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BA5CA" w14:textId="7FA310FE" w:rsidR="00223D91" w:rsidRPr="00DA7BD7" w:rsidRDefault="00495AE1" w:rsidP="00495AE1">
      <w:pPr>
        <w:pStyle w:val="Pagedecouverture"/>
        <w:rPr>
          <w:noProof/>
        </w:rPr>
      </w:pPr>
      <w:r>
        <w:rPr>
          <w:noProof/>
        </w:rPr>
        <w:pict w14:anchorId="724ED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533374F7-CC65-4DC5-ADB9-F1EC94C650C8" style="width:455.25pt;height:355.5pt">
            <v:imagedata r:id="rId12" o:title=""/>
          </v:shape>
        </w:pict>
      </w:r>
    </w:p>
    <w:p w14:paraId="66D400A2" w14:textId="77777777" w:rsidR="00223D91" w:rsidRPr="00DA7BD7" w:rsidRDefault="00223D91" w:rsidP="00223D91">
      <w:pPr>
        <w:rPr>
          <w:noProof/>
        </w:rPr>
        <w:sectPr w:rsidR="00223D91" w:rsidRPr="00DA7BD7" w:rsidSect="00495AE1"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E294747" w14:textId="77777777" w:rsidR="00223D91" w:rsidRPr="00DA7BD7" w:rsidRDefault="00223D91" w:rsidP="009F3B5E">
      <w:pPr>
        <w:pStyle w:val="Exposdesmotifstitre"/>
        <w:rPr>
          <w:noProof/>
        </w:rPr>
      </w:pPr>
      <w:bookmarkStart w:id="0" w:name="_GoBack"/>
      <w:bookmarkEnd w:id="0"/>
      <w:r w:rsidRPr="00DA7BD7">
        <w:rPr>
          <w:noProof/>
        </w:rPr>
        <w:lastRenderedPageBreak/>
        <w:t>UZASADNIENIE</w:t>
      </w:r>
    </w:p>
    <w:p w14:paraId="40A0555F" w14:textId="77777777" w:rsidR="00223D91" w:rsidRPr="00DA7BD7" w:rsidRDefault="00223D91" w:rsidP="009F3B5E">
      <w:pPr>
        <w:pStyle w:val="ManualHeading1"/>
        <w:rPr>
          <w:noProof/>
        </w:rPr>
      </w:pPr>
      <w:r w:rsidRPr="00DA7BD7">
        <w:rPr>
          <w:noProof/>
        </w:rPr>
        <w:t>1.</w:t>
      </w:r>
      <w:r w:rsidRPr="00DA7BD7">
        <w:rPr>
          <w:noProof/>
        </w:rPr>
        <w:tab/>
        <w:t>KONTEKST WNIOSKU</w:t>
      </w:r>
    </w:p>
    <w:p w14:paraId="61F7EA9C" w14:textId="1CE8BF0A" w:rsidR="00223D91" w:rsidRPr="00DA7BD7" w:rsidRDefault="00223D91" w:rsidP="009F3B5E">
      <w:pPr>
        <w:pStyle w:val="ManualHeading2"/>
        <w:rPr>
          <w:rFonts w:eastAsia="Arial Unicode MS"/>
          <w:noProof/>
        </w:rPr>
      </w:pPr>
      <w:r w:rsidRPr="00DA7BD7">
        <w:rPr>
          <w:noProof/>
          <w:color w:val="000000"/>
          <w:bdr w:val="nil"/>
        </w:rPr>
        <w:t>•</w:t>
      </w:r>
      <w:r w:rsidRPr="00DA7BD7">
        <w:rPr>
          <w:noProof/>
        </w:rPr>
        <w:tab/>
        <w:t>Przyczyny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Pr="00DA7BD7">
        <w:rPr>
          <w:noProof/>
        </w:rPr>
        <w:t>e wniosku</w:t>
      </w:r>
    </w:p>
    <w:p w14:paraId="7EF05F59" w14:textId="6E73B274" w:rsidR="00776AAD" w:rsidRPr="00DA7BD7" w:rsidRDefault="00DA5944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Komisja od kilkudziesięciu lat prowadzi operacje zaciągania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udz</w:t>
      </w:r>
      <w:r w:rsidRPr="00DA7BD7">
        <w:rPr>
          <w:noProof/>
        </w:rPr>
        <w:t>ielania pożyczek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Pr="00DA7BD7">
        <w:rPr>
          <w:noProof/>
        </w:rPr>
        <w:t>u zapewnienia pomocy finansowej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for</w:t>
      </w:r>
      <w:r w:rsidRPr="00DA7BD7">
        <w:rPr>
          <w:noProof/>
        </w:rPr>
        <w:t>mie pożyczek dla kraju będącego beneficjentem. Operacje zaciągania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udz</w:t>
      </w:r>
      <w:r w:rsidRPr="00DA7BD7">
        <w:rPr>
          <w:noProof/>
        </w:rPr>
        <w:t>ielania pożyczek są gwarantowane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ram</w:t>
      </w:r>
      <w:r w:rsidRPr="00DA7BD7">
        <w:rPr>
          <w:noProof/>
        </w:rPr>
        <w:t>ach budżetu Unii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wch</w:t>
      </w:r>
      <w:r w:rsidRPr="00DA7BD7">
        <w:rPr>
          <w:noProof/>
        </w:rPr>
        <w:t>odzą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sze</w:t>
      </w:r>
      <w:r w:rsidRPr="00DA7BD7">
        <w:rPr>
          <w:noProof/>
        </w:rPr>
        <w:t>rszy zakres wykonania budżetu. Ogólne zasady dotyczące takich operacji określono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Pr="00B24798">
        <w:rPr>
          <w:noProof/>
        </w:rPr>
        <w:t>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Pr="00DA7BD7">
        <w:rPr>
          <w:noProof/>
        </w:rPr>
        <w:t>20 rozporządzenia (UE, Euratom) 2018/1046</w:t>
      </w:r>
      <w:r w:rsidRPr="00DA7BD7">
        <w:rPr>
          <w:rStyle w:val="FootnoteReference"/>
          <w:noProof/>
        </w:rPr>
        <w:footnoteReference w:id="2"/>
      </w:r>
      <w:r w:rsidRPr="00DA7BD7">
        <w:rPr>
          <w:noProof/>
        </w:rPr>
        <w:t xml:space="preserve"> („rozporządzenie finansowe”), który stanowi, że Komisja może zostać upoważniona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akc</w:t>
      </w:r>
      <w:r w:rsidRPr="00DA7BD7">
        <w:rPr>
          <w:noProof/>
        </w:rPr>
        <w:t>ie podstawowym do zaciągania pożyczek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imi</w:t>
      </w:r>
      <w:r w:rsidRPr="00DA7BD7">
        <w:rPr>
          <w:noProof/>
        </w:rPr>
        <w:t>eniu Unii lub Euratomu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Pr="00DA7BD7">
        <w:rPr>
          <w:noProof/>
        </w:rPr>
        <w:t>u dalszego pożyczenia odpowiednich kwot państwom członkowskim lub państwom trzecim będącym beneficjentami na warunkach mających zastosowanie do zaciąganych pożyczek.</w:t>
      </w:r>
      <w:r w:rsidRPr="00DA7BD7">
        <w:rPr>
          <w:noProof/>
          <w:color w:val="000000" w:themeColor="text1"/>
        </w:rPr>
        <w:t xml:space="preserve"> Wielkość przepływów pieniężnych odpowiadających</w:t>
      </w:r>
      <w:r w:rsidRPr="00DA7BD7">
        <w:rPr>
          <w:noProof/>
        </w:rPr>
        <w:t xml:space="preserve"> pożyczonym funduszom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poż</w:t>
      </w:r>
      <w:r w:rsidRPr="00DA7BD7">
        <w:rPr>
          <w:noProof/>
        </w:rPr>
        <w:t>yczkom jest zrównoważona. Oznacza to, że operacje rynkowe opierają się na potrzebach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zak</w:t>
      </w:r>
      <w:r w:rsidRPr="00DA7BD7">
        <w:rPr>
          <w:noProof/>
        </w:rPr>
        <w:t>resie wypłat, co ogranicza możliwość planowania różnych operacji zaciągania pożyczek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spo</w:t>
      </w:r>
      <w:r w:rsidRPr="00DA7BD7">
        <w:rPr>
          <w:noProof/>
        </w:rPr>
        <w:t>sób spójny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naj</w:t>
      </w:r>
      <w:r w:rsidRPr="00DA7BD7">
        <w:rPr>
          <w:noProof/>
        </w:rPr>
        <w:t>lepszymi możliwościami rynkowymi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ksz</w:t>
      </w:r>
      <w:r w:rsidRPr="00DA7BD7">
        <w:rPr>
          <w:noProof/>
        </w:rPr>
        <w:t>tałtowanie struktury zapadalności tak, aby osiągnąć najlepsze wyniki pod względem kosztów.</w:t>
      </w:r>
    </w:p>
    <w:p w14:paraId="6686E320" w14:textId="3E054E6D" w:rsidR="0099399C" w:rsidRPr="00DA7BD7" w:rsidRDefault="00DA5944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color w:val="000000" w:themeColor="text1"/>
        </w:rPr>
      </w:pPr>
      <w:r w:rsidRPr="00DA7BD7">
        <w:rPr>
          <w:noProof/>
        </w:rPr>
        <w:t>Potrzeby finansowe Ukrainy wymagają uruchomienia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wyp</w:t>
      </w:r>
      <w:r w:rsidRPr="00DA7BD7">
        <w:rPr>
          <w:noProof/>
        </w:rPr>
        <w:t>łaty środków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spo</w:t>
      </w:r>
      <w:r w:rsidRPr="00DA7BD7">
        <w:rPr>
          <w:noProof/>
        </w:rPr>
        <w:t>sób racjonalny pod względem kosztów, elastyczny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sol</w:t>
      </w:r>
      <w:r w:rsidRPr="00DA7BD7">
        <w:rPr>
          <w:noProof/>
        </w:rPr>
        <w:t>idny pod względem finansowym,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uwz</w:t>
      </w:r>
      <w:r w:rsidRPr="00DA7BD7">
        <w:rPr>
          <w:noProof/>
        </w:rPr>
        <w:t>ględnieniem wszystkich potrzeb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zak</w:t>
      </w:r>
      <w:r w:rsidRPr="00DA7BD7">
        <w:rPr>
          <w:noProof/>
        </w:rPr>
        <w:t>resie finansowania,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tym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Pr="00DA7BD7">
        <w:rPr>
          <w:noProof/>
        </w:rPr>
        <w:t>iesieniu do NextGenerationEU („NGEU”). Niezwykle ważne jest, aby finansowanie to było organizowane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ram</w:t>
      </w:r>
      <w:r w:rsidRPr="00DA7BD7">
        <w:rPr>
          <w:noProof/>
        </w:rPr>
        <w:t>ach jednolitej metody finansowania, aby umożliwić jednoczesne zaspokajanie potrzeb różnych rodzajów polityki</w:t>
      </w:r>
      <w:r w:rsidR="00B24798" w:rsidRPr="00DA7BD7">
        <w:rPr>
          <w:noProof/>
        </w:rPr>
        <w:t>. W</w:t>
      </w:r>
      <w:r w:rsidR="00B24798">
        <w:rPr>
          <w:noProof/>
        </w:rPr>
        <w:t> </w:t>
      </w:r>
      <w:r w:rsidR="00B24798" w:rsidRPr="00DA7BD7">
        <w:rPr>
          <w:noProof/>
        </w:rPr>
        <w:t>tym</w:t>
      </w:r>
      <w:r w:rsidRPr="00DA7BD7">
        <w:rPr>
          <w:noProof/>
        </w:rPr>
        <w:t xml:space="preserve"> celu konieczna jest zmiana rozporządzenia (UE, Euratom) 2018/1046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Pr="00DA7BD7">
        <w:rPr>
          <w:noProof/>
        </w:rPr>
        <w:t>u ustanowienia zróżnicowanej strategii finansowania –, obecnie wdrażanej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Pr="00DA7BD7">
        <w:rPr>
          <w:noProof/>
        </w:rPr>
        <w:t>iesieniu do zaciągania pożyczek na podstawie decyzji (UE, Euratom) 2020/2053</w:t>
      </w:r>
      <w:r w:rsidRPr="00DA7BD7">
        <w:rPr>
          <w:rStyle w:val="FootnoteReference"/>
          <w:b/>
          <w:noProof/>
        </w:rPr>
        <w:footnoteReference w:id="3"/>
      </w:r>
      <w:r w:rsidRPr="00DA7BD7">
        <w:rPr>
          <w:noProof/>
        </w:rPr>
        <w:t xml:space="preserve"> – jako podstawowej metody realizacji operacji zaciągania pożyczek. Strategia ta umożliwiła skuteczne uruchomienie środków na bezzwrotne wsparcie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poż</w:t>
      </w:r>
      <w:r w:rsidRPr="00DA7BD7">
        <w:rPr>
          <w:noProof/>
        </w:rPr>
        <w:t>yczki na podstawie rozporządzenia (UE) 2021/241</w:t>
      </w:r>
      <w:r w:rsidRPr="00DA7BD7">
        <w:rPr>
          <w:rStyle w:val="FootnoteReference"/>
          <w:b/>
          <w:noProof/>
        </w:rPr>
        <w:footnoteReference w:id="4"/>
      </w:r>
      <w:r w:rsidRPr="00DA7BD7">
        <w:rPr>
          <w:noProof/>
        </w:rPr>
        <w:t xml:space="preserve"> oraz wielu innych obszarów polityki UE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2</w:t>
      </w:r>
      <w:r w:rsidRPr="00DA7BD7">
        <w:rPr>
          <w:noProof/>
        </w:rPr>
        <w:t>0</w:t>
      </w:r>
      <w:r w:rsidRPr="00B24798">
        <w:rPr>
          <w:noProof/>
        </w:rPr>
        <w:t>22</w:t>
      </w:r>
      <w:r w:rsidR="00B24798" w:rsidRPr="00B24798">
        <w:rPr>
          <w:noProof/>
        </w:rPr>
        <w:t> </w:t>
      </w:r>
      <w:r w:rsidRPr="00B24798">
        <w:rPr>
          <w:noProof/>
        </w:rPr>
        <w:t>r.</w:t>
      </w:r>
      <w:r w:rsidRPr="00DA7BD7">
        <w:rPr>
          <w:noProof/>
        </w:rPr>
        <w:t xml:space="preserve"> </w:t>
      </w:r>
    </w:p>
    <w:p w14:paraId="5FC41DF6" w14:textId="537A7EAF" w:rsidR="00E44F77" w:rsidRPr="00DA7BD7" w:rsidRDefault="00B70D20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 xml:space="preserve">Umożliwi to </w:t>
      </w:r>
      <w:r w:rsidRPr="00DA7BD7">
        <w:rPr>
          <w:noProof/>
          <w:color w:val="000000" w:themeColor="text1"/>
        </w:rPr>
        <w:t>Komisji</w:t>
      </w:r>
      <w:r w:rsidRPr="00DA7BD7">
        <w:rPr>
          <w:noProof/>
        </w:rPr>
        <w:t xml:space="preserve"> finansowanie pomocy dla Ukrainy na podstawie proponowanego rozporządzenia ustanawiającego instrument wsparcia dla Ukrainy</w:t>
      </w:r>
      <w:r w:rsidRPr="00DA7BD7">
        <w:rPr>
          <w:rStyle w:val="FootnoteReference"/>
          <w:rFonts w:eastAsia="Arial Unicode MS"/>
          <w:noProof/>
        </w:rPr>
        <w:footnoteReference w:id="5"/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spo</w:t>
      </w:r>
      <w:r w:rsidRPr="00DA7BD7">
        <w:rPr>
          <w:noProof/>
        </w:rPr>
        <w:t>sób racjonalny pod względem kosztów, elastyczny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sol</w:t>
      </w:r>
      <w:r w:rsidRPr="00DA7BD7">
        <w:rPr>
          <w:noProof/>
        </w:rPr>
        <w:t>idny pod względem finansowym, aby zapewnić równoległe finansowanie wszystkich programów unijnych uzależnionych od zaciągania pożyczek. Rozszerzenie zakresu stosowania zróżnicowanej strategii finansowania wykracza poza potrzeby finansowe dotyczące Ukrainy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będ</w:t>
      </w:r>
      <w:r w:rsidRPr="00DA7BD7">
        <w:rPr>
          <w:noProof/>
        </w:rPr>
        <w:t xml:space="preserve">zie dostępne dla wszelkich przyszłych </w:t>
      </w:r>
      <w:r w:rsidRPr="00DA7BD7">
        <w:rPr>
          <w:noProof/>
        </w:rPr>
        <w:lastRenderedPageBreak/>
        <w:t>programów. Umożliwi to Komisji korzystanie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inf</w:t>
      </w:r>
      <w:r w:rsidRPr="00DA7BD7">
        <w:rPr>
          <w:noProof/>
        </w:rPr>
        <w:t>rastruktury, która pozwala na zintegrowane planowanie finansowania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kom</w:t>
      </w:r>
      <w:r w:rsidRPr="00DA7BD7">
        <w:rPr>
          <w:noProof/>
        </w:rPr>
        <w:t>unikację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ryn</w:t>
      </w:r>
      <w:r w:rsidRPr="00DA7BD7">
        <w:rPr>
          <w:noProof/>
        </w:rPr>
        <w:t xml:space="preserve">kami. </w:t>
      </w:r>
    </w:p>
    <w:p w14:paraId="01BE5052" w14:textId="663EA596" w:rsidR="008964FC" w:rsidRPr="00DA7BD7" w:rsidRDefault="00EA44CF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W przypadku braku takiej jednolitej metody finansowania Komisja byłaby zobowiązana kontynuować odrębne finansowanie różnych programów pomocy finansowej. Byłoby to kosztowne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sko</w:t>
      </w:r>
      <w:r w:rsidRPr="00DA7BD7">
        <w:rPr>
          <w:noProof/>
        </w:rPr>
        <w:t>mplikowane, ponieważ różne programy pomocy finansowej konkurowałyby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ogr</w:t>
      </w:r>
      <w:r w:rsidRPr="00DA7BD7">
        <w:rPr>
          <w:noProof/>
        </w:rPr>
        <w:t>aniczoną liczbę możliwości finansowania. Rozdrobniłoby to podaż finansowania dłużnego Unii oraz ograniczyłoby płynność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zai</w:t>
      </w:r>
      <w:r w:rsidRPr="00DA7BD7">
        <w:rPr>
          <w:noProof/>
        </w:rPr>
        <w:t>nteresowanie inwestorów odrębnymi programami. Finansowanie całej pomocy finansowej za pomocą jednolitej metody finansowania zwiększyłoby zatem płynność, atrakcyjność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opł</w:t>
      </w:r>
      <w:r w:rsidRPr="00DA7BD7">
        <w:rPr>
          <w:noProof/>
        </w:rPr>
        <w:t>acalność obligacji Unii.</w:t>
      </w:r>
    </w:p>
    <w:p w14:paraId="7D1C071E" w14:textId="2A8203AA" w:rsidR="00EA44CF" w:rsidRPr="00DA7BD7" w:rsidRDefault="00EA44CF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  <w:color w:val="000000" w:themeColor="text1"/>
        </w:rPr>
        <w:t>Strategia zdywersyfikowanego finansowania jest metodą finansowania, za pomocą której transakcje finansowania są organizowane</w:t>
      </w:r>
      <w:r w:rsidR="00B24798" w:rsidRPr="00DA7BD7">
        <w:rPr>
          <w:noProof/>
          <w:color w:val="000000" w:themeColor="text1"/>
        </w:rPr>
        <w:t xml:space="preserve"> w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spo</w:t>
      </w:r>
      <w:r w:rsidRPr="00DA7BD7">
        <w:rPr>
          <w:noProof/>
          <w:color w:val="000000" w:themeColor="text1"/>
        </w:rPr>
        <w:t>sób zgodny</w:t>
      </w:r>
      <w:r w:rsidR="00B24798" w:rsidRPr="00DA7BD7">
        <w:rPr>
          <w:noProof/>
          <w:color w:val="000000" w:themeColor="text1"/>
        </w:rPr>
        <w:t xml:space="preserve"> z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lim</w:t>
      </w:r>
      <w:r w:rsidRPr="00DA7BD7">
        <w:rPr>
          <w:noProof/>
          <w:color w:val="000000" w:themeColor="text1"/>
        </w:rPr>
        <w:t>itami odpowiedzialności finansowej zatwierdzonymi</w:t>
      </w:r>
      <w:r w:rsidR="00B24798" w:rsidRPr="00DA7BD7">
        <w:rPr>
          <w:noProof/>
          <w:color w:val="000000" w:themeColor="text1"/>
        </w:rPr>
        <w:t xml:space="preserve"> w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akt</w:t>
      </w:r>
      <w:r w:rsidRPr="00DA7BD7">
        <w:rPr>
          <w:noProof/>
          <w:color w:val="000000" w:themeColor="text1"/>
        </w:rPr>
        <w:t>ach podstawowych</w:t>
      </w:r>
      <w:r w:rsidR="00B24798" w:rsidRPr="00DA7BD7">
        <w:rPr>
          <w:noProof/>
          <w:color w:val="000000" w:themeColor="text1"/>
        </w:rPr>
        <w:t xml:space="preserve"> w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cel</w:t>
      </w:r>
      <w:r w:rsidRPr="00DA7BD7">
        <w:rPr>
          <w:noProof/>
          <w:color w:val="000000" w:themeColor="text1"/>
        </w:rPr>
        <w:t>u osiągnięcia celów polityki. Wdrożenie zróżnicowanej strategii finansowania nie zmienia zobowiązań finansowych wynikających</w:t>
      </w:r>
      <w:r w:rsidR="00B24798" w:rsidRPr="00DA7BD7">
        <w:rPr>
          <w:noProof/>
          <w:color w:val="000000" w:themeColor="text1"/>
        </w:rPr>
        <w:t xml:space="preserve"> z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zac</w:t>
      </w:r>
      <w:r w:rsidRPr="00DA7BD7">
        <w:rPr>
          <w:noProof/>
          <w:color w:val="000000" w:themeColor="text1"/>
        </w:rPr>
        <w:t>iągnięcia pożyczki. Zapewnia ona Komisji większą elastyczność</w:t>
      </w:r>
      <w:r w:rsidR="00B24798" w:rsidRPr="00DA7BD7">
        <w:rPr>
          <w:noProof/>
          <w:color w:val="000000" w:themeColor="text1"/>
        </w:rPr>
        <w:t xml:space="preserve"> w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spo</w:t>
      </w:r>
      <w:r w:rsidRPr="00DA7BD7">
        <w:rPr>
          <w:noProof/>
          <w:color w:val="000000" w:themeColor="text1"/>
        </w:rPr>
        <w:t>sobie,</w:t>
      </w:r>
      <w:r w:rsidR="00B24798" w:rsidRPr="00DA7BD7">
        <w:rPr>
          <w:noProof/>
          <w:color w:val="000000" w:themeColor="text1"/>
        </w:rPr>
        <w:t xml:space="preserve"> w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jak</w:t>
      </w:r>
      <w:r w:rsidRPr="00DA7BD7">
        <w:rPr>
          <w:noProof/>
          <w:color w:val="000000" w:themeColor="text1"/>
        </w:rPr>
        <w:t xml:space="preserve">i Unia mobilizuje </w:t>
      </w:r>
      <w:r w:rsidRPr="00DA7BD7">
        <w:rPr>
          <w:noProof/>
        </w:rPr>
        <w:t xml:space="preserve">zasoby poprzez emisję obligacji. </w:t>
      </w:r>
    </w:p>
    <w:p w14:paraId="374A05FC" w14:textId="53BB3BB0" w:rsidR="00104E05" w:rsidRPr="00DA7BD7" w:rsidRDefault="00EA44CF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 xml:space="preserve">Zastosowanie zróżnicowanej strategii finansowania jako jednolitej metody finansowania umożliwi </w:t>
      </w:r>
      <w:r w:rsidRPr="00DA7BD7">
        <w:rPr>
          <w:noProof/>
          <w:color w:val="000000" w:themeColor="text1"/>
        </w:rPr>
        <w:t>Komisji</w:t>
      </w:r>
      <w:r w:rsidRPr="00DA7BD7">
        <w:rPr>
          <w:noProof/>
        </w:rPr>
        <w:t xml:space="preserve"> oddzielenie harmonogramu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ter</w:t>
      </w:r>
      <w:r w:rsidRPr="00DA7BD7">
        <w:rPr>
          <w:noProof/>
        </w:rPr>
        <w:t>minów zapadalności pojedynczych transakcji finansowania od wypłat na rzecz beneficjentów. Wspólna pula płynności finansowana przez emisję krótkoterminowych środków finansowych (eurobony) umożliwia Komisji organizowanie płatności zgodnie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reg</w:t>
      </w:r>
      <w:r w:rsidRPr="00DA7BD7">
        <w:rPr>
          <w:noProof/>
        </w:rPr>
        <w:t>ularnym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uzg</w:t>
      </w:r>
      <w:r w:rsidRPr="00DA7BD7">
        <w:rPr>
          <w:noProof/>
        </w:rPr>
        <w:t>odnionym harmonogramem, niezależnie od dokładnego terminu emisji obligacji długoterminowych. Pozwala to następnie na dokonywanie płatności na rzecz beneficjentów niezależnie od warunków rynkowych panujących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mom</w:t>
      </w:r>
      <w:r w:rsidRPr="00DA7BD7">
        <w:rPr>
          <w:noProof/>
        </w:rPr>
        <w:t>encie wypłaty oraz pozwala uniknąć konieczności gromadzenia stałych kwot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nie</w:t>
      </w:r>
      <w:r w:rsidRPr="00DA7BD7">
        <w:rPr>
          <w:noProof/>
        </w:rPr>
        <w:t>stabilnych lub niekorzystnych warunkach</w:t>
      </w:r>
      <w:r w:rsidR="00B24798" w:rsidRPr="00DA7BD7">
        <w:rPr>
          <w:noProof/>
        </w:rPr>
        <w:t>. W</w:t>
      </w:r>
      <w:r w:rsidR="00B24798">
        <w:rPr>
          <w:noProof/>
        </w:rPr>
        <w:t> </w:t>
      </w:r>
      <w:r w:rsidR="00B24798" w:rsidRPr="00DA7BD7">
        <w:rPr>
          <w:noProof/>
        </w:rPr>
        <w:t>okr</w:t>
      </w:r>
      <w:r w:rsidRPr="00DA7BD7">
        <w:rPr>
          <w:noProof/>
        </w:rPr>
        <w:t>esie trwania programu pomocy finansowej wygenerowane zobowiązania netto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peł</w:t>
      </w:r>
      <w:r w:rsidRPr="00DA7BD7">
        <w:rPr>
          <w:noProof/>
        </w:rPr>
        <w:t>ni równoważą aktywa wyrównawcze (kwoty pozostające do spłaty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ram</w:t>
      </w:r>
      <w:r w:rsidRPr="00DA7BD7">
        <w:rPr>
          <w:noProof/>
        </w:rPr>
        <w:t>ach pożyczek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ter</w:t>
      </w:r>
      <w:r w:rsidRPr="00DA7BD7">
        <w:rPr>
          <w:noProof/>
        </w:rPr>
        <w:t>minie ich zapadalności</w:t>
      </w:r>
      <w:r w:rsidRPr="00DA7BD7">
        <w:rPr>
          <w:rStyle w:val="FootnoteReference"/>
          <w:b/>
          <w:noProof/>
        </w:rPr>
        <w:footnoteReference w:id="6"/>
      </w:r>
      <w:r w:rsidRPr="00DA7BD7">
        <w:rPr>
          <w:noProof/>
        </w:rPr>
        <w:t>). Na tej podstawie przestrzega się zasad neutralności budżetowej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rów</w:t>
      </w:r>
      <w:r w:rsidRPr="00DA7BD7">
        <w:rPr>
          <w:noProof/>
        </w:rPr>
        <w:t>nowagi budżetowej określonych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Pr="00B24798">
        <w:rPr>
          <w:noProof/>
        </w:rPr>
        <w:t>.</w:t>
      </w:r>
      <w:r w:rsidR="00B24798" w:rsidRPr="00B24798">
        <w:rPr>
          <w:noProof/>
        </w:rPr>
        <w:t> </w:t>
      </w:r>
      <w:r w:rsidRPr="00B24798">
        <w:rPr>
          <w:noProof/>
        </w:rPr>
        <w:t>3</w:t>
      </w:r>
      <w:r w:rsidRPr="00DA7BD7">
        <w:rPr>
          <w:noProof/>
        </w:rPr>
        <w:t xml:space="preserve">10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1</w:t>
      </w:r>
      <w:r w:rsidRPr="00DA7BD7">
        <w:rPr>
          <w:noProof/>
        </w:rPr>
        <w:t xml:space="preserve"> TFUE. Beneficjenci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peł</w:t>
      </w:r>
      <w:r w:rsidRPr="00DA7BD7">
        <w:rPr>
          <w:noProof/>
        </w:rPr>
        <w:t>ni ponoszą koszty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opa</w:t>
      </w:r>
      <w:r w:rsidRPr="00DA7BD7">
        <w:rPr>
          <w:noProof/>
        </w:rPr>
        <w:t>rciu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jed</w:t>
      </w:r>
      <w:r w:rsidRPr="00DA7BD7">
        <w:rPr>
          <w:noProof/>
        </w:rPr>
        <w:t>nolitą metodykę alokacji kosztów, która zapewnia przejrzystą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pro</w:t>
      </w:r>
      <w:r w:rsidRPr="00DA7BD7">
        <w:rPr>
          <w:noProof/>
        </w:rPr>
        <w:t>porcjonalną alokację kosztów</w:t>
      </w:r>
      <w:r w:rsidRPr="00DA7BD7">
        <w:rPr>
          <w:noProof/>
          <w:color w:val="000000" w:themeColor="text1"/>
        </w:rPr>
        <w:t xml:space="preserve">. </w:t>
      </w:r>
      <w:r w:rsidRPr="00DA7BD7">
        <w:rPr>
          <w:noProof/>
        </w:rPr>
        <w:t>Zobowiązania do spłaty powinny nadal spoczywać na beneficjentach pomocy finansowej, zgodnie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Pr="00B24798">
        <w:rPr>
          <w:noProof/>
        </w:rPr>
        <w:t>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Pr="00DA7BD7">
        <w:rPr>
          <w:noProof/>
        </w:rPr>
        <w:t xml:space="preserve">20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5</w:t>
      </w:r>
      <w:r w:rsidRPr="00DA7BD7">
        <w:rPr>
          <w:noProof/>
        </w:rPr>
        <w:t xml:space="preserve"> </w:t>
      </w:r>
      <w:r w:rsidRPr="00B24798">
        <w:rPr>
          <w:noProof/>
        </w:rPr>
        <w:t>lit.</w:t>
      </w:r>
      <w:r w:rsidR="00B24798" w:rsidRPr="00B24798">
        <w:rPr>
          <w:noProof/>
        </w:rPr>
        <w:t> </w:t>
      </w:r>
      <w:r w:rsidRPr="00B24798">
        <w:rPr>
          <w:noProof/>
        </w:rPr>
        <w:t>e)</w:t>
      </w:r>
      <w:r w:rsidRPr="00DA7BD7">
        <w:rPr>
          <w:noProof/>
        </w:rPr>
        <w:t xml:space="preserve"> rozporządzenia finansowego.</w:t>
      </w:r>
    </w:p>
    <w:p w14:paraId="2DD4574F" w14:textId="6F2E0815" w:rsidR="008964FC" w:rsidRPr="00DA7BD7" w:rsidRDefault="007419F6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Wspólna pula płynności powinna zostać utrzymana na poziomach, które pozwoliłyby Komisji sprostać wszystkim oczekiwanym wypływom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per</w:t>
      </w:r>
      <w:r w:rsidRPr="00DA7BD7">
        <w:rPr>
          <w:noProof/>
        </w:rPr>
        <w:t>spektywie krótkoterminowej,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opa</w:t>
      </w:r>
      <w:r w:rsidRPr="00DA7BD7">
        <w:rPr>
          <w:noProof/>
        </w:rPr>
        <w:t>rciu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sol</w:t>
      </w:r>
      <w:r w:rsidRPr="00DA7BD7">
        <w:rPr>
          <w:noProof/>
        </w:rPr>
        <w:t>idną zdolność prognozowania płynności. Istnienie dużego, dobrze skonstruowanego zabezpieczenia przed utratą płynności, zdolnego do zarządzania wypłatami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dłu</w:t>
      </w:r>
      <w:r w:rsidRPr="00DA7BD7">
        <w:rPr>
          <w:noProof/>
        </w:rPr>
        <w:t>gim okresie, umożliwia funkcjonowanie zróżnicowanej strategii finansowania bez konieczności stosowania innych rozwiązań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Pr="00DA7BD7">
        <w:rPr>
          <w:noProof/>
        </w:rPr>
        <w:t xml:space="preserve">u zaradzenia tymczasowym niedoborom środków pieniężnych. </w:t>
      </w:r>
    </w:p>
    <w:p w14:paraId="46264578" w14:textId="034BA3D6" w:rsidR="007C0D8B" w:rsidRPr="00DA7BD7" w:rsidRDefault="008964FC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Aby wspierać jak najskuteczniejszą realizację zróżnicowanej strategii finansowania, Komisja powinna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mia</w:t>
      </w:r>
      <w:r w:rsidRPr="00DA7BD7">
        <w:rPr>
          <w:noProof/>
        </w:rPr>
        <w:t>rę możliwości zapewnić stałą obecność na rynku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w</w:t>
      </w:r>
      <w:r w:rsidR="00B24798">
        <w:rPr>
          <w:noProof/>
        </w:rPr>
        <w:t> </w:t>
      </w:r>
      <w:r w:rsidR="00B24798" w:rsidRPr="00DA7BD7">
        <w:rPr>
          <w:noProof/>
        </w:rPr>
        <w:t>tym</w:t>
      </w:r>
      <w:r w:rsidRPr="00DA7BD7">
        <w:rPr>
          <w:noProof/>
        </w:rPr>
        <w:t xml:space="preserve"> celu realizować wszystkie niezbędne transakcje mające na celu osiągnięcie jak najlepszych kosztów finansowania oraz ułatwienie transakcji na dłużnych papierach wartościowych Unii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Eur</w:t>
      </w:r>
      <w:r w:rsidRPr="00DA7BD7">
        <w:rPr>
          <w:noProof/>
        </w:rPr>
        <w:t xml:space="preserve">atomu. Ten ostatni element ma kluczowe znaczenie dla wspierania aktywnego </w:t>
      </w:r>
      <w:r w:rsidRPr="00DA7BD7">
        <w:rPr>
          <w:noProof/>
        </w:rPr>
        <w:lastRenderedPageBreak/>
        <w:t xml:space="preserve">zaangażowania jak najszerszego grona inwestorów na rynkach unijnych instrumentów dłużnych. </w:t>
      </w:r>
    </w:p>
    <w:p w14:paraId="4543E948" w14:textId="12A32AD6" w:rsidR="008964FC" w:rsidRPr="00DA7BD7" w:rsidRDefault="008964FC" w:rsidP="00C5049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Realizacja zróżnicowanej strategii finansowania wymaga przestrzegania jednolitego zbioru zasad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Pr="00DA7BD7">
        <w:rPr>
          <w:noProof/>
        </w:rPr>
        <w:t>iesieniu do wszystkich opartych na niej programów zaciągania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udz</w:t>
      </w:r>
      <w:r w:rsidRPr="00DA7BD7">
        <w:rPr>
          <w:noProof/>
        </w:rPr>
        <w:t xml:space="preserve">ielania pożyczek. Podstawę tych zasad powinno stanowić rozporządzenie finansowe jako jednolity zbiór przepisów dotyczących wykonania budżetu UE. </w:t>
      </w:r>
    </w:p>
    <w:p w14:paraId="0B6E3EF5" w14:textId="60528749" w:rsidR="00BF756A" w:rsidRPr="00DA7BD7" w:rsidRDefault="008964FC" w:rsidP="008804E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Po wejściu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Pr="00DA7BD7">
        <w:rPr>
          <w:noProof/>
        </w:rPr>
        <w:t>ie niniejszej zmiany rozporządzenia finansowego Komisja przyjmie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wdr</w:t>
      </w:r>
      <w:r w:rsidRPr="00DA7BD7">
        <w:rPr>
          <w:noProof/>
        </w:rPr>
        <w:t>oży szersze ramy zarządzania, procedury zarządzania ryzykie</w:t>
      </w:r>
      <w:r w:rsidR="00DC0833" w:rsidRPr="00DA7BD7">
        <w:rPr>
          <w:noProof/>
        </w:rPr>
        <w:t>m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met</w:t>
      </w:r>
      <w:r w:rsidR="00DC0833" w:rsidRPr="00DA7BD7">
        <w:rPr>
          <w:noProof/>
        </w:rPr>
        <w:t>odykę alokacji kosztów.</w:t>
      </w:r>
    </w:p>
    <w:p w14:paraId="1F720097" w14:textId="102EA38D" w:rsidR="00135E9B" w:rsidRPr="00DA7BD7" w:rsidRDefault="00135E9B" w:rsidP="00AF7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Te nowe przepisy rozporządzenia finansowego powinny mieć zastosowanie wyłącznie do nowej pomocy finansowej dla państw trzecich,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Pr="00DA7BD7">
        <w:rPr>
          <w:noProof/>
        </w:rPr>
        <w:t>iesieniu do której akty podstawowe wchodzą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Pr="00DA7BD7">
        <w:rPr>
          <w:noProof/>
        </w:rPr>
        <w:t>ie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dni</w:t>
      </w:r>
      <w:r w:rsidRPr="00DA7BD7">
        <w:rPr>
          <w:noProof/>
        </w:rPr>
        <w:t>u wejścia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Pr="00DA7BD7">
        <w:rPr>
          <w:noProof/>
        </w:rPr>
        <w:t>ie niniejszych zmian rozporządzenia finansowego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rów</w:t>
      </w:r>
      <w:r w:rsidRPr="00DA7BD7">
        <w:rPr>
          <w:noProof/>
        </w:rPr>
        <w:t xml:space="preserve">noległej zmiany rozporządzenia (UE, Euratom) 2020/2093 lub po tej dacie. </w:t>
      </w:r>
    </w:p>
    <w:p w14:paraId="2D1C4368" w14:textId="15E4FC62" w:rsidR="00BF3E39" w:rsidRPr="00DA7BD7" w:rsidRDefault="00BF3E39" w:rsidP="00AF7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Komisja zaproponowała przekształcenie rozporządzenia finansowego</w:t>
      </w:r>
      <w:r w:rsidRPr="00DA7BD7">
        <w:rPr>
          <w:rStyle w:val="FootnoteReference"/>
          <w:noProof/>
        </w:rPr>
        <w:footnoteReference w:id="7"/>
      </w:r>
      <w:r w:rsidRPr="00DA7BD7">
        <w:rPr>
          <w:noProof/>
        </w:rPr>
        <w:t>, które jest obecnie analizowane przez Parlament Europejski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Rad</w:t>
      </w:r>
      <w:r w:rsidRPr="00DA7BD7">
        <w:rPr>
          <w:noProof/>
        </w:rPr>
        <w:t>ę. Niniejszy odrębny wniosek powinien zostać przyjęty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try</w:t>
      </w:r>
      <w:r w:rsidRPr="00DA7BD7">
        <w:rPr>
          <w:noProof/>
        </w:rPr>
        <w:t>bie pilnym,</w:t>
      </w:r>
      <w:r w:rsidR="00B24798" w:rsidRPr="00DA7BD7">
        <w:rPr>
          <w:noProof/>
        </w:rPr>
        <w:t xml:space="preserve"> a</w:t>
      </w:r>
      <w:r w:rsidR="00B24798">
        <w:rPr>
          <w:noProof/>
        </w:rPr>
        <w:t> </w:t>
      </w:r>
      <w:r w:rsidR="00B24798" w:rsidRPr="00DA7BD7">
        <w:rPr>
          <w:noProof/>
        </w:rPr>
        <w:t>zmi</w:t>
      </w:r>
      <w:r w:rsidRPr="00DA7BD7">
        <w:rPr>
          <w:noProof/>
        </w:rPr>
        <w:t>any powinny zostać włączone do oczekiwanej wersji przekształconej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tra</w:t>
      </w:r>
      <w:r w:rsidRPr="00DA7BD7">
        <w:rPr>
          <w:noProof/>
        </w:rPr>
        <w:t>kcie procesu legislacyjnego.</w:t>
      </w:r>
    </w:p>
    <w:p w14:paraId="738D748C" w14:textId="3AE2D37F" w:rsidR="00223D91" w:rsidRPr="00DA7BD7" w:rsidRDefault="00223D91" w:rsidP="009F3B5E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  <w:t>Spójność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prz</w:t>
      </w:r>
      <w:r w:rsidRPr="00DA7BD7">
        <w:rPr>
          <w:noProof/>
        </w:rPr>
        <w:t>episami obowiązującymi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tej</w:t>
      </w:r>
      <w:r w:rsidRPr="00DA7BD7">
        <w:rPr>
          <w:noProof/>
        </w:rPr>
        <w:t xml:space="preserve"> dziedzinie polityki</w:t>
      </w:r>
    </w:p>
    <w:p w14:paraId="14BD1AF2" w14:textId="52C9F31C" w:rsidR="00223D91" w:rsidRPr="00DA7BD7" w:rsidRDefault="007B0409" w:rsidP="009F3B5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DA7BD7">
        <w:rPr>
          <w:noProof/>
        </w:rPr>
        <w:t>Zróżnicowana strategia finansowania została wprowadzona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Pr="00DA7BD7">
        <w:rPr>
          <w:noProof/>
        </w:rPr>
        <w:t>iesieniu do zaciągania pożyczek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ram</w:t>
      </w:r>
      <w:r w:rsidRPr="00DA7BD7">
        <w:rPr>
          <w:noProof/>
        </w:rPr>
        <w:t>ach NGEU i do tej pory okazała się skuteczna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tym</w:t>
      </w:r>
      <w:r w:rsidRPr="00DA7BD7">
        <w:rPr>
          <w:noProof/>
        </w:rPr>
        <w:t xml:space="preserve"> kontekście. </w:t>
      </w:r>
    </w:p>
    <w:p w14:paraId="35BF6199" w14:textId="59402ACA" w:rsidR="00223D91" w:rsidRPr="00DA7BD7" w:rsidRDefault="00223D91" w:rsidP="009F3B5E">
      <w:pPr>
        <w:pStyle w:val="ManualHeading2"/>
        <w:rPr>
          <w:rFonts w:eastAsia="Arial Unicode MS"/>
          <w:noProof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  <w:t>Spójność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inn</w:t>
      </w:r>
      <w:r w:rsidRPr="00DA7BD7">
        <w:rPr>
          <w:noProof/>
        </w:rPr>
        <w:t>ymi politykami Unii</w:t>
      </w:r>
    </w:p>
    <w:p w14:paraId="0A100074" w14:textId="6FFB3B30" w:rsidR="00223D91" w:rsidRPr="00DA7BD7" w:rsidRDefault="007B0409" w:rsidP="009F3B5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DA7BD7">
        <w:rPr>
          <w:noProof/>
        </w:rPr>
        <w:t>Zróżnicowana strategia finansowania umożliwi efektywne wykorzystanie zdolności zaciągania pożyczek na potrzeby różnych obszarów polityki Unii,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któ</w:t>
      </w:r>
      <w:r w:rsidRPr="00DA7BD7">
        <w:rPr>
          <w:noProof/>
        </w:rPr>
        <w:t>rych mogą być wykorzystywane operacje zaciągania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udz</w:t>
      </w:r>
      <w:r w:rsidRPr="00DA7BD7">
        <w:rPr>
          <w:noProof/>
        </w:rPr>
        <w:t xml:space="preserve">ielania pożyczek. </w:t>
      </w:r>
    </w:p>
    <w:p w14:paraId="22EE1BC3" w14:textId="77777777" w:rsidR="00223D91" w:rsidRPr="00DA7BD7" w:rsidRDefault="00223D91" w:rsidP="009F3B5E">
      <w:pPr>
        <w:pStyle w:val="ManualHeading1"/>
        <w:rPr>
          <w:noProof/>
        </w:rPr>
      </w:pPr>
      <w:r w:rsidRPr="00DA7BD7">
        <w:rPr>
          <w:noProof/>
        </w:rPr>
        <w:t>2.</w:t>
      </w:r>
      <w:r w:rsidRPr="00DA7BD7">
        <w:rPr>
          <w:noProof/>
        </w:rPr>
        <w:tab/>
        <w:t>PODSTAWA PRAWNA, POMOCNICZOŚĆ I PROPORCJONALNOŚĆ</w:t>
      </w:r>
    </w:p>
    <w:p w14:paraId="23ABD578" w14:textId="77777777" w:rsidR="00223D91" w:rsidRPr="00DA7BD7" w:rsidRDefault="00223D91" w:rsidP="009F3B5E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</w:r>
      <w:r w:rsidRPr="00DA7BD7">
        <w:rPr>
          <w:noProof/>
          <w:bdr w:val="nil"/>
        </w:rPr>
        <w:t>Podstawa prawna</w:t>
      </w:r>
    </w:p>
    <w:p w14:paraId="122916F7" w14:textId="294A3443" w:rsidR="00223D91" w:rsidRPr="00DA7BD7" w:rsidRDefault="00E44F77" w:rsidP="009F3B5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DA7BD7">
        <w:rPr>
          <w:noProof/>
        </w:rPr>
        <w:t xml:space="preserve">Podstawą niniejszego wniosku jest </w:t>
      </w:r>
      <w:r w:rsidRPr="00B24798">
        <w:rPr>
          <w:noProof/>
        </w:rPr>
        <w:t>art.</w:t>
      </w:r>
      <w:r w:rsidR="00B24798" w:rsidRPr="00B24798">
        <w:rPr>
          <w:noProof/>
        </w:rPr>
        <w:t> </w:t>
      </w:r>
      <w:r w:rsidRPr="00B24798">
        <w:rPr>
          <w:noProof/>
        </w:rPr>
        <w:t>3</w:t>
      </w:r>
      <w:r w:rsidRPr="00DA7BD7">
        <w:rPr>
          <w:noProof/>
        </w:rPr>
        <w:t xml:space="preserve">22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1</w:t>
      </w:r>
      <w:r w:rsidRPr="00DA7BD7">
        <w:rPr>
          <w:noProof/>
        </w:rPr>
        <w:t xml:space="preserve"> Traktatu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fun</w:t>
      </w:r>
      <w:r w:rsidRPr="00DA7BD7">
        <w:rPr>
          <w:noProof/>
        </w:rPr>
        <w:t xml:space="preserve">kcjonowaniu Unii Europejskiej (TFUE). </w:t>
      </w:r>
    </w:p>
    <w:p w14:paraId="4D62C850" w14:textId="77777777" w:rsidR="00223D91" w:rsidRPr="00DA7BD7" w:rsidRDefault="00223D91" w:rsidP="009F3B5E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</w:r>
      <w:r w:rsidRPr="00DA7BD7">
        <w:rPr>
          <w:noProof/>
          <w:bdr w:val="nil"/>
        </w:rPr>
        <w:t xml:space="preserve">Pomocniczość (w przypadku kompetencji niewyłącznych) </w:t>
      </w:r>
    </w:p>
    <w:p w14:paraId="61AB82F2" w14:textId="35CD15FD" w:rsidR="00223D91" w:rsidRPr="00DA7BD7" w:rsidRDefault="00E44F77" w:rsidP="009F3B5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DA7BD7">
        <w:rPr>
          <w:noProof/>
        </w:rPr>
        <w:t>Przyjęcie ogólnych przepisów finansowych UE wchodzi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zak</w:t>
      </w:r>
      <w:r w:rsidRPr="00DA7BD7">
        <w:rPr>
          <w:noProof/>
        </w:rPr>
        <w:t xml:space="preserve">res wyłącznych kompetencji UE. </w:t>
      </w:r>
    </w:p>
    <w:p w14:paraId="0BCB6E9C" w14:textId="77777777" w:rsidR="00223D91" w:rsidRPr="00DA7BD7" w:rsidRDefault="00223D91" w:rsidP="009F3B5E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</w:r>
      <w:r w:rsidRPr="00DA7BD7">
        <w:rPr>
          <w:noProof/>
          <w:bdr w:val="nil"/>
        </w:rPr>
        <w:t>Proporcjonalność</w:t>
      </w:r>
    </w:p>
    <w:p w14:paraId="165F1158" w14:textId="0AD54DD9" w:rsidR="000E1030" w:rsidRPr="00DA7BD7" w:rsidRDefault="000E2CAF" w:rsidP="00266297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DA7BD7">
        <w:rPr>
          <w:noProof/>
        </w:rPr>
        <w:t>Niniejszy wniosek wprowadza zmiany niezbędne do realizacji zróżnicowanej strategii finansowania jako jednolitej metody zaciągania pożyczek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nie</w:t>
      </w:r>
      <w:r w:rsidRPr="00DA7BD7">
        <w:rPr>
          <w:noProof/>
        </w:rPr>
        <w:t xml:space="preserve"> wykracza poza ten cel. Ta jednolita metoda finansowania jest niezbędna, aby Unia mogła wprowadzać na rynek emisje, które mogą zaspokoić rosnące potrzeby finansowe wszystkich odpowiednich programów</w:t>
      </w:r>
      <w:r w:rsidR="00B24798" w:rsidRPr="00DA7BD7">
        <w:rPr>
          <w:noProof/>
        </w:rPr>
        <w:t>. Z</w:t>
      </w:r>
      <w:r w:rsidR="00B24798">
        <w:rPr>
          <w:noProof/>
        </w:rPr>
        <w:t> </w:t>
      </w:r>
      <w:r w:rsidR="00B24798" w:rsidRPr="00DA7BD7">
        <w:rPr>
          <w:noProof/>
        </w:rPr>
        <w:t>dru</w:t>
      </w:r>
      <w:r w:rsidRPr="00DA7BD7">
        <w:rPr>
          <w:noProof/>
        </w:rPr>
        <w:t xml:space="preserve">giej strony kontynuowanie finansowania opartego na wypłatach doprowadziłoby do </w:t>
      </w:r>
      <w:r w:rsidRPr="00DA7BD7">
        <w:rPr>
          <w:noProof/>
        </w:rPr>
        <w:lastRenderedPageBreak/>
        <w:t>wyższych kosztów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zło</w:t>
      </w:r>
      <w:r w:rsidRPr="00DA7BD7">
        <w:rPr>
          <w:noProof/>
        </w:rPr>
        <w:t>żoności oraz zagroziłoby skutecznemu finansowaniu różnych programów unijnych na kor</w:t>
      </w:r>
      <w:r w:rsidR="00DC0833" w:rsidRPr="00DA7BD7">
        <w:rPr>
          <w:noProof/>
        </w:rPr>
        <w:t xml:space="preserve">zystnych warunkach kosztowych. </w:t>
      </w:r>
      <w:r w:rsidRPr="00DA7BD7">
        <w:rPr>
          <w:noProof/>
        </w:rPr>
        <w:t>Wniosek ten nie zawiera przepisów wykraczających poza to, co niezbędne do osiągnięcia celów Traktatu.</w:t>
      </w:r>
    </w:p>
    <w:p w14:paraId="5829190F" w14:textId="77777777" w:rsidR="00223D91" w:rsidRPr="00DA7BD7" w:rsidRDefault="00223D91" w:rsidP="009F3B5E">
      <w:pPr>
        <w:pStyle w:val="ManualHeading1"/>
        <w:rPr>
          <w:noProof/>
        </w:rPr>
      </w:pPr>
      <w:r w:rsidRPr="00DA7BD7">
        <w:rPr>
          <w:noProof/>
        </w:rPr>
        <w:t>3.</w:t>
      </w:r>
      <w:r w:rsidRPr="00DA7BD7">
        <w:rPr>
          <w:noProof/>
        </w:rPr>
        <w:tab/>
        <w:t xml:space="preserve">WYNIKI OCEN </w:t>
      </w:r>
      <w:r w:rsidRPr="00DA7BD7">
        <w:rPr>
          <w:i/>
          <w:iCs/>
          <w:noProof/>
        </w:rPr>
        <w:t>EX POST</w:t>
      </w:r>
      <w:r w:rsidRPr="00DA7BD7">
        <w:rPr>
          <w:noProof/>
        </w:rPr>
        <w:t>, KONSULTACJI Z ZAINTERESOWANYMI STRONAMI I OCEN SKUTKÓW</w:t>
      </w:r>
    </w:p>
    <w:p w14:paraId="3BB34837" w14:textId="3F17399D" w:rsidR="00223D91" w:rsidRPr="00DA7BD7" w:rsidRDefault="00223D91" w:rsidP="009F3B5E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</w:r>
      <w:r w:rsidRPr="00DA7BD7">
        <w:rPr>
          <w:noProof/>
          <w:bdr w:val="nil"/>
        </w:rPr>
        <w:t>Konsultacje</w:t>
      </w:r>
      <w:r w:rsidR="00B24798" w:rsidRPr="00DA7BD7">
        <w:rPr>
          <w:noProof/>
          <w:bdr w:val="nil"/>
        </w:rPr>
        <w:t xml:space="preserve"> z</w:t>
      </w:r>
      <w:r w:rsidR="00B24798">
        <w:rPr>
          <w:noProof/>
          <w:bdr w:val="nil"/>
        </w:rPr>
        <w:t> </w:t>
      </w:r>
      <w:r w:rsidR="00B24798" w:rsidRPr="00DA7BD7">
        <w:rPr>
          <w:noProof/>
          <w:bdr w:val="nil"/>
        </w:rPr>
        <w:t>zai</w:t>
      </w:r>
      <w:r w:rsidRPr="00DA7BD7">
        <w:rPr>
          <w:noProof/>
          <w:bdr w:val="nil"/>
        </w:rPr>
        <w:t>nteresowanymi stronami</w:t>
      </w:r>
    </w:p>
    <w:p w14:paraId="67E631CE" w14:textId="499DD764" w:rsidR="00FA41BB" w:rsidRPr="00DA7BD7" w:rsidRDefault="00FA41BB" w:rsidP="00DD410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Konsultacje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zai</w:t>
      </w:r>
      <w:r w:rsidRPr="00DA7BD7">
        <w:rPr>
          <w:noProof/>
        </w:rPr>
        <w:t>nteresowanymi stronami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spr</w:t>
      </w:r>
      <w:r w:rsidRPr="00DA7BD7">
        <w:rPr>
          <w:noProof/>
        </w:rPr>
        <w:t xml:space="preserve">awie tej ograniczonej zmiany nie zostały przeprowadzone. </w:t>
      </w:r>
    </w:p>
    <w:p w14:paraId="0511A526" w14:textId="54AACE15" w:rsidR="00DD4101" w:rsidRPr="00DA7BD7" w:rsidRDefault="00FB5055" w:rsidP="00DD410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Inwestorzy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ryn</w:t>
      </w:r>
      <w:r w:rsidRPr="00DA7BD7">
        <w:rPr>
          <w:noProof/>
        </w:rPr>
        <w:t>ki kapitałowe doceniają regularność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prz</w:t>
      </w:r>
      <w:r w:rsidRPr="00DA7BD7">
        <w:rPr>
          <w:noProof/>
        </w:rPr>
        <w:t xml:space="preserve">ewidywalność operacji zaciągania pożyczek przez Unię. Stało się to możliwe dzięki zróżnicowanej strategii finansowania. </w:t>
      </w:r>
    </w:p>
    <w:p w14:paraId="10F95935" w14:textId="6F81C3D2" w:rsidR="00DD4101" w:rsidRPr="00DA7BD7" w:rsidRDefault="00EE64FA" w:rsidP="00DD410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Doświadczenie pokazało, że zróżnicowana strategia finansowania pozwala UE skuteczniej współpracować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inw</w:t>
      </w:r>
      <w:r w:rsidRPr="00DA7BD7">
        <w:rPr>
          <w:noProof/>
        </w:rPr>
        <w:t>estorami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dok</w:t>
      </w:r>
      <w:r w:rsidRPr="00DA7BD7">
        <w:rPr>
          <w:noProof/>
        </w:rPr>
        <w:t>onywać emisji długu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spo</w:t>
      </w:r>
      <w:r w:rsidRPr="00DA7BD7">
        <w:rPr>
          <w:noProof/>
        </w:rPr>
        <w:t>sób bardziej efektywny niż przy kontynuacji fragmentarycznego podejścia do zaciągania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udz</w:t>
      </w:r>
      <w:r w:rsidRPr="00DA7BD7">
        <w:rPr>
          <w:noProof/>
        </w:rPr>
        <w:t>ielania pożyczek, zgodnie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któ</w:t>
      </w:r>
      <w:r w:rsidRPr="00DA7BD7">
        <w:rPr>
          <w:noProof/>
        </w:rPr>
        <w:t>rym wielkość przepływów pieniężnych odpowiadających pożyczonym funduszom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poż</w:t>
      </w:r>
      <w:r w:rsidRPr="00DA7BD7">
        <w:rPr>
          <w:noProof/>
        </w:rPr>
        <w:t>yczkom jest zrównoważona, co jest obecnie wymagane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prz</w:t>
      </w:r>
      <w:r w:rsidRPr="00DA7BD7">
        <w:rPr>
          <w:noProof/>
        </w:rPr>
        <w:t>ypadku pomocy finansowej zgodnie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Pr="00B24798">
        <w:rPr>
          <w:noProof/>
        </w:rPr>
        <w:t>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Pr="00DA7BD7">
        <w:rPr>
          <w:noProof/>
        </w:rPr>
        <w:t xml:space="preserve">20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7</w:t>
      </w:r>
      <w:r w:rsidRPr="00DA7BD7">
        <w:rPr>
          <w:noProof/>
        </w:rPr>
        <w:t xml:space="preserve"> rozporządzenia finansowego. Członkowie sieci głównych dealerów podkreślili również znaczenie regularnej obecności na rynku.</w:t>
      </w:r>
    </w:p>
    <w:p w14:paraId="48DFF4C9" w14:textId="77777777" w:rsidR="00223D91" w:rsidRPr="00DA7BD7" w:rsidRDefault="00223D91" w:rsidP="009F3B5E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</w:r>
      <w:r w:rsidRPr="00DA7BD7">
        <w:rPr>
          <w:noProof/>
          <w:bdr w:val="nil"/>
        </w:rPr>
        <w:t>Ocena skutków</w:t>
      </w:r>
    </w:p>
    <w:p w14:paraId="52BE9524" w14:textId="3F8C53ED" w:rsidR="00223D91" w:rsidRPr="00DA7BD7" w:rsidRDefault="003A7337" w:rsidP="009F3B5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Zgodnie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ośw</w:t>
      </w:r>
      <w:r w:rsidRPr="00DA7BD7">
        <w:rPr>
          <w:noProof/>
        </w:rPr>
        <w:t>iadczeniem Komisji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spr</w:t>
      </w:r>
      <w:r w:rsidRPr="00DA7BD7">
        <w:rPr>
          <w:noProof/>
        </w:rPr>
        <w:t>awie przyszłych zmian rozporządzenia finansowego</w:t>
      </w:r>
      <w:r w:rsidRPr="00DA7BD7">
        <w:rPr>
          <w:rStyle w:val="FootnoteReference"/>
          <w:rFonts w:eastAsia="Arial Unicode MS"/>
          <w:noProof/>
        </w:rPr>
        <w:footnoteReference w:id="8"/>
      </w:r>
      <w:r w:rsidR="00DC0833" w:rsidRPr="00DA7BD7">
        <w:rPr>
          <w:noProof/>
        </w:rPr>
        <w:t xml:space="preserve"> </w:t>
      </w:r>
      <w:r w:rsidRPr="00DA7BD7">
        <w:rPr>
          <w:noProof/>
        </w:rPr>
        <w:t>ocena skutków nie jest wymagana</w:t>
      </w:r>
      <w:r w:rsidR="00B24798" w:rsidRPr="00DA7BD7">
        <w:rPr>
          <w:noProof/>
        </w:rPr>
        <w:t>. W</w:t>
      </w:r>
      <w:r w:rsidR="00B24798">
        <w:rPr>
          <w:noProof/>
        </w:rPr>
        <w:t> </w:t>
      </w:r>
      <w:r w:rsidR="00B24798" w:rsidRPr="00DA7BD7">
        <w:rPr>
          <w:noProof/>
        </w:rPr>
        <w:t>roz</w:t>
      </w:r>
      <w:r w:rsidRPr="00DA7BD7">
        <w:rPr>
          <w:noProof/>
        </w:rPr>
        <w:t>porządzeniu finansowym określono ogólne zasady unijnych programów wydatkowania oraz zestaw narzędzi służących ich realizacji. Aby uwzględnić nowy instrument wsparcia finansowego dla Ukrainy, konieczne są ukierunkowane zmiany techniczne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roz</w:t>
      </w:r>
      <w:r w:rsidRPr="00DA7BD7">
        <w:rPr>
          <w:noProof/>
        </w:rPr>
        <w:t>porządzeniu finansowym. Te ukierunkowane zmiany nie oznaczają realnych wariantów strategicznych dla Komisji,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zwi</w:t>
      </w:r>
      <w:r w:rsidRPr="00DA7BD7">
        <w:rPr>
          <w:noProof/>
        </w:rPr>
        <w:t>ązku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czy</w:t>
      </w:r>
      <w:r w:rsidRPr="00DA7BD7">
        <w:rPr>
          <w:noProof/>
        </w:rPr>
        <w:t>m nie jest wymagana ocena skutków. Zmiany tego aktu prawnego nie pociągają za sobą żadnych bezpośrednich skutków gospodarczych, środowiskowych ani społecznych, które mogłyby być przedmiotem skutecznej analizy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ram</w:t>
      </w:r>
      <w:r w:rsidRPr="00DA7BD7">
        <w:rPr>
          <w:noProof/>
        </w:rPr>
        <w:t>ach oceny skutków.</w:t>
      </w:r>
    </w:p>
    <w:p w14:paraId="746C62E9" w14:textId="6DD121AB" w:rsidR="009C29BB" w:rsidRPr="00DA7BD7" w:rsidRDefault="009C29BB" w:rsidP="00A83302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Sprawność regulacyjna</w:t>
      </w:r>
      <w:r w:rsidR="00B24798" w:rsidRPr="00DA7BD7">
        <w:rPr>
          <w:noProof/>
          <w:bdr w:val="nil"/>
        </w:rPr>
        <w:t xml:space="preserve"> i</w:t>
      </w:r>
      <w:r w:rsidR="00B24798">
        <w:rPr>
          <w:noProof/>
          <w:bdr w:val="nil"/>
        </w:rPr>
        <w:t> </w:t>
      </w:r>
      <w:r w:rsidR="00B24798" w:rsidRPr="00DA7BD7">
        <w:rPr>
          <w:noProof/>
          <w:bdr w:val="nil"/>
        </w:rPr>
        <w:t>upr</w:t>
      </w:r>
      <w:r w:rsidRPr="00DA7BD7">
        <w:rPr>
          <w:noProof/>
          <w:bdr w:val="nil"/>
        </w:rPr>
        <w:t xml:space="preserve">oszczenie </w:t>
      </w:r>
    </w:p>
    <w:p w14:paraId="7D1B86DE" w14:textId="067F38E9" w:rsidR="009C29BB" w:rsidRPr="00DA7BD7" w:rsidRDefault="009C29BB" w:rsidP="009F3B5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Niniejsza zmiana rozporządzenia finansowego nie wchodzi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zak</w:t>
      </w:r>
      <w:r w:rsidRPr="00DA7BD7">
        <w:rPr>
          <w:noProof/>
        </w:rPr>
        <w:t>res programu sprawności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wyd</w:t>
      </w:r>
      <w:r w:rsidRPr="00DA7BD7">
        <w:rPr>
          <w:noProof/>
        </w:rPr>
        <w:t>ajności regulacyjnej (REFIT), ale przyczynia się do realizacji programu lepszego stanowienia prawa. Niniejszy wniosek opracowano ze względu na potrzebę udoskonalenia przepisów dotyczących finansowania pomocy finansowej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upo</w:t>
      </w:r>
      <w:r w:rsidRPr="00DA7BD7">
        <w:rPr>
          <w:noProof/>
        </w:rPr>
        <w:t>wszechnienia możliwości stosowania zróżnicowanej strategii finansowania. Proponowane podejście jest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peł</w:t>
      </w:r>
      <w:r w:rsidRPr="00DA7BD7">
        <w:rPr>
          <w:noProof/>
        </w:rPr>
        <w:t>ni zgodne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ram</w:t>
      </w:r>
      <w:r w:rsidRPr="00DA7BD7">
        <w:rPr>
          <w:noProof/>
        </w:rPr>
        <w:t>ami lepszego stanowienia prawa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sta</w:t>
      </w:r>
      <w:r w:rsidRPr="00DA7BD7">
        <w:rPr>
          <w:noProof/>
        </w:rPr>
        <w:t>raniami na rzecz uproszczenia.</w:t>
      </w:r>
    </w:p>
    <w:p w14:paraId="2411E72A" w14:textId="77777777" w:rsidR="009C29BB" w:rsidRPr="00DA7BD7" w:rsidRDefault="009C29B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b/>
          <w:noProof/>
        </w:rPr>
      </w:pPr>
      <w:r w:rsidRPr="00DA7BD7">
        <w:rPr>
          <w:b/>
          <w:noProof/>
        </w:rPr>
        <w:t xml:space="preserve">Prawa podstawowe </w:t>
      </w:r>
    </w:p>
    <w:p w14:paraId="5DDDFB1E" w14:textId="06D51113" w:rsidR="009C29BB" w:rsidRPr="00DA7BD7" w:rsidRDefault="009C29BB" w:rsidP="009F3B5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Wniosek jest zgodny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Kar</w:t>
      </w:r>
      <w:r w:rsidRPr="00DA7BD7">
        <w:rPr>
          <w:noProof/>
        </w:rPr>
        <w:t>tą praw podstawowych Unii Europejskiej.</w:t>
      </w:r>
    </w:p>
    <w:p w14:paraId="27F784F8" w14:textId="77777777" w:rsidR="00223D91" w:rsidRPr="00DA7BD7" w:rsidRDefault="00223D91" w:rsidP="009F3B5E">
      <w:pPr>
        <w:pStyle w:val="ManualHeading1"/>
        <w:rPr>
          <w:noProof/>
        </w:rPr>
      </w:pPr>
      <w:r w:rsidRPr="00DA7BD7">
        <w:rPr>
          <w:noProof/>
        </w:rPr>
        <w:lastRenderedPageBreak/>
        <w:t>4.</w:t>
      </w:r>
      <w:r w:rsidRPr="00DA7BD7">
        <w:rPr>
          <w:noProof/>
        </w:rPr>
        <w:tab/>
        <w:t>WPŁYW NA BUDŻET</w:t>
      </w:r>
    </w:p>
    <w:p w14:paraId="5DB4D41E" w14:textId="75484255" w:rsidR="00EA3CE2" w:rsidRPr="00DA7BD7" w:rsidRDefault="00EA3CE2" w:rsidP="00A333A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>Wniosek nie ma bezpośredniego wpływu na poziom środków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bud</w:t>
      </w:r>
      <w:r w:rsidRPr="00DA7BD7">
        <w:rPr>
          <w:noProof/>
        </w:rPr>
        <w:t>żecie Unii. Zobowiązania do spłaty będą nadal spoczywać na beneficjentach pomocy finansowej, zgodnie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Pr="00B24798">
        <w:rPr>
          <w:noProof/>
        </w:rPr>
        <w:t>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Pr="00DA7BD7">
        <w:rPr>
          <w:noProof/>
        </w:rPr>
        <w:t xml:space="preserve">20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5</w:t>
      </w:r>
      <w:r w:rsidRPr="00DA7BD7">
        <w:rPr>
          <w:noProof/>
        </w:rPr>
        <w:t xml:space="preserve"> </w:t>
      </w:r>
      <w:r w:rsidRPr="00B24798">
        <w:rPr>
          <w:noProof/>
        </w:rPr>
        <w:t>lit.</w:t>
      </w:r>
      <w:r w:rsidR="00B24798" w:rsidRPr="00B24798">
        <w:rPr>
          <w:noProof/>
        </w:rPr>
        <w:t> </w:t>
      </w:r>
      <w:r w:rsidRPr="00B24798">
        <w:rPr>
          <w:noProof/>
        </w:rPr>
        <w:t>e)</w:t>
      </w:r>
      <w:r w:rsidRPr="00DA7BD7">
        <w:rPr>
          <w:noProof/>
        </w:rPr>
        <w:t xml:space="preserve"> rozporządzenia finansowego oraz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bud</w:t>
      </w:r>
      <w:r w:rsidRPr="00DA7BD7">
        <w:rPr>
          <w:noProof/>
        </w:rPr>
        <w:t>żetowymi zasadami należytego zarządzania finansami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rów</w:t>
      </w:r>
      <w:r w:rsidRPr="00DA7BD7">
        <w:rPr>
          <w:noProof/>
        </w:rPr>
        <w:t>nowagi. Beneficjenci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peł</w:t>
      </w:r>
      <w:r w:rsidRPr="00DA7BD7">
        <w:rPr>
          <w:noProof/>
        </w:rPr>
        <w:t>ni ponoszą koszty zaciągania pożyczek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opa</w:t>
      </w:r>
      <w:r w:rsidRPr="00DA7BD7">
        <w:rPr>
          <w:noProof/>
        </w:rPr>
        <w:t>rciu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jed</w:t>
      </w:r>
      <w:r w:rsidRPr="00DA7BD7">
        <w:rPr>
          <w:noProof/>
        </w:rPr>
        <w:t>nolitą metodykę alokacji kosztów, która zapewnia przejrzystą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rów</w:t>
      </w:r>
      <w:r w:rsidRPr="00DA7BD7">
        <w:rPr>
          <w:noProof/>
        </w:rPr>
        <w:t>ną alokację kosztów</w:t>
      </w:r>
      <w:r w:rsidRPr="00DA7BD7">
        <w:rPr>
          <w:noProof/>
          <w:color w:val="000000" w:themeColor="text1"/>
        </w:rPr>
        <w:t xml:space="preserve">. </w:t>
      </w:r>
    </w:p>
    <w:p w14:paraId="7D3A5B4F" w14:textId="77777777" w:rsidR="00223D91" w:rsidRPr="00DA7BD7" w:rsidRDefault="00223D91" w:rsidP="009F3B5E">
      <w:pPr>
        <w:pStyle w:val="ManualHeading1"/>
        <w:rPr>
          <w:noProof/>
        </w:rPr>
      </w:pPr>
      <w:r w:rsidRPr="00DA7BD7">
        <w:rPr>
          <w:noProof/>
        </w:rPr>
        <w:t>5.</w:t>
      </w:r>
      <w:r w:rsidRPr="00DA7BD7">
        <w:rPr>
          <w:noProof/>
        </w:rPr>
        <w:tab/>
        <w:t>ELEMENTY FAKULTATYWNE</w:t>
      </w:r>
    </w:p>
    <w:p w14:paraId="42CDF2CA" w14:textId="2EF7464B" w:rsidR="00223D91" w:rsidRPr="00DA7BD7" w:rsidRDefault="00223D91" w:rsidP="009F3B5E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</w:r>
      <w:r w:rsidRPr="00DA7BD7">
        <w:rPr>
          <w:noProof/>
          <w:bdr w:val="nil"/>
        </w:rPr>
        <w:t>Plany wdrożenia</w:t>
      </w:r>
      <w:r w:rsidR="00B24798" w:rsidRPr="00DA7BD7">
        <w:rPr>
          <w:noProof/>
          <w:bdr w:val="nil"/>
        </w:rPr>
        <w:t xml:space="preserve"> i</w:t>
      </w:r>
      <w:r w:rsidR="00B24798">
        <w:rPr>
          <w:noProof/>
          <w:bdr w:val="nil"/>
        </w:rPr>
        <w:t> </w:t>
      </w:r>
      <w:r w:rsidR="00B24798" w:rsidRPr="00DA7BD7">
        <w:rPr>
          <w:noProof/>
          <w:bdr w:val="nil"/>
        </w:rPr>
        <w:t>mon</w:t>
      </w:r>
      <w:r w:rsidRPr="00DA7BD7">
        <w:rPr>
          <w:noProof/>
          <w:bdr w:val="nil"/>
        </w:rPr>
        <w:t>itorowanie, ocena</w:t>
      </w:r>
      <w:r w:rsidR="00B24798" w:rsidRPr="00DA7BD7">
        <w:rPr>
          <w:noProof/>
          <w:bdr w:val="nil"/>
        </w:rPr>
        <w:t xml:space="preserve"> i</w:t>
      </w:r>
      <w:r w:rsidR="00B24798">
        <w:rPr>
          <w:noProof/>
          <w:bdr w:val="nil"/>
        </w:rPr>
        <w:t> </w:t>
      </w:r>
      <w:r w:rsidR="00B24798" w:rsidRPr="00DA7BD7">
        <w:rPr>
          <w:noProof/>
          <w:bdr w:val="nil"/>
        </w:rPr>
        <w:t>spr</w:t>
      </w:r>
      <w:r w:rsidRPr="00DA7BD7">
        <w:rPr>
          <w:noProof/>
          <w:bdr w:val="nil"/>
        </w:rPr>
        <w:t>awozdania</w:t>
      </w:r>
    </w:p>
    <w:p w14:paraId="71E80A6B" w14:textId="780FE4D9" w:rsidR="00223D91" w:rsidRPr="00DA7BD7" w:rsidRDefault="00144366" w:rsidP="0014436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DA7BD7">
        <w:rPr>
          <w:noProof/>
        </w:rPr>
        <w:t>Zastosowanie mają obowiązki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zak</w:t>
      </w:r>
      <w:r w:rsidRPr="00DA7BD7">
        <w:rPr>
          <w:noProof/>
        </w:rPr>
        <w:t>resie monitorowania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spr</w:t>
      </w:r>
      <w:r w:rsidRPr="00DA7BD7">
        <w:rPr>
          <w:noProof/>
        </w:rPr>
        <w:t>awozdawczości wynikające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roz</w:t>
      </w:r>
      <w:r w:rsidRPr="00DA7BD7">
        <w:rPr>
          <w:noProof/>
        </w:rPr>
        <w:t xml:space="preserve">porządzenia finansowego. </w:t>
      </w:r>
    </w:p>
    <w:p w14:paraId="6DE49F4F" w14:textId="77777777" w:rsidR="00223D91" w:rsidRPr="00DA7BD7" w:rsidRDefault="00223D91" w:rsidP="009F3B5E">
      <w:pPr>
        <w:pStyle w:val="ManualHeading2"/>
        <w:rPr>
          <w:rFonts w:eastAsia="Arial Unicode MS"/>
          <w:noProof/>
          <w:bdr w:val="nil"/>
        </w:rPr>
      </w:pPr>
      <w:r w:rsidRPr="00DA7BD7">
        <w:rPr>
          <w:noProof/>
          <w:bdr w:val="nil"/>
        </w:rPr>
        <w:t>•</w:t>
      </w:r>
      <w:r w:rsidRPr="00DA7BD7">
        <w:rPr>
          <w:noProof/>
        </w:rPr>
        <w:tab/>
      </w:r>
      <w:r w:rsidRPr="00DA7BD7">
        <w:rPr>
          <w:noProof/>
          <w:bdr w:val="nil"/>
        </w:rPr>
        <w:t>Szczegółowe objaśnienia poszczególnych przepisów wniosku</w:t>
      </w:r>
    </w:p>
    <w:p w14:paraId="51AFB4C6" w14:textId="7A39AF41" w:rsidR="00BE0936" w:rsidRPr="00DA7BD7" w:rsidRDefault="00144366" w:rsidP="00EC2B4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 xml:space="preserve">W </w:t>
      </w:r>
      <w:r w:rsidRPr="00B24798">
        <w:rPr>
          <w:noProof/>
        </w:rPr>
        <w:t>art.</w:t>
      </w:r>
      <w:r w:rsidR="00B24798" w:rsidRPr="00B24798">
        <w:rPr>
          <w:noProof/>
        </w:rPr>
        <w:t> </w:t>
      </w:r>
      <w:r w:rsidRPr="00B24798">
        <w:rPr>
          <w:noProof/>
        </w:rPr>
        <w:t>1</w:t>
      </w:r>
      <w:r w:rsidRPr="00DA7BD7">
        <w:rPr>
          <w:noProof/>
        </w:rPr>
        <w:t xml:space="preserve">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1</w:t>
      </w:r>
      <w:r w:rsidRPr="00DA7BD7">
        <w:rPr>
          <w:noProof/>
        </w:rPr>
        <w:t xml:space="preserve"> skreśla się </w:t>
      </w:r>
      <w:r w:rsidRPr="00B24798">
        <w:rPr>
          <w:noProof/>
        </w:rPr>
        <w:t>art.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Pr="00DA7BD7">
        <w:rPr>
          <w:noProof/>
        </w:rPr>
        <w:t xml:space="preserve">20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7</w:t>
      </w:r>
      <w:r w:rsidRPr="00DA7BD7">
        <w:rPr>
          <w:noProof/>
        </w:rPr>
        <w:t xml:space="preserve"> rozporządzenia finansowego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Pr="00DA7BD7">
        <w:rPr>
          <w:noProof/>
        </w:rPr>
        <w:t>u dostosowania metod zaciągania pożyczek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ram</w:t>
      </w:r>
      <w:r w:rsidRPr="00DA7BD7">
        <w:rPr>
          <w:noProof/>
        </w:rPr>
        <w:t xml:space="preserve">ach zróżnicowanej strategii finansowania. </w:t>
      </w:r>
    </w:p>
    <w:p w14:paraId="5CB6EEDD" w14:textId="6D1EE401" w:rsidR="00144366" w:rsidRPr="00DA7BD7" w:rsidRDefault="00144366" w:rsidP="00777543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A7BD7">
        <w:rPr>
          <w:noProof/>
        </w:rPr>
        <w:t xml:space="preserve">W </w:t>
      </w:r>
      <w:r w:rsidRPr="00B24798">
        <w:rPr>
          <w:noProof/>
        </w:rPr>
        <w:t>art.</w:t>
      </w:r>
      <w:r w:rsidR="00B24798" w:rsidRPr="00B24798">
        <w:rPr>
          <w:noProof/>
        </w:rPr>
        <w:t> </w:t>
      </w:r>
      <w:r w:rsidRPr="00B24798">
        <w:rPr>
          <w:noProof/>
        </w:rPr>
        <w:t>1</w:t>
      </w:r>
      <w:r w:rsidRPr="00DA7BD7">
        <w:rPr>
          <w:noProof/>
        </w:rPr>
        <w:t xml:space="preserve">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Pr="00DA7BD7">
        <w:rPr>
          <w:noProof/>
        </w:rPr>
        <w:t xml:space="preserve"> dodaje się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roz</w:t>
      </w:r>
      <w:r w:rsidRPr="00DA7BD7">
        <w:rPr>
          <w:noProof/>
        </w:rPr>
        <w:t xml:space="preserve">porządzeniu finansowym nowy </w:t>
      </w:r>
      <w:r w:rsidRPr="00B24798">
        <w:rPr>
          <w:noProof/>
        </w:rPr>
        <w:t>art.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Pr="00DA7BD7">
        <w:rPr>
          <w:noProof/>
        </w:rPr>
        <w:t>20a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Pr="00DA7BD7">
        <w:rPr>
          <w:noProof/>
        </w:rPr>
        <w:t xml:space="preserve">u ustanowienia zróżnicowanej strategii finansowania jako jednolitej metody finansowania. </w:t>
      </w:r>
    </w:p>
    <w:p w14:paraId="70F67371" w14:textId="2B2C7702" w:rsidR="00223D91" w:rsidRPr="00DA7BD7" w:rsidRDefault="00144366" w:rsidP="009F3B5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DA7BD7">
        <w:rPr>
          <w:noProof/>
        </w:rPr>
        <w:t xml:space="preserve">W </w:t>
      </w:r>
      <w:r w:rsidRPr="00B24798">
        <w:rPr>
          <w:noProof/>
        </w:rPr>
        <w:t>art.</w:t>
      </w:r>
      <w:r w:rsidR="00B24798" w:rsidRPr="00B24798">
        <w:rPr>
          <w:noProof/>
        </w:rPr>
        <w:t> </w:t>
      </w:r>
      <w:r w:rsidRPr="00B24798">
        <w:rPr>
          <w:noProof/>
        </w:rPr>
        <w:t>2</w:t>
      </w:r>
      <w:r w:rsidRPr="00DA7BD7">
        <w:rPr>
          <w:noProof/>
        </w:rPr>
        <w:t xml:space="preserve"> przewidziano wejście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Pr="00DA7BD7">
        <w:rPr>
          <w:noProof/>
        </w:rPr>
        <w:t>ie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prz</w:t>
      </w:r>
      <w:r w:rsidRPr="00DA7BD7">
        <w:rPr>
          <w:noProof/>
        </w:rPr>
        <w:t>epis przejściowy, zgodnie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któ</w:t>
      </w:r>
      <w:r w:rsidRPr="00DA7BD7">
        <w:rPr>
          <w:noProof/>
        </w:rPr>
        <w:t>rym zmiany będą miały zastosowanie wyłącznie do pomocy finansowej,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Pr="00DA7BD7">
        <w:rPr>
          <w:noProof/>
        </w:rPr>
        <w:t>iesieniu do której akty podstawowe wejdą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Pr="00DA7BD7">
        <w:rPr>
          <w:noProof/>
        </w:rPr>
        <w:t xml:space="preserve">ie </w:t>
      </w:r>
      <w:r w:rsidRPr="00B24798">
        <w:rPr>
          <w:noProof/>
        </w:rPr>
        <w:t>po</w:t>
      </w:r>
      <w:r w:rsidR="00B24798" w:rsidRPr="00B24798">
        <w:rPr>
          <w:noProof/>
        </w:rPr>
        <w:t> </w:t>
      </w:r>
      <w:r w:rsidRPr="00B24798">
        <w:rPr>
          <w:noProof/>
        </w:rPr>
        <w:t>9</w:t>
      </w:r>
      <w:r w:rsidRPr="00DA7BD7">
        <w:rPr>
          <w:noProof/>
        </w:rPr>
        <w:t xml:space="preserve"> listopada 20</w:t>
      </w:r>
      <w:r w:rsidRPr="00B24798">
        <w:rPr>
          <w:noProof/>
        </w:rPr>
        <w:t>22</w:t>
      </w:r>
      <w:r w:rsidR="00B24798" w:rsidRPr="00B24798">
        <w:rPr>
          <w:noProof/>
        </w:rPr>
        <w:t> </w:t>
      </w:r>
      <w:r w:rsidRPr="00B24798">
        <w:rPr>
          <w:noProof/>
        </w:rPr>
        <w:t>r.</w:t>
      </w:r>
      <w:r w:rsidRPr="00DA7BD7">
        <w:rPr>
          <w:noProof/>
        </w:rPr>
        <w:t xml:space="preserve"> </w:t>
      </w:r>
    </w:p>
    <w:p w14:paraId="39B7AA1E" w14:textId="77777777" w:rsidR="00223D91" w:rsidRPr="00DA7BD7" w:rsidRDefault="00223D91" w:rsidP="009F3B5E">
      <w:pPr>
        <w:rPr>
          <w:noProof/>
        </w:rPr>
        <w:sectPr w:rsidR="00223D91" w:rsidRPr="00DA7BD7" w:rsidSect="00495AE1">
          <w:footerReference w:type="default" r:id="rId14"/>
          <w:footerReference w:type="first" r:id="rId15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13002560" w14:textId="5AA7728A" w:rsidR="001C64EB" w:rsidRPr="00DA7BD7" w:rsidRDefault="00947239" w:rsidP="00947239">
      <w:pPr>
        <w:pStyle w:val="Rfrenceinterinstitutionnelle"/>
        <w:rPr>
          <w:noProof/>
        </w:rPr>
      </w:pPr>
      <w:r w:rsidRPr="00947239">
        <w:lastRenderedPageBreak/>
        <w:t>2022/0370 (COD)</w:t>
      </w:r>
    </w:p>
    <w:p w14:paraId="5606024F" w14:textId="65DA58D9" w:rsidR="00223D91" w:rsidRPr="00DA7BD7" w:rsidRDefault="00B24798" w:rsidP="00B24798">
      <w:pPr>
        <w:pStyle w:val="Statut"/>
        <w:rPr>
          <w:noProof/>
        </w:rPr>
      </w:pPr>
      <w:r w:rsidRPr="00B24798">
        <w:rPr>
          <w:noProof/>
        </w:rPr>
        <w:t>Wniosek</w:t>
      </w:r>
    </w:p>
    <w:p w14:paraId="3F93807E" w14:textId="0EE21DC6" w:rsidR="00223D91" w:rsidRPr="00DA7BD7" w:rsidRDefault="00B24798" w:rsidP="00B24798">
      <w:pPr>
        <w:pStyle w:val="Typedudocument"/>
        <w:rPr>
          <w:noProof/>
        </w:rPr>
      </w:pPr>
      <w:r w:rsidRPr="00B24798">
        <w:rPr>
          <w:noProof/>
        </w:rPr>
        <w:t>ROZPORZĄDZENIE PARLAMENTU EUROPEJSKIEGO I RADY</w:t>
      </w:r>
    </w:p>
    <w:p w14:paraId="18B53BEA" w14:textId="066CE55F" w:rsidR="00223D91" w:rsidRPr="00DA7BD7" w:rsidRDefault="00B24798" w:rsidP="00B24798">
      <w:pPr>
        <w:pStyle w:val="Titreobjet"/>
        <w:rPr>
          <w:noProof/>
        </w:rPr>
      </w:pPr>
      <w:r w:rsidRPr="00B24798">
        <w:rPr>
          <w:noProof/>
        </w:rPr>
        <w:t>zmieniające rozporządzenie (UE, Euratom) 2018/1046 w odniesieniu do ustanowienia zróżnicowanej strategii finansowania jako ogólnej metody zaciągania pożyczek</w:t>
      </w:r>
    </w:p>
    <w:p w14:paraId="7BC84730" w14:textId="77777777" w:rsidR="00223D91" w:rsidRPr="00DA7BD7" w:rsidRDefault="00223D91" w:rsidP="009F3B5E">
      <w:pPr>
        <w:pStyle w:val="Institutionquiagit"/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PARLAMENT EUROPEJSKI I RADA UNII EUROPEJSKIEJ,</w:t>
      </w:r>
    </w:p>
    <w:p w14:paraId="4D5FEBB5" w14:textId="25570B37" w:rsidR="00223D91" w:rsidRPr="00DA7BD7" w:rsidRDefault="00223D91" w:rsidP="009F3B5E">
      <w:pPr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uwzględniając Traktat</w:t>
      </w:r>
      <w:r w:rsidR="00B24798" w:rsidRPr="00DA7BD7">
        <w:rPr>
          <w:noProof/>
          <w:color w:val="000000" w:themeColor="text1"/>
        </w:rPr>
        <w:t xml:space="preserve"> o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fun</w:t>
      </w:r>
      <w:r w:rsidRPr="00DA7BD7">
        <w:rPr>
          <w:noProof/>
          <w:color w:val="000000" w:themeColor="text1"/>
        </w:rPr>
        <w:t>kcjonowaniu Unii Europejskiej,</w:t>
      </w:r>
      <w:r w:rsidR="00B24798" w:rsidRPr="00DA7BD7">
        <w:rPr>
          <w:noProof/>
          <w:color w:val="000000" w:themeColor="text1"/>
        </w:rPr>
        <w:t xml:space="preserve"> w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szc</w:t>
      </w:r>
      <w:r w:rsidRPr="00DA7BD7">
        <w:rPr>
          <w:noProof/>
          <w:color w:val="000000" w:themeColor="text1"/>
        </w:rPr>
        <w:t xml:space="preserve">zególności jego </w:t>
      </w:r>
      <w:r w:rsidRPr="00B24798">
        <w:rPr>
          <w:noProof/>
          <w:color w:val="000000" w:themeColor="text1"/>
        </w:rPr>
        <w:t>art.</w:t>
      </w:r>
      <w:r w:rsidR="00B24798" w:rsidRPr="00B24798">
        <w:rPr>
          <w:noProof/>
          <w:color w:val="000000" w:themeColor="text1"/>
        </w:rPr>
        <w:t> </w:t>
      </w:r>
      <w:r w:rsidRPr="00B24798">
        <w:rPr>
          <w:noProof/>
        </w:rPr>
        <w:t>3</w:t>
      </w:r>
      <w:r w:rsidRPr="00DA7BD7">
        <w:rPr>
          <w:noProof/>
        </w:rPr>
        <w:t xml:space="preserve">22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1</w:t>
      </w:r>
      <w:r w:rsidRPr="00DA7BD7">
        <w:rPr>
          <w:noProof/>
          <w:color w:val="000000" w:themeColor="text1"/>
        </w:rPr>
        <w:t>,</w:t>
      </w:r>
    </w:p>
    <w:p w14:paraId="73E24E8D" w14:textId="0DC1FCFA" w:rsidR="00176A71" w:rsidRPr="00DA7BD7" w:rsidRDefault="00176A71" w:rsidP="009F3B5E">
      <w:pPr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uwzględniając Traktat ustanawiający Europejską Wspólnotę Energii Atomowej,</w:t>
      </w:r>
      <w:r w:rsidR="00B24798" w:rsidRPr="00DA7BD7">
        <w:rPr>
          <w:noProof/>
          <w:color w:val="000000" w:themeColor="text1"/>
        </w:rPr>
        <w:t xml:space="preserve"> w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szc</w:t>
      </w:r>
      <w:r w:rsidRPr="00DA7BD7">
        <w:rPr>
          <w:noProof/>
          <w:color w:val="000000" w:themeColor="text1"/>
        </w:rPr>
        <w:t xml:space="preserve">zególności jego </w:t>
      </w:r>
      <w:r w:rsidRPr="00B24798">
        <w:rPr>
          <w:noProof/>
          <w:color w:val="000000" w:themeColor="text1"/>
        </w:rPr>
        <w:t>art.</w:t>
      </w:r>
      <w:r w:rsidR="00B24798" w:rsidRPr="00B24798">
        <w:rPr>
          <w:noProof/>
          <w:color w:val="000000" w:themeColor="text1"/>
        </w:rPr>
        <w:t> </w:t>
      </w:r>
      <w:r w:rsidRPr="00B24798">
        <w:rPr>
          <w:noProof/>
          <w:color w:val="000000" w:themeColor="text1"/>
        </w:rPr>
        <w:t>1</w:t>
      </w:r>
      <w:r w:rsidRPr="00DA7BD7">
        <w:rPr>
          <w:noProof/>
          <w:color w:val="000000" w:themeColor="text1"/>
        </w:rPr>
        <w:t>06a,</w:t>
      </w:r>
    </w:p>
    <w:p w14:paraId="4BEC6238" w14:textId="77777777" w:rsidR="00223D91" w:rsidRPr="00DA7BD7" w:rsidRDefault="00223D91" w:rsidP="009F3B5E">
      <w:pPr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uwzględniając wniosek Komisji Europejskiej,</w:t>
      </w:r>
    </w:p>
    <w:p w14:paraId="4680E6DE" w14:textId="77777777" w:rsidR="00223D91" w:rsidRPr="00DA7BD7" w:rsidRDefault="00223D91" w:rsidP="009F3B5E">
      <w:pPr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po przekazaniu projektu aktu ustawodawczego parlamentom narodowym,</w:t>
      </w:r>
    </w:p>
    <w:p w14:paraId="5A25BB66" w14:textId="77777777" w:rsidR="00C65FEA" w:rsidRPr="00DA7BD7" w:rsidRDefault="00C65FEA" w:rsidP="009F3B5E">
      <w:pPr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uwzględniając opinię Trybunału Obrachunkowego</w:t>
      </w:r>
      <w:r w:rsidRPr="00DA7BD7">
        <w:rPr>
          <w:rStyle w:val="FootnoteReference"/>
          <w:noProof/>
          <w:color w:val="000000" w:themeColor="text1"/>
        </w:rPr>
        <w:footnoteReference w:id="9"/>
      </w:r>
      <w:r w:rsidRPr="00DA7BD7">
        <w:rPr>
          <w:noProof/>
          <w:color w:val="000000" w:themeColor="text1"/>
        </w:rPr>
        <w:t xml:space="preserve">, </w:t>
      </w:r>
    </w:p>
    <w:p w14:paraId="74930F58" w14:textId="77777777" w:rsidR="00223D91" w:rsidRPr="00DA7BD7" w:rsidRDefault="00223D91" w:rsidP="009F3B5E">
      <w:pPr>
        <w:rPr>
          <w:noProof/>
          <w:color w:val="000000" w:themeColor="text1"/>
        </w:rPr>
      </w:pPr>
      <w:r w:rsidRPr="00DA7BD7">
        <w:rPr>
          <w:noProof/>
        </w:rPr>
        <w:t xml:space="preserve">stanowiąc </w:t>
      </w:r>
      <w:r w:rsidRPr="00DA7BD7">
        <w:rPr>
          <w:noProof/>
          <w:color w:val="000000" w:themeColor="text1"/>
        </w:rPr>
        <w:t>zgodnie ze zwykłą procedurą ustawodawczą,</w:t>
      </w:r>
    </w:p>
    <w:p w14:paraId="48C09443" w14:textId="77777777" w:rsidR="00223D91" w:rsidRPr="00DA7BD7" w:rsidRDefault="00223D91" w:rsidP="009F3B5E">
      <w:pPr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a także mając na uwadze, co następuje:</w:t>
      </w:r>
    </w:p>
    <w:p w14:paraId="1F049A65" w14:textId="55DB1E9B" w:rsidR="008F4455" w:rsidRPr="00DA7BD7" w:rsidRDefault="009E015F" w:rsidP="009E015F">
      <w:pPr>
        <w:pStyle w:val="ManualConsidrant"/>
        <w:rPr>
          <w:noProof/>
        </w:rPr>
      </w:pPr>
      <w:r w:rsidRPr="009E015F">
        <w:t>(1)</w:t>
      </w:r>
      <w:r w:rsidRPr="009E015F">
        <w:tab/>
      </w:r>
      <w:r w:rsidR="008F4455" w:rsidRPr="00DA7BD7">
        <w:rPr>
          <w:noProof/>
        </w:rPr>
        <w:t>Art. 220 rozporządzenia Parlamentu Europejskiego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Rad</w:t>
      </w:r>
      <w:r w:rsidR="008F4455" w:rsidRPr="00DA7BD7">
        <w:rPr>
          <w:noProof/>
        </w:rPr>
        <w:t>y (UE, Euratom) 2018/1046 („rozporządzenie finansowe”) stanowi obecnie, że Komisja zaciąga pożyczki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imi</w:t>
      </w:r>
      <w:r w:rsidR="008F4455" w:rsidRPr="00DA7BD7">
        <w:rPr>
          <w:noProof/>
        </w:rPr>
        <w:t>eniu Unii lub Euratomu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="008F4455" w:rsidRPr="00DA7BD7">
        <w:rPr>
          <w:noProof/>
        </w:rPr>
        <w:t>u dalszego pożyczenia odpowiednich kwot państwom członkowskim lub państwom trzecim będącym beneficjentami na warunkach mających zastosowanie do zaciąganych pożyczek</w:t>
      </w:r>
      <w:r w:rsidR="00B24798" w:rsidRPr="00DA7BD7">
        <w:rPr>
          <w:noProof/>
        </w:rPr>
        <w:t>. W</w:t>
      </w:r>
      <w:r w:rsidR="00B24798">
        <w:rPr>
          <w:noProof/>
        </w:rPr>
        <w:t> </w:t>
      </w:r>
      <w:r w:rsidR="00B24798" w:rsidRPr="00DA7BD7">
        <w:rPr>
          <w:noProof/>
        </w:rPr>
        <w:t>tym</w:t>
      </w:r>
      <w:r w:rsidR="008F4455" w:rsidRPr="00DA7BD7">
        <w:rPr>
          <w:noProof/>
        </w:rPr>
        <w:t xml:space="preserve"> względzie wielkość przepływów pieniężnych odpowiadających pożyczonym funduszom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poż</w:t>
      </w:r>
      <w:r w:rsidR="008F4455" w:rsidRPr="00DA7BD7">
        <w:rPr>
          <w:noProof/>
        </w:rPr>
        <w:t>yczkom jest zrównoważona. Oznacza to, że Unia musi przeprowadzać operacje rynkowe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opa</w:t>
      </w:r>
      <w:r w:rsidR="008F4455" w:rsidRPr="00DA7BD7">
        <w:rPr>
          <w:noProof/>
        </w:rPr>
        <w:t>rciu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pot</w:t>
      </w:r>
      <w:r w:rsidR="008F4455" w:rsidRPr="00DA7BD7">
        <w:rPr>
          <w:noProof/>
        </w:rPr>
        <w:t>rzeby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zak</w:t>
      </w:r>
      <w:r w:rsidR="008F4455" w:rsidRPr="00DA7BD7">
        <w:rPr>
          <w:noProof/>
        </w:rPr>
        <w:t>resie wypłat dla każdego konkretnego przypadku udzielania pożyczek, co ogranicza możliwość spójnego planowania różnych operacji zaciągania pożyczek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ksz</w:t>
      </w:r>
      <w:r w:rsidR="008F4455" w:rsidRPr="00DA7BD7">
        <w:rPr>
          <w:noProof/>
        </w:rPr>
        <w:t>tałtowanie struktury zapadalności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="008F4455" w:rsidRPr="00DA7BD7">
        <w:rPr>
          <w:noProof/>
        </w:rPr>
        <w:t>u osiągnięcia najlepszych wyników pod względem kosztów.</w:t>
      </w:r>
    </w:p>
    <w:p w14:paraId="0EA3D62F" w14:textId="0351028A" w:rsidR="008F4455" w:rsidRPr="00DA7BD7" w:rsidRDefault="009E015F" w:rsidP="009E015F">
      <w:pPr>
        <w:pStyle w:val="ManualConsidrant"/>
        <w:rPr>
          <w:noProof/>
        </w:rPr>
      </w:pPr>
      <w:r w:rsidRPr="009E015F">
        <w:t>(2)</w:t>
      </w:r>
      <w:r w:rsidRPr="009E015F">
        <w:tab/>
      </w:r>
      <w:r w:rsidR="008F4455" w:rsidRPr="00DA7BD7">
        <w:rPr>
          <w:noProof/>
        </w:rPr>
        <w:t>Finansowanie poszczególnych programów pomocy finansowej za pomocą odrębnych metod finansowania stwarza koszty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zło</w:t>
      </w:r>
      <w:r w:rsidR="008F4455" w:rsidRPr="00DA7BD7">
        <w:rPr>
          <w:noProof/>
        </w:rPr>
        <w:t>żoność, ponieważ różne programy pomocy finansowej konkurują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ogr</w:t>
      </w:r>
      <w:r w:rsidR="008F4455" w:rsidRPr="00DA7BD7">
        <w:rPr>
          <w:noProof/>
        </w:rPr>
        <w:t>aniczoną liczbę możliwości finansowania. Powoduje to fragmentację podaży dłużnych papierów wartościowych Unii oraz ogranicza płynność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zai</w:t>
      </w:r>
      <w:r w:rsidR="008F4455" w:rsidRPr="00DA7BD7">
        <w:rPr>
          <w:noProof/>
        </w:rPr>
        <w:t>nteresowanie inwestorów odrębnymi programami, mimo że wszystkie dłużne papiery wartościowe Unii mają taką samą – wysoką – zdolność kredytową. Pomoc finansowa powinna być zorganizowana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opa</w:t>
      </w:r>
      <w:r w:rsidR="008F4455" w:rsidRPr="00DA7BD7">
        <w:rPr>
          <w:noProof/>
        </w:rPr>
        <w:t>rciu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jed</w:t>
      </w:r>
      <w:r w:rsidR="008F4455" w:rsidRPr="00DA7BD7">
        <w:rPr>
          <w:noProof/>
        </w:rPr>
        <w:t>nolitą metodę finansowania, która zwiększa płynność obligacji unijnych oraz atrakcyjność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opł</w:t>
      </w:r>
      <w:r w:rsidR="008F4455" w:rsidRPr="00DA7BD7">
        <w:rPr>
          <w:noProof/>
        </w:rPr>
        <w:t xml:space="preserve">acalność emisji unijnej. </w:t>
      </w:r>
    </w:p>
    <w:p w14:paraId="3E5C731C" w14:textId="1237D773" w:rsidR="008F4455" w:rsidRPr="00DA7BD7" w:rsidRDefault="009E015F" w:rsidP="009E015F">
      <w:pPr>
        <w:pStyle w:val="ManualConsidrant"/>
        <w:rPr>
          <w:noProof/>
        </w:rPr>
      </w:pPr>
      <w:r w:rsidRPr="009E015F">
        <w:t>(3)</w:t>
      </w:r>
      <w:r w:rsidRPr="009E015F">
        <w:tab/>
      </w:r>
      <w:r w:rsidR="008F4455" w:rsidRPr="00DA7BD7">
        <w:rPr>
          <w:noProof/>
        </w:rPr>
        <w:t>Jest to szczególnie widoczne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obe</w:t>
      </w:r>
      <w:r w:rsidR="008F4455" w:rsidRPr="00DA7BD7">
        <w:rPr>
          <w:noProof/>
        </w:rPr>
        <w:t xml:space="preserve">cnym kontekście wsparcia finansowego dla Ukrainy ze względu na jej pilne potrzeby finansowe. Niedawne doświadczenia </w:t>
      </w:r>
      <w:r w:rsidR="008F4455" w:rsidRPr="00DA7BD7">
        <w:rPr>
          <w:noProof/>
        </w:rPr>
        <w:lastRenderedPageBreak/>
        <w:t>związane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pot</w:t>
      </w:r>
      <w:r w:rsidR="008F4455" w:rsidRPr="00DA7BD7">
        <w:rPr>
          <w:noProof/>
        </w:rPr>
        <w:t>rzebami finansowymi Ukrainy uwypukliły wady fragmentarycznego podejścia do organizacji długu Unii. Aby potwierdzić pozycję Unii jako emitenta długu denominowanego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eur</w:t>
      </w:r>
      <w:r w:rsidR="008F4455" w:rsidRPr="00DA7BD7">
        <w:rPr>
          <w:noProof/>
        </w:rPr>
        <w:t>o, niezwykle ważne byłoby zorganizowanie wszystkich nowych emisji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ram</w:t>
      </w:r>
      <w:r w:rsidR="008F4455" w:rsidRPr="00DA7BD7">
        <w:rPr>
          <w:noProof/>
        </w:rPr>
        <w:t>ach jednolitej metody finansowania.</w:t>
      </w:r>
    </w:p>
    <w:p w14:paraId="73F158E1" w14:textId="224A29F1" w:rsidR="008714AD" w:rsidRPr="00DA7BD7" w:rsidRDefault="009E015F" w:rsidP="009E015F">
      <w:pPr>
        <w:pStyle w:val="ManualConsidrant"/>
        <w:rPr>
          <w:noProof/>
          <w:color w:val="000000" w:themeColor="text1"/>
        </w:rPr>
      </w:pPr>
      <w:r w:rsidRPr="009E015F">
        <w:t>(4)</w:t>
      </w:r>
      <w:r w:rsidRPr="009E015F">
        <w:tab/>
      </w:r>
      <w:r w:rsidR="008714AD" w:rsidRPr="00DA7BD7">
        <w:rPr>
          <w:noProof/>
        </w:rPr>
        <w:t>Zróżnicowana strategia finansowania umożliwiła skuteczne uruchomienie środków finansowych na dotacje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poż</w:t>
      </w:r>
      <w:r w:rsidR="008714AD" w:rsidRPr="00DA7BD7">
        <w:rPr>
          <w:noProof/>
        </w:rPr>
        <w:t>yczki na podstawie rozporządzenia Parlamentu Europejskiego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Rad</w:t>
      </w:r>
      <w:r w:rsidR="008714AD" w:rsidRPr="00DA7BD7">
        <w:rPr>
          <w:noProof/>
        </w:rPr>
        <w:t>y (UE) 2021/241</w:t>
      </w:r>
      <w:r w:rsidR="008714AD" w:rsidRPr="00DA7BD7">
        <w:rPr>
          <w:rStyle w:val="FootnoteReference"/>
          <w:b/>
          <w:noProof/>
        </w:rPr>
        <w:footnoteReference w:id="10"/>
      </w:r>
      <w:r w:rsidR="008714AD" w:rsidRPr="00DA7BD7">
        <w:rPr>
          <w:noProof/>
        </w:rPr>
        <w:t xml:space="preserve"> oraz szeregu innych programów unijnych,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któ</w:t>
      </w:r>
      <w:r w:rsidR="008714AD" w:rsidRPr="00DA7BD7">
        <w:rPr>
          <w:noProof/>
        </w:rPr>
        <w:t>rych mowa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="008714AD" w:rsidRPr="00B24798">
        <w:rPr>
          <w:noProof/>
        </w:rPr>
        <w:t>.</w:t>
      </w:r>
      <w:r w:rsidR="00B24798" w:rsidRPr="00B24798">
        <w:rPr>
          <w:noProof/>
        </w:rPr>
        <w:t> </w:t>
      </w:r>
      <w:r w:rsidR="008714AD" w:rsidRPr="00B24798">
        <w:rPr>
          <w:noProof/>
        </w:rPr>
        <w:t>2</w:t>
      </w:r>
      <w:r w:rsidR="008714AD" w:rsidRPr="00DA7BD7">
        <w:rPr>
          <w:noProof/>
        </w:rPr>
        <w:t xml:space="preserve"> </w:t>
      </w:r>
      <w:r w:rsidR="008714AD" w:rsidRPr="00B24798">
        <w:rPr>
          <w:noProof/>
        </w:rPr>
        <w:t>ust.</w:t>
      </w:r>
      <w:r w:rsidR="00B24798" w:rsidRPr="00B24798">
        <w:rPr>
          <w:noProof/>
        </w:rPr>
        <w:t> </w:t>
      </w:r>
      <w:r w:rsidR="008714AD" w:rsidRPr="00B24798">
        <w:rPr>
          <w:noProof/>
        </w:rPr>
        <w:t>2</w:t>
      </w:r>
      <w:r w:rsidR="008714AD" w:rsidRPr="00DA7BD7">
        <w:rPr>
          <w:noProof/>
        </w:rPr>
        <w:t xml:space="preserve"> rozporządzenia (UE) 2020/2094</w:t>
      </w:r>
      <w:r w:rsidR="008714AD" w:rsidRPr="00DA7BD7">
        <w:rPr>
          <w:rStyle w:val="FootnoteReference"/>
          <w:noProof/>
        </w:rPr>
        <w:footnoteReference w:id="11"/>
      </w:r>
      <w:r w:rsidR="008714AD" w:rsidRPr="00DA7BD7">
        <w:rPr>
          <w:noProof/>
        </w:rPr>
        <w:t>. Ze względu na oczekiwaną złożoność operacji niezbędnych do zaspokojenia pilnych potrzeb finansowych Ukrainy oraz do przewidywania ewentualnych przyszłych operacji zaciągania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udz</w:t>
      </w:r>
      <w:r w:rsidR="008714AD" w:rsidRPr="00DA7BD7">
        <w:rPr>
          <w:noProof/>
        </w:rPr>
        <w:t>ielania pożyczek należy ustanowić zróżnicowaną strategię finansowania jako jednolitą metodę finansowania realizacji operacji zaciągania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zac</w:t>
      </w:r>
      <w:r w:rsidR="008714AD" w:rsidRPr="00DA7BD7">
        <w:rPr>
          <w:noProof/>
        </w:rPr>
        <w:t>iągania pożyczek.</w:t>
      </w:r>
    </w:p>
    <w:p w14:paraId="0CEB9844" w14:textId="758FA216" w:rsidR="009B47B7" w:rsidRPr="00DA7BD7" w:rsidRDefault="009E015F" w:rsidP="009E015F">
      <w:pPr>
        <w:pStyle w:val="ManualConsidrant"/>
        <w:rPr>
          <w:noProof/>
        </w:rPr>
      </w:pPr>
      <w:r w:rsidRPr="009E015F">
        <w:t>(5)</w:t>
      </w:r>
      <w:r w:rsidRPr="009E015F">
        <w:tab/>
      </w:r>
      <w:r w:rsidR="00A13B15" w:rsidRPr="00DA7BD7">
        <w:rPr>
          <w:noProof/>
        </w:rPr>
        <w:t>Model takiej jednolitej metody finansowania oraz większość elementów infrastruktury niezbędnej do jej wdrożenia ustanowiono już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for</w:t>
      </w:r>
      <w:r w:rsidR="00A13B15" w:rsidRPr="00DA7BD7">
        <w:rPr>
          <w:noProof/>
        </w:rPr>
        <w:t>mie zróżnicowanej strategii finansowania na podstawie decyzji (UE, Euratom) 2020/2053</w:t>
      </w:r>
      <w:r w:rsidR="00A13B15" w:rsidRPr="00DA7BD7">
        <w:rPr>
          <w:rStyle w:val="FootnoteReference"/>
          <w:b/>
          <w:noProof/>
        </w:rPr>
        <w:footnoteReference w:id="12"/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="00A13B15" w:rsidRPr="00DA7BD7">
        <w:rPr>
          <w:noProof/>
        </w:rPr>
        <w:t>u finansowania środków na podstawie rozporządzenia (UE) 2020/2094. Stosowanie tej strategii powinno umożliwić elastyczną realizację programu finansowania, przy pełnym poszanowaniu zasad neutralności budżetowej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rów</w:t>
      </w:r>
      <w:r w:rsidR="00A13B15" w:rsidRPr="00DA7BD7">
        <w:rPr>
          <w:noProof/>
        </w:rPr>
        <w:t>nowagi budżetowej określonych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="00A13B15" w:rsidRPr="00B24798">
        <w:rPr>
          <w:noProof/>
        </w:rPr>
        <w:t>.</w:t>
      </w:r>
      <w:r w:rsidR="00B24798" w:rsidRPr="00B24798">
        <w:rPr>
          <w:noProof/>
        </w:rPr>
        <w:t> </w:t>
      </w:r>
      <w:r w:rsidR="00A13B15" w:rsidRPr="00B24798">
        <w:rPr>
          <w:noProof/>
        </w:rPr>
        <w:t>3</w:t>
      </w:r>
      <w:r w:rsidR="00A13B15" w:rsidRPr="00DA7BD7">
        <w:rPr>
          <w:noProof/>
        </w:rPr>
        <w:t xml:space="preserve">10 </w:t>
      </w:r>
      <w:r w:rsidR="00A13B15" w:rsidRPr="00B24798">
        <w:rPr>
          <w:noProof/>
        </w:rPr>
        <w:t>ust.</w:t>
      </w:r>
      <w:r w:rsidR="00B24798" w:rsidRPr="00B24798">
        <w:rPr>
          <w:noProof/>
        </w:rPr>
        <w:t> </w:t>
      </w:r>
      <w:r w:rsidR="00A13B15" w:rsidRPr="00B24798">
        <w:rPr>
          <w:noProof/>
        </w:rPr>
        <w:t>1</w:t>
      </w:r>
      <w:r w:rsidR="00A13B15" w:rsidRPr="00DA7BD7">
        <w:rPr>
          <w:noProof/>
        </w:rPr>
        <w:t xml:space="preserve"> Traktatu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fun</w:t>
      </w:r>
      <w:r w:rsidR="00A13B15" w:rsidRPr="00DA7BD7">
        <w:rPr>
          <w:noProof/>
        </w:rPr>
        <w:t>kcjonowaniu Unii Europejskiej („TFUE”). Beneficjenci powinni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peł</w:t>
      </w:r>
      <w:r w:rsidR="00A13B15" w:rsidRPr="00DA7BD7">
        <w:rPr>
          <w:noProof/>
        </w:rPr>
        <w:t>ni ponosić koszty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opa</w:t>
      </w:r>
      <w:r w:rsidR="00A13B15" w:rsidRPr="00DA7BD7">
        <w:rPr>
          <w:noProof/>
        </w:rPr>
        <w:t>rciu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jed</w:t>
      </w:r>
      <w:r w:rsidR="00A13B15" w:rsidRPr="00DA7BD7">
        <w:rPr>
          <w:noProof/>
        </w:rPr>
        <w:t>nolitą metodykę alokacji kosztów, która zapewnia przejrzystą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pro</w:t>
      </w:r>
      <w:r w:rsidR="00A13B15" w:rsidRPr="00DA7BD7">
        <w:rPr>
          <w:noProof/>
        </w:rPr>
        <w:t>porcjonalną alokację kosztów. Zobowiązania do spłaty powinny nadal spoczywać na beneficjentach pomocy finansowej, zgodnie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="00A13B15" w:rsidRPr="00B24798">
        <w:rPr>
          <w:noProof/>
        </w:rPr>
        <w:t>.</w:t>
      </w:r>
      <w:r w:rsidR="00B24798" w:rsidRPr="00B24798">
        <w:rPr>
          <w:noProof/>
        </w:rPr>
        <w:t> </w:t>
      </w:r>
      <w:r w:rsidR="00A13B15" w:rsidRPr="00B24798">
        <w:rPr>
          <w:noProof/>
        </w:rPr>
        <w:t>2</w:t>
      </w:r>
      <w:r w:rsidR="00A13B15" w:rsidRPr="00DA7BD7">
        <w:rPr>
          <w:noProof/>
        </w:rPr>
        <w:t xml:space="preserve">20 </w:t>
      </w:r>
      <w:r w:rsidR="00A13B15" w:rsidRPr="00B24798">
        <w:rPr>
          <w:noProof/>
        </w:rPr>
        <w:t>ust.</w:t>
      </w:r>
      <w:r w:rsidR="00B24798" w:rsidRPr="00B24798">
        <w:rPr>
          <w:noProof/>
        </w:rPr>
        <w:t> </w:t>
      </w:r>
      <w:r w:rsidR="00A13B15" w:rsidRPr="00B24798">
        <w:rPr>
          <w:noProof/>
        </w:rPr>
        <w:t>5</w:t>
      </w:r>
      <w:r w:rsidR="00A13B15" w:rsidRPr="00DA7BD7">
        <w:rPr>
          <w:noProof/>
        </w:rPr>
        <w:t xml:space="preserve"> </w:t>
      </w:r>
      <w:r w:rsidR="00A13B15" w:rsidRPr="00B24798">
        <w:rPr>
          <w:noProof/>
        </w:rPr>
        <w:t>lit.</w:t>
      </w:r>
      <w:r w:rsidR="00B24798" w:rsidRPr="00B24798">
        <w:rPr>
          <w:noProof/>
        </w:rPr>
        <w:t> </w:t>
      </w:r>
      <w:r w:rsidR="00A13B15" w:rsidRPr="00B24798">
        <w:rPr>
          <w:noProof/>
        </w:rPr>
        <w:t>e)</w:t>
      </w:r>
      <w:r w:rsidR="00A13B15" w:rsidRPr="00DA7BD7">
        <w:rPr>
          <w:noProof/>
        </w:rPr>
        <w:t xml:space="preserve"> rozporządzenia finansowego.</w:t>
      </w:r>
    </w:p>
    <w:p w14:paraId="453D2B2A" w14:textId="1D5589AE" w:rsidR="00A13B15" w:rsidRPr="00DA7BD7" w:rsidRDefault="009E015F" w:rsidP="009E015F">
      <w:pPr>
        <w:pStyle w:val="ManualConsidrant"/>
        <w:rPr>
          <w:noProof/>
        </w:rPr>
      </w:pPr>
      <w:r w:rsidRPr="009E015F">
        <w:t>(6)</w:t>
      </w:r>
      <w:r w:rsidRPr="009E015F">
        <w:tab/>
      </w:r>
      <w:r w:rsidR="00A13B15" w:rsidRPr="00DA7BD7">
        <w:rPr>
          <w:noProof/>
        </w:rPr>
        <w:t>Realizacja zróżnicowanej strategii finansowania wymaga przestrzegania jednolitego zbioru zasad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="00A13B15" w:rsidRPr="00DA7BD7">
        <w:rPr>
          <w:noProof/>
        </w:rPr>
        <w:t>iesieniu do wszystkich opartych na niej programów zaciągania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udz</w:t>
      </w:r>
      <w:r w:rsidR="00A13B15" w:rsidRPr="00DA7BD7">
        <w:rPr>
          <w:noProof/>
        </w:rPr>
        <w:t xml:space="preserve">ielania pożyczek. </w:t>
      </w:r>
      <w:r w:rsidR="00A13B15" w:rsidRPr="00DA7BD7">
        <w:rPr>
          <w:noProof/>
          <w:color w:val="000000" w:themeColor="text1"/>
        </w:rPr>
        <w:t>Zasady te należy zatem dodać do horyzontalnych przepisów finansowych</w:t>
      </w:r>
      <w:r w:rsidR="00B24798" w:rsidRPr="00DA7BD7">
        <w:rPr>
          <w:noProof/>
          <w:color w:val="000000" w:themeColor="text1"/>
        </w:rPr>
        <w:t xml:space="preserve"> w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roz</w:t>
      </w:r>
      <w:r w:rsidR="00A13B15" w:rsidRPr="00DA7BD7">
        <w:rPr>
          <w:noProof/>
          <w:color w:val="000000" w:themeColor="text1"/>
        </w:rPr>
        <w:t>porządzeniu finansowym przyjętym przez Parlament Europejski</w:t>
      </w:r>
      <w:r w:rsidR="00B24798" w:rsidRPr="00DA7BD7">
        <w:rPr>
          <w:noProof/>
          <w:color w:val="000000" w:themeColor="text1"/>
        </w:rPr>
        <w:t xml:space="preserve"> i</w:t>
      </w:r>
      <w:r w:rsidR="00B24798">
        <w:rPr>
          <w:noProof/>
          <w:color w:val="000000" w:themeColor="text1"/>
        </w:rPr>
        <w:t> </w:t>
      </w:r>
      <w:r w:rsidR="00B24798" w:rsidRPr="00DA7BD7">
        <w:rPr>
          <w:noProof/>
          <w:color w:val="000000" w:themeColor="text1"/>
        </w:rPr>
        <w:t>Rad</w:t>
      </w:r>
      <w:r w:rsidR="00DC0833" w:rsidRPr="00DA7BD7">
        <w:rPr>
          <w:noProof/>
          <w:color w:val="000000" w:themeColor="text1"/>
        </w:rPr>
        <w:t xml:space="preserve">ę na podstawie </w:t>
      </w:r>
      <w:r w:rsidR="00DC0833" w:rsidRPr="00B24798">
        <w:rPr>
          <w:noProof/>
          <w:color w:val="000000" w:themeColor="text1"/>
        </w:rPr>
        <w:t>art.</w:t>
      </w:r>
      <w:r w:rsidR="00B24798" w:rsidRPr="00B24798">
        <w:rPr>
          <w:noProof/>
          <w:color w:val="000000" w:themeColor="text1"/>
        </w:rPr>
        <w:t> </w:t>
      </w:r>
      <w:r w:rsidR="00DC0833" w:rsidRPr="00B24798">
        <w:rPr>
          <w:noProof/>
          <w:color w:val="000000" w:themeColor="text1"/>
        </w:rPr>
        <w:t>3</w:t>
      </w:r>
      <w:r w:rsidR="00DC0833" w:rsidRPr="00DA7BD7">
        <w:rPr>
          <w:noProof/>
          <w:color w:val="000000" w:themeColor="text1"/>
        </w:rPr>
        <w:t>22 TFUE.</w:t>
      </w:r>
    </w:p>
    <w:p w14:paraId="56ADC884" w14:textId="674A02AD" w:rsidR="00A13B15" w:rsidRPr="00DA7BD7" w:rsidRDefault="009E015F" w:rsidP="009E015F">
      <w:pPr>
        <w:pStyle w:val="ManualConsidrant"/>
        <w:rPr>
          <w:noProof/>
        </w:rPr>
      </w:pPr>
      <w:r w:rsidRPr="009E015F">
        <w:t>(7)</w:t>
      </w:r>
      <w:r w:rsidRPr="009E015F">
        <w:tab/>
      </w:r>
      <w:r w:rsidR="00A13B15" w:rsidRPr="00DA7BD7">
        <w:rPr>
          <w:noProof/>
        </w:rPr>
        <w:t>Zróżnicowana strategia finansowania powinna zapewnić Komisji większą elastyczność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="00A13B15" w:rsidRPr="00DA7BD7">
        <w:rPr>
          <w:noProof/>
        </w:rPr>
        <w:t>iesieniu do harmonogramu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ter</w:t>
      </w:r>
      <w:r w:rsidR="00A13B15" w:rsidRPr="00DA7BD7">
        <w:rPr>
          <w:noProof/>
        </w:rPr>
        <w:t>minów zapadalności pojedynczych transakcji finansowania oraz umożliwić regularne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sta</w:t>
      </w:r>
      <w:r w:rsidR="00A13B15" w:rsidRPr="00DA7BD7">
        <w:rPr>
          <w:noProof/>
        </w:rPr>
        <w:t>łe wypłaty na rzecz różnych krajów będących beneficjentami. Strategia powinna opierać się na łączeniu instrumentów finansowania. Zapewniłoby to Komisji elastyczność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org</w:t>
      </w:r>
      <w:r w:rsidR="00A13B15" w:rsidRPr="00DA7BD7">
        <w:rPr>
          <w:noProof/>
        </w:rPr>
        <w:t>anizowaniu płatności na rzecz beneficjentów niezależnie od warunków rynkowych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mom</w:t>
      </w:r>
      <w:r w:rsidR="00A13B15" w:rsidRPr="00DA7BD7">
        <w:rPr>
          <w:noProof/>
        </w:rPr>
        <w:t>encie dokonywania płatności oraz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jak</w:t>
      </w:r>
      <w:r w:rsidR="00A13B15" w:rsidRPr="00DA7BD7">
        <w:rPr>
          <w:noProof/>
        </w:rPr>
        <w:t xml:space="preserve"> największym stopniu pozwoliłoby uniknąć sytuacji,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któ</w:t>
      </w:r>
      <w:r w:rsidR="00A13B15" w:rsidRPr="00DA7BD7">
        <w:rPr>
          <w:noProof/>
        </w:rPr>
        <w:t>rej Komisja musiałaby gromadzić stałe kwoty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nie</w:t>
      </w:r>
      <w:r w:rsidR="00A13B15" w:rsidRPr="00DA7BD7">
        <w:rPr>
          <w:noProof/>
        </w:rPr>
        <w:t xml:space="preserve">stabilnych lub niekorzystnych warunkach. </w:t>
      </w:r>
    </w:p>
    <w:p w14:paraId="63F25D1F" w14:textId="7D635893" w:rsidR="00A13B15" w:rsidRPr="00DA7BD7" w:rsidRDefault="009E015F" w:rsidP="009E015F">
      <w:pPr>
        <w:pStyle w:val="ManualConsidrant"/>
        <w:rPr>
          <w:noProof/>
        </w:rPr>
      </w:pPr>
      <w:r w:rsidRPr="009E015F">
        <w:lastRenderedPageBreak/>
        <w:t>(8)</w:t>
      </w:r>
      <w:r w:rsidRPr="009E015F">
        <w:tab/>
      </w:r>
      <w:r w:rsidR="00F22E17" w:rsidRPr="00DA7BD7">
        <w:rPr>
          <w:noProof/>
        </w:rPr>
        <w:t>Wymagałoby to wprowadzenia wspólnej puli płynności. Taka scentralizowana funkcja zarządzania płynnością sprawiłaby, że zdolność Unii do finansowania stałaby się bardziej odporna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był</w:t>
      </w:r>
      <w:r w:rsidR="00F22E17" w:rsidRPr="00DA7BD7">
        <w:rPr>
          <w:noProof/>
        </w:rPr>
        <w:t>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sta</w:t>
      </w:r>
      <w:r w:rsidR="00F22E17" w:rsidRPr="00DA7BD7">
        <w:rPr>
          <w:noProof/>
        </w:rPr>
        <w:t>nie wytrzymać tymczasowy brak równowagi wszystkich wpływów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wyp</w:t>
      </w:r>
      <w:r w:rsidR="00F22E17" w:rsidRPr="00DA7BD7">
        <w:rPr>
          <w:noProof/>
        </w:rPr>
        <w:t>ływów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opa</w:t>
      </w:r>
      <w:r w:rsidR="00F22E17" w:rsidRPr="00DA7BD7">
        <w:rPr>
          <w:noProof/>
        </w:rPr>
        <w:t>rciu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sol</w:t>
      </w:r>
      <w:r w:rsidR="00F22E17" w:rsidRPr="00DA7BD7">
        <w:rPr>
          <w:noProof/>
        </w:rPr>
        <w:t>idną zdolność prognozowania płynności.</w:t>
      </w:r>
    </w:p>
    <w:p w14:paraId="63EB610D" w14:textId="0DE09FE9" w:rsidR="00A13B15" w:rsidRPr="00DA7BD7" w:rsidRDefault="009E015F" w:rsidP="009E015F">
      <w:pPr>
        <w:pStyle w:val="ManualConsidrant"/>
        <w:rPr>
          <w:noProof/>
        </w:rPr>
      </w:pPr>
      <w:r w:rsidRPr="009E015F">
        <w:t>(9)</w:t>
      </w:r>
      <w:r w:rsidRPr="009E015F">
        <w:tab/>
      </w:r>
      <w:r w:rsidR="00653CDF" w:rsidRPr="00DA7BD7">
        <w:rPr>
          <w:noProof/>
        </w:rPr>
        <w:t xml:space="preserve">Komisja powinna realizować wszystkie niezbędne transakcje mające na celu zapewnienie stałej obecności na rynku, osiągnięcie jak najlepszych kosztów finansowania oraz ułatwienie transakcji na dłużnych papierach </w:t>
      </w:r>
      <w:r w:rsidR="00DC0833" w:rsidRPr="00DA7BD7">
        <w:rPr>
          <w:noProof/>
        </w:rPr>
        <w:t>wartościowych Unii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Eur</w:t>
      </w:r>
      <w:r w:rsidR="00DC0833" w:rsidRPr="00DA7BD7">
        <w:rPr>
          <w:noProof/>
        </w:rPr>
        <w:t>atomu.</w:t>
      </w:r>
    </w:p>
    <w:p w14:paraId="57F7140D" w14:textId="1EC8869B" w:rsidR="00A13B15" w:rsidRPr="00DA7BD7" w:rsidRDefault="009E015F" w:rsidP="009E015F">
      <w:pPr>
        <w:pStyle w:val="ManualConsidrant"/>
        <w:rPr>
          <w:noProof/>
        </w:rPr>
      </w:pPr>
      <w:r w:rsidRPr="009E015F">
        <w:t>(10)</w:t>
      </w:r>
      <w:r w:rsidRPr="009E015F">
        <w:tab/>
      </w:r>
      <w:r w:rsidR="00A13B24" w:rsidRPr="00DA7BD7">
        <w:rPr>
          <w:noProof/>
        </w:rPr>
        <w:t>Rozszerzając zrównoważoną strategię finansowania na szerszy zakres programów, Komisja powinna zatem dokonać niezbędnych ustaleń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="00A13B24" w:rsidRPr="00DA7BD7">
        <w:rPr>
          <w:noProof/>
        </w:rPr>
        <w:t>u jej wdrożenia. Powinny one obejmować ramy zarządzania, procedury zarządzania ryzykiem oraz metodykę alokacji kosztów, która powinna być zgodna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B24798">
        <w:rPr>
          <w:noProof/>
        </w:rPr>
        <w:t>art</w:t>
      </w:r>
      <w:r w:rsidR="00A13B24" w:rsidRPr="00B24798">
        <w:rPr>
          <w:noProof/>
        </w:rPr>
        <w:t>.</w:t>
      </w:r>
      <w:r w:rsidR="00B24798" w:rsidRPr="00B24798">
        <w:rPr>
          <w:noProof/>
        </w:rPr>
        <w:t> </w:t>
      </w:r>
      <w:r w:rsidR="00A13B24" w:rsidRPr="00B24798">
        <w:rPr>
          <w:noProof/>
        </w:rPr>
        <w:t>2</w:t>
      </w:r>
      <w:r w:rsidR="00A13B24" w:rsidRPr="00DA7BD7">
        <w:rPr>
          <w:noProof/>
        </w:rPr>
        <w:t xml:space="preserve">20 </w:t>
      </w:r>
      <w:r w:rsidR="00A13B24" w:rsidRPr="00B24798">
        <w:rPr>
          <w:noProof/>
        </w:rPr>
        <w:t>ust.</w:t>
      </w:r>
      <w:r w:rsidR="00B24798" w:rsidRPr="00B24798">
        <w:rPr>
          <w:noProof/>
        </w:rPr>
        <w:t> </w:t>
      </w:r>
      <w:r w:rsidR="00A13B24" w:rsidRPr="00B24798">
        <w:rPr>
          <w:noProof/>
        </w:rPr>
        <w:t>5</w:t>
      </w:r>
      <w:r w:rsidR="00A13B24" w:rsidRPr="00DA7BD7">
        <w:rPr>
          <w:noProof/>
        </w:rPr>
        <w:t xml:space="preserve"> </w:t>
      </w:r>
      <w:r w:rsidR="00A13B24" w:rsidRPr="00B24798">
        <w:rPr>
          <w:noProof/>
        </w:rPr>
        <w:t>lit.</w:t>
      </w:r>
      <w:r w:rsidR="00B24798" w:rsidRPr="00B24798">
        <w:rPr>
          <w:noProof/>
        </w:rPr>
        <w:t> </w:t>
      </w:r>
      <w:r w:rsidR="00A13B24" w:rsidRPr="00B24798">
        <w:rPr>
          <w:noProof/>
        </w:rPr>
        <w:t>e)</w:t>
      </w:r>
      <w:r w:rsidR="00A13B24" w:rsidRPr="00DA7BD7">
        <w:rPr>
          <w:noProof/>
        </w:rPr>
        <w:t xml:space="preserve"> rozporządzenia (UE, Euratom) 2018/1046. Aby zapewnić przejrzystość, Komisja powinna regularnie przedstawiać Parlamentowi Europejskiemu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Rad</w:t>
      </w:r>
      <w:r w:rsidR="00A13B24" w:rsidRPr="00DA7BD7">
        <w:rPr>
          <w:noProof/>
        </w:rPr>
        <w:t>zie wyczerpujące informacje na temat wszystkich aspektów swojej strategii emisji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zar</w:t>
      </w:r>
      <w:r w:rsidR="00A13B24" w:rsidRPr="00DA7BD7">
        <w:rPr>
          <w:noProof/>
        </w:rPr>
        <w:t>ządzania długiem.</w:t>
      </w:r>
    </w:p>
    <w:p w14:paraId="3CC918E1" w14:textId="2E0206B8" w:rsidR="00A13B15" w:rsidRPr="00DA7BD7" w:rsidRDefault="009E015F" w:rsidP="009E015F">
      <w:pPr>
        <w:pStyle w:val="ManualConsidrant"/>
        <w:rPr>
          <w:noProof/>
        </w:rPr>
      </w:pPr>
      <w:r w:rsidRPr="009E015F">
        <w:t>(11)</w:t>
      </w:r>
      <w:r w:rsidRPr="009E015F">
        <w:tab/>
      </w:r>
      <w:r w:rsidR="00A13B15" w:rsidRPr="00DA7BD7">
        <w:rPr>
          <w:noProof/>
        </w:rPr>
        <w:t>Ze względu na pewność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jas</w:t>
      </w:r>
      <w:r w:rsidR="00A13B15" w:rsidRPr="00DA7BD7">
        <w:rPr>
          <w:noProof/>
        </w:rPr>
        <w:t>ność prawa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="00A13B15" w:rsidRPr="00DA7BD7">
        <w:rPr>
          <w:noProof/>
        </w:rPr>
        <w:t>iesieniu do już przyznanej pomocy finansowej oraz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="00A13B15" w:rsidRPr="00DA7BD7">
        <w:rPr>
          <w:noProof/>
        </w:rPr>
        <w:t>iesieniu do pomocy finansowej na podstawie jednocześnie zaproponowanego rozporządzenia ustanawiającego instrument wsparcia dla Ukrainy</w:t>
      </w:r>
      <w:r w:rsidR="00A13B15" w:rsidRPr="00DA7BD7">
        <w:rPr>
          <w:rStyle w:val="FootnoteReference"/>
          <w:noProof/>
          <w:color w:val="000000"/>
        </w:rPr>
        <w:footnoteReference w:id="13"/>
      </w:r>
      <w:r w:rsidR="00A13B15" w:rsidRPr="00DA7BD7">
        <w:rPr>
          <w:noProof/>
        </w:rPr>
        <w:t>, niniejsze rozporządzenie powinno mieć zastosowanie wyłącznie do nowej pomocy finansowej,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="00A13B15" w:rsidRPr="00DA7BD7">
        <w:rPr>
          <w:noProof/>
        </w:rPr>
        <w:t>iesieniu do której akty podstawowe wchodzą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="00A13B15" w:rsidRPr="00DA7BD7">
        <w:rPr>
          <w:noProof/>
        </w:rPr>
        <w:t>ie 9 listopada 20</w:t>
      </w:r>
      <w:r w:rsidR="00A13B15" w:rsidRPr="00B24798">
        <w:rPr>
          <w:noProof/>
        </w:rPr>
        <w:t>22</w:t>
      </w:r>
      <w:r w:rsidR="00B24798" w:rsidRPr="00B24798">
        <w:rPr>
          <w:noProof/>
        </w:rPr>
        <w:t> </w:t>
      </w:r>
      <w:r w:rsidR="00A13B15" w:rsidRPr="00B24798">
        <w:rPr>
          <w:noProof/>
        </w:rPr>
        <w:t>r.</w:t>
      </w:r>
      <w:r w:rsidR="00A13B15" w:rsidRPr="00DA7BD7">
        <w:rPr>
          <w:noProof/>
        </w:rPr>
        <w:t xml:space="preserve"> lub po tym dniu.</w:t>
      </w:r>
    </w:p>
    <w:p w14:paraId="22EF0F4A" w14:textId="5A168BE7" w:rsidR="00B306D4" w:rsidRPr="00DA7BD7" w:rsidRDefault="009E015F" w:rsidP="009E015F">
      <w:pPr>
        <w:pStyle w:val="ManualConsidrant"/>
        <w:rPr>
          <w:noProof/>
        </w:rPr>
      </w:pPr>
      <w:r w:rsidRPr="009E015F">
        <w:t>(12)</w:t>
      </w:r>
      <w:r w:rsidRPr="009E015F">
        <w:tab/>
      </w:r>
      <w:r w:rsidR="00B306D4" w:rsidRPr="00DA7BD7">
        <w:rPr>
          <w:noProof/>
        </w:rPr>
        <w:t>Z uwagi na pilną potrzebę wynikającą</w:t>
      </w:r>
      <w:r w:rsidR="00B24798" w:rsidRPr="00DA7BD7">
        <w:rPr>
          <w:noProof/>
        </w:rPr>
        <w:t xml:space="preserve"> z</w:t>
      </w:r>
      <w:r w:rsidR="00B24798">
        <w:rPr>
          <w:noProof/>
        </w:rPr>
        <w:t> </w:t>
      </w:r>
      <w:r w:rsidR="00B24798" w:rsidRPr="00DA7BD7">
        <w:rPr>
          <w:noProof/>
        </w:rPr>
        <w:t>wyj</w:t>
      </w:r>
      <w:r w:rsidR="00B306D4" w:rsidRPr="00DA7BD7">
        <w:rPr>
          <w:noProof/>
        </w:rPr>
        <w:t>ątkowych okoliczności spowodowanych niczym niesprowokowaną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nie</w:t>
      </w:r>
      <w:r w:rsidR="00B306D4" w:rsidRPr="00DA7BD7">
        <w:rPr>
          <w:noProof/>
        </w:rPr>
        <w:t>uzasadnioną wojną napastniczą Rosji, należy zastosować wyjątek od terminu ośmiu tygodni przewidziany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art</w:t>
      </w:r>
      <w:r w:rsidR="00B306D4" w:rsidRPr="00DA7BD7">
        <w:rPr>
          <w:noProof/>
        </w:rPr>
        <w:t>. 4 Protokołu nr 1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spr</w:t>
      </w:r>
      <w:r w:rsidR="00B306D4" w:rsidRPr="00DA7BD7">
        <w:rPr>
          <w:noProof/>
        </w:rPr>
        <w:t>awie roli parlamentów narodowych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Uni</w:t>
      </w:r>
      <w:r w:rsidR="00B306D4" w:rsidRPr="00DA7BD7">
        <w:rPr>
          <w:noProof/>
        </w:rPr>
        <w:t>i Europejskiej, załączonego do Traktatu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Uni</w:t>
      </w:r>
      <w:r w:rsidR="00B306D4" w:rsidRPr="00DA7BD7">
        <w:rPr>
          <w:noProof/>
        </w:rPr>
        <w:t>i Europejskiej, do Traktatu</w:t>
      </w:r>
      <w:r w:rsidR="00B24798" w:rsidRPr="00DA7BD7">
        <w:rPr>
          <w:noProof/>
        </w:rPr>
        <w:t xml:space="preserve"> o</w:t>
      </w:r>
      <w:r w:rsidR="00B24798">
        <w:rPr>
          <w:noProof/>
        </w:rPr>
        <w:t> </w:t>
      </w:r>
      <w:r w:rsidR="00B24798" w:rsidRPr="00DA7BD7">
        <w:rPr>
          <w:noProof/>
        </w:rPr>
        <w:t>fun</w:t>
      </w:r>
      <w:r w:rsidR="00B306D4" w:rsidRPr="00DA7BD7">
        <w:rPr>
          <w:noProof/>
        </w:rPr>
        <w:t>kcjonowaniu Unii Europejskiej i do Traktatu ustanawiającego Europejską Wspólnotę Energii Atomowej.</w:t>
      </w:r>
    </w:p>
    <w:p w14:paraId="110FDC90" w14:textId="1DD045E8" w:rsidR="00B306D4" w:rsidRPr="00DA7BD7" w:rsidRDefault="009E015F" w:rsidP="009E015F">
      <w:pPr>
        <w:pStyle w:val="ManualConsidrant"/>
        <w:rPr>
          <w:noProof/>
        </w:rPr>
      </w:pPr>
      <w:r w:rsidRPr="009E015F">
        <w:t>(13)</w:t>
      </w:r>
      <w:r w:rsidRPr="009E015F">
        <w:tab/>
      </w:r>
      <w:r w:rsidR="00B306D4" w:rsidRPr="00DA7BD7">
        <w:rPr>
          <w:noProof/>
        </w:rPr>
        <w:t>W świetle obecnej sytuacji na Ukrainie, niniejsze rozporządzenie powinno wejść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="00B306D4" w:rsidRPr="00DA7BD7">
        <w:rPr>
          <w:noProof/>
        </w:rPr>
        <w:t>ie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try</w:t>
      </w:r>
      <w:r w:rsidR="00B306D4" w:rsidRPr="00DA7BD7">
        <w:rPr>
          <w:noProof/>
        </w:rPr>
        <w:t>bie pilnym następnego dnia po jego opublikowaniu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i/>
          <w:iCs/>
          <w:noProof/>
        </w:rPr>
        <w:t>Dzi</w:t>
      </w:r>
      <w:r w:rsidR="00B306D4" w:rsidRPr="00DA7BD7">
        <w:rPr>
          <w:i/>
          <w:iCs/>
          <w:noProof/>
        </w:rPr>
        <w:t>enniku Urzędowym Unii Europejskiej</w:t>
      </w:r>
      <w:r w:rsidR="00B306D4" w:rsidRPr="00DA7BD7">
        <w:rPr>
          <w:noProof/>
        </w:rPr>
        <w:t>,</w:t>
      </w:r>
    </w:p>
    <w:p w14:paraId="09CC47A2" w14:textId="3D0C5972" w:rsidR="0039346A" w:rsidRPr="00DA7BD7" w:rsidRDefault="009E015F" w:rsidP="009E015F">
      <w:pPr>
        <w:pStyle w:val="ManualConsidrant"/>
        <w:rPr>
          <w:noProof/>
          <w:color w:val="000000" w:themeColor="text1"/>
        </w:rPr>
      </w:pPr>
      <w:r w:rsidRPr="009E015F">
        <w:t>(14)</w:t>
      </w:r>
      <w:r w:rsidRPr="009E015F">
        <w:tab/>
      </w:r>
      <w:r w:rsidR="0039346A" w:rsidRPr="00DA7BD7">
        <w:rPr>
          <w:noProof/>
        </w:rPr>
        <w:t>Należy zatem zmienić odpowiednie przepisy rozporządzenia finansowego,</w:t>
      </w:r>
    </w:p>
    <w:p w14:paraId="7CE4C7CC" w14:textId="77777777" w:rsidR="00223D91" w:rsidRPr="00DA7BD7" w:rsidRDefault="00223D91" w:rsidP="009F3B5E">
      <w:pPr>
        <w:pStyle w:val="Formuledadoption"/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PRZYJMUJĄ NINIEJSZE ROZPORZĄDZENIE:</w:t>
      </w:r>
    </w:p>
    <w:p w14:paraId="6FD1D4EB" w14:textId="77777777" w:rsidR="00822287" w:rsidRPr="00DA7BD7" w:rsidRDefault="00822287" w:rsidP="00822287">
      <w:pPr>
        <w:pStyle w:val="Titrearticle"/>
        <w:spacing w:before="120"/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Artykuł 1</w:t>
      </w:r>
    </w:p>
    <w:p w14:paraId="5FE2264B" w14:textId="77777777" w:rsidR="00822287" w:rsidRPr="00DA7BD7" w:rsidRDefault="00822287" w:rsidP="00822287">
      <w:pPr>
        <w:rPr>
          <w:noProof/>
        </w:rPr>
      </w:pPr>
      <w:r w:rsidRPr="00DA7BD7">
        <w:rPr>
          <w:noProof/>
        </w:rPr>
        <w:t xml:space="preserve">W rozporządzeniu (UE, Euratom) 2018/1046 wprowadza się następujące zmiany: </w:t>
      </w:r>
    </w:p>
    <w:p w14:paraId="5794487E" w14:textId="502A908B" w:rsidR="00822287" w:rsidRPr="00DA7BD7" w:rsidRDefault="00B24798" w:rsidP="00B24798"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</w:r>
      <w:r w:rsidR="00822287" w:rsidRPr="00DA7BD7">
        <w:rPr>
          <w:noProof/>
        </w:rPr>
        <w:t xml:space="preserve">w </w:t>
      </w:r>
      <w:r w:rsidR="00822287" w:rsidRPr="00B24798">
        <w:rPr>
          <w:noProof/>
        </w:rPr>
        <w:t>art.</w:t>
      </w:r>
      <w:r w:rsidRPr="00B24798">
        <w:rPr>
          <w:noProof/>
        </w:rPr>
        <w:t> </w:t>
      </w:r>
      <w:r w:rsidR="00822287" w:rsidRPr="00B24798">
        <w:rPr>
          <w:noProof/>
        </w:rPr>
        <w:t>2</w:t>
      </w:r>
      <w:r w:rsidR="00822287" w:rsidRPr="00DA7BD7">
        <w:rPr>
          <w:noProof/>
        </w:rPr>
        <w:t xml:space="preserve">20 uchyla się </w:t>
      </w:r>
      <w:r w:rsidR="00822287" w:rsidRPr="00B24798">
        <w:rPr>
          <w:noProof/>
        </w:rPr>
        <w:t>ust.</w:t>
      </w:r>
      <w:r w:rsidRPr="00B24798">
        <w:rPr>
          <w:noProof/>
        </w:rPr>
        <w:t> </w:t>
      </w:r>
      <w:r w:rsidR="00822287" w:rsidRPr="00B24798">
        <w:rPr>
          <w:noProof/>
        </w:rPr>
        <w:t>2</w:t>
      </w:r>
      <w:r w:rsidRPr="00DA7BD7">
        <w:rPr>
          <w:noProof/>
        </w:rPr>
        <w:t xml:space="preserve"> i</w:t>
      </w:r>
      <w:r>
        <w:rPr>
          <w:noProof/>
        </w:rPr>
        <w:t> </w:t>
      </w:r>
      <w:r w:rsidRPr="00DA7BD7">
        <w:rPr>
          <w:noProof/>
        </w:rPr>
        <w:t>7</w:t>
      </w:r>
      <w:r w:rsidR="00822287" w:rsidRPr="00DA7BD7">
        <w:rPr>
          <w:noProof/>
        </w:rPr>
        <w:t>.</w:t>
      </w:r>
    </w:p>
    <w:p w14:paraId="6EADFE82" w14:textId="60DA7A94" w:rsidR="00822287" w:rsidRPr="00DA7BD7" w:rsidRDefault="00B24798" w:rsidP="00B24798"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 w:rsidR="00822287" w:rsidRPr="00DA7BD7">
        <w:rPr>
          <w:noProof/>
        </w:rPr>
        <w:t xml:space="preserve">Po </w:t>
      </w:r>
      <w:r w:rsidR="00822287" w:rsidRPr="00B24798">
        <w:rPr>
          <w:noProof/>
        </w:rPr>
        <w:t>art.</w:t>
      </w:r>
      <w:r w:rsidRPr="00B24798">
        <w:rPr>
          <w:noProof/>
        </w:rPr>
        <w:t> </w:t>
      </w:r>
      <w:r w:rsidR="00822287" w:rsidRPr="00B24798">
        <w:rPr>
          <w:noProof/>
        </w:rPr>
        <w:t>2</w:t>
      </w:r>
      <w:r w:rsidR="00822287" w:rsidRPr="00DA7BD7">
        <w:rPr>
          <w:noProof/>
        </w:rPr>
        <w:t xml:space="preserve">20 dodaje się </w:t>
      </w:r>
      <w:r w:rsidR="00822287" w:rsidRPr="00B24798">
        <w:rPr>
          <w:noProof/>
        </w:rPr>
        <w:t>art.</w:t>
      </w:r>
      <w:r w:rsidRPr="00B24798">
        <w:rPr>
          <w:noProof/>
        </w:rPr>
        <w:t> </w:t>
      </w:r>
      <w:r w:rsidR="00822287" w:rsidRPr="00B24798">
        <w:rPr>
          <w:noProof/>
        </w:rPr>
        <w:t>2</w:t>
      </w:r>
      <w:r w:rsidR="00822287" w:rsidRPr="00DA7BD7">
        <w:rPr>
          <w:noProof/>
        </w:rPr>
        <w:t>20a</w:t>
      </w:r>
      <w:r w:rsidRPr="00DA7BD7">
        <w:rPr>
          <w:noProof/>
        </w:rPr>
        <w:t xml:space="preserve"> w</w:t>
      </w:r>
      <w:r>
        <w:rPr>
          <w:noProof/>
        </w:rPr>
        <w:t> </w:t>
      </w:r>
      <w:r w:rsidRPr="00DA7BD7">
        <w:rPr>
          <w:noProof/>
        </w:rPr>
        <w:t>brz</w:t>
      </w:r>
      <w:r w:rsidR="00822287" w:rsidRPr="00DA7BD7">
        <w:rPr>
          <w:noProof/>
        </w:rPr>
        <w:t>mieniu:</w:t>
      </w:r>
    </w:p>
    <w:p w14:paraId="2409C148" w14:textId="77777777" w:rsidR="00822287" w:rsidRPr="00DA7BD7" w:rsidRDefault="00822287" w:rsidP="00481835">
      <w:pPr>
        <w:pStyle w:val="Point1"/>
        <w:ind w:left="0" w:firstLine="0"/>
        <w:jc w:val="center"/>
        <w:rPr>
          <w:b/>
          <w:noProof/>
        </w:rPr>
      </w:pPr>
      <w:r w:rsidRPr="00DA7BD7">
        <w:rPr>
          <w:noProof/>
        </w:rPr>
        <w:t>„</w:t>
      </w:r>
      <w:r w:rsidRPr="00DA7BD7">
        <w:rPr>
          <w:i/>
          <w:noProof/>
        </w:rPr>
        <w:t>Artykuł 220a</w:t>
      </w:r>
    </w:p>
    <w:p w14:paraId="2548AAF8" w14:textId="77777777" w:rsidR="00822287" w:rsidRPr="00DA7BD7" w:rsidRDefault="00822287" w:rsidP="00481835">
      <w:pPr>
        <w:pStyle w:val="Point1"/>
        <w:ind w:left="0" w:firstLine="0"/>
        <w:jc w:val="center"/>
        <w:rPr>
          <w:b/>
          <w:noProof/>
        </w:rPr>
      </w:pPr>
      <w:r w:rsidRPr="00DA7BD7">
        <w:rPr>
          <w:b/>
          <w:noProof/>
        </w:rPr>
        <w:t>Zróżnicowana strategia finansowania</w:t>
      </w:r>
    </w:p>
    <w:p w14:paraId="7E55266D" w14:textId="6D63BED9" w:rsidR="008D6E7A" w:rsidRPr="00DA7BD7" w:rsidRDefault="0071704C" w:rsidP="0071704C">
      <w:pPr>
        <w:pStyle w:val="Point1"/>
        <w:ind w:left="850" w:hanging="850"/>
        <w:rPr>
          <w:noProof/>
        </w:rPr>
      </w:pPr>
      <w:r w:rsidRPr="00DA7BD7">
        <w:rPr>
          <w:noProof/>
        </w:rPr>
        <w:t xml:space="preserve">1. </w:t>
      </w:r>
      <w:r w:rsidRPr="00DA7BD7">
        <w:rPr>
          <w:noProof/>
        </w:rPr>
        <w:tab/>
        <w:t>Z wyjątkiem należycie uzasadnionych przypadków Komisja wdraża zróżnicowaną strategię finansowania obejmującą operacje zaciągania pożyczek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zar</w:t>
      </w:r>
      <w:r w:rsidRPr="00DA7BD7">
        <w:rPr>
          <w:noProof/>
        </w:rPr>
        <w:t>ządzania długiem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cel</w:t>
      </w:r>
      <w:r w:rsidRPr="00DA7BD7">
        <w:rPr>
          <w:noProof/>
        </w:rPr>
        <w:t>u finansowania programów pomocy finansowej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poż</w:t>
      </w:r>
      <w:r w:rsidRPr="00DA7BD7">
        <w:rPr>
          <w:noProof/>
        </w:rPr>
        <w:t xml:space="preserve">yczek </w:t>
      </w:r>
      <w:r w:rsidRPr="00DA7BD7">
        <w:rPr>
          <w:noProof/>
        </w:rPr>
        <w:lastRenderedPageBreak/>
        <w:t xml:space="preserve">zatwierdzonych na podstawie </w:t>
      </w:r>
      <w:r w:rsidRPr="00B24798">
        <w:rPr>
          <w:noProof/>
        </w:rPr>
        <w:t>art.</w:t>
      </w:r>
      <w:r w:rsidR="00B24798" w:rsidRPr="00B24798">
        <w:rPr>
          <w:noProof/>
        </w:rPr>
        <w:t> </w:t>
      </w:r>
      <w:r w:rsidRPr="00B24798">
        <w:rPr>
          <w:noProof/>
        </w:rPr>
        <w:t>5</w:t>
      </w:r>
      <w:r w:rsidRPr="00DA7BD7">
        <w:rPr>
          <w:noProof/>
        </w:rPr>
        <w:t xml:space="preserve"> </w:t>
      </w:r>
      <w:r w:rsidRPr="00B24798">
        <w:rPr>
          <w:noProof/>
        </w:rPr>
        <w:t>ust.</w:t>
      </w:r>
      <w:r w:rsidR="00B24798" w:rsidRPr="00B24798">
        <w:rPr>
          <w:noProof/>
        </w:rPr>
        <w:t> </w:t>
      </w:r>
      <w:r w:rsidRPr="00B24798">
        <w:rPr>
          <w:noProof/>
        </w:rPr>
        <w:t>1</w:t>
      </w:r>
      <w:r w:rsidRPr="00DA7BD7">
        <w:rPr>
          <w:noProof/>
        </w:rPr>
        <w:t xml:space="preserve"> decyzji (UE, Euratom) 2020/2053. Zróżnicowana strategia finansowania jest wdrażana za pomocą wszystkich niezbędnych transakcji mających na celu regularną obecność na rynku kapitałowym, opiera się na łączeniu instrumentów finansowania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wyk</w:t>
      </w:r>
      <w:r w:rsidRPr="00DA7BD7">
        <w:rPr>
          <w:noProof/>
        </w:rPr>
        <w:t>orzystuje wspólną pulę płynności.</w:t>
      </w:r>
    </w:p>
    <w:p w14:paraId="0499787B" w14:textId="2F3AF640" w:rsidR="00822287" w:rsidRPr="00DA7BD7" w:rsidRDefault="00BB6DB1" w:rsidP="005078EF">
      <w:pPr>
        <w:pStyle w:val="Point1"/>
        <w:ind w:left="850" w:hanging="850"/>
        <w:rPr>
          <w:noProof/>
        </w:rPr>
      </w:pPr>
      <w:r w:rsidRPr="00DA7BD7">
        <w:rPr>
          <w:noProof/>
        </w:rPr>
        <w:t>2.</w:t>
      </w:r>
      <w:r w:rsidRPr="00DA7BD7">
        <w:rPr>
          <w:noProof/>
        </w:rPr>
        <w:tab/>
        <w:t>Komisja dokonuje koniecznych ustaleń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zak</w:t>
      </w:r>
      <w:r w:rsidRPr="00DA7BD7">
        <w:rPr>
          <w:noProof/>
        </w:rPr>
        <w:t>resie wdrażania zróżnicowanej strategia finansowania. Komisja regularnie przedstawia Parlamentowi Europejskiemu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Rad</w:t>
      </w:r>
      <w:r w:rsidRPr="00DA7BD7">
        <w:rPr>
          <w:noProof/>
        </w:rPr>
        <w:t>zie wyczerpujące informacje na temat wszystkich aspektów swojej strategii emisji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zar</w:t>
      </w:r>
      <w:r w:rsidRPr="00DA7BD7">
        <w:rPr>
          <w:noProof/>
        </w:rPr>
        <w:t>ządzania długiem.”.</w:t>
      </w:r>
    </w:p>
    <w:p w14:paraId="0EAFB3F2" w14:textId="77777777" w:rsidR="00822287" w:rsidRPr="00DA7BD7" w:rsidRDefault="00822287" w:rsidP="00822287">
      <w:pPr>
        <w:pStyle w:val="Titrearticle"/>
        <w:rPr>
          <w:noProof/>
        </w:rPr>
      </w:pPr>
      <w:r w:rsidRPr="00DA7BD7">
        <w:rPr>
          <w:noProof/>
        </w:rPr>
        <w:t>Artykuł 2</w:t>
      </w:r>
    </w:p>
    <w:p w14:paraId="0596F34E" w14:textId="51D5B5E6" w:rsidR="00822287" w:rsidRPr="00DA7BD7" w:rsidRDefault="00822287" w:rsidP="00822287">
      <w:pPr>
        <w:rPr>
          <w:noProof/>
        </w:rPr>
      </w:pPr>
      <w:r w:rsidRPr="00DA7BD7">
        <w:rPr>
          <w:noProof/>
        </w:rPr>
        <w:t>Niniejsze rozporządzenie wchodzi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Pr="00DA7BD7">
        <w:rPr>
          <w:noProof/>
        </w:rPr>
        <w:t>ie następnego dnia po jego opublikowaniu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i/>
          <w:iCs/>
          <w:noProof/>
        </w:rPr>
        <w:t>Dzi</w:t>
      </w:r>
      <w:r w:rsidRPr="00DA7BD7">
        <w:rPr>
          <w:i/>
          <w:iCs/>
          <w:noProof/>
        </w:rPr>
        <w:t>enniku Urzędowym Unii Europejskiej</w:t>
      </w:r>
      <w:r w:rsidRPr="00DA7BD7">
        <w:rPr>
          <w:noProof/>
        </w:rPr>
        <w:t>.</w:t>
      </w:r>
    </w:p>
    <w:p w14:paraId="0B00A725" w14:textId="28F7D6F6" w:rsidR="00822287" w:rsidRPr="00DA7BD7" w:rsidRDefault="00822287" w:rsidP="00822287">
      <w:pPr>
        <w:rPr>
          <w:noProof/>
        </w:rPr>
      </w:pPr>
      <w:r w:rsidRPr="00DA7BD7">
        <w:rPr>
          <w:noProof/>
        </w:rPr>
        <w:t>Niniejsze rozporządzenie stosuje się do programów pomocy finansowej,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odn</w:t>
      </w:r>
      <w:r w:rsidRPr="00DA7BD7">
        <w:rPr>
          <w:noProof/>
        </w:rPr>
        <w:t>iesieniu do których akty podstawowe wchodzą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życ</w:t>
      </w:r>
      <w:r w:rsidRPr="00DA7BD7">
        <w:rPr>
          <w:noProof/>
        </w:rPr>
        <w:t>ie 9 listopada 20</w:t>
      </w:r>
      <w:r w:rsidRPr="00B24798">
        <w:rPr>
          <w:noProof/>
        </w:rPr>
        <w:t>22</w:t>
      </w:r>
      <w:r w:rsidR="00B24798" w:rsidRPr="00B24798">
        <w:rPr>
          <w:noProof/>
        </w:rPr>
        <w:t> </w:t>
      </w:r>
      <w:r w:rsidRPr="00B24798">
        <w:rPr>
          <w:noProof/>
        </w:rPr>
        <w:t>r.</w:t>
      </w:r>
      <w:r w:rsidRPr="00DA7BD7">
        <w:rPr>
          <w:noProof/>
        </w:rPr>
        <w:t xml:space="preserve"> lub po tym dniu.</w:t>
      </w:r>
    </w:p>
    <w:p w14:paraId="3318E593" w14:textId="207BDCE9" w:rsidR="00223D91" w:rsidRPr="00DA7BD7" w:rsidRDefault="00223D91" w:rsidP="0094395B">
      <w:pPr>
        <w:rPr>
          <w:noProof/>
          <w:color w:val="000000" w:themeColor="text1"/>
        </w:rPr>
      </w:pPr>
      <w:r w:rsidRPr="00DA7BD7">
        <w:rPr>
          <w:noProof/>
        </w:rPr>
        <w:t>Niniejsze rozporządzenie wiąże</w:t>
      </w:r>
      <w:r w:rsidR="00B24798" w:rsidRPr="00DA7BD7">
        <w:rPr>
          <w:noProof/>
        </w:rPr>
        <w:t xml:space="preserve"> w</w:t>
      </w:r>
      <w:r w:rsidR="00B24798">
        <w:rPr>
          <w:noProof/>
        </w:rPr>
        <w:t> </w:t>
      </w:r>
      <w:r w:rsidR="00B24798" w:rsidRPr="00DA7BD7">
        <w:rPr>
          <w:noProof/>
        </w:rPr>
        <w:t>cał</w:t>
      </w:r>
      <w:r w:rsidRPr="00DA7BD7">
        <w:rPr>
          <w:noProof/>
        </w:rPr>
        <w:t>ości</w:t>
      </w:r>
      <w:r w:rsidR="00B24798" w:rsidRPr="00DA7BD7">
        <w:rPr>
          <w:noProof/>
        </w:rPr>
        <w:t xml:space="preserve"> i</w:t>
      </w:r>
      <w:r w:rsidR="00B24798">
        <w:rPr>
          <w:noProof/>
        </w:rPr>
        <w:t> </w:t>
      </w:r>
      <w:r w:rsidR="00B24798" w:rsidRPr="00DA7BD7">
        <w:rPr>
          <w:noProof/>
        </w:rPr>
        <w:t>jes</w:t>
      </w:r>
      <w:r w:rsidRPr="00DA7BD7">
        <w:rPr>
          <w:noProof/>
        </w:rPr>
        <w:t xml:space="preserve">t bezpośrednio stosowane we </w:t>
      </w:r>
      <w:r w:rsidRPr="00DA7BD7">
        <w:rPr>
          <w:noProof/>
          <w:color w:val="000000" w:themeColor="text1"/>
        </w:rPr>
        <w:t>wszystkich państwach członkowskich.</w:t>
      </w:r>
    </w:p>
    <w:p w14:paraId="5D2BF58B" w14:textId="6F5B92A7" w:rsidR="00223D91" w:rsidRPr="00DA7BD7" w:rsidRDefault="00225CC9" w:rsidP="00F356DA">
      <w:pPr>
        <w:pStyle w:val="Fait"/>
        <w:rPr>
          <w:noProof/>
        </w:rPr>
      </w:pPr>
      <w:r w:rsidRPr="00225CC9">
        <w:t xml:space="preserve">Sporządzono w Brukseli dnia </w:t>
      </w:r>
      <w:r w:rsidRPr="00225CC9">
        <w:rPr>
          <w:rStyle w:val="Marker"/>
        </w:rPr>
        <w:t>[…]</w:t>
      </w:r>
      <w:r w:rsidRPr="00225CC9">
        <w:t xml:space="preserve"> r.</w:t>
      </w:r>
    </w:p>
    <w:p w14:paraId="7A77B7B9" w14:textId="77777777" w:rsidR="00223D91" w:rsidRPr="00DA7BD7" w:rsidRDefault="00223D91" w:rsidP="00F356DA">
      <w:pPr>
        <w:pStyle w:val="Institutionquisigne"/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W imieniu Parlamentu Europejskiego</w:t>
      </w:r>
      <w:r w:rsidRPr="00DA7BD7">
        <w:rPr>
          <w:noProof/>
        </w:rPr>
        <w:tab/>
      </w:r>
      <w:r w:rsidRPr="00DA7BD7">
        <w:rPr>
          <w:noProof/>
          <w:color w:val="000000" w:themeColor="text1"/>
        </w:rPr>
        <w:t>W imieniu Rady</w:t>
      </w:r>
    </w:p>
    <w:p w14:paraId="5DD0396E" w14:textId="77777777" w:rsidR="00223D91" w:rsidRPr="00DA7BD7" w:rsidRDefault="00223D91" w:rsidP="00223D91">
      <w:pPr>
        <w:pStyle w:val="Personnequisigne"/>
        <w:rPr>
          <w:noProof/>
          <w:color w:val="000000" w:themeColor="text1"/>
        </w:rPr>
      </w:pPr>
      <w:r w:rsidRPr="00DA7BD7">
        <w:rPr>
          <w:noProof/>
          <w:color w:val="000000" w:themeColor="text1"/>
        </w:rPr>
        <w:t>Przewodnicząca</w:t>
      </w:r>
      <w:r w:rsidRPr="00DA7BD7">
        <w:rPr>
          <w:noProof/>
        </w:rPr>
        <w:tab/>
      </w:r>
      <w:r w:rsidRPr="00DA7BD7">
        <w:rPr>
          <w:noProof/>
          <w:color w:val="000000" w:themeColor="text1"/>
        </w:rPr>
        <w:t>Przewodniczący</w:t>
      </w:r>
    </w:p>
    <w:sectPr w:rsidR="00223D91" w:rsidRPr="00DA7BD7" w:rsidSect="00495AE1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F0487" w14:textId="77777777" w:rsidR="00A660A0" w:rsidRDefault="00A660A0" w:rsidP="00223D91">
      <w:pPr>
        <w:spacing w:before="0" w:after="0"/>
      </w:pPr>
      <w:r>
        <w:separator/>
      </w:r>
    </w:p>
  </w:endnote>
  <w:endnote w:type="continuationSeparator" w:id="0">
    <w:p w14:paraId="4993D8AA" w14:textId="77777777" w:rsidR="00A660A0" w:rsidRDefault="00A660A0" w:rsidP="00223D91">
      <w:pPr>
        <w:spacing w:before="0" w:after="0"/>
      </w:pPr>
      <w:r>
        <w:continuationSeparator/>
      </w:r>
    </w:p>
  </w:endnote>
  <w:endnote w:type="continuationNotice" w:id="1">
    <w:p w14:paraId="39761AB5" w14:textId="77777777" w:rsidR="00A660A0" w:rsidRDefault="00A660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FRCK V+ EC Square Sans Pro">
    <w:altName w:val="WFRCK V+ EC Squar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9D639" w14:textId="4104235E" w:rsidR="00DA7BD7" w:rsidRPr="00495AE1" w:rsidRDefault="00495AE1" w:rsidP="00495AE1">
    <w:pPr>
      <w:pStyle w:val="Footer"/>
      <w:rPr>
        <w:rFonts w:ascii="Arial" w:hAnsi="Arial" w:cs="Arial"/>
        <w:b/>
        <w:sz w:val="48"/>
      </w:rPr>
    </w:pPr>
    <w:r w:rsidRPr="00495AE1">
      <w:rPr>
        <w:rFonts w:ascii="Arial" w:hAnsi="Arial" w:cs="Arial"/>
        <w:b/>
        <w:sz w:val="48"/>
      </w:rPr>
      <w:t>PL</w:t>
    </w:r>
    <w:r w:rsidRPr="00495AE1">
      <w:rPr>
        <w:rFonts w:ascii="Arial" w:hAnsi="Arial" w:cs="Arial"/>
        <w:b/>
        <w:sz w:val="48"/>
      </w:rPr>
      <w:tab/>
    </w:r>
    <w:r w:rsidRPr="00495AE1">
      <w:rPr>
        <w:rFonts w:ascii="Arial" w:hAnsi="Arial" w:cs="Arial"/>
        <w:b/>
        <w:sz w:val="48"/>
      </w:rPr>
      <w:tab/>
    </w:r>
    <w:r w:rsidRPr="00495AE1">
      <w:tab/>
    </w:r>
    <w:r w:rsidRPr="00495AE1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BE8B" w14:textId="63D3CAD5" w:rsidR="00495AE1" w:rsidRPr="00495AE1" w:rsidRDefault="00495AE1" w:rsidP="00495AE1">
    <w:pPr>
      <w:pStyle w:val="Footer"/>
      <w:rPr>
        <w:rFonts w:ascii="Arial" w:hAnsi="Arial" w:cs="Arial"/>
        <w:b/>
        <w:sz w:val="48"/>
      </w:rPr>
    </w:pPr>
    <w:r w:rsidRPr="00495AE1">
      <w:rPr>
        <w:rFonts w:ascii="Arial" w:hAnsi="Arial" w:cs="Arial"/>
        <w:b/>
        <w:sz w:val="48"/>
      </w:rPr>
      <w:t>PL</w:t>
    </w:r>
    <w:r w:rsidRPr="00495AE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356DA">
      <w:rPr>
        <w:noProof/>
      </w:rPr>
      <w:t>9</w:t>
    </w:r>
    <w:r>
      <w:fldChar w:fldCharType="end"/>
    </w:r>
    <w:r>
      <w:tab/>
    </w:r>
    <w:r w:rsidRPr="00495AE1">
      <w:tab/>
    </w:r>
    <w:r w:rsidRPr="00495AE1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49FDB" w14:textId="77777777" w:rsidR="00495AE1" w:rsidRPr="00495AE1" w:rsidRDefault="00495AE1" w:rsidP="00495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90E8F" w14:textId="77777777" w:rsidR="00A660A0" w:rsidRDefault="00A660A0" w:rsidP="00223D91">
      <w:pPr>
        <w:spacing w:before="0" w:after="0"/>
      </w:pPr>
      <w:r>
        <w:separator/>
      </w:r>
    </w:p>
  </w:footnote>
  <w:footnote w:type="continuationSeparator" w:id="0">
    <w:p w14:paraId="4045BDCD" w14:textId="77777777" w:rsidR="00A660A0" w:rsidRDefault="00A660A0" w:rsidP="00223D91">
      <w:pPr>
        <w:spacing w:before="0" w:after="0"/>
      </w:pPr>
      <w:r>
        <w:continuationSeparator/>
      </w:r>
    </w:p>
  </w:footnote>
  <w:footnote w:type="continuationNotice" w:id="1">
    <w:p w14:paraId="6622D1E8" w14:textId="77777777" w:rsidR="00A660A0" w:rsidRDefault="00A660A0">
      <w:pPr>
        <w:spacing w:before="0" w:after="0"/>
      </w:pPr>
    </w:p>
  </w:footnote>
  <w:footnote w:id="2">
    <w:p w14:paraId="3C8023C9" w14:textId="464E2C17" w:rsidR="00A660A0" w:rsidRPr="00274A52" w:rsidRDefault="00A660A0" w:rsidP="00F323D8">
      <w:pPr>
        <w:pStyle w:val="FootnoteText"/>
      </w:pPr>
      <w:r>
        <w:rPr>
          <w:rStyle w:val="FootnoteReference"/>
        </w:rPr>
        <w:footnoteRef/>
      </w:r>
      <w:r>
        <w:tab/>
        <w:t>Rozporządzenie Parlamentu Europejskiego</w:t>
      </w:r>
      <w:r w:rsidR="00B24798">
        <w:t xml:space="preserve"> i Rad</w:t>
      </w:r>
      <w:r>
        <w:t>y (UE, Euratom) 2018/1046</w:t>
      </w:r>
      <w:r w:rsidR="00B24798">
        <w:t xml:space="preserve"> z dni</w:t>
      </w:r>
      <w:r>
        <w:t>a 18 lipca 20</w:t>
      </w:r>
      <w:r w:rsidRPr="00B24798">
        <w:t>18</w:t>
      </w:r>
      <w:r w:rsidR="00B24798" w:rsidRPr="00B24798">
        <w:t> </w:t>
      </w:r>
      <w:r w:rsidRPr="00B24798">
        <w:t>r.</w:t>
      </w:r>
      <w:r w:rsidR="00B24798">
        <w:t xml:space="preserve"> w spr</w:t>
      </w:r>
      <w:r>
        <w:t xml:space="preserve">awie zasad finansowych mających zastosowanie do budżetu ogólnego Unii, zmieniające rozporządzenia (UE) </w:t>
      </w:r>
      <w:r w:rsidRPr="00B24798">
        <w:t>nr</w:t>
      </w:r>
      <w:r w:rsidR="00B24798" w:rsidRPr="00B24798">
        <w:t> </w:t>
      </w:r>
      <w:r w:rsidRPr="00B24798">
        <w:t>1</w:t>
      </w:r>
      <w:r>
        <w:t xml:space="preserve">296/2013, (UE) </w:t>
      </w:r>
      <w:r w:rsidRPr="00B24798">
        <w:t>nr</w:t>
      </w:r>
      <w:r w:rsidR="00B24798" w:rsidRPr="00B24798">
        <w:t> </w:t>
      </w:r>
      <w:r w:rsidRPr="00B24798">
        <w:t>1</w:t>
      </w:r>
      <w:r>
        <w:t xml:space="preserve">301/2013, (UE) </w:t>
      </w:r>
      <w:r w:rsidRPr="00B24798">
        <w:t>nr</w:t>
      </w:r>
      <w:r w:rsidR="00B24798" w:rsidRPr="00B24798">
        <w:t> </w:t>
      </w:r>
      <w:r w:rsidRPr="00B24798">
        <w:t>1</w:t>
      </w:r>
      <w:r>
        <w:t xml:space="preserve">303/2013, (UE) </w:t>
      </w:r>
      <w:r w:rsidRPr="00B24798">
        <w:t>nr</w:t>
      </w:r>
      <w:r w:rsidR="00B24798" w:rsidRPr="00B24798">
        <w:t> </w:t>
      </w:r>
      <w:r w:rsidRPr="00B24798">
        <w:t>1</w:t>
      </w:r>
      <w:r>
        <w:t xml:space="preserve">304/2013, (UE) </w:t>
      </w:r>
      <w:r w:rsidRPr="00B24798">
        <w:t>nr</w:t>
      </w:r>
      <w:r w:rsidR="00B24798" w:rsidRPr="00B24798">
        <w:t> </w:t>
      </w:r>
      <w:r w:rsidRPr="00B24798">
        <w:t>1</w:t>
      </w:r>
      <w:r>
        <w:t xml:space="preserve">309/2013, (UE) </w:t>
      </w:r>
      <w:r w:rsidRPr="00B24798">
        <w:t>nr</w:t>
      </w:r>
      <w:r w:rsidR="00B24798" w:rsidRPr="00B24798">
        <w:t> </w:t>
      </w:r>
      <w:r w:rsidRPr="00B24798">
        <w:t>1</w:t>
      </w:r>
      <w:r>
        <w:t xml:space="preserve">316/2013, (UE) </w:t>
      </w:r>
      <w:r w:rsidRPr="00B24798">
        <w:t>nr</w:t>
      </w:r>
      <w:r w:rsidR="00B24798" w:rsidRPr="00B24798">
        <w:t> </w:t>
      </w:r>
      <w:r w:rsidRPr="00B24798">
        <w:t>2</w:t>
      </w:r>
      <w:r>
        <w:t xml:space="preserve">23/2014 i (UE) </w:t>
      </w:r>
      <w:r w:rsidRPr="00B24798">
        <w:t>nr</w:t>
      </w:r>
      <w:r w:rsidR="00B24798" w:rsidRPr="00B24798">
        <w:t> </w:t>
      </w:r>
      <w:r w:rsidRPr="00B24798">
        <w:t>2</w:t>
      </w:r>
      <w:r>
        <w:t xml:space="preserve">83/2014 oraz decyzję </w:t>
      </w:r>
      <w:r w:rsidRPr="00B24798">
        <w:t>nr</w:t>
      </w:r>
      <w:r w:rsidR="00B24798" w:rsidRPr="00B24798">
        <w:t> </w:t>
      </w:r>
      <w:r w:rsidRPr="00B24798">
        <w:t>5</w:t>
      </w:r>
      <w:r>
        <w:t>41/2014/UE,</w:t>
      </w:r>
      <w:r w:rsidR="00B24798">
        <w:t xml:space="preserve"> a tak</w:t>
      </w:r>
      <w:r>
        <w:t xml:space="preserve">że uchylające rozporządzenie (UE, Euratom) </w:t>
      </w:r>
      <w:r w:rsidRPr="00B24798">
        <w:t>nr</w:t>
      </w:r>
      <w:r w:rsidR="00B24798" w:rsidRPr="00B24798">
        <w:t> </w:t>
      </w:r>
      <w:r w:rsidRPr="00B24798">
        <w:t>9</w:t>
      </w:r>
      <w:r>
        <w:t>66/2012, Dz.U. L 193</w:t>
      </w:r>
      <w:r w:rsidR="00B24798">
        <w:t xml:space="preserve"> z 3</w:t>
      </w:r>
      <w:r>
        <w:t>0.7.2018, s. 1.</w:t>
      </w:r>
    </w:p>
  </w:footnote>
  <w:footnote w:id="3">
    <w:p w14:paraId="1AE9982F" w14:textId="1DADC3D2" w:rsidR="00A660A0" w:rsidRPr="00274A52" w:rsidRDefault="00A660A0" w:rsidP="00287215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Decyzja Rady (UE, Euratom) 2020/2053</w:t>
      </w:r>
      <w:r w:rsidR="00B24798">
        <w:rPr>
          <w:color w:val="000000" w:themeColor="text1"/>
        </w:rPr>
        <w:t xml:space="preserve"> z dni</w:t>
      </w:r>
      <w:r>
        <w:rPr>
          <w:color w:val="000000" w:themeColor="text1"/>
        </w:rPr>
        <w:t>a 14 grudnia 2020 r.</w:t>
      </w:r>
      <w:r w:rsidR="00B24798">
        <w:rPr>
          <w:color w:val="000000" w:themeColor="text1"/>
        </w:rPr>
        <w:t xml:space="preserve"> w spr</w:t>
      </w:r>
      <w:r>
        <w:rPr>
          <w:color w:val="000000" w:themeColor="text1"/>
        </w:rPr>
        <w:t>awie systemu zasobów własnych Unii Europejskiej oraz uchylająca decyzję 2014/335/UE, Euratom, Dz.U. L 424</w:t>
      </w:r>
      <w:r w:rsidR="00B24798">
        <w:rPr>
          <w:color w:val="000000" w:themeColor="text1"/>
        </w:rPr>
        <w:t xml:space="preserve"> z 1</w:t>
      </w:r>
      <w:r>
        <w:rPr>
          <w:color w:val="000000" w:themeColor="text1"/>
        </w:rPr>
        <w:t>5.12.2020, s. 1.</w:t>
      </w:r>
    </w:p>
  </w:footnote>
  <w:footnote w:id="4">
    <w:p w14:paraId="0E800577" w14:textId="057973C3" w:rsidR="00A660A0" w:rsidRPr="00274A52" w:rsidRDefault="00A660A0" w:rsidP="00287215">
      <w:pPr>
        <w:pStyle w:val="FootnoteText"/>
      </w:pPr>
      <w:r>
        <w:rPr>
          <w:rStyle w:val="FootnoteReference"/>
        </w:rPr>
        <w:footnoteRef/>
      </w:r>
      <w:r>
        <w:tab/>
        <w:t>Rozporządzenie Parlamentu Europejskiego</w:t>
      </w:r>
      <w:r w:rsidR="00B24798">
        <w:t xml:space="preserve"> i Rad</w:t>
      </w:r>
      <w:r>
        <w:t>y (UE) 2021/241</w:t>
      </w:r>
      <w:r w:rsidR="00B24798">
        <w:t xml:space="preserve"> z dni</w:t>
      </w:r>
      <w:r>
        <w:t>a 12 lutego 2021 r. ustanawiające Instrument na rzecz Odbudowy</w:t>
      </w:r>
      <w:r w:rsidR="00B24798">
        <w:t xml:space="preserve"> i Zwi</w:t>
      </w:r>
      <w:r>
        <w:t>ększania Odporności, Dz.U. L 57</w:t>
      </w:r>
      <w:r w:rsidR="00B24798">
        <w:t xml:space="preserve"> z 1</w:t>
      </w:r>
      <w:r>
        <w:t>8.2.2021, s. 17.</w:t>
      </w:r>
    </w:p>
  </w:footnote>
  <w:footnote w:id="5">
    <w:p w14:paraId="799D4AFA" w14:textId="6D430450" w:rsidR="00A660A0" w:rsidRPr="00652EEA" w:rsidRDefault="00A660A0" w:rsidP="002E713A">
      <w:pPr>
        <w:pStyle w:val="FootnoteText"/>
      </w:pPr>
      <w:r>
        <w:rPr>
          <w:rStyle w:val="FootnoteReference"/>
        </w:rPr>
        <w:footnoteRef/>
      </w:r>
      <w:r>
        <w:tab/>
        <w:t>Wniosek dotyczący rozporządzenia Parlamentu Europejskiego</w:t>
      </w:r>
      <w:r w:rsidR="00B24798">
        <w:t xml:space="preserve"> i Rad</w:t>
      </w:r>
      <w:r>
        <w:t>y ustanawiającego instrument wsparcia dla Ukrainy (pomoc makrofinansowa +), COM(2022) 597.</w:t>
      </w:r>
    </w:p>
  </w:footnote>
  <w:footnote w:id="6">
    <w:p w14:paraId="605E5728" w14:textId="58977848" w:rsidR="00A660A0" w:rsidRPr="00D20276" w:rsidRDefault="00A660A0">
      <w:pPr>
        <w:pStyle w:val="FootnoteText"/>
      </w:pPr>
      <w:r>
        <w:rPr>
          <w:rStyle w:val="FootnoteReference"/>
        </w:rPr>
        <w:footnoteRef/>
      </w:r>
      <w:r>
        <w:tab/>
        <w:t>lub poprzez spłaty</w:t>
      </w:r>
      <w:r w:rsidR="00B24798">
        <w:t xml:space="preserve"> z bud</w:t>
      </w:r>
      <w:r>
        <w:t>żetu Unii na zewnętrzne dochody przeznaczone na określony cel</w:t>
      </w:r>
      <w:r w:rsidR="00B24798">
        <w:t xml:space="preserve"> w ram</w:t>
      </w:r>
      <w:r>
        <w:t>ach NGEU.</w:t>
      </w:r>
    </w:p>
  </w:footnote>
  <w:footnote w:id="7">
    <w:p w14:paraId="724FE1D7" w14:textId="1F85CB55" w:rsidR="00BF3E39" w:rsidRPr="00CD6256" w:rsidRDefault="00BF3E39" w:rsidP="00BF3E39">
      <w:pPr>
        <w:pStyle w:val="FootnoteText"/>
      </w:pPr>
      <w:r>
        <w:rPr>
          <w:rStyle w:val="FootnoteReference"/>
        </w:rPr>
        <w:footnoteRef/>
      </w:r>
      <w:r>
        <w:tab/>
        <w:t>COM(2022) 223 final</w:t>
      </w:r>
      <w:r w:rsidR="00B24798">
        <w:t xml:space="preserve"> z 1</w:t>
      </w:r>
      <w:r>
        <w:t>6 maja 20</w:t>
      </w:r>
      <w:r w:rsidRPr="00B24798">
        <w:t>22</w:t>
      </w:r>
      <w:r w:rsidR="00B24798" w:rsidRPr="00B24798">
        <w:t> </w:t>
      </w:r>
      <w:r w:rsidRPr="00B24798">
        <w:t>r.</w:t>
      </w:r>
    </w:p>
  </w:footnote>
  <w:footnote w:id="8">
    <w:p w14:paraId="79D48CB4" w14:textId="77777777" w:rsidR="00A660A0" w:rsidRPr="00A5197A" w:rsidRDefault="00A660A0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markedcontent"/>
        </w:rPr>
        <w:t>2018/C 267 I/01.</w:t>
      </w:r>
    </w:p>
  </w:footnote>
  <w:footnote w:id="9">
    <w:p w14:paraId="6A26BD3D" w14:textId="77777777" w:rsidR="00A660A0" w:rsidRPr="00274A52" w:rsidRDefault="00A660A0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 xml:space="preserve">Dz.U. C </w:t>
      </w:r>
      <w:r>
        <w:t>[…]</w:t>
      </w:r>
      <w:r>
        <w:rPr>
          <w:color w:val="000000" w:themeColor="text1"/>
        </w:rPr>
        <w:t xml:space="preserve"> z </w:t>
      </w:r>
      <w:r>
        <w:t>[…]</w:t>
      </w:r>
      <w:r>
        <w:rPr>
          <w:color w:val="000000" w:themeColor="text1"/>
        </w:rPr>
        <w:t xml:space="preserve">, s. </w:t>
      </w:r>
      <w:r>
        <w:t>[…]</w:t>
      </w:r>
      <w:r>
        <w:rPr>
          <w:color w:val="000000" w:themeColor="text1"/>
        </w:rPr>
        <w:t>.</w:t>
      </w:r>
    </w:p>
  </w:footnote>
  <w:footnote w:id="10">
    <w:p w14:paraId="6B36C412" w14:textId="708F791D" w:rsidR="00A660A0" w:rsidRPr="00274A52" w:rsidRDefault="00A660A0" w:rsidP="008714AD">
      <w:pPr>
        <w:pStyle w:val="FootnoteText"/>
      </w:pPr>
      <w:r>
        <w:rPr>
          <w:rStyle w:val="FootnoteReference"/>
        </w:rPr>
        <w:footnoteRef/>
      </w:r>
      <w:r>
        <w:tab/>
        <w:t>Rozporządzenie Parlamentu Europejskiego</w:t>
      </w:r>
      <w:r w:rsidR="00B24798">
        <w:t xml:space="preserve"> i Rad</w:t>
      </w:r>
      <w:r>
        <w:t>y (UE) 2021/241</w:t>
      </w:r>
      <w:r w:rsidR="00B24798">
        <w:t xml:space="preserve"> z dni</w:t>
      </w:r>
      <w:r>
        <w:t>a 12 lutego 2021 r. ustanawiające Instrument na rzecz Odbudowy</w:t>
      </w:r>
      <w:r w:rsidR="00B24798">
        <w:t xml:space="preserve"> i Zwi</w:t>
      </w:r>
      <w:r>
        <w:t>ększania Odporności (Dz.U. L 57</w:t>
      </w:r>
      <w:r w:rsidR="00B24798">
        <w:t xml:space="preserve"> z 1</w:t>
      </w:r>
      <w:r>
        <w:t>8.2.2021, s. 17).</w:t>
      </w:r>
    </w:p>
  </w:footnote>
  <w:footnote w:id="11">
    <w:p w14:paraId="0485B6CD" w14:textId="5E639147" w:rsidR="00A660A0" w:rsidRPr="006C3634" w:rsidRDefault="00A660A0" w:rsidP="00B82240">
      <w:pPr>
        <w:pStyle w:val="FootnoteText"/>
      </w:pPr>
      <w:r>
        <w:rPr>
          <w:rStyle w:val="FootnoteReference"/>
        </w:rPr>
        <w:footnoteRef/>
      </w:r>
      <w:r>
        <w:tab/>
        <w:t>Rozporządzenie Rady (UE) 2020/2094</w:t>
      </w:r>
      <w:r w:rsidR="00B24798">
        <w:t xml:space="preserve"> z dni</w:t>
      </w:r>
      <w:r>
        <w:t>a 14 grudnia 20</w:t>
      </w:r>
      <w:r w:rsidRPr="00B24798">
        <w:t>20</w:t>
      </w:r>
      <w:r w:rsidR="00B24798" w:rsidRPr="00B24798">
        <w:t> </w:t>
      </w:r>
      <w:r w:rsidRPr="00B24798">
        <w:t>r.</w:t>
      </w:r>
      <w:r>
        <w:t xml:space="preserve"> ustanawiające Instrument Unii Europejskiej na rzecz Odbudowy</w:t>
      </w:r>
      <w:r w:rsidR="00B24798">
        <w:t xml:space="preserve"> w cel</w:t>
      </w:r>
      <w:r>
        <w:t>u wsparcia odbudowy</w:t>
      </w:r>
      <w:r w:rsidR="00B24798">
        <w:t xml:space="preserve"> w nas</w:t>
      </w:r>
      <w:r>
        <w:t>tępstwie kryzysu związanego z COVID-19 (Dz.U. L 433I</w:t>
      </w:r>
      <w:r w:rsidR="00B24798">
        <w:t xml:space="preserve"> z 2</w:t>
      </w:r>
      <w:r>
        <w:t>2.12.2020, s. 23).</w:t>
      </w:r>
    </w:p>
  </w:footnote>
  <w:footnote w:id="12">
    <w:p w14:paraId="2F0CCA7F" w14:textId="20E2CFFF" w:rsidR="00A660A0" w:rsidRPr="00274A52" w:rsidRDefault="00A660A0" w:rsidP="00A13B15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Decyzja Rady (UE, Euratom) 2020/2053</w:t>
      </w:r>
      <w:r w:rsidR="00B24798">
        <w:rPr>
          <w:color w:val="000000" w:themeColor="text1"/>
        </w:rPr>
        <w:t xml:space="preserve"> z dni</w:t>
      </w:r>
      <w:r>
        <w:rPr>
          <w:color w:val="000000" w:themeColor="text1"/>
        </w:rPr>
        <w:t>a 14 grudnia 2020 r.</w:t>
      </w:r>
      <w:r w:rsidR="00B24798">
        <w:rPr>
          <w:color w:val="000000" w:themeColor="text1"/>
        </w:rPr>
        <w:t xml:space="preserve"> w spr</w:t>
      </w:r>
      <w:r>
        <w:rPr>
          <w:color w:val="000000" w:themeColor="text1"/>
        </w:rPr>
        <w:t>awie systemu zasobów własnych Unii Europejskiej oraz uchylająca decyzję 2014/335/UE, Euratom, Dz.U. L 424</w:t>
      </w:r>
      <w:r w:rsidR="00B24798">
        <w:rPr>
          <w:color w:val="000000" w:themeColor="text1"/>
        </w:rPr>
        <w:t xml:space="preserve"> z 1</w:t>
      </w:r>
      <w:r>
        <w:rPr>
          <w:color w:val="000000" w:themeColor="text1"/>
        </w:rPr>
        <w:t>5.12.2020, s. 1.</w:t>
      </w:r>
    </w:p>
  </w:footnote>
  <w:footnote w:id="13">
    <w:p w14:paraId="769925EE" w14:textId="6E75121E" w:rsidR="000B15CB" w:rsidRDefault="000B15CB">
      <w:pPr>
        <w:pStyle w:val="FootnoteText"/>
      </w:pPr>
      <w:r>
        <w:rPr>
          <w:rStyle w:val="FootnoteReference"/>
        </w:rPr>
        <w:footnoteRef/>
      </w:r>
      <w:r>
        <w:tab/>
        <w:t>Wniosek dotyczący rozporządzenia Parlamentu Europejskiego</w:t>
      </w:r>
      <w:r w:rsidR="00B24798">
        <w:t xml:space="preserve"> i Rad</w:t>
      </w:r>
      <w:r>
        <w:t>y ustanawiającego instrument wsparcia dla Ukrainy (pomoc makrofinansowa +), COM(2022) 597.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FDE467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1BE44B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5D0A1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08017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8F246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E4E3D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66C78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0722A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2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ttachedTemplate r:id="rId1"/>
  <w:revisionView w:markup="0"/>
  <w:defaultTabStop w:val="720"/>
  <w:hyphenationZone w:val="425"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2-11-11 19:35:43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533374F7-CC65-4DC5-ADB9-F1EC94C650C8"/>
    <w:docVar w:name="LW_COVERPAGE_TYPE" w:val="1"/>
    <w:docVar w:name="LW_CROSSREFERENCE" w:val="&lt;UNUSED&gt;"/>
    <w:docVar w:name="LW_DocType" w:val="COM"/>
    <w:docVar w:name="LW_EMISSION" w:val="9.11.2022"/>
    <w:docVar w:name="LW_EMISSION_ISODATE" w:val="2022-11-09"/>
    <w:docVar w:name="LW_EMISSION_LOCATION" w:val="BRX"/>
    <w:docVar w:name="LW_EMISSION_PREFIX" w:val="Bruksela, dnia "/>
    <w:docVar w:name="LW_EMISSION_SUFFIX" w:val=" r."/>
    <w:docVar w:name="LW_ID_DOCMODEL" w:val="SJ-023"/>
    <w:docVar w:name="LW_ID_DOCSIGNATURE" w:val="SJ-023"/>
    <w:docVar w:name="LW_ID_DOCSTRUCTURE" w:val="COM/PL/ORG"/>
    <w:docVar w:name="LW_ID_DOCTYPE" w:val="SJ-023"/>
    <w:docVar w:name="LW_ID_EXP.MOTIFS.NEW" w:val="EM_PL_"/>
    <w:docVar w:name="LW_ID_STATUT" w:val="SJ-023"/>
    <w:docVar w:name="LW_INTERETEEE.CP" w:val="&lt;UNUSED&gt;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370"/>
    <w:docVar w:name="LW_REF.II.NEW.CP_YEAR" w:val="2022"/>
    <w:docVar w:name="LW_REF.INST.NEW" w:val="COM"/>
    <w:docVar w:name="LW_REF.INST.NEW_ADOPTED" w:val="final"/>
    <w:docVar w:name="LW_REF.INST.NEW_TEXT" w:val="(2022) 59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zmieniające rozporządzenie (UE, Euratom) 2018/1046 w odniesieniu do ustanowienia zróżnicowanej strategii finansowania jako ogólnej metody zaciągania pożyczek"/>
    <w:docVar w:name="LW_TYPE.DOC.CP" w:val="ROZPORZĄDZENIE PARLAMENTU EUROPEJSKIEGO I RADY"/>
    <w:docVar w:name="LwApiVersions" w:val="LW4CoDe 1.23.2.0; LW 8.0, Build 20211117"/>
  </w:docVars>
  <w:rsids>
    <w:rsidRoot w:val="00223D91"/>
    <w:rsid w:val="00004F2D"/>
    <w:rsid w:val="0000648A"/>
    <w:rsid w:val="0001390B"/>
    <w:rsid w:val="0001496B"/>
    <w:rsid w:val="00014DE5"/>
    <w:rsid w:val="00014E5B"/>
    <w:rsid w:val="00020527"/>
    <w:rsid w:val="00022BC1"/>
    <w:rsid w:val="00022D97"/>
    <w:rsid w:val="00022DB1"/>
    <w:rsid w:val="0002394D"/>
    <w:rsid w:val="000248BE"/>
    <w:rsid w:val="00025BE1"/>
    <w:rsid w:val="00025FF8"/>
    <w:rsid w:val="00036CB6"/>
    <w:rsid w:val="00037F7A"/>
    <w:rsid w:val="00041C46"/>
    <w:rsid w:val="0004376E"/>
    <w:rsid w:val="0004478B"/>
    <w:rsid w:val="00050C2B"/>
    <w:rsid w:val="0005125F"/>
    <w:rsid w:val="0005282F"/>
    <w:rsid w:val="0005425D"/>
    <w:rsid w:val="000542F2"/>
    <w:rsid w:val="000577F5"/>
    <w:rsid w:val="000636D5"/>
    <w:rsid w:val="00065430"/>
    <w:rsid w:val="00071223"/>
    <w:rsid w:val="0007311C"/>
    <w:rsid w:val="0007404B"/>
    <w:rsid w:val="00075B9F"/>
    <w:rsid w:val="00075DA3"/>
    <w:rsid w:val="00075E56"/>
    <w:rsid w:val="00077DBC"/>
    <w:rsid w:val="00080745"/>
    <w:rsid w:val="000846E1"/>
    <w:rsid w:val="00085058"/>
    <w:rsid w:val="00085201"/>
    <w:rsid w:val="00085E1C"/>
    <w:rsid w:val="00086CA2"/>
    <w:rsid w:val="0009516F"/>
    <w:rsid w:val="000A1FC6"/>
    <w:rsid w:val="000A66D8"/>
    <w:rsid w:val="000B15CB"/>
    <w:rsid w:val="000B2C66"/>
    <w:rsid w:val="000B2FB5"/>
    <w:rsid w:val="000B2FCB"/>
    <w:rsid w:val="000B3065"/>
    <w:rsid w:val="000B7A7D"/>
    <w:rsid w:val="000C0B22"/>
    <w:rsid w:val="000C0FEF"/>
    <w:rsid w:val="000C30B0"/>
    <w:rsid w:val="000C3D4A"/>
    <w:rsid w:val="000C73A8"/>
    <w:rsid w:val="000C7896"/>
    <w:rsid w:val="000D21B8"/>
    <w:rsid w:val="000D6BA3"/>
    <w:rsid w:val="000D72AD"/>
    <w:rsid w:val="000E1030"/>
    <w:rsid w:val="000E1245"/>
    <w:rsid w:val="000E14CE"/>
    <w:rsid w:val="000E2100"/>
    <w:rsid w:val="000E2CAF"/>
    <w:rsid w:val="000E580C"/>
    <w:rsid w:val="000E677E"/>
    <w:rsid w:val="000E75A8"/>
    <w:rsid w:val="000F0F74"/>
    <w:rsid w:val="000F16FA"/>
    <w:rsid w:val="000F1D17"/>
    <w:rsid w:val="000F2942"/>
    <w:rsid w:val="000F5454"/>
    <w:rsid w:val="000F5F65"/>
    <w:rsid w:val="000F65C9"/>
    <w:rsid w:val="000F6FD3"/>
    <w:rsid w:val="000F7134"/>
    <w:rsid w:val="000F7B98"/>
    <w:rsid w:val="001016A9"/>
    <w:rsid w:val="001020B5"/>
    <w:rsid w:val="00104E05"/>
    <w:rsid w:val="0010534E"/>
    <w:rsid w:val="00105780"/>
    <w:rsid w:val="001064EF"/>
    <w:rsid w:val="0011499D"/>
    <w:rsid w:val="0011556D"/>
    <w:rsid w:val="001155C6"/>
    <w:rsid w:val="00120C59"/>
    <w:rsid w:val="00120DA7"/>
    <w:rsid w:val="00121AFD"/>
    <w:rsid w:val="00123BE3"/>
    <w:rsid w:val="00126559"/>
    <w:rsid w:val="00130CF1"/>
    <w:rsid w:val="00134A8F"/>
    <w:rsid w:val="0013562B"/>
    <w:rsid w:val="00135E9B"/>
    <w:rsid w:val="001406E1"/>
    <w:rsid w:val="001410E7"/>
    <w:rsid w:val="001422E1"/>
    <w:rsid w:val="0014418E"/>
    <w:rsid w:val="00144366"/>
    <w:rsid w:val="00144AD4"/>
    <w:rsid w:val="00150E1D"/>
    <w:rsid w:val="00152894"/>
    <w:rsid w:val="00152EDF"/>
    <w:rsid w:val="00154A43"/>
    <w:rsid w:val="001621D7"/>
    <w:rsid w:val="00164795"/>
    <w:rsid w:val="001650B2"/>
    <w:rsid w:val="00165AAC"/>
    <w:rsid w:val="001668B9"/>
    <w:rsid w:val="00171F2F"/>
    <w:rsid w:val="001733B4"/>
    <w:rsid w:val="00174C8F"/>
    <w:rsid w:val="00174CF8"/>
    <w:rsid w:val="00174F44"/>
    <w:rsid w:val="001756D9"/>
    <w:rsid w:val="00176A71"/>
    <w:rsid w:val="0017723F"/>
    <w:rsid w:val="00177740"/>
    <w:rsid w:val="00180241"/>
    <w:rsid w:val="00186498"/>
    <w:rsid w:val="0018651F"/>
    <w:rsid w:val="0018681E"/>
    <w:rsid w:val="0019719E"/>
    <w:rsid w:val="001A2081"/>
    <w:rsid w:val="001A227D"/>
    <w:rsid w:val="001A2343"/>
    <w:rsid w:val="001A281F"/>
    <w:rsid w:val="001B08AD"/>
    <w:rsid w:val="001B4C93"/>
    <w:rsid w:val="001C0CDB"/>
    <w:rsid w:val="001C2F49"/>
    <w:rsid w:val="001C3857"/>
    <w:rsid w:val="001C3B35"/>
    <w:rsid w:val="001C407E"/>
    <w:rsid w:val="001C64EB"/>
    <w:rsid w:val="001C6C71"/>
    <w:rsid w:val="001D098A"/>
    <w:rsid w:val="001D0AF5"/>
    <w:rsid w:val="001D1703"/>
    <w:rsid w:val="001D3296"/>
    <w:rsid w:val="001D4403"/>
    <w:rsid w:val="001D5258"/>
    <w:rsid w:val="001E08D3"/>
    <w:rsid w:val="001E330E"/>
    <w:rsid w:val="001E4B61"/>
    <w:rsid w:val="001E5174"/>
    <w:rsid w:val="001E59B0"/>
    <w:rsid w:val="001E6E86"/>
    <w:rsid w:val="001F16B6"/>
    <w:rsid w:val="001F24C9"/>
    <w:rsid w:val="001F3ACB"/>
    <w:rsid w:val="001F41D3"/>
    <w:rsid w:val="001F637A"/>
    <w:rsid w:val="001F651E"/>
    <w:rsid w:val="001F729E"/>
    <w:rsid w:val="00200579"/>
    <w:rsid w:val="002006D9"/>
    <w:rsid w:val="0020377D"/>
    <w:rsid w:val="00205362"/>
    <w:rsid w:val="0020552B"/>
    <w:rsid w:val="00207C7F"/>
    <w:rsid w:val="00210168"/>
    <w:rsid w:val="00213E85"/>
    <w:rsid w:val="002164E7"/>
    <w:rsid w:val="00220E6F"/>
    <w:rsid w:val="002223E7"/>
    <w:rsid w:val="00222BB7"/>
    <w:rsid w:val="00223D91"/>
    <w:rsid w:val="00223E70"/>
    <w:rsid w:val="00223F6E"/>
    <w:rsid w:val="00225CC9"/>
    <w:rsid w:val="00231ECD"/>
    <w:rsid w:val="002323DE"/>
    <w:rsid w:val="0023258E"/>
    <w:rsid w:val="00233369"/>
    <w:rsid w:val="00234212"/>
    <w:rsid w:val="0023780D"/>
    <w:rsid w:val="002419FA"/>
    <w:rsid w:val="00242659"/>
    <w:rsid w:val="00243995"/>
    <w:rsid w:val="0024536E"/>
    <w:rsid w:val="0024546A"/>
    <w:rsid w:val="00247079"/>
    <w:rsid w:val="00254DF2"/>
    <w:rsid w:val="00254EE8"/>
    <w:rsid w:val="00261530"/>
    <w:rsid w:val="002629D5"/>
    <w:rsid w:val="002643C2"/>
    <w:rsid w:val="00266272"/>
    <w:rsid w:val="00266297"/>
    <w:rsid w:val="00270A0D"/>
    <w:rsid w:val="00271083"/>
    <w:rsid w:val="00273C4B"/>
    <w:rsid w:val="00274A52"/>
    <w:rsid w:val="002760F0"/>
    <w:rsid w:val="00286493"/>
    <w:rsid w:val="00287215"/>
    <w:rsid w:val="00292663"/>
    <w:rsid w:val="00295F37"/>
    <w:rsid w:val="00297988"/>
    <w:rsid w:val="002A0F6B"/>
    <w:rsid w:val="002A2ABA"/>
    <w:rsid w:val="002A3DD0"/>
    <w:rsid w:val="002A4178"/>
    <w:rsid w:val="002A5DDC"/>
    <w:rsid w:val="002B7032"/>
    <w:rsid w:val="002C34E4"/>
    <w:rsid w:val="002C36FD"/>
    <w:rsid w:val="002C6394"/>
    <w:rsid w:val="002C6746"/>
    <w:rsid w:val="002D0530"/>
    <w:rsid w:val="002D0F58"/>
    <w:rsid w:val="002D3E14"/>
    <w:rsid w:val="002E45F3"/>
    <w:rsid w:val="002E566D"/>
    <w:rsid w:val="002E68BB"/>
    <w:rsid w:val="002E713A"/>
    <w:rsid w:val="002F2F60"/>
    <w:rsid w:val="002F4A40"/>
    <w:rsid w:val="002F532E"/>
    <w:rsid w:val="00305116"/>
    <w:rsid w:val="00307283"/>
    <w:rsid w:val="00312397"/>
    <w:rsid w:val="00313C58"/>
    <w:rsid w:val="00314595"/>
    <w:rsid w:val="003219FD"/>
    <w:rsid w:val="003243A3"/>
    <w:rsid w:val="00325978"/>
    <w:rsid w:val="00330CD4"/>
    <w:rsid w:val="0033185E"/>
    <w:rsid w:val="0033405A"/>
    <w:rsid w:val="00337083"/>
    <w:rsid w:val="003455A5"/>
    <w:rsid w:val="003573CD"/>
    <w:rsid w:val="00361812"/>
    <w:rsid w:val="00364491"/>
    <w:rsid w:val="00366278"/>
    <w:rsid w:val="003663A5"/>
    <w:rsid w:val="003666B1"/>
    <w:rsid w:val="00366D15"/>
    <w:rsid w:val="00371B68"/>
    <w:rsid w:val="00372860"/>
    <w:rsid w:val="0037486F"/>
    <w:rsid w:val="00375F72"/>
    <w:rsid w:val="0037673B"/>
    <w:rsid w:val="00377183"/>
    <w:rsid w:val="00387837"/>
    <w:rsid w:val="00390304"/>
    <w:rsid w:val="0039099D"/>
    <w:rsid w:val="00390C81"/>
    <w:rsid w:val="0039346A"/>
    <w:rsid w:val="003937DD"/>
    <w:rsid w:val="00393D90"/>
    <w:rsid w:val="00395805"/>
    <w:rsid w:val="00395A05"/>
    <w:rsid w:val="00396ACD"/>
    <w:rsid w:val="00397E8A"/>
    <w:rsid w:val="003A13D9"/>
    <w:rsid w:val="003A2BDF"/>
    <w:rsid w:val="003A3C60"/>
    <w:rsid w:val="003A45A7"/>
    <w:rsid w:val="003A47DB"/>
    <w:rsid w:val="003A6E30"/>
    <w:rsid w:val="003A7337"/>
    <w:rsid w:val="003B5A70"/>
    <w:rsid w:val="003C1BE2"/>
    <w:rsid w:val="003C2EFE"/>
    <w:rsid w:val="003C4EF4"/>
    <w:rsid w:val="003D142B"/>
    <w:rsid w:val="003D30C7"/>
    <w:rsid w:val="003D32AF"/>
    <w:rsid w:val="003E1928"/>
    <w:rsid w:val="003E3F65"/>
    <w:rsid w:val="003E5525"/>
    <w:rsid w:val="003E5BEA"/>
    <w:rsid w:val="003E66FA"/>
    <w:rsid w:val="003E67D3"/>
    <w:rsid w:val="003F16D7"/>
    <w:rsid w:val="004045ED"/>
    <w:rsid w:val="004053D6"/>
    <w:rsid w:val="0040792D"/>
    <w:rsid w:val="00410A77"/>
    <w:rsid w:val="0041270F"/>
    <w:rsid w:val="00416DBF"/>
    <w:rsid w:val="004225DA"/>
    <w:rsid w:val="00426853"/>
    <w:rsid w:val="00430457"/>
    <w:rsid w:val="004333B7"/>
    <w:rsid w:val="00437AA5"/>
    <w:rsid w:val="00437E40"/>
    <w:rsid w:val="0044251C"/>
    <w:rsid w:val="00442688"/>
    <w:rsid w:val="004445BC"/>
    <w:rsid w:val="00444DFA"/>
    <w:rsid w:val="00446FF4"/>
    <w:rsid w:val="004514D3"/>
    <w:rsid w:val="00451C0F"/>
    <w:rsid w:val="0045211C"/>
    <w:rsid w:val="00455477"/>
    <w:rsid w:val="0045620C"/>
    <w:rsid w:val="00456AE5"/>
    <w:rsid w:val="0046148A"/>
    <w:rsid w:val="004647EE"/>
    <w:rsid w:val="00467367"/>
    <w:rsid w:val="0047336B"/>
    <w:rsid w:val="004759E0"/>
    <w:rsid w:val="00477CF9"/>
    <w:rsid w:val="00481835"/>
    <w:rsid w:val="00481F8D"/>
    <w:rsid w:val="004833A7"/>
    <w:rsid w:val="004844B4"/>
    <w:rsid w:val="00486C60"/>
    <w:rsid w:val="004907B8"/>
    <w:rsid w:val="00492396"/>
    <w:rsid w:val="00494865"/>
    <w:rsid w:val="00495AE1"/>
    <w:rsid w:val="0049769E"/>
    <w:rsid w:val="004A079D"/>
    <w:rsid w:val="004A07C3"/>
    <w:rsid w:val="004A224A"/>
    <w:rsid w:val="004B2BF5"/>
    <w:rsid w:val="004B44BB"/>
    <w:rsid w:val="004B75EB"/>
    <w:rsid w:val="004B7850"/>
    <w:rsid w:val="004B7F7F"/>
    <w:rsid w:val="004C1AF1"/>
    <w:rsid w:val="004C2009"/>
    <w:rsid w:val="004C20E9"/>
    <w:rsid w:val="004C46A0"/>
    <w:rsid w:val="004D6640"/>
    <w:rsid w:val="004E0310"/>
    <w:rsid w:val="004E19F9"/>
    <w:rsid w:val="004E31BE"/>
    <w:rsid w:val="004F16B8"/>
    <w:rsid w:val="004F2B87"/>
    <w:rsid w:val="004F69C1"/>
    <w:rsid w:val="004F735C"/>
    <w:rsid w:val="004F7491"/>
    <w:rsid w:val="00501BFF"/>
    <w:rsid w:val="00502EE6"/>
    <w:rsid w:val="005050AE"/>
    <w:rsid w:val="005078EF"/>
    <w:rsid w:val="00510E5D"/>
    <w:rsid w:val="005121D7"/>
    <w:rsid w:val="005162E7"/>
    <w:rsid w:val="00517205"/>
    <w:rsid w:val="00524213"/>
    <w:rsid w:val="00526733"/>
    <w:rsid w:val="00526E6E"/>
    <w:rsid w:val="005317CB"/>
    <w:rsid w:val="00535ABB"/>
    <w:rsid w:val="00536F54"/>
    <w:rsid w:val="00540C6B"/>
    <w:rsid w:val="00541514"/>
    <w:rsid w:val="00542072"/>
    <w:rsid w:val="00542487"/>
    <w:rsid w:val="00543EC8"/>
    <w:rsid w:val="0054496C"/>
    <w:rsid w:val="00546BC1"/>
    <w:rsid w:val="00556EFF"/>
    <w:rsid w:val="00560461"/>
    <w:rsid w:val="00561085"/>
    <w:rsid w:val="005634DE"/>
    <w:rsid w:val="00563EC3"/>
    <w:rsid w:val="0056672A"/>
    <w:rsid w:val="00567186"/>
    <w:rsid w:val="00572012"/>
    <w:rsid w:val="00575646"/>
    <w:rsid w:val="0058059C"/>
    <w:rsid w:val="00582496"/>
    <w:rsid w:val="00582810"/>
    <w:rsid w:val="00583445"/>
    <w:rsid w:val="005839CB"/>
    <w:rsid w:val="00585CCE"/>
    <w:rsid w:val="00587DA7"/>
    <w:rsid w:val="005903B9"/>
    <w:rsid w:val="005919DF"/>
    <w:rsid w:val="00591CA7"/>
    <w:rsid w:val="00594E86"/>
    <w:rsid w:val="00595540"/>
    <w:rsid w:val="005A0155"/>
    <w:rsid w:val="005A1692"/>
    <w:rsid w:val="005A5174"/>
    <w:rsid w:val="005B0688"/>
    <w:rsid w:val="005B5FA6"/>
    <w:rsid w:val="005B7E76"/>
    <w:rsid w:val="005C0486"/>
    <w:rsid w:val="005C0657"/>
    <w:rsid w:val="005C0C4C"/>
    <w:rsid w:val="005C294E"/>
    <w:rsid w:val="005C30F5"/>
    <w:rsid w:val="005C6266"/>
    <w:rsid w:val="005C7507"/>
    <w:rsid w:val="005D1214"/>
    <w:rsid w:val="005D24BB"/>
    <w:rsid w:val="005D36E7"/>
    <w:rsid w:val="005E2B45"/>
    <w:rsid w:val="005E6828"/>
    <w:rsid w:val="005E6DF5"/>
    <w:rsid w:val="005F08BB"/>
    <w:rsid w:val="005F45AF"/>
    <w:rsid w:val="005F4B4F"/>
    <w:rsid w:val="005F6658"/>
    <w:rsid w:val="00600E94"/>
    <w:rsid w:val="00604F84"/>
    <w:rsid w:val="00606428"/>
    <w:rsid w:val="00607FC5"/>
    <w:rsid w:val="0062162B"/>
    <w:rsid w:val="006227E1"/>
    <w:rsid w:val="006259E0"/>
    <w:rsid w:val="0062790D"/>
    <w:rsid w:val="0063698C"/>
    <w:rsid w:val="00640E7D"/>
    <w:rsid w:val="00641C50"/>
    <w:rsid w:val="0064208F"/>
    <w:rsid w:val="006428E2"/>
    <w:rsid w:val="00643264"/>
    <w:rsid w:val="00646F8A"/>
    <w:rsid w:val="00647496"/>
    <w:rsid w:val="00652375"/>
    <w:rsid w:val="00653449"/>
    <w:rsid w:val="00653CDF"/>
    <w:rsid w:val="00655C39"/>
    <w:rsid w:val="00662DCC"/>
    <w:rsid w:val="006654AB"/>
    <w:rsid w:val="00665FC9"/>
    <w:rsid w:val="00671D48"/>
    <w:rsid w:val="00673D77"/>
    <w:rsid w:val="0067427D"/>
    <w:rsid w:val="00674440"/>
    <w:rsid w:val="00674F91"/>
    <w:rsid w:val="006752C4"/>
    <w:rsid w:val="006832BA"/>
    <w:rsid w:val="00683842"/>
    <w:rsid w:val="00685B77"/>
    <w:rsid w:val="00690822"/>
    <w:rsid w:val="006908CA"/>
    <w:rsid w:val="006928D5"/>
    <w:rsid w:val="0069355D"/>
    <w:rsid w:val="00693680"/>
    <w:rsid w:val="00693944"/>
    <w:rsid w:val="006939A7"/>
    <w:rsid w:val="006961CE"/>
    <w:rsid w:val="006A1639"/>
    <w:rsid w:val="006A229E"/>
    <w:rsid w:val="006A4A9E"/>
    <w:rsid w:val="006B194F"/>
    <w:rsid w:val="006B22E1"/>
    <w:rsid w:val="006B29E3"/>
    <w:rsid w:val="006B326E"/>
    <w:rsid w:val="006B4978"/>
    <w:rsid w:val="006B51AA"/>
    <w:rsid w:val="006B727C"/>
    <w:rsid w:val="006C2CAC"/>
    <w:rsid w:val="006C6E45"/>
    <w:rsid w:val="006D1E3D"/>
    <w:rsid w:val="006D4522"/>
    <w:rsid w:val="006D4AE1"/>
    <w:rsid w:val="006D54C0"/>
    <w:rsid w:val="006D696C"/>
    <w:rsid w:val="006E0CA6"/>
    <w:rsid w:val="006E1376"/>
    <w:rsid w:val="006E421B"/>
    <w:rsid w:val="006E497D"/>
    <w:rsid w:val="006E76E6"/>
    <w:rsid w:val="006F1927"/>
    <w:rsid w:val="006F449B"/>
    <w:rsid w:val="006F7EFE"/>
    <w:rsid w:val="00705A00"/>
    <w:rsid w:val="00705BA1"/>
    <w:rsid w:val="0071181F"/>
    <w:rsid w:val="00713D70"/>
    <w:rsid w:val="00714F12"/>
    <w:rsid w:val="0071704C"/>
    <w:rsid w:val="007278B9"/>
    <w:rsid w:val="00740FE6"/>
    <w:rsid w:val="007419F6"/>
    <w:rsid w:val="00744866"/>
    <w:rsid w:val="00747779"/>
    <w:rsid w:val="007526F8"/>
    <w:rsid w:val="007541F5"/>
    <w:rsid w:val="007602FD"/>
    <w:rsid w:val="007608BF"/>
    <w:rsid w:val="00765615"/>
    <w:rsid w:val="00767C4A"/>
    <w:rsid w:val="007714BA"/>
    <w:rsid w:val="00771A89"/>
    <w:rsid w:val="00772385"/>
    <w:rsid w:val="007747FB"/>
    <w:rsid w:val="00776AAD"/>
    <w:rsid w:val="00777543"/>
    <w:rsid w:val="007779D3"/>
    <w:rsid w:val="00780C67"/>
    <w:rsid w:val="00783D3D"/>
    <w:rsid w:val="00786254"/>
    <w:rsid w:val="0078728A"/>
    <w:rsid w:val="007876C9"/>
    <w:rsid w:val="00792B0F"/>
    <w:rsid w:val="00792C11"/>
    <w:rsid w:val="00793FDA"/>
    <w:rsid w:val="007964CC"/>
    <w:rsid w:val="007A315F"/>
    <w:rsid w:val="007A5D44"/>
    <w:rsid w:val="007A5E26"/>
    <w:rsid w:val="007B0409"/>
    <w:rsid w:val="007B1875"/>
    <w:rsid w:val="007B1ECE"/>
    <w:rsid w:val="007B3AAB"/>
    <w:rsid w:val="007B4612"/>
    <w:rsid w:val="007B6E39"/>
    <w:rsid w:val="007C0D8B"/>
    <w:rsid w:val="007C5406"/>
    <w:rsid w:val="007C65EB"/>
    <w:rsid w:val="007D0861"/>
    <w:rsid w:val="007D76A7"/>
    <w:rsid w:val="007E010B"/>
    <w:rsid w:val="007E360F"/>
    <w:rsid w:val="007F2D3F"/>
    <w:rsid w:val="007F4F06"/>
    <w:rsid w:val="007F75AC"/>
    <w:rsid w:val="00802FC2"/>
    <w:rsid w:val="00803079"/>
    <w:rsid w:val="00810C7B"/>
    <w:rsid w:val="00811255"/>
    <w:rsid w:val="00811DBF"/>
    <w:rsid w:val="00812130"/>
    <w:rsid w:val="0081424E"/>
    <w:rsid w:val="0081474D"/>
    <w:rsid w:val="00814CB2"/>
    <w:rsid w:val="00816B09"/>
    <w:rsid w:val="00817433"/>
    <w:rsid w:val="0081779E"/>
    <w:rsid w:val="00822287"/>
    <w:rsid w:val="00823F00"/>
    <w:rsid w:val="00824A83"/>
    <w:rsid w:val="0082501E"/>
    <w:rsid w:val="00830DD4"/>
    <w:rsid w:val="00834DF7"/>
    <w:rsid w:val="00837BFE"/>
    <w:rsid w:val="0084193E"/>
    <w:rsid w:val="00841B06"/>
    <w:rsid w:val="00842BD4"/>
    <w:rsid w:val="008458CD"/>
    <w:rsid w:val="00846ED2"/>
    <w:rsid w:val="00850054"/>
    <w:rsid w:val="008500A0"/>
    <w:rsid w:val="00850628"/>
    <w:rsid w:val="008508A2"/>
    <w:rsid w:val="008539FB"/>
    <w:rsid w:val="008578A8"/>
    <w:rsid w:val="008626F5"/>
    <w:rsid w:val="00863AC9"/>
    <w:rsid w:val="00870048"/>
    <w:rsid w:val="00870379"/>
    <w:rsid w:val="008709C6"/>
    <w:rsid w:val="008714AD"/>
    <w:rsid w:val="00872386"/>
    <w:rsid w:val="008731A2"/>
    <w:rsid w:val="0087725F"/>
    <w:rsid w:val="008779C0"/>
    <w:rsid w:val="00877AE4"/>
    <w:rsid w:val="008804EA"/>
    <w:rsid w:val="00881C87"/>
    <w:rsid w:val="00885AFD"/>
    <w:rsid w:val="00885FE8"/>
    <w:rsid w:val="00886A2D"/>
    <w:rsid w:val="0089058C"/>
    <w:rsid w:val="00891688"/>
    <w:rsid w:val="0089201D"/>
    <w:rsid w:val="00894F85"/>
    <w:rsid w:val="008964FC"/>
    <w:rsid w:val="00896F64"/>
    <w:rsid w:val="008A1D0D"/>
    <w:rsid w:val="008A2B3B"/>
    <w:rsid w:val="008A373B"/>
    <w:rsid w:val="008A7C87"/>
    <w:rsid w:val="008B1D68"/>
    <w:rsid w:val="008B5BE5"/>
    <w:rsid w:val="008B5BEB"/>
    <w:rsid w:val="008B5C12"/>
    <w:rsid w:val="008B7ACA"/>
    <w:rsid w:val="008B7F45"/>
    <w:rsid w:val="008C44D3"/>
    <w:rsid w:val="008C600E"/>
    <w:rsid w:val="008C6D16"/>
    <w:rsid w:val="008C77DF"/>
    <w:rsid w:val="008D1452"/>
    <w:rsid w:val="008D6088"/>
    <w:rsid w:val="008D6E7A"/>
    <w:rsid w:val="008D72FA"/>
    <w:rsid w:val="008E2694"/>
    <w:rsid w:val="008E5906"/>
    <w:rsid w:val="008E7FC6"/>
    <w:rsid w:val="008F0920"/>
    <w:rsid w:val="008F0BC8"/>
    <w:rsid w:val="008F4455"/>
    <w:rsid w:val="00901297"/>
    <w:rsid w:val="00902D42"/>
    <w:rsid w:val="00905551"/>
    <w:rsid w:val="00906F09"/>
    <w:rsid w:val="00910C87"/>
    <w:rsid w:val="00911ADF"/>
    <w:rsid w:val="00912D60"/>
    <w:rsid w:val="009155FA"/>
    <w:rsid w:val="00916EAA"/>
    <w:rsid w:val="00917562"/>
    <w:rsid w:val="00927353"/>
    <w:rsid w:val="0092745B"/>
    <w:rsid w:val="009276C7"/>
    <w:rsid w:val="00927E09"/>
    <w:rsid w:val="00930013"/>
    <w:rsid w:val="009306CD"/>
    <w:rsid w:val="009308D8"/>
    <w:rsid w:val="0093373A"/>
    <w:rsid w:val="009402B4"/>
    <w:rsid w:val="00940731"/>
    <w:rsid w:val="0094395B"/>
    <w:rsid w:val="009439BC"/>
    <w:rsid w:val="00947239"/>
    <w:rsid w:val="0094794C"/>
    <w:rsid w:val="0095113C"/>
    <w:rsid w:val="00960B1E"/>
    <w:rsid w:val="0096611A"/>
    <w:rsid w:val="00966D4D"/>
    <w:rsid w:val="0096768A"/>
    <w:rsid w:val="00970D77"/>
    <w:rsid w:val="00971598"/>
    <w:rsid w:val="0097391B"/>
    <w:rsid w:val="00974379"/>
    <w:rsid w:val="009743AA"/>
    <w:rsid w:val="009748B9"/>
    <w:rsid w:val="00974DAC"/>
    <w:rsid w:val="00974E96"/>
    <w:rsid w:val="00975B2C"/>
    <w:rsid w:val="0098479D"/>
    <w:rsid w:val="00984923"/>
    <w:rsid w:val="00990FCB"/>
    <w:rsid w:val="009918AC"/>
    <w:rsid w:val="00992E2F"/>
    <w:rsid w:val="0099399C"/>
    <w:rsid w:val="00994829"/>
    <w:rsid w:val="009957C5"/>
    <w:rsid w:val="009958B4"/>
    <w:rsid w:val="009979F1"/>
    <w:rsid w:val="00997F7B"/>
    <w:rsid w:val="009A0EC1"/>
    <w:rsid w:val="009A223C"/>
    <w:rsid w:val="009A343F"/>
    <w:rsid w:val="009A37DE"/>
    <w:rsid w:val="009A3E66"/>
    <w:rsid w:val="009A40C5"/>
    <w:rsid w:val="009A46EE"/>
    <w:rsid w:val="009A51D4"/>
    <w:rsid w:val="009A6395"/>
    <w:rsid w:val="009A7526"/>
    <w:rsid w:val="009B00F3"/>
    <w:rsid w:val="009B348C"/>
    <w:rsid w:val="009B47B7"/>
    <w:rsid w:val="009B5EC1"/>
    <w:rsid w:val="009B624C"/>
    <w:rsid w:val="009B76B6"/>
    <w:rsid w:val="009C00C5"/>
    <w:rsid w:val="009C0A3A"/>
    <w:rsid w:val="009C0BC3"/>
    <w:rsid w:val="009C29BB"/>
    <w:rsid w:val="009C4541"/>
    <w:rsid w:val="009C6324"/>
    <w:rsid w:val="009C6C24"/>
    <w:rsid w:val="009D1E9B"/>
    <w:rsid w:val="009D44D2"/>
    <w:rsid w:val="009D57C2"/>
    <w:rsid w:val="009D5FC0"/>
    <w:rsid w:val="009D692B"/>
    <w:rsid w:val="009D6DA6"/>
    <w:rsid w:val="009E015F"/>
    <w:rsid w:val="009E0801"/>
    <w:rsid w:val="009E2B9E"/>
    <w:rsid w:val="009E4ADD"/>
    <w:rsid w:val="009E4F45"/>
    <w:rsid w:val="009F0507"/>
    <w:rsid w:val="009F1706"/>
    <w:rsid w:val="009F1DFA"/>
    <w:rsid w:val="009F1FF4"/>
    <w:rsid w:val="009F304D"/>
    <w:rsid w:val="009F3B5E"/>
    <w:rsid w:val="009F4B02"/>
    <w:rsid w:val="009F661E"/>
    <w:rsid w:val="009F6F7D"/>
    <w:rsid w:val="009F7520"/>
    <w:rsid w:val="00A02D00"/>
    <w:rsid w:val="00A0367B"/>
    <w:rsid w:val="00A03755"/>
    <w:rsid w:val="00A03CF9"/>
    <w:rsid w:val="00A04EE7"/>
    <w:rsid w:val="00A072D5"/>
    <w:rsid w:val="00A07C83"/>
    <w:rsid w:val="00A11751"/>
    <w:rsid w:val="00A13B15"/>
    <w:rsid w:val="00A13B24"/>
    <w:rsid w:val="00A15C25"/>
    <w:rsid w:val="00A2723A"/>
    <w:rsid w:val="00A31979"/>
    <w:rsid w:val="00A31F11"/>
    <w:rsid w:val="00A3234E"/>
    <w:rsid w:val="00A32DA8"/>
    <w:rsid w:val="00A33063"/>
    <w:rsid w:val="00A333A9"/>
    <w:rsid w:val="00A402B0"/>
    <w:rsid w:val="00A40C5D"/>
    <w:rsid w:val="00A413B3"/>
    <w:rsid w:val="00A43D47"/>
    <w:rsid w:val="00A45B6B"/>
    <w:rsid w:val="00A5197A"/>
    <w:rsid w:val="00A51A66"/>
    <w:rsid w:val="00A51DFB"/>
    <w:rsid w:val="00A52424"/>
    <w:rsid w:val="00A539E3"/>
    <w:rsid w:val="00A53A41"/>
    <w:rsid w:val="00A54426"/>
    <w:rsid w:val="00A56155"/>
    <w:rsid w:val="00A565C7"/>
    <w:rsid w:val="00A56AB5"/>
    <w:rsid w:val="00A60F13"/>
    <w:rsid w:val="00A63671"/>
    <w:rsid w:val="00A63A66"/>
    <w:rsid w:val="00A660A0"/>
    <w:rsid w:val="00A6624E"/>
    <w:rsid w:val="00A73F29"/>
    <w:rsid w:val="00A75565"/>
    <w:rsid w:val="00A80215"/>
    <w:rsid w:val="00A82318"/>
    <w:rsid w:val="00A83302"/>
    <w:rsid w:val="00A8360E"/>
    <w:rsid w:val="00A8430B"/>
    <w:rsid w:val="00A84DA7"/>
    <w:rsid w:val="00A85430"/>
    <w:rsid w:val="00A85E23"/>
    <w:rsid w:val="00A87DB7"/>
    <w:rsid w:val="00A900DC"/>
    <w:rsid w:val="00A92155"/>
    <w:rsid w:val="00A93937"/>
    <w:rsid w:val="00AA0102"/>
    <w:rsid w:val="00AA05B0"/>
    <w:rsid w:val="00AA0B95"/>
    <w:rsid w:val="00AA0F2D"/>
    <w:rsid w:val="00AA12E5"/>
    <w:rsid w:val="00AA1D99"/>
    <w:rsid w:val="00AA5511"/>
    <w:rsid w:val="00AA5CCA"/>
    <w:rsid w:val="00AB092B"/>
    <w:rsid w:val="00AB1B4D"/>
    <w:rsid w:val="00AB4162"/>
    <w:rsid w:val="00AB6285"/>
    <w:rsid w:val="00AB7E25"/>
    <w:rsid w:val="00AC0938"/>
    <w:rsid w:val="00AC15F5"/>
    <w:rsid w:val="00AC1BCE"/>
    <w:rsid w:val="00AC22AF"/>
    <w:rsid w:val="00AC2A5E"/>
    <w:rsid w:val="00AC4AD4"/>
    <w:rsid w:val="00AD0232"/>
    <w:rsid w:val="00AD0F5D"/>
    <w:rsid w:val="00AD104E"/>
    <w:rsid w:val="00AD20DA"/>
    <w:rsid w:val="00AD5060"/>
    <w:rsid w:val="00AE54C5"/>
    <w:rsid w:val="00AE5606"/>
    <w:rsid w:val="00AE67E8"/>
    <w:rsid w:val="00AF0127"/>
    <w:rsid w:val="00AF73C3"/>
    <w:rsid w:val="00B05AE5"/>
    <w:rsid w:val="00B06081"/>
    <w:rsid w:val="00B079C5"/>
    <w:rsid w:val="00B104C4"/>
    <w:rsid w:val="00B1064F"/>
    <w:rsid w:val="00B10816"/>
    <w:rsid w:val="00B10A52"/>
    <w:rsid w:val="00B11482"/>
    <w:rsid w:val="00B11AD8"/>
    <w:rsid w:val="00B13445"/>
    <w:rsid w:val="00B14143"/>
    <w:rsid w:val="00B14969"/>
    <w:rsid w:val="00B14E6A"/>
    <w:rsid w:val="00B155D2"/>
    <w:rsid w:val="00B15A8D"/>
    <w:rsid w:val="00B15F0C"/>
    <w:rsid w:val="00B170E5"/>
    <w:rsid w:val="00B20235"/>
    <w:rsid w:val="00B21885"/>
    <w:rsid w:val="00B22CE5"/>
    <w:rsid w:val="00B23F16"/>
    <w:rsid w:val="00B24798"/>
    <w:rsid w:val="00B24893"/>
    <w:rsid w:val="00B24899"/>
    <w:rsid w:val="00B306D4"/>
    <w:rsid w:val="00B30FB8"/>
    <w:rsid w:val="00B31B30"/>
    <w:rsid w:val="00B3305E"/>
    <w:rsid w:val="00B35C8B"/>
    <w:rsid w:val="00B3714D"/>
    <w:rsid w:val="00B37BF7"/>
    <w:rsid w:val="00B402CE"/>
    <w:rsid w:val="00B447E2"/>
    <w:rsid w:val="00B477AE"/>
    <w:rsid w:val="00B530A5"/>
    <w:rsid w:val="00B53106"/>
    <w:rsid w:val="00B56256"/>
    <w:rsid w:val="00B567FD"/>
    <w:rsid w:val="00B5688F"/>
    <w:rsid w:val="00B60EB1"/>
    <w:rsid w:val="00B60F7A"/>
    <w:rsid w:val="00B643C2"/>
    <w:rsid w:val="00B66BA1"/>
    <w:rsid w:val="00B70156"/>
    <w:rsid w:val="00B70237"/>
    <w:rsid w:val="00B70D20"/>
    <w:rsid w:val="00B71A5C"/>
    <w:rsid w:val="00B71CB3"/>
    <w:rsid w:val="00B81A99"/>
    <w:rsid w:val="00B82240"/>
    <w:rsid w:val="00B82849"/>
    <w:rsid w:val="00B83DA8"/>
    <w:rsid w:val="00B8499C"/>
    <w:rsid w:val="00B87AB1"/>
    <w:rsid w:val="00B90108"/>
    <w:rsid w:val="00B91032"/>
    <w:rsid w:val="00B9791A"/>
    <w:rsid w:val="00BA533D"/>
    <w:rsid w:val="00BB07F0"/>
    <w:rsid w:val="00BB1064"/>
    <w:rsid w:val="00BB2235"/>
    <w:rsid w:val="00BB529D"/>
    <w:rsid w:val="00BB6DB1"/>
    <w:rsid w:val="00BC04FF"/>
    <w:rsid w:val="00BC5559"/>
    <w:rsid w:val="00BC7B49"/>
    <w:rsid w:val="00BD1D76"/>
    <w:rsid w:val="00BD3212"/>
    <w:rsid w:val="00BD43F7"/>
    <w:rsid w:val="00BD768D"/>
    <w:rsid w:val="00BE0936"/>
    <w:rsid w:val="00BE42FF"/>
    <w:rsid w:val="00BE509D"/>
    <w:rsid w:val="00BE6D07"/>
    <w:rsid w:val="00BE7211"/>
    <w:rsid w:val="00BE7814"/>
    <w:rsid w:val="00BE7C77"/>
    <w:rsid w:val="00BE7EE1"/>
    <w:rsid w:val="00BF3E39"/>
    <w:rsid w:val="00BF4447"/>
    <w:rsid w:val="00BF58D2"/>
    <w:rsid w:val="00BF756A"/>
    <w:rsid w:val="00C02550"/>
    <w:rsid w:val="00C02964"/>
    <w:rsid w:val="00C04E69"/>
    <w:rsid w:val="00C065D2"/>
    <w:rsid w:val="00C0700F"/>
    <w:rsid w:val="00C11C8C"/>
    <w:rsid w:val="00C14501"/>
    <w:rsid w:val="00C16EFB"/>
    <w:rsid w:val="00C21E8A"/>
    <w:rsid w:val="00C21ED4"/>
    <w:rsid w:val="00C229C5"/>
    <w:rsid w:val="00C22C15"/>
    <w:rsid w:val="00C23DCF"/>
    <w:rsid w:val="00C25C5D"/>
    <w:rsid w:val="00C27118"/>
    <w:rsid w:val="00C27E09"/>
    <w:rsid w:val="00C32529"/>
    <w:rsid w:val="00C3731F"/>
    <w:rsid w:val="00C41FA2"/>
    <w:rsid w:val="00C432A4"/>
    <w:rsid w:val="00C46E3B"/>
    <w:rsid w:val="00C50486"/>
    <w:rsid w:val="00C5049D"/>
    <w:rsid w:val="00C51432"/>
    <w:rsid w:val="00C51FFA"/>
    <w:rsid w:val="00C546CB"/>
    <w:rsid w:val="00C54E14"/>
    <w:rsid w:val="00C560AE"/>
    <w:rsid w:val="00C566D6"/>
    <w:rsid w:val="00C64004"/>
    <w:rsid w:val="00C651CF"/>
    <w:rsid w:val="00C65357"/>
    <w:rsid w:val="00C65FEA"/>
    <w:rsid w:val="00C664EF"/>
    <w:rsid w:val="00C71875"/>
    <w:rsid w:val="00C73107"/>
    <w:rsid w:val="00C77A60"/>
    <w:rsid w:val="00C77D88"/>
    <w:rsid w:val="00C80663"/>
    <w:rsid w:val="00C82288"/>
    <w:rsid w:val="00C8377D"/>
    <w:rsid w:val="00C83BBE"/>
    <w:rsid w:val="00C86E69"/>
    <w:rsid w:val="00C93273"/>
    <w:rsid w:val="00C952D9"/>
    <w:rsid w:val="00C9584E"/>
    <w:rsid w:val="00C97456"/>
    <w:rsid w:val="00CA35C3"/>
    <w:rsid w:val="00CA3ADC"/>
    <w:rsid w:val="00CA4D0B"/>
    <w:rsid w:val="00CA7F97"/>
    <w:rsid w:val="00CB1331"/>
    <w:rsid w:val="00CB3591"/>
    <w:rsid w:val="00CB4148"/>
    <w:rsid w:val="00CB46D9"/>
    <w:rsid w:val="00CB4F43"/>
    <w:rsid w:val="00CB61BE"/>
    <w:rsid w:val="00CC02C2"/>
    <w:rsid w:val="00CC08EB"/>
    <w:rsid w:val="00CC08F2"/>
    <w:rsid w:val="00CC1308"/>
    <w:rsid w:val="00CC355B"/>
    <w:rsid w:val="00CC6443"/>
    <w:rsid w:val="00CC668F"/>
    <w:rsid w:val="00CD1A96"/>
    <w:rsid w:val="00CD271B"/>
    <w:rsid w:val="00CD299E"/>
    <w:rsid w:val="00CD3116"/>
    <w:rsid w:val="00CD5D20"/>
    <w:rsid w:val="00CE05E6"/>
    <w:rsid w:val="00CE06D6"/>
    <w:rsid w:val="00CE29BE"/>
    <w:rsid w:val="00CE2C9D"/>
    <w:rsid w:val="00CE3D97"/>
    <w:rsid w:val="00CE4BF2"/>
    <w:rsid w:val="00CE557E"/>
    <w:rsid w:val="00CE57DE"/>
    <w:rsid w:val="00CE7C54"/>
    <w:rsid w:val="00CE7EF8"/>
    <w:rsid w:val="00CF089A"/>
    <w:rsid w:val="00CF184F"/>
    <w:rsid w:val="00CF4AF6"/>
    <w:rsid w:val="00CF734C"/>
    <w:rsid w:val="00D0010B"/>
    <w:rsid w:val="00D00FA0"/>
    <w:rsid w:val="00D01728"/>
    <w:rsid w:val="00D02C1A"/>
    <w:rsid w:val="00D05BAE"/>
    <w:rsid w:val="00D06018"/>
    <w:rsid w:val="00D10DE7"/>
    <w:rsid w:val="00D113EC"/>
    <w:rsid w:val="00D15AC0"/>
    <w:rsid w:val="00D20276"/>
    <w:rsid w:val="00D21164"/>
    <w:rsid w:val="00D2568D"/>
    <w:rsid w:val="00D277AE"/>
    <w:rsid w:val="00D3203B"/>
    <w:rsid w:val="00D32A60"/>
    <w:rsid w:val="00D343F6"/>
    <w:rsid w:val="00D40EEC"/>
    <w:rsid w:val="00D42088"/>
    <w:rsid w:val="00D4291C"/>
    <w:rsid w:val="00D46EE8"/>
    <w:rsid w:val="00D52057"/>
    <w:rsid w:val="00D538DD"/>
    <w:rsid w:val="00D54A2D"/>
    <w:rsid w:val="00D6256B"/>
    <w:rsid w:val="00D6282B"/>
    <w:rsid w:val="00D63094"/>
    <w:rsid w:val="00D6394C"/>
    <w:rsid w:val="00D63AB3"/>
    <w:rsid w:val="00D64FC0"/>
    <w:rsid w:val="00D65D13"/>
    <w:rsid w:val="00D74FC0"/>
    <w:rsid w:val="00D81EBE"/>
    <w:rsid w:val="00D826E5"/>
    <w:rsid w:val="00D83461"/>
    <w:rsid w:val="00D83EA1"/>
    <w:rsid w:val="00D864BD"/>
    <w:rsid w:val="00D929EE"/>
    <w:rsid w:val="00D97722"/>
    <w:rsid w:val="00DA36E0"/>
    <w:rsid w:val="00DA5944"/>
    <w:rsid w:val="00DA6769"/>
    <w:rsid w:val="00DA7BD7"/>
    <w:rsid w:val="00DB038B"/>
    <w:rsid w:val="00DB1BFD"/>
    <w:rsid w:val="00DB4B20"/>
    <w:rsid w:val="00DC0833"/>
    <w:rsid w:val="00DC1C7A"/>
    <w:rsid w:val="00DC252E"/>
    <w:rsid w:val="00DC573B"/>
    <w:rsid w:val="00DD0F44"/>
    <w:rsid w:val="00DD3ACD"/>
    <w:rsid w:val="00DD4101"/>
    <w:rsid w:val="00DD4863"/>
    <w:rsid w:val="00DD550C"/>
    <w:rsid w:val="00DD5914"/>
    <w:rsid w:val="00DE0DEE"/>
    <w:rsid w:val="00DE1C04"/>
    <w:rsid w:val="00DE5923"/>
    <w:rsid w:val="00DE7AF1"/>
    <w:rsid w:val="00DF48D5"/>
    <w:rsid w:val="00DF5625"/>
    <w:rsid w:val="00DF5B79"/>
    <w:rsid w:val="00DF6330"/>
    <w:rsid w:val="00DF63BA"/>
    <w:rsid w:val="00E00278"/>
    <w:rsid w:val="00E00B0E"/>
    <w:rsid w:val="00E01A54"/>
    <w:rsid w:val="00E029D0"/>
    <w:rsid w:val="00E04D3F"/>
    <w:rsid w:val="00E07235"/>
    <w:rsid w:val="00E10ADF"/>
    <w:rsid w:val="00E13F32"/>
    <w:rsid w:val="00E16570"/>
    <w:rsid w:val="00E22AD6"/>
    <w:rsid w:val="00E33C9F"/>
    <w:rsid w:val="00E3486F"/>
    <w:rsid w:val="00E42948"/>
    <w:rsid w:val="00E4397F"/>
    <w:rsid w:val="00E449BF"/>
    <w:rsid w:val="00E44F77"/>
    <w:rsid w:val="00E46057"/>
    <w:rsid w:val="00E55EE5"/>
    <w:rsid w:val="00E55FA8"/>
    <w:rsid w:val="00E56505"/>
    <w:rsid w:val="00E56617"/>
    <w:rsid w:val="00E56DF8"/>
    <w:rsid w:val="00E57DB2"/>
    <w:rsid w:val="00E60E44"/>
    <w:rsid w:val="00E61CE1"/>
    <w:rsid w:val="00E63EC7"/>
    <w:rsid w:val="00E6785E"/>
    <w:rsid w:val="00E726BD"/>
    <w:rsid w:val="00E73A14"/>
    <w:rsid w:val="00E76233"/>
    <w:rsid w:val="00E76CA7"/>
    <w:rsid w:val="00E76FE5"/>
    <w:rsid w:val="00E7760D"/>
    <w:rsid w:val="00E77F53"/>
    <w:rsid w:val="00E8017D"/>
    <w:rsid w:val="00E87CF6"/>
    <w:rsid w:val="00E93682"/>
    <w:rsid w:val="00E96A26"/>
    <w:rsid w:val="00E96B7F"/>
    <w:rsid w:val="00E979AB"/>
    <w:rsid w:val="00EA3CE2"/>
    <w:rsid w:val="00EA44CF"/>
    <w:rsid w:val="00EA4DDE"/>
    <w:rsid w:val="00EB483A"/>
    <w:rsid w:val="00EB5480"/>
    <w:rsid w:val="00EB60EE"/>
    <w:rsid w:val="00EB7A9F"/>
    <w:rsid w:val="00EC109D"/>
    <w:rsid w:val="00EC145E"/>
    <w:rsid w:val="00EC2B4D"/>
    <w:rsid w:val="00EC388B"/>
    <w:rsid w:val="00EC39BC"/>
    <w:rsid w:val="00EC6B89"/>
    <w:rsid w:val="00EC778D"/>
    <w:rsid w:val="00ED0EF9"/>
    <w:rsid w:val="00ED16C6"/>
    <w:rsid w:val="00ED21C3"/>
    <w:rsid w:val="00ED4805"/>
    <w:rsid w:val="00ED48ED"/>
    <w:rsid w:val="00ED49AD"/>
    <w:rsid w:val="00ED5809"/>
    <w:rsid w:val="00ED6AEA"/>
    <w:rsid w:val="00ED7546"/>
    <w:rsid w:val="00EE0256"/>
    <w:rsid w:val="00EE140B"/>
    <w:rsid w:val="00EE5864"/>
    <w:rsid w:val="00EE5F8D"/>
    <w:rsid w:val="00EE64FA"/>
    <w:rsid w:val="00EE6DF5"/>
    <w:rsid w:val="00EE7860"/>
    <w:rsid w:val="00EE7AAF"/>
    <w:rsid w:val="00EF06F7"/>
    <w:rsid w:val="00EF2750"/>
    <w:rsid w:val="00EF3CFB"/>
    <w:rsid w:val="00EF4649"/>
    <w:rsid w:val="00EF6366"/>
    <w:rsid w:val="00F10747"/>
    <w:rsid w:val="00F135B0"/>
    <w:rsid w:val="00F15437"/>
    <w:rsid w:val="00F16014"/>
    <w:rsid w:val="00F167A9"/>
    <w:rsid w:val="00F17191"/>
    <w:rsid w:val="00F20A33"/>
    <w:rsid w:val="00F22E17"/>
    <w:rsid w:val="00F23740"/>
    <w:rsid w:val="00F323D8"/>
    <w:rsid w:val="00F33A5E"/>
    <w:rsid w:val="00F356DA"/>
    <w:rsid w:val="00F4181F"/>
    <w:rsid w:val="00F42F11"/>
    <w:rsid w:val="00F44F8F"/>
    <w:rsid w:val="00F505C8"/>
    <w:rsid w:val="00F50653"/>
    <w:rsid w:val="00F54F3C"/>
    <w:rsid w:val="00F5555A"/>
    <w:rsid w:val="00F5605C"/>
    <w:rsid w:val="00F5691E"/>
    <w:rsid w:val="00F574A0"/>
    <w:rsid w:val="00F60DB4"/>
    <w:rsid w:val="00F6106C"/>
    <w:rsid w:val="00F65E9E"/>
    <w:rsid w:val="00F706FC"/>
    <w:rsid w:val="00F7224B"/>
    <w:rsid w:val="00F733AE"/>
    <w:rsid w:val="00F73A03"/>
    <w:rsid w:val="00F757B3"/>
    <w:rsid w:val="00F76516"/>
    <w:rsid w:val="00F82704"/>
    <w:rsid w:val="00F8331D"/>
    <w:rsid w:val="00F86677"/>
    <w:rsid w:val="00F86685"/>
    <w:rsid w:val="00F91392"/>
    <w:rsid w:val="00F92AF0"/>
    <w:rsid w:val="00FA41BB"/>
    <w:rsid w:val="00FA51E2"/>
    <w:rsid w:val="00FA6F7C"/>
    <w:rsid w:val="00FB268D"/>
    <w:rsid w:val="00FB4D61"/>
    <w:rsid w:val="00FB4D89"/>
    <w:rsid w:val="00FB5055"/>
    <w:rsid w:val="00FB692B"/>
    <w:rsid w:val="00FB6FF2"/>
    <w:rsid w:val="00FB7C1C"/>
    <w:rsid w:val="00FC2390"/>
    <w:rsid w:val="00FC2396"/>
    <w:rsid w:val="00FC30AB"/>
    <w:rsid w:val="00FD649D"/>
    <w:rsid w:val="00FD686C"/>
    <w:rsid w:val="00FD6C2A"/>
    <w:rsid w:val="00FE0676"/>
    <w:rsid w:val="00FE42A6"/>
    <w:rsid w:val="00FE56B9"/>
    <w:rsid w:val="00FE66F9"/>
    <w:rsid w:val="00FF05D5"/>
    <w:rsid w:val="00FF7C90"/>
    <w:rsid w:val="02A86290"/>
    <w:rsid w:val="0CC7923B"/>
    <w:rsid w:val="1235180A"/>
    <w:rsid w:val="152EFD04"/>
    <w:rsid w:val="17166A05"/>
    <w:rsid w:val="1DCA3DD1"/>
    <w:rsid w:val="224BD597"/>
    <w:rsid w:val="27A4C148"/>
    <w:rsid w:val="37BFF72C"/>
    <w:rsid w:val="38087AEB"/>
    <w:rsid w:val="3958009A"/>
    <w:rsid w:val="3CF0F023"/>
    <w:rsid w:val="4BB41BA3"/>
    <w:rsid w:val="4C9521C7"/>
    <w:rsid w:val="5D4629D6"/>
    <w:rsid w:val="609E3AFF"/>
    <w:rsid w:val="660F6F25"/>
    <w:rsid w:val="67655981"/>
    <w:rsid w:val="6F1F763E"/>
    <w:rsid w:val="7B5C2895"/>
    <w:rsid w:val="7F70C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FE0BBF8"/>
  <w15:docId w15:val="{7F98B6EE-01E2-4BE2-9CE6-ACD4ACEF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42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26"/>
    <w:rPr>
      <w:rFonts w:ascii="Segoe UI" w:hAnsi="Segoe UI" w:cs="Segoe UI"/>
      <w:sz w:val="18"/>
      <w:szCs w:val="18"/>
      <w:lang w:val="pl-PL"/>
    </w:rPr>
  </w:style>
  <w:style w:type="paragraph" w:styleId="PlainText">
    <w:name w:val="Plain Text"/>
    <w:basedOn w:val="Normal"/>
    <w:link w:val="PlainTextChar"/>
    <w:uiPriority w:val="99"/>
    <w:unhideWhenUsed/>
    <w:rsid w:val="003A6E30"/>
    <w:pPr>
      <w:spacing w:before="100" w:beforeAutospacing="1" w:after="100" w:afterAutospacing="1"/>
      <w:jc w:val="left"/>
    </w:pPr>
    <w:rPr>
      <w:szCs w:val="24"/>
      <w:lang w:eastAsia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3A6E30"/>
    <w:rPr>
      <w:rFonts w:ascii="Times New Roman" w:hAnsi="Times New Roman" w:cs="Times New Roman"/>
      <w:sz w:val="24"/>
      <w:szCs w:val="24"/>
      <w:lang w:val="pl-PL" w:eastAsia="en-IE"/>
    </w:rPr>
  </w:style>
  <w:style w:type="paragraph" w:styleId="ListBullet">
    <w:name w:val="List Bullet"/>
    <w:basedOn w:val="Normal"/>
    <w:uiPriority w:val="99"/>
    <w:semiHidden/>
    <w:unhideWhenUsed/>
    <w:rsid w:val="00E10A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10A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10A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10ADF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8C4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4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4D3"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D3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rsid w:val="008C44D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Pa26">
    <w:name w:val="Pa26"/>
    <w:basedOn w:val="Normal"/>
    <w:next w:val="Normal"/>
    <w:uiPriority w:val="99"/>
    <w:rsid w:val="005634DE"/>
    <w:pPr>
      <w:autoSpaceDE w:val="0"/>
      <w:autoSpaceDN w:val="0"/>
      <w:adjustRightInd w:val="0"/>
      <w:spacing w:before="0" w:after="0" w:line="201" w:lineRule="atLeast"/>
      <w:jc w:val="left"/>
    </w:pPr>
    <w:rPr>
      <w:rFonts w:ascii="WFRCK V+ EC Square Sans Pro" w:hAnsi="WFRCK V+ EC Square Sans Pro" w:cstheme="minorBidi"/>
      <w:szCs w:val="24"/>
    </w:rPr>
  </w:style>
  <w:style w:type="paragraph" w:customStyle="1" w:styleId="Pa27">
    <w:name w:val="Pa27"/>
    <w:basedOn w:val="Normal"/>
    <w:next w:val="Normal"/>
    <w:uiPriority w:val="99"/>
    <w:rsid w:val="005634DE"/>
    <w:pPr>
      <w:autoSpaceDE w:val="0"/>
      <w:autoSpaceDN w:val="0"/>
      <w:adjustRightInd w:val="0"/>
      <w:spacing w:before="0" w:after="0" w:line="191" w:lineRule="atLeast"/>
      <w:jc w:val="left"/>
    </w:pPr>
    <w:rPr>
      <w:rFonts w:ascii="WFRCK V+ EC Square Sans Pro" w:hAnsi="WFRCK V+ EC Square Sans Pro" w:cstheme="minorBidi"/>
      <w:szCs w:val="24"/>
    </w:rPr>
  </w:style>
  <w:style w:type="paragraph" w:customStyle="1" w:styleId="Pa21">
    <w:name w:val="Pa21"/>
    <w:basedOn w:val="Normal"/>
    <w:next w:val="Normal"/>
    <w:uiPriority w:val="99"/>
    <w:rsid w:val="005634DE"/>
    <w:pPr>
      <w:autoSpaceDE w:val="0"/>
      <w:autoSpaceDN w:val="0"/>
      <w:adjustRightInd w:val="0"/>
      <w:spacing w:before="0" w:after="0" w:line="191" w:lineRule="atLeast"/>
      <w:jc w:val="left"/>
    </w:pPr>
    <w:rPr>
      <w:rFonts w:ascii="WFRCK V+ EC Square Sans Pro" w:hAnsi="WFRCK V+ EC Square Sans Pro" w:cstheme="minorBidi"/>
      <w:szCs w:val="24"/>
    </w:rPr>
  </w:style>
  <w:style w:type="character" w:styleId="Emphasis">
    <w:name w:val="Emphasis"/>
    <w:basedOn w:val="DefaultParagraphFont"/>
    <w:uiPriority w:val="20"/>
    <w:qFormat/>
    <w:rsid w:val="004A07C3"/>
    <w:rPr>
      <w:i/>
      <w:iCs/>
    </w:rPr>
  </w:style>
  <w:style w:type="character" w:customStyle="1" w:styleId="markedcontent">
    <w:name w:val="markedcontent"/>
    <w:basedOn w:val="DefaultParagraphFont"/>
    <w:rsid w:val="003A7337"/>
  </w:style>
  <w:style w:type="paragraph" w:styleId="ListParagraph">
    <w:name w:val="List Paragraph"/>
    <w:basedOn w:val="Normal"/>
    <w:uiPriority w:val="34"/>
    <w:qFormat/>
    <w:rsid w:val="00A7556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97F7B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97F7B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997F7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7F7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7F7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7F7B"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34DF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704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52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5AE1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95AE1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495AE1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495AE1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495AE1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495AE1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495A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495AE1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495A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sid w:val="007747FB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3989823CBF7C24785946FCF652F1A07" ma:contentTypeVersion="7" ma:contentTypeDescription="Create a new document in this library." ma:contentTypeScope="" ma:versionID="3a64397a8fb59f66691bd41bf86f5064">
  <xsd:schema xmlns:xsd="http://www.w3.org/2001/XMLSchema" xmlns:xs="http://www.w3.org/2001/XMLSchema" xmlns:p="http://schemas.microsoft.com/office/2006/metadata/properties" xmlns:ns3="f4f4c5d8-7101-467e-96db-b524c80b6f85" xmlns:ns4="b9a1bbf4-3872-40cb-a1a3-b88a292b9176" xmlns:ns5="2e73dc95-9ddd-4ab8-a319-7bef957e83bb" targetNamespace="http://schemas.microsoft.com/office/2006/metadata/properties" ma:root="true" ma:fieldsID="d2d286b93afcd54a08cbe39986e6bbc3" ns3:_="" ns4:_="" ns5:_="">
    <xsd:import namespace="f4f4c5d8-7101-467e-96db-b524c80b6f85"/>
    <xsd:import namespace="b9a1bbf4-3872-40cb-a1a3-b88a292b9176"/>
    <xsd:import namespace="2e73dc95-9ddd-4ab8-a319-7bef957e83bb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  <xsd:element ref="ns4:_dlc_DocId" minOccurs="0"/>
                <xsd:element ref="ns4:_dlc_DocIdUrl" minOccurs="0"/>
                <xsd:element ref="ns4:_dlc_DocIdPersistId" minOccurs="0"/>
                <xsd:element ref="ns3:EC_ARES_NUMBER" minOccurs="0"/>
                <xsd:element ref="ns3:EC_ARES_DATE_TRANSFERRED" minOccurs="0"/>
                <xsd:element ref="ns3:EC_ARES_TRANSFERRED_BY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c5d8-7101-467e-96db-b524c80b6f85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EC_ARES_NUMBER" ma:index="18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19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20" nillable="true" ma:displayName="Transferred By" ma:hidden="true" ma:internalName="EC_ARES_TRANSFERRED_B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1bbf4-3872-40cb-a1a3-b88a292b9176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3dc95-9ddd-4ab8-a319-7bef957e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ARES_DATE_TRANSFERRED xmlns="f4f4c5d8-7101-467e-96db-b524c80b6f85" xsi:nil="true"/>
    <EC_Collab_Status xmlns="f4f4c5d8-7101-467e-96db-b524c80b6f85">Reviewed</EC_Collab_Status>
    <EC_ARES_NUMBER xmlns="f4f4c5d8-7101-467e-96db-b524c80b6f85">
      <Url xsi:nil="true"/>
      <Description xsi:nil="true"/>
    </EC_ARES_NUMBER>
    <EC_Collab_Reference xmlns="f4f4c5d8-7101-467e-96db-b524c80b6f85" xsi:nil="true"/>
    <EC_ARES_TRANSFERRED_BY xmlns="f4f4c5d8-7101-467e-96db-b524c80b6f85" xsi:nil="true"/>
    <EC_Collab_DocumentLanguage xmlns="f4f4c5d8-7101-467e-96db-b524c80b6f85">EN</EC_Collab_DocumentLanguage>
    <_dlc_DocId xmlns="b9a1bbf4-3872-40cb-a1a3-b88a292b9176">NHRUTF4F6DR2-972774476-184</_dlc_DocId>
    <_dlc_DocIdUrl xmlns="b9a1bbf4-3872-40cb-a1a3-b88a292b9176">
      <Url>https://myintracomm-collab.ec.europa.eu/dg/budg/unit-B1-site/_layouts/15/DocIdRedir.aspx?ID=NHRUTF4F6DR2-972774476-184</Url>
      <Description>NHRUTF4F6DR2-972774476-184</Description>
    </_dlc_DocIdUrl>
    <SharedWithUsers xmlns="2e73dc95-9ddd-4ab8-a319-7bef957e83bb">
      <UserInfo>
        <DisplayName>VAN EECKHAUTE Jean-Charles</DisplayName>
        <AccountId>1290</AccountId>
        <AccountType/>
      </UserInfo>
      <UserInfo>
        <DisplayName>ZIEGLER Georg</DisplayName>
        <AccountId>24785</AccountId>
        <AccountType/>
      </UserInfo>
      <UserInfo>
        <DisplayName>BOUSQUET Mathieu</DisplayName>
        <AccountId>17140</AccountId>
        <AccountType/>
      </UserInfo>
      <UserInfo>
        <DisplayName>KROMEN Bettina Maria</DisplayName>
        <AccountId>2909</AccountId>
        <AccountType/>
      </UserInfo>
      <UserInfo>
        <DisplayName>KEPPENNE Jean-Paul</DisplayName>
        <AccountId>1144</AccountId>
        <AccountType/>
      </UserInfo>
      <UserInfo>
        <DisplayName>JESUS-GIMENO Barbara</DisplayName>
        <AccountId>11186</AccountId>
        <AccountType/>
      </UserInfo>
      <UserInfo>
        <DisplayName>MANTL Leopold</DisplayName>
        <AccountId>897</AccountId>
        <AccountType/>
      </UserInfo>
      <UserInfo>
        <DisplayName>BIZ Carlo</DisplayName>
        <AccountId>23470</AccountId>
        <AccountType/>
      </UserInfo>
      <UserInfo>
        <DisplayName>KIROVA Elena</DisplayName>
        <AccountId>887</AccountId>
        <AccountType/>
      </UserInfo>
      <UserInfo>
        <DisplayName>LISICKY Milan</DisplayName>
        <AccountId>4517</AccountId>
        <AccountType/>
      </UserInfo>
      <UserInfo>
        <DisplayName>VIVIANI Carlo</DisplayName>
        <AccountId>5108</AccountId>
        <AccountType/>
      </UserInfo>
      <UserInfo>
        <DisplayName>WYNANDS Kai</DisplayName>
        <AccountId>20974</AccountId>
        <AccountType/>
      </UserInfo>
      <UserInfo>
        <DisplayName>DELOURME Thibaud</DisplayName>
        <AccountId>18059</AccountId>
        <AccountType/>
      </UserInfo>
      <UserInfo>
        <DisplayName>TIDTEN Daniela</DisplayName>
        <AccountId>1291</AccountId>
        <AccountType/>
      </UserInfo>
      <UserInfo>
        <DisplayName>PETRIKOVA-VOETEN Viktoriya</DisplayName>
        <AccountId>24811</AccountId>
        <AccountType/>
      </UserInfo>
      <UserInfo>
        <DisplayName>TAIVALANTTI Jani</DisplayName>
        <AccountId>23695</AccountId>
        <AccountType/>
      </UserInfo>
      <UserInfo>
        <DisplayName>GERTCHEV Nikolay</DisplayName>
        <AccountId>4561</AccountId>
        <AccountType/>
      </UserInfo>
      <UserInfo>
        <DisplayName>LENAERTS Dirk</DisplayName>
        <AccountId>2778</AccountId>
        <AccountType/>
      </UserInfo>
      <UserInfo>
        <DisplayName>KRAMPAS Paulius</DisplayName>
        <AccountId>21136</AccountId>
        <AccountType/>
      </UserInfo>
      <UserInfo>
        <DisplayName>KURTINYS Jonas</DisplayName>
        <AccountId>19581</AccountId>
        <AccountType/>
      </UserInfo>
    </SharedWithUsers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B567-29B9-4C79-A47A-3BE44B00E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4c5d8-7101-467e-96db-b524c80b6f85"/>
    <ds:schemaRef ds:uri="b9a1bbf4-3872-40cb-a1a3-b88a292b9176"/>
    <ds:schemaRef ds:uri="2e73dc95-9ddd-4ab8-a319-7bef957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DB948-DEF5-4382-AF9C-3B96DF75C6F7}">
  <ds:schemaRefs>
    <ds:schemaRef ds:uri="f4f4c5d8-7101-467e-96db-b524c80b6f85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e73dc95-9ddd-4ab8-a319-7bef957e83bb"/>
    <ds:schemaRef ds:uri="http://schemas.microsoft.com/office/2006/documentManagement/types"/>
    <ds:schemaRef ds:uri="b9a1bbf4-3872-40cb-a1a3-b88a292b917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247872-FD96-490E-9A26-855860232D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77ADE8-59AF-40FD-81A3-F17E1BD7EF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B3C021-BFE2-4963-8B1B-1412CAEB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13</TotalTime>
  <Pages>10</Pages>
  <Words>2650</Words>
  <Characters>18663</Characters>
  <Application>Microsoft Office Word</Application>
  <DocSecurity>0</DocSecurity>
  <Lines>311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FR</cp:keywords>
  <dc:description>Post-DGs consultation, LegisWrite OK</dc:description>
  <cp:lastModifiedBy/>
  <cp:revision>48</cp:revision>
  <cp:lastPrinted>2022-11-03T15:21:00Z</cp:lastPrinted>
  <dcterms:created xsi:type="dcterms:W3CDTF">2022-11-08T11:58:00Z</dcterms:created>
  <dcterms:modified xsi:type="dcterms:W3CDTF">2022-11-11T18:35:00Z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8.1, Build 20220902</vt:lpwstr>
  </property>
  <property fmtid="{D5CDD505-2E9C-101B-9397-08002B2CF9AE}" pid="5" name="Created using">
    <vt:lpwstr>LW 8.0.1, Build 20220429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2022-09-26T14:45:59Z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04a66327-d4a1-4f26-a32f-171dda525598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ContentTypeId">
    <vt:lpwstr>0x010100258AA79CEB83498886A3A086811232500073989823CBF7C24785946FCF652F1A07</vt:lpwstr>
  </property>
  <property fmtid="{D5CDD505-2E9C-101B-9397-08002B2CF9AE}" pid="18" name="_dlc_DocIdItemGuid">
    <vt:lpwstr>5156a5b1-c487-4083-a8c6-34747eb772b6</vt:lpwstr>
  </property>
  <property fmtid="{D5CDD505-2E9C-101B-9397-08002B2CF9AE}" pid="19" name="DQCStatus">
    <vt:lpwstr>Green (DQC version 03)</vt:lpwstr>
  </property>
  <property name="OP_sanitized" fmtid="{D5CDD505-2E9C-101B-9397-08002B2CF9AE}" pid="20">
    <vt:lpwstr>True</vt:lpwstr>
  </property>
</Properties>
</file>