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0B25" w:rsidRPr="003A34CC" w:rsidRDefault="0086681E" w:rsidP="0086681E">
      <w:pPr>
        <w:pStyle w:val="Pagedecouverture"/>
        <w:rPr>
          <w:noProof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47" type="#_x0000_t75" alt="99E26CA3-268D-4604-B208-021208BDCE4F" style="width:455.25pt;height:355.5pt">
            <v:imagedata r:id="rId11" o:title=""/>
          </v:shape>
        </w:pict>
      </w:r>
    </w:p>
    <w:p w:rsidR="00CA0B25" w:rsidRPr="003A34CC" w:rsidRDefault="00CA0B25" w:rsidP="00CA0B25">
      <w:pPr>
        <w:rPr>
          <w:noProof/>
        </w:rPr>
        <w:sectPr w:rsidR="00CA0B25" w:rsidRPr="003A34CC" w:rsidSect="0086681E">
          <w:footerReference w:type="default" r:id="rId12"/>
          <w:pgSz w:w="11907" w:h="16839"/>
          <w:pgMar w:top="1134" w:right="1417" w:bottom="1134" w:left="1417" w:header="709" w:footer="709" w:gutter="0"/>
          <w:pgNumType w:start="0"/>
          <w:cols w:space="720"/>
          <w:docGrid w:linePitch="360"/>
        </w:sectPr>
      </w:pPr>
    </w:p>
    <w:p w:rsidR="00CA0B25" w:rsidRPr="003A34CC" w:rsidRDefault="003A34CC" w:rsidP="003A34CC">
      <w:pPr>
        <w:pStyle w:val="Statut"/>
        <w:rPr>
          <w:noProof/>
        </w:rPr>
      </w:pPr>
      <w:bookmarkStart w:id="0" w:name="_GoBack"/>
      <w:bookmarkEnd w:id="0"/>
      <w:r w:rsidRPr="003A34CC">
        <w:rPr>
          <w:noProof/>
        </w:rPr>
        <w:lastRenderedPageBreak/>
        <w:t>Zalecenie</w:t>
      </w:r>
    </w:p>
    <w:p w:rsidR="00CA0B25" w:rsidRPr="003A34CC" w:rsidRDefault="003A34CC" w:rsidP="003A34CC">
      <w:pPr>
        <w:pStyle w:val="Typedudocument"/>
        <w:rPr>
          <w:noProof/>
        </w:rPr>
      </w:pPr>
      <w:r w:rsidRPr="003A34CC">
        <w:rPr>
          <w:noProof/>
        </w:rPr>
        <w:t>ZALECENIE RADY</w:t>
      </w:r>
    </w:p>
    <w:p w:rsidR="00CA0B25" w:rsidRPr="003A34CC" w:rsidRDefault="003A34CC" w:rsidP="003A34CC">
      <w:pPr>
        <w:pStyle w:val="Titreobjet"/>
        <w:rPr>
          <w:noProof/>
        </w:rPr>
      </w:pPr>
      <w:r w:rsidRPr="003A34CC">
        <w:rPr>
          <w:noProof/>
        </w:rPr>
        <w:t>w sprawie krajowego programu reform Szwecji na 2022 r., zawierające opinię Rady na temat przedstawionego przez Szwecję programu konwergencji na 2022 r.</w:t>
      </w:r>
    </w:p>
    <w:p w:rsidR="00CA0B25" w:rsidRPr="003A34CC" w:rsidRDefault="00CA0B25" w:rsidP="005420B5">
      <w:pPr>
        <w:pStyle w:val="Institutionquiagit"/>
        <w:rPr>
          <w:noProof/>
        </w:rPr>
      </w:pPr>
      <w:r w:rsidRPr="003A34CC">
        <w:rPr>
          <w:noProof/>
        </w:rPr>
        <w:t>RADA UNII EUROPEJSKIEJ,</w:t>
      </w:r>
    </w:p>
    <w:p w:rsidR="00A96DA2" w:rsidRPr="003A34CC" w:rsidRDefault="00A96DA2" w:rsidP="00A96DA2">
      <w:pPr>
        <w:rPr>
          <w:noProof/>
        </w:rPr>
      </w:pPr>
      <w:r w:rsidRPr="003A34CC">
        <w:rPr>
          <w:noProof/>
        </w:rPr>
        <w:t>uwzględniając Traktat</w:t>
      </w:r>
      <w:r w:rsidR="003A34CC" w:rsidRPr="003A34CC">
        <w:rPr>
          <w:noProof/>
        </w:rPr>
        <w:t xml:space="preserve"> o fun</w:t>
      </w:r>
      <w:r w:rsidRPr="003A34CC">
        <w:rPr>
          <w:noProof/>
        </w:rPr>
        <w:t>kcjonowaniu Unii Europejskiej,</w:t>
      </w:r>
      <w:r w:rsidR="003A34CC" w:rsidRPr="003A34CC">
        <w:rPr>
          <w:noProof/>
        </w:rPr>
        <w:t xml:space="preserve"> w szc</w:t>
      </w:r>
      <w:r w:rsidRPr="003A34CC">
        <w:rPr>
          <w:noProof/>
        </w:rPr>
        <w:t>zególności jego art.</w:t>
      </w:r>
      <w:r w:rsidR="003A34CC" w:rsidRPr="003A34CC">
        <w:rPr>
          <w:noProof/>
        </w:rPr>
        <w:t> </w:t>
      </w:r>
      <w:r w:rsidRPr="003A34CC">
        <w:rPr>
          <w:noProof/>
        </w:rPr>
        <w:t>121 ust.</w:t>
      </w:r>
      <w:r w:rsidR="003A34CC" w:rsidRPr="003A34CC">
        <w:rPr>
          <w:noProof/>
        </w:rPr>
        <w:t> </w:t>
      </w:r>
      <w:r w:rsidRPr="003A34CC">
        <w:rPr>
          <w:noProof/>
        </w:rPr>
        <w:t>2</w:t>
      </w:r>
      <w:r w:rsidR="003A34CC" w:rsidRPr="003A34CC">
        <w:rPr>
          <w:noProof/>
        </w:rPr>
        <w:t xml:space="preserve"> i art</w:t>
      </w:r>
      <w:r w:rsidRPr="003A34CC">
        <w:rPr>
          <w:noProof/>
        </w:rPr>
        <w:t>.</w:t>
      </w:r>
      <w:r w:rsidR="003A34CC" w:rsidRPr="003A34CC">
        <w:rPr>
          <w:noProof/>
        </w:rPr>
        <w:t> </w:t>
      </w:r>
      <w:r w:rsidRPr="003A34CC">
        <w:rPr>
          <w:noProof/>
        </w:rPr>
        <w:t>148 ust.</w:t>
      </w:r>
      <w:r w:rsidR="003A34CC" w:rsidRPr="003A34CC">
        <w:rPr>
          <w:noProof/>
        </w:rPr>
        <w:t> </w:t>
      </w:r>
      <w:r w:rsidRPr="003A34CC">
        <w:rPr>
          <w:noProof/>
        </w:rPr>
        <w:t>4,</w:t>
      </w:r>
    </w:p>
    <w:p w:rsidR="00A96DA2" w:rsidRPr="003A34CC" w:rsidRDefault="00A96DA2" w:rsidP="00A96DA2">
      <w:pPr>
        <w:rPr>
          <w:noProof/>
        </w:rPr>
      </w:pPr>
      <w:r w:rsidRPr="003A34CC">
        <w:rPr>
          <w:noProof/>
        </w:rPr>
        <w:t>uwzględniając rozporządzenie Rady (WE) nr</w:t>
      </w:r>
      <w:r w:rsidR="003A34CC" w:rsidRPr="003A34CC">
        <w:rPr>
          <w:noProof/>
        </w:rPr>
        <w:t> </w:t>
      </w:r>
      <w:r w:rsidRPr="003A34CC">
        <w:rPr>
          <w:noProof/>
        </w:rPr>
        <w:t>1466/97</w:t>
      </w:r>
      <w:r w:rsidR="003A34CC" w:rsidRPr="003A34CC">
        <w:rPr>
          <w:noProof/>
        </w:rPr>
        <w:t xml:space="preserve"> z dni</w:t>
      </w:r>
      <w:r w:rsidRPr="003A34CC">
        <w:rPr>
          <w:noProof/>
        </w:rPr>
        <w:t>a 7 lipca 1997</w:t>
      </w:r>
      <w:r w:rsidR="003A34CC" w:rsidRPr="003A34CC">
        <w:rPr>
          <w:noProof/>
        </w:rPr>
        <w:t> </w:t>
      </w:r>
      <w:r w:rsidRPr="003A34CC">
        <w:rPr>
          <w:noProof/>
        </w:rPr>
        <w:t>r.</w:t>
      </w:r>
      <w:r w:rsidR="003A34CC" w:rsidRPr="003A34CC">
        <w:rPr>
          <w:noProof/>
        </w:rPr>
        <w:t xml:space="preserve"> w spr</w:t>
      </w:r>
      <w:r w:rsidRPr="003A34CC">
        <w:rPr>
          <w:noProof/>
        </w:rPr>
        <w:t>awie wzmocnienia nadzoru pozycji budżetowych oraz nadzoru</w:t>
      </w:r>
      <w:r w:rsidR="003A34CC" w:rsidRPr="003A34CC">
        <w:rPr>
          <w:noProof/>
        </w:rPr>
        <w:t xml:space="preserve"> i koo</w:t>
      </w:r>
      <w:r w:rsidRPr="003A34CC">
        <w:rPr>
          <w:noProof/>
        </w:rPr>
        <w:t>rdynacji polityk gospodarczych</w:t>
      </w:r>
      <w:r w:rsidRPr="003A34CC">
        <w:rPr>
          <w:rStyle w:val="FootnoteReference"/>
          <w:noProof/>
        </w:rPr>
        <w:footnoteReference w:id="2"/>
      </w:r>
      <w:r w:rsidRPr="003A34CC">
        <w:rPr>
          <w:noProof/>
        </w:rPr>
        <w:t>,</w:t>
      </w:r>
      <w:r w:rsidR="003A34CC" w:rsidRPr="003A34CC">
        <w:rPr>
          <w:noProof/>
        </w:rPr>
        <w:t xml:space="preserve"> w szc</w:t>
      </w:r>
      <w:r w:rsidRPr="003A34CC">
        <w:rPr>
          <w:noProof/>
        </w:rPr>
        <w:t>zególności jego art.</w:t>
      </w:r>
      <w:r w:rsidR="003A34CC" w:rsidRPr="003A34CC">
        <w:rPr>
          <w:noProof/>
        </w:rPr>
        <w:t> </w:t>
      </w:r>
      <w:r w:rsidRPr="003A34CC">
        <w:rPr>
          <w:noProof/>
        </w:rPr>
        <w:t>9 ust.</w:t>
      </w:r>
      <w:r w:rsidR="003A34CC" w:rsidRPr="003A34CC">
        <w:rPr>
          <w:noProof/>
        </w:rPr>
        <w:t> </w:t>
      </w:r>
      <w:r w:rsidRPr="003A34CC">
        <w:rPr>
          <w:noProof/>
        </w:rPr>
        <w:t>2,</w:t>
      </w:r>
    </w:p>
    <w:p w:rsidR="00A96DA2" w:rsidRPr="003A34CC" w:rsidRDefault="00A96DA2" w:rsidP="00A96DA2">
      <w:pPr>
        <w:rPr>
          <w:noProof/>
        </w:rPr>
      </w:pPr>
      <w:r w:rsidRPr="003A34CC">
        <w:rPr>
          <w:noProof/>
        </w:rPr>
        <w:t>uwzględniając rozporządzenie Parlamentu Europejskiego</w:t>
      </w:r>
      <w:r w:rsidR="003A34CC" w:rsidRPr="003A34CC">
        <w:rPr>
          <w:noProof/>
        </w:rPr>
        <w:t xml:space="preserve"> i Rad</w:t>
      </w:r>
      <w:r w:rsidRPr="003A34CC">
        <w:rPr>
          <w:noProof/>
        </w:rPr>
        <w:t>y (UE) nr</w:t>
      </w:r>
      <w:r w:rsidR="003A34CC" w:rsidRPr="003A34CC">
        <w:rPr>
          <w:noProof/>
        </w:rPr>
        <w:t> </w:t>
      </w:r>
      <w:r w:rsidRPr="003A34CC">
        <w:rPr>
          <w:noProof/>
        </w:rPr>
        <w:t>1176/2011</w:t>
      </w:r>
      <w:r w:rsidR="003A34CC" w:rsidRPr="003A34CC">
        <w:rPr>
          <w:noProof/>
        </w:rPr>
        <w:t xml:space="preserve"> z dni</w:t>
      </w:r>
      <w:r w:rsidRPr="003A34CC">
        <w:rPr>
          <w:noProof/>
        </w:rPr>
        <w:t>a 16 listopada 2011</w:t>
      </w:r>
      <w:r w:rsidR="003A34CC" w:rsidRPr="003A34CC">
        <w:rPr>
          <w:noProof/>
        </w:rPr>
        <w:t> </w:t>
      </w:r>
      <w:r w:rsidRPr="003A34CC">
        <w:rPr>
          <w:noProof/>
        </w:rPr>
        <w:t>r.</w:t>
      </w:r>
      <w:r w:rsidR="003A34CC" w:rsidRPr="003A34CC">
        <w:rPr>
          <w:noProof/>
        </w:rPr>
        <w:t xml:space="preserve"> w spr</w:t>
      </w:r>
      <w:r w:rsidRPr="003A34CC">
        <w:rPr>
          <w:noProof/>
        </w:rPr>
        <w:t>awie zapobiegania zakłóceniom równowagi makroekonomicznej</w:t>
      </w:r>
      <w:r w:rsidR="003A34CC" w:rsidRPr="003A34CC">
        <w:rPr>
          <w:noProof/>
        </w:rPr>
        <w:t xml:space="preserve"> i ich</w:t>
      </w:r>
      <w:r w:rsidRPr="003A34CC">
        <w:rPr>
          <w:noProof/>
        </w:rPr>
        <w:t xml:space="preserve"> korygowania</w:t>
      </w:r>
      <w:r w:rsidRPr="003A34CC">
        <w:rPr>
          <w:rStyle w:val="FootnoteReference"/>
          <w:noProof/>
        </w:rPr>
        <w:footnoteReference w:id="3"/>
      </w:r>
      <w:r w:rsidRPr="003A34CC">
        <w:rPr>
          <w:noProof/>
        </w:rPr>
        <w:t>,</w:t>
      </w:r>
      <w:r w:rsidR="003A34CC" w:rsidRPr="003A34CC">
        <w:rPr>
          <w:noProof/>
        </w:rPr>
        <w:t xml:space="preserve"> w szc</w:t>
      </w:r>
      <w:r w:rsidRPr="003A34CC">
        <w:rPr>
          <w:noProof/>
        </w:rPr>
        <w:t>zególności jego art.</w:t>
      </w:r>
      <w:r w:rsidR="003A34CC" w:rsidRPr="003A34CC">
        <w:rPr>
          <w:noProof/>
        </w:rPr>
        <w:t> </w:t>
      </w:r>
      <w:r w:rsidRPr="003A34CC">
        <w:rPr>
          <w:noProof/>
        </w:rPr>
        <w:t>6 ust.</w:t>
      </w:r>
      <w:r w:rsidR="003A34CC" w:rsidRPr="003A34CC">
        <w:rPr>
          <w:noProof/>
        </w:rPr>
        <w:t> </w:t>
      </w:r>
      <w:r w:rsidRPr="003A34CC">
        <w:rPr>
          <w:noProof/>
        </w:rPr>
        <w:t xml:space="preserve">1, </w:t>
      </w:r>
    </w:p>
    <w:p w:rsidR="00A96DA2" w:rsidRPr="003A34CC" w:rsidRDefault="00A96DA2" w:rsidP="00A96DA2">
      <w:pPr>
        <w:rPr>
          <w:noProof/>
        </w:rPr>
      </w:pPr>
      <w:r w:rsidRPr="003A34CC">
        <w:rPr>
          <w:noProof/>
        </w:rPr>
        <w:t>uwzględniając zalecenie Komisji Europejskiej,</w:t>
      </w:r>
    </w:p>
    <w:p w:rsidR="00A96DA2" w:rsidRPr="003A34CC" w:rsidRDefault="00A96DA2" w:rsidP="00A96DA2">
      <w:pPr>
        <w:rPr>
          <w:noProof/>
        </w:rPr>
      </w:pPr>
      <w:r w:rsidRPr="003A34CC">
        <w:rPr>
          <w:noProof/>
        </w:rPr>
        <w:t>uwzględniając rezolucje Parlamentu Europejskiego,</w:t>
      </w:r>
    </w:p>
    <w:p w:rsidR="00A96DA2" w:rsidRPr="003A34CC" w:rsidRDefault="00A96DA2" w:rsidP="00A96DA2">
      <w:pPr>
        <w:outlineLvl w:val="0"/>
        <w:rPr>
          <w:noProof/>
        </w:rPr>
      </w:pPr>
      <w:r w:rsidRPr="003A34CC">
        <w:rPr>
          <w:noProof/>
        </w:rPr>
        <w:t>uwzględniając konkluzje Rady Europejskiej,</w:t>
      </w:r>
    </w:p>
    <w:p w:rsidR="00A96DA2" w:rsidRPr="003A34CC" w:rsidRDefault="00A96DA2" w:rsidP="00A96DA2">
      <w:pPr>
        <w:rPr>
          <w:noProof/>
        </w:rPr>
      </w:pPr>
      <w:r w:rsidRPr="003A34CC">
        <w:rPr>
          <w:noProof/>
        </w:rPr>
        <w:t>uwzględniając opinię Komitetu ds. Zatrudnienia,</w:t>
      </w:r>
    </w:p>
    <w:p w:rsidR="00A96DA2" w:rsidRPr="003A34CC" w:rsidRDefault="00A96DA2" w:rsidP="00A96DA2">
      <w:pPr>
        <w:rPr>
          <w:noProof/>
        </w:rPr>
      </w:pPr>
      <w:r w:rsidRPr="003A34CC">
        <w:rPr>
          <w:noProof/>
        </w:rPr>
        <w:t>uwzględniając opinię Komitetu Ekonomiczno-Finansowego,</w:t>
      </w:r>
    </w:p>
    <w:p w:rsidR="00A96DA2" w:rsidRPr="003A34CC" w:rsidRDefault="00A96DA2" w:rsidP="00A96DA2">
      <w:pPr>
        <w:rPr>
          <w:noProof/>
        </w:rPr>
      </w:pPr>
      <w:r w:rsidRPr="003A34CC">
        <w:rPr>
          <w:noProof/>
        </w:rPr>
        <w:t>uwzględniając opinię Komitetu Ochrony Socjalnej,</w:t>
      </w:r>
    </w:p>
    <w:p w:rsidR="00006579" w:rsidRPr="003A34CC" w:rsidRDefault="00A96DA2" w:rsidP="00A96DA2">
      <w:pPr>
        <w:rPr>
          <w:noProof/>
        </w:rPr>
      </w:pPr>
      <w:r w:rsidRPr="003A34CC">
        <w:rPr>
          <w:noProof/>
        </w:rPr>
        <w:t>uwzględniając opinię Komitetu Polityki Gospodarczej,</w:t>
      </w:r>
    </w:p>
    <w:p w:rsidR="00793D7F" w:rsidRPr="003A34CC" w:rsidRDefault="00793D7F" w:rsidP="00793D7F">
      <w:pPr>
        <w:rPr>
          <w:noProof/>
        </w:rPr>
      </w:pPr>
      <w:r w:rsidRPr="003A34CC">
        <w:rPr>
          <w:noProof/>
        </w:rPr>
        <w:t>a także mając na uwadze, co następuje:</w:t>
      </w:r>
    </w:p>
    <w:p w:rsidR="00A96DA2" w:rsidRPr="003A34CC" w:rsidRDefault="004855CF" w:rsidP="004855CF">
      <w:pPr>
        <w:pStyle w:val="ManualConsidrant"/>
        <w:rPr>
          <w:noProof/>
        </w:rPr>
      </w:pPr>
      <w:r w:rsidRPr="004855CF">
        <w:t>(1)</w:t>
      </w:r>
      <w:r w:rsidRPr="004855CF">
        <w:tab/>
      </w:r>
      <w:r w:rsidR="00A96DA2" w:rsidRPr="003A34CC">
        <w:rPr>
          <w:noProof/>
        </w:rPr>
        <w:t>Rozporządzenie Parlamentu Europejskiego</w:t>
      </w:r>
      <w:r w:rsidR="003A34CC" w:rsidRPr="003A34CC">
        <w:rPr>
          <w:noProof/>
        </w:rPr>
        <w:t xml:space="preserve"> i Rad</w:t>
      </w:r>
      <w:r w:rsidR="00A96DA2" w:rsidRPr="003A34CC">
        <w:rPr>
          <w:noProof/>
        </w:rPr>
        <w:t>y (UE) 2021/241</w:t>
      </w:r>
      <w:r w:rsidR="00A96DA2" w:rsidRPr="003A34CC">
        <w:rPr>
          <w:rStyle w:val="FootnoteReference"/>
          <w:noProof/>
        </w:rPr>
        <w:footnoteReference w:id="4"/>
      </w:r>
      <w:r w:rsidR="00A96DA2" w:rsidRPr="003A34CC">
        <w:rPr>
          <w:noProof/>
        </w:rPr>
        <w:t xml:space="preserve"> ustanawiające Instrument na rzecz Odbudowy</w:t>
      </w:r>
      <w:r w:rsidR="003A34CC" w:rsidRPr="003A34CC">
        <w:rPr>
          <w:noProof/>
        </w:rPr>
        <w:t xml:space="preserve"> i Zwi</w:t>
      </w:r>
      <w:r w:rsidR="00A96DA2" w:rsidRPr="003A34CC">
        <w:rPr>
          <w:noProof/>
        </w:rPr>
        <w:t>ększania Odporności weszło</w:t>
      </w:r>
      <w:r w:rsidR="003A34CC" w:rsidRPr="003A34CC">
        <w:rPr>
          <w:noProof/>
        </w:rPr>
        <w:t xml:space="preserve"> w życ</w:t>
      </w:r>
      <w:r w:rsidR="00A96DA2" w:rsidRPr="003A34CC">
        <w:rPr>
          <w:noProof/>
        </w:rPr>
        <w:t>ie 19 lutego 2021</w:t>
      </w:r>
      <w:r w:rsidR="003A34CC" w:rsidRPr="003A34CC">
        <w:rPr>
          <w:noProof/>
        </w:rPr>
        <w:t> </w:t>
      </w:r>
      <w:r w:rsidR="00A96DA2" w:rsidRPr="003A34CC">
        <w:rPr>
          <w:noProof/>
        </w:rPr>
        <w:t>r. Instrument na rzecz Odbudowy</w:t>
      </w:r>
      <w:r w:rsidR="003A34CC" w:rsidRPr="003A34CC">
        <w:rPr>
          <w:noProof/>
        </w:rPr>
        <w:t xml:space="preserve"> i Zwi</w:t>
      </w:r>
      <w:r w:rsidR="00A96DA2" w:rsidRPr="003A34CC">
        <w:rPr>
          <w:noProof/>
        </w:rPr>
        <w:t>ększania Odporności zapewnia wsparcie finansowe na rzecz realizacji reform</w:t>
      </w:r>
      <w:r w:rsidR="003A34CC" w:rsidRPr="003A34CC">
        <w:rPr>
          <w:noProof/>
        </w:rPr>
        <w:t xml:space="preserve"> i inw</w:t>
      </w:r>
      <w:r w:rsidR="00A96DA2" w:rsidRPr="003A34CC">
        <w:rPr>
          <w:noProof/>
        </w:rPr>
        <w:t>estycji, co pociąga za sobą impuls fiskalny finansowany przez Unię. Przyczynia się on do ożywienia gospodarczego oraz wdrażania zrównoważonych</w:t>
      </w:r>
      <w:r w:rsidR="003A34CC" w:rsidRPr="003A34CC">
        <w:rPr>
          <w:noProof/>
        </w:rPr>
        <w:t xml:space="preserve"> i pob</w:t>
      </w:r>
      <w:r w:rsidR="00A96DA2" w:rsidRPr="003A34CC">
        <w:rPr>
          <w:noProof/>
        </w:rPr>
        <w:t>udzających wzrost gospodarczy reform</w:t>
      </w:r>
      <w:r w:rsidR="003A34CC" w:rsidRPr="003A34CC">
        <w:rPr>
          <w:noProof/>
        </w:rPr>
        <w:t xml:space="preserve"> i inw</w:t>
      </w:r>
      <w:r w:rsidR="00A96DA2" w:rsidRPr="003A34CC">
        <w:rPr>
          <w:noProof/>
        </w:rPr>
        <w:t>estycji, których celem jest</w:t>
      </w:r>
      <w:r w:rsidR="003A34CC" w:rsidRPr="003A34CC">
        <w:rPr>
          <w:noProof/>
        </w:rPr>
        <w:t xml:space="preserve"> w szc</w:t>
      </w:r>
      <w:r w:rsidR="00A96DA2" w:rsidRPr="003A34CC">
        <w:rPr>
          <w:noProof/>
        </w:rPr>
        <w:t>zególności promowanie zielonej</w:t>
      </w:r>
      <w:r w:rsidR="003A34CC" w:rsidRPr="003A34CC">
        <w:rPr>
          <w:noProof/>
        </w:rPr>
        <w:t xml:space="preserve"> i cyf</w:t>
      </w:r>
      <w:r w:rsidR="00A96DA2" w:rsidRPr="003A34CC">
        <w:rPr>
          <w:noProof/>
        </w:rPr>
        <w:t>rowej transformacji, zwiększając jednocześnie odporność</w:t>
      </w:r>
      <w:r w:rsidR="003A34CC" w:rsidRPr="003A34CC">
        <w:rPr>
          <w:noProof/>
        </w:rPr>
        <w:t xml:space="preserve"> i wzr</w:t>
      </w:r>
      <w:r w:rsidR="00A96DA2" w:rsidRPr="003A34CC">
        <w:rPr>
          <w:noProof/>
        </w:rPr>
        <w:t>ost potencjalny gospodarek państw członkowskich. Pomaga również wzmocnić stabilność finansów publicznych oraz pobudzić wzrost gospodarczy</w:t>
      </w:r>
      <w:r w:rsidR="003A34CC" w:rsidRPr="003A34CC">
        <w:rPr>
          <w:noProof/>
        </w:rPr>
        <w:t xml:space="preserve"> i two</w:t>
      </w:r>
      <w:r w:rsidR="00A96DA2" w:rsidRPr="003A34CC">
        <w:rPr>
          <w:noProof/>
        </w:rPr>
        <w:t>rzenie miejsc pracy</w:t>
      </w:r>
      <w:r w:rsidR="003A34CC" w:rsidRPr="003A34CC">
        <w:rPr>
          <w:noProof/>
        </w:rPr>
        <w:t xml:space="preserve"> w śre</w:t>
      </w:r>
      <w:r w:rsidR="00A96DA2" w:rsidRPr="003A34CC">
        <w:rPr>
          <w:noProof/>
        </w:rPr>
        <w:t>dnim</w:t>
      </w:r>
      <w:r w:rsidR="003A34CC" w:rsidRPr="003A34CC">
        <w:rPr>
          <w:noProof/>
        </w:rPr>
        <w:t xml:space="preserve"> i dłu</w:t>
      </w:r>
      <w:r w:rsidR="00A96DA2" w:rsidRPr="003A34CC">
        <w:rPr>
          <w:noProof/>
        </w:rPr>
        <w:t>gim okresie. Maksymalny wkład finansowy dla każdego państwa członkowskiego</w:t>
      </w:r>
      <w:r w:rsidR="003A34CC" w:rsidRPr="003A34CC">
        <w:rPr>
          <w:noProof/>
        </w:rPr>
        <w:t xml:space="preserve"> w ram</w:t>
      </w:r>
      <w:r w:rsidR="00A96DA2" w:rsidRPr="003A34CC">
        <w:rPr>
          <w:noProof/>
        </w:rPr>
        <w:t>ach Instrumentu na rzecz Odbudowy</w:t>
      </w:r>
      <w:r w:rsidR="003A34CC" w:rsidRPr="003A34CC">
        <w:rPr>
          <w:noProof/>
        </w:rPr>
        <w:t xml:space="preserve"> i Zwi</w:t>
      </w:r>
      <w:r w:rsidR="00A96DA2" w:rsidRPr="003A34CC">
        <w:rPr>
          <w:noProof/>
        </w:rPr>
        <w:t>ększania Odporności [został] zaktualizowany [XX] czerwca 2022</w:t>
      </w:r>
      <w:r w:rsidR="003A34CC" w:rsidRPr="003A34CC">
        <w:rPr>
          <w:noProof/>
        </w:rPr>
        <w:t> </w:t>
      </w:r>
      <w:r w:rsidR="00A96DA2" w:rsidRPr="003A34CC">
        <w:rPr>
          <w:noProof/>
        </w:rPr>
        <w:t>r., zgodnie</w:t>
      </w:r>
      <w:r w:rsidR="003A34CC" w:rsidRPr="003A34CC">
        <w:rPr>
          <w:noProof/>
        </w:rPr>
        <w:t xml:space="preserve"> z art</w:t>
      </w:r>
      <w:r w:rsidR="00A96DA2" w:rsidRPr="003A34CC">
        <w:rPr>
          <w:noProof/>
        </w:rPr>
        <w:t>.</w:t>
      </w:r>
      <w:r w:rsidR="003A34CC" w:rsidRPr="003A34CC">
        <w:rPr>
          <w:noProof/>
        </w:rPr>
        <w:t> </w:t>
      </w:r>
      <w:r w:rsidR="00A96DA2" w:rsidRPr="003A34CC">
        <w:rPr>
          <w:noProof/>
        </w:rPr>
        <w:t>11 ust.</w:t>
      </w:r>
      <w:r w:rsidR="003A34CC" w:rsidRPr="003A34CC">
        <w:rPr>
          <w:noProof/>
        </w:rPr>
        <w:t> </w:t>
      </w:r>
      <w:r w:rsidR="00A96DA2" w:rsidRPr="003A34CC">
        <w:rPr>
          <w:noProof/>
        </w:rPr>
        <w:t xml:space="preserve">2 rozporządzenia (UE) 2021/241. </w:t>
      </w:r>
    </w:p>
    <w:p w:rsidR="00A96DA2" w:rsidRPr="003A34CC" w:rsidRDefault="004855CF" w:rsidP="004855CF">
      <w:pPr>
        <w:pStyle w:val="ManualConsidrant"/>
        <w:rPr>
          <w:noProof/>
        </w:rPr>
      </w:pPr>
      <w:r w:rsidRPr="004855CF">
        <w:t>(2)</w:t>
      </w:r>
      <w:r w:rsidRPr="004855CF">
        <w:tab/>
      </w:r>
      <w:r w:rsidR="00A96DA2" w:rsidRPr="003A34CC">
        <w:rPr>
          <w:noProof/>
        </w:rPr>
        <w:t>24 listopada 2021</w:t>
      </w:r>
      <w:r w:rsidR="003A34CC" w:rsidRPr="003A34CC">
        <w:rPr>
          <w:noProof/>
        </w:rPr>
        <w:t> </w:t>
      </w:r>
      <w:r w:rsidR="00A96DA2" w:rsidRPr="003A34CC">
        <w:rPr>
          <w:noProof/>
        </w:rPr>
        <w:t>r. Komisja przyjęła roczną analizę zrównoważonego wzrostu gospodarczego, rozpoczynając tym samym europejski semestr na rzecz koordynacji polityki gospodarczej na</w:t>
      </w:r>
      <w:r w:rsidR="003A34CC" w:rsidRPr="003A34CC">
        <w:rPr>
          <w:noProof/>
        </w:rPr>
        <w:t> </w:t>
      </w:r>
      <w:r w:rsidR="00A96DA2" w:rsidRPr="003A34CC">
        <w:rPr>
          <w:noProof/>
        </w:rPr>
        <w:t>2022</w:t>
      </w:r>
      <w:r w:rsidR="003A34CC" w:rsidRPr="003A34CC">
        <w:rPr>
          <w:noProof/>
        </w:rPr>
        <w:t> </w:t>
      </w:r>
      <w:r w:rsidR="00A96DA2" w:rsidRPr="003A34CC">
        <w:rPr>
          <w:noProof/>
        </w:rPr>
        <w:t>r. Należycie uwzględniono</w:t>
      </w:r>
      <w:r w:rsidR="003A34CC" w:rsidRPr="003A34CC">
        <w:rPr>
          <w:noProof/>
        </w:rPr>
        <w:t xml:space="preserve"> w nie</w:t>
      </w:r>
      <w:r w:rsidR="00A96DA2" w:rsidRPr="003A34CC">
        <w:rPr>
          <w:noProof/>
        </w:rPr>
        <w:t>j potwierdzone wspólne zobowiązanie, które podjęto</w:t>
      </w:r>
      <w:r w:rsidR="003A34CC" w:rsidRPr="003A34CC">
        <w:rPr>
          <w:noProof/>
        </w:rPr>
        <w:t xml:space="preserve"> w maj</w:t>
      </w:r>
      <w:r w:rsidR="00A96DA2" w:rsidRPr="003A34CC">
        <w:rPr>
          <w:noProof/>
        </w:rPr>
        <w:t>u 2021</w:t>
      </w:r>
      <w:r w:rsidR="003A34CC" w:rsidRPr="003A34CC">
        <w:rPr>
          <w:noProof/>
        </w:rPr>
        <w:t> </w:t>
      </w:r>
      <w:r w:rsidR="00A96DA2" w:rsidRPr="003A34CC">
        <w:rPr>
          <w:noProof/>
        </w:rPr>
        <w:t>r. podczas Szczytu Społecznego</w:t>
      </w:r>
      <w:r w:rsidR="003A34CC" w:rsidRPr="003A34CC">
        <w:rPr>
          <w:noProof/>
        </w:rPr>
        <w:t xml:space="preserve"> w Por</w:t>
      </w:r>
      <w:r w:rsidR="00A96DA2" w:rsidRPr="003A34CC">
        <w:rPr>
          <w:noProof/>
        </w:rPr>
        <w:t>to, do dalszego wdrażania Europejskiego filaru praw socjalnych proklamowanego przez Parlament Europejski, Radę</w:t>
      </w:r>
      <w:r w:rsidR="003A34CC" w:rsidRPr="003A34CC">
        <w:rPr>
          <w:noProof/>
        </w:rPr>
        <w:t xml:space="preserve"> i Kom</w:t>
      </w:r>
      <w:r w:rsidR="00A96DA2" w:rsidRPr="003A34CC">
        <w:rPr>
          <w:noProof/>
        </w:rPr>
        <w:t>isję 17 listopada 2017</w:t>
      </w:r>
      <w:r w:rsidR="003A34CC" w:rsidRPr="003A34CC">
        <w:rPr>
          <w:noProof/>
        </w:rPr>
        <w:t> </w:t>
      </w:r>
      <w:r w:rsidR="00A96DA2" w:rsidRPr="003A34CC">
        <w:rPr>
          <w:noProof/>
        </w:rPr>
        <w:t>r. 25 marca 2022</w:t>
      </w:r>
      <w:r w:rsidR="003A34CC" w:rsidRPr="003A34CC">
        <w:rPr>
          <w:noProof/>
        </w:rPr>
        <w:t> </w:t>
      </w:r>
      <w:r w:rsidR="00A96DA2" w:rsidRPr="003A34CC">
        <w:rPr>
          <w:noProof/>
        </w:rPr>
        <w:t>r. Rada Europejska zatwierdziła priorytety rocznej analizy zrównoważonego wzrostu gospodarczego na</w:t>
      </w:r>
      <w:r w:rsidR="003A34CC" w:rsidRPr="003A34CC">
        <w:rPr>
          <w:noProof/>
        </w:rPr>
        <w:t> </w:t>
      </w:r>
      <w:r w:rsidR="00A96DA2" w:rsidRPr="003A34CC">
        <w:rPr>
          <w:noProof/>
        </w:rPr>
        <w:t>2022</w:t>
      </w:r>
      <w:r w:rsidR="003A34CC" w:rsidRPr="003A34CC">
        <w:rPr>
          <w:noProof/>
        </w:rPr>
        <w:t> </w:t>
      </w:r>
      <w:r w:rsidR="00A96DA2" w:rsidRPr="003A34CC">
        <w:rPr>
          <w:noProof/>
        </w:rPr>
        <w:t>r. 24 listopada 2021</w:t>
      </w:r>
      <w:r w:rsidR="003A34CC" w:rsidRPr="003A34CC">
        <w:rPr>
          <w:noProof/>
        </w:rPr>
        <w:t> </w:t>
      </w:r>
      <w:r w:rsidR="00A96DA2" w:rsidRPr="003A34CC">
        <w:rPr>
          <w:noProof/>
        </w:rPr>
        <w:t>r., działając na podstawie rozporządzenia (UE) nr</w:t>
      </w:r>
      <w:r w:rsidR="003A34CC" w:rsidRPr="003A34CC">
        <w:rPr>
          <w:noProof/>
        </w:rPr>
        <w:t> </w:t>
      </w:r>
      <w:r w:rsidR="00A96DA2" w:rsidRPr="003A34CC">
        <w:rPr>
          <w:noProof/>
        </w:rPr>
        <w:t>1176/2011, Komisja przyjęła również sprawozdanie przedkładane</w:t>
      </w:r>
      <w:r w:rsidR="003A34CC" w:rsidRPr="003A34CC">
        <w:rPr>
          <w:noProof/>
        </w:rPr>
        <w:t xml:space="preserve"> w ram</w:t>
      </w:r>
      <w:r w:rsidR="00A96DA2" w:rsidRPr="003A34CC">
        <w:rPr>
          <w:noProof/>
        </w:rPr>
        <w:t>ach mechanizmu ostrzegania,</w:t>
      </w:r>
      <w:r w:rsidR="003A34CC" w:rsidRPr="003A34CC">
        <w:rPr>
          <w:noProof/>
        </w:rPr>
        <w:t xml:space="preserve"> w któ</w:t>
      </w:r>
      <w:r w:rsidR="00A96DA2" w:rsidRPr="003A34CC">
        <w:rPr>
          <w:noProof/>
        </w:rPr>
        <w:t>rym wskazała Szwecję jako jedno</w:t>
      </w:r>
      <w:r w:rsidR="003A34CC" w:rsidRPr="003A34CC">
        <w:rPr>
          <w:noProof/>
        </w:rPr>
        <w:t xml:space="preserve"> z pań</w:t>
      </w:r>
      <w:r w:rsidR="00A96DA2" w:rsidRPr="003A34CC">
        <w:rPr>
          <w:noProof/>
        </w:rPr>
        <w:t>stw członkowskich,</w:t>
      </w:r>
      <w:r w:rsidR="003A34CC" w:rsidRPr="003A34CC">
        <w:rPr>
          <w:noProof/>
        </w:rPr>
        <w:t xml:space="preserve"> w prz</w:t>
      </w:r>
      <w:r w:rsidR="00A96DA2" w:rsidRPr="003A34CC">
        <w:rPr>
          <w:noProof/>
        </w:rPr>
        <w:t>ypadku których potrzebna będzie szczegółowa ocena sytuacji</w:t>
      </w:r>
      <w:r w:rsidR="00A96DA2" w:rsidRPr="003A34CC">
        <w:rPr>
          <w:rStyle w:val="FootnoteReference"/>
          <w:noProof/>
        </w:rPr>
        <w:footnoteReference w:id="5"/>
      </w:r>
      <w:r w:rsidR="003A34CC" w:rsidRPr="003A34CC">
        <w:rPr>
          <w:noProof/>
        </w:rPr>
        <w:t>. W tym</w:t>
      </w:r>
      <w:r w:rsidR="00A96DA2" w:rsidRPr="003A34CC">
        <w:rPr>
          <w:noProof/>
        </w:rPr>
        <w:t xml:space="preserve"> samym dniu Komisja przyjęła również wniosek dotyczący wspólnego sprawozdania</w:t>
      </w:r>
      <w:r w:rsidR="003A34CC" w:rsidRPr="003A34CC">
        <w:rPr>
          <w:noProof/>
        </w:rPr>
        <w:t xml:space="preserve"> o zat</w:t>
      </w:r>
      <w:r w:rsidR="00A96DA2" w:rsidRPr="003A34CC">
        <w:rPr>
          <w:noProof/>
        </w:rPr>
        <w:t>rudnieniu na</w:t>
      </w:r>
      <w:r w:rsidR="003A34CC" w:rsidRPr="003A34CC">
        <w:rPr>
          <w:noProof/>
        </w:rPr>
        <w:t> </w:t>
      </w:r>
      <w:r w:rsidR="00A96DA2" w:rsidRPr="003A34CC">
        <w:rPr>
          <w:noProof/>
        </w:rPr>
        <w:t>2022</w:t>
      </w:r>
      <w:r w:rsidR="003A34CC" w:rsidRPr="003A34CC">
        <w:rPr>
          <w:noProof/>
        </w:rPr>
        <w:t> </w:t>
      </w:r>
      <w:r w:rsidR="00A96DA2" w:rsidRPr="003A34CC">
        <w:rPr>
          <w:noProof/>
        </w:rPr>
        <w:t>r.,</w:t>
      </w:r>
      <w:r w:rsidR="003A34CC" w:rsidRPr="003A34CC">
        <w:rPr>
          <w:noProof/>
        </w:rPr>
        <w:t xml:space="preserve"> w któ</w:t>
      </w:r>
      <w:r w:rsidR="00A96DA2" w:rsidRPr="003A34CC">
        <w:rPr>
          <w:noProof/>
        </w:rPr>
        <w:t>rym przeanalizowano wdrażanie wytycznych dotyczących zatrudnienia</w:t>
      </w:r>
      <w:r w:rsidR="003A34CC" w:rsidRPr="003A34CC">
        <w:rPr>
          <w:noProof/>
        </w:rPr>
        <w:t xml:space="preserve"> i zas</w:t>
      </w:r>
      <w:r w:rsidR="00A96DA2" w:rsidRPr="003A34CC">
        <w:rPr>
          <w:noProof/>
        </w:rPr>
        <w:t>ad Europejskiego filaru praw socjalnych</w:t>
      </w:r>
      <w:r w:rsidR="003A34CC" w:rsidRPr="003A34CC">
        <w:rPr>
          <w:noProof/>
        </w:rPr>
        <w:t xml:space="preserve"> i któ</w:t>
      </w:r>
      <w:r w:rsidR="00A96DA2" w:rsidRPr="003A34CC">
        <w:rPr>
          <w:noProof/>
        </w:rPr>
        <w:t>ry Rada przyjęła 14 marca 2022</w:t>
      </w:r>
      <w:r w:rsidR="003A34CC" w:rsidRPr="003A34CC">
        <w:rPr>
          <w:noProof/>
        </w:rPr>
        <w:t> </w:t>
      </w:r>
      <w:r w:rsidR="00A96DA2" w:rsidRPr="003A34CC">
        <w:rPr>
          <w:noProof/>
        </w:rPr>
        <w:t>r.</w:t>
      </w:r>
    </w:p>
    <w:p w:rsidR="00A96DA2" w:rsidRPr="003A34CC" w:rsidRDefault="004855CF" w:rsidP="004855CF">
      <w:pPr>
        <w:pStyle w:val="ManualConsidrant"/>
        <w:rPr>
          <w:noProof/>
        </w:rPr>
      </w:pPr>
      <w:r w:rsidRPr="004855CF">
        <w:t>(3)</w:t>
      </w:r>
      <w:r w:rsidRPr="004855CF">
        <w:tab/>
      </w:r>
      <w:r w:rsidR="00A96DA2" w:rsidRPr="003A34CC">
        <w:rPr>
          <w:noProof/>
        </w:rPr>
        <w:t>Inwazja Rosji na Ukrainę, która nastąpiła wkrótce po globalnej pandemii, znacząco zmieniła kontekst geopolityczny</w:t>
      </w:r>
      <w:r w:rsidR="003A34CC" w:rsidRPr="003A34CC">
        <w:rPr>
          <w:noProof/>
        </w:rPr>
        <w:t xml:space="preserve"> i gos</w:t>
      </w:r>
      <w:r w:rsidR="00A96DA2" w:rsidRPr="003A34CC">
        <w:rPr>
          <w:noProof/>
        </w:rPr>
        <w:t>podarczy. Skutki tej inwazji odczuwane przez gospodarki państw członkowskich to m.in. wyższe ceny energii</w:t>
      </w:r>
      <w:r w:rsidR="003A34CC" w:rsidRPr="003A34CC">
        <w:rPr>
          <w:noProof/>
        </w:rPr>
        <w:t xml:space="preserve"> i żyw</w:t>
      </w:r>
      <w:r w:rsidR="00A96DA2" w:rsidRPr="003A34CC">
        <w:rPr>
          <w:noProof/>
        </w:rPr>
        <w:t>ności</w:t>
      </w:r>
      <w:r w:rsidR="003A34CC" w:rsidRPr="003A34CC">
        <w:rPr>
          <w:noProof/>
        </w:rPr>
        <w:t xml:space="preserve"> i sła</w:t>
      </w:r>
      <w:r w:rsidR="00A96DA2" w:rsidRPr="003A34CC">
        <w:rPr>
          <w:noProof/>
        </w:rPr>
        <w:t>bsze perspektywy wzrostu gospodarczego. Wyższe ceny energii wpływają zwłaszcza na gospodarstwa domowe znajdujące się</w:t>
      </w:r>
      <w:r w:rsidR="003A34CC" w:rsidRPr="003A34CC">
        <w:rPr>
          <w:noProof/>
        </w:rPr>
        <w:t xml:space="preserve"> w naj</w:t>
      </w:r>
      <w:r w:rsidR="00A96DA2" w:rsidRPr="003A34CC">
        <w:rPr>
          <w:noProof/>
        </w:rPr>
        <w:t>trudniejszej sytuacji, które doświadczają ubóstwa energetycznego lub są nim zagrożone. UE doświadcza również bezprecedensowego napływu osób uciekających</w:t>
      </w:r>
      <w:r w:rsidR="003A34CC" w:rsidRPr="003A34CC">
        <w:rPr>
          <w:noProof/>
        </w:rPr>
        <w:t xml:space="preserve"> z Ukr</w:t>
      </w:r>
      <w:r w:rsidR="00A96DA2" w:rsidRPr="003A34CC">
        <w:rPr>
          <w:noProof/>
        </w:rPr>
        <w:t>ainy</w:t>
      </w:r>
      <w:r w:rsidR="003A34CC" w:rsidRPr="003A34CC">
        <w:rPr>
          <w:noProof/>
        </w:rPr>
        <w:t>. W tym</w:t>
      </w:r>
      <w:r w:rsidR="00A96DA2" w:rsidRPr="003A34CC">
        <w:rPr>
          <w:noProof/>
        </w:rPr>
        <w:t xml:space="preserve"> kontekście 4 marca 2022</w:t>
      </w:r>
      <w:r w:rsidR="003A34CC" w:rsidRPr="003A34CC">
        <w:rPr>
          <w:noProof/>
        </w:rPr>
        <w:t> </w:t>
      </w:r>
      <w:r w:rsidR="00A96DA2" w:rsidRPr="003A34CC">
        <w:rPr>
          <w:noProof/>
        </w:rPr>
        <w:t>r. uruchomiono</w:t>
      </w:r>
      <w:r w:rsidR="00A96DA2" w:rsidRPr="003A34CC">
        <w:rPr>
          <w:rStyle w:val="FootnoteReference"/>
          <w:rFonts w:eastAsia="Times New Roman"/>
          <w:noProof/>
          <w:lang w:eastAsia="ar-SA"/>
        </w:rPr>
        <w:footnoteReference w:id="6"/>
      </w:r>
      <w:r w:rsidR="00A96DA2" w:rsidRPr="003A34CC">
        <w:rPr>
          <w:noProof/>
        </w:rPr>
        <w:t xml:space="preserve"> po raz pierwszy dyrektywę</w:t>
      </w:r>
      <w:r w:rsidR="003A34CC" w:rsidRPr="003A34CC">
        <w:rPr>
          <w:noProof/>
        </w:rPr>
        <w:t xml:space="preserve"> w spr</w:t>
      </w:r>
      <w:r w:rsidR="00A96DA2" w:rsidRPr="003A34CC">
        <w:rPr>
          <w:noProof/>
        </w:rPr>
        <w:t>awie tymczasowej ochrony, przyznając osobom wysiedlonym</w:t>
      </w:r>
      <w:r w:rsidR="003A34CC" w:rsidRPr="003A34CC">
        <w:rPr>
          <w:noProof/>
        </w:rPr>
        <w:t xml:space="preserve"> z Ukr</w:t>
      </w:r>
      <w:r w:rsidR="00A96DA2" w:rsidRPr="003A34CC">
        <w:rPr>
          <w:noProof/>
        </w:rPr>
        <w:t>ainy prawo do legalnego pobytu w UE,</w:t>
      </w:r>
      <w:r w:rsidR="003A34CC" w:rsidRPr="003A34CC">
        <w:rPr>
          <w:noProof/>
        </w:rPr>
        <w:t xml:space="preserve"> a tak</w:t>
      </w:r>
      <w:r w:rsidR="00A96DA2" w:rsidRPr="003A34CC">
        <w:rPr>
          <w:noProof/>
        </w:rPr>
        <w:t>że dostęp do kształcenia</w:t>
      </w:r>
      <w:r w:rsidR="003A34CC" w:rsidRPr="003A34CC">
        <w:rPr>
          <w:noProof/>
        </w:rPr>
        <w:t xml:space="preserve"> i szk</w:t>
      </w:r>
      <w:r w:rsidR="00A96DA2" w:rsidRPr="003A34CC">
        <w:rPr>
          <w:noProof/>
        </w:rPr>
        <w:t>olenia, rynku pracy, opieki zdrowotnej, mieszkań</w:t>
      </w:r>
      <w:r w:rsidR="003A34CC" w:rsidRPr="003A34CC">
        <w:rPr>
          <w:noProof/>
        </w:rPr>
        <w:t xml:space="preserve"> i opi</w:t>
      </w:r>
      <w:r w:rsidR="00A96DA2" w:rsidRPr="003A34CC">
        <w:rPr>
          <w:noProof/>
        </w:rPr>
        <w:t>eki społecznej.</w:t>
      </w:r>
    </w:p>
    <w:p w:rsidR="00A96DA2" w:rsidRPr="003A34CC" w:rsidRDefault="004855CF" w:rsidP="004855CF">
      <w:pPr>
        <w:pStyle w:val="ManualConsidrant"/>
        <w:rPr>
          <w:rFonts w:eastAsia="Times New Roman"/>
          <w:noProof/>
        </w:rPr>
      </w:pPr>
      <w:r w:rsidRPr="004855CF">
        <w:t>(4)</w:t>
      </w:r>
      <w:r w:rsidRPr="004855CF">
        <w:tab/>
      </w:r>
      <w:r w:rsidR="00A96DA2" w:rsidRPr="003A34CC">
        <w:rPr>
          <w:noProof/>
        </w:rPr>
        <w:t>Biorąc pod uwagę szybko zmieniającą się sytuację gospodarczą</w:t>
      </w:r>
      <w:r w:rsidR="003A34CC" w:rsidRPr="003A34CC">
        <w:rPr>
          <w:noProof/>
        </w:rPr>
        <w:t xml:space="preserve"> i geo</w:t>
      </w:r>
      <w:r w:rsidR="00A96DA2" w:rsidRPr="003A34CC">
        <w:rPr>
          <w:noProof/>
        </w:rPr>
        <w:t>polityczną, europejski semestr ponownie służy do zakrojonej na szeroką skalę koordynacji polityki gospodarczej</w:t>
      </w:r>
      <w:r w:rsidR="003A34CC" w:rsidRPr="003A34CC">
        <w:rPr>
          <w:noProof/>
        </w:rPr>
        <w:t xml:space="preserve"> i pol</w:t>
      </w:r>
      <w:r w:rsidR="00A96DA2" w:rsidRPr="003A34CC">
        <w:rPr>
          <w:noProof/>
        </w:rPr>
        <w:t>ityki zatrudnienia</w:t>
      </w:r>
      <w:r w:rsidR="003A34CC" w:rsidRPr="003A34CC">
        <w:rPr>
          <w:noProof/>
        </w:rPr>
        <w:t xml:space="preserve"> w 2</w:t>
      </w:r>
      <w:r w:rsidR="00A96DA2" w:rsidRPr="003A34CC">
        <w:rPr>
          <w:noProof/>
        </w:rPr>
        <w:t>022</w:t>
      </w:r>
      <w:r w:rsidR="003A34CC" w:rsidRPr="003A34CC">
        <w:rPr>
          <w:noProof/>
        </w:rPr>
        <w:t> </w:t>
      </w:r>
      <w:r w:rsidR="00A96DA2" w:rsidRPr="003A34CC">
        <w:rPr>
          <w:noProof/>
        </w:rPr>
        <w:t>r., jednocześnie rozwijając się zgodnie</w:t>
      </w:r>
      <w:r w:rsidR="003A34CC" w:rsidRPr="003A34CC">
        <w:rPr>
          <w:noProof/>
        </w:rPr>
        <w:t xml:space="preserve"> z wym</w:t>
      </w:r>
      <w:r w:rsidR="00A96DA2" w:rsidRPr="003A34CC">
        <w:rPr>
          <w:noProof/>
        </w:rPr>
        <w:t>ogami dotyczącymi wdrażania Instrumentu na rzecz Odbudowy</w:t>
      </w:r>
      <w:r w:rsidR="003A34CC" w:rsidRPr="003A34CC">
        <w:rPr>
          <w:noProof/>
        </w:rPr>
        <w:t xml:space="preserve"> i Zwi</w:t>
      </w:r>
      <w:r w:rsidR="00A96DA2" w:rsidRPr="003A34CC">
        <w:rPr>
          <w:noProof/>
        </w:rPr>
        <w:t>ększania Odporności, jak opisano</w:t>
      </w:r>
      <w:r w:rsidR="003A34CC" w:rsidRPr="003A34CC">
        <w:rPr>
          <w:noProof/>
        </w:rPr>
        <w:t xml:space="preserve"> w roc</w:t>
      </w:r>
      <w:r w:rsidR="00A96DA2" w:rsidRPr="003A34CC">
        <w:rPr>
          <w:noProof/>
        </w:rPr>
        <w:t>znej analizie zrównoważonego wzrostu gospodarczego na</w:t>
      </w:r>
      <w:r w:rsidR="003A34CC" w:rsidRPr="003A34CC">
        <w:rPr>
          <w:noProof/>
        </w:rPr>
        <w:t> </w:t>
      </w:r>
      <w:r w:rsidR="00A96DA2" w:rsidRPr="003A34CC">
        <w:rPr>
          <w:noProof/>
        </w:rPr>
        <w:t>2022</w:t>
      </w:r>
      <w:r w:rsidR="003A34CC" w:rsidRPr="003A34CC">
        <w:rPr>
          <w:noProof/>
        </w:rPr>
        <w:t> </w:t>
      </w:r>
      <w:r w:rsidR="00A96DA2" w:rsidRPr="003A34CC">
        <w:rPr>
          <w:noProof/>
        </w:rPr>
        <w:t>r. Realizacja przyjętych planów odbudowy</w:t>
      </w:r>
      <w:r w:rsidR="003A34CC" w:rsidRPr="003A34CC">
        <w:rPr>
          <w:noProof/>
        </w:rPr>
        <w:t xml:space="preserve"> i zwi</w:t>
      </w:r>
      <w:r w:rsidR="00A96DA2" w:rsidRPr="003A34CC">
        <w:rPr>
          <w:noProof/>
        </w:rPr>
        <w:t>ększania odporności jest nieodzowna do osiągnięcia priorytetów polityki</w:t>
      </w:r>
      <w:r w:rsidR="003A34CC" w:rsidRPr="003A34CC">
        <w:rPr>
          <w:noProof/>
        </w:rPr>
        <w:t xml:space="preserve"> w ram</w:t>
      </w:r>
      <w:r w:rsidR="00A96DA2" w:rsidRPr="003A34CC">
        <w:rPr>
          <w:noProof/>
        </w:rPr>
        <w:t>ach europejskiego semestru, ponieważ plany te uwzględniają co najmniej znaczną część stosownych zaleceń dla poszczególnych krajów wydanych</w:t>
      </w:r>
      <w:r w:rsidR="003A34CC" w:rsidRPr="003A34CC">
        <w:rPr>
          <w:noProof/>
        </w:rPr>
        <w:t xml:space="preserve"> w cyk</w:t>
      </w:r>
      <w:r w:rsidR="00A96DA2" w:rsidRPr="003A34CC">
        <w:rPr>
          <w:noProof/>
        </w:rPr>
        <w:t>lach semestru</w:t>
      </w:r>
      <w:r w:rsidR="003A34CC" w:rsidRPr="003A34CC">
        <w:rPr>
          <w:noProof/>
        </w:rPr>
        <w:t xml:space="preserve"> w lat</w:t>
      </w:r>
      <w:r w:rsidR="00A96DA2" w:rsidRPr="003A34CC">
        <w:rPr>
          <w:noProof/>
        </w:rPr>
        <w:t>ach 2019</w:t>
      </w:r>
      <w:r w:rsidR="003A34CC" w:rsidRPr="003A34CC">
        <w:rPr>
          <w:noProof/>
        </w:rPr>
        <w:t xml:space="preserve"> i 2</w:t>
      </w:r>
      <w:r w:rsidR="00A96DA2" w:rsidRPr="003A34CC">
        <w:rPr>
          <w:noProof/>
        </w:rPr>
        <w:t>020. Zalecenia dla poszczególnych krajów na lata 2019</w:t>
      </w:r>
      <w:r w:rsidR="003A34CC" w:rsidRPr="003A34CC">
        <w:rPr>
          <w:noProof/>
        </w:rPr>
        <w:t xml:space="preserve"> i 2</w:t>
      </w:r>
      <w:r w:rsidR="00A96DA2" w:rsidRPr="003A34CC">
        <w:rPr>
          <w:noProof/>
        </w:rPr>
        <w:t>020 pozostają aktualne również</w:t>
      </w:r>
      <w:r w:rsidR="003A34CC" w:rsidRPr="003A34CC">
        <w:rPr>
          <w:noProof/>
        </w:rPr>
        <w:t xml:space="preserve"> w odn</w:t>
      </w:r>
      <w:r w:rsidR="00A96DA2" w:rsidRPr="003A34CC">
        <w:rPr>
          <w:noProof/>
        </w:rPr>
        <w:t>iesieniu do planów odbudowy</w:t>
      </w:r>
      <w:r w:rsidR="003A34CC" w:rsidRPr="003A34CC">
        <w:rPr>
          <w:noProof/>
        </w:rPr>
        <w:t xml:space="preserve"> i zwi</w:t>
      </w:r>
      <w:r w:rsidR="00A96DA2" w:rsidRPr="003A34CC">
        <w:rPr>
          <w:noProof/>
        </w:rPr>
        <w:t>ększania odporności, które są uzupełniane, aktualizowane lub zmieniane zgodnie</w:t>
      </w:r>
      <w:r w:rsidR="003A34CC" w:rsidRPr="003A34CC">
        <w:rPr>
          <w:noProof/>
        </w:rPr>
        <w:t xml:space="preserve"> z art</w:t>
      </w:r>
      <w:r w:rsidR="00A96DA2" w:rsidRPr="003A34CC">
        <w:rPr>
          <w:noProof/>
        </w:rPr>
        <w:t>.</w:t>
      </w:r>
      <w:r w:rsidR="003A34CC" w:rsidRPr="003A34CC">
        <w:rPr>
          <w:noProof/>
        </w:rPr>
        <w:t> </w:t>
      </w:r>
      <w:r w:rsidR="00A96DA2" w:rsidRPr="003A34CC">
        <w:rPr>
          <w:noProof/>
        </w:rPr>
        <w:t>14, 18</w:t>
      </w:r>
      <w:r w:rsidR="003A34CC" w:rsidRPr="003A34CC">
        <w:rPr>
          <w:noProof/>
        </w:rPr>
        <w:t xml:space="preserve"> i 2</w:t>
      </w:r>
      <w:r w:rsidR="00A96DA2" w:rsidRPr="003A34CC">
        <w:rPr>
          <w:noProof/>
        </w:rPr>
        <w:t xml:space="preserve">1 rozporządzenia (UE) 2021/241, obok zaleceń dla poszczególnych krajów wydanych do dnia przedłożenia zmodyfikowanego planu. </w:t>
      </w:r>
    </w:p>
    <w:p w:rsidR="001C3646" w:rsidRPr="003A34CC" w:rsidRDefault="004855CF" w:rsidP="004855CF">
      <w:pPr>
        <w:pStyle w:val="ManualConsidrant"/>
        <w:rPr>
          <w:noProof/>
        </w:rPr>
      </w:pPr>
      <w:r w:rsidRPr="004855CF">
        <w:t>(5)</w:t>
      </w:r>
      <w:r w:rsidRPr="004855CF">
        <w:tab/>
      </w:r>
      <w:r w:rsidR="001C3646" w:rsidRPr="003A34CC">
        <w:rPr>
          <w:noProof/>
        </w:rPr>
        <w:t>Ogólna klauzula wyjścia obowiązuje od marca 2020</w:t>
      </w:r>
      <w:r w:rsidR="003A34CC" w:rsidRPr="003A34CC">
        <w:rPr>
          <w:noProof/>
        </w:rPr>
        <w:t> </w:t>
      </w:r>
      <w:r w:rsidR="001C3646" w:rsidRPr="003A34CC">
        <w:rPr>
          <w:noProof/>
        </w:rPr>
        <w:t>r.</w:t>
      </w:r>
      <w:r w:rsidR="001C3646" w:rsidRPr="003A34CC">
        <w:rPr>
          <w:rStyle w:val="FootnoteReference"/>
          <w:noProof/>
        </w:rPr>
        <w:footnoteReference w:id="7"/>
      </w:r>
      <w:r w:rsidR="001C3646" w:rsidRPr="003A34CC">
        <w:rPr>
          <w:noProof/>
        </w:rPr>
        <w:t xml:space="preserve"> W komunikacie</w:t>
      </w:r>
      <w:r w:rsidR="003A34CC" w:rsidRPr="003A34CC">
        <w:rPr>
          <w:noProof/>
        </w:rPr>
        <w:t xml:space="preserve"> z 3</w:t>
      </w:r>
      <w:r w:rsidR="001C3646" w:rsidRPr="003A34CC">
        <w:rPr>
          <w:noProof/>
        </w:rPr>
        <w:t xml:space="preserve"> marca 2021</w:t>
      </w:r>
      <w:r w:rsidR="003A34CC" w:rsidRPr="003A34CC">
        <w:rPr>
          <w:noProof/>
        </w:rPr>
        <w:t> </w:t>
      </w:r>
      <w:r w:rsidR="001C3646" w:rsidRPr="003A34CC">
        <w:rPr>
          <w:noProof/>
        </w:rPr>
        <w:t>r.</w:t>
      </w:r>
      <w:r w:rsidR="001C3646" w:rsidRPr="003A34CC">
        <w:rPr>
          <w:rStyle w:val="FootnoteReference"/>
          <w:noProof/>
        </w:rPr>
        <w:footnoteReference w:id="8"/>
      </w:r>
      <w:r w:rsidR="001C3646" w:rsidRPr="003A34CC">
        <w:rPr>
          <w:noProof/>
        </w:rPr>
        <w:t xml:space="preserve"> Komisja przedstawiła opinię, że decyzję</w:t>
      </w:r>
      <w:r w:rsidR="003A34CC" w:rsidRPr="003A34CC">
        <w:rPr>
          <w:noProof/>
        </w:rPr>
        <w:t xml:space="preserve"> w spr</w:t>
      </w:r>
      <w:r w:rsidR="001C3646" w:rsidRPr="003A34CC">
        <w:rPr>
          <w:noProof/>
        </w:rPr>
        <w:t>awie dezaktywacji ogólnej klauzuli wyjścia lub dalszego jej stosowania należy podejmować</w:t>
      </w:r>
      <w:r w:rsidR="003A34CC" w:rsidRPr="003A34CC">
        <w:rPr>
          <w:noProof/>
        </w:rPr>
        <w:t xml:space="preserve"> w ram</w:t>
      </w:r>
      <w:r w:rsidR="001C3646" w:rsidRPr="003A34CC">
        <w:rPr>
          <w:noProof/>
        </w:rPr>
        <w:t>ach ogólnej oceny stanu gospodarki, przy czym głównym kryterium ilościowym powinien być poziom aktywności gospodarczej w UE lub</w:t>
      </w:r>
      <w:r w:rsidR="003A34CC" w:rsidRPr="003A34CC">
        <w:rPr>
          <w:noProof/>
        </w:rPr>
        <w:t xml:space="preserve"> w str</w:t>
      </w:r>
      <w:r w:rsidR="001C3646" w:rsidRPr="003A34CC">
        <w:rPr>
          <w:noProof/>
        </w:rPr>
        <w:t>efie euro</w:t>
      </w:r>
      <w:r w:rsidR="003A34CC" w:rsidRPr="003A34CC">
        <w:rPr>
          <w:noProof/>
        </w:rPr>
        <w:t xml:space="preserve"> w por</w:t>
      </w:r>
      <w:r w:rsidR="001C3646" w:rsidRPr="003A34CC">
        <w:rPr>
          <w:noProof/>
        </w:rPr>
        <w:t>ównaniu</w:t>
      </w:r>
      <w:r w:rsidR="003A34CC" w:rsidRPr="003A34CC">
        <w:rPr>
          <w:noProof/>
        </w:rPr>
        <w:t xml:space="preserve"> z poz</w:t>
      </w:r>
      <w:r w:rsidR="001C3646" w:rsidRPr="003A34CC">
        <w:rPr>
          <w:noProof/>
        </w:rPr>
        <w:t>iomami sprzed kryzysu (na koniec 2019</w:t>
      </w:r>
      <w:r w:rsidR="003A34CC" w:rsidRPr="003A34CC">
        <w:rPr>
          <w:noProof/>
        </w:rPr>
        <w:t> </w:t>
      </w:r>
      <w:r w:rsidR="001C3646" w:rsidRPr="003A34CC">
        <w:rPr>
          <w:noProof/>
        </w:rPr>
        <w:t>r.). Zwiększona niepewność</w:t>
      </w:r>
      <w:r w:rsidR="003A34CC" w:rsidRPr="003A34CC">
        <w:rPr>
          <w:noProof/>
        </w:rPr>
        <w:t xml:space="preserve"> i pow</w:t>
      </w:r>
      <w:r w:rsidR="001C3646" w:rsidRPr="003A34CC">
        <w:rPr>
          <w:noProof/>
        </w:rPr>
        <w:t>ażne ryzyko pogorszenia się perspektyw gospodarczych</w:t>
      </w:r>
      <w:r w:rsidR="003A34CC" w:rsidRPr="003A34CC">
        <w:rPr>
          <w:noProof/>
        </w:rPr>
        <w:t xml:space="preserve"> w zwi</w:t>
      </w:r>
      <w:r w:rsidR="001C3646" w:rsidRPr="003A34CC">
        <w:rPr>
          <w:noProof/>
        </w:rPr>
        <w:t>ązku</w:t>
      </w:r>
      <w:r w:rsidR="003A34CC" w:rsidRPr="003A34CC">
        <w:rPr>
          <w:noProof/>
        </w:rPr>
        <w:t xml:space="preserve"> z woj</w:t>
      </w:r>
      <w:r w:rsidR="001C3646" w:rsidRPr="003A34CC">
        <w:rPr>
          <w:noProof/>
        </w:rPr>
        <w:t>ną</w:t>
      </w:r>
      <w:r w:rsidR="003A34CC" w:rsidRPr="003A34CC">
        <w:rPr>
          <w:noProof/>
        </w:rPr>
        <w:t xml:space="preserve"> w Eur</w:t>
      </w:r>
      <w:r w:rsidR="001C3646" w:rsidRPr="003A34CC">
        <w:rPr>
          <w:noProof/>
        </w:rPr>
        <w:t>opie, bezprecedensowymi podwyżkami cen energii</w:t>
      </w:r>
      <w:r w:rsidR="003A34CC" w:rsidRPr="003A34CC">
        <w:rPr>
          <w:noProof/>
        </w:rPr>
        <w:t xml:space="preserve"> i utr</w:t>
      </w:r>
      <w:r w:rsidR="001C3646" w:rsidRPr="003A34CC">
        <w:rPr>
          <w:noProof/>
        </w:rPr>
        <w:t>zymującymi się zakłóceniami</w:t>
      </w:r>
      <w:r w:rsidR="003A34CC" w:rsidRPr="003A34CC">
        <w:rPr>
          <w:noProof/>
        </w:rPr>
        <w:t xml:space="preserve"> w łań</w:t>
      </w:r>
      <w:r w:rsidR="001C3646" w:rsidRPr="003A34CC">
        <w:rPr>
          <w:noProof/>
        </w:rPr>
        <w:t>cuchu dostaw uzasadniają przedłużenie do końca 2023</w:t>
      </w:r>
      <w:r w:rsidR="003A34CC" w:rsidRPr="003A34CC">
        <w:rPr>
          <w:noProof/>
        </w:rPr>
        <w:t> </w:t>
      </w:r>
      <w:r w:rsidR="001C3646" w:rsidRPr="003A34CC">
        <w:rPr>
          <w:noProof/>
        </w:rPr>
        <w:t>r. ogólnej klauzuli wyjścia przewidzianej</w:t>
      </w:r>
      <w:r w:rsidR="003A34CC" w:rsidRPr="003A34CC">
        <w:rPr>
          <w:noProof/>
        </w:rPr>
        <w:t xml:space="preserve"> w pak</w:t>
      </w:r>
      <w:r w:rsidR="001C3646" w:rsidRPr="003A34CC">
        <w:rPr>
          <w:noProof/>
        </w:rPr>
        <w:t>cie stabilności</w:t>
      </w:r>
      <w:r w:rsidR="003A34CC" w:rsidRPr="003A34CC">
        <w:rPr>
          <w:noProof/>
        </w:rPr>
        <w:t xml:space="preserve"> i wzr</w:t>
      </w:r>
      <w:r w:rsidR="001C3646" w:rsidRPr="003A34CC">
        <w:rPr>
          <w:noProof/>
        </w:rPr>
        <w:t>ostu.</w:t>
      </w:r>
    </w:p>
    <w:p w:rsidR="001C3646" w:rsidRPr="003A34CC" w:rsidRDefault="004855CF" w:rsidP="004855CF">
      <w:pPr>
        <w:pStyle w:val="ManualConsidrant"/>
        <w:rPr>
          <w:noProof/>
        </w:rPr>
      </w:pPr>
      <w:r w:rsidRPr="004855CF">
        <w:t>(6)</w:t>
      </w:r>
      <w:r w:rsidRPr="004855CF">
        <w:tab/>
      </w:r>
      <w:r w:rsidR="001C3646" w:rsidRPr="003A34CC">
        <w:rPr>
          <w:noProof/>
        </w:rPr>
        <w:t>Zgodnie</w:t>
      </w:r>
      <w:r w:rsidR="003A34CC" w:rsidRPr="003A34CC">
        <w:rPr>
          <w:noProof/>
        </w:rPr>
        <w:t xml:space="preserve"> z pod</w:t>
      </w:r>
      <w:r w:rsidR="001C3646" w:rsidRPr="003A34CC">
        <w:rPr>
          <w:noProof/>
        </w:rPr>
        <w:t>ejściem przyjętym</w:t>
      </w:r>
      <w:r w:rsidR="003A34CC" w:rsidRPr="003A34CC">
        <w:rPr>
          <w:noProof/>
        </w:rPr>
        <w:t xml:space="preserve"> w opi</w:t>
      </w:r>
      <w:r w:rsidR="001C3646" w:rsidRPr="003A34CC">
        <w:rPr>
          <w:noProof/>
        </w:rPr>
        <w:t>nii Rady</w:t>
      </w:r>
      <w:r w:rsidR="003A34CC" w:rsidRPr="003A34CC">
        <w:rPr>
          <w:noProof/>
        </w:rPr>
        <w:t xml:space="preserve"> z dni</w:t>
      </w:r>
      <w:r w:rsidR="001C3646" w:rsidRPr="003A34CC">
        <w:rPr>
          <w:noProof/>
        </w:rPr>
        <w:t>a 18 czerwca 2021</w:t>
      </w:r>
      <w:r w:rsidR="003A34CC" w:rsidRPr="003A34CC">
        <w:rPr>
          <w:noProof/>
        </w:rPr>
        <w:t> </w:t>
      </w:r>
      <w:r w:rsidR="001C3646" w:rsidRPr="003A34CC">
        <w:rPr>
          <w:noProof/>
        </w:rPr>
        <w:t>r. na temat programu konwergencji na</w:t>
      </w:r>
      <w:r w:rsidR="003A34CC" w:rsidRPr="003A34CC">
        <w:rPr>
          <w:noProof/>
        </w:rPr>
        <w:t> </w:t>
      </w:r>
      <w:r w:rsidR="001C3646" w:rsidRPr="003A34CC">
        <w:rPr>
          <w:noProof/>
        </w:rPr>
        <w:t>2021</w:t>
      </w:r>
      <w:r w:rsidR="003A34CC" w:rsidRPr="003A34CC">
        <w:rPr>
          <w:noProof/>
        </w:rPr>
        <w:t> </w:t>
      </w:r>
      <w:r w:rsidR="001C3646" w:rsidRPr="003A34CC">
        <w:rPr>
          <w:noProof/>
        </w:rPr>
        <w:t>r., kurs polityki fiskalnej jest obecnie najlepiej mierzony zmianą wydatków pierwotnych (po skorygowaniu</w:t>
      </w:r>
      <w:r w:rsidR="003A34CC" w:rsidRPr="003A34CC">
        <w:rPr>
          <w:noProof/>
        </w:rPr>
        <w:t xml:space="preserve"> o dzi</w:t>
      </w:r>
      <w:r w:rsidR="001C3646" w:rsidRPr="003A34CC">
        <w:rPr>
          <w:noProof/>
        </w:rPr>
        <w:t>ałania dyskrecjonalne po stronie dochodów),</w:t>
      </w:r>
      <w:r w:rsidR="003A34CC" w:rsidRPr="003A34CC">
        <w:rPr>
          <w:noProof/>
        </w:rPr>
        <w:t xml:space="preserve"> z wył</w:t>
      </w:r>
      <w:r w:rsidR="001C3646" w:rsidRPr="003A34CC">
        <w:rPr>
          <w:noProof/>
        </w:rPr>
        <w:t>ączeniem tymczasowych działań nadzwyczajnych związanych</w:t>
      </w:r>
      <w:r w:rsidR="003A34CC" w:rsidRPr="003A34CC">
        <w:rPr>
          <w:noProof/>
        </w:rPr>
        <w:t xml:space="preserve"> z kry</w:t>
      </w:r>
      <w:r w:rsidR="001C3646" w:rsidRPr="003A34CC">
        <w:rPr>
          <w:noProof/>
        </w:rPr>
        <w:t>zysem wywołanym COVID-19, lecz</w:t>
      </w:r>
      <w:r w:rsidR="003A34CC" w:rsidRPr="003A34CC">
        <w:rPr>
          <w:noProof/>
        </w:rPr>
        <w:t xml:space="preserve"> z uwz</w:t>
      </w:r>
      <w:r w:rsidR="001C3646" w:rsidRPr="003A34CC">
        <w:rPr>
          <w:noProof/>
        </w:rPr>
        <w:t>ględnieniem wydatków finansowanych</w:t>
      </w:r>
      <w:r w:rsidR="003A34CC" w:rsidRPr="003A34CC">
        <w:rPr>
          <w:noProof/>
        </w:rPr>
        <w:t xml:space="preserve"> z bez</w:t>
      </w:r>
      <w:r w:rsidR="001C3646" w:rsidRPr="003A34CC">
        <w:rPr>
          <w:noProof/>
        </w:rPr>
        <w:t>zwrotnego wsparcia (dotacji)</w:t>
      </w:r>
      <w:r w:rsidR="003A34CC" w:rsidRPr="003A34CC">
        <w:rPr>
          <w:noProof/>
        </w:rPr>
        <w:t xml:space="preserve"> z Ins</w:t>
      </w:r>
      <w:r w:rsidR="001C3646" w:rsidRPr="003A34CC">
        <w:rPr>
          <w:noProof/>
        </w:rPr>
        <w:t>trumentu na rzecz Odbudowy</w:t>
      </w:r>
      <w:r w:rsidR="003A34CC" w:rsidRPr="003A34CC">
        <w:rPr>
          <w:noProof/>
        </w:rPr>
        <w:t xml:space="preserve"> i Zwi</w:t>
      </w:r>
      <w:r w:rsidR="001C3646" w:rsidRPr="003A34CC">
        <w:rPr>
          <w:noProof/>
        </w:rPr>
        <w:t>ększania Odporności oraz innych funduszy UE,</w:t>
      </w:r>
      <w:r w:rsidR="003A34CC" w:rsidRPr="003A34CC">
        <w:rPr>
          <w:noProof/>
        </w:rPr>
        <w:t xml:space="preserve"> w sto</w:t>
      </w:r>
      <w:r w:rsidR="001C3646" w:rsidRPr="003A34CC">
        <w:rPr>
          <w:noProof/>
        </w:rPr>
        <w:t>sunku do średniookresowego wzrostu potencjalnego</w:t>
      </w:r>
      <w:r w:rsidR="001C3646" w:rsidRPr="003A34CC">
        <w:rPr>
          <w:rStyle w:val="FootnoteReference"/>
          <w:noProof/>
        </w:rPr>
        <w:footnoteReference w:id="9"/>
      </w:r>
      <w:r w:rsidR="001C3646" w:rsidRPr="003A34CC">
        <w:rPr>
          <w:noProof/>
        </w:rPr>
        <w:t>. Poza oceną ogólnego kursu polityki fiskalnej celem analizy jest również sprawdzenie, czy krajowa polityka fiskalna ma rozważny charakter,</w:t>
      </w:r>
      <w:r w:rsidR="003A34CC" w:rsidRPr="003A34CC">
        <w:rPr>
          <w:noProof/>
        </w:rPr>
        <w:t xml:space="preserve"> a jej</w:t>
      </w:r>
      <w:r w:rsidR="001C3646" w:rsidRPr="003A34CC">
        <w:rPr>
          <w:noProof/>
        </w:rPr>
        <w:t xml:space="preserve"> struktura sprzyja trwałemu ożywieniu gospodarczemu zgodnemu</w:t>
      </w:r>
      <w:r w:rsidR="003A34CC" w:rsidRPr="003A34CC">
        <w:rPr>
          <w:noProof/>
        </w:rPr>
        <w:t xml:space="preserve"> z cel</w:t>
      </w:r>
      <w:r w:rsidR="001C3646" w:rsidRPr="003A34CC">
        <w:rPr>
          <w:noProof/>
        </w:rPr>
        <w:t>ami zielonej</w:t>
      </w:r>
      <w:r w:rsidR="003A34CC" w:rsidRPr="003A34CC">
        <w:rPr>
          <w:noProof/>
        </w:rPr>
        <w:t xml:space="preserve"> i cyf</w:t>
      </w:r>
      <w:r w:rsidR="001C3646" w:rsidRPr="003A34CC">
        <w:rPr>
          <w:noProof/>
        </w:rPr>
        <w:t>rowej transformacji;</w:t>
      </w:r>
      <w:r w:rsidR="003A34CC" w:rsidRPr="003A34CC">
        <w:rPr>
          <w:noProof/>
        </w:rPr>
        <w:t xml:space="preserve"> z teg</w:t>
      </w:r>
      <w:r w:rsidR="001C3646" w:rsidRPr="003A34CC">
        <w:rPr>
          <w:noProof/>
        </w:rPr>
        <w:t>o powodu uwagę zwraca się również na zmiany bieżących wydatków pierwotnych (po skorygowaniu</w:t>
      </w:r>
      <w:r w:rsidR="003A34CC" w:rsidRPr="003A34CC">
        <w:rPr>
          <w:noProof/>
        </w:rPr>
        <w:t xml:space="preserve"> o dzi</w:t>
      </w:r>
      <w:r w:rsidR="001C3646" w:rsidRPr="003A34CC">
        <w:rPr>
          <w:noProof/>
        </w:rPr>
        <w:t>ałania dyskrecjonalne po stronie dochodów</w:t>
      </w:r>
      <w:r w:rsidR="003A34CC" w:rsidRPr="003A34CC">
        <w:rPr>
          <w:noProof/>
        </w:rPr>
        <w:t xml:space="preserve"> i z wył</w:t>
      </w:r>
      <w:r w:rsidR="001C3646" w:rsidRPr="003A34CC">
        <w:rPr>
          <w:noProof/>
        </w:rPr>
        <w:t>ączeniem tymczasowych działań nadzwyczajnych związanych</w:t>
      </w:r>
      <w:r w:rsidR="003A34CC" w:rsidRPr="003A34CC">
        <w:rPr>
          <w:noProof/>
        </w:rPr>
        <w:t xml:space="preserve"> z kry</w:t>
      </w:r>
      <w:r w:rsidR="001C3646" w:rsidRPr="003A34CC">
        <w:rPr>
          <w:noProof/>
        </w:rPr>
        <w:t>zysem wywołanym COVID-19)</w:t>
      </w:r>
      <w:r w:rsidR="003A34CC" w:rsidRPr="003A34CC">
        <w:rPr>
          <w:noProof/>
        </w:rPr>
        <w:t xml:space="preserve"> i inw</w:t>
      </w:r>
      <w:r w:rsidR="001C3646" w:rsidRPr="003A34CC">
        <w:rPr>
          <w:noProof/>
        </w:rPr>
        <w:t>estycji finansowanych ze środków krajowych</w:t>
      </w:r>
      <w:r w:rsidR="001C3646" w:rsidRPr="003A34CC">
        <w:rPr>
          <w:rStyle w:val="FootnoteReference"/>
          <w:noProof/>
        </w:rPr>
        <w:footnoteReference w:id="10"/>
      </w:r>
      <w:r w:rsidR="001C3646" w:rsidRPr="003A34CC">
        <w:rPr>
          <w:noProof/>
        </w:rPr>
        <w:t>.</w:t>
      </w:r>
    </w:p>
    <w:p w:rsidR="001C3646" w:rsidRPr="003A34CC" w:rsidRDefault="004855CF" w:rsidP="004855CF">
      <w:pPr>
        <w:pStyle w:val="ManualConsidrant"/>
        <w:rPr>
          <w:noProof/>
        </w:rPr>
      </w:pPr>
      <w:r w:rsidRPr="004855CF">
        <w:t>(7)</w:t>
      </w:r>
      <w:r w:rsidRPr="004855CF">
        <w:tab/>
      </w:r>
      <w:r w:rsidR="001C3646" w:rsidRPr="003A34CC">
        <w:rPr>
          <w:noProof/>
        </w:rPr>
        <w:t>2 marca 2022</w:t>
      </w:r>
      <w:r w:rsidR="003A34CC" w:rsidRPr="003A34CC">
        <w:rPr>
          <w:noProof/>
        </w:rPr>
        <w:t> </w:t>
      </w:r>
      <w:r w:rsidR="001C3646" w:rsidRPr="003A34CC">
        <w:rPr>
          <w:noProof/>
        </w:rPr>
        <w:t>r. Komisja przyjęła komunikat zawierający ogólne wytyczne dotyczące polityki fiskalnej</w:t>
      </w:r>
      <w:r w:rsidR="003A34CC" w:rsidRPr="003A34CC">
        <w:rPr>
          <w:noProof/>
        </w:rPr>
        <w:t xml:space="preserve"> w 2</w:t>
      </w:r>
      <w:r w:rsidR="001C3646" w:rsidRPr="003A34CC">
        <w:rPr>
          <w:noProof/>
        </w:rPr>
        <w:t>023</w:t>
      </w:r>
      <w:r w:rsidR="003A34CC" w:rsidRPr="003A34CC">
        <w:rPr>
          <w:noProof/>
        </w:rPr>
        <w:t> </w:t>
      </w:r>
      <w:r w:rsidR="001C3646" w:rsidRPr="003A34CC">
        <w:rPr>
          <w:noProof/>
        </w:rPr>
        <w:t>r.</w:t>
      </w:r>
      <w:r w:rsidR="003A34CC" w:rsidRPr="003A34CC">
        <w:rPr>
          <w:noProof/>
        </w:rPr>
        <w:t xml:space="preserve"> w cel</w:t>
      </w:r>
      <w:r w:rsidR="001C3646" w:rsidRPr="003A34CC">
        <w:rPr>
          <w:noProof/>
        </w:rPr>
        <w:t>u wsparcia państw członkowskich</w:t>
      </w:r>
      <w:r w:rsidR="003A34CC" w:rsidRPr="003A34CC">
        <w:rPr>
          <w:noProof/>
        </w:rPr>
        <w:t xml:space="preserve"> w prz</w:t>
      </w:r>
      <w:r w:rsidR="001C3646" w:rsidRPr="003A34CC">
        <w:rPr>
          <w:noProof/>
        </w:rPr>
        <w:t>ygotowaniu programów stabilności</w:t>
      </w:r>
      <w:r w:rsidR="003A34CC" w:rsidRPr="003A34CC">
        <w:rPr>
          <w:noProof/>
        </w:rPr>
        <w:t xml:space="preserve"> i kon</w:t>
      </w:r>
      <w:r w:rsidR="001C3646" w:rsidRPr="003A34CC">
        <w:rPr>
          <w:noProof/>
        </w:rPr>
        <w:t>wergencji,</w:t>
      </w:r>
      <w:r w:rsidR="003A34CC" w:rsidRPr="003A34CC">
        <w:rPr>
          <w:noProof/>
        </w:rPr>
        <w:t xml:space="preserve"> a prz</w:t>
      </w:r>
      <w:r w:rsidR="001C3646" w:rsidRPr="003A34CC">
        <w:rPr>
          <w:noProof/>
        </w:rPr>
        <w:t>ez to wzmocnienia koordynacji polityki</w:t>
      </w:r>
      <w:r w:rsidR="001C3646" w:rsidRPr="003A34CC">
        <w:rPr>
          <w:rStyle w:val="FootnoteReference"/>
          <w:noProof/>
        </w:rPr>
        <w:footnoteReference w:id="11"/>
      </w:r>
      <w:r w:rsidR="001C3646" w:rsidRPr="003A34CC">
        <w:rPr>
          <w:noProof/>
        </w:rPr>
        <w:t>. Komisja stwierdziła, że</w:t>
      </w:r>
      <w:r w:rsidR="003A34CC" w:rsidRPr="003A34CC">
        <w:rPr>
          <w:noProof/>
        </w:rPr>
        <w:t xml:space="preserve"> w opa</w:t>
      </w:r>
      <w:r w:rsidR="001C3646" w:rsidRPr="003A34CC">
        <w:rPr>
          <w:noProof/>
        </w:rPr>
        <w:t>rciu</w:t>
      </w:r>
      <w:r w:rsidR="003A34CC" w:rsidRPr="003A34CC">
        <w:rPr>
          <w:noProof/>
        </w:rPr>
        <w:t xml:space="preserve"> o per</w:t>
      </w:r>
      <w:r w:rsidR="001C3646" w:rsidRPr="003A34CC">
        <w:rPr>
          <w:noProof/>
        </w:rPr>
        <w:t>spektywy makroekonomiczne prognozy</w:t>
      </w:r>
      <w:r w:rsidR="003A34CC" w:rsidRPr="003A34CC">
        <w:rPr>
          <w:noProof/>
        </w:rPr>
        <w:t xml:space="preserve"> z zim</w:t>
      </w:r>
      <w:r w:rsidR="001C3646" w:rsidRPr="003A34CC">
        <w:rPr>
          <w:noProof/>
        </w:rPr>
        <w:t>y 2022</w:t>
      </w:r>
      <w:r w:rsidR="003A34CC" w:rsidRPr="003A34CC">
        <w:rPr>
          <w:noProof/>
        </w:rPr>
        <w:t> </w:t>
      </w:r>
      <w:r w:rsidR="001C3646" w:rsidRPr="003A34CC">
        <w:rPr>
          <w:noProof/>
        </w:rPr>
        <w:t>r. stosowne wydaje się przejście</w:t>
      </w:r>
      <w:r w:rsidR="003A34CC" w:rsidRPr="003A34CC">
        <w:rPr>
          <w:noProof/>
        </w:rPr>
        <w:t xml:space="preserve"> w 2</w:t>
      </w:r>
      <w:r w:rsidR="001C3646" w:rsidRPr="003A34CC">
        <w:rPr>
          <w:noProof/>
        </w:rPr>
        <w:t>023</w:t>
      </w:r>
      <w:r w:rsidR="003A34CC" w:rsidRPr="003A34CC">
        <w:rPr>
          <w:noProof/>
        </w:rPr>
        <w:t> </w:t>
      </w:r>
      <w:r w:rsidR="001C3646" w:rsidRPr="003A34CC">
        <w:rPr>
          <w:noProof/>
        </w:rPr>
        <w:t>r. od ogółem wspierającego kursu polityki fiskalnej</w:t>
      </w:r>
      <w:r w:rsidR="003A34CC" w:rsidRPr="003A34CC">
        <w:rPr>
          <w:noProof/>
        </w:rPr>
        <w:t xml:space="preserve"> w lat</w:t>
      </w:r>
      <w:r w:rsidR="001C3646" w:rsidRPr="003A34CC">
        <w:rPr>
          <w:noProof/>
        </w:rPr>
        <w:t>ach 2020–2022 do zasadniczo neutralnego ogólnego kursu polityki fiskalnej, przy zachowaniu gotowości do odpowiedniej reakcji</w:t>
      </w:r>
      <w:r w:rsidR="003A34CC" w:rsidRPr="003A34CC">
        <w:rPr>
          <w:noProof/>
        </w:rPr>
        <w:t xml:space="preserve"> w prz</w:t>
      </w:r>
      <w:r w:rsidR="001C3646" w:rsidRPr="003A34CC">
        <w:rPr>
          <w:noProof/>
        </w:rPr>
        <w:t>ypadku zmiany sytuacji gospodarczej. Komisja oznajmiła, że zalecenia fiskalne na</w:t>
      </w:r>
      <w:r w:rsidR="003A34CC" w:rsidRPr="003A34CC">
        <w:rPr>
          <w:noProof/>
        </w:rPr>
        <w:t> </w:t>
      </w:r>
      <w:r w:rsidR="001C3646" w:rsidRPr="003A34CC">
        <w:rPr>
          <w:noProof/>
        </w:rPr>
        <w:t>2023</w:t>
      </w:r>
      <w:r w:rsidR="003A34CC" w:rsidRPr="003A34CC">
        <w:rPr>
          <w:noProof/>
        </w:rPr>
        <w:t> </w:t>
      </w:r>
      <w:r w:rsidR="001C3646" w:rsidRPr="003A34CC">
        <w:rPr>
          <w:noProof/>
        </w:rPr>
        <w:t>r. nadal powinny być różne dla poszczególnych państw członkowskich</w:t>
      </w:r>
      <w:r w:rsidR="003A34CC" w:rsidRPr="003A34CC">
        <w:rPr>
          <w:noProof/>
        </w:rPr>
        <w:t xml:space="preserve"> i uwz</w:t>
      </w:r>
      <w:r w:rsidR="001C3646" w:rsidRPr="003A34CC">
        <w:rPr>
          <w:noProof/>
        </w:rPr>
        <w:t>ględniać potencjalne efekty zewnętrzne dla innych krajów. Komisja wezwała państwa członkowskie do uwzględnienia wytycznych</w:t>
      </w:r>
      <w:r w:rsidR="003A34CC" w:rsidRPr="003A34CC">
        <w:rPr>
          <w:noProof/>
        </w:rPr>
        <w:t xml:space="preserve"> w swo</w:t>
      </w:r>
      <w:r w:rsidR="001C3646" w:rsidRPr="003A34CC">
        <w:rPr>
          <w:noProof/>
        </w:rPr>
        <w:t>ich programach stabilności</w:t>
      </w:r>
      <w:r w:rsidR="003A34CC" w:rsidRPr="003A34CC">
        <w:rPr>
          <w:noProof/>
        </w:rPr>
        <w:t xml:space="preserve"> i kon</w:t>
      </w:r>
      <w:r w:rsidR="001C3646" w:rsidRPr="003A34CC">
        <w:rPr>
          <w:noProof/>
        </w:rPr>
        <w:t>wergencji. Komisja zobowiązała się, że będzie ściśle monitorować sytuację gospodarczą</w:t>
      </w:r>
      <w:r w:rsidR="003A34CC" w:rsidRPr="003A34CC">
        <w:rPr>
          <w:noProof/>
        </w:rPr>
        <w:t xml:space="preserve"> i w raz</w:t>
      </w:r>
      <w:r w:rsidR="001C3646" w:rsidRPr="003A34CC">
        <w:rPr>
          <w:noProof/>
        </w:rPr>
        <w:t>ie potrzeby dostosuje swoje wytyczne polityczne, najpóźniej pod koniec maja 2022</w:t>
      </w:r>
      <w:r w:rsidR="003A34CC" w:rsidRPr="003A34CC">
        <w:rPr>
          <w:noProof/>
        </w:rPr>
        <w:t> </w:t>
      </w:r>
      <w:r w:rsidR="001C3646" w:rsidRPr="003A34CC">
        <w:rPr>
          <w:noProof/>
        </w:rPr>
        <w:t>r.</w:t>
      </w:r>
      <w:r w:rsidR="003A34CC" w:rsidRPr="003A34CC">
        <w:rPr>
          <w:noProof/>
        </w:rPr>
        <w:t xml:space="preserve"> w wio</w:t>
      </w:r>
      <w:r w:rsidR="001C3646" w:rsidRPr="003A34CC">
        <w:rPr>
          <w:noProof/>
        </w:rPr>
        <w:t>sennym pakiecie europejskiego semestru.</w:t>
      </w:r>
    </w:p>
    <w:p w:rsidR="001C3646" w:rsidRPr="003A34CC" w:rsidRDefault="004855CF" w:rsidP="004855CF">
      <w:pPr>
        <w:pStyle w:val="ManualConsidrant"/>
        <w:rPr>
          <w:noProof/>
        </w:rPr>
      </w:pPr>
      <w:r w:rsidRPr="004855CF">
        <w:t>(8)</w:t>
      </w:r>
      <w:r w:rsidRPr="004855CF">
        <w:tab/>
      </w:r>
      <w:r w:rsidR="001C3646" w:rsidRPr="003A34CC">
        <w:rPr>
          <w:noProof/>
        </w:rPr>
        <w:t>W stosunku do wytycznych fiskalnych przedstawionych 2 marca 2022</w:t>
      </w:r>
      <w:r w:rsidR="003A34CC" w:rsidRPr="003A34CC">
        <w:rPr>
          <w:noProof/>
        </w:rPr>
        <w:t> </w:t>
      </w:r>
      <w:r w:rsidR="001C3646" w:rsidRPr="003A34CC">
        <w:rPr>
          <w:noProof/>
        </w:rPr>
        <w:t>r. zalecenia fiskalne na</w:t>
      </w:r>
      <w:r w:rsidR="003A34CC" w:rsidRPr="003A34CC">
        <w:rPr>
          <w:noProof/>
        </w:rPr>
        <w:t> </w:t>
      </w:r>
      <w:r w:rsidR="001C3646" w:rsidRPr="003A34CC">
        <w:rPr>
          <w:noProof/>
        </w:rPr>
        <w:t>2023</w:t>
      </w:r>
      <w:r w:rsidR="003A34CC" w:rsidRPr="003A34CC">
        <w:rPr>
          <w:noProof/>
        </w:rPr>
        <w:t> </w:t>
      </w:r>
      <w:r w:rsidR="001C3646" w:rsidRPr="003A34CC">
        <w:rPr>
          <w:noProof/>
        </w:rPr>
        <w:t>r. uwzględniają gorsze perspektywy gospodarcze, większą niepewność</w:t>
      </w:r>
      <w:r w:rsidR="003A34CC" w:rsidRPr="003A34CC">
        <w:rPr>
          <w:noProof/>
        </w:rPr>
        <w:t xml:space="preserve"> i dod</w:t>
      </w:r>
      <w:r w:rsidR="001C3646" w:rsidRPr="003A34CC">
        <w:rPr>
          <w:noProof/>
        </w:rPr>
        <w:t>atkowe ryzyko pogorszenia się koniunktury oraz wyższą inflację, niż zakładano</w:t>
      </w:r>
      <w:r w:rsidR="003A34CC" w:rsidRPr="003A34CC">
        <w:rPr>
          <w:noProof/>
        </w:rPr>
        <w:t xml:space="preserve"> w pro</w:t>
      </w:r>
      <w:r w:rsidR="001C3646" w:rsidRPr="003A34CC">
        <w:rPr>
          <w:noProof/>
        </w:rPr>
        <w:t>gnozie zimowej</w:t>
      </w:r>
      <w:r w:rsidR="003A34CC" w:rsidRPr="003A34CC">
        <w:rPr>
          <w:noProof/>
        </w:rPr>
        <w:t>. W tym</w:t>
      </w:r>
      <w:r w:rsidR="001C3646" w:rsidRPr="003A34CC">
        <w:rPr>
          <w:noProof/>
        </w:rPr>
        <w:t xml:space="preserve"> kontekście działania fiskalne muszą mieć na celu rozwijanie inwestycji publicznych na rzecz zielonej</w:t>
      </w:r>
      <w:r w:rsidR="003A34CC" w:rsidRPr="003A34CC">
        <w:rPr>
          <w:noProof/>
        </w:rPr>
        <w:t xml:space="preserve"> i cyf</w:t>
      </w:r>
      <w:r w:rsidR="001C3646" w:rsidRPr="003A34CC">
        <w:rPr>
          <w:noProof/>
        </w:rPr>
        <w:t>rowej transformacji oraz bezpieczeństwa energetycznego,</w:t>
      </w:r>
      <w:r w:rsidR="003A34CC" w:rsidRPr="003A34CC">
        <w:rPr>
          <w:noProof/>
        </w:rPr>
        <w:t xml:space="preserve"> a tak</w:t>
      </w:r>
      <w:r w:rsidR="001C3646" w:rsidRPr="003A34CC">
        <w:rPr>
          <w:noProof/>
        </w:rPr>
        <w:t>że zachowanie siły nabywczej gospodarstw domowych znajdujących się</w:t>
      </w:r>
      <w:r w:rsidR="003A34CC" w:rsidRPr="003A34CC">
        <w:rPr>
          <w:noProof/>
        </w:rPr>
        <w:t xml:space="preserve"> w naj</w:t>
      </w:r>
      <w:r w:rsidR="001C3646" w:rsidRPr="003A34CC">
        <w:rPr>
          <w:noProof/>
        </w:rPr>
        <w:t>trudniejszej sytuacji, tak aby złagodzić skutki wzrostu cen energii</w:t>
      </w:r>
      <w:r w:rsidR="003A34CC" w:rsidRPr="003A34CC">
        <w:rPr>
          <w:noProof/>
        </w:rPr>
        <w:t xml:space="preserve"> i pom</w:t>
      </w:r>
      <w:r w:rsidR="001C3646" w:rsidRPr="003A34CC">
        <w:rPr>
          <w:noProof/>
        </w:rPr>
        <w:t>óc ograniczyć presję inflacyjną efektów drugiej rundy za pomocą ukierunkowanych środków tymczasowych; polityka fiskalna musi pozostać elastyczna, aby można było ją dostosowywać do szybko zmieniających się okoliczności; musi też być różna dla poszczególnych krajów</w:t>
      </w:r>
      <w:r w:rsidR="003A34CC" w:rsidRPr="003A34CC">
        <w:rPr>
          <w:noProof/>
        </w:rPr>
        <w:t xml:space="preserve"> w zal</w:t>
      </w:r>
      <w:r w:rsidR="001C3646" w:rsidRPr="003A34CC">
        <w:rPr>
          <w:noProof/>
        </w:rPr>
        <w:t>eżności od ich sytuacji fiskalnej</w:t>
      </w:r>
      <w:r w:rsidR="003A34CC" w:rsidRPr="003A34CC">
        <w:rPr>
          <w:noProof/>
        </w:rPr>
        <w:t xml:space="preserve"> i gos</w:t>
      </w:r>
      <w:r w:rsidR="001C3646" w:rsidRPr="003A34CC">
        <w:rPr>
          <w:noProof/>
        </w:rPr>
        <w:t>podarczej, m.in. pod względem narażenia na kryzys</w:t>
      </w:r>
      <w:r w:rsidR="003A34CC" w:rsidRPr="003A34CC">
        <w:rPr>
          <w:noProof/>
        </w:rPr>
        <w:t xml:space="preserve"> i nap</w:t>
      </w:r>
      <w:r w:rsidR="001C3646" w:rsidRPr="003A34CC">
        <w:rPr>
          <w:noProof/>
        </w:rPr>
        <w:t>ływu wysiedleńców</w:t>
      </w:r>
      <w:r w:rsidR="003A34CC" w:rsidRPr="003A34CC">
        <w:rPr>
          <w:noProof/>
        </w:rPr>
        <w:t xml:space="preserve"> z Ukr</w:t>
      </w:r>
      <w:r w:rsidR="001C3646" w:rsidRPr="003A34CC">
        <w:rPr>
          <w:noProof/>
        </w:rPr>
        <w:t>ainy.</w:t>
      </w:r>
    </w:p>
    <w:p w:rsidR="00A96DA2" w:rsidRPr="003A34CC" w:rsidRDefault="004855CF" w:rsidP="004855CF">
      <w:pPr>
        <w:pStyle w:val="ManualConsidrant"/>
        <w:rPr>
          <w:noProof/>
        </w:rPr>
      </w:pPr>
      <w:r w:rsidRPr="004855CF">
        <w:t>(9)</w:t>
      </w:r>
      <w:r w:rsidRPr="004855CF">
        <w:tab/>
      </w:r>
      <w:r w:rsidR="00A96DA2" w:rsidRPr="003A34CC">
        <w:rPr>
          <w:noProof/>
        </w:rPr>
        <w:t>28 maja 2021</w:t>
      </w:r>
      <w:r w:rsidR="003A34CC" w:rsidRPr="003A34CC">
        <w:rPr>
          <w:noProof/>
        </w:rPr>
        <w:t> </w:t>
      </w:r>
      <w:r w:rsidR="00A96DA2" w:rsidRPr="003A34CC">
        <w:rPr>
          <w:noProof/>
        </w:rPr>
        <w:t>r. Szwecja przedstawiła Komisji swój krajowy plan odbudowy</w:t>
      </w:r>
      <w:r w:rsidR="003A34CC" w:rsidRPr="003A34CC">
        <w:rPr>
          <w:noProof/>
        </w:rPr>
        <w:t xml:space="preserve"> i zwi</w:t>
      </w:r>
      <w:r w:rsidR="00A96DA2" w:rsidRPr="003A34CC">
        <w:rPr>
          <w:noProof/>
        </w:rPr>
        <w:t>ększania odporności, zgodnie</w:t>
      </w:r>
      <w:r w:rsidR="003A34CC" w:rsidRPr="003A34CC">
        <w:rPr>
          <w:noProof/>
        </w:rPr>
        <w:t xml:space="preserve"> z art</w:t>
      </w:r>
      <w:r w:rsidR="00A96DA2" w:rsidRPr="003A34CC">
        <w:rPr>
          <w:noProof/>
        </w:rPr>
        <w:t>.</w:t>
      </w:r>
      <w:r w:rsidR="003A34CC" w:rsidRPr="003A34CC">
        <w:rPr>
          <w:noProof/>
        </w:rPr>
        <w:t> </w:t>
      </w:r>
      <w:r w:rsidR="00A96DA2" w:rsidRPr="003A34CC">
        <w:rPr>
          <w:noProof/>
        </w:rPr>
        <w:t>18 ust.</w:t>
      </w:r>
      <w:r w:rsidR="003A34CC" w:rsidRPr="003A34CC">
        <w:rPr>
          <w:noProof/>
        </w:rPr>
        <w:t> </w:t>
      </w:r>
      <w:r w:rsidR="00A96DA2" w:rsidRPr="003A34CC">
        <w:rPr>
          <w:noProof/>
        </w:rPr>
        <w:t>1 rozporządzenia (UE) 2021/241. Na podstawie art.</w:t>
      </w:r>
      <w:r w:rsidR="003A34CC" w:rsidRPr="003A34CC">
        <w:rPr>
          <w:noProof/>
        </w:rPr>
        <w:t> </w:t>
      </w:r>
      <w:r w:rsidR="00A96DA2" w:rsidRPr="003A34CC">
        <w:rPr>
          <w:noProof/>
        </w:rPr>
        <w:t>19 rozporządzenia (UE) 2021/241 Komisja oceniła adekwatność, skuteczność, efektywność oraz spójność planu odbudowy</w:t>
      </w:r>
      <w:r w:rsidR="003A34CC" w:rsidRPr="003A34CC">
        <w:rPr>
          <w:noProof/>
        </w:rPr>
        <w:t xml:space="preserve"> i zwi</w:t>
      </w:r>
      <w:r w:rsidR="00A96DA2" w:rsidRPr="003A34CC">
        <w:rPr>
          <w:noProof/>
        </w:rPr>
        <w:t>ększania odporności, zgodnie</w:t>
      </w:r>
      <w:r w:rsidR="003A34CC" w:rsidRPr="003A34CC">
        <w:rPr>
          <w:noProof/>
        </w:rPr>
        <w:t xml:space="preserve"> z wyt</w:t>
      </w:r>
      <w:r w:rsidR="00A96DA2" w:rsidRPr="003A34CC">
        <w:rPr>
          <w:noProof/>
        </w:rPr>
        <w:t>ycznymi dotyczącymi oceny zawartymi</w:t>
      </w:r>
      <w:r w:rsidR="003A34CC" w:rsidRPr="003A34CC">
        <w:rPr>
          <w:noProof/>
        </w:rPr>
        <w:t xml:space="preserve"> w zał</w:t>
      </w:r>
      <w:r w:rsidR="00A96DA2" w:rsidRPr="003A34CC">
        <w:rPr>
          <w:noProof/>
        </w:rPr>
        <w:t>ączniku V do tego rozporządzenia. 4 maja Rada przyjęła decyzję</w:t>
      </w:r>
      <w:r w:rsidR="003A34CC" w:rsidRPr="003A34CC">
        <w:rPr>
          <w:noProof/>
        </w:rPr>
        <w:t xml:space="preserve"> w spr</w:t>
      </w:r>
      <w:r w:rsidR="00A96DA2" w:rsidRPr="003A34CC">
        <w:rPr>
          <w:noProof/>
        </w:rPr>
        <w:t>awie zatwierdzenia oceny planu odbudowy</w:t>
      </w:r>
      <w:r w:rsidR="003A34CC" w:rsidRPr="003A34CC">
        <w:rPr>
          <w:noProof/>
        </w:rPr>
        <w:t xml:space="preserve"> i zwi</w:t>
      </w:r>
      <w:r w:rsidR="00A96DA2" w:rsidRPr="003A34CC">
        <w:rPr>
          <w:noProof/>
        </w:rPr>
        <w:t>ększania odporności Szwecji</w:t>
      </w:r>
      <w:r w:rsidR="00A96DA2" w:rsidRPr="003A34CC">
        <w:rPr>
          <w:rStyle w:val="FootnoteReference"/>
          <w:noProof/>
        </w:rPr>
        <w:footnoteReference w:id="12"/>
      </w:r>
      <w:r w:rsidR="00A96DA2" w:rsidRPr="003A34CC">
        <w:rPr>
          <w:noProof/>
        </w:rPr>
        <w:t>. Uruchomienie transz jest uzależnione od decyzji Komisji podjętej zgodnie</w:t>
      </w:r>
      <w:r w:rsidR="003A34CC" w:rsidRPr="003A34CC">
        <w:rPr>
          <w:noProof/>
        </w:rPr>
        <w:t xml:space="preserve"> z art</w:t>
      </w:r>
      <w:r w:rsidR="00A96DA2" w:rsidRPr="003A34CC">
        <w:rPr>
          <w:noProof/>
        </w:rPr>
        <w:t>.</w:t>
      </w:r>
      <w:r w:rsidR="003A34CC" w:rsidRPr="003A34CC">
        <w:rPr>
          <w:noProof/>
        </w:rPr>
        <w:t> </w:t>
      </w:r>
      <w:r w:rsidR="00A96DA2" w:rsidRPr="003A34CC">
        <w:rPr>
          <w:noProof/>
        </w:rPr>
        <w:t>24 ust.</w:t>
      </w:r>
      <w:r w:rsidR="003A34CC" w:rsidRPr="003A34CC">
        <w:rPr>
          <w:noProof/>
        </w:rPr>
        <w:t> </w:t>
      </w:r>
      <w:r w:rsidR="00A96DA2" w:rsidRPr="003A34CC">
        <w:rPr>
          <w:noProof/>
        </w:rPr>
        <w:t>5 rozporządzenia (UE) 2021/241</w:t>
      </w:r>
      <w:r w:rsidR="003A34CC" w:rsidRPr="003A34CC">
        <w:rPr>
          <w:noProof/>
        </w:rPr>
        <w:t xml:space="preserve"> i stw</w:t>
      </w:r>
      <w:r w:rsidR="00A96DA2" w:rsidRPr="003A34CC">
        <w:rPr>
          <w:noProof/>
        </w:rPr>
        <w:t>ierdzającej, że Szwecja osiągnęła</w:t>
      </w:r>
      <w:r w:rsidR="003A34CC" w:rsidRPr="003A34CC">
        <w:rPr>
          <w:noProof/>
        </w:rPr>
        <w:t xml:space="preserve"> w zad</w:t>
      </w:r>
      <w:r w:rsidR="00A96DA2" w:rsidRPr="003A34CC">
        <w:rPr>
          <w:noProof/>
        </w:rPr>
        <w:t>owalający sposób odpowiednie kamienie milowe</w:t>
      </w:r>
      <w:r w:rsidR="003A34CC" w:rsidRPr="003A34CC">
        <w:rPr>
          <w:noProof/>
        </w:rPr>
        <w:t xml:space="preserve"> i war</w:t>
      </w:r>
      <w:r w:rsidR="00A96DA2" w:rsidRPr="003A34CC">
        <w:rPr>
          <w:noProof/>
        </w:rPr>
        <w:t>tości docelowe określone</w:t>
      </w:r>
      <w:r w:rsidR="003A34CC" w:rsidRPr="003A34CC">
        <w:rPr>
          <w:noProof/>
        </w:rPr>
        <w:t xml:space="preserve"> w dec</w:t>
      </w:r>
      <w:r w:rsidR="00A96DA2" w:rsidRPr="003A34CC">
        <w:rPr>
          <w:noProof/>
        </w:rPr>
        <w:t>yzji wykonawczej Rady. Osiągnięcie</w:t>
      </w:r>
      <w:r w:rsidR="003A34CC" w:rsidRPr="003A34CC">
        <w:rPr>
          <w:noProof/>
        </w:rPr>
        <w:t xml:space="preserve"> w zad</w:t>
      </w:r>
      <w:r w:rsidR="00A96DA2" w:rsidRPr="003A34CC">
        <w:rPr>
          <w:noProof/>
        </w:rPr>
        <w:t>owalający sposób zakłada, że działania związane</w:t>
      </w:r>
      <w:r w:rsidR="003A34CC" w:rsidRPr="003A34CC">
        <w:rPr>
          <w:noProof/>
        </w:rPr>
        <w:t xml:space="preserve"> z upr</w:t>
      </w:r>
      <w:r w:rsidR="00A96DA2" w:rsidRPr="003A34CC">
        <w:rPr>
          <w:noProof/>
        </w:rPr>
        <w:t>zednio osiągniętymi kamieniami milowymi</w:t>
      </w:r>
      <w:r w:rsidR="003A34CC" w:rsidRPr="003A34CC">
        <w:rPr>
          <w:noProof/>
        </w:rPr>
        <w:t xml:space="preserve"> i war</w:t>
      </w:r>
      <w:r w:rsidR="00A96DA2" w:rsidRPr="003A34CC">
        <w:rPr>
          <w:noProof/>
        </w:rPr>
        <w:t>tościami docelowymi nie zostały odwrócone.</w:t>
      </w:r>
    </w:p>
    <w:p w:rsidR="00A96DA2" w:rsidRPr="003A34CC" w:rsidRDefault="004855CF" w:rsidP="004855CF">
      <w:pPr>
        <w:pStyle w:val="ManualConsidrant"/>
        <w:rPr>
          <w:noProof/>
        </w:rPr>
      </w:pPr>
      <w:r w:rsidRPr="004855CF">
        <w:t>(10)</w:t>
      </w:r>
      <w:r w:rsidRPr="004855CF">
        <w:tab/>
      </w:r>
      <w:r w:rsidR="00A96DA2" w:rsidRPr="003A34CC">
        <w:rPr>
          <w:noProof/>
        </w:rPr>
        <w:t>29 kwietnia 2022</w:t>
      </w:r>
      <w:r w:rsidR="003A34CC" w:rsidRPr="003A34CC">
        <w:rPr>
          <w:noProof/>
        </w:rPr>
        <w:t> </w:t>
      </w:r>
      <w:r w:rsidR="00A96DA2" w:rsidRPr="003A34CC">
        <w:rPr>
          <w:noProof/>
        </w:rPr>
        <w:t>r. Szwecja przedłożyła swój krajowy program reform na</w:t>
      </w:r>
      <w:r w:rsidR="003A34CC" w:rsidRPr="003A34CC">
        <w:rPr>
          <w:noProof/>
        </w:rPr>
        <w:t> </w:t>
      </w:r>
      <w:r w:rsidR="00A96DA2" w:rsidRPr="003A34CC">
        <w:rPr>
          <w:noProof/>
        </w:rPr>
        <w:t>2022</w:t>
      </w:r>
      <w:r w:rsidR="003A34CC" w:rsidRPr="003A34CC">
        <w:rPr>
          <w:noProof/>
        </w:rPr>
        <w:t> </w:t>
      </w:r>
      <w:r w:rsidR="00A96DA2" w:rsidRPr="003A34CC">
        <w:rPr>
          <w:noProof/>
        </w:rPr>
        <w:t>r.</w:t>
      </w:r>
      <w:r w:rsidR="003A34CC" w:rsidRPr="003A34CC">
        <w:rPr>
          <w:noProof/>
        </w:rPr>
        <w:t xml:space="preserve"> i pro</w:t>
      </w:r>
      <w:r w:rsidR="00A96DA2" w:rsidRPr="003A34CC">
        <w:rPr>
          <w:noProof/>
        </w:rPr>
        <w:t>gram konwergencji na</w:t>
      </w:r>
      <w:r w:rsidR="003A34CC" w:rsidRPr="003A34CC">
        <w:rPr>
          <w:noProof/>
        </w:rPr>
        <w:t> </w:t>
      </w:r>
      <w:r w:rsidR="00A96DA2" w:rsidRPr="003A34CC">
        <w:rPr>
          <w:noProof/>
        </w:rPr>
        <w:t>2022</w:t>
      </w:r>
      <w:r w:rsidR="003A34CC" w:rsidRPr="003A34CC">
        <w:rPr>
          <w:noProof/>
        </w:rPr>
        <w:t> </w:t>
      </w:r>
      <w:r w:rsidR="00A96DA2" w:rsidRPr="003A34CC">
        <w:rPr>
          <w:noProof/>
        </w:rPr>
        <w:t>r., zgodnie</w:t>
      </w:r>
      <w:r w:rsidR="003A34CC" w:rsidRPr="003A34CC">
        <w:rPr>
          <w:noProof/>
        </w:rPr>
        <w:t xml:space="preserve"> z ter</w:t>
      </w:r>
      <w:r w:rsidR="00A96DA2" w:rsidRPr="003A34CC">
        <w:rPr>
          <w:noProof/>
        </w:rPr>
        <w:t>minem ustanowionym</w:t>
      </w:r>
      <w:r w:rsidR="003A34CC" w:rsidRPr="003A34CC">
        <w:rPr>
          <w:noProof/>
        </w:rPr>
        <w:t xml:space="preserve"> w art</w:t>
      </w:r>
      <w:r w:rsidR="00A96DA2" w:rsidRPr="003A34CC">
        <w:rPr>
          <w:noProof/>
        </w:rPr>
        <w:t>.</w:t>
      </w:r>
      <w:r w:rsidR="003A34CC" w:rsidRPr="003A34CC">
        <w:rPr>
          <w:noProof/>
        </w:rPr>
        <w:t> </w:t>
      </w:r>
      <w:r w:rsidR="00A96DA2" w:rsidRPr="003A34CC">
        <w:rPr>
          <w:noProof/>
        </w:rPr>
        <w:t>4 rozporządzenia (WE) nr</w:t>
      </w:r>
      <w:r w:rsidR="003A34CC" w:rsidRPr="003A34CC">
        <w:rPr>
          <w:noProof/>
        </w:rPr>
        <w:t> </w:t>
      </w:r>
      <w:r w:rsidR="00A96DA2" w:rsidRPr="003A34CC">
        <w:rPr>
          <w:noProof/>
        </w:rPr>
        <w:t>1466/97</w:t>
      </w:r>
      <w:r w:rsidR="003A34CC" w:rsidRPr="003A34CC">
        <w:rPr>
          <w:noProof/>
        </w:rPr>
        <w:t>. W cel</w:t>
      </w:r>
      <w:r w:rsidR="00A96DA2" w:rsidRPr="003A34CC">
        <w:rPr>
          <w:noProof/>
        </w:rPr>
        <w:t>u uwzględnienia powiązań między tymi dwoma programami poddano je jednoczesnej ocenie. Zgodnie</w:t>
      </w:r>
      <w:r w:rsidR="003A34CC" w:rsidRPr="003A34CC">
        <w:rPr>
          <w:noProof/>
        </w:rPr>
        <w:t xml:space="preserve"> z art</w:t>
      </w:r>
      <w:r w:rsidR="00A96DA2" w:rsidRPr="003A34CC">
        <w:rPr>
          <w:noProof/>
        </w:rPr>
        <w:t>.</w:t>
      </w:r>
      <w:r w:rsidR="003A34CC" w:rsidRPr="003A34CC">
        <w:rPr>
          <w:noProof/>
        </w:rPr>
        <w:t> </w:t>
      </w:r>
      <w:r w:rsidR="00A96DA2" w:rsidRPr="003A34CC">
        <w:rPr>
          <w:noProof/>
        </w:rPr>
        <w:t xml:space="preserve">27 </w:t>
      </w:r>
      <w:r w:rsidR="00A96DA2" w:rsidRPr="003A34CC">
        <w:rPr>
          <w:noProof/>
          <w:color w:val="000000" w:themeColor="text1"/>
        </w:rPr>
        <w:t>rozporządzenia (UE) 2021/241</w:t>
      </w:r>
      <w:r w:rsidR="00A96DA2" w:rsidRPr="003A34CC">
        <w:rPr>
          <w:noProof/>
        </w:rPr>
        <w:t xml:space="preserve"> krajowy program reform na</w:t>
      </w:r>
      <w:r w:rsidR="003A34CC" w:rsidRPr="003A34CC">
        <w:rPr>
          <w:noProof/>
        </w:rPr>
        <w:t> </w:t>
      </w:r>
      <w:r w:rsidR="00A96DA2" w:rsidRPr="003A34CC">
        <w:rPr>
          <w:noProof/>
        </w:rPr>
        <w:t>2022</w:t>
      </w:r>
      <w:r w:rsidR="003A34CC" w:rsidRPr="003A34CC">
        <w:rPr>
          <w:noProof/>
        </w:rPr>
        <w:t> </w:t>
      </w:r>
      <w:r w:rsidR="00A96DA2" w:rsidRPr="003A34CC">
        <w:rPr>
          <w:noProof/>
        </w:rPr>
        <w:t>r. odzwierciedla również półroczne sprawozdania Szwecji</w:t>
      </w:r>
      <w:r w:rsidR="003A34CC" w:rsidRPr="003A34CC">
        <w:rPr>
          <w:noProof/>
        </w:rPr>
        <w:t xml:space="preserve"> z pos</w:t>
      </w:r>
      <w:r w:rsidR="00A96DA2" w:rsidRPr="003A34CC">
        <w:rPr>
          <w:noProof/>
        </w:rPr>
        <w:t>tępów</w:t>
      </w:r>
      <w:r w:rsidR="003A34CC" w:rsidRPr="003A34CC">
        <w:rPr>
          <w:noProof/>
        </w:rPr>
        <w:t xml:space="preserve"> w rea</w:t>
      </w:r>
      <w:r w:rsidR="00A96DA2" w:rsidRPr="003A34CC">
        <w:rPr>
          <w:noProof/>
        </w:rPr>
        <w:t>lizacji jej planu odbudowy</w:t>
      </w:r>
      <w:r w:rsidR="003A34CC" w:rsidRPr="003A34CC">
        <w:rPr>
          <w:noProof/>
        </w:rPr>
        <w:t xml:space="preserve"> i zwi</w:t>
      </w:r>
      <w:r w:rsidR="00A96DA2" w:rsidRPr="003A34CC">
        <w:rPr>
          <w:noProof/>
        </w:rPr>
        <w:t xml:space="preserve">ększania odporności. </w:t>
      </w:r>
    </w:p>
    <w:p w:rsidR="00A96DA2" w:rsidRPr="003A34CC" w:rsidRDefault="004855CF" w:rsidP="004855CF">
      <w:pPr>
        <w:pStyle w:val="ManualConsidrant"/>
        <w:rPr>
          <w:noProof/>
        </w:rPr>
      </w:pPr>
      <w:r w:rsidRPr="004855CF">
        <w:t>(11)</w:t>
      </w:r>
      <w:r w:rsidRPr="004855CF">
        <w:tab/>
      </w:r>
      <w:r w:rsidR="00A96DA2" w:rsidRPr="003A34CC">
        <w:rPr>
          <w:noProof/>
        </w:rPr>
        <w:t>23 maja 2022</w:t>
      </w:r>
      <w:r w:rsidR="003A34CC" w:rsidRPr="003A34CC">
        <w:rPr>
          <w:noProof/>
        </w:rPr>
        <w:t> </w:t>
      </w:r>
      <w:r w:rsidR="00A96DA2" w:rsidRPr="003A34CC">
        <w:rPr>
          <w:noProof/>
        </w:rPr>
        <w:t>r. Komisja opublikowała sprawozdanie krajowe dotyczące Szwecji na</w:t>
      </w:r>
      <w:r w:rsidR="003A34CC" w:rsidRPr="003A34CC">
        <w:rPr>
          <w:noProof/>
        </w:rPr>
        <w:t> </w:t>
      </w:r>
      <w:r w:rsidR="00A96DA2" w:rsidRPr="003A34CC">
        <w:rPr>
          <w:noProof/>
        </w:rPr>
        <w:t>2022</w:t>
      </w:r>
      <w:r w:rsidR="003A34CC" w:rsidRPr="003A34CC">
        <w:rPr>
          <w:noProof/>
        </w:rPr>
        <w:t> </w:t>
      </w:r>
      <w:r w:rsidR="00A96DA2" w:rsidRPr="003A34CC">
        <w:rPr>
          <w:noProof/>
        </w:rPr>
        <w:t>r.</w:t>
      </w:r>
      <w:r w:rsidR="00A96DA2" w:rsidRPr="003A34CC">
        <w:rPr>
          <w:rStyle w:val="FootnoteReference"/>
          <w:noProof/>
        </w:rPr>
        <w:footnoteReference w:id="13"/>
      </w:r>
      <w:r w:rsidR="00A96DA2" w:rsidRPr="003A34CC">
        <w:rPr>
          <w:noProof/>
        </w:rPr>
        <w:t>. Oceniono</w:t>
      </w:r>
      <w:r w:rsidR="003A34CC" w:rsidRPr="003A34CC">
        <w:rPr>
          <w:noProof/>
        </w:rPr>
        <w:t xml:space="preserve"> w nim</w:t>
      </w:r>
      <w:r w:rsidR="00A96DA2" w:rsidRPr="003A34CC">
        <w:rPr>
          <w:noProof/>
        </w:rPr>
        <w:t xml:space="preserve"> postępy Szwecji we wdrażaniu stosownych zaleceń dla tego kraju przyjętych przez Radę</w:t>
      </w:r>
      <w:r w:rsidR="003A34CC" w:rsidRPr="003A34CC">
        <w:rPr>
          <w:noProof/>
        </w:rPr>
        <w:t xml:space="preserve"> w lat</w:t>
      </w:r>
      <w:r w:rsidR="00A96DA2" w:rsidRPr="003A34CC">
        <w:rPr>
          <w:noProof/>
        </w:rPr>
        <w:t>ach 2019, 2020</w:t>
      </w:r>
      <w:r w:rsidR="003A34CC" w:rsidRPr="003A34CC">
        <w:rPr>
          <w:noProof/>
        </w:rPr>
        <w:t xml:space="preserve"> i 2</w:t>
      </w:r>
      <w:r w:rsidR="00A96DA2" w:rsidRPr="003A34CC">
        <w:rPr>
          <w:noProof/>
        </w:rPr>
        <w:t>021 oraz podsumowano realizację planu odbudowy</w:t>
      </w:r>
      <w:r w:rsidR="003A34CC" w:rsidRPr="003A34CC">
        <w:rPr>
          <w:noProof/>
        </w:rPr>
        <w:t xml:space="preserve"> i zwi</w:t>
      </w:r>
      <w:r w:rsidR="00A96DA2" w:rsidRPr="003A34CC">
        <w:rPr>
          <w:noProof/>
        </w:rPr>
        <w:t>ększania odporności przez Szwecję,</w:t>
      </w:r>
      <w:r w:rsidR="003A34CC" w:rsidRPr="003A34CC">
        <w:rPr>
          <w:noProof/>
        </w:rPr>
        <w:t xml:space="preserve"> z uwz</w:t>
      </w:r>
      <w:r w:rsidR="00A96DA2" w:rsidRPr="003A34CC">
        <w:rPr>
          <w:noProof/>
        </w:rPr>
        <w:t>ględnieniem tabeli wyników</w:t>
      </w:r>
      <w:r w:rsidR="003A34CC" w:rsidRPr="003A34CC">
        <w:rPr>
          <w:noProof/>
        </w:rPr>
        <w:t xml:space="preserve"> w zak</w:t>
      </w:r>
      <w:r w:rsidR="00A96DA2" w:rsidRPr="003A34CC">
        <w:rPr>
          <w:noProof/>
        </w:rPr>
        <w:t>resie odbudowy</w:t>
      </w:r>
      <w:r w:rsidR="003A34CC" w:rsidRPr="003A34CC">
        <w:rPr>
          <w:noProof/>
        </w:rPr>
        <w:t xml:space="preserve"> i zwi</w:t>
      </w:r>
      <w:r w:rsidR="00A96DA2" w:rsidRPr="003A34CC">
        <w:rPr>
          <w:noProof/>
        </w:rPr>
        <w:t>ększania odporności. Na podstawie tej analizy</w:t>
      </w:r>
      <w:r w:rsidR="003A34CC" w:rsidRPr="003A34CC">
        <w:rPr>
          <w:noProof/>
        </w:rPr>
        <w:t xml:space="preserve"> w spr</w:t>
      </w:r>
      <w:r w:rsidR="00A96DA2" w:rsidRPr="003A34CC">
        <w:rPr>
          <w:noProof/>
        </w:rPr>
        <w:t>awozdaniu krajowym wskazano luki dotyczące wyzwań, których nie uwzględniono</w:t>
      </w:r>
      <w:r w:rsidR="003A34CC" w:rsidRPr="003A34CC">
        <w:rPr>
          <w:noProof/>
        </w:rPr>
        <w:t xml:space="preserve"> w pla</w:t>
      </w:r>
      <w:r w:rsidR="00A96DA2" w:rsidRPr="003A34CC">
        <w:rPr>
          <w:noProof/>
        </w:rPr>
        <w:t>nie odbudowy</w:t>
      </w:r>
      <w:r w:rsidR="003A34CC" w:rsidRPr="003A34CC">
        <w:rPr>
          <w:noProof/>
        </w:rPr>
        <w:t xml:space="preserve"> i zwi</w:t>
      </w:r>
      <w:r w:rsidR="00A96DA2" w:rsidRPr="003A34CC">
        <w:rPr>
          <w:noProof/>
        </w:rPr>
        <w:t>ększania odporności lub uwzględniono je jedynie częściowo,</w:t>
      </w:r>
      <w:r w:rsidR="003A34CC" w:rsidRPr="003A34CC">
        <w:rPr>
          <w:noProof/>
        </w:rPr>
        <w:t xml:space="preserve"> a tak</w:t>
      </w:r>
      <w:r w:rsidR="00A96DA2" w:rsidRPr="003A34CC">
        <w:rPr>
          <w:noProof/>
        </w:rPr>
        <w:t>że nowych</w:t>
      </w:r>
      <w:r w:rsidR="003A34CC" w:rsidRPr="003A34CC">
        <w:rPr>
          <w:noProof/>
        </w:rPr>
        <w:t xml:space="preserve"> i poj</w:t>
      </w:r>
      <w:r w:rsidR="00A96DA2" w:rsidRPr="003A34CC">
        <w:rPr>
          <w:noProof/>
        </w:rPr>
        <w:t>awiających się wyzwań,</w:t>
      </w:r>
      <w:r w:rsidR="003A34CC" w:rsidRPr="003A34CC">
        <w:rPr>
          <w:noProof/>
        </w:rPr>
        <w:t xml:space="preserve"> w tym</w:t>
      </w:r>
      <w:r w:rsidR="00A96DA2" w:rsidRPr="003A34CC">
        <w:rPr>
          <w:noProof/>
        </w:rPr>
        <w:t xml:space="preserve"> związanych</w:t>
      </w:r>
      <w:r w:rsidR="003A34CC" w:rsidRPr="003A34CC">
        <w:rPr>
          <w:noProof/>
        </w:rPr>
        <w:t xml:space="preserve"> z inw</w:t>
      </w:r>
      <w:r w:rsidR="00A96DA2" w:rsidRPr="003A34CC">
        <w:rPr>
          <w:noProof/>
        </w:rPr>
        <w:t>azją Rosji na Ukrainę. Oceniono</w:t>
      </w:r>
      <w:r w:rsidR="003A34CC" w:rsidRPr="003A34CC">
        <w:rPr>
          <w:noProof/>
        </w:rPr>
        <w:t xml:space="preserve"> w nim</w:t>
      </w:r>
      <w:r w:rsidR="00A96DA2" w:rsidRPr="003A34CC">
        <w:rPr>
          <w:noProof/>
        </w:rPr>
        <w:t xml:space="preserve"> również postępy Szwecji we wdrażaniu Europejskiego filaru praw socjalnych oraz</w:t>
      </w:r>
      <w:r w:rsidR="003A34CC" w:rsidRPr="003A34CC">
        <w:rPr>
          <w:noProof/>
        </w:rPr>
        <w:t xml:space="preserve"> w rea</w:t>
      </w:r>
      <w:r w:rsidR="00A96DA2" w:rsidRPr="003A34CC">
        <w:rPr>
          <w:noProof/>
        </w:rPr>
        <w:t>lizacji głównych celów UE dotyczących zatrudnienia, umiejętności</w:t>
      </w:r>
      <w:r w:rsidR="003A34CC" w:rsidRPr="003A34CC">
        <w:rPr>
          <w:noProof/>
        </w:rPr>
        <w:t xml:space="preserve"> i ogr</w:t>
      </w:r>
      <w:r w:rsidR="00A96DA2" w:rsidRPr="003A34CC">
        <w:rPr>
          <w:noProof/>
        </w:rPr>
        <w:t>aniczania ubóstwa,</w:t>
      </w:r>
      <w:r w:rsidR="003A34CC" w:rsidRPr="003A34CC">
        <w:rPr>
          <w:noProof/>
        </w:rPr>
        <w:t xml:space="preserve"> a tak</w:t>
      </w:r>
      <w:r w:rsidR="00A96DA2" w:rsidRPr="003A34CC">
        <w:rPr>
          <w:noProof/>
        </w:rPr>
        <w:t>że postępy</w:t>
      </w:r>
      <w:r w:rsidR="003A34CC" w:rsidRPr="003A34CC">
        <w:rPr>
          <w:noProof/>
        </w:rPr>
        <w:t xml:space="preserve"> w rea</w:t>
      </w:r>
      <w:r w:rsidR="00A96DA2" w:rsidRPr="003A34CC">
        <w:rPr>
          <w:noProof/>
        </w:rPr>
        <w:t>lizacji celów ONZ</w:t>
      </w:r>
      <w:r w:rsidR="003A34CC" w:rsidRPr="003A34CC">
        <w:rPr>
          <w:noProof/>
        </w:rPr>
        <w:t xml:space="preserve"> w zak</w:t>
      </w:r>
      <w:r w:rsidR="00A96DA2" w:rsidRPr="003A34CC">
        <w:rPr>
          <w:noProof/>
        </w:rPr>
        <w:t xml:space="preserve">resie zrównoważonego rozwoju. </w:t>
      </w:r>
    </w:p>
    <w:p w:rsidR="00A96DA2" w:rsidRPr="003A34CC" w:rsidRDefault="004855CF" w:rsidP="004855CF">
      <w:pPr>
        <w:pStyle w:val="ManualConsidrant"/>
        <w:rPr>
          <w:noProof/>
        </w:rPr>
      </w:pPr>
      <w:r w:rsidRPr="004855CF">
        <w:t>(12)</w:t>
      </w:r>
      <w:r w:rsidRPr="004855CF">
        <w:tab/>
      </w:r>
      <w:r w:rsidR="00A96DA2" w:rsidRPr="003A34CC">
        <w:rPr>
          <w:noProof/>
        </w:rPr>
        <w:t>Komisja przeprowadziła szczegółową ocenę sytuacji dla Szwecji na podstawie art.</w:t>
      </w:r>
      <w:r w:rsidR="003A34CC" w:rsidRPr="003A34CC">
        <w:rPr>
          <w:noProof/>
        </w:rPr>
        <w:t> </w:t>
      </w:r>
      <w:r w:rsidR="00A96DA2" w:rsidRPr="003A34CC">
        <w:rPr>
          <w:noProof/>
        </w:rPr>
        <w:t>5 rozporządzenia (UE) nr</w:t>
      </w:r>
      <w:r w:rsidR="003A34CC" w:rsidRPr="003A34CC">
        <w:rPr>
          <w:noProof/>
        </w:rPr>
        <w:t> </w:t>
      </w:r>
      <w:r w:rsidR="00A96DA2" w:rsidRPr="003A34CC">
        <w:rPr>
          <w:noProof/>
        </w:rPr>
        <w:t>1176/2011</w:t>
      </w:r>
      <w:r w:rsidR="003A34CC" w:rsidRPr="003A34CC">
        <w:rPr>
          <w:noProof/>
        </w:rPr>
        <w:t xml:space="preserve"> i opu</w:t>
      </w:r>
      <w:r w:rsidR="00A96DA2" w:rsidRPr="003A34CC">
        <w:rPr>
          <w:noProof/>
        </w:rPr>
        <w:t>blikowała jej wyniki 23 maja 2022</w:t>
      </w:r>
      <w:r w:rsidR="003A34CC" w:rsidRPr="003A34CC">
        <w:rPr>
          <w:noProof/>
        </w:rPr>
        <w:t> </w:t>
      </w:r>
      <w:r w:rsidR="00A96DA2" w:rsidRPr="003A34CC">
        <w:rPr>
          <w:noProof/>
        </w:rPr>
        <w:t>r.</w:t>
      </w:r>
      <w:r w:rsidR="00A96DA2" w:rsidRPr="003A34CC">
        <w:rPr>
          <w:rStyle w:val="FootnoteReference"/>
          <w:noProof/>
        </w:rPr>
        <w:footnoteReference w:id="14"/>
      </w:r>
      <w:r w:rsidR="00A96DA2" w:rsidRPr="003A34CC">
        <w:rPr>
          <w:noProof/>
        </w:rPr>
        <w:t xml:space="preserve"> Komisja stwierdziła, że Szwecja boryka się</w:t>
      </w:r>
      <w:r w:rsidR="003A34CC" w:rsidRPr="003A34CC">
        <w:rPr>
          <w:noProof/>
        </w:rPr>
        <w:t xml:space="preserve"> z zak</w:t>
      </w:r>
      <w:r w:rsidR="00A96DA2" w:rsidRPr="003A34CC">
        <w:rPr>
          <w:noProof/>
        </w:rPr>
        <w:t>łóceniami równowagi makroekonomicznej. Podatności na zagrożenia wiążą się</w:t>
      </w:r>
      <w:r w:rsidR="003A34CC" w:rsidRPr="003A34CC">
        <w:rPr>
          <w:noProof/>
        </w:rPr>
        <w:t xml:space="preserve"> z wys</w:t>
      </w:r>
      <w:r w:rsidR="00A96DA2" w:rsidRPr="003A34CC">
        <w:rPr>
          <w:noProof/>
        </w:rPr>
        <w:t>okimi</w:t>
      </w:r>
      <w:r w:rsidR="003A34CC" w:rsidRPr="003A34CC">
        <w:rPr>
          <w:noProof/>
        </w:rPr>
        <w:t xml:space="preserve"> i wci</w:t>
      </w:r>
      <w:r w:rsidR="00A96DA2" w:rsidRPr="003A34CC">
        <w:rPr>
          <w:noProof/>
        </w:rPr>
        <w:t>ąż rosnącymi cenami nieruchomości mieszkalnych oraz wysokim zadłużeniem gospodarstw domowych. Zadłużenie sektora prywatnego wzrosło do</w:t>
      </w:r>
      <w:r w:rsidR="003A34CC" w:rsidRPr="003A34CC">
        <w:rPr>
          <w:noProof/>
        </w:rPr>
        <w:t> </w:t>
      </w:r>
      <w:r w:rsidR="00A96DA2" w:rsidRPr="003A34CC">
        <w:rPr>
          <w:noProof/>
        </w:rPr>
        <w:t>216 % PKB</w:t>
      </w:r>
      <w:r w:rsidR="003A34CC" w:rsidRPr="003A34CC">
        <w:rPr>
          <w:noProof/>
        </w:rPr>
        <w:t xml:space="preserve"> w 2</w:t>
      </w:r>
      <w:r w:rsidR="00A96DA2" w:rsidRPr="003A34CC">
        <w:rPr>
          <w:noProof/>
        </w:rPr>
        <w:t>020</w:t>
      </w:r>
      <w:r w:rsidR="003A34CC" w:rsidRPr="003A34CC">
        <w:rPr>
          <w:noProof/>
        </w:rPr>
        <w:t> </w:t>
      </w:r>
      <w:r w:rsidR="00A96DA2" w:rsidRPr="003A34CC">
        <w:rPr>
          <w:noProof/>
        </w:rPr>
        <w:t>r., co budzi zaniepokojenie</w:t>
      </w:r>
      <w:r w:rsidR="003A34CC" w:rsidRPr="003A34CC">
        <w:rPr>
          <w:noProof/>
        </w:rPr>
        <w:t xml:space="preserve"> z pow</w:t>
      </w:r>
      <w:r w:rsidR="00A96DA2" w:rsidRPr="003A34CC">
        <w:rPr>
          <w:noProof/>
        </w:rPr>
        <w:t>odu dużej części tego zadłużenia przeznaczonej na zakup nieruchomości. Instytucje finansowe są narażone na zakłócenia na rynku nieruchomości przez udzielanie kredytów hipotecznych oraz kredytowanie przedsiębiorstw zajmujących się nieruchomościami komercyjnymi</w:t>
      </w:r>
      <w:r w:rsidR="003A34CC" w:rsidRPr="003A34CC">
        <w:rPr>
          <w:noProof/>
        </w:rPr>
        <w:t xml:space="preserve"> i prz</w:t>
      </w:r>
      <w:r w:rsidR="00A96DA2" w:rsidRPr="003A34CC">
        <w:rPr>
          <w:noProof/>
        </w:rPr>
        <w:t>edsiębiorstw budowlanych. Niedobór mieszkań, przeregulowany rynek wynajmu, zachęty podatkowe do zaciągania kredytów hipotecznych oraz malejące stopy oprocentowania spowodowały, że gospodarstwa domowe</w:t>
      </w:r>
      <w:r w:rsidR="003A34CC" w:rsidRPr="003A34CC">
        <w:rPr>
          <w:noProof/>
        </w:rPr>
        <w:t xml:space="preserve"> w cor</w:t>
      </w:r>
      <w:r w:rsidR="00A96DA2" w:rsidRPr="003A34CC">
        <w:rPr>
          <w:noProof/>
        </w:rPr>
        <w:t>az większym stopniu zadłużają się, aby sfinansować zakup nieruchomości mieszkalnych</w:t>
      </w:r>
      <w:r w:rsidR="003A34CC" w:rsidRPr="003A34CC">
        <w:rPr>
          <w:noProof/>
        </w:rPr>
        <w:t>. W rez</w:t>
      </w:r>
      <w:r w:rsidR="00A96DA2" w:rsidRPr="003A34CC">
        <w:rPr>
          <w:noProof/>
        </w:rPr>
        <w:t>ultacie są one narażone na potencjalne zmiany stóp procentowych. Na koniec 2020</w:t>
      </w:r>
      <w:r w:rsidR="003A34CC" w:rsidRPr="003A34CC">
        <w:rPr>
          <w:noProof/>
        </w:rPr>
        <w:t> </w:t>
      </w:r>
      <w:r w:rsidR="00A96DA2" w:rsidRPr="003A34CC">
        <w:rPr>
          <w:noProof/>
        </w:rPr>
        <w:t>r. zadłużenie gospodarstw domowych wyniosło 188 % dochodu do dyspozycji</w:t>
      </w:r>
      <w:r w:rsidR="003A34CC" w:rsidRPr="003A34CC">
        <w:rPr>
          <w:noProof/>
        </w:rPr>
        <w:t xml:space="preserve"> i 9</w:t>
      </w:r>
      <w:r w:rsidR="00A96DA2" w:rsidRPr="003A34CC">
        <w:rPr>
          <w:noProof/>
        </w:rPr>
        <w:t>5 % PKB. Korekta mogłaby mieć niekorzystny wpływ na gospodarkę</w:t>
      </w:r>
      <w:r w:rsidR="003A34CC" w:rsidRPr="003A34CC">
        <w:rPr>
          <w:noProof/>
        </w:rPr>
        <w:t xml:space="preserve"> i sek</w:t>
      </w:r>
      <w:r w:rsidR="00A96DA2" w:rsidRPr="003A34CC">
        <w:rPr>
          <w:noProof/>
        </w:rPr>
        <w:t>tor bankowy</w:t>
      </w:r>
      <w:r w:rsidR="003A34CC" w:rsidRPr="003A34CC">
        <w:rPr>
          <w:noProof/>
        </w:rPr>
        <w:t>. W efe</w:t>
      </w:r>
      <w:r w:rsidR="00A96DA2" w:rsidRPr="003A34CC">
        <w:rPr>
          <w:noProof/>
        </w:rPr>
        <w:t>kcie mogłyby wystąpić skutki uboczne dla państw mających gospodarcze</w:t>
      </w:r>
      <w:r w:rsidR="003A34CC" w:rsidRPr="003A34CC">
        <w:rPr>
          <w:noProof/>
        </w:rPr>
        <w:t xml:space="preserve"> i fin</w:t>
      </w:r>
      <w:r w:rsidR="00A96DA2" w:rsidRPr="003A34CC">
        <w:rPr>
          <w:noProof/>
        </w:rPr>
        <w:t>ansowe powiązania ze szwedzką gospodarką</w:t>
      </w:r>
      <w:r w:rsidR="003A34CC" w:rsidRPr="003A34CC">
        <w:rPr>
          <w:noProof/>
        </w:rPr>
        <w:t xml:space="preserve"> i sek</w:t>
      </w:r>
      <w:r w:rsidR="00A96DA2" w:rsidRPr="003A34CC">
        <w:rPr>
          <w:noProof/>
        </w:rPr>
        <w:t>torem bankowym</w:t>
      </w:r>
      <w:r w:rsidR="003A34CC" w:rsidRPr="003A34CC">
        <w:rPr>
          <w:noProof/>
        </w:rPr>
        <w:t>. W ost</w:t>
      </w:r>
      <w:r w:rsidR="00A96DA2" w:rsidRPr="003A34CC">
        <w:rPr>
          <w:noProof/>
        </w:rPr>
        <w:t>atnich latach zastosowano pewne środki, aby zaradzić tym zakłóceniom równowagi, ale ich wpływ był ograniczony. Najważniejsze luki</w:t>
      </w:r>
      <w:r w:rsidR="003A34CC" w:rsidRPr="003A34CC">
        <w:rPr>
          <w:noProof/>
        </w:rPr>
        <w:t xml:space="preserve"> w pol</w:t>
      </w:r>
      <w:r w:rsidR="00A96DA2" w:rsidRPr="003A34CC">
        <w:rPr>
          <w:noProof/>
        </w:rPr>
        <w:t>ityce utrzymują się zwłaszcza</w:t>
      </w:r>
      <w:r w:rsidR="003A34CC" w:rsidRPr="003A34CC">
        <w:rPr>
          <w:noProof/>
        </w:rPr>
        <w:t xml:space="preserve"> w odn</w:t>
      </w:r>
      <w:r w:rsidR="00A96DA2" w:rsidRPr="003A34CC">
        <w:rPr>
          <w:noProof/>
        </w:rPr>
        <w:t>iesieniu do bodźców podatkowych zachęcających do finansowania zakupu nieruchomości mieszkalnych długiem, podaży nieruchomości mieszkalnych oraz rynku wynajmu.</w:t>
      </w:r>
    </w:p>
    <w:p w:rsidR="007955FC" w:rsidRPr="003A34CC" w:rsidRDefault="004855CF" w:rsidP="004855CF">
      <w:pPr>
        <w:pStyle w:val="ManualConsidrant"/>
        <w:rPr>
          <w:noProof/>
        </w:rPr>
      </w:pPr>
      <w:r w:rsidRPr="004855CF">
        <w:t>(13)</w:t>
      </w:r>
      <w:r w:rsidRPr="004855CF">
        <w:tab/>
      </w:r>
      <w:r w:rsidR="007955FC" w:rsidRPr="003A34CC">
        <w:rPr>
          <w:noProof/>
        </w:rPr>
        <w:t>20 lipca 2020</w:t>
      </w:r>
      <w:r w:rsidR="003A34CC" w:rsidRPr="003A34CC">
        <w:rPr>
          <w:noProof/>
        </w:rPr>
        <w:t> </w:t>
      </w:r>
      <w:r w:rsidR="007955FC" w:rsidRPr="003A34CC">
        <w:rPr>
          <w:noProof/>
        </w:rPr>
        <w:t>r. Rada zaleciła Szwecji wprowadzenie</w:t>
      </w:r>
      <w:r w:rsidR="003A34CC" w:rsidRPr="003A34CC">
        <w:rPr>
          <w:noProof/>
        </w:rPr>
        <w:t xml:space="preserve"> w 2</w:t>
      </w:r>
      <w:r w:rsidR="007955FC" w:rsidRPr="003A34CC">
        <w:rPr>
          <w:noProof/>
        </w:rPr>
        <w:t>020</w:t>
      </w:r>
      <w:r w:rsidR="003A34CC" w:rsidRPr="003A34CC">
        <w:rPr>
          <w:noProof/>
        </w:rPr>
        <w:t xml:space="preserve"> i 2</w:t>
      </w:r>
      <w:r w:rsidR="007955FC" w:rsidRPr="003A34CC">
        <w:rPr>
          <w:noProof/>
        </w:rPr>
        <w:t>021</w:t>
      </w:r>
      <w:r w:rsidR="003A34CC" w:rsidRPr="003A34CC">
        <w:rPr>
          <w:noProof/>
        </w:rPr>
        <w:t> </w:t>
      </w:r>
      <w:r w:rsidR="007955FC" w:rsidRPr="003A34CC">
        <w:rPr>
          <w:noProof/>
        </w:rPr>
        <w:t>r. wszelkich niezbędnych środków, zgodnie</w:t>
      </w:r>
      <w:r w:rsidR="003A34CC" w:rsidRPr="003A34CC">
        <w:rPr>
          <w:noProof/>
        </w:rPr>
        <w:t xml:space="preserve"> z ogó</w:t>
      </w:r>
      <w:r w:rsidR="007955FC" w:rsidRPr="003A34CC">
        <w:rPr>
          <w:noProof/>
        </w:rPr>
        <w:t>lną klauzulą wyjścia,</w:t>
      </w:r>
      <w:r w:rsidR="003A34CC" w:rsidRPr="003A34CC">
        <w:rPr>
          <w:noProof/>
        </w:rPr>
        <w:t xml:space="preserve"> w cel</w:t>
      </w:r>
      <w:r w:rsidR="007955FC" w:rsidRPr="003A34CC">
        <w:rPr>
          <w:noProof/>
        </w:rPr>
        <w:t>u skutecznego zaradzenia pandemii, wspomożenia gospodarki,</w:t>
      </w:r>
      <w:r w:rsidR="003A34CC" w:rsidRPr="003A34CC">
        <w:rPr>
          <w:noProof/>
        </w:rPr>
        <w:t xml:space="preserve"> a nas</w:t>
      </w:r>
      <w:r w:rsidR="007955FC" w:rsidRPr="003A34CC">
        <w:rPr>
          <w:noProof/>
        </w:rPr>
        <w:t>tępnie wsparcia jej odbudowy. Ponadto zaleciła Szwecji – gdy pozwolą na to warunki ekonomiczne – prowadzenie polityk fiskalnych mających na celu osiągnięcie rozważnej sytuacji fiskalnej</w:t>
      </w:r>
      <w:r w:rsidR="003A34CC" w:rsidRPr="003A34CC">
        <w:rPr>
          <w:noProof/>
        </w:rPr>
        <w:t xml:space="preserve"> w śre</w:t>
      </w:r>
      <w:r w:rsidR="007955FC" w:rsidRPr="003A34CC">
        <w:rPr>
          <w:noProof/>
        </w:rPr>
        <w:t>dnim terminie</w:t>
      </w:r>
      <w:r w:rsidR="003A34CC" w:rsidRPr="003A34CC">
        <w:rPr>
          <w:noProof/>
        </w:rPr>
        <w:t xml:space="preserve"> i zap</w:t>
      </w:r>
      <w:r w:rsidR="007955FC" w:rsidRPr="003A34CC">
        <w:rPr>
          <w:noProof/>
        </w:rPr>
        <w:t>ewnienie długookresowej zdolności do obsługi długu, przy jednoczesnym zwiększeniu inwestycji. Według danych zweryfikowanych przez Eurostat</w:t>
      </w:r>
      <w:r w:rsidR="003A34CC" w:rsidRPr="003A34CC">
        <w:rPr>
          <w:noProof/>
        </w:rPr>
        <w:t xml:space="preserve"> w 2</w:t>
      </w:r>
      <w:r w:rsidR="007955FC" w:rsidRPr="003A34CC">
        <w:rPr>
          <w:noProof/>
        </w:rPr>
        <w:t>021</w:t>
      </w:r>
      <w:r w:rsidR="003A34CC" w:rsidRPr="003A34CC">
        <w:rPr>
          <w:noProof/>
        </w:rPr>
        <w:t> </w:t>
      </w:r>
      <w:r w:rsidR="007955FC" w:rsidRPr="003A34CC">
        <w:rPr>
          <w:noProof/>
        </w:rPr>
        <w:t>r. deficyt sektora instytucji rządowych</w:t>
      </w:r>
      <w:r w:rsidR="003A34CC" w:rsidRPr="003A34CC">
        <w:rPr>
          <w:noProof/>
        </w:rPr>
        <w:t xml:space="preserve"> i sam</w:t>
      </w:r>
      <w:r w:rsidR="007955FC" w:rsidRPr="003A34CC">
        <w:rPr>
          <w:noProof/>
        </w:rPr>
        <w:t>orządowych Szwecji zmniejszył się</w:t>
      </w:r>
      <w:r w:rsidR="003A34CC" w:rsidRPr="003A34CC">
        <w:rPr>
          <w:noProof/>
        </w:rPr>
        <w:t xml:space="preserve"> z 2</w:t>
      </w:r>
      <w:r w:rsidR="007955FC" w:rsidRPr="003A34CC">
        <w:rPr>
          <w:noProof/>
        </w:rPr>
        <w:t>,7 % PKB</w:t>
      </w:r>
      <w:r w:rsidR="003A34CC" w:rsidRPr="003A34CC">
        <w:rPr>
          <w:noProof/>
        </w:rPr>
        <w:t xml:space="preserve"> w 2</w:t>
      </w:r>
      <w:r w:rsidR="007955FC" w:rsidRPr="003A34CC">
        <w:rPr>
          <w:noProof/>
        </w:rPr>
        <w:t>020</w:t>
      </w:r>
      <w:r w:rsidR="003A34CC" w:rsidRPr="003A34CC">
        <w:rPr>
          <w:noProof/>
        </w:rPr>
        <w:t> </w:t>
      </w:r>
      <w:r w:rsidR="007955FC" w:rsidRPr="003A34CC">
        <w:rPr>
          <w:noProof/>
        </w:rPr>
        <w:t>r. do</w:t>
      </w:r>
      <w:r w:rsidR="003A34CC" w:rsidRPr="003A34CC">
        <w:rPr>
          <w:noProof/>
        </w:rPr>
        <w:t> </w:t>
      </w:r>
      <w:r w:rsidR="007955FC" w:rsidRPr="003A34CC">
        <w:rPr>
          <w:noProof/>
        </w:rPr>
        <w:t>0,2 %</w:t>
      </w:r>
      <w:r w:rsidR="003A34CC" w:rsidRPr="003A34CC">
        <w:rPr>
          <w:noProof/>
        </w:rPr>
        <w:t xml:space="preserve"> w 2</w:t>
      </w:r>
      <w:r w:rsidR="007955FC" w:rsidRPr="003A34CC">
        <w:rPr>
          <w:noProof/>
        </w:rPr>
        <w:t>021</w:t>
      </w:r>
      <w:r w:rsidR="003A34CC" w:rsidRPr="003A34CC">
        <w:rPr>
          <w:noProof/>
        </w:rPr>
        <w:t> </w:t>
      </w:r>
      <w:r w:rsidR="007955FC" w:rsidRPr="003A34CC">
        <w:rPr>
          <w:noProof/>
        </w:rPr>
        <w:t>r. Działania</w:t>
      </w:r>
      <w:r w:rsidR="003A34CC" w:rsidRPr="003A34CC">
        <w:rPr>
          <w:noProof/>
        </w:rPr>
        <w:t xml:space="preserve"> w zak</w:t>
      </w:r>
      <w:r w:rsidR="007955FC" w:rsidRPr="003A34CC">
        <w:rPr>
          <w:noProof/>
        </w:rPr>
        <w:t>resie polityki fiskalnej podjęte przez Szwecję wspierały ożywienie gospodarcze</w:t>
      </w:r>
      <w:r w:rsidR="003A34CC" w:rsidRPr="003A34CC">
        <w:rPr>
          <w:noProof/>
        </w:rPr>
        <w:t xml:space="preserve"> w 2</w:t>
      </w:r>
      <w:r w:rsidR="007955FC" w:rsidRPr="003A34CC">
        <w:rPr>
          <w:noProof/>
        </w:rPr>
        <w:t>021</w:t>
      </w:r>
      <w:r w:rsidR="003A34CC" w:rsidRPr="003A34CC">
        <w:rPr>
          <w:noProof/>
        </w:rPr>
        <w:t> </w:t>
      </w:r>
      <w:r w:rsidR="007955FC" w:rsidRPr="003A34CC">
        <w:rPr>
          <w:noProof/>
        </w:rPr>
        <w:t>r., podczas gdy tymczasowe nadzwyczajne środki wsparcia zmniejszono</w:t>
      </w:r>
      <w:r w:rsidR="003A34CC" w:rsidRPr="003A34CC">
        <w:rPr>
          <w:noProof/>
        </w:rPr>
        <w:t xml:space="preserve"> z 3</w:t>
      </w:r>
      <w:r w:rsidR="007955FC" w:rsidRPr="003A34CC">
        <w:rPr>
          <w:noProof/>
        </w:rPr>
        <w:t>,3 % PKB</w:t>
      </w:r>
      <w:r w:rsidR="003A34CC" w:rsidRPr="003A34CC">
        <w:rPr>
          <w:noProof/>
        </w:rPr>
        <w:t xml:space="preserve"> w 2</w:t>
      </w:r>
      <w:r w:rsidR="007955FC" w:rsidRPr="003A34CC">
        <w:rPr>
          <w:noProof/>
        </w:rPr>
        <w:t>020</w:t>
      </w:r>
      <w:r w:rsidR="003A34CC" w:rsidRPr="003A34CC">
        <w:rPr>
          <w:noProof/>
        </w:rPr>
        <w:t> </w:t>
      </w:r>
      <w:r w:rsidR="007955FC" w:rsidRPr="003A34CC">
        <w:rPr>
          <w:noProof/>
        </w:rPr>
        <w:t>r. do</w:t>
      </w:r>
      <w:r w:rsidR="003A34CC" w:rsidRPr="003A34CC">
        <w:rPr>
          <w:noProof/>
        </w:rPr>
        <w:t> </w:t>
      </w:r>
      <w:r w:rsidR="007955FC" w:rsidRPr="003A34CC">
        <w:rPr>
          <w:noProof/>
        </w:rPr>
        <w:t>2,2 %</w:t>
      </w:r>
      <w:r w:rsidR="003A34CC" w:rsidRPr="003A34CC">
        <w:rPr>
          <w:noProof/>
        </w:rPr>
        <w:t xml:space="preserve"> w 2</w:t>
      </w:r>
      <w:r w:rsidR="007955FC" w:rsidRPr="003A34CC">
        <w:rPr>
          <w:noProof/>
        </w:rPr>
        <w:t>021</w:t>
      </w:r>
      <w:r w:rsidR="003A34CC" w:rsidRPr="003A34CC">
        <w:rPr>
          <w:noProof/>
        </w:rPr>
        <w:t> </w:t>
      </w:r>
      <w:r w:rsidR="007955FC" w:rsidRPr="003A34CC">
        <w:rPr>
          <w:noProof/>
        </w:rPr>
        <w:t>r. Działania podjęte przez Szwecję</w:t>
      </w:r>
      <w:r w:rsidR="003A34CC" w:rsidRPr="003A34CC">
        <w:rPr>
          <w:noProof/>
        </w:rPr>
        <w:t xml:space="preserve"> w 2</w:t>
      </w:r>
      <w:r w:rsidR="007955FC" w:rsidRPr="003A34CC">
        <w:rPr>
          <w:noProof/>
        </w:rPr>
        <w:t>021</w:t>
      </w:r>
      <w:r w:rsidR="003A34CC" w:rsidRPr="003A34CC">
        <w:rPr>
          <w:noProof/>
        </w:rPr>
        <w:t> </w:t>
      </w:r>
      <w:r w:rsidR="007955FC" w:rsidRPr="003A34CC">
        <w:rPr>
          <w:noProof/>
        </w:rPr>
        <w:t>r. były zgodne</w:t>
      </w:r>
      <w:r w:rsidR="003A34CC" w:rsidRPr="003A34CC">
        <w:rPr>
          <w:noProof/>
        </w:rPr>
        <w:t xml:space="preserve"> z zal</w:t>
      </w:r>
      <w:r w:rsidR="007955FC" w:rsidRPr="003A34CC">
        <w:rPr>
          <w:noProof/>
        </w:rPr>
        <w:t>eceniem Rady</w:t>
      </w:r>
      <w:r w:rsidR="003A34CC" w:rsidRPr="003A34CC">
        <w:rPr>
          <w:noProof/>
        </w:rPr>
        <w:t xml:space="preserve"> z 2</w:t>
      </w:r>
      <w:r w:rsidR="007955FC" w:rsidRPr="003A34CC">
        <w:rPr>
          <w:noProof/>
        </w:rPr>
        <w:t>0 lipca 2020</w:t>
      </w:r>
      <w:r w:rsidR="003A34CC" w:rsidRPr="003A34CC">
        <w:rPr>
          <w:noProof/>
        </w:rPr>
        <w:t> </w:t>
      </w:r>
      <w:r w:rsidR="007955FC" w:rsidRPr="003A34CC">
        <w:rPr>
          <w:noProof/>
        </w:rPr>
        <w:t>r. Działania dyskrecjonalne</w:t>
      </w:r>
      <w:r w:rsidR="003A34CC" w:rsidRPr="003A34CC">
        <w:rPr>
          <w:noProof/>
        </w:rPr>
        <w:t xml:space="preserve"> w ram</w:t>
      </w:r>
      <w:r w:rsidR="007955FC" w:rsidRPr="003A34CC">
        <w:rPr>
          <w:noProof/>
        </w:rPr>
        <w:t>ach polityki budżetowej, które rząd podjął</w:t>
      </w:r>
      <w:r w:rsidR="003A34CC" w:rsidRPr="003A34CC">
        <w:rPr>
          <w:noProof/>
        </w:rPr>
        <w:t xml:space="preserve"> w lat</w:t>
      </w:r>
      <w:r w:rsidR="007955FC" w:rsidRPr="003A34CC">
        <w:rPr>
          <w:noProof/>
        </w:rPr>
        <w:t>ach 2020</w:t>
      </w:r>
      <w:r w:rsidR="003A34CC" w:rsidRPr="003A34CC">
        <w:rPr>
          <w:noProof/>
        </w:rPr>
        <w:t xml:space="preserve"> i 2</w:t>
      </w:r>
      <w:r w:rsidR="007955FC" w:rsidRPr="003A34CC">
        <w:rPr>
          <w:noProof/>
        </w:rPr>
        <w:t>021, miały</w:t>
      </w:r>
      <w:r w:rsidR="003A34CC" w:rsidRPr="003A34CC">
        <w:rPr>
          <w:noProof/>
        </w:rPr>
        <w:t xml:space="preserve"> w wię</w:t>
      </w:r>
      <w:r w:rsidR="007955FC" w:rsidRPr="003A34CC">
        <w:rPr>
          <w:noProof/>
        </w:rPr>
        <w:t>kszości charakter tymczasowy. Jednocześnie niektóre działania dyskrecjonalne podjęte</w:t>
      </w:r>
      <w:r w:rsidR="003A34CC" w:rsidRPr="003A34CC">
        <w:rPr>
          <w:noProof/>
        </w:rPr>
        <w:t xml:space="preserve"> w lat</w:t>
      </w:r>
      <w:r w:rsidR="007955FC" w:rsidRPr="003A34CC">
        <w:rPr>
          <w:noProof/>
        </w:rPr>
        <w:t>ach 2020–2021 nie miały charakteru tymczasowego ani nie były zrównoważone środkami kompensacyjnymi, obejmując głównie kilka środków</w:t>
      </w:r>
      <w:r w:rsidR="003A34CC" w:rsidRPr="003A34CC">
        <w:rPr>
          <w:noProof/>
        </w:rPr>
        <w:t xml:space="preserve"> w zak</w:t>
      </w:r>
      <w:r w:rsidR="007955FC" w:rsidRPr="003A34CC">
        <w:rPr>
          <w:noProof/>
        </w:rPr>
        <w:t>resie wydatków oraz cięcia podatków dochodowych. Według danych zweryfikowanych przez Eurostat dług sektora instytucji rządowych</w:t>
      </w:r>
      <w:r w:rsidR="003A34CC" w:rsidRPr="003A34CC">
        <w:rPr>
          <w:noProof/>
        </w:rPr>
        <w:t xml:space="preserve"> i sam</w:t>
      </w:r>
      <w:r w:rsidR="007955FC" w:rsidRPr="003A34CC">
        <w:rPr>
          <w:noProof/>
        </w:rPr>
        <w:t>orządowych wyniósł</w:t>
      </w:r>
      <w:r w:rsidR="003A34CC" w:rsidRPr="003A34CC">
        <w:rPr>
          <w:noProof/>
        </w:rPr>
        <w:t xml:space="preserve"> w 2</w:t>
      </w:r>
      <w:r w:rsidR="007955FC" w:rsidRPr="003A34CC">
        <w:rPr>
          <w:noProof/>
        </w:rPr>
        <w:t>021</w:t>
      </w:r>
      <w:r w:rsidR="003A34CC" w:rsidRPr="003A34CC">
        <w:rPr>
          <w:noProof/>
        </w:rPr>
        <w:t> </w:t>
      </w:r>
      <w:r w:rsidR="007955FC" w:rsidRPr="003A34CC">
        <w:rPr>
          <w:noProof/>
        </w:rPr>
        <w:t>r. 36,7 % PKB.</w:t>
      </w:r>
    </w:p>
    <w:p w:rsidR="007955FC" w:rsidRPr="003A34CC" w:rsidRDefault="004855CF" w:rsidP="004855CF">
      <w:pPr>
        <w:pStyle w:val="ManualConsidrant"/>
        <w:rPr>
          <w:noProof/>
        </w:rPr>
      </w:pPr>
      <w:r w:rsidRPr="004855CF">
        <w:t>(14)</w:t>
      </w:r>
      <w:r w:rsidRPr="004855CF">
        <w:tab/>
      </w:r>
      <w:r w:rsidR="007955FC" w:rsidRPr="003A34CC">
        <w:rPr>
          <w:noProof/>
        </w:rPr>
        <w:t>Scenariusz makroekonomiczny, na którym oparto prognozy budżetowe</w:t>
      </w:r>
      <w:r w:rsidR="003A34CC" w:rsidRPr="003A34CC">
        <w:rPr>
          <w:noProof/>
        </w:rPr>
        <w:t xml:space="preserve"> w pro</w:t>
      </w:r>
      <w:r w:rsidR="007955FC" w:rsidRPr="003A34CC">
        <w:rPr>
          <w:noProof/>
        </w:rPr>
        <w:t>gramie konwergencji na</w:t>
      </w:r>
      <w:r w:rsidR="003A34CC" w:rsidRPr="003A34CC">
        <w:rPr>
          <w:noProof/>
        </w:rPr>
        <w:t> </w:t>
      </w:r>
      <w:r w:rsidR="007955FC" w:rsidRPr="003A34CC">
        <w:rPr>
          <w:noProof/>
        </w:rPr>
        <w:t>2022</w:t>
      </w:r>
      <w:r w:rsidR="003A34CC" w:rsidRPr="003A34CC">
        <w:rPr>
          <w:noProof/>
        </w:rPr>
        <w:t> </w:t>
      </w:r>
      <w:r w:rsidR="007955FC" w:rsidRPr="003A34CC">
        <w:rPr>
          <w:noProof/>
        </w:rPr>
        <w:t>r., jest realistyczny. Rząd prognozuje, że realny PKB wzrośnie</w:t>
      </w:r>
      <w:r w:rsidR="003A34CC" w:rsidRPr="003A34CC">
        <w:rPr>
          <w:noProof/>
        </w:rPr>
        <w:t xml:space="preserve"> w 2</w:t>
      </w:r>
      <w:r w:rsidR="007955FC" w:rsidRPr="003A34CC">
        <w:rPr>
          <w:noProof/>
        </w:rPr>
        <w:t>022</w:t>
      </w:r>
      <w:r w:rsidR="003A34CC" w:rsidRPr="003A34CC">
        <w:rPr>
          <w:noProof/>
        </w:rPr>
        <w:t> </w:t>
      </w:r>
      <w:r w:rsidR="007955FC" w:rsidRPr="003A34CC">
        <w:rPr>
          <w:noProof/>
        </w:rPr>
        <w:t>r.</w:t>
      </w:r>
      <w:r w:rsidR="003A34CC" w:rsidRPr="003A34CC">
        <w:rPr>
          <w:noProof/>
        </w:rPr>
        <w:t xml:space="preserve"> o 3</w:t>
      </w:r>
      <w:r w:rsidR="007955FC" w:rsidRPr="003A34CC">
        <w:rPr>
          <w:noProof/>
        </w:rPr>
        <w:t>,1 %, a</w:t>
      </w:r>
      <w:r w:rsidR="003A34CC" w:rsidRPr="003A34CC">
        <w:rPr>
          <w:noProof/>
        </w:rPr>
        <w:t xml:space="preserve"> w 2</w:t>
      </w:r>
      <w:r w:rsidR="007955FC" w:rsidRPr="003A34CC">
        <w:rPr>
          <w:noProof/>
        </w:rPr>
        <w:t>023</w:t>
      </w:r>
      <w:r w:rsidR="003A34CC" w:rsidRPr="003A34CC">
        <w:rPr>
          <w:noProof/>
        </w:rPr>
        <w:t> </w:t>
      </w:r>
      <w:r w:rsidR="007955FC" w:rsidRPr="003A34CC">
        <w:rPr>
          <w:noProof/>
        </w:rPr>
        <w:t>r. –</w:t>
      </w:r>
      <w:r w:rsidR="003A34CC" w:rsidRPr="003A34CC">
        <w:rPr>
          <w:noProof/>
        </w:rPr>
        <w:t xml:space="preserve"> o 1</w:t>
      </w:r>
      <w:r w:rsidR="007955FC" w:rsidRPr="003A34CC">
        <w:rPr>
          <w:noProof/>
        </w:rPr>
        <w:t>,6 %</w:t>
      </w:r>
      <w:r w:rsidR="003A34CC" w:rsidRPr="003A34CC">
        <w:rPr>
          <w:noProof/>
        </w:rPr>
        <w:t>. Z kol</w:t>
      </w:r>
      <w:r w:rsidR="007955FC" w:rsidRPr="003A34CC">
        <w:rPr>
          <w:noProof/>
        </w:rPr>
        <w:t>ei</w:t>
      </w:r>
      <w:r w:rsidR="003A34CC" w:rsidRPr="003A34CC">
        <w:rPr>
          <w:noProof/>
        </w:rPr>
        <w:t xml:space="preserve"> w pro</w:t>
      </w:r>
      <w:r w:rsidR="007955FC" w:rsidRPr="003A34CC">
        <w:rPr>
          <w:noProof/>
        </w:rPr>
        <w:t>gnozie Komisji</w:t>
      </w:r>
      <w:r w:rsidR="003A34CC" w:rsidRPr="003A34CC">
        <w:rPr>
          <w:noProof/>
        </w:rPr>
        <w:t xml:space="preserve"> z wio</w:t>
      </w:r>
      <w:r w:rsidR="007955FC" w:rsidRPr="003A34CC">
        <w:rPr>
          <w:noProof/>
        </w:rPr>
        <w:t>sny 2022</w:t>
      </w:r>
      <w:r w:rsidR="003A34CC" w:rsidRPr="003A34CC">
        <w:rPr>
          <w:noProof/>
        </w:rPr>
        <w:t> </w:t>
      </w:r>
      <w:r w:rsidR="007955FC" w:rsidRPr="003A34CC">
        <w:rPr>
          <w:noProof/>
        </w:rPr>
        <w:t>r. przewiduje się mniejszy wzrost realnego PKB –</w:t>
      </w:r>
      <w:r w:rsidR="003A34CC" w:rsidRPr="003A34CC">
        <w:rPr>
          <w:noProof/>
        </w:rPr>
        <w:t xml:space="preserve"> o 2</w:t>
      </w:r>
      <w:r w:rsidR="007955FC" w:rsidRPr="003A34CC">
        <w:rPr>
          <w:noProof/>
        </w:rPr>
        <w:t>,3 %</w:t>
      </w:r>
      <w:r w:rsidR="003A34CC" w:rsidRPr="003A34CC">
        <w:rPr>
          <w:noProof/>
        </w:rPr>
        <w:t xml:space="preserve"> w 2</w:t>
      </w:r>
      <w:r w:rsidR="007955FC" w:rsidRPr="003A34CC">
        <w:rPr>
          <w:noProof/>
        </w:rPr>
        <w:t>022</w:t>
      </w:r>
      <w:r w:rsidR="003A34CC" w:rsidRPr="003A34CC">
        <w:rPr>
          <w:noProof/>
        </w:rPr>
        <w:t> </w:t>
      </w:r>
      <w:r w:rsidR="007955FC" w:rsidRPr="003A34CC">
        <w:rPr>
          <w:noProof/>
        </w:rPr>
        <w:t>r. i</w:t>
      </w:r>
      <w:r w:rsidR="003A34CC" w:rsidRPr="003A34CC">
        <w:rPr>
          <w:noProof/>
        </w:rPr>
        <w:t xml:space="preserve"> o 1</w:t>
      </w:r>
      <w:r w:rsidR="007955FC" w:rsidRPr="003A34CC">
        <w:rPr>
          <w:noProof/>
        </w:rPr>
        <w:t>,4 %</w:t>
      </w:r>
      <w:r w:rsidR="003A34CC" w:rsidRPr="003A34CC">
        <w:rPr>
          <w:noProof/>
        </w:rPr>
        <w:t xml:space="preserve"> w 2</w:t>
      </w:r>
      <w:r w:rsidR="007955FC" w:rsidRPr="003A34CC">
        <w:rPr>
          <w:noProof/>
        </w:rPr>
        <w:t>023</w:t>
      </w:r>
      <w:r w:rsidR="003A34CC" w:rsidRPr="003A34CC">
        <w:rPr>
          <w:noProof/>
        </w:rPr>
        <w:t> </w:t>
      </w:r>
      <w:r w:rsidR="007955FC" w:rsidRPr="003A34CC">
        <w:rPr>
          <w:noProof/>
        </w:rPr>
        <w:t>r. Rząd oczekuje, że deficyt nominalny wzrośnie do</w:t>
      </w:r>
      <w:r w:rsidR="003A34CC" w:rsidRPr="003A34CC">
        <w:rPr>
          <w:noProof/>
        </w:rPr>
        <w:t> </w:t>
      </w:r>
      <w:r w:rsidR="007955FC" w:rsidRPr="003A34CC">
        <w:rPr>
          <w:noProof/>
        </w:rPr>
        <w:t>0,5 % PKB</w:t>
      </w:r>
      <w:r w:rsidR="003A34CC" w:rsidRPr="003A34CC">
        <w:rPr>
          <w:noProof/>
        </w:rPr>
        <w:t xml:space="preserve"> w 2</w:t>
      </w:r>
      <w:r w:rsidR="007955FC" w:rsidRPr="003A34CC">
        <w:rPr>
          <w:noProof/>
        </w:rPr>
        <w:t>022</w:t>
      </w:r>
      <w:r w:rsidR="003A34CC" w:rsidRPr="003A34CC">
        <w:rPr>
          <w:noProof/>
        </w:rPr>
        <w:t> </w:t>
      </w:r>
      <w:r w:rsidR="007955FC" w:rsidRPr="003A34CC">
        <w:rPr>
          <w:noProof/>
        </w:rPr>
        <w:t>r.</w:t>
      </w:r>
      <w:r w:rsidR="003A34CC" w:rsidRPr="003A34CC">
        <w:rPr>
          <w:noProof/>
        </w:rPr>
        <w:t xml:space="preserve"> i zmi</w:t>
      </w:r>
      <w:r w:rsidR="007955FC" w:rsidRPr="003A34CC">
        <w:rPr>
          <w:noProof/>
        </w:rPr>
        <w:t>eni się</w:t>
      </w:r>
      <w:r w:rsidR="003A34CC" w:rsidRPr="003A34CC">
        <w:rPr>
          <w:noProof/>
        </w:rPr>
        <w:t xml:space="preserve"> w nad</w:t>
      </w:r>
      <w:r w:rsidR="007955FC" w:rsidRPr="003A34CC">
        <w:rPr>
          <w:noProof/>
        </w:rPr>
        <w:t>wyżkę</w:t>
      </w:r>
      <w:r w:rsidR="003A34CC" w:rsidRPr="003A34CC">
        <w:rPr>
          <w:noProof/>
        </w:rPr>
        <w:t xml:space="preserve"> w wys</w:t>
      </w:r>
      <w:r w:rsidR="007955FC" w:rsidRPr="003A34CC">
        <w:rPr>
          <w:noProof/>
        </w:rPr>
        <w:t>okości 0,5 % PKB</w:t>
      </w:r>
      <w:r w:rsidR="003A34CC" w:rsidRPr="003A34CC">
        <w:rPr>
          <w:noProof/>
        </w:rPr>
        <w:t xml:space="preserve"> w 2</w:t>
      </w:r>
      <w:r w:rsidR="007955FC" w:rsidRPr="003A34CC">
        <w:rPr>
          <w:noProof/>
        </w:rPr>
        <w:t>023</w:t>
      </w:r>
      <w:r w:rsidR="003A34CC" w:rsidRPr="003A34CC">
        <w:rPr>
          <w:noProof/>
        </w:rPr>
        <w:t> </w:t>
      </w:r>
      <w:r w:rsidR="007955FC" w:rsidRPr="003A34CC">
        <w:rPr>
          <w:noProof/>
        </w:rPr>
        <w:t>r. Wzrost</w:t>
      </w:r>
      <w:r w:rsidR="003A34CC" w:rsidRPr="003A34CC">
        <w:rPr>
          <w:noProof/>
        </w:rPr>
        <w:t xml:space="preserve"> w 2</w:t>
      </w:r>
      <w:r w:rsidR="007955FC" w:rsidRPr="003A34CC">
        <w:rPr>
          <w:noProof/>
        </w:rPr>
        <w:t>022</w:t>
      </w:r>
      <w:r w:rsidR="003A34CC" w:rsidRPr="003A34CC">
        <w:rPr>
          <w:noProof/>
        </w:rPr>
        <w:t> </w:t>
      </w:r>
      <w:r w:rsidR="007955FC" w:rsidRPr="003A34CC">
        <w:rPr>
          <w:noProof/>
        </w:rPr>
        <w:t>r. jest głównie odzwierciedleniem słabszego wzrostu gospodarczego</w:t>
      </w:r>
      <w:r w:rsidR="003A34CC" w:rsidRPr="003A34CC">
        <w:rPr>
          <w:noProof/>
        </w:rPr>
        <w:t xml:space="preserve"> i dod</w:t>
      </w:r>
      <w:r w:rsidR="007955FC" w:rsidRPr="003A34CC">
        <w:rPr>
          <w:noProof/>
        </w:rPr>
        <w:t>atkowych priorytetów wydatkowania, które razem wzięte przeważają nad skutkami wycofywania środków nadzwyczajnych</w:t>
      </w:r>
      <w:r w:rsidR="003A34CC" w:rsidRPr="003A34CC">
        <w:rPr>
          <w:noProof/>
        </w:rPr>
        <w:t>. W pro</w:t>
      </w:r>
      <w:r w:rsidR="007955FC" w:rsidRPr="003A34CC">
        <w:rPr>
          <w:noProof/>
        </w:rPr>
        <w:t>gramie przewidziano, że relacja długu sektora instytucji rządowych</w:t>
      </w:r>
      <w:r w:rsidR="003A34CC" w:rsidRPr="003A34CC">
        <w:rPr>
          <w:noProof/>
        </w:rPr>
        <w:t xml:space="preserve"> i sam</w:t>
      </w:r>
      <w:r w:rsidR="007955FC" w:rsidRPr="003A34CC">
        <w:rPr>
          <w:noProof/>
        </w:rPr>
        <w:t>orządowych do PKB</w:t>
      </w:r>
      <w:r w:rsidR="003A34CC" w:rsidRPr="003A34CC">
        <w:rPr>
          <w:noProof/>
        </w:rPr>
        <w:t xml:space="preserve"> w 2</w:t>
      </w:r>
      <w:r w:rsidR="007955FC" w:rsidRPr="003A34CC">
        <w:rPr>
          <w:noProof/>
        </w:rPr>
        <w:t>022</w:t>
      </w:r>
      <w:r w:rsidR="003A34CC" w:rsidRPr="003A34CC">
        <w:rPr>
          <w:noProof/>
        </w:rPr>
        <w:t> </w:t>
      </w:r>
      <w:r w:rsidR="007955FC" w:rsidRPr="003A34CC">
        <w:rPr>
          <w:noProof/>
        </w:rPr>
        <w:t>r. zmniejszy się do</w:t>
      </w:r>
      <w:r w:rsidR="003A34CC" w:rsidRPr="003A34CC">
        <w:rPr>
          <w:noProof/>
        </w:rPr>
        <w:t> </w:t>
      </w:r>
      <w:r w:rsidR="007955FC" w:rsidRPr="003A34CC">
        <w:rPr>
          <w:noProof/>
        </w:rPr>
        <w:t>33,5 %</w:t>
      </w:r>
      <w:r w:rsidR="003A34CC" w:rsidRPr="003A34CC">
        <w:rPr>
          <w:noProof/>
        </w:rPr>
        <w:t xml:space="preserve"> i będ</w:t>
      </w:r>
      <w:r w:rsidR="007955FC" w:rsidRPr="003A34CC">
        <w:rPr>
          <w:noProof/>
        </w:rPr>
        <w:t>zie dalej spadać</w:t>
      </w:r>
      <w:r w:rsidR="003A34CC" w:rsidRPr="003A34CC">
        <w:rPr>
          <w:noProof/>
        </w:rPr>
        <w:t xml:space="preserve"> w 2</w:t>
      </w:r>
      <w:r w:rsidR="007955FC" w:rsidRPr="003A34CC">
        <w:rPr>
          <w:noProof/>
        </w:rPr>
        <w:t>023</w:t>
      </w:r>
      <w:r w:rsidR="003A34CC" w:rsidRPr="003A34CC">
        <w:rPr>
          <w:noProof/>
        </w:rPr>
        <w:t> </w:t>
      </w:r>
      <w:r w:rsidR="007955FC" w:rsidRPr="003A34CC">
        <w:rPr>
          <w:noProof/>
        </w:rPr>
        <w:t>r. – do</w:t>
      </w:r>
      <w:r w:rsidR="003A34CC" w:rsidRPr="003A34CC">
        <w:rPr>
          <w:noProof/>
        </w:rPr>
        <w:t> </w:t>
      </w:r>
      <w:r w:rsidR="007955FC" w:rsidRPr="003A34CC">
        <w:rPr>
          <w:noProof/>
        </w:rPr>
        <w:t>30,7 % PKB. Przy uwzględnieniu zapowiadanych środków</w:t>
      </w:r>
      <w:r w:rsidR="003A34CC" w:rsidRPr="003A34CC">
        <w:rPr>
          <w:noProof/>
        </w:rPr>
        <w:t xml:space="preserve"> z zak</w:t>
      </w:r>
      <w:r w:rsidR="007955FC" w:rsidRPr="003A34CC">
        <w:rPr>
          <w:noProof/>
        </w:rPr>
        <w:t>resu polityki znanych</w:t>
      </w:r>
      <w:r w:rsidR="003A34CC" w:rsidRPr="003A34CC">
        <w:rPr>
          <w:noProof/>
        </w:rPr>
        <w:t xml:space="preserve"> w dni</w:t>
      </w:r>
      <w:r w:rsidR="007955FC" w:rsidRPr="003A34CC">
        <w:rPr>
          <w:noProof/>
        </w:rPr>
        <w:t>u będącym datą graniczną prognozy Komisji</w:t>
      </w:r>
      <w:r w:rsidR="003A34CC" w:rsidRPr="003A34CC">
        <w:rPr>
          <w:noProof/>
        </w:rPr>
        <w:t xml:space="preserve"> z wio</w:t>
      </w:r>
      <w:r w:rsidR="007955FC" w:rsidRPr="003A34CC">
        <w:rPr>
          <w:noProof/>
        </w:rPr>
        <w:t>sny 2022</w:t>
      </w:r>
      <w:r w:rsidR="003A34CC" w:rsidRPr="003A34CC">
        <w:rPr>
          <w:noProof/>
        </w:rPr>
        <w:t> </w:t>
      </w:r>
      <w:r w:rsidR="007955FC" w:rsidRPr="003A34CC">
        <w:rPr>
          <w:noProof/>
        </w:rPr>
        <w:t>r.</w:t>
      </w:r>
      <w:r w:rsidR="003A34CC" w:rsidRPr="003A34CC">
        <w:rPr>
          <w:noProof/>
        </w:rPr>
        <w:t xml:space="preserve"> w pro</w:t>
      </w:r>
      <w:r w:rsidR="007955FC" w:rsidRPr="003A34CC">
        <w:rPr>
          <w:noProof/>
        </w:rPr>
        <w:t>gnozie tej przewiduje się, że deficyt sektora instytucji rządowych</w:t>
      </w:r>
      <w:r w:rsidR="003A34CC" w:rsidRPr="003A34CC">
        <w:rPr>
          <w:noProof/>
        </w:rPr>
        <w:t xml:space="preserve"> i sam</w:t>
      </w:r>
      <w:r w:rsidR="007955FC" w:rsidRPr="003A34CC">
        <w:rPr>
          <w:noProof/>
        </w:rPr>
        <w:t>orządowych</w:t>
      </w:r>
      <w:r w:rsidR="003A34CC" w:rsidRPr="003A34CC">
        <w:rPr>
          <w:noProof/>
        </w:rPr>
        <w:t xml:space="preserve"> w 2</w:t>
      </w:r>
      <w:r w:rsidR="007955FC" w:rsidRPr="003A34CC">
        <w:rPr>
          <w:noProof/>
        </w:rPr>
        <w:t>022</w:t>
      </w:r>
      <w:r w:rsidR="003A34CC" w:rsidRPr="003A34CC">
        <w:rPr>
          <w:noProof/>
        </w:rPr>
        <w:t> </w:t>
      </w:r>
      <w:r w:rsidR="007955FC" w:rsidRPr="003A34CC">
        <w:rPr>
          <w:noProof/>
        </w:rPr>
        <w:t>r. wyniesie 0,5 % PKB, a</w:t>
      </w:r>
      <w:r w:rsidR="003A34CC" w:rsidRPr="003A34CC">
        <w:rPr>
          <w:noProof/>
        </w:rPr>
        <w:t xml:space="preserve"> w 2</w:t>
      </w:r>
      <w:r w:rsidR="007955FC" w:rsidRPr="003A34CC">
        <w:rPr>
          <w:noProof/>
        </w:rPr>
        <w:t>023</w:t>
      </w:r>
      <w:r w:rsidR="003A34CC" w:rsidRPr="003A34CC">
        <w:rPr>
          <w:noProof/>
        </w:rPr>
        <w:t> </w:t>
      </w:r>
      <w:r w:rsidR="007955FC" w:rsidRPr="003A34CC">
        <w:rPr>
          <w:noProof/>
        </w:rPr>
        <w:t>r. zmieni się</w:t>
      </w:r>
      <w:r w:rsidR="003A34CC" w:rsidRPr="003A34CC">
        <w:rPr>
          <w:noProof/>
        </w:rPr>
        <w:t xml:space="preserve"> w nad</w:t>
      </w:r>
      <w:r w:rsidR="007955FC" w:rsidRPr="003A34CC">
        <w:rPr>
          <w:noProof/>
        </w:rPr>
        <w:t>wyżkę 0,5 % PKB. Jest to zgodne</w:t>
      </w:r>
      <w:r w:rsidR="003A34CC" w:rsidRPr="003A34CC">
        <w:rPr>
          <w:noProof/>
        </w:rPr>
        <w:t xml:space="preserve"> z poz</w:t>
      </w:r>
      <w:r w:rsidR="007955FC" w:rsidRPr="003A34CC">
        <w:rPr>
          <w:noProof/>
        </w:rPr>
        <w:t>iomem deficytu prognozowanym</w:t>
      </w:r>
      <w:r w:rsidR="003A34CC" w:rsidRPr="003A34CC">
        <w:rPr>
          <w:noProof/>
        </w:rPr>
        <w:t xml:space="preserve"> w pro</w:t>
      </w:r>
      <w:r w:rsidR="007955FC" w:rsidRPr="003A34CC">
        <w:rPr>
          <w:noProof/>
        </w:rPr>
        <w:t>gramie konwergencji na</w:t>
      </w:r>
      <w:r w:rsidR="003A34CC" w:rsidRPr="003A34CC">
        <w:rPr>
          <w:noProof/>
        </w:rPr>
        <w:t> </w:t>
      </w:r>
      <w:r w:rsidR="007955FC" w:rsidRPr="003A34CC">
        <w:rPr>
          <w:noProof/>
        </w:rPr>
        <w:t>2022</w:t>
      </w:r>
      <w:r w:rsidR="003A34CC" w:rsidRPr="003A34CC">
        <w:rPr>
          <w:noProof/>
        </w:rPr>
        <w:t> </w:t>
      </w:r>
      <w:r w:rsidR="007955FC" w:rsidRPr="003A34CC">
        <w:rPr>
          <w:noProof/>
        </w:rPr>
        <w:t>r</w:t>
      </w:r>
      <w:r w:rsidR="003A34CC" w:rsidRPr="003A34CC">
        <w:rPr>
          <w:noProof/>
        </w:rPr>
        <w:t>. W pro</w:t>
      </w:r>
      <w:r w:rsidR="007955FC" w:rsidRPr="003A34CC">
        <w:rPr>
          <w:noProof/>
        </w:rPr>
        <w:t>gnozie Komisji</w:t>
      </w:r>
      <w:r w:rsidR="003A34CC" w:rsidRPr="003A34CC">
        <w:rPr>
          <w:noProof/>
        </w:rPr>
        <w:t xml:space="preserve"> z wio</w:t>
      </w:r>
      <w:r w:rsidR="007955FC" w:rsidRPr="003A34CC">
        <w:rPr>
          <w:noProof/>
        </w:rPr>
        <w:t>sny 2022</w:t>
      </w:r>
      <w:r w:rsidR="003A34CC" w:rsidRPr="003A34CC">
        <w:rPr>
          <w:noProof/>
        </w:rPr>
        <w:t> </w:t>
      </w:r>
      <w:r w:rsidR="007955FC" w:rsidRPr="003A34CC">
        <w:rPr>
          <w:noProof/>
        </w:rPr>
        <w:t>r. przewiduje się podobny poziom relacji długu sektora instytucji rządowych</w:t>
      </w:r>
      <w:r w:rsidR="003A34CC" w:rsidRPr="003A34CC">
        <w:rPr>
          <w:noProof/>
        </w:rPr>
        <w:t xml:space="preserve"> i sam</w:t>
      </w:r>
      <w:r w:rsidR="007955FC" w:rsidRPr="003A34CC">
        <w:rPr>
          <w:noProof/>
        </w:rPr>
        <w:t>orządowych do PKB, który</w:t>
      </w:r>
      <w:r w:rsidR="003A34CC" w:rsidRPr="003A34CC">
        <w:rPr>
          <w:noProof/>
        </w:rPr>
        <w:t xml:space="preserve"> w 2</w:t>
      </w:r>
      <w:r w:rsidR="007955FC" w:rsidRPr="003A34CC">
        <w:rPr>
          <w:noProof/>
        </w:rPr>
        <w:t>022</w:t>
      </w:r>
      <w:r w:rsidR="003A34CC" w:rsidRPr="003A34CC">
        <w:rPr>
          <w:noProof/>
        </w:rPr>
        <w:t> </w:t>
      </w:r>
      <w:r w:rsidR="007955FC" w:rsidRPr="003A34CC">
        <w:rPr>
          <w:noProof/>
        </w:rPr>
        <w:t>r. wyniesie 33,8 %, a</w:t>
      </w:r>
      <w:r w:rsidR="003A34CC" w:rsidRPr="003A34CC">
        <w:rPr>
          <w:noProof/>
        </w:rPr>
        <w:t xml:space="preserve"> w 2</w:t>
      </w:r>
      <w:r w:rsidR="007955FC" w:rsidRPr="003A34CC">
        <w:rPr>
          <w:noProof/>
        </w:rPr>
        <w:t>023</w:t>
      </w:r>
      <w:r w:rsidR="003A34CC" w:rsidRPr="003A34CC">
        <w:rPr>
          <w:noProof/>
        </w:rPr>
        <w:t> </w:t>
      </w:r>
      <w:r w:rsidR="007955FC" w:rsidRPr="003A34CC">
        <w:rPr>
          <w:noProof/>
        </w:rPr>
        <w:t xml:space="preserve">r. – 30,5 %. </w:t>
      </w:r>
    </w:p>
    <w:p w:rsidR="007955FC" w:rsidRPr="003A34CC" w:rsidRDefault="007955FC" w:rsidP="002E397C">
      <w:pPr>
        <w:pStyle w:val="Text1"/>
        <w:ind w:left="709"/>
        <w:rPr>
          <w:noProof/>
        </w:rPr>
      </w:pPr>
      <w:r w:rsidRPr="003A34CC">
        <w:rPr>
          <w:noProof/>
        </w:rPr>
        <w:t>Na podstawie prognozy Komisji</w:t>
      </w:r>
      <w:r w:rsidR="003A34CC" w:rsidRPr="003A34CC">
        <w:rPr>
          <w:noProof/>
        </w:rPr>
        <w:t xml:space="preserve"> z wio</w:t>
      </w:r>
      <w:r w:rsidRPr="003A34CC">
        <w:rPr>
          <w:noProof/>
        </w:rPr>
        <w:t>sny 2022</w:t>
      </w:r>
      <w:r w:rsidR="003A34CC" w:rsidRPr="003A34CC">
        <w:rPr>
          <w:noProof/>
        </w:rPr>
        <w:t> </w:t>
      </w:r>
      <w:r w:rsidRPr="003A34CC">
        <w:rPr>
          <w:noProof/>
        </w:rPr>
        <w:t>r. średniookresowy (średnia</w:t>
      </w:r>
      <w:r w:rsidR="003A34CC" w:rsidRPr="003A34CC">
        <w:rPr>
          <w:noProof/>
        </w:rPr>
        <w:t xml:space="preserve"> z 1</w:t>
      </w:r>
      <w:r w:rsidRPr="003A34CC">
        <w:rPr>
          <w:noProof/>
        </w:rPr>
        <w:t>0 lat) wzrost produktu potencjalnego szacowany jest na</w:t>
      </w:r>
      <w:r w:rsidR="003A34CC" w:rsidRPr="003A34CC">
        <w:rPr>
          <w:noProof/>
        </w:rPr>
        <w:t> </w:t>
      </w:r>
      <w:r w:rsidRPr="003A34CC">
        <w:rPr>
          <w:noProof/>
        </w:rPr>
        <w:t>1,9 %. Szacunki te nie uwzględniają jednak wpływu reform, które wchodzą</w:t>
      </w:r>
      <w:r w:rsidR="003A34CC" w:rsidRPr="003A34CC">
        <w:rPr>
          <w:noProof/>
        </w:rPr>
        <w:t xml:space="preserve"> w skł</w:t>
      </w:r>
      <w:r w:rsidRPr="003A34CC">
        <w:rPr>
          <w:noProof/>
        </w:rPr>
        <w:t>ad planu odbudowy</w:t>
      </w:r>
      <w:r w:rsidR="003A34CC" w:rsidRPr="003A34CC">
        <w:rPr>
          <w:noProof/>
        </w:rPr>
        <w:t xml:space="preserve"> i zwi</w:t>
      </w:r>
      <w:r w:rsidRPr="003A34CC">
        <w:rPr>
          <w:noProof/>
        </w:rPr>
        <w:t>ększania odporności</w:t>
      </w:r>
      <w:r w:rsidR="003A34CC" w:rsidRPr="003A34CC">
        <w:rPr>
          <w:noProof/>
        </w:rPr>
        <w:t xml:space="preserve"> i mog</w:t>
      </w:r>
      <w:r w:rsidRPr="003A34CC">
        <w:rPr>
          <w:noProof/>
        </w:rPr>
        <w:t>ą zwiększyć wzrost potencjalny Szwecji.</w:t>
      </w:r>
    </w:p>
    <w:p w:rsidR="007955FC" w:rsidRPr="003A34CC" w:rsidRDefault="004855CF" w:rsidP="004855CF">
      <w:pPr>
        <w:pStyle w:val="ManualConsidrant"/>
        <w:rPr>
          <w:noProof/>
        </w:rPr>
      </w:pPr>
      <w:r w:rsidRPr="004855CF">
        <w:t>(15)</w:t>
      </w:r>
      <w:r w:rsidRPr="004855CF">
        <w:tab/>
      </w:r>
      <w:r w:rsidR="007955FC" w:rsidRPr="003A34CC">
        <w:rPr>
          <w:noProof/>
        </w:rPr>
        <w:t>W 2022</w:t>
      </w:r>
      <w:r w:rsidR="003A34CC" w:rsidRPr="003A34CC">
        <w:rPr>
          <w:noProof/>
        </w:rPr>
        <w:t> </w:t>
      </w:r>
      <w:r w:rsidR="007955FC" w:rsidRPr="003A34CC">
        <w:rPr>
          <w:noProof/>
        </w:rPr>
        <w:t>r. rząd stopniowo wycofał większość środków wprowadzonych</w:t>
      </w:r>
      <w:r w:rsidR="003A34CC" w:rsidRPr="003A34CC">
        <w:rPr>
          <w:noProof/>
        </w:rPr>
        <w:t xml:space="preserve"> w rea</w:t>
      </w:r>
      <w:r w:rsidR="007955FC" w:rsidRPr="003A34CC">
        <w:rPr>
          <w:noProof/>
        </w:rPr>
        <w:t>kcji na kryzys związany z COVID-19,</w:t>
      </w:r>
      <w:r w:rsidR="003A34CC" w:rsidRPr="003A34CC">
        <w:rPr>
          <w:noProof/>
        </w:rPr>
        <w:t xml:space="preserve"> w zwi</w:t>
      </w:r>
      <w:r w:rsidR="007955FC" w:rsidRPr="003A34CC">
        <w:rPr>
          <w:noProof/>
        </w:rPr>
        <w:t>ązku</w:t>
      </w:r>
      <w:r w:rsidR="003A34CC" w:rsidRPr="003A34CC">
        <w:rPr>
          <w:noProof/>
        </w:rPr>
        <w:t xml:space="preserve"> z czy</w:t>
      </w:r>
      <w:r w:rsidR="007955FC" w:rsidRPr="003A34CC">
        <w:rPr>
          <w:noProof/>
        </w:rPr>
        <w:t>m prognozuje się, że tymczasowe nadzwyczajne środki wsparcia zmaleją</w:t>
      </w:r>
      <w:r w:rsidR="003A34CC" w:rsidRPr="003A34CC">
        <w:rPr>
          <w:noProof/>
        </w:rPr>
        <w:t xml:space="preserve"> z 2</w:t>
      </w:r>
      <w:r w:rsidR="007955FC" w:rsidRPr="003A34CC">
        <w:rPr>
          <w:noProof/>
        </w:rPr>
        <w:t>,2 % PKB</w:t>
      </w:r>
      <w:r w:rsidR="003A34CC" w:rsidRPr="003A34CC">
        <w:rPr>
          <w:noProof/>
        </w:rPr>
        <w:t xml:space="preserve"> w 2</w:t>
      </w:r>
      <w:r w:rsidR="007955FC" w:rsidRPr="003A34CC">
        <w:rPr>
          <w:noProof/>
        </w:rPr>
        <w:t>021</w:t>
      </w:r>
      <w:r w:rsidR="003A34CC" w:rsidRPr="003A34CC">
        <w:rPr>
          <w:noProof/>
        </w:rPr>
        <w:t> </w:t>
      </w:r>
      <w:r w:rsidR="007955FC" w:rsidRPr="003A34CC">
        <w:rPr>
          <w:noProof/>
        </w:rPr>
        <w:t>r. do</w:t>
      </w:r>
      <w:r w:rsidR="003A34CC" w:rsidRPr="003A34CC">
        <w:rPr>
          <w:noProof/>
        </w:rPr>
        <w:t> </w:t>
      </w:r>
      <w:r w:rsidR="007955FC" w:rsidRPr="003A34CC">
        <w:rPr>
          <w:noProof/>
        </w:rPr>
        <w:t>1,2 % PKB</w:t>
      </w:r>
      <w:r w:rsidR="003A34CC" w:rsidRPr="003A34CC">
        <w:rPr>
          <w:noProof/>
        </w:rPr>
        <w:t xml:space="preserve"> w 2</w:t>
      </w:r>
      <w:r w:rsidR="007955FC" w:rsidRPr="003A34CC">
        <w:rPr>
          <w:noProof/>
        </w:rPr>
        <w:t>022</w:t>
      </w:r>
      <w:r w:rsidR="003A34CC" w:rsidRPr="003A34CC">
        <w:rPr>
          <w:noProof/>
        </w:rPr>
        <w:t> </w:t>
      </w:r>
      <w:r w:rsidR="007955FC" w:rsidRPr="003A34CC">
        <w:rPr>
          <w:noProof/>
        </w:rPr>
        <w:t>r. Na saldo sektora instytucji rządowych</w:t>
      </w:r>
      <w:r w:rsidR="003A34CC" w:rsidRPr="003A34CC">
        <w:rPr>
          <w:noProof/>
        </w:rPr>
        <w:t xml:space="preserve"> i sam</w:t>
      </w:r>
      <w:r w:rsidR="007955FC" w:rsidRPr="003A34CC">
        <w:rPr>
          <w:noProof/>
        </w:rPr>
        <w:t>orządowych mają wpływ środki, które wprowadzono, aby przeciwdziałać gospodarczym</w:t>
      </w:r>
      <w:r w:rsidR="003A34CC" w:rsidRPr="003A34CC">
        <w:rPr>
          <w:noProof/>
        </w:rPr>
        <w:t xml:space="preserve"> i spo</w:t>
      </w:r>
      <w:r w:rsidR="007955FC" w:rsidRPr="003A34CC">
        <w:rPr>
          <w:noProof/>
        </w:rPr>
        <w:t>łecznym skutkom wzrostu cen energii,</w:t>
      </w:r>
      <w:r w:rsidR="003A34CC" w:rsidRPr="003A34CC">
        <w:rPr>
          <w:noProof/>
        </w:rPr>
        <w:t xml:space="preserve"> i któ</w:t>
      </w:r>
      <w:r w:rsidR="007955FC" w:rsidRPr="003A34CC">
        <w:rPr>
          <w:noProof/>
        </w:rPr>
        <w:t>re</w:t>
      </w:r>
      <w:r w:rsidR="003A34CC" w:rsidRPr="003A34CC">
        <w:rPr>
          <w:noProof/>
        </w:rPr>
        <w:t xml:space="preserve"> w pro</w:t>
      </w:r>
      <w:r w:rsidR="007955FC" w:rsidRPr="003A34CC">
        <w:rPr>
          <w:noProof/>
        </w:rPr>
        <w:t>gnozie Komisji</w:t>
      </w:r>
      <w:r w:rsidR="003A34CC" w:rsidRPr="003A34CC">
        <w:rPr>
          <w:noProof/>
        </w:rPr>
        <w:t xml:space="preserve"> z wio</w:t>
      </w:r>
      <w:r w:rsidR="007955FC" w:rsidRPr="003A34CC">
        <w:rPr>
          <w:noProof/>
        </w:rPr>
        <w:t>sny 2022</w:t>
      </w:r>
      <w:r w:rsidR="003A34CC" w:rsidRPr="003A34CC">
        <w:rPr>
          <w:noProof/>
        </w:rPr>
        <w:t> </w:t>
      </w:r>
      <w:r w:rsidR="007955FC" w:rsidRPr="003A34CC">
        <w:rPr>
          <w:noProof/>
        </w:rPr>
        <w:t>r. szacuje się na</w:t>
      </w:r>
      <w:r w:rsidR="003A34CC" w:rsidRPr="003A34CC">
        <w:rPr>
          <w:noProof/>
        </w:rPr>
        <w:t> </w:t>
      </w:r>
      <w:r w:rsidR="007955FC" w:rsidRPr="003A34CC">
        <w:rPr>
          <w:noProof/>
        </w:rPr>
        <w:t>0,4 % PKB</w:t>
      </w:r>
      <w:r w:rsidR="003A34CC" w:rsidRPr="003A34CC">
        <w:rPr>
          <w:noProof/>
        </w:rPr>
        <w:t xml:space="preserve"> w 2</w:t>
      </w:r>
      <w:r w:rsidR="007955FC" w:rsidRPr="003A34CC">
        <w:rPr>
          <w:noProof/>
        </w:rPr>
        <w:t>022</w:t>
      </w:r>
      <w:r w:rsidR="003A34CC" w:rsidRPr="003A34CC">
        <w:rPr>
          <w:noProof/>
        </w:rPr>
        <w:t> </w:t>
      </w:r>
      <w:r w:rsidR="007955FC" w:rsidRPr="003A34CC">
        <w:rPr>
          <w:noProof/>
        </w:rPr>
        <w:t>r.</w:t>
      </w:r>
      <w:r w:rsidR="003A34CC" w:rsidRPr="003A34CC">
        <w:rPr>
          <w:noProof/>
        </w:rPr>
        <w:t xml:space="preserve"> i 0</w:t>
      </w:r>
      <w:r w:rsidR="007955FC" w:rsidRPr="003A34CC">
        <w:rPr>
          <w:noProof/>
        </w:rPr>
        <w:t>,0 % PKB</w:t>
      </w:r>
      <w:r w:rsidR="003A34CC" w:rsidRPr="003A34CC">
        <w:rPr>
          <w:noProof/>
        </w:rPr>
        <w:t xml:space="preserve"> w 2</w:t>
      </w:r>
      <w:r w:rsidR="007955FC" w:rsidRPr="003A34CC">
        <w:rPr>
          <w:noProof/>
        </w:rPr>
        <w:t>023</w:t>
      </w:r>
      <w:r w:rsidR="003A34CC" w:rsidRPr="003A34CC">
        <w:rPr>
          <w:noProof/>
        </w:rPr>
        <w:t> </w:t>
      </w:r>
      <w:r w:rsidR="007955FC" w:rsidRPr="003A34CC">
        <w:rPr>
          <w:noProof/>
        </w:rPr>
        <w:t>r.</w:t>
      </w:r>
      <w:r w:rsidR="007955FC" w:rsidRPr="003A34CC">
        <w:rPr>
          <w:rStyle w:val="FootnoteReference"/>
          <w:noProof/>
        </w:rPr>
        <w:footnoteReference w:id="15"/>
      </w:r>
      <w:r w:rsidR="007955FC" w:rsidRPr="003A34CC">
        <w:rPr>
          <w:noProof/>
        </w:rPr>
        <w:t xml:space="preserve"> W porównaniu ze średnią UE</w:t>
      </w:r>
      <w:r w:rsidR="003A34CC" w:rsidRPr="003A34CC">
        <w:rPr>
          <w:noProof/>
        </w:rPr>
        <w:t xml:space="preserve"> w Szw</w:t>
      </w:r>
      <w:r w:rsidR="007955FC" w:rsidRPr="003A34CC">
        <w:rPr>
          <w:noProof/>
        </w:rPr>
        <w:t>ecji gospodarka jest mniej energochłonna</w:t>
      </w:r>
      <w:r w:rsidR="003A34CC" w:rsidRPr="003A34CC">
        <w:rPr>
          <w:noProof/>
        </w:rPr>
        <w:t xml:space="preserve"> i niż</w:t>
      </w:r>
      <w:r w:rsidR="007955FC" w:rsidRPr="003A34CC">
        <w:rPr>
          <w:noProof/>
        </w:rPr>
        <w:t>szy jest udział wydatków gospodarstw domowych na energię</w:t>
      </w:r>
      <w:r w:rsidR="007955FC" w:rsidRPr="003A34CC">
        <w:rPr>
          <w:rStyle w:val="FootnoteReference"/>
          <w:noProof/>
        </w:rPr>
        <w:footnoteReference w:id="16"/>
      </w:r>
      <w:r w:rsidR="007955FC" w:rsidRPr="003A34CC">
        <w:rPr>
          <w:noProof/>
        </w:rPr>
        <w:t>. Środki te obejmują transfery socjalne na rzecz gospodarstw domowych celem skompensowania wyższych cen energii elektrycznej oraz cięcia podatków od paliw</w:t>
      </w:r>
      <w:r w:rsidR="003A34CC" w:rsidRPr="003A34CC">
        <w:rPr>
          <w:noProof/>
        </w:rPr>
        <w:t xml:space="preserve"> w rol</w:t>
      </w:r>
      <w:r w:rsidR="007955FC" w:rsidRPr="003A34CC">
        <w:rPr>
          <w:noProof/>
        </w:rPr>
        <w:t>nictwie, leśnictwie</w:t>
      </w:r>
      <w:r w:rsidR="003A34CC" w:rsidRPr="003A34CC">
        <w:rPr>
          <w:noProof/>
        </w:rPr>
        <w:t xml:space="preserve"> i ryb</w:t>
      </w:r>
      <w:r w:rsidR="007955FC" w:rsidRPr="003A34CC">
        <w:rPr>
          <w:noProof/>
        </w:rPr>
        <w:t>ołówstwie. Środki te ogłoszono jako tymczasowe. Jeżeli jednak ceny energii pozostaną wysokie również</w:t>
      </w:r>
      <w:r w:rsidR="003A34CC" w:rsidRPr="003A34CC">
        <w:rPr>
          <w:noProof/>
        </w:rPr>
        <w:t xml:space="preserve"> w 2</w:t>
      </w:r>
      <w:r w:rsidR="007955FC" w:rsidRPr="003A34CC">
        <w:rPr>
          <w:noProof/>
        </w:rPr>
        <w:t>023</w:t>
      </w:r>
      <w:r w:rsidR="003A34CC" w:rsidRPr="003A34CC">
        <w:rPr>
          <w:noProof/>
        </w:rPr>
        <w:t> </w:t>
      </w:r>
      <w:r w:rsidR="007955FC" w:rsidRPr="003A34CC">
        <w:rPr>
          <w:noProof/>
        </w:rPr>
        <w:t>r., niektóre</w:t>
      </w:r>
      <w:r w:rsidR="003A34CC" w:rsidRPr="003A34CC">
        <w:rPr>
          <w:noProof/>
        </w:rPr>
        <w:t xml:space="preserve"> z tyc</w:t>
      </w:r>
      <w:r w:rsidR="007955FC" w:rsidRPr="003A34CC">
        <w:rPr>
          <w:noProof/>
        </w:rPr>
        <w:t>h środków mogą zostać utrzymane. Niektóre</w:t>
      </w:r>
      <w:r w:rsidR="003A34CC" w:rsidRPr="003A34CC">
        <w:rPr>
          <w:noProof/>
        </w:rPr>
        <w:t xml:space="preserve"> z tyc</w:t>
      </w:r>
      <w:r w:rsidR="007955FC" w:rsidRPr="003A34CC">
        <w:rPr>
          <w:noProof/>
        </w:rPr>
        <w:t>h środków nie są ukierunkowane,</w:t>
      </w:r>
      <w:r w:rsidR="003A34CC" w:rsidRPr="003A34CC">
        <w:rPr>
          <w:noProof/>
        </w:rPr>
        <w:t xml:space="preserve"> w szc</w:t>
      </w:r>
      <w:r w:rsidR="007955FC" w:rsidRPr="003A34CC">
        <w:rPr>
          <w:noProof/>
        </w:rPr>
        <w:t>zególności transfery na rzecz gospodarstw domowych na pokrycie wyższych cen energii elektrycznej. Koszty zapewnienia tymczasowej ochrony wysiedleńcom</w:t>
      </w:r>
      <w:r w:rsidR="003A34CC" w:rsidRPr="003A34CC">
        <w:rPr>
          <w:noProof/>
        </w:rPr>
        <w:t xml:space="preserve"> z Ukr</w:t>
      </w:r>
      <w:r w:rsidR="007955FC" w:rsidRPr="003A34CC">
        <w:rPr>
          <w:noProof/>
        </w:rPr>
        <w:t>ainy według prognozy Komisji</w:t>
      </w:r>
      <w:r w:rsidR="003A34CC" w:rsidRPr="003A34CC">
        <w:rPr>
          <w:noProof/>
        </w:rPr>
        <w:t xml:space="preserve"> z wio</w:t>
      </w:r>
      <w:r w:rsidR="007955FC" w:rsidRPr="003A34CC">
        <w:rPr>
          <w:noProof/>
        </w:rPr>
        <w:t>sny 2022</w:t>
      </w:r>
      <w:r w:rsidR="003A34CC" w:rsidRPr="003A34CC">
        <w:rPr>
          <w:noProof/>
        </w:rPr>
        <w:t> </w:t>
      </w:r>
      <w:r w:rsidR="007955FC" w:rsidRPr="003A34CC">
        <w:rPr>
          <w:noProof/>
        </w:rPr>
        <w:t>r. mają wynieść 0,1 % PKB</w:t>
      </w:r>
      <w:r w:rsidR="003A34CC" w:rsidRPr="003A34CC">
        <w:rPr>
          <w:noProof/>
        </w:rPr>
        <w:t xml:space="preserve"> w 2</w:t>
      </w:r>
      <w:r w:rsidR="007955FC" w:rsidRPr="003A34CC">
        <w:rPr>
          <w:noProof/>
        </w:rPr>
        <w:t>022</w:t>
      </w:r>
      <w:r w:rsidR="003A34CC" w:rsidRPr="003A34CC">
        <w:rPr>
          <w:noProof/>
        </w:rPr>
        <w:t> </w:t>
      </w:r>
      <w:r w:rsidR="007955FC" w:rsidRPr="003A34CC">
        <w:rPr>
          <w:noProof/>
        </w:rPr>
        <w:t>r.</w:t>
      </w:r>
      <w:r w:rsidR="003A34CC" w:rsidRPr="003A34CC">
        <w:rPr>
          <w:noProof/>
        </w:rPr>
        <w:t xml:space="preserve"> i 2</w:t>
      </w:r>
      <w:r w:rsidR="007955FC" w:rsidRPr="003A34CC">
        <w:rPr>
          <w:noProof/>
        </w:rPr>
        <w:t>023</w:t>
      </w:r>
      <w:r w:rsidR="003A34CC" w:rsidRPr="003A34CC">
        <w:rPr>
          <w:noProof/>
        </w:rPr>
        <w:t> </w:t>
      </w:r>
      <w:r w:rsidR="007955FC" w:rsidRPr="003A34CC">
        <w:rPr>
          <w:noProof/>
        </w:rPr>
        <w:t>r.</w:t>
      </w:r>
      <w:r w:rsidR="007955FC" w:rsidRPr="003A34CC">
        <w:rPr>
          <w:rStyle w:val="FootnoteReference"/>
          <w:noProof/>
        </w:rPr>
        <w:footnoteReference w:id="17"/>
      </w:r>
      <w:r w:rsidR="007955FC" w:rsidRPr="003A34CC">
        <w:rPr>
          <w:noProof/>
        </w:rPr>
        <w:t>, natomiast koszty zwiększenia wydatków na obronę sięgają nieco poniżej 0,1 % PKB</w:t>
      </w:r>
      <w:r w:rsidR="003A34CC" w:rsidRPr="003A34CC">
        <w:rPr>
          <w:noProof/>
        </w:rPr>
        <w:t xml:space="preserve"> w sam</w:t>
      </w:r>
      <w:r w:rsidR="007955FC" w:rsidRPr="003A34CC">
        <w:rPr>
          <w:noProof/>
        </w:rPr>
        <w:t>ym 2022</w:t>
      </w:r>
      <w:r w:rsidR="003A34CC" w:rsidRPr="003A34CC">
        <w:rPr>
          <w:noProof/>
        </w:rPr>
        <w:t> </w:t>
      </w:r>
      <w:r w:rsidR="007955FC" w:rsidRPr="003A34CC">
        <w:rPr>
          <w:noProof/>
        </w:rPr>
        <w:t xml:space="preserve">r. </w:t>
      </w:r>
    </w:p>
    <w:p w:rsidR="007955FC" w:rsidRPr="003A34CC" w:rsidRDefault="004855CF" w:rsidP="004855CF">
      <w:pPr>
        <w:pStyle w:val="ManualConsidrant"/>
        <w:rPr>
          <w:noProof/>
        </w:rPr>
      </w:pPr>
      <w:r w:rsidRPr="004855CF">
        <w:t>(16)</w:t>
      </w:r>
      <w:r w:rsidRPr="004855CF">
        <w:tab/>
      </w:r>
      <w:r w:rsidR="007955FC" w:rsidRPr="003A34CC">
        <w:rPr>
          <w:noProof/>
        </w:rPr>
        <w:t>18 czerwca 2021 Rada zaleciła, by</w:t>
      </w:r>
      <w:r w:rsidR="003A34CC" w:rsidRPr="003A34CC">
        <w:rPr>
          <w:noProof/>
        </w:rPr>
        <w:t xml:space="preserve"> w 2</w:t>
      </w:r>
      <w:r w:rsidR="007955FC" w:rsidRPr="003A34CC">
        <w:rPr>
          <w:noProof/>
        </w:rPr>
        <w:t>022</w:t>
      </w:r>
      <w:r w:rsidR="003A34CC" w:rsidRPr="003A34CC">
        <w:rPr>
          <w:noProof/>
        </w:rPr>
        <w:t> </w:t>
      </w:r>
      <w:r w:rsidR="007955FC" w:rsidRPr="003A34CC">
        <w:rPr>
          <w:noProof/>
        </w:rPr>
        <w:t>r. Szwecja</w:t>
      </w:r>
      <w:r w:rsidR="007955FC" w:rsidRPr="003A34CC">
        <w:rPr>
          <w:rStyle w:val="FootnoteReference"/>
          <w:noProof/>
        </w:rPr>
        <w:footnoteReference w:id="18"/>
      </w:r>
      <w:r w:rsidR="007955FC" w:rsidRPr="003A34CC">
        <w:rPr>
          <w:noProof/>
        </w:rPr>
        <w:t xml:space="preserve"> kontynuowała wspierający kurs polityki fiskalnej, wykorzystując m.in. impuls zapewniony przez Instrument na rzecz Odbudowy</w:t>
      </w:r>
      <w:r w:rsidR="003A34CC" w:rsidRPr="003A34CC">
        <w:rPr>
          <w:noProof/>
        </w:rPr>
        <w:t xml:space="preserve"> i Zwi</w:t>
      </w:r>
      <w:r w:rsidR="007955FC" w:rsidRPr="003A34CC">
        <w:rPr>
          <w:noProof/>
        </w:rPr>
        <w:t>ększania Odporności, oraz utrzymała inwestycje finansowane ze środków krajowych. Zaleciła również, by Szwecja prowadziła – gdy pozwolą na to warunki ekonomiczne – politykę fiskalną mającą na celu osiągnięcie rozważnej sytuacji fiskalnej</w:t>
      </w:r>
      <w:r w:rsidR="003A34CC" w:rsidRPr="003A34CC">
        <w:rPr>
          <w:noProof/>
        </w:rPr>
        <w:t xml:space="preserve"> i zap</w:t>
      </w:r>
      <w:r w:rsidR="007955FC" w:rsidRPr="003A34CC">
        <w:rPr>
          <w:noProof/>
        </w:rPr>
        <w:t>ewnienie stabilności finansów publicznych</w:t>
      </w:r>
      <w:r w:rsidR="003A34CC" w:rsidRPr="003A34CC">
        <w:rPr>
          <w:noProof/>
        </w:rPr>
        <w:t xml:space="preserve"> w śre</w:t>
      </w:r>
      <w:r w:rsidR="007955FC" w:rsidRPr="003A34CC">
        <w:rPr>
          <w:noProof/>
        </w:rPr>
        <w:t>dnim okresie, przy jednoczesnym zwiększeniu inwestycji</w:t>
      </w:r>
      <w:r w:rsidR="003A34CC" w:rsidRPr="003A34CC">
        <w:rPr>
          <w:noProof/>
        </w:rPr>
        <w:t xml:space="preserve"> w cel</w:t>
      </w:r>
      <w:r w:rsidR="007955FC" w:rsidRPr="003A34CC">
        <w:rPr>
          <w:noProof/>
        </w:rPr>
        <w:t>u pobudzenia potencjału wzrostu gospodarczego.</w:t>
      </w:r>
    </w:p>
    <w:p w:rsidR="007955FC" w:rsidRPr="003A34CC" w:rsidRDefault="004855CF" w:rsidP="004855CF">
      <w:pPr>
        <w:pStyle w:val="ManualConsidrant"/>
        <w:rPr>
          <w:noProof/>
        </w:rPr>
      </w:pPr>
      <w:r w:rsidRPr="004855CF">
        <w:t>(17)</w:t>
      </w:r>
      <w:r w:rsidRPr="004855CF">
        <w:tab/>
      </w:r>
      <w:r w:rsidR="007955FC" w:rsidRPr="003A34CC">
        <w:rPr>
          <w:noProof/>
        </w:rPr>
        <w:t>Na podstawie prognozy Komisji</w:t>
      </w:r>
      <w:r w:rsidR="003A34CC" w:rsidRPr="003A34CC">
        <w:rPr>
          <w:noProof/>
        </w:rPr>
        <w:t xml:space="preserve"> z wio</w:t>
      </w:r>
      <w:r w:rsidR="007955FC" w:rsidRPr="003A34CC">
        <w:rPr>
          <w:noProof/>
        </w:rPr>
        <w:t>sny 2022</w:t>
      </w:r>
      <w:r w:rsidR="003A34CC" w:rsidRPr="003A34CC">
        <w:rPr>
          <w:noProof/>
        </w:rPr>
        <w:t> </w:t>
      </w:r>
      <w:r w:rsidR="007955FC" w:rsidRPr="003A34CC">
        <w:rPr>
          <w:noProof/>
        </w:rPr>
        <w:t>r.</w:t>
      </w:r>
      <w:r w:rsidR="003A34CC" w:rsidRPr="003A34CC">
        <w:rPr>
          <w:noProof/>
        </w:rPr>
        <w:t xml:space="preserve"> i z uwz</w:t>
      </w:r>
      <w:r w:rsidR="007955FC" w:rsidRPr="003A34CC">
        <w:rPr>
          <w:noProof/>
        </w:rPr>
        <w:t>ględnieniem informacji zawartych</w:t>
      </w:r>
      <w:r w:rsidR="003A34CC" w:rsidRPr="003A34CC">
        <w:rPr>
          <w:noProof/>
        </w:rPr>
        <w:t xml:space="preserve"> w pro</w:t>
      </w:r>
      <w:r w:rsidR="007955FC" w:rsidRPr="003A34CC">
        <w:rPr>
          <w:noProof/>
        </w:rPr>
        <w:t>gramie konwergencji Szwecji na</w:t>
      </w:r>
      <w:r w:rsidR="003A34CC" w:rsidRPr="003A34CC">
        <w:rPr>
          <w:noProof/>
        </w:rPr>
        <w:t> </w:t>
      </w:r>
      <w:r w:rsidR="007955FC" w:rsidRPr="003A34CC">
        <w:rPr>
          <w:noProof/>
        </w:rPr>
        <w:t>2022</w:t>
      </w:r>
      <w:r w:rsidR="003A34CC" w:rsidRPr="003A34CC">
        <w:rPr>
          <w:noProof/>
        </w:rPr>
        <w:t> </w:t>
      </w:r>
      <w:r w:rsidR="007955FC" w:rsidRPr="003A34CC">
        <w:rPr>
          <w:noProof/>
        </w:rPr>
        <w:t>r. prognozuje się, że kurs polityki fiskalnej</w:t>
      </w:r>
      <w:r w:rsidR="003A34CC" w:rsidRPr="003A34CC">
        <w:rPr>
          <w:noProof/>
        </w:rPr>
        <w:t xml:space="preserve"> w 2</w:t>
      </w:r>
      <w:r w:rsidR="007955FC" w:rsidRPr="003A34CC">
        <w:rPr>
          <w:noProof/>
        </w:rPr>
        <w:t>022</w:t>
      </w:r>
      <w:r w:rsidR="003A34CC" w:rsidRPr="003A34CC">
        <w:rPr>
          <w:noProof/>
        </w:rPr>
        <w:t> </w:t>
      </w:r>
      <w:r w:rsidR="007955FC" w:rsidRPr="003A34CC">
        <w:rPr>
          <w:noProof/>
        </w:rPr>
        <w:t>r. będzie wspierający, na poziomie -0,6 % PKB, zgodnie</w:t>
      </w:r>
      <w:r w:rsidR="003A34CC" w:rsidRPr="003A34CC">
        <w:rPr>
          <w:noProof/>
        </w:rPr>
        <w:t xml:space="preserve"> z zal</w:t>
      </w:r>
      <w:r w:rsidR="007955FC" w:rsidRPr="003A34CC">
        <w:rPr>
          <w:noProof/>
        </w:rPr>
        <w:t>eceniem Rady</w:t>
      </w:r>
      <w:r w:rsidR="007955FC" w:rsidRPr="003A34CC">
        <w:rPr>
          <w:rStyle w:val="FootnoteReference"/>
          <w:noProof/>
        </w:rPr>
        <w:footnoteReference w:id="19"/>
      </w:r>
      <w:r w:rsidR="007955FC" w:rsidRPr="003A34CC">
        <w:rPr>
          <w:noProof/>
        </w:rPr>
        <w:t>. Szwecja planuje dalsze wspieranie ożywienia gospodarczego przez wykorzystanie Instrumentu na rzecz Odbudowy</w:t>
      </w:r>
      <w:r w:rsidR="003A34CC" w:rsidRPr="003A34CC">
        <w:rPr>
          <w:noProof/>
        </w:rPr>
        <w:t xml:space="preserve"> i Zwi</w:t>
      </w:r>
      <w:r w:rsidR="007955FC" w:rsidRPr="003A34CC">
        <w:rPr>
          <w:noProof/>
        </w:rPr>
        <w:t>ększania Odporności do finansowania dodatkowego impulsu dla gospodarki, zgodnie</w:t>
      </w:r>
      <w:r w:rsidR="003A34CC" w:rsidRPr="003A34CC">
        <w:rPr>
          <w:noProof/>
        </w:rPr>
        <w:t xml:space="preserve"> z zal</w:t>
      </w:r>
      <w:r w:rsidR="007955FC" w:rsidRPr="003A34CC">
        <w:rPr>
          <w:noProof/>
        </w:rPr>
        <w:t>eceniem Rady. Prognozuje się, że pozytywny wpływ, jaki mają na działalność gospodarczą wydatki finansowane</w:t>
      </w:r>
      <w:r w:rsidR="003A34CC" w:rsidRPr="003A34CC">
        <w:rPr>
          <w:noProof/>
        </w:rPr>
        <w:t xml:space="preserve"> z dot</w:t>
      </w:r>
      <w:r w:rsidR="007955FC" w:rsidRPr="003A34CC">
        <w:rPr>
          <w:noProof/>
        </w:rPr>
        <w:t>acji</w:t>
      </w:r>
      <w:r w:rsidR="003A34CC" w:rsidRPr="003A34CC">
        <w:rPr>
          <w:noProof/>
        </w:rPr>
        <w:t xml:space="preserve"> w ram</w:t>
      </w:r>
      <w:r w:rsidR="007955FC" w:rsidRPr="003A34CC">
        <w:rPr>
          <w:noProof/>
        </w:rPr>
        <w:t>ach Instrumentu na rzecz Odbudowy</w:t>
      </w:r>
      <w:r w:rsidR="003A34CC" w:rsidRPr="003A34CC">
        <w:rPr>
          <w:noProof/>
        </w:rPr>
        <w:t xml:space="preserve"> i Zwi</w:t>
      </w:r>
      <w:r w:rsidR="007955FC" w:rsidRPr="003A34CC">
        <w:rPr>
          <w:noProof/>
        </w:rPr>
        <w:t>ększania Odporności oraz innych funduszy UE, wzrośnie</w:t>
      </w:r>
      <w:r w:rsidR="003A34CC" w:rsidRPr="003A34CC">
        <w:rPr>
          <w:noProof/>
        </w:rPr>
        <w:t xml:space="preserve"> o 0</w:t>
      </w:r>
      <w:r w:rsidR="007955FC" w:rsidRPr="003A34CC">
        <w:rPr>
          <w:noProof/>
        </w:rPr>
        <w:t>,1 p.p. PKB</w:t>
      </w:r>
      <w:r w:rsidR="003A34CC" w:rsidRPr="003A34CC">
        <w:rPr>
          <w:noProof/>
        </w:rPr>
        <w:t xml:space="preserve"> w por</w:t>
      </w:r>
      <w:r w:rsidR="007955FC" w:rsidRPr="003A34CC">
        <w:rPr>
          <w:noProof/>
        </w:rPr>
        <w:t>ównaniu</w:t>
      </w:r>
      <w:r w:rsidR="003A34CC" w:rsidRPr="003A34CC">
        <w:rPr>
          <w:noProof/>
        </w:rPr>
        <w:t xml:space="preserve"> z 2</w:t>
      </w:r>
      <w:r w:rsidR="007955FC" w:rsidRPr="003A34CC">
        <w:rPr>
          <w:noProof/>
        </w:rPr>
        <w:t>021</w:t>
      </w:r>
      <w:r w:rsidR="003A34CC" w:rsidRPr="003A34CC">
        <w:rPr>
          <w:noProof/>
        </w:rPr>
        <w:t> </w:t>
      </w:r>
      <w:r w:rsidR="007955FC" w:rsidRPr="003A34CC">
        <w:rPr>
          <w:noProof/>
        </w:rPr>
        <w:t>r. Przewiduje się, że inwestycje finansowane ze środków krajowych będą miały neutralny wpływ na kurs polityki fiskalnej</w:t>
      </w:r>
      <w:r w:rsidR="003A34CC" w:rsidRPr="003A34CC">
        <w:rPr>
          <w:noProof/>
        </w:rPr>
        <w:t xml:space="preserve"> w 2</w:t>
      </w:r>
      <w:r w:rsidR="007955FC" w:rsidRPr="003A34CC">
        <w:rPr>
          <w:noProof/>
        </w:rPr>
        <w:t>022</w:t>
      </w:r>
      <w:r w:rsidR="003A34CC" w:rsidRPr="003A34CC">
        <w:rPr>
          <w:noProof/>
        </w:rPr>
        <w:t> </w:t>
      </w:r>
      <w:r w:rsidR="007955FC" w:rsidRPr="003A34CC">
        <w:rPr>
          <w:noProof/>
        </w:rPr>
        <w:t>r.</w:t>
      </w:r>
      <w:r w:rsidR="007955FC" w:rsidRPr="003A34CC">
        <w:rPr>
          <w:rStyle w:val="FootnoteReference"/>
          <w:noProof/>
        </w:rPr>
        <w:footnoteReference w:id="20"/>
      </w:r>
      <w:r w:rsidR="003A34CC" w:rsidRPr="003A34CC">
        <w:rPr>
          <w:noProof/>
        </w:rPr>
        <w:t>. W zwi</w:t>
      </w:r>
      <w:r w:rsidR="007955FC" w:rsidRPr="003A34CC">
        <w:rPr>
          <w:noProof/>
        </w:rPr>
        <w:t>ązku</w:t>
      </w:r>
      <w:r w:rsidR="003A34CC" w:rsidRPr="003A34CC">
        <w:rPr>
          <w:noProof/>
        </w:rPr>
        <w:t xml:space="preserve"> z tym</w:t>
      </w:r>
      <w:r w:rsidR="007955FC" w:rsidRPr="003A34CC">
        <w:rPr>
          <w:noProof/>
        </w:rPr>
        <w:t xml:space="preserve"> Szwecja planuje utrzymać inwestycje finansowane ze środków krajowych, zgodnie</w:t>
      </w:r>
      <w:r w:rsidR="003A34CC" w:rsidRPr="003A34CC">
        <w:rPr>
          <w:noProof/>
        </w:rPr>
        <w:t xml:space="preserve"> z zal</w:t>
      </w:r>
      <w:r w:rsidR="007955FC" w:rsidRPr="003A34CC">
        <w:rPr>
          <w:noProof/>
        </w:rPr>
        <w:t>eceniem Rady. Jednocześnie prognozuje się, że wzrost bieżących wydatków pierwotnych finansowanych ze środków krajowych (po skorygowaniu</w:t>
      </w:r>
      <w:r w:rsidR="003A34CC" w:rsidRPr="003A34CC">
        <w:rPr>
          <w:noProof/>
        </w:rPr>
        <w:t xml:space="preserve"> o now</w:t>
      </w:r>
      <w:r w:rsidR="007955FC" w:rsidRPr="003A34CC">
        <w:rPr>
          <w:noProof/>
        </w:rPr>
        <w:t>e działania po stronie dochodów)</w:t>
      </w:r>
      <w:r w:rsidR="003A34CC" w:rsidRPr="003A34CC">
        <w:rPr>
          <w:noProof/>
        </w:rPr>
        <w:t xml:space="preserve"> w 2</w:t>
      </w:r>
      <w:r w:rsidR="007955FC" w:rsidRPr="003A34CC">
        <w:rPr>
          <w:noProof/>
        </w:rPr>
        <w:t>022</w:t>
      </w:r>
      <w:r w:rsidR="003A34CC" w:rsidRPr="003A34CC">
        <w:rPr>
          <w:noProof/>
        </w:rPr>
        <w:t> </w:t>
      </w:r>
      <w:r w:rsidR="007955FC" w:rsidRPr="003A34CC">
        <w:rPr>
          <w:noProof/>
        </w:rPr>
        <w:t>r. będzie mieć ekspansywny wpływ na ogólny kurs polityki fiskalnej, wynoszący 0,4 p.p. Obejmuje to dodatkowy wpływ wspomnianych wyżej środków mających zaradzić gospodarczym</w:t>
      </w:r>
      <w:r w:rsidR="003A34CC" w:rsidRPr="003A34CC">
        <w:rPr>
          <w:noProof/>
        </w:rPr>
        <w:t xml:space="preserve"> i spo</w:t>
      </w:r>
      <w:r w:rsidR="007955FC" w:rsidRPr="003A34CC">
        <w:rPr>
          <w:noProof/>
        </w:rPr>
        <w:t>łecznym skutkom wzrostu cen energii (0,4 % PKB),</w:t>
      </w:r>
      <w:r w:rsidR="003A34CC" w:rsidRPr="003A34CC">
        <w:rPr>
          <w:noProof/>
        </w:rPr>
        <w:t xml:space="preserve"> a tak</w:t>
      </w:r>
      <w:r w:rsidR="007955FC" w:rsidRPr="003A34CC">
        <w:rPr>
          <w:noProof/>
        </w:rPr>
        <w:t>że koszty zapewnienia tymczasowej ochrony wysiedleńcom</w:t>
      </w:r>
      <w:r w:rsidR="003A34CC" w:rsidRPr="003A34CC">
        <w:rPr>
          <w:noProof/>
        </w:rPr>
        <w:t xml:space="preserve"> z Ukr</w:t>
      </w:r>
      <w:r w:rsidR="007955FC" w:rsidRPr="003A34CC">
        <w:rPr>
          <w:noProof/>
        </w:rPr>
        <w:t>ainy (0,1 % PKB).</w:t>
      </w:r>
    </w:p>
    <w:p w:rsidR="007955FC" w:rsidRPr="003A34CC" w:rsidRDefault="004855CF" w:rsidP="004855CF">
      <w:pPr>
        <w:pStyle w:val="ManualConsidrant"/>
        <w:rPr>
          <w:noProof/>
        </w:rPr>
      </w:pPr>
      <w:r w:rsidRPr="004855CF">
        <w:t>(18)</w:t>
      </w:r>
      <w:r w:rsidRPr="004855CF">
        <w:tab/>
      </w:r>
      <w:r w:rsidR="007955FC" w:rsidRPr="003A34CC">
        <w:rPr>
          <w:noProof/>
        </w:rPr>
        <w:t>W prognozie Komisji</w:t>
      </w:r>
      <w:r w:rsidR="003A34CC" w:rsidRPr="003A34CC">
        <w:rPr>
          <w:noProof/>
        </w:rPr>
        <w:t xml:space="preserve"> z wio</w:t>
      </w:r>
      <w:r w:rsidR="007955FC" w:rsidRPr="003A34CC">
        <w:rPr>
          <w:noProof/>
        </w:rPr>
        <w:t>sny 2022</w:t>
      </w:r>
      <w:r w:rsidR="003A34CC" w:rsidRPr="003A34CC">
        <w:rPr>
          <w:noProof/>
        </w:rPr>
        <w:t> </w:t>
      </w:r>
      <w:r w:rsidR="007955FC" w:rsidRPr="003A34CC">
        <w:rPr>
          <w:noProof/>
        </w:rPr>
        <w:t>r. przewiduje się, że</w:t>
      </w:r>
      <w:r w:rsidR="003A34CC" w:rsidRPr="003A34CC">
        <w:rPr>
          <w:noProof/>
        </w:rPr>
        <w:t xml:space="preserve"> w 2</w:t>
      </w:r>
      <w:r w:rsidR="007955FC" w:rsidRPr="003A34CC">
        <w:rPr>
          <w:noProof/>
        </w:rPr>
        <w:t>023</w:t>
      </w:r>
      <w:r w:rsidR="003A34CC" w:rsidRPr="003A34CC">
        <w:rPr>
          <w:noProof/>
        </w:rPr>
        <w:t> </w:t>
      </w:r>
      <w:r w:rsidR="007955FC" w:rsidRPr="003A34CC">
        <w:rPr>
          <w:noProof/>
        </w:rPr>
        <w:t>r. kurs polityki fiskalnej będzie na poziomie +1,3 % PKB, przy założeniu kontynuacji dotychczasowej polityki</w:t>
      </w:r>
      <w:r w:rsidR="007955FC" w:rsidRPr="003A34CC">
        <w:rPr>
          <w:rStyle w:val="FootnoteReference"/>
          <w:noProof/>
        </w:rPr>
        <w:footnoteReference w:id="21"/>
      </w:r>
      <w:r w:rsidR="007955FC" w:rsidRPr="003A34CC">
        <w:rPr>
          <w:noProof/>
        </w:rPr>
        <w:t>. Prognozuje się, że</w:t>
      </w:r>
      <w:r w:rsidR="003A34CC" w:rsidRPr="003A34CC">
        <w:rPr>
          <w:noProof/>
        </w:rPr>
        <w:t xml:space="preserve"> w 2</w:t>
      </w:r>
      <w:r w:rsidR="007955FC" w:rsidRPr="003A34CC">
        <w:rPr>
          <w:noProof/>
        </w:rPr>
        <w:t>023</w:t>
      </w:r>
      <w:r w:rsidR="003A34CC" w:rsidRPr="003A34CC">
        <w:rPr>
          <w:noProof/>
        </w:rPr>
        <w:t> </w:t>
      </w:r>
      <w:r w:rsidR="007955FC" w:rsidRPr="003A34CC">
        <w:rPr>
          <w:noProof/>
        </w:rPr>
        <w:t>r. Szwecja będzie nadal wykorzystywać dotacje</w:t>
      </w:r>
      <w:r w:rsidR="003A34CC" w:rsidRPr="003A34CC">
        <w:rPr>
          <w:noProof/>
        </w:rPr>
        <w:t xml:space="preserve"> w ram</w:t>
      </w:r>
      <w:r w:rsidR="007955FC" w:rsidRPr="003A34CC">
        <w:rPr>
          <w:noProof/>
        </w:rPr>
        <w:t>ach Instrumentu na rzecz Odbudowy</w:t>
      </w:r>
      <w:r w:rsidR="003A34CC" w:rsidRPr="003A34CC">
        <w:rPr>
          <w:noProof/>
        </w:rPr>
        <w:t xml:space="preserve"> i Zwi</w:t>
      </w:r>
      <w:r w:rsidR="007955FC" w:rsidRPr="003A34CC">
        <w:rPr>
          <w:noProof/>
        </w:rPr>
        <w:t>ększania Odporności do finansowania dodatkowego wsparcia na rzecz ożywienia gospodarczego. Prognozuje się, że pozytywny wpływ, jaki mają na działalność gospodarczą wydatki finansowane</w:t>
      </w:r>
      <w:r w:rsidR="003A34CC" w:rsidRPr="003A34CC">
        <w:rPr>
          <w:noProof/>
        </w:rPr>
        <w:t xml:space="preserve"> z dot</w:t>
      </w:r>
      <w:r w:rsidR="007955FC" w:rsidRPr="003A34CC">
        <w:rPr>
          <w:noProof/>
        </w:rPr>
        <w:t>acji</w:t>
      </w:r>
      <w:r w:rsidR="003A34CC" w:rsidRPr="003A34CC">
        <w:rPr>
          <w:noProof/>
        </w:rPr>
        <w:t xml:space="preserve"> w ram</w:t>
      </w:r>
      <w:r w:rsidR="007955FC" w:rsidRPr="003A34CC">
        <w:rPr>
          <w:noProof/>
        </w:rPr>
        <w:t>ach Instrumentu na rzecz Odbudowy</w:t>
      </w:r>
      <w:r w:rsidR="003A34CC" w:rsidRPr="003A34CC">
        <w:rPr>
          <w:noProof/>
        </w:rPr>
        <w:t xml:space="preserve"> i Zwi</w:t>
      </w:r>
      <w:r w:rsidR="007955FC" w:rsidRPr="003A34CC">
        <w:rPr>
          <w:noProof/>
        </w:rPr>
        <w:t>ększania Odporności oraz innych funduszy UE, wzrośnie</w:t>
      </w:r>
      <w:r w:rsidR="003A34CC" w:rsidRPr="003A34CC">
        <w:rPr>
          <w:noProof/>
        </w:rPr>
        <w:t xml:space="preserve"> o 0</w:t>
      </w:r>
      <w:r w:rsidR="007955FC" w:rsidRPr="003A34CC">
        <w:rPr>
          <w:noProof/>
        </w:rPr>
        <w:t>,1 p.p. PKB</w:t>
      </w:r>
      <w:r w:rsidR="003A34CC" w:rsidRPr="003A34CC">
        <w:rPr>
          <w:noProof/>
        </w:rPr>
        <w:t xml:space="preserve"> w por</w:t>
      </w:r>
      <w:r w:rsidR="007955FC" w:rsidRPr="003A34CC">
        <w:rPr>
          <w:noProof/>
        </w:rPr>
        <w:t>ównaniu</w:t>
      </w:r>
      <w:r w:rsidR="003A34CC" w:rsidRPr="003A34CC">
        <w:rPr>
          <w:noProof/>
        </w:rPr>
        <w:t xml:space="preserve"> z 2</w:t>
      </w:r>
      <w:r w:rsidR="007955FC" w:rsidRPr="003A34CC">
        <w:rPr>
          <w:noProof/>
        </w:rPr>
        <w:t>022</w:t>
      </w:r>
      <w:r w:rsidR="003A34CC" w:rsidRPr="003A34CC">
        <w:rPr>
          <w:noProof/>
        </w:rPr>
        <w:t> </w:t>
      </w:r>
      <w:r w:rsidR="007955FC" w:rsidRPr="003A34CC">
        <w:rPr>
          <w:noProof/>
        </w:rPr>
        <w:t>r. Przewiduje się, że inwestycje finansowane ze środków krajowych będą miały nieco restrykcyjny wpływ na kurs polityki fiskalnej, który wyniesie 0,1 p.p.</w:t>
      </w:r>
      <w:r w:rsidR="003A34CC" w:rsidRPr="003A34CC">
        <w:rPr>
          <w:noProof/>
        </w:rPr>
        <w:t xml:space="preserve"> w 2</w:t>
      </w:r>
      <w:r w:rsidR="007955FC" w:rsidRPr="003A34CC">
        <w:rPr>
          <w:noProof/>
        </w:rPr>
        <w:t>023</w:t>
      </w:r>
      <w:r w:rsidR="003A34CC" w:rsidRPr="003A34CC">
        <w:rPr>
          <w:noProof/>
        </w:rPr>
        <w:t> </w:t>
      </w:r>
      <w:r w:rsidR="007955FC" w:rsidRPr="003A34CC">
        <w:rPr>
          <w:noProof/>
        </w:rPr>
        <w:t>r.</w:t>
      </w:r>
      <w:r w:rsidR="007955FC" w:rsidRPr="003A34CC">
        <w:rPr>
          <w:rStyle w:val="FootnoteReference"/>
          <w:noProof/>
        </w:rPr>
        <w:footnoteReference w:id="22"/>
      </w:r>
      <w:r w:rsidR="007955FC" w:rsidRPr="003A34CC">
        <w:rPr>
          <w:noProof/>
        </w:rPr>
        <w:t>. Jednocześnie prognozuje się, że wzrost bieżących wydatków pierwotnych finansowanych ze środków krajowych (po skorygowaniu</w:t>
      </w:r>
      <w:r w:rsidR="003A34CC" w:rsidRPr="003A34CC">
        <w:rPr>
          <w:noProof/>
        </w:rPr>
        <w:t xml:space="preserve"> o now</w:t>
      </w:r>
      <w:r w:rsidR="007955FC" w:rsidRPr="003A34CC">
        <w:rPr>
          <w:noProof/>
        </w:rPr>
        <w:t>e działania po stronie dochodów)</w:t>
      </w:r>
      <w:r w:rsidR="003A34CC" w:rsidRPr="003A34CC">
        <w:rPr>
          <w:noProof/>
        </w:rPr>
        <w:t xml:space="preserve"> w 2</w:t>
      </w:r>
      <w:r w:rsidR="007955FC" w:rsidRPr="003A34CC">
        <w:rPr>
          <w:noProof/>
        </w:rPr>
        <w:t>023</w:t>
      </w:r>
      <w:r w:rsidR="003A34CC" w:rsidRPr="003A34CC">
        <w:rPr>
          <w:noProof/>
        </w:rPr>
        <w:t> </w:t>
      </w:r>
      <w:r w:rsidR="007955FC" w:rsidRPr="003A34CC">
        <w:rPr>
          <w:noProof/>
        </w:rPr>
        <w:t>r. będzie mieć restrykcyjny wpływ na ogólny kurs polityki fiskalnej, wynoszący 1,1 p.p. Obejmuje to wpływ stopniowego wycofywania środków wprowadzonych</w:t>
      </w:r>
      <w:r w:rsidR="003A34CC" w:rsidRPr="003A34CC">
        <w:rPr>
          <w:noProof/>
        </w:rPr>
        <w:t xml:space="preserve"> w obl</w:t>
      </w:r>
      <w:r w:rsidR="007955FC" w:rsidRPr="003A34CC">
        <w:rPr>
          <w:noProof/>
        </w:rPr>
        <w:t>iczu wzrostu cen energii (0,4 % PKB).</w:t>
      </w:r>
    </w:p>
    <w:p w:rsidR="00A96DA2" w:rsidRPr="003A34CC" w:rsidRDefault="004855CF" w:rsidP="004855CF">
      <w:pPr>
        <w:pStyle w:val="ManualConsidrant"/>
        <w:rPr>
          <w:noProof/>
        </w:rPr>
      </w:pPr>
      <w:r w:rsidRPr="004855CF">
        <w:t>(19)</w:t>
      </w:r>
      <w:r w:rsidRPr="004855CF">
        <w:tab/>
      </w:r>
      <w:r w:rsidR="007955FC" w:rsidRPr="003A34CC">
        <w:rPr>
          <w:noProof/>
        </w:rPr>
        <w:t>W programie konwergencji na</w:t>
      </w:r>
      <w:r w:rsidR="003A34CC" w:rsidRPr="003A34CC">
        <w:rPr>
          <w:noProof/>
        </w:rPr>
        <w:t> </w:t>
      </w:r>
      <w:r w:rsidR="007955FC" w:rsidRPr="003A34CC">
        <w:rPr>
          <w:noProof/>
        </w:rPr>
        <w:t>2022</w:t>
      </w:r>
      <w:r w:rsidR="003A34CC" w:rsidRPr="003A34CC">
        <w:rPr>
          <w:noProof/>
        </w:rPr>
        <w:t> </w:t>
      </w:r>
      <w:r w:rsidR="007955FC" w:rsidRPr="003A34CC">
        <w:rPr>
          <w:noProof/>
        </w:rPr>
        <w:t>r. przewiduje się, że nadwyżka sektora instytucji rządowych</w:t>
      </w:r>
      <w:r w:rsidR="003A34CC" w:rsidRPr="003A34CC">
        <w:rPr>
          <w:noProof/>
        </w:rPr>
        <w:t xml:space="preserve"> i sam</w:t>
      </w:r>
      <w:r w:rsidR="007955FC" w:rsidRPr="003A34CC">
        <w:rPr>
          <w:noProof/>
        </w:rPr>
        <w:t>orządowych będzie stopniowo wzrastać do</w:t>
      </w:r>
      <w:r w:rsidR="003A34CC" w:rsidRPr="003A34CC">
        <w:rPr>
          <w:noProof/>
        </w:rPr>
        <w:t> </w:t>
      </w:r>
      <w:r w:rsidR="007955FC" w:rsidRPr="003A34CC">
        <w:rPr>
          <w:noProof/>
        </w:rPr>
        <w:t>0,8 % PKB</w:t>
      </w:r>
      <w:r w:rsidR="003A34CC" w:rsidRPr="003A34CC">
        <w:rPr>
          <w:noProof/>
        </w:rPr>
        <w:t xml:space="preserve"> w 2</w:t>
      </w:r>
      <w:r w:rsidR="007955FC" w:rsidRPr="003A34CC">
        <w:rPr>
          <w:noProof/>
        </w:rPr>
        <w:t>024</w:t>
      </w:r>
      <w:r w:rsidR="003A34CC" w:rsidRPr="003A34CC">
        <w:rPr>
          <w:noProof/>
        </w:rPr>
        <w:t> </w:t>
      </w:r>
      <w:r w:rsidR="007955FC" w:rsidRPr="003A34CC">
        <w:rPr>
          <w:noProof/>
        </w:rPr>
        <w:t>r. i do</w:t>
      </w:r>
      <w:r w:rsidR="003A34CC" w:rsidRPr="003A34CC">
        <w:rPr>
          <w:noProof/>
        </w:rPr>
        <w:t> </w:t>
      </w:r>
      <w:r w:rsidR="007955FC" w:rsidRPr="003A34CC">
        <w:rPr>
          <w:noProof/>
        </w:rPr>
        <w:t>1,4 %</w:t>
      </w:r>
      <w:r w:rsidR="003A34CC" w:rsidRPr="003A34CC">
        <w:rPr>
          <w:noProof/>
        </w:rPr>
        <w:t xml:space="preserve"> w 2</w:t>
      </w:r>
      <w:r w:rsidR="007955FC" w:rsidRPr="003A34CC">
        <w:rPr>
          <w:noProof/>
        </w:rPr>
        <w:t>025</w:t>
      </w:r>
      <w:r w:rsidR="003A34CC" w:rsidRPr="003A34CC">
        <w:rPr>
          <w:noProof/>
        </w:rPr>
        <w:t> </w:t>
      </w:r>
      <w:r w:rsidR="007955FC" w:rsidRPr="003A34CC">
        <w:rPr>
          <w:noProof/>
        </w:rPr>
        <w:t>r. Planuje się zatem, że deficyt sektora instytucji rządowych</w:t>
      </w:r>
      <w:r w:rsidR="003A34CC" w:rsidRPr="003A34CC">
        <w:rPr>
          <w:noProof/>
        </w:rPr>
        <w:t xml:space="preserve"> i sam</w:t>
      </w:r>
      <w:r w:rsidR="007955FC" w:rsidRPr="003A34CC">
        <w:rPr>
          <w:noProof/>
        </w:rPr>
        <w:t>orządowych utrzyma się na poziomie poniżej 3 % PKB</w:t>
      </w:r>
      <w:r w:rsidR="003A34CC" w:rsidRPr="003A34CC">
        <w:rPr>
          <w:noProof/>
        </w:rPr>
        <w:t xml:space="preserve"> w okr</w:t>
      </w:r>
      <w:r w:rsidR="007955FC" w:rsidRPr="003A34CC">
        <w:rPr>
          <w:noProof/>
        </w:rPr>
        <w:t>esie objętym programem</w:t>
      </w:r>
      <w:r w:rsidR="003A34CC" w:rsidRPr="003A34CC">
        <w:rPr>
          <w:noProof/>
        </w:rPr>
        <w:t>. W pro</w:t>
      </w:r>
      <w:r w:rsidR="007955FC" w:rsidRPr="003A34CC">
        <w:rPr>
          <w:noProof/>
        </w:rPr>
        <w:t>gramie przewidziano, że relacja długu sektora instytucji rządowych</w:t>
      </w:r>
      <w:r w:rsidR="003A34CC" w:rsidRPr="003A34CC">
        <w:rPr>
          <w:noProof/>
        </w:rPr>
        <w:t xml:space="preserve"> i sam</w:t>
      </w:r>
      <w:r w:rsidR="007955FC" w:rsidRPr="003A34CC">
        <w:rPr>
          <w:noProof/>
        </w:rPr>
        <w:t>orządowych do PKB będzie się nadal zmniejszać i</w:t>
      </w:r>
      <w:r w:rsidR="003A34CC" w:rsidRPr="003A34CC">
        <w:rPr>
          <w:noProof/>
        </w:rPr>
        <w:t xml:space="preserve"> w 2</w:t>
      </w:r>
      <w:r w:rsidR="007955FC" w:rsidRPr="003A34CC">
        <w:rPr>
          <w:noProof/>
        </w:rPr>
        <w:t>024</w:t>
      </w:r>
      <w:r w:rsidR="003A34CC" w:rsidRPr="003A34CC">
        <w:rPr>
          <w:noProof/>
        </w:rPr>
        <w:t> </w:t>
      </w:r>
      <w:r w:rsidR="007955FC" w:rsidRPr="003A34CC">
        <w:rPr>
          <w:noProof/>
        </w:rPr>
        <w:t>r. wyniesie 28,9 %, a</w:t>
      </w:r>
      <w:r w:rsidR="003A34CC" w:rsidRPr="003A34CC">
        <w:rPr>
          <w:noProof/>
        </w:rPr>
        <w:t xml:space="preserve"> w 2</w:t>
      </w:r>
      <w:r w:rsidR="007955FC" w:rsidRPr="003A34CC">
        <w:rPr>
          <w:noProof/>
        </w:rPr>
        <w:t>025</w:t>
      </w:r>
      <w:r w:rsidR="003A34CC" w:rsidRPr="003A34CC">
        <w:rPr>
          <w:noProof/>
        </w:rPr>
        <w:t> </w:t>
      </w:r>
      <w:r w:rsidR="007955FC" w:rsidRPr="003A34CC">
        <w:rPr>
          <w:noProof/>
        </w:rPr>
        <w:t>r. spadnie dalej do</w:t>
      </w:r>
      <w:r w:rsidR="003A34CC" w:rsidRPr="003A34CC">
        <w:rPr>
          <w:noProof/>
        </w:rPr>
        <w:t> </w:t>
      </w:r>
      <w:r w:rsidR="007955FC" w:rsidRPr="003A34CC">
        <w:rPr>
          <w:noProof/>
        </w:rPr>
        <w:t>26,4 % PKB</w:t>
      </w:r>
      <w:r w:rsidR="003A34CC" w:rsidRPr="003A34CC">
        <w:rPr>
          <w:noProof/>
        </w:rPr>
        <w:t>. Z ana</w:t>
      </w:r>
      <w:r w:rsidR="007955FC" w:rsidRPr="003A34CC">
        <w:rPr>
          <w:noProof/>
        </w:rPr>
        <w:t>lizy przeprowadzonej przez Komisję wynika, że zagrożenie dla długookresowej zdolności do obsługi długu wydaje się niskie</w:t>
      </w:r>
      <w:r w:rsidR="003A34CC" w:rsidRPr="003A34CC">
        <w:rPr>
          <w:noProof/>
        </w:rPr>
        <w:t xml:space="preserve"> w śre</w:t>
      </w:r>
      <w:r w:rsidR="007955FC" w:rsidRPr="003A34CC">
        <w:rPr>
          <w:noProof/>
        </w:rPr>
        <w:t>dnim okresie.</w:t>
      </w:r>
    </w:p>
    <w:p w:rsidR="003B6EB1" w:rsidRPr="003A34CC" w:rsidRDefault="004855CF" w:rsidP="004855CF">
      <w:pPr>
        <w:pStyle w:val="ManualConsidrant"/>
        <w:rPr>
          <w:noProof/>
        </w:rPr>
      </w:pPr>
      <w:r w:rsidRPr="004855CF">
        <w:t>(20)</w:t>
      </w:r>
      <w:r w:rsidRPr="004855CF">
        <w:tab/>
      </w:r>
      <w:r w:rsidR="00B13BE3" w:rsidRPr="003A34CC">
        <w:rPr>
          <w:noProof/>
        </w:rPr>
        <w:t>Połączenie wysokich cen nieruchomości mieszkalnych</w:t>
      </w:r>
      <w:r w:rsidR="003A34CC" w:rsidRPr="003A34CC">
        <w:rPr>
          <w:noProof/>
        </w:rPr>
        <w:t xml:space="preserve"> i zad</w:t>
      </w:r>
      <w:r w:rsidR="00B13BE3" w:rsidRPr="003A34CC">
        <w:rPr>
          <w:noProof/>
        </w:rPr>
        <w:t>łużenia gospodarstw domowych stwarza ryzyko nieuporządkowanej korekty</w:t>
      </w:r>
      <w:r w:rsidR="003A34CC" w:rsidRPr="003A34CC">
        <w:rPr>
          <w:noProof/>
        </w:rPr>
        <w:t>. W ost</w:t>
      </w:r>
      <w:r w:rsidR="00B13BE3" w:rsidRPr="003A34CC">
        <w:rPr>
          <w:noProof/>
        </w:rPr>
        <w:t>atnich latach Szwecja wprowadziła szereg środków makroostrożnościowych</w:t>
      </w:r>
      <w:r w:rsidR="003A34CC" w:rsidRPr="003A34CC">
        <w:rPr>
          <w:noProof/>
        </w:rPr>
        <w:t xml:space="preserve"> w cel</w:t>
      </w:r>
      <w:r w:rsidR="00B13BE3" w:rsidRPr="003A34CC">
        <w:rPr>
          <w:noProof/>
        </w:rPr>
        <w:t>u ograniczenia zadłużenia gospodarstw domowych</w:t>
      </w:r>
      <w:r w:rsidR="003A34CC" w:rsidRPr="003A34CC">
        <w:rPr>
          <w:noProof/>
        </w:rPr>
        <w:t xml:space="preserve"> w sto</w:t>
      </w:r>
      <w:r w:rsidR="00B13BE3" w:rsidRPr="003A34CC">
        <w:rPr>
          <w:noProof/>
        </w:rPr>
        <w:t>sunku do dochodu</w:t>
      </w:r>
      <w:r w:rsidR="003A34CC" w:rsidRPr="003A34CC">
        <w:rPr>
          <w:noProof/>
        </w:rPr>
        <w:t xml:space="preserve"> i war</w:t>
      </w:r>
      <w:r w:rsidR="00B13BE3" w:rsidRPr="003A34CC">
        <w:rPr>
          <w:noProof/>
        </w:rPr>
        <w:t>tości nieruchomości obciążonej hipoteką. Utrzymują się jednak inne zachęty do zaciągania kredytów</w:t>
      </w:r>
      <w:r w:rsidR="003A34CC" w:rsidRPr="003A34CC">
        <w:rPr>
          <w:noProof/>
        </w:rPr>
        <w:t xml:space="preserve"> i zad</w:t>
      </w:r>
      <w:r w:rsidR="00B13BE3" w:rsidRPr="003A34CC">
        <w:rPr>
          <w:noProof/>
        </w:rPr>
        <w:t>łużania się</w:t>
      </w:r>
      <w:r w:rsidR="003A34CC" w:rsidRPr="003A34CC">
        <w:rPr>
          <w:noProof/>
        </w:rPr>
        <w:t>. W efe</w:t>
      </w:r>
      <w:r w:rsidR="00B13BE3" w:rsidRPr="003A34CC">
        <w:rPr>
          <w:noProof/>
        </w:rPr>
        <w:t>kcie dotychczasowe środki</w:t>
      </w:r>
      <w:r w:rsidR="003A34CC" w:rsidRPr="003A34CC">
        <w:rPr>
          <w:noProof/>
        </w:rPr>
        <w:t xml:space="preserve"> z zak</w:t>
      </w:r>
      <w:r w:rsidR="00B13BE3" w:rsidRPr="003A34CC">
        <w:rPr>
          <w:noProof/>
        </w:rPr>
        <w:t>resu polityki wydają się mieć ograniczony wpływ na wzrost udzielania kredytów hipotecznych. Ceny nieruchomości mieszkalnych rosną od połowy lat</w:t>
      </w:r>
      <w:r w:rsidR="003A34CC" w:rsidRPr="003A34CC">
        <w:rPr>
          <w:noProof/>
        </w:rPr>
        <w:t> </w:t>
      </w:r>
      <w:r w:rsidR="00B13BE3" w:rsidRPr="003A34CC">
        <w:rPr>
          <w:noProof/>
        </w:rPr>
        <w:t>90-tych</w:t>
      </w:r>
      <w:r w:rsidR="003A34CC" w:rsidRPr="003A34CC">
        <w:rPr>
          <w:noProof/>
        </w:rPr>
        <w:t xml:space="preserve"> w tem</w:t>
      </w:r>
      <w:r w:rsidR="00B13BE3" w:rsidRPr="003A34CC">
        <w:rPr>
          <w:noProof/>
        </w:rPr>
        <w:t>pie przewyższającym wzrost dochodów gospodarstw domowych. W 2021</w:t>
      </w:r>
      <w:r w:rsidR="003A34CC" w:rsidRPr="003A34CC">
        <w:rPr>
          <w:noProof/>
        </w:rPr>
        <w:t> </w:t>
      </w:r>
      <w:r w:rsidR="00B13BE3" w:rsidRPr="003A34CC">
        <w:rPr>
          <w:noProof/>
        </w:rPr>
        <w:t>r. trend ten nasilił się</w:t>
      </w:r>
      <w:r w:rsidR="003A34CC" w:rsidRPr="003A34CC">
        <w:rPr>
          <w:noProof/>
        </w:rPr>
        <w:t xml:space="preserve"> i w trz</w:t>
      </w:r>
      <w:r w:rsidR="00B13BE3" w:rsidRPr="003A34CC">
        <w:rPr>
          <w:noProof/>
        </w:rPr>
        <w:t>ecim kwartale nominalne ceny nieruchomości mieszkalnych wzrosły</w:t>
      </w:r>
      <w:r w:rsidR="003A34CC" w:rsidRPr="003A34CC">
        <w:rPr>
          <w:noProof/>
        </w:rPr>
        <w:t xml:space="preserve"> o 1</w:t>
      </w:r>
      <w:r w:rsidR="00B13BE3" w:rsidRPr="003A34CC">
        <w:rPr>
          <w:noProof/>
        </w:rPr>
        <w:t>1,3 %</w:t>
      </w:r>
      <w:r w:rsidR="003A34CC" w:rsidRPr="003A34CC">
        <w:rPr>
          <w:noProof/>
        </w:rPr>
        <w:t xml:space="preserve"> w uję</w:t>
      </w:r>
      <w:r w:rsidR="00B13BE3" w:rsidRPr="003A34CC">
        <w:rPr>
          <w:noProof/>
        </w:rPr>
        <w:t>ciu rok do roku. Do najważniejszych przyczyn tej sytuacji należą: bodźce podatkowe zachęcające do własności nieruchomości</w:t>
      </w:r>
      <w:r w:rsidR="003A34CC" w:rsidRPr="003A34CC">
        <w:rPr>
          <w:noProof/>
        </w:rPr>
        <w:t xml:space="preserve"> i zac</w:t>
      </w:r>
      <w:r w:rsidR="00B13BE3" w:rsidRPr="003A34CC">
        <w:rPr>
          <w:noProof/>
        </w:rPr>
        <w:t>iągania kredytów hipotecznych, korzystne warunki kredytowe oraz stosunkowo niskie wskaźniki spłaty kredytów hipotecznych. Ogólne obciążenie podatkowe nieruchomości jest</w:t>
      </w:r>
      <w:r w:rsidR="003A34CC" w:rsidRPr="003A34CC">
        <w:rPr>
          <w:noProof/>
        </w:rPr>
        <w:t xml:space="preserve"> w Szw</w:t>
      </w:r>
      <w:r w:rsidR="00B13BE3" w:rsidRPr="003A34CC">
        <w:rPr>
          <w:noProof/>
        </w:rPr>
        <w:t>ecji stosunkowo niskie ze względu na korzystne ulgi podatkowe od płatności odsetek</w:t>
      </w:r>
      <w:r w:rsidR="003A34CC" w:rsidRPr="003A34CC">
        <w:rPr>
          <w:noProof/>
        </w:rPr>
        <w:t xml:space="preserve"> z tyt</w:t>
      </w:r>
      <w:r w:rsidR="00B13BE3" w:rsidRPr="003A34CC">
        <w:rPr>
          <w:noProof/>
        </w:rPr>
        <w:t>ułu kredytów hipotecznych oraz niskie pobierane okresowo podatki od nieruchomości. Choć</w:t>
      </w:r>
      <w:r w:rsidR="003A34CC" w:rsidRPr="003A34CC">
        <w:rPr>
          <w:noProof/>
        </w:rPr>
        <w:t xml:space="preserve"> w lat</w:t>
      </w:r>
      <w:r w:rsidR="00B13BE3" w:rsidRPr="003A34CC">
        <w:rPr>
          <w:noProof/>
        </w:rPr>
        <w:t>ach 2020</w:t>
      </w:r>
      <w:r w:rsidR="003A34CC" w:rsidRPr="003A34CC">
        <w:rPr>
          <w:noProof/>
        </w:rPr>
        <w:t xml:space="preserve"> i 2</w:t>
      </w:r>
      <w:r w:rsidR="00B13BE3" w:rsidRPr="003A34CC">
        <w:rPr>
          <w:noProof/>
        </w:rPr>
        <w:t>021 obniżono podatki od dochodów kapitałowych, aby zmniejszyć koszty zakupu</w:t>
      </w:r>
      <w:r w:rsidR="003A34CC" w:rsidRPr="003A34CC">
        <w:rPr>
          <w:noProof/>
        </w:rPr>
        <w:t xml:space="preserve"> i zmi</w:t>
      </w:r>
      <w:r w:rsidR="00B13BE3" w:rsidRPr="003A34CC">
        <w:rPr>
          <w:noProof/>
        </w:rPr>
        <w:t>any mieszkania lub domu dla osób będących już właścicielami nieruchomości, zmiana ta mogła nieco zwiększyć barierę wejścia dla kupujących pierwszy raz</w:t>
      </w:r>
      <w:r w:rsidR="003A34CC" w:rsidRPr="003A34CC">
        <w:rPr>
          <w:noProof/>
        </w:rPr>
        <w:t xml:space="preserve"> z pow</w:t>
      </w:r>
      <w:r w:rsidR="00B13BE3" w:rsidRPr="003A34CC">
        <w:rPr>
          <w:noProof/>
        </w:rPr>
        <w:t>odu wzrostu cen nieruchomości mieszkalnych. Pomimo znaczącego nasilenia działalności budowlanej</w:t>
      </w:r>
      <w:r w:rsidR="003A34CC" w:rsidRPr="003A34CC">
        <w:rPr>
          <w:noProof/>
        </w:rPr>
        <w:t xml:space="preserve"> w ost</w:t>
      </w:r>
      <w:r w:rsidR="00B13BE3" w:rsidRPr="003A34CC">
        <w:rPr>
          <w:noProof/>
        </w:rPr>
        <w:t>atnich latach oraz wzrostu liczby wydanych pozwoleń na budowę, zgodnie</w:t>
      </w:r>
      <w:r w:rsidR="003A34CC" w:rsidRPr="003A34CC">
        <w:rPr>
          <w:noProof/>
        </w:rPr>
        <w:t xml:space="preserve"> z ocz</w:t>
      </w:r>
      <w:r w:rsidR="00B13BE3" w:rsidRPr="003A34CC">
        <w:rPr>
          <w:noProof/>
        </w:rPr>
        <w:t>ekiwaniami niedobór mieszkań ma się utrzymać</w:t>
      </w:r>
      <w:r w:rsidR="003A34CC" w:rsidRPr="003A34CC">
        <w:rPr>
          <w:noProof/>
        </w:rPr>
        <w:t xml:space="preserve"> w nad</w:t>
      </w:r>
      <w:r w:rsidR="00B13BE3" w:rsidRPr="003A34CC">
        <w:rPr>
          <w:noProof/>
        </w:rPr>
        <w:t>chodzących latach. Ponadto zasoby mieszkaniowe nie są wykorzystywane efektywnie. Wszystko to utrudnia zmianę pracy</w:t>
      </w:r>
      <w:r w:rsidR="003A34CC" w:rsidRPr="003A34CC">
        <w:rPr>
          <w:noProof/>
        </w:rPr>
        <w:t xml:space="preserve"> i pra</w:t>
      </w:r>
      <w:r w:rsidR="00B13BE3" w:rsidRPr="003A34CC">
        <w:rPr>
          <w:noProof/>
        </w:rPr>
        <w:t>wdopodobnie przyczynia się do nierówności międzypokoleniowej. Na rynku wynajmu regulowane czynsze niższe od rynkowych przynoszą korzyści ograniczonej grupie gospodarstw domowych. Nie ma powiązania między wysokością czynszu</w:t>
      </w:r>
      <w:r w:rsidR="003A34CC" w:rsidRPr="003A34CC">
        <w:rPr>
          <w:noProof/>
        </w:rPr>
        <w:t xml:space="preserve"> a pot</w:t>
      </w:r>
      <w:r w:rsidR="00B13BE3" w:rsidRPr="003A34CC">
        <w:rPr>
          <w:noProof/>
        </w:rPr>
        <w:t>rzebami</w:t>
      </w:r>
      <w:r w:rsidR="003A34CC" w:rsidRPr="003A34CC">
        <w:rPr>
          <w:noProof/>
        </w:rPr>
        <w:t xml:space="preserve"> i doc</w:t>
      </w:r>
      <w:r w:rsidR="00B13BE3" w:rsidRPr="003A34CC">
        <w:rPr>
          <w:noProof/>
        </w:rPr>
        <w:t>hodem gospodarstwa domowego. Czynsze, które odzwierciedlałyby ceny rynkowe,</w:t>
      </w:r>
      <w:r w:rsidR="003A34CC" w:rsidRPr="003A34CC">
        <w:rPr>
          <w:noProof/>
        </w:rPr>
        <w:t xml:space="preserve"> w poł</w:t>
      </w:r>
      <w:r w:rsidR="00B13BE3" w:rsidRPr="003A34CC">
        <w:rPr>
          <w:noProof/>
        </w:rPr>
        <w:t>ączeniu</w:t>
      </w:r>
      <w:r w:rsidR="003A34CC" w:rsidRPr="003A34CC">
        <w:rPr>
          <w:noProof/>
        </w:rPr>
        <w:t xml:space="preserve"> z dop</w:t>
      </w:r>
      <w:r w:rsidR="00B13BE3" w:rsidRPr="003A34CC">
        <w:rPr>
          <w:noProof/>
        </w:rPr>
        <w:t>łatami do czynszu uzależnionymi od dochodu</w:t>
      </w:r>
      <w:r w:rsidR="003A34CC" w:rsidRPr="003A34CC">
        <w:rPr>
          <w:noProof/>
        </w:rPr>
        <w:t xml:space="preserve"> i maj</w:t>
      </w:r>
      <w:r w:rsidR="00B13BE3" w:rsidRPr="003A34CC">
        <w:rPr>
          <w:noProof/>
        </w:rPr>
        <w:t xml:space="preserve">ątku netto, przyniosłyby przyrost wydajności. </w:t>
      </w:r>
    </w:p>
    <w:p w:rsidR="00A96DA2" w:rsidRPr="003A34CC" w:rsidRDefault="004855CF" w:rsidP="004855CF">
      <w:pPr>
        <w:pStyle w:val="ManualConsidrant"/>
        <w:rPr>
          <w:noProof/>
        </w:rPr>
      </w:pPr>
      <w:r w:rsidRPr="004855CF">
        <w:t>(21)</w:t>
      </w:r>
      <w:r w:rsidRPr="004855CF">
        <w:tab/>
      </w:r>
      <w:r w:rsidR="00A96DA2" w:rsidRPr="003A34CC">
        <w:rPr>
          <w:noProof/>
        </w:rPr>
        <w:t>Zgodnie</w:t>
      </w:r>
      <w:r w:rsidR="003A34CC" w:rsidRPr="003A34CC">
        <w:rPr>
          <w:noProof/>
        </w:rPr>
        <w:t xml:space="preserve"> z art</w:t>
      </w:r>
      <w:r w:rsidR="00A96DA2" w:rsidRPr="003A34CC">
        <w:rPr>
          <w:noProof/>
        </w:rPr>
        <w:t>.</w:t>
      </w:r>
      <w:r w:rsidR="003A34CC" w:rsidRPr="003A34CC">
        <w:rPr>
          <w:noProof/>
        </w:rPr>
        <w:t> </w:t>
      </w:r>
      <w:r w:rsidR="00A96DA2" w:rsidRPr="003A34CC">
        <w:rPr>
          <w:noProof/>
        </w:rPr>
        <w:t>19 ust.</w:t>
      </w:r>
      <w:r w:rsidR="003A34CC" w:rsidRPr="003A34CC">
        <w:rPr>
          <w:noProof/>
        </w:rPr>
        <w:t> </w:t>
      </w:r>
      <w:r w:rsidR="00A96DA2" w:rsidRPr="003A34CC">
        <w:rPr>
          <w:noProof/>
        </w:rPr>
        <w:t>3 lit.</w:t>
      </w:r>
      <w:r w:rsidR="003A34CC" w:rsidRPr="003A34CC">
        <w:rPr>
          <w:noProof/>
        </w:rPr>
        <w:t> </w:t>
      </w:r>
      <w:r w:rsidR="00A96DA2" w:rsidRPr="003A34CC">
        <w:rPr>
          <w:noProof/>
        </w:rPr>
        <w:t>b)</w:t>
      </w:r>
      <w:r w:rsidR="003A34CC" w:rsidRPr="003A34CC">
        <w:rPr>
          <w:noProof/>
        </w:rPr>
        <w:t xml:space="preserve"> i kry</w:t>
      </w:r>
      <w:r w:rsidR="00A96DA2" w:rsidRPr="003A34CC">
        <w:rPr>
          <w:noProof/>
        </w:rPr>
        <w:t>terium 2.2 załącznika V do rozporządzenia (UE) 2021/241 plan odbudowy</w:t>
      </w:r>
      <w:r w:rsidR="003A34CC" w:rsidRPr="003A34CC">
        <w:rPr>
          <w:noProof/>
        </w:rPr>
        <w:t xml:space="preserve"> i zwi</w:t>
      </w:r>
      <w:r w:rsidR="00A96DA2" w:rsidRPr="003A34CC">
        <w:rPr>
          <w:noProof/>
        </w:rPr>
        <w:t>ększania odporności zawiera obszerny zestaw wzajemnie wzmacniających się reform</w:t>
      </w:r>
      <w:r w:rsidR="003A34CC" w:rsidRPr="003A34CC">
        <w:rPr>
          <w:noProof/>
        </w:rPr>
        <w:t xml:space="preserve"> i inw</w:t>
      </w:r>
      <w:r w:rsidR="00A96DA2" w:rsidRPr="003A34CC">
        <w:rPr>
          <w:noProof/>
        </w:rPr>
        <w:t>estycji, które mają zostać wdrożone do</w:t>
      </w:r>
      <w:r w:rsidR="003A34CC" w:rsidRPr="003A34CC">
        <w:rPr>
          <w:noProof/>
        </w:rPr>
        <w:t> </w:t>
      </w:r>
      <w:r w:rsidR="00A96DA2" w:rsidRPr="003A34CC">
        <w:rPr>
          <w:noProof/>
        </w:rPr>
        <w:t>2026</w:t>
      </w:r>
      <w:r w:rsidR="003A34CC" w:rsidRPr="003A34CC">
        <w:rPr>
          <w:noProof/>
        </w:rPr>
        <w:t> </w:t>
      </w:r>
      <w:r w:rsidR="00A96DA2" w:rsidRPr="003A34CC">
        <w:rPr>
          <w:noProof/>
        </w:rPr>
        <w:t>r. Pomagają one sprostać wszystkim wyzwaniom gospodarczym</w:t>
      </w:r>
      <w:r w:rsidR="003A34CC" w:rsidRPr="003A34CC">
        <w:rPr>
          <w:noProof/>
        </w:rPr>
        <w:t xml:space="preserve"> i spo</w:t>
      </w:r>
      <w:r w:rsidR="00A96DA2" w:rsidRPr="003A34CC">
        <w:rPr>
          <w:noProof/>
        </w:rPr>
        <w:t>łecznym, które zostały wskazane</w:t>
      </w:r>
      <w:r w:rsidR="003A34CC" w:rsidRPr="003A34CC">
        <w:rPr>
          <w:noProof/>
        </w:rPr>
        <w:t xml:space="preserve"> w sto</w:t>
      </w:r>
      <w:r w:rsidR="00A96DA2" w:rsidRPr="003A34CC">
        <w:rPr>
          <w:noProof/>
        </w:rPr>
        <w:t>sownych zaleceniach krajowych skierowanych do Szwecji przez Radę</w:t>
      </w:r>
      <w:r w:rsidR="003A34CC" w:rsidRPr="003A34CC">
        <w:rPr>
          <w:noProof/>
        </w:rPr>
        <w:t xml:space="preserve"> w ram</w:t>
      </w:r>
      <w:r w:rsidR="00A96DA2" w:rsidRPr="003A34CC">
        <w:rPr>
          <w:noProof/>
        </w:rPr>
        <w:t>ach europejskiego semestru</w:t>
      </w:r>
      <w:r w:rsidR="003A34CC" w:rsidRPr="003A34CC">
        <w:rPr>
          <w:noProof/>
        </w:rPr>
        <w:t xml:space="preserve"> w 2</w:t>
      </w:r>
      <w:r w:rsidR="00A96DA2" w:rsidRPr="003A34CC">
        <w:rPr>
          <w:noProof/>
        </w:rPr>
        <w:t>019</w:t>
      </w:r>
      <w:r w:rsidR="003A34CC" w:rsidRPr="003A34CC">
        <w:rPr>
          <w:noProof/>
        </w:rPr>
        <w:t xml:space="preserve"> i 2</w:t>
      </w:r>
      <w:r w:rsidR="00A96DA2" w:rsidRPr="003A34CC">
        <w:rPr>
          <w:noProof/>
        </w:rPr>
        <w:t>020</w:t>
      </w:r>
      <w:r w:rsidR="003A34CC" w:rsidRPr="003A34CC">
        <w:rPr>
          <w:noProof/>
        </w:rPr>
        <w:t> </w:t>
      </w:r>
      <w:r w:rsidR="00A96DA2" w:rsidRPr="003A34CC">
        <w:rPr>
          <w:noProof/>
        </w:rPr>
        <w:t>r., obok zaleceń dla tego kraju wydanych do dnia przyjęcia planu, lub znacznej części tych wyzwań. Plan przewiduje</w:t>
      </w:r>
      <w:r w:rsidR="003A34CC" w:rsidRPr="003A34CC">
        <w:rPr>
          <w:noProof/>
        </w:rPr>
        <w:t xml:space="preserve"> w szc</w:t>
      </w:r>
      <w:r w:rsidR="00A96DA2" w:rsidRPr="003A34CC">
        <w:rPr>
          <w:noProof/>
        </w:rPr>
        <w:t>zególności reformy</w:t>
      </w:r>
      <w:r w:rsidR="003A34CC" w:rsidRPr="003A34CC">
        <w:rPr>
          <w:noProof/>
        </w:rPr>
        <w:t xml:space="preserve"> i inw</w:t>
      </w:r>
      <w:r w:rsidR="00A96DA2" w:rsidRPr="003A34CC">
        <w:rPr>
          <w:noProof/>
        </w:rPr>
        <w:t>estycje mające wesprzeć zieloną</w:t>
      </w:r>
      <w:r w:rsidR="003A34CC" w:rsidRPr="003A34CC">
        <w:rPr>
          <w:noProof/>
        </w:rPr>
        <w:t xml:space="preserve"> i cyf</w:t>
      </w:r>
      <w:r w:rsidR="00A96DA2" w:rsidRPr="003A34CC">
        <w:rPr>
          <w:noProof/>
        </w:rPr>
        <w:t>rową transformację, zwiększyć odporność systemu opieki zdrowotnej, ograniczyć ryzyko prania pieniędzy oraz podnieść poziom edukacji</w:t>
      </w:r>
      <w:r w:rsidR="003A34CC" w:rsidRPr="003A34CC">
        <w:rPr>
          <w:noProof/>
        </w:rPr>
        <w:t xml:space="preserve"> i umi</w:t>
      </w:r>
      <w:r w:rsidR="00A96DA2" w:rsidRPr="003A34CC">
        <w:rPr>
          <w:noProof/>
        </w:rPr>
        <w:t xml:space="preserve">ejętności. </w:t>
      </w:r>
    </w:p>
    <w:p w:rsidR="00A96DA2" w:rsidRPr="003A34CC" w:rsidRDefault="004855CF" w:rsidP="004855CF">
      <w:pPr>
        <w:pStyle w:val="ManualConsidrant"/>
        <w:rPr>
          <w:noProof/>
        </w:rPr>
      </w:pPr>
      <w:r w:rsidRPr="004855CF">
        <w:t>(22)</w:t>
      </w:r>
      <w:r w:rsidRPr="004855CF">
        <w:tab/>
      </w:r>
      <w:r w:rsidR="00A96DA2" w:rsidRPr="003A34CC">
        <w:rPr>
          <w:noProof/>
        </w:rPr>
        <w:t>Oczekuje się, że realizacja planu odbudowy</w:t>
      </w:r>
      <w:r w:rsidR="003A34CC" w:rsidRPr="003A34CC">
        <w:rPr>
          <w:noProof/>
        </w:rPr>
        <w:t xml:space="preserve"> i zwi</w:t>
      </w:r>
      <w:r w:rsidR="00A96DA2" w:rsidRPr="003A34CC">
        <w:rPr>
          <w:noProof/>
        </w:rPr>
        <w:t>ększania odporności Szwecji przyczyni się do dalszych postępów zielonej</w:t>
      </w:r>
      <w:r w:rsidR="003A34CC" w:rsidRPr="003A34CC">
        <w:rPr>
          <w:noProof/>
        </w:rPr>
        <w:t xml:space="preserve"> i cyf</w:t>
      </w:r>
      <w:r w:rsidR="00A96DA2" w:rsidRPr="003A34CC">
        <w:rPr>
          <w:noProof/>
        </w:rPr>
        <w:t>rowej transformacji. Działania wspierające realizację celów klimatycznych</w:t>
      </w:r>
      <w:r w:rsidR="003A34CC" w:rsidRPr="003A34CC">
        <w:rPr>
          <w:noProof/>
        </w:rPr>
        <w:t xml:space="preserve"> w Szw</w:t>
      </w:r>
      <w:r w:rsidR="00A96DA2" w:rsidRPr="003A34CC">
        <w:rPr>
          <w:noProof/>
        </w:rPr>
        <w:t>ecji stanowią 44 % łącznej alokacji</w:t>
      </w:r>
      <w:r w:rsidR="003A34CC" w:rsidRPr="003A34CC">
        <w:rPr>
          <w:noProof/>
        </w:rPr>
        <w:t xml:space="preserve"> w ram</w:t>
      </w:r>
      <w:r w:rsidR="00A96DA2" w:rsidRPr="003A34CC">
        <w:rPr>
          <w:noProof/>
        </w:rPr>
        <w:t>ach planu,</w:t>
      </w:r>
      <w:r w:rsidR="003A34CC" w:rsidRPr="003A34CC">
        <w:rPr>
          <w:noProof/>
        </w:rPr>
        <w:t xml:space="preserve"> a dzi</w:t>
      </w:r>
      <w:r w:rsidR="00A96DA2" w:rsidRPr="003A34CC">
        <w:rPr>
          <w:noProof/>
        </w:rPr>
        <w:t>ałania wspierające realizację celów cyfrowych – 21 %. Pełna realizacja planu odbudowy</w:t>
      </w:r>
      <w:r w:rsidR="003A34CC" w:rsidRPr="003A34CC">
        <w:rPr>
          <w:noProof/>
        </w:rPr>
        <w:t xml:space="preserve"> i zwi</w:t>
      </w:r>
      <w:r w:rsidR="00A96DA2" w:rsidRPr="003A34CC">
        <w:rPr>
          <w:noProof/>
        </w:rPr>
        <w:t>ększania odporności, zgodnie</w:t>
      </w:r>
      <w:r w:rsidR="003A34CC" w:rsidRPr="003A34CC">
        <w:rPr>
          <w:noProof/>
        </w:rPr>
        <w:t xml:space="preserve"> z odp</w:t>
      </w:r>
      <w:r w:rsidR="00A96DA2" w:rsidRPr="003A34CC">
        <w:rPr>
          <w:noProof/>
        </w:rPr>
        <w:t>owiednimi kamieniami milowymi</w:t>
      </w:r>
      <w:r w:rsidR="003A34CC" w:rsidRPr="003A34CC">
        <w:rPr>
          <w:noProof/>
        </w:rPr>
        <w:t xml:space="preserve"> i war</w:t>
      </w:r>
      <w:r w:rsidR="00A96DA2" w:rsidRPr="003A34CC">
        <w:rPr>
          <w:noProof/>
        </w:rPr>
        <w:t>tościami docelowymi, pomoże Szwecji szybko przezwyciężyć skutki kryzysu związanego z COVID-19, wzmacniając jednocześnie jej odporność. Systematyczne angażowanie partnerów społecznych</w:t>
      </w:r>
      <w:r w:rsidR="003A34CC" w:rsidRPr="003A34CC">
        <w:rPr>
          <w:noProof/>
        </w:rPr>
        <w:t xml:space="preserve"> i inn</w:t>
      </w:r>
      <w:r w:rsidR="00A96DA2" w:rsidRPr="003A34CC">
        <w:rPr>
          <w:noProof/>
        </w:rPr>
        <w:t>ych odpowiednich zainteresowanych stron pozostaje ważne dla pomyślnej realizacji planu odbudowy</w:t>
      </w:r>
      <w:r w:rsidR="003A34CC" w:rsidRPr="003A34CC">
        <w:rPr>
          <w:noProof/>
        </w:rPr>
        <w:t xml:space="preserve"> i zwi</w:t>
      </w:r>
      <w:r w:rsidR="00A96DA2" w:rsidRPr="003A34CC">
        <w:rPr>
          <w:noProof/>
        </w:rPr>
        <w:t>ększania odporności,</w:t>
      </w:r>
      <w:r w:rsidR="003A34CC" w:rsidRPr="003A34CC">
        <w:rPr>
          <w:noProof/>
        </w:rPr>
        <w:t xml:space="preserve"> a tak</w:t>
      </w:r>
      <w:r w:rsidR="00A96DA2" w:rsidRPr="003A34CC">
        <w:rPr>
          <w:noProof/>
        </w:rPr>
        <w:t>że innych polityk gospodarczych</w:t>
      </w:r>
      <w:r w:rsidR="003A34CC" w:rsidRPr="003A34CC">
        <w:rPr>
          <w:noProof/>
        </w:rPr>
        <w:t xml:space="preserve"> i pol</w:t>
      </w:r>
      <w:r w:rsidR="00A96DA2" w:rsidRPr="003A34CC">
        <w:rPr>
          <w:noProof/>
        </w:rPr>
        <w:t xml:space="preserve">ityk zatrudnienia wykraczających poza zakres tego planu, ponieważ służy zapewnieniu szerokiego poczucia odpowiedzialności za cały program polityczny. </w:t>
      </w:r>
    </w:p>
    <w:p w:rsidR="00A96DA2" w:rsidRPr="003A34CC" w:rsidRDefault="004855CF" w:rsidP="004855CF">
      <w:pPr>
        <w:pStyle w:val="ManualConsidrant"/>
        <w:rPr>
          <w:rFonts w:eastAsia="Times New Roman"/>
          <w:noProof/>
        </w:rPr>
      </w:pPr>
      <w:r w:rsidRPr="004855CF">
        <w:t>(23)</w:t>
      </w:r>
      <w:r w:rsidRPr="004855CF">
        <w:tab/>
      </w:r>
      <w:r w:rsidR="00A96DA2" w:rsidRPr="003A34CC">
        <w:rPr>
          <w:noProof/>
        </w:rPr>
        <w:t>Szwecja przedłożyła dokumenty programowe dotyczące polityki spójności między listopadem 2021</w:t>
      </w:r>
      <w:r w:rsidR="003A34CC" w:rsidRPr="003A34CC">
        <w:rPr>
          <w:noProof/>
        </w:rPr>
        <w:t> </w:t>
      </w:r>
      <w:r w:rsidR="00A96DA2" w:rsidRPr="003A34CC">
        <w:rPr>
          <w:noProof/>
        </w:rPr>
        <w:t>r.</w:t>
      </w:r>
      <w:r w:rsidR="003A34CC" w:rsidRPr="003A34CC">
        <w:rPr>
          <w:noProof/>
        </w:rPr>
        <w:t xml:space="preserve"> a lut</w:t>
      </w:r>
      <w:r w:rsidR="00A96DA2" w:rsidRPr="003A34CC">
        <w:rPr>
          <w:noProof/>
        </w:rPr>
        <w:t>ym 2022</w:t>
      </w:r>
      <w:r w:rsidR="003A34CC" w:rsidRPr="003A34CC">
        <w:rPr>
          <w:noProof/>
        </w:rPr>
        <w:t> </w:t>
      </w:r>
      <w:r w:rsidR="00A96DA2" w:rsidRPr="003A34CC">
        <w:rPr>
          <w:noProof/>
        </w:rPr>
        <w:t>r.</w:t>
      </w:r>
      <w:r w:rsidR="00A96DA2" w:rsidRPr="003A34CC">
        <w:rPr>
          <w:rStyle w:val="FootnoteReference"/>
          <w:noProof/>
        </w:rPr>
        <w:footnoteReference w:id="23"/>
      </w:r>
      <w:r w:rsidR="00A96DA2" w:rsidRPr="003A34CC">
        <w:rPr>
          <w:noProof/>
        </w:rPr>
        <w:t xml:space="preserve"> Zgodnie</w:t>
      </w:r>
      <w:r w:rsidR="003A34CC" w:rsidRPr="003A34CC">
        <w:rPr>
          <w:noProof/>
        </w:rPr>
        <w:t xml:space="preserve"> z roz</w:t>
      </w:r>
      <w:r w:rsidR="00A96DA2" w:rsidRPr="003A34CC">
        <w:rPr>
          <w:noProof/>
        </w:rPr>
        <w:t>porządzeniem Parlamentu Europejskiego</w:t>
      </w:r>
      <w:r w:rsidR="003A34CC" w:rsidRPr="003A34CC">
        <w:rPr>
          <w:noProof/>
        </w:rPr>
        <w:t xml:space="preserve"> i Rad</w:t>
      </w:r>
      <w:r w:rsidR="00A96DA2" w:rsidRPr="003A34CC">
        <w:rPr>
          <w:noProof/>
        </w:rPr>
        <w:t>y (UE) 2021/1060</w:t>
      </w:r>
      <w:r w:rsidR="003A34CC" w:rsidRPr="003A34CC">
        <w:rPr>
          <w:noProof/>
        </w:rPr>
        <w:t xml:space="preserve"> z 2</w:t>
      </w:r>
      <w:r w:rsidR="00A96DA2" w:rsidRPr="003A34CC">
        <w:rPr>
          <w:noProof/>
        </w:rPr>
        <w:t>4 czerwca 2021</w:t>
      </w:r>
      <w:r w:rsidR="003A34CC" w:rsidRPr="003A34CC">
        <w:rPr>
          <w:noProof/>
        </w:rPr>
        <w:t> </w:t>
      </w:r>
      <w:r w:rsidR="00A96DA2" w:rsidRPr="003A34CC">
        <w:rPr>
          <w:noProof/>
        </w:rPr>
        <w:t>r. Szwecja jest zobowiązana do uwzględniania</w:t>
      </w:r>
      <w:r w:rsidR="003A34CC" w:rsidRPr="003A34CC">
        <w:rPr>
          <w:noProof/>
        </w:rPr>
        <w:t xml:space="preserve"> w pro</w:t>
      </w:r>
      <w:r w:rsidR="00A96DA2" w:rsidRPr="003A34CC">
        <w:rPr>
          <w:noProof/>
        </w:rPr>
        <w:t>gramowaniu funduszy polityki spójności na lata 2021–2027 stosownych zaleceń krajowych. Jest to warunek wstępny poprawy skuteczności</w:t>
      </w:r>
      <w:r w:rsidR="003A34CC" w:rsidRPr="003A34CC">
        <w:rPr>
          <w:noProof/>
        </w:rPr>
        <w:t xml:space="preserve"> i zma</w:t>
      </w:r>
      <w:r w:rsidR="00A96DA2" w:rsidRPr="003A34CC">
        <w:rPr>
          <w:noProof/>
        </w:rPr>
        <w:t>ksymalizowania wartości dodanej wsparcia finansowego otrzymywanego</w:t>
      </w:r>
      <w:r w:rsidR="003A34CC" w:rsidRPr="003A34CC">
        <w:rPr>
          <w:noProof/>
        </w:rPr>
        <w:t xml:space="preserve"> z fun</w:t>
      </w:r>
      <w:r w:rsidR="00A96DA2" w:rsidRPr="003A34CC">
        <w:rPr>
          <w:noProof/>
        </w:rPr>
        <w:t>duszy polityki spójności</w:t>
      </w:r>
      <w:r w:rsidR="003A34CC" w:rsidRPr="003A34CC">
        <w:rPr>
          <w:noProof/>
        </w:rPr>
        <w:t xml:space="preserve"> i jed</w:t>
      </w:r>
      <w:r w:rsidR="00A96DA2" w:rsidRPr="003A34CC">
        <w:rPr>
          <w:noProof/>
        </w:rPr>
        <w:t>nocześnie przyczynia się do koordynacji, komplementarności</w:t>
      </w:r>
      <w:r w:rsidR="003A34CC" w:rsidRPr="003A34CC">
        <w:rPr>
          <w:noProof/>
        </w:rPr>
        <w:t xml:space="preserve"> i spó</w:t>
      </w:r>
      <w:r w:rsidR="00A96DA2" w:rsidRPr="003A34CC">
        <w:rPr>
          <w:noProof/>
        </w:rPr>
        <w:t>jności między tymi funduszami</w:t>
      </w:r>
      <w:r w:rsidR="003A34CC" w:rsidRPr="003A34CC">
        <w:rPr>
          <w:noProof/>
        </w:rPr>
        <w:t xml:space="preserve"> a inn</w:t>
      </w:r>
      <w:r w:rsidR="00A96DA2" w:rsidRPr="003A34CC">
        <w:rPr>
          <w:noProof/>
        </w:rPr>
        <w:t>ymi instrumentami</w:t>
      </w:r>
      <w:r w:rsidR="003A34CC" w:rsidRPr="003A34CC">
        <w:rPr>
          <w:noProof/>
        </w:rPr>
        <w:t xml:space="preserve"> i fun</w:t>
      </w:r>
      <w:r w:rsidR="00A96DA2" w:rsidRPr="003A34CC">
        <w:rPr>
          <w:noProof/>
        </w:rPr>
        <w:t>duszami unijnymi. Pomyślne wdrożenie Instrumentu na rzecz Odbudowy</w:t>
      </w:r>
      <w:r w:rsidR="003A34CC" w:rsidRPr="003A34CC">
        <w:rPr>
          <w:noProof/>
        </w:rPr>
        <w:t xml:space="preserve"> i Zwi</w:t>
      </w:r>
      <w:r w:rsidR="00A96DA2" w:rsidRPr="003A34CC">
        <w:rPr>
          <w:noProof/>
        </w:rPr>
        <w:t>ększania Odporności oraz programów polityki spójności zależy również od usunięcia przeszkód dla inwestycji wspierających zieloną</w:t>
      </w:r>
      <w:r w:rsidR="003A34CC" w:rsidRPr="003A34CC">
        <w:rPr>
          <w:noProof/>
        </w:rPr>
        <w:t xml:space="preserve"> i cyf</w:t>
      </w:r>
      <w:r w:rsidR="00A96DA2" w:rsidRPr="003A34CC">
        <w:rPr>
          <w:noProof/>
        </w:rPr>
        <w:t>rową transformację oraz zrównoważony rozwój terytorialny.</w:t>
      </w:r>
    </w:p>
    <w:p w:rsidR="00A96DA2" w:rsidRPr="003A34CC" w:rsidRDefault="004855CF" w:rsidP="004855CF">
      <w:pPr>
        <w:pStyle w:val="ManualConsidrant"/>
        <w:rPr>
          <w:noProof/>
        </w:rPr>
      </w:pPr>
      <w:r w:rsidRPr="004855CF">
        <w:t>(24)</w:t>
      </w:r>
      <w:r w:rsidRPr="004855CF">
        <w:tab/>
      </w:r>
      <w:r w:rsidR="00A96DA2" w:rsidRPr="003A34CC">
        <w:rPr>
          <w:noProof/>
        </w:rPr>
        <w:t>Oprócz wyzwań gospodarczych</w:t>
      </w:r>
      <w:r w:rsidR="003A34CC" w:rsidRPr="003A34CC">
        <w:rPr>
          <w:noProof/>
        </w:rPr>
        <w:t xml:space="preserve"> i spo</w:t>
      </w:r>
      <w:r w:rsidR="00A96DA2" w:rsidRPr="003A34CC">
        <w:rPr>
          <w:noProof/>
        </w:rPr>
        <w:t>łecznych uwzględnionych</w:t>
      </w:r>
      <w:r w:rsidR="003A34CC" w:rsidRPr="003A34CC">
        <w:rPr>
          <w:noProof/>
        </w:rPr>
        <w:t xml:space="preserve"> w pla</w:t>
      </w:r>
      <w:r w:rsidR="00A96DA2" w:rsidRPr="003A34CC">
        <w:rPr>
          <w:noProof/>
        </w:rPr>
        <w:t>nie odbudowy</w:t>
      </w:r>
      <w:r w:rsidR="003A34CC" w:rsidRPr="003A34CC">
        <w:rPr>
          <w:noProof/>
        </w:rPr>
        <w:t xml:space="preserve"> i zwi</w:t>
      </w:r>
      <w:r w:rsidR="00A96DA2" w:rsidRPr="003A34CC">
        <w:rPr>
          <w:noProof/>
        </w:rPr>
        <w:t>ększania odporności Szwecja mierzy się</w:t>
      </w:r>
      <w:r w:rsidR="003A34CC" w:rsidRPr="003A34CC">
        <w:rPr>
          <w:noProof/>
        </w:rPr>
        <w:t xml:space="preserve"> z sze</w:t>
      </w:r>
      <w:r w:rsidR="00A96DA2" w:rsidRPr="003A34CC">
        <w:rPr>
          <w:noProof/>
        </w:rPr>
        <w:t>regiem dodatkowych wyzwań związanych z (i) zawyżonym poziomem cen nieruchomości mieszkalnych</w:t>
      </w:r>
      <w:r w:rsidR="003A34CC" w:rsidRPr="003A34CC">
        <w:rPr>
          <w:noProof/>
        </w:rPr>
        <w:t xml:space="preserve"> w poł</w:t>
      </w:r>
      <w:r w:rsidR="00A96DA2" w:rsidRPr="003A34CC">
        <w:rPr>
          <w:noProof/>
        </w:rPr>
        <w:t>ączeniu ze stale rosnącym zadłużeniem gospodarstw domowych; (ii) nierównością możliwości kształcenia dla uczniów ze środowisk defaworyzowanych</w:t>
      </w:r>
      <w:r w:rsidR="003A34CC" w:rsidRPr="003A34CC">
        <w:rPr>
          <w:noProof/>
        </w:rPr>
        <w:t xml:space="preserve"> i mig</w:t>
      </w:r>
      <w:r w:rsidR="00A96DA2" w:rsidRPr="003A34CC">
        <w:rPr>
          <w:noProof/>
        </w:rPr>
        <w:t>racyjnych oraz potrzebą lepszej integracji grup</w:t>
      </w:r>
      <w:r w:rsidR="003A34CC" w:rsidRPr="003A34CC">
        <w:rPr>
          <w:noProof/>
        </w:rPr>
        <w:t xml:space="preserve"> w nie</w:t>
      </w:r>
      <w:r w:rsidR="00A96DA2" w:rsidRPr="003A34CC">
        <w:rPr>
          <w:noProof/>
        </w:rPr>
        <w:t>korzystnej sytuacji na rynku pracy oraz (iii) potrzebą dalszego zmniejszenia zależności od paliw kopalnych,</w:t>
      </w:r>
      <w:r w:rsidR="003A34CC" w:rsidRPr="003A34CC">
        <w:rPr>
          <w:noProof/>
        </w:rPr>
        <w:t xml:space="preserve"> w tym</w:t>
      </w:r>
      <w:r w:rsidR="00A96DA2" w:rsidRPr="003A34CC">
        <w:rPr>
          <w:noProof/>
        </w:rPr>
        <w:t xml:space="preserve"> pochodzących</w:t>
      </w:r>
      <w:r w:rsidR="003A34CC" w:rsidRPr="003A34CC">
        <w:rPr>
          <w:noProof/>
        </w:rPr>
        <w:t xml:space="preserve"> z Ros</w:t>
      </w:r>
      <w:r w:rsidR="00A96DA2" w:rsidRPr="003A34CC">
        <w:rPr>
          <w:noProof/>
        </w:rPr>
        <w:t>ji.</w:t>
      </w:r>
    </w:p>
    <w:p w:rsidR="00F43114" w:rsidRPr="003A34CC" w:rsidRDefault="004855CF" w:rsidP="004855CF">
      <w:pPr>
        <w:pStyle w:val="ManualConsidrant"/>
        <w:rPr>
          <w:noProof/>
          <w:sz w:val="22"/>
        </w:rPr>
      </w:pPr>
      <w:r w:rsidRPr="004855CF">
        <w:t>(25)</w:t>
      </w:r>
      <w:r w:rsidRPr="004855CF">
        <w:tab/>
      </w:r>
      <w:r w:rsidR="00F43114" w:rsidRPr="003A34CC">
        <w:rPr>
          <w:noProof/>
        </w:rPr>
        <w:t>Pomimo ogólnie dobrych wyników nierówności</w:t>
      </w:r>
      <w:r w:rsidR="003A34CC" w:rsidRPr="003A34CC">
        <w:rPr>
          <w:noProof/>
        </w:rPr>
        <w:t xml:space="preserve"> w szw</w:t>
      </w:r>
      <w:r w:rsidR="00F43114" w:rsidRPr="003A34CC">
        <w:rPr>
          <w:noProof/>
        </w:rPr>
        <w:t>edzkim systemie edukacji wywierają wpływ na poziom umiejętności podstawowych uczniów</w:t>
      </w:r>
      <w:r w:rsidR="003A34CC" w:rsidRPr="003A34CC">
        <w:rPr>
          <w:noProof/>
        </w:rPr>
        <w:t xml:space="preserve"> z gru</w:t>
      </w:r>
      <w:r w:rsidR="00F43114" w:rsidRPr="003A34CC">
        <w:rPr>
          <w:noProof/>
        </w:rPr>
        <w:t>p</w:t>
      </w:r>
      <w:r w:rsidR="003A34CC" w:rsidRPr="003A34CC">
        <w:rPr>
          <w:noProof/>
        </w:rPr>
        <w:t xml:space="preserve"> w nie</w:t>
      </w:r>
      <w:r w:rsidR="00F43114" w:rsidRPr="003A34CC">
        <w:rPr>
          <w:noProof/>
        </w:rPr>
        <w:t>korzystnej sytuacji społeczno-ekonomicznej</w:t>
      </w:r>
      <w:r w:rsidR="003A34CC" w:rsidRPr="003A34CC">
        <w:rPr>
          <w:noProof/>
        </w:rPr>
        <w:t xml:space="preserve"> i śro</w:t>
      </w:r>
      <w:r w:rsidR="00F43114" w:rsidRPr="003A34CC">
        <w:rPr>
          <w:noProof/>
        </w:rPr>
        <w:t>dowisk migracyjnych. Różnice między wynikami</w:t>
      </w:r>
      <w:r w:rsidR="003A34CC" w:rsidRPr="003A34CC">
        <w:rPr>
          <w:noProof/>
        </w:rPr>
        <w:t xml:space="preserve"> w nau</w:t>
      </w:r>
      <w:r w:rsidR="00F43114" w:rsidRPr="003A34CC">
        <w:rPr>
          <w:noProof/>
        </w:rPr>
        <w:t>ce uczniów urodzonych</w:t>
      </w:r>
      <w:r w:rsidR="003A34CC" w:rsidRPr="003A34CC">
        <w:rPr>
          <w:noProof/>
        </w:rPr>
        <w:t xml:space="preserve"> w Szw</w:t>
      </w:r>
      <w:r w:rsidR="00F43114" w:rsidRPr="003A34CC">
        <w:rPr>
          <w:noProof/>
        </w:rPr>
        <w:t>ecji</w:t>
      </w:r>
      <w:r w:rsidR="003A34CC" w:rsidRPr="003A34CC">
        <w:rPr>
          <w:noProof/>
        </w:rPr>
        <w:t xml:space="preserve"> a ucz</w:t>
      </w:r>
      <w:r w:rsidR="00F43114" w:rsidRPr="003A34CC">
        <w:rPr>
          <w:noProof/>
        </w:rPr>
        <w:t>niów urodzonych za granicą znacznie wzrosły,</w:t>
      </w:r>
      <w:r w:rsidR="003A34CC" w:rsidRPr="003A34CC">
        <w:rPr>
          <w:noProof/>
        </w:rPr>
        <w:t xml:space="preserve"> w syt</w:t>
      </w:r>
      <w:r w:rsidR="00F43114" w:rsidRPr="003A34CC">
        <w:rPr>
          <w:noProof/>
        </w:rPr>
        <w:t>uacji gdy liczba uczniów ze środowisk migracyjnych podwoiła się</w:t>
      </w:r>
      <w:r w:rsidR="003A34CC" w:rsidRPr="003A34CC">
        <w:rPr>
          <w:noProof/>
        </w:rPr>
        <w:t xml:space="preserve"> w lat</w:t>
      </w:r>
      <w:r w:rsidR="00F43114" w:rsidRPr="003A34CC">
        <w:rPr>
          <w:noProof/>
        </w:rPr>
        <w:t>ach 2009–2018. Chociaż wyniki testów międzynarodowych pokazują ogólną poprawę umiejętności podstawowych, różnice pod względem umiejętności czytania między uczniami ze środowisk migracyjnych</w:t>
      </w:r>
      <w:r w:rsidR="003A34CC" w:rsidRPr="003A34CC">
        <w:rPr>
          <w:noProof/>
        </w:rPr>
        <w:t xml:space="preserve"> a poz</w:t>
      </w:r>
      <w:r w:rsidR="00F43114" w:rsidRPr="003A34CC">
        <w:rPr>
          <w:noProof/>
        </w:rPr>
        <w:t>ostałymi uczniami należą do największych w UE. Wczesne kończenie nauki jest także znacznie częstsze wśród uczniów urodzonych za granicą.</w:t>
      </w:r>
      <w:r w:rsidR="00F43114" w:rsidRPr="003A34CC">
        <w:rPr>
          <w:noProof/>
          <w:color w:val="000000" w:themeColor="text1"/>
        </w:rPr>
        <w:t xml:space="preserve"> Nierówności edukacyjne pogłębiają się i są często związane</w:t>
      </w:r>
      <w:r w:rsidR="003A34CC" w:rsidRPr="003A34CC">
        <w:rPr>
          <w:noProof/>
          <w:color w:val="000000" w:themeColor="text1"/>
        </w:rPr>
        <w:t xml:space="preserve"> z ogr</w:t>
      </w:r>
      <w:r w:rsidR="00F43114" w:rsidRPr="003A34CC">
        <w:rPr>
          <w:noProof/>
          <w:color w:val="000000" w:themeColor="text1"/>
        </w:rPr>
        <w:t xml:space="preserve">aniczonymi możliwościami wyboru szkoły dla uczniów ze środowisk migracyjnych. </w:t>
      </w:r>
      <w:r w:rsidR="00F43114" w:rsidRPr="003A34CC">
        <w:rPr>
          <w:noProof/>
        </w:rPr>
        <w:t>Różnice</w:t>
      </w:r>
      <w:r w:rsidR="003A34CC" w:rsidRPr="003A34CC">
        <w:rPr>
          <w:noProof/>
        </w:rPr>
        <w:t xml:space="preserve"> w wyn</w:t>
      </w:r>
      <w:r w:rsidR="00F43114" w:rsidRPr="003A34CC">
        <w:rPr>
          <w:noProof/>
        </w:rPr>
        <w:t>ikach edukacji mają duży wpływ na szanse uczniów znajdujących się</w:t>
      </w:r>
      <w:r w:rsidR="003A34CC" w:rsidRPr="003A34CC">
        <w:rPr>
          <w:noProof/>
        </w:rPr>
        <w:t xml:space="preserve"> w nie</w:t>
      </w:r>
      <w:r w:rsidR="00F43114" w:rsidRPr="003A34CC">
        <w:rPr>
          <w:noProof/>
        </w:rPr>
        <w:t>korzystnej sytuacji na rozwijanie odpowiednich umiejętności pozwalających znaleźć zatrudnienie. Istnieją możliwości usprawnienia organizacji systemu edukacji</w:t>
      </w:r>
      <w:r w:rsidR="003A34CC" w:rsidRPr="003A34CC">
        <w:rPr>
          <w:noProof/>
        </w:rPr>
        <w:t xml:space="preserve"> i zar</w:t>
      </w:r>
      <w:r w:rsidR="00F43114" w:rsidRPr="003A34CC">
        <w:rPr>
          <w:noProof/>
        </w:rPr>
        <w:t>ządzania nim,</w:t>
      </w:r>
      <w:r w:rsidR="003A34CC" w:rsidRPr="003A34CC">
        <w:rPr>
          <w:noProof/>
        </w:rPr>
        <w:t xml:space="preserve"> w tym w zak</w:t>
      </w:r>
      <w:r w:rsidR="00F43114" w:rsidRPr="003A34CC">
        <w:rPr>
          <w:noProof/>
        </w:rPr>
        <w:t>resie procesu naboru,</w:t>
      </w:r>
      <w:r w:rsidR="003A34CC" w:rsidRPr="003A34CC">
        <w:rPr>
          <w:noProof/>
        </w:rPr>
        <w:t xml:space="preserve"> a tak</w:t>
      </w:r>
      <w:r w:rsidR="00F43114" w:rsidRPr="003A34CC">
        <w:rPr>
          <w:noProof/>
        </w:rPr>
        <w:t>że możliwości zaradzenia długotrwałym niedoborom wykwalifikowanych nauczycieli, aby wspierać jakość</w:t>
      </w:r>
      <w:r w:rsidR="003A34CC" w:rsidRPr="003A34CC">
        <w:rPr>
          <w:noProof/>
        </w:rPr>
        <w:t xml:space="preserve"> i rów</w:t>
      </w:r>
      <w:r w:rsidR="00F43114" w:rsidRPr="003A34CC">
        <w:rPr>
          <w:noProof/>
        </w:rPr>
        <w:t>ność systemu edukacji. Szwecja boryka się też</w:t>
      </w:r>
      <w:r w:rsidR="003A34CC" w:rsidRPr="003A34CC">
        <w:rPr>
          <w:noProof/>
        </w:rPr>
        <w:t xml:space="preserve"> z wyz</w:t>
      </w:r>
      <w:r w:rsidR="00F43114" w:rsidRPr="003A34CC">
        <w:rPr>
          <w:noProof/>
        </w:rPr>
        <w:t>waniami dotyczącymi integracji na rynku pracy osób, które przekroczyły wiek obowiązku szkolnego, mają niskie umiejętności</w:t>
      </w:r>
      <w:r w:rsidR="003A34CC" w:rsidRPr="003A34CC">
        <w:rPr>
          <w:noProof/>
        </w:rPr>
        <w:t xml:space="preserve"> i poc</w:t>
      </w:r>
      <w:r w:rsidR="00F43114" w:rsidRPr="003A34CC">
        <w:rPr>
          <w:noProof/>
        </w:rPr>
        <w:t>hodzą ze środowisk migracyjnych. Ogółem wszystko to przyczynia się do utrzymujących się luk</w:t>
      </w:r>
      <w:r w:rsidR="003A34CC" w:rsidRPr="003A34CC">
        <w:rPr>
          <w:noProof/>
        </w:rPr>
        <w:t xml:space="preserve"> w zak</w:t>
      </w:r>
      <w:r w:rsidR="00F43114" w:rsidRPr="003A34CC">
        <w:rPr>
          <w:noProof/>
        </w:rPr>
        <w:t>resie uczestnictwa</w:t>
      </w:r>
      <w:r w:rsidR="003A34CC" w:rsidRPr="003A34CC">
        <w:rPr>
          <w:noProof/>
        </w:rPr>
        <w:t xml:space="preserve"> w ryn</w:t>
      </w:r>
      <w:r w:rsidR="00F43114" w:rsidRPr="003A34CC">
        <w:rPr>
          <w:noProof/>
        </w:rPr>
        <w:t>ku pracy</w:t>
      </w:r>
      <w:r w:rsidR="003A34CC" w:rsidRPr="003A34CC">
        <w:rPr>
          <w:noProof/>
        </w:rPr>
        <w:t xml:space="preserve"> i umi</w:t>
      </w:r>
      <w:r w:rsidR="00F43114" w:rsidRPr="003A34CC">
        <w:rPr>
          <w:noProof/>
        </w:rPr>
        <w:t>ejętności znacznej liczby pracowników.</w:t>
      </w:r>
    </w:p>
    <w:p w:rsidR="00F43114" w:rsidRPr="003A34CC" w:rsidRDefault="004855CF" w:rsidP="004855CF">
      <w:pPr>
        <w:pStyle w:val="ManualConsidrant"/>
        <w:rPr>
          <w:noProof/>
          <w:sz w:val="22"/>
        </w:rPr>
      </w:pPr>
      <w:r w:rsidRPr="004855CF">
        <w:t>(26)</w:t>
      </w:r>
      <w:r w:rsidRPr="004855CF">
        <w:tab/>
      </w:r>
      <w:r w:rsidR="00A96DA2" w:rsidRPr="003A34CC">
        <w:rPr>
          <w:noProof/>
        </w:rPr>
        <w:t>Plan REPowerEU przyjęto</w:t>
      </w:r>
      <w:r w:rsidR="003A34CC" w:rsidRPr="003A34CC">
        <w:rPr>
          <w:noProof/>
        </w:rPr>
        <w:t xml:space="preserve"> w odp</w:t>
      </w:r>
      <w:r w:rsidR="00A96DA2" w:rsidRPr="003A34CC">
        <w:rPr>
          <w:noProof/>
        </w:rPr>
        <w:t>owiedzi na mandat udzielony przez szefów państw lub rządów UE</w:t>
      </w:r>
      <w:r w:rsidR="003A34CC" w:rsidRPr="003A34CC">
        <w:rPr>
          <w:noProof/>
        </w:rPr>
        <w:t xml:space="preserve"> w Dek</w:t>
      </w:r>
      <w:r w:rsidR="00A96DA2" w:rsidRPr="003A34CC">
        <w:rPr>
          <w:noProof/>
        </w:rPr>
        <w:t>laracji wersalskiej i ma on na celu jak najszybsze uniezależnienie Unii Europejskiej od importu paliw kopalnych</w:t>
      </w:r>
      <w:r w:rsidR="003A34CC" w:rsidRPr="003A34CC">
        <w:rPr>
          <w:noProof/>
        </w:rPr>
        <w:t xml:space="preserve"> z Ros</w:t>
      </w:r>
      <w:r w:rsidR="00A96DA2" w:rsidRPr="003A34CC">
        <w:rPr>
          <w:noProof/>
        </w:rPr>
        <w:t>ji</w:t>
      </w:r>
      <w:r w:rsidR="003A34CC" w:rsidRPr="003A34CC">
        <w:rPr>
          <w:noProof/>
        </w:rPr>
        <w:t>. W ram</w:t>
      </w:r>
      <w:r w:rsidR="00A96DA2" w:rsidRPr="003A34CC">
        <w:rPr>
          <w:noProof/>
        </w:rPr>
        <w:t>ach dialogu</w:t>
      </w:r>
      <w:r w:rsidR="003A34CC" w:rsidRPr="003A34CC">
        <w:rPr>
          <w:noProof/>
        </w:rPr>
        <w:t xml:space="preserve"> z pań</w:t>
      </w:r>
      <w:r w:rsidR="00A96DA2" w:rsidRPr="003A34CC">
        <w:rPr>
          <w:noProof/>
        </w:rPr>
        <w:t>stwami członkowskimi określane są najodpowiedniejsze projekty, inwestycje</w:t>
      </w:r>
      <w:r w:rsidR="003A34CC" w:rsidRPr="003A34CC">
        <w:rPr>
          <w:noProof/>
        </w:rPr>
        <w:t xml:space="preserve"> i ref</w:t>
      </w:r>
      <w:r w:rsidR="00A96DA2" w:rsidRPr="003A34CC">
        <w:rPr>
          <w:noProof/>
        </w:rPr>
        <w:t>ormy służące temu celowi na szczeblu krajowym, regionalnym</w:t>
      </w:r>
      <w:r w:rsidR="003A34CC" w:rsidRPr="003A34CC">
        <w:rPr>
          <w:noProof/>
        </w:rPr>
        <w:t xml:space="preserve"> i uni</w:t>
      </w:r>
      <w:r w:rsidR="00A96DA2" w:rsidRPr="003A34CC">
        <w:rPr>
          <w:noProof/>
        </w:rPr>
        <w:t>jnym. Działania te służą zmniejszeniu zależności od paliw kopalnych ogółem,</w:t>
      </w:r>
      <w:r w:rsidR="003A34CC" w:rsidRPr="003A34CC">
        <w:rPr>
          <w:noProof/>
        </w:rPr>
        <w:t xml:space="preserve"> a tak</w:t>
      </w:r>
      <w:r w:rsidR="00A96DA2" w:rsidRPr="003A34CC">
        <w:rPr>
          <w:noProof/>
        </w:rPr>
        <w:t xml:space="preserve">że znalezieniu innych źródeł importu paliw kopalnych niż Rosja. </w:t>
      </w:r>
    </w:p>
    <w:p w:rsidR="00A96DA2" w:rsidRPr="003A34CC" w:rsidRDefault="004855CF" w:rsidP="004855CF">
      <w:pPr>
        <w:pStyle w:val="ManualConsidrant"/>
        <w:rPr>
          <w:noProof/>
        </w:rPr>
      </w:pPr>
      <w:r w:rsidRPr="004855CF">
        <w:t>(27)</w:t>
      </w:r>
      <w:r w:rsidRPr="004855CF">
        <w:tab/>
      </w:r>
      <w:r w:rsidR="00A96DA2" w:rsidRPr="003A34CC">
        <w:rPr>
          <w:noProof/>
        </w:rPr>
        <w:t>Niezbędne jest zwiększenie wysiłków na rzecz osiągnięcia celów</w:t>
      </w:r>
      <w:r w:rsidR="003A34CC" w:rsidRPr="003A34CC">
        <w:rPr>
          <w:noProof/>
        </w:rPr>
        <w:t xml:space="preserve"> w zak</w:t>
      </w:r>
      <w:r w:rsidR="00A96DA2" w:rsidRPr="003A34CC">
        <w:rPr>
          <w:noProof/>
        </w:rPr>
        <w:t>resie odnawialnych źródeł energii określonych</w:t>
      </w:r>
      <w:r w:rsidR="003A34CC" w:rsidRPr="003A34CC">
        <w:rPr>
          <w:noProof/>
        </w:rPr>
        <w:t xml:space="preserve"> w kra</w:t>
      </w:r>
      <w:r w:rsidR="00A96DA2" w:rsidRPr="003A34CC">
        <w:rPr>
          <w:noProof/>
        </w:rPr>
        <w:t>jowym planie</w:t>
      </w:r>
      <w:r w:rsidR="003A34CC" w:rsidRPr="003A34CC">
        <w:rPr>
          <w:noProof/>
        </w:rPr>
        <w:t xml:space="preserve"> w dzi</w:t>
      </w:r>
      <w:r w:rsidR="00A96DA2" w:rsidRPr="003A34CC">
        <w:rPr>
          <w:noProof/>
        </w:rPr>
        <w:t>edzinie energii</w:t>
      </w:r>
      <w:r w:rsidR="003A34CC" w:rsidRPr="003A34CC">
        <w:rPr>
          <w:noProof/>
        </w:rPr>
        <w:t xml:space="preserve"> i kli</w:t>
      </w:r>
      <w:r w:rsidR="00A96DA2" w:rsidRPr="003A34CC">
        <w:rPr>
          <w:noProof/>
        </w:rPr>
        <w:t>matu. Choć Szwecja notuje największy w UE udział odnawialnych źródeł energii</w:t>
      </w:r>
      <w:r w:rsidR="003A34CC" w:rsidRPr="003A34CC">
        <w:rPr>
          <w:noProof/>
        </w:rPr>
        <w:t xml:space="preserve"> w zuż</w:t>
      </w:r>
      <w:r w:rsidR="00A96DA2" w:rsidRPr="003A34CC">
        <w:rPr>
          <w:noProof/>
        </w:rPr>
        <w:t>yciu energii (51,1 %</w:t>
      </w:r>
      <w:r w:rsidR="003A34CC" w:rsidRPr="003A34CC">
        <w:rPr>
          <w:noProof/>
        </w:rPr>
        <w:t xml:space="preserve"> w 2</w:t>
      </w:r>
      <w:r w:rsidR="00A96DA2" w:rsidRPr="003A34CC">
        <w:rPr>
          <w:noProof/>
        </w:rPr>
        <w:t>020</w:t>
      </w:r>
      <w:r w:rsidR="003A34CC" w:rsidRPr="003A34CC">
        <w:rPr>
          <w:noProof/>
        </w:rPr>
        <w:t> </w:t>
      </w:r>
      <w:r w:rsidR="00A96DA2" w:rsidRPr="003A34CC">
        <w:rPr>
          <w:noProof/>
        </w:rPr>
        <w:t>r.), należy ona do państw członkowskich</w:t>
      </w:r>
      <w:r w:rsidR="003A34CC" w:rsidRPr="003A34CC">
        <w:rPr>
          <w:noProof/>
        </w:rPr>
        <w:t xml:space="preserve"> o naj</w:t>
      </w:r>
      <w:r w:rsidR="00A96DA2" w:rsidRPr="003A34CC">
        <w:rPr>
          <w:noProof/>
        </w:rPr>
        <w:t>wyższym poziomie zużycia energii na osobę. Ponadto duża część emisji gazów cieplarnianych</w:t>
      </w:r>
      <w:r w:rsidR="003A34CC" w:rsidRPr="003A34CC">
        <w:rPr>
          <w:noProof/>
        </w:rPr>
        <w:t xml:space="preserve"> w Szw</w:t>
      </w:r>
      <w:r w:rsidR="00A96DA2" w:rsidRPr="003A34CC">
        <w:rPr>
          <w:noProof/>
        </w:rPr>
        <w:t>ecji pochodzi</w:t>
      </w:r>
      <w:r w:rsidR="003A34CC" w:rsidRPr="003A34CC">
        <w:rPr>
          <w:noProof/>
        </w:rPr>
        <w:t xml:space="preserve"> z sek</w:t>
      </w:r>
      <w:r w:rsidR="00A96DA2" w:rsidRPr="003A34CC">
        <w:rPr>
          <w:noProof/>
        </w:rPr>
        <w:t>tora transportowego, zwłaszcza transportu drogowego. Sektor ten jest wciąż mocno uzależniony od ropy naftowej, która stanowi 17,7 % ogólnego koszyka energetycznego. Na dodatek</w:t>
      </w:r>
      <w:r w:rsidR="003A34CC" w:rsidRPr="003A34CC">
        <w:rPr>
          <w:noProof/>
        </w:rPr>
        <w:t xml:space="preserve"> w 2</w:t>
      </w:r>
      <w:r w:rsidR="00A96DA2" w:rsidRPr="003A34CC">
        <w:rPr>
          <w:noProof/>
        </w:rPr>
        <w:t>021</w:t>
      </w:r>
      <w:r w:rsidR="003A34CC" w:rsidRPr="003A34CC">
        <w:rPr>
          <w:noProof/>
        </w:rPr>
        <w:t> </w:t>
      </w:r>
      <w:r w:rsidR="00A96DA2" w:rsidRPr="003A34CC">
        <w:rPr>
          <w:noProof/>
        </w:rPr>
        <w:t>r. wciąż rosły ograniczenia</w:t>
      </w:r>
      <w:r w:rsidR="003A34CC" w:rsidRPr="003A34CC">
        <w:rPr>
          <w:noProof/>
        </w:rPr>
        <w:t xml:space="preserve"> w zak</w:t>
      </w:r>
      <w:r w:rsidR="00A96DA2" w:rsidRPr="003A34CC">
        <w:rPr>
          <w:noProof/>
        </w:rPr>
        <w:t>resie pojemności energetycznej</w:t>
      </w:r>
      <w:r w:rsidR="003A34CC" w:rsidRPr="003A34CC">
        <w:rPr>
          <w:noProof/>
        </w:rPr>
        <w:t xml:space="preserve"> i prz</w:t>
      </w:r>
      <w:r w:rsidR="00A96DA2" w:rsidRPr="003A34CC">
        <w:rPr>
          <w:noProof/>
        </w:rPr>
        <w:t>epustowości sieci, zwłaszcza na południu Szwecji, hamując rozwój</w:t>
      </w:r>
      <w:r w:rsidR="003A34CC" w:rsidRPr="003A34CC">
        <w:rPr>
          <w:noProof/>
        </w:rPr>
        <w:t xml:space="preserve"> i lok</w:t>
      </w:r>
      <w:r w:rsidR="00A96DA2" w:rsidRPr="003A34CC">
        <w:rPr>
          <w:noProof/>
        </w:rPr>
        <w:t>alizację działalności handlowej na tym obszarze. Brak zdolności przesyłowych między północą</w:t>
      </w:r>
      <w:r w:rsidR="003A34CC" w:rsidRPr="003A34CC">
        <w:rPr>
          <w:noProof/>
        </w:rPr>
        <w:t xml:space="preserve"> i poł</w:t>
      </w:r>
      <w:r w:rsidR="00A96DA2" w:rsidRPr="003A34CC">
        <w:rPr>
          <w:noProof/>
        </w:rPr>
        <w:t>udniem jeszcze bardziej pogłębia ten problem. Konieczne są dodatkowe inwestycje</w:t>
      </w:r>
      <w:r w:rsidR="003A34CC" w:rsidRPr="003A34CC">
        <w:rPr>
          <w:noProof/>
        </w:rPr>
        <w:t xml:space="preserve"> w ene</w:t>
      </w:r>
      <w:r w:rsidR="00A96DA2" w:rsidRPr="003A34CC">
        <w:rPr>
          <w:noProof/>
        </w:rPr>
        <w:t>rgię ze źródeł odnawialnych, przepustowość</w:t>
      </w:r>
      <w:r w:rsidR="003A34CC" w:rsidRPr="003A34CC">
        <w:rPr>
          <w:noProof/>
        </w:rPr>
        <w:t xml:space="preserve"> i wyd</w:t>
      </w:r>
      <w:r w:rsidR="00A96DA2" w:rsidRPr="003A34CC">
        <w:rPr>
          <w:noProof/>
        </w:rPr>
        <w:t>ajność sieci oraz połączenia międzysystemowe między różnymi regionami kraju, aby osiągnąć krajowy cel</w:t>
      </w:r>
      <w:r w:rsidR="003A34CC" w:rsidRPr="003A34CC">
        <w:rPr>
          <w:noProof/>
        </w:rPr>
        <w:t> </w:t>
      </w:r>
      <w:r w:rsidR="00A96DA2" w:rsidRPr="003A34CC">
        <w:rPr>
          <w:noProof/>
        </w:rPr>
        <w:t>100 % energii elektrycznej ze źródeł odnawialnych do</w:t>
      </w:r>
      <w:r w:rsidR="003A34CC" w:rsidRPr="003A34CC">
        <w:rPr>
          <w:noProof/>
        </w:rPr>
        <w:t> </w:t>
      </w:r>
      <w:r w:rsidR="00A96DA2" w:rsidRPr="003A34CC">
        <w:rPr>
          <w:noProof/>
        </w:rPr>
        <w:t>2040</w:t>
      </w:r>
      <w:r w:rsidR="003A34CC" w:rsidRPr="003A34CC">
        <w:rPr>
          <w:noProof/>
        </w:rPr>
        <w:t> </w:t>
      </w:r>
      <w:r w:rsidR="00A96DA2" w:rsidRPr="003A34CC">
        <w:rPr>
          <w:noProof/>
        </w:rPr>
        <w:t>r. oraz neutralność pod względem emisji dwutlenku węgla do</w:t>
      </w:r>
      <w:r w:rsidR="003A34CC" w:rsidRPr="003A34CC">
        <w:rPr>
          <w:noProof/>
        </w:rPr>
        <w:t> </w:t>
      </w:r>
      <w:r w:rsidR="00A96DA2" w:rsidRPr="003A34CC">
        <w:rPr>
          <w:noProof/>
        </w:rPr>
        <w:t>2045</w:t>
      </w:r>
      <w:r w:rsidR="003A34CC" w:rsidRPr="003A34CC">
        <w:rPr>
          <w:noProof/>
        </w:rPr>
        <w:t> </w:t>
      </w:r>
      <w:r w:rsidR="00A96DA2" w:rsidRPr="003A34CC">
        <w:rPr>
          <w:noProof/>
        </w:rPr>
        <w:t>r. Dalsze usprawnienie procedur wydawania pozwoleń złagodziłoby obciążenia związane</w:t>
      </w:r>
      <w:r w:rsidR="003A34CC" w:rsidRPr="003A34CC">
        <w:rPr>
          <w:noProof/>
        </w:rPr>
        <w:t xml:space="preserve"> z wyk</w:t>
      </w:r>
      <w:r w:rsidR="00A96DA2" w:rsidRPr="003A34CC">
        <w:rPr>
          <w:noProof/>
        </w:rPr>
        <w:t>orzystaniem energii ze źródeł odnawialnych,</w:t>
      </w:r>
      <w:r w:rsidR="003A34CC" w:rsidRPr="003A34CC">
        <w:rPr>
          <w:noProof/>
        </w:rPr>
        <w:t xml:space="preserve"> w szc</w:t>
      </w:r>
      <w:r w:rsidR="00A96DA2" w:rsidRPr="003A34CC">
        <w:rPr>
          <w:noProof/>
        </w:rPr>
        <w:t>zególności energii wiatrowej. Do obniżenia emisji dwutlenku węgla</w:t>
      </w:r>
      <w:r w:rsidR="003A34CC" w:rsidRPr="003A34CC">
        <w:rPr>
          <w:noProof/>
        </w:rPr>
        <w:t xml:space="preserve"> i kos</w:t>
      </w:r>
      <w:r w:rsidR="00A96DA2" w:rsidRPr="003A34CC">
        <w:rPr>
          <w:noProof/>
        </w:rPr>
        <w:t>ztów energii dla konsumentów</w:t>
      </w:r>
      <w:r w:rsidR="003A34CC" w:rsidRPr="003A34CC">
        <w:rPr>
          <w:noProof/>
        </w:rPr>
        <w:t xml:space="preserve"> i prz</w:t>
      </w:r>
      <w:r w:rsidR="00A96DA2" w:rsidRPr="003A34CC">
        <w:rPr>
          <w:noProof/>
        </w:rPr>
        <w:t>edsiębiorstw niezbędne jest też ograniczenie zużycia energii przez poprawę efektywności energetycznej. Zwiększenie inwestycji</w:t>
      </w:r>
      <w:r w:rsidR="003A34CC" w:rsidRPr="003A34CC">
        <w:rPr>
          <w:noProof/>
        </w:rPr>
        <w:t xml:space="preserve"> w odn</w:t>
      </w:r>
      <w:r w:rsidR="00A96DA2" w:rsidRPr="003A34CC">
        <w:rPr>
          <w:noProof/>
        </w:rPr>
        <w:t>awialne źródła energii</w:t>
      </w:r>
      <w:r w:rsidR="003A34CC" w:rsidRPr="003A34CC">
        <w:rPr>
          <w:noProof/>
        </w:rPr>
        <w:t xml:space="preserve"> i ele</w:t>
      </w:r>
      <w:r w:rsidR="00A96DA2" w:rsidRPr="003A34CC">
        <w:rPr>
          <w:noProof/>
        </w:rPr>
        <w:t>ktryfikację, rozwiązanie problemu wąskich gardeł</w:t>
      </w:r>
      <w:r w:rsidR="003A34CC" w:rsidRPr="003A34CC">
        <w:rPr>
          <w:noProof/>
        </w:rPr>
        <w:t xml:space="preserve"> w inf</w:t>
      </w:r>
      <w:r w:rsidR="00A96DA2" w:rsidRPr="003A34CC">
        <w:rPr>
          <w:noProof/>
        </w:rPr>
        <w:t>rastrukturze, poprawa efektywności energetycznej</w:t>
      </w:r>
      <w:r w:rsidR="003A34CC" w:rsidRPr="003A34CC">
        <w:rPr>
          <w:noProof/>
        </w:rPr>
        <w:t xml:space="preserve"> i zmn</w:t>
      </w:r>
      <w:r w:rsidR="00A96DA2" w:rsidRPr="003A34CC">
        <w:rPr>
          <w:noProof/>
        </w:rPr>
        <w:t>iejszenie zużycia paliw kopalnych przyczynią się do ograniczenia ogólnej zależności od paliw kopalnych,</w:t>
      </w:r>
      <w:r w:rsidR="003A34CC" w:rsidRPr="003A34CC">
        <w:rPr>
          <w:noProof/>
        </w:rPr>
        <w:t xml:space="preserve"> w tym</w:t>
      </w:r>
      <w:r w:rsidR="00A96DA2" w:rsidRPr="003A34CC">
        <w:rPr>
          <w:noProof/>
        </w:rPr>
        <w:t xml:space="preserve"> pochodzących</w:t>
      </w:r>
      <w:r w:rsidR="003A34CC" w:rsidRPr="003A34CC">
        <w:rPr>
          <w:noProof/>
        </w:rPr>
        <w:t xml:space="preserve"> z Ros</w:t>
      </w:r>
      <w:r w:rsidR="00A96DA2" w:rsidRPr="003A34CC">
        <w:rPr>
          <w:noProof/>
        </w:rPr>
        <w:t>ji. Udział paliw kopalnych</w:t>
      </w:r>
      <w:r w:rsidR="003A34CC" w:rsidRPr="003A34CC">
        <w:rPr>
          <w:noProof/>
        </w:rPr>
        <w:t xml:space="preserve"> w kos</w:t>
      </w:r>
      <w:r w:rsidR="00A96DA2" w:rsidRPr="003A34CC">
        <w:rPr>
          <w:noProof/>
        </w:rPr>
        <w:t>zyku energetycznym Szwecji (gaz</w:t>
      </w:r>
      <w:r w:rsidR="003A34CC" w:rsidRPr="003A34CC">
        <w:rPr>
          <w:noProof/>
        </w:rPr>
        <w:t> </w:t>
      </w:r>
      <w:r w:rsidR="00A96DA2" w:rsidRPr="003A34CC">
        <w:rPr>
          <w:noProof/>
        </w:rPr>
        <w:t>2,6 %, węgiel 3,2 %</w:t>
      </w:r>
      <w:r w:rsidR="003A34CC" w:rsidRPr="003A34CC">
        <w:rPr>
          <w:noProof/>
        </w:rPr>
        <w:t xml:space="preserve"> i rop</w:t>
      </w:r>
      <w:r w:rsidR="00A96DA2" w:rsidRPr="003A34CC">
        <w:rPr>
          <w:noProof/>
        </w:rPr>
        <w:t>a naftowa 17,7 %</w:t>
      </w:r>
      <w:r w:rsidR="003A34CC" w:rsidRPr="003A34CC">
        <w:rPr>
          <w:noProof/>
        </w:rPr>
        <w:t xml:space="preserve"> w 2</w:t>
      </w:r>
      <w:r w:rsidR="00A96DA2" w:rsidRPr="003A34CC">
        <w:rPr>
          <w:noProof/>
        </w:rPr>
        <w:t>020</w:t>
      </w:r>
      <w:r w:rsidR="003A34CC" w:rsidRPr="003A34CC">
        <w:rPr>
          <w:noProof/>
        </w:rPr>
        <w:t> </w:t>
      </w:r>
      <w:r w:rsidR="00A96DA2" w:rsidRPr="003A34CC">
        <w:rPr>
          <w:noProof/>
        </w:rPr>
        <w:t>r.) jest znacznie niższy od średniej UE (gaz</w:t>
      </w:r>
      <w:r w:rsidR="003A34CC" w:rsidRPr="003A34CC">
        <w:rPr>
          <w:noProof/>
        </w:rPr>
        <w:t> </w:t>
      </w:r>
      <w:r w:rsidR="00A96DA2" w:rsidRPr="003A34CC">
        <w:rPr>
          <w:noProof/>
        </w:rPr>
        <w:t>24,4 %, węgiel 10,8 %</w:t>
      </w:r>
      <w:r w:rsidR="003A34CC" w:rsidRPr="003A34CC">
        <w:rPr>
          <w:noProof/>
        </w:rPr>
        <w:t xml:space="preserve"> i rop</w:t>
      </w:r>
      <w:r w:rsidR="00A96DA2" w:rsidRPr="003A34CC">
        <w:rPr>
          <w:noProof/>
        </w:rPr>
        <w:t>a naftowa 32,7 %</w:t>
      </w:r>
      <w:r w:rsidR="003A34CC" w:rsidRPr="003A34CC">
        <w:rPr>
          <w:noProof/>
        </w:rPr>
        <w:t xml:space="preserve"> w 2</w:t>
      </w:r>
      <w:r w:rsidR="00A96DA2" w:rsidRPr="003A34CC">
        <w:rPr>
          <w:noProof/>
        </w:rPr>
        <w:t>020</w:t>
      </w:r>
      <w:r w:rsidR="003A34CC" w:rsidRPr="003A34CC">
        <w:rPr>
          <w:noProof/>
        </w:rPr>
        <w:t> </w:t>
      </w:r>
      <w:r w:rsidR="00A96DA2" w:rsidRPr="003A34CC">
        <w:rPr>
          <w:noProof/>
        </w:rPr>
        <w:t>r.). Możliwe jest jednak dalsze ograniczenie zależności Szwecji od paliw kopalnych</w:t>
      </w:r>
      <w:r w:rsidR="003A34CC" w:rsidRPr="003A34CC">
        <w:rPr>
          <w:noProof/>
        </w:rPr>
        <w:t xml:space="preserve"> z Ros</w:t>
      </w:r>
      <w:r w:rsidR="00A96DA2" w:rsidRPr="003A34CC">
        <w:rPr>
          <w:noProof/>
        </w:rPr>
        <w:t>ji. Dotyczy to szczególnie ropy naftowej (w 2020</w:t>
      </w:r>
      <w:r w:rsidR="003A34CC" w:rsidRPr="003A34CC">
        <w:rPr>
          <w:noProof/>
        </w:rPr>
        <w:t> </w:t>
      </w:r>
      <w:r w:rsidR="00A96DA2" w:rsidRPr="003A34CC">
        <w:rPr>
          <w:noProof/>
        </w:rPr>
        <w:t>r. 20 % importu rafinowanej ropy naftowej</w:t>
      </w:r>
      <w:r w:rsidR="003A34CC" w:rsidRPr="003A34CC">
        <w:rPr>
          <w:noProof/>
        </w:rPr>
        <w:t xml:space="preserve"> i 8</w:t>
      </w:r>
      <w:r w:rsidR="00A96DA2" w:rsidRPr="003A34CC">
        <w:rPr>
          <w:noProof/>
        </w:rPr>
        <w:t> % importu surowej ropy naftowej pochodziło</w:t>
      </w:r>
      <w:r w:rsidR="003A34CC" w:rsidRPr="003A34CC">
        <w:rPr>
          <w:noProof/>
        </w:rPr>
        <w:t xml:space="preserve"> z Ros</w:t>
      </w:r>
      <w:r w:rsidR="00A96DA2" w:rsidRPr="003A34CC">
        <w:rPr>
          <w:noProof/>
        </w:rPr>
        <w:t>ji)</w:t>
      </w:r>
      <w:r w:rsidR="003A34CC" w:rsidRPr="003A34CC">
        <w:rPr>
          <w:noProof/>
        </w:rPr>
        <w:t xml:space="preserve"> i gaz</w:t>
      </w:r>
      <w:r w:rsidR="00A96DA2" w:rsidRPr="003A34CC">
        <w:rPr>
          <w:noProof/>
        </w:rPr>
        <w:t>u (13 % łącznego importu gazu</w:t>
      </w:r>
      <w:r w:rsidR="003A34CC" w:rsidRPr="003A34CC">
        <w:rPr>
          <w:noProof/>
        </w:rPr>
        <w:t xml:space="preserve"> w 2</w:t>
      </w:r>
      <w:r w:rsidR="00A96DA2" w:rsidRPr="003A34CC">
        <w:rPr>
          <w:noProof/>
        </w:rPr>
        <w:t>020</w:t>
      </w:r>
      <w:r w:rsidR="003A34CC" w:rsidRPr="003A34CC">
        <w:rPr>
          <w:noProof/>
        </w:rPr>
        <w:t> </w:t>
      </w:r>
      <w:r w:rsidR="00A96DA2" w:rsidRPr="003A34CC">
        <w:rPr>
          <w:noProof/>
        </w:rPr>
        <w:t>r. pochodziło</w:t>
      </w:r>
      <w:r w:rsidR="003A34CC" w:rsidRPr="003A34CC">
        <w:rPr>
          <w:noProof/>
        </w:rPr>
        <w:t xml:space="preserve"> z Ros</w:t>
      </w:r>
      <w:r w:rsidR="00A96DA2" w:rsidRPr="003A34CC">
        <w:rPr>
          <w:noProof/>
        </w:rPr>
        <w:t>ji). Zależność od rosyjskich dostaw gazu</w:t>
      </w:r>
      <w:r w:rsidR="003A34CC" w:rsidRPr="003A34CC">
        <w:rPr>
          <w:noProof/>
        </w:rPr>
        <w:t xml:space="preserve"> i rop</w:t>
      </w:r>
      <w:r w:rsidR="00A96DA2" w:rsidRPr="003A34CC">
        <w:rPr>
          <w:noProof/>
        </w:rPr>
        <w:t>y, choć znacząca, utrzymuje się poniżej średniej UE, wynoszącej</w:t>
      </w:r>
      <w:r w:rsidR="003A34CC" w:rsidRPr="003A34CC">
        <w:rPr>
          <w:noProof/>
        </w:rPr>
        <w:t xml:space="preserve"> w prz</w:t>
      </w:r>
      <w:r w:rsidR="00A96DA2" w:rsidRPr="003A34CC">
        <w:rPr>
          <w:noProof/>
        </w:rPr>
        <w:t>ypadku importu gazu – 44 %, surowej ropy naftowej – 23 %</w:t>
      </w:r>
      <w:r w:rsidR="003A34CC" w:rsidRPr="003A34CC">
        <w:rPr>
          <w:noProof/>
        </w:rPr>
        <w:t xml:space="preserve"> i raf</w:t>
      </w:r>
      <w:r w:rsidR="00A96DA2" w:rsidRPr="003A34CC">
        <w:rPr>
          <w:noProof/>
        </w:rPr>
        <w:t>inowanej ropy naftowej – 35 %</w:t>
      </w:r>
      <w:r w:rsidR="00A96DA2" w:rsidRPr="003A34CC">
        <w:rPr>
          <w:rStyle w:val="FootnoteReference"/>
          <w:noProof/>
        </w:rPr>
        <w:footnoteReference w:id="24"/>
      </w:r>
      <w:r w:rsidR="00A96DA2" w:rsidRPr="003A34CC">
        <w:rPr>
          <w:noProof/>
        </w:rPr>
        <w:t>. Przyspieszenie projektów dotyczących połączeń międzysystemowych</w:t>
      </w:r>
      <w:r w:rsidR="003A34CC" w:rsidRPr="003A34CC">
        <w:rPr>
          <w:noProof/>
        </w:rPr>
        <w:t xml:space="preserve"> z sąs</w:t>
      </w:r>
      <w:r w:rsidR="00A96DA2" w:rsidRPr="003A34CC">
        <w:rPr>
          <w:noProof/>
        </w:rPr>
        <w:t>iednimi państwami mogłoby zwiększyć bezpieczeństwo Szwecji</w:t>
      </w:r>
      <w:r w:rsidR="003A34CC" w:rsidRPr="003A34CC">
        <w:rPr>
          <w:noProof/>
        </w:rPr>
        <w:t xml:space="preserve"> w zak</w:t>
      </w:r>
      <w:r w:rsidR="00A96DA2" w:rsidRPr="003A34CC">
        <w:rPr>
          <w:noProof/>
        </w:rPr>
        <w:t>resie dostaw energii oraz jej zdolność przystosowania się do różnic regionalnych,</w:t>
      </w:r>
      <w:r w:rsidR="003A34CC" w:rsidRPr="003A34CC">
        <w:rPr>
          <w:noProof/>
        </w:rPr>
        <w:t xml:space="preserve"> w świ</w:t>
      </w:r>
      <w:r w:rsidR="00A96DA2" w:rsidRPr="003A34CC">
        <w:rPr>
          <w:noProof/>
        </w:rPr>
        <w:t>etle ostatnich wydarzeń geopolitycznych. Należy zwrócić uwagę, że realizacja przez Szwecję celów pakietu „Gotowi na</w:t>
      </w:r>
      <w:r w:rsidR="003A34CC" w:rsidRPr="003A34CC">
        <w:rPr>
          <w:noProof/>
        </w:rPr>
        <w:t> </w:t>
      </w:r>
      <w:r w:rsidR="00A96DA2" w:rsidRPr="003A34CC">
        <w:rPr>
          <w:noProof/>
        </w:rPr>
        <w:t>55” wymagać będzie dalszego zwiększenia poziomu ambicji</w:t>
      </w:r>
      <w:r w:rsidR="003A34CC" w:rsidRPr="003A34CC">
        <w:rPr>
          <w:noProof/>
        </w:rPr>
        <w:t xml:space="preserve"> w zak</w:t>
      </w:r>
      <w:r w:rsidR="00A96DA2" w:rsidRPr="003A34CC">
        <w:rPr>
          <w:noProof/>
        </w:rPr>
        <w:t>resie redukcji emisji gazów cieplarnianych, zwiększenia wykorzystywania odnawialnych źródeł energii</w:t>
      </w:r>
      <w:r w:rsidR="003A34CC" w:rsidRPr="003A34CC">
        <w:rPr>
          <w:noProof/>
        </w:rPr>
        <w:t xml:space="preserve"> i pop</w:t>
      </w:r>
      <w:r w:rsidR="00A96DA2" w:rsidRPr="003A34CC">
        <w:rPr>
          <w:noProof/>
        </w:rPr>
        <w:t>rawy efektywności energetycznej.</w:t>
      </w:r>
    </w:p>
    <w:p w:rsidR="00A96DA2" w:rsidRPr="003A34CC" w:rsidRDefault="004855CF" w:rsidP="004855CF">
      <w:pPr>
        <w:pStyle w:val="ManualConsidrant"/>
        <w:rPr>
          <w:noProof/>
        </w:rPr>
      </w:pPr>
      <w:r w:rsidRPr="004855CF">
        <w:t>(28)</w:t>
      </w:r>
      <w:r w:rsidRPr="004855CF">
        <w:tab/>
      </w:r>
      <w:r w:rsidR="00A96DA2" w:rsidRPr="003A34CC">
        <w:rPr>
          <w:noProof/>
        </w:rPr>
        <w:t>Chociaż przyspieszenie transformacji</w:t>
      </w:r>
      <w:r w:rsidR="003A34CC" w:rsidRPr="003A34CC">
        <w:rPr>
          <w:noProof/>
        </w:rPr>
        <w:t xml:space="preserve"> w kie</w:t>
      </w:r>
      <w:r w:rsidR="00A96DA2" w:rsidRPr="003A34CC">
        <w:rPr>
          <w:noProof/>
        </w:rPr>
        <w:t>runku neutralności klimatycznej</w:t>
      </w:r>
      <w:r w:rsidR="003A34CC" w:rsidRPr="003A34CC">
        <w:rPr>
          <w:noProof/>
        </w:rPr>
        <w:t xml:space="preserve"> i odc</w:t>
      </w:r>
      <w:r w:rsidR="00A96DA2" w:rsidRPr="003A34CC">
        <w:rPr>
          <w:noProof/>
        </w:rPr>
        <w:t>hodzenia od paliw kopalnych spowoduje znaczne koszty restrukturyzacji</w:t>
      </w:r>
      <w:r w:rsidR="003A34CC" w:rsidRPr="003A34CC">
        <w:rPr>
          <w:noProof/>
        </w:rPr>
        <w:t xml:space="preserve"> w kil</w:t>
      </w:r>
      <w:r w:rsidR="00A96DA2" w:rsidRPr="003A34CC">
        <w:rPr>
          <w:noProof/>
        </w:rPr>
        <w:t>ku sektorach, Szwecja może skorzystać</w:t>
      </w:r>
      <w:r w:rsidR="003A34CC" w:rsidRPr="003A34CC">
        <w:rPr>
          <w:noProof/>
        </w:rPr>
        <w:t xml:space="preserve"> z mec</w:t>
      </w:r>
      <w:r w:rsidR="00A96DA2" w:rsidRPr="003A34CC">
        <w:rPr>
          <w:noProof/>
        </w:rPr>
        <w:t>hanizmu sprawiedliwej transformacji</w:t>
      </w:r>
      <w:r w:rsidR="003A34CC" w:rsidRPr="003A34CC">
        <w:rPr>
          <w:noProof/>
        </w:rPr>
        <w:t xml:space="preserve"> w kon</w:t>
      </w:r>
      <w:r w:rsidR="00A96DA2" w:rsidRPr="003A34CC">
        <w:rPr>
          <w:noProof/>
        </w:rPr>
        <w:t>tekście polityki spójności, aby złagodzić społeczno-gospodarcze skutki transformacji</w:t>
      </w:r>
      <w:r w:rsidR="003A34CC" w:rsidRPr="003A34CC">
        <w:rPr>
          <w:noProof/>
        </w:rPr>
        <w:t xml:space="preserve"> w naj</w:t>
      </w:r>
      <w:r w:rsidR="00A96DA2" w:rsidRPr="003A34CC">
        <w:rPr>
          <w:noProof/>
        </w:rPr>
        <w:t>bardziej dotkniętych nimi regionach. Szwecja może ponadto wykorzystywać Europejski Fundusz Społeczny Plus do poprawy możliwości zatrudnienia</w:t>
      </w:r>
      <w:r w:rsidR="003A34CC" w:rsidRPr="003A34CC">
        <w:rPr>
          <w:noProof/>
        </w:rPr>
        <w:t xml:space="preserve"> i wzm</w:t>
      </w:r>
      <w:r w:rsidR="00A96DA2" w:rsidRPr="003A34CC">
        <w:rPr>
          <w:noProof/>
        </w:rPr>
        <w:t xml:space="preserve">ocnienia spójności społecznej. </w:t>
      </w:r>
    </w:p>
    <w:p w:rsidR="00A96DA2" w:rsidRPr="003A34CC" w:rsidRDefault="004855CF" w:rsidP="004855CF">
      <w:pPr>
        <w:pStyle w:val="ManualConsidrant"/>
        <w:rPr>
          <w:noProof/>
        </w:rPr>
      </w:pPr>
      <w:r w:rsidRPr="004855CF">
        <w:t>(29)</w:t>
      </w:r>
      <w:r w:rsidRPr="004855CF">
        <w:tab/>
      </w:r>
      <w:r w:rsidR="00A96DA2" w:rsidRPr="003A34CC">
        <w:rPr>
          <w:noProof/>
        </w:rPr>
        <w:t>W świetle niniejszej oceny Rada przeanalizowała program konwergencji na</w:t>
      </w:r>
      <w:r w:rsidR="003A34CC" w:rsidRPr="003A34CC">
        <w:rPr>
          <w:noProof/>
        </w:rPr>
        <w:t> </w:t>
      </w:r>
      <w:r w:rsidR="00A96DA2" w:rsidRPr="003A34CC">
        <w:rPr>
          <w:noProof/>
        </w:rPr>
        <w:t>2022</w:t>
      </w:r>
      <w:r w:rsidR="003A34CC" w:rsidRPr="003A34CC">
        <w:rPr>
          <w:noProof/>
        </w:rPr>
        <w:t> </w:t>
      </w:r>
      <w:r w:rsidR="00A96DA2" w:rsidRPr="003A34CC">
        <w:rPr>
          <w:noProof/>
        </w:rPr>
        <w:t>r.,</w:t>
      </w:r>
      <w:r w:rsidR="003A34CC" w:rsidRPr="003A34CC">
        <w:rPr>
          <w:noProof/>
        </w:rPr>
        <w:t xml:space="preserve"> a jej</w:t>
      </w:r>
      <w:r w:rsidR="00A96DA2" w:rsidRPr="003A34CC">
        <w:rPr>
          <w:noProof/>
        </w:rPr>
        <w:t xml:space="preserve"> opinia</w:t>
      </w:r>
      <w:r w:rsidR="00A96DA2" w:rsidRPr="003A34CC">
        <w:rPr>
          <w:rStyle w:val="FootnoteReference"/>
          <w:noProof/>
        </w:rPr>
        <w:footnoteReference w:id="25"/>
      </w:r>
      <w:r w:rsidR="00A96DA2" w:rsidRPr="003A34CC">
        <w:rPr>
          <w:noProof/>
        </w:rPr>
        <w:t xml:space="preserve"> znajduje odzwierciedlenie</w:t>
      </w:r>
      <w:r w:rsidR="003A34CC" w:rsidRPr="003A34CC">
        <w:rPr>
          <w:noProof/>
        </w:rPr>
        <w:t xml:space="preserve"> w zal</w:t>
      </w:r>
      <w:r w:rsidR="00A96DA2" w:rsidRPr="003A34CC">
        <w:rPr>
          <w:noProof/>
        </w:rPr>
        <w:t xml:space="preserve">eceniu 1 poniżej. </w:t>
      </w:r>
    </w:p>
    <w:p w:rsidR="00006579" w:rsidRPr="003A34CC" w:rsidRDefault="004855CF" w:rsidP="004855CF">
      <w:pPr>
        <w:pStyle w:val="ManualConsidrant"/>
        <w:rPr>
          <w:noProof/>
        </w:rPr>
      </w:pPr>
      <w:r w:rsidRPr="004855CF">
        <w:t>(30)</w:t>
      </w:r>
      <w:r w:rsidRPr="004855CF">
        <w:tab/>
      </w:r>
      <w:r w:rsidR="00A96DA2" w:rsidRPr="003A34CC">
        <w:rPr>
          <w:noProof/>
        </w:rPr>
        <w:t>W świetle dokonanej przez Komisję szczegółowej oceny sytuacji</w:t>
      </w:r>
      <w:r w:rsidR="003A34CC" w:rsidRPr="003A34CC">
        <w:rPr>
          <w:noProof/>
        </w:rPr>
        <w:t xml:space="preserve"> i nin</w:t>
      </w:r>
      <w:r w:rsidR="00A96DA2" w:rsidRPr="003A34CC">
        <w:rPr>
          <w:noProof/>
        </w:rPr>
        <w:t>iejszej ewaluacji Rada przeanalizowała krajowy program reform na</w:t>
      </w:r>
      <w:r w:rsidR="003A34CC" w:rsidRPr="003A34CC">
        <w:rPr>
          <w:noProof/>
        </w:rPr>
        <w:t> </w:t>
      </w:r>
      <w:r w:rsidR="00A96DA2" w:rsidRPr="003A34CC">
        <w:rPr>
          <w:noProof/>
        </w:rPr>
        <w:t>2022</w:t>
      </w:r>
      <w:r w:rsidR="003A34CC" w:rsidRPr="003A34CC">
        <w:rPr>
          <w:noProof/>
        </w:rPr>
        <w:t> </w:t>
      </w:r>
      <w:r w:rsidR="00A96DA2" w:rsidRPr="003A34CC">
        <w:rPr>
          <w:noProof/>
        </w:rPr>
        <w:t>r.</w:t>
      </w:r>
      <w:r w:rsidR="003A34CC" w:rsidRPr="003A34CC">
        <w:rPr>
          <w:noProof/>
        </w:rPr>
        <w:t xml:space="preserve"> i pro</w:t>
      </w:r>
      <w:r w:rsidR="00A96DA2" w:rsidRPr="003A34CC">
        <w:rPr>
          <w:noProof/>
        </w:rPr>
        <w:t>gram konwergencji na</w:t>
      </w:r>
      <w:r w:rsidR="003A34CC" w:rsidRPr="003A34CC">
        <w:rPr>
          <w:noProof/>
        </w:rPr>
        <w:t> </w:t>
      </w:r>
      <w:r w:rsidR="00A96DA2" w:rsidRPr="003A34CC">
        <w:rPr>
          <w:noProof/>
        </w:rPr>
        <w:t>2022</w:t>
      </w:r>
      <w:r w:rsidR="003A34CC" w:rsidRPr="003A34CC">
        <w:rPr>
          <w:noProof/>
        </w:rPr>
        <w:t> </w:t>
      </w:r>
      <w:r w:rsidR="00A96DA2" w:rsidRPr="003A34CC">
        <w:rPr>
          <w:noProof/>
        </w:rPr>
        <w:t>r. Zalecenia Rady na mocy art.</w:t>
      </w:r>
      <w:r w:rsidR="003A34CC" w:rsidRPr="003A34CC">
        <w:rPr>
          <w:noProof/>
        </w:rPr>
        <w:t> </w:t>
      </w:r>
      <w:r w:rsidR="00A96DA2" w:rsidRPr="003A34CC">
        <w:rPr>
          <w:noProof/>
        </w:rPr>
        <w:t>6 rozporządzenia (UE) nr</w:t>
      </w:r>
      <w:r w:rsidR="003A34CC" w:rsidRPr="003A34CC">
        <w:rPr>
          <w:noProof/>
        </w:rPr>
        <w:t> </w:t>
      </w:r>
      <w:r w:rsidR="00A96DA2" w:rsidRPr="003A34CC">
        <w:rPr>
          <w:noProof/>
        </w:rPr>
        <w:t>1176/2011 znajdują odzwierciedlenie</w:t>
      </w:r>
      <w:r w:rsidR="003A34CC" w:rsidRPr="003A34CC">
        <w:rPr>
          <w:noProof/>
        </w:rPr>
        <w:t xml:space="preserve"> w zal</w:t>
      </w:r>
      <w:r w:rsidR="00A96DA2" w:rsidRPr="003A34CC">
        <w:rPr>
          <w:noProof/>
        </w:rPr>
        <w:t>eceniach 1</w:t>
      </w:r>
      <w:r w:rsidR="003A34CC" w:rsidRPr="003A34CC">
        <w:rPr>
          <w:noProof/>
        </w:rPr>
        <w:t xml:space="preserve"> i 2</w:t>
      </w:r>
      <w:r w:rsidR="00A96DA2" w:rsidRPr="003A34CC">
        <w:rPr>
          <w:noProof/>
        </w:rPr>
        <w:t xml:space="preserve"> poniżej. Polityki,</w:t>
      </w:r>
      <w:r w:rsidR="003A34CC" w:rsidRPr="003A34CC">
        <w:rPr>
          <w:noProof/>
        </w:rPr>
        <w:t xml:space="preserve"> o któ</w:t>
      </w:r>
      <w:r w:rsidR="00A96DA2" w:rsidRPr="003A34CC">
        <w:rPr>
          <w:noProof/>
        </w:rPr>
        <w:t>rych mowa</w:t>
      </w:r>
      <w:r w:rsidR="003A34CC" w:rsidRPr="003A34CC">
        <w:rPr>
          <w:noProof/>
        </w:rPr>
        <w:t xml:space="preserve"> w zal</w:t>
      </w:r>
      <w:r w:rsidR="00A96DA2" w:rsidRPr="003A34CC">
        <w:rPr>
          <w:noProof/>
        </w:rPr>
        <w:t>eceniach 1</w:t>
      </w:r>
      <w:r w:rsidR="003A34CC" w:rsidRPr="003A34CC">
        <w:rPr>
          <w:noProof/>
        </w:rPr>
        <w:t xml:space="preserve"> i 2</w:t>
      </w:r>
      <w:r w:rsidR="00A96DA2" w:rsidRPr="003A34CC">
        <w:rPr>
          <w:noProof/>
        </w:rPr>
        <w:t>, pomagają między innymi przeciwdziałać zakłóceniom równowagi związanym ze słabo działającym rynkiem nieruchomości mieszkalnych</w:t>
      </w:r>
      <w:r w:rsidR="003A34CC" w:rsidRPr="003A34CC">
        <w:rPr>
          <w:noProof/>
        </w:rPr>
        <w:t xml:space="preserve"> i zaw</w:t>
      </w:r>
      <w:r w:rsidR="00A96DA2" w:rsidRPr="003A34CC">
        <w:rPr>
          <w:noProof/>
        </w:rPr>
        <w:t>yżonymi cenami nieruchomości mieszkalnych</w:t>
      </w:r>
      <w:r w:rsidR="003A34CC" w:rsidRPr="003A34CC">
        <w:rPr>
          <w:noProof/>
        </w:rPr>
        <w:t xml:space="preserve"> w poł</w:t>
      </w:r>
      <w:r w:rsidR="00A96DA2" w:rsidRPr="003A34CC">
        <w:rPr>
          <w:noProof/>
        </w:rPr>
        <w:t>ączeniu ze stale rosnącym zadłużeniem gospodarstw domowych,</w:t>
      </w:r>
    </w:p>
    <w:p w:rsidR="00CA0B25" w:rsidRPr="003A34CC" w:rsidRDefault="001B57B6" w:rsidP="005420B5">
      <w:pPr>
        <w:pStyle w:val="Formuledadoption"/>
        <w:rPr>
          <w:noProof/>
        </w:rPr>
      </w:pPr>
      <w:r w:rsidRPr="003A34CC">
        <w:rPr>
          <w:noProof/>
        </w:rPr>
        <w:t>NINIEJSZYM ZALECA</w:t>
      </w:r>
      <w:r w:rsidR="003A34CC" w:rsidRPr="003A34CC">
        <w:rPr>
          <w:noProof/>
        </w:rPr>
        <w:t xml:space="preserve"> </w:t>
      </w:r>
      <w:r w:rsidRPr="003A34CC">
        <w:rPr>
          <w:noProof/>
        </w:rPr>
        <w:t>Szwecji podjęcie</w:t>
      </w:r>
      <w:r w:rsidR="003A34CC" w:rsidRPr="003A34CC">
        <w:rPr>
          <w:noProof/>
        </w:rPr>
        <w:t xml:space="preserve"> w lat</w:t>
      </w:r>
      <w:r w:rsidRPr="003A34CC">
        <w:rPr>
          <w:noProof/>
        </w:rPr>
        <w:t>ach 2022</w:t>
      </w:r>
      <w:r w:rsidR="003A34CC" w:rsidRPr="003A34CC">
        <w:rPr>
          <w:noProof/>
        </w:rPr>
        <w:t xml:space="preserve"> i 2</w:t>
      </w:r>
      <w:r w:rsidRPr="003A34CC">
        <w:rPr>
          <w:noProof/>
        </w:rPr>
        <w:t xml:space="preserve">023 działań mających na celu: </w:t>
      </w:r>
    </w:p>
    <w:p w:rsidR="00A96DA2" w:rsidRPr="003A34CC" w:rsidRDefault="004855CF" w:rsidP="004855CF">
      <w:pPr>
        <w:pStyle w:val="ManualNumPar1"/>
        <w:rPr>
          <w:noProof/>
        </w:rPr>
      </w:pPr>
      <w:r w:rsidRPr="004855CF">
        <w:t>1.</w:t>
      </w:r>
      <w:r w:rsidRPr="004855CF">
        <w:tab/>
      </w:r>
      <w:r w:rsidR="00FC5274" w:rsidRPr="003A34CC">
        <w:rPr>
          <w:noProof/>
        </w:rPr>
        <w:t>W 2023</w:t>
      </w:r>
      <w:r w:rsidR="003A34CC" w:rsidRPr="003A34CC">
        <w:rPr>
          <w:noProof/>
        </w:rPr>
        <w:t> </w:t>
      </w:r>
      <w:r w:rsidR="00FC5274" w:rsidRPr="003A34CC">
        <w:rPr>
          <w:noProof/>
        </w:rPr>
        <w:t>r. – zapewnienie, aby wzrost wydatków bieżących finansowanych ze środków krajowych był zgodny</w:t>
      </w:r>
      <w:r w:rsidR="003A34CC" w:rsidRPr="003A34CC">
        <w:rPr>
          <w:noProof/>
        </w:rPr>
        <w:t xml:space="preserve"> z ogó</w:t>
      </w:r>
      <w:r w:rsidR="00FC5274" w:rsidRPr="003A34CC">
        <w:rPr>
          <w:noProof/>
        </w:rPr>
        <w:t>lnie neutralnym kursem polityki, przy uwzględnieniu dalszego tymczasowego</w:t>
      </w:r>
      <w:r w:rsidR="003A34CC" w:rsidRPr="003A34CC">
        <w:rPr>
          <w:noProof/>
        </w:rPr>
        <w:t xml:space="preserve"> i uki</w:t>
      </w:r>
      <w:r w:rsidR="00FC5274" w:rsidRPr="003A34CC">
        <w:rPr>
          <w:noProof/>
        </w:rPr>
        <w:t>erunkowanego wsparcia dla gospodarstw domowych</w:t>
      </w:r>
      <w:r w:rsidR="003A34CC" w:rsidRPr="003A34CC">
        <w:rPr>
          <w:noProof/>
        </w:rPr>
        <w:t xml:space="preserve"> i prz</w:t>
      </w:r>
      <w:r w:rsidR="00FC5274" w:rsidRPr="003A34CC">
        <w:rPr>
          <w:noProof/>
        </w:rPr>
        <w:t>edsiębiorstw najbardziej narażonych na podwyżki cen energii oraz dla osób uciekających</w:t>
      </w:r>
      <w:r w:rsidR="003A34CC" w:rsidRPr="003A34CC">
        <w:rPr>
          <w:noProof/>
        </w:rPr>
        <w:t xml:space="preserve"> z Ukr</w:t>
      </w:r>
      <w:r w:rsidR="00FC5274" w:rsidRPr="003A34CC">
        <w:rPr>
          <w:noProof/>
        </w:rPr>
        <w:t>ainy. Zapewnienie gotowości do dostosowania wydatków bieżących do zmieniającej się sytuacji. Rozszerzenie inwestycji publicznych na rzecz zielonej</w:t>
      </w:r>
      <w:r w:rsidR="003A34CC" w:rsidRPr="003A34CC">
        <w:rPr>
          <w:noProof/>
        </w:rPr>
        <w:t xml:space="preserve"> i cyf</w:t>
      </w:r>
      <w:r w:rsidR="00FC5274" w:rsidRPr="003A34CC">
        <w:rPr>
          <w:noProof/>
        </w:rPr>
        <w:t>rowej transformacji oraz bezpieczeństwa energetycznego, m.in. przez wykorzystanie RRF, REPowerEU</w:t>
      </w:r>
      <w:r w:rsidR="003A34CC" w:rsidRPr="003A34CC">
        <w:rPr>
          <w:noProof/>
        </w:rPr>
        <w:t xml:space="preserve"> i inn</w:t>
      </w:r>
      <w:r w:rsidR="00FC5274" w:rsidRPr="003A34CC">
        <w:rPr>
          <w:noProof/>
        </w:rPr>
        <w:t>ych funduszy UE</w:t>
      </w:r>
      <w:r w:rsidR="003A34CC" w:rsidRPr="003A34CC">
        <w:rPr>
          <w:noProof/>
        </w:rPr>
        <w:t>. W okr</w:t>
      </w:r>
      <w:r w:rsidR="00FC5274" w:rsidRPr="003A34CC">
        <w:rPr>
          <w:noProof/>
        </w:rPr>
        <w:t>esie po</w:t>
      </w:r>
      <w:r w:rsidR="003A34CC" w:rsidRPr="003A34CC">
        <w:rPr>
          <w:noProof/>
        </w:rPr>
        <w:t> </w:t>
      </w:r>
      <w:r w:rsidR="00FC5274" w:rsidRPr="003A34CC">
        <w:rPr>
          <w:noProof/>
        </w:rPr>
        <w:t>2023</w:t>
      </w:r>
      <w:r w:rsidR="003A34CC" w:rsidRPr="003A34CC">
        <w:rPr>
          <w:noProof/>
        </w:rPr>
        <w:t> </w:t>
      </w:r>
      <w:r w:rsidR="00FC5274" w:rsidRPr="003A34CC">
        <w:rPr>
          <w:noProof/>
        </w:rPr>
        <w:t>r. – prowadzenie polityki fiskalnej mającej na celu osiągnięcie rozważnej sytuacji fiskalnej</w:t>
      </w:r>
      <w:r w:rsidR="003A34CC" w:rsidRPr="003A34CC">
        <w:rPr>
          <w:noProof/>
        </w:rPr>
        <w:t xml:space="preserve"> w śre</w:t>
      </w:r>
      <w:r w:rsidR="00FC5274" w:rsidRPr="003A34CC">
        <w:rPr>
          <w:noProof/>
        </w:rPr>
        <w:t>dnim okresie. Ograniczenie ryzyka związanego</w:t>
      </w:r>
      <w:r w:rsidR="003A34CC" w:rsidRPr="003A34CC">
        <w:rPr>
          <w:noProof/>
        </w:rPr>
        <w:t xml:space="preserve"> z wys</w:t>
      </w:r>
      <w:r w:rsidR="00FC5274" w:rsidRPr="003A34CC">
        <w:rPr>
          <w:noProof/>
        </w:rPr>
        <w:t>okim zadłużeniem gospodarstw domowych</w:t>
      </w:r>
      <w:r w:rsidR="003A34CC" w:rsidRPr="003A34CC">
        <w:rPr>
          <w:noProof/>
        </w:rPr>
        <w:t xml:space="preserve"> i zak</w:t>
      </w:r>
      <w:r w:rsidR="00FC5274" w:rsidRPr="003A34CC">
        <w:rPr>
          <w:noProof/>
        </w:rPr>
        <w:t>łóceniami równowagi na rynku nieruchomości mieszkalnych przez ograniczenie możliwości odliczenia od podatku odsetek od kredytu hipotecznego lub przez zwiększenie pobieranych okresowo podatków od nieruchomości. Pobudzanie inwestycji</w:t>
      </w:r>
      <w:r w:rsidR="003A34CC" w:rsidRPr="003A34CC">
        <w:rPr>
          <w:noProof/>
        </w:rPr>
        <w:t xml:space="preserve"> w bud</w:t>
      </w:r>
      <w:r w:rsidR="00FC5274" w:rsidRPr="003A34CC">
        <w:rPr>
          <w:noProof/>
        </w:rPr>
        <w:t>ownictwo mieszkaniowe, aby załagodzić najpilniejsze niedobory mieszkań,</w:t>
      </w:r>
      <w:r w:rsidR="003A34CC" w:rsidRPr="003A34CC">
        <w:rPr>
          <w:noProof/>
        </w:rPr>
        <w:t xml:space="preserve"> w szc</w:t>
      </w:r>
      <w:r w:rsidR="00FC5274" w:rsidRPr="003A34CC">
        <w:rPr>
          <w:noProof/>
        </w:rPr>
        <w:t>zególności przez wyeliminowanie strukturalnych barier dla budownictwa oraz zapewnienie gruntów pod zabudowę. Poprawę efektywności rynku nieruchomości mieszkaniowych, m.in. przez wprowadzenie reform rynku wynajmu.</w:t>
      </w:r>
    </w:p>
    <w:p w:rsidR="00A96DA2" w:rsidRPr="003A34CC" w:rsidRDefault="004855CF" w:rsidP="004855CF">
      <w:pPr>
        <w:pStyle w:val="ManualNumPar1"/>
        <w:rPr>
          <w:noProof/>
        </w:rPr>
      </w:pPr>
      <w:r w:rsidRPr="004855CF">
        <w:t>2.</w:t>
      </w:r>
      <w:r w:rsidRPr="004855CF">
        <w:tab/>
      </w:r>
      <w:r w:rsidR="00A96DA2" w:rsidRPr="003A34CC">
        <w:rPr>
          <w:noProof/>
        </w:rPr>
        <w:t>Kontynuowanie realizacji jej planu odbudowy</w:t>
      </w:r>
      <w:r w:rsidR="003A34CC" w:rsidRPr="003A34CC">
        <w:rPr>
          <w:noProof/>
        </w:rPr>
        <w:t xml:space="preserve"> i zwi</w:t>
      </w:r>
      <w:r w:rsidR="00A96DA2" w:rsidRPr="003A34CC">
        <w:rPr>
          <w:noProof/>
        </w:rPr>
        <w:t>ększania odporności zgodnie</w:t>
      </w:r>
      <w:r w:rsidR="003A34CC" w:rsidRPr="003A34CC">
        <w:rPr>
          <w:noProof/>
        </w:rPr>
        <w:t xml:space="preserve"> z ust</w:t>
      </w:r>
      <w:r w:rsidR="00A96DA2" w:rsidRPr="003A34CC">
        <w:rPr>
          <w:noProof/>
        </w:rPr>
        <w:t>alonymi kamieniami milowymi</w:t>
      </w:r>
      <w:r w:rsidR="003A34CC" w:rsidRPr="003A34CC">
        <w:rPr>
          <w:noProof/>
        </w:rPr>
        <w:t xml:space="preserve"> i war</w:t>
      </w:r>
      <w:r w:rsidR="00A96DA2" w:rsidRPr="003A34CC">
        <w:rPr>
          <w:noProof/>
        </w:rPr>
        <w:t>tościami docelowymi zawartymi</w:t>
      </w:r>
      <w:r w:rsidR="003A34CC" w:rsidRPr="003A34CC">
        <w:rPr>
          <w:noProof/>
        </w:rPr>
        <w:t xml:space="preserve"> w dec</w:t>
      </w:r>
      <w:r w:rsidR="00A96DA2" w:rsidRPr="003A34CC">
        <w:rPr>
          <w:noProof/>
        </w:rPr>
        <w:t>yzji wykonawczej Rady</w:t>
      </w:r>
      <w:r w:rsidR="003A34CC" w:rsidRPr="003A34CC">
        <w:rPr>
          <w:noProof/>
        </w:rPr>
        <w:t xml:space="preserve"> z 4</w:t>
      </w:r>
      <w:r w:rsidR="00A96DA2" w:rsidRPr="003A34CC">
        <w:rPr>
          <w:noProof/>
        </w:rPr>
        <w:t xml:space="preserve"> maja 2022</w:t>
      </w:r>
      <w:r w:rsidR="003A34CC" w:rsidRPr="003A34CC">
        <w:rPr>
          <w:noProof/>
        </w:rPr>
        <w:t> </w:t>
      </w:r>
      <w:r w:rsidR="00A96DA2" w:rsidRPr="003A34CC">
        <w:rPr>
          <w:noProof/>
        </w:rPr>
        <w:t>r. Szybkie sfinalizowanie negocjacji</w:t>
      </w:r>
      <w:r w:rsidR="003A34CC" w:rsidRPr="003A34CC">
        <w:rPr>
          <w:noProof/>
        </w:rPr>
        <w:t xml:space="preserve"> z Kom</w:t>
      </w:r>
      <w:r w:rsidR="00A96DA2" w:rsidRPr="003A34CC">
        <w:rPr>
          <w:noProof/>
        </w:rPr>
        <w:t>isją</w:t>
      </w:r>
      <w:r w:rsidR="003A34CC" w:rsidRPr="003A34CC">
        <w:rPr>
          <w:noProof/>
        </w:rPr>
        <w:t xml:space="preserve"> w spr</w:t>
      </w:r>
      <w:r w:rsidR="00A96DA2" w:rsidRPr="003A34CC">
        <w:rPr>
          <w:noProof/>
        </w:rPr>
        <w:t>awie dokumentów programowych dotyczących polityki spójności na lata 2021–2027</w:t>
      </w:r>
      <w:r w:rsidR="003A34CC" w:rsidRPr="003A34CC">
        <w:rPr>
          <w:noProof/>
        </w:rPr>
        <w:t xml:space="preserve"> w cel</w:t>
      </w:r>
      <w:r w:rsidR="00A96DA2" w:rsidRPr="003A34CC">
        <w:rPr>
          <w:noProof/>
        </w:rPr>
        <w:t xml:space="preserve">u rozpoczęcia ich wdrażania. </w:t>
      </w:r>
    </w:p>
    <w:p w:rsidR="00F43114" w:rsidRPr="003A34CC" w:rsidRDefault="004855CF" w:rsidP="004855CF">
      <w:pPr>
        <w:pStyle w:val="ManualNumPar1"/>
        <w:rPr>
          <w:noProof/>
        </w:rPr>
      </w:pPr>
      <w:r w:rsidRPr="004855CF">
        <w:t>3.</w:t>
      </w:r>
      <w:r w:rsidRPr="004855CF">
        <w:tab/>
      </w:r>
      <w:r w:rsidR="00F43114" w:rsidRPr="003A34CC">
        <w:rPr>
          <w:noProof/>
        </w:rPr>
        <w:t>Ograniczenie wpływu środowiska społeczno-ekonomicznego</w:t>
      </w:r>
      <w:r w:rsidR="003A34CC" w:rsidRPr="003A34CC">
        <w:rPr>
          <w:noProof/>
        </w:rPr>
        <w:t xml:space="preserve"> i mig</w:t>
      </w:r>
      <w:r w:rsidR="00F43114" w:rsidRPr="003A34CC">
        <w:rPr>
          <w:noProof/>
        </w:rPr>
        <w:t>racyjnego uczniów na ich wyniki</w:t>
      </w:r>
      <w:r w:rsidR="003A34CC" w:rsidRPr="003A34CC">
        <w:rPr>
          <w:noProof/>
        </w:rPr>
        <w:t xml:space="preserve"> w nau</w:t>
      </w:r>
      <w:r w:rsidR="00F43114" w:rsidRPr="003A34CC">
        <w:rPr>
          <w:noProof/>
        </w:rPr>
        <w:t>ce przez zapewnienie równego dostępu do szkół</w:t>
      </w:r>
      <w:r w:rsidR="003A34CC" w:rsidRPr="003A34CC">
        <w:rPr>
          <w:noProof/>
        </w:rPr>
        <w:t xml:space="preserve"> i roz</w:t>
      </w:r>
      <w:r w:rsidR="00F43114" w:rsidRPr="003A34CC">
        <w:rPr>
          <w:noProof/>
        </w:rPr>
        <w:t>wiązanie problemu niedoboru wykwalifikowanych nauczycieli. Rozwijanie umiejętności grup</w:t>
      </w:r>
      <w:r w:rsidR="003A34CC" w:rsidRPr="003A34CC">
        <w:rPr>
          <w:noProof/>
        </w:rPr>
        <w:t xml:space="preserve"> w nie</w:t>
      </w:r>
      <w:r w:rsidR="00F43114" w:rsidRPr="003A34CC">
        <w:rPr>
          <w:noProof/>
        </w:rPr>
        <w:t>korzystnej sytuacji,</w:t>
      </w:r>
      <w:r w:rsidR="003A34CC" w:rsidRPr="003A34CC">
        <w:rPr>
          <w:noProof/>
        </w:rPr>
        <w:t xml:space="preserve"> w tym</w:t>
      </w:r>
      <w:r w:rsidR="00F43114" w:rsidRPr="003A34CC">
        <w:rPr>
          <w:noProof/>
        </w:rPr>
        <w:t xml:space="preserve"> osób ze środowisk migracyjnych, przez dostosowanie zasobów</w:t>
      </w:r>
      <w:r w:rsidR="003A34CC" w:rsidRPr="003A34CC">
        <w:rPr>
          <w:noProof/>
        </w:rPr>
        <w:t xml:space="preserve"> i met</w:t>
      </w:r>
      <w:r w:rsidR="00F43114" w:rsidRPr="003A34CC">
        <w:rPr>
          <w:noProof/>
        </w:rPr>
        <w:t>od do ich potrzeb, aby pomóc im</w:t>
      </w:r>
      <w:r w:rsidR="003A34CC" w:rsidRPr="003A34CC">
        <w:rPr>
          <w:noProof/>
        </w:rPr>
        <w:t xml:space="preserve"> w int</w:t>
      </w:r>
      <w:r w:rsidR="00F43114" w:rsidRPr="003A34CC">
        <w:rPr>
          <w:noProof/>
        </w:rPr>
        <w:t>egracji na rynku pracy.</w:t>
      </w:r>
    </w:p>
    <w:p w:rsidR="00F45165" w:rsidRPr="003A34CC" w:rsidRDefault="004855CF" w:rsidP="004855CF">
      <w:pPr>
        <w:pStyle w:val="ManualNumPar1"/>
        <w:rPr>
          <w:noProof/>
        </w:rPr>
      </w:pPr>
      <w:r w:rsidRPr="004855CF">
        <w:t>4.</w:t>
      </w:r>
      <w:r w:rsidRPr="004855CF">
        <w:tab/>
      </w:r>
      <w:r w:rsidR="00A96DA2" w:rsidRPr="003A34CC">
        <w:rPr>
          <w:noProof/>
        </w:rPr>
        <w:t>Ograniczenie ogólnej zależności od paliw kopalnych przez przyspieszenie wykorzystania odnawialnych źródeł energii</w:t>
      </w:r>
      <w:r w:rsidR="003A34CC" w:rsidRPr="003A34CC">
        <w:rPr>
          <w:noProof/>
        </w:rPr>
        <w:t xml:space="preserve"> i pob</w:t>
      </w:r>
      <w:r w:rsidR="00A96DA2" w:rsidRPr="003A34CC">
        <w:rPr>
          <w:noProof/>
        </w:rPr>
        <w:t>udzanie dodatkowych inwestycji</w:t>
      </w:r>
      <w:r w:rsidR="003A34CC" w:rsidRPr="003A34CC">
        <w:rPr>
          <w:noProof/>
        </w:rPr>
        <w:t xml:space="preserve"> w inf</w:t>
      </w:r>
      <w:r w:rsidR="00A96DA2" w:rsidRPr="003A34CC">
        <w:rPr>
          <w:noProof/>
        </w:rPr>
        <w:t>rastrukturę sieciową, wzmocnienie wewnętrznych sieci krajowych dla zapewnienia wystarczającej wydajności sieci, poprawę efektywności energetycznej oraz dalsze usprawnienie procedur wydawania pozwoleń</w:t>
      </w:r>
      <w:r w:rsidR="003A34CC" w:rsidRPr="003A34CC">
        <w:rPr>
          <w:noProof/>
        </w:rPr>
        <w:t xml:space="preserve"> w odn</w:t>
      </w:r>
      <w:r w:rsidR="00A96DA2" w:rsidRPr="003A34CC">
        <w:rPr>
          <w:noProof/>
        </w:rPr>
        <w:t>iesieniu do projektów</w:t>
      </w:r>
      <w:r w:rsidR="003A34CC" w:rsidRPr="003A34CC">
        <w:rPr>
          <w:noProof/>
        </w:rPr>
        <w:t xml:space="preserve"> w dzi</w:t>
      </w:r>
      <w:r w:rsidR="00A96DA2" w:rsidRPr="003A34CC">
        <w:rPr>
          <w:noProof/>
        </w:rPr>
        <w:t>edzinie energii odnawialnej.</w:t>
      </w:r>
    </w:p>
    <w:p w:rsidR="00CA0B25" w:rsidRPr="003A34CC" w:rsidRDefault="00AA5119" w:rsidP="005676AD">
      <w:pPr>
        <w:pStyle w:val="Fait"/>
        <w:rPr>
          <w:noProof/>
        </w:rPr>
      </w:pPr>
      <w:r w:rsidRPr="00AA5119">
        <w:t xml:space="preserve">Sporządzono w Brukseli dnia </w:t>
      </w:r>
      <w:r w:rsidRPr="00AA5119">
        <w:rPr>
          <w:rStyle w:val="Marker"/>
        </w:rPr>
        <w:t>[…]</w:t>
      </w:r>
      <w:r w:rsidRPr="00AA5119">
        <w:t xml:space="preserve"> r.</w:t>
      </w:r>
    </w:p>
    <w:p w:rsidR="00CA0B25" w:rsidRPr="003A34CC" w:rsidRDefault="00CA0B25" w:rsidP="005676AD">
      <w:pPr>
        <w:pStyle w:val="Institutionquisigne"/>
        <w:rPr>
          <w:noProof/>
        </w:rPr>
      </w:pPr>
      <w:r w:rsidRPr="003A34CC">
        <w:rPr>
          <w:noProof/>
        </w:rPr>
        <w:tab/>
        <w:t>W imieniu Rady</w:t>
      </w:r>
    </w:p>
    <w:p w:rsidR="00CA0B25" w:rsidRPr="003A34CC" w:rsidRDefault="00CA0B25" w:rsidP="00CA0B25">
      <w:pPr>
        <w:pStyle w:val="Personnequisigne"/>
        <w:rPr>
          <w:noProof/>
        </w:rPr>
      </w:pPr>
      <w:r w:rsidRPr="003A34CC">
        <w:rPr>
          <w:noProof/>
        </w:rPr>
        <w:tab/>
        <w:t>Przewodniczący</w:t>
      </w:r>
    </w:p>
    <w:sectPr w:rsidR="00CA0B25" w:rsidRPr="003A34CC" w:rsidSect="0086681E">
      <w:footerReference w:type="default" r:id="rId13"/>
      <w:footerReference w:type="first" r:id="rId14"/>
      <w:pgSz w:w="11907" w:h="16839"/>
      <w:pgMar w:top="1134" w:right="1417" w:bottom="1134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7400" w:rsidRPr="003A34CC" w:rsidRDefault="00D67400" w:rsidP="00CA0B25">
      <w:pPr>
        <w:spacing w:before="0" w:after="0"/>
      </w:pPr>
      <w:r w:rsidRPr="003A34CC">
        <w:separator/>
      </w:r>
    </w:p>
  </w:endnote>
  <w:endnote w:type="continuationSeparator" w:id="0">
    <w:p w:rsidR="00D67400" w:rsidRPr="003A34CC" w:rsidRDefault="00D67400" w:rsidP="00CA0B25">
      <w:pPr>
        <w:spacing w:before="0" w:after="0"/>
      </w:pPr>
      <w:r w:rsidRPr="003A34CC">
        <w:continuationSeparator/>
      </w:r>
    </w:p>
  </w:endnote>
  <w:endnote w:type="continuationNotice" w:id="1">
    <w:p w:rsidR="00D67400" w:rsidRPr="003A34CC" w:rsidRDefault="00D67400">
      <w:pPr>
        <w:spacing w:before="0"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34CC" w:rsidRPr="0086681E" w:rsidRDefault="0086681E" w:rsidP="0086681E">
    <w:pPr>
      <w:pStyle w:val="Footer"/>
      <w:rPr>
        <w:rFonts w:ascii="Arial" w:hAnsi="Arial" w:cs="Arial"/>
        <w:b/>
        <w:sz w:val="48"/>
      </w:rPr>
    </w:pPr>
    <w:r w:rsidRPr="0086681E">
      <w:rPr>
        <w:rFonts w:ascii="Arial" w:hAnsi="Arial" w:cs="Arial"/>
        <w:b/>
        <w:sz w:val="48"/>
      </w:rPr>
      <w:t>PL</w:t>
    </w:r>
    <w:r w:rsidRPr="0086681E">
      <w:rPr>
        <w:rFonts w:ascii="Arial" w:hAnsi="Arial" w:cs="Arial"/>
        <w:b/>
        <w:sz w:val="48"/>
      </w:rPr>
      <w:tab/>
    </w:r>
    <w:r w:rsidRPr="0086681E">
      <w:rPr>
        <w:rFonts w:ascii="Arial" w:hAnsi="Arial" w:cs="Arial"/>
        <w:b/>
        <w:sz w:val="48"/>
      </w:rPr>
      <w:tab/>
    </w:r>
    <w:r w:rsidRPr="0086681E">
      <w:tab/>
    </w:r>
    <w:r w:rsidRPr="0086681E">
      <w:rPr>
        <w:rFonts w:ascii="Arial" w:hAnsi="Arial" w:cs="Arial"/>
        <w:b/>
        <w:sz w:val="48"/>
      </w:rPr>
      <w:t>PL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681E" w:rsidRPr="0086681E" w:rsidRDefault="0086681E" w:rsidP="0086681E">
    <w:pPr>
      <w:pStyle w:val="Footer"/>
      <w:rPr>
        <w:rFonts w:ascii="Arial" w:hAnsi="Arial" w:cs="Arial"/>
        <w:b/>
        <w:sz w:val="48"/>
      </w:rPr>
    </w:pPr>
    <w:r w:rsidRPr="0086681E">
      <w:rPr>
        <w:rFonts w:ascii="Arial" w:hAnsi="Arial" w:cs="Arial"/>
        <w:b/>
        <w:sz w:val="48"/>
      </w:rPr>
      <w:t>PL</w:t>
    </w:r>
    <w:r w:rsidRPr="0086681E">
      <w:rPr>
        <w:rFonts w:ascii="Arial" w:hAnsi="Arial" w:cs="Arial"/>
        <w:b/>
        <w:sz w:val="48"/>
      </w:rPr>
      <w:tab/>
    </w:r>
    <w:r>
      <w:fldChar w:fldCharType="begin"/>
    </w:r>
    <w:r>
      <w:instrText xml:space="preserve"> PAGE  \* MERGEFORMAT </w:instrText>
    </w:r>
    <w:r>
      <w:fldChar w:fldCharType="separate"/>
    </w:r>
    <w:r w:rsidR="005676AD">
      <w:rPr>
        <w:noProof/>
      </w:rPr>
      <w:t>12</w:t>
    </w:r>
    <w:r>
      <w:fldChar w:fldCharType="end"/>
    </w:r>
    <w:r>
      <w:tab/>
    </w:r>
    <w:r w:rsidRPr="0086681E">
      <w:tab/>
    </w:r>
    <w:r w:rsidRPr="0086681E">
      <w:rPr>
        <w:rFonts w:ascii="Arial" w:hAnsi="Arial" w:cs="Arial"/>
        <w:b/>
        <w:sz w:val="48"/>
      </w:rPr>
      <w:t>PL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681E" w:rsidRPr="0086681E" w:rsidRDefault="0086681E" w:rsidP="0086681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7400" w:rsidRPr="003A34CC" w:rsidRDefault="00D67400" w:rsidP="00CA0B25">
      <w:pPr>
        <w:spacing w:before="0" w:after="0"/>
      </w:pPr>
      <w:r w:rsidRPr="003A34CC">
        <w:separator/>
      </w:r>
    </w:p>
  </w:footnote>
  <w:footnote w:type="continuationSeparator" w:id="0">
    <w:p w:rsidR="00D67400" w:rsidRPr="003A34CC" w:rsidRDefault="00D67400" w:rsidP="00CA0B25">
      <w:pPr>
        <w:spacing w:before="0" w:after="0"/>
      </w:pPr>
      <w:r w:rsidRPr="003A34CC">
        <w:continuationSeparator/>
      </w:r>
    </w:p>
  </w:footnote>
  <w:footnote w:type="continuationNotice" w:id="1">
    <w:p w:rsidR="00D67400" w:rsidRPr="003A34CC" w:rsidRDefault="00D67400">
      <w:pPr>
        <w:spacing w:before="0" w:after="0"/>
      </w:pPr>
    </w:p>
  </w:footnote>
  <w:footnote w:id="2">
    <w:p w:rsidR="00103F7E" w:rsidRPr="003A34CC" w:rsidRDefault="00103F7E" w:rsidP="00A96DA2">
      <w:pPr>
        <w:pStyle w:val="FootnoteText"/>
      </w:pPr>
      <w:r w:rsidRPr="003A34CC">
        <w:rPr>
          <w:rStyle w:val="FootnoteReference"/>
        </w:rPr>
        <w:footnoteRef/>
      </w:r>
      <w:r w:rsidRPr="003A34CC">
        <w:tab/>
        <w:t>Dz.U. L 209</w:t>
      </w:r>
      <w:r w:rsidR="003A34CC" w:rsidRPr="003A34CC">
        <w:t xml:space="preserve"> z 2</w:t>
      </w:r>
      <w:r w:rsidRPr="003A34CC">
        <w:t>.8.1997, s. 1.</w:t>
      </w:r>
    </w:p>
  </w:footnote>
  <w:footnote w:id="3">
    <w:p w:rsidR="00103F7E" w:rsidRPr="003A34CC" w:rsidRDefault="00103F7E" w:rsidP="00A96DA2">
      <w:pPr>
        <w:pStyle w:val="FootnoteText"/>
      </w:pPr>
      <w:r w:rsidRPr="003A34CC">
        <w:rPr>
          <w:rStyle w:val="FootnoteReference"/>
        </w:rPr>
        <w:footnoteRef/>
      </w:r>
      <w:r w:rsidRPr="003A34CC">
        <w:tab/>
        <w:t>Dz.U. L 306</w:t>
      </w:r>
      <w:r w:rsidR="003A34CC" w:rsidRPr="003A34CC">
        <w:t xml:space="preserve"> z 2</w:t>
      </w:r>
      <w:r w:rsidRPr="003A34CC">
        <w:t>3.11.2011, s. 25.</w:t>
      </w:r>
    </w:p>
  </w:footnote>
  <w:footnote w:id="4">
    <w:p w:rsidR="00103F7E" w:rsidRPr="003A34CC" w:rsidRDefault="00103F7E" w:rsidP="00A96DA2">
      <w:pPr>
        <w:pStyle w:val="FootnoteText"/>
      </w:pPr>
      <w:r w:rsidRPr="003A34CC">
        <w:rPr>
          <w:rStyle w:val="FootnoteReference"/>
        </w:rPr>
        <w:footnoteRef/>
      </w:r>
      <w:r w:rsidRPr="003A34CC">
        <w:tab/>
        <w:t>Rozporządzenie Parlamentu Europejskiego</w:t>
      </w:r>
      <w:r w:rsidR="003A34CC" w:rsidRPr="003A34CC">
        <w:t xml:space="preserve"> i Rad</w:t>
      </w:r>
      <w:r w:rsidRPr="003A34CC">
        <w:t>y (UE) 2021/241</w:t>
      </w:r>
      <w:r w:rsidR="003A34CC" w:rsidRPr="003A34CC">
        <w:t xml:space="preserve"> z dni</w:t>
      </w:r>
      <w:r w:rsidRPr="003A34CC">
        <w:t>a 12 lutego 2021</w:t>
      </w:r>
      <w:r w:rsidR="003A34CC" w:rsidRPr="003A34CC">
        <w:t> </w:t>
      </w:r>
      <w:r w:rsidRPr="003A34CC">
        <w:t>r. ustanawiające Instrument na rzecz Odbudowy</w:t>
      </w:r>
      <w:r w:rsidR="003A34CC" w:rsidRPr="003A34CC">
        <w:t xml:space="preserve"> i Zwi</w:t>
      </w:r>
      <w:r w:rsidRPr="003A34CC">
        <w:t>ększania Odporności (Dz.U. L 57</w:t>
      </w:r>
      <w:r w:rsidR="003A34CC" w:rsidRPr="003A34CC">
        <w:t xml:space="preserve"> z 1</w:t>
      </w:r>
      <w:r w:rsidRPr="003A34CC">
        <w:t>8.2.2021, s. 17).</w:t>
      </w:r>
    </w:p>
  </w:footnote>
  <w:footnote w:id="5">
    <w:p w:rsidR="00103F7E" w:rsidRPr="003A34CC" w:rsidRDefault="00103F7E" w:rsidP="00A96DA2">
      <w:pPr>
        <w:pStyle w:val="FootnoteText"/>
      </w:pPr>
      <w:r w:rsidRPr="003A34CC">
        <w:rPr>
          <w:rStyle w:val="FootnoteReference"/>
        </w:rPr>
        <w:footnoteRef/>
      </w:r>
      <w:r w:rsidRPr="003A34CC">
        <w:tab/>
        <w:t>Rozporządzenie Parlamentu Europejskiego</w:t>
      </w:r>
      <w:r w:rsidR="003A34CC" w:rsidRPr="003A34CC">
        <w:t xml:space="preserve"> i Rad</w:t>
      </w:r>
      <w:r w:rsidRPr="003A34CC">
        <w:t>y (UE) nr</w:t>
      </w:r>
      <w:r w:rsidR="003A34CC" w:rsidRPr="003A34CC">
        <w:t> </w:t>
      </w:r>
      <w:r w:rsidRPr="003A34CC">
        <w:t>1176/2011</w:t>
      </w:r>
      <w:r w:rsidR="003A34CC" w:rsidRPr="003A34CC">
        <w:t xml:space="preserve"> z dni</w:t>
      </w:r>
      <w:r w:rsidRPr="003A34CC">
        <w:t>a 16 listopada 2011</w:t>
      </w:r>
      <w:r w:rsidR="003A34CC" w:rsidRPr="003A34CC">
        <w:t> </w:t>
      </w:r>
      <w:r w:rsidRPr="003A34CC">
        <w:t>r.</w:t>
      </w:r>
      <w:r w:rsidR="003A34CC" w:rsidRPr="003A34CC">
        <w:t xml:space="preserve"> w spr</w:t>
      </w:r>
      <w:r w:rsidRPr="003A34CC">
        <w:t>awie zapobiegania zakłóceniom równowagi makroekonomicznej</w:t>
      </w:r>
      <w:r w:rsidR="003A34CC" w:rsidRPr="003A34CC">
        <w:t xml:space="preserve"> i ich</w:t>
      </w:r>
      <w:r w:rsidRPr="003A34CC">
        <w:t xml:space="preserve"> korygowania, Dz.U. L 306</w:t>
      </w:r>
      <w:r w:rsidR="003A34CC" w:rsidRPr="003A34CC">
        <w:t xml:space="preserve"> z 2</w:t>
      </w:r>
      <w:r w:rsidRPr="003A34CC">
        <w:t>3.11.2011, s. 25.</w:t>
      </w:r>
    </w:p>
  </w:footnote>
  <w:footnote w:id="6">
    <w:p w:rsidR="00103F7E" w:rsidRPr="003A34CC" w:rsidRDefault="00103F7E" w:rsidP="00A96DA2">
      <w:pPr>
        <w:pStyle w:val="FootnoteText"/>
      </w:pPr>
      <w:r w:rsidRPr="003A34CC">
        <w:rPr>
          <w:rStyle w:val="FootnoteReference"/>
        </w:rPr>
        <w:footnoteRef/>
      </w:r>
      <w:r w:rsidRPr="003A34CC">
        <w:tab/>
        <w:t>Decyzja wykonawcza Rady (UE) 2022/382</w:t>
      </w:r>
      <w:r w:rsidR="003A34CC" w:rsidRPr="003A34CC">
        <w:t xml:space="preserve"> z dni</w:t>
      </w:r>
      <w:r w:rsidRPr="003A34CC">
        <w:t>a 4 marca 2022 r. stwierdzająca istnienie masowego napływu wysiedleńców</w:t>
      </w:r>
      <w:r w:rsidR="003A34CC" w:rsidRPr="003A34CC">
        <w:t xml:space="preserve"> z Ukr</w:t>
      </w:r>
      <w:r w:rsidRPr="003A34CC">
        <w:t>ainy</w:t>
      </w:r>
      <w:r w:rsidR="003A34CC" w:rsidRPr="003A34CC">
        <w:t xml:space="preserve"> w roz</w:t>
      </w:r>
      <w:r w:rsidRPr="003A34CC">
        <w:t>umieniu art. 5 dyrektywy 2001/55/WE</w:t>
      </w:r>
      <w:r w:rsidR="003A34CC" w:rsidRPr="003A34CC">
        <w:t xml:space="preserve"> i sku</w:t>
      </w:r>
      <w:r w:rsidRPr="003A34CC">
        <w:t>tkująca wprowadzeniem tymczasowej ochrony, Dz.U. L 71</w:t>
      </w:r>
      <w:r w:rsidR="003A34CC" w:rsidRPr="003A34CC">
        <w:t xml:space="preserve"> z 4</w:t>
      </w:r>
      <w:r w:rsidRPr="003A34CC">
        <w:t>.3.2022, s. 1.</w:t>
      </w:r>
    </w:p>
  </w:footnote>
  <w:footnote w:id="7">
    <w:p w:rsidR="001C3646" w:rsidRPr="003A34CC" w:rsidRDefault="001C3646" w:rsidP="001C3646">
      <w:pPr>
        <w:pStyle w:val="FootnoteText"/>
        <w:spacing w:after="120"/>
      </w:pPr>
      <w:r w:rsidRPr="003A34CC">
        <w:rPr>
          <w:rStyle w:val="FootnoteReference"/>
        </w:rPr>
        <w:footnoteRef/>
      </w:r>
      <w:r w:rsidRPr="003A34CC">
        <w:tab/>
        <w:t>Komunikat Komisji do Rady</w:t>
      </w:r>
      <w:r w:rsidR="003A34CC" w:rsidRPr="003A34CC">
        <w:t xml:space="preserve"> w spr</w:t>
      </w:r>
      <w:r w:rsidRPr="003A34CC">
        <w:t xml:space="preserve">awie uruchomienia ogólnej klauzuli korekcyjnej </w:t>
      </w:r>
      <w:r w:rsidRPr="003A34CC">
        <w:br/>
        <w:t>w ramach paktu stabilności</w:t>
      </w:r>
      <w:r w:rsidR="003A34CC" w:rsidRPr="003A34CC">
        <w:t xml:space="preserve"> i wzr</w:t>
      </w:r>
      <w:r w:rsidRPr="003A34CC">
        <w:t>ostu, Bruksela, COM(2020) 123 final</w:t>
      </w:r>
      <w:r w:rsidR="003A34CC" w:rsidRPr="003A34CC">
        <w:t xml:space="preserve"> z 2</w:t>
      </w:r>
      <w:r w:rsidRPr="003A34CC">
        <w:t>0.3.2020.</w:t>
      </w:r>
    </w:p>
  </w:footnote>
  <w:footnote w:id="8">
    <w:p w:rsidR="001C3646" w:rsidRPr="003A34CC" w:rsidRDefault="001C3646" w:rsidP="001C3646">
      <w:pPr>
        <w:pStyle w:val="FootnoteText"/>
        <w:spacing w:after="120"/>
      </w:pPr>
      <w:r w:rsidRPr="003A34CC">
        <w:rPr>
          <w:rStyle w:val="FootnoteReference"/>
        </w:rPr>
        <w:footnoteRef/>
      </w:r>
      <w:r w:rsidRPr="003A34CC">
        <w:tab/>
        <w:t>Komunikat Komisji do Rady „Rok od wybuchu pandemii COVID-19: działania</w:t>
      </w:r>
      <w:r w:rsidR="003A34CC" w:rsidRPr="003A34CC">
        <w:t xml:space="preserve"> z zak</w:t>
      </w:r>
      <w:r w:rsidRPr="003A34CC">
        <w:t>resu polityki fiskalnej”, Bruksela, COM(2021) 105 final</w:t>
      </w:r>
      <w:r w:rsidR="003A34CC" w:rsidRPr="003A34CC">
        <w:t xml:space="preserve"> z 3</w:t>
      </w:r>
      <w:r w:rsidRPr="003A34CC">
        <w:t>.3.2021.</w:t>
      </w:r>
    </w:p>
  </w:footnote>
  <w:footnote w:id="9">
    <w:p w:rsidR="001C3646" w:rsidRPr="003A34CC" w:rsidRDefault="001C3646" w:rsidP="001C3646">
      <w:pPr>
        <w:pStyle w:val="FootnoteText"/>
        <w:spacing w:after="120"/>
      </w:pPr>
      <w:r w:rsidRPr="003A34CC">
        <w:rPr>
          <w:rStyle w:val="FootnoteReference"/>
        </w:rPr>
        <w:footnoteRef/>
      </w:r>
      <w:r w:rsidRPr="003A34CC">
        <w:tab/>
        <w:t>Szacunki dotyczące kursu polityki fiskalnej</w:t>
      </w:r>
      <w:r w:rsidR="003A34CC" w:rsidRPr="003A34CC">
        <w:t xml:space="preserve"> i jej</w:t>
      </w:r>
      <w:r w:rsidRPr="003A34CC">
        <w:t xml:space="preserve"> komponentów</w:t>
      </w:r>
      <w:r w:rsidR="003A34CC" w:rsidRPr="003A34CC">
        <w:t xml:space="preserve"> w nin</w:t>
      </w:r>
      <w:r w:rsidRPr="003A34CC">
        <w:t>iejszym zaleceniu są szacunkami Komisji opartymi na założeniach stanowiących podstawę prognozy Komisji</w:t>
      </w:r>
      <w:r w:rsidR="003A34CC" w:rsidRPr="003A34CC">
        <w:t xml:space="preserve"> z wio</w:t>
      </w:r>
      <w:r w:rsidRPr="003A34CC">
        <w:t>sny 2022</w:t>
      </w:r>
      <w:r w:rsidR="003A34CC" w:rsidRPr="003A34CC">
        <w:t> </w:t>
      </w:r>
      <w:r w:rsidRPr="003A34CC">
        <w:t>r. Szacunki Komisji dotyczące średniookresowego wzrostu potencjalnego nie uwzględniają pozytywnego wpływu reform, które są częścią planu odbudowy</w:t>
      </w:r>
      <w:r w:rsidR="003A34CC" w:rsidRPr="003A34CC">
        <w:t xml:space="preserve"> i zwi</w:t>
      </w:r>
      <w:r w:rsidRPr="003A34CC">
        <w:t>ększania odporności</w:t>
      </w:r>
      <w:r w:rsidR="003A34CC" w:rsidRPr="003A34CC">
        <w:t xml:space="preserve"> i któ</w:t>
      </w:r>
      <w:r w:rsidRPr="003A34CC">
        <w:t xml:space="preserve">re mogą pobudzić wzrost potencjalny. </w:t>
      </w:r>
    </w:p>
  </w:footnote>
  <w:footnote w:id="10">
    <w:p w:rsidR="001C3646" w:rsidRPr="003A34CC" w:rsidRDefault="001C3646" w:rsidP="001C3646">
      <w:pPr>
        <w:pStyle w:val="FootnoteText"/>
        <w:spacing w:after="120"/>
      </w:pPr>
      <w:r w:rsidRPr="003A34CC">
        <w:rPr>
          <w:rStyle w:val="FootnoteReference"/>
        </w:rPr>
        <w:footnoteRef/>
      </w:r>
      <w:r w:rsidRPr="003A34CC">
        <w:tab/>
        <w:t>Niefinansowane</w:t>
      </w:r>
      <w:r w:rsidR="003A34CC" w:rsidRPr="003A34CC">
        <w:t xml:space="preserve"> z dot</w:t>
      </w:r>
      <w:r w:rsidRPr="003A34CC">
        <w:t>acji</w:t>
      </w:r>
      <w:r w:rsidR="003A34CC" w:rsidRPr="003A34CC">
        <w:t xml:space="preserve"> w ram</w:t>
      </w:r>
      <w:r w:rsidRPr="003A34CC">
        <w:t>ach Instrumentu na rzecz Odbudowy</w:t>
      </w:r>
      <w:r w:rsidR="003A34CC" w:rsidRPr="003A34CC">
        <w:t xml:space="preserve"> i Zwi</w:t>
      </w:r>
      <w:r w:rsidRPr="003A34CC">
        <w:t>ększania Odporności ani</w:t>
      </w:r>
      <w:r w:rsidR="003A34CC" w:rsidRPr="003A34CC">
        <w:t xml:space="preserve"> z inn</w:t>
      </w:r>
      <w:r w:rsidRPr="003A34CC">
        <w:t>ych funduszy UE.</w:t>
      </w:r>
    </w:p>
  </w:footnote>
  <w:footnote w:id="11">
    <w:p w:rsidR="001C3646" w:rsidRPr="003A34CC" w:rsidRDefault="001C3646" w:rsidP="001C3646">
      <w:pPr>
        <w:pStyle w:val="FootnoteText"/>
        <w:spacing w:after="120"/>
      </w:pPr>
      <w:r w:rsidRPr="003A34CC">
        <w:rPr>
          <w:rStyle w:val="FootnoteReference"/>
        </w:rPr>
        <w:footnoteRef/>
      </w:r>
      <w:r w:rsidRPr="003A34CC">
        <w:tab/>
        <w:t>Komunikat Komisji do Rady: Wytyczne dotyczące polityki fiskalnej na</w:t>
      </w:r>
      <w:r w:rsidR="003A34CC" w:rsidRPr="003A34CC">
        <w:t> </w:t>
      </w:r>
      <w:r w:rsidRPr="003A34CC">
        <w:t>2023</w:t>
      </w:r>
      <w:r w:rsidR="003A34CC" w:rsidRPr="003A34CC">
        <w:t> </w:t>
      </w:r>
      <w:r w:rsidRPr="003A34CC">
        <w:t>r., Bruksela, COM(2022) 85 final</w:t>
      </w:r>
      <w:r w:rsidR="003A34CC" w:rsidRPr="003A34CC">
        <w:t xml:space="preserve"> z 2</w:t>
      </w:r>
      <w:r w:rsidRPr="003A34CC">
        <w:t>.3.2022.</w:t>
      </w:r>
    </w:p>
  </w:footnote>
  <w:footnote w:id="12">
    <w:p w:rsidR="00103F7E" w:rsidRPr="003A34CC" w:rsidRDefault="00103F7E" w:rsidP="00A96DA2">
      <w:pPr>
        <w:pStyle w:val="FootnoteText"/>
      </w:pPr>
      <w:r w:rsidRPr="003A34CC">
        <w:rPr>
          <w:rStyle w:val="FootnoteReference"/>
        </w:rPr>
        <w:footnoteRef/>
      </w:r>
      <w:r w:rsidRPr="003A34CC">
        <w:tab/>
        <w:t>Decyzja wykonawcza Rady</w:t>
      </w:r>
      <w:r w:rsidR="003A34CC" w:rsidRPr="003A34CC">
        <w:t xml:space="preserve"> z dni</w:t>
      </w:r>
      <w:r w:rsidRPr="003A34CC">
        <w:t>a 4 maja 2022 r.</w:t>
      </w:r>
      <w:r w:rsidR="003A34CC" w:rsidRPr="003A34CC">
        <w:t xml:space="preserve"> w spr</w:t>
      </w:r>
      <w:r w:rsidRPr="003A34CC">
        <w:t>awie zatwierdzenia oceny planu odbudowy</w:t>
      </w:r>
      <w:r w:rsidR="003A34CC" w:rsidRPr="003A34CC">
        <w:t xml:space="preserve"> i zwi</w:t>
      </w:r>
      <w:r w:rsidRPr="003A34CC">
        <w:t>ększania odporności Szwecji (ST 7772/2022; ST 7772/2022 ADD 1).</w:t>
      </w:r>
    </w:p>
  </w:footnote>
  <w:footnote w:id="13">
    <w:p w:rsidR="00103F7E" w:rsidRPr="003A34CC" w:rsidRDefault="00103F7E" w:rsidP="00A96DA2">
      <w:pPr>
        <w:pStyle w:val="FootnoteText"/>
      </w:pPr>
      <w:r w:rsidRPr="003A34CC">
        <w:rPr>
          <w:rStyle w:val="FootnoteReference"/>
        </w:rPr>
        <w:footnoteRef/>
      </w:r>
      <w:r w:rsidRPr="003A34CC">
        <w:tab/>
        <w:t>SWD(2022) 625 final.</w:t>
      </w:r>
    </w:p>
  </w:footnote>
  <w:footnote w:id="14">
    <w:p w:rsidR="00103F7E" w:rsidRPr="003A34CC" w:rsidRDefault="00103F7E" w:rsidP="00A96DA2">
      <w:pPr>
        <w:pStyle w:val="FootnoteText"/>
        <w:tabs>
          <w:tab w:val="left" w:pos="709"/>
        </w:tabs>
      </w:pPr>
      <w:r w:rsidRPr="003A34CC">
        <w:rPr>
          <w:rStyle w:val="FootnoteReference"/>
        </w:rPr>
        <w:footnoteRef/>
      </w:r>
      <w:r w:rsidRPr="003A34CC">
        <w:tab/>
        <w:t>SWD(2022) 639 final.</w:t>
      </w:r>
    </w:p>
  </w:footnote>
  <w:footnote w:id="15">
    <w:p w:rsidR="007955FC" w:rsidRPr="003A34CC" w:rsidRDefault="007955FC" w:rsidP="6B8CB9FF">
      <w:pPr>
        <w:pStyle w:val="FootnoteText"/>
      </w:pPr>
      <w:r w:rsidRPr="003A34CC">
        <w:rPr>
          <w:rStyle w:val="FootnoteReference"/>
        </w:rPr>
        <w:footnoteRef/>
      </w:r>
      <w:r w:rsidRPr="003A34CC">
        <w:tab/>
        <w:t>Dane liczbowe odzwierciedlają poziom rocznych kosztów budżetowych tych środków wprowadzanych od jesieni 2021</w:t>
      </w:r>
      <w:r w:rsidR="003A34CC" w:rsidRPr="003A34CC">
        <w:t> </w:t>
      </w:r>
      <w:r w:rsidRPr="003A34CC">
        <w:t>r.,</w:t>
      </w:r>
      <w:r w:rsidR="003A34CC" w:rsidRPr="003A34CC">
        <w:t xml:space="preserve"> w tym</w:t>
      </w:r>
      <w:r w:rsidRPr="003A34CC">
        <w:t xml:space="preserve"> bieżących dochodów</w:t>
      </w:r>
      <w:r w:rsidR="003A34CC" w:rsidRPr="003A34CC">
        <w:t xml:space="preserve"> i wyd</w:t>
      </w:r>
      <w:r w:rsidRPr="003A34CC">
        <w:t>atków,</w:t>
      </w:r>
      <w:r w:rsidR="003A34CC" w:rsidRPr="003A34CC">
        <w:t xml:space="preserve"> a tak</w:t>
      </w:r>
      <w:r w:rsidRPr="003A34CC">
        <w:t>że –</w:t>
      </w:r>
      <w:r w:rsidR="003A34CC" w:rsidRPr="003A34CC">
        <w:t xml:space="preserve"> w sto</w:t>
      </w:r>
      <w:r w:rsidRPr="003A34CC">
        <w:t>sownych przypadkach – środków</w:t>
      </w:r>
      <w:r w:rsidR="003A34CC" w:rsidRPr="003A34CC">
        <w:t xml:space="preserve"> w zak</w:t>
      </w:r>
      <w:r w:rsidRPr="003A34CC">
        <w:t>resie wydatków kapitałowych.</w:t>
      </w:r>
    </w:p>
  </w:footnote>
  <w:footnote w:id="16">
    <w:p w:rsidR="007955FC" w:rsidRPr="003A34CC" w:rsidRDefault="007955FC" w:rsidP="6B8CB9FF">
      <w:pPr>
        <w:pStyle w:val="FootnoteText"/>
      </w:pPr>
      <w:r w:rsidRPr="003A34CC">
        <w:rPr>
          <w:rStyle w:val="FootnoteReference"/>
        </w:rPr>
        <w:footnoteRef/>
      </w:r>
      <w:r w:rsidRPr="003A34CC">
        <w:tab/>
        <w:t>Udział wydatków gospodarstw domowych na energię mierzy się wagą składnika energii</w:t>
      </w:r>
      <w:r w:rsidR="003A34CC" w:rsidRPr="003A34CC">
        <w:t xml:space="preserve"> w kos</w:t>
      </w:r>
      <w:r w:rsidRPr="003A34CC">
        <w:t>zyku HICP.</w:t>
      </w:r>
    </w:p>
  </w:footnote>
  <w:footnote w:id="17">
    <w:p w:rsidR="007955FC" w:rsidRPr="003A34CC" w:rsidRDefault="007955FC" w:rsidP="6B8CB9FF">
      <w:pPr>
        <w:pStyle w:val="FootnoteText"/>
      </w:pPr>
      <w:r w:rsidRPr="003A34CC">
        <w:rPr>
          <w:rStyle w:val="FootnoteReference"/>
        </w:rPr>
        <w:footnoteRef/>
      </w:r>
      <w:r w:rsidRPr="003A34CC">
        <w:tab/>
        <w:t>Zakłada się, że łączna liczba wysiedleńców, którzy dotrą</w:t>
      </w:r>
      <w:r w:rsidR="003A34CC" w:rsidRPr="003A34CC">
        <w:t xml:space="preserve"> z Ukr</w:t>
      </w:r>
      <w:r w:rsidRPr="003A34CC">
        <w:t>ainy do UE, osiągnie stopniowo 6 mln do końca 2022</w:t>
      </w:r>
      <w:r w:rsidR="003A34CC" w:rsidRPr="003A34CC">
        <w:t> </w:t>
      </w:r>
      <w:r w:rsidRPr="003A34CC">
        <w:t>r.,</w:t>
      </w:r>
      <w:r w:rsidR="003A34CC" w:rsidRPr="003A34CC">
        <w:t xml:space="preserve"> a ich</w:t>
      </w:r>
      <w:r w:rsidRPr="003A34CC">
        <w:t xml:space="preserve"> rozmieszczenie geograficzne szacuje się na podstawie wielkości istniejącej diaspory, względnej liczby ludności przyjmującego państwa członkowskiego oraz rzeczywistego rozmieszczenia wysiedleńców</w:t>
      </w:r>
      <w:r w:rsidR="003A34CC" w:rsidRPr="003A34CC">
        <w:t xml:space="preserve"> z Ukr</w:t>
      </w:r>
      <w:r w:rsidRPr="003A34CC">
        <w:t>ainy</w:t>
      </w:r>
      <w:r w:rsidR="003A34CC" w:rsidRPr="003A34CC">
        <w:t xml:space="preserve"> w cał</w:t>
      </w:r>
      <w:r w:rsidRPr="003A34CC">
        <w:t>ej UE od marca 2022</w:t>
      </w:r>
      <w:r w:rsidR="003A34CC" w:rsidRPr="003A34CC">
        <w:t> </w:t>
      </w:r>
      <w:r w:rsidRPr="003A34CC">
        <w:t>r</w:t>
      </w:r>
      <w:r w:rsidR="003A34CC" w:rsidRPr="003A34CC">
        <w:t>. W prz</w:t>
      </w:r>
      <w:r w:rsidRPr="003A34CC">
        <w:t>ypadku kosztów budżetowych na osobę szacunki opierają się na modelu mikrosymulacyjnym Euromod opracowanym przez Wspólne Centrum Badawcze Komisji,</w:t>
      </w:r>
      <w:r w:rsidR="003A34CC" w:rsidRPr="003A34CC">
        <w:t xml:space="preserve"> z uwz</w:t>
      </w:r>
      <w:r w:rsidRPr="003A34CC">
        <w:t>ględnieniem zarówno transferów pieniężnych, do których osoby te mogą być uprawnione, jak</w:t>
      </w:r>
      <w:r w:rsidR="003A34CC" w:rsidRPr="003A34CC">
        <w:t xml:space="preserve"> i świ</w:t>
      </w:r>
      <w:r w:rsidRPr="003A34CC">
        <w:t>adczeń rzeczowych, takich jak edukacja</w:t>
      </w:r>
      <w:r w:rsidR="003A34CC" w:rsidRPr="003A34CC">
        <w:t xml:space="preserve"> i opi</w:t>
      </w:r>
      <w:r w:rsidRPr="003A34CC">
        <w:t>eka zdrowotna.</w:t>
      </w:r>
    </w:p>
  </w:footnote>
  <w:footnote w:id="18">
    <w:p w:rsidR="007955FC" w:rsidRPr="003A34CC" w:rsidRDefault="007955FC" w:rsidP="6B8CB9FF">
      <w:pPr>
        <w:pStyle w:val="FootnoteText"/>
      </w:pPr>
      <w:r w:rsidRPr="003A34CC">
        <w:rPr>
          <w:rStyle w:val="FootnoteReference"/>
        </w:rPr>
        <w:footnoteRef/>
      </w:r>
      <w:r w:rsidRPr="003A34CC">
        <w:tab/>
        <w:t>Zalecenie Rady</w:t>
      </w:r>
      <w:r w:rsidR="003A34CC" w:rsidRPr="003A34CC">
        <w:t xml:space="preserve"> z dni</w:t>
      </w:r>
      <w:r w:rsidRPr="003A34CC">
        <w:t>a 18 czerwca 2021</w:t>
      </w:r>
      <w:r w:rsidR="003A34CC" w:rsidRPr="003A34CC">
        <w:t> </w:t>
      </w:r>
      <w:r w:rsidRPr="003A34CC">
        <w:t>r. zawierające opinię Rady na temat przedstawionego przez Szwecję programu konwergencji na</w:t>
      </w:r>
      <w:r w:rsidR="003A34CC" w:rsidRPr="003A34CC">
        <w:t> </w:t>
      </w:r>
      <w:r w:rsidRPr="003A34CC">
        <w:t>2021</w:t>
      </w:r>
      <w:r w:rsidR="003A34CC" w:rsidRPr="003A34CC">
        <w:t> </w:t>
      </w:r>
      <w:r w:rsidRPr="003A34CC">
        <w:t>r., Dz.U. C 304</w:t>
      </w:r>
      <w:r w:rsidR="003A34CC" w:rsidRPr="003A34CC">
        <w:t xml:space="preserve"> z 2</w:t>
      </w:r>
      <w:r w:rsidRPr="003A34CC">
        <w:t xml:space="preserve">9.7.2021, s. 131. </w:t>
      </w:r>
    </w:p>
  </w:footnote>
  <w:footnote w:id="19">
    <w:p w:rsidR="007955FC" w:rsidRPr="003A34CC" w:rsidRDefault="007955FC" w:rsidP="6B8CB9FF">
      <w:pPr>
        <w:pStyle w:val="FootnoteText"/>
      </w:pPr>
      <w:r w:rsidRPr="003A34CC">
        <w:rPr>
          <w:rStyle w:val="FootnoteReference"/>
        </w:rPr>
        <w:footnoteRef/>
      </w:r>
      <w:r w:rsidRPr="003A34CC">
        <w:tab/>
        <w:t>Ujemna (dodatnia) wartość wskaźnika odpowiada nadwyżce (niedoborowi) wzrostu wydatków pierwotnych</w:t>
      </w:r>
      <w:r w:rsidR="003A34CC" w:rsidRPr="003A34CC">
        <w:t xml:space="preserve"> w por</w:t>
      </w:r>
      <w:r w:rsidRPr="003A34CC">
        <w:t>ównaniu ze średniookresowym wzrostem gospodarczym, wskazując na ekspansywną (restrykcyjną) politykę fiskalną.</w:t>
      </w:r>
    </w:p>
  </w:footnote>
  <w:footnote w:id="20">
    <w:p w:rsidR="007955FC" w:rsidRPr="003A34CC" w:rsidRDefault="007955FC" w:rsidP="6B8CB9FF">
      <w:pPr>
        <w:pStyle w:val="FootnoteText"/>
        <w:spacing w:after="120"/>
      </w:pPr>
      <w:r w:rsidRPr="003A34CC">
        <w:rPr>
          <w:rStyle w:val="FootnoteReference"/>
        </w:rPr>
        <w:footnoteRef/>
      </w:r>
      <w:r w:rsidRPr="003A34CC">
        <w:tab/>
        <w:t>Przewiduje się, że pozostałe wydatki kapitałowe finansowane ze środków krajowych będą miały neutralny wpływ, który wyniesie 0,0 p.p. PKB.</w:t>
      </w:r>
    </w:p>
  </w:footnote>
  <w:footnote w:id="21">
    <w:p w:rsidR="007955FC" w:rsidRPr="003A34CC" w:rsidRDefault="007955FC" w:rsidP="6B8CB9FF">
      <w:pPr>
        <w:pStyle w:val="FootnoteText"/>
        <w:spacing w:after="120"/>
      </w:pPr>
      <w:r w:rsidRPr="003A34CC">
        <w:rPr>
          <w:rStyle w:val="FootnoteReference"/>
        </w:rPr>
        <w:footnoteRef/>
      </w:r>
      <w:r w:rsidRPr="003A34CC">
        <w:tab/>
        <w:t>Ujemna (dodatnia) wartość wskaźnika odpowiada nadwyżce (niedoborowi) wzrostu wydatków pierwotnych</w:t>
      </w:r>
      <w:r w:rsidR="003A34CC" w:rsidRPr="003A34CC">
        <w:t xml:space="preserve"> w por</w:t>
      </w:r>
      <w:r w:rsidRPr="003A34CC">
        <w:t>ównaniu ze średniookresowym wzrostem gospodarczym, wskazując na ekspansywną (restrykcyjną) politykę fiskalną.</w:t>
      </w:r>
    </w:p>
  </w:footnote>
  <w:footnote w:id="22">
    <w:p w:rsidR="007955FC" w:rsidRPr="003A34CC" w:rsidRDefault="007955FC" w:rsidP="6B8CB9FF">
      <w:pPr>
        <w:pStyle w:val="FootnoteText"/>
        <w:spacing w:after="120"/>
      </w:pPr>
      <w:r w:rsidRPr="003A34CC">
        <w:rPr>
          <w:rStyle w:val="FootnoteReference"/>
        </w:rPr>
        <w:footnoteRef/>
      </w:r>
      <w:r w:rsidRPr="003A34CC">
        <w:tab/>
        <w:t>Przewiduje się, że pozostałe wydatki kapitałowe finansowane ze środków krajowych będą miały neutralny wpływ, który wyniesie 0,0 p.p. PKB.</w:t>
      </w:r>
    </w:p>
  </w:footnote>
  <w:footnote w:id="23">
    <w:p w:rsidR="00103F7E" w:rsidRPr="003A34CC" w:rsidRDefault="00103F7E">
      <w:pPr>
        <w:pStyle w:val="FootnoteText"/>
      </w:pPr>
      <w:r w:rsidRPr="003A34CC">
        <w:rPr>
          <w:rStyle w:val="FootnoteReference"/>
        </w:rPr>
        <w:footnoteRef/>
      </w:r>
      <w:r w:rsidRPr="003A34CC">
        <w:tab/>
        <w:t>Rozporządzenie Parlamentu Europejskiego</w:t>
      </w:r>
      <w:r w:rsidR="003A34CC" w:rsidRPr="003A34CC">
        <w:t xml:space="preserve"> i Rad</w:t>
      </w:r>
      <w:r w:rsidRPr="003A34CC">
        <w:t>y (UE) 2021/1060</w:t>
      </w:r>
      <w:r w:rsidR="003A34CC" w:rsidRPr="003A34CC">
        <w:t xml:space="preserve"> z dni</w:t>
      </w:r>
      <w:r w:rsidRPr="003A34CC">
        <w:t>a 24 czerwca 2021</w:t>
      </w:r>
      <w:r w:rsidR="003A34CC" w:rsidRPr="003A34CC">
        <w:t> </w:t>
      </w:r>
      <w:r w:rsidRPr="003A34CC">
        <w:t>r. ustanawiające wspólne przepisy dotyczące Europejskiego Funduszu Rozwoju Regionalnego, Europejskiego Funduszu Społecznego Plus, Funduszu Spójności, Funduszu na rzecz Sprawiedliwej Transformacji</w:t>
      </w:r>
      <w:r w:rsidR="003A34CC" w:rsidRPr="003A34CC">
        <w:t xml:space="preserve"> i Eur</w:t>
      </w:r>
      <w:r w:rsidRPr="003A34CC">
        <w:t>opejskiego Funduszu Morskiego, Rybackiego</w:t>
      </w:r>
      <w:r w:rsidR="003A34CC" w:rsidRPr="003A34CC">
        <w:t xml:space="preserve"> i Akw</w:t>
      </w:r>
      <w:r w:rsidRPr="003A34CC">
        <w:t>akultury,</w:t>
      </w:r>
      <w:r w:rsidR="003A34CC" w:rsidRPr="003A34CC">
        <w:t xml:space="preserve"> a tak</w:t>
      </w:r>
      <w:r w:rsidRPr="003A34CC">
        <w:t>że przepisy finansowe na potrzeby tych funduszy oraz na potrzeby Funduszu Azylu, Migracji</w:t>
      </w:r>
      <w:r w:rsidR="003A34CC" w:rsidRPr="003A34CC">
        <w:t xml:space="preserve"> i Int</w:t>
      </w:r>
      <w:r w:rsidRPr="003A34CC">
        <w:t>egracji, Funduszu Bezpieczeństwa Wewnętrznego</w:t>
      </w:r>
      <w:r w:rsidR="003A34CC" w:rsidRPr="003A34CC">
        <w:t xml:space="preserve"> i Ins</w:t>
      </w:r>
      <w:r w:rsidRPr="003A34CC">
        <w:t>trumentu Wsparcia Finansowego na rzecz Zarządzania Granicami</w:t>
      </w:r>
      <w:r w:rsidR="003A34CC" w:rsidRPr="003A34CC">
        <w:t xml:space="preserve"> i Pol</w:t>
      </w:r>
      <w:r w:rsidRPr="003A34CC">
        <w:t>ityki Wizowej. Dz.U. L 231</w:t>
      </w:r>
      <w:r w:rsidR="003A34CC" w:rsidRPr="003A34CC">
        <w:t xml:space="preserve"> z 3</w:t>
      </w:r>
      <w:r w:rsidRPr="003A34CC">
        <w:t>0.6.2021, s. 159.</w:t>
      </w:r>
    </w:p>
  </w:footnote>
  <w:footnote w:id="24">
    <w:p w:rsidR="00103F7E" w:rsidRPr="003A34CC" w:rsidRDefault="00103F7E" w:rsidP="00F43114">
      <w:pPr>
        <w:pStyle w:val="FootnoteText"/>
      </w:pPr>
      <w:r w:rsidRPr="003A34CC">
        <w:rPr>
          <w:rStyle w:val="FootnoteReference"/>
        </w:rPr>
        <w:footnoteRef/>
      </w:r>
      <w:r w:rsidRPr="003A34CC">
        <w:tab/>
        <w:t>Eurostat (2020); udział importu</w:t>
      </w:r>
      <w:r w:rsidR="003A34CC" w:rsidRPr="003A34CC">
        <w:t xml:space="preserve"> z Ros</w:t>
      </w:r>
      <w:r w:rsidRPr="003A34CC">
        <w:t>ji</w:t>
      </w:r>
      <w:r w:rsidR="003A34CC" w:rsidRPr="003A34CC">
        <w:t xml:space="preserve"> w cał</w:t>
      </w:r>
      <w:r w:rsidRPr="003A34CC">
        <w:t>kowitym imporcie gazu ziemnego, surowej ropy naftowej</w:t>
      </w:r>
      <w:r w:rsidR="003A34CC" w:rsidRPr="003A34CC">
        <w:t xml:space="preserve"> i węg</w:t>
      </w:r>
      <w:r w:rsidRPr="003A34CC">
        <w:t>la kamiennego. Średnia wielkość całkowitego importu dla UE-27 opiera się na wielkości importu spoza UE-27</w:t>
      </w:r>
      <w:r w:rsidR="003A34CC" w:rsidRPr="003A34CC">
        <w:t>. W prz</w:t>
      </w:r>
      <w:r w:rsidRPr="003A34CC">
        <w:t>ypadku Szwecji całkowity import obejmuje handel wewnątrz UE. Dane dotyczące surowej ropy naftowej nie obejmują produktów rafinowanych.</w:t>
      </w:r>
    </w:p>
  </w:footnote>
  <w:footnote w:id="25">
    <w:p w:rsidR="001870AC" w:rsidRPr="003A34CC" w:rsidRDefault="001870AC" w:rsidP="001870AC">
      <w:pPr>
        <w:pStyle w:val="FootnoteText"/>
      </w:pPr>
      <w:r w:rsidRPr="003A34CC">
        <w:rPr>
          <w:rStyle w:val="FootnoteReference"/>
        </w:rPr>
        <w:footnoteRef/>
      </w:r>
      <w:r w:rsidRPr="003A34CC">
        <w:tab/>
        <w:t>Na podstawie art.</w:t>
      </w:r>
      <w:r w:rsidR="003A34CC" w:rsidRPr="003A34CC">
        <w:t> </w:t>
      </w:r>
      <w:r w:rsidRPr="003A34CC">
        <w:t>9 ust.</w:t>
      </w:r>
      <w:r w:rsidR="003A34CC" w:rsidRPr="003A34CC">
        <w:t> </w:t>
      </w:r>
      <w:r w:rsidRPr="003A34CC">
        <w:t>2 rozporządzenia Rady (WE) nr</w:t>
      </w:r>
      <w:r w:rsidR="003A34CC" w:rsidRPr="003A34CC">
        <w:t> </w:t>
      </w:r>
      <w:r w:rsidRPr="003A34CC">
        <w:t>1466/97.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D"/>
    <w:multiLevelType w:val="singleLevel"/>
    <w:tmpl w:val="CC544ADC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 w15:restartNumberingAfterBreak="0">
    <w:nsid w:val="FFFFFF7E"/>
    <w:multiLevelType w:val="singleLevel"/>
    <w:tmpl w:val="130616B2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2" w15:restartNumberingAfterBreak="0">
    <w:nsid w:val="FFFFFF7F"/>
    <w:multiLevelType w:val="singleLevel"/>
    <w:tmpl w:val="294A661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3" w15:restartNumberingAfterBreak="0">
    <w:nsid w:val="FFFFFF81"/>
    <w:multiLevelType w:val="singleLevel"/>
    <w:tmpl w:val="265E2C60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85DCC836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 w15:restartNumberingAfterBreak="0">
    <w:nsid w:val="FFFFFF83"/>
    <w:multiLevelType w:val="singleLevel"/>
    <w:tmpl w:val="85BE447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 w15:restartNumberingAfterBreak="0">
    <w:nsid w:val="FFFFFF88"/>
    <w:multiLevelType w:val="singleLevel"/>
    <w:tmpl w:val="C6FC6AC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FFFFFF89"/>
    <w:multiLevelType w:val="singleLevel"/>
    <w:tmpl w:val="4BA674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1B3C78B8"/>
    <w:multiLevelType w:val="multilevel"/>
    <w:tmpl w:val="2ED4F4D0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9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2CB72C6E"/>
    <w:multiLevelType w:val="singleLevel"/>
    <w:tmpl w:val="10ACD464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11" w15:restartNumberingAfterBreak="0">
    <w:nsid w:val="2CE9221F"/>
    <w:multiLevelType w:val="singleLevel"/>
    <w:tmpl w:val="9B4AFB48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2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3" w15:restartNumberingAfterBreak="0">
    <w:nsid w:val="42FC0772"/>
    <w:multiLevelType w:val="singleLevel"/>
    <w:tmpl w:val="4128FCF8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14" w15:restartNumberingAfterBreak="0">
    <w:nsid w:val="42FC077D"/>
    <w:multiLevelType w:val="singleLevel"/>
    <w:tmpl w:val="4128FD03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15" w15:restartNumberingAfterBreak="0">
    <w:nsid w:val="4552127F"/>
    <w:multiLevelType w:val="singleLevel"/>
    <w:tmpl w:val="057A5296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16" w15:restartNumberingAfterBreak="0">
    <w:nsid w:val="556E1D63"/>
    <w:multiLevelType w:val="singleLevel"/>
    <w:tmpl w:val="493AAFF0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17" w15:restartNumberingAfterBreak="0">
    <w:nsid w:val="5B395AAA"/>
    <w:multiLevelType w:val="singleLevel"/>
    <w:tmpl w:val="96D02E8A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18" w15:restartNumberingAfterBreak="0">
    <w:nsid w:val="5C056EE5"/>
    <w:multiLevelType w:val="singleLevel"/>
    <w:tmpl w:val="3378D27C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19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20" w15:restartNumberingAfterBreak="0">
    <w:nsid w:val="64A12FA4"/>
    <w:multiLevelType w:val="multilevel"/>
    <w:tmpl w:val="428ECF3E"/>
    <w:name w:val="Heading"/>
    <w:lvl w:ilvl="0">
      <w:start w:val="1"/>
      <w:numFmt w:val="decimal"/>
      <w:lvlRestart w:val="0"/>
      <w:pStyle w:val="Heading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Heading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Heading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67B856F6"/>
    <w:multiLevelType w:val="singleLevel"/>
    <w:tmpl w:val="0AB28E9C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22" w15:restartNumberingAfterBreak="0">
    <w:nsid w:val="7CBE4812"/>
    <w:multiLevelType w:val="singleLevel"/>
    <w:tmpl w:val="23C821E4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7"/>
  </w:num>
  <w:num w:numId="2">
    <w:abstractNumId w:val="5"/>
  </w:num>
  <w:num w:numId="3">
    <w:abstractNumId w:val="4"/>
  </w:num>
  <w:num w:numId="4">
    <w:abstractNumId w:val="3"/>
  </w:num>
  <w:num w:numId="5">
    <w:abstractNumId w:val="6"/>
  </w:num>
  <w:num w:numId="6">
    <w:abstractNumId w:val="2"/>
  </w:num>
  <w:num w:numId="7">
    <w:abstractNumId w:val="1"/>
  </w:num>
  <w:num w:numId="8">
    <w:abstractNumId w:val="0"/>
  </w:num>
  <w:num w:numId="9">
    <w:abstractNumId w:val="22"/>
    <w:lvlOverride w:ilvl="0">
      <w:startOverride w:val="1"/>
    </w:lvlOverride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9"/>
  </w:num>
  <w:num w:numId="12">
    <w:abstractNumId w:val="12"/>
  </w:num>
  <w:num w:numId="13">
    <w:abstractNumId w:val="21"/>
  </w:num>
  <w:num w:numId="14">
    <w:abstractNumId w:val="11"/>
  </w:num>
  <w:num w:numId="15">
    <w:abstractNumId w:val="13"/>
  </w:num>
  <w:num w:numId="16">
    <w:abstractNumId w:val="14"/>
  </w:num>
  <w:num w:numId="17">
    <w:abstractNumId w:val="9"/>
  </w:num>
  <w:num w:numId="18">
    <w:abstractNumId w:val="20"/>
  </w:num>
  <w:num w:numId="19">
    <w:abstractNumId w:val="8"/>
  </w:num>
  <w:num w:numId="20">
    <w:abstractNumId w:val="15"/>
  </w:num>
  <w:num w:numId="21">
    <w:abstractNumId w:val="17"/>
  </w:num>
  <w:num w:numId="22">
    <w:abstractNumId w:val="18"/>
  </w:num>
  <w:num w:numId="23">
    <w:abstractNumId w:val="10"/>
  </w:num>
  <w:num w:numId="24">
    <w:abstractNumId w:val="16"/>
  </w:num>
  <w:num w:numId="25">
    <w:abstractNumId w:val="22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hideSpellingErrors/>
  <w:hideGrammaticalErrors/>
  <w:activeWritingStyle w:appName="MSWord" w:lang="en-US" w:vendorID="64" w:dllVersion="6" w:nlCheck="1" w:checkStyle="1"/>
  <w:activeWritingStyle w:appName="MSWord" w:lang="en-GB" w:vendorID="64" w:dllVersion="131078" w:nlCheck="1" w:checkStyle="1"/>
  <w:activeWritingStyle w:appName="MSWord" w:lang="en-IE" w:vendorID="64" w:dllVersion="131078" w:nlCheck="1" w:checkStyle="1"/>
  <w:activeWritingStyle w:appName="MSWord" w:lang="en-US" w:vendorID="64" w:dllVersion="131078" w:nlCheck="1" w:checkStyle="1"/>
  <w:activeWritingStyle w:appName="MSWord" w:lang="pt-PT" w:vendorID="64" w:dllVersion="131078" w:nlCheck="1" w:checkStyle="0"/>
  <w:attachedTemplate r:id="rId1"/>
  <w:revisionView w:markup="0"/>
  <w:defaultTabStop w:val="720"/>
  <w:hyphenationZone w:val="425"/>
  <w:characterSpacingControl w:val="doNotCompress"/>
  <w:hdrShapeDefaults>
    <o:shapedefaults v:ext="edit" spidmax="593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QCDateTime" w:val="2022-06-01 12:59:48"/>
    <w:docVar w:name="DQCResult_Distribution" w:val="0;0"/>
    <w:docVar w:name="DQCResult_DocumentContent" w:val="0;0"/>
    <w:docVar w:name="DQCResult_DocumentSize" w:val="0;0"/>
    <w:docVar w:name="DQCResult_InvalidFootnotes" w:val="0;0"/>
    <w:docVar w:name="DQCResult_LinkedStyles" w:val="0;0"/>
    <w:docVar w:name="DQCResult_ModifiedMarkers" w:val="0;0"/>
    <w:docVar w:name="DQCResult_ModifiedNumbering" w:val="0;0"/>
    <w:docVar w:name="DQCResult_Objects" w:val="0;0"/>
    <w:docVar w:name="DQCResult_StructureCheck" w:val="0;0"/>
    <w:docVar w:name="DQCResult_UnknownFonts" w:val="0;0"/>
    <w:docVar w:name="DQCStatus" w:val="Green"/>
    <w:docVar w:name="DQCVersion" w:val="3"/>
    <w:docVar w:name="DQCWithWarnings" w:val="0"/>
    <w:docVar w:name="LW_CORRIGENDUM" w:val="&lt;UNUSED&gt;"/>
    <w:docVar w:name="LW_COVERPAGE_EXISTS" w:val="True"/>
    <w:docVar w:name="LW_COVERPAGE_GUID" w:val="99E26CA3-268D-4604-B208-021208BDCE4F"/>
    <w:docVar w:name="LW_COVERPAGE_TYPE" w:val="1"/>
    <w:docVar w:name="LW_CROSSREFERENCE" w:val="{SWD(2022) 625 final} - {SWD(2022) 640 final}"/>
    <w:docVar w:name="LW_DocType" w:val="COM"/>
    <w:docVar w:name="LW_EMISSION" w:val="23.5.2022"/>
    <w:docVar w:name="LW_EMISSION_ISODATE" w:val="2022-05-23"/>
    <w:docVar w:name="LW_EMISSION_LOCATION" w:val="BRX"/>
    <w:docVar w:name="LW_EMISSION_PREFIX" w:val="Bruksela, dnia "/>
    <w:docVar w:name="LW_EMISSION_SUFFIX" w:val=" r."/>
    <w:docVar w:name="LW_ID_DOCMODEL" w:val="SG-002"/>
    <w:docVar w:name="LW_ID_DOCSIGNATURE" w:val="SG-002"/>
    <w:docVar w:name="LW_ID_DOCSTRUCTURE" w:val="COM/PL/ORG/NOEEA"/>
    <w:docVar w:name="LW_ID_DOCTYPE" w:val="SG-002"/>
    <w:docVar w:name="LW_ID_EXP.MOTIFS.NEW" w:val="EM_PL_"/>
    <w:docVar w:name="LW_ID_STATUT" w:val="SG-002"/>
    <w:docVar w:name="LW_LANGUE" w:val="PL"/>
    <w:docVar w:name="LW_LEVEL_OF_SENSITIVITY" w:val="Standard treatment"/>
    <w:docVar w:name="LW_NOM.INST" w:val="KOMISJA EUROPEJSKA"/>
    <w:docVar w:name="LW_NOM.INST_JOINTDOC" w:val="&lt;EMPTY&gt;"/>
    <w:docVar w:name="LW_PART_NBR" w:val="1"/>
    <w:docVar w:name="LW_PART_NBR_TOTAL" w:val="1"/>
    <w:docVar w:name="LW_REF.II.NEW.CP" w:val="&lt;UNUSED&gt;"/>
    <w:docVar w:name="LW_REF.II.NEW.CP_NUMBER" w:val="&lt;UNUSED&gt;"/>
    <w:docVar w:name="LW_REF.II.NEW.CP_YEAR" w:val="2022"/>
    <w:docVar w:name="LW_REF.INST.NEW" w:val="COM"/>
    <w:docVar w:name="LW_REF.INST.NEW_ADOPTED" w:val="final"/>
    <w:docVar w:name="LW_REF.INST.NEW_TEXT" w:val="(2022) 625"/>
    <w:docVar w:name="LW_REF.INTERNE" w:val="&lt;UNUSED&gt;"/>
    <w:docVar w:name="LW_SENSITIVITY" w:val="&lt;?xml version=&quot;1.0&quot; encoding=&quot;utf-8&quot;?&gt;_x000d__x000a_&lt;SensitivityLevel xmlns:xsi=&quot;http://www.w3.org/2001/XMLSchema-instance&quot; xmlns:xsd=&quot;http://www.w3.org/2001/XMLSchema&quot; id=&quot;standard&quot;&gt;_x000d__x000a_  &lt;nicename EN=&quot;Standard treatment&quot; FR=&quot;Traitement standard&quot; /&gt;_x000d__x000a_  &lt;documentProperty&gt;Standard treatment&lt;/documentProperty&gt;_x000d__x000a_  &lt;markingConfig isAvailable=&quot;false&quot; isMandatory=&quot;false&quot; sensitiveMarkingMandatory=&quot;false&quot; specialMarkingMandatory=&quot;true&quot; isOptionDisplayInHeaderAvailable=&quot;true&quot; sensitiveMarkingListSee=&quot;SensitiveMarkings&quot; specialMarkingListSee=&quot;SpecialMarkings&quot; sensitiveFootnoteTextSee=&quot;sensitiveFootnote&quot; specialFootnoteTextSee=&quot;specialFootnote&quot; /&gt;_x000d__x000a_  &lt;chosenMainMarking xsi:nil=&quot;true&quot; /&gt;_x000d__x000a_  &lt;dateMarking xsi:nil=&quot;true&quot; /&gt;_x000d__x000a_  &lt;releasableToConfig isAvailable=&quot;false&quot; institutionListSee=&quot;DefaultInstitutions&quot; /&gt;_x000d__x000a_  &lt;chosenReleasableTo xsi:nil=&quot;true&quot; /&gt;_x000d__x000a_  &lt;detached xsi:nil=&quot;true&quot; /&gt;_x000d__x000a_  &lt;declassify xsi:nil=&quot;true&quot; /&gt;_x000d__x000a_  &lt;headerTexts xsi:nil=&quot;true&quot; /&gt;_x000d__x000a_  &lt;footerTexts xsi:nil=&quot;true&quot; /&gt;_x000d__x000a_  &lt;isRestricted&gt;false&lt;/isRestricted&gt;_x000d__x000a_&lt;/SensitivityLevel&gt;"/>
    <w:docVar w:name="LW_STATUT.CP" w:val="Zalecenie"/>
    <w:docVar w:name="LW_SUPERTITRE" w:val="&lt;UNUSED&gt;"/>
    <w:docVar w:name="LW_TITRE.OBJ.CP" w:val="w sprawie krajowego programu reform Szwecji na 2022 r., zawierające opinię Rady na temat przedstawionego przez Szwecję programu konwergencji na 2022 r."/>
    <w:docVar w:name="LW_TYPE.DOC.CP" w:val="ZALECENIE RADY"/>
    <w:docVar w:name="LwApiVersions" w:val="LW4CoDe 1.23.2.0; LW 8.0, Build 20211117"/>
  </w:docVars>
  <w:rsids>
    <w:rsidRoot w:val="00CA0B25"/>
    <w:rsid w:val="00006579"/>
    <w:rsid w:val="000071C9"/>
    <w:rsid w:val="00014CC8"/>
    <w:rsid w:val="00020FE8"/>
    <w:rsid w:val="00026473"/>
    <w:rsid w:val="0003662A"/>
    <w:rsid w:val="000426D6"/>
    <w:rsid w:val="00063803"/>
    <w:rsid w:val="00082DAB"/>
    <w:rsid w:val="0008424A"/>
    <w:rsid w:val="000867B5"/>
    <w:rsid w:val="00097C79"/>
    <w:rsid w:val="00097F0D"/>
    <w:rsid w:val="000A03CB"/>
    <w:rsid w:val="000B73E2"/>
    <w:rsid w:val="000B7A7D"/>
    <w:rsid w:val="000B7FFD"/>
    <w:rsid w:val="000D28C2"/>
    <w:rsid w:val="000E6058"/>
    <w:rsid w:val="000E7B98"/>
    <w:rsid w:val="000E7D9A"/>
    <w:rsid w:val="00102B0E"/>
    <w:rsid w:val="00103F7E"/>
    <w:rsid w:val="001063EF"/>
    <w:rsid w:val="00117271"/>
    <w:rsid w:val="00131637"/>
    <w:rsid w:val="00133D60"/>
    <w:rsid w:val="00152894"/>
    <w:rsid w:val="001531F4"/>
    <w:rsid w:val="00162C23"/>
    <w:rsid w:val="00174ED3"/>
    <w:rsid w:val="001816E9"/>
    <w:rsid w:val="001870AC"/>
    <w:rsid w:val="00192600"/>
    <w:rsid w:val="00194143"/>
    <w:rsid w:val="001B57B6"/>
    <w:rsid w:val="001C3646"/>
    <w:rsid w:val="001E22F2"/>
    <w:rsid w:val="001F2BEC"/>
    <w:rsid w:val="001F56C0"/>
    <w:rsid w:val="002131C3"/>
    <w:rsid w:val="002274C4"/>
    <w:rsid w:val="00234AD9"/>
    <w:rsid w:val="00242CC5"/>
    <w:rsid w:val="00253C76"/>
    <w:rsid w:val="00260462"/>
    <w:rsid w:val="002618FE"/>
    <w:rsid w:val="00261CFF"/>
    <w:rsid w:val="00275534"/>
    <w:rsid w:val="00290FF5"/>
    <w:rsid w:val="00295488"/>
    <w:rsid w:val="00296FE4"/>
    <w:rsid w:val="002A2D23"/>
    <w:rsid w:val="002C0888"/>
    <w:rsid w:val="002C155D"/>
    <w:rsid w:val="002C6453"/>
    <w:rsid w:val="002E397C"/>
    <w:rsid w:val="002E54C9"/>
    <w:rsid w:val="002F77B4"/>
    <w:rsid w:val="003157B0"/>
    <w:rsid w:val="00323B92"/>
    <w:rsid w:val="00344D76"/>
    <w:rsid w:val="00351E63"/>
    <w:rsid w:val="0036085A"/>
    <w:rsid w:val="00364701"/>
    <w:rsid w:val="00375D0A"/>
    <w:rsid w:val="003773C1"/>
    <w:rsid w:val="00384F8D"/>
    <w:rsid w:val="003966D2"/>
    <w:rsid w:val="00396ACD"/>
    <w:rsid w:val="003A34CC"/>
    <w:rsid w:val="003B6EB1"/>
    <w:rsid w:val="003D2E3D"/>
    <w:rsid w:val="003F0F53"/>
    <w:rsid w:val="003F324C"/>
    <w:rsid w:val="003F44C4"/>
    <w:rsid w:val="004022EC"/>
    <w:rsid w:val="0040287F"/>
    <w:rsid w:val="0041354D"/>
    <w:rsid w:val="004159D3"/>
    <w:rsid w:val="00433D6B"/>
    <w:rsid w:val="00437AA5"/>
    <w:rsid w:val="00451C52"/>
    <w:rsid w:val="004855CF"/>
    <w:rsid w:val="00492396"/>
    <w:rsid w:val="0049361F"/>
    <w:rsid w:val="00495C1C"/>
    <w:rsid w:val="004B23A3"/>
    <w:rsid w:val="004C6911"/>
    <w:rsid w:val="004D3BC0"/>
    <w:rsid w:val="004E19DA"/>
    <w:rsid w:val="004E19F9"/>
    <w:rsid w:val="004E2220"/>
    <w:rsid w:val="004E6CE4"/>
    <w:rsid w:val="004E7049"/>
    <w:rsid w:val="004F78A1"/>
    <w:rsid w:val="005166E9"/>
    <w:rsid w:val="00517205"/>
    <w:rsid w:val="00522C3E"/>
    <w:rsid w:val="0052448B"/>
    <w:rsid w:val="005315EA"/>
    <w:rsid w:val="005420B5"/>
    <w:rsid w:val="00542487"/>
    <w:rsid w:val="00546FEF"/>
    <w:rsid w:val="005555F8"/>
    <w:rsid w:val="00562485"/>
    <w:rsid w:val="0056700A"/>
    <w:rsid w:val="005676AD"/>
    <w:rsid w:val="00570557"/>
    <w:rsid w:val="00582810"/>
    <w:rsid w:val="005916A7"/>
    <w:rsid w:val="00595540"/>
    <w:rsid w:val="005B5FA6"/>
    <w:rsid w:val="005C2085"/>
    <w:rsid w:val="005D27F4"/>
    <w:rsid w:val="005D7A21"/>
    <w:rsid w:val="005E201E"/>
    <w:rsid w:val="005F664F"/>
    <w:rsid w:val="005F795D"/>
    <w:rsid w:val="00604503"/>
    <w:rsid w:val="00612351"/>
    <w:rsid w:val="00614BCE"/>
    <w:rsid w:val="00620C7C"/>
    <w:rsid w:val="006257B5"/>
    <w:rsid w:val="00637061"/>
    <w:rsid w:val="0065771D"/>
    <w:rsid w:val="00662976"/>
    <w:rsid w:val="006654AB"/>
    <w:rsid w:val="00676B15"/>
    <w:rsid w:val="006840FD"/>
    <w:rsid w:val="00686A7B"/>
    <w:rsid w:val="00695DB8"/>
    <w:rsid w:val="006C5998"/>
    <w:rsid w:val="006D278E"/>
    <w:rsid w:val="006D361A"/>
    <w:rsid w:val="006F2779"/>
    <w:rsid w:val="006F7EFE"/>
    <w:rsid w:val="00704C1F"/>
    <w:rsid w:val="00720CE7"/>
    <w:rsid w:val="00721CBB"/>
    <w:rsid w:val="00722295"/>
    <w:rsid w:val="00722F06"/>
    <w:rsid w:val="007258B9"/>
    <w:rsid w:val="00741198"/>
    <w:rsid w:val="007422FC"/>
    <w:rsid w:val="00760EAE"/>
    <w:rsid w:val="007625F5"/>
    <w:rsid w:val="007641E3"/>
    <w:rsid w:val="007721A4"/>
    <w:rsid w:val="00773370"/>
    <w:rsid w:val="00792E36"/>
    <w:rsid w:val="00793D7F"/>
    <w:rsid w:val="00794F5F"/>
    <w:rsid w:val="007955FC"/>
    <w:rsid w:val="00797E1E"/>
    <w:rsid w:val="007C52B1"/>
    <w:rsid w:val="007D0861"/>
    <w:rsid w:val="007D3199"/>
    <w:rsid w:val="007E010B"/>
    <w:rsid w:val="007F3FA6"/>
    <w:rsid w:val="00802FC2"/>
    <w:rsid w:val="0080616C"/>
    <w:rsid w:val="00831EAF"/>
    <w:rsid w:val="008469C2"/>
    <w:rsid w:val="0086681E"/>
    <w:rsid w:val="00872AF7"/>
    <w:rsid w:val="00885565"/>
    <w:rsid w:val="008A7D99"/>
    <w:rsid w:val="008B3499"/>
    <w:rsid w:val="008B5EDD"/>
    <w:rsid w:val="008B749A"/>
    <w:rsid w:val="008C002F"/>
    <w:rsid w:val="008E2694"/>
    <w:rsid w:val="008E2F0F"/>
    <w:rsid w:val="008F0FB2"/>
    <w:rsid w:val="008F10AF"/>
    <w:rsid w:val="008F4B99"/>
    <w:rsid w:val="00906CFD"/>
    <w:rsid w:val="00917911"/>
    <w:rsid w:val="00940731"/>
    <w:rsid w:val="00942C6F"/>
    <w:rsid w:val="009548CC"/>
    <w:rsid w:val="00955032"/>
    <w:rsid w:val="00976751"/>
    <w:rsid w:val="009851B9"/>
    <w:rsid w:val="009957C5"/>
    <w:rsid w:val="009A67EC"/>
    <w:rsid w:val="009C09B6"/>
    <w:rsid w:val="009C6825"/>
    <w:rsid w:val="009F5404"/>
    <w:rsid w:val="009F72C7"/>
    <w:rsid w:val="00A1101A"/>
    <w:rsid w:val="00A42B0C"/>
    <w:rsid w:val="00A505FD"/>
    <w:rsid w:val="00A565C7"/>
    <w:rsid w:val="00A743AB"/>
    <w:rsid w:val="00A76DFA"/>
    <w:rsid w:val="00A95F25"/>
    <w:rsid w:val="00A96DA2"/>
    <w:rsid w:val="00AA3F6B"/>
    <w:rsid w:val="00AA5119"/>
    <w:rsid w:val="00AC18C8"/>
    <w:rsid w:val="00AD0E9B"/>
    <w:rsid w:val="00AD6634"/>
    <w:rsid w:val="00AF4163"/>
    <w:rsid w:val="00B0099B"/>
    <w:rsid w:val="00B13BE3"/>
    <w:rsid w:val="00B522B3"/>
    <w:rsid w:val="00B71681"/>
    <w:rsid w:val="00B768E9"/>
    <w:rsid w:val="00B85F52"/>
    <w:rsid w:val="00B90BEE"/>
    <w:rsid w:val="00BA7B6D"/>
    <w:rsid w:val="00BE5E94"/>
    <w:rsid w:val="00BF2693"/>
    <w:rsid w:val="00C3731F"/>
    <w:rsid w:val="00C57F69"/>
    <w:rsid w:val="00C86F19"/>
    <w:rsid w:val="00CA0B25"/>
    <w:rsid w:val="00CB035A"/>
    <w:rsid w:val="00CC39DB"/>
    <w:rsid w:val="00CE36D9"/>
    <w:rsid w:val="00D01888"/>
    <w:rsid w:val="00D217B9"/>
    <w:rsid w:val="00D67400"/>
    <w:rsid w:val="00D816DB"/>
    <w:rsid w:val="00D876B5"/>
    <w:rsid w:val="00D9626B"/>
    <w:rsid w:val="00DA0CB8"/>
    <w:rsid w:val="00DB4B20"/>
    <w:rsid w:val="00DB7823"/>
    <w:rsid w:val="00DC6C36"/>
    <w:rsid w:val="00DE0B70"/>
    <w:rsid w:val="00E026A3"/>
    <w:rsid w:val="00E07235"/>
    <w:rsid w:val="00E10A2E"/>
    <w:rsid w:val="00E16344"/>
    <w:rsid w:val="00E23D11"/>
    <w:rsid w:val="00E33C9F"/>
    <w:rsid w:val="00E3420D"/>
    <w:rsid w:val="00E4050A"/>
    <w:rsid w:val="00E64130"/>
    <w:rsid w:val="00E94483"/>
    <w:rsid w:val="00E979AB"/>
    <w:rsid w:val="00EA47E1"/>
    <w:rsid w:val="00EB0493"/>
    <w:rsid w:val="00EB58A6"/>
    <w:rsid w:val="00EC39BC"/>
    <w:rsid w:val="00ED3955"/>
    <w:rsid w:val="00EE140B"/>
    <w:rsid w:val="00EF0AA9"/>
    <w:rsid w:val="00EF4386"/>
    <w:rsid w:val="00F27A24"/>
    <w:rsid w:val="00F377DC"/>
    <w:rsid w:val="00F43114"/>
    <w:rsid w:val="00F45165"/>
    <w:rsid w:val="00F532B2"/>
    <w:rsid w:val="00F54F9B"/>
    <w:rsid w:val="00F55291"/>
    <w:rsid w:val="00F56092"/>
    <w:rsid w:val="00F578FA"/>
    <w:rsid w:val="00F97918"/>
    <w:rsid w:val="00FB4A04"/>
    <w:rsid w:val="00FC2396"/>
    <w:rsid w:val="00FC5274"/>
    <w:rsid w:val="00FC53B4"/>
    <w:rsid w:val="00FD71E5"/>
    <w:rsid w:val="00FE2ED1"/>
    <w:rsid w:val="00FE65AA"/>
    <w:rsid w:val="1D0ADAC5"/>
    <w:rsid w:val="1EB8D979"/>
    <w:rsid w:val="33982D99"/>
    <w:rsid w:val="340259F0"/>
    <w:rsid w:val="3C4225DE"/>
    <w:rsid w:val="46A68D51"/>
    <w:rsid w:val="5F11BAB3"/>
    <w:rsid w:val="5FC2FFCF"/>
    <w:rsid w:val="6B8CB9FF"/>
    <w:rsid w:val="6CD896BD"/>
    <w:rsid w:val="727F5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9393"/>
    <o:shapelayout v:ext="edit">
      <o:idmap v:ext="edit" data="1"/>
    </o:shapelayout>
  </w:shapeDefaults>
  <w:decimalSymbol w:val=","/>
  <w:listSeparator w:val=";"/>
  <w15:docId w15:val="{5414AF20-5D1E-4A2E-967E-7B1A1DE36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before="120" w:after="120" w:line="240" w:lineRule="auto"/>
      <w:jc w:val="both"/>
    </w:pPr>
    <w:rPr>
      <w:rFonts w:ascii="Times New Roman" w:hAnsi="Times New Roman" w:cs="Times New Roman"/>
      <w:sz w:val="24"/>
      <w:lang w:val="pl-PL"/>
    </w:rPr>
  </w:style>
  <w:style w:type="paragraph" w:styleId="Heading1">
    <w:name w:val="heading 1"/>
    <w:basedOn w:val="Normal"/>
    <w:next w:val="Text1"/>
    <w:link w:val="Heading1Char"/>
    <w:uiPriority w:val="9"/>
    <w:qFormat/>
    <w:rsid w:val="00517205"/>
    <w:pPr>
      <w:keepNext/>
      <w:numPr>
        <w:numId w:val="18"/>
      </w:numPr>
      <w:spacing w:before="360"/>
      <w:outlineLvl w:val="0"/>
    </w:pPr>
    <w:rPr>
      <w:rFonts w:eastAsiaTheme="majorEastAsia"/>
      <w:b/>
      <w:bCs/>
      <w:smallCaps/>
      <w:szCs w:val="28"/>
    </w:rPr>
  </w:style>
  <w:style w:type="paragraph" w:styleId="Heading2">
    <w:name w:val="heading 2"/>
    <w:basedOn w:val="Normal"/>
    <w:next w:val="Text1"/>
    <w:link w:val="Heading2Char"/>
    <w:uiPriority w:val="9"/>
    <w:semiHidden/>
    <w:unhideWhenUsed/>
    <w:qFormat/>
    <w:rsid w:val="00517205"/>
    <w:pPr>
      <w:keepNext/>
      <w:numPr>
        <w:ilvl w:val="1"/>
        <w:numId w:val="18"/>
      </w:numPr>
      <w:outlineLvl w:val="1"/>
    </w:pPr>
    <w:rPr>
      <w:rFonts w:eastAsiaTheme="majorEastAsia"/>
      <w:b/>
      <w:bCs/>
      <w:szCs w:val="26"/>
    </w:rPr>
  </w:style>
  <w:style w:type="paragraph" w:styleId="Heading3">
    <w:name w:val="heading 3"/>
    <w:basedOn w:val="Normal"/>
    <w:next w:val="Text1"/>
    <w:link w:val="Heading3Char"/>
    <w:uiPriority w:val="9"/>
    <w:semiHidden/>
    <w:unhideWhenUsed/>
    <w:qFormat/>
    <w:rsid w:val="00517205"/>
    <w:pPr>
      <w:keepNext/>
      <w:numPr>
        <w:ilvl w:val="2"/>
        <w:numId w:val="18"/>
      </w:numPr>
      <w:outlineLvl w:val="2"/>
    </w:pPr>
    <w:rPr>
      <w:rFonts w:eastAsiaTheme="majorEastAsia"/>
      <w:bCs/>
      <w:i/>
    </w:rPr>
  </w:style>
  <w:style w:type="paragraph" w:styleId="Heading4">
    <w:name w:val="heading 4"/>
    <w:basedOn w:val="Normal"/>
    <w:next w:val="Text1"/>
    <w:link w:val="Heading4Char"/>
    <w:uiPriority w:val="9"/>
    <w:semiHidden/>
    <w:unhideWhenUsed/>
    <w:qFormat/>
    <w:rsid w:val="00517205"/>
    <w:pPr>
      <w:keepNext/>
      <w:numPr>
        <w:ilvl w:val="3"/>
        <w:numId w:val="18"/>
      </w:numPr>
      <w:outlineLvl w:val="3"/>
    </w:pPr>
    <w:rPr>
      <w:rFonts w:eastAsiaTheme="majorEastAsia"/>
      <w:bCs/>
      <w:iCs/>
    </w:rPr>
  </w:style>
  <w:style w:type="paragraph" w:styleId="Heading5">
    <w:name w:val="heading 5"/>
    <w:basedOn w:val="Normal"/>
    <w:next w:val="Text2"/>
    <w:link w:val="Heading5Char"/>
    <w:uiPriority w:val="9"/>
    <w:semiHidden/>
    <w:unhideWhenUsed/>
    <w:qFormat/>
    <w:rsid w:val="00517205"/>
    <w:pPr>
      <w:keepNext/>
      <w:numPr>
        <w:ilvl w:val="4"/>
        <w:numId w:val="18"/>
      </w:numPr>
      <w:outlineLvl w:val="4"/>
    </w:pPr>
    <w:rPr>
      <w:rFonts w:eastAsiaTheme="majorEastAsia"/>
    </w:rPr>
  </w:style>
  <w:style w:type="paragraph" w:styleId="Heading6">
    <w:name w:val="heading 6"/>
    <w:basedOn w:val="Normal"/>
    <w:next w:val="Text2"/>
    <w:link w:val="Heading6Char"/>
    <w:uiPriority w:val="9"/>
    <w:semiHidden/>
    <w:unhideWhenUsed/>
    <w:qFormat/>
    <w:rsid w:val="00517205"/>
    <w:pPr>
      <w:keepNext/>
      <w:numPr>
        <w:ilvl w:val="5"/>
        <w:numId w:val="18"/>
      </w:numPr>
      <w:outlineLvl w:val="5"/>
    </w:pPr>
    <w:rPr>
      <w:rFonts w:eastAsiaTheme="majorEastAsia"/>
      <w:iCs/>
    </w:rPr>
  </w:style>
  <w:style w:type="paragraph" w:styleId="Heading7">
    <w:name w:val="heading 7"/>
    <w:basedOn w:val="Normal"/>
    <w:next w:val="Text2"/>
    <w:link w:val="Heading7Char"/>
    <w:uiPriority w:val="9"/>
    <w:semiHidden/>
    <w:unhideWhenUsed/>
    <w:qFormat/>
    <w:rsid w:val="00517205"/>
    <w:pPr>
      <w:keepNext/>
      <w:numPr>
        <w:ilvl w:val="6"/>
        <w:numId w:val="18"/>
      </w:numPr>
      <w:outlineLvl w:val="6"/>
    </w:pPr>
    <w:rPr>
      <w:rFonts w:eastAsiaTheme="majorEastAsia"/>
      <w:iC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Bullet">
    <w:name w:val="List Bullet"/>
    <w:basedOn w:val="Normal"/>
    <w:uiPriority w:val="99"/>
    <w:semiHidden/>
    <w:unhideWhenUsed/>
    <w:rsid w:val="00793D7F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793D7F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793D7F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793D7F"/>
    <w:pPr>
      <w:numPr>
        <w:numId w:val="4"/>
      </w:numPr>
      <w:contextualSpacing/>
    </w:pPr>
  </w:style>
  <w:style w:type="paragraph" w:styleId="Caption">
    <w:name w:val="caption"/>
    <w:basedOn w:val="Normal"/>
    <w:next w:val="Normal"/>
    <w:uiPriority w:val="35"/>
    <w:semiHidden/>
    <w:unhideWhenUsed/>
    <w:qFormat/>
    <w:rsid w:val="00344D76"/>
    <w:pPr>
      <w:spacing w:before="0" w:after="200"/>
    </w:pPr>
    <w:rPr>
      <w:i/>
      <w:iCs/>
      <w:color w:val="1F497D" w:themeColor="text2"/>
      <w:sz w:val="18"/>
      <w:szCs w:val="18"/>
    </w:rPr>
  </w:style>
  <w:style w:type="paragraph" w:styleId="TableofFigures">
    <w:name w:val="table of figures"/>
    <w:basedOn w:val="Normal"/>
    <w:next w:val="Normal"/>
    <w:uiPriority w:val="99"/>
    <w:semiHidden/>
    <w:unhideWhenUsed/>
    <w:rsid w:val="00344D76"/>
    <w:pPr>
      <w:spacing w:after="0"/>
    </w:pPr>
  </w:style>
  <w:style w:type="paragraph" w:styleId="ListNumber">
    <w:name w:val="List Number"/>
    <w:basedOn w:val="Normal"/>
    <w:uiPriority w:val="99"/>
    <w:semiHidden/>
    <w:unhideWhenUsed/>
    <w:rsid w:val="00344D76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344D76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344D76"/>
    <w:pPr>
      <w:numPr>
        <w:numId w:val="7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344D76"/>
    <w:pPr>
      <w:numPr>
        <w:numId w:val="8"/>
      </w:numPr>
      <w:contextualSpacing/>
    </w:p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Times New Roman" w:hAnsi="Times New Roman" w:cs="Times New Roman"/>
      <w:sz w:val="20"/>
      <w:szCs w:val="20"/>
      <w:lang w:val="pl-PL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035A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035A"/>
    <w:rPr>
      <w:rFonts w:ascii="Segoe UI" w:hAnsi="Segoe UI" w:cs="Segoe UI"/>
      <w:sz w:val="18"/>
      <w:szCs w:val="18"/>
      <w:lang w:val="pl-P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B5ED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B5EDD"/>
    <w:rPr>
      <w:rFonts w:ascii="Times New Roman" w:hAnsi="Times New Roman" w:cs="Times New Roman"/>
      <w:b/>
      <w:bCs/>
      <w:sz w:val="20"/>
      <w:szCs w:val="20"/>
      <w:lang w:val="pl-PL"/>
    </w:rPr>
  </w:style>
  <w:style w:type="character" w:styleId="Hyperlink">
    <w:name w:val="Hyperlink"/>
    <w:basedOn w:val="DefaultParagraphFont"/>
    <w:uiPriority w:val="99"/>
    <w:unhideWhenUsed/>
    <w:rsid w:val="008B5EDD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E6CE4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6681E"/>
    <w:pPr>
      <w:tabs>
        <w:tab w:val="center" w:pos="4535"/>
        <w:tab w:val="right" w:pos="9071"/>
      </w:tabs>
      <w:spacing w:before="0"/>
    </w:pPr>
  </w:style>
  <w:style w:type="character" w:customStyle="1" w:styleId="HeaderChar">
    <w:name w:val="Header Char"/>
    <w:basedOn w:val="DefaultParagraphFont"/>
    <w:link w:val="Header"/>
    <w:uiPriority w:val="99"/>
    <w:rsid w:val="0086681E"/>
    <w:rPr>
      <w:rFonts w:ascii="Times New Roman" w:hAnsi="Times New Roman" w:cs="Times New Roman"/>
      <w:sz w:val="24"/>
      <w:lang w:val="pl-PL"/>
    </w:rPr>
  </w:style>
  <w:style w:type="paragraph" w:styleId="Footer">
    <w:name w:val="footer"/>
    <w:basedOn w:val="Normal"/>
    <w:link w:val="FooterChar"/>
    <w:uiPriority w:val="99"/>
    <w:unhideWhenUsed/>
    <w:rsid w:val="0086681E"/>
    <w:pPr>
      <w:tabs>
        <w:tab w:val="center" w:pos="4535"/>
        <w:tab w:val="right" w:pos="9071"/>
        <w:tab w:val="right" w:pos="9921"/>
      </w:tabs>
      <w:spacing w:before="360" w:after="0"/>
      <w:ind w:left="-850" w:right="-850"/>
      <w:jc w:val="left"/>
    </w:pPr>
  </w:style>
  <w:style w:type="character" w:customStyle="1" w:styleId="FooterChar">
    <w:name w:val="Footer Char"/>
    <w:basedOn w:val="DefaultParagraphFont"/>
    <w:link w:val="Footer"/>
    <w:uiPriority w:val="99"/>
    <w:rsid w:val="0086681E"/>
    <w:rPr>
      <w:rFonts w:ascii="Times New Roman" w:hAnsi="Times New Roman" w:cs="Times New Roman"/>
      <w:sz w:val="24"/>
      <w:lang w:val="pl-PL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17205"/>
    <w:pPr>
      <w:spacing w:before="0" w:after="0"/>
      <w:ind w:left="720" w:hanging="72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17205"/>
    <w:rPr>
      <w:rFonts w:ascii="Times New Roman" w:hAnsi="Times New Roman" w:cs="Times New Roman"/>
      <w:sz w:val="20"/>
      <w:szCs w:val="20"/>
      <w:shd w:val="clear" w:color="auto" w:fill="auto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517205"/>
    <w:rPr>
      <w:rFonts w:ascii="Times New Roman" w:eastAsiaTheme="majorEastAsia" w:hAnsi="Times New Roman" w:cs="Times New Roman"/>
      <w:b/>
      <w:bCs/>
      <w:smallCaps/>
      <w:sz w:val="24"/>
      <w:szCs w:val="28"/>
      <w:lang w:val="pl-PL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17205"/>
    <w:rPr>
      <w:rFonts w:ascii="Times New Roman" w:eastAsiaTheme="majorEastAsia" w:hAnsi="Times New Roman" w:cs="Times New Roman"/>
      <w:b/>
      <w:bCs/>
      <w:sz w:val="24"/>
      <w:szCs w:val="26"/>
      <w:lang w:val="pl-P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17205"/>
    <w:rPr>
      <w:rFonts w:ascii="Times New Roman" w:eastAsiaTheme="majorEastAsia" w:hAnsi="Times New Roman" w:cs="Times New Roman"/>
      <w:bCs/>
      <w:i/>
      <w:sz w:val="24"/>
      <w:lang w:val="pl-PL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17205"/>
    <w:rPr>
      <w:rFonts w:ascii="Times New Roman" w:eastAsiaTheme="majorEastAsia" w:hAnsi="Times New Roman" w:cs="Times New Roman"/>
      <w:bCs/>
      <w:iCs/>
      <w:sz w:val="24"/>
      <w:lang w:val="pl-PL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17205"/>
    <w:rPr>
      <w:rFonts w:ascii="Times New Roman" w:eastAsiaTheme="majorEastAsia" w:hAnsi="Times New Roman" w:cs="Times New Roman"/>
      <w:sz w:val="24"/>
      <w:lang w:val="pl-PL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17205"/>
    <w:rPr>
      <w:rFonts w:ascii="Times New Roman" w:eastAsiaTheme="majorEastAsia" w:hAnsi="Times New Roman" w:cs="Times New Roman"/>
      <w:iCs/>
      <w:sz w:val="24"/>
      <w:lang w:val="pl-PL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17205"/>
    <w:rPr>
      <w:rFonts w:ascii="Times New Roman" w:eastAsiaTheme="majorEastAsia" w:hAnsi="Times New Roman" w:cs="Times New Roman"/>
      <w:iCs/>
      <w:sz w:val="24"/>
      <w:lang w:val="pl-PL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517205"/>
    <w:pPr>
      <w:spacing w:after="240"/>
      <w:jc w:val="center"/>
    </w:pPr>
    <w:rPr>
      <w:b/>
      <w:sz w:val="28"/>
    </w:rPr>
  </w:style>
  <w:style w:type="paragraph" w:styleId="TOC1">
    <w:name w:val="toc 1"/>
    <w:basedOn w:val="Normal"/>
    <w:next w:val="Normal"/>
    <w:uiPriority w:val="39"/>
    <w:semiHidden/>
    <w:unhideWhenUsed/>
    <w:rsid w:val="00517205"/>
    <w:pPr>
      <w:tabs>
        <w:tab w:val="right" w:leader="dot" w:pos="9071"/>
      </w:tabs>
      <w:spacing w:before="60"/>
      <w:ind w:left="850" w:hanging="850"/>
      <w:jc w:val="left"/>
    </w:pPr>
  </w:style>
  <w:style w:type="paragraph" w:styleId="TOC2">
    <w:name w:val="toc 2"/>
    <w:basedOn w:val="Normal"/>
    <w:next w:val="Normal"/>
    <w:uiPriority w:val="39"/>
    <w:semiHidden/>
    <w:unhideWhenUsed/>
    <w:rsid w:val="00517205"/>
    <w:pPr>
      <w:tabs>
        <w:tab w:val="right" w:leader="dot" w:pos="9071"/>
      </w:tabs>
      <w:spacing w:before="60"/>
      <w:ind w:left="850" w:hanging="850"/>
      <w:jc w:val="left"/>
    </w:pPr>
  </w:style>
  <w:style w:type="paragraph" w:styleId="TOC3">
    <w:name w:val="toc 3"/>
    <w:basedOn w:val="Normal"/>
    <w:next w:val="Normal"/>
    <w:uiPriority w:val="39"/>
    <w:semiHidden/>
    <w:unhideWhenUsed/>
    <w:rsid w:val="00517205"/>
    <w:pPr>
      <w:tabs>
        <w:tab w:val="right" w:leader="dot" w:pos="9071"/>
      </w:tabs>
      <w:spacing w:before="60"/>
      <w:ind w:left="850" w:hanging="850"/>
      <w:jc w:val="left"/>
    </w:pPr>
  </w:style>
  <w:style w:type="paragraph" w:styleId="TOC4">
    <w:name w:val="toc 4"/>
    <w:basedOn w:val="Normal"/>
    <w:next w:val="Normal"/>
    <w:uiPriority w:val="39"/>
    <w:semiHidden/>
    <w:unhideWhenUsed/>
    <w:rsid w:val="00517205"/>
    <w:pPr>
      <w:tabs>
        <w:tab w:val="right" w:leader="dot" w:pos="9071"/>
      </w:tabs>
      <w:spacing w:before="60"/>
      <w:ind w:left="850" w:hanging="850"/>
      <w:jc w:val="left"/>
    </w:pPr>
  </w:style>
  <w:style w:type="paragraph" w:styleId="TOC5">
    <w:name w:val="toc 5"/>
    <w:basedOn w:val="Normal"/>
    <w:next w:val="Normal"/>
    <w:uiPriority w:val="39"/>
    <w:semiHidden/>
    <w:unhideWhenUsed/>
    <w:rsid w:val="00517205"/>
    <w:pPr>
      <w:tabs>
        <w:tab w:val="right" w:leader="dot" w:pos="9071"/>
      </w:tabs>
      <w:spacing w:before="300"/>
      <w:jc w:val="left"/>
    </w:pPr>
  </w:style>
  <w:style w:type="paragraph" w:styleId="TOC6">
    <w:name w:val="toc 6"/>
    <w:basedOn w:val="Normal"/>
    <w:next w:val="Normal"/>
    <w:uiPriority w:val="39"/>
    <w:semiHidden/>
    <w:unhideWhenUsed/>
    <w:rsid w:val="00517205"/>
    <w:pPr>
      <w:tabs>
        <w:tab w:val="right" w:leader="dot" w:pos="9071"/>
      </w:tabs>
      <w:spacing w:before="240"/>
      <w:jc w:val="left"/>
    </w:pPr>
  </w:style>
  <w:style w:type="paragraph" w:styleId="TOC7">
    <w:name w:val="toc 7"/>
    <w:basedOn w:val="Normal"/>
    <w:next w:val="Normal"/>
    <w:uiPriority w:val="39"/>
    <w:semiHidden/>
    <w:unhideWhenUsed/>
    <w:rsid w:val="00517205"/>
    <w:pPr>
      <w:tabs>
        <w:tab w:val="right" w:leader="dot" w:pos="9071"/>
      </w:tabs>
      <w:spacing w:before="180"/>
      <w:jc w:val="left"/>
    </w:pPr>
  </w:style>
  <w:style w:type="paragraph" w:styleId="TOC8">
    <w:name w:val="toc 8"/>
    <w:basedOn w:val="Normal"/>
    <w:next w:val="Normal"/>
    <w:uiPriority w:val="39"/>
    <w:semiHidden/>
    <w:unhideWhenUsed/>
    <w:rsid w:val="00517205"/>
    <w:pPr>
      <w:tabs>
        <w:tab w:val="right" w:leader="dot" w:pos="9071"/>
      </w:tabs>
      <w:jc w:val="left"/>
    </w:pPr>
  </w:style>
  <w:style w:type="paragraph" w:styleId="TOC9">
    <w:name w:val="toc 9"/>
    <w:basedOn w:val="Normal"/>
    <w:next w:val="Normal"/>
    <w:uiPriority w:val="39"/>
    <w:semiHidden/>
    <w:unhideWhenUsed/>
    <w:rsid w:val="00517205"/>
    <w:pPr>
      <w:tabs>
        <w:tab w:val="right" w:leader="dot" w:pos="9071"/>
      </w:tabs>
      <w:ind w:left="1417" w:hanging="1417"/>
      <w:jc w:val="left"/>
    </w:pPr>
  </w:style>
  <w:style w:type="paragraph" w:customStyle="1" w:styleId="HeaderLandscape">
    <w:name w:val="HeaderLandscape"/>
    <w:basedOn w:val="Normal"/>
    <w:rsid w:val="0086681E"/>
    <w:pPr>
      <w:tabs>
        <w:tab w:val="center" w:pos="7285"/>
        <w:tab w:val="right" w:pos="14003"/>
      </w:tabs>
      <w:spacing w:before="0"/>
    </w:pPr>
  </w:style>
  <w:style w:type="paragraph" w:customStyle="1" w:styleId="FooterLandscape">
    <w:name w:val="FooterLandscape"/>
    <w:basedOn w:val="Normal"/>
    <w:rsid w:val="0086681E"/>
    <w:pPr>
      <w:tabs>
        <w:tab w:val="center" w:pos="7285"/>
        <w:tab w:val="center" w:pos="10913"/>
        <w:tab w:val="right" w:pos="15137"/>
      </w:tabs>
      <w:spacing w:before="360" w:after="0"/>
      <w:ind w:left="-567" w:right="-567"/>
      <w:jc w:val="left"/>
    </w:pPr>
  </w:style>
  <w:style w:type="character" w:styleId="FootnoteReference">
    <w:name w:val="footnote reference"/>
    <w:basedOn w:val="DefaultParagraphFont"/>
    <w:uiPriority w:val="99"/>
    <w:semiHidden/>
    <w:unhideWhenUsed/>
    <w:rsid w:val="00517205"/>
    <w:rPr>
      <w:shd w:val="clear" w:color="auto" w:fill="auto"/>
      <w:vertAlign w:val="superscript"/>
    </w:rPr>
  </w:style>
  <w:style w:type="paragraph" w:customStyle="1" w:styleId="HeaderSensitivity">
    <w:name w:val="Header Sensitivity"/>
    <w:basedOn w:val="Normal"/>
    <w:rsid w:val="0086681E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0"/>
      <w:ind w:left="113" w:right="113"/>
      <w:jc w:val="center"/>
    </w:pPr>
    <w:rPr>
      <w:b/>
      <w:sz w:val="32"/>
    </w:rPr>
  </w:style>
  <w:style w:type="paragraph" w:customStyle="1" w:styleId="HeaderSensitivityRight">
    <w:name w:val="Header Sensitivity Right"/>
    <w:basedOn w:val="Normal"/>
    <w:rsid w:val="0086681E"/>
    <w:pPr>
      <w:spacing w:before="0"/>
      <w:jc w:val="right"/>
    </w:pPr>
    <w:rPr>
      <w:sz w:val="28"/>
    </w:rPr>
  </w:style>
  <w:style w:type="paragraph" w:customStyle="1" w:styleId="FooterSensitivity">
    <w:name w:val="Footer Sensitivity"/>
    <w:basedOn w:val="Normal"/>
    <w:rsid w:val="0086681E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after="0"/>
      <w:ind w:left="113" w:right="113"/>
      <w:jc w:val="center"/>
    </w:pPr>
    <w:rPr>
      <w:b/>
      <w:sz w:val="32"/>
    </w:rPr>
  </w:style>
  <w:style w:type="paragraph" w:customStyle="1" w:styleId="Text1">
    <w:name w:val="Text 1"/>
    <w:basedOn w:val="Normal"/>
    <w:rsid w:val="00517205"/>
    <w:pPr>
      <w:ind w:left="850"/>
    </w:pPr>
  </w:style>
  <w:style w:type="paragraph" w:customStyle="1" w:styleId="Text2">
    <w:name w:val="Text 2"/>
    <w:basedOn w:val="Normal"/>
    <w:rsid w:val="00517205"/>
    <w:pPr>
      <w:ind w:left="1417"/>
    </w:pPr>
  </w:style>
  <w:style w:type="paragraph" w:customStyle="1" w:styleId="Text3">
    <w:name w:val="Text 3"/>
    <w:basedOn w:val="Normal"/>
    <w:rsid w:val="00517205"/>
    <w:pPr>
      <w:ind w:left="1984"/>
    </w:pPr>
  </w:style>
  <w:style w:type="paragraph" w:customStyle="1" w:styleId="Text4">
    <w:name w:val="Text 4"/>
    <w:basedOn w:val="Normal"/>
    <w:rsid w:val="00517205"/>
    <w:pPr>
      <w:ind w:left="2551"/>
    </w:pPr>
  </w:style>
  <w:style w:type="paragraph" w:customStyle="1" w:styleId="Text5">
    <w:name w:val="Text 5"/>
    <w:basedOn w:val="Normal"/>
    <w:rsid w:val="00517205"/>
    <w:pPr>
      <w:ind w:left="3118"/>
    </w:pPr>
  </w:style>
  <w:style w:type="paragraph" w:customStyle="1" w:styleId="Text6">
    <w:name w:val="Text 6"/>
    <w:basedOn w:val="Normal"/>
    <w:rsid w:val="00517205"/>
    <w:pPr>
      <w:ind w:left="3685"/>
    </w:pPr>
  </w:style>
  <w:style w:type="paragraph" w:customStyle="1" w:styleId="NormalCentered">
    <w:name w:val="Normal Centered"/>
    <w:basedOn w:val="Normal"/>
    <w:rsid w:val="00517205"/>
    <w:pPr>
      <w:jc w:val="center"/>
    </w:pPr>
  </w:style>
  <w:style w:type="paragraph" w:customStyle="1" w:styleId="NormalLeft">
    <w:name w:val="Normal Left"/>
    <w:basedOn w:val="Normal"/>
    <w:rsid w:val="00517205"/>
    <w:pPr>
      <w:jc w:val="left"/>
    </w:pPr>
  </w:style>
  <w:style w:type="paragraph" w:customStyle="1" w:styleId="NormalRight">
    <w:name w:val="Normal Right"/>
    <w:basedOn w:val="Normal"/>
    <w:rsid w:val="00517205"/>
    <w:pPr>
      <w:jc w:val="right"/>
    </w:pPr>
  </w:style>
  <w:style w:type="paragraph" w:customStyle="1" w:styleId="QuotedText">
    <w:name w:val="Quoted Text"/>
    <w:basedOn w:val="Normal"/>
    <w:rsid w:val="00517205"/>
    <w:pPr>
      <w:ind w:left="1417"/>
    </w:pPr>
  </w:style>
  <w:style w:type="paragraph" w:customStyle="1" w:styleId="Point0">
    <w:name w:val="Point 0"/>
    <w:basedOn w:val="Normal"/>
    <w:rsid w:val="00517205"/>
    <w:pPr>
      <w:ind w:left="850" w:hanging="850"/>
    </w:pPr>
  </w:style>
  <w:style w:type="paragraph" w:customStyle="1" w:styleId="Point1">
    <w:name w:val="Point 1"/>
    <w:basedOn w:val="Normal"/>
    <w:rsid w:val="00517205"/>
    <w:pPr>
      <w:ind w:left="1417" w:hanging="567"/>
    </w:pPr>
  </w:style>
  <w:style w:type="paragraph" w:customStyle="1" w:styleId="Point2">
    <w:name w:val="Point 2"/>
    <w:basedOn w:val="Normal"/>
    <w:rsid w:val="00517205"/>
    <w:pPr>
      <w:ind w:left="1984" w:hanging="567"/>
    </w:pPr>
  </w:style>
  <w:style w:type="paragraph" w:customStyle="1" w:styleId="Point3">
    <w:name w:val="Point 3"/>
    <w:basedOn w:val="Normal"/>
    <w:rsid w:val="00517205"/>
    <w:pPr>
      <w:ind w:left="2551" w:hanging="567"/>
    </w:pPr>
  </w:style>
  <w:style w:type="paragraph" w:customStyle="1" w:styleId="Point4">
    <w:name w:val="Point 4"/>
    <w:basedOn w:val="Normal"/>
    <w:rsid w:val="00517205"/>
    <w:pPr>
      <w:ind w:left="3118" w:hanging="567"/>
    </w:pPr>
  </w:style>
  <w:style w:type="paragraph" w:customStyle="1" w:styleId="Point5">
    <w:name w:val="Point 5"/>
    <w:basedOn w:val="Normal"/>
    <w:rsid w:val="00517205"/>
    <w:pPr>
      <w:ind w:left="3685" w:hanging="567"/>
    </w:pPr>
  </w:style>
  <w:style w:type="paragraph" w:customStyle="1" w:styleId="Tiret0">
    <w:name w:val="Tiret 0"/>
    <w:basedOn w:val="Point0"/>
    <w:rsid w:val="00517205"/>
    <w:pPr>
      <w:numPr>
        <w:numId w:val="11"/>
      </w:numPr>
    </w:pPr>
  </w:style>
  <w:style w:type="paragraph" w:customStyle="1" w:styleId="Tiret1">
    <w:name w:val="Tiret 1"/>
    <w:basedOn w:val="Point1"/>
    <w:rsid w:val="00517205"/>
    <w:pPr>
      <w:numPr>
        <w:numId w:val="12"/>
      </w:numPr>
    </w:pPr>
  </w:style>
  <w:style w:type="paragraph" w:customStyle="1" w:styleId="Tiret2">
    <w:name w:val="Tiret 2"/>
    <w:basedOn w:val="Point2"/>
    <w:rsid w:val="00517205"/>
    <w:pPr>
      <w:numPr>
        <w:numId w:val="13"/>
      </w:numPr>
    </w:pPr>
  </w:style>
  <w:style w:type="paragraph" w:customStyle="1" w:styleId="Tiret3">
    <w:name w:val="Tiret 3"/>
    <w:basedOn w:val="Point3"/>
    <w:rsid w:val="00517205"/>
    <w:pPr>
      <w:numPr>
        <w:numId w:val="14"/>
      </w:numPr>
    </w:pPr>
  </w:style>
  <w:style w:type="paragraph" w:customStyle="1" w:styleId="Tiret4">
    <w:name w:val="Tiret 4"/>
    <w:basedOn w:val="Point4"/>
    <w:rsid w:val="00517205"/>
    <w:pPr>
      <w:numPr>
        <w:numId w:val="15"/>
      </w:numPr>
    </w:pPr>
  </w:style>
  <w:style w:type="paragraph" w:customStyle="1" w:styleId="Tiret5">
    <w:name w:val="Tiret 5"/>
    <w:basedOn w:val="Point5"/>
    <w:rsid w:val="00517205"/>
    <w:pPr>
      <w:numPr>
        <w:numId w:val="16"/>
      </w:numPr>
    </w:pPr>
  </w:style>
  <w:style w:type="paragraph" w:customStyle="1" w:styleId="PointDouble0">
    <w:name w:val="PointDouble 0"/>
    <w:basedOn w:val="Normal"/>
    <w:rsid w:val="00517205"/>
    <w:pPr>
      <w:tabs>
        <w:tab w:val="left" w:pos="850"/>
      </w:tabs>
      <w:ind w:left="1417" w:hanging="1417"/>
    </w:pPr>
  </w:style>
  <w:style w:type="paragraph" w:customStyle="1" w:styleId="PointDouble1">
    <w:name w:val="PointDouble 1"/>
    <w:basedOn w:val="Normal"/>
    <w:rsid w:val="00517205"/>
    <w:pPr>
      <w:tabs>
        <w:tab w:val="left" w:pos="1417"/>
      </w:tabs>
      <w:ind w:left="1984" w:hanging="1134"/>
    </w:pPr>
  </w:style>
  <w:style w:type="paragraph" w:customStyle="1" w:styleId="PointDouble2">
    <w:name w:val="PointDouble 2"/>
    <w:basedOn w:val="Normal"/>
    <w:rsid w:val="00517205"/>
    <w:pPr>
      <w:tabs>
        <w:tab w:val="left" w:pos="1984"/>
      </w:tabs>
      <w:ind w:left="2551" w:hanging="1134"/>
    </w:pPr>
  </w:style>
  <w:style w:type="paragraph" w:customStyle="1" w:styleId="PointDouble3">
    <w:name w:val="PointDouble 3"/>
    <w:basedOn w:val="Normal"/>
    <w:rsid w:val="00517205"/>
    <w:pPr>
      <w:tabs>
        <w:tab w:val="left" w:pos="2551"/>
      </w:tabs>
      <w:ind w:left="3118" w:hanging="1134"/>
    </w:pPr>
  </w:style>
  <w:style w:type="paragraph" w:customStyle="1" w:styleId="PointDouble4">
    <w:name w:val="PointDouble 4"/>
    <w:basedOn w:val="Normal"/>
    <w:rsid w:val="00517205"/>
    <w:pPr>
      <w:tabs>
        <w:tab w:val="left" w:pos="3118"/>
      </w:tabs>
      <w:ind w:left="3685" w:hanging="1134"/>
    </w:pPr>
  </w:style>
  <w:style w:type="paragraph" w:customStyle="1" w:styleId="PointTriple0">
    <w:name w:val="PointTriple 0"/>
    <w:basedOn w:val="Normal"/>
    <w:rsid w:val="00517205"/>
    <w:pPr>
      <w:tabs>
        <w:tab w:val="left" w:pos="850"/>
        <w:tab w:val="left" w:pos="1417"/>
      </w:tabs>
      <w:ind w:left="1984" w:hanging="1984"/>
    </w:pPr>
  </w:style>
  <w:style w:type="paragraph" w:customStyle="1" w:styleId="PointTriple1">
    <w:name w:val="PointTriple 1"/>
    <w:basedOn w:val="Normal"/>
    <w:rsid w:val="00517205"/>
    <w:pPr>
      <w:tabs>
        <w:tab w:val="left" w:pos="1417"/>
        <w:tab w:val="left" w:pos="1984"/>
      </w:tabs>
      <w:ind w:left="2551" w:hanging="1701"/>
    </w:pPr>
  </w:style>
  <w:style w:type="paragraph" w:customStyle="1" w:styleId="PointTriple2">
    <w:name w:val="PointTriple 2"/>
    <w:basedOn w:val="Normal"/>
    <w:rsid w:val="00517205"/>
    <w:pPr>
      <w:tabs>
        <w:tab w:val="left" w:pos="1984"/>
        <w:tab w:val="left" w:pos="2551"/>
      </w:tabs>
      <w:ind w:left="3118" w:hanging="1701"/>
    </w:pPr>
  </w:style>
  <w:style w:type="paragraph" w:customStyle="1" w:styleId="PointTriple3">
    <w:name w:val="PointTriple 3"/>
    <w:basedOn w:val="Normal"/>
    <w:rsid w:val="00517205"/>
    <w:pPr>
      <w:tabs>
        <w:tab w:val="left" w:pos="2551"/>
        <w:tab w:val="left" w:pos="3118"/>
      </w:tabs>
      <w:ind w:left="3685" w:hanging="1701"/>
    </w:pPr>
  </w:style>
  <w:style w:type="paragraph" w:customStyle="1" w:styleId="PointTriple4">
    <w:name w:val="PointTriple 4"/>
    <w:basedOn w:val="Normal"/>
    <w:rsid w:val="00517205"/>
    <w:pPr>
      <w:tabs>
        <w:tab w:val="left" w:pos="3118"/>
        <w:tab w:val="left" w:pos="3685"/>
      </w:tabs>
      <w:ind w:left="4252" w:hanging="1701"/>
    </w:pPr>
  </w:style>
  <w:style w:type="paragraph" w:customStyle="1" w:styleId="NumPar1">
    <w:name w:val="NumPar 1"/>
    <w:basedOn w:val="Normal"/>
    <w:next w:val="Text1"/>
    <w:rsid w:val="00517205"/>
    <w:pPr>
      <w:numPr>
        <w:numId w:val="17"/>
      </w:numPr>
    </w:pPr>
  </w:style>
  <w:style w:type="paragraph" w:customStyle="1" w:styleId="NumPar2">
    <w:name w:val="NumPar 2"/>
    <w:basedOn w:val="Normal"/>
    <w:next w:val="Text1"/>
    <w:rsid w:val="00517205"/>
    <w:pPr>
      <w:numPr>
        <w:ilvl w:val="1"/>
        <w:numId w:val="17"/>
      </w:numPr>
    </w:pPr>
  </w:style>
  <w:style w:type="paragraph" w:customStyle="1" w:styleId="NumPar3">
    <w:name w:val="NumPar 3"/>
    <w:basedOn w:val="Normal"/>
    <w:next w:val="Text1"/>
    <w:rsid w:val="00517205"/>
    <w:pPr>
      <w:numPr>
        <w:ilvl w:val="2"/>
        <w:numId w:val="17"/>
      </w:numPr>
    </w:pPr>
  </w:style>
  <w:style w:type="paragraph" w:customStyle="1" w:styleId="NumPar4">
    <w:name w:val="NumPar 4"/>
    <w:basedOn w:val="Normal"/>
    <w:next w:val="Text1"/>
    <w:rsid w:val="00517205"/>
    <w:pPr>
      <w:numPr>
        <w:ilvl w:val="3"/>
        <w:numId w:val="17"/>
      </w:numPr>
    </w:pPr>
  </w:style>
  <w:style w:type="paragraph" w:customStyle="1" w:styleId="NumPar5">
    <w:name w:val="NumPar 5"/>
    <w:basedOn w:val="Normal"/>
    <w:next w:val="Text2"/>
    <w:rsid w:val="00517205"/>
    <w:pPr>
      <w:numPr>
        <w:ilvl w:val="4"/>
        <w:numId w:val="17"/>
      </w:numPr>
    </w:pPr>
  </w:style>
  <w:style w:type="paragraph" w:customStyle="1" w:styleId="NumPar6">
    <w:name w:val="NumPar 6"/>
    <w:basedOn w:val="Normal"/>
    <w:next w:val="Text2"/>
    <w:rsid w:val="00517205"/>
    <w:pPr>
      <w:numPr>
        <w:ilvl w:val="5"/>
        <w:numId w:val="17"/>
      </w:numPr>
    </w:pPr>
  </w:style>
  <w:style w:type="paragraph" w:customStyle="1" w:styleId="NumPar7">
    <w:name w:val="NumPar 7"/>
    <w:basedOn w:val="Normal"/>
    <w:next w:val="Text2"/>
    <w:rsid w:val="00517205"/>
    <w:pPr>
      <w:numPr>
        <w:ilvl w:val="6"/>
        <w:numId w:val="17"/>
      </w:numPr>
    </w:pPr>
  </w:style>
  <w:style w:type="paragraph" w:customStyle="1" w:styleId="ManualNumPar1">
    <w:name w:val="Manual NumPar 1"/>
    <w:basedOn w:val="Normal"/>
    <w:next w:val="Text1"/>
    <w:rsid w:val="00517205"/>
    <w:pPr>
      <w:ind w:left="850" w:hanging="850"/>
    </w:pPr>
  </w:style>
  <w:style w:type="paragraph" w:customStyle="1" w:styleId="ManualNumPar2">
    <w:name w:val="Manual NumPar 2"/>
    <w:basedOn w:val="Normal"/>
    <w:next w:val="Text1"/>
    <w:rsid w:val="00517205"/>
    <w:pPr>
      <w:ind w:left="850" w:hanging="850"/>
    </w:pPr>
  </w:style>
  <w:style w:type="paragraph" w:customStyle="1" w:styleId="ManualNumPar3">
    <w:name w:val="Manual NumPar 3"/>
    <w:basedOn w:val="Normal"/>
    <w:next w:val="Text1"/>
    <w:rsid w:val="00517205"/>
    <w:pPr>
      <w:ind w:left="850" w:hanging="850"/>
    </w:pPr>
  </w:style>
  <w:style w:type="paragraph" w:customStyle="1" w:styleId="ManualNumPar4">
    <w:name w:val="Manual NumPar 4"/>
    <w:basedOn w:val="Normal"/>
    <w:next w:val="Text1"/>
    <w:rsid w:val="00517205"/>
    <w:pPr>
      <w:ind w:left="850" w:hanging="850"/>
    </w:pPr>
  </w:style>
  <w:style w:type="paragraph" w:customStyle="1" w:styleId="ManualNumPar5">
    <w:name w:val="Manual NumPar 5"/>
    <w:basedOn w:val="Normal"/>
    <w:next w:val="Text2"/>
    <w:rsid w:val="00517205"/>
    <w:pPr>
      <w:ind w:left="1417" w:hanging="1417"/>
    </w:pPr>
  </w:style>
  <w:style w:type="paragraph" w:customStyle="1" w:styleId="ManualNumPar6">
    <w:name w:val="Manual NumPar 6"/>
    <w:basedOn w:val="Normal"/>
    <w:next w:val="Text2"/>
    <w:rsid w:val="00517205"/>
    <w:pPr>
      <w:ind w:left="1417" w:hanging="1417"/>
    </w:pPr>
  </w:style>
  <w:style w:type="paragraph" w:customStyle="1" w:styleId="ManualNumPar7">
    <w:name w:val="Manual NumPar 7"/>
    <w:basedOn w:val="Normal"/>
    <w:next w:val="Text2"/>
    <w:rsid w:val="00517205"/>
    <w:pPr>
      <w:ind w:left="1417" w:hanging="1417"/>
    </w:pPr>
  </w:style>
  <w:style w:type="paragraph" w:customStyle="1" w:styleId="QuotedNumPar">
    <w:name w:val="Quoted NumPar"/>
    <w:basedOn w:val="Normal"/>
    <w:rsid w:val="00517205"/>
    <w:pPr>
      <w:ind w:left="1417" w:hanging="567"/>
    </w:pPr>
  </w:style>
  <w:style w:type="paragraph" w:customStyle="1" w:styleId="ManualHeading1">
    <w:name w:val="Manual Heading 1"/>
    <w:basedOn w:val="Normal"/>
    <w:next w:val="Text1"/>
    <w:rsid w:val="00517205"/>
    <w:pPr>
      <w:keepNext/>
      <w:tabs>
        <w:tab w:val="left" w:pos="850"/>
      </w:tabs>
      <w:spacing w:before="360"/>
      <w:ind w:left="850" w:hanging="850"/>
      <w:outlineLvl w:val="0"/>
    </w:pPr>
    <w:rPr>
      <w:b/>
      <w:smallCaps/>
    </w:rPr>
  </w:style>
  <w:style w:type="paragraph" w:customStyle="1" w:styleId="ManualHeading2">
    <w:name w:val="Manual Heading 2"/>
    <w:basedOn w:val="Normal"/>
    <w:next w:val="Text1"/>
    <w:rsid w:val="00517205"/>
    <w:pPr>
      <w:keepNext/>
      <w:tabs>
        <w:tab w:val="left" w:pos="850"/>
      </w:tabs>
      <w:ind w:left="850" w:hanging="850"/>
      <w:outlineLvl w:val="1"/>
    </w:pPr>
    <w:rPr>
      <w:b/>
    </w:rPr>
  </w:style>
  <w:style w:type="paragraph" w:customStyle="1" w:styleId="ManualHeading3">
    <w:name w:val="Manual Heading 3"/>
    <w:basedOn w:val="Normal"/>
    <w:next w:val="Text1"/>
    <w:rsid w:val="00517205"/>
    <w:pPr>
      <w:keepNext/>
      <w:tabs>
        <w:tab w:val="left" w:pos="850"/>
      </w:tabs>
      <w:ind w:left="850" w:hanging="850"/>
      <w:outlineLvl w:val="2"/>
    </w:pPr>
    <w:rPr>
      <w:i/>
    </w:rPr>
  </w:style>
  <w:style w:type="paragraph" w:customStyle="1" w:styleId="ManualHeading4">
    <w:name w:val="Manual Heading 4"/>
    <w:basedOn w:val="Normal"/>
    <w:next w:val="Text1"/>
    <w:rsid w:val="00517205"/>
    <w:pPr>
      <w:keepNext/>
      <w:tabs>
        <w:tab w:val="left" w:pos="850"/>
      </w:tabs>
      <w:ind w:left="850" w:hanging="850"/>
      <w:outlineLvl w:val="3"/>
    </w:pPr>
  </w:style>
  <w:style w:type="paragraph" w:customStyle="1" w:styleId="ManualHeading5">
    <w:name w:val="Manual Heading 5"/>
    <w:basedOn w:val="Normal"/>
    <w:next w:val="Text2"/>
    <w:rsid w:val="00517205"/>
    <w:pPr>
      <w:keepNext/>
      <w:tabs>
        <w:tab w:val="left" w:pos="1417"/>
      </w:tabs>
      <w:ind w:left="1417" w:hanging="1417"/>
      <w:outlineLvl w:val="4"/>
    </w:pPr>
  </w:style>
  <w:style w:type="paragraph" w:customStyle="1" w:styleId="ManualHeading6">
    <w:name w:val="Manual Heading 6"/>
    <w:basedOn w:val="Normal"/>
    <w:next w:val="Text2"/>
    <w:rsid w:val="00517205"/>
    <w:pPr>
      <w:keepNext/>
      <w:tabs>
        <w:tab w:val="left" w:pos="1417"/>
      </w:tabs>
      <w:ind w:left="1417" w:hanging="1417"/>
      <w:outlineLvl w:val="5"/>
    </w:pPr>
  </w:style>
  <w:style w:type="paragraph" w:customStyle="1" w:styleId="ManualHeading7">
    <w:name w:val="Manual Heading 7"/>
    <w:basedOn w:val="Normal"/>
    <w:next w:val="Text2"/>
    <w:rsid w:val="00517205"/>
    <w:pPr>
      <w:keepNext/>
      <w:tabs>
        <w:tab w:val="left" w:pos="1417"/>
      </w:tabs>
      <w:ind w:left="1417" w:hanging="1417"/>
      <w:outlineLvl w:val="6"/>
    </w:pPr>
  </w:style>
  <w:style w:type="paragraph" w:customStyle="1" w:styleId="ChapterTitle">
    <w:name w:val="ChapterTitle"/>
    <w:basedOn w:val="Normal"/>
    <w:next w:val="Normal"/>
    <w:rsid w:val="00517205"/>
    <w:pPr>
      <w:keepNext/>
      <w:spacing w:after="360"/>
      <w:jc w:val="center"/>
    </w:pPr>
    <w:rPr>
      <w:b/>
      <w:sz w:val="32"/>
    </w:rPr>
  </w:style>
  <w:style w:type="paragraph" w:customStyle="1" w:styleId="PartTitle">
    <w:name w:val="PartTitle"/>
    <w:basedOn w:val="Normal"/>
    <w:next w:val="ChapterTitle"/>
    <w:rsid w:val="00517205"/>
    <w:pPr>
      <w:keepNext/>
      <w:pageBreakBefore/>
      <w:spacing w:after="360"/>
      <w:jc w:val="center"/>
    </w:pPr>
    <w:rPr>
      <w:b/>
      <w:sz w:val="36"/>
    </w:rPr>
  </w:style>
  <w:style w:type="paragraph" w:customStyle="1" w:styleId="SectionTitle">
    <w:name w:val="SectionTitle"/>
    <w:basedOn w:val="Normal"/>
    <w:next w:val="Heading1"/>
    <w:rsid w:val="00517205"/>
    <w:pPr>
      <w:keepNext/>
      <w:spacing w:after="360"/>
      <w:jc w:val="center"/>
    </w:pPr>
    <w:rPr>
      <w:b/>
      <w:smallCaps/>
      <w:sz w:val="28"/>
    </w:rPr>
  </w:style>
  <w:style w:type="paragraph" w:customStyle="1" w:styleId="TableTitle">
    <w:name w:val="Table Title"/>
    <w:basedOn w:val="Normal"/>
    <w:next w:val="Normal"/>
    <w:rsid w:val="00517205"/>
    <w:pPr>
      <w:jc w:val="center"/>
    </w:pPr>
    <w:rPr>
      <w:b/>
    </w:rPr>
  </w:style>
  <w:style w:type="character" w:customStyle="1" w:styleId="Marker">
    <w:name w:val="Marker"/>
    <w:basedOn w:val="DefaultParagraphFont"/>
    <w:rsid w:val="00D217B9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517205"/>
    <w:rPr>
      <w:color w:val="008000"/>
      <w:shd w:val="clear" w:color="auto" w:fill="auto"/>
    </w:rPr>
  </w:style>
  <w:style w:type="character" w:customStyle="1" w:styleId="Marker2">
    <w:name w:val="Marker2"/>
    <w:basedOn w:val="DefaultParagraphFont"/>
    <w:rsid w:val="00517205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rsid w:val="00517205"/>
    <w:pPr>
      <w:numPr>
        <w:numId w:val="19"/>
      </w:numPr>
    </w:pPr>
  </w:style>
  <w:style w:type="paragraph" w:customStyle="1" w:styleId="Point1number">
    <w:name w:val="Point 1 (number)"/>
    <w:basedOn w:val="Normal"/>
    <w:rsid w:val="00517205"/>
    <w:pPr>
      <w:numPr>
        <w:ilvl w:val="2"/>
        <w:numId w:val="19"/>
      </w:numPr>
    </w:pPr>
  </w:style>
  <w:style w:type="paragraph" w:customStyle="1" w:styleId="Point2number">
    <w:name w:val="Point 2 (number)"/>
    <w:basedOn w:val="Normal"/>
    <w:rsid w:val="00517205"/>
    <w:pPr>
      <w:numPr>
        <w:ilvl w:val="4"/>
        <w:numId w:val="19"/>
      </w:numPr>
    </w:pPr>
  </w:style>
  <w:style w:type="paragraph" w:customStyle="1" w:styleId="Point3number">
    <w:name w:val="Point 3 (number)"/>
    <w:basedOn w:val="Normal"/>
    <w:rsid w:val="00517205"/>
    <w:pPr>
      <w:numPr>
        <w:ilvl w:val="6"/>
        <w:numId w:val="19"/>
      </w:numPr>
    </w:pPr>
  </w:style>
  <w:style w:type="paragraph" w:customStyle="1" w:styleId="Point0letter">
    <w:name w:val="Point 0 (letter)"/>
    <w:basedOn w:val="Normal"/>
    <w:rsid w:val="00517205"/>
    <w:pPr>
      <w:numPr>
        <w:ilvl w:val="1"/>
        <w:numId w:val="19"/>
      </w:numPr>
    </w:pPr>
  </w:style>
  <w:style w:type="paragraph" w:customStyle="1" w:styleId="Point1letter">
    <w:name w:val="Point 1 (letter)"/>
    <w:basedOn w:val="Normal"/>
    <w:rsid w:val="00517205"/>
    <w:pPr>
      <w:numPr>
        <w:ilvl w:val="3"/>
        <w:numId w:val="19"/>
      </w:numPr>
    </w:pPr>
  </w:style>
  <w:style w:type="paragraph" w:customStyle="1" w:styleId="Point2letter">
    <w:name w:val="Point 2 (letter)"/>
    <w:basedOn w:val="Normal"/>
    <w:rsid w:val="00517205"/>
    <w:pPr>
      <w:numPr>
        <w:ilvl w:val="5"/>
        <w:numId w:val="19"/>
      </w:numPr>
    </w:pPr>
  </w:style>
  <w:style w:type="paragraph" w:customStyle="1" w:styleId="Point3letter">
    <w:name w:val="Point 3 (letter)"/>
    <w:basedOn w:val="Normal"/>
    <w:rsid w:val="00517205"/>
    <w:pPr>
      <w:numPr>
        <w:ilvl w:val="7"/>
        <w:numId w:val="19"/>
      </w:numPr>
    </w:pPr>
  </w:style>
  <w:style w:type="paragraph" w:customStyle="1" w:styleId="Point4letter">
    <w:name w:val="Point 4 (letter)"/>
    <w:basedOn w:val="Normal"/>
    <w:rsid w:val="00517205"/>
    <w:pPr>
      <w:numPr>
        <w:ilvl w:val="8"/>
        <w:numId w:val="19"/>
      </w:numPr>
    </w:pPr>
  </w:style>
  <w:style w:type="paragraph" w:customStyle="1" w:styleId="Bullet0">
    <w:name w:val="Bullet 0"/>
    <w:basedOn w:val="Normal"/>
    <w:rsid w:val="00517205"/>
    <w:pPr>
      <w:numPr>
        <w:numId w:val="20"/>
      </w:numPr>
    </w:pPr>
  </w:style>
  <w:style w:type="paragraph" w:customStyle="1" w:styleId="Bullet1">
    <w:name w:val="Bullet 1"/>
    <w:basedOn w:val="Normal"/>
    <w:rsid w:val="00517205"/>
    <w:pPr>
      <w:numPr>
        <w:numId w:val="21"/>
      </w:numPr>
    </w:pPr>
  </w:style>
  <w:style w:type="paragraph" w:customStyle="1" w:styleId="Bullet2">
    <w:name w:val="Bullet 2"/>
    <w:basedOn w:val="Normal"/>
    <w:rsid w:val="00517205"/>
    <w:pPr>
      <w:numPr>
        <w:numId w:val="22"/>
      </w:numPr>
    </w:pPr>
  </w:style>
  <w:style w:type="paragraph" w:customStyle="1" w:styleId="Bullet3">
    <w:name w:val="Bullet 3"/>
    <w:basedOn w:val="Normal"/>
    <w:rsid w:val="00517205"/>
    <w:pPr>
      <w:numPr>
        <w:numId w:val="23"/>
      </w:numPr>
    </w:pPr>
  </w:style>
  <w:style w:type="paragraph" w:customStyle="1" w:styleId="Bullet4">
    <w:name w:val="Bullet 4"/>
    <w:basedOn w:val="Normal"/>
    <w:rsid w:val="00517205"/>
    <w:pPr>
      <w:numPr>
        <w:numId w:val="24"/>
      </w:numPr>
    </w:pPr>
  </w:style>
  <w:style w:type="paragraph" w:customStyle="1" w:styleId="Langue">
    <w:name w:val="Langue"/>
    <w:basedOn w:val="Normal"/>
    <w:next w:val="Rfrenceinterne"/>
    <w:rsid w:val="00517205"/>
    <w:pPr>
      <w:framePr w:wrap="around" w:vAnchor="page" w:hAnchor="text" w:xAlign="center" w:y="14741"/>
      <w:spacing w:before="0" w:after="600"/>
      <w:jc w:val="center"/>
    </w:pPr>
    <w:rPr>
      <w:b/>
      <w:caps/>
    </w:rPr>
  </w:style>
  <w:style w:type="paragraph" w:customStyle="1" w:styleId="Nomdelinstitution">
    <w:name w:val="Nom de l'institution"/>
    <w:basedOn w:val="Normal"/>
    <w:next w:val="Emission"/>
    <w:rsid w:val="00517205"/>
    <w:pPr>
      <w:spacing w:before="0" w:after="0"/>
      <w:jc w:val="left"/>
    </w:pPr>
    <w:rPr>
      <w:rFonts w:ascii="Arial" w:hAnsi="Arial" w:cs="Arial"/>
    </w:rPr>
  </w:style>
  <w:style w:type="paragraph" w:customStyle="1" w:styleId="Emission">
    <w:name w:val="Emission"/>
    <w:basedOn w:val="Normal"/>
    <w:next w:val="Rfrenceinstitutionnelle"/>
    <w:rsid w:val="00517205"/>
    <w:pPr>
      <w:spacing w:before="0" w:after="0"/>
      <w:ind w:left="5103"/>
      <w:jc w:val="left"/>
    </w:pPr>
  </w:style>
  <w:style w:type="paragraph" w:customStyle="1" w:styleId="Rfrenceinstitutionnelle">
    <w:name w:val="Référence institutionnelle"/>
    <w:basedOn w:val="Normal"/>
    <w:next w:val="Confidentialit"/>
    <w:rsid w:val="00517205"/>
    <w:pPr>
      <w:spacing w:before="0" w:after="240"/>
      <w:ind w:left="5103"/>
      <w:jc w:val="left"/>
    </w:pPr>
  </w:style>
  <w:style w:type="paragraph" w:customStyle="1" w:styleId="Pagedecouverture">
    <w:name w:val="Page de couverture"/>
    <w:basedOn w:val="Normal"/>
    <w:next w:val="Normal"/>
    <w:rsid w:val="00517205"/>
    <w:pPr>
      <w:spacing w:before="0" w:after="0"/>
    </w:pPr>
  </w:style>
  <w:style w:type="paragraph" w:customStyle="1" w:styleId="Declassification">
    <w:name w:val="Declassification"/>
    <w:basedOn w:val="Normal"/>
    <w:next w:val="Normal"/>
    <w:rsid w:val="00517205"/>
    <w:pPr>
      <w:spacing w:before="0" w:after="0"/>
    </w:pPr>
  </w:style>
  <w:style w:type="paragraph" w:customStyle="1" w:styleId="Disclaimer">
    <w:name w:val="Disclaimer"/>
    <w:basedOn w:val="Normal"/>
    <w:rsid w:val="00517205"/>
    <w:pPr>
      <w:framePr w:w="8220" w:wrap="notBeside" w:hAnchor="margin" w:xAlign="center" w:y="10401"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</w:pPr>
  </w:style>
  <w:style w:type="paragraph" w:customStyle="1" w:styleId="SecurityMarking">
    <w:name w:val="SecurityMarking"/>
    <w:basedOn w:val="Normal"/>
    <w:rsid w:val="00517205"/>
    <w:pPr>
      <w:spacing w:before="0" w:after="0" w:line="276" w:lineRule="auto"/>
      <w:ind w:left="5103"/>
      <w:jc w:val="left"/>
    </w:pPr>
    <w:rPr>
      <w:sz w:val="28"/>
    </w:rPr>
  </w:style>
  <w:style w:type="paragraph" w:customStyle="1" w:styleId="DateMarking">
    <w:name w:val="DateMarking"/>
    <w:basedOn w:val="Normal"/>
    <w:rsid w:val="00517205"/>
    <w:pPr>
      <w:spacing w:before="0" w:after="0" w:line="276" w:lineRule="auto"/>
      <w:ind w:left="5103"/>
      <w:jc w:val="left"/>
    </w:pPr>
    <w:rPr>
      <w:i/>
      <w:sz w:val="28"/>
    </w:rPr>
  </w:style>
  <w:style w:type="paragraph" w:customStyle="1" w:styleId="ReleasableTo">
    <w:name w:val="ReleasableTo"/>
    <w:basedOn w:val="Normal"/>
    <w:rsid w:val="00517205"/>
    <w:pPr>
      <w:spacing w:before="0" w:after="0" w:line="276" w:lineRule="auto"/>
      <w:ind w:left="5103"/>
      <w:jc w:val="left"/>
    </w:pPr>
    <w:rPr>
      <w:i/>
      <w:sz w:val="28"/>
    </w:rPr>
  </w:style>
  <w:style w:type="paragraph" w:customStyle="1" w:styleId="Annexetitreexpos">
    <w:name w:val="Annexe titre (exposé)"/>
    <w:basedOn w:val="Normal"/>
    <w:next w:val="Normal"/>
    <w:rsid w:val="00517205"/>
    <w:pPr>
      <w:jc w:val="center"/>
    </w:pPr>
    <w:rPr>
      <w:b/>
      <w:u w:val="single"/>
    </w:rPr>
  </w:style>
  <w:style w:type="paragraph" w:customStyle="1" w:styleId="Annexetitre">
    <w:name w:val="Annexe titre"/>
    <w:basedOn w:val="Normal"/>
    <w:next w:val="Normal"/>
    <w:rsid w:val="00517205"/>
    <w:pPr>
      <w:jc w:val="center"/>
    </w:pPr>
    <w:rPr>
      <w:b/>
      <w:u w:val="single"/>
    </w:rPr>
  </w:style>
  <w:style w:type="paragraph" w:customStyle="1" w:styleId="Annexetitrefichefinancire">
    <w:name w:val="Annexe titre (fiche financière)"/>
    <w:basedOn w:val="Normal"/>
    <w:next w:val="Normal"/>
    <w:rsid w:val="00517205"/>
    <w:pPr>
      <w:jc w:val="center"/>
    </w:pPr>
    <w:rPr>
      <w:b/>
      <w:u w:val="single"/>
    </w:rPr>
  </w:style>
  <w:style w:type="paragraph" w:customStyle="1" w:styleId="Applicationdirecte">
    <w:name w:val="Application directe"/>
    <w:basedOn w:val="Normal"/>
    <w:next w:val="Fait"/>
    <w:rsid w:val="00517205"/>
    <w:pPr>
      <w:spacing w:before="480"/>
    </w:pPr>
  </w:style>
  <w:style w:type="paragraph" w:customStyle="1" w:styleId="Avertissementtitre">
    <w:name w:val="Avertissement titre"/>
    <w:basedOn w:val="Normal"/>
    <w:next w:val="Normal"/>
    <w:rsid w:val="00517205"/>
    <w:pPr>
      <w:keepNext/>
      <w:spacing w:before="480"/>
    </w:pPr>
    <w:rPr>
      <w:u w:val="single"/>
    </w:rPr>
  </w:style>
  <w:style w:type="paragraph" w:customStyle="1" w:styleId="Confidence">
    <w:name w:val="Confidence"/>
    <w:basedOn w:val="Normal"/>
    <w:next w:val="Normal"/>
    <w:rsid w:val="00517205"/>
    <w:pPr>
      <w:spacing w:before="360"/>
      <w:jc w:val="center"/>
    </w:pPr>
  </w:style>
  <w:style w:type="paragraph" w:customStyle="1" w:styleId="Confidentialit">
    <w:name w:val="Confidentialité"/>
    <w:basedOn w:val="Normal"/>
    <w:next w:val="TypedudocumentPagedecouverture"/>
    <w:rsid w:val="00517205"/>
    <w:pPr>
      <w:spacing w:before="240" w:after="240"/>
      <w:ind w:left="5103"/>
      <w:jc w:val="left"/>
    </w:pPr>
    <w:rPr>
      <w:i/>
      <w:sz w:val="32"/>
    </w:rPr>
  </w:style>
  <w:style w:type="paragraph" w:customStyle="1" w:styleId="Considrant">
    <w:name w:val="Considérant"/>
    <w:basedOn w:val="Normal"/>
    <w:rsid w:val="00517205"/>
    <w:pPr>
      <w:numPr>
        <w:numId w:val="25"/>
      </w:numPr>
    </w:pPr>
  </w:style>
  <w:style w:type="paragraph" w:customStyle="1" w:styleId="Corrigendum">
    <w:name w:val="Corrigendum"/>
    <w:basedOn w:val="Normal"/>
    <w:next w:val="Normal"/>
    <w:rsid w:val="00517205"/>
    <w:pPr>
      <w:spacing w:before="0" w:after="240"/>
      <w:jc w:val="left"/>
    </w:pPr>
  </w:style>
  <w:style w:type="paragraph" w:customStyle="1" w:styleId="Datedadoption">
    <w:name w:val="Date d'adoption"/>
    <w:basedOn w:val="Normal"/>
    <w:next w:val="Titreobjet"/>
    <w:rsid w:val="00517205"/>
    <w:pPr>
      <w:spacing w:before="360" w:after="0"/>
      <w:jc w:val="center"/>
    </w:pPr>
    <w:rPr>
      <w:b/>
    </w:rPr>
  </w:style>
  <w:style w:type="paragraph" w:customStyle="1" w:styleId="Exposdesmotifstitre">
    <w:name w:val="Exposé des motifs titre"/>
    <w:basedOn w:val="Normal"/>
    <w:next w:val="Normal"/>
    <w:rsid w:val="00517205"/>
    <w:pPr>
      <w:jc w:val="center"/>
    </w:pPr>
    <w:rPr>
      <w:b/>
      <w:u w:val="single"/>
    </w:rPr>
  </w:style>
  <w:style w:type="paragraph" w:customStyle="1" w:styleId="Fait">
    <w:name w:val="Fait à"/>
    <w:basedOn w:val="Normal"/>
    <w:next w:val="Institutionquisigne"/>
    <w:rsid w:val="00517205"/>
    <w:pPr>
      <w:keepNext/>
      <w:spacing w:after="0"/>
    </w:pPr>
  </w:style>
  <w:style w:type="paragraph" w:customStyle="1" w:styleId="Formuledadoption">
    <w:name w:val="Formule d'adoption"/>
    <w:basedOn w:val="Normal"/>
    <w:next w:val="Titrearticle"/>
    <w:rsid w:val="00517205"/>
    <w:pPr>
      <w:keepNext/>
    </w:pPr>
  </w:style>
  <w:style w:type="paragraph" w:customStyle="1" w:styleId="Institutionquiagit">
    <w:name w:val="Institution qui agit"/>
    <w:basedOn w:val="Normal"/>
    <w:next w:val="Normal"/>
    <w:rsid w:val="00517205"/>
    <w:pPr>
      <w:keepNext/>
      <w:spacing w:before="600"/>
    </w:pPr>
  </w:style>
  <w:style w:type="paragraph" w:customStyle="1" w:styleId="Institutionquisigne">
    <w:name w:val="Institution qui signe"/>
    <w:basedOn w:val="Normal"/>
    <w:next w:val="Personnequisigne"/>
    <w:rsid w:val="00517205"/>
    <w:pPr>
      <w:keepNext/>
      <w:tabs>
        <w:tab w:val="left" w:pos="4252"/>
      </w:tabs>
      <w:spacing w:before="720" w:after="0"/>
    </w:pPr>
    <w:rPr>
      <w:i/>
    </w:rPr>
  </w:style>
  <w:style w:type="paragraph" w:customStyle="1" w:styleId="ManualConsidrant">
    <w:name w:val="Manual Considérant"/>
    <w:basedOn w:val="Normal"/>
    <w:rsid w:val="00517205"/>
    <w:pPr>
      <w:ind w:left="709" w:hanging="709"/>
    </w:pPr>
  </w:style>
  <w:style w:type="paragraph" w:customStyle="1" w:styleId="Personnequisigne">
    <w:name w:val="Personne qui signe"/>
    <w:basedOn w:val="Normal"/>
    <w:next w:val="Institutionquisigne"/>
    <w:rsid w:val="00517205"/>
    <w:pPr>
      <w:tabs>
        <w:tab w:val="left" w:pos="4252"/>
      </w:tabs>
      <w:spacing w:before="0" w:after="0"/>
      <w:jc w:val="left"/>
    </w:pPr>
    <w:rPr>
      <w:i/>
    </w:rPr>
  </w:style>
  <w:style w:type="paragraph" w:customStyle="1" w:styleId="Rfrenceinterinstitutionnelle">
    <w:name w:val="Référence interinstitutionnelle"/>
    <w:basedOn w:val="Normal"/>
    <w:next w:val="Statut"/>
    <w:rsid w:val="00517205"/>
    <w:pPr>
      <w:spacing w:before="0" w:after="0"/>
      <w:ind w:left="5103"/>
      <w:jc w:val="left"/>
    </w:pPr>
  </w:style>
  <w:style w:type="paragraph" w:customStyle="1" w:styleId="Rfrenceinterne">
    <w:name w:val="Référence interne"/>
    <w:basedOn w:val="Normal"/>
    <w:next w:val="Rfrenceinterinstitutionnelle"/>
    <w:rsid w:val="00517205"/>
    <w:pPr>
      <w:spacing w:before="0" w:after="0"/>
      <w:ind w:left="5103"/>
      <w:jc w:val="left"/>
    </w:pPr>
  </w:style>
  <w:style w:type="paragraph" w:customStyle="1" w:styleId="Statut">
    <w:name w:val="Statut"/>
    <w:basedOn w:val="Normal"/>
    <w:next w:val="Typedudocument"/>
    <w:rsid w:val="00517205"/>
    <w:pPr>
      <w:spacing w:before="360" w:after="0"/>
      <w:jc w:val="center"/>
    </w:pPr>
  </w:style>
  <w:style w:type="paragraph" w:customStyle="1" w:styleId="Titrearticle">
    <w:name w:val="Titre article"/>
    <w:basedOn w:val="Normal"/>
    <w:next w:val="Normal"/>
    <w:rsid w:val="00517205"/>
    <w:pPr>
      <w:keepNext/>
      <w:spacing w:before="360"/>
      <w:jc w:val="center"/>
    </w:pPr>
    <w:rPr>
      <w:i/>
    </w:rPr>
  </w:style>
  <w:style w:type="paragraph" w:customStyle="1" w:styleId="Titreobjet">
    <w:name w:val="Titre objet"/>
    <w:basedOn w:val="Normal"/>
    <w:next w:val="IntrtEEE"/>
    <w:rsid w:val="00517205"/>
    <w:pPr>
      <w:spacing w:before="360" w:after="360"/>
      <w:jc w:val="center"/>
    </w:pPr>
    <w:rPr>
      <w:b/>
    </w:rPr>
  </w:style>
  <w:style w:type="paragraph" w:customStyle="1" w:styleId="Typedudocument">
    <w:name w:val="Type du document"/>
    <w:basedOn w:val="Normal"/>
    <w:next w:val="Titreobjet"/>
    <w:rsid w:val="00517205"/>
    <w:pPr>
      <w:spacing w:before="360" w:after="0"/>
      <w:jc w:val="center"/>
    </w:pPr>
    <w:rPr>
      <w:b/>
    </w:rPr>
  </w:style>
  <w:style w:type="character" w:customStyle="1" w:styleId="Added">
    <w:name w:val="Added"/>
    <w:basedOn w:val="DefaultParagraphFont"/>
    <w:rsid w:val="00517205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517205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517205"/>
    <w:pPr>
      <w:keepLines/>
      <w:spacing w:line="360" w:lineRule="auto"/>
      <w:ind w:left="3402"/>
      <w:jc w:val="left"/>
    </w:pPr>
  </w:style>
  <w:style w:type="paragraph" w:customStyle="1" w:styleId="Objetexterne">
    <w:name w:val="Objet externe"/>
    <w:basedOn w:val="Normal"/>
    <w:next w:val="Normal"/>
    <w:rsid w:val="00517205"/>
    <w:rPr>
      <w:i/>
      <w:caps/>
    </w:rPr>
  </w:style>
  <w:style w:type="paragraph" w:customStyle="1" w:styleId="Supertitre">
    <w:name w:val="Supertitre"/>
    <w:basedOn w:val="Normal"/>
    <w:next w:val="Normal"/>
    <w:rsid w:val="00517205"/>
    <w:pPr>
      <w:spacing w:before="0" w:after="600"/>
      <w:jc w:val="center"/>
    </w:pPr>
    <w:rPr>
      <w:b/>
    </w:rPr>
  </w:style>
  <w:style w:type="paragraph" w:customStyle="1" w:styleId="Languesfaisantfoi">
    <w:name w:val="Langues faisant foi"/>
    <w:basedOn w:val="Normal"/>
    <w:next w:val="Normal"/>
    <w:rsid w:val="00517205"/>
    <w:pPr>
      <w:spacing w:before="360" w:after="0"/>
      <w:jc w:val="center"/>
    </w:pPr>
  </w:style>
  <w:style w:type="paragraph" w:customStyle="1" w:styleId="Rfrencecroise">
    <w:name w:val="Référence croisée"/>
    <w:basedOn w:val="Normal"/>
    <w:rsid w:val="00517205"/>
    <w:pPr>
      <w:spacing w:before="0" w:after="0"/>
      <w:jc w:val="center"/>
    </w:pPr>
  </w:style>
  <w:style w:type="paragraph" w:customStyle="1" w:styleId="Fichefinanciretitre">
    <w:name w:val="Fiche financière titre"/>
    <w:basedOn w:val="Normal"/>
    <w:next w:val="Normal"/>
    <w:rsid w:val="00517205"/>
    <w:pPr>
      <w:jc w:val="center"/>
    </w:pPr>
    <w:rPr>
      <w:b/>
      <w:u w:val="single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517205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517205"/>
  </w:style>
  <w:style w:type="paragraph" w:customStyle="1" w:styleId="StatutPagedecouverture">
    <w:name w:val="Statut (Page de couverture)"/>
    <w:basedOn w:val="Statut"/>
    <w:next w:val="TypedudocumentPagedecouverture"/>
    <w:rsid w:val="00517205"/>
  </w:style>
  <w:style w:type="paragraph" w:customStyle="1" w:styleId="TitreobjetPagedecouverture">
    <w:name w:val="Titre objet (Page de couverture)"/>
    <w:basedOn w:val="Titreobjet"/>
    <w:next w:val="IntrtEEEPagedecouverture"/>
    <w:rsid w:val="00517205"/>
  </w:style>
  <w:style w:type="paragraph" w:customStyle="1" w:styleId="TypedudocumentPagedecouverture">
    <w:name w:val="Type du document (Page de couverture)"/>
    <w:basedOn w:val="Typedudocument"/>
    <w:next w:val="TitreobjetPagedecouverture"/>
    <w:rsid w:val="00517205"/>
  </w:style>
  <w:style w:type="paragraph" w:customStyle="1" w:styleId="Volume">
    <w:name w:val="Volume"/>
    <w:basedOn w:val="Normal"/>
    <w:next w:val="Confidentialit"/>
    <w:rsid w:val="00517205"/>
    <w:pPr>
      <w:spacing w:before="0" w:after="240"/>
      <w:ind w:left="5103"/>
      <w:jc w:val="left"/>
    </w:pPr>
  </w:style>
  <w:style w:type="paragraph" w:customStyle="1" w:styleId="IntrtEEE">
    <w:name w:val="Intérêt EEE"/>
    <w:basedOn w:val="Languesfaisantfoi"/>
    <w:next w:val="Normal"/>
    <w:rsid w:val="00517205"/>
    <w:pPr>
      <w:spacing w:after="240"/>
    </w:pPr>
  </w:style>
  <w:style w:type="paragraph" w:customStyle="1" w:styleId="Accompagnant">
    <w:name w:val="Accompagnant"/>
    <w:basedOn w:val="Normal"/>
    <w:next w:val="Typeacteprincipal"/>
    <w:rsid w:val="00517205"/>
    <w:pPr>
      <w:spacing w:before="0" w:after="240"/>
      <w:jc w:val="center"/>
    </w:pPr>
    <w:rPr>
      <w:b/>
      <w:i/>
    </w:rPr>
  </w:style>
  <w:style w:type="paragraph" w:customStyle="1" w:styleId="Typeacteprincipal">
    <w:name w:val="Type acte principal"/>
    <w:basedOn w:val="Normal"/>
    <w:next w:val="Objetacteprincipal"/>
    <w:rsid w:val="00517205"/>
    <w:pPr>
      <w:spacing w:before="0" w:after="240"/>
      <w:jc w:val="center"/>
    </w:pPr>
    <w:rPr>
      <w:b/>
    </w:rPr>
  </w:style>
  <w:style w:type="paragraph" w:customStyle="1" w:styleId="Objetacteprincipal">
    <w:name w:val="Objet acte principal"/>
    <w:basedOn w:val="Normal"/>
    <w:next w:val="Titrearticle"/>
    <w:rsid w:val="00517205"/>
    <w:pPr>
      <w:spacing w:before="0" w:after="360"/>
      <w:jc w:val="center"/>
    </w:pPr>
    <w:rPr>
      <w:b/>
    </w:rPr>
  </w:style>
  <w:style w:type="paragraph" w:customStyle="1" w:styleId="IntrtEEEPagedecouverture">
    <w:name w:val="Intérêt EEE (Page de couverture)"/>
    <w:basedOn w:val="IntrtEEE"/>
    <w:next w:val="Rfrencecroise"/>
    <w:rsid w:val="00517205"/>
  </w:style>
  <w:style w:type="paragraph" w:customStyle="1" w:styleId="AccompagnantPagedecouverture">
    <w:name w:val="Accompagnant (Page de couverture)"/>
    <w:basedOn w:val="Accompagnant"/>
    <w:next w:val="TypeacteprincipalPagedecouverture"/>
    <w:rsid w:val="00517205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517205"/>
  </w:style>
  <w:style w:type="paragraph" w:customStyle="1" w:styleId="ObjetacteprincipalPagedecouverture">
    <w:name w:val="Objet acte principal (Page de couverture)"/>
    <w:basedOn w:val="Objetacteprincipal"/>
    <w:next w:val="Rfrencecroise"/>
    <w:rsid w:val="00517205"/>
  </w:style>
  <w:style w:type="paragraph" w:customStyle="1" w:styleId="LanguesfaisantfoiPagedecouverture">
    <w:name w:val="Langues faisant foi (Page de couverture)"/>
    <w:basedOn w:val="Normal"/>
    <w:next w:val="Normal"/>
    <w:rsid w:val="00517205"/>
    <w:pPr>
      <w:spacing w:before="360" w:after="0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526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3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5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3.xml"/></Relationships>
</file>

<file path=word/_rels/settings.xml.rels><?xml version='1.0' encoding='UTF-8' standalone='yes'?>
<Relationships xmlns="http://schemas.openxmlformats.org/package/2006/relationships"><Relationship Id="rId1" Type="http://schemas.openxmlformats.org/officeDocument/2006/relationships/attachedTemplate" Target="file:///C:\Users\Public\Documents\Templates\COM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C_Collab_Reference xmlns="e8e0c39d-b176-433d-b7b7-5afd69f6a2a6" xsi:nil="true"/>
    <_Status xmlns="http://schemas.microsoft.com/sharepoint/v3/fields">Not Started</_Status>
    <EC_ARES_NUMBER xmlns="e8e0c39d-b176-433d-b7b7-5afd69f6a2a6">
      <Url xsi:nil="true"/>
      <Description xsi:nil="true"/>
    </EC_ARES_NUMBER>
    <EC_Collab_Status xmlns="e8e0c39d-b176-433d-b7b7-5afd69f6a2a6">Not Started</EC_Collab_Status>
    <EC_ARES_DATE_TRANSFERRED xmlns="e8e0c39d-b176-433d-b7b7-5afd69f6a2a6" xsi:nil="true"/>
    <EC_Collab_DocumentLanguage xmlns="e8e0c39d-b176-433d-b7b7-5afd69f6a2a6">EN</EC_Collab_DocumentLanguage>
    <EC_ARES_TRANSFERRED_BY xmlns="e8e0c39d-b176-433d-b7b7-5afd69f6a2a6" xsi:nil="true"/>
  </documentManagement>
</p:properties>
</file>

<file path=customXml/item2.xml><?xml version="1.0" encoding="utf-8"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EC Document" ma:contentTypeID="0x010100258AA79CEB83498886A3A08681123250006DE90352C334E1419C1EEF7CC2B7AAE5" ma:contentTypeVersion="3" ma:contentTypeDescription="Create a new document in this library." ma:contentTypeScope="" ma:versionID="356a24203d67b6c9ad037014f69e5723">
  <xsd:schema xmlns:xsd="http://www.w3.org/2001/XMLSchema" xmlns:xs="http://www.w3.org/2001/XMLSchema" xmlns:p="http://schemas.microsoft.com/office/2006/metadata/properties" xmlns:ns2="http://schemas.microsoft.com/sharepoint/v3/fields" xmlns:ns3="e8e0c39d-b176-433d-b7b7-5afd69f6a2a6" targetNamespace="http://schemas.microsoft.com/office/2006/metadata/properties" ma:root="true" ma:fieldsID="1737ccc7501a49a522571623181eeb6d" ns2:_="" ns3:_="">
    <xsd:import namespace="http://schemas.microsoft.com/sharepoint/v3/fields"/>
    <xsd:import namespace="e8e0c39d-b176-433d-b7b7-5afd69f6a2a6"/>
    <xsd:element name="properties">
      <xsd:complexType>
        <xsd:sequence>
          <xsd:element name="documentManagement">
            <xsd:complexType>
              <xsd:all>
                <xsd:element ref="ns3:EC_Collab_Reference" minOccurs="0"/>
                <xsd:element ref="ns2:_Status" minOccurs="0"/>
                <xsd:element ref="ns3:EC_Collab_DocumentLanguage"/>
                <xsd:element ref="ns3:EC_Collab_Status"/>
                <xsd:element ref="ns3:EC_ARES_NUMBER" minOccurs="0"/>
                <xsd:element ref="ns3:EC_ARES_DATE_TRANSFERRED" minOccurs="0"/>
                <xsd:element ref="ns3:EC_ARES_TRANSFERRED_B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3" nillable="true" ma:displayName="Status" ma:default="Not Started" ma:hidden="true" ma:internalName="_Status">
      <xsd:simpleType>
        <xsd:union memberTypes="dms:Text">
          <xsd:simpleType>
            <xsd:restriction base="dms:Choice">
              <xsd:enumeration value="Not Started"/>
              <xsd:enumeration value="Draft"/>
              <xsd:enumeration value="Reviewed"/>
              <xsd:enumeration value="Scheduled"/>
              <xsd:enumeration value="Published"/>
              <xsd:enumeration value="Final"/>
              <xsd:enumeration value="Expired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e0c39d-b176-433d-b7b7-5afd69f6a2a6" elementFormDefault="qualified">
    <xsd:import namespace="http://schemas.microsoft.com/office/2006/documentManagement/types"/>
    <xsd:import namespace="http://schemas.microsoft.com/office/infopath/2007/PartnerControls"/>
    <xsd:element name="EC_Collab_Reference" ma:index="12" nillable="true" ma:displayName="Reference" ma:internalName="EC_Collab_Reference">
      <xsd:simpleType>
        <xsd:restriction base="dms:Text"/>
      </xsd:simpleType>
    </xsd:element>
    <xsd:element name="EC_Collab_DocumentLanguage" ma:index="14" ma:displayName="Language" ma:default="EN" ma:format="Dropdown" ma:internalName="EC_Collab_DocumentLanguage">
      <xsd:simpleType>
        <xsd:restriction base="dms:Choice">
          <xsd:enumeration value="BG"/>
          <xsd:enumeration value="ES"/>
          <xsd:enumeration value="CS"/>
          <xsd:enumeration value="DA"/>
          <xsd:enumeration value="DE"/>
          <xsd:enumeration value="ET"/>
          <xsd:enumeration value="EL"/>
          <xsd:enumeration value="EN"/>
          <xsd:enumeration value="FR"/>
          <xsd:enumeration value="GA"/>
          <xsd:enumeration value="IT"/>
          <xsd:enumeration value="LT"/>
          <xsd:enumeration value="LV"/>
          <xsd:enumeration value="HU"/>
          <xsd:enumeration value="MT"/>
          <xsd:enumeration value="NL"/>
          <xsd:enumeration value="PL"/>
          <xsd:enumeration value="PT"/>
          <xsd:enumeration value="RO"/>
          <xsd:enumeration value="SK"/>
          <xsd:enumeration value="SL"/>
          <xsd:enumeration value="FI"/>
          <xsd:enumeration value="SV"/>
          <xsd:enumeration value="HR"/>
          <xsd:enumeration value="MK"/>
          <xsd:enumeration value="TR"/>
          <xsd:enumeration value="EU"/>
          <xsd:enumeration value="CA"/>
          <xsd:enumeration value="GL"/>
          <xsd:enumeration value="AB"/>
          <xsd:enumeration value="AA"/>
          <xsd:enumeration value="AF"/>
          <xsd:enumeration value="AK"/>
          <xsd:enumeration value="SQ"/>
          <xsd:enumeration value="AM"/>
          <xsd:enumeration value="AR"/>
          <xsd:enumeration value="AN"/>
          <xsd:enumeration value="HY"/>
          <xsd:enumeration value="AS"/>
          <xsd:enumeration value="AV"/>
          <xsd:enumeration value="AE"/>
          <xsd:enumeration value="AY"/>
          <xsd:enumeration value="AZ"/>
          <xsd:enumeration value="BM"/>
          <xsd:enumeration value="BA"/>
          <xsd:enumeration value="BE"/>
          <xsd:enumeration value="BN"/>
          <xsd:enumeration value="BH"/>
          <xsd:enumeration value="BI"/>
          <xsd:enumeration value="NB"/>
          <xsd:enumeration value="BS"/>
          <xsd:enumeration value="BR"/>
          <xsd:enumeration value="MY"/>
          <xsd:enumeration value="KM"/>
          <xsd:enumeration value="CH"/>
          <xsd:enumeration value="CE"/>
          <xsd:enumeration value="NY"/>
          <xsd:enumeration value="ZH"/>
          <xsd:enumeration value="CU"/>
          <xsd:enumeration value="CV"/>
          <xsd:enumeration value="KW"/>
          <xsd:enumeration value="CO"/>
          <xsd:enumeration value="CR"/>
          <xsd:enumeration value="DV"/>
          <xsd:enumeration value="DZ"/>
          <xsd:enumeration value="EO"/>
          <xsd:enumeration value="EE"/>
          <xsd:enumeration value="FO"/>
          <xsd:enumeration value="FJ"/>
          <xsd:enumeration value="FF"/>
          <xsd:enumeration value="GD"/>
          <xsd:enumeration value="LG"/>
          <xsd:enumeration value="KA"/>
          <xsd:enumeration value="GN"/>
          <xsd:enumeration value="GU"/>
          <xsd:enumeration value="HT"/>
          <xsd:enumeration value="HA"/>
          <xsd:enumeration value="HE"/>
          <xsd:enumeration value="HZ"/>
          <xsd:enumeration value="HI"/>
          <xsd:enumeration value="HO"/>
          <xsd:enumeration value="IS"/>
          <xsd:enumeration value="IO"/>
          <xsd:enumeration value="IG"/>
          <xsd:enumeration value="ID"/>
          <xsd:enumeration value="IA"/>
          <xsd:enumeration value="IE"/>
          <xsd:enumeration value="IU"/>
          <xsd:enumeration value="IK"/>
          <xsd:enumeration value="JA"/>
          <xsd:enumeration value="JV"/>
          <xsd:enumeration value="KL"/>
          <xsd:enumeration value="KN"/>
          <xsd:enumeration value="KR"/>
          <xsd:enumeration value="KS"/>
          <xsd:enumeration value="KK"/>
          <xsd:enumeration value="KI"/>
          <xsd:enumeration value="RW"/>
          <xsd:enumeration value="KY"/>
          <xsd:enumeration value="KV"/>
          <xsd:enumeration value="KG"/>
          <xsd:enumeration value="KO"/>
          <xsd:enumeration value="KJ"/>
          <xsd:enumeration value="KU"/>
          <xsd:enumeration value="LO"/>
          <xsd:enumeration value="LA"/>
          <xsd:enumeration value="LI"/>
          <xsd:enumeration value="LN"/>
          <xsd:enumeration value="LU"/>
          <xsd:enumeration value="LB"/>
          <xsd:enumeration value="MG"/>
          <xsd:enumeration value="MS"/>
          <xsd:enumeration value="ML"/>
          <xsd:enumeration value="GV"/>
          <xsd:enumeration value="MI"/>
          <xsd:enumeration value="MR"/>
          <xsd:enumeration value="MH"/>
          <xsd:enumeration value="MN"/>
          <xsd:enumeration value="NA"/>
          <xsd:enumeration value="NV"/>
          <xsd:enumeration value="ND"/>
          <xsd:enumeration value="NR"/>
          <xsd:enumeration value="NG"/>
          <xsd:enumeration value="NE"/>
          <xsd:enumeration value="SE"/>
          <xsd:enumeration value="NO"/>
          <xsd:enumeration value="NN"/>
          <xsd:enumeration value="OC"/>
          <xsd:enumeration value="OJ"/>
          <xsd:enumeration value="OR"/>
          <xsd:enumeration value="OM"/>
          <xsd:enumeration value="OS"/>
          <xsd:enumeration value="PI"/>
          <xsd:enumeration value="PA"/>
          <xsd:enumeration value="FA"/>
          <xsd:enumeration value="PS"/>
          <xsd:enumeration value="QU"/>
          <xsd:enumeration value="RM"/>
          <xsd:enumeration value="RN"/>
          <xsd:enumeration value="RU"/>
          <xsd:enumeration value="SM"/>
          <xsd:enumeration value="SG"/>
          <xsd:enumeration value="SA"/>
          <xsd:enumeration value="SC"/>
          <xsd:enumeration value="SR"/>
          <xsd:enumeration value="SN"/>
          <xsd:enumeration value="II"/>
          <xsd:enumeration value="SD"/>
          <xsd:enumeration value="SI"/>
          <xsd:enumeration value="SO"/>
          <xsd:enumeration value="ST"/>
          <xsd:enumeration value="SU"/>
          <xsd:enumeration value="SW"/>
          <xsd:enumeration value="SS"/>
          <xsd:enumeration value="TL"/>
          <xsd:enumeration value="TY"/>
          <xsd:enumeration value="TG"/>
          <xsd:enumeration value="TA"/>
          <xsd:enumeration value="TT"/>
          <xsd:enumeration value="TE"/>
          <xsd:enumeration value="TH"/>
          <xsd:enumeration value="BO"/>
          <xsd:enumeration value="TI"/>
          <xsd:enumeration value="TO"/>
          <xsd:enumeration value="TS"/>
          <xsd:enumeration value="TN"/>
          <xsd:enumeration value="TK"/>
          <xsd:enumeration value="TW"/>
          <xsd:enumeration value="UG"/>
          <xsd:enumeration value="UK"/>
          <xsd:enumeration value="UR"/>
          <xsd:enumeration value="UZ"/>
          <xsd:enumeration value="VE"/>
          <xsd:enumeration value="VI"/>
          <xsd:enumeration value="VO"/>
          <xsd:enumeration value="WA"/>
          <xsd:enumeration value="CY"/>
          <xsd:enumeration value="FY"/>
          <xsd:enumeration value="WO"/>
          <xsd:enumeration value="XH"/>
          <xsd:enumeration value="YI"/>
          <xsd:enumeration value="YO"/>
          <xsd:enumeration value="ZA"/>
          <xsd:enumeration value="ZU"/>
        </xsd:restriction>
      </xsd:simpleType>
    </xsd:element>
    <xsd:element name="EC_Collab_Status" ma:index="15" ma:displayName="EC Status" ma:default="Not Started" ma:format="Dropdown" ma:internalName="EC_Collab_Status">
      <xsd:simpleType>
        <xsd:restriction base="dms:Choice">
          <xsd:enumeration value="Not Started"/>
          <xsd:enumeration value="Draft"/>
          <xsd:enumeration value="Reviewed"/>
          <xsd:enumeration value="Scheduled"/>
          <xsd:enumeration value="Published"/>
          <xsd:enumeration value="Final"/>
          <xsd:enumeration value="Expired"/>
        </xsd:restriction>
      </xsd:simpleType>
    </xsd:element>
    <xsd:element name="EC_ARES_NUMBER" ma:index="16" nillable="true" ma:displayName="Ares Number" ma:format="Hyperlink" ma:hidden="true" ma:internalName="EC_ARES_NUMBER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EC_ARES_DATE_TRANSFERRED" ma:index="17" nillable="true" ma:displayName="Transferred to Ares" ma:format="DateTime" ma:hidden="true" ma:internalName="EC_ARES_DATE_TRANSFERRED">
      <xsd:simpleType>
        <xsd:restriction base="dms:DateTime"/>
      </xsd:simpleType>
    </xsd:element>
    <xsd:element name="EC_ARES_TRANSFERRED_BY" ma:index="18" nillable="true" ma:displayName="Transferred By" ma:hidden="true" ma:internalName="EC_ARES_TRANSFERRED_B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9" ma:displayName="Author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7" ma:displayName="Title"/>
        <xsd:element ref="dc:subject" minOccurs="0" maxOccurs="1" ma:index="8" ma:displayName="Subject"/>
        <xsd:element ref="dc:description" minOccurs="0" maxOccurs="1" ma:index="11" ma:displayName="Comments"/>
        <xsd:element name="keywords" minOccurs="0" maxOccurs="1" type="xsd:string" ma:index="10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6E9C1A-886A-4AE5-8196-985B7735A101}">
  <ds:schemaRefs>
    <ds:schemaRef ds:uri="http://purl.org/dc/terms/"/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http://schemas.microsoft.com/office/2006/metadata/properties"/>
    <ds:schemaRef ds:uri="http://schemas.microsoft.com/office/infopath/2007/PartnerControls"/>
    <ds:schemaRef ds:uri="e8e0c39d-b176-433d-b7b7-5afd69f6a2a6"/>
    <ds:schemaRef ds:uri="http://schemas.microsoft.com/sharepoint/v3/fields"/>
    <ds:schemaRef ds:uri="http://www.w3.org/XML/1998/namespace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1AB3F733-3E55-4DE6-8FF7-1820BE16343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C9D223A-1659-452A-A3B5-88A4D803CC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/fields"/>
    <ds:schemaRef ds:uri="e8e0c39d-b176-433d-b7b7-5afd69f6a2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1CB7F8D-2C7A-48A7-B62E-9C279C2EB3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COM.dotm</Template>
  <TotalTime>20</TotalTime>
  <Pages>13</Pages>
  <Words>4949</Words>
  <Characters>31278</Characters>
  <Application>Microsoft Office Word</Application>
  <DocSecurity>0</DocSecurity>
  <Lines>496</Lines>
  <Paragraphs>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36165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48</cp:revision>
  <dcterms:created xsi:type="dcterms:W3CDTF">2022-05-19T10:15:00Z</dcterms:created>
  <dcterms:modified xsi:type="dcterms:W3CDTF">2022-06-01T10:59:00Z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ategory">
    <vt:lpwstr>COM/PL/ORG/NOEEA</vt:lpwstr>
  </property>
  <property fmtid="{D5CDD505-2E9C-101B-9397-08002B2CF9AE}" pid="3" name="Version">
    <vt:lpwstr>8.0.25.0</vt:lpwstr>
  </property>
  <property fmtid="{D5CDD505-2E9C-101B-9397-08002B2CF9AE}" pid="4" name="Last edited using">
    <vt:lpwstr>LW 8.0, Build 20220128</vt:lpwstr>
  </property>
  <property fmtid="{D5CDD505-2E9C-101B-9397-08002B2CF9AE}" pid="5" name="Created using">
    <vt:lpwstr>LW 8.0, Build 20220128</vt:lpwstr>
  </property>
  <property fmtid="{D5CDD505-2E9C-101B-9397-08002B2CF9AE}" pid="6" name="Part">
    <vt:lpwstr>1</vt:lpwstr>
  </property>
  <property fmtid="{D5CDD505-2E9C-101B-9397-08002B2CF9AE}" pid="7" name="Total parts">
    <vt:lpwstr>1</vt:lpwstr>
  </property>
  <property fmtid="{D5CDD505-2E9C-101B-9397-08002B2CF9AE}" pid="8" name="Level of sensitivity">
    <vt:lpwstr>Standard treatment</vt:lpwstr>
  </property>
  <property fmtid="{D5CDD505-2E9C-101B-9397-08002B2CF9AE}" pid="9" name="LWTemplateID">
    <vt:lpwstr>SG-002</vt:lpwstr>
  </property>
  <property fmtid="{D5CDD505-2E9C-101B-9397-08002B2CF9AE}" pid="10" name="ContentTypeId">
    <vt:lpwstr>0x010100258AA79CEB83498886A3A08681123250006DE90352C334E1419C1EEF7CC2B7AAE5</vt:lpwstr>
  </property>
  <property fmtid="{D5CDD505-2E9C-101B-9397-08002B2CF9AE}" pid="11" name="MSIP_Label_6bd9ddd1-4d20-43f6-abfa-fc3c07406f94_Enabled">
    <vt:lpwstr>true</vt:lpwstr>
  </property>
  <property fmtid="{D5CDD505-2E9C-101B-9397-08002B2CF9AE}" pid="12" name="MSIP_Label_6bd9ddd1-4d20-43f6-abfa-fc3c07406f94_SetDate">
    <vt:lpwstr>2022-05-10T09:19:55Z</vt:lpwstr>
  </property>
  <property fmtid="{D5CDD505-2E9C-101B-9397-08002B2CF9AE}" pid="13" name="MSIP_Label_6bd9ddd1-4d20-43f6-abfa-fc3c07406f94_Method">
    <vt:lpwstr>Standard</vt:lpwstr>
  </property>
  <property fmtid="{D5CDD505-2E9C-101B-9397-08002B2CF9AE}" pid="14" name="MSIP_Label_6bd9ddd1-4d20-43f6-abfa-fc3c07406f94_Name">
    <vt:lpwstr>Commission Use</vt:lpwstr>
  </property>
  <property fmtid="{D5CDD505-2E9C-101B-9397-08002B2CF9AE}" pid="15" name="MSIP_Label_6bd9ddd1-4d20-43f6-abfa-fc3c07406f94_SiteId">
    <vt:lpwstr>b24c8b06-522c-46fe-9080-70926f8dddb1</vt:lpwstr>
  </property>
  <property fmtid="{D5CDD505-2E9C-101B-9397-08002B2CF9AE}" pid="16" name="MSIP_Label_6bd9ddd1-4d20-43f6-abfa-fc3c07406f94_ActionId">
    <vt:lpwstr>22bc8a78-b807-46ef-9724-ec8ce0a35ca7</vt:lpwstr>
  </property>
  <property fmtid="{D5CDD505-2E9C-101B-9397-08002B2CF9AE}" pid="17" name="MSIP_Label_6bd9ddd1-4d20-43f6-abfa-fc3c07406f94_ContentBits">
    <vt:lpwstr>0</vt:lpwstr>
  </property>
  <property fmtid="{D5CDD505-2E9C-101B-9397-08002B2CF9AE}" pid="18" name="Order">
    <vt:r8>28400</vt:r8>
  </property>
  <property fmtid="{D5CDD505-2E9C-101B-9397-08002B2CF9AE}" pid="19" name="xd_ProgID">
    <vt:lpwstr/>
  </property>
  <property fmtid="{D5CDD505-2E9C-101B-9397-08002B2CF9AE}" pid="20" name="TemplateUrl">
    <vt:lpwstr/>
  </property>
  <property fmtid="{D5CDD505-2E9C-101B-9397-08002B2CF9AE}" pid="21" name="_CopySource">
    <vt:lpwstr>https://myintracomm-collab.ec.europa.eu/projects/rrf/CR2022/ms/27_SE/CSR/27 SE 2022 CSR Legal Text LW-CLEAN_LW + Fiscal.docx</vt:lpwstr>
  </property>
  <property fmtid="{D5CDD505-2E9C-101B-9397-08002B2CF9AE}" pid="22" name="DQCStatus">
    <vt:lpwstr>Green (DQC version 03)</vt:lpwstr>
  </property>
  <property name="OP_sanitized" fmtid="{D5CDD505-2E9C-101B-9397-08002B2CF9AE}" pid="23">
    <vt:lpwstr>True</vt:lpwstr>
  </property>
</Properties>
</file>