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BEC" w:rsidRDefault="00295156" w:rsidP="00295156"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alt="83C51685-9FE2-4CF4-BAC6-E46B46321221" style="width:450.5pt;height:366pt">
            <v:imagedata r:id="rId7" o:title=""/>
          </v:shape>
        </w:pict>
      </w:r>
    </w:p>
    <w:p w:rsidR="00C34BEC" w:rsidRDefault="00C34BEC">
      <w:pPr>
        <w:rPr>
          <w:noProof/>
        </w:rPr>
        <w:sectPr w:rsidR="00C34BEC" w:rsidSect="0029515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:rsidR="00C34BEC" w:rsidRDefault="00295156">
      <w:pPr>
        <w:pStyle w:val="Exposdesmotifstitre"/>
        <w:rPr>
          <w:noProof/>
        </w:rPr>
      </w:pPr>
      <w:bookmarkStart w:id="0" w:name="_GoBack"/>
      <w:bookmarkEnd w:id="0"/>
      <w:r>
        <w:rPr>
          <w:noProof/>
        </w:rPr>
        <w:lastRenderedPageBreak/>
        <w:t>UZASADNIENIE</w:t>
      </w:r>
    </w:p>
    <w:p w:rsidR="00C34BEC" w:rsidRDefault="00295156">
      <w:pPr>
        <w:pStyle w:val="ManualHeading1"/>
        <w:rPr>
          <w:rFonts w:eastAsia="Arial Unicode MS"/>
          <w:noProof/>
        </w:rPr>
      </w:pPr>
      <w:r>
        <w:t>1.</w:t>
      </w:r>
      <w:r>
        <w:tab/>
      </w:r>
      <w:r>
        <w:rPr>
          <w:noProof/>
        </w:rPr>
        <w:t>Przedmiot wniosku</w:t>
      </w:r>
    </w:p>
    <w:p w:rsidR="00C34BEC" w:rsidRDefault="00295156">
      <w:pPr>
        <w:rPr>
          <w:rFonts w:eastAsia="Arial Unicode MS"/>
          <w:noProof/>
        </w:rPr>
      </w:pPr>
      <w:r>
        <w:rPr>
          <w:noProof/>
        </w:rPr>
        <w:t xml:space="preserve">Niniejszy wniosek dotyczy decyzji ustanawiającej stanowisko, jakie ma zostać zajęte w imieniu Unii na forum Międzynarodowej Rady ds. Cukru w odniesieniu do przystąpienia Zjednoczonego Królestwa do </w:t>
      </w:r>
      <w:r>
        <w:rPr>
          <w:b/>
          <w:noProof/>
        </w:rPr>
        <w:t>Międzynarodowej umowy w sprawie cukru z 1992 r.</w:t>
      </w:r>
    </w:p>
    <w:p w:rsidR="00C34BEC" w:rsidRDefault="00295156">
      <w:pPr>
        <w:pStyle w:val="ManualHeading1"/>
        <w:rPr>
          <w:noProof/>
        </w:rPr>
      </w:pPr>
      <w:r>
        <w:t>2.</w:t>
      </w:r>
      <w:r>
        <w:tab/>
      </w:r>
      <w:r>
        <w:rPr>
          <w:noProof/>
        </w:rPr>
        <w:t>Kontekst</w:t>
      </w:r>
      <w:r>
        <w:rPr>
          <w:noProof/>
        </w:rPr>
        <w:t xml:space="preserve"> wniosku</w:t>
      </w:r>
    </w:p>
    <w:p w:rsidR="00C34BEC" w:rsidRDefault="00295156">
      <w:pPr>
        <w:pStyle w:val="ManualHeading2"/>
        <w:rPr>
          <w:noProof/>
        </w:rPr>
      </w:pPr>
      <w:r>
        <w:t>2.1.</w:t>
      </w:r>
      <w:r>
        <w:tab/>
      </w:r>
      <w:r>
        <w:rPr>
          <w:noProof/>
        </w:rPr>
        <w:t>Międzynarodowa umowa w sprawie cukru z 1992 r.</w:t>
      </w:r>
    </w:p>
    <w:p w:rsidR="00C34BEC" w:rsidRDefault="00295156">
      <w:pPr>
        <w:rPr>
          <w:rFonts w:eastAsia="Arial Unicode MS"/>
          <w:noProof/>
        </w:rPr>
      </w:pPr>
      <w:r>
        <w:rPr>
          <w:noProof/>
        </w:rPr>
        <w:t>Międzynarodowa umowa w sprawie cukru z 1992 r.</w:t>
      </w:r>
      <w:r>
        <w:rPr>
          <w:rStyle w:val="FootnoteReference"/>
          <w:rFonts w:eastAsia="Arial Unicode MS"/>
          <w:noProof/>
        </w:rPr>
        <w:footnoteReference w:id="1"/>
      </w:r>
      <w:r>
        <w:rPr>
          <w:noProof/>
        </w:rPr>
        <w:t xml:space="preserve"> („umowa”) ma zapewniać zacieśnioną współpracę międzynarodową w zakresie światowych kwestii związanych z cukrem oraz kwestii powiązanych, stanowić f</w:t>
      </w:r>
      <w:r>
        <w:rPr>
          <w:noProof/>
        </w:rPr>
        <w:t xml:space="preserve">orum dla międzyrządowych konsultacji w sprawie cukru oraz w sprawie sposobów usprawniania światowej gospodarki cukrem, ułatwiać handel poprzez zbieranie i dostarczanie informacji na temat światowego rynku cukru i innych substancji słodzących oraz zachęcać </w:t>
      </w:r>
      <w:r>
        <w:rPr>
          <w:noProof/>
        </w:rPr>
        <w:t>do zwiększonego zapotrzebowania na cukier, w szczególności w odniesieniu do zastosowań innych niż tradycyjne.</w:t>
      </w:r>
    </w:p>
    <w:p w:rsidR="00C34BEC" w:rsidRDefault="00295156">
      <w:pPr>
        <w:rPr>
          <w:rFonts w:eastAsia="Arial Unicode MS"/>
          <w:noProof/>
        </w:rPr>
      </w:pPr>
      <w:r>
        <w:rPr>
          <w:noProof/>
        </w:rPr>
        <w:t xml:space="preserve">Umowa ta weszła w życie w dniu 1 stycznia 1993 r. </w:t>
      </w:r>
    </w:p>
    <w:p w:rsidR="00C34BEC" w:rsidRDefault="00295156">
      <w:pPr>
        <w:rPr>
          <w:rFonts w:eastAsia="Arial Unicode MS"/>
          <w:noProof/>
        </w:rPr>
      </w:pPr>
      <w:r>
        <w:rPr>
          <w:noProof/>
        </w:rPr>
        <w:t>Unia jest stroną tej umowy</w:t>
      </w:r>
      <w:r>
        <w:rPr>
          <w:rStyle w:val="FootnoteReference"/>
          <w:rFonts w:eastAsia="Arial Unicode MS"/>
          <w:noProof/>
        </w:rPr>
        <w:footnoteReference w:id="2"/>
      </w:r>
      <w:r>
        <w:rPr>
          <w:noProof/>
        </w:rPr>
        <w:t>.</w:t>
      </w:r>
    </w:p>
    <w:p w:rsidR="00C34BEC" w:rsidRDefault="00295156">
      <w:pPr>
        <w:pStyle w:val="ManualHeading2"/>
        <w:rPr>
          <w:noProof/>
        </w:rPr>
      </w:pPr>
      <w:r>
        <w:t>2.2.</w:t>
      </w:r>
      <w:r>
        <w:tab/>
      </w:r>
      <w:r>
        <w:rPr>
          <w:noProof/>
        </w:rPr>
        <w:t>Międzynarodowa Organizacja Cukru</w:t>
      </w:r>
    </w:p>
    <w:p w:rsidR="00C34BEC" w:rsidRDefault="00295156">
      <w:pPr>
        <w:rPr>
          <w:noProof/>
        </w:rPr>
      </w:pPr>
      <w:r>
        <w:rPr>
          <w:noProof/>
        </w:rPr>
        <w:t>Międzynarodowa Organizacja C</w:t>
      </w:r>
      <w:r>
        <w:rPr>
          <w:noProof/>
        </w:rPr>
        <w:t>ukru (ISO) zarządzająca umową jest organizacją międzyrządową z siedzibą w Londynie, która dąży do osiągnięcia celów określonych w art. 1 umowy.</w:t>
      </w:r>
    </w:p>
    <w:p w:rsidR="00C34BEC" w:rsidRDefault="00295156">
      <w:pPr>
        <w:rPr>
          <w:rFonts w:eastAsia="Arial Unicode MS"/>
          <w:noProof/>
        </w:rPr>
      </w:pPr>
      <w:r>
        <w:rPr>
          <w:noProof/>
        </w:rPr>
        <w:t>Do osiągnięcia tych celów dąży się poprzez poprawę przejrzystości rynku za pomocą gromadzenia i publikowania inf</w:t>
      </w:r>
      <w:r>
        <w:rPr>
          <w:noProof/>
        </w:rPr>
        <w:t>ormacji statystycznych oraz badań dotyczących światowej produkcji, cen, wywozu i przywozu, spożycia i zapasów cukru.</w:t>
      </w:r>
    </w:p>
    <w:p w:rsidR="00C34BEC" w:rsidRDefault="00295156">
      <w:pPr>
        <w:rPr>
          <w:noProof/>
        </w:rPr>
      </w:pPr>
      <w:r>
        <w:rPr>
          <w:noProof/>
        </w:rPr>
        <w:t xml:space="preserve">Międzynarodowa Organizacja Cukru liczy obecnie 87 członków, w tym wielu spośród największych na świecie producentów oraz importerów cukru. </w:t>
      </w:r>
      <w:r>
        <w:rPr>
          <w:noProof/>
        </w:rPr>
        <w:t xml:space="preserve">Poza Unią jej członkami są między innymi Brazylia, Indie, Tajlandia, Australia, Federacja Rosyjska i Kuba. Ostatnim państwem, które przystąpiło do ISO, była Sri Lanka, która została członkiem w dniu 6 sierpnia 2013 r. 87 członków ISO posiada łącznie 2 000 </w:t>
      </w:r>
      <w:r>
        <w:rPr>
          <w:noProof/>
        </w:rPr>
        <w:t xml:space="preserve">głosów. </w:t>
      </w:r>
    </w:p>
    <w:p w:rsidR="00C34BEC" w:rsidRDefault="00295156">
      <w:pPr>
        <w:rPr>
          <w:noProof/>
        </w:rPr>
      </w:pPr>
      <w:r>
        <w:rPr>
          <w:noProof/>
        </w:rPr>
        <w:t>W odniesieniu do procedur budżetowych (zob. art. 25 umowy), tj. w kwestii ustalania rocznych wkładów finansowych członków, Unia dysponuje 538 głosami w 2020 r.</w:t>
      </w:r>
      <w:r>
        <w:rPr>
          <w:rStyle w:val="FootnoteReference"/>
          <w:rFonts w:eastAsia="Arial Unicode MS"/>
          <w:noProof/>
        </w:rPr>
        <w:footnoteReference w:id="3"/>
      </w:r>
      <w:r>
        <w:rPr>
          <w:noProof/>
        </w:rPr>
        <w:t xml:space="preserve"> Liczbę głosów określa się zgodnie z art. 25 i corocznie koryguje na podstawie zmiany u</w:t>
      </w:r>
      <w:r>
        <w:rPr>
          <w:noProof/>
        </w:rPr>
        <w:t>działu członków w całkowitej podstawie łącznego tonażu wszystkich członków w porównaniu z danymi dla tego samego członkostwa w roku poprzednim. Łączny tonaż jest obliczany jako 35 % wolnorynkowego wywozu tego członka na wolny rynek plus 15 % całkowitego wy</w:t>
      </w:r>
      <w:r>
        <w:rPr>
          <w:noProof/>
        </w:rPr>
        <w:t>wozu tego członka w ramach specjalnych ustaleń plus 35 % wolnorynkowego przywozu tego członka z wolnego rynku plus 15 % całkowitego przywozu tego członka w ramach specjalnych ustaleń. Dane wykorzystane do obliczenia podstawy łącznego tonażu każdego członka</w:t>
      </w:r>
      <w:r>
        <w:rPr>
          <w:noProof/>
        </w:rPr>
        <w:t xml:space="preserve"> są, dla każdej z powyższych kategorii, średnią z tej kategorii dla najwyższych trzech z czterech ostatnich lat, opublikowanych w najnowszym wydaniu </w:t>
      </w:r>
      <w:r>
        <w:rPr>
          <w:i/>
          <w:iCs/>
          <w:noProof/>
        </w:rPr>
        <w:t>Sugar Year Book</w:t>
      </w:r>
      <w:r>
        <w:rPr>
          <w:noProof/>
        </w:rPr>
        <w:t xml:space="preserve">. </w:t>
      </w:r>
    </w:p>
    <w:p w:rsidR="00C34BEC" w:rsidRDefault="00295156">
      <w:pPr>
        <w:rPr>
          <w:noProof/>
        </w:rPr>
      </w:pPr>
      <w:r>
        <w:rPr>
          <w:noProof/>
        </w:rPr>
        <w:t xml:space="preserve">Do celów podejmowania decyzji prawa głosu są rozdzielane na mocy art. 11 Międzynarodowej </w:t>
      </w:r>
      <w:r>
        <w:rPr>
          <w:noProof/>
        </w:rPr>
        <w:t>umowy w sprawie cukru z 1992 r., uwzględniającego redystrybucję głosów członków, których prawo głosu zostało zawieszone ze względu na brak wpłaty ich wkładu do budżetu administracyjnego. Zgodnie z najnowszym podziałem głosów na mocy art. 11 Unia Europejska</w:t>
      </w:r>
      <w:r>
        <w:rPr>
          <w:noProof/>
        </w:rPr>
        <w:t xml:space="preserve"> dysponuje 697 głosami. </w:t>
      </w:r>
    </w:p>
    <w:p w:rsidR="00C34BEC" w:rsidRDefault="00295156">
      <w:pPr>
        <w:rPr>
          <w:rFonts w:eastAsia="Arial Unicode MS"/>
          <w:noProof/>
        </w:rPr>
      </w:pPr>
      <w:r>
        <w:rPr>
          <w:noProof/>
        </w:rPr>
        <w:t>Na mocy art. 17 TUE na posiedzeniach ISO Unia jest reprezentowana przez Komisję. Państwa członkowskie mogą uczestniczyć w spotkaniach ISO, w szczególności w posiedzeniach Rady.</w:t>
      </w:r>
    </w:p>
    <w:p w:rsidR="00C34BEC" w:rsidRDefault="00295156">
      <w:pPr>
        <w:pStyle w:val="ManualHeading2"/>
        <w:rPr>
          <w:noProof/>
        </w:rPr>
      </w:pPr>
      <w:r>
        <w:t>2.3.</w:t>
      </w:r>
      <w:r>
        <w:tab/>
      </w:r>
      <w:r>
        <w:rPr>
          <w:noProof/>
        </w:rPr>
        <w:t>Planowany akt</w:t>
      </w:r>
      <w:r>
        <w:t xml:space="preserve"> </w:t>
      </w:r>
      <w:r>
        <w:rPr>
          <w:noProof/>
        </w:rPr>
        <w:t>Międzynarodowej Rady ds. Cukru</w:t>
      </w:r>
    </w:p>
    <w:p w:rsidR="00C34BEC" w:rsidRDefault="00295156">
      <w:pPr>
        <w:rPr>
          <w:rFonts w:eastAsia="Arial Unicode MS"/>
          <w:noProof/>
        </w:rPr>
      </w:pPr>
      <w:r>
        <w:rPr>
          <w:noProof/>
        </w:rPr>
        <w:t xml:space="preserve">W </w:t>
      </w:r>
      <w:r>
        <w:rPr>
          <w:noProof/>
        </w:rPr>
        <w:t>dniu 2 października 2020 r. Zjednoczone Królestwo</w:t>
      </w:r>
      <w:r>
        <w:rPr>
          <w:rStyle w:val="FootnoteReference"/>
          <w:rFonts w:eastAsia="Arial Unicode MS"/>
          <w:noProof/>
        </w:rPr>
        <w:footnoteReference w:id="4"/>
      </w:r>
      <w:r>
        <w:rPr>
          <w:noProof/>
        </w:rPr>
        <w:t xml:space="preserve"> złożyło formalny wniosek o przystąpienie do umowy. W dniu 9 października 2020 r. Sekretariat Międzynarodowej Organizacji Cukru poinformował swoich członków o wniosku Zjednoczonego Królestwa. Zjednoczone Kr</w:t>
      </w:r>
      <w:r>
        <w:rPr>
          <w:noProof/>
        </w:rPr>
        <w:t>ólestwo wnioskuje o członkostwo w ISO od dnia 1 stycznia 2021 r., tj. po upływie okresu przejściowego po wystąpieniu Zjednoczonego Królestwa z Unii Europejskiej.</w:t>
      </w:r>
    </w:p>
    <w:p w:rsidR="00C34BEC" w:rsidRDefault="00295156">
      <w:pPr>
        <w:rPr>
          <w:rFonts w:eastAsia="Arial Unicode MS"/>
          <w:noProof/>
        </w:rPr>
      </w:pPr>
      <w:r>
        <w:rPr>
          <w:noProof/>
        </w:rPr>
        <w:t>Zgodnie z art. 8 umowy Międzynarodowa Rada ds. Cukru wykonuje lub organizuje wykonywanie wszys</w:t>
      </w:r>
      <w:r>
        <w:rPr>
          <w:noProof/>
        </w:rPr>
        <w:t>tkich funkcji niezbędnych do wprowadzenia w życie postanowień umowy.</w:t>
      </w:r>
    </w:p>
    <w:p w:rsidR="00C34BEC" w:rsidRDefault="00295156">
      <w:pPr>
        <w:rPr>
          <w:rFonts w:eastAsia="Arial Unicode MS"/>
          <w:noProof/>
        </w:rPr>
      </w:pPr>
      <w:r>
        <w:rPr>
          <w:noProof/>
        </w:rPr>
        <w:t>Zgodnie z art. 41 umowy rządy wszystkich państw mogą przystąpić do umowy na takich warunkach, jakie Międzynarodowa Rada ds. Cukru uzna za stosowne. Zgodnie z art. 25 ust. 4 umowy, w przyp</w:t>
      </w:r>
      <w:r>
        <w:rPr>
          <w:noProof/>
        </w:rPr>
        <w:t>adku przystąpienia członka po wejściu w życie tej umowy, jeżeli państwo przystępujące nie jest wymienione w załączniku do umowy, Międzynarodowa Rada ds. Cukru decyduje o liczbie głosów, które zostaną przydzielone temu członkowi. Po zaakceptowaniu przez prz</w:t>
      </w:r>
      <w:r>
        <w:rPr>
          <w:noProof/>
        </w:rPr>
        <w:t>ystępującego członka liczby głosów przyznanych przez Międzynarodową Radę ds. Cukru, głosy obecnych członków są ponownie przeliczane tak, aby suma głosów wciąż wynosiła 2000. Głosy przyznane Zjednoczonemu Królestwu, w oparciu o obecny podział głosów, wynosi</w:t>
      </w:r>
      <w:r>
        <w:rPr>
          <w:noProof/>
        </w:rPr>
        <w:t>łyby 55 głosów i zostałyby odjęte od głosów przyznanych Unii Europejskiej zgodnie z art. 25 Międzynarodowej umowy w sprawie cukru z 1992 r. W związku z tym wkład finansowy Unii Europejskiej na rok budżetowy 2021 zostałby odpowiednio zmniejszony.</w:t>
      </w:r>
    </w:p>
    <w:p w:rsidR="00C34BEC" w:rsidRDefault="00295156">
      <w:pPr>
        <w:rPr>
          <w:rFonts w:eastAsia="Arial Unicode MS"/>
          <w:noProof/>
        </w:rPr>
      </w:pPr>
      <w:r>
        <w:rPr>
          <w:noProof/>
        </w:rPr>
        <w:t>Przed powi</w:t>
      </w:r>
      <w:r>
        <w:rPr>
          <w:noProof/>
        </w:rPr>
        <w:t>adomieniem z dnia 9 października 2020 r.</w:t>
      </w:r>
      <w:r>
        <w:rPr>
          <w:rStyle w:val="FootnoteReference"/>
          <w:rFonts w:eastAsia="Arial Unicode MS"/>
          <w:noProof/>
        </w:rPr>
        <w:footnoteReference w:id="5"/>
      </w:r>
      <w:r>
        <w:rPr>
          <w:noProof/>
        </w:rPr>
        <w:t xml:space="preserve"> opublikowanym przez Sekretariat ISO w odniesieniu do pisma rządu Zjednoczonego Królestwa Wielkiej Brytanii i Irlandii Północnej z dnia 2 października 2020 r. nie przeprowadzono formalnej dyskusji dotyczącej wniosku</w:t>
      </w:r>
      <w:r>
        <w:rPr>
          <w:noProof/>
        </w:rPr>
        <w:t xml:space="preserve"> Zjednoczonego Królestwa na forum Komitetu Administracyjnego ISO ani na posiedzeniach Międzynarodowej Rady ds. Cukru. Podczas 57. sesji Międzynarodowej Rady ds. Cukru w dniu 27 listopada 2020 r. Międzynarodowa Rada ds. Cukru określi warunki przystąpienia Z</w:t>
      </w:r>
      <w:r>
        <w:rPr>
          <w:noProof/>
        </w:rPr>
        <w:t xml:space="preserve">jednoczonego Królestwa Wielkiej Brytanii i Irlandii Północnej zgodnie z art. 41 umowy. </w:t>
      </w:r>
    </w:p>
    <w:p w:rsidR="00C34BEC" w:rsidRDefault="00295156">
      <w:pPr>
        <w:keepNext/>
        <w:outlineLvl w:val="1"/>
        <w:rPr>
          <w:rFonts w:eastAsia="Arial Unicode MS"/>
          <w:b/>
          <w:bCs/>
          <w:noProof/>
          <w:szCs w:val="26"/>
        </w:rPr>
      </w:pPr>
      <w:r>
        <w:rPr>
          <w:b/>
          <w:bCs/>
          <w:noProof/>
          <w:szCs w:val="26"/>
        </w:rPr>
        <w:t>Umowa o wystąpieniu</w:t>
      </w:r>
    </w:p>
    <w:p w:rsidR="00C34BEC" w:rsidRDefault="00295156">
      <w:pPr>
        <w:rPr>
          <w:noProof/>
        </w:rPr>
      </w:pPr>
      <w:r>
        <w:rPr>
          <w:noProof/>
        </w:rPr>
        <w:t xml:space="preserve">Zgodnie z art. 129 ust. 2 Umowy o wystąpieniu Zjednoczonego Królestwa Wielkiej Brytanii i Irlandii Północnej z Unii Europejskiej i Europejskiej </w:t>
      </w:r>
      <w:r>
        <w:rPr>
          <w:noProof/>
        </w:rPr>
        <w:t>Wspólnoty Energii Atomowej</w:t>
      </w:r>
      <w:r>
        <w:rPr>
          <w:rStyle w:val="FootnoteReference"/>
          <w:noProof/>
        </w:rPr>
        <w:footnoteReference w:id="6"/>
      </w:r>
      <w:r>
        <w:rPr>
          <w:noProof/>
        </w:rPr>
        <w:t xml:space="preserve"> („umowa o wystąpieniu”) w okresie przejściowym Unia będzie nadal reprezentować Zjednoczone Królestwo w pracach jakichkolwiek organów ustanowionych na mocy umów międzynarodowych zawartych przez Unię. W okresie przejściowym Zjedno</w:t>
      </w:r>
      <w:r>
        <w:rPr>
          <w:noProof/>
        </w:rPr>
        <w:t>czone Królestwo powinno powstrzymać się od wszelkich działań lub inicjatyw, które mogą być szkodliwe dla interesów Unii. Jak przewidziano w art. 129 ust. 4 umowy o wystąpieniu Zjednoczone Królestwo może jednak negocjować, podpisywać i ratyfikować umowy mię</w:t>
      </w:r>
      <w:r>
        <w:rPr>
          <w:noProof/>
        </w:rPr>
        <w:t>dzynarodowe w imieniu własnym w obszarach należących do wyłącznej kompetencji Unii, pod warunkiem że takie umowy nie wejdą w życie ani nie będą stosowane w okresie przejściowym.</w:t>
      </w:r>
    </w:p>
    <w:p w:rsidR="00C34BEC" w:rsidRDefault="00295156">
      <w:pPr>
        <w:pStyle w:val="ManualHeading1"/>
        <w:rPr>
          <w:rFonts w:eastAsia="Arial Unicode MS"/>
          <w:noProof/>
        </w:rPr>
      </w:pPr>
      <w:r>
        <w:t>3.</w:t>
      </w:r>
      <w:r>
        <w:tab/>
      </w:r>
      <w:r>
        <w:rPr>
          <w:noProof/>
        </w:rPr>
        <w:t>Stanowisko, jakie ma być zajęte w imieniu Unii</w:t>
      </w:r>
    </w:p>
    <w:p w:rsidR="00C34BEC" w:rsidRDefault="00295156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b/>
          <w:noProof/>
        </w:rPr>
        <w:t>Międzynarodowa umowa w spraw</w:t>
      </w:r>
      <w:r>
        <w:rPr>
          <w:b/>
          <w:noProof/>
        </w:rPr>
        <w:t>ie cukru z 1992 r.</w:t>
      </w:r>
      <w:r>
        <w:rPr>
          <w:noProof/>
        </w:rPr>
        <w:t xml:space="preserve"> została zawarta przez Unię decyzją Rady 92/580/EWG</w:t>
      </w:r>
      <w:r>
        <w:rPr>
          <w:rStyle w:val="FootnoteReference"/>
          <w:noProof/>
        </w:rPr>
        <w:footnoteReference w:id="7"/>
      </w:r>
      <w:r>
        <w:rPr>
          <w:noProof/>
        </w:rPr>
        <w:t xml:space="preserve"> do dnia 31 grudnia 1995 r. Za każdym razem umowa zostaje przedłużona na okres nie dłuższy niż dwa lata zgodnie z art. 45 ust. 2 umowy. W dniu 19 lipca 2019 r. Międzynarodowa Rada ds. Cu</w:t>
      </w:r>
      <w:r>
        <w:rPr>
          <w:noProof/>
        </w:rPr>
        <w:t>kru podjęła decyzję o przedłużeniu Międzynarodowej umowy w sprawie cukru z 1992 r. o dwa lata, do dnia 31 grudnia 2021 r.</w:t>
      </w:r>
      <w:r>
        <w:rPr>
          <w:rStyle w:val="FootnoteReference"/>
          <w:rFonts w:eastAsia="Arial Unicode MS"/>
          <w:noProof/>
          <w:lang w:eastAsia="en-GB"/>
        </w:rPr>
        <w:footnoteReference w:id="8"/>
      </w:r>
      <w:r>
        <w:rPr>
          <w:noProof/>
        </w:rPr>
        <w:t xml:space="preserve"> </w:t>
      </w:r>
    </w:p>
    <w:p w:rsidR="00C34BEC" w:rsidRDefault="00295156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 xml:space="preserve">Unia zawsze była aktywnym członkiem ISO i wspierała rozwój tej organizacji. </w:t>
      </w:r>
    </w:p>
    <w:p w:rsidR="00C34BEC" w:rsidRDefault="00295156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Zjednoczone Królestwo jest ważnym producentem produktów</w:t>
      </w:r>
      <w:r>
        <w:rPr>
          <w:noProof/>
        </w:rPr>
        <w:t xml:space="preserve"> rolnych, w tym cukru, który jest główną uprawą objętą działalnością ISO. Będąc członkiem Unii, Zjednoczone Królestwo prowadziło znaczny handel cukrem i produktami zawierającymi cukier z innymi państwami członkowskimi.</w:t>
      </w:r>
    </w:p>
    <w:p w:rsidR="00C34BEC" w:rsidRDefault="00295156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W okresie przejściowym po wystąpieniu</w:t>
      </w:r>
      <w:r>
        <w:rPr>
          <w:noProof/>
        </w:rPr>
        <w:t xml:space="preserve"> Zjednoczonego Królestwa z Unii Zjednoczone Królestwo jest nadal związane umowami międzynarodowymi Unii, a Unia nadal reprezentuje Zjednoczone Królestwo na forum ISO. </w:t>
      </w:r>
    </w:p>
    <w:p w:rsidR="00C34BEC" w:rsidRDefault="00295156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Zgodnie z art. 26 ust. 1 umowy roczne wkłady finansowe członków stają się wymagalne pier</w:t>
      </w:r>
      <w:r>
        <w:rPr>
          <w:noProof/>
        </w:rPr>
        <w:t>wszego dnia roku budżetowego, natomiast składki członków za rok, w którym przystąpią do ISO, stają się wymagalne w dniu, w którym stają się oni członkami. W związku z tym Unia wpłaca swój roczny wkład na rzecz ISO na początku stycznia za cały dany rok budż</w:t>
      </w:r>
      <w:r>
        <w:rPr>
          <w:noProof/>
        </w:rPr>
        <w:t>etowy, który rozpoczyna się w styczniu, a kończy w grudniu. Wkład Unii na rok 2020 został wypłacony z budżetu Unii na 2020 r., do którego Zjednoczone Królestwo również wnosi wkład. W związku z tym – w odniesieniu do całego roku budżetowego 2020 – wkład Uni</w:t>
      </w:r>
      <w:r>
        <w:rPr>
          <w:noProof/>
        </w:rPr>
        <w:t>i na rzecz ISO również obejmuje Zjednoczone Królestwo. W związku z przystąpieniem Zjednoczonego Królestwa do ISO w dniu 1 stycznia 2021 r. wkład Unii na rzecz ISO w odniesieniu do roku budżetowego 2021 nie będzie już obejmował Zjednoczonego Królestwa.</w:t>
      </w:r>
    </w:p>
    <w:p w:rsidR="00C34BEC" w:rsidRDefault="00295156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Cele</w:t>
      </w:r>
      <w:r>
        <w:rPr>
          <w:noProof/>
        </w:rPr>
        <w:t>m niniejszego wniosku jest ustalenie stanowiska Unii na forum ISO w sprawie przystąpienia Zjednoczonego Królestwa do umowy z dniem 1 stycznia 2021 r. Biorąc pod uwagę, że procedura przystąpienia na mocy postanowień umowy jest przedmiotem decyzji Międzynaro</w:t>
      </w:r>
      <w:r>
        <w:rPr>
          <w:noProof/>
        </w:rPr>
        <w:t xml:space="preserve">dowej Rady ds. Cukru, stanowisko Unii zostanie ustalone na podstawie art. 218 ust. 9 Traktatu o funkcjonowaniu Unii Europejskiej (TFUE). </w:t>
      </w:r>
    </w:p>
    <w:p w:rsidR="00C34BEC" w:rsidRDefault="00295156">
      <w:pPr>
        <w:pStyle w:val="ManualHeading1"/>
        <w:rPr>
          <w:noProof/>
        </w:rPr>
      </w:pPr>
      <w:r>
        <w:t>4.</w:t>
      </w:r>
      <w:r>
        <w:tab/>
      </w:r>
      <w:r>
        <w:rPr>
          <w:noProof/>
        </w:rPr>
        <w:t>Podstawa prawna</w:t>
      </w:r>
    </w:p>
    <w:p w:rsidR="00C34BEC" w:rsidRDefault="00295156">
      <w:pPr>
        <w:pStyle w:val="ManualHeading2"/>
        <w:rPr>
          <w:noProof/>
        </w:rPr>
      </w:pPr>
      <w:r>
        <w:t>4.1.</w:t>
      </w:r>
      <w:r>
        <w:tab/>
      </w:r>
      <w:r>
        <w:rPr>
          <w:noProof/>
        </w:rPr>
        <w:t>Proceduralna podstawa prawna</w:t>
      </w:r>
    </w:p>
    <w:p w:rsidR="00C34BEC" w:rsidRDefault="00295156">
      <w:pPr>
        <w:pStyle w:val="ManualHeading3"/>
        <w:rPr>
          <w:noProof/>
        </w:rPr>
      </w:pPr>
      <w:r>
        <w:t>4.1.1.</w:t>
      </w:r>
      <w:r>
        <w:tab/>
      </w:r>
      <w:r>
        <w:rPr>
          <w:noProof/>
        </w:rPr>
        <w:t>Zasady</w:t>
      </w:r>
    </w:p>
    <w:p w:rsidR="00C34BEC" w:rsidRDefault="00295156">
      <w:pPr>
        <w:rPr>
          <w:noProof/>
        </w:rPr>
      </w:pPr>
      <w:r>
        <w:rPr>
          <w:noProof/>
        </w:rPr>
        <w:t>Art. 218 ust. 9 Traktatu o Funkcjonowaniu Unii Euro</w:t>
      </w:r>
      <w:r>
        <w:rPr>
          <w:noProof/>
        </w:rPr>
        <w:t>pejskiej (TFUE) określa tryb przyjmowania decyzji ustalających „stanowiska, które mają być zajęte w imieniu Unii w ramach organu utworzonego przez umowę, gdy organ ten ma przyjąć akty mające skutki prawne, z wyjątkiem aktów uzupełniających lub zmieniającyc</w:t>
      </w:r>
      <w:r>
        <w:rPr>
          <w:noProof/>
        </w:rPr>
        <w:t>h ramy instytucjonalne umowy”.</w:t>
      </w:r>
    </w:p>
    <w:p w:rsidR="00C34BEC" w:rsidRDefault="00295156">
      <w:pPr>
        <w:rPr>
          <w:noProof/>
        </w:rPr>
      </w:pPr>
      <w:r>
        <w:rPr>
          <w:noProof/>
        </w:rPr>
        <w:t xml:space="preserve">Pojęcie „akty mające skutki prawne” obejmuje akty, które mają skutki prawne na mocy przepisów prawa międzynarodowego dotyczących danego organu. </w:t>
      </w:r>
    </w:p>
    <w:p w:rsidR="00C34BEC" w:rsidRDefault="00295156">
      <w:pPr>
        <w:pStyle w:val="ManualHeading3"/>
        <w:rPr>
          <w:noProof/>
        </w:rPr>
      </w:pPr>
      <w:r>
        <w:t>4.1.2.</w:t>
      </w:r>
      <w:r>
        <w:tab/>
      </w:r>
      <w:r>
        <w:rPr>
          <w:noProof/>
        </w:rPr>
        <w:t>Zastosowanie w niniejszej sprawie</w:t>
      </w:r>
    </w:p>
    <w:p w:rsidR="00C34BEC" w:rsidRDefault="00295156">
      <w:pPr>
        <w:rPr>
          <w:i/>
          <w:noProof/>
        </w:rPr>
      </w:pPr>
      <w:r>
        <w:rPr>
          <w:noProof/>
        </w:rPr>
        <w:t xml:space="preserve">Planowany akt Międzynarodowej Rady ds. </w:t>
      </w:r>
      <w:r>
        <w:rPr>
          <w:noProof/>
        </w:rPr>
        <w:t>Cukru skutkuje rozszerzeniem członkostwa Międzynarodowej umowy w sprawie cukru z 1992. Planowany akt Międzynarodowej Rady ds. Cukru ma skutki prawne, ponieważ ustanowi warunki takiego przystąpienia, w szczególności dlatego, że będzie on miał wpływ na równo</w:t>
      </w:r>
      <w:r>
        <w:rPr>
          <w:noProof/>
        </w:rPr>
        <w:t xml:space="preserve">wagę decyzyjną w ramach Międzynarodowej Rady ds. Cukru, której decyzje są podejmowane, a zalecenia przyjmowane zasadniczo w drodze konsensusu. W przypadku braku konsensusu decyzje są podejmowane, a zalecenia przyjmowane zwykłą większością głosów, chyba że </w:t>
      </w:r>
      <w:r>
        <w:rPr>
          <w:noProof/>
        </w:rPr>
        <w:t>przedmiotowa umowa przewiduje głosowanie specjalne</w:t>
      </w:r>
      <w:r>
        <w:rPr>
          <w:rStyle w:val="FootnoteReference"/>
          <w:noProof/>
        </w:rPr>
        <w:footnoteReference w:id="9"/>
      </w:r>
      <w:r>
        <w:rPr>
          <w:noProof/>
        </w:rPr>
        <w:t>, i są one wiążące dla jej członków, jak określono w art. 13 umowy. Na odpowiednie wkłady finansowe członków wpłynie również rozszerzenie członkostwa w Międzynarodowej umowie ds. cukru z 1992 r. Należy zat</w:t>
      </w:r>
      <w:r>
        <w:rPr>
          <w:noProof/>
        </w:rPr>
        <w:t>em ustalić stanowisko Unii.</w:t>
      </w:r>
    </w:p>
    <w:p w:rsidR="00C34BEC" w:rsidRDefault="00295156">
      <w:pPr>
        <w:rPr>
          <w:noProof/>
        </w:rPr>
      </w:pPr>
      <w:r>
        <w:rPr>
          <w:noProof/>
        </w:rPr>
        <w:t>Planowany akt nie uzupełnia ani nie zmienia ram instytucjonalnych umowy.</w:t>
      </w:r>
    </w:p>
    <w:p w:rsidR="00C34BEC" w:rsidRDefault="00295156">
      <w:pPr>
        <w:rPr>
          <w:noProof/>
        </w:rPr>
      </w:pPr>
      <w:r>
        <w:rPr>
          <w:noProof/>
        </w:rPr>
        <w:t>W związku z tym proceduralną podstawą prawną proponowanej decyzji jest art. 218 ust. 9 TFUE.</w:t>
      </w:r>
    </w:p>
    <w:p w:rsidR="00C34BEC" w:rsidRDefault="00295156">
      <w:pPr>
        <w:pStyle w:val="ManualHeading2"/>
        <w:rPr>
          <w:noProof/>
        </w:rPr>
      </w:pPr>
      <w:r>
        <w:t>4.2.</w:t>
      </w:r>
      <w:r>
        <w:tab/>
      </w:r>
      <w:r>
        <w:rPr>
          <w:noProof/>
        </w:rPr>
        <w:t>Materialna podstawa prawna</w:t>
      </w:r>
    </w:p>
    <w:p w:rsidR="00C34BEC" w:rsidRDefault="00295156">
      <w:pPr>
        <w:pStyle w:val="ManualHeading3"/>
        <w:rPr>
          <w:noProof/>
        </w:rPr>
      </w:pPr>
      <w:r>
        <w:t>4.2.1.</w:t>
      </w:r>
      <w:r>
        <w:tab/>
      </w:r>
      <w:r>
        <w:rPr>
          <w:noProof/>
        </w:rPr>
        <w:t>Zasady</w:t>
      </w:r>
    </w:p>
    <w:p w:rsidR="00C34BEC" w:rsidRDefault="00295156">
      <w:pPr>
        <w:rPr>
          <w:noProof/>
        </w:rPr>
      </w:pPr>
      <w:r>
        <w:rPr>
          <w:noProof/>
        </w:rPr>
        <w:t xml:space="preserve">Materialna </w:t>
      </w:r>
      <w:r>
        <w:rPr>
          <w:noProof/>
        </w:rPr>
        <w:t xml:space="preserve">podstawa prawna decyzji przyjętej na podstawie art. 218 ust. 9 TFUE zależy przede wszystkim od celu i treści planowanego aktu, w którego kwestii należy zająć stanowisko w imieniu Unii. Jeżeli planowany akt ma dwojaki cel lub dwa elementy składowe, a jeden </w:t>
      </w:r>
      <w:r>
        <w:rPr>
          <w:noProof/>
        </w:rPr>
        <w:t>z tych celów lub elementów da się określić jako główny, zaś drugi ma jedynie pomocniczy charakter, decyzja przyjęta na mocy art. 218 ust. 9 TFUE musi mieć jedną materialną podstawę prawną, tj. podstawę, której wymaga główny lub dominujący cel lub element s</w:t>
      </w:r>
      <w:r>
        <w:rPr>
          <w:noProof/>
        </w:rPr>
        <w:t>kładowy.</w:t>
      </w:r>
    </w:p>
    <w:p w:rsidR="00C34BEC" w:rsidRDefault="00295156">
      <w:pPr>
        <w:pStyle w:val="ManualHeading3"/>
        <w:rPr>
          <w:noProof/>
        </w:rPr>
      </w:pPr>
      <w:r>
        <w:t>4.2.2.</w:t>
      </w:r>
      <w:r>
        <w:tab/>
      </w:r>
      <w:r>
        <w:rPr>
          <w:noProof/>
        </w:rPr>
        <w:t>Zastosowanie w niniejszej sprawie</w:t>
      </w:r>
    </w:p>
    <w:p w:rsidR="00C34BEC" w:rsidRDefault="00295156">
      <w:pPr>
        <w:rPr>
          <w:noProof/>
        </w:rPr>
      </w:pPr>
      <w:r>
        <w:rPr>
          <w:noProof/>
        </w:rPr>
        <w:t xml:space="preserve">Główny cel i treść planowanego aktu odnoszą się do handlu produktami rolnymi. </w:t>
      </w:r>
    </w:p>
    <w:p w:rsidR="00C34BEC" w:rsidRDefault="00295156">
      <w:pPr>
        <w:rPr>
          <w:noProof/>
        </w:rPr>
      </w:pPr>
      <w:r>
        <w:rPr>
          <w:noProof/>
        </w:rPr>
        <w:t>Materialną podstawą prawną proponowanej decyzji jest zatem art. 207 ust. 4 akapit pierwszy TFUE.</w:t>
      </w:r>
    </w:p>
    <w:p w:rsidR="00C34BEC" w:rsidRDefault="00295156">
      <w:pPr>
        <w:pStyle w:val="ManualHeading2"/>
        <w:rPr>
          <w:noProof/>
        </w:rPr>
      </w:pPr>
      <w:r>
        <w:t>4.3.</w:t>
      </w:r>
      <w:r>
        <w:tab/>
      </w:r>
      <w:r>
        <w:rPr>
          <w:noProof/>
        </w:rPr>
        <w:t>Podsumowanie</w:t>
      </w:r>
    </w:p>
    <w:p w:rsidR="00C34BEC" w:rsidRDefault="00295156">
      <w:pPr>
        <w:rPr>
          <w:noProof/>
        </w:rPr>
      </w:pPr>
      <w:r>
        <w:rPr>
          <w:noProof/>
        </w:rPr>
        <w:t>Podstawą pra</w:t>
      </w:r>
      <w:r>
        <w:rPr>
          <w:noProof/>
        </w:rPr>
        <w:t>wną proponowanej decyzji powinien być art. 207 ust. 4 akapit pierwszy TFUE w związku z art. 218 ust. 9 TFUE.</w:t>
      </w:r>
    </w:p>
    <w:p w:rsidR="00C34BEC" w:rsidRDefault="00C34BEC">
      <w:pPr>
        <w:rPr>
          <w:noProof/>
        </w:rPr>
        <w:sectPr w:rsidR="00C34BEC" w:rsidSect="00295156">
          <w:footerReference w:type="default" r:id="rId14"/>
          <w:footerReference w:type="first" r:id="rId15"/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 w:rsidR="00295156" w:rsidRDefault="00295156" w:rsidP="00295156">
      <w:pPr>
        <w:pStyle w:val="Rfrenceinterinstitutionnelle"/>
        <w:rPr>
          <w:noProof/>
        </w:rPr>
      </w:pPr>
      <w:r w:rsidRPr="00295156">
        <w:t>2020/0303 (NLE)</w:t>
      </w:r>
    </w:p>
    <w:p w:rsidR="00C34BEC" w:rsidRDefault="00295156" w:rsidP="00295156">
      <w:pPr>
        <w:pStyle w:val="Statut"/>
        <w:rPr>
          <w:noProof/>
        </w:rPr>
      </w:pPr>
      <w:r w:rsidRPr="00295156">
        <w:t>Wniosek</w:t>
      </w:r>
    </w:p>
    <w:p w:rsidR="00C34BEC" w:rsidRDefault="00295156" w:rsidP="00295156">
      <w:pPr>
        <w:pStyle w:val="Typedudocument"/>
        <w:rPr>
          <w:noProof/>
        </w:rPr>
      </w:pPr>
      <w:r w:rsidRPr="00295156">
        <w:t>DECYZJA RADY</w:t>
      </w:r>
    </w:p>
    <w:p w:rsidR="00C34BEC" w:rsidRDefault="00295156" w:rsidP="00295156">
      <w:pPr>
        <w:pStyle w:val="Titreobjet"/>
        <w:rPr>
          <w:noProof/>
        </w:rPr>
      </w:pPr>
      <w:r w:rsidRPr="00295156">
        <w:t>w sprawie stanowiska, jakie ma zostać zajęte w imieniu Unii Europejskiej w ramach Międzynarodowej Rady ds. Cukru w odniesieniu do przystąpienia Zjednoczonego Królestwa do Międzynarodowej umowy w sprawie cukru z 1992 r.</w:t>
      </w:r>
    </w:p>
    <w:p w:rsidR="00C34BEC" w:rsidRDefault="00295156">
      <w:pPr>
        <w:pStyle w:val="Institutionquiagit"/>
        <w:rPr>
          <w:b/>
          <w:noProof/>
        </w:rPr>
      </w:pPr>
      <w:r>
        <w:rPr>
          <w:b/>
          <w:noProof/>
        </w:rPr>
        <w:t>R</w:t>
      </w:r>
      <w:r>
        <w:rPr>
          <w:b/>
          <w:noProof/>
        </w:rPr>
        <w:t>ADA UNII EUROPEJSKIEJ,</w:t>
      </w:r>
    </w:p>
    <w:p w:rsidR="00C34BEC" w:rsidRDefault="00295156">
      <w:pPr>
        <w:rPr>
          <w:noProof/>
        </w:rPr>
      </w:pPr>
      <w:r>
        <w:rPr>
          <w:noProof/>
        </w:rPr>
        <w:t>uwzględniając Traktat o funkcjonowaniu Unii Europejskiej, w szczególności</w:t>
      </w:r>
      <w:r>
        <w:rPr>
          <w:noProof/>
        </w:rPr>
        <w:t xml:space="preserve"> jego art. 207 ust. 4 akapit pierwszy w związku z art. 218 ust. 9,</w:t>
      </w:r>
    </w:p>
    <w:p w:rsidR="00C34BEC" w:rsidRDefault="00295156">
      <w:pPr>
        <w:rPr>
          <w:noProof/>
        </w:rPr>
      </w:pPr>
      <w:r>
        <w:rPr>
          <w:noProof/>
        </w:rPr>
        <w:t>uwzględniając wniosek Komisji Europejskiej,</w:t>
      </w:r>
    </w:p>
    <w:p w:rsidR="00C34BEC" w:rsidRDefault="00295156">
      <w:pPr>
        <w:rPr>
          <w:noProof/>
        </w:rPr>
      </w:pPr>
      <w:r>
        <w:rPr>
          <w:noProof/>
        </w:rPr>
        <w:t>a także mając na uwadze, co następuje:</w:t>
      </w:r>
    </w:p>
    <w:p w:rsidR="00C34BEC" w:rsidRDefault="00295156">
      <w:pPr>
        <w:pStyle w:val="ManualConsidrant"/>
        <w:rPr>
          <w:noProof/>
        </w:rPr>
      </w:pPr>
      <w:r>
        <w:t>(1)</w:t>
      </w:r>
      <w:r>
        <w:tab/>
      </w:r>
      <w:r>
        <w:rPr>
          <w:noProof/>
        </w:rPr>
        <w:t>Międzynarodowa umowa w sprawie cukru z 1992 r. (zwana dalej „umową”) została zawarta przez Unię decyzj</w:t>
      </w:r>
      <w:r>
        <w:rPr>
          <w:noProof/>
        </w:rPr>
        <w:t>ą Rady 92/580/EWG</w:t>
      </w:r>
      <w:r>
        <w:rPr>
          <w:rStyle w:val="FootnoteReference"/>
          <w:noProof/>
        </w:rPr>
        <w:footnoteReference w:id="10"/>
      </w:r>
      <w:r>
        <w:rPr>
          <w:noProof/>
        </w:rPr>
        <w:t xml:space="preserve"> i weszła w życie w dniu 1 stycznia 1993 r. Umowa została początkowo zawarta na okres trzech lat.</w:t>
      </w:r>
    </w:p>
    <w:p w:rsidR="00C34BEC" w:rsidRDefault="00295156">
      <w:pPr>
        <w:pStyle w:val="ManualConsidrant"/>
        <w:rPr>
          <w:noProof/>
        </w:rPr>
      </w:pPr>
      <w:r>
        <w:t>(2)</w:t>
      </w:r>
      <w:r>
        <w:tab/>
      </w:r>
      <w:r>
        <w:rPr>
          <w:noProof/>
        </w:rPr>
        <w:t>Zgodnie z art. 45 ust. 2 umowy Międzynarodowa Rada ds. Cukru może każdorazowo przedłużyć okres obowiązywania umowy o kolejne okresy niep</w:t>
      </w:r>
      <w:r>
        <w:rPr>
          <w:noProof/>
        </w:rPr>
        <w:t>rzekraczające dwóch lat. Od czasu jej zawarcia okres obowiązywania umowy był regularnie przedłużany o kolejne dwa lata. Okres obowiązywania umowy przedłużono ostatnio do dnia 31 grudnia 2021 r. decyzją Międzynarodowej Rady ds. Cukru z dnia 10 lipca 2019 r.</w:t>
      </w:r>
      <w:r>
        <w:rPr>
          <w:rStyle w:val="FootnoteReference"/>
          <w:noProof/>
        </w:rPr>
        <w:footnoteReference w:id="11"/>
      </w:r>
    </w:p>
    <w:p w:rsidR="00C34BEC" w:rsidRDefault="00295156">
      <w:pPr>
        <w:pStyle w:val="ManualConsidrant"/>
        <w:rPr>
          <w:noProof/>
        </w:rPr>
      </w:pPr>
      <w:r>
        <w:t>(3)</w:t>
      </w:r>
      <w:r>
        <w:tab/>
      </w:r>
      <w:r>
        <w:rPr>
          <w:noProof/>
        </w:rPr>
        <w:t>Zgodnie z art. 41 umowy rządy wszystkich państw mogą przystąpić do umowy na warunkach określonych przez Międzynarodową Radę ds. Cukru.</w:t>
      </w:r>
    </w:p>
    <w:p w:rsidR="00C34BEC" w:rsidRDefault="00295156">
      <w:pPr>
        <w:pStyle w:val="ManualConsidrant"/>
        <w:rPr>
          <w:noProof/>
        </w:rPr>
      </w:pPr>
      <w:r>
        <w:t>(4)</w:t>
      </w:r>
      <w:r>
        <w:tab/>
      </w:r>
      <w:r>
        <w:rPr>
          <w:noProof/>
        </w:rPr>
        <w:t>W dniu 2 października 2020 r. Zjednoczone Królestwo złożyło formalny wniosek o przystąpienie do umowy z dniem 1</w:t>
      </w:r>
      <w:r>
        <w:rPr>
          <w:noProof/>
        </w:rPr>
        <w:t xml:space="preserve"> stycznia 2021 r.</w:t>
      </w:r>
    </w:p>
    <w:p w:rsidR="00C34BEC" w:rsidRDefault="00295156">
      <w:pPr>
        <w:pStyle w:val="ManualConsidrant"/>
        <w:rPr>
          <w:noProof/>
        </w:rPr>
      </w:pPr>
      <w:r>
        <w:t>(5)</w:t>
      </w:r>
      <w:r>
        <w:tab/>
      </w:r>
      <w:r>
        <w:rPr>
          <w:noProof/>
        </w:rPr>
        <w:t>Podczas 57. sesji Międzynarodowej Rady ds. Cukru zaplanowanej na dzień 27 listopada 2020 r. Międzynarodowa Rada ds. Cukru określi warunki przystąpienia Zjednoczonego Królestwa Wielkiej Brytanii i Irlandii Północnej zgodnie z art. 41 u</w:t>
      </w:r>
      <w:r>
        <w:rPr>
          <w:noProof/>
        </w:rPr>
        <w:t>mowy.</w:t>
      </w:r>
    </w:p>
    <w:p w:rsidR="00C34BEC" w:rsidRDefault="00295156">
      <w:pPr>
        <w:pStyle w:val="ManualConsidrant"/>
        <w:rPr>
          <w:noProof/>
        </w:rPr>
      </w:pPr>
      <w:r>
        <w:t>(6)</w:t>
      </w:r>
      <w:r>
        <w:tab/>
      </w:r>
      <w:r>
        <w:rPr>
          <w:noProof/>
        </w:rPr>
        <w:t>Należy zatem ustalić stanowisko, jakie powinno zostać zajęte w imieniu Unii na forum Międzynarodowej Rady ds. Cukru.</w:t>
      </w:r>
    </w:p>
    <w:p w:rsidR="00C34BEC" w:rsidRDefault="00295156">
      <w:pPr>
        <w:pStyle w:val="ManualConsidrant"/>
        <w:rPr>
          <w:noProof/>
        </w:rPr>
      </w:pPr>
      <w:r>
        <w:t>(7)</w:t>
      </w:r>
      <w:r>
        <w:tab/>
      </w:r>
      <w:r>
        <w:rPr>
          <w:noProof/>
        </w:rPr>
        <w:t>Zjednoczone Królestwo jest ważnym producentem cukru. Zatwierdzenie przystąpienia Zjednoczonego Królestwa do umowy z zastrzeże</w:t>
      </w:r>
      <w:r>
        <w:rPr>
          <w:noProof/>
        </w:rPr>
        <w:t>niem warunków określonych w niniejszej decyzji leży w interesie Unii.</w:t>
      </w:r>
    </w:p>
    <w:p w:rsidR="00C34BEC" w:rsidRDefault="00295156">
      <w:pPr>
        <w:pStyle w:val="ManualConsidrant"/>
        <w:rPr>
          <w:noProof/>
        </w:rPr>
      </w:pPr>
      <w:r>
        <w:t>(8)</w:t>
      </w:r>
      <w:r>
        <w:tab/>
      </w:r>
      <w:r>
        <w:rPr>
          <w:noProof/>
        </w:rPr>
        <w:t>Głosy przyznane Zjednoczonemu Królestwu od dnia jego przystąpienia do umowy powinny zostać odjęte od głosów przyznanych Unii Europejskiej zgodnie z art. 25 tej umowy. W związku z tym</w:t>
      </w:r>
      <w:r>
        <w:rPr>
          <w:noProof/>
        </w:rPr>
        <w:t xml:space="preserve"> wkład finansowy Unii Europejskiej powinien zostać odpowiednio zmniejszony od roku budżetowego 2021.</w:t>
      </w:r>
    </w:p>
    <w:p w:rsidR="00C34BEC" w:rsidRDefault="00295156">
      <w:pPr>
        <w:pStyle w:val="ManualConsidrant"/>
        <w:rPr>
          <w:noProof/>
        </w:rPr>
      </w:pPr>
      <w:r>
        <w:t>(9)</w:t>
      </w:r>
      <w:r>
        <w:tab/>
      </w:r>
      <w:r>
        <w:rPr>
          <w:noProof/>
        </w:rPr>
        <w:t xml:space="preserve">Przystąpienie Zjednoczonego Królestwa do umowy powinno stać się skuteczne dopiero po zakończeniu okresu przejściowego, o którym mowa w art. 126 Umowy </w:t>
      </w:r>
      <w:r>
        <w:rPr>
          <w:noProof/>
        </w:rPr>
        <w:t>o wystąpieniu Zjednoczonego Królestwa Wielkiej Brytanii i Irlandii Północnej z Unii Europejskiej i Europejskiej Wspólnoty Energii Atomowej, a Umowa nie powinna być tymczasowo stosowana w odniesieniu do Zjednoczonego Królestwa przed końcem tego okresu</w:t>
      </w:r>
      <w:r>
        <w:rPr>
          <w:i/>
          <w:noProof/>
        </w:rPr>
        <w:t>,</w:t>
      </w:r>
    </w:p>
    <w:p w:rsidR="00C34BEC" w:rsidRDefault="00295156">
      <w:pPr>
        <w:pStyle w:val="Formuledadoption"/>
        <w:rPr>
          <w:noProof/>
        </w:rPr>
      </w:pPr>
      <w:r>
        <w:rPr>
          <w:noProof/>
        </w:rPr>
        <w:t>PRZY</w:t>
      </w:r>
      <w:r>
        <w:rPr>
          <w:noProof/>
        </w:rPr>
        <w:t>JMUJE NINIEJSZĄ DECYZJĘ:</w:t>
      </w:r>
    </w:p>
    <w:p w:rsidR="00C34BEC" w:rsidRDefault="00295156">
      <w:pPr>
        <w:pStyle w:val="Titrearticle"/>
        <w:rPr>
          <w:noProof/>
        </w:rPr>
      </w:pPr>
      <w:r>
        <w:rPr>
          <w:noProof/>
        </w:rPr>
        <w:t>Artykuł 1</w:t>
      </w:r>
    </w:p>
    <w:p w:rsidR="00C34BEC" w:rsidRDefault="00295156"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>Stanowiskiem, jakie ma zostać zajęte w imieniu Unii na 57. sesji Międzynarodowej Rady ds. Cukru w dniu 27 listopada 2020 r. jest zatwierdzenie przystąpienia Zjednoczonego Królestwa do Międzynarodowej umowy w sprawie cu</w:t>
      </w:r>
      <w:r>
        <w:rPr>
          <w:noProof/>
        </w:rPr>
        <w:t xml:space="preserve">kru z 1992 r. („umowa”) z zastrzeżeniem warunków określonych w ust. 2, 3 i 4. </w:t>
      </w:r>
    </w:p>
    <w:p w:rsidR="00C34BEC" w:rsidRDefault="00295156"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>Przystąpienie nie staje się skuteczne, a umowa nie jest tymczasowo stosowana w odniesieniu do Zjednoczonego Królestwa przed zakończeniem okresu przejściowego, o którym mowa w</w:t>
      </w:r>
      <w:r>
        <w:rPr>
          <w:noProof/>
        </w:rPr>
        <w:t> art. 126 Umowy o wystąpieniu Zjednoczonego Królestwa Wielkiej Brytanii i Irlandii Północnej z Unii Europejskiej i Europejskiej Wspólnoty Energii Atomowej.</w:t>
      </w:r>
    </w:p>
    <w:p w:rsidR="00C34BEC" w:rsidRDefault="00295156">
      <w:pPr>
        <w:pStyle w:val="ManualNumPar1"/>
        <w:rPr>
          <w:noProof/>
        </w:rPr>
      </w:pPr>
      <w:r>
        <w:t>3.</w:t>
      </w:r>
      <w:r>
        <w:tab/>
      </w:r>
      <w:r>
        <w:rPr>
          <w:noProof/>
        </w:rPr>
        <w:t>Od dnia przystąpienia do umowy Zjednoczonemu Królestwu zostanie przydzielona liczba głosów określ</w:t>
      </w:r>
      <w:r>
        <w:rPr>
          <w:noProof/>
        </w:rPr>
        <w:t>ona zgodnie z art. 25 umowy i ustalona podczas 57. sesji Międzynarodowej Rady ds. Cukru w dniu 27 listopada 2020 r., która to liczba zostanie odjęta od głosów przyznanych Unii Europejskiej.</w:t>
      </w:r>
    </w:p>
    <w:p w:rsidR="00C34BEC" w:rsidRDefault="00295156">
      <w:pPr>
        <w:pStyle w:val="ManualNumPar1"/>
        <w:rPr>
          <w:noProof/>
        </w:rPr>
      </w:pPr>
      <w:r>
        <w:t>4.</w:t>
      </w:r>
      <w:r>
        <w:tab/>
      </w:r>
      <w:r>
        <w:rPr>
          <w:noProof/>
        </w:rPr>
        <w:t>Wkład finansowy Unii zostanie zmniejszony zgodnie z art. 25 umo</w:t>
      </w:r>
      <w:r>
        <w:rPr>
          <w:noProof/>
        </w:rPr>
        <w:t>wy.</w:t>
      </w:r>
    </w:p>
    <w:p w:rsidR="00C34BEC" w:rsidRDefault="00295156">
      <w:pPr>
        <w:pStyle w:val="Titrearticle"/>
        <w:rPr>
          <w:noProof/>
        </w:rPr>
      </w:pPr>
      <w:r>
        <w:rPr>
          <w:noProof/>
        </w:rPr>
        <w:t>Artykuł 2</w:t>
      </w:r>
    </w:p>
    <w:p w:rsidR="00C34BEC" w:rsidRDefault="00295156">
      <w:pPr>
        <w:keepNext/>
        <w:keepLines/>
        <w:rPr>
          <w:noProof/>
        </w:rPr>
      </w:pPr>
      <w:r>
        <w:rPr>
          <w:noProof/>
        </w:rPr>
        <w:t>Niniejsza decyzja skierowana jest do Komisji.</w:t>
      </w:r>
    </w:p>
    <w:p w:rsidR="00C34BEC" w:rsidRDefault="00295156" w:rsidP="00295156">
      <w:pPr>
        <w:pStyle w:val="Fait"/>
        <w:rPr>
          <w:noProof/>
        </w:rPr>
      </w:pPr>
      <w:r w:rsidRPr="00295156">
        <w:t xml:space="preserve">Sporządzono w Brukseli dnia </w:t>
      </w:r>
      <w:r w:rsidRPr="00295156">
        <w:rPr>
          <w:rStyle w:val="Marker"/>
        </w:rPr>
        <w:t>[…]</w:t>
      </w:r>
      <w:r w:rsidRPr="00295156">
        <w:t xml:space="preserve"> r.</w:t>
      </w:r>
    </w:p>
    <w:p w:rsidR="00C34BEC" w:rsidRDefault="00295156">
      <w:pPr>
        <w:pStyle w:val="Institutionquisigne"/>
        <w:rPr>
          <w:noProof/>
        </w:rPr>
      </w:pPr>
      <w:r>
        <w:rPr>
          <w:noProof/>
        </w:rPr>
        <w:tab/>
      </w:r>
      <w:r>
        <w:rPr>
          <w:noProof/>
        </w:rPr>
        <w:t>W imieniu Rady</w:t>
      </w:r>
    </w:p>
    <w:p w:rsidR="00C34BEC" w:rsidRDefault="00295156">
      <w:pPr>
        <w:pStyle w:val="Personnequisigne"/>
        <w:keepNext/>
        <w:rPr>
          <w:noProof/>
        </w:rPr>
      </w:pPr>
      <w:r>
        <w:rPr>
          <w:noProof/>
        </w:rPr>
        <w:tab/>
        <w:t>Przewodniczący</w:t>
      </w:r>
    </w:p>
    <w:p w:rsidR="00C34BEC" w:rsidRDefault="00C34BEC">
      <w:pPr>
        <w:keepNext/>
        <w:rPr>
          <w:noProof/>
        </w:rPr>
        <w:sectPr w:rsidR="00C34BEC" w:rsidSect="00295156">
          <w:footnotePr>
            <w:numRestart w:val="eachSect"/>
          </w:footnotePr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3884"/>
        <w:gridCol w:w="1417"/>
        <w:gridCol w:w="1276"/>
        <w:gridCol w:w="283"/>
        <w:gridCol w:w="567"/>
        <w:gridCol w:w="1134"/>
      </w:tblGrid>
      <w:tr w:rsidR="00C34BEC">
        <w:trPr>
          <w:trHeight w:val="355"/>
        </w:trPr>
        <w:tc>
          <w:tcPr>
            <w:tcW w:w="714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34BEC" w:rsidRDefault="00295156">
            <w:pPr>
              <w:pStyle w:val="Fichefinanciretitretable"/>
              <w:keepNext/>
              <w:rPr>
                <w:noProof/>
              </w:rPr>
            </w:pPr>
            <w:r>
              <w:rPr>
                <w:noProof/>
              </w:rPr>
              <w:t>OCENA SKUTKÓW FINANSOWYCH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BEC" w:rsidRDefault="00295156">
            <w:pPr>
              <w:pStyle w:val="Fichefinanciretextetable"/>
              <w:keepNext/>
              <w:rPr>
                <w:noProof/>
              </w:rPr>
            </w:pPr>
            <w:r>
              <w:rPr>
                <w:noProof/>
              </w:rPr>
              <w:t>Fin Stat/20/PSHMK/pl/62220293413793</w:t>
            </w:r>
          </w:p>
          <w:p w:rsidR="00C34BEC" w:rsidRDefault="00C34BEC">
            <w:pPr>
              <w:pStyle w:val="Fichefinanciretextetable"/>
              <w:keepNext/>
              <w:rPr>
                <w:noProof/>
              </w:rPr>
            </w:pPr>
          </w:p>
          <w:p w:rsidR="00C34BEC" w:rsidRDefault="00295156">
            <w:pPr>
              <w:pStyle w:val="Fichefinanciretextetable"/>
              <w:keepNext/>
            </w:pPr>
            <w:r>
              <w:rPr>
                <w:noProof/>
              </w:rPr>
              <w:t xml:space="preserve">agri.ddg3.g.4(2020) 6175239 </w:t>
            </w:r>
          </w:p>
        </w:tc>
      </w:tr>
      <w:tr w:rsidR="00C34BEC">
        <w:trPr>
          <w:trHeight w:val="355"/>
        </w:trPr>
        <w:tc>
          <w:tcPr>
            <w:tcW w:w="714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34BEC" w:rsidRDefault="00C34BEC">
            <w:pPr>
              <w:keepNext/>
              <w:rPr>
                <w:b/>
                <w:noProof/>
                <w:sz w:val="4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4BEC" w:rsidRDefault="00295156">
            <w:pPr>
              <w:pStyle w:val="Fichefinanciretextetable"/>
              <w:keepNext/>
            </w:pPr>
            <w:r>
              <w:rPr>
                <w:rFonts w:ascii="Arial" w:hAnsi="Arial"/>
                <w:i/>
                <w:noProof/>
              </w:rPr>
              <w:t>6.22.2020</w:t>
            </w:r>
          </w:p>
        </w:tc>
      </w:tr>
      <w:tr w:rsidR="00C34BEC">
        <w:tc>
          <w:tcPr>
            <w:tcW w:w="714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BEC" w:rsidRDefault="00C34BEC">
            <w:pPr>
              <w:pStyle w:val="Fichefinanciretextetable"/>
              <w:keepNext/>
              <w:rPr>
                <w:noProof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BEC" w:rsidRDefault="00295156">
            <w:pPr>
              <w:pStyle w:val="Fichefinanciretextetable"/>
              <w:keepNext/>
              <w:rPr>
                <w:noProof/>
              </w:rPr>
            </w:pPr>
            <w:r>
              <w:rPr>
                <w:noProof/>
              </w:rPr>
              <w:t>DATA: 13.10.2020 r.</w:t>
            </w:r>
          </w:p>
          <w:p w:rsidR="00C34BEC" w:rsidRDefault="00C34BEC">
            <w:pPr>
              <w:pStyle w:val="Fichefinanciretextetable"/>
              <w:keepNext/>
              <w:rPr>
                <w:noProof/>
              </w:rPr>
            </w:pPr>
          </w:p>
        </w:tc>
      </w:tr>
      <w:tr w:rsidR="00C34BE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34BEC" w:rsidRDefault="00295156">
            <w:pPr>
              <w:pStyle w:val="Fichefinanciretextetable"/>
              <w:keepNext/>
              <w:rPr>
                <w:noProof/>
              </w:rPr>
            </w:pPr>
            <w:r>
              <w:rPr>
                <w:noProof/>
              </w:rPr>
              <w:t>1.</w:t>
            </w:r>
          </w:p>
        </w:tc>
        <w:tc>
          <w:tcPr>
            <w:tcW w:w="657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C34BEC" w:rsidRDefault="00295156">
            <w:pPr>
              <w:pStyle w:val="Fichefinanciretextetable"/>
              <w:keepNext/>
              <w:rPr>
                <w:noProof/>
              </w:rPr>
            </w:pPr>
            <w:r>
              <w:rPr>
                <w:noProof/>
              </w:rPr>
              <w:t>LINIA BUDŻETOWA:</w:t>
            </w:r>
          </w:p>
          <w:p w:rsidR="00C34BEC" w:rsidRDefault="00C34BEC">
            <w:pPr>
              <w:pStyle w:val="Fichefinanciretextetable"/>
              <w:keepNext/>
              <w:rPr>
                <w:noProof/>
              </w:rPr>
            </w:pPr>
          </w:p>
          <w:p w:rsidR="00C34BEC" w:rsidRDefault="00295156">
            <w:pPr>
              <w:pStyle w:val="Fichefinanciretextetable"/>
              <w:keepNext/>
              <w:rPr>
                <w:noProof/>
              </w:rPr>
            </w:pPr>
            <w:r>
              <w:rPr>
                <w:noProof/>
              </w:rPr>
              <w:t>Rozdział 15 20 PROJEKTY PILOTAŻOWE, DZIAŁANIA PRZYGOTOWAWCZE, PREROGATYWY I INNE DZIAŁANIA</w:t>
            </w:r>
          </w:p>
          <w:p w:rsidR="00C34BEC" w:rsidRDefault="00295156">
            <w:pPr>
              <w:pStyle w:val="Fichefinanciretextetable"/>
              <w:keepNext/>
              <w:rPr>
                <w:noProof/>
              </w:rPr>
            </w:pPr>
            <w:r>
              <w:rPr>
                <w:noProof/>
              </w:rPr>
              <w:t>15 20 03 06 Organizacje i porozumienia międzynarodowe</w:t>
            </w:r>
            <w:r>
              <w:rPr>
                <w:noProof/>
              </w:rPr>
              <w:tab/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34BEC" w:rsidRDefault="00295156">
            <w:pPr>
              <w:pStyle w:val="Fichefinanciretextetable"/>
              <w:keepNext/>
              <w:rPr>
                <w:noProof/>
              </w:rPr>
            </w:pPr>
            <w:r>
              <w:rPr>
                <w:noProof/>
              </w:rPr>
              <w:t>ŚRODKI:</w:t>
            </w:r>
          </w:p>
          <w:p w:rsidR="00C34BEC" w:rsidRDefault="00C34BEC">
            <w:pPr>
              <w:pStyle w:val="Fichefinanciretextetable"/>
              <w:keepNext/>
              <w:rPr>
                <w:noProof/>
              </w:rPr>
            </w:pPr>
          </w:p>
          <w:p w:rsidR="00C34BEC" w:rsidRDefault="00295156">
            <w:pPr>
              <w:pStyle w:val="Fichefinanciretextetable"/>
              <w:keepNext/>
              <w:rPr>
                <w:noProof/>
              </w:rPr>
            </w:pPr>
            <w:r>
              <w:rPr>
                <w:noProof/>
              </w:rPr>
              <w:t xml:space="preserve">B2021:EUR 15 605 027 </w:t>
            </w:r>
          </w:p>
        </w:tc>
      </w:tr>
      <w:tr w:rsidR="00C34BE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C34BEC" w:rsidRDefault="00295156">
            <w:pPr>
              <w:pStyle w:val="Fichefinanciretextetable"/>
              <w:keepNext/>
              <w:rPr>
                <w:noProof/>
              </w:rPr>
            </w:pPr>
            <w:r>
              <w:rPr>
                <w:noProof/>
              </w:rPr>
              <w:t>2.</w:t>
            </w:r>
          </w:p>
        </w:tc>
        <w:tc>
          <w:tcPr>
            <w:tcW w:w="8561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34BEC" w:rsidRDefault="00295156">
            <w:pPr>
              <w:pStyle w:val="Fichefinanciretextetable"/>
              <w:keepNext/>
              <w:spacing w:after="60"/>
              <w:rPr>
                <w:noProof/>
              </w:rPr>
            </w:pPr>
            <w:r>
              <w:rPr>
                <w:noProof/>
              </w:rPr>
              <w:t xml:space="preserve">TYTUŁ: </w:t>
            </w:r>
            <w:r>
              <w:rPr>
                <w:noProof/>
              </w:rPr>
              <w:br/>
            </w:r>
            <w:r>
              <w:rPr>
                <w:noProof/>
                <w:sz w:val="24"/>
                <w:szCs w:val="24"/>
              </w:rPr>
              <w:t xml:space="preserve">Wniosek dotyczący </w:t>
            </w:r>
            <w:r>
              <w:rPr>
                <w:noProof/>
                <w:sz w:val="24"/>
                <w:szCs w:val="24"/>
              </w:rPr>
              <w:t>decyzji Rady w sprawie stanowiska, jakie ma zostać zajęte w imieniu Unii Europejskiej na forum Międzynarodowej Rady ds. Cukru w odniesieniu do przystąpienia Zjednoczonego Królestwa do Międzynarodowej umowy w sprawie cukru z 1992 r.</w:t>
            </w:r>
          </w:p>
        </w:tc>
      </w:tr>
      <w:tr w:rsidR="00C34BE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C34BEC" w:rsidRDefault="00295156">
            <w:pPr>
              <w:pStyle w:val="Fichefinanciretextetable"/>
              <w:keepNext/>
              <w:rPr>
                <w:noProof/>
              </w:rPr>
            </w:pPr>
            <w:r>
              <w:rPr>
                <w:noProof/>
              </w:rPr>
              <w:t>3.</w:t>
            </w:r>
          </w:p>
        </w:tc>
        <w:tc>
          <w:tcPr>
            <w:tcW w:w="8561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34BEC" w:rsidRDefault="00295156">
            <w:pPr>
              <w:keepNext/>
              <w:spacing w:after="60"/>
              <w:rPr>
                <w:rFonts w:eastAsia="Arial Unicode MS"/>
                <w:noProof/>
              </w:rPr>
            </w:pPr>
            <w:r>
              <w:rPr>
                <w:noProof/>
              </w:rPr>
              <w:t xml:space="preserve">PODSTAWA PRAWNA: </w:t>
            </w:r>
            <w:r>
              <w:rPr>
                <w:noProof/>
              </w:rPr>
              <w:t>Podstawę prawną niniejszego wniosku stanowi art. 207 ust. 4 w związku z art. 218 ust. 9 Traktatu o funkcjonowaniu Unii Europejskiej.</w:t>
            </w:r>
          </w:p>
        </w:tc>
      </w:tr>
      <w:tr w:rsidR="00C34BE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34BEC" w:rsidRDefault="00295156">
            <w:pPr>
              <w:pStyle w:val="Fichefinanciretextetable"/>
              <w:keepNext/>
              <w:rPr>
                <w:noProof/>
              </w:rPr>
            </w:pPr>
            <w:r>
              <w:rPr>
                <w:noProof/>
              </w:rPr>
              <w:t>4.</w:t>
            </w:r>
          </w:p>
        </w:tc>
        <w:tc>
          <w:tcPr>
            <w:tcW w:w="8561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34BEC" w:rsidRDefault="00295156">
            <w:pPr>
              <w:pStyle w:val="Fichefinanciretextetable"/>
              <w:keepNext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CELE:</w:t>
            </w:r>
          </w:p>
          <w:p w:rsidR="00C34BEC" w:rsidRDefault="00295156">
            <w:pPr>
              <w:pStyle w:val="Fichefinanciretextetable"/>
              <w:keepNext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Zatwierdzenie przystąpienia Zjednoczonego Królestwa do Międzynarodowej umowy w sprawie cukru z 1992 r. </w:t>
            </w:r>
          </w:p>
        </w:tc>
      </w:tr>
      <w:tr w:rsidR="00C34BE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C34BEC" w:rsidRDefault="00295156">
            <w:pPr>
              <w:pStyle w:val="Fichefinanciretextetable"/>
              <w:keepNext/>
              <w:rPr>
                <w:noProof/>
              </w:rPr>
            </w:pPr>
            <w:r>
              <w:rPr>
                <w:noProof/>
              </w:rPr>
              <w:t>5.</w:t>
            </w:r>
          </w:p>
        </w:tc>
        <w:tc>
          <w:tcPr>
            <w:tcW w:w="38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34BEC" w:rsidRDefault="00295156">
            <w:pPr>
              <w:pStyle w:val="Fichefinanciretextetable"/>
              <w:keepNext/>
              <w:rPr>
                <w:noProof/>
              </w:rPr>
            </w:pPr>
            <w:r>
              <w:rPr>
                <w:noProof/>
              </w:rPr>
              <w:t>SKUTKI FINANSOWE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4BEC" w:rsidRDefault="00295156">
            <w:pPr>
              <w:pStyle w:val="Fichefinanciretextetable"/>
              <w:keepNext/>
              <w:jc w:val="center"/>
              <w:rPr>
                <w:noProof/>
              </w:rPr>
            </w:pPr>
            <w:r>
              <w:rPr>
                <w:noProof/>
              </w:rPr>
              <w:t xml:space="preserve">OKRES 12 MIESIĘCY </w:t>
            </w:r>
            <w:r>
              <w:rPr>
                <w:noProof/>
              </w:rPr>
              <w:br/>
              <w:t xml:space="preserve"> </w:t>
            </w:r>
            <w:r>
              <w:rPr>
                <w:noProof/>
              </w:rPr>
              <w:br/>
              <w:t>(w EUR)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4BEC" w:rsidRDefault="00295156">
            <w:pPr>
              <w:pStyle w:val="Fichefinanciretextetable"/>
              <w:keepNext/>
              <w:jc w:val="center"/>
              <w:rPr>
                <w:noProof/>
              </w:rPr>
            </w:pPr>
            <w:r>
              <w:rPr>
                <w:noProof/>
              </w:rPr>
              <w:t>BIEŻĄCY ROK BUDŻETOWY 2020</w:t>
            </w:r>
          </w:p>
          <w:p w:rsidR="00C34BEC" w:rsidRDefault="00295156">
            <w:pPr>
              <w:pStyle w:val="Fichefinanciretextetable"/>
              <w:keepNext/>
              <w:jc w:val="center"/>
              <w:rPr>
                <w:noProof/>
              </w:rPr>
            </w:pPr>
            <w:r>
              <w:rPr>
                <w:noProof/>
              </w:rPr>
              <w:t>(w EUR)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4BEC" w:rsidRDefault="00295156">
            <w:pPr>
              <w:pStyle w:val="Fichefinanciretextetable"/>
              <w:keepNext/>
              <w:jc w:val="center"/>
              <w:rPr>
                <w:noProof/>
              </w:rPr>
            </w:pPr>
            <w:r>
              <w:rPr>
                <w:noProof/>
              </w:rPr>
              <w:t xml:space="preserve">KOLEJNY ROK BUDŻETOWY 2021 </w:t>
            </w:r>
          </w:p>
          <w:p w:rsidR="00C34BEC" w:rsidRDefault="00295156">
            <w:pPr>
              <w:pStyle w:val="Fichefinanciretextetable"/>
              <w:keepNext/>
              <w:jc w:val="center"/>
              <w:rPr>
                <w:noProof/>
              </w:rPr>
            </w:pPr>
            <w:r>
              <w:rPr>
                <w:noProof/>
              </w:rPr>
              <w:t>(w EUR)</w:t>
            </w:r>
          </w:p>
        </w:tc>
      </w:tr>
      <w:tr w:rsidR="00C34BE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C34BEC" w:rsidRDefault="00295156">
            <w:pPr>
              <w:pStyle w:val="Fichefinanciretextetable"/>
              <w:keepNext/>
              <w:rPr>
                <w:noProof/>
              </w:rPr>
            </w:pPr>
            <w:r>
              <w:rPr>
                <w:noProof/>
              </w:rPr>
              <w:t>5.0</w:t>
            </w:r>
          </w:p>
        </w:tc>
        <w:tc>
          <w:tcPr>
            <w:tcW w:w="38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34BEC" w:rsidRDefault="00295156">
            <w:pPr>
              <w:pStyle w:val="Fichefinanciretextetable"/>
              <w:keepNext/>
              <w:rPr>
                <w:noProof/>
              </w:rPr>
            </w:pPr>
            <w:r>
              <w:rPr>
                <w:noProof/>
              </w:rPr>
              <w:t>WYDATKI</w:t>
            </w:r>
          </w:p>
          <w:p w:rsidR="00C34BEC" w:rsidRDefault="00295156">
            <w:pPr>
              <w:pStyle w:val="Fichefinanciretextetable"/>
              <w:keepNext/>
              <w:rPr>
                <w:noProof/>
              </w:rPr>
            </w:pPr>
            <w:r>
              <w:rPr>
                <w:noProof/>
              </w:rPr>
              <w:t>-</w:t>
            </w:r>
            <w:r>
              <w:rPr>
                <w:noProof/>
              </w:rPr>
              <w:tab/>
              <w:t xml:space="preserve">POKRYWANE Z BUDŻETU UE </w:t>
            </w:r>
            <w:r>
              <w:rPr>
                <w:noProof/>
              </w:rPr>
              <w:br/>
              <w:t>(REFUNDACJE/INTERWENCJE)</w:t>
            </w:r>
          </w:p>
          <w:p w:rsidR="00C34BEC" w:rsidRDefault="00295156">
            <w:pPr>
              <w:pStyle w:val="Fichefinanciretextetable"/>
              <w:keepNext/>
              <w:rPr>
                <w:noProof/>
              </w:rPr>
            </w:pPr>
            <w:r>
              <w:rPr>
                <w:noProof/>
              </w:rPr>
              <w:t>-</w:t>
            </w:r>
            <w:r>
              <w:rPr>
                <w:noProof/>
              </w:rPr>
              <w:tab/>
              <w:t>POKRYWANE PRZEZ ORGANY KRAJOWE</w:t>
            </w:r>
          </w:p>
          <w:p w:rsidR="00C34BEC" w:rsidRDefault="00295156">
            <w:pPr>
              <w:pStyle w:val="Fichefinanciretextetable"/>
              <w:keepNext/>
              <w:rPr>
                <w:noProof/>
              </w:rPr>
            </w:pPr>
            <w:r>
              <w:rPr>
                <w:noProof/>
              </w:rPr>
              <w:t>-</w:t>
            </w:r>
            <w:r>
              <w:rPr>
                <w:noProof/>
              </w:rPr>
              <w:tab/>
              <w:t>INNE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BEC" w:rsidRDefault="00C34BEC">
            <w:pPr>
              <w:pStyle w:val="Fichefinanciretextetable"/>
              <w:keepNext/>
              <w:jc w:val="center"/>
              <w:rPr>
                <w:noProof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4BEC" w:rsidRDefault="00C34BEC">
            <w:pPr>
              <w:pStyle w:val="Fichefinanciretextetable"/>
              <w:keepNext/>
              <w:jc w:val="center"/>
              <w:rPr>
                <w:noProof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4BEC" w:rsidRDefault="00C34BEC">
            <w:pPr>
              <w:pStyle w:val="Fichefinanciretextetable"/>
              <w:keepNext/>
              <w:tabs>
                <w:tab w:val="left" w:pos="435"/>
              </w:tabs>
              <w:ind w:left="225"/>
              <w:jc w:val="center"/>
              <w:rPr>
                <w:noProof/>
              </w:rPr>
            </w:pPr>
          </w:p>
          <w:p w:rsidR="00C34BEC" w:rsidRDefault="00295156">
            <w:pPr>
              <w:pStyle w:val="Fichefinanciretextetable"/>
              <w:keepNext/>
              <w:tabs>
                <w:tab w:val="left" w:pos="435"/>
              </w:tabs>
              <w:ind w:left="225"/>
              <w:jc w:val="center"/>
              <w:rPr>
                <w:noProof/>
              </w:rPr>
            </w:pPr>
            <w:r>
              <w:rPr>
                <w:noProof/>
              </w:rPr>
              <w:t>- 42 937-</w:t>
            </w:r>
          </w:p>
        </w:tc>
      </w:tr>
      <w:tr w:rsidR="00C34BE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34BEC" w:rsidRDefault="00295156">
            <w:pPr>
              <w:pStyle w:val="Fichefinanciretextetable"/>
              <w:keepNext/>
              <w:rPr>
                <w:noProof/>
              </w:rPr>
            </w:pPr>
            <w:r>
              <w:rPr>
                <w:noProof/>
              </w:rPr>
              <w:t>5.1</w:t>
            </w:r>
          </w:p>
        </w:tc>
        <w:tc>
          <w:tcPr>
            <w:tcW w:w="38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34BEC" w:rsidRDefault="00295156">
            <w:pPr>
              <w:pStyle w:val="Fichefinanciretextetable"/>
              <w:keepNext/>
              <w:rPr>
                <w:noProof/>
              </w:rPr>
            </w:pPr>
            <w:r>
              <w:rPr>
                <w:noProof/>
              </w:rPr>
              <w:t>DOCHODY</w:t>
            </w:r>
          </w:p>
          <w:p w:rsidR="00C34BEC" w:rsidRDefault="00295156">
            <w:pPr>
              <w:pStyle w:val="Fichefinanciretextetable"/>
              <w:keepNext/>
              <w:rPr>
                <w:noProof/>
              </w:rPr>
            </w:pPr>
            <w:r>
              <w:rPr>
                <w:noProof/>
              </w:rPr>
              <w:t>-</w:t>
            </w:r>
            <w:r>
              <w:rPr>
                <w:noProof/>
              </w:rPr>
              <w:tab/>
              <w:t xml:space="preserve">ZASOBY </w:t>
            </w:r>
            <w:r>
              <w:rPr>
                <w:noProof/>
              </w:rPr>
              <w:t>WŁASNE UE</w:t>
            </w:r>
            <w:r>
              <w:rPr>
                <w:noProof/>
              </w:rPr>
              <w:br/>
              <w:t>(OPŁATY/CŁA)</w:t>
            </w:r>
          </w:p>
          <w:p w:rsidR="00C34BEC" w:rsidRDefault="00295156">
            <w:pPr>
              <w:pStyle w:val="Fichefinanciretextetable"/>
              <w:keepNext/>
              <w:rPr>
                <w:noProof/>
              </w:rPr>
            </w:pPr>
            <w:r>
              <w:rPr>
                <w:noProof/>
              </w:rPr>
              <w:t>-</w:t>
            </w:r>
            <w:r>
              <w:rPr>
                <w:noProof/>
              </w:rPr>
              <w:tab/>
              <w:t>KRAJOWE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BEC" w:rsidRDefault="00C34BEC">
            <w:pPr>
              <w:pStyle w:val="Fichefinanciretextetable"/>
              <w:keepNext/>
              <w:jc w:val="center"/>
              <w:rPr>
                <w:noProof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BEC" w:rsidRDefault="00C34BEC">
            <w:pPr>
              <w:pStyle w:val="Fichefinanciretextetable"/>
              <w:keepNext/>
              <w:jc w:val="center"/>
              <w:rPr>
                <w:noProof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BEC" w:rsidRDefault="00C34BEC">
            <w:pPr>
              <w:pStyle w:val="Fichefinanciretextetable"/>
              <w:keepNext/>
              <w:jc w:val="center"/>
              <w:rPr>
                <w:noProof/>
              </w:rPr>
            </w:pPr>
          </w:p>
        </w:tc>
      </w:tr>
      <w:tr w:rsidR="00C34BE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34BEC" w:rsidRDefault="00C34BEC">
            <w:pPr>
              <w:pStyle w:val="Fichefinanciretextetable"/>
              <w:keepNext/>
              <w:rPr>
                <w:noProof/>
              </w:rPr>
            </w:pPr>
          </w:p>
        </w:tc>
        <w:tc>
          <w:tcPr>
            <w:tcW w:w="388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34BEC" w:rsidRDefault="00C34BEC">
            <w:pPr>
              <w:pStyle w:val="Fichefinanciretextetable"/>
              <w:keepNext/>
              <w:rPr>
                <w:noProof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4BEC" w:rsidRDefault="00C34BEC">
            <w:pPr>
              <w:pStyle w:val="Fichefinanciretextetable"/>
              <w:keepNext/>
              <w:jc w:val="center"/>
              <w:rPr>
                <w:noProof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4BEC" w:rsidRDefault="00C34BEC">
            <w:pPr>
              <w:pStyle w:val="Fichefinanciretextetable"/>
              <w:keepNext/>
              <w:jc w:val="center"/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4BEC" w:rsidRDefault="00C34BEC">
            <w:pPr>
              <w:pStyle w:val="Fichefinanciretextetable"/>
              <w:keepNext/>
              <w:jc w:val="center"/>
            </w:pPr>
          </w:p>
        </w:tc>
      </w:tr>
      <w:tr w:rsidR="00C34BEC"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C34BEC" w:rsidRDefault="00295156">
            <w:pPr>
              <w:pStyle w:val="Fichefinanciretextetable"/>
              <w:keepNext/>
              <w:rPr>
                <w:noProof/>
              </w:rPr>
            </w:pPr>
            <w:r>
              <w:rPr>
                <w:noProof/>
              </w:rPr>
              <w:t>5.0.1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C34BEC" w:rsidRDefault="00295156">
            <w:pPr>
              <w:pStyle w:val="Fichefinanciretextetable"/>
              <w:keepNext/>
              <w:rPr>
                <w:noProof/>
              </w:rPr>
            </w:pPr>
            <w:r>
              <w:rPr>
                <w:noProof/>
              </w:rPr>
              <w:t>SZACOWANE WYDATKI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4BEC" w:rsidRDefault="00C34BEC">
            <w:pPr>
              <w:pStyle w:val="Fichefinanciretextetable"/>
              <w:keepNext/>
              <w:rPr>
                <w:noProof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4BEC" w:rsidRDefault="00C34BEC">
            <w:pPr>
              <w:pStyle w:val="Fichefinanciretextetable"/>
              <w:keepNext/>
              <w:jc w:val="center"/>
              <w:rPr>
                <w:noProof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4BEC" w:rsidRDefault="00C34BEC">
            <w:pPr>
              <w:pStyle w:val="Fichefinanciretextetable"/>
              <w:keepNext/>
              <w:jc w:val="center"/>
              <w:rPr>
                <w:noProof/>
              </w:rPr>
            </w:pPr>
          </w:p>
        </w:tc>
      </w:tr>
      <w:tr w:rsidR="00C34BEC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34BEC" w:rsidRDefault="00295156">
            <w:pPr>
              <w:pStyle w:val="Fichefinanciretextetable"/>
              <w:keepNext/>
              <w:rPr>
                <w:noProof/>
              </w:rPr>
            </w:pPr>
            <w:r>
              <w:rPr>
                <w:noProof/>
              </w:rPr>
              <w:t>5.1.1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34BEC" w:rsidRDefault="00295156">
            <w:pPr>
              <w:pStyle w:val="Fichefinanciretextetable"/>
              <w:keepNext/>
              <w:rPr>
                <w:noProof/>
              </w:rPr>
            </w:pPr>
            <w:r>
              <w:rPr>
                <w:noProof/>
              </w:rPr>
              <w:t>SZACOWANE DOCHODY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BEC" w:rsidRDefault="00C34BEC">
            <w:pPr>
              <w:pStyle w:val="Fichefinanciretextetable"/>
              <w:keepNext/>
              <w:jc w:val="center"/>
              <w:rPr>
                <w:noProof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BEC" w:rsidRDefault="00C34BEC">
            <w:pPr>
              <w:pStyle w:val="Fichefinanciretextetable"/>
              <w:keepNext/>
              <w:jc w:val="center"/>
              <w:rPr>
                <w:noProof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BEC" w:rsidRDefault="00C34BEC">
            <w:pPr>
              <w:pStyle w:val="Fichefinanciretextetable"/>
              <w:keepNext/>
              <w:jc w:val="center"/>
              <w:rPr>
                <w:noProof/>
              </w:rPr>
            </w:pPr>
          </w:p>
        </w:tc>
      </w:tr>
      <w:tr w:rsidR="00C34BE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34BEC" w:rsidRDefault="00295156">
            <w:pPr>
              <w:pStyle w:val="Fichefinanciretextetable"/>
              <w:keepNext/>
              <w:rPr>
                <w:noProof/>
              </w:rPr>
            </w:pPr>
            <w:r>
              <w:rPr>
                <w:noProof/>
              </w:rPr>
              <w:t>5.2</w:t>
            </w:r>
          </w:p>
        </w:tc>
        <w:tc>
          <w:tcPr>
            <w:tcW w:w="8561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34BEC" w:rsidRDefault="00295156">
            <w:pPr>
              <w:pStyle w:val="Fichefinanciretextetable"/>
              <w:keepNext/>
              <w:spacing w:before="60" w:after="60"/>
              <w:rPr>
                <w:noProof/>
              </w:rPr>
            </w:pPr>
            <w:r>
              <w:rPr>
                <w:noProof/>
              </w:rPr>
              <w:t>METODA OBLICZENIOWA: 55 głosów mniej dla UE, 686 GBP za głos</w:t>
            </w:r>
          </w:p>
        </w:tc>
      </w:tr>
      <w:tr w:rsidR="00C34BE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C34BEC" w:rsidRDefault="00295156">
            <w:pPr>
              <w:pStyle w:val="Fichefinanciretextetable"/>
              <w:keepNext/>
              <w:rPr>
                <w:noProof/>
              </w:rPr>
            </w:pPr>
            <w:r>
              <w:rPr>
                <w:noProof/>
              </w:rPr>
              <w:t>6.0</w:t>
            </w:r>
          </w:p>
        </w:tc>
        <w:tc>
          <w:tcPr>
            <w:tcW w:w="742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C34BEC" w:rsidRDefault="00295156">
            <w:pPr>
              <w:pStyle w:val="Fichefinanciretextetable"/>
              <w:keepNext/>
              <w:spacing w:before="60" w:after="60"/>
              <w:rPr>
                <w:noProof/>
              </w:rPr>
            </w:pPr>
            <w:r>
              <w:rPr>
                <w:noProof/>
              </w:rPr>
              <w:t xml:space="preserve">CZY PROJEKT MOŻE BYĆ FINANSOWANY ZE ŚRODKÓW PRZEWIDZIANYCH W ODPOWIEDNIM ROZDZIALE </w:t>
            </w:r>
            <w:r>
              <w:rPr>
                <w:noProof/>
              </w:rPr>
              <w:t>BIEŻĄCEGO BUDŻETU?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C34BEC" w:rsidRDefault="00295156">
            <w:pPr>
              <w:pStyle w:val="Fichefinanciretextetable"/>
              <w:keepNext/>
              <w:jc w:val="center"/>
              <w:rPr>
                <w:strike/>
                <w:noProof/>
              </w:rPr>
            </w:pPr>
            <w:r>
              <w:rPr>
                <w:noProof/>
              </w:rPr>
              <w:t>NIE DOTYCZY</w:t>
            </w:r>
          </w:p>
        </w:tc>
      </w:tr>
      <w:tr w:rsidR="00C34BE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C34BEC" w:rsidRDefault="00295156">
            <w:pPr>
              <w:pStyle w:val="Fichefinanciretextetable"/>
              <w:keepNext/>
              <w:rPr>
                <w:noProof/>
              </w:rPr>
            </w:pPr>
            <w:r>
              <w:rPr>
                <w:noProof/>
              </w:rPr>
              <w:t>6.1</w:t>
            </w:r>
          </w:p>
        </w:tc>
        <w:tc>
          <w:tcPr>
            <w:tcW w:w="742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C34BEC" w:rsidRDefault="00295156">
            <w:pPr>
              <w:pStyle w:val="Fichefinanciretextetable"/>
              <w:keepNext/>
              <w:spacing w:before="60" w:after="60"/>
              <w:rPr>
                <w:noProof/>
              </w:rPr>
            </w:pPr>
            <w:r>
              <w:rPr>
                <w:noProof/>
              </w:rPr>
              <w:t>CZY PROJEKT MOŻE BYĆ FINANSOWANY POPRZEZ PRZESUNIĘCIE POMIĘDZY ROZDZIAŁAMI BIEŻĄCEGO BUDŻETU?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C34BEC" w:rsidRDefault="00295156">
            <w:pPr>
              <w:pStyle w:val="Fichefinanciretextetable"/>
              <w:keepNext/>
              <w:jc w:val="center"/>
              <w:rPr>
                <w:strike/>
                <w:noProof/>
              </w:rPr>
            </w:pPr>
            <w:r>
              <w:rPr>
                <w:noProof/>
              </w:rPr>
              <w:t>NIE DOTYCZY</w:t>
            </w:r>
          </w:p>
        </w:tc>
      </w:tr>
      <w:tr w:rsidR="00C34BE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C34BEC" w:rsidRDefault="00295156">
            <w:pPr>
              <w:pStyle w:val="Fichefinanciretextetable"/>
              <w:keepNext/>
              <w:rPr>
                <w:noProof/>
              </w:rPr>
            </w:pPr>
            <w:r>
              <w:rPr>
                <w:noProof/>
              </w:rPr>
              <w:t>6.2</w:t>
            </w:r>
          </w:p>
        </w:tc>
        <w:tc>
          <w:tcPr>
            <w:tcW w:w="742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C34BEC" w:rsidRDefault="00295156">
            <w:pPr>
              <w:pStyle w:val="Fichefinanciretextetable"/>
              <w:keepNext/>
              <w:spacing w:before="60" w:after="60"/>
              <w:rPr>
                <w:noProof/>
              </w:rPr>
            </w:pPr>
            <w:r>
              <w:rPr>
                <w:noProof/>
              </w:rPr>
              <w:t>CZY WYMAGANY BĘDZIE BUDŻET DODATKOWY?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C34BEC" w:rsidRDefault="00295156">
            <w:pPr>
              <w:pStyle w:val="Fichefinanciretextetable"/>
              <w:keepNext/>
              <w:jc w:val="center"/>
              <w:rPr>
                <w:strike/>
                <w:noProof/>
              </w:rPr>
            </w:pPr>
            <w:r>
              <w:rPr>
                <w:noProof/>
              </w:rPr>
              <w:t>NIE</w:t>
            </w:r>
          </w:p>
        </w:tc>
      </w:tr>
      <w:tr w:rsidR="00C34BE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34BEC" w:rsidRDefault="00295156">
            <w:pPr>
              <w:pStyle w:val="Fichefinanciretextetable"/>
              <w:keepNext/>
              <w:rPr>
                <w:noProof/>
              </w:rPr>
            </w:pPr>
            <w:r>
              <w:rPr>
                <w:noProof/>
              </w:rPr>
              <w:t>6.3</w:t>
            </w:r>
          </w:p>
        </w:tc>
        <w:tc>
          <w:tcPr>
            <w:tcW w:w="742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C34BEC" w:rsidRDefault="00295156">
            <w:pPr>
              <w:pStyle w:val="Fichefinanciretextetable"/>
              <w:keepNext/>
              <w:spacing w:before="60" w:after="60"/>
              <w:rPr>
                <w:noProof/>
              </w:rPr>
            </w:pPr>
            <w:r>
              <w:rPr>
                <w:noProof/>
              </w:rPr>
              <w:t>CZY BĘDZIE TRZEBA PRZEWIDZIEĆ ŚRODKI W KOLEJNYCH BUDŻETACH?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34BEC" w:rsidRDefault="00295156">
            <w:pPr>
              <w:pStyle w:val="Fichefinanciretextetable"/>
              <w:keepNext/>
              <w:jc w:val="center"/>
            </w:pPr>
            <w:r>
              <w:rPr>
                <w:noProof/>
              </w:rPr>
              <w:t>NIE</w:t>
            </w:r>
          </w:p>
        </w:tc>
      </w:tr>
      <w:tr w:rsidR="00C34BEC">
        <w:tc>
          <w:tcPr>
            <w:tcW w:w="91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BEC" w:rsidRDefault="00295156">
            <w:pPr>
              <w:pStyle w:val="Fichefinanciretextetable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Decyzja ta wywrze pozytywny wpływ na budżet UE, począwszy od budżetu na 2021 r. Oczekuje się, że wkład UE będzie o 42 937 EUR mniejszy, ponieważ Zjednoczone Królestwo zapłaci własną opłatę członkowską. Kwota ta może się różnić w zależności od kwoty, j</w:t>
            </w:r>
            <w:r>
              <w:rPr>
                <w:noProof/>
                <w:sz w:val="24"/>
                <w:szCs w:val="24"/>
              </w:rPr>
              <w:t>aka ma zostać zapłacona w przeliczeniu na głos w GBP, oraz od kursu wymiany EUR/GBP. Do tego oszacowania wykorzystano kurs wymiany GBP/EUR EBC z dnia 12 października 2020 r. (1 GBP = 1,1380 EUR).</w:t>
            </w:r>
          </w:p>
        </w:tc>
      </w:tr>
    </w:tbl>
    <w:p w:rsidR="00C34BEC" w:rsidRDefault="00C34BEC">
      <w:pPr>
        <w:spacing w:before="0" w:after="0"/>
        <w:rPr>
          <w:noProof/>
        </w:rPr>
      </w:pPr>
    </w:p>
    <w:sectPr w:rsidR="00C34BEC" w:rsidSect="00295156"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BEC" w:rsidRDefault="00295156">
      <w:pPr>
        <w:spacing w:before="0" w:after="0"/>
      </w:pPr>
      <w:r>
        <w:separator/>
      </w:r>
    </w:p>
  </w:endnote>
  <w:endnote w:type="continuationSeparator" w:id="0">
    <w:p w:rsidR="00C34BEC" w:rsidRDefault="002951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56" w:rsidRPr="00295156" w:rsidRDefault="00295156" w:rsidP="002951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BEC" w:rsidRPr="00295156" w:rsidRDefault="00295156" w:rsidP="00295156">
    <w:pPr>
      <w:pStyle w:val="Footer"/>
      <w:rPr>
        <w:rFonts w:ascii="Arial" w:hAnsi="Arial" w:cs="Arial"/>
        <w:b/>
        <w:sz w:val="48"/>
      </w:rPr>
    </w:pPr>
    <w:r w:rsidRPr="00295156">
      <w:rPr>
        <w:rFonts w:ascii="Arial" w:hAnsi="Arial" w:cs="Arial"/>
        <w:b/>
        <w:sz w:val="48"/>
      </w:rPr>
      <w:t>PL</w:t>
    </w:r>
    <w:r w:rsidRPr="00295156">
      <w:rPr>
        <w:rFonts w:ascii="Arial" w:hAnsi="Arial" w:cs="Arial"/>
        <w:b/>
        <w:sz w:val="48"/>
      </w:rPr>
      <w:tab/>
    </w:r>
    <w:r w:rsidRPr="00295156">
      <w:rPr>
        <w:rFonts w:ascii="Arial" w:hAnsi="Arial" w:cs="Arial"/>
        <w:b/>
        <w:sz w:val="48"/>
      </w:rPr>
      <w:tab/>
    </w:r>
    <w:r w:rsidRPr="00295156">
      <w:tab/>
    </w:r>
    <w:r w:rsidRPr="00295156">
      <w:rPr>
        <w:rFonts w:ascii="Arial" w:hAnsi="Arial" w:cs="Arial"/>
        <w:b/>
        <w:sz w:val="48"/>
      </w:rPr>
      <w:t>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56" w:rsidRPr="00295156" w:rsidRDefault="00295156" w:rsidP="0029515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BEC" w:rsidRPr="00295156" w:rsidRDefault="00295156" w:rsidP="00295156">
    <w:pPr>
      <w:pStyle w:val="Footer"/>
      <w:rPr>
        <w:rFonts w:ascii="Arial" w:hAnsi="Arial" w:cs="Arial"/>
        <w:b/>
        <w:sz w:val="48"/>
      </w:rPr>
    </w:pPr>
    <w:r w:rsidRPr="00295156">
      <w:rPr>
        <w:rFonts w:ascii="Arial" w:hAnsi="Arial" w:cs="Arial"/>
        <w:b/>
        <w:sz w:val="48"/>
      </w:rPr>
      <w:t>PL</w:t>
    </w:r>
    <w:r w:rsidRPr="00295156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9</w:t>
    </w:r>
    <w:r>
      <w:fldChar w:fldCharType="end"/>
    </w:r>
    <w:r>
      <w:tab/>
    </w:r>
    <w:r w:rsidRPr="00295156">
      <w:tab/>
    </w:r>
    <w:r w:rsidRPr="00295156">
      <w:rPr>
        <w:rFonts w:ascii="Arial" w:hAnsi="Arial" w:cs="Arial"/>
        <w:b/>
        <w:sz w:val="48"/>
      </w:rPr>
      <w:t>PL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56" w:rsidRPr="00295156" w:rsidRDefault="00295156" w:rsidP="002951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BEC" w:rsidRDefault="00295156">
      <w:pPr>
        <w:spacing w:before="0" w:after="0"/>
      </w:pPr>
      <w:r>
        <w:separator/>
      </w:r>
    </w:p>
  </w:footnote>
  <w:footnote w:type="continuationSeparator" w:id="0">
    <w:p w:rsidR="00C34BEC" w:rsidRDefault="00295156">
      <w:pPr>
        <w:spacing w:before="0" w:after="0"/>
      </w:pPr>
      <w:r>
        <w:continuationSeparator/>
      </w:r>
    </w:p>
  </w:footnote>
  <w:footnote w:id="1">
    <w:p w:rsidR="00C34BEC" w:rsidRDefault="00295156">
      <w:pPr>
        <w:pStyle w:val="FootnoteText"/>
      </w:pPr>
      <w:r>
        <w:rPr>
          <w:rStyle w:val="FootnoteReference"/>
        </w:rPr>
        <w:footnoteRef/>
      </w:r>
      <w:r>
        <w:tab/>
        <w:t xml:space="preserve">Międzynarodowa umowa w sprawie cukru z 1992 r. </w:t>
      </w:r>
      <w:r>
        <w:t>(Dz.U. L 379 z 23.12.1992, s. 16).</w:t>
      </w:r>
    </w:p>
  </w:footnote>
  <w:footnote w:id="2">
    <w:p w:rsidR="00C34BEC" w:rsidRDefault="00295156">
      <w:pPr>
        <w:pStyle w:val="FootnoteText"/>
      </w:pPr>
      <w:r>
        <w:rPr>
          <w:rStyle w:val="FootnoteReference"/>
        </w:rPr>
        <w:footnoteRef/>
      </w:r>
      <w:r>
        <w:tab/>
        <w:t>Decyzja Rady 92/580/EWG z dnia 13 listopada 1992 r. dotycząca podpisania i zawarcia międzynarodowej umowy w sprawie cukru z 1992 r. (Dz.U. L 379 z 23.12.1992, s. 15).</w:t>
      </w:r>
    </w:p>
  </w:footnote>
  <w:footnote w:id="3">
    <w:p w:rsidR="00C34BEC" w:rsidRDefault="00295156">
      <w:pPr>
        <w:pStyle w:val="FootnoteText"/>
      </w:pPr>
      <w:r>
        <w:rPr>
          <w:rStyle w:val="FootnoteReference"/>
        </w:rPr>
        <w:footnoteRef/>
      </w:r>
      <w:r>
        <w:tab/>
        <w:t>Międzynarodowa Organizacja Cukru działa na podstaw</w:t>
      </w:r>
      <w:r>
        <w:t>ie roku budżetowego trwającego od dnia 1 stycznia do dnia 31 grudnia.</w:t>
      </w:r>
    </w:p>
  </w:footnote>
  <w:footnote w:id="4">
    <w:p w:rsidR="00C34BEC" w:rsidRDefault="00295156">
      <w:pPr>
        <w:pStyle w:val="FootnoteText"/>
      </w:pPr>
      <w:r>
        <w:rPr>
          <w:rStyle w:val="FootnoteReference"/>
        </w:rPr>
        <w:footnoteRef/>
      </w:r>
      <w:r>
        <w:tab/>
        <w:t>Pismem parlamentarnego podsekretarza stanu Departamentu Środowiska, Żywności i Obszarów Wiejskich.</w:t>
      </w:r>
    </w:p>
  </w:footnote>
  <w:footnote w:id="5">
    <w:p w:rsidR="00C34BEC" w:rsidRDefault="00295156">
      <w:pPr>
        <w:pStyle w:val="FootnoteText"/>
      </w:pPr>
      <w:r>
        <w:rPr>
          <w:rStyle w:val="FootnoteReference"/>
        </w:rPr>
        <w:footnoteRef/>
      </w:r>
      <w:r>
        <w:tab/>
        <w:t>Memo (20)68.</w:t>
      </w:r>
    </w:p>
  </w:footnote>
  <w:footnote w:id="6">
    <w:p w:rsidR="00C34BEC" w:rsidRDefault="00295156">
      <w:pPr>
        <w:pStyle w:val="FootnoteText"/>
      </w:pPr>
      <w:r>
        <w:rPr>
          <w:rStyle w:val="FootnoteReference"/>
        </w:rPr>
        <w:footnoteRef/>
      </w:r>
      <w:r>
        <w:tab/>
        <w:t xml:space="preserve">Umowa o wystąpieniu Zjednoczonego Królestwa Wielkiej Brytanii </w:t>
      </w:r>
      <w:r>
        <w:t>i Irlandii Północnej z Unii Europejskiej i Europejskiej Wspólnoty Energii Atomowej.</w:t>
      </w:r>
    </w:p>
  </w:footnote>
  <w:footnote w:id="7">
    <w:p w:rsidR="00C34BEC" w:rsidRDefault="00295156">
      <w:pPr>
        <w:pStyle w:val="FootnoteText"/>
      </w:pPr>
      <w:r>
        <w:rPr>
          <w:rStyle w:val="FootnoteReference"/>
        </w:rPr>
        <w:footnoteRef/>
      </w:r>
      <w:r>
        <w:tab/>
        <w:t>Dz.U. L 379 z 23.12.1992, s. 15.</w:t>
      </w:r>
    </w:p>
  </w:footnote>
  <w:footnote w:id="8">
    <w:p w:rsidR="00C34BEC" w:rsidRDefault="00295156">
      <w:pPr>
        <w:pStyle w:val="FootnoteText"/>
      </w:pPr>
      <w:r>
        <w:rPr>
          <w:rStyle w:val="FootnoteReference"/>
        </w:rPr>
        <w:footnoteRef/>
      </w:r>
      <w:r>
        <w:tab/>
        <w:t>Wniosek dotyczący decyzji Rady w sprawie stanowiska, jakie należy przyjąć w imieniu Unii Europejskiej w ramach Międzynarodowej Rady ds.</w:t>
      </w:r>
      <w:r>
        <w:t xml:space="preserve"> Cukru w odniesieniu do przedłużenia obowiązywania Międzynarodowej umowy w sprawie cukru z 1992 – COM(2019) 286 final – zatwierdzony przez Radę na Posiedzeniu do Spraw Ogólnych w dniu 25 września 2017 r.</w:t>
      </w:r>
    </w:p>
  </w:footnote>
  <w:footnote w:id="9">
    <w:p w:rsidR="00C34BEC" w:rsidRDefault="00295156">
      <w:pPr>
        <w:pStyle w:val="FootnoteText"/>
      </w:pPr>
      <w:r>
        <w:rPr>
          <w:rStyle w:val="FootnoteReference"/>
        </w:rPr>
        <w:footnoteRef/>
      </w:r>
      <w:r>
        <w:tab/>
        <w:t>Art. 2 ust. 4 umowy definiuje głosowanie specjalne</w:t>
      </w:r>
      <w:r>
        <w:t xml:space="preserve"> jako głosowanie wymagające co najmniej dwóch trzecich głosów oddanych przez obecnych i głosujących członków, pod warunkiem że głosy te są oddawane przez co najmniej dwie trzecie liczby obecnych i głosujących członków.</w:t>
      </w:r>
    </w:p>
  </w:footnote>
  <w:footnote w:id="10">
    <w:p w:rsidR="00C34BEC" w:rsidRDefault="00295156">
      <w:pPr>
        <w:pStyle w:val="FootnoteText"/>
      </w:pPr>
      <w:r>
        <w:rPr>
          <w:rStyle w:val="FootnoteReference"/>
        </w:rPr>
        <w:footnoteRef/>
      </w:r>
      <w:r>
        <w:tab/>
        <w:t>Decyzja Rady 92/580/EWG z dnia 13 l</w:t>
      </w:r>
      <w:r>
        <w:t>istopada 1992 r. dotycząca podpisania i zawarcia międzynarodowej umowy w sprawie cukru z 1992 r. (Dz.U. L 379 z 23.12.1992, s. 15).</w:t>
      </w:r>
    </w:p>
  </w:footnote>
  <w:footnote w:id="11">
    <w:p w:rsidR="00C34BEC" w:rsidRDefault="00295156">
      <w:pPr>
        <w:pStyle w:val="FootnoteText"/>
      </w:pPr>
      <w:r>
        <w:rPr>
          <w:rStyle w:val="FootnoteReference"/>
        </w:rPr>
        <w:footnoteRef/>
      </w:r>
      <w:r>
        <w:tab/>
        <w:t>Wniosek dotyczący decyzji Rady w sprawie stanowiska, jakie należy przyjąć w imieniu Unii Europejskiej w ramach Międzynarod</w:t>
      </w:r>
      <w:r>
        <w:t>owej Rady ds. Cukru w odniesieniu do przedłużenia obowiązywania Międzynarodowej umowy w sprawie cukru z 1992 – COM(2019) 286 final – zatwierdzony przez Radę na Posiedzeniu do Spraw Ogólnych w dniu 25 września 2019 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56" w:rsidRPr="00295156" w:rsidRDefault="00295156" w:rsidP="00295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56" w:rsidRPr="00295156" w:rsidRDefault="00295156" w:rsidP="002951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56" w:rsidRPr="00295156" w:rsidRDefault="00295156" w:rsidP="002951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51E8B59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6AA0FC0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90F8F65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30103A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6462710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EA8DF6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3126F6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111A60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6"/>
  </w:num>
  <w:num w:numId="10">
    <w:abstractNumId w:val="1"/>
  </w:num>
  <w:num w:numId="11">
    <w:abstractNumId w:val="0"/>
  </w:num>
  <w:num w:numId="12">
    <w:abstractNumId w:val="18"/>
  </w:num>
  <w:num w:numId="13">
    <w:abstractNumId w:val="12"/>
  </w:num>
  <w:num w:numId="14">
    <w:abstractNumId w:val="20"/>
  </w:num>
  <w:num w:numId="15">
    <w:abstractNumId w:val="11"/>
  </w:num>
  <w:num w:numId="16">
    <w:abstractNumId w:val="13"/>
  </w:num>
  <w:num w:numId="17">
    <w:abstractNumId w:val="9"/>
  </w:num>
  <w:num w:numId="18">
    <w:abstractNumId w:val="19"/>
  </w:num>
  <w:num w:numId="19">
    <w:abstractNumId w:val="8"/>
  </w:num>
  <w:num w:numId="20">
    <w:abstractNumId w:val="14"/>
  </w:num>
  <w:num w:numId="21">
    <w:abstractNumId w:val="16"/>
  </w:num>
  <w:num w:numId="22">
    <w:abstractNumId w:val="17"/>
  </w:num>
  <w:num w:numId="23">
    <w:abstractNumId w:val="10"/>
  </w:num>
  <w:num w:numId="24">
    <w:abstractNumId w:val="15"/>
  </w:num>
  <w:num w:numId="25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ttachedTemplate r:id="rId1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0-10-29 17:21:38"/>
    <w:docVar w:name="DQCResult_Distribution" w:val="0;1"/>
    <w:docVar w:name="DQCResult_DocumentContent" w:val="0;0"/>
    <w:docVar w:name="DQCResult_DocumentSize" w:val="0;0"/>
    <w:docVar w:name="DQCResult_DocumentVersion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0"/>
    <w:docVar w:name="DQCResult_UnknownFonts" w:val="0;0"/>
    <w:docVar w:name="DQCResult_UnknownStyles" w:val="0;0"/>
    <w:docVar w:name="DQCStatus" w:val="Yellow"/>
    <w:docVar w:name="DQCVersion" w:val="3"/>
    <w:docVar w:name="DQCWithWarnings" w:val="0"/>
    <w:docVar w:name="LW_CORRIGENDUM" w:val="&lt;UNUSED&gt;"/>
    <w:docVar w:name="LW_COVERPAGE_EXISTS" w:val="True"/>
    <w:docVar w:name="LW_COVERPAGE_GUID" w:val="83C51685-9FE2-4CF4-BAC6-E46B46321221"/>
    <w:docVar w:name="LW_COVERPAGE_TYPE" w:val="1"/>
    <w:docVar w:name="LW_CROSSREFERENCE" w:val="&lt;UNUSED&gt;"/>
    <w:docVar w:name="LW_DocType" w:val="COM"/>
    <w:docVar w:name="LW_EMISSION" w:val="30.10.2020"/>
    <w:docVar w:name="LW_EMISSION_ISODATE" w:val="2020-10-30"/>
    <w:docVar w:name="LW_EMISSION_LOCATION" w:val="BRX"/>
    <w:docVar w:name="LW_EMISSION_PREFIX" w:val="Bruksela, dnia "/>
    <w:docVar w:name="LW_EMISSION_SUFFIX" w:val=" r."/>
    <w:docVar w:name="LW_ID_DOCMODEL" w:val="SJ-043"/>
    <w:docVar w:name="LW_ID_DOCSIGNATURE" w:val="SJ-019"/>
    <w:docVar w:name="LW_ID_DOCSTRUCTURE" w:val="COM/PL/ORG"/>
    <w:docVar w:name="LW_ID_DOCTYPE" w:val="SJ-043"/>
    <w:docVar w:name="LW_ID_EXP.MOTIFS.NEW" w:val="EM_PL2_"/>
    <w:docVar w:name="LW_ID_STATUT" w:val="SJ-019"/>
    <w:docVar w:name="LW_INTERETEEE.CP" w:val="&lt;UNUSED&gt;"/>
    <w:docVar w:name="LW_LANGUE" w:val="PL"/>
    <w:docVar w:name="LW_LEVEL_OF_SENSITIVITY" w:val="Standard treatment"/>
    <w:docVar w:name="LW_NOM.INST" w:val="KOMISJA EUROPEJSKA"/>
    <w:docVar w:name="LW_NOM.INST_JOINTDOC" w:val="&lt;EMPTY&gt;"/>
    <w:docVar w:name="LW_PART_NBR" w:val="1"/>
    <w:docVar w:name="LW_PART_NBR_TOTAL" w:val="1"/>
    <w:docVar w:name="LW_REF.II.NEW.CP" w:val="NLE"/>
    <w:docVar w:name="LW_REF.II.NEW.CP_NUMBER" w:val="0303"/>
    <w:docVar w:name="LW_REF.II.NEW.CP_YEAR" w:val="2020"/>
    <w:docVar w:name="LW_REF.INST.NEW" w:val="COM"/>
    <w:docVar w:name="LW_REF.INST.NEW_ADOPTED" w:val="final"/>
    <w:docVar w:name="LW_REF.INST.NEW_TEXT" w:val="(2020) 671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TATUT.CP" w:val="Wniosek"/>
    <w:docVar w:name="LW_SUPERTITRE" w:val="&lt;UNUSED&gt;"/>
    <w:docVar w:name="LW_TITRE.OBJ.CP" w:val="w sprawie stanowiska, jakie ma zosta\u263? zaj\u281?te w imieniu Unii Europejskiej w ramach Mi\u281?dzynarodowej Rady ds. Cukru w odniesieniu do przyst\u261?pienia Zjednoczonego Królestwa do Mi\u281?dzynarodowej umowy w sprawie cukru z 1992 r."/>
    <w:docVar w:name="LW_TYPE.DOC.CP" w:val="DECYZJA RADY"/>
  </w:docVars>
  <w:rsids>
    <w:rsidRoot w:val="00C34BEC"/>
    <w:rsid w:val="00295156"/>
    <w:rsid w:val="00C3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043B4986-E960-4C0E-AA5D-49A83885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pl-PL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8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8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8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8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2">
    <w:name w:val="List Number 2"/>
    <w:basedOn w:val="Normal"/>
    <w:uiPriority w:val="99"/>
    <w:semiHidden/>
    <w:unhideWhenUsed/>
    <w:pPr>
      <w:numPr>
        <w:numId w:val="2"/>
      </w:numPr>
      <w:contextualSpacing/>
    </w:pPr>
  </w:style>
  <w:style w:type="paragraph" w:customStyle="1" w:styleId="Fichefinanciretextetable">
    <w:name w:val="Fiche financière texte (table)"/>
    <w:basedOn w:val="Normal"/>
    <w:pPr>
      <w:spacing w:before="0" w:after="0"/>
      <w:jc w:val="left"/>
    </w:pPr>
    <w:rPr>
      <w:rFonts w:eastAsia="Times New Roman"/>
      <w:sz w:val="20"/>
      <w:szCs w:val="20"/>
      <w:lang w:eastAsia="en-GB"/>
    </w:rPr>
  </w:style>
  <w:style w:type="paragraph" w:customStyle="1" w:styleId="Fichefinanciretitretable">
    <w:name w:val="Fiche financière titre (table)"/>
    <w:basedOn w:val="Normal"/>
    <w:pPr>
      <w:jc w:val="center"/>
    </w:pPr>
    <w:rPr>
      <w:rFonts w:eastAsia="Times New Roman"/>
      <w:b/>
      <w:sz w:val="40"/>
      <w:szCs w:val="20"/>
      <w:lang w:eastAsia="en-GB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1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295156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295156"/>
    <w:rPr>
      <w:rFonts w:ascii="Times New Roman" w:hAnsi="Times New Roman" w:cs="Times New Roman"/>
      <w:sz w:val="24"/>
      <w:lang w:val="pl-PL"/>
    </w:rPr>
  </w:style>
  <w:style w:type="paragraph" w:styleId="Footer">
    <w:name w:val="footer"/>
    <w:basedOn w:val="Normal"/>
    <w:link w:val="FooterChar"/>
    <w:uiPriority w:val="99"/>
    <w:unhideWhenUsed/>
    <w:rsid w:val="00295156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295156"/>
    <w:rPr>
      <w:rFonts w:ascii="Times New Roman" w:hAnsi="Times New Roman" w:cs="Times New Roman"/>
      <w:sz w:val="24"/>
      <w:lang w:val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295156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295156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29515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295156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29515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12"/>
      </w:numPr>
    </w:pPr>
  </w:style>
  <w:style w:type="paragraph" w:customStyle="1" w:styleId="Tiret1">
    <w:name w:val="Tiret 1"/>
    <w:basedOn w:val="Point1"/>
    <w:pPr>
      <w:numPr>
        <w:numId w:val="13"/>
      </w:numPr>
    </w:pPr>
  </w:style>
  <w:style w:type="paragraph" w:customStyle="1" w:styleId="Tiret2">
    <w:name w:val="Tiret 2"/>
    <w:basedOn w:val="Point2"/>
    <w:pPr>
      <w:numPr>
        <w:numId w:val="14"/>
      </w:numPr>
    </w:pPr>
  </w:style>
  <w:style w:type="paragraph" w:customStyle="1" w:styleId="Tiret3">
    <w:name w:val="Tiret 3"/>
    <w:basedOn w:val="Point3"/>
    <w:pPr>
      <w:numPr>
        <w:numId w:val="15"/>
      </w:numPr>
    </w:pPr>
  </w:style>
  <w:style w:type="paragraph" w:customStyle="1" w:styleId="Tiret4">
    <w:name w:val="Tiret 4"/>
    <w:basedOn w:val="Point4"/>
    <w:pPr>
      <w:numPr>
        <w:numId w:val="16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7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7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7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7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9"/>
      </w:numPr>
    </w:pPr>
  </w:style>
  <w:style w:type="paragraph" w:customStyle="1" w:styleId="Point1number">
    <w:name w:val="Point 1 (number)"/>
    <w:basedOn w:val="Normal"/>
    <w:pPr>
      <w:numPr>
        <w:ilvl w:val="2"/>
        <w:numId w:val="19"/>
      </w:numPr>
    </w:pPr>
  </w:style>
  <w:style w:type="paragraph" w:customStyle="1" w:styleId="Point2number">
    <w:name w:val="Point 2 (number)"/>
    <w:basedOn w:val="Normal"/>
    <w:pPr>
      <w:numPr>
        <w:ilvl w:val="4"/>
        <w:numId w:val="19"/>
      </w:numPr>
    </w:pPr>
  </w:style>
  <w:style w:type="paragraph" w:customStyle="1" w:styleId="Point3number">
    <w:name w:val="Point 3 (number)"/>
    <w:basedOn w:val="Normal"/>
    <w:pPr>
      <w:numPr>
        <w:ilvl w:val="6"/>
        <w:numId w:val="19"/>
      </w:numPr>
    </w:pPr>
  </w:style>
  <w:style w:type="paragraph" w:customStyle="1" w:styleId="Point0letter">
    <w:name w:val="Point 0 (letter)"/>
    <w:basedOn w:val="Normal"/>
    <w:pPr>
      <w:numPr>
        <w:ilvl w:val="1"/>
        <w:numId w:val="19"/>
      </w:numPr>
    </w:pPr>
  </w:style>
  <w:style w:type="paragraph" w:customStyle="1" w:styleId="Point1letter">
    <w:name w:val="Point 1 (letter)"/>
    <w:basedOn w:val="Normal"/>
    <w:pPr>
      <w:numPr>
        <w:ilvl w:val="3"/>
        <w:numId w:val="19"/>
      </w:numPr>
    </w:pPr>
  </w:style>
  <w:style w:type="paragraph" w:customStyle="1" w:styleId="Point2letter">
    <w:name w:val="Point 2 (letter)"/>
    <w:basedOn w:val="Normal"/>
    <w:pPr>
      <w:numPr>
        <w:ilvl w:val="5"/>
        <w:numId w:val="19"/>
      </w:numPr>
    </w:pPr>
  </w:style>
  <w:style w:type="paragraph" w:customStyle="1" w:styleId="Point3letter">
    <w:name w:val="Point 3 (letter)"/>
    <w:basedOn w:val="Normal"/>
    <w:pPr>
      <w:numPr>
        <w:ilvl w:val="7"/>
        <w:numId w:val="19"/>
      </w:numPr>
    </w:pPr>
  </w:style>
  <w:style w:type="paragraph" w:customStyle="1" w:styleId="Point4letter">
    <w:name w:val="Point 4 (letter)"/>
    <w:basedOn w:val="Normal"/>
    <w:pPr>
      <w:numPr>
        <w:ilvl w:val="8"/>
        <w:numId w:val="19"/>
      </w:numPr>
    </w:pPr>
  </w:style>
  <w:style w:type="paragraph" w:customStyle="1" w:styleId="Bullet0">
    <w:name w:val="Bullet 0"/>
    <w:basedOn w:val="Normal"/>
    <w:pPr>
      <w:numPr>
        <w:numId w:val="20"/>
      </w:numPr>
    </w:pPr>
  </w:style>
  <w:style w:type="paragraph" w:customStyle="1" w:styleId="Bullet1">
    <w:name w:val="Bullet 1"/>
    <w:basedOn w:val="Normal"/>
    <w:pPr>
      <w:numPr>
        <w:numId w:val="21"/>
      </w:numPr>
    </w:pPr>
  </w:style>
  <w:style w:type="paragraph" w:customStyle="1" w:styleId="Bullet2">
    <w:name w:val="Bullet 2"/>
    <w:basedOn w:val="Normal"/>
    <w:pPr>
      <w:numPr>
        <w:numId w:val="22"/>
      </w:numPr>
    </w:pPr>
  </w:style>
  <w:style w:type="paragraph" w:customStyle="1" w:styleId="Bullet3">
    <w:name w:val="Bullet 3"/>
    <w:basedOn w:val="Normal"/>
    <w:pPr>
      <w:numPr>
        <w:numId w:val="23"/>
      </w:numPr>
    </w:pPr>
  </w:style>
  <w:style w:type="paragraph" w:customStyle="1" w:styleId="Bullet4">
    <w:name w:val="Bullet 4"/>
    <w:basedOn w:val="Normal"/>
    <w:pPr>
      <w:numPr>
        <w:numId w:val="24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5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</Template>
  <TotalTime>3</TotalTime>
  <Pages>10</Pages>
  <Words>2471</Words>
  <Characters>14557</Characters>
  <Application>Microsoft Office Word</Application>
  <DocSecurity>0</DocSecurity>
  <Lines>338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19</cp:revision>
  <dcterms:created xsi:type="dcterms:W3CDTF">2020-10-27T16:53:00Z</dcterms:created>
  <dcterms:modified xsi:type="dcterms:W3CDTF">2020-10-29T16:38:00Z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</vt:lpwstr>
  </property>
  <property fmtid="{D5CDD505-2E9C-101B-9397-08002B2CF9AE}" pid="3" name="Version">
    <vt:lpwstr>7.0.8.0</vt:lpwstr>
  </property>
  <property fmtid="{D5CDD505-2E9C-101B-9397-08002B2CF9AE}" pid="4" name="Last edited using">
    <vt:lpwstr>LW 7.0.1, Build 20190916</vt:lpwstr>
  </property>
  <property fmtid="{D5CDD505-2E9C-101B-9397-08002B2CF9AE}" pid="5" name="Created using">
    <vt:lpwstr>LW 7.0, Build 20190717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SJ-043</vt:lpwstr>
  </property>
  <property fmtid="{D5CDD505-2E9C-101B-9397-08002B2CF9AE}" pid="10" name="DQCStatus">
    <vt:lpwstr>Yellow (DQC version 03)</vt:lpwstr>
  </property>
  <property name="OP_sanitized" fmtid="{D5CDD505-2E9C-101B-9397-08002B2CF9AE}" pid="11">
    <vt:lpwstr>True</vt:lpwstr>
  </property>
</Properties>
</file>