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DA0" w:rsidRDefault="00CA071D"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0A1AE5DD-BC79-4DF2-8966-99351EA90048" style="width:450.75pt;height:321pt">
            <v:imagedata r:id="rId8" o:title=""/>
          </v:shape>
        </w:pict>
      </w:r>
    </w:p>
    <w:bookmarkEnd w:id="0"/>
    <w:p w:rsidR="00644DA0" w:rsidRDefault="00644DA0">
      <w:pPr>
        <w:rPr>
          <w:noProof/>
        </w:rPr>
        <w:sectPr w:rsidR="00644DA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:rsidR="00644DA0" w:rsidRDefault="00CA071D">
      <w:pPr>
        <w:keepNext/>
        <w:keepLines/>
        <w:numPr>
          <w:ilvl w:val="0"/>
          <w:numId w:val="11"/>
        </w:numPr>
        <w:spacing w:after="240"/>
        <w:ind w:left="1004"/>
        <w:jc w:val="both"/>
        <w:outlineLvl w:val="0"/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eastAsiaTheme="majorEastAsia" w:hAnsi="Times New Roman"/>
          <w:b/>
          <w:noProof/>
          <w:sz w:val="24"/>
        </w:rPr>
        <w:lastRenderedPageBreak/>
        <w:t>Wprowadzenie</w:t>
      </w:r>
    </w:p>
    <w:p w:rsidR="00644DA0" w:rsidRDefault="00CA071D">
      <w:pPr>
        <w:spacing w:after="24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W momencie przystąpienia do Wspólnot Europejskich w 1973 r. Irlandia nie zwróciła się o to, aby język irlandzki był jednym z języków </w:t>
      </w:r>
      <w:r>
        <w:rPr>
          <w:rFonts w:ascii="Times New Roman" w:hAnsi="Times New Roman"/>
          <w:noProof/>
          <w:sz w:val="24"/>
        </w:rPr>
        <w:t>urzędowych i roboczych instytucji, ale jedynie o przetłumaczenie traktatów na język irlandzki i możliwość komunikowania się przez obywateli z instytucjami w języku irlandzkim. W związku z powyższym język irlandzki nie został dodany do wykazu języków urzędo</w:t>
      </w:r>
      <w:r>
        <w:rPr>
          <w:rFonts w:ascii="Times New Roman" w:hAnsi="Times New Roman"/>
          <w:noProof/>
          <w:sz w:val="24"/>
        </w:rPr>
        <w:t>wych i roboczych w rozporządzeniu nr 1</w:t>
      </w:r>
      <w:r>
        <w:rPr>
          <w:rFonts w:ascii="Times New Roman" w:hAnsi="Times New Roman"/>
          <w:noProof/>
          <w:sz w:val="24"/>
          <w:vertAlign w:val="superscript"/>
        </w:rPr>
        <w:footnoteReference w:id="2"/>
      </w:r>
      <w:r>
        <w:rPr>
          <w:rFonts w:ascii="Times New Roman" w:hAnsi="Times New Roman"/>
          <w:noProof/>
          <w:sz w:val="24"/>
        </w:rPr>
        <w:t>, a instytucje nie przygotowywały i nie publikowały przepisów w języku irlandzkim.</w:t>
      </w:r>
    </w:p>
    <w:p w:rsidR="00644DA0" w:rsidRDefault="00CA071D">
      <w:pPr>
        <w:spacing w:after="24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W 2005 r. Irlandia wystąpiła z wnioskiem, aby język irlandzki stał się językiem urzędowym i roboczym Unii</w:t>
      </w:r>
      <w:r>
        <w:rPr>
          <w:rFonts w:ascii="Times New Roman" w:hAnsi="Times New Roman"/>
          <w:noProof/>
          <w:sz w:val="24"/>
        </w:rPr>
        <w:t>, i zaproponowała jednocześni</w:t>
      </w:r>
      <w:r>
        <w:rPr>
          <w:rFonts w:ascii="Times New Roman" w:hAnsi="Times New Roman"/>
          <w:noProof/>
          <w:sz w:val="24"/>
        </w:rPr>
        <w:t>e ograniczony system językowy, w którym sporządzane w języku irlandzkim byłyby tylko rozporządzenia przyjmowane wspólnie przez Parlament Europejski (PE) i Radę. Rada przyznała taki status od dnia 1 stycznia 2007 r. na mocy rozporządzenia (WE) nr 920/2005</w:t>
      </w:r>
      <w:r>
        <w:rPr>
          <w:rFonts w:ascii="Times New Roman" w:hAnsi="Times New Roman"/>
          <w:noProof/>
          <w:sz w:val="24"/>
          <w:vertAlign w:val="superscript"/>
        </w:rPr>
        <w:footnoteReference w:id="3"/>
      </w:r>
      <w:r>
        <w:rPr>
          <w:rFonts w:ascii="Times New Roman" w:hAnsi="Times New Roman"/>
          <w:noProof/>
          <w:sz w:val="24"/>
        </w:rPr>
        <w:t xml:space="preserve"> </w:t>
      </w:r>
      <w:r>
        <w:rPr>
          <w:rFonts w:ascii="Times New Roman" w:hAnsi="Times New Roman"/>
          <w:noProof/>
          <w:sz w:val="24"/>
        </w:rPr>
        <w:t>wraz z odstępstwem, zgodnie z którym jedynie rozporządzenia PE i Rady musiały być sporządzane w języku irlandzkim. Odstępstwo zostało przyjęte na okres 5 lat, a po przeglądzie w 2010 r. przedłużono go o kolejne 5 lat, czyli do dnia 31 grudnia 2016 r.</w:t>
      </w:r>
      <w:r>
        <w:rPr>
          <w:rFonts w:ascii="Times New Roman" w:hAnsi="Times New Roman"/>
          <w:noProof/>
          <w:sz w:val="24"/>
          <w:vertAlign w:val="superscript"/>
        </w:rPr>
        <w:footnoteReference w:id="4"/>
      </w:r>
      <w:r>
        <w:rPr>
          <w:rFonts w:ascii="Times New Roman" w:hAnsi="Times New Roman"/>
          <w:noProof/>
          <w:sz w:val="24"/>
        </w:rPr>
        <w:t xml:space="preserve"> W 20</w:t>
      </w:r>
      <w:r>
        <w:rPr>
          <w:rFonts w:ascii="Times New Roman" w:hAnsi="Times New Roman"/>
          <w:noProof/>
          <w:sz w:val="24"/>
        </w:rPr>
        <w:t>15 r., w ramach polityki zachęcania do używania i poszerzania znajomości języka irlandzkiego, rząd Irlandii zwrócił się do Rady o stopniowe zmniejszanie zakresu odstępstwa w celu jego stopniowego wyeliminowania do dnia 1 stycznia 2022 r. W związku z tym w </w:t>
      </w:r>
      <w:r>
        <w:rPr>
          <w:rFonts w:ascii="Times New Roman" w:hAnsi="Times New Roman"/>
          <w:noProof/>
          <w:sz w:val="24"/>
        </w:rPr>
        <w:t>grudniu 2015 r. Rada przyjęła rozporządzenie (UE, Euratom) 2015/2264</w:t>
      </w:r>
      <w:r>
        <w:rPr>
          <w:rFonts w:ascii="Times New Roman" w:hAnsi="Times New Roman"/>
          <w:noProof/>
          <w:sz w:val="24"/>
          <w:vertAlign w:val="superscript"/>
        </w:rPr>
        <w:footnoteReference w:id="5"/>
      </w:r>
      <w:r>
        <w:rPr>
          <w:rFonts w:ascii="Times New Roman" w:hAnsi="Times New Roman"/>
          <w:noProof/>
          <w:sz w:val="24"/>
        </w:rPr>
        <w:t>. Doprowadziło to do bezprecedensowej sytuacji, w której instytucje musiały stworzyć nowy system językowy dla państwa będącego już państwem członkowskim.</w:t>
      </w:r>
    </w:p>
    <w:p w:rsidR="00644DA0" w:rsidRDefault="00CA071D">
      <w:pPr>
        <w:spacing w:after="120"/>
        <w:jc w:val="both"/>
        <w:rPr>
          <w:b/>
          <w:noProof/>
          <w:szCs w:val="24"/>
        </w:rPr>
      </w:pPr>
      <w:r>
        <w:rPr>
          <w:rFonts w:ascii="Times New Roman" w:hAnsi="Times New Roman"/>
          <w:b/>
          <w:noProof/>
          <w:sz w:val="24"/>
        </w:rPr>
        <w:t>W załączniku do rozporządzenia (U</w:t>
      </w:r>
      <w:r>
        <w:rPr>
          <w:rFonts w:ascii="Times New Roman" w:hAnsi="Times New Roman"/>
          <w:b/>
          <w:noProof/>
          <w:sz w:val="24"/>
        </w:rPr>
        <w:t>E, Euratom) 2015/2264 określono harmonogram stopniowego ograniczania odstępstwa</w:t>
      </w:r>
      <w:r>
        <w:rPr>
          <w:rFonts w:ascii="Times New Roman" w:hAnsi="Times New Roman"/>
          <w:noProof/>
          <w:sz w:val="24"/>
        </w:rPr>
        <w:t xml:space="preserve"> w następujący sposób:</w:t>
      </w:r>
    </w:p>
    <w:p w:rsidR="00644DA0" w:rsidRDefault="00CA071D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pierwszy etap (od 1 stycznia 2017 r.) – dyrektywy Parlamentu Europejskiego i Rady;</w:t>
      </w:r>
    </w:p>
    <w:p w:rsidR="00644DA0" w:rsidRDefault="00CA071D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drugi etap (od 1 stycznia 2018 r.) – decyzje Parlamentu Europejskiego i</w:t>
      </w:r>
      <w:r>
        <w:rPr>
          <w:rFonts w:ascii="Times New Roman" w:hAnsi="Times New Roman"/>
          <w:noProof/>
          <w:sz w:val="24"/>
        </w:rPr>
        <w:t> Rady;</w:t>
      </w:r>
    </w:p>
    <w:p w:rsidR="00644DA0" w:rsidRDefault="00CA071D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trzeci etap (od 1 stycznia 2020 r.) – rozporządzenia i dyrektywy Rady oraz decyzje Rady, które nie wskazują adresata; oraz</w:t>
      </w:r>
    </w:p>
    <w:p w:rsidR="00644DA0" w:rsidRDefault="00CA071D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czwarty etap (od 1 stycznia 2021 r.) – rozporządzenia i dyrektywy Komisji oraz decyzje Komisji, które nie wskazują adresata.</w:t>
      </w:r>
    </w:p>
    <w:p w:rsidR="00644DA0" w:rsidRDefault="00644DA0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644DA0" w:rsidRDefault="00CA071D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W rozporządzeniu zawarto wymóg, aby Komisja dwukrotnie przedkładała Radzie sprawozdania dotyczące jego wykonania, zanim odstępstwo przestanie obowiązywać. Najpóźniej w październiku 2019 r. Komisja ma przedstawić sprawozdanie na temat postępów poczynionych </w:t>
      </w:r>
      <w:r>
        <w:rPr>
          <w:rFonts w:ascii="Times New Roman" w:hAnsi="Times New Roman"/>
          <w:noProof/>
          <w:sz w:val="24"/>
        </w:rPr>
        <w:t xml:space="preserve">przez instytucje w zakresie wdrażania stopniowego ograniczania odstępstwa. Po rozpatrzeniu sprawozdania Rada może podjąć decyzję o zmianie harmonogramu określonego w załączniku. </w:t>
      </w:r>
    </w:p>
    <w:p w:rsidR="00644DA0" w:rsidRDefault="00CA071D">
      <w:pPr>
        <w:spacing w:after="24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Komisja ma przedstawić najpóźniej w czerwcu 2021 r. kolejne sprawozdanie na temat tego, „czy instytucje dysponują w stosunku do pozostałych języków urzędowych wystarczającymi mocami tłumaczeniowymi, aby od dnia 1 stycznia 2022 r. bez odstępstwa stosować ro</w:t>
      </w:r>
      <w:r>
        <w:rPr>
          <w:rFonts w:ascii="Times New Roman" w:hAnsi="Times New Roman"/>
          <w:noProof/>
          <w:sz w:val="24"/>
        </w:rPr>
        <w:t>zporządzenie nr 1 w sprawie określenia systemu językowego Europejskiej Wspólnoty Gospodarczej oraz rozporządzenie nr 1 w sprawie określenia systemu językowego Europejskiej Wspólnoty Energii Atomowej”. W przypadku braku rozporządzenia Rady stanowiącego inac</w:t>
      </w:r>
      <w:r>
        <w:rPr>
          <w:rFonts w:ascii="Times New Roman" w:hAnsi="Times New Roman"/>
          <w:noProof/>
          <w:sz w:val="24"/>
        </w:rPr>
        <w:t xml:space="preserve">zej, odstępstwo przestanie obowiązywać z dniem 1 stycznia 2022 r. </w:t>
      </w:r>
    </w:p>
    <w:p w:rsidR="00644DA0" w:rsidRDefault="00CA071D">
      <w:pPr>
        <w:spacing w:after="24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W </w:t>
      </w:r>
      <w:r>
        <w:rPr>
          <w:rFonts w:ascii="Times New Roman" w:hAnsi="Times New Roman"/>
          <w:b/>
          <w:noProof/>
          <w:sz w:val="24"/>
        </w:rPr>
        <w:t>pierwszym sprawozdaniu z wdrożenia</w:t>
      </w:r>
      <w:r>
        <w:rPr>
          <w:rFonts w:ascii="Times New Roman" w:hAnsi="Times New Roman"/>
          <w:noProof/>
          <w:sz w:val="24"/>
        </w:rPr>
        <w:t xml:space="preserve"> podsumowuje się postępy w okresie od stycznia 2016 r. do połowy 2019 r.</w:t>
      </w:r>
    </w:p>
    <w:p w:rsidR="00644DA0" w:rsidRDefault="00CA071D">
      <w:pPr>
        <w:keepNext/>
        <w:keepLines/>
        <w:numPr>
          <w:ilvl w:val="0"/>
          <w:numId w:val="11"/>
        </w:numPr>
        <w:spacing w:after="240"/>
        <w:ind w:left="1004"/>
        <w:jc w:val="both"/>
        <w:outlineLvl w:val="0"/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eastAsiaTheme="majorEastAsia" w:hAnsi="Times New Roman"/>
          <w:b/>
          <w:noProof/>
          <w:sz w:val="24"/>
        </w:rPr>
        <w:t>Postępy we wdrażaniu stopniowego ograniczania odstępstwa</w:t>
      </w:r>
    </w:p>
    <w:p w:rsidR="00644DA0" w:rsidRDefault="00CA071D">
      <w:pPr>
        <w:keepNext/>
        <w:keepLines/>
        <w:numPr>
          <w:ilvl w:val="0"/>
          <w:numId w:val="19"/>
        </w:numPr>
        <w:tabs>
          <w:tab w:val="left" w:pos="2268"/>
        </w:tabs>
        <w:spacing w:after="240"/>
        <w:jc w:val="both"/>
        <w:outlineLvl w:val="1"/>
        <w:rPr>
          <w:rFonts w:ascii="Times New Roman" w:eastAsiaTheme="majorEastAsia" w:hAnsi="Times New Roman" w:cs="Times New Roman"/>
          <w:b/>
          <w:bCs/>
          <w:i/>
          <w:noProof/>
          <w:sz w:val="24"/>
          <w:szCs w:val="24"/>
        </w:rPr>
      </w:pPr>
      <w:r>
        <w:rPr>
          <w:rFonts w:ascii="Times New Roman" w:eastAsiaTheme="majorEastAsia" w:hAnsi="Times New Roman"/>
          <w:b/>
          <w:i/>
          <w:noProof/>
          <w:sz w:val="24"/>
        </w:rPr>
        <w:t xml:space="preserve">Współpraca z Irlandią </w:t>
      </w:r>
    </w:p>
    <w:p w:rsidR="00644DA0" w:rsidRDefault="00CA071D">
      <w:pPr>
        <w:spacing w:after="24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Instytucje i Irlandia współpracują ze sobą w celu wdrożenia rozporządzenia (UE, Euratom) 2015/2264. Na mocy art. 2 rozporządzenia „władze irlandzkie i Komisja, we współpracy z pozostałymi instytucjami Unii, spotykają się regularnie w celu monitorowania pro</w:t>
      </w:r>
      <w:r>
        <w:rPr>
          <w:rFonts w:ascii="Times New Roman" w:hAnsi="Times New Roman"/>
          <w:noProof/>
          <w:sz w:val="24"/>
        </w:rPr>
        <w:t>cesu rekrutacji wystarczającej liczby pracowników irlandzkojęzycznych przez instytucje Unii, aby skutecznie zareagować na stopniowe ograniczanie zakresu odstępstwa (...) oraz w celu monitorowania mocy tłumaczeniowych i stopnia wykorzystania usługodawców ze</w:t>
      </w:r>
      <w:r>
        <w:rPr>
          <w:rFonts w:ascii="Times New Roman" w:hAnsi="Times New Roman"/>
          <w:noProof/>
          <w:sz w:val="24"/>
        </w:rPr>
        <w:t>wnętrznych w celu spełnienia zapotrzebowania instytucji Unii w zakresie języka irlandzkiego”.</w:t>
      </w:r>
    </w:p>
    <w:p w:rsidR="00644DA0" w:rsidRDefault="00CA071D">
      <w:pPr>
        <w:spacing w:after="1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W związku z tym powołano </w:t>
      </w:r>
      <w:r>
        <w:rPr>
          <w:rFonts w:ascii="Times New Roman" w:hAnsi="Times New Roman"/>
          <w:b/>
          <w:noProof/>
          <w:sz w:val="24"/>
        </w:rPr>
        <w:t>grupę monitorującą odstępstwo dla języka irlandzkiego</w:t>
      </w:r>
      <w:r>
        <w:rPr>
          <w:rFonts w:ascii="Times New Roman" w:hAnsi="Times New Roman"/>
          <w:noProof/>
          <w:sz w:val="24"/>
        </w:rPr>
        <w:t>, składającą się z przedstawicieli służb językowych instytucji Unii i Irlandii. Grup</w:t>
      </w:r>
      <w:r>
        <w:rPr>
          <w:rFonts w:ascii="Times New Roman" w:hAnsi="Times New Roman"/>
          <w:noProof/>
          <w:sz w:val="24"/>
        </w:rPr>
        <w:t>a rozpoczęła pracę w 2016 r. i będzie działać do czasu, aż rozporządzenie przestanie mieć zastosowanie. Grupa ma strukturę dwustopniową:</w:t>
      </w:r>
    </w:p>
    <w:p w:rsidR="00644DA0" w:rsidRDefault="00CA071D">
      <w:pPr>
        <w:numPr>
          <w:ilvl w:val="0"/>
          <w:numId w:val="23"/>
        </w:numPr>
        <w:spacing w:after="120"/>
        <w:ind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Na poziomie zarządczym Komisja (reprezentowana przez Dyrekcję Generalną ds. Tłumaczeń Pisemnych) we współpracy z innymi</w:t>
      </w:r>
      <w:r>
        <w:rPr>
          <w:rFonts w:ascii="Times New Roman" w:hAnsi="Times New Roman"/>
          <w:noProof/>
          <w:sz w:val="24"/>
        </w:rPr>
        <w:t xml:space="preserve"> instytucjami i Irlandią (reprezentowaną przez Departament Kultury, Dziedzictwa oraz Regionów Irlandzkojęzycznych </w:t>
      </w:r>
      <w:r>
        <w:rPr>
          <w:rFonts w:ascii="Times New Roman" w:hAnsi="Times New Roman"/>
          <w:i/>
          <w:noProof/>
          <w:sz w:val="24"/>
        </w:rPr>
        <w:t>Gaeltacht</w:t>
      </w:r>
      <w:r>
        <w:rPr>
          <w:rFonts w:ascii="Times New Roman" w:hAnsi="Times New Roman"/>
          <w:noProof/>
          <w:sz w:val="24"/>
        </w:rPr>
        <w:t xml:space="preserve">), organizuje coroczne spotkania w celu monitorowania postępów i przyjmowania rocznych priorytetów w następujących obszarach: </w:t>
      </w:r>
    </w:p>
    <w:p w:rsidR="00644DA0" w:rsidRDefault="00CA071D">
      <w:pPr>
        <w:numPr>
          <w:ilvl w:val="1"/>
          <w:numId w:val="23"/>
        </w:numPr>
        <w:spacing w:after="0"/>
        <w:ind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rekrut</w:t>
      </w:r>
      <w:r>
        <w:rPr>
          <w:rFonts w:ascii="Times New Roman" w:hAnsi="Times New Roman"/>
          <w:noProof/>
          <w:sz w:val="24"/>
        </w:rPr>
        <w:t>acja w instytucjach;</w:t>
      </w:r>
    </w:p>
    <w:p w:rsidR="00644DA0" w:rsidRDefault="00CA071D">
      <w:pPr>
        <w:numPr>
          <w:ilvl w:val="1"/>
          <w:numId w:val="23"/>
        </w:numPr>
        <w:spacing w:after="0"/>
        <w:ind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możliwości tłumaczeniowe usługodawców zewnętrznych;</w:t>
      </w:r>
    </w:p>
    <w:p w:rsidR="00644DA0" w:rsidRDefault="00CA071D">
      <w:pPr>
        <w:numPr>
          <w:ilvl w:val="1"/>
          <w:numId w:val="23"/>
        </w:numPr>
        <w:spacing w:after="0"/>
        <w:ind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zacieśnienie współpracy w zakresie zasobów językowych; oraz </w:t>
      </w:r>
    </w:p>
    <w:p w:rsidR="00644DA0" w:rsidRDefault="00CA071D">
      <w:pPr>
        <w:numPr>
          <w:ilvl w:val="1"/>
          <w:numId w:val="23"/>
        </w:numPr>
        <w:spacing w:after="0"/>
        <w:ind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kwestie związane z dostępnością dorobku prawnego; oraz </w:t>
      </w:r>
    </w:p>
    <w:p w:rsidR="00644DA0" w:rsidRDefault="00CA071D">
      <w:pPr>
        <w:numPr>
          <w:ilvl w:val="0"/>
          <w:numId w:val="23"/>
        </w:numPr>
        <w:spacing w:after="240"/>
        <w:ind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Na poziomie operacyjnym przedstawiciele służb językowych instytucj</w:t>
      </w:r>
      <w:r>
        <w:rPr>
          <w:rFonts w:ascii="Times New Roman" w:hAnsi="Times New Roman"/>
          <w:noProof/>
          <w:sz w:val="24"/>
        </w:rPr>
        <w:t xml:space="preserve">i i Departamentu Kultury, Dziedzictwa oraz </w:t>
      </w:r>
      <w:r>
        <w:rPr>
          <w:rFonts w:ascii="Times New Roman" w:hAnsi="Times New Roman"/>
          <w:i/>
          <w:noProof/>
          <w:sz w:val="24"/>
        </w:rPr>
        <w:t>Gaeltacht</w:t>
      </w:r>
      <w:r>
        <w:rPr>
          <w:rFonts w:ascii="Times New Roman" w:hAnsi="Times New Roman"/>
          <w:noProof/>
          <w:sz w:val="24"/>
        </w:rPr>
        <w:t xml:space="preserve"> spotykają się co najmniej dwa razy w roku, zajmują się pracami nad rocznymi priorytetami i przedkładają poziomowi zarządczemu sprawozdania z postępów. </w:t>
      </w:r>
    </w:p>
    <w:p w:rsidR="00644DA0" w:rsidRDefault="00CA071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Od czasu przyjęcia rozporządzenia Komisja i Irlandia zorganizowały wspólnie trzy coroczne konferencje w Dublinie na temat języka irlandzkiego. </w:t>
      </w:r>
    </w:p>
    <w:p w:rsidR="00644DA0" w:rsidRDefault="00CA071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Informacje o postępach</w:t>
      </w:r>
      <w:r>
        <w:rPr>
          <w:rFonts w:ascii="Times New Roman" w:hAnsi="Times New Roman"/>
          <w:noProof/>
          <w:sz w:val="24"/>
        </w:rPr>
        <w:t xml:space="preserve"> w najważniejszych obszarach przedstawiono na kolejnych stronach.</w:t>
      </w:r>
    </w:p>
    <w:p w:rsidR="00644DA0" w:rsidRDefault="00CA071D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br w:type="page"/>
      </w:r>
    </w:p>
    <w:p w:rsidR="00644DA0" w:rsidRDefault="00CA071D">
      <w:pPr>
        <w:keepNext/>
        <w:keepLines/>
        <w:tabs>
          <w:tab w:val="left" w:pos="2268"/>
        </w:tabs>
        <w:spacing w:after="240"/>
        <w:ind w:left="567" w:hanging="567"/>
        <w:jc w:val="both"/>
        <w:outlineLvl w:val="1"/>
        <w:rPr>
          <w:rFonts w:ascii="Times New Roman" w:eastAsiaTheme="majorEastAsia" w:hAnsi="Times New Roman" w:cs="Times New Roman"/>
          <w:b/>
          <w:bCs/>
          <w:i/>
          <w:noProof/>
          <w:sz w:val="24"/>
          <w:szCs w:val="24"/>
        </w:rPr>
      </w:pPr>
      <w:r>
        <w:rPr>
          <w:rFonts w:ascii="Times New Roman" w:eastAsiaTheme="majorEastAsia" w:hAnsi="Times New Roman"/>
          <w:b/>
          <w:i/>
          <w:noProof/>
          <w:sz w:val="24"/>
        </w:rPr>
        <w:t>b.</w:t>
      </w:r>
      <w:r>
        <w:rPr>
          <w:noProof/>
        </w:rPr>
        <w:tab/>
      </w:r>
      <w:r>
        <w:rPr>
          <w:rFonts w:ascii="Times New Roman" w:eastAsiaTheme="majorEastAsia" w:hAnsi="Times New Roman"/>
          <w:b/>
          <w:i/>
          <w:noProof/>
          <w:sz w:val="24"/>
        </w:rPr>
        <w:t>Tłumaczenia pisemne</w:t>
      </w:r>
      <w:r>
        <w:rPr>
          <w:rFonts w:ascii="Times New Roman" w:eastAsiaTheme="majorEastAsia" w:hAnsi="Times New Roman"/>
          <w:b/>
          <w:i/>
          <w:noProof/>
          <w:sz w:val="24"/>
        </w:rPr>
        <w:t xml:space="preserve"> na język irlandzki</w:t>
      </w:r>
    </w:p>
    <w:p w:rsidR="00644DA0" w:rsidRDefault="00CA071D">
      <w:pPr>
        <w:spacing w:after="24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Zapotrzebowanie instytucji na tłumaczenia pisemne to przede wszystkim tłumaczenia aktów prawnych, a w następnej kolejności innych dokumentów nielegislacyjnych zależnie od wymogów politycznych i innych potrzeb w zakresie komunikacji. Prz</w:t>
      </w:r>
      <w:r>
        <w:rPr>
          <w:rFonts w:ascii="Times New Roman" w:hAnsi="Times New Roman"/>
          <w:noProof/>
          <w:sz w:val="24"/>
        </w:rPr>
        <w:t xml:space="preserve">ez realizację dwóch pierwszych etapów w 2017 r. i 2018 r. (dodanie dyrektyw i decyzji przyjmowanych przez PE i Radę) instytucje zaczęły poszerzać zakres prawodawstwa tłumaczonego na język irlandzki. Te </w:t>
      </w:r>
      <w:r>
        <w:rPr>
          <w:rFonts w:ascii="Times New Roman" w:hAnsi="Times New Roman"/>
          <w:b/>
          <w:noProof/>
          <w:sz w:val="24"/>
        </w:rPr>
        <w:t>dwa pierwsze etapy zostały zrealizowane w pełni</w:t>
      </w:r>
      <w:r>
        <w:rPr>
          <w:rFonts w:ascii="Times New Roman" w:hAnsi="Times New Roman"/>
          <w:noProof/>
          <w:sz w:val="24"/>
        </w:rPr>
        <w:t xml:space="preserve">. </w:t>
      </w:r>
    </w:p>
    <w:p w:rsidR="00644DA0" w:rsidRDefault="00CA071D">
      <w:pPr>
        <w:spacing w:after="24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Zgod</w:t>
      </w:r>
      <w:r>
        <w:rPr>
          <w:rFonts w:ascii="Times New Roman" w:hAnsi="Times New Roman"/>
          <w:noProof/>
          <w:sz w:val="24"/>
        </w:rPr>
        <w:t>nie z motywem 4 rozporządzenia (UE, Euratom) 2015/2264 instytucje przełożyły również inne treści, aby zwiększyć dostępność informacji na temat działalności Unii w języku irlandzkim. Teksty aktów prawnych oraz wspomniane powyżej dodatkowe treści przyczyniły</w:t>
      </w:r>
      <w:r>
        <w:rPr>
          <w:rFonts w:ascii="Times New Roman" w:hAnsi="Times New Roman"/>
          <w:noProof/>
          <w:sz w:val="24"/>
        </w:rPr>
        <w:t xml:space="preserve"> się łącznie do tego, że od 2016 r. </w:t>
      </w:r>
      <w:r>
        <w:rPr>
          <w:rFonts w:ascii="Times New Roman" w:hAnsi="Times New Roman"/>
          <w:b/>
          <w:noProof/>
          <w:sz w:val="24"/>
        </w:rPr>
        <w:t>ilość tłumaczeń na język irlandzki w instytucjach</w:t>
      </w:r>
      <w:r>
        <w:rPr>
          <w:rFonts w:ascii="Times New Roman" w:hAnsi="Times New Roman"/>
          <w:noProof/>
          <w:sz w:val="24"/>
          <w:vertAlign w:val="superscript"/>
        </w:rPr>
        <w:footnoteReference w:id="6"/>
      </w:r>
      <w:r>
        <w:rPr>
          <w:rFonts w:ascii="Times New Roman" w:hAnsi="Times New Roman"/>
          <w:b/>
          <w:noProof/>
          <w:sz w:val="24"/>
        </w:rPr>
        <w:t xml:space="preserve"> wzrosła ponad dwukrotnie</w:t>
      </w:r>
      <w:r>
        <w:rPr>
          <w:rFonts w:ascii="Times New Roman" w:hAnsi="Times New Roman"/>
          <w:noProof/>
          <w:sz w:val="24"/>
        </w:rPr>
        <w:t xml:space="preserve">. </w:t>
      </w:r>
    </w:p>
    <w:p w:rsidR="00644DA0" w:rsidRDefault="00CA071D">
      <w:pPr>
        <w:spacing w:after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W celu przygotowania realizacji kolejnych etapów zaplanowanych na lata 2020 i 2021 Komisja przeanalizowała prognozy zapotrzebowania według rodzaju dokumentu. Z prognoz wynika, że w związku z realizacją kolejnych etapów w latach 2020 i 2021 ilość tłumaczeń </w:t>
      </w:r>
      <w:r>
        <w:rPr>
          <w:rFonts w:ascii="Times New Roman" w:hAnsi="Times New Roman"/>
          <w:noProof/>
          <w:sz w:val="24"/>
        </w:rPr>
        <w:t xml:space="preserve">w niektórych instytucjach </w:t>
      </w:r>
      <w:r>
        <w:rPr>
          <w:rFonts w:ascii="Times New Roman" w:hAnsi="Times New Roman"/>
          <w:b/>
          <w:noProof/>
          <w:sz w:val="24"/>
        </w:rPr>
        <w:t>po raz kolejny wzrośnie dwukrotnie</w:t>
      </w:r>
      <w:r>
        <w:rPr>
          <w:rFonts w:ascii="Times New Roman" w:hAnsi="Times New Roman"/>
          <w:noProof/>
          <w:sz w:val="24"/>
        </w:rPr>
        <w:t xml:space="preserve"> między końcem 2018 r. a 2021 r. Szacuje się, że po wygaśnięciu odstępstwa w 2022 r. konieczność tłumaczenia pozostałych tekstów (np. komunikatów, konsultacji i sprawozdań) sprawi, że ogólne zapot</w:t>
      </w:r>
      <w:r>
        <w:rPr>
          <w:rFonts w:ascii="Times New Roman" w:hAnsi="Times New Roman"/>
          <w:noProof/>
          <w:sz w:val="24"/>
        </w:rPr>
        <w:t>rzebowanie na tłumaczenia pisemne na język irlandzki w Komisji</w:t>
      </w:r>
      <w:r>
        <w:rPr>
          <w:rFonts w:ascii="Times New Roman" w:hAnsi="Times New Roman"/>
          <w:b/>
          <w:noProof/>
          <w:sz w:val="24"/>
          <w:vertAlign w:val="superscript"/>
        </w:rPr>
        <w:footnoteReference w:id="7"/>
      </w:r>
      <w:r>
        <w:rPr>
          <w:rFonts w:ascii="Times New Roman" w:hAnsi="Times New Roman"/>
          <w:noProof/>
          <w:sz w:val="24"/>
        </w:rPr>
        <w:t xml:space="preserve"> wzrośnie o kolejne 40 %. W związku z tym znacznie wzrośnie również zapotrzebowanie na język irlandzki w innych służbach językowych.</w:t>
      </w:r>
      <w:r>
        <w:rPr>
          <w:rFonts w:ascii="Times New Roman" w:hAnsi="Times New Roman"/>
          <w:b/>
          <w:noProof/>
          <w:sz w:val="24"/>
          <w:vertAlign w:val="superscript"/>
        </w:rPr>
        <w:t xml:space="preserve"> </w:t>
      </w:r>
    </w:p>
    <w:p w:rsidR="00644DA0" w:rsidRDefault="00CA071D">
      <w:pPr>
        <w:keepNext/>
        <w:keepLines/>
        <w:tabs>
          <w:tab w:val="left" w:pos="2268"/>
        </w:tabs>
        <w:spacing w:after="240"/>
        <w:ind w:left="567" w:hanging="567"/>
        <w:jc w:val="both"/>
        <w:outlineLvl w:val="1"/>
        <w:rPr>
          <w:rFonts w:ascii="Times New Roman" w:eastAsiaTheme="majorEastAsia" w:hAnsi="Times New Roman" w:cs="Times New Roman"/>
          <w:b/>
          <w:bCs/>
          <w:i/>
          <w:noProof/>
          <w:sz w:val="24"/>
          <w:szCs w:val="24"/>
        </w:rPr>
      </w:pPr>
      <w:r>
        <w:rPr>
          <w:rFonts w:ascii="Times New Roman" w:eastAsiaTheme="majorEastAsia" w:hAnsi="Times New Roman"/>
          <w:b/>
          <w:i/>
          <w:noProof/>
          <w:sz w:val="24"/>
        </w:rPr>
        <w:t>c.</w:t>
      </w:r>
      <w:r>
        <w:rPr>
          <w:noProof/>
        </w:rPr>
        <w:tab/>
      </w:r>
      <w:r>
        <w:rPr>
          <w:rFonts w:ascii="Times New Roman" w:eastAsiaTheme="majorEastAsia" w:hAnsi="Times New Roman"/>
          <w:b/>
          <w:i/>
          <w:noProof/>
          <w:sz w:val="24"/>
        </w:rPr>
        <w:t>Rekrutacja pracowników zajmujących się językiem irlandzk</w:t>
      </w:r>
      <w:r>
        <w:rPr>
          <w:rFonts w:ascii="Times New Roman" w:eastAsiaTheme="majorEastAsia" w:hAnsi="Times New Roman"/>
          <w:b/>
          <w:i/>
          <w:noProof/>
          <w:sz w:val="24"/>
        </w:rPr>
        <w:t xml:space="preserve">im </w:t>
      </w:r>
    </w:p>
    <w:p w:rsidR="00644DA0" w:rsidRDefault="00CA071D">
      <w:pPr>
        <w:spacing w:after="240" w:line="240" w:lineRule="auto"/>
        <w:jc w:val="both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Najważniejszym czynnikiem zapewnienia mocy tłumaczeniowych w celu wykonania rozporządzenia (UE, Euratom) 2015/2264 jest </w:t>
      </w:r>
      <w:r>
        <w:rPr>
          <w:rFonts w:ascii="Times New Roman" w:hAnsi="Times New Roman"/>
          <w:b/>
          <w:noProof/>
          <w:sz w:val="24"/>
        </w:rPr>
        <w:t>wystarczająca liczba pracowników zajmujących się językiem irlandzkim</w:t>
      </w:r>
      <w:r>
        <w:rPr>
          <w:rFonts w:ascii="Times New Roman" w:hAnsi="Times New Roman"/>
          <w:noProof/>
          <w:sz w:val="24"/>
        </w:rPr>
        <w:t>. W 2015 r. instytucje i Irlandia wskazały główne wyzwanie dotyc</w:t>
      </w:r>
      <w:r>
        <w:rPr>
          <w:rFonts w:ascii="Times New Roman" w:hAnsi="Times New Roman"/>
          <w:noProof/>
          <w:sz w:val="24"/>
        </w:rPr>
        <w:t xml:space="preserve">zące zakończenia obowiązywania odstępstwa: mała liczba specjalistów w dziedzinie języka irlandzkiego. Aby rozbudować możliwości produkcyjne do dnia 1 stycznia 2022 r., instytucje zaplanowały szereg </w:t>
      </w:r>
      <w:r>
        <w:rPr>
          <w:rFonts w:ascii="Times New Roman" w:hAnsi="Times New Roman"/>
          <w:b/>
          <w:noProof/>
          <w:sz w:val="24"/>
        </w:rPr>
        <w:t>konkursów EPSO na lata 2016, 2018 i 2020</w:t>
      </w:r>
      <w:r>
        <w:rPr>
          <w:rFonts w:ascii="Times New Roman" w:hAnsi="Times New Roman"/>
          <w:noProof/>
          <w:sz w:val="24"/>
        </w:rPr>
        <w:t>.</w:t>
      </w:r>
    </w:p>
    <w:p w:rsidR="00644DA0" w:rsidRDefault="00CA071D">
      <w:pPr>
        <w:spacing w:after="24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Oszacowano zapot</w:t>
      </w:r>
      <w:r>
        <w:rPr>
          <w:rFonts w:ascii="Times New Roman" w:hAnsi="Times New Roman"/>
          <w:noProof/>
          <w:sz w:val="24"/>
        </w:rPr>
        <w:t>rzebowanie rekrutacyjne wszystkich instytucji na podstawie danych kadrowych z 2014 r.</w:t>
      </w:r>
      <w:r>
        <w:rPr>
          <w:rFonts w:ascii="Times New Roman" w:hAnsi="Times New Roman"/>
          <w:noProof/>
          <w:sz w:val="24"/>
          <w:vertAlign w:val="superscript"/>
        </w:rPr>
        <w:footnoteReference w:id="8"/>
      </w:r>
      <w:r>
        <w:rPr>
          <w:rFonts w:ascii="Times New Roman" w:hAnsi="Times New Roman"/>
          <w:noProof/>
          <w:sz w:val="24"/>
        </w:rPr>
        <w:t xml:space="preserve"> W międzyczasie dokonano przeglądu zasobów i wprowadzono korekty w odniesieniu do łącznej puli tłumaczy wewnętrznych, możliwości dostawców tłumaczeń oraz zasobów technolo</w:t>
      </w:r>
      <w:r>
        <w:rPr>
          <w:rFonts w:ascii="Times New Roman" w:hAnsi="Times New Roman"/>
          <w:noProof/>
          <w:sz w:val="24"/>
        </w:rPr>
        <w:t>gii językowej. Aby zwiększyć ilość tłumaczeń pisemnych na język irlandzki, konieczna jest dalsza rozbudowa i łączenie – w różnym stopniu w poszczególnych instytucjach – tych trzech głównych aspektów mocy tłumaczeniowych na język irlandzki.</w:t>
      </w:r>
    </w:p>
    <w:p w:rsidR="00644DA0" w:rsidRDefault="00CA071D">
      <w:pPr>
        <w:spacing w:after="24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Instytucje nadal</w:t>
      </w:r>
      <w:r>
        <w:rPr>
          <w:rFonts w:ascii="Times New Roman" w:hAnsi="Times New Roman"/>
          <w:noProof/>
          <w:sz w:val="24"/>
        </w:rPr>
        <w:t xml:space="preserve"> przydzielają nowe stanowiska swoim departamentom języka irlandzkiego. Od końca 2015 r. </w:t>
      </w:r>
      <w:r>
        <w:rPr>
          <w:rFonts w:ascii="Times New Roman" w:hAnsi="Times New Roman"/>
          <w:b/>
          <w:noProof/>
          <w:sz w:val="24"/>
        </w:rPr>
        <w:t>liczba pracowników zajmujących się językiem irlandzkim wzrosła z 58 do 102</w:t>
      </w:r>
      <w:r>
        <w:rPr>
          <w:rFonts w:ascii="Times New Roman" w:hAnsi="Times New Roman"/>
          <w:noProof/>
          <w:sz w:val="24"/>
        </w:rPr>
        <w:t>.</w:t>
      </w:r>
    </w:p>
    <w:p w:rsidR="00644DA0" w:rsidRDefault="00CA071D">
      <w:pPr>
        <w:spacing w:after="24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Konkursy EPSO dla tłumaczy pisemnych i asystentów językowych GA</w:t>
      </w:r>
      <w:r>
        <w:rPr>
          <w:rFonts w:ascii="Times New Roman" w:hAnsi="Times New Roman"/>
          <w:noProof/>
          <w:sz w:val="24"/>
          <w:vertAlign w:val="superscript"/>
        </w:rPr>
        <w:footnoteReference w:id="9"/>
      </w:r>
      <w:r>
        <w:rPr>
          <w:rFonts w:ascii="Times New Roman" w:hAnsi="Times New Roman"/>
          <w:noProof/>
          <w:sz w:val="24"/>
        </w:rPr>
        <w:t xml:space="preserve"> ogłoszono w 2016 r. Do konk</w:t>
      </w:r>
      <w:r>
        <w:rPr>
          <w:rFonts w:ascii="Times New Roman" w:hAnsi="Times New Roman"/>
          <w:noProof/>
          <w:sz w:val="24"/>
        </w:rPr>
        <w:t>ursu zgłosiło się 210 osób, wyłoniono 10 kandydatów, przy czym docelowo na liście konkursowej były 62 miejsca. 8 z 10 laureatów było już zatrudnionych przez instytucje</w:t>
      </w:r>
      <w:r>
        <w:rPr>
          <w:rFonts w:ascii="Times New Roman" w:hAnsi="Times New Roman"/>
          <w:noProof/>
          <w:sz w:val="24"/>
          <w:vertAlign w:val="superscript"/>
        </w:rPr>
        <w:footnoteReference w:id="10"/>
      </w:r>
      <w:r>
        <w:rPr>
          <w:rFonts w:ascii="Times New Roman" w:hAnsi="Times New Roman"/>
          <w:noProof/>
          <w:sz w:val="24"/>
        </w:rPr>
        <w:t xml:space="preserve"> na umowach na czas określony, tak więc zyskano de facto 2 nowych kandydatów do zatrudni</w:t>
      </w:r>
      <w:r>
        <w:rPr>
          <w:rFonts w:ascii="Times New Roman" w:hAnsi="Times New Roman"/>
          <w:noProof/>
          <w:sz w:val="24"/>
        </w:rPr>
        <w:t>enia. Jeśli chodzi o konkurs dla asystentów językowych, na liście laureatów było 13 miejsc; 9 z 118 kandydatów zdało konkurs, z których 6 było już zatrudnionych przez instytucje</w:t>
      </w:r>
      <w:r>
        <w:rPr>
          <w:rFonts w:ascii="Times New Roman" w:hAnsi="Times New Roman"/>
          <w:noProof/>
          <w:sz w:val="24"/>
          <w:vertAlign w:val="superscript"/>
        </w:rPr>
        <w:footnoteReference w:id="11"/>
      </w:r>
      <w:r>
        <w:rPr>
          <w:rFonts w:ascii="Times New Roman" w:hAnsi="Times New Roman"/>
          <w:noProof/>
          <w:sz w:val="24"/>
        </w:rPr>
        <w:t xml:space="preserve"> na umowy na czas określony, co daje zysk netto 3 nowych kandydatów.</w:t>
      </w:r>
    </w:p>
    <w:p w:rsidR="00644DA0" w:rsidRDefault="00CA071D">
      <w:pPr>
        <w:spacing w:after="24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W 2017 r.</w:t>
      </w:r>
      <w:r>
        <w:rPr>
          <w:rFonts w:ascii="Times New Roman" w:hAnsi="Times New Roman"/>
          <w:noProof/>
          <w:sz w:val="24"/>
        </w:rPr>
        <w:t xml:space="preserve"> ogłoszono konkurs EPSO dla prawników lingwistów. Zgłosiło się do niego 26 osób i wyłoniono 3 laureatów. </w:t>
      </w:r>
    </w:p>
    <w:p w:rsidR="00644DA0" w:rsidRDefault="00CA071D">
      <w:pPr>
        <w:spacing w:after="24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Do konkursu EPSO dla tłumaczy pisemnych w 2018 r. zgłosiło się 190 osób i wyłoniono w nim 15 laureatów. Aby zwiększyć szanse kandydatów w procedurze </w:t>
      </w:r>
      <w:r>
        <w:rPr>
          <w:rFonts w:ascii="Times New Roman" w:hAnsi="Times New Roman"/>
          <w:noProof/>
          <w:sz w:val="24"/>
        </w:rPr>
        <w:t>selekcji, przedłużono termin składania wniosków o 2 tygodnie i zmieniono kolejność testów, tak że testy tłumaczeniowe zostały przeprowadzone przed testami komputerowymi.</w:t>
      </w:r>
    </w:p>
    <w:p w:rsidR="00644DA0" w:rsidRDefault="00CA071D">
      <w:pPr>
        <w:spacing w:after="24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Konkursy EPSO dla lingwistów języka irlandzkiego cieszą się zainteresowaniem, ale osią</w:t>
      </w:r>
      <w:r>
        <w:rPr>
          <w:rFonts w:ascii="Times New Roman" w:hAnsi="Times New Roman"/>
          <w:noProof/>
          <w:sz w:val="24"/>
        </w:rPr>
        <w:t>gnięcie pozytywnych wyników odpowiadających prognozowanemu zapotrzebowaniu jest dużym wyzwaniem.</w:t>
      </w:r>
    </w:p>
    <w:p w:rsidR="00644DA0" w:rsidRDefault="00CA071D">
      <w:pPr>
        <w:spacing w:after="120"/>
        <w:ind w:left="567" w:hanging="567"/>
        <w:jc w:val="both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Tabela 1: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>Konkursy EPSO, 2016–2018</w:t>
      </w:r>
    </w:p>
    <w:tbl>
      <w:tblPr>
        <w:tblW w:w="0" w:type="auto"/>
        <w:tblInd w:w="-5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9"/>
        <w:gridCol w:w="1134"/>
        <w:gridCol w:w="1276"/>
        <w:gridCol w:w="1559"/>
        <w:gridCol w:w="1559"/>
        <w:gridCol w:w="1418"/>
        <w:gridCol w:w="1276"/>
      </w:tblGrid>
      <w:tr w:rsidR="00644DA0">
        <w:trPr>
          <w:cantSplit/>
          <w:trHeight w:val="20"/>
        </w:trPr>
        <w:tc>
          <w:tcPr>
            <w:tcW w:w="76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</w:rPr>
              <w:t>Rok</w:t>
            </w:r>
          </w:p>
        </w:tc>
        <w:tc>
          <w:tcPr>
            <w:tcW w:w="113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</w:rPr>
              <w:t>Konkurs</w:t>
            </w:r>
          </w:p>
        </w:tc>
        <w:tc>
          <w:tcPr>
            <w:tcW w:w="12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</w:rPr>
              <w:t>Liczba kandydatów</w:t>
            </w:r>
          </w:p>
        </w:tc>
        <w:tc>
          <w:tcPr>
            <w:tcW w:w="155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</w:rPr>
              <w:t>Dopuszczeni do testów tłumaczeniowych</w:t>
            </w:r>
          </w:p>
        </w:tc>
        <w:tc>
          <w:tcPr>
            <w:tcW w:w="155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</w:rPr>
              <w:t>Zaproszeni do udziału w ocenie zintegrowanej</w:t>
            </w:r>
          </w:p>
        </w:tc>
        <w:tc>
          <w:tcPr>
            <w:tcW w:w="141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</w:rPr>
              <w:t xml:space="preserve">Lista </w:t>
            </w:r>
            <w:r>
              <w:rPr>
                <w:rFonts w:ascii="Times New Roman" w:hAnsi="Times New Roman"/>
                <w:b/>
                <w:noProof/>
                <w:sz w:val="20"/>
              </w:rPr>
              <w:t>rezerwowa EPSO</w:t>
            </w:r>
          </w:p>
        </w:tc>
        <w:tc>
          <w:tcPr>
            <w:tcW w:w="12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</w:rPr>
              <w:t>Dostępne miejsca na liście</w:t>
            </w:r>
          </w:p>
        </w:tc>
      </w:tr>
      <w:tr w:rsidR="00644DA0">
        <w:trPr>
          <w:cantSplit/>
          <w:trHeight w:val="20"/>
        </w:trPr>
        <w:tc>
          <w:tcPr>
            <w:tcW w:w="769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</w:rPr>
              <w:t>2016</w:t>
            </w:r>
          </w:p>
        </w:tc>
        <w:tc>
          <w:tcPr>
            <w:tcW w:w="1134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644DA0" w:rsidRDefault="00CA071D">
            <w:pPr>
              <w:spacing w:after="0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Tłumacze pisemni</w:t>
            </w:r>
          </w:p>
        </w:tc>
        <w:tc>
          <w:tcPr>
            <w:tcW w:w="1276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210</w:t>
            </w:r>
          </w:p>
        </w:tc>
        <w:tc>
          <w:tcPr>
            <w:tcW w:w="1559" w:type="dxa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43*</w:t>
            </w:r>
          </w:p>
        </w:tc>
        <w:tc>
          <w:tcPr>
            <w:tcW w:w="1559" w:type="dxa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10</w:t>
            </w:r>
          </w:p>
        </w:tc>
        <w:tc>
          <w:tcPr>
            <w:tcW w:w="1418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62</w:t>
            </w:r>
          </w:p>
        </w:tc>
      </w:tr>
      <w:tr w:rsidR="00644DA0">
        <w:trPr>
          <w:cantSplit/>
          <w:trHeight w:val="41"/>
        </w:trPr>
        <w:tc>
          <w:tcPr>
            <w:tcW w:w="769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:rsidR="00644DA0" w:rsidRDefault="00644D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44DA0" w:rsidRDefault="00644DA0">
            <w:pPr>
              <w:spacing w:after="0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44DA0" w:rsidRDefault="00644DA0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644DA0" w:rsidRDefault="00644DA0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644DA0" w:rsidRDefault="00644DA0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44DA0" w:rsidRDefault="00644DA0">
            <w:pPr>
              <w:spacing w:after="0"/>
              <w:jc w:val="center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644DA0" w:rsidRDefault="00644DA0">
            <w:pPr>
              <w:spacing w:after="0"/>
              <w:jc w:val="center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644DA0">
        <w:trPr>
          <w:cantSplit/>
          <w:trHeight w:val="20"/>
        </w:trPr>
        <w:tc>
          <w:tcPr>
            <w:tcW w:w="769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644DA0" w:rsidRDefault="00644D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644DA0" w:rsidRDefault="00CA071D">
            <w:pPr>
              <w:spacing w:after="0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Asystenci</w:t>
            </w:r>
          </w:p>
        </w:tc>
        <w:tc>
          <w:tcPr>
            <w:tcW w:w="12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118</w:t>
            </w:r>
          </w:p>
        </w:tc>
        <w:tc>
          <w:tcPr>
            <w:tcW w:w="155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644DA0" w:rsidRDefault="00644DA0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28</w:t>
            </w:r>
          </w:p>
        </w:tc>
        <w:tc>
          <w:tcPr>
            <w:tcW w:w="141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13</w:t>
            </w:r>
          </w:p>
        </w:tc>
      </w:tr>
      <w:tr w:rsidR="00644DA0">
        <w:trPr>
          <w:cantSplit/>
          <w:trHeight w:val="20"/>
        </w:trPr>
        <w:tc>
          <w:tcPr>
            <w:tcW w:w="769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</w:rPr>
              <w:t>2017</w:t>
            </w:r>
          </w:p>
        </w:tc>
        <w:tc>
          <w:tcPr>
            <w:tcW w:w="1134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44DA0" w:rsidRDefault="00CA071D">
            <w:pPr>
              <w:spacing w:after="0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Prawnicy lingwiści</w:t>
            </w:r>
          </w:p>
        </w:tc>
        <w:tc>
          <w:tcPr>
            <w:tcW w:w="1276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26</w:t>
            </w:r>
          </w:p>
        </w:tc>
        <w:tc>
          <w:tcPr>
            <w:tcW w:w="1559" w:type="dxa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8</w:t>
            </w:r>
          </w:p>
        </w:tc>
        <w:tc>
          <w:tcPr>
            <w:tcW w:w="1559" w:type="dxa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5</w:t>
            </w:r>
          </w:p>
        </w:tc>
        <w:tc>
          <w:tcPr>
            <w:tcW w:w="1418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bCs/>
                <w:noProof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noProof/>
                <w:sz w:val="20"/>
              </w:rPr>
              <w:t>3</w:t>
            </w:r>
          </w:p>
        </w:tc>
        <w:tc>
          <w:tcPr>
            <w:tcW w:w="1276" w:type="dxa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</w:tcPr>
          <w:p w:rsidR="00644DA0" w:rsidRDefault="00CA071D">
            <w:pPr>
              <w:keepNext/>
              <w:keepLines/>
              <w:tabs>
                <w:tab w:val="left" w:pos="2268"/>
              </w:tabs>
              <w:spacing w:after="0"/>
              <w:jc w:val="center"/>
              <w:outlineLvl w:val="1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8</w:t>
            </w:r>
          </w:p>
        </w:tc>
      </w:tr>
      <w:tr w:rsidR="00644DA0">
        <w:trPr>
          <w:cantSplit/>
          <w:trHeight w:val="20"/>
        </w:trPr>
        <w:tc>
          <w:tcPr>
            <w:tcW w:w="769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644DA0" w:rsidRDefault="00644D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44DA0" w:rsidRDefault="00644DA0">
            <w:pPr>
              <w:spacing w:after="0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44DA0" w:rsidRDefault="00644DA0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644DA0" w:rsidRDefault="00644DA0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644DA0" w:rsidRDefault="00644DA0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44DA0" w:rsidRDefault="00644DA0">
            <w:pPr>
              <w:keepNext/>
              <w:keepLines/>
              <w:tabs>
                <w:tab w:val="left" w:pos="2268"/>
              </w:tabs>
              <w:spacing w:after="0"/>
              <w:jc w:val="center"/>
              <w:outlineLvl w:val="1"/>
              <w:rPr>
                <w:rFonts w:ascii="Times New Roman" w:hAnsi="Times New Roman" w:cs="Times New Roman"/>
                <w:bCs/>
                <w:noProof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644DA0" w:rsidRDefault="00644DA0">
            <w:pPr>
              <w:keepNext/>
              <w:keepLines/>
              <w:tabs>
                <w:tab w:val="left" w:pos="2268"/>
              </w:tabs>
              <w:spacing w:after="0"/>
              <w:jc w:val="center"/>
              <w:outlineLvl w:val="1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</w:p>
        </w:tc>
      </w:tr>
      <w:tr w:rsidR="00644DA0">
        <w:trPr>
          <w:cantSplit/>
          <w:trHeight w:val="20"/>
        </w:trPr>
        <w:tc>
          <w:tcPr>
            <w:tcW w:w="769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</w:rPr>
              <w:t>2018</w:t>
            </w:r>
          </w:p>
        </w:tc>
        <w:tc>
          <w:tcPr>
            <w:tcW w:w="1134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44DA0" w:rsidRDefault="00CA071D">
            <w:pPr>
              <w:spacing w:after="0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 xml:space="preserve">Tłumacze pisemni </w:t>
            </w:r>
          </w:p>
        </w:tc>
        <w:tc>
          <w:tcPr>
            <w:tcW w:w="1276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190</w:t>
            </w:r>
          </w:p>
        </w:tc>
        <w:tc>
          <w:tcPr>
            <w:tcW w:w="1559" w:type="dxa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114**</w:t>
            </w:r>
          </w:p>
        </w:tc>
        <w:tc>
          <w:tcPr>
            <w:tcW w:w="1559" w:type="dxa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</w:tcPr>
          <w:p w:rsidR="00644DA0" w:rsidRDefault="00CA071D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17***</w:t>
            </w:r>
          </w:p>
        </w:tc>
        <w:tc>
          <w:tcPr>
            <w:tcW w:w="1418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44DA0" w:rsidRDefault="00CA071D">
            <w:pPr>
              <w:keepNext/>
              <w:keepLines/>
              <w:tabs>
                <w:tab w:val="left" w:pos="2268"/>
              </w:tabs>
              <w:spacing w:after="0"/>
              <w:jc w:val="center"/>
              <w:outlineLvl w:val="1"/>
              <w:rPr>
                <w:rFonts w:ascii="Times New Roman" w:eastAsiaTheme="majorEastAsia" w:hAnsi="Times New Roman" w:cs="Times New Roman"/>
                <w:noProof/>
                <w:color w:val="5B9BD5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15</w:t>
            </w:r>
          </w:p>
        </w:tc>
        <w:tc>
          <w:tcPr>
            <w:tcW w:w="1276" w:type="dxa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</w:tcPr>
          <w:p w:rsidR="00644DA0" w:rsidRDefault="00CA071D">
            <w:pPr>
              <w:keepNext/>
              <w:keepLines/>
              <w:tabs>
                <w:tab w:val="left" w:pos="2268"/>
              </w:tabs>
              <w:spacing w:after="0"/>
              <w:jc w:val="center"/>
              <w:outlineLvl w:val="1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72</w:t>
            </w:r>
          </w:p>
        </w:tc>
      </w:tr>
      <w:tr w:rsidR="00644DA0">
        <w:trPr>
          <w:cantSplit/>
          <w:trHeight w:val="40"/>
        </w:trPr>
        <w:tc>
          <w:tcPr>
            <w:tcW w:w="769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644DA0" w:rsidRDefault="00644D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44DA0" w:rsidRDefault="00644DA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44DA0" w:rsidRDefault="00644DA0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644DA0" w:rsidRDefault="00644DA0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644DA0" w:rsidRDefault="00644DA0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44DA0" w:rsidRDefault="00644DA0">
            <w:pPr>
              <w:keepNext/>
              <w:keepLines/>
              <w:tabs>
                <w:tab w:val="left" w:pos="2268"/>
              </w:tabs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:rsidR="00644DA0" w:rsidRDefault="00644DA0">
            <w:pPr>
              <w:keepNext/>
              <w:keepLines/>
              <w:tabs>
                <w:tab w:val="left" w:pos="2268"/>
              </w:tabs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</w:tr>
    </w:tbl>
    <w:p w:rsidR="00644DA0" w:rsidRDefault="00CA071D">
      <w:pPr>
        <w:spacing w:after="0"/>
        <w:jc w:val="both"/>
        <w:rPr>
          <w:rFonts w:ascii="Times New Roman" w:eastAsia="Calibri" w:hAnsi="Times New Roman" w:cs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</w:rPr>
        <w:t>*na podstawie testów komputerowych</w:t>
      </w:r>
    </w:p>
    <w:p w:rsidR="00644DA0" w:rsidRDefault="00CA071D">
      <w:pPr>
        <w:spacing w:after="0"/>
        <w:jc w:val="both"/>
        <w:rPr>
          <w:rFonts w:ascii="Times New Roman" w:eastAsia="Calibri" w:hAnsi="Times New Roman" w:cs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</w:rPr>
        <w:t xml:space="preserve">**na </w:t>
      </w:r>
      <w:r>
        <w:rPr>
          <w:rFonts w:ascii="Times New Roman" w:hAnsi="Times New Roman"/>
          <w:noProof/>
          <w:sz w:val="20"/>
        </w:rPr>
        <w:t>podstawie zgłoszeń</w:t>
      </w:r>
    </w:p>
    <w:p w:rsidR="00644DA0" w:rsidRDefault="00CA071D">
      <w:pPr>
        <w:spacing w:after="0"/>
        <w:jc w:val="both"/>
        <w:rPr>
          <w:rFonts w:ascii="Times New Roman" w:eastAsia="Calibri" w:hAnsi="Times New Roman" w:cs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</w:rPr>
        <w:t>***testy komputerowe włączone w ocenę zintegrowaną</w:t>
      </w:r>
    </w:p>
    <w:p w:rsidR="00644DA0" w:rsidRDefault="00644DA0">
      <w:p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644DA0" w:rsidRDefault="00CA071D">
      <w:pPr>
        <w:spacing w:after="24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Instytucje starały się zrekompensować słabe wyniki w konkursach EPSO również przez inwestycje w </w:t>
      </w:r>
      <w:r>
        <w:rPr>
          <w:rFonts w:ascii="Times New Roman" w:hAnsi="Times New Roman"/>
          <w:b/>
          <w:noProof/>
          <w:sz w:val="24"/>
        </w:rPr>
        <w:t>rekrutację i szkolenie pracowników na umowach na czas określony</w:t>
      </w:r>
      <w:r>
        <w:rPr>
          <w:rFonts w:ascii="Times New Roman" w:hAnsi="Times New Roman"/>
          <w:noProof/>
          <w:sz w:val="24"/>
        </w:rPr>
        <w:t xml:space="preserve"> i rozwijanie w ten sposób mocy tłumaczeniowych. Między 2015 r. a połową 2019 r. instytucje skorzystały z rozwiązania alternatywnego, jakim było 14 procedur selekcji pracowników zatrudnionych na czas określony</w:t>
      </w:r>
      <w:r>
        <w:rPr>
          <w:rFonts w:ascii="Times New Roman" w:hAnsi="Times New Roman"/>
          <w:noProof/>
          <w:sz w:val="24"/>
          <w:vertAlign w:val="superscript"/>
        </w:rPr>
        <w:footnoteReference w:id="12"/>
      </w:r>
      <w:r>
        <w:rPr>
          <w:rFonts w:ascii="Times New Roman" w:hAnsi="Times New Roman"/>
          <w:noProof/>
          <w:sz w:val="24"/>
        </w:rPr>
        <w:t>. Dodatkowe możliwości szkoleniowe stworzone p</w:t>
      </w:r>
      <w:r>
        <w:rPr>
          <w:rFonts w:ascii="Times New Roman" w:hAnsi="Times New Roman"/>
          <w:noProof/>
          <w:sz w:val="24"/>
        </w:rPr>
        <w:t>rzez Irlandię oraz szkolenia instytucji dla pracowników zatrudnionych na czas określony umożliwiły pragmatyczne rozwiązanie problemu słabych wyników w konkursach EPSO. Ponadto na początku 2019 r. EPSO rozpoczęło procedurę selekcji tłumaczy kontraktowych.</w:t>
      </w:r>
    </w:p>
    <w:p w:rsidR="00644DA0" w:rsidRDefault="00CA071D">
      <w:pPr>
        <w:spacing w:after="24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C</w:t>
      </w:r>
      <w:r>
        <w:rPr>
          <w:rFonts w:ascii="Times New Roman" w:hAnsi="Times New Roman"/>
          <w:noProof/>
          <w:sz w:val="24"/>
        </w:rPr>
        <w:t xml:space="preserve">hociaż odstępstwo jako takie nie dotyczy </w:t>
      </w:r>
      <w:r>
        <w:rPr>
          <w:rFonts w:ascii="Times New Roman" w:hAnsi="Times New Roman"/>
          <w:b/>
          <w:noProof/>
          <w:sz w:val="24"/>
        </w:rPr>
        <w:t>tłumaczenia ustnego</w:t>
      </w:r>
      <w:r>
        <w:rPr>
          <w:rFonts w:ascii="Times New Roman" w:hAnsi="Times New Roman"/>
          <w:noProof/>
          <w:sz w:val="24"/>
        </w:rPr>
        <w:t>, należy je również wziąć pod uwagę, ponieważ tłumacze ustni często należą do tej samej puli potencjalnych kandydatów do zatrudnienia. Wszystkie instytucje UE muszą mieć wystarczającą liczbę tłuma</w:t>
      </w:r>
      <w:r>
        <w:rPr>
          <w:rFonts w:ascii="Times New Roman" w:hAnsi="Times New Roman"/>
          <w:noProof/>
          <w:sz w:val="24"/>
        </w:rPr>
        <w:t>czy ustnych, aby sprostać zapotrzebowaniu na język irlandzki po wygaśnięciu odstępstwa. W tej chwili instytucje są w stanie zaspokoić zapotrzebowanie, które ogranicza się do tłumaczenia ustnego z języka irlandzkiego (wymagające biernej znajomości języka ir</w:t>
      </w:r>
      <w:r>
        <w:rPr>
          <w:rFonts w:ascii="Times New Roman" w:hAnsi="Times New Roman"/>
          <w:noProof/>
          <w:sz w:val="24"/>
        </w:rPr>
        <w:t>landzkiego). Służba tłumaczeń ustnych Komisji, DG SCIC, ma trzech tłumaczy ustnych zatrudnionych na stałe (dwie osoby z bierną znajomością języka i jedna osoba z czynną znajomością języka) oraz wystarczającą pulę akredytowanych tłumaczy zewnętrznych, którz</w:t>
      </w:r>
      <w:r>
        <w:rPr>
          <w:rFonts w:ascii="Times New Roman" w:hAnsi="Times New Roman"/>
          <w:noProof/>
          <w:sz w:val="24"/>
        </w:rPr>
        <w:t>y mogą zostać zatrudnieni do obsługi Komisji, Rady, EKES-u i KR-u. Liczba zleceń na tłumaczenie ustne z języka irlandzkiego w czterech instytucjach obsługiwanych przez DG SCIC zmniejszyła się z 20 w 2011 r. do 4 w 2018 r. i do 2 w 2019 r. Do tej pory nie z</w:t>
      </w:r>
      <w:r>
        <w:rPr>
          <w:rFonts w:ascii="Times New Roman" w:hAnsi="Times New Roman"/>
          <w:noProof/>
          <w:sz w:val="24"/>
        </w:rPr>
        <w:t>wrócono się do DG SCIC o tłumaczenie ustne na język irlandzki („czynna znajomość języka”), co zostało wyraźnie potwierdzone w wymianie listów między DG SCIC a Departamentem Kultury, Dziedzictwa i </w:t>
      </w:r>
      <w:r>
        <w:rPr>
          <w:rFonts w:ascii="Times New Roman" w:hAnsi="Times New Roman"/>
          <w:i/>
          <w:noProof/>
          <w:sz w:val="24"/>
        </w:rPr>
        <w:t>Gaeltacht</w:t>
      </w:r>
      <w:r>
        <w:rPr>
          <w:rFonts w:ascii="Times New Roman" w:hAnsi="Times New Roman"/>
          <w:noProof/>
          <w:sz w:val="24"/>
        </w:rPr>
        <w:t xml:space="preserve"> rządu irlandzkiego. W Parlamencie Europejskim (pod</w:t>
      </w:r>
      <w:r>
        <w:rPr>
          <w:rFonts w:ascii="Times New Roman" w:hAnsi="Times New Roman"/>
          <w:noProof/>
          <w:sz w:val="24"/>
        </w:rPr>
        <w:t>obnie jak w parlamencie irlandzkim) tłumaczenie ustne jest zapewniane wyłącznie z języka irlandzkiego (nie na irlandzki) na sesjach plenarnych (w tym sesjach wieczornych), a w przypadku innych posiedzeń – zlecenie musi być złożone z wyprzedzeniem. Europejs</w:t>
      </w:r>
      <w:r>
        <w:rPr>
          <w:rFonts w:ascii="Times New Roman" w:hAnsi="Times New Roman"/>
          <w:noProof/>
          <w:sz w:val="24"/>
        </w:rPr>
        <w:t xml:space="preserve">ki Trybunał Sprawiedliwości nie ma tłumaczy ustnych języka irlandzkiego zatrudnionych na stałe, ponieważ nigdy nie wniesiono sprawy w języku irlandzkim. </w:t>
      </w:r>
    </w:p>
    <w:p w:rsidR="00644DA0" w:rsidRDefault="00CA071D">
      <w:pPr>
        <w:spacing w:after="24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Urząd Publikacji (OP) korzysta z asystentów znających język irlandzki, którzy zajmują się </w:t>
      </w:r>
      <w:r>
        <w:rPr>
          <w:rFonts w:ascii="Times New Roman" w:hAnsi="Times New Roman"/>
          <w:b/>
          <w:noProof/>
          <w:sz w:val="24"/>
        </w:rPr>
        <w:t>redakcją jęz</w:t>
      </w:r>
      <w:r>
        <w:rPr>
          <w:rFonts w:ascii="Times New Roman" w:hAnsi="Times New Roman"/>
          <w:b/>
          <w:noProof/>
          <w:sz w:val="24"/>
        </w:rPr>
        <w:t>ykową i korektą tekstów</w:t>
      </w:r>
      <w:r>
        <w:rPr>
          <w:rFonts w:ascii="Times New Roman" w:hAnsi="Times New Roman"/>
          <w:noProof/>
          <w:sz w:val="24"/>
        </w:rPr>
        <w:t>. OP zatrudnia obecnie jedną osobę na umowę na czas określony i dąży do stopniowego budowania zdolności produkcyjnych dla języka irlandzkiego, tak aby był on na poziomie takim jak dla większości innych języków. Z uwagi na niewielką l</w:t>
      </w:r>
      <w:r>
        <w:rPr>
          <w:rFonts w:ascii="Times New Roman" w:hAnsi="Times New Roman"/>
          <w:noProof/>
          <w:sz w:val="24"/>
        </w:rPr>
        <w:t xml:space="preserve">iczbę stanowisk i ich specyficzny charakter, nie jest opłacalne zorganizowanie konkursu EPSO specjalnie dla Urzędu Publikacji. </w:t>
      </w:r>
    </w:p>
    <w:p w:rsidR="00644DA0" w:rsidRDefault="00CA071D">
      <w:pPr>
        <w:spacing w:after="24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Irlandia również podjęła zdecydowane działania</w:t>
      </w:r>
      <w:r>
        <w:rPr>
          <w:rFonts w:ascii="Times New Roman" w:hAnsi="Times New Roman"/>
          <w:noProof/>
          <w:sz w:val="24"/>
        </w:rPr>
        <w:t>, jeśli chodzi o przygotowanie kandydatów do kariery w instytucjach oraz zwiększen</w:t>
      </w:r>
      <w:r>
        <w:rPr>
          <w:rFonts w:ascii="Times New Roman" w:hAnsi="Times New Roman"/>
          <w:noProof/>
          <w:sz w:val="24"/>
        </w:rPr>
        <w:t>ie zatrudnienia. Od 2007 r. wprowadza szereg programów uniwersyteckich w języku irlandzkim, w szczególności w ramach inicjatywy „Advanced Irish Language Skills Initiative”. W 2015 r. Irlandia utworzyła centrum doskonałości karier z językiem irlandzkim w Un</w:t>
      </w:r>
      <w:r>
        <w:rPr>
          <w:rFonts w:ascii="Times New Roman" w:hAnsi="Times New Roman"/>
          <w:noProof/>
          <w:sz w:val="24"/>
        </w:rPr>
        <w:t xml:space="preserve">ii Europejskiej, aby ułatwić koordynację między instytucjami szkolnictwa wyższego biorącymi udział w tej inicjatywie. W 2015 r. przeznaczono 4,7 mln euro na utworzenie w ciągu 8 lat 15 nowych specjalistycznych kursów w instytucjach uczestniczących. </w:t>
      </w:r>
      <w:r>
        <w:rPr>
          <w:rFonts w:ascii="Times New Roman" w:hAnsi="Times New Roman"/>
          <w:noProof/>
          <w:color w:val="000000"/>
          <w:sz w:val="24"/>
        </w:rPr>
        <w:t>Wszystk</w:t>
      </w:r>
      <w:r>
        <w:rPr>
          <w:rFonts w:ascii="Times New Roman" w:hAnsi="Times New Roman"/>
          <w:noProof/>
          <w:color w:val="000000"/>
          <w:sz w:val="24"/>
        </w:rPr>
        <w:t>ie kursy finansowane w ramach inicjatywy, w tym kursy prawnicze, obecnie obejmują również zajęcia w trzecim języku obcym UE i zawierają moduły dotyczące umiejętności psychometrycznych przygotowujące studentów do udziału w konkursach EPSO. Komisja pomogła w</w:t>
      </w:r>
      <w:r>
        <w:rPr>
          <w:rFonts w:ascii="Times New Roman" w:hAnsi="Times New Roman"/>
          <w:noProof/>
          <w:color w:val="000000"/>
          <w:sz w:val="24"/>
        </w:rPr>
        <w:t> utworzeniu studiów w dziedzinie tłumaczeń konferencyjnych na Narodowym Uniwersytecie Irlandii w Galway i cały czas wspiera ten kierunek studiów.</w:t>
      </w:r>
    </w:p>
    <w:p w:rsidR="00644DA0" w:rsidRDefault="00CA071D">
      <w:pPr>
        <w:spacing w:after="24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W latach 2016–2018 Irlandia i instytucje promowały </w:t>
      </w:r>
      <w:r>
        <w:rPr>
          <w:rFonts w:ascii="Times New Roman" w:hAnsi="Times New Roman"/>
          <w:b/>
          <w:noProof/>
          <w:sz w:val="24"/>
        </w:rPr>
        <w:t>kariery w instytucjach dla lingwistów irlandzkich</w:t>
      </w:r>
      <w:r>
        <w:rPr>
          <w:rFonts w:ascii="Times New Roman" w:hAnsi="Times New Roman"/>
          <w:noProof/>
          <w:sz w:val="24"/>
        </w:rPr>
        <w:t xml:space="preserve"> przez kam</w:t>
      </w:r>
      <w:r>
        <w:rPr>
          <w:rFonts w:ascii="Times New Roman" w:hAnsi="Times New Roman"/>
          <w:noProof/>
          <w:sz w:val="24"/>
        </w:rPr>
        <w:t>panie reklamowe, targi pracy, wizyty w szkołach wyższych oraz wizyty studentów z irlandzkich szkół wyższych w instytucjach, specjalne imprezy inauguracyjne, artykuły prasowe i wywiady radiowe. Podczas corocznych konferencji w Dublinie poruszano tematy zwią</w:t>
      </w:r>
      <w:r>
        <w:rPr>
          <w:rFonts w:ascii="Times New Roman" w:hAnsi="Times New Roman"/>
          <w:noProof/>
          <w:sz w:val="24"/>
        </w:rPr>
        <w:t>zane z tłumaczeniami pisemnymi i ustnymi w języku irlandzkim, a także informowano o możliwościach zatrudnienia i profilach pracowników zajmujących się językiem irlandzkim w instytucjach.</w:t>
      </w:r>
      <w:r>
        <w:rPr>
          <w:rFonts w:ascii="Times New Roman" w:hAnsi="Times New Roman"/>
          <w:noProof/>
          <w:color w:val="000000"/>
          <w:sz w:val="24"/>
        </w:rPr>
        <w:t xml:space="preserve"> </w:t>
      </w:r>
      <w:r>
        <w:rPr>
          <w:rFonts w:ascii="Times New Roman" w:hAnsi="Times New Roman"/>
          <w:noProof/>
          <w:sz w:val="24"/>
        </w:rPr>
        <w:t>Komisja i Irlandia próbują dotrzeć również do młodszych pokoleń mówią</w:t>
      </w:r>
      <w:r>
        <w:rPr>
          <w:rFonts w:ascii="Times New Roman" w:hAnsi="Times New Roman"/>
          <w:noProof/>
          <w:sz w:val="24"/>
        </w:rPr>
        <w:t>cych po irlandzku i zorganizowały wspólnie w 2017 r. specjalny konkurs dla młodych tłumaczy pisemnych, skierowany do uczniów z wyższych klas szkół średnich. W 2018 r. w konkursie udział wzięło łącznie 21 szkół.</w:t>
      </w:r>
    </w:p>
    <w:p w:rsidR="00644DA0" w:rsidRDefault="00CA071D">
      <w:pPr>
        <w:spacing w:after="24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Można podsumować, że pomimo szeregu pragmatyc</w:t>
      </w:r>
      <w:r>
        <w:rPr>
          <w:rFonts w:ascii="Times New Roman" w:hAnsi="Times New Roman"/>
          <w:noProof/>
          <w:sz w:val="24"/>
        </w:rPr>
        <w:t xml:space="preserve">znych środków </w:t>
      </w:r>
      <w:r>
        <w:rPr>
          <w:rFonts w:ascii="Times New Roman" w:hAnsi="Times New Roman"/>
          <w:i/>
          <w:noProof/>
          <w:sz w:val="24"/>
        </w:rPr>
        <w:t>sui generis</w:t>
      </w:r>
      <w:r>
        <w:rPr>
          <w:rFonts w:ascii="Times New Roman" w:hAnsi="Times New Roman"/>
          <w:noProof/>
          <w:sz w:val="24"/>
        </w:rPr>
        <w:t xml:space="preserve"> mających na celu zwiększenie zdolności w zakresie tłumaczeń pisemnych i ustnych języka irlandzkiego, z doświadczeń wynika, że w ciągu najbliższych 3 lat nadal konieczne będą znaczne wysiłki, aby możliwe było zaspokojenie przewidyw</w:t>
      </w:r>
      <w:r>
        <w:rPr>
          <w:rFonts w:ascii="Times New Roman" w:hAnsi="Times New Roman"/>
          <w:noProof/>
          <w:sz w:val="24"/>
        </w:rPr>
        <w:t xml:space="preserve">anych potrzeb. </w:t>
      </w:r>
    </w:p>
    <w:p w:rsidR="00644DA0" w:rsidRDefault="00CA071D">
      <w:pPr>
        <w:keepNext/>
        <w:keepLines/>
        <w:tabs>
          <w:tab w:val="left" w:pos="2268"/>
        </w:tabs>
        <w:spacing w:after="240"/>
        <w:ind w:left="567" w:hanging="567"/>
        <w:jc w:val="both"/>
        <w:outlineLvl w:val="1"/>
        <w:rPr>
          <w:rFonts w:ascii="Times New Roman" w:eastAsiaTheme="majorEastAsia" w:hAnsi="Times New Roman" w:cs="Times New Roman"/>
          <w:b/>
          <w:bCs/>
          <w:i/>
          <w:noProof/>
          <w:sz w:val="24"/>
          <w:szCs w:val="24"/>
        </w:rPr>
      </w:pPr>
      <w:r>
        <w:rPr>
          <w:rFonts w:ascii="Times New Roman" w:eastAsiaTheme="majorEastAsia" w:hAnsi="Times New Roman"/>
          <w:b/>
          <w:i/>
          <w:noProof/>
          <w:sz w:val="24"/>
        </w:rPr>
        <w:t>d.</w:t>
      </w:r>
      <w:r>
        <w:rPr>
          <w:noProof/>
        </w:rPr>
        <w:tab/>
      </w:r>
      <w:r>
        <w:rPr>
          <w:rFonts w:ascii="Times New Roman" w:eastAsiaTheme="majorEastAsia" w:hAnsi="Times New Roman"/>
          <w:b/>
          <w:i/>
          <w:noProof/>
          <w:sz w:val="24"/>
        </w:rPr>
        <w:t>Możliwości tłumaczeniowe usługodawców zewnętrznych</w:t>
      </w:r>
    </w:p>
    <w:p w:rsidR="00644DA0" w:rsidRDefault="00CA071D">
      <w:pPr>
        <w:spacing w:after="24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Instytucje </w:t>
      </w:r>
      <w:r>
        <w:rPr>
          <w:rFonts w:ascii="Times New Roman" w:hAnsi="Times New Roman"/>
          <w:b/>
          <w:noProof/>
          <w:sz w:val="24"/>
        </w:rPr>
        <w:t>zlecają na zewnątrz pewną część swojej pracy tłumaczeniowej</w:t>
      </w:r>
      <w:r>
        <w:rPr>
          <w:rFonts w:ascii="Times New Roman" w:hAnsi="Times New Roman"/>
          <w:noProof/>
          <w:sz w:val="24"/>
        </w:rPr>
        <w:t>. Komisja korzysta z tłumaczeń zewnętrznych w największym zakresie, jeśli chodzi o łączną liczbę stron. Instytucje c</w:t>
      </w:r>
      <w:r>
        <w:rPr>
          <w:rFonts w:ascii="Times New Roman" w:hAnsi="Times New Roman"/>
          <w:noProof/>
          <w:sz w:val="24"/>
        </w:rPr>
        <w:t>hcą w większym zakresie korzystać z irlandzkiego rynku tłumaczeń, aby uzupełnić swoje wewnętrzne możliwości tłumaczeniowej.</w:t>
      </w:r>
    </w:p>
    <w:p w:rsidR="00644DA0" w:rsidRDefault="00CA071D">
      <w:pPr>
        <w:spacing w:after="24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W okresie objętym sprawozdaniem Komisja i PE zorganizowały dodatkowe </w:t>
      </w:r>
      <w:r>
        <w:rPr>
          <w:rFonts w:ascii="Times New Roman" w:hAnsi="Times New Roman"/>
          <w:b/>
          <w:noProof/>
          <w:sz w:val="24"/>
        </w:rPr>
        <w:t>przetargi na usługi tłumaczeniowe</w:t>
      </w:r>
      <w:r>
        <w:rPr>
          <w:rFonts w:ascii="Times New Roman" w:hAnsi="Times New Roman"/>
          <w:noProof/>
          <w:sz w:val="24"/>
        </w:rPr>
        <w:t>, aby zwiększyć swoje zdolnośc</w:t>
      </w:r>
      <w:r>
        <w:rPr>
          <w:rFonts w:ascii="Times New Roman" w:hAnsi="Times New Roman"/>
          <w:noProof/>
          <w:sz w:val="24"/>
        </w:rPr>
        <w:t>i tłumaczeniowe oraz poprawić absorpcję zleceń na rynku i jakość otrzymywanych tłumaczeń. Nowe umowy z Komisją weszły w życie w lipcu 2018 r. Na początku wyniki są zachęcające, chociaż ilość podzleconych stron wciąż stanowi zaledwie ułamek tego, co jest ko</w:t>
      </w:r>
      <w:r>
        <w:rPr>
          <w:rFonts w:ascii="Times New Roman" w:hAnsi="Times New Roman"/>
          <w:noProof/>
          <w:sz w:val="24"/>
        </w:rPr>
        <w:t>nieczne do zaspokojenia zapotrzebowania w scenariuszu bez odstępstwa. W listopadzie 2018 r. przetarg ogłosił Parlament Europejski, w którym uczestniczyły również Rada, Trybunał Obrachunkowy, Europejski Komitet Ekonomiczno-Społeczny i Komitet Regionów. W ma</w:t>
      </w:r>
      <w:r>
        <w:rPr>
          <w:rFonts w:ascii="Times New Roman" w:hAnsi="Times New Roman"/>
          <w:noProof/>
          <w:sz w:val="24"/>
        </w:rPr>
        <w:t>rcu 2019 r. PE ogłosił kolejny przetarg na tłumaczenia zewnętrzne, w tym na język irlandzki. W maju 2019 r. Komisja również ogłosiła kolejny przetarg na tłumaczenia zewnętrzne, w tym na język irlandzki. Wszystkie te procedury są nadal w toku. W okresie obj</w:t>
      </w:r>
      <w:r>
        <w:rPr>
          <w:rFonts w:ascii="Times New Roman" w:hAnsi="Times New Roman"/>
          <w:noProof/>
          <w:sz w:val="24"/>
        </w:rPr>
        <w:t xml:space="preserve">ętym sprawozdaniem zorganizowano </w:t>
      </w:r>
      <w:r>
        <w:rPr>
          <w:rFonts w:ascii="Times New Roman" w:hAnsi="Times New Roman"/>
          <w:b/>
          <w:noProof/>
          <w:sz w:val="24"/>
        </w:rPr>
        <w:t>spotkania informacyjne dla usługodawców zewnętrznych</w:t>
      </w:r>
      <w:r>
        <w:rPr>
          <w:rFonts w:ascii="Times New Roman" w:hAnsi="Times New Roman"/>
          <w:noProof/>
          <w:sz w:val="24"/>
        </w:rPr>
        <w:t xml:space="preserve"> w zakresie możliwości współpracy z Komisją. Były to zarówno seminaria internetowe, jak i wydarzenia na żywo, co pozwoliło dotrzeć do większej liczby zainteresowanych. W 2</w:t>
      </w:r>
      <w:r>
        <w:rPr>
          <w:rFonts w:ascii="Times New Roman" w:hAnsi="Times New Roman"/>
          <w:noProof/>
          <w:sz w:val="24"/>
        </w:rPr>
        <w:t>018 r. tematem corocznej konferencji w Dublinie były bieżące i przyszłe potrzeby w zakresie zewnętrznych tłumaczeń pisemnych.</w:t>
      </w:r>
    </w:p>
    <w:p w:rsidR="00644DA0" w:rsidRDefault="00CA071D">
      <w:pPr>
        <w:spacing w:after="24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Służby tłumaczeń ustnych w Komisji (DG SCIC), PE i ETS mogą korzystać z </w:t>
      </w:r>
      <w:r>
        <w:rPr>
          <w:rFonts w:ascii="Times New Roman" w:hAnsi="Times New Roman"/>
          <w:b/>
          <w:noProof/>
          <w:sz w:val="24"/>
        </w:rPr>
        <w:t>11 akredytowanych zewnętrznych tłumaczy ustnych z języka i</w:t>
      </w:r>
      <w:r>
        <w:rPr>
          <w:rFonts w:ascii="Times New Roman" w:hAnsi="Times New Roman"/>
          <w:b/>
          <w:noProof/>
          <w:sz w:val="24"/>
        </w:rPr>
        <w:t>rlandzkiego</w:t>
      </w:r>
      <w:r>
        <w:rPr>
          <w:rFonts w:ascii="Times New Roman" w:hAnsi="Times New Roman"/>
          <w:noProof/>
          <w:sz w:val="24"/>
        </w:rPr>
        <w:t>; tylko 5 z nich posługuje się czynnie językiem irlandzkim. Żadni kandydaci nie przeszli testów akredytacyjnych w 2016 r., w 2017 r. ani w 2019 r.</w:t>
      </w:r>
    </w:p>
    <w:p w:rsidR="00644DA0" w:rsidRDefault="00CA071D">
      <w:pPr>
        <w:spacing w:after="240" w:line="276" w:lineRule="auto"/>
        <w:jc w:val="both"/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noProof/>
          <w:color w:val="0D0D0D" w:themeColor="text1" w:themeTint="F2"/>
          <w:sz w:val="24"/>
        </w:rPr>
        <w:t xml:space="preserve">W kwietniu 2019 r. Urząd Publikacji ogłosił przetarg dla usługodawców zewnętrznych; nie otrzymano </w:t>
      </w:r>
      <w:r>
        <w:rPr>
          <w:rFonts w:ascii="Times New Roman" w:hAnsi="Times New Roman"/>
          <w:noProof/>
          <w:color w:val="0D0D0D" w:themeColor="text1" w:themeTint="F2"/>
          <w:sz w:val="24"/>
        </w:rPr>
        <w:t>żadnych ofert, w związku z czym przetarg zostanie ogłoszony ponownie.</w:t>
      </w:r>
    </w:p>
    <w:p w:rsidR="00644DA0" w:rsidRDefault="00CA071D">
      <w:pPr>
        <w:keepNext/>
        <w:keepLines/>
        <w:tabs>
          <w:tab w:val="left" w:pos="2268"/>
        </w:tabs>
        <w:spacing w:after="240"/>
        <w:ind w:left="567" w:hanging="567"/>
        <w:jc w:val="both"/>
        <w:outlineLvl w:val="1"/>
        <w:rPr>
          <w:rFonts w:ascii="Times New Roman" w:eastAsiaTheme="majorEastAsia" w:hAnsi="Times New Roman" w:cs="Times New Roman"/>
          <w:b/>
          <w:bCs/>
          <w:i/>
          <w:noProof/>
          <w:sz w:val="24"/>
          <w:szCs w:val="24"/>
        </w:rPr>
      </w:pPr>
      <w:r>
        <w:rPr>
          <w:rFonts w:ascii="Times New Roman" w:eastAsiaTheme="majorEastAsia" w:hAnsi="Times New Roman"/>
          <w:b/>
          <w:i/>
          <w:noProof/>
          <w:sz w:val="24"/>
        </w:rPr>
        <w:t>e.</w:t>
      </w:r>
      <w:r>
        <w:rPr>
          <w:noProof/>
        </w:rPr>
        <w:tab/>
      </w:r>
      <w:r>
        <w:rPr>
          <w:rFonts w:ascii="Times New Roman" w:eastAsiaTheme="majorEastAsia" w:hAnsi="Times New Roman"/>
          <w:b/>
          <w:i/>
          <w:noProof/>
          <w:sz w:val="24"/>
        </w:rPr>
        <w:t>Zasoby dla języka irlandzkiego</w:t>
      </w:r>
    </w:p>
    <w:p w:rsidR="00644DA0" w:rsidRDefault="00CA071D">
      <w:pPr>
        <w:spacing w:after="24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Zdolności tłumaczeniowe w zakresie tłumaczeń pisemnych obejmują również zasoby językowe. Instytucje i Irlandia nadal finansują projekt </w:t>
      </w:r>
      <w:r>
        <w:rPr>
          <w:rFonts w:ascii="Times New Roman" w:hAnsi="Times New Roman"/>
          <w:b/>
          <w:noProof/>
          <w:sz w:val="24"/>
        </w:rPr>
        <w:t>terminologiczny</w:t>
      </w:r>
      <w:r>
        <w:rPr>
          <w:rFonts w:ascii="Times New Roman" w:hAnsi="Times New Roman"/>
          <w:noProof/>
          <w:sz w:val="24"/>
        </w:rPr>
        <w:t xml:space="preserve"> I</w:t>
      </w:r>
      <w:r>
        <w:rPr>
          <w:rFonts w:ascii="Times New Roman" w:hAnsi="Times New Roman"/>
          <w:noProof/>
          <w:sz w:val="24"/>
        </w:rPr>
        <w:t>ATE</w:t>
      </w:r>
      <w:r>
        <w:rPr>
          <w:rFonts w:ascii="Times New Roman" w:hAnsi="Times New Roman"/>
          <w:noProof/>
          <w:sz w:val="24"/>
          <w:vertAlign w:val="superscript"/>
        </w:rPr>
        <w:footnoteReference w:id="13"/>
      </w:r>
      <w:r>
        <w:rPr>
          <w:rFonts w:ascii="Times New Roman" w:hAnsi="Times New Roman"/>
          <w:noProof/>
          <w:sz w:val="24"/>
        </w:rPr>
        <w:t xml:space="preserve"> dla języka irlandzkiego, który jest obecnie w jedenastym roku realizacji i dla którego Irlandia zatwierdziła finansowanie do końca 2021 r. W projekcie powstało 65 592 wpisów terminologicznych (w porównaniu z 56 860 wpisami w 2015 r.). Instytucje rozpo</w:t>
      </w:r>
      <w:r>
        <w:rPr>
          <w:rFonts w:ascii="Times New Roman" w:hAnsi="Times New Roman"/>
          <w:noProof/>
          <w:sz w:val="24"/>
        </w:rPr>
        <w:t>częły współpracę z Irlandią nad budową sieci irlandzkojęzycznych ekspertów w poszczególnych dziedzinach terminologii w Irlandii.</w:t>
      </w:r>
    </w:p>
    <w:p w:rsidR="00644DA0" w:rsidRDefault="00CA071D">
      <w:pPr>
        <w:spacing w:after="24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Narzędzia do </w:t>
      </w:r>
      <w:r>
        <w:rPr>
          <w:rFonts w:ascii="Times New Roman" w:hAnsi="Times New Roman"/>
          <w:b/>
          <w:noProof/>
          <w:sz w:val="24"/>
        </w:rPr>
        <w:t>tłumaczenia wspomaganego komputerowo</w:t>
      </w:r>
      <w:r>
        <w:rPr>
          <w:rFonts w:ascii="Times New Roman" w:hAnsi="Times New Roman"/>
          <w:noProof/>
          <w:sz w:val="24"/>
        </w:rPr>
        <w:t xml:space="preserve"> oraz tłumaczenie maszynowe mają zasadnicze znaczenie dla wydajności tłumaczeń</w:t>
      </w:r>
      <w:r>
        <w:rPr>
          <w:rFonts w:ascii="Times New Roman" w:hAnsi="Times New Roman"/>
          <w:noProof/>
          <w:sz w:val="24"/>
        </w:rPr>
        <w:t xml:space="preserve"> pisemnych. Narzędzia te wykorzystują dwu- i wielojęzyczne korpusy językowe, często w formie pamięci tłumaczeniowych pochodzących z wcześniejszych tłumaczeń. Euramis, międzyinstytucjonalna baza </w:t>
      </w:r>
      <w:r>
        <w:rPr>
          <w:rFonts w:ascii="Times New Roman" w:hAnsi="Times New Roman"/>
          <w:b/>
          <w:noProof/>
          <w:sz w:val="24"/>
        </w:rPr>
        <w:t>pamięci tłumaczeniowej</w:t>
      </w:r>
      <w:r>
        <w:rPr>
          <w:rFonts w:ascii="Times New Roman" w:hAnsi="Times New Roman"/>
          <w:noProof/>
          <w:sz w:val="24"/>
        </w:rPr>
        <w:t>, zawiera obecnie około 5,8 mln segmentó</w:t>
      </w:r>
      <w:r>
        <w:rPr>
          <w:rFonts w:ascii="Times New Roman" w:hAnsi="Times New Roman"/>
          <w:noProof/>
          <w:sz w:val="24"/>
        </w:rPr>
        <w:t>w przetłumaczonych z irlandzkiego lub na irlandzki (w porównaniu z 3,5 mln w 2015 r.). Jest to około dziesięć razy mniej w porównaniu z 30–50 mln segmentów dla większości innych par językowych.</w:t>
      </w:r>
    </w:p>
    <w:p w:rsidR="00644DA0" w:rsidRDefault="00CA071D">
      <w:pPr>
        <w:spacing w:after="24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Irlandia zobowiązała się udostępnić instytucjom pamięci tłumac</w:t>
      </w:r>
      <w:r>
        <w:rPr>
          <w:rFonts w:ascii="Times New Roman" w:hAnsi="Times New Roman"/>
          <w:noProof/>
          <w:sz w:val="24"/>
        </w:rPr>
        <w:t>zeniowe dla krajowych przepisów prawnych po angielsku i irlandzku. Przygotowano umowę między instytucjami a Irlandią, która wkrótce ma zostać sfinalizowana.</w:t>
      </w:r>
    </w:p>
    <w:p w:rsidR="00644DA0" w:rsidRDefault="00CA071D">
      <w:pPr>
        <w:spacing w:after="24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Mechanizm </w:t>
      </w:r>
      <w:r>
        <w:rPr>
          <w:rFonts w:ascii="Times New Roman" w:hAnsi="Times New Roman"/>
          <w:b/>
          <w:noProof/>
          <w:sz w:val="24"/>
        </w:rPr>
        <w:t>tłumaczenia maszynowego</w:t>
      </w:r>
      <w:r>
        <w:rPr>
          <w:rFonts w:ascii="Times New Roman" w:hAnsi="Times New Roman"/>
          <w:noProof/>
          <w:sz w:val="24"/>
        </w:rPr>
        <w:t xml:space="preserve"> na język irlandzki, oparty na technologii neuronowej, powstał w m</w:t>
      </w:r>
      <w:r>
        <w:rPr>
          <w:rFonts w:ascii="Times New Roman" w:hAnsi="Times New Roman"/>
          <w:noProof/>
          <w:sz w:val="24"/>
        </w:rPr>
        <w:t>arcu 2018 r. w ramach systemu eTranslation Komisji</w:t>
      </w:r>
      <w:r>
        <w:rPr>
          <w:rFonts w:ascii="Times New Roman" w:hAnsi="Times New Roman"/>
          <w:noProof/>
          <w:sz w:val="24"/>
          <w:vertAlign w:val="superscript"/>
        </w:rPr>
        <w:footnoteReference w:id="14"/>
      </w:r>
      <w:r>
        <w:rPr>
          <w:rFonts w:ascii="Times New Roman" w:hAnsi="Times New Roman"/>
          <w:noProof/>
          <w:sz w:val="24"/>
        </w:rPr>
        <w:t xml:space="preserve"> i dostępny jest dla instytucji oraz dla władz irlandzkich. Jednakże ze względu na fakt, że tłumaczenie maszynowe opiera się na danych, a ilość danych w bazie Euramis wykorzystywanych do zasilenia mechaniz</w:t>
      </w:r>
      <w:r>
        <w:rPr>
          <w:rFonts w:ascii="Times New Roman" w:hAnsi="Times New Roman"/>
          <w:noProof/>
          <w:sz w:val="24"/>
        </w:rPr>
        <w:t>mu tłumaczenia na język irlandzki jest stosunkowo niewielka, wyniki irlandzkiego tłumaczenia maszynowego nie są tak dobre, jak w przypadku innych języków. W ramach inicjatywy w zakresie koordynacji europejskich zasobów językowych podejmowana jest próba zgr</w:t>
      </w:r>
      <w:r>
        <w:rPr>
          <w:rFonts w:ascii="Times New Roman" w:hAnsi="Times New Roman"/>
          <w:noProof/>
          <w:sz w:val="24"/>
        </w:rPr>
        <w:t>omadzenia większej ilości danych językowych w celu poprawy jakości tłumaczenia maszynowego.</w:t>
      </w:r>
    </w:p>
    <w:p w:rsidR="00644DA0" w:rsidRDefault="00CA071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Urząd Publikacji współpracuje z rządem irlandzkim i z irlandzką międzyinstytucjonalną grupą językową, aby dostosować Międzyinstytucjonalny przewodnik redakcyjny do </w:t>
      </w:r>
      <w:r>
        <w:rPr>
          <w:rFonts w:ascii="Times New Roman" w:hAnsi="Times New Roman"/>
          <w:noProof/>
          <w:sz w:val="24"/>
        </w:rPr>
        <w:t>nowego oficjalnego standardu dla języka irlandzkiego. Urząd Publikacji korzysta również ze wspomaganych komputerowo narzędzi korektorskich, które są przystosowane do wykorzystania w tekstach publikowanych w dzienniku urzędowym w języku irlandzkim. Są one r</w:t>
      </w:r>
      <w:r>
        <w:rPr>
          <w:rFonts w:ascii="Times New Roman" w:hAnsi="Times New Roman"/>
          <w:noProof/>
          <w:sz w:val="24"/>
        </w:rPr>
        <w:t>ównież dostosowywane na potrzeby orzecznictwa w języku irlandzkim.</w:t>
      </w:r>
    </w:p>
    <w:p w:rsidR="00644DA0" w:rsidRDefault="00CA071D">
      <w:pPr>
        <w:keepNext/>
        <w:keepLines/>
        <w:tabs>
          <w:tab w:val="left" w:pos="2268"/>
        </w:tabs>
        <w:spacing w:after="240"/>
        <w:ind w:left="567" w:hanging="567"/>
        <w:jc w:val="both"/>
        <w:outlineLvl w:val="1"/>
        <w:rPr>
          <w:rFonts w:ascii="Times New Roman" w:eastAsiaTheme="majorEastAsia" w:hAnsi="Times New Roman" w:cs="Times New Roman"/>
          <w:b/>
          <w:bCs/>
          <w:i/>
          <w:noProof/>
          <w:sz w:val="24"/>
          <w:szCs w:val="24"/>
        </w:rPr>
      </w:pPr>
      <w:r>
        <w:rPr>
          <w:rFonts w:ascii="Times New Roman" w:eastAsiaTheme="majorEastAsia" w:hAnsi="Times New Roman"/>
          <w:b/>
          <w:i/>
          <w:noProof/>
          <w:sz w:val="24"/>
        </w:rPr>
        <w:t>f.</w:t>
      </w:r>
      <w:r>
        <w:rPr>
          <w:noProof/>
        </w:rPr>
        <w:tab/>
      </w:r>
      <w:r>
        <w:rPr>
          <w:rFonts w:ascii="Times New Roman" w:eastAsiaTheme="majorEastAsia" w:hAnsi="Times New Roman"/>
          <w:b/>
          <w:i/>
          <w:noProof/>
          <w:sz w:val="24"/>
        </w:rPr>
        <w:t>Kwestie związane z dostępnością dorobku prawnego</w:t>
      </w:r>
    </w:p>
    <w:p w:rsidR="00644DA0" w:rsidRDefault="00CA071D">
      <w:pPr>
        <w:spacing w:after="24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Język irlandzki jest pierwszym językiem urzędowym i roboczym, w którym nie przetłumaczono dotychczas całego dorobku prawnego UE. Dorobek </w:t>
      </w:r>
      <w:r>
        <w:rPr>
          <w:rFonts w:ascii="Times New Roman" w:hAnsi="Times New Roman"/>
          <w:noProof/>
          <w:sz w:val="24"/>
        </w:rPr>
        <w:t>ten obejmuje obecnie około 160 000 stron tekstu prawnego (według stron dziennika urzędowego) i stanowi ważną część pamięci tłumaczeniowych instytucji oraz bogate źródło terminologii. W celu zaradzenia tej sytuacji Służba Prawna Komisji opracowała listę pri</w:t>
      </w:r>
      <w:r>
        <w:rPr>
          <w:rFonts w:ascii="Times New Roman" w:hAnsi="Times New Roman"/>
          <w:noProof/>
          <w:sz w:val="24"/>
        </w:rPr>
        <w:t>orytetową obejmującą około 11 000 stron aktów podstawowych i skonsolidowanych wersji aktów prawnych, w przypadku których tłumaczenia na język irlandzki byłyby najbardziej wartościowe. Instytucje tłumaczą te akty prawne w miarę możliwości wynikających z dos</w:t>
      </w:r>
      <w:r>
        <w:rPr>
          <w:rFonts w:ascii="Times New Roman" w:hAnsi="Times New Roman"/>
          <w:noProof/>
          <w:sz w:val="24"/>
        </w:rPr>
        <w:t>tępności zasobów; na chwilę obecną przetłumaczono około 4 697 stron. Tłumaczenia te nie są jednak autentyczne i służą jedynie poprawie jakości pamięci tłumaczeniowych i skuteczności operacyjnej. Trybunał Sprawiedliwości tłumaczy orzecznictwo i zwroty, któr</w:t>
      </w:r>
      <w:r>
        <w:rPr>
          <w:rFonts w:ascii="Times New Roman" w:hAnsi="Times New Roman"/>
          <w:noProof/>
          <w:sz w:val="24"/>
        </w:rPr>
        <w:t>e często powtarzają się w jego tekstach.</w:t>
      </w:r>
    </w:p>
    <w:p w:rsidR="00644DA0" w:rsidRDefault="00CA071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Od września 2018 r. </w:t>
      </w:r>
      <w:r>
        <w:rPr>
          <w:rFonts w:ascii="Times New Roman" w:hAnsi="Times New Roman"/>
          <w:b/>
          <w:noProof/>
          <w:sz w:val="24"/>
        </w:rPr>
        <w:t>Irlandia</w:t>
      </w:r>
      <w:r>
        <w:rPr>
          <w:rFonts w:ascii="Times New Roman" w:hAnsi="Times New Roman"/>
          <w:noProof/>
          <w:sz w:val="24"/>
        </w:rPr>
        <w:t xml:space="preserve"> wspiera instytucje, </w:t>
      </w:r>
      <w:r>
        <w:rPr>
          <w:rFonts w:ascii="Times New Roman" w:hAnsi="Times New Roman"/>
          <w:b/>
          <w:noProof/>
          <w:sz w:val="24"/>
        </w:rPr>
        <w:t>finansując program staży</w:t>
      </w:r>
      <w:r>
        <w:rPr>
          <w:rFonts w:ascii="Times New Roman" w:hAnsi="Times New Roman"/>
          <w:noProof/>
          <w:sz w:val="24"/>
        </w:rPr>
        <w:t xml:space="preserve"> w zakresie tłumaczenia dorobku prawnego UE. Zatwierdzono budżet, który do 2021 r. ma sfinansować staże 12 osób rocznie, które spędzą 5 miesię</w:t>
      </w:r>
      <w:r>
        <w:rPr>
          <w:rFonts w:ascii="Times New Roman" w:hAnsi="Times New Roman"/>
          <w:noProof/>
          <w:sz w:val="24"/>
        </w:rPr>
        <w:t xml:space="preserve">cy w służbach tłumaczeniowych głównych instytucji (po dwóch stażystów w PE, Radzie i Komisji, dwa razy w roku). W pierwszym okresie rozpoczynającym się we wrześniu/październiku 2018 r. staże odbyło tylko czworo z sześciu oczekiwanych stażystów (dwie osoby </w:t>
      </w:r>
      <w:r>
        <w:rPr>
          <w:rFonts w:ascii="Times New Roman" w:hAnsi="Times New Roman"/>
          <w:noProof/>
          <w:sz w:val="24"/>
        </w:rPr>
        <w:t>w PE, jedna w Radzie i jedna w Komisji); w drugim okresie rozpoczynającym się w marcu 2019 r. staż rozpoczęły trzy osoby (dwie w Komisji i jedna w Radzie). Irlandia zgodziła się na włączenie do programu EKES-u i KR-u, w związku z czym jedna osoba rozpoczęł</w:t>
      </w:r>
      <w:r>
        <w:rPr>
          <w:rFonts w:ascii="Times New Roman" w:hAnsi="Times New Roman"/>
          <w:noProof/>
          <w:sz w:val="24"/>
        </w:rPr>
        <w:t>a staż w komitetach w marcu 2019 r. W kwietniu 2019 r. Irlandia zwiększyła środki</w:t>
      </w:r>
      <w:r>
        <w:rPr>
          <w:rFonts w:ascii="Times New Roman" w:hAnsi="Times New Roman"/>
          <w:noProof/>
          <w:sz w:val="24"/>
          <w:vertAlign w:val="superscript"/>
        </w:rPr>
        <w:footnoteReference w:id="15"/>
      </w:r>
      <w:r>
        <w:rPr>
          <w:rFonts w:ascii="Times New Roman" w:hAnsi="Times New Roman"/>
          <w:noProof/>
          <w:sz w:val="24"/>
        </w:rPr>
        <w:t xml:space="preserve"> na pokrycie kosztów 10 stażystów ogółem, którzy od października 2019 r. mają rozpocząć 10-miesięczny staż (2 stażystów w Komisji, 3 w PE w tym 1 korektor, 2 stażystów w Radz</w:t>
      </w:r>
      <w:r>
        <w:rPr>
          <w:rFonts w:ascii="Times New Roman" w:hAnsi="Times New Roman"/>
          <w:noProof/>
          <w:sz w:val="24"/>
        </w:rPr>
        <w:t xml:space="preserve">ie, 2 w EKES/KR oraz 1 korektor w Urzędzie Publikacji). </w:t>
      </w:r>
    </w:p>
    <w:p w:rsidR="00644DA0" w:rsidRDefault="00CA071D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br w:type="page"/>
      </w:r>
    </w:p>
    <w:p w:rsidR="00644DA0" w:rsidRDefault="00CA071D">
      <w:pPr>
        <w:keepNext/>
        <w:keepLines/>
        <w:numPr>
          <w:ilvl w:val="0"/>
          <w:numId w:val="11"/>
        </w:numPr>
        <w:spacing w:after="240"/>
        <w:ind w:left="1004"/>
        <w:jc w:val="both"/>
        <w:outlineLvl w:val="0"/>
        <w:rPr>
          <w:rFonts w:ascii="Times New Roman" w:eastAsiaTheme="majorEastAsia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eastAsiaTheme="majorEastAsia" w:hAnsi="Times New Roman"/>
          <w:b/>
          <w:noProof/>
          <w:sz w:val="24"/>
        </w:rPr>
        <w:t xml:space="preserve">Podsumowanie </w:t>
      </w:r>
    </w:p>
    <w:p w:rsidR="00644DA0" w:rsidRDefault="00CA071D">
      <w:pPr>
        <w:spacing w:after="24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Instytucje są w pełni zaangażowane we wdrażanie rozporządzenia (UE, Euratom) 2015/2264. Współpraca z Irlandią przyspieszyła postępy we wszystkich obszarach określonych w rozporządzeniu. Instytucje z powodzeniem wdrożyły dwa pierwsze etapy (obejmujące dyrek</w:t>
      </w:r>
      <w:r>
        <w:rPr>
          <w:rFonts w:ascii="Times New Roman" w:hAnsi="Times New Roman"/>
          <w:noProof/>
          <w:sz w:val="24"/>
        </w:rPr>
        <w:t xml:space="preserve">tywy i decyzje przyjęte przez PE i Radę) i od 2016 r. ponad dwukrotnie zwiększyły ilość tłumaczeń na język irlandzki. </w:t>
      </w:r>
    </w:p>
    <w:p w:rsidR="00644DA0" w:rsidRDefault="00CA071D">
      <w:pPr>
        <w:spacing w:after="24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W okresie objętym sprawozdaniem zorganizowano cztery konkursy EPSO, które miały przyczynić się do powstania stabilnej i odpowiednio liczn</w:t>
      </w:r>
      <w:r>
        <w:rPr>
          <w:rFonts w:ascii="Times New Roman" w:hAnsi="Times New Roman"/>
          <w:noProof/>
          <w:sz w:val="24"/>
        </w:rPr>
        <w:t>ej kadry wewnętrznej i w których wyłoniono 10 tłumaczy pisemnych i 9 asystentów (w 2017 r.) oraz 15 tłumaczy pisemnych i 3 prawników lingwistów (w 2019 r.). Od końca 2015 r. liczba pracowników zajmujących się językiem irlandzkim zatrudnionych w instytucjac</w:t>
      </w:r>
      <w:r>
        <w:rPr>
          <w:rFonts w:ascii="Times New Roman" w:hAnsi="Times New Roman"/>
          <w:noProof/>
          <w:sz w:val="24"/>
        </w:rPr>
        <w:t>h wzrosła z 58 do 102. Pomimo tego, że podejmowane są zdecydowane wspólne działania, postępy są wolniejsze niż oczekiwano ze względu na małą ilość lingwistów języka irlandzkiego i niski wskaźnik powodzenia w konkursach EPSO. Zorganizowano 14 procedur nabor</w:t>
      </w:r>
      <w:r>
        <w:rPr>
          <w:rFonts w:ascii="Times New Roman" w:hAnsi="Times New Roman"/>
          <w:noProof/>
          <w:sz w:val="24"/>
        </w:rPr>
        <w:t>u pracowników zatrudnionych na czas określony, aby zrekompensować brak laureatów konkursów EPSO – oferowane w ten sposób są czasowe stanowiska, na których pracownicy mogą zostać odpowiednio przeszkoleni.</w:t>
      </w:r>
    </w:p>
    <w:p w:rsidR="00644DA0" w:rsidRDefault="00CA071D">
      <w:pPr>
        <w:spacing w:after="24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W celu uzupełnienia wewnętrznych mocy tłumaczeniowyc</w:t>
      </w:r>
      <w:r>
        <w:rPr>
          <w:rFonts w:ascii="Times New Roman" w:hAnsi="Times New Roman"/>
          <w:noProof/>
          <w:sz w:val="24"/>
        </w:rPr>
        <w:t>h i rozszerzenia puli dostawców zewnętrznych, z których mogą korzystać instytucje, Komisja i PE zorganizowały dodatkowy przetarg na usługi tłumaczeń pisemnych w języku irlandzkim oraz testy akredytacyjne dla zewnętrznych tłumaczy ustnych.</w:t>
      </w:r>
    </w:p>
    <w:p w:rsidR="00644DA0" w:rsidRDefault="00CA071D">
      <w:pPr>
        <w:spacing w:after="24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Poczyniono postęp</w:t>
      </w:r>
      <w:r>
        <w:rPr>
          <w:rFonts w:ascii="Times New Roman" w:hAnsi="Times New Roman"/>
          <w:noProof/>
          <w:sz w:val="24"/>
        </w:rPr>
        <w:t xml:space="preserve">y, jeśli chodzi o rozbudowę irlandzkich zasobów technologii językowych, oraz zbudowano w ramach systemu eTranslation nowy mechanizm tłumaczenia maszynowego z angielskiego na irlandzki, pomimo że dostępne korpusy i pamięci tłumaczeniowe są nadal stosunkowo </w:t>
      </w:r>
      <w:r>
        <w:rPr>
          <w:rFonts w:ascii="Times New Roman" w:hAnsi="Times New Roman"/>
          <w:noProof/>
          <w:sz w:val="24"/>
        </w:rPr>
        <w:t>skromnej objętości. Aby poprawić dostępność zasobów językowych, opracowano umowę między instytucjami a Irlandią w sprawie udostępnienia dwujęzycznego korpusu irlandzkiego prawa krajowego; umowa ma zostać wkrótce sfinalizowana. Instytucje i Irlandia kontynu</w:t>
      </w:r>
      <w:r>
        <w:rPr>
          <w:rFonts w:ascii="Times New Roman" w:hAnsi="Times New Roman"/>
          <w:noProof/>
          <w:sz w:val="24"/>
        </w:rPr>
        <w:t>owały również prace w ramach projektu terminologicznego IATE.</w:t>
      </w:r>
    </w:p>
    <w:p w:rsidR="00644DA0" w:rsidRDefault="00CA071D">
      <w:pPr>
        <w:spacing w:after="24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Z prognoz zapotrzebowania na tłumaczenia pisemne wynika, że realizacja kolejnych etapów w 2020 r. i 2021 r. będzie wymagać znacznie większej ilości zasobów. Ogólne zapotrzebowanie, bez obowiązuj</w:t>
      </w:r>
      <w:r>
        <w:rPr>
          <w:rFonts w:ascii="Times New Roman" w:hAnsi="Times New Roman"/>
          <w:noProof/>
          <w:sz w:val="24"/>
        </w:rPr>
        <w:t>ącego odstępstwa od rozporządzenia nr 1, obejmuje tłumaczenie nie tylko przepisów prawnych, ale również materiałów politycznych, komunikacyjnych, konsultacyjnych i sprawozdawczych. Uwzględnić należy również tłumaczenia ustne. Od instytucji oczekiwać się bę</w:t>
      </w:r>
      <w:r>
        <w:rPr>
          <w:rFonts w:ascii="Times New Roman" w:hAnsi="Times New Roman"/>
          <w:noProof/>
          <w:sz w:val="24"/>
        </w:rPr>
        <w:t>dzie znacznych wysiłków, tak aby we współpracy z Irlandią możliwe było zbudowanie odpowiedniego potencjału wystarczającego do sprostania prognozowanemu zapotrzebowaniu. Od czasu oszacowania potrzeb w 2015 r. przeprowadzono przegląd zasobów; trwa obecnie ko</w:t>
      </w:r>
      <w:r>
        <w:rPr>
          <w:rFonts w:ascii="Times New Roman" w:hAnsi="Times New Roman"/>
          <w:noProof/>
          <w:sz w:val="24"/>
        </w:rPr>
        <w:t>rekta odnosząca się do łącznej puli zasobów i dokładne potrzeby kadrowe są przedmiotem ciągłego przeglądu. Aby zwiększyć ilość tłumaczeń pisemnych na język irlandzki, konieczna jest dalsza rozbudowa i łączenie – w różnym stopniu w poszczególnych instytucja</w:t>
      </w:r>
      <w:r>
        <w:rPr>
          <w:rFonts w:ascii="Times New Roman" w:hAnsi="Times New Roman"/>
          <w:noProof/>
          <w:sz w:val="24"/>
        </w:rPr>
        <w:t xml:space="preserve">ch – wszystkich trzech głównych aspektów mocy tłumaczeniowych: personelu wewnętrznego, tłumaczy zewnętrznych oraz zasobów technologii językowych. </w:t>
      </w:r>
    </w:p>
    <w:p w:rsidR="00644DA0" w:rsidRDefault="00CA071D">
      <w:pPr>
        <w:spacing w:after="24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Przed czerwcem 2021 r. Komisja przedstawi Radzie kolejne sprawozdanie na temat tego, czy instytucje mają wyst</w:t>
      </w:r>
      <w:r>
        <w:rPr>
          <w:rFonts w:ascii="Times New Roman" w:hAnsi="Times New Roman"/>
          <w:noProof/>
          <w:sz w:val="24"/>
        </w:rPr>
        <w:t>arczającą zdolność, w stosunku do innych języków urzędowych, aby od dnia 1 stycznia 2022 r. stosować rozporządzenie nr 1 bez odstępstwa.</w:t>
      </w:r>
    </w:p>
    <w:p w:rsidR="00644DA0" w:rsidRDefault="00644DA0">
      <w:pPr>
        <w:rPr>
          <w:noProof/>
        </w:rPr>
      </w:pPr>
    </w:p>
    <w:sectPr w:rsidR="00644DA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DA0" w:rsidRDefault="00CA071D">
      <w:pPr>
        <w:spacing w:after="0" w:line="240" w:lineRule="auto"/>
      </w:pPr>
      <w:r>
        <w:separator/>
      </w:r>
    </w:p>
  </w:endnote>
  <w:endnote w:type="continuationSeparator" w:id="0">
    <w:p w:rsidR="00644DA0" w:rsidRDefault="00CA071D">
      <w:pPr>
        <w:spacing w:after="0" w:line="240" w:lineRule="auto"/>
      </w:pPr>
      <w:r>
        <w:continuationSeparator/>
      </w:r>
    </w:p>
  </w:endnote>
  <w:endnote w:type="continuationNotice" w:id="1">
    <w:p w:rsidR="00644DA0" w:rsidRDefault="00644D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DA0" w:rsidRDefault="00644D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DA0" w:rsidRDefault="00CA071D"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PL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DA0" w:rsidRDefault="00644DA0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DA0" w:rsidRDefault="00644DA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00821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644DA0" w:rsidRDefault="00CA071D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644DA0" w:rsidRDefault="00644DA0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81736696"/>
      <w:docPartObj>
        <w:docPartGallery w:val="Page Numbers (Bottom of Page)"/>
        <w:docPartUnique/>
      </w:docPartObj>
    </w:sdtPr>
    <w:sdtEndPr>
      <w:rPr>
        <w:noProof/>
      </w:rPr>
    </w:sdtEndPr>
    <w:sdtContent>
      <w:bookmarkStart w:id="1" w:name="_GoBack" w:displacedByCustomXml="prev"/>
      <w:bookmarkEnd w:id="1" w:displacedByCustomXml="prev"/>
      <w:p w:rsidR="00CA071D" w:rsidRDefault="00CA071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44DA0" w:rsidRDefault="00644D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DA0" w:rsidRDefault="00CA071D">
      <w:pPr>
        <w:spacing w:after="0" w:line="240" w:lineRule="auto"/>
      </w:pPr>
      <w:r>
        <w:separator/>
      </w:r>
    </w:p>
  </w:footnote>
  <w:footnote w:type="continuationSeparator" w:id="0">
    <w:p w:rsidR="00644DA0" w:rsidRDefault="00CA071D">
      <w:pPr>
        <w:spacing w:after="0" w:line="240" w:lineRule="auto"/>
      </w:pPr>
      <w:r>
        <w:continuationSeparator/>
      </w:r>
    </w:p>
  </w:footnote>
  <w:footnote w:type="continuationNotice" w:id="1">
    <w:p w:rsidR="00644DA0" w:rsidRDefault="00644DA0">
      <w:pPr>
        <w:spacing w:after="0" w:line="240" w:lineRule="auto"/>
      </w:pPr>
    </w:p>
  </w:footnote>
  <w:footnote w:id="2">
    <w:p w:rsidR="00644DA0" w:rsidRDefault="00CA071D">
      <w:pPr>
        <w:pStyle w:val="FootnoteText"/>
        <w:ind w:left="284" w:hanging="284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tab/>
      </w:r>
      <w:r>
        <w:rPr>
          <w:rFonts w:ascii="Times New Roman" w:hAnsi="Times New Roman"/>
        </w:rPr>
        <w:t>Rozporządzenie Rady nr 1 z dnia 15 kwietnia 1958 r. w sprawie określenia</w:t>
      </w:r>
      <w:r>
        <w:rPr>
          <w:rFonts w:ascii="Times New Roman" w:hAnsi="Times New Roman"/>
        </w:rPr>
        <w:t xml:space="preserve"> systemu językowego Europejskiej Wspólnoty Gospodarczej (Dz.U. 17 z 6.10.1958, s. 385) oraz rozporządzenie Rady nr 1 z dnia 15 kwietnia 1958 r. w sprawie określenia systemu językowego Europejskiej Wspólnoty Energii Atomowej (Dz.U. 17 z 6.10.1958, s. 401).</w:t>
      </w:r>
    </w:p>
  </w:footnote>
  <w:footnote w:id="3">
    <w:p w:rsidR="00644DA0" w:rsidRDefault="00CA071D">
      <w:pPr>
        <w:pStyle w:val="FootnoteText"/>
        <w:ind w:left="284" w:hanging="284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tab/>
      </w:r>
      <w:r>
        <w:rPr>
          <w:rFonts w:ascii="Times New Roman" w:hAnsi="Times New Roman"/>
        </w:rPr>
        <w:t xml:space="preserve">Rozporządzenie Rady (WE) nr 920/2005 zmieniające rozporządzenie nr 1 z dnia 15 kwietnia 1958 r. w sprawie określenia systemu językowego Europejskiej Wspólnoty Gospodarczej oraz rozporządzenie nr 1 z dnia 15 kwietnia 1958 r. w sprawie określenia systemu </w:t>
      </w:r>
      <w:r>
        <w:rPr>
          <w:rFonts w:ascii="Times New Roman" w:hAnsi="Times New Roman"/>
        </w:rPr>
        <w:t>językowego Europejskiej Wspólnoty Energii Atomowej oraz wprowadzające tymczasowe środki stanowiące odstępstwa od tych rozporządzeń (Dz.U. L 156 z 18.6.2005, s. 3).</w:t>
      </w:r>
    </w:p>
  </w:footnote>
  <w:footnote w:id="4">
    <w:p w:rsidR="00644DA0" w:rsidRDefault="00CA071D">
      <w:pPr>
        <w:pStyle w:val="FootnoteText"/>
        <w:ind w:left="284" w:hanging="284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tab/>
      </w:r>
      <w:r>
        <w:rPr>
          <w:rFonts w:ascii="Times New Roman" w:hAnsi="Times New Roman"/>
        </w:rPr>
        <w:t>Rozporządzenie Rady (UE) nr 1257/2010 przedłużające obowiązywanie tymczasowych środków wp</w:t>
      </w:r>
      <w:r>
        <w:rPr>
          <w:rFonts w:ascii="Times New Roman" w:hAnsi="Times New Roman"/>
        </w:rPr>
        <w:t>rowadzonych rozporządzeniem (WE) nr 920/2005 stanowiących odstępstwo od przepisów rozporządzenia nr 1 z dnia 15 kwietnia 1958 r. w sprawie określenia systemu językowego Europejskiej Wspólnoty Gospodarczej oraz rozporządzenia nr 1 z dnia 15 kwietnia 1958 r.</w:t>
      </w:r>
      <w:r>
        <w:rPr>
          <w:rFonts w:ascii="Times New Roman" w:hAnsi="Times New Roman"/>
        </w:rPr>
        <w:t xml:space="preserve"> w sprawie określenia systemu językowego Europejskiej Wspólnoty Energii Atomowej (Dz.U. L 343 z 29.12.2010, s. 5).</w:t>
      </w:r>
    </w:p>
  </w:footnote>
  <w:footnote w:id="5">
    <w:p w:rsidR="00644DA0" w:rsidRDefault="00CA071D">
      <w:pPr>
        <w:pStyle w:val="FootnoteText"/>
        <w:ind w:left="284" w:hanging="284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tab/>
      </w:r>
      <w:r>
        <w:rPr>
          <w:rFonts w:ascii="Times New Roman" w:hAnsi="Times New Roman"/>
        </w:rPr>
        <w:t>Rozporządzenie Rady (UE, Euratom) 2015/2264 przedłużające obowiązywanie tymczasowych środków wprowadzonych rozporządzeniem (WE) nr 920/200</w:t>
      </w:r>
      <w:r>
        <w:rPr>
          <w:rFonts w:ascii="Times New Roman" w:hAnsi="Times New Roman"/>
        </w:rPr>
        <w:t>5 stanowiących odstępstwo od przepisów rozporządzenia nr 1 z dnia 15 kwietnia 1958 r. w sprawie określenia systemu językowego Europejskiej Wspólnoty Gospodarczej oraz rozporządzenia nr 1 z dnia 15 kwietnia 1958 r. w sprawie określenia systemu językowego Eu</w:t>
      </w:r>
      <w:r>
        <w:rPr>
          <w:rFonts w:ascii="Times New Roman" w:hAnsi="Times New Roman"/>
        </w:rPr>
        <w:t>ropejskiej Wspólnoty Energii Atomowej, oraz stopniowo wycofujące te środki tymczasowe (Dz.U. L 322 z 8.12.2015, s. 1).</w:t>
      </w:r>
    </w:p>
  </w:footnote>
  <w:footnote w:id="6">
    <w:p w:rsidR="00644DA0" w:rsidRDefault="00CA071D">
      <w:pPr>
        <w:pStyle w:val="FootnoteText"/>
        <w:ind w:left="284" w:hanging="284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tab/>
      </w:r>
      <w:r>
        <w:rPr>
          <w:rFonts w:ascii="Times New Roman" w:hAnsi="Times New Roman"/>
        </w:rPr>
        <w:t>Instytucje UE posiadające największe służby tłumaczeniowe, tj. Komisja, PE i Rada.</w:t>
      </w:r>
    </w:p>
  </w:footnote>
  <w:footnote w:id="7">
    <w:p w:rsidR="00644DA0" w:rsidRDefault="00CA071D">
      <w:pPr>
        <w:pStyle w:val="FootnoteText"/>
        <w:ind w:left="284" w:hanging="284"/>
        <w:jc w:val="both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  </w:t>
      </w:r>
      <w:r>
        <w:tab/>
      </w:r>
      <w:r>
        <w:rPr>
          <w:rFonts w:ascii="Times New Roman" w:hAnsi="Times New Roman"/>
        </w:rPr>
        <w:t xml:space="preserve">W przypadku samej Komisji zapotrzebowanie </w:t>
      </w:r>
      <w:r>
        <w:rPr>
          <w:rFonts w:ascii="Times New Roman" w:hAnsi="Times New Roman"/>
        </w:rPr>
        <w:t>w latach 2016–2018 wzrosło z 8 000 do 19 000, w latach 2018–2021 ma wzrosnąć z 19 000 do ok. 50 000, a po 2022 r. – z 50 000 do ok. 83 000.</w:t>
      </w:r>
    </w:p>
  </w:footnote>
  <w:footnote w:id="8">
    <w:p w:rsidR="00644DA0" w:rsidRDefault="00CA071D">
      <w:pPr>
        <w:pStyle w:val="FootnoteText"/>
        <w:ind w:left="284" w:hanging="284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tab/>
      </w:r>
      <w:r>
        <w:rPr>
          <w:rFonts w:ascii="Times New Roman" w:hAnsi="Times New Roman"/>
        </w:rPr>
        <w:t>Ocena skutków finansowych przygotowana przez Komisję w celu przyjęcia rozporządzenia (UE, Euratom) 2015/2264.</w:t>
      </w:r>
    </w:p>
  </w:footnote>
  <w:footnote w:id="9">
    <w:p w:rsidR="00644DA0" w:rsidRDefault="00CA071D">
      <w:pPr>
        <w:pStyle w:val="FootnoteText"/>
        <w:ind w:left="284" w:hanging="284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tab/>
      </w:r>
      <w:r>
        <w:rPr>
          <w:rFonts w:ascii="Times New Roman" w:hAnsi="Times New Roman"/>
        </w:rPr>
        <w:t>GA to kod ISO dla języka irlandzkiego.</w:t>
      </w:r>
    </w:p>
  </w:footnote>
  <w:footnote w:id="10">
    <w:p w:rsidR="00644DA0" w:rsidRDefault="00CA071D">
      <w:pPr>
        <w:pStyle w:val="FootnoteText"/>
        <w:ind w:left="284" w:hanging="284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tab/>
      </w:r>
      <w:r>
        <w:rPr>
          <w:rFonts w:ascii="Times New Roman" w:hAnsi="Times New Roman"/>
        </w:rPr>
        <w:t>4 w PE, 2 w Radzie i 2 w Komisji.</w:t>
      </w:r>
    </w:p>
  </w:footnote>
  <w:footnote w:id="11">
    <w:p w:rsidR="00644DA0" w:rsidRDefault="00CA071D">
      <w:pPr>
        <w:pStyle w:val="FootnoteText"/>
        <w:ind w:left="284" w:hanging="284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tab/>
      </w:r>
      <w:r>
        <w:rPr>
          <w:rFonts w:ascii="Times New Roman" w:hAnsi="Times New Roman"/>
        </w:rPr>
        <w:t>2 w PE, 3 w Radzie i 1 w Komisji (Służba Prawna).</w:t>
      </w:r>
    </w:p>
  </w:footnote>
  <w:footnote w:id="12">
    <w:p w:rsidR="00644DA0" w:rsidRDefault="00CA071D">
      <w:pPr>
        <w:pStyle w:val="FootnoteText"/>
        <w:ind w:left="284" w:hanging="284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tab/>
      </w:r>
      <w:r>
        <w:rPr>
          <w:rFonts w:ascii="Times New Roman" w:hAnsi="Times New Roman"/>
        </w:rPr>
        <w:t xml:space="preserve">PE: 1 selekcja tłumaczy pisemnych w 2016 r. i 2019 r. oraz 1 selekcja asystentów w 2017 r.; 1 selekcja prawników lingwistów </w:t>
      </w:r>
      <w:r>
        <w:rPr>
          <w:rFonts w:ascii="Times New Roman" w:hAnsi="Times New Roman"/>
        </w:rPr>
        <w:t>w 2017 r.; Rada: 1 selekcja tłumaczy pisemnych w 2016 r., 2017 r. i 2018 r. oraz 1 selekcja asystentów w 2017 r.; 1 selekcja prawników lingwistów w 2017 r.; Komisja: 1 selekcja dla tłumaczy pisemnych w 2017 r., 2018 i 2019 r.; Trybunał Sprawiedliwości: 1 s</w:t>
      </w:r>
      <w:r>
        <w:rPr>
          <w:rFonts w:ascii="Times New Roman" w:hAnsi="Times New Roman"/>
        </w:rPr>
        <w:t>elekcja dla prawników lingwistów języka irlandzkiego w 2017 r. oraz 1 procedura dla korektorów w 2018 r.</w:t>
      </w:r>
    </w:p>
  </w:footnote>
  <w:footnote w:id="13">
    <w:p w:rsidR="00644DA0" w:rsidRDefault="00CA071D">
      <w:pPr>
        <w:pStyle w:val="FootnoteText"/>
        <w:ind w:left="284" w:hanging="284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tab/>
      </w:r>
      <w:r>
        <w:rPr>
          <w:rFonts w:ascii="Times New Roman" w:hAnsi="Times New Roman"/>
        </w:rPr>
        <w:t>Terminologiczna baza danych, z której korzystają wszystkie instytucje, jest również częściowo dostępna publicznie.</w:t>
      </w:r>
    </w:p>
  </w:footnote>
  <w:footnote w:id="14">
    <w:p w:rsidR="00644DA0" w:rsidRDefault="00CA071D">
      <w:pPr>
        <w:pStyle w:val="FootnoteText"/>
        <w:ind w:left="284" w:hanging="284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tab/>
      </w:r>
      <w:r>
        <w:rPr>
          <w:rFonts w:ascii="Times New Roman" w:hAnsi="Times New Roman"/>
        </w:rPr>
        <w:t>eTranslation (wcześniej MT@EC)</w:t>
      </w:r>
      <w:r>
        <w:rPr>
          <w:rFonts w:ascii="Times New Roman" w:hAnsi="Times New Roman"/>
        </w:rPr>
        <w:t xml:space="preserve"> to system tłumaczenia maszynowego przeznaczony dla dyrekcji generalnych Komisji, dla innych instytucji oraz dla organów publicznych państw członkowskich.</w:t>
      </w:r>
    </w:p>
  </w:footnote>
  <w:footnote w:id="15">
    <w:p w:rsidR="00644DA0" w:rsidRDefault="00CA071D">
      <w:pPr>
        <w:pStyle w:val="FootnoteText"/>
      </w:pPr>
      <w:r>
        <w:rPr>
          <w:rStyle w:val="FootnoteReference"/>
        </w:rPr>
        <w:footnoteRef/>
      </w:r>
      <w:r>
        <w:t xml:space="preserve">   </w:t>
      </w:r>
      <w:r>
        <w:rPr>
          <w:rFonts w:ascii="Times New Roman" w:hAnsi="Times New Roman"/>
        </w:rPr>
        <w:t xml:space="preserve">Z 120 000 EUR do 200 000 EUR.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DA0" w:rsidRDefault="00644D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DA0" w:rsidRDefault="00644DA0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DA0" w:rsidRDefault="00644DA0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DA0" w:rsidRDefault="00644DA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DA0" w:rsidRDefault="00644DA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DA0" w:rsidRDefault="00644D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1427E"/>
    <w:multiLevelType w:val="hybridMultilevel"/>
    <w:tmpl w:val="3BAECBE2"/>
    <w:lvl w:ilvl="0" w:tplc="08090013">
      <w:start w:val="1"/>
      <w:numFmt w:val="upperRoman"/>
      <w:lvlText w:val="%1."/>
      <w:lvlJc w:val="right"/>
      <w:pPr>
        <w:ind w:left="72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A86214"/>
    <w:multiLevelType w:val="hybridMultilevel"/>
    <w:tmpl w:val="12A82302"/>
    <w:lvl w:ilvl="0" w:tplc="55F8924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974DE"/>
    <w:multiLevelType w:val="hybridMultilevel"/>
    <w:tmpl w:val="89E473E0"/>
    <w:lvl w:ilvl="0" w:tplc="46349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64021"/>
    <w:multiLevelType w:val="multilevel"/>
    <w:tmpl w:val="E0B89E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183695"/>
    <w:multiLevelType w:val="hybridMultilevel"/>
    <w:tmpl w:val="7722EC2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45D17"/>
    <w:multiLevelType w:val="hybridMultilevel"/>
    <w:tmpl w:val="F6D2767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C47FFE"/>
    <w:multiLevelType w:val="hybridMultilevel"/>
    <w:tmpl w:val="DC6800A2"/>
    <w:lvl w:ilvl="0" w:tplc="C2B095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67E1F"/>
    <w:multiLevelType w:val="hybridMultilevel"/>
    <w:tmpl w:val="AAB0CFA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277DE"/>
    <w:multiLevelType w:val="multilevel"/>
    <w:tmpl w:val="B1E05AC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14E2898"/>
    <w:multiLevelType w:val="hybridMultilevel"/>
    <w:tmpl w:val="A3185F4C"/>
    <w:lvl w:ilvl="0" w:tplc="2F94873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A392C"/>
    <w:multiLevelType w:val="hybridMultilevel"/>
    <w:tmpl w:val="6268A160"/>
    <w:lvl w:ilvl="0" w:tplc="9AB2302C">
      <w:start w:val="1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711884"/>
    <w:multiLevelType w:val="hybridMultilevel"/>
    <w:tmpl w:val="87AC336C"/>
    <w:lvl w:ilvl="0" w:tplc="DC2ABE98">
      <w:start w:val="20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43264"/>
    <w:multiLevelType w:val="hybridMultilevel"/>
    <w:tmpl w:val="D8EEBE4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54E83"/>
    <w:multiLevelType w:val="hybridMultilevel"/>
    <w:tmpl w:val="97063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2F01A2"/>
    <w:multiLevelType w:val="hybridMultilevel"/>
    <w:tmpl w:val="990CF5B0"/>
    <w:lvl w:ilvl="0" w:tplc="46349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1A3FC4"/>
    <w:multiLevelType w:val="hybridMultilevel"/>
    <w:tmpl w:val="B0E84878"/>
    <w:lvl w:ilvl="0" w:tplc="B63C90F6">
      <w:start w:val="1"/>
      <w:numFmt w:val="lowerLetter"/>
      <w:lvlText w:val="%1."/>
      <w:lvlJc w:val="left"/>
      <w:pPr>
        <w:ind w:left="57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7D5A59"/>
    <w:multiLevelType w:val="hybridMultilevel"/>
    <w:tmpl w:val="09C65E16"/>
    <w:lvl w:ilvl="0" w:tplc="971A504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A53AC1"/>
    <w:multiLevelType w:val="hybridMultilevel"/>
    <w:tmpl w:val="5DAAB6C0"/>
    <w:lvl w:ilvl="0" w:tplc="DC2ABE98">
      <w:start w:val="20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2864AD"/>
    <w:multiLevelType w:val="hybridMultilevel"/>
    <w:tmpl w:val="10F6F0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710185"/>
    <w:multiLevelType w:val="hybridMultilevel"/>
    <w:tmpl w:val="E826B932"/>
    <w:lvl w:ilvl="0" w:tplc="4A48437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BC0980"/>
    <w:multiLevelType w:val="hybridMultilevel"/>
    <w:tmpl w:val="59687AD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8"/>
  </w:num>
  <w:num w:numId="3">
    <w:abstractNumId w:val="19"/>
  </w:num>
  <w:num w:numId="4">
    <w:abstractNumId w:val="12"/>
  </w:num>
  <w:num w:numId="5">
    <w:abstractNumId w:val="14"/>
  </w:num>
  <w:num w:numId="6">
    <w:abstractNumId w:val="8"/>
  </w:num>
  <w:num w:numId="7">
    <w:abstractNumId w:val="3"/>
  </w:num>
  <w:num w:numId="8">
    <w:abstractNumId w:val="6"/>
  </w:num>
  <w:num w:numId="9">
    <w:abstractNumId w:val="13"/>
  </w:num>
  <w:num w:numId="10">
    <w:abstractNumId w:val="4"/>
  </w:num>
  <w:num w:numId="11">
    <w:abstractNumId w:val="0"/>
  </w:num>
  <w:num w:numId="12">
    <w:abstractNumId w:val="1"/>
  </w:num>
  <w:num w:numId="13">
    <w:abstractNumId w:val="9"/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20"/>
  </w:num>
  <w:num w:numId="17">
    <w:abstractNumId w:val="17"/>
  </w:num>
  <w:num w:numId="18">
    <w:abstractNumId w:val="11"/>
  </w:num>
  <w:num w:numId="19">
    <w:abstractNumId w:val="16"/>
  </w:num>
  <w:num w:numId="20">
    <w:abstractNumId w:val="5"/>
  </w:num>
  <w:num w:numId="21">
    <w:abstractNumId w:val="21"/>
  </w:num>
  <w:num w:numId="22">
    <w:abstractNumId w:val="15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0A1AE5DD-BC79-4DF2-8966-99351EA90048"/>
    <w:docVar w:name="LW_COVERPAGE_TYPE" w:val="1"/>
    <w:docVar w:name="LW_CROSSREFERENCE" w:val="&lt;UNUSED&gt;"/>
    <w:docVar w:name="LW_DocType" w:val="NORMAL"/>
    <w:docVar w:name="LW_EMISSION" w:val="4.7.2019"/>
    <w:docVar w:name="LW_EMISSION_ISODATE" w:val="2019-07-04"/>
    <w:docVar w:name="LW_EMISSION_LOCATION" w:val="BRX"/>
    <w:docVar w:name="LW_EMISSION_PREFIX" w:val="Bruksela, dnia "/>
    <w:docVar w:name="LW_EMISSION_SUFFIX" w:val=" r."/>
    <w:docVar w:name="LW_ID_DOCTYPE_NONLW" w:val="CP-004"/>
    <w:docVar w:name="LW_LANGUE" w:val="PL"/>
    <w:docVar w:name="LW_LEVEL_OF_SENSITIVITY" w:val="Standard treatment"/>
    <w:docVar w:name="LW_NOM.INST" w:val="KOMISJA EUROPEJSKA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19) 318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 xsi:nil=&quot;true&quot; /&gt;_x000d__x000a_  &lt;limited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footnote xsi:nil=&quot;true&quot; /&gt;_x000d__x000a_  &lt;isRestricted&gt;false&lt;/isRestricted&gt;_x000d__x000a_&lt;/SensitivityLevel&gt;"/>
    <w:docVar w:name="LW_SUPERTITRE" w:val="&lt;UNUSED&gt;"/>
    <w:docVar w:name="LW_TITRE.OBJ.CP" w:val="&lt;FMT:Bold&gt;w sprawie post\u281?pów instytucji unijnych we wdra\u380?aniu stopniowego ograniczania odst\u281?pstwa dla j\u281?zyka irlandzkiego&lt;/FMT&gt;_x000d__x000d__x000d__x000b_"/>
    <w:docVar w:name="LW_TYPE.DOC.CP" w:val="SPRAWOZDANIE KOMISJI DLA RADY"/>
  </w:docVars>
  <w:rsids>
    <w:rsidRoot w:val="00644DA0"/>
    <w:rsid w:val="00644DA0"/>
    <w:rsid w:val="00CA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72433163-F2EA-4C6F-A9F6-766871CBD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pl-P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Pr>
      <w:rFonts w:ascii="Times New Roman" w:hAnsi="Times New Roman" w:cs="Times New Roman"/>
      <w:b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customStyle="1" w:styleId="Subject">
    <w:name w:val="Subject"/>
    <w:basedOn w:val="Normal"/>
    <w:next w:val="Normal"/>
    <w:pPr>
      <w:spacing w:after="480" w:line="240" w:lineRule="auto"/>
      <w:ind w:left="1531" w:hanging="1531"/>
    </w:pPr>
    <w:rPr>
      <w:rFonts w:ascii="Times New Roman" w:eastAsia="Times New Roman" w:hAnsi="Times New Roman" w:cs="Times New Roman"/>
      <w:b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Date">
    <w:name w:val="Date"/>
    <w:basedOn w:val="Normal"/>
    <w:next w:val="Normal"/>
    <w:link w:val="DateChar"/>
    <w:semiHidden/>
    <w:unhideWhenUsed/>
    <w:pPr>
      <w:spacing w:after="0" w:line="240" w:lineRule="auto"/>
      <w:ind w:left="5103" w:right="-56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DateChar">
    <w:name w:val="Date Char"/>
    <w:basedOn w:val="DefaultParagraphFont"/>
    <w:link w:val="Date"/>
    <w:semiHidden/>
    <w:rPr>
      <w:rFonts w:ascii="Times New Roman" w:eastAsia="Times New Roman" w:hAnsi="Times New Roman" w:cs="Times New Roman"/>
      <w:sz w:val="24"/>
      <w:szCs w:val="20"/>
      <w:lang w:val="pl-PL" w:eastAsia="pl-PL"/>
    </w:rPr>
  </w:style>
  <w:style w:type="paragraph" w:customStyle="1" w:styleId="Enclosures">
    <w:name w:val="Enclosures"/>
    <w:basedOn w:val="Normal"/>
    <w:next w:val="Normal"/>
    <w:pPr>
      <w:keepNext/>
      <w:keepLines/>
      <w:tabs>
        <w:tab w:val="left" w:pos="5642"/>
      </w:tabs>
      <w:spacing w:before="480" w:after="0" w:line="240" w:lineRule="auto"/>
      <w:ind w:left="1792" w:hanging="1792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pies">
    <w:name w:val="Copies"/>
    <w:basedOn w:val="Normal"/>
    <w:next w:val="Normal"/>
    <w:pPr>
      <w:tabs>
        <w:tab w:val="left" w:pos="2512"/>
        <w:tab w:val="left" w:pos="2762"/>
        <w:tab w:val="left" w:pos="5642"/>
        <w:tab w:val="left" w:pos="6362"/>
        <w:tab w:val="left" w:pos="6720"/>
      </w:tabs>
      <w:spacing w:before="480" w:after="0" w:line="240" w:lineRule="auto"/>
      <w:ind w:left="1792" w:hanging="1792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oteHead">
    <w:name w:val="NoteHead"/>
    <w:basedOn w:val="Normal"/>
    <w:next w:val="Subject"/>
    <w:pPr>
      <w:spacing w:before="720" w:after="720" w:line="240" w:lineRule="auto"/>
      <w:jc w:val="center"/>
    </w:pPr>
    <w:rPr>
      <w:rFonts w:ascii="Times New Roman" w:eastAsia="Times New Roman" w:hAnsi="Times New Roman" w:cs="Times New Roman"/>
      <w:b/>
      <w:smallCaps/>
      <w:sz w:val="24"/>
      <w:szCs w:val="20"/>
    </w:rPr>
  </w:style>
  <w:style w:type="paragraph" w:customStyle="1" w:styleId="ZDGName">
    <w:name w:val="Z_DGName"/>
    <w:basedOn w:val="Normal"/>
    <w:uiPriority w:val="99"/>
    <w:pPr>
      <w:widowControl w:val="0"/>
      <w:snapToGrid w:val="0"/>
      <w:spacing w:after="0" w:line="240" w:lineRule="auto"/>
      <w:ind w:right="85"/>
    </w:pPr>
    <w:rPr>
      <w:rFonts w:ascii="Arial" w:eastAsia="Times New Roman" w:hAnsi="Arial" w:cs="Times New Roman"/>
      <w:sz w:val="16"/>
      <w:szCs w:val="20"/>
    </w:rPr>
  </w:style>
  <w:style w:type="paragraph" w:customStyle="1" w:styleId="ZCom">
    <w:name w:val="Z_Com"/>
    <w:basedOn w:val="Normal"/>
    <w:next w:val="ZDGName"/>
    <w:uiPriority w:val="99"/>
    <w:pPr>
      <w:widowControl w:val="0"/>
      <w:snapToGrid w:val="0"/>
      <w:spacing w:after="0" w:line="240" w:lineRule="auto"/>
      <w:ind w:right="85"/>
      <w:jc w:val="both"/>
    </w:pPr>
    <w:rPr>
      <w:rFonts w:ascii="Arial" w:eastAsia="Times New Roman" w:hAnsi="Arial" w:cs="Times New Roman"/>
      <w:sz w:val="24"/>
      <w:szCs w:val="2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">
    <w:name w:val="Footnote_"/>
    <w:basedOn w:val="DefaultParagraphFont"/>
    <w:link w:val="Footnote0"/>
    <w:rPr>
      <w:sz w:val="20"/>
      <w:szCs w:val="20"/>
      <w:shd w:val="clear" w:color="auto" w:fill="FFFFFF"/>
    </w:rPr>
  </w:style>
  <w:style w:type="character" w:customStyle="1" w:styleId="Bodytext5Italic">
    <w:name w:val="Body text (5) + Italic"/>
    <w:basedOn w:val="DefaultParagraphFon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paragraph" w:customStyle="1" w:styleId="Footnote0">
    <w:name w:val="Footnote"/>
    <w:basedOn w:val="Normal"/>
    <w:link w:val="Footnote"/>
    <w:pPr>
      <w:widowControl w:val="0"/>
      <w:shd w:val="clear" w:color="auto" w:fill="FFFFFF"/>
      <w:spacing w:after="0" w:line="350" w:lineRule="exact"/>
      <w:ind w:hanging="400"/>
      <w:jc w:val="both"/>
    </w:pPr>
    <w:rPr>
      <w:sz w:val="20"/>
      <w:szCs w:val="20"/>
    </w:rPr>
  </w:style>
  <w:style w:type="paragraph" w:styleId="Title">
    <w:name w:val="Title"/>
    <w:basedOn w:val="Normal"/>
    <w:next w:val="Normal"/>
    <w:link w:val="TitleChar"/>
    <w:qFormat/>
    <w:pPr>
      <w:spacing w:after="480" w:line="240" w:lineRule="auto"/>
      <w:jc w:val="center"/>
    </w:pPr>
    <w:rPr>
      <w:rFonts w:ascii="Times New Roman" w:eastAsia="Times New Roman" w:hAnsi="Times New Roman" w:cs="Times New Roman"/>
      <w:b/>
      <w:kern w:val="28"/>
      <w:sz w:val="48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kern w:val="28"/>
      <w:sz w:val="48"/>
      <w:szCs w:val="20"/>
    </w:rPr>
  </w:style>
  <w:style w:type="character" w:customStyle="1" w:styleId="italic">
    <w:name w:val="italic"/>
    <w:basedOn w:val="DefaultParagraphFont"/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paragraph" w:customStyle="1" w:styleId="LegalNumPar">
    <w:name w:val="LegalNumPar"/>
    <w:basedOn w:val="Normal"/>
    <w:pPr>
      <w:numPr>
        <w:numId w:val="13"/>
      </w:numPr>
      <w:spacing w:line="360" w:lineRule="auto"/>
    </w:pPr>
    <w:rPr>
      <w:sz w:val="24"/>
    </w:rPr>
  </w:style>
  <w:style w:type="paragraph" w:customStyle="1" w:styleId="LegalNumPar2">
    <w:name w:val="LegalNumPar2"/>
    <w:basedOn w:val="Normal"/>
    <w:pPr>
      <w:numPr>
        <w:ilvl w:val="1"/>
        <w:numId w:val="13"/>
      </w:numPr>
      <w:spacing w:line="360" w:lineRule="auto"/>
    </w:pPr>
    <w:rPr>
      <w:sz w:val="24"/>
    </w:rPr>
  </w:style>
  <w:style w:type="paragraph" w:customStyle="1" w:styleId="LegalNumPar3">
    <w:name w:val="LegalNumPar3"/>
    <w:basedOn w:val="Normal"/>
    <w:pPr>
      <w:numPr>
        <w:ilvl w:val="2"/>
        <w:numId w:val="13"/>
      </w:numPr>
      <w:spacing w:line="360" w:lineRule="auto"/>
    </w:pPr>
    <w:rPr>
      <w:sz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6FF95EA-796A-4BDE-8864-8904A6329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3402</Words>
  <Characters>21742</Characters>
  <Application>Microsoft Office Word</Application>
  <DocSecurity>0</DocSecurity>
  <Lines>402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19</cp:revision>
  <cp:lastPrinted>2019-06-20T09:47:00Z</cp:lastPrinted>
  <dcterms:created xsi:type="dcterms:W3CDTF">2019-06-20T11:20:00Z</dcterms:created>
  <dcterms:modified xsi:type="dcterms:W3CDTF">2019-06-28T06:02:00Z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Part">
    <vt:lpwstr>1</vt:lpwstr>
  </property>
  <property fmtid="{D5CDD505-2E9C-101B-9397-08002B2CF9AE}" pid="4" name="Total parts">
    <vt:lpwstr>1</vt:lpwstr>
  </property>
  <property fmtid="{D5CDD505-2E9C-101B-9397-08002B2CF9AE}" pid="5" name="DocStatus">
    <vt:lpwstr>Green</vt:lpwstr>
  </property>
  <property fmtid="{D5CDD505-2E9C-101B-9397-08002B2CF9AE}" pid="6" name="Created using">
    <vt:lpwstr>LW 6.0.1, Build 20180503</vt:lpwstr>
  </property>
  <property fmtid="{D5CDD505-2E9C-101B-9397-08002B2CF9AE}" pid="7" name="Last edited using">
    <vt:lpwstr>LW 6.0.1, Build 20180503</vt:lpwstr>
  </property>
  <property name="OP_sanitized" fmtid="{D5CDD505-2E9C-101B-9397-08002B2CF9AE}" pid="8">
    <vt:lpwstr>True</vt:lpwstr>
  </property>
</Properties>
</file>