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A92BA81E01324B65B6EE2EBFEEC7D3E8" style="width:450.75pt;height:416.2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Rfrenceinterinstitutionnelle"/>
        <w:rPr>
          <w:noProof/>
        </w:rPr>
      </w:pPr>
      <w:bookmarkStart w:id="0" w:name="_GoBack"/>
      <w:bookmarkEnd w:id="0"/>
      <w:r>
        <w:rPr>
          <w:noProof/>
        </w:rPr>
        <w:lastRenderedPageBreak/>
        <w:t>2013/0304 (COD)</w:t>
      </w:r>
    </w:p>
    <w:p>
      <w:pPr>
        <w:pStyle w:val="Typedudocument"/>
        <w:rPr>
          <w:noProof/>
        </w:rPr>
      </w:pPr>
      <w:r>
        <w:rPr>
          <w:noProof/>
        </w:rPr>
        <w:t xml:space="preserve">KOMUNIKAT KOMISJI </w:t>
      </w:r>
      <w:r>
        <w:rPr>
          <w:noProof/>
        </w:rPr>
        <w:br/>
        <w:t>DO PARLAMENTU EUROPEJSKIEGO</w:t>
      </w:r>
      <w:r>
        <w:rPr>
          <w:noProof/>
        </w:rPr>
        <w:br/>
      </w:r>
      <w:r>
        <w:rPr>
          <w:noProof/>
        </w:rPr>
        <w:br/>
        <w:t>na podstawie art. 294 ust. 6 Traktatu o funkcjonowaniu Unii Europejskiej</w:t>
      </w:r>
      <w:r>
        <w:rPr>
          <w:noProof/>
        </w:rPr>
        <w:br/>
      </w:r>
      <w:r>
        <w:rPr>
          <w:noProof/>
        </w:rPr>
        <w:br/>
        <w:t>dotyczący</w:t>
      </w:r>
    </w:p>
    <w:p>
      <w:pPr>
        <w:pStyle w:val="Titreobjet"/>
        <w:rPr>
          <w:noProof/>
        </w:rPr>
      </w:pPr>
      <w:r>
        <w:rPr>
          <w:noProof/>
        </w:rPr>
        <w:t>stanowiska Rady w sprawie przyjęcia dyrektywy Parlamentu Europejskiego i Rady zmieniającej decyzję ramową Rady 2004/757/WSiSW w celu uwzględnienia nowych substancji psychoaktywnych w definicji narkotyku i uchylającą decyzję Rady 2005/387/WSiSW</w:t>
      </w:r>
    </w:p>
    <w:p>
      <w:pPr>
        <w:pStyle w:val="ManualHeading1"/>
        <w:rPr>
          <w:noProof/>
          <w:sz w:val="22"/>
        </w:rPr>
      </w:pPr>
      <w:r>
        <w:rPr>
          <w:noProof/>
        </w:rPr>
        <w:t>1.</w:t>
      </w:r>
      <w:r>
        <w:rPr>
          <w:noProof/>
        </w:rPr>
        <w:tab/>
        <w:t>Przebieg procedury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04"/>
        <w:gridCol w:w="2483"/>
      </w:tblGrid>
      <w:tr>
        <w:tc>
          <w:tcPr>
            <w:tcW w:w="6804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Data przekazania wniosku Parlamentowi Europejskiemu i Radzie</w:t>
            </w:r>
            <w:r>
              <w:rPr>
                <w:noProof/>
              </w:rPr>
              <w:br/>
              <w:t>(dokument COM(2013) 618 final – 2013/0304 COD):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17.9.2013 r.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Data wydania opinii przez Europejski Komitet Ekonomiczno-Społeczny (Dz.U. C 177 z 11.6.2014, s. 52):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21.1.2014 r.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Data uchwalenia stanowiska Parlamentu Europejskiego w pierwszym czytaniu: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17.4.2014 r.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Data przekazania zmienionego wniosku: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nie dotyczy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Data przyjęcia stanowiska Rady: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25.9.2017 r.</w:t>
            </w:r>
          </w:p>
        </w:tc>
      </w:tr>
    </w:tbl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Przedmiot wniosku Komisji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Dyrektywa jest częścią pakietu składającego się z dwóch wniosków ustawodawczych dotyczących nowych substancji psychoaktywnych, przedstawionych przez Komisję w dniu 17 września 2013 r.: wniosku dotyczącego rozporządzenia w sprawie nowych substancji psychoaktywnych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oraz wniosku w sprawie dyrektywy zmieniającej decyzję ramową Rady 2004/757/WSiSW z dnia 25 października 2004 r. ustanawiającą minimalne przepisy określające znamiona przestępstw i kar w dziedzinie nielegalnego handlu narkotykami w odniesieniu do definicji narkotyku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Celem pakietu było ograniczenie dostępności nowych substancji psychoaktywnych stwarzających zagrożenia, poprzez szybsze i skuteczniejsze działania na poziomie Unii w porównaniu z obecnym systemem opartym na decyzji Rady 2005/387/WSiSW z dnia 10 </w:t>
      </w:r>
      <w:r>
        <w:rPr>
          <w:noProof/>
        </w:rPr>
        <w:lastRenderedPageBreak/>
        <w:t>maja 2005 r. w sprawie wymiany informacji, oceny ryzyka i kontroli nowych substancji psychoaktywnych</w:t>
      </w:r>
      <w:r>
        <w:rPr>
          <w:rStyle w:val="FootnoteReference"/>
          <w:noProof/>
        </w:rPr>
        <w:footnoteReference w:id="3"/>
      </w:r>
      <w:r>
        <w:rPr>
          <w:noProof/>
        </w:rPr>
        <w:t>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Uwagi dotyczące stanowiska Rady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Negocjacje w sprawie tego pakietu ustawodawczego trwają od ponad czterech lat. Podczas analizowania wniosków państwa członkowskie na forum Rady wyraziły wątpliwości dotyczące wyboru art. 114 Traktatu o funkcjonowaniu Unii Europejskiej (TFUE) jako podstawy prawnej proponowanego rozporządzenia. By osiągnąć cel, jakim jest szybsze i sprawniejsze działanie UE w sprawie nowych substancji psychoaktywnych, w dniu 6 kwietnia 2016 r.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Komitet Stałych Przedstawicieli (Coreper) uzgodnił nowe podejście zaproponowane przez Prezydencję.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W kontekście tego nowego podejścia porzucono koncepcję wniosku Komisji z 2013 r. dotyczącego rozporządzenia w sprawie nowych substancji psychoaktywnych na podstawie art. 114 TFUE. Przepisy określone we wniosku Komisji z 2013 r. dotyczącym rozporządzenia w sprawie nowych substancji psychoaktywnych zostały zawarte z jednej strony w tekście dyrektywy zmieniającej decyzję ramową Rady 2004/757/WSiSW, a z drugiej – w tekście nowego wniosku, o przestawienie którego Komisja została poproszona, zmieniającego rozporządzenie nr 1920/2006 w sprawie Europejskie Centrum Monitorowania Narkotyków i Narkomanii (EMCDDA). W dniu 29 sierpnia 2016 r. Komisja przyjęła wniosek zmieniający rozporządzenie nr 1920/2006 w zakresie wymiany informacji, systemu wczesnego ostrzegania oraz procedury oceny ryzyka w odniesieniu do nowych substancji psychoaktywnych</w:t>
      </w:r>
      <w:r>
        <w:rPr>
          <w:rStyle w:val="FootnoteReference"/>
          <w:noProof/>
        </w:rPr>
        <w:footnoteReference w:id="5"/>
      </w:r>
      <w:r>
        <w:rPr>
          <w:noProof/>
        </w:rPr>
        <w:t>. Wniosek z 2013 r. dotyczący rozporządzenia w sprawie nowych substancji psychoaktywnych został wycofany w kontekście programu prac Komisji na 2017 r.</w:t>
      </w:r>
    </w:p>
    <w:p>
      <w:pPr>
        <w:widowControl w:val="0"/>
        <w:rPr>
          <w:noProof/>
        </w:rPr>
      </w:pPr>
      <w:r>
        <w:rPr>
          <w:noProof/>
        </w:rPr>
        <w:t>Porozumienie polityczne w sprawie pakietu zostało osiągnięte przez współprawodawców podczas spotkania trójstronnego w dniu 29 maja 2017 r., a następnie zatwierdzone przez Coreper w dniu 31 maja 2017 r. oraz przez komisję LIBE w dniu 8 czerwca 2017 r.</w:t>
      </w:r>
    </w:p>
    <w:p>
      <w:pPr>
        <w:widowControl w:val="0"/>
        <w:rPr>
          <w:noProof/>
        </w:rPr>
      </w:pPr>
      <w:r>
        <w:rPr>
          <w:noProof/>
        </w:rPr>
        <w:t>Zgodnie z przedstawionym powyżej nowym podejściem tekst dyrektywy zawiera istotne zmiany w stosunku do wniosku Komisji z 2013 r. w sprawie dyrektywy zmieniającej decyzję ramową Rady 2004/757/WSiSW z dnia 25 października 2004 r. Dyrektywa zawiera teraz również przepisy dotyczące definicji nowych substancji psychoaktywnych, jak również przepisy odnoszące się do szybkiego procesu podejmowania decyzji na poziomie UE w sprawie nowych substancji psychoaktywnych. Substancje, które zaliczają się do nowych substancji psychoaktywnych, wymieniono w nowym załączniku do decyzji ramowej 2004/757/WSiSW, którą Komisja ma prawo zmienić w drodze aktów delegowanych w celu uwzględnienia nowych substancji psychoaktywnych w definicji narkotyku. Wszystkie substancje wymienione w załączniku podlegają przepisom prawa karnego określonym w decyzji ramowej, zgodnie z jej podstawą prawną, tj. art. 83 ust. 1 TFUE. Pakiet nadal jednak spełnia pierwotny cel Komisji, którym jest ograniczenie dostępności stwarzających zagrożenie nowych substancji psychoaktywnych poprzez szybsze i sprawniejsze działanie na poziomie Unii w stosunku do obecnie obowiązującego systemu.</w:t>
      </w:r>
    </w:p>
    <w:p>
      <w:pPr>
        <w:pStyle w:val="ManualHeading1"/>
        <w:rPr>
          <w:noProof/>
        </w:rPr>
      </w:pPr>
      <w:r>
        <w:rPr>
          <w:noProof/>
        </w:rPr>
        <w:lastRenderedPageBreak/>
        <w:t>4.</w:t>
      </w:r>
      <w:r>
        <w:rPr>
          <w:noProof/>
        </w:rPr>
        <w:tab/>
        <w:t>Podsumowanie</w:t>
      </w:r>
    </w:p>
    <w:p>
      <w:pPr>
        <w:rPr>
          <w:noProof/>
        </w:rPr>
      </w:pPr>
      <w:r>
        <w:rPr>
          <w:noProof/>
        </w:rPr>
        <w:t>Komisja w pełni popiera stanowisko Rady, gdyż nadal spełnia ono pierwotny cel Komisji.</w:t>
      </w: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ab/>
        <w:t>COM(2013) 619 final.</w:t>
      </w:r>
    </w:p>
  </w:footnote>
  <w:footnote w:id="2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ab/>
        <w:t>COM(2013) 618 final.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  <w:t xml:space="preserve">Dz.U. L 127 z 10.5.2005, s. 32. </w:t>
      </w:r>
      <w:r>
        <w:t>Poszczególne warianty strategiczne zostały przeanalizowane w ocenie skutków towarzyszącej obu wnioskom, SWD(2013) 319 final.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Skrócony protokół, dokument Rady nr 7908/1/16 REV 1 z dnia 27 maja 2016 r.</w:t>
      </w:r>
    </w:p>
  </w:footnote>
  <w:footnote w:id="5">
    <w:p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ab/>
        <w:t>COM(2016) 547 final.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295AAD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F72CD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4830AB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EBC3D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CBC15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1D0A3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3DB6E1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72879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09-25 14:03:21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NFIDENCE" w:val=" "/>
    <w:docVar w:name="LW_CONST_RESTREINT_UE" w:val="RESTREINT UE"/>
    <w:docVar w:name="LW_CORRIGENDUM" w:val="&lt;UNUSED&gt;"/>
    <w:docVar w:name="LW_COVERPAGE_GUID" w:val="A92BA81E01324B65B6EE2EBFEEC7D3E8"/>
    <w:docVar w:name="LW_CROSSREFERENCE" w:val="&lt;UNUSED&gt;"/>
    <w:docVar w:name="LW_DocType" w:val="COM"/>
    <w:docVar w:name="LW_EMISSION" w:val="27.9.2017"/>
    <w:docVar w:name="LW_EMISSION_ISODATE" w:val="2017-09-27"/>
    <w:docVar w:name="LW_EMISSION_LOCATION" w:val="BRX"/>
    <w:docVar w:name="LW_EMISSION_PREFIX" w:val="Bruksela, dnia "/>
    <w:docVar w:name="LW_EMISSION_SUFFIX" w:val=" r."/>
    <w:docVar w:name="LW_ID_DOCMODEL" w:val="SJ-028"/>
    <w:docVar w:name="LW_ID_DOCSTRUCTURE" w:val="COM/PL/CODEC"/>
    <w:docVar w:name="LW_ID_DOCTYPE" w:val="SJ-028"/>
    <w:docVar w:name="LW_INTERETEEE.CP" w:val="&lt;UNUSED&gt;"/>
    <w:docVar w:name="LW_LANGUE" w:val="PL"/>
    <w:docVar w:name="LW_MARKING" w:val="&lt;UNUSED&gt;"/>
    <w:docVar w:name="LW_NOM.INST" w:val="KOMISJA EUROPEJSK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304"/>
    <w:docVar w:name="LW_REF.II.NEW.CP_YEAR" w:val="2013"/>
    <w:docVar w:name="LW_REF.INST.NEW" w:val="COM"/>
    <w:docVar w:name="LW_REF.INST.NEW_ADOPTED" w:val="final"/>
    <w:docVar w:name="LW_REF.INST.NEW_TEXT" w:val="(2017) 560"/>
    <w:docVar w:name="LW_REF.INTERNE" w:val="&lt;UNUSED&gt;"/>
    <w:docVar w:name="LW_SOUS.TITRE.OBJ.CP" w:val="&lt;UNUSED&gt;"/>
    <w:docVar w:name="LW_SUPERTITRE" w:val="&lt;UNUSED&gt;"/>
    <w:docVar w:name="LW_TITRE.OBJ.CP" w:val="stanowiska Rady w sprawie przyj\u281?cia dyrektywy Parlamentu Europejskiego i Rady zmieniaj\u261?cej decyzj\u281? ramow\u261? Rady 2004/757/WSiSW w celu uwzgl\u281?dnienia nowych substancji psychoaktywnych w definicji narkotyku i uchylaj\u261?c\u261? decyzj\u281? Rady 2005/387/WSiSW"/>
    <w:docVar w:name="LW_TYPE.DOC.CP" w:val="KOMUNIKAT KOMISJI _x000b_DO PARLAMENTU EUROPEJSKIEGO_x000b__x000b_na podstawie art. 294 ust. 6 Traktatu o funkcjonowaniu Unii Europejskiej_x000b__x000b_dotycz\u261?cy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544A-650B-43D2-A111-CE12E2A4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4</Pages>
  <Words>626</Words>
  <Characters>4187</Characters>
  <Application>Microsoft Office Word</Application>
  <DocSecurity>0</DocSecurity>
  <Lines>80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16</cp:revision>
  <cp:lastPrinted>2017-09-11T09:24:00Z</cp:lastPrinted>
  <dcterms:created xsi:type="dcterms:W3CDTF">2017-09-20T07:53:00Z</dcterms:created>
  <dcterms:modified xsi:type="dcterms:W3CDTF">2017-09-25T12:03:00Z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COM/PL/CODEC</vt:lpwstr>
  </property>
  <property fmtid="{D5CDD505-2E9C-101B-9397-08002B2CF9AE}" pid="3" name="Classification">
    <vt:lpwstr> </vt:lpwstr>
  </property>
  <property fmtid="{D5CDD505-2E9C-101B-9397-08002B2CF9AE}" pid="4" name="Version">
    <vt:lpwstr>5.8.86.0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WTemplateID">
    <vt:lpwstr>SJ-028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