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F76D6A" w14:textId="7D415E4A" w:rsidR="00671023" w:rsidRPr="008A49B6" w:rsidRDefault="00486A90" w:rsidP="00486A90">
      <w:pPr>
        <w:pStyle w:val="Pagedecouverture"/>
        <w:rPr>
          <w:noProof/>
        </w:rPr>
      </w:pPr>
      <w:bookmarkStart w:id="0" w:name="_Toc21600498"/>
      <w:bookmarkStart w:id="1" w:name="_Toc21618407"/>
      <w:bookmarkStart w:id="2" w:name="LW_BM_COVERPAGE"/>
      <w:r>
        <w:rPr>
          <w:noProof/>
        </w:rPr>
        <w:pict w14:anchorId="2F7ECE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CB30C5E-A81E-42A9-82EC-DB53DFC7CB2B" style="width:455.25pt;height:423pt">
            <v:imagedata r:id="rId11" o:title=""/>
          </v:shape>
        </w:pict>
      </w:r>
    </w:p>
    <w:bookmarkEnd w:id="2"/>
    <w:p w14:paraId="2F2D2DF0" w14:textId="77777777" w:rsidR="00671023" w:rsidRPr="008A49B6" w:rsidRDefault="00671023" w:rsidP="00671023">
      <w:pPr>
        <w:spacing w:after="120" w:line="23" w:lineRule="atLeast"/>
        <w:rPr>
          <w:noProof/>
        </w:rPr>
        <w:sectPr w:rsidR="00671023" w:rsidRPr="008A49B6" w:rsidSect="00486A90">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5D634EE4" w14:textId="3ACFDA12" w:rsidR="00671023" w:rsidRPr="008A49B6" w:rsidRDefault="00671023" w:rsidP="002B156C">
      <w:pPr>
        <w:pStyle w:val="TOCHeading"/>
        <w:rPr>
          <w:noProof/>
        </w:rPr>
      </w:pPr>
      <w:bookmarkStart w:id="3" w:name="_Toc25854784"/>
      <w:bookmarkStart w:id="4" w:name="_Toc25446676"/>
      <w:bookmarkStart w:id="5" w:name="_Toc25533747"/>
      <w:bookmarkStart w:id="6" w:name="_GoBack"/>
      <w:bookmarkEnd w:id="0"/>
      <w:bookmarkEnd w:id="1"/>
      <w:bookmarkEnd w:id="6"/>
    </w:p>
    <w:p w14:paraId="45D67258" w14:textId="77777777" w:rsidR="00671023" w:rsidRPr="008A49B6" w:rsidRDefault="00671023" w:rsidP="00AD2038">
      <w:pPr>
        <w:pStyle w:val="Heading1"/>
        <w:keepLines w:val="0"/>
        <w:numPr>
          <w:ilvl w:val="0"/>
          <w:numId w:val="40"/>
        </w:numPr>
        <w:tabs>
          <w:tab w:val="num" w:pos="482"/>
        </w:tabs>
        <w:spacing w:before="240" w:after="120" w:line="23" w:lineRule="atLeast"/>
        <w:ind w:left="482" w:hanging="482"/>
        <w:rPr>
          <w:rFonts w:ascii="Times New Roman" w:eastAsia="Times New Roman" w:hAnsi="Times New Roman" w:cs="Times New Roman"/>
          <w:b/>
          <w:smallCaps/>
          <w:noProof/>
          <w:color w:val="000000" w:themeColor="text1"/>
          <w:sz w:val="24"/>
          <w:szCs w:val="20"/>
          <w14:ligatures w14:val="none"/>
        </w:rPr>
      </w:pPr>
      <w:bookmarkStart w:id="7" w:name="_Toc206610415"/>
      <w:r>
        <w:rPr>
          <w:rFonts w:ascii="Times New Roman" w:hAnsi="Times New Roman"/>
          <w:b/>
          <w:smallCaps/>
          <w:noProof/>
          <w:color w:val="000000" w:themeColor="text1"/>
          <w:sz w:val="24"/>
        </w:rPr>
        <w:t>Inleiding</w:t>
      </w:r>
      <w:bookmarkEnd w:id="7"/>
      <w:r>
        <w:rPr>
          <w:rFonts w:ascii="Times New Roman" w:hAnsi="Times New Roman"/>
          <w:b/>
          <w:smallCaps/>
          <w:noProof/>
          <w:color w:val="000000" w:themeColor="text1"/>
          <w:sz w:val="24"/>
        </w:rPr>
        <w:t xml:space="preserve"> </w:t>
      </w:r>
      <w:bookmarkEnd w:id="3"/>
      <w:bookmarkEnd w:id="4"/>
      <w:bookmarkEnd w:id="5"/>
    </w:p>
    <w:p w14:paraId="4EED7AED" w14:textId="278D4708" w:rsidR="00671023" w:rsidRPr="008A49B6" w:rsidRDefault="00671023" w:rsidP="2578396B">
      <w:pPr>
        <w:spacing w:after="120" w:line="23" w:lineRule="atLeast"/>
        <w:rPr>
          <w:noProof/>
        </w:rPr>
      </w:pPr>
      <w:bookmarkStart w:id="8" w:name="_Toc21618408"/>
      <w:r>
        <w:rPr>
          <w:noProof/>
        </w:rPr>
        <w:t>Elk jaar weer komen er op de wegen in de EU bijna 20 000 personen om het leven — een verwoestende tol die niet louter statistisch is, maar een realiteit die gezinnen opbreekt, gemeenschappen in rouw achterlaat en onmetelijk menselijk potentieel voor altijd verspilt. Tot wel vijf keer zoveel mensen, 100 000 personen, raken gewond op de weg, waardoor het verloop van hun leven fundamenteel verandert. Dit levensveranderende letsel leidt vaak tot blijvende invaliditeit, chronische pijn en verlies van bestaansmiddelen. Daarnaast heeft dit letsel verstrekkende gevolgen voor de levenskwaliteit, die veel verder reiken dan de onmiddellijke slachtoffers en ook gezinnen, verzorgers en bredere sociale netwerken treffen.</w:t>
      </w:r>
    </w:p>
    <w:p w14:paraId="0791B197" w14:textId="43DAD588" w:rsidR="00671023" w:rsidRPr="008A49B6" w:rsidRDefault="00671023" w:rsidP="534C8FBB">
      <w:pPr>
        <w:rPr>
          <w:noProof/>
        </w:rPr>
      </w:pPr>
      <w:r>
        <w:rPr>
          <w:noProof/>
        </w:rPr>
        <w:t>De menselijke kosten van verkeersongevallen is de meest zichtbare en tragische dimensie. Verkeersongevallen vormen echter ook een economische belasting; in geld uitgedrukt, worden de kosten van verkeersongevallen in de EU geraamd op 2 % van het bbp per jaar</w:t>
      </w:r>
      <w:r>
        <w:rPr>
          <w:rStyle w:val="FootnoteReference"/>
          <w:rFonts w:eastAsia="Verdana"/>
          <w:noProof/>
        </w:rPr>
        <w:footnoteReference w:id="2"/>
      </w:r>
      <w:r>
        <w:rPr>
          <w:noProof/>
        </w:rPr>
        <w:t xml:space="preserve">. Deze middelen zouden anders innovatie, onderwijs, gezondheidszorg en andere cruciale overheidsinvesteringen kunnen aanwakkeren. Verkeersveiligheid moet een pijler zijn van het economische concurrentievermogen van de EU, aangezien deze rechtstreeks van invloed is op het efficiënte verkeer van goederen en arbeid en de operationele kosten van bedrijven in alle sectoren. </w:t>
      </w:r>
    </w:p>
    <w:p w14:paraId="126B488D" w14:textId="3D6B7D75" w:rsidR="00BC21BD" w:rsidRPr="008A49B6" w:rsidRDefault="00574E56" w:rsidP="00BC21BD">
      <w:pPr>
        <w:spacing w:after="120" w:line="23" w:lineRule="atLeast"/>
        <w:rPr>
          <w:noProof/>
        </w:rPr>
      </w:pPr>
      <w:r>
        <w:rPr>
          <w:noProof/>
        </w:rPr>
        <w:t>Een transitie naar veiligere en duurzamere mobiliteit is ook van essentieel belang voor het behoud van het industriële leiderschap en het concurrentievermogen van de EU op de wereldmarkten</w:t>
      </w:r>
      <w:r>
        <w:rPr>
          <w:rStyle w:val="FootnoteReference"/>
          <w:noProof/>
        </w:rPr>
        <w:footnoteReference w:id="3"/>
      </w:r>
      <w:r>
        <w:rPr>
          <w:noProof/>
        </w:rPr>
        <w:t xml:space="preserve">. Europese autofabrikanten en hun toeleveringsnetwerken lopen voorop bij de ontwikkeling van geavanceerde veiligheidstechnologieën, van autonome noodremsystemen tot connectiviteit van voertuigen, waardoor de EU wereldleider is in innovatie op het gebied van de veiligheid van auto’s. Verbintenissen op het gebied van verkeersveiligheid redden niet alleen levens, maar stimuleren ook de technologische vooruitgang, scheppen hooggekwalificeerde banen en behouden het concurrentievoordeel van de EU op de snel evoluerende mondiale automobielmarkt. Investeringen in de verkeersveiligheid dragen ook bij tot de paraatheid en veerkracht van de EU door de continuïteit en betrouwbaarheid van kritieke weginfrastructuur en aanverwante diensten te waarborgen, met name wanneer wegcorridors en -knooppunten zowel civiele als defensiebehoeften ondersteunen. </w:t>
      </w:r>
    </w:p>
    <w:p w14:paraId="4438F9E8" w14:textId="5AF6A1D2" w:rsidR="00671023" w:rsidRPr="008A49B6" w:rsidRDefault="00671023" w:rsidP="00671023">
      <w:pPr>
        <w:spacing w:after="120" w:line="23" w:lineRule="atLeast"/>
        <w:rPr>
          <w:noProof/>
        </w:rPr>
      </w:pPr>
      <w:r>
        <w:rPr>
          <w:noProof/>
        </w:rPr>
        <w:t>De EU en haar lidstaten zetten zich resoluut in voor verkeersveiligheid. Op EU-niveau kwam dit meest recentelijk nog tot uiting in het EU-beleidskader voor verkeersveiligheid 2021-2030</w:t>
      </w:r>
      <w:r>
        <w:rPr>
          <w:rStyle w:val="FootnoteReference"/>
          <w:noProof/>
        </w:rPr>
        <w:footnoteReference w:id="4"/>
      </w:r>
      <w:r>
        <w:rPr>
          <w:noProof/>
        </w:rPr>
        <w:t>, waarin de gemeenschappelijke doelstellingen werden herhaald om het aantal verkeersdoden en ernstig gewonden tegen 2030 te halveren</w:t>
      </w:r>
      <w:r>
        <w:rPr>
          <w:rStyle w:val="FootnoteReference"/>
          <w:noProof/>
        </w:rPr>
        <w:footnoteReference w:id="5"/>
      </w:r>
      <w:r>
        <w:rPr>
          <w:noProof/>
        </w:rPr>
        <w:t xml:space="preserve"> en tegen 2050 “Vision Zero” te bereiken, namelijk het aantal verkeersdoden tot bijna nul terug te dringen. Met het oog op deze doelstellingen hebben de lidstaten nationale strategieën, actieplannen en andere verbintenissen, zoals interministeriële overeenkomsten en federale samenwerkingsstructuren, vastgesteld en uitgevoerd. </w:t>
      </w:r>
    </w:p>
    <w:p w14:paraId="58D80FD2" w14:textId="7D92BFD7" w:rsidR="00671023" w:rsidRPr="008A49B6" w:rsidRDefault="00671023" w:rsidP="00671023">
      <w:pPr>
        <w:spacing w:after="120" w:line="23" w:lineRule="atLeast"/>
        <w:rPr>
          <w:bCs/>
          <w:noProof/>
        </w:rPr>
      </w:pPr>
      <w:r>
        <w:rPr>
          <w:noProof/>
        </w:rPr>
        <w:t>Het EU-beleidskader voor verkeersveiligheid 2021-2030 volgde de belangrijkste prioritaire gebieden van de “Safe System”-benadering, waaronder veiligere wegen en wegkanten, veiligere voertuigen, veiliger weggebruik, een betere respons na ongevallen en een betere verzameling en analyse van gegevens. In het kader werd benadrukt dat het van cruciaal belang is de belangrijkste risicofactoren (te snel rijden, rijden onder invloed, afleiding en het niet gebruiken van beschermingsmiddelen) aan te pakken en daarbij bijzondere aandacht te besteden aan kwetsbare weggebruikers zoals voetgangers, fietsers en motorrijders.</w:t>
      </w:r>
    </w:p>
    <w:p w14:paraId="73E3E39F" w14:textId="47626FD2" w:rsidR="00671023" w:rsidRPr="008A49B6" w:rsidRDefault="00671023" w:rsidP="00671023">
      <w:pPr>
        <w:spacing w:after="120" w:line="23" w:lineRule="atLeast"/>
        <w:rPr>
          <w:bCs/>
          <w:noProof/>
        </w:rPr>
      </w:pPr>
      <w:r>
        <w:rPr>
          <w:noProof/>
        </w:rPr>
        <w:t>Deze mededeling is een tussentijds verslag over de vooruitgang bij de verwezenlijking van de verkeersveiligheidsdoelstellingen van de EU, waarin de balans wordt opgemaakt van de ontwikkelingen sinds 2019, nieuwe uitdagingen in kaart worden gebracht die niet volledig waren voorzien in het oorspronkelijke kader en aanpassingen worden voorgesteld om ervoor te zorgen dat de EU op schema blijft om haar doelstellingen voor 2030 te halen. Uit de analyse blijkt dat er op sommige gebieden bemoedigende vooruitgang is geboekt, maar dat er ook enkele aanzienlijke lacunes zijn die onmiddellijke aandacht en versterkte maatregelen vereisen om levens te redden, de economische lasten te verminderen en het concurrentievermogen van de EU te versterken.</w:t>
      </w:r>
    </w:p>
    <w:p w14:paraId="06C50A5D" w14:textId="77777777" w:rsidR="00671023" w:rsidRPr="008A49B6" w:rsidRDefault="00671023" w:rsidP="00AD2038">
      <w:pPr>
        <w:pStyle w:val="Heading1"/>
        <w:keepLines w:val="0"/>
        <w:numPr>
          <w:ilvl w:val="1"/>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bookmarkStart w:id="9" w:name="_Toc25673410"/>
      <w:bookmarkStart w:id="10" w:name="_Toc25673458"/>
      <w:bookmarkStart w:id="11" w:name="_Toc25673411"/>
      <w:bookmarkStart w:id="12" w:name="_Toc25673459"/>
      <w:bookmarkStart w:id="13" w:name="_Toc25673412"/>
      <w:bookmarkStart w:id="14" w:name="_Toc25673460"/>
      <w:bookmarkStart w:id="15" w:name="_Toc25673414"/>
      <w:bookmarkStart w:id="16" w:name="_Toc25673462"/>
      <w:bookmarkStart w:id="17" w:name="_Toc25673415"/>
      <w:bookmarkStart w:id="18" w:name="_Toc25673463"/>
      <w:bookmarkStart w:id="19" w:name="_Toc25673416"/>
      <w:bookmarkStart w:id="20" w:name="_Toc25673464"/>
      <w:bookmarkStart w:id="21" w:name="_Toc25673417"/>
      <w:bookmarkStart w:id="22" w:name="_Toc25673465"/>
      <w:bookmarkStart w:id="23" w:name="_Toc25673418"/>
      <w:bookmarkStart w:id="24" w:name="_Toc25673466"/>
      <w:bookmarkStart w:id="25" w:name="_Toc25673419"/>
      <w:bookmarkStart w:id="26" w:name="_Toc25673467"/>
      <w:bookmarkStart w:id="27" w:name="_Toc25527645"/>
      <w:bookmarkStart w:id="28" w:name="_Toc25531517"/>
      <w:bookmarkStart w:id="29" w:name="_Toc25533748"/>
      <w:bookmarkStart w:id="30" w:name="_Toc25533799"/>
      <w:bookmarkStart w:id="31" w:name="_Toc25535152"/>
      <w:bookmarkStart w:id="32" w:name="_Toc23855508"/>
      <w:bookmarkStart w:id="33" w:name="_Toc23855545"/>
      <w:bookmarkStart w:id="34" w:name="_Toc23855581"/>
      <w:bookmarkStart w:id="35" w:name="_Toc25673422"/>
      <w:bookmarkStart w:id="36" w:name="_Toc25673470"/>
      <w:bookmarkStart w:id="37" w:name="_Toc25673575"/>
      <w:bookmarkStart w:id="38" w:name="_Toc24475290"/>
      <w:bookmarkStart w:id="39" w:name="_Toc206610416"/>
      <w:bookmarkStart w:id="40" w:name="_Toc24044210"/>
      <w:bookmarkStart w:id="41" w:name="_Toc25446678"/>
      <w:bookmarkStart w:id="42" w:name="_Toc25533750"/>
      <w:bookmarkStart w:id="43" w:name="_Toc2568579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Pr>
          <w:rFonts w:ascii="Times New Roman" w:hAnsi="Times New Roman"/>
          <w:b/>
          <w:smallCaps/>
          <w:noProof/>
          <w:color w:val="000000" w:themeColor="text1"/>
          <w:sz w:val="24"/>
        </w:rPr>
        <w:t>Voortgang bij de verwezenlijking van de verkeersveiligheidsdoelstellingen</w:t>
      </w:r>
      <w:bookmarkEnd w:id="39"/>
      <w:r>
        <w:rPr>
          <w:rFonts w:ascii="Times New Roman" w:hAnsi="Times New Roman"/>
          <w:b/>
          <w:smallCaps/>
          <w:noProof/>
          <w:color w:val="000000" w:themeColor="text1"/>
          <w:sz w:val="24"/>
        </w:rPr>
        <w:t xml:space="preserve"> </w:t>
      </w:r>
    </w:p>
    <w:p w14:paraId="502B3FA4" w14:textId="2668940C" w:rsidR="00671023" w:rsidRPr="008A49B6" w:rsidRDefault="00671023" w:rsidP="00671023">
      <w:pPr>
        <w:spacing w:after="120" w:line="23" w:lineRule="atLeast"/>
        <w:rPr>
          <w:noProof/>
        </w:rPr>
      </w:pPr>
      <w:bookmarkStart w:id="44" w:name="_Toc24027064"/>
      <w:bookmarkStart w:id="45" w:name="_Toc24044211"/>
      <w:bookmarkStart w:id="46" w:name="_Toc25446679"/>
      <w:bookmarkStart w:id="47" w:name="_Toc25533751"/>
      <w:bookmarkStart w:id="48" w:name="_Toc25685795"/>
      <w:bookmarkStart w:id="49" w:name="_Toc25854787"/>
      <w:bookmarkEnd w:id="44"/>
      <w:r>
        <w:rPr>
          <w:noProof/>
          <w:shd w:val="clear" w:color="auto" w:fill="FFFFFF" w:themeFill="background1"/>
        </w:rPr>
        <w:t xml:space="preserve">Uit de meest recente gegevens blijkt dat in 2024 in de EU 19 900 mensen om het leven kwamen bij verkeersongevallen. </w:t>
      </w:r>
      <w:r>
        <w:rPr>
          <w:noProof/>
        </w:rPr>
        <w:t>Dit zijn 440 minder dodelijke slachtoffers dan in 2023, een daling van 2 %</w:t>
      </w:r>
      <w:r>
        <w:rPr>
          <w:rStyle w:val="FootnoteReference"/>
          <w:noProof/>
        </w:rPr>
        <w:footnoteReference w:id="6"/>
      </w:r>
      <w:r>
        <w:rPr>
          <w:noProof/>
        </w:rPr>
        <w:t xml:space="preserve">. Gezien de toename van het aantal voertuigen per persoon en van het aantal gereden kilometers is dit een belangrijke prestatie, maar het wijst ook op de noodzaak van aanhoudende inspanningen op alle niveaus. </w:t>
      </w:r>
    </w:p>
    <w:p w14:paraId="2376CC85" w14:textId="77777777" w:rsidR="0091139A" w:rsidRPr="008A49B6" w:rsidRDefault="0091139A" w:rsidP="00671023">
      <w:pPr>
        <w:spacing w:after="120" w:line="23" w:lineRule="atLeast"/>
        <w:rPr>
          <w:noProof/>
        </w:rPr>
      </w:pPr>
    </w:p>
    <w:p w14:paraId="7FD8CEAE" w14:textId="4D106005" w:rsidR="00617833" w:rsidRPr="008A49B6" w:rsidRDefault="006F1399" w:rsidP="00671023">
      <w:pPr>
        <w:spacing w:after="120" w:line="23" w:lineRule="atLeast"/>
        <w:rPr>
          <w:noProof/>
        </w:rPr>
      </w:pPr>
      <w:r>
        <w:rPr>
          <w:noProof/>
          <w:lang w:val="en-GB"/>
        </w:rPr>
        <w:drawing>
          <wp:inline distT="0" distB="0" distL="0" distR="0" wp14:anchorId="52265CEF" wp14:editId="0840747D">
            <wp:extent cx="4572000" cy="2764790"/>
            <wp:effectExtent l="0" t="0" r="0" b="16510"/>
            <wp:docPr id="1132926538" name="Chart 1">
              <a:extLst xmlns:a="http://schemas.openxmlformats.org/drawingml/2006/main">
                <a:ext uri="{FF2B5EF4-FFF2-40B4-BE49-F238E27FC236}">
                  <a16:creationId xmlns:a16="http://schemas.microsoft.com/office/drawing/2014/main" id="{F04790FC-2CDD-4340-A963-EC8D4F2884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AA392D8" w14:textId="5E2A3DF2" w:rsidR="00855C16" w:rsidRPr="008A49B6" w:rsidRDefault="00934C54" w:rsidP="00BB60D9">
      <w:pPr>
        <w:rPr>
          <w:i/>
          <w:iCs/>
          <w:noProof/>
          <w:sz w:val="22"/>
          <w:szCs w:val="22"/>
        </w:rPr>
      </w:pPr>
      <w:r>
        <w:rPr>
          <w:i/>
          <w:noProof/>
          <w:sz w:val="22"/>
        </w:rPr>
        <w:t>Figuur </w:t>
      </w:r>
      <w:r>
        <w:rPr>
          <w:i/>
          <w:noProof/>
          <w:sz w:val="22"/>
        </w:rPr>
        <w:fldChar w:fldCharType="begin"/>
      </w:r>
      <w:r>
        <w:rPr>
          <w:i/>
          <w:noProof/>
          <w:sz w:val="22"/>
        </w:rPr>
        <w:instrText xml:space="preserve"> SEQ Figure \* ARABIC </w:instrText>
      </w:r>
      <w:r>
        <w:rPr>
          <w:i/>
          <w:noProof/>
          <w:sz w:val="22"/>
        </w:rPr>
        <w:fldChar w:fldCharType="separate"/>
      </w:r>
      <w:r>
        <w:rPr>
          <w:i/>
          <w:noProof/>
          <w:sz w:val="22"/>
        </w:rPr>
        <w:t>1</w:t>
      </w:r>
      <w:r>
        <w:rPr>
          <w:i/>
          <w:noProof/>
          <w:sz w:val="22"/>
        </w:rPr>
        <w:fldChar w:fldCharType="end"/>
      </w:r>
      <w:r>
        <w:rPr>
          <w:i/>
          <w:noProof/>
          <w:sz w:val="22"/>
        </w:rPr>
        <w:t xml:space="preserve"> Trends in het aantal dodelijke slachtoffers en miljoenen personenauto’s in de EU, 2010-2023. Bronnen: CARE-databank over verkeersongevallen; voor gegevens over personenauto’s, Eurostat (online gegevenscode </w:t>
      </w:r>
      <w:hyperlink r:id="rId19" w:history="1">
        <w:r>
          <w:rPr>
            <w:rStyle w:val="Hyperlink"/>
            <w:i/>
            <w:noProof/>
            <w:sz w:val="22"/>
          </w:rPr>
          <w:t>road_eqs_carage</w:t>
        </w:r>
      </w:hyperlink>
      <w:r>
        <w:rPr>
          <w:i/>
          <w:noProof/>
          <w:sz w:val="22"/>
        </w:rPr>
        <w:t>).</w:t>
      </w:r>
    </w:p>
    <w:p w14:paraId="7642FB2E" w14:textId="77777777" w:rsidR="00855C16" w:rsidRPr="008A49B6" w:rsidRDefault="00855C16">
      <w:pPr>
        <w:spacing w:after="160" w:line="259" w:lineRule="auto"/>
        <w:jc w:val="left"/>
        <w:rPr>
          <w:i/>
          <w:noProof/>
          <w:sz w:val="22"/>
        </w:rPr>
      </w:pPr>
      <w:r>
        <w:rPr>
          <w:noProof/>
        </w:rPr>
        <w:br w:type="page"/>
      </w:r>
    </w:p>
    <w:p w14:paraId="363405C0" w14:textId="11AD9707" w:rsidR="00FA53E7" w:rsidRPr="008A49B6" w:rsidRDefault="006F1399" w:rsidP="00FA53E7">
      <w:pPr>
        <w:spacing w:after="120" w:line="23" w:lineRule="atLeast"/>
        <w:rPr>
          <w:noProof/>
        </w:rPr>
      </w:pPr>
      <w:r>
        <w:rPr>
          <w:noProof/>
          <w:lang w:val="en-GB"/>
        </w:rPr>
        <w:drawing>
          <wp:inline distT="0" distB="0" distL="0" distR="0" wp14:anchorId="54FFB658" wp14:editId="4B8793E6">
            <wp:extent cx="4572000" cy="2743200"/>
            <wp:effectExtent l="0" t="0" r="0" b="0"/>
            <wp:docPr id="1848994054" name="Chart 1">
              <a:extLst xmlns:a="http://schemas.openxmlformats.org/drawingml/2006/main">
                <a:ext uri="{FF2B5EF4-FFF2-40B4-BE49-F238E27FC236}">
                  <a16:creationId xmlns:a16="http://schemas.microsoft.com/office/drawing/2014/main" id="{D2E38781-C786-4C80-3FCC-06F329EFE3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FAA6371" w14:textId="3418E3C0" w:rsidR="00E50D42" w:rsidRPr="008A49B6" w:rsidRDefault="00DF6AA0" w:rsidP="009F68F9">
      <w:pPr>
        <w:pStyle w:val="Caption"/>
        <w:spacing w:after="360"/>
        <w:rPr>
          <w:noProof/>
        </w:rPr>
      </w:pPr>
      <w:r>
        <w:rPr>
          <w:noProof/>
        </w:rPr>
        <w:t>Figuur </w:t>
      </w:r>
      <w:r>
        <w:rPr>
          <w:noProof/>
        </w:rPr>
        <w:fldChar w:fldCharType="begin"/>
      </w:r>
      <w:r>
        <w:rPr>
          <w:noProof/>
        </w:rPr>
        <w:instrText xml:space="preserve"> SEQ Figure \* ARABIC </w:instrText>
      </w:r>
      <w:r>
        <w:rPr>
          <w:noProof/>
        </w:rPr>
        <w:fldChar w:fldCharType="separate"/>
      </w:r>
      <w:r>
        <w:rPr>
          <w:noProof/>
        </w:rPr>
        <w:t>2</w:t>
      </w:r>
      <w:r>
        <w:rPr>
          <w:noProof/>
        </w:rPr>
        <w:fldChar w:fldCharType="end"/>
      </w:r>
      <w:r>
        <w:rPr>
          <w:noProof/>
        </w:rPr>
        <w:t xml:space="preserve"> Trends in het aantal dodelijke slachtoffers en miljarden gereden kilometers in personenauto’s in de EU, 2010-2023. Bronnen: CARE-databank over verkeersongevallen; voor gegevens over in personenauto’s gereden kilometers, Eurostat (online gegevenscode </w:t>
      </w:r>
      <w:hyperlink r:id="rId21" w:history="1">
        <w:r>
          <w:rPr>
            <w:rStyle w:val="Hyperlink"/>
            <w:noProof/>
          </w:rPr>
          <w:t>road_eqs_carage</w:t>
        </w:r>
      </w:hyperlink>
      <w:r>
        <w:rPr>
          <w:noProof/>
        </w:rPr>
        <w:t>).</w:t>
      </w:r>
    </w:p>
    <w:p w14:paraId="263556B7" w14:textId="05C78DE6" w:rsidR="00671023" w:rsidRPr="008A49B6" w:rsidRDefault="00671023" w:rsidP="00671023">
      <w:pPr>
        <w:spacing w:after="120" w:line="23" w:lineRule="atLeast"/>
        <w:rPr>
          <w:noProof/>
        </w:rPr>
      </w:pPr>
      <w:r>
        <w:rPr>
          <w:noProof/>
        </w:rPr>
        <w:t>Sinds het referentiejaar 2019 is het aantal verkeersdoden in de hele EU met 12 % gedaald, maar deze verbetering verhult aanzienlijke verschillen tussen de lidstaten. Slechts een handvol lidstaten (België, Bulgarije, Denemarken, Litouwen, Malta, Polen en Slovenië) ligt momenteel op schema om de reductiedoelstelling van 50 % voor 2030 te halen. In sommige lidstaten, waaronder Ierland en Estland, is het aantal verkeersdoden gestegen, terwijl in andere, zoals Frankrijk, Italië en Nederland, slechts marginale verbeteringen zijn opgetreden. In 2024 varieerde het sterftecijfer van 20 sterfgevallen per miljoen inwoners in Zweden tot 78 per miljoen in Roemenië.</w:t>
      </w:r>
    </w:p>
    <w:p w14:paraId="790DF033" w14:textId="475A1A6E" w:rsidR="00AE3BC4" w:rsidRPr="008A49B6" w:rsidRDefault="00671023" w:rsidP="00671023">
      <w:pPr>
        <w:spacing w:after="120" w:line="23" w:lineRule="atLeast"/>
        <w:rPr>
          <w:noProof/>
        </w:rPr>
      </w:pPr>
      <w:r>
        <w:rPr>
          <w:noProof/>
        </w:rPr>
        <w:t>Om deze trends beter te begrijpen, heeft de Commissie met de lidstaten samengewerkt om hun prestaties op het gebied van kernprestatie-indicatoren met betrekking tot verkeersveiligheid te volgen. Deze projecten (Baseline</w:t>
      </w:r>
      <w:r>
        <w:rPr>
          <w:rStyle w:val="FootnoteReference"/>
          <w:noProof/>
        </w:rPr>
        <w:footnoteReference w:id="7"/>
      </w:r>
      <w:r>
        <w:rPr>
          <w:noProof/>
        </w:rPr>
        <w:t xml:space="preserve"> en Trendline</w:t>
      </w:r>
      <w:r>
        <w:rPr>
          <w:rStyle w:val="FootnoteReference"/>
          <w:noProof/>
        </w:rPr>
        <w:footnoteReference w:id="8"/>
      </w:r>
      <w:r>
        <w:rPr>
          <w:noProof/>
        </w:rPr>
        <w:t>) leverden informatie op over de factoren die verband houden met botsings- en letselrisico’s en brachten aanzienlijke verschillen tussen landen aan het licht. Zie punt </w:t>
      </w:r>
      <w:r>
        <w:rPr>
          <w:noProof/>
        </w:rPr>
        <w:fldChar w:fldCharType="begin"/>
      </w:r>
      <w:r>
        <w:rPr>
          <w:noProof/>
        </w:rPr>
        <w:instrText xml:space="preserve"> REF _Ref212126400 \r \h </w:instrText>
      </w:r>
      <w:r>
        <w:rPr>
          <w:noProof/>
        </w:rPr>
      </w:r>
      <w:r>
        <w:rPr>
          <w:noProof/>
        </w:rPr>
        <w:fldChar w:fldCharType="separate"/>
      </w:r>
      <w:r>
        <w:rPr>
          <w:noProof/>
        </w:rPr>
        <w:t>2</w:t>
      </w:r>
      <w:r>
        <w:rPr>
          <w:noProof/>
        </w:rPr>
        <w:fldChar w:fldCharType="end"/>
      </w:r>
      <w:r>
        <w:rPr>
          <w:noProof/>
        </w:rPr>
        <w:t>.</w:t>
      </w:r>
    </w:p>
    <w:p w14:paraId="7BD56026" w14:textId="77777777" w:rsidR="00AE3BC4" w:rsidRPr="008A49B6" w:rsidRDefault="00AE3BC4">
      <w:pPr>
        <w:spacing w:after="160" w:line="259" w:lineRule="auto"/>
        <w:jc w:val="left"/>
        <w:rPr>
          <w:noProof/>
        </w:rPr>
      </w:pPr>
      <w:r>
        <w:rPr>
          <w:noProof/>
        </w:rPr>
        <w:br w:type="page"/>
      </w:r>
    </w:p>
    <w:tbl>
      <w:tblPr>
        <w:tblStyle w:val="TableGrid"/>
        <w:tblW w:w="0" w:type="auto"/>
        <w:tblLook w:val="04A0" w:firstRow="1" w:lastRow="0" w:firstColumn="1" w:lastColumn="0" w:noHBand="0" w:noVBand="1"/>
      </w:tblPr>
      <w:tblGrid>
        <w:gridCol w:w="4429"/>
        <w:gridCol w:w="4405"/>
      </w:tblGrid>
      <w:tr w:rsidR="006F1399" w:rsidRPr="008A49B6" w14:paraId="3501F4FD" w14:textId="77777777" w:rsidTr="006F1399">
        <w:tc>
          <w:tcPr>
            <w:tcW w:w="4447" w:type="dxa"/>
          </w:tcPr>
          <w:p w14:paraId="2B51ACE5" w14:textId="143347FC" w:rsidR="0053556D" w:rsidRPr="008A49B6" w:rsidRDefault="006F1399" w:rsidP="00565444">
            <w:pPr>
              <w:spacing w:after="120" w:line="23" w:lineRule="atLeast"/>
              <w:rPr>
                <w:noProof/>
              </w:rPr>
            </w:pPr>
            <w:r>
              <w:rPr>
                <w:noProof/>
                <w:lang w:val="en-GB"/>
              </w:rPr>
              <w:drawing>
                <wp:inline distT="0" distB="0" distL="0" distR="0" wp14:anchorId="0E5D45FF" wp14:editId="085B2270">
                  <wp:extent cx="2724150" cy="2190750"/>
                  <wp:effectExtent l="0" t="0" r="0" b="0"/>
                  <wp:docPr id="2121288671" name="Chart 1">
                    <a:extLst xmlns:a="http://schemas.openxmlformats.org/drawingml/2006/main">
                      <a:ext uri="{FF2B5EF4-FFF2-40B4-BE49-F238E27FC236}">
                        <a16:creationId xmlns:a16="http://schemas.microsoft.com/office/drawing/2014/main" id="{0BBE1768-5A38-4B6C-8509-4E0435732F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387" w:type="dxa"/>
          </w:tcPr>
          <w:p w14:paraId="1B84140D" w14:textId="6FA2BA5D" w:rsidR="0053556D" w:rsidRPr="008A49B6" w:rsidRDefault="006F1399" w:rsidP="00565444">
            <w:pPr>
              <w:spacing w:after="120" w:line="23" w:lineRule="atLeast"/>
              <w:rPr>
                <w:noProof/>
              </w:rPr>
            </w:pPr>
            <w:r>
              <w:rPr>
                <w:noProof/>
                <w:lang w:val="en-GB"/>
              </w:rPr>
              <w:drawing>
                <wp:inline distT="0" distB="0" distL="0" distR="0" wp14:anchorId="50D4698F" wp14:editId="65F92391">
                  <wp:extent cx="2708910" cy="2156504"/>
                  <wp:effectExtent l="0" t="0" r="0" b="0"/>
                  <wp:docPr id="2056096146" name="Chart 1">
                    <a:extLst xmlns:a="http://schemas.openxmlformats.org/drawingml/2006/main">
                      <a:ext uri="{FF2B5EF4-FFF2-40B4-BE49-F238E27FC236}">
                        <a16:creationId xmlns:a16="http://schemas.microsoft.com/office/drawing/2014/main" id="{12588577-92D1-4967-8597-20DF27D07B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bl>
    <w:p w14:paraId="746094C8" w14:textId="002B151D" w:rsidR="00970C23" w:rsidRPr="008A49B6" w:rsidRDefault="00DF6AA0" w:rsidP="009F68F9">
      <w:pPr>
        <w:pStyle w:val="Caption"/>
        <w:spacing w:after="360"/>
        <w:rPr>
          <w:noProof/>
        </w:rPr>
      </w:pPr>
      <w:r>
        <w:rPr>
          <w:noProof/>
        </w:rPr>
        <w:t>Figuur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rPr>
          <w:noProof/>
        </w:rPr>
        <w:t xml:space="preserve"> Verdeling van het aantal verkeersdoden in de EU naar geslacht en leeftijdsgroep, 2023. Bronnen: CARE-databank over verkeersongevallen; voor bevolkingsgegevens, Eurostat (online gegevenscode </w:t>
      </w:r>
      <w:hyperlink r:id="rId24" w:history="1">
        <w:r>
          <w:rPr>
            <w:rStyle w:val="Hyperlink"/>
            <w:noProof/>
          </w:rPr>
          <w:t>demo_pjan</w:t>
        </w:r>
      </w:hyperlink>
      <w:r>
        <w:rPr>
          <w:noProof/>
        </w:rPr>
        <w:t>).</w:t>
      </w:r>
    </w:p>
    <w:p w14:paraId="05E1473F" w14:textId="752FD8F7" w:rsidR="00E202A4" w:rsidRPr="008A49B6" w:rsidRDefault="00E202A4" w:rsidP="00E202A4">
      <w:pPr>
        <w:spacing w:after="120" w:line="23" w:lineRule="atLeast"/>
        <w:rPr>
          <w:noProof/>
        </w:rPr>
      </w:pPr>
      <w:r>
        <w:rPr>
          <w:noProof/>
        </w:rPr>
        <w:t>Wat de geografische en demografische uitsplitsing van verkeersslachtoffers betreft, tekent zich een aantal duidelijke trends af. Plattelandswegen zijn nog steeds de gevaarlijkste soort weg. Veel meer mannen dan vrouwen komen om het leven in het verkeer. Ook het onevenredig hoge aandeel van jongeren en ouderen in het aantal verkeersdoden, met name onder voetgangers en fietsers, is een groeiend punt van zorg.</w:t>
      </w:r>
    </w:p>
    <w:p w14:paraId="654697F6" w14:textId="77777777" w:rsidR="00671023" w:rsidRPr="008A49B6" w:rsidRDefault="00671023" w:rsidP="00671023">
      <w:pPr>
        <w:spacing w:after="120" w:line="23" w:lineRule="atLeast"/>
        <w:rPr>
          <w:noProof/>
        </w:rPr>
      </w:pPr>
      <w:bookmarkStart w:id="50" w:name="_Toc25445059"/>
      <w:bookmarkStart w:id="51" w:name="_Toc25447040"/>
      <w:bookmarkStart w:id="52" w:name="_Toc25527649"/>
      <w:bookmarkStart w:id="53" w:name="_Toc25531521"/>
      <w:bookmarkStart w:id="54" w:name="_Toc25533752"/>
      <w:bookmarkStart w:id="55" w:name="_Toc25533803"/>
      <w:bookmarkStart w:id="56" w:name="_Toc25535156"/>
      <w:bookmarkStart w:id="57" w:name="_Toc25330846"/>
      <w:bookmarkStart w:id="58" w:name="_Toc25330847"/>
      <w:bookmarkStart w:id="59" w:name="_Toc25330848"/>
      <w:bookmarkStart w:id="60" w:name="_Toc25330849"/>
      <w:bookmarkStart w:id="61" w:name="_Toc25330850"/>
      <w:bookmarkStart w:id="62" w:name="_Toc24027066"/>
      <w:bookmarkStart w:id="63" w:name="_Toc25330852"/>
      <w:bookmarkStart w:id="64" w:name="_Toc25854796"/>
      <w:bookmarkStart w:id="65" w:name="_Toc24044212"/>
      <w:bookmarkStart w:id="66" w:name="_Toc25446680"/>
      <w:bookmarkStart w:id="67" w:name="_Toc25533753"/>
      <w:bookmarkStart w:id="68" w:name="_Toc25685796"/>
      <w:bookmarkStart w:id="69" w:name="_Toc25854797"/>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Pr>
          <w:noProof/>
          <w:lang w:val="en-GB"/>
        </w:rPr>
        <w:drawing>
          <wp:inline distT="0" distB="0" distL="0" distR="0" wp14:anchorId="6D7D3D50" wp14:editId="1656003F">
            <wp:extent cx="5472430" cy="3076575"/>
            <wp:effectExtent l="0" t="0" r="0" b="9525"/>
            <wp:docPr id="961434310" name="Picture 1" descr="Een afbeelding van een verkeersongeval&#10;&#10;AI-gegenereerde inhoud kan onjuist z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34310" name="Picture 1" descr="A chart of a traffic accident&#10;&#10;AI-generated content may be incorrect."/>
                    <pic:cNvPicPr/>
                  </pic:nvPicPr>
                  <pic:blipFill>
                    <a:blip r:embed="rId25"/>
                    <a:stretch>
                      <a:fillRect/>
                    </a:stretch>
                  </pic:blipFill>
                  <pic:spPr>
                    <a:xfrm>
                      <a:off x="0" y="0"/>
                      <a:ext cx="5472430" cy="3076575"/>
                    </a:xfrm>
                    <a:prstGeom prst="rect">
                      <a:avLst/>
                    </a:prstGeom>
                  </pic:spPr>
                </pic:pic>
              </a:graphicData>
            </a:graphic>
          </wp:inline>
        </w:drawing>
      </w:r>
    </w:p>
    <w:p w14:paraId="6040B4AC" w14:textId="206873DF" w:rsidR="00671023" w:rsidRPr="008A49B6" w:rsidRDefault="00DF6AA0" w:rsidP="000D0200">
      <w:pPr>
        <w:pStyle w:val="Caption"/>
        <w:spacing w:after="360"/>
        <w:rPr>
          <w:noProof/>
        </w:rPr>
      </w:pPr>
      <w:r>
        <w:rPr>
          <w:noProof/>
        </w:rPr>
        <w:t>Figuur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rPr>
          <w:noProof/>
        </w:rPr>
        <w:t xml:space="preserve"> Botsingmatrix van verkeersdoden in de EU door weggebruikers en andere belangrijke voertuigen die bij de botsing betrokken waren, 2023. Bron: CARE-databank over verkeersongevallen van de EU.</w:t>
      </w:r>
    </w:p>
    <w:p w14:paraId="2D601170" w14:textId="5C92F444" w:rsidR="00671023" w:rsidRPr="008A49B6" w:rsidRDefault="00EF3C2E" w:rsidP="00671023">
      <w:pPr>
        <w:spacing w:after="120" w:line="23" w:lineRule="atLeast"/>
        <w:rPr>
          <w:noProof/>
        </w:rPr>
      </w:pPr>
      <w:r>
        <w:rPr>
          <w:noProof/>
        </w:rPr>
        <w:t>In absolute cijfers komen inzittenden van auto’s het vaakst om het leven bij verkeersongevallen. Zij maken ongeveer 44 % van alle dodelijke slachtoffers uit, gevolgd door voetgangers, motorrijders en fietsers. In verhouding tot het aantal voertuigen op de weg lopen motorrijders echter een veel groter risico om bij een verkeersongeval om het leven te komen. Wegwerkers en onderhoudspersoneel vormen een specifieke risicogroep. Een nadere analyse van deze geografische en demografische uitsplitsingen van dodelijke verkeersongevallen is te vinden in verslagen van het Europees Observatorium voor de Verkeersveiligheid</w:t>
      </w:r>
      <w:r>
        <w:rPr>
          <w:rStyle w:val="FootnoteReference"/>
          <w:noProof/>
        </w:rPr>
        <w:footnoteReference w:id="9"/>
      </w:r>
      <w:r>
        <w:rPr>
          <w:noProof/>
        </w:rPr>
        <w:t>.</w:t>
      </w:r>
    </w:p>
    <w:p w14:paraId="5989BF31" w14:textId="382AC6FE" w:rsidR="00671023" w:rsidRPr="008A49B6" w:rsidRDefault="00913975" w:rsidP="00671023">
      <w:pPr>
        <w:spacing w:after="120" w:line="23" w:lineRule="atLeast"/>
        <w:rPr>
          <w:noProof/>
        </w:rPr>
      </w:pPr>
      <w:r>
        <w:rPr>
          <w:noProof/>
        </w:rPr>
        <w:t>Uit de verslagen blijkt dat een groot aantal doden onder inzittenden van auto’s en motorrijders het gevolg is van ongevallen met één voertuig, terwijl voetgangers en fietsers bijzonder kwetsbaar zijn wanneer zij betrokken zijn bij een botsing met een auto.</w:t>
      </w:r>
    </w:p>
    <w:p w14:paraId="51487508" w14:textId="0CB1C240" w:rsidR="00671023" w:rsidRPr="008A49B6" w:rsidRDefault="00671023" w:rsidP="00671023">
      <w:pPr>
        <w:spacing w:after="120" w:line="23" w:lineRule="atLeast"/>
        <w:rPr>
          <w:noProof/>
        </w:rPr>
      </w:pPr>
      <w:bookmarkStart w:id="70" w:name="_Toc25446681"/>
      <w:bookmarkStart w:id="71" w:name="_Toc25533754"/>
      <w:bookmarkStart w:id="72" w:name="_Toc25685797"/>
      <w:bookmarkStart w:id="73" w:name="_Toc25854798"/>
      <w:bookmarkEnd w:id="65"/>
      <w:bookmarkEnd w:id="66"/>
      <w:bookmarkEnd w:id="67"/>
      <w:bookmarkEnd w:id="68"/>
      <w:bookmarkEnd w:id="69"/>
      <w:r>
        <w:rPr>
          <w:noProof/>
        </w:rPr>
        <w:t xml:space="preserve">De voortgang die is geboekt bij de bescherming van kwetsbare weggebruikers zoals voetgangers, fietsers en gebruikers van lichte elektrische vervoersmiddelen is wisselend. Tussen 2019 en 2023 kwamen ongeveer 900 minder voetgangers om het leven. De daling van het aantal dodelijke slachtoffers onder fietsers en motorrijders was echter veel kleiner, met een daling van ongeveer 100 in elke categorie in de hele EU. In steden was bijna 70 % van de mensen die bij verkeersongevallen om het leven kwamen, een kwetsbare weggebruiker. Dit percentage blijft hardnekkig hoog, wat erop wijst dat er dringend actie moet worden ondernomen om de verkeersveiligheid in de steden te verbeteren. </w:t>
      </w:r>
    </w:p>
    <w:p w14:paraId="63BEA69F" w14:textId="2696C351" w:rsidR="00671023" w:rsidRPr="008A49B6" w:rsidRDefault="00671023" w:rsidP="00671023">
      <w:pPr>
        <w:spacing w:after="120" w:line="23" w:lineRule="atLeast"/>
        <w:rPr>
          <w:noProof/>
        </w:rPr>
      </w:pPr>
      <w:r>
        <w:rPr>
          <w:noProof/>
        </w:rPr>
        <w:t>Tegelijkertijd is het aantal andere persoonlijke mobiliteitsmiddelen, zoals elektrische scooters, op de wegen in de EU sterk toegenomen en is het aantal gewonden en doden in deze categorie evenredig gestegen. In 2023 is begonnen met de verzameling van gegevens in de CARE-databank</w:t>
      </w:r>
      <w:r>
        <w:rPr>
          <w:rStyle w:val="FootnoteReference"/>
          <w:noProof/>
        </w:rPr>
        <w:footnoteReference w:id="10"/>
      </w:r>
      <w:r>
        <w:rPr>
          <w:noProof/>
        </w:rPr>
        <w:t xml:space="preserve"> voor deze specifieke weggebruikerscategorie. Er wordt nu nagedacht over manieren waarop de veiligheidsuitdagingen in deze categorie kunnen worden aangepakt. In een studie van de Commissie</w:t>
      </w:r>
      <w:r>
        <w:rPr>
          <w:rStyle w:val="FootnoteReference"/>
          <w:noProof/>
        </w:rPr>
        <w:footnoteReference w:id="11"/>
      </w:r>
      <w:r>
        <w:rPr>
          <w:noProof/>
        </w:rPr>
        <w:t xml:space="preserve"> uit 2024 werden de uitdagingen en kansen in verband met de regulering van persoonlijke mobiliteitsmiddelen onderzocht en werden geharmoniseerde regels aanbevolen om de huidige versnippering in de EU aan te pakken. </w:t>
      </w:r>
    </w:p>
    <w:p w14:paraId="54EA2E8A" w14:textId="059E6A96" w:rsidR="00050BA5" w:rsidRPr="008A49B6" w:rsidRDefault="00671023" w:rsidP="00492039">
      <w:pPr>
        <w:spacing w:after="120" w:line="23" w:lineRule="atLeast"/>
        <w:rPr>
          <w:noProof/>
        </w:rPr>
      </w:pPr>
      <w:r>
        <w:rPr>
          <w:noProof/>
        </w:rPr>
        <w:t>De deskundigengroep inzake stedelijke mobiliteit</w:t>
      </w:r>
      <w:r>
        <w:rPr>
          <w:rStyle w:val="FootnoteReference"/>
          <w:noProof/>
        </w:rPr>
        <w:footnoteReference w:id="12"/>
      </w:r>
      <w:r>
        <w:rPr>
          <w:noProof/>
        </w:rPr>
        <w:t xml:space="preserve"> heeft een reeks aanbevelingen</w:t>
      </w:r>
      <w:r>
        <w:rPr>
          <w:rStyle w:val="FootnoteReference"/>
          <w:noProof/>
        </w:rPr>
        <w:footnoteReference w:id="13"/>
      </w:r>
      <w:r>
        <w:rPr>
          <w:noProof/>
        </w:rPr>
        <w:t xml:space="preserve"> gedaan die gericht zijn op de bescherming van kwetsbare weggebruikers. Hierin wordt de voorkeur uitgesproken voor de invoering van een snelheidslimiet van 30 km/u in stedelijke gebieden als maatregel met het grootste effect, gevolgd door de ontwikkeling van kwaliteitseisen voor weginfrastructuur speciaal voor deze groepen, zoals veilige voetgangersoversteekplaatsen en gescheiden wandel- en fietspaden.</w:t>
      </w:r>
    </w:p>
    <w:p w14:paraId="7A237625" w14:textId="77777777" w:rsidR="00050BA5" w:rsidRPr="008A49B6" w:rsidRDefault="00050BA5">
      <w:pPr>
        <w:spacing w:after="160" w:line="259" w:lineRule="auto"/>
        <w:jc w:val="left"/>
        <w:rPr>
          <w:noProof/>
        </w:rPr>
      </w:pPr>
      <w:r>
        <w:rPr>
          <w:noProof/>
        </w:rPr>
        <w:br w:type="page"/>
      </w:r>
    </w:p>
    <w:p w14:paraId="51E52F23" w14:textId="43B46ACB" w:rsidR="00671023" w:rsidRPr="008A49B6" w:rsidRDefault="00671023" w:rsidP="00AD2038">
      <w:pPr>
        <w:pStyle w:val="Heading1"/>
        <w:keepLines w:val="0"/>
        <w:numPr>
          <w:ilvl w:val="0"/>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bookmarkStart w:id="75" w:name="_Toc206610420"/>
      <w:bookmarkStart w:id="76" w:name="_Ref212126400"/>
      <w:r>
        <w:rPr>
          <w:rFonts w:ascii="Times New Roman" w:hAnsi="Times New Roman"/>
          <w:b/>
          <w:smallCaps/>
          <w:noProof/>
          <w:color w:val="000000" w:themeColor="text1"/>
          <w:sz w:val="24"/>
        </w:rPr>
        <w:t xml:space="preserve">Belangrijkste gedragsgerelateerde risicofactoren </w:t>
      </w:r>
      <w:bookmarkEnd w:id="75"/>
      <w:bookmarkEnd w:id="76"/>
    </w:p>
    <w:p w14:paraId="6C5F0EA5" w14:textId="5DFDD2A1" w:rsidR="003E4003" w:rsidRPr="008A49B6" w:rsidRDefault="00671023" w:rsidP="00213F79">
      <w:pPr>
        <w:spacing w:after="120" w:line="23" w:lineRule="atLeast"/>
        <w:rPr>
          <w:noProof/>
        </w:rPr>
      </w:pPr>
      <w:r>
        <w:rPr>
          <w:noProof/>
        </w:rPr>
        <w:t>Ondanks tientallen jaren aan investeringen in verkeersveiligheid, bewustmakingscampagnes en wetgevingsmaatregelen blijven gedragsgerelateerde risicofactoren levens eisen. De belangrijkste zijn te hoge of ongepaste snelheid, rijden onder invloed van alcohol en/of drugs, afleiding en het niet dragen van een veiligheidsgordel. Meer informatie over elk van deze risicofactoren is te vinden in de analyse die is gepubliceerd door het Europees Observatorium voor de Verkeersveiligheid</w:t>
      </w:r>
      <w:r>
        <w:rPr>
          <w:rStyle w:val="FootnoteReference"/>
          <w:noProof/>
        </w:rPr>
        <w:footnoteReference w:id="14"/>
      </w:r>
      <w:r>
        <w:rPr>
          <w:noProof/>
        </w:rPr>
        <w:t>. Hieronder volgen enkele voorbeelden:</w:t>
      </w:r>
    </w:p>
    <w:p w14:paraId="4553E49E" w14:textId="46671288" w:rsidR="00DC3613" w:rsidRPr="008A49B6" w:rsidRDefault="00DC3613" w:rsidP="00C9652D">
      <w:pPr>
        <w:spacing w:after="120" w:line="23" w:lineRule="atLeast"/>
        <w:rPr>
          <w:noProof/>
        </w:rPr>
      </w:pPr>
      <w:r>
        <w:rPr>
          <w:b/>
          <w:noProof/>
        </w:rPr>
        <w:t xml:space="preserve">Rijden onder invloed van drank: </w:t>
      </w:r>
      <w:r>
        <w:rPr>
          <w:noProof/>
        </w:rPr>
        <w:t>bij ongeveer 25 % van alle verkeersdoden in de EU is er alcohol in het spel. Uit aselecte ademtests langs de weg blijkt dat de alcohollimieten in het algemeen goed worden nageleefd, namelijk ongeveer 98 %. Maar zelfs dit schijnbaar kleine niet-nalevingspercentage van 2 % vertaalt zich in ongeveer vijf miljoen bestuurders onder invloed op de wegen in de EU.</w:t>
      </w:r>
    </w:p>
    <w:p w14:paraId="5D57C7AD" w14:textId="7B3EC817" w:rsidR="00DC3613" w:rsidRPr="008A49B6" w:rsidRDefault="00DC3613" w:rsidP="00C9652D">
      <w:pPr>
        <w:spacing w:after="120" w:line="23" w:lineRule="atLeast"/>
        <w:rPr>
          <w:noProof/>
        </w:rPr>
      </w:pPr>
      <w:r>
        <w:rPr>
          <w:b/>
          <w:noProof/>
        </w:rPr>
        <w:t xml:space="preserve">Snelheid in het verkeer: </w:t>
      </w:r>
      <w:r>
        <w:rPr>
          <w:noProof/>
        </w:rPr>
        <w:t>naar schatting is ongeveer 30 % van alle dodelijke verkeersongevallen in de EU rechtstreeks te wijten aan een te hoge of ongepaste snelheid. In veel landen daalt de naleving van snelheidsbeperkingen tot minder dan 50 % op stadswegen.</w:t>
      </w:r>
    </w:p>
    <w:p w14:paraId="2D994E99" w14:textId="18620C61" w:rsidR="00B92B84" w:rsidRPr="008A49B6" w:rsidRDefault="00B92B84" w:rsidP="00C9652D">
      <w:pPr>
        <w:spacing w:after="120" w:line="23" w:lineRule="atLeast"/>
        <w:rPr>
          <w:noProof/>
        </w:rPr>
      </w:pPr>
      <w:r>
        <w:rPr>
          <w:b/>
          <w:noProof/>
        </w:rPr>
        <w:t xml:space="preserve">Afleiding: </w:t>
      </w:r>
      <w:r>
        <w:rPr>
          <w:noProof/>
        </w:rPr>
        <w:t>uit diepgaande analyse van ongevallen in de EU blijkt dat afleiding van de bestuurder een factor is die bijdraagt aan 10 % tot 30 % van de dodelijke ongevallen, afhankelijk van het land en de gegevensbron.</w:t>
      </w:r>
    </w:p>
    <w:p w14:paraId="69F7D461" w14:textId="0481A9CD" w:rsidR="00DC3613" w:rsidRPr="008A49B6" w:rsidRDefault="00DC3613" w:rsidP="00B92B84">
      <w:pPr>
        <w:spacing w:after="120" w:line="23" w:lineRule="atLeast"/>
        <w:rPr>
          <w:noProof/>
        </w:rPr>
      </w:pPr>
      <w:r>
        <w:rPr>
          <w:b/>
          <w:noProof/>
        </w:rPr>
        <w:t>Niet dragen van een veiligheidsgordel:</w:t>
      </w:r>
      <w:r>
        <w:rPr>
          <w:noProof/>
        </w:rPr>
        <w:t xml:space="preserve"> meer dan een kwart van de inzittenden van auto’s die bij een ongeval om het leven kwamen, droeg toen geen veiligheidsgordel. Uit waarnemingsonderzoeken blijkt dat sommige landen nalevingspercentages voor stoelen achterin van minder dan 50 % melden, wat neerkomt op een aanzienlijke lacune op het gebied van de veiligheid.</w:t>
      </w:r>
    </w:p>
    <w:p w14:paraId="1754365C" w14:textId="7D5BD8AA" w:rsidR="00EF06D8" w:rsidRPr="008A49B6" w:rsidRDefault="007D0159" w:rsidP="00C9652D">
      <w:pPr>
        <w:spacing w:after="120" w:line="23" w:lineRule="atLeast"/>
        <w:rPr>
          <w:noProof/>
        </w:rPr>
      </w:pPr>
      <w:r>
        <w:rPr>
          <w:noProof/>
        </w:rPr>
        <w:t xml:space="preserve">Bij maatregelen ter verbetering van de verkeersveiligheid moet de “Safe System”-benadering worden toegepast om deze gedragsproblemen aan te pakken, naast andere maatregelen ter verbetering van de weginfrastructuur en de veiligheid van voertuigen, en om doeltreffende zorg na ongevallen te bieden. </w:t>
      </w:r>
    </w:p>
    <w:p w14:paraId="44C64D12" w14:textId="0EE9A7AB" w:rsidR="00DC3613" w:rsidRPr="008A49B6" w:rsidRDefault="00DC3613" w:rsidP="00DC3613">
      <w:pPr>
        <w:spacing w:after="120" w:line="23" w:lineRule="atLeast"/>
        <w:rPr>
          <w:noProof/>
        </w:rPr>
      </w:pPr>
    </w:p>
    <w:p w14:paraId="6A27C4F0" w14:textId="4793DEA1" w:rsidR="00210F90" w:rsidRPr="008A49B6" w:rsidRDefault="00210F90" w:rsidP="00BE282E">
      <w:pPr>
        <w:pStyle w:val="Heading1"/>
        <w:keepLines w:val="0"/>
        <w:numPr>
          <w:ilvl w:val="0"/>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r>
        <w:rPr>
          <w:rFonts w:ascii="Times New Roman" w:hAnsi="Times New Roman"/>
          <w:b/>
          <w:smallCaps/>
          <w:noProof/>
          <w:color w:val="000000" w:themeColor="text1"/>
          <w:sz w:val="24"/>
        </w:rPr>
        <w:t>Belangrijkste systemische uitdagingen</w:t>
      </w:r>
    </w:p>
    <w:p w14:paraId="3DDAC21B" w14:textId="0C8B9F0F" w:rsidR="00671023" w:rsidRPr="008A49B6" w:rsidRDefault="00671023" w:rsidP="00671023">
      <w:pPr>
        <w:spacing w:after="120" w:line="23" w:lineRule="atLeast"/>
        <w:rPr>
          <w:noProof/>
        </w:rPr>
      </w:pPr>
      <w:r>
        <w:rPr>
          <w:noProof/>
        </w:rPr>
        <w:t>Uit gegevens over de uitvoering van EU- en nationale strategieën, actieplannen en andere strategische documenten, en uit feedback van vertegenwoordigers van de lidstaten, blijkt dat een aantal systemische uitdagingen de vooruitgang in de richting van de doelstellingen voor 2030 blijven belemmeren.</w:t>
      </w:r>
    </w:p>
    <w:p w14:paraId="6950AF4D" w14:textId="0492F9FC" w:rsidR="00574238" w:rsidRPr="008A49B6" w:rsidRDefault="00574238" w:rsidP="00574238">
      <w:pPr>
        <w:pStyle w:val="ListParagraph"/>
        <w:numPr>
          <w:ilvl w:val="0"/>
          <w:numId w:val="23"/>
        </w:numPr>
        <w:spacing w:after="120" w:line="23" w:lineRule="atLeast"/>
        <w:rPr>
          <w:noProof/>
        </w:rPr>
      </w:pPr>
      <w:r>
        <w:rPr>
          <w:noProof/>
        </w:rPr>
        <w:t xml:space="preserve">De </w:t>
      </w:r>
      <w:r>
        <w:rPr>
          <w:b/>
          <w:noProof/>
        </w:rPr>
        <w:t>handhaving</w:t>
      </w:r>
      <w:r>
        <w:rPr>
          <w:noProof/>
        </w:rPr>
        <w:t xml:space="preserve"> van de verkeersregels blijft een uitdaging, met structurele tekorten aan functionarissen van de verkeerspolitie en een tekort aan geautomatiseerde camerasystemen.</w:t>
      </w:r>
    </w:p>
    <w:p w14:paraId="5761FD8E" w14:textId="665CAF9F" w:rsidR="00574238" w:rsidRPr="008A49B6" w:rsidRDefault="00574238" w:rsidP="00574238">
      <w:pPr>
        <w:pStyle w:val="ListParagraph"/>
        <w:numPr>
          <w:ilvl w:val="0"/>
          <w:numId w:val="23"/>
        </w:numPr>
        <w:spacing w:after="120" w:line="23" w:lineRule="atLeast"/>
        <w:rPr>
          <w:noProof/>
        </w:rPr>
      </w:pPr>
      <w:r>
        <w:rPr>
          <w:noProof/>
        </w:rPr>
        <w:t xml:space="preserve">De </w:t>
      </w:r>
      <w:r>
        <w:rPr>
          <w:b/>
          <w:noProof/>
        </w:rPr>
        <w:t>beperkte maatschappelijke aanvaarding</w:t>
      </w:r>
      <w:r>
        <w:rPr>
          <w:noProof/>
        </w:rPr>
        <w:t xml:space="preserve">, met name van handhavingsmaatregelen. Het verzet van het publiek tegen geautomatiseerde handhaving, lagere snelheidslimieten en strengere sancties weerspiegelt een bredere culturele onverschilligheid over de noodzaak om prioriteit te geven aan veiligheid boven mobiliteitsgemak. Voorbeelden hiervan zijn het in brand steken van snelheidscamera’s en het verwijderen van verkeersremmende maatregelen door demonstranten. </w:t>
      </w:r>
    </w:p>
    <w:p w14:paraId="6E0D6041" w14:textId="5F4E8B61" w:rsidR="00CE4505" w:rsidRPr="008A49B6" w:rsidRDefault="00CE4505" w:rsidP="00CE4505">
      <w:pPr>
        <w:pStyle w:val="ListParagraph"/>
        <w:numPr>
          <w:ilvl w:val="0"/>
          <w:numId w:val="23"/>
        </w:numPr>
        <w:spacing w:after="120" w:line="23" w:lineRule="atLeast"/>
        <w:rPr>
          <w:noProof/>
        </w:rPr>
      </w:pPr>
      <w:r>
        <w:rPr>
          <w:noProof/>
        </w:rPr>
        <w:t xml:space="preserve">Een </w:t>
      </w:r>
      <w:r>
        <w:rPr>
          <w:b/>
          <w:noProof/>
        </w:rPr>
        <w:t>gebrek aan capaciteit:</w:t>
      </w:r>
      <w:r>
        <w:rPr>
          <w:noProof/>
        </w:rPr>
        <w:t xml:space="preserve"> de autoriteiten die verantwoordelijk zijn voor de infrastructuur voor verkeersveiligheid, verkeersaanpassingen en handhaving, met name op gemeentelijk niveau, beschikken vaak niet over gekwalificeerd personeel. In veel EU-lidstaten zijn er hardnekkige tekorten aan rijinstructeurs en examinatoren en aan personen die verantwoordelijk zijn voor de technische keuring van voertuigen.</w:t>
      </w:r>
    </w:p>
    <w:p w14:paraId="42575412" w14:textId="2DFCDF64" w:rsidR="00671023" w:rsidRPr="008A49B6" w:rsidRDefault="00671023" w:rsidP="00671023">
      <w:pPr>
        <w:pStyle w:val="ListParagraph"/>
        <w:numPr>
          <w:ilvl w:val="0"/>
          <w:numId w:val="23"/>
        </w:numPr>
        <w:spacing w:after="120" w:line="23" w:lineRule="atLeast"/>
        <w:rPr>
          <w:noProof/>
        </w:rPr>
      </w:pPr>
      <w:r>
        <w:rPr>
          <w:b/>
          <w:noProof/>
        </w:rPr>
        <w:t xml:space="preserve">Onvoldoende financiering: </w:t>
      </w:r>
      <w:r>
        <w:rPr>
          <w:noProof/>
        </w:rPr>
        <w:t>veel lidstaten beschikken niet over specifieke begrotingen voor verkeersveiligheid op nationaal en lokaal niveau en kunnen dus geen gekwalificeerd personeel in dienst nemen om projecten voor de veiligheid van weginfrastructuur te ontwerpen en uit te voeren of om voldoende handhavingspersoneel in dienst te nemen.</w:t>
      </w:r>
    </w:p>
    <w:p w14:paraId="2B411972" w14:textId="4DD20B3F" w:rsidR="00671023" w:rsidRPr="008A49B6" w:rsidRDefault="00671023" w:rsidP="00671023">
      <w:pPr>
        <w:pStyle w:val="ListParagraph"/>
        <w:numPr>
          <w:ilvl w:val="0"/>
          <w:numId w:val="23"/>
        </w:numPr>
        <w:spacing w:after="120" w:line="23" w:lineRule="atLeast"/>
        <w:rPr>
          <w:noProof/>
        </w:rPr>
      </w:pPr>
      <w:r>
        <w:rPr>
          <w:noProof/>
        </w:rPr>
        <w:t xml:space="preserve">De </w:t>
      </w:r>
      <w:r>
        <w:rPr>
          <w:b/>
          <w:noProof/>
        </w:rPr>
        <w:t>politieke wil</w:t>
      </w:r>
      <w:r>
        <w:rPr>
          <w:noProof/>
        </w:rPr>
        <w:t xml:space="preserve"> op alle niveaus blijft inconsistent, waarbij verkeersveiligheid vaak eerder als een technische dan als een politieke kwestie wordt behandeld. Een gebrek aan inzicht in de economische, sociale en milieueffecten van trauma’s op de weg kan ten grondslag liggen aan de aarzeling om op te treden.</w:t>
      </w:r>
    </w:p>
    <w:p w14:paraId="3A7EE99F" w14:textId="0E063EB7" w:rsidR="00C647C0" w:rsidRPr="008A49B6" w:rsidRDefault="00C647C0" w:rsidP="00882D00">
      <w:pPr>
        <w:pStyle w:val="ListParagraph"/>
        <w:numPr>
          <w:ilvl w:val="0"/>
          <w:numId w:val="23"/>
        </w:numPr>
        <w:spacing w:after="120" w:line="23" w:lineRule="atLeast"/>
        <w:ind w:left="714" w:hanging="357"/>
        <w:rPr>
          <w:i/>
          <w:iCs/>
          <w:noProof/>
        </w:rPr>
      </w:pPr>
      <w:r>
        <w:rPr>
          <w:noProof/>
        </w:rPr>
        <w:t xml:space="preserve">Er blijven </w:t>
      </w:r>
      <w:r>
        <w:rPr>
          <w:b/>
          <w:noProof/>
        </w:rPr>
        <w:t>uitdagingen op het gebied van governance</w:t>
      </w:r>
      <w:r>
        <w:rPr>
          <w:noProof/>
        </w:rPr>
        <w:t xml:space="preserve"> bestaan, aangezien de verantwoordelijkheden versnipperd zijn over verschillende administratieve niveaus en sectoren. </w:t>
      </w:r>
    </w:p>
    <w:p w14:paraId="31D538D4" w14:textId="3B0662F4" w:rsidR="00C647C0" w:rsidRPr="008A49B6" w:rsidRDefault="00C647C0" w:rsidP="00C647C0">
      <w:pPr>
        <w:pStyle w:val="ListParagraph"/>
        <w:numPr>
          <w:ilvl w:val="1"/>
          <w:numId w:val="23"/>
        </w:numPr>
        <w:spacing w:after="120" w:line="23" w:lineRule="atLeast"/>
        <w:rPr>
          <w:i/>
          <w:iCs/>
          <w:noProof/>
        </w:rPr>
      </w:pPr>
      <w:r>
        <w:rPr>
          <w:noProof/>
        </w:rPr>
        <w:t xml:space="preserve">Op </w:t>
      </w:r>
      <w:r>
        <w:rPr>
          <w:b/>
          <w:noProof/>
        </w:rPr>
        <w:t>EU-niveau</w:t>
      </w:r>
      <w:r>
        <w:rPr>
          <w:noProof/>
        </w:rPr>
        <w:t xml:space="preserve"> heeft het versterkte mandaat dat aan de groep op hoog niveau inzake verkeersveiligheid</w:t>
      </w:r>
      <w:r>
        <w:rPr>
          <w:rStyle w:val="FootnoteReference"/>
          <w:noProof/>
        </w:rPr>
        <w:footnoteReference w:id="15"/>
      </w:r>
      <w:r>
        <w:rPr>
          <w:noProof/>
        </w:rPr>
        <w:t xml:space="preserve"> is verleend, waardoor deze strategisch advies en frequentere feedback kan geven, mogelijk niet altijd geleid tot een adequate opvolging van de kwesties die aan de orde zijn gesteld door vertegenwoordigers van de EU-lidstaten op alle beleidsterreinen die verband houden met verkeersveiligheid.</w:t>
      </w:r>
    </w:p>
    <w:p w14:paraId="5BF1DC1B" w14:textId="0C3120B7" w:rsidR="00C647C0" w:rsidRPr="008A49B6" w:rsidRDefault="008E6FB1" w:rsidP="00C647C0">
      <w:pPr>
        <w:pStyle w:val="ListParagraph"/>
        <w:numPr>
          <w:ilvl w:val="1"/>
          <w:numId w:val="23"/>
        </w:numPr>
        <w:spacing w:after="120" w:line="23" w:lineRule="atLeast"/>
        <w:rPr>
          <w:i/>
          <w:iCs/>
          <w:noProof/>
        </w:rPr>
      </w:pPr>
      <w:r>
        <w:rPr>
          <w:noProof/>
        </w:rPr>
        <w:t xml:space="preserve">Het EU-governancekader voor verkeersveiligheid is </w:t>
      </w:r>
      <w:r>
        <w:rPr>
          <w:noProof/>
          <w:u w:val="single"/>
        </w:rPr>
        <w:t>niet</w:t>
      </w:r>
      <w:r>
        <w:rPr>
          <w:noProof/>
        </w:rPr>
        <w:t xml:space="preserve"> voldoende gestructureerd om de bredere uitrol van geautomatiseerde voertuigen in het wegverkeer mogelijk te maken, noch om big data te gebruiken voor verkeersveiligheidsmaatregelen. Er zijn uitvoerende agentschappen met veiligheidsmandaten opgericht voor andere vervoerswijzen, maar er is geen gemeenschappelijk kader ter ondersteuning van de monitoring, coördinatie en technische werkzaamheden die nodig zijn voor de veilige uitrol van geautomatiseerde voertuigen op de wegen in de EU. Dit kan een gemiste kans betekenen voor zowel de verkeersveiligheid als de economie van de EU.</w:t>
      </w:r>
      <w:r>
        <w:rPr>
          <w:i/>
          <w:noProof/>
        </w:rPr>
        <w:t xml:space="preserve"> </w:t>
      </w:r>
    </w:p>
    <w:p w14:paraId="6895CF66" w14:textId="6D85AC64" w:rsidR="00C647C0" w:rsidRPr="008A49B6" w:rsidRDefault="00C647C0" w:rsidP="00C647C0">
      <w:pPr>
        <w:pStyle w:val="ListParagraph"/>
        <w:numPr>
          <w:ilvl w:val="1"/>
          <w:numId w:val="23"/>
        </w:numPr>
        <w:spacing w:after="120" w:line="23" w:lineRule="atLeast"/>
        <w:rPr>
          <w:noProof/>
        </w:rPr>
      </w:pPr>
      <w:r>
        <w:rPr>
          <w:noProof/>
        </w:rPr>
        <w:t xml:space="preserve">Ondertussen belemmert een gebrek aan coördinatie tussen de autoriteiten op het gebied van vervoer, economie, gezondheid, justitie en onderwijs op </w:t>
      </w:r>
      <w:r>
        <w:rPr>
          <w:b/>
          <w:noProof/>
        </w:rPr>
        <w:t>nationaal niveau</w:t>
      </w:r>
      <w:r>
        <w:rPr>
          <w:noProof/>
        </w:rPr>
        <w:t>, ondanks vele positieve voorbeelden, vaak de noodzakelijke holistische benadering van verkeersveiligheid</w:t>
      </w:r>
      <w:r>
        <w:rPr>
          <w:rStyle w:val="FootnoteReference"/>
          <w:noProof/>
        </w:rPr>
        <w:footnoteReference w:id="16"/>
      </w:r>
      <w:r>
        <w:rPr>
          <w:noProof/>
        </w:rPr>
        <w:t xml:space="preserve">. </w:t>
      </w:r>
    </w:p>
    <w:p w14:paraId="1E433E2F" w14:textId="79947756" w:rsidR="00671023" w:rsidRPr="008A49B6" w:rsidRDefault="00671023" w:rsidP="00047836">
      <w:pPr>
        <w:spacing w:after="120" w:line="23" w:lineRule="atLeast"/>
        <w:rPr>
          <w:noProof/>
        </w:rPr>
      </w:pPr>
    </w:p>
    <w:p w14:paraId="3B7EDECC" w14:textId="41E748E3" w:rsidR="00050BA5" w:rsidRPr="008A49B6" w:rsidRDefault="00050BA5">
      <w:pPr>
        <w:spacing w:after="160" w:line="259" w:lineRule="auto"/>
        <w:jc w:val="left"/>
        <w:rPr>
          <w:noProof/>
        </w:rPr>
      </w:pPr>
      <w:r>
        <w:rPr>
          <w:noProof/>
        </w:rPr>
        <w:br w:type="page"/>
      </w:r>
    </w:p>
    <w:p w14:paraId="0D360CC8" w14:textId="77777777" w:rsidR="00671023" w:rsidRPr="008A49B6" w:rsidRDefault="00671023" w:rsidP="00AD2038">
      <w:pPr>
        <w:pStyle w:val="Heading1"/>
        <w:keepLines w:val="0"/>
        <w:numPr>
          <w:ilvl w:val="0"/>
          <w:numId w:val="41"/>
        </w:numPr>
        <w:tabs>
          <w:tab w:val="num" w:pos="482"/>
        </w:tabs>
        <w:spacing w:before="240" w:after="120" w:line="23" w:lineRule="atLeast"/>
        <w:rPr>
          <w:rFonts w:ascii="Times New Roman" w:eastAsia="Times New Roman" w:hAnsi="Times New Roman" w:cs="Times New Roman"/>
          <w:b/>
          <w:smallCaps/>
          <w:noProof/>
          <w:color w:val="000000" w:themeColor="text1"/>
          <w:sz w:val="24"/>
          <w:szCs w:val="20"/>
          <w14:ligatures w14:val="none"/>
        </w:rPr>
      </w:pPr>
      <w:bookmarkStart w:id="77" w:name="_Toc25673427"/>
      <w:bookmarkStart w:id="78" w:name="_Toc25673475"/>
      <w:bookmarkStart w:id="79" w:name="_Toc25673580"/>
      <w:bookmarkStart w:id="80" w:name="_Toc206602953"/>
      <w:bookmarkStart w:id="81" w:name="_Toc206603011"/>
      <w:bookmarkStart w:id="82" w:name="_Toc206602954"/>
      <w:bookmarkStart w:id="83" w:name="_Toc206603012"/>
      <w:bookmarkStart w:id="84" w:name="_Toc206602955"/>
      <w:bookmarkStart w:id="85" w:name="_Toc206603013"/>
      <w:bookmarkStart w:id="86" w:name="_Toc206602956"/>
      <w:bookmarkStart w:id="87" w:name="_Toc206603014"/>
      <w:bookmarkStart w:id="88" w:name="_Toc206602957"/>
      <w:bookmarkStart w:id="89" w:name="_Toc206603015"/>
      <w:bookmarkStart w:id="90" w:name="_Toc206602958"/>
      <w:bookmarkStart w:id="91" w:name="_Toc206603016"/>
      <w:bookmarkStart w:id="92" w:name="_Toc206602959"/>
      <w:bookmarkStart w:id="93" w:name="_Toc206603017"/>
      <w:bookmarkStart w:id="94" w:name="_Toc206602960"/>
      <w:bookmarkStart w:id="95" w:name="_Toc206603018"/>
      <w:bookmarkStart w:id="96" w:name="_Toc206610421"/>
      <w:bookmarkEnd w:id="70"/>
      <w:bookmarkEnd w:id="71"/>
      <w:bookmarkEnd w:id="72"/>
      <w:bookmarkEnd w:id="73"/>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b/>
          <w:smallCaps/>
          <w:noProof/>
          <w:color w:val="000000" w:themeColor="text1"/>
          <w:sz w:val="24"/>
        </w:rPr>
        <w:t>Wat is er al gedaan?</w:t>
      </w:r>
      <w:bookmarkEnd w:id="96"/>
    </w:p>
    <w:p w14:paraId="62471450" w14:textId="17437297" w:rsidR="00FA58E8" w:rsidRPr="008A49B6" w:rsidRDefault="00671023" w:rsidP="000A33DA">
      <w:pPr>
        <w:spacing w:after="120" w:line="23" w:lineRule="atLeast"/>
        <w:rPr>
          <w:noProof/>
        </w:rPr>
      </w:pPr>
      <w:r>
        <w:rPr>
          <w:noProof/>
        </w:rPr>
        <w:t>Het EU-beleidskader voor verkeersveiligheid 2021-2030</w:t>
      </w:r>
      <w:r>
        <w:rPr>
          <w:rStyle w:val="FootnoteReference"/>
          <w:noProof/>
        </w:rPr>
        <w:footnoteReference w:id="17"/>
      </w:r>
      <w:r>
        <w:rPr>
          <w:noProof/>
        </w:rPr>
        <w:t xml:space="preserve"> is het strategische beleidsdocument voor het huidige decennium. In het kader werden vier belangrijke actiegebieden (“interventiegebieden”) vastgesteld die overeenkomen met de vier pijlers van de “Safe System”-benadering: veilige wegen en wegkanten; veilige voertuigen; veilig weggebruik, en snelle en doeltreffende rampenbestrijding. De Commissie heeft op elk van deze gebieden actie ondernomen in de vorm van wetgeving, financiering, voorlichting en capaciteitsopbouw. </w:t>
      </w:r>
    </w:p>
    <w:p w14:paraId="05F86FFA" w14:textId="77777777" w:rsidR="000B3041" w:rsidRPr="008A49B6" w:rsidRDefault="000B3041" w:rsidP="000A33DA">
      <w:pPr>
        <w:spacing w:after="120" w:line="23" w:lineRule="atLeast"/>
        <w:rPr>
          <w:noProof/>
        </w:rPr>
      </w:pPr>
    </w:p>
    <w:p w14:paraId="504782D2" w14:textId="77777777" w:rsidR="00FA58E8" w:rsidRPr="008A49B6" w:rsidRDefault="00FA58E8" w:rsidP="001E5A65">
      <w:pPr>
        <w:pStyle w:val="Heading1"/>
        <w:keepLines w:val="0"/>
        <w:numPr>
          <w:ilvl w:val="1"/>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r>
        <w:rPr>
          <w:rFonts w:ascii="Times New Roman" w:hAnsi="Times New Roman"/>
          <w:b/>
          <w:smallCaps/>
          <w:noProof/>
          <w:color w:val="000000" w:themeColor="text1"/>
          <w:sz w:val="24"/>
        </w:rPr>
        <w:t>Veiligheid van de infrastructuur </w:t>
      </w:r>
    </w:p>
    <w:p w14:paraId="6272805D" w14:textId="62D10E49" w:rsidR="00FA58E8" w:rsidRPr="008A49B6" w:rsidRDefault="00960E28" w:rsidP="00FA58E8">
      <w:pPr>
        <w:spacing w:after="120" w:line="23" w:lineRule="atLeast"/>
        <w:rPr>
          <w:noProof/>
        </w:rPr>
      </w:pPr>
      <w:r>
        <w:rPr>
          <w:noProof/>
        </w:rPr>
        <w:t>De aanleg van goede wegen en wegkanten is van cruciaal belang om de veiligheid van weggebruikers te vergroten. In oktober 2019 heeft de EU een herziene richtlijn betreffende het beheer van de verkeersveiligheid van weginfrastructuur</w:t>
      </w:r>
      <w:r>
        <w:rPr>
          <w:rStyle w:val="FootnoteReference"/>
          <w:noProof/>
        </w:rPr>
        <w:footnoteReference w:id="18"/>
      </w:r>
      <w:r>
        <w:rPr>
          <w:noProof/>
        </w:rPr>
        <w:t xml:space="preserve"> vastgesteld om zowel het aantal als de ernst van ongevallen te verminderen. De herziene regels breidden het toepassingsgebied van de richtlijn uit tot andere wegen dan het trans-Europees vervoersnetwerk (TEN-T), namelijk tot autosnelwegen en hoofdwegen en tot alle wegen buiten stedelijke gebieden die met EU-middelen worden aangelegd. Dit betekent dat plattelandswegen, waar meer dan de helft van alle verkeersdoden valt, nu onder het toepassingsgebied van de richtlijn vallen, zodat veiligheid in alle fasen van de planning, het ontwerp en de exploitatie van wegen wordt geïntegreerd.</w:t>
      </w:r>
    </w:p>
    <w:p w14:paraId="43A8FEF3" w14:textId="00680E23" w:rsidR="00FA58E8" w:rsidRPr="008A49B6" w:rsidRDefault="2D49CE45" w:rsidP="00FA58E8">
      <w:pPr>
        <w:spacing w:after="120" w:line="23" w:lineRule="atLeast"/>
        <w:rPr>
          <w:noProof/>
        </w:rPr>
      </w:pPr>
      <w:r>
        <w:rPr>
          <w:noProof/>
        </w:rPr>
        <w:t>Als onderdeel van deze grote exercitie moeten de lidstaten regelmatig wegennetbeoordelingen voor het hele netwerk uitvoeren, op basis van een risicoschaalmethode die helpt om de risico’s op ongevallen op specifieke weggedeelten beter in kaart te brengen. Dit zal ertoe leiden dat de verkeersveiligheidsinspecties worden gericht op de gevaarlijkste weggedeelten en er dus toe bijdragen dat investeringen worden gericht op de plaatsen waar zij het hardst nodig zijn. De Commissie heeft richtsnoeren</w:t>
      </w:r>
      <w:r>
        <w:rPr>
          <w:rStyle w:val="FootnoteReference"/>
          <w:noProof/>
        </w:rPr>
        <w:footnoteReference w:id="19"/>
      </w:r>
      <w:r>
        <w:rPr>
          <w:noProof/>
        </w:rPr>
        <w:t xml:space="preserve"> ter beschikking gesteld om de nationale autoriteiten te helpen hun taak uit te voeren, alsook een kaart van Europa</w:t>
      </w:r>
      <w:r>
        <w:rPr>
          <w:rStyle w:val="FootnoteReference"/>
          <w:noProof/>
        </w:rPr>
        <w:footnoteReference w:id="20"/>
      </w:r>
      <w:r>
        <w:rPr>
          <w:noProof/>
        </w:rPr>
        <w:t xml:space="preserve"> waarop het volledige wegennet te zien is dat onder de richtlijn valt.</w:t>
      </w:r>
    </w:p>
    <w:p w14:paraId="45499069" w14:textId="1CDADDEA" w:rsidR="00FA58E8" w:rsidRPr="008A49B6" w:rsidRDefault="2D49CE45" w:rsidP="00FA58E8">
      <w:pPr>
        <w:spacing w:after="120" w:line="23" w:lineRule="atLeast"/>
        <w:rPr>
          <w:noProof/>
        </w:rPr>
      </w:pPr>
      <w:r>
        <w:rPr>
          <w:noProof/>
        </w:rPr>
        <w:t>De Commissie werkt momenteel aan richtsnoeren voor het ontwerp van veilige wegen en voor kwetsbare weggebruikers geschikte infrastructuur, als follow-up van de Europese fietsverklaring</w:t>
      </w:r>
      <w:r>
        <w:rPr>
          <w:rStyle w:val="FootnoteReference"/>
          <w:noProof/>
        </w:rPr>
        <w:footnoteReference w:id="21"/>
      </w:r>
      <w:r>
        <w:rPr>
          <w:noProof/>
        </w:rPr>
        <w:t xml:space="preserve"> en de eis in de richtlijn betreffende het beheer van de verkeersveiligheid dat kwetsbare gebruikers systematisch in aanmerking worden genomen in alle procedures voor het beheer van de verkeersveiligheid.</w:t>
      </w:r>
    </w:p>
    <w:p w14:paraId="5906E33E" w14:textId="0B7C1AF1" w:rsidR="00FA58E8" w:rsidRPr="008A49B6" w:rsidRDefault="37D994B7" w:rsidP="00FA58E8">
      <w:pPr>
        <w:spacing w:after="120" w:line="23" w:lineRule="atLeast"/>
        <w:rPr>
          <w:noProof/>
        </w:rPr>
      </w:pPr>
      <w:r>
        <w:rPr>
          <w:noProof/>
        </w:rPr>
        <w:t>De richtlijn intelligente vervoerssystemen</w:t>
      </w:r>
      <w:r>
        <w:rPr>
          <w:rStyle w:val="FootnoteReference"/>
          <w:noProof/>
        </w:rPr>
        <w:footnoteReference w:id="22"/>
      </w:r>
      <w:r>
        <w:rPr>
          <w:noProof/>
        </w:rPr>
        <w:t xml:space="preserve"> voorziet in statische en dynamische verkeersregels, zoals snelheidsbeperkingen op het uitgebreide TEN-T-netwerk, snelwegen, hoofdwegen en stedelijke knooppunten. Dit zal de naleving door bestuurders verbeteren en leiden tot veiliger en slimmer verkeer, door steun te verlenen voor intelligente snelheidsondersteuning en coöperatieve, geconnecteerde en geautomatiseerde mobiliteit.</w:t>
      </w:r>
    </w:p>
    <w:p w14:paraId="7848AF37" w14:textId="497EF5B1" w:rsidR="00FA58E8" w:rsidRPr="008A49B6" w:rsidRDefault="00FA58E8" w:rsidP="00104898">
      <w:pPr>
        <w:pStyle w:val="Heading1"/>
        <w:keepLines w:val="0"/>
        <w:numPr>
          <w:ilvl w:val="1"/>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r>
        <w:rPr>
          <w:rFonts w:ascii="Times New Roman" w:hAnsi="Times New Roman"/>
          <w:b/>
          <w:smallCaps/>
          <w:noProof/>
          <w:color w:val="000000" w:themeColor="text1"/>
          <w:sz w:val="24"/>
        </w:rPr>
        <w:t>Veiligheid van voertuigen </w:t>
      </w:r>
    </w:p>
    <w:p w14:paraId="1776CE30" w14:textId="33223F6E" w:rsidR="00FA58E8" w:rsidRPr="008A49B6" w:rsidRDefault="00FA58E8" w:rsidP="00FA58E8">
      <w:pPr>
        <w:spacing w:after="120" w:line="23" w:lineRule="atLeast"/>
        <w:rPr>
          <w:noProof/>
        </w:rPr>
      </w:pPr>
      <w:r>
        <w:rPr>
          <w:noProof/>
        </w:rPr>
        <w:t>Veilige voertuigen vormen de tweede pijler van de “Safe System”-benadering. Voertuigen hebben een aanzienlijke impact op de verkeersveiligheid en snelle technologische veranderingen vereisen voortdurende aandacht van de regelgever.</w:t>
      </w:r>
    </w:p>
    <w:p w14:paraId="43D0CEFE" w14:textId="0EABF902" w:rsidR="00FA58E8" w:rsidRPr="008A49B6" w:rsidRDefault="2D49CE45" w:rsidP="00FA58E8">
      <w:pPr>
        <w:spacing w:after="120" w:line="23" w:lineRule="atLeast"/>
        <w:rPr>
          <w:noProof/>
        </w:rPr>
      </w:pPr>
      <w:r>
        <w:rPr>
          <w:noProof/>
        </w:rPr>
        <w:t>De verordening betreffende de algemene veiligheid van motorvoertuigen</w:t>
      </w:r>
      <w:r>
        <w:rPr>
          <w:rStyle w:val="FootnoteReference"/>
          <w:noProof/>
        </w:rPr>
        <w:footnoteReference w:id="23"/>
      </w:r>
      <w:r>
        <w:rPr>
          <w:noProof/>
        </w:rPr>
        <w:t>, waarin minimumveiligheidsnormen zijn vastgesteld voor alle nieuwe voertuigen die op de EU-markt worden verkocht, is in juli 2024 volledig in werking getreden. Bij deze verordening zijn eisen ingevoerd met een aanzienlijk potentieel om de veiligheid te verbeteren, zoals intelligente snelheidsondersteuning, rijstrookassistentie, dodehoekinformatie en achteruitrijdetectiesystemen, en grotere botsbeschermingszones voor het hoofd die letsel bij botsingen met kwetsbare weggebruikers, zoals voetgangers en fietsers, kunnen beperken. De Commissie werkt voortdurend samen met de lidstaten en belanghebbenden aan de uitvoering van de verordening en het regelgevingskader voor geautomatiseerde voertuigen.</w:t>
      </w:r>
    </w:p>
    <w:p w14:paraId="3CA1D205" w14:textId="611FB504" w:rsidR="00FA58E8" w:rsidRPr="008A49B6" w:rsidRDefault="5E55F97D" w:rsidP="00FA58E8">
      <w:pPr>
        <w:spacing w:after="120" w:line="23" w:lineRule="atLeast"/>
        <w:rPr>
          <w:noProof/>
        </w:rPr>
      </w:pPr>
      <w:r>
        <w:rPr>
          <w:noProof/>
        </w:rPr>
        <w:t>In april 2025 heeft de Commissie voorgesteld de EU-regels inzake de technische controle van voertuigen</w:t>
      </w:r>
      <w:r>
        <w:rPr>
          <w:rStyle w:val="FootnoteReference"/>
          <w:noProof/>
        </w:rPr>
        <w:footnoteReference w:id="24"/>
      </w:r>
      <w:r>
        <w:rPr>
          <w:noProof/>
        </w:rPr>
        <w:t xml:space="preserve"> te herzien. Het doel is voertuigen gedurende hun hele levensduur veilig te houden en de uitstoot van luchtverontreinigende stoffen en geluidshinder te verminderen, met name in het licht van de technologische ontwikkelingen en het ouder wordende wagenpark in de EU. De voorgestelde nieuwe regels hebben tot doel de periodieke technische controles van elektrische voertuigen en geavanceerde rijhulpsystemen aan te passen, verplichte periodieke technische controles voor motorfietsen en jaarlijkse controles voor oudere auto’s en bestelwagens in te voeren, geavanceerde emissietestmethoden in te voeren om voertuigen met een hoge uitstoot op te sporen en controles van de wijze waarop lading is vastgezet verplicht te stellen tijdens controles langs de weg. Als dit alles wordt uitgevoerd, zouden tussen 2026 en 2050 naar schatting ongeveer 7 000 levens worden gered en ongeveer 65 000 ernstige verwondingen worden voorkomen. </w:t>
      </w:r>
    </w:p>
    <w:p w14:paraId="5AD996B1" w14:textId="77777777" w:rsidR="000B3041" w:rsidRPr="008A49B6" w:rsidRDefault="000B3041" w:rsidP="00FA58E8">
      <w:pPr>
        <w:spacing w:after="120" w:line="23" w:lineRule="atLeast"/>
        <w:rPr>
          <w:noProof/>
        </w:rPr>
      </w:pPr>
    </w:p>
    <w:p w14:paraId="2702EB4D" w14:textId="77777777" w:rsidR="00FA58E8" w:rsidRPr="008A49B6" w:rsidRDefault="00FA58E8" w:rsidP="00831152">
      <w:pPr>
        <w:pStyle w:val="Heading1"/>
        <w:keepLines w:val="0"/>
        <w:numPr>
          <w:ilvl w:val="1"/>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r>
        <w:rPr>
          <w:rFonts w:ascii="Times New Roman" w:hAnsi="Times New Roman"/>
          <w:b/>
          <w:smallCaps/>
          <w:noProof/>
          <w:color w:val="000000" w:themeColor="text1"/>
          <w:sz w:val="24"/>
        </w:rPr>
        <w:t>Veilig weggebruik </w:t>
      </w:r>
    </w:p>
    <w:p w14:paraId="3609A883" w14:textId="1C715872" w:rsidR="00FA58E8" w:rsidRPr="008A49B6" w:rsidRDefault="00FA58E8" w:rsidP="00FA58E8">
      <w:pPr>
        <w:spacing w:after="120" w:line="23" w:lineRule="atLeast"/>
        <w:rPr>
          <w:noProof/>
        </w:rPr>
      </w:pPr>
      <w:r>
        <w:rPr>
          <w:noProof/>
        </w:rPr>
        <w:t>Veilig weggebruik, bestaande uit onder meer passende snelheidsniveaus, niet rijden onder invloed van alcohol of drugs, niet-afgeleid rijden en het gebruik van veiligheidsuitrusting, is het derde actiegebied in het huidige EU-beleidskader voor verkeersveiligheid 2021-2030 en de derde pijler van de “Safe System”-benadering. Rijbewijzen, gerichte voorlichting en bewustmaking en strenge handhavingsregelingen zijn belangrijke onderdelen van een stimulerende structuur die het veilige gebruik van wegen en voertuigen aanmoedigt.</w:t>
      </w:r>
    </w:p>
    <w:p w14:paraId="2B9284A1" w14:textId="175A7610" w:rsidR="00FA58E8" w:rsidRPr="008A49B6" w:rsidRDefault="2D49CE45" w:rsidP="00FA58E8">
      <w:pPr>
        <w:spacing w:after="120" w:line="23" w:lineRule="atLeast"/>
        <w:rPr>
          <w:noProof/>
        </w:rPr>
      </w:pPr>
      <w:r>
        <w:rPr>
          <w:noProof/>
        </w:rPr>
        <w:t xml:space="preserve">In oktober 2025 heeft de EU een herziening van de </w:t>
      </w:r>
      <w:r>
        <w:rPr>
          <w:b/>
          <w:noProof/>
        </w:rPr>
        <w:t>rijbewijsrichtlijn</w:t>
      </w:r>
      <w:r>
        <w:rPr>
          <w:rStyle w:val="FootnoteReference"/>
          <w:noProof/>
        </w:rPr>
        <w:footnoteReference w:id="25"/>
      </w:r>
      <w:r>
        <w:rPr>
          <w:noProof/>
        </w:rPr>
        <w:t xml:space="preserve"> vastgesteld. Naast de invoering van mobiele rijbewijzen voorzien de nieuwe regels in begeleid rijden voor leerling-bestuurders, strengere regels en/of sancties voor beginnende bestuurders die onder invloed van alcohol of drugs rijden, meer risicobewustzijn, een betere bescherming van kwetsbare weggebruikers en een nieuw kader dat de lidstaten in staat stelt de geestelijke en lichamelijke geschiktheid van een bestuurder om een voertuig te besturen gedurende diens hele leven te controleren. </w:t>
      </w:r>
    </w:p>
    <w:p w14:paraId="505E927E" w14:textId="01C07D5E" w:rsidR="00FA58E8" w:rsidRPr="008A49B6" w:rsidRDefault="2D49CE45" w:rsidP="000D459D">
      <w:pPr>
        <w:spacing w:line="23" w:lineRule="atLeast"/>
        <w:rPr>
          <w:noProof/>
        </w:rPr>
      </w:pPr>
      <w:r>
        <w:rPr>
          <w:noProof/>
        </w:rPr>
        <w:t xml:space="preserve">Hoewel eerdere EU-regels de naleving van de verkeersveiligheidsregels door niet-ingezeten bestuurders verbeterden, bleef er een aanzienlijke maas in de wetgeving: ongeveer 40 % van de grensoverschrijdende overtredingen is onbestraft gebleven als gevolg van problemen bij het identificeren van overtreders en het afdwingen van boetes en de handhaving van rijontzeggingen. Deze tekortkomingen zijn aangepakt in de nieuwe rijbewijsrichtlijn. Voor ernstige overtredingen, zoals rijden onder invloed van alcohol of drugs, het overschrijden van de maximumsnelheid met een snelheid van meer dan 50 km of het overtreden van de verkeersregels en het veroorzaken van de dood of ernstig letsel aan anderen, zal de lidstaat die een rijbewijs afgeeft, verplicht zijn een </w:t>
      </w:r>
      <w:r>
        <w:rPr>
          <w:b/>
          <w:noProof/>
        </w:rPr>
        <w:t>rijontzegging</w:t>
      </w:r>
      <w:r>
        <w:rPr>
          <w:noProof/>
        </w:rPr>
        <w:t xml:space="preserve"> op te leggen die vergelijkbaar is met de sanctie die is opgelegd door de lidstaat waar de overtreding heeft plaatsgevonden. Hierdoor zal de sanctie in de hele EU effect sorteren. Daarnaast versterkt de onlangs vastgestelde </w:t>
      </w:r>
      <w:r>
        <w:rPr>
          <w:b/>
          <w:noProof/>
        </w:rPr>
        <w:t>richtlijn inzake grensoverschrijdende handhaving</w:t>
      </w:r>
      <w:r>
        <w:rPr>
          <w:rStyle w:val="FootnoteReference"/>
          <w:bCs/>
          <w:noProof/>
        </w:rPr>
        <w:footnoteReference w:id="26"/>
      </w:r>
      <w:r>
        <w:rPr>
          <w:noProof/>
        </w:rPr>
        <w:t xml:space="preserve"> de samenwerking tussen de lidstaten door wederzijdse bijstand tot stand te brengen om financiële sancties doeltreffend te handhaven voor een breder scala aan verkeersveiligheidsgerelateerde overtredingen.  </w:t>
      </w:r>
    </w:p>
    <w:p w14:paraId="45698637" w14:textId="02C65769" w:rsidR="006D00F6" w:rsidRPr="008A49B6" w:rsidRDefault="7E3053E6" w:rsidP="00744F8F">
      <w:pPr>
        <w:pBdr>
          <w:top w:val="single" w:sz="4" w:space="1" w:color="auto"/>
          <w:left w:val="single" w:sz="4" w:space="4" w:color="auto"/>
          <w:bottom w:val="single" w:sz="4" w:space="1" w:color="auto"/>
          <w:right w:val="single" w:sz="4" w:space="4" w:color="auto"/>
        </w:pBdr>
        <w:spacing w:after="120" w:line="23" w:lineRule="atLeast"/>
        <w:rPr>
          <w:noProof/>
        </w:rPr>
      </w:pPr>
      <w:r>
        <w:rPr>
          <w:b/>
          <w:noProof/>
        </w:rPr>
        <w:t>Snelheid</w:t>
      </w:r>
      <w:r>
        <w:rPr>
          <w:noProof/>
        </w:rPr>
        <w:t xml:space="preserve"> blijft de belangrijkste factor bij verkeersongevallen. Bij 10 % tot 15 % van alle ongevallen en ongeveer 30 % van alle dodelijke ongevallen is sprake van een te hoge of ongepaste snelheid, wat de gevolgen van alle ongevallen verergert. Als een voetganger bij een snelheid van 30 km/u door een auto wordt geraakt, heeft deze een overlevingskans van 90 %; bij 50 km/u daalt die kans tot 20 %</w:t>
      </w:r>
      <w:r>
        <w:rPr>
          <w:rStyle w:val="FootnoteReference"/>
          <w:noProof/>
        </w:rPr>
        <w:footnoteReference w:id="27"/>
      </w:r>
      <w:r>
        <w:rPr>
          <w:noProof/>
        </w:rPr>
        <w:t>. Hoewel snelheid een politiek en cultureel gevoelige kwestie blijft, leveren initiatieven om de snelheid te verlagen niet alleen aanzienlijke voordelen op in die zin dat er minder verkeersongevallen plaatsvinden en minder doden en gewonden vallen, maar leiden ze ook tot milieuvoordelen, waarbij emissies, geluidsniveaus en brandstofverbruik allemaal afnemen.</w:t>
      </w:r>
    </w:p>
    <w:p w14:paraId="76700CA7" w14:textId="137B23DA" w:rsidR="003E678C" w:rsidRPr="008A49B6" w:rsidRDefault="077AF82E" w:rsidP="55381787">
      <w:pPr>
        <w:pBdr>
          <w:top w:val="single" w:sz="4" w:space="1" w:color="auto"/>
          <w:left w:val="single" w:sz="4" w:space="4" w:color="auto"/>
          <w:bottom w:val="single" w:sz="4" w:space="1" w:color="auto"/>
          <w:right w:val="single" w:sz="4" w:space="4" w:color="auto"/>
        </w:pBdr>
        <w:spacing w:after="120" w:line="23" w:lineRule="atLeast"/>
        <w:rPr>
          <w:noProof/>
        </w:rPr>
      </w:pPr>
      <w:r>
        <w:rPr>
          <w:noProof/>
        </w:rPr>
        <w:t>Veel initiatieven die op EU-niveau worden gepromoot, zijn al inherent gericht op snelheid. Het gaat onder meer om de al eerder genoemde verordening betreffende de algemene veiligheid van motorvoertuigen en de richtlijn inzake grensoverschrijdende handhaving. Veel nationale, regionale en lokale autoriteiten hebben al nieuwe initiatieven voor snelheidsbeheer ingevoerd of zijn van plan dit te doen, zoals zones van 30 km/u in steden, met name in gebieden waar actieve en kwetsbare weggebruikers en voertuigen zich vaak volgens planning vermengen</w:t>
      </w:r>
      <w:r>
        <w:rPr>
          <w:rStyle w:val="FootnoteReference"/>
          <w:noProof/>
        </w:rPr>
        <w:footnoteReference w:id="28"/>
      </w:r>
      <w:r>
        <w:rPr>
          <w:noProof/>
        </w:rPr>
        <w:t xml:space="preserve">. </w:t>
      </w:r>
    </w:p>
    <w:p w14:paraId="7C4ED21B" w14:textId="61B582F2" w:rsidR="006D00F6" w:rsidRPr="008A49B6" w:rsidRDefault="006D00F6" w:rsidP="55381787">
      <w:pPr>
        <w:pBdr>
          <w:top w:val="single" w:sz="4" w:space="1" w:color="auto"/>
          <w:left w:val="single" w:sz="4" w:space="4" w:color="auto"/>
          <w:bottom w:val="single" w:sz="4" w:space="1" w:color="auto"/>
          <w:right w:val="single" w:sz="4" w:space="4" w:color="auto"/>
        </w:pBdr>
        <w:spacing w:after="120" w:line="23" w:lineRule="atLeast"/>
        <w:rPr>
          <w:noProof/>
        </w:rPr>
      </w:pPr>
      <w:r>
        <w:rPr>
          <w:noProof/>
        </w:rPr>
        <w:t>Andere autoriteiten hebben gekozen voor andere maatregelen: zij hebben zich bijvoorbeeld gericht op het verbeteren van het ontwerp van de infrastructuur om kwetsbare weggebruikers te beschermen, betere risico-identificatie en -beheer of scheiding van verkeersstromen, op het handhaven van snelheidslimieten en op betere voorlichting en communicatie.  </w:t>
      </w:r>
    </w:p>
    <w:p w14:paraId="08A9F56E" w14:textId="77777777" w:rsidR="006D00F6" w:rsidRPr="008A49B6" w:rsidRDefault="006D00F6" w:rsidP="00FA58E8">
      <w:pPr>
        <w:spacing w:after="120" w:line="23" w:lineRule="atLeast"/>
        <w:rPr>
          <w:noProof/>
        </w:rPr>
      </w:pPr>
    </w:p>
    <w:p w14:paraId="5726BFFE" w14:textId="77777777" w:rsidR="00FA58E8" w:rsidRPr="008A49B6" w:rsidRDefault="00FA58E8" w:rsidP="0028238B">
      <w:pPr>
        <w:pStyle w:val="Heading1"/>
        <w:keepLines w:val="0"/>
        <w:numPr>
          <w:ilvl w:val="1"/>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r>
        <w:rPr>
          <w:rFonts w:ascii="Times New Roman" w:hAnsi="Times New Roman"/>
          <w:b/>
          <w:smallCaps/>
          <w:noProof/>
          <w:color w:val="000000" w:themeColor="text1"/>
          <w:sz w:val="24"/>
        </w:rPr>
        <w:t>Doeltreffende rampenbestrijding </w:t>
      </w:r>
    </w:p>
    <w:p w14:paraId="04A05369" w14:textId="11AAD65A" w:rsidR="00FA58E8" w:rsidRPr="008A49B6" w:rsidRDefault="19BC8CA7" w:rsidP="00FA58E8">
      <w:pPr>
        <w:spacing w:after="120" w:line="23" w:lineRule="atLeast"/>
        <w:rPr>
          <w:noProof/>
        </w:rPr>
      </w:pPr>
      <w:r>
        <w:rPr>
          <w:noProof/>
        </w:rPr>
        <w:t>Een snelle respons in noodsituaties is van cruciaal belang om levens te redden en de ernst van verwondingen te verminderen. Het optreden van de EU op het gebied van zorg na ongevallen, de vierde pijler van de “Safe System”-benadering, heeft tot doel de tijd tussen het ongeval en de aankomst van medische teams op de plaats waar een ongeval heeft plaatsgevonden, te verkorten. Een snellere respons van hulpdiensten verbetert de overlevingskansen aanzienlijk: uit een studie uit Spanje</w:t>
      </w:r>
      <w:r>
        <w:rPr>
          <w:rStyle w:val="FootnoteReference"/>
          <w:noProof/>
        </w:rPr>
        <w:footnoteReference w:id="29"/>
      </w:r>
      <w:r>
        <w:rPr>
          <w:noProof/>
        </w:rPr>
        <w:t xml:space="preserve"> bleek dat een vermindering van de medische respons met tien minuten gepaard gaat met een daling van de kans op overlijden met een derde. </w:t>
      </w:r>
    </w:p>
    <w:p w14:paraId="15AC9859" w14:textId="6CC17DCF" w:rsidR="00FA58E8" w:rsidRPr="008A49B6" w:rsidRDefault="00FA58E8" w:rsidP="00FA58E8">
      <w:pPr>
        <w:spacing w:after="120" w:line="23" w:lineRule="atLeast"/>
        <w:rPr>
          <w:noProof/>
        </w:rPr>
      </w:pPr>
      <w:r>
        <w:rPr>
          <w:noProof/>
        </w:rPr>
        <w:t>Uit de resultaten van de Trendline-studie blijkt dat de responstijd in noodsituaties in de meeste Europese landen bij de helft van de incidenten tien minuten of minder bedraagt. In 95 % van de gevallen duurt de noodrespons ongeveer 25 minuten of minder. In plattelandsgebieden duurt de respons gemiddeld tien minuten langer dan in stedelijke gebieden.</w:t>
      </w:r>
    </w:p>
    <w:p w14:paraId="195D4076" w14:textId="7EA90D3B" w:rsidR="00FA58E8" w:rsidRPr="008A49B6" w:rsidRDefault="2D49CE45" w:rsidP="00FA58E8">
      <w:pPr>
        <w:spacing w:after="120" w:line="23" w:lineRule="atLeast"/>
        <w:rPr>
          <w:noProof/>
        </w:rPr>
      </w:pPr>
      <w:r>
        <w:rPr>
          <w:noProof/>
        </w:rPr>
        <w:t>Op grond van de EU-wetgeving inzake eCall zijn automatische, op 112 gebaseerde noodoproepsystemen vanaf 1 april 2018 verplicht in alle nieuwe auto’s die in de EU worden verkocht. Uit analyse in Finland</w:t>
      </w:r>
      <w:r>
        <w:rPr>
          <w:rStyle w:val="FootnoteReference"/>
          <w:noProof/>
        </w:rPr>
        <w:footnoteReference w:id="30"/>
      </w:r>
      <w:r>
        <w:rPr>
          <w:noProof/>
        </w:rPr>
        <w:t xml:space="preserve"> blijkt dat het gebruik van eCall de tijd tussen de eerste oproep aan de hulpdiensten en de aankomst van medische teams op de locatie van het ongeval verkort van 25 tot 22 minuten. Het verkort de responstijd op autosnelwegen zelfs nog meer: van 20 naar 14 minuten.</w:t>
      </w:r>
    </w:p>
    <w:p w14:paraId="297EB633" w14:textId="128300E1" w:rsidR="00FA58E8" w:rsidRPr="008A49B6" w:rsidRDefault="2D49CE45" w:rsidP="00FA58E8">
      <w:pPr>
        <w:spacing w:after="120" w:line="23" w:lineRule="atLeast"/>
        <w:rPr>
          <w:noProof/>
        </w:rPr>
      </w:pPr>
      <w:r>
        <w:rPr>
          <w:noProof/>
        </w:rPr>
        <w:t>In 2024 heeft de Commissie de eCall-wetgeving bijgewerkt om het gebruik van eCall met de meest recente communicatietechnologieën</w:t>
      </w:r>
      <w:r>
        <w:rPr>
          <w:rStyle w:val="FootnoteReference"/>
          <w:noProof/>
        </w:rPr>
        <w:footnoteReference w:id="31"/>
      </w:r>
      <w:r>
        <w:rPr>
          <w:noProof/>
        </w:rPr>
        <w:t xml:space="preserve"> mogelijk te maken vanaf 1 januari 2026 voor nieuwe voertuigtypen en vanaf 1 januari 2027 voor alle nieuwe voertuigen. De uitfasering van mobiele 2G- en 3G-communicatienetwerken in de EU in de komende jaren zal daarentegen het risico met zich meebrengen dat bestaande voertuigen die met 2G/3G-eCall-apparatuur zijn uitgerust, niet langer gebruik zullen kunnen maken van de eCall-dienst. </w:t>
      </w:r>
    </w:p>
    <w:p w14:paraId="7D20995E" w14:textId="4FB31454" w:rsidR="00FA58E8" w:rsidRPr="008A49B6" w:rsidRDefault="00FA58E8" w:rsidP="00FA58E8">
      <w:pPr>
        <w:spacing w:after="120" w:line="23" w:lineRule="atLeast"/>
        <w:rPr>
          <w:noProof/>
        </w:rPr>
      </w:pPr>
    </w:p>
    <w:p w14:paraId="66A898FE" w14:textId="77777777" w:rsidR="00FA58E8" w:rsidRPr="008A49B6" w:rsidRDefault="00FA58E8" w:rsidP="00606CB2">
      <w:pPr>
        <w:pStyle w:val="Heading1"/>
        <w:keepLines w:val="0"/>
        <w:numPr>
          <w:ilvl w:val="1"/>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r>
        <w:rPr>
          <w:rFonts w:ascii="Times New Roman" w:hAnsi="Times New Roman"/>
          <w:b/>
          <w:smallCaps/>
          <w:noProof/>
          <w:color w:val="000000" w:themeColor="text1"/>
          <w:sz w:val="24"/>
        </w:rPr>
        <w:t>Coördinatie en voorlichting op EU-niveau </w:t>
      </w:r>
    </w:p>
    <w:p w14:paraId="6D022D33" w14:textId="6B787C43" w:rsidR="00FA58E8" w:rsidRPr="008A49B6" w:rsidRDefault="00F97648" w:rsidP="00FA58E8">
      <w:pPr>
        <w:spacing w:after="120" w:line="23" w:lineRule="atLeast"/>
        <w:rPr>
          <w:noProof/>
        </w:rPr>
      </w:pPr>
      <w:r>
        <w:rPr>
          <w:noProof/>
        </w:rPr>
        <w:t>De EU en haar lidstaten zijn gezamenlijk verantwoordelijk voor en delen de bevoegdheden op het gebied van verkeersveiligheidsbeleid. De verbetering van de veiligheid vereist een gecoördineerd optreden van alle partijen en op alle bestuursniveaus: overheden, de automobielsector, gebruikersverenigingen, ngo’s, scholen en onderzoekers. </w:t>
      </w:r>
    </w:p>
    <w:p w14:paraId="078CF112" w14:textId="192C59A4" w:rsidR="00FA58E8" w:rsidRPr="008A49B6" w:rsidRDefault="00FA58E8" w:rsidP="00FA58E8">
      <w:pPr>
        <w:spacing w:after="120" w:line="23" w:lineRule="atLeast"/>
        <w:rPr>
          <w:noProof/>
        </w:rPr>
      </w:pPr>
      <w:r>
        <w:rPr>
          <w:noProof/>
        </w:rPr>
        <w:t xml:space="preserve">Op EU-niveau is de </w:t>
      </w:r>
      <w:r>
        <w:rPr>
          <w:b/>
          <w:noProof/>
        </w:rPr>
        <w:t>groep op hoog niveau inzake verkeersveiligheid</w:t>
      </w:r>
      <w:r>
        <w:rPr>
          <w:noProof/>
        </w:rPr>
        <w:t>, die bestaat uit hooggeplaatste nationale vertegenwoordigers, een forum voor uitwisseling en overleg met de lidstaten. De leden van de groep op hoog niveau bespreken de vooruitgang op nationaal niveau en stellen vaak kwesties van gemeenschappelijk belang aan de orde waarvoor zij graag maatregelen op EU-niveau zouden zien, zoals de regulering van persoonlijke mobiliteitsmiddelen of de toepassing van verkeersregels op geautomatiseerde voertuigen.  </w:t>
      </w:r>
    </w:p>
    <w:p w14:paraId="4508F69D" w14:textId="0AF365A9" w:rsidR="00FA58E8" w:rsidRPr="008A49B6" w:rsidRDefault="00FA58E8" w:rsidP="00FA58E8">
      <w:pPr>
        <w:spacing w:after="120" w:line="23" w:lineRule="atLeast"/>
        <w:rPr>
          <w:noProof/>
        </w:rPr>
      </w:pPr>
      <w:r>
        <w:rPr>
          <w:noProof/>
        </w:rPr>
        <w:t xml:space="preserve">De Commissie houdt tweejaarlijkse </w:t>
      </w:r>
      <w:r>
        <w:rPr>
          <w:b/>
          <w:noProof/>
        </w:rPr>
        <w:t>conferenties over de resultaten op het gebied van verkeersveiligheid</w:t>
      </w:r>
      <w:r>
        <w:rPr>
          <w:noProof/>
        </w:rPr>
        <w:t xml:space="preserve"> om de vooruitgang te bespreken, beste praktijken uit te wisselen en belanghebbenden te betrekken. Een </w:t>
      </w:r>
      <w:r>
        <w:rPr>
          <w:b/>
          <w:noProof/>
        </w:rPr>
        <w:t>Europese coördinator voor verkeersveiligheid</w:t>
      </w:r>
      <w:r>
        <w:rPr>
          <w:noProof/>
        </w:rPr>
        <w:t xml:space="preserve"> coördineert de inspanningen met de lidstaten. </w:t>
      </w:r>
    </w:p>
    <w:p w14:paraId="367529C4" w14:textId="147DD4A5" w:rsidR="00FA58E8" w:rsidRPr="008A49B6" w:rsidRDefault="2D49CE45" w:rsidP="00FA58E8">
      <w:pPr>
        <w:spacing w:after="120" w:line="23" w:lineRule="atLeast"/>
        <w:rPr>
          <w:noProof/>
        </w:rPr>
      </w:pPr>
      <w:r>
        <w:rPr>
          <w:noProof/>
        </w:rPr>
        <w:t xml:space="preserve">De Commissie moedigt vrijwillige verbintenissen aan in het kader van het </w:t>
      </w:r>
      <w:r>
        <w:rPr>
          <w:b/>
          <w:noProof/>
        </w:rPr>
        <w:t>Europees Handvest voor de verkeersveiligheid</w:t>
      </w:r>
      <w:r>
        <w:rPr>
          <w:rStyle w:val="FootnoteReference"/>
          <w:b/>
          <w:bCs/>
          <w:noProof/>
        </w:rPr>
        <w:footnoteReference w:id="32"/>
      </w:r>
      <w:r>
        <w:rPr>
          <w:noProof/>
        </w:rPr>
        <w:t>, ’s werelds grootste platform van het maatschappelijk middenveld voor verkeersveiligheid met meer dan 4 300 leden. Met jaarlijkse prijzen worden innovatieve initiatieven erkend, waaronder de erkenning van veilige Europese steden. </w:t>
      </w:r>
    </w:p>
    <w:p w14:paraId="47D02469" w14:textId="0B6924B7" w:rsidR="00FA58E8" w:rsidRPr="008A49B6" w:rsidRDefault="17B2E09B" w:rsidP="00FA58E8">
      <w:pPr>
        <w:spacing w:after="120" w:line="23" w:lineRule="atLeast"/>
        <w:rPr>
          <w:noProof/>
        </w:rPr>
      </w:pPr>
      <w:r>
        <w:rPr>
          <w:noProof/>
        </w:rPr>
        <w:t xml:space="preserve">Met behulp van EU-financiering biedt de </w:t>
      </w:r>
      <w:r>
        <w:rPr>
          <w:b/>
          <w:noProof/>
        </w:rPr>
        <w:t>EU-uitwisseling voor verkeersveiligheid</w:t>
      </w:r>
      <w:r>
        <w:rPr>
          <w:rStyle w:val="FootnoteReference"/>
          <w:b/>
          <w:bCs/>
          <w:noProof/>
        </w:rPr>
        <w:footnoteReference w:id="33"/>
      </w:r>
      <w:r>
        <w:rPr>
          <w:noProof/>
        </w:rPr>
        <w:t xml:space="preserve"> activiteiten op het gebied van capaciteitsopbouw en stedenbanden voor de lidstaten met het grootste potentieel om hun prestaties te verbeteren. Ambtenaren bouwen partnerschappen op met collega’s in andere landen door beste praktijken uit te wisselen en succesvolle initiatieven onder de aandacht te brengen.   Verschillende gezamenlijke uitwisselingen hebben geleid tot tastbare vooruitgang in de nationale verkeersveiligheidsstrategieën en -planning. Na dergelijke contacten met Zweden is Litouwen begonnen met de werkzaamheden om de toepassing van de 2+ 1-weginfrastructuur uit te breiden</w:t>
      </w:r>
      <w:r>
        <w:rPr>
          <w:rStyle w:val="FootnoteReference"/>
          <w:noProof/>
        </w:rPr>
        <w:footnoteReference w:id="34"/>
      </w:r>
      <w:r>
        <w:rPr>
          <w:noProof/>
        </w:rPr>
        <w:t>. Roemenië is begonnen met de voorbereidingen voor de invoering van een nationaal permanent netwerk van snelheidscamera’s, geïnspireerd op het Spaanse systeem, waarvan de uitrol momenteel gepland is voor 2026. Letland is begonnen met het onderzoeken van de mogelijkheden voor diepgaand onderzoek na ongevallen, op basis van de methode van Finland. Ondertussen heeft Griekenland in het kader van zijn nieuwe verkeerswet de snelheidslimiet in stedelijke gebieden verlaagd tot 30 km/u en zal het aanvullende maatregelen nemen om de veiligheid van motorfietsen te verbeteren, na kennisdeling met Spanje en Denemarken. </w:t>
      </w:r>
    </w:p>
    <w:p w14:paraId="2329E7C0" w14:textId="757B151B" w:rsidR="00606CB2" w:rsidRPr="008A49B6" w:rsidRDefault="00930790" w:rsidP="00FA58E8">
      <w:pPr>
        <w:spacing w:after="120" w:line="23" w:lineRule="atLeast"/>
        <w:rPr>
          <w:noProof/>
        </w:rPr>
      </w:pPr>
      <w:r>
        <w:rPr>
          <w:noProof/>
        </w:rPr>
        <w:t>Dankzij deze pleitbezorgingsinspanningen zijn geïnteresseerde belanghebbenden in de verkeersveiligheidsgemeenschap samengebracht en is een bepaald niveau van wederzijdse beoordeling en wederzijds leren tussen de lidstaten bevordert. De politieke prioritering van verkeersveiligheid en de mainstreaming van verkeersveiligheidskwesties in andere sectoren, zoals economisch beleid, gezondheid en veiligheid op het werk, blijven echter voornamelijk een nationale verantwoordelijkheid.</w:t>
      </w:r>
    </w:p>
    <w:p w14:paraId="1711B2AE" w14:textId="77777777" w:rsidR="00FA58E8" w:rsidRPr="008A49B6" w:rsidRDefault="00FA58E8" w:rsidP="00FA58E8">
      <w:pPr>
        <w:spacing w:after="120" w:line="23" w:lineRule="atLeast"/>
        <w:rPr>
          <w:noProof/>
        </w:rPr>
      </w:pPr>
      <w:r>
        <w:rPr>
          <w:noProof/>
        </w:rPr>
        <w:t xml:space="preserve"> </w:t>
      </w:r>
    </w:p>
    <w:p w14:paraId="1D006B38" w14:textId="77777777" w:rsidR="00FA58E8" w:rsidRPr="008A49B6" w:rsidRDefault="00FA58E8" w:rsidP="00606CB2">
      <w:pPr>
        <w:pStyle w:val="Heading1"/>
        <w:keepLines w:val="0"/>
        <w:numPr>
          <w:ilvl w:val="1"/>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r>
        <w:rPr>
          <w:rFonts w:ascii="Times New Roman" w:hAnsi="Times New Roman"/>
          <w:b/>
          <w:smallCaps/>
          <w:noProof/>
          <w:color w:val="000000" w:themeColor="text1"/>
          <w:sz w:val="24"/>
        </w:rPr>
        <w:t>Financiering van verkeersveiligheid </w:t>
      </w:r>
    </w:p>
    <w:p w14:paraId="341E0B0D" w14:textId="50037443" w:rsidR="00FA58E8" w:rsidRPr="008A49B6" w:rsidRDefault="00FA58E8" w:rsidP="00FA58E8">
      <w:pPr>
        <w:spacing w:after="120" w:line="23" w:lineRule="atLeast"/>
        <w:rPr>
          <w:noProof/>
        </w:rPr>
      </w:pPr>
      <w:r>
        <w:rPr>
          <w:noProof/>
        </w:rPr>
        <w:t>Financiering is van cruciaal belang voor de uitvoering van verkeersveiligheidsoplossingen en het versnellen van de voortgang op het gebied van verkeersveiligheid in heel Europa, met name in landen die achterlopen in de verkeersveiligheidsprestaties.  </w:t>
      </w:r>
    </w:p>
    <w:p w14:paraId="7F9AC50A" w14:textId="3C11C188" w:rsidR="00FA58E8" w:rsidRPr="008A49B6" w:rsidRDefault="00FA58E8" w:rsidP="00FA58E8">
      <w:pPr>
        <w:spacing w:after="120" w:line="23" w:lineRule="atLeast"/>
        <w:rPr>
          <w:noProof/>
        </w:rPr>
      </w:pPr>
      <w:r>
        <w:rPr>
          <w:noProof/>
        </w:rPr>
        <w:t>De EU heeft drie belangrijke instrumenten gebruikt om nationale en regionale vervoersinfrastructuurprojecten te financieren die bijdragen tot de verkeersveiligheid: het Europees Fonds voor regionale ontwikkeling (EFRO) en het Cohesiefonds, waarvan het beheer wordt gedeeld tussen de Commissie en de lidstaten, en de Connecting Europe Facility (CEF), die rechtstreeks door de Commissie wordt beheerd. Daarnaast heeft de herstel- en veerkrachtfaciliteit projecten ondersteund die bijdragen tot de verkeersveiligheid.</w:t>
      </w:r>
    </w:p>
    <w:p w14:paraId="6F86103C" w14:textId="0E68EFFC" w:rsidR="00FA58E8" w:rsidRPr="008A49B6" w:rsidRDefault="00DE0315" w:rsidP="00FA58E8">
      <w:pPr>
        <w:spacing w:after="120" w:line="23" w:lineRule="atLeast"/>
        <w:rPr>
          <w:noProof/>
        </w:rPr>
      </w:pPr>
      <w:r>
        <w:rPr>
          <w:noProof/>
        </w:rPr>
        <w:t>In het kader van de CEF heeft de EU ook grensoverschrijdende projecten voor capaciteitsopbouw gefinancierd, zoals netwerkbrede beoordelingen van de weginfrastructuur, de kernprestatie-indicatoren, handhavingscampagnes en de invoering van ITS-diensten over de grenzen heen. </w:t>
      </w:r>
    </w:p>
    <w:p w14:paraId="668493FC" w14:textId="40873006" w:rsidR="00A336B3" w:rsidRPr="008A49B6" w:rsidRDefault="00A336B3" w:rsidP="00FA58E8">
      <w:pPr>
        <w:spacing w:after="120" w:line="23" w:lineRule="atLeast"/>
        <w:rPr>
          <w:noProof/>
        </w:rPr>
      </w:pPr>
    </w:p>
    <w:p w14:paraId="0529B487" w14:textId="6995A68E" w:rsidR="00FA58E8" w:rsidRPr="008A49B6" w:rsidRDefault="12E828A2" w:rsidP="00FA58E8">
      <w:pPr>
        <w:spacing w:after="120" w:line="23" w:lineRule="atLeast"/>
        <w:rPr>
          <w:noProof/>
        </w:rPr>
      </w:pPr>
      <w:r>
        <w:rPr>
          <w:noProof/>
        </w:rPr>
        <w:t>In een recent verslag van de Europese Rekenkamer</w:t>
      </w:r>
      <w:r>
        <w:rPr>
          <w:rStyle w:val="FootnoteReference"/>
          <w:noProof/>
        </w:rPr>
        <w:footnoteReference w:id="35"/>
      </w:r>
      <w:r>
        <w:rPr>
          <w:noProof/>
        </w:rPr>
        <w:t xml:space="preserve"> werd geschat dat de afgelopen tien jaar 6 663 miljoen EUR</w:t>
      </w:r>
      <w:r>
        <w:rPr>
          <w:rStyle w:val="FootnoteReference"/>
          <w:noProof/>
        </w:rPr>
        <w:footnoteReference w:id="36"/>
      </w:r>
      <w:r>
        <w:rPr>
          <w:noProof/>
        </w:rPr>
        <w:t xml:space="preserve"> aan EFRO-, Cohesiefonds- en CEF-financiering — wat neerkomt op iets meer dan 2 % van de waarde van deze fondsen — was vastgelegd voor projecten op het gebied van verkeersveiligheid. Deze schattingen hebben echter ook betrekking op infrastructuur- en andere projecten waarbij verkeersveiligheid slechts een bijkomstige doelstelling is en niet het hoofddoel van de actie. De Rekenkamer beval aan prioriteit te geven aan medefinanciering door de EU voor initiatieven die het grootste effect op de verkeersveiligheid zouden hebben.</w:t>
      </w:r>
    </w:p>
    <w:p w14:paraId="13CC61AB" w14:textId="1D4A205C" w:rsidR="0024583F" w:rsidRPr="008A49B6" w:rsidRDefault="00FA58E8" w:rsidP="00FA58E8">
      <w:pPr>
        <w:spacing w:after="120" w:line="23" w:lineRule="atLeast"/>
        <w:rPr>
          <w:noProof/>
        </w:rPr>
      </w:pPr>
      <w:r>
        <w:rPr>
          <w:noProof/>
        </w:rPr>
        <w:t>Er is ook financiering beschikbaar gesteld voor verder onderzoek in het kader van het Horizon Europa-programma, onder meer voor veilige infrastructuur, veilige voertuigen, veilig weggebruik en zorg na ongevallen. Voor de periode 2021-2027 is ongeveer 123 miljoen EUR toegewezen aan onderzoeksprojecten op het gebied van verkeersveiligheid, wat neerkomt op ongeveer 0,13 % van de totale waarde van het huidige Horizon Europa-programma.</w:t>
      </w:r>
    </w:p>
    <w:p w14:paraId="74F9D1C1" w14:textId="164BAE70" w:rsidR="00491FCB" w:rsidRPr="008A49B6" w:rsidRDefault="00FA0C10" w:rsidP="00491FCB">
      <w:pPr>
        <w:spacing w:after="160" w:line="259" w:lineRule="auto"/>
        <w:rPr>
          <w:noProof/>
        </w:rPr>
      </w:pPr>
      <w:r>
        <w:rPr>
          <w:noProof/>
        </w:rPr>
        <w:t>Wat de financiering betreft, heeft de Europese Investeringsbank (EIB) van het integreren van veiligheid in alle investeringen in het wegvervoer een prioriteit gemaakt in haar leningbeleid voor de vervoersector uit 2022, waarvoor in 2026 een tussentijdse evaluatie is gepland. Verkeersveiligheidswaarborgen zijn bovendien verankerd in de milieu- en sociale normen die van toepassing zijn op alle EIB-verrichtingen. Via het platform voor veiliger vervoer ondersteunde de EIB gerichte investeringen in verkeersveiligheid, adviesondersteuning en technische bijstand, waarbij projecten in verschillende EU-lidstaten werden gegenereerd. Binnen de EU stelt de EIB de naleving van de richtlijn betreffende het beheer van de verkeersveiligheid van weginfrastructuur en de richtlijn betreffende de veiligheid in tunnels</w:t>
      </w:r>
      <w:r>
        <w:rPr>
          <w:rStyle w:val="FootnoteReference"/>
          <w:noProof/>
        </w:rPr>
        <w:footnoteReference w:id="37"/>
      </w:r>
      <w:r>
        <w:rPr>
          <w:noProof/>
        </w:rPr>
        <w:t xml:space="preserve"> verplicht, met inbegrip van verkeersveiligheidseffectbeoordelingen en verkeersveiligheidsaudits.</w:t>
      </w:r>
    </w:p>
    <w:p w14:paraId="2BFF53B8" w14:textId="706FA952" w:rsidR="00FA58E8" w:rsidRPr="008A49B6" w:rsidRDefault="00FA58E8" w:rsidP="00FA58E8">
      <w:pPr>
        <w:spacing w:after="120" w:line="23" w:lineRule="atLeast"/>
        <w:rPr>
          <w:noProof/>
        </w:rPr>
      </w:pPr>
    </w:p>
    <w:p w14:paraId="6FDA268C" w14:textId="1F2115DB" w:rsidR="00FA58E8" w:rsidRPr="008A49B6" w:rsidRDefault="00FA58E8" w:rsidP="00461E25">
      <w:pPr>
        <w:pStyle w:val="Heading1"/>
        <w:keepLines w:val="0"/>
        <w:numPr>
          <w:ilvl w:val="2"/>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r>
        <w:rPr>
          <w:rFonts w:ascii="Times New Roman" w:hAnsi="Times New Roman"/>
          <w:b/>
          <w:smallCaps/>
          <w:noProof/>
          <w:color w:val="000000" w:themeColor="text1"/>
          <w:sz w:val="24"/>
        </w:rPr>
        <w:t> Momentopname van door de EU gefinancierd onderzoek naar verkeersveiligheid   </w:t>
      </w:r>
    </w:p>
    <w:p w14:paraId="1F05C385" w14:textId="53502549" w:rsidR="00FA58E8" w:rsidRPr="008A49B6" w:rsidRDefault="00FA58E8" w:rsidP="00FA58E8">
      <w:pPr>
        <w:spacing w:after="120" w:line="23" w:lineRule="atLeast"/>
        <w:rPr>
          <w:noProof/>
        </w:rPr>
      </w:pPr>
      <w:r>
        <w:rPr>
          <w:noProof/>
        </w:rPr>
        <w:t>Tussen 2021 en 2025 heeft Horizon Europa meer dan twintig onderzoeks- en innovatieprojecten ondersteund die gericht waren op verkeersveiligheid.  </w:t>
      </w:r>
    </w:p>
    <w:p w14:paraId="3B2A8621" w14:textId="42DAA49F" w:rsidR="00FA58E8" w:rsidRPr="008A49B6" w:rsidRDefault="00FA58E8" w:rsidP="00FA58E8">
      <w:pPr>
        <w:spacing w:after="120" w:line="23" w:lineRule="atLeast"/>
        <w:rPr>
          <w:noProof/>
        </w:rPr>
      </w:pPr>
      <w:r>
        <w:rPr>
          <w:noProof/>
        </w:rPr>
        <w:t>De door de EU gefinancierde onderzoeksactiviteiten op het gebied van verkeersveiligheid hadden betrekking op vier belangrijke gebieden, die overeenkomen met de vier pijlers van de “Safe System”-benadering: veilige infrastructuur, veilige voertuigen, veilig weggebruik en snelle en doeltreffende zorg na ongevallen.</w:t>
      </w:r>
    </w:p>
    <w:p w14:paraId="69687E65" w14:textId="405D1BFE" w:rsidR="00FA58E8" w:rsidRPr="008A49B6" w:rsidRDefault="2D49CE45" w:rsidP="00FA58E8">
      <w:pPr>
        <w:spacing w:after="120" w:line="23" w:lineRule="atLeast"/>
        <w:rPr>
          <w:noProof/>
        </w:rPr>
      </w:pPr>
      <w:r>
        <w:rPr>
          <w:noProof/>
        </w:rPr>
        <w:t>De infrastructuurgerelateerde projecten, die lopen tot 2026 of 2027, hebben tot doel een kader te creëren voor datagestuurde veiligheidsbeoordeling (Evoroads</w:t>
      </w:r>
      <w:r>
        <w:rPr>
          <w:rStyle w:val="FootnoteReference"/>
          <w:noProof/>
        </w:rPr>
        <w:footnoteReference w:id="38"/>
      </w:r>
      <w:r>
        <w:rPr>
          <w:noProof/>
        </w:rPr>
        <w:t>), een infrastructuur te ontwikkelen voor optimale verkeersveiligheidsmonitoring (iDriving</w:t>
      </w:r>
      <w:r>
        <w:rPr>
          <w:rStyle w:val="FootnoteReference"/>
          <w:noProof/>
        </w:rPr>
        <w:footnoteReference w:id="39"/>
      </w:r>
      <w:r>
        <w:rPr>
          <w:noProof/>
        </w:rPr>
        <w:t>) en verkeersveiligheidsoplossingen te ontwikkelen voor kwetsbare weggebruikers in stedelijke contexten (Soteria</w:t>
      </w:r>
      <w:r>
        <w:rPr>
          <w:rStyle w:val="FootnoteReference"/>
          <w:noProof/>
        </w:rPr>
        <w:footnoteReference w:id="40"/>
      </w:r>
      <w:r>
        <w:rPr>
          <w:noProof/>
        </w:rPr>
        <w:t>).   </w:t>
      </w:r>
    </w:p>
    <w:p w14:paraId="68C5E3CC" w14:textId="3169114C" w:rsidR="00FA58E8" w:rsidRPr="008A49B6" w:rsidRDefault="2D49CE45" w:rsidP="00FA58E8">
      <w:pPr>
        <w:spacing w:after="120" w:line="23" w:lineRule="atLeast"/>
        <w:rPr>
          <w:noProof/>
        </w:rPr>
      </w:pPr>
      <w:r>
        <w:rPr>
          <w:noProof/>
        </w:rPr>
        <w:t>Wat de veiligheid van voertuigen betreft, hebben de huidige projecten betrekking op onderwerpen als de ontwikkeling van actieve en passieve veiligheidssystemen voor toekomstige autonome voertuigen (SAFE-UP</w:t>
      </w:r>
      <w:r>
        <w:rPr>
          <w:rStyle w:val="FootnoteReference"/>
          <w:noProof/>
        </w:rPr>
        <w:footnoteReference w:id="41"/>
      </w:r>
      <w:r>
        <w:rPr>
          <w:noProof/>
        </w:rPr>
        <w:t>) en de schakeling tussen menselijk rijden en geautomatiseerd rijden (Mediator</w:t>
      </w:r>
      <w:r>
        <w:rPr>
          <w:rStyle w:val="FootnoteReference"/>
          <w:noProof/>
        </w:rPr>
        <w:footnoteReference w:id="42"/>
      </w:r>
      <w:r>
        <w:rPr>
          <w:noProof/>
        </w:rPr>
        <w:t>).  </w:t>
      </w:r>
    </w:p>
    <w:p w14:paraId="0AC0F3A9" w14:textId="2DAD5A45" w:rsidR="00FA58E8" w:rsidRPr="008A49B6" w:rsidRDefault="25693138" w:rsidP="00FA58E8">
      <w:pPr>
        <w:spacing w:after="120" w:line="23" w:lineRule="atLeast"/>
        <w:rPr>
          <w:noProof/>
        </w:rPr>
      </w:pPr>
      <w:r>
        <w:rPr>
          <w:noProof/>
        </w:rPr>
        <w:t>Recente projecten op het gebied van veilig weggebruik variëren van veiligheidsbeoordelingen voor weggebruikers in stedelijke gebieden (PHOEBE</w:t>
      </w:r>
      <w:r>
        <w:rPr>
          <w:rStyle w:val="FootnoteReference"/>
          <w:noProof/>
        </w:rPr>
        <w:footnoteReference w:id="43"/>
      </w:r>
      <w:r>
        <w:rPr>
          <w:noProof/>
        </w:rPr>
        <w:t>) tot stedelijk ruimtebeheer voor actieve mobiliteitspatronen (REALLOCATE</w:t>
      </w:r>
      <w:r>
        <w:rPr>
          <w:rStyle w:val="FootnoteReference"/>
          <w:noProof/>
        </w:rPr>
        <w:footnoteReference w:id="44"/>
      </w:r>
      <w:r>
        <w:rPr>
          <w:noProof/>
        </w:rPr>
        <w:t>) en manieren om alcohol, drugs en vermoeidheid bij commerciële bestuurders op te sporen (PANACEA</w:t>
      </w:r>
      <w:r>
        <w:rPr>
          <w:rStyle w:val="FootnoteReference"/>
          <w:noProof/>
        </w:rPr>
        <w:footnoteReference w:id="45"/>
      </w:r>
      <w:r>
        <w:rPr>
          <w:noProof/>
        </w:rPr>
        <w:t>).  </w:t>
      </w:r>
    </w:p>
    <w:p w14:paraId="2750591D" w14:textId="59951EBB" w:rsidR="00FA58E8" w:rsidRPr="008A49B6" w:rsidRDefault="2D49CE45" w:rsidP="00FA58E8">
      <w:pPr>
        <w:spacing w:after="120" w:line="23" w:lineRule="atLeast"/>
        <w:rPr>
          <w:noProof/>
        </w:rPr>
      </w:pPr>
      <w:r>
        <w:rPr>
          <w:noProof/>
        </w:rPr>
        <w:t>Wat snelle en doeltreffende zorg na ongevallen betreft, ligt de nadruk op de ontwikkeling van efficiënte tegenmaatregelen en maatregelen na een ongeval voor alle wegvervoersmethoden, waarbij medische en technische instrumenten (ProtAct_Us</w:t>
      </w:r>
      <w:r>
        <w:rPr>
          <w:rStyle w:val="FootnoteReference"/>
          <w:noProof/>
        </w:rPr>
        <w:footnoteReference w:id="46"/>
      </w:r>
      <w:r>
        <w:rPr>
          <w:noProof/>
        </w:rPr>
        <w:t>) aan elkaar worden gekoppeld en de langetermijngevolgen van verkeersongevallen worden beoordeeld (IMPROVA</w:t>
      </w:r>
      <w:r>
        <w:rPr>
          <w:rStyle w:val="FootnoteReference"/>
          <w:noProof/>
        </w:rPr>
        <w:footnoteReference w:id="47"/>
      </w:r>
      <w:r>
        <w:rPr>
          <w:noProof/>
        </w:rPr>
        <w:t>).  </w:t>
      </w:r>
    </w:p>
    <w:p w14:paraId="07A9E252" w14:textId="77777777" w:rsidR="00FA58E8" w:rsidRPr="008A49B6" w:rsidRDefault="00FA58E8" w:rsidP="000A33DA">
      <w:pPr>
        <w:spacing w:after="120" w:line="23" w:lineRule="atLeast"/>
        <w:rPr>
          <w:noProof/>
        </w:rPr>
      </w:pPr>
    </w:p>
    <w:p w14:paraId="0F7C5496" w14:textId="77777777" w:rsidR="00671023" w:rsidRPr="008A49B6" w:rsidRDefault="00671023" w:rsidP="00AD2038">
      <w:pPr>
        <w:pStyle w:val="Heading1"/>
        <w:keepLines w:val="0"/>
        <w:numPr>
          <w:ilvl w:val="1"/>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bookmarkStart w:id="97" w:name="_Toc204955532"/>
      <w:bookmarkStart w:id="98" w:name="_Toc204955533"/>
      <w:bookmarkStart w:id="99" w:name="_Toc206610428"/>
      <w:bookmarkStart w:id="100" w:name="_Toc24044213"/>
      <w:bookmarkStart w:id="101" w:name="_Toc25446682"/>
      <w:bookmarkStart w:id="102" w:name="_Toc25533755"/>
      <w:bookmarkStart w:id="103" w:name="_Toc25685798"/>
      <w:bookmarkStart w:id="104" w:name="_Toc25854809"/>
      <w:bookmarkEnd w:id="40"/>
      <w:bookmarkEnd w:id="41"/>
      <w:bookmarkEnd w:id="42"/>
      <w:bookmarkEnd w:id="43"/>
      <w:bookmarkEnd w:id="97"/>
      <w:bookmarkEnd w:id="98"/>
      <w:r>
        <w:rPr>
          <w:rFonts w:ascii="Times New Roman" w:hAnsi="Times New Roman"/>
          <w:b/>
          <w:smallCaps/>
          <w:noProof/>
          <w:color w:val="000000" w:themeColor="text1"/>
          <w:sz w:val="24"/>
        </w:rPr>
        <w:t>Nationale uitvoering van verkeersveiligheidsacties</w:t>
      </w:r>
      <w:bookmarkEnd w:id="99"/>
    </w:p>
    <w:p w14:paraId="2FC5B604" w14:textId="48D67AE6" w:rsidR="00671023" w:rsidRPr="008A49B6" w:rsidRDefault="00671023" w:rsidP="00671023">
      <w:pPr>
        <w:pStyle w:val="Text2"/>
        <w:ind w:left="0"/>
        <w:rPr>
          <w:noProof/>
        </w:rPr>
      </w:pPr>
      <w:r>
        <w:rPr>
          <w:noProof/>
        </w:rPr>
        <w:t xml:space="preserve">Hoewel er op EU-niveau belangrijke initiatieven worden ontplooid op het gebied van wetgeving, financiering, onderzoek en voorlichting, ligt de primaire verantwoordelijkheid voor verkeersveiligheid bij de nationale, regionale en gemeentelijke autoriteiten. </w:t>
      </w:r>
    </w:p>
    <w:p w14:paraId="4EE481C8" w14:textId="1E9AE670" w:rsidR="00671023" w:rsidRPr="008A49B6" w:rsidRDefault="00671023" w:rsidP="00671023">
      <w:pPr>
        <w:pStyle w:val="Text2"/>
        <w:ind w:left="0"/>
        <w:rPr>
          <w:noProof/>
        </w:rPr>
      </w:pPr>
      <w:r>
        <w:rPr>
          <w:noProof/>
        </w:rPr>
        <w:t xml:space="preserve">In de landverslagen die samen met dit verslag worden gepubliceerd, worden de vele maatregelen beschreven die op nationaal niveau worden genomen. In de meeste gevallen zijn deze maatregelen opgenomen in meerjarige strategieën, actieplannen of actieprogramma’s op regeringsniveau waarin eigen nationale prioriteiten worden vastgesteld, financiering wordt toegewezen en specifieke doelstellingen worden vastgesteld. </w:t>
      </w:r>
    </w:p>
    <w:p w14:paraId="2F53B6B1" w14:textId="35A40B92" w:rsidR="00671023" w:rsidRPr="008A49B6" w:rsidRDefault="00671023" w:rsidP="00671023">
      <w:pPr>
        <w:pStyle w:val="Text2"/>
        <w:ind w:left="0"/>
        <w:rPr>
          <w:noProof/>
        </w:rPr>
      </w:pPr>
      <w:r>
        <w:rPr>
          <w:noProof/>
        </w:rPr>
        <w:t>Uit deze landverslagen blijkt duidelijk dat langdurige maatregelen, investeringen en prioritering op het gebied van verkeersveiligheid in veel gevallen vruchten hebben afgeworpen. Zo hebben Polen, Litouwen en Slovenië, hoewel zij nog steeds met uitdagingen worden geconfronteerd, in 2024 elk een daling van 33 % tot 35 % van het aantal verkeersdoden ten opzichte van 2019 bereikt, waardoor zij goed op schema liggen om de doelstelling van een vermindering van 50 % tegen 2030 te halen.   In sommige landen, waaronder Bulgarije, Roemenië en Griekenland, is het aantal verkeersdoden nog steeds aanzienlijk hoger dan het EU-gemiddelde, wat erop wijst dat er in deze lidstaten meer actie moet worden ondernomen. In sommige landen zijn in 2025 nieuwe verkeersveiligheidsmaatregelen ingevoerd, maar de gevolgen daarvan komen nog niet tot uiting in de verkeersveiligheidsgegevens.</w:t>
      </w:r>
    </w:p>
    <w:p w14:paraId="5CC62043" w14:textId="006FCF5A" w:rsidR="00C37701" w:rsidRPr="008A49B6" w:rsidRDefault="00650019" w:rsidP="00671023">
      <w:pPr>
        <w:pStyle w:val="Text2"/>
        <w:ind w:left="0"/>
        <w:rPr>
          <w:noProof/>
        </w:rPr>
      </w:pPr>
      <w:r>
        <w:rPr>
          <w:noProof/>
          <w:lang w:val="en-GB"/>
        </w:rPr>
        <w:drawing>
          <wp:inline distT="0" distB="0" distL="0" distR="0" wp14:anchorId="208EA294" wp14:editId="5C724E57">
            <wp:extent cx="5472430" cy="4219575"/>
            <wp:effectExtent l="0" t="0" r="0" b="0"/>
            <wp:docPr id="1497640018" name="Chart 1">
              <a:extLst xmlns:a="http://schemas.openxmlformats.org/drawingml/2006/main">
                <a:ext uri="{FF2B5EF4-FFF2-40B4-BE49-F238E27FC236}">
                  <a16:creationId xmlns:a16="http://schemas.microsoft.com/office/drawing/2014/main" id="{18945D81-F299-4BD3-AEC2-28F1CC4F20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C42D019" w14:textId="0C861FBC" w:rsidR="00671023" w:rsidRPr="008A49B6" w:rsidRDefault="00DF6AA0" w:rsidP="00D27AF3">
      <w:pPr>
        <w:pStyle w:val="Caption"/>
        <w:spacing w:after="360"/>
        <w:rPr>
          <w:noProof/>
        </w:rPr>
      </w:pPr>
      <w:r>
        <w:rPr>
          <w:noProof/>
        </w:rPr>
        <w:t>Figuur </w:t>
      </w:r>
      <w:r>
        <w:rPr>
          <w:noProof/>
        </w:rPr>
        <w:fldChar w:fldCharType="begin"/>
      </w:r>
      <w:r>
        <w:rPr>
          <w:noProof/>
        </w:rPr>
        <w:instrText xml:space="preserve"> SEQ Figure \* ARABIC </w:instrText>
      </w:r>
      <w:r>
        <w:rPr>
          <w:noProof/>
        </w:rPr>
        <w:fldChar w:fldCharType="separate"/>
      </w:r>
      <w:r>
        <w:rPr>
          <w:noProof/>
        </w:rPr>
        <w:t>5</w:t>
      </w:r>
      <w:r>
        <w:rPr>
          <w:noProof/>
        </w:rPr>
        <w:fldChar w:fldCharType="end"/>
      </w:r>
      <w:r>
        <w:rPr>
          <w:noProof/>
        </w:rPr>
        <w:t xml:space="preserve"> Dodelijke verkeersongevallen in de EU per miljoen inwoners, 2019-2024. Bronnen: CARE-databank over verkeersongevallen; voor bevolkingsgegevens, Eurostat (online gegevenscode </w:t>
      </w:r>
      <w:hyperlink r:id="rId27" w:history="1">
        <w:r>
          <w:rPr>
            <w:rStyle w:val="Hyperlink"/>
            <w:noProof/>
          </w:rPr>
          <w:t>demo_pjan</w:t>
        </w:r>
      </w:hyperlink>
      <w:r>
        <w:rPr>
          <w:noProof/>
        </w:rPr>
        <w:t>).</w:t>
      </w:r>
    </w:p>
    <w:p w14:paraId="648AFD2F" w14:textId="1D8C4599" w:rsidR="00290E62" w:rsidRPr="008A49B6" w:rsidRDefault="00671023" w:rsidP="00671023">
      <w:pPr>
        <w:pStyle w:val="Text2"/>
        <w:ind w:left="0"/>
        <w:rPr>
          <w:noProof/>
        </w:rPr>
      </w:pPr>
      <w:r>
        <w:rPr>
          <w:noProof/>
        </w:rPr>
        <w:t xml:space="preserve">Welke maatregelen succesvol zijn, kan afhangen van de nationale context. Opmerkelijke successen zijn onder meer investeringen op maat in weginfrastructuur en stedelijke verkeersveiligheid in Polen; de invoering van een maximumsnelheid van 30 km/u in stedelijke centra in heel Spanje; de uitrol van een uitgebreid netwerk van automatische verkeerscamera’s in Frankrijk; een nieuw nationaal politiek verkeersveiligheidsplatform voor alle niveaus van de federale en gewestelijke overheid in België; en goed onderzochte en uitgevoerde bewustmakingscampagnes over verkeersveiligheid in Denemarken. </w:t>
      </w:r>
    </w:p>
    <w:p w14:paraId="7A35F48B" w14:textId="39F21216" w:rsidR="00050BA5" w:rsidRPr="008A49B6" w:rsidRDefault="6A270876" w:rsidP="00671023">
      <w:pPr>
        <w:pStyle w:val="Text2"/>
        <w:ind w:left="0"/>
        <w:rPr>
          <w:noProof/>
        </w:rPr>
      </w:pPr>
      <w:r>
        <w:rPr>
          <w:noProof/>
        </w:rPr>
        <w:t>Nadere gegevens over de verkeersveiligheidsprofielen van elke lidstaat zijn te vinden in de landverslagen die samen met deze mededeling worden gepubliceerd</w:t>
      </w:r>
      <w:r>
        <w:rPr>
          <w:rStyle w:val="FootnoteReference"/>
          <w:noProof/>
        </w:rPr>
        <w:footnoteReference w:id="48"/>
      </w:r>
      <w:r>
        <w:rPr>
          <w:noProof/>
        </w:rPr>
        <w:t xml:space="preserve">. </w:t>
      </w:r>
    </w:p>
    <w:p w14:paraId="3A4D489C" w14:textId="77777777" w:rsidR="00050BA5" w:rsidRPr="008A49B6" w:rsidRDefault="00050BA5">
      <w:pPr>
        <w:spacing w:after="160" w:line="259" w:lineRule="auto"/>
        <w:jc w:val="left"/>
        <w:rPr>
          <w:noProof/>
        </w:rPr>
      </w:pPr>
      <w:r>
        <w:rPr>
          <w:noProof/>
        </w:rPr>
        <w:br w:type="page"/>
      </w:r>
    </w:p>
    <w:p w14:paraId="2E81B67E" w14:textId="77777777" w:rsidR="00671023" w:rsidRPr="008A49B6" w:rsidRDefault="00671023" w:rsidP="00671023">
      <w:pPr>
        <w:pStyle w:val="Text2"/>
        <w:ind w:left="0"/>
        <w:rPr>
          <w:noProof/>
        </w:rPr>
      </w:pPr>
    </w:p>
    <w:p w14:paraId="5B7B4063" w14:textId="5D06233D" w:rsidR="00671023" w:rsidRPr="008A49B6" w:rsidRDefault="00671023" w:rsidP="002B156C">
      <w:pPr>
        <w:pStyle w:val="Heading1"/>
        <w:keepLines w:val="0"/>
        <w:numPr>
          <w:ilvl w:val="0"/>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r>
        <w:rPr>
          <w:b/>
          <w:noProof/>
        </w:rPr>
        <w:t xml:space="preserve"> </w:t>
      </w:r>
      <w:bookmarkStart w:id="105" w:name="_Toc25673429"/>
      <w:bookmarkStart w:id="106" w:name="_Toc25673477"/>
      <w:bookmarkStart w:id="107" w:name="_Toc25673582"/>
      <w:bookmarkStart w:id="108" w:name="_Toc206610429"/>
      <w:bookmarkEnd w:id="100"/>
      <w:bookmarkEnd w:id="101"/>
      <w:bookmarkEnd w:id="102"/>
      <w:bookmarkEnd w:id="103"/>
      <w:bookmarkEnd w:id="104"/>
      <w:bookmarkEnd w:id="105"/>
      <w:bookmarkEnd w:id="106"/>
      <w:bookmarkEnd w:id="107"/>
      <w:r>
        <w:rPr>
          <w:rFonts w:ascii="Times New Roman" w:hAnsi="Times New Roman"/>
          <w:b/>
          <w:smallCaps/>
          <w:noProof/>
          <w:color w:val="000000" w:themeColor="text1"/>
          <w:sz w:val="24"/>
        </w:rPr>
        <w:t>Maatschappelijke en technologische trends die van invloed zijn op de verkeersveiligheid</w:t>
      </w:r>
      <w:bookmarkEnd w:id="108"/>
    </w:p>
    <w:p w14:paraId="2261EF22" w14:textId="5289A17F" w:rsidR="00671023" w:rsidRPr="008A49B6" w:rsidRDefault="00105D96" w:rsidP="00671023">
      <w:pPr>
        <w:pStyle w:val="Text1"/>
        <w:spacing w:after="120" w:line="23" w:lineRule="atLeast"/>
        <w:ind w:left="0"/>
        <w:rPr>
          <w:noProof/>
        </w:rPr>
      </w:pPr>
      <w:r>
        <w:rPr>
          <w:noProof/>
        </w:rPr>
        <w:t xml:space="preserve">Verschillende kwesties die bij de vaststelling van het EU-beleidskader voor verkeersveiligheid 2021-2030 niet veel aandacht hebben gekregen, zijn sindsdien naar voren gekomen als gebieden waarop gerichte actie nodig is om het effect ervan op de verkeersveiligheid te verminderen. </w:t>
      </w:r>
    </w:p>
    <w:p w14:paraId="37B2A905" w14:textId="77777777" w:rsidR="000B3041" w:rsidRPr="008A49B6" w:rsidRDefault="000B3041" w:rsidP="00671023">
      <w:pPr>
        <w:pStyle w:val="Text1"/>
        <w:spacing w:after="120" w:line="23" w:lineRule="atLeast"/>
        <w:ind w:left="0"/>
        <w:rPr>
          <w:noProof/>
        </w:rPr>
      </w:pPr>
    </w:p>
    <w:p w14:paraId="221FA4AD" w14:textId="77777777" w:rsidR="00671023" w:rsidRPr="008A49B6" w:rsidRDefault="00671023" w:rsidP="002B156C">
      <w:pPr>
        <w:pStyle w:val="Heading1"/>
        <w:keepLines w:val="0"/>
        <w:numPr>
          <w:ilvl w:val="1"/>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bookmarkStart w:id="109" w:name="_Toc206602970"/>
      <w:bookmarkStart w:id="110" w:name="_Toc206603028"/>
      <w:bookmarkStart w:id="111" w:name="_Toc25673431"/>
      <w:bookmarkStart w:id="112" w:name="_Toc25673479"/>
      <w:bookmarkStart w:id="113" w:name="_Toc25673584"/>
      <w:bookmarkStart w:id="114" w:name="_Toc25445064"/>
      <w:bookmarkStart w:id="115" w:name="_Toc25447045"/>
      <w:bookmarkStart w:id="116" w:name="_Toc25527654"/>
      <w:bookmarkStart w:id="117" w:name="_Toc25531526"/>
      <w:bookmarkStart w:id="118" w:name="_Toc25533757"/>
      <w:bookmarkStart w:id="119" w:name="_Toc25533808"/>
      <w:bookmarkStart w:id="120" w:name="_Toc25535161"/>
      <w:bookmarkStart w:id="121" w:name="_Toc206610430"/>
      <w:bookmarkStart w:id="122" w:name="_Toc24044216"/>
      <w:bookmarkEnd w:id="109"/>
      <w:bookmarkEnd w:id="110"/>
      <w:bookmarkEnd w:id="111"/>
      <w:bookmarkEnd w:id="112"/>
      <w:bookmarkEnd w:id="113"/>
      <w:bookmarkEnd w:id="114"/>
      <w:bookmarkEnd w:id="115"/>
      <w:bookmarkEnd w:id="116"/>
      <w:bookmarkEnd w:id="117"/>
      <w:bookmarkEnd w:id="118"/>
      <w:bookmarkEnd w:id="119"/>
      <w:bookmarkEnd w:id="120"/>
      <w:r>
        <w:rPr>
          <w:rFonts w:ascii="Times New Roman" w:hAnsi="Times New Roman"/>
          <w:b/>
          <w:smallCaps/>
          <w:noProof/>
          <w:color w:val="000000" w:themeColor="text1"/>
          <w:sz w:val="24"/>
        </w:rPr>
        <w:t>Demografische veranderingen</w:t>
      </w:r>
      <w:bookmarkEnd w:id="121"/>
    </w:p>
    <w:bookmarkEnd w:id="122"/>
    <w:p w14:paraId="32FD329A" w14:textId="3DBF513A" w:rsidR="00671023" w:rsidRPr="008A49B6" w:rsidRDefault="6A270876" w:rsidP="00671023">
      <w:pPr>
        <w:spacing w:after="120" w:line="23" w:lineRule="atLeast"/>
        <w:rPr>
          <w:noProof/>
        </w:rPr>
      </w:pPr>
      <w:r>
        <w:rPr>
          <w:noProof/>
        </w:rPr>
        <w:t>De demografische structuur van de EU ondergaat ingrijpende veranderingen met rechtstreekse gevolgen voor de verkeersveiligheid. De bevolking vergrijst, en het percentage burgers van 65 jaar en ouder zal naar verwachting toenemen van 22 % in 2024 tot 30 % in 2050</w:t>
      </w:r>
      <w:r>
        <w:rPr>
          <w:rStyle w:val="FootnoteReference"/>
          <w:noProof/>
        </w:rPr>
        <w:footnoteReference w:id="49"/>
      </w:r>
      <w:r>
        <w:rPr>
          <w:noProof/>
        </w:rPr>
        <w:t>. Deze demografische verschuiving brengt unieke uitdagingen met zich mee, aangezien oudere weggebruikers kwetsbaarder worden als gevolg van fysieke broosheid, tragere reactietijden en een ernstigere mate van letsel</w:t>
      </w:r>
      <w:r>
        <w:rPr>
          <w:rStyle w:val="FootnoteReference"/>
          <w:noProof/>
        </w:rPr>
        <w:footnoteReference w:id="50"/>
      </w:r>
      <w:r>
        <w:rPr>
          <w:noProof/>
        </w:rPr>
        <w:t>.</w:t>
      </w:r>
    </w:p>
    <w:p w14:paraId="368B08CD" w14:textId="4B0ABF04" w:rsidR="00671023" w:rsidRPr="008A49B6" w:rsidRDefault="00B00E08" w:rsidP="00671023">
      <w:pPr>
        <w:spacing w:after="120" w:line="23" w:lineRule="atLeast"/>
        <w:rPr>
          <w:noProof/>
        </w:rPr>
      </w:pPr>
      <w:r>
        <w:rPr>
          <w:noProof/>
        </w:rPr>
        <w:t>De trend naar meer verstedelijking zet zich voort: meer dan 75 % van de EU-bevolking woont nu in stedelijke gebieden</w:t>
      </w:r>
      <w:r>
        <w:rPr>
          <w:rStyle w:val="FootnoteReference"/>
          <w:noProof/>
        </w:rPr>
        <w:footnoteReference w:id="51"/>
      </w:r>
      <w:r>
        <w:rPr>
          <w:noProof/>
        </w:rPr>
        <w:t>. Deze concentratie van mensen in bebouwde omgevingen leidt tot een nieuwe mobiliteitsdynamiek, waaronder een grotere verscheidenheid aan mobiliteitswijzen, een groter aantal voetgangers en fietsers en een hogere verkeersdichtheid.</w:t>
      </w:r>
    </w:p>
    <w:p w14:paraId="2CF50369" w14:textId="77777777" w:rsidR="000B3041" w:rsidRPr="008A49B6" w:rsidRDefault="000B3041" w:rsidP="00671023">
      <w:pPr>
        <w:spacing w:after="120" w:line="23" w:lineRule="atLeast"/>
        <w:rPr>
          <w:noProof/>
        </w:rPr>
      </w:pPr>
    </w:p>
    <w:p w14:paraId="0EDD658F" w14:textId="2132A4AC" w:rsidR="00671023" w:rsidRPr="008A49B6" w:rsidRDefault="00671023" w:rsidP="002B156C">
      <w:pPr>
        <w:pStyle w:val="Heading1"/>
        <w:keepLines w:val="0"/>
        <w:numPr>
          <w:ilvl w:val="1"/>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bookmarkStart w:id="123" w:name="_Toc206610431"/>
      <w:r>
        <w:rPr>
          <w:rFonts w:ascii="Times New Roman" w:hAnsi="Times New Roman"/>
          <w:b/>
          <w:smallCaps/>
          <w:noProof/>
          <w:color w:val="000000" w:themeColor="text1"/>
          <w:sz w:val="24"/>
        </w:rPr>
        <w:t>Technologische ontwikkelingen</w:t>
      </w:r>
      <w:r>
        <w:rPr>
          <w:noProof/>
        </w:rPr>
        <w:tab/>
      </w:r>
      <w:bookmarkStart w:id="124" w:name="_Toc25330857"/>
      <w:bookmarkEnd w:id="123"/>
      <w:bookmarkEnd w:id="124"/>
    </w:p>
    <w:p w14:paraId="5E8DE48E" w14:textId="7CADF8E7" w:rsidR="00671023" w:rsidRPr="008A49B6" w:rsidRDefault="00671023" w:rsidP="00671023">
      <w:pPr>
        <w:spacing w:after="120" w:line="23" w:lineRule="atLeast"/>
        <w:rPr>
          <w:noProof/>
        </w:rPr>
      </w:pPr>
      <w:bookmarkStart w:id="125" w:name="_Toc25330874"/>
      <w:bookmarkStart w:id="126" w:name="_Toc25445067"/>
      <w:bookmarkStart w:id="127" w:name="_Toc25447048"/>
      <w:bookmarkStart w:id="128" w:name="_Toc25527657"/>
      <w:bookmarkStart w:id="129" w:name="_Toc25531529"/>
      <w:bookmarkStart w:id="130" w:name="_Toc25533760"/>
      <w:bookmarkStart w:id="131" w:name="_Toc25533811"/>
      <w:bookmarkStart w:id="132" w:name="_Toc25535164"/>
      <w:bookmarkStart w:id="133" w:name="_Toc25445068"/>
      <w:bookmarkStart w:id="134" w:name="_Toc25446686"/>
      <w:bookmarkStart w:id="135" w:name="_Toc25447049"/>
      <w:bookmarkStart w:id="136" w:name="_Toc25527658"/>
      <w:bookmarkStart w:id="137" w:name="_Toc25531530"/>
      <w:bookmarkStart w:id="138" w:name="_Toc25533761"/>
      <w:bookmarkStart w:id="139" w:name="_Toc25533812"/>
      <w:bookmarkStart w:id="140" w:name="_Toc25535165"/>
      <w:bookmarkStart w:id="141" w:name="_Toc25445069"/>
      <w:bookmarkStart w:id="142" w:name="_Toc25447050"/>
      <w:bookmarkStart w:id="143" w:name="_Toc25527659"/>
      <w:bookmarkStart w:id="144" w:name="_Toc25531531"/>
      <w:bookmarkStart w:id="145" w:name="_Toc25533762"/>
      <w:bookmarkStart w:id="146" w:name="_Toc25533813"/>
      <w:bookmarkStart w:id="147" w:name="_Toc25535166"/>
      <w:bookmarkStart w:id="148" w:name="_Toc25445070"/>
      <w:bookmarkStart w:id="149" w:name="_Toc25447051"/>
      <w:bookmarkStart w:id="150" w:name="_Toc25527660"/>
      <w:bookmarkStart w:id="151" w:name="_Toc25531532"/>
      <w:bookmarkStart w:id="152" w:name="_Toc25533763"/>
      <w:bookmarkStart w:id="153" w:name="_Toc25533814"/>
      <w:bookmarkStart w:id="154" w:name="_Toc25535167"/>
      <w:bookmarkStart w:id="155" w:name="_Toc25445071"/>
      <w:bookmarkStart w:id="156" w:name="_Toc25447052"/>
      <w:bookmarkStart w:id="157" w:name="_Toc25527661"/>
      <w:bookmarkStart w:id="158" w:name="_Toc25531533"/>
      <w:bookmarkStart w:id="159" w:name="_Toc25533764"/>
      <w:bookmarkStart w:id="160" w:name="_Toc25533815"/>
      <w:bookmarkStart w:id="161" w:name="_Toc25535168"/>
      <w:bookmarkStart w:id="162" w:name="_Toc25445072"/>
      <w:bookmarkStart w:id="163" w:name="_Toc25447053"/>
      <w:bookmarkStart w:id="164" w:name="_Toc25527662"/>
      <w:bookmarkStart w:id="165" w:name="_Toc25531534"/>
      <w:bookmarkStart w:id="166" w:name="_Toc25533765"/>
      <w:bookmarkStart w:id="167" w:name="_Toc25533816"/>
      <w:bookmarkStart w:id="168" w:name="_Toc25535169"/>
      <w:bookmarkStart w:id="169" w:name="_Toc25445073"/>
      <w:bookmarkStart w:id="170" w:name="_Toc25447054"/>
      <w:bookmarkStart w:id="171" w:name="_Toc25527663"/>
      <w:bookmarkStart w:id="172" w:name="_Toc25531535"/>
      <w:bookmarkStart w:id="173" w:name="_Toc25533766"/>
      <w:bookmarkStart w:id="174" w:name="_Toc25533817"/>
      <w:bookmarkStart w:id="175" w:name="_Toc25535170"/>
      <w:bookmarkStart w:id="176" w:name="_Toc25445074"/>
      <w:bookmarkStart w:id="177" w:name="_Toc25447055"/>
      <w:bookmarkStart w:id="178" w:name="_Toc25527664"/>
      <w:bookmarkStart w:id="179" w:name="_Toc25531536"/>
      <w:bookmarkStart w:id="180" w:name="_Toc25533767"/>
      <w:bookmarkStart w:id="181" w:name="_Toc25533818"/>
      <w:bookmarkStart w:id="182" w:name="_Toc25535171"/>
      <w:bookmarkStart w:id="183" w:name="_Toc25445075"/>
      <w:bookmarkStart w:id="184" w:name="_Toc25447056"/>
      <w:bookmarkStart w:id="185" w:name="_Toc25527665"/>
      <w:bookmarkStart w:id="186" w:name="_Toc25531537"/>
      <w:bookmarkStart w:id="187" w:name="_Toc25533768"/>
      <w:bookmarkStart w:id="188" w:name="_Toc25533819"/>
      <w:bookmarkStart w:id="189" w:name="_Toc25535172"/>
      <w:bookmarkStart w:id="190" w:name="_Toc24027092"/>
      <w:bookmarkStart w:id="191" w:name="_Toc24027093"/>
      <w:bookmarkStart w:id="192" w:name="_Toc24027094"/>
      <w:bookmarkStart w:id="193" w:name="_Toc24027095"/>
      <w:bookmarkStart w:id="194" w:name="_Toc24027096"/>
      <w:bookmarkStart w:id="195" w:name="_Toc24027097"/>
      <w:bookmarkStart w:id="196" w:name="_Toc24027098"/>
      <w:bookmarkStart w:id="197" w:name="_Toc24027099"/>
      <w:bookmarkStart w:id="198" w:name="_Toc24027100"/>
      <w:bookmarkStart w:id="199" w:name="_Toc24027101"/>
      <w:bookmarkStart w:id="200" w:name="_Toc23855519"/>
      <w:bookmarkStart w:id="201" w:name="_Toc23855556"/>
      <w:bookmarkStart w:id="202" w:name="_Toc23855592"/>
      <w:bookmarkStart w:id="203" w:name="_Toc24027106"/>
      <w:bookmarkStart w:id="204" w:name="_Toc24044219"/>
      <w:bookmarkStart w:id="205" w:name="_Toc25533771"/>
      <w:bookmarkStart w:id="206" w:name="_Toc25446688"/>
      <w:bookmarkStart w:id="207" w:name="_Toc25854838"/>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noProof/>
        </w:rPr>
        <w:t xml:space="preserve">De automobielsector ondergaat een ongekende technologische transformatie, die aanzienlijke gevolgen heeft voor de veiligheid. Geavanceerde rijhulpsystemen (ADAS) worden standaardfuncties, waarbij technologieën zoals automatische noodremsystemen, rijstrookassistentie en intelligente snelheidsondersteuning meetbare veiligheidsvoordelen opleveren. Ervoor zorgen dat bestuurders deze functies aanvaarden, is essentieel voor het succes ervan. </w:t>
      </w:r>
    </w:p>
    <w:p w14:paraId="048611FA" w14:textId="3CFE5E69" w:rsidR="00671023" w:rsidRPr="008A49B6" w:rsidRDefault="00671023" w:rsidP="00671023">
      <w:pPr>
        <w:spacing w:after="120" w:line="23" w:lineRule="atLeast"/>
        <w:rPr>
          <w:noProof/>
        </w:rPr>
      </w:pPr>
      <w:r>
        <w:rPr>
          <w:noProof/>
        </w:rPr>
        <w:t xml:space="preserve">Technologieën voor verbonden voertuigen maken realtime waarschuwingen voor gevaar en optimalisering van het verkeersbeheer mogelijk. Communicatie tussen voertuigen (V2V) en tussen voertuigen en infrastructuur kunnen bestuurders waarschuwen voor gevaarlijke omstandigheden, ongevallenlocaties en optimale routes. De uitrol ervan in de lidstaten heeft zijn meerwaarde aangetoond. Het is bewezen dat hulpdiensten hun bestemming sneller en veiliger bereiken en wegbeheerders beschikken over nauwkeurige realtime-informatie over gemiddelde snelheden en verkeersdichtheid. Met de toevoeging van elk nieuw voertuig wordt het systeem steeds doeltreffender, maar er is nog steeds geen alomvattende EU-brede dekking bereikt, met name voor V2V-diensten. </w:t>
      </w:r>
    </w:p>
    <w:p w14:paraId="266C5700" w14:textId="171D0551" w:rsidR="00671023" w:rsidRPr="008A49B6" w:rsidRDefault="00671023" w:rsidP="00671023">
      <w:pPr>
        <w:spacing w:after="120" w:line="23" w:lineRule="atLeast"/>
        <w:rPr>
          <w:noProof/>
        </w:rPr>
      </w:pPr>
      <w:r>
        <w:rPr>
          <w:noProof/>
        </w:rPr>
        <w:t xml:space="preserve">De geleidelijke invoering van geautomatiseerde voertuigen brengt zowel kansen als uitdagingen met zich mee. Hoewel is gebleken dat een hoger niveau van automatisering de impact van menselijke fouten vermindert, zal de overgangsperiode nieuwe uitdagingen met zich meebrengen, zoals het beheer van veilige interactie tussen autonome en door de mens bestuurde voertuigen in gemengd verkeer, het waarborgen van de veiligheid van niet-gemotoriseerde weggebruikers en het vaststellen van aansprakelijkheid voor botsingen waarbij geautomatiseerde voertuigen betrokken zijn. </w:t>
      </w:r>
    </w:p>
    <w:p w14:paraId="255250CD" w14:textId="77777777" w:rsidR="00671023" w:rsidRPr="008A49B6" w:rsidRDefault="00671023" w:rsidP="002B156C">
      <w:pPr>
        <w:pStyle w:val="Heading1"/>
        <w:keepLines w:val="0"/>
        <w:numPr>
          <w:ilvl w:val="1"/>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bookmarkStart w:id="208" w:name="_Toc206610432"/>
      <w:r>
        <w:rPr>
          <w:rFonts w:ascii="Times New Roman" w:hAnsi="Times New Roman"/>
          <w:b/>
          <w:smallCaps/>
          <w:noProof/>
          <w:color w:val="000000" w:themeColor="text1"/>
          <w:sz w:val="24"/>
        </w:rPr>
        <w:t>Ontwikkelende mobiliteitspatronen</w:t>
      </w:r>
      <w:bookmarkEnd w:id="208"/>
    </w:p>
    <w:p w14:paraId="61F28BFB" w14:textId="0E7CAB7B" w:rsidR="00671023" w:rsidRPr="008A49B6" w:rsidRDefault="00671023" w:rsidP="00671023">
      <w:pPr>
        <w:pStyle w:val="whitespace-normal"/>
        <w:spacing w:after="120" w:afterAutospacing="0" w:line="23" w:lineRule="atLeast"/>
        <w:jc w:val="both"/>
        <w:rPr>
          <w:noProof/>
          <w:szCs w:val="20"/>
        </w:rPr>
      </w:pPr>
      <w:bookmarkStart w:id="209" w:name="_Toc24044220"/>
      <w:bookmarkEnd w:id="204"/>
      <w:bookmarkEnd w:id="205"/>
      <w:bookmarkEnd w:id="206"/>
      <w:bookmarkEnd w:id="207"/>
      <w:r>
        <w:rPr>
          <w:noProof/>
        </w:rPr>
        <w:t>De vervoers- en mobiliteitssector verandert door nieuwe diensten en veranderingen in het gedrag van weggebruikers. De toename van micromobiliteitsoplossingen zoals elektrische scooters, elektrische fietsen en andere middelen voor persoonlijke mobiliteit heeft geleid tot nieuwe categorieën kwetsbare weggebruikers; deze gebruikers moeten vaak de schaarse ruimte op straat in de stad delen met voetgangers en fietsers.</w:t>
      </w:r>
    </w:p>
    <w:p w14:paraId="30F10F46" w14:textId="5FCB4F78" w:rsidR="00671023" w:rsidRPr="008A49B6" w:rsidRDefault="00671023" w:rsidP="00671023">
      <w:pPr>
        <w:pStyle w:val="whitespace-normal"/>
        <w:spacing w:after="120" w:afterAutospacing="0" w:line="23" w:lineRule="atLeast"/>
        <w:jc w:val="both"/>
        <w:rPr>
          <w:noProof/>
          <w:szCs w:val="20"/>
        </w:rPr>
      </w:pPr>
      <w:r>
        <w:rPr>
          <w:noProof/>
        </w:rPr>
        <w:t xml:space="preserve">Diensten op het gebied van huurauto’s met chauffeur (ride-hailing) en autodelen hebben de reispatronen veranderd, waardoor het aantal voertuigkilometers in de stad mogelijk is toegenomen en de activiteit in piekperioden wordt geconcentreerd. </w:t>
      </w:r>
    </w:p>
    <w:p w14:paraId="2AE3CA45" w14:textId="078B4F18" w:rsidR="00671023" w:rsidRPr="008A49B6" w:rsidRDefault="6A270876" w:rsidP="00671023">
      <w:pPr>
        <w:pStyle w:val="whitespace-normal"/>
        <w:spacing w:after="120" w:afterAutospacing="0" w:line="23" w:lineRule="atLeast"/>
        <w:jc w:val="both"/>
        <w:rPr>
          <w:noProof/>
        </w:rPr>
      </w:pPr>
      <w:r>
        <w:rPr>
          <w:noProof/>
        </w:rPr>
        <w:t>De zogenoemde “gig economy” heeft geleid tot een uitbreiding van bezorgdiensten met motorfietsen en fietsen die worden geëxploiteerd door werknemers die te maken hebben met tijdsdruk en economische beperkingen die vaak aanzetten tot risicogedrag</w:t>
      </w:r>
      <w:r>
        <w:rPr>
          <w:rStyle w:val="FootnoteReference"/>
          <w:noProof/>
        </w:rPr>
        <w:footnoteReference w:id="52"/>
      </w:r>
      <w:r>
        <w:rPr>
          <w:noProof/>
        </w:rPr>
        <w:t>, terwijl de soorten voertuigen die door bezorgers worden gebruikt, waaronder illegaal ingevoerde elektrische scooters of niet-goedgekeurde bromfietsen die de toepasselijke snelheidsbeperkingen overschrijden, de risico’s voor de verkeersveiligheid hebben vergroot.</w:t>
      </w:r>
    </w:p>
    <w:p w14:paraId="4E0F5D44" w14:textId="77777777" w:rsidR="0041262B" w:rsidRPr="008A49B6" w:rsidRDefault="0041262B" w:rsidP="00671023">
      <w:pPr>
        <w:pStyle w:val="whitespace-normal"/>
        <w:spacing w:after="120" w:afterAutospacing="0" w:line="23" w:lineRule="atLeast"/>
        <w:jc w:val="both"/>
        <w:rPr>
          <w:noProof/>
          <w:szCs w:val="20"/>
        </w:rPr>
      </w:pPr>
    </w:p>
    <w:p w14:paraId="7FD38ABC" w14:textId="77777777" w:rsidR="00671023" w:rsidRPr="008A49B6" w:rsidRDefault="00671023" w:rsidP="002B156C">
      <w:pPr>
        <w:pStyle w:val="Heading1"/>
        <w:keepLines w:val="0"/>
        <w:numPr>
          <w:ilvl w:val="1"/>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bookmarkStart w:id="210" w:name="_Toc206602974"/>
      <w:bookmarkStart w:id="211" w:name="_Toc206603032"/>
      <w:bookmarkStart w:id="212" w:name="_Toc206602975"/>
      <w:bookmarkStart w:id="213" w:name="_Toc206603033"/>
      <w:bookmarkStart w:id="214" w:name="_Toc206602976"/>
      <w:bookmarkStart w:id="215" w:name="_Toc206603034"/>
      <w:bookmarkStart w:id="216" w:name="_Toc24475323"/>
      <w:bookmarkStart w:id="217" w:name="_Toc24475324"/>
      <w:bookmarkStart w:id="218" w:name="_Toc24475325"/>
      <w:bookmarkStart w:id="219" w:name="_Toc24464402"/>
      <w:bookmarkStart w:id="220" w:name="_Toc24469060"/>
      <w:bookmarkStart w:id="221" w:name="_Toc24469903"/>
      <w:bookmarkStart w:id="222" w:name="_Toc24469947"/>
      <w:bookmarkStart w:id="223" w:name="_Toc24469992"/>
      <w:bookmarkStart w:id="224" w:name="_Toc23855510"/>
      <w:bookmarkStart w:id="225" w:name="_Toc23855547"/>
      <w:bookmarkStart w:id="226" w:name="_Toc23855583"/>
      <w:bookmarkStart w:id="227" w:name="_Toc23785217"/>
      <w:bookmarkStart w:id="228" w:name="_Toc23785505"/>
      <w:bookmarkStart w:id="229" w:name="_Toc23785603"/>
      <w:bookmarkStart w:id="230" w:name="_Toc23790496"/>
      <w:bookmarkStart w:id="231" w:name="_Toc23791340"/>
      <w:bookmarkStart w:id="232" w:name="_Toc23785220"/>
      <w:bookmarkStart w:id="233" w:name="_Toc23785461"/>
      <w:bookmarkStart w:id="234" w:name="_Toc23785508"/>
      <w:bookmarkStart w:id="235" w:name="_Toc23785606"/>
      <w:bookmarkStart w:id="236" w:name="_Toc23790499"/>
      <w:bookmarkStart w:id="237" w:name="_Toc23791343"/>
      <w:bookmarkStart w:id="238" w:name="_Toc23785222"/>
      <w:bookmarkStart w:id="239" w:name="_Toc23785463"/>
      <w:bookmarkStart w:id="240" w:name="_Toc23785510"/>
      <w:bookmarkStart w:id="241" w:name="_Toc23785608"/>
      <w:bookmarkStart w:id="242" w:name="_Toc23790501"/>
      <w:bookmarkStart w:id="243" w:name="_Toc23791345"/>
      <w:bookmarkStart w:id="244" w:name="_Toc24464403"/>
      <w:bookmarkStart w:id="245" w:name="_Toc24469061"/>
      <w:bookmarkStart w:id="246" w:name="_Toc24469904"/>
      <w:bookmarkStart w:id="247" w:name="_Toc24469948"/>
      <w:bookmarkStart w:id="248" w:name="_Toc24469993"/>
      <w:bookmarkStart w:id="249" w:name="_Toc24464404"/>
      <w:bookmarkStart w:id="250" w:name="_Toc24469062"/>
      <w:bookmarkStart w:id="251" w:name="_Toc24469905"/>
      <w:bookmarkStart w:id="252" w:name="_Toc24469949"/>
      <w:bookmarkStart w:id="253" w:name="_Toc24469994"/>
      <w:bookmarkStart w:id="254" w:name="_Toc24464405"/>
      <w:bookmarkStart w:id="255" w:name="_Toc24469063"/>
      <w:bookmarkStart w:id="256" w:name="_Toc24469906"/>
      <w:bookmarkStart w:id="257" w:name="_Toc24469950"/>
      <w:bookmarkStart w:id="258" w:name="_Toc24469995"/>
      <w:bookmarkStart w:id="259" w:name="_Toc24464406"/>
      <w:bookmarkStart w:id="260" w:name="_Toc24469064"/>
      <w:bookmarkStart w:id="261" w:name="_Toc24469907"/>
      <w:bookmarkStart w:id="262" w:name="_Toc24469951"/>
      <w:bookmarkStart w:id="263" w:name="_Toc24469996"/>
      <w:bookmarkStart w:id="264" w:name="_Toc24464407"/>
      <w:bookmarkStart w:id="265" w:name="_Toc24469065"/>
      <w:bookmarkStart w:id="266" w:name="_Toc24469908"/>
      <w:bookmarkStart w:id="267" w:name="_Toc24469952"/>
      <w:bookmarkStart w:id="268" w:name="_Toc24469997"/>
      <w:bookmarkStart w:id="269" w:name="_Toc24464408"/>
      <w:bookmarkStart w:id="270" w:name="_Toc24469066"/>
      <w:bookmarkStart w:id="271" w:name="_Toc24469909"/>
      <w:bookmarkStart w:id="272" w:name="_Toc24469953"/>
      <w:bookmarkStart w:id="273" w:name="_Toc24469998"/>
      <w:bookmarkStart w:id="274" w:name="_Toc24464409"/>
      <w:bookmarkStart w:id="275" w:name="_Toc24469067"/>
      <w:bookmarkStart w:id="276" w:name="_Toc24469910"/>
      <w:bookmarkStart w:id="277" w:name="_Toc24469954"/>
      <w:bookmarkStart w:id="278" w:name="_Toc24469999"/>
      <w:bookmarkStart w:id="279" w:name="_Toc24464413"/>
      <w:bookmarkStart w:id="280" w:name="_Toc24469071"/>
      <w:bookmarkStart w:id="281" w:name="_Toc24469914"/>
      <w:bookmarkStart w:id="282" w:name="_Toc24469958"/>
      <w:bookmarkStart w:id="283" w:name="_Toc24470003"/>
      <w:bookmarkStart w:id="284" w:name="_Toc25673437"/>
      <w:bookmarkStart w:id="285" w:name="_Toc25673485"/>
      <w:bookmarkStart w:id="286" w:name="_Toc25673590"/>
      <w:bookmarkStart w:id="287" w:name="_Toc206610433"/>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Pr>
          <w:rFonts w:ascii="Times New Roman" w:hAnsi="Times New Roman"/>
          <w:b/>
          <w:smallCaps/>
          <w:noProof/>
          <w:color w:val="000000" w:themeColor="text1"/>
          <w:sz w:val="24"/>
        </w:rPr>
        <w:t>Gevolgen van klimaatverandering</w:t>
      </w:r>
      <w:bookmarkEnd w:id="287"/>
    </w:p>
    <w:p w14:paraId="717E4E0C" w14:textId="277304BF" w:rsidR="00671023" w:rsidRPr="008A49B6" w:rsidRDefault="00671023" w:rsidP="00671023">
      <w:pPr>
        <w:spacing w:after="120" w:line="23" w:lineRule="atLeast"/>
        <w:rPr>
          <w:noProof/>
        </w:rPr>
      </w:pPr>
      <w:bookmarkStart w:id="288" w:name="_Toc25445090"/>
      <w:bookmarkStart w:id="289" w:name="_Toc25446691"/>
      <w:bookmarkStart w:id="290" w:name="_Toc25447071"/>
      <w:bookmarkStart w:id="291" w:name="_Toc25527680"/>
      <w:bookmarkStart w:id="292" w:name="_Toc25531552"/>
      <w:bookmarkStart w:id="293" w:name="_Toc25533783"/>
      <w:bookmarkStart w:id="294" w:name="_Toc25533834"/>
      <w:bookmarkStart w:id="295" w:name="_Toc25535187"/>
      <w:bookmarkStart w:id="296" w:name="_Toc25446692"/>
      <w:bookmarkStart w:id="297" w:name="_Toc25533784"/>
      <w:bookmarkStart w:id="298" w:name="_Toc25685806"/>
      <w:bookmarkStart w:id="299" w:name="_Toc25854844"/>
      <w:bookmarkEnd w:id="288"/>
      <w:bookmarkEnd w:id="289"/>
      <w:bookmarkEnd w:id="290"/>
      <w:bookmarkEnd w:id="291"/>
      <w:bookmarkEnd w:id="292"/>
      <w:bookmarkEnd w:id="293"/>
      <w:bookmarkEnd w:id="294"/>
      <w:bookmarkEnd w:id="295"/>
      <w:r>
        <w:rPr>
          <w:noProof/>
        </w:rPr>
        <w:t>Klimaatverandering is uitgegroeid tot een belangrijke, maar onderschatte factor die van invloed is op de verkeersveiligheid. Extreme weersomstandigheden komen steeds vaker voor en worden steeds ernstiger, waardoor gevaarlijke rijomstandigheden ontstaan. Hittegolven kunnen leiden tot een verslechtering van het wegdek en de prestaties van bestuurders beïnvloeden, terwijl de toegenomen frequentie van stormen, overstromingen en vorstperioden gevaarlijke omstandigheden creëert die adaptieve infrastructuur en noodresponscapaciteit vereisen.</w:t>
      </w:r>
    </w:p>
    <w:p w14:paraId="15851707" w14:textId="273B937A" w:rsidR="00671023" w:rsidRPr="008A49B6" w:rsidRDefault="00671023" w:rsidP="00671023">
      <w:pPr>
        <w:spacing w:after="120" w:line="23" w:lineRule="atLeast"/>
        <w:rPr>
          <w:noProof/>
        </w:rPr>
      </w:pPr>
      <w:r>
        <w:rPr>
          <w:noProof/>
        </w:rPr>
        <w:t>Stijgende temperaturen zijn ook van invloed op de prestaties van voertuigen, met name die van elektrische voertuigen, en kunnen het risico op defecten van banden vergroten. Het stedelijk warmte-eilandeffect verergert deze bedreigingen in steden, waar de oppervlaktetemperaturen aanzienlijk hoger kunnen zijn dan de omgevingstemperatuur.</w:t>
      </w:r>
    </w:p>
    <w:p w14:paraId="55286711" w14:textId="77777777" w:rsidR="0041262B" w:rsidRPr="008A49B6" w:rsidRDefault="0041262B" w:rsidP="00671023">
      <w:pPr>
        <w:spacing w:after="120" w:line="23" w:lineRule="atLeast"/>
        <w:rPr>
          <w:noProof/>
        </w:rPr>
      </w:pPr>
    </w:p>
    <w:p w14:paraId="2DD113FA" w14:textId="77777777" w:rsidR="00671023" w:rsidRPr="008A49B6" w:rsidRDefault="00671023" w:rsidP="002B156C">
      <w:pPr>
        <w:pStyle w:val="Heading1"/>
        <w:keepLines w:val="0"/>
        <w:numPr>
          <w:ilvl w:val="1"/>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bookmarkStart w:id="300" w:name="_Toc206602979"/>
      <w:bookmarkStart w:id="301" w:name="_Toc206603037"/>
      <w:bookmarkStart w:id="302" w:name="_Toc206602980"/>
      <w:bookmarkStart w:id="303" w:name="_Toc206603038"/>
      <w:bookmarkStart w:id="304" w:name="_Toc203583261"/>
      <w:bookmarkStart w:id="305" w:name="_Toc203583317"/>
      <w:bookmarkStart w:id="306" w:name="_Toc206610434"/>
      <w:bookmarkEnd w:id="296"/>
      <w:bookmarkEnd w:id="297"/>
      <w:bookmarkEnd w:id="298"/>
      <w:bookmarkEnd w:id="299"/>
      <w:bookmarkEnd w:id="300"/>
      <w:bookmarkEnd w:id="301"/>
      <w:bookmarkEnd w:id="302"/>
      <w:bookmarkEnd w:id="303"/>
      <w:bookmarkEnd w:id="304"/>
      <w:bookmarkEnd w:id="305"/>
      <w:r>
        <w:rPr>
          <w:rFonts w:ascii="Times New Roman" w:hAnsi="Times New Roman"/>
          <w:b/>
          <w:smallCaps/>
          <w:noProof/>
          <w:color w:val="000000" w:themeColor="text1"/>
          <w:sz w:val="24"/>
        </w:rPr>
        <w:t>Cyberbeveiliging en gegevensgebruik</w:t>
      </w:r>
      <w:bookmarkEnd w:id="306"/>
    </w:p>
    <w:p w14:paraId="48F82CA5" w14:textId="4E70ED3B" w:rsidR="00671023" w:rsidRPr="008A49B6" w:rsidRDefault="00687603" w:rsidP="00203454">
      <w:pPr>
        <w:rPr>
          <w:noProof/>
        </w:rPr>
      </w:pPr>
      <w:r>
        <w:rPr>
          <w:noProof/>
        </w:rPr>
        <w:t>De toenemende connectiviteit tussen voertuigen heeft geleid tot nieuwe kwetsbaarheden die nauwelijks werden onderkend toen het EU-beleidskader voor verkeersveiligheid 2021-2030 voor het eerst werd ontwikkeld. Cyberdreigingen voor verbonden en geautomatiseerde voertuigen kunnen mogelijk ongelukken veroorzaken, veiligheidssystemen uitschakelen en de privacy in gevaar brengen; deze risico’s zullen ook worden aangepakt in de verordening cyberweerbaarheid</w:t>
      </w:r>
      <w:r>
        <w:rPr>
          <w:rStyle w:val="FootnoteReference"/>
          <w:noProof/>
        </w:rPr>
        <w:footnoteReference w:id="53"/>
      </w:r>
      <w:r>
        <w:rPr>
          <w:noProof/>
        </w:rPr>
        <w:t xml:space="preserve">. </w:t>
      </w:r>
    </w:p>
    <w:p w14:paraId="73D59313" w14:textId="2866F75E" w:rsidR="00671023" w:rsidRPr="008A49B6" w:rsidRDefault="00671023" w:rsidP="00671023">
      <w:pPr>
        <w:spacing w:after="120" w:line="23" w:lineRule="atLeast"/>
        <w:rPr>
          <w:noProof/>
        </w:rPr>
      </w:pPr>
      <w:r>
        <w:rPr>
          <w:noProof/>
        </w:rPr>
        <w:t xml:space="preserve">Het verzamelen van gegevens is de afgelopen vijf jaar veel frequenter geworden, maar het potentieel van big data is nog niet omgezet in bruikbare inzichten op het gebied van verkeersveiligheid. Het komt zelden voor dat boordgegevens die in het bezit zijn van voertuigfabrikanten, gegevens over schadeclaims van verzekeraars en incidentgegevens in de zorg die in het bezit zijn van ziekenhuizen en ambulancediensten, worden gedeeld met het oog op de verkeersveiligheid. Zo zijn gegevens van elektronische gegevensrecorders van voertuigen alleen toegankelijk voor specifieke onderzoeksdoeleinden, zoals onderzoek naar gebeurtenissen in de seconden voorafgaand aan een specifieke botsing, maar worden zij niet in uitgesplitste vorm beschikbaar gesteld om de beleidsvorming te helpen onderbouwen. </w:t>
      </w:r>
    </w:p>
    <w:p w14:paraId="58C2E102" w14:textId="77777777" w:rsidR="002B156C" w:rsidRPr="008A49B6" w:rsidRDefault="002B156C" w:rsidP="00671023">
      <w:pPr>
        <w:spacing w:after="120" w:line="23" w:lineRule="atLeast"/>
        <w:rPr>
          <w:noProof/>
        </w:rPr>
      </w:pPr>
    </w:p>
    <w:p w14:paraId="637837A3" w14:textId="77777777" w:rsidR="00671023" w:rsidRPr="008A49B6" w:rsidRDefault="00671023" w:rsidP="002B156C">
      <w:pPr>
        <w:pStyle w:val="Heading1"/>
        <w:keepLines w:val="0"/>
        <w:numPr>
          <w:ilvl w:val="0"/>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bookmarkStart w:id="307" w:name="_Toc206610435"/>
      <w:r>
        <w:rPr>
          <w:rFonts w:ascii="Times New Roman" w:hAnsi="Times New Roman"/>
          <w:b/>
          <w:smallCaps/>
          <w:noProof/>
          <w:color w:val="000000" w:themeColor="text1"/>
          <w:sz w:val="24"/>
        </w:rPr>
        <w:t>Economische gevolgen van het niet aanpakken van de verkeersveiligheid</w:t>
      </w:r>
      <w:bookmarkEnd w:id="307"/>
    </w:p>
    <w:p w14:paraId="15FB4C3F" w14:textId="7C73D9FB" w:rsidR="00671023" w:rsidRPr="008A49B6" w:rsidRDefault="6A270876" w:rsidP="00671023">
      <w:pPr>
        <w:spacing w:after="120" w:line="23" w:lineRule="atLeast"/>
        <w:rPr>
          <w:noProof/>
        </w:rPr>
      </w:pPr>
      <w:r>
        <w:rPr>
          <w:noProof/>
        </w:rPr>
        <w:t>Verkeersongevallen vormen een enorme sociale, economische en gezondheidsbelasting voor de economie van de EU. De externe sociaal-economische kosten van dodelijk, ernstig en licht letsel worden geraamd op ongeveer 2 % van het bbp van de EU-landen</w:t>
      </w:r>
      <w:r>
        <w:rPr>
          <w:rStyle w:val="FootnoteReference"/>
          <w:noProof/>
        </w:rPr>
        <w:footnoteReference w:id="54"/>
      </w:r>
      <w:r>
        <w:rPr>
          <w:noProof/>
        </w:rPr>
        <w:t>. Deze kosten zijn aanhoudend hoog gebleven, ondanks de vooruitgang die is geboekt bij het verminderen van de frequentie en ernst van botsingen. Een halvering van het aantal verkeersdoden tegen 2030 (ten opzichte van 2019) zou ongeveer 11 000 verkeersdoden voorkomen en bijdragen tot een vermindering van de ongeveer 100 000 ernstig gewonden op onze wegen per jaar.</w:t>
      </w:r>
    </w:p>
    <w:p w14:paraId="64A8D32B" w14:textId="2EA28497" w:rsidR="00671023" w:rsidRPr="008A49B6" w:rsidRDefault="6A270876" w:rsidP="00671023">
      <w:pPr>
        <w:spacing w:after="120" w:line="23" w:lineRule="atLeast"/>
        <w:rPr>
          <w:noProof/>
        </w:rPr>
      </w:pPr>
      <w:r>
        <w:rPr>
          <w:b/>
          <w:noProof/>
        </w:rPr>
        <w:t>Kosten voor gezondheidszorg en revalidatie</w:t>
      </w:r>
      <w:r>
        <w:rPr>
          <w:noProof/>
        </w:rPr>
        <w:t xml:space="preserve"> zijn de meest directe en zichtbare economische gevolgen. De kosten van medische nooddiensten, ziekenhuisopnamen, revalidatie en langdurige zorg voor slachtoffers van ongevallen drukken op de begrotingen voor gezondheidszorg in de lidstaten</w:t>
      </w:r>
      <w:r>
        <w:rPr>
          <w:rStyle w:val="FootnoteReference"/>
          <w:noProof/>
        </w:rPr>
        <w:footnoteReference w:id="55"/>
      </w:r>
      <w:r>
        <w:rPr>
          <w:noProof/>
        </w:rPr>
        <w:t xml:space="preserve">. Bovendien daalt het aantal ernstig gewonden langzamer dan het aantal dodelijke slachtoffers. De kosten om om te gaan met de gevolgen voor de </w:t>
      </w:r>
      <w:r>
        <w:rPr>
          <w:b/>
          <w:bCs/>
          <w:noProof/>
        </w:rPr>
        <w:t>geestelijke gezondheid</w:t>
      </w:r>
      <w:r>
        <w:rPr>
          <w:noProof/>
        </w:rPr>
        <w:t xml:space="preserve"> van overlevenden van een ongeval, gezinnen en getuigen vormen een extra economische last</w:t>
      </w:r>
      <w:r>
        <w:rPr>
          <w:rStyle w:val="FootnoteReference"/>
          <w:noProof/>
        </w:rPr>
        <w:footnoteReference w:id="56"/>
      </w:r>
      <w:r>
        <w:rPr>
          <w:noProof/>
        </w:rPr>
        <w:t>.</w:t>
      </w:r>
    </w:p>
    <w:p w14:paraId="3BBA00FF" w14:textId="225A69A2" w:rsidR="00671023" w:rsidRPr="008A49B6" w:rsidRDefault="00671023" w:rsidP="00671023">
      <w:pPr>
        <w:spacing w:after="120" w:line="23" w:lineRule="atLeast"/>
        <w:rPr>
          <w:noProof/>
          <w:szCs w:val="24"/>
        </w:rPr>
      </w:pPr>
      <w:r>
        <w:rPr>
          <w:noProof/>
        </w:rPr>
        <w:t xml:space="preserve">Het </w:t>
      </w:r>
      <w:r>
        <w:rPr>
          <w:b/>
          <w:noProof/>
        </w:rPr>
        <w:t>verlies aan productiviteit en economische output</w:t>
      </w:r>
      <w:r>
        <w:rPr>
          <w:noProof/>
        </w:rPr>
        <w:t xml:space="preserve"> vormt een tweede belangrijke component van de gevolgen van ongevallen. Elke verkeersdode staat gelijk aan tientallen verloren levensjaren, zowel thuis als op het werk, terwijl ernstig letsel vaak leidt tot blijvende of verminderde arbeidsgeschiktheid. De productiviteitsverliezen zijn het gevolg van kortere werktijden en vervangingskosten van menselijk kapitaal, maar ook van het feit dat de getroffen personen niet in staat zijn onbetaald werk te verrichten, zoals huishoudelijke taken of vrijwilligerswerk.</w:t>
      </w:r>
    </w:p>
    <w:p w14:paraId="69C51173" w14:textId="19ED0A97" w:rsidR="00671023" w:rsidRPr="008A49B6" w:rsidRDefault="00671023" w:rsidP="00671023">
      <w:pPr>
        <w:spacing w:after="120" w:line="23" w:lineRule="atLeast"/>
        <w:rPr>
          <w:noProof/>
        </w:rPr>
      </w:pPr>
      <w:r>
        <w:rPr>
          <w:noProof/>
        </w:rPr>
        <w:t xml:space="preserve">De </w:t>
      </w:r>
      <w:r>
        <w:rPr>
          <w:b/>
          <w:noProof/>
        </w:rPr>
        <w:t>kosten voor infrastructuur en noodhulp</w:t>
      </w:r>
      <w:r>
        <w:rPr>
          <w:noProof/>
        </w:rPr>
        <w:t xml:space="preserve"> omvatten de inzet van hulpdiensten, verkeersbeheer tijdens het opruimen van incidenten, schade aan eigendommen en reparatie of vervanging van voertuigen. Deze directe kosten nemen toe naarmate voertuigen en weginfrastructuur technologisch geavanceerder worden en dus duurder om te repareren of te vervangen.</w:t>
      </w:r>
    </w:p>
    <w:p w14:paraId="3B7D19FC" w14:textId="41940672" w:rsidR="00C1206D" w:rsidRPr="008A49B6" w:rsidRDefault="00C1206D" w:rsidP="00671023">
      <w:pPr>
        <w:spacing w:after="120" w:line="23" w:lineRule="atLeast"/>
        <w:rPr>
          <w:noProof/>
          <w:szCs w:val="24"/>
        </w:rPr>
      </w:pPr>
      <w:r>
        <w:rPr>
          <w:b/>
          <w:noProof/>
        </w:rPr>
        <w:t>Administratieve kosten</w:t>
      </w:r>
      <w:r>
        <w:rPr>
          <w:noProof/>
        </w:rPr>
        <w:t xml:space="preserve"> vloeien voort uit de kosten van het inzetten van politie, brandweer en andere (niet-medische) hulpdiensten op de plaats van het ongeval. Er zijn ook verdere kosten in verband met de rechtsbedeling, zoals gerechtskosten, de kosten van de vervolging van daders en de kosten van rechtszaken en verzekeringen.</w:t>
      </w:r>
    </w:p>
    <w:p w14:paraId="483B4850" w14:textId="7875C5A1" w:rsidR="00671023" w:rsidRPr="008A49B6" w:rsidRDefault="002A2BC6" w:rsidP="00671023">
      <w:pPr>
        <w:pStyle w:val="whitespace-normal"/>
        <w:spacing w:after="120" w:afterAutospacing="0" w:line="23" w:lineRule="atLeast"/>
        <w:jc w:val="both"/>
        <w:rPr>
          <w:noProof/>
        </w:rPr>
      </w:pPr>
      <w:r>
        <w:rPr>
          <w:noProof/>
        </w:rPr>
        <w:t xml:space="preserve">Naast de directe kosten hebben verkeersongevallen ook aanzienlijke indirecte economische gevolgen. Voorbeelden hiervan zijn de verloren tijd en het toegenomen brandstofverbruik als gevolg van </w:t>
      </w:r>
      <w:r>
        <w:rPr>
          <w:b/>
          <w:noProof/>
        </w:rPr>
        <w:t>verkeersopstoppingen</w:t>
      </w:r>
      <w:r>
        <w:rPr>
          <w:noProof/>
        </w:rPr>
        <w:t xml:space="preserve"> door ongevallen. </w:t>
      </w:r>
    </w:p>
    <w:p w14:paraId="5353F09E" w14:textId="7BA02CCE" w:rsidR="00671023" w:rsidRPr="008A49B6" w:rsidRDefault="00671023" w:rsidP="00671023">
      <w:pPr>
        <w:spacing w:after="120" w:line="23" w:lineRule="atLeast"/>
        <w:rPr>
          <w:noProof/>
        </w:rPr>
      </w:pPr>
    </w:p>
    <w:p w14:paraId="5642C818" w14:textId="4AE3CC47" w:rsidR="00671023" w:rsidRPr="008A49B6" w:rsidRDefault="00671023" w:rsidP="002B156C">
      <w:pPr>
        <w:pStyle w:val="Heading1"/>
        <w:keepLines w:val="0"/>
        <w:numPr>
          <w:ilvl w:val="0"/>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bookmarkStart w:id="308" w:name="_Toc206603041"/>
      <w:bookmarkStart w:id="309" w:name="_Toc206610436"/>
      <w:bookmarkEnd w:id="308"/>
      <w:r>
        <w:rPr>
          <w:rFonts w:ascii="Times New Roman" w:hAnsi="Times New Roman"/>
          <w:b/>
          <w:smallCaps/>
          <w:noProof/>
          <w:color w:val="000000" w:themeColor="text1"/>
          <w:sz w:val="24"/>
        </w:rPr>
        <w:t>Investerings</w:t>
      </w:r>
      <w:bookmarkEnd w:id="309"/>
      <w:r>
        <w:rPr>
          <w:rFonts w:ascii="Times New Roman" w:hAnsi="Times New Roman"/>
          <w:b/>
          <w:smallCaps/>
          <w:noProof/>
          <w:color w:val="000000" w:themeColor="text1"/>
          <w:sz w:val="24"/>
        </w:rPr>
        <w:t>behoeften</w:t>
      </w:r>
    </w:p>
    <w:p w14:paraId="28666940" w14:textId="7B447962" w:rsidR="00461051" w:rsidRPr="008A49B6" w:rsidRDefault="00A31768" w:rsidP="00671023">
      <w:pPr>
        <w:spacing w:after="120" w:line="23" w:lineRule="atLeast"/>
        <w:rPr>
          <w:noProof/>
        </w:rPr>
      </w:pPr>
      <w:r>
        <w:rPr>
          <w:noProof/>
        </w:rPr>
        <w:t xml:space="preserve">Om de potentiële economische voordelen van het voorkomen van verkeersongevallen te benutten, moeten aanzienlijke, maar kosteneffectieve investeringen worden gedaan. Gecoördineerde financiering op alle overheidsniveaus is nodig om de infrastructuur te verbeteren, de handhaving te verbeteren, technologieën voor voertuigveiligheid te ontwikkelen en voorlichtingsprogramma’s op te zetten. </w:t>
      </w:r>
    </w:p>
    <w:p w14:paraId="6DB78FBC" w14:textId="465E9CED" w:rsidR="009D5AD9" w:rsidRPr="008A49B6" w:rsidRDefault="6A270876" w:rsidP="00461051">
      <w:pPr>
        <w:pStyle w:val="whitespace-normal"/>
        <w:spacing w:after="120" w:afterAutospacing="0" w:line="23" w:lineRule="atLeast"/>
        <w:jc w:val="both"/>
        <w:rPr>
          <w:noProof/>
        </w:rPr>
      </w:pPr>
      <w:r>
        <w:rPr>
          <w:noProof/>
        </w:rPr>
        <w:t>Uit onderzoek blijkt echter dat het economische rendement van deze investeringen aanzienlijk hoger is dan de kosten, waardoor de verbetering van de verkeersveiligheid een van de meest kosteneffectieve beleidsmaatregelen is</w:t>
      </w:r>
      <w:r>
        <w:rPr>
          <w:rStyle w:val="FootnoteReference"/>
          <w:noProof/>
        </w:rPr>
        <w:footnoteReference w:id="57"/>
      </w:r>
      <w:r>
        <w:rPr>
          <w:noProof/>
        </w:rPr>
        <w:t>. De economische argumenten voor versnelde maatregelen op het gebied van verkeersveiligheid zijn overtuigend, waarbij de kosten van niets doen veel hoger zijn dan de investeringen die nodig zijn om doeltreffend op te treden.</w:t>
      </w:r>
    </w:p>
    <w:p w14:paraId="6DFBF569" w14:textId="419F241D" w:rsidR="00671023" w:rsidRPr="008A49B6" w:rsidRDefault="6A270876" w:rsidP="00671023">
      <w:pPr>
        <w:spacing w:after="120" w:line="23" w:lineRule="atLeast"/>
        <w:rPr>
          <w:noProof/>
        </w:rPr>
      </w:pPr>
      <w:r>
        <w:rPr>
          <w:noProof/>
        </w:rPr>
        <w:t>In haar speciaal verslag uit 2024 merkte de Europese Rekenkamer op dat verkeersveiligheid vaak geen belangrijk selectiecriterium was voor infrastructuurprojecten die door de EU worden medegefinancierd; bij de selectiecriteria werd vaak voorbijgegaan aan weggedeelten met een hoog aantal ongevallen. De Rekenkamer beval een duidelijkere prioritering aan, zodat toekomstige financieringsinspanningen gericht zijn op de maatregelen die het meest waarschijnlijk zullen leiden tot een vermindering van het aantal doden en ernstig gewonden.</w:t>
      </w:r>
    </w:p>
    <w:p w14:paraId="5BE90CDF" w14:textId="1E1083EE" w:rsidR="00776222" w:rsidRPr="008A49B6" w:rsidRDefault="6A270876" w:rsidP="00C429B5">
      <w:pPr>
        <w:spacing w:after="120" w:line="23" w:lineRule="atLeast"/>
        <w:rPr>
          <w:noProof/>
        </w:rPr>
      </w:pPr>
      <w:r>
        <w:rPr>
          <w:noProof/>
        </w:rPr>
        <w:t>Er moet niet alleen worden geïnvesteerd in nieuwe en aangepaste weginfrastructuur, maar er moeten ook middelen worden uitgetrokken voor het onderhoud van die weginfrastructuur. Niet alleen zijn er meer nieuwe voertuigen op de wegen van de EU — sinds 2019 zijn er bijna 5 miljoen personenauto’s en meer dan 270 000 vrachtwagens bijgekomen</w:t>
      </w:r>
      <w:r>
        <w:rPr>
          <w:rStyle w:val="FootnoteReference"/>
          <w:noProof/>
        </w:rPr>
        <w:footnoteReference w:id="58"/>
      </w:r>
      <w:r>
        <w:rPr>
          <w:noProof/>
        </w:rPr>
        <w:t> — maar de gevolgen van de klimaatverandering blijken ook uit de toegenomen frequentie en intensiteit van branden, stormen en overstromingen, die allemaal gevolgen hebben voor de integriteit en veiligheid van wegen. Een andere overweging is de toenemende noodzaak om de vereisten op het gebied van militaire mobiliteit en tweeërlei gebruik in de hele EU te vergemakkelijken, waardoor bepaalde delen van de weginfrastructuur (waaronder wegen, bruggen en tunnels) moeten worden gemoderniseerd om de structurele robuustheid en operationele veerkracht te waarborgen. Dergelijke moderniseringen moeten zo worden ontworpen dat wordt voorkomen dat er nieuwe knelpunten ontstaan en dat de functionaliteit in stand wordt gehouden onder toegenomen belastingen en stressomstandigheden (bv. toegenomen verkeersstromen van zware voertuigen, incidentgerelateerde herroutering).</w:t>
      </w:r>
    </w:p>
    <w:p w14:paraId="32EF121D" w14:textId="5CA58F8D" w:rsidR="00CB1971" w:rsidRPr="008A49B6" w:rsidRDefault="00CB1971" w:rsidP="00CB1971">
      <w:pPr>
        <w:spacing w:after="120" w:line="23" w:lineRule="atLeast"/>
        <w:rPr>
          <w:noProof/>
        </w:rPr>
      </w:pPr>
      <w:r>
        <w:rPr>
          <w:noProof/>
        </w:rPr>
        <w:t xml:space="preserve">De risicofactoren en uitdagingen voor het wegverkeer benadrukken ook de blijvende noodzaak om te investeren in detectie- en handhavingscapaciteiten voor snelheidsovertredingen, rijden onder invloed van alcohol of drugs, afleiding, het negeren van rode lichten en het niet dragen van een veiligheidsgordel. Deze investeringen moeten ervoor zorgen dat de politiediensten over voldoende middelen beschikken om controles langs de weg uit te voeren en te beheren, en moeten geautomatiseerde, op camera’s gebaseerde detectie- en handhavingssystemen ondersteunen. </w:t>
      </w:r>
    </w:p>
    <w:p w14:paraId="1896A2C0" w14:textId="350366F6" w:rsidR="00CB1971" w:rsidRPr="008A49B6" w:rsidRDefault="40FA9506" w:rsidP="00CB1971">
      <w:pPr>
        <w:spacing w:after="120" w:line="23" w:lineRule="atLeast"/>
        <w:rPr>
          <w:noProof/>
        </w:rPr>
      </w:pPr>
      <w:r>
        <w:rPr>
          <w:noProof/>
        </w:rPr>
        <w:t>De handhaving moet gepaard gaan met de financiering van doeltreffende bewustmakings- en voorlichtingscampagnes over verkeersveiligheid. Dergelijke campagnes moeten worden afgestemd op verschillende doelgroepen (kinderen, jongeren, lerende en beginnende bestuurders, meer ervaren bestuurders en andere weggebruikers zoals mensen die fietsen en persoonlijke mobiliteitsmiddelen gebruiken) en op verschillende risicogroepen zoals jonge mannen, ouderen en motorrijders. Zij kunnen het best op nationaal of regionaal niveau worden uitgevoerd, maar de autoriteiten van de lidstaten hebben de EU verzocht de voorbereiding en uitvoering van dergelijke campagnes</w:t>
      </w:r>
      <w:r>
        <w:rPr>
          <w:rStyle w:val="FootnoteReference"/>
          <w:noProof/>
        </w:rPr>
        <w:footnoteReference w:id="59"/>
      </w:r>
      <w:r>
        <w:rPr>
          <w:noProof/>
        </w:rPr>
        <w:t xml:space="preserve"> te ondersteunen en de uitwisseling van beste praktijken te vergemakkelijken</w:t>
      </w:r>
      <w:r>
        <w:rPr>
          <w:rStyle w:val="FootnoteReference"/>
          <w:noProof/>
        </w:rPr>
        <w:footnoteReference w:id="60"/>
      </w:r>
      <w:r>
        <w:rPr>
          <w:noProof/>
        </w:rPr>
        <w:t>.</w:t>
      </w:r>
    </w:p>
    <w:p w14:paraId="0FF17F32" w14:textId="77777777" w:rsidR="00CB1971" w:rsidRPr="008A49B6" w:rsidRDefault="00CB1971" w:rsidP="00671023">
      <w:pPr>
        <w:spacing w:after="120" w:line="23" w:lineRule="atLeast"/>
        <w:rPr>
          <w:noProof/>
        </w:rPr>
      </w:pPr>
    </w:p>
    <w:p w14:paraId="6207326D" w14:textId="77777777" w:rsidR="00671023" w:rsidRPr="008A49B6" w:rsidRDefault="00671023" w:rsidP="002B156C">
      <w:pPr>
        <w:pStyle w:val="Heading1"/>
        <w:keepLines w:val="0"/>
        <w:numPr>
          <w:ilvl w:val="0"/>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bookmarkStart w:id="310" w:name="_Toc206603043"/>
      <w:bookmarkStart w:id="311" w:name="_Toc206610437"/>
      <w:bookmarkEnd w:id="8"/>
      <w:bookmarkEnd w:id="209"/>
      <w:bookmarkEnd w:id="310"/>
      <w:r>
        <w:rPr>
          <w:rFonts w:ascii="Times New Roman" w:hAnsi="Times New Roman"/>
          <w:b/>
          <w:smallCaps/>
          <w:noProof/>
          <w:color w:val="000000" w:themeColor="text1"/>
          <w:sz w:val="24"/>
        </w:rPr>
        <w:t>Volgende stappen</w:t>
      </w:r>
      <w:bookmarkEnd w:id="311"/>
      <w:r>
        <w:rPr>
          <w:rFonts w:ascii="Times New Roman" w:hAnsi="Times New Roman"/>
          <w:b/>
          <w:smallCaps/>
          <w:noProof/>
          <w:color w:val="000000" w:themeColor="text1"/>
          <w:sz w:val="24"/>
        </w:rPr>
        <w:t xml:space="preserve"> </w:t>
      </w:r>
    </w:p>
    <w:p w14:paraId="26A90CC1" w14:textId="7C08DCC8" w:rsidR="00F7636E" w:rsidRPr="008A49B6" w:rsidRDefault="00671023" w:rsidP="00671023">
      <w:pPr>
        <w:spacing w:after="120" w:line="23" w:lineRule="atLeast"/>
        <w:rPr>
          <w:noProof/>
        </w:rPr>
      </w:pPr>
      <w:r>
        <w:rPr>
          <w:noProof/>
        </w:rPr>
        <w:t>Uit dit tussentijdse verslag blijkt dat er behoefte is aan versnelde en gerichte actie op meerdere fronten. De Commissie heeft een reeks prioriteiten vastgesteld voor alle relevante bestuursniveaus (EU en nationaal), waarbij bestaande of nieuwe acties worden uitgevoerd die onmiddellijke aandacht, aanhoudende inzet en specifieke financiering van alle belanghebbenden vereisen.</w:t>
      </w:r>
    </w:p>
    <w:p w14:paraId="418836F5" w14:textId="77777777" w:rsidR="0041262B" w:rsidRPr="008A49B6" w:rsidRDefault="0041262B" w:rsidP="00671023">
      <w:pPr>
        <w:spacing w:after="120" w:line="23" w:lineRule="atLeast"/>
        <w:rPr>
          <w:noProof/>
        </w:rPr>
      </w:pPr>
    </w:p>
    <w:p w14:paraId="497A36B7" w14:textId="73B050F3" w:rsidR="00DF23B5" w:rsidRPr="008A49B6" w:rsidRDefault="00142E62" w:rsidP="001D3C25">
      <w:pPr>
        <w:pStyle w:val="Heading1"/>
        <w:keepLines w:val="0"/>
        <w:numPr>
          <w:ilvl w:val="1"/>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r>
        <w:rPr>
          <w:rFonts w:ascii="Times New Roman" w:hAnsi="Times New Roman"/>
          <w:b/>
          <w:smallCaps/>
          <w:noProof/>
          <w:color w:val="000000" w:themeColor="text1"/>
          <w:sz w:val="24"/>
        </w:rPr>
        <w:t xml:space="preserve"> Snellere verbetering van de veiligheid van de infrastructuur en invoering van intelligente vervoerssystemen</w:t>
      </w:r>
    </w:p>
    <w:p w14:paraId="7091F567" w14:textId="00CF43B6" w:rsidR="00DF23B5" w:rsidRPr="008A49B6" w:rsidRDefault="00DF23B5" w:rsidP="00DF23B5">
      <w:pPr>
        <w:spacing w:after="120" w:line="23" w:lineRule="atLeast"/>
        <w:rPr>
          <w:noProof/>
        </w:rPr>
      </w:pPr>
      <w:r>
        <w:rPr>
          <w:noProof/>
        </w:rPr>
        <w:t>De aanhoudende uitdaging om het aantal doden en ernstig gewonden in het verkeer terug te dringen, vereist dat prioriteit wordt gegeven aan investeringen in de modernisering van de weginfrastructuur.</w:t>
      </w:r>
    </w:p>
    <w:p w14:paraId="2A8051FA" w14:textId="4026DC40" w:rsidR="00DF23B5" w:rsidRPr="008A49B6" w:rsidRDefault="00EF231D" w:rsidP="00DF23B5">
      <w:pPr>
        <w:spacing w:after="120" w:line="23" w:lineRule="atLeast"/>
        <w:rPr>
          <w:noProof/>
        </w:rPr>
      </w:pPr>
      <w:r>
        <w:rPr>
          <w:noProof/>
        </w:rPr>
        <w:t>De Commissie werkt momenteel aan richtsnoeren voor de autoriteiten die verantwoordelijk zijn voor weginfrastructuur over het ontwerp van “vergevingsgezinde wegkanten”, “wegen die een duidelijk wegbeeld hebben en een aangepaste snelheid afdwingen” en kwaliteitseisen voor weginfrastructuur voor kwetsbare weggebruikers. Deze richtsnoeren zullen in 2026 worden gepubliceerd. </w:t>
      </w:r>
    </w:p>
    <w:p w14:paraId="17D5AA7B" w14:textId="5B3B1865" w:rsidR="00DF23B5" w:rsidRPr="008A49B6" w:rsidRDefault="466A7F78" w:rsidP="00DF23B5">
      <w:pPr>
        <w:spacing w:after="120" w:line="23" w:lineRule="atLeast"/>
        <w:rPr>
          <w:noProof/>
        </w:rPr>
      </w:pPr>
      <w:r>
        <w:rPr>
          <w:noProof/>
        </w:rPr>
        <w:t>In 2024 is ook de TEN-T-verordening</w:t>
      </w:r>
      <w:r>
        <w:rPr>
          <w:rStyle w:val="FootnoteReference"/>
          <w:noProof/>
        </w:rPr>
        <w:footnoteReference w:id="61"/>
      </w:r>
      <w:r>
        <w:rPr>
          <w:noProof/>
        </w:rPr>
        <w:t xml:space="preserve"> geactualiseerd om er nieuwe veiligheidseisen voor het Europese netwerk in op te nemen. In plannen voor duurzame stedelijke mobiliteit (SUMP’s) moeten nu ook verkeersveiligheidskwesties worden aangepakt en de lidstaten moeten voor elk stedelijk knooppunt gegevens over de veiligheid verzamelen. De infrastructuurplanning moet beantwoorden aan de operationele behoeften, met inbegrip van de veiligheid.</w:t>
      </w:r>
    </w:p>
    <w:p w14:paraId="7AF9EF2C" w14:textId="77777777" w:rsidR="00DF23B5" w:rsidRPr="008A49B6" w:rsidRDefault="00DF23B5" w:rsidP="00DF23B5">
      <w:pPr>
        <w:spacing w:after="120" w:line="23" w:lineRule="atLeast"/>
        <w:rPr>
          <w:noProof/>
        </w:rPr>
      </w:pPr>
      <w:r>
        <w:rPr>
          <w:noProof/>
        </w:rPr>
        <w:t>De Commissie verbindt zich ertoe om: </w:t>
      </w:r>
    </w:p>
    <w:p w14:paraId="555C6341" w14:textId="47A8CA7A" w:rsidR="008216AC" w:rsidRPr="008A49B6" w:rsidRDefault="00DC48D4" w:rsidP="0041262B">
      <w:pPr>
        <w:numPr>
          <w:ilvl w:val="0"/>
          <w:numId w:val="53"/>
        </w:numPr>
        <w:spacing w:after="120" w:line="23" w:lineRule="atLeast"/>
        <w:rPr>
          <w:noProof/>
        </w:rPr>
      </w:pPr>
      <w:r>
        <w:rPr>
          <w:noProof/>
        </w:rPr>
        <w:t>de lidstaten te blijven ondersteunen bij de aanpak van kwesties die zijn vastgesteld in de landverslagen over verkeersveiligheid (die bij dit verslag zijn gevoegd), ook wanneer dergelijke steun door de lidstaten zou worden vastgesteld in hun nationale en regionale partnerschapsplannen voor investeringen en hervormingen voor de financieringsperiode 2028-2034;</w:t>
      </w:r>
    </w:p>
    <w:p w14:paraId="298187DD" w14:textId="00BA8F52" w:rsidR="008216AC" w:rsidRPr="008A49B6" w:rsidRDefault="2C383905" w:rsidP="008216AC">
      <w:pPr>
        <w:pStyle w:val="ListParagraph"/>
        <w:numPr>
          <w:ilvl w:val="0"/>
          <w:numId w:val="53"/>
        </w:numPr>
        <w:rPr>
          <w:noProof/>
        </w:rPr>
      </w:pPr>
      <w:r>
        <w:rPr>
          <w:noProof/>
        </w:rPr>
        <w:t>investeringen in weginfrastructuur in de EU afhankelijk te stellen van de opneming van verkeersveiligheidselementen in de weggedeelten met het grootste potentieel om de veiligheid te verbeteren</w:t>
      </w:r>
      <w:r>
        <w:rPr>
          <w:rStyle w:val="FootnoteReference"/>
          <w:noProof/>
        </w:rPr>
        <w:footnoteReference w:id="62"/>
      </w:r>
      <w:r>
        <w:rPr>
          <w:noProof/>
        </w:rPr>
        <w:t xml:space="preserve"> en waar gerichte maatregelen de grootste verbetering kunnen opleveren</w:t>
      </w:r>
      <w:r>
        <w:rPr>
          <w:rStyle w:val="FootnoteReference"/>
          <w:noProof/>
        </w:rPr>
        <w:footnoteReference w:id="63"/>
      </w:r>
      <w:r>
        <w:rPr>
          <w:noProof/>
        </w:rPr>
        <w:t>, ook voor kwetsbare weggebruikers;</w:t>
      </w:r>
    </w:p>
    <w:p w14:paraId="3B80C411" w14:textId="16AA6043" w:rsidR="00DF23B5" w:rsidRPr="008A49B6" w:rsidRDefault="00913501" w:rsidP="00DF23B5">
      <w:pPr>
        <w:numPr>
          <w:ilvl w:val="0"/>
          <w:numId w:val="53"/>
        </w:numPr>
        <w:spacing w:after="120" w:line="23" w:lineRule="atLeast"/>
        <w:rPr>
          <w:noProof/>
        </w:rPr>
      </w:pPr>
      <w:r>
        <w:rPr>
          <w:noProof/>
        </w:rPr>
        <w:t>de lidstaten te ondersteunen bij de uitvoering, in hun investeringen in wegen, van de komende richtsnoeren uit 2026 inzake het ontwerp van vergevingsgezinde wegkanten, wegen die een duidelijk wegbeeld hebben en een aangepaste snelheid afdwingen en infrastructuur voor kwetsbare weggebruikers;</w:t>
      </w:r>
    </w:p>
    <w:p w14:paraId="55EEA614" w14:textId="59F7A960" w:rsidR="00DF23B5" w:rsidRPr="008A49B6" w:rsidRDefault="00913501" w:rsidP="00DF23B5">
      <w:pPr>
        <w:numPr>
          <w:ilvl w:val="0"/>
          <w:numId w:val="54"/>
        </w:numPr>
        <w:spacing w:after="120" w:line="23" w:lineRule="atLeast"/>
        <w:rPr>
          <w:noProof/>
        </w:rPr>
      </w:pPr>
      <w:r>
        <w:rPr>
          <w:noProof/>
        </w:rPr>
        <w:t xml:space="preserve">de lidstaten te ondersteunen bij het opnemen van eisen inzake verkeersveiligheid, veerkracht en operabiliteit in wegenonderhouds- en moderniseringsprojecten die worden uitgevoerd om militaire mobiliteit of tweeërlei gebruik te vergemakkelijken, met name projecten die knelpunten zoals bruggen en tunnels aanpakken, onder meer door middel van richtsnoeren voor het ontwerp; daartoe moeten de in Richtlijn 2008/96/EG vastgestelde verkeersveiligheidsprocedures worden overwogen voor de weggedeelten die buiten het toepassingsgebied van die richtlijn vallen, maar die relevant zijn voor militaire mobiliteit; </w:t>
      </w:r>
    </w:p>
    <w:p w14:paraId="4D250669" w14:textId="072DBC3E" w:rsidR="00DF23B5" w:rsidRPr="008A49B6" w:rsidRDefault="2C383905" w:rsidP="00DF23B5">
      <w:pPr>
        <w:numPr>
          <w:ilvl w:val="0"/>
          <w:numId w:val="56"/>
        </w:numPr>
        <w:spacing w:after="120" w:line="23" w:lineRule="atLeast"/>
        <w:rPr>
          <w:noProof/>
        </w:rPr>
      </w:pPr>
      <w:r>
        <w:rPr>
          <w:noProof/>
        </w:rPr>
        <w:t>de verstrekking te ondersteunen van een breder scala aan minimale universele verkeersveiligheidsinformatie die kosteloos is voor de gebruikers, mogelijk met inbegrip van informatie zoals “staart van de file” of “naderende noodvoertuigen” voor een groter geografisch netwerk; daartoe is een herziening van de huidige technische specificaties</w:t>
      </w:r>
      <w:r>
        <w:rPr>
          <w:rStyle w:val="FootnoteReference"/>
          <w:noProof/>
        </w:rPr>
        <w:footnoteReference w:id="64"/>
      </w:r>
      <w:r>
        <w:rPr>
          <w:noProof/>
        </w:rPr>
        <w:t xml:space="preserve"> gepland in het kader van de richtlijn betreffende intelligente vervoerssystemen</w:t>
      </w:r>
      <w:r>
        <w:rPr>
          <w:rStyle w:val="FootnoteReference"/>
          <w:noProof/>
        </w:rPr>
        <w:footnoteReference w:id="65"/>
      </w:r>
      <w:r>
        <w:rPr>
          <w:noProof/>
        </w:rPr>
        <w:t xml:space="preserve"> (ITS-richtlijn); </w:t>
      </w:r>
    </w:p>
    <w:p w14:paraId="7F981395" w14:textId="498E9416" w:rsidR="00DF23B5" w:rsidRPr="008A49B6" w:rsidRDefault="466A7F78" w:rsidP="7B46F355">
      <w:pPr>
        <w:numPr>
          <w:ilvl w:val="0"/>
          <w:numId w:val="57"/>
        </w:numPr>
        <w:spacing w:after="120" w:line="23" w:lineRule="atLeast"/>
        <w:rPr>
          <w:noProof/>
        </w:rPr>
      </w:pPr>
      <w:r>
        <w:rPr>
          <w:noProof/>
        </w:rPr>
        <w:t>de lidstaten verder te ondersteunen bij de uitrol van beter verkeersbeheer en slimme handhavingsoplossingen</w:t>
      </w:r>
      <w:r>
        <w:rPr>
          <w:rStyle w:val="FootnoteReference"/>
          <w:noProof/>
        </w:rPr>
        <w:footnoteReference w:id="66"/>
      </w:r>
      <w:r>
        <w:rPr>
          <w:noProof/>
        </w:rPr>
        <w:t xml:space="preserve">; </w:t>
      </w:r>
    </w:p>
    <w:p w14:paraId="15BF1A60" w14:textId="4DF0AD33" w:rsidR="00DF23B5" w:rsidRPr="008A49B6" w:rsidRDefault="00913501" w:rsidP="00DF23B5">
      <w:pPr>
        <w:numPr>
          <w:ilvl w:val="0"/>
          <w:numId w:val="58"/>
        </w:numPr>
        <w:spacing w:after="120" w:line="23" w:lineRule="atLeast"/>
        <w:rPr>
          <w:noProof/>
        </w:rPr>
      </w:pPr>
      <w:r>
        <w:rPr>
          <w:noProof/>
        </w:rPr>
        <w:t>na te gaan hoe de verdere invoering van coöperatieve intelligente vervoerssystemen (C-ITS) het best kan worden bevorderd, onder meer door middel van technische specificaties;</w:t>
      </w:r>
    </w:p>
    <w:p w14:paraId="0B9881EB" w14:textId="2872D109" w:rsidR="00DF23B5" w:rsidRPr="008A49B6" w:rsidRDefault="00913501" w:rsidP="4E7BDE2D">
      <w:pPr>
        <w:numPr>
          <w:ilvl w:val="0"/>
          <w:numId w:val="59"/>
        </w:numPr>
        <w:spacing w:after="120" w:line="23" w:lineRule="atLeast"/>
        <w:rPr>
          <w:noProof/>
        </w:rPr>
      </w:pPr>
      <w:r>
        <w:rPr>
          <w:noProof/>
        </w:rPr>
        <w:t>richtsnoeren te verstrekken aan de lidstaten over de continuïteit van de eCall-dienst voor met eCall-apparatuur voor 2G/3G uitgeruste voertuigen, met inbegrip van mogelijke regelgevingsinstrumenten op nationaal niveau om tot 2030 ten minste één circuitgeschakeld netwerk in stand te houden.</w:t>
      </w:r>
    </w:p>
    <w:p w14:paraId="072D9875" w14:textId="77777777" w:rsidR="00047836" w:rsidRPr="008A49B6" w:rsidRDefault="00047836" w:rsidP="00047836">
      <w:pPr>
        <w:spacing w:after="120" w:line="23" w:lineRule="atLeast"/>
        <w:rPr>
          <w:noProof/>
        </w:rPr>
      </w:pPr>
    </w:p>
    <w:p w14:paraId="09642B82" w14:textId="31E692DE" w:rsidR="00DF23B5" w:rsidRPr="008A49B6" w:rsidRDefault="00DF23B5" w:rsidP="009B3984">
      <w:pPr>
        <w:pStyle w:val="Heading1"/>
        <w:keepLines w:val="0"/>
        <w:numPr>
          <w:ilvl w:val="1"/>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r>
        <w:rPr>
          <w:rFonts w:ascii="Times New Roman" w:hAnsi="Times New Roman"/>
          <w:b/>
          <w:smallCaps/>
          <w:noProof/>
          <w:color w:val="000000" w:themeColor="text1"/>
          <w:sz w:val="24"/>
        </w:rPr>
        <w:t>Versterking van handhaving en afschrikking </w:t>
      </w:r>
    </w:p>
    <w:p w14:paraId="62E5CC5A" w14:textId="759D2E2E" w:rsidR="00DF23B5" w:rsidRPr="008A49B6" w:rsidRDefault="00DF23B5" w:rsidP="00DF23B5">
      <w:pPr>
        <w:spacing w:after="120" w:line="23" w:lineRule="atLeast"/>
        <w:rPr>
          <w:noProof/>
        </w:rPr>
      </w:pPr>
      <w:r>
        <w:rPr>
          <w:noProof/>
        </w:rPr>
        <w:t>De doeltreffendheid van verkeersveiligheidsmaatregelen hangt in belangrijke mate af van een consistente en zichtbare handhaving.</w:t>
      </w:r>
    </w:p>
    <w:p w14:paraId="24DD8664" w14:textId="2A018B41" w:rsidR="00DF23B5" w:rsidRPr="008A49B6" w:rsidRDefault="00DF23B5" w:rsidP="00DF23B5">
      <w:pPr>
        <w:spacing w:after="120" w:line="23" w:lineRule="atLeast"/>
        <w:rPr>
          <w:noProof/>
        </w:rPr>
      </w:pPr>
      <w:r>
        <w:rPr>
          <w:noProof/>
        </w:rPr>
        <w:t>De Commissie zal:</w:t>
      </w:r>
    </w:p>
    <w:p w14:paraId="6179812B" w14:textId="05AAC995" w:rsidR="00DF23B5" w:rsidRPr="008A49B6" w:rsidRDefault="008B1DA8" w:rsidP="00DF23B5">
      <w:pPr>
        <w:numPr>
          <w:ilvl w:val="0"/>
          <w:numId w:val="61"/>
        </w:numPr>
        <w:spacing w:after="120" w:line="23" w:lineRule="atLeast"/>
        <w:rPr>
          <w:noProof/>
        </w:rPr>
      </w:pPr>
      <w:r>
        <w:rPr>
          <w:noProof/>
        </w:rPr>
        <w:t>de lidstaten blijven ondersteunen bij de ontwikkeling van robuuste handhavingsstrategieën om de aanhoudende uitdagingen van te hoge snelheid, rijden onder invloed en afleiding aan te pakken door beste praktijken uit te wisselen via initiatieven en groepen zoals de groep op hoog niveau inzake verkeersveiligheid, het uitwisselingsprogramma voor verkeersveiligheid, het Europees Handvest voor de verkeersveiligheid en de CARE-deskundigengroep. Dit omvat het gebruik van geautomatiseerde handhavingstechnologieën en het verstrekken van empirisch onderbouwd onderzoek naar succesvolle benaderingen;</w:t>
      </w:r>
    </w:p>
    <w:p w14:paraId="0D5D3C78" w14:textId="2BB4B8DA" w:rsidR="00DF23B5" w:rsidRPr="008A49B6" w:rsidRDefault="00963B64" w:rsidP="00DF23B5">
      <w:pPr>
        <w:numPr>
          <w:ilvl w:val="0"/>
          <w:numId w:val="62"/>
        </w:numPr>
        <w:spacing w:after="120" w:line="23" w:lineRule="atLeast"/>
        <w:rPr>
          <w:noProof/>
        </w:rPr>
      </w:pPr>
      <w:r>
        <w:rPr>
          <w:noProof/>
        </w:rPr>
        <w:t>doeltreffende samenwerking tussen instanties voor rijbewijzen en voertuigregistratie mogelijk blijven maken, onder meer door het gebruik van IT-instrumenten zoals MoveHub; </w:t>
      </w:r>
    </w:p>
    <w:p w14:paraId="4CE58602" w14:textId="59553477" w:rsidR="00DF23B5" w:rsidRPr="008A49B6" w:rsidRDefault="00E80EEF" w:rsidP="00DF23B5">
      <w:pPr>
        <w:numPr>
          <w:ilvl w:val="0"/>
          <w:numId w:val="63"/>
        </w:numPr>
        <w:spacing w:after="120" w:line="23" w:lineRule="atLeast"/>
        <w:rPr>
          <w:noProof/>
        </w:rPr>
      </w:pPr>
      <w:r>
        <w:rPr>
          <w:noProof/>
        </w:rPr>
        <w:t>de wederzijdse bijstand bij de handhaving van verkeersveiligheidsgerelateerde overtredingen doeltreffender maken door middel van beter gedefinieerde procedures en daartoe financiële steun te verlenen;</w:t>
      </w:r>
    </w:p>
    <w:p w14:paraId="1C52E055" w14:textId="03BA5BBC" w:rsidR="00DF23B5" w:rsidRPr="008A49B6" w:rsidRDefault="002D58CF" w:rsidP="00DF23B5">
      <w:pPr>
        <w:numPr>
          <w:ilvl w:val="0"/>
          <w:numId w:val="64"/>
        </w:numPr>
        <w:spacing w:after="120" w:line="23" w:lineRule="atLeast"/>
        <w:rPr>
          <w:noProof/>
        </w:rPr>
      </w:pPr>
      <w:r>
        <w:rPr>
          <w:noProof/>
        </w:rPr>
        <w:t>richtsnoeren inzake snelheidsbeheer verstrekken aan de lidstaten. </w:t>
      </w:r>
    </w:p>
    <w:p w14:paraId="3274DC0B" w14:textId="77777777" w:rsidR="00DF23B5" w:rsidRPr="008A49B6" w:rsidRDefault="00DF23B5" w:rsidP="00DF23B5">
      <w:pPr>
        <w:spacing w:after="120" w:line="23" w:lineRule="atLeast"/>
        <w:rPr>
          <w:noProof/>
        </w:rPr>
      </w:pPr>
      <w:r>
        <w:rPr>
          <w:noProof/>
        </w:rPr>
        <w:t xml:space="preserve"> </w:t>
      </w:r>
    </w:p>
    <w:p w14:paraId="482A708E" w14:textId="423AF58C" w:rsidR="00DF23B5" w:rsidRPr="008A49B6" w:rsidRDefault="00DF23B5" w:rsidP="002E0ADA">
      <w:pPr>
        <w:pStyle w:val="Heading1"/>
        <w:keepLines w:val="0"/>
        <w:numPr>
          <w:ilvl w:val="1"/>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r>
        <w:rPr>
          <w:rFonts w:ascii="Times New Roman" w:hAnsi="Times New Roman"/>
          <w:b/>
          <w:smallCaps/>
          <w:noProof/>
          <w:color w:val="000000" w:themeColor="text1"/>
          <w:sz w:val="24"/>
        </w:rPr>
        <w:t xml:space="preserve">Bevordering van technologieën voor voertuigveiligheid </w:t>
      </w:r>
    </w:p>
    <w:p w14:paraId="1F2CDA45" w14:textId="7B425D43" w:rsidR="00DF23B5" w:rsidRPr="008A49B6" w:rsidRDefault="00333EB1" w:rsidP="00DF23B5">
      <w:pPr>
        <w:spacing w:after="120" w:line="23" w:lineRule="atLeast"/>
        <w:rPr>
          <w:noProof/>
        </w:rPr>
      </w:pPr>
      <w:r>
        <w:rPr>
          <w:noProof/>
        </w:rPr>
        <w:t>Voortbouwend op decennia van regelgeving inzake voertuigveiligheid, meest recentelijk de verordening betreffende de algemene veiligheid van motorvoertuigen</w:t>
      </w:r>
      <w:r>
        <w:rPr>
          <w:rStyle w:val="FootnoteReference"/>
          <w:noProof/>
        </w:rPr>
        <w:footnoteReference w:id="67"/>
      </w:r>
      <w:r>
        <w:rPr>
          <w:noProof/>
        </w:rPr>
        <w:t>, zal de Commissie:</w:t>
      </w:r>
    </w:p>
    <w:p w14:paraId="1C6A438E" w14:textId="79C0DC1E" w:rsidR="00DF23B5" w:rsidRPr="008A49B6" w:rsidRDefault="00E1269D" w:rsidP="3CB25EAC">
      <w:pPr>
        <w:numPr>
          <w:ilvl w:val="0"/>
          <w:numId w:val="66"/>
        </w:numPr>
        <w:spacing w:after="120" w:line="23" w:lineRule="atLeast"/>
        <w:rPr>
          <w:noProof/>
        </w:rPr>
      </w:pPr>
      <w:r>
        <w:rPr>
          <w:noProof/>
        </w:rPr>
        <w:t>zich inzetten om de uitrol van geavanceerde veiligheidssystemen te versnellen en de transitie naar verbonden en geautomatiseerde voertuigen te ondersteunen;</w:t>
      </w:r>
    </w:p>
    <w:p w14:paraId="33AE72A8" w14:textId="0BADDBC7" w:rsidR="00DF23B5" w:rsidRPr="008A49B6" w:rsidRDefault="00E1269D" w:rsidP="008C0DDD">
      <w:pPr>
        <w:numPr>
          <w:ilvl w:val="0"/>
          <w:numId w:val="68"/>
        </w:numPr>
        <w:spacing w:line="23" w:lineRule="atLeast"/>
        <w:ind w:left="714" w:hanging="357"/>
        <w:rPr>
          <w:noProof/>
        </w:rPr>
      </w:pPr>
      <w:r>
        <w:rPr>
          <w:noProof/>
        </w:rPr>
        <w:t>in 2027 een evaluatie uitvoeren van de veiligheidsmaatregelen in de verordening betreffende de algemene veiligheid van motorvoertuigen.</w:t>
      </w:r>
    </w:p>
    <w:p w14:paraId="4671693A" w14:textId="19564670" w:rsidR="00DF23B5" w:rsidRPr="008A49B6" w:rsidRDefault="00DF23B5" w:rsidP="00DF23B5">
      <w:pPr>
        <w:spacing w:after="120" w:line="23" w:lineRule="atLeast"/>
        <w:rPr>
          <w:noProof/>
        </w:rPr>
      </w:pPr>
      <w:r>
        <w:rPr>
          <w:noProof/>
        </w:rPr>
        <w:t>Daarnaast faciliteert de Commissie de oprichting van grensoverschrijdende testomgevingen, waardoor autonome voertuigen op grote schaal vooraf kunnen worden ingezet voor zowel personen- als goederenvervoer in het kader van één grensoverschrijdende vergunningsregeling. Deze testomgevingen moeten helpen om autonome voertuigen klaar te maken voor de markt, het in de handel brengen ervan vereenvoudigen en helpen bij het in kaart brengen van kenmerken die mogelijk moeten worden verfijnd om veiligheidsredenen. Dit initiatief zal de lidstaten in staat stellen verbonden infrastructuur (met inbegrip van coöperatieve intelligente vervoerssystemen (C-ITS)) verder uit te rollen om sneller gegevens te delen tussen voertuigen en infrastructuur, waardoor de verkeersveiligheid verder wordt verbeterd.</w:t>
      </w:r>
    </w:p>
    <w:p w14:paraId="274E2B67" w14:textId="77777777" w:rsidR="00A902C3" w:rsidRPr="008A49B6" w:rsidRDefault="00A902C3" w:rsidP="00DF23B5">
      <w:pPr>
        <w:spacing w:after="120" w:line="23" w:lineRule="atLeast"/>
        <w:rPr>
          <w:noProof/>
        </w:rPr>
      </w:pPr>
    </w:p>
    <w:p w14:paraId="07DEB9E1" w14:textId="4274794B" w:rsidR="00DF23B5" w:rsidRPr="008A49B6" w:rsidRDefault="00DF23B5">
      <w:pPr>
        <w:pStyle w:val="Heading1"/>
        <w:keepLines w:val="0"/>
        <w:numPr>
          <w:ilvl w:val="1"/>
          <w:numId w:val="41"/>
        </w:numPr>
        <w:spacing w:before="240" w:after="120" w:line="23" w:lineRule="atLeast"/>
        <w:rPr>
          <w:rFonts w:ascii="Times New Roman" w:eastAsia="Times New Roman" w:hAnsi="Times New Roman" w:cs="Times New Roman"/>
          <w:b/>
          <w:bCs/>
          <w:smallCaps/>
          <w:noProof/>
          <w:color w:val="000000" w:themeColor="text1"/>
          <w:sz w:val="24"/>
          <w:szCs w:val="24"/>
        </w:rPr>
      </w:pPr>
      <w:r>
        <w:rPr>
          <w:rFonts w:ascii="Times New Roman" w:hAnsi="Times New Roman"/>
          <w:b/>
          <w:smallCaps/>
          <w:noProof/>
          <w:color w:val="000000" w:themeColor="text1"/>
          <w:sz w:val="24"/>
        </w:rPr>
        <w:t>Nieuwe vormen van mobiliteit </w:t>
      </w:r>
    </w:p>
    <w:p w14:paraId="068D9E1F" w14:textId="5682EB11" w:rsidR="00DF23B5" w:rsidRPr="008A49B6" w:rsidRDefault="346473D8" w:rsidP="00DF23B5">
      <w:pPr>
        <w:spacing w:after="120" w:line="23" w:lineRule="atLeast"/>
        <w:rPr>
          <w:noProof/>
        </w:rPr>
      </w:pPr>
      <w:r>
        <w:rPr>
          <w:noProof/>
        </w:rPr>
        <w:t>Voortbouwend op een studie</w:t>
      </w:r>
      <w:r>
        <w:rPr>
          <w:rStyle w:val="FootnoteReference"/>
          <w:noProof/>
        </w:rPr>
        <w:footnoteReference w:id="68"/>
      </w:r>
      <w:r>
        <w:rPr>
          <w:noProof/>
        </w:rPr>
        <w:t xml:space="preserve"> waarin de uitdagingen en kansen in verband met de regulering van persoonlijke mobiliteitsmiddelen worden onderzocht, verbindt de Commissie zich ertoe:</w:t>
      </w:r>
    </w:p>
    <w:p w14:paraId="47648E93" w14:textId="201CDD74" w:rsidR="003F2027" w:rsidRPr="008A49B6" w:rsidRDefault="7A22645C" w:rsidP="00DF23B5">
      <w:pPr>
        <w:numPr>
          <w:ilvl w:val="0"/>
          <w:numId w:val="71"/>
        </w:numPr>
        <w:spacing w:after="120" w:line="23" w:lineRule="atLeast"/>
        <w:rPr>
          <w:noProof/>
        </w:rPr>
      </w:pPr>
      <w:r>
        <w:rPr>
          <w:noProof/>
        </w:rPr>
        <w:t>conclusies te trekken over de mogelijke voordelen van de harmonisatie van de technische specificaties van persoonlijke mobiliteitsmiddelen</w:t>
      </w:r>
      <w:r>
        <w:rPr>
          <w:rStyle w:val="FootnoteReference"/>
          <w:noProof/>
        </w:rPr>
        <w:footnoteReference w:id="69"/>
      </w:r>
      <w:r>
        <w:rPr>
          <w:noProof/>
        </w:rPr>
        <w:t>;</w:t>
      </w:r>
    </w:p>
    <w:p w14:paraId="16A55E1F" w14:textId="36B81B1D" w:rsidR="00DF23B5" w:rsidRPr="008A49B6" w:rsidRDefault="00FB7DD8" w:rsidP="00DF23B5">
      <w:pPr>
        <w:numPr>
          <w:ilvl w:val="0"/>
          <w:numId w:val="71"/>
        </w:numPr>
        <w:spacing w:after="120" w:line="23" w:lineRule="atLeast"/>
        <w:rPr>
          <w:noProof/>
        </w:rPr>
      </w:pPr>
      <w:r>
        <w:rPr>
          <w:noProof/>
        </w:rPr>
        <w:t>richtsnoeren op te stellen voor de lidstaten en regionale en lokale overheden over de kwesties waarmee rekening moet worden gehouden om de veiligheid van bestuurders en andere weggebruikers tijdens het gebruik van persoonlijke mobiliteitsmiddelen te waarborgen; deze richtsnoeren zullen voortbouwen op de richtsnoeren in de SUMP-themagids over het veilige gebruik van middelen voor micromobiliteit uit 2021</w:t>
      </w:r>
      <w:r>
        <w:rPr>
          <w:rStyle w:val="FootnoteReference"/>
          <w:noProof/>
        </w:rPr>
        <w:footnoteReference w:id="70"/>
      </w:r>
      <w:r>
        <w:rPr>
          <w:noProof/>
        </w:rPr>
        <w:t>.</w:t>
      </w:r>
    </w:p>
    <w:p w14:paraId="61188EFF" w14:textId="77777777" w:rsidR="00DF23B5" w:rsidRPr="008A49B6" w:rsidRDefault="00DF23B5" w:rsidP="00DF23B5">
      <w:pPr>
        <w:spacing w:after="120" w:line="23" w:lineRule="atLeast"/>
        <w:rPr>
          <w:noProof/>
        </w:rPr>
      </w:pPr>
      <w:r>
        <w:rPr>
          <w:noProof/>
        </w:rPr>
        <w:t xml:space="preserve"> </w:t>
      </w:r>
    </w:p>
    <w:p w14:paraId="0632C546" w14:textId="05651B76" w:rsidR="00DF23B5" w:rsidRPr="008A49B6" w:rsidRDefault="00DF23B5" w:rsidP="00724F11">
      <w:pPr>
        <w:pStyle w:val="Heading1"/>
        <w:keepLines w:val="0"/>
        <w:numPr>
          <w:ilvl w:val="1"/>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r>
        <w:rPr>
          <w:rFonts w:ascii="Times New Roman" w:hAnsi="Times New Roman"/>
          <w:b/>
          <w:smallCaps/>
          <w:noProof/>
          <w:color w:val="000000" w:themeColor="text1"/>
          <w:sz w:val="24"/>
        </w:rPr>
        <w:t>Initiatieven op het gebied van onderzoek en innovatie  </w:t>
      </w:r>
    </w:p>
    <w:p w14:paraId="64C6D2D6" w14:textId="00D24E2F" w:rsidR="00DF23B5" w:rsidRPr="008A49B6" w:rsidRDefault="00DF23B5" w:rsidP="00DF23B5">
      <w:pPr>
        <w:spacing w:after="120" w:line="23" w:lineRule="atLeast"/>
        <w:rPr>
          <w:noProof/>
        </w:rPr>
      </w:pPr>
      <w:r>
        <w:rPr>
          <w:noProof/>
        </w:rPr>
        <w:t>In het huidige Horizon Europa-programma 2021-2027 zal prioriteit worden blijven gegeven aan onderzoek en innovatie op het gebied van verkeersveiligheid, met bijzondere aandacht voor het begrijpen en aanpakken van nieuwe uitdagingen. Prioritaire onderzoeksgebieden zijn onder meer verkeersveiligheid en veerkracht van wegen in plattelandsgebieden, de veiligheid van kwetsbare weggebruikers zoals voetgangers, fietsers en gebruikers van micromobiliteitsmiddelen, en het gebruik van artificiële intelligentie en big data om verkeersongevallen te voorspellen en te voorkomen.</w:t>
      </w:r>
    </w:p>
    <w:p w14:paraId="3A9355BA" w14:textId="7F2DD804" w:rsidR="00DF23B5" w:rsidRPr="008A49B6" w:rsidRDefault="00DF23B5" w:rsidP="00DF23B5">
      <w:pPr>
        <w:spacing w:after="120" w:line="23" w:lineRule="atLeast"/>
        <w:rPr>
          <w:noProof/>
        </w:rPr>
      </w:pPr>
      <w:r>
        <w:rPr>
          <w:noProof/>
        </w:rPr>
        <w:t>De Commissie zal ook innovatie op het gebied van voertuigveiligheidstechnologieën ondersteunen, met inbegrip van de interfaces tussen mens en technologie in voertuigsystemen. Zij zal de samenwerking tussen autofabrikanten, technologiebedrijven en onderzoeksinstellingen verder aanmoedigen via het partnerschap voor geconnecteerde, coöperatieve en geautomatiseerde mobiliteit (CCAM-partnerschap).</w:t>
      </w:r>
    </w:p>
    <w:p w14:paraId="414C8F52" w14:textId="2A52192D" w:rsidR="00DF23B5" w:rsidRPr="008A49B6" w:rsidRDefault="00DF23B5" w:rsidP="00DF23B5">
      <w:pPr>
        <w:spacing w:after="120" w:line="23" w:lineRule="atLeast"/>
        <w:rPr>
          <w:noProof/>
        </w:rPr>
      </w:pPr>
    </w:p>
    <w:p w14:paraId="312312F5" w14:textId="2A9CAEC3" w:rsidR="00DF23B5" w:rsidRPr="008A49B6" w:rsidRDefault="00DF23B5" w:rsidP="00724F11">
      <w:pPr>
        <w:pStyle w:val="Heading1"/>
        <w:keepLines w:val="0"/>
        <w:numPr>
          <w:ilvl w:val="1"/>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r>
        <w:rPr>
          <w:rFonts w:ascii="Times New Roman" w:hAnsi="Times New Roman"/>
          <w:b/>
          <w:smallCaps/>
          <w:noProof/>
          <w:color w:val="000000" w:themeColor="text1"/>
          <w:sz w:val="24"/>
        </w:rPr>
        <w:t>Voorlichting en bewustmaking </w:t>
      </w:r>
    </w:p>
    <w:p w14:paraId="299B1680" w14:textId="747AB52C" w:rsidR="00DF23B5" w:rsidRPr="008A49B6" w:rsidRDefault="00DF23B5" w:rsidP="00DF23B5">
      <w:pPr>
        <w:spacing w:after="120" w:line="23" w:lineRule="atLeast"/>
        <w:rPr>
          <w:noProof/>
        </w:rPr>
      </w:pPr>
      <w:r>
        <w:rPr>
          <w:noProof/>
        </w:rPr>
        <w:t>De Commissie zal steun blijven verlenen aan de uitwisseling van beste praktijken op het gebied van voorlichting en bewustmaking over verkeersveiligheid, met name via het Europees Handvest voor de verkeersveiligheid</w:t>
      </w:r>
      <w:r>
        <w:rPr>
          <w:rStyle w:val="FootnoteReference"/>
          <w:noProof/>
        </w:rPr>
        <w:footnoteReference w:id="71"/>
      </w:r>
      <w:r>
        <w:rPr>
          <w:noProof/>
        </w:rPr>
        <w:t>, de EU-uitwisseling voor verkeersveiligheid en de tweejaarlijkse conferenties daarvan.  </w:t>
      </w:r>
    </w:p>
    <w:p w14:paraId="3DBAE9A4" w14:textId="5796A2FE" w:rsidR="00DF23B5" w:rsidRPr="008A49B6" w:rsidRDefault="00DF23B5" w:rsidP="00DF23B5">
      <w:pPr>
        <w:spacing w:after="120" w:line="23" w:lineRule="atLeast"/>
        <w:rPr>
          <w:noProof/>
        </w:rPr>
      </w:pPr>
      <w:r>
        <w:rPr>
          <w:noProof/>
        </w:rPr>
        <w:t>De Commissie zal kijken naar mogelijkheden om voorlichting en bewustmaking op het gebied van verkeersveiligheid op te nemen in andere financierings- en voorlichtingsinstrumenten van de EU, onder meer in Erasmus+ en wanneer de lidstaten dit hebben vastgesteld in hun nationale en regionale partnerschapsplannen voor de financieringsperiode 2028-2034, met name met betrekking tot mobiliteit in steden en op het platteland.</w:t>
      </w:r>
    </w:p>
    <w:p w14:paraId="46A21ACF" w14:textId="6B2E0886" w:rsidR="00DF23B5" w:rsidRPr="008A49B6" w:rsidRDefault="00DF23B5" w:rsidP="00DF23B5">
      <w:pPr>
        <w:spacing w:after="120" w:line="23" w:lineRule="atLeast"/>
        <w:rPr>
          <w:noProof/>
        </w:rPr>
      </w:pPr>
    </w:p>
    <w:p w14:paraId="53EB560F" w14:textId="08C25FF0" w:rsidR="00DF23B5" w:rsidRPr="008A49B6" w:rsidRDefault="002510D1" w:rsidP="00537049">
      <w:pPr>
        <w:pStyle w:val="Heading1"/>
        <w:keepLines w:val="0"/>
        <w:numPr>
          <w:ilvl w:val="1"/>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r>
        <w:rPr>
          <w:rFonts w:ascii="Times New Roman" w:hAnsi="Times New Roman"/>
          <w:b/>
          <w:smallCaps/>
          <w:noProof/>
          <w:color w:val="000000" w:themeColor="text1"/>
          <w:sz w:val="24"/>
        </w:rPr>
        <w:t>De rol van de particuliere sector en werkgevers bij verkeersveiligheid </w:t>
      </w:r>
    </w:p>
    <w:p w14:paraId="065155A5" w14:textId="7C398368" w:rsidR="00DF23B5" w:rsidRPr="008A49B6" w:rsidRDefault="466A7F78" w:rsidP="00DF23B5">
      <w:pPr>
        <w:spacing w:after="120" w:line="23" w:lineRule="atLeast"/>
        <w:rPr>
          <w:noProof/>
        </w:rPr>
      </w:pPr>
      <w:r>
        <w:rPr>
          <w:noProof/>
        </w:rPr>
        <w:t>De Commissie zal werkgevers in zowel de particuliere als de publieke sector oproepen om een bedrijfsbeleid vast te stellen dat prioriteit geeft aan de veiligheid van bedrijfsactiviteiten. Deze zouden kunnen worden gebaseerd op de aanbevelingen van de academische deskundigengroep voor de 4e mondiale ministeriële conferentie over verkeersveiligheid</w:t>
      </w:r>
      <w:r>
        <w:rPr>
          <w:rStyle w:val="FootnoteReference"/>
          <w:noProof/>
        </w:rPr>
        <w:footnoteReference w:id="72"/>
      </w:r>
      <w:r>
        <w:rPr>
          <w:noProof/>
        </w:rPr>
        <w:t>, die in april 2025 plaatsvond in het Marokkaanse Marrakesh.</w:t>
      </w:r>
    </w:p>
    <w:p w14:paraId="794F4666" w14:textId="3D3437B4" w:rsidR="00DF23B5" w:rsidRPr="008A49B6" w:rsidRDefault="00DF23B5" w:rsidP="00DF23B5">
      <w:pPr>
        <w:spacing w:after="120" w:line="23" w:lineRule="atLeast"/>
        <w:rPr>
          <w:noProof/>
        </w:rPr>
      </w:pPr>
      <w:r>
        <w:rPr>
          <w:noProof/>
        </w:rPr>
        <w:t xml:space="preserve">Deze aanbevelingen hebben onder meer betrekking op het waarborgen van verkeersveiligheidskenmerken in de regelgeving en praktijken op het gebied van veiligheid op het werk, waarbij overheidsinstanties en organisaties het voortouw nemen. Dit kan worden bereikt door een organisatie-overschrijdende veiligheidscultuur in te voeren en veiligheidsbeheersystemen zoals ISO 45001 of ISO 39001 toe te passen. </w:t>
      </w:r>
    </w:p>
    <w:p w14:paraId="714C9E61" w14:textId="41D3E0F1" w:rsidR="00DF23B5" w:rsidRPr="008A49B6" w:rsidRDefault="00DF23B5" w:rsidP="00DF23B5">
      <w:pPr>
        <w:spacing w:after="120" w:line="23" w:lineRule="atLeast"/>
        <w:rPr>
          <w:noProof/>
        </w:rPr>
      </w:pPr>
      <w:r>
        <w:rPr>
          <w:noProof/>
        </w:rPr>
        <w:t>Maatschappelijke organisaties, waaronder belangengroepen op het gebied van verkeersveiligheid, slachtofferhulporganisaties en beroepsverenigingen, spelen een cruciale rol bij het vasthouden van het publieke bewustzijn, het ondersteunen van beleidsontwikkeling en het verlenen van diensten aan slachtoffers van ongevallen en hun families.</w:t>
      </w:r>
    </w:p>
    <w:p w14:paraId="0FECE552" w14:textId="67E24E4E" w:rsidR="00DF23B5" w:rsidRPr="008A49B6" w:rsidRDefault="466A7F78" w:rsidP="00537049">
      <w:pPr>
        <w:spacing w:after="120" w:line="23" w:lineRule="atLeast"/>
        <w:rPr>
          <w:noProof/>
        </w:rPr>
      </w:pPr>
      <w:r>
        <w:rPr>
          <w:noProof/>
        </w:rPr>
        <w:t>De Commissie zal blijven aandringen op een dergelijke betrokkenheid van de particuliere en de derde sector bij de verkeersveiligheid, onder meer door de tweejaarlijkse conferenties, het Europees Handvest voor de verkeersveiligheid en de jaarlijkse EU-prijzen voor uitmuntendheid op het gebied van verkeersveiligheid</w:t>
      </w:r>
      <w:r>
        <w:rPr>
          <w:rStyle w:val="FootnoteReference"/>
          <w:noProof/>
        </w:rPr>
        <w:footnoteReference w:id="73"/>
      </w:r>
      <w:r>
        <w:rPr>
          <w:noProof/>
        </w:rPr>
        <w:t>.</w:t>
      </w:r>
    </w:p>
    <w:p w14:paraId="0E26377C" w14:textId="6FE2F946" w:rsidR="00DF23B5" w:rsidRPr="008A49B6" w:rsidRDefault="00DF23B5" w:rsidP="00DF23B5">
      <w:pPr>
        <w:spacing w:after="120" w:line="23" w:lineRule="atLeast"/>
        <w:rPr>
          <w:noProof/>
        </w:rPr>
      </w:pPr>
    </w:p>
    <w:p w14:paraId="6B2B4877" w14:textId="1F2F5AA8" w:rsidR="00DF23B5" w:rsidRPr="008A49B6" w:rsidRDefault="00DF23B5" w:rsidP="00537049">
      <w:pPr>
        <w:pStyle w:val="Heading1"/>
        <w:keepLines w:val="0"/>
        <w:numPr>
          <w:ilvl w:val="1"/>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r>
        <w:rPr>
          <w:rFonts w:ascii="Times New Roman" w:hAnsi="Times New Roman"/>
          <w:b/>
          <w:smallCaps/>
          <w:noProof/>
          <w:color w:val="000000" w:themeColor="text1"/>
          <w:sz w:val="24"/>
        </w:rPr>
        <w:t>Monitoring en verantwoording</w:t>
      </w:r>
    </w:p>
    <w:p w14:paraId="7687F4D0" w14:textId="5C9517F4" w:rsidR="00DF23B5" w:rsidRPr="008A49B6" w:rsidRDefault="00DF23B5" w:rsidP="00DF23B5">
      <w:pPr>
        <w:spacing w:after="120" w:line="23" w:lineRule="atLeast"/>
        <w:rPr>
          <w:noProof/>
        </w:rPr>
      </w:pPr>
      <w:r>
        <w:rPr>
          <w:noProof/>
        </w:rPr>
        <w:t>De Commissie zal mechanismen voor monitoring en verantwoording blijven aanbieden aan verkeersveiligheidsdeskundigen om vooruitgang te boeken in de richting van de doelstellingen voor 2030 en uiteindelijk “Vision Zero” te bereiken tegen 2050. Dit wordt bereikt door middel van:</w:t>
      </w:r>
    </w:p>
    <w:p w14:paraId="58C7CBDE" w14:textId="09CA751B" w:rsidR="00DF23B5" w:rsidRPr="008A49B6" w:rsidRDefault="005C2FC2" w:rsidP="00DF23B5">
      <w:pPr>
        <w:numPr>
          <w:ilvl w:val="0"/>
          <w:numId w:val="79"/>
        </w:numPr>
        <w:spacing w:after="120" w:line="23" w:lineRule="atLeast"/>
        <w:rPr>
          <w:noProof/>
        </w:rPr>
      </w:pPr>
      <w:r>
        <w:rPr>
          <w:noProof/>
        </w:rPr>
        <w:t>de CARE-databank en de deskundigengroep om gegevens over verkeersdoden en -gewonden te verzamelen met behulp van gestandaardiseerde rapportage-instrumenten, en door samen te werken met de lidstaten om de kwaliteit van de verzamelde gegevens over ernstig letsel te verbeteren en gegevens voor bepaalde voertuigtypen uit te splitsen;</w:t>
      </w:r>
    </w:p>
    <w:p w14:paraId="03E4EAAE" w14:textId="5988B7A0" w:rsidR="00DF23B5" w:rsidRPr="008A49B6" w:rsidRDefault="009A05BF" w:rsidP="00DF23B5">
      <w:pPr>
        <w:numPr>
          <w:ilvl w:val="0"/>
          <w:numId w:val="80"/>
        </w:numPr>
        <w:spacing w:after="120" w:line="23" w:lineRule="atLeast"/>
        <w:rPr>
          <w:noProof/>
        </w:rPr>
      </w:pPr>
      <w:r>
        <w:rPr>
          <w:noProof/>
        </w:rPr>
        <w:t>het Europees Observatorium voor de Verkeersveiligheid</w:t>
      </w:r>
      <w:r>
        <w:rPr>
          <w:rStyle w:val="FootnoteReference"/>
          <w:noProof/>
        </w:rPr>
        <w:footnoteReference w:id="74"/>
      </w:r>
      <w:r>
        <w:rPr>
          <w:rStyle w:val="FootnoteReference"/>
          <w:noProof/>
        </w:rPr>
        <w:t xml:space="preserve"> </w:t>
      </w:r>
      <w:r>
        <w:rPr>
          <w:noProof/>
        </w:rPr>
        <w:t xml:space="preserve"> en de publicatie van betrouwbare en vergelijkbare gegevens over verkeersongevallen en diepgaande analysen en informatie over trends, praktijken en beleid op het gebied van verkeersveiligheid in de EU.</w:t>
      </w:r>
    </w:p>
    <w:p w14:paraId="000BBF53" w14:textId="77777777" w:rsidR="00DF23B5" w:rsidRPr="008A49B6" w:rsidRDefault="00DF23B5" w:rsidP="00DF23B5">
      <w:pPr>
        <w:spacing w:after="120" w:line="23" w:lineRule="atLeast"/>
        <w:rPr>
          <w:noProof/>
        </w:rPr>
      </w:pPr>
      <w:r>
        <w:rPr>
          <w:noProof/>
        </w:rPr>
        <w:t xml:space="preserve"> </w:t>
      </w:r>
    </w:p>
    <w:p w14:paraId="5DB789C6" w14:textId="6CF9660A" w:rsidR="00DF23B5" w:rsidRPr="008A49B6" w:rsidRDefault="00DF23B5" w:rsidP="00537049">
      <w:pPr>
        <w:pStyle w:val="Heading1"/>
        <w:keepLines w:val="0"/>
        <w:numPr>
          <w:ilvl w:val="1"/>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r>
        <w:rPr>
          <w:rFonts w:ascii="Times New Roman" w:hAnsi="Times New Roman"/>
          <w:b/>
          <w:smallCaps/>
          <w:noProof/>
          <w:color w:val="000000" w:themeColor="text1"/>
          <w:sz w:val="24"/>
        </w:rPr>
        <w:t>Governancekwesties aanpakken </w:t>
      </w:r>
    </w:p>
    <w:p w14:paraId="5FE0966A" w14:textId="5CE04CAD" w:rsidR="00ED33A1" w:rsidRPr="008A49B6" w:rsidRDefault="00071D31" w:rsidP="00537049">
      <w:pPr>
        <w:rPr>
          <w:noProof/>
        </w:rPr>
      </w:pPr>
      <w:r>
        <w:rPr>
          <w:noProof/>
        </w:rPr>
        <w:t xml:space="preserve">De voortdurende uitwisseling van beste praktijken tussen de lidstaten en de passende opvolging van kwesties die via de door de Commissie gefaciliteerde groep op hoog niveau inzake verkeersveiligheid aan de orde zijn gesteld, zullen naar verwachting tot verdere verbeteringen leiden. </w:t>
      </w:r>
    </w:p>
    <w:p w14:paraId="794A967B" w14:textId="70398D72" w:rsidR="0094081D" w:rsidRPr="008A49B6" w:rsidRDefault="00896FDE" w:rsidP="00537049">
      <w:pPr>
        <w:rPr>
          <w:noProof/>
        </w:rPr>
      </w:pPr>
      <w:r>
        <w:rPr>
          <w:noProof/>
        </w:rPr>
        <w:t>Nieuwe uitdagingen kunnen worden aangepakt door middel van typegoedkeuring, nationale maatregelen of EU-wetgeving. De aanleg van betere infrastructuur is grotendeels afhankelijk van nationale financiering en verkeersveiligheid moet concurreren met andere nationale politieke prioriteiten. Voorlichting en handhaving blijven een nationale verantwoordelijkheid, en zijn afhankelijk van de toewijzing van middelen en de politieke wil. Nu het recente EU-wetgevingspakket inzake verkeersveiligheid</w:t>
      </w:r>
      <w:r>
        <w:rPr>
          <w:rStyle w:val="FootnoteReference"/>
          <w:noProof/>
        </w:rPr>
        <w:footnoteReference w:id="75"/>
      </w:r>
      <w:r>
        <w:rPr>
          <w:noProof/>
        </w:rPr>
        <w:t xml:space="preserve"> in werking treedt en afhankelijk van het resultaat van de voorstellen inzake technische controles, zijn de verkeersveiligheidsmaatregelen die onder de bevoegdheid van de EU vallen, geactualiseerd. Over het geheel genomen zal de vooruitgang waarschijnlijk gestaag, maar stapsgewijs zijn en in hoge mate afhangen van de politieke wil. </w:t>
      </w:r>
    </w:p>
    <w:p w14:paraId="277898C8" w14:textId="4B47F507" w:rsidR="000C26BE" w:rsidRPr="008A49B6" w:rsidRDefault="54B9FB36" w:rsidP="00F01D3B">
      <w:pPr>
        <w:rPr>
          <w:noProof/>
        </w:rPr>
      </w:pPr>
      <w:r>
        <w:rPr>
          <w:noProof/>
        </w:rPr>
        <w:t>Tegelijkertijd is het ecosysteem van belanghebbenden op het gebied van verkeersveiligheid in de EU niet opgezet om de potentieel aanzienlijke voordelen op het gebied van verkeersveiligheid te benutten die de vooruitgang op het gebied van voertuigautomatiseringstechnologieën belooft. Hoewel dit gebied in het actieplan voor de autosector</w:t>
      </w:r>
      <w:r>
        <w:rPr>
          <w:rStyle w:val="FootnoteReference"/>
          <w:noProof/>
        </w:rPr>
        <w:footnoteReference w:id="76"/>
      </w:r>
      <w:r>
        <w:rPr>
          <w:noProof/>
        </w:rPr>
        <w:t xml:space="preserve"> wordt aangemerkt als een cruciaal onderdeel van de toekomstige agenda voor het concurrentievermogen van de EU, moet het institutionele kader dat verder gaat dan de huidige proeven nog worden opgezet. Er is echter een aanzienlijk potentieel om dergelijke structuren grotendeels te financieren door middel van gebruiksheffingen. </w:t>
      </w:r>
    </w:p>
    <w:p w14:paraId="461DC70B" w14:textId="3796F079" w:rsidR="002227FC" w:rsidRPr="008A49B6" w:rsidRDefault="005427E9" w:rsidP="00F01D3B">
      <w:pPr>
        <w:rPr>
          <w:noProof/>
        </w:rPr>
      </w:pPr>
      <w:r>
        <w:rPr>
          <w:noProof/>
        </w:rPr>
        <w:t>Bij het nadenken over governancekwesties moet rekening worden gehouden met de behoeften van strategische grensoverschrijdende corridors en knooppunten, met inbegrip van die welke functies voor tweeërlei gebruik dienen. Dit houdt onder meer in dat moet worden gezorgd voor samenhang tussen overwegingen op het gebied van verkeersveiligheid, de uitvoering van het TEN-T, cyberbeveiliging en veerkracht.</w:t>
      </w:r>
    </w:p>
    <w:p w14:paraId="652D5ABA" w14:textId="77777777" w:rsidR="00DF23B5" w:rsidRPr="008A49B6" w:rsidRDefault="00DF23B5" w:rsidP="00DF23B5">
      <w:pPr>
        <w:spacing w:after="120" w:line="23" w:lineRule="atLeast"/>
        <w:rPr>
          <w:noProof/>
        </w:rPr>
      </w:pPr>
      <w:r>
        <w:rPr>
          <w:noProof/>
        </w:rPr>
        <w:t>De Commissie verbindt zich ertoe om: </w:t>
      </w:r>
    </w:p>
    <w:p w14:paraId="17FE8B55" w14:textId="06E89E0D" w:rsidR="00DF23B5" w:rsidRPr="008A49B6" w:rsidRDefault="00DF23B5" w:rsidP="00DF23B5">
      <w:pPr>
        <w:numPr>
          <w:ilvl w:val="0"/>
          <w:numId w:val="82"/>
        </w:numPr>
        <w:spacing w:after="120" w:line="23" w:lineRule="atLeast"/>
        <w:rPr>
          <w:noProof/>
        </w:rPr>
      </w:pPr>
      <w:r>
        <w:rPr>
          <w:noProof/>
        </w:rPr>
        <w:t>capaciteitsopbouwprojecten en de uitwisseling van goede praktijken op het gebied van verkeersveiligheid tussen autoriteiten uit te breiden op alle bestuursniveaus;</w:t>
      </w:r>
    </w:p>
    <w:p w14:paraId="68BD7C6C" w14:textId="64452E4B" w:rsidR="00AC1E3E" w:rsidRPr="008A49B6" w:rsidRDefault="009B1792" w:rsidP="00DF23B5">
      <w:pPr>
        <w:numPr>
          <w:ilvl w:val="0"/>
          <w:numId w:val="82"/>
        </w:numPr>
        <w:spacing w:after="120" w:line="23" w:lineRule="atLeast"/>
        <w:rPr>
          <w:noProof/>
        </w:rPr>
      </w:pPr>
      <w:r>
        <w:rPr>
          <w:noProof/>
        </w:rPr>
        <w:t>meer gestructureerde feedback te geven aan de lidstaten over gedeelde punten van zorg die zij in de groep op hoog niveau inzake verkeersveiligheid aan de orde hebben gesteld;</w:t>
      </w:r>
    </w:p>
    <w:p w14:paraId="076D6346" w14:textId="28B4D1CF" w:rsidR="0013585B" w:rsidRPr="008A49B6" w:rsidRDefault="002F515B" w:rsidP="00DF23B5">
      <w:pPr>
        <w:numPr>
          <w:ilvl w:val="0"/>
          <w:numId w:val="82"/>
        </w:numPr>
        <w:spacing w:after="120" w:line="23" w:lineRule="atLeast"/>
        <w:rPr>
          <w:noProof/>
        </w:rPr>
      </w:pPr>
      <w:r>
        <w:rPr>
          <w:noProof/>
        </w:rPr>
        <w:t>na te denken over de noodzaak van wijzigingen in de governancestructuren van de EU met betrekking tot de veilige invoering van verbonden en geautomatiseerde voertuigen.</w:t>
      </w:r>
    </w:p>
    <w:p w14:paraId="628F754B" w14:textId="64AF5D62" w:rsidR="00344F92" w:rsidRPr="008A49B6" w:rsidRDefault="00344F92" w:rsidP="00344F92">
      <w:pPr>
        <w:spacing w:after="120" w:line="23" w:lineRule="atLeast"/>
        <w:ind w:left="360"/>
        <w:rPr>
          <w:noProof/>
        </w:rPr>
      </w:pPr>
    </w:p>
    <w:p w14:paraId="1B33F5BA" w14:textId="3BE1B3FD" w:rsidR="00DF23B5" w:rsidRPr="008A49B6" w:rsidRDefault="00DF23B5" w:rsidP="00D32297">
      <w:pPr>
        <w:spacing w:after="120" w:line="23" w:lineRule="atLeast"/>
        <w:rPr>
          <w:noProof/>
        </w:rPr>
      </w:pPr>
      <w:bookmarkStart w:id="312" w:name="_Hlk214562753"/>
      <w:r>
        <w:rPr>
          <w:noProof/>
        </w:rPr>
        <w:t>De Commissie roept de lidstaten op om:</w:t>
      </w:r>
    </w:p>
    <w:p w14:paraId="33669CBD" w14:textId="34EC5BD3" w:rsidR="00DF23B5" w:rsidRPr="008A49B6" w:rsidRDefault="00CD31E5" w:rsidP="00DF23B5">
      <w:pPr>
        <w:numPr>
          <w:ilvl w:val="0"/>
          <w:numId w:val="83"/>
        </w:numPr>
        <w:spacing w:after="120" w:line="23" w:lineRule="atLeast"/>
        <w:rPr>
          <w:noProof/>
        </w:rPr>
      </w:pPr>
      <w:r>
        <w:rPr>
          <w:noProof/>
        </w:rPr>
        <w:t>ervoor te zorgen dat zij beschikken over goed functionerende structuren en entiteiten voor governance en coördinatie op het gebied van verkeersveiligheid;</w:t>
      </w:r>
    </w:p>
    <w:p w14:paraId="0297D309" w14:textId="0FCF4D4C" w:rsidR="00DF23B5" w:rsidRPr="008A49B6" w:rsidRDefault="002F3FD5" w:rsidP="00DF23B5">
      <w:pPr>
        <w:numPr>
          <w:ilvl w:val="0"/>
          <w:numId w:val="84"/>
        </w:numPr>
        <w:spacing w:after="120" w:line="23" w:lineRule="atLeast"/>
        <w:rPr>
          <w:noProof/>
        </w:rPr>
      </w:pPr>
      <w:r>
        <w:rPr>
          <w:noProof/>
        </w:rPr>
        <w:t xml:space="preserve">voldoende middelen toe te wijzen aan veiligheidsprogramma’s; </w:t>
      </w:r>
    </w:p>
    <w:p w14:paraId="1587A19E" w14:textId="1ED523A5" w:rsidR="00DF23B5" w:rsidRPr="008A49B6" w:rsidRDefault="00B227B1" w:rsidP="00DF23B5">
      <w:pPr>
        <w:numPr>
          <w:ilvl w:val="0"/>
          <w:numId w:val="85"/>
        </w:numPr>
        <w:spacing w:after="120" w:line="23" w:lineRule="atLeast"/>
        <w:rPr>
          <w:noProof/>
        </w:rPr>
      </w:pPr>
      <w:r>
        <w:rPr>
          <w:noProof/>
        </w:rPr>
        <w:t>zich ertoe te verbinden de voortgang regelmatig te monitoren en daarover verslag uit te brengen. </w:t>
      </w:r>
    </w:p>
    <w:p w14:paraId="0F4FD75C" w14:textId="71C52BE8" w:rsidR="00DF23B5" w:rsidRPr="008A49B6" w:rsidRDefault="00DF23B5" w:rsidP="00DF23B5">
      <w:pPr>
        <w:spacing w:after="120" w:line="23" w:lineRule="atLeast"/>
        <w:rPr>
          <w:noProof/>
        </w:rPr>
      </w:pPr>
      <w:r>
        <w:rPr>
          <w:noProof/>
        </w:rPr>
        <w:t>De Commissie roept lokale en regionale overheden op om:</w:t>
      </w:r>
    </w:p>
    <w:p w14:paraId="0505AE4E" w14:textId="31E2031D" w:rsidR="00DF23B5" w:rsidRPr="008A49B6" w:rsidRDefault="003A7465" w:rsidP="00DF23B5">
      <w:pPr>
        <w:numPr>
          <w:ilvl w:val="0"/>
          <w:numId w:val="86"/>
        </w:numPr>
        <w:spacing w:after="120" w:line="23" w:lineRule="atLeast"/>
        <w:rPr>
          <w:noProof/>
        </w:rPr>
      </w:pPr>
      <w:r>
        <w:rPr>
          <w:noProof/>
        </w:rPr>
        <w:t xml:space="preserve">alomvattende benaderingen van verkeersveiligheid vast te stellen die veiligheid integreren in landgebruik en vervoersplanning; </w:t>
      </w:r>
    </w:p>
    <w:p w14:paraId="45FC9D8F" w14:textId="40C5414F" w:rsidR="00DF23B5" w:rsidRPr="008A49B6" w:rsidRDefault="007D31AA" w:rsidP="00DF23B5">
      <w:pPr>
        <w:numPr>
          <w:ilvl w:val="0"/>
          <w:numId w:val="87"/>
        </w:numPr>
        <w:spacing w:after="120" w:line="23" w:lineRule="atLeast"/>
        <w:rPr>
          <w:noProof/>
        </w:rPr>
      </w:pPr>
      <w:r>
        <w:rPr>
          <w:noProof/>
        </w:rPr>
        <w:t>strategieën voor snelheidsbeheer uit te voeren;</w:t>
      </w:r>
    </w:p>
    <w:p w14:paraId="07354BC6" w14:textId="14D4DE50" w:rsidR="00DF23B5" w:rsidRPr="008A49B6" w:rsidRDefault="007D31AA" w:rsidP="00DF23B5">
      <w:pPr>
        <w:numPr>
          <w:ilvl w:val="0"/>
          <w:numId w:val="88"/>
        </w:numPr>
        <w:spacing w:after="120" w:line="23" w:lineRule="atLeast"/>
        <w:rPr>
          <w:noProof/>
        </w:rPr>
      </w:pPr>
      <w:r>
        <w:rPr>
          <w:noProof/>
        </w:rPr>
        <w:t>te voorzien in adequate infrastructuur voor kwetsbare weggebruikers;</w:t>
      </w:r>
    </w:p>
    <w:p w14:paraId="22A88FB9" w14:textId="45615BEF" w:rsidR="00DF23B5" w:rsidRPr="008A49B6" w:rsidRDefault="007D31AA" w:rsidP="00DF23B5">
      <w:pPr>
        <w:numPr>
          <w:ilvl w:val="0"/>
          <w:numId w:val="89"/>
        </w:numPr>
        <w:spacing w:after="120" w:line="23" w:lineRule="atLeast"/>
        <w:rPr>
          <w:noProof/>
        </w:rPr>
      </w:pPr>
      <w:r>
        <w:rPr>
          <w:noProof/>
        </w:rPr>
        <w:t>capaciteit op het gebied van noodrespons te ontwikkelen. </w:t>
      </w:r>
    </w:p>
    <w:p w14:paraId="58A0F26F" w14:textId="77777777" w:rsidR="00671023" w:rsidRPr="008A49B6" w:rsidRDefault="00671023" w:rsidP="0013585B">
      <w:pPr>
        <w:spacing w:after="120" w:line="23" w:lineRule="atLeast"/>
        <w:rPr>
          <w:noProof/>
        </w:rPr>
      </w:pPr>
      <w:bookmarkStart w:id="313" w:name="_Toc200986955"/>
      <w:bookmarkStart w:id="314" w:name="_Toc203583267"/>
      <w:bookmarkStart w:id="315" w:name="_Toc203583323"/>
      <w:bookmarkStart w:id="316" w:name="_Toc203583270"/>
      <w:bookmarkStart w:id="317" w:name="_Toc203583326"/>
      <w:bookmarkStart w:id="318" w:name="_Toc200986959"/>
      <w:bookmarkStart w:id="319" w:name="_Toc203583271"/>
      <w:bookmarkStart w:id="320" w:name="_Toc203583327"/>
      <w:bookmarkStart w:id="321" w:name="_Toc204955552"/>
      <w:bookmarkStart w:id="322" w:name="_Toc204955553"/>
      <w:bookmarkStart w:id="323" w:name="_Toc204955554"/>
      <w:bookmarkStart w:id="324" w:name="_Toc204955555"/>
      <w:bookmarkStart w:id="325" w:name="_Toc200986961"/>
      <w:bookmarkStart w:id="326" w:name="_Toc203583274"/>
      <w:bookmarkStart w:id="327" w:name="_Toc203583330"/>
      <w:bookmarkStart w:id="328" w:name="_Toc204955556"/>
      <w:bookmarkStart w:id="329" w:name="_Toc204955557"/>
      <w:bookmarkStart w:id="330" w:name="_Toc204955558"/>
      <w:bookmarkStart w:id="331" w:name="_Toc204955559"/>
      <w:bookmarkStart w:id="332" w:name="_Toc204955560"/>
      <w:bookmarkStart w:id="333" w:name="_Toc204955561"/>
      <w:bookmarkStart w:id="334" w:name="_Toc204955562"/>
      <w:bookmarkStart w:id="335" w:name="_Toc204955563"/>
      <w:bookmarkStart w:id="336" w:name="_Toc204955564"/>
      <w:bookmarkStart w:id="337" w:name="_Toc204955565"/>
      <w:bookmarkStart w:id="338" w:name="_Toc204955566"/>
      <w:bookmarkStart w:id="339" w:name="_Toc204955567"/>
      <w:bookmarkStart w:id="340" w:name="_Toc204955568"/>
      <w:bookmarkStart w:id="341" w:name="_Toc204955569"/>
      <w:bookmarkStart w:id="342" w:name="_Toc204955570"/>
      <w:bookmarkStart w:id="343" w:name="_Toc204955571"/>
      <w:bookmarkStart w:id="344" w:name="_Toc204955572"/>
      <w:bookmarkStart w:id="345" w:name="_Toc200986963"/>
      <w:bookmarkStart w:id="346" w:name="_Toc203583276"/>
      <w:bookmarkStart w:id="347" w:name="_Toc203583332"/>
      <w:bookmarkStart w:id="348" w:name="_Toc200986964"/>
      <w:bookmarkStart w:id="349" w:name="_Toc203583277"/>
      <w:bookmarkStart w:id="350" w:name="_Toc203583333"/>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31817A2C" w14:textId="77777777" w:rsidR="00671023" w:rsidRPr="008A49B6" w:rsidRDefault="00671023" w:rsidP="002B156C">
      <w:pPr>
        <w:pStyle w:val="Heading1"/>
        <w:keepLines w:val="0"/>
        <w:numPr>
          <w:ilvl w:val="0"/>
          <w:numId w:val="41"/>
        </w:numPr>
        <w:spacing w:before="240" w:after="120" w:line="23" w:lineRule="atLeast"/>
        <w:rPr>
          <w:rFonts w:ascii="Times New Roman" w:eastAsia="Times New Roman" w:hAnsi="Times New Roman" w:cs="Times New Roman"/>
          <w:b/>
          <w:smallCaps/>
          <w:noProof/>
          <w:color w:val="000000" w:themeColor="text1"/>
          <w:sz w:val="24"/>
          <w:szCs w:val="20"/>
          <w14:ligatures w14:val="none"/>
        </w:rPr>
      </w:pPr>
      <w:bookmarkStart w:id="351" w:name="_Toc206610447"/>
      <w:r>
        <w:rPr>
          <w:rFonts w:ascii="Times New Roman" w:hAnsi="Times New Roman"/>
          <w:b/>
          <w:smallCaps/>
          <w:noProof/>
          <w:color w:val="000000" w:themeColor="text1"/>
          <w:sz w:val="24"/>
        </w:rPr>
        <w:t>Conclusie</w:t>
      </w:r>
      <w:bookmarkEnd w:id="351"/>
    </w:p>
    <w:p w14:paraId="325B948B" w14:textId="36386E8B" w:rsidR="00B652E3" w:rsidRPr="008A49B6" w:rsidRDefault="00671023" w:rsidP="00671023">
      <w:pPr>
        <w:spacing w:after="120" w:line="23" w:lineRule="atLeast"/>
        <w:rPr>
          <w:noProof/>
        </w:rPr>
      </w:pPr>
      <w:r>
        <w:rPr>
          <w:noProof/>
        </w:rPr>
        <w:t>Uit deze evaluatie van de uitvoering van het EU-beleidskader voor verkeersveiligheid 2021-2030 komt een ontnuchterende realiteit naar voren: hoewel er vooruitgang is geboekt, is het tempo van de verbetering in veel lidstaten ontoereikend om de EU-doelstelling voor 2030 te halen. De evaluatie heeft echter ook een aantal positieve aspecten laten zien: in de evaluatie wordt een aantal doeltreffende maatregelen belicht die kunnen worden overgenomen of opgeschaald en er wordt verslag gedaan over de veelbelovende invoering van nieuwe technologieën en methoden die de verkeersveiligheid kunnen verbeteren. Bovendien vergen bepaalde acties en investeringen tijd om een effect te sorteren; zij komen dus niet onmiddellijk tot uiting in de verkeersveiligheidsgegevens. Het is belangrijk dat de Commissie en de lidstaten actie blijven ondernemen om zowel op korte als op lange termijn positieve effecten tot stand te brengen.</w:t>
      </w:r>
    </w:p>
    <w:p w14:paraId="2A1ABBBC" w14:textId="7AB39DD8" w:rsidR="00537049" w:rsidRPr="008A49B6" w:rsidRDefault="00537049" w:rsidP="00537049">
      <w:pPr>
        <w:rPr>
          <w:noProof/>
        </w:rPr>
      </w:pPr>
      <w:r>
        <w:rPr>
          <w:noProof/>
        </w:rPr>
        <w:t xml:space="preserve">De in dit verslag samengevatte resultaten laten zien hoeveel er kan worden bereikt wanneer actoren op alle niveaus — van individuen tot bestuursstructuren op EU-niveau — bijdragen aan de “Safe System”-benadering, binnen hun bevoegdheidsgebieden. De vertraging in de richting van “Vision Zero” — tegen de achtergrond van toegenomen verkeersgroei en nieuwe maatschappelijke en technologische trends — doet echter de vraag rijzen of de huidige “toolbox” voor verkeersveiligheid geschikt is voor de toekomst. </w:t>
      </w:r>
    </w:p>
    <w:p w14:paraId="4BA136A8" w14:textId="79FE2122" w:rsidR="00671023" w:rsidRPr="008A49B6" w:rsidRDefault="00671023" w:rsidP="00671023">
      <w:pPr>
        <w:spacing w:after="120" w:line="23" w:lineRule="atLeast"/>
        <w:rPr>
          <w:noProof/>
        </w:rPr>
      </w:pPr>
      <w:r>
        <w:rPr>
          <w:noProof/>
        </w:rPr>
        <w:t xml:space="preserve">Uit de analyse blijkt dat de uitdagingen op het gebied van verkeersveiligheid complexer worden, onder invloed van demografische veranderingen, technologische transformatie, klimaatverandering en veranderende mobiliteitspatronen die niet volledig waren voorzien toen het EU-beleidskader voor verkeersveiligheid 2021-2030 werd ontwikkeld. </w:t>
      </w:r>
    </w:p>
    <w:p w14:paraId="062CAA6B" w14:textId="27F74B2D" w:rsidR="00351FD5" w:rsidRPr="008A49B6" w:rsidRDefault="00671023" w:rsidP="00671023">
      <w:pPr>
        <w:spacing w:after="120" w:line="23" w:lineRule="atLeast"/>
        <w:rPr>
          <w:noProof/>
        </w:rPr>
      </w:pPr>
      <w:r>
        <w:rPr>
          <w:noProof/>
        </w:rPr>
        <w:t xml:space="preserve">Uit het verslag blijkt echter ook dat er aanzienlijke mogelijkheden zijn om vooruitgang te boeken. Technologische vooruitgang op het gebied van de veiligheid van voertuigen, een groeiend bewustzijn van de economische voordelen van investeringen in veiligheid en een toenemende politieke focus op duurzame mobiliteit creëren gunstige voorwaarden voor versnelde actie. </w:t>
      </w:r>
    </w:p>
    <w:p w14:paraId="02BAB090" w14:textId="378B32FA" w:rsidR="00671023" w:rsidRPr="008A49B6" w:rsidRDefault="00671023" w:rsidP="00671023">
      <w:pPr>
        <w:spacing w:after="120" w:line="23" w:lineRule="atLeast"/>
        <w:rPr>
          <w:noProof/>
        </w:rPr>
      </w:pPr>
      <w:r>
        <w:rPr>
          <w:noProof/>
        </w:rPr>
        <w:t>Het is van cruciaal belang deze kansen te benutten door middel van gecoördineerde, duurzame en naar behoren toegeruste inspanningen in de hele EU en binnen de lidstaten op alle overheidsniveaus en in de samenleving. Investeringen in de verkeersveiligheid leveren een aanzienlijk rendement op, niet alleen in de vorm van vermeden kosten, maar ook in de vorm van een betere levenskwaliteit en economische productiviteit. Het argument voor actie is zowel uit sociaal als uit economisch oogpunt overtuigend.</w:t>
      </w:r>
    </w:p>
    <w:p w14:paraId="4F143C82" w14:textId="3A2BF2EC" w:rsidR="00671023" w:rsidRPr="008A49B6" w:rsidRDefault="007C065C" w:rsidP="00671023">
      <w:pPr>
        <w:spacing w:after="120" w:line="23" w:lineRule="atLeast"/>
        <w:rPr>
          <w:noProof/>
        </w:rPr>
      </w:pPr>
      <w:r>
        <w:rPr>
          <w:noProof/>
        </w:rPr>
        <w:t>Het succes zal afhangen van een hernieuwd politiek engagement, toereikende financiering, meer samenwerking tussen belanghebbenden en de bereidheid om innovatieve benaderingen te hanteren voor hardnekkige uitdagingen. De Commissie staat klaar om de lidstaten en belanghebbenden bij deze cruciale inspanning te ondersteunen, rekening houdend met het feit dat de verwezenlijking van “Vision Zero” collectieve actie en gedeelde verantwoordelijkheid zal vereisen.</w:t>
      </w:r>
    </w:p>
    <w:p w14:paraId="566229E9" w14:textId="57BB66D9" w:rsidR="00671023" w:rsidRPr="008A49B6" w:rsidRDefault="00671023" w:rsidP="00671023">
      <w:pPr>
        <w:spacing w:after="120" w:line="23" w:lineRule="atLeast"/>
        <w:rPr>
          <w:noProof/>
        </w:rPr>
      </w:pPr>
      <w:r>
        <w:rPr>
          <w:noProof/>
        </w:rPr>
        <w:t xml:space="preserve">De levens die kunnen worden gered, het letsel dat kan worden voorkomen en de economische voordelen die kunnen worden behaald, rechtvaardigen de aanhoudende inspanningen die nodig zullen zijn om de verkeersveiligheidsdoelstellingen van de EU te verwezenlijken. </w:t>
      </w:r>
    </w:p>
    <w:p w14:paraId="13F8C6AB" w14:textId="4B656494" w:rsidR="007918E9" w:rsidRPr="008A49B6" w:rsidRDefault="00671023" w:rsidP="007918E9">
      <w:pPr>
        <w:pStyle w:val="Text2"/>
        <w:ind w:left="0"/>
        <w:rPr>
          <w:noProof/>
        </w:rPr>
      </w:pPr>
      <w:r>
        <w:rPr>
          <w:noProof/>
        </w:rPr>
        <w:t xml:space="preserve">De Commissie roept de lidstaten en alle belanghebbenden op dringend de uitdaging aan te gaan om een toekomst te creëren waarin de EU zo dicht mogelijk bij nul verkeersdoden komt en mobiliteit duurzaam en veilig is. Zonder hernieuwde inzet, investeringen en actie in alle lidstaten en op EU-niveau zal dit streven om levens te redden op onze wegen slechts een ambitie blijven.  </w:t>
      </w:r>
    </w:p>
    <w:p w14:paraId="3746135B" w14:textId="49EA4245" w:rsidR="00507872" w:rsidRPr="00713E8C" w:rsidRDefault="00507872" w:rsidP="001E2B4E">
      <w:pPr>
        <w:spacing w:after="120" w:line="23" w:lineRule="atLeast"/>
        <w:rPr>
          <w:noProof/>
        </w:rPr>
      </w:pPr>
    </w:p>
    <w:sectPr w:rsidR="00507872" w:rsidRPr="00713E8C" w:rsidSect="00671023">
      <w:headerReference w:type="even" r:id="rId28"/>
      <w:headerReference w:type="default" r:id="rId29"/>
      <w:footerReference w:type="even" r:id="rId30"/>
      <w:footerReference w:type="default" r:id="rId31"/>
      <w:headerReference w:type="first" r:id="rId32"/>
      <w:footerReference w:type="first" r:id="rId33"/>
      <w:pgSz w:w="11906" w:h="16838"/>
      <w:pgMar w:top="1020" w:right="1701" w:bottom="1020" w:left="1587" w:header="601" w:footer="1077"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6A79D" w14:textId="77777777" w:rsidR="00F40908" w:rsidRPr="008A49B6" w:rsidRDefault="00F40908" w:rsidP="00671023">
      <w:pPr>
        <w:spacing w:after="0"/>
      </w:pPr>
      <w:r>
        <w:separator/>
      </w:r>
    </w:p>
  </w:endnote>
  <w:endnote w:type="continuationSeparator" w:id="0">
    <w:p w14:paraId="34C174BA" w14:textId="77777777" w:rsidR="00F40908" w:rsidRPr="008A49B6" w:rsidRDefault="00F40908" w:rsidP="00671023">
      <w:pPr>
        <w:spacing w:after="0"/>
      </w:pPr>
      <w:r>
        <w:continuationSeparator/>
      </w:r>
    </w:p>
  </w:endnote>
  <w:endnote w:type="continuationNotice" w:id="1">
    <w:p w14:paraId="4E75BBDC" w14:textId="77777777" w:rsidR="00F40908" w:rsidRPr="008A49B6" w:rsidRDefault="00F409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7ECD0" w14:textId="4E0E5056" w:rsidR="00486A90" w:rsidRPr="00486A90" w:rsidRDefault="00486A90" w:rsidP="00486A90">
    <w:pPr>
      <w:pStyle w:val="FooterCoverPage"/>
      <w:rPr>
        <w:rFonts w:ascii="Arial" w:hAnsi="Arial" w:cs="Arial"/>
        <w:b/>
        <w:sz w:val="48"/>
      </w:rPr>
    </w:pPr>
    <w:r w:rsidRPr="00486A90">
      <w:rPr>
        <w:rFonts w:ascii="Arial" w:hAnsi="Arial" w:cs="Arial"/>
        <w:b/>
        <w:sz w:val="48"/>
      </w:rPr>
      <w:t>NL</w:t>
    </w:r>
    <w:r w:rsidRPr="00486A90">
      <w:rPr>
        <w:rFonts w:ascii="Arial" w:hAnsi="Arial" w:cs="Arial"/>
        <w:b/>
        <w:sz w:val="48"/>
      </w:rPr>
      <w:tab/>
    </w:r>
    <w:r w:rsidRPr="00486A90">
      <w:rPr>
        <w:rFonts w:ascii="Arial" w:hAnsi="Arial" w:cs="Arial"/>
        <w:b/>
        <w:sz w:val="48"/>
      </w:rPr>
      <w:tab/>
    </w:r>
    <w:r w:rsidRPr="00486A90">
      <w:tab/>
    </w:r>
    <w:r w:rsidRPr="00486A90">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C899A" w14:textId="79C5D817" w:rsidR="00486A90" w:rsidRPr="00486A90" w:rsidRDefault="00486A90" w:rsidP="00486A90">
    <w:pPr>
      <w:pStyle w:val="FooterCoverPage"/>
      <w:rPr>
        <w:rFonts w:ascii="Arial" w:hAnsi="Arial" w:cs="Arial"/>
        <w:b/>
        <w:sz w:val="48"/>
      </w:rPr>
    </w:pPr>
    <w:r w:rsidRPr="00486A90">
      <w:rPr>
        <w:rFonts w:ascii="Arial" w:hAnsi="Arial" w:cs="Arial"/>
        <w:b/>
        <w:sz w:val="48"/>
      </w:rPr>
      <w:t>NL</w:t>
    </w:r>
    <w:r w:rsidRPr="00486A90">
      <w:rPr>
        <w:rFonts w:ascii="Arial" w:hAnsi="Arial" w:cs="Arial"/>
        <w:b/>
        <w:sz w:val="48"/>
      </w:rPr>
      <w:tab/>
    </w:r>
    <w:r w:rsidRPr="00486A90">
      <w:rPr>
        <w:rFonts w:ascii="Arial" w:hAnsi="Arial" w:cs="Arial"/>
        <w:b/>
        <w:sz w:val="48"/>
      </w:rPr>
      <w:tab/>
    </w:r>
    <w:r w:rsidRPr="00486A90">
      <w:tab/>
    </w:r>
    <w:r w:rsidRPr="00486A90">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BB2F7" w14:textId="77777777" w:rsidR="00486A90" w:rsidRPr="00486A90" w:rsidRDefault="00486A90" w:rsidP="00486A9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D3C3F" w14:textId="77777777" w:rsidR="00AD2038" w:rsidRPr="008A49B6" w:rsidRDefault="00AD2038">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24AB8" w14:textId="1951A3E5" w:rsidR="00AD2038" w:rsidRPr="008A49B6" w:rsidRDefault="00AD2038">
    <w:pPr>
      <w:pStyle w:val="FooterLine"/>
      <w:jc w:val="center"/>
      <w:rPr>
        <w:sz w:val="22"/>
        <w:szCs w:val="22"/>
      </w:rPr>
    </w:pPr>
    <w:r>
      <w:rPr>
        <w:sz w:val="22"/>
      </w:rPr>
      <w:fldChar w:fldCharType="begin"/>
    </w:r>
    <w:r>
      <w:rPr>
        <w:sz w:val="22"/>
      </w:rPr>
      <w:instrText>PAGE   \* MERGEFORMAT</w:instrText>
    </w:r>
    <w:r>
      <w:rPr>
        <w:sz w:val="22"/>
      </w:rPr>
      <w:fldChar w:fldCharType="separate"/>
    </w:r>
    <w:r w:rsidR="00486A90">
      <w:rPr>
        <w:noProof/>
        <w:sz w:val="22"/>
      </w:rPr>
      <w:t>5</w:t>
    </w:r>
    <w:r>
      <w:rPr>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588531"/>
      <w:docPartObj>
        <w:docPartGallery w:val="Page Numbers (Bottom of Page)"/>
        <w:docPartUnique/>
      </w:docPartObj>
    </w:sdtPr>
    <w:sdtEndPr>
      <w:rPr>
        <w:sz w:val="22"/>
        <w:szCs w:val="22"/>
      </w:rPr>
    </w:sdtEndPr>
    <w:sdtContent>
      <w:p w14:paraId="33D1BCED" w14:textId="4F0959F3" w:rsidR="00AD2038" w:rsidRPr="00B72122" w:rsidRDefault="00AD2038">
        <w:pPr>
          <w:pStyle w:val="Footer"/>
          <w:jc w:val="center"/>
          <w:rPr>
            <w:sz w:val="22"/>
            <w:szCs w:val="22"/>
          </w:rPr>
        </w:pPr>
        <w:r>
          <w:rPr>
            <w:sz w:val="22"/>
          </w:rPr>
          <w:fldChar w:fldCharType="begin"/>
        </w:r>
        <w:r>
          <w:rPr>
            <w:sz w:val="22"/>
          </w:rPr>
          <w:instrText xml:space="preserve"> PAGE   \* MERGEFORMAT </w:instrText>
        </w:r>
        <w:r>
          <w:rPr>
            <w:sz w:val="22"/>
          </w:rPr>
          <w:fldChar w:fldCharType="separate"/>
        </w:r>
        <w:r w:rsidR="00486A90">
          <w:rPr>
            <w:noProof/>
            <w:sz w:val="22"/>
          </w:rPr>
          <w:t>2</w:t>
        </w:r>
        <w:r>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19BED" w14:textId="77777777" w:rsidR="00F40908" w:rsidRPr="008A49B6" w:rsidRDefault="00F40908" w:rsidP="00671023">
      <w:pPr>
        <w:spacing w:after="0"/>
      </w:pPr>
      <w:r>
        <w:separator/>
      </w:r>
    </w:p>
  </w:footnote>
  <w:footnote w:type="continuationSeparator" w:id="0">
    <w:p w14:paraId="010560CC" w14:textId="77777777" w:rsidR="00F40908" w:rsidRPr="008A49B6" w:rsidRDefault="00F40908" w:rsidP="00671023">
      <w:pPr>
        <w:spacing w:after="0"/>
      </w:pPr>
      <w:r>
        <w:continuationSeparator/>
      </w:r>
    </w:p>
  </w:footnote>
  <w:footnote w:type="continuationNotice" w:id="1">
    <w:p w14:paraId="4C4B707E" w14:textId="77777777" w:rsidR="00F40908" w:rsidRPr="008A49B6" w:rsidRDefault="00F40908">
      <w:pPr>
        <w:spacing w:after="0"/>
      </w:pPr>
    </w:p>
  </w:footnote>
  <w:footnote w:id="2">
    <w:p w14:paraId="107CB2CD" w14:textId="66EC712E" w:rsidR="00F90905" w:rsidRPr="008A49B6" w:rsidRDefault="00F90905">
      <w:pPr>
        <w:pStyle w:val="FootnoteText"/>
      </w:pPr>
      <w:r>
        <w:rPr>
          <w:rStyle w:val="FootnoteReference"/>
        </w:rPr>
        <w:footnoteRef/>
      </w:r>
      <w:r>
        <w:tab/>
        <w:t>Handboek van de Europese Commissie over de externe kosten van vervoer uit 2019 (nieuwe versie verschijnt binnenkort).</w:t>
      </w:r>
    </w:p>
  </w:footnote>
  <w:footnote w:id="3">
    <w:p w14:paraId="79EC2274" w14:textId="1E420CA9" w:rsidR="006052B7" w:rsidRPr="008A49B6" w:rsidRDefault="006052B7" w:rsidP="006052B7">
      <w:pPr>
        <w:pStyle w:val="FootnoteText"/>
      </w:pPr>
      <w:r>
        <w:rPr>
          <w:rStyle w:val="FootnoteReference"/>
        </w:rPr>
        <w:footnoteRef/>
      </w:r>
      <w:r>
        <w:tab/>
        <w:t xml:space="preserve">Mededeling van de Commissie aan het Europees Parlement, de Raad, het Europees Economisch en Sociaal Comité en het Comité van de Regio’s — Industrieel actieplan voor de Europese autosector (COM(2025) 95 final van 5 maart 2025), </w:t>
      </w:r>
      <w:hyperlink r:id="rId1" w:history="1">
        <w:r>
          <w:rPr>
            <w:rStyle w:val="Hyperlink"/>
          </w:rPr>
          <w:t>https://eur-lex.europa.eu/legal-content/NL/TXT/?uri=celex:52025DC0095</w:t>
        </w:r>
      </w:hyperlink>
      <w:r>
        <w:t>.</w:t>
      </w:r>
    </w:p>
  </w:footnote>
  <w:footnote w:id="4">
    <w:p w14:paraId="6E77E966" w14:textId="17BEDDFC" w:rsidR="001E6D4A" w:rsidRPr="008A49B6" w:rsidRDefault="001E6D4A" w:rsidP="0032343E">
      <w:pPr>
        <w:pStyle w:val="FootnoteText"/>
      </w:pPr>
      <w:r>
        <w:rPr>
          <w:rStyle w:val="FootnoteReference"/>
        </w:rPr>
        <w:footnoteRef/>
      </w:r>
      <w:r>
        <w:t xml:space="preserve"> </w:t>
      </w:r>
      <w:r>
        <w:tab/>
        <w:t xml:space="preserve">COM (2018) 293: Mededeling van de Commissie aan het Europees Parlement, de Raad, het Europees Economisch en Sociaal Comité en het Comité van de Regio’s — Europa in beweging. Duurzame mobiliteit voor Europa: veilig, geconnecteerd en schoon, bijlage I (COM(2018) 293 van 17 mei 2018), </w:t>
      </w:r>
      <w:hyperlink r:id="rId2" w:history="1">
        <w:r>
          <w:rPr>
            <w:rStyle w:val="Hyperlink"/>
          </w:rPr>
          <w:t>https://eur-lex.europa.eu/legal-content/NL/TXT/?uri=celex:52018DC0293</w:t>
        </w:r>
      </w:hyperlink>
      <w:r>
        <w:t>.</w:t>
      </w:r>
    </w:p>
  </w:footnote>
  <w:footnote w:id="5">
    <w:p w14:paraId="62E61961" w14:textId="1056D215" w:rsidR="002F56F5" w:rsidRPr="008A49B6" w:rsidRDefault="002F56F5">
      <w:pPr>
        <w:pStyle w:val="FootnoteText"/>
      </w:pPr>
      <w:r>
        <w:rPr>
          <w:rStyle w:val="FootnoteReference"/>
        </w:rPr>
        <w:footnoteRef/>
      </w:r>
      <w:r>
        <w:tab/>
        <w:t>Sindsdien is besloten dat het referentiejaar, op basis waarvan de vooruitgang wordt gemeten, 2019 zal zijn.</w:t>
      </w:r>
    </w:p>
  </w:footnote>
  <w:footnote w:id="6">
    <w:p w14:paraId="2B47CD31" w14:textId="05EDDDD2" w:rsidR="00713E8C" w:rsidRPr="008A49B6" w:rsidRDefault="00713E8C">
      <w:pPr>
        <w:pStyle w:val="FootnoteText"/>
      </w:pPr>
      <w:r>
        <w:rPr>
          <w:rStyle w:val="FootnoteReference"/>
        </w:rPr>
        <w:footnoteRef/>
      </w:r>
      <w:r>
        <w:tab/>
        <w:t>Hoewel dit een vooruitgang is, blijft het totale traject aanzienlijk achter bij de jaarlijkse vermindering met 4,6 % die nodig is om de doelstelling van halvering van het aantal verkeersdoden tegen 2030 te halen.</w:t>
      </w:r>
    </w:p>
  </w:footnote>
  <w:footnote w:id="7">
    <w:p w14:paraId="03C80ABE" w14:textId="1745FE27" w:rsidR="00483FF5" w:rsidRPr="008A49B6" w:rsidRDefault="00713E8C" w:rsidP="00AE3BC4">
      <w:pPr>
        <w:pStyle w:val="FootnoteText"/>
      </w:pPr>
      <w:r>
        <w:rPr>
          <w:rStyle w:val="FootnoteReference"/>
        </w:rPr>
        <w:footnoteRef/>
      </w:r>
      <w:r>
        <w:tab/>
      </w:r>
      <w:hyperlink r:id="rId3" w:history="1">
        <w:r>
          <w:rPr>
            <w:rStyle w:val="Hyperlink"/>
          </w:rPr>
          <w:t>https://baseline.vias.be/en/about-the-project</w:t>
        </w:r>
      </w:hyperlink>
      <w:r>
        <w:t>.</w:t>
      </w:r>
    </w:p>
  </w:footnote>
  <w:footnote w:id="8">
    <w:p w14:paraId="5C2D202A" w14:textId="1CAC6265" w:rsidR="00483FF5" w:rsidRPr="008A49B6" w:rsidRDefault="00713E8C" w:rsidP="00AE3BC4">
      <w:pPr>
        <w:pStyle w:val="FootnoteText"/>
      </w:pPr>
      <w:r>
        <w:rPr>
          <w:rStyle w:val="FootnoteReference"/>
        </w:rPr>
        <w:footnoteRef/>
      </w:r>
      <w:r>
        <w:tab/>
      </w:r>
      <w:hyperlink r:id="rId4" w:history="1">
        <w:r>
          <w:rPr>
            <w:rStyle w:val="Hyperlink"/>
          </w:rPr>
          <w:t>https://trendlineproject.eu/</w:t>
        </w:r>
      </w:hyperlink>
      <w:r>
        <w:t>.</w:t>
      </w:r>
    </w:p>
  </w:footnote>
  <w:footnote w:id="9">
    <w:p w14:paraId="0CE0D3A2" w14:textId="54EDBBF8" w:rsidR="00483FF5" w:rsidRPr="008A49B6" w:rsidRDefault="00AF28CF" w:rsidP="00814302">
      <w:pPr>
        <w:pStyle w:val="FootnoteText"/>
      </w:pPr>
      <w:r>
        <w:rPr>
          <w:rStyle w:val="FootnoteReference"/>
        </w:rPr>
        <w:footnoteRef/>
      </w:r>
      <w:r>
        <w:tab/>
      </w:r>
      <w:hyperlink r:id="rId5" w:history="1">
        <w:r>
          <w:rPr>
            <w:rStyle w:val="Hyperlink"/>
          </w:rPr>
          <w:t>https://road-safety.transport.ec.europa.eu/european-road-safety-observatory/data-and-analysis/thematic-reports_en</w:t>
        </w:r>
      </w:hyperlink>
      <w:r>
        <w:t>.</w:t>
      </w:r>
    </w:p>
  </w:footnote>
  <w:footnote w:id="10">
    <w:p w14:paraId="6F75C655" w14:textId="209F6713" w:rsidR="00483FF5" w:rsidRPr="008A49B6" w:rsidRDefault="00AB732B" w:rsidP="00483FF5">
      <w:pPr>
        <w:pStyle w:val="FootnoteText"/>
      </w:pPr>
      <w:r>
        <w:rPr>
          <w:rStyle w:val="FootnoteReference"/>
        </w:rPr>
        <w:footnoteRef/>
      </w:r>
      <w:r>
        <w:tab/>
        <w:t xml:space="preserve">EU-databank met uitgesplitste gegevens over verkeersongevallen met doden of gewonden tot gevolg: </w:t>
      </w:r>
      <w:hyperlink r:id="rId6" w:history="1">
        <w:r>
          <w:rPr>
            <w:rStyle w:val="Hyperlink"/>
          </w:rPr>
          <w:t>https://road-safety.transport.ec.europa.eu/european-road-safety-observatory/methodology-and-research/care-database_en</w:t>
        </w:r>
      </w:hyperlink>
      <w:r>
        <w:t>.</w:t>
      </w:r>
    </w:p>
  </w:footnote>
  <w:footnote w:id="11">
    <w:p w14:paraId="6AF1E46B" w14:textId="75D6658D" w:rsidR="00483FF5" w:rsidRPr="008A49B6" w:rsidRDefault="004E39E0">
      <w:pPr>
        <w:pStyle w:val="FootnoteText"/>
        <w:rPr>
          <w:sz w:val="18"/>
          <w:szCs w:val="18"/>
        </w:rPr>
      </w:pPr>
      <w:r>
        <w:rPr>
          <w:rStyle w:val="FootnoteReference"/>
        </w:rPr>
        <w:footnoteRef/>
      </w:r>
      <w:r>
        <w:t xml:space="preserve"> </w:t>
      </w:r>
      <w:bookmarkStart w:id="74" w:name="_Hlk214023519"/>
      <w:r>
        <w:tab/>
        <w:t xml:space="preserve">Studie over de noodzaak van geharmoniseerde regels om de opkomst van micromobiliteit te ondersteunen en de verkeersveiligheid voor persoonlijke mobiliteitsmiddelen te verbeteren — Eindverslag (1.0), Bureau voor publicaties van de Europese Unie, 2024, </w:t>
      </w:r>
      <w:bookmarkEnd w:id="74"/>
      <w:r>
        <w:fldChar w:fldCharType="begin"/>
      </w:r>
      <w:r>
        <w:instrText>HYPERLINK "https://data.europa.eu/doi/10.2873/8572224"</w:instrText>
      </w:r>
      <w:r>
        <w:fldChar w:fldCharType="separate"/>
      </w:r>
      <w:r>
        <w:rPr>
          <w:rStyle w:val="Hyperlink"/>
        </w:rPr>
        <w:t>https://data.europa.eu/doi/10.2873/8572224</w:t>
      </w:r>
      <w:r>
        <w:fldChar w:fldCharType="end"/>
      </w:r>
      <w:r>
        <w:t>.</w:t>
      </w:r>
    </w:p>
  </w:footnote>
  <w:footnote w:id="12">
    <w:p w14:paraId="64123698" w14:textId="7E07F005" w:rsidR="00B23E2C" w:rsidRPr="008A49B6" w:rsidRDefault="00B23E2C">
      <w:pPr>
        <w:pStyle w:val="FootnoteText"/>
      </w:pPr>
      <w:r>
        <w:rPr>
          <w:rStyle w:val="FootnoteReference"/>
        </w:rPr>
        <w:footnoteRef/>
      </w:r>
      <w:r>
        <w:tab/>
        <w:t>Deskundigengroep inzake stedelijke mobiliteit (E03863), opgericht bij Besluit C(2022) 5320 final van de Commissie.</w:t>
      </w:r>
    </w:p>
  </w:footnote>
  <w:footnote w:id="13">
    <w:p w14:paraId="51CC0DBF" w14:textId="13A70560" w:rsidR="00826A20" w:rsidRPr="008A49B6" w:rsidRDefault="0082678E">
      <w:pPr>
        <w:pStyle w:val="FootnoteText"/>
      </w:pPr>
      <w:r>
        <w:rPr>
          <w:rStyle w:val="FootnoteReference"/>
        </w:rPr>
        <w:footnoteRef/>
      </w:r>
      <w:r>
        <w:tab/>
      </w:r>
      <w:hyperlink r:id="rId7" w:history="1">
        <w:r>
          <w:rPr>
            <w:rStyle w:val="Hyperlink"/>
          </w:rPr>
          <w:t>https://transport.ec.europa.eu/transport-themes/urban-transport/expert-group-urban-mobility_en</w:t>
        </w:r>
      </w:hyperlink>
      <w:r>
        <w:t>.</w:t>
      </w:r>
    </w:p>
  </w:footnote>
  <w:footnote w:id="14">
    <w:p w14:paraId="51E17BEE" w14:textId="166AF756" w:rsidR="001C486D" w:rsidRPr="008A49B6" w:rsidRDefault="001C486D" w:rsidP="001C486D">
      <w:pPr>
        <w:pStyle w:val="FootnoteText"/>
      </w:pPr>
      <w:r>
        <w:rPr>
          <w:rStyle w:val="FootnoteReference"/>
        </w:rPr>
        <w:footnoteRef/>
      </w:r>
      <w:r>
        <w:tab/>
        <w:t xml:space="preserve">Zie </w:t>
      </w:r>
      <w:hyperlink r:id="rId8" w:history="1">
        <w:r>
          <w:rPr>
            <w:rStyle w:val="Hyperlink"/>
          </w:rPr>
          <w:t>https://road-safety.transport.ec.europa.eu/european-road-safety-observatory/data-and-analysis/thematic-reports_en</w:t>
        </w:r>
      </w:hyperlink>
      <w:r>
        <w:t xml:space="preserve"> voor gedetailleerde verslagen over rijden onder invloed van alcohol en drugs, beschermingsmiddelen zoals veiligheidsgordels, afleiding en snelheid. Zie ook </w:t>
      </w:r>
      <w:hyperlink r:id="rId9" w:history="1">
        <w:r>
          <w:rPr>
            <w:rStyle w:val="Hyperlink"/>
          </w:rPr>
          <w:t>https://road-safety.transport.ec.europa.eu/eu-road-safety-policy/priorities/safe-road-use/alcohol_en</w:t>
        </w:r>
      </w:hyperlink>
      <w:r>
        <w:t xml:space="preserve"> voor een studie uit 2022 over de </w:t>
      </w:r>
      <w:r>
        <w:rPr>
          <w:rStyle w:val="Hyperlink"/>
        </w:rPr>
        <w:t>preventie van rijden onder invloed van alcohol en drugs</w:t>
      </w:r>
      <w:r>
        <w:t>.</w:t>
      </w:r>
    </w:p>
  </w:footnote>
  <w:footnote w:id="15">
    <w:p w14:paraId="33AFAA76" w14:textId="3C94F145" w:rsidR="00826A20" w:rsidRPr="008A49B6" w:rsidRDefault="00C647C0" w:rsidP="00C647C0">
      <w:pPr>
        <w:pStyle w:val="FootnoteText"/>
      </w:pPr>
      <w:r>
        <w:rPr>
          <w:rStyle w:val="FootnoteReference"/>
        </w:rPr>
        <w:footnoteRef/>
      </w:r>
      <w:r>
        <w:tab/>
      </w:r>
      <w:hyperlink r:id="rId10" w:history="1">
        <w:r>
          <w:rPr>
            <w:rStyle w:val="Hyperlink"/>
          </w:rPr>
          <w:t>https://road-safety.transport.ec.europa.eu/what-we-do/high-level-group-road-safety_en</w:t>
        </w:r>
      </w:hyperlink>
      <w:r>
        <w:t>.</w:t>
      </w:r>
    </w:p>
  </w:footnote>
  <w:footnote w:id="16">
    <w:p w14:paraId="4BD74D7D" w14:textId="541CBC69" w:rsidR="00C647C0" w:rsidRPr="006F1399" w:rsidRDefault="00C647C0" w:rsidP="00C647C0">
      <w:pPr>
        <w:pStyle w:val="FootnoteText"/>
        <w:rPr>
          <w:lang w:val="en-IE"/>
        </w:rPr>
      </w:pPr>
      <w:r>
        <w:rPr>
          <w:rStyle w:val="FootnoteReference"/>
        </w:rPr>
        <w:footnoteRef/>
      </w:r>
      <w:r>
        <w:tab/>
        <w:t xml:space="preserve">De WHO beveelt aan een “leidende instantie” aan te wijzen, nationale strategieën op te stellen en nationale gekwantificeerde doelstellingen vast te stellen. </w:t>
      </w:r>
      <w:r w:rsidRPr="006F1399">
        <w:rPr>
          <w:lang w:val="en-IE"/>
        </w:rPr>
        <w:t xml:space="preserve">Zie Belin, M-Å., Khayesi, M., Tran, N., “‘Road safety is no accident’: building efficient road safety lead agencies, strategies and targets in the world, 2009–2023”, </w:t>
      </w:r>
      <w:r w:rsidRPr="006F1399">
        <w:rPr>
          <w:i/>
          <w:lang w:val="en-IE"/>
        </w:rPr>
        <w:t>Injury Prevention</w:t>
      </w:r>
      <w:r w:rsidRPr="006F1399">
        <w:rPr>
          <w:lang w:val="en-IE"/>
        </w:rPr>
        <w:t xml:space="preserve">, 15 juli 2025, </w:t>
      </w:r>
      <w:r w:rsidRPr="006F1399">
        <w:rPr>
          <w:rStyle w:val="Hyperlink"/>
          <w:lang w:val="en-IE"/>
        </w:rPr>
        <w:t>http://doi:10.1136/ip-2024-045601</w:t>
      </w:r>
      <w:r w:rsidRPr="006F1399">
        <w:rPr>
          <w:lang w:val="en-IE"/>
        </w:rPr>
        <w:t>.</w:t>
      </w:r>
    </w:p>
    <w:p w14:paraId="6B5C7856" w14:textId="77777777" w:rsidR="00826A20" w:rsidRPr="006F1399" w:rsidRDefault="00826A20" w:rsidP="00E91CEC">
      <w:pPr>
        <w:pStyle w:val="FootnoteText"/>
        <w:ind w:left="0" w:firstLine="0"/>
        <w:rPr>
          <w:lang w:val="en-IE"/>
        </w:rPr>
      </w:pPr>
    </w:p>
  </w:footnote>
  <w:footnote w:id="17">
    <w:p w14:paraId="61BB4991" w14:textId="3652C70E" w:rsidR="00713E8C" w:rsidRPr="008A49B6" w:rsidRDefault="00713E8C">
      <w:pPr>
        <w:pStyle w:val="FootnoteText"/>
      </w:pPr>
      <w:r>
        <w:rPr>
          <w:rStyle w:val="FootnoteReference"/>
        </w:rPr>
        <w:footnoteRef/>
      </w:r>
      <w:r>
        <w:tab/>
        <w:t>COM(2018) 293, bijlage 1.</w:t>
      </w:r>
    </w:p>
  </w:footnote>
  <w:footnote w:id="18">
    <w:p w14:paraId="012921BD" w14:textId="60BCED34" w:rsidR="00713E8C" w:rsidRPr="008A49B6" w:rsidRDefault="00713E8C">
      <w:pPr>
        <w:pStyle w:val="FootnoteText"/>
      </w:pPr>
      <w:r>
        <w:rPr>
          <w:rStyle w:val="FootnoteReference"/>
        </w:rPr>
        <w:footnoteRef/>
      </w:r>
      <w:r>
        <w:tab/>
        <w:t>Richtlijn (EU) 2019/1936 van het Europees Parlement en de Raad van 23 oktober 2019 tot wijziging van Richtlijn 2008/96/EG betreffende het beheer van de verkeersveiligheid van weginfrastructuur (PB L 305 van 26.11.2019, blz. 1, ELI: </w:t>
      </w:r>
      <w:hyperlink r:id="rId11" w:tooltip="Geeft toegang tot dit document via de ELI URI." w:history="1">
        <w:r>
          <w:rPr>
            <w:rStyle w:val="Hyperlink"/>
          </w:rPr>
          <w:t>http://data.europa.eu/eli/dir/2019/1936/oj</w:t>
        </w:r>
      </w:hyperlink>
      <w:r>
        <w:t>).</w:t>
      </w:r>
    </w:p>
  </w:footnote>
  <w:footnote w:id="19">
    <w:p w14:paraId="20397447" w14:textId="481554A0" w:rsidR="00713E8C" w:rsidRPr="008A49B6" w:rsidRDefault="00713E8C">
      <w:pPr>
        <w:pStyle w:val="FootnoteText"/>
      </w:pPr>
      <w:r>
        <w:rPr>
          <w:rStyle w:val="FootnoteReference"/>
        </w:rPr>
        <w:footnoteRef/>
      </w:r>
      <w:r>
        <w:tab/>
        <w:t xml:space="preserve">“Network Wide Road Safety Assessment — Methodology and Implementation Handbook” (handboek voor de methode voor en de uitvoering van de verkeersveiligheidsbeoordeling van het wegennet), </w:t>
      </w:r>
      <w:hyperlink r:id="rId12">
        <w:r>
          <w:t>93e39cd2-9e71-4ee0-8a8e-4de4fddaf068_nl</w:t>
        </w:r>
      </w:hyperlink>
      <w:r>
        <w:t>.</w:t>
      </w:r>
    </w:p>
  </w:footnote>
  <w:footnote w:id="20">
    <w:p w14:paraId="74FB7B03" w14:textId="1DDF146F" w:rsidR="008A49B6" w:rsidRPr="008A49B6" w:rsidRDefault="008538CF" w:rsidP="008A49B6">
      <w:pPr>
        <w:pStyle w:val="FootnoteText"/>
      </w:pPr>
      <w:r>
        <w:rPr>
          <w:rStyle w:val="FootnoteReference"/>
        </w:rPr>
        <w:footnoteRef/>
      </w:r>
      <w:r>
        <w:t xml:space="preserve"> </w:t>
      </w:r>
      <w:r>
        <w:tab/>
      </w:r>
      <w:hyperlink r:id="rId13" w:history="1">
        <w:r w:rsidRPr="006F1399">
          <w:rPr>
            <w:rStyle w:val="Hyperlink"/>
          </w:rPr>
          <w:t xml:space="preserve"> TENtec Map Viewers - Explore the TEN-T Network | European Transport Infrastructure</w:t>
        </w:r>
      </w:hyperlink>
    </w:p>
    <w:p w14:paraId="781E9D9C" w14:textId="6EAB1EFE" w:rsidR="008538CF" w:rsidRPr="008A49B6" w:rsidRDefault="008538CF">
      <w:pPr>
        <w:pStyle w:val="FootnoteText"/>
      </w:pPr>
    </w:p>
  </w:footnote>
  <w:footnote w:id="21">
    <w:p w14:paraId="20936CD1" w14:textId="53F01424" w:rsidR="68834290" w:rsidRPr="008A49B6" w:rsidRDefault="68834290">
      <w:pPr>
        <w:pStyle w:val="FootnoteText"/>
      </w:pPr>
      <w:r>
        <w:rPr>
          <w:rStyle w:val="FootnoteReference"/>
        </w:rPr>
        <w:footnoteRef/>
      </w:r>
      <w:r>
        <w:tab/>
      </w:r>
      <w:hyperlink r:id="rId14" w:history="1">
        <w:r>
          <w:rPr>
            <w:rStyle w:val="Hyperlink"/>
          </w:rPr>
          <w:t>Europese verklaring over fietsen</w:t>
        </w:r>
      </w:hyperlink>
      <w:r>
        <w:t xml:space="preserve"> (PB C, 2024/2377, 3.4.2024).</w:t>
      </w:r>
    </w:p>
  </w:footnote>
  <w:footnote w:id="22">
    <w:p w14:paraId="5795E53B" w14:textId="08EB780B" w:rsidR="00104898" w:rsidRPr="008A49B6" w:rsidRDefault="00104898">
      <w:pPr>
        <w:pStyle w:val="FootnoteText"/>
      </w:pPr>
      <w:r>
        <w:rPr>
          <w:rStyle w:val="FootnoteReference"/>
        </w:rPr>
        <w:footnoteRef/>
      </w:r>
      <w:r>
        <w:tab/>
        <w:t xml:space="preserve">Richtlijn (EU) 2023/2661 van het Europees Parlement en de Raad van 22 november 2023 tot wijziging van Richtlijn 2010/40/EU betreffende het kader voor het invoeren van intelligente vervoerssystemen op het gebied van wegvervoer en voor interfaces met andere vervoerswijzen (PB L, 2023/2661, 30.11.2023, ELI: </w:t>
      </w:r>
      <w:hyperlink r:id="rId15" w:tgtFrame="_blank" w:tooltip="Geeft toegang tot dit document via de ELI URI." w:history="1">
        <w:r>
          <w:t>http://data.europa.eu/eli/dir/2023/2661/oj</w:t>
        </w:r>
      </w:hyperlink>
      <w:r>
        <w:t>).</w:t>
      </w:r>
    </w:p>
  </w:footnote>
  <w:footnote w:id="23">
    <w:p w14:paraId="1149DF2D" w14:textId="09EF6C1E" w:rsidR="00890EFC" w:rsidRPr="008A49B6" w:rsidRDefault="00890EFC">
      <w:pPr>
        <w:pStyle w:val="FootnoteText"/>
      </w:pPr>
      <w:r>
        <w:rPr>
          <w:rStyle w:val="FootnoteReference"/>
        </w:rPr>
        <w:footnoteRef/>
      </w:r>
      <w:r>
        <w:tab/>
      </w:r>
      <w:hyperlink r:id="rId16" w:history="1">
        <w:r>
          <w:rPr>
            <w:rStyle w:val="Hyperlink"/>
          </w:rPr>
          <w:t>Verordening (EU) 2019/2144 van het Europees Parlement en de Raad van 27 november 2019</w:t>
        </w:r>
      </w:hyperlink>
      <w:r>
        <w:t xml:space="preserve"> betreffende de voorschriften voor de typegoedkeuring van motorvoertuigen en aanhangwagens daarvan en van systemen, onderdelen en technische eenheden die voor dergelijke voertuigen zijn bestemd wat de algemene veiligheid ervan en de bescherming van de inzittenden van voertuigen en kwetsbare weggebruikers betreft.</w:t>
      </w:r>
    </w:p>
  </w:footnote>
  <w:footnote w:id="24">
    <w:p w14:paraId="1BE38A79" w14:textId="1EBC2620" w:rsidR="007F484A" w:rsidRPr="008A49B6" w:rsidRDefault="00104898">
      <w:pPr>
        <w:pStyle w:val="FootnoteText"/>
      </w:pPr>
      <w:r>
        <w:rPr>
          <w:rStyle w:val="FootnoteReference"/>
        </w:rPr>
        <w:footnoteRef/>
      </w:r>
      <w:r>
        <w:tab/>
        <w:t>Voorstel voor een richtlijn van het Europees Parlement en de Raad tot wijziging van Richtlijn 2014/45/EU betreffende de periodieke technische controle van motorvoertuigen en aanhangwagens en Richtlijn 2014/47/EU betreffende de technische controle langs de weg van bedrijfsvoertuigen die in de Unie aan het verkeer deelnemen (COM(2025) 180) en voorstel voor een richtlijn van het Europees Parlement en de Raad betreffende de kentekenbewijzen van voertuigen en voertuigregistratiegegevens die zijn opgenomen in nationale voertuigregisters en tot intrekking van Richtlijn 1999/37/EG van de Raad (COM(2025) 179).</w:t>
      </w:r>
    </w:p>
  </w:footnote>
  <w:footnote w:id="25">
    <w:p w14:paraId="4439B72F" w14:textId="1CE6920B" w:rsidR="00890EFC" w:rsidRPr="008A49B6" w:rsidRDefault="00890EFC">
      <w:pPr>
        <w:pStyle w:val="FootnoteText"/>
      </w:pPr>
      <w:r>
        <w:rPr>
          <w:rStyle w:val="FootnoteReference"/>
        </w:rPr>
        <w:footnoteRef/>
      </w:r>
      <w:r>
        <w:tab/>
      </w:r>
      <w:hyperlink r:id="rId17" w:history="1">
        <w:r>
          <w:rPr>
            <w:rStyle w:val="Hyperlink"/>
          </w:rPr>
          <w:t>Richtlijn (EU) 2025/2205 van het Europees Parlement en de Raad van 22 oktober 2025 betreffende het rijbewijs</w:t>
        </w:r>
      </w:hyperlink>
      <w:r>
        <w:t>, tot wijziging van Verordening (EU) 2018/1724 van het Europees Parlement en de Raad en Richtlijn (EU) 2022/2561 van het Europees Parlement en de Raad, en tot intrekking van Richtlijn 2006/126/EG van het Europees Parlement en de Raad en Verordening (EU) nr. 383/2012 van de Commissie.</w:t>
      </w:r>
    </w:p>
  </w:footnote>
  <w:footnote w:id="26">
    <w:p w14:paraId="6D3B1752" w14:textId="77777777" w:rsidR="005E78D5" w:rsidRPr="008A49B6" w:rsidRDefault="005E78D5" w:rsidP="005E78D5">
      <w:pPr>
        <w:pStyle w:val="FootnoteText"/>
      </w:pPr>
      <w:r>
        <w:rPr>
          <w:vertAlign w:val="superscript"/>
        </w:rPr>
        <w:footnoteRef/>
      </w:r>
      <w:r>
        <w:tab/>
        <w:t>Richtlijn (EU) 2024/3237 van het Europees Parlement en de Raad van 19 december 2024 tot wijziging van Richtlijn (EU) 2015/413 ter facilitering van de grensoverschrijdende uitwisseling van informatie over verkeersveiligheidsgerelateerde verkeersovertredingen.</w:t>
      </w:r>
    </w:p>
  </w:footnote>
  <w:footnote w:id="27">
    <w:p w14:paraId="4F7596A8" w14:textId="38C7B9BA" w:rsidR="00D070D1" w:rsidRPr="008A49B6" w:rsidRDefault="00453E8C" w:rsidP="000D459D">
      <w:pPr>
        <w:pStyle w:val="FootnoteText"/>
      </w:pPr>
      <w:r>
        <w:rPr>
          <w:rStyle w:val="FootnoteReference"/>
        </w:rPr>
        <w:footnoteRef/>
      </w:r>
      <w:r>
        <w:tab/>
      </w:r>
      <w:hyperlink r:id="rId18" w:history="1">
        <w:r>
          <w:rPr>
            <w:rStyle w:val="Hyperlink"/>
          </w:rPr>
          <w:t>https://www.who.int/publications/m/item/speed-management--a-road-safety-manual-for-decision-makers-and-practitioners.-2nd-edition</w:t>
        </w:r>
      </w:hyperlink>
      <w:r>
        <w:t>.</w:t>
      </w:r>
    </w:p>
  </w:footnote>
  <w:footnote w:id="28">
    <w:p w14:paraId="1576590E" w14:textId="1062D98F" w:rsidR="0032343E" w:rsidRPr="008A49B6" w:rsidRDefault="0032343E">
      <w:pPr>
        <w:pStyle w:val="FootnoteText"/>
      </w:pPr>
      <w:r>
        <w:rPr>
          <w:vertAlign w:val="superscript"/>
        </w:rPr>
        <w:footnoteRef/>
      </w:r>
      <w:r>
        <w:tab/>
        <w:t xml:space="preserve">Zie Yannis, G. en Michelaraki, E., “Effectiveness of 30 km/h speed limit — A literature review” in </w:t>
      </w:r>
      <w:r>
        <w:rPr>
          <w:i/>
        </w:rPr>
        <w:t>Journal of Safety Research 92</w:t>
      </w:r>
      <w:r>
        <w:t xml:space="preserve"> (2025) blz. 490, waarin onder meer staat dat uit actuele wetenschappelijke gegevens blijkt dat de invoering van snelheidslimieten van 30 km/u in steden meer dan 40 % van de levens kan redden, naast aanzienlijke positieve effecten op het milieu, het energieverbruik en de volksgezondheid, waaronder een lager brandstofverbruik en meer wandelen en fietsen.</w:t>
      </w:r>
    </w:p>
  </w:footnote>
  <w:footnote w:id="29">
    <w:p w14:paraId="52BB9209" w14:textId="3EF98D4A" w:rsidR="0032343E" w:rsidRPr="006F1399" w:rsidRDefault="0032343E">
      <w:pPr>
        <w:pStyle w:val="FootnoteText"/>
        <w:rPr>
          <w:lang w:val="en-IE"/>
        </w:rPr>
      </w:pPr>
      <w:r>
        <w:rPr>
          <w:vertAlign w:val="superscript"/>
        </w:rPr>
        <w:footnoteRef/>
      </w:r>
      <w:r w:rsidRPr="006F1399">
        <w:rPr>
          <w:lang w:val="en-IE"/>
        </w:rPr>
        <w:tab/>
        <w:t xml:space="preserve">Sánchez-Mangas, R., García-Ferrrer, A., De Juan, A., Martín Arroyo, A., “The probability of death in road traffic accidents. How important is a quick medical response?” in </w:t>
      </w:r>
      <w:r w:rsidRPr="006F1399">
        <w:rPr>
          <w:i/>
          <w:lang w:val="en-IE"/>
        </w:rPr>
        <w:t>Accident Analysis &amp; Prevention 2010</w:t>
      </w:r>
      <w:r w:rsidRPr="006F1399">
        <w:rPr>
          <w:lang w:val="en-IE"/>
        </w:rPr>
        <w:t xml:space="preserve">, volume 42, uitgave 4, juli 2010, blz. 1048, </w:t>
      </w:r>
      <w:hyperlink r:id="rId19" w:tgtFrame="_blank" w:tooltip="Permanente link met gebruik van een digitale objectidentificator" w:history="1">
        <w:r w:rsidRPr="006F1399">
          <w:rPr>
            <w:lang w:val="en-IE"/>
          </w:rPr>
          <w:t>https://doi.org/10.1016/j.aap.2009.12.012</w:t>
        </w:r>
      </w:hyperlink>
      <w:r w:rsidRPr="006F1399">
        <w:rPr>
          <w:lang w:val="en-IE"/>
        </w:rPr>
        <w:t>.</w:t>
      </w:r>
    </w:p>
  </w:footnote>
  <w:footnote w:id="30">
    <w:p w14:paraId="485D91D4" w14:textId="26FD1552" w:rsidR="00B52970" w:rsidRPr="006F1399" w:rsidRDefault="00606CB2" w:rsidP="00B52970">
      <w:pPr>
        <w:pStyle w:val="FootnoteText"/>
        <w:rPr>
          <w:lang w:val="en-IE"/>
        </w:rPr>
      </w:pPr>
      <w:r>
        <w:rPr>
          <w:rStyle w:val="FootnoteReference"/>
        </w:rPr>
        <w:footnoteRef/>
      </w:r>
      <w:r w:rsidRPr="006F1399">
        <w:rPr>
          <w:lang w:val="en-IE"/>
        </w:rPr>
        <w:tab/>
      </w:r>
      <w:hyperlink r:id="rId20" w:history="1">
        <w:r w:rsidRPr="006F1399">
          <w:rPr>
            <w:rStyle w:val="Hyperlink"/>
            <w:lang w:val="en-IE"/>
          </w:rPr>
          <w:t>https://trendlineproject.eu/media/pages/trendline-results/c0a640421f-1764252485/kpi-post-crash-care-report.pdf</w:t>
        </w:r>
      </w:hyperlink>
      <w:r w:rsidRPr="006F1399">
        <w:rPr>
          <w:lang w:val="en-IE"/>
        </w:rPr>
        <w:t>.</w:t>
      </w:r>
    </w:p>
  </w:footnote>
  <w:footnote w:id="31">
    <w:p w14:paraId="2181B103" w14:textId="51886C29" w:rsidR="0032343E" w:rsidRPr="008A49B6" w:rsidRDefault="0032343E">
      <w:pPr>
        <w:pStyle w:val="FootnoteText"/>
      </w:pPr>
      <w:r>
        <w:rPr>
          <w:rStyle w:val="FootnoteReference"/>
        </w:rPr>
        <w:footnoteRef/>
      </w:r>
      <w:r>
        <w:tab/>
        <w:t>IMS-pakketgeschakelde netwerken zoals 4G en 5G.</w:t>
      </w:r>
    </w:p>
  </w:footnote>
  <w:footnote w:id="32">
    <w:p w14:paraId="3A5379D0" w14:textId="0A3FE2D9" w:rsidR="00D8636D" w:rsidRPr="008A49B6" w:rsidRDefault="00D8636D">
      <w:pPr>
        <w:pStyle w:val="FootnoteText"/>
      </w:pPr>
      <w:r>
        <w:rPr>
          <w:rStyle w:val="FootnoteReference"/>
        </w:rPr>
        <w:footnoteRef/>
      </w:r>
      <w:r>
        <w:tab/>
      </w:r>
      <w:hyperlink r:id="rId21" w:history="1">
        <w:r>
          <w:rPr>
            <w:rStyle w:val="Hyperlink"/>
          </w:rPr>
          <w:t>https://road-safety-charter.ec.europa.eu/</w:t>
        </w:r>
      </w:hyperlink>
      <w:r>
        <w:t>.</w:t>
      </w:r>
    </w:p>
  </w:footnote>
  <w:footnote w:id="33">
    <w:p w14:paraId="5BB24663" w14:textId="0938BF0F" w:rsidR="00D8636D" w:rsidRPr="008A49B6" w:rsidRDefault="00D8636D">
      <w:pPr>
        <w:pStyle w:val="FootnoteText"/>
      </w:pPr>
      <w:r>
        <w:rPr>
          <w:rStyle w:val="FootnoteReference"/>
        </w:rPr>
        <w:footnoteRef/>
      </w:r>
      <w:r>
        <w:tab/>
      </w:r>
      <w:hyperlink r:id="rId22" w:history="1">
        <w:r>
          <w:rPr>
            <w:rStyle w:val="Hyperlink"/>
          </w:rPr>
          <w:t>https://etsc.eu/projects/eu-road-safety-exchange/</w:t>
        </w:r>
      </w:hyperlink>
      <w:r>
        <w:t>.</w:t>
      </w:r>
    </w:p>
  </w:footnote>
  <w:footnote w:id="34">
    <w:p w14:paraId="2FFA3E7E" w14:textId="5AAACAF1" w:rsidR="0024583F" w:rsidRPr="008A49B6" w:rsidRDefault="0024583F">
      <w:pPr>
        <w:pStyle w:val="FootnoteText"/>
      </w:pPr>
      <w:r>
        <w:rPr>
          <w:rStyle w:val="FootnoteReference"/>
        </w:rPr>
        <w:footnoteRef/>
      </w:r>
      <w:r>
        <w:tab/>
        <w:t>Een “2+1-weg” is een wegtype met twee rijstroken in één richting en één rijstrook in de tegenovergestelde richting, gescheiden door een mediaan of een barrière, waarbij de extra rijstrook om de paar kilometer afwisselend wordt gebruikt. Het ontwerp maakt veilig inhalen mogelijk, terwijl de bouwkosten lager blijven dan bij de aanleg van een volledige vierbaansweg.</w:t>
      </w:r>
    </w:p>
  </w:footnote>
  <w:footnote w:id="35">
    <w:p w14:paraId="2D237EA3" w14:textId="4E1AB43D" w:rsidR="00D75EAC" w:rsidRPr="008A49B6" w:rsidRDefault="00D75EAC">
      <w:pPr>
        <w:pStyle w:val="FootnoteText"/>
      </w:pPr>
      <w:r>
        <w:rPr>
          <w:rStyle w:val="FootnoteReference"/>
        </w:rPr>
        <w:footnoteRef/>
      </w:r>
      <w:r>
        <w:tab/>
        <w:t xml:space="preserve">Europese Rekenkamer, Speciaal verslag nr. 2024/04, “Verwezenlijking van de EU-doelstellingen voor verkeersveiligheid — Tijd voor een hogere versnelling”, </w:t>
      </w:r>
      <w:hyperlink r:id="rId23" w:history="1">
        <w:r>
          <w:rPr>
            <w:rStyle w:val="Hyperlink"/>
          </w:rPr>
          <w:t>https://www.eca.europa.eu/ECAPublications/SR-2024-04/SR-2024-04_NL.pdf</w:t>
        </w:r>
      </w:hyperlink>
      <w:r>
        <w:t>.</w:t>
      </w:r>
    </w:p>
  </w:footnote>
  <w:footnote w:id="36">
    <w:p w14:paraId="537407CE" w14:textId="71816DC3" w:rsidR="00A336B3" w:rsidRPr="008A49B6" w:rsidRDefault="00A336B3" w:rsidP="00A336B3">
      <w:pPr>
        <w:pStyle w:val="FootnoteText"/>
      </w:pPr>
      <w:r>
        <w:rPr>
          <w:rStyle w:val="FootnoteReference"/>
        </w:rPr>
        <w:footnoteRef/>
      </w:r>
      <w:r>
        <w:tab/>
        <w:t>CEF: 1 477 miljoen EUR; EFRO en Cohesiefonds: 5 186 miljoen EUR.</w:t>
      </w:r>
    </w:p>
  </w:footnote>
  <w:footnote w:id="37">
    <w:p w14:paraId="770052CA" w14:textId="0D5CB75F" w:rsidR="00F54667" w:rsidRPr="008A49B6" w:rsidRDefault="00F54667" w:rsidP="00F54667">
      <w:pPr>
        <w:pStyle w:val="FootnoteText"/>
      </w:pPr>
      <w:r>
        <w:rPr>
          <w:rStyle w:val="FootnoteReference"/>
        </w:rPr>
        <w:footnoteRef/>
      </w:r>
      <w:r>
        <w:tab/>
        <w:t>Richtlijn 2004/54/EG van het Europees Parlement en de Raad van 29 april 2004 inzake minimumveiligheidseisen voor tunnels in het trans-Europese wegennet.</w:t>
      </w:r>
    </w:p>
  </w:footnote>
  <w:footnote w:id="38">
    <w:p w14:paraId="0DA2BB61" w14:textId="1FD2178A" w:rsidR="00527B5A" w:rsidRPr="008A49B6" w:rsidRDefault="00527B5A">
      <w:pPr>
        <w:pStyle w:val="FootnoteText"/>
      </w:pPr>
      <w:r>
        <w:rPr>
          <w:rStyle w:val="FootnoteReference"/>
        </w:rPr>
        <w:footnoteRef/>
      </w:r>
      <w:r>
        <w:tab/>
      </w:r>
      <w:hyperlink r:id="rId24" w:history="1">
        <w:r>
          <w:rPr>
            <w:rStyle w:val="Hyperlink"/>
          </w:rPr>
          <w:t>https://evoroads-project.eu/</w:t>
        </w:r>
      </w:hyperlink>
      <w:r>
        <w:t>.</w:t>
      </w:r>
    </w:p>
  </w:footnote>
  <w:footnote w:id="39">
    <w:p w14:paraId="2D91E4E6" w14:textId="5FB250F3" w:rsidR="00527B5A" w:rsidRPr="008A49B6" w:rsidRDefault="00527B5A">
      <w:pPr>
        <w:pStyle w:val="FootnoteText"/>
      </w:pPr>
      <w:r>
        <w:rPr>
          <w:rStyle w:val="FootnoteReference"/>
        </w:rPr>
        <w:footnoteRef/>
      </w:r>
      <w:r>
        <w:tab/>
      </w:r>
      <w:hyperlink r:id="rId25" w:history="1">
        <w:r>
          <w:rPr>
            <w:rStyle w:val="Hyperlink"/>
          </w:rPr>
          <w:t>https://idriving-project.eu/</w:t>
        </w:r>
      </w:hyperlink>
      <w:r>
        <w:t>.</w:t>
      </w:r>
    </w:p>
  </w:footnote>
  <w:footnote w:id="40">
    <w:p w14:paraId="4F07B391" w14:textId="64BD0114" w:rsidR="00527B5A" w:rsidRPr="008A49B6" w:rsidRDefault="00527B5A">
      <w:pPr>
        <w:pStyle w:val="FootnoteText"/>
      </w:pPr>
      <w:r>
        <w:rPr>
          <w:rStyle w:val="FootnoteReference"/>
        </w:rPr>
        <w:footnoteRef/>
      </w:r>
      <w:r>
        <w:tab/>
      </w:r>
      <w:hyperlink r:id="rId26" w:history="1">
        <w:r>
          <w:rPr>
            <w:rStyle w:val="Hyperlink"/>
          </w:rPr>
          <w:t>https://soteriaproject.eu/</w:t>
        </w:r>
      </w:hyperlink>
      <w:r>
        <w:t>.</w:t>
      </w:r>
    </w:p>
  </w:footnote>
  <w:footnote w:id="41">
    <w:p w14:paraId="06178F80" w14:textId="3CF294DD" w:rsidR="001659BB" w:rsidRPr="008A49B6" w:rsidRDefault="001659BB">
      <w:pPr>
        <w:pStyle w:val="FootnoteText"/>
      </w:pPr>
      <w:r>
        <w:rPr>
          <w:rStyle w:val="FootnoteReference"/>
        </w:rPr>
        <w:footnoteRef/>
      </w:r>
      <w:r>
        <w:tab/>
      </w:r>
      <w:hyperlink r:id="rId27" w:history="1">
        <w:r>
          <w:rPr>
            <w:rStyle w:val="Hyperlink"/>
          </w:rPr>
          <w:t>https://www.safe-up.eu/</w:t>
        </w:r>
      </w:hyperlink>
      <w:r>
        <w:t>.</w:t>
      </w:r>
    </w:p>
  </w:footnote>
  <w:footnote w:id="42">
    <w:p w14:paraId="26C95D0A" w14:textId="4DC73ADD" w:rsidR="001659BB" w:rsidRPr="008A49B6" w:rsidRDefault="001659BB">
      <w:pPr>
        <w:pStyle w:val="FootnoteText"/>
      </w:pPr>
      <w:r>
        <w:rPr>
          <w:rStyle w:val="FootnoteReference"/>
        </w:rPr>
        <w:footnoteRef/>
      </w:r>
      <w:r>
        <w:tab/>
      </w:r>
      <w:hyperlink r:id="rId28" w:history="1">
        <w:r>
          <w:rPr>
            <w:rStyle w:val="Hyperlink"/>
          </w:rPr>
          <w:t>https://mediatorproject.eu/</w:t>
        </w:r>
      </w:hyperlink>
      <w:r>
        <w:t>.</w:t>
      </w:r>
    </w:p>
  </w:footnote>
  <w:footnote w:id="43">
    <w:p w14:paraId="0201E48A" w14:textId="1825479E" w:rsidR="001659BB" w:rsidRPr="008A49B6" w:rsidRDefault="001659BB">
      <w:pPr>
        <w:pStyle w:val="FootnoteText"/>
      </w:pPr>
      <w:r>
        <w:rPr>
          <w:rStyle w:val="FootnoteReference"/>
        </w:rPr>
        <w:footnoteRef/>
      </w:r>
      <w:r>
        <w:tab/>
      </w:r>
      <w:hyperlink r:id="rId29" w:history="1">
        <w:r>
          <w:rPr>
            <w:rStyle w:val="Hyperlink"/>
          </w:rPr>
          <w:t>https://phoebe-project.eu/</w:t>
        </w:r>
      </w:hyperlink>
      <w:r>
        <w:t>.</w:t>
      </w:r>
    </w:p>
  </w:footnote>
  <w:footnote w:id="44">
    <w:p w14:paraId="7C8156C3" w14:textId="6CDDB08C" w:rsidR="00192E59" w:rsidRPr="008A49B6" w:rsidRDefault="00192E59">
      <w:pPr>
        <w:pStyle w:val="FootnoteText"/>
      </w:pPr>
      <w:r>
        <w:rPr>
          <w:rStyle w:val="FootnoteReference"/>
        </w:rPr>
        <w:footnoteRef/>
      </w:r>
      <w:r>
        <w:tab/>
      </w:r>
      <w:hyperlink r:id="rId30" w:history="1">
        <w:r>
          <w:rPr>
            <w:rStyle w:val="Hyperlink"/>
          </w:rPr>
          <w:t>https://reallocatemobility.eu/</w:t>
        </w:r>
      </w:hyperlink>
      <w:r>
        <w:t>.</w:t>
      </w:r>
    </w:p>
  </w:footnote>
  <w:footnote w:id="45">
    <w:p w14:paraId="6E6CC17C" w14:textId="64FF67DE" w:rsidR="00192E59" w:rsidRPr="008A49B6" w:rsidRDefault="00192E59">
      <w:pPr>
        <w:pStyle w:val="FootnoteText"/>
      </w:pPr>
      <w:r>
        <w:rPr>
          <w:rStyle w:val="FootnoteReference"/>
        </w:rPr>
        <w:footnoteRef/>
      </w:r>
      <w:r>
        <w:tab/>
      </w:r>
      <w:hyperlink r:id="rId31" w:history="1">
        <w:r>
          <w:rPr>
            <w:rStyle w:val="Hyperlink"/>
          </w:rPr>
          <w:t>https://panacea-project.eu/</w:t>
        </w:r>
      </w:hyperlink>
      <w:r>
        <w:t>.</w:t>
      </w:r>
    </w:p>
  </w:footnote>
  <w:footnote w:id="46">
    <w:p w14:paraId="1B4DAF89" w14:textId="50A633AE" w:rsidR="00192E59" w:rsidRPr="008A49B6" w:rsidRDefault="00192E59">
      <w:pPr>
        <w:pStyle w:val="FootnoteText"/>
      </w:pPr>
      <w:r>
        <w:rPr>
          <w:rStyle w:val="FootnoteReference"/>
        </w:rPr>
        <w:footnoteRef/>
      </w:r>
      <w:r>
        <w:tab/>
      </w:r>
      <w:hyperlink r:id="rId32" w:history="1">
        <w:r>
          <w:rPr>
            <w:rStyle w:val="Hyperlink"/>
          </w:rPr>
          <w:t>https://protact-us.eu/</w:t>
        </w:r>
      </w:hyperlink>
      <w:r>
        <w:t>.</w:t>
      </w:r>
    </w:p>
  </w:footnote>
  <w:footnote w:id="47">
    <w:p w14:paraId="48C8DE80" w14:textId="62E7E8C2" w:rsidR="00192E59" w:rsidRPr="008A49B6" w:rsidRDefault="00192E59">
      <w:pPr>
        <w:pStyle w:val="FootnoteText"/>
      </w:pPr>
      <w:r>
        <w:rPr>
          <w:rStyle w:val="FootnoteReference"/>
        </w:rPr>
        <w:footnoteRef/>
      </w:r>
      <w:r>
        <w:tab/>
      </w:r>
      <w:hyperlink r:id="rId33" w:history="1">
        <w:r>
          <w:rPr>
            <w:rStyle w:val="Hyperlink"/>
          </w:rPr>
          <w:t>https://improva-roadsafety.eu/</w:t>
        </w:r>
      </w:hyperlink>
      <w:r>
        <w:t>.</w:t>
      </w:r>
    </w:p>
  </w:footnote>
  <w:footnote w:id="48">
    <w:p w14:paraId="2CDA352C" w14:textId="785BC88F" w:rsidR="0024583F" w:rsidRPr="008A49B6" w:rsidRDefault="0024583F">
      <w:pPr>
        <w:pStyle w:val="FootnoteText"/>
      </w:pPr>
      <w:r>
        <w:rPr>
          <w:rStyle w:val="FootnoteReference"/>
        </w:rPr>
        <w:footnoteRef/>
      </w:r>
      <w:r>
        <w:t xml:space="preserve"> </w:t>
      </w:r>
      <w:r>
        <w:tab/>
      </w:r>
      <w:hyperlink r:id="rId34" w:history="1">
        <w:r>
          <w:rPr>
            <w:rStyle w:val="Hyperlink"/>
          </w:rPr>
          <w:t>https://road-safety.transport.ec.europa.eu/index_en</w:t>
        </w:r>
      </w:hyperlink>
      <w:r>
        <w:t xml:space="preserve">; </w:t>
      </w:r>
      <w:hyperlink r:id="rId35" w:history="1">
        <w:r>
          <w:rPr>
            <w:rStyle w:val="Hyperlink"/>
          </w:rPr>
          <w:t>https://eur-lex.europa.eu/homepage.html</w:t>
        </w:r>
      </w:hyperlink>
    </w:p>
  </w:footnote>
  <w:footnote w:id="49">
    <w:p w14:paraId="7CB1FB62" w14:textId="63A48A6B" w:rsidR="0024583F" w:rsidRPr="008A49B6" w:rsidRDefault="0024583F">
      <w:pPr>
        <w:pStyle w:val="FootnoteText"/>
      </w:pPr>
      <w:r>
        <w:rPr>
          <w:rStyle w:val="FootnoteReference"/>
        </w:rPr>
        <w:footnoteRef/>
      </w:r>
      <w:r>
        <w:tab/>
        <w:t xml:space="preserve">Bron: Eurostat (online gegevenscodes </w:t>
      </w:r>
      <w:hyperlink r:id="rId36" w:history="1">
        <w:r>
          <w:rPr>
            <w:rStyle w:val="Hyperlink"/>
          </w:rPr>
          <w:t>proj_23np</w:t>
        </w:r>
      </w:hyperlink>
      <w:r>
        <w:t xml:space="preserve"> en </w:t>
      </w:r>
      <w:hyperlink r:id="rId37" w:history="1">
        <w:r>
          <w:rPr>
            <w:rStyle w:val="Hyperlink"/>
          </w:rPr>
          <w:t>demo_pjanbroad</w:t>
        </w:r>
      </w:hyperlink>
      <w:r>
        <w:t xml:space="preserve">), bijbehorend artikel op de website “Statistics Explained”: </w:t>
      </w:r>
      <w:hyperlink r:id="rId38" w:anchor="Past_and_future_population_ageing_trends_in_the_EU" w:history="1">
        <w:r>
          <w:rPr>
            <w:rStyle w:val="Hyperlink"/>
          </w:rPr>
          <w:t>https://ec.europa.eu/eurostat/statistics-explained/index.php?title=Population_structure_and_ageing#Past_and_future_population_ageing_trends_in_the_EU</w:t>
        </w:r>
      </w:hyperlink>
      <w:r>
        <w:t>.</w:t>
      </w:r>
    </w:p>
  </w:footnote>
  <w:footnote w:id="50">
    <w:p w14:paraId="24034CEF" w14:textId="6DBCC3D3" w:rsidR="0024583F" w:rsidRPr="008A49B6" w:rsidRDefault="0024583F">
      <w:pPr>
        <w:pStyle w:val="FootnoteText"/>
      </w:pPr>
      <w:r>
        <w:rPr>
          <w:rStyle w:val="FootnoteReference"/>
        </w:rPr>
        <w:footnoteRef/>
      </w:r>
      <w:r>
        <w:tab/>
        <w:t xml:space="preserve">Zie het thematisch verslag over ouderen op </w:t>
      </w:r>
      <w:hyperlink r:id="rId39" w:history="1">
        <w:r>
          <w:rPr>
            <w:rStyle w:val="Hyperlink"/>
          </w:rPr>
          <w:t>https://road-safety.transport.ec.europa.eu/european-road-safety-observatory/data-and-analysis/thematic-reports_en</w:t>
        </w:r>
      </w:hyperlink>
      <w:r>
        <w:t xml:space="preserve"> en </w:t>
      </w:r>
      <w:hyperlink r:id="rId40" w:history="1">
        <w:r>
          <w:rPr>
            <w:rStyle w:val="Hyperlink"/>
          </w:rPr>
          <w:t>https://etsc.eu/reducing-older-peoples-deaths-on-european-roads-pin-flash-45/</w:t>
        </w:r>
      </w:hyperlink>
      <w:r>
        <w:t>.</w:t>
      </w:r>
    </w:p>
  </w:footnote>
  <w:footnote w:id="51">
    <w:p w14:paraId="2AD8CA2D" w14:textId="05AB999F" w:rsidR="0024583F" w:rsidRPr="008A49B6" w:rsidRDefault="0024583F">
      <w:pPr>
        <w:pStyle w:val="FootnoteText"/>
      </w:pPr>
      <w:r>
        <w:rPr>
          <w:rStyle w:val="FootnoteReference"/>
        </w:rPr>
        <w:footnoteRef/>
      </w:r>
      <w:r>
        <w:tab/>
        <w:t xml:space="preserve">Bron: Eurostat (online gegevenscode </w:t>
      </w:r>
      <w:hyperlink r:id="rId41" w:history="1">
        <w:r>
          <w:rPr>
            <w:rStyle w:val="Hyperlink"/>
          </w:rPr>
          <w:t>cens_21urb01</w:t>
        </w:r>
      </w:hyperlink>
      <w:r>
        <w:t xml:space="preserve">), zie ook: </w:t>
      </w:r>
      <w:hyperlink r:id="rId42" w:history="1">
        <w:r>
          <w:rPr>
            <w:rStyle w:val="Hyperlink"/>
          </w:rPr>
          <w:t>https://ec.europa.eu/eurostat/web/degree-of-urbanisation/publications</w:t>
        </w:r>
      </w:hyperlink>
      <w:r>
        <w:t>.</w:t>
      </w:r>
    </w:p>
  </w:footnote>
  <w:footnote w:id="52">
    <w:p w14:paraId="36B37326" w14:textId="1AD551F6" w:rsidR="0024583F" w:rsidRPr="006F1399" w:rsidRDefault="0024583F">
      <w:pPr>
        <w:pStyle w:val="FootnoteText"/>
        <w:rPr>
          <w:lang w:val="en-IE"/>
        </w:rPr>
      </w:pPr>
      <w:r>
        <w:rPr>
          <w:rStyle w:val="FootnoteReference"/>
        </w:rPr>
        <w:footnoteRef/>
      </w:r>
      <w:r w:rsidRPr="006F1399">
        <w:rPr>
          <w:lang w:val="en-IE"/>
        </w:rPr>
        <w:tab/>
        <w:t xml:space="preserve">Zie: “The human cost of fast deliveries: A systematic literature review of occupational risks and safety outcomes in last-mile delivery workers”, beschikbaar op </w:t>
      </w:r>
      <w:hyperlink r:id="rId43" w:history="1">
        <w:r w:rsidRPr="006F1399">
          <w:rPr>
            <w:rStyle w:val="Hyperlink"/>
            <w:lang w:val="en-IE"/>
          </w:rPr>
          <w:t>https://www.sciencedirect.com/science/article/pii/S2214140525001537</w:t>
        </w:r>
      </w:hyperlink>
      <w:r w:rsidRPr="006F1399">
        <w:rPr>
          <w:lang w:val="en-IE"/>
        </w:rPr>
        <w:t>.</w:t>
      </w:r>
    </w:p>
  </w:footnote>
  <w:footnote w:id="53">
    <w:p w14:paraId="74867CEE" w14:textId="77777777" w:rsidR="00203454" w:rsidRPr="00124234" w:rsidRDefault="00203454" w:rsidP="00203454">
      <w:pPr>
        <w:pStyle w:val="FootnoteText"/>
      </w:pPr>
      <w:r>
        <w:rPr>
          <w:rStyle w:val="FootnoteReference"/>
        </w:rPr>
        <w:footnoteRef/>
      </w:r>
      <w:r>
        <w:tab/>
      </w:r>
      <w:hyperlink r:id="rId44" w:history="1">
        <w:r>
          <w:rPr>
            <w:rStyle w:val="Hyperlink"/>
          </w:rPr>
          <w:t>Verordening - 2024/2847 - NL - EUR-Lex</w:t>
        </w:r>
      </w:hyperlink>
      <w:r>
        <w:t>.</w:t>
      </w:r>
    </w:p>
  </w:footnote>
  <w:footnote w:id="54">
    <w:p w14:paraId="0264FC0D" w14:textId="1903A1EF" w:rsidR="006D08CC" w:rsidRPr="008A49B6" w:rsidRDefault="006D08CC">
      <w:pPr>
        <w:pStyle w:val="FootnoteText"/>
      </w:pPr>
      <w:r>
        <w:rPr>
          <w:rStyle w:val="FootnoteReference"/>
        </w:rPr>
        <w:footnoteRef/>
      </w:r>
      <w:r>
        <w:tab/>
        <w:t>Handboek van de Europese Commissie over de externe kosten van vervoer uit 2019 (nieuwe versie verschijnt binnenkort).</w:t>
      </w:r>
    </w:p>
  </w:footnote>
  <w:footnote w:id="55">
    <w:p w14:paraId="16E158E4" w14:textId="09DCDA25" w:rsidR="006D08CC" w:rsidRPr="008A49B6" w:rsidRDefault="006D08CC">
      <w:pPr>
        <w:pStyle w:val="FootnoteText"/>
      </w:pPr>
      <w:r>
        <w:rPr>
          <w:rStyle w:val="FootnoteReference"/>
        </w:rPr>
        <w:footnoteRef/>
      </w:r>
      <w:r>
        <w:tab/>
        <w:t xml:space="preserve">Zie: Studie ter ondersteuning van de halftijdse beoordeling van het EU-beleidskader voor verkeersveiligheid 2021-2030 </w:t>
      </w:r>
      <w:hyperlink r:id="rId45" w:history="1">
        <w:r>
          <w:rPr>
            <w:rStyle w:val="Hyperlink"/>
          </w:rPr>
          <w:t>https://data.europa.eu/doi/10.2832/2974277</w:t>
        </w:r>
      </w:hyperlink>
      <w:r>
        <w:t xml:space="preserve">; </w:t>
      </w:r>
      <w:hyperlink r:id="rId46" w:history="1">
        <w:r>
          <w:rPr>
            <w:rStyle w:val="Hyperlink"/>
          </w:rPr>
          <w:t>https://op.europa.eu/nl/</w:t>
        </w:r>
      </w:hyperlink>
      <w:r>
        <w:t xml:space="preserve"> </w:t>
      </w:r>
    </w:p>
  </w:footnote>
  <w:footnote w:id="56">
    <w:p w14:paraId="62E12461" w14:textId="47538488" w:rsidR="006D08CC" w:rsidRPr="008A49B6" w:rsidRDefault="006D08CC">
      <w:pPr>
        <w:pStyle w:val="FootnoteText"/>
      </w:pPr>
      <w:r>
        <w:rPr>
          <w:rStyle w:val="FootnoteReference"/>
        </w:rPr>
        <w:footnoteRef/>
      </w:r>
      <w:r>
        <w:tab/>
        <w:t>Zo heeft het door Horizon Europa gefinancierde IMPROVA-project een systemische evaluatie uitgevoerd van meer dan 1 400 studies naar de psychologische effecten van verkeersongevallen en een reeks langetermijngevolgen vastgesteld, waaronder stressgerelateerde stoornissen (zoals posttraumatische stressstoornissen en aanpassingsstoornissen), angststoornissen en fobieën, affectieve stemmingsstoornissen (zoals depressie) en andere functionele stoornissen.</w:t>
      </w:r>
    </w:p>
  </w:footnote>
  <w:footnote w:id="57">
    <w:p w14:paraId="2ED18851" w14:textId="792A7C2D" w:rsidR="006D08CC" w:rsidRPr="008A49B6" w:rsidRDefault="006D08CC">
      <w:pPr>
        <w:pStyle w:val="FootnoteText"/>
      </w:pPr>
      <w:r>
        <w:rPr>
          <w:rStyle w:val="FootnoteReference"/>
        </w:rPr>
        <w:footnoteRef/>
      </w:r>
      <w:r>
        <w:tab/>
        <w:t>In een recente Nederlandse studie (</w:t>
      </w:r>
      <w:hyperlink r:id="rId47" w:history="1">
        <w:r>
          <w:rPr>
            <w:rStyle w:val="Hyperlink"/>
          </w:rPr>
          <w:t>https://swov.nl/nl/publicatie/verkeersveiligheidseffecten-van-2e-tranchemaatregelen</w:t>
        </w:r>
      </w:hyperlink>
      <w:r>
        <w:t xml:space="preserve">) werd de verhouding tussen de kosten en baten van nationale investeringen in weginfrastructuur geraamd op 1:7 tot 1:2,5. In een ouder verslag van de Conference of European Directors of Roads werden de kosten-batenverhoudingen voor een reeks verkeersveiligheidsmaatregelen samengevat: </w:t>
      </w:r>
      <w:hyperlink r:id="rId48" w:history="1">
        <w:r>
          <w:rPr>
            <w:rStyle w:val="Hyperlink"/>
          </w:rPr>
          <w:t>https://www.cedr.eu/download/Publications/2008/e_Road_Safety_Investments_Report.pdf</w:t>
        </w:r>
      </w:hyperlink>
      <w:r>
        <w:t xml:space="preserve">. </w:t>
      </w:r>
    </w:p>
  </w:footnote>
  <w:footnote w:id="58">
    <w:p w14:paraId="1A64C56C" w14:textId="38F35C19" w:rsidR="006D08CC" w:rsidRPr="008A49B6" w:rsidRDefault="006D08CC">
      <w:pPr>
        <w:pStyle w:val="FootnoteText"/>
      </w:pPr>
      <w:r>
        <w:rPr>
          <w:rStyle w:val="FootnoteReference"/>
        </w:rPr>
        <w:footnoteRef/>
      </w:r>
      <w:r>
        <w:tab/>
      </w:r>
      <w:hyperlink r:id="rId49" w:history="1">
        <w:r>
          <w:rPr>
            <w:rStyle w:val="Hyperlink"/>
          </w:rPr>
          <w:t>https://www.acea.auto/publication/report-vehicles-on-european-roads-2025/</w:t>
        </w:r>
      </w:hyperlink>
      <w:r>
        <w:t>.</w:t>
      </w:r>
    </w:p>
    <w:p w14:paraId="314D13EC" w14:textId="77777777" w:rsidR="006D08CC" w:rsidRPr="008A49B6" w:rsidRDefault="006D08CC" w:rsidP="00454B76">
      <w:pPr>
        <w:pStyle w:val="FootnoteText"/>
        <w:ind w:left="0" w:firstLine="0"/>
      </w:pPr>
    </w:p>
  </w:footnote>
  <w:footnote w:id="59">
    <w:p w14:paraId="7EBD97C3" w14:textId="5F76054B" w:rsidR="006D08CC" w:rsidRPr="008A49B6" w:rsidRDefault="006D08CC">
      <w:pPr>
        <w:pStyle w:val="FootnoteText"/>
      </w:pPr>
      <w:r>
        <w:rPr>
          <w:rStyle w:val="FootnoteReference"/>
        </w:rPr>
        <w:footnoteRef/>
      </w:r>
      <w:r>
        <w:tab/>
        <w:t>Zo heeft de EU via Erasmus+ het programma “Knights for Road Safety” medegefinancierd, dat voorziet in verkeersveiligheidseducatie voor schoolkinderen.</w:t>
      </w:r>
    </w:p>
  </w:footnote>
  <w:footnote w:id="60">
    <w:p w14:paraId="5A6D93BC" w14:textId="4DB601A3" w:rsidR="006D08CC" w:rsidRPr="008A49B6" w:rsidRDefault="006D08CC">
      <w:pPr>
        <w:pStyle w:val="FootnoteText"/>
      </w:pPr>
      <w:r>
        <w:rPr>
          <w:rStyle w:val="FootnoteReference"/>
        </w:rPr>
        <w:footnoteRef/>
      </w:r>
      <w:r>
        <w:tab/>
        <w:t>Voorlichtingscampagnes over verkeersveiligheid worden vaak gepresenteerd tijdens de jaarlijkse EU-prijzen voor uitmuntendheid op het gebied van verkeersveiligheid.</w:t>
      </w:r>
    </w:p>
  </w:footnote>
  <w:footnote w:id="61">
    <w:p w14:paraId="70E42CBE" w14:textId="203510DE" w:rsidR="00191C31" w:rsidRPr="008A49B6" w:rsidRDefault="00191C31">
      <w:pPr>
        <w:pStyle w:val="FootnoteText"/>
      </w:pPr>
      <w:r>
        <w:rPr>
          <w:rStyle w:val="FootnoteReference"/>
        </w:rPr>
        <w:footnoteRef/>
      </w:r>
      <w:r>
        <w:tab/>
        <w:t>Verordening (EU) 2024/1679 van het Europees Parlement en de Raad van 13 juni 2024 betreffende richtsnoeren van de Unie voor de ontwikkeling van het trans-Europees vervoersnetwerk, tot wijziging van Verordening (EU) 2021/1153 en Verordening (EU) nr. 913/2010 en tot intrekking van Verordening (EU) nr. 1315/2013.</w:t>
      </w:r>
    </w:p>
  </w:footnote>
  <w:footnote w:id="62">
    <w:p w14:paraId="7A45172A" w14:textId="09A1545D" w:rsidR="00AE74F6" w:rsidRPr="008A49B6" w:rsidRDefault="00AE74F6" w:rsidP="00243214">
      <w:pPr>
        <w:pStyle w:val="FootnoteText"/>
      </w:pPr>
      <w:r>
        <w:rPr>
          <w:rStyle w:val="FootnoteReference"/>
        </w:rPr>
        <w:footnoteRef/>
      </w:r>
      <w:r>
        <w:tab/>
        <w:t xml:space="preserve">Op basis van de artikelen 5, 6 bis en 6 quinquies van de richtlijn betreffende het beheer van de verkeersveiligheid van weginfrastructuur wordt een EU-kaart met risicoclassificatie opgesteld voor wegen die deel uitmaken van het TEN-T-wegennet, alle autosnelwegen, alle hoofdwegen die grote steden of regio’s verbinden en alle door de EU gefinancierde interstedelijke wegen. </w:t>
      </w:r>
    </w:p>
  </w:footnote>
  <w:footnote w:id="63">
    <w:p w14:paraId="4ED1A765" w14:textId="29E6E23F" w:rsidR="00B5595C" w:rsidRPr="008A49B6" w:rsidRDefault="00B5595C">
      <w:pPr>
        <w:pStyle w:val="FootnoteText"/>
        <w:rPr>
          <w:rFonts w:eastAsiaTheme="minorEastAsia"/>
        </w:rPr>
      </w:pPr>
      <w:r>
        <w:rPr>
          <w:rStyle w:val="FootnoteReference"/>
        </w:rPr>
        <w:footnoteRef/>
      </w:r>
      <w:r>
        <w:tab/>
        <w:t>Er moet prioriteit worden gegeven aan de meest problematische weggedeelten die zijn vastgesteld in het “</w:t>
      </w:r>
      <w:hyperlink r:id="rId50" w:history="1">
        <w:r>
          <w:rPr>
            <w:color w:val="0000FF"/>
            <w:u w:val="single"/>
          </w:rPr>
          <w:t>Network Wide Road Safety Assessment — Methodology and Implementation Handbook</w:t>
        </w:r>
      </w:hyperlink>
      <w:r>
        <w:t>” (handboek voor de methode voor en de uitvoering van de verkeersveiligheidsbeoordeling van het wegennet) (Europese Commissie, 2023), of in overeenstemming met de nationale methoden die voldoen aan artikel 5 van Richtlijn 2008/96/EG (richtlijn betreffende het beheer van de verkeersveiligheid van weginfrastructuur).</w:t>
      </w:r>
    </w:p>
  </w:footnote>
  <w:footnote w:id="64">
    <w:p w14:paraId="782E3A57" w14:textId="16C63989" w:rsidR="00191C31" w:rsidRPr="008A49B6" w:rsidRDefault="00191C31">
      <w:pPr>
        <w:pStyle w:val="FootnoteText"/>
      </w:pPr>
      <w:r>
        <w:rPr>
          <w:rStyle w:val="FootnoteReference"/>
        </w:rPr>
        <w:footnoteRef/>
      </w:r>
      <w:r>
        <w:tab/>
        <w:t>Gedelegeerde Verordening (EU) nr. 886/2013 van de Commissie van 15 mei 2013 tot aanvulling van Richtlijn 2010/40/EU van het Europees Parlement en de Raad met betrekking tot de gegevens en procedures voor het aanbieden, waar mogelijk, van minimale universele verkeersveiligheidsinformatie die kosteloos is voor de gebruikers.</w:t>
      </w:r>
    </w:p>
  </w:footnote>
  <w:footnote w:id="65">
    <w:p w14:paraId="71282A47" w14:textId="421DDC58" w:rsidR="00191C31" w:rsidRPr="008A49B6" w:rsidRDefault="00191C31">
      <w:pPr>
        <w:pStyle w:val="FootnoteText"/>
      </w:pPr>
      <w:r>
        <w:rPr>
          <w:rStyle w:val="FootnoteReference"/>
        </w:rPr>
        <w:footnoteRef/>
      </w:r>
      <w:r>
        <w:tab/>
      </w:r>
      <w:hyperlink r:id="rId51" w:history="1">
        <w:r>
          <w:rPr>
            <w:rStyle w:val="Hyperlink"/>
          </w:rPr>
          <w:t>Richtlijn (EU) 2023/2661 van het Europees Parlement en de Raad van 22 november 2023 tot wijziging van Richtlijn 2010/40/EU betreffende het kader voor het invoeren van intelligente vervoerssystemen op het gebied van wegvervoer en voor interfaces met andere vervoerswijzen</w:t>
        </w:r>
      </w:hyperlink>
      <w:r>
        <w:t>.</w:t>
      </w:r>
    </w:p>
  </w:footnote>
  <w:footnote w:id="66">
    <w:p w14:paraId="1229C0AB" w14:textId="44DA35D3" w:rsidR="008E74EA" w:rsidRPr="008A49B6" w:rsidRDefault="003B7B8D" w:rsidP="008E74EA">
      <w:pPr>
        <w:pStyle w:val="FootnoteText"/>
      </w:pPr>
      <w:r>
        <w:rPr>
          <w:rStyle w:val="FootnoteReference"/>
        </w:rPr>
        <w:footnoteRef/>
      </w:r>
      <w:r>
        <w:tab/>
      </w:r>
      <w:hyperlink r:id="rId52" w:history="1">
        <w:r>
          <w:rPr>
            <w:rStyle w:val="Hyperlink"/>
          </w:rPr>
          <w:t>https://transport.ec.europa.eu/transport-themes/urban-transport/expert-group-urban-mobility_en?prefLang=nl</w:t>
        </w:r>
      </w:hyperlink>
      <w:r>
        <w:t>.</w:t>
      </w:r>
    </w:p>
  </w:footnote>
  <w:footnote w:id="67">
    <w:p w14:paraId="37E654C4" w14:textId="5EB261F6" w:rsidR="00C417D8" w:rsidRPr="008A49B6" w:rsidRDefault="00C417D8">
      <w:pPr>
        <w:pStyle w:val="FootnoteText"/>
      </w:pPr>
      <w:r>
        <w:rPr>
          <w:rStyle w:val="FootnoteReference"/>
        </w:rPr>
        <w:footnoteRef/>
      </w:r>
      <w:r>
        <w:tab/>
        <w:t>Verordening (EU) 2019/2144.</w:t>
      </w:r>
    </w:p>
  </w:footnote>
  <w:footnote w:id="68">
    <w:p w14:paraId="70CF544E" w14:textId="39CF9BBC" w:rsidR="00724F11" w:rsidRPr="008A49B6" w:rsidRDefault="00724F11">
      <w:pPr>
        <w:pStyle w:val="FootnoteText"/>
      </w:pPr>
      <w:r>
        <w:rPr>
          <w:rStyle w:val="FootnoteReference"/>
        </w:rPr>
        <w:footnoteRef/>
      </w:r>
      <w:r>
        <w:tab/>
        <w:t xml:space="preserve">Studie over de noodzaak van geharmoniseerde regels om de opkomst van micromobiliteit te ondersteunen en de verkeersveiligheid voor persoonlijke mobiliteitsmiddelen te verbeteren — Eindverslag (1.0), Bureau voor publicaties van de Europese Unie, 2024, </w:t>
      </w:r>
      <w:hyperlink r:id="rId53" w:history="1">
        <w:r>
          <w:rPr>
            <w:rStyle w:val="Hyperlink"/>
          </w:rPr>
          <w:t>https://data.europa.eu/doi/10.2873/8572224</w:t>
        </w:r>
      </w:hyperlink>
      <w:r>
        <w:t>.</w:t>
      </w:r>
    </w:p>
  </w:footnote>
  <w:footnote w:id="69">
    <w:p w14:paraId="6245C946" w14:textId="7C64FA1F" w:rsidR="00CE07C7" w:rsidRPr="008A49B6" w:rsidRDefault="00CE07C7">
      <w:pPr>
        <w:pStyle w:val="FootnoteText"/>
      </w:pPr>
      <w:r>
        <w:rPr>
          <w:rStyle w:val="FootnoteReference"/>
        </w:rPr>
        <w:footnoteRef/>
      </w:r>
      <w:r>
        <w:tab/>
        <w:t>Zoals gevraagd door de ministers van Vervoer tijdens de zitting van de Raad Vervoer, Telecommunicatie en Energie in december 2025.</w:t>
      </w:r>
    </w:p>
  </w:footnote>
  <w:footnote w:id="70">
    <w:p w14:paraId="0CA5FB70" w14:textId="06203CEF" w:rsidR="00191C31" w:rsidRPr="008A49B6" w:rsidRDefault="00191C31" w:rsidP="00191C31">
      <w:pPr>
        <w:pStyle w:val="FootnoteText"/>
      </w:pPr>
      <w:r>
        <w:rPr>
          <w:rStyle w:val="FootnoteReference"/>
        </w:rPr>
        <w:footnoteRef/>
      </w:r>
      <w:r>
        <w:tab/>
      </w:r>
      <w:hyperlink r:id="rId54" w:history="1">
        <w:r>
          <w:rPr>
            <w:rStyle w:val="Hyperlink"/>
          </w:rPr>
          <w:t>https://urban-mobility-observatory.transport.ec.europa.eu/sustainable-urban-mobility-plans/expert-corner-sump-reference-materials_en</w:t>
        </w:r>
      </w:hyperlink>
      <w:r>
        <w:t>.</w:t>
      </w:r>
    </w:p>
  </w:footnote>
  <w:footnote w:id="71">
    <w:p w14:paraId="120959C9" w14:textId="23B9B8EB" w:rsidR="00B00887" w:rsidRPr="008A49B6" w:rsidRDefault="00B00887" w:rsidP="00D611AD">
      <w:pPr>
        <w:pStyle w:val="FootnoteText"/>
      </w:pPr>
      <w:r>
        <w:rPr>
          <w:rStyle w:val="FootnoteReference"/>
        </w:rPr>
        <w:footnoteRef/>
      </w:r>
      <w:r>
        <w:tab/>
      </w:r>
      <w:hyperlink r:id="rId55" w:history="1">
        <w:r>
          <w:rPr>
            <w:rStyle w:val="Hyperlink"/>
          </w:rPr>
          <w:t>https://road-safety-charter.ec.europa.eu/</w:t>
        </w:r>
      </w:hyperlink>
      <w:r>
        <w:t>.</w:t>
      </w:r>
    </w:p>
  </w:footnote>
  <w:footnote w:id="72">
    <w:p w14:paraId="711A4F45" w14:textId="2623FB35" w:rsidR="00191C31" w:rsidRPr="006F1399" w:rsidRDefault="00191C31">
      <w:pPr>
        <w:pStyle w:val="FootnoteText"/>
        <w:rPr>
          <w:lang w:val="en-IE"/>
        </w:rPr>
      </w:pPr>
      <w:r>
        <w:rPr>
          <w:rStyle w:val="FootnoteReference"/>
        </w:rPr>
        <w:footnoteRef/>
      </w:r>
      <w:r w:rsidRPr="006F1399">
        <w:rPr>
          <w:lang w:val="en-IE"/>
        </w:rPr>
        <w:tab/>
        <w:t>“Saving Lives Beyond 2025: Taking Further Steps: Recommendations of the Academic Expert Group for the 4th Global Ministerial Conference on Road Safety”, Zweedse vervoersautoriteit, 2025.</w:t>
      </w:r>
    </w:p>
  </w:footnote>
  <w:footnote w:id="73">
    <w:p w14:paraId="5D0ABB88" w14:textId="3F0B82B1" w:rsidR="00191C31" w:rsidRPr="006F1399" w:rsidRDefault="00191C31">
      <w:pPr>
        <w:pStyle w:val="FootnoteText"/>
        <w:rPr>
          <w:lang w:val="en-IE"/>
        </w:rPr>
      </w:pPr>
      <w:r>
        <w:rPr>
          <w:rStyle w:val="FootnoteReference"/>
        </w:rPr>
        <w:footnoteRef/>
      </w:r>
      <w:r w:rsidRPr="006F1399">
        <w:rPr>
          <w:lang w:val="en-IE"/>
        </w:rPr>
        <w:tab/>
      </w:r>
      <w:hyperlink r:id="rId56" w:history="1">
        <w:r w:rsidRPr="006F1399">
          <w:rPr>
            <w:rStyle w:val="Hyperlink"/>
            <w:lang w:val="en-IE"/>
          </w:rPr>
          <w:t>https://road-safety-charter.ec.europa.eu/content/excellence-road-safety-awards</w:t>
        </w:r>
      </w:hyperlink>
      <w:r w:rsidRPr="006F1399">
        <w:rPr>
          <w:lang w:val="en-IE"/>
        </w:rPr>
        <w:t>.</w:t>
      </w:r>
    </w:p>
  </w:footnote>
  <w:footnote w:id="74">
    <w:p w14:paraId="076FEA04" w14:textId="7D0DF7F6" w:rsidR="00F52AA9" w:rsidRPr="006F1399" w:rsidRDefault="00F52AA9">
      <w:pPr>
        <w:pStyle w:val="FootnoteText"/>
        <w:rPr>
          <w:lang w:val="en-IE"/>
        </w:rPr>
      </w:pPr>
      <w:r>
        <w:rPr>
          <w:rStyle w:val="FootnoteReference"/>
        </w:rPr>
        <w:footnoteRef/>
      </w:r>
      <w:r w:rsidRPr="006F1399">
        <w:rPr>
          <w:lang w:val="en-IE"/>
        </w:rPr>
        <w:tab/>
      </w:r>
      <w:hyperlink r:id="rId57" w:history="1">
        <w:r w:rsidRPr="006F1399">
          <w:rPr>
            <w:rStyle w:val="Hyperlink"/>
            <w:lang w:val="en-IE"/>
          </w:rPr>
          <w:t>https://road-safety.transport.ec.europa.eu/european-road-safety-observatory_en</w:t>
        </w:r>
      </w:hyperlink>
      <w:r w:rsidRPr="006F1399">
        <w:rPr>
          <w:lang w:val="en-IE"/>
        </w:rPr>
        <w:t>.</w:t>
      </w:r>
    </w:p>
  </w:footnote>
  <w:footnote w:id="75">
    <w:p w14:paraId="08623695" w14:textId="1A328C67" w:rsidR="00FB0AE3" w:rsidRPr="008A49B6" w:rsidRDefault="00FB0AE3" w:rsidP="00034FDC">
      <w:pPr>
        <w:pStyle w:val="FootnoteText"/>
      </w:pPr>
      <w:r>
        <w:rPr>
          <w:rStyle w:val="FootnoteReference"/>
        </w:rPr>
        <w:footnoteRef/>
      </w:r>
      <w:r>
        <w:tab/>
        <w:t xml:space="preserve">Dit pakket bestaat uit drie richtlijnen: </w:t>
      </w:r>
      <w:hyperlink r:id="rId58" w:history="1">
        <w:r>
          <w:rPr>
            <w:rStyle w:val="Hyperlink"/>
          </w:rPr>
          <w:t>Richtlijn (EU) 2025/2205 van het Europees Parlement en de Raad van 22 oktober 2025 betreffende het rijbewijs</w:t>
        </w:r>
      </w:hyperlink>
      <w:r>
        <w:t xml:space="preserve">; </w:t>
      </w:r>
      <w:hyperlink r:id="rId59" w:history="1">
        <w:r>
          <w:rPr>
            <w:rStyle w:val="Hyperlink"/>
          </w:rPr>
          <w:t>Richtlijn (EU) 2025/2206 van het Europees Parlement en de Raad van 22 oktober 2025 tot wijziging van Richtlijn (EU) 2025/2205 wat betreft bepaalde rijontzeggingen</w:t>
        </w:r>
      </w:hyperlink>
      <w:r>
        <w:t xml:space="preserve">; </w:t>
      </w:r>
      <w:hyperlink r:id="rId60" w:history="1">
        <w:r>
          <w:rPr>
            <w:rStyle w:val="Hyperlink"/>
          </w:rPr>
          <w:t>Richtlijn (EU) 2024/3237 van het Europees Parlement en de Raad van 19 december 2024 tot wijziging van Richtlijn (EU) 2015/413 ter facilitering van de grensoverschrijdende uitwisseling van informatie over verkeersveiligheidsgerelateerde verkeersovertredingen</w:t>
        </w:r>
      </w:hyperlink>
      <w:r>
        <w:t>.</w:t>
      </w:r>
    </w:p>
  </w:footnote>
  <w:footnote w:id="76">
    <w:p w14:paraId="67C78525" w14:textId="5BD56CB7" w:rsidR="0013585B" w:rsidRPr="00D73E07" w:rsidRDefault="0013585B" w:rsidP="0095435B">
      <w:pPr>
        <w:pStyle w:val="FootnoteText"/>
      </w:pPr>
      <w:r>
        <w:rPr>
          <w:rStyle w:val="FootnoteReference"/>
        </w:rPr>
        <w:footnoteRef/>
      </w:r>
      <w:r>
        <w:tab/>
        <w:t xml:space="preserve">Mededeling van de Commissie aan het Europees Parlement, de Raad, het Europees Economisch en Sociaal Comité en het Comité van de Regio’s — Industrieel actieplan voor de Europese autosector (COM(2025) 95 final van 5 maart 2025), </w:t>
      </w:r>
      <w:hyperlink r:id="rId61" w:history="1">
        <w:r>
          <w:rPr>
            <w:rStyle w:val="Hyperlink"/>
          </w:rPr>
          <w:t>https://eur-lex.europa.eu/legal-content/NL/TXT/?uri=celex:52025DC0095</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00FC6" w14:textId="77777777" w:rsidR="00486A90" w:rsidRPr="00486A90" w:rsidRDefault="00486A90" w:rsidP="00486A90">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410EB" w14:textId="77777777" w:rsidR="00486A90" w:rsidRPr="00486A90" w:rsidRDefault="00486A90" w:rsidP="00486A9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D786F" w14:textId="77777777" w:rsidR="00486A90" w:rsidRPr="00486A90" w:rsidRDefault="00486A90" w:rsidP="00486A9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230AF" w14:textId="77777777" w:rsidR="00AD2038" w:rsidRPr="008A49B6" w:rsidRDefault="00AD20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F75A7" w14:textId="77777777" w:rsidR="00AD2038" w:rsidRPr="008A49B6" w:rsidRDefault="00AD203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CF454" w14:textId="77777777" w:rsidR="00AD2038" w:rsidRPr="008A49B6" w:rsidRDefault="00AD2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0CB"/>
    <w:multiLevelType w:val="multilevel"/>
    <w:tmpl w:val="7D9AFE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D3F12"/>
    <w:multiLevelType w:val="multilevel"/>
    <w:tmpl w:val="C21C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02399F"/>
    <w:multiLevelType w:val="multilevel"/>
    <w:tmpl w:val="6BC2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A23D58"/>
    <w:multiLevelType w:val="multilevel"/>
    <w:tmpl w:val="336C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B4B57"/>
    <w:multiLevelType w:val="multilevel"/>
    <w:tmpl w:val="F7B2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512C3F"/>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2900F7"/>
    <w:multiLevelType w:val="multilevel"/>
    <w:tmpl w:val="746AA9A8"/>
    <w:name w:val="ListDash4Numbering"/>
    <w:lvl w:ilvl="0">
      <w:start w:val="1"/>
      <w:numFmt w:val="bullet"/>
      <w:pStyle w:val="ListDash4"/>
      <w:lvlText w:val="–"/>
      <w:lvlJc w:val="left"/>
      <w:pPr>
        <w:tabs>
          <w:tab w:val="num" w:pos="1485"/>
        </w:tabs>
        <w:ind w:left="1485" w:hanging="283"/>
      </w:pPr>
      <w:rPr>
        <w:rFonts w:ascii="Times New Roman" w:hAnsi="Times New Roman" w:hint="default"/>
      </w:rPr>
    </w:lvl>
    <w:lvl w:ilvl="1">
      <w:start w:val="1"/>
      <w:numFmt w:val="bullet"/>
      <w:pStyle w:val="ListDash4Level2"/>
      <w:lvlText w:val="–"/>
      <w:lvlJc w:val="left"/>
      <w:pPr>
        <w:tabs>
          <w:tab w:val="num" w:pos="1769"/>
        </w:tabs>
        <w:ind w:left="1769" w:hanging="284"/>
      </w:pPr>
      <w:rPr>
        <w:rFonts w:ascii="Times New Roman" w:hAnsi="Times New Roman" w:hint="default"/>
      </w:rPr>
    </w:lvl>
    <w:lvl w:ilvl="2">
      <w:start w:val="1"/>
      <w:numFmt w:val="bullet"/>
      <w:pStyle w:val="ListDash4Level3"/>
      <w:lvlText w:val="–"/>
      <w:lvlJc w:val="left"/>
      <w:pPr>
        <w:tabs>
          <w:tab w:val="num" w:pos="2052"/>
        </w:tabs>
        <w:ind w:left="2052" w:hanging="283"/>
      </w:pPr>
      <w:rPr>
        <w:rFonts w:ascii="Times New Roman" w:hAnsi="Times New Roman" w:hint="default"/>
      </w:rPr>
    </w:lvl>
    <w:lvl w:ilvl="3">
      <w:start w:val="1"/>
      <w:numFmt w:val="bullet"/>
      <w:pStyle w:val="ListDash4Level4"/>
      <w:lvlText w:val="–"/>
      <w:lvlJc w:val="left"/>
      <w:pPr>
        <w:tabs>
          <w:tab w:val="num" w:pos="2336"/>
        </w:tabs>
        <w:ind w:left="2336" w:hanging="284"/>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3F549A"/>
    <w:multiLevelType w:val="multilevel"/>
    <w:tmpl w:val="D6C6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055EC4"/>
    <w:multiLevelType w:val="hybridMultilevel"/>
    <w:tmpl w:val="7E9807EA"/>
    <w:lvl w:ilvl="0" w:tplc="94C4AF0E">
      <w:start w:val="1"/>
      <w:numFmt w:val="bullet"/>
      <w:lvlText w:val=""/>
      <w:lvlJc w:val="left"/>
      <w:pPr>
        <w:ind w:left="720" w:hanging="360"/>
      </w:pPr>
      <w:rPr>
        <w:rFonts w:ascii="Symbol" w:hAnsi="Symbol" w:hint="default"/>
      </w:rPr>
    </w:lvl>
    <w:lvl w:ilvl="1" w:tplc="34BEAE70" w:tentative="1">
      <w:start w:val="1"/>
      <w:numFmt w:val="bullet"/>
      <w:lvlText w:val="o"/>
      <w:lvlJc w:val="left"/>
      <w:pPr>
        <w:ind w:left="1440" w:hanging="360"/>
      </w:pPr>
      <w:rPr>
        <w:rFonts w:ascii="Courier New" w:hAnsi="Courier New" w:hint="default"/>
      </w:rPr>
    </w:lvl>
    <w:lvl w:ilvl="2" w:tplc="B3D0DFA0" w:tentative="1">
      <w:start w:val="1"/>
      <w:numFmt w:val="bullet"/>
      <w:lvlText w:val=""/>
      <w:lvlJc w:val="left"/>
      <w:pPr>
        <w:ind w:left="2160" w:hanging="360"/>
      </w:pPr>
      <w:rPr>
        <w:rFonts w:ascii="Wingdings" w:hAnsi="Wingdings" w:hint="default"/>
      </w:rPr>
    </w:lvl>
    <w:lvl w:ilvl="3" w:tplc="7E5284A2" w:tentative="1">
      <w:start w:val="1"/>
      <w:numFmt w:val="bullet"/>
      <w:lvlText w:val=""/>
      <w:lvlJc w:val="left"/>
      <w:pPr>
        <w:ind w:left="2880" w:hanging="360"/>
      </w:pPr>
      <w:rPr>
        <w:rFonts w:ascii="Symbol" w:hAnsi="Symbol" w:hint="default"/>
      </w:rPr>
    </w:lvl>
    <w:lvl w:ilvl="4" w:tplc="A57ACC76" w:tentative="1">
      <w:start w:val="1"/>
      <w:numFmt w:val="bullet"/>
      <w:lvlText w:val="o"/>
      <w:lvlJc w:val="left"/>
      <w:pPr>
        <w:ind w:left="3600" w:hanging="360"/>
      </w:pPr>
      <w:rPr>
        <w:rFonts w:ascii="Courier New" w:hAnsi="Courier New" w:hint="default"/>
      </w:rPr>
    </w:lvl>
    <w:lvl w:ilvl="5" w:tplc="76367FE2" w:tentative="1">
      <w:start w:val="1"/>
      <w:numFmt w:val="bullet"/>
      <w:lvlText w:val=""/>
      <w:lvlJc w:val="left"/>
      <w:pPr>
        <w:ind w:left="4320" w:hanging="360"/>
      </w:pPr>
      <w:rPr>
        <w:rFonts w:ascii="Wingdings" w:hAnsi="Wingdings" w:hint="default"/>
      </w:rPr>
    </w:lvl>
    <w:lvl w:ilvl="6" w:tplc="9D729ABA" w:tentative="1">
      <w:start w:val="1"/>
      <w:numFmt w:val="bullet"/>
      <w:lvlText w:val=""/>
      <w:lvlJc w:val="left"/>
      <w:pPr>
        <w:ind w:left="5040" w:hanging="360"/>
      </w:pPr>
      <w:rPr>
        <w:rFonts w:ascii="Symbol" w:hAnsi="Symbol" w:hint="default"/>
      </w:rPr>
    </w:lvl>
    <w:lvl w:ilvl="7" w:tplc="6BFC3F2A" w:tentative="1">
      <w:start w:val="1"/>
      <w:numFmt w:val="bullet"/>
      <w:lvlText w:val="o"/>
      <w:lvlJc w:val="left"/>
      <w:pPr>
        <w:ind w:left="5760" w:hanging="360"/>
      </w:pPr>
      <w:rPr>
        <w:rFonts w:ascii="Courier New" w:hAnsi="Courier New" w:hint="default"/>
      </w:rPr>
    </w:lvl>
    <w:lvl w:ilvl="8" w:tplc="965CDBB0" w:tentative="1">
      <w:start w:val="1"/>
      <w:numFmt w:val="bullet"/>
      <w:lvlText w:val=""/>
      <w:lvlJc w:val="left"/>
      <w:pPr>
        <w:ind w:left="6480" w:hanging="360"/>
      </w:pPr>
      <w:rPr>
        <w:rFonts w:ascii="Wingdings" w:hAnsi="Wingdings" w:hint="default"/>
      </w:rPr>
    </w:lvl>
  </w:abstractNum>
  <w:abstractNum w:abstractNumId="9" w15:restartNumberingAfterBreak="0">
    <w:nsid w:val="0C5C6692"/>
    <w:multiLevelType w:val="hybridMultilevel"/>
    <w:tmpl w:val="8BF24884"/>
    <w:lvl w:ilvl="0" w:tplc="7A84BCCE">
      <w:start w:val="1"/>
      <w:numFmt w:val="bullet"/>
      <w:lvlText w:val=""/>
      <w:lvlJc w:val="left"/>
      <w:pPr>
        <w:ind w:left="720" w:hanging="360"/>
      </w:pPr>
      <w:rPr>
        <w:rFonts w:ascii="Symbol" w:hAnsi="Symbol" w:hint="default"/>
      </w:rPr>
    </w:lvl>
    <w:lvl w:ilvl="1" w:tplc="DF8A2D0C" w:tentative="1">
      <w:start w:val="1"/>
      <w:numFmt w:val="bullet"/>
      <w:lvlText w:val="o"/>
      <w:lvlJc w:val="left"/>
      <w:pPr>
        <w:ind w:left="1440" w:hanging="360"/>
      </w:pPr>
      <w:rPr>
        <w:rFonts w:ascii="Courier New" w:hAnsi="Courier New" w:hint="default"/>
      </w:rPr>
    </w:lvl>
    <w:lvl w:ilvl="2" w:tplc="A184DE3E" w:tentative="1">
      <w:start w:val="1"/>
      <w:numFmt w:val="bullet"/>
      <w:lvlText w:val=""/>
      <w:lvlJc w:val="left"/>
      <w:pPr>
        <w:ind w:left="2160" w:hanging="360"/>
      </w:pPr>
      <w:rPr>
        <w:rFonts w:ascii="Wingdings" w:hAnsi="Wingdings" w:hint="default"/>
      </w:rPr>
    </w:lvl>
    <w:lvl w:ilvl="3" w:tplc="A3C8D3E6" w:tentative="1">
      <w:start w:val="1"/>
      <w:numFmt w:val="bullet"/>
      <w:lvlText w:val=""/>
      <w:lvlJc w:val="left"/>
      <w:pPr>
        <w:ind w:left="2880" w:hanging="360"/>
      </w:pPr>
      <w:rPr>
        <w:rFonts w:ascii="Symbol" w:hAnsi="Symbol" w:hint="default"/>
      </w:rPr>
    </w:lvl>
    <w:lvl w:ilvl="4" w:tplc="D6562CC6" w:tentative="1">
      <w:start w:val="1"/>
      <w:numFmt w:val="bullet"/>
      <w:lvlText w:val="o"/>
      <w:lvlJc w:val="left"/>
      <w:pPr>
        <w:ind w:left="3600" w:hanging="360"/>
      </w:pPr>
      <w:rPr>
        <w:rFonts w:ascii="Courier New" w:hAnsi="Courier New" w:hint="default"/>
      </w:rPr>
    </w:lvl>
    <w:lvl w:ilvl="5" w:tplc="2C447D3A" w:tentative="1">
      <w:start w:val="1"/>
      <w:numFmt w:val="bullet"/>
      <w:lvlText w:val=""/>
      <w:lvlJc w:val="left"/>
      <w:pPr>
        <w:ind w:left="4320" w:hanging="360"/>
      </w:pPr>
      <w:rPr>
        <w:rFonts w:ascii="Wingdings" w:hAnsi="Wingdings" w:hint="default"/>
      </w:rPr>
    </w:lvl>
    <w:lvl w:ilvl="6" w:tplc="8224FF2E" w:tentative="1">
      <w:start w:val="1"/>
      <w:numFmt w:val="bullet"/>
      <w:lvlText w:val=""/>
      <w:lvlJc w:val="left"/>
      <w:pPr>
        <w:ind w:left="5040" w:hanging="360"/>
      </w:pPr>
      <w:rPr>
        <w:rFonts w:ascii="Symbol" w:hAnsi="Symbol" w:hint="default"/>
      </w:rPr>
    </w:lvl>
    <w:lvl w:ilvl="7" w:tplc="40601A2E" w:tentative="1">
      <w:start w:val="1"/>
      <w:numFmt w:val="bullet"/>
      <w:lvlText w:val="o"/>
      <w:lvlJc w:val="left"/>
      <w:pPr>
        <w:ind w:left="5760" w:hanging="360"/>
      </w:pPr>
      <w:rPr>
        <w:rFonts w:ascii="Courier New" w:hAnsi="Courier New" w:hint="default"/>
      </w:rPr>
    </w:lvl>
    <w:lvl w:ilvl="8" w:tplc="B7F839F2" w:tentative="1">
      <w:start w:val="1"/>
      <w:numFmt w:val="bullet"/>
      <w:lvlText w:val=""/>
      <w:lvlJc w:val="left"/>
      <w:pPr>
        <w:ind w:left="6480" w:hanging="360"/>
      </w:pPr>
      <w:rPr>
        <w:rFonts w:ascii="Wingdings" w:hAnsi="Wingdings" w:hint="default"/>
      </w:rPr>
    </w:lvl>
  </w:abstractNum>
  <w:abstractNum w:abstractNumId="10" w15:restartNumberingAfterBreak="0">
    <w:nsid w:val="0EFB7115"/>
    <w:multiLevelType w:val="multilevel"/>
    <w:tmpl w:val="2F5C2CC2"/>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hint="default"/>
      </w:rPr>
    </w:lvl>
    <w:lvl w:ilvl="3">
      <w:start w:val="1"/>
      <w:numFmt w:val="bullet"/>
      <w:pStyle w:val="ListNumber3Level4"/>
      <w:lvlText w:val=""/>
      <w:lvlJc w:val="left"/>
      <w:pPr>
        <w:tabs>
          <w:tab w:val="num" w:pos="4751"/>
        </w:tabs>
        <w:ind w:left="4751"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DD1994"/>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912BD6"/>
    <w:multiLevelType w:val="multilevel"/>
    <w:tmpl w:val="FAF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CC745B"/>
    <w:multiLevelType w:val="multilevel"/>
    <w:tmpl w:val="35CAED8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1E23677"/>
    <w:multiLevelType w:val="multilevel"/>
    <w:tmpl w:val="8652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0B7201"/>
    <w:multiLevelType w:val="multilevel"/>
    <w:tmpl w:val="3ED86706"/>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262685D"/>
    <w:multiLevelType w:val="multilevel"/>
    <w:tmpl w:val="B1CC7A2E"/>
    <w:name w:val="ListBullet4Numbering"/>
    <w:lvl w:ilvl="0">
      <w:start w:val="1"/>
      <w:numFmt w:val="bullet"/>
      <w:pStyle w:val="ListBullet4"/>
      <w:lvlText w:val=""/>
      <w:lvlJc w:val="left"/>
      <w:pPr>
        <w:tabs>
          <w:tab w:val="num" w:pos="1485"/>
        </w:tabs>
        <w:ind w:left="1485" w:hanging="283"/>
      </w:pPr>
      <w:rPr>
        <w:rFonts w:ascii="Symbol" w:hAnsi="Symbol" w:hint="default"/>
      </w:rPr>
    </w:lvl>
    <w:lvl w:ilvl="1">
      <w:start w:val="1"/>
      <w:numFmt w:val="bullet"/>
      <w:pStyle w:val="ListBullet4Level2"/>
      <w:lvlText w:val=""/>
      <w:lvlJc w:val="left"/>
      <w:pPr>
        <w:tabs>
          <w:tab w:val="num" w:pos="1769"/>
        </w:tabs>
        <w:ind w:left="1769" w:hanging="284"/>
      </w:pPr>
      <w:rPr>
        <w:rFonts w:ascii="Symbol" w:hAnsi="Symbol" w:hint="default"/>
      </w:rPr>
    </w:lvl>
    <w:lvl w:ilvl="2">
      <w:start w:val="1"/>
      <w:numFmt w:val="bullet"/>
      <w:pStyle w:val="ListBullet4Level3"/>
      <w:lvlText w:val=""/>
      <w:lvlJc w:val="left"/>
      <w:pPr>
        <w:tabs>
          <w:tab w:val="num" w:pos="2052"/>
        </w:tabs>
        <w:ind w:left="2052" w:hanging="283"/>
      </w:pPr>
      <w:rPr>
        <w:rFonts w:ascii="Symbol" w:hAnsi="Symbol" w:hint="default"/>
      </w:rPr>
    </w:lvl>
    <w:lvl w:ilvl="3">
      <w:start w:val="1"/>
      <w:numFmt w:val="bullet"/>
      <w:pStyle w:val="ListBullet4Level4"/>
      <w:lvlText w:val=""/>
      <w:lvlJc w:val="left"/>
      <w:pPr>
        <w:tabs>
          <w:tab w:val="num" w:pos="2336"/>
        </w:tabs>
        <w:ind w:left="2336" w:hanging="284"/>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43D0A16"/>
    <w:multiLevelType w:val="multilevel"/>
    <w:tmpl w:val="D45EC4D6"/>
    <w:name w:val="ListBullet3Numbering"/>
    <w:lvl w:ilvl="0">
      <w:start w:val="1"/>
      <w:numFmt w:val="bullet"/>
      <w:pStyle w:val="ListBullet3"/>
      <w:lvlText w:val=""/>
      <w:lvlJc w:val="left"/>
      <w:pPr>
        <w:tabs>
          <w:tab w:val="num" w:pos="1485"/>
        </w:tabs>
        <w:ind w:left="1485" w:hanging="283"/>
      </w:pPr>
      <w:rPr>
        <w:rFonts w:ascii="Symbol" w:hAnsi="Symbol" w:hint="default"/>
      </w:rPr>
    </w:lvl>
    <w:lvl w:ilvl="1">
      <w:start w:val="1"/>
      <w:numFmt w:val="bullet"/>
      <w:pStyle w:val="ListBullet3Level2"/>
      <w:lvlText w:val=""/>
      <w:lvlJc w:val="left"/>
      <w:pPr>
        <w:tabs>
          <w:tab w:val="num" w:pos="1769"/>
        </w:tabs>
        <w:ind w:left="1769" w:hanging="284"/>
      </w:pPr>
      <w:rPr>
        <w:rFonts w:ascii="Symbol" w:hAnsi="Symbol" w:hint="default"/>
      </w:rPr>
    </w:lvl>
    <w:lvl w:ilvl="2">
      <w:start w:val="1"/>
      <w:numFmt w:val="bullet"/>
      <w:pStyle w:val="ListBullet3Level3"/>
      <w:lvlText w:val=""/>
      <w:lvlJc w:val="left"/>
      <w:pPr>
        <w:tabs>
          <w:tab w:val="num" w:pos="2052"/>
        </w:tabs>
        <w:ind w:left="2052" w:hanging="283"/>
      </w:pPr>
      <w:rPr>
        <w:rFonts w:ascii="Symbol" w:hAnsi="Symbol" w:hint="default"/>
      </w:rPr>
    </w:lvl>
    <w:lvl w:ilvl="3">
      <w:start w:val="1"/>
      <w:numFmt w:val="bullet"/>
      <w:pStyle w:val="ListBullet3Level4"/>
      <w:lvlText w:val=""/>
      <w:lvlJc w:val="left"/>
      <w:pPr>
        <w:tabs>
          <w:tab w:val="num" w:pos="2336"/>
        </w:tabs>
        <w:ind w:left="2336" w:hanging="284"/>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4404691"/>
    <w:multiLevelType w:val="hybridMultilevel"/>
    <w:tmpl w:val="FFFFFFFF"/>
    <w:lvl w:ilvl="0" w:tplc="79149332">
      <w:start w:val="1"/>
      <w:numFmt w:val="bullet"/>
      <w:lvlText w:val=""/>
      <w:lvlJc w:val="left"/>
      <w:pPr>
        <w:ind w:left="720" w:hanging="360"/>
      </w:pPr>
      <w:rPr>
        <w:rFonts w:ascii="Symbol" w:hAnsi="Symbol" w:hint="default"/>
      </w:rPr>
    </w:lvl>
    <w:lvl w:ilvl="1" w:tplc="7220C250">
      <w:start w:val="1"/>
      <w:numFmt w:val="bullet"/>
      <w:lvlText w:val="o"/>
      <w:lvlJc w:val="left"/>
      <w:pPr>
        <w:ind w:left="1440" w:hanging="360"/>
      </w:pPr>
      <w:rPr>
        <w:rFonts w:ascii="Courier New" w:hAnsi="Courier New" w:hint="default"/>
      </w:rPr>
    </w:lvl>
    <w:lvl w:ilvl="2" w:tplc="FDA41060">
      <w:start w:val="1"/>
      <w:numFmt w:val="bullet"/>
      <w:lvlText w:val=""/>
      <w:lvlJc w:val="left"/>
      <w:pPr>
        <w:ind w:left="2160" w:hanging="360"/>
      </w:pPr>
      <w:rPr>
        <w:rFonts w:ascii="Wingdings" w:hAnsi="Wingdings" w:hint="default"/>
      </w:rPr>
    </w:lvl>
    <w:lvl w:ilvl="3" w:tplc="A49C66F4">
      <w:start w:val="1"/>
      <w:numFmt w:val="bullet"/>
      <w:lvlText w:val=""/>
      <w:lvlJc w:val="left"/>
      <w:pPr>
        <w:ind w:left="2880" w:hanging="360"/>
      </w:pPr>
      <w:rPr>
        <w:rFonts w:ascii="Symbol" w:hAnsi="Symbol" w:hint="default"/>
      </w:rPr>
    </w:lvl>
    <w:lvl w:ilvl="4" w:tplc="33A0CB48">
      <w:start w:val="1"/>
      <w:numFmt w:val="bullet"/>
      <w:lvlText w:val="o"/>
      <w:lvlJc w:val="left"/>
      <w:pPr>
        <w:ind w:left="3600" w:hanging="360"/>
      </w:pPr>
      <w:rPr>
        <w:rFonts w:ascii="Courier New" w:hAnsi="Courier New" w:hint="default"/>
      </w:rPr>
    </w:lvl>
    <w:lvl w:ilvl="5" w:tplc="1B340C8E">
      <w:start w:val="1"/>
      <w:numFmt w:val="bullet"/>
      <w:lvlText w:val=""/>
      <w:lvlJc w:val="left"/>
      <w:pPr>
        <w:ind w:left="4320" w:hanging="360"/>
      </w:pPr>
      <w:rPr>
        <w:rFonts w:ascii="Wingdings" w:hAnsi="Wingdings" w:hint="default"/>
      </w:rPr>
    </w:lvl>
    <w:lvl w:ilvl="6" w:tplc="274AA434">
      <w:start w:val="1"/>
      <w:numFmt w:val="bullet"/>
      <w:lvlText w:val=""/>
      <w:lvlJc w:val="left"/>
      <w:pPr>
        <w:ind w:left="5040" w:hanging="360"/>
      </w:pPr>
      <w:rPr>
        <w:rFonts w:ascii="Symbol" w:hAnsi="Symbol" w:hint="default"/>
      </w:rPr>
    </w:lvl>
    <w:lvl w:ilvl="7" w:tplc="E60CDF8C">
      <w:start w:val="1"/>
      <w:numFmt w:val="bullet"/>
      <w:lvlText w:val="o"/>
      <w:lvlJc w:val="left"/>
      <w:pPr>
        <w:ind w:left="5760" w:hanging="360"/>
      </w:pPr>
      <w:rPr>
        <w:rFonts w:ascii="Courier New" w:hAnsi="Courier New" w:hint="default"/>
      </w:rPr>
    </w:lvl>
    <w:lvl w:ilvl="8" w:tplc="8AD24610">
      <w:start w:val="1"/>
      <w:numFmt w:val="bullet"/>
      <w:lvlText w:val=""/>
      <w:lvlJc w:val="left"/>
      <w:pPr>
        <w:ind w:left="6480" w:hanging="360"/>
      </w:pPr>
      <w:rPr>
        <w:rFonts w:ascii="Wingdings" w:hAnsi="Wingdings" w:hint="default"/>
      </w:rPr>
    </w:lvl>
  </w:abstractNum>
  <w:abstractNum w:abstractNumId="19" w15:restartNumberingAfterBreak="0">
    <w:nsid w:val="14844403"/>
    <w:multiLevelType w:val="multilevel"/>
    <w:tmpl w:val="BAB8B2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6A303D"/>
    <w:multiLevelType w:val="multilevel"/>
    <w:tmpl w:val="8A98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6B37999"/>
    <w:multiLevelType w:val="multilevel"/>
    <w:tmpl w:val="788A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72F0AC5"/>
    <w:multiLevelType w:val="multilevel"/>
    <w:tmpl w:val="8884CB1A"/>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hint="default"/>
      </w:rPr>
    </w:lvl>
    <w:lvl w:ilvl="3">
      <w:start w:val="1"/>
      <w:numFmt w:val="bullet"/>
      <w:pStyle w:val="ListNumber2Level4"/>
      <w:lvlText w:val=""/>
      <w:lvlJc w:val="left"/>
      <w:pPr>
        <w:tabs>
          <w:tab w:val="num" w:pos="4037"/>
        </w:tabs>
        <w:ind w:left="4037"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8483943"/>
    <w:multiLevelType w:val="hybridMultilevel"/>
    <w:tmpl w:val="0FA82090"/>
    <w:lvl w:ilvl="0" w:tplc="6A48C232">
      <w:start w:val="1"/>
      <w:numFmt w:val="bullet"/>
      <w:lvlText w:val=""/>
      <w:lvlJc w:val="left"/>
      <w:pPr>
        <w:ind w:left="720" w:hanging="360"/>
      </w:pPr>
      <w:rPr>
        <w:rFonts w:ascii="Symbol" w:hAnsi="Symbol" w:hint="default"/>
      </w:rPr>
    </w:lvl>
    <w:lvl w:ilvl="1" w:tplc="9FCCE752" w:tentative="1">
      <w:start w:val="1"/>
      <w:numFmt w:val="bullet"/>
      <w:lvlText w:val="o"/>
      <w:lvlJc w:val="left"/>
      <w:pPr>
        <w:ind w:left="1440" w:hanging="360"/>
      </w:pPr>
      <w:rPr>
        <w:rFonts w:ascii="Courier New" w:hAnsi="Courier New" w:hint="default"/>
      </w:rPr>
    </w:lvl>
    <w:lvl w:ilvl="2" w:tplc="B2F6011E" w:tentative="1">
      <w:start w:val="1"/>
      <w:numFmt w:val="bullet"/>
      <w:lvlText w:val=""/>
      <w:lvlJc w:val="left"/>
      <w:pPr>
        <w:ind w:left="2160" w:hanging="360"/>
      </w:pPr>
      <w:rPr>
        <w:rFonts w:ascii="Wingdings" w:hAnsi="Wingdings" w:hint="default"/>
      </w:rPr>
    </w:lvl>
    <w:lvl w:ilvl="3" w:tplc="27D45DFE" w:tentative="1">
      <w:start w:val="1"/>
      <w:numFmt w:val="bullet"/>
      <w:lvlText w:val=""/>
      <w:lvlJc w:val="left"/>
      <w:pPr>
        <w:ind w:left="2880" w:hanging="360"/>
      </w:pPr>
      <w:rPr>
        <w:rFonts w:ascii="Symbol" w:hAnsi="Symbol" w:hint="default"/>
      </w:rPr>
    </w:lvl>
    <w:lvl w:ilvl="4" w:tplc="3990D6E2" w:tentative="1">
      <w:start w:val="1"/>
      <w:numFmt w:val="bullet"/>
      <w:lvlText w:val="o"/>
      <w:lvlJc w:val="left"/>
      <w:pPr>
        <w:ind w:left="3600" w:hanging="360"/>
      </w:pPr>
      <w:rPr>
        <w:rFonts w:ascii="Courier New" w:hAnsi="Courier New" w:hint="default"/>
      </w:rPr>
    </w:lvl>
    <w:lvl w:ilvl="5" w:tplc="1BB2C720" w:tentative="1">
      <w:start w:val="1"/>
      <w:numFmt w:val="bullet"/>
      <w:lvlText w:val=""/>
      <w:lvlJc w:val="left"/>
      <w:pPr>
        <w:ind w:left="4320" w:hanging="360"/>
      </w:pPr>
      <w:rPr>
        <w:rFonts w:ascii="Wingdings" w:hAnsi="Wingdings" w:hint="default"/>
      </w:rPr>
    </w:lvl>
    <w:lvl w:ilvl="6" w:tplc="C9ECF2FE" w:tentative="1">
      <w:start w:val="1"/>
      <w:numFmt w:val="bullet"/>
      <w:lvlText w:val=""/>
      <w:lvlJc w:val="left"/>
      <w:pPr>
        <w:ind w:left="5040" w:hanging="360"/>
      </w:pPr>
      <w:rPr>
        <w:rFonts w:ascii="Symbol" w:hAnsi="Symbol" w:hint="default"/>
      </w:rPr>
    </w:lvl>
    <w:lvl w:ilvl="7" w:tplc="9A9A9AF6" w:tentative="1">
      <w:start w:val="1"/>
      <w:numFmt w:val="bullet"/>
      <w:lvlText w:val="o"/>
      <w:lvlJc w:val="left"/>
      <w:pPr>
        <w:ind w:left="5760" w:hanging="360"/>
      </w:pPr>
      <w:rPr>
        <w:rFonts w:ascii="Courier New" w:hAnsi="Courier New" w:hint="default"/>
      </w:rPr>
    </w:lvl>
    <w:lvl w:ilvl="8" w:tplc="3E9E9FFA" w:tentative="1">
      <w:start w:val="1"/>
      <w:numFmt w:val="bullet"/>
      <w:lvlText w:val=""/>
      <w:lvlJc w:val="left"/>
      <w:pPr>
        <w:ind w:left="6480" w:hanging="360"/>
      </w:pPr>
      <w:rPr>
        <w:rFonts w:ascii="Wingdings" w:hAnsi="Wingdings" w:hint="default"/>
      </w:rPr>
    </w:lvl>
  </w:abstractNum>
  <w:abstractNum w:abstractNumId="24" w15:restartNumberingAfterBreak="0">
    <w:nsid w:val="1A5326D5"/>
    <w:multiLevelType w:val="multilevel"/>
    <w:tmpl w:val="F93E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E20423"/>
    <w:multiLevelType w:val="multilevel"/>
    <w:tmpl w:val="DA046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BF24E87"/>
    <w:multiLevelType w:val="multilevel"/>
    <w:tmpl w:val="C502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C7B624F"/>
    <w:multiLevelType w:val="multilevel"/>
    <w:tmpl w:val="23421EE8"/>
    <w:name w:val="ListDash2Numbering"/>
    <w:lvl w:ilvl="0">
      <w:start w:val="1"/>
      <w:numFmt w:val="bullet"/>
      <w:pStyle w:val="ListDash2"/>
      <w:lvlText w:val="–"/>
      <w:lvlJc w:val="left"/>
      <w:pPr>
        <w:tabs>
          <w:tab w:val="num" w:pos="1485"/>
        </w:tabs>
        <w:ind w:left="1485" w:hanging="283"/>
      </w:pPr>
      <w:rPr>
        <w:rFonts w:ascii="Times New Roman" w:hAnsi="Times New Roman" w:hint="default"/>
      </w:rPr>
    </w:lvl>
    <w:lvl w:ilvl="1">
      <w:start w:val="1"/>
      <w:numFmt w:val="bullet"/>
      <w:pStyle w:val="ListDash2Level2"/>
      <w:lvlText w:val="–"/>
      <w:lvlJc w:val="left"/>
      <w:pPr>
        <w:tabs>
          <w:tab w:val="num" w:pos="1769"/>
        </w:tabs>
        <w:ind w:left="1769" w:hanging="284"/>
      </w:pPr>
      <w:rPr>
        <w:rFonts w:ascii="Times New Roman" w:hAnsi="Times New Roman" w:hint="default"/>
      </w:rPr>
    </w:lvl>
    <w:lvl w:ilvl="2">
      <w:start w:val="1"/>
      <w:numFmt w:val="bullet"/>
      <w:pStyle w:val="ListDash2Level3"/>
      <w:lvlText w:val="–"/>
      <w:lvlJc w:val="left"/>
      <w:pPr>
        <w:tabs>
          <w:tab w:val="num" w:pos="2052"/>
        </w:tabs>
        <w:ind w:left="2052" w:hanging="283"/>
      </w:pPr>
      <w:rPr>
        <w:rFonts w:ascii="Times New Roman" w:hAnsi="Times New Roman" w:hint="default"/>
      </w:rPr>
    </w:lvl>
    <w:lvl w:ilvl="3">
      <w:start w:val="1"/>
      <w:numFmt w:val="bullet"/>
      <w:pStyle w:val="ListDash2Level4"/>
      <w:lvlText w:val="–"/>
      <w:lvlJc w:val="left"/>
      <w:pPr>
        <w:tabs>
          <w:tab w:val="num" w:pos="2336"/>
        </w:tabs>
        <w:ind w:left="2336" w:hanging="284"/>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37500DE"/>
    <w:multiLevelType w:val="multilevel"/>
    <w:tmpl w:val="ED92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4B20503"/>
    <w:multiLevelType w:val="hybridMultilevel"/>
    <w:tmpl w:val="08DAF664"/>
    <w:lvl w:ilvl="0" w:tplc="22DEE01C">
      <w:start w:val="1"/>
      <w:numFmt w:val="bullet"/>
      <w:lvlText w:val=""/>
      <w:lvlJc w:val="left"/>
      <w:pPr>
        <w:ind w:left="720" w:hanging="360"/>
      </w:pPr>
      <w:rPr>
        <w:rFonts w:ascii="Symbol" w:hAnsi="Symbol" w:hint="default"/>
      </w:rPr>
    </w:lvl>
    <w:lvl w:ilvl="1" w:tplc="4AD40984">
      <w:start w:val="1"/>
      <w:numFmt w:val="bullet"/>
      <w:lvlText w:val="o"/>
      <w:lvlJc w:val="left"/>
      <w:pPr>
        <w:ind w:left="1440" w:hanging="360"/>
      </w:pPr>
      <w:rPr>
        <w:rFonts w:ascii="Courier New" w:hAnsi="Courier New" w:hint="default"/>
      </w:rPr>
    </w:lvl>
    <w:lvl w:ilvl="2" w:tplc="73889382" w:tentative="1">
      <w:start w:val="1"/>
      <w:numFmt w:val="bullet"/>
      <w:lvlText w:val=""/>
      <w:lvlJc w:val="left"/>
      <w:pPr>
        <w:ind w:left="2160" w:hanging="360"/>
      </w:pPr>
      <w:rPr>
        <w:rFonts w:ascii="Wingdings" w:hAnsi="Wingdings" w:hint="default"/>
      </w:rPr>
    </w:lvl>
    <w:lvl w:ilvl="3" w:tplc="77CEA178" w:tentative="1">
      <w:start w:val="1"/>
      <w:numFmt w:val="bullet"/>
      <w:lvlText w:val=""/>
      <w:lvlJc w:val="left"/>
      <w:pPr>
        <w:ind w:left="2880" w:hanging="360"/>
      </w:pPr>
      <w:rPr>
        <w:rFonts w:ascii="Symbol" w:hAnsi="Symbol" w:hint="default"/>
      </w:rPr>
    </w:lvl>
    <w:lvl w:ilvl="4" w:tplc="E960A222" w:tentative="1">
      <w:start w:val="1"/>
      <w:numFmt w:val="bullet"/>
      <w:lvlText w:val="o"/>
      <w:lvlJc w:val="left"/>
      <w:pPr>
        <w:ind w:left="3600" w:hanging="360"/>
      </w:pPr>
      <w:rPr>
        <w:rFonts w:ascii="Courier New" w:hAnsi="Courier New" w:hint="default"/>
      </w:rPr>
    </w:lvl>
    <w:lvl w:ilvl="5" w:tplc="9E20B112" w:tentative="1">
      <w:start w:val="1"/>
      <w:numFmt w:val="bullet"/>
      <w:lvlText w:val=""/>
      <w:lvlJc w:val="left"/>
      <w:pPr>
        <w:ind w:left="4320" w:hanging="360"/>
      </w:pPr>
      <w:rPr>
        <w:rFonts w:ascii="Wingdings" w:hAnsi="Wingdings" w:hint="default"/>
      </w:rPr>
    </w:lvl>
    <w:lvl w:ilvl="6" w:tplc="70D2AC10" w:tentative="1">
      <w:start w:val="1"/>
      <w:numFmt w:val="bullet"/>
      <w:lvlText w:val=""/>
      <w:lvlJc w:val="left"/>
      <w:pPr>
        <w:ind w:left="5040" w:hanging="360"/>
      </w:pPr>
      <w:rPr>
        <w:rFonts w:ascii="Symbol" w:hAnsi="Symbol" w:hint="default"/>
      </w:rPr>
    </w:lvl>
    <w:lvl w:ilvl="7" w:tplc="60DEBABC" w:tentative="1">
      <w:start w:val="1"/>
      <w:numFmt w:val="bullet"/>
      <w:lvlText w:val="o"/>
      <w:lvlJc w:val="left"/>
      <w:pPr>
        <w:ind w:left="5760" w:hanging="360"/>
      </w:pPr>
      <w:rPr>
        <w:rFonts w:ascii="Courier New" w:hAnsi="Courier New" w:hint="default"/>
      </w:rPr>
    </w:lvl>
    <w:lvl w:ilvl="8" w:tplc="5CAEE08A" w:tentative="1">
      <w:start w:val="1"/>
      <w:numFmt w:val="bullet"/>
      <w:lvlText w:val=""/>
      <w:lvlJc w:val="left"/>
      <w:pPr>
        <w:ind w:left="6480" w:hanging="360"/>
      </w:pPr>
      <w:rPr>
        <w:rFonts w:ascii="Wingdings" w:hAnsi="Wingdings" w:hint="default"/>
      </w:rPr>
    </w:lvl>
  </w:abstractNum>
  <w:abstractNum w:abstractNumId="30" w15:restartNumberingAfterBreak="0">
    <w:nsid w:val="24D52C22"/>
    <w:multiLevelType w:val="hybridMultilevel"/>
    <w:tmpl w:val="79CAAD78"/>
    <w:lvl w:ilvl="0" w:tplc="22DEE0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67642AF"/>
    <w:multiLevelType w:val="multilevel"/>
    <w:tmpl w:val="E20C989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8113EC5"/>
    <w:multiLevelType w:val="hybridMultilevel"/>
    <w:tmpl w:val="73A04500"/>
    <w:lvl w:ilvl="0" w:tplc="F7006BBA">
      <w:start w:val="1"/>
      <w:numFmt w:val="bullet"/>
      <w:lvlText w:val=""/>
      <w:lvlJc w:val="left"/>
      <w:pPr>
        <w:ind w:left="720" w:hanging="360"/>
      </w:pPr>
      <w:rPr>
        <w:rFonts w:ascii="Symbol" w:hAnsi="Symbol" w:hint="default"/>
      </w:rPr>
    </w:lvl>
    <w:lvl w:ilvl="1" w:tplc="23D27EB4">
      <w:start w:val="1"/>
      <w:numFmt w:val="bullet"/>
      <w:lvlText w:val="o"/>
      <w:lvlJc w:val="left"/>
      <w:pPr>
        <w:ind w:left="1440" w:hanging="360"/>
      </w:pPr>
      <w:rPr>
        <w:rFonts w:ascii="Courier New" w:hAnsi="Courier New" w:hint="default"/>
      </w:rPr>
    </w:lvl>
    <w:lvl w:ilvl="2" w:tplc="4E9C13C4" w:tentative="1">
      <w:start w:val="1"/>
      <w:numFmt w:val="bullet"/>
      <w:lvlText w:val=""/>
      <w:lvlJc w:val="left"/>
      <w:pPr>
        <w:ind w:left="2160" w:hanging="360"/>
      </w:pPr>
      <w:rPr>
        <w:rFonts w:ascii="Wingdings" w:hAnsi="Wingdings" w:hint="default"/>
      </w:rPr>
    </w:lvl>
    <w:lvl w:ilvl="3" w:tplc="A70AB3E0" w:tentative="1">
      <w:start w:val="1"/>
      <w:numFmt w:val="bullet"/>
      <w:lvlText w:val=""/>
      <w:lvlJc w:val="left"/>
      <w:pPr>
        <w:ind w:left="2880" w:hanging="360"/>
      </w:pPr>
      <w:rPr>
        <w:rFonts w:ascii="Symbol" w:hAnsi="Symbol" w:hint="default"/>
      </w:rPr>
    </w:lvl>
    <w:lvl w:ilvl="4" w:tplc="453EB9D2" w:tentative="1">
      <w:start w:val="1"/>
      <w:numFmt w:val="bullet"/>
      <w:lvlText w:val="o"/>
      <w:lvlJc w:val="left"/>
      <w:pPr>
        <w:ind w:left="3600" w:hanging="360"/>
      </w:pPr>
      <w:rPr>
        <w:rFonts w:ascii="Courier New" w:hAnsi="Courier New" w:hint="default"/>
      </w:rPr>
    </w:lvl>
    <w:lvl w:ilvl="5" w:tplc="26BC41D0" w:tentative="1">
      <w:start w:val="1"/>
      <w:numFmt w:val="bullet"/>
      <w:lvlText w:val=""/>
      <w:lvlJc w:val="left"/>
      <w:pPr>
        <w:ind w:left="4320" w:hanging="360"/>
      </w:pPr>
      <w:rPr>
        <w:rFonts w:ascii="Wingdings" w:hAnsi="Wingdings" w:hint="default"/>
      </w:rPr>
    </w:lvl>
    <w:lvl w:ilvl="6" w:tplc="2FE0F82E" w:tentative="1">
      <w:start w:val="1"/>
      <w:numFmt w:val="bullet"/>
      <w:lvlText w:val=""/>
      <w:lvlJc w:val="left"/>
      <w:pPr>
        <w:ind w:left="5040" w:hanging="360"/>
      </w:pPr>
      <w:rPr>
        <w:rFonts w:ascii="Symbol" w:hAnsi="Symbol" w:hint="default"/>
      </w:rPr>
    </w:lvl>
    <w:lvl w:ilvl="7" w:tplc="8B0A9614" w:tentative="1">
      <w:start w:val="1"/>
      <w:numFmt w:val="bullet"/>
      <w:lvlText w:val="o"/>
      <w:lvlJc w:val="left"/>
      <w:pPr>
        <w:ind w:left="5760" w:hanging="360"/>
      </w:pPr>
      <w:rPr>
        <w:rFonts w:ascii="Courier New" w:hAnsi="Courier New" w:hint="default"/>
      </w:rPr>
    </w:lvl>
    <w:lvl w:ilvl="8" w:tplc="ED86F5C2" w:tentative="1">
      <w:start w:val="1"/>
      <w:numFmt w:val="bullet"/>
      <w:lvlText w:val=""/>
      <w:lvlJc w:val="left"/>
      <w:pPr>
        <w:ind w:left="6480" w:hanging="360"/>
      </w:pPr>
      <w:rPr>
        <w:rFonts w:ascii="Wingdings" w:hAnsi="Wingdings" w:hint="default"/>
      </w:rPr>
    </w:lvl>
  </w:abstractNum>
  <w:abstractNum w:abstractNumId="33" w15:restartNumberingAfterBreak="0">
    <w:nsid w:val="2A720581"/>
    <w:multiLevelType w:val="multilevel"/>
    <w:tmpl w:val="8744D0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820814"/>
    <w:multiLevelType w:val="multilevel"/>
    <w:tmpl w:val="52BC80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C8DFDF8"/>
    <w:multiLevelType w:val="multilevel"/>
    <w:tmpl w:val="F2880138"/>
    <w:name w:val="ListBullet2Numbering"/>
    <w:lvl w:ilvl="0">
      <w:start w:val="1"/>
      <w:numFmt w:val="bullet"/>
      <w:pStyle w:val="ListBullet2"/>
      <w:lvlText w:val=""/>
      <w:lvlJc w:val="left"/>
      <w:pPr>
        <w:tabs>
          <w:tab w:val="num" w:pos="1485"/>
        </w:tabs>
        <w:ind w:left="1485" w:hanging="283"/>
      </w:pPr>
      <w:rPr>
        <w:rFonts w:ascii="Symbol" w:hAnsi="Symbol" w:hint="default"/>
      </w:rPr>
    </w:lvl>
    <w:lvl w:ilvl="1">
      <w:start w:val="1"/>
      <w:numFmt w:val="bullet"/>
      <w:pStyle w:val="ListBullet2Level2"/>
      <w:lvlText w:val=""/>
      <w:lvlJc w:val="left"/>
      <w:pPr>
        <w:tabs>
          <w:tab w:val="num" w:pos="1769"/>
        </w:tabs>
        <w:ind w:left="1769" w:hanging="284"/>
      </w:pPr>
      <w:rPr>
        <w:rFonts w:ascii="Symbol" w:hAnsi="Symbol" w:hint="default"/>
      </w:rPr>
    </w:lvl>
    <w:lvl w:ilvl="2">
      <w:start w:val="1"/>
      <w:numFmt w:val="bullet"/>
      <w:pStyle w:val="ListBullet2Level3"/>
      <w:lvlText w:val=""/>
      <w:lvlJc w:val="left"/>
      <w:pPr>
        <w:tabs>
          <w:tab w:val="num" w:pos="2052"/>
        </w:tabs>
        <w:ind w:left="2052" w:hanging="283"/>
      </w:pPr>
      <w:rPr>
        <w:rFonts w:ascii="Symbol" w:hAnsi="Symbol" w:hint="default"/>
      </w:rPr>
    </w:lvl>
    <w:lvl w:ilvl="3">
      <w:start w:val="1"/>
      <w:numFmt w:val="bullet"/>
      <w:pStyle w:val="ListBullet2Level4"/>
      <w:lvlText w:val=""/>
      <w:lvlJc w:val="left"/>
      <w:pPr>
        <w:tabs>
          <w:tab w:val="num" w:pos="2336"/>
        </w:tabs>
        <w:ind w:left="2336" w:hanging="284"/>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CB71408"/>
    <w:multiLevelType w:val="multilevel"/>
    <w:tmpl w:val="7748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D293CE3"/>
    <w:multiLevelType w:val="multilevel"/>
    <w:tmpl w:val="5CD4C4EA"/>
    <w:name w:val="LegalNumParNumbering"/>
    <w:lvl w:ilvl="0">
      <w:start w:val="1"/>
      <w:numFmt w:val="decimal"/>
      <w:pStyle w:val="LegalNumPar"/>
      <w:lvlText w:val="%1."/>
      <w:lvlJc w:val="left"/>
      <w:pPr>
        <w:tabs>
          <w:tab w:val="num" w:pos="476"/>
        </w:tabs>
        <w:ind w:left="476" w:hanging="476"/>
      </w:pPr>
    </w:lvl>
    <w:lvl w:ilvl="1">
      <w:start w:val="1"/>
      <w:numFmt w:val="lowerLetter"/>
      <w:pStyle w:val="LegalNumPar2"/>
      <w:lvlText w:val="%2."/>
      <w:lvlJc w:val="left"/>
      <w:pPr>
        <w:tabs>
          <w:tab w:val="num" w:pos="952"/>
        </w:tabs>
        <w:ind w:left="952" w:hanging="476"/>
      </w:pPr>
    </w:lvl>
    <w:lvl w:ilvl="2">
      <w:start w:val="1"/>
      <w:numFmt w:val="lowerRoman"/>
      <w:pStyle w:val="LegalNumPar3"/>
      <w:lvlText w:val="%3."/>
      <w:lvlJc w:val="left"/>
      <w:pPr>
        <w:tabs>
          <w:tab w:val="num" w:pos="1429"/>
        </w:tabs>
        <w:ind w:left="1429" w:hanging="477"/>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E5939EF"/>
    <w:multiLevelType w:val="multilevel"/>
    <w:tmpl w:val="9A82DC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F5D3351"/>
    <w:multiLevelType w:val="hybridMultilevel"/>
    <w:tmpl w:val="D212A6D6"/>
    <w:styleLink w:val="ImportedStyle2"/>
    <w:lvl w:ilvl="0" w:tplc="4E60232C">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C7465E5C">
      <w:start w:val="1"/>
      <w:numFmt w:val="bullet"/>
      <w:lvlText w:val="o"/>
      <w:lvlJc w:val="left"/>
      <w:pPr>
        <w:ind w:left="1440" w:hanging="360"/>
      </w:pPr>
      <w:rPr>
        <w:rFonts w:ascii="Arial Unicode MS" w:hAnsi="Arial Unicode MS" w:hint="default"/>
        <w:b w:val="0"/>
        <w:bCs w:val="0"/>
        <w:i w:val="0"/>
        <w:iCs w:val="0"/>
        <w:caps w:val="0"/>
        <w:smallCaps w:val="0"/>
        <w:strike w:val="0"/>
        <w:dstrike w:val="0"/>
        <w:color w:val="000000"/>
        <w:spacing w:val="0"/>
        <w:w w:val="100"/>
        <w:kern w:val="0"/>
        <w:position w:val="0"/>
        <w:highlight w:val="none"/>
        <w:vertAlign w:val="baseline"/>
      </w:rPr>
    </w:lvl>
    <w:lvl w:ilvl="2" w:tplc="6E623518">
      <w:start w:val="1"/>
      <w:numFmt w:val="bullet"/>
      <w:lvlText w:val="▪"/>
      <w:lvlJc w:val="left"/>
      <w:pPr>
        <w:ind w:left="2160" w:hanging="360"/>
      </w:pPr>
      <w:rPr>
        <w:rFonts w:ascii="Arial Unicode MS" w:hAnsi="Arial Unicode MS" w:hint="default"/>
        <w:b w:val="0"/>
        <w:bCs w:val="0"/>
        <w:i w:val="0"/>
        <w:iCs w:val="0"/>
        <w:caps w:val="0"/>
        <w:smallCaps w:val="0"/>
        <w:strike w:val="0"/>
        <w:dstrike w:val="0"/>
        <w:color w:val="000000"/>
        <w:spacing w:val="0"/>
        <w:w w:val="100"/>
        <w:kern w:val="0"/>
        <w:position w:val="0"/>
        <w:highlight w:val="none"/>
        <w:vertAlign w:val="baseline"/>
      </w:rPr>
    </w:lvl>
    <w:lvl w:ilvl="3" w:tplc="509E0BCE">
      <w:start w:val="1"/>
      <w:numFmt w:val="bullet"/>
      <w:lvlText w:val="·"/>
      <w:lvlJc w:val="left"/>
      <w:pPr>
        <w:ind w:left="288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4" w:tplc="29E0C354">
      <w:start w:val="1"/>
      <w:numFmt w:val="bullet"/>
      <w:lvlText w:val="o"/>
      <w:lvlJc w:val="left"/>
      <w:pPr>
        <w:ind w:left="3600" w:hanging="360"/>
      </w:pPr>
      <w:rPr>
        <w:rFonts w:ascii="Arial Unicode MS" w:hAnsi="Arial Unicode MS" w:hint="default"/>
        <w:b w:val="0"/>
        <w:bCs w:val="0"/>
        <w:i w:val="0"/>
        <w:iCs w:val="0"/>
        <w:caps w:val="0"/>
        <w:smallCaps w:val="0"/>
        <w:strike w:val="0"/>
        <w:dstrike w:val="0"/>
        <w:color w:val="000000"/>
        <w:spacing w:val="0"/>
        <w:w w:val="100"/>
        <w:kern w:val="0"/>
        <w:position w:val="0"/>
        <w:highlight w:val="none"/>
        <w:vertAlign w:val="baseline"/>
      </w:rPr>
    </w:lvl>
    <w:lvl w:ilvl="5" w:tplc="E70AF208">
      <w:start w:val="1"/>
      <w:numFmt w:val="bullet"/>
      <w:lvlText w:val="▪"/>
      <w:lvlJc w:val="left"/>
      <w:pPr>
        <w:ind w:left="4320" w:hanging="360"/>
      </w:pPr>
      <w:rPr>
        <w:rFonts w:ascii="Arial Unicode MS" w:hAnsi="Arial Unicode MS" w:hint="default"/>
        <w:b w:val="0"/>
        <w:bCs w:val="0"/>
        <w:i w:val="0"/>
        <w:iCs w:val="0"/>
        <w:caps w:val="0"/>
        <w:smallCaps w:val="0"/>
        <w:strike w:val="0"/>
        <w:dstrike w:val="0"/>
        <w:color w:val="000000"/>
        <w:spacing w:val="0"/>
        <w:w w:val="100"/>
        <w:kern w:val="0"/>
        <w:position w:val="0"/>
        <w:highlight w:val="none"/>
        <w:vertAlign w:val="baseline"/>
      </w:rPr>
    </w:lvl>
    <w:lvl w:ilvl="6" w:tplc="CB66AD34">
      <w:start w:val="1"/>
      <w:numFmt w:val="bullet"/>
      <w:lvlText w:val="·"/>
      <w:lvlJc w:val="left"/>
      <w:pPr>
        <w:ind w:left="504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7" w:tplc="3BFA37A2">
      <w:start w:val="1"/>
      <w:numFmt w:val="bullet"/>
      <w:lvlText w:val="o"/>
      <w:lvlJc w:val="left"/>
      <w:pPr>
        <w:ind w:left="5760" w:hanging="360"/>
      </w:pPr>
      <w:rPr>
        <w:rFonts w:ascii="Arial Unicode MS" w:hAnsi="Arial Unicode MS" w:hint="default"/>
        <w:b w:val="0"/>
        <w:bCs w:val="0"/>
        <w:i w:val="0"/>
        <w:iCs w:val="0"/>
        <w:caps w:val="0"/>
        <w:smallCaps w:val="0"/>
        <w:strike w:val="0"/>
        <w:dstrike w:val="0"/>
        <w:color w:val="000000"/>
        <w:spacing w:val="0"/>
        <w:w w:val="100"/>
        <w:kern w:val="0"/>
        <w:position w:val="0"/>
        <w:highlight w:val="none"/>
        <w:vertAlign w:val="baseline"/>
      </w:rPr>
    </w:lvl>
    <w:lvl w:ilvl="8" w:tplc="99083890">
      <w:start w:val="1"/>
      <w:numFmt w:val="bullet"/>
      <w:lvlText w:val="▪"/>
      <w:lvlJc w:val="left"/>
      <w:pPr>
        <w:ind w:left="6480" w:hanging="360"/>
      </w:pPr>
      <w:rPr>
        <w:rFonts w:ascii="Arial Unicode MS" w:hAnsi="Arial Unicode MS" w:hint="default"/>
        <w:b w:val="0"/>
        <w:bCs w:val="0"/>
        <w:i w:val="0"/>
        <w:iCs w:val="0"/>
        <w:caps w:val="0"/>
        <w:smallCaps w:val="0"/>
        <w:strike w:val="0"/>
        <w:dstrike w:val="0"/>
        <w:color w:val="000000"/>
        <w:spacing w:val="0"/>
        <w:w w:val="100"/>
        <w:kern w:val="0"/>
        <w:position w:val="0"/>
        <w:highlight w:val="none"/>
        <w:vertAlign w:val="baseline"/>
      </w:rPr>
    </w:lvl>
  </w:abstractNum>
  <w:abstractNum w:abstractNumId="40" w15:restartNumberingAfterBreak="0">
    <w:nsid w:val="35500192"/>
    <w:multiLevelType w:val="hybridMultilevel"/>
    <w:tmpl w:val="CB34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602233E"/>
    <w:multiLevelType w:val="hybridMultilevel"/>
    <w:tmpl w:val="708655A6"/>
    <w:lvl w:ilvl="0" w:tplc="4482A772">
      <w:start w:val="1"/>
      <w:numFmt w:val="bullet"/>
      <w:lvlText w:val=""/>
      <w:lvlJc w:val="left"/>
      <w:pPr>
        <w:ind w:left="720" w:hanging="360"/>
      </w:pPr>
      <w:rPr>
        <w:rFonts w:ascii="Symbol" w:hAnsi="Symbol" w:hint="default"/>
      </w:rPr>
    </w:lvl>
    <w:lvl w:ilvl="1" w:tplc="41108C56" w:tentative="1">
      <w:start w:val="1"/>
      <w:numFmt w:val="bullet"/>
      <w:lvlText w:val="o"/>
      <w:lvlJc w:val="left"/>
      <w:pPr>
        <w:ind w:left="1440" w:hanging="360"/>
      </w:pPr>
      <w:rPr>
        <w:rFonts w:ascii="Courier New" w:hAnsi="Courier New" w:hint="default"/>
      </w:rPr>
    </w:lvl>
    <w:lvl w:ilvl="2" w:tplc="4EA2F3A6" w:tentative="1">
      <w:start w:val="1"/>
      <w:numFmt w:val="bullet"/>
      <w:lvlText w:val=""/>
      <w:lvlJc w:val="left"/>
      <w:pPr>
        <w:ind w:left="2160" w:hanging="360"/>
      </w:pPr>
      <w:rPr>
        <w:rFonts w:ascii="Wingdings" w:hAnsi="Wingdings" w:hint="default"/>
      </w:rPr>
    </w:lvl>
    <w:lvl w:ilvl="3" w:tplc="B1EE8764" w:tentative="1">
      <w:start w:val="1"/>
      <w:numFmt w:val="bullet"/>
      <w:lvlText w:val=""/>
      <w:lvlJc w:val="left"/>
      <w:pPr>
        <w:ind w:left="2880" w:hanging="360"/>
      </w:pPr>
      <w:rPr>
        <w:rFonts w:ascii="Symbol" w:hAnsi="Symbol" w:hint="default"/>
      </w:rPr>
    </w:lvl>
    <w:lvl w:ilvl="4" w:tplc="AAA63188" w:tentative="1">
      <w:start w:val="1"/>
      <w:numFmt w:val="bullet"/>
      <w:lvlText w:val="o"/>
      <w:lvlJc w:val="left"/>
      <w:pPr>
        <w:ind w:left="3600" w:hanging="360"/>
      </w:pPr>
      <w:rPr>
        <w:rFonts w:ascii="Courier New" w:hAnsi="Courier New" w:hint="default"/>
      </w:rPr>
    </w:lvl>
    <w:lvl w:ilvl="5" w:tplc="7CEE4576" w:tentative="1">
      <w:start w:val="1"/>
      <w:numFmt w:val="bullet"/>
      <w:lvlText w:val=""/>
      <w:lvlJc w:val="left"/>
      <w:pPr>
        <w:ind w:left="4320" w:hanging="360"/>
      </w:pPr>
      <w:rPr>
        <w:rFonts w:ascii="Wingdings" w:hAnsi="Wingdings" w:hint="default"/>
      </w:rPr>
    </w:lvl>
    <w:lvl w:ilvl="6" w:tplc="44BA027A" w:tentative="1">
      <w:start w:val="1"/>
      <w:numFmt w:val="bullet"/>
      <w:lvlText w:val=""/>
      <w:lvlJc w:val="left"/>
      <w:pPr>
        <w:ind w:left="5040" w:hanging="360"/>
      </w:pPr>
      <w:rPr>
        <w:rFonts w:ascii="Symbol" w:hAnsi="Symbol" w:hint="default"/>
      </w:rPr>
    </w:lvl>
    <w:lvl w:ilvl="7" w:tplc="47DC1050" w:tentative="1">
      <w:start w:val="1"/>
      <w:numFmt w:val="bullet"/>
      <w:lvlText w:val="o"/>
      <w:lvlJc w:val="left"/>
      <w:pPr>
        <w:ind w:left="5760" w:hanging="360"/>
      </w:pPr>
      <w:rPr>
        <w:rFonts w:ascii="Courier New" w:hAnsi="Courier New" w:hint="default"/>
      </w:rPr>
    </w:lvl>
    <w:lvl w:ilvl="8" w:tplc="47FE3166" w:tentative="1">
      <w:start w:val="1"/>
      <w:numFmt w:val="bullet"/>
      <w:lvlText w:val=""/>
      <w:lvlJc w:val="left"/>
      <w:pPr>
        <w:ind w:left="6480" w:hanging="360"/>
      </w:pPr>
      <w:rPr>
        <w:rFonts w:ascii="Wingdings" w:hAnsi="Wingdings" w:hint="default"/>
      </w:rPr>
    </w:lvl>
  </w:abstractNum>
  <w:abstractNum w:abstractNumId="42" w15:restartNumberingAfterBreak="0">
    <w:nsid w:val="36324F1E"/>
    <w:multiLevelType w:val="multilevel"/>
    <w:tmpl w:val="1E5C3A54"/>
    <w:name w:val="ListDash3Numbering"/>
    <w:lvl w:ilvl="0">
      <w:start w:val="1"/>
      <w:numFmt w:val="bullet"/>
      <w:pStyle w:val="ListDash3"/>
      <w:lvlText w:val="–"/>
      <w:lvlJc w:val="left"/>
      <w:pPr>
        <w:tabs>
          <w:tab w:val="num" w:pos="1485"/>
        </w:tabs>
        <w:ind w:left="1485" w:hanging="283"/>
      </w:pPr>
      <w:rPr>
        <w:rFonts w:ascii="Times New Roman" w:hAnsi="Times New Roman" w:hint="default"/>
      </w:rPr>
    </w:lvl>
    <w:lvl w:ilvl="1">
      <w:start w:val="1"/>
      <w:numFmt w:val="bullet"/>
      <w:pStyle w:val="ListDash3Level2"/>
      <w:lvlText w:val="–"/>
      <w:lvlJc w:val="left"/>
      <w:pPr>
        <w:tabs>
          <w:tab w:val="num" w:pos="1769"/>
        </w:tabs>
        <w:ind w:left="1769" w:hanging="284"/>
      </w:pPr>
      <w:rPr>
        <w:rFonts w:ascii="Times New Roman" w:hAnsi="Times New Roman" w:hint="default"/>
      </w:rPr>
    </w:lvl>
    <w:lvl w:ilvl="2">
      <w:start w:val="1"/>
      <w:numFmt w:val="bullet"/>
      <w:pStyle w:val="ListDash3Level3"/>
      <w:lvlText w:val="–"/>
      <w:lvlJc w:val="left"/>
      <w:pPr>
        <w:tabs>
          <w:tab w:val="num" w:pos="2052"/>
        </w:tabs>
        <w:ind w:left="2052" w:hanging="283"/>
      </w:pPr>
      <w:rPr>
        <w:rFonts w:ascii="Times New Roman" w:hAnsi="Times New Roman" w:hint="default"/>
      </w:rPr>
    </w:lvl>
    <w:lvl w:ilvl="3">
      <w:start w:val="1"/>
      <w:numFmt w:val="bullet"/>
      <w:pStyle w:val="ListDash3Level4"/>
      <w:lvlText w:val="–"/>
      <w:lvlJc w:val="left"/>
      <w:pPr>
        <w:tabs>
          <w:tab w:val="num" w:pos="2336"/>
        </w:tabs>
        <w:ind w:left="2336" w:hanging="284"/>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7173AAC"/>
    <w:multiLevelType w:val="multilevel"/>
    <w:tmpl w:val="325AFE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76A2266"/>
    <w:multiLevelType w:val="multilevel"/>
    <w:tmpl w:val="92B6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7CB1E1C"/>
    <w:multiLevelType w:val="multilevel"/>
    <w:tmpl w:val="2E6A1122"/>
    <w:name w:val="ListDash1Numbering"/>
    <w:lvl w:ilvl="0">
      <w:start w:val="1"/>
      <w:numFmt w:val="bullet"/>
      <w:pStyle w:val="ListDash1"/>
      <w:lvlText w:val="–"/>
      <w:lvlJc w:val="left"/>
      <w:pPr>
        <w:tabs>
          <w:tab w:val="num" w:pos="765"/>
        </w:tabs>
        <w:ind w:left="765" w:hanging="283"/>
      </w:pPr>
      <w:rPr>
        <w:rFonts w:ascii="Times New Roman" w:hAnsi="Times New Roman" w:hint="default"/>
      </w:rPr>
    </w:lvl>
    <w:lvl w:ilvl="1">
      <w:start w:val="1"/>
      <w:numFmt w:val="bullet"/>
      <w:pStyle w:val="ListDash1Level2"/>
      <w:lvlText w:val="–"/>
      <w:lvlJc w:val="left"/>
      <w:pPr>
        <w:tabs>
          <w:tab w:val="num" w:pos="1049"/>
        </w:tabs>
        <w:ind w:left="1049" w:hanging="284"/>
      </w:pPr>
      <w:rPr>
        <w:rFonts w:ascii="Times New Roman" w:hAnsi="Times New Roman" w:hint="default"/>
      </w:rPr>
    </w:lvl>
    <w:lvl w:ilvl="2">
      <w:start w:val="1"/>
      <w:numFmt w:val="bullet"/>
      <w:pStyle w:val="ListDash1Level3"/>
      <w:lvlText w:val="–"/>
      <w:lvlJc w:val="left"/>
      <w:pPr>
        <w:tabs>
          <w:tab w:val="num" w:pos="1332"/>
        </w:tabs>
        <w:ind w:left="1332" w:hanging="283"/>
      </w:pPr>
      <w:rPr>
        <w:rFonts w:ascii="Times New Roman" w:hAnsi="Times New Roman" w:hint="default"/>
      </w:rPr>
    </w:lvl>
    <w:lvl w:ilvl="3">
      <w:start w:val="1"/>
      <w:numFmt w:val="bullet"/>
      <w:pStyle w:val="ListDash1Level4"/>
      <w:lvlText w:val="–"/>
      <w:lvlJc w:val="left"/>
      <w:pPr>
        <w:tabs>
          <w:tab w:val="num" w:pos="1616"/>
        </w:tabs>
        <w:ind w:left="1616" w:hanging="284"/>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8FD114B"/>
    <w:multiLevelType w:val="multilevel"/>
    <w:tmpl w:val="60A4D1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A7730C4"/>
    <w:multiLevelType w:val="multilevel"/>
    <w:tmpl w:val="345C285E"/>
    <w:name w:val="ListBullet1Numbering"/>
    <w:lvl w:ilvl="0">
      <w:start w:val="1"/>
      <w:numFmt w:val="bullet"/>
      <w:pStyle w:val="ListBullet1"/>
      <w:lvlText w:val=""/>
      <w:lvlJc w:val="left"/>
      <w:pPr>
        <w:tabs>
          <w:tab w:val="num" w:pos="765"/>
        </w:tabs>
        <w:ind w:left="765" w:hanging="283"/>
      </w:pPr>
      <w:rPr>
        <w:rFonts w:ascii="Symbol" w:hAnsi="Symbol" w:hint="default"/>
      </w:rPr>
    </w:lvl>
    <w:lvl w:ilvl="1">
      <w:start w:val="1"/>
      <w:numFmt w:val="bullet"/>
      <w:pStyle w:val="ListBullet1Level2"/>
      <w:lvlText w:val=""/>
      <w:lvlJc w:val="left"/>
      <w:pPr>
        <w:tabs>
          <w:tab w:val="num" w:pos="1049"/>
        </w:tabs>
        <w:ind w:left="1049" w:hanging="284"/>
      </w:pPr>
      <w:rPr>
        <w:rFonts w:ascii="Symbol" w:hAnsi="Symbol" w:hint="default"/>
      </w:rPr>
    </w:lvl>
    <w:lvl w:ilvl="2">
      <w:start w:val="1"/>
      <w:numFmt w:val="bullet"/>
      <w:pStyle w:val="ListBullet1Level3"/>
      <w:lvlText w:val=""/>
      <w:lvlJc w:val="left"/>
      <w:pPr>
        <w:tabs>
          <w:tab w:val="num" w:pos="1332"/>
        </w:tabs>
        <w:ind w:left="1332" w:hanging="283"/>
      </w:pPr>
      <w:rPr>
        <w:rFonts w:ascii="Symbol" w:hAnsi="Symbol" w:hint="default"/>
      </w:rPr>
    </w:lvl>
    <w:lvl w:ilvl="3">
      <w:start w:val="1"/>
      <w:numFmt w:val="bullet"/>
      <w:pStyle w:val="ListBullet1Level4"/>
      <w:lvlText w:val=""/>
      <w:lvlJc w:val="left"/>
      <w:pPr>
        <w:tabs>
          <w:tab w:val="num" w:pos="1616"/>
        </w:tabs>
        <w:ind w:left="1616" w:hanging="284"/>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A9642B8"/>
    <w:multiLevelType w:val="multilevel"/>
    <w:tmpl w:val="860A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BB669EF"/>
    <w:multiLevelType w:val="multilevel"/>
    <w:tmpl w:val="999C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EDF2881"/>
    <w:multiLevelType w:val="multilevel"/>
    <w:tmpl w:val="1540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F6B3343"/>
    <w:multiLevelType w:val="hybridMultilevel"/>
    <w:tmpl w:val="8B70D9E0"/>
    <w:styleLink w:val="ImportedStyle3"/>
    <w:lvl w:ilvl="0" w:tplc="7C727FC4">
      <w:start w:val="1"/>
      <w:numFmt w:val="decimal"/>
      <w:lvlText w:val="%1."/>
      <w:lvlJc w:val="left"/>
      <w:pPr>
        <w:ind w:left="720" w:hanging="360"/>
      </w:pPr>
      <w:rPr>
        <w:caps w:val="0"/>
        <w:smallCaps w:val="0"/>
        <w:strike w:val="0"/>
        <w:dstrike w:val="0"/>
        <w:color w:val="000000"/>
        <w:spacing w:val="0"/>
        <w:w w:val="100"/>
        <w:kern w:val="0"/>
        <w:position w:val="0"/>
        <w:highlight w:val="none"/>
        <w:vertAlign w:val="baseline"/>
      </w:rPr>
    </w:lvl>
    <w:lvl w:ilvl="1" w:tplc="03E8349E">
      <w:start w:val="1"/>
      <w:numFmt w:val="decimal"/>
      <w:lvlText w:val="%2."/>
      <w:lvlJc w:val="left"/>
      <w:pPr>
        <w:ind w:left="1080" w:hanging="360"/>
      </w:pPr>
      <w:rPr>
        <w:caps w:val="0"/>
        <w:smallCaps w:val="0"/>
        <w:strike w:val="0"/>
        <w:dstrike w:val="0"/>
        <w:color w:val="000000"/>
        <w:spacing w:val="0"/>
        <w:w w:val="100"/>
        <w:kern w:val="0"/>
        <w:position w:val="0"/>
        <w:highlight w:val="none"/>
        <w:vertAlign w:val="baseline"/>
      </w:rPr>
    </w:lvl>
    <w:lvl w:ilvl="2" w:tplc="E362C5EE">
      <w:start w:val="1"/>
      <w:numFmt w:val="decimal"/>
      <w:lvlText w:val="%3."/>
      <w:lvlJc w:val="left"/>
      <w:pPr>
        <w:ind w:left="1800" w:hanging="360"/>
      </w:pPr>
      <w:rPr>
        <w:caps w:val="0"/>
        <w:smallCaps w:val="0"/>
        <w:strike w:val="0"/>
        <w:dstrike w:val="0"/>
        <w:color w:val="000000"/>
        <w:spacing w:val="0"/>
        <w:w w:val="100"/>
        <w:kern w:val="0"/>
        <w:position w:val="0"/>
        <w:highlight w:val="none"/>
        <w:vertAlign w:val="baseline"/>
      </w:rPr>
    </w:lvl>
    <w:lvl w:ilvl="3" w:tplc="BEE86F06">
      <w:start w:val="1"/>
      <w:numFmt w:val="decimal"/>
      <w:lvlText w:val="%4."/>
      <w:lvlJc w:val="left"/>
      <w:pPr>
        <w:ind w:left="2520" w:hanging="360"/>
      </w:pPr>
      <w:rPr>
        <w:caps w:val="0"/>
        <w:smallCaps w:val="0"/>
        <w:strike w:val="0"/>
        <w:dstrike w:val="0"/>
        <w:color w:val="000000"/>
        <w:spacing w:val="0"/>
        <w:w w:val="100"/>
        <w:kern w:val="0"/>
        <w:position w:val="0"/>
        <w:highlight w:val="none"/>
        <w:vertAlign w:val="baseline"/>
      </w:rPr>
    </w:lvl>
    <w:lvl w:ilvl="4" w:tplc="D0BAF262">
      <w:start w:val="1"/>
      <w:numFmt w:val="decimal"/>
      <w:lvlText w:val="%5."/>
      <w:lvlJc w:val="left"/>
      <w:pPr>
        <w:ind w:left="3240" w:hanging="360"/>
      </w:pPr>
      <w:rPr>
        <w:caps w:val="0"/>
        <w:smallCaps w:val="0"/>
        <w:strike w:val="0"/>
        <w:dstrike w:val="0"/>
        <w:color w:val="000000"/>
        <w:spacing w:val="0"/>
        <w:w w:val="100"/>
        <w:kern w:val="0"/>
        <w:position w:val="0"/>
        <w:highlight w:val="none"/>
        <w:vertAlign w:val="baseline"/>
      </w:rPr>
    </w:lvl>
    <w:lvl w:ilvl="5" w:tplc="599ADF4E">
      <w:start w:val="1"/>
      <w:numFmt w:val="decimal"/>
      <w:lvlText w:val="%6."/>
      <w:lvlJc w:val="left"/>
      <w:pPr>
        <w:ind w:left="3960" w:hanging="360"/>
      </w:pPr>
      <w:rPr>
        <w:caps w:val="0"/>
        <w:smallCaps w:val="0"/>
        <w:strike w:val="0"/>
        <w:dstrike w:val="0"/>
        <w:color w:val="000000"/>
        <w:spacing w:val="0"/>
        <w:w w:val="100"/>
        <w:kern w:val="0"/>
        <w:position w:val="0"/>
        <w:highlight w:val="none"/>
        <w:vertAlign w:val="baseline"/>
      </w:rPr>
    </w:lvl>
    <w:lvl w:ilvl="6" w:tplc="660A1054">
      <w:start w:val="1"/>
      <w:numFmt w:val="decimal"/>
      <w:lvlText w:val="%7."/>
      <w:lvlJc w:val="left"/>
      <w:pPr>
        <w:ind w:left="4680" w:hanging="360"/>
      </w:pPr>
      <w:rPr>
        <w:caps w:val="0"/>
        <w:smallCaps w:val="0"/>
        <w:strike w:val="0"/>
        <w:dstrike w:val="0"/>
        <w:color w:val="000000"/>
        <w:spacing w:val="0"/>
        <w:w w:val="100"/>
        <w:kern w:val="0"/>
        <w:position w:val="0"/>
        <w:highlight w:val="none"/>
        <w:vertAlign w:val="baseline"/>
      </w:rPr>
    </w:lvl>
    <w:lvl w:ilvl="7" w:tplc="A58675A6">
      <w:start w:val="1"/>
      <w:numFmt w:val="decimal"/>
      <w:lvlText w:val="%8."/>
      <w:lvlJc w:val="left"/>
      <w:pPr>
        <w:ind w:left="5400" w:hanging="360"/>
      </w:pPr>
      <w:rPr>
        <w:caps w:val="0"/>
        <w:smallCaps w:val="0"/>
        <w:strike w:val="0"/>
        <w:dstrike w:val="0"/>
        <w:color w:val="000000"/>
        <w:spacing w:val="0"/>
        <w:w w:val="100"/>
        <w:kern w:val="0"/>
        <w:position w:val="0"/>
        <w:highlight w:val="none"/>
        <w:vertAlign w:val="baseline"/>
      </w:rPr>
    </w:lvl>
    <w:lvl w:ilvl="8" w:tplc="FB3CE2FE">
      <w:start w:val="1"/>
      <w:numFmt w:val="decimal"/>
      <w:lvlText w:val="%9."/>
      <w:lvlJc w:val="left"/>
      <w:pPr>
        <w:ind w:left="6120" w:hanging="360"/>
      </w:pPr>
      <w:rPr>
        <w:caps w:val="0"/>
        <w:smallCaps w:val="0"/>
        <w:strike w:val="0"/>
        <w:dstrike w:val="0"/>
        <w:color w:val="000000"/>
        <w:spacing w:val="0"/>
        <w:w w:val="100"/>
        <w:kern w:val="0"/>
        <w:position w:val="0"/>
        <w:highlight w:val="none"/>
        <w:vertAlign w:val="baseline"/>
      </w:rPr>
    </w:lvl>
  </w:abstractNum>
  <w:abstractNum w:abstractNumId="52" w15:restartNumberingAfterBreak="0">
    <w:nsid w:val="3FE210EE"/>
    <w:multiLevelType w:val="hybridMultilevel"/>
    <w:tmpl w:val="61C40534"/>
    <w:lvl w:ilvl="0" w:tplc="07825A20">
      <w:start w:val="1"/>
      <w:numFmt w:val="bullet"/>
      <w:lvlText w:val=""/>
      <w:lvlJc w:val="left"/>
      <w:pPr>
        <w:ind w:left="1440" w:hanging="360"/>
      </w:pPr>
      <w:rPr>
        <w:rFonts w:ascii="Symbol" w:hAnsi="Symbol" w:hint="default"/>
      </w:rPr>
    </w:lvl>
    <w:lvl w:ilvl="1" w:tplc="FFDE7A1A" w:tentative="1">
      <w:start w:val="1"/>
      <w:numFmt w:val="bullet"/>
      <w:lvlText w:val="o"/>
      <w:lvlJc w:val="left"/>
      <w:pPr>
        <w:ind w:left="2160" w:hanging="360"/>
      </w:pPr>
      <w:rPr>
        <w:rFonts w:ascii="Courier New" w:hAnsi="Courier New" w:hint="default"/>
      </w:rPr>
    </w:lvl>
    <w:lvl w:ilvl="2" w:tplc="AF84E862" w:tentative="1">
      <w:start w:val="1"/>
      <w:numFmt w:val="bullet"/>
      <w:lvlText w:val=""/>
      <w:lvlJc w:val="left"/>
      <w:pPr>
        <w:ind w:left="2880" w:hanging="360"/>
      </w:pPr>
      <w:rPr>
        <w:rFonts w:ascii="Wingdings" w:hAnsi="Wingdings" w:hint="default"/>
      </w:rPr>
    </w:lvl>
    <w:lvl w:ilvl="3" w:tplc="BB2640CC" w:tentative="1">
      <w:start w:val="1"/>
      <w:numFmt w:val="bullet"/>
      <w:lvlText w:val=""/>
      <w:lvlJc w:val="left"/>
      <w:pPr>
        <w:ind w:left="3600" w:hanging="360"/>
      </w:pPr>
      <w:rPr>
        <w:rFonts w:ascii="Symbol" w:hAnsi="Symbol" w:hint="default"/>
      </w:rPr>
    </w:lvl>
    <w:lvl w:ilvl="4" w:tplc="21FADB38" w:tentative="1">
      <w:start w:val="1"/>
      <w:numFmt w:val="bullet"/>
      <w:lvlText w:val="o"/>
      <w:lvlJc w:val="left"/>
      <w:pPr>
        <w:ind w:left="4320" w:hanging="360"/>
      </w:pPr>
      <w:rPr>
        <w:rFonts w:ascii="Courier New" w:hAnsi="Courier New" w:hint="default"/>
      </w:rPr>
    </w:lvl>
    <w:lvl w:ilvl="5" w:tplc="A0102864" w:tentative="1">
      <w:start w:val="1"/>
      <w:numFmt w:val="bullet"/>
      <w:lvlText w:val=""/>
      <w:lvlJc w:val="left"/>
      <w:pPr>
        <w:ind w:left="5040" w:hanging="360"/>
      </w:pPr>
      <w:rPr>
        <w:rFonts w:ascii="Wingdings" w:hAnsi="Wingdings" w:hint="default"/>
      </w:rPr>
    </w:lvl>
    <w:lvl w:ilvl="6" w:tplc="E1A63608" w:tentative="1">
      <w:start w:val="1"/>
      <w:numFmt w:val="bullet"/>
      <w:lvlText w:val=""/>
      <w:lvlJc w:val="left"/>
      <w:pPr>
        <w:ind w:left="5760" w:hanging="360"/>
      </w:pPr>
      <w:rPr>
        <w:rFonts w:ascii="Symbol" w:hAnsi="Symbol" w:hint="default"/>
      </w:rPr>
    </w:lvl>
    <w:lvl w:ilvl="7" w:tplc="2F1CA154" w:tentative="1">
      <w:start w:val="1"/>
      <w:numFmt w:val="bullet"/>
      <w:lvlText w:val="o"/>
      <w:lvlJc w:val="left"/>
      <w:pPr>
        <w:ind w:left="6480" w:hanging="360"/>
      </w:pPr>
      <w:rPr>
        <w:rFonts w:ascii="Courier New" w:hAnsi="Courier New" w:hint="default"/>
      </w:rPr>
    </w:lvl>
    <w:lvl w:ilvl="8" w:tplc="BA980BD8" w:tentative="1">
      <w:start w:val="1"/>
      <w:numFmt w:val="bullet"/>
      <w:lvlText w:val=""/>
      <w:lvlJc w:val="left"/>
      <w:pPr>
        <w:ind w:left="7200" w:hanging="360"/>
      </w:pPr>
      <w:rPr>
        <w:rFonts w:ascii="Wingdings" w:hAnsi="Wingdings" w:hint="default"/>
      </w:rPr>
    </w:lvl>
  </w:abstractNum>
  <w:abstractNum w:abstractNumId="53" w15:restartNumberingAfterBreak="0">
    <w:nsid w:val="429E662A"/>
    <w:multiLevelType w:val="multilevel"/>
    <w:tmpl w:val="40EAE038"/>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3C17DF3"/>
    <w:multiLevelType w:val="hybridMultilevel"/>
    <w:tmpl w:val="E9D6546E"/>
    <w:lvl w:ilvl="0" w:tplc="1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5587FC6"/>
    <w:multiLevelType w:val="multilevel"/>
    <w:tmpl w:val="521C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58138DB"/>
    <w:multiLevelType w:val="multilevel"/>
    <w:tmpl w:val="CAA6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71541F4"/>
    <w:multiLevelType w:val="multilevel"/>
    <w:tmpl w:val="E56A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9E34F64"/>
    <w:multiLevelType w:val="multilevel"/>
    <w:tmpl w:val="CDFE49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B0571A5"/>
    <w:multiLevelType w:val="multilevel"/>
    <w:tmpl w:val="FFFFFFFF"/>
    <w:lvl w:ilv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DC711BB"/>
    <w:multiLevelType w:val="multilevel"/>
    <w:tmpl w:val="E08E4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E1A982C"/>
    <w:multiLevelType w:val="multilevel"/>
    <w:tmpl w:val="F8F8C3D6"/>
    <w:name w:val="ListBulletNumbering"/>
    <w:lvl w:ilvl="0">
      <w:start w:val="1"/>
      <w:numFmt w:val="bullet"/>
      <w:pStyle w:val="ListBullet"/>
      <w:lvlText w:val=""/>
      <w:lvlJc w:val="left"/>
      <w:pPr>
        <w:tabs>
          <w:tab w:val="num" w:pos="283"/>
        </w:tabs>
        <w:ind w:left="283" w:hanging="283"/>
      </w:pPr>
      <w:rPr>
        <w:rFonts w:ascii="Symbol" w:hAnsi="Symbol" w:hint="default"/>
      </w:rPr>
    </w:lvl>
    <w:lvl w:ilvl="1">
      <w:start w:val="1"/>
      <w:numFmt w:val="bullet"/>
      <w:pStyle w:val="ListBulletLevel2"/>
      <w:lvlText w:val=""/>
      <w:lvlJc w:val="left"/>
      <w:pPr>
        <w:tabs>
          <w:tab w:val="num" w:pos="567"/>
        </w:tabs>
        <w:ind w:left="567" w:hanging="284"/>
      </w:pPr>
      <w:rPr>
        <w:rFonts w:ascii="Symbol" w:hAnsi="Symbol" w:hint="default"/>
      </w:rPr>
    </w:lvl>
    <w:lvl w:ilvl="2">
      <w:start w:val="1"/>
      <w:numFmt w:val="bullet"/>
      <w:pStyle w:val="ListBulletLevel3"/>
      <w:lvlText w:val=""/>
      <w:lvlJc w:val="left"/>
      <w:pPr>
        <w:tabs>
          <w:tab w:val="num" w:pos="850"/>
        </w:tabs>
        <w:ind w:left="850" w:hanging="283"/>
      </w:pPr>
      <w:rPr>
        <w:rFonts w:ascii="Symbol" w:hAnsi="Symbol" w:hint="default"/>
      </w:rPr>
    </w:lvl>
    <w:lvl w:ilvl="3">
      <w:start w:val="1"/>
      <w:numFmt w:val="bullet"/>
      <w:pStyle w:val="ListBulletLevel4"/>
      <w:lvlText w:val=""/>
      <w:lvlJc w:val="left"/>
      <w:pPr>
        <w:tabs>
          <w:tab w:val="num" w:pos="1134"/>
        </w:tabs>
        <w:ind w:left="1134" w:hanging="284"/>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F397893"/>
    <w:multiLevelType w:val="multilevel"/>
    <w:tmpl w:val="FE26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F4C5DD1"/>
    <w:multiLevelType w:val="multilevel"/>
    <w:tmpl w:val="AAF8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072619B"/>
    <w:multiLevelType w:val="multilevel"/>
    <w:tmpl w:val="983A7E54"/>
    <w:name w:val="ListDashNumbering"/>
    <w:lvl w:ilvl="0">
      <w:start w:val="1"/>
      <w:numFmt w:val="bullet"/>
      <w:pStyle w:val="ListDash"/>
      <w:lvlText w:val="–"/>
      <w:lvlJc w:val="left"/>
      <w:pPr>
        <w:tabs>
          <w:tab w:val="num" w:pos="283"/>
        </w:tabs>
        <w:ind w:left="283" w:hanging="283"/>
      </w:pPr>
      <w:rPr>
        <w:rFonts w:ascii="Times New Roman" w:hAnsi="Times New Roman" w:hint="default"/>
      </w:rPr>
    </w:lvl>
    <w:lvl w:ilvl="1">
      <w:start w:val="1"/>
      <w:numFmt w:val="bullet"/>
      <w:pStyle w:val="ListDashLevel2"/>
      <w:lvlText w:val="–"/>
      <w:lvlJc w:val="left"/>
      <w:pPr>
        <w:tabs>
          <w:tab w:val="num" w:pos="567"/>
        </w:tabs>
        <w:ind w:left="567" w:hanging="284"/>
      </w:pPr>
      <w:rPr>
        <w:rFonts w:ascii="Times New Roman" w:hAnsi="Times New Roman" w:hint="default"/>
      </w:rPr>
    </w:lvl>
    <w:lvl w:ilvl="2">
      <w:start w:val="1"/>
      <w:numFmt w:val="bullet"/>
      <w:pStyle w:val="ListDashLevel3"/>
      <w:lvlText w:val="–"/>
      <w:lvlJc w:val="left"/>
      <w:pPr>
        <w:tabs>
          <w:tab w:val="num" w:pos="850"/>
        </w:tabs>
        <w:ind w:left="850" w:hanging="283"/>
      </w:pPr>
      <w:rPr>
        <w:rFonts w:ascii="Times New Roman" w:hAnsi="Times New Roman" w:hint="default"/>
      </w:rPr>
    </w:lvl>
    <w:lvl w:ilvl="3">
      <w:start w:val="1"/>
      <w:numFmt w:val="bullet"/>
      <w:pStyle w:val="ListDashLevel4"/>
      <w:lvlText w:val="–"/>
      <w:lvlJc w:val="left"/>
      <w:pPr>
        <w:tabs>
          <w:tab w:val="num" w:pos="1134"/>
        </w:tabs>
        <w:ind w:left="1134" w:hanging="284"/>
      </w:pPr>
      <w:rPr>
        <w:rFonts w:ascii="Times New Roman" w:hAnsi="Times New Roman"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2F2D653"/>
    <w:multiLevelType w:val="multilevel"/>
    <w:tmpl w:val="FFFFFFFF"/>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3966D3C"/>
    <w:multiLevelType w:val="hybridMultilevel"/>
    <w:tmpl w:val="BAB68AC8"/>
    <w:lvl w:ilvl="0" w:tplc="E168176A">
      <w:start w:val="1"/>
      <w:numFmt w:val="bullet"/>
      <w:lvlText w:val=""/>
      <w:lvlJc w:val="left"/>
      <w:pPr>
        <w:ind w:left="720" w:hanging="360"/>
      </w:pPr>
      <w:rPr>
        <w:rFonts w:ascii="Symbol" w:hAnsi="Symbol" w:hint="default"/>
      </w:rPr>
    </w:lvl>
    <w:lvl w:ilvl="1" w:tplc="917245E6" w:tentative="1">
      <w:start w:val="1"/>
      <w:numFmt w:val="bullet"/>
      <w:lvlText w:val="o"/>
      <w:lvlJc w:val="left"/>
      <w:pPr>
        <w:ind w:left="1440" w:hanging="360"/>
      </w:pPr>
      <w:rPr>
        <w:rFonts w:ascii="Courier New" w:hAnsi="Courier New" w:hint="default"/>
      </w:rPr>
    </w:lvl>
    <w:lvl w:ilvl="2" w:tplc="D55A998E" w:tentative="1">
      <w:start w:val="1"/>
      <w:numFmt w:val="bullet"/>
      <w:lvlText w:val=""/>
      <w:lvlJc w:val="left"/>
      <w:pPr>
        <w:ind w:left="2160" w:hanging="360"/>
      </w:pPr>
      <w:rPr>
        <w:rFonts w:ascii="Wingdings" w:hAnsi="Wingdings" w:hint="default"/>
      </w:rPr>
    </w:lvl>
    <w:lvl w:ilvl="3" w:tplc="794A8818" w:tentative="1">
      <w:start w:val="1"/>
      <w:numFmt w:val="bullet"/>
      <w:lvlText w:val=""/>
      <w:lvlJc w:val="left"/>
      <w:pPr>
        <w:ind w:left="2880" w:hanging="360"/>
      </w:pPr>
      <w:rPr>
        <w:rFonts w:ascii="Symbol" w:hAnsi="Symbol" w:hint="default"/>
      </w:rPr>
    </w:lvl>
    <w:lvl w:ilvl="4" w:tplc="868AD466" w:tentative="1">
      <w:start w:val="1"/>
      <w:numFmt w:val="bullet"/>
      <w:lvlText w:val="o"/>
      <w:lvlJc w:val="left"/>
      <w:pPr>
        <w:ind w:left="3600" w:hanging="360"/>
      </w:pPr>
      <w:rPr>
        <w:rFonts w:ascii="Courier New" w:hAnsi="Courier New" w:hint="default"/>
      </w:rPr>
    </w:lvl>
    <w:lvl w:ilvl="5" w:tplc="E8468274" w:tentative="1">
      <w:start w:val="1"/>
      <w:numFmt w:val="bullet"/>
      <w:lvlText w:val=""/>
      <w:lvlJc w:val="left"/>
      <w:pPr>
        <w:ind w:left="4320" w:hanging="360"/>
      </w:pPr>
      <w:rPr>
        <w:rFonts w:ascii="Wingdings" w:hAnsi="Wingdings" w:hint="default"/>
      </w:rPr>
    </w:lvl>
    <w:lvl w:ilvl="6" w:tplc="2084C75C" w:tentative="1">
      <w:start w:val="1"/>
      <w:numFmt w:val="bullet"/>
      <w:lvlText w:val=""/>
      <w:lvlJc w:val="left"/>
      <w:pPr>
        <w:ind w:left="5040" w:hanging="360"/>
      </w:pPr>
      <w:rPr>
        <w:rFonts w:ascii="Symbol" w:hAnsi="Symbol" w:hint="default"/>
      </w:rPr>
    </w:lvl>
    <w:lvl w:ilvl="7" w:tplc="B8BA345E" w:tentative="1">
      <w:start w:val="1"/>
      <w:numFmt w:val="bullet"/>
      <w:lvlText w:val="o"/>
      <w:lvlJc w:val="left"/>
      <w:pPr>
        <w:ind w:left="5760" w:hanging="360"/>
      </w:pPr>
      <w:rPr>
        <w:rFonts w:ascii="Courier New" w:hAnsi="Courier New" w:hint="default"/>
      </w:rPr>
    </w:lvl>
    <w:lvl w:ilvl="8" w:tplc="4D9859C0" w:tentative="1">
      <w:start w:val="1"/>
      <w:numFmt w:val="bullet"/>
      <w:lvlText w:val=""/>
      <w:lvlJc w:val="left"/>
      <w:pPr>
        <w:ind w:left="6480" w:hanging="360"/>
      </w:pPr>
      <w:rPr>
        <w:rFonts w:ascii="Wingdings" w:hAnsi="Wingdings" w:hint="default"/>
      </w:rPr>
    </w:lvl>
  </w:abstractNum>
  <w:abstractNum w:abstractNumId="67" w15:restartNumberingAfterBreak="0">
    <w:nsid w:val="53B175BA"/>
    <w:multiLevelType w:val="multilevel"/>
    <w:tmpl w:val="68202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3DE2B50"/>
    <w:multiLevelType w:val="multilevel"/>
    <w:tmpl w:val="D286F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3F11931"/>
    <w:multiLevelType w:val="multilevel"/>
    <w:tmpl w:val="3110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6E30B82"/>
    <w:multiLevelType w:val="multilevel"/>
    <w:tmpl w:val="4DE6EF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88A7240"/>
    <w:multiLevelType w:val="multilevel"/>
    <w:tmpl w:val="8666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90F68DD"/>
    <w:multiLevelType w:val="hybridMultilevel"/>
    <w:tmpl w:val="5D003F84"/>
    <w:lvl w:ilvl="0" w:tplc="20EC70CE">
      <w:start w:val="1"/>
      <w:numFmt w:val="bullet"/>
      <w:lvlText w:val=""/>
      <w:lvlJc w:val="left"/>
      <w:pPr>
        <w:ind w:left="720" w:hanging="360"/>
      </w:pPr>
      <w:rPr>
        <w:rFonts w:ascii="Symbol" w:hAnsi="Symbol" w:hint="default"/>
      </w:rPr>
    </w:lvl>
    <w:lvl w:ilvl="1" w:tplc="33581A14" w:tentative="1">
      <w:start w:val="1"/>
      <w:numFmt w:val="bullet"/>
      <w:lvlText w:val="o"/>
      <w:lvlJc w:val="left"/>
      <w:pPr>
        <w:ind w:left="1440" w:hanging="360"/>
      </w:pPr>
      <w:rPr>
        <w:rFonts w:ascii="Courier New" w:hAnsi="Courier New" w:hint="default"/>
      </w:rPr>
    </w:lvl>
    <w:lvl w:ilvl="2" w:tplc="FA90F530" w:tentative="1">
      <w:start w:val="1"/>
      <w:numFmt w:val="bullet"/>
      <w:lvlText w:val=""/>
      <w:lvlJc w:val="left"/>
      <w:pPr>
        <w:ind w:left="2160" w:hanging="360"/>
      </w:pPr>
      <w:rPr>
        <w:rFonts w:ascii="Wingdings" w:hAnsi="Wingdings" w:hint="default"/>
      </w:rPr>
    </w:lvl>
    <w:lvl w:ilvl="3" w:tplc="DAF8ECAC" w:tentative="1">
      <w:start w:val="1"/>
      <w:numFmt w:val="bullet"/>
      <w:lvlText w:val=""/>
      <w:lvlJc w:val="left"/>
      <w:pPr>
        <w:ind w:left="2880" w:hanging="360"/>
      </w:pPr>
      <w:rPr>
        <w:rFonts w:ascii="Symbol" w:hAnsi="Symbol" w:hint="default"/>
      </w:rPr>
    </w:lvl>
    <w:lvl w:ilvl="4" w:tplc="25DCBDF4" w:tentative="1">
      <w:start w:val="1"/>
      <w:numFmt w:val="bullet"/>
      <w:lvlText w:val="o"/>
      <w:lvlJc w:val="left"/>
      <w:pPr>
        <w:ind w:left="3600" w:hanging="360"/>
      </w:pPr>
      <w:rPr>
        <w:rFonts w:ascii="Courier New" w:hAnsi="Courier New" w:hint="default"/>
      </w:rPr>
    </w:lvl>
    <w:lvl w:ilvl="5" w:tplc="B66241B6" w:tentative="1">
      <w:start w:val="1"/>
      <w:numFmt w:val="bullet"/>
      <w:lvlText w:val=""/>
      <w:lvlJc w:val="left"/>
      <w:pPr>
        <w:ind w:left="4320" w:hanging="360"/>
      </w:pPr>
      <w:rPr>
        <w:rFonts w:ascii="Wingdings" w:hAnsi="Wingdings" w:hint="default"/>
      </w:rPr>
    </w:lvl>
    <w:lvl w:ilvl="6" w:tplc="376450AA" w:tentative="1">
      <w:start w:val="1"/>
      <w:numFmt w:val="bullet"/>
      <w:lvlText w:val=""/>
      <w:lvlJc w:val="left"/>
      <w:pPr>
        <w:ind w:left="5040" w:hanging="360"/>
      </w:pPr>
      <w:rPr>
        <w:rFonts w:ascii="Symbol" w:hAnsi="Symbol" w:hint="default"/>
      </w:rPr>
    </w:lvl>
    <w:lvl w:ilvl="7" w:tplc="DEA4CA50" w:tentative="1">
      <w:start w:val="1"/>
      <w:numFmt w:val="bullet"/>
      <w:lvlText w:val="o"/>
      <w:lvlJc w:val="left"/>
      <w:pPr>
        <w:ind w:left="5760" w:hanging="360"/>
      </w:pPr>
      <w:rPr>
        <w:rFonts w:ascii="Courier New" w:hAnsi="Courier New" w:hint="default"/>
      </w:rPr>
    </w:lvl>
    <w:lvl w:ilvl="8" w:tplc="F7285A0A" w:tentative="1">
      <w:start w:val="1"/>
      <w:numFmt w:val="bullet"/>
      <w:lvlText w:val=""/>
      <w:lvlJc w:val="left"/>
      <w:pPr>
        <w:ind w:left="6480" w:hanging="360"/>
      </w:pPr>
      <w:rPr>
        <w:rFonts w:ascii="Wingdings" w:hAnsi="Wingdings" w:hint="default"/>
      </w:rPr>
    </w:lvl>
  </w:abstractNum>
  <w:abstractNum w:abstractNumId="73" w15:restartNumberingAfterBreak="0">
    <w:nsid w:val="5A746124"/>
    <w:multiLevelType w:val="multilevel"/>
    <w:tmpl w:val="E1EE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C2E231A"/>
    <w:multiLevelType w:val="hybridMultilevel"/>
    <w:tmpl w:val="C96832F2"/>
    <w:lvl w:ilvl="0" w:tplc="5B1EFCB4">
      <w:start w:val="1"/>
      <w:numFmt w:val="bullet"/>
      <w:lvlText w:val=""/>
      <w:lvlJc w:val="left"/>
      <w:pPr>
        <w:ind w:left="720" w:hanging="360"/>
      </w:pPr>
      <w:rPr>
        <w:rFonts w:ascii="Symbol" w:hAnsi="Symbol" w:hint="default"/>
      </w:rPr>
    </w:lvl>
    <w:lvl w:ilvl="1" w:tplc="53CC2BA2" w:tentative="1">
      <w:start w:val="1"/>
      <w:numFmt w:val="bullet"/>
      <w:lvlText w:val="o"/>
      <w:lvlJc w:val="left"/>
      <w:pPr>
        <w:ind w:left="1440" w:hanging="360"/>
      </w:pPr>
      <w:rPr>
        <w:rFonts w:ascii="Courier New" w:hAnsi="Courier New" w:hint="default"/>
      </w:rPr>
    </w:lvl>
    <w:lvl w:ilvl="2" w:tplc="66C4CFF4" w:tentative="1">
      <w:start w:val="1"/>
      <w:numFmt w:val="bullet"/>
      <w:lvlText w:val=""/>
      <w:lvlJc w:val="left"/>
      <w:pPr>
        <w:ind w:left="2160" w:hanging="360"/>
      </w:pPr>
      <w:rPr>
        <w:rFonts w:ascii="Wingdings" w:hAnsi="Wingdings" w:hint="default"/>
      </w:rPr>
    </w:lvl>
    <w:lvl w:ilvl="3" w:tplc="74A8D67E" w:tentative="1">
      <w:start w:val="1"/>
      <w:numFmt w:val="bullet"/>
      <w:lvlText w:val=""/>
      <w:lvlJc w:val="left"/>
      <w:pPr>
        <w:ind w:left="2880" w:hanging="360"/>
      </w:pPr>
      <w:rPr>
        <w:rFonts w:ascii="Symbol" w:hAnsi="Symbol" w:hint="default"/>
      </w:rPr>
    </w:lvl>
    <w:lvl w:ilvl="4" w:tplc="5204F286" w:tentative="1">
      <w:start w:val="1"/>
      <w:numFmt w:val="bullet"/>
      <w:lvlText w:val="o"/>
      <w:lvlJc w:val="left"/>
      <w:pPr>
        <w:ind w:left="3600" w:hanging="360"/>
      </w:pPr>
      <w:rPr>
        <w:rFonts w:ascii="Courier New" w:hAnsi="Courier New" w:hint="default"/>
      </w:rPr>
    </w:lvl>
    <w:lvl w:ilvl="5" w:tplc="8EA4CF6E" w:tentative="1">
      <w:start w:val="1"/>
      <w:numFmt w:val="bullet"/>
      <w:lvlText w:val=""/>
      <w:lvlJc w:val="left"/>
      <w:pPr>
        <w:ind w:left="4320" w:hanging="360"/>
      </w:pPr>
      <w:rPr>
        <w:rFonts w:ascii="Wingdings" w:hAnsi="Wingdings" w:hint="default"/>
      </w:rPr>
    </w:lvl>
    <w:lvl w:ilvl="6" w:tplc="24762322" w:tentative="1">
      <w:start w:val="1"/>
      <w:numFmt w:val="bullet"/>
      <w:lvlText w:val=""/>
      <w:lvlJc w:val="left"/>
      <w:pPr>
        <w:ind w:left="5040" w:hanging="360"/>
      </w:pPr>
      <w:rPr>
        <w:rFonts w:ascii="Symbol" w:hAnsi="Symbol" w:hint="default"/>
      </w:rPr>
    </w:lvl>
    <w:lvl w:ilvl="7" w:tplc="45B0DE5A" w:tentative="1">
      <w:start w:val="1"/>
      <w:numFmt w:val="bullet"/>
      <w:lvlText w:val="o"/>
      <w:lvlJc w:val="left"/>
      <w:pPr>
        <w:ind w:left="5760" w:hanging="360"/>
      </w:pPr>
      <w:rPr>
        <w:rFonts w:ascii="Courier New" w:hAnsi="Courier New" w:hint="default"/>
      </w:rPr>
    </w:lvl>
    <w:lvl w:ilvl="8" w:tplc="D44E4D36" w:tentative="1">
      <w:start w:val="1"/>
      <w:numFmt w:val="bullet"/>
      <w:lvlText w:val=""/>
      <w:lvlJc w:val="left"/>
      <w:pPr>
        <w:ind w:left="6480" w:hanging="360"/>
      </w:pPr>
      <w:rPr>
        <w:rFonts w:ascii="Wingdings" w:hAnsi="Wingdings" w:hint="default"/>
      </w:rPr>
    </w:lvl>
  </w:abstractNum>
  <w:abstractNum w:abstractNumId="75" w15:restartNumberingAfterBreak="0">
    <w:nsid w:val="5E704AEB"/>
    <w:multiLevelType w:val="hybridMultilevel"/>
    <w:tmpl w:val="BD6A2B18"/>
    <w:lvl w:ilvl="0" w:tplc="CA0A6368">
      <w:start w:val="1"/>
      <w:numFmt w:val="bullet"/>
      <w:lvlText w:val=""/>
      <w:lvlJc w:val="left"/>
      <w:pPr>
        <w:ind w:left="720" w:hanging="360"/>
      </w:pPr>
      <w:rPr>
        <w:rFonts w:ascii="Symbol" w:hAnsi="Symbol" w:hint="default"/>
      </w:rPr>
    </w:lvl>
    <w:lvl w:ilvl="1" w:tplc="1020EF3A" w:tentative="1">
      <w:start w:val="1"/>
      <w:numFmt w:val="bullet"/>
      <w:lvlText w:val="o"/>
      <w:lvlJc w:val="left"/>
      <w:pPr>
        <w:ind w:left="1440" w:hanging="360"/>
      </w:pPr>
      <w:rPr>
        <w:rFonts w:ascii="Courier New" w:hAnsi="Courier New" w:hint="default"/>
      </w:rPr>
    </w:lvl>
    <w:lvl w:ilvl="2" w:tplc="130C1038" w:tentative="1">
      <w:start w:val="1"/>
      <w:numFmt w:val="bullet"/>
      <w:lvlText w:val=""/>
      <w:lvlJc w:val="left"/>
      <w:pPr>
        <w:ind w:left="2160" w:hanging="360"/>
      </w:pPr>
      <w:rPr>
        <w:rFonts w:ascii="Wingdings" w:hAnsi="Wingdings" w:hint="default"/>
      </w:rPr>
    </w:lvl>
    <w:lvl w:ilvl="3" w:tplc="9FA02D0C" w:tentative="1">
      <w:start w:val="1"/>
      <w:numFmt w:val="bullet"/>
      <w:lvlText w:val=""/>
      <w:lvlJc w:val="left"/>
      <w:pPr>
        <w:ind w:left="2880" w:hanging="360"/>
      </w:pPr>
      <w:rPr>
        <w:rFonts w:ascii="Symbol" w:hAnsi="Symbol" w:hint="default"/>
      </w:rPr>
    </w:lvl>
    <w:lvl w:ilvl="4" w:tplc="AED835A4" w:tentative="1">
      <w:start w:val="1"/>
      <w:numFmt w:val="bullet"/>
      <w:lvlText w:val="o"/>
      <w:lvlJc w:val="left"/>
      <w:pPr>
        <w:ind w:left="3600" w:hanging="360"/>
      </w:pPr>
      <w:rPr>
        <w:rFonts w:ascii="Courier New" w:hAnsi="Courier New" w:hint="default"/>
      </w:rPr>
    </w:lvl>
    <w:lvl w:ilvl="5" w:tplc="59CAFC02" w:tentative="1">
      <w:start w:val="1"/>
      <w:numFmt w:val="bullet"/>
      <w:lvlText w:val=""/>
      <w:lvlJc w:val="left"/>
      <w:pPr>
        <w:ind w:left="4320" w:hanging="360"/>
      </w:pPr>
      <w:rPr>
        <w:rFonts w:ascii="Wingdings" w:hAnsi="Wingdings" w:hint="default"/>
      </w:rPr>
    </w:lvl>
    <w:lvl w:ilvl="6" w:tplc="74DEEF1A" w:tentative="1">
      <w:start w:val="1"/>
      <w:numFmt w:val="bullet"/>
      <w:lvlText w:val=""/>
      <w:lvlJc w:val="left"/>
      <w:pPr>
        <w:ind w:left="5040" w:hanging="360"/>
      </w:pPr>
      <w:rPr>
        <w:rFonts w:ascii="Symbol" w:hAnsi="Symbol" w:hint="default"/>
      </w:rPr>
    </w:lvl>
    <w:lvl w:ilvl="7" w:tplc="5E323958" w:tentative="1">
      <w:start w:val="1"/>
      <w:numFmt w:val="bullet"/>
      <w:lvlText w:val="o"/>
      <w:lvlJc w:val="left"/>
      <w:pPr>
        <w:ind w:left="5760" w:hanging="360"/>
      </w:pPr>
      <w:rPr>
        <w:rFonts w:ascii="Courier New" w:hAnsi="Courier New" w:hint="default"/>
      </w:rPr>
    </w:lvl>
    <w:lvl w:ilvl="8" w:tplc="602623A6" w:tentative="1">
      <w:start w:val="1"/>
      <w:numFmt w:val="bullet"/>
      <w:lvlText w:val=""/>
      <w:lvlJc w:val="left"/>
      <w:pPr>
        <w:ind w:left="6480" w:hanging="360"/>
      </w:pPr>
      <w:rPr>
        <w:rFonts w:ascii="Wingdings" w:hAnsi="Wingdings" w:hint="default"/>
      </w:rPr>
    </w:lvl>
  </w:abstractNum>
  <w:abstractNum w:abstractNumId="76" w15:restartNumberingAfterBreak="0">
    <w:nsid w:val="5FE64159"/>
    <w:multiLevelType w:val="multilevel"/>
    <w:tmpl w:val="7F36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2E52BED"/>
    <w:multiLevelType w:val="multilevel"/>
    <w:tmpl w:val="D214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3741621"/>
    <w:multiLevelType w:val="multilevel"/>
    <w:tmpl w:val="5548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4097AA3"/>
    <w:multiLevelType w:val="hybridMultilevel"/>
    <w:tmpl w:val="0B6EB9AE"/>
    <w:lvl w:ilvl="0" w:tplc="68C6FD06">
      <w:start w:val="1"/>
      <w:numFmt w:val="bullet"/>
      <w:lvlText w:val=""/>
      <w:lvlJc w:val="left"/>
      <w:pPr>
        <w:ind w:left="720" w:hanging="360"/>
      </w:pPr>
      <w:rPr>
        <w:rFonts w:ascii="Symbol" w:hAnsi="Symbol" w:hint="default"/>
      </w:rPr>
    </w:lvl>
    <w:lvl w:ilvl="1" w:tplc="65C01212">
      <w:start w:val="1"/>
      <w:numFmt w:val="bullet"/>
      <w:lvlText w:val="o"/>
      <w:lvlJc w:val="left"/>
      <w:pPr>
        <w:ind w:left="1440" w:hanging="360"/>
      </w:pPr>
      <w:rPr>
        <w:rFonts w:ascii="Courier New" w:hAnsi="Courier New" w:hint="default"/>
      </w:rPr>
    </w:lvl>
    <w:lvl w:ilvl="2" w:tplc="BF0A973A" w:tentative="1">
      <w:start w:val="1"/>
      <w:numFmt w:val="bullet"/>
      <w:lvlText w:val=""/>
      <w:lvlJc w:val="left"/>
      <w:pPr>
        <w:ind w:left="2160" w:hanging="360"/>
      </w:pPr>
      <w:rPr>
        <w:rFonts w:ascii="Wingdings" w:hAnsi="Wingdings" w:hint="default"/>
      </w:rPr>
    </w:lvl>
    <w:lvl w:ilvl="3" w:tplc="F2D0B93E" w:tentative="1">
      <w:start w:val="1"/>
      <w:numFmt w:val="bullet"/>
      <w:lvlText w:val=""/>
      <w:lvlJc w:val="left"/>
      <w:pPr>
        <w:ind w:left="2880" w:hanging="360"/>
      </w:pPr>
      <w:rPr>
        <w:rFonts w:ascii="Symbol" w:hAnsi="Symbol" w:hint="default"/>
      </w:rPr>
    </w:lvl>
    <w:lvl w:ilvl="4" w:tplc="13AC2B7C" w:tentative="1">
      <w:start w:val="1"/>
      <w:numFmt w:val="bullet"/>
      <w:lvlText w:val="o"/>
      <w:lvlJc w:val="left"/>
      <w:pPr>
        <w:ind w:left="3600" w:hanging="360"/>
      </w:pPr>
      <w:rPr>
        <w:rFonts w:ascii="Courier New" w:hAnsi="Courier New" w:hint="default"/>
      </w:rPr>
    </w:lvl>
    <w:lvl w:ilvl="5" w:tplc="7A8CE576" w:tentative="1">
      <w:start w:val="1"/>
      <w:numFmt w:val="bullet"/>
      <w:lvlText w:val=""/>
      <w:lvlJc w:val="left"/>
      <w:pPr>
        <w:ind w:left="4320" w:hanging="360"/>
      </w:pPr>
      <w:rPr>
        <w:rFonts w:ascii="Wingdings" w:hAnsi="Wingdings" w:hint="default"/>
      </w:rPr>
    </w:lvl>
    <w:lvl w:ilvl="6" w:tplc="6534E082" w:tentative="1">
      <w:start w:val="1"/>
      <w:numFmt w:val="bullet"/>
      <w:lvlText w:val=""/>
      <w:lvlJc w:val="left"/>
      <w:pPr>
        <w:ind w:left="5040" w:hanging="360"/>
      </w:pPr>
      <w:rPr>
        <w:rFonts w:ascii="Symbol" w:hAnsi="Symbol" w:hint="default"/>
      </w:rPr>
    </w:lvl>
    <w:lvl w:ilvl="7" w:tplc="9948CD22" w:tentative="1">
      <w:start w:val="1"/>
      <w:numFmt w:val="bullet"/>
      <w:lvlText w:val="o"/>
      <w:lvlJc w:val="left"/>
      <w:pPr>
        <w:ind w:left="5760" w:hanging="360"/>
      </w:pPr>
      <w:rPr>
        <w:rFonts w:ascii="Courier New" w:hAnsi="Courier New" w:hint="default"/>
      </w:rPr>
    </w:lvl>
    <w:lvl w:ilvl="8" w:tplc="112285F4" w:tentative="1">
      <w:start w:val="1"/>
      <w:numFmt w:val="bullet"/>
      <w:lvlText w:val=""/>
      <w:lvlJc w:val="left"/>
      <w:pPr>
        <w:ind w:left="6480" w:hanging="360"/>
      </w:pPr>
      <w:rPr>
        <w:rFonts w:ascii="Wingdings" w:hAnsi="Wingdings" w:hint="default"/>
      </w:rPr>
    </w:lvl>
  </w:abstractNum>
  <w:abstractNum w:abstractNumId="80" w15:restartNumberingAfterBreak="0">
    <w:nsid w:val="642C2D3F"/>
    <w:multiLevelType w:val="hybridMultilevel"/>
    <w:tmpl w:val="1646C17C"/>
    <w:lvl w:ilvl="0" w:tplc="2B70EBE2">
      <w:start w:val="1"/>
      <w:numFmt w:val="bullet"/>
      <w:lvlText w:val=""/>
      <w:lvlJc w:val="left"/>
      <w:pPr>
        <w:ind w:left="720" w:hanging="360"/>
      </w:pPr>
      <w:rPr>
        <w:rFonts w:ascii="Symbol" w:hAnsi="Symbol" w:hint="default"/>
      </w:rPr>
    </w:lvl>
    <w:lvl w:ilvl="1" w:tplc="DF122FB2" w:tentative="1">
      <w:start w:val="1"/>
      <w:numFmt w:val="bullet"/>
      <w:lvlText w:val="o"/>
      <w:lvlJc w:val="left"/>
      <w:pPr>
        <w:ind w:left="1440" w:hanging="360"/>
      </w:pPr>
      <w:rPr>
        <w:rFonts w:ascii="Courier New" w:hAnsi="Courier New" w:hint="default"/>
      </w:rPr>
    </w:lvl>
    <w:lvl w:ilvl="2" w:tplc="26D40B6A" w:tentative="1">
      <w:start w:val="1"/>
      <w:numFmt w:val="bullet"/>
      <w:lvlText w:val=""/>
      <w:lvlJc w:val="left"/>
      <w:pPr>
        <w:ind w:left="2160" w:hanging="360"/>
      </w:pPr>
      <w:rPr>
        <w:rFonts w:ascii="Wingdings" w:hAnsi="Wingdings" w:hint="default"/>
      </w:rPr>
    </w:lvl>
    <w:lvl w:ilvl="3" w:tplc="5A6A12A0" w:tentative="1">
      <w:start w:val="1"/>
      <w:numFmt w:val="bullet"/>
      <w:lvlText w:val=""/>
      <w:lvlJc w:val="left"/>
      <w:pPr>
        <w:ind w:left="2880" w:hanging="360"/>
      </w:pPr>
      <w:rPr>
        <w:rFonts w:ascii="Symbol" w:hAnsi="Symbol" w:hint="default"/>
      </w:rPr>
    </w:lvl>
    <w:lvl w:ilvl="4" w:tplc="F4481408" w:tentative="1">
      <w:start w:val="1"/>
      <w:numFmt w:val="bullet"/>
      <w:lvlText w:val="o"/>
      <w:lvlJc w:val="left"/>
      <w:pPr>
        <w:ind w:left="3600" w:hanging="360"/>
      </w:pPr>
      <w:rPr>
        <w:rFonts w:ascii="Courier New" w:hAnsi="Courier New" w:hint="default"/>
      </w:rPr>
    </w:lvl>
    <w:lvl w:ilvl="5" w:tplc="E4CACF7C" w:tentative="1">
      <w:start w:val="1"/>
      <w:numFmt w:val="bullet"/>
      <w:lvlText w:val=""/>
      <w:lvlJc w:val="left"/>
      <w:pPr>
        <w:ind w:left="4320" w:hanging="360"/>
      </w:pPr>
      <w:rPr>
        <w:rFonts w:ascii="Wingdings" w:hAnsi="Wingdings" w:hint="default"/>
      </w:rPr>
    </w:lvl>
    <w:lvl w:ilvl="6" w:tplc="5498AE50" w:tentative="1">
      <w:start w:val="1"/>
      <w:numFmt w:val="bullet"/>
      <w:lvlText w:val=""/>
      <w:lvlJc w:val="left"/>
      <w:pPr>
        <w:ind w:left="5040" w:hanging="360"/>
      </w:pPr>
      <w:rPr>
        <w:rFonts w:ascii="Symbol" w:hAnsi="Symbol" w:hint="default"/>
      </w:rPr>
    </w:lvl>
    <w:lvl w:ilvl="7" w:tplc="B3008F2C" w:tentative="1">
      <w:start w:val="1"/>
      <w:numFmt w:val="bullet"/>
      <w:lvlText w:val="o"/>
      <w:lvlJc w:val="left"/>
      <w:pPr>
        <w:ind w:left="5760" w:hanging="360"/>
      </w:pPr>
      <w:rPr>
        <w:rFonts w:ascii="Courier New" w:hAnsi="Courier New" w:hint="default"/>
      </w:rPr>
    </w:lvl>
    <w:lvl w:ilvl="8" w:tplc="F1C846BC" w:tentative="1">
      <w:start w:val="1"/>
      <w:numFmt w:val="bullet"/>
      <w:lvlText w:val=""/>
      <w:lvlJc w:val="left"/>
      <w:pPr>
        <w:ind w:left="6480" w:hanging="360"/>
      </w:pPr>
      <w:rPr>
        <w:rFonts w:ascii="Wingdings" w:hAnsi="Wingdings" w:hint="default"/>
      </w:rPr>
    </w:lvl>
  </w:abstractNum>
  <w:abstractNum w:abstractNumId="81" w15:restartNumberingAfterBreak="0">
    <w:nsid w:val="6977472E"/>
    <w:multiLevelType w:val="multilevel"/>
    <w:tmpl w:val="D63C58FC"/>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hint="default"/>
      </w:rPr>
    </w:lvl>
    <w:lvl w:ilvl="3">
      <w:start w:val="1"/>
      <w:numFmt w:val="bullet"/>
      <w:pStyle w:val="ListNumber4Level4"/>
      <w:lvlText w:val=""/>
      <w:lvlJc w:val="left"/>
      <w:pPr>
        <w:tabs>
          <w:tab w:val="num" w:pos="4037"/>
        </w:tabs>
        <w:ind w:left="4037" w:hanging="709"/>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A1B661A"/>
    <w:multiLevelType w:val="hybridMultilevel"/>
    <w:tmpl w:val="721CFBF6"/>
    <w:lvl w:ilvl="0" w:tplc="CFC2D172">
      <w:start w:val="1"/>
      <w:numFmt w:val="bullet"/>
      <w:lvlText w:val=""/>
      <w:lvlJc w:val="left"/>
      <w:pPr>
        <w:ind w:left="720" w:hanging="360"/>
      </w:pPr>
      <w:rPr>
        <w:rFonts w:ascii="Symbol" w:hAnsi="Symbol" w:hint="default"/>
      </w:rPr>
    </w:lvl>
    <w:lvl w:ilvl="1" w:tplc="819CCE38" w:tentative="1">
      <w:start w:val="1"/>
      <w:numFmt w:val="bullet"/>
      <w:lvlText w:val="o"/>
      <w:lvlJc w:val="left"/>
      <w:pPr>
        <w:ind w:left="1440" w:hanging="360"/>
      </w:pPr>
      <w:rPr>
        <w:rFonts w:ascii="Courier New" w:hAnsi="Courier New" w:hint="default"/>
      </w:rPr>
    </w:lvl>
    <w:lvl w:ilvl="2" w:tplc="B6B611D8" w:tentative="1">
      <w:start w:val="1"/>
      <w:numFmt w:val="bullet"/>
      <w:lvlText w:val=""/>
      <w:lvlJc w:val="left"/>
      <w:pPr>
        <w:ind w:left="2160" w:hanging="360"/>
      </w:pPr>
      <w:rPr>
        <w:rFonts w:ascii="Wingdings" w:hAnsi="Wingdings" w:hint="default"/>
      </w:rPr>
    </w:lvl>
    <w:lvl w:ilvl="3" w:tplc="00787566" w:tentative="1">
      <w:start w:val="1"/>
      <w:numFmt w:val="bullet"/>
      <w:lvlText w:val=""/>
      <w:lvlJc w:val="left"/>
      <w:pPr>
        <w:ind w:left="2880" w:hanging="360"/>
      </w:pPr>
      <w:rPr>
        <w:rFonts w:ascii="Symbol" w:hAnsi="Symbol" w:hint="default"/>
      </w:rPr>
    </w:lvl>
    <w:lvl w:ilvl="4" w:tplc="67D6E702" w:tentative="1">
      <w:start w:val="1"/>
      <w:numFmt w:val="bullet"/>
      <w:lvlText w:val="o"/>
      <w:lvlJc w:val="left"/>
      <w:pPr>
        <w:ind w:left="3600" w:hanging="360"/>
      </w:pPr>
      <w:rPr>
        <w:rFonts w:ascii="Courier New" w:hAnsi="Courier New" w:hint="default"/>
      </w:rPr>
    </w:lvl>
    <w:lvl w:ilvl="5" w:tplc="F8CEAACE" w:tentative="1">
      <w:start w:val="1"/>
      <w:numFmt w:val="bullet"/>
      <w:lvlText w:val=""/>
      <w:lvlJc w:val="left"/>
      <w:pPr>
        <w:ind w:left="4320" w:hanging="360"/>
      </w:pPr>
      <w:rPr>
        <w:rFonts w:ascii="Wingdings" w:hAnsi="Wingdings" w:hint="default"/>
      </w:rPr>
    </w:lvl>
    <w:lvl w:ilvl="6" w:tplc="14627424" w:tentative="1">
      <w:start w:val="1"/>
      <w:numFmt w:val="bullet"/>
      <w:lvlText w:val=""/>
      <w:lvlJc w:val="left"/>
      <w:pPr>
        <w:ind w:left="5040" w:hanging="360"/>
      </w:pPr>
      <w:rPr>
        <w:rFonts w:ascii="Symbol" w:hAnsi="Symbol" w:hint="default"/>
      </w:rPr>
    </w:lvl>
    <w:lvl w:ilvl="7" w:tplc="F792404C" w:tentative="1">
      <w:start w:val="1"/>
      <w:numFmt w:val="bullet"/>
      <w:lvlText w:val="o"/>
      <w:lvlJc w:val="left"/>
      <w:pPr>
        <w:ind w:left="5760" w:hanging="360"/>
      </w:pPr>
      <w:rPr>
        <w:rFonts w:ascii="Courier New" w:hAnsi="Courier New" w:hint="default"/>
      </w:rPr>
    </w:lvl>
    <w:lvl w:ilvl="8" w:tplc="F8708AE0" w:tentative="1">
      <w:start w:val="1"/>
      <w:numFmt w:val="bullet"/>
      <w:lvlText w:val=""/>
      <w:lvlJc w:val="left"/>
      <w:pPr>
        <w:ind w:left="6480" w:hanging="360"/>
      </w:pPr>
      <w:rPr>
        <w:rFonts w:ascii="Wingdings" w:hAnsi="Wingdings" w:hint="default"/>
      </w:rPr>
    </w:lvl>
  </w:abstractNum>
  <w:abstractNum w:abstractNumId="83" w15:restartNumberingAfterBreak="0">
    <w:nsid w:val="6BF43BF3"/>
    <w:multiLevelType w:val="multilevel"/>
    <w:tmpl w:val="4AE8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D5B0519"/>
    <w:multiLevelType w:val="multilevel"/>
    <w:tmpl w:val="6B62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EE93D55"/>
    <w:multiLevelType w:val="multilevel"/>
    <w:tmpl w:val="526EB7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F7D5D6B"/>
    <w:multiLevelType w:val="multilevel"/>
    <w:tmpl w:val="42B4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45D52C3"/>
    <w:multiLevelType w:val="multilevel"/>
    <w:tmpl w:val="707CD7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4EA774C"/>
    <w:multiLevelType w:val="multilevel"/>
    <w:tmpl w:val="BDB6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6CA65DD"/>
    <w:multiLevelType w:val="multilevel"/>
    <w:tmpl w:val="262265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9DD7652"/>
    <w:multiLevelType w:val="multilevel"/>
    <w:tmpl w:val="D036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B745F28"/>
    <w:multiLevelType w:val="multilevel"/>
    <w:tmpl w:val="AE38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93" w15:restartNumberingAfterBreak="0">
    <w:nsid w:val="7C8D04F4"/>
    <w:multiLevelType w:val="multilevel"/>
    <w:tmpl w:val="842885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CD268C1"/>
    <w:multiLevelType w:val="multilevel"/>
    <w:tmpl w:val="1D28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F967FCC"/>
    <w:multiLevelType w:val="multilevel"/>
    <w:tmpl w:val="2268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5"/>
  </w:num>
  <w:num w:numId="2">
    <w:abstractNumId w:val="6"/>
  </w:num>
  <w:num w:numId="3">
    <w:abstractNumId w:val="42"/>
  </w:num>
  <w:num w:numId="4">
    <w:abstractNumId w:val="27"/>
  </w:num>
  <w:num w:numId="5">
    <w:abstractNumId w:val="45"/>
  </w:num>
  <w:num w:numId="6">
    <w:abstractNumId w:val="64"/>
  </w:num>
  <w:num w:numId="7">
    <w:abstractNumId w:val="81"/>
  </w:num>
  <w:num w:numId="8">
    <w:abstractNumId w:val="10"/>
  </w:num>
  <w:num w:numId="9">
    <w:abstractNumId w:val="22"/>
  </w:num>
  <w:num w:numId="10">
    <w:abstractNumId w:val="53"/>
  </w:num>
  <w:num w:numId="11">
    <w:abstractNumId w:val="15"/>
  </w:num>
  <w:num w:numId="12">
    <w:abstractNumId w:val="16"/>
  </w:num>
  <w:num w:numId="13">
    <w:abstractNumId w:val="17"/>
  </w:num>
  <w:num w:numId="14">
    <w:abstractNumId w:val="35"/>
  </w:num>
  <w:num w:numId="15">
    <w:abstractNumId w:val="47"/>
  </w:num>
  <w:num w:numId="16">
    <w:abstractNumId w:val="61"/>
  </w:num>
  <w:num w:numId="17">
    <w:abstractNumId w:val="37"/>
  </w:num>
  <w:num w:numId="18">
    <w:abstractNumId w:val="92"/>
  </w:num>
  <w:num w:numId="19">
    <w:abstractNumId w:val="39"/>
  </w:num>
  <w:num w:numId="20">
    <w:abstractNumId w:val="51"/>
  </w:num>
  <w:num w:numId="21">
    <w:abstractNumId w:val="23"/>
  </w:num>
  <w:num w:numId="22">
    <w:abstractNumId w:val="80"/>
  </w:num>
  <w:num w:numId="23">
    <w:abstractNumId w:val="79"/>
  </w:num>
  <w:num w:numId="24">
    <w:abstractNumId w:val="75"/>
  </w:num>
  <w:num w:numId="25">
    <w:abstractNumId w:val="66"/>
  </w:num>
  <w:num w:numId="26">
    <w:abstractNumId w:val="41"/>
  </w:num>
  <w:num w:numId="27">
    <w:abstractNumId w:val="32"/>
  </w:num>
  <w:num w:numId="28">
    <w:abstractNumId w:val="74"/>
  </w:num>
  <w:num w:numId="29">
    <w:abstractNumId w:val="8"/>
  </w:num>
  <w:num w:numId="30">
    <w:abstractNumId w:val="72"/>
  </w:num>
  <w:num w:numId="31">
    <w:abstractNumId w:val="82"/>
  </w:num>
  <w:num w:numId="32">
    <w:abstractNumId w:val="9"/>
  </w:num>
  <w:num w:numId="33">
    <w:abstractNumId w:val="29"/>
  </w:num>
  <w:num w:numId="34">
    <w:abstractNumId w:val="52"/>
  </w:num>
  <w:num w:numId="35">
    <w:abstractNumId w:val="59"/>
  </w:num>
  <w:num w:numId="36">
    <w:abstractNumId w:val="18"/>
  </w:num>
  <w:num w:numId="37">
    <w:abstractNumId w:val="43"/>
  </w:num>
  <w:num w:numId="38">
    <w:abstractNumId w:val="30"/>
  </w:num>
  <w:num w:numId="39">
    <w:abstractNumId w:val="40"/>
  </w:num>
  <w:num w:numId="40">
    <w:abstractNumId w:val="54"/>
  </w:num>
  <w:num w:numId="41">
    <w:abstractNumId w:val="13"/>
  </w:num>
  <w:num w:numId="42">
    <w:abstractNumId w:val="5"/>
  </w:num>
  <w:num w:numId="43">
    <w:abstractNumId w:val="11"/>
  </w:num>
  <w:num w:numId="44">
    <w:abstractNumId w:val="60"/>
  </w:num>
  <w:num w:numId="45">
    <w:abstractNumId w:val="85"/>
  </w:num>
  <w:num w:numId="46">
    <w:abstractNumId w:val="19"/>
  </w:num>
  <w:num w:numId="47">
    <w:abstractNumId w:val="46"/>
  </w:num>
  <w:num w:numId="48">
    <w:abstractNumId w:val="58"/>
  </w:num>
  <w:num w:numId="49">
    <w:abstractNumId w:val="33"/>
  </w:num>
  <w:num w:numId="50">
    <w:abstractNumId w:val="67"/>
  </w:num>
  <w:num w:numId="51">
    <w:abstractNumId w:val="25"/>
  </w:num>
  <w:num w:numId="52">
    <w:abstractNumId w:val="63"/>
  </w:num>
  <w:num w:numId="53">
    <w:abstractNumId w:val="55"/>
  </w:num>
  <w:num w:numId="54">
    <w:abstractNumId w:val="69"/>
  </w:num>
  <w:num w:numId="55">
    <w:abstractNumId w:val="94"/>
  </w:num>
  <w:num w:numId="56">
    <w:abstractNumId w:val="84"/>
  </w:num>
  <w:num w:numId="57">
    <w:abstractNumId w:val="91"/>
  </w:num>
  <w:num w:numId="58">
    <w:abstractNumId w:val="14"/>
  </w:num>
  <w:num w:numId="59">
    <w:abstractNumId w:val="48"/>
  </w:num>
  <w:num w:numId="60">
    <w:abstractNumId w:val="34"/>
  </w:num>
  <w:num w:numId="61">
    <w:abstractNumId w:val="83"/>
  </w:num>
  <w:num w:numId="62">
    <w:abstractNumId w:val="68"/>
  </w:num>
  <w:num w:numId="63">
    <w:abstractNumId w:val="78"/>
  </w:num>
  <w:num w:numId="64">
    <w:abstractNumId w:val="1"/>
  </w:num>
  <w:num w:numId="65">
    <w:abstractNumId w:val="38"/>
  </w:num>
  <w:num w:numId="66">
    <w:abstractNumId w:val="90"/>
  </w:num>
  <w:num w:numId="67">
    <w:abstractNumId w:val="7"/>
  </w:num>
  <w:num w:numId="68">
    <w:abstractNumId w:val="57"/>
  </w:num>
  <w:num w:numId="69">
    <w:abstractNumId w:val="0"/>
  </w:num>
  <w:num w:numId="70">
    <w:abstractNumId w:val="26"/>
  </w:num>
  <w:num w:numId="71">
    <w:abstractNumId w:val="76"/>
  </w:num>
  <w:num w:numId="72">
    <w:abstractNumId w:val="93"/>
  </w:num>
  <w:num w:numId="73">
    <w:abstractNumId w:val="70"/>
  </w:num>
  <w:num w:numId="74">
    <w:abstractNumId w:val="31"/>
  </w:num>
  <w:num w:numId="75">
    <w:abstractNumId w:val="36"/>
  </w:num>
  <w:num w:numId="76">
    <w:abstractNumId w:val="44"/>
  </w:num>
  <w:num w:numId="77">
    <w:abstractNumId w:val="88"/>
  </w:num>
  <w:num w:numId="78">
    <w:abstractNumId w:val="89"/>
  </w:num>
  <w:num w:numId="79">
    <w:abstractNumId w:val="49"/>
  </w:num>
  <w:num w:numId="80">
    <w:abstractNumId w:val="2"/>
  </w:num>
  <w:num w:numId="81">
    <w:abstractNumId w:val="87"/>
  </w:num>
  <w:num w:numId="82">
    <w:abstractNumId w:val="20"/>
  </w:num>
  <w:num w:numId="83">
    <w:abstractNumId w:val="77"/>
  </w:num>
  <w:num w:numId="84">
    <w:abstractNumId w:val="71"/>
  </w:num>
  <w:num w:numId="85">
    <w:abstractNumId w:val="12"/>
  </w:num>
  <w:num w:numId="86">
    <w:abstractNumId w:val="21"/>
  </w:num>
  <w:num w:numId="87">
    <w:abstractNumId w:val="56"/>
  </w:num>
  <w:num w:numId="88">
    <w:abstractNumId w:val="28"/>
  </w:num>
  <w:num w:numId="89">
    <w:abstractNumId w:val="4"/>
  </w:num>
  <w:num w:numId="90">
    <w:abstractNumId w:val="3"/>
  </w:num>
  <w:num w:numId="91">
    <w:abstractNumId w:val="95"/>
  </w:num>
  <w:num w:numId="92">
    <w:abstractNumId w:val="86"/>
  </w:num>
  <w:num w:numId="93">
    <w:abstractNumId w:val="24"/>
  </w:num>
  <w:num w:numId="94">
    <w:abstractNumId w:val="62"/>
  </w:num>
  <w:num w:numId="95">
    <w:abstractNumId w:val="50"/>
  </w:num>
  <w:num w:numId="96">
    <w:abstractNumId w:val="7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9CB30C5E-A81E-42A9-82EC-DB53DFC7CB2B"/>
    <w:docVar w:name="LW_COVERPAGE_TYPE" w:val="1"/>
    <w:docVar w:name="LW_CROSSREFERENCE" w:val="{SWD(2026) 33 final} - {SWD(2026) 34 final} - {SWD(2026) 35 final} - {SWD(2026) 36 final} - {SWD(2026) 37 final} - {SWD(2026) 38 final} - {SWD(2026) 39 final} - {SWD(2026) 40 final} - {SWD(2026) 41 final} - {SWD(2026) 42 final} - {SWD(2026) 43 final} - {SWD(2026) 44 final} - {SWD(2026) 45 final} - {SWD(2026) 46 final} - {SWD(2026) 47 final} - {SWD(2026) 48 final} - {SWD(2026) 49 final} - {SWD(2026) 50 final} - {SWD(2026) 51 final} - {SWD(2026) 52 final} - {SWD(2026) 53 final} - {SWD(2026) 54 final} - {SWD(2026) 55 final} - {SWD(2026) 56 final} - {SWD(2026) 57 final} - {SWD(2026) 58 final} - {SWD(2026) 59 final}"/>
    <w:docVar w:name="LW_DocType" w:val="NORMAL"/>
    <w:docVar w:name="LW_EMISSION" w:val="13.2.2026"/>
    <w:docVar w:name="LW_EMISSION_ISODATE" w:val="2026-02-13"/>
    <w:docVar w:name="LW_EMISSION_LOCATION" w:val="BRX"/>
    <w:docVar w:name="LW_EMISSION_PREFIX" w:val="Brussel, "/>
    <w:docVar w:name="LW_EMISSION_SUFFIX" w:val=" "/>
    <w:docVar w:name="LW_ID_DOCTYPE_NONLW" w:val="CP-014"/>
    <w:docVar w:name="LW_LANGUE" w:val="NL"/>
    <w:docVar w:name="LW_LEVEL_OF_SENSITIVITY" w:val="Standard treatmen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26) 7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Verslag over de toepassing halverwege van het EU-beleidskader voor verkeersveiligheid"/>
    <w:docVar w:name="LW_TYPE.DOC.CP" w:val="MEDEDELING VAN DE COMMISSIE AAN HET EUROPEES PARLEMENT, DE RAAD, HET EUROPEES ECONOMISCH EN SOCIAAL COMITÉ EN HET COMITÉ VAN DE REGIO'S"/>
    <w:docVar w:name="LW_TYPE.DOC.CP.USERTEXT" w:val="&lt;EMPTY&gt;"/>
    <w:docVar w:name="LwApiVersions" w:val="LW4CoDe 1.24.5.0; LW 9.2, Build 20251112"/>
  </w:docVars>
  <w:rsids>
    <w:rsidRoot w:val="00671023"/>
    <w:rsid w:val="00000A25"/>
    <w:rsid w:val="0000107D"/>
    <w:rsid w:val="00001436"/>
    <w:rsid w:val="0000173B"/>
    <w:rsid w:val="000028D6"/>
    <w:rsid w:val="0000295B"/>
    <w:rsid w:val="00003195"/>
    <w:rsid w:val="000036F5"/>
    <w:rsid w:val="00004668"/>
    <w:rsid w:val="00005695"/>
    <w:rsid w:val="00005A42"/>
    <w:rsid w:val="00005ED6"/>
    <w:rsid w:val="0000656F"/>
    <w:rsid w:val="000068F2"/>
    <w:rsid w:val="00006A75"/>
    <w:rsid w:val="00006B58"/>
    <w:rsid w:val="00006CB9"/>
    <w:rsid w:val="000077F5"/>
    <w:rsid w:val="00007ADF"/>
    <w:rsid w:val="00010054"/>
    <w:rsid w:val="000105AC"/>
    <w:rsid w:val="00010F00"/>
    <w:rsid w:val="00010F84"/>
    <w:rsid w:val="00010FC7"/>
    <w:rsid w:val="000114AE"/>
    <w:rsid w:val="00011690"/>
    <w:rsid w:val="00011B24"/>
    <w:rsid w:val="00011D8A"/>
    <w:rsid w:val="00012522"/>
    <w:rsid w:val="0001270D"/>
    <w:rsid w:val="00012940"/>
    <w:rsid w:val="000140BE"/>
    <w:rsid w:val="0001456A"/>
    <w:rsid w:val="0001483A"/>
    <w:rsid w:val="00014BA7"/>
    <w:rsid w:val="00014C0F"/>
    <w:rsid w:val="00014D1D"/>
    <w:rsid w:val="000152C5"/>
    <w:rsid w:val="000155F0"/>
    <w:rsid w:val="0001561A"/>
    <w:rsid w:val="00015E22"/>
    <w:rsid w:val="00015FBD"/>
    <w:rsid w:val="0001636C"/>
    <w:rsid w:val="00016CEA"/>
    <w:rsid w:val="00016D89"/>
    <w:rsid w:val="00017BA2"/>
    <w:rsid w:val="00017FB0"/>
    <w:rsid w:val="00020103"/>
    <w:rsid w:val="00020567"/>
    <w:rsid w:val="00020688"/>
    <w:rsid w:val="000206E2"/>
    <w:rsid w:val="00020F34"/>
    <w:rsid w:val="00020FF2"/>
    <w:rsid w:val="000211AE"/>
    <w:rsid w:val="000214DE"/>
    <w:rsid w:val="0002210D"/>
    <w:rsid w:val="0002217F"/>
    <w:rsid w:val="000222EF"/>
    <w:rsid w:val="000225FE"/>
    <w:rsid w:val="00022725"/>
    <w:rsid w:val="000227C6"/>
    <w:rsid w:val="00023054"/>
    <w:rsid w:val="00023EE5"/>
    <w:rsid w:val="000241B9"/>
    <w:rsid w:val="00024542"/>
    <w:rsid w:val="00024725"/>
    <w:rsid w:val="0002491D"/>
    <w:rsid w:val="00024B34"/>
    <w:rsid w:val="00024E9E"/>
    <w:rsid w:val="00024EBB"/>
    <w:rsid w:val="0002589B"/>
    <w:rsid w:val="00025E5A"/>
    <w:rsid w:val="0002736D"/>
    <w:rsid w:val="00027527"/>
    <w:rsid w:val="000311FA"/>
    <w:rsid w:val="000320B9"/>
    <w:rsid w:val="00032927"/>
    <w:rsid w:val="00032C9A"/>
    <w:rsid w:val="00033B7D"/>
    <w:rsid w:val="00033B8E"/>
    <w:rsid w:val="00033F76"/>
    <w:rsid w:val="00034FDC"/>
    <w:rsid w:val="00035C61"/>
    <w:rsid w:val="00036383"/>
    <w:rsid w:val="00036FF0"/>
    <w:rsid w:val="000372F8"/>
    <w:rsid w:val="00037306"/>
    <w:rsid w:val="0003741D"/>
    <w:rsid w:val="000375D8"/>
    <w:rsid w:val="000375F5"/>
    <w:rsid w:val="00037AD1"/>
    <w:rsid w:val="00040385"/>
    <w:rsid w:val="0004109F"/>
    <w:rsid w:val="00041487"/>
    <w:rsid w:val="000416F0"/>
    <w:rsid w:val="00041B08"/>
    <w:rsid w:val="0004217D"/>
    <w:rsid w:val="00042C5F"/>
    <w:rsid w:val="00042F8A"/>
    <w:rsid w:val="000431C1"/>
    <w:rsid w:val="00044440"/>
    <w:rsid w:val="0004465B"/>
    <w:rsid w:val="000449FF"/>
    <w:rsid w:val="00045123"/>
    <w:rsid w:val="000453C7"/>
    <w:rsid w:val="00045709"/>
    <w:rsid w:val="000458E3"/>
    <w:rsid w:val="00045F91"/>
    <w:rsid w:val="0004610A"/>
    <w:rsid w:val="000463AC"/>
    <w:rsid w:val="0004696D"/>
    <w:rsid w:val="000477D5"/>
    <w:rsid w:val="00047836"/>
    <w:rsid w:val="00047ABA"/>
    <w:rsid w:val="00047BE9"/>
    <w:rsid w:val="00047DA2"/>
    <w:rsid w:val="0005055E"/>
    <w:rsid w:val="00050BA5"/>
    <w:rsid w:val="00050BD8"/>
    <w:rsid w:val="000515CA"/>
    <w:rsid w:val="00051864"/>
    <w:rsid w:val="00051C96"/>
    <w:rsid w:val="00051DC2"/>
    <w:rsid w:val="00051F1E"/>
    <w:rsid w:val="0005206A"/>
    <w:rsid w:val="000524CF"/>
    <w:rsid w:val="00052FB5"/>
    <w:rsid w:val="000532DD"/>
    <w:rsid w:val="00053610"/>
    <w:rsid w:val="000537E3"/>
    <w:rsid w:val="00053F3D"/>
    <w:rsid w:val="000544AA"/>
    <w:rsid w:val="00054E88"/>
    <w:rsid w:val="00055277"/>
    <w:rsid w:val="0005533A"/>
    <w:rsid w:val="00055707"/>
    <w:rsid w:val="00055A4C"/>
    <w:rsid w:val="00055B2B"/>
    <w:rsid w:val="00055E51"/>
    <w:rsid w:val="0005648A"/>
    <w:rsid w:val="000566BE"/>
    <w:rsid w:val="00056C3D"/>
    <w:rsid w:val="00056C98"/>
    <w:rsid w:val="000576AD"/>
    <w:rsid w:val="000576DD"/>
    <w:rsid w:val="0005790D"/>
    <w:rsid w:val="00057928"/>
    <w:rsid w:val="00057EDE"/>
    <w:rsid w:val="00057F96"/>
    <w:rsid w:val="00060D7D"/>
    <w:rsid w:val="00061083"/>
    <w:rsid w:val="00061562"/>
    <w:rsid w:val="0006207C"/>
    <w:rsid w:val="000620A9"/>
    <w:rsid w:val="000622A8"/>
    <w:rsid w:val="00062A47"/>
    <w:rsid w:val="0006303E"/>
    <w:rsid w:val="00063246"/>
    <w:rsid w:val="000635DE"/>
    <w:rsid w:val="00063E72"/>
    <w:rsid w:val="00063E7A"/>
    <w:rsid w:val="0006422E"/>
    <w:rsid w:val="0006423A"/>
    <w:rsid w:val="00064DB0"/>
    <w:rsid w:val="00065549"/>
    <w:rsid w:val="000657F2"/>
    <w:rsid w:val="00065AD3"/>
    <w:rsid w:val="0006609C"/>
    <w:rsid w:val="000661BB"/>
    <w:rsid w:val="00066494"/>
    <w:rsid w:val="000667EA"/>
    <w:rsid w:val="00067535"/>
    <w:rsid w:val="0006786F"/>
    <w:rsid w:val="0007032A"/>
    <w:rsid w:val="0007058E"/>
    <w:rsid w:val="00070867"/>
    <w:rsid w:val="00070B62"/>
    <w:rsid w:val="00070CE7"/>
    <w:rsid w:val="00070D60"/>
    <w:rsid w:val="000715E0"/>
    <w:rsid w:val="000716EF"/>
    <w:rsid w:val="00071D31"/>
    <w:rsid w:val="0007251D"/>
    <w:rsid w:val="000725CD"/>
    <w:rsid w:val="00072F70"/>
    <w:rsid w:val="000731BB"/>
    <w:rsid w:val="000737BA"/>
    <w:rsid w:val="00074010"/>
    <w:rsid w:val="000742D6"/>
    <w:rsid w:val="00074D76"/>
    <w:rsid w:val="0007565D"/>
    <w:rsid w:val="00076CFC"/>
    <w:rsid w:val="000771F3"/>
    <w:rsid w:val="000777A0"/>
    <w:rsid w:val="00077814"/>
    <w:rsid w:val="00077C10"/>
    <w:rsid w:val="00077DEB"/>
    <w:rsid w:val="00080651"/>
    <w:rsid w:val="0008076A"/>
    <w:rsid w:val="00080911"/>
    <w:rsid w:val="000811A7"/>
    <w:rsid w:val="000813F8"/>
    <w:rsid w:val="000815A2"/>
    <w:rsid w:val="0008275A"/>
    <w:rsid w:val="00082FBD"/>
    <w:rsid w:val="000845FC"/>
    <w:rsid w:val="0008466F"/>
    <w:rsid w:val="00084975"/>
    <w:rsid w:val="00084CA0"/>
    <w:rsid w:val="00084CB9"/>
    <w:rsid w:val="00084F88"/>
    <w:rsid w:val="00085151"/>
    <w:rsid w:val="00085386"/>
    <w:rsid w:val="00085A58"/>
    <w:rsid w:val="00085B6D"/>
    <w:rsid w:val="00086374"/>
    <w:rsid w:val="00086475"/>
    <w:rsid w:val="0008690D"/>
    <w:rsid w:val="0008694C"/>
    <w:rsid w:val="000869B2"/>
    <w:rsid w:val="00086CCB"/>
    <w:rsid w:val="00086F4E"/>
    <w:rsid w:val="000870C5"/>
    <w:rsid w:val="00087A20"/>
    <w:rsid w:val="00087D56"/>
    <w:rsid w:val="00087D74"/>
    <w:rsid w:val="000900CE"/>
    <w:rsid w:val="00090192"/>
    <w:rsid w:val="00090309"/>
    <w:rsid w:val="000907BD"/>
    <w:rsid w:val="000907CA"/>
    <w:rsid w:val="0009083B"/>
    <w:rsid w:val="00090E93"/>
    <w:rsid w:val="00090F74"/>
    <w:rsid w:val="000911DE"/>
    <w:rsid w:val="00091516"/>
    <w:rsid w:val="00091A67"/>
    <w:rsid w:val="00091E05"/>
    <w:rsid w:val="00092001"/>
    <w:rsid w:val="000924F7"/>
    <w:rsid w:val="00092AA2"/>
    <w:rsid w:val="0009302A"/>
    <w:rsid w:val="000937D0"/>
    <w:rsid w:val="000937D9"/>
    <w:rsid w:val="000939C2"/>
    <w:rsid w:val="00093C28"/>
    <w:rsid w:val="00093D8E"/>
    <w:rsid w:val="00093ECD"/>
    <w:rsid w:val="000947AE"/>
    <w:rsid w:val="000947E8"/>
    <w:rsid w:val="000947E9"/>
    <w:rsid w:val="00094C2E"/>
    <w:rsid w:val="0009539E"/>
    <w:rsid w:val="00095D33"/>
    <w:rsid w:val="00096116"/>
    <w:rsid w:val="0009646A"/>
    <w:rsid w:val="0009660D"/>
    <w:rsid w:val="000966A8"/>
    <w:rsid w:val="00097F42"/>
    <w:rsid w:val="000A06B6"/>
    <w:rsid w:val="000A07BF"/>
    <w:rsid w:val="000A1043"/>
    <w:rsid w:val="000A1B13"/>
    <w:rsid w:val="000A1D42"/>
    <w:rsid w:val="000A20BF"/>
    <w:rsid w:val="000A20E7"/>
    <w:rsid w:val="000A269F"/>
    <w:rsid w:val="000A2B36"/>
    <w:rsid w:val="000A3160"/>
    <w:rsid w:val="000A33DA"/>
    <w:rsid w:val="000A3449"/>
    <w:rsid w:val="000A39E2"/>
    <w:rsid w:val="000A3CF8"/>
    <w:rsid w:val="000A4344"/>
    <w:rsid w:val="000A45D9"/>
    <w:rsid w:val="000A4690"/>
    <w:rsid w:val="000A4E29"/>
    <w:rsid w:val="000A4ED7"/>
    <w:rsid w:val="000A53DA"/>
    <w:rsid w:val="000A5AD9"/>
    <w:rsid w:val="000A6625"/>
    <w:rsid w:val="000A6B14"/>
    <w:rsid w:val="000A6B2D"/>
    <w:rsid w:val="000A6F66"/>
    <w:rsid w:val="000A7816"/>
    <w:rsid w:val="000A78D9"/>
    <w:rsid w:val="000A793F"/>
    <w:rsid w:val="000A7ADF"/>
    <w:rsid w:val="000A7B6A"/>
    <w:rsid w:val="000B003E"/>
    <w:rsid w:val="000B031D"/>
    <w:rsid w:val="000B0F1B"/>
    <w:rsid w:val="000B0F6F"/>
    <w:rsid w:val="000B1007"/>
    <w:rsid w:val="000B2388"/>
    <w:rsid w:val="000B2530"/>
    <w:rsid w:val="000B2778"/>
    <w:rsid w:val="000B3041"/>
    <w:rsid w:val="000B3FDF"/>
    <w:rsid w:val="000B43B2"/>
    <w:rsid w:val="000B4505"/>
    <w:rsid w:val="000B4875"/>
    <w:rsid w:val="000B48D8"/>
    <w:rsid w:val="000B4C3A"/>
    <w:rsid w:val="000B58B4"/>
    <w:rsid w:val="000B5A66"/>
    <w:rsid w:val="000B5D84"/>
    <w:rsid w:val="000B6139"/>
    <w:rsid w:val="000B66DE"/>
    <w:rsid w:val="000B753F"/>
    <w:rsid w:val="000B7BEC"/>
    <w:rsid w:val="000B7E33"/>
    <w:rsid w:val="000C00F5"/>
    <w:rsid w:val="000C0236"/>
    <w:rsid w:val="000C0307"/>
    <w:rsid w:val="000C0486"/>
    <w:rsid w:val="000C0967"/>
    <w:rsid w:val="000C0A18"/>
    <w:rsid w:val="000C0DAB"/>
    <w:rsid w:val="000C26BE"/>
    <w:rsid w:val="000C2CAE"/>
    <w:rsid w:val="000C2D02"/>
    <w:rsid w:val="000C36E4"/>
    <w:rsid w:val="000C373D"/>
    <w:rsid w:val="000C3A32"/>
    <w:rsid w:val="000C43B1"/>
    <w:rsid w:val="000C4452"/>
    <w:rsid w:val="000C4604"/>
    <w:rsid w:val="000C4C57"/>
    <w:rsid w:val="000C51B5"/>
    <w:rsid w:val="000C5355"/>
    <w:rsid w:val="000C56B6"/>
    <w:rsid w:val="000C5769"/>
    <w:rsid w:val="000C5C5B"/>
    <w:rsid w:val="000C5DF3"/>
    <w:rsid w:val="000C60BE"/>
    <w:rsid w:val="000C675A"/>
    <w:rsid w:val="000C6D89"/>
    <w:rsid w:val="000C70FE"/>
    <w:rsid w:val="000C7615"/>
    <w:rsid w:val="000C761D"/>
    <w:rsid w:val="000D0200"/>
    <w:rsid w:val="000D039D"/>
    <w:rsid w:val="000D081D"/>
    <w:rsid w:val="000D0F36"/>
    <w:rsid w:val="000D116C"/>
    <w:rsid w:val="000D1246"/>
    <w:rsid w:val="000D18D8"/>
    <w:rsid w:val="000D1A34"/>
    <w:rsid w:val="000D2370"/>
    <w:rsid w:val="000D25B8"/>
    <w:rsid w:val="000D2685"/>
    <w:rsid w:val="000D291D"/>
    <w:rsid w:val="000D336C"/>
    <w:rsid w:val="000D418A"/>
    <w:rsid w:val="000D427D"/>
    <w:rsid w:val="000D459D"/>
    <w:rsid w:val="000D45DA"/>
    <w:rsid w:val="000D4F96"/>
    <w:rsid w:val="000D5903"/>
    <w:rsid w:val="000D5AA8"/>
    <w:rsid w:val="000D625F"/>
    <w:rsid w:val="000D63CE"/>
    <w:rsid w:val="000D6877"/>
    <w:rsid w:val="000D6BA1"/>
    <w:rsid w:val="000D6C30"/>
    <w:rsid w:val="000D6E39"/>
    <w:rsid w:val="000D7080"/>
    <w:rsid w:val="000D727D"/>
    <w:rsid w:val="000D73CB"/>
    <w:rsid w:val="000D77ED"/>
    <w:rsid w:val="000E073A"/>
    <w:rsid w:val="000E0A9E"/>
    <w:rsid w:val="000E0C32"/>
    <w:rsid w:val="000E1441"/>
    <w:rsid w:val="000E14E3"/>
    <w:rsid w:val="000E19F2"/>
    <w:rsid w:val="000E21B1"/>
    <w:rsid w:val="000E2BCF"/>
    <w:rsid w:val="000E2EC0"/>
    <w:rsid w:val="000E326B"/>
    <w:rsid w:val="000E3509"/>
    <w:rsid w:val="000E3D46"/>
    <w:rsid w:val="000E4362"/>
    <w:rsid w:val="000E478A"/>
    <w:rsid w:val="000E5002"/>
    <w:rsid w:val="000E51A4"/>
    <w:rsid w:val="000E51B9"/>
    <w:rsid w:val="000E5362"/>
    <w:rsid w:val="000E5F00"/>
    <w:rsid w:val="000E67A5"/>
    <w:rsid w:val="000E6FF1"/>
    <w:rsid w:val="000E74AB"/>
    <w:rsid w:val="000E7828"/>
    <w:rsid w:val="000F01EC"/>
    <w:rsid w:val="000F031A"/>
    <w:rsid w:val="000F05D5"/>
    <w:rsid w:val="000F0AA1"/>
    <w:rsid w:val="000F0C7D"/>
    <w:rsid w:val="000F0CFE"/>
    <w:rsid w:val="000F0EE0"/>
    <w:rsid w:val="000F1078"/>
    <w:rsid w:val="000F11A4"/>
    <w:rsid w:val="000F140A"/>
    <w:rsid w:val="000F18D2"/>
    <w:rsid w:val="000F19FD"/>
    <w:rsid w:val="000F1B95"/>
    <w:rsid w:val="000F27AB"/>
    <w:rsid w:val="000F3057"/>
    <w:rsid w:val="000F34EB"/>
    <w:rsid w:val="000F438F"/>
    <w:rsid w:val="000F441C"/>
    <w:rsid w:val="000F4905"/>
    <w:rsid w:val="000F4FF9"/>
    <w:rsid w:val="000F504B"/>
    <w:rsid w:val="000F513D"/>
    <w:rsid w:val="000F535D"/>
    <w:rsid w:val="000F5656"/>
    <w:rsid w:val="000F5792"/>
    <w:rsid w:val="000F5881"/>
    <w:rsid w:val="000F5891"/>
    <w:rsid w:val="000F5990"/>
    <w:rsid w:val="000F5A1B"/>
    <w:rsid w:val="000F5A90"/>
    <w:rsid w:val="000F5D01"/>
    <w:rsid w:val="000F6019"/>
    <w:rsid w:val="000F6A3B"/>
    <w:rsid w:val="000F716E"/>
    <w:rsid w:val="000F798A"/>
    <w:rsid w:val="00100A4C"/>
    <w:rsid w:val="00100A79"/>
    <w:rsid w:val="00100F2E"/>
    <w:rsid w:val="00101228"/>
    <w:rsid w:val="001019EB"/>
    <w:rsid w:val="001019F3"/>
    <w:rsid w:val="001025AD"/>
    <w:rsid w:val="00102D49"/>
    <w:rsid w:val="00102D5B"/>
    <w:rsid w:val="00103014"/>
    <w:rsid w:val="001031CE"/>
    <w:rsid w:val="00103415"/>
    <w:rsid w:val="00103872"/>
    <w:rsid w:val="001039E9"/>
    <w:rsid w:val="00103A98"/>
    <w:rsid w:val="00103C9A"/>
    <w:rsid w:val="00103DAD"/>
    <w:rsid w:val="0010401F"/>
    <w:rsid w:val="0010487F"/>
    <w:rsid w:val="00104898"/>
    <w:rsid w:val="00105371"/>
    <w:rsid w:val="00105785"/>
    <w:rsid w:val="00105D96"/>
    <w:rsid w:val="001062A9"/>
    <w:rsid w:val="0010636E"/>
    <w:rsid w:val="00106371"/>
    <w:rsid w:val="00106CFC"/>
    <w:rsid w:val="00107170"/>
    <w:rsid w:val="00107222"/>
    <w:rsid w:val="00107300"/>
    <w:rsid w:val="00107806"/>
    <w:rsid w:val="001079C6"/>
    <w:rsid w:val="00107B6A"/>
    <w:rsid w:val="001100B7"/>
    <w:rsid w:val="001104D2"/>
    <w:rsid w:val="00110AA1"/>
    <w:rsid w:val="00111497"/>
    <w:rsid w:val="00111934"/>
    <w:rsid w:val="00112230"/>
    <w:rsid w:val="001123F2"/>
    <w:rsid w:val="0011244A"/>
    <w:rsid w:val="001125C2"/>
    <w:rsid w:val="00112650"/>
    <w:rsid w:val="00112719"/>
    <w:rsid w:val="001127DC"/>
    <w:rsid w:val="00113156"/>
    <w:rsid w:val="001132AF"/>
    <w:rsid w:val="00113439"/>
    <w:rsid w:val="00113795"/>
    <w:rsid w:val="00113DCC"/>
    <w:rsid w:val="00113F3C"/>
    <w:rsid w:val="001140F9"/>
    <w:rsid w:val="00114560"/>
    <w:rsid w:val="00114D60"/>
    <w:rsid w:val="00114E45"/>
    <w:rsid w:val="001150DF"/>
    <w:rsid w:val="00115109"/>
    <w:rsid w:val="0011564C"/>
    <w:rsid w:val="0011584E"/>
    <w:rsid w:val="00115979"/>
    <w:rsid w:val="00115A2B"/>
    <w:rsid w:val="00116C17"/>
    <w:rsid w:val="00117656"/>
    <w:rsid w:val="00117781"/>
    <w:rsid w:val="001178BA"/>
    <w:rsid w:val="00117D7E"/>
    <w:rsid w:val="001207AD"/>
    <w:rsid w:val="00120F04"/>
    <w:rsid w:val="00121A3F"/>
    <w:rsid w:val="00121A81"/>
    <w:rsid w:val="00121AB4"/>
    <w:rsid w:val="00122C14"/>
    <w:rsid w:val="001230EC"/>
    <w:rsid w:val="00123CD1"/>
    <w:rsid w:val="00123FD4"/>
    <w:rsid w:val="00124CD8"/>
    <w:rsid w:val="001250DB"/>
    <w:rsid w:val="001250E8"/>
    <w:rsid w:val="00125109"/>
    <w:rsid w:val="00125868"/>
    <w:rsid w:val="00125C77"/>
    <w:rsid w:val="00126372"/>
    <w:rsid w:val="0012646C"/>
    <w:rsid w:val="00126F2E"/>
    <w:rsid w:val="0012719A"/>
    <w:rsid w:val="00127669"/>
    <w:rsid w:val="00127D76"/>
    <w:rsid w:val="001303EE"/>
    <w:rsid w:val="00130900"/>
    <w:rsid w:val="00130A9B"/>
    <w:rsid w:val="00130B27"/>
    <w:rsid w:val="00131118"/>
    <w:rsid w:val="001318EF"/>
    <w:rsid w:val="00131C30"/>
    <w:rsid w:val="00131F96"/>
    <w:rsid w:val="00132140"/>
    <w:rsid w:val="0013232F"/>
    <w:rsid w:val="001323B6"/>
    <w:rsid w:val="001328EE"/>
    <w:rsid w:val="0013336B"/>
    <w:rsid w:val="0013409E"/>
    <w:rsid w:val="001340EB"/>
    <w:rsid w:val="0013427A"/>
    <w:rsid w:val="00134660"/>
    <w:rsid w:val="00134B57"/>
    <w:rsid w:val="00135098"/>
    <w:rsid w:val="00135421"/>
    <w:rsid w:val="00135606"/>
    <w:rsid w:val="0013585B"/>
    <w:rsid w:val="001365FC"/>
    <w:rsid w:val="00136999"/>
    <w:rsid w:val="00137569"/>
    <w:rsid w:val="00137784"/>
    <w:rsid w:val="00137A86"/>
    <w:rsid w:val="00137AB3"/>
    <w:rsid w:val="00137D76"/>
    <w:rsid w:val="00140130"/>
    <w:rsid w:val="0014026F"/>
    <w:rsid w:val="0014063F"/>
    <w:rsid w:val="00140D8D"/>
    <w:rsid w:val="00141525"/>
    <w:rsid w:val="001421D9"/>
    <w:rsid w:val="0014225C"/>
    <w:rsid w:val="0014236D"/>
    <w:rsid w:val="00142862"/>
    <w:rsid w:val="001429D3"/>
    <w:rsid w:val="00142C6D"/>
    <w:rsid w:val="00142E62"/>
    <w:rsid w:val="001433B2"/>
    <w:rsid w:val="001436FB"/>
    <w:rsid w:val="00143B81"/>
    <w:rsid w:val="00144B45"/>
    <w:rsid w:val="001452A4"/>
    <w:rsid w:val="00145C17"/>
    <w:rsid w:val="00145C4E"/>
    <w:rsid w:val="00145C5E"/>
    <w:rsid w:val="00145D6F"/>
    <w:rsid w:val="00145E28"/>
    <w:rsid w:val="00146A0F"/>
    <w:rsid w:val="00146A76"/>
    <w:rsid w:val="00146D24"/>
    <w:rsid w:val="00147089"/>
    <w:rsid w:val="001473A9"/>
    <w:rsid w:val="00147449"/>
    <w:rsid w:val="001474B3"/>
    <w:rsid w:val="00147610"/>
    <w:rsid w:val="001504CE"/>
    <w:rsid w:val="00150B60"/>
    <w:rsid w:val="00150DAB"/>
    <w:rsid w:val="0015105E"/>
    <w:rsid w:val="001512E4"/>
    <w:rsid w:val="00151322"/>
    <w:rsid w:val="001522F9"/>
    <w:rsid w:val="001522FC"/>
    <w:rsid w:val="00152473"/>
    <w:rsid w:val="00152DC4"/>
    <w:rsid w:val="00153208"/>
    <w:rsid w:val="00153A6A"/>
    <w:rsid w:val="001542ED"/>
    <w:rsid w:val="001542F6"/>
    <w:rsid w:val="00154A4D"/>
    <w:rsid w:val="00154D96"/>
    <w:rsid w:val="00154E39"/>
    <w:rsid w:val="001550C5"/>
    <w:rsid w:val="00155B40"/>
    <w:rsid w:val="00156140"/>
    <w:rsid w:val="001564B7"/>
    <w:rsid w:val="00156599"/>
    <w:rsid w:val="00156943"/>
    <w:rsid w:val="00156C62"/>
    <w:rsid w:val="00157027"/>
    <w:rsid w:val="0015751E"/>
    <w:rsid w:val="00157850"/>
    <w:rsid w:val="00157D68"/>
    <w:rsid w:val="00160279"/>
    <w:rsid w:val="001606C8"/>
    <w:rsid w:val="001618F7"/>
    <w:rsid w:val="00161EAD"/>
    <w:rsid w:val="00162169"/>
    <w:rsid w:val="00162435"/>
    <w:rsid w:val="00162848"/>
    <w:rsid w:val="00162DEE"/>
    <w:rsid w:val="001633BD"/>
    <w:rsid w:val="001636D6"/>
    <w:rsid w:val="001639DE"/>
    <w:rsid w:val="00163DC7"/>
    <w:rsid w:val="00164C42"/>
    <w:rsid w:val="00164DB0"/>
    <w:rsid w:val="00165166"/>
    <w:rsid w:val="001655C9"/>
    <w:rsid w:val="001659BB"/>
    <w:rsid w:val="00165DEE"/>
    <w:rsid w:val="00165DFB"/>
    <w:rsid w:val="001668AD"/>
    <w:rsid w:val="001675BA"/>
    <w:rsid w:val="00167864"/>
    <w:rsid w:val="00167CF3"/>
    <w:rsid w:val="00167FE8"/>
    <w:rsid w:val="00170961"/>
    <w:rsid w:val="00170AC2"/>
    <w:rsid w:val="00170CE0"/>
    <w:rsid w:val="00171224"/>
    <w:rsid w:val="00172A88"/>
    <w:rsid w:val="00173755"/>
    <w:rsid w:val="00174263"/>
    <w:rsid w:val="0017432D"/>
    <w:rsid w:val="00175F0A"/>
    <w:rsid w:val="001762F4"/>
    <w:rsid w:val="0017634F"/>
    <w:rsid w:val="00176B2B"/>
    <w:rsid w:val="00176DE7"/>
    <w:rsid w:val="001770B2"/>
    <w:rsid w:val="001772F5"/>
    <w:rsid w:val="001774E1"/>
    <w:rsid w:val="001800C5"/>
    <w:rsid w:val="0018055D"/>
    <w:rsid w:val="00180AB2"/>
    <w:rsid w:val="00180D51"/>
    <w:rsid w:val="00181A01"/>
    <w:rsid w:val="00181C12"/>
    <w:rsid w:val="0018254E"/>
    <w:rsid w:val="00182E45"/>
    <w:rsid w:val="001833F5"/>
    <w:rsid w:val="001837C2"/>
    <w:rsid w:val="00183D31"/>
    <w:rsid w:val="0018404F"/>
    <w:rsid w:val="00184237"/>
    <w:rsid w:val="00185190"/>
    <w:rsid w:val="001854DD"/>
    <w:rsid w:val="0018570A"/>
    <w:rsid w:val="0018583E"/>
    <w:rsid w:val="0018588A"/>
    <w:rsid w:val="001865BD"/>
    <w:rsid w:val="0018700E"/>
    <w:rsid w:val="00187D28"/>
    <w:rsid w:val="00187F6D"/>
    <w:rsid w:val="00190445"/>
    <w:rsid w:val="00190C38"/>
    <w:rsid w:val="00190FB0"/>
    <w:rsid w:val="0019119A"/>
    <w:rsid w:val="0019136C"/>
    <w:rsid w:val="001918B3"/>
    <w:rsid w:val="00191AFD"/>
    <w:rsid w:val="00191C31"/>
    <w:rsid w:val="00191D75"/>
    <w:rsid w:val="00192500"/>
    <w:rsid w:val="00192E59"/>
    <w:rsid w:val="001930A1"/>
    <w:rsid w:val="00193224"/>
    <w:rsid w:val="001932F0"/>
    <w:rsid w:val="00193347"/>
    <w:rsid w:val="00193AFB"/>
    <w:rsid w:val="001949F0"/>
    <w:rsid w:val="00194C3B"/>
    <w:rsid w:val="00194EB6"/>
    <w:rsid w:val="00194ECF"/>
    <w:rsid w:val="00194F5D"/>
    <w:rsid w:val="0019531E"/>
    <w:rsid w:val="001954E8"/>
    <w:rsid w:val="0019552B"/>
    <w:rsid w:val="001955DF"/>
    <w:rsid w:val="00195AFB"/>
    <w:rsid w:val="00195BED"/>
    <w:rsid w:val="00195D84"/>
    <w:rsid w:val="0019625A"/>
    <w:rsid w:val="00196B34"/>
    <w:rsid w:val="00196F8D"/>
    <w:rsid w:val="0019715C"/>
    <w:rsid w:val="00197421"/>
    <w:rsid w:val="001A11DC"/>
    <w:rsid w:val="001A177D"/>
    <w:rsid w:val="001A1843"/>
    <w:rsid w:val="001A1D71"/>
    <w:rsid w:val="001A1F60"/>
    <w:rsid w:val="001A26DD"/>
    <w:rsid w:val="001A296F"/>
    <w:rsid w:val="001A2988"/>
    <w:rsid w:val="001A2DE4"/>
    <w:rsid w:val="001A2E1B"/>
    <w:rsid w:val="001A3669"/>
    <w:rsid w:val="001A39CD"/>
    <w:rsid w:val="001A3E83"/>
    <w:rsid w:val="001A4238"/>
    <w:rsid w:val="001A471F"/>
    <w:rsid w:val="001A4720"/>
    <w:rsid w:val="001A47F9"/>
    <w:rsid w:val="001A4AE3"/>
    <w:rsid w:val="001A5132"/>
    <w:rsid w:val="001A5A94"/>
    <w:rsid w:val="001A6732"/>
    <w:rsid w:val="001A74A1"/>
    <w:rsid w:val="001A757E"/>
    <w:rsid w:val="001A76A8"/>
    <w:rsid w:val="001A7B2C"/>
    <w:rsid w:val="001B0949"/>
    <w:rsid w:val="001B1BB9"/>
    <w:rsid w:val="001B2315"/>
    <w:rsid w:val="001B23AF"/>
    <w:rsid w:val="001B307B"/>
    <w:rsid w:val="001B3167"/>
    <w:rsid w:val="001B3254"/>
    <w:rsid w:val="001B34E2"/>
    <w:rsid w:val="001B3588"/>
    <w:rsid w:val="001B3770"/>
    <w:rsid w:val="001B3FC7"/>
    <w:rsid w:val="001B4058"/>
    <w:rsid w:val="001B4F52"/>
    <w:rsid w:val="001B4F6F"/>
    <w:rsid w:val="001B55DF"/>
    <w:rsid w:val="001B566E"/>
    <w:rsid w:val="001B5FEF"/>
    <w:rsid w:val="001B653E"/>
    <w:rsid w:val="001B6FA4"/>
    <w:rsid w:val="001B7A56"/>
    <w:rsid w:val="001B7D37"/>
    <w:rsid w:val="001C1404"/>
    <w:rsid w:val="001C1673"/>
    <w:rsid w:val="001C17BD"/>
    <w:rsid w:val="001C1DF5"/>
    <w:rsid w:val="001C21F3"/>
    <w:rsid w:val="001C269D"/>
    <w:rsid w:val="001C3127"/>
    <w:rsid w:val="001C398F"/>
    <w:rsid w:val="001C4288"/>
    <w:rsid w:val="001C46A4"/>
    <w:rsid w:val="001C486D"/>
    <w:rsid w:val="001C4B45"/>
    <w:rsid w:val="001C4B7F"/>
    <w:rsid w:val="001C50A3"/>
    <w:rsid w:val="001C5E31"/>
    <w:rsid w:val="001C5E40"/>
    <w:rsid w:val="001C6453"/>
    <w:rsid w:val="001C658E"/>
    <w:rsid w:val="001C725B"/>
    <w:rsid w:val="001C7299"/>
    <w:rsid w:val="001C7810"/>
    <w:rsid w:val="001C7AE3"/>
    <w:rsid w:val="001C7E73"/>
    <w:rsid w:val="001D01AE"/>
    <w:rsid w:val="001D0BF0"/>
    <w:rsid w:val="001D0CF3"/>
    <w:rsid w:val="001D0DA7"/>
    <w:rsid w:val="001D1279"/>
    <w:rsid w:val="001D14CF"/>
    <w:rsid w:val="001D164E"/>
    <w:rsid w:val="001D1845"/>
    <w:rsid w:val="001D1DDB"/>
    <w:rsid w:val="001D2305"/>
    <w:rsid w:val="001D2663"/>
    <w:rsid w:val="001D30F8"/>
    <w:rsid w:val="001D33F9"/>
    <w:rsid w:val="001D3C25"/>
    <w:rsid w:val="001D3F66"/>
    <w:rsid w:val="001D41FC"/>
    <w:rsid w:val="001D5D5E"/>
    <w:rsid w:val="001D61E6"/>
    <w:rsid w:val="001D6721"/>
    <w:rsid w:val="001D6E65"/>
    <w:rsid w:val="001D6F01"/>
    <w:rsid w:val="001D6F8D"/>
    <w:rsid w:val="001D705D"/>
    <w:rsid w:val="001D7B47"/>
    <w:rsid w:val="001D7C7A"/>
    <w:rsid w:val="001E032D"/>
    <w:rsid w:val="001E0411"/>
    <w:rsid w:val="001E0A36"/>
    <w:rsid w:val="001E0A58"/>
    <w:rsid w:val="001E0B76"/>
    <w:rsid w:val="001E0CFD"/>
    <w:rsid w:val="001E1210"/>
    <w:rsid w:val="001E13A7"/>
    <w:rsid w:val="001E1C44"/>
    <w:rsid w:val="001E1FE8"/>
    <w:rsid w:val="001E2223"/>
    <w:rsid w:val="001E25D0"/>
    <w:rsid w:val="001E2698"/>
    <w:rsid w:val="001E26E9"/>
    <w:rsid w:val="001E2783"/>
    <w:rsid w:val="001E2B4E"/>
    <w:rsid w:val="001E2C1C"/>
    <w:rsid w:val="001E30B2"/>
    <w:rsid w:val="001E3D77"/>
    <w:rsid w:val="001E521E"/>
    <w:rsid w:val="001E54E3"/>
    <w:rsid w:val="001E595C"/>
    <w:rsid w:val="001E5A40"/>
    <w:rsid w:val="001E5A54"/>
    <w:rsid w:val="001E5A65"/>
    <w:rsid w:val="001E62DC"/>
    <w:rsid w:val="001E659E"/>
    <w:rsid w:val="001E69BE"/>
    <w:rsid w:val="001E6A3C"/>
    <w:rsid w:val="001E6C7E"/>
    <w:rsid w:val="001E6D4A"/>
    <w:rsid w:val="001E6EBB"/>
    <w:rsid w:val="001E6EE1"/>
    <w:rsid w:val="001E7889"/>
    <w:rsid w:val="001E78F0"/>
    <w:rsid w:val="001E7A44"/>
    <w:rsid w:val="001E7D3F"/>
    <w:rsid w:val="001E7D40"/>
    <w:rsid w:val="001F013B"/>
    <w:rsid w:val="001F028C"/>
    <w:rsid w:val="001F153A"/>
    <w:rsid w:val="001F21CF"/>
    <w:rsid w:val="001F22F6"/>
    <w:rsid w:val="001F27E0"/>
    <w:rsid w:val="001F3AD5"/>
    <w:rsid w:val="001F42FB"/>
    <w:rsid w:val="001F4411"/>
    <w:rsid w:val="001F445B"/>
    <w:rsid w:val="001F496B"/>
    <w:rsid w:val="001F4AEA"/>
    <w:rsid w:val="001F4E17"/>
    <w:rsid w:val="001F4EA6"/>
    <w:rsid w:val="001F530B"/>
    <w:rsid w:val="001F5A96"/>
    <w:rsid w:val="001F60C2"/>
    <w:rsid w:val="001F6206"/>
    <w:rsid w:val="001F640A"/>
    <w:rsid w:val="001F64E0"/>
    <w:rsid w:val="001F65A9"/>
    <w:rsid w:val="001F673C"/>
    <w:rsid w:val="001F6F21"/>
    <w:rsid w:val="001F75E3"/>
    <w:rsid w:val="001F7DD4"/>
    <w:rsid w:val="001F7F23"/>
    <w:rsid w:val="00200768"/>
    <w:rsid w:val="00200C90"/>
    <w:rsid w:val="00201275"/>
    <w:rsid w:val="002012FA"/>
    <w:rsid w:val="00201937"/>
    <w:rsid w:val="002023D7"/>
    <w:rsid w:val="00202B7A"/>
    <w:rsid w:val="00202C19"/>
    <w:rsid w:val="00202D07"/>
    <w:rsid w:val="00202E12"/>
    <w:rsid w:val="00202F59"/>
    <w:rsid w:val="002033CA"/>
    <w:rsid w:val="00203454"/>
    <w:rsid w:val="002039AD"/>
    <w:rsid w:val="00203C60"/>
    <w:rsid w:val="00204190"/>
    <w:rsid w:val="002045BC"/>
    <w:rsid w:val="002046AD"/>
    <w:rsid w:val="0020486E"/>
    <w:rsid w:val="00204D6C"/>
    <w:rsid w:val="00204F39"/>
    <w:rsid w:val="00205590"/>
    <w:rsid w:val="00205864"/>
    <w:rsid w:val="002060E1"/>
    <w:rsid w:val="00206A39"/>
    <w:rsid w:val="00206FC9"/>
    <w:rsid w:val="00207002"/>
    <w:rsid w:val="00207265"/>
    <w:rsid w:val="00207370"/>
    <w:rsid w:val="00207426"/>
    <w:rsid w:val="0021055A"/>
    <w:rsid w:val="00210C99"/>
    <w:rsid w:val="00210F90"/>
    <w:rsid w:val="00211237"/>
    <w:rsid w:val="002116B0"/>
    <w:rsid w:val="00211E87"/>
    <w:rsid w:val="0021324C"/>
    <w:rsid w:val="00213647"/>
    <w:rsid w:val="0021367A"/>
    <w:rsid w:val="00213959"/>
    <w:rsid w:val="00213CFB"/>
    <w:rsid w:val="00213D7D"/>
    <w:rsid w:val="00213F79"/>
    <w:rsid w:val="00213FF6"/>
    <w:rsid w:val="00214101"/>
    <w:rsid w:val="00214553"/>
    <w:rsid w:val="00214583"/>
    <w:rsid w:val="0021460D"/>
    <w:rsid w:val="00214A39"/>
    <w:rsid w:val="00214E7D"/>
    <w:rsid w:val="00215318"/>
    <w:rsid w:val="00215379"/>
    <w:rsid w:val="0021594D"/>
    <w:rsid w:val="00215A5B"/>
    <w:rsid w:val="00216346"/>
    <w:rsid w:val="00216CBB"/>
    <w:rsid w:val="00216CC9"/>
    <w:rsid w:val="00216DC7"/>
    <w:rsid w:val="0021705A"/>
    <w:rsid w:val="0022007F"/>
    <w:rsid w:val="002203A6"/>
    <w:rsid w:val="00221332"/>
    <w:rsid w:val="00221479"/>
    <w:rsid w:val="00221A16"/>
    <w:rsid w:val="00221D92"/>
    <w:rsid w:val="00221E06"/>
    <w:rsid w:val="00221E58"/>
    <w:rsid w:val="00222558"/>
    <w:rsid w:val="002227FC"/>
    <w:rsid w:val="00222EB5"/>
    <w:rsid w:val="00222F28"/>
    <w:rsid w:val="002230DA"/>
    <w:rsid w:val="0022321D"/>
    <w:rsid w:val="00223E42"/>
    <w:rsid w:val="00224208"/>
    <w:rsid w:val="002259C8"/>
    <w:rsid w:val="00225D45"/>
    <w:rsid w:val="00226BD2"/>
    <w:rsid w:val="002271C0"/>
    <w:rsid w:val="0022760B"/>
    <w:rsid w:val="002277DE"/>
    <w:rsid w:val="00227863"/>
    <w:rsid w:val="00230626"/>
    <w:rsid w:val="00230B84"/>
    <w:rsid w:val="00230EB5"/>
    <w:rsid w:val="0023143D"/>
    <w:rsid w:val="00231E9F"/>
    <w:rsid w:val="00232274"/>
    <w:rsid w:val="0023242C"/>
    <w:rsid w:val="0023287D"/>
    <w:rsid w:val="0023318A"/>
    <w:rsid w:val="002331C5"/>
    <w:rsid w:val="00233247"/>
    <w:rsid w:val="002332A4"/>
    <w:rsid w:val="002334B3"/>
    <w:rsid w:val="00233BBC"/>
    <w:rsid w:val="00233C02"/>
    <w:rsid w:val="00233C8D"/>
    <w:rsid w:val="00234161"/>
    <w:rsid w:val="002345B0"/>
    <w:rsid w:val="00234816"/>
    <w:rsid w:val="002352CB"/>
    <w:rsid w:val="002354AC"/>
    <w:rsid w:val="00235614"/>
    <w:rsid w:val="00235E20"/>
    <w:rsid w:val="00236476"/>
    <w:rsid w:val="002369D2"/>
    <w:rsid w:val="0023701A"/>
    <w:rsid w:val="0023716F"/>
    <w:rsid w:val="00240060"/>
    <w:rsid w:val="0024057B"/>
    <w:rsid w:val="002405AA"/>
    <w:rsid w:val="00241809"/>
    <w:rsid w:val="00241DAE"/>
    <w:rsid w:val="00241FEE"/>
    <w:rsid w:val="00242722"/>
    <w:rsid w:val="002428A6"/>
    <w:rsid w:val="00242D5D"/>
    <w:rsid w:val="00243214"/>
    <w:rsid w:val="0024346B"/>
    <w:rsid w:val="002437D3"/>
    <w:rsid w:val="00243EE5"/>
    <w:rsid w:val="0024424F"/>
    <w:rsid w:val="0024456A"/>
    <w:rsid w:val="0024583F"/>
    <w:rsid w:val="0024594B"/>
    <w:rsid w:val="002459DC"/>
    <w:rsid w:val="00245A68"/>
    <w:rsid w:val="00245AAE"/>
    <w:rsid w:val="00245C36"/>
    <w:rsid w:val="00245F3C"/>
    <w:rsid w:val="002466F9"/>
    <w:rsid w:val="00246C0F"/>
    <w:rsid w:val="002470EA"/>
    <w:rsid w:val="00247341"/>
    <w:rsid w:val="002479B4"/>
    <w:rsid w:val="002500A8"/>
    <w:rsid w:val="00250347"/>
    <w:rsid w:val="0025087E"/>
    <w:rsid w:val="00250AB3"/>
    <w:rsid w:val="00250D95"/>
    <w:rsid w:val="002510D1"/>
    <w:rsid w:val="00251281"/>
    <w:rsid w:val="0025191A"/>
    <w:rsid w:val="00251C0F"/>
    <w:rsid w:val="00252226"/>
    <w:rsid w:val="00252271"/>
    <w:rsid w:val="0025237D"/>
    <w:rsid w:val="002525DD"/>
    <w:rsid w:val="00252F4F"/>
    <w:rsid w:val="00254B3A"/>
    <w:rsid w:val="00254D87"/>
    <w:rsid w:val="0025505E"/>
    <w:rsid w:val="002550DE"/>
    <w:rsid w:val="00255802"/>
    <w:rsid w:val="00256207"/>
    <w:rsid w:val="0025689F"/>
    <w:rsid w:val="00256CE7"/>
    <w:rsid w:val="00257016"/>
    <w:rsid w:val="00257173"/>
    <w:rsid w:val="00257367"/>
    <w:rsid w:val="0025746A"/>
    <w:rsid w:val="002575CE"/>
    <w:rsid w:val="00257BC8"/>
    <w:rsid w:val="00257D24"/>
    <w:rsid w:val="00260349"/>
    <w:rsid w:val="002604B4"/>
    <w:rsid w:val="002606E3"/>
    <w:rsid w:val="00260CA8"/>
    <w:rsid w:val="00260E16"/>
    <w:rsid w:val="002610D2"/>
    <w:rsid w:val="0026192F"/>
    <w:rsid w:val="00261A24"/>
    <w:rsid w:val="00262029"/>
    <w:rsid w:val="002629BD"/>
    <w:rsid w:val="00263064"/>
    <w:rsid w:val="0026397C"/>
    <w:rsid w:val="00264AE1"/>
    <w:rsid w:val="00265377"/>
    <w:rsid w:val="00265414"/>
    <w:rsid w:val="002657A5"/>
    <w:rsid w:val="0026594E"/>
    <w:rsid w:val="00265CE9"/>
    <w:rsid w:val="00265FF6"/>
    <w:rsid w:val="00266758"/>
    <w:rsid w:val="00266A9C"/>
    <w:rsid w:val="00267363"/>
    <w:rsid w:val="002701D8"/>
    <w:rsid w:val="00270480"/>
    <w:rsid w:val="00271607"/>
    <w:rsid w:val="002719A5"/>
    <w:rsid w:val="00271C37"/>
    <w:rsid w:val="00271EBD"/>
    <w:rsid w:val="00272098"/>
    <w:rsid w:val="002720FD"/>
    <w:rsid w:val="0027221C"/>
    <w:rsid w:val="00272BDF"/>
    <w:rsid w:val="002732FD"/>
    <w:rsid w:val="00274044"/>
    <w:rsid w:val="00274090"/>
    <w:rsid w:val="0027424A"/>
    <w:rsid w:val="00274B84"/>
    <w:rsid w:val="00274C86"/>
    <w:rsid w:val="002750D9"/>
    <w:rsid w:val="00275368"/>
    <w:rsid w:val="00276268"/>
    <w:rsid w:val="00276D1F"/>
    <w:rsid w:val="00276D72"/>
    <w:rsid w:val="00276D94"/>
    <w:rsid w:val="00276FC9"/>
    <w:rsid w:val="00277127"/>
    <w:rsid w:val="00277656"/>
    <w:rsid w:val="00277C17"/>
    <w:rsid w:val="00277E5C"/>
    <w:rsid w:val="00280576"/>
    <w:rsid w:val="002817B8"/>
    <w:rsid w:val="002818EC"/>
    <w:rsid w:val="00281B6E"/>
    <w:rsid w:val="00281C1D"/>
    <w:rsid w:val="00281C5F"/>
    <w:rsid w:val="00281F80"/>
    <w:rsid w:val="00282371"/>
    <w:rsid w:val="0028238B"/>
    <w:rsid w:val="00282C3F"/>
    <w:rsid w:val="00282C62"/>
    <w:rsid w:val="00283157"/>
    <w:rsid w:val="00284CE2"/>
    <w:rsid w:val="00284D9A"/>
    <w:rsid w:val="00284F19"/>
    <w:rsid w:val="00285002"/>
    <w:rsid w:val="0028583F"/>
    <w:rsid w:val="0028672C"/>
    <w:rsid w:val="002867EB"/>
    <w:rsid w:val="00286FAF"/>
    <w:rsid w:val="002872A2"/>
    <w:rsid w:val="00287374"/>
    <w:rsid w:val="00287641"/>
    <w:rsid w:val="00287776"/>
    <w:rsid w:val="0028798A"/>
    <w:rsid w:val="00287D82"/>
    <w:rsid w:val="002902CC"/>
    <w:rsid w:val="00290E62"/>
    <w:rsid w:val="00291A2A"/>
    <w:rsid w:val="00291AE4"/>
    <w:rsid w:val="00291B45"/>
    <w:rsid w:val="00291C93"/>
    <w:rsid w:val="00291F2F"/>
    <w:rsid w:val="002922B8"/>
    <w:rsid w:val="002923CA"/>
    <w:rsid w:val="00292B9A"/>
    <w:rsid w:val="00292F03"/>
    <w:rsid w:val="00292F42"/>
    <w:rsid w:val="002931E3"/>
    <w:rsid w:val="002939D3"/>
    <w:rsid w:val="00294537"/>
    <w:rsid w:val="002947F5"/>
    <w:rsid w:val="00295B3D"/>
    <w:rsid w:val="002968AD"/>
    <w:rsid w:val="00296BA3"/>
    <w:rsid w:val="00296C43"/>
    <w:rsid w:val="00297657"/>
    <w:rsid w:val="002978F1"/>
    <w:rsid w:val="00297990"/>
    <w:rsid w:val="00297B2A"/>
    <w:rsid w:val="002A00B3"/>
    <w:rsid w:val="002A0265"/>
    <w:rsid w:val="002A02DD"/>
    <w:rsid w:val="002A08D7"/>
    <w:rsid w:val="002A1C9D"/>
    <w:rsid w:val="002A20E1"/>
    <w:rsid w:val="002A2571"/>
    <w:rsid w:val="002A2935"/>
    <w:rsid w:val="002A2BC6"/>
    <w:rsid w:val="002A2CBF"/>
    <w:rsid w:val="002A2E32"/>
    <w:rsid w:val="002A325A"/>
    <w:rsid w:val="002A32AC"/>
    <w:rsid w:val="002A459C"/>
    <w:rsid w:val="002A45AD"/>
    <w:rsid w:val="002A466B"/>
    <w:rsid w:val="002A4770"/>
    <w:rsid w:val="002A48F7"/>
    <w:rsid w:val="002A4B12"/>
    <w:rsid w:val="002A5232"/>
    <w:rsid w:val="002A62D8"/>
    <w:rsid w:val="002A6825"/>
    <w:rsid w:val="002A6937"/>
    <w:rsid w:val="002A6AD8"/>
    <w:rsid w:val="002A6F02"/>
    <w:rsid w:val="002A7594"/>
    <w:rsid w:val="002A767F"/>
    <w:rsid w:val="002B0264"/>
    <w:rsid w:val="002B0461"/>
    <w:rsid w:val="002B084C"/>
    <w:rsid w:val="002B0C67"/>
    <w:rsid w:val="002B0DF3"/>
    <w:rsid w:val="002B156C"/>
    <w:rsid w:val="002B1649"/>
    <w:rsid w:val="002B1D6E"/>
    <w:rsid w:val="002B2D25"/>
    <w:rsid w:val="002B2EEF"/>
    <w:rsid w:val="002B3371"/>
    <w:rsid w:val="002B3566"/>
    <w:rsid w:val="002B3851"/>
    <w:rsid w:val="002B3BA0"/>
    <w:rsid w:val="002B42CC"/>
    <w:rsid w:val="002B4DCE"/>
    <w:rsid w:val="002B5269"/>
    <w:rsid w:val="002B5282"/>
    <w:rsid w:val="002B5A0C"/>
    <w:rsid w:val="002B5D13"/>
    <w:rsid w:val="002B5D1E"/>
    <w:rsid w:val="002B604C"/>
    <w:rsid w:val="002B6205"/>
    <w:rsid w:val="002B62A6"/>
    <w:rsid w:val="002B64A1"/>
    <w:rsid w:val="002B682B"/>
    <w:rsid w:val="002B6C02"/>
    <w:rsid w:val="002B6C22"/>
    <w:rsid w:val="002B7699"/>
    <w:rsid w:val="002C01EF"/>
    <w:rsid w:val="002C09E3"/>
    <w:rsid w:val="002C21C2"/>
    <w:rsid w:val="002C2769"/>
    <w:rsid w:val="002C2A31"/>
    <w:rsid w:val="002C2FA9"/>
    <w:rsid w:val="002C33E1"/>
    <w:rsid w:val="002C36E0"/>
    <w:rsid w:val="002C3AFC"/>
    <w:rsid w:val="002C3FC1"/>
    <w:rsid w:val="002C41AA"/>
    <w:rsid w:val="002C47A0"/>
    <w:rsid w:val="002C4DD0"/>
    <w:rsid w:val="002C529C"/>
    <w:rsid w:val="002C5426"/>
    <w:rsid w:val="002C5566"/>
    <w:rsid w:val="002C5B5F"/>
    <w:rsid w:val="002C5DA3"/>
    <w:rsid w:val="002C61AC"/>
    <w:rsid w:val="002C65B3"/>
    <w:rsid w:val="002C68B3"/>
    <w:rsid w:val="002C6976"/>
    <w:rsid w:val="002C6E59"/>
    <w:rsid w:val="002C7263"/>
    <w:rsid w:val="002C765D"/>
    <w:rsid w:val="002C7678"/>
    <w:rsid w:val="002C7706"/>
    <w:rsid w:val="002C7AED"/>
    <w:rsid w:val="002C7F65"/>
    <w:rsid w:val="002D02AA"/>
    <w:rsid w:val="002D05C7"/>
    <w:rsid w:val="002D089D"/>
    <w:rsid w:val="002D09D1"/>
    <w:rsid w:val="002D0F7F"/>
    <w:rsid w:val="002D11FD"/>
    <w:rsid w:val="002D1683"/>
    <w:rsid w:val="002D2113"/>
    <w:rsid w:val="002D24A2"/>
    <w:rsid w:val="002D24DE"/>
    <w:rsid w:val="002D24F6"/>
    <w:rsid w:val="002D28FC"/>
    <w:rsid w:val="002D29AF"/>
    <w:rsid w:val="002D2B87"/>
    <w:rsid w:val="002D2B88"/>
    <w:rsid w:val="002D316E"/>
    <w:rsid w:val="002D333C"/>
    <w:rsid w:val="002D3488"/>
    <w:rsid w:val="002D3C46"/>
    <w:rsid w:val="002D40D0"/>
    <w:rsid w:val="002D44EA"/>
    <w:rsid w:val="002D48DB"/>
    <w:rsid w:val="002D55F7"/>
    <w:rsid w:val="002D58CF"/>
    <w:rsid w:val="002D58E2"/>
    <w:rsid w:val="002D60FD"/>
    <w:rsid w:val="002D620B"/>
    <w:rsid w:val="002D6327"/>
    <w:rsid w:val="002D659A"/>
    <w:rsid w:val="002D6C6F"/>
    <w:rsid w:val="002D6EDF"/>
    <w:rsid w:val="002D725B"/>
    <w:rsid w:val="002D730D"/>
    <w:rsid w:val="002D7CE9"/>
    <w:rsid w:val="002E04D1"/>
    <w:rsid w:val="002E085E"/>
    <w:rsid w:val="002E09DC"/>
    <w:rsid w:val="002E0ADA"/>
    <w:rsid w:val="002E0C44"/>
    <w:rsid w:val="002E2377"/>
    <w:rsid w:val="002E2495"/>
    <w:rsid w:val="002E2945"/>
    <w:rsid w:val="002E2F63"/>
    <w:rsid w:val="002E348C"/>
    <w:rsid w:val="002E387A"/>
    <w:rsid w:val="002E38AE"/>
    <w:rsid w:val="002E3989"/>
    <w:rsid w:val="002E3FBE"/>
    <w:rsid w:val="002E41B7"/>
    <w:rsid w:val="002E423B"/>
    <w:rsid w:val="002E42E7"/>
    <w:rsid w:val="002E49F2"/>
    <w:rsid w:val="002E4C8B"/>
    <w:rsid w:val="002E4D6E"/>
    <w:rsid w:val="002E5099"/>
    <w:rsid w:val="002E56D7"/>
    <w:rsid w:val="002E588B"/>
    <w:rsid w:val="002E5CC1"/>
    <w:rsid w:val="002F0134"/>
    <w:rsid w:val="002F0262"/>
    <w:rsid w:val="002F058D"/>
    <w:rsid w:val="002F09F4"/>
    <w:rsid w:val="002F0A72"/>
    <w:rsid w:val="002F13BC"/>
    <w:rsid w:val="002F1403"/>
    <w:rsid w:val="002F1E22"/>
    <w:rsid w:val="002F2416"/>
    <w:rsid w:val="002F253D"/>
    <w:rsid w:val="002F268C"/>
    <w:rsid w:val="002F3104"/>
    <w:rsid w:val="002F31C5"/>
    <w:rsid w:val="002F3B18"/>
    <w:rsid w:val="002F3FD5"/>
    <w:rsid w:val="002F4696"/>
    <w:rsid w:val="002F4BBC"/>
    <w:rsid w:val="002F515B"/>
    <w:rsid w:val="002F55A2"/>
    <w:rsid w:val="002F56F5"/>
    <w:rsid w:val="002F70E8"/>
    <w:rsid w:val="002F7A7B"/>
    <w:rsid w:val="002F7B80"/>
    <w:rsid w:val="002F7EC3"/>
    <w:rsid w:val="003007DA"/>
    <w:rsid w:val="00300CF9"/>
    <w:rsid w:val="00300ED6"/>
    <w:rsid w:val="00301248"/>
    <w:rsid w:val="003018D6"/>
    <w:rsid w:val="0030208A"/>
    <w:rsid w:val="00302ADF"/>
    <w:rsid w:val="00302F1B"/>
    <w:rsid w:val="00303411"/>
    <w:rsid w:val="00303740"/>
    <w:rsid w:val="00304D55"/>
    <w:rsid w:val="003054E9"/>
    <w:rsid w:val="00305BF3"/>
    <w:rsid w:val="00305DE6"/>
    <w:rsid w:val="00305F87"/>
    <w:rsid w:val="00306228"/>
    <w:rsid w:val="00306B1E"/>
    <w:rsid w:val="00306F89"/>
    <w:rsid w:val="0030723B"/>
    <w:rsid w:val="0030735A"/>
    <w:rsid w:val="003077B0"/>
    <w:rsid w:val="00307914"/>
    <w:rsid w:val="00311A86"/>
    <w:rsid w:val="00311B06"/>
    <w:rsid w:val="00311C6C"/>
    <w:rsid w:val="00311E53"/>
    <w:rsid w:val="00311EBD"/>
    <w:rsid w:val="00312524"/>
    <w:rsid w:val="0031333D"/>
    <w:rsid w:val="0031370B"/>
    <w:rsid w:val="003138F6"/>
    <w:rsid w:val="00313949"/>
    <w:rsid w:val="00313995"/>
    <w:rsid w:val="003139EB"/>
    <w:rsid w:val="00313DBE"/>
    <w:rsid w:val="00313F1A"/>
    <w:rsid w:val="00314A0C"/>
    <w:rsid w:val="00314A15"/>
    <w:rsid w:val="003152F7"/>
    <w:rsid w:val="003159B9"/>
    <w:rsid w:val="00315E28"/>
    <w:rsid w:val="00315E82"/>
    <w:rsid w:val="003160DD"/>
    <w:rsid w:val="00316284"/>
    <w:rsid w:val="003172CE"/>
    <w:rsid w:val="00317593"/>
    <w:rsid w:val="00317CE9"/>
    <w:rsid w:val="003204EA"/>
    <w:rsid w:val="0032055B"/>
    <w:rsid w:val="003205BB"/>
    <w:rsid w:val="003205C5"/>
    <w:rsid w:val="00320822"/>
    <w:rsid w:val="00320959"/>
    <w:rsid w:val="00320BA0"/>
    <w:rsid w:val="00320CDE"/>
    <w:rsid w:val="00320FE0"/>
    <w:rsid w:val="003212BE"/>
    <w:rsid w:val="00321FDD"/>
    <w:rsid w:val="003220EB"/>
    <w:rsid w:val="003225C3"/>
    <w:rsid w:val="003225F5"/>
    <w:rsid w:val="00322FA8"/>
    <w:rsid w:val="003233F3"/>
    <w:rsid w:val="0032343E"/>
    <w:rsid w:val="00323BCB"/>
    <w:rsid w:val="00323D4F"/>
    <w:rsid w:val="00324500"/>
    <w:rsid w:val="00324648"/>
    <w:rsid w:val="00324806"/>
    <w:rsid w:val="00324826"/>
    <w:rsid w:val="00324AD0"/>
    <w:rsid w:val="00324F96"/>
    <w:rsid w:val="00325387"/>
    <w:rsid w:val="003262CE"/>
    <w:rsid w:val="003263A4"/>
    <w:rsid w:val="0032654D"/>
    <w:rsid w:val="00326565"/>
    <w:rsid w:val="00326CC5"/>
    <w:rsid w:val="00327061"/>
    <w:rsid w:val="003278C0"/>
    <w:rsid w:val="00327D99"/>
    <w:rsid w:val="00330725"/>
    <w:rsid w:val="003308A8"/>
    <w:rsid w:val="003311F3"/>
    <w:rsid w:val="00331E27"/>
    <w:rsid w:val="003325D2"/>
    <w:rsid w:val="0033317A"/>
    <w:rsid w:val="00333C77"/>
    <w:rsid w:val="00333D7B"/>
    <w:rsid w:val="00333EB1"/>
    <w:rsid w:val="0033476F"/>
    <w:rsid w:val="00335415"/>
    <w:rsid w:val="00335CE0"/>
    <w:rsid w:val="0033608A"/>
    <w:rsid w:val="003362EE"/>
    <w:rsid w:val="00336C9C"/>
    <w:rsid w:val="00337D92"/>
    <w:rsid w:val="00340514"/>
    <w:rsid w:val="003409CC"/>
    <w:rsid w:val="00340D36"/>
    <w:rsid w:val="003412BA"/>
    <w:rsid w:val="0034146F"/>
    <w:rsid w:val="003419F7"/>
    <w:rsid w:val="00341A6A"/>
    <w:rsid w:val="003422CF"/>
    <w:rsid w:val="00342A02"/>
    <w:rsid w:val="00342BDD"/>
    <w:rsid w:val="0034324D"/>
    <w:rsid w:val="00343B07"/>
    <w:rsid w:val="00343DC9"/>
    <w:rsid w:val="003444E9"/>
    <w:rsid w:val="00344BBC"/>
    <w:rsid w:val="00344CED"/>
    <w:rsid w:val="00344E2F"/>
    <w:rsid w:val="00344F6C"/>
    <w:rsid w:val="00344F92"/>
    <w:rsid w:val="00345021"/>
    <w:rsid w:val="003453C5"/>
    <w:rsid w:val="00345822"/>
    <w:rsid w:val="003460E1"/>
    <w:rsid w:val="003466DC"/>
    <w:rsid w:val="0034674F"/>
    <w:rsid w:val="00346949"/>
    <w:rsid w:val="00346BF0"/>
    <w:rsid w:val="00346EC9"/>
    <w:rsid w:val="0034779C"/>
    <w:rsid w:val="00347B4E"/>
    <w:rsid w:val="00347B5E"/>
    <w:rsid w:val="00350944"/>
    <w:rsid w:val="00350987"/>
    <w:rsid w:val="00350A93"/>
    <w:rsid w:val="00350ECF"/>
    <w:rsid w:val="00351BD2"/>
    <w:rsid w:val="00351CB0"/>
    <w:rsid w:val="00351E92"/>
    <w:rsid w:val="00351F99"/>
    <w:rsid w:val="00351FD5"/>
    <w:rsid w:val="0035210A"/>
    <w:rsid w:val="0035324C"/>
    <w:rsid w:val="00353899"/>
    <w:rsid w:val="00353920"/>
    <w:rsid w:val="00353A2E"/>
    <w:rsid w:val="00353C26"/>
    <w:rsid w:val="00353D40"/>
    <w:rsid w:val="00354D57"/>
    <w:rsid w:val="00355194"/>
    <w:rsid w:val="00355CEF"/>
    <w:rsid w:val="00355E36"/>
    <w:rsid w:val="00355FFB"/>
    <w:rsid w:val="003565D0"/>
    <w:rsid w:val="00356FDF"/>
    <w:rsid w:val="00356FE6"/>
    <w:rsid w:val="00357905"/>
    <w:rsid w:val="003579E1"/>
    <w:rsid w:val="00357DAE"/>
    <w:rsid w:val="00360BD5"/>
    <w:rsid w:val="0036194C"/>
    <w:rsid w:val="00361F8C"/>
    <w:rsid w:val="003620AB"/>
    <w:rsid w:val="003641AB"/>
    <w:rsid w:val="00364968"/>
    <w:rsid w:val="00364977"/>
    <w:rsid w:val="00364D33"/>
    <w:rsid w:val="003650B8"/>
    <w:rsid w:val="00365576"/>
    <w:rsid w:val="00365A96"/>
    <w:rsid w:val="00365AD4"/>
    <w:rsid w:val="00366AA9"/>
    <w:rsid w:val="00366C30"/>
    <w:rsid w:val="00366D18"/>
    <w:rsid w:val="00366F5D"/>
    <w:rsid w:val="00367BE0"/>
    <w:rsid w:val="00367C88"/>
    <w:rsid w:val="00367CB7"/>
    <w:rsid w:val="0037160F"/>
    <w:rsid w:val="0037276E"/>
    <w:rsid w:val="003741BB"/>
    <w:rsid w:val="003741EA"/>
    <w:rsid w:val="00375526"/>
    <w:rsid w:val="003757FD"/>
    <w:rsid w:val="003762DF"/>
    <w:rsid w:val="00376617"/>
    <w:rsid w:val="00376874"/>
    <w:rsid w:val="00376BA5"/>
    <w:rsid w:val="00377638"/>
    <w:rsid w:val="003776EB"/>
    <w:rsid w:val="00377CBD"/>
    <w:rsid w:val="003809B4"/>
    <w:rsid w:val="00380BC9"/>
    <w:rsid w:val="00380C89"/>
    <w:rsid w:val="00380F18"/>
    <w:rsid w:val="0038113A"/>
    <w:rsid w:val="00381C0F"/>
    <w:rsid w:val="003823B8"/>
    <w:rsid w:val="00382434"/>
    <w:rsid w:val="0038284A"/>
    <w:rsid w:val="00382A41"/>
    <w:rsid w:val="003834D2"/>
    <w:rsid w:val="0038355A"/>
    <w:rsid w:val="003836E7"/>
    <w:rsid w:val="0038379D"/>
    <w:rsid w:val="003837C2"/>
    <w:rsid w:val="003838CF"/>
    <w:rsid w:val="0038390E"/>
    <w:rsid w:val="00383FFF"/>
    <w:rsid w:val="00384027"/>
    <w:rsid w:val="00384E43"/>
    <w:rsid w:val="003852C3"/>
    <w:rsid w:val="003855CD"/>
    <w:rsid w:val="003859B8"/>
    <w:rsid w:val="00385A92"/>
    <w:rsid w:val="00385D10"/>
    <w:rsid w:val="00385E81"/>
    <w:rsid w:val="003861F5"/>
    <w:rsid w:val="003862C0"/>
    <w:rsid w:val="003869A1"/>
    <w:rsid w:val="00386D65"/>
    <w:rsid w:val="00386E3C"/>
    <w:rsid w:val="003871EE"/>
    <w:rsid w:val="00387C00"/>
    <w:rsid w:val="00387C69"/>
    <w:rsid w:val="00390B59"/>
    <w:rsid w:val="00390E9D"/>
    <w:rsid w:val="00390F10"/>
    <w:rsid w:val="003915AF"/>
    <w:rsid w:val="00391956"/>
    <w:rsid w:val="0039223C"/>
    <w:rsid w:val="00392349"/>
    <w:rsid w:val="003927C4"/>
    <w:rsid w:val="00392BB4"/>
    <w:rsid w:val="003930BA"/>
    <w:rsid w:val="00393270"/>
    <w:rsid w:val="00393370"/>
    <w:rsid w:val="00393517"/>
    <w:rsid w:val="00393C3A"/>
    <w:rsid w:val="0039466E"/>
    <w:rsid w:val="00394A54"/>
    <w:rsid w:val="00394D6B"/>
    <w:rsid w:val="00395902"/>
    <w:rsid w:val="00395A82"/>
    <w:rsid w:val="00396994"/>
    <w:rsid w:val="00396AE7"/>
    <w:rsid w:val="003971B0"/>
    <w:rsid w:val="0039743D"/>
    <w:rsid w:val="00397986"/>
    <w:rsid w:val="003A040D"/>
    <w:rsid w:val="003A046B"/>
    <w:rsid w:val="003A0909"/>
    <w:rsid w:val="003A0962"/>
    <w:rsid w:val="003A0CB3"/>
    <w:rsid w:val="003A0D57"/>
    <w:rsid w:val="003A17F0"/>
    <w:rsid w:val="003A2185"/>
    <w:rsid w:val="003A2299"/>
    <w:rsid w:val="003A23ED"/>
    <w:rsid w:val="003A2636"/>
    <w:rsid w:val="003A303B"/>
    <w:rsid w:val="003A3433"/>
    <w:rsid w:val="003A36AF"/>
    <w:rsid w:val="003A37D3"/>
    <w:rsid w:val="003A3886"/>
    <w:rsid w:val="003A3920"/>
    <w:rsid w:val="003A3ED6"/>
    <w:rsid w:val="003A3F82"/>
    <w:rsid w:val="003A425F"/>
    <w:rsid w:val="003A4B54"/>
    <w:rsid w:val="003A4BE9"/>
    <w:rsid w:val="003A4FCC"/>
    <w:rsid w:val="003A539E"/>
    <w:rsid w:val="003A570A"/>
    <w:rsid w:val="003A57D9"/>
    <w:rsid w:val="003A58B7"/>
    <w:rsid w:val="003A5938"/>
    <w:rsid w:val="003A71D1"/>
    <w:rsid w:val="003A7465"/>
    <w:rsid w:val="003A77C5"/>
    <w:rsid w:val="003A7B56"/>
    <w:rsid w:val="003B0005"/>
    <w:rsid w:val="003B0325"/>
    <w:rsid w:val="003B0863"/>
    <w:rsid w:val="003B1899"/>
    <w:rsid w:val="003B19D9"/>
    <w:rsid w:val="003B1B5C"/>
    <w:rsid w:val="003B299D"/>
    <w:rsid w:val="003B2B32"/>
    <w:rsid w:val="003B2C68"/>
    <w:rsid w:val="003B3134"/>
    <w:rsid w:val="003B31DE"/>
    <w:rsid w:val="003B32A6"/>
    <w:rsid w:val="003B3307"/>
    <w:rsid w:val="003B34FE"/>
    <w:rsid w:val="003B42FA"/>
    <w:rsid w:val="003B4662"/>
    <w:rsid w:val="003B49B9"/>
    <w:rsid w:val="003B4F4C"/>
    <w:rsid w:val="003B4F9A"/>
    <w:rsid w:val="003B4FD3"/>
    <w:rsid w:val="003B51C9"/>
    <w:rsid w:val="003B573C"/>
    <w:rsid w:val="003B5B97"/>
    <w:rsid w:val="003B5F83"/>
    <w:rsid w:val="003B620B"/>
    <w:rsid w:val="003B696F"/>
    <w:rsid w:val="003B6B38"/>
    <w:rsid w:val="003B6E46"/>
    <w:rsid w:val="003B6E4D"/>
    <w:rsid w:val="003B72F2"/>
    <w:rsid w:val="003B7B8D"/>
    <w:rsid w:val="003B7F60"/>
    <w:rsid w:val="003C031D"/>
    <w:rsid w:val="003C0C79"/>
    <w:rsid w:val="003C1153"/>
    <w:rsid w:val="003C1351"/>
    <w:rsid w:val="003C1A56"/>
    <w:rsid w:val="003C1FA6"/>
    <w:rsid w:val="003C21EF"/>
    <w:rsid w:val="003C2392"/>
    <w:rsid w:val="003C246E"/>
    <w:rsid w:val="003C290C"/>
    <w:rsid w:val="003C29FA"/>
    <w:rsid w:val="003C2B21"/>
    <w:rsid w:val="003C2C69"/>
    <w:rsid w:val="003C2E4F"/>
    <w:rsid w:val="003C2E64"/>
    <w:rsid w:val="003C3CA9"/>
    <w:rsid w:val="003C413C"/>
    <w:rsid w:val="003C4140"/>
    <w:rsid w:val="003C4167"/>
    <w:rsid w:val="003C4262"/>
    <w:rsid w:val="003C4724"/>
    <w:rsid w:val="003C4853"/>
    <w:rsid w:val="003C5019"/>
    <w:rsid w:val="003C51B5"/>
    <w:rsid w:val="003C552A"/>
    <w:rsid w:val="003C5C0F"/>
    <w:rsid w:val="003C5F42"/>
    <w:rsid w:val="003C6355"/>
    <w:rsid w:val="003C69BC"/>
    <w:rsid w:val="003C6D60"/>
    <w:rsid w:val="003C6DDE"/>
    <w:rsid w:val="003C710F"/>
    <w:rsid w:val="003D04C8"/>
    <w:rsid w:val="003D0A39"/>
    <w:rsid w:val="003D0F29"/>
    <w:rsid w:val="003D1313"/>
    <w:rsid w:val="003D14CB"/>
    <w:rsid w:val="003D15CD"/>
    <w:rsid w:val="003D1A62"/>
    <w:rsid w:val="003D20C6"/>
    <w:rsid w:val="003D2190"/>
    <w:rsid w:val="003D23C2"/>
    <w:rsid w:val="003D25E5"/>
    <w:rsid w:val="003D2913"/>
    <w:rsid w:val="003D2B5C"/>
    <w:rsid w:val="003D2B92"/>
    <w:rsid w:val="003D2FF6"/>
    <w:rsid w:val="003D39B6"/>
    <w:rsid w:val="003D52A0"/>
    <w:rsid w:val="003D5CEC"/>
    <w:rsid w:val="003D5E55"/>
    <w:rsid w:val="003D5E9E"/>
    <w:rsid w:val="003D637D"/>
    <w:rsid w:val="003D6849"/>
    <w:rsid w:val="003D6E5F"/>
    <w:rsid w:val="003D7044"/>
    <w:rsid w:val="003D75A7"/>
    <w:rsid w:val="003D77A8"/>
    <w:rsid w:val="003D7B97"/>
    <w:rsid w:val="003D7D28"/>
    <w:rsid w:val="003E02B1"/>
    <w:rsid w:val="003E1191"/>
    <w:rsid w:val="003E12CD"/>
    <w:rsid w:val="003E1478"/>
    <w:rsid w:val="003E1688"/>
    <w:rsid w:val="003E1705"/>
    <w:rsid w:val="003E1917"/>
    <w:rsid w:val="003E2AC7"/>
    <w:rsid w:val="003E2DF2"/>
    <w:rsid w:val="003E34B0"/>
    <w:rsid w:val="003E3955"/>
    <w:rsid w:val="003E3DD8"/>
    <w:rsid w:val="003E4003"/>
    <w:rsid w:val="003E4C19"/>
    <w:rsid w:val="003E4E3C"/>
    <w:rsid w:val="003E5BA2"/>
    <w:rsid w:val="003E5CE9"/>
    <w:rsid w:val="003E678C"/>
    <w:rsid w:val="003E73CB"/>
    <w:rsid w:val="003E790C"/>
    <w:rsid w:val="003E7A2A"/>
    <w:rsid w:val="003E7E04"/>
    <w:rsid w:val="003F0ED0"/>
    <w:rsid w:val="003F1290"/>
    <w:rsid w:val="003F12DC"/>
    <w:rsid w:val="003F1B08"/>
    <w:rsid w:val="003F1F4A"/>
    <w:rsid w:val="003F1F86"/>
    <w:rsid w:val="003F2027"/>
    <w:rsid w:val="003F20B6"/>
    <w:rsid w:val="003F20E7"/>
    <w:rsid w:val="003F22D3"/>
    <w:rsid w:val="003F233C"/>
    <w:rsid w:val="003F26A2"/>
    <w:rsid w:val="003F278B"/>
    <w:rsid w:val="003F288A"/>
    <w:rsid w:val="003F2C10"/>
    <w:rsid w:val="003F2F51"/>
    <w:rsid w:val="003F2FFC"/>
    <w:rsid w:val="003F31A1"/>
    <w:rsid w:val="003F3E58"/>
    <w:rsid w:val="003F4B29"/>
    <w:rsid w:val="003F4E3D"/>
    <w:rsid w:val="003F4F87"/>
    <w:rsid w:val="003F541D"/>
    <w:rsid w:val="003F547B"/>
    <w:rsid w:val="003F5969"/>
    <w:rsid w:val="003F5CC5"/>
    <w:rsid w:val="003F5F2E"/>
    <w:rsid w:val="003F63CB"/>
    <w:rsid w:val="003F677E"/>
    <w:rsid w:val="003F678B"/>
    <w:rsid w:val="003F6F3C"/>
    <w:rsid w:val="003F7524"/>
    <w:rsid w:val="004004BE"/>
    <w:rsid w:val="0040069F"/>
    <w:rsid w:val="004008EB"/>
    <w:rsid w:val="00400E1B"/>
    <w:rsid w:val="0040100D"/>
    <w:rsid w:val="004015D7"/>
    <w:rsid w:val="00401C79"/>
    <w:rsid w:val="00401FE7"/>
    <w:rsid w:val="00402108"/>
    <w:rsid w:val="00402344"/>
    <w:rsid w:val="004023F0"/>
    <w:rsid w:val="0040267F"/>
    <w:rsid w:val="004028C4"/>
    <w:rsid w:val="00402983"/>
    <w:rsid w:val="00402DD4"/>
    <w:rsid w:val="00402FEC"/>
    <w:rsid w:val="00403022"/>
    <w:rsid w:val="0040326C"/>
    <w:rsid w:val="00403329"/>
    <w:rsid w:val="0040370C"/>
    <w:rsid w:val="00403B84"/>
    <w:rsid w:val="00403E03"/>
    <w:rsid w:val="004045C9"/>
    <w:rsid w:val="004046A6"/>
    <w:rsid w:val="00404849"/>
    <w:rsid w:val="00404B5C"/>
    <w:rsid w:val="004051B3"/>
    <w:rsid w:val="004053AB"/>
    <w:rsid w:val="004056D4"/>
    <w:rsid w:val="004058B3"/>
    <w:rsid w:val="004059B3"/>
    <w:rsid w:val="00405B31"/>
    <w:rsid w:val="00406293"/>
    <w:rsid w:val="00406340"/>
    <w:rsid w:val="004063FA"/>
    <w:rsid w:val="00406482"/>
    <w:rsid w:val="00406712"/>
    <w:rsid w:val="00406EB3"/>
    <w:rsid w:val="0040733C"/>
    <w:rsid w:val="00407DBE"/>
    <w:rsid w:val="00407DEA"/>
    <w:rsid w:val="004101D7"/>
    <w:rsid w:val="004108D0"/>
    <w:rsid w:val="004118FD"/>
    <w:rsid w:val="00412138"/>
    <w:rsid w:val="0041214B"/>
    <w:rsid w:val="00412575"/>
    <w:rsid w:val="0041262B"/>
    <w:rsid w:val="004127FA"/>
    <w:rsid w:val="004131D7"/>
    <w:rsid w:val="00413A8F"/>
    <w:rsid w:val="00413B40"/>
    <w:rsid w:val="00413D24"/>
    <w:rsid w:val="00415121"/>
    <w:rsid w:val="004153CC"/>
    <w:rsid w:val="00415C96"/>
    <w:rsid w:val="00415DA6"/>
    <w:rsid w:val="00416513"/>
    <w:rsid w:val="004167C9"/>
    <w:rsid w:val="0041713B"/>
    <w:rsid w:val="004178B8"/>
    <w:rsid w:val="0041793A"/>
    <w:rsid w:val="00417A6F"/>
    <w:rsid w:val="00417DB5"/>
    <w:rsid w:val="0042051B"/>
    <w:rsid w:val="00420552"/>
    <w:rsid w:val="004205DA"/>
    <w:rsid w:val="0042073D"/>
    <w:rsid w:val="00420F9C"/>
    <w:rsid w:val="00421BF9"/>
    <w:rsid w:val="00421E30"/>
    <w:rsid w:val="00422392"/>
    <w:rsid w:val="004228F0"/>
    <w:rsid w:val="00422EF4"/>
    <w:rsid w:val="004232DA"/>
    <w:rsid w:val="0042378F"/>
    <w:rsid w:val="00423C95"/>
    <w:rsid w:val="00423D27"/>
    <w:rsid w:val="00424556"/>
    <w:rsid w:val="004247C9"/>
    <w:rsid w:val="00425630"/>
    <w:rsid w:val="0042568B"/>
    <w:rsid w:val="00425900"/>
    <w:rsid w:val="00425907"/>
    <w:rsid w:val="00425F9F"/>
    <w:rsid w:val="0042634A"/>
    <w:rsid w:val="00426A1D"/>
    <w:rsid w:val="00426D9A"/>
    <w:rsid w:val="00426DA7"/>
    <w:rsid w:val="00426ECB"/>
    <w:rsid w:val="00427397"/>
    <w:rsid w:val="004273D7"/>
    <w:rsid w:val="00427719"/>
    <w:rsid w:val="004277A3"/>
    <w:rsid w:val="004278B0"/>
    <w:rsid w:val="00427BE2"/>
    <w:rsid w:val="00427E2D"/>
    <w:rsid w:val="00427F03"/>
    <w:rsid w:val="004304E3"/>
    <w:rsid w:val="004307C6"/>
    <w:rsid w:val="00430939"/>
    <w:rsid w:val="00430AA5"/>
    <w:rsid w:val="00430FD9"/>
    <w:rsid w:val="00431212"/>
    <w:rsid w:val="004313CF"/>
    <w:rsid w:val="00431778"/>
    <w:rsid w:val="00431C2E"/>
    <w:rsid w:val="004323F1"/>
    <w:rsid w:val="00433950"/>
    <w:rsid w:val="004339B0"/>
    <w:rsid w:val="00433B02"/>
    <w:rsid w:val="00434352"/>
    <w:rsid w:val="004346F2"/>
    <w:rsid w:val="0043594B"/>
    <w:rsid w:val="004360F6"/>
    <w:rsid w:val="004364CF"/>
    <w:rsid w:val="004365CF"/>
    <w:rsid w:val="00436C2C"/>
    <w:rsid w:val="00436D05"/>
    <w:rsid w:val="00436F9A"/>
    <w:rsid w:val="00437884"/>
    <w:rsid w:val="00437BC6"/>
    <w:rsid w:val="004406FE"/>
    <w:rsid w:val="004409F6"/>
    <w:rsid w:val="00440A07"/>
    <w:rsid w:val="00440D34"/>
    <w:rsid w:val="00440E3A"/>
    <w:rsid w:val="00441234"/>
    <w:rsid w:val="00442053"/>
    <w:rsid w:val="00442AA7"/>
    <w:rsid w:val="004439EC"/>
    <w:rsid w:val="00443E35"/>
    <w:rsid w:val="00443EC9"/>
    <w:rsid w:val="00444049"/>
    <w:rsid w:val="0044474B"/>
    <w:rsid w:val="00444F47"/>
    <w:rsid w:val="00445131"/>
    <w:rsid w:val="00445397"/>
    <w:rsid w:val="00445759"/>
    <w:rsid w:val="00445E0C"/>
    <w:rsid w:val="0044620D"/>
    <w:rsid w:val="00446671"/>
    <w:rsid w:val="004469F3"/>
    <w:rsid w:val="0045066C"/>
    <w:rsid w:val="0045089D"/>
    <w:rsid w:val="00450C07"/>
    <w:rsid w:val="00450E96"/>
    <w:rsid w:val="00451646"/>
    <w:rsid w:val="00451ED4"/>
    <w:rsid w:val="00451F7A"/>
    <w:rsid w:val="004521EE"/>
    <w:rsid w:val="0045220A"/>
    <w:rsid w:val="00452376"/>
    <w:rsid w:val="0045315D"/>
    <w:rsid w:val="0045386F"/>
    <w:rsid w:val="00453E8C"/>
    <w:rsid w:val="004540CA"/>
    <w:rsid w:val="00454546"/>
    <w:rsid w:val="00454B76"/>
    <w:rsid w:val="00454C14"/>
    <w:rsid w:val="00455055"/>
    <w:rsid w:val="00455717"/>
    <w:rsid w:val="004559D4"/>
    <w:rsid w:val="00455F7C"/>
    <w:rsid w:val="00456AD6"/>
    <w:rsid w:val="00457A87"/>
    <w:rsid w:val="004600C2"/>
    <w:rsid w:val="004602C0"/>
    <w:rsid w:val="00460696"/>
    <w:rsid w:val="00461051"/>
    <w:rsid w:val="0046128B"/>
    <w:rsid w:val="0046156E"/>
    <w:rsid w:val="00461636"/>
    <w:rsid w:val="0046165A"/>
    <w:rsid w:val="004616FF"/>
    <w:rsid w:val="004619C1"/>
    <w:rsid w:val="00461CC7"/>
    <w:rsid w:val="00461D02"/>
    <w:rsid w:val="00461E25"/>
    <w:rsid w:val="004623EB"/>
    <w:rsid w:val="004626BE"/>
    <w:rsid w:val="0046272C"/>
    <w:rsid w:val="004628BE"/>
    <w:rsid w:val="00462ECB"/>
    <w:rsid w:val="00463090"/>
    <w:rsid w:val="0046311E"/>
    <w:rsid w:val="004631E1"/>
    <w:rsid w:val="00463391"/>
    <w:rsid w:val="004635D1"/>
    <w:rsid w:val="004638D6"/>
    <w:rsid w:val="00463E6F"/>
    <w:rsid w:val="00464321"/>
    <w:rsid w:val="0046449B"/>
    <w:rsid w:val="004648B5"/>
    <w:rsid w:val="004649DF"/>
    <w:rsid w:val="004653DC"/>
    <w:rsid w:val="00465737"/>
    <w:rsid w:val="004662D9"/>
    <w:rsid w:val="0046653D"/>
    <w:rsid w:val="004665F4"/>
    <w:rsid w:val="004666D3"/>
    <w:rsid w:val="004667AF"/>
    <w:rsid w:val="00466FA2"/>
    <w:rsid w:val="00467107"/>
    <w:rsid w:val="00467739"/>
    <w:rsid w:val="00467BBB"/>
    <w:rsid w:val="0047008E"/>
    <w:rsid w:val="004701D9"/>
    <w:rsid w:val="00470306"/>
    <w:rsid w:val="00470415"/>
    <w:rsid w:val="00470FEF"/>
    <w:rsid w:val="004714FC"/>
    <w:rsid w:val="00471FF6"/>
    <w:rsid w:val="0047225E"/>
    <w:rsid w:val="0047334D"/>
    <w:rsid w:val="00473C6D"/>
    <w:rsid w:val="00474017"/>
    <w:rsid w:val="00474135"/>
    <w:rsid w:val="00474BCD"/>
    <w:rsid w:val="00474C73"/>
    <w:rsid w:val="00474F3F"/>
    <w:rsid w:val="00475114"/>
    <w:rsid w:val="00476155"/>
    <w:rsid w:val="00476906"/>
    <w:rsid w:val="00476D2A"/>
    <w:rsid w:val="00477377"/>
    <w:rsid w:val="00477DA8"/>
    <w:rsid w:val="00477E27"/>
    <w:rsid w:val="00480520"/>
    <w:rsid w:val="004806A6"/>
    <w:rsid w:val="00481FAF"/>
    <w:rsid w:val="00482271"/>
    <w:rsid w:val="00482511"/>
    <w:rsid w:val="004829EF"/>
    <w:rsid w:val="00483E29"/>
    <w:rsid w:val="00483FF5"/>
    <w:rsid w:val="004847C0"/>
    <w:rsid w:val="00484F4C"/>
    <w:rsid w:val="00484F7D"/>
    <w:rsid w:val="00485211"/>
    <w:rsid w:val="00486A90"/>
    <w:rsid w:val="00486B13"/>
    <w:rsid w:val="00486BC2"/>
    <w:rsid w:val="00486C70"/>
    <w:rsid w:val="00486CD3"/>
    <w:rsid w:val="00487132"/>
    <w:rsid w:val="004874A7"/>
    <w:rsid w:val="00490164"/>
    <w:rsid w:val="00490278"/>
    <w:rsid w:val="00490CAD"/>
    <w:rsid w:val="004914A0"/>
    <w:rsid w:val="004915F0"/>
    <w:rsid w:val="00491FCB"/>
    <w:rsid w:val="00492039"/>
    <w:rsid w:val="0049226A"/>
    <w:rsid w:val="004923F0"/>
    <w:rsid w:val="00492426"/>
    <w:rsid w:val="004924FB"/>
    <w:rsid w:val="00492805"/>
    <w:rsid w:val="004928B7"/>
    <w:rsid w:val="004935A3"/>
    <w:rsid w:val="00493C44"/>
    <w:rsid w:val="00493DF5"/>
    <w:rsid w:val="004942DD"/>
    <w:rsid w:val="004942F9"/>
    <w:rsid w:val="0049443D"/>
    <w:rsid w:val="00494656"/>
    <w:rsid w:val="0049471E"/>
    <w:rsid w:val="00494C25"/>
    <w:rsid w:val="00494EE7"/>
    <w:rsid w:val="004952B2"/>
    <w:rsid w:val="004958F4"/>
    <w:rsid w:val="00495CF4"/>
    <w:rsid w:val="00495F97"/>
    <w:rsid w:val="00496248"/>
    <w:rsid w:val="004964C2"/>
    <w:rsid w:val="004967BA"/>
    <w:rsid w:val="004970FE"/>
    <w:rsid w:val="00497A79"/>
    <w:rsid w:val="00497EEE"/>
    <w:rsid w:val="004A0691"/>
    <w:rsid w:val="004A0714"/>
    <w:rsid w:val="004A0D40"/>
    <w:rsid w:val="004A12D8"/>
    <w:rsid w:val="004A1DB8"/>
    <w:rsid w:val="004A216B"/>
    <w:rsid w:val="004A24F2"/>
    <w:rsid w:val="004A3019"/>
    <w:rsid w:val="004A3CF8"/>
    <w:rsid w:val="004A3D7B"/>
    <w:rsid w:val="004A4390"/>
    <w:rsid w:val="004A569F"/>
    <w:rsid w:val="004A5F28"/>
    <w:rsid w:val="004A6D24"/>
    <w:rsid w:val="004A6E4C"/>
    <w:rsid w:val="004A72CD"/>
    <w:rsid w:val="004A7556"/>
    <w:rsid w:val="004A7C39"/>
    <w:rsid w:val="004B0127"/>
    <w:rsid w:val="004B07B0"/>
    <w:rsid w:val="004B08CF"/>
    <w:rsid w:val="004B0E0F"/>
    <w:rsid w:val="004B0F5A"/>
    <w:rsid w:val="004B1544"/>
    <w:rsid w:val="004B1659"/>
    <w:rsid w:val="004B1748"/>
    <w:rsid w:val="004B24F9"/>
    <w:rsid w:val="004B29DE"/>
    <w:rsid w:val="004B3030"/>
    <w:rsid w:val="004B30EF"/>
    <w:rsid w:val="004B4480"/>
    <w:rsid w:val="004B45E5"/>
    <w:rsid w:val="004B4AE9"/>
    <w:rsid w:val="004B4C25"/>
    <w:rsid w:val="004B4E30"/>
    <w:rsid w:val="004B548C"/>
    <w:rsid w:val="004B5536"/>
    <w:rsid w:val="004B568B"/>
    <w:rsid w:val="004B6527"/>
    <w:rsid w:val="004B65D9"/>
    <w:rsid w:val="004B6CB4"/>
    <w:rsid w:val="004B7CBC"/>
    <w:rsid w:val="004B7E0E"/>
    <w:rsid w:val="004C04A8"/>
    <w:rsid w:val="004C180A"/>
    <w:rsid w:val="004C19EB"/>
    <w:rsid w:val="004C1AC8"/>
    <w:rsid w:val="004C1B6A"/>
    <w:rsid w:val="004C2396"/>
    <w:rsid w:val="004C264A"/>
    <w:rsid w:val="004C27AB"/>
    <w:rsid w:val="004C2BF2"/>
    <w:rsid w:val="004C2EEB"/>
    <w:rsid w:val="004C3748"/>
    <w:rsid w:val="004C38D8"/>
    <w:rsid w:val="004C3B62"/>
    <w:rsid w:val="004C4214"/>
    <w:rsid w:val="004C4345"/>
    <w:rsid w:val="004C4594"/>
    <w:rsid w:val="004C46C4"/>
    <w:rsid w:val="004C5152"/>
    <w:rsid w:val="004C5264"/>
    <w:rsid w:val="004C56BE"/>
    <w:rsid w:val="004C5FAF"/>
    <w:rsid w:val="004C6198"/>
    <w:rsid w:val="004C67BC"/>
    <w:rsid w:val="004C782C"/>
    <w:rsid w:val="004D10AE"/>
    <w:rsid w:val="004D1EC7"/>
    <w:rsid w:val="004D1F64"/>
    <w:rsid w:val="004D284F"/>
    <w:rsid w:val="004D32CE"/>
    <w:rsid w:val="004D34AE"/>
    <w:rsid w:val="004D3774"/>
    <w:rsid w:val="004D3B74"/>
    <w:rsid w:val="004D3D85"/>
    <w:rsid w:val="004D3E34"/>
    <w:rsid w:val="004D56A6"/>
    <w:rsid w:val="004D587B"/>
    <w:rsid w:val="004D5924"/>
    <w:rsid w:val="004D5EF9"/>
    <w:rsid w:val="004D604C"/>
    <w:rsid w:val="004D63DC"/>
    <w:rsid w:val="004D64B5"/>
    <w:rsid w:val="004D6BCF"/>
    <w:rsid w:val="004D718F"/>
    <w:rsid w:val="004D782B"/>
    <w:rsid w:val="004E0244"/>
    <w:rsid w:val="004E0886"/>
    <w:rsid w:val="004E0905"/>
    <w:rsid w:val="004E167F"/>
    <w:rsid w:val="004E16EC"/>
    <w:rsid w:val="004E20AD"/>
    <w:rsid w:val="004E2172"/>
    <w:rsid w:val="004E2385"/>
    <w:rsid w:val="004E2525"/>
    <w:rsid w:val="004E264F"/>
    <w:rsid w:val="004E2660"/>
    <w:rsid w:val="004E2A18"/>
    <w:rsid w:val="004E2AFA"/>
    <w:rsid w:val="004E319E"/>
    <w:rsid w:val="004E34C5"/>
    <w:rsid w:val="004E39E0"/>
    <w:rsid w:val="004E39FC"/>
    <w:rsid w:val="004E3DBA"/>
    <w:rsid w:val="004E4216"/>
    <w:rsid w:val="004E4261"/>
    <w:rsid w:val="004E4361"/>
    <w:rsid w:val="004E443E"/>
    <w:rsid w:val="004E4777"/>
    <w:rsid w:val="004E484D"/>
    <w:rsid w:val="004E489A"/>
    <w:rsid w:val="004E4BB0"/>
    <w:rsid w:val="004E4C0E"/>
    <w:rsid w:val="004E5148"/>
    <w:rsid w:val="004E53F0"/>
    <w:rsid w:val="004E54DC"/>
    <w:rsid w:val="004E593F"/>
    <w:rsid w:val="004E62F0"/>
    <w:rsid w:val="004E695B"/>
    <w:rsid w:val="004E7360"/>
    <w:rsid w:val="004E78AC"/>
    <w:rsid w:val="004E78DA"/>
    <w:rsid w:val="004E7D27"/>
    <w:rsid w:val="004E7DE0"/>
    <w:rsid w:val="004F00AB"/>
    <w:rsid w:val="004F00BB"/>
    <w:rsid w:val="004F097C"/>
    <w:rsid w:val="004F0F72"/>
    <w:rsid w:val="004F13A3"/>
    <w:rsid w:val="004F1965"/>
    <w:rsid w:val="004F250F"/>
    <w:rsid w:val="004F2968"/>
    <w:rsid w:val="004F2ABB"/>
    <w:rsid w:val="004F2D05"/>
    <w:rsid w:val="004F2ECE"/>
    <w:rsid w:val="004F30D7"/>
    <w:rsid w:val="004F384F"/>
    <w:rsid w:val="004F3F14"/>
    <w:rsid w:val="004F47A1"/>
    <w:rsid w:val="004F495D"/>
    <w:rsid w:val="004F49CC"/>
    <w:rsid w:val="004F4A86"/>
    <w:rsid w:val="004F4B55"/>
    <w:rsid w:val="004F4CB1"/>
    <w:rsid w:val="004F5929"/>
    <w:rsid w:val="004F5C1F"/>
    <w:rsid w:val="004F5E0C"/>
    <w:rsid w:val="004F6F71"/>
    <w:rsid w:val="004F778D"/>
    <w:rsid w:val="004F7DA3"/>
    <w:rsid w:val="00500156"/>
    <w:rsid w:val="0050033C"/>
    <w:rsid w:val="00500847"/>
    <w:rsid w:val="00500D4A"/>
    <w:rsid w:val="00500F63"/>
    <w:rsid w:val="00501553"/>
    <w:rsid w:val="005015C7"/>
    <w:rsid w:val="00501A31"/>
    <w:rsid w:val="00501EF5"/>
    <w:rsid w:val="00501F8A"/>
    <w:rsid w:val="00502229"/>
    <w:rsid w:val="0050251C"/>
    <w:rsid w:val="00502E9A"/>
    <w:rsid w:val="00503082"/>
    <w:rsid w:val="00503572"/>
    <w:rsid w:val="005037E5"/>
    <w:rsid w:val="005038EB"/>
    <w:rsid w:val="00503908"/>
    <w:rsid w:val="0050413F"/>
    <w:rsid w:val="005043A9"/>
    <w:rsid w:val="00504472"/>
    <w:rsid w:val="00504609"/>
    <w:rsid w:val="005047DC"/>
    <w:rsid w:val="005049D2"/>
    <w:rsid w:val="00504A0A"/>
    <w:rsid w:val="0050507A"/>
    <w:rsid w:val="00505720"/>
    <w:rsid w:val="00505D63"/>
    <w:rsid w:val="0050648E"/>
    <w:rsid w:val="005065AF"/>
    <w:rsid w:val="005067EA"/>
    <w:rsid w:val="005071A1"/>
    <w:rsid w:val="005074F9"/>
    <w:rsid w:val="00507872"/>
    <w:rsid w:val="00507B77"/>
    <w:rsid w:val="00510080"/>
    <w:rsid w:val="00510A20"/>
    <w:rsid w:val="00510B27"/>
    <w:rsid w:val="00510CA4"/>
    <w:rsid w:val="00510D5A"/>
    <w:rsid w:val="00510E80"/>
    <w:rsid w:val="005113A3"/>
    <w:rsid w:val="00511A1A"/>
    <w:rsid w:val="0051232C"/>
    <w:rsid w:val="00512ECD"/>
    <w:rsid w:val="005132A4"/>
    <w:rsid w:val="00513819"/>
    <w:rsid w:val="00513C10"/>
    <w:rsid w:val="005141BE"/>
    <w:rsid w:val="00514479"/>
    <w:rsid w:val="00514573"/>
    <w:rsid w:val="00514E7E"/>
    <w:rsid w:val="00514F6E"/>
    <w:rsid w:val="00515580"/>
    <w:rsid w:val="00515F39"/>
    <w:rsid w:val="00515F53"/>
    <w:rsid w:val="00516541"/>
    <w:rsid w:val="00516673"/>
    <w:rsid w:val="005167F7"/>
    <w:rsid w:val="00516DD5"/>
    <w:rsid w:val="0051730B"/>
    <w:rsid w:val="0051749B"/>
    <w:rsid w:val="00517C52"/>
    <w:rsid w:val="00517E73"/>
    <w:rsid w:val="00517EAB"/>
    <w:rsid w:val="005201AD"/>
    <w:rsid w:val="00520ABD"/>
    <w:rsid w:val="00520DC1"/>
    <w:rsid w:val="0052103E"/>
    <w:rsid w:val="00521C65"/>
    <w:rsid w:val="00521D29"/>
    <w:rsid w:val="00522107"/>
    <w:rsid w:val="00522196"/>
    <w:rsid w:val="00522764"/>
    <w:rsid w:val="00522933"/>
    <w:rsid w:val="0052301A"/>
    <w:rsid w:val="005242B1"/>
    <w:rsid w:val="00524B1D"/>
    <w:rsid w:val="00525377"/>
    <w:rsid w:val="00525C59"/>
    <w:rsid w:val="00525E6A"/>
    <w:rsid w:val="0052625A"/>
    <w:rsid w:val="00526602"/>
    <w:rsid w:val="005269BA"/>
    <w:rsid w:val="00526AAA"/>
    <w:rsid w:val="00526BF4"/>
    <w:rsid w:val="00526CA4"/>
    <w:rsid w:val="00526DF1"/>
    <w:rsid w:val="00526F53"/>
    <w:rsid w:val="00526FD5"/>
    <w:rsid w:val="00527395"/>
    <w:rsid w:val="0052739F"/>
    <w:rsid w:val="005277F4"/>
    <w:rsid w:val="00527B5A"/>
    <w:rsid w:val="00527EE0"/>
    <w:rsid w:val="00530091"/>
    <w:rsid w:val="00530491"/>
    <w:rsid w:val="0053059E"/>
    <w:rsid w:val="00530942"/>
    <w:rsid w:val="00530EE2"/>
    <w:rsid w:val="00530F5F"/>
    <w:rsid w:val="00530F89"/>
    <w:rsid w:val="005311E9"/>
    <w:rsid w:val="0053140D"/>
    <w:rsid w:val="00531A4B"/>
    <w:rsid w:val="00531B91"/>
    <w:rsid w:val="00531BD2"/>
    <w:rsid w:val="0053289C"/>
    <w:rsid w:val="00532C99"/>
    <w:rsid w:val="00532ECE"/>
    <w:rsid w:val="00534DB0"/>
    <w:rsid w:val="0053556D"/>
    <w:rsid w:val="00535734"/>
    <w:rsid w:val="00535C7C"/>
    <w:rsid w:val="00536690"/>
    <w:rsid w:val="0053673B"/>
    <w:rsid w:val="00536850"/>
    <w:rsid w:val="00536965"/>
    <w:rsid w:val="00536DA9"/>
    <w:rsid w:val="00536F59"/>
    <w:rsid w:val="00536F8E"/>
    <w:rsid w:val="00536FCA"/>
    <w:rsid w:val="00537049"/>
    <w:rsid w:val="005376E5"/>
    <w:rsid w:val="00537A9B"/>
    <w:rsid w:val="00540048"/>
    <w:rsid w:val="005400A1"/>
    <w:rsid w:val="005401B7"/>
    <w:rsid w:val="00540DB8"/>
    <w:rsid w:val="00540F8A"/>
    <w:rsid w:val="005416AA"/>
    <w:rsid w:val="005416DE"/>
    <w:rsid w:val="00541CFA"/>
    <w:rsid w:val="00541EB2"/>
    <w:rsid w:val="005420D7"/>
    <w:rsid w:val="005427E9"/>
    <w:rsid w:val="00542ECB"/>
    <w:rsid w:val="005430EC"/>
    <w:rsid w:val="005431E6"/>
    <w:rsid w:val="00543422"/>
    <w:rsid w:val="005438CA"/>
    <w:rsid w:val="00543B36"/>
    <w:rsid w:val="00543BFD"/>
    <w:rsid w:val="00544B81"/>
    <w:rsid w:val="00544BDC"/>
    <w:rsid w:val="00544D0A"/>
    <w:rsid w:val="005453DE"/>
    <w:rsid w:val="005457B0"/>
    <w:rsid w:val="00545DE3"/>
    <w:rsid w:val="00546683"/>
    <w:rsid w:val="005470C6"/>
    <w:rsid w:val="00547363"/>
    <w:rsid w:val="00547448"/>
    <w:rsid w:val="00547836"/>
    <w:rsid w:val="005501F3"/>
    <w:rsid w:val="005505E6"/>
    <w:rsid w:val="00551482"/>
    <w:rsid w:val="00551488"/>
    <w:rsid w:val="00551CB1"/>
    <w:rsid w:val="0055228E"/>
    <w:rsid w:val="005522B3"/>
    <w:rsid w:val="005524DC"/>
    <w:rsid w:val="0055251E"/>
    <w:rsid w:val="00552759"/>
    <w:rsid w:val="00552940"/>
    <w:rsid w:val="00552B25"/>
    <w:rsid w:val="005536F2"/>
    <w:rsid w:val="00553B8A"/>
    <w:rsid w:val="00554757"/>
    <w:rsid w:val="00554FD0"/>
    <w:rsid w:val="0055572E"/>
    <w:rsid w:val="0055599E"/>
    <w:rsid w:val="005567A5"/>
    <w:rsid w:val="00556B87"/>
    <w:rsid w:val="005572FE"/>
    <w:rsid w:val="005576C2"/>
    <w:rsid w:val="00557896"/>
    <w:rsid w:val="00561573"/>
    <w:rsid w:val="005619C3"/>
    <w:rsid w:val="005619E0"/>
    <w:rsid w:val="00561B8C"/>
    <w:rsid w:val="00561CC0"/>
    <w:rsid w:val="00561EC8"/>
    <w:rsid w:val="0056218B"/>
    <w:rsid w:val="00562998"/>
    <w:rsid w:val="00562F6F"/>
    <w:rsid w:val="005635FC"/>
    <w:rsid w:val="00563657"/>
    <w:rsid w:val="0056460A"/>
    <w:rsid w:val="00564984"/>
    <w:rsid w:val="00564C7F"/>
    <w:rsid w:val="00564E9D"/>
    <w:rsid w:val="00564FA9"/>
    <w:rsid w:val="00565444"/>
    <w:rsid w:val="00565C9F"/>
    <w:rsid w:val="005662BF"/>
    <w:rsid w:val="005667B4"/>
    <w:rsid w:val="00566914"/>
    <w:rsid w:val="00566D12"/>
    <w:rsid w:val="00566E36"/>
    <w:rsid w:val="005670A0"/>
    <w:rsid w:val="0056735C"/>
    <w:rsid w:val="005675EC"/>
    <w:rsid w:val="00567AA0"/>
    <w:rsid w:val="00567D6B"/>
    <w:rsid w:val="00570B35"/>
    <w:rsid w:val="00570F8E"/>
    <w:rsid w:val="005710EA"/>
    <w:rsid w:val="00571418"/>
    <w:rsid w:val="005714B8"/>
    <w:rsid w:val="005717CC"/>
    <w:rsid w:val="005717FE"/>
    <w:rsid w:val="00572258"/>
    <w:rsid w:val="00572B66"/>
    <w:rsid w:val="00573A5D"/>
    <w:rsid w:val="00573C85"/>
    <w:rsid w:val="00574238"/>
    <w:rsid w:val="0057424F"/>
    <w:rsid w:val="00574E56"/>
    <w:rsid w:val="00574EDB"/>
    <w:rsid w:val="00574F2E"/>
    <w:rsid w:val="00575C97"/>
    <w:rsid w:val="005766AD"/>
    <w:rsid w:val="00576710"/>
    <w:rsid w:val="00576A17"/>
    <w:rsid w:val="0057794B"/>
    <w:rsid w:val="005779A6"/>
    <w:rsid w:val="00577FFB"/>
    <w:rsid w:val="0058069D"/>
    <w:rsid w:val="005807B2"/>
    <w:rsid w:val="0058095F"/>
    <w:rsid w:val="00580B60"/>
    <w:rsid w:val="00581545"/>
    <w:rsid w:val="005822ED"/>
    <w:rsid w:val="0058345B"/>
    <w:rsid w:val="00583603"/>
    <w:rsid w:val="00583C05"/>
    <w:rsid w:val="0058414C"/>
    <w:rsid w:val="00584E28"/>
    <w:rsid w:val="00585486"/>
    <w:rsid w:val="00585622"/>
    <w:rsid w:val="00585851"/>
    <w:rsid w:val="00585B07"/>
    <w:rsid w:val="00585ED6"/>
    <w:rsid w:val="00586DCE"/>
    <w:rsid w:val="00586E82"/>
    <w:rsid w:val="0059125E"/>
    <w:rsid w:val="0059165F"/>
    <w:rsid w:val="005916F6"/>
    <w:rsid w:val="00591F4E"/>
    <w:rsid w:val="005925BD"/>
    <w:rsid w:val="00592618"/>
    <w:rsid w:val="00593119"/>
    <w:rsid w:val="005934F6"/>
    <w:rsid w:val="0059379C"/>
    <w:rsid w:val="005940E2"/>
    <w:rsid w:val="0059482A"/>
    <w:rsid w:val="0059496D"/>
    <w:rsid w:val="00594ED7"/>
    <w:rsid w:val="005956BD"/>
    <w:rsid w:val="00595CF2"/>
    <w:rsid w:val="00596375"/>
    <w:rsid w:val="00596575"/>
    <w:rsid w:val="00596EFC"/>
    <w:rsid w:val="0059720A"/>
    <w:rsid w:val="0059762A"/>
    <w:rsid w:val="0059793D"/>
    <w:rsid w:val="00597AC4"/>
    <w:rsid w:val="00597B47"/>
    <w:rsid w:val="005A0D6D"/>
    <w:rsid w:val="005A1178"/>
    <w:rsid w:val="005A16AE"/>
    <w:rsid w:val="005A1A19"/>
    <w:rsid w:val="005A1CC9"/>
    <w:rsid w:val="005A1E17"/>
    <w:rsid w:val="005A21DA"/>
    <w:rsid w:val="005A221A"/>
    <w:rsid w:val="005A25BA"/>
    <w:rsid w:val="005A3202"/>
    <w:rsid w:val="005A3DB7"/>
    <w:rsid w:val="005A3F84"/>
    <w:rsid w:val="005A48A0"/>
    <w:rsid w:val="005A4D78"/>
    <w:rsid w:val="005A5052"/>
    <w:rsid w:val="005A55F3"/>
    <w:rsid w:val="005A5650"/>
    <w:rsid w:val="005A594F"/>
    <w:rsid w:val="005A5A01"/>
    <w:rsid w:val="005A5C6C"/>
    <w:rsid w:val="005A5D30"/>
    <w:rsid w:val="005A6442"/>
    <w:rsid w:val="005A697F"/>
    <w:rsid w:val="005A7063"/>
    <w:rsid w:val="005A7946"/>
    <w:rsid w:val="005A7F15"/>
    <w:rsid w:val="005B0668"/>
    <w:rsid w:val="005B0886"/>
    <w:rsid w:val="005B0948"/>
    <w:rsid w:val="005B0A67"/>
    <w:rsid w:val="005B0CE0"/>
    <w:rsid w:val="005B1534"/>
    <w:rsid w:val="005B16EE"/>
    <w:rsid w:val="005B187B"/>
    <w:rsid w:val="005B1B24"/>
    <w:rsid w:val="005B1EC8"/>
    <w:rsid w:val="005B2129"/>
    <w:rsid w:val="005B25C3"/>
    <w:rsid w:val="005B277F"/>
    <w:rsid w:val="005B3039"/>
    <w:rsid w:val="005B3043"/>
    <w:rsid w:val="005B39C1"/>
    <w:rsid w:val="005B44D0"/>
    <w:rsid w:val="005B44D5"/>
    <w:rsid w:val="005B4569"/>
    <w:rsid w:val="005B4A03"/>
    <w:rsid w:val="005B4B71"/>
    <w:rsid w:val="005B4ECC"/>
    <w:rsid w:val="005B5041"/>
    <w:rsid w:val="005B52B3"/>
    <w:rsid w:val="005B557D"/>
    <w:rsid w:val="005B5D1D"/>
    <w:rsid w:val="005B675D"/>
    <w:rsid w:val="005B6D23"/>
    <w:rsid w:val="005B6EFA"/>
    <w:rsid w:val="005B7649"/>
    <w:rsid w:val="005C02E1"/>
    <w:rsid w:val="005C02F9"/>
    <w:rsid w:val="005C08CD"/>
    <w:rsid w:val="005C0F01"/>
    <w:rsid w:val="005C133D"/>
    <w:rsid w:val="005C17B7"/>
    <w:rsid w:val="005C18BE"/>
    <w:rsid w:val="005C1F14"/>
    <w:rsid w:val="005C255B"/>
    <w:rsid w:val="005C2585"/>
    <w:rsid w:val="005C259B"/>
    <w:rsid w:val="005C2D21"/>
    <w:rsid w:val="005C2FC2"/>
    <w:rsid w:val="005C2FC9"/>
    <w:rsid w:val="005C32DE"/>
    <w:rsid w:val="005C3A25"/>
    <w:rsid w:val="005C45B6"/>
    <w:rsid w:val="005C4600"/>
    <w:rsid w:val="005C46F8"/>
    <w:rsid w:val="005C481D"/>
    <w:rsid w:val="005C4D20"/>
    <w:rsid w:val="005C4F4F"/>
    <w:rsid w:val="005C5643"/>
    <w:rsid w:val="005C5788"/>
    <w:rsid w:val="005C5E67"/>
    <w:rsid w:val="005C6269"/>
    <w:rsid w:val="005C680F"/>
    <w:rsid w:val="005C6E8A"/>
    <w:rsid w:val="005C6F03"/>
    <w:rsid w:val="005C702A"/>
    <w:rsid w:val="005C7B43"/>
    <w:rsid w:val="005C7F11"/>
    <w:rsid w:val="005D049D"/>
    <w:rsid w:val="005D0525"/>
    <w:rsid w:val="005D0EE7"/>
    <w:rsid w:val="005D1843"/>
    <w:rsid w:val="005D20F8"/>
    <w:rsid w:val="005D237F"/>
    <w:rsid w:val="005D26DC"/>
    <w:rsid w:val="005D2833"/>
    <w:rsid w:val="005D290F"/>
    <w:rsid w:val="005D302A"/>
    <w:rsid w:val="005D3675"/>
    <w:rsid w:val="005D3753"/>
    <w:rsid w:val="005D38ED"/>
    <w:rsid w:val="005D3D1B"/>
    <w:rsid w:val="005D5349"/>
    <w:rsid w:val="005D635B"/>
    <w:rsid w:val="005D69CC"/>
    <w:rsid w:val="005D6C1F"/>
    <w:rsid w:val="005D6ED6"/>
    <w:rsid w:val="005D6FED"/>
    <w:rsid w:val="005D72B5"/>
    <w:rsid w:val="005D7DD2"/>
    <w:rsid w:val="005D7E81"/>
    <w:rsid w:val="005D7EC3"/>
    <w:rsid w:val="005D7F0E"/>
    <w:rsid w:val="005E0330"/>
    <w:rsid w:val="005E0414"/>
    <w:rsid w:val="005E0DB6"/>
    <w:rsid w:val="005E0DB9"/>
    <w:rsid w:val="005E0E3C"/>
    <w:rsid w:val="005E2558"/>
    <w:rsid w:val="005E2B3F"/>
    <w:rsid w:val="005E33FE"/>
    <w:rsid w:val="005E34E3"/>
    <w:rsid w:val="005E3755"/>
    <w:rsid w:val="005E3825"/>
    <w:rsid w:val="005E3C66"/>
    <w:rsid w:val="005E3DC9"/>
    <w:rsid w:val="005E3FFF"/>
    <w:rsid w:val="005E4D7D"/>
    <w:rsid w:val="005E589C"/>
    <w:rsid w:val="005E5ECD"/>
    <w:rsid w:val="005E5FBD"/>
    <w:rsid w:val="005E6595"/>
    <w:rsid w:val="005E6940"/>
    <w:rsid w:val="005E6A63"/>
    <w:rsid w:val="005E6B5F"/>
    <w:rsid w:val="005E6B87"/>
    <w:rsid w:val="005E6C75"/>
    <w:rsid w:val="005E6F8C"/>
    <w:rsid w:val="005E70CB"/>
    <w:rsid w:val="005E7807"/>
    <w:rsid w:val="005E78D5"/>
    <w:rsid w:val="005E7C8C"/>
    <w:rsid w:val="005F0558"/>
    <w:rsid w:val="005F0674"/>
    <w:rsid w:val="005F0D20"/>
    <w:rsid w:val="005F1069"/>
    <w:rsid w:val="005F12CA"/>
    <w:rsid w:val="005F1A19"/>
    <w:rsid w:val="005F1AA7"/>
    <w:rsid w:val="005F2502"/>
    <w:rsid w:val="005F3005"/>
    <w:rsid w:val="005F36C4"/>
    <w:rsid w:val="005F38CE"/>
    <w:rsid w:val="005F39C8"/>
    <w:rsid w:val="005F4033"/>
    <w:rsid w:val="005F40BB"/>
    <w:rsid w:val="005F57E7"/>
    <w:rsid w:val="005F5855"/>
    <w:rsid w:val="005F5DB5"/>
    <w:rsid w:val="005F6AEB"/>
    <w:rsid w:val="005F6B7E"/>
    <w:rsid w:val="005F6D1B"/>
    <w:rsid w:val="005F6E33"/>
    <w:rsid w:val="005F72CC"/>
    <w:rsid w:val="005F7BEA"/>
    <w:rsid w:val="00600748"/>
    <w:rsid w:val="00600BD3"/>
    <w:rsid w:val="00601379"/>
    <w:rsid w:val="0060169D"/>
    <w:rsid w:val="00601FBF"/>
    <w:rsid w:val="00602340"/>
    <w:rsid w:val="00602AD0"/>
    <w:rsid w:val="00602E2F"/>
    <w:rsid w:val="006036D3"/>
    <w:rsid w:val="00603898"/>
    <w:rsid w:val="006039A9"/>
    <w:rsid w:val="00603B2F"/>
    <w:rsid w:val="0060426F"/>
    <w:rsid w:val="006048EC"/>
    <w:rsid w:val="006049E5"/>
    <w:rsid w:val="00604EFC"/>
    <w:rsid w:val="006052B7"/>
    <w:rsid w:val="0060579A"/>
    <w:rsid w:val="00605B13"/>
    <w:rsid w:val="00606741"/>
    <w:rsid w:val="0060693C"/>
    <w:rsid w:val="00606967"/>
    <w:rsid w:val="00606CB2"/>
    <w:rsid w:val="00606DE0"/>
    <w:rsid w:val="0060760A"/>
    <w:rsid w:val="0061017E"/>
    <w:rsid w:val="00610376"/>
    <w:rsid w:val="00610579"/>
    <w:rsid w:val="00610590"/>
    <w:rsid w:val="00610822"/>
    <w:rsid w:val="006109D4"/>
    <w:rsid w:val="00610DB8"/>
    <w:rsid w:val="00610E10"/>
    <w:rsid w:val="00610E9F"/>
    <w:rsid w:val="0061128C"/>
    <w:rsid w:val="00611357"/>
    <w:rsid w:val="006113CC"/>
    <w:rsid w:val="00611816"/>
    <w:rsid w:val="006118F7"/>
    <w:rsid w:val="00611A46"/>
    <w:rsid w:val="00611B4E"/>
    <w:rsid w:val="006128C4"/>
    <w:rsid w:val="006131BD"/>
    <w:rsid w:val="006137B5"/>
    <w:rsid w:val="006141A5"/>
    <w:rsid w:val="006146CF"/>
    <w:rsid w:val="00614F0D"/>
    <w:rsid w:val="00615417"/>
    <w:rsid w:val="00615B3E"/>
    <w:rsid w:val="00616151"/>
    <w:rsid w:val="00616A6D"/>
    <w:rsid w:val="00617833"/>
    <w:rsid w:val="00617BA4"/>
    <w:rsid w:val="00617E59"/>
    <w:rsid w:val="00620E6F"/>
    <w:rsid w:val="006216E1"/>
    <w:rsid w:val="00621D4D"/>
    <w:rsid w:val="00622003"/>
    <w:rsid w:val="00623356"/>
    <w:rsid w:val="006245AE"/>
    <w:rsid w:val="006249CC"/>
    <w:rsid w:val="00624C8D"/>
    <w:rsid w:val="00624CF1"/>
    <w:rsid w:val="00625243"/>
    <w:rsid w:val="00625371"/>
    <w:rsid w:val="00625590"/>
    <w:rsid w:val="00625AAF"/>
    <w:rsid w:val="00625B3F"/>
    <w:rsid w:val="00625CEF"/>
    <w:rsid w:val="00626C71"/>
    <w:rsid w:val="00627409"/>
    <w:rsid w:val="00627513"/>
    <w:rsid w:val="006277F9"/>
    <w:rsid w:val="006278DF"/>
    <w:rsid w:val="00627C1C"/>
    <w:rsid w:val="00627F3D"/>
    <w:rsid w:val="0063025F"/>
    <w:rsid w:val="006302FA"/>
    <w:rsid w:val="006303C6"/>
    <w:rsid w:val="006303D4"/>
    <w:rsid w:val="00630661"/>
    <w:rsid w:val="006308DF"/>
    <w:rsid w:val="00630B66"/>
    <w:rsid w:val="006319FC"/>
    <w:rsid w:val="00631AF5"/>
    <w:rsid w:val="00631C84"/>
    <w:rsid w:val="0063233C"/>
    <w:rsid w:val="006323F9"/>
    <w:rsid w:val="00633D84"/>
    <w:rsid w:val="00634083"/>
    <w:rsid w:val="00634465"/>
    <w:rsid w:val="00634B8A"/>
    <w:rsid w:val="0063538B"/>
    <w:rsid w:val="00635B05"/>
    <w:rsid w:val="00636179"/>
    <w:rsid w:val="006361EC"/>
    <w:rsid w:val="006368ED"/>
    <w:rsid w:val="006369DD"/>
    <w:rsid w:val="00636C14"/>
    <w:rsid w:val="00636C1F"/>
    <w:rsid w:val="00636C51"/>
    <w:rsid w:val="00636F06"/>
    <w:rsid w:val="00637134"/>
    <w:rsid w:val="00637182"/>
    <w:rsid w:val="00637945"/>
    <w:rsid w:val="00637F1A"/>
    <w:rsid w:val="006404C0"/>
    <w:rsid w:val="00640978"/>
    <w:rsid w:val="00640A2B"/>
    <w:rsid w:val="00640B77"/>
    <w:rsid w:val="0064130F"/>
    <w:rsid w:val="0064231E"/>
    <w:rsid w:val="00642642"/>
    <w:rsid w:val="00643029"/>
    <w:rsid w:val="00643450"/>
    <w:rsid w:val="00643533"/>
    <w:rsid w:val="00643A84"/>
    <w:rsid w:val="00643C13"/>
    <w:rsid w:val="00644439"/>
    <w:rsid w:val="00644C7C"/>
    <w:rsid w:val="00644D8E"/>
    <w:rsid w:val="006451AF"/>
    <w:rsid w:val="00645811"/>
    <w:rsid w:val="00645C00"/>
    <w:rsid w:val="00645CE9"/>
    <w:rsid w:val="00645EAF"/>
    <w:rsid w:val="0064644C"/>
    <w:rsid w:val="00646A27"/>
    <w:rsid w:val="00647093"/>
    <w:rsid w:val="0064756F"/>
    <w:rsid w:val="006478FB"/>
    <w:rsid w:val="0064799F"/>
    <w:rsid w:val="00647B28"/>
    <w:rsid w:val="00650019"/>
    <w:rsid w:val="00650167"/>
    <w:rsid w:val="00650A72"/>
    <w:rsid w:val="00650DF4"/>
    <w:rsid w:val="00651451"/>
    <w:rsid w:val="006516A7"/>
    <w:rsid w:val="00652186"/>
    <w:rsid w:val="006522E2"/>
    <w:rsid w:val="006522E3"/>
    <w:rsid w:val="006523E5"/>
    <w:rsid w:val="00652602"/>
    <w:rsid w:val="006526A6"/>
    <w:rsid w:val="00652A14"/>
    <w:rsid w:val="0065312E"/>
    <w:rsid w:val="0065315C"/>
    <w:rsid w:val="006532E4"/>
    <w:rsid w:val="00654379"/>
    <w:rsid w:val="00655205"/>
    <w:rsid w:val="00655900"/>
    <w:rsid w:val="006559BE"/>
    <w:rsid w:val="00655C5D"/>
    <w:rsid w:val="00655D77"/>
    <w:rsid w:val="0065601D"/>
    <w:rsid w:val="00656095"/>
    <w:rsid w:val="00656233"/>
    <w:rsid w:val="00656410"/>
    <w:rsid w:val="00656872"/>
    <w:rsid w:val="00656B31"/>
    <w:rsid w:val="0065767F"/>
    <w:rsid w:val="006577FF"/>
    <w:rsid w:val="0065795D"/>
    <w:rsid w:val="00657DEA"/>
    <w:rsid w:val="00660C37"/>
    <w:rsid w:val="00661306"/>
    <w:rsid w:val="00661D3A"/>
    <w:rsid w:val="0066292D"/>
    <w:rsid w:val="00662EE4"/>
    <w:rsid w:val="00663167"/>
    <w:rsid w:val="00663D4B"/>
    <w:rsid w:val="00664134"/>
    <w:rsid w:val="00664710"/>
    <w:rsid w:val="00664A12"/>
    <w:rsid w:val="00664B81"/>
    <w:rsid w:val="006655EE"/>
    <w:rsid w:val="006657AA"/>
    <w:rsid w:val="00665C30"/>
    <w:rsid w:val="00665DCC"/>
    <w:rsid w:val="0066661D"/>
    <w:rsid w:val="00666674"/>
    <w:rsid w:val="006667ED"/>
    <w:rsid w:val="00666843"/>
    <w:rsid w:val="00667556"/>
    <w:rsid w:val="006676FB"/>
    <w:rsid w:val="00667A66"/>
    <w:rsid w:val="00667CD0"/>
    <w:rsid w:val="00667FA3"/>
    <w:rsid w:val="00670FAF"/>
    <w:rsid w:val="00671023"/>
    <w:rsid w:val="00671358"/>
    <w:rsid w:val="00671A22"/>
    <w:rsid w:val="00671D50"/>
    <w:rsid w:val="00671FED"/>
    <w:rsid w:val="00672527"/>
    <w:rsid w:val="006727B8"/>
    <w:rsid w:val="0067296E"/>
    <w:rsid w:val="00672B51"/>
    <w:rsid w:val="00672F7E"/>
    <w:rsid w:val="0067371D"/>
    <w:rsid w:val="006737D1"/>
    <w:rsid w:val="00673B1B"/>
    <w:rsid w:val="00673E5A"/>
    <w:rsid w:val="00674502"/>
    <w:rsid w:val="006745D1"/>
    <w:rsid w:val="0067461C"/>
    <w:rsid w:val="00674E53"/>
    <w:rsid w:val="00674E5A"/>
    <w:rsid w:val="00674FED"/>
    <w:rsid w:val="006751DB"/>
    <w:rsid w:val="00675991"/>
    <w:rsid w:val="00675B34"/>
    <w:rsid w:val="00675D65"/>
    <w:rsid w:val="0067605D"/>
    <w:rsid w:val="006761A1"/>
    <w:rsid w:val="00676A73"/>
    <w:rsid w:val="00676DDB"/>
    <w:rsid w:val="006770FC"/>
    <w:rsid w:val="00677130"/>
    <w:rsid w:val="0067742D"/>
    <w:rsid w:val="006774A2"/>
    <w:rsid w:val="00677509"/>
    <w:rsid w:val="00677794"/>
    <w:rsid w:val="0068033F"/>
    <w:rsid w:val="0068050C"/>
    <w:rsid w:val="006809F0"/>
    <w:rsid w:val="00680AC6"/>
    <w:rsid w:val="00680CE8"/>
    <w:rsid w:val="00680DED"/>
    <w:rsid w:val="00680FA4"/>
    <w:rsid w:val="00680FE2"/>
    <w:rsid w:val="0068146C"/>
    <w:rsid w:val="0068184E"/>
    <w:rsid w:val="00681984"/>
    <w:rsid w:val="00681CCE"/>
    <w:rsid w:val="00682756"/>
    <w:rsid w:val="00682B1D"/>
    <w:rsid w:val="006838EC"/>
    <w:rsid w:val="006851DD"/>
    <w:rsid w:val="00685CE7"/>
    <w:rsid w:val="00685E86"/>
    <w:rsid w:val="00685FD6"/>
    <w:rsid w:val="00686257"/>
    <w:rsid w:val="00686630"/>
    <w:rsid w:val="006867E4"/>
    <w:rsid w:val="00686B2B"/>
    <w:rsid w:val="00687550"/>
    <w:rsid w:val="00687603"/>
    <w:rsid w:val="00687C58"/>
    <w:rsid w:val="00690147"/>
    <w:rsid w:val="0069051F"/>
    <w:rsid w:val="006909B4"/>
    <w:rsid w:val="00691F14"/>
    <w:rsid w:val="006921EF"/>
    <w:rsid w:val="0069255A"/>
    <w:rsid w:val="00692B8A"/>
    <w:rsid w:val="00692CD8"/>
    <w:rsid w:val="006931C6"/>
    <w:rsid w:val="006931E6"/>
    <w:rsid w:val="00693A4B"/>
    <w:rsid w:val="006940C0"/>
    <w:rsid w:val="0069426B"/>
    <w:rsid w:val="006948F4"/>
    <w:rsid w:val="00694A48"/>
    <w:rsid w:val="00694AFB"/>
    <w:rsid w:val="00694C02"/>
    <w:rsid w:val="006950FA"/>
    <w:rsid w:val="0069525F"/>
    <w:rsid w:val="006952B5"/>
    <w:rsid w:val="0069534D"/>
    <w:rsid w:val="00695A26"/>
    <w:rsid w:val="00695D5C"/>
    <w:rsid w:val="00695F4C"/>
    <w:rsid w:val="00696801"/>
    <w:rsid w:val="006968E8"/>
    <w:rsid w:val="006974E7"/>
    <w:rsid w:val="006976A3"/>
    <w:rsid w:val="00697997"/>
    <w:rsid w:val="006A0489"/>
    <w:rsid w:val="006A05ED"/>
    <w:rsid w:val="006A064A"/>
    <w:rsid w:val="006A0D68"/>
    <w:rsid w:val="006A0D95"/>
    <w:rsid w:val="006A1358"/>
    <w:rsid w:val="006A1C64"/>
    <w:rsid w:val="006A2406"/>
    <w:rsid w:val="006A27BB"/>
    <w:rsid w:val="006A358D"/>
    <w:rsid w:val="006A45F9"/>
    <w:rsid w:val="006A4B03"/>
    <w:rsid w:val="006A5278"/>
    <w:rsid w:val="006A5409"/>
    <w:rsid w:val="006A578D"/>
    <w:rsid w:val="006A581C"/>
    <w:rsid w:val="006A5F6D"/>
    <w:rsid w:val="006A6453"/>
    <w:rsid w:val="006A7694"/>
    <w:rsid w:val="006A7942"/>
    <w:rsid w:val="006B044A"/>
    <w:rsid w:val="006B0535"/>
    <w:rsid w:val="006B1072"/>
    <w:rsid w:val="006B1724"/>
    <w:rsid w:val="006B17F9"/>
    <w:rsid w:val="006B1C39"/>
    <w:rsid w:val="006B2424"/>
    <w:rsid w:val="006B2E2E"/>
    <w:rsid w:val="006B39A4"/>
    <w:rsid w:val="006B3D96"/>
    <w:rsid w:val="006B3F4D"/>
    <w:rsid w:val="006B4200"/>
    <w:rsid w:val="006B4219"/>
    <w:rsid w:val="006B4343"/>
    <w:rsid w:val="006B4433"/>
    <w:rsid w:val="006B4625"/>
    <w:rsid w:val="006B4C01"/>
    <w:rsid w:val="006B6436"/>
    <w:rsid w:val="006B67A2"/>
    <w:rsid w:val="006B7C87"/>
    <w:rsid w:val="006B7FFE"/>
    <w:rsid w:val="006C0074"/>
    <w:rsid w:val="006C00CE"/>
    <w:rsid w:val="006C07B1"/>
    <w:rsid w:val="006C1837"/>
    <w:rsid w:val="006C228F"/>
    <w:rsid w:val="006C25C9"/>
    <w:rsid w:val="006C27C3"/>
    <w:rsid w:val="006C2DD8"/>
    <w:rsid w:val="006C3855"/>
    <w:rsid w:val="006C4374"/>
    <w:rsid w:val="006C595B"/>
    <w:rsid w:val="006C59CC"/>
    <w:rsid w:val="006C5B27"/>
    <w:rsid w:val="006C5F83"/>
    <w:rsid w:val="006C60EB"/>
    <w:rsid w:val="006C639A"/>
    <w:rsid w:val="006C7019"/>
    <w:rsid w:val="006C70A4"/>
    <w:rsid w:val="006C74DC"/>
    <w:rsid w:val="006D00F6"/>
    <w:rsid w:val="006D01DE"/>
    <w:rsid w:val="006D0494"/>
    <w:rsid w:val="006D08CC"/>
    <w:rsid w:val="006D0D1D"/>
    <w:rsid w:val="006D10B7"/>
    <w:rsid w:val="006D1BB1"/>
    <w:rsid w:val="006D1F18"/>
    <w:rsid w:val="006D208A"/>
    <w:rsid w:val="006D2148"/>
    <w:rsid w:val="006D22FE"/>
    <w:rsid w:val="006D2585"/>
    <w:rsid w:val="006D26C9"/>
    <w:rsid w:val="006D2AC0"/>
    <w:rsid w:val="006D2D46"/>
    <w:rsid w:val="006D2E57"/>
    <w:rsid w:val="006D2F66"/>
    <w:rsid w:val="006D2F73"/>
    <w:rsid w:val="006D3167"/>
    <w:rsid w:val="006D4726"/>
    <w:rsid w:val="006D4CA3"/>
    <w:rsid w:val="006D52F7"/>
    <w:rsid w:val="006D560F"/>
    <w:rsid w:val="006D6453"/>
    <w:rsid w:val="006D64AF"/>
    <w:rsid w:val="006D6D7C"/>
    <w:rsid w:val="006D7081"/>
    <w:rsid w:val="006D7163"/>
    <w:rsid w:val="006D725E"/>
    <w:rsid w:val="006D728A"/>
    <w:rsid w:val="006D7436"/>
    <w:rsid w:val="006D7B01"/>
    <w:rsid w:val="006D7CDC"/>
    <w:rsid w:val="006E0BDA"/>
    <w:rsid w:val="006E21CE"/>
    <w:rsid w:val="006E26AE"/>
    <w:rsid w:val="006E291F"/>
    <w:rsid w:val="006E29E0"/>
    <w:rsid w:val="006E2D95"/>
    <w:rsid w:val="006E2F47"/>
    <w:rsid w:val="006E369B"/>
    <w:rsid w:val="006E3701"/>
    <w:rsid w:val="006E3F0D"/>
    <w:rsid w:val="006E3F16"/>
    <w:rsid w:val="006E3F23"/>
    <w:rsid w:val="006E421F"/>
    <w:rsid w:val="006E4DB0"/>
    <w:rsid w:val="006E502A"/>
    <w:rsid w:val="006E580C"/>
    <w:rsid w:val="006E5F77"/>
    <w:rsid w:val="006E64DF"/>
    <w:rsid w:val="006E6C64"/>
    <w:rsid w:val="006E6C7B"/>
    <w:rsid w:val="006E70B4"/>
    <w:rsid w:val="006E765C"/>
    <w:rsid w:val="006E7D99"/>
    <w:rsid w:val="006F0760"/>
    <w:rsid w:val="006F0DC8"/>
    <w:rsid w:val="006F0EE5"/>
    <w:rsid w:val="006F1105"/>
    <w:rsid w:val="006F1399"/>
    <w:rsid w:val="006F1A47"/>
    <w:rsid w:val="006F1E61"/>
    <w:rsid w:val="006F215E"/>
    <w:rsid w:val="006F2390"/>
    <w:rsid w:val="006F2430"/>
    <w:rsid w:val="006F244C"/>
    <w:rsid w:val="006F3067"/>
    <w:rsid w:val="006F3166"/>
    <w:rsid w:val="006F3671"/>
    <w:rsid w:val="006F3785"/>
    <w:rsid w:val="006F3911"/>
    <w:rsid w:val="006F3C96"/>
    <w:rsid w:val="006F3D8B"/>
    <w:rsid w:val="006F46DD"/>
    <w:rsid w:val="006F4FF7"/>
    <w:rsid w:val="006F587B"/>
    <w:rsid w:val="006F5A74"/>
    <w:rsid w:val="006F5B0A"/>
    <w:rsid w:val="006F5BB0"/>
    <w:rsid w:val="006F5C4E"/>
    <w:rsid w:val="006F6EF6"/>
    <w:rsid w:val="006F7026"/>
    <w:rsid w:val="006F73DF"/>
    <w:rsid w:val="006F7466"/>
    <w:rsid w:val="006F758F"/>
    <w:rsid w:val="0070013B"/>
    <w:rsid w:val="00700249"/>
    <w:rsid w:val="0070078C"/>
    <w:rsid w:val="00700B28"/>
    <w:rsid w:val="00700D3D"/>
    <w:rsid w:val="0070144E"/>
    <w:rsid w:val="0070145F"/>
    <w:rsid w:val="00701FD3"/>
    <w:rsid w:val="0070408F"/>
    <w:rsid w:val="007046BB"/>
    <w:rsid w:val="007054AE"/>
    <w:rsid w:val="00705981"/>
    <w:rsid w:val="0070617F"/>
    <w:rsid w:val="007061AD"/>
    <w:rsid w:val="0070644D"/>
    <w:rsid w:val="00707139"/>
    <w:rsid w:val="007071CE"/>
    <w:rsid w:val="007073DC"/>
    <w:rsid w:val="007103A4"/>
    <w:rsid w:val="007105A5"/>
    <w:rsid w:val="0071074A"/>
    <w:rsid w:val="00710DF5"/>
    <w:rsid w:val="00711545"/>
    <w:rsid w:val="007116B4"/>
    <w:rsid w:val="00711A04"/>
    <w:rsid w:val="00712077"/>
    <w:rsid w:val="007121FA"/>
    <w:rsid w:val="007122C6"/>
    <w:rsid w:val="007123FA"/>
    <w:rsid w:val="007129A7"/>
    <w:rsid w:val="00712B94"/>
    <w:rsid w:val="007135D8"/>
    <w:rsid w:val="00713E8C"/>
    <w:rsid w:val="007147C0"/>
    <w:rsid w:val="007147E4"/>
    <w:rsid w:val="00714BB4"/>
    <w:rsid w:val="00714E27"/>
    <w:rsid w:val="0071505B"/>
    <w:rsid w:val="007157D3"/>
    <w:rsid w:val="00715970"/>
    <w:rsid w:val="00715A0B"/>
    <w:rsid w:val="00715F1A"/>
    <w:rsid w:val="00716201"/>
    <w:rsid w:val="00716870"/>
    <w:rsid w:val="007174B5"/>
    <w:rsid w:val="007178F5"/>
    <w:rsid w:val="00717A20"/>
    <w:rsid w:val="00717BEA"/>
    <w:rsid w:val="00717C78"/>
    <w:rsid w:val="00717E0D"/>
    <w:rsid w:val="00717EE1"/>
    <w:rsid w:val="0072117D"/>
    <w:rsid w:val="00721BC8"/>
    <w:rsid w:val="00721CAF"/>
    <w:rsid w:val="00721FAC"/>
    <w:rsid w:val="00722167"/>
    <w:rsid w:val="00722827"/>
    <w:rsid w:val="00722897"/>
    <w:rsid w:val="0072398B"/>
    <w:rsid w:val="00724BDA"/>
    <w:rsid w:val="00724CE1"/>
    <w:rsid w:val="00724F11"/>
    <w:rsid w:val="00725584"/>
    <w:rsid w:val="00725743"/>
    <w:rsid w:val="00725C04"/>
    <w:rsid w:val="0072632A"/>
    <w:rsid w:val="0072655E"/>
    <w:rsid w:val="00726FCA"/>
    <w:rsid w:val="00727031"/>
    <w:rsid w:val="00727190"/>
    <w:rsid w:val="00727305"/>
    <w:rsid w:val="00731079"/>
    <w:rsid w:val="00731E82"/>
    <w:rsid w:val="00731E92"/>
    <w:rsid w:val="00731FFB"/>
    <w:rsid w:val="00732713"/>
    <w:rsid w:val="0073280D"/>
    <w:rsid w:val="00732F90"/>
    <w:rsid w:val="007334DB"/>
    <w:rsid w:val="00733B96"/>
    <w:rsid w:val="00733FC6"/>
    <w:rsid w:val="0073407E"/>
    <w:rsid w:val="00734838"/>
    <w:rsid w:val="00735044"/>
    <w:rsid w:val="0073566A"/>
    <w:rsid w:val="00735FC1"/>
    <w:rsid w:val="00736611"/>
    <w:rsid w:val="0073692E"/>
    <w:rsid w:val="00736999"/>
    <w:rsid w:val="00737358"/>
    <w:rsid w:val="007376FA"/>
    <w:rsid w:val="00737928"/>
    <w:rsid w:val="00740642"/>
    <w:rsid w:val="007406C7"/>
    <w:rsid w:val="00740AD1"/>
    <w:rsid w:val="00741515"/>
    <w:rsid w:val="0074196C"/>
    <w:rsid w:val="007419F1"/>
    <w:rsid w:val="00741D5C"/>
    <w:rsid w:val="00741F5A"/>
    <w:rsid w:val="00742E0A"/>
    <w:rsid w:val="00743C64"/>
    <w:rsid w:val="007442EC"/>
    <w:rsid w:val="007448F8"/>
    <w:rsid w:val="00744C49"/>
    <w:rsid w:val="00744EC5"/>
    <w:rsid w:val="00744F8F"/>
    <w:rsid w:val="00745128"/>
    <w:rsid w:val="00745375"/>
    <w:rsid w:val="00745BC7"/>
    <w:rsid w:val="00745D78"/>
    <w:rsid w:val="00745E26"/>
    <w:rsid w:val="00745F30"/>
    <w:rsid w:val="007461E7"/>
    <w:rsid w:val="0074643C"/>
    <w:rsid w:val="0074680B"/>
    <w:rsid w:val="00746E4D"/>
    <w:rsid w:val="00747998"/>
    <w:rsid w:val="00750613"/>
    <w:rsid w:val="00750A43"/>
    <w:rsid w:val="00750BBE"/>
    <w:rsid w:val="00750BCF"/>
    <w:rsid w:val="00751145"/>
    <w:rsid w:val="007514BD"/>
    <w:rsid w:val="00751572"/>
    <w:rsid w:val="0075164C"/>
    <w:rsid w:val="00751B39"/>
    <w:rsid w:val="00751CA1"/>
    <w:rsid w:val="00751E89"/>
    <w:rsid w:val="007521EC"/>
    <w:rsid w:val="00752200"/>
    <w:rsid w:val="0075245F"/>
    <w:rsid w:val="00752AF8"/>
    <w:rsid w:val="00753008"/>
    <w:rsid w:val="007531C3"/>
    <w:rsid w:val="007533C8"/>
    <w:rsid w:val="007533D2"/>
    <w:rsid w:val="0075350D"/>
    <w:rsid w:val="0075364E"/>
    <w:rsid w:val="007539C7"/>
    <w:rsid w:val="00753E63"/>
    <w:rsid w:val="00753E69"/>
    <w:rsid w:val="007540D0"/>
    <w:rsid w:val="007541DE"/>
    <w:rsid w:val="00755030"/>
    <w:rsid w:val="0075553D"/>
    <w:rsid w:val="007564E0"/>
    <w:rsid w:val="00756D44"/>
    <w:rsid w:val="00756D6A"/>
    <w:rsid w:val="0075724B"/>
    <w:rsid w:val="00757284"/>
    <w:rsid w:val="007573A6"/>
    <w:rsid w:val="007579F0"/>
    <w:rsid w:val="00757A13"/>
    <w:rsid w:val="00757CE8"/>
    <w:rsid w:val="00757DF2"/>
    <w:rsid w:val="00757EC4"/>
    <w:rsid w:val="007602CC"/>
    <w:rsid w:val="007603F5"/>
    <w:rsid w:val="00761013"/>
    <w:rsid w:val="00761167"/>
    <w:rsid w:val="007618F8"/>
    <w:rsid w:val="00761D15"/>
    <w:rsid w:val="00762135"/>
    <w:rsid w:val="007624EB"/>
    <w:rsid w:val="00762E04"/>
    <w:rsid w:val="00762F71"/>
    <w:rsid w:val="007631C5"/>
    <w:rsid w:val="007638BF"/>
    <w:rsid w:val="00763D9C"/>
    <w:rsid w:val="0076430F"/>
    <w:rsid w:val="00764DC6"/>
    <w:rsid w:val="00765307"/>
    <w:rsid w:val="007654BA"/>
    <w:rsid w:val="00765B73"/>
    <w:rsid w:val="00766000"/>
    <w:rsid w:val="0076622A"/>
    <w:rsid w:val="0076635D"/>
    <w:rsid w:val="00766A5A"/>
    <w:rsid w:val="00766A8F"/>
    <w:rsid w:val="00767082"/>
    <w:rsid w:val="00767B6C"/>
    <w:rsid w:val="00767C65"/>
    <w:rsid w:val="0077019E"/>
    <w:rsid w:val="00770B5E"/>
    <w:rsid w:val="0077165F"/>
    <w:rsid w:val="00771B2F"/>
    <w:rsid w:val="00772253"/>
    <w:rsid w:val="00772672"/>
    <w:rsid w:val="007728E0"/>
    <w:rsid w:val="00772A7D"/>
    <w:rsid w:val="007738AC"/>
    <w:rsid w:val="00773DBC"/>
    <w:rsid w:val="00773FF6"/>
    <w:rsid w:val="007744E4"/>
    <w:rsid w:val="00774876"/>
    <w:rsid w:val="007749CF"/>
    <w:rsid w:val="007749E2"/>
    <w:rsid w:val="00774A37"/>
    <w:rsid w:val="00774C03"/>
    <w:rsid w:val="0077500D"/>
    <w:rsid w:val="0077566E"/>
    <w:rsid w:val="00775A47"/>
    <w:rsid w:val="00775C96"/>
    <w:rsid w:val="00775D80"/>
    <w:rsid w:val="00776186"/>
    <w:rsid w:val="00776222"/>
    <w:rsid w:val="00776344"/>
    <w:rsid w:val="0077682D"/>
    <w:rsid w:val="00776936"/>
    <w:rsid w:val="00776DE4"/>
    <w:rsid w:val="00776F39"/>
    <w:rsid w:val="00777CBA"/>
    <w:rsid w:val="00777DB2"/>
    <w:rsid w:val="0078013F"/>
    <w:rsid w:val="0078026D"/>
    <w:rsid w:val="00780404"/>
    <w:rsid w:val="0078088A"/>
    <w:rsid w:val="00781ED4"/>
    <w:rsid w:val="0078243C"/>
    <w:rsid w:val="00782463"/>
    <w:rsid w:val="00782650"/>
    <w:rsid w:val="007826B9"/>
    <w:rsid w:val="007826D1"/>
    <w:rsid w:val="00782756"/>
    <w:rsid w:val="00782A5A"/>
    <w:rsid w:val="00782B31"/>
    <w:rsid w:val="007833FB"/>
    <w:rsid w:val="007836AE"/>
    <w:rsid w:val="00784408"/>
    <w:rsid w:val="007847A1"/>
    <w:rsid w:val="00785BFF"/>
    <w:rsid w:val="00785F36"/>
    <w:rsid w:val="0078617F"/>
    <w:rsid w:val="0078741F"/>
    <w:rsid w:val="00787819"/>
    <w:rsid w:val="00787DE9"/>
    <w:rsid w:val="00790227"/>
    <w:rsid w:val="007918E9"/>
    <w:rsid w:val="00791B8B"/>
    <w:rsid w:val="0079212C"/>
    <w:rsid w:val="00792983"/>
    <w:rsid w:val="00793082"/>
    <w:rsid w:val="007932FE"/>
    <w:rsid w:val="00793A8C"/>
    <w:rsid w:val="00793EFA"/>
    <w:rsid w:val="00794220"/>
    <w:rsid w:val="0079451F"/>
    <w:rsid w:val="00794907"/>
    <w:rsid w:val="00794E71"/>
    <w:rsid w:val="007950A2"/>
    <w:rsid w:val="007959C2"/>
    <w:rsid w:val="00795CE1"/>
    <w:rsid w:val="007970F7"/>
    <w:rsid w:val="0079729C"/>
    <w:rsid w:val="0079767A"/>
    <w:rsid w:val="00797E68"/>
    <w:rsid w:val="007A0131"/>
    <w:rsid w:val="007A0464"/>
    <w:rsid w:val="007A05D2"/>
    <w:rsid w:val="007A0628"/>
    <w:rsid w:val="007A071D"/>
    <w:rsid w:val="007A0B3B"/>
    <w:rsid w:val="007A0C7B"/>
    <w:rsid w:val="007A0F86"/>
    <w:rsid w:val="007A10BA"/>
    <w:rsid w:val="007A14E2"/>
    <w:rsid w:val="007A1651"/>
    <w:rsid w:val="007A16C6"/>
    <w:rsid w:val="007A1A34"/>
    <w:rsid w:val="007A1BDA"/>
    <w:rsid w:val="007A2258"/>
    <w:rsid w:val="007A257E"/>
    <w:rsid w:val="007A2A37"/>
    <w:rsid w:val="007A2F1F"/>
    <w:rsid w:val="007A30C4"/>
    <w:rsid w:val="007A30F2"/>
    <w:rsid w:val="007A321E"/>
    <w:rsid w:val="007A39BA"/>
    <w:rsid w:val="007A39BB"/>
    <w:rsid w:val="007A3B8C"/>
    <w:rsid w:val="007A3C68"/>
    <w:rsid w:val="007A3D7E"/>
    <w:rsid w:val="007A3ECF"/>
    <w:rsid w:val="007A4162"/>
    <w:rsid w:val="007A5063"/>
    <w:rsid w:val="007A5FA5"/>
    <w:rsid w:val="007A63F2"/>
    <w:rsid w:val="007A675D"/>
    <w:rsid w:val="007A7183"/>
    <w:rsid w:val="007B0384"/>
    <w:rsid w:val="007B049A"/>
    <w:rsid w:val="007B088C"/>
    <w:rsid w:val="007B09CC"/>
    <w:rsid w:val="007B0A00"/>
    <w:rsid w:val="007B0B0B"/>
    <w:rsid w:val="007B0C4A"/>
    <w:rsid w:val="007B0E5D"/>
    <w:rsid w:val="007B198B"/>
    <w:rsid w:val="007B1CE7"/>
    <w:rsid w:val="007B1EAA"/>
    <w:rsid w:val="007B27F9"/>
    <w:rsid w:val="007B3411"/>
    <w:rsid w:val="007B386B"/>
    <w:rsid w:val="007B3B54"/>
    <w:rsid w:val="007B41C1"/>
    <w:rsid w:val="007B43B3"/>
    <w:rsid w:val="007B44FB"/>
    <w:rsid w:val="007B474F"/>
    <w:rsid w:val="007B4849"/>
    <w:rsid w:val="007B5A85"/>
    <w:rsid w:val="007B5CF5"/>
    <w:rsid w:val="007B5CFC"/>
    <w:rsid w:val="007B5D77"/>
    <w:rsid w:val="007B626E"/>
    <w:rsid w:val="007B651C"/>
    <w:rsid w:val="007B65D2"/>
    <w:rsid w:val="007B6FCD"/>
    <w:rsid w:val="007B770C"/>
    <w:rsid w:val="007B7777"/>
    <w:rsid w:val="007B7CB4"/>
    <w:rsid w:val="007B7DD9"/>
    <w:rsid w:val="007C0069"/>
    <w:rsid w:val="007C038C"/>
    <w:rsid w:val="007C065C"/>
    <w:rsid w:val="007C0AEE"/>
    <w:rsid w:val="007C0F27"/>
    <w:rsid w:val="007C1C6B"/>
    <w:rsid w:val="007C25B2"/>
    <w:rsid w:val="007C2713"/>
    <w:rsid w:val="007C3331"/>
    <w:rsid w:val="007C3416"/>
    <w:rsid w:val="007C35B3"/>
    <w:rsid w:val="007C3668"/>
    <w:rsid w:val="007C368B"/>
    <w:rsid w:val="007C44F1"/>
    <w:rsid w:val="007C4C0E"/>
    <w:rsid w:val="007C5758"/>
    <w:rsid w:val="007C5BEC"/>
    <w:rsid w:val="007C60B9"/>
    <w:rsid w:val="007C6BE6"/>
    <w:rsid w:val="007C6E91"/>
    <w:rsid w:val="007C7586"/>
    <w:rsid w:val="007C7DB0"/>
    <w:rsid w:val="007D0159"/>
    <w:rsid w:val="007D13C7"/>
    <w:rsid w:val="007D21E5"/>
    <w:rsid w:val="007D2922"/>
    <w:rsid w:val="007D2D70"/>
    <w:rsid w:val="007D2F87"/>
    <w:rsid w:val="007D2F91"/>
    <w:rsid w:val="007D31AA"/>
    <w:rsid w:val="007D450F"/>
    <w:rsid w:val="007D4822"/>
    <w:rsid w:val="007D5114"/>
    <w:rsid w:val="007D5419"/>
    <w:rsid w:val="007D55CD"/>
    <w:rsid w:val="007D5A9D"/>
    <w:rsid w:val="007D602B"/>
    <w:rsid w:val="007D6150"/>
    <w:rsid w:val="007D63C9"/>
    <w:rsid w:val="007D65E1"/>
    <w:rsid w:val="007D6CBE"/>
    <w:rsid w:val="007D6F4F"/>
    <w:rsid w:val="007D7317"/>
    <w:rsid w:val="007D76B8"/>
    <w:rsid w:val="007D77ED"/>
    <w:rsid w:val="007D799F"/>
    <w:rsid w:val="007D7E84"/>
    <w:rsid w:val="007D7FD5"/>
    <w:rsid w:val="007E0243"/>
    <w:rsid w:val="007E0A6F"/>
    <w:rsid w:val="007E0FBC"/>
    <w:rsid w:val="007E1183"/>
    <w:rsid w:val="007E1C3A"/>
    <w:rsid w:val="007E2198"/>
    <w:rsid w:val="007E2224"/>
    <w:rsid w:val="007E240B"/>
    <w:rsid w:val="007E304B"/>
    <w:rsid w:val="007E30F9"/>
    <w:rsid w:val="007E32EC"/>
    <w:rsid w:val="007E380B"/>
    <w:rsid w:val="007E39AA"/>
    <w:rsid w:val="007E412D"/>
    <w:rsid w:val="007E43D5"/>
    <w:rsid w:val="007E44F2"/>
    <w:rsid w:val="007E468F"/>
    <w:rsid w:val="007E4E90"/>
    <w:rsid w:val="007E5048"/>
    <w:rsid w:val="007E5205"/>
    <w:rsid w:val="007E52A4"/>
    <w:rsid w:val="007E5479"/>
    <w:rsid w:val="007E5817"/>
    <w:rsid w:val="007E58EB"/>
    <w:rsid w:val="007E5956"/>
    <w:rsid w:val="007E5AE8"/>
    <w:rsid w:val="007E5DA4"/>
    <w:rsid w:val="007E5E94"/>
    <w:rsid w:val="007E6E9F"/>
    <w:rsid w:val="007E6EF7"/>
    <w:rsid w:val="007E72D8"/>
    <w:rsid w:val="007E72EF"/>
    <w:rsid w:val="007E7849"/>
    <w:rsid w:val="007E7E70"/>
    <w:rsid w:val="007F0ABB"/>
    <w:rsid w:val="007F12B4"/>
    <w:rsid w:val="007F130A"/>
    <w:rsid w:val="007F149B"/>
    <w:rsid w:val="007F1AEC"/>
    <w:rsid w:val="007F299F"/>
    <w:rsid w:val="007F43A9"/>
    <w:rsid w:val="007F44F3"/>
    <w:rsid w:val="007F484A"/>
    <w:rsid w:val="007F48D6"/>
    <w:rsid w:val="007F542F"/>
    <w:rsid w:val="007F5814"/>
    <w:rsid w:val="007F5968"/>
    <w:rsid w:val="007F59E5"/>
    <w:rsid w:val="007F64C1"/>
    <w:rsid w:val="007F7182"/>
    <w:rsid w:val="007F71A3"/>
    <w:rsid w:val="007F764F"/>
    <w:rsid w:val="007F7BA8"/>
    <w:rsid w:val="007F7F0F"/>
    <w:rsid w:val="007F7FE4"/>
    <w:rsid w:val="008003B6"/>
    <w:rsid w:val="00800D37"/>
    <w:rsid w:val="008019BA"/>
    <w:rsid w:val="00801A1E"/>
    <w:rsid w:val="00801CAA"/>
    <w:rsid w:val="008026D9"/>
    <w:rsid w:val="008027EF"/>
    <w:rsid w:val="00802EC3"/>
    <w:rsid w:val="00803504"/>
    <w:rsid w:val="008042BC"/>
    <w:rsid w:val="008046C4"/>
    <w:rsid w:val="008056D4"/>
    <w:rsid w:val="008057EC"/>
    <w:rsid w:val="00805BA0"/>
    <w:rsid w:val="00805E5A"/>
    <w:rsid w:val="00805EC5"/>
    <w:rsid w:val="00806199"/>
    <w:rsid w:val="00806639"/>
    <w:rsid w:val="00806697"/>
    <w:rsid w:val="008069E8"/>
    <w:rsid w:val="00807514"/>
    <w:rsid w:val="008075B7"/>
    <w:rsid w:val="008076D4"/>
    <w:rsid w:val="00810845"/>
    <w:rsid w:val="00810B80"/>
    <w:rsid w:val="0081154D"/>
    <w:rsid w:val="008116B4"/>
    <w:rsid w:val="00811B0A"/>
    <w:rsid w:val="00812196"/>
    <w:rsid w:val="008127BA"/>
    <w:rsid w:val="00812DDD"/>
    <w:rsid w:val="00812F6E"/>
    <w:rsid w:val="00813038"/>
    <w:rsid w:val="0081304B"/>
    <w:rsid w:val="008135AF"/>
    <w:rsid w:val="008136B7"/>
    <w:rsid w:val="00813817"/>
    <w:rsid w:val="00814302"/>
    <w:rsid w:val="00814609"/>
    <w:rsid w:val="0081489E"/>
    <w:rsid w:val="00815550"/>
    <w:rsid w:val="008155F7"/>
    <w:rsid w:val="0081560E"/>
    <w:rsid w:val="00815DBD"/>
    <w:rsid w:val="008160F6"/>
    <w:rsid w:val="008169BD"/>
    <w:rsid w:val="008176D3"/>
    <w:rsid w:val="00817D4D"/>
    <w:rsid w:val="0082025F"/>
    <w:rsid w:val="0082058E"/>
    <w:rsid w:val="008207BB"/>
    <w:rsid w:val="008208C6"/>
    <w:rsid w:val="00820F08"/>
    <w:rsid w:val="0082110F"/>
    <w:rsid w:val="0082129A"/>
    <w:rsid w:val="008212CD"/>
    <w:rsid w:val="008216AC"/>
    <w:rsid w:val="00821BEE"/>
    <w:rsid w:val="00822CFB"/>
    <w:rsid w:val="00823A82"/>
    <w:rsid w:val="00823B48"/>
    <w:rsid w:val="00823EF5"/>
    <w:rsid w:val="008244B4"/>
    <w:rsid w:val="008251D1"/>
    <w:rsid w:val="008255A7"/>
    <w:rsid w:val="00825984"/>
    <w:rsid w:val="00826120"/>
    <w:rsid w:val="0082678E"/>
    <w:rsid w:val="00826949"/>
    <w:rsid w:val="00826A20"/>
    <w:rsid w:val="00826E6E"/>
    <w:rsid w:val="00826F18"/>
    <w:rsid w:val="00827B76"/>
    <w:rsid w:val="00827E91"/>
    <w:rsid w:val="00830052"/>
    <w:rsid w:val="0083067E"/>
    <w:rsid w:val="00830730"/>
    <w:rsid w:val="00830931"/>
    <w:rsid w:val="00831152"/>
    <w:rsid w:val="008311F2"/>
    <w:rsid w:val="00831482"/>
    <w:rsid w:val="00832351"/>
    <w:rsid w:val="008324F6"/>
    <w:rsid w:val="00833AA2"/>
    <w:rsid w:val="00833B26"/>
    <w:rsid w:val="00833E3D"/>
    <w:rsid w:val="00834610"/>
    <w:rsid w:val="008349C4"/>
    <w:rsid w:val="00834A49"/>
    <w:rsid w:val="00835C8B"/>
    <w:rsid w:val="00835D26"/>
    <w:rsid w:val="00835F74"/>
    <w:rsid w:val="008360B0"/>
    <w:rsid w:val="008361A8"/>
    <w:rsid w:val="008361D6"/>
    <w:rsid w:val="0083724C"/>
    <w:rsid w:val="0083782B"/>
    <w:rsid w:val="00840344"/>
    <w:rsid w:val="00840CF7"/>
    <w:rsid w:val="008416BD"/>
    <w:rsid w:val="00841A31"/>
    <w:rsid w:val="00842CFA"/>
    <w:rsid w:val="00842FE8"/>
    <w:rsid w:val="00843020"/>
    <w:rsid w:val="008432D3"/>
    <w:rsid w:val="008436E8"/>
    <w:rsid w:val="0084377B"/>
    <w:rsid w:val="00843C86"/>
    <w:rsid w:val="00843F90"/>
    <w:rsid w:val="008442E9"/>
    <w:rsid w:val="0084437E"/>
    <w:rsid w:val="008446F2"/>
    <w:rsid w:val="0084512B"/>
    <w:rsid w:val="00845D45"/>
    <w:rsid w:val="0084604C"/>
    <w:rsid w:val="008462C5"/>
    <w:rsid w:val="00846864"/>
    <w:rsid w:val="00847611"/>
    <w:rsid w:val="00850431"/>
    <w:rsid w:val="008505BF"/>
    <w:rsid w:val="00850876"/>
    <w:rsid w:val="00850C92"/>
    <w:rsid w:val="008512EC"/>
    <w:rsid w:val="00851A6B"/>
    <w:rsid w:val="008521C6"/>
    <w:rsid w:val="00852208"/>
    <w:rsid w:val="008526F8"/>
    <w:rsid w:val="008528ED"/>
    <w:rsid w:val="0085308F"/>
    <w:rsid w:val="00853425"/>
    <w:rsid w:val="008538CF"/>
    <w:rsid w:val="00854042"/>
    <w:rsid w:val="0085410B"/>
    <w:rsid w:val="008541D2"/>
    <w:rsid w:val="00854323"/>
    <w:rsid w:val="008543C1"/>
    <w:rsid w:val="00854429"/>
    <w:rsid w:val="008547A6"/>
    <w:rsid w:val="00854835"/>
    <w:rsid w:val="008557BE"/>
    <w:rsid w:val="00855C16"/>
    <w:rsid w:val="008561B3"/>
    <w:rsid w:val="008562E9"/>
    <w:rsid w:val="00856948"/>
    <w:rsid w:val="00856CCB"/>
    <w:rsid w:val="00856D44"/>
    <w:rsid w:val="0085740D"/>
    <w:rsid w:val="008575DA"/>
    <w:rsid w:val="0085769C"/>
    <w:rsid w:val="00857D1F"/>
    <w:rsid w:val="0086007E"/>
    <w:rsid w:val="008602D8"/>
    <w:rsid w:val="00860774"/>
    <w:rsid w:val="00860791"/>
    <w:rsid w:val="00860A9C"/>
    <w:rsid w:val="008613B2"/>
    <w:rsid w:val="008616B7"/>
    <w:rsid w:val="008617D7"/>
    <w:rsid w:val="00861DAF"/>
    <w:rsid w:val="00862BF8"/>
    <w:rsid w:val="00862DE7"/>
    <w:rsid w:val="0086303D"/>
    <w:rsid w:val="0086318E"/>
    <w:rsid w:val="0086374E"/>
    <w:rsid w:val="00863E54"/>
    <w:rsid w:val="00863F12"/>
    <w:rsid w:val="00865618"/>
    <w:rsid w:val="00865DB0"/>
    <w:rsid w:val="008662B3"/>
    <w:rsid w:val="008663E9"/>
    <w:rsid w:val="00866E1A"/>
    <w:rsid w:val="0086745B"/>
    <w:rsid w:val="0086749A"/>
    <w:rsid w:val="008675F4"/>
    <w:rsid w:val="008677DB"/>
    <w:rsid w:val="0087033A"/>
    <w:rsid w:val="00870EAE"/>
    <w:rsid w:val="0087170F"/>
    <w:rsid w:val="00871A15"/>
    <w:rsid w:val="00871DBE"/>
    <w:rsid w:val="00871E9E"/>
    <w:rsid w:val="0087208F"/>
    <w:rsid w:val="00872C3D"/>
    <w:rsid w:val="00873637"/>
    <w:rsid w:val="0087523F"/>
    <w:rsid w:val="008753EF"/>
    <w:rsid w:val="00875436"/>
    <w:rsid w:val="0087545A"/>
    <w:rsid w:val="008759BD"/>
    <w:rsid w:val="00875E2D"/>
    <w:rsid w:val="0087619C"/>
    <w:rsid w:val="008763D5"/>
    <w:rsid w:val="0087643E"/>
    <w:rsid w:val="0087666B"/>
    <w:rsid w:val="00876C63"/>
    <w:rsid w:val="00876EAB"/>
    <w:rsid w:val="00876EC4"/>
    <w:rsid w:val="008773B2"/>
    <w:rsid w:val="00877461"/>
    <w:rsid w:val="008774D1"/>
    <w:rsid w:val="008775F5"/>
    <w:rsid w:val="00877BCB"/>
    <w:rsid w:val="00877E05"/>
    <w:rsid w:val="0088074F"/>
    <w:rsid w:val="00880B86"/>
    <w:rsid w:val="00880EFC"/>
    <w:rsid w:val="00881305"/>
    <w:rsid w:val="0088142E"/>
    <w:rsid w:val="008814C2"/>
    <w:rsid w:val="00881563"/>
    <w:rsid w:val="00881B00"/>
    <w:rsid w:val="00882666"/>
    <w:rsid w:val="00882D00"/>
    <w:rsid w:val="00883145"/>
    <w:rsid w:val="008831C7"/>
    <w:rsid w:val="008835B5"/>
    <w:rsid w:val="00883D4B"/>
    <w:rsid w:val="008853B2"/>
    <w:rsid w:val="00885BE7"/>
    <w:rsid w:val="00885C28"/>
    <w:rsid w:val="00886B54"/>
    <w:rsid w:val="0089036A"/>
    <w:rsid w:val="008904F0"/>
    <w:rsid w:val="00890EFC"/>
    <w:rsid w:val="008918D3"/>
    <w:rsid w:val="00892096"/>
    <w:rsid w:val="00892127"/>
    <w:rsid w:val="0089245A"/>
    <w:rsid w:val="0089292C"/>
    <w:rsid w:val="008936EB"/>
    <w:rsid w:val="00893915"/>
    <w:rsid w:val="008946B5"/>
    <w:rsid w:val="008948FB"/>
    <w:rsid w:val="008949FD"/>
    <w:rsid w:val="0089560E"/>
    <w:rsid w:val="0089572C"/>
    <w:rsid w:val="00895849"/>
    <w:rsid w:val="008958ED"/>
    <w:rsid w:val="00895E90"/>
    <w:rsid w:val="008962BB"/>
    <w:rsid w:val="008967D3"/>
    <w:rsid w:val="00896FDE"/>
    <w:rsid w:val="008976A8"/>
    <w:rsid w:val="00897DA7"/>
    <w:rsid w:val="008A0607"/>
    <w:rsid w:val="008A06EF"/>
    <w:rsid w:val="008A088A"/>
    <w:rsid w:val="008A099F"/>
    <w:rsid w:val="008A0FB0"/>
    <w:rsid w:val="008A1DBE"/>
    <w:rsid w:val="008A22E4"/>
    <w:rsid w:val="008A230A"/>
    <w:rsid w:val="008A2540"/>
    <w:rsid w:val="008A29E4"/>
    <w:rsid w:val="008A2DC3"/>
    <w:rsid w:val="008A2ECA"/>
    <w:rsid w:val="008A353C"/>
    <w:rsid w:val="008A4537"/>
    <w:rsid w:val="008A49B6"/>
    <w:rsid w:val="008A4A39"/>
    <w:rsid w:val="008A4CEF"/>
    <w:rsid w:val="008A4FFD"/>
    <w:rsid w:val="008A5422"/>
    <w:rsid w:val="008A6360"/>
    <w:rsid w:val="008A66BC"/>
    <w:rsid w:val="008A6801"/>
    <w:rsid w:val="008A6A26"/>
    <w:rsid w:val="008A6B0D"/>
    <w:rsid w:val="008A725C"/>
    <w:rsid w:val="008A79AC"/>
    <w:rsid w:val="008B074A"/>
    <w:rsid w:val="008B09FE"/>
    <w:rsid w:val="008B0C3C"/>
    <w:rsid w:val="008B0D4A"/>
    <w:rsid w:val="008B14AC"/>
    <w:rsid w:val="008B1686"/>
    <w:rsid w:val="008B1734"/>
    <w:rsid w:val="008B1DA8"/>
    <w:rsid w:val="008B20B3"/>
    <w:rsid w:val="008B234E"/>
    <w:rsid w:val="008B23BE"/>
    <w:rsid w:val="008B2CB6"/>
    <w:rsid w:val="008B3209"/>
    <w:rsid w:val="008B32F1"/>
    <w:rsid w:val="008B33EB"/>
    <w:rsid w:val="008B3652"/>
    <w:rsid w:val="008B36F8"/>
    <w:rsid w:val="008B3920"/>
    <w:rsid w:val="008B3AD2"/>
    <w:rsid w:val="008B418A"/>
    <w:rsid w:val="008B4472"/>
    <w:rsid w:val="008B4C0F"/>
    <w:rsid w:val="008B563D"/>
    <w:rsid w:val="008B58C5"/>
    <w:rsid w:val="008B594F"/>
    <w:rsid w:val="008B59D3"/>
    <w:rsid w:val="008B5E01"/>
    <w:rsid w:val="008B5E12"/>
    <w:rsid w:val="008B5EA0"/>
    <w:rsid w:val="008B627F"/>
    <w:rsid w:val="008B62CA"/>
    <w:rsid w:val="008B6B79"/>
    <w:rsid w:val="008B6DB2"/>
    <w:rsid w:val="008B7193"/>
    <w:rsid w:val="008B785F"/>
    <w:rsid w:val="008B787D"/>
    <w:rsid w:val="008B7A83"/>
    <w:rsid w:val="008B7F1C"/>
    <w:rsid w:val="008C0162"/>
    <w:rsid w:val="008C01BA"/>
    <w:rsid w:val="008C043F"/>
    <w:rsid w:val="008C07C0"/>
    <w:rsid w:val="008C0D9F"/>
    <w:rsid w:val="008C0DDD"/>
    <w:rsid w:val="008C1013"/>
    <w:rsid w:val="008C1628"/>
    <w:rsid w:val="008C16E5"/>
    <w:rsid w:val="008C1A18"/>
    <w:rsid w:val="008C2504"/>
    <w:rsid w:val="008C252E"/>
    <w:rsid w:val="008C261A"/>
    <w:rsid w:val="008C2A0F"/>
    <w:rsid w:val="008C2B94"/>
    <w:rsid w:val="008C38FA"/>
    <w:rsid w:val="008C3936"/>
    <w:rsid w:val="008C3DDD"/>
    <w:rsid w:val="008C3FF5"/>
    <w:rsid w:val="008C4E0F"/>
    <w:rsid w:val="008C4F01"/>
    <w:rsid w:val="008C5666"/>
    <w:rsid w:val="008C5B1D"/>
    <w:rsid w:val="008C5C6C"/>
    <w:rsid w:val="008C63B6"/>
    <w:rsid w:val="008C651E"/>
    <w:rsid w:val="008C6771"/>
    <w:rsid w:val="008C7319"/>
    <w:rsid w:val="008C7F8C"/>
    <w:rsid w:val="008D0D51"/>
    <w:rsid w:val="008D0DF7"/>
    <w:rsid w:val="008D106F"/>
    <w:rsid w:val="008D1085"/>
    <w:rsid w:val="008D195C"/>
    <w:rsid w:val="008D1C82"/>
    <w:rsid w:val="008D20B4"/>
    <w:rsid w:val="008D2545"/>
    <w:rsid w:val="008D27F9"/>
    <w:rsid w:val="008D2A24"/>
    <w:rsid w:val="008D2E61"/>
    <w:rsid w:val="008D2EF2"/>
    <w:rsid w:val="008D30E6"/>
    <w:rsid w:val="008D39EA"/>
    <w:rsid w:val="008D3AA7"/>
    <w:rsid w:val="008D3E6E"/>
    <w:rsid w:val="008D4EDC"/>
    <w:rsid w:val="008D532B"/>
    <w:rsid w:val="008D5D13"/>
    <w:rsid w:val="008D5EFE"/>
    <w:rsid w:val="008D6149"/>
    <w:rsid w:val="008D6DDB"/>
    <w:rsid w:val="008D7652"/>
    <w:rsid w:val="008E0B73"/>
    <w:rsid w:val="008E12CE"/>
    <w:rsid w:val="008E145E"/>
    <w:rsid w:val="008E172A"/>
    <w:rsid w:val="008E1DEE"/>
    <w:rsid w:val="008E1EAE"/>
    <w:rsid w:val="008E1F0C"/>
    <w:rsid w:val="008E231F"/>
    <w:rsid w:val="008E2B7A"/>
    <w:rsid w:val="008E327E"/>
    <w:rsid w:val="008E36FD"/>
    <w:rsid w:val="008E39B6"/>
    <w:rsid w:val="008E3A12"/>
    <w:rsid w:val="008E3F46"/>
    <w:rsid w:val="008E453D"/>
    <w:rsid w:val="008E4E1E"/>
    <w:rsid w:val="008E5373"/>
    <w:rsid w:val="008E5DE7"/>
    <w:rsid w:val="008E6063"/>
    <w:rsid w:val="008E620B"/>
    <w:rsid w:val="008E647D"/>
    <w:rsid w:val="008E653F"/>
    <w:rsid w:val="008E6A86"/>
    <w:rsid w:val="008E6FB1"/>
    <w:rsid w:val="008E71B3"/>
    <w:rsid w:val="008E74EA"/>
    <w:rsid w:val="008E7684"/>
    <w:rsid w:val="008E7B60"/>
    <w:rsid w:val="008F02D2"/>
    <w:rsid w:val="008F068B"/>
    <w:rsid w:val="008F0B72"/>
    <w:rsid w:val="008F0BDB"/>
    <w:rsid w:val="008F0CA6"/>
    <w:rsid w:val="008F1758"/>
    <w:rsid w:val="008F1B4C"/>
    <w:rsid w:val="008F1DCC"/>
    <w:rsid w:val="008F1F6C"/>
    <w:rsid w:val="008F20B7"/>
    <w:rsid w:val="008F25F4"/>
    <w:rsid w:val="008F2D48"/>
    <w:rsid w:val="008F3050"/>
    <w:rsid w:val="008F31E1"/>
    <w:rsid w:val="008F3F38"/>
    <w:rsid w:val="008F4000"/>
    <w:rsid w:val="008F558A"/>
    <w:rsid w:val="008F588E"/>
    <w:rsid w:val="008F6247"/>
    <w:rsid w:val="008F6CFF"/>
    <w:rsid w:val="008F71BF"/>
    <w:rsid w:val="008F7B13"/>
    <w:rsid w:val="008F7DB5"/>
    <w:rsid w:val="008F7E8B"/>
    <w:rsid w:val="009009FD"/>
    <w:rsid w:val="00900FB6"/>
    <w:rsid w:val="0090137A"/>
    <w:rsid w:val="00901F46"/>
    <w:rsid w:val="00902B3F"/>
    <w:rsid w:val="009035F5"/>
    <w:rsid w:val="00904330"/>
    <w:rsid w:val="00904B11"/>
    <w:rsid w:val="0090545F"/>
    <w:rsid w:val="00905923"/>
    <w:rsid w:val="00906599"/>
    <w:rsid w:val="009069A2"/>
    <w:rsid w:val="00906E94"/>
    <w:rsid w:val="00907FF4"/>
    <w:rsid w:val="00910591"/>
    <w:rsid w:val="00910AC9"/>
    <w:rsid w:val="00910E3A"/>
    <w:rsid w:val="00910FB8"/>
    <w:rsid w:val="0091139A"/>
    <w:rsid w:val="0091142C"/>
    <w:rsid w:val="00911887"/>
    <w:rsid w:val="0091246C"/>
    <w:rsid w:val="0091337A"/>
    <w:rsid w:val="00913501"/>
    <w:rsid w:val="00913975"/>
    <w:rsid w:val="00913E10"/>
    <w:rsid w:val="00913FC3"/>
    <w:rsid w:val="0091430F"/>
    <w:rsid w:val="009145A0"/>
    <w:rsid w:val="00915238"/>
    <w:rsid w:val="0091526C"/>
    <w:rsid w:val="00915442"/>
    <w:rsid w:val="00915571"/>
    <w:rsid w:val="00915587"/>
    <w:rsid w:val="009159F9"/>
    <w:rsid w:val="0091611E"/>
    <w:rsid w:val="009161A0"/>
    <w:rsid w:val="0091685D"/>
    <w:rsid w:val="009169EC"/>
    <w:rsid w:val="00916A3A"/>
    <w:rsid w:val="00916A82"/>
    <w:rsid w:val="00916BF5"/>
    <w:rsid w:val="00916C5A"/>
    <w:rsid w:val="00917461"/>
    <w:rsid w:val="0091778C"/>
    <w:rsid w:val="00917E87"/>
    <w:rsid w:val="00920674"/>
    <w:rsid w:val="009208C4"/>
    <w:rsid w:val="00920CCA"/>
    <w:rsid w:val="0092103D"/>
    <w:rsid w:val="0092127E"/>
    <w:rsid w:val="0092131E"/>
    <w:rsid w:val="00921B24"/>
    <w:rsid w:val="009225D1"/>
    <w:rsid w:val="00922805"/>
    <w:rsid w:val="00922F30"/>
    <w:rsid w:val="00923559"/>
    <w:rsid w:val="00924065"/>
    <w:rsid w:val="0092424F"/>
    <w:rsid w:val="009248CF"/>
    <w:rsid w:val="00924C86"/>
    <w:rsid w:val="00924E87"/>
    <w:rsid w:val="00924EDB"/>
    <w:rsid w:val="00924FAE"/>
    <w:rsid w:val="009250C0"/>
    <w:rsid w:val="009253A9"/>
    <w:rsid w:val="0092578A"/>
    <w:rsid w:val="0092597F"/>
    <w:rsid w:val="00926602"/>
    <w:rsid w:val="00926B57"/>
    <w:rsid w:val="00927144"/>
    <w:rsid w:val="00927175"/>
    <w:rsid w:val="0092747D"/>
    <w:rsid w:val="009300ED"/>
    <w:rsid w:val="009302DA"/>
    <w:rsid w:val="00930790"/>
    <w:rsid w:val="009307FE"/>
    <w:rsid w:val="009316BF"/>
    <w:rsid w:val="00932C8B"/>
    <w:rsid w:val="00932E44"/>
    <w:rsid w:val="00933F32"/>
    <w:rsid w:val="00934914"/>
    <w:rsid w:val="00934BCA"/>
    <w:rsid w:val="00934C54"/>
    <w:rsid w:val="00935650"/>
    <w:rsid w:val="00935743"/>
    <w:rsid w:val="00936809"/>
    <w:rsid w:val="00936DA6"/>
    <w:rsid w:val="00936DDE"/>
    <w:rsid w:val="00936E14"/>
    <w:rsid w:val="00936EF7"/>
    <w:rsid w:val="009371F2"/>
    <w:rsid w:val="00937326"/>
    <w:rsid w:val="00937459"/>
    <w:rsid w:val="0093755C"/>
    <w:rsid w:val="00937AFE"/>
    <w:rsid w:val="00937F3B"/>
    <w:rsid w:val="0094004F"/>
    <w:rsid w:val="009401DB"/>
    <w:rsid w:val="009402EC"/>
    <w:rsid w:val="0094081D"/>
    <w:rsid w:val="00940F19"/>
    <w:rsid w:val="009412BD"/>
    <w:rsid w:val="0094147B"/>
    <w:rsid w:val="0094169C"/>
    <w:rsid w:val="0094174E"/>
    <w:rsid w:val="00941E1D"/>
    <w:rsid w:val="0094209E"/>
    <w:rsid w:val="0094210C"/>
    <w:rsid w:val="00942851"/>
    <w:rsid w:val="00942BE0"/>
    <w:rsid w:val="00943166"/>
    <w:rsid w:val="00943184"/>
    <w:rsid w:val="009434C0"/>
    <w:rsid w:val="00943B5E"/>
    <w:rsid w:val="00943C9A"/>
    <w:rsid w:val="00943EE4"/>
    <w:rsid w:val="00943F3A"/>
    <w:rsid w:val="0094415E"/>
    <w:rsid w:val="009442A2"/>
    <w:rsid w:val="009444C0"/>
    <w:rsid w:val="009445E9"/>
    <w:rsid w:val="00944FFC"/>
    <w:rsid w:val="009453F8"/>
    <w:rsid w:val="0094565C"/>
    <w:rsid w:val="009457A9"/>
    <w:rsid w:val="009464FE"/>
    <w:rsid w:val="0094663A"/>
    <w:rsid w:val="00946953"/>
    <w:rsid w:val="009473A8"/>
    <w:rsid w:val="009476F6"/>
    <w:rsid w:val="00947A7A"/>
    <w:rsid w:val="00947C66"/>
    <w:rsid w:val="00947FE4"/>
    <w:rsid w:val="00950002"/>
    <w:rsid w:val="00950567"/>
    <w:rsid w:val="009506D8"/>
    <w:rsid w:val="00950746"/>
    <w:rsid w:val="00951054"/>
    <w:rsid w:val="0095131F"/>
    <w:rsid w:val="009513D4"/>
    <w:rsid w:val="0095151B"/>
    <w:rsid w:val="00951648"/>
    <w:rsid w:val="00951725"/>
    <w:rsid w:val="00951C1E"/>
    <w:rsid w:val="00952123"/>
    <w:rsid w:val="00952562"/>
    <w:rsid w:val="00952720"/>
    <w:rsid w:val="00952B08"/>
    <w:rsid w:val="009530B5"/>
    <w:rsid w:val="00953C88"/>
    <w:rsid w:val="0095435B"/>
    <w:rsid w:val="00954778"/>
    <w:rsid w:val="00954C9B"/>
    <w:rsid w:val="00954F77"/>
    <w:rsid w:val="00955126"/>
    <w:rsid w:val="00955FC2"/>
    <w:rsid w:val="00956164"/>
    <w:rsid w:val="009567F6"/>
    <w:rsid w:val="00956C17"/>
    <w:rsid w:val="00956EAE"/>
    <w:rsid w:val="00956F31"/>
    <w:rsid w:val="0096017F"/>
    <w:rsid w:val="00960E28"/>
    <w:rsid w:val="00960FD3"/>
    <w:rsid w:val="0096112C"/>
    <w:rsid w:val="0096159B"/>
    <w:rsid w:val="00961874"/>
    <w:rsid w:val="0096191E"/>
    <w:rsid w:val="00961F69"/>
    <w:rsid w:val="00962C1D"/>
    <w:rsid w:val="00962EB0"/>
    <w:rsid w:val="00963023"/>
    <w:rsid w:val="00963B64"/>
    <w:rsid w:val="00964332"/>
    <w:rsid w:val="00964489"/>
    <w:rsid w:val="00964643"/>
    <w:rsid w:val="00964A3A"/>
    <w:rsid w:val="00964A80"/>
    <w:rsid w:val="009650F2"/>
    <w:rsid w:val="00965390"/>
    <w:rsid w:val="0096591A"/>
    <w:rsid w:val="00965982"/>
    <w:rsid w:val="0096659B"/>
    <w:rsid w:val="00966812"/>
    <w:rsid w:val="00966D89"/>
    <w:rsid w:val="00966EB5"/>
    <w:rsid w:val="0096701F"/>
    <w:rsid w:val="00967245"/>
    <w:rsid w:val="00967276"/>
    <w:rsid w:val="00967D4B"/>
    <w:rsid w:val="00967D8E"/>
    <w:rsid w:val="00970201"/>
    <w:rsid w:val="009708F1"/>
    <w:rsid w:val="00970BBC"/>
    <w:rsid w:val="00970C23"/>
    <w:rsid w:val="00971CD0"/>
    <w:rsid w:val="00971DCE"/>
    <w:rsid w:val="009720A4"/>
    <w:rsid w:val="009721FA"/>
    <w:rsid w:val="009723A3"/>
    <w:rsid w:val="0097248B"/>
    <w:rsid w:val="00972A65"/>
    <w:rsid w:val="00972E37"/>
    <w:rsid w:val="00973047"/>
    <w:rsid w:val="0097473F"/>
    <w:rsid w:val="0097513D"/>
    <w:rsid w:val="00975472"/>
    <w:rsid w:val="00975786"/>
    <w:rsid w:val="009763FA"/>
    <w:rsid w:val="0097689F"/>
    <w:rsid w:val="00976E96"/>
    <w:rsid w:val="009778BE"/>
    <w:rsid w:val="0097793E"/>
    <w:rsid w:val="00981256"/>
    <w:rsid w:val="009812F3"/>
    <w:rsid w:val="009822C5"/>
    <w:rsid w:val="00983206"/>
    <w:rsid w:val="00983967"/>
    <w:rsid w:val="00983AD5"/>
    <w:rsid w:val="00984565"/>
    <w:rsid w:val="009846DC"/>
    <w:rsid w:val="00984961"/>
    <w:rsid w:val="00984E1E"/>
    <w:rsid w:val="00984E53"/>
    <w:rsid w:val="00984F91"/>
    <w:rsid w:val="009852FA"/>
    <w:rsid w:val="00985455"/>
    <w:rsid w:val="009862B5"/>
    <w:rsid w:val="009862FF"/>
    <w:rsid w:val="009863C1"/>
    <w:rsid w:val="0098697D"/>
    <w:rsid w:val="00986F04"/>
    <w:rsid w:val="009871EF"/>
    <w:rsid w:val="00987DE6"/>
    <w:rsid w:val="0099075B"/>
    <w:rsid w:val="00990BFE"/>
    <w:rsid w:val="00990C21"/>
    <w:rsid w:val="00990D98"/>
    <w:rsid w:val="00990DF3"/>
    <w:rsid w:val="009912C8"/>
    <w:rsid w:val="0099133B"/>
    <w:rsid w:val="0099157B"/>
    <w:rsid w:val="009918CF"/>
    <w:rsid w:val="00991957"/>
    <w:rsid w:val="0099197E"/>
    <w:rsid w:val="00991BAC"/>
    <w:rsid w:val="00991BB3"/>
    <w:rsid w:val="00992C21"/>
    <w:rsid w:val="009930CD"/>
    <w:rsid w:val="009930DF"/>
    <w:rsid w:val="00993483"/>
    <w:rsid w:val="009936D4"/>
    <w:rsid w:val="00993A4E"/>
    <w:rsid w:val="00993ACD"/>
    <w:rsid w:val="00994129"/>
    <w:rsid w:val="00994926"/>
    <w:rsid w:val="00994B86"/>
    <w:rsid w:val="00995048"/>
    <w:rsid w:val="00995719"/>
    <w:rsid w:val="00995BD2"/>
    <w:rsid w:val="00995C57"/>
    <w:rsid w:val="00995C9F"/>
    <w:rsid w:val="00996424"/>
    <w:rsid w:val="00996589"/>
    <w:rsid w:val="00996AAC"/>
    <w:rsid w:val="009972D2"/>
    <w:rsid w:val="0099786C"/>
    <w:rsid w:val="00997C13"/>
    <w:rsid w:val="00997DD7"/>
    <w:rsid w:val="00997FF2"/>
    <w:rsid w:val="009A0070"/>
    <w:rsid w:val="009A0550"/>
    <w:rsid w:val="009A05BF"/>
    <w:rsid w:val="009A0A37"/>
    <w:rsid w:val="009A2C9B"/>
    <w:rsid w:val="009A319D"/>
    <w:rsid w:val="009A31E8"/>
    <w:rsid w:val="009A3306"/>
    <w:rsid w:val="009A42D9"/>
    <w:rsid w:val="009A47E7"/>
    <w:rsid w:val="009A498A"/>
    <w:rsid w:val="009A4C52"/>
    <w:rsid w:val="009A513E"/>
    <w:rsid w:val="009A662F"/>
    <w:rsid w:val="009A6BDC"/>
    <w:rsid w:val="009A6EBE"/>
    <w:rsid w:val="009A786B"/>
    <w:rsid w:val="009B0265"/>
    <w:rsid w:val="009B078F"/>
    <w:rsid w:val="009B0EDB"/>
    <w:rsid w:val="009B0FEA"/>
    <w:rsid w:val="009B1566"/>
    <w:rsid w:val="009B1792"/>
    <w:rsid w:val="009B1AD6"/>
    <w:rsid w:val="009B1EAF"/>
    <w:rsid w:val="009B2599"/>
    <w:rsid w:val="009B276F"/>
    <w:rsid w:val="009B2E50"/>
    <w:rsid w:val="009B2E72"/>
    <w:rsid w:val="009B3148"/>
    <w:rsid w:val="009B351B"/>
    <w:rsid w:val="009B35C4"/>
    <w:rsid w:val="009B38EB"/>
    <w:rsid w:val="009B3984"/>
    <w:rsid w:val="009B4127"/>
    <w:rsid w:val="009B418D"/>
    <w:rsid w:val="009B4A1D"/>
    <w:rsid w:val="009B4B0F"/>
    <w:rsid w:val="009B4CFE"/>
    <w:rsid w:val="009B5146"/>
    <w:rsid w:val="009B5AA2"/>
    <w:rsid w:val="009B5AF9"/>
    <w:rsid w:val="009B5B55"/>
    <w:rsid w:val="009B5F9A"/>
    <w:rsid w:val="009B61EB"/>
    <w:rsid w:val="009B6A77"/>
    <w:rsid w:val="009B6DC4"/>
    <w:rsid w:val="009B6F61"/>
    <w:rsid w:val="009B6F7D"/>
    <w:rsid w:val="009B7987"/>
    <w:rsid w:val="009B7BFB"/>
    <w:rsid w:val="009B7C25"/>
    <w:rsid w:val="009B7C7E"/>
    <w:rsid w:val="009B7EF0"/>
    <w:rsid w:val="009C010D"/>
    <w:rsid w:val="009C074E"/>
    <w:rsid w:val="009C119D"/>
    <w:rsid w:val="009C23EF"/>
    <w:rsid w:val="009C3A47"/>
    <w:rsid w:val="009C4C78"/>
    <w:rsid w:val="009C4F2E"/>
    <w:rsid w:val="009C53E0"/>
    <w:rsid w:val="009C59D6"/>
    <w:rsid w:val="009C5DD1"/>
    <w:rsid w:val="009C5E31"/>
    <w:rsid w:val="009C5E36"/>
    <w:rsid w:val="009C5FFC"/>
    <w:rsid w:val="009C64E3"/>
    <w:rsid w:val="009C71B7"/>
    <w:rsid w:val="009C7D53"/>
    <w:rsid w:val="009C7EA9"/>
    <w:rsid w:val="009D0180"/>
    <w:rsid w:val="009D16E0"/>
    <w:rsid w:val="009D277C"/>
    <w:rsid w:val="009D2A8C"/>
    <w:rsid w:val="009D322C"/>
    <w:rsid w:val="009D3993"/>
    <w:rsid w:val="009D3C5C"/>
    <w:rsid w:val="009D417C"/>
    <w:rsid w:val="009D417D"/>
    <w:rsid w:val="009D4431"/>
    <w:rsid w:val="009D4B88"/>
    <w:rsid w:val="009D4BB6"/>
    <w:rsid w:val="009D4FE3"/>
    <w:rsid w:val="009D596A"/>
    <w:rsid w:val="009D5AD9"/>
    <w:rsid w:val="009D5BAA"/>
    <w:rsid w:val="009D614A"/>
    <w:rsid w:val="009D6228"/>
    <w:rsid w:val="009D698A"/>
    <w:rsid w:val="009D7292"/>
    <w:rsid w:val="009D7B88"/>
    <w:rsid w:val="009E0E68"/>
    <w:rsid w:val="009E0EF3"/>
    <w:rsid w:val="009E1859"/>
    <w:rsid w:val="009E19F4"/>
    <w:rsid w:val="009E1DBF"/>
    <w:rsid w:val="009E29CB"/>
    <w:rsid w:val="009E338E"/>
    <w:rsid w:val="009E342D"/>
    <w:rsid w:val="009E3D4B"/>
    <w:rsid w:val="009E46BF"/>
    <w:rsid w:val="009E60BF"/>
    <w:rsid w:val="009E6130"/>
    <w:rsid w:val="009E6145"/>
    <w:rsid w:val="009E63AF"/>
    <w:rsid w:val="009E63F7"/>
    <w:rsid w:val="009E64DD"/>
    <w:rsid w:val="009E6602"/>
    <w:rsid w:val="009E6987"/>
    <w:rsid w:val="009E7453"/>
    <w:rsid w:val="009E7645"/>
    <w:rsid w:val="009E78C0"/>
    <w:rsid w:val="009E7A8C"/>
    <w:rsid w:val="009E7B2E"/>
    <w:rsid w:val="009F0EF3"/>
    <w:rsid w:val="009F1462"/>
    <w:rsid w:val="009F158B"/>
    <w:rsid w:val="009F193C"/>
    <w:rsid w:val="009F1B21"/>
    <w:rsid w:val="009F1F1B"/>
    <w:rsid w:val="009F2168"/>
    <w:rsid w:val="009F2642"/>
    <w:rsid w:val="009F270C"/>
    <w:rsid w:val="009F27DC"/>
    <w:rsid w:val="009F2ABD"/>
    <w:rsid w:val="009F2BFF"/>
    <w:rsid w:val="009F400A"/>
    <w:rsid w:val="009F43AF"/>
    <w:rsid w:val="009F49B4"/>
    <w:rsid w:val="009F541A"/>
    <w:rsid w:val="009F5A51"/>
    <w:rsid w:val="009F5D70"/>
    <w:rsid w:val="009F68F9"/>
    <w:rsid w:val="009F6AE2"/>
    <w:rsid w:val="009F74F2"/>
    <w:rsid w:val="009F76FF"/>
    <w:rsid w:val="009F7A78"/>
    <w:rsid w:val="009F7F86"/>
    <w:rsid w:val="00A00061"/>
    <w:rsid w:val="00A00283"/>
    <w:rsid w:val="00A00524"/>
    <w:rsid w:val="00A00F85"/>
    <w:rsid w:val="00A01205"/>
    <w:rsid w:val="00A019B1"/>
    <w:rsid w:val="00A01A91"/>
    <w:rsid w:val="00A023D2"/>
    <w:rsid w:val="00A02D8D"/>
    <w:rsid w:val="00A03907"/>
    <w:rsid w:val="00A03AF9"/>
    <w:rsid w:val="00A03B91"/>
    <w:rsid w:val="00A04235"/>
    <w:rsid w:val="00A04E5D"/>
    <w:rsid w:val="00A052D7"/>
    <w:rsid w:val="00A0585D"/>
    <w:rsid w:val="00A059C5"/>
    <w:rsid w:val="00A05A99"/>
    <w:rsid w:val="00A061B1"/>
    <w:rsid w:val="00A06920"/>
    <w:rsid w:val="00A07149"/>
    <w:rsid w:val="00A07935"/>
    <w:rsid w:val="00A10C55"/>
    <w:rsid w:val="00A10F81"/>
    <w:rsid w:val="00A10FE5"/>
    <w:rsid w:val="00A11652"/>
    <w:rsid w:val="00A116A9"/>
    <w:rsid w:val="00A11A0C"/>
    <w:rsid w:val="00A11ACD"/>
    <w:rsid w:val="00A12091"/>
    <w:rsid w:val="00A137CC"/>
    <w:rsid w:val="00A13EC8"/>
    <w:rsid w:val="00A13F4C"/>
    <w:rsid w:val="00A15325"/>
    <w:rsid w:val="00A1583A"/>
    <w:rsid w:val="00A15C18"/>
    <w:rsid w:val="00A15CB7"/>
    <w:rsid w:val="00A15E75"/>
    <w:rsid w:val="00A1625C"/>
    <w:rsid w:val="00A162A4"/>
    <w:rsid w:val="00A16C04"/>
    <w:rsid w:val="00A16D41"/>
    <w:rsid w:val="00A16E93"/>
    <w:rsid w:val="00A17429"/>
    <w:rsid w:val="00A17C36"/>
    <w:rsid w:val="00A203DF"/>
    <w:rsid w:val="00A20B3C"/>
    <w:rsid w:val="00A20FF5"/>
    <w:rsid w:val="00A213AB"/>
    <w:rsid w:val="00A213CB"/>
    <w:rsid w:val="00A22986"/>
    <w:rsid w:val="00A22BCE"/>
    <w:rsid w:val="00A22CDF"/>
    <w:rsid w:val="00A23359"/>
    <w:rsid w:val="00A238FD"/>
    <w:rsid w:val="00A239BE"/>
    <w:rsid w:val="00A259D3"/>
    <w:rsid w:val="00A25B65"/>
    <w:rsid w:val="00A25DBC"/>
    <w:rsid w:val="00A26369"/>
    <w:rsid w:val="00A26955"/>
    <w:rsid w:val="00A26C65"/>
    <w:rsid w:val="00A30224"/>
    <w:rsid w:val="00A30250"/>
    <w:rsid w:val="00A30964"/>
    <w:rsid w:val="00A30A3D"/>
    <w:rsid w:val="00A30A9C"/>
    <w:rsid w:val="00A30CB5"/>
    <w:rsid w:val="00A30FCE"/>
    <w:rsid w:val="00A31145"/>
    <w:rsid w:val="00A31768"/>
    <w:rsid w:val="00A317BE"/>
    <w:rsid w:val="00A321D9"/>
    <w:rsid w:val="00A326CD"/>
    <w:rsid w:val="00A3331C"/>
    <w:rsid w:val="00A33423"/>
    <w:rsid w:val="00A334E9"/>
    <w:rsid w:val="00A336B3"/>
    <w:rsid w:val="00A33749"/>
    <w:rsid w:val="00A33D19"/>
    <w:rsid w:val="00A343A1"/>
    <w:rsid w:val="00A34AD7"/>
    <w:rsid w:val="00A34DE4"/>
    <w:rsid w:val="00A350AA"/>
    <w:rsid w:val="00A35297"/>
    <w:rsid w:val="00A354F9"/>
    <w:rsid w:val="00A357FB"/>
    <w:rsid w:val="00A35B42"/>
    <w:rsid w:val="00A364AB"/>
    <w:rsid w:val="00A3667B"/>
    <w:rsid w:val="00A36BA4"/>
    <w:rsid w:val="00A36F22"/>
    <w:rsid w:val="00A370D8"/>
    <w:rsid w:val="00A37406"/>
    <w:rsid w:val="00A3782F"/>
    <w:rsid w:val="00A37B4B"/>
    <w:rsid w:val="00A40B64"/>
    <w:rsid w:val="00A40FE2"/>
    <w:rsid w:val="00A412BF"/>
    <w:rsid w:val="00A414F6"/>
    <w:rsid w:val="00A41BB1"/>
    <w:rsid w:val="00A41D97"/>
    <w:rsid w:val="00A41F36"/>
    <w:rsid w:val="00A41FD3"/>
    <w:rsid w:val="00A42100"/>
    <w:rsid w:val="00A42778"/>
    <w:rsid w:val="00A429FE"/>
    <w:rsid w:val="00A42A4D"/>
    <w:rsid w:val="00A434CA"/>
    <w:rsid w:val="00A44899"/>
    <w:rsid w:val="00A44E13"/>
    <w:rsid w:val="00A451C9"/>
    <w:rsid w:val="00A4530B"/>
    <w:rsid w:val="00A4559E"/>
    <w:rsid w:val="00A47221"/>
    <w:rsid w:val="00A47626"/>
    <w:rsid w:val="00A47FB1"/>
    <w:rsid w:val="00A501A2"/>
    <w:rsid w:val="00A50478"/>
    <w:rsid w:val="00A50684"/>
    <w:rsid w:val="00A50930"/>
    <w:rsid w:val="00A50BC1"/>
    <w:rsid w:val="00A50CEF"/>
    <w:rsid w:val="00A51122"/>
    <w:rsid w:val="00A511DC"/>
    <w:rsid w:val="00A5135B"/>
    <w:rsid w:val="00A51400"/>
    <w:rsid w:val="00A516AA"/>
    <w:rsid w:val="00A51DFC"/>
    <w:rsid w:val="00A52783"/>
    <w:rsid w:val="00A528E0"/>
    <w:rsid w:val="00A52D70"/>
    <w:rsid w:val="00A53380"/>
    <w:rsid w:val="00A53511"/>
    <w:rsid w:val="00A536F4"/>
    <w:rsid w:val="00A53F90"/>
    <w:rsid w:val="00A5430A"/>
    <w:rsid w:val="00A54317"/>
    <w:rsid w:val="00A54405"/>
    <w:rsid w:val="00A54439"/>
    <w:rsid w:val="00A548B7"/>
    <w:rsid w:val="00A54F2B"/>
    <w:rsid w:val="00A5509A"/>
    <w:rsid w:val="00A550C4"/>
    <w:rsid w:val="00A553DA"/>
    <w:rsid w:val="00A55573"/>
    <w:rsid w:val="00A55B69"/>
    <w:rsid w:val="00A55FD3"/>
    <w:rsid w:val="00A5620B"/>
    <w:rsid w:val="00A5629B"/>
    <w:rsid w:val="00A5659E"/>
    <w:rsid w:val="00A566E2"/>
    <w:rsid w:val="00A56C07"/>
    <w:rsid w:val="00A56FA1"/>
    <w:rsid w:val="00A57AFD"/>
    <w:rsid w:val="00A57DA7"/>
    <w:rsid w:val="00A57E56"/>
    <w:rsid w:val="00A601C4"/>
    <w:rsid w:val="00A602D7"/>
    <w:rsid w:val="00A60764"/>
    <w:rsid w:val="00A60BAD"/>
    <w:rsid w:val="00A60D4E"/>
    <w:rsid w:val="00A610B7"/>
    <w:rsid w:val="00A610DB"/>
    <w:rsid w:val="00A615EE"/>
    <w:rsid w:val="00A6160D"/>
    <w:rsid w:val="00A619C8"/>
    <w:rsid w:val="00A61CC7"/>
    <w:rsid w:val="00A6282C"/>
    <w:rsid w:val="00A6293D"/>
    <w:rsid w:val="00A639CD"/>
    <w:rsid w:val="00A63B50"/>
    <w:rsid w:val="00A63B7D"/>
    <w:rsid w:val="00A63E7E"/>
    <w:rsid w:val="00A63F22"/>
    <w:rsid w:val="00A64A46"/>
    <w:rsid w:val="00A65561"/>
    <w:rsid w:val="00A65A5E"/>
    <w:rsid w:val="00A66109"/>
    <w:rsid w:val="00A6611B"/>
    <w:rsid w:val="00A668AB"/>
    <w:rsid w:val="00A66968"/>
    <w:rsid w:val="00A674E4"/>
    <w:rsid w:val="00A67647"/>
    <w:rsid w:val="00A677BA"/>
    <w:rsid w:val="00A67A5A"/>
    <w:rsid w:val="00A7003D"/>
    <w:rsid w:val="00A7079A"/>
    <w:rsid w:val="00A70850"/>
    <w:rsid w:val="00A70ADB"/>
    <w:rsid w:val="00A70CA1"/>
    <w:rsid w:val="00A70F40"/>
    <w:rsid w:val="00A70FD2"/>
    <w:rsid w:val="00A70FF9"/>
    <w:rsid w:val="00A710D5"/>
    <w:rsid w:val="00A718CA"/>
    <w:rsid w:val="00A719D8"/>
    <w:rsid w:val="00A72552"/>
    <w:rsid w:val="00A725AA"/>
    <w:rsid w:val="00A726C2"/>
    <w:rsid w:val="00A7370C"/>
    <w:rsid w:val="00A73BB2"/>
    <w:rsid w:val="00A742CE"/>
    <w:rsid w:val="00A74320"/>
    <w:rsid w:val="00A747F5"/>
    <w:rsid w:val="00A748C7"/>
    <w:rsid w:val="00A756BD"/>
    <w:rsid w:val="00A75A3B"/>
    <w:rsid w:val="00A76326"/>
    <w:rsid w:val="00A763A3"/>
    <w:rsid w:val="00A76C4E"/>
    <w:rsid w:val="00A772DA"/>
    <w:rsid w:val="00A802FB"/>
    <w:rsid w:val="00A810E7"/>
    <w:rsid w:val="00A812BA"/>
    <w:rsid w:val="00A817CE"/>
    <w:rsid w:val="00A81C90"/>
    <w:rsid w:val="00A82289"/>
    <w:rsid w:val="00A823F8"/>
    <w:rsid w:val="00A828DC"/>
    <w:rsid w:val="00A8314E"/>
    <w:rsid w:val="00A83187"/>
    <w:rsid w:val="00A840AA"/>
    <w:rsid w:val="00A84B03"/>
    <w:rsid w:val="00A854A1"/>
    <w:rsid w:val="00A85531"/>
    <w:rsid w:val="00A8569A"/>
    <w:rsid w:val="00A85C87"/>
    <w:rsid w:val="00A85C9A"/>
    <w:rsid w:val="00A85EF6"/>
    <w:rsid w:val="00A867E0"/>
    <w:rsid w:val="00A86E39"/>
    <w:rsid w:val="00A87752"/>
    <w:rsid w:val="00A87A13"/>
    <w:rsid w:val="00A87C64"/>
    <w:rsid w:val="00A901D9"/>
    <w:rsid w:val="00A902C3"/>
    <w:rsid w:val="00A903AA"/>
    <w:rsid w:val="00A90809"/>
    <w:rsid w:val="00A90FA9"/>
    <w:rsid w:val="00A91CA0"/>
    <w:rsid w:val="00A92056"/>
    <w:rsid w:val="00A920F8"/>
    <w:rsid w:val="00A923B5"/>
    <w:rsid w:val="00A92758"/>
    <w:rsid w:val="00A92D8F"/>
    <w:rsid w:val="00A9316C"/>
    <w:rsid w:val="00A93412"/>
    <w:rsid w:val="00A93725"/>
    <w:rsid w:val="00A93AED"/>
    <w:rsid w:val="00A93EC7"/>
    <w:rsid w:val="00A94348"/>
    <w:rsid w:val="00A94D26"/>
    <w:rsid w:val="00A957FC"/>
    <w:rsid w:val="00A95DD1"/>
    <w:rsid w:val="00A95E3D"/>
    <w:rsid w:val="00A96B76"/>
    <w:rsid w:val="00A96F2C"/>
    <w:rsid w:val="00A97471"/>
    <w:rsid w:val="00A9775B"/>
    <w:rsid w:val="00A97771"/>
    <w:rsid w:val="00A97F35"/>
    <w:rsid w:val="00AA0594"/>
    <w:rsid w:val="00AA0B75"/>
    <w:rsid w:val="00AA1F14"/>
    <w:rsid w:val="00AA23B4"/>
    <w:rsid w:val="00AA28FD"/>
    <w:rsid w:val="00AA2DA2"/>
    <w:rsid w:val="00AA3E99"/>
    <w:rsid w:val="00AA4120"/>
    <w:rsid w:val="00AA42C1"/>
    <w:rsid w:val="00AA4B7B"/>
    <w:rsid w:val="00AA58EE"/>
    <w:rsid w:val="00AA669E"/>
    <w:rsid w:val="00AA6B1D"/>
    <w:rsid w:val="00AA6B6E"/>
    <w:rsid w:val="00AA7B11"/>
    <w:rsid w:val="00AA7E65"/>
    <w:rsid w:val="00AB0053"/>
    <w:rsid w:val="00AB032A"/>
    <w:rsid w:val="00AB09BC"/>
    <w:rsid w:val="00AB0E3B"/>
    <w:rsid w:val="00AB0F20"/>
    <w:rsid w:val="00AB13ED"/>
    <w:rsid w:val="00AB1710"/>
    <w:rsid w:val="00AB1979"/>
    <w:rsid w:val="00AB2455"/>
    <w:rsid w:val="00AB2868"/>
    <w:rsid w:val="00AB2C06"/>
    <w:rsid w:val="00AB2DB2"/>
    <w:rsid w:val="00AB3248"/>
    <w:rsid w:val="00AB3449"/>
    <w:rsid w:val="00AB356D"/>
    <w:rsid w:val="00AB35E2"/>
    <w:rsid w:val="00AB3D04"/>
    <w:rsid w:val="00AB3F46"/>
    <w:rsid w:val="00AB406B"/>
    <w:rsid w:val="00AB513E"/>
    <w:rsid w:val="00AB5D66"/>
    <w:rsid w:val="00AB6F66"/>
    <w:rsid w:val="00AB6F75"/>
    <w:rsid w:val="00AB732B"/>
    <w:rsid w:val="00AC0288"/>
    <w:rsid w:val="00AC02A4"/>
    <w:rsid w:val="00AC0376"/>
    <w:rsid w:val="00AC0734"/>
    <w:rsid w:val="00AC0CBC"/>
    <w:rsid w:val="00AC0EF7"/>
    <w:rsid w:val="00AC1548"/>
    <w:rsid w:val="00AC1E3E"/>
    <w:rsid w:val="00AC210A"/>
    <w:rsid w:val="00AC216D"/>
    <w:rsid w:val="00AC22DC"/>
    <w:rsid w:val="00AC23B7"/>
    <w:rsid w:val="00AC2512"/>
    <w:rsid w:val="00AC30D5"/>
    <w:rsid w:val="00AC3D77"/>
    <w:rsid w:val="00AC3F0B"/>
    <w:rsid w:val="00AC4050"/>
    <w:rsid w:val="00AC4462"/>
    <w:rsid w:val="00AC4D2C"/>
    <w:rsid w:val="00AC4EDF"/>
    <w:rsid w:val="00AC5028"/>
    <w:rsid w:val="00AC533F"/>
    <w:rsid w:val="00AC5388"/>
    <w:rsid w:val="00AC5610"/>
    <w:rsid w:val="00AC5C97"/>
    <w:rsid w:val="00AC5E36"/>
    <w:rsid w:val="00AC6766"/>
    <w:rsid w:val="00AC6844"/>
    <w:rsid w:val="00AC6A39"/>
    <w:rsid w:val="00AC6AF9"/>
    <w:rsid w:val="00AC7471"/>
    <w:rsid w:val="00AC7ABA"/>
    <w:rsid w:val="00AC7C4B"/>
    <w:rsid w:val="00AC7E56"/>
    <w:rsid w:val="00AD06D7"/>
    <w:rsid w:val="00AD19F4"/>
    <w:rsid w:val="00AD1A60"/>
    <w:rsid w:val="00AD1FB1"/>
    <w:rsid w:val="00AD2038"/>
    <w:rsid w:val="00AD235A"/>
    <w:rsid w:val="00AD27EB"/>
    <w:rsid w:val="00AD2A1A"/>
    <w:rsid w:val="00AD2C0B"/>
    <w:rsid w:val="00AD3B3D"/>
    <w:rsid w:val="00AD4888"/>
    <w:rsid w:val="00AD4F51"/>
    <w:rsid w:val="00AD51E7"/>
    <w:rsid w:val="00AD5226"/>
    <w:rsid w:val="00AD55E5"/>
    <w:rsid w:val="00AD597C"/>
    <w:rsid w:val="00AD5B4A"/>
    <w:rsid w:val="00AD6260"/>
    <w:rsid w:val="00AD6744"/>
    <w:rsid w:val="00AD6771"/>
    <w:rsid w:val="00AD6B19"/>
    <w:rsid w:val="00AD6D77"/>
    <w:rsid w:val="00AD706F"/>
    <w:rsid w:val="00AD70DB"/>
    <w:rsid w:val="00AD7286"/>
    <w:rsid w:val="00AD76B1"/>
    <w:rsid w:val="00AD774B"/>
    <w:rsid w:val="00AD7E7C"/>
    <w:rsid w:val="00AD7F1F"/>
    <w:rsid w:val="00AE01DA"/>
    <w:rsid w:val="00AE051F"/>
    <w:rsid w:val="00AE0752"/>
    <w:rsid w:val="00AE1369"/>
    <w:rsid w:val="00AE1823"/>
    <w:rsid w:val="00AE1A8A"/>
    <w:rsid w:val="00AE26CA"/>
    <w:rsid w:val="00AE2AE7"/>
    <w:rsid w:val="00AE2F69"/>
    <w:rsid w:val="00AE3695"/>
    <w:rsid w:val="00AE3BC4"/>
    <w:rsid w:val="00AE3D17"/>
    <w:rsid w:val="00AE3E15"/>
    <w:rsid w:val="00AE3F0E"/>
    <w:rsid w:val="00AE3F86"/>
    <w:rsid w:val="00AE40E3"/>
    <w:rsid w:val="00AE4C99"/>
    <w:rsid w:val="00AE4D0D"/>
    <w:rsid w:val="00AE4F07"/>
    <w:rsid w:val="00AE50C4"/>
    <w:rsid w:val="00AE5656"/>
    <w:rsid w:val="00AE5B5E"/>
    <w:rsid w:val="00AE5C76"/>
    <w:rsid w:val="00AE6970"/>
    <w:rsid w:val="00AE6C45"/>
    <w:rsid w:val="00AE74F6"/>
    <w:rsid w:val="00AE7745"/>
    <w:rsid w:val="00AE7847"/>
    <w:rsid w:val="00AE7A44"/>
    <w:rsid w:val="00AE7D95"/>
    <w:rsid w:val="00AF030B"/>
    <w:rsid w:val="00AF0916"/>
    <w:rsid w:val="00AF0A1B"/>
    <w:rsid w:val="00AF0AD0"/>
    <w:rsid w:val="00AF0EBF"/>
    <w:rsid w:val="00AF10DC"/>
    <w:rsid w:val="00AF115A"/>
    <w:rsid w:val="00AF126C"/>
    <w:rsid w:val="00AF130E"/>
    <w:rsid w:val="00AF152B"/>
    <w:rsid w:val="00AF1C05"/>
    <w:rsid w:val="00AF1FAB"/>
    <w:rsid w:val="00AF2277"/>
    <w:rsid w:val="00AF28CF"/>
    <w:rsid w:val="00AF306E"/>
    <w:rsid w:val="00AF3159"/>
    <w:rsid w:val="00AF3611"/>
    <w:rsid w:val="00AF365D"/>
    <w:rsid w:val="00AF38B6"/>
    <w:rsid w:val="00AF3A39"/>
    <w:rsid w:val="00AF3AA1"/>
    <w:rsid w:val="00AF4D6D"/>
    <w:rsid w:val="00AF539D"/>
    <w:rsid w:val="00AF5CC4"/>
    <w:rsid w:val="00AF5E95"/>
    <w:rsid w:val="00AF62A8"/>
    <w:rsid w:val="00AF6896"/>
    <w:rsid w:val="00AF75E0"/>
    <w:rsid w:val="00AF764D"/>
    <w:rsid w:val="00AF7A04"/>
    <w:rsid w:val="00AF7A24"/>
    <w:rsid w:val="00B002B8"/>
    <w:rsid w:val="00B006DB"/>
    <w:rsid w:val="00B00805"/>
    <w:rsid w:val="00B00887"/>
    <w:rsid w:val="00B00E08"/>
    <w:rsid w:val="00B0116D"/>
    <w:rsid w:val="00B01DEE"/>
    <w:rsid w:val="00B0242C"/>
    <w:rsid w:val="00B029AF"/>
    <w:rsid w:val="00B02A98"/>
    <w:rsid w:val="00B02E67"/>
    <w:rsid w:val="00B0319F"/>
    <w:rsid w:val="00B03428"/>
    <w:rsid w:val="00B0357E"/>
    <w:rsid w:val="00B03F97"/>
    <w:rsid w:val="00B04E52"/>
    <w:rsid w:val="00B050C2"/>
    <w:rsid w:val="00B050F6"/>
    <w:rsid w:val="00B05349"/>
    <w:rsid w:val="00B05A0C"/>
    <w:rsid w:val="00B05CE4"/>
    <w:rsid w:val="00B05DE5"/>
    <w:rsid w:val="00B05E00"/>
    <w:rsid w:val="00B060BA"/>
    <w:rsid w:val="00B06955"/>
    <w:rsid w:val="00B072EE"/>
    <w:rsid w:val="00B078B2"/>
    <w:rsid w:val="00B0793D"/>
    <w:rsid w:val="00B07D44"/>
    <w:rsid w:val="00B103FC"/>
    <w:rsid w:val="00B10CB2"/>
    <w:rsid w:val="00B10FA2"/>
    <w:rsid w:val="00B11165"/>
    <w:rsid w:val="00B11F52"/>
    <w:rsid w:val="00B120BE"/>
    <w:rsid w:val="00B12295"/>
    <w:rsid w:val="00B12581"/>
    <w:rsid w:val="00B12818"/>
    <w:rsid w:val="00B12988"/>
    <w:rsid w:val="00B12A91"/>
    <w:rsid w:val="00B12BEB"/>
    <w:rsid w:val="00B12D33"/>
    <w:rsid w:val="00B136B4"/>
    <w:rsid w:val="00B1373B"/>
    <w:rsid w:val="00B13D23"/>
    <w:rsid w:val="00B141C2"/>
    <w:rsid w:val="00B142B7"/>
    <w:rsid w:val="00B14437"/>
    <w:rsid w:val="00B1482B"/>
    <w:rsid w:val="00B14C92"/>
    <w:rsid w:val="00B1549A"/>
    <w:rsid w:val="00B15B2E"/>
    <w:rsid w:val="00B15BEA"/>
    <w:rsid w:val="00B160FC"/>
    <w:rsid w:val="00B16687"/>
    <w:rsid w:val="00B167BF"/>
    <w:rsid w:val="00B168EE"/>
    <w:rsid w:val="00B16AC6"/>
    <w:rsid w:val="00B16B4A"/>
    <w:rsid w:val="00B16DF9"/>
    <w:rsid w:val="00B179E9"/>
    <w:rsid w:val="00B200AE"/>
    <w:rsid w:val="00B207F2"/>
    <w:rsid w:val="00B20AC0"/>
    <w:rsid w:val="00B22318"/>
    <w:rsid w:val="00B224ED"/>
    <w:rsid w:val="00B22662"/>
    <w:rsid w:val="00B227B1"/>
    <w:rsid w:val="00B22ED6"/>
    <w:rsid w:val="00B22F3F"/>
    <w:rsid w:val="00B2304A"/>
    <w:rsid w:val="00B232D1"/>
    <w:rsid w:val="00B23873"/>
    <w:rsid w:val="00B23C04"/>
    <w:rsid w:val="00B23CA5"/>
    <w:rsid w:val="00B23D97"/>
    <w:rsid w:val="00B23D9A"/>
    <w:rsid w:val="00B23DFE"/>
    <w:rsid w:val="00B23E2C"/>
    <w:rsid w:val="00B245CB"/>
    <w:rsid w:val="00B24ABF"/>
    <w:rsid w:val="00B24FE4"/>
    <w:rsid w:val="00B25942"/>
    <w:rsid w:val="00B25BE5"/>
    <w:rsid w:val="00B25C95"/>
    <w:rsid w:val="00B25CD8"/>
    <w:rsid w:val="00B25FE0"/>
    <w:rsid w:val="00B26129"/>
    <w:rsid w:val="00B264E8"/>
    <w:rsid w:val="00B2731E"/>
    <w:rsid w:val="00B302DE"/>
    <w:rsid w:val="00B30846"/>
    <w:rsid w:val="00B3203E"/>
    <w:rsid w:val="00B32111"/>
    <w:rsid w:val="00B32161"/>
    <w:rsid w:val="00B321A4"/>
    <w:rsid w:val="00B32FFE"/>
    <w:rsid w:val="00B339EE"/>
    <w:rsid w:val="00B33BC9"/>
    <w:rsid w:val="00B33FE7"/>
    <w:rsid w:val="00B34215"/>
    <w:rsid w:val="00B34739"/>
    <w:rsid w:val="00B347E1"/>
    <w:rsid w:val="00B3495A"/>
    <w:rsid w:val="00B34AA3"/>
    <w:rsid w:val="00B34BF5"/>
    <w:rsid w:val="00B34D88"/>
    <w:rsid w:val="00B35687"/>
    <w:rsid w:val="00B35701"/>
    <w:rsid w:val="00B357A3"/>
    <w:rsid w:val="00B36516"/>
    <w:rsid w:val="00B36568"/>
    <w:rsid w:val="00B3680D"/>
    <w:rsid w:val="00B36E3A"/>
    <w:rsid w:val="00B37BDA"/>
    <w:rsid w:val="00B37CCD"/>
    <w:rsid w:val="00B40B5A"/>
    <w:rsid w:val="00B41605"/>
    <w:rsid w:val="00B41ADE"/>
    <w:rsid w:val="00B41AE8"/>
    <w:rsid w:val="00B41C98"/>
    <w:rsid w:val="00B4222E"/>
    <w:rsid w:val="00B42BB4"/>
    <w:rsid w:val="00B4363A"/>
    <w:rsid w:val="00B43751"/>
    <w:rsid w:val="00B4414A"/>
    <w:rsid w:val="00B44826"/>
    <w:rsid w:val="00B448EC"/>
    <w:rsid w:val="00B44D44"/>
    <w:rsid w:val="00B44DF3"/>
    <w:rsid w:val="00B44E80"/>
    <w:rsid w:val="00B455A8"/>
    <w:rsid w:val="00B464A2"/>
    <w:rsid w:val="00B46F5B"/>
    <w:rsid w:val="00B47A30"/>
    <w:rsid w:val="00B503EE"/>
    <w:rsid w:val="00B50857"/>
    <w:rsid w:val="00B50AE0"/>
    <w:rsid w:val="00B51613"/>
    <w:rsid w:val="00B52970"/>
    <w:rsid w:val="00B52DAA"/>
    <w:rsid w:val="00B52FAC"/>
    <w:rsid w:val="00B530CB"/>
    <w:rsid w:val="00B5321F"/>
    <w:rsid w:val="00B53528"/>
    <w:rsid w:val="00B53545"/>
    <w:rsid w:val="00B53771"/>
    <w:rsid w:val="00B537CE"/>
    <w:rsid w:val="00B54734"/>
    <w:rsid w:val="00B5488F"/>
    <w:rsid w:val="00B54C94"/>
    <w:rsid w:val="00B54D3A"/>
    <w:rsid w:val="00B54E42"/>
    <w:rsid w:val="00B54FE9"/>
    <w:rsid w:val="00B5549D"/>
    <w:rsid w:val="00B5565E"/>
    <w:rsid w:val="00B5578F"/>
    <w:rsid w:val="00B5595C"/>
    <w:rsid w:val="00B55C06"/>
    <w:rsid w:val="00B560D5"/>
    <w:rsid w:val="00B56261"/>
    <w:rsid w:val="00B57513"/>
    <w:rsid w:val="00B57688"/>
    <w:rsid w:val="00B60B8C"/>
    <w:rsid w:val="00B60EDA"/>
    <w:rsid w:val="00B61492"/>
    <w:rsid w:val="00B61621"/>
    <w:rsid w:val="00B61B2D"/>
    <w:rsid w:val="00B61BF8"/>
    <w:rsid w:val="00B61CDA"/>
    <w:rsid w:val="00B61EE6"/>
    <w:rsid w:val="00B6277D"/>
    <w:rsid w:val="00B62839"/>
    <w:rsid w:val="00B62B93"/>
    <w:rsid w:val="00B6349E"/>
    <w:rsid w:val="00B63F44"/>
    <w:rsid w:val="00B6408D"/>
    <w:rsid w:val="00B64E7D"/>
    <w:rsid w:val="00B651DE"/>
    <w:rsid w:val="00B652E3"/>
    <w:rsid w:val="00B654E2"/>
    <w:rsid w:val="00B65A57"/>
    <w:rsid w:val="00B65CD2"/>
    <w:rsid w:val="00B66010"/>
    <w:rsid w:val="00B665CA"/>
    <w:rsid w:val="00B66D6A"/>
    <w:rsid w:val="00B67387"/>
    <w:rsid w:val="00B67389"/>
    <w:rsid w:val="00B67426"/>
    <w:rsid w:val="00B674BB"/>
    <w:rsid w:val="00B675C5"/>
    <w:rsid w:val="00B67CB4"/>
    <w:rsid w:val="00B70209"/>
    <w:rsid w:val="00B707BE"/>
    <w:rsid w:val="00B71991"/>
    <w:rsid w:val="00B71B22"/>
    <w:rsid w:val="00B720F5"/>
    <w:rsid w:val="00B72122"/>
    <w:rsid w:val="00B72178"/>
    <w:rsid w:val="00B738BE"/>
    <w:rsid w:val="00B74257"/>
    <w:rsid w:val="00B74AF9"/>
    <w:rsid w:val="00B74D40"/>
    <w:rsid w:val="00B754FD"/>
    <w:rsid w:val="00B75A95"/>
    <w:rsid w:val="00B760D9"/>
    <w:rsid w:val="00B764E0"/>
    <w:rsid w:val="00B76B0B"/>
    <w:rsid w:val="00B76BF3"/>
    <w:rsid w:val="00B773D6"/>
    <w:rsid w:val="00B7745A"/>
    <w:rsid w:val="00B77697"/>
    <w:rsid w:val="00B7778F"/>
    <w:rsid w:val="00B801F2"/>
    <w:rsid w:val="00B80A9B"/>
    <w:rsid w:val="00B80F26"/>
    <w:rsid w:val="00B81BF6"/>
    <w:rsid w:val="00B82665"/>
    <w:rsid w:val="00B835BF"/>
    <w:rsid w:val="00B838CA"/>
    <w:rsid w:val="00B83D81"/>
    <w:rsid w:val="00B84121"/>
    <w:rsid w:val="00B846E3"/>
    <w:rsid w:val="00B85B76"/>
    <w:rsid w:val="00B86DBE"/>
    <w:rsid w:val="00B87224"/>
    <w:rsid w:val="00B87513"/>
    <w:rsid w:val="00B87614"/>
    <w:rsid w:val="00B87654"/>
    <w:rsid w:val="00B90073"/>
    <w:rsid w:val="00B906E0"/>
    <w:rsid w:val="00B9078B"/>
    <w:rsid w:val="00B90E6F"/>
    <w:rsid w:val="00B916B1"/>
    <w:rsid w:val="00B91B02"/>
    <w:rsid w:val="00B91B33"/>
    <w:rsid w:val="00B928F3"/>
    <w:rsid w:val="00B92B84"/>
    <w:rsid w:val="00B92F77"/>
    <w:rsid w:val="00B9372E"/>
    <w:rsid w:val="00B93731"/>
    <w:rsid w:val="00B939A7"/>
    <w:rsid w:val="00B93D14"/>
    <w:rsid w:val="00B94085"/>
    <w:rsid w:val="00B9490C"/>
    <w:rsid w:val="00B94AD0"/>
    <w:rsid w:val="00B94CE6"/>
    <w:rsid w:val="00B9547E"/>
    <w:rsid w:val="00B9717E"/>
    <w:rsid w:val="00B976B8"/>
    <w:rsid w:val="00B976C7"/>
    <w:rsid w:val="00B97A11"/>
    <w:rsid w:val="00B97C41"/>
    <w:rsid w:val="00BA0559"/>
    <w:rsid w:val="00BA0735"/>
    <w:rsid w:val="00BA1644"/>
    <w:rsid w:val="00BA1BD5"/>
    <w:rsid w:val="00BA1E34"/>
    <w:rsid w:val="00BA2125"/>
    <w:rsid w:val="00BA2590"/>
    <w:rsid w:val="00BA33A7"/>
    <w:rsid w:val="00BA3530"/>
    <w:rsid w:val="00BA367C"/>
    <w:rsid w:val="00BA39F3"/>
    <w:rsid w:val="00BA3BA4"/>
    <w:rsid w:val="00BA555E"/>
    <w:rsid w:val="00BA5764"/>
    <w:rsid w:val="00BA58C0"/>
    <w:rsid w:val="00BA6223"/>
    <w:rsid w:val="00BA6788"/>
    <w:rsid w:val="00BA7866"/>
    <w:rsid w:val="00BA7F3D"/>
    <w:rsid w:val="00BB072F"/>
    <w:rsid w:val="00BB0EC7"/>
    <w:rsid w:val="00BB1514"/>
    <w:rsid w:val="00BB1728"/>
    <w:rsid w:val="00BB1939"/>
    <w:rsid w:val="00BB1F75"/>
    <w:rsid w:val="00BB23C9"/>
    <w:rsid w:val="00BB2CD9"/>
    <w:rsid w:val="00BB3233"/>
    <w:rsid w:val="00BB36E4"/>
    <w:rsid w:val="00BB39B9"/>
    <w:rsid w:val="00BB3CEB"/>
    <w:rsid w:val="00BB42AB"/>
    <w:rsid w:val="00BB4FC6"/>
    <w:rsid w:val="00BB5084"/>
    <w:rsid w:val="00BB5226"/>
    <w:rsid w:val="00BB5625"/>
    <w:rsid w:val="00BB56E5"/>
    <w:rsid w:val="00BB5839"/>
    <w:rsid w:val="00BB5A48"/>
    <w:rsid w:val="00BB60D9"/>
    <w:rsid w:val="00BB7B0A"/>
    <w:rsid w:val="00BC03F4"/>
    <w:rsid w:val="00BC0637"/>
    <w:rsid w:val="00BC0A78"/>
    <w:rsid w:val="00BC16CE"/>
    <w:rsid w:val="00BC199D"/>
    <w:rsid w:val="00BC21BD"/>
    <w:rsid w:val="00BC239F"/>
    <w:rsid w:val="00BC28C9"/>
    <w:rsid w:val="00BC2978"/>
    <w:rsid w:val="00BC2F3C"/>
    <w:rsid w:val="00BC3274"/>
    <w:rsid w:val="00BC3386"/>
    <w:rsid w:val="00BC33DE"/>
    <w:rsid w:val="00BC39F7"/>
    <w:rsid w:val="00BC3C55"/>
    <w:rsid w:val="00BC42F4"/>
    <w:rsid w:val="00BC4483"/>
    <w:rsid w:val="00BC4BD0"/>
    <w:rsid w:val="00BC522E"/>
    <w:rsid w:val="00BC5C7B"/>
    <w:rsid w:val="00BC6285"/>
    <w:rsid w:val="00BC6E62"/>
    <w:rsid w:val="00BC737B"/>
    <w:rsid w:val="00BC766D"/>
    <w:rsid w:val="00BC7C95"/>
    <w:rsid w:val="00BC7E18"/>
    <w:rsid w:val="00BD0D9F"/>
    <w:rsid w:val="00BD23CC"/>
    <w:rsid w:val="00BD2B58"/>
    <w:rsid w:val="00BD326C"/>
    <w:rsid w:val="00BD3442"/>
    <w:rsid w:val="00BD3B45"/>
    <w:rsid w:val="00BD3E48"/>
    <w:rsid w:val="00BD4D38"/>
    <w:rsid w:val="00BD554F"/>
    <w:rsid w:val="00BD5E72"/>
    <w:rsid w:val="00BD612B"/>
    <w:rsid w:val="00BD6983"/>
    <w:rsid w:val="00BD6DA9"/>
    <w:rsid w:val="00BD7802"/>
    <w:rsid w:val="00BD79B3"/>
    <w:rsid w:val="00BD7FAF"/>
    <w:rsid w:val="00BE050F"/>
    <w:rsid w:val="00BE08D3"/>
    <w:rsid w:val="00BE0AB9"/>
    <w:rsid w:val="00BE0E66"/>
    <w:rsid w:val="00BE105C"/>
    <w:rsid w:val="00BE1106"/>
    <w:rsid w:val="00BE1B43"/>
    <w:rsid w:val="00BE2234"/>
    <w:rsid w:val="00BE282E"/>
    <w:rsid w:val="00BE28AD"/>
    <w:rsid w:val="00BE395F"/>
    <w:rsid w:val="00BE487E"/>
    <w:rsid w:val="00BE493F"/>
    <w:rsid w:val="00BE49D3"/>
    <w:rsid w:val="00BE4BD1"/>
    <w:rsid w:val="00BE5389"/>
    <w:rsid w:val="00BE5A61"/>
    <w:rsid w:val="00BE5E20"/>
    <w:rsid w:val="00BE60B4"/>
    <w:rsid w:val="00BE632C"/>
    <w:rsid w:val="00BE68D6"/>
    <w:rsid w:val="00BE7046"/>
    <w:rsid w:val="00BE7184"/>
    <w:rsid w:val="00BE7626"/>
    <w:rsid w:val="00BE78FA"/>
    <w:rsid w:val="00BE79F3"/>
    <w:rsid w:val="00BE7FBD"/>
    <w:rsid w:val="00BEA6DB"/>
    <w:rsid w:val="00BF03B2"/>
    <w:rsid w:val="00BF04CB"/>
    <w:rsid w:val="00BF191B"/>
    <w:rsid w:val="00BF1B6A"/>
    <w:rsid w:val="00BF1C4A"/>
    <w:rsid w:val="00BF2C04"/>
    <w:rsid w:val="00BF2F2E"/>
    <w:rsid w:val="00BF34C8"/>
    <w:rsid w:val="00BF3715"/>
    <w:rsid w:val="00BF3793"/>
    <w:rsid w:val="00BF42C6"/>
    <w:rsid w:val="00BF44CC"/>
    <w:rsid w:val="00BF4687"/>
    <w:rsid w:val="00BF5071"/>
    <w:rsid w:val="00BF5208"/>
    <w:rsid w:val="00BF5B8D"/>
    <w:rsid w:val="00BF5E8F"/>
    <w:rsid w:val="00BF6081"/>
    <w:rsid w:val="00BF6448"/>
    <w:rsid w:val="00BF654D"/>
    <w:rsid w:val="00BF6D82"/>
    <w:rsid w:val="00BF6DF0"/>
    <w:rsid w:val="00BF6DFE"/>
    <w:rsid w:val="00BF76B4"/>
    <w:rsid w:val="00BF77A2"/>
    <w:rsid w:val="00BF790D"/>
    <w:rsid w:val="00BF7F1F"/>
    <w:rsid w:val="00C007C4"/>
    <w:rsid w:val="00C007F0"/>
    <w:rsid w:val="00C0080F"/>
    <w:rsid w:val="00C00889"/>
    <w:rsid w:val="00C00A42"/>
    <w:rsid w:val="00C00CE2"/>
    <w:rsid w:val="00C00E51"/>
    <w:rsid w:val="00C014F4"/>
    <w:rsid w:val="00C01951"/>
    <w:rsid w:val="00C01D79"/>
    <w:rsid w:val="00C0217F"/>
    <w:rsid w:val="00C02283"/>
    <w:rsid w:val="00C0286A"/>
    <w:rsid w:val="00C02A20"/>
    <w:rsid w:val="00C03837"/>
    <w:rsid w:val="00C0393E"/>
    <w:rsid w:val="00C03A19"/>
    <w:rsid w:val="00C044E5"/>
    <w:rsid w:val="00C04ECD"/>
    <w:rsid w:val="00C05173"/>
    <w:rsid w:val="00C0537D"/>
    <w:rsid w:val="00C054B2"/>
    <w:rsid w:val="00C0596C"/>
    <w:rsid w:val="00C05E19"/>
    <w:rsid w:val="00C06EAD"/>
    <w:rsid w:val="00C073DA"/>
    <w:rsid w:val="00C074E6"/>
    <w:rsid w:val="00C1058E"/>
    <w:rsid w:val="00C10770"/>
    <w:rsid w:val="00C10FA8"/>
    <w:rsid w:val="00C11BBA"/>
    <w:rsid w:val="00C11E0C"/>
    <w:rsid w:val="00C11F28"/>
    <w:rsid w:val="00C1206D"/>
    <w:rsid w:val="00C1238A"/>
    <w:rsid w:val="00C12566"/>
    <w:rsid w:val="00C12577"/>
    <w:rsid w:val="00C127FE"/>
    <w:rsid w:val="00C12BFE"/>
    <w:rsid w:val="00C12C2E"/>
    <w:rsid w:val="00C130E7"/>
    <w:rsid w:val="00C134F4"/>
    <w:rsid w:val="00C1366B"/>
    <w:rsid w:val="00C139E4"/>
    <w:rsid w:val="00C13A83"/>
    <w:rsid w:val="00C14096"/>
    <w:rsid w:val="00C14F4D"/>
    <w:rsid w:val="00C159E3"/>
    <w:rsid w:val="00C1628C"/>
    <w:rsid w:val="00C164A3"/>
    <w:rsid w:val="00C16A58"/>
    <w:rsid w:val="00C171C2"/>
    <w:rsid w:val="00C175BF"/>
    <w:rsid w:val="00C17968"/>
    <w:rsid w:val="00C17F3E"/>
    <w:rsid w:val="00C20058"/>
    <w:rsid w:val="00C2063B"/>
    <w:rsid w:val="00C20EFE"/>
    <w:rsid w:val="00C21529"/>
    <w:rsid w:val="00C2169B"/>
    <w:rsid w:val="00C2188D"/>
    <w:rsid w:val="00C21CBF"/>
    <w:rsid w:val="00C22275"/>
    <w:rsid w:val="00C22558"/>
    <w:rsid w:val="00C22730"/>
    <w:rsid w:val="00C2277D"/>
    <w:rsid w:val="00C22B04"/>
    <w:rsid w:val="00C22D28"/>
    <w:rsid w:val="00C23BD9"/>
    <w:rsid w:val="00C23DA6"/>
    <w:rsid w:val="00C23DFF"/>
    <w:rsid w:val="00C23E22"/>
    <w:rsid w:val="00C24035"/>
    <w:rsid w:val="00C244E6"/>
    <w:rsid w:val="00C246E4"/>
    <w:rsid w:val="00C24E51"/>
    <w:rsid w:val="00C25011"/>
    <w:rsid w:val="00C2507E"/>
    <w:rsid w:val="00C25474"/>
    <w:rsid w:val="00C25784"/>
    <w:rsid w:val="00C25B8A"/>
    <w:rsid w:val="00C261A3"/>
    <w:rsid w:val="00C26EDC"/>
    <w:rsid w:val="00C2773E"/>
    <w:rsid w:val="00C27C8B"/>
    <w:rsid w:val="00C30DDB"/>
    <w:rsid w:val="00C31253"/>
    <w:rsid w:val="00C3177B"/>
    <w:rsid w:val="00C31AAF"/>
    <w:rsid w:val="00C31E54"/>
    <w:rsid w:val="00C32C17"/>
    <w:rsid w:val="00C331DE"/>
    <w:rsid w:val="00C3385F"/>
    <w:rsid w:val="00C34662"/>
    <w:rsid w:val="00C34C72"/>
    <w:rsid w:val="00C34E14"/>
    <w:rsid w:val="00C351CC"/>
    <w:rsid w:val="00C35901"/>
    <w:rsid w:val="00C35A6F"/>
    <w:rsid w:val="00C35BA2"/>
    <w:rsid w:val="00C367BF"/>
    <w:rsid w:val="00C3686C"/>
    <w:rsid w:val="00C36DB5"/>
    <w:rsid w:val="00C37013"/>
    <w:rsid w:val="00C37028"/>
    <w:rsid w:val="00C370FD"/>
    <w:rsid w:val="00C376DF"/>
    <w:rsid w:val="00C37701"/>
    <w:rsid w:val="00C37A7B"/>
    <w:rsid w:val="00C37ECA"/>
    <w:rsid w:val="00C404F6"/>
    <w:rsid w:val="00C4065E"/>
    <w:rsid w:val="00C40666"/>
    <w:rsid w:val="00C40E1D"/>
    <w:rsid w:val="00C417D8"/>
    <w:rsid w:val="00C4256C"/>
    <w:rsid w:val="00C4271D"/>
    <w:rsid w:val="00C429B5"/>
    <w:rsid w:val="00C42CFC"/>
    <w:rsid w:val="00C435BA"/>
    <w:rsid w:val="00C44260"/>
    <w:rsid w:val="00C442B5"/>
    <w:rsid w:val="00C443E6"/>
    <w:rsid w:val="00C456F5"/>
    <w:rsid w:val="00C45F2B"/>
    <w:rsid w:val="00C46074"/>
    <w:rsid w:val="00C4624D"/>
    <w:rsid w:val="00C46357"/>
    <w:rsid w:val="00C46ED2"/>
    <w:rsid w:val="00C4751B"/>
    <w:rsid w:val="00C50087"/>
    <w:rsid w:val="00C504FC"/>
    <w:rsid w:val="00C5098E"/>
    <w:rsid w:val="00C510C1"/>
    <w:rsid w:val="00C512AA"/>
    <w:rsid w:val="00C51473"/>
    <w:rsid w:val="00C51C1B"/>
    <w:rsid w:val="00C51D7D"/>
    <w:rsid w:val="00C51FCF"/>
    <w:rsid w:val="00C5227A"/>
    <w:rsid w:val="00C52340"/>
    <w:rsid w:val="00C523FC"/>
    <w:rsid w:val="00C53086"/>
    <w:rsid w:val="00C530F8"/>
    <w:rsid w:val="00C55069"/>
    <w:rsid w:val="00C55839"/>
    <w:rsid w:val="00C560DD"/>
    <w:rsid w:val="00C56840"/>
    <w:rsid w:val="00C56A37"/>
    <w:rsid w:val="00C56FA6"/>
    <w:rsid w:val="00C571FD"/>
    <w:rsid w:val="00C576B6"/>
    <w:rsid w:val="00C57726"/>
    <w:rsid w:val="00C5799D"/>
    <w:rsid w:val="00C57DCA"/>
    <w:rsid w:val="00C6070C"/>
    <w:rsid w:val="00C60BAC"/>
    <w:rsid w:val="00C61104"/>
    <w:rsid w:val="00C61860"/>
    <w:rsid w:val="00C61DC8"/>
    <w:rsid w:val="00C62310"/>
    <w:rsid w:val="00C6297B"/>
    <w:rsid w:val="00C62D13"/>
    <w:rsid w:val="00C63A55"/>
    <w:rsid w:val="00C63C0D"/>
    <w:rsid w:val="00C63D0A"/>
    <w:rsid w:val="00C64120"/>
    <w:rsid w:val="00C64613"/>
    <w:rsid w:val="00C647C0"/>
    <w:rsid w:val="00C64AA3"/>
    <w:rsid w:val="00C64F9D"/>
    <w:rsid w:val="00C65181"/>
    <w:rsid w:val="00C651DC"/>
    <w:rsid w:val="00C65344"/>
    <w:rsid w:val="00C654EC"/>
    <w:rsid w:val="00C65817"/>
    <w:rsid w:val="00C65F2A"/>
    <w:rsid w:val="00C66077"/>
    <w:rsid w:val="00C662A5"/>
    <w:rsid w:val="00C66A75"/>
    <w:rsid w:val="00C66D1D"/>
    <w:rsid w:val="00C66EE8"/>
    <w:rsid w:val="00C67380"/>
    <w:rsid w:val="00C67D5F"/>
    <w:rsid w:val="00C7021E"/>
    <w:rsid w:val="00C70355"/>
    <w:rsid w:val="00C70AC2"/>
    <w:rsid w:val="00C70AFB"/>
    <w:rsid w:val="00C70EFC"/>
    <w:rsid w:val="00C7129E"/>
    <w:rsid w:val="00C71691"/>
    <w:rsid w:val="00C71893"/>
    <w:rsid w:val="00C71C9E"/>
    <w:rsid w:val="00C71D67"/>
    <w:rsid w:val="00C71E21"/>
    <w:rsid w:val="00C72A4C"/>
    <w:rsid w:val="00C72B1F"/>
    <w:rsid w:val="00C72C75"/>
    <w:rsid w:val="00C72E80"/>
    <w:rsid w:val="00C72F54"/>
    <w:rsid w:val="00C72FA2"/>
    <w:rsid w:val="00C7338F"/>
    <w:rsid w:val="00C73783"/>
    <w:rsid w:val="00C738C9"/>
    <w:rsid w:val="00C73CAF"/>
    <w:rsid w:val="00C73FE9"/>
    <w:rsid w:val="00C745B9"/>
    <w:rsid w:val="00C74EA8"/>
    <w:rsid w:val="00C753C4"/>
    <w:rsid w:val="00C7568E"/>
    <w:rsid w:val="00C757EE"/>
    <w:rsid w:val="00C75F5A"/>
    <w:rsid w:val="00C76620"/>
    <w:rsid w:val="00C76760"/>
    <w:rsid w:val="00C7700B"/>
    <w:rsid w:val="00C8000A"/>
    <w:rsid w:val="00C80192"/>
    <w:rsid w:val="00C80E63"/>
    <w:rsid w:val="00C8150A"/>
    <w:rsid w:val="00C819AB"/>
    <w:rsid w:val="00C81FA1"/>
    <w:rsid w:val="00C82B3A"/>
    <w:rsid w:val="00C82CE9"/>
    <w:rsid w:val="00C8333F"/>
    <w:rsid w:val="00C8336D"/>
    <w:rsid w:val="00C837B3"/>
    <w:rsid w:val="00C838C2"/>
    <w:rsid w:val="00C83DB2"/>
    <w:rsid w:val="00C84452"/>
    <w:rsid w:val="00C85954"/>
    <w:rsid w:val="00C85AEA"/>
    <w:rsid w:val="00C86AC8"/>
    <w:rsid w:val="00C86B51"/>
    <w:rsid w:val="00C86C04"/>
    <w:rsid w:val="00C878AA"/>
    <w:rsid w:val="00C90890"/>
    <w:rsid w:val="00C90BD0"/>
    <w:rsid w:val="00C90F30"/>
    <w:rsid w:val="00C90FF4"/>
    <w:rsid w:val="00C91C11"/>
    <w:rsid w:val="00C92861"/>
    <w:rsid w:val="00C928E7"/>
    <w:rsid w:val="00C92978"/>
    <w:rsid w:val="00C9324D"/>
    <w:rsid w:val="00C932A8"/>
    <w:rsid w:val="00C9376F"/>
    <w:rsid w:val="00C94374"/>
    <w:rsid w:val="00C94A23"/>
    <w:rsid w:val="00C94BFB"/>
    <w:rsid w:val="00C94D30"/>
    <w:rsid w:val="00C94E59"/>
    <w:rsid w:val="00C95719"/>
    <w:rsid w:val="00C95B07"/>
    <w:rsid w:val="00C95F20"/>
    <w:rsid w:val="00C9626F"/>
    <w:rsid w:val="00C9637B"/>
    <w:rsid w:val="00C9647A"/>
    <w:rsid w:val="00C9652D"/>
    <w:rsid w:val="00C975B7"/>
    <w:rsid w:val="00C975CA"/>
    <w:rsid w:val="00CA052F"/>
    <w:rsid w:val="00CA095B"/>
    <w:rsid w:val="00CA1859"/>
    <w:rsid w:val="00CA1879"/>
    <w:rsid w:val="00CA1BDA"/>
    <w:rsid w:val="00CA1ED4"/>
    <w:rsid w:val="00CA2211"/>
    <w:rsid w:val="00CA22B9"/>
    <w:rsid w:val="00CA2627"/>
    <w:rsid w:val="00CA2C6A"/>
    <w:rsid w:val="00CA3040"/>
    <w:rsid w:val="00CA335A"/>
    <w:rsid w:val="00CA34BA"/>
    <w:rsid w:val="00CA36CA"/>
    <w:rsid w:val="00CA376E"/>
    <w:rsid w:val="00CA39D5"/>
    <w:rsid w:val="00CA42BB"/>
    <w:rsid w:val="00CA46E6"/>
    <w:rsid w:val="00CA50A3"/>
    <w:rsid w:val="00CA61B3"/>
    <w:rsid w:val="00CA6466"/>
    <w:rsid w:val="00CA6875"/>
    <w:rsid w:val="00CA6A57"/>
    <w:rsid w:val="00CA6BE8"/>
    <w:rsid w:val="00CA6E63"/>
    <w:rsid w:val="00CA702B"/>
    <w:rsid w:val="00CA71D4"/>
    <w:rsid w:val="00CA745C"/>
    <w:rsid w:val="00CA7954"/>
    <w:rsid w:val="00CB1971"/>
    <w:rsid w:val="00CB1F23"/>
    <w:rsid w:val="00CB21E2"/>
    <w:rsid w:val="00CB2244"/>
    <w:rsid w:val="00CB36B1"/>
    <w:rsid w:val="00CB3B10"/>
    <w:rsid w:val="00CB4395"/>
    <w:rsid w:val="00CB4BB8"/>
    <w:rsid w:val="00CB54A6"/>
    <w:rsid w:val="00CB5768"/>
    <w:rsid w:val="00CB586C"/>
    <w:rsid w:val="00CB5A84"/>
    <w:rsid w:val="00CB6007"/>
    <w:rsid w:val="00CB645D"/>
    <w:rsid w:val="00CB6585"/>
    <w:rsid w:val="00CC03A1"/>
    <w:rsid w:val="00CC0611"/>
    <w:rsid w:val="00CC0C07"/>
    <w:rsid w:val="00CC14FD"/>
    <w:rsid w:val="00CC1793"/>
    <w:rsid w:val="00CC2139"/>
    <w:rsid w:val="00CC23C1"/>
    <w:rsid w:val="00CC25AB"/>
    <w:rsid w:val="00CC2ABA"/>
    <w:rsid w:val="00CC30D8"/>
    <w:rsid w:val="00CC36EF"/>
    <w:rsid w:val="00CC3B2D"/>
    <w:rsid w:val="00CC3D8D"/>
    <w:rsid w:val="00CC486C"/>
    <w:rsid w:val="00CC4FFC"/>
    <w:rsid w:val="00CC60E8"/>
    <w:rsid w:val="00CC6336"/>
    <w:rsid w:val="00CC6AD5"/>
    <w:rsid w:val="00CC7077"/>
    <w:rsid w:val="00CC7807"/>
    <w:rsid w:val="00CC7B58"/>
    <w:rsid w:val="00CD0973"/>
    <w:rsid w:val="00CD0CFB"/>
    <w:rsid w:val="00CD1233"/>
    <w:rsid w:val="00CD191A"/>
    <w:rsid w:val="00CD1F7F"/>
    <w:rsid w:val="00CD31E5"/>
    <w:rsid w:val="00CD35C2"/>
    <w:rsid w:val="00CD3711"/>
    <w:rsid w:val="00CD381E"/>
    <w:rsid w:val="00CD4083"/>
    <w:rsid w:val="00CD46C3"/>
    <w:rsid w:val="00CD4AE2"/>
    <w:rsid w:val="00CD4C29"/>
    <w:rsid w:val="00CD4D03"/>
    <w:rsid w:val="00CD5120"/>
    <w:rsid w:val="00CD554B"/>
    <w:rsid w:val="00CD5BAC"/>
    <w:rsid w:val="00CD5E4B"/>
    <w:rsid w:val="00CD6277"/>
    <w:rsid w:val="00CD639D"/>
    <w:rsid w:val="00CD6599"/>
    <w:rsid w:val="00CD6CB0"/>
    <w:rsid w:val="00CD6F99"/>
    <w:rsid w:val="00CD73ED"/>
    <w:rsid w:val="00CE07C7"/>
    <w:rsid w:val="00CE0826"/>
    <w:rsid w:val="00CE0CA7"/>
    <w:rsid w:val="00CE1383"/>
    <w:rsid w:val="00CE13BC"/>
    <w:rsid w:val="00CE18E1"/>
    <w:rsid w:val="00CE18FC"/>
    <w:rsid w:val="00CE1C86"/>
    <w:rsid w:val="00CE21A5"/>
    <w:rsid w:val="00CE3281"/>
    <w:rsid w:val="00CE32A3"/>
    <w:rsid w:val="00CE34BF"/>
    <w:rsid w:val="00CE378F"/>
    <w:rsid w:val="00CE3DBE"/>
    <w:rsid w:val="00CE3F9C"/>
    <w:rsid w:val="00CE435C"/>
    <w:rsid w:val="00CE4505"/>
    <w:rsid w:val="00CE507B"/>
    <w:rsid w:val="00CE5163"/>
    <w:rsid w:val="00CE5543"/>
    <w:rsid w:val="00CE5B31"/>
    <w:rsid w:val="00CE6111"/>
    <w:rsid w:val="00CE6633"/>
    <w:rsid w:val="00CE67EC"/>
    <w:rsid w:val="00CE72DB"/>
    <w:rsid w:val="00CF05B0"/>
    <w:rsid w:val="00CF0609"/>
    <w:rsid w:val="00CF0636"/>
    <w:rsid w:val="00CF0673"/>
    <w:rsid w:val="00CF0802"/>
    <w:rsid w:val="00CF2169"/>
    <w:rsid w:val="00CF2D63"/>
    <w:rsid w:val="00CF2F7B"/>
    <w:rsid w:val="00CF3003"/>
    <w:rsid w:val="00CF34E1"/>
    <w:rsid w:val="00CF3AA9"/>
    <w:rsid w:val="00CF3E8A"/>
    <w:rsid w:val="00CF4A24"/>
    <w:rsid w:val="00CF4C67"/>
    <w:rsid w:val="00CF516B"/>
    <w:rsid w:val="00CF55DB"/>
    <w:rsid w:val="00CF567F"/>
    <w:rsid w:val="00CF5B88"/>
    <w:rsid w:val="00CF5F0C"/>
    <w:rsid w:val="00CF6077"/>
    <w:rsid w:val="00CF69DE"/>
    <w:rsid w:val="00CF6E87"/>
    <w:rsid w:val="00CF7224"/>
    <w:rsid w:val="00CF72DD"/>
    <w:rsid w:val="00CF7474"/>
    <w:rsid w:val="00CF7A04"/>
    <w:rsid w:val="00CF7FB7"/>
    <w:rsid w:val="00D01054"/>
    <w:rsid w:val="00D0129D"/>
    <w:rsid w:val="00D019A0"/>
    <w:rsid w:val="00D027E8"/>
    <w:rsid w:val="00D029CD"/>
    <w:rsid w:val="00D02C0C"/>
    <w:rsid w:val="00D03057"/>
    <w:rsid w:val="00D03404"/>
    <w:rsid w:val="00D03751"/>
    <w:rsid w:val="00D038B4"/>
    <w:rsid w:val="00D03B0F"/>
    <w:rsid w:val="00D03F55"/>
    <w:rsid w:val="00D04074"/>
    <w:rsid w:val="00D0409B"/>
    <w:rsid w:val="00D05E32"/>
    <w:rsid w:val="00D06882"/>
    <w:rsid w:val="00D070D1"/>
    <w:rsid w:val="00D0719C"/>
    <w:rsid w:val="00D07268"/>
    <w:rsid w:val="00D0752F"/>
    <w:rsid w:val="00D10506"/>
    <w:rsid w:val="00D10E47"/>
    <w:rsid w:val="00D1157B"/>
    <w:rsid w:val="00D11803"/>
    <w:rsid w:val="00D119DD"/>
    <w:rsid w:val="00D11F67"/>
    <w:rsid w:val="00D12284"/>
    <w:rsid w:val="00D123BE"/>
    <w:rsid w:val="00D12619"/>
    <w:rsid w:val="00D12771"/>
    <w:rsid w:val="00D12CA2"/>
    <w:rsid w:val="00D12E5C"/>
    <w:rsid w:val="00D132C1"/>
    <w:rsid w:val="00D13D2C"/>
    <w:rsid w:val="00D13E70"/>
    <w:rsid w:val="00D1412F"/>
    <w:rsid w:val="00D141E2"/>
    <w:rsid w:val="00D1421C"/>
    <w:rsid w:val="00D14287"/>
    <w:rsid w:val="00D14623"/>
    <w:rsid w:val="00D1469D"/>
    <w:rsid w:val="00D1499C"/>
    <w:rsid w:val="00D150B5"/>
    <w:rsid w:val="00D15258"/>
    <w:rsid w:val="00D1528E"/>
    <w:rsid w:val="00D15A61"/>
    <w:rsid w:val="00D167F6"/>
    <w:rsid w:val="00D16CD6"/>
    <w:rsid w:val="00D16DBB"/>
    <w:rsid w:val="00D1708A"/>
    <w:rsid w:val="00D172B5"/>
    <w:rsid w:val="00D173B6"/>
    <w:rsid w:val="00D17D13"/>
    <w:rsid w:val="00D17FE6"/>
    <w:rsid w:val="00D2029D"/>
    <w:rsid w:val="00D20871"/>
    <w:rsid w:val="00D20EF0"/>
    <w:rsid w:val="00D20F3C"/>
    <w:rsid w:val="00D20FC1"/>
    <w:rsid w:val="00D21523"/>
    <w:rsid w:val="00D215D9"/>
    <w:rsid w:val="00D22727"/>
    <w:rsid w:val="00D22791"/>
    <w:rsid w:val="00D22929"/>
    <w:rsid w:val="00D22B14"/>
    <w:rsid w:val="00D22BC3"/>
    <w:rsid w:val="00D22CA3"/>
    <w:rsid w:val="00D2346B"/>
    <w:rsid w:val="00D23533"/>
    <w:rsid w:val="00D239ED"/>
    <w:rsid w:val="00D23DD7"/>
    <w:rsid w:val="00D23E54"/>
    <w:rsid w:val="00D24D71"/>
    <w:rsid w:val="00D25079"/>
    <w:rsid w:val="00D251E3"/>
    <w:rsid w:val="00D25459"/>
    <w:rsid w:val="00D25FB6"/>
    <w:rsid w:val="00D2631A"/>
    <w:rsid w:val="00D2656A"/>
    <w:rsid w:val="00D26A77"/>
    <w:rsid w:val="00D26DE4"/>
    <w:rsid w:val="00D26EAD"/>
    <w:rsid w:val="00D2728E"/>
    <w:rsid w:val="00D27AF3"/>
    <w:rsid w:val="00D3149A"/>
    <w:rsid w:val="00D31601"/>
    <w:rsid w:val="00D316E3"/>
    <w:rsid w:val="00D31980"/>
    <w:rsid w:val="00D31CAA"/>
    <w:rsid w:val="00D31F02"/>
    <w:rsid w:val="00D32249"/>
    <w:rsid w:val="00D32297"/>
    <w:rsid w:val="00D32354"/>
    <w:rsid w:val="00D32400"/>
    <w:rsid w:val="00D324A8"/>
    <w:rsid w:val="00D32B47"/>
    <w:rsid w:val="00D3373A"/>
    <w:rsid w:val="00D338FE"/>
    <w:rsid w:val="00D33B63"/>
    <w:rsid w:val="00D33BD9"/>
    <w:rsid w:val="00D33E14"/>
    <w:rsid w:val="00D34254"/>
    <w:rsid w:val="00D34904"/>
    <w:rsid w:val="00D34E55"/>
    <w:rsid w:val="00D34FFA"/>
    <w:rsid w:val="00D35AD6"/>
    <w:rsid w:val="00D35C24"/>
    <w:rsid w:val="00D373DD"/>
    <w:rsid w:val="00D376E0"/>
    <w:rsid w:val="00D37ABB"/>
    <w:rsid w:val="00D37FA2"/>
    <w:rsid w:val="00D4027B"/>
    <w:rsid w:val="00D40354"/>
    <w:rsid w:val="00D4060D"/>
    <w:rsid w:val="00D406E8"/>
    <w:rsid w:val="00D40EB3"/>
    <w:rsid w:val="00D41193"/>
    <w:rsid w:val="00D41395"/>
    <w:rsid w:val="00D419C0"/>
    <w:rsid w:val="00D41BB0"/>
    <w:rsid w:val="00D421BF"/>
    <w:rsid w:val="00D422CA"/>
    <w:rsid w:val="00D424DD"/>
    <w:rsid w:val="00D42828"/>
    <w:rsid w:val="00D42A4D"/>
    <w:rsid w:val="00D43222"/>
    <w:rsid w:val="00D43333"/>
    <w:rsid w:val="00D43F3E"/>
    <w:rsid w:val="00D43FDA"/>
    <w:rsid w:val="00D4410C"/>
    <w:rsid w:val="00D44CF2"/>
    <w:rsid w:val="00D44F52"/>
    <w:rsid w:val="00D4573C"/>
    <w:rsid w:val="00D465F6"/>
    <w:rsid w:val="00D46E59"/>
    <w:rsid w:val="00D472FE"/>
    <w:rsid w:val="00D47806"/>
    <w:rsid w:val="00D479D8"/>
    <w:rsid w:val="00D47D10"/>
    <w:rsid w:val="00D47F9B"/>
    <w:rsid w:val="00D47FDB"/>
    <w:rsid w:val="00D47FE5"/>
    <w:rsid w:val="00D50946"/>
    <w:rsid w:val="00D50E89"/>
    <w:rsid w:val="00D50EE3"/>
    <w:rsid w:val="00D51187"/>
    <w:rsid w:val="00D5126C"/>
    <w:rsid w:val="00D514E7"/>
    <w:rsid w:val="00D51629"/>
    <w:rsid w:val="00D518CB"/>
    <w:rsid w:val="00D51926"/>
    <w:rsid w:val="00D51DB7"/>
    <w:rsid w:val="00D528A5"/>
    <w:rsid w:val="00D5295F"/>
    <w:rsid w:val="00D529A0"/>
    <w:rsid w:val="00D529A4"/>
    <w:rsid w:val="00D52C40"/>
    <w:rsid w:val="00D52F72"/>
    <w:rsid w:val="00D53679"/>
    <w:rsid w:val="00D53796"/>
    <w:rsid w:val="00D5382C"/>
    <w:rsid w:val="00D53903"/>
    <w:rsid w:val="00D53FFD"/>
    <w:rsid w:val="00D540CA"/>
    <w:rsid w:val="00D54850"/>
    <w:rsid w:val="00D54EB3"/>
    <w:rsid w:val="00D54F25"/>
    <w:rsid w:val="00D54FC9"/>
    <w:rsid w:val="00D550B0"/>
    <w:rsid w:val="00D55175"/>
    <w:rsid w:val="00D5537D"/>
    <w:rsid w:val="00D5545C"/>
    <w:rsid w:val="00D5592C"/>
    <w:rsid w:val="00D5618F"/>
    <w:rsid w:val="00D56386"/>
    <w:rsid w:val="00D564AE"/>
    <w:rsid w:val="00D566C2"/>
    <w:rsid w:val="00D5765C"/>
    <w:rsid w:val="00D57703"/>
    <w:rsid w:val="00D57928"/>
    <w:rsid w:val="00D57B8D"/>
    <w:rsid w:val="00D60609"/>
    <w:rsid w:val="00D6069A"/>
    <w:rsid w:val="00D60B2C"/>
    <w:rsid w:val="00D60B37"/>
    <w:rsid w:val="00D611AD"/>
    <w:rsid w:val="00D6186B"/>
    <w:rsid w:val="00D61A1A"/>
    <w:rsid w:val="00D61AAA"/>
    <w:rsid w:val="00D61AB4"/>
    <w:rsid w:val="00D61C43"/>
    <w:rsid w:val="00D61DE2"/>
    <w:rsid w:val="00D622A0"/>
    <w:rsid w:val="00D626A6"/>
    <w:rsid w:val="00D62D46"/>
    <w:rsid w:val="00D62E69"/>
    <w:rsid w:val="00D63A0A"/>
    <w:rsid w:val="00D63BDC"/>
    <w:rsid w:val="00D64576"/>
    <w:rsid w:val="00D64619"/>
    <w:rsid w:val="00D646DB"/>
    <w:rsid w:val="00D6530B"/>
    <w:rsid w:val="00D65E30"/>
    <w:rsid w:val="00D65EDB"/>
    <w:rsid w:val="00D660F7"/>
    <w:rsid w:val="00D66644"/>
    <w:rsid w:val="00D66A85"/>
    <w:rsid w:val="00D66D4C"/>
    <w:rsid w:val="00D66D97"/>
    <w:rsid w:val="00D673C8"/>
    <w:rsid w:val="00D67790"/>
    <w:rsid w:val="00D67BDC"/>
    <w:rsid w:val="00D67C60"/>
    <w:rsid w:val="00D67E34"/>
    <w:rsid w:val="00D70528"/>
    <w:rsid w:val="00D705C1"/>
    <w:rsid w:val="00D709F9"/>
    <w:rsid w:val="00D71033"/>
    <w:rsid w:val="00D715B7"/>
    <w:rsid w:val="00D71837"/>
    <w:rsid w:val="00D71A91"/>
    <w:rsid w:val="00D71FBA"/>
    <w:rsid w:val="00D724B4"/>
    <w:rsid w:val="00D72675"/>
    <w:rsid w:val="00D72885"/>
    <w:rsid w:val="00D73059"/>
    <w:rsid w:val="00D731B3"/>
    <w:rsid w:val="00D7323A"/>
    <w:rsid w:val="00D73280"/>
    <w:rsid w:val="00D738C9"/>
    <w:rsid w:val="00D73E07"/>
    <w:rsid w:val="00D74128"/>
    <w:rsid w:val="00D74F0F"/>
    <w:rsid w:val="00D75040"/>
    <w:rsid w:val="00D7549A"/>
    <w:rsid w:val="00D75B2E"/>
    <w:rsid w:val="00D75EAC"/>
    <w:rsid w:val="00D7708B"/>
    <w:rsid w:val="00D8013B"/>
    <w:rsid w:val="00D809E4"/>
    <w:rsid w:val="00D80C0B"/>
    <w:rsid w:val="00D81A90"/>
    <w:rsid w:val="00D82382"/>
    <w:rsid w:val="00D8292B"/>
    <w:rsid w:val="00D82A78"/>
    <w:rsid w:val="00D83B6E"/>
    <w:rsid w:val="00D83F31"/>
    <w:rsid w:val="00D84233"/>
    <w:rsid w:val="00D8490C"/>
    <w:rsid w:val="00D8499B"/>
    <w:rsid w:val="00D8515D"/>
    <w:rsid w:val="00D8515F"/>
    <w:rsid w:val="00D852AB"/>
    <w:rsid w:val="00D85578"/>
    <w:rsid w:val="00D856B9"/>
    <w:rsid w:val="00D861F7"/>
    <w:rsid w:val="00D8636D"/>
    <w:rsid w:val="00D866BA"/>
    <w:rsid w:val="00D868DE"/>
    <w:rsid w:val="00D86972"/>
    <w:rsid w:val="00D87186"/>
    <w:rsid w:val="00D872CA"/>
    <w:rsid w:val="00D87950"/>
    <w:rsid w:val="00D87A32"/>
    <w:rsid w:val="00D87D9D"/>
    <w:rsid w:val="00D907FC"/>
    <w:rsid w:val="00D909BB"/>
    <w:rsid w:val="00D90B76"/>
    <w:rsid w:val="00D91495"/>
    <w:rsid w:val="00D91ACF"/>
    <w:rsid w:val="00D91D15"/>
    <w:rsid w:val="00D921EA"/>
    <w:rsid w:val="00D92345"/>
    <w:rsid w:val="00D9271D"/>
    <w:rsid w:val="00D92876"/>
    <w:rsid w:val="00D9335B"/>
    <w:rsid w:val="00D93AA1"/>
    <w:rsid w:val="00D93B7C"/>
    <w:rsid w:val="00D93B8E"/>
    <w:rsid w:val="00D94F5E"/>
    <w:rsid w:val="00D952E6"/>
    <w:rsid w:val="00D9552C"/>
    <w:rsid w:val="00D957A7"/>
    <w:rsid w:val="00D95A69"/>
    <w:rsid w:val="00D9699E"/>
    <w:rsid w:val="00D97DC9"/>
    <w:rsid w:val="00DA0295"/>
    <w:rsid w:val="00DA0913"/>
    <w:rsid w:val="00DA0FBF"/>
    <w:rsid w:val="00DA11BA"/>
    <w:rsid w:val="00DA12B7"/>
    <w:rsid w:val="00DA1FB6"/>
    <w:rsid w:val="00DA20D5"/>
    <w:rsid w:val="00DA214A"/>
    <w:rsid w:val="00DA2634"/>
    <w:rsid w:val="00DA2A50"/>
    <w:rsid w:val="00DA2BD4"/>
    <w:rsid w:val="00DA3959"/>
    <w:rsid w:val="00DA399A"/>
    <w:rsid w:val="00DA40CB"/>
    <w:rsid w:val="00DA40F0"/>
    <w:rsid w:val="00DA434F"/>
    <w:rsid w:val="00DA44BA"/>
    <w:rsid w:val="00DA4BFC"/>
    <w:rsid w:val="00DA4E32"/>
    <w:rsid w:val="00DA655B"/>
    <w:rsid w:val="00DA69F1"/>
    <w:rsid w:val="00DA6DC1"/>
    <w:rsid w:val="00DA6E86"/>
    <w:rsid w:val="00DA6FB6"/>
    <w:rsid w:val="00DA7CF0"/>
    <w:rsid w:val="00DB025E"/>
    <w:rsid w:val="00DB02A8"/>
    <w:rsid w:val="00DB03D4"/>
    <w:rsid w:val="00DB0862"/>
    <w:rsid w:val="00DB0938"/>
    <w:rsid w:val="00DB1269"/>
    <w:rsid w:val="00DB1421"/>
    <w:rsid w:val="00DB18E1"/>
    <w:rsid w:val="00DB19A7"/>
    <w:rsid w:val="00DB1E9A"/>
    <w:rsid w:val="00DB24BA"/>
    <w:rsid w:val="00DB253C"/>
    <w:rsid w:val="00DB2A68"/>
    <w:rsid w:val="00DB36E0"/>
    <w:rsid w:val="00DB38C8"/>
    <w:rsid w:val="00DB39C1"/>
    <w:rsid w:val="00DB3E0E"/>
    <w:rsid w:val="00DB3F51"/>
    <w:rsid w:val="00DB436B"/>
    <w:rsid w:val="00DB4776"/>
    <w:rsid w:val="00DB490D"/>
    <w:rsid w:val="00DB490F"/>
    <w:rsid w:val="00DB4B71"/>
    <w:rsid w:val="00DB4C14"/>
    <w:rsid w:val="00DB4CC9"/>
    <w:rsid w:val="00DB5200"/>
    <w:rsid w:val="00DB552E"/>
    <w:rsid w:val="00DB5C57"/>
    <w:rsid w:val="00DB601F"/>
    <w:rsid w:val="00DB61A4"/>
    <w:rsid w:val="00DB6214"/>
    <w:rsid w:val="00DB6529"/>
    <w:rsid w:val="00DB6B60"/>
    <w:rsid w:val="00DB6CCB"/>
    <w:rsid w:val="00DB7182"/>
    <w:rsid w:val="00DB75C8"/>
    <w:rsid w:val="00DC001C"/>
    <w:rsid w:val="00DC06B3"/>
    <w:rsid w:val="00DC0806"/>
    <w:rsid w:val="00DC150A"/>
    <w:rsid w:val="00DC1670"/>
    <w:rsid w:val="00DC23A9"/>
    <w:rsid w:val="00DC23E8"/>
    <w:rsid w:val="00DC2904"/>
    <w:rsid w:val="00DC358B"/>
    <w:rsid w:val="00DC3601"/>
    <w:rsid w:val="00DC3613"/>
    <w:rsid w:val="00DC4253"/>
    <w:rsid w:val="00DC4727"/>
    <w:rsid w:val="00DC47DC"/>
    <w:rsid w:val="00DC48D4"/>
    <w:rsid w:val="00DC48F0"/>
    <w:rsid w:val="00DC51BD"/>
    <w:rsid w:val="00DC5882"/>
    <w:rsid w:val="00DC59D8"/>
    <w:rsid w:val="00DC5FAB"/>
    <w:rsid w:val="00DC61A5"/>
    <w:rsid w:val="00DC6229"/>
    <w:rsid w:val="00DC62A6"/>
    <w:rsid w:val="00DC637E"/>
    <w:rsid w:val="00DC6396"/>
    <w:rsid w:val="00DC642A"/>
    <w:rsid w:val="00DC6798"/>
    <w:rsid w:val="00DC6F76"/>
    <w:rsid w:val="00DC74FE"/>
    <w:rsid w:val="00DC76D9"/>
    <w:rsid w:val="00DC79C8"/>
    <w:rsid w:val="00DD0312"/>
    <w:rsid w:val="00DD042B"/>
    <w:rsid w:val="00DD0608"/>
    <w:rsid w:val="00DD088E"/>
    <w:rsid w:val="00DD0EC4"/>
    <w:rsid w:val="00DD1118"/>
    <w:rsid w:val="00DD2933"/>
    <w:rsid w:val="00DD2ADF"/>
    <w:rsid w:val="00DD2BCD"/>
    <w:rsid w:val="00DD2FB6"/>
    <w:rsid w:val="00DD3063"/>
    <w:rsid w:val="00DD34D7"/>
    <w:rsid w:val="00DD39F6"/>
    <w:rsid w:val="00DD3E02"/>
    <w:rsid w:val="00DD4112"/>
    <w:rsid w:val="00DD4390"/>
    <w:rsid w:val="00DD43B5"/>
    <w:rsid w:val="00DD4401"/>
    <w:rsid w:val="00DD4CA9"/>
    <w:rsid w:val="00DD4E09"/>
    <w:rsid w:val="00DD51C0"/>
    <w:rsid w:val="00DD51C3"/>
    <w:rsid w:val="00DD5645"/>
    <w:rsid w:val="00DD57D9"/>
    <w:rsid w:val="00DD5BBA"/>
    <w:rsid w:val="00DD5FC0"/>
    <w:rsid w:val="00DD657F"/>
    <w:rsid w:val="00DD65D8"/>
    <w:rsid w:val="00DD67FC"/>
    <w:rsid w:val="00DD7972"/>
    <w:rsid w:val="00DE0315"/>
    <w:rsid w:val="00DE046D"/>
    <w:rsid w:val="00DE049C"/>
    <w:rsid w:val="00DE056E"/>
    <w:rsid w:val="00DE0C1E"/>
    <w:rsid w:val="00DE139C"/>
    <w:rsid w:val="00DE1C61"/>
    <w:rsid w:val="00DE28BA"/>
    <w:rsid w:val="00DE2C2A"/>
    <w:rsid w:val="00DE2ED2"/>
    <w:rsid w:val="00DE37EE"/>
    <w:rsid w:val="00DE39A6"/>
    <w:rsid w:val="00DE50A8"/>
    <w:rsid w:val="00DE59C8"/>
    <w:rsid w:val="00DE5F1B"/>
    <w:rsid w:val="00DE68B6"/>
    <w:rsid w:val="00DE6AD4"/>
    <w:rsid w:val="00DE6FF0"/>
    <w:rsid w:val="00DE7B4C"/>
    <w:rsid w:val="00DF0317"/>
    <w:rsid w:val="00DF05DB"/>
    <w:rsid w:val="00DF08FF"/>
    <w:rsid w:val="00DF0BE5"/>
    <w:rsid w:val="00DF1068"/>
    <w:rsid w:val="00DF150F"/>
    <w:rsid w:val="00DF1B72"/>
    <w:rsid w:val="00DF2211"/>
    <w:rsid w:val="00DF23B5"/>
    <w:rsid w:val="00DF3903"/>
    <w:rsid w:val="00DF3F1D"/>
    <w:rsid w:val="00DF3FBF"/>
    <w:rsid w:val="00DF5389"/>
    <w:rsid w:val="00DF55A2"/>
    <w:rsid w:val="00DF591D"/>
    <w:rsid w:val="00DF5981"/>
    <w:rsid w:val="00DF5DE7"/>
    <w:rsid w:val="00DF5E82"/>
    <w:rsid w:val="00DF6259"/>
    <w:rsid w:val="00DF6AA0"/>
    <w:rsid w:val="00DF7290"/>
    <w:rsid w:val="00E000C7"/>
    <w:rsid w:val="00E00181"/>
    <w:rsid w:val="00E001E7"/>
    <w:rsid w:val="00E002BE"/>
    <w:rsid w:val="00E00439"/>
    <w:rsid w:val="00E013EE"/>
    <w:rsid w:val="00E020E8"/>
    <w:rsid w:val="00E02306"/>
    <w:rsid w:val="00E0254D"/>
    <w:rsid w:val="00E026F0"/>
    <w:rsid w:val="00E02AC2"/>
    <w:rsid w:val="00E02DA5"/>
    <w:rsid w:val="00E03476"/>
    <w:rsid w:val="00E0361D"/>
    <w:rsid w:val="00E03802"/>
    <w:rsid w:val="00E0384A"/>
    <w:rsid w:val="00E038AF"/>
    <w:rsid w:val="00E03A03"/>
    <w:rsid w:val="00E040BB"/>
    <w:rsid w:val="00E0426E"/>
    <w:rsid w:val="00E04444"/>
    <w:rsid w:val="00E04FFC"/>
    <w:rsid w:val="00E05A06"/>
    <w:rsid w:val="00E06CD5"/>
    <w:rsid w:val="00E0758A"/>
    <w:rsid w:val="00E075E9"/>
    <w:rsid w:val="00E079D4"/>
    <w:rsid w:val="00E07BCB"/>
    <w:rsid w:val="00E07F5E"/>
    <w:rsid w:val="00E1036A"/>
    <w:rsid w:val="00E104BE"/>
    <w:rsid w:val="00E10D5B"/>
    <w:rsid w:val="00E11F58"/>
    <w:rsid w:val="00E12585"/>
    <w:rsid w:val="00E1269D"/>
    <w:rsid w:val="00E12CAD"/>
    <w:rsid w:val="00E12D44"/>
    <w:rsid w:val="00E12F39"/>
    <w:rsid w:val="00E13024"/>
    <w:rsid w:val="00E13183"/>
    <w:rsid w:val="00E13218"/>
    <w:rsid w:val="00E13849"/>
    <w:rsid w:val="00E138FF"/>
    <w:rsid w:val="00E13F18"/>
    <w:rsid w:val="00E15499"/>
    <w:rsid w:val="00E15775"/>
    <w:rsid w:val="00E158D3"/>
    <w:rsid w:val="00E15C09"/>
    <w:rsid w:val="00E15D77"/>
    <w:rsid w:val="00E16B19"/>
    <w:rsid w:val="00E17044"/>
    <w:rsid w:val="00E173F2"/>
    <w:rsid w:val="00E174DF"/>
    <w:rsid w:val="00E17614"/>
    <w:rsid w:val="00E17651"/>
    <w:rsid w:val="00E17A99"/>
    <w:rsid w:val="00E17D8C"/>
    <w:rsid w:val="00E20187"/>
    <w:rsid w:val="00E2022E"/>
    <w:rsid w:val="00E202A4"/>
    <w:rsid w:val="00E20843"/>
    <w:rsid w:val="00E213C8"/>
    <w:rsid w:val="00E232C4"/>
    <w:rsid w:val="00E232CD"/>
    <w:rsid w:val="00E235EC"/>
    <w:rsid w:val="00E23FAE"/>
    <w:rsid w:val="00E24DFE"/>
    <w:rsid w:val="00E2504E"/>
    <w:rsid w:val="00E256B6"/>
    <w:rsid w:val="00E25871"/>
    <w:rsid w:val="00E25B1A"/>
    <w:rsid w:val="00E25DE5"/>
    <w:rsid w:val="00E25DED"/>
    <w:rsid w:val="00E262C2"/>
    <w:rsid w:val="00E26843"/>
    <w:rsid w:val="00E26D14"/>
    <w:rsid w:val="00E26DFC"/>
    <w:rsid w:val="00E278F6"/>
    <w:rsid w:val="00E27906"/>
    <w:rsid w:val="00E27920"/>
    <w:rsid w:val="00E27CA8"/>
    <w:rsid w:val="00E3065C"/>
    <w:rsid w:val="00E30690"/>
    <w:rsid w:val="00E30908"/>
    <w:rsid w:val="00E312B7"/>
    <w:rsid w:val="00E31430"/>
    <w:rsid w:val="00E31604"/>
    <w:rsid w:val="00E31C49"/>
    <w:rsid w:val="00E322B7"/>
    <w:rsid w:val="00E32618"/>
    <w:rsid w:val="00E32A9C"/>
    <w:rsid w:val="00E3347C"/>
    <w:rsid w:val="00E34747"/>
    <w:rsid w:val="00E34CA9"/>
    <w:rsid w:val="00E35056"/>
    <w:rsid w:val="00E3512A"/>
    <w:rsid w:val="00E35698"/>
    <w:rsid w:val="00E35B76"/>
    <w:rsid w:val="00E36228"/>
    <w:rsid w:val="00E36300"/>
    <w:rsid w:val="00E365A1"/>
    <w:rsid w:val="00E36743"/>
    <w:rsid w:val="00E36D93"/>
    <w:rsid w:val="00E372A1"/>
    <w:rsid w:val="00E375D1"/>
    <w:rsid w:val="00E37FB6"/>
    <w:rsid w:val="00E401CB"/>
    <w:rsid w:val="00E402AD"/>
    <w:rsid w:val="00E4050B"/>
    <w:rsid w:val="00E405EE"/>
    <w:rsid w:val="00E40C8D"/>
    <w:rsid w:val="00E40D03"/>
    <w:rsid w:val="00E41DD4"/>
    <w:rsid w:val="00E42197"/>
    <w:rsid w:val="00E427C9"/>
    <w:rsid w:val="00E42DAE"/>
    <w:rsid w:val="00E42F79"/>
    <w:rsid w:val="00E4311D"/>
    <w:rsid w:val="00E43236"/>
    <w:rsid w:val="00E440B8"/>
    <w:rsid w:val="00E447CD"/>
    <w:rsid w:val="00E45066"/>
    <w:rsid w:val="00E4532A"/>
    <w:rsid w:val="00E45659"/>
    <w:rsid w:val="00E45B55"/>
    <w:rsid w:val="00E45C7C"/>
    <w:rsid w:val="00E461C8"/>
    <w:rsid w:val="00E465D9"/>
    <w:rsid w:val="00E46901"/>
    <w:rsid w:val="00E46C63"/>
    <w:rsid w:val="00E46D57"/>
    <w:rsid w:val="00E46DDB"/>
    <w:rsid w:val="00E472FA"/>
    <w:rsid w:val="00E475A0"/>
    <w:rsid w:val="00E47F4E"/>
    <w:rsid w:val="00E50416"/>
    <w:rsid w:val="00E50685"/>
    <w:rsid w:val="00E5099E"/>
    <w:rsid w:val="00E50D42"/>
    <w:rsid w:val="00E512F4"/>
    <w:rsid w:val="00E513D6"/>
    <w:rsid w:val="00E51B8C"/>
    <w:rsid w:val="00E51BAD"/>
    <w:rsid w:val="00E51F56"/>
    <w:rsid w:val="00E52544"/>
    <w:rsid w:val="00E525B7"/>
    <w:rsid w:val="00E5279D"/>
    <w:rsid w:val="00E5298A"/>
    <w:rsid w:val="00E533EE"/>
    <w:rsid w:val="00E54209"/>
    <w:rsid w:val="00E558E5"/>
    <w:rsid w:val="00E561CE"/>
    <w:rsid w:val="00E56522"/>
    <w:rsid w:val="00E5724F"/>
    <w:rsid w:val="00E57FD3"/>
    <w:rsid w:val="00E6034A"/>
    <w:rsid w:val="00E60AE0"/>
    <w:rsid w:val="00E61420"/>
    <w:rsid w:val="00E614F8"/>
    <w:rsid w:val="00E622E4"/>
    <w:rsid w:val="00E622FA"/>
    <w:rsid w:val="00E6243D"/>
    <w:rsid w:val="00E62963"/>
    <w:rsid w:val="00E629DF"/>
    <w:rsid w:val="00E62FC0"/>
    <w:rsid w:val="00E6357B"/>
    <w:rsid w:val="00E635CD"/>
    <w:rsid w:val="00E6374F"/>
    <w:rsid w:val="00E637D1"/>
    <w:rsid w:val="00E63AF0"/>
    <w:rsid w:val="00E644D1"/>
    <w:rsid w:val="00E64A3F"/>
    <w:rsid w:val="00E64E74"/>
    <w:rsid w:val="00E6558B"/>
    <w:rsid w:val="00E65799"/>
    <w:rsid w:val="00E658C7"/>
    <w:rsid w:val="00E65D37"/>
    <w:rsid w:val="00E66118"/>
    <w:rsid w:val="00E66121"/>
    <w:rsid w:val="00E66AD4"/>
    <w:rsid w:val="00E66C4A"/>
    <w:rsid w:val="00E67619"/>
    <w:rsid w:val="00E70003"/>
    <w:rsid w:val="00E7069F"/>
    <w:rsid w:val="00E708AB"/>
    <w:rsid w:val="00E711FE"/>
    <w:rsid w:val="00E713A5"/>
    <w:rsid w:val="00E71CBB"/>
    <w:rsid w:val="00E72155"/>
    <w:rsid w:val="00E7232E"/>
    <w:rsid w:val="00E72396"/>
    <w:rsid w:val="00E72561"/>
    <w:rsid w:val="00E72A64"/>
    <w:rsid w:val="00E72D06"/>
    <w:rsid w:val="00E7346F"/>
    <w:rsid w:val="00E73E9C"/>
    <w:rsid w:val="00E747F0"/>
    <w:rsid w:val="00E7495F"/>
    <w:rsid w:val="00E74B9F"/>
    <w:rsid w:val="00E752F3"/>
    <w:rsid w:val="00E7531D"/>
    <w:rsid w:val="00E75396"/>
    <w:rsid w:val="00E75639"/>
    <w:rsid w:val="00E75AC3"/>
    <w:rsid w:val="00E75B8F"/>
    <w:rsid w:val="00E76222"/>
    <w:rsid w:val="00E76388"/>
    <w:rsid w:val="00E765BE"/>
    <w:rsid w:val="00E76748"/>
    <w:rsid w:val="00E76868"/>
    <w:rsid w:val="00E76B18"/>
    <w:rsid w:val="00E779BB"/>
    <w:rsid w:val="00E77DC2"/>
    <w:rsid w:val="00E77F90"/>
    <w:rsid w:val="00E80214"/>
    <w:rsid w:val="00E80824"/>
    <w:rsid w:val="00E80C8B"/>
    <w:rsid w:val="00E80EEF"/>
    <w:rsid w:val="00E81D7F"/>
    <w:rsid w:val="00E81FE6"/>
    <w:rsid w:val="00E823A3"/>
    <w:rsid w:val="00E827B8"/>
    <w:rsid w:val="00E82F0C"/>
    <w:rsid w:val="00E834B0"/>
    <w:rsid w:val="00E834C5"/>
    <w:rsid w:val="00E83654"/>
    <w:rsid w:val="00E8385B"/>
    <w:rsid w:val="00E841BB"/>
    <w:rsid w:val="00E84392"/>
    <w:rsid w:val="00E845BE"/>
    <w:rsid w:val="00E851EC"/>
    <w:rsid w:val="00E85731"/>
    <w:rsid w:val="00E85899"/>
    <w:rsid w:val="00E859B4"/>
    <w:rsid w:val="00E859B5"/>
    <w:rsid w:val="00E86517"/>
    <w:rsid w:val="00E86F59"/>
    <w:rsid w:val="00E86F79"/>
    <w:rsid w:val="00E87E69"/>
    <w:rsid w:val="00E91135"/>
    <w:rsid w:val="00E9124B"/>
    <w:rsid w:val="00E9195D"/>
    <w:rsid w:val="00E91CEC"/>
    <w:rsid w:val="00E91D56"/>
    <w:rsid w:val="00E91E43"/>
    <w:rsid w:val="00E926A0"/>
    <w:rsid w:val="00E92B15"/>
    <w:rsid w:val="00E92F3F"/>
    <w:rsid w:val="00E9313A"/>
    <w:rsid w:val="00E9358B"/>
    <w:rsid w:val="00E93629"/>
    <w:rsid w:val="00E93ACC"/>
    <w:rsid w:val="00E9459A"/>
    <w:rsid w:val="00E94943"/>
    <w:rsid w:val="00E94CF6"/>
    <w:rsid w:val="00E94F8A"/>
    <w:rsid w:val="00E958DC"/>
    <w:rsid w:val="00E95A4C"/>
    <w:rsid w:val="00E95BAF"/>
    <w:rsid w:val="00E96224"/>
    <w:rsid w:val="00E9642B"/>
    <w:rsid w:val="00E96D95"/>
    <w:rsid w:val="00E97152"/>
    <w:rsid w:val="00E9A465"/>
    <w:rsid w:val="00EA06FB"/>
    <w:rsid w:val="00EA139C"/>
    <w:rsid w:val="00EA1447"/>
    <w:rsid w:val="00EA23FF"/>
    <w:rsid w:val="00EA2439"/>
    <w:rsid w:val="00EA2730"/>
    <w:rsid w:val="00EA2B5D"/>
    <w:rsid w:val="00EA2FC5"/>
    <w:rsid w:val="00EA326A"/>
    <w:rsid w:val="00EA32B1"/>
    <w:rsid w:val="00EA3526"/>
    <w:rsid w:val="00EA48E1"/>
    <w:rsid w:val="00EA4923"/>
    <w:rsid w:val="00EA4D34"/>
    <w:rsid w:val="00EA4DD4"/>
    <w:rsid w:val="00EA5F36"/>
    <w:rsid w:val="00EA6335"/>
    <w:rsid w:val="00EA6981"/>
    <w:rsid w:val="00EA6BB4"/>
    <w:rsid w:val="00EA6DD1"/>
    <w:rsid w:val="00EA7C2A"/>
    <w:rsid w:val="00EA7F9C"/>
    <w:rsid w:val="00EB02F9"/>
    <w:rsid w:val="00EB0844"/>
    <w:rsid w:val="00EB09AE"/>
    <w:rsid w:val="00EB09F0"/>
    <w:rsid w:val="00EB0EAE"/>
    <w:rsid w:val="00EB1089"/>
    <w:rsid w:val="00EB2190"/>
    <w:rsid w:val="00EB2752"/>
    <w:rsid w:val="00EB2A05"/>
    <w:rsid w:val="00EB2BF8"/>
    <w:rsid w:val="00EB2C51"/>
    <w:rsid w:val="00EB2DB8"/>
    <w:rsid w:val="00EB3631"/>
    <w:rsid w:val="00EB3B97"/>
    <w:rsid w:val="00EB442A"/>
    <w:rsid w:val="00EB4529"/>
    <w:rsid w:val="00EB480C"/>
    <w:rsid w:val="00EB4A8E"/>
    <w:rsid w:val="00EB4C3D"/>
    <w:rsid w:val="00EB5174"/>
    <w:rsid w:val="00EB55DE"/>
    <w:rsid w:val="00EB5773"/>
    <w:rsid w:val="00EB5A76"/>
    <w:rsid w:val="00EB6745"/>
    <w:rsid w:val="00EB697D"/>
    <w:rsid w:val="00EB6A36"/>
    <w:rsid w:val="00EB6BBB"/>
    <w:rsid w:val="00EB6F11"/>
    <w:rsid w:val="00EB7A9F"/>
    <w:rsid w:val="00EC00C1"/>
    <w:rsid w:val="00EC015A"/>
    <w:rsid w:val="00EC0422"/>
    <w:rsid w:val="00EC0EAD"/>
    <w:rsid w:val="00EC1217"/>
    <w:rsid w:val="00EC1664"/>
    <w:rsid w:val="00EC2C52"/>
    <w:rsid w:val="00EC2DA8"/>
    <w:rsid w:val="00EC378A"/>
    <w:rsid w:val="00EC3ABB"/>
    <w:rsid w:val="00EC3BB5"/>
    <w:rsid w:val="00EC41DB"/>
    <w:rsid w:val="00EC46DC"/>
    <w:rsid w:val="00EC4C44"/>
    <w:rsid w:val="00EC591B"/>
    <w:rsid w:val="00EC61CB"/>
    <w:rsid w:val="00EC7E74"/>
    <w:rsid w:val="00ED08D1"/>
    <w:rsid w:val="00ED0D83"/>
    <w:rsid w:val="00ED1586"/>
    <w:rsid w:val="00ED15E7"/>
    <w:rsid w:val="00ED1940"/>
    <w:rsid w:val="00ED1C51"/>
    <w:rsid w:val="00ED1FC6"/>
    <w:rsid w:val="00ED2061"/>
    <w:rsid w:val="00ED2F26"/>
    <w:rsid w:val="00ED33A1"/>
    <w:rsid w:val="00ED3FD5"/>
    <w:rsid w:val="00ED42C1"/>
    <w:rsid w:val="00ED42CB"/>
    <w:rsid w:val="00ED4F26"/>
    <w:rsid w:val="00ED5061"/>
    <w:rsid w:val="00ED50E7"/>
    <w:rsid w:val="00ED56A6"/>
    <w:rsid w:val="00ED57F9"/>
    <w:rsid w:val="00ED5806"/>
    <w:rsid w:val="00ED65DB"/>
    <w:rsid w:val="00ED6F14"/>
    <w:rsid w:val="00ED73E8"/>
    <w:rsid w:val="00ED7D71"/>
    <w:rsid w:val="00ED7DA1"/>
    <w:rsid w:val="00EE03D3"/>
    <w:rsid w:val="00EE0E17"/>
    <w:rsid w:val="00EE100F"/>
    <w:rsid w:val="00EE117D"/>
    <w:rsid w:val="00EE17F4"/>
    <w:rsid w:val="00EE1A22"/>
    <w:rsid w:val="00EE2255"/>
    <w:rsid w:val="00EE24EC"/>
    <w:rsid w:val="00EE2632"/>
    <w:rsid w:val="00EE2735"/>
    <w:rsid w:val="00EE2982"/>
    <w:rsid w:val="00EE2A3F"/>
    <w:rsid w:val="00EE2D3F"/>
    <w:rsid w:val="00EE344C"/>
    <w:rsid w:val="00EE37A8"/>
    <w:rsid w:val="00EE42A3"/>
    <w:rsid w:val="00EE42C4"/>
    <w:rsid w:val="00EE4F18"/>
    <w:rsid w:val="00EE5193"/>
    <w:rsid w:val="00EE51A9"/>
    <w:rsid w:val="00EE5377"/>
    <w:rsid w:val="00EE56A2"/>
    <w:rsid w:val="00EE5F5F"/>
    <w:rsid w:val="00EE6725"/>
    <w:rsid w:val="00EE712E"/>
    <w:rsid w:val="00EE7430"/>
    <w:rsid w:val="00EE7BB0"/>
    <w:rsid w:val="00EF06D8"/>
    <w:rsid w:val="00EF0B84"/>
    <w:rsid w:val="00EF16CE"/>
    <w:rsid w:val="00EF1804"/>
    <w:rsid w:val="00EF1B86"/>
    <w:rsid w:val="00EF1B92"/>
    <w:rsid w:val="00EF1FF7"/>
    <w:rsid w:val="00EF231D"/>
    <w:rsid w:val="00EF2599"/>
    <w:rsid w:val="00EF280C"/>
    <w:rsid w:val="00EF2D5B"/>
    <w:rsid w:val="00EF2F4F"/>
    <w:rsid w:val="00EF3955"/>
    <w:rsid w:val="00EF3C2E"/>
    <w:rsid w:val="00EF3DD6"/>
    <w:rsid w:val="00EF3E4B"/>
    <w:rsid w:val="00EF458A"/>
    <w:rsid w:val="00EF496C"/>
    <w:rsid w:val="00EF4F26"/>
    <w:rsid w:val="00EF5074"/>
    <w:rsid w:val="00EF50BA"/>
    <w:rsid w:val="00EF5E56"/>
    <w:rsid w:val="00EF5EC4"/>
    <w:rsid w:val="00EF6705"/>
    <w:rsid w:val="00EF6C44"/>
    <w:rsid w:val="00EF6C68"/>
    <w:rsid w:val="00EF7265"/>
    <w:rsid w:val="00EF759A"/>
    <w:rsid w:val="00EF798B"/>
    <w:rsid w:val="00EF7F04"/>
    <w:rsid w:val="00F00DE6"/>
    <w:rsid w:val="00F00EEB"/>
    <w:rsid w:val="00F01245"/>
    <w:rsid w:val="00F017FD"/>
    <w:rsid w:val="00F01D3B"/>
    <w:rsid w:val="00F0259D"/>
    <w:rsid w:val="00F02FB5"/>
    <w:rsid w:val="00F03520"/>
    <w:rsid w:val="00F03A60"/>
    <w:rsid w:val="00F03A66"/>
    <w:rsid w:val="00F03BB1"/>
    <w:rsid w:val="00F03FF7"/>
    <w:rsid w:val="00F04243"/>
    <w:rsid w:val="00F04DD4"/>
    <w:rsid w:val="00F05123"/>
    <w:rsid w:val="00F05ED3"/>
    <w:rsid w:val="00F05F64"/>
    <w:rsid w:val="00F0600D"/>
    <w:rsid w:val="00F072EC"/>
    <w:rsid w:val="00F078C4"/>
    <w:rsid w:val="00F07BD6"/>
    <w:rsid w:val="00F07EFF"/>
    <w:rsid w:val="00F07F88"/>
    <w:rsid w:val="00F101C8"/>
    <w:rsid w:val="00F102EE"/>
    <w:rsid w:val="00F108A7"/>
    <w:rsid w:val="00F118BA"/>
    <w:rsid w:val="00F11B99"/>
    <w:rsid w:val="00F11F51"/>
    <w:rsid w:val="00F126E8"/>
    <w:rsid w:val="00F12A95"/>
    <w:rsid w:val="00F12C15"/>
    <w:rsid w:val="00F12D3D"/>
    <w:rsid w:val="00F13985"/>
    <w:rsid w:val="00F13E89"/>
    <w:rsid w:val="00F140CB"/>
    <w:rsid w:val="00F14124"/>
    <w:rsid w:val="00F14575"/>
    <w:rsid w:val="00F14C65"/>
    <w:rsid w:val="00F14FFC"/>
    <w:rsid w:val="00F151F9"/>
    <w:rsid w:val="00F1532E"/>
    <w:rsid w:val="00F1553D"/>
    <w:rsid w:val="00F15A9B"/>
    <w:rsid w:val="00F161F6"/>
    <w:rsid w:val="00F1637C"/>
    <w:rsid w:val="00F169F8"/>
    <w:rsid w:val="00F16C15"/>
    <w:rsid w:val="00F16D34"/>
    <w:rsid w:val="00F16D8E"/>
    <w:rsid w:val="00F1703D"/>
    <w:rsid w:val="00F17082"/>
    <w:rsid w:val="00F172AA"/>
    <w:rsid w:val="00F17A02"/>
    <w:rsid w:val="00F17A63"/>
    <w:rsid w:val="00F17C79"/>
    <w:rsid w:val="00F17D2B"/>
    <w:rsid w:val="00F20BC9"/>
    <w:rsid w:val="00F20C9A"/>
    <w:rsid w:val="00F20F67"/>
    <w:rsid w:val="00F21A63"/>
    <w:rsid w:val="00F22469"/>
    <w:rsid w:val="00F234AC"/>
    <w:rsid w:val="00F23563"/>
    <w:rsid w:val="00F24091"/>
    <w:rsid w:val="00F250C3"/>
    <w:rsid w:val="00F256EA"/>
    <w:rsid w:val="00F25773"/>
    <w:rsid w:val="00F25C3F"/>
    <w:rsid w:val="00F26335"/>
    <w:rsid w:val="00F265AA"/>
    <w:rsid w:val="00F268A7"/>
    <w:rsid w:val="00F268DB"/>
    <w:rsid w:val="00F270EA"/>
    <w:rsid w:val="00F2726B"/>
    <w:rsid w:val="00F30267"/>
    <w:rsid w:val="00F3068A"/>
    <w:rsid w:val="00F30888"/>
    <w:rsid w:val="00F308F8"/>
    <w:rsid w:val="00F30A91"/>
    <w:rsid w:val="00F30C3A"/>
    <w:rsid w:val="00F30C97"/>
    <w:rsid w:val="00F31419"/>
    <w:rsid w:val="00F315E7"/>
    <w:rsid w:val="00F31A38"/>
    <w:rsid w:val="00F31A56"/>
    <w:rsid w:val="00F3204C"/>
    <w:rsid w:val="00F323B4"/>
    <w:rsid w:val="00F3321A"/>
    <w:rsid w:val="00F3332B"/>
    <w:rsid w:val="00F33DA0"/>
    <w:rsid w:val="00F341AA"/>
    <w:rsid w:val="00F34A64"/>
    <w:rsid w:val="00F34D6C"/>
    <w:rsid w:val="00F35479"/>
    <w:rsid w:val="00F355DC"/>
    <w:rsid w:val="00F35727"/>
    <w:rsid w:val="00F3629F"/>
    <w:rsid w:val="00F3654C"/>
    <w:rsid w:val="00F3693C"/>
    <w:rsid w:val="00F37207"/>
    <w:rsid w:val="00F37902"/>
    <w:rsid w:val="00F4060C"/>
    <w:rsid w:val="00F40908"/>
    <w:rsid w:val="00F40AF2"/>
    <w:rsid w:val="00F4133D"/>
    <w:rsid w:val="00F41FD6"/>
    <w:rsid w:val="00F42F7C"/>
    <w:rsid w:val="00F4317B"/>
    <w:rsid w:val="00F433A4"/>
    <w:rsid w:val="00F43504"/>
    <w:rsid w:val="00F43D1A"/>
    <w:rsid w:val="00F43F2E"/>
    <w:rsid w:val="00F4415A"/>
    <w:rsid w:val="00F442E2"/>
    <w:rsid w:val="00F4491B"/>
    <w:rsid w:val="00F44F74"/>
    <w:rsid w:val="00F45620"/>
    <w:rsid w:val="00F4610D"/>
    <w:rsid w:val="00F47B2B"/>
    <w:rsid w:val="00F47D0B"/>
    <w:rsid w:val="00F47E19"/>
    <w:rsid w:val="00F5080A"/>
    <w:rsid w:val="00F50A44"/>
    <w:rsid w:val="00F50A8B"/>
    <w:rsid w:val="00F50C91"/>
    <w:rsid w:val="00F50FCD"/>
    <w:rsid w:val="00F512AA"/>
    <w:rsid w:val="00F51854"/>
    <w:rsid w:val="00F5190B"/>
    <w:rsid w:val="00F519A2"/>
    <w:rsid w:val="00F51B6C"/>
    <w:rsid w:val="00F51EC0"/>
    <w:rsid w:val="00F5203F"/>
    <w:rsid w:val="00F52224"/>
    <w:rsid w:val="00F52367"/>
    <w:rsid w:val="00F52AA9"/>
    <w:rsid w:val="00F5313D"/>
    <w:rsid w:val="00F5368F"/>
    <w:rsid w:val="00F53E8A"/>
    <w:rsid w:val="00F5424A"/>
    <w:rsid w:val="00F54277"/>
    <w:rsid w:val="00F54667"/>
    <w:rsid w:val="00F54932"/>
    <w:rsid w:val="00F549B8"/>
    <w:rsid w:val="00F54A22"/>
    <w:rsid w:val="00F5500B"/>
    <w:rsid w:val="00F55178"/>
    <w:rsid w:val="00F555B1"/>
    <w:rsid w:val="00F555B7"/>
    <w:rsid w:val="00F55893"/>
    <w:rsid w:val="00F55C98"/>
    <w:rsid w:val="00F55EC9"/>
    <w:rsid w:val="00F5644D"/>
    <w:rsid w:val="00F56727"/>
    <w:rsid w:val="00F56F2A"/>
    <w:rsid w:val="00F571CE"/>
    <w:rsid w:val="00F5723B"/>
    <w:rsid w:val="00F57C38"/>
    <w:rsid w:val="00F600A1"/>
    <w:rsid w:val="00F60813"/>
    <w:rsid w:val="00F60C15"/>
    <w:rsid w:val="00F60C29"/>
    <w:rsid w:val="00F613FC"/>
    <w:rsid w:val="00F61CB7"/>
    <w:rsid w:val="00F6209D"/>
    <w:rsid w:val="00F626F4"/>
    <w:rsid w:val="00F63756"/>
    <w:rsid w:val="00F63886"/>
    <w:rsid w:val="00F63EB6"/>
    <w:rsid w:val="00F6431C"/>
    <w:rsid w:val="00F647FA"/>
    <w:rsid w:val="00F649B6"/>
    <w:rsid w:val="00F64D81"/>
    <w:rsid w:val="00F65406"/>
    <w:rsid w:val="00F6545E"/>
    <w:rsid w:val="00F656CE"/>
    <w:rsid w:val="00F65741"/>
    <w:rsid w:val="00F66122"/>
    <w:rsid w:val="00F66214"/>
    <w:rsid w:val="00F6656D"/>
    <w:rsid w:val="00F66FD5"/>
    <w:rsid w:val="00F672ED"/>
    <w:rsid w:val="00F673C6"/>
    <w:rsid w:val="00F6765C"/>
    <w:rsid w:val="00F679E2"/>
    <w:rsid w:val="00F67F28"/>
    <w:rsid w:val="00F70856"/>
    <w:rsid w:val="00F709C7"/>
    <w:rsid w:val="00F70EF7"/>
    <w:rsid w:val="00F713BE"/>
    <w:rsid w:val="00F716D5"/>
    <w:rsid w:val="00F71855"/>
    <w:rsid w:val="00F71B1D"/>
    <w:rsid w:val="00F71FF9"/>
    <w:rsid w:val="00F72348"/>
    <w:rsid w:val="00F72A80"/>
    <w:rsid w:val="00F72AD8"/>
    <w:rsid w:val="00F7309D"/>
    <w:rsid w:val="00F733B2"/>
    <w:rsid w:val="00F7347D"/>
    <w:rsid w:val="00F7403B"/>
    <w:rsid w:val="00F74A4A"/>
    <w:rsid w:val="00F74EC5"/>
    <w:rsid w:val="00F74F0E"/>
    <w:rsid w:val="00F7560B"/>
    <w:rsid w:val="00F75C09"/>
    <w:rsid w:val="00F75FCC"/>
    <w:rsid w:val="00F760C5"/>
    <w:rsid w:val="00F76201"/>
    <w:rsid w:val="00F7624F"/>
    <w:rsid w:val="00F7636E"/>
    <w:rsid w:val="00F76451"/>
    <w:rsid w:val="00F76544"/>
    <w:rsid w:val="00F76641"/>
    <w:rsid w:val="00F76678"/>
    <w:rsid w:val="00F772D8"/>
    <w:rsid w:val="00F77438"/>
    <w:rsid w:val="00F777F6"/>
    <w:rsid w:val="00F77951"/>
    <w:rsid w:val="00F802C3"/>
    <w:rsid w:val="00F80450"/>
    <w:rsid w:val="00F80505"/>
    <w:rsid w:val="00F80980"/>
    <w:rsid w:val="00F809F6"/>
    <w:rsid w:val="00F80EDB"/>
    <w:rsid w:val="00F815DE"/>
    <w:rsid w:val="00F817ED"/>
    <w:rsid w:val="00F818A2"/>
    <w:rsid w:val="00F81F2B"/>
    <w:rsid w:val="00F81F5C"/>
    <w:rsid w:val="00F81F6C"/>
    <w:rsid w:val="00F822A3"/>
    <w:rsid w:val="00F822CA"/>
    <w:rsid w:val="00F823E7"/>
    <w:rsid w:val="00F827B9"/>
    <w:rsid w:val="00F82F8D"/>
    <w:rsid w:val="00F83189"/>
    <w:rsid w:val="00F8337F"/>
    <w:rsid w:val="00F83400"/>
    <w:rsid w:val="00F83526"/>
    <w:rsid w:val="00F839BF"/>
    <w:rsid w:val="00F849B0"/>
    <w:rsid w:val="00F84A38"/>
    <w:rsid w:val="00F84B5B"/>
    <w:rsid w:val="00F84CBC"/>
    <w:rsid w:val="00F8521C"/>
    <w:rsid w:val="00F85328"/>
    <w:rsid w:val="00F85382"/>
    <w:rsid w:val="00F86174"/>
    <w:rsid w:val="00F87525"/>
    <w:rsid w:val="00F879D1"/>
    <w:rsid w:val="00F90905"/>
    <w:rsid w:val="00F9096D"/>
    <w:rsid w:val="00F916ED"/>
    <w:rsid w:val="00F91E71"/>
    <w:rsid w:val="00F9242E"/>
    <w:rsid w:val="00F93E57"/>
    <w:rsid w:val="00F94810"/>
    <w:rsid w:val="00F94A07"/>
    <w:rsid w:val="00F94CBB"/>
    <w:rsid w:val="00F94CD9"/>
    <w:rsid w:val="00F94F46"/>
    <w:rsid w:val="00F9506C"/>
    <w:rsid w:val="00F952BD"/>
    <w:rsid w:val="00F95722"/>
    <w:rsid w:val="00F95A8B"/>
    <w:rsid w:val="00F95BAF"/>
    <w:rsid w:val="00F95CEA"/>
    <w:rsid w:val="00F95D11"/>
    <w:rsid w:val="00F9605D"/>
    <w:rsid w:val="00F96106"/>
    <w:rsid w:val="00F96470"/>
    <w:rsid w:val="00F96919"/>
    <w:rsid w:val="00F9696F"/>
    <w:rsid w:val="00F96D14"/>
    <w:rsid w:val="00F96E72"/>
    <w:rsid w:val="00F97542"/>
    <w:rsid w:val="00F97641"/>
    <w:rsid w:val="00F97648"/>
    <w:rsid w:val="00F97885"/>
    <w:rsid w:val="00F97C3E"/>
    <w:rsid w:val="00FA00F8"/>
    <w:rsid w:val="00FA041D"/>
    <w:rsid w:val="00FA07A9"/>
    <w:rsid w:val="00FA0C10"/>
    <w:rsid w:val="00FA0CFD"/>
    <w:rsid w:val="00FA19CD"/>
    <w:rsid w:val="00FA1D14"/>
    <w:rsid w:val="00FA20BD"/>
    <w:rsid w:val="00FA2288"/>
    <w:rsid w:val="00FA299E"/>
    <w:rsid w:val="00FA29BD"/>
    <w:rsid w:val="00FA2C4C"/>
    <w:rsid w:val="00FA465A"/>
    <w:rsid w:val="00FA53E7"/>
    <w:rsid w:val="00FA54C9"/>
    <w:rsid w:val="00FA5818"/>
    <w:rsid w:val="00FA58E8"/>
    <w:rsid w:val="00FA5AF1"/>
    <w:rsid w:val="00FA5C6C"/>
    <w:rsid w:val="00FA6202"/>
    <w:rsid w:val="00FA699F"/>
    <w:rsid w:val="00FA6FB0"/>
    <w:rsid w:val="00FA6FD2"/>
    <w:rsid w:val="00FA7030"/>
    <w:rsid w:val="00FA7683"/>
    <w:rsid w:val="00FA7A67"/>
    <w:rsid w:val="00FA7BDB"/>
    <w:rsid w:val="00FA7D1A"/>
    <w:rsid w:val="00FA7DBD"/>
    <w:rsid w:val="00FB00EC"/>
    <w:rsid w:val="00FB0343"/>
    <w:rsid w:val="00FB0485"/>
    <w:rsid w:val="00FB04FA"/>
    <w:rsid w:val="00FB095B"/>
    <w:rsid w:val="00FB0AB7"/>
    <w:rsid w:val="00FB0AE3"/>
    <w:rsid w:val="00FB0BC7"/>
    <w:rsid w:val="00FB0BFE"/>
    <w:rsid w:val="00FB1635"/>
    <w:rsid w:val="00FB1966"/>
    <w:rsid w:val="00FB19EE"/>
    <w:rsid w:val="00FB1E6A"/>
    <w:rsid w:val="00FB1FD2"/>
    <w:rsid w:val="00FB28A8"/>
    <w:rsid w:val="00FB371E"/>
    <w:rsid w:val="00FB3DBA"/>
    <w:rsid w:val="00FB4F3D"/>
    <w:rsid w:val="00FB518D"/>
    <w:rsid w:val="00FB545A"/>
    <w:rsid w:val="00FB57A4"/>
    <w:rsid w:val="00FB5CF7"/>
    <w:rsid w:val="00FB6547"/>
    <w:rsid w:val="00FB6697"/>
    <w:rsid w:val="00FB66E3"/>
    <w:rsid w:val="00FB6704"/>
    <w:rsid w:val="00FB6F6B"/>
    <w:rsid w:val="00FB75E1"/>
    <w:rsid w:val="00FB7DD6"/>
    <w:rsid w:val="00FB7DD8"/>
    <w:rsid w:val="00FB7F80"/>
    <w:rsid w:val="00FC0F0C"/>
    <w:rsid w:val="00FC1384"/>
    <w:rsid w:val="00FC1799"/>
    <w:rsid w:val="00FC17EE"/>
    <w:rsid w:val="00FC1AF0"/>
    <w:rsid w:val="00FC1CA9"/>
    <w:rsid w:val="00FC21E2"/>
    <w:rsid w:val="00FC22D8"/>
    <w:rsid w:val="00FC25DF"/>
    <w:rsid w:val="00FC284B"/>
    <w:rsid w:val="00FC2854"/>
    <w:rsid w:val="00FC2EAD"/>
    <w:rsid w:val="00FC3AF1"/>
    <w:rsid w:val="00FC4376"/>
    <w:rsid w:val="00FC4AB4"/>
    <w:rsid w:val="00FC4EF1"/>
    <w:rsid w:val="00FC4F5B"/>
    <w:rsid w:val="00FC5F6F"/>
    <w:rsid w:val="00FC675F"/>
    <w:rsid w:val="00FC6E77"/>
    <w:rsid w:val="00FC714E"/>
    <w:rsid w:val="00FC77E4"/>
    <w:rsid w:val="00FD01D1"/>
    <w:rsid w:val="00FD0811"/>
    <w:rsid w:val="00FD0859"/>
    <w:rsid w:val="00FD09CF"/>
    <w:rsid w:val="00FD1B6A"/>
    <w:rsid w:val="00FD1CD3"/>
    <w:rsid w:val="00FD2EDD"/>
    <w:rsid w:val="00FD357B"/>
    <w:rsid w:val="00FD38B6"/>
    <w:rsid w:val="00FD3C8A"/>
    <w:rsid w:val="00FD3E54"/>
    <w:rsid w:val="00FD4708"/>
    <w:rsid w:val="00FD4AF1"/>
    <w:rsid w:val="00FD4F19"/>
    <w:rsid w:val="00FD5522"/>
    <w:rsid w:val="00FD5A2B"/>
    <w:rsid w:val="00FD5F6B"/>
    <w:rsid w:val="00FD6241"/>
    <w:rsid w:val="00FD687D"/>
    <w:rsid w:val="00FD6AF7"/>
    <w:rsid w:val="00FD6EE2"/>
    <w:rsid w:val="00FD7B93"/>
    <w:rsid w:val="00FD7CDE"/>
    <w:rsid w:val="00FD7E28"/>
    <w:rsid w:val="00FE0053"/>
    <w:rsid w:val="00FE0B70"/>
    <w:rsid w:val="00FE0BAC"/>
    <w:rsid w:val="00FE11A9"/>
    <w:rsid w:val="00FE13C9"/>
    <w:rsid w:val="00FE1B32"/>
    <w:rsid w:val="00FE2040"/>
    <w:rsid w:val="00FE2168"/>
    <w:rsid w:val="00FE26E1"/>
    <w:rsid w:val="00FE27A8"/>
    <w:rsid w:val="00FE291D"/>
    <w:rsid w:val="00FE2B58"/>
    <w:rsid w:val="00FE2D50"/>
    <w:rsid w:val="00FE309E"/>
    <w:rsid w:val="00FE32E6"/>
    <w:rsid w:val="00FE352F"/>
    <w:rsid w:val="00FE3C18"/>
    <w:rsid w:val="00FE3CBA"/>
    <w:rsid w:val="00FE3CE6"/>
    <w:rsid w:val="00FE47CE"/>
    <w:rsid w:val="00FE4AF0"/>
    <w:rsid w:val="00FE5783"/>
    <w:rsid w:val="00FE5E95"/>
    <w:rsid w:val="00FE60AE"/>
    <w:rsid w:val="00FE64BD"/>
    <w:rsid w:val="00FE688C"/>
    <w:rsid w:val="00FE6C6C"/>
    <w:rsid w:val="00FE72B1"/>
    <w:rsid w:val="00FE78D3"/>
    <w:rsid w:val="00FE7B60"/>
    <w:rsid w:val="00FE7EA3"/>
    <w:rsid w:val="00FF01BE"/>
    <w:rsid w:val="00FF03CD"/>
    <w:rsid w:val="00FF0BA1"/>
    <w:rsid w:val="00FF1147"/>
    <w:rsid w:val="00FF1205"/>
    <w:rsid w:val="00FF148A"/>
    <w:rsid w:val="00FF17A6"/>
    <w:rsid w:val="00FF1B41"/>
    <w:rsid w:val="00FF1BFC"/>
    <w:rsid w:val="00FF1D34"/>
    <w:rsid w:val="00FF22CA"/>
    <w:rsid w:val="00FF23B8"/>
    <w:rsid w:val="00FF2702"/>
    <w:rsid w:val="00FF2C07"/>
    <w:rsid w:val="00FF3EE9"/>
    <w:rsid w:val="00FF43DA"/>
    <w:rsid w:val="00FF443A"/>
    <w:rsid w:val="00FF455B"/>
    <w:rsid w:val="00FF461E"/>
    <w:rsid w:val="00FF4A4C"/>
    <w:rsid w:val="00FF4F0B"/>
    <w:rsid w:val="00FF532E"/>
    <w:rsid w:val="00FF5423"/>
    <w:rsid w:val="00FF556E"/>
    <w:rsid w:val="00FF5A23"/>
    <w:rsid w:val="00FF5F53"/>
    <w:rsid w:val="00FF6B4C"/>
    <w:rsid w:val="00FF6BCE"/>
    <w:rsid w:val="00FF7ECD"/>
    <w:rsid w:val="00FF7EEE"/>
    <w:rsid w:val="01586132"/>
    <w:rsid w:val="01BC3D07"/>
    <w:rsid w:val="029FB61B"/>
    <w:rsid w:val="02A63607"/>
    <w:rsid w:val="02B6E303"/>
    <w:rsid w:val="02D336C0"/>
    <w:rsid w:val="02FFFA65"/>
    <w:rsid w:val="032870E4"/>
    <w:rsid w:val="034E6FA7"/>
    <w:rsid w:val="03952B72"/>
    <w:rsid w:val="039EDEA2"/>
    <w:rsid w:val="03D8089E"/>
    <w:rsid w:val="03E52080"/>
    <w:rsid w:val="04D98032"/>
    <w:rsid w:val="0515A0C7"/>
    <w:rsid w:val="051E7AA7"/>
    <w:rsid w:val="054EFCA8"/>
    <w:rsid w:val="05723C29"/>
    <w:rsid w:val="058C8FB5"/>
    <w:rsid w:val="05AC043E"/>
    <w:rsid w:val="05C5E7F1"/>
    <w:rsid w:val="067E9871"/>
    <w:rsid w:val="06855AF9"/>
    <w:rsid w:val="07266D06"/>
    <w:rsid w:val="0733684E"/>
    <w:rsid w:val="077AF82E"/>
    <w:rsid w:val="078950F9"/>
    <w:rsid w:val="07D6F6FC"/>
    <w:rsid w:val="07EB3BB7"/>
    <w:rsid w:val="080453CC"/>
    <w:rsid w:val="0807C409"/>
    <w:rsid w:val="080D6842"/>
    <w:rsid w:val="08351D8E"/>
    <w:rsid w:val="08BA1A17"/>
    <w:rsid w:val="08BC5B21"/>
    <w:rsid w:val="0931A550"/>
    <w:rsid w:val="0953D83F"/>
    <w:rsid w:val="097A5ED6"/>
    <w:rsid w:val="0989268B"/>
    <w:rsid w:val="0B65E286"/>
    <w:rsid w:val="0BE2DF26"/>
    <w:rsid w:val="0C104B38"/>
    <w:rsid w:val="0C47A384"/>
    <w:rsid w:val="0C498D71"/>
    <w:rsid w:val="0CAA3139"/>
    <w:rsid w:val="0CEE9846"/>
    <w:rsid w:val="0D0CAFFC"/>
    <w:rsid w:val="0D5E30A8"/>
    <w:rsid w:val="0E069C6A"/>
    <w:rsid w:val="0E58393F"/>
    <w:rsid w:val="0EB347DD"/>
    <w:rsid w:val="0EDF79BF"/>
    <w:rsid w:val="0F389BBB"/>
    <w:rsid w:val="0F5D5076"/>
    <w:rsid w:val="0FCA24C4"/>
    <w:rsid w:val="10049D31"/>
    <w:rsid w:val="1052F02E"/>
    <w:rsid w:val="1097187A"/>
    <w:rsid w:val="10ECB7F9"/>
    <w:rsid w:val="11E0F378"/>
    <w:rsid w:val="11E715F3"/>
    <w:rsid w:val="124798F5"/>
    <w:rsid w:val="12555D65"/>
    <w:rsid w:val="12E828A2"/>
    <w:rsid w:val="140FA625"/>
    <w:rsid w:val="152A6C45"/>
    <w:rsid w:val="15379CE8"/>
    <w:rsid w:val="164A925F"/>
    <w:rsid w:val="165CCF85"/>
    <w:rsid w:val="1697D8E9"/>
    <w:rsid w:val="172C008E"/>
    <w:rsid w:val="17328176"/>
    <w:rsid w:val="17456E8D"/>
    <w:rsid w:val="175880CA"/>
    <w:rsid w:val="17B2E09B"/>
    <w:rsid w:val="17DF6FB2"/>
    <w:rsid w:val="18323604"/>
    <w:rsid w:val="188F3FBE"/>
    <w:rsid w:val="18DDF4E7"/>
    <w:rsid w:val="191DBF3F"/>
    <w:rsid w:val="199469BE"/>
    <w:rsid w:val="199DEC2D"/>
    <w:rsid w:val="19BC8CA7"/>
    <w:rsid w:val="1A123BF7"/>
    <w:rsid w:val="1A67BF28"/>
    <w:rsid w:val="1A6B0EE6"/>
    <w:rsid w:val="1A85A80A"/>
    <w:rsid w:val="1AD369C4"/>
    <w:rsid w:val="1AED71B5"/>
    <w:rsid w:val="1B1B1BDB"/>
    <w:rsid w:val="1B2C32B5"/>
    <w:rsid w:val="1B6504A6"/>
    <w:rsid w:val="1BB066E8"/>
    <w:rsid w:val="1BB7D82D"/>
    <w:rsid w:val="1BC9E29D"/>
    <w:rsid w:val="1C0C1380"/>
    <w:rsid w:val="1C3B5C9C"/>
    <w:rsid w:val="1C476662"/>
    <w:rsid w:val="1CA4B7ED"/>
    <w:rsid w:val="1CAE674C"/>
    <w:rsid w:val="1CC13FA1"/>
    <w:rsid w:val="1CE668D6"/>
    <w:rsid w:val="1DB714C5"/>
    <w:rsid w:val="1DD9A709"/>
    <w:rsid w:val="1E6A8113"/>
    <w:rsid w:val="1EBC637C"/>
    <w:rsid w:val="1EBCB546"/>
    <w:rsid w:val="1F6A2F7A"/>
    <w:rsid w:val="1F7E5877"/>
    <w:rsid w:val="1F857649"/>
    <w:rsid w:val="1FE657BD"/>
    <w:rsid w:val="201F7503"/>
    <w:rsid w:val="208225C8"/>
    <w:rsid w:val="2116EF6F"/>
    <w:rsid w:val="21934A9C"/>
    <w:rsid w:val="21B30E40"/>
    <w:rsid w:val="21F2C445"/>
    <w:rsid w:val="21FFE4F4"/>
    <w:rsid w:val="23D173D0"/>
    <w:rsid w:val="247E9132"/>
    <w:rsid w:val="2480BE2F"/>
    <w:rsid w:val="249CB309"/>
    <w:rsid w:val="2537B16A"/>
    <w:rsid w:val="253D9E2E"/>
    <w:rsid w:val="25630E73"/>
    <w:rsid w:val="25693138"/>
    <w:rsid w:val="2578396B"/>
    <w:rsid w:val="261EF1D0"/>
    <w:rsid w:val="276AC97D"/>
    <w:rsid w:val="27B36947"/>
    <w:rsid w:val="285098B4"/>
    <w:rsid w:val="291FA557"/>
    <w:rsid w:val="29CAA04E"/>
    <w:rsid w:val="2A739D9B"/>
    <w:rsid w:val="2B9AAB62"/>
    <w:rsid w:val="2C383905"/>
    <w:rsid w:val="2C506EE3"/>
    <w:rsid w:val="2C6B4A4A"/>
    <w:rsid w:val="2CD16B22"/>
    <w:rsid w:val="2D42BAD3"/>
    <w:rsid w:val="2D49CE45"/>
    <w:rsid w:val="2E5095AC"/>
    <w:rsid w:val="2E611BD0"/>
    <w:rsid w:val="2F176CF7"/>
    <w:rsid w:val="2F64B039"/>
    <w:rsid w:val="306CFAD0"/>
    <w:rsid w:val="31786045"/>
    <w:rsid w:val="31C6022D"/>
    <w:rsid w:val="31EFB35A"/>
    <w:rsid w:val="31F7AD8E"/>
    <w:rsid w:val="3273A1F8"/>
    <w:rsid w:val="329804C4"/>
    <w:rsid w:val="33018498"/>
    <w:rsid w:val="3307688A"/>
    <w:rsid w:val="33249381"/>
    <w:rsid w:val="3332DEDC"/>
    <w:rsid w:val="33925535"/>
    <w:rsid w:val="33C13FB4"/>
    <w:rsid w:val="33E65358"/>
    <w:rsid w:val="3419730F"/>
    <w:rsid w:val="346473D8"/>
    <w:rsid w:val="35438166"/>
    <w:rsid w:val="35BC9621"/>
    <w:rsid w:val="35D2D4F0"/>
    <w:rsid w:val="36833EE9"/>
    <w:rsid w:val="3689F758"/>
    <w:rsid w:val="369CC736"/>
    <w:rsid w:val="36E4F803"/>
    <w:rsid w:val="371C936C"/>
    <w:rsid w:val="37A973CB"/>
    <w:rsid w:val="37D994B7"/>
    <w:rsid w:val="382BD5E7"/>
    <w:rsid w:val="38418DB6"/>
    <w:rsid w:val="38442BF9"/>
    <w:rsid w:val="38A22EF4"/>
    <w:rsid w:val="38D37252"/>
    <w:rsid w:val="3961419A"/>
    <w:rsid w:val="39C5D509"/>
    <w:rsid w:val="3AD8A7B2"/>
    <w:rsid w:val="3AE1A8FD"/>
    <w:rsid w:val="3AFB4BBB"/>
    <w:rsid w:val="3B5C3E1E"/>
    <w:rsid w:val="3B7A728A"/>
    <w:rsid w:val="3BA9CED1"/>
    <w:rsid w:val="3C026A56"/>
    <w:rsid w:val="3C3CD0FD"/>
    <w:rsid w:val="3C4BAE72"/>
    <w:rsid w:val="3C9660D6"/>
    <w:rsid w:val="3CB25EAC"/>
    <w:rsid w:val="3CCF087F"/>
    <w:rsid w:val="3CEFFC87"/>
    <w:rsid w:val="3D615008"/>
    <w:rsid w:val="3DFEE199"/>
    <w:rsid w:val="3E7AB0E8"/>
    <w:rsid w:val="3E8D76C7"/>
    <w:rsid w:val="3F79B618"/>
    <w:rsid w:val="402A152A"/>
    <w:rsid w:val="4097B9B0"/>
    <w:rsid w:val="40FA9506"/>
    <w:rsid w:val="411BDA30"/>
    <w:rsid w:val="41A46770"/>
    <w:rsid w:val="42F23583"/>
    <w:rsid w:val="437BD40C"/>
    <w:rsid w:val="43E74353"/>
    <w:rsid w:val="44FF0978"/>
    <w:rsid w:val="45039198"/>
    <w:rsid w:val="451490B5"/>
    <w:rsid w:val="45896D57"/>
    <w:rsid w:val="4591FE6D"/>
    <w:rsid w:val="4659D841"/>
    <w:rsid w:val="466A7F78"/>
    <w:rsid w:val="46E4B8B6"/>
    <w:rsid w:val="4703CC2A"/>
    <w:rsid w:val="4709E895"/>
    <w:rsid w:val="471E77E0"/>
    <w:rsid w:val="4781DD25"/>
    <w:rsid w:val="479324AC"/>
    <w:rsid w:val="47B886A4"/>
    <w:rsid w:val="47E60409"/>
    <w:rsid w:val="47FFB88B"/>
    <w:rsid w:val="481E201A"/>
    <w:rsid w:val="485497F6"/>
    <w:rsid w:val="48EB03EF"/>
    <w:rsid w:val="4911A7C1"/>
    <w:rsid w:val="49330739"/>
    <w:rsid w:val="49A054D3"/>
    <w:rsid w:val="49E2065E"/>
    <w:rsid w:val="4A4233A1"/>
    <w:rsid w:val="4A5EF649"/>
    <w:rsid w:val="4A5F4B9F"/>
    <w:rsid w:val="4B25DA90"/>
    <w:rsid w:val="4B34DFE9"/>
    <w:rsid w:val="4BDB3618"/>
    <w:rsid w:val="4BDEA656"/>
    <w:rsid w:val="4C15E906"/>
    <w:rsid w:val="4D224BD2"/>
    <w:rsid w:val="4D3FA74B"/>
    <w:rsid w:val="4DD60198"/>
    <w:rsid w:val="4E414732"/>
    <w:rsid w:val="4E7BDE2D"/>
    <w:rsid w:val="4EA28FAF"/>
    <w:rsid w:val="4EA7052A"/>
    <w:rsid w:val="4EB2716F"/>
    <w:rsid w:val="4EE97C1D"/>
    <w:rsid w:val="4F3F7D98"/>
    <w:rsid w:val="4F570211"/>
    <w:rsid w:val="5083B276"/>
    <w:rsid w:val="512C84CE"/>
    <w:rsid w:val="51793AD4"/>
    <w:rsid w:val="5299DD46"/>
    <w:rsid w:val="534C8FBB"/>
    <w:rsid w:val="54755525"/>
    <w:rsid w:val="54B9FB36"/>
    <w:rsid w:val="5500F518"/>
    <w:rsid w:val="55381787"/>
    <w:rsid w:val="556E329F"/>
    <w:rsid w:val="55D80F26"/>
    <w:rsid w:val="56601ED4"/>
    <w:rsid w:val="56A33483"/>
    <w:rsid w:val="56A96E1B"/>
    <w:rsid w:val="56ABAA60"/>
    <w:rsid w:val="56CC9972"/>
    <w:rsid w:val="56F2257A"/>
    <w:rsid w:val="57A3C6E6"/>
    <w:rsid w:val="5804EE9F"/>
    <w:rsid w:val="5842310C"/>
    <w:rsid w:val="58793030"/>
    <w:rsid w:val="58A04DA3"/>
    <w:rsid w:val="590FC195"/>
    <w:rsid w:val="5954F6E3"/>
    <w:rsid w:val="599B8D12"/>
    <w:rsid w:val="59B80C11"/>
    <w:rsid w:val="59CEFC85"/>
    <w:rsid w:val="5AA8DF4C"/>
    <w:rsid w:val="5B868467"/>
    <w:rsid w:val="5BAEBFDB"/>
    <w:rsid w:val="5BCF6719"/>
    <w:rsid w:val="5D381AEA"/>
    <w:rsid w:val="5DC67833"/>
    <w:rsid w:val="5DCEBCF2"/>
    <w:rsid w:val="5E467371"/>
    <w:rsid w:val="5E55F97D"/>
    <w:rsid w:val="5E8934C2"/>
    <w:rsid w:val="5E96A6EF"/>
    <w:rsid w:val="5F09F89F"/>
    <w:rsid w:val="5F211BCE"/>
    <w:rsid w:val="5F23B48C"/>
    <w:rsid w:val="5F423B66"/>
    <w:rsid w:val="5F4CCECB"/>
    <w:rsid w:val="5F5696A0"/>
    <w:rsid w:val="5F5E47F9"/>
    <w:rsid w:val="5F6845E0"/>
    <w:rsid w:val="6039339B"/>
    <w:rsid w:val="603EF176"/>
    <w:rsid w:val="6057F6F7"/>
    <w:rsid w:val="60743E8B"/>
    <w:rsid w:val="607574FD"/>
    <w:rsid w:val="60971025"/>
    <w:rsid w:val="60FFE0F8"/>
    <w:rsid w:val="61C0EE97"/>
    <w:rsid w:val="62547C6B"/>
    <w:rsid w:val="6267804C"/>
    <w:rsid w:val="62C856F8"/>
    <w:rsid w:val="63DAF125"/>
    <w:rsid w:val="6411DDC8"/>
    <w:rsid w:val="64254EE4"/>
    <w:rsid w:val="64FF70A4"/>
    <w:rsid w:val="65492235"/>
    <w:rsid w:val="6634A0D1"/>
    <w:rsid w:val="66C61203"/>
    <w:rsid w:val="66E8BE11"/>
    <w:rsid w:val="6709551E"/>
    <w:rsid w:val="67710C88"/>
    <w:rsid w:val="67CAF901"/>
    <w:rsid w:val="67D4F7D9"/>
    <w:rsid w:val="67FDB4FF"/>
    <w:rsid w:val="685D117C"/>
    <w:rsid w:val="687357D2"/>
    <w:rsid w:val="68834290"/>
    <w:rsid w:val="68AE442F"/>
    <w:rsid w:val="68D69AE5"/>
    <w:rsid w:val="68DC2DE2"/>
    <w:rsid w:val="68FE98B0"/>
    <w:rsid w:val="690B0A64"/>
    <w:rsid w:val="6A270876"/>
    <w:rsid w:val="6AB3A600"/>
    <w:rsid w:val="6B1B7274"/>
    <w:rsid w:val="6B7A2F45"/>
    <w:rsid w:val="6BC94EC2"/>
    <w:rsid w:val="6C2F7394"/>
    <w:rsid w:val="6E4CDF09"/>
    <w:rsid w:val="6EBDA1E7"/>
    <w:rsid w:val="6F4B90E5"/>
    <w:rsid w:val="6F5C1DB3"/>
    <w:rsid w:val="6F7967D6"/>
    <w:rsid w:val="6F919B8B"/>
    <w:rsid w:val="70153FF4"/>
    <w:rsid w:val="70332B1D"/>
    <w:rsid w:val="70411B73"/>
    <w:rsid w:val="7064254A"/>
    <w:rsid w:val="70B92ED9"/>
    <w:rsid w:val="70F49F7C"/>
    <w:rsid w:val="7114BF38"/>
    <w:rsid w:val="711A84BF"/>
    <w:rsid w:val="715163BF"/>
    <w:rsid w:val="7153CC6F"/>
    <w:rsid w:val="71C65916"/>
    <w:rsid w:val="71DE9465"/>
    <w:rsid w:val="72042736"/>
    <w:rsid w:val="7271BD8B"/>
    <w:rsid w:val="73662E28"/>
    <w:rsid w:val="73CB4658"/>
    <w:rsid w:val="7425F1DA"/>
    <w:rsid w:val="74D263FA"/>
    <w:rsid w:val="74DAA37C"/>
    <w:rsid w:val="7517BE6F"/>
    <w:rsid w:val="75416F5B"/>
    <w:rsid w:val="7574F189"/>
    <w:rsid w:val="7595CEE9"/>
    <w:rsid w:val="767A18C7"/>
    <w:rsid w:val="77874B7A"/>
    <w:rsid w:val="77A85B91"/>
    <w:rsid w:val="7840FEA7"/>
    <w:rsid w:val="787AAF56"/>
    <w:rsid w:val="787DBD51"/>
    <w:rsid w:val="78A4E091"/>
    <w:rsid w:val="78A92BA7"/>
    <w:rsid w:val="78CBC78E"/>
    <w:rsid w:val="78F6FC62"/>
    <w:rsid w:val="792F8982"/>
    <w:rsid w:val="795CCF95"/>
    <w:rsid w:val="79B98DCA"/>
    <w:rsid w:val="7A0A37E7"/>
    <w:rsid w:val="7A22645C"/>
    <w:rsid w:val="7A370A17"/>
    <w:rsid w:val="7A85BADD"/>
    <w:rsid w:val="7B21E4AB"/>
    <w:rsid w:val="7B3589F8"/>
    <w:rsid w:val="7B46F355"/>
    <w:rsid w:val="7B57B153"/>
    <w:rsid w:val="7BB5314E"/>
    <w:rsid w:val="7D7688EF"/>
    <w:rsid w:val="7E19533F"/>
    <w:rsid w:val="7E22574C"/>
    <w:rsid w:val="7E3053E6"/>
    <w:rsid w:val="7F1BE91D"/>
    <w:rsid w:val="7F97329B"/>
    <w:rsid w:val="7FB591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9CD4FB2"/>
  <w15:chartTrackingRefBased/>
  <w15:docId w15:val="{99A5DAFD-4F42-4409-BDB0-893C01DA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90" w:qFormat="1"/>
    <w:lsdException w:name="heading 1" w:uiPriority="90" w:qFormat="1"/>
    <w:lsdException w:name="heading 2" w:semiHidden="1" w:uiPriority="90" w:unhideWhenUsed="1" w:qFormat="1"/>
    <w:lsdException w:name="heading 3" w:semiHidden="1" w:uiPriority="90" w:unhideWhenUsed="1" w:qFormat="1"/>
    <w:lsdException w:name="heading 4" w:semiHidden="1" w:uiPriority="9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90" w:unhideWhenUsed="1" w:qFormat="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0"/>
    <w:qFormat/>
    <w:rsid w:val="00671023"/>
    <w:pPr>
      <w:spacing w:after="240" w:line="240" w:lineRule="auto"/>
      <w:jc w:val="both"/>
    </w:pPr>
    <w:rPr>
      <w:rFonts w:ascii="Times New Roman" w:eastAsia="Times New Roman" w:hAnsi="Times New Roman" w:cs="Times New Roman"/>
      <w:kern w:val="0"/>
      <w:sz w:val="24"/>
      <w:szCs w:val="20"/>
      <w:lang w:eastAsia="en-GB"/>
    </w:rPr>
  </w:style>
  <w:style w:type="paragraph" w:styleId="Heading1">
    <w:name w:val="heading 1"/>
    <w:basedOn w:val="Normal"/>
    <w:next w:val="Normal"/>
    <w:link w:val="Heading1Char"/>
    <w:uiPriority w:val="90"/>
    <w:qFormat/>
    <w:rsid w:val="006710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0"/>
    <w:unhideWhenUsed/>
    <w:qFormat/>
    <w:rsid w:val="0067102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0"/>
    <w:unhideWhenUsed/>
    <w:qFormat/>
    <w:rsid w:val="0067102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0"/>
    <w:unhideWhenUsed/>
    <w:qFormat/>
    <w:rsid w:val="0067102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semiHidden/>
    <w:unhideWhenUsed/>
    <w:qFormat/>
    <w:rsid w:val="0067102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semiHidden/>
    <w:unhideWhenUsed/>
    <w:qFormat/>
    <w:rsid w:val="00671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671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671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671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02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7102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7102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7102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7102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71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023"/>
    <w:rPr>
      <w:rFonts w:eastAsiaTheme="majorEastAsia" w:cstheme="majorBidi"/>
      <w:color w:val="272727" w:themeColor="text1" w:themeTint="D8"/>
    </w:rPr>
  </w:style>
  <w:style w:type="paragraph" w:styleId="Title">
    <w:name w:val="Title"/>
    <w:basedOn w:val="Normal"/>
    <w:next w:val="Normal"/>
    <w:link w:val="TitleChar"/>
    <w:qFormat/>
    <w:rsid w:val="006710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023"/>
    <w:pPr>
      <w:spacing w:before="160"/>
      <w:jc w:val="center"/>
    </w:pPr>
    <w:rPr>
      <w:i/>
      <w:iCs/>
      <w:color w:val="404040" w:themeColor="text1" w:themeTint="BF"/>
    </w:rPr>
  </w:style>
  <w:style w:type="character" w:customStyle="1" w:styleId="QuoteChar">
    <w:name w:val="Quote Char"/>
    <w:basedOn w:val="DefaultParagraphFont"/>
    <w:link w:val="Quote"/>
    <w:uiPriority w:val="29"/>
    <w:rsid w:val="00671023"/>
    <w:rPr>
      <w:i/>
      <w:iCs/>
      <w:color w:val="404040" w:themeColor="text1" w:themeTint="BF"/>
    </w:rPr>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LISTA"/>
    <w:basedOn w:val="Normal"/>
    <w:link w:val="ListParagraphChar"/>
    <w:uiPriority w:val="34"/>
    <w:qFormat/>
    <w:rsid w:val="00671023"/>
    <w:pPr>
      <w:ind w:left="720"/>
      <w:contextualSpacing/>
    </w:pPr>
  </w:style>
  <w:style w:type="character" w:styleId="IntenseEmphasis">
    <w:name w:val="Intense Emphasis"/>
    <w:basedOn w:val="DefaultParagraphFont"/>
    <w:uiPriority w:val="21"/>
    <w:qFormat/>
    <w:rsid w:val="00671023"/>
    <w:rPr>
      <w:i/>
      <w:iCs/>
      <w:color w:val="365F91" w:themeColor="accent1" w:themeShade="BF"/>
    </w:rPr>
  </w:style>
  <w:style w:type="paragraph" w:styleId="IntenseQuote">
    <w:name w:val="Intense Quote"/>
    <w:basedOn w:val="Normal"/>
    <w:next w:val="Normal"/>
    <w:link w:val="IntenseQuoteChar"/>
    <w:uiPriority w:val="30"/>
    <w:qFormat/>
    <w:rsid w:val="006710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71023"/>
    <w:rPr>
      <w:i/>
      <w:iCs/>
      <w:color w:val="365F91" w:themeColor="accent1" w:themeShade="BF"/>
    </w:rPr>
  </w:style>
  <w:style w:type="character" w:styleId="IntenseReference">
    <w:name w:val="Intense Reference"/>
    <w:basedOn w:val="DefaultParagraphFont"/>
    <w:uiPriority w:val="32"/>
    <w:qFormat/>
    <w:rsid w:val="00671023"/>
    <w:rPr>
      <w:b/>
      <w:bCs/>
      <w:smallCaps/>
      <w:color w:val="365F91" w:themeColor="accent1" w:themeShade="BF"/>
      <w:spacing w:val="5"/>
    </w:rPr>
  </w:style>
  <w:style w:type="character" w:styleId="PlaceholderText">
    <w:name w:val="Placeholder Text"/>
    <w:basedOn w:val="DefaultParagraphFont"/>
    <w:uiPriority w:val="99"/>
    <w:semiHidden/>
    <w:rsid w:val="00671023"/>
    <w:rPr>
      <w:color w:val="288061"/>
    </w:rPr>
  </w:style>
  <w:style w:type="character" w:customStyle="1" w:styleId="BodyPlaceholderText">
    <w:name w:val="BodyPlaceholderText"/>
    <w:basedOn w:val="PlaceholderText"/>
    <w:uiPriority w:val="1"/>
    <w:semiHidden/>
    <w:rsid w:val="00671023"/>
    <w:rPr>
      <w:color w:val="3366CC"/>
    </w:rPr>
  </w:style>
  <w:style w:type="character" w:customStyle="1" w:styleId="MarkingLabel">
    <w:name w:val="MarkingLabel"/>
    <w:semiHidden/>
    <w:rsid w:val="00671023"/>
    <w:rPr>
      <w:b/>
      <w:caps/>
      <w:sz w:val="28"/>
    </w:rPr>
  </w:style>
  <w:style w:type="character" w:customStyle="1" w:styleId="MarkingText">
    <w:name w:val="MarkingText"/>
    <w:semiHidden/>
    <w:rsid w:val="00671023"/>
    <w:rPr>
      <w:i/>
      <w:sz w:val="28"/>
    </w:rPr>
  </w:style>
  <w:style w:type="character" w:customStyle="1" w:styleId="CrossReference">
    <w:name w:val="Cross Reference"/>
    <w:basedOn w:val="DefaultParagraphFont"/>
    <w:uiPriority w:val="99"/>
    <w:rsid w:val="00671023"/>
    <w:rPr>
      <w:i/>
    </w:rPr>
  </w:style>
  <w:style w:type="paragraph" w:customStyle="1" w:styleId="FigureSource">
    <w:name w:val="Figure Source"/>
    <w:basedOn w:val="Normal"/>
    <w:next w:val="Normal"/>
    <w:uiPriority w:val="7"/>
    <w:rsid w:val="00671023"/>
    <w:rPr>
      <w:sz w:val="20"/>
    </w:rPr>
  </w:style>
  <w:style w:type="paragraph" w:customStyle="1" w:styleId="FigureNote">
    <w:name w:val="Figure Note"/>
    <w:basedOn w:val="FigureSource"/>
    <w:next w:val="FigureSource"/>
    <w:uiPriority w:val="7"/>
    <w:rsid w:val="00671023"/>
    <w:rPr>
      <w:b/>
    </w:rPr>
  </w:style>
  <w:style w:type="paragraph" w:customStyle="1" w:styleId="FigureBody">
    <w:name w:val="Figure Body"/>
    <w:basedOn w:val="Normal"/>
    <w:next w:val="FigureNote"/>
    <w:uiPriority w:val="7"/>
    <w:rsid w:val="00671023"/>
    <w:pPr>
      <w:keepNext/>
      <w:spacing w:after="40"/>
    </w:pPr>
  </w:style>
  <w:style w:type="paragraph" w:customStyle="1" w:styleId="FigureTitle">
    <w:name w:val="Figure Title"/>
    <w:basedOn w:val="Normal"/>
    <w:next w:val="FigureBody"/>
    <w:uiPriority w:val="6"/>
    <w:rsid w:val="00671023"/>
    <w:pPr>
      <w:keepNext/>
      <w:spacing w:after="180"/>
    </w:pPr>
    <w:rPr>
      <w:b/>
    </w:rPr>
  </w:style>
  <w:style w:type="paragraph" w:customStyle="1" w:styleId="HistTableHeading">
    <w:name w:val="HistTableHeading"/>
    <w:basedOn w:val="Normal"/>
    <w:next w:val="HistoryTable"/>
    <w:rsid w:val="00671023"/>
    <w:pPr>
      <w:spacing w:before="240"/>
      <w:jc w:val="center"/>
    </w:pPr>
    <w:rPr>
      <w:rFonts w:ascii="Times New Roman Bold" w:hAnsi="Times New Roman Bold"/>
      <w:b/>
      <w:caps/>
    </w:rPr>
  </w:style>
  <w:style w:type="paragraph" w:customStyle="1" w:styleId="HistoryTable">
    <w:name w:val="HistoryTable"/>
    <w:basedOn w:val="Normal"/>
    <w:rsid w:val="00671023"/>
    <w:pPr>
      <w:spacing w:before="60" w:after="60"/>
      <w:jc w:val="left"/>
    </w:pPr>
    <w:rPr>
      <w:sz w:val="20"/>
    </w:rPr>
  </w:style>
  <w:style w:type="paragraph" w:customStyle="1" w:styleId="FooterLine">
    <w:name w:val="Footer Line"/>
    <w:basedOn w:val="Footer"/>
    <w:next w:val="Footer"/>
    <w:uiPriority w:val="99"/>
    <w:rsid w:val="00671023"/>
    <w:pPr>
      <w:tabs>
        <w:tab w:val="right" w:pos="8646"/>
      </w:tabs>
      <w:spacing w:before="120" w:line="264" w:lineRule="auto"/>
      <w:ind w:right="0"/>
      <w:jc w:val="both"/>
    </w:pPr>
  </w:style>
  <w:style w:type="paragraph" w:customStyle="1" w:styleId="YReferences">
    <w:name w:val="YReferences"/>
    <w:basedOn w:val="Normal"/>
    <w:next w:val="Normal"/>
    <w:rsid w:val="00671023"/>
    <w:pPr>
      <w:spacing w:after="480"/>
      <w:ind w:left="3062" w:hanging="1531"/>
    </w:pPr>
  </w:style>
  <w:style w:type="paragraph" w:customStyle="1" w:styleId="SubTitle2">
    <w:name w:val="SubTitle 2"/>
    <w:basedOn w:val="Normal"/>
    <w:rsid w:val="00671023"/>
    <w:pPr>
      <w:jc w:val="center"/>
    </w:pPr>
    <w:rPr>
      <w:b/>
      <w:sz w:val="32"/>
    </w:rPr>
  </w:style>
  <w:style w:type="paragraph" w:customStyle="1" w:styleId="SubTitle1">
    <w:name w:val="SubTitle 1"/>
    <w:basedOn w:val="Normal"/>
    <w:next w:val="SubTitle2"/>
    <w:rsid w:val="00671023"/>
    <w:pPr>
      <w:jc w:val="center"/>
    </w:pPr>
    <w:rPr>
      <w:b/>
      <w:sz w:val="40"/>
    </w:rPr>
  </w:style>
  <w:style w:type="paragraph" w:customStyle="1" w:styleId="Enclosures">
    <w:name w:val="Enclosures"/>
    <w:basedOn w:val="Normal"/>
    <w:uiPriority w:val="99"/>
    <w:rsid w:val="00671023"/>
    <w:pPr>
      <w:keepNext/>
      <w:keepLines/>
      <w:tabs>
        <w:tab w:val="left" w:pos="5641"/>
      </w:tabs>
      <w:spacing w:before="480" w:after="0"/>
      <w:ind w:left="2382" w:hanging="1191"/>
      <w:jc w:val="left"/>
    </w:pPr>
  </w:style>
  <w:style w:type="paragraph" w:customStyle="1" w:styleId="DoubSign">
    <w:name w:val="DoubSign"/>
    <w:basedOn w:val="Normal"/>
    <w:next w:val="Enclosures"/>
    <w:rsid w:val="00671023"/>
    <w:pPr>
      <w:tabs>
        <w:tab w:val="left" w:pos="5102"/>
      </w:tabs>
      <w:spacing w:before="1200" w:after="0"/>
      <w:jc w:val="left"/>
    </w:pPr>
  </w:style>
  <w:style w:type="paragraph" w:customStyle="1" w:styleId="SignatureL">
    <w:name w:val="SignatureL"/>
    <w:basedOn w:val="Normal"/>
    <w:next w:val="Enclosures"/>
    <w:rsid w:val="00671023"/>
    <w:pPr>
      <w:tabs>
        <w:tab w:val="left" w:pos="5102"/>
      </w:tabs>
      <w:spacing w:before="1200" w:after="0"/>
      <w:jc w:val="left"/>
    </w:pPr>
  </w:style>
  <w:style w:type="paragraph" w:styleId="Signature">
    <w:name w:val="Signature"/>
    <w:basedOn w:val="Normal"/>
    <w:next w:val="Enclosures"/>
    <w:link w:val="SignatureChar"/>
    <w:rsid w:val="00671023"/>
    <w:pPr>
      <w:tabs>
        <w:tab w:val="left" w:pos="5102"/>
      </w:tabs>
      <w:spacing w:before="1200" w:after="0"/>
      <w:ind w:left="5102"/>
      <w:jc w:val="center"/>
    </w:pPr>
  </w:style>
  <w:style w:type="character" w:customStyle="1" w:styleId="SignatureChar">
    <w:name w:val="Signature Char"/>
    <w:basedOn w:val="DefaultParagraphFont"/>
    <w:link w:val="Signature"/>
    <w:rsid w:val="00671023"/>
    <w:rPr>
      <w:rFonts w:ascii="Times New Roman" w:eastAsia="Times New Roman" w:hAnsi="Times New Roman" w:cs="Times New Roman"/>
      <w:kern w:val="0"/>
      <w:sz w:val="24"/>
      <w:szCs w:val="20"/>
      <w:lang w:eastAsia="en-GB"/>
    </w:rPr>
  </w:style>
  <w:style w:type="paragraph" w:customStyle="1" w:styleId="SectionTitle">
    <w:name w:val="SectionTitle"/>
    <w:basedOn w:val="Normal"/>
    <w:next w:val="Heading1"/>
    <w:uiPriority w:val="90"/>
    <w:qFormat/>
    <w:rsid w:val="00671023"/>
    <w:pPr>
      <w:keepNext/>
      <w:spacing w:after="480"/>
      <w:jc w:val="center"/>
      <w:outlineLvl w:val="0"/>
    </w:pPr>
    <w:rPr>
      <w:b/>
      <w:smallCaps/>
      <w:sz w:val="28"/>
    </w:rPr>
  </w:style>
  <w:style w:type="paragraph" w:customStyle="1" w:styleId="ChapterTitle">
    <w:name w:val="ChapterTitle"/>
    <w:basedOn w:val="Normal"/>
    <w:next w:val="SectionTitle"/>
    <w:uiPriority w:val="90"/>
    <w:qFormat/>
    <w:rsid w:val="00671023"/>
    <w:pPr>
      <w:keepNext/>
      <w:spacing w:after="480"/>
      <w:jc w:val="center"/>
      <w:outlineLvl w:val="0"/>
    </w:pPr>
    <w:rPr>
      <w:b/>
      <w:sz w:val="32"/>
    </w:rPr>
  </w:style>
  <w:style w:type="paragraph" w:customStyle="1" w:styleId="PartTitle">
    <w:name w:val="PartTitle"/>
    <w:basedOn w:val="Normal"/>
    <w:next w:val="ChapterTitle"/>
    <w:uiPriority w:val="90"/>
    <w:qFormat/>
    <w:rsid w:val="00671023"/>
    <w:pPr>
      <w:keepNext/>
      <w:pageBreakBefore/>
      <w:spacing w:after="480"/>
      <w:jc w:val="center"/>
      <w:outlineLvl w:val="0"/>
    </w:pPr>
    <w:rPr>
      <w:b/>
      <w:sz w:val="36"/>
    </w:rPr>
  </w:style>
  <w:style w:type="paragraph" w:customStyle="1" w:styleId="AddressTR">
    <w:name w:val="AddressTR"/>
    <w:basedOn w:val="Normal"/>
    <w:next w:val="Normal"/>
    <w:rsid w:val="00671023"/>
    <w:pPr>
      <w:spacing w:after="720"/>
      <w:ind w:left="5102"/>
      <w:jc w:val="left"/>
    </w:pPr>
  </w:style>
  <w:style w:type="paragraph" w:customStyle="1" w:styleId="AddressTL">
    <w:name w:val="AddressTL"/>
    <w:basedOn w:val="Normal"/>
    <w:next w:val="Normal"/>
    <w:rsid w:val="00671023"/>
    <w:pPr>
      <w:spacing w:after="720"/>
      <w:jc w:val="left"/>
    </w:pPr>
  </w:style>
  <w:style w:type="paragraph" w:customStyle="1" w:styleId="Address">
    <w:name w:val="Address"/>
    <w:basedOn w:val="Normal"/>
    <w:rsid w:val="00671023"/>
    <w:pPr>
      <w:spacing w:after="0"/>
      <w:jc w:val="left"/>
    </w:pPr>
  </w:style>
  <w:style w:type="paragraph" w:customStyle="1" w:styleId="Text4">
    <w:name w:val="Text 4"/>
    <w:basedOn w:val="Normal"/>
    <w:qFormat/>
    <w:rsid w:val="00671023"/>
    <w:pPr>
      <w:ind w:left="1202"/>
    </w:pPr>
  </w:style>
  <w:style w:type="paragraph" w:customStyle="1" w:styleId="Text3">
    <w:name w:val="Text 3"/>
    <w:basedOn w:val="Normal"/>
    <w:uiPriority w:val="90"/>
    <w:qFormat/>
    <w:rsid w:val="00671023"/>
    <w:pPr>
      <w:ind w:left="1202"/>
    </w:pPr>
  </w:style>
  <w:style w:type="paragraph" w:customStyle="1" w:styleId="Text2">
    <w:name w:val="Text 2"/>
    <w:basedOn w:val="Normal"/>
    <w:uiPriority w:val="90"/>
    <w:qFormat/>
    <w:rsid w:val="00671023"/>
    <w:pPr>
      <w:ind w:left="1202"/>
    </w:pPr>
  </w:style>
  <w:style w:type="paragraph" w:customStyle="1" w:styleId="Text1">
    <w:name w:val="Text 1"/>
    <w:basedOn w:val="Normal"/>
    <w:uiPriority w:val="90"/>
    <w:qFormat/>
    <w:rsid w:val="00671023"/>
    <w:pPr>
      <w:ind w:left="482"/>
    </w:pPr>
  </w:style>
  <w:style w:type="paragraph" w:customStyle="1" w:styleId="ZFlag">
    <w:name w:val="Z_Flag"/>
    <w:basedOn w:val="Normal"/>
    <w:next w:val="Normal"/>
    <w:uiPriority w:val="99"/>
    <w:semiHidden/>
    <w:rsid w:val="00671023"/>
    <w:pPr>
      <w:widowControl w:val="0"/>
      <w:spacing w:after="0"/>
      <w:ind w:right="85"/>
    </w:pPr>
  </w:style>
  <w:style w:type="paragraph" w:customStyle="1" w:styleId="ZCom">
    <w:name w:val="Z_Com"/>
    <w:basedOn w:val="Normal"/>
    <w:next w:val="Normal"/>
    <w:uiPriority w:val="99"/>
    <w:semiHidden/>
    <w:rsid w:val="00671023"/>
    <w:pPr>
      <w:widowControl w:val="0"/>
      <w:spacing w:before="90" w:after="0"/>
      <w:ind w:right="85"/>
    </w:pPr>
  </w:style>
  <w:style w:type="paragraph" w:customStyle="1" w:styleId="ZDGName">
    <w:name w:val="Z_DGName"/>
    <w:basedOn w:val="Normal"/>
    <w:uiPriority w:val="99"/>
    <w:semiHidden/>
    <w:rsid w:val="00671023"/>
    <w:pPr>
      <w:widowControl w:val="0"/>
      <w:spacing w:after="0"/>
      <w:ind w:right="85"/>
      <w:jc w:val="left"/>
    </w:pPr>
    <w:rPr>
      <w:sz w:val="16"/>
    </w:rPr>
  </w:style>
  <w:style w:type="paragraph" w:styleId="Caption">
    <w:name w:val="caption"/>
    <w:basedOn w:val="Normal"/>
    <w:next w:val="Normal"/>
    <w:rsid w:val="00671023"/>
    <w:pPr>
      <w:spacing w:before="160"/>
    </w:pPr>
    <w:rPr>
      <w:i/>
      <w:sz w:val="22"/>
    </w:rPr>
  </w:style>
  <w:style w:type="paragraph" w:customStyle="1" w:styleId="Contact">
    <w:name w:val="Contact"/>
    <w:basedOn w:val="Normal"/>
    <w:uiPriority w:val="99"/>
    <w:rsid w:val="00671023"/>
    <w:pPr>
      <w:spacing w:before="480" w:after="0"/>
      <w:ind w:left="567" w:hanging="567"/>
      <w:jc w:val="left"/>
    </w:pPr>
  </w:style>
  <w:style w:type="paragraph" w:styleId="Date">
    <w:name w:val="Date"/>
    <w:basedOn w:val="Normal"/>
    <w:next w:val="References"/>
    <w:link w:val="DateChar"/>
    <w:rsid w:val="00671023"/>
    <w:pPr>
      <w:spacing w:after="0"/>
      <w:ind w:left="5102" w:right="-567"/>
      <w:jc w:val="left"/>
    </w:pPr>
  </w:style>
  <w:style w:type="character" w:customStyle="1" w:styleId="DateChar">
    <w:name w:val="Date Char"/>
    <w:basedOn w:val="DefaultParagraphFont"/>
    <w:link w:val="Date"/>
    <w:rsid w:val="00671023"/>
    <w:rPr>
      <w:rFonts w:ascii="Times New Roman" w:eastAsia="Times New Roman" w:hAnsi="Times New Roman" w:cs="Times New Roman"/>
      <w:kern w:val="0"/>
      <w:sz w:val="24"/>
      <w:szCs w:val="20"/>
      <w:lang w:eastAsia="en-GB"/>
    </w:rPr>
  </w:style>
  <w:style w:type="paragraph" w:customStyle="1" w:styleId="References">
    <w:name w:val="References"/>
    <w:basedOn w:val="Normal"/>
    <w:next w:val="Normal"/>
    <w:rsid w:val="00671023"/>
    <w:pPr>
      <w:ind w:left="5102" w:right="-567"/>
      <w:jc w:val="left"/>
    </w:pPr>
    <w:rPr>
      <w:sz w:val="20"/>
    </w:rPr>
  </w:style>
  <w:style w:type="paragraph" w:customStyle="1" w:styleId="Designator">
    <w:name w:val="Designator"/>
    <w:basedOn w:val="Normal"/>
    <w:rsid w:val="00671023"/>
    <w:pPr>
      <w:spacing w:after="0"/>
      <w:jc w:val="center"/>
    </w:pPr>
    <w:rPr>
      <w:b/>
      <w:caps/>
      <w:sz w:val="32"/>
    </w:rPr>
  </w:style>
  <w:style w:type="paragraph" w:customStyle="1" w:styleId="Releasable">
    <w:name w:val="Releasable"/>
    <w:basedOn w:val="Normal"/>
    <w:rsid w:val="00671023"/>
    <w:pPr>
      <w:spacing w:after="0"/>
      <w:jc w:val="center"/>
    </w:pPr>
    <w:rPr>
      <w:b/>
      <w:caps/>
      <w:sz w:val="32"/>
    </w:rPr>
  </w:style>
  <w:style w:type="paragraph" w:customStyle="1" w:styleId="RUE">
    <w:name w:val="RUE"/>
    <w:basedOn w:val="Normal"/>
    <w:rsid w:val="00671023"/>
    <w:pPr>
      <w:spacing w:after="0"/>
      <w:jc w:val="center"/>
    </w:pPr>
    <w:rPr>
      <w:b/>
      <w:caps/>
      <w:sz w:val="32"/>
      <w:bdr w:val="single" w:sz="18" w:space="0" w:color="auto"/>
    </w:rPr>
  </w:style>
  <w:style w:type="paragraph" w:customStyle="1" w:styleId="ConfidentialUE">
    <w:name w:val="Confidential UE"/>
    <w:basedOn w:val="Normal"/>
    <w:rsid w:val="00671023"/>
    <w:pPr>
      <w:spacing w:after="0"/>
      <w:jc w:val="center"/>
    </w:pPr>
    <w:rPr>
      <w:b/>
      <w:caps/>
      <w:sz w:val="32"/>
      <w:bdr w:val="single" w:sz="18" w:space="0" w:color="auto"/>
    </w:rPr>
  </w:style>
  <w:style w:type="paragraph" w:customStyle="1" w:styleId="SecretUE">
    <w:name w:val="Secret UE"/>
    <w:basedOn w:val="Normal"/>
    <w:rsid w:val="00671023"/>
    <w:pPr>
      <w:spacing w:after="0"/>
      <w:jc w:val="center"/>
    </w:pPr>
    <w:rPr>
      <w:b/>
      <w:caps/>
      <w:color w:val="FF0000"/>
      <w:sz w:val="32"/>
      <w:bdr w:val="single" w:sz="18" w:space="0" w:color="FF0000"/>
    </w:rPr>
  </w:style>
  <w:style w:type="paragraph" w:customStyle="1" w:styleId="TrsSecretUE">
    <w:name w:val="Très Secret UE"/>
    <w:basedOn w:val="Normal"/>
    <w:rsid w:val="00671023"/>
    <w:pPr>
      <w:spacing w:after="0"/>
      <w:jc w:val="center"/>
    </w:pPr>
    <w:rPr>
      <w:b/>
      <w:caps/>
      <w:color w:val="FF0000"/>
      <w:sz w:val="32"/>
      <w:bdr w:val="single" w:sz="18" w:space="0" w:color="FF0000"/>
    </w:rPr>
  </w:style>
  <w:style w:type="paragraph" w:styleId="EndnoteText">
    <w:name w:val="endnote text"/>
    <w:basedOn w:val="Normal"/>
    <w:link w:val="EndnoteTextChar"/>
    <w:semiHidden/>
    <w:rsid w:val="00671023"/>
    <w:rPr>
      <w:sz w:val="20"/>
    </w:rPr>
  </w:style>
  <w:style w:type="character" w:customStyle="1" w:styleId="EndnoteTextChar">
    <w:name w:val="Endnote Text Char"/>
    <w:basedOn w:val="DefaultParagraphFont"/>
    <w:link w:val="EndnoteText"/>
    <w:semiHidden/>
    <w:rsid w:val="00671023"/>
    <w:rPr>
      <w:rFonts w:ascii="Times New Roman" w:eastAsia="Times New Roman" w:hAnsi="Times New Roman" w:cs="Times New Roman"/>
      <w:kern w:val="0"/>
      <w:sz w:val="20"/>
      <w:szCs w:val="20"/>
      <w:lang w:eastAsia="en-GB"/>
    </w:rPr>
  </w:style>
  <w:style w:type="paragraph" w:styleId="Footer">
    <w:name w:val="footer"/>
    <w:basedOn w:val="Normal"/>
    <w:link w:val="FooterChar"/>
    <w:uiPriority w:val="99"/>
    <w:rsid w:val="00671023"/>
    <w:pPr>
      <w:spacing w:after="0"/>
      <w:ind w:right="-567"/>
      <w:jc w:val="left"/>
    </w:pPr>
    <w:rPr>
      <w:sz w:val="16"/>
    </w:rPr>
  </w:style>
  <w:style w:type="character" w:customStyle="1" w:styleId="FooterChar">
    <w:name w:val="Footer Char"/>
    <w:basedOn w:val="DefaultParagraphFont"/>
    <w:link w:val="Footer"/>
    <w:uiPriority w:val="99"/>
    <w:rsid w:val="00671023"/>
    <w:rPr>
      <w:rFonts w:ascii="Times New Roman" w:eastAsia="Times New Roman" w:hAnsi="Times New Roman" w:cs="Times New Roman"/>
      <w:kern w:val="0"/>
      <w:sz w:val="16"/>
      <w:szCs w:val="20"/>
      <w:lang w:eastAsia="en-GB"/>
    </w:rPr>
  </w:style>
  <w:style w:type="paragraph" w:styleId="FootnoteText">
    <w:name w:val="footnote text"/>
    <w:aliases w:val="Fußnotentext Char,fn,Footnote ak,FußnotentextE,Footnote ak Carattere,Footnote,Note de bas de page Car Car,Note de bas de page Car Car Car Car Car,Note de bas de page Car Car Car Car,Note de bas de page Car Car Car,stile 1,f,Footnote text,o"/>
    <w:basedOn w:val="Normal"/>
    <w:link w:val="FootnoteTextChar"/>
    <w:uiPriority w:val="99"/>
    <w:qFormat/>
    <w:rsid w:val="00671023"/>
    <w:pPr>
      <w:spacing w:after="120"/>
      <w:ind w:left="357" w:hanging="357"/>
    </w:pPr>
    <w:rPr>
      <w:sz w:val="20"/>
    </w:rPr>
  </w:style>
  <w:style w:type="character" w:customStyle="1" w:styleId="FootnoteTextChar">
    <w:name w:val="Footnote Text Char"/>
    <w:aliases w:val="Fußnotentext Char Char,fn Char,Footnote ak Char,FußnotentextE Char,Footnote ak Carattere Char,Footnote Char,Note de bas de page Car Car Char,Note de bas de page Car Car Car Car Car Char,Note de bas de page Car Car Car Car Char,f Char"/>
    <w:basedOn w:val="DefaultParagraphFont"/>
    <w:link w:val="FootnoteText"/>
    <w:uiPriority w:val="99"/>
    <w:rsid w:val="00671023"/>
    <w:rPr>
      <w:rFonts w:ascii="Times New Roman" w:eastAsia="Times New Roman" w:hAnsi="Times New Roman" w:cs="Times New Roman"/>
      <w:kern w:val="0"/>
      <w:sz w:val="20"/>
      <w:szCs w:val="20"/>
      <w:lang w:eastAsia="en-GB"/>
    </w:rPr>
  </w:style>
  <w:style w:type="paragraph" w:styleId="MacroText">
    <w:name w:val="macro"/>
    <w:basedOn w:val="Normal"/>
    <w:link w:val="MacroTextChar"/>
    <w:uiPriority w:val="90"/>
    <w:qFormat/>
    <w:rsid w:val="00671023"/>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character" w:customStyle="1" w:styleId="MacroTextChar">
    <w:name w:val="Macro Text Char"/>
    <w:basedOn w:val="DefaultParagraphFont"/>
    <w:link w:val="MacroText"/>
    <w:uiPriority w:val="90"/>
    <w:rsid w:val="00671023"/>
    <w:rPr>
      <w:rFonts w:ascii="Courier New" w:eastAsia="Times New Roman" w:hAnsi="Courier New" w:cs="Times New Roman"/>
      <w:kern w:val="0"/>
      <w:szCs w:val="20"/>
      <w:lang w:eastAsia="en-GB"/>
    </w:rPr>
  </w:style>
  <w:style w:type="paragraph" w:customStyle="1" w:styleId="NumPar1">
    <w:name w:val="NumPar 1"/>
    <w:basedOn w:val="Heading1"/>
    <w:uiPriority w:val="90"/>
    <w:qFormat/>
    <w:rsid w:val="00671023"/>
    <w:pPr>
      <w:keepNext w:val="0"/>
      <w:keepLines w:val="0"/>
      <w:tabs>
        <w:tab w:val="num" w:pos="482"/>
      </w:tabs>
      <w:spacing w:before="0" w:after="240"/>
      <w:ind w:left="482" w:hanging="482"/>
      <w:outlineLvl w:val="9"/>
    </w:pPr>
    <w:rPr>
      <w:rFonts w:ascii="Times New Roman" w:eastAsia="Times New Roman" w:hAnsi="Times New Roman" w:cs="Times New Roman"/>
      <w:color w:val="auto"/>
      <w:sz w:val="24"/>
      <w:szCs w:val="20"/>
    </w:rPr>
  </w:style>
  <w:style w:type="paragraph" w:customStyle="1" w:styleId="NumPar2">
    <w:name w:val="NumPar 2"/>
    <w:basedOn w:val="Heading2"/>
    <w:uiPriority w:val="90"/>
    <w:qFormat/>
    <w:rsid w:val="00671023"/>
    <w:pPr>
      <w:keepNext w:val="0"/>
      <w:keepLines w:val="0"/>
      <w:numPr>
        <w:ilvl w:val="1"/>
      </w:numPr>
      <w:tabs>
        <w:tab w:val="num" w:pos="1202"/>
      </w:tabs>
      <w:spacing w:before="0" w:after="240"/>
      <w:ind w:left="1202" w:hanging="720"/>
      <w:outlineLvl w:val="9"/>
    </w:pPr>
    <w:rPr>
      <w:rFonts w:ascii="Times New Roman" w:eastAsia="Times New Roman" w:hAnsi="Times New Roman" w:cs="Times New Roman"/>
      <w:color w:val="auto"/>
      <w:sz w:val="24"/>
      <w:szCs w:val="20"/>
    </w:rPr>
  </w:style>
  <w:style w:type="paragraph" w:customStyle="1" w:styleId="NumPar3">
    <w:name w:val="NumPar 3"/>
    <w:basedOn w:val="Heading3"/>
    <w:uiPriority w:val="90"/>
    <w:qFormat/>
    <w:rsid w:val="00671023"/>
    <w:pPr>
      <w:keepNext w:val="0"/>
      <w:keepLines w:val="0"/>
      <w:numPr>
        <w:ilvl w:val="2"/>
      </w:numPr>
      <w:tabs>
        <w:tab w:val="num" w:pos="1922"/>
      </w:tabs>
      <w:spacing w:before="0" w:after="240"/>
      <w:ind w:left="1922" w:hanging="720"/>
      <w:outlineLvl w:val="9"/>
    </w:pPr>
    <w:rPr>
      <w:rFonts w:eastAsia="Times New Roman" w:cs="Times New Roman"/>
      <w:color w:val="auto"/>
      <w:sz w:val="24"/>
      <w:szCs w:val="20"/>
    </w:rPr>
  </w:style>
  <w:style w:type="paragraph" w:customStyle="1" w:styleId="NumPar4">
    <w:name w:val="NumPar 4"/>
    <w:basedOn w:val="Heading4"/>
    <w:uiPriority w:val="90"/>
    <w:qFormat/>
    <w:rsid w:val="00671023"/>
    <w:pPr>
      <w:keepNext w:val="0"/>
      <w:keepLines w:val="0"/>
      <w:numPr>
        <w:ilvl w:val="3"/>
      </w:numPr>
      <w:tabs>
        <w:tab w:val="num" w:pos="1922"/>
      </w:tabs>
      <w:spacing w:before="0" w:after="240"/>
      <w:ind w:left="1922" w:hanging="720"/>
      <w:outlineLvl w:val="9"/>
    </w:pPr>
    <w:rPr>
      <w:rFonts w:eastAsia="Times New Roman" w:cs="Times New Roman"/>
      <w:i w:val="0"/>
      <w:iCs w:val="0"/>
      <w:color w:val="auto"/>
    </w:rPr>
  </w:style>
  <w:style w:type="paragraph" w:customStyle="1" w:styleId="AnnexTitle">
    <w:name w:val="AnnexTitle"/>
    <w:basedOn w:val="Normal"/>
    <w:next w:val="Normal"/>
    <w:uiPriority w:val="90"/>
    <w:qFormat/>
    <w:rsid w:val="00671023"/>
    <w:pPr>
      <w:pageBreakBefore/>
      <w:numPr>
        <w:numId w:val="18"/>
      </w:numPr>
      <w:tabs>
        <w:tab w:val="clear" w:pos="2268"/>
        <w:tab w:val="num" w:pos="360"/>
      </w:tabs>
      <w:spacing w:after="480"/>
      <w:ind w:left="0" w:firstLine="0"/>
      <w:outlineLvl w:val="0"/>
    </w:pPr>
    <w:rPr>
      <w:b/>
      <w:sz w:val="32"/>
    </w:rPr>
  </w:style>
  <w:style w:type="paragraph" w:styleId="TOCHeading">
    <w:name w:val="TOC Heading"/>
    <w:basedOn w:val="Normal"/>
    <w:next w:val="Normal"/>
    <w:uiPriority w:val="39"/>
    <w:qFormat/>
    <w:rsid w:val="00671023"/>
    <w:pPr>
      <w:spacing w:before="240"/>
      <w:jc w:val="center"/>
    </w:pPr>
    <w:rPr>
      <w:rFonts w:ascii="Times New Roman Bold" w:hAnsi="Times New Roman Bold"/>
      <w:b/>
      <w:caps/>
    </w:rPr>
  </w:style>
  <w:style w:type="paragraph" w:styleId="TOC1">
    <w:name w:val="toc 1"/>
    <w:basedOn w:val="Normal"/>
    <w:next w:val="Normal"/>
    <w:uiPriority w:val="39"/>
    <w:rsid w:val="00671023"/>
    <w:pPr>
      <w:tabs>
        <w:tab w:val="right" w:leader="dot" w:pos="8640"/>
      </w:tabs>
      <w:spacing w:before="120" w:after="120"/>
      <w:ind w:left="482" w:right="720" w:hanging="482"/>
    </w:pPr>
    <w:rPr>
      <w:caps/>
    </w:rPr>
  </w:style>
  <w:style w:type="paragraph" w:styleId="TOC2">
    <w:name w:val="toc 2"/>
    <w:basedOn w:val="Normal"/>
    <w:next w:val="Normal"/>
    <w:uiPriority w:val="39"/>
    <w:rsid w:val="00671023"/>
    <w:pPr>
      <w:tabs>
        <w:tab w:val="right" w:leader="dot" w:pos="8640"/>
      </w:tabs>
      <w:spacing w:before="60" w:after="60"/>
      <w:ind w:left="1077" w:right="720" w:hanging="595"/>
    </w:pPr>
    <w:rPr>
      <w:noProof/>
    </w:rPr>
  </w:style>
  <w:style w:type="paragraph" w:styleId="TOC3">
    <w:name w:val="toc 3"/>
    <w:basedOn w:val="Normal"/>
    <w:next w:val="Normal"/>
    <w:uiPriority w:val="39"/>
    <w:rsid w:val="00671023"/>
    <w:pPr>
      <w:tabs>
        <w:tab w:val="right" w:leader="dot" w:pos="8640"/>
      </w:tabs>
      <w:spacing w:before="60" w:after="60"/>
      <w:ind w:left="1916" w:right="720" w:hanging="839"/>
    </w:pPr>
  </w:style>
  <w:style w:type="paragraph" w:styleId="TOC4">
    <w:name w:val="toc 4"/>
    <w:basedOn w:val="Normal"/>
    <w:next w:val="Normal"/>
    <w:uiPriority w:val="99"/>
    <w:semiHidden/>
    <w:rsid w:val="00671023"/>
    <w:pPr>
      <w:tabs>
        <w:tab w:val="right" w:leader="dot" w:pos="8640"/>
      </w:tabs>
      <w:spacing w:before="60" w:after="60"/>
      <w:ind w:left="2880" w:right="720" w:hanging="964"/>
    </w:pPr>
    <w:rPr>
      <w:noProof/>
    </w:rPr>
  </w:style>
  <w:style w:type="paragraph" w:styleId="TOC5">
    <w:name w:val="toc 5"/>
    <w:basedOn w:val="Normal"/>
    <w:next w:val="Normal"/>
    <w:semiHidden/>
    <w:rsid w:val="00671023"/>
    <w:pPr>
      <w:tabs>
        <w:tab w:val="right" w:leader="dot" w:pos="8640"/>
      </w:tabs>
      <w:spacing w:before="240" w:after="120"/>
      <w:ind w:right="720"/>
    </w:pPr>
    <w:rPr>
      <w:caps/>
    </w:rPr>
  </w:style>
  <w:style w:type="paragraph" w:styleId="TOC6">
    <w:name w:val="toc 6"/>
    <w:basedOn w:val="Normal"/>
    <w:next w:val="Normal"/>
    <w:semiHidden/>
    <w:rsid w:val="00671023"/>
    <w:rPr>
      <w:caps/>
    </w:rPr>
  </w:style>
  <w:style w:type="paragraph" w:styleId="TOC7">
    <w:name w:val="toc 7"/>
    <w:basedOn w:val="Normal"/>
    <w:next w:val="Normal"/>
    <w:semiHidden/>
    <w:rsid w:val="00671023"/>
    <w:pPr>
      <w:tabs>
        <w:tab w:val="right" w:leader="dot" w:pos="8640"/>
      </w:tabs>
    </w:pPr>
  </w:style>
  <w:style w:type="paragraph" w:styleId="TOC8">
    <w:name w:val="toc 8"/>
    <w:basedOn w:val="Normal"/>
    <w:next w:val="Normal"/>
    <w:semiHidden/>
    <w:rsid w:val="00671023"/>
    <w:pPr>
      <w:tabs>
        <w:tab w:val="right" w:leader="dot" w:pos="8640"/>
      </w:tabs>
    </w:pPr>
  </w:style>
  <w:style w:type="paragraph" w:styleId="TOC9">
    <w:name w:val="toc 9"/>
    <w:basedOn w:val="Normal"/>
    <w:next w:val="Normal"/>
    <w:semiHidden/>
    <w:rsid w:val="00671023"/>
    <w:pPr>
      <w:tabs>
        <w:tab w:val="right" w:leader="dot" w:pos="8640"/>
      </w:tabs>
    </w:pPr>
  </w:style>
  <w:style w:type="paragraph" w:styleId="ListBullet">
    <w:name w:val="List Bullet"/>
    <w:basedOn w:val="Normal"/>
    <w:rsid w:val="00671023"/>
    <w:pPr>
      <w:numPr>
        <w:numId w:val="16"/>
      </w:numPr>
    </w:pPr>
  </w:style>
  <w:style w:type="paragraph" w:customStyle="1" w:styleId="ListBulletLevel2">
    <w:name w:val="List Bullet (Level 2)"/>
    <w:basedOn w:val="Text1"/>
    <w:rsid w:val="00671023"/>
    <w:pPr>
      <w:numPr>
        <w:ilvl w:val="1"/>
        <w:numId w:val="16"/>
      </w:numPr>
    </w:pPr>
  </w:style>
  <w:style w:type="paragraph" w:customStyle="1" w:styleId="ListBulletLevel3">
    <w:name w:val="List Bullet (Level 3)"/>
    <w:basedOn w:val="Text1"/>
    <w:semiHidden/>
    <w:unhideWhenUsed/>
    <w:rsid w:val="00671023"/>
    <w:pPr>
      <w:numPr>
        <w:ilvl w:val="2"/>
        <w:numId w:val="16"/>
      </w:numPr>
    </w:pPr>
  </w:style>
  <w:style w:type="paragraph" w:customStyle="1" w:styleId="ListBulletLevel4">
    <w:name w:val="List Bullet (Level 4)"/>
    <w:basedOn w:val="Text1"/>
    <w:semiHidden/>
    <w:unhideWhenUsed/>
    <w:rsid w:val="00671023"/>
    <w:pPr>
      <w:numPr>
        <w:ilvl w:val="3"/>
        <w:numId w:val="16"/>
      </w:numPr>
    </w:pPr>
  </w:style>
  <w:style w:type="paragraph" w:customStyle="1" w:styleId="ListBullet1">
    <w:name w:val="List Bullet 1"/>
    <w:basedOn w:val="Text1"/>
    <w:rsid w:val="00671023"/>
    <w:pPr>
      <w:numPr>
        <w:numId w:val="15"/>
      </w:numPr>
    </w:pPr>
  </w:style>
  <w:style w:type="paragraph" w:customStyle="1" w:styleId="ListBullet1Level2">
    <w:name w:val="List Bullet 1 (Level 2)"/>
    <w:basedOn w:val="Text1"/>
    <w:rsid w:val="00671023"/>
    <w:pPr>
      <w:numPr>
        <w:ilvl w:val="1"/>
        <w:numId w:val="15"/>
      </w:numPr>
    </w:pPr>
  </w:style>
  <w:style w:type="paragraph" w:customStyle="1" w:styleId="ListBullet1Level3">
    <w:name w:val="List Bullet 1 (Level 3)"/>
    <w:basedOn w:val="Text1"/>
    <w:semiHidden/>
    <w:unhideWhenUsed/>
    <w:rsid w:val="00671023"/>
    <w:pPr>
      <w:numPr>
        <w:ilvl w:val="2"/>
        <w:numId w:val="15"/>
      </w:numPr>
    </w:pPr>
  </w:style>
  <w:style w:type="paragraph" w:customStyle="1" w:styleId="ListBullet1Level4">
    <w:name w:val="List Bullet 1 (Level 4)"/>
    <w:basedOn w:val="Text1"/>
    <w:semiHidden/>
    <w:unhideWhenUsed/>
    <w:rsid w:val="00671023"/>
    <w:pPr>
      <w:numPr>
        <w:ilvl w:val="3"/>
        <w:numId w:val="15"/>
      </w:numPr>
    </w:pPr>
  </w:style>
  <w:style w:type="paragraph" w:styleId="ListBullet2">
    <w:name w:val="List Bullet 2"/>
    <w:basedOn w:val="Text2"/>
    <w:rsid w:val="00671023"/>
    <w:pPr>
      <w:numPr>
        <w:numId w:val="14"/>
      </w:numPr>
    </w:pPr>
  </w:style>
  <w:style w:type="paragraph" w:customStyle="1" w:styleId="ListBullet2Level2">
    <w:name w:val="List Bullet 2 (Level 2)"/>
    <w:basedOn w:val="Text2"/>
    <w:rsid w:val="00671023"/>
    <w:pPr>
      <w:numPr>
        <w:ilvl w:val="1"/>
        <w:numId w:val="14"/>
      </w:numPr>
    </w:pPr>
  </w:style>
  <w:style w:type="paragraph" w:customStyle="1" w:styleId="ListBullet2Level3">
    <w:name w:val="List Bullet 2 (Level 3)"/>
    <w:basedOn w:val="Text2"/>
    <w:semiHidden/>
    <w:unhideWhenUsed/>
    <w:rsid w:val="00671023"/>
    <w:pPr>
      <w:numPr>
        <w:ilvl w:val="2"/>
        <w:numId w:val="14"/>
      </w:numPr>
    </w:pPr>
  </w:style>
  <w:style w:type="paragraph" w:customStyle="1" w:styleId="ListBullet2Level4">
    <w:name w:val="List Bullet 2 (Level 4)"/>
    <w:basedOn w:val="Text2"/>
    <w:semiHidden/>
    <w:unhideWhenUsed/>
    <w:rsid w:val="00671023"/>
    <w:pPr>
      <w:numPr>
        <w:ilvl w:val="3"/>
        <w:numId w:val="14"/>
      </w:numPr>
    </w:pPr>
  </w:style>
  <w:style w:type="paragraph" w:styleId="ListBullet3">
    <w:name w:val="List Bullet 3"/>
    <w:basedOn w:val="Text3"/>
    <w:rsid w:val="00671023"/>
    <w:pPr>
      <w:numPr>
        <w:numId w:val="13"/>
      </w:numPr>
    </w:pPr>
  </w:style>
  <w:style w:type="paragraph" w:customStyle="1" w:styleId="ListBullet3Level2">
    <w:name w:val="List Bullet 3 (Level 2)"/>
    <w:basedOn w:val="Text3"/>
    <w:rsid w:val="00671023"/>
    <w:pPr>
      <w:numPr>
        <w:ilvl w:val="1"/>
        <w:numId w:val="13"/>
      </w:numPr>
    </w:pPr>
  </w:style>
  <w:style w:type="paragraph" w:customStyle="1" w:styleId="ListBullet3Level3">
    <w:name w:val="List Bullet 3 (Level 3)"/>
    <w:basedOn w:val="Text3"/>
    <w:semiHidden/>
    <w:unhideWhenUsed/>
    <w:rsid w:val="00671023"/>
    <w:pPr>
      <w:numPr>
        <w:ilvl w:val="2"/>
        <w:numId w:val="13"/>
      </w:numPr>
    </w:pPr>
  </w:style>
  <w:style w:type="paragraph" w:customStyle="1" w:styleId="ListBullet3Level4">
    <w:name w:val="List Bullet 3 (Level 4)"/>
    <w:basedOn w:val="Text3"/>
    <w:semiHidden/>
    <w:unhideWhenUsed/>
    <w:rsid w:val="00671023"/>
    <w:pPr>
      <w:numPr>
        <w:ilvl w:val="3"/>
        <w:numId w:val="13"/>
      </w:numPr>
    </w:pPr>
  </w:style>
  <w:style w:type="paragraph" w:styleId="ListBullet4">
    <w:name w:val="List Bullet 4"/>
    <w:basedOn w:val="Text4"/>
    <w:rsid w:val="00671023"/>
    <w:pPr>
      <w:numPr>
        <w:numId w:val="12"/>
      </w:numPr>
    </w:pPr>
  </w:style>
  <w:style w:type="paragraph" w:customStyle="1" w:styleId="ListBullet4Level2">
    <w:name w:val="List Bullet 4 (Level 2)"/>
    <w:basedOn w:val="Text4"/>
    <w:rsid w:val="00671023"/>
    <w:pPr>
      <w:numPr>
        <w:ilvl w:val="1"/>
        <w:numId w:val="12"/>
      </w:numPr>
    </w:pPr>
  </w:style>
  <w:style w:type="paragraph" w:customStyle="1" w:styleId="ListBullet4Level3">
    <w:name w:val="List Bullet 4 (Level 3)"/>
    <w:basedOn w:val="Text4"/>
    <w:semiHidden/>
    <w:unhideWhenUsed/>
    <w:rsid w:val="00671023"/>
    <w:pPr>
      <w:numPr>
        <w:ilvl w:val="2"/>
        <w:numId w:val="12"/>
      </w:numPr>
    </w:pPr>
  </w:style>
  <w:style w:type="paragraph" w:customStyle="1" w:styleId="ListBullet4Level4">
    <w:name w:val="List Bullet 4 (Level 4)"/>
    <w:basedOn w:val="Text4"/>
    <w:semiHidden/>
    <w:unhideWhenUsed/>
    <w:rsid w:val="00671023"/>
    <w:pPr>
      <w:numPr>
        <w:ilvl w:val="3"/>
        <w:numId w:val="12"/>
      </w:numPr>
    </w:pPr>
  </w:style>
  <w:style w:type="paragraph" w:customStyle="1" w:styleId="ListDash">
    <w:name w:val="List Dash"/>
    <w:basedOn w:val="Normal"/>
    <w:rsid w:val="00671023"/>
    <w:pPr>
      <w:numPr>
        <w:numId w:val="6"/>
      </w:numPr>
    </w:pPr>
  </w:style>
  <w:style w:type="paragraph" w:customStyle="1" w:styleId="ListDashLevel2">
    <w:name w:val="List Dash (Level 2)"/>
    <w:basedOn w:val="Normal"/>
    <w:rsid w:val="00671023"/>
    <w:pPr>
      <w:numPr>
        <w:ilvl w:val="1"/>
        <w:numId w:val="6"/>
      </w:numPr>
    </w:pPr>
  </w:style>
  <w:style w:type="paragraph" w:customStyle="1" w:styleId="ListDashLevel3">
    <w:name w:val="List Dash (Level 3)"/>
    <w:basedOn w:val="Normal"/>
    <w:semiHidden/>
    <w:unhideWhenUsed/>
    <w:rsid w:val="00671023"/>
    <w:pPr>
      <w:numPr>
        <w:ilvl w:val="2"/>
        <w:numId w:val="6"/>
      </w:numPr>
    </w:pPr>
  </w:style>
  <w:style w:type="paragraph" w:customStyle="1" w:styleId="ListDashLevel4">
    <w:name w:val="List Dash (Level 4)"/>
    <w:basedOn w:val="Normal"/>
    <w:semiHidden/>
    <w:unhideWhenUsed/>
    <w:rsid w:val="00671023"/>
    <w:pPr>
      <w:numPr>
        <w:ilvl w:val="3"/>
        <w:numId w:val="6"/>
      </w:numPr>
    </w:pPr>
  </w:style>
  <w:style w:type="paragraph" w:customStyle="1" w:styleId="ListDash1">
    <w:name w:val="List Dash 1"/>
    <w:basedOn w:val="Text1"/>
    <w:rsid w:val="00671023"/>
    <w:pPr>
      <w:numPr>
        <w:numId w:val="5"/>
      </w:numPr>
    </w:pPr>
  </w:style>
  <w:style w:type="paragraph" w:customStyle="1" w:styleId="ListDash1Level2">
    <w:name w:val="List Dash 1 (Level 2)"/>
    <w:basedOn w:val="Text1"/>
    <w:rsid w:val="00671023"/>
    <w:pPr>
      <w:numPr>
        <w:ilvl w:val="1"/>
        <w:numId w:val="5"/>
      </w:numPr>
    </w:pPr>
  </w:style>
  <w:style w:type="paragraph" w:customStyle="1" w:styleId="ListDash1Level3">
    <w:name w:val="List Dash 1 (Level 3)"/>
    <w:basedOn w:val="Text1"/>
    <w:semiHidden/>
    <w:unhideWhenUsed/>
    <w:rsid w:val="00671023"/>
    <w:pPr>
      <w:numPr>
        <w:ilvl w:val="2"/>
        <w:numId w:val="5"/>
      </w:numPr>
    </w:pPr>
  </w:style>
  <w:style w:type="paragraph" w:customStyle="1" w:styleId="ListDash1Level4">
    <w:name w:val="List Dash 1 (Level 4)"/>
    <w:basedOn w:val="Text1"/>
    <w:semiHidden/>
    <w:unhideWhenUsed/>
    <w:rsid w:val="00671023"/>
    <w:pPr>
      <w:numPr>
        <w:ilvl w:val="3"/>
        <w:numId w:val="5"/>
      </w:numPr>
    </w:pPr>
  </w:style>
  <w:style w:type="paragraph" w:customStyle="1" w:styleId="ListDash2">
    <w:name w:val="List Dash 2"/>
    <w:basedOn w:val="Text2"/>
    <w:rsid w:val="00671023"/>
    <w:pPr>
      <w:numPr>
        <w:numId w:val="4"/>
      </w:numPr>
    </w:pPr>
  </w:style>
  <w:style w:type="paragraph" w:customStyle="1" w:styleId="ListDash2Level2">
    <w:name w:val="List Dash 2 (Level 2)"/>
    <w:basedOn w:val="Text2"/>
    <w:rsid w:val="00671023"/>
    <w:pPr>
      <w:numPr>
        <w:ilvl w:val="1"/>
        <w:numId w:val="4"/>
      </w:numPr>
    </w:pPr>
  </w:style>
  <w:style w:type="paragraph" w:customStyle="1" w:styleId="ListDash2Level3">
    <w:name w:val="List Dash 2 (Level 3)"/>
    <w:basedOn w:val="Text2"/>
    <w:semiHidden/>
    <w:unhideWhenUsed/>
    <w:rsid w:val="00671023"/>
    <w:pPr>
      <w:numPr>
        <w:ilvl w:val="2"/>
        <w:numId w:val="4"/>
      </w:numPr>
    </w:pPr>
  </w:style>
  <w:style w:type="paragraph" w:customStyle="1" w:styleId="ListDash2Level4">
    <w:name w:val="List Dash 2 (Level 4)"/>
    <w:basedOn w:val="Text2"/>
    <w:semiHidden/>
    <w:unhideWhenUsed/>
    <w:rsid w:val="00671023"/>
    <w:pPr>
      <w:numPr>
        <w:ilvl w:val="3"/>
        <w:numId w:val="4"/>
      </w:numPr>
    </w:pPr>
  </w:style>
  <w:style w:type="paragraph" w:customStyle="1" w:styleId="ListDash3">
    <w:name w:val="List Dash 3"/>
    <w:basedOn w:val="Text3"/>
    <w:rsid w:val="00671023"/>
    <w:pPr>
      <w:numPr>
        <w:numId w:val="3"/>
      </w:numPr>
    </w:pPr>
  </w:style>
  <w:style w:type="paragraph" w:customStyle="1" w:styleId="ListDash3Level2">
    <w:name w:val="List Dash 3 (Level 2)"/>
    <w:basedOn w:val="Text3"/>
    <w:rsid w:val="00671023"/>
    <w:pPr>
      <w:numPr>
        <w:ilvl w:val="1"/>
        <w:numId w:val="3"/>
      </w:numPr>
    </w:pPr>
  </w:style>
  <w:style w:type="paragraph" w:customStyle="1" w:styleId="ListDash3Level3">
    <w:name w:val="List Dash 3 (Level 3)"/>
    <w:basedOn w:val="Text3"/>
    <w:semiHidden/>
    <w:unhideWhenUsed/>
    <w:rsid w:val="00671023"/>
    <w:pPr>
      <w:numPr>
        <w:ilvl w:val="2"/>
        <w:numId w:val="3"/>
      </w:numPr>
    </w:pPr>
  </w:style>
  <w:style w:type="paragraph" w:customStyle="1" w:styleId="ListDash3Level4">
    <w:name w:val="List Dash 3 (Level 4)"/>
    <w:basedOn w:val="Text3"/>
    <w:semiHidden/>
    <w:unhideWhenUsed/>
    <w:rsid w:val="00671023"/>
    <w:pPr>
      <w:numPr>
        <w:ilvl w:val="3"/>
        <w:numId w:val="3"/>
      </w:numPr>
    </w:pPr>
  </w:style>
  <w:style w:type="paragraph" w:customStyle="1" w:styleId="ListDash4">
    <w:name w:val="List Dash 4"/>
    <w:basedOn w:val="Text4"/>
    <w:rsid w:val="00671023"/>
    <w:pPr>
      <w:numPr>
        <w:numId w:val="2"/>
      </w:numPr>
    </w:pPr>
  </w:style>
  <w:style w:type="paragraph" w:customStyle="1" w:styleId="ListDash4Level2">
    <w:name w:val="List Dash 4 (Level 2)"/>
    <w:basedOn w:val="Text4"/>
    <w:rsid w:val="00671023"/>
    <w:pPr>
      <w:numPr>
        <w:ilvl w:val="1"/>
        <w:numId w:val="2"/>
      </w:numPr>
    </w:pPr>
  </w:style>
  <w:style w:type="paragraph" w:customStyle="1" w:styleId="ListDash4Level3">
    <w:name w:val="List Dash 4 (Level 3)"/>
    <w:basedOn w:val="Text4"/>
    <w:semiHidden/>
    <w:unhideWhenUsed/>
    <w:rsid w:val="00671023"/>
    <w:pPr>
      <w:numPr>
        <w:ilvl w:val="2"/>
        <w:numId w:val="2"/>
      </w:numPr>
    </w:pPr>
  </w:style>
  <w:style w:type="paragraph" w:customStyle="1" w:styleId="ListDash4Level4">
    <w:name w:val="List Dash 4 (Level 4)"/>
    <w:basedOn w:val="Text4"/>
    <w:semiHidden/>
    <w:unhideWhenUsed/>
    <w:rsid w:val="00671023"/>
    <w:pPr>
      <w:numPr>
        <w:ilvl w:val="3"/>
        <w:numId w:val="2"/>
      </w:numPr>
    </w:pPr>
  </w:style>
  <w:style w:type="paragraph" w:styleId="ListNumber">
    <w:name w:val="List Number"/>
    <w:basedOn w:val="Normal"/>
    <w:rsid w:val="00671023"/>
    <w:pPr>
      <w:numPr>
        <w:numId w:val="11"/>
      </w:numPr>
    </w:pPr>
  </w:style>
  <w:style w:type="paragraph" w:customStyle="1" w:styleId="ListNumberLevel2">
    <w:name w:val="List Number (Level 2)"/>
    <w:basedOn w:val="Normal"/>
    <w:rsid w:val="00671023"/>
    <w:pPr>
      <w:numPr>
        <w:ilvl w:val="1"/>
        <w:numId w:val="11"/>
      </w:numPr>
    </w:pPr>
  </w:style>
  <w:style w:type="paragraph" w:customStyle="1" w:styleId="ListNumberLevel3">
    <w:name w:val="List Number (Level 3)"/>
    <w:basedOn w:val="Normal"/>
    <w:semiHidden/>
    <w:unhideWhenUsed/>
    <w:rsid w:val="00671023"/>
    <w:pPr>
      <w:numPr>
        <w:ilvl w:val="2"/>
        <w:numId w:val="11"/>
      </w:numPr>
    </w:pPr>
  </w:style>
  <w:style w:type="paragraph" w:customStyle="1" w:styleId="ListNumberLevel4">
    <w:name w:val="List Number (Level 4)"/>
    <w:basedOn w:val="Normal"/>
    <w:semiHidden/>
    <w:unhideWhenUsed/>
    <w:rsid w:val="00671023"/>
    <w:pPr>
      <w:numPr>
        <w:ilvl w:val="3"/>
        <w:numId w:val="11"/>
      </w:numPr>
    </w:pPr>
  </w:style>
  <w:style w:type="paragraph" w:customStyle="1" w:styleId="ListNumber1">
    <w:name w:val="List Number 1"/>
    <w:basedOn w:val="Text1"/>
    <w:rsid w:val="00671023"/>
    <w:pPr>
      <w:numPr>
        <w:numId w:val="10"/>
      </w:numPr>
    </w:pPr>
  </w:style>
  <w:style w:type="paragraph" w:customStyle="1" w:styleId="ListNumber1Level2">
    <w:name w:val="List Number 1 (Level 2)"/>
    <w:basedOn w:val="Text1"/>
    <w:rsid w:val="00671023"/>
    <w:pPr>
      <w:numPr>
        <w:ilvl w:val="1"/>
        <w:numId w:val="10"/>
      </w:numPr>
    </w:pPr>
  </w:style>
  <w:style w:type="paragraph" w:customStyle="1" w:styleId="ListNumber1Level3">
    <w:name w:val="List Number 1 (Level 3)"/>
    <w:basedOn w:val="Text1"/>
    <w:unhideWhenUsed/>
    <w:rsid w:val="00671023"/>
    <w:pPr>
      <w:numPr>
        <w:ilvl w:val="2"/>
        <w:numId w:val="10"/>
      </w:numPr>
    </w:pPr>
  </w:style>
  <w:style w:type="paragraph" w:customStyle="1" w:styleId="ListNumber1Level4">
    <w:name w:val="List Number 1 (Level 4)"/>
    <w:basedOn w:val="Text1"/>
    <w:unhideWhenUsed/>
    <w:rsid w:val="00671023"/>
    <w:pPr>
      <w:numPr>
        <w:ilvl w:val="3"/>
        <w:numId w:val="10"/>
      </w:numPr>
    </w:pPr>
  </w:style>
  <w:style w:type="paragraph" w:styleId="ListNumber2">
    <w:name w:val="List Number 2"/>
    <w:basedOn w:val="Text2"/>
    <w:rsid w:val="00671023"/>
    <w:pPr>
      <w:numPr>
        <w:numId w:val="9"/>
      </w:numPr>
    </w:pPr>
  </w:style>
  <w:style w:type="paragraph" w:customStyle="1" w:styleId="ListNumber2Level2">
    <w:name w:val="List Number 2 (Level 2)"/>
    <w:basedOn w:val="Text2"/>
    <w:rsid w:val="00671023"/>
    <w:pPr>
      <w:numPr>
        <w:ilvl w:val="1"/>
        <w:numId w:val="9"/>
      </w:numPr>
    </w:pPr>
  </w:style>
  <w:style w:type="paragraph" w:customStyle="1" w:styleId="ListNumber2Level3">
    <w:name w:val="List Number 2 (Level 3)"/>
    <w:basedOn w:val="Text2"/>
    <w:semiHidden/>
    <w:unhideWhenUsed/>
    <w:rsid w:val="00671023"/>
    <w:pPr>
      <w:numPr>
        <w:ilvl w:val="2"/>
        <w:numId w:val="9"/>
      </w:numPr>
    </w:pPr>
  </w:style>
  <w:style w:type="paragraph" w:customStyle="1" w:styleId="ListNumber2Level4">
    <w:name w:val="List Number 2 (Level 4)"/>
    <w:basedOn w:val="Text2"/>
    <w:semiHidden/>
    <w:unhideWhenUsed/>
    <w:rsid w:val="00671023"/>
    <w:pPr>
      <w:numPr>
        <w:ilvl w:val="3"/>
        <w:numId w:val="9"/>
      </w:numPr>
    </w:pPr>
  </w:style>
  <w:style w:type="paragraph" w:styleId="ListNumber3">
    <w:name w:val="List Number 3"/>
    <w:basedOn w:val="Text3"/>
    <w:rsid w:val="00671023"/>
    <w:pPr>
      <w:numPr>
        <w:numId w:val="8"/>
      </w:numPr>
    </w:pPr>
  </w:style>
  <w:style w:type="paragraph" w:customStyle="1" w:styleId="ListNumber3Level2">
    <w:name w:val="List Number 3 (Level 2)"/>
    <w:basedOn w:val="Text3"/>
    <w:rsid w:val="00671023"/>
    <w:pPr>
      <w:numPr>
        <w:ilvl w:val="1"/>
        <w:numId w:val="8"/>
      </w:numPr>
    </w:pPr>
  </w:style>
  <w:style w:type="paragraph" w:customStyle="1" w:styleId="ListNumber3Level3">
    <w:name w:val="List Number 3 (Level 3)"/>
    <w:basedOn w:val="Text3"/>
    <w:semiHidden/>
    <w:unhideWhenUsed/>
    <w:rsid w:val="00671023"/>
    <w:pPr>
      <w:numPr>
        <w:ilvl w:val="2"/>
        <w:numId w:val="8"/>
      </w:numPr>
    </w:pPr>
  </w:style>
  <w:style w:type="paragraph" w:customStyle="1" w:styleId="ListNumber3Level4">
    <w:name w:val="List Number 3 (Level 4)"/>
    <w:basedOn w:val="Text3"/>
    <w:semiHidden/>
    <w:unhideWhenUsed/>
    <w:rsid w:val="00671023"/>
    <w:pPr>
      <w:numPr>
        <w:ilvl w:val="3"/>
        <w:numId w:val="8"/>
      </w:numPr>
    </w:pPr>
  </w:style>
  <w:style w:type="paragraph" w:styleId="ListNumber4">
    <w:name w:val="List Number 4"/>
    <w:basedOn w:val="Text4"/>
    <w:rsid w:val="00671023"/>
    <w:pPr>
      <w:numPr>
        <w:numId w:val="7"/>
      </w:numPr>
    </w:pPr>
  </w:style>
  <w:style w:type="paragraph" w:customStyle="1" w:styleId="ListNumber4Level2">
    <w:name w:val="List Number 4 (Level 2)"/>
    <w:basedOn w:val="Text4"/>
    <w:rsid w:val="00671023"/>
    <w:pPr>
      <w:numPr>
        <w:ilvl w:val="1"/>
        <w:numId w:val="7"/>
      </w:numPr>
    </w:pPr>
  </w:style>
  <w:style w:type="paragraph" w:customStyle="1" w:styleId="ListNumber4Level3">
    <w:name w:val="List Number 4 (Level 3)"/>
    <w:basedOn w:val="Text4"/>
    <w:semiHidden/>
    <w:unhideWhenUsed/>
    <w:rsid w:val="00671023"/>
    <w:pPr>
      <w:numPr>
        <w:ilvl w:val="2"/>
        <w:numId w:val="7"/>
      </w:numPr>
    </w:pPr>
  </w:style>
  <w:style w:type="paragraph" w:customStyle="1" w:styleId="ListNumber4Level4">
    <w:name w:val="List Number 4 (Level 4)"/>
    <w:basedOn w:val="Text4"/>
    <w:semiHidden/>
    <w:unhideWhenUsed/>
    <w:rsid w:val="00671023"/>
    <w:pPr>
      <w:numPr>
        <w:ilvl w:val="3"/>
        <w:numId w:val="7"/>
      </w:numPr>
    </w:pPr>
  </w:style>
  <w:style w:type="paragraph" w:customStyle="1" w:styleId="Marking">
    <w:name w:val="Marking"/>
    <w:basedOn w:val="Normal"/>
    <w:rsid w:val="00671023"/>
    <w:pPr>
      <w:spacing w:line="276" w:lineRule="auto"/>
      <w:ind w:left="5102" w:right="-567"/>
      <w:contextualSpacing/>
      <w:jc w:val="left"/>
    </w:pPr>
    <w:rPr>
      <w:sz w:val="28"/>
    </w:rPr>
  </w:style>
  <w:style w:type="paragraph" w:customStyle="1" w:styleId="LegalNumPar">
    <w:name w:val="LegalNumPar"/>
    <w:basedOn w:val="Normal"/>
    <w:qFormat/>
    <w:rsid w:val="00671023"/>
    <w:pPr>
      <w:numPr>
        <w:numId w:val="17"/>
      </w:numPr>
      <w:tabs>
        <w:tab w:val="clear" w:pos="476"/>
        <w:tab w:val="num" w:pos="360"/>
      </w:tabs>
      <w:spacing w:line="360" w:lineRule="auto"/>
      <w:ind w:left="0" w:firstLine="0"/>
      <w:jc w:val="left"/>
    </w:pPr>
  </w:style>
  <w:style w:type="paragraph" w:customStyle="1" w:styleId="LegalNumPar2">
    <w:name w:val="LegalNumPar2"/>
    <w:basedOn w:val="Normal"/>
    <w:rsid w:val="00671023"/>
    <w:pPr>
      <w:numPr>
        <w:ilvl w:val="1"/>
        <w:numId w:val="17"/>
      </w:numPr>
      <w:tabs>
        <w:tab w:val="clear" w:pos="952"/>
        <w:tab w:val="num" w:pos="360"/>
      </w:tabs>
      <w:spacing w:line="360" w:lineRule="auto"/>
      <w:ind w:left="0" w:firstLine="0"/>
      <w:jc w:val="left"/>
    </w:pPr>
  </w:style>
  <w:style w:type="paragraph" w:customStyle="1" w:styleId="LegalNumPar3">
    <w:name w:val="LegalNumPar3"/>
    <w:basedOn w:val="Normal"/>
    <w:rsid w:val="00671023"/>
    <w:pPr>
      <w:numPr>
        <w:ilvl w:val="2"/>
        <w:numId w:val="17"/>
      </w:numPr>
      <w:tabs>
        <w:tab w:val="clear" w:pos="1429"/>
        <w:tab w:val="num" w:pos="360"/>
      </w:tabs>
      <w:spacing w:line="360" w:lineRule="auto"/>
      <w:ind w:left="0" w:firstLine="0"/>
      <w:jc w:val="left"/>
    </w:pPr>
  </w:style>
  <w:style w:type="paragraph" w:styleId="Header">
    <w:name w:val="header"/>
    <w:basedOn w:val="Normal"/>
    <w:link w:val="HeaderChar"/>
    <w:rsid w:val="00671023"/>
    <w:pPr>
      <w:tabs>
        <w:tab w:val="center" w:pos="4150"/>
        <w:tab w:val="right" w:pos="8306"/>
      </w:tabs>
      <w:spacing w:after="0"/>
    </w:pPr>
  </w:style>
  <w:style w:type="character" w:customStyle="1" w:styleId="HeaderChar">
    <w:name w:val="Header Char"/>
    <w:basedOn w:val="DefaultParagraphFont"/>
    <w:link w:val="Header"/>
    <w:rsid w:val="00671023"/>
    <w:rPr>
      <w:rFonts w:ascii="Times New Roman" w:eastAsia="Times New Roman" w:hAnsi="Times New Roman" w:cs="Times New Roman"/>
      <w:kern w:val="0"/>
      <w:sz w:val="24"/>
      <w:szCs w:val="20"/>
      <w:lang w:eastAsia="en-GB"/>
    </w:rPr>
  </w:style>
  <w:style w:type="table" w:customStyle="1" w:styleId="TableHistory">
    <w:name w:val="Table History"/>
    <w:basedOn w:val="TableNormal"/>
    <w:uiPriority w:val="99"/>
    <w:rsid w:val="00671023"/>
    <w:pPr>
      <w:spacing w:before="60" w:after="60" w:line="264" w:lineRule="auto"/>
    </w:pPr>
    <w:rPr>
      <w:rFonts w:ascii="Times New Roman" w:eastAsia="Times New Roman" w:hAnsi="Times New Roman" w:cs="Times New Roman"/>
      <w:kern w:val="0"/>
      <w:szCs w:val="20"/>
      <w:lang w:eastAsia="en-GB"/>
    </w:rPr>
    <w:tblPr>
      <w:tblInd w:w="142" w:type="dxa"/>
    </w:tblPr>
  </w:style>
  <w:style w:type="table" w:customStyle="1" w:styleId="TableLetterhead">
    <w:name w:val="Table Letterhead"/>
    <w:basedOn w:val="TableNormal"/>
    <w:uiPriority w:val="99"/>
    <w:rsid w:val="00671023"/>
    <w:pPr>
      <w:spacing w:after="0" w:line="240" w:lineRule="auto"/>
    </w:pPr>
    <w:rPr>
      <w:rFonts w:ascii="Times New Roman" w:eastAsia="Times New Roman" w:hAnsi="Times New Roman" w:cs="Times New Roman"/>
      <w:kern w:val="0"/>
      <w:sz w:val="24"/>
      <w:szCs w:val="20"/>
      <w:lang w:eastAsia="en-GB"/>
    </w:rPr>
    <w:tblPr/>
  </w:style>
  <w:style w:type="paragraph" w:customStyle="1" w:styleId="Default">
    <w:name w:val="Default"/>
    <w:rsid w:val="00671023"/>
    <w:pPr>
      <w:autoSpaceDE w:val="0"/>
      <w:autoSpaceDN w:val="0"/>
      <w:adjustRightInd w:val="0"/>
      <w:spacing w:after="0" w:line="240" w:lineRule="auto"/>
    </w:pPr>
    <w:rPr>
      <w:rFonts w:ascii="Garamond" w:hAnsi="Garamond" w:cs="Garamond"/>
      <w:color w:val="000000"/>
      <w:kern w:val="0"/>
      <w:sz w:val="24"/>
      <w:szCs w:val="24"/>
    </w:rPr>
  </w:style>
  <w:style w:type="character" w:styleId="FootnoteReference">
    <w:name w:val="footnote reference"/>
    <w:aliases w:val="number,Footnote reference number,Footnote symbol,note TESI,-E Fußnotenzeichen,SUPERS,Footnote Reference Superscript,stylish,Odwołanie przypisu,Times 10 Point,Exposant 3 Point,Voetnootverwijzing,EN Footnote Reference,Ref,BVI fnr,ftref"/>
    <w:basedOn w:val="DefaultParagraphFont"/>
    <w:link w:val="FootnotesymbolCarZchn"/>
    <w:uiPriority w:val="99"/>
    <w:unhideWhenUsed/>
    <w:qFormat/>
    <w:rsid w:val="00671023"/>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671023"/>
    <w:pPr>
      <w:spacing w:after="160" w:line="240" w:lineRule="exact"/>
    </w:pPr>
    <w:rPr>
      <w:rFonts w:asciiTheme="minorHAnsi" w:eastAsiaTheme="minorHAnsi" w:hAnsiTheme="minorHAnsi" w:cstheme="minorBidi"/>
      <w:kern w:val="2"/>
      <w:sz w:val="22"/>
      <w:szCs w:val="22"/>
      <w:vertAlign w:val="superscript"/>
      <w:lang w:eastAsia="en-US"/>
    </w:rPr>
  </w:style>
  <w:style w:type="paragraph" w:styleId="BalloonText">
    <w:name w:val="Balloon Text"/>
    <w:basedOn w:val="Normal"/>
    <w:link w:val="BalloonTextChar"/>
    <w:semiHidden/>
    <w:rsid w:val="00671023"/>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671023"/>
    <w:rPr>
      <w:rFonts w:ascii="Segoe UI" w:eastAsia="Times New Roman" w:hAnsi="Segoe UI" w:cs="Segoe UI"/>
      <w:kern w:val="0"/>
      <w:sz w:val="18"/>
      <w:szCs w:val="18"/>
      <w:lang w:eastAsia="en-GB"/>
    </w:rPr>
  </w:style>
  <w:style w:type="character" w:styleId="Hyperlink">
    <w:name w:val="Hyperlink"/>
    <w:basedOn w:val="DefaultParagraphFont"/>
    <w:uiPriority w:val="99"/>
    <w:unhideWhenUsed/>
    <w:rsid w:val="00671023"/>
    <w:rPr>
      <w:color w:val="0000FF" w:themeColor="hyperlink"/>
      <w:u w:val="single"/>
    </w:rPr>
  </w:style>
  <w:style w:type="table" w:styleId="TableGrid">
    <w:name w:val="Table Grid"/>
    <w:basedOn w:val="TableNormal"/>
    <w:uiPriority w:val="59"/>
    <w:rsid w:val="00671023"/>
    <w:pPr>
      <w:spacing w:after="0" w:line="240" w:lineRule="auto"/>
    </w:pPr>
    <w:rPr>
      <w:rFonts w:ascii="Times New Roman" w:eastAsia="Times New Roman" w:hAnsi="Times New Roman" w:cs="Times New Roman"/>
      <w:kern w:val="0"/>
      <w:sz w:val="20"/>
      <w:szCs w:val="20"/>
      <w:lang w:eastAsia="en-GB"/>
    </w:rPr>
    <w:tblPr/>
  </w:style>
  <w:style w:type="character" w:styleId="CommentReference">
    <w:name w:val="annotation reference"/>
    <w:basedOn w:val="DefaultParagraphFont"/>
    <w:uiPriority w:val="99"/>
    <w:semiHidden/>
    <w:rsid w:val="00671023"/>
    <w:rPr>
      <w:sz w:val="16"/>
      <w:szCs w:val="16"/>
    </w:rPr>
  </w:style>
  <w:style w:type="paragraph" w:styleId="CommentText">
    <w:name w:val="annotation text"/>
    <w:basedOn w:val="Normal"/>
    <w:link w:val="CommentTextChar"/>
    <w:uiPriority w:val="99"/>
    <w:rsid w:val="00671023"/>
    <w:rPr>
      <w:sz w:val="20"/>
    </w:rPr>
  </w:style>
  <w:style w:type="character" w:customStyle="1" w:styleId="CommentTextChar">
    <w:name w:val="Comment Text Char"/>
    <w:basedOn w:val="DefaultParagraphFont"/>
    <w:link w:val="CommentText"/>
    <w:uiPriority w:val="99"/>
    <w:rsid w:val="00671023"/>
    <w:rPr>
      <w:rFonts w:ascii="Times New Roman" w:eastAsia="Times New Roman" w:hAnsi="Times New Roman" w:cs="Times New Roman"/>
      <w:kern w:val="0"/>
      <w:sz w:val="20"/>
      <w:szCs w:val="20"/>
      <w:lang w:eastAsia="en-GB"/>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basedOn w:val="DefaultParagraphFont"/>
    <w:link w:val="ListParagraph"/>
    <w:uiPriority w:val="34"/>
    <w:qFormat/>
    <w:locked/>
    <w:rsid w:val="00671023"/>
  </w:style>
  <w:style w:type="paragraph" w:customStyle="1" w:styleId="Question">
    <w:name w:val="Question"/>
    <w:basedOn w:val="Normal"/>
    <w:qFormat/>
    <w:rsid w:val="00671023"/>
    <w:pPr>
      <w:jc w:val="left"/>
    </w:pPr>
    <w:rPr>
      <w:b/>
      <w:snapToGrid w:val="0"/>
      <w:sz w:val="20"/>
      <w:szCs w:val="24"/>
    </w:rPr>
  </w:style>
  <w:style w:type="paragraph" w:customStyle="1" w:styleId="bodytext">
    <w:name w:val="bodytext"/>
    <w:basedOn w:val="Normal"/>
    <w:rsid w:val="00671023"/>
    <w:pPr>
      <w:spacing w:before="100" w:beforeAutospacing="1" w:after="100" w:afterAutospacing="1"/>
      <w:jc w:val="left"/>
    </w:pPr>
    <w:rPr>
      <w:szCs w:val="24"/>
    </w:rPr>
  </w:style>
  <w:style w:type="paragraph" w:styleId="CommentSubject">
    <w:name w:val="annotation subject"/>
    <w:basedOn w:val="CommentText"/>
    <w:next w:val="CommentText"/>
    <w:link w:val="CommentSubjectChar"/>
    <w:semiHidden/>
    <w:unhideWhenUsed/>
    <w:rsid w:val="00671023"/>
    <w:rPr>
      <w:b/>
      <w:bCs/>
    </w:rPr>
  </w:style>
  <w:style w:type="character" w:customStyle="1" w:styleId="CommentSubjectChar">
    <w:name w:val="Comment Subject Char"/>
    <w:basedOn w:val="CommentTextChar"/>
    <w:link w:val="CommentSubject"/>
    <w:semiHidden/>
    <w:rsid w:val="00671023"/>
    <w:rPr>
      <w:rFonts w:ascii="Times New Roman" w:eastAsia="Times New Roman" w:hAnsi="Times New Roman" w:cs="Times New Roman"/>
      <w:b/>
      <w:bCs/>
      <w:kern w:val="0"/>
      <w:sz w:val="20"/>
      <w:szCs w:val="20"/>
      <w:lang w:eastAsia="en-GB"/>
    </w:rPr>
  </w:style>
  <w:style w:type="character" w:styleId="EndnoteReference">
    <w:name w:val="endnote reference"/>
    <w:basedOn w:val="DefaultParagraphFont"/>
    <w:semiHidden/>
    <w:rsid w:val="00671023"/>
    <w:rPr>
      <w:vertAlign w:val="superscript"/>
    </w:rPr>
  </w:style>
  <w:style w:type="paragraph" w:styleId="PlainText">
    <w:name w:val="Plain Text"/>
    <w:basedOn w:val="Normal"/>
    <w:link w:val="PlainTextChar"/>
    <w:uiPriority w:val="99"/>
    <w:unhideWhenUsed/>
    <w:rsid w:val="00671023"/>
    <w:pPr>
      <w:spacing w:after="0"/>
      <w:jc w:val="left"/>
    </w:pPr>
    <w:rPr>
      <w:rFonts w:ascii="Calibri" w:eastAsiaTheme="minorHAnsi" w:hAnsi="Calibri" w:cs="Calibri"/>
      <w:szCs w:val="24"/>
      <w:lang w:eastAsia="en-US"/>
    </w:rPr>
  </w:style>
  <w:style w:type="character" w:customStyle="1" w:styleId="PlainTextChar">
    <w:name w:val="Plain Text Char"/>
    <w:basedOn w:val="DefaultParagraphFont"/>
    <w:link w:val="PlainText"/>
    <w:uiPriority w:val="99"/>
    <w:rsid w:val="00671023"/>
    <w:rPr>
      <w:rFonts w:ascii="Calibri" w:hAnsi="Calibri" w:cs="Calibri"/>
      <w:kern w:val="0"/>
      <w:sz w:val="24"/>
      <w:szCs w:val="24"/>
    </w:rPr>
  </w:style>
  <w:style w:type="character" w:customStyle="1" w:styleId="UnresolvedMention1">
    <w:name w:val="Unresolved Mention1"/>
    <w:basedOn w:val="DefaultParagraphFont"/>
    <w:uiPriority w:val="99"/>
    <w:semiHidden/>
    <w:unhideWhenUsed/>
    <w:rsid w:val="00671023"/>
    <w:rPr>
      <w:color w:val="605E5C"/>
      <w:shd w:val="clear" w:color="auto" w:fill="E1DFDD"/>
    </w:rPr>
  </w:style>
  <w:style w:type="paragraph" w:styleId="Revision">
    <w:name w:val="Revision"/>
    <w:hidden/>
    <w:semiHidden/>
    <w:rsid w:val="00671023"/>
    <w:pPr>
      <w:spacing w:after="0" w:line="240" w:lineRule="auto"/>
    </w:pPr>
    <w:rPr>
      <w:rFonts w:ascii="Times New Roman" w:eastAsia="Times New Roman" w:hAnsi="Times New Roman" w:cs="Times New Roman"/>
      <w:kern w:val="0"/>
      <w:sz w:val="24"/>
      <w:szCs w:val="20"/>
      <w:lang w:eastAsia="en-GB"/>
    </w:rPr>
  </w:style>
  <w:style w:type="paragraph" w:customStyle="1" w:styleId="MeetingIntro">
    <w:name w:val="MeetingIntro"/>
    <w:basedOn w:val="Normal"/>
    <w:rsid w:val="00671023"/>
    <w:pPr>
      <w:spacing w:after="0"/>
      <w:jc w:val="left"/>
    </w:pPr>
    <w:rPr>
      <w:b/>
      <w:sz w:val="16"/>
      <w:szCs w:val="24"/>
      <w:lang w:eastAsia="en-US"/>
    </w:rPr>
  </w:style>
  <w:style w:type="paragraph" w:customStyle="1" w:styleId="Normal1">
    <w:name w:val="Normal1"/>
    <w:basedOn w:val="Normal"/>
    <w:rsid w:val="00671023"/>
    <w:pPr>
      <w:spacing w:before="100" w:beforeAutospacing="1" w:after="100" w:afterAutospacing="1"/>
      <w:jc w:val="left"/>
    </w:pPr>
    <w:rPr>
      <w:szCs w:val="24"/>
    </w:rPr>
  </w:style>
  <w:style w:type="numbering" w:customStyle="1" w:styleId="ImportedStyle2">
    <w:name w:val="Imported Style 2"/>
    <w:rsid w:val="00671023"/>
    <w:pPr>
      <w:numPr>
        <w:numId w:val="19"/>
      </w:numPr>
    </w:pPr>
  </w:style>
  <w:style w:type="paragraph" w:customStyle="1" w:styleId="doc-ti">
    <w:name w:val="doc-ti"/>
    <w:basedOn w:val="Normal"/>
    <w:uiPriority w:val="99"/>
    <w:rsid w:val="00671023"/>
    <w:pPr>
      <w:spacing w:before="100" w:beforeAutospacing="1" w:after="100" w:afterAutospacing="1"/>
      <w:jc w:val="left"/>
    </w:pPr>
    <w:rPr>
      <w:rFonts w:eastAsiaTheme="minorHAnsi"/>
      <w:szCs w:val="24"/>
    </w:rPr>
  </w:style>
  <w:style w:type="character" w:styleId="FollowedHyperlink">
    <w:name w:val="FollowedHyperlink"/>
    <w:basedOn w:val="DefaultParagraphFont"/>
    <w:semiHidden/>
    <w:unhideWhenUsed/>
    <w:rsid w:val="00671023"/>
    <w:rPr>
      <w:color w:val="800080" w:themeColor="followedHyperlink"/>
      <w:u w:val="single"/>
    </w:rPr>
  </w:style>
  <w:style w:type="numbering" w:customStyle="1" w:styleId="ImportedStyle3">
    <w:name w:val="Imported Style 3"/>
    <w:rsid w:val="00671023"/>
    <w:pPr>
      <w:numPr>
        <w:numId w:val="20"/>
      </w:numPr>
    </w:pPr>
  </w:style>
  <w:style w:type="paragraph" w:customStyle="1" w:styleId="Body">
    <w:name w:val="Body"/>
    <w:rsid w:val="00671023"/>
    <w:pPr>
      <w:pBdr>
        <w:top w:val="nil"/>
        <w:left w:val="nil"/>
        <w:bottom w:val="nil"/>
        <w:right w:val="nil"/>
        <w:between w:val="nil"/>
        <w:bar w:val="nil"/>
      </w:pBdr>
      <w:spacing w:after="120" w:line="240" w:lineRule="auto"/>
      <w:jc w:val="both"/>
    </w:pPr>
    <w:rPr>
      <w:rFonts w:ascii="Times New Roman" w:eastAsia="Times New Roman" w:hAnsi="Times New Roman" w:cs="Times New Roman"/>
      <w:color w:val="000000"/>
      <w:kern w:val="0"/>
      <w:sz w:val="24"/>
      <w:szCs w:val="24"/>
      <w:u w:color="000000"/>
      <w:bdr w:val="nil"/>
      <w:lang w:eastAsia="en-GB"/>
    </w:rPr>
  </w:style>
  <w:style w:type="character" w:customStyle="1" w:styleId="Onopgelostemelding1">
    <w:name w:val="Onopgeloste melding1"/>
    <w:basedOn w:val="DefaultParagraphFont"/>
    <w:uiPriority w:val="99"/>
    <w:semiHidden/>
    <w:unhideWhenUsed/>
    <w:rsid w:val="00671023"/>
    <w:rPr>
      <w:color w:val="605E5C"/>
      <w:shd w:val="clear" w:color="auto" w:fill="E1DFDD"/>
    </w:rPr>
  </w:style>
  <w:style w:type="paragraph" w:customStyle="1" w:styleId="Pagedecouverture">
    <w:name w:val="Page de couverture"/>
    <w:basedOn w:val="Normal"/>
    <w:next w:val="Normal"/>
    <w:rsid w:val="00671023"/>
    <w:pPr>
      <w:spacing w:after="0"/>
    </w:pPr>
    <w:rPr>
      <w:rFonts w:eastAsiaTheme="minorHAnsi"/>
      <w:szCs w:val="22"/>
      <w:lang w:eastAsia="en-US"/>
    </w:rPr>
  </w:style>
  <w:style w:type="paragraph" w:customStyle="1" w:styleId="FooterCoverPage">
    <w:name w:val="Footer Cover Page"/>
    <w:basedOn w:val="Normal"/>
    <w:link w:val="FooterCoverPageChar"/>
    <w:rsid w:val="00671023"/>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671023"/>
    <w:rPr>
      <w:rFonts w:ascii="Times New Roman" w:eastAsia="Times New Roman" w:hAnsi="Times New Roman" w:cs="Times New Roman"/>
      <w:kern w:val="0"/>
      <w:sz w:val="24"/>
      <w:szCs w:val="20"/>
      <w:lang w:eastAsia="en-GB"/>
    </w:rPr>
  </w:style>
  <w:style w:type="paragraph" w:customStyle="1" w:styleId="HeaderCoverPage">
    <w:name w:val="Header Cover Page"/>
    <w:basedOn w:val="Normal"/>
    <w:link w:val="HeaderCoverPageChar"/>
    <w:rsid w:val="00671023"/>
    <w:pPr>
      <w:tabs>
        <w:tab w:val="center" w:pos="4535"/>
        <w:tab w:val="right" w:pos="9071"/>
      </w:tabs>
      <w:spacing w:after="120"/>
    </w:pPr>
  </w:style>
  <w:style w:type="character" w:customStyle="1" w:styleId="HeaderCoverPageChar">
    <w:name w:val="Header Cover Page Char"/>
    <w:basedOn w:val="DefaultParagraphFont"/>
    <w:link w:val="HeaderCoverPage"/>
    <w:rsid w:val="00671023"/>
    <w:rPr>
      <w:rFonts w:ascii="Times New Roman" w:eastAsia="Times New Roman" w:hAnsi="Times New Roman" w:cs="Times New Roman"/>
      <w:kern w:val="0"/>
      <w:sz w:val="24"/>
      <w:szCs w:val="20"/>
      <w:lang w:eastAsia="en-GB"/>
    </w:rPr>
  </w:style>
  <w:style w:type="character" w:customStyle="1" w:styleId="Marker">
    <w:name w:val="Marker"/>
    <w:basedOn w:val="DefaultParagraphFont"/>
    <w:rsid w:val="00671023"/>
    <w:rPr>
      <w:color w:val="0000FF"/>
      <w:shd w:val="clear" w:color="auto" w:fill="auto"/>
    </w:rPr>
  </w:style>
  <w:style w:type="paragraph" w:customStyle="1" w:styleId="FooterSensitivity">
    <w:name w:val="Footer Sensitivity"/>
    <w:basedOn w:val="Normal"/>
    <w:link w:val="FooterSensitivityChar"/>
    <w:rsid w:val="0067102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671023"/>
    <w:rPr>
      <w:rFonts w:ascii="Times New Roman" w:eastAsia="Times New Roman" w:hAnsi="Times New Roman" w:cs="Times New Roman"/>
      <w:b/>
      <w:kern w:val="0"/>
      <w:sz w:val="32"/>
      <w:szCs w:val="20"/>
      <w:lang w:eastAsia="en-GB"/>
    </w:rPr>
  </w:style>
  <w:style w:type="paragraph" w:customStyle="1" w:styleId="HeaderSensitivity">
    <w:name w:val="Header Sensitivity"/>
    <w:basedOn w:val="Normal"/>
    <w:link w:val="HeaderSensitivityChar"/>
    <w:rsid w:val="00671023"/>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671023"/>
    <w:rPr>
      <w:rFonts w:ascii="Times New Roman" w:eastAsia="Times New Roman" w:hAnsi="Times New Roman" w:cs="Times New Roman"/>
      <w:b/>
      <w:kern w:val="0"/>
      <w:sz w:val="32"/>
      <w:szCs w:val="20"/>
      <w:lang w:eastAsia="en-GB"/>
    </w:rPr>
  </w:style>
  <w:style w:type="paragraph" w:customStyle="1" w:styleId="HeaderSensitivityRight">
    <w:name w:val="Header Sensitivity Right"/>
    <w:basedOn w:val="Normal"/>
    <w:link w:val="HeaderSensitivityRightChar"/>
    <w:rsid w:val="00671023"/>
    <w:pPr>
      <w:spacing w:after="120"/>
      <w:jc w:val="right"/>
    </w:pPr>
    <w:rPr>
      <w:sz w:val="28"/>
    </w:rPr>
  </w:style>
  <w:style w:type="character" w:customStyle="1" w:styleId="HeaderSensitivityRightChar">
    <w:name w:val="Header Sensitivity Right Char"/>
    <w:basedOn w:val="DefaultParagraphFont"/>
    <w:link w:val="HeaderSensitivityRight"/>
    <w:rsid w:val="00671023"/>
    <w:rPr>
      <w:rFonts w:ascii="Times New Roman" w:eastAsia="Times New Roman" w:hAnsi="Times New Roman" w:cs="Times New Roman"/>
      <w:kern w:val="0"/>
      <w:sz w:val="28"/>
      <w:szCs w:val="20"/>
      <w:lang w:eastAsia="en-GB"/>
    </w:rPr>
  </w:style>
  <w:style w:type="paragraph" w:customStyle="1" w:styleId="whitespace-normal">
    <w:name w:val="whitespace-normal"/>
    <w:basedOn w:val="Normal"/>
    <w:rsid w:val="00671023"/>
    <w:pPr>
      <w:spacing w:before="100" w:beforeAutospacing="1" w:after="100" w:afterAutospacing="1"/>
      <w:jc w:val="left"/>
    </w:pPr>
    <w:rPr>
      <w:szCs w:val="24"/>
    </w:rPr>
  </w:style>
  <w:style w:type="character" w:customStyle="1" w:styleId="UnresolvedMention">
    <w:name w:val="Unresolved Mention"/>
    <w:basedOn w:val="DefaultParagraphFont"/>
    <w:uiPriority w:val="99"/>
    <w:semiHidden/>
    <w:unhideWhenUsed/>
    <w:rsid w:val="00671023"/>
    <w:rPr>
      <w:color w:val="605E5C"/>
      <w:shd w:val="clear" w:color="auto" w:fill="E1DFDD"/>
    </w:rPr>
  </w:style>
  <w:style w:type="paragraph" w:styleId="NormalWeb">
    <w:name w:val="Normal (Web)"/>
    <w:basedOn w:val="Normal"/>
    <w:semiHidden/>
    <w:unhideWhenUsed/>
    <w:rsid w:val="00671023"/>
    <w:rPr>
      <w:szCs w:val="24"/>
    </w:rPr>
  </w:style>
  <w:style w:type="character" w:customStyle="1" w:styleId="Mention">
    <w:name w:val="Mention"/>
    <w:basedOn w:val="DefaultParagraphFont"/>
    <w:uiPriority w:val="99"/>
    <w:unhideWhenUsed/>
    <w:rsid w:val="00671023"/>
    <w:rPr>
      <w:color w:val="2B579A"/>
      <w:shd w:val="clear" w:color="auto" w:fill="E1DFDD"/>
    </w:rPr>
  </w:style>
  <w:style w:type="paragraph" w:styleId="NoSpacing">
    <w:name w:val="No Spacing"/>
    <w:uiPriority w:val="1"/>
    <w:qFormat/>
    <w:rsid w:val="00671023"/>
    <w:pPr>
      <w:spacing w:after="0" w:line="240" w:lineRule="auto"/>
    </w:pPr>
    <w:rPr>
      <w:rFonts w:ascii="Times New Roman" w:eastAsia="Times New Roman" w:hAnsi="Times New Roman" w:cs="Times New Roman"/>
      <w:kern w:val="0"/>
      <w:sz w:val="24"/>
      <w:szCs w:val="20"/>
      <w:lang w:eastAsia="en-GB"/>
    </w:rPr>
  </w:style>
  <w:style w:type="paragraph" w:customStyle="1" w:styleId="Languesfaisantfoi">
    <w:name w:val="Langues faisant foi"/>
    <w:basedOn w:val="Normal"/>
    <w:next w:val="Normal"/>
    <w:rsid w:val="00776344"/>
    <w:pPr>
      <w:spacing w:before="360"/>
      <w:jc w:val="center"/>
    </w:pPr>
    <w:rPr>
      <w:rFonts w:eastAsiaTheme="minorHAnsi"/>
      <w:szCs w:val="22"/>
      <w:lang w:eastAsia="en-US"/>
      <w14:ligatures w14:val="none"/>
    </w:rPr>
  </w:style>
  <w:style w:type="paragraph" w:customStyle="1" w:styleId="LanguesfaisantfoiPagedecouverture">
    <w:name w:val="Langues faisant foi (Page de couverture)"/>
    <w:basedOn w:val="Normal"/>
    <w:next w:val="Normal"/>
    <w:rsid w:val="00776344"/>
    <w:pPr>
      <w:spacing w:before="360"/>
      <w:jc w:val="center"/>
    </w:pPr>
    <w:rPr>
      <w:rFonts w:eastAsiaTheme="minorHAnsi"/>
      <w:szCs w:val="22"/>
      <w:lang w:eastAsia="en-US"/>
      <w14:ligatures w14:val="none"/>
    </w:rPr>
  </w:style>
  <w:style w:type="paragraph" w:customStyle="1" w:styleId="IntrtEEE">
    <w:name w:val="Intérêt EEE"/>
    <w:basedOn w:val="Languesfaisantfoi"/>
    <w:next w:val="Normal"/>
    <w:rsid w:val="00776344"/>
    <w:pPr>
      <w:spacing w:after="0"/>
    </w:pPr>
  </w:style>
  <w:style w:type="paragraph" w:customStyle="1" w:styleId="IntrtEEEPagedecouverture">
    <w:name w:val="Intérêt EEE (Page de couverture)"/>
    <w:basedOn w:val="IntrtEEE"/>
    <w:next w:val="Normal"/>
    <w:rsid w:val="00776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4600">
      <w:bodyDiv w:val="1"/>
      <w:marLeft w:val="0"/>
      <w:marRight w:val="0"/>
      <w:marTop w:val="0"/>
      <w:marBottom w:val="0"/>
      <w:divBdr>
        <w:top w:val="none" w:sz="0" w:space="0" w:color="auto"/>
        <w:left w:val="none" w:sz="0" w:space="0" w:color="auto"/>
        <w:bottom w:val="none" w:sz="0" w:space="0" w:color="auto"/>
        <w:right w:val="none" w:sz="0" w:space="0" w:color="auto"/>
      </w:divBdr>
    </w:div>
    <w:div w:id="138617078">
      <w:bodyDiv w:val="1"/>
      <w:marLeft w:val="0"/>
      <w:marRight w:val="0"/>
      <w:marTop w:val="0"/>
      <w:marBottom w:val="0"/>
      <w:divBdr>
        <w:top w:val="none" w:sz="0" w:space="0" w:color="auto"/>
        <w:left w:val="none" w:sz="0" w:space="0" w:color="auto"/>
        <w:bottom w:val="none" w:sz="0" w:space="0" w:color="auto"/>
        <w:right w:val="none" w:sz="0" w:space="0" w:color="auto"/>
      </w:divBdr>
    </w:div>
    <w:div w:id="157500577">
      <w:bodyDiv w:val="1"/>
      <w:marLeft w:val="0"/>
      <w:marRight w:val="0"/>
      <w:marTop w:val="0"/>
      <w:marBottom w:val="0"/>
      <w:divBdr>
        <w:top w:val="none" w:sz="0" w:space="0" w:color="auto"/>
        <w:left w:val="none" w:sz="0" w:space="0" w:color="auto"/>
        <w:bottom w:val="none" w:sz="0" w:space="0" w:color="auto"/>
        <w:right w:val="none" w:sz="0" w:space="0" w:color="auto"/>
      </w:divBdr>
    </w:div>
    <w:div w:id="270434211">
      <w:bodyDiv w:val="1"/>
      <w:marLeft w:val="0"/>
      <w:marRight w:val="0"/>
      <w:marTop w:val="0"/>
      <w:marBottom w:val="0"/>
      <w:divBdr>
        <w:top w:val="none" w:sz="0" w:space="0" w:color="auto"/>
        <w:left w:val="none" w:sz="0" w:space="0" w:color="auto"/>
        <w:bottom w:val="none" w:sz="0" w:space="0" w:color="auto"/>
        <w:right w:val="none" w:sz="0" w:space="0" w:color="auto"/>
      </w:divBdr>
    </w:div>
    <w:div w:id="356200829">
      <w:bodyDiv w:val="1"/>
      <w:marLeft w:val="0"/>
      <w:marRight w:val="0"/>
      <w:marTop w:val="0"/>
      <w:marBottom w:val="0"/>
      <w:divBdr>
        <w:top w:val="none" w:sz="0" w:space="0" w:color="auto"/>
        <w:left w:val="none" w:sz="0" w:space="0" w:color="auto"/>
        <w:bottom w:val="none" w:sz="0" w:space="0" w:color="auto"/>
        <w:right w:val="none" w:sz="0" w:space="0" w:color="auto"/>
      </w:divBdr>
    </w:div>
    <w:div w:id="444007414">
      <w:bodyDiv w:val="1"/>
      <w:marLeft w:val="0"/>
      <w:marRight w:val="0"/>
      <w:marTop w:val="0"/>
      <w:marBottom w:val="0"/>
      <w:divBdr>
        <w:top w:val="none" w:sz="0" w:space="0" w:color="auto"/>
        <w:left w:val="none" w:sz="0" w:space="0" w:color="auto"/>
        <w:bottom w:val="none" w:sz="0" w:space="0" w:color="auto"/>
        <w:right w:val="none" w:sz="0" w:space="0" w:color="auto"/>
      </w:divBdr>
    </w:div>
    <w:div w:id="462576578">
      <w:bodyDiv w:val="1"/>
      <w:marLeft w:val="0"/>
      <w:marRight w:val="0"/>
      <w:marTop w:val="0"/>
      <w:marBottom w:val="0"/>
      <w:divBdr>
        <w:top w:val="none" w:sz="0" w:space="0" w:color="auto"/>
        <w:left w:val="none" w:sz="0" w:space="0" w:color="auto"/>
        <w:bottom w:val="none" w:sz="0" w:space="0" w:color="auto"/>
        <w:right w:val="none" w:sz="0" w:space="0" w:color="auto"/>
      </w:divBdr>
    </w:div>
    <w:div w:id="552153895">
      <w:bodyDiv w:val="1"/>
      <w:marLeft w:val="0"/>
      <w:marRight w:val="0"/>
      <w:marTop w:val="0"/>
      <w:marBottom w:val="0"/>
      <w:divBdr>
        <w:top w:val="none" w:sz="0" w:space="0" w:color="auto"/>
        <w:left w:val="none" w:sz="0" w:space="0" w:color="auto"/>
        <w:bottom w:val="none" w:sz="0" w:space="0" w:color="auto"/>
        <w:right w:val="none" w:sz="0" w:space="0" w:color="auto"/>
      </w:divBdr>
    </w:div>
    <w:div w:id="566840761">
      <w:bodyDiv w:val="1"/>
      <w:marLeft w:val="0"/>
      <w:marRight w:val="0"/>
      <w:marTop w:val="0"/>
      <w:marBottom w:val="0"/>
      <w:divBdr>
        <w:top w:val="none" w:sz="0" w:space="0" w:color="auto"/>
        <w:left w:val="none" w:sz="0" w:space="0" w:color="auto"/>
        <w:bottom w:val="none" w:sz="0" w:space="0" w:color="auto"/>
        <w:right w:val="none" w:sz="0" w:space="0" w:color="auto"/>
      </w:divBdr>
      <w:divsChild>
        <w:div w:id="62652836">
          <w:marLeft w:val="0"/>
          <w:marRight w:val="0"/>
          <w:marTop w:val="0"/>
          <w:marBottom w:val="0"/>
          <w:divBdr>
            <w:top w:val="none" w:sz="0" w:space="0" w:color="auto"/>
            <w:left w:val="none" w:sz="0" w:space="0" w:color="auto"/>
            <w:bottom w:val="none" w:sz="0" w:space="0" w:color="auto"/>
            <w:right w:val="none" w:sz="0" w:space="0" w:color="auto"/>
          </w:divBdr>
          <w:divsChild>
            <w:div w:id="461072753">
              <w:marLeft w:val="0"/>
              <w:marRight w:val="0"/>
              <w:marTop w:val="0"/>
              <w:marBottom w:val="0"/>
              <w:divBdr>
                <w:top w:val="none" w:sz="0" w:space="0" w:color="auto"/>
                <w:left w:val="none" w:sz="0" w:space="0" w:color="auto"/>
                <w:bottom w:val="none" w:sz="0" w:space="0" w:color="auto"/>
                <w:right w:val="none" w:sz="0" w:space="0" w:color="auto"/>
              </w:divBdr>
            </w:div>
            <w:div w:id="664482363">
              <w:marLeft w:val="0"/>
              <w:marRight w:val="0"/>
              <w:marTop w:val="0"/>
              <w:marBottom w:val="0"/>
              <w:divBdr>
                <w:top w:val="none" w:sz="0" w:space="0" w:color="auto"/>
                <w:left w:val="none" w:sz="0" w:space="0" w:color="auto"/>
                <w:bottom w:val="none" w:sz="0" w:space="0" w:color="auto"/>
                <w:right w:val="none" w:sz="0" w:space="0" w:color="auto"/>
              </w:divBdr>
            </w:div>
            <w:div w:id="829104865">
              <w:marLeft w:val="0"/>
              <w:marRight w:val="0"/>
              <w:marTop w:val="0"/>
              <w:marBottom w:val="0"/>
              <w:divBdr>
                <w:top w:val="none" w:sz="0" w:space="0" w:color="auto"/>
                <w:left w:val="none" w:sz="0" w:space="0" w:color="auto"/>
                <w:bottom w:val="none" w:sz="0" w:space="0" w:color="auto"/>
                <w:right w:val="none" w:sz="0" w:space="0" w:color="auto"/>
              </w:divBdr>
            </w:div>
            <w:div w:id="888882628">
              <w:marLeft w:val="0"/>
              <w:marRight w:val="0"/>
              <w:marTop w:val="0"/>
              <w:marBottom w:val="0"/>
              <w:divBdr>
                <w:top w:val="none" w:sz="0" w:space="0" w:color="auto"/>
                <w:left w:val="none" w:sz="0" w:space="0" w:color="auto"/>
                <w:bottom w:val="none" w:sz="0" w:space="0" w:color="auto"/>
                <w:right w:val="none" w:sz="0" w:space="0" w:color="auto"/>
              </w:divBdr>
            </w:div>
            <w:div w:id="897059423">
              <w:marLeft w:val="0"/>
              <w:marRight w:val="0"/>
              <w:marTop w:val="0"/>
              <w:marBottom w:val="0"/>
              <w:divBdr>
                <w:top w:val="none" w:sz="0" w:space="0" w:color="auto"/>
                <w:left w:val="none" w:sz="0" w:space="0" w:color="auto"/>
                <w:bottom w:val="none" w:sz="0" w:space="0" w:color="auto"/>
                <w:right w:val="none" w:sz="0" w:space="0" w:color="auto"/>
              </w:divBdr>
            </w:div>
            <w:div w:id="993485440">
              <w:marLeft w:val="0"/>
              <w:marRight w:val="0"/>
              <w:marTop w:val="0"/>
              <w:marBottom w:val="0"/>
              <w:divBdr>
                <w:top w:val="none" w:sz="0" w:space="0" w:color="auto"/>
                <w:left w:val="none" w:sz="0" w:space="0" w:color="auto"/>
                <w:bottom w:val="none" w:sz="0" w:space="0" w:color="auto"/>
                <w:right w:val="none" w:sz="0" w:space="0" w:color="auto"/>
              </w:divBdr>
            </w:div>
            <w:div w:id="1089354858">
              <w:marLeft w:val="0"/>
              <w:marRight w:val="0"/>
              <w:marTop w:val="0"/>
              <w:marBottom w:val="0"/>
              <w:divBdr>
                <w:top w:val="none" w:sz="0" w:space="0" w:color="auto"/>
                <w:left w:val="none" w:sz="0" w:space="0" w:color="auto"/>
                <w:bottom w:val="none" w:sz="0" w:space="0" w:color="auto"/>
                <w:right w:val="none" w:sz="0" w:space="0" w:color="auto"/>
              </w:divBdr>
            </w:div>
            <w:div w:id="1162620331">
              <w:marLeft w:val="0"/>
              <w:marRight w:val="0"/>
              <w:marTop w:val="0"/>
              <w:marBottom w:val="0"/>
              <w:divBdr>
                <w:top w:val="none" w:sz="0" w:space="0" w:color="auto"/>
                <w:left w:val="none" w:sz="0" w:space="0" w:color="auto"/>
                <w:bottom w:val="none" w:sz="0" w:space="0" w:color="auto"/>
                <w:right w:val="none" w:sz="0" w:space="0" w:color="auto"/>
              </w:divBdr>
            </w:div>
            <w:div w:id="1326519082">
              <w:marLeft w:val="0"/>
              <w:marRight w:val="0"/>
              <w:marTop w:val="0"/>
              <w:marBottom w:val="0"/>
              <w:divBdr>
                <w:top w:val="none" w:sz="0" w:space="0" w:color="auto"/>
                <w:left w:val="none" w:sz="0" w:space="0" w:color="auto"/>
                <w:bottom w:val="none" w:sz="0" w:space="0" w:color="auto"/>
                <w:right w:val="none" w:sz="0" w:space="0" w:color="auto"/>
              </w:divBdr>
            </w:div>
            <w:div w:id="1365446722">
              <w:marLeft w:val="0"/>
              <w:marRight w:val="0"/>
              <w:marTop w:val="0"/>
              <w:marBottom w:val="0"/>
              <w:divBdr>
                <w:top w:val="none" w:sz="0" w:space="0" w:color="auto"/>
                <w:left w:val="none" w:sz="0" w:space="0" w:color="auto"/>
                <w:bottom w:val="none" w:sz="0" w:space="0" w:color="auto"/>
                <w:right w:val="none" w:sz="0" w:space="0" w:color="auto"/>
              </w:divBdr>
            </w:div>
            <w:div w:id="1517496851">
              <w:marLeft w:val="0"/>
              <w:marRight w:val="0"/>
              <w:marTop w:val="0"/>
              <w:marBottom w:val="0"/>
              <w:divBdr>
                <w:top w:val="none" w:sz="0" w:space="0" w:color="auto"/>
                <w:left w:val="none" w:sz="0" w:space="0" w:color="auto"/>
                <w:bottom w:val="none" w:sz="0" w:space="0" w:color="auto"/>
                <w:right w:val="none" w:sz="0" w:space="0" w:color="auto"/>
              </w:divBdr>
            </w:div>
            <w:div w:id="1523742978">
              <w:marLeft w:val="0"/>
              <w:marRight w:val="0"/>
              <w:marTop w:val="0"/>
              <w:marBottom w:val="0"/>
              <w:divBdr>
                <w:top w:val="none" w:sz="0" w:space="0" w:color="auto"/>
                <w:left w:val="none" w:sz="0" w:space="0" w:color="auto"/>
                <w:bottom w:val="none" w:sz="0" w:space="0" w:color="auto"/>
                <w:right w:val="none" w:sz="0" w:space="0" w:color="auto"/>
              </w:divBdr>
            </w:div>
            <w:div w:id="1538277011">
              <w:marLeft w:val="0"/>
              <w:marRight w:val="0"/>
              <w:marTop w:val="0"/>
              <w:marBottom w:val="0"/>
              <w:divBdr>
                <w:top w:val="none" w:sz="0" w:space="0" w:color="auto"/>
                <w:left w:val="none" w:sz="0" w:space="0" w:color="auto"/>
                <w:bottom w:val="none" w:sz="0" w:space="0" w:color="auto"/>
                <w:right w:val="none" w:sz="0" w:space="0" w:color="auto"/>
              </w:divBdr>
            </w:div>
            <w:div w:id="1747527478">
              <w:marLeft w:val="0"/>
              <w:marRight w:val="0"/>
              <w:marTop w:val="0"/>
              <w:marBottom w:val="0"/>
              <w:divBdr>
                <w:top w:val="none" w:sz="0" w:space="0" w:color="auto"/>
                <w:left w:val="none" w:sz="0" w:space="0" w:color="auto"/>
                <w:bottom w:val="none" w:sz="0" w:space="0" w:color="auto"/>
                <w:right w:val="none" w:sz="0" w:space="0" w:color="auto"/>
              </w:divBdr>
            </w:div>
            <w:div w:id="1804619728">
              <w:marLeft w:val="0"/>
              <w:marRight w:val="0"/>
              <w:marTop w:val="0"/>
              <w:marBottom w:val="0"/>
              <w:divBdr>
                <w:top w:val="none" w:sz="0" w:space="0" w:color="auto"/>
                <w:left w:val="none" w:sz="0" w:space="0" w:color="auto"/>
                <w:bottom w:val="none" w:sz="0" w:space="0" w:color="auto"/>
                <w:right w:val="none" w:sz="0" w:space="0" w:color="auto"/>
              </w:divBdr>
            </w:div>
            <w:div w:id="1836262394">
              <w:marLeft w:val="0"/>
              <w:marRight w:val="0"/>
              <w:marTop w:val="0"/>
              <w:marBottom w:val="0"/>
              <w:divBdr>
                <w:top w:val="none" w:sz="0" w:space="0" w:color="auto"/>
                <w:left w:val="none" w:sz="0" w:space="0" w:color="auto"/>
                <w:bottom w:val="none" w:sz="0" w:space="0" w:color="auto"/>
                <w:right w:val="none" w:sz="0" w:space="0" w:color="auto"/>
              </w:divBdr>
            </w:div>
            <w:div w:id="1862234231">
              <w:marLeft w:val="0"/>
              <w:marRight w:val="0"/>
              <w:marTop w:val="0"/>
              <w:marBottom w:val="0"/>
              <w:divBdr>
                <w:top w:val="none" w:sz="0" w:space="0" w:color="auto"/>
                <w:left w:val="none" w:sz="0" w:space="0" w:color="auto"/>
                <w:bottom w:val="none" w:sz="0" w:space="0" w:color="auto"/>
                <w:right w:val="none" w:sz="0" w:space="0" w:color="auto"/>
              </w:divBdr>
            </w:div>
            <w:div w:id="1876428569">
              <w:marLeft w:val="0"/>
              <w:marRight w:val="0"/>
              <w:marTop w:val="0"/>
              <w:marBottom w:val="0"/>
              <w:divBdr>
                <w:top w:val="none" w:sz="0" w:space="0" w:color="auto"/>
                <w:left w:val="none" w:sz="0" w:space="0" w:color="auto"/>
                <w:bottom w:val="none" w:sz="0" w:space="0" w:color="auto"/>
                <w:right w:val="none" w:sz="0" w:space="0" w:color="auto"/>
              </w:divBdr>
            </w:div>
            <w:div w:id="1920939143">
              <w:marLeft w:val="0"/>
              <w:marRight w:val="0"/>
              <w:marTop w:val="0"/>
              <w:marBottom w:val="0"/>
              <w:divBdr>
                <w:top w:val="none" w:sz="0" w:space="0" w:color="auto"/>
                <w:left w:val="none" w:sz="0" w:space="0" w:color="auto"/>
                <w:bottom w:val="none" w:sz="0" w:space="0" w:color="auto"/>
                <w:right w:val="none" w:sz="0" w:space="0" w:color="auto"/>
              </w:divBdr>
            </w:div>
            <w:div w:id="2100245868">
              <w:marLeft w:val="0"/>
              <w:marRight w:val="0"/>
              <w:marTop w:val="0"/>
              <w:marBottom w:val="0"/>
              <w:divBdr>
                <w:top w:val="none" w:sz="0" w:space="0" w:color="auto"/>
                <w:left w:val="none" w:sz="0" w:space="0" w:color="auto"/>
                <w:bottom w:val="none" w:sz="0" w:space="0" w:color="auto"/>
                <w:right w:val="none" w:sz="0" w:space="0" w:color="auto"/>
              </w:divBdr>
            </w:div>
          </w:divsChild>
        </w:div>
        <w:div w:id="353121074">
          <w:marLeft w:val="0"/>
          <w:marRight w:val="0"/>
          <w:marTop w:val="0"/>
          <w:marBottom w:val="0"/>
          <w:divBdr>
            <w:top w:val="none" w:sz="0" w:space="0" w:color="auto"/>
            <w:left w:val="none" w:sz="0" w:space="0" w:color="auto"/>
            <w:bottom w:val="none" w:sz="0" w:space="0" w:color="auto"/>
            <w:right w:val="none" w:sz="0" w:space="0" w:color="auto"/>
          </w:divBdr>
          <w:divsChild>
            <w:div w:id="1254436256">
              <w:marLeft w:val="0"/>
              <w:marRight w:val="0"/>
              <w:marTop w:val="0"/>
              <w:marBottom w:val="0"/>
              <w:divBdr>
                <w:top w:val="none" w:sz="0" w:space="0" w:color="auto"/>
                <w:left w:val="none" w:sz="0" w:space="0" w:color="auto"/>
                <w:bottom w:val="none" w:sz="0" w:space="0" w:color="auto"/>
                <w:right w:val="none" w:sz="0" w:space="0" w:color="auto"/>
              </w:divBdr>
            </w:div>
            <w:div w:id="1751536633">
              <w:marLeft w:val="0"/>
              <w:marRight w:val="0"/>
              <w:marTop w:val="0"/>
              <w:marBottom w:val="0"/>
              <w:divBdr>
                <w:top w:val="none" w:sz="0" w:space="0" w:color="auto"/>
                <w:left w:val="none" w:sz="0" w:space="0" w:color="auto"/>
                <w:bottom w:val="none" w:sz="0" w:space="0" w:color="auto"/>
                <w:right w:val="none" w:sz="0" w:space="0" w:color="auto"/>
              </w:divBdr>
            </w:div>
          </w:divsChild>
        </w:div>
        <w:div w:id="629821307">
          <w:marLeft w:val="0"/>
          <w:marRight w:val="0"/>
          <w:marTop w:val="0"/>
          <w:marBottom w:val="0"/>
          <w:divBdr>
            <w:top w:val="none" w:sz="0" w:space="0" w:color="auto"/>
            <w:left w:val="none" w:sz="0" w:space="0" w:color="auto"/>
            <w:bottom w:val="none" w:sz="0" w:space="0" w:color="auto"/>
            <w:right w:val="none" w:sz="0" w:space="0" w:color="auto"/>
          </w:divBdr>
          <w:divsChild>
            <w:div w:id="76683060">
              <w:marLeft w:val="0"/>
              <w:marRight w:val="0"/>
              <w:marTop w:val="0"/>
              <w:marBottom w:val="0"/>
              <w:divBdr>
                <w:top w:val="none" w:sz="0" w:space="0" w:color="auto"/>
                <w:left w:val="none" w:sz="0" w:space="0" w:color="auto"/>
                <w:bottom w:val="none" w:sz="0" w:space="0" w:color="auto"/>
                <w:right w:val="none" w:sz="0" w:space="0" w:color="auto"/>
              </w:divBdr>
            </w:div>
            <w:div w:id="157501402">
              <w:marLeft w:val="0"/>
              <w:marRight w:val="0"/>
              <w:marTop w:val="0"/>
              <w:marBottom w:val="0"/>
              <w:divBdr>
                <w:top w:val="none" w:sz="0" w:space="0" w:color="auto"/>
                <w:left w:val="none" w:sz="0" w:space="0" w:color="auto"/>
                <w:bottom w:val="none" w:sz="0" w:space="0" w:color="auto"/>
                <w:right w:val="none" w:sz="0" w:space="0" w:color="auto"/>
              </w:divBdr>
            </w:div>
            <w:div w:id="470056876">
              <w:marLeft w:val="0"/>
              <w:marRight w:val="0"/>
              <w:marTop w:val="0"/>
              <w:marBottom w:val="0"/>
              <w:divBdr>
                <w:top w:val="none" w:sz="0" w:space="0" w:color="auto"/>
                <w:left w:val="none" w:sz="0" w:space="0" w:color="auto"/>
                <w:bottom w:val="none" w:sz="0" w:space="0" w:color="auto"/>
                <w:right w:val="none" w:sz="0" w:space="0" w:color="auto"/>
              </w:divBdr>
            </w:div>
            <w:div w:id="812481553">
              <w:marLeft w:val="0"/>
              <w:marRight w:val="0"/>
              <w:marTop w:val="0"/>
              <w:marBottom w:val="0"/>
              <w:divBdr>
                <w:top w:val="none" w:sz="0" w:space="0" w:color="auto"/>
                <w:left w:val="none" w:sz="0" w:space="0" w:color="auto"/>
                <w:bottom w:val="none" w:sz="0" w:space="0" w:color="auto"/>
                <w:right w:val="none" w:sz="0" w:space="0" w:color="auto"/>
              </w:divBdr>
            </w:div>
            <w:div w:id="1028334535">
              <w:marLeft w:val="0"/>
              <w:marRight w:val="0"/>
              <w:marTop w:val="0"/>
              <w:marBottom w:val="0"/>
              <w:divBdr>
                <w:top w:val="none" w:sz="0" w:space="0" w:color="auto"/>
                <w:left w:val="none" w:sz="0" w:space="0" w:color="auto"/>
                <w:bottom w:val="none" w:sz="0" w:space="0" w:color="auto"/>
                <w:right w:val="none" w:sz="0" w:space="0" w:color="auto"/>
              </w:divBdr>
            </w:div>
          </w:divsChild>
        </w:div>
        <w:div w:id="1863744889">
          <w:marLeft w:val="0"/>
          <w:marRight w:val="0"/>
          <w:marTop w:val="0"/>
          <w:marBottom w:val="0"/>
          <w:divBdr>
            <w:top w:val="none" w:sz="0" w:space="0" w:color="auto"/>
            <w:left w:val="none" w:sz="0" w:space="0" w:color="auto"/>
            <w:bottom w:val="none" w:sz="0" w:space="0" w:color="auto"/>
            <w:right w:val="none" w:sz="0" w:space="0" w:color="auto"/>
          </w:divBdr>
          <w:divsChild>
            <w:div w:id="3166595">
              <w:marLeft w:val="0"/>
              <w:marRight w:val="0"/>
              <w:marTop w:val="0"/>
              <w:marBottom w:val="0"/>
              <w:divBdr>
                <w:top w:val="none" w:sz="0" w:space="0" w:color="auto"/>
                <w:left w:val="none" w:sz="0" w:space="0" w:color="auto"/>
                <w:bottom w:val="none" w:sz="0" w:space="0" w:color="auto"/>
                <w:right w:val="none" w:sz="0" w:space="0" w:color="auto"/>
              </w:divBdr>
            </w:div>
            <w:div w:id="471605632">
              <w:marLeft w:val="0"/>
              <w:marRight w:val="0"/>
              <w:marTop w:val="0"/>
              <w:marBottom w:val="0"/>
              <w:divBdr>
                <w:top w:val="none" w:sz="0" w:space="0" w:color="auto"/>
                <w:left w:val="none" w:sz="0" w:space="0" w:color="auto"/>
                <w:bottom w:val="none" w:sz="0" w:space="0" w:color="auto"/>
                <w:right w:val="none" w:sz="0" w:space="0" w:color="auto"/>
              </w:divBdr>
            </w:div>
            <w:div w:id="484854061">
              <w:marLeft w:val="0"/>
              <w:marRight w:val="0"/>
              <w:marTop w:val="0"/>
              <w:marBottom w:val="0"/>
              <w:divBdr>
                <w:top w:val="none" w:sz="0" w:space="0" w:color="auto"/>
                <w:left w:val="none" w:sz="0" w:space="0" w:color="auto"/>
                <w:bottom w:val="none" w:sz="0" w:space="0" w:color="auto"/>
                <w:right w:val="none" w:sz="0" w:space="0" w:color="auto"/>
              </w:divBdr>
            </w:div>
            <w:div w:id="501356910">
              <w:marLeft w:val="0"/>
              <w:marRight w:val="0"/>
              <w:marTop w:val="0"/>
              <w:marBottom w:val="0"/>
              <w:divBdr>
                <w:top w:val="none" w:sz="0" w:space="0" w:color="auto"/>
                <w:left w:val="none" w:sz="0" w:space="0" w:color="auto"/>
                <w:bottom w:val="none" w:sz="0" w:space="0" w:color="auto"/>
                <w:right w:val="none" w:sz="0" w:space="0" w:color="auto"/>
              </w:divBdr>
            </w:div>
            <w:div w:id="592590246">
              <w:marLeft w:val="0"/>
              <w:marRight w:val="0"/>
              <w:marTop w:val="0"/>
              <w:marBottom w:val="0"/>
              <w:divBdr>
                <w:top w:val="none" w:sz="0" w:space="0" w:color="auto"/>
                <w:left w:val="none" w:sz="0" w:space="0" w:color="auto"/>
                <w:bottom w:val="none" w:sz="0" w:space="0" w:color="auto"/>
                <w:right w:val="none" w:sz="0" w:space="0" w:color="auto"/>
              </w:divBdr>
            </w:div>
            <w:div w:id="619338358">
              <w:marLeft w:val="0"/>
              <w:marRight w:val="0"/>
              <w:marTop w:val="0"/>
              <w:marBottom w:val="0"/>
              <w:divBdr>
                <w:top w:val="none" w:sz="0" w:space="0" w:color="auto"/>
                <w:left w:val="none" w:sz="0" w:space="0" w:color="auto"/>
                <w:bottom w:val="none" w:sz="0" w:space="0" w:color="auto"/>
                <w:right w:val="none" w:sz="0" w:space="0" w:color="auto"/>
              </w:divBdr>
            </w:div>
            <w:div w:id="767581086">
              <w:marLeft w:val="0"/>
              <w:marRight w:val="0"/>
              <w:marTop w:val="0"/>
              <w:marBottom w:val="0"/>
              <w:divBdr>
                <w:top w:val="none" w:sz="0" w:space="0" w:color="auto"/>
                <w:left w:val="none" w:sz="0" w:space="0" w:color="auto"/>
                <w:bottom w:val="none" w:sz="0" w:space="0" w:color="auto"/>
                <w:right w:val="none" w:sz="0" w:space="0" w:color="auto"/>
              </w:divBdr>
            </w:div>
            <w:div w:id="878279094">
              <w:marLeft w:val="0"/>
              <w:marRight w:val="0"/>
              <w:marTop w:val="0"/>
              <w:marBottom w:val="0"/>
              <w:divBdr>
                <w:top w:val="none" w:sz="0" w:space="0" w:color="auto"/>
                <w:left w:val="none" w:sz="0" w:space="0" w:color="auto"/>
                <w:bottom w:val="none" w:sz="0" w:space="0" w:color="auto"/>
                <w:right w:val="none" w:sz="0" w:space="0" w:color="auto"/>
              </w:divBdr>
            </w:div>
            <w:div w:id="965936468">
              <w:marLeft w:val="0"/>
              <w:marRight w:val="0"/>
              <w:marTop w:val="0"/>
              <w:marBottom w:val="0"/>
              <w:divBdr>
                <w:top w:val="none" w:sz="0" w:space="0" w:color="auto"/>
                <w:left w:val="none" w:sz="0" w:space="0" w:color="auto"/>
                <w:bottom w:val="none" w:sz="0" w:space="0" w:color="auto"/>
                <w:right w:val="none" w:sz="0" w:space="0" w:color="auto"/>
              </w:divBdr>
            </w:div>
            <w:div w:id="1125394199">
              <w:marLeft w:val="0"/>
              <w:marRight w:val="0"/>
              <w:marTop w:val="0"/>
              <w:marBottom w:val="0"/>
              <w:divBdr>
                <w:top w:val="none" w:sz="0" w:space="0" w:color="auto"/>
                <w:left w:val="none" w:sz="0" w:space="0" w:color="auto"/>
                <w:bottom w:val="none" w:sz="0" w:space="0" w:color="auto"/>
                <w:right w:val="none" w:sz="0" w:space="0" w:color="auto"/>
              </w:divBdr>
            </w:div>
            <w:div w:id="1138572692">
              <w:marLeft w:val="0"/>
              <w:marRight w:val="0"/>
              <w:marTop w:val="0"/>
              <w:marBottom w:val="0"/>
              <w:divBdr>
                <w:top w:val="none" w:sz="0" w:space="0" w:color="auto"/>
                <w:left w:val="none" w:sz="0" w:space="0" w:color="auto"/>
                <w:bottom w:val="none" w:sz="0" w:space="0" w:color="auto"/>
                <w:right w:val="none" w:sz="0" w:space="0" w:color="auto"/>
              </w:divBdr>
            </w:div>
            <w:div w:id="1175921591">
              <w:marLeft w:val="0"/>
              <w:marRight w:val="0"/>
              <w:marTop w:val="0"/>
              <w:marBottom w:val="0"/>
              <w:divBdr>
                <w:top w:val="none" w:sz="0" w:space="0" w:color="auto"/>
                <w:left w:val="none" w:sz="0" w:space="0" w:color="auto"/>
                <w:bottom w:val="none" w:sz="0" w:space="0" w:color="auto"/>
                <w:right w:val="none" w:sz="0" w:space="0" w:color="auto"/>
              </w:divBdr>
            </w:div>
            <w:div w:id="1192182118">
              <w:marLeft w:val="0"/>
              <w:marRight w:val="0"/>
              <w:marTop w:val="0"/>
              <w:marBottom w:val="0"/>
              <w:divBdr>
                <w:top w:val="none" w:sz="0" w:space="0" w:color="auto"/>
                <w:left w:val="none" w:sz="0" w:space="0" w:color="auto"/>
                <w:bottom w:val="none" w:sz="0" w:space="0" w:color="auto"/>
                <w:right w:val="none" w:sz="0" w:space="0" w:color="auto"/>
              </w:divBdr>
            </w:div>
            <w:div w:id="1220242516">
              <w:marLeft w:val="0"/>
              <w:marRight w:val="0"/>
              <w:marTop w:val="0"/>
              <w:marBottom w:val="0"/>
              <w:divBdr>
                <w:top w:val="none" w:sz="0" w:space="0" w:color="auto"/>
                <w:left w:val="none" w:sz="0" w:space="0" w:color="auto"/>
                <w:bottom w:val="none" w:sz="0" w:space="0" w:color="auto"/>
                <w:right w:val="none" w:sz="0" w:space="0" w:color="auto"/>
              </w:divBdr>
            </w:div>
            <w:div w:id="1366980922">
              <w:marLeft w:val="0"/>
              <w:marRight w:val="0"/>
              <w:marTop w:val="0"/>
              <w:marBottom w:val="0"/>
              <w:divBdr>
                <w:top w:val="none" w:sz="0" w:space="0" w:color="auto"/>
                <w:left w:val="none" w:sz="0" w:space="0" w:color="auto"/>
                <w:bottom w:val="none" w:sz="0" w:space="0" w:color="auto"/>
                <w:right w:val="none" w:sz="0" w:space="0" w:color="auto"/>
              </w:divBdr>
            </w:div>
            <w:div w:id="1447581249">
              <w:marLeft w:val="0"/>
              <w:marRight w:val="0"/>
              <w:marTop w:val="0"/>
              <w:marBottom w:val="0"/>
              <w:divBdr>
                <w:top w:val="none" w:sz="0" w:space="0" w:color="auto"/>
                <w:left w:val="none" w:sz="0" w:space="0" w:color="auto"/>
                <w:bottom w:val="none" w:sz="0" w:space="0" w:color="auto"/>
                <w:right w:val="none" w:sz="0" w:space="0" w:color="auto"/>
              </w:divBdr>
            </w:div>
            <w:div w:id="1721829097">
              <w:marLeft w:val="0"/>
              <w:marRight w:val="0"/>
              <w:marTop w:val="0"/>
              <w:marBottom w:val="0"/>
              <w:divBdr>
                <w:top w:val="none" w:sz="0" w:space="0" w:color="auto"/>
                <w:left w:val="none" w:sz="0" w:space="0" w:color="auto"/>
                <w:bottom w:val="none" w:sz="0" w:space="0" w:color="auto"/>
                <w:right w:val="none" w:sz="0" w:space="0" w:color="auto"/>
              </w:divBdr>
            </w:div>
            <w:div w:id="1792017043">
              <w:marLeft w:val="0"/>
              <w:marRight w:val="0"/>
              <w:marTop w:val="0"/>
              <w:marBottom w:val="0"/>
              <w:divBdr>
                <w:top w:val="none" w:sz="0" w:space="0" w:color="auto"/>
                <w:left w:val="none" w:sz="0" w:space="0" w:color="auto"/>
                <w:bottom w:val="none" w:sz="0" w:space="0" w:color="auto"/>
                <w:right w:val="none" w:sz="0" w:space="0" w:color="auto"/>
              </w:divBdr>
            </w:div>
            <w:div w:id="1822387357">
              <w:marLeft w:val="0"/>
              <w:marRight w:val="0"/>
              <w:marTop w:val="0"/>
              <w:marBottom w:val="0"/>
              <w:divBdr>
                <w:top w:val="none" w:sz="0" w:space="0" w:color="auto"/>
                <w:left w:val="none" w:sz="0" w:space="0" w:color="auto"/>
                <w:bottom w:val="none" w:sz="0" w:space="0" w:color="auto"/>
                <w:right w:val="none" w:sz="0" w:space="0" w:color="auto"/>
              </w:divBdr>
            </w:div>
            <w:div w:id="1940595966">
              <w:marLeft w:val="0"/>
              <w:marRight w:val="0"/>
              <w:marTop w:val="0"/>
              <w:marBottom w:val="0"/>
              <w:divBdr>
                <w:top w:val="none" w:sz="0" w:space="0" w:color="auto"/>
                <w:left w:val="none" w:sz="0" w:space="0" w:color="auto"/>
                <w:bottom w:val="none" w:sz="0" w:space="0" w:color="auto"/>
                <w:right w:val="none" w:sz="0" w:space="0" w:color="auto"/>
              </w:divBdr>
            </w:div>
          </w:divsChild>
        </w:div>
        <w:div w:id="1971858453">
          <w:marLeft w:val="0"/>
          <w:marRight w:val="0"/>
          <w:marTop w:val="0"/>
          <w:marBottom w:val="0"/>
          <w:divBdr>
            <w:top w:val="none" w:sz="0" w:space="0" w:color="auto"/>
            <w:left w:val="none" w:sz="0" w:space="0" w:color="auto"/>
            <w:bottom w:val="none" w:sz="0" w:space="0" w:color="auto"/>
            <w:right w:val="none" w:sz="0" w:space="0" w:color="auto"/>
          </w:divBdr>
          <w:divsChild>
            <w:div w:id="316228987">
              <w:marLeft w:val="0"/>
              <w:marRight w:val="0"/>
              <w:marTop w:val="0"/>
              <w:marBottom w:val="0"/>
              <w:divBdr>
                <w:top w:val="none" w:sz="0" w:space="0" w:color="auto"/>
                <w:left w:val="none" w:sz="0" w:space="0" w:color="auto"/>
                <w:bottom w:val="none" w:sz="0" w:space="0" w:color="auto"/>
                <w:right w:val="none" w:sz="0" w:space="0" w:color="auto"/>
              </w:divBdr>
            </w:div>
            <w:div w:id="316807767">
              <w:marLeft w:val="0"/>
              <w:marRight w:val="0"/>
              <w:marTop w:val="0"/>
              <w:marBottom w:val="0"/>
              <w:divBdr>
                <w:top w:val="none" w:sz="0" w:space="0" w:color="auto"/>
                <w:left w:val="none" w:sz="0" w:space="0" w:color="auto"/>
                <w:bottom w:val="none" w:sz="0" w:space="0" w:color="auto"/>
                <w:right w:val="none" w:sz="0" w:space="0" w:color="auto"/>
              </w:divBdr>
            </w:div>
            <w:div w:id="355158990">
              <w:marLeft w:val="0"/>
              <w:marRight w:val="0"/>
              <w:marTop w:val="0"/>
              <w:marBottom w:val="0"/>
              <w:divBdr>
                <w:top w:val="none" w:sz="0" w:space="0" w:color="auto"/>
                <w:left w:val="none" w:sz="0" w:space="0" w:color="auto"/>
                <w:bottom w:val="none" w:sz="0" w:space="0" w:color="auto"/>
                <w:right w:val="none" w:sz="0" w:space="0" w:color="auto"/>
              </w:divBdr>
            </w:div>
            <w:div w:id="436756933">
              <w:marLeft w:val="0"/>
              <w:marRight w:val="0"/>
              <w:marTop w:val="0"/>
              <w:marBottom w:val="0"/>
              <w:divBdr>
                <w:top w:val="none" w:sz="0" w:space="0" w:color="auto"/>
                <w:left w:val="none" w:sz="0" w:space="0" w:color="auto"/>
                <w:bottom w:val="none" w:sz="0" w:space="0" w:color="auto"/>
                <w:right w:val="none" w:sz="0" w:space="0" w:color="auto"/>
              </w:divBdr>
            </w:div>
            <w:div w:id="543952213">
              <w:marLeft w:val="0"/>
              <w:marRight w:val="0"/>
              <w:marTop w:val="0"/>
              <w:marBottom w:val="0"/>
              <w:divBdr>
                <w:top w:val="none" w:sz="0" w:space="0" w:color="auto"/>
                <w:left w:val="none" w:sz="0" w:space="0" w:color="auto"/>
                <w:bottom w:val="none" w:sz="0" w:space="0" w:color="auto"/>
                <w:right w:val="none" w:sz="0" w:space="0" w:color="auto"/>
              </w:divBdr>
            </w:div>
            <w:div w:id="689069521">
              <w:marLeft w:val="0"/>
              <w:marRight w:val="0"/>
              <w:marTop w:val="0"/>
              <w:marBottom w:val="0"/>
              <w:divBdr>
                <w:top w:val="none" w:sz="0" w:space="0" w:color="auto"/>
                <w:left w:val="none" w:sz="0" w:space="0" w:color="auto"/>
                <w:bottom w:val="none" w:sz="0" w:space="0" w:color="auto"/>
                <w:right w:val="none" w:sz="0" w:space="0" w:color="auto"/>
              </w:divBdr>
            </w:div>
            <w:div w:id="747726846">
              <w:marLeft w:val="0"/>
              <w:marRight w:val="0"/>
              <w:marTop w:val="0"/>
              <w:marBottom w:val="0"/>
              <w:divBdr>
                <w:top w:val="none" w:sz="0" w:space="0" w:color="auto"/>
                <w:left w:val="none" w:sz="0" w:space="0" w:color="auto"/>
                <w:bottom w:val="none" w:sz="0" w:space="0" w:color="auto"/>
                <w:right w:val="none" w:sz="0" w:space="0" w:color="auto"/>
              </w:divBdr>
            </w:div>
            <w:div w:id="747927017">
              <w:marLeft w:val="0"/>
              <w:marRight w:val="0"/>
              <w:marTop w:val="0"/>
              <w:marBottom w:val="0"/>
              <w:divBdr>
                <w:top w:val="none" w:sz="0" w:space="0" w:color="auto"/>
                <w:left w:val="none" w:sz="0" w:space="0" w:color="auto"/>
                <w:bottom w:val="none" w:sz="0" w:space="0" w:color="auto"/>
                <w:right w:val="none" w:sz="0" w:space="0" w:color="auto"/>
              </w:divBdr>
            </w:div>
            <w:div w:id="749232768">
              <w:marLeft w:val="0"/>
              <w:marRight w:val="0"/>
              <w:marTop w:val="0"/>
              <w:marBottom w:val="0"/>
              <w:divBdr>
                <w:top w:val="none" w:sz="0" w:space="0" w:color="auto"/>
                <w:left w:val="none" w:sz="0" w:space="0" w:color="auto"/>
                <w:bottom w:val="none" w:sz="0" w:space="0" w:color="auto"/>
                <w:right w:val="none" w:sz="0" w:space="0" w:color="auto"/>
              </w:divBdr>
            </w:div>
            <w:div w:id="752046135">
              <w:marLeft w:val="0"/>
              <w:marRight w:val="0"/>
              <w:marTop w:val="0"/>
              <w:marBottom w:val="0"/>
              <w:divBdr>
                <w:top w:val="none" w:sz="0" w:space="0" w:color="auto"/>
                <w:left w:val="none" w:sz="0" w:space="0" w:color="auto"/>
                <w:bottom w:val="none" w:sz="0" w:space="0" w:color="auto"/>
                <w:right w:val="none" w:sz="0" w:space="0" w:color="auto"/>
              </w:divBdr>
            </w:div>
            <w:div w:id="880896050">
              <w:marLeft w:val="0"/>
              <w:marRight w:val="0"/>
              <w:marTop w:val="0"/>
              <w:marBottom w:val="0"/>
              <w:divBdr>
                <w:top w:val="none" w:sz="0" w:space="0" w:color="auto"/>
                <w:left w:val="none" w:sz="0" w:space="0" w:color="auto"/>
                <w:bottom w:val="none" w:sz="0" w:space="0" w:color="auto"/>
                <w:right w:val="none" w:sz="0" w:space="0" w:color="auto"/>
              </w:divBdr>
            </w:div>
            <w:div w:id="1055859413">
              <w:marLeft w:val="0"/>
              <w:marRight w:val="0"/>
              <w:marTop w:val="0"/>
              <w:marBottom w:val="0"/>
              <w:divBdr>
                <w:top w:val="none" w:sz="0" w:space="0" w:color="auto"/>
                <w:left w:val="none" w:sz="0" w:space="0" w:color="auto"/>
                <w:bottom w:val="none" w:sz="0" w:space="0" w:color="auto"/>
                <w:right w:val="none" w:sz="0" w:space="0" w:color="auto"/>
              </w:divBdr>
            </w:div>
            <w:div w:id="1252810265">
              <w:marLeft w:val="0"/>
              <w:marRight w:val="0"/>
              <w:marTop w:val="0"/>
              <w:marBottom w:val="0"/>
              <w:divBdr>
                <w:top w:val="none" w:sz="0" w:space="0" w:color="auto"/>
                <w:left w:val="none" w:sz="0" w:space="0" w:color="auto"/>
                <w:bottom w:val="none" w:sz="0" w:space="0" w:color="auto"/>
                <w:right w:val="none" w:sz="0" w:space="0" w:color="auto"/>
              </w:divBdr>
            </w:div>
            <w:div w:id="1320647522">
              <w:marLeft w:val="0"/>
              <w:marRight w:val="0"/>
              <w:marTop w:val="0"/>
              <w:marBottom w:val="0"/>
              <w:divBdr>
                <w:top w:val="none" w:sz="0" w:space="0" w:color="auto"/>
                <w:left w:val="none" w:sz="0" w:space="0" w:color="auto"/>
                <w:bottom w:val="none" w:sz="0" w:space="0" w:color="auto"/>
                <w:right w:val="none" w:sz="0" w:space="0" w:color="auto"/>
              </w:divBdr>
            </w:div>
            <w:div w:id="1425997853">
              <w:marLeft w:val="0"/>
              <w:marRight w:val="0"/>
              <w:marTop w:val="0"/>
              <w:marBottom w:val="0"/>
              <w:divBdr>
                <w:top w:val="none" w:sz="0" w:space="0" w:color="auto"/>
                <w:left w:val="none" w:sz="0" w:space="0" w:color="auto"/>
                <w:bottom w:val="none" w:sz="0" w:space="0" w:color="auto"/>
                <w:right w:val="none" w:sz="0" w:space="0" w:color="auto"/>
              </w:divBdr>
            </w:div>
            <w:div w:id="1502433834">
              <w:marLeft w:val="0"/>
              <w:marRight w:val="0"/>
              <w:marTop w:val="0"/>
              <w:marBottom w:val="0"/>
              <w:divBdr>
                <w:top w:val="none" w:sz="0" w:space="0" w:color="auto"/>
                <w:left w:val="none" w:sz="0" w:space="0" w:color="auto"/>
                <w:bottom w:val="none" w:sz="0" w:space="0" w:color="auto"/>
                <w:right w:val="none" w:sz="0" w:space="0" w:color="auto"/>
              </w:divBdr>
            </w:div>
            <w:div w:id="1657032413">
              <w:marLeft w:val="0"/>
              <w:marRight w:val="0"/>
              <w:marTop w:val="0"/>
              <w:marBottom w:val="0"/>
              <w:divBdr>
                <w:top w:val="none" w:sz="0" w:space="0" w:color="auto"/>
                <w:left w:val="none" w:sz="0" w:space="0" w:color="auto"/>
                <w:bottom w:val="none" w:sz="0" w:space="0" w:color="auto"/>
                <w:right w:val="none" w:sz="0" w:space="0" w:color="auto"/>
              </w:divBdr>
            </w:div>
            <w:div w:id="1823616852">
              <w:marLeft w:val="0"/>
              <w:marRight w:val="0"/>
              <w:marTop w:val="0"/>
              <w:marBottom w:val="0"/>
              <w:divBdr>
                <w:top w:val="none" w:sz="0" w:space="0" w:color="auto"/>
                <w:left w:val="none" w:sz="0" w:space="0" w:color="auto"/>
                <w:bottom w:val="none" w:sz="0" w:space="0" w:color="auto"/>
                <w:right w:val="none" w:sz="0" w:space="0" w:color="auto"/>
              </w:divBdr>
            </w:div>
            <w:div w:id="1930188450">
              <w:marLeft w:val="0"/>
              <w:marRight w:val="0"/>
              <w:marTop w:val="0"/>
              <w:marBottom w:val="0"/>
              <w:divBdr>
                <w:top w:val="none" w:sz="0" w:space="0" w:color="auto"/>
                <w:left w:val="none" w:sz="0" w:space="0" w:color="auto"/>
                <w:bottom w:val="none" w:sz="0" w:space="0" w:color="auto"/>
                <w:right w:val="none" w:sz="0" w:space="0" w:color="auto"/>
              </w:divBdr>
            </w:div>
            <w:div w:id="210306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85472">
      <w:bodyDiv w:val="1"/>
      <w:marLeft w:val="0"/>
      <w:marRight w:val="0"/>
      <w:marTop w:val="0"/>
      <w:marBottom w:val="0"/>
      <w:divBdr>
        <w:top w:val="none" w:sz="0" w:space="0" w:color="auto"/>
        <w:left w:val="none" w:sz="0" w:space="0" w:color="auto"/>
        <w:bottom w:val="none" w:sz="0" w:space="0" w:color="auto"/>
        <w:right w:val="none" w:sz="0" w:space="0" w:color="auto"/>
      </w:divBdr>
      <w:divsChild>
        <w:div w:id="225267946">
          <w:marLeft w:val="0"/>
          <w:marRight w:val="0"/>
          <w:marTop w:val="0"/>
          <w:marBottom w:val="0"/>
          <w:divBdr>
            <w:top w:val="none" w:sz="0" w:space="0" w:color="auto"/>
            <w:left w:val="none" w:sz="0" w:space="0" w:color="auto"/>
            <w:bottom w:val="none" w:sz="0" w:space="0" w:color="auto"/>
            <w:right w:val="none" w:sz="0" w:space="0" w:color="auto"/>
          </w:divBdr>
          <w:divsChild>
            <w:div w:id="93672115">
              <w:marLeft w:val="0"/>
              <w:marRight w:val="0"/>
              <w:marTop w:val="0"/>
              <w:marBottom w:val="0"/>
              <w:divBdr>
                <w:top w:val="none" w:sz="0" w:space="0" w:color="auto"/>
                <w:left w:val="none" w:sz="0" w:space="0" w:color="auto"/>
                <w:bottom w:val="none" w:sz="0" w:space="0" w:color="auto"/>
                <w:right w:val="none" w:sz="0" w:space="0" w:color="auto"/>
              </w:divBdr>
            </w:div>
            <w:div w:id="334845539">
              <w:marLeft w:val="0"/>
              <w:marRight w:val="0"/>
              <w:marTop w:val="0"/>
              <w:marBottom w:val="0"/>
              <w:divBdr>
                <w:top w:val="none" w:sz="0" w:space="0" w:color="auto"/>
                <w:left w:val="none" w:sz="0" w:space="0" w:color="auto"/>
                <w:bottom w:val="none" w:sz="0" w:space="0" w:color="auto"/>
                <w:right w:val="none" w:sz="0" w:space="0" w:color="auto"/>
              </w:divBdr>
            </w:div>
            <w:div w:id="437720810">
              <w:marLeft w:val="0"/>
              <w:marRight w:val="0"/>
              <w:marTop w:val="0"/>
              <w:marBottom w:val="0"/>
              <w:divBdr>
                <w:top w:val="none" w:sz="0" w:space="0" w:color="auto"/>
                <w:left w:val="none" w:sz="0" w:space="0" w:color="auto"/>
                <w:bottom w:val="none" w:sz="0" w:space="0" w:color="auto"/>
                <w:right w:val="none" w:sz="0" w:space="0" w:color="auto"/>
              </w:divBdr>
            </w:div>
            <w:div w:id="484011794">
              <w:marLeft w:val="0"/>
              <w:marRight w:val="0"/>
              <w:marTop w:val="0"/>
              <w:marBottom w:val="0"/>
              <w:divBdr>
                <w:top w:val="none" w:sz="0" w:space="0" w:color="auto"/>
                <w:left w:val="none" w:sz="0" w:space="0" w:color="auto"/>
                <w:bottom w:val="none" w:sz="0" w:space="0" w:color="auto"/>
                <w:right w:val="none" w:sz="0" w:space="0" w:color="auto"/>
              </w:divBdr>
            </w:div>
            <w:div w:id="620306049">
              <w:marLeft w:val="0"/>
              <w:marRight w:val="0"/>
              <w:marTop w:val="0"/>
              <w:marBottom w:val="0"/>
              <w:divBdr>
                <w:top w:val="none" w:sz="0" w:space="0" w:color="auto"/>
                <w:left w:val="none" w:sz="0" w:space="0" w:color="auto"/>
                <w:bottom w:val="none" w:sz="0" w:space="0" w:color="auto"/>
                <w:right w:val="none" w:sz="0" w:space="0" w:color="auto"/>
              </w:divBdr>
            </w:div>
            <w:div w:id="707489302">
              <w:marLeft w:val="0"/>
              <w:marRight w:val="0"/>
              <w:marTop w:val="0"/>
              <w:marBottom w:val="0"/>
              <w:divBdr>
                <w:top w:val="none" w:sz="0" w:space="0" w:color="auto"/>
                <w:left w:val="none" w:sz="0" w:space="0" w:color="auto"/>
                <w:bottom w:val="none" w:sz="0" w:space="0" w:color="auto"/>
                <w:right w:val="none" w:sz="0" w:space="0" w:color="auto"/>
              </w:divBdr>
            </w:div>
            <w:div w:id="753088190">
              <w:marLeft w:val="0"/>
              <w:marRight w:val="0"/>
              <w:marTop w:val="0"/>
              <w:marBottom w:val="0"/>
              <w:divBdr>
                <w:top w:val="none" w:sz="0" w:space="0" w:color="auto"/>
                <w:left w:val="none" w:sz="0" w:space="0" w:color="auto"/>
                <w:bottom w:val="none" w:sz="0" w:space="0" w:color="auto"/>
                <w:right w:val="none" w:sz="0" w:space="0" w:color="auto"/>
              </w:divBdr>
            </w:div>
            <w:div w:id="840125778">
              <w:marLeft w:val="0"/>
              <w:marRight w:val="0"/>
              <w:marTop w:val="0"/>
              <w:marBottom w:val="0"/>
              <w:divBdr>
                <w:top w:val="none" w:sz="0" w:space="0" w:color="auto"/>
                <w:left w:val="none" w:sz="0" w:space="0" w:color="auto"/>
                <w:bottom w:val="none" w:sz="0" w:space="0" w:color="auto"/>
                <w:right w:val="none" w:sz="0" w:space="0" w:color="auto"/>
              </w:divBdr>
            </w:div>
            <w:div w:id="879245311">
              <w:marLeft w:val="0"/>
              <w:marRight w:val="0"/>
              <w:marTop w:val="0"/>
              <w:marBottom w:val="0"/>
              <w:divBdr>
                <w:top w:val="none" w:sz="0" w:space="0" w:color="auto"/>
                <w:left w:val="none" w:sz="0" w:space="0" w:color="auto"/>
                <w:bottom w:val="none" w:sz="0" w:space="0" w:color="auto"/>
                <w:right w:val="none" w:sz="0" w:space="0" w:color="auto"/>
              </w:divBdr>
            </w:div>
            <w:div w:id="1010644358">
              <w:marLeft w:val="0"/>
              <w:marRight w:val="0"/>
              <w:marTop w:val="0"/>
              <w:marBottom w:val="0"/>
              <w:divBdr>
                <w:top w:val="none" w:sz="0" w:space="0" w:color="auto"/>
                <w:left w:val="none" w:sz="0" w:space="0" w:color="auto"/>
                <w:bottom w:val="none" w:sz="0" w:space="0" w:color="auto"/>
                <w:right w:val="none" w:sz="0" w:space="0" w:color="auto"/>
              </w:divBdr>
            </w:div>
            <w:div w:id="1217474189">
              <w:marLeft w:val="0"/>
              <w:marRight w:val="0"/>
              <w:marTop w:val="0"/>
              <w:marBottom w:val="0"/>
              <w:divBdr>
                <w:top w:val="none" w:sz="0" w:space="0" w:color="auto"/>
                <w:left w:val="none" w:sz="0" w:space="0" w:color="auto"/>
                <w:bottom w:val="none" w:sz="0" w:space="0" w:color="auto"/>
                <w:right w:val="none" w:sz="0" w:space="0" w:color="auto"/>
              </w:divBdr>
            </w:div>
            <w:div w:id="1222407812">
              <w:marLeft w:val="0"/>
              <w:marRight w:val="0"/>
              <w:marTop w:val="0"/>
              <w:marBottom w:val="0"/>
              <w:divBdr>
                <w:top w:val="none" w:sz="0" w:space="0" w:color="auto"/>
                <w:left w:val="none" w:sz="0" w:space="0" w:color="auto"/>
                <w:bottom w:val="none" w:sz="0" w:space="0" w:color="auto"/>
                <w:right w:val="none" w:sz="0" w:space="0" w:color="auto"/>
              </w:divBdr>
            </w:div>
            <w:div w:id="1386759616">
              <w:marLeft w:val="0"/>
              <w:marRight w:val="0"/>
              <w:marTop w:val="0"/>
              <w:marBottom w:val="0"/>
              <w:divBdr>
                <w:top w:val="none" w:sz="0" w:space="0" w:color="auto"/>
                <w:left w:val="none" w:sz="0" w:space="0" w:color="auto"/>
                <w:bottom w:val="none" w:sz="0" w:space="0" w:color="auto"/>
                <w:right w:val="none" w:sz="0" w:space="0" w:color="auto"/>
              </w:divBdr>
            </w:div>
            <w:div w:id="1474758984">
              <w:marLeft w:val="0"/>
              <w:marRight w:val="0"/>
              <w:marTop w:val="0"/>
              <w:marBottom w:val="0"/>
              <w:divBdr>
                <w:top w:val="none" w:sz="0" w:space="0" w:color="auto"/>
                <w:left w:val="none" w:sz="0" w:space="0" w:color="auto"/>
                <w:bottom w:val="none" w:sz="0" w:space="0" w:color="auto"/>
                <w:right w:val="none" w:sz="0" w:space="0" w:color="auto"/>
              </w:divBdr>
            </w:div>
            <w:div w:id="1560706495">
              <w:marLeft w:val="0"/>
              <w:marRight w:val="0"/>
              <w:marTop w:val="0"/>
              <w:marBottom w:val="0"/>
              <w:divBdr>
                <w:top w:val="none" w:sz="0" w:space="0" w:color="auto"/>
                <w:left w:val="none" w:sz="0" w:space="0" w:color="auto"/>
                <w:bottom w:val="none" w:sz="0" w:space="0" w:color="auto"/>
                <w:right w:val="none" w:sz="0" w:space="0" w:color="auto"/>
              </w:divBdr>
            </w:div>
            <w:div w:id="1583953980">
              <w:marLeft w:val="0"/>
              <w:marRight w:val="0"/>
              <w:marTop w:val="0"/>
              <w:marBottom w:val="0"/>
              <w:divBdr>
                <w:top w:val="none" w:sz="0" w:space="0" w:color="auto"/>
                <w:left w:val="none" w:sz="0" w:space="0" w:color="auto"/>
                <w:bottom w:val="none" w:sz="0" w:space="0" w:color="auto"/>
                <w:right w:val="none" w:sz="0" w:space="0" w:color="auto"/>
              </w:divBdr>
            </w:div>
            <w:div w:id="1706712825">
              <w:marLeft w:val="0"/>
              <w:marRight w:val="0"/>
              <w:marTop w:val="0"/>
              <w:marBottom w:val="0"/>
              <w:divBdr>
                <w:top w:val="none" w:sz="0" w:space="0" w:color="auto"/>
                <w:left w:val="none" w:sz="0" w:space="0" w:color="auto"/>
                <w:bottom w:val="none" w:sz="0" w:space="0" w:color="auto"/>
                <w:right w:val="none" w:sz="0" w:space="0" w:color="auto"/>
              </w:divBdr>
            </w:div>
            <w:div w:id="1759056124">
              <w:marLeft w:val="0"/>
              <w:marRight w:val="0"/>
              <w:marTop w:val="0"/>
              <w:marBottom w:val="0"/>
              <w:divBdr>
                <w:top w:val="none" w:sz="0" w:space="0" w:color="auto"/>
                <w:left w:val="none" w:sz="0" w:space="0" w:color="auto"/>
                <w:bottom w:val="none" w:sz="0" w:space="0" w:color="auto"/>
                <w:right w:val="none" w:sz="0" w:space="0" w:color="auto"/>
              </w:divBdr>
            </w:div>
            <w:div w:id="2006014042">
              <w:marLeft w:val="0"/>
              <w:marRight w:val="0"/>
              <w:marTop w:val="0"/>
              <w:marBottom w:val="0"/>
              <w:divBdr>
                <w:top w:val="none" w:sz="0" w:space="0" w:color="auto"/>
                <w:left w:val="none" w:sz="0" w:space="0" w:color="auto"/>
                <w:bottom w:val="none" w:sz="0" w:space="0" w:color="auto"/>
                <w:right w:val="none" w:sz="0" w:space="0" w:color="auto"/>
              </w:divBdr>
            </w:div>
            <w:div w:id="2045667640">
              <w:marLeft w:val="0"/>
              <w:marRight w:val="0"/>
              <w:marTop w:val="0"/>
              <w:marBottom w:val="0"/>
              <w:divBdr>
                <w:top w:val="none" w:sz="0" w:space="0" w:color="auto"/>
                <w:left w:val="none" w:sz="0" w:space="0" w:color="auto"/>
                <w:bottom w:val="none" w:sz="0" w:space="0" w:color="auto"/>
                <w:right w:val="none" w:sz="0" w:space="0" w:color="auto"/>
              </w:divBdr>
            </w:div>
          </w:divsChild>
        </w:div>
        <w:div w:id="574127146">
          <w:marLeft w:val="0"/>
          <w:marRight w:val="0"/>
          <w:marTop w:val="0"/>
          <w:marBottom w:val="0"/>
          <w:divBdr>
            <w:top w:val="none" w:sz="0" w:space="0" w:color="auto"/>
            <w:left w:val="none" w:sz="0" w:space="0" w:color="auto"/>
            <w:bottom w:val="none" w:sz="0" w:space="0" w:color="auto"/>
            <w:right w:val="none" w:sz="0" w:space="0" w:color="auto"/>
          </w:divBdr>
          <w:divsChild>
            <w:div w:id="57870861">
              <w:marLeft w:val="0"/>
              <w:marRight w:val="0"/>
              <w:marTop w:val="0"/>
              <w:marBottom w:val="0"/>
              <w:divBdr>
                <w:top w:val="none" w:sz="0" w:space="0" w:color="auto"/>
                <w:left w:val="none" w:sz="0" w:space="0" w:color="auto"/>
                <w:bottom w:val="none" w:sz="0" w:space="0" w:color="auto"/>
                <w:right w:val="none" w:sz="0" w:space="0" w:color="auto"/>
              </w:divBdr>
            </w:div>
            <w:div w:id="91172760">
              <w:marLeft w:val="0"/>
              <w:marRight w:val="0"/>
              <w:marTop w:val="0"/>
              <w:marBottom w:val="0"/>
              <w:divBdr>
                <w:top w:val="none" w:sz="0" w:space="0" w:color="auto"/>
                <w:left w:val="none" w:sz="0" w:space="0" w:color="auto"/>
                <w:bottom w:val="none" w:sz="0" w:space="0" w:color="auto"/>
                <w:right w:val="none" w:sz="0" w:space="0" w:color="auto"/>
              </w:divBdr>
            </w:div>
            <w:div w:id="466749928">
              <w:marLeft w:val="0"/>
              <w:marRight w:val="0"/>
              <w:marTop w:val="0"/>
              <w:marBottom w:val="0"/>
              <w:divBdr>
                <w:top w:val="none" w:sz="0" w:space="0" w:color="auto"/>
                <w:left w:val="none" w:sz="0" w:space="0" w:color="auto"/>
                <w:bottom w:val="none" w:sz="0" w:space="0" w:color="auto"/>
                <w:right w:val="none" w:sz="0" w:space="0" w:color="auto"/>
              </w:divBdr>
            </w:div>
            <w:div w:id="586498012">
              <w:marLeft w:val="0"/>
              <w:marRight w:val="0"/>
              <w:marTop w:val="0"/>
              <w:marBottom w:val="0"/>
              <w:divBdr>
                <w:top w:val="none" w:sz="0" w:space="0" w:color="auto"/>
                <w:left w:val="none" w:sz="0" w:space="0" w:color="auto"/>
                <w:bottom w:val="none" w:sz="0" w:space="0" w:color="auto"/>
                <w:right w:val="none" w:sz="0" w:space="0" w:color="auto"/>
              </w:divBdr>
            </w:div>
            <w:div w:id="809178610">
              <w:marLeft w:val="0"/>
              <w:marRight w:val="0"/>
              <w:marTop w:val="0"/>
              <w:marBottom w:val="0"/>
              <w:divBdr>
                <w:top w:val="none" w:sz="0" w:space="0" w:color="auto"/>
                <w:left w:val="none" w:sz="0" w:space="0" w:color="auto"/>
                <w:bottom w:val="none" w:sz="0" w:space="0" w:color="auto"/>
                <w:right w:val="none" w:sz="0" w:space="0" w:color="auto"/>
              </w:divBdr>
            </w:div>
            <w:div w:id="1352031992">
              <w:marLeft w:val="0"/>
              <w:marRight w:val="0"/>
              <w:marTop w:val="0"/>
              <w:marBottom w:val="0"/>
              <w:divBdr>
                <w:top w:val="none" w:sz="0" w:space="0" w:color="auto"/>
                <w:left w:val="none" w:sz="0" w:space="0" w:color="auto"/>
                <w:bottom w:val="none" w:sz="0" w:space="0" w:color="auto"/>
                <w:right w:val="none" w:sz="0" w:space="0" w:color="auto"/>
              </w:divBdr>
            </w:div>
            <w:div w:id="1400053999">
              <w:marLeft w:val="0"/>
              <w:marRight w:val="0"/>
              <w:marTop w:val="0"/>
              <w:marBottom w:val="0"/>
              <w:divBdr>
                <w:top w:val="none" w:sz="0" w:space="0" w:color="auto"/>
                <w:left w:val="none" w:sz="0" w:space="0" w:color="auto"/>
                <w:bottom w:val="none" w:sz="0" w:space="0" w:color="auto"/>
                <w:right w:val="none" w:sz="0" w:space="0" w:color="auto"/>
              </w:divBdr>
            </w:div>
            <w:div w:id="1445421162">
              <w:marLeft w:val="0"/>
              <w:marRight w:val="0"/>
              <w:marTop w:val="0"/>
              <w:marBottom w:val="0"/>
              <w:divBdr>
                <w:top w:val="none" w:sz="0" w:space="0" w:color="auto"/>
                <w:left w:val="none" w:sz="0" w:space="0" w:color="auto"/>
                <w:bottom w:val="none" w:sz="0" w:space="0" w:color="auto"/>
                <w:right w:val="none" w:sz="0" w:space="0" w:color="auto"/>
              </w:divBdr>
            </w:div>
            <w:div w:id="1501045537">
              <w:marLeft w:val="0"/>
              <w:marRight w:val="0"/>
              <w:marTop w:val="0"/>
              <w:marBottom w:val="0"/>
              <w:divBdr>
                <w:top w:val="none" w:sz="0" w:space="0" w:color="auto"/>
                <w:left w:val="none" w:sz="0" w:space="0" w:color="auto"/>
                <w:bottom w:val="none" w:sz="0" w:space="0" w:color="auto"/>
                <w:right w:val="none" w:sz="0" w:space="0" w:color="auto"/>
              </w:divBdr>
            </w:div>
            <w:div w:id="1591429024">
              <w:marLeft w:val="0"/>
              <w:marRight w:val="0"/>
              <w:marTop w:val="0"/>
              <w:marBottom w:val="0"/>
              <w:divBdr>
                <w:top w:val="none" w:sz="0" w:space="0" w:color="auto"/>
                <w:left w:val="none" w:sz="0" w:space="0" w:color="auto"/>
                <w:bottom w:val="none" w:sz="0" w:space="0" w:color="auto"/>
                <w:right w:val="none" w:sz="0" w:space="0" w:color="auto"/>
              </w:divBdr>
            </w:div>
            <w:div w:id="1691956055">
              <w:marLeft w:val="0"/>
              <w:marRight w:val="0"/>
              <w:marTop w:val="0"/>
              <w:marBottom w:val="0"/>
              <w:divBdr>
                <w:top w:val="none" w:sz="0" w:space="0" w:color="auto"/>
                <w:left w:val="none" w:sz="0" w:space="0" w:color="auto"/>
                <w:bottom w:val="none" w:sz="0" w:space="0" w:color="auto"/>
                <w:right w:val="none" w:sz="0" w:space="0" w:color="auto"/>
              </w:divBdr>
            </w:div>
            <w:div w:id="1917008362">
              <w:marLeft w:val="0"/>
              <w:marRight w:val="0"/>
              <w:marTop w:val="0"/>
              <w:marBottom w:val="0"/>
              <w:divBdr>
                <w:top w:val="none" w:sz="0" w:space="0" w:color="auto"/>
                <w:left w:val="none" w:sz="0" w:space="0" w:color="auto"/>
                <w:bottom w:val="none" w:sz="0" w:space="0" w:color="auto"/>
                <w:right w:val="none" w:sz="0" w:space="0" w:color="auto"/>
              </w:divBdr>
            </w:div>
            <w:div w:id="1961261515">
              <w:marLeft w:val="0"/>
              <w:marRight w:val="0"/>
              <w:marTop w:val="0"/>
              <w:marBottom w:val="0"/>
              <w:divBdr>
                <w:top w:val="none" w:sz="0" w:space="0" w:color="auto"/>
                <w:left w:val="none" w:sz="0" w:space="0" w:color="auto"/>
                <w:bottom w:val="none" w:sz="0" w:space="0" w:color="auto"/>
                <w:right w:val="none" w:sz="0" w:space="0" w:color="auto"/>
              </w:divBdr>
            </w:div>
            <w:div w:id="2030908448">
              <w:marLeft w:val="0"/>
              <w:marRight w:val="0"/>
              <w:marTop w:val="0"/>
              <w:marBottom w:val="0"/>
              <w:divBdr>
                <w:top w:val="none" w:sz="0" w:space="0" w:color="auto"/>
                <w:left w:val="none" w:sz="0" w:space="0" w:color="auto"/>
                <w:bottom w:val="none" w:sz="0" w:space="0" w:color="auto"/>
                <w:right w:val="none" w:sz="0" w:space="0" w:color="auto"/>
              </w:divBdr>
            </w:div>
          </w:divsChild>
        </w:div>
        <w:div w:id="1007828330">
          <w:marLeft w:val="0"/>
          <w:marRight w:val="0"/>
          <w:marTop w:val="0"/>
          <w:marBottom w:val="0"/>
          <w:divBdr>
            <w:top w:val="none" w:sz="0" w:space="0" w:color="auto"/>
            <w:left w:val="none" w:sz="0" w:space="0" w:color="auto"/>
            <w:bottom w:val="none" w:sz="0" w:space="0" w:color="auto"/>
            <w:right w:val="none" w:sz="0" w:space="0" w:color="auto"/>
          </w:divBdr>
          <w:divsChild>
            <w:div w:id="424805081">
              <w:marLeft w:val="0"/>
              <w:marRight w:val="0"/>
              <w:marTop w:val="0"/>
              <w:marBottom w:val="0"/>
              <w:divBdr>
                <w:top w:val="none" w:sz="0" w:space="0" w:color="auto"/>
                <w:left w:val="none" w:sz="0" w:space="0" w:color="auto"/>
                <w:bottom w:val="none" w:sz="0" w:space="0" w:color="auto"/>
                <w:right w:val="none" w:sz="0" w:space="0" w:color="auto"/>
              </w:divBdr>
            </w:div>
            <w:div w:id="639505145">
              <w:marLeft w:val="0"/>
              <w:marRight w:val="0"/>
              <w:marTop w:val="0"/>
              <w:marBottom w:val="0"/>
              <w:divBdr>
                <w:top w:val="none" w:sz="0" w:space="0" w:color="auto"/>
                <w:left w:val="none" w:sz="0" w:space="0" w:color="auto"/>
                <w:bottom w:val="none" w:sz="0" w:space="0" w:color="auto"/>
                <w:right w:val="none" w:sz="0" w:space="0" w:color="auto"/>
              </w:divBdr>
            </w:div>
            <w:div w:id="1006521121">
              <w:marLeft w:val="0"/>
              <w:marRight w:val="0"/>
              <w:marTop w:val="0"/>
              <w:marBottom w:val="0"/>
              <w:divBdr>
                <w:top w:val="none" w:sz="0" w:space="0" w:color="auto"/>
                <w:left w:val="none" w:sz="0" w:space="0" w:color="auto"/>
                <w:bottom w:val="none" w:sz="0" w:space="0" w:color="auto"/>
                <w:right w:val="none" w:sz="0" w:space="0" w:color="auto"/>
              </w:divBdr>
            </w:div>
            <w:div w:id="1033766863">
              <w:marLeft w:val="0"/>
              <w:marRight w:val="0"/>
              <w:marTop w:val="0"/>
              <w:marBottom w:val="0"/>
              <w:divBdr>
                <w:top w:val="none" w:sz="0" w:space="0" w:color="auto"/>
                <w:left w:val="none" w:sz="0" w:space="0" w:color="auto"/>
                <w:bottom w:val="none" w:sz="0" w:space="0" w:color="auto"/>
                <w:right w:val="none" w:sz="0" w:space="0" w:color="auto"/>
              </w:divBdr>
            </w:div>
            <w:div w:id="1075009904">
              <w:marLeft w:val="0"/>
              <w:marRight w:val="0"/>
              <w:marTop w:val="0"/>
              <w:marBottom w:val="0"/>
              <w:divBdr>
                <w:top w:val="none" w:sz="0" w:space="0" w:color="auto"/>
                <w:left w:val="none" w:sz="0" w:space="0" w:color="auto"/>
                <w:bottom w:val="none" w:sz="0" w:space="0" w:color="auto"/>
                <w:right w:val="none" w:sz="0" w:space="0" w:color="auto"/>
              </w:divBdr>
            </w:div>
            <w:div w:id="1259603179">
              <w:marLeft w:val="0"/>
              <w:marRight w:val="0"/>
              <w:marTop w:val="0"/>
              <w:marBottom w:val="0"/>
              <w:divBdr>
                <w:top w:val="none" w:sz="0" w:space="0" w:color="auto"/>
                <w:left w:val="none" w:sz="0" w:space="0" w:color="auto"/>
                <w:bottom w:val="none" w:sz="0" w:space="0" w:color="auto"/>
                <w:right w:val="none" w:sz="0" w:space="0" w:color="auto"/>
              </w:divBdr>
            </w:div>
            <w:div w:id="1271744615">
              <w:marLeft w:val="0"/>
              <w:marRight w:val="0"/>
              <w:marTop w:val="0"/>
              <w:marBottom w:val="0"/>
              <w:divBdr>
                <w:top w:val="none" w:sz="0" w:space="0" w:color="auto"/>
                <w:left w:val="none" w:sz="0" w:space="0" w:color="auto"/>
                <w:bottom w:val="none" w:sz="0" w:space="0" w:color="auto"/>
                <w:right w:val="none" w:sz="0" w:space="0" w:color="auto"/>
              </w:divBdr>
            </w:div>
            <w:div w:id="1692682902">
              <w:marLeft w:val="0"/>
              <w:marRight w:val="0"/>
              <w:marTop w:val="0"/>
              <w:marBottom w:val="0"/>
              <w:divBdr>
                <w:top w:val="none" w:sz="0" w:space="0" w:color="auto"/>
                <w:left w:val="none" w:sz="0" w:space="0" w:color="auto"/>
                <w:bottom w:val="none" w:sz="0" w:space="0" w:color="auto"/>
                <w:right w:val="none" w:sz="0" w:space="0" w:color="auto"/>
              </w:divBdr>
            </w:div>
            <w:div w:id="1711806704">
              <w:marLeft w:val="0"/>
              <w:marRight w:val="0"/>
              <w:marTop w:val="0"/>
              <w:marBottom w:val="0"/>
              <w:divBdr>
                <w:top w:val="none" w:sz="0" w:space="0" w:color="auto"/>
                <w:left w:val="none" w:sz="0" w:space="0" w:color="auto"/>
                <w:bottom w:val="none" w:sz="0" w:space="0" w:color="auto"/>
                <w:right w:val="none" w:sz="0" w:space="0" w:color="auto"/>
              </w:divBdr>
            </w:div>
            <w:div w:id="1736515136">
              <w:marLeft w:val="0"/>
              <w:marRight w:val="0"/>
              <w:marTop w:val="0"/>
              <w:marBottom w:val="0"/>
              <w:divBdr>
                <w:top w:val="none" w:sz="0" w:space="0" w:color="auto"/>
                <w:left w:val="none" w:sz="0" w:space="0" w:color="auto"/>
                <w:bottom w:val="none" w:sz="0" w:space="0" w:color="auto"/>
                <w:right w:val="none" w:sz="0" w:space="0" w:color="auto"/>
              </w:divBdr>
            </w:div>
            <w:div w:id="20343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80058">
      <w:bodyDiv w:val="1"/>
      <w:marLeft w:val="0"/>
      <w:marRight w:val="0"/>
      <w:marTop w:val="0"/>
      <w:marBottom w:val="0"/>
      <w:divBdr>
        <w:top w:val="none" w:sz="0" w:space="0" w:color="auto"/>
        <w:left w:val="none" w:sz="0" w:space="0" w:color="auto"/>
        <w:bottom w:val="none" w:sz="0" w:space="0" w:color="auto"/>
        <w:right w:val="none" w:sz="0" w:space="0" w:color="auto"/>
      </w:divBdr>
      <w:divsChild>
        <w:div w:id="528645100">
          <w:marLeft w:val="0"/>
          <w:marRight w:val="0"/>
          <w:marTop w:val="0"/>
          <w:marBottom w:val="0"/>
          <w:divBdr>
            <w:top w:val="none" w:sz="0" w:space="0" w:color="auto"/>
            <w:left w:val="none" w:sz="0" w:space="0" w:color="auto"/>
            <w:bottom w:val="none" w:sz="0" w:space="0" w:color="auto"/>
            <w:right w:val="none" w:sz="0" w:space="0" w:color="auto"/>
          </w:divBdr>
          <w:divsChild>
            <w:div w:id="66467411">
              <w:marLeft w:val="0"/>
              <w:marRight w:val="0"/>
              <w:marTop w:val="0"/>
              <w:marBottom w:val="0"/>
              <w:divBdr>
                <w:top w:val="none" w:sz="0" w:space="0" w:color="auto"/>
                <w:left w:val="none" w:sz="0" w:space="0" w:color="auto"/>
                <w:bottom w:val="none" w:sz="0" w:space="0" w:color="auto"/>
                <w:right w:val="none" w:sz="0" w:space="0" w:color="auto"/>
              </w:divBdr>
            </w:div>
            <w:div w:id="507334092">
              <w:marLeft w:val="0"/>
              <w:marRight w:val="0"/>
              <w:marTop w:val="0"/>
              <w:marBottom w:val="0"/>
              <w:divBdr>
                <w:top w:val="none" w:sz="0" w:space="0" w:color="auto"/>
                <w:left w:val="none" w:sz="0" w:space="0" w:color="auto"/>
                <w:bottom w:val="none" w:sz="0" w:space="0" w:color="auto"/>
                <w:right w:val="none" w:sz="0" w:space="0" w:color="auto"/>
              </w:divBdr>
            </w:div>
            <w:div w:id="512762237">
              <w:marLeft w:val="0"/>
              <w:marRight w:val="0"/>
              <w:marTop w:val="0"/>
              <w:marBottom w:val="0"/>
              <w:divBdr>
                <w:top w:val="none" w:sz="0" w:space="0" w:color="auto"/>
                <w:left w:val="none" w:sz="0" w:space="0" w:color="auto"/>
                <w:bottom w:val="none" w:sz="0" w:space="0" w:color="auto"/>
                <w:right w:val="none" w:sz="0" w:space="0" w:color="auto"/>
              </w:divBdr>
            </w:div>
            <w:div w:id="534735465">
              <w:marLeft w:val="0"/>
              <w:marRight w:val="0"/>
              <w:marTop w:val="0"/>
              <w:marBottom w:val="0"/>
              <w:divBdr>
                <w:top w:val="none" w:sz="0" w:space="0" w:color="auto"/>
                <w:left w:val="none" w:sz="0" w:space="0" w:color="auto"/>
                <w:bottom w:val="none" w:sz="0" w:space="0" w:color="auto"/>
                <w:right w:val="none" w:sz="0" w:space="0" w:color="auto"/>
              </w:divBdr>
            </w:div>
            <w:div w:id="621230161">
              <w:marLeft w:val="0"/>
              <w:marRight w:val="0"/>
              <w:marTop w:val="0"/>
              <w:marBottom w:val="0"/>
              <w:divBdr>
                <w:top w:val="none" w:sz="0" w:space="0" w:color="auto"/>
                <w:left w:val="none" w:sz="0" w:space="0" w:color="auto"/>
                <w:bottom w:val="none" w:sz="0" w:space="0" w:color="auto"/>
                <w:right w:val="none" w:sz="0" w:space="0" w:color="auto"/>
              </w:divBdr>
            </w:div>
            <w:div w:id="739332029">
              <w:marLeft w:val="0"/>
              <w:marRight w:val="0"/>
              <w:marTop w:val="0"/>
              <w:marBottom w:val="0"/>
              <w:divBdr>
                <w:top w:val="none" w:sz="0" w:space="0" w:color="auto"/>
                <w:left w:val="none" w:sz="0" w:space="0" w:color="auto"/>
                <w:bottom w:val="none" w:sz="0" w:space="0" w:color="auto"/>
                <w:right w:val="none" w:sz="0" w:space="0" w:color="auto"/>
              </w:divBdr>
            </w:div>
            <w:div w:id="802886657">
              <w:marLeft w:val="0"/>
              <w:marRight w:val="0"/>
              <w:marTop w:val="0"/>
              <w:marBottom w:val="0"/>
              <w:divBdr>
                <w:top w:val="none" w:sz="0" w:space="0" w:color="auto"/>
                <w:left w:val="none" w:sz="0" w:space="0" w:color="auto"/>
                <w:bottom w:val="none" w:sz="0" w:space="0" w:color="auto"/>
                <w:right w:val="none" w:sz="0" w:space="0" w:color="auto"/>
              </w:divBdr>
            </w:div>
            <w:div w:id="827672310">
              <w:marLeft w:val="0"/>
              <w:marRight w:val="0"/>
              <w:marTop w:val="0"/>
              <w:marBottom w:val="0"/>
              <w:divBdr>
                <w:top w:val="none" w:sz="0" w:space="0" w:color="auto"/>
                <w:left w:val="none" w:sz="0" w:space="0" w:color="auto"/>
                <w:bottom w:val="none" w:sz="0" w:space="0" w:color="auto"/>
                <w:right w:val="none" w:sz="0" w:space="0" w:color="auto"/>
              </w:divBdr>
            </w:div>
            <w:div w:id="963654101">
              <w:marLeft w:val="0"/>
              <w:marRight w:val="0"/>
              <w:marTop w:val="0"/>
              <w:marBottom w:val="0"/>
              <w:divBdr>
                <w:top w:val="none" w:sz="0" w:space="0" w:color="auto"/>
                <w:left w:val="none" w:sz="0" w:space="0" w:color="auto"/>
                <w:bottom w:val="none" w:sz="0" w:space="0" w:color="auto"/>
                <w:right w:val="none" w:sz="0" w:space="0" w:color="auto"/>
              </w:divBdr>
            </w:div>
            <w:div w:id="1074281449">
              <w:marLeft w:val="0"/>
              <w:marRight w:val="0"/>
              <w:marTop w:val="0"/>
              <w:marBottom w:val="0"/>
              <w:divBdr>
                <w:top w:val="none" w:sz="0" w:space="0" w:color="auto"/>
                <w:left w:val="none" w:sz="0" w:space="0" w:color="auto"/>
                <w:bottom w:val="none" w:sz="0" w:space="0" w:color="auto"/>
                <w:right w:val="none" w:sz="0" w:space="0" w:color="auto"/>
              </w:divBdr>
            </w:div>
            <w:div w:id="1109622250">
              <w:marLeft w:val="0"/>
              <w:marRight w:val="0"/>
              <w:marTop w:val="0"/>
              <w:marBottom w:val="0"/>
              <w:divBdr>
                <w:top w:val="none" w:sz="0" w:space="0" w:color="auto"/>
                <w:left w:val="none" w:sz="0" w:space="0" w:color="auto"/>
                <w:bottom w:val="none" w:sz="0" w:space="0" w:color="auto"/>
                <w:right w:val="none" w:sz="0" w:space="0" w:color="auto"/>
              </w:divBdr>
            </w:div>
            <w:div w:id="1113088409">
              <w:marLeft w:val="0"/>
              <w:marRight w:val="0"/>
              <w:marTop w:val="0"/>
              <w:marBottom w:val="0"/>
              <w:divBdr>
                <w:top w:val="none" w:sz="0" w:space="0" w:color="auto"/>
                <w:left w:val="none" w:sz="0" w:space="0" w:color="auto"/>
                <w:bottom w:val="none" w:sz="0" w:space="0" w:color="auto"/>
                <w:right w:val="none" w:sz="0" w:space="0" w:color="auto"/>
              </w:divBdr>
            </w:div>
            <w:div w:id="1425808225">
              <w:marLeft w:val="0"/>
              <w:marRight w:val="0"/>
              <w:marTop w:val="0"/>
              <w:marBottom w:val="0"/>
              <w:divBdr>
                <w:top w:val="none" w:sz="0" w:space="0" w:color="auto"/>
                <w:left w:val="none" w:sz="0" w:space="0" w:color="auto"/>
                <w:bottom w:val="none" w:sz="0" w:space="0" w:color="auto"/>
                <w:right w:val="none" w:sz="0" w:space="0" w:color="auto"/>
              </w:divBdr>
            </w:div>
            <w:div w:id="1565604232">
              <w:marLeft w:val="0"/>
              <w:marRight w:val="0"/>
              <w:marTop w:val="0"/>
              <w:marBottom w:val="0"/>
              <w:divBdr>
                <w:top w:val="none" w:sz="0" w:space="0" w:color="auto"/>
                <w:left w:val="none" w:sz="0" w:space="0" w:color="auto"/>
                <w:bottom w:val="none" w:sz="0" w:space="0" w:color="auto"/>
                <w:right w:val="none" w:sz="0" w:space="0" w:color="auto"/>
              </w:divBdr>
            </w:div>
            <w:div w:id="1606883128">
              <w:marLeft w:val="0"/>
              <w:marRight w:val="0"/>
              <w:marTop w:val="0"/>
              <w:marBottom w:val="0"/>
              <w:divBdr>
                <w:top w:val="none" w:sz="0" w:space="0" w:color="auto"/>
                <w:left w:val="none" w:sz="0" w:space="0" w:color="auto"/>
                <w:bottom w:val="none" w:sz="0" w:space="0" w:color="auto"/>
                <w:right w:val="none" w:sz="0" w:space="0" w:color="auto"/>
              </w:divBdr>
            </w:div>
            <w:div w:id="1658606683">
              <w:marLeft w:val="0"/>
              <w:marRight w:val="0"/>
              <w:marTop w:val="0"/>
              <w:marBottom w:val="0"/>
              <w:divBdr>
                <w:top w:val="none" w:sz="0" w:space="0" w:color="auto"/>
                <w:left w:val="none" w:sz="0" w:space="0" w:color="auto"/>
                <w:bottom w:val="none" w:sz="0" w:space="0" w:color="auto"/>
                <w:right w:val="none" w:sz="0" w:space="0" w:color="auto"/>
              </w:divBdr>
            </w:div>
            <w:div w:id="1794521367">
              <w:marLeft w:val="0"/>
              <w:marRight w:val="0"/>
              <w:marTop w:val="0"/>
              <w:marBottom w:val="0"/>
              <w:divBdr>
                <w:top w:val="none" w:sz="0" w:space="0" w:color="auto"/>
                <w:left w:val="none" w:sz="0" w:space="0" w:color="auto"/>
                <w:bottom w:val="none" w:sz="0" w:space="0" w:color="auto"/>
                <w:right w:val="none" w:sz="0" w:space="0" w:color="auto"/>
              </w:divBdr>
            </w:div>
            <w:div w:id="1809469587">
              <w:marLeft w:val="0"/>
              <w:marRight w:val="0"/>
              <w:marTop w:val="0"/>
              <w:marBottom w:val="0"/>
              <w:divBdr>
                <w:top w:val="none" w:sz="0" w:space="0" w:color="auto"/>
                <w:left w:val="none" w:sz="0" w:space="0" w:color="auto"/>
                <w:bottom w:val="none" w:sz="0" w:space="0" w:color="auto"/>
                <w:right w:val="none" w:sz="0" w:space="0" w:color="auto"/>
              </w:divBdr>
            </w:div>
            <w:div w:id="1942494526">
              <w:marLeft w:val="0"/>
              <w:marRight w:val="0"/>
              <w:marTop w:val="0"/>
              <w:marBottom w:val="0"/>
              <w:divBdr>
                <w:top w:val="none" w:sz="0" w:space="0" w:color="auto"/>
                <w:left w:val="none" w:sz="0" w:space="0" w:color="auto"/>
                <w:bottom w:val="none" w:sz="0" w:space="0" w:color="auto"/>
                <w:right w:val="none" w:sz="0" w:space="0" w:color="auto"/>
              </w:divBdr>
            </w:div>
            <w:div w:id="1956252889">
              <w:marLeft w:val="0"/>
              <w:marRight w:val="0"/>
              <w:marTop w:val="0"/>
              <w:marBottom w:val="0"/>
              <w:divBdr>
                <w:top w:val="none" w:sz="0" w:space="0" w:color="auto"/>
                <w:left w:val="none" w:sz="0" w:space="0" w:color="auto"/>
                <w:bottom w:val="none" w:sz="0" w:space="0" w:color="auto"/>
                <w:right w:val="none" w:sz="0" w:space="0" w:color="auto"/>
              </w:divBdr>
            </w:div>
          </w:divsChild>
        </w:div>
        <w:div w:id="1556156395">
          <w:marLeft w:val="0"/>
          <w:marRight w:val="0"/>
          <w:marTop w:val="0"/>
          <w:marBottom w:val="0"/>
          <w:divBdr>
            <w:top w:val="none" w:sz="0" w:space="0" w:color="auto"/>
            <w:left w:val="none" w:sz="0" w:space="0" w:color="auto"/>
            <w:bottom w:val="none" w:sz="0" w:space="0" w:color="auto"/>
            <w:right w:val="none" w:sz="0" w:space="0" w:color="auto"/>
          </w:divBdr>
          <w:divsChild>
            <w:div w:id="41252288">
              <w:marLeft w:val="0"/>
              <w:marRight w:val="0"/>
              <w:marTop w:val="0"/>
              <w:marBottom w:val="0"/>
              <w:divBdr>
                <w:top w:val="none" w:sz="0" w:space="0" w:color="auto"/>
                <w:left w:val="none" w:sz="0" w:space="0" w:color="auto"/>
                <w:bottom w:val="none" w:sz="0" w:space="0" w:color="auto"/>
                <w:right w:val="none" w:sz="0" w:space="0" w:color="auto"/>
              </w:divBdr>
            </w:div>
            <w:div w:id="255871177">
              <w:marLeft w:val="0"/>
              <w:marRight w:val="0"/>
              <w:marTop w:val="0"/>
              <w:marBottom w:val="0"/>
              <w:divBdr>
                <w:top w:val="none" w:sz="0" w:space="0" w:color="auto"/>
                <w:left w:val="none" w:sz="0" w:space="0" w:color="auto"/>
                <w:bottom w:val="none" w:sz="0" w:space="0" w:color="auto"/>
                <w:right w:val="none" w:sz="0" w:space="0" w:color="auto"/>
              </w:divBdr>
            </w:div>
            <w:div w:id="552422899">
              <w:marLeft w:val="0"/>
              <w:marRight w:val="0"/>
              <w:marTop w:val="0"/>
              <w:marBottom w:val="0"/>
              <w:divBdr>
                <w:top w:val="none" w:sz="0" w:space="0" w:color="auto"/>
                <w:left w:val="none" w:sz="0" w:space="0" w:color="auto"/>
                <w:bottom w:val="none" w:sz="0" w:space="0" w:color="auto"/>
                <w:right w:val="none" w:sz="0" w:space="0" w:color="auto"/>
              </w:divBdr>
            </w:div>
            <w:div w:id="767165052">
              <w:marLeft w:val="0"/>
              <w:marRight w:val="0"/>
              <w:marTop w:val="0"/>
              <w:marBottom w:val="0"/>
              <w:divBdr>
                <w:top w:val="none" w:sz="0" w:space="0" w:color="auto"/>
                <w:left w:val="none" w:sz="0" w:space="0" w:color="auto"/>
                <w:bottom w:val="none" w:sz="0" w:space="0" w:color="auto"/>
                <w:right w:val="none" w:sz="0" w:space="0" w:color="auto"/>
              </w:divBdr>
            </w:div>
            <w:div w:id="1347560366">
              <w:marLeft w:val="0"/>
              <w:marRight w:val="0"/>
              <w:marTop w:val="0"/>
              <w:marBottom w:val="0"/>
              <w:divBdr>
                <w:top w:val="none" w:sz="0" w:space="0" w:color="auto"/>
                <w:left w:val="none" w:sz="0" w:space="0" w:color="auto"/>
                <w:bottom w:val="none" w:sz="0" w:space="0" w:color="auto"/>
                <w:right w:val="none" w:sz="0" w:space="0" w:color="auto"/>
              </w:divBdr>
            </w:div>
            <w:div w:id="1371295705">
              <w:marLeft w:val="0"/>
              <w:marRight w:val="0"/>
              <w:marTop w:val="0"/>
              <w:marBottom w:val="0"/>
              <w:divBdr>
                <w:top w:val="none" w:sz="0" w:space="0" w:color="auto"/>
                <w:left w:val="none" w:sz="0" w:space="0" w:color="auto"/>
                <w:bottom w:val="none" w:sz="0" w:space="0" w:color="auto"/>
                <w:right w:val="none" w:sz="0" w:space="0" w:color="auto"/>
              </w:divBdr>
            </w:div>
            <w:div w:id="1566719748">
              <w:marLeft w:val="0"/>
              <w:marRight w:val="0"/>
              <w:marTop w:val="0"/>
              <w:marBottom w:val="0"/>
              <w:divBdr>
                <w:top w:val="none" w:sz="0" w:space="0" w:color="auto"/>
                <w:left w:val="none" w:sz="0" w:space="0" w:color="auto"/>
                <w:bottom w:val="none" w:sz="0" w:space="0" w:color="auto"/>
                <w:right w:val="none" w:sz="0" w:space="0" w:color="auto"/>
              </w:divBdr>
            </w:div>
            <w:div w:id="1593539922">
              <w:marLeft w:val="0"/>
              <w:marRight w:val="0"/>
              <w:marTop w:val="0"/>
              <w:marBottom w:val="0"/>
              <w:divBdr>
                <w:top w:val="none" w:sz="0" w:space="0" w:color="auto"/>
                <w:left w:val="none" w:sz="0" w:space="0" w:color="auto"/>
                <w:bottom w:val="none" w:sz="0" w:space="0" w:color="auto"/>
                <w:right w:val="none" w:sz="0" w:space="0" w:color="auto"/>
              </w:divBdr>
            </w:div>
            <w:div w:id="1656566220">
              <w:marLeft w:val="0"/>
              <w:marRight w:val="0"/>
              <w:marTop w:val="0"/>
              <w:marBottom w:val="0"/>
              <w:divBdr>
                <w:top w:val="none" w:sz="0" w:space="0" w:color="auto"/>
                <w:left w:val="none" w:sz="0" w:space="0" w:color="auto"/>
                <w:bottom w:val="none" w:sz="0" w:space="0" w:color="auto"/>
                <w:right w:val="none" w:sz="0" w:space="0" w:color="auto"/>
              </w:divBdr>
            </w:div>
            <w:div w:id="1678846700">
              <w:marLeft w:val="0"/>
              <w:marRight w:val="0"/>
              <w:marTop w:val="0"/>
              <w:marBottom w:val="0"/>
              <w:divBdr>
                <w:top w:val="none" w:sz="0" w:space="0" w:color="auto"/>
                <w:left w:val="none" w:sz="0" w:space="0" w:color="auto"/>
                <w:bottom w:val="none" w:sz="0" w:space="0" w:color="auto"/>
                <w:right w:val="none" w:sz="0" w:space="0" w:color="auto"/>
              </w:divBdr>
            </w:div>
            <w:div w:id="1807626060">
              <w:marLeft w:val="0"/>
              <w:marRight w:val="0"/>
              <w:marTop w:val="0"/>
              <w:marBottom w:val="0"/>
              <w:divBdr>
                <w:top w:val="none" w:sz="0" w:space="0" w:color="auto"/>
                <w:left w:val="none" w:sz="0" w:space="0" w:color="auto"/>
                <w:bottom w:val="none" w:sz="0" w:space="0" w:color="auto"/>
                <w:right w:val="none" w:sz="0" w:space="0" w:color="auto"/>
              </w:divBdr>
            </w:div>
            <w:div w:id="2057846573">
              <w:marLeft w:val="0"/>
              <w:marRight w:val="0"/>
              <w:marTop w:val="0"/>
              <w:marBottom w:val="0"/>
              <w:divBdr>
                <w:top w:val="none" w:sz="0" w:space="0" w:color="auto"/>
                <w:left w:val="none" w:sz="0" w:space="0" w:color="auto"/>
                <w:bottom w:val="none" w:sz="0" w:space="0" w:color="auto"/>
                <w:right w:val="none" w:sz="0" w:space="0" w:color="auto"/>
              </w:divBdr>
            </w:div>
            <w:div w:id="2068644359">
              <w:marLeft w:val="0"/>
              <w:marRight w:val="0"/>
              <w:marTop w:val="0"/>
              <w:marBottom w:val="0"/>
              <w:divBdr>
                <w:top w:val="none" w:sz="0" w:space="0" w:color="auto"/>
                <w:left w:val="none" w:sz="0" w:space="0" w:color="auto"/>
                <w:bottom w:val="none" w:sz="0" w:space="0" w:color="auto"/>
                <w:right w:val="none" w:sz="0" w:space="0" w:color="auto"/>
              </w:divBdr>
            </w:div>
            <w:div w:id="2137748874">
              <w:marLeft w:val="0"/>
              <w:marRight w:val="0"/>
              <w:marTop w:val="0"/>
              <w:marBottom w:val="0"/>
              <w:divBdr>
                <w:top w:val="none" w:sz="0" w:space="0" w:color="auto"/>
                <w:left w:val="none" w:sz="0" w:space="0" w:color="auto"/>
                <w:bottom w:val="none" w:sz="0" w:space="0" w:color="auto"/>
                <w:right w:val="none" w:sz="0" w:space="0" w:color="auto"/>
              </w:divBdr>
            </w:div>
          </w:divsChild>
        </w:div>
        <w:div w:id="1897743269">
          <w:marLeft w:val="0"/>
          <w:marRight w:val="0"/>
          <w:marTop w:val="0"/>
          <w:marBottom w:val="0"/>
          <w:divBdr>
            <w:top w:val="none" w:sz="0" w:space="0" w:color="auto"/>
            <w:left w:val="none" w:sz="0" w:space="0" w:color="auto"/>
            <w:bottom w:val="none" w:sz="0" w:space="0" w:color="auto"/>
            <w:right w:val="none" w:sz="0" w:space="0" w:color="auto"/>
          </w:divBdr>
          <w:divsChild>
            <w:div w:id="104008589">
              <w:marLeft w:val="0"/>
              <w:marRight w:val="0"/>
              <w:marTop w:val="0"/>
              <w:marBottom w:val="0"/>
              <w:divBdr>
                <w:top w:val="none" w:sz="0" w:space="0" w:color="auto"/>
                <w:left w:val="none" w:sz="0" w:space="0" w:color="auto"/>
                <w:bottom w:val="none" w:sz="0" w:space="0" w:color="auto"/>
                <w:right w:val="none" w:sz="0" w:space="0" w:color="auto"/>
              </w:divBdr>
            </w:div>
            <w:div w:id="155801934">
              <w:marLeft w:val="0"/>
              <w:marRight w:val="0"/>
              <w:marTop w:val="0"/>
              <w:marBottom w:val="0"/>
              <w:divBdr>
                <w:top w:val="none" w:sz="0" w:space="0" w:color="auto"/>
                <w:left w:val="none" w:sz="0" w:space="0" w:color="auto"/>
                <w:bottom w:val="none" w:sz="0" w:space="0" w:color="auto"/>
                <w:right w:val="none" w:sz="0" w:space="0" w:color="auto"/>
              </w:divBdr>
            </w:div>
            <w:div w:id="365526711">
              <w:marLeft w:val="0"/>
              <w:marRight w:val="0"/>
              <w:marTop w:val="0"/>
              <w:marBottom w:val="0"/>
              <w:divBdr>
                <w:top w:val="none" w:sz="0" w:space="0" w:color="auto"/>
                <w:left w:val="none" w:sz="0" w:space="0" w:color="auto"/>
                <w:bottom w:val="none" w:sz="0" w:space="0" w:color="auto"/>
                <w:right w:val="none" w:sz="0" w:space="0" w:color="auto"/>
              </w:divBdr>
            </w:div>
            <w:div w:id="370108977">
              <w:marLeft w:val="0"/>
              <w:marRight w:val="0"/>
              <w:marTop w:val="0"/>
              <w:marBottom w:val="0"/>
              <w:divBdr>
                <w:top w:val="none" w:sz="0" w:space="0" w:color="auto"/>
                <w:left w:val="none" w:sz="0" w:space="0" w:color="auto"/>
                <w:bottom w:val="none" w:sz="0" w:space="0" w:color="auto"/>
                <w:right w:val="none" w:sz="0" w:space="0" w:color="auto"/>
              </w:divBdr>
            </w:div>
            <w:div w:id="505479278">
              <w:marLeft w:val="0"/>
              <w:marRight w:val="0"/>
              <w:marTop w:val="0"/>
              <w:marBottom w:val="0"/>
              <w:divBdr>
                <w:top w:val="none" w:sz="0" w:space="0" w:color="auto"/>
                <w:left w:val="none" w:sz="0" w:space="0" w:color="auto"/>
                <w:bottom w:val="none" w:sz="0" w:space="0" w:color="auto"/>
                <w:right w:val="none" w:sz="0" w:space="0" w:color="auto"/>
              </w:divBdr>
            </w:div>
            <w:div w:id="526796547">
              <w:marLeft w:val="0"/>
              <w:marRight w:val="0"/>
              <w:marTop w:val="0"/>
              <w:marBottom w:val="0"/>
              <w:divBdr>
                <w:top w:val="none" w:sz="0" w:space="0" w:color="auto"/>
                <w:left w:val="none" w:sz="0" w:space="0" w:color="auto"/>
                <w:bottom w:val="none" w:sz="0" w:space="0" w:color="auto"/>
                <w:right w:val="none" w:sz="0" w:space="0" w:color="auto"/>
              </w:divBdr>
            </w:div>
            <w:div w:id="1241256566">
              <w:marLeft w:val="0"/>
              <w:marRight w:val="0"/>
              <w:marTop w:val="0"/>
              <w:marBottom w:val="0"/>
              <w:divBdr>
                <w:top w:val="none" w:sz="0" w:space="0" w:color="auto"/>
                <w:left w:val="none" w:sz="0" w:space="0" w:color="auto"/>
                <w:bottom w:val="none" w:sz="0" w:space="0" w:color="auto"/>
                <w:right w:val="none" w:sz="0" w:space="0" w:color="auto"/>
              </w:divBdr>
            </w:div>
            <w:div w:id="1434282091">
              <w:marLeft w:val="0"/>
              <w:marRight w:val="0"/>
              <w:marTop w:val="0"/>
              <w:marBottom w:val="0"/>
              <w:divBdr>
                <w:top w:val="none" w:sz="0" w:space="0" w:color="auto"/>
                <w:left w:val="none" w:sz="0" w:space="0" w:color="auto"/>
                <w:bottom w:val="none" w:sz="0" w:space="0" w:color="auto"/>
                <w:right w:val="none" w:sz="0" w:space="0" w:color="auto"/>
              </w:divBdr>
            </w:div>
            <w:div w:id="1482113493">
              <w:marLeft w:val="0"/>
              <w:marRight w:val="0"/>
              <w:marTop w:val="0"/>
              <w:marBottom w:val="0"/>
              <w:divBdr>
                <w:top w:val="none" w:sz="0" w:space="0" w:color="auto"/>
                <w:left w:val="none" w:sz="0" w:space="0" w:color="auto"/>
                <w:bottom w:val="none" w:sz="0" w:space="0" w:color="auto"/>
                <w:right w:val="none" w:sz="0" w:space="0" w:color="auto"/>
              </w:divBdr>
            </w:div>
            <w:div w:id="1645508280">
              <w:marLeft w:val="0"/>
              <w:marRight w:val="0"/>
              <w:marTop w:val="0"/>
              <w:marBottom w:val="0"/>
              <w:divBdr>
                <w:top w:val="none" w:sz="0" w:space="0" w:color="auto"/>
                <w:left w:val="none" w:sz="0" w:space="0" w:color="auto"/>
                <w:bottom w:val="none" w:sz="0" w:space="0" w:color="auto"/>
                <w:right w:val="none" w:sz="0" w:space="0" w:color="auto"/>
              </w:divBdr>
            </w:div>
            <w:div w:id="198052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36634">
      <w:bodyDiv w:val="1"/>
      <w:marLeft w:val="0"/>
      <w:marRight w:val="0"/>
      <w:marTop w:val="0"/>
      <w:marBottom w:val="0"/>
      <w:divBdr>
        <w:top w:val="none" w:sz="0" w:space="0" w:color="auto"/>
        <w:left w:val="none" w:sz="0" w:space="0" w:color="auto"/>
        <w:bottom w:val="none" w:sz="0" w:space="0" w:color="auto"/>
        <w:right w:val="none" w:sz="0" w:space="0" w:color="auto"/>
      </w:divBdr>
      <w:divsChild>
        <w:div w:id="385642592">
          <w:marLeft w:val="0"/>
          <w:marRight w:val="0"/>
          <w:marTop w:val="0"/>
          <w:marBottom w:val="0"/>
          <w:divBdr>
            <w:top w:val="none" w:sz="0" w:space="0" w:color="auto"/>
            <w:left w:val="none" w:sz="0" w:space="0" w:color="auto"/>
            <w:bottom w:val="none" w:sz="0" w:space="0" w:color="auto"/>
            <w:right w:val="none" w:sz="0" w:space="0" w:color="auto"/>
          </w:divBdr>
          <w:divsChild>
            <w:div w:id="1656836262">
              <w:marLeft w:val="0"/>
              <w:marRight w:val="0"/>
              <w:marTop w:val="0"/>
              <w:marBottom w:val="0"/>
              <w:divBdr>
                <w:top w:val="none" w:sz="0" w:space="0" w:color="auto"/>
                <w:left w:val="none" w:sz="0" w:space="0" w:color="auto"/>
                <w:bottom w:val="none" w:sz="0" w:space="0" w:color="auto"/>
                <w:right w:val="none" w:sz="0" w:space="0" w:color="auto"/>
              </w:divBdr>
            </w:div>
          </w:divsChild>
        </w:div>
        <w:div w:id="1529100248">
          <w:marLeft w:val="0"/>
          <w:marRight w:val="0"/>
          <w:marTop w:val="0"/>
          <w:marBottom w:val="0"/>
          <w:divBdr>
            <w:top w:val="none" w:sz="0" w:space="0" w:color="auto"/>
            <w:left w:val="none" w:sz="0" w:space="0" w:color="auto"/>
            <w:bottom w:val="none" w:sz="0" w:space="0" w:color="auto"/>
            <w:right w:val="none" w:sz="0" w:space="0" w:color="auto"/>
          </w:divBdr>
          <w:divsChild>
            <w:div w:id="1991783186">
              <w:marLeft w:val="0"/>
              <w:marRight w:val="0"/>
              <w:marTop w:val="0"/>
              <w:marBottom w:val="0"/>
              <w:divBdr>
                <w:top w:val="none" w:sz="0" w:space="0" w:color="auto"/>
                <w:left w:val="none" w:sz="0" w:space="0" w:color="auto"/>
                <w:bottom w:val="none" w:sz="0" w:space="0" w:color="auto"/>
                <w:right w:val="none" w:sz="0" w:space="0" w:color="auto"/>
              </w:divBdr>
              <w:divsChild>
                <w:div w:id="150130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91534">
      <w:bodyDiv w:val="1"/>
      <w:marLeft w:val="0"/>
      <w:marRight w:val="0"/>
      <w:marTop w:val="0"/>
      <w:marBottom w:val="0"/>
      <w:divBdr>
        <w:top w:val="none" w:sz="0" w:space="0" w:color="auto"/>
        <w:left w:val="none" w:sz="0" w:space="0" w:color="auto"/>
        <w:bottom w:val="none" w:sz="0" w:space="0" w:color="auto"/>
        <w:right w:val="none" w:sz="0" w:space="0" w:color="auto"/>
      </w:divBdr>
    </w:div>
    <w:div w:id="1013612526">
      <w:bodyDiv w:val="1"/>
      <w:marLeft w:val="0"/>
      <w:marRight w:val="0"/>
      <w:marTop w:val="0"/>
      <w:marBottom w:val="0"/>
      <w:divBdr>
        <w:top w:val="none" w:sz="0" w:space="0" w:color="auto"/>
        <w:left w:val="none" w:sz="0" w:space="0" w:color="auto"/>
        <w:bottom w:val="none" w:sz="0" w:space="0" w:color="auto"/>
        <w:right w:val="none" w:sz="0" w:space="0" w:color="auto"/>
      </w:divBdr>
      <w:divsChild>
        <w:div w:id="359748906">
          <w:marLeft w:val="0"/>
          <w:marRight w:val="0"/>
          <w:marTop w:val="0"/>
          <w:marBottom w:val="0"/>
          <w:divBdr>
            <w:top w:val="none" w:sz="0" w:space="0" w:color="auto"/>
            <w:left w:val="none" w:sz="0" w:space="0" w:color="auto"/>
            <w:bottom w:val="none" w:sz="0" w:space="0" w:color="auto"/>
            <w:right w:val="none" w:sz="0" w:space="0" w:color="auto"/>
          </w:divBdr>
        </w:div>
        <w:div w:id="1129279507">
          <w:marLeft w:val="0"/>
          <w:marRight w:val="0"/>
          <w:marTop w:val="0"/>
          <w:marBottom w:val="0"/>
          <w:divBdr>
            <w:top w:val="none" w:sz="0" w:space="0" w:color="auto"/>
            <w:left w:val="none" w:sz="0" w:space="0" w:color="auto"/>
            <w:bottom w:val="none" w:sz="0" w:space="0" w:color="auto"/>
            <w:right w:val="none" w:sz="0" w:space="0" w:color="auto"/>
          </w:divBdr>
        </w:div>
      </w:divsChild>
    </w:div>
    <w:div w:id="1125779946">
      <w:bodyDiv w:val="1"/>
      <w:marLeft w:val="0"/>
      <w:marRight w:val="0"/>
      <w:marTop w:val="0"/>
      <w:marBottom w:val="0"/>
      <w:divBdr>
        <w:top w:val="none" w:sz="0" w:space="0" w:color="auto"/>
        <w:left w:val="none" w:sz="0" w:space="0" w:color="auto"/>
        <w:bottom w:val="none" w:sz="0" w:space="0" w:color="auto"/>
        <w:right w:val="none" w:sz="0" w:space="0" w:color="auto"/>
      </w:divBdr>
      <w:divsChild>
        <w:div w:id="665519516">
          <w:marLeft w:val="0"/>
          <w:marRight w:val="0"/>
          <w:marTop w:val="0"/>
          <w:marBottom w:val="0"/>
          <w:divBdr>
            <w:top w:val="none" w:sz="0" w:space="0" w:color="auto"/>
            <w:left w:val="none" w:sz="0" w:space="0" w:color="auto"/>
            <w:bottom w:val="none" w:sz="0" w:space="0" w:color="auto"/>
            <w:right w:val="none" w:sz="0" w:space="0" w:color="auto"/>
          </w:divBdr>
          <w:divsChild>
            <w:div w:id="16586087">
              <w:marLeft w:val="0"/>
              <w:marRight w:val="0"/>
              <w:marTop w:val="0"/>
              <w:marBottom w:val="0"/>
              <w:divBdr>
                <w:top w:val="none" w:sz="0" w:space="0" w:color="auto"/>
                <w:left w:val="none" w:sz="0" w:space="0" w:color="auto"/>
                <w:bottom w:val="none" w:sz="0" w:space="0" w:color="auto"/>
                <w:right w:val="none" w:sz="0" w:space="0" w:color="auto"/>
              </w:divBdr>
            </w:div>
            <w:div w:id="184440306">
              <w:marLeft w:val="0"/>
              <w:marRight w:val="0"/>
              <w:marTop w:val="0"/>
              <w:marBottom w:val="0"/>
              <w:divBdr>
                <w:top w:val="none" w:sz="0" w:space="0" w:color="auto"/>
                <w:left w:val="none" w:sz="0" w:space="0" w:color="auto"/>
                <w:bottom w:val="none" w:sz="0" w:space="0" w:color="auto"/>
                <w:right w:val="none" w:sz="0" w:space="0" w:color="auto"/>
              </w:divBdr>
            </w:div>
            <w:div w:id="351615299">
              <w:marLeft w:val="0"/>
              <w:marRight w:val="0"/>
              <w:marTop w:val="0"/>
              <w:marBottom w:val="0"/>
              <w:divBdr>
                <w:top w:val="none" w:sz="0" w:space="0" w:color="auto"/>
                <w:left w:val="none" w:sz="0" w:space="0" w:color="auto"/>
                <w:bottom w:val="none" w:sz="0" w:space="0" w:color="auto"/>
                <w:right w:val="none" w:sz="0" w:space="0" w:color="auto"/>
              </w:divBdr>
            </w:div>
            <w:div w:id="651183536">
              <w:marLeft w:val="0"/>
              <w:marRight w:val="0"/>
              <w:marTop w:val="0"/>
              <w:marBottom w:val="0"/>
              <w:divBdr>
                <w:top w:val="none" w:sz="0" w:space="0" w:color="auto"/>
                <w:left w:val="none" w:sz="0" w:space="0" w:color="auto"/>
                <w:bottom w:val="none" w:sz="0" w:space="0" w:color="auto"/>
                <w:right w:val="none" w:sz="0" w:space="0" w:color="auto"/>
              </w:divBdr>
            </w:div>
            <w:div w:id="718407102">
              <w:marLeft w:val="0"/>
              <w:marRight w:val="0"/>
              <w:marTop w:val="0"/>
              <w:marBottom w:val="0"/>
              <w:divBdr>
                <w:top w:val="none" w:sz="0" w:space="0" w:color="auto"/>
                <w:left w:val="none" w:sz="0" w:space="0" w:color="auto"/>
                <w:bottom w:val="none" w:sz="0" w:space="0" w:color="auto"/>
                <w:right w:val="none" w:sz="0" w:space="0" w:color="auto"/>
              </w:divBdr>
            </w:div>
            <w:div w:id="905412128">
              <w:marLeft w:val="0"/>
              <w:marRight w:val="0"/>
              <w:marTop w:val="0"/>
              <w:marBottom w:val="0"/>
              <w:divBdr>
                <w:top w:val="none" w:sz="0" w:space="0" w:color="auto"/>
                <w:left w:val="none" w:sz="0" w:space="0" w:color="auto"/>
                <w:bottom w:val="none" w:sz="0" w:space="0" w:color="auto"/>
                <w:right w:val="none" w:sz="0" w:space="0" w:color="auto"/>
              </w:divBdr>
            </w:div>
            <w:div w:id="1020204711">
              <w:marLeft w:val="0"/>
              <w:marRight w:val="0"/>
              <w:marTop w:val="0"/>
              <w:marBottom w:val="0"/>
              <w:divBdr>
                <w:top w:val="none" w:sz="0" w:space="0" w:color="auto"/>
                <w:left w:val="none" w:sz="0" w:space="0" w:color="auto"/>
                <w:bottom w:val="none" w:sz="0" w:space="0" w:color="auto"/>
                <w:right w:val="none" w:sz="0" w:space="0" w:color="auto"/>
              </w:divBdr>
            </w:div>
            <w:div w:id="1447625853">
              <w:marLeft w:val="0"/>
              <w:marRight w:val="0"/>
              <w:marTop w:val="0"/>
              <w:marBottom w:val="0"/>
              <w:divBdr>
                <w:top w:val="none" w:sz="0" w:space="0" w:color="auto"/>
                <w:left w:val="none" w:sz="0" w:space="0" w:color="auto"/>
                <w:bottom w:val="none" w:sz="0" w:space="0" w:color="auto"/>
                <w:right w:val="none" w:sz="0" w:space="0" w:color="auto"/>
              </w:divBdr>
            </w:div>
            <w:div w:id="1537305830">
              <w:marLeft w:val="0"/>
              <w:marRight w:val="0"/>
              <w:marTop w:val="0"/>
              <w:marBottom w:val="0"/>
              <w:divBdr>
                <w:top w:val="none" w:sz="0" w:space="0" w:color="auto"/>
                <w:left w:val="none" w:sz="0" w:space="0" w:color="auto"/>
                <w:bottom w:val="none" w:sz="0" w:space="0" w:color="auto"/>
                <w:right w:val="none" w:sz="0" w:space="0" w:color="auto"/>
              </w:divBdr>
            </w:div>
            <w:div w:id="1679968631">
              <w:marLeft w:val="0"/>
              <w:marRight w:val="0"/>
              <w:marTop w:val="0"/>
              <w:marBottom w:val="0"/>
              <w:divBdr>
                <w:top w:val="none" w:sz="0" w:space="0" w:color="auto"/>
                <w:left w:val="none" w:sz="0" w:space="0" w:color="auto"/>
                <w:bottom w:val="none" w:sz="0" w:space="0" w:color="auto"/>
                <w:right w:val="none" w:sz="0" w:space="0" w:color="auto"/>
              </w:divBdr>
            </w:div>
            <w:div w:id="1690832397">
              <w:marLeft w:val="0"/>
              <w:marRight w:val="0"/>
              <w:marTop w:val="0"/>
              <w:marBottom w:val="0"/>
              <w:divBdr>
                <w:top w:val="none" w:sz="0" w:space="0" w:color="auto"/>
                <w:left w:val="none" w:sz="0" w:space="0" w:color="auto"/>
                <w:bottom w:val="none" w:sz="0" w:space="0" w:color="auto"/>
                <w:right w:val="none" w:sz="0" w:space="0" w:color="auto"/>
              </w:divBdr>
            </w:div>
            <w:div w:id="1713798358">
              <w:marLeft w:val="0"/>
              <w:marRight w:val="0"/>
              <w:marTop w:val="0"/>
              <w:marBottom w:val="0"/>
              <w:divBdr>
                <w:top w:val="none" w:sz="0" w:space="0" w:color="auto"/>
                <w:left w:val="none" w:sz="0" w:space="0" w:color="auto"/>
                <w:bottom w:val="none" w:sz="0" w:space="0" w:color="auto"/>
                <w:right w:val="none" w:sz="0" w:space="0" w:color="auto"/>
              </w:divBdr>
            </w:div>
            <w:div w:id="1832283511">
              <w:marLeft w:val="0"/>
              <w:marRight w:val="0"/>
              <w:marTop w:val="0"/>
              <w:marBottom w:val="0"/>
              <w:divBdr>
                <w:top w:val="none" w:sz="0" w:space="0" w:color="auto"/>
                <w:left w:val="none" w:sz="0" w:space="0" w:color="auto"/>
                <w:bottom w:val="none" w:sz="0" w:space="0" w:color="auto"/>
                <w:right w:val="none" w:sz="0" w:space="0" w:color="auto"/>
              </w:divBdr>
            </w:div>
            <w:div w:id="1993481509">
              <w:marLeft w:val="0"/>
              <w:marRight w:val="0"/>
              <w:marTop w:val="0"/>
              <w:marBottom w:val="0"/>
              <w:divBdr>
                <w:top w:val="none" w:sz="0" w:space="0" w:color="auto"/>
                <w:left w:val="none" w:sz="0" w:space="0" w:color="auto"/>
                <w:bottom w:val="none" w:sz="0" w:space="0" w:color="auto"/>
                <w:right w:val="none" w:sz="0" w:space="0" w:color="auto"/>
              </w:divBdr>
            </w:div>
          </w:divsChild>
        </w:div>
        <w:div w:id="1158308476">
          <w:marLeft w:val="0"/>
          <w:marRight w:val="0"/>
          <w:marTop w:val="0"/>
          <w:marBottom w:val="0"/>
          <w:divBdr>
            <w:top w:val="none" w:sz="0" w:space="0" w:color="auto"/>
            <w:left w:val="none" w:sz="0" w:space="0" w:color="auto"/>
            <w:bottom w:val="none" w:sz="0" w:space="0" w:color="auto"/>
            <w:right w:val="none" w:sz="0" w:space="0" w:color="auto"/>
          </w:divBdr>
          <w:divsChild>
            <w:div w:id="357968149">
              <w:marLeft w:val="0"/>
              <w:marRight w:val="0"/>
              <w:marTop w:val="0"/>
              <w:marBottom w:val="0"/>
              <w:divBdr>
                <w:top w:val="none" w:sz="0" w:space="0" w:color="auto"/>
                <w:left w:val="none" w:sz="0" w:space="0" w:color="auto"/>
                <w:bottom w:val="none" w:sz="0" w:space="0" w:color="auto"/>
                <w:right w:val="none" w:sz="0" w:space="0" w:color="auto"/>
              </w:divBdr>
            </w:div>
            <w:div w:id="573710270">
              <w:marLeft w:val="0"/>
              <w:marRight w:val="0"/>
              <w:marTop w:val="0"/>
              <w:marBottom w:val="0"/>
              <w:divBdr>
                <w:top w:val="none" w:sz="0" w:space="0" w:color="auto"/>
                <w:left w:val="none" w:sz="0" w:space="0" w:color="auto"/>
                <w:bottom w:val="none" w:sz="0" w:space="0" w:color="auto"/>
                <w:right w:val="none" w:sz="0" w:space="0" w:color="auto"/>
              </w:divBdr>
            </w:div>
            <w:div w:id="668023184">
              <w:marLeft w:val="0"/>
              <w:marRight w:val="0"/>
              <w:marTop w:val="0"/>
              <w:marBottom w:val="0"/>
              <w:divBdr>
                <w:top w:val="none" w:sz="0" w:space="0" w:color="auto"/>
                <w:left w:val="none" w:sz="0" w:space="0" w:color="auto"/>
                <w:bottom w:val="none" w:sz="0" w:space="0" w:color="auto"/>
                <w:right w:val="none" w:sz="0" w:space="0" w:color="auto"/>
              </w:divBdr>
            </w:div>
            <w:div w:id="757409809">
              <w:marLeft w:val="0"/>
              <w:marRight w:val="0"/>
              <w:marTop w:val="0"/>
              <w:marBottom w:val="0"/>
              <w:divBdr>
                <w:top w:val="none" w:sz="0" w:space="0" w:color="auto"/>
                <w:left w:val="none" w:sz="0" w:space="0" w:color="auto"/>
                <w:bottom w:val="none" w:sz="0" w:space="0" w:color="auto"/>
                <w:right w:val="none" w:sz="0" w:space="0" w:color="auto"/>
              </w:divBdr>
            </w:div>
            <w:div w:id="943195158">
              <w:marLeft w:val="0"/>
              <w:marRight w:val="0"/>
              <w:marTop w:val="0"/>
              <w:marBottom w:val="0"/>
              <w:divBdr>
                <w:top w:val="none" w:sz="0" w:space="0" w:color="auto"/>
                <w:left w:val="none" w:sz="0" w:space="0" w:color="auto"/>
                <w:bottom w:val="none" w:sz="0" w:space="0" w:color="auto"/>
                <w:right w:val="none" w:sz="0" w:space="0" w:color="auto"/>
              </w:divBdr>
            </w:div>
            <w:div w:id="1023941203">
              <w:marLeft w:val="0"/>
              <w:marRight w:val="0"/>
              <w:marTop w:val="0"/>
              <w:marBottom w:val="0"/>
              <w:divBdr>
                <w:top w:val="none" w:sz="0" w:space="0" w:color="auto"/>
                <w:left w:val="none" w:sz="0" w:space="0" w:color="auto"/>
                <w:bottom w:val="none" w:sz="0" w:space="0" w:color="auto"/>
                <w:right w:val="none" w:sz="0" w:space="0" w:color="auto"/>
              </w:divBdr>
            </w:div>
            <w:div w:id="1082994382">
              <w:marLeft w:val="0"/>
              <w:marRight w:val="0"/>
              <w:marTop w:val="0"/>
              <w:marBottom w:val="0"/>
              <w:divBdr>
                <w:top w:val="none" w:sz="0" w:space="0" w:color="auto"/>
                <w:left w:val="none" w:sz="0" w:space="0" w:color="auto"/>
                <w:bottom w:val="none" w:sz="0" w:space="0" w:color="auto"/>
                <w:right w:val="none" w:sz="0" w:space="0" w:color="auto"/>
              </w:divBdr>
            </w:div>
            <w:div w:id="1367220880">
              <w:marLeft w:val="0"/>
              <w:marRight w:val="0"/>
              <w:marTop w:val="0"/>
              <w:marBottom w:val="0"/>
              <w:divBdr>
                <w:top w:val="none" w:sz="0" w:space="0" w:color="auto"/>
                <w:left w:val="none" w:sz="0" w:space="0" w:color="auto"/>
                <w:bottom w:val="none" w:sz="0" w:space="0" w:color="auto"/>
                <w:right w:val="none" w:sz="0" w:space="0" w:color="auto"/>
              </w:divBdr>
            </w:div>
            <w:div w:id="2013484158">
              <w:marLeft w:val="0"/>
              <w:marRight w:val="0"/>
              <w:marTop w:val="0"/>
              <w:marBottom w:val="0"/>
              <w:divBdr>
                <w:top w:val="none" w:sz="0" w:space="0" w:color="auto"/>
                <w:left w:val="none" w:sz="0" w:space="0" w:color="auto"/>
                <w:bottom w:val="none" w:sz="0" w:space="0" w:color="auto"/>
                <w:right w:val="none" w:sz="0" w:space="0" w:color="auto"/>
              </w:divBdr>
            </w:div>
            <w:div w:id="2042970137">
              <w:marLeft w:val="0"/>
              <w:marRight w:val="0"/>
              <w:marTop w:val="0"/>
              <w:marBottom w:val="0"/>
              <w:divBdr>
                <w:top w:val="none" w:sz="0" w:space="0" w:color="auto"/>
                <w:left w:val="none" w:sz="0" w:space="0" w:color="auto"/>
                <w:bottom w:val="none" w:sz="0" w:space="0" w:color="auto"/>
                <w:right w:val="none" w:sz="0" w:space="0" w:color="auto"/>
              </w:divBdr>
            </w:div>
            <w:div w:id="2045865905">
              <w:marLeft w:val="0"/>
              <w:marRight w:val="0"/>
              <w:marTop w:val="0"/>
              <w:marBottom w:val="0"/>
              <w:divBdr>
                <w:top w:val="none" w:sz="0" w:space="0" w:color="auto"/>
                <w:left w:val="none" w:sz="0" w:space="0" w:color="auto"/>
                <w:bottom w:val="none" w:sz="0" w:space="0" w:color="auto"/>
                <w:right w:val="none" w:sz="0" w:space="0" w:color="auto"/>
              </w:divBdr>
            </w:div>
          </w:divsChild>
        </w:div>
        <w:div w:id="1961372019">
          <w:marLeft w:val="0"/>
          <w:marRight w:val="0"/>
          <w:marTop w:val="0"/>
          <w:marBottom w:val="0"/>
          <w:divBdr>
            <w:top w:val="none" w:sz="0" w:space="0" w:color="auto"/>
            <w:left w:val="none" w:sz="0" w:space="0" w:color="auto"/>
            <w:bottom w:val="none" w:sz="0" w:space="0" w:color="auto"/>
            <w:right w:val="none" w:sz="0" w:space="0" w:color="auto"/>
          </w:divBdr>
          <w:divsChild>
            <w:div w:id="217283590">
              <w:marLeft w:val="0"/>
              <w:marRight w:val="0"/>
              <w:marTop w:val="0"/>
              <w:marBottom w:val="0"/>
              <w:divBdr>
                <w:top w:val="none" w:sz="0" w:space="0" w:color="auto"/>
                <w:left w:val="none" w:sz="0" w:space="0" w:color="auto"/>
                <w:bottom w:val="none" w:sz="0" w:space="0" w:color="auto"/>
                <w:right w:val="none" w:sz="0" w:space="0" w:color="auto"/>
              </w:divBdr>
            </w:div>
            <w:div w:id="295335545">
              <w:marLeft w:val="0"/>
              <w:marRight w:val="0"/>
              <w:marTop w:val="0"/>
              <w:marBottom w:val="0"/>
              <w:divBdr>
                <w:top w:val="none" w:sz="0" w:space="0" w:color="auto"/>
                <w:left w:val="none" w:sz="0" w:space="0" w:color="auto"/>
                <w:bottom w:val="none" w:sz="0" w:space="0" w:color="auto"/>
                <w:right w:val="none" w:sz="0" w:space="0" w:color="auto"/>
              </w:divBdr>
            </w:div>
            <w:div w:id="309746343">
              <w:marLeft w:val="0"/>
              <w:marRight w:val="0"/>
              <w:marTop w:val="0"/>
              <w:marBottom w:val="0"/>
              <w:divBdr>
                <w:top w:val="none" w:sz="0" w:space="0" w:color="auto"/>
                <w:left w:val="none" w:sz="0" w:space="0" w:color="auto"/>
                <w:bottom w:val="none" w:sz="0" w:space="0" w:color="auto"/>
                <w:right w:val="none" w:sz="0" w:space="0" w:color="auto"/>
              </w:divBdr>
            </w:div>
            <w:div w:id="415708503">
              <w:marLeft w:val="0"/>
              <w:marRight w:val="0"/>
              <w:marTop w:val="0"/>
              <w:marBottom w:val="0"/>
              <w:divBdr>
                <w:top w:val="none" w:sz="0" w:space="0" w:color="auto"/>
                <w:left w:val="none" w:sz="0" w:space="0" w:color="auto"/>
                <w:bottom w:val="none" w:sz="0" w:space="0" w:color="auto"/>
                <w:right w:val="none" w:sz="0" w:space="0" w:color="auto"/>
              </w:divBdr>
            </w:div>
            <w:div w:id="577404802">
              <w:marLeft w:val="0"/>
              <w:marRight w:val="0"/>
              <w:marTop w:val="0"/>
              <w:marBottom w:val="0"/>
              <w:divBdr>
                <w:top w:val="none" w:sz="0" w:space="0" w:color="auto"/>
                <w:left w:val="none" w:sz="0" w:space="0" w:color="auto"/>
                <w:bottom w:val="none" w:sz="0" w:space="0" w:color="auto"/>
                <w:right w:val="none" w:sz="0" w:space="0" w:color="auto"/>
              </w:divBdr>
            </w:div>
            <w:div w:id="695930742">
              <w:marLeft w:val="0"/>
              <w:marRight w:val="0"/>
              <w:marTop w:val="0"/>
              <w:marBottom w:val="0"/>
              <w:divBdr>
                <w:top w:val="none" w:sz="0" w:space="0" w:color="auto"/>
                <w:left w:val="none" w:sz="0" w:space="0" w:color="auto"/>
                <w:bottom w:val="none" w:sz="0" w:space="0" w:color="auto"/>
                <w:right w:val="none" w:sz="0" w:space="0" w:color="auto"/>
              </w:divBdr>
            </w:div>
            <w:div w:id="792134011">
              <w:marLeft w:val="0"/>
              <w:marRight w:val="0"/>
              <w:marTop w:val="0"/>
              <w:marBottom w:val="0"/>
              <w:divBdr>
                <w:top w:val="none" w:sz="0" w:space="0" w:color="auto"/>
                <w:left w:val="none" w:sz="0" w:space="0" w:color="auto"/>
                <w:bottom w:val="none" w:sz="0" w:space="0" w:color="auto"/>
                <w:right w:val="none" w:sz="0" w:space="0" w:color="auto"/>
              </w:divBdr>
            </w:div>
            <w:div w:id="1173254298">
              <w:marLeft w:val="0"/>
              <w:marRight w:val="0"/>
              <w:marTop w:val="0"/>
              <w:marBottom w:val="0"/>
              <w:divBdr>
                <w:top w:val="none" w:sz="0" w:space="0" w:color="auto"/>
                <w:left w:val="none" w:sz="0" w:space="0" w:color="auto"/>
                <w:bottom w:val="none" w:sz="0" w:space="0" w:color="auto"/>
                <w:right w:val="none" w:sz="0" w:space="0" w:color="auto"/>
              </w:divBdr>
            </w:div>
            <w:div w:id="1186745679">
              <w:marLeft w:val="0"/>
              <w:marRight w:val="0"/>
              <w:marTop w:val="0"/>
              <w:marBottom w:val="0"/>
              <w:divBdr>
                <w:top w:val="none" w:sz="0" w:space="0" w:color="auto"/>
                <w:left w:val="none" w:sz="0" w:space="0" w:color="auto"/>
                <w:bottom w:val="none" w:sz="0" w:space="0" w:color="auto"/>
                <w:right w:val="none" w:sz="0" w:space="0" w:color="auto"/>
              </w:divBdr>
            </w:div>
            <w:div w:id="1246458525">
              <w:marLeft w:val="0"/>
              <w:marRight w:val="0"/>
              <w:marTop w:val="0"/>
              <w:marBottom w:val="0"/>
              <w:divBdr>
                <w:top w:val="none" w:sz="0" w:space="0" w:color="auto"/>
                <w:left w:val="none" w:sz="0" w:space="0" w:color="auto"/>
                <w:bottom w:val="none" w:sz="0" w:space="0" w:color="auto"/>
                <w:right w:val="none" w:sz="0" w:space="0" w:color="auto"/>
              </w:divBdr>
            </w:div>
            <w:div w:id="1294756149">
              <w:marLeft w:val="0"/>
              <w:marRight w:val="0"/>
              <w:marTop w:val="0"/>
              <w:marBottom w:val="0"/>
              <w:divBdr>
                <w:top w:val="none" w:sz="0" w:space="0" w:color="auto"/>
                <w:left w:val="none" w:sz="0" w:space="0" w:color="auto"/>
                <w:bottom w:val="none" w:sz="0" w:space="0" w:color="auto"/>
                <w:right w:val="none" w:sz="0" w:space="0" w:color="auto"/>
              </w:divBdr>
            </w:div>
            <w:div w:id="1423648511">
              <w:marLeft w:val="0"/>
              <w:marRight w:val="0"/>
              <w:marTop w:val="0"/>
              <w:marBottom w:val="0"/>
              <w:divBdr>
                <w:top w:val="none" w:sz="0" w:space="0" w:color="auto"/>
                <w:left w:val="none" w:sz="0" w:space="0" w:color="auto"/>
                <w:bottom w:val="none" w:sz="0" w:space="0" w:color="auto"/>
                <w:right w:val="none" w:sz="0" w:space="0" w:color="auto"/>
              </w:divBdr>
            </w:div>
            <w:div w:id="1454204681">
              <w:marLeft w:val="0"/>
              <w:marRight w:val="0"/>
              <w:marTop w:val="0"/>
              <w:marBottom w:val="0"/>
              <w:divBdr>
                <w:top w:val="none" w:sz="0" w:space="0" w:color="auto"/>
                <w:left w:val="none" w:sz="0" w:space="0" w:color="auto"/>
                <w:bottom w:val="none" w:sz="0" w:space="0" w:color="auto"/>
                <w:right w:val="none" w:sz="0" w:space="0" w:color="auto"/>
              </w:divBdr>
            </w:div>
            <w:div w:id="1609775839">
              <w:marLeft w:val="0"/>
              <w:marRight w:val="0"/>
              <w:marTop w:val="0"/>
              <w:marBottom w:val="0"/>
              <w:divBdr>
                <w:top w:val="none" w:sz="0" w:space="0" w:color="auto"/>
                <w:left w:val="none" w:sz="0" w:space="0" w:color="auto"/>
                <w:bottom w:val="none" w:sz="0" w:space="0" w:color="auto"/>
                <w:right w:val="none" w:sz="0" w:space="0" w:color="auto"/>
              </w:divBdr>
            </w:div>
            <w:div w:id="1610166348">
              <w:marLeft w:val="0"/>
              <w:marRight w:val="0"/>
              <w:marTop w:val="0"/>
              <w:marBottom w:val="0"/>
              <w:divBdr>
                <w:top w:val="none" w:sz="0" w:space="0" w:color="auto"/>
                <w:left w:val="none" w:sz="0" w:space="0" w:color="auto"/>
                <w:bottom w:val="none" w:sz="0" w:space="0" w:color="auto"/>
                <w:right w:val="none" w:sz="0" w:space="0" w:color="auto"/>
              </w:divBdr>
            </w:div>
            <w:div w:id="1664090587">
              <w:marLeft w:val="0"/>
              <w:marRight w:val="0"/>
              <w:marTop w:val="0"/>
              <w:marBottom w:val="0"/>
              <w:divBdr>
                <w:top w:val="none" w:sz="0" w:space="0" w:color="auto"/>
                <w:left w:val="none" w:sz="0" w:space="0" w:color="auto"/>
                <w:bottom w:val="none" w:sz="0" w:space="0" w:color="auto"/>
                <w:right w:val="none" w:sz="0" w:space="0" w:color="auto"/>
              </w:divBdr>
            </w:div>
            <w:div w:id="1691292436">
              <w:marLeft w:val="0"/>
              <w:marRight w:val="0"/>
              <w:marTop w:val="0"/>
              <w:marBottom w:val="0"/>
              <w:divBdr>
                <w:top w:val="none" w:sz="0" w:space="0" w:color="auto"/>
                <w:left w:val="none" w:sz="0" w:space="0" w:color="auto"/>
                <w:bottom w:val="none" w:sz="0" w:space="0" w:color="auto"/>
                <w:right w:val="none" w:sz="0" w:space="0" w:color="auto"/>
              </w:divBdr>
            </w:div>
            <w:div w:id="1707637881">
              <w:marLeft w:val="0"/>
              <w:marRight w:val="0"/>
              <w:marTop w:val="0"/>
              <w:marBottom w:val="0"/>
              <w:divBdr>
                <w:top w:val="none" w:sz="0" w:space="0" w:color="auto"/>
                <w:left w:val="none" w:sz="0" w:space="0" w:color="auto"/>
                <w:bottom w:val="none" w:sz="0" w:space="0" w:color="auto"/>
                <w:right w:val="none" w:sz="0" w:space="0" w:color="auto"/>
              </w:divBdr>
            </w:div>
            <w:div w:id="1782458111">
              <w:marLeft w:val="0"/>
              <w:marRight w:val="0"/>
              <w:marTop w:val="0"/>
              <w:marBottom w:val="0"/>
              <w:divBdr>
                <w:top w:val="none" w:sz="0" w:space="0" w:color="auto"/>
                <w:left w:val="none" w:sz="0" w:space="0" w:color="auto"/>
                <w:bottom w:val="none" w:sz="0" w:space="0" w:color="auto"/>
                <w:right w:val="none" w:sz="0" w:space="0" w:color="auto"/>
              </w:divBdr>
            </w:div>
            <w:div w:id="181247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96796">
      <w:bodyDiv w:val="1"/>
      <w:marLeft w:val="0"/>
      <w:marRight w:val="0"/>
      <w:marTop w:val="0"/>
      <w:marBottom w:val="0"/>
      <w:divBdr>
        <w:top w:val="none" w:sz="0" w:space="0" w:color="auto"/>
        <w:left w:val="none" w:sz="0" w:space="0" w:color="auto"/>
        <w:bottom w:val="none" w:sz="0" w:space="0" w:color="auto"/>
        <w:right w:val="none" w:sz="0" w:space="0" w:color="auto"/>
      </w:divBdr>
      <w:divsChild>
        <w:div w:id="963734914">
          <w:marLeft w:val="0"/>
          <w:marRight w:val="0"/>
          <w:marTop w:val="0"/>
          <w:marBottom w:val="0"/>
          <w:divBdr>
            <w:top w:val="none" w:sz="0" w:space="0" w:color="auto"/>
            <w:left w:val="none" w:sz="0" w:space="0" w:color="auto"/>
            <w:bottom w:val="none" w:sz="0" w:space="0" w:color="auto"/>
            <w:right w:val="none" w:sz="0" w:space="0" w:color="auto"/>
          </w:divBdr>
          <w:divsChild>
            <w:div w:id="156581280">
              <w:marLeft w:val="0"/>
              <w:marRight w:val="0"/>
              <w:marTop w:val="0"/>
              <w:marBottom w:val="0"/>
              <w:divBdr>
                <w:top w:val="none" w:sz="0" w:space="0" w:color="auto"/>
                <w:left w:val="none" w:sz="0" w:space="0" w:color="auto"/>
                <w:bottom w:val="none" w:sz="0" w:space="0" w:color="auto"/>
                <w:right w:val="none" w:sz="0" w:space="0" w:color="auto"/>
              </w:divBdr>
            </w:div>
            <w:div w:id="217714881">
              <w:marLeft w:val="0"/>
              <w:marRight w:val="0"/>
              <w:marTop w:val="0"/>
              <w:marBottom w:val="0"/>
              <w:divBdr>
                <w:top w:val="none" w:sz="0" w:space="0" w:color="auto"/>
                <w:left w:val="none" w:sz="0" w:space="0" w:color="auto"/>
                <w:bottom w:val="none" w:sz="0" w:space="0" w:color="auto"/>
                <w:right w:val="none" w:sz="0" w:space="0" w:color="auto"/>
              </w:divBdr>
            </w:div>
            <w:div w:id="541676470">
              <w:marLeft w:val="0"/>
              <w:marRight w:val="0"/>
              <w:marTop w:val="0"/>
              <w:marBottom w:val="0"/>
              <w:divBdr>
                <w:top w:val="none" w:sz="0" w:space="0" w:color="auto"/>
                <w:left w:val="none" w:sz="0" w:space="0" w:color="auto"/>
                <w:bottom w:val="none" w:sz="0" w:space="0" w:color="auto"/>
                <w:right w:val="none" w:sz="0" w:space="0" w:color="auto"/>
              </w:divBdr>
            </w:div>
            <w:div w:id="543519401">
              <w:marLeft w:val="0"/>
              <w:marRight w:val="0"/>
              <w:marTop w:val="0"/>
              <w:marBottom w:val="0"/>
              <w:divBdr>
                <w:top w:val="none" w:sz="0" w:space="0" w:color="auto"/>
                <w:left w:val="none" w:sz="0" w:space="0" w:color="auto"/>
                <w:bottom w:val="none" w:sz="0" w:space="0" w:color="auto"/>
                <w:right w:val="none" w:sz="0" w:space="0" w:color="auto"/>
              </w:divBdr>
            </w:div>
            <w:div w:id="710809087">
              <w:marLeft w:val="0"/>
              <w:marRight w:val="0"/>
              <w:marTop w:val="0"/>
              <w:marBottom w:val="0"/>
              <w:divBdr>
                <w:top w:val="none" w:sz="0" w:space="0" w:color="auto"/>
                <w:left w:val="none" w:sz="0" w:space="0" w:color="auto"/>
                <w:bottom w:val="none" w:sz="0" w:space="0" w:color="auto"/>
                <w:right w:val="none" w:sz="0" w:space="0" w:color="auto"/>
              </w:divBdr>
            </w:div>
            <w:div w:id="1145901205">
              <w:marLeft w:val="0"/>
              <w:marRight w:val="0"/>
              <w:marTop w:val="0"/>
              <w:marBottom w:val="0"/>
              <w:divBdr>
                <w:top w:val="none" w:sz="0" w:space="0" w:color="auto"/>
                <w:left w:val="none" w:sz="0" w:space="0" w:color="auto"/>
                <w:bottom w:val="none" w:sz="0" w:space="0" w:color="auto"/>
                <w:right w:val="none" w:sz="0" w:space="0" w:color="auto"/>
              </w:divBdr>
            </w:div>
            <w:div w:id="1341588290">
              <w:marLeft w:val="0"/>
              <w:marRight w:val="0"/>
              <w:marTop w:val="0"/>
              <w:marBottom w:val="0"/>
              <w:divBdr>
                <w:top w:val="none" w:sz="0" w:space="0" w:color="auto"/>
                <w:left w:val="none" w:sz="0" w:space="0" w:color="auto"/>
                <w:bottom w:val="none" w:sz="0" w:space="0" w:color="auto"/>
                <w:right w:val="none" w:sz="0" w:space="0" w:color="auto"/>
              </w:divBdr>
            </w:div>
            <w:div w:id="1423524354">
              <w:marLeft w:val="0"/>
              <w:marRight w:val="0"/>
              <w:marTop w:val="0"/>
              <w:marBottom w:val="0"/>
              <w:divBdr>
                <w:top w:val="none" w:sz="0" w:space="0" w:color="auto"/>
                <w:left w:val="none" w:sz="0" w:space="0" w:color="auto"/>
                <w:bottom w:val="none" w:sz="0" w:space="0" w:color="auto"/>
                <w:right w:val="none" w:sz="0" w:space="0" w:color="auto"/>
              </w:divBdr>
            </w:div>
            <w:div w:id="1717895590">
              <w:marLeft w:val="0"/>
              <w:marRight w:val="0"/>
              <w:marTop w:val="0"/>
              <w:marBottom w:val="0"/>
              <w:divBdr>
                <w:top w:val="none" w:sz="0" w:space="0" w:color="auto"/>
                <w:left w:val="none" w:sz="0" w:space="0" w:color="auto"/>
                <w:bottom w:val="none" w:sz="0" w:space="0" w:color="auto"/>
                <w:right w:val="none" w:sz="0" w:space="0" w:color="auto"/>
              </w:divBdr>
            </w:div>
            <w:div w:id="1791363413">
              <w:marLeft w:val="0"/>
              <w:marRight w:val="0"/>
              <w:marTop w:val="0"/>
              <w:marBottom w:val="0"/>
              <w:divBdr>
                <w:top w:val="none" w:sz="0" w:space="0" w:color="auto"/>
                <w:left w:val="none" w:sz="0" w:space="0" w:color="auto"/>
                <w:bottom w:val="none" w:sz="0" w:space="0" w:color="auto"/>
                <w:right w:val="none" w:sz="0" w:space="0" w:color="auto"/>
              </w:divBdr>
            </w:div>
            <w:div w:id="2093890663">
              <w:marLeft w:val="0"/>
              <w:marRight w:val="0"/>
              <w:marTop w:val="0"/>
              <w:marBottom w:val="0"/>
              <w:divBdr>
                <w:top w:val="none" w:sz="0" w:space="0" w:color="auto"/>
                <w:left w:val="none" w:sz="0" w:space="0" w:color="auto"/>
                <w:bottom w:val="none" w:sz="0" w:space="0" w:color="auto"/>
                <w:right w:val="none" w:sz="0" w:space="0" w:color="auto"/>
              </w:divBdr>
            </w:div>
          </w:divsChild>
        </w:div>
        <w:div w:id="1183856726">
          <w:marLeft w:val="0"/>
          <w:marRight w:val="0"/>
          <w:marTop w:val="0"/>
          <w:marBottom w:val="0"/>
          <w:divBdr>
            <w:top w:val="none" w:sz="0" w:space="0" w:color="auto"/>
            <w:left w:val="none" w:sz="0" w:space="0" w:color="auto"/>
            <w:bottom w:val="none" w:sz="0" w:space="0" w:color="auto"/>
            <w:right w:val="none" w:sz="0" w:space="0" w:color="auto"/>
          </w:divBdr>
          <w:divsChild>
            <w:div w:id="667779">
              <w:marLeft w:val="0"/>
              <w:marRight w:val="0"/>
              <w:marTop w:val="0"/>
              <w:marBottom w:val="0"/>
              <w:divBdr>
                <w:top w:val="none" w:sz="0" w:space="0" w:color="auto"/>
                <w:left w:val="none" w:sz="0" w:space="0" w:color="auto"/>
                <w:bottom w:val="none" w:sz="0" w:space="0" w:color="auto"/>
                <w:right w:val="none" w:sz="0" w:space="0" w:color="auto"/>
              </w:divBdr>
            </w:div>
            <w:div w:id="139076623">
              <w:marLeft w:val="0"/>
              <w:marRight w:val="0"/>
              <w:marTop w:val="0"/>
              <w:marBottom w:val="0"/>
              <w:divBdr>
                <w:top w:val="none" w:sz="0" w:space="0" w:color="auto"/>
                <w:left w:val="none" w:sz="0" w:space="0" w:color="auto"/>
                <w:bottom w:val="none" w:sz="0" w:space="0" w:color="auto"/>
                <w:right w:val="none" w:sz="0" w:space="0" w:color="auto"/>
              </w:divBdr>
            </w:div>
            <w:div w:id="168908394">
              <w:marLeft w:val="0"/>
              <w:marRight w:val="0"/>
              <w:marTop w:val="0"/>
              <w:marBottom w:val="0"/>
              <w:divBdr>
                <w:top w:val="none" w:sz="0" w:space="0" w:color="auto"/>
                <w:left w:val="none" w:sz="0" w:space="0" w:color="auto"/>
                <w:bottom w:val="none" w:sz="0" w:space="0" w:color="auto"/>
                <w:right w:val="none" w:sz="0" w:space="0" w:color="auto"/>
              </w:divBdr>
            </w:div>
            <w:div w:id="490685428">
              <w:marLeft w:val="0"/>
              <w:marRight w:val="0"/>
              <w:marTop w:val="0"/>
              <w:marBottom w:val="0"/>
              <w:divBdr>
                <w:top w:val="none" w:sz="0" w:space="0" w:color="auto"/>
                <w:left w:val="none" w:sz="0" w:space="0" w:color="auto"/>
                <w:bottom w:val="none" w:sz="0" w:space="0" w:color="auto"/>
                <w:right w:val="none" w:sz="0" w:space="0" w:color="auto"/>
              </w:divBdr>
            </w:div>
            <w:div w:id="492066143">
              <w:marLeft w:val="0"/>
              <w:marRight w:val="0"/>
              <w:marTop w:val="0"/>
              <w:marBottom w:val="0"/>
              <w:divBdr>
                <w:top w:val="none" w:sz="0" w:space="0" w:color="auto"/>
                <w:left w:val="none" w:sz="0" w:space="0" w:color="auto"/>
                <w:bottom w:val="none" w:sz="0" w:space="0" w:color="auto"/>
                <w:right w:val="none" w:sz="0" w:space="0" w:color="auto"/>
              </w:divBdr>
            </w:div>
            <w:div w:id="809790279">
              <w:marLeft w:val="0"/>
              <w:marRight w:val="0"/>
              <w:marTop w:val="0"/>
              <w:marBottom w:val="0"/>
              <w:divBdr>
                <w:top w:val="none" w:sz="0" w:space="0" w:color="auto"/>
                <w:left w:val="none" w:sz="0" w:space="0" w:color="auto"/>
                <w:bottom w:val="none" w:sz="0" w:space="0" w:color="auto"/>
                <w:right w:val="none" w:sz="0" w:space="0" w:color="auto"/>
              </w:divBdr>
            </w:div>
            <w:div w:id="817501409">
              <w:marLeft w:val="0"/>
              <w:marRight w:val="0"/>
              <w:marTop w:val="0"/>
              <w:marBottom w:val="0"/>
              <w:divBdr>
                <w:top w:val="none" w:sz="0" w:space="0" w:color="auto"/>
                <w:left w:val="none" w:sz="0" w:space="0" w:color="auto"/>
                <w:bottom w:val="none" w:sz="0" w:space="0" w:color="auto"/>
                <w:right w:val="none" w:sz="0" w:space="0" w:color="auto"/>
              </w:divBdr>
            </w:div>
            <w:div w:id="859123168">
              <w:marLeft w:val="0"/>
              <w:marRight w:val="0"/>
              <w:marTop w:val="0"/>
              <w:marBottom w:val="0"/>
              <w:divBdr>
                <w:top w:val="none" w:sz="0" w:space="0" w:color="auto"/>
                <w:left w:val="none" w:sz="0" w:space="0" w:color="auto"/>
                <w:bottom w:val="none" w:sz="0" w:space="0" w:color="auto"/>
                <w:right w:val="none" w:sz="0" w:space="0" w:color="auto"/>
              </w:divBdr>
            </w:div>
            <w:div w:id="879245163">
              <w:marLeft w:val="0"/>
              <w:marRight w:val="0"/>
              <w:marTop w:val="0"/>
              <w:marBottom w:val="0"/>
              <w:divBdr>
                <w:top w:val="none" w:sz="0" w:space="0" w:color="auto"/>
                <w:left w:val="none" w:sz="0" w:space="0" w:color="auto"/>
                <w:bottom w:val="none" w:sz="0" w:space="0" w:color="auto"/>
                <w:right w:val="none" w:sz="0" w:space="0" w:color="auto"/>
              </w:divBdr>
            </w:div>
            <w:div w:id="888765823">
              <w:marLeft w:val="0"/>
              <w:marRight w:val="0"/>
              <w:marTop w:val="0"/>
              <w:marBottom w:val="0"/>
              <w:divBdr>
                <w:top w:val="none" w:sz="0" w:space="0" w:color="auto"/>
                <w:left w:val="none" w:sz="0" w:space="0" w:color="auto"/>
                <w:bottom w:val="none" w:sz="0" w:space="0" w:color="auto"/>
                <w:right w:val="none" w:sz="0" w:space="0" w:color="auto"/>
              </w:divBdr>
            </w:div>
            <w:div w:id="1631864940">
              <w:marLeft w:val="0"/>
              <w:marRight w:val="0"/>
              <w:marTop w:val="0"/>
              <w:marBottom w:val="0"/>
              <w:divBdr>
                <w:top w:val="none" w:sz="0" w:space="0" w:color="auto"/>
                <w:left w:val="none" w:sz="0" w:space="0" w:color="auto"/>
                <w:bottom w:val="none" w:sz="0" w:space="0" w:color="auto"/>
                <w:right w:val="none" w:sz="0" w:space="0" w:color="auto"/>
              </w:divBdr>
            </w:div>
            <w:div w:id="1796484028">
              <w:marLeft w:val="0"/>
              <w:marRight w:val="0"/>
              <w:marTop w:val="0"/>
              <w:marBottom w:val="0"/>
              <w:divBdr>
                <w:top w:val="none" w:sz="0" w:space="0" w:color="auto"/>
                <w:left w:val="none" w:sz="0" w:space="0" w:color="auto"/>
                <w:bottom w:val="none" w:sz="0" w:space="0" w:color="auto"/>
                <w:right w:val="none" w:sz="0" w:space="0" w:color="auto"/>
              </w:divBdr>
            </w:div>
            <w:div w:id="1913856662">
              <w:marLeft w:val="0"/>
              <w:marRight w:val="0"/>
              <w:marTop w:val="0"/>
              <w:marBottom w:val="0"/>
              <w:divBdr>
                <w:top w:val="none" w:sz="0" w:space="0" w:color="auto"/>
                <w:left w:val="none" w:sz="0" w:space="0" w:color="auto"/>
                <w:bottom w:val="none" w:sz="0" w:space="0" w:color="auto"/>
                <w:right w:val="none" w:sz="0" w:space="0" w:color="auto"/>
              </w:divBdr>
            </w:div>
            <w:div w:id="1927377048">
              <w:marLeft w:val="0"/>
              <w:marRight w:val="0"/>
              <w:marTop w:val="0"/>
              <w:marBottom w:val="0"/>
              <w:divBdr>
                <w:top w:val="none" w:sz="0" w:space="0" w:color="auto"/>
                <w:left w:val="none" w:sz="0" w:space="0" w:color="auto"/>
                <w:bottom w:val="none" w:sz="0" w:space="0" w:color="auto"/>
                <w:right w:val="none" w:sz="0" w:space="0" w:color="auto"/>
              </w:divBdr>
            </w:div>
          </w:divsChild>
        </w:div>
        <w:div w:id="1928030296">
          <w:marLeft w:val="0"/>
          <w:marRight w:val="0"/>
          <w:marTop w:val="0"/>
          <w:marBottom w:val="0"/>
          <w:divBdr>
            <w:top w:val="none" w:sz="0" w:space="0" w:color="auto"/>
            <w:left w:val="none" w:sz="0" w:space="0" w:color="auto"/>
            <w:bottom w:val="none" w:sz="0" w:space="0" w:color="auto"/>
            <w:right w:val="none" w:sz="0" w:space="0" w:color="auto"/>
          </w:divBdr>
          <w:divsChild>
            <w:div w:id="59639768">
              <w:marLeft w:val="0"/>
              <w:marRight w:val="0"/>
              <w:marTop w:val="0"/>
              <w:marBottom w:val="0"/>
              <w:divBdr>
                <w:top w:val="none" w:sz="0" w:space="0" w:color="auto"/>
                <w:left w:val="none" w:sz="0" w:space="0" w:color="auto"/>
                <w:bottom w:val="none" w:sz="0" w:space="0" w:color="auto"/>
                <w:right w:val="none" w:sz="0" w:space="0" w:color="auto"/>
              </w:divBdr>
            </w:div>
            <w:div w:id="169292890">
              <w:marLeft w:val="0"/>
              <w:marRight w:val="0"/>
              <w:marTop w:val="0"/>
              <w:marBottom w:val="0"/>
              <w:divBdr>
                <w:top w:val="none" w:sz="0" w:space="0" w:color="auto"/>
                <w:left w:val="none" w:sz="0" w:space="0" w:color="auto"/>
                <w:bottom w:val="none" w:sz="0" w:space="0" w:color="auto"/>
                <w:right w:val="none" w:sz="0" w:space="0" w:color="auto"/>
              </w:divBdr>
            </w:div>
            <w:div w:id="260728356">
              <w:marLeft w:val="0"/>
              <w:marRight w:val="0"/>
              <w:marTop w:val="0"/>
              <w:marBottom w:val="0"/>
              <w:divBdr>
                <w:top w:val="none" w:sz="0" w:space="0" w:color="auto"/>
                <w:left w:val="none" w:sz="0" w:space="0" w:color="auto"/>
                <w:bottom w:val="none" w:sz="0" w:space="0" w:color="auto"/>
                <w:right w:val="none" w:sz="0" w:space="0" w:color="auto"/>
              </w:divBdr>
            </w:div>
            <w:div w:id="493647149">
              <w:marLeft w:val="0"/>
              <w:marRight w:val="0"/>
              <w:marTop w:val="0"/>
              <w:marBottom w:val="0"/>
              <w:divBdr>
                <w:top w:val="none" w:sz="0" w:space="0" w:color="auto"/>
                <w:left w:val="none" w:sz="0" w:space="0" w:color="auto"/>
                <w:bottom w:val="none" w:sz="0" w:space="0" w:color="auto"/>
                <w:right w:val="none" w:sz="0" w:space="0" w:color="auto"/>
              </w:divBdr>
            </w:div>
            <w:div w:id="514464231">
              <w:marLeft w:val="0"/>
              <w:marRight w:val="0"/>
              <w:marTop w:val="0"/>
              <w:marBottom w:val="0"/>
              <w:divBdr>
                <w:top w:val="none" w:sz="0" w:space="0" w:color="auto"/>
                <w:left w:val="none" w:sz="0" w:space="0" w:color="auto"/>
                <w:bottom w:val="none" w:sz="0" w:space="0" w:color="auto"/>
                <w:right w:val="none" w:sz="0" w:space="0" w:color="auto"/>
              </w:divBdr>
            </w:div>
            <w:div w:id="609164947">
              <w:marLeft w:val="0"/>
              <w:marRight w:val="0"/>
              <w:marTop w:val="0"/>
              <w:marBottom w:val="0"/>
              <w:divBdr>
                <w:top w:val="none" w:sz="0" w:space="0" w:color="auto"/>
                <w:left w:val="none" w:sz="0" w:space="0" w:color="auto"/>
                <w:bottom w:val="none" w:sz="0" w:space="0" w:color="auto"/>
                <w:right w:val="none" w:sz="0" w:space="0" w:color="auto"/>
              </w:divBdr>
            </w:div>
            <w:div w:id="696276680">
              <w:marLeft w:val="0"/>
              <w:marRight w:val="0"/>
              <w:marTop w:val="0"/>
              <w:marBottom w:val="0"/>
              <w:divBdr>
                <w:top w:val="none" w:sz="0" w:space="0" w:color="auto"/>
                <w:left w:val="none" w:sz="0" w:space="0" w:color="auto"/>
                <w:bottom w:val="none" w:sz="0" w:space="0" w:color="auto"/>
                <w:right w:val="none" w:sz="0" w:space="0" w:color="auto"/>
              </w:divBdr>
            </w:div>
            <w:div w:id="696471893">
              <w:marLeft w:val="0"/>
              <w:marRight w:val="0"/>
              <w:marTop w:val="0"/>
              <w:marBottom w:val="0"/>
              <w:divBdr>
                <w:top w:val="none" w:sz="0" w:space="0" w:color="auto"/>
                <w:left w:val="none" w:sz="0" w:space="0" w:color="auto"/>
                <w:bottom w:val="none" w:sz="0" w:space="0" w:color="auto"/>
                <w:right w:val="none" w:sz="0" w:space="0" w:color="auto"/>
              </w:divBdr>
            </w:div>
            <w:div w:id="889536024">
              <w:marLeft w:val="0"/>
              <w:marRight w:val="0"/>
              <w:marTop w:val="0"/>
              <w:marBottom w:val="0"/>
              <w:divBdr>
                <w:top w:val="none" w:sz="0" w:space="0" w:color="auto"/>
                <w:left w:val="none" w:sz="0" w:space="0" w:color="auto"/>
                <w:bottom w:val="none" w:sz="0" w:space="0" w:color="auto"/>
                <w:right w:val="none" w:sz="0" w:space="0" w:color="auto"/>
              </w:divBdr>
            </w:div>
            <w:div w:id="967861171">
              <w:marLeft w:val="0"/>
              <w:marRight w:val="0"/>
              <w:marTop w:val="0"/>
              <w:marBottom w:val="0"/>
              <w:divBdr>
                <w:top w:val="none" w:sz="0" w:space="0" w:color="auto"/>
                <w:left w:val="none" w:sz="0" w:space="0" w:color="auto"/>
                <w:bottom w:val="none" w:sz="0" w:space="0" w:color="auto"/>
                <w:right w:val="none" w:sz="0" w:space="0" w:color="auto"/>
              </w:divBdr>
            </w:div>
            <w:div w:id="1030493968">
              <w:marLeft w:val="0"/>
              <w:marRight w:val="0"/>
              <w:marTop w:val="0"/>
              <w:marBottom w:val="0"/>
              <w:divBdr>
                <w:top w:val="none" w:sz="0" w:space="0" w:color="auto"/>
                <w:left w:val="none" w:sz="0" w:space="0" w:color="auto"/>
                <w:bottom w:val="none" w:sz="0" w:space="0" w:color="auto"/>
                <w:right w:val="none" w:sz="0" w:space="0" w:color="auto"/>
              </w:divBdr>
            </w:div>
            <w:div w:id="1162769544">
              <w:marLeft w:val="0"/>
              <w:marRight w:val="0"/>
              <w:marTop w:val="0"/>
              <w:marBottom w:val="0"/>
              <w:divBdr>
                <w:top w:val="none" w:sz="0" w:space="0" w:color="auto"/>
                <w:left w:val="none" w:sz="0" w:space="0" w:color="auto"/>
                <w:bottom w:val="none" w:sz="0" w:space="0" w:color="auto"/>
                <w:right w:val="none" w:sz="0" w:space="0" w:color="auto"/>
              </w:divBdr>
            </w:div>
            <w:div w:id="1304849560">
              <w:marLeft w:val="0"/>
              <w:marRight w:val="0"/>
              <w:marTop w:val="0"/>
              <w:marBottom w:val="0"/>
              <w:divBdr>
                <w:top w:val="none" w:sz="0" w:space="0" w:color="auto"/>
                <w:left w:val="none" w:sz="0" w:space="0" w:color="auto"/>
                <w:bottom w:val="none" w:sz="0" w:space="0" w:color="auto"/>
                <w:right w:val="none" w:sz="0" w:space="0" w:color="auto"/>
              </w:divBdr>
            </w:div>
            <w:div w:id="1398934186">
              <w:marLeft w:val="0"/>
              <w:marRight w:val="0"/>
              <w:marTop w:val="0"/>
              <w:marBottom w:val="0"/>
              <w:divBdr>
                <w:top w:val="none" w:sz="0" w:space="0" w:color="auto"/>
                <w:left w:val="none" w:sz="0" w:space="0" w:color="auto"/>
                <w:bottom w:val="none" w:sz="0" w:space="0" w:color="auto"/>
                <w:right w:val="none" w:sz="0" w:space="0" w:color="auto"/>
              </w:divBdr>
            </w:div>
            <w:div w:id="1447773103">
              <w:marLeft w:val="0"/>
              <w:marRight w:val="0"/>
              <w:marTop w:val="0"/>
              <w:marBottom w:val="0"/>
              <w:divBdr>
                <w:top w:val="none" w:sz="0" w:space="0" w:color="auto"/>
                <w:left w:val="none" w:sz="0" w:space="0" w:color="auto"/>
                <w:bottom w:val="none" w:sz="0" w:space="0" w:color="auto"/>
                <w:right w:val="none" w:sz="0" w:space="0" w:color="auto"/>
              </w:divBdr>
            </w:div>
            <w:div w:id="1616214656">
              <w:marLeft w:val="0"/>
              <w:marRight w:val="0"/>
              <w:marTop w:val="0"/>
              <w:marBottom w:val="0"/>
              <w:divBdr>
                <w:top w:val="none" w:sz="0" w:space="0" w:color="auto"/>
                <w:left w:val="none" w:sz="0" w:space="0" w:color="auto"/>
                <w:bottom w:val="none" w:sz="0" w:space="0" w:color="auto"/>
                <w:right w:val="none" w:sz="0" w:space="0" w:color="auto"/>
              </w:divBdr>
            </w:div>
            <w:div w:id="1739743646">
              <w:marLeft w:val="0"/>
              <w:marRight w:val="0"/>
              <w:marTop w:val="0"/>
              <w:marBottom w:val="0"/>
              <w:divBdr>
                <w:top w:val="none" w:sz="0" w:space="0" w:color="auto"/>
                <w:left w:val="none" w:sz="0" w:space="0" w:color="auto"/>
                <w:bottom w:val="none" w:sz="0" w:space="0" w:color="auto"/>
                <w:right w:val="none" w:sz="0" w:space="0" w:color="auto"/>
              </w:divBdr>
            </w:div>
            <w:div w:id="1834833672">
              <w:marLeft w:val="0"/>
              <w:marRight w:val="0"/>
              <w:marTop w:val="0"/>
              <w:marBottom w:val="0"/>
              <w:divBdr>
                <w:top w:val="none" w:sz="0" w:space="0" w:color="auto"/>
                <w:left w:val="none" w:sz="0" w:space="0" w:color="auto"/>
                <w:bottom w:val="none" w:sz="0" w:space="0" w:color="auto"/>
                <w:right w:val="none" w:sz="0" w:space="0" w:color="auto"/>
              </w:divBdr>
            </w:div>
            <w:div w:id="1979458245">
              <w:marLeft w:val="0"/>
              <w:marRight w:val="0"/>
              <w:marTop w:val="0"/>
              <w:marBottom w:val="0"/>
              <w:divBdr>
                <w:top w:val="none" w:sz="0" w:space="0" w:color="auto"/>
                <w:left w:val="none" w:sz="0" w:space="0" w:color="auto"/>
                <w:bottom w:val="none" w:sz="0" w:space="0" w:color="auto"/>
                <w:right w:val="none" w:sz="0" w:space="0" w:color="auto"/>
              </w:divBdr>
            </w:div>
            <w:div w:id="20403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64971">
      <w:bodyDiv w:val="1"/>
      <w:marLeft w:val="0"/>
      <w:marRight w:val="0"/>
      <w:marTop w:val="0"/>
      <w:marBottom w:val="0"/>
      <w:divBdr>
        <w:top w:val="none" w:sz="0" w:space="0" w:color="auto"/>
        <w:left w:val="none" w:sz="0" w:space="0" w:color="auto"/>
        <w:bottom w:val="none" w:sz="0" w:space="0" w:color="auto"/>
        <w:right w:val="none" w:sz="0" w:space="0" w:color="auto"/>
      </w:divBdr>
    </w:div>
    <w:div w:id="1477837817">
      <w:bodyDiv w:val="1"/>
      <w:marLeft w:val="0"/>
      <w:marRight w:val="0"/>
      <w:marTop w:val="0"/>
      <w:marBottom w:val="0"/>
      <w:divBdr>
        <w:top w:val="none" w:sz="0" w:space="0" w:color="auto"/>
        <w:left w:val="none" w:sz="0" w:space="0" w:color="auto"/>
        <w:bottom w:val="none" w:sz="0" w:space="0" w:color="auto"/>
        <w:right w:val="none" w:sz="0" w:space="0" w:color="auto"/>
      </w:divBdr>
    </w:div>
    <w:div w:id="1491562582">
      <w:bodyDiv w:val="1"/>
      <w:marLeft w:val="0"/>
      <w:marRight w:val="0"/>
      <w:marTop w:val="0"/>
      <w:marBottom w:val="0"/>
      <w:divBdr>
        <w:top w:val="none" w:sz="0" w:space="0" w:color="auto"/>
        <w:left w:val="none" w:sz="0" w:space="0" w:color="auto"/>
        <w:bottom w:val="none" w:sz="0" w:space="0" w:color="auto"/>
        <w:right w:val="none" w:sz="0" w:space="0" w:color="auto"/>
      </w:divBdr>
    </w:div>
    <w:div w:id="1508862706">
      <w:bodyDiv w:val="1"/>
      <w:marLeft w:val="0"/>
      <w:marRight w:val="0"/>
      <w:marTop w:val="0"/>
      <w:marBottom w:val="0"/>
      <w:divBdr>
        <w:top w:val="none" w:sz="0" w:space="0" w:color="auto"/>
        <w:left w:val="none" w:sz="0" w:space="0" w:color="auto"/>
        <w:bottom w:val="none" w:sz="0" w:space="0" w:color="auto"/>
        <w:right w:val="none" w:sz="0" w:space="0" w:color="auto"/>
      </w:divBdr>
    </w:div>
    <w:div w:id="1525828488">
      <w:bodyDiv w:val="1"/>
      <w:marLeft w:val="0"/>
      <w:marRight w:val="0"/>
      <w:marTop w:val="0"/>
      <w:marBottom w:val="0"/>
      <w:divBdr>
        <w:top w:val="none" w:sz="0" w:space="0" w:color="auto"/>
        <w:left w:val="none" w:sz="0" w:space="0" w:color="auto"/>
        <w:bottom w:val="none" w:sz="0" w:space="0" w:color="auto"/>
        <w:right w:val="none" w:sz="0" w:space="0" w:color="auto"/>
      </w:divBdr>
    </w:div>
    <w:div w:id="1623851600">
      <w:bodyDiv w:val="1"/>
      <w:marLeft w:val="0"/>
      <w:marRight w:val="0"/>
      <w:marTop w:val="0"/>
      <w:marBottom w:val="0"/>
      <w:divBdr>
        <w:top w:val="none" w:sz="0" w:space="0" w:color="auto"/>
        <w:left w:val="none" w:sz="0" w:space="0" w:color="auto"/>
        <w:bottom w:val="none" w:sz="0" w:space="0" w:color="auto"/>
        <w:right w:val="none" w:sz="0" w:space="0" w:color="auto"/>
      </w:divBdr>
      <w:divsChild>
        <w:div w:id="741677757">
          <w:marLeft w:val="0"/>
          <w:marRight w:val="0"/>
          <w:marTop w:val="0"/>
          <w:marBottom w:val="0"/>
          <w:divBdr>
            <w:top w:val="none" w:sz="0" w:space="0" w:color="auto"/>
            <w:left w:val="none" w:sz="0" w:space="0" w:color="auto"/>
            <w:bottom w:val="none" w:sz="0" w:space="0" w:color="auto"/>
            <w:right w:val="none" w:sz="0" w:space="0" w:color="auto"/>
          </w:divBdr>
        </w:div>
        <w:div w:id="1955668298">
          <w:marLeft w:val="0"/>
          <w:marRight w:val="0"/>
          <w:marTop w:val="0"/>
          <w:marBottom w:val="0"/>
          <w:divBdr>
            <w:top w:val="none" w:sz="0" w:space="0" w:color="auto"/>
            <w:left w:val="none" w:sz="0" w:space="0" w:color="auto"/>
            <w:bottom w:val="none" w:sz="0" w:space="0" w:color="auto"/>
            <w:right w:val="none" w:sz="0" w:space="0" w:color="auto"/>
          </w:divBdr>
        </w:div>
      </w:divsChild>
    </w:div>
    <w:div w:id="1640066550">
      <w:bodyDiv w:val="1"/>
      <w:marLeft w:val="0"/>
      <w:marRight w:val="0"/>
      <w:marTop w:val="0"/>
      <w:marBottom w:val="0"/>
      <w:divBdr>
        <w:top w:val="none" w:sz="0" w:space="0" w:color="auto"/>
        <w:left w:val="none" w:sz="0" w:space="0" w:color="auto"/>
        <w:bottom w:val="none" w:sz="0" w:space="0" w:color="auto"/>
        <w:right w:val="none" w:sz="0" w:space="0" w:color="auto"/>
      </w:divBdr>
    </w:div>
    <w:div w:id="1690528310">
      <w:bodyDiv w:val="1"/>
      <w:marLeft w:val="0"/>
      <w:marRight w:val="0"/>
      <w:marTop w:val="0"/>
      <w:marBottom w:val="0"/>
      <w:divBdr>
        <w:top w:val="none" w:sz="0" w:space="0" w:color="auto"/>
        <w:left w:val="none" w:sz="0" w:space="0" w:color="auto"/>
        <w:bottom w:val="none" w:sz="0" w:space="0" w:color="auto"/>
        <w:right w:val="none" w:sz="0" w:space="0" w:color="auto"/>
      </w:divBdr>
    </w:div>
    <w:div w:id="1694308825">
      <w:bodyDiv w:val="1"/>
      <w:marLeft w:val="0"/>
      <w:marRight w:val="0"/>
      <w:marTop w:val="0"/>
      <w:marBottom w:val="0"/>
      <w:divBdr>
        <w:top w:val="none" w:sz="0" w:space="0" w:color="auto"/>
        <w:left w:val="none" w:sz="0" w:space="0" w:color="auto"/>
        <w:bottom w:val="none" w:sz="0" w:space="0" w:color="auto"/>
        <w:right w:val="none" w:sz="0" w:space="0" w:color="auto"/>
      </w:divBdr>
    </w:div>
    <w:div w:id="1843886114">
      <w:bodyDiv w:val="1"/>
      <w:marLeft w:val="0"/>
      <w:marRight w:val="0"/>
      <w:marTop w:val="0"/>
      <w:marBottom w:val="0"/>
      <w:divBdr>
        <w:top w:val="none" w:sz="0" w:space="0" w:color="auto"/>
        <w:left w:val="none" w:sz="0" w:space="0" w:color="auto"/>
        <w:bottom w:val="none" w:sz="0" w:space="0" w:color="auto"/>
        <w:right w:val="none" w:sz="0" w:space="0" w:color="auto"/>
      </w:divBdr>
    </w:div>
    <w:div w:id="1896891418">
      <w:bodyDiv w:val="1"/>
      <w:marLeft w:val="0"/>
      <w:marRight w:val="0"/>
      <w:marTop w:val="0"/>
      <w:marBottom w:val="0"/>
      <w:divBdr>
        <w:top w:val="none" w:sz="0" w:space="0" w:color="auto"/>
        <w:left w:val="none" w:sz="0" w:space="0" w:color="auto"/>
        <w:bottom w:val="none" w:sz="0" w:space="0" w:color="auto"/>
        <w:right w:val="none" w:sz="0" w:space="0" w:color="auto"/>
      </w:divBdr>
    </w:div>
    <w:div w:id="1900902253">
      <w:bodyDiv w:val="1"/>
      <w:marLeft w:val="0"/>
      <w:marRight w:val="0"/>
      <w:marTop w:val="0"/>
      <w:marBottom w:val="0"/>
      <w:divBdr>
        <w:top w:val="none" w:sz="0" w:space="0" w:color="auto"/>
        <w:left w:val="none" w:sz="0" w:space="0" w:color="auto"/>
        <w:bottom w:val="none" w:sz="0" w:space="0" w:color="auto"/>
        <w:right w:val="none" w:sz="0" w:space="0" w:color="auto"/>
      </w:divBdr>
      <w:divsChild>
        <w:div w:id="1082029004">
          <w:marLeft w:val="0"/>
          <w:marRight w:val="0"/>
          <w:marTop w:val="0"/>
          <w:marBottom w:val="0"/>
          <w:divBdr>
            <w:top w:val="none" w:sz="0" w:space="0" w:color="auto"/>
            <w:left w:val="none" w:sz="0" w:space="0" w:color="auto"/>
            <w:bottom w:val="none" w:sz="0" w:space="0" w:color="auto"/>
            <w:right w:val="none" w:sz="0" w:space="0" w:color="auto"/>
          </w:divBdr>
          <w:divsChild>
            <w:div w:id="782923222">
              <w:marLeft w:val="0"/>
              <w:marRight w:val="0"/>
              <w:marTop w:val="0"/>
              <w:marBottom w:val="0"/>
              <w:divBdr>
                <w:top w:val="none" w:sz="0" w:space="0" w:color="auto"/>
                <w:left w:val="none" w:sz="0" w:space="0" w:color="auto"/>
                <w:bottom w:val="none" w:sz="0" w:space="0" w:color="auto"/>
                <w:right w:val="none" w:sz="0" w:space="0" w:color="auto"/>
              </w:divBdr>
            </w:div>
          </w:divsChild>
        </w:div>
        <w:div w:id="1291741616">
          <w:marLeft w:val="0"/>
          <w:marRight w:val="0"/>
          <w:marTop w:val="0"/>
          <w:marBottom w:val="0"/>
          <w:divBdr>
            <w:top w:val="none" w:sz="0" w:space="0" w:color="auto"/>
            <w:left w:val="none" w:sz="0" w:space="0" w:color="auto"/>
            <w:bottom w:val="none" w:sz="0" w:space="0" w:color="auto"/>
            <w:right w:val="none" w:sz="0" w:space="0" w:color="auto"/>
          </w:divBdr>
          <w:divsChild>
            <w:div w:id="798958766">
              <w:marLeft w:val="0"/>
              <w:marRight w:val="0"/>
              <w:marTop w:val="0"/>
              <w:marBottom w:val="0"/>
              <w:divBdr>
                <w:top w:val="none" w:sz="0" w:space="0" w:color="auto"/>
                <w:left w:val="none" w:sz="0" w:space="0" w:color="auto"/>
                <w:bottom w:val="none" w:sz="0" w:space="0" w:color="auto"/>
                <w:right w:val="none" w:sz="0" w:space="0" w:color="auto"/>
              </w:divBdr>
              <w:divsChild>
                <w:div w:id="113058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06534">
      <w:bodyDiv w:val="1"/>
      <w:marLeft w:val="0"/>
      <w:marRight w:val="0"/>
      <w:marTop w:val="0"/>
      <w:marBottom w:val="0"/>
      <w:divBdr>
        <w:top w:val="none" w:sz="0" w:space="0" w:color="auto"/>
        <w:left w:val="none" w:sz="0" w:space="0" w:color="auto"/>
        <w:bottom w:val="none" w:sz="0" w:space="0" w:color="auto"/>
        <w:right w:val="none" w:sz="0" w:space="0" w:color="auto"/>
      </w:divBdr>
    </w:div>
    <w:div w:id="1953826382">
      <w:bodyDiv w:val="1"/>
      <w:marLeft w:val="0"/>
      <w:marRight w:val="0"/>
      <w:marTop w:val="0"/>
      <w:marBottom w:val="0"/>
      <w:divBdr>
        <w:top w:val="none" w:sz="0" w:space="0" w:color="auto"/>
        <w:left w:val="none" w:sz="0" w:space="0" w:color="auto"/>
        <w:bottom w:val="none" w:sz="0" w:space="0" w:color="auto"/>
        <w:right w:val="none" w:sz="0" w:space="0" w:color="auto"/>
      </w:divBdr>
      <w:divsChild>
        <w:div w:id="680206325">
          <w:marLeft w:val="0"/>
          <w:marRight w:val="0"/>
          <w:marTop w:val="0"/>
          <w:marBottom w:val="0"/>
          <w:divBdr>
            <w:top w:val="none" w:sz="0" w:space="0" w:color="auto"/>
            <w:left w:val="none" w:sz="0" w:space="0" w:color="auto"/>
            <w:bottom w:val="none" w:sz="0" w:space="0" w:color="auto"/>
            <w:right w:val="none" w:sz="0" w:space="0" w:color="auto"/>
          </w:divBdr>
          <w:divsChild>
            <w:div w:id="17394320">
              <w:marLeft w:val="0"/>
              <w:marRight w:val="0"/>
              <w:marTop w:val="0"/>
              <w:marBottom w:val="0"/>
              <w:divBdr>
                <w:top w:val="none" w:sz="0" w:space="0" w:color="auto"/>
                <w:left w:val="none" w:sz="0" w:space="0" w:color="auto"/>
                <w:bottom w:val="none" w:sz="0" w:space="0" w:color="auto"/>
                <w:right w:val="none" w:sz="0" w:space="0" w:color="auto"/>
              </w:divBdr>
            </w:div>
            <w:div w:id="101803079">
              <w:marLeft w:val="0"/>
              <w:marRight w:val="0"/>
              <w:marTop w:val="0"/>
              <w:marBottom w:val="0"/>
              <w:divBdr>
                <w:top w:val="none" w:sz="0" w:space="0" w:color="auto"/>
                <w:left w:val="none" w:sz="0" w:space="0" w:color="auto"/>
                <w:bottom w:val="none" w:sz="0" w:space="0" w:color="auto"/>
                <w:right w:val="none" w:sz="0" w:space="0" w:color="auto"/>
              </w:divBdr>
            </w:div>
            <w:div w:id="115367681">
              <w:marLeft w:val="0"/>
              <w:marRight w:val="0"/>
              <w:marTop w:val="0"/>
              <w:marBottom w:val="0"/>
              <w:divBdr>
                <w:top w:val="none" w:sz="0" w:space="0" w:color="auto"/>
                <w:left w:val="none" w:sz="0" w:space="0" w:color="auto"/>
                <w:bottom w:val="none" w:sz="0" w:space="0" w:color="auto"/>
                <w:right w:val="none" w:sz="0" w:space="0" w:color="auto"/>
              </w:divBdr>
            </w:div>
            <w:div w:id="333807078">
              <w:marLeft w:val="0"/>
              <w:marRight w:val="0"/>
              <w:marTop w:val="0"/>
              <w:marBottom w:val="0"/>
              <w:divBdr>
                <w:top w:val="none" w:sz="0" w:space="0" w:color="auto"/>
                <w:left w:val="none" w:sz="0" w:space="0" w:color="auto"/>
                <w:bottom w:val="none" w:sz="0" w:space="0" w:color="auto"/>
                <w:right w:val="none" w:sz="0" w:space="0" w:color="auto"/>
              </w:divBdr>
            </w:div>
            <w:div w:id="456023116">
              <w:marLeft w:val="0"/>
              <w:marRight w:val="0"/>
              <w:marTop w:val="0"/>
              <w:marBottom w:val="0"/>
              <w:divBdr>
                <w:top w:val="none" w:sz="0" w:space="0" w:color="auto"/>
                <w:left w:val="none" w:sz="0" w:space="0" w:color="auto"/>
                <w:bottom w:val="none" w:sz="0" w:space="0" w:color="auto"/>
                <w:right w:val="none" w:sz="0" w:space="0" w:color="auto"/>
              </w:divBdr>
            </w:div>
            <w:div w:id="518009719">
              <w:marLeft w:val="0"/>
              <w:marRight w:val="0"/>
              <w:marTop w:val="0"/>
              <w:marBottom w:val="0"/>
              <w:divBdr>
                <w:top w:val="none" w:sz="0" w:space="0" w:color="auto"/>
                <w:left w:val="none" w:sz="0" w:space="0" w:color="auto"/>
                <w:bottom w:val="none" w:sz="0" w:space="0" w:color="auto"/>
                <w:right w:val="none" w:sz="0" w:space="0" w:color="auto"/>
              </w:divBdr>
            </w:div>
            <w:div w:id="556934816">
              <w:marLeft w:val="0"/>
              <w:marRight w:val="0"/>
              <w:marTop w:val="0"/>
              <w:marBottom w:val="0"/>
              <w:divBdr>
                <w:top w:val="none" w:sz="0" w:space="0" w:color="auto"/>
                <w:left w:val="none" w:sz="0" w:space="0" w:color="auto"/>
                <w:bottom w:val="none" w:sz="0" w:space="0" w:color="auto"/>
                <w:right w:val="none" w:sz="0" w:space="0" w:color="auto"/>
              </w:divBdr>
            </w:div>
            <w:div w:id="656962481">
              <w:marLeft w:val="0"/>
              <w:marRight w:val="0"/>
              <w:marTop w:val="0"/>
              <w:marBottom w:val="0"/>
              <w:divBdr>
                <w:top w:val="none" w:sz="0" w:space="0" w:color="auto"/>
                <w:left w:val="none" w:sz="0" w:space="0" w:color="auto"/>
                <w:bottom w:val="none" w:sz="0" w:space="0" w:color="auto"/>
                <w:right w:val="none" w:sz="0" w:space="0" w:color="auto"/>
              </w:divBdr>
            </w:div>
            <w:div w:id="792091207">
              <w:marLeft w:val="0"/>
              <w:marRight w:val="0"/>
              <w:marTop w:val="0"/>
              <w:marBottom w:val="0"/>
              <w:divBdr>
                <w:top w:val="none" w:sz="0" w:space="0" w:color="auto"/>
                <w:left w:val="none" w:sz="0" w:space="0" w:color="auto"/>
                <w:bottom w:val="none" w:sz="0" w:space="0" w:color="auto"/>
                <w:right w:val="none" w:sz="0" w:space="0" w:color="auto"/>
              </w:divBdr>
            </w:div>
            <w:div w:id="933249898">
              <w:marLeft w:val="0"/>
              <w:marRight w:val="0"/>
              <w:marTop w:val="0"/>
              <w:marBottom w:val="0"/>
              <w:divBdr>
                <w:top w:val="none" w:sz="0" w:space="0" w:color="auto"/>
                <w:left w:val="none" w:sz="0" w:space="0" w:color="auto"/>
                <w:bottom w:val="none" w:sz="0" w:space="0" w:color="auto"/>
                <w:right w:val="none" w:sz="0" w:space="0" w:color="auto"/>
              </w:divBdr>
            </w:div>
            <w:div w:id="1134835424">
              <w:marLeft w:val="0"/>
              <w:marRight w:val="0"/>
              <w:marTop w:val="0"/>
              <w:marBottom w:val="0"/>
              <w:divBdr>
                <w:top w:val="none" w:sz="0" w:space="0" w:color="auto"/>
                <w:left w:val="none" w:sz="0" w:space="0" w:color="auto"/>
                <w:bottom w:val="none" w:sz="0" w:space="0" w:color="auto"/>
                <w:right w:val="none" w:sz="0" w:space="0" w:color="auto"/>
              </w:divBdr>
            </w:div>
            <w:div w:id="1179588786">
              <w:marLeft w:val="0"/>
              <w:marRight w:val="0"/>
              <w:marTop w:val="0"/>
              <w:marBottom w:val="0"/>
              <w:divBdr>
                <w:top w:val="none" w:sz="0" w:space="0" w:color="auto"/>
                <w:left w:val="none" w:sz="0" w:space="0" w:color="auto"/>
                <w:bottom w:val="none" w:sz="0" w:space="0" w:color="auto"/>
                <w:right w:val="none" w:sz="0" w:space="0" w:color="auto"/>
              </w:divBdr>
            </w:div>
            <w:div w:id="1555577680">
              <w:marLeft w:val="0"/>
              <w:marRight w:val="0"/>
              <w:marTop w:val="0"/>
              <w:marBottom w:val="0"/>
              <w:divBdr>
                <w:top w:val="none" w:sz="0" w:space="0" w:color="auto"/>
                <w:left w:val="none" w:sz="0" w:space="0" w:color="auto"/>
                <w:bottom w:val="none" w:sz="0" w:space="0" w:color="auto"/>
                <w:right w:val="none" w:sz="0" w:space="0" w:color="auto"/>
              </w:divBdr>
            </w:div>
            <w:div w:id="1778062498">
              <w:marLeft w:val="0"/>
              <w:marRight w:val="0"/>
              <w:marTop w:val="0"/>
              <w:marBottom w:val="0"/>
              <w:divBdr>
                <w:top w:val="none" w:sz="0" w:space="0" w:color="auto"/>
                <w:left w:val="none" w:sz="0" w:space="0" w:color="auto"/>
                <w:bottom w:val="none" w:sz="0" w:space="0" w:color="auto"/>
                <w:right w:val="none" w:sz="0" w:space="0" w:color="auto"/>
              </w:divBdr>
            </w:div>
            <w:div w:id="1809936760">
              <w:marLeft w:val="0"/>
              <w:marRight w:val="0"/>
              <w:marTop w:val="0"/>
              <w:marBottom w:val="0"/>
              <w:divBdr>
                <w:top w:val="none" w:sz="0" w:space="0" w:color="auto"/>
                <w:left w:val="none" w:sz="0" w:space="0" w:color="auto"/>
                <w:bottom w:val="none" w:sz="0" w:space="0" w:color="auto"/>
                <w:right w:val="none" w:sz="0" w:space="0" w:color="auto"/>
              </w:divBdr>
            </w:div>
            <w:div w:id="1825775390">
              <w:marLeft w:val="0"/>
              <w:marRight w:val="0"/>
              <w:marTop w:val="0"/>
              <w:marBottom w:val="0"/>
              <w:divBdr>
                <w:top w:val="none" w:sz="0" w:space="0" w:color="auto"/>
                <w:left w:val="none" w:sz="0" w:space="0" w:color="auto"/>
                <w:bottom w:val="none" w:sz="0" w:space="0" w:color="auto"/>
                <w:right w:val="none" w:sz="0" w:space="0" w:color="auto"/>
              </w:divBdr>
            </w:div>
            <w:div w:id="1937328079">
              <w:marLeft w:val="0"/>
              <w:marRight w:val="0"/>
              <w:marTop w:val="0"/>
              <w:marBottom w:val="0"/>
              <w:divBdr>
                <w:top w:val="none" w:sz="0" w:space="0" w:color="auto"/>
                <w:left w:val="none" w:sz="0" w:space="0" w:color="auto"/>
                <w:bottom w:val="none" w:sz="0" w:space="0" w:color="auto"/>
                <w:right w:val="none" w:sz="0" w:space="0" w:color="auto"/>
              </w:divBdr>
            </w:div>
            <w:div w:id="2061980297">
              <w:marLeft w:val="0"/>
              <w:marRight w:val="0"/>
              <w:marTop w:val="0"/>
              <w:marBottom w:val="0"/>
              <w:divBdr>
                <w:top w:val="none" w:sz="0" w:space="0" w:color="auto"/>
                <w:left w:val="none" w:sz="0" w:space="0" w:color="auto"/>
                <w:bottom w:val="none" w:sz="0" w:space="0" w:color="auto"/>
                <w:right w:val="none" w:sz="0" w:space="0" w:color="auto"/>
              </w:divBdr>
            </w:div>
            <w:div w:id="2069261243">
              <w:marLeft w:val="0"/>
              <w:marRight w:val="0"/>
              <w:marTop w:val="0"/>
              <w:marBottom w:val="0"/>
              <w:divBdr>
                <w:top w:val="none" w:sz="0" w:space="0" w:color="auto"/>
                <w:left w:val="none" w:sz="0" w:space="0" w:color="auto"/>
                <w:bottom w:val="none" w:sz="0" w:space="0" w:color="auto"/>
                <w:right w:val="none" w:sz="0" w:space="0" w:color="auto"/>
              </w:divBdr>
            </w:div>
            <w:div w:id="2125072474">
              <w:marLeft w:val="0"/>
              <w:marRight w:val="0"/>
              <w:marTop w:val="0"/>
              <w:marBottom w:val="0"/>
              <w:divBdr>
                <w:top w:val="none" w:sz="0" w:space="0" w:color="auto"/>
                <w:left w:val="none" w:sz="0" w:space="0" w:color="auto"/>
                <w:bottom w:val="none" w:sz="0" w:space="0" w:color="auto"/>
                <w:right w:val="none" w:sz="0" w:space="0" w:color="auto"/>
              </w:divBdr>
            </w:div>
          </w:divsChild>
        </w:div>
        <w:div w:id="710344898">
          <w:marLeft w:val="0"/>
          <w:marRight w:val="0"/>
          <w:marTop w:val="0"/>
          <w:marBottom w:val="0"/>
          <w:divBdr>
            <w:top w:val="none" w:sz="0" w:space="0" w:color="auto"/>
            <w:left w:val="none" w:sz="0" w:space="0" w:color="auto"/>
            <w:bottom w:val="none" w:sz="0" w:space="0" w:color="auto"/>
            <w:right w:val="none" w:sz="0" w:space="0" w:color="auto"/>
          </w:divBdr>
          <w:divsChild>
            <w:div w:id="18434882">
              <w:marLeft w:val="0"/>
              <w:marRight w:val="0"/>
              <w:marTop w:val="0"/>
              <w:marBottom w:val="0"/>
              <w:divBdr>
                <w:top w:val="none" w:sz="0" w:space="0" w:color="auto"/>
                <w:left w:val="none" w:sz="0" w:space="0" w:color="auto"/>
                <w:bottom w:val="none" w:sz="0" w:space="0" w:color="auto"/>
                <w:right w:val="none" w:sz="0" w:space="0" w:color="auto"/>
              </w:divBdr>
            </w:div>
            <w:div w:id="1114591917">
              <w:marLeft w:val="0"/>
              <w:marRight w:val="0"/>
              <w:marTop w:val="0"/>
              <w:marBottom w:val="0"/>
              <w:divBdr>
                <w:top w:val="none" w:sz="0" w:space="0" w:color="auto"/>
                <w:left w:val="none" w:sz="0" w:space="0" w:color="auto"/>
                <w:bottom w:val="none" w:sz="0" w:space="0" w:color="auto"/>
                <w:right w:val="none" w:sz="0" w:space="0" w:color="auto"/>
              </w:divBdr>
            </w:div>
            <w:div w:id="1216426113">
              <w:marLeft w:val="0"/>
              <w:marRight w:val="0"/>
              <w:marTop w:val="0"/>
              <w:marBottom w:val="0"/>
              <w:divBdr>
                <w:top w:val="none" w:sz="0" w:space="0" w:color="auto"/>
                <w:left w:val="none" w:sz="0" w:space="0" w:color="auto"/>
                <w:bottom w:val="none" w:sz="0" w:space="0" w:color="auto"/>
                <w:right w:val="none" w:sz="0" w:space="0" w:color="auto"/>
              </w:divBdr>
            </w:div>
            <w:div w:id="1500852886">
              <w:marLeft w:val="0"/>
              <w:marRight w:val="0"/>
              <w:marTop w:val="0"/>
              <w:marBottom w:val="0"/>
              <w:divBdr>
                <w:top w:val="none" w:sz="0" w:space="0" w:color="auto"/>
                <w:left w:val="none" w:sz="0" w:space="0" w:color="auto"/>
                <w:bottom w:val="none" w:sz="0" w:space="0" w:color="auto"/>
                <w:right w:val="none" w:sz="0" w:space="0" w:color="auto"/>
              </w:divBdr>
            </w:div>
            <w:div w:id="1539126247">
              <w:marLeft w:val="0"/>
              <w:marRight w:val="0"/>
              <w:marTop w:val="0"/>
              <w:marBottom w:val="0"/>
              <w:divBdr>
                <w:top w:val="none" w:sz="0" w:space="0" w:color="auto"/>
                <w:left w:val="none" w:sz="0" w:space="0" w:color="auto"/>
                <w:bottom w:val="none" w:sz="0" w:space="0" w:color="auto"/>
                <w:right w:val="none" w:sz="0" w:space="0" w:color="auto"/>
              </w:divBdr>
            </w:div>
          </w:divsChild>
        </w:div>
        <w:div w:id="939065742">
          <w:marLeft w:val="0"/>
          <w:marRight w:val="0"/>
          <w:marTop w:val="0"/>
          <w:marBottom w:val="0"/>
          <w:divBdr>
            <w:top w:val="none" w:sz="0" w:space="0" w:color="auto"/>
            <w:left w:val="none" w:sz="0" w:space="0" w:color="auto"/>
            <w:bottom w:val="none" w:sz="0" w:space="0" w:color="auto"/>
            <w:right w:val="none" w:sz="0" w:space="0" w:color="auto"/>
          </w:divBdr>
          <w:divsChild>
            <w:div w:id="35854662">
              <w:marLeft w:val="0"/>
              <w:marRight w:val="0"/>
              <w:marTop w:val="0"/>
              <w:marBottom w:val="0"/>
              <w:divBdr>
                <w:top w:val="none" w:sz="0" w:space="0" w:color="auto"/>
                <w:left w:val="none" w:sz="0" w:space="0" w:color="auto"/>
                <w:bottom w:val="none" w:sz="0" w:space="0" w:color="auto"/>
                <w:right w:val="none" w:sz="0" w:space="0" w:color="auto"/>
              </w:divBdr>
            </w:div>
            <w:div w:id="395516216">
              <w:marLeft w:val="0"/>
              <w:marRight w:val="0"/>
              <w:marTop w:val="0"/>
              <w:marBottom w:val="0"/>
              <w:divBdr>
                <w:top w:val="none" w:sz="0" w:space="0" w:color="auto"/>
                <w:left w:val="none" w:sz="0" w:space="0" w:color="auto"/>
                <w:bottom w:val="none" w:sz="0" w:space="0" w:color="auto"/>
                <w:right w:val="none" w:sz="0" w:space="0" w:color="auto"/>
              </w:divBdr>
            </w:div>
            <w:div w:id="561448490">
              <w:marLeft w:val="0"/>
              <w:marRight w:val="0"/>
              <w:marTop w:val="0"/>
              <w:marBottom w:val="0"/>
              <w:divBdr>
                <w:top w:val="none" w:sz="0" w:space="0" w:color="auto"/>
                <w:left w:val="none" w:sz="0" w:space="0" w:color="auto"/>
                <w:bottom w:val="none" w:sz="0" w:space="0" w:color="auto"/>
                <w:right w:val="none" w:sz="0" w:space="0" w:color="auto"/>
              </w:divBdr>
            </w:div>
            <w:div w:id="575016003">
              <w:marLeft w:val="0"/>
              <w:marRight w:val="0"/>
              <w:marTop w:val="0"/>
              <w:marBottom w:val="0"/>
              <w:divBdr>
                <w:top w:val="none" w:sz="0" w:space="0" w:color="auto"/>
                <w:left w:val="none" w:sz="0" w:space="0" w:color="auto"/>
                <w:bottom w:val="none" w:sz="0" w:space="0" w:color="auto"/>
                <w:right w:val="none" w:sz="0" w:space="0" w:color="auto"/>
              </w:divBdr>
            </w:div>
            <w:div w:id="584148035">
              <w:marLeft w:val="0"/>
              <w:marRight w:val="0"/>
              <w:marTop w:val="0"/>
              <w:marBottom w:val="0"/>
              <w:divBdr>
                <w:top w:val="none" w:sz="0" w:space="0" w:color="auto"/>
                <w:left w:val="none" w:sz="0" w:space="0" w:color="auto"/>
                <w:bottom w:val="none" w:sz="0" w:space="0" w:color="auto"/>
                <w:right w:val="none" w:sz="0" w:space="0" w:color="auto"/>
              </w:divBdr>
            </w:div>
            <w:div w:id="665089365">
              <w:marLeft w:val="0"/>
              <w:marRight w:val="0"/>
              <w:marTop w:val="0"/>
              <w:marBottom w:val="0"/>
              <w:divBdr>
                <w:top w:val="none" w:sz="0" w:space="0" w:color="auto"/>
                <w:left w:val="none" w:sz="0" w:space="0" w:color="auto"/>
                <w:bottom w:val="none" w:sz="0" w:space="0" w:color="auto"/>
                <w:right w:val="none" w:sz="0" w:space="0" w:color="auto"/>
              </w:divBdr>
            </w:div>
            <w:div w:id="774446577">
              <w:marLeft w:val="0"/>
              <w:marRight w:val="0"/>
              <w:marTop w:val="0"/>
              <w:marBottom w:val="0"/>
              <w:divBdr>
                <w:top w:val="none" w:sz="0" w:space="0" w:color="auto"/>
                <w:left w:val="none" w:sz="0" w:space="0" w:color="auto"/>
                <w:bottom w:val="none" w:sz="0" w:space="0" w:color="auto"/>
                <w:right w:val="none" w:sz="0" w:space="0" w:color="auto"/>
              </w:divBdr>
            </w:div>
            <w:div w:id="825978863">
              <w:marLeft w:val="0"/>
              <w:marRight w:val="0"/>
              <w:marTop w:val="0"/>
              <w:marBottom w:val="0"/>
              <w:divBdr>
                <w:top w:val="none" w:sz="0" w:space="0" w:color="auto"/>
                <w:left w:val="none" w:sz="0" w:space="0" w:color="auto"/>
                <w:bottom w:val="none" w:sz="0" w:space="0" w:color="auto"/>
                <w:right w:val="none" w:sz="0" w:space="0" w:color="auto"/>
              </w:divBdr>
            </w:div>
            <w:div w:id="1064108144">
              <w:marLeft w:val="0"/>
              <w:marRight w:val="0"/>
              <w:marTop w:val="0"/>
              <w:marBottom w:val="0"/>
              <w:divBdr>
                <w:top w:val="none" w:sz="0" w:space="0" w:color="auto"/>
                <w:left w:val="none" w:sz="0" w:space="0" w:color="auto"/>
                <w:bottom w:val="none" w:sz="0" w:space="0" w:color="auto"/>
                <w:right w:val="none" w:sz="0" w:space="0" w:color="auto"/>
              </w:divBdr>
            </w:div>
            <w:div w:id="1118109802">
              <w:marLeft w:val="0"/>
              <w:marRight w:val="0"/>
              <w:marTop w:val="0"/>
              <w:marBottom w:val="0"/>
              <w:divBdr>
                <w:top w:val="none" w:sz="0" w:space="0" w:color="auto"/>
                <w:left w:val="none" w:sz="0" w:space="0" w:color="auto"/>
                <w:bottom w:val="none" w:sz="0" w:space="0" w:color="auto"/>
                <w:right w:val="none" w:sz="0" w:space="0" w:color="auto"/>
              </w:divBdr>
            </w:div>
            <w:div w:id="1130976603">
              <w:marLeft w:val="0"/>
              <w:marRight w:val="0"/>
              <w:marTop w:val="0"/>
              <w:marBottom w:val="0"/>
              <w:divBdr>
                <w:top w:val="none" w:sz="0" w:space="0" w:color="auto"/>
                <w:left w:val="none" w:sz="0" w:space="0" w:color="auto"/>
                <w:bottom w:val="none" w:sz="0" w:space="0" w:color="auto"/>
                <w:right w:val="none" w:sz="0" w:space="0" w:color="auto"/>
              </w:divBdr>
            </w:div>
            <w:div w:id="1157839137">
              <w:marLeft w:val="0"/>
              <w:marRight w:val="0"/>
              <w:marTop w:val="0"/>
              <w:marBottom w:val="0"/>
              <w:divBdr>
                <w:top w:val="none" w:sz="0" w:space="0" w:color="auto"/>
                <w:left w:val="none" w:sz="0" w:space="0" w:color="auto"/>
                <w:bottom w:val="none" w:sz="0" w:space="0" w:color="auto"/>
                <w:right w:val="none" w:sz="0" w:space="0" w:color="auto"/>
              </w:divBdr>
            </w:div>
            <w:div w:id="1194925210">
              <w:marLeft w:val="0"/>
              <w:marRight w:val="0"/>
              <w:marTop w:val="0"/>
              <w:marBottom w:val="0"/>
              <w:divBdr>
                <w:top w:val="none" w:sz="0" w:space="0" w:color="auto"/>
                <w:left w:val="none" w:sz="0" w:space="0" w:color="auto"/>
                <w:bottom w:val="none" w:sz="0" w:space="0" w:color="auto"/>
                <w:right w:val="none" w:sz="0" w:space="0" w:color="auto"/>
              </w:divBdr>
            </w:div>
            <w:div w:id="1658991566">
              <w:marLeft w:val="0"/>
              <w:marRight w:val="0"/>
              <w:marTop w:val="0"/>
              <w:marBottom w:val="0"/>
              <w:divBdr>
                <w:top w:val="none" w:sz="0" w:space="0" w:color="auto"/>
                <w:left w:val="none" w:sz="0" w:space="0" w:color="auto"/>
                <w:bottom w:val="none" w:sz="0" w:space="0" w:color="auto"/>
                <w:right w:val="none" w:sz="0" w:space="0" w:color="auto"/>
              </w:divBdr>
            </w:div>
            <w:div w:id="1664745691">
              <w:marLeft w:val="0"/>
              <w:marRight w:val="0"/>
              <w:marTop w:val="0"/>
              <w:marBottom w:val="0"/>
              <w:divBdr>
                <w:top w:val="none" w:sz="0" w:space="0" w:color="auto"/>
                <w:left w:val="none" w:sz="0" w:space="0" w:color="auto"/>
                <w:bottom w:val="none" w:sz="0" w:space="0" w:color="auto"/>
                <w:right w:val="none" w:sz="0" w:space="0" w:color="auto"/>
              </w:divBdr>
            </w:div>
            <w:div w:id="1665350208">
              <w:marLeft w:val="0"/>
              <w:marRight w:val="0"/>
              <w:marTop w:val="0"/>
              <w:marBottom w:val="0"/>
              <w:divBdr>
                <w:top w:val="none" w:sz="0" w:space="0" w:color="auto"/>
                <w:left w:val="none" w:sz="0" w:space="0" w:color="auto"/>
                <w:bottom w:val="none" w:sz="0" w:space="0" w:color="auto"/>
                <w:right w:val="none" w:sz="0" w:space="0" w:color="auto"/>
              </w:divBdr>
            </w:div>
            <w:div w:id="1770612698">
              <w:marLeft w:val="0"/>
              <w:marRight w:val="0"/>
              <w:marTop w:val="0"/>
              <w:marBottom w:val="0"/>
              <w:divBdr>
                <w:top w:val="none" w:sz="0" w:space="0" w:color="auto"/>
                <w:left w:val="none" w:sz="0" w:space="0" w:color="auto"/>
                <w:bottom w:val="none" w:sz="0" w:space="0" w:color="auto"/>
                <w:right w:val="none" w:sz="0" w:space="0" w:color="auto"/>
              </w:divBdr>
            </w:div>
            <w:div w:id="1842694273">
              <w:marLeft w:val="0"/>
              <w:marRight w:val="0"/>
              <w:marTop w:val="0"/>
              <w:marBottom w:val="0"/>
              <w:divBdr>
                <w:top w:val="none" w:sz="0" w:space="0" w:color="auto"/>
                <w:left w:val="none" w:sz="0" w:space="0" w:color="auto"/>
                <w:bottom w:val="none" w:sz="0" w:space="0" w:color="auto"/>
                <w:right w:val="none" w:sz="0" w:space="0" w:color="auto"/>
              </w:divBdr>
            </w:div>
            <w:div w:id="1978298342">
              <w:marLeft w:val="0"/>
              <w:marRight w:val="0"/>
              <w:marTop w:val="0"/>
              <w:marBottom w:val="0"/>
              <w:divBdr>
                <w:top w:val="none" w:sz="0" w:space="0" w:color="auto"/>
                <w:left w:val="none" w:sz="0" w:space="0" w:color="auto"/>
                <w:bottom w:val="none" w:sz="0" w:space="0" w:color="auto"/>
                <w:right w:val="none" w:sz="0" w:space="0" w:color="auto"/>
              </w:divBdr>
            </w:div>
            <w:div w:id="2050757634">
              <w:marLeft w:val="0"/>
              <w:marRight w:val="0"/>
              <w:marTop w:val="0"/>
              <w:marBottom w:val="0"/>
              <w:divBdr>
                <w:top w:val="none" w:sz="0" w:space="0" w:color="auto"/>
                <w:left w:val="none" w:sz="0" w:space="0" w:color="auto"/>
                <w:bottom w:val="none" w:sz="0" w:space="0" w:color="auto"/>
                <w:right w:val="none" w:sz="0" w:space="0" w:color="auto"/>
              </w:divBdr>
            </w:div>
          </w:divsChild>
        </w:div>
        <w:div w:id="1080518953">
          <w:marLeft w:val="0"/>
          <w:marRight w:val="0"/>
          <w:marTop w:val="0"/>
          <w:marBottom w:val="0"/>
          <w:divBdr>
            <w:top w:val="none" w:sz="0" w:space="0" w:color="auto"/>
            <w:left w:val="none" w:sz="0" w:space="0" w:color="auto"/>
            <w:bottom w:val="none" w:sz="0" w:space="0" w:color="auto"/>
            <w:right w:val="none" w:sz="0" w:space="0" w:color="auto"/>
          </w:divBdr>
          <w:divsChild>
            <w:div w:id="47919309">
              <w:marLeft w:val="0"/>
              <w:marRight w:val="0"/>
              <w:marTop w:val="0"/>
              <w:marBottom w:val="0"/>
              <w:divBdr>
                <w:top w:val="none" w:sz="0" w:space="0" w:color="auto"/>
                <w:left w:val="none" w:sz="0" w:space="0" w:color="auto"/>
                <w:bottom w:val="none" w:sz="0" w:space="0" w:color="auto"/>
                <w:right w:val="none" w:sz="0" w:space="0" w:color="auto"/>
              </w:divBdr>
            </w:div>
            <w:div w:id="57672922">
              <w:marLeft w:val="0"/>
              <w:marRight w:val="0"/>
              <w:marTop w:val="0"/>
              <w:marBottom w:val="0"/>
              <w:divBdr>
                <w:top w:val="none" w:sz="0" w:space="0" w:color="auto"/>
                <w:left w:val="none" w:sz="0" w:space="0" w:color="auto"/>
                <w:bottom w:val="none" w:sz="0" w:space="0" w:color="auto"/>
                <w:right w:val="none" w:sz="0" w:space="0" w:color="auto"/>
              </w:divBdr>
            </w:div>
            <w:div w:id="101457747">
              <w:marLeft w:val="0"/>
              <w:marRight w:val="0"/>
              <w:marTop w:val="0"/>
              <w:marBottom w:val="0"/>
              <w:divBdr>
                <w:top w:val="none" w:sz="0" w:space="0" w:color="auto"/>
                <w:left w:val="none" w:sz="0" w:space="0" w:color="auto"/>
                <w:bottom w:val="none" w:sz="0" w:space="0" w:color="auto"/>
                <w:right w:val="none" w:sz="0" w:space="0" w:color="auto"/>
              </w:divBdr>
            </w:div>
            <w:div w:id="197742202">
              <w:marLeft w:val="0"/>
              <w:marRight w:val="0"/>
              <w:marTop w:val="0"/>
              <w:marBottom w:val="0"/>
              <w:divBdr>
                <w:top w:val="none" w:sz="0" w:space="0" w:color="auto"/>
                <w:left w:val="none" w:sz="0" w:space="0" w:color="auto"/>
                <w:bottom w:val="none" w:sz="0" w:space="0" w:color="auto"/>
                <w:right w:val="none" w:sz="0" w:space="0" w:color="auto"/>
              </w:divBdr>
            </w:div>
            <w:div w:id="434330861">
              <w:marLeft w:val="0"/>
              <w:marRight w:val="0"/>
              <w:marTop w:val="0"/>
              <w:marBottom w:val="0"/>
              <w:divBdr>
                <w:top w:val="none" w:sz="0" w:space="0" w:color="auto"/>
                <w:left w:val="none" w:sz="0" w:space="0" w:color="auto"/>
                <w:bottom w:val="none" w:sz="0" w:space="0" w:color="auto"/>
                <w:right w:val="none" w:sz="0" w:space="0" w:color="auto"/>
              </w:divBdr>
            </w:div>
            <w:div w:id="666324645">
              <w:marLeft w:val="0"/>
              <w:marRight w:val="0"/>
              <w:marTop w:val="0"/>
              <w:marBottom w:val="0"/>
              <w:divBdr>
                <w:top w:val="none" w:sz="0" w:space="0" w:color="auto"/>
                <w:left w:val="none" w:sz="0" w:space="0" w:color="auto"/>
                <w:bottom w:val="none" w:sz="0" w:space="0" w:color="auto"/>
                <w:right w:val="none" w:sz="0" w:space="0" w:color="auto"/>
              </w:divBdr>
            </w:div>
            <w:div w:id="763645181">
              <w:marLeft w:val="0"/>
              <w:marRight w:val="0"/>
              <w:marTop w:val="0"/>
              <w:marBottom w:val="0"/>
              <w:divBdr>
                <w:top w:val="none" w:sz="0" w:space="0" w:color="auto"/>
                <w:left w:val="none" w:sz="0" w:space="0" w:color="auto"/>
                <w:bottom w:val="none" w:sz="0" w:space="0" w:color="auto"/>
                <w:right w:val="none" w:sz="0" w:space="0" w:color="auto"/>
              </w:divBdr>
            </w:div>
            <w:div w:id="822425270">
              <w:marLeft w:val="0"/>
              <w:marRight w:val="0"/>
              <w:marTop w:val="0"/>
              <w:marBottom w:val="0"/>
              <w:divBdr>
                <w:top w:val="none" w:sz="0" w:space="0" w:color="auto"/>
                <w:left w:val="none" w:sz="0" w:space="0" w:color="auto"/>
                <w:bottom w:val="none" w:sz="0" w:space="0" w:color="auto"/>
                <w:right w:val="none" w:sz="0" w:space="0" w:color="auto"/>
              </w:divBdr>
            </w:div>
            <w:div w:id="944776808">
              <w:marLeft w:val="0"/>
              <w:marRight w:val="0"/>
              <w:marTop w:val="0"/>
              <w:marBottom w:val="0"/>
              <w:divBdr>
                <w:top w:val="none" w:sz="0" w:space="0" w:color="auto"/>
                <w:left w:val="none" w:sz="0" w:space="0" w:color="auto"/>
                <w:bottom w:val="none" w:sz="0" w:space="0" w:color="auto"/>
                <w:right w:val="none" w:sz="0" w:space="0" w:color="auto"/>
              </w:divBdr>
            </w:div>
            <w:div w:id="980424137">
              <w:marLeft w:val="0"/>
              <w:marRight w:val="0"/>
              <w:marTop w:val="0"/>
              <w:marBottom w:val="0"/>
              <w:divBdr>
                <w:top w:val="none" w:sz="0" w:space="0" w:color="auto"/>
                <w:left w:val="none" w:sz="0" w:space="0" w:color="auto"/>
                <w:bottom w:val="none" w:sz="0" w:space="0" w:color="auto"/>
                <w:right w:val="none" w:sz="0" w:space="0" w:color="auto"/>
              </w:divBdr>
            </w:div>
            <w:div w:id="1020930538">
              <w:marLeft w:val="0"/>
              <w:marRight w:val="0"/>
              <w:marTop w:val="0"/>
              <w:marBottom w:val="0"/>
              <w:divBdr>
                <w:top w:val="none" w:sz="0" w:space="0" w:color="auto"/>
                <w:left w:val="none" w:sz="0" w:space="0" w:color="auto"/>
                <w:bottom w:val="none" w:sz="0" w:space="0" w:color="auto"/>
                <w:right w:val="none" w:sz="0" w:space="0" w:color="auto"/>
              </w:divBdr>
            </w:div>
            <w:div w:id="1026444119">
              <w:marLeft w:val="0"/>
              <w:marRight w:val="0"/>
              <w:marTop w:val="0"/>
              <w:marBottom w:val="0"/>
              <w:divBdr>
                <w:top w:val="none" w:sz="0" w:space="0" w:color="auto"/>
                <w:left w:val="none" w:sz="0" w:space="0" w:color="auto"/>
                <w:bottom w:val="none" w:sz="0" w:space="0" w:color="auto"/>
                <w:right w:val="none" w:sz="0" w:space="0" w:color="auto"/>
              </w:divBdr>
            </w:div>
            <w:div w:id="1070275632">
              <w:marLeft w:val="0"/>
              <w:marRight w:val="0"/>
              <w:marTop w:val="0"/>
              <w:marBottom w:val="0"/>
              <w:divBdr>
                <w:top w:val="none" w:sz="0" w:space="0" w:color="auto"/>
                <w:left w:val="none" w:sz="0" w:space="0" w:color="auto"/>
                <w:bottom w:val="none" w:sz="0" w:space="0" w:color="auto"/>
                <w:right w:val="none" w:sz="0" w:space="0" w:color="auto"/>
              </w:divBdr>
            </w:div>
            <w:div w:id="1095633507">
              <w:marLeft w:val="0"/>
              <w:marRight w:val="0"/>
              <w:marTop w:val="0"/>
              <w:marBottom w:val="0"/>
              <w:divBdr>
                <w:top w:val="none" w:sz="0" w:space="0" w:color="auto"/>
                <w:left w:val="none" w:sz="0" w:space="0" w:color="auto"/>
                <w:bottom w:val="none" w:sz="0" w:space="0" w:color="auto"/>
                <w:right w:val="none" w:sz="0" w:space="0" w:color="auto"/>
              </w:divBdr>
            </w:div>
            <w:div w:id="1388064508">
              <w:marLeft w:val="0"/>
              <w:marRight w:val="0"/>
              <w:marTop w:val="0"/>
              <w:marBottom w:val="0"/>
              <w:divBdr>
                <w:top w:val="none" w:sz="0" w:space="0" w:color="auto"/>
                <w:left w:val="none" w:sz="0" w:space="0" w:color="auto"/>
                <w:bottom w:val="none" w:sz="0" w:space="0" w:color="auto"/>
                <w:right w:val="none" w:sz="0" w:space="0" w:color="auto"/>
              </w:divBdr>
            </w:div>
            <w:div w:id="1592353427">
              <w:marLeft w:val="0"/>
              <w:marRight w:val="0"/>
              <w:marTop w:val="0"/>
              <w:marBottom w:val="0"/>
              <w:divBdr>
                <w:top w:val="none" w:sz="0" w:space="0" w:color="auto"/>
                <w:left w:val="none" w:sz="0" w:space="0" w:color="auto"/>
                <w:bottom w:val="none" w:sz="0" w:space="0" w:color="auto"/>
                <w:right w:val="none" w:sz="0" w:space="0" w:color="auto"/>
              </w:divBdr>
            </w:div>
            <w:div w:id="1730378175">
              <w:marLeft w:val="0"/>
              <w:marRight w:val="0"/>
              <w:marTop w:val="0"/>
              <w:marBottom w:val="0"/>
              <w:divBdr>
                <w:top w:val="none" w:sz="0" w:space="0" w:color="auto"/>
                <w:left w:val="none" w:sz="0" w:space="0" w:color="auto"/>
                <w:bottom w:val="none" w:sz="0" w:space="0" w:color="auto"/>
                <w:right w:val="none" w:sz="0" w:space="0" w:color="auto"/>
              </w:divBdr>
            </w:div>
            <w:div w:id="1831864314">
              <w:marLeft w:val="0"/>
              <w:marRight w:val="0"/>
              <w:marTop w:val="0"/>
              <w:marBottom w:val="0"/>
              <w:divBdr>
                <w:top w:val="none" w:sz="0" w:space="0" w:color="auto"/>
                <w:left w:val="none" w:sz="0" w:space="0" w:color="auto"/>
                <w:bottom w:val="none" w:sz="0" w:space="0" w:color="auto"/>
                <w:right w:val="none" w:sz="0" w:space="0" w:color="auto"/>
              </w:divBdr>
            </w:div>
            <w:div w:id="2055349410">
              <w:marLeft w:val="0"/>
              <w:marRight w:val="0"/>
              <w:marTop w:val="0"/>
              <w:marBottom w:val="0"/>
              <w:divBdr>
                <w:top w:val="none" w:sz="0" w:space="0" w:color="auto"/>
                <w:left w:val="none" w:sz="0" w:space="0" w:color="auto"/>
                <w:bottom w:val="none" w:sz="0" w:space="0" w:color="auto"/>
                <w:right w:val="none" w:sz="0" w:space="0" w:color="auto"/>
              </w:divBdr>
            </w:div>
            <w:div w:id="2121484086">
              <w:marLeft w:val="0"/>
              <w:marRight w:val="0"/>
              <w:marTop w:val="0"/>
              <w:marBottom w:val="0"/>
              <w:divBdr>
                <w:top w:val="none" w:sz="0" w:space="0" w:color="auto"/>
                <w:left w:val="none" w:sz="0" w:space="0" w:color="auto"/>
                <w:bottom w:val="none" w:sz="0" w:space="0" w:color="auto"/>
                <w:right w:val="none" w:sz="0" w:space="0" w:color="auto"/>
              </w:divBdr>
            </w:div>
          </w:divsChild>
        </w:div>
        <w:div w:id="1166090118">
          <w:marLeft w:val="0"/>
          <w:marRight w:val="0"/>
          <w:marTop w:val="0"/>
          <w:marBottom w:val="0"/>
          <w:divBdr>
            <w:top w:val="none" w:sz="0" w:space="0" w:color="auto"/>
            <w:left w:val="none" w:sz="0" w:space="0" w:color="auto"/>
            <w:bottom w:val="none" w:sz="0" w:space="0" w:color="auto"/>
            <w:right w:val="none" w:sz="0" w:space="0" w:color="auto"/>
          </w:divBdr>
          <w:divsChild>
            <w:div w:id="599918050">
              <w:marLeft w:val="0"/>
              <w:marRight w:val="0"/>
              <w:marTop w:val="0"/>
              <w:marBottom w:val="0"/>
              <w:divBdr>
                <w:top w:val="none" w:sz="0" w:space="0" w:color="auto"/>
                <w:left w:val="none" w:sz="0" w:space="0" w:color="auto"/>
                <w:bottom w:val="none" w:sz="0" w:space="0" w:color="auto"/>
                <w:right w:val="none" w:sz="0" w:space="0" w:color="auto"/>
              </w:divBdr>
            </w:div>
            <w:div w:id="12062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chart" Target="charts/chart5.xml"/><Relationship Id="rId3" Type="http://schemas.openxmlformats.org/officeDocument/2006/relationships/customXml" Target="../customXml/item3.xml"/><Relationship Id="rId21" Type="http://schemas.openxmlformats.org/officeDocument/2006/relationships/hyperlink" Target="https://ec.europa.eu/eurostat/databrowser/view/ROAD_PA_MOV/default/table?lang=en%20"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hart" Target="charts/chart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ec.europa.eu/eurostat/databrowser/view/demo_pjan/default/table?lang=en" TargetMode="Externa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hart" Target="charts/chart4.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ec.europa.eu/eurostat/databrowser/view/road_eqs_carage/default/table?lang=en&amp;category=road.road_eq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hart" Target="charts/chart3.xml"/><Relationship Id="rId27" Type="http://schemas.openxmlformats.org/officeDocument/2006/relationships/hyperlink" Target="https://ec.europa.eu/eurostat/databrowser/view/demo_pjan/default/table?lang=en" TargetMode="External"/><Relationship Id="rId30" Type="http://schemas.openxmlformats.org/officeDocument/2006/relationships/footer" Target="footer4.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ebgate.ec.europa.eu/tentec-maps/web/public/screen/home" TargetMode="External"/><Relationship Id="rId18" Type="http://schemas.openxmlformats.org/officeDocument/2006/relationships/hyperlink" Target="https://www.who.int/publications/m/item/speed-management--a-road-safety-manual-for-decision-makers-and-practitioners.-2nd-edition" TargetMode="External"/><Relationship Id="rId26" Type="http://schemas.openxmlformats.org/officeDocument/2006/relationships/hyperlink" Target="https://soteriaproject.eu/" TargetMode="External"/><Relationship Id="rId39" Type="http://schemas.openxmlformats.org/officeDocument/2006/relationships/hyperlink" Target="https://road-safety.transport.ec.europa.eu/european-road-safety-observatory/data-and-analysis/thematic-reports_en?prefLang=nl" TargetMode="External"/><Relationship Id="rId21" Type="http://schemas.openxmlformats.org/officeDocument/2006/relationships/hyperlink" Target="https://road-safety-charter.ec.europa.eu/" TargetMode="External"/><Relationship Id="rId34" Type="http://schemas.openxmlformats.org/officeDocument/2006/relationships/hyperlink" Target="https://road-safety.transport.ec.europa.eu/index_en" TargetMode="External"/><Relationship Id="rId42" Type="http://schemas.openxmlformats.org/officeDocument/2006/relationships/hyperlink" Target="https://ec.europa.eu/eurostat/web/degree-of-urbanisation/publications" TargetMode="External"/><Relationship Id="rId47" Type="http://schemas.openxmlformats.org/officeDocument/2006/relationships/hyperlink" Target="https://swov.nl/nl/publicatie/verkeersveiligheidseffecten-van-2e-tranchemaatregelen" TargetMode="External"/><Relationship Id="rId50" Type="http://schemas.openxmlformats.org/officeDocument/2006/relationships/hyperlink" Target="https://road-safety.transport.ec.europa.eu/eu-road-safety-policy/priorities/infrastructure/road-infrastructure-guidelines_en?prefLang=nl" TargetMode="External"/><Relationship Id="rId55" Type="http://schemas.openxmlformats.org/officeDocument/2006/relationships/hyperlink" Target="https://road-safety-charter.ec.europa.eu/" TargetMode="External"/><Relationship Id="rId7" Type="http://schemas.openxmlformats.org/officeDocument/2006/relationships/hyperlink" Target="https://transport.ec.europa.eu/transport-themes/urban-transport/expert-group-urban-mobility_en?prefLang=nl" TargetMode="External"/><Relationship Id="rId2" Type="http://schemas.openxmlformats.org/officeDocument/2006/relationships/hyperlink" Target="https://eur-lex.europa.eu/legal-content/NL/TXT/?uri=celex:52018DC0293" TargetMode="External"/><Relationship Id="rId16" Type="http://schemas.openxmlformats.org/officeDocument/2006/relationships/hyperlink" Target="https://eur-lex.europa.eu/eli/reg/2019/2144/oj/nld" TargetMode="External"/><Relationship Id="rId20" Type="http://schemas.openxmlformats.org/officeDocument/2006/relationships/hyperlink" Target="https://trendlineproject.eu/media/pages/trendline-results/c0a640421f-1764252485/kpi-post-crash-care-report.pdf" TargetMode="External"/><Relationship Id="rId29" Type="http://schemas.openxmlformats.org/officeDocument/2006/relationships/hyperlink" Target="https://phoebe-project.eu/" TargetMode="External"/><Relationship Id="rId41" Type="http://schemas.openxmlformats.org/officeDocument/2006/relationships/hyperlink" Target="https://ec.europa.eu/eurostat/databrowser/view/cens_21urb01$defaultview/default/table?lang=nl" TargetMode="External"/><Relationship Id="rId54" Type="http://schemas.openxmlformats.org/officeDocument/2006/relationships/hyperlink" Target="https://urban-mobility-observatory.transport.ec.europa.eu/sustainable-urban-mobility-plans/expert-corner-sump-reference-materials_en?prefLang=nl" TargetMode="External"/><Relationship Id="rId1" Type="http://schemas.openxmlformats.org/officeDocument/2006/relationships/hyperlink" Target="https://eur-lex.europa.eu/legal-content/NL/TXT/?uri=celex:52025DC0095" TargetMode="External"/><Relationship Id="rId6" Type="http://schemas.openxmlformats.org/officeDocument/2006/relationships/hyperlink" Target="https://road-safety.transport.ec.europa.eu/european-road-safety-observatory/methodology-and-research/care-database_en?prefLang=nl" TargetMode="External"/><Relationship Id="rId11" Type="http://schemas.openxmlformats.org/officeDocument/2006/relationships/hyperlink" Target="http://data.europa.eu/eli/dir/2019/1936/oj" TargetMode="External"/><Relationship Id="rId24" Type="http://schemas.openxmlformats.org/officeDocument/2006/relationships/hyperlink" Target="https://evoroads-project.eu/" TargetMode="External"/><Relationship Id="rId32" Type="http://schemas.openxmlformats.org/officeDocument/2006/relationships/hyperlink" Target="https://protact-us.eu/" TargetMode="External"/><Relationship Id="rId37" Type="http://schemas.openxmlformats.org/officeDocument/2006/relationships/hyperlink" Target="https://ec.europa.eu/eurostat/databrowser/view/demo_pjanbroad/default/table?lang=en" TargetMode="External"/><Relationship Id="rId40" Type="http://schemas.openxmlformats.org/officeDocument/2006/relationships/hyperlink" Target="https://etsc.eu/reducing-older-peoples-deaths-on-european-roads-pin-flash-45/" TargetMode="External"/><Relationship Id="rId45" Type="http://schemas.openxmlformats.org/officeDocument/2006/relationships/hyperlink" Target="https://data.europa.eu/doi/10.2832/2974277" TargetMode="External"/><Relationship Id="rId53" Type="http://schemas.openxmlformats.org/officeDocument/2006/relationships/hyperlink" Target="https://data.europa.eu/doi/10.2873/8572224" TargetMode="External"/><Relationship Id="rId58" Type="http://schemas.openxmlformats.org/officeDocument/2006/relationships/hyperlink" Target="https://eur-lex.europa.eu/legal-content/NL/AUTO/?uri=CELEX:32025L2205" TargetMode="External"/><Relationship Id="rId5" Type="http://schemas.openxmlformats.org/officeDocument/2006/relationships/hyperlink" Target="https://road-safety.transport.ec.europa.eu/european-road-safety-observatory/data-and-analysis/thematic-reports_en?prefLang=nl" TargetMode="External"/><Relationship Id="rId15" Type="http://schemas.openxmlformats.org/officeDocument/2006/relationships/hyperlink" Target="http://data.europa.eu/eli/dir/2023/2661/oj" TargetMode="External"/><Relationship Id="rId23" Type="http://schemas.openxmlformats.org/officeDocument/2006/relationships/hyperlink" Target="https://www.eca.europa.eu/ECAPublications/SR-2024-04/SR-2024-04_NL.pdf" TargetMode="External"/><Relationship Id="rId28" Type="http://schemas.openxmlformats.org/officeDocument/2006/relationships/hyperlink" Target="https://mediatorproject.eu/" TargetMode="External"/><Relationship Id="rId36" Type="http://schemas.openxmlformats.org/officeDocument/2006/relationships/hyperlink" Target="https://ec.europa.eu/eurostat/databrowser/view/proj_23np/default/table?lang=en&amp;category=proj.proj_23n" TargetMode="External"/><Relationship Id="rId49" Type="http://schemas.openxmlformats.org/officeDocument/2006/relationships/hyperlink" Target="https://www.acea.auto/publication/report-vehicles-on-european-roads-2025/" TargetMode="External"/><Relationship Id="rId57" Type="http://schemas.openxmlformats.org/officeDocument/2006/relationships/hyperlink" Target="https://road-safety.transport.ec.europa.eu/european-road-safety-observatory_en?prefLang=nl" TargetMode="External"/><Relationship Id="rId61" Type="http://schemas.openxmlformats.org/officeDocument/2006/relationships/hyperlink" Target="https://eur-lex.europa.eu/legal-content/NL/TXT/?uri=celex:52025DC0095" TargetMode="External"/><Relationship Id="rId10" Type="http://schemas.openxmlformats.org/officeDocument/2006/relationships/hyperlink" Target="https://road-safety.transport.ec.europa.eu/what-we-do/high-level-group-road-safety_en?prefLang=nl" TargetMode="External"/><Relationship Id="rId19" Type="http://schemas.openxmlformats.org/officeDocument/2006/relationships/hyperlink" Target="https://doi.org/10.1016/j.aap.2009.12.012" TargetMode="External"/><Relationship Id="rId31" Type="http://schemas.openxmlformats.org/officeDocument/2006/relationships/hyperlink" Target="https://panacea-project.eu/" TargetMode="External"/><Relationship Id="rId44" Type="http://schemas.openxmlformats.org/officeDocument/2006/relationships/hyperlink" Target="https://eur-lex.europa.eu/eli/reg/2024/2847/oj/nld" TargetMode="External"/><Relationship Id="rId52" Type="http://schemas.openxmlformats.org/officeDocument/2006/relationships/hyperlink" Target="https://transport.ec.europa.eu/transport-themes/urban-transport/expert-group-urban-mobility_en?prefLang=nl" TargetMode="External"/><Relationship Id="rId60" Type="http://schemas.openxmlformats.org/officeDocument/2006/relationships/hyperlink" Target="https://eur-lex.europa.eu/eli/dir/2024/3237/oj/nld" TargetMode="External"/><Relationship Id="rId4" Type="http://schemas.openxmlformats.org/officeDocument/2006/relationships/hyperlink" Target="https://trendlineproject.eu/" TargetMode="External"/><Relationship Id="rId9" Type="http://schemas.openxmlformats.org/officeDocument/2006/relationships/hyperlink" Target="https://road-safety.transport.ec.europa.eu/eu-road-safety-policy/priorities/safe-road-use/alcohol_en?prefLang=nl" TargetMode="External"/><Relationship Id="rId14" Type="http://schemas.openxmlformats.org/officeDocument/2006/relationships/hyperlink" Target="https://eur-lex.europa.eu/legal-content/NL/TXT/PDF/?uri=OJ:C_202402377" TargetMode="External"/><Relationship Id="rId22" Type="http://schemas.openxmlformats.org/officeDocument/2006/relationships/hyperlink" Target="https://etsc.eu/projects/eu-road-safety-exchange/" TargetMode="External"/><Relationship Id="rId27" Type="http://schemas.openxmlformats.org/officeDocument/2006/relationships/hyperlink" Target="https://www.safe-up.eu/" TargetMode="External"/><Relationship Id="rId30" Type="http://schemas.openxmlformats.org/officeDocument/2006/relationships/hyperlink" Target="https://reallocatemobility.eu/" TargetMode="External"/><Relationship Id="rId35" Type="http://schemas.openxmlformats.org/officeDocument/2006/relationships/hyperlink" Target="https://eur-lex.europa.eu/homepage.html" TargetMode="External"/><Relationship Id="rId43" Type="http://schemas.openxmlformats.org/officeDocument/2006/relationships/hyperlink" Target="https://www.sciencedirect.com/science/article/pii/S2214140525001537" TargetMode="External"/><Relationship Id="rId48" Type="http://schemas.openxmlformats.org/officeDocument/2006/relationships/hyperlink" Target="https://www.cedr.eu/download/Publications/2008/e_Road_Safety_Investments_Report.pdf" TargetMode="External"/><Relationship Id="rId56" Type="http://schemas.openxmlformats.org/officeDocument/2006/relationships/hyperlink" Target="https://road-safety-charter.ec.europa.eu/content/excellence-road-safety-awards" TargetMode="External"/><Relationship Id="rId8" Type="http://schemas.openxmlformats.org/officeDocument/2006/relationships/hyperlink" Target="https://road-safety.transport.ec.europa.eu/european-road-safety-observatory/data-and-analysis/thematic-reports_en?prefLang=nl" TargetMode="External"/><Relationship Id="rId51" Type="http://schemas.openxmlformats.org/officeDocument/2006/relationships/hyperlink" Target="https://eur-lex.europa.eu/legal-content/NL/AUTO/?uri=CELEX:32023L2661" TargetMode="External"/><Relationship Id="rId3" Type="http://schemas.openxmlformats.org/officeDocument/2006/relationships/hyperlink" Target="https://baseline.vias.be/en/about-the-project" TargetMode="External"/><Relationship Id="rId12" Type="http://schemas.openxmlformats.org/officeDocument/2006/relationships/hyperlink" Target="https://road-safety.transport.ec.europa.eu/document/download/93e39cd2-9e71-4ee0-8a8e-4de4fddaf068_nl" TargetMode="External"/><Relationship Id="rId17" Type="http://schemas.openxmlformats.org/officeDocument/2006/relationships/hyperlink" Target="https://eur-lex.europa.eu/eli/dir/2025/2205/oj/nld" TargetMode="External"/><Relationship Id="rId25" Type="http://schemas.openxmlformats.org/officeDocument/2006/relationships/hyperlink" Target="https://idriving-project.eu/" TargetMode="External"/><Relationship Id="rId33" Type="http://schemas.openxmlformats.org/officeDocument/2006/relationships/hyperlink" Target="https://improva-roadsafety.eu/" TargetMode="External"/><Relationship Id="rId38" Type="http://schemas.openxmlformats.org/officeDocument/2006/relationships/hyperlink" Target="https://ec.europa.eu/eurostat/statistics-explained/index.php?title=Population_structure_and_ageing" TargetMode="External"/><Relationship Id="rId46" Type="http://schemas.openxmlformats.org/officeDocument/2006/relationships/hyperlink" Target="https://op.europa.eu/nl/" TargetMode="External"/><Relationship Id="rId59" Type="http://schemas.openxmlformats.org/officeDocument/2006/relationships/hyperlink" Target="https://eur-lex.europa.eu/legal-content/NL/AUTO/?uri=CELEX:32025L220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eemanva\Downloads\MOVE-2026-00037-00-00-NL-SRC-0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emanva\Downloads\MOVE-2026-00037-00-00-NL-SRC-0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emanva\Downloads\MOVE-2026-00037-00-00-NL-SRC-0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emanva\Downloads\MOVE-2026-00037-00-00-NL-SRC-00.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1.xm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eemanva\Downloads\MOVE-2026-00037-00-00-NL-SRC-0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nl-NL" sz="1200"/>
              <a:t>Trend in dodelijke verkeersongevallen en miljoen personenauto’s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'figs 1 and 2'!$C$1</c:f>
              <c:strCache>
                <c:ptCount val="1"/>
                <c:pt idx="0">
                  <c:v>Dodelijke verkeersongevallen</c:v>
                </c:pt>
              </c:strCache>
            </c:strRef>
          </c:tx>
          <c:spPr>
            <a:ln w="28575" cap="rnd">
              <a:solidFill>
                <a:schemeClr val="accent1"/>
              </a:solidFill>
              <a:round/>
            </a:ln>
            <a:effectLst/>
          </c:spPr>
          <c:marker>
            <c:symbol val="none"/>
          </c:marker>
          <c:cat>
            <c:numRef>
              <c:f>'figs 1 and 2'!$B$2:$B$15</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'figs 1 and 2'!$C$2:$C$15</c:f>
              <c:numCache>
                <c:formatCode>General</c:formatCode>
                <c:ptCount val="14"/>
                <c:pt idx="0">
                  <c:v>29600</c:v>
                </c:pt>
                <c:pt idx="1">
                  <c:v>28700</c:v>
                </c:pt>
                <c:pt idx="2">
                  <c:v>26500</c:v>
                </c:pt>
                <c:pt idx="3">
                  <c:v>24200</c:v>
                </c:pt>
                <c:pt idx="4">
                  <c:v>24100</c:v>
                </c:pt>
                <c:pt idx="5">
                  <c:v>24400</c:v>
                </c:pt>
                <c:pt idx="6">
                  <c:v>23800</c:v>
                </c:pt>
                <c:pt idx="7">
                  <c:v>23400</c:v>
                </c:pt>
                <c:pt idx="8">
                  <c:v>23300</c:v>
                </c:pt>
                <c:pt idx="9">
                  <c:v>22800</c:v>
                </c:pt>
                <c:pt idx="10">
                  <c:v>18800</c:v>
                </c:pt>
                <c:pt idx="11">
                  <c:v>19900</c:v>
                </c:pt>
                <c:pt idx="12">
                  <c:v>20700</c:v>
                </c:pt>
                <c:pt idx="13">
                  <c:v>20400</c:v>
                </c:pt>
              </c:numCache>
            </c:numRef>
          </c:val>
          <c:smooth val="0"/>
          <c:extLst xmlns:c16r3="http://schemas.microsoft.com/office/drawing/2017/03/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20F1-4B81-8850-A78B37443B39}"/>
            </c:ext>
          </c:extLst>
        </c:ser>
        <c:dLbls>
          <c:showLegendKey val="0"/>
          <c:showVal val="0"/>
          <c:showCatName val="0"/>
          <c:showSerName val="0"/>
          <c:showPercent val="0"/>
          <c:showBubbleSize val="0"/>
        </c:dLbls>
        <c:marker val="1"/>
        <c:smooth val="0"/>
        <c:axId val="51428351"/>
        <c:axId val="51427391"/>
      </c:lineChart>
      <c:lineChart>
        <c:grouping val="standard"/>
        <c:varyColors val="0"/>
        <c:ser>
          <c:idx val="1"/>
          <c:order val="1"/>
          <c:tx>
            <c:strRef>
              <c:f>'figs 1 and 2'!$D$21</c:f>
              <c:strCache>
                <c:ptCount val="1"/>
                <c:pt idx="0">
                  <c:v>Miljoen personenauto’s</c:v>
                </c:pt>
              </c:strCache>
            </c:strRef>
          </c:tx>
          <c:spPr>
            <a:ln w="28575" cap="rnd">
              <a:solidFill>
                <a:schemeClr val="accent2"/>
              </a:solidFill>
              <a:round/>
            </a:ln>
            <a:effectLst/>
          </c:spPr>
          <c:marker>
            <c:symbol val="none"/>
          </c:marker>
          <c:cat>
            <c:numRef>
              <c:f>'figs 1 and 2'!$B$22:$B$35</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'figs 1 and 2'!$D$22:$D$35</c:f>
              <c:numCache>
                <c:formatCode>General</c:formatCode>
                <c:ptCount val="14"/>
                <c:pt idx="0">
                  <c:v>211</c:v>
                </c:pt>
                <c:pt idx="1">
                  <c:v>211</c:v>
                </c:pt>
                <c:pt idx="2">
                  <c:v>211</c:v>
                </c:pt>
                <c:pt idx="3">
                  <c:v>211</c:v>
                </c:pt>
                <c:pt idx="4">
                  <c:v>211</c:v>
                </c:pt>
                <c:pt idx="5">
                  <c:v>226</c:v>
                </c:pt>
                <c:pt idx="6">
                  <c:v>226</c:v>
                </c:pt>
                <c:pt idx="7">
                  <c:v>226</c:v>
                </c:pt>
                <c:pt idx="8">
                  <c:v>243</c:v>
                </c:pt>
                <c:pt idx="9">
                  <c:v>247</c:v>
                </c:pt>
                <c:pt idx="10">
                  <c:v>248</c:v>
                </c:pt>
                <c:pt idx="11">
                  <c:v>250</c:v>
                </c:pt>
                <c:pt idx="12">
                  <c:v>253</c:v>
                </c:pt>
                <c:pt idx="13">
                  <c:v>256</c:v>
                </c:pt>
              </c:numCache>
            </c:numRef>
          </c:val>
          <c:smooth val="0"/>
          <c:extLst xmlns:c16r3="http://schemas.microsoft.com/office/drawing/2017/03/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20F1-4B81-8850-A78B37443B39}"/>
            </c:ext>
          </c:extLst>
        </c:ser>
        <c:dLbls>
          <c:showLegendKey val="0"/>
          <c:showVal val="0"/>
          <c:showCatName val="0"/>
          <c:showSerName val="0"/>
          <c:showPercent val="0"/>
          <c:showBubbleSize val="0"/>
        </c:dLbls>
        <c:marker val="1"/>
        <c:smooth val="0"/>
        <c:axId val="259191439"/>
        <c:axId val="259192879"/>
      </c:lineChart>
      <c:catAx>
        <c:axId val="51428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427391"/>
        <c:crosses val="autoZero"/>
        <c:auto val="1"/>
        <c:lblAlgn val="ctr"/>
        <c:lblOffset val="100"/>
        <c:noMultiLvlLbl val="0"/>
      </c:catAx>
      <c:valAx>
        <c:axId val="514273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428351"/>
        <c:crosses val="autoZero"/>
        <c:crossBetween val="between"/>
      </c:valAx>
      <c:valAx>
        <c:axId val="259192879"/>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59191439"/>
        <c:crosses val="max"/>
        <c:crossBetween val="between"/>
      </c:valAx>
      <c:catAx>
        <c:axId val="259191439"/>
        <c:scaling>
          <c:orientation val="minMax"/>
        </c:scaling>
        <c:delete val="1"/>
        <c:axPos val="b"/>
        <c:numFmt formatCode="General" sourceLinked="1"/>
        <c:majorTickMark val="out"/>
        <c:minorTickMark val="none"/>
        <c:tickLblPos val="nextTo"/>
        <c:crossAx val="25919287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3="http://schemas.microsoft.com/office/drawing/2017/03/chart" xmlns:c16="http://schemas.microsoft.com/office/drawing/2014/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nl-NL" sz="1200"/>
              <a:t>Trend in dodelijke verkeersongevallen en miljard pkm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'figs 1 and 2'!$C$1</c:f>
              <c:strCache>
                <c:ptCount val="1"/>
                <c:pt idx="0">
                  <c:v>Dodelijke verkeersongevallen</c:v>
                </c:pt>
              </c:strCache>
            </c:strRef>
          </c:tx>
          <c:spPr>
            <a:ln w="28575" cap="rnd">
              <a:solidFill>
                <a:schemeClr val="accent1"/>
              </a:solidFill>
              <a:round/>
            </a:ln>
            <a:effectLst/>
          </c:spPr>
          <c:marker>
            <c:symbol val="none"/>
          </c:marker>
          <c:cat>
            <c:numRef>
              <c:f>'figs 1 and 2'!$B$2:$B$15</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'figs 1 and 2'!$C$2:$C$15</c:f>
              <c:numCache>
                <c:formatCode>General</c:formatCode>
                <c:ptCount val="14"/>
                <c:pt idx="0">
                  <c:v>29600</c:v>
                </c:pt>
                <c:pt idx="1">
                  <c:v>28700</c:v>
                </c:pt>
                <c:pt idx="2">
                  <c:v>26500</c:v>
                </c:pt>
                <c:pt idx="3">
                  <c:v>24200</c:v>
                </c:pt>
                <c:pt idx="4">
                  <c:v>24100</c:v>
                </c:pt>
                <c:pt idx="5">
                  <c:v>24400</c:v>
                </c:pt>
                <c:pt idx="6">
                  <c:v>23800</c:v>
                </c:pt>
                <c:pt idx="7">
                  <c:v>23400</c:v>
                </c:pt>
                <c:pt idx="8">
                  <c:v>23300</c:v>
                </c:pt>
                <c:pt idx="9">
                  <c:v>22800</c:v>
                </c:pt>
                <c:pt idx="10">
                  <c:v>18800</c:v>
                </c:pt>
                <c:pt idx="11">
                  <c:v>19900</c:v>
                </c:pt>
                <c:pt idx="12">
                  <c:v>20700</c:v>
                </c:pt>
                <c:pt idx="13">
                  <c:v>20400</c:v>
                </c:pt>
              </c:numCache>
            </c:numRef>
          </c:val>
          <c:smooth val="0"/>
          <c:extLst xmlns:c16r3="http://schemas.microsoft.com/office/drawing/2017/03/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C874-44B5-8729-37FA16881102}"/>
            </c:ext>
          </c:extLst>
        </c:ser>
        <c:dLbls>
          <c:showLegendKey val="0"/>
          <c:showVal val="0"/>
          <c:showCatName val="0"/>
          <c:showSerName val="0"/>
          <c:showPercent val="0"/>
          <c:showBubbleSize val="0"/>
        </c:dLbls>
        <c:marker val="1"/>
        <c:smooth val="0"/>
        <c:axId val="51428351"/>
        <c:axId val="51427391"/>
      </c:lineChart>
      <c:lineChart>
        <c:grouping val="standard"/>
        <c:varyColors val="0"/>
        <c:ser>
          <c:idx val="1"/>
          <c:order val="1"/>
          <c:tx>
            <c:strRef>
              <c:f>'figs 1 and 2'!$D$1</c:f>
              <c:strCache>
                <c:ptCount val="1"/>
                <c:pt idx="0">
                  <c:v>Miljard pkm (personenauto)</c:v>
                </c:pt>
              </c:strCache>
            </c:strRef>
          </c:tx>
          <c:spPr>
            <a:ln w="28575" cap="rnd">
              <a:solidFill>
                <a:schemeClr val="accent2"/>
              </a:solidFill>
              <a:round/>
            </a:ln>
            <a:effectLst/>
          </c:spPr>
          <c:marker>
            <c:symbol val="none"/>
          </c:marker>
          <c:cat>
            <c:numRef>
              <c:f>'figs 1 and 2'!$B$2:$B$15</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cat>
          <c:val>
            <c:numRef>
              <c:f>'figs 1 and 2'!$D$2:$D$15</c:f>
              <c:numCache>
                <c:formatCode>General</c:formatCode>
                <c:ptCount val="14"/>
                <c:pt idx="0">
                  <c:v>3976</c:v>
                </c:pt>
                <c:pt idx="1">
                  <c:v>3944</c:v>
                </c:pt>
                <c:pt idx="2">
                  <c:v>3905</c:v>
                </c:pt>
                <c:pt idx="3">
                  <c:v>3965</c:v>
                </c:pt>
                <c:pt idx="4">
                  <c:v>4020</c:v>
                </c:pt>
                <c:pt idx="5">
                  <c:v>4111</c:v>
                </c:pt>
                <c:pt idx="6">
                  <c:v>4196</c:v>
                </c:pt>
                <c:pt idx="7">
                  <c:v>4241</c:v>
                </c:pt>
                <c:pt idx="8">
                  <c:v>4261</c:v>
                </c:pt>
                <c:pt idx="9">
                  <c:v>4299</c:v>
                </c:pt>
                <c:pt idx="10">
                  <c:v>3488</c:v>
                </c:pt>
                <c:pt idx="11">
                  <c:v>3869</c:v>
                </c:pt>
                <c:pt idx="12">
                  <c:v>4100</c:v>
                </c:pt>
                <c:pt idx="13">
                  <c:v>4272</c:v>
                </c:pt>
              </c:numCache>
            </c:numRef>
          </c:val>
          <c:smooth val="0"/>
          <c:extLst xmlns:c16r3="http://schemas.microsoft.com/office/drawing/2017/03/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C874-44B5-8729-37FA16881102}"/>
            </c:ext>
          </c:extLst>
        </c:ser>
        <c:dLbls>
          <c:showLegendKey val="0"/>
          <c:showVal val="0"/>
          <c:showCatName val="0"/>
          <c:showSerName val="0"/>
          <c:showPercent val="0"/>
          <c:showBubbleSize val="0"/>
        </c:dLbls>
        <c:marker val="1"/>
        <c:smooth val="0"/>
        <c:axId val="259191439"/>
        <c:axId val="259192879"/>
      </c:lineChart>
      <c:catAx>
        <c:axId val="51428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427391"/>
        <c:crosses val="autoZero"/>
        <c:auto val="1"/>
        <c:lblAlgn val="ctr"/>
        <c:lblOffset val="100"/>
        <c:noMultiLvlLbl val="0"/>
      </c:catAx>
      <c:valAx>
        <c:axId val="514273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428351"/>
        <c:crosses val="autoZero"/>
        <c:crossBetween val="between"/>
      </c:valAx>
      <c:valAx>
        <c:axId val="259192879"/>
        <c:scaling>
          <c:orientation val="minMax"/>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59191439"/>
        <c:crosses val="max"/>
        <c:crossBetween val="between"/>
      </c:valAx>
      <c:catAx>
        <c:axId val="259191439"/>
        <c:scaling>
          <c:orientation val="minMax"/>
        </c:scaling>
        <c:delete val="1"/>
        <c:axPos val="b"/>
        <c:numFmt formatCode="General" sourceLinked="1"/>
        <c:majorTickMark val="out"/>
        <c:minorTickMark val="none"/>
        <c:tickLblPos val="nextTo"/>
        <c:crossAx val="25919287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3="http://schemas.microsoft.com/office/drawing/2017/03/chart" xmlns:c16="http://schemas.microsoft.com/office/drawing/2014/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nl-NL" sz="1000" b="1">
                <a:latin typeface="Times New Roman" panose="02020603050405020304" pitchFamily="18" charset="0"/>
                <a:cs typeface="Times New Roman" panose="02020603050405020304" pitchFamily="18" charset="0"/>
              </a:rPr>
              <a:t>Verkeersdoden volgens geslacht</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AE1D-4A53-9B41-1BA0CD0E74AE}"/>
              </c:ext>
            </c:extLst>
          </c:dPt>
          <c:dPt>
            <c:idx val="1"/>
            <c:bubble3D val="0"/>
            <c:spPr>
              <a:solidFill>
                <a:schemeClr val="accent2"/>
              </a:solidFill>
              <a:ln w="19050">
                <a:solidFill>
                  <a:schemeClr val="lt1"/>
                </a:solidFill>
              </a:ln>
              <a:effectLst/>
            </c:spPr>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AE1D-4A53-9B41-1BA0CD0E74AE}"/>
              </c:ext>
            </c:extLst>
          </c:dPt>
          <c:dLbls>
            <c:dLbl>
              <c:idx val="0"/>
              <c:layout>
                <c:manualLayout>
                  <c:x val="3.8502142895177123E-2"/>
                  <c:y val="-9.95738553514144E-2"/>
                </c:manualLayout>
              </c:layout>
              <c:showLegendKey val="0"/>
              <c:showVal val="1"/>
              <c:showCatName val="1"/>
              <c:showSerName val="0"/>
              <c:showPercent val="0"/>
              <c:showBubbleSize val="0"/>
              <c:extLs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1-AE1D-4A53-9B41-1BA0CD0E74AE}"/>
                </c:ext>
              </c:extLst>
            </c:dLbl>
            <c:dLbl>
              <c:idx val="1"/>
              <c:layout>
                <c:manualLayout>
                  <c:x val="-2.4258787982536473E-2"/>
                  <c:y val="3.7282735491396907E-2"/>
                </c:manualLayout>
              </c:layout>
              <c:showLegendKey val="0"/>
              <c:showVal val="1"/>
              <c:showCatName val="1"/>
              <c:showSerName val="0"/>
              <c:showPercent val="0"/>
              <c:showBubbleSize val="0"/>
              <c:extLs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03-AE1D-4A53-9B41-1BA0CD0E74AE}"/>
                </c:ext>
              </c:extLst>
            </c:dLbl>
            <c:numFmt formatCode="0&quot; &quot;%"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Lst>
          </c:dLbls>
          <c:cat>
            <c:strRef>
              <c:f>'figs 3'!$B$15:$B$16</c:f>
              <c:strCache>
                <c:ptCount val="2"/>
                <c:pt idx="0">
                  <c:v>Mannen</c:v>
                </c:pt>
                <c:pt idx="1">
                  <c:v>Vrouwen</c:v>
                </c:pt>
              </c:strCache>
            </c:strRef>
          </c:cat>
          <c:val>
            <c:numRef>
              <c:f>'figs 3'!$C$15:$C$16</c:f>
              <c:numCache>
                <c:formatCode>0%</c:formatCode>
                <c:ptCount val="2"/>
                <c:pt idx="0">
                  <c:v>0.77</c:v>
                </c:pt>
                <c:pt idx="1">
                  <c:v>0.23</c:v>
                </c:pt>
              </c:numCache>
            </c:numRef>
          </c:val>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4-AE1D-4A53-9B41-1BA0CD0E74AE}"/>
            </c:ext>
          </c:extLst>
        </c:ser>
        <c:ser>
          <c:idx val="1"/>
          <c:order val="1"/>
          <c:dPt>
            <c:idx val="0"/>
            <c:bubble3D val="0"/>
            <c:spPr>
              <a:solidFill>
                <a:schemeClr val="accent1"/>
              </a:solidFill>
              <a:ln w="19050">
                <a:solidFill>
                  <a:schemeClr val="lt1"/>
                </a:solidFill>
              </a:ln>
              <a:effectLst/>
            </c:spPr>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6-AE1D-4A53-9B41-1BA0CD0E74AE}"/>
              </c:ext>
            </c:extLst>
          </c:dPt>
          <c:cat>
            <c:strRef>
              <c:f>'figs 3'!$B$15:$B$16</c:f>
              <c:strCache>
                <c:ptCount val="2"/>
                <c:pt idx="0">
                  <c:v>Mannen</c:v>
                </c:pt>
                <c:pt idx="1">
                  <c:v>Vrouwen</c:v>
                </c:pt>
              </c:strCache>
            </c:strRef>
          </c:cat>
          <c:val>
            <c:numRef>
              <c:f>[2]Scoreboard!$B$265</c:f>
              <c:numCache>
                <c:formatCode>General</c:formatCode>
                <c:ptCount val="1"/>
                <c:pt idx="0">
                  <c:v>0</c:v>
                </c:pt>
              </c:numCache>
            </c:numRef>
          </c:val>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7-AE1D-4A53-9B41-1BA0CD0E74AE}"/>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nl-NL" sz="1000" b="1"/>
              <a:t>Bevolking versus verkeersdoden per leeftijdscategorie</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716585907530787"/>
          <c:y val="0.14093959731543623"/>
          <c:w val="0.79757773066828186"/>
          <c:h val="0.67613204389719739"/>
        </c:manualLayout>
      </c:layout>
      <c:barChart>
        <c:barDir val="col"/>
        <c:grouping val="clustered"/>
        <c:varyColors val="0"/>
        <c:ser>
          <c:idx val="0"/>
          <c:order val="0"/>
          <c:tx>
            <c:strRef>
              <c:f>'figs 3'!$B$4</c:f>
              <c:strCache>
                <c:ptCount val="1"/>
                <c:pt idx="0">
                  <c:v>% percentage van de bevolking</c:v>
                </c:pt>
              </c:strCache>
            </c:strRef>
          </c:tx>
          <c:spPr>
            <a:solidFill>
              <a:schemeClr val="accent1"/>
            </a:solidFill>
            <a:ln>
              <a:noFill/>
            </a:ln>
            <a:effectLst/>
          </c:spPr>
          <c:invertIfNegative val="0"/>
          <c:cat>
            <c:strRef>
              <c:f>'figs 3'!$C$3:$D$3</c:f>
              <c:strCache>
                <c:ptCount val="2"/>
                <c:pt idx="0">
                  <c:v>Ouderen 65+</c:v>
                </c:pt>
                <c:pt idx="1">
                  <c:v>Jongeren 18-24 jaar</c:v>
                </c:pt>
              </c:strCache>
            </c:strRef>
          </c:cat>
          <c:val>
            <c:numRef>
              <c:f>'figs 3'!$C$4:$D$4</c:f>
              <c:numCache>
                <c:formatCode>General</c:formatCode>
                <c:ptCount val="2"/>
                <c:pt idx="0">
                  <c:v>21</c:v>
                </c:pt>
                <c:pt idx="1">
                  <c:v>7</c:v>
                </c:pt>
              </c:numCache>
            </c:numRef>
          </c:val>
          <c:extLst xmlns:c16r3="http://schemas.microsoft.com/office/drawing/2017/03/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3F27-4650-9746-CA02C28190FF}"/>
            </c:ext>
          </c:extLst>
        </c:ser>
        <c:ser>
          <c:idx val="1"/>
          <c:order val="1"/>
          <c:tx>
            <c:strRef>
              <c:f>'figs 3'!$B$5</c:f>
              <c:strCache>
                <c:ptCount val="1"/>
                <c:pt idx="0">
                  <c:v>% percentage verkeersdoden</c:v>
                </c:pt>
              </c:strCache>
            </c:strRef>
          </c:tx>
          <c:spPr>
            <a:solidFill>
              <a:schemeClr val="accent2"/>
            </a:solidFill>
            <a:ln>
              <a:noFill/>
            </a:ln>
            <a:effectLst/>
          </c:spPr>
          <c:invertIfNegative val="0"/>
          <c:cat>
            <c:strRef>
              <c:f>'figs 3'!$C$3:$D$3</c:f>
              <c:strCache>
                <c:ptCount val="2"/>
                <c:pt idx="0">
                  <c:v>Ouderen 65+</c:v>
                </c:pt>
                <c:pt idx="1">
                  <c:v>Jongeren 18-24 jaar</c:v>
                </c:pt>
              </c:strCache>
            </c:strRef>
          </c:cat>
          <c:val>
            <c:numRef>
              <c:f>'figs 3'!$C$5:$D$5</c:f>
              <c:numCache>
                <c:formatCode>General</c:formatCode>
                <c:ptCount val="2"/>
                <c:pt idx="0">
                  <c:v>31</c:v>
                </c:pt>
                <c:pt idx="1">
                  <c:v>12</c:v>
                </c:pt>
              </c:numCache>
            </c:numRef>
          </c:val>
          <c:extLst xmlns:c16r3="http://schemas.microsoft.com/office/drawing/2017/03/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3F27-4650-9746-CA02C28190FF}"/>
            </c:ext>
          </c:extLst>
        </c:ser>
        <c:dLbls>
          <c:showLegendKey val="0"/>
          <c:showVal val="0"/>
          <c:showCatName val="0"/>
          <c:showSerName val="0"/>
          <c:showPercent val="0"/>
          <c:showBubbleSize val="0"/>
        </c:dLbls>
        <c:gapWidth val="219"/>
        <c:overlap val="-27"/>
        <c:axId val="262538975"/>
        <c:axId val="262544255"/>
      </c:barChart>
      <c:catAx>
        <c:axId val="2625389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62544255"/>
        <c:crosses val="autoZero"/>
        <c:auto val="1"/>
        <c:lblAlgn val="ctr"/>
        <c:lblOffset val="100"/>
        <c:noMultiLvlLbl val="0"/>
      </c:catAx>
      <c:valAx>
        <c:axId val="2625442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nl-NL"/>
                  <a:t>%</a:t>
                </a:r>
              </a:p>
              <a:p>
                <a:pPr>
                  <a:defRPr/>
                </a:pPr>
                <a:r>
                  <a:rPr lang="nl-NL"/>
                  <a: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62538975"/>
        <c:crosses val="autoZero"/>
        <c:crossBetween val="between"/>
      </c:valAx>
      <c:spPr>
        <a:noFill/>
        <a:ln>
          <a:noFill/>
        </a:ln>
        <a:effectLst/>
      </c:spPr>
    </c:plotArea>
    <c:legend>
      <c:legendPos val="b"/>
      <c:layout>
        <c:manualLayout>
          <c:xMode val="edge"/>
          <c:yMode val="edge"/>
          <c:x val="0.1428054088175687"/>
          <c:y val="0.87052851873691994"/>
          <c:w val="0.85719459118243135"/>
          <c:h val="9.422919051418132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3="http://schemas.microsoft.com/office/drawing/2017/03/chart" xmlns:c16="http://schemas.microsoft.com/office/drawing/2014/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nl-NL" sz="1200" b="1"/>
              <a:t>Dodelijke verkeersongevallen per miljoen inwoners, 2019-2024</a:t>
            </a:r>
          </a:p>
        </c:rich>
      </c:tx>
      <c:overlay val="0"/>
    </c:title>
    <c:autoTitleDeleted val="0"/>
    <c:plotArea>
      <c:layout>
        <c:manualLayout>
          <c:layoutTarget val="inner"/>
          <c:xMode val="edge"/>
          <c:yMode val="edge"/>
          <c:x val="5.205386933913897E-2"/>
          <c:y val="0.12234742824529551"/>
          <c:w val="0.91065351683809026"/>
          <c:h val="0.67083030356222628"/>
        </c:manualLayout>
      </c:layout>
      <c:barChart>
        <c:barDir val="col"/>
        <c:grouping val="clustered"/>
        <c:varyColors val="0"/>
        <c:ser>
          <c:idx val="3"/>
          <c:order val="0"/>
          <c:tx>
            <c:strRef>
              <c:f>'fig 5'!$L$4</c:f>
              <c:strCache>
                <c:ptCount val="1"/>
                <c:pt idx="0">
                  <c:v>EU 2019</c:v>
                </c:pt>
              </c:strCache>
            </c:strRef>
          </c:tx>
          <c:spPr>
            <a:solidFill>
              <a:srgbClr val="FFFFFF"/>
            </a:solidFill>
            <a:ln w="12700">
              <a:solidFill>
                <a:srgbClr val="000000"/>
              </a:solidFill>
              <a:prstDash val="solid"/>
            </a:ln>
          </c:spPr>
          <c:invertIfNegative val="0"/>
          <c:dPt>
            <c:idx val="12"/>
            <c:invertIfNegative val="0"/>
            <c:bubble3D val="0"/>
            <c:spPr>
              <a:solidFill>
                <a:sysClr val="window" lastClr="FFFFFF"/>
              </a:solidFill>
              <a:ln w="12700">
                <a:solidFill>
                  <a:srgbClr val="000000"/>
                </a:solidFill>
                <a:prstDash val="solid"/>
              </a:ln>
            </c:spPr>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1191-4C35-9E5F-765A78004AAA}"/>
              </c:ext>
            </c:extLst>
          </c:dPt>
          <c:cat>
            <c:strRef>
              <c:f>'fig 5'!$N$5:$N$35</c:f>
              <c:strCache>
                <c:ptCount val="31"/>
                <c:pt idx="0">
                  <c:v>SE</c:v>
                </c:pt>
                <c:pt idx="1">
                  <c:v>MT</c:v>
                </c:pt>
                <c:pt idx="2">
                  <c:v>DK</c:v>
                </c:pt>
                <c:pt idx="3">
                  <c:v>LU</c:v>
                </c:pt>
                <c:pt idx="4">
                  <c:v>NL</c:v>
                </c:pt>
                <c:pt idx="5">
                  <c:v>FI</c:v>
                </c:pt>
                <c:pt idx="6">
                  <c:v>IE</c:v>
                </c:pt>
                <c:pt idx="7">
                  <c:v>SI</c:v>
                </c:pt>
                <c:pt idx="8">
                  <c:v>DE</c:v>
                </c:pt>
                <c:pt idx="9">
                  <c:v>ES</c:v>
                </c:pt>
                <c:pt idx="10">
                  <c:v>AT</c:v>
                </c:pt>
                <c:pt idx="11">
                  <c:v>BE</c:v>
                </c:pt>
                <c:pt idx="12">
                  <c:v>LT</c:v>
                </c:pt>
                <c:pt idx="13">
                  <c:v>CY</c:v>
                </c:pt>
                <c:pt idx="14">
                  <c:v>CZ</c:v>
                </c:pt>
                <c:pt idx="15">
                  <c:v>SK</c:v>
                </c:pt>
                <c:pt idx="16">
                  <c:v>FR</c:v>
                </c:pt>
                <c:pt idx="17">
                  <c:v>EE</c:v>
                </c:pt>
                <c:pt idx="18">
                  <c:v>IT</c:v>
                </c:pt>
                <c:pt idx="19">
                  <c:v>PL</c:v>
                </c:pt>
                <c:pt idx="20">
                  <c:v>HU</c:v>
                </c:pt>
                <c:pt idx="21">
                  <c:v>PT</c:v>
                </c:pt>
                <c:pt idx="22">
                  <c:v>LV</c:v>
                </c:pt>
                <c:pt idx="23">
                  <c:v>HR</c:v>
                </c:pt>
                <c:pt idx="24">
                  <c:v>EL</c:v>
                </c:pt>
                <c:pt idx="25">
                  <c:v>BG</c:v>
                </c:pt>
                <c:pt idx="26">
                  <c:v>RO</c:v>
                </c:pt>
                <c:pt idx="28">
                  <c:v>NO</c:v>
                </c:pt>
                <c:pt idx="29">
                  <c:v>CH</c:v>
                </c:pt>
                <c:pt idx="30">
                  <c:v>IS</c:v>
                </c:pt>
              </c:strCache>
              <c:extLst xmlns:c15="http://schemas.microsoft.com/office/drawing/2012/chart" xmlns:c16="http://schemas.microsoft.com/office/drawing/2014/chart" xmlns:c14="http://schemas.microsoft.com/office/drawing/2007/8/2/chart" xmlns:mc="http://schemas.openxmlformats.org/markup-compatibility/2006"/>
            </c:strRef>
          </c:cat>
          <c:val>
            <c:numRef>
              <c:f>'fig 5'!$P$5:$P$35</c:f>
              <c:numCache>
                <c:formatCode>0</c:formatCode>
                <c:ptCount val="31"/>
                <c:pt idx="0">
                  <c:v>21.602737389402048</c:v>
                </c:pt>
                <c:pt idx="1">
                  <c:v>32.417603569178155</c:v>
                </c:pt>
                <c:pt idx="2">
                  <c:v>34.274409881639613</c:v>
                </c:pt>
                <c:pt idx="3">
                  <c:v>35.836805702613155</c:v>
                </c:pt>
                <c:pt idx="4">
                  <c:v>33.90779267618295</c:v>
                </c:pt>
                <c:pt idx="5">
                  <c:v>38.2390535272446</c:v>
                </c:pt>
                <c:pt idx="6">
                  <c:v>28.546726913854133</c:v>
                </c:pt>
                <c:pt idx="7">
                  <c:v>49.01706370488268</c:v>
                </c:pt>
                <c:pt idx="8">
                  <c:v>36.690302038878642</c:v>
                </c:pt>
                <c:pt idx="9">
                  <c:v>37.390496976163398</c:v>
                </c:pt>
                <c:pt idx="10">
                  <c:v>46.959088587304677</c:v>
                </c:pt>
                <c:pt idx="11">
                  <c:v>56.392032521616876</c:v>
                </c:pt>
                <c:pt idx="12">
                  <c:v>66.566840265351161</c:v>
                </c:pt>
                <c:pt idx="13">
                  <c:v>59.367575485301387</c:v>
                </c:pt>
                <c:pt idx="14">
                  <c:v>58.029258765422824</c:v>
                </c:pt>
                <c:pt idx="15">
                  <c:v>49.537457748676658</c:v>
                </c:pt>
                <c:pt idx="16">
                  <c:v>49.725971034383761</c:v>
                </c:pt>
                <c:pt idx="17">
                  <c:v>39.250615177910966</c:v>
                </c:pt>
                <c:pt idx="18">
                  <c:v>52.568321173257338</c:v>
                </c:pt>
                <c:pt idx="19">
                  <c:v>76.607442187847454</c:v>
                </c:pt>
                <c:pt idx="20">
                  <c:v>61.599818925183435</c:v>
                </c:pt>
                <c:pt idx="21">
                  <c:v>66.948101695334174</c:v>
                </c:pt>
                <c:pt idx="22">
                  <c:v>68.751145852430881</c:v>
                </c:pt>
                <c:pt idx="23">
                  <c:v>72.861157054799932</c:v>
                </c:pt>
                <c:pt idx="24">
                  <c:v>64.151582730505822</c:v>
                </c:pt>
                <c:pt idx="25">
                  <c:v>89.713785880335806</c:v>
                </c:pt>
                <c:pt idx="26">
                  <c:v>96.010921345319048</c:v>
                </c:pt>
                <c:pt idx="28">
                  <c:v>20</c:v>
                </c:pt>
                <c:pt idx="29">
                  <c:v>21.891000843681514</c:v>
                </c:pt>
                <c:pt idx="30">
                  <c:v>17</c:v>
                </c:pt>
              </c:numCache>
              <c:extLst xmlns:c15="http://schemas.microsoft.com/office/drawing/2012/chart" xmlns:c16="http://schemas.microsoft.com/office/drawing/2014/chart" xmlns:c14="http://schemas.microsoft.com/office/drawing/2007/8/2/chart" xmlns:mc="http://schemas.openxmlformats.org/markup-compatibility/2006"/>
            </c:numRef>
          </c:val>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2-1191-4C35-9E5F-765A78004AAA}"/>
            </c:ext>
          </c:extLst>
        </c:ser>
        <c:ser>
          <c:idx val="0"/>
          <c:order val="1"/>
          <c:tx>
            <c:strRef>
              <c:f>'fig 5'!$K$4</c:f>
              <c:strCache>
                <c:ptCount val="1"/>
                <c:pt idx="0">
                  <c:v>EU 2024</c:v>
                </c:pt>
              </c:strCache>
            </c:strRef>
          </c:tx>
          <c:spPr>
            <a:solidFill>
              <a:schemeClr val="accent1">
                <a:lumMod val="60000"/>
                <a:lumOff val="40000"/>
              </a:schemeClr>
            </a:solidFill>
            <a:ln w="12700">
              <a:solidFill>
                <a:srgbClr val="000000"/>
              </a:solidFill>
              <a:prstDash val="solid"/>
            </a:ln>
          </c:spPr>
          <c:invertIfNegative val="0"/>
          <c:dPt>
            <c:idx val="0"/>
            <c:invertIfNegative val="0"/>
            <c:bubble3D val="0"/>
            <c:spPr>
              <a:solidFill>
                <a:schemeClr val="accent1">
                  <a:lumMod val="60000"/>
                  <a:lumOff val="40000"/>
                </a:schemeClr>
              </a:solidFill>
              <a:ln w="12700">
                <a:solidFill>
                  <a:sysClr val="windowText" lastClr="000000"/>
                </a:solidFill>
                <a:prstDash val="solid"/>
              </a:ln>
            </c:spPr>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4-1191-4C35-9E5F-765A78004AAA}"/>
              </c:ext>
            </c:extLst>
          </c:dPt>
          <c:dPt>
            <c:idx val="1"/>
            <c:invertIfNegative val="0"/>
            <c:bubble3D val="0"/>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1191-4C35-9E5F-765A78004AAA}"/>
              </c:ext>
            </c:extLst>
          </c:dPt>
          <c:dPt>
            <c:idx val="2"/>
            <c:invertIfNegative val="0"/>
            <c:bubble3D val="0"/>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6-1191-4C35-9E5F-765A78004AAA}"/>
              </c:ext>
            </c:extLst>
          </c:dPt>
          <c:dPt>
            <c:idx val="3"/>
            <c:invertIfNegative val="0"/>
            <c:bubble3D val="0"/>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7-1191-4C35-9E5F-765A78004AAA}"/>
              </c:ext>
            </c:extLst>
          </c:dPt>
          <c:dPt>
            <c:idx val="4"/>
            <c:invertIfNegative val="0"/>
            <c:bubble3D val="0"/>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8-1191-4C35-9E5F-765A78004AAA}"/>
              </c:ext>
            </c:extLst>
          </c:dPt>
          <c:dPt>
            <c:idx val="5"/>
            <c:invertIfNegative val="0"/>
            <c:bubble3D val="0"/>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9-1191-4C35-9E5F-765A78004AAA}"/>
              </c:ext>
            </c:extLst>
          </c:dPt>
          <c:dPt>
            <c:idx val="6"/>
            <c:invertIfNegative val="0"/>
            <c:bubble3D val="0"/>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A-1191-4C35-9E5F-765A78004AAA}"/>
              </c:ext>
            </c:extLst>
          </c:dPt>
          <c:dPt>
            <c:idx val="8"/>
            <c:invertIfNegative val="0"/>
            <c:bubble3D val="0"/>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B-1191-4C35-9E5F-765A78004AAA}"/>
              </c:ext>
            </c:extLst>
          </c:dPt>
          <c:dPt>
            <c:idx val="9"/>
            <c:invertIfNegative val="0"/>
            <c:bubble3D val="0"/>
            <c:spPr>
              <a:solidFill>
                <a:schemeClr val="accent1">
                  <a:lumMod val="60000"/>
                  <a:lumOff val="40000"/>
                </a:schemeClr>
              </a:solidFill>
              <a:ln w="12700">
                <a:solidFill>
                  <a:sysClr val="windowText" lastClr="000000"/>
                </a:solidFill>
                <a:prstDash val="solid"/>
              </a:ln>
            </c:spPr>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D-1191-4C35-9E5F-765A78004AAA}"/>
              </c:ext>
            </c:extLst>
          </c:dPt>
          <c:dPt>
            <c:idx val="10"/>
            <c:invertIfNegative val="0"/>
            <c:bubble3D val="0"/>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E-1191-4C35-9E5F-765A78004AAA}"/>
              </c:ext>
            </c:extLst>
          </c:dPt>
          <c:dPt>
            <c:idx val="11"/>
            <c:invertIfNegative val="0"/>
            <c:bubble3D val="0"/>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F-1191-4C35-9E5F-765A78004AAA}"/>
              </c:ext>
            </c:extLst>
          </c:dPt>
          <c:dPt>
            <c:idx val="12"/>
            <c:invertIfNegative val="0"/>
            <c:bubble3D val="0"/>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0-1191-4C35-9E5F-765A78004AAA}"/>
              </c:ext>
            </c:extLst>
          </c:dPt>
          <c:dPt>
            <c:idx val="13"/>
            <c:invertIfNegative val="0"/>
            <c:bubble3D val="0"/>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1-1191-4C35-9E5F-765A78004AAA}"/>
              </c:ext>
            </c:extLst>
          </c:dPt>
          <c:dPt>
            <c:idx val="14"/>
            <c:invertIfNegative val="0"/>
            <c:bubble3D val="0"/>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2-1191-4C35-9E5F-765A78004AAA}"/>
              </c:ext>
            </c:extLst>
          </c:dPt>
          <c:dPt>
            <c:idx val="16"/>
            <c:invertIfNegative val="0"/>
            <c:bubble3D val="0"/>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3-1191-4C35-9E5F-765A78004AAA}"/>
              </c:ext>
            </c:extLst>
          </c:dPt>
          <c:dPt>
            <c:idx val="17"/>
            <c:invertIfNegative val="0"/>
            <c:bubble3D val="0"/>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4-1191-4C35-9E5F-765A78004AAA}"/>
              </c:ext>
            </c:extLst>
          </c:dPt>
          <c:dPt>
            <c:idx val="18"/>
            <c:invertIfNegative val="0"/>
            <c:bubble3D val="0"/>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5-1191-4C35-9E5F-765A78004AAA}"/>
              </c:ext>
            </c:extLst>
          </c:dPt>
          <c:dPt>
            <c:idx val="20"/>
            <c:invertIfNegative val="0"/>
            <c:bubble3D val="0"/>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6-1191-4C35-9E5F-765A78004AAA}"/>
              </c:ext>
            </c:extLst>
          </c:dPt>
          <c:dPt>
            <c:idx val="21"/>
            <c:invertIfNegative val="0"/>
            <c:bubble3D val="0"/>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7-1191-4C35-9E5F-765A78004AAA}"/>
              </c:ext>
            </c:extLst>
          </c:dPt>
          <c:dPt>
            <c:idx val="22"/>
            <c:invertIfNegative val="0"/>
            <c:bubble3D val="0"/>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8-1191-4C35-9E5F-765A78004AAA}"/>
              </c:ext>
            </c:extLst>
          </c:dPt>
          <c:dPt>
            <c:idx val="24"/>
            <c:invertIfNegative val="0"/>
            <c:bubble3D val="0"/>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9-1191-4C35-9E5F-765A78004AAA}"/>
              </c:ext>
            </c:extLst>
          </c:dPt>
          <c:dPt>
            <c:idx val="25"/>
            <c:invertIfNegative val="0"/>
            <c:bubble3D val="0"/>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A-1191-4C35-9E5F-765A78004AAA}"/>
              </c:ext>
            </c:extLst>
          </c:dPt>
          <c:dPt>
            <c:idx val="26"/>
            <c:invertIfNegative val="0"/>
            <c:bubble3D val="0"/>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B-1191-4C35-9E5F-765A78004AAA}"/>
              </c:ext>
            </c:extLst>
          </c:dPt>
          <c:dLbls>
            <c:spPr>
              <a:solidFill>
                <a:schemeClr val="bg1"/>
              </a:solidFill>
              <a:ln>
                <a:solidFill>
                  <a:schemeClr val="accent1">
                    <a:lumMod val="75000"/>
                  </a:schemeClr>
                </a:solidFill>
              </a:ln>
              <a:effectLst/>
            </c:spPr>
            <c:txPr>
              <a:bodyPr/>
              <a:lstStyle/>
              <a:p>
                <a:pPr>
                  <a:defRPr sz="900"/>
                </a:pPr>
                <a:endParaRPr lang="en-US"/>
              </a:p>
            </c:txPr>
            <c:dLblPos val="inBase"/>
            <c:showLegendKey val="0"/>
            <c:showVal val="1"/>
            <c:showCatName val="0"/>
            <c:showSerName val="0"/>
            <c:showPercent val="0"/>
            <c:showBubbleSize val="0"/>
            <c:showLeaderLines val="0"/>
            <c:extLs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15:showLeaderLines val="1"/>
              </c:ext>
            </c:extLst>
          </c:dLbls>
          <c:cat>
            <c:strRef>
              <c:f>'fig 5'!$N$5:$N$35</c:f>
              <c:strCache>
                <c:ptCount val="31"/>
                <c:pt idx="0">
                  <c:v>SE</c:v>
                </c:pt>
                <c:pt idx="1">
                  <c:v>MT</c:v>
                </c:pt>
                <c:pt idx="2">
                  <c:v>DK</c:v>
                </c:pt>
                <c:pt idx="3">
                  <c:v>LU</c:v>
                </c:pt>
                <c:pt idx="4">
                  <c:v>NL</c:v>
                </c:pt>
                <c:pt idx="5">
                  <c:v>FI</c:v>
                </c:pt>
                <c:pt idx="6">
                  <c:v>IE</c:v>
                </c:pt>
                <c:pt idx="7">
                  <c:v>SI</c:v>
                </c:pt>
                <c:pt idx="8">
                  <c:v>DE</c:v>
                </c:pt>
                <c:pt idx="9">
                  <c:v>ES</c:v>
                </c:pt>
                <c:pt idx="10">
                  <c:v>AT</c:v>
                </c:pt>
                <c:pt idx="11">
                  <c:v>BE</c:v>
                </c:pt>
                <c:pt idx="12">
                  <c:v>LT</c:v>
                </c:pt>
                <c:pt idx="13">
                  <c:v>CY</c:v>
                </c:pt>
                <c:pt idx="14">
                  <c:v>CZ</c:v>
                </c:pt>
                <c:pt idx="15">
                  <c:v>SK</c:v>
                </c:pt>
                <c:pt idx="16">
                  <c:v>FR</c:v>
                </c:pt>
                <c:pt idx="17">
                  <c:v>EE</c:v>
                </c:pt>
                <c:pt idx="18">
                  <c:v>IT</c:v>
                </c:pt>
                <c:pt idx="19">
                  <c:v>PL</c:v>
                </c:pt>
                <c:pt idx="20">
                  <c:v>HU</c:v>
                </c:pt>
                <c:pt idx="21">
                  <c:v>PT</c:v>
                </c:pt>
                <c:pt idx="22">
                  <c:v>LV</c:v>
                </c:pt>
                <c:pt idx="23">
                  <c:v>HR</c:v>
                </c:pt>
                <c:pt idx="24">
                  <c:v>EL</c:v>
                </c:pt>
                <c:pt idx="25">
                  <c:v>BG</c:v>
                </c:pt>
                <c:pt idx="26">
                  <c:v>RO</c:v>
                </c:pt>
                <c:pt idx="28">
                  <c:v>NO</c:v>
                </c:pt>
                <c:pt idx="29">
                  <c:v>CH</c:v>
                </c:pt>
                <c:pt idx="30">
                  <c:v>IS</c:v>
                </c:pt>
              </c:strCache>
              <c:extLst xmlns:c15="http://schemas.microsoft.com/office/drawing/2012/chart" xmlns:c16="http://schemas.microsoft.com/office/drawing/2014/chart" xmlns:c14="http://schemas.microsoft.com/office/drawing/2007/8/2/chart" xmlns:mc="http://schemas.openxmlformats.org/markup-compatibility/2006"/>
            </c:strRef>
          </c:cat>
          <c:val>
            <c:numRef>
              <c:f>'fig 5'!$O$5:$O$35</c:f>
              <c:numCache>
                <c:formatCode>0</c:formatCode>
                <c:ptCount val="31"/>
                <c:pt idx="0">
                  <c:v>20.186307296061194</c:v>
                </c:pt>
                <c:pt idx="1">
                  <c:v>21.297629041446964</c:v>
                </c:pt>
                <c:pt idx="2">
                  <c:v>24.323761681486548</c:v>
                </c:pt>
                <c:pt idx="3">
                  <c:v>26.783721449296927</c:v>
                </c:pt>
                <c:pt idx="4">
                  <c:v>31.544436804176261</c:v>
                </c:pt>
                <c:pt idx="5">
                  <c:v>31.942319665530007</c:v>
                </c:pt>
                <c:pt idx="6">
                  <c:v>31.99967064666469</c:v>
                </c:pt>
                <c:pt idx="7">
                  <c:v>32.015834655163566</c:v>
                </c:pt>
                <c:pt idx="8">
                  <c:v>33.195518005872131</c:v>
                </c:pt>
                <c:pt idx="9">
                  <c:v>36.720493355565587</c:v>
                </c:pt>
                <c:pt idx="10">
                  <c:v>38.324007097038354</c:v>
                </c:pt>
                <c:pt idx="11">
                  <c:v>39.72262116223488</c:v>
                </c:pt>
                <c:pt idx="12">
                  <c:v>42.967665791951255</c:v>
                </c:pt>
                <c:pt idx="13">
                  <c:v>43.920493195001633</c:v>
                </c:pt>
                <c:pt idx="14">
                  <c:v>45.227054952706538</c:v>
                </c:pt>
                <c:pt idx="15">
                  <c:v>48.29771745355999</c:v>
                </c:pt>
                <c:pt idx="16">
                  <c:v>48.337666863287076</c:v>
                </c:pt>
                <c:pt idx="17">
                  <c:v>50.193243989359033</c:v>
                </c:pt>
                <c:pt idx="18">
                  <c:v>51.364856629581524</c:v>
                </c:pt>
                <c:pt idx="19">
                  <c:v>51.773614953399651</c:v>
                </c:pt>
                <c:pt idx="20">
                  <c:v>51.853869743705204</c:v>
                </c:pt>
                <c:pt idx="21">
                  <c:v>58.084202544313641</c:v>
                </c:pt>
                <c:pt idx="22">
                  <c:v>59.832831343001324</c:v>
                </c:pt>
                <c:pt idx="23">
                  <c:v>61.885562460787469</c:v>
                </c:pt>
                <c:pt idx="24">
                  <c:v>63.959570626418106</c:v>
                </c:pt>
                <c:pt idx="25">
                  <c:v>74.160485462605507</c:v>
                </c:pt>
                <c:pt idx="26">
                  <c:v>77.526662379096052</c:v>
                </c:pt>
                <c:pt idx="28">
                  <c:v>16.03544951418894</c:v>
                </c:pt>
                <c:pt idx="29">
                  <c:v>28</c:v>
                </c:pt>
                <c:pt idx="30">
                  <c:v>33</c:v>
                </c:pt>
              </c:numCache>
              <c:extLst xmlns:c15="http://schemas.microsoft.com/office/drawing/2012/chart" xmlns:c16="http://schemas.microsoft.com/office/drawing/2014/chart" xmlns:c14="http://schemas.microsoft.com/office/drawing/2007/8/2/chart" xmlns:mc="http://schemas.openxmlformats.org/markup-compatibility/2006"/>
            </c:numRef>
          </c:val>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C-1191-4C35-9E5F-765A78004AAA}"/>
            </c:ext>
          </c:extLst>
        </c:ser>
        <c:dLbls>
          <c:showLegendKey val="0"/>
          <c:showVal val="0"/>
          <c:showCatName val="0"/>
          <c:showSerName val="0"/>
          <c:showPercent val="0"/>
          <c:showBubbleSize val="0"/>
        </c:dLbls>
        <c:gapWidth val="90"/>
        <c:overlap val="80"/>
        <c:axId val="156110208"/>
        <c:axId val="156132864"/>
      </c:barChart>
      <c:lineChart>
        <c:grouping val="standard"/>
        <c:varyColors val="0"/>
        <c:ser>
          <c:idx val="1"/>
          <c:order val="2"/>
          <c:tx>
            <c:strRef>
              <c:f>'fig 5'!$K$4</c:f>
              <c:strCache>
                <c:ptCount val="1"/>
                <c:pt idx="0">
                  <c:v>EU 2024</c:v>
                </c:pt>
              </c:strCache>
            </c:strRef>
          </c:tx>
          <c:spPr>
            <a:ln w="25400">
              <a:solidFill>
                <a:srgbClr val="FF0000"/>
              </a:solidFill>
              <a:prstDash val="solid"/>
            </a:ln>
          </c:spPr>
          <c:marker>
            <c:symbol val="none"/>
          </c:marker>
          <c:dLbls>
            <c:dLbl>
              <c:idx val="0"/>
              <c:layout>
                <c:manualLayout>
                  <c:x val="-2.3302717908244234E-3"/>
                  <c:y val="1.5986894717926064E-2"/>
                </c:manualLayout>
              </c:layout>
              <c:tx>
                <c:rich>
                  <a:bodyPr/>
                  <a:lstStyle/>
                  <a:p>
                    <a:r>
                      <a:rPr lang="en-US" sz="1000" b="1">
                        <a:solidFill>
                          <a:sysClr val="windowText" lastClr="000000"/>
                        </a:solidFill>
                      </a:rPr>
                      <a:t>EU(2024): 45</a:t>
                    </a:r>
                  </a:p>
                </c:rich>
              </c:tx>
              <c:showLegendKey val="0"/>
              <c:showVal val="1"/>
              <c:showCatName val="0"/>
              <c:showSerName val="0"/>
              <c:showPercent val="0"/>
              <c:showBubbleSize val="0"/>
              <c:extLs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1D-1191-4C35-9E5F-765A78004AAA}"/>
                </c:ext>
              </c:extLst>
            </c:dLbl>
            <c:spPr>
              <a:noFill/>
              <a:ln>
                <a:noFill/>
              </a:ln>
              <a:effectLst/>
            </c:spPr>
            <c:txPr>
              <a:bodyPr/>
              <a:lstStyle/>
              <a:p>
                <a:pPr>
                  <a:defRPr sz="1000"/>
                </a:pPr>
                <a:endParaRPr lang="en-US"/>
              </a:p>
            </c:txPr>
            <c:showLegendKey val="0"/>
            <c:showVal val="0"/>
            <c:showCatName val="0"/>
            <c:showSerName val="0"/>
            <c:showPercent val="0"/>
            <c:showBubbleSize val="0"/>
            <c:extLs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15:showLeaderLines val="0"/>
              </c:ext>
            </c:extLst>
          </c:dLbls>
          <c:cat>
            <c:strRef>
              <c:f>('fig 5'!$N$5:$N$35,'fig 5'!$N$37)</c:f>
              <c:strCache>
                <c:ptCount val="31"/>
                <c:pt idx="0">
                  <c:v>SE</c:v>
                </c:pt>
                <c:pt idx="1">
                  <c:v>MT</c:v>
                </c:pt>
                <c:pt idx="2">
                  <c:v>DK</c:v>
                </c:pt>
                <c:pt idx="3">
                  <c:v>LU</c:v>
                </c:pt>
                <c:pt idx="4">
                  <c:v>NL</c:v>
                </c:pt>
                <c:pt idx="5">
                  <c:v>FI</c:v>
                </c:pt>
                <c:pt idx="6">
                  <c:v>IE</c:v>
                </c:pt>
                <c:pt idx="7">
                  <c:v>SI</c:v>
                </c:pt>
                <c:pt idx="8">
                  <c:v>DE</c:v>
                </c:pt>
                <c:pt idx="9">
                  <c:v>ES</c:v>
                </c:pt>
                <c:pt idx="10">
                  <c:v>AT</c:v>
                </c:pt>
                <c:pt idx="11">
                  <c:v>BE</c:v>
                </c:pt>
                <c:pt idx="12">
                  <c:v>LT</c:v>
                </c:pt>
                <c:pt idx="13">
                  <c:v>CY</c:v>
                </c:pt>
                <c:pt idx="14">
                  <c:v>CZ</c:v>
                </c:pt>
                <c:pt idx="15">
                  <c:v>SK</c:v>
                </c:pt>
                <c:pt idx="16">
                  <c:v>FR</c:v>
                </c:pt>
                <c:pt idx="17">
                  <c:v>EE</c:v>
                </c:pt>
                <c:pt idx="18">
                  <c:v>IT</c:v>
                </c:pt>
                <c:pt idx="19">
                  <c:v>PL</c:v>
                </c:pt>
                <c:pt idx="20">
                  <c:v>HU</c:v>
                </c:pt>
                <c:pt idx="21">
                  <c:v>PT</c:v>
                </c:pt>
                <c:pt idx="22">
                  <c:v>LV</c:v>
                </c:pt>
                <c:pt idx="23">
                  <c:v>HR</c:v>
                </c:pt>
                <c:pt idx="24">
                  <c:v>EL</c:v>
                </c:pt>
                <c:pt idx="25">
                  <c:v>BG</c:v>
                </c:pt>
                <c:pt idx="26">
                  <c:v>RO</c:v>
                </c:pt>
                <c:pt idx="28">
                  <c:v>NO</c:v>
                </c:pt>
                <c:pt idx="29">
                  <c:v>CH</c:v>
                </c:pt>
                <c:pt idx="30">
                  <c:v>IS</c:v>
                </c:pt>
              </c:strCache>
              <c:extLst xmlns:c15="http://schemas.microsoft.com/office/drawing/2012/chart" xmlns:c16="http://schemas.microsoft.com/office/drawing/2014/chart" xmlns:c14="http://schemas.microsoft.com/office/drawing/2007/8/2/chart" xmlns:mc="http://schemas.openxmlformats.org/markup-compatibility/2006"/>
            </c:strRef>
          </c:cat>
          <c:val>
            <c:numRef>
              <c:f>'fig 5'!$K$5:$K$31</c:f>
              <c:numCache>
                <c:formatCode>0</c:formatCode>
                <c:ptCount val="27"/>
                <c:pt idx="0">
                  <c:v>45</c:v>
                </c:pt>
                <c:pt idx="1">
                  <c:v>45</c:v>
                </c:pt>
                <c:pt idx="2">
                  <c:v>45</c:v>
                </c:pt>
                <c:pt idx="3">
                  <c:v>45</c:v>
                </c:pt>
                <c:pt idx="4">
                  <c:v>45</c:v>
                </c:pt>
                <c:pt idx="5">
                  <c:v>45</c:v>
                </c:pt>
                <c:pt idx="6">
                  <c:v>45</c:v>
                </c:pt>
                <c:pt idx="7">
                  <c:v>45</c:v>
                </c:pt>
                <c:pt idx="8">
                  <c:v>45</c:v>
                </c:pt>
                <c:pt idx="9">
                  <c:v>45</c:v>
                </c:pt>
                <c:pt idx="10">
                  <c:v>45</c:v>
                </c:pt>
                <c:pt idx="11">
                  <c:v>45</c:v>
                </c:pt>
                <c:pt idx="12">
                  <c:v>45</c:v>
                </c:pt>
                <c:pt idx="13">
                  <c:v>45</c:v>
                </c:pt>
                <c:pt idx="14">
                  <c:v>45</c:v>
                </c:pt>
                <c:pt idx="15">
                  <c:v>45</c:v>
                </c:pt>
                <c:pt idx="16">
                  <c:v>45</c:v>
                </c:pt>
                <c:pt idx="17">
                  <c:v>45</c:v>
                </c:pt>
                <c:pt idx="18">
                  <c:v>45</c:v>
                </c:pt>
                <c:pt idx="19">
                  <c:v>45</c:v>
                </c:pt>
                <c:pt idx="20">
                  <c:v>45</c:v>
                </c:pt>
                <c:pt idx="21">
                  <c:v>45</c:v>
                </c:pt>
                <c:pt idx="22">
                  <c:v>45</c:v>
                </c:pt>
                <c:pt idx="23">
                  <c:v>45</c:v>
                </c:pt>
                <c:pt idx="24">
                  <c:v>45</c:v>
                </c:pt>
                <c:pt idx="25">
                  <c:v>45</c:v>
                </c:pt>
                <c:pt idx="26">
                  <c:v>45</c:v>
                </c:pt>
              </c:numCache>
              <c:extLst xmlns:c15="http://schemas.microsoft.com/office/drawing/2012/chart" xmlns:c16="http://schemas.microsoft.com/office/drawing/2014/chart" xmlns:c14="http://schemas.microsoft.com/office/drawing/2007/8/2/chart" xmlns:mc="http://schemas.openxmlformats.org/markup-compatibility/2006"/>
            </c:numRef>
          </c:val>
          <c:smooth val="0"/>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E-1191-4C35-9E5F-765A78004AAA}"/>
            </c:ext>
          </c:extLst>
        </c:ser>
        <c:ser>
          <c:idx val="2"/>
          <c:order val="3"/>
          <c:tx>
            <c:strRef>
              <c:f>'fig 5'!$L$4</c:f>
              <c:strCache>
                <c:ptCount val="1"/>
                <c:pt idx="0">
                  <c:v>EU 2019</c:v>
                </c:pt>
              </c:strCache>
            </c:strRef>
          </c:tx>
          <c:spPr>
            <a:ln w="25400">
              <a:solidFill>
                <a:srgbClr val="FFC000"/>
              </a:solidFill>
              <a:prstDash val="solid"/>
            </a:ln>
          </c:spPr>
          <c:marker>
            <c:symbol val="none"/>
          </c:marker>
          <c:dLbls>
            <c:dLbl>
              <c:idx val="0"/>
              <c:layout>
                <c:manualLayout>
                  <c:x val="1.7881441371356936E-3"/>
                  <c:y val="-2.3456189632372518E-2"/>
                </c:manualLayout>
              </c:layout>
              <c:tx>
                <c:rich>
                  <a:bodyPr/>
                  <a:lstStyle/>
                  <a:p>
                    <a:pPr>
                      <a:defRPr sz="1000" b="1"/>
                    </a:pPr>
                    <a:r>
                      <a:rPr lang="en-US" sz="1000" b="1"/>
                      <a:t>EU(2019): 51</a:t>
                    </a:r>
                  </a:p>
                </c:rich>
              </c:tx>
              <c:spPr>
                <a:solidFill>
                  <a:sysClr val="window" lastClr="FFFFFF"/>
                </a:solidFill>
              </c:spPr>
              <c:showLegendKey val="0"/>
              <c:showVal val="1"/>
              <c:showCatName val="0"/>
              <c:showSerName val="0"/>
              <c:showPercent val="0"/>
              <c:showBubbleSize val="0"/>
              <c:extLs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 xmlns:c16="http://schemas.microsoft.com/office/drawing/2014/chart" uri="{C3380CC4-5D6E-409C-BE32-E72D297353CC}">
                  <c16:uniqueId val="{0000001F-1191-4C35-9E5F-765A78004AAA}"/>
                </c:ext>
              </c:extLst>
            </c:dLbl>
            <c:spPr>
              <a:noFill/>
              <a:ln>
                <a:noFill/>
              </a:ln>
              <a:effectLst/>
            </c:spPr>
            <c:txPr>
              <a:bodyPr/>
              <a:lstStyle/>
              <a:p>
                <a:pPr>
                  <a:defRPr sz="1000" b="1"/>
                </a:pPr>
                <a:endParaRPr lang="en-US"/>
              </a:p>
            </c:txPr>
            <c:showLegendKey val="0"/>
            <c:showVal val="0"/>
            <c:showCatName val="0"/>
            <c:showSerName val="0"/>
            <c:showPercent val="0"/>
            <c:showBubbleSize val="0"/>
            <c:extLs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15:showLeaderLines val="0"/>
              </c:ext>
            </c:extLst>
          </c:dLbls>
          <c:cat>
            <c:strRef>
              <c:f>('fig 5'!$N$5:$N$35,'fig 5'!$N$37)</c:f>
              <c:strCache>
                <c:ptCount val="31"/>
                <c:pt idx="0">
                  <c:v>SE</c:v>
                </c:pt>
                <c:pt idx="1">
                  <c:v>MT</c:v>
                </c:pt>
                <c:pt idx="2">
                  <c:v>DK</c:v>
                </c:pt>
                <c:pt idx="3">
                  <c:v>LU</c:v>
                </c:pt>
                <c:pt idx="4">
                  <c:v>NL</c:v>
                </c:pt>
                <c:pt idx="5">
                  <c:v>FI</c:v>
                </c:pt>
                <c:pt idx="6">
                  <c:v>IE</c:v>
                </c:pt>
                <c:pt idx="7">
                  <c:v>SI</c:v>
                </c:pt>
                <c:pt idx="8">
                  <c:v>DE</c:v>
                </c:pt>
                <c:pt idx="9">
                  <c:v>ES</c:v>
                </c:pt>
                <c:pt idx="10">
                  <c:v>AT</c:v>
                </c:pt>
                <c:pt idx="11">
                  <c:v>BE</c:v>
                </c:pt>
                <c:pt idx="12">
                  <c:v>LT</c:v>
                </c:pt>
                <c:pt idx="13">
                  <c:v>CY</c:v>
                </c:pt>
                <c:pt idx="14">
                  <c:v>CZ</c:v>
                </c:pt>
                <c:pt idx="15">
                  <c:v>SK</c:v>
                </c:pt>
                <c:pt idx="16">
                  <c:v>FR</c:v>
                </c:pt>
                <c:pt idx="17">
                  <c:v>EE</c:v>
                </c:pt>
                <c:pt idx="18">
                  <c:v>IT</c:v>
                </c:pt>
                <c:pt idx="19">
                  <c:v>PL</c:v>
                </c:pt>
                <c:pt idx="20">
                  <c:v>HU</c:v>
                </c:pt>
                <c:pt idx="21">
                  <c:v>PT</c:v>
                </c:pt>
                <c:pt idx="22">
                  <c:v>LV</c:v>
                </c:pt>
                <c:pt idx="23">
                  <c:v>HR</c:v>
                </c:pt>
                <c:pt idx="24">
                  <c:v>EL</c:v>
                </c:pt>
                <c:pt idx="25">
                  <c:v>BG</c:v>
                </c:pt>
                <c:pt idx="26">
                  <c:v>RO</c:v>
                </c:pt>
                <c:pt idx="28">
                  <c:v>NO</c:v>
                </c:pt>
                <c:pt idx="29">
                  <c:v>CH</c:v>
                </c:pt>
                <c:pt idx="30">
                  <c:v>IS</c:v>
                </c:pt>
              </c:strCache>
              <c:extLst xmlns:c15="http://schemas.microsoft.com/office/drawing/2012/chart" xmlns:c16="http://schemas.microsoft.com/office/drawing/2014/chart" xmlns:c14="http://schemas.microsoft.com/office/drawing/2007/8/2/chart" xmlns:mc="http://schemas.openxmlformats.org/markup-compatibility/2006"/>
            </c:strRef>
          </c:cat>
          <c:val>
            <c:numRef>
              <c:f>'fig 5'!$L$5:$L$31</c:f>
              <c:numCache>
                <c:formatCode>0</c:formatCode>
                <c:ptCount val="27"/>
                <c:pt idx="0">
                  <c:v>51.147601379896471</c:v>
                </c:pt>
                <c:pt idx="1">
                  <c:v>51.147601379896471</c:v>
                </c:pt>
                <c:pt idx="2">
                  <c:v>51.147601379896471</c:v>
                </c:pt>
                <c:pt idx="3">
                  <c:v>51.147601379896471</c:v>
                </c:pt>
                <c:pt idx="4">
                  <c:v>51.147601379896471</c:v>
                </c:pt>
                <c:pt idx="5">
                  <c:v>51.147601379896471</c:v>
                </c:pt>
                <c:pt idx="6">
                  <c:v>51.147601379896471</c:v>
                </c:pt>
                <c:pt idx="7">
                  <c:v>51.147601379896471</c:v>
                </c:pt>
                <c:pt idx="8">
                  <c:v>51.147601379896471</c:v>
                </c:pt>
                <c:pt idx="9">
                  <c:v>51.147601379896471</c:v>
                </c:pt>
                <c:pt idx="10">
                  <c:v>51.147601379896471</c:v>
                </c:pt>
                <c:pt idx="11">
                  <c:v>51.147601379896471</c:v>
                </c:pt>
                <c:pt idx="12">
                  <c:v>51.147601379896471</c:v>
                </c:pt>
                <c:pt idx="13">
                  <c:v>51.147601379896471</c:v>
                </c:pt>
                <c:pt idx="14">
                  <c:v>51.147601379896471</c:v>
                </c:pt>
                <c:pt idx="15">
                  <c:v>51.147601379896471</c:v>
                </c:pt>
                <c:pt idx="16">
                  <c:v>51.147601379896471</c:v>
                </c:pt>
                <c:pt idx="17">
                  <c:v>51.147601379896471</c:v>
                </c:pt>
                <c:pt idx="18">
                  <c:v>51.147601379896471</c:v>
                </c:pt>
                <c:pt idx="19">
                  <c:v>51.147601379896471</c:v>
                </c:pt>
                <c:pt idx="20">
                  <c:v>51.147601379896471</c:v>
                </c:pt>
                <c:pt idx="21">
                  <c:v>51.147601379896471</c:v>
                </c:pt>
                <c:pt idx="22">
                  <c:v>51.147601379896471</c:v>
                </c:pt>
                <c:pt idx="23">
                  <c:v>51.147601379896471</c:v>
                </c:pt>
                <c:pt idx="24">
                  <c:v>51.147601379896471</c:v>
                </c:pt>
                <c:pt idx="25">
                  <c:v>51.147601379896471</c:v>
                </c:pt>
                <c:pt idx="26">
                  <c:v>51.147601379896471</c:v>
                </c:pt>
              </c:numCache>
              <c:extLst xmlns:c15="http://schemas.microsoft.com/office/drawing/2012/chart" xmlns:c16="http://schemas.microsoft.com/office/drawing/2014/chart" xmlns:c14="http://schemas.microsoft.com/office/drawing/2007/8/2/chart" xmlns:mc="http://schemas.openxmlformats.org/markup-compatibility/2006"/>
            </c:numRef>
          </c:val>
          <c:smooth val="0"/>
          <c:extLs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20-1191-4C35-9E5F-765A78004AAA}"/>
            </c:ext>
          </c:extLst>
        </c:ser>
        <c:dLbls>
          <c:showLegendKey val="0"/>
          <c:showVal val="0"/>
          <c:showCatName val="0"/>
          <c:showSerName val="0"/>
          <c:showPercent val="0"/>
          <c:showBubbleSize val="0"/>
        </c:dLbls>
        <c:marker val="1"/>
        <c:smooth val="0"/>
        <c:axId val="156110208"/>
        <c:axId val="156132864"/>
      </c:lineChart>
      <c:catAx>
        <c:axId val="15611020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a:pPr>
            <a:endParaRPr lang="en-US"/>
          </a:p>
        </c:txPr>
        <c:crossAx val="156132864"/>
        <c:crosses val="autoZero"/>
        <c:auto val="1"/>
        <c:lblAlgn val="ctr"/>
        <c:lblOffset val="100"/>
        <c:tickLblSkip val="1"/>
        <c:tickMarkSkip val="1"/>
        <c:noMultiLvlLbl val="0"/>
      </c:catAx>
      <c:valAx>
        <c:axId val="156132864"/>
        <c:scaling>
          <c:orientation val="minMax"/>
          <c:max val="120"/>
          <c:min val="0"/>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800"/>
            </a:pPr>
            <a:endParaRPr lang="en-US"/>
          </a:p>
        </c:txPr>
        <c:crossAx val="156110208"/>
        <c:crosses val="autoZero"/>
        <c:crossBetween val="between"/>
      </c:valAx>
      <c:spPr>
        <a:solidFill>
          <a:srgbClr val="FFFFFF"/>
        </a:solidFill>
        <a:ln w="12700">
          <a:solidFill>
            <a:srgbClr val="808080"/>
          </a:solidFill>
          <a:prstDash val="solid"/>
        </a:ln>
      </c:spPr>
    </c:plotArea>
    <c:legend>
      <c:legendPos val="r"/>
      <c:layout>
        <c:manualLayout>
          <c:xMode val="edge"/>
          <c:yMode val="edge"/>
          <c:x val="0.18434296877806888"/>
          <c:y val="0.87467828856626895"/>
          <c:w val="0.63862519530680062"/>
          <c:h val="3.5812672176308569E-2"/>
        </c:manualLayout>
      </c:layout>
      <c:overlay val="0"/>
      <c:spPr>
        <a:solidFill>
          <a:srgbClr val="FFFFFF"/>
        </a:solidFill>
        <a:ln w="3175">
          <a:solidFill>
            <a:srgbClr val="000000"/>
          </a:solidFill>
          <a:prstDash val="solid"/>
        </a:ln>
      </c:spPr>
      <c:txPr>
        <a:bodyPr/>
        <a:lstStyle/>
        <a:p>
          <a:pPr>
            <a:defRPr sz="900"/>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175" b="0" i="0" u="none" strike="noStrike" baseline="0">
          <a:solidFill>
            <a:srgbClr val="000000"/>
          </a:solidFill>
          <a:latin typeface="Times New Roman" panose="02020603050405020304" pitchFamily="18" charset="0"/>
          <a:ea typeface="Verdana" panose="020B0604030504040204" pitchFamily="34" charset="0"/>
          <a:cs typeface="Times New Roman" panose="02020603050405020304" pitchFamily="18" charset="0"/>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cdr:x>
      <cdr:y>0</cdr:y>
    </cdr:from>
    <cdr:to>
      <cdr:x>1</cdr:x>
      <cdr:y>1</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4467849" cy="3534268"/>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0.29899</cdr:x>
      <cdr:y>0.00861</cdr:y>
    </cdr:from>
    <cdr:to>
      <cdr:x>0.72901</cdr:x>
      <cdr:y>0.12373</cdr:y>
    </cdr:to>
    <cdr:sp macro="" textlink="">
      <cdr:nvSpPr>
        <cdr:cNvPr id="2" name="TextBox 1"/>
        <cdr:cNvSpPr txBox="1"/>
      </cdr:nvSpPr>
      <cdr:spPr>
        <a:xfrm xmlns:a="http://schemas.openxmlformats.org/drawingml/2006/main">
          <a:off x="1651745" y="34178"/>
          <a:ext cx="2375649" cy="4572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rtl="0"/>
          <a:endParaRPr lang="fr-FR" sz="1100" b="0" i="0" baseline="0">
            <a:effectLst/>
            <a:latin typeface="+mn-lt"/>
            <a:ea typeface="+mn-ea"/>
            <a:cs typeface="+mn-cs"/>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7bd860-1739-4001-af8a-147771a6eb05" xsi:nil="true"/>
    <lcf76f155ced4ddcb4097134ff3c332f xmlns="a5835c61-ca2e-49ee-8dca-a76e9f0344a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18F24F2D4E8140A461B5DCD99F9D2E" ma:contentTypeVersion="17" ma:contentTypeDescription="Create a new document." ma:contentTypeScope="" ma:versionID="3f6025a07d42a7b82ca44aa5a0e00792">
  <xsd:schema xmlns:xsd="http://www.w3.org/2001/XMLSchema" xmlns:xs="http://www.w3.org/2001/XMLSchema" xmlns:p="http://schemas.microsoft.com/office/2006/metadata/properties" xmlns:ns2="a5835c61-ca2e-49ee-8dca-a76e9f0344a3" xmlns:ns3="ba7bd860-1739-4001-af8a-147771a6eb05" targetNamespace="http://schemas.microsoft.com/office/2006/metadata/properties" ma:root="true" ma:fieldsID="a95fba7351d9136b54ec531a18d35295" ns2:_="" ns3:_="">
    <xsd:import namespace="a5835c61-ca2e-49ee-8dca-a76e9f0344a3"/>
    <xsd:import namespace="ba7bd860-1739-4001-af8a-147771a6e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5c61-ca2e-49ee-8dca-a76e9f034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7bd860-1739-4001-af8a-147771a6eb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15c74af-aff0-46b1-b28f-24e3911f6a77}" ma:internalName="TaxCatchAll" ma:showField="CatchAllData" ma:web="ba7bd860-1739-4001-af8a-147771a6e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A9472-77CB-46A1-A474-F2B26BD3838A}">
  <ds:schemaRefs>
    <ds:schemaRef ds:uri="ba7bd860-1739-4001-af8a-147771a6eb05"/>
    <ds:schemaRef ds:uri="http://schemas.microsoft.com/office/2006/metadata/properties"/>
    <ds:schemaRef ds:uri="a5835c61-ca2e-49ee-8dca-a76e9f0344a3"/>
    <ds:schemaRef ds:uri="http://purl.org/dc/dcmitype/"/>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37451CE-B3DF-47A8-8DCC-9EFEC2BC613A}">
  <ds:schemaRefs>
    <ds:schemaRef ds:uri="http://schemas.microsoft.com/sharepoint/v3/contenttype/forms"/>
  </ds:schemaRefs>
</ds:datastoreItem>
</file>

<file path=customXml/itemProps3.xml><?xml version="1.0" encoding="utf-8"?>
<ds:datastoreItem xmlns:ds="http://schemas.openxmlformats.org/officeDocument/2006/customXml" ds:itemID="{CDB62269-9C4D-4E08-B8F6-CFA2B4162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5c61-ca2e-49ee-8dca-a76e9f0344a3"/>
    <ds:schemaRef ds:uri="ba7bd860-1739-4001-af8a-147771a6e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4A73F6-4BC0-4F65-A8D2-E473DC734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23</Pages>
  <Words>10427</Words>
  <Characters>59434</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2026-02-06T09:03:00Z</dcterms:created>
  <dcterms:modified xsi:type="dcterms:W3CDTF">2026-02-12T13:24:00Z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2025-08-20T17:00:15Z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a05d4eb7-dcb6-4ade-a2cb-db362161dc65</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0x0101008B18F24F2D4E8140A461B5DCD99F9D2E</vt:lpwstr>
  </property>
  <property fmtid="{D5CDD505-2E9C-101B-9397-08002B2CF9AE}" pid="11" name="MediaServiceImageTags">
    <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PTemplateID">
    <vt:lpwstr>CP-014</vt:lpwstr>
  </property>
  <property fmtid="{D5CDD505-2E9C-101B-9397-08002B2CF9AE}" pid="17" name="Last edited using">
    <vt:lpwstr>LW 9.2, Build 20250828</vt:lpwstr>
  </property>
  <property fmtid="{D5CDD505-2E9C-101B-9397-08002B2CF9AE}" pid="18" name="Created using">
    <vt:lpwstr>LW 9.2, Build 20250828</vt:lpwstr>
  </property>
</Properties>
</file>