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1D" w:rsidRPr="00225596" w:rsidRDefault="00D3579E" w:rsidP="00D3579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5397498-8C6C-4E1B-AAD6-8015189C06EB" style="width:455.25pt;height:410.25pt">
            <v:imagedata r:id="rId11" o:title=""/>
          </v:shape>
        </w:pict>
      </w:r>
    </w:p>
    <w:p w:rsidR="0004531D" w:rsidRPr="00225596" w:rsidRDefault="0004531D" w:rsidP="0004531D">
      <w:pPr>
        <w:rPr>
          <w:noProof/>
        </w:rPr>
        <w:sectPr w:rsidR="0004531D" w:rsidRPr="00225596" w:rsidSect="00D3579E">
          <w:footerReference w:type="even" r:id="rId12"/>
          <w:footerReference w:type="default" r:id="rId13"/>
          <w:pgSz w:w="11907" w:h="16839"/>
          <w:pgMar w:top="1134" w:right="1417" w:bottom="1134" w:left="1417" w:header="709" w:footer="709" w:gutter="0"/>
          <w:pgNumType w:start="0"/>
          <w:cols w:space="720"/>
          <w:docGrid w:linePitch="360"/>
        </w:sectPr>
      </w:pPr>
    </w:p>
    <w:p w:rsidR="0004531D" w:rsidRPr="00225596" w:rsidRDefault="0004531D">
      <w:pPr>
        <w:pStyle w:val="Exposdesmotifstitre"/>
        <w:rPr>
          <w:noProof/>
        </w:rPr>
      </w:pPr>
      <w:bookmarkStart w:id="0" w:name="_GoBack"/>
      <w:bookmarkEnd w:id="0"/>
      <w:r w:rsidRPr="00225596">
        <w:rPr>
          <w:noProof/>
        </w:rPr>
        <w:lastRenderedPageBreak/>
        <w:t>TOELICHTING</w:t>
      </w:r>
    </w:p>
    <w:p w:rsidR="008B7671" w:rsidRPr="00225596" w:rsidRDefault="008B7671" w:rsidP="001F2348">
      <w:pPr>
        <w:pStyle w:val="ManualHeading1"/>
        <w:rPr>
          <w:rFonts w:eastAsia="Arial Unicode MS"/>
          <w:noProof/>
        </w:rPr>
      </w:pPr>
      <w:r>
        <w:rPr>
          <w:noProof/>
        </w:rPr>
        <w:t>1.</w:t>
      </w:r>
      <w:r>
        <w:rPr>
          <w:noProof/>
        </w:rPr>
        <w:tab/>
      </w:r>
      <w:r w:rsidRPr="00225596">
        <w:rPr>
          <w:noProof/>
        </w:rPr>
        <w:t>Onderwerp van het voorstel</w:t>
      </w:r>
    </w:p>
    <w:p w:rsidR="00E95F96" w:rsidRPr="00225596" w:rsidRDefault="00E95F96" w:rsidP="72AE7501">
      <w:pPr>
        <w:autoSpaceDE w:val="0"/>
        <w:autoSpaceDN w:val="0"/>
        <w:adjustRightInd w:val="0"/>
        <w:spacing w:before="0" w:after="0"/>
        <w:rPr>
          <w:rFonts w:eastAsia="Arial Unicode MS"/>
          <w:noProof/>
        </w:rPr>
      </w:pPr>
      <w:r w:rsidRPr="00225596">
        <w:rPr>
          <w:noProof/>
        </w:rPr>
        <w:t>Dit voorstel voor een besluit van de Raad betreft het namens de Unie in te dienen voorstel tot wijziging van de aanhangsels</w:t>
      </w:r>
      <w:r w:rsidR="00403280">
        <w:rPr>
          <w:noProof/>
        </w:rPr>
        <w:t> </w:t>
      </w:r>
      <w:r w:rsidRPr="00225596">
        <w:rPr>
          <w:noProof/>
        </w:rPr>
        <w:t>II en</w:t>
      </w:r>
      <w:r w:rsidR="00403280">
        <w:rPr>
          <w:noProof/>
        </w:rPr>
        <w:t> </w:t>
      </w:r>
      <w:r w:rsidRPr="00225596">
        <w:rPr>
          <w:noProof/>
        </w:rPr>
        <w:t>III van het Verdrag inzake het behoud van wilde dieren en planten en hun natuurlijk leefmilieu in Europa (Verdrag van Bern) met betrekking tot de wolf (</w:t>
      </w:r>
      <w:r w:rsidRPr="00225596">
        <w:rPr>
          <w:i/>
          <w:iCs/>
          <w:noProof/>
        </w:rPr>
        <w:t>Canis lupus</w:t>
      </w:r>
      <w:r w:rsidRPr="00225596">
        <w:rPr>
          <w:noProof/>
        </w:rPr>
        <w:t>), alsook het standpunt dat namens de Unie moet worden ingenomen over dat voorstel tijdens de vergadering van de Permanente Commissie van dat verdrag.</w:t>
      </w:r>
    </w:p>
    <w:p w:rsidR="008B7671" w:rsidRPr="00225596" w:rsidRDefault="008B7671" w:rsidP="008B7671">
      <w:pPr>
        <w:pStyle w:val="ManualHeading1"/>
        <w:rPr>
          <w:noProof/>
        </w:rPr>
      </w:pPr>
      <w:r>
        <w:rPr>
          <w:noProof/>
        </w:rPr>
        <w:t>2.</w:t>
      </w:r>
      <w:r>
        <w:rPr>
          <w:noProof/>
        </w:rPr>
        <w:tab/>
      </w:r>
      <w:r w:rsidRPr="00225596">
        <w:rPr>
          <w:noProof/>
        </w:rPr>
        <w:t>Achtergrond van het voorstel</w:t>
      </w:r>
    </w:p>
    <w:p w:rsidR="008B7671" w:rsidRPr="00225596" w:rsidRDefault="008B7671" w:rsidP="008B7671">
      <w:pPr>
        <w:pStyle w:val="ManualHeading2"/>
        <w:rPr>
          <w:noProof/>
        </w:rPr>
      </w:pPr>
      <w:r>
        <w:rPr>
          <w:noProof/>
        </w:rPr>
        <w:t>2.1.</w:t>
      </w:r>
      <w:r>
        <w:rPr>
          <w:noProof/>
        </w:rPr>
        <w:tab/>
      </w:r>
      <w:r w:rsidRPr="00225596">
        <w:rPr>
          <w:noProof/>
        </w:rPr>
        <w:t>Het Verdrag inzake het behoud van wilde dieren en planten en hun natuurlijk leefmilieu in Europa</w:t>
      </w:r>
    </w:p>
    <w:p w:rsidR="008B7671" w:rsidRPr="00225596" w:rsidRDefault="008B7671" w:rsidP="004F3AB5">
      <w:pPr>
        <w:rPr>
          <w:rFonts w:eastAsia="Arial Unicode MS"/>
          <w:noProof/>
        </w:rPr>
      </w:pPr>
      <w:r w:rsidRPr="00225596">
        <w:rPr>
          <w:noProof/>
        </w:rPr>
        <w:t xml:space="preserve">Met het in </w:t>
      </w:r>
      <w:r w:rsidRPr="00402706">
        <w:rPr>
          <w:noProof/>
        </w:rPr>
        <w:t>1979</w:t>
      </w:r>
      <w:r w:rsidRPr="00225596">
        <w:rPr>
          <w:noProof/>
        </w:rPr>
        <w:t xml:space="preserve"> gesloten Verdrag inzake het behoud van wilde dieren en planten en hun natuurlijk leefmilieu in Europa (Verdrag van Bern) (hierna “het verdrag” genoemd) wordt de instandhouding nagestreefd van de in Europa in het wild voorkomende dier- en plantensoorten en hun natuurlijke leefmilieus, met name van soorten waarvan de instandhouding samenwerking tussen verschillende staten vereist. Het betreft een intergouvernementeel verdrag dat tot stand is gekomen onder auspiciën van de Raad van Europa. Het verdrag is op </w:t>
      </w:r>
      <w:r w:rsidRPr="00402706">
        <w:rPr>
          <w:noProof/>
        </w:rPr>
        <w:t>1</w:t>
      </w:r>
      <w:r w:rsidR="004E0AFE">
        <w:rPr>
          <w:noProof/>
        </w:rPr>
        <w:t> </w:t>
      </w:r>
      <w:r w:rsidRPr="00225596">
        <w:rPr>
          <w:noProof/>
        </w:rPr>
        <w:t xml:space="preserve">juni </w:t>
      </w:r>
      <w:r w:rsidRPr="00402706">
        <w:rPr>
          <w:noProof/>
        </w:rPr>
        <w:t>1982</w:t>
      </w:r>
      <w:r w:rsidRPr="00225596">
        <w:rPr>
          <w:noProof/>
        </w:rPr>
        <w:t xml:space="preserve"> in werking getreden. De Europese Unie is sinds </w:t>
      </w:r>
      <w:r w:rsidRPr="00402706">
        <w:rPr>
          <w:noProof/>
        </w:rPr>
        <w:t>1</w:t>
      </w:r>
      <w:r w:rsidR="004E0AFE">
        <w:rPr>
          <w:noProof/>
        </w:rPr>
        <w:t> </w:t>
      </w:r>
      <w:r w:rsidRPr="00225596">
        <w:rPr>
          <w:noProof/>
        </w:rPr>
        <w:t xml:space="preserve">september </w:t>
      </w:r>
      <w:r w:rsidRPr="00402706">
        <w:rPr>
          <w:noProof/>
        </w:rPr>
        <w:t>1982</w:t>
      </w:r>
      <w:r w:rsidRPr="00225596">
        <w:rPr>
          <w:noProof/>
        </w:rPr>
        <w:t xml:space="preserve"> partij bij het verdrag</w:t>
      </w:r>
      <w:r w:rsidRPr="00225596">
        <w:rPr>
          <w:rStyle w:val="FootnoteReference"/>
          <w:noProof/>
        </w:rPr>
        <w:footnoteReference w:id="2"/>
      </w:r>
      <w:r w:rsidRPr="00225596">
        <w:rPr>
          <w:noProof/>
        </w:rPr>
        <w:t>. Per april</w:t>
      </w:r>
      <w:r w:rsidR="004E0AFE">
        <w:rPr>
          <w:noProof/>
        </w:rPr>
        <w:t> </w:t>
      </w:r>
      <w:r w:rsidRPr="00402706">
        <w:rPr>
          <w:noProof/>
        </w:rPr>
        <w:t>2024</w:t>
      </w:r>
      <w:r w:rsidRPr="00225596">
        <w:rPr>
          <w:noProof/>
        </w:rPr>
        <w:t xml:space="preserve"> zullen </w:t>
      </w:r>
      <w:r w:rsidRPr="00402706">
        <w:rPr>
          <w:noProof/>
        </w:rPr>
        <w:t>50</w:t>
      </w:r>
      <w:r w:rsidR="004E0AFE">
        <w:rPr>
          <w:noProof/>
        </w:rPr>
        <w:t> </w:t>
      </w:r>
      <w:r w:rsidRPr="00225596">
        <w:rPr>
          <w:noProof/>
        </w:rPr>
        <w:t>landen partij zijn bij het verdrag</w:t>
      </w:r>
      <w:r w:rsidRPr="00225596">
        <w:rPr>
          <w:rStyle w:val="FootnoteReference"/>
          <w:rFonts w:eastAsia="Arial Unicode MS"/>
          <w:noProof/>
        </w:rPr>
        <w:footnoteReference w:id="3"/>
      </w:r>
      <w:r w:rsidRPr="00225596">
        <w:rPr>
          <w:noProof/>
        </w:rPr>
        <w:t>, waaronder alle lidstaten van de EU.</w:t>
      </w:r>
    </w:p>
    <w:p w:rsidR="008B7671" w:rsidRPr="00225596" w:rsidRDefault="008B7671" w:rsidP="008B7671">
      <w:pPr>
        <w:pStyle w:val="ManualHeading2"/>
        <w:rPr>
          <w:noProof/>
        </w:rPr>
      </w:pPr>
      <w:r>
        <w:rPr>
          <w:noProof/>
        </w:rPr>
        <w:t>2.2.</w:t>
      </w:r>
      <w:r>
        <w:rPr>
          <w:noProof/>
        </w:rPr>
        <w:tab/>
      </w:r>
      <w:r w:rsidRPr="00225596">
        <w:rPr>
          <w:noProof/>
        </w:rPr>
        <w:t>De Permanente Commissie</w:t>
      </w:r>
    </w:p>
    <w:p w:rsidR="009E29FB" w:rsidRPr="00225596" w:rsidRDefault="008B7671" w:rsidP="004D7623">
      <w:pPr>
        <w:rPr>
          <w:noProof/>
        </w:rPr>
      </w:pPr>
      <w:r w:rsidRPr="00225596">
        <w:rPr>
          <w:noProof/>
        </w:rPr>
        <w:t>Als besluitvormingsorgaan van het verdrag heeft de Permanente Commissie de bevoegdheid om de staat van instandhouding van soorten te beoordelen</w:t>
      </w:r>
      <w:r w:rsidRPr="00225596">
        <w:rPr>
          <w:rStyle w:val="FootnoteReference"/>
          <w:noProof/>
        </w:rPr>
        <w:footnoteReference w:id="4"/>
      </w:r>
      <w:r w:rsidRPr="00225596">
        <w:rPr>
          <w:noProof/>
        </w:rPr>
        <w:t xml:space="preserve"> en naar aanleiding daarvan de vermelding van soorten in de aanhangsels van het verdrag te herzien. De taken van de Permanente Commissie worden opgesomd in de artikelen</w:t>
      </w:r>
      <w:r w:rsidR="004E0AFE">
        <w:rPr>
          <w:noProof/>
        </w:rPr>
        <w:t> </w:t>
      </w:r>
      <w:r w:rsidRPr="00402706">
        <w:rPr>
          <w:noProof/>
        </w:rPr>
        <w:t>13</w:t>
      </w:r>
      <w:r w:rsidRPr="00225596">
        <w:rPr>
          <w:noProof/>
        </w:rPr>
        <w:t xml:space="preserve"> tot en met</w:t>
      </w:r>
      <w:r w:rsidR="004E0AFE">
        <w:rPr>
          <w:noProof/>
        </w:rPr>
        <w:t> </w:t>
      </w:r>
      <w:r w:rsidRPr="00402706">
        <w:rPr>
          <w:noProof/>
        </w:rPr>
        <w:t>15</w:t>
      </w:r>
      <w:r w:rsidRPr="00225596">
        <w:rPr>
          <w:noProof/>
        </w:rPr>
        <w:t xml:space="preserve"> van het verdrag en betreffen onder meer mogelijke wijzigingen van de tekst van het verdrag of de aanhangsels daarvan.</w:t>
      </w:r>
    </w:p>
    <w:p w:rsidR="00E317CF" w:rsidRPr="00225596" w:rsidRDefault="5E51644A" w:rsidP="601E610D">
      <w:pPr>
        <w:rPr>
          <w:noProof/>
        </w:rPr>
      </w:pPr>
      <w:r w:rsidRPr="00225596">
        <w:rPr>
          <w:noProof/>
        </w:rPr>
        <w:t xml:space="preserve">De Permanente Commissie vergadert ten minste eens per twee jaar en telkens wanneer een meerderheid van de partijen bij het verdrag daarom verzoekt. Het is de afgelopen veertig jaar gebruikelijk geweest dat de Permanente Commissie aan het einde van elk kalenderjaar bijeenkomt. De volgende gewone vergadering van de Permanente Commissie, de </w:t>
      </w:r>
      <w:r w:rsidRPr="00402706">
        <w:rPr>
          <w:noProof/>
        </w:rPr>
        <w:t>44</w:t>
      </w:r>
      <w:r w:rsidRPr="00225596">
        <w:rPr>
          <w:noProof/>
        </w:rPr>
        <w:t>e</w:t>
      </w:r>
      <w:r w:rsidR="004E0AFE">
        <w:rPr>
          <w:noProof/>
        </w:rPr>
        <w:t> </w:t>
      </w:r>
      <w:r w:rsidRPr="00225596">
        <w:rPr>
          <w:noProof/>
        </w:rPr>
        <w:t xml:space="preserve">vergadering, vindt plaats van </w:t>
      </w:r>
      <w:r w:rsidRPr="00402706">
        <w:rPr>
          <w:noProof/>
        </w:rPr>
        <w:t>2</w:t>
      </w:r>
      <w:r w:rsidRPr="00225596">
        <w:rPr>
          <w:noProof/>
        </w:rPr>
        <w:t xml:space="preserve"> tot en met </w:t>
      </w:r>
      <w:r w:rsidRPr="00402706">
        <w:rPr>
          <w:noProof/>
        </w:rPr>
        <w:t>6</w:t>
      </w:r>
      <w:r w:rsidR="004E0AFE">
        <w:rPr>
          <w:noProof/>
        </w:rPr>
        <w:t> </w:t>
      </w:r>
      <w:r w:rsidRPr="00225596">
        <w:rPr>
          <w:noProof/>
        </w:rPr>
        <w:t xml:space="preserve">december </w:t>
      </w:r>
      <w:r w:rsidRPr="00402706">
        <w:rPr>
          <w:noProof/>
        </w:rPr>
        <w:t>2024</w:t>
      </w:r>
      <w:r w:rsidRPr="00225596">
        <w:rPr>
          <w:noProof/>
        </w:rPr>
        <w:t xml:space="preserve">. </w:t>
      </w:r>
    </w:p>
    <w:p w:rsidR="68298578" w:rsidRPr="00225596" w:rsidRDefault="1C79DCB2" w:rsidP="0510084E">
      <w:pPr>
        <w:rPr>
          <w:rFonts w:eastAsia="Times New Roman"/>
          <w:noProof/>
        </w:rPr>
      </w:pPr>
      <w:r w:rsidRPr="00225596">
        <w:rPr>
          <w:noProof/>
        </w:rPr>
        <w:t>Indien de Raad het voorgestelde besluit goedkeurt, kan de Unie verzoeken een buitengewone vergadering van de Permanente Commissie te beleggen overeenkomstig artikel </w:t>
      </w:r>
      <w:r w:rsidRPr="00402706">
        <w:rPr>
          <w:noProof/>
        </w:rPr>
        <w:t>13</w:t>
      </w:r>
      <w:r w:rsidRPr="00225596">
        <w:rPr>
          <w:noProof/>
        </w:rPr>
        <w:t>, lid </w:t>
      </w:r>
      <w:r w:rsidRPr="00402706">
        <w:rPr>
          <w:noProof/>
        </w:rPr>
        <w:t>4</w:t>
      </w:r>
      <w:r w:rsidRPr="00225596">
        <w:rPr>
          <w:noProof/>
        </w:rPr>
        <w:t xml:space="preserve">, van het verdrag en artikel </w:t>
      </w:r>
      <w:r w:rsidRPr="00402706">
        <w:rPr>
          <w:noProof/>
        </w:rPr>
        <w:t>1</w:t>
      </w:r>
      <w:r w:rsidRPr="00225596">
        <w:rPr>
          <w:noProof/>
        </w:rPr>
        <w:t xml:space="preserve">B van het reglement van orde van de Permanente Commissie, aangezien zij de vereiste meerderheid van de partijen heeft. De vergadering zou aan het einde van de eerste helft van </w:t>
      </w:r>
      <w:r w:rsidRPr="00402706">
        <w:rPr>
          <w:noProof/>
        </w:rPr>
        <w:t>2024</w:t>
      </w:r>
      <w:r w:rsidRPr="00225596">
        <w:rPr>
          <w:noProof/>
        </w:rPr>
        <w:t xml:space="preserve"> kunnen plaatsvinden en moet ten minste zes weken voor de voor de opening van de vergadering vastgestelde datum worden bijeengeroepen.</w:t>
      </w:r>
    </w:p>
    <w:p w:rsidR="008B7671" w:rsidRPr="00225596" w:rsidRDefault="008B7671" w:rsidP="008B7671">
      <w:pPr>
        <w:pStyle w:val="ManualHeading2"/>
        <w:rPr>
          <w:noProof/>
        </w:rPr>
      </w:pPr>
      <w:r>
        <w:rPr>
          <w:noProof/>
        </w:rPr>
        <w:lastRenderedPageBreak/>
        <w:t>2.3.</w:t>
      </w:r>
      <w:r>
        <w:rPr>
          <w:noProof/>
        </w:rPr>
        <w:tab/>
      </w:r>
      <w:r w:rsidRPr="00225596">
        <w:rPr>
          <w:noProof/>
        </w:rPr>
        <w:t>De beoogde handelingen van de Permanente Commissie</w:t>
      </w:r>
    </w:p>
    <w:p w:rsidR="00BC25B6" w:rsidRPr="00225596" w:rsidRDefault="00880E3F" w:rsidP="004D7623">
      <w:pPr>
        <w:rPr>
          <w:noProof/>
        </w:rPr>
      </w:pPr>
      <w:r w:rsidRPr="00225596">
        <w:rPr>
          <w:noProof/>
        </w:rPr>
        <w:t>Doel van het voorgestelde besluit is om namens de Unie een wijziging van de aanhangsels</w:t>
      </w:r>
      <w:r w:rsidR="00403280">
        <w:rPr>
          <w:noProof/>
        </w:rPr>
        <w:t> </w:t>
      </w:r>
      <w:r w:rsidRPr="00225596">
        <w:rPr>
          <w:noProof/>
        </w:rPr>
        <w:t>II en</w:t>
      </w:r>
      <w:r w:rsidR="00403280">
        <w:rPr>
          <w:noProof/>
        </w:rPr>
        <w:t> </w:t>
      </w:r>
      <w:r w:rsidRPr="00225596">
        <w:rPr>
          <w:noProof/>
        </w:rPr>
        <w:t>III bij het verdrag voor te stellen, namelijk de verlaging van het beschermingsniveau van de wolf (</w:t>
      </w:r>
      <w:r w:rsidRPr="00225596">
        <w:rPr>
          <w:i/>
          <w:iCs/>
          <w:noProof/>
        </w:rPr>
        <w:t>Canis lupus</w:t>
      </w:r>
      <w:r w:rsidRPr="00225596">
        <w:rPr>
          <w:noProof/>
        </w:rPr>
        <w:t>) door deze soort over te hevelen van aanhangsel</w:t>
      </w:r>
      <w:r w:rsidR="00403280">
        <w:rPr>
          <w:noProof/>
        </w:rPr>
        <w:t> </w:t>
      </w:r>
      <w:r w:rsidRPr="00225596">
        <w:rPr>
          <w:noProof/>
        </w:rPr>
        <w:t>II (strikt beschermde diersoorten) naar aanhangsel</w:t>
      </w:r>
      <w:r w:rsidR="00403280">
        <w:rPr>
          <w:noProof/>
        </w:rPr>
        <w:t> </w:t>
      </w:r>
      <w:r w:rsidRPr="00225596">
        <w:rPr>
          <w:noProof/>
        </w:rPr>
        <w:t>III (beschermde diersoorten).</w:t>
      </w:r>
    </w:p>
    <w:p w:rsidR="00880E3F" w:rsidRPr="00225596" w:rsidRDefault="00880E3F" w:rsidP="0510084E">
      <w:pPr>
        <w:rPr>
          <w:noProof/>
        </w:rPr>
      </w:pPr>
      <w:r w:rsidRPr="00225596">
        <w:rPr>
          <w:noProof/>
        </w:rPr>
        <w:t xml:space="preserve">Er wordt voorgesteld dat de Unie het wijzigingsvoorstel indient met het oog op de </w:t>
      </w:r>
      <w:r w:rsidRPr="00402706">
        <w:rPr>
          <w:noProof/>
        </w:rPr>
        <w:t>44</w:t>
      </w:r>
      <w:r w:rsidRPr="00225596">
        <w:rPr>
          <w:noProof/>
        </w:rPr>
        <w:t>e</w:t>
      </w:r>
      <w:r w:rsidR="004E0AFE">
        <w:rPr>
          <w:noProof/>
        </w:rPr>
        <w:t> </w:t>
      </w:r>
      <w:r w:rsidRPr="00225596">
        <w:rPr>
          <w:noProof/>
        </w:rPr>
        <w:t>vergadering van de Permanente Commissie of voor een eerdere buitengewone vergadering waar de Unie om kan verzoeken. Overeenkomstig artikel </w:t>
      </w:r>
      <w:r w:rsidRPr="00402706">
        <w:rPr>
          <w:noProof/>
        </w:rPr>
        <w:t>17</w:t>
      </w:r>
      <w:r w:rsidRPr="00225596">
        <w:rPr>
          <w:noProof/>
        </w:rPr>
        <w:t xml:space="preserve"> van het verdrag moeten wijzigingsvoorstellen ten minste twee maanden vóór de datum van de vergadering van de Permanente Commissie worden ingediend.</w:t>
      </w:r>
    </w:p>
    <w:p w:rsidR="00880E3F" w:rsidRPr="00225596" w:rsidRDefault="008B7671" w:rsidP="004D7623">
      <w:pPr>
        <w:rPr>
          <w:noProof/>
        </w:rPr>
      </w:pPr>
      <w:r w:rsidRPr="00225596">
        <w:rPr>
          <w:noProof/>
        </w:rPr>
        <w:t>Overeenkomstig artikel </w:t>
      </w:r>
      <w:r w:rsidRPr="00402706">
        <w:rPr>
          <w:noProof/>
        </w:rPr>
        <w:t>17</w:t>
      </w:r>
      <w:r w:rsidRPr="00225596">
        <w:rPr>
          <w:noProof/>
        </w:rPr>
        <w:t xml:space="preserve"> van het verdrag moeten wijzigingen van de aanhangsels met een tweederdemeerderheid van de partijen bij het verdrag worden aangenomen. Tenzij een derde van de partijen bij het verdrag ertegen bezwaar maakt, treedt een wijziging drie maanden nadat zij is aangenomen in werking voor de partijen bij het verdrag die geen bezwaar ertegen hebben gemaakt.</w:t>
      </w:r>
    </w:p>
    <w:p w:rsidR="00BC6885" w:rsidRPr="00225596" w:rsidRDefault="00BC6885" w:rsidP="004D7623">
      <w:pPr>
        <w:rPr>
          <w:rFonts w:eastAsia="Arial Unicode MS"/>
          <w:noProof/>
        </w:rPr>
      </w:pPr>
      <w:r w:rsidRPr="00225596">
        <w:rPr>
          <w:noProof/>
        </w:rPr>
        <w:t>Het standpunt van de Unie met betrekking tot het voorstellen van wijzigingen van de aanhangsels bij het verdrag (en de aanneming daarvan door de Permanente Commissie) wordt vastgesteld bij een besluit van de Raad, op basis van een voorstel van de Commissie, overeenkomstig artikel </w:t>
      </w:r>
      <w:r w:rsidRPr="00402706">
        <w:rPr>
          <w:noProof/>
        </w:rPr>
        <w:t>218</w:t>
      </w:r>
      <w:r w:rsidRPr="00225596">
        <w:rPr>
          <w:noProof/>
        </w:rPr>
        <w:t>, lid </w:t>
      </w:r>
      <w:r w:rsidRPr="00402706">
        <w:rPr>
          <w:noProof/>
        </w:rPr>
        <w:t>9</w:t>
      </w:r>
      <w:r w:rsidRPr="00225596">
        <w:rPr>
          <w:noProof/>
        </w:rPr>
        <w:t>, VWEU, aangezien dergelijke wijzigingen rechtsgevolgen zullen hebben voor de Unie.</w:t>
      </w:r>
    </w:p>
    <w:p w:rsidR="008B7671" w:rsidRPr="00225596" w:rsidRDefault="008B7671" w:rsidP="001F2348">
      <w:pPr>
        <w:pStyle w:val="ManualHeading1"/>
        <w:rPr>
          <w:rFonts w:eastAsia="Arial Unicode MS"/>
          <w:noProof/>
        </w:rPr>
      </w:pPr>
      <w:r>
        <w:rPr>
          <w:noProof/>
        </w:rPr>
        <w:t>3.</w:t>
      </w:r>
      <w:r>
        <w:rPr>
          <w:noProof/>
        </w:rPr>
        <w:tab/>
      </w:r>
      <w:r w:rsidRPr="00225596">
        <w:rPr>
          <w:noProof/>
        </w:rPr>
        <w:t>Het standpunt dat namens de Unie moet worden ingenomen</w:t>
      </w:r>
    </w:p>
    <w:p w:rsidR="003733C4" w:rsidRPr="00225596" w:rsidRDefault="00D9520E" w:rsidP="003B4E9E">
      <w:pPr>
        <w:pStyle w:val="ManualHeading2"/>
        <w:rPr>
          <w:b w:val="0"/>
          <w:noProof/>
        </w:rPr>
      </w:pPr>
      <w:r>
        <w:rPr>
          <w:noProof/>
        </w:rPr>
        <w:t>3.1.</w:t>
      </w:r>
      <w:r>
        <w:rPr>
          <w:noProof/>
        </w:rPr>
        <w:tab/>
      </w:r>
      <w:bookmarkStart w:id="1" w:name="_Hlk116225606"/>
      <w:r w:rsidRPr="00225596">
        <w:rPr>
          <w:noProof/>
        </w:rPr>
        <w:t>De huidige juridische status van de wolf (</w:t>
      </w:r>
      <w:r w:rsidRPr="00225596">
        <w:rPr>
          <w:i/>
          <w:iCs/>
          <w:noProof/>
        </w:rPr>
        <w:t>Canis lupus</w:t>
      </w:r>
      <w:r w:rsidRPr="00225596">
        <w:rPr>
          <w:noProof/>
        </w:rPr>
        <w:t>) in het kader van het Verdrag van Bern</w:t>
      </w:r>
    </w:p>
    <w:p w:rsidR="005C13A3" w:rsidRPr="00225596" w:rsidRDefault="558B7EC3" w:rsidP="008B7671">
      <w:pPr>
        <w:rPr>
          <w:noProof/>
        </w:rPr>
      </w:pPr>
      <w:r w:rsidRPr="00225596">
        <w:rPr>
          <w:noProof/>
        </w:rPr>
        <w:t>De aanvankelijke opneming van diersoorten in aanhangsel II of</w:t>
      </w:r>
      <w:r w:rsidR="00403280">
        <w:rPr>
          <w:noProof/>
        </w:rPr>
        <w:t> </w:t>
      </w:r>
      <w:r w:rsidRPr="00225596">
        <w:rPr>
          <w:noProof/>
        </w:rPr>
        <w:t>III was gebaseerd op de ten tijde van de onderhandelingen over het verdrag</w:t>
      </w:r>
      <w:bookmarkEnd w:id="1"/>
      <w:r w:rsidRPr="00225596">
        <w:rPr>
          <w:noProof/>
        </w:rPr>
        <w:t xml:space="preserve"> in </w:t>
      </w:r>
      <w:r w:rsidRPr="00402706">
        <w:rPr>
          <w:noProof/>
        </w:rPr>
        <w:t>1979</w:t>
      </w:r>
      <w:r w:rsidRPr="00225596">
        <w:rPr>
          <w:noProof/>
        </w:rPr>
        <w:t xml:space="preserve"> beschikbare wetenschappelijke gegevens en de lijsten van in Europa bedreigde zoogdieren, vogels, amfibieën en reptielen die zijn opgesteld door het Europees Comité voor natuurbehoud en natuurlijke hulpbronnen van de Raad van Europa</w:t>
      </w:r>
      <w:r w:rsidRPr="00225596">
        <w:rPr>
          <w:rStyle w:val="FootnoteReference"/>
          <w:noProof/>
        </w:rPr>
        <w:footnoteReference w:id="5"/>
      </w:r>
      <w:r w:rsidRPr="00225596">
        <w:rPr>
          <w:noProof/>
        </w:rPr>
        <w:t>. In artikel </w:t>
      </w:r>
      <w:r w:rsidRPr="00402706">
        <w:rPr>
          <w:noProof/>
        </w:rPr>
        <w:t>1</w:t>
      </w:r>
      <w:r w:rsidRPr="00225596">
        <w:rPr>
          <w:noProof/>
        </w:rPr>
        <w:t>, lid </w:t>
      </w:r>
      <w:r w:rsidRPr="00402706">
        <w:rPr>
          <w:noProof/>
        </w:rPr>
        <w:t>2</w:t>
      </w:r>
      <w:r w:rsidRPr="00225596">
        <w:rPr>
          <w:noProof/>
        </w:rPr>
        <w:t>, van het verdrag is bepaald dat bijzondere aandacht wordt besteed aan die soorten die met uitsterven worden bedreigd en die kwetsbaar zijn</w:t>
      </w:r>
      <w:r w:rsidRPr="00225596">
        <w:rPr>
          <w:rStyle w:val="FootnoteReference"/>
          <w:noProof/>
        </w:rPr>
        <w:footnoteReference w:id="6"/>
      </w:r>
      <w:r w:rsidRPr="00225596">
        <w:rPr>
          <w:rStyle w:val="FootnoteReference"/>
          <w:noProof/>
          <w:vertAlign w:val="baseline"/>
        </w:rPr>
        <w:t>.</w:t>
      </w:r>
    </w:p>
    <w:p w:rsidR="00216FA5" w:rsidRPr="00225596" w:rsidRDefault="005C13A3" w:rsidP="00216FA5">
      <w:pPr>
        <w:rPr>
          <w:noProof/>
        </w:rPr>
      </w:pPr>
      <w:r w:rsidRPr="00225596">
        <w:rPr>
          <w:noProof/>
        </w:rPr>
        <w:t>De wolf (</w:t>
      </w:r>
      <w:r w:rsidRPr="00225596">
        <w:rPr>
          <w:i/>
          <w:iCs/>
          <w:noProof/>
        </w:rPr>
        <w:t>Canis lupus</w:t>
      </w:r>
      <w:r w:rsidRPr="00225596">
        <w:rPr>
          <w:noProof/>
        </w:rPr>
        <w:t>) is opgenomen in aanhangsel</w:t>
      </w:r>
      <w:r w:rsidR="004E0AFE">
        <w:rPr>
          <w:noProof/>
        </w:rPr>
        <w:t> </w:t>
      </w:r>
      <w:r w:rsidRPr="00225596">
        <w:rPr>
          <w:noProof/>
        </w:rPr>
        <w:t xml:space="preserve">II bij het verdrag (strikt beschermde soorten) sinds de inwerkingtreding ervan in </w:t>
      </w:r>
      <w:r w:rsidRPr="00402706">
        <w:rPr>
          <w:noProof/>
        </w:rPr>
        <w:t>1982</w:t>
      </w:r>
      <w:r w:rsidRPr="00225596">
        <w:rPr>
          <w:noProof/>
        </w:rPr>
        <w:t>. Twaalf afzonderlijke partijen (waarvan negen EU-lidstaten) hebben op het moment van ondertekening of ratificatie van het verdrag gebruikgemaakt van de mogelijkheid om een voorbehoud te maken overeenkomstig artikel </w:t>
      </w:r>
      <w:r w:rsidRPr="00402706">
        <w:rPr>
          <w:noProof/>
        </w:rPr>
        <w:t>22</w:t>
      </w:r>
      <w:r w:rsidRPr="00225596">
        <w:rPr>
          <w:noProof/>
        </w:rPr>
        <w:t xml:space="preserve"> met betrekking tot de opname van de wolf (Bulgarije, Tsjechië, Finland, Letland, Litouwen, Noord-Macedonië, Polen, Slovenië, Slowakije, Spanje, Turkije en Oekraïne). Specifiek wat de EU-lidstaten betreft, hebben Finland, Letland, Polen, Tsjechië, Slowakije, Slovenië en Bulgarije een volledig voorbehoud gemaakt ten aanzien van elke bescherming van de wolf, terwijl Litouwen en Spanje een voorbehoud maakten op tot de strikte bescherming van de wolf overeenkomstig aanhangsel</w:t>
      </w:r>
      <w:r w:rsidR="004E0AFE">
        <w:rPr>
          <w:noProof/>
        </w:rPr>
        <w:t> </w:t>
      </w:r>
      <w:r w:rsidRPr="00225596">
        <w:rPr>
          <w:noProof/>
        </w:rPr>
        <w:t>II, maar zich hebben verbonden tot de bescherming uit hoofde van aanhangsel</w:t>
      </w:r>
      <w:r w:rsidR="004E0AFE">
        <w:rPr>
          <w:noProof/>
        </w:rPr>
        <w:t> </w:t>
      </w:r>
      <w:r w:rsidRPr="00225596">
        <w:rPr>
          <w:noProof/>
        </w:rPr>
        <w:t>III, hetgeen duurzaam beheer van de wolf mogelijk maakt.</w:t>
      </w:r>
    </w:p>
    <w:p w:rsidR="004B54C3" w:rsidRPr="00225596" w:rsidRDefault="00DB7064" w:rsidP="0089327E">
      <w:pPr>
        <w:rPr>
          <w:noProof/>
        </w:rPr>
      </w:pPr>
      <w:r w:rsidRPr="00225596">
        <w:rPr>
          <w:noProof/>
        </w:rPr>
        <w:t xml:space="preserve">Sinds </w:t>
      </w:r>
      <w:r w:rsidRPr="00402706">
        <w:rPr>
          <w:noProof/>
        </w:rPr>
        <w:t>2006</w:t>
      </w:r>
      <w:r w:rsidRPr="00225596">
        <w:rPr>
          <w:noProof/>
        </w:rPr>
        <w:t xml:space="preserve"> heeft Zwitserland driemaal (</w:t>
      </w:r>
      <w:r w:rsidRPr="00402706">
        <w:rPr>
          <w:noProof/>
        </w:rPr>
        <w:t>2006</w:t>
      </w:r>
      <w:r w:rsidRPr="00225596">
        <w:rPr>
          <w:noProof/>
        </w:rPr>
        <w:t xml:space="preserve">, </w:t>
      </w:r>
      <w:r w:rsidRPr="00402706">
        <w:rPr>
          <w:noProof/>
        </w:rPr>
        <w:t>2018</w:t>
      </w:r>
      <w:r w:rsidRPr="00225596">
        <w:rPr>
          <w:noProof/>
        </w:rPr>
        <w:t xml:space="preserve"> en </w:t>
      </w:r>
      <w:r w:rsidRPr="00402706">
        <w:rPr>
          <w:noProof/>
        </w:rPr>
        <w:t>2022</w:t>
      </w:r>
      <w:r w:rsidRPr="00225596">
        <w:rPr>
          <w:noProof/>
        </w:rPr>
        <w:t>) voorgesteld de beschermde status van de wolf, en dus alle onder het verdrag vallende wolvenpopulaties, te verlagen en de soort van aanhangsel</w:t>
      </w:r>
      <w:r w:rsidR="00403280">
        <w:rPr>
          <w:noProof/>
        </w:rPr>
        <w:t> </w:t>
      </w:r>
      <w:r w:rsidRPr="00225596">
        <w:rPr>
          <w:noProof/>
        </w:rPr>
        <w:t>II naar aanhangsel</w:t>
      </w:r>
      <w:r w:rsidR="00403280">
        <w:rPr>
          <w:noProof/>
        </w:rPr>
        <w:t> </w:t>
      </w:r>
      <w:r w:rsidRPr="00225596">
        <w:rPr>
          <w:noProof/>
        </w:rPr>
        <w:t>III bij het verdrag te verplaatsen. Deze voorstellen werden niet aangenomen door de Permanente Commissie, omdat zij niet op genoeg steun van de partijen bij het verdrag konden rekenen.</w:t>
      </w:r>
    </w:p>
    <w:p w:rsidR="004D0D1B" w:rsidRPr="00225596" w:rsidRDefault="00AC3C7C" w:rsidP="0089327E">
      <w:pPr>
        <w:rPr>
          <w:noProof/>
        </w:rPr>
      </w:pPr>
      <w:r w:rsidRPr="00225596">
        <w:rPr>
          <w:noProof/>
        </w:rPr>
        <w:t xml:space="preserve">Het Europees Parlement heeft in zijn resolutie van </w:t>
      </w:r>
      <w:r w:rsidRPr="00402706">
        <w:rPr>
          <w:noProof/>
        </w:rPr>
        <w:t>24</w:t>
      </w:r>
      <w:r w:rsidR="004E0AFE">
        <w:rPr>
          <w:noProof/>
        </w:rPr>
        <w:t> </w:t>
      </w:r>
      <w:r w:rsidRPr="00225596">
        <w:rPr>
          <w:noProof/>
        </w:rPr>
        <w:t xml:space="preserve">november </w:t>
      </w:r>
      <w:r w:rsidRPr="00402706">
        <w:rPr>
          <w:noProof/>
        </w:rPr>
        <w:t>2022</w:t>
      </w:r>
      <w:r w:rsidRPr="00225596">
        <w:rPr>
          <w:noProof/>
        </w:rPr>
        <w:t xml:space="preserve"> over de bescherming van de veehouderij en grote carnivoren in Europa</w:t>
      </w:r>
      <w:r w:rsidRPr="00225596">
        <w:rPr>
          <w:rStyle w:val="FootnoteReference"/>
          <w:noProof/>
        </w:rPr>
        <w:footnoteReference w:id="7"/>
      </w:r>
      <w:r w:rsidRPr="00225596">
        <w:rPr>
          <w:noProof/>
        </w:rPr>
        <w:t xml:space="preserve"> verklaard ingenomen te zijn met het feit dat het wijzigingsvoorstel waarbij de wolf (</w:t>
      </w:r>
      <w:r w:rsidRPr="00225596">
        <w:rPr>
          <w:i/>
          <w:iCs/>
          <w:noProof/>
        </w:rPr>
        <w:t>Canis lupus</w:t>
      </w:r>
      <w:r w:rsidRPr="00225596">
        <w:rPr>
          <w:noProof/>
        </w:rPr>
        <w:t>) lager zou worden ingedeeld, namelijk in aanhangsel</w:t>
      </w:r>
      <w:r w:rsidR="004E0AFE">
        <w:rPr>
          <w:noProof/>
        </w:rPr>
        <w:t> </w:t>
      </w:r>
      <w:r w:rsidRPr="00225596">
        <w:rPr>
          <w:noProof/>
        </w:rPr>
        <w:t xml:space="preserve">III in plaats van in aanhangsel II van het verdrag, is opgenomen als agendapunt voor de </w:t>
      </w:r>
      <w:r w:rsidRPr="00402706">
        <w:rPr>
          <w:noProof/>
        </w:rPr>
        <w:t>42</w:t>
      </w:r>
      <w:r w:rsidRPr="00225596">
        <w:rPr>
          <w:noProof/>
        </w:rPr>
        <w:t>e</w:t>
      </w:r>
      <w:r w:rsidR="004E0AFE">
        <w:rPr>
          <w:noProof/>
        </w:rPr>
        <w:t> </w:t>
      </w:r>
      <w:r w:rsidRPr="00225596">
        <w:rPr>
          <w:noProof/>
        </w:rPr>
        <w:t>vergadering van de Permanente Commissie van het Verdrag van Bern, en benadrukt dat de staat van instandhouding van de wolf op pan-Europees niveau een verlaging van de beschermingsstatus rechtvaardigt, en bijgevolg de goedkeuring van de voorgestelde wijziging.</w:t>
      </w:r>
    </w:p>
    <w:p w:rsidR="00576C5E" w:rsidRPr="00225596" w:rsidRDefault="6F1B7B83" w:rsidP="003B4E9E">
      <w:pPr>
        <w:pStyle w:val="ManualHeading2"/>
        <w:rPr>
          <w:b w:val="0"/>
          <w:noProof/>
        </w:rPr>
      </w:pPr>
      <w:r>
        <w:rPr>
          <w:noProof/>
        </w:rPr>
        <w:t>3.2.</w:t>
      </w:r>
      <w:r>
        <w:rPr>
          <w:noProof/>
        </w:rPr>
        <w:tab/>
      </w:r>
      <w:r w:rsidRPr="00225596">
        <w:rPr>
          <w:noProof/>
        </w:rPr>
        <w:t>Overwegingen voor het voorstel om de wolf (</w:t>
      </w:r>
      <w:r w:rsidRPr="00225596">
        <w:rPr>
          <w:i/>
          <w:iCs/>
          <w:noProof/>
        </w:rPr>
        <w:t>Canis lupus</w:t>
      </w:r>
      <w:r w:rsidRPr="00225596">
        <w:rPr>
          <w:noProof/>
        </w:rPr>
        <w:t>) over te hevelen van aanhangsel II (streng beschermde diersoorten) naar aanhangsel III (beschermde diersoorten) van het verdrag</w:t>
      </w:r>
    </w:p>
    <w:p w:rsidR="00E957F4" w:rsidRPr="00225596" w:rsidRDefault="00E957F4" w:rsidP="00E957F4">
      <w:pPr>
        <w:rPr>
          <w:noProof/>
        </w:rPr>
      </w:pPr>
      <w:r w:rsidRPr="00225596">
        <w:rPr>
          <w:noProof/>
        </w:rPr>
        <w:t>In het Verdrag van Bern is niet uitdrukkelijk bepaald op basis van welke criteria soorten op de lijst van aanhangsel</w:t>
      </w:r>
      <w:r w:rsidR="004E0AFE">
        <w:rPr>
          <w:noProof/>
        </w:rPr>
        <w:t> </w:t>
      </w:r>
      <w:r w:rsidRPr="00225596">
        <w:rPr>
          <w:noProof/>
        </w:rPr>
        <w:t>II of</w:t>
      </w:r>
      <w:r w:rsidR="004E0AFE">
        <w:rPr>
          <w:noProof/>
        </w:rPr>
        <w:t> </w:t>
      </w:r>
      <w:r w:rsidRPr="00225596">
        <w:rPr>
          <w:noProof/>
        </w:rPr>
        <w:t>III worden geplaatst. Aanbeveling nr.</w:t>
      </w:r>
      <w:r w:rsidR="004E0AFE">
        <w:rPr>
          <w:noProof/>
        </w:rPr>
        <w:t> </w:t>
      </w:r>
      <w:r w:rsidRPr="00402706">
        <w:rPr>
          <w:noProof/>
        </w:rPr>
        <w:t>56</w:t>
      </w:r>
      <w:r w:rsidRPr="00225596">
        <w:rPr>
          <w:noProof/>
        </w:rPr>
        <w:t xml:space="preserve"> (</w:t>
      </w:r>
      <w:r w:rsidRPr="00402706">
        <w:rPr>
          <w:noProof/>
        </w:rPr>
        <w:t>1997</w:t>
      </w:r>
      <w:r w:rsidRPr="00225596">
        <w:rPr>
          <w:noProof/>
        </w:rPr>
        <w:t>) van de Permanente Commissie van het verdrag</w:t>
      </w:r>
      <w:r w:rsidRPr="00225596">
        <w:rPr>
          <w:rStyle w:val="FootnoteReference"/>
          <w:noProof/>
        </w:rPr>
        <w:footnoteReference w:id="8"/>
      </w:r>
      <w:r w:rsidRPr="00225596">
        <w:rPr>
          <w:noProof/>
        </w:rPr>
        <w:t xml:space="preserve"> bevat richtsnoeren voor de plaatsing op de lijsten van aanhangsels I en II van het verdrag. In deze richtsnoeren wordt aanbevolen dat de partijen bij het verdrag bij het voorstellen van wijzigingen van aanhangsel</w:t>
      </w:r>
      <w:r w:rsidR="004E0AFE">
        <w:rPr>
          <w:noProof/>
        </w:rPr>
        <w:t> </w:t>
      </w:r>
      <w:r w:rsidRPr="00225596">
        <w:rPr>
          <w:noProof/>
        </w:rPr>
        <w:t>II rekening houden met het volgende.</w:t>
      </w:r>
    </w:p>
    <w:p w:rsidR="00E957F4" w:rsidRPr="00225596" w:rsidRDefault="00F125C9" w:rsidP="00E957F4">
      <w:pPr>
        <w:rPr>
          <w:i/>
          <w:iCs/>
          <w:noProof/>
        </w:rPr>
      </w:pPr>
      <w:r w:rsidRPr="00402706">
        <w:rPr>
          <w:noProof/>
        </w:rPr>
        <w:t>1</w:t>
      </w:r>
      <w:r w:rsidRPr="00225596">
        <w:rPr>
          <w:noProof/>
        </w:rPr>
        <w:t>.</w:t>
      </w:r>
      <w:r w:rsidRPr="00225596">
        <w:rPr>
          <w:i/>
          <w:noProof/>
        </w:rPr>
        <w:t xml:space="preserve"> </w:t>
      </w:r>
      <w:r w:rsidRPr="00225596">
        <w:rPr>
          <w:noProof/>
        </w:rPr>
        <w:t>Bedreiging.</w:t>
      </w:r>
      <w:r w:rsidRPr="00225596">
        <w:rPr>
          <w:i/>
          <w:noProof/>
        </w:rPr>
        <w:t xml:space="preserve"> </w:t>
      </w:r>
      <w:r w:rsidRPr="00225596">
        <w:rPr>
          <w:noProof/>
        </w:rPr>
        <w:t>Er wordt rekening gehouden met de bedreigingscategorie, de kwetsbaarheid van de soort voor veranderingen in zijn habitat, zijn bijzondere band met een bedreigde habitat, de trends en variaties in het populatieniveau en de kwetsbaarheid ervan voor mogelijk niet-duurzaam gebruik.</w:t>
      </w:r>
      <w:r w:rsidRPr="00225596">
        <w:rPr>
          <w:i/>
          <w:noProof/>
        </w:rPr>
        <w:t xml:space="preserve"> </w:t>
      </w:r>
      <w:r w:rsidRPr="00225596">
        <w:rPr>
          <w:noProof/>
        </w:rPr>
        <w:t>Er wordt rekening mee gehouden of de soort ook centraal in zijn verspreidingsgebied in aantal afneemt of alleen aan de rand van zijn verspreidingsgebied bedreigd is.</w:t>
      </w:r>
    </w:p>
    <w:p w:rsidR="60A566D2" w:rsidRPr="00225596" w:rsidRDefault="00E957F4" w:rsidP="003B4E9E">
      <w:pPr>
        <w:rPr>
          <w:rFonts w:eastAsia="Times New Roman"/>
          <w:noProof/>
        </w:rPr>
      </w:pPr>
      <w:r w:rsidRPr="00402706">
        <w:rPr>
          <w:noProof/>
        </w:rPr>
        <w:t>2</w:t>
      </w:r>
      <w:r w:rsidRPr="00225596">
        <w:rPr>
          <w:noProof/>
        </w:rPr>
        <w:t>.</w:t>
      </w:r>
      <w:r w:rsidRPr="00225596">
        <w:rPr>
          <w:i/>
          <w:noProof/>
        </w:rPr>
        <w:t xml:space="preserve"> </w:t>
      </w:r>
      <w:r w:rsidRPr="00225596">
        <w:rPr>
          <w:noProof/>
        </w:rPr>
        <w:t>Ecologische rol.</w:t>
      </w:r>
      <w:r w:rsidRPr="00225596">
        <w:rPr>
          <w:i/>
          <w:noProof/>
        </w:rPr>
        <w:t xml:space="preserve"> </w:t>
      </w:r>
      <w:r w:rsidRPr="00225596">
        <w:rPr>
          <w:noProof/>
        </w:rPr>
        <w:t xml:space="preserve">Er wordt rekening gehouden met de ecologische rol van de soort, bijvoorbeeld zijn positie of rol in de voedselketen (roofvogels, insectenetende soorten zoals vleermuizen), zijn structurele rol in ecosystemen (koraal, heide) of het feit dat bedreigde soorten of bedreigde ecosystemen er sterk van afhankelijk kunnen zijn (mariene fanerogamen zoals </w:t>
      </w:r>
      <w:r w:rsidRPr="00225596">
        <w:rPr>
          <w:i/>
          <w:iCs/>
          <w:noProof/>
        </w:rPr>
        <w:t>Posidonia oceanica</w:t>
      </w:r>
      <w:r w:rsidRPr="00225596">
        <w:rPr>
          <w:noProof/>
        </w:rPr>
        <w:t xml:space="preserve">) of het risico lopen door de exploitatie ervan bedreigd te raken (de schelpdiersoort </w:t>
      </w:r>
      <w:r w:rsidRPr="00225596">
        <w:rPr>
          <w:i/>
          <w:iCs/>
          <w:noProof/>
        </w:rPr>
        <w:t>Lithophaga lithophaga</w:t>
      </w:r>
      <w:r w:rsidRPr="00225596">
        <w:rPr>
          <w:noProof/>
        </w:rPr>
        <w:t>).</w:t>
      </w:r>
    </w:p>
    <w:p w:rsidR="009628B4" w:rsidRPr="00225596" w:rsidRDefault="2188809E" w:rsidP="003B4E9E">
      <w:pPr>
        <w:rPr>
          <w:rFonts w:eastAsia="Times New Roman"/>
          <w:noProof/>
          <w:szCs w:val="24"/>
        </w:rPr>
      </w:pPr>
      <w:r w:rsidRPr="00225596">
        <w:rPr>
          <w:noProof/>
        </w:rPr>
        <w:t>In artikel </w:t>
      </w:r>
      <w:r w:rsidRPr="00402706">
        <w:rPr>
          <w:noProof/>
        </w:rPr>
        <w:t>2</w:t>
      </w:r>
      <w:r w:rsidRPr="00225596">
        <w:rPr>
          <w:noProof/>
        </w:rPr>
        <w:t xml:space="preserve"> van het verdrag wordt verwezen naar de doelstelling om een populatieniveau te bereiken dat met name overeenkomt met hetgeen vanuit ecologisch, wetenschappelijk en cultureel standpunt is vereist, daarbij rekening houdend met de vereisten op economisch en recreatief gebied.</w:t>
      </w:r>
    </w:p>
    <w:p w:rsidR="004376E1" w:rsidRPr="00225596" w:rsidRDefault="00196F1E" w:rsidP="00727416">
      <w:pPr>
        <w:rPr>
          <w:noProof/>
          <w:szCs w:val="24"/>
          <w:u w:val="single"/>
        </w:rPr>
      </w:pPr>
      <w:r w:rsidRPr="00225596">
        <w:rPr>
          <w:noProof/>
          <w:u w:val="single"/>
        </w:rPr>
        <w:t>Huidige trends in de staat van instandhouding van de wolf in Europa</w:t>
      </w:r>
    </w:p>
    <w:p w:rsidR="003E61F1" w:rsidRPr="00225596" w:rsidRDefault="4229799F" w:rsidP="00967C4F">
      <w:pPr>
        <w:rPr>
          <w:noProof/>
        </w:rPr>
      </w:pPr>
      <w:r w:rsidRPr="00225596">
        <w:rPr>
          <w:noProof/>
        </w:rPr>
        <w:t xml:space="preserve">Na een lange geschiedenis van opzettelijke vervolging was de wolf in de meeste Europese landen uitgestorven, maar dankzij een combinatie van ecologische, sociale en wetgevingswijzigingen (met betrekking tot de wettelijke bescherming, braaklegging van landbouwgrond, natuurlijke herbebossing, toename van het aantal populaties wilde hoefdieren, verandering in de houding van het publiek ten aanzien van de soort) heeft de wolf kunnen overleven en is er aan het einde van de twintigste eeuw, en met name in de afgelopen tien tot twintig jaar, sprake geweest van een snel populatieherstel. Een vergelijking tussen de verspreidingskaarten van de soort uit </w:t>
      </w:r>
      <w:r w:rsidRPr="00402706">
        <w:rPr>
          <w:noProof/>
        </w:rPr>
        <w:t>2000</w:t>
      </w:r>
      <w:r w:rsidRPr="00225596">
        <w:rPr>
          <w:rStyle w:val="FootnoteReference"/>
          <w:noProof/>
        </w:rPr>
        <w:footnoteReference w:id="9"/>
      </w:r>
      <w:r w:rsidRPr="00225596">
        <w:rPr>
          <w:noProof/>
        </w:rPr>
        <w:t xml:space="preserve">, </w:t>
      </w:r>
      <w:r w:rsidRPr="00402706">
        <w:rPr>
          <w:noProof/>
        </w:rPr>
        <w:t>2005</w:t>
      </w:r>
      <w:r w:rsidRPr="00225596">
        <w:rPr>
          <w:rStyle w:val="FootnoteReference"/>
          <w:noProof/>
        </w:rPr>
        <w:footnoteReference w:id="10"/>
      </w:r>
      <w:r w:rsidRPr="00225596">
        <w:rPr>
          <w:noProof/>
        </w:rPr>
        <w:t xml:space="preserve"> en </w:t>
      </w:r>
      <w:r w:rsidRPr="00402706">
        <w:rPr>
          <w:noProof/>
        </w:rPr>
        <w:t>2016</w:t>
      </w:r>
      <w:r w:rsidRPr="00225596">
        <w:rPr>
          <w:rStyle w:val="FootnoteReference"/>
          <w:noProof/>
        </w:rPr>
        <w:footnoteReference w:id="11"/>
      </w:r>
      <w:r w:rsidRPr="00225596">
        <w:rPr>
          <w:noProof/>
        </w:rPr>
        <w:t xml:space="preserve"> laat zien dat het verspreidingsgebied van de negen hoofdzakelijk grensoverschrijdende subpopulaties van de wolf in Europa aanzienlijk is gegroeid. </w:t>
      </w:r>
      <w:bookmarkStart w:id="2" w:name="_Hlk116225848"/>
      <w:r w:rsidRPr="00225596">
        <w:rPr>
          <w:noProof/>
        </w:rPr>
        <w:t xml:space="preserve">De soort komt momenteel in alle continentale Europese landen voor, waarbij in een aantal landen grote populaties van meer dan </w:t>
      </w:r>
      <w:r w:rsidRPr="00402706">
        <w:rPr>
          <w:noProof/>
        </w:rPr>
        <w:t>1</w:t>
      </w:r>
      <w:r w:rsidRPr="00225596">
        <w:rPr>
          <w:noProof/>
        </w:rPr>
        <w:t> </w:t>
      </w:r>
      <w:r w:rsidRPr="00402706">
        <w:rPr>
          <w:noProof/>
        </w:rPr>
        <w:t>000</w:t>
      </w:r>
      <w:r w:rsidR="004E0AFE">
        <w:rPr>
          <w:noProof/>
        </w:rPr>
        <w:t> </w:t>
      </w:r>
      <w:r w:rsidRPr="00225596">
        <w:rPr>
          <w:noProof/>
        </w:rPr>
        <w:t>exemplaren aanwezig zijn.</w:t>
      </w:r>
    </w:p>
    <w:p w:rsidR="003E61F1" w:rsidRPr="00225596" w:rsidRDefault="27AF2E18" w:rsidP="7285B09B">
      <w:pPr>
        <w:rPr>
          <w:noProof/>
        </w:rPr>
      </w:pPr>
      <w:r w:rsidRPr="00225596">
        <w:rPr>
          <w:noProof/>
        </w:rPr>
        <w:t>In september</w:t>
      </w:r>
      <w:r w:rsidR="004E0AFE">
        <w:rPr>
          <w:noProof/>
        </w:rPr>
        <w:t> </w:t>
      </w:r>
      <w:r w:rsidRPr="00402706">
        <w:rPr>
          <w:noProof/>
        </w:rPr>
        <w:t>2022</w:t>
      </w:r>
      <w:r w:rsidRPr="00225596">
        <w:rPr>
          <w:noProof/>
        </w:rPr>
        <w:t xml:space="preserve"> bleek uit een geactualiseerde staat van instandhouding van de wolf, ontwikkeld door het Large Carnivore Initiative for Europe (LCIE) voor het Verdrag van Bern</w:t>
      </w:r>
      <w:r w:rsidRPr="00225596">
        <w:rPr>
          <w:rStyle w:val="FootnoteReference"/>
          <w:noProof/>
        </w:rPr>
        <w:footnoteReference w:id="12"/>
      </w:r>
      <w:r w:rsidRPr="00225596">
        <w:rPr>
          <w:noProof/>
        </w:rPr>
        <w:t xml:space="preserve">, dat het totale aantal wolven in de EU waarschijnlijk ongeveer </w:t>
      </w:r>
      <w:r w:rsidRPr="00402706">
        <w:rPr>
          <w:noProof/>
        </w:rPr>
        <w:t>19</w:t>
      </w:r>
      <w:r w:rsidRPr="00225596">
        <w:rPr>
          <w:noProof/>
        </w:rPr>
        <w:t> </w:t>
      </w:r>
      <w:r w:rsidRPr="00402706">
        <w:rPr>
          <w:noProof/>
        </w:rPr>
        <w:t>000</w:t>
      </w:r>
      <w:r w:rsidRPr="00225596">
        <w:rPr>
          <w:noProof/>
        </w:rPr>
        <w:t xml:space="preserve"> zou bedragen (tegenover ongeveer </w:t>
      </w:r>
      <w:r w:rsidRPr="00402706">
        <w:rPr>
          <w:noProof/>
        </w:rPr>
        <w:t>14</w:t>
      </w:r>
      <w:r w:rsidRPr="00225596">
        <w:rPr>
          <w:noProof/>
        </w:rPr>
        <w:t> </w:t>
      </w:r>
      <w:r w:rsidRPr="00402706">
        <w:rPr>
          <w:noProof/>
        </w:rPr>
        <w:t>300</w:t>
      </w:r>
      <w:r w:rsidRPr="00225596">
        <w:rPr>
          <w:noProof/>
        </w:rPr>
        <w:t xml:space="preserve"> in </w:t>
      </w:r>
      <w:r w:rsidRPr="00402706">
        <w:rPr>
          <w:noProof/>
        </w:rPr>
        <w:t>2016</w:t>
      </w:r>
      <w:r w:rsidRPr="00225596">
        <w:rPr>
          <w:noProof/>
        </w:rPr>
        <w:t xml:space="preserve">) en dat het totale aantal wolven in Europa (met uitzondering van Belarus en de Russische Federatie) waarschijnlijk meer dan </w:t>
      </w:r>
      <w:r w:rsidRPr="00402706">
        <w:rPr>
          <w:noProof/>
        </w:rPr>
        <w:t>21</w:t>
      </w:r>
      <w:r w:rsidRPr="00225596">
        <w:rPr>
          <w:noProof/>
        </w:rPr>
        <w:t> </w:t>
      </w:r>
      <w:r w:rsidRPr="00402706">
        <w:rPr>
          <w:noProof/>
        </w:rPr>
        <w:t>500</w:t>
      </w:r>
      <w:r w:rsidRPr="00225596">
        <w:rPr>
          <w:noProof/>
        </w:rPr>
        <w:t xml:space="preserve"> zou bedragen (tegenover ongeveer </w:t>
      </w:r>
      <w:r w:rsidRPr="00402706">
        <w:rPr>
          <w:noProof/>
        </w:rPr>
        <w:t>17</w:t>
      </w:r>
      <w:r w:rsidRPr="00225596">
        <w:rPr>
          <w:noProof/>
        </w:rPr>
        <w:t> </w:t>
      </w:r>
      <w:r w:rsidRPr="00402706">
        <w:rPr>
          <w:noProof/>
        </w:rPr>
        <w:t>000</w:t>
      </w:r>
      <w:r w:rsidRPr="00225596">
        <w:rPr>
          <w:noProof/>
        </w:rPr>
        <w:t xml:space="preserve"> in </w:t>
      </w:r>
      <w:r w:rsidRPr="00402706">
        <w:rPr>
          <w:noProof/>
        </w:rPr>
        <w:t>2016</w:t>
      </w:r>
      <w:r w:rsidRPr="00225596">
        <w:rPr>
          <w:noProof/>
        </w:rPr>
        <w:t>)</w:t>
      </w:r>
      <w:r w:rsidRPr="00225596">
        <w:rPr>
          <w:rStyle w:val="FootnoteReference"/>
          <w:noProof/>
        </w:rPr>
        <w:footnoteReference w:id="13"/>
      </w:r>
      <w:r w:rsidRPr="00225596">
        <w:rPr>
          <w:noProof/>
        </w:rPr>
        <w:t xml:space="preserve">. Volgens de LCIE-studie meldden </w:t>
      </w:r>
      <w:r w:rsidRPr="00402706">
        <w:rPr>
          <w:noProof/>
        </w:rPr>
        <w:t>19</w:t>
      </w:r>
      <w:r w:rsidRPr="00225596">
        <w:rPr>
          <w:noProof/>
        </w:rPr>
        <w:t xml:space="preserve"> van de </w:t>
      </w:r>
      <w:r w:rsidRPr="00402706">
        <w:rPr>
          <w:noProof/>
        </w:rPr>
        <w:t>34</w:t>
      </w:r>
      <w:r w:rsidR="00403280">
        <w:rPr>
          <w:noProof/>
        </w:rPr>
        <w:t> </w:t>
      </w:r>
      <w:r w:rsidRPr="00225596">
        <w:rPr>
          <w:noProof/>
        </w:rPr>
        <w:t xml:space="preserve">landen een toename van het aantal wolven en meldden slechts </w:t>
      </w:r>
      <w:r w:rsidRPr="00402706">
        <w:rPr>
          <w:noProof/>
        </w:rPr>
        <w:t>3</w:t>
      </w:r>
      <w:r w:rsidR="004E0AFE">
        <w:rPr>
          <w:noProof/>
        </w:rPr>
        <w:t> </w:t>
      </w:r>
      <w:r w:rsidRPr="00225596">
        <w:rPr>
          <w:noProof/>
        </w:rPr>
        <w:t>landen dalende aantallen, allemaal in de Dinarische regio en elders op de Balkan</w:t>
      </w:r>
      <w:r w:rsidRPr="00225596">
        <w:rPr>
          <w:rStyle w:val="FootnoteReference"/>
          <w:noProof/>
        </w:rPr>
        <w:footnoteReference w:id="14"/>
      </w:r>
      <w:r w:rsidRPr="00225596">
        <w:rPr>
          <w:noProof/>
        </w:rPr>
        <w:t xml:space="preserve">. In de EU werd in </w:t>
      </w:r>
      <w:r w:rsidRPr="00402706">
        <w:rPr>
          <w:noProof/>
        </w:rPr>
        <w:t>17</w:t>
      </w:r>
      <w:r w:rsidRPr="00225596">
        <w:rPr>
          <w:noProof/>
        </w:rPr>
        <w:t xml:space="preserve"> van de </w:t>
      </w:r>
      <w:r w:rsidRPr="00402706">
        <w:rPr>
          <w:noProof/>
        </w:rPr>
        <w:t>24</w:t>
      </w:r>
      <w:r w:rsidR="00403280">
        <w:rPr>
          <w:noProof/>
        </w:rPr>
        <w:t> </w:t>
      </w:r>
      <w:r w:rsidRPr="00225596">
        <w:rPr>
          <w:noProof/>
        </w:rPr>
        <w:t>EU</w:t>
      </w:r>
      <w:r w:rsidR="00403280">
        <w:rPr>
          <w:noProof/>
        </w:rPr>
        <w:noBreakHyphen/>
      </w:r>
      <w:r w:rsidRPr="00225596">
        <w:rPr>
          <w:noProof/>
        </w:rPr>
        <w:t xml:space="preserve">lidstaten waar de wolf voorkomt een groei van de populaties gemeld en in de andere </w:t>
      </w:r>
      <w:r w:rsidRPr="00402706">
        <w:rPr>
          <w:noProof/>
        </w:rPr>
        <w:t>7</w:t>
      </w:r>
      <w:r w:rsidR="004E0AFE">
        <w:rPr>
          <w:noProof/>
        </w:rPr>
        <w:t> </w:t>
      </w:r>
      <w:r w:rsidRPr="00225596">
        <w:rPr>
          <w:noProof/>
        </w:rPr>
        <w:t xml:space="preserve">lidstaten waren zij stabiel of was er een schommelende trend. Het LCIE oordeelde daarom dat de wolf in geen enkele EU-lidstaat </w:t>
      </w:r>
      <w:r w:rsidR="00E77AD2" w:rsidRPr="00225596">
        <w:rPr>
          <w:noProof/>
        </w:rPr>
        <w:t>achteruitgaat</w:t>
      </w:r>
      <w:r w:rsidRPr="00225596">
        <w:rPr>
          <w:noProof/>
        </w:rPr>
        <w:t>.</w:t>
      </w:r>
    </w:p>
    <w:p w:rsidR="00E8268A" w:rsidRPr="00225596" w:rsidRDefault="35BE5EAB" w:rsidP="2F207D8C">
      <w:pPr>
        <w:rPr>
          <w:rFonts w:eastAsia="Times New Roman"/>
          <w:i/>
          <w:iCs/>
          <w:noProof/>
        </w:rPr>
      </w:pPr>
      <w:r w:rsidRPr="00225596">
        <w:rPr>
          <w:noProof/>
        </w:rPr>
        <w:t xml:space="preserve">In de voor het Verdrag van Bern opgestelde beoordeling van het LCIE uit </w:t>
      </w:r>
      <w:r w:rsidRPr="00402706">
        <w:rPr>
          <w:noProof/>
        </w:rPr>
        <w:t>2022</w:t>
      </w:r>
      <w:r w:rsidRPr="00225596">
        <w:rPr>
          <w:noProof/>
        </w:rPr>
        <w:t xml:space="preserve"> zijn ook de beoordelingen van de criteria van de rode lijst van de IUCN, die dateerden uit </w:t>
      </w:r>
      <w:r w:rsidRPr="00402706">
        <w:rPr>
          <w:noProof/>
        </w:rPr>
        <w:t>2018</w:t>
      </w:r>
      <w:r w:rsidRPr="00225596">
        <w:rPr>
          <w:noProof/>
        </w:rPr>
        <w:t>, geactualiseerd</w:t>
      </w:r>
      <w:r w:rsidRPr="00225596">
        <w:rPr>
          <w:rStyle w:val="FootnoteReference"/>
          <w:noProof/>
        </w:rPr>
        <w:footnoteReference w:id="15"/>
      </w:r>
      <w:r w:rsidRPr="00225596">
        <w:rPr>
          <w:noProof/>
        </w:rPr>
        <w:t xml:space="preserve">. Het LCIE was van oordeel dat de wolf zowel op Europees niveau als op het niveau van de </w:t>
      </w:r>
      <w:r w:rsidRPr="00402706">
        <w:rPr>
          <w:noProof/>
        </w:rPr>
        <w:t>27</w:t>
      </w:r>
      <w:r w:rsidR="00403280">
        <w:rPr>
          <w:noProof/>
        </w:rPr>
        <w:t> </w:t>
      </w:r>
      <w:r w:rsidRPr="00225596">
        <w:rPr>
          <w:noProof/>
        </w:rPr>
        <w:t>EU</w:t>
      </w:r>
      <w:r w:rsidR="00403280">
        <w:rPr>
          <w:noProof/>
        </w:rPr>
        <w:noBreakHyphen/>
      </w:r>
      <w:r w:rsidRPr="00225596">
        <w:rPr>
          <w:noProof/>
        </w:rPr>
        <w:t xml:space="preserve">lidstaten als “niet bedreigd” (“least concern”) kon worden ingedeeld, net als in de rode lijst van </w:t>
      </w:r>
      <w:r w:rsidRPr="00402706">
        <w:rPr>
          <w:noProof/>
        </w:rPr>
        <w:t>2018</w:t>
      </w:r>
      <w:r w:rsidRPr="00225596">
        <w:rPr>
          <w:noProof/>
        </w:rPr>
        <w:t xml:space="preserve">. In de LCIE-beoordeling uit </w:t>
      </w:r>
      <w:r w:rsidRPr="00402706">
        <w:rPr>
          <w:noProof/>
        </w:rPr>
        <w:t>2022</w:t>
      </w:r>
      <w:r w:rsidRPr="00225596">
        <w:rPr>
          <w:noProof/>
        </w:rPr>
        <w:t xml:space="preserve"> wordt geconcludeerd dat op grond van de omvang van de aantallen en de veranderingen in de afgelopen decennia kan worden geconcludeerd dat de wolvenaantallen in Europa de afgelopen tien jaar zijn toegenomen en dat de algemene positieve trends stabiel of toenemend lijken te zijn.</w:t>
      </w:r>
      <w:r w:rsidRPr="00225596">
        <w:rPr>
          <w:i/>
          <w:noProof/>
        </w:rPr>
        <w:t xml:space="preserve"> </w:t>
      </w:r>
      <w:r w:rsidRPr="00225596">
        <w:rPr>
          <w:noProof/>
        </w:rPr>
        <w:t>Volgens die beoordeling is de staat van instandhouding op Europese schaal ontegenzeglijk positief en kan de soort worden ingedeeld als “niet bedreigd” in het systeem van de rode lijst van de IUCN.</w:t>
      </w:r>
    </w:p>
    <w:p w:rsidR="00AB473D" w:rsidRPr="00225596" w:rsidRDefault="4FBA6BC2" w:rsidP="0510084E">
      <w:pPr>
        <w:rPr>
          <w:rFonts w:eastAsia="Times New Roman"/>
          <w:noProof/>
        </w:rPr>
      </w:pPr>
      <w:r w:rsidRPr="00225596">
        <w:rPr>
          <w:noProof/>
        </w:rPr>
        <w:t xml:space="preserve">Wat de negen subpopulaties van de wolf in Europa betreft, werden in het LCIE overal op het continent toenames opgetekend, met uitzondering van de stabiele Iberische subpopulatie en de subpopulatie in de Dinarische regio en elders op de Balkan, waarvoor de trend onbekend was. In de LCIE-beoordeling van </w:t>
      </w:r>
      <w:r w:rsidRPr="00402706">
        <w:rPr>
          <w:noProof/>
        </w:rPr>
        <w:t>2022</w:t>
      </w:r>
      <w:r w:rsidRPr="00225596">
        <w:rPr>
          <w:noProof/>
        </w:rPr>
        <w:t xml:space="preserve"> werd geconcludeerd dat drie subpopulaties konden worden aangemerkt als “niet bedreigd”, vijf als “bijna bedreigd” en één — de Scandinavische subpopulatie — als “kwetsbaar”. Dit is een verdere verbetering ten opzichte van de beoordeling voor de rode lijst van </w:t>
      </w:r>
      <w:r w:rsidRPr="00402706">
        <w:rPr>
          <w:noProof/>
        </w:rPr>
        <w:t>2018</w:t>
      </w:r>
      <w:r w:rsidRPr="00225596">
        <w:rPr>
          <w:noProof/>
        </w:rPr>
        <w:t>, waarin drie subpopulaties — in Scandinavië, Midden-Europa en de westelijke centrale Alpen — als “kwetsbaar” werden beoordeeld vanwege de beperkte omvang van die populaties.</w:t>
      </w:r>
      <w:bookmarkEnd w:id="2"/>
    </w:p>
    <w:p w:rsidR="000D7ECC" w:rsidRPr="00225596" w:rsidRDefault="2FB9D8DF" w:rsidP="2F207D8C">
      <w:pPr>
        <w:rPr>
          <w:noProof/>
        </w:rPr>
      </w:pPr>
      <w:bookmarkStart w:id="3" w:name="_Hlk116225878"/>
      <w:r w:rsidRPr="00225596">
        <w:rPr>
          <w:noProof/>
        </w:rPr>
        <w:t>Op EU-niveau had de meest recente beoordeling van de staat van instandhouding van de wolf</w:t>
      </w:r>
      <w:r w:rsidRPr="00225596">
        <w:rPr>
          <w:rStyle w:val="FootnoteReference"/>
          <w:noProof/>
        </w:rPr>
        <w:footnoteReference w:id="16"/>
      </w:r>
      <w:r w:rsidRPr="00225596">
        <w:rPr>
          <w:noProof/>
        </w:rPr>
        <w:t xml:space="preserve"> op basis van de verslagen in het kader van artikel </w:t>
      </w:r>
      <w:r w:rsidRPr="00402706">
        <w:rPr>
          <w:noProof/>
        </w:rPr>
        <w:t>17</w:t>
      </w:r>
      <w:r w:rsidRPr="00225596">
        <w:rPr>
          <w:noProof/>
        </w:rPr>
        <w:t xml:space="preserve"> van de habitatrichtlijn die de lidstaten in </w:t>
      </w:r>
      <w:r w:rsidRPr="00402706">
        <w:rPr>
          <w:noProof/>
        </w:rPr>
        <w:t>2019</w:t>
      </w:r>
      <w:r w:rsidRPr="00225596">
        <w:rPr>
          <w:noProof/>
        </w:rPr>
        <w:t xml:space="preserve"> hebben ingediend, betrekking op de periode </w:t>
      </w:r>
      <w:r w:rsidRPr="00402706">
        <w:rPr>
          <w:noProof/>
        </w:rPr>
        <w:t>2013</w:t>
      </w:r>
      <w:r w:rsidRPr="00225596">
        <w:rPr>
          <w:noProof/>
        </w:rPr>
        <w:t>-</w:t>
      </w:r>
      <w:r w:rsidRPr="00402706">
        <w:rPr>
          <w:noProof/>
        </w:rPr>
        <w:t>2018</w:t>
      </w:r>
      <w:r w:rsidRPr="00225596">
        <w:rPr>
          <w:noProof/>
        </w:rPr>
        <w:t xml:space="preserve">. De wolf kwam volgens die verslagen in </w:t>
      </w:r>
      <w:r w:rsidRPr="00402706">
        <w:rPr>
          <w:noProof/>
        </w:rPr>
        <w:t>21</w:t>
      </w:r>
      <w:r w:rsidRPr="00225596">
        <w:rPr>
          <w:noProof/>
        </w:rPr>
        <w:t xml:space="preserve"> EU-landen voor en de totale EU-populatie werd op dat moment geschat op ongeveer </w:t>
      </w:r>
      <w:r w:rsidRPr="00402706">
        <w:rPr>
          <w:noProof/>
        </w:rPr>
        <w:t>11</w:t>
      </w:r>
      <w:r w:rsidRPr="00225596">
        <w:rPr>
          <w:noProof/>
        </w:rPr>
        <w:t> </w:t>
      </w:r>
      <w:r w:rsidRPr="00402706">
        <w:rPr>
          <w:noProof/>
        </w:rPr>
        <w:t>000</w:t>
      </w:r>
      <w:r w:rsidRPr="00225596">
        <w:rPr>
          <w:noProof/>
        </w:rPr>
        <w:t>-</w:t>
      </w:r>
      <w:r w:rsidRPr="00402706">
        <w:rPr>
          <w:noProof/>
        </w:rPr>
        <w:t>17</w:t>
      </w:r>
      <w:r w:rsidRPr="00225596">
        <w:rPr>
          <w:noProof/>
        </w:rPr>
        <w:t> </w:t>
      </w:r>
      <w:r w:rsidRPr="00402706">
        <w:rPr>
          <w:noProof/>
        </w:rPr>
        <w:t>000</w:t>
      </w:r>
      <w:r w:rsidRPr="00225596">
        <w:rPr>
          <w:noProof/>
        </w:rPr>
        <w:t xml:space="preserve"> (beste cijfer: </w:t>
      </w:r>
      <w:r w:rsidRPr="00402706">
        <w:rPr>
          <w:noProof/>
        </w:rPr>
        <w:t>13</w:t>
      </w:r>
      <w:r w:rsidRPr="00225596">
        <w:rPr>
          <w:noProof/>
        </w:rPr>
        <w:t> </w:t>
      </w:r>
      <w:r w:rsidRPr="00402706">
        <w:rPr>
          <w:noProof/>
        </w:rPr>
        <w:t>492</w:t>
      </w:r>
      <w:r w:rsidR="00402706">
        <w:rPr>
          <w:noProof/>
        </w:rPr>
        <w:t> </w:t>
      </w:r>
      <w:r w:rsidRPr="00225596">
        <w:rPr>
          <w:noProof/>
        </w:rPr>
        <w:t xml:space="preserve">wolven). Uit de verslaglegging bleek een gunstige staat van instandhouding voor de soort in </w:t>
      </w:r>
      <w:r w:rsidRPr="00402706">
        <w:rPr>
          <w:noProof/>
        </w:rPr>
        <w:t>18</w:t>
      </w:r>
      <w:r w:rsidRPr="00225596">
        <w:rPr>
          <w:noProof/>
        </w:rPr>
        <w:t xml:space="preserve"> van de </w:t>
      </w:r>
      <w:r w:rsidRPr="00402706">
        <w:rPr>
          <w:noProof/>
        </w:rPr>
        <w:t>39</w:t>
      </w:r>
      <w:r w:rsidR="004E0AFE">
        <w:rPr>
          <w:noProof/>
        </w:rPr>
        <w:t> </w:t>
      </w:r>
      <w:r w:rsidRPr="00225596">
        <w:rPr>
          <w:noProof/>
        </w:rPr>
        <w:t xml:space="preserve">nationale delen van biogeografische regio’s waar de soort voorkwam. Ook al was de staat van instandhouding op dat moment nog steeds ongunstig in verschillende nationale delen van biogeografische regio’s, in de in </w:t>
      </w:r>
      <w:r w:rsidRPr="00402706">
        <w:rPr>
          <w:noProof/>
        </w:rPr>
        <w:t>2019</w:t>
      </w:r>
      <w:r w:rsidRPr="00225596">
        <w:rPr>
          <w:noProof/>
        </w:rPr>
        <w:t xml:space="preserve"> uit hoofde van artikel </w:t>
      </w:r>
      <w:r w:rsidRPr="00402706">
        <w:rPr>
          <w:noProof/>
        </w:rPr>
        <w:t>17</w:t>
      </w:r>
      <w:r w:rsidRPr="00225596">
        <w:rPr>
          <w:noProof/>
        </w:rPr>
        <w:t xml:space="preserve"> van de habitatrichtlijn ingediende verslagen van de lidstaten werd ook aangegeven dat de populatiegrootte, de habitat van de soort en het verspreidingsgebied van de soort in het algemeen een stabiele of positieve trend vertoonden in alle biogeografische regio’s, wat bevestigt dat de soort nog steeds delen van zijn natuurlijke verspreidingsgebied aan het herkoloniseren was. De toename van de populatiegrootte en de uitbreiding van de habitat en het verspreidingsgebied van de wolf zijn weliswaar positieve ontwikkelingen, maar vertalen zich niet automatisch in een gunstige beoordeling van de staat van instandhouding op het relevante geografische niveau (nationaal of op het niveau van de biogeografische regio’s van de EU), aangezien ook andere elementen, zoals voldoende grote populaties en een voldoende groot verspreidingsgebied (referentiewaarden), de normale populatiestructuur en goede toekomstperspectieven, in aanmerking moeten worden genomen. </w:t>
      </w:r>
      <w:bookmarkStart w:id="4" w:name="_Hlk116225950"/>
      <w:bookmarkEnd w:id="3"/>
      <w:r w:rsidRPr="00225596">
        <w:rPr>
          <w:noProof/>
        </w:rPr>
        <w:t xml:space="preserve">Op het niveau van de biogeografische regio’s van de EU bleek uit de beoordeling dat de soort in </w:t>
      </w:r>
      <w:r w:rsidRPr="00402706">
        <w:rPr>
          <w:noProof/>
        </w:rPr>
        <w:t>6</w:t>
      </w:r>
      <w:r w:rsidR="00402706">
        <w:rPr>
          <w:noProof/>
        </w:rPr>
        <w:t> </w:t>
      </w:r>
      <w:r w:rsidRPr="00225596">
        <w:rPr>
          <w:noProof/>
        </w:rPr>
        <w:t>biogeografische regio’s van de EU in een ongunstig-ontoereikende staat van instandhouding verkeerde, en in een gunstige staat van instandhouding in één regio, de alpiene biogeografische regio.</w:t>
      </w:r>
    </w:p>
    <w:p w:rsidR="00EE5E95" w:rsidRPr="00225596" w:rsidRDefault="28407C7F" w:rsidP="0027146B">
      <w:pPr>
        <w:spacing w:after="200"/>
        <w:rPr>
          <w:rFonts w:ascii="Calibri" w:eastAsia="Calibri" w:hAnsi="Calibri" w:cs="Calibri"/>
          <w:noProof/>
          <w:color w:val="000000" w:themeColor="text1"/>
          <w:sz w:val="22"/>
        </w:rPr>
      </w:pPr>
      <w:r w:rsidRPr="00225596">
        <w:rPr>
          <w:noProof/>
        </w:rPr>
        <w:t xml:space="preserve">In </w:t>
      </w:r>
      <w:r w:rsidRPr="00402706">
        <w:rPr>
          <w:noProof/>
        </w:rPr>
        <w:t>2023</w:t>
      </w:r>
      <w:r w:rsidRPr="00225596">
        <w:rPr>
          <w:noProof/>
        </w:rPr>
        <w:t xml:space="preserve"> zijn in een diepgaande analyse van de status van de wolf in de EU</w:t>
      </w:r>
      <w:r w:rsidRPr="00225596">
        <w:rPr>
          <w:rStyle w:val="FootnoteReference"/>
          <w:noProof/>
        </w:rPr>
        <w:footnoteReference w:id="17"/>
      </w:r>
      <w:r w:rsidRPr="00225596">
        <w:rPr>
          <w:noProof/>
        </w:rPr>
        <w:t xml:space="preserve"> de beschikbare wetenschappelijke gegevens over de soort, de door de nationale autoriteiten van de EU-lidstaten gerapporteerde gegevens en relevante gegevens uit een gericht gegevensverzamelingsinitiatief onderzocht. De bevindingen van deze analyse bevestigen de stijgende trend in de populatiegrootte en de aanhoudende uitbreiding van het verspreidingsgebied van de wolf. Het totale aantal wolven in de EU in </w:t>
      </w:r>
      <w:r w:rsidRPr="00402706">
        <w:rPr>
          <w:noProof/>
        </w:rPr>
        <w:t>2023</w:t>
      </w:r>
      <w:r w:rsidRPr="00225596">
        <w:rPr>
          <w:noProof/>
        </w:rPr>
        <w:t xml:space="preserve"> werd geschat op </w:t>
      </w:r>
      <w:r w:rsidRPr="00402706">
        <w:rPr>
          <w:noProof/>
        </w:rPr>
        <w:t>20</w:t>
      </w:r>
      <w:r w:rsidRPr="00225596">
        <w:rPr>
          <w:noProof/>
        </w:rPr>
        <w:t> </w:t>
      </w:r>
      <w:r w:rsidRPr="00402706">
        <w:rPr>
          <w:noProof/>
        </w:rPr>
        <w:t>300</w:t>
      </w:r>
      <w:r w:rsidRPr="00225596">
        <w:rPr>
          <w:rStyle w:val="FootnoteReference"/>
          <w:noProof/>
        </w:rPr>
        <w:footnoteReference w:id="18"/>
      </w:r>
      <w:r w:rsidRPr="00225596">
        <w:rPr>
          <w:noProof/>
        </w:rPr>
        <w:t xml:space="preserve">. Deze schatting is hoger dan de schatting van ongeveer </w:t>
      </w:r>
      <w:r w:rsidRPr="00402706">
        <w:rPr>
          <w:noProof/>
        </w:rPr>
        <w:t>19</w:t>
      </w:r>
      <w:r w:rsidRPr="00225596">
        <w:rPr>
          <w:noProof/>
        </w:rPr>
        <w:t> </w:t>
      </w:r>
      <w:r w:rsidRPr="00402706">
        <w:rPr>
          <w:noProof/>
        </w:rPr>
        <w:t>000</w:t>
      </w:r>
      <w:r w:rsidR="004E0AFE">
        <w:rPr>
          <w:noProof/>
        </w:rPr>
        <w:t> </w:t>
      </w:r>
      <w:r w:rsidRPr="00225596">
        <w:rPr>
          <w:noProof/>
        </w:rPr>
        <w:t>wolven van het LCIE van september</w:t>
      </w:r>
      <w:r w:rsidR="004E0AFE">
        <w:rPr>
          <w:noProof/>
        </w:rPr>
        <w:t> </w:t>
      </w:r>
      <w:r w:rsidRPr="00402706">
        <w:rPr>
          <w:noProof/>
        </w:rPr>
        <w:t>2022</w:t>
      </w:r>
      <w:r w:rsidRPr="00225596">
        <w:rPr>
          <w:noProof/>
        </w:rPr>
        <w:t xml:space="preserve"> en hoger dan de geschatte populatie van </w:t>
      </w:r>
      <w:r w:rsidRPr="00402706">
        <w:rPr>
          <w:noProof/>
        </w:rPr>
        <w:t>11</w:t>
      </w:r>
      <w:r w:rsidRPr="00225596">
        <w:rPr>
          <w:noProof/>
        </w:rPr>
        <w:t> </w:t>
      </w:r>
      <w:r w:rsidRPr="00402706">
        <w:rPr>
          <w:noProof/>
        </w:rPr>
        <w:t>000</w:t>
      </w:r>
      <w:r w:rsidRPr="00225596">
        <w:rPr>
          <w:noProof/>
        </w:rPr>
        <w:t>-</w:t>
      </w:r>
      <w:r w:rsidRPr="00402706">
        <w:rPr>
          <w:noProof/>
        </w:rPr>
        <w:t>17</w:t>
      </w:r>
      <w:r w:rsidRPr="00225596">
        <w:rPr>
          <w:noProof/>
        </w:rPr>
        <w:t> </w:t>
      </w:r>
      <w:r w:rsidRPr="00402706">
        <w:rPr>
          <w:noProof/>
        </w:rPr>
        <w:t>000</w:t>
      </w:r>
      <w:r w:rsidRPr="00225596">
        <w:rPr>
          <w:noProof/>
        </w:rPr>
        <w:t xml:space="preserve"> die op grond van artikel </w:t>
      </w:r>
      <w:r w:rsidRPr="00402706">
        <w:rPr>
          <w:noProof/>
        </w:rPr>
        <w:t>17</w:t>
      </w:r>
      <w:r w:rsidRPr="00225596">
        <w:rPr>
          <w:noProof/>
        </w:rPr>
        <w:t xml:space="preserve"> van de habitatrichtlijn voor de periode </w:t>
      </w:r>
      <w:r w:rsidRPr="00402706">
        <w:rPr>
          <w:noProof/>
        </w:rPr>
        <w:t>2013</w:t>
      </w:r>
      <w:r w:rsidRPr="00225596">
        <w:rPr>
          <w:noProof/>
        </w:rPr>
        <w:t>-</w:t>
      </w:r>
      <w:r w:rsidRPr="00402706">
        <w:rPr>
          <w:noProof/>
        </w:rPr>
        <w:t>2018</w:t>
      </w:r>
      <w:r w:rsidRPr="00225596">
        <w:rPr>
          <w:noProof/>
        </w:rPr>
        <w:t xml:space="preserve"> werd gerapporteerd. Zij is ook hoger dan een eerdere schatting uit </w:t>
      </w:r>
      <w:r w:rsidRPr="00402706">
        <w:rPr>
          <w:noProof/>
        </w:rPr>
        <w:t>2012</w:t>
      </w:r>
      <w:r w:rsidRPr="00225596">
        <w:rPr>
          <w:noProof/>
        </w:rPr>
        <w:t xml:space="preserve">, waarin men tot een aantal van </w:t>
      </w:r>
      <w:r w:rsidRPr="00402706">
        <w:rPr>
          <w:noProof/>
        </w:rPr>
        <w:t>11</w:t>
      </w:r>
      <w:r w:rsidRPr="00225596">
        <w:rPr>
          <w:noProof/>
        </w:rPr>
        <w:t> </w:t>
      </w:r>
      <w:r w:rsidRPr="00402706">
        <w:rPr>
          <w:noProof/>
        </w:rPr>
        <w:t>193</w:t>
      </w:r>
      <w:r w:rsidR="004E0AFE">
        <w:rPr>
          <w:noProof/>
        </w:rPr>
        <w:t> </w:t>
      </w:r>
      <w:r w:rsidRPr="00225596">
        <w:rPr>
          <w:noProof/>
        </w:rPr>
        <w:t>wolven in de EU kwam</w:t>
      </w:r>
      <w:r w:rsidRPr="00225596">
        <w:rPr>
          <w:rStyle w:val="FootnoteReference"/>
          <w:noProof/>
        </w:rPr>
        <w:footnoteReference w:id="19"/>
      </w:r>
      <w:r w:rsidRPr="00225596">
        <w:rPr>
          <w:noProof/>
        </w:rPr>
        <w:t>. In de diepgaande analyse wordt geconcludeerd dat de populaties in de meeste EU-lidstaten toenemen. Uit gegevens van tien EU-lidstaten waar voor de afgelopen jaren monitoringresultaten beschikbaar waren, blijkt dat in de afgelopen twee tot drie jaar de populaties aanzienlijk zijn toegenomen in op één na al die lidstaten</w:t>
      </w:r>
      <w:r w:rsidRPr="00225596">
        <w:rPr>
          <w:rStyle w:val="FootnoteReference"/>
          <w:rFonts w:eastAsia="Calibri"/>
          <w:noProof/>
        </w:rPr>
        <w:footnoteReference w:id="20"/>
      </w:r>
      <w:r w:rsidRPr="00225596">
        <w:rPr>
          <w:noProof/>
        </w:rPr>
        <w:t>.</w:t>
      </w:r>
      <w:r w:rsidRPr="00600F8C">
        <w:rPr>
          <w:rStyle w:val="FootnoteReference"/>
          <w:noProof/>
          <w:color w:val="000000" w:themeColor="text1"/>
          <w:sz w:val="22"/>
        </w:rPr>
        <w:t xml:space="preserve"> </w:t>
      </w:r>
      <w:r w:rsidRPr="00225596">
        <w:rPr>
          <w:noProof/>
        </w:rPr>
        <w:t xml:space="preserve">Bovendien zijn in </w:t>
      </w:r>
      <w:r w:rsidRPr="00402706">
        <w:rPr>
          <w:noProof/>
        </w:rPr>
        <w:t>2023</w:t>
      </w:r>
      <w:r w:rsidRPr="00225596">
        <w:rPr>
          <w:noProof/>
        </w:rPr>
        <w:t xml:space="preserve"> in alle </w:t>
      </w:r>
      <w:r w:rsidRPr="00402706">
        <w:rPr>
          <w:noProof/>
        </w:rPr>
        <w:t>24</w:t>
      </w:r>
      <w:r w:rsidR="004E0AFE">
        <w:rPr>
          <w:noProof/>
        </w:rPr>
        <w:t> </w:t>
      </w:r>
      <w:r w:rsidRPr="00225596">
        <w:rPr>
          <w:noProof/>
        </w:rPr>
        <w:t>EU</w:t>
      </w:r>
      <w:r w:rsidR="004E0AFE">
        <w:rPr>
          <w:noProof/>
        </w:rPr>
        <w:noBreakHyphen/>
      </w:r>
      <w:r w:rsidRPr="00225596">
        <w:rPr>
          <w:noProof/>
        </w:rPr>
        <w:t>lidstaten met wolvenpopulaties, met uitzondering van Luxemburg, roedels met zich voortplantende dieren waargenomen</w:t>
      </w:r>
      <w:bookmarkEnd w:id="4"/>
      <w:r w:rsidRPr="00225596">
        <w:rPr>
          <w:noProof/>
        </w:rPr>
        <w:t>.</w:t>
      </w:r>
    </w:p>
    <w:p w:rsidR="00EA042F" w:rsidRPr="00225596" w:rsidRDefault="4FB1EFB6" w:rsidP="0027146B">
      <w:pPr>
        <w:spacing w:after="200"/>
        <w:rPr>
          <w:noProof/>
        </w:rPr>
      </w:pPr>
      <w:r w:rsidRPr="00225596">
        <w:rPr>
          <w:noProof/>
        </w:rPr>
        <w:t>Het succesvolle herstel van de wolvenpopulaties en het verspreidingsgebied van de wolf op het Europese continent in de afgelopen decennia getuigt ook van het grote aanpassingsvermogen van de soort. Het vermogen van wolven om regio’s te herkoloniseren door snelle uitbreiding van de populatie vanuit lage aantallen, wordt duidelijk waargenomen en toont ook aan dat de soort veerkrachtig is</w:t>
      </w:r>
      <w:r w:rsidRPr="00225596">
        <w:rPr>
          <w:rStyle w:val="FootnoteReference"/>
          <w:noProof/>
        </w:rPr>
        <w:footnoteReference w:id="21"/>
      </w:r>
      <w:r w:rsidRPr="00225596">
        <w:rPr>
          <w:noProof/>
        </w:rPr>
        <w:t>. Het LCIE merkte op dat de vooruitzichten als positief werden vermeld</w:t>
      </w:r>
      <w:r w:rsidRPr="00225596">
        <w:rPr>
          <w:rStyle w:val="FootnoteReference"/>
          <w:noProof/>
        </w:rPr>
        <w:footnoteReference w:id="22"/>
      </w:r>
      <w:r w:rsidRPr="00225596">
        <w:rPr>
          <w:noProof/>
        </w:rPr>
        <w:t xml:space="preserve"> en dat voor vrijwel elk van de negen subpopulaties verdere uitbreiding werd verwacht.</w:t>
      </w:r>
    </w:p>
    <w:p w:rsidR="0A72FEA1" w:rsidRPr="00225596" w:rsidRDefault="0A72FEA1" w:rsidP="0027146B">
      <w:pPr>
        <w:spacing w:after="200" w:line="276" w:lineRule="auto"/>
        <w:rPr>
          <w:noProof/>
          <w:u w:val="single"/>
        </w:rPr>
      </w:pPr>
      <w:r w:rsidRPr="00225596">
        <w:rPr>
          <w:noProof/>
          <w:u w:val="single"/>
        </w:rPr>
        <w:t>Bedreigingen en de wettelijke beschermingsstatus</w:t>
      </w:r>
    </w:p>
    <w:p w:rsidR="00EE5E95" w:rsidRPr="00225596" w:rsidRDefault="64220356" w:rsidP="4E2F4BCD">
      <w:pPr>
        <w:rPr>
          <w:noProof/>
        </w:rPr>
      </w:pPr>
      <w:r w:rsidRPr="00225596">
        <w:rPr>
          <w:noProof/>
        </w:rPr>
        <w:t>De bedreigingen voor wolven zijn talrijk en divers van aard. De door de EU-lidstaten het vaakst gemelde vorm van druk</w:t>
      </w:r>
      <w:r w:rsidRPr="00225596">
        <w:rPr>
          <w:rStyle w:val="FootnoteReference"/>
          <w:noProof/>
        </w:rPr>
        <w:footnoteReference w:id="23"/>
      </w:r>
      <w:r w:rsidRPr="00225596">
        <w:rPr>
          <w:noProof/>
        </w:rPr>
        <w:t xml:space="preserve"> voor de periode (</w:t>
      </w:r>
      <w:r w:rsidRPr="00402706">
        <w:rPr>
          <w:noProof/>
        </w:rPr>
        <w:t>2013</w:t>
      </w:r>
      <w:r w:rsidRPr="00225596">
        <w:rPr>
          <w:noProof/>
        </w:rPr>
        <w:t>-</w:t>
      </w:r>
      <w:r w:rsidRPr="00402706">
        <w:rPr>
          <w:noProof/>
        </w:rPr>
        <w:t>2018</w:t>
      </w:r>
      <w:r w:rsidRPr="00225596">
        <w:rPr>
          <w:noProof/>
        </w:rPr>
        <w:t>) was het illegaal afschieten of doden. Deze vorm en de druk door het vergiftigen van dieren, die op de vierde plaats stond, houden beide verband met het probleem van de illegale jacht op wolven. De impact van wegen, paden, spoorwegen en aanverwante infrastructuur staat op de tweede plaats, met daaronder zowel de directe sterfte door verkeersongevallen als de versnippering van populaties die kan ontstaan. Ook de interacties met landbouwactiviteiten en de jacht worden als veelvoorkomende vormen van druk genoemd. Nieuwe, opkomende bedreigingen zijn onder meer grenshekken en hybridisatie van wolven en honden.</w:t>
      </w:r>
    </w:p>
    <w:p w:rsidR="12C787D2" w:rsidRPr="00225596" w:rsidRDefault="12C787D2" w:rsidP="4E2F4BCD">
      <w:pPr>
        <w:rPr>
          <w:rFonts w:eastAsia="Times New Roman"/>
          <w:noProof/>
        </w:rPr>
      </w:pPr>
      <w:r w:rsidRPr="00225596">
        <w:rPr>
          <w:noProof/>
        </w:rPr>
        <w:t>Sommige van deze vormen van druk vallen rechtstreeks onder het verbod op het opzettelijk doden en verstoren en het opzettelijk aantasten of vernielen van voortplantingsgebieden of rustplaatsen van strikt beschermde soorten uit hoofde van aanhangsel</w:t>
      </w:r>
      <w:r w:rsidR="004E0AFE">
        <w:rPr>
          <w:noProof/>
        </w:rPr>
        <w:t> </w:t>
      </w:r>
      <w:r w:rsidRPr="00225596">
        <w:rPr>
          <w:noProof/>
        </w:rPr>
        <w:t>II, zoals bepaald in artikel </w:t>
      </w:r>
      <w:r w:rsidRPr="00402706">
        <w:rPr>
          <w:noProof/>
        </w:rPr>
        <w:t>6</w:t>
      </w:r>
      <w:r w:rsidRPr="00225596">
        <w:rPr>
          <w:noProof/>
        </w:rPr>
        <w:t xml:space="preserve"> van het verdrag.</w:t>
      </w:r>
    </w:p>
    <w:p w:rsidR="002D5755" w:rsidRPr="00225596" w:rsidRDefault="4760CF5C" w:rsidP="036C0F3A">
      <w:pPr>
        <w:rPr>
          <w:noProof/>
        </w:rPr>
      </w:pPr>
      <w:r w:rsidRPr="00225596">
        <w:rPr>
          <w:noProof/>
        </w:rPr>
        <w:t>Hoewel deze verbodsbepalingen niet gelden voor de in aanhangsel</w:t>
      </w:r>
      <w:r w:rsidR="004E0AFE">
        <w:rPr>
          <w:noProof/>
        </w:rPr>
        <w:t> </w:t>
      </w:r>
      <w:r w:rsidRPr="00225596">
        <w:rPr>
          <w:noProof/>
        </w:rPr>
        <w:t>III vermelde soorten is er daarvoor de bescherming van soorten uit hoofde van artikel </w:t>
      </w:r>
      <w:r w:rsidRPr="00402706">
        <w:rPr>
          <w:noProof/>
        </w:rPr>
        <w:t>7</w:t>
      </w:r>
      <w:r w:rsidRPr="00225596">
        <w:rPr>
          <w:noProof/>
        </w:rPr>
        <w:t xml:space="preserve"> van het verdrag evenals de algemene verplichting van artikel </w:t>
      </w:r>
      <w:r w:rsidRPr="00402706">
        <w:rPr>
          <w:noProof/>
        </w:rPr>
        <w:t>2</w:t>
      </w:r>
      <w:r w:rsidRPr="00225596">
        <w:rPr>
          <w:noProof/>
        </w:rPr>
        <w:t>.</w:t>
      </w:r>
    </w:p>
    <w:p w:rsidR="00080458" w:rsidRPr="00225596" w:rsidRDefault="4760CF5C" w:rsidP="036C0F3A">
      <w:pPr>
        <w:rPr>
          <w:noProof/>
        </w:rPr>
      </w:pPr>
      <w:r w:rsidRPr="00225596">
        <w:rPr>
          <w:noProof/>
        </w:rPr>
        <w:t>In artikel </w:t>
      </w:r>
      <w:r w:rsidRPr="00402706">
        <w:rPr>
          <w:noProof/>
        </w:rPr>
        <w:t>7</w:t>
      </w:r>
      <w:r w:rsidRPr="00225596">
        <w:rPr>
          <w:noProof/>
        </w:rPr>
        <w:t>, lid </w:t>
      </w:r>
      <w:r w:rsidRPr="00402706">
        <w:rPr>
          <w:noProof/>
        </w:rPr>
        <w:t>1</w:t>
      </w:r>
      <w:r w:rsidRPr="00225596">
        <w:rPr>
          <w:noProof/>
        </w:rPr>
        <w:t>, van het verdrag is bepaald dat de partijen bij het verdrag passende en noodzakelijke wetgevende en administratieve maatregelen moeten nemen om de bescherming van de in aanhangsel III vermelde in het wild levende diersoorten te waarborgen. Overeenkomstig artikel </w:t>
      </w:r>
      <w:r w:rsidRPr="00402706">
        <w:rPr>
          <w:noProof/>
        </w:rPr>
        <w:t>7</w:t>
      </w:r>
      <w:r w:rsidRPr="00225596">
        <w:rPr>
          <w:noProof/>
        </w:rPr>
        <w:t>, lid </w:t>
      </w:r>
      <w:r w:rsidRPr="00402706">
        <w:rPr>
          <w:noProof/>
        </w:rPr>
        <w:t>2</w:t>
      </w:r>
      <w:r w:rsidRPr="00225596">
        <w:rPr>
          <w:noProof/>
        </w:rPr>
        <w:t>, van het verdrag moet elke exploitatie van deze soorten worden gereguleerd om de populaties buiten gevaar te houden, rekening houdend met de voorschriften van artikel </w:t>
      </w:r>
      <w:r w:rsidRPr="00402706">
        <w:rPr>
          <w:noProof/>
        </w:rPr>
        <w:t>2</w:t>
      </w:r>
      <w:r w:rsidRPr="00225596">
        <w:rPr>
          <w:noProof/>
        </w:rPr>
        <w:t>. In artikel </w:t>
      </w:r>
      <w:r w:rsidRPr="00402706">
        <w:rPr>
          <w:noProof/>
        </w:rPr>
        <w:t>7</w:t>
      </w:r>
      <w:r w:rsidRPr="00225596">
        <w:rPr>
          <w:noProof/>
        </w:rPr>
        <w:t>, lid </w:t>
      </w:r>
      <w:r w:rsidRPr="00402706">
        <w:rPr>
          <w:noProof/>
        </w:rPr>
        <w:t>3</w:t>
      </w:r>
      <w:r w:rsidRPr="00225596">
        <w:rPr>
          <w:noProof/>
        </w:rPr>
        <w:t>, van het verdrag is bepaald dat deze bescherming onder meer betrekking heeft op i) gesloten seizoenen en/of andere procedures om de exploitatie te reguleren;</w:t>
      </w:r>
      <w:r w:rsidRPr="00225596">
        <w:rPr>
          <w:i/>
          <w:noProof/>
        </w:rPr>
        <w:t xml:space="preserve"> </w:t>
      </w:r>
      <w:r w:rsidRPr="00225596">
        <w:rPr>
          <w:noProof/>
        </w:rPr>
        <w:t>ii) het tijdelijk of lokaal verbieden van exploitatie om populaties weer op een bevredigend niveau te brengen;</w:t>
      </w:r>
      <w:r w:rsidRPr="00225596">
        <w:rPr>
          <w:i/>
          <w:noProof/>
        </w:rPr>
        <w:t xml:space="preserve"> </w:t>
      </w:r>
      <w:r w:rsidRPr="00225596">
        <w:rPr>
          <w:noProof/>
        </w:rPr>
        <w:t>iii) de regulering van de verkoop, het in bezit hebben met het oog op verkoop, het vervoeren met het oog op verkoop of het ten verkoop aanbieden van levende en dode wilde dieren.</w:t>
      </w:r>
    </w:p>
    <w:p w:rsidR="7BB6E94E" w:rsidRPr="00225596" w:rsidRDefault="5A9E358A" w:rsidP="0C95E32C">
      <w:pPr>
        <w:rPr>
          <w:rFonts w:eastAsia="Times New Roman"/>
          <w:noProof/>
        </w:rPr>
      </w:pPr>
      <w:r w:rsidRPr="00225596">
        <w:rPr>
          <w:noProof/>
        </w:rPr>
        <w:t>Volgens het toelichtend verslag</w:t>
      </w:r>
      <w:r w:rsidRPr="00225596">
        <w:rPr>
          <w:rStyle w:val="FootnoteReference"/>
          <w:noProof/>
        </w:rPr>
        <w:footnoteReference w:id="24"/>
      </w:r>
      <w:r w:rsidRPr="00225596">
        <w:rPr>
          <w:noProof/>
        </w:rPr>
        <w:t xml:space="preserve"> bij het Verdrag inzake het behoud van wilde dieren en planten en hun natuurlijk leefmilieu in Europa verplicht artikel </w:t>
      </w:r>
      <w:r w:rsidRPr="00402706">
        <w:rPr>
          <w:noProof/>
        </w:rPr>
        <w:t>7</w:t>
      </w:r>
      <w:r w:rsidRPr="00225596">
        <w:rPr>
          <w:noProof/>
        </w:rPr>
        <w:t xml:space="preserve"> de partijen bij het verdrag ertoe de bescherming van de in aanhangsel</w:t>
      </w:r>
      <w:r w:rsidR="004E0AFE">
        <w:rPr>
          <w:noProof/>
        </w:rPr>
        <w:t> </w:t>
      </w:r>
      <w:r w:rsidRPr="00225596">
        <w:rPr>
          <w:noProof/>
        </w:rPr>
        <w:t>III vermelde fauna te waarborgen.</w:t>
      </w:r>
      <w:r w:rsidRPr="00225596">
        <w:rPr>
          <w:i/>
          <w:noProof/>
        </w:rPr>
        <w:t xml:space="preserve"> </w:t>
      </w:r>
      <w:r w:rsidRPr="00225596">
        <w:rPr>
          <w:noProof/>
        </w:rPr>
        <w:t>Gezien het feit dat al deze soorten, in verschillende mate, in een bepaalde staat mogelijk rechtmatig mogen worden geëxploiteerd, sluit het verdrag volgens die toelichting niettemin niet uit dat de partijen bij het verdrag een dergelijke exploitatie mogen toestaan, mits die alleen soorten betreft die op haar grondgebied niet bedreigd zijn en die exploitatie de betrokken dierpopulatie niet in gevaar brengt.</w:t>
      </w:r>
      <w:r w:rsidRPr="00225596">
        <w:rPr>
          <w:i/>
          <w:noProof/>
        </w:rPr>
        <w:t xml:space="preserve"> </w:t>
      </w:r>
      <w:r w:rsidRPr="00225596">
        <w:rPr>
          <w:noProof/>
        </w:rPr>
        <w:t>Daarbij moet de partij bij het verdrag toezicht houden op de exploitatie en zo nodig strengere maatregelen opleggen.</w:t>
      </w:r>
      <w:r w:rsidRPr="00225596">
        <w:rPr>
          <w:i/>
          <w:noProof/>
        </w:rPr>
        <w:t xml:space="preserve"> </w:t>
      </w:r>
      <w:r w:rsidRPr="00225596">
        <w:rPr>
          <w:noProof/>
        </w:rPr>
        <w:t>Het artikel is op deze wijze geformuleerd om de lidstaten flexibiliteit te bieden ten aanzien van soorten die misschien soms minder gevaar lopen.</w:t>
      </w:r>
      <w:r w:rsidRPr="00225596">
        <w:rPr>
          <w:i/>
          <w:noProof/>
        </w:rPr>
        <w:t xml:space="preserve"> </w:t>
      </w:r>
      <w:r w:rsidRPr="00225596">
        <w:rPr>
          <w:noProof/>
        </w:rPr>
        <w:t>Bij de uitvoering van deze bepaling moeten de partijen bij het verdrag overeenkomstig artikel </w:t>
      </w:r>
      <w:r w:rsidRPr="00402706">
        <w:rPr>
          <w:noProof/>
        </w:rPr>
        <w:t>2</w:t>
      </w:r>
      <w:r w:rsidRPr="00225596">
        <w:rPr>
          <w:noProof/>
        </w:rPr>
        <w:t xml:space="preserve"> rekening houden met ondersoorten en rassen die plaatselijk gevaar lopen, zonder dat zij op Europees niveau bedreigd zijn.</w:t>
      </w:r>
    </w:p>
    <w:p w:rsidR="00EA042F" w:rsidRPr="00225596" w:rsidRDefault="6A82B545" w:rsidP="0510084E">
      <w:pPr>
        <w:rPr>
          <w:noProof/>
        </w:rPr>
      </w:pPr>
      <w:r w:rsidRPr="00225596">
        <w:rPr>
          <w:noProof/>
        </w:rPr>
        <w:t>Daarom moeten de bovengenoemde vormen van druk met betrekking tot legale en illegale jacht ook worden aangepakt met maatregelen overeenkomstig artikel </w:t>
      </w:r>
      <w:r w:rsidRPr="00402706">
        <w:rPr>
          <w:noProof/>
        </w:rPr>
        <w:t>7</w:t>
      </w:r>
      <w:r w:rsidRPr="00225596">
        <w:rPr>
          <w:noProof/>
        </w:rPr>
        <w:t xml:space="preserve"> van het verdrag (in de vorm van regulering van de jacht en handhaving bij illegale jacht). Met betrekking tot deze bedreigingen is het belangrijkste verschil tussen de beide regelingen dat de beschermingsregeling voor de in aanhangsel</w:t>
      </w:r>
      <w:r w:rsidR="004E0AFE">
        <w:rPr>
          <w:noProof/>
        </w:rPr>
        <w:t> </w:t>
      </w:r>
      <w:r w:rsidRPr="00225596">
        <w:rPr>
          <w:noProof/>
        </w:rPr>
        <w:t>III vermelde soorten meer flexibiliteit biedt met betrekking tot de passende maatregelen die de partijen bij het verdrag kunnen nemen. Daarbij moet worden benadrukt dat deze passende maatregelen nog steeds de bescherming van de soort moeten waarborgen en de soort moeten behoeden voor gevaar, zoals vereist is volgens artikel </w:t>
      </w:r>
      <w:r w:rsidRPr="00402706">
        <w:rPr>
          <w:noProof/>
        </w:rPr>
        <w:t>7</w:t>
      </w:r>
      <w:r w:rsidRPr="00225596">
        <w:rPr>
          <w:noProof/>
        </w:rPr>
        <w:t>, leden</w:t>
      </w:r>
      <w:r w:rsidR="004E0AFE">
        <w:rPr>
          <w:noProof/>
        </w:rPr>
        <w:t> </w:t>
      </w:r>
      <w:r w:rsidRPr="00402706">
        <w:rPr>
          <w:noProof/>
        </w:rPr>
        <w:t>1</w:t>
      </w:r>
      <w:r w:rsidRPr="00225596">
        <w:rPr>
          <w:noProof/>
        </w:rPr>
        <w:t xml:space="preserve"> en</w:t>
      </w:r>
      <w:r w:rsidR="004E0AFE">
        <w:rPr>
          <w:noProof/>
        </w:rPr>
        <w:t> </w:t>
      </w:r>
      <w:r w:rsidRPr="00402706">
        <w:rPr>
          <w:noProof/>
        </w:rPr>
        <w:t>2</w:t>
      </w:r>
      <w:r w:rsidRPr="00225596">
        <w:rPr>
          <w:noProof/>
        </w:rPr>
        <w:t>, van het verdrag. De Commissie stelt dan ook dat de bedreigingen voor de wolf, zoals legale en illegale jacht, ook na de verplaatsing van de soort naar aanhangsel</w:t>
      </w:r>
      <w:r w:rsidR="004E0AFE">
        <w:rPr>
          <w:noProof/>
        </w:rPr>
        <w:t> </w:t>
      </w:r>
      <w:r w:rsidRPr="00225596">
        <w:rPr>
          <w:noProof/>
        </w:rPr>
        <w:t>III bij het verdrag nog voldoende zouden worden aangepakt, zolang artikel </w:t>
      </w:r>
      <w:r w:rsidRPr="00402706">
        <w:rPr>
          <w:noProof/>
        </w:rPr>
        <w:t>7</w:t>
      </w:r>
      <w:r w:rsidRPr="00225596">
        <w:rPr>
          <w:noProof/>
        </w:rPr>
        <w:t xml:space="preserve"> van het verdrag wordt nageleefd door middel van passende maatregelen van de partijen. Bovendien is krachtens artikel </w:t>
      </w:r>
      <w:r w:rsidRPr="00402706">
        <w:rPr>
          <w:noProof/>
        </w:rPr>
        <w:t>8</w:t>
      </w:r>
      <w:r w:rsidRPr="00225596">
        <w:rPr>
          <w:noProof/>
        </w:rPr>
        <w:t xml:space="preserve"> van het verdrag het verbod op bepaalde methoden voor het vangen en doden die zijn beschreven in aanhangsel</w:t>
      </w:r>
      <w:r w:rsidR="004E0AFE">
        <w:rPr>
          <w:noProof/>
        </w:rPr>
        <w:t> </w:t>
      </w:r>
      <w:r w:rsidRPr="00225596">
        <w:rPr>
          <w:noProof/>
        </w:rPr>
        <w:t>IV bij het verdrag, van toepassing op zowel de in aanhangsel II als de in aanhangsel</w:t>
      </w:r>
      <w:r w:rsidR="004E0AFE">
        <w:rPr>
          <w:noProof/>
        </w:rPr>
        <w:t> </w:t>
      </w:r>
      <w:r w:rsidRPr="00225596">
        <w:rPr>
          <w:noProof/>
        </w:rPr>
        <w:t>III bij de overeenkomst vermelde soorten.</w:t>
      </w:r>
    </w:p>
    <w:p w:rsidR="3F09C5EE" w:rsidRPr="00225596" w:rsidRDefault="3F09C5EE" w:rsidP="0510084E">
      <w:pPr>
        <w:rPr>
          <w:noProof/>
        </w:rPr>
      </w:pPr>
      <w:r w:rsidRPr="00225596">
        <w:rPr>
          <w:noProof/>
        </w:rPr>
        <w:t>Voor andere bedreigingen, zoals directe sterfte als gevolg van verkeersongevallen, geldt dat er noch verplichte maatregelen van de strikte beschermingsregeling voor de in aanhangsel</w:t>
      </w:r>
      <w:r w:rsidR="004E0AFE">
        <w:rPr>
          <w:noProof/>
        </w:rPr>
        <w:t> </w:t>
      </w:r>
      <w:r w:rsidRPr="00225596">
        <w:rPr>
          <w:noProof/>
        </w:rPr>
        <w:t>II vermelde soorten, noch verplichte maatregelen van de beschermingsregeling voor de in aanhangsel</w:t>
      </w:r>
      <w:r w:rsidR="004E0AFE">
        <w:rPr>
          <w:noProof/>
        </w:rPr>
        <w:t> </w:t>
      </w:r>
      <w:r w:rsidRPr="00225596">
        <w:rPr>
          <w:noProof/>
        </w:rPr>
        <w:t>III vermelde soorten zijn om ze aan te pakken.</w:t>
      </w:r>
    </w:p>
    <w:p w:rsidR="00EA042F" w:rsidRPr="00225596" w:rsidRDefault="00EA042F" w:rsidP="3524867B">
      <w:pPr>
        <w:rPr>
          <w:noProof/>
        </w:rPr>
      </w:pPr>
      <w:r w:rsidRPr="00225596">
        <w:rPr>
          <w:noProof/>
        </w:rPr>
        <w:t>Zoals bepaald in aanbeveling nr.</w:t>
      </w:r>
      <w:r w:rsidR="004E0AFE">
        <w:rPr>
          <w:noProof/>
        </w:rPr>
        <w:t> </w:t>
      </w:r>
      <w:r w:rsidRPr="00402706">
        <w:rPr>
          <w:noProof/>
        </w:rPr>
        <w:t>163</w:t>
      </w:r>
      <w:r w:rsidRPr="00225596">
        <w:rPr>
          <w:noProof/>
        </w:rPr>
        <w:t xml:space="preserve"> (</w:t>
      </w:r>
      <w:r w:rsidRPr="00402706">
        <w:rPr>
          <w:noProof/>
        </w:rPr>
        <w:t>2012</w:t>
      </w:r>
      <w:r w:rsidRPr="00225596">
        <w:rPr>
          <w:noProof/>
        </w:rPr>
        <w:t xml:space="preserve">) van de Permanente Commissie in het kader van het Verdrag van Bern van </w:t>
      </w:r>
      <w:r w:rsidRPr="00402706">
        <w:rPr>
          <w:noProof/>
        </w:rPr>
        <w:t>30</w:t>
      </w:r>
      <w:r w:rsidR="004E0AFE">
        <w:rPr>
          <w:noProof/>
        </w:rPr>
        <w:t> </w:t>
      </w:r>
      <w:r w:rsidRPr="00225596">
        <w:rPr>
          <w:noProof/>
        </w:rPr>
        <w:t xml:space="preserve">november </w:t>
      </w:r>
      <w:r w:rsidRPr="00402706">
        <w:rPr>
          <w:noProof/>
        </w:rPr>
        <w:t>2012</w:t>
      </w:r>
      <w:r w:rsidRPr="00225596">
        <w:rPr>
          <w:noProof/>
        </w:rPr>
        <w:t xml:space="preserve"> betreffende het beheer van groeiende populaties van grote carnivoren in Europa, worden de partijen bij het Verdrag van Bern bovendien aangespoord om waar nodig samen te werken met andere staten met wie zij populaties delen, met als doel deze populaties gezond en in een gunstige staat van instandhouding te behouden. Een dergelijke samenwerking, met betrekking tot onder meer co-existentie- en beschermingsmaatregelen, blijft noodzakelijk en relevant als de wolf in aanhangsel III bij het verdrag wordt opgenomen.</w:t>
      </w:r>
    </w:p>
    <w:p w:rsidR="00687AC4" w:rsidRPr="00225596" w:rsidRDefault="0026094D" w:rsidP="0027146B">
      <w:pPr>
        <w:pStyle w:val="ManualHeading2"/>
        <w:rPr>
          <w:noProof/>
        </w:rPr>
      </w:pPr>
      <w:r>
        <w:rPr>
          <w:noProof/>
        </w:rPr>
        <w:t>3.3.</w:t>
      </w:r>
      <w:r>
        <w:rPr>
          <w:noProof/>
        </w:rPr>
        <w:tab/>
      </w:r>
      <w:r w:rsidRPr="00225596">
        <w:rPr>
          <w:noProof/>
        </w:rPr>
        <w:t>Sociaal-economische overwegingen</w:t>
      </w:r>
    </w:p>
    <w:p w:rsidR="00437334" w:rsidRPr="00225596" w:rsidRDefault="568B8EA7" w:rsidP="60A566D2">
      <w:pPr>
        <w:spacing w:before="0" w:after="160" w:line="257" w:lineRule="auto"/>
        <w:rPr>
          <w:noProof/>
        </w:rPr>
      </w:pPr>
      <w:bookmarkStart w:id="5" w:name="_Hlk152250164"/>
      <w:r w:rsidRPr="00225596">
        <w:rPr>
          <w:noProof/>
        </w:rPr>
        <w:t xml:space="preserve">De aanhoudende uitbreiding van het verspreidingsgebied van de wolf en de herkolonisatie van nieuwe gebieden door de wolf hebben geleid tot toenemende incompatibiliteit met menselijke activiteiten, met name wat betreft door de wolf veroorzaakte schade aan vee. Aanvallen door wolven zijn een serieus probleem geworden en komen in steeds meer regio’s voor, zowel in EU-lidstaten als in niet-EU-landen die partij zijn bij het Verdrag van Bern. </w:t>
      </w:r>
      <w:bookmarkEnd w:id="5"/>
      <w:r w:rsidRPr="00225596">
        <w:rPr>
          <w:noProof/>
        </w:rPr>
        <w:t>Aanvallen van wolven op vee zijn de belangrijkste oorzaak van conflicten met mensen, naast de uitbreiding van het verspreidingsgebied en de toename van het aantal populaties van de soort. De financiële en sociale kosten in verband met de uitbreiding van het verspreidingsgebied van de wolf en de herkolonisatie van nieuwe gebieden door de wolf zijn steeds verder toegenomen en zullen van belang blijven voor het voorkomen en vergoeden van de schade aan vee als gevolg van de aanwezigheid van de wolf.</w:t>
      </w:r>
    </w:p>
    <w:p w:rsidR="0024678F" w:rsidRPr="00225596" w:rsidRDefault="763B9E52" w:rsidP="0020107D">
      <w:pPr>
        <w:spacing w:before="0" w:after="160" w:line="257" w:lineRule="auto"/>
        <w:rPr>
          <w:rFonts w:eastAsia="Times New Roman"/>
          <w:noProof/>
          <w:color w:val="111111"/>
        </w:rPr>
      </w:pPr>
      <w:r w:rsidRPr="00225596">
        <w:rPr>
          <w:noProof/>
        </w:rPr>
        <w:t xml:space="preserve">Uit gegevens over de prevalentie van incidenten in de diepgaande analyse van de status van de wolf uit </w:t>
      </w:r>
      <w:r w:rsidRPr="00402706">
        <w:rPr>
          <w:noProof/>
        </w:rPr>
        <w:t>2023</w:t>
      </w:r>
      <w:r w:rsidRPr="00225596">
        <w:rPr>
          <w:noProof/>
        </w:rPr>
        <w:t xml:space="preserve"> blijkt dat de door de wolf veroorzaakte schade in de EU toeneemt. Op basis van de meest recente beschikbare gegevens van de lidstaten</w:t>
      </w:r>
      <w:r w:rsidRPr="00225596">
        <w:rPr>
          <w:rStyle w:val="FootnoteReference"/>
          <w:noProof/>
        </w:rPr>
        <w:footnoteReference w:id="25"/>
      </w:r>
      <w:r w:rsidRPr="00225596">
        <w:rPr>
          <w:noProof/>
        </w:rPr>
        <w:t xml:space="preserve"> zullen wolven in de EU jaarlijks naar schatting ten minste </w:t>
      </w:r>
      <w:r w:rsidRPr="00402706">
        <w:rPr>
          <w:noProof/>
        </w:rPr>
        <w:t>65</w:t>
      </w:r>
      <w:r w:rsidRPr="00225596">
        <w:rPr>
          <w:noProof/>
        </w:rPr>
        <w:t> </w:t>
      </w:r>
      <w:r w:rsidRPr="00402706">
        <w:rPr>
          <w:noProof/>
        </w:rPr>
        <w:t>500</w:t>
      </w:r>
      <w:r w:rsidRPr="00225596">
        <w:rPr>
          <w:noProof/>
        </w:rPr>
        <w:t xml:space="preserve"> stuks vee doden, waarvan </w:t>
      </w:r>
      <w:r w:rsidRPr="00402706">
        <w:rPr>
          <w:noProof/>
        </w:rPr>
        <w:t>73</w:t>
      </w:r>
      <w:r w:rsidRPr="00225596">
        <w:rPr>
          <w:noProof/>
        </w:rPr>
        <w:t xml:space="preserve"> % schapen en geiten, </w:t>
      </w:r>
      <w:r w:rsidRPr="00402706">
        <w:rPr>
          <w:noProof/>
        </w:rPr>
        <w:t>19</w:t>
      </w:r>
      <w:r w:rsidRPr="00225596">
        <w:rPr>
          <w:noProof/>
        </w:rPr>
        <w:t xml:space="preserve"> % runderen en </w:t>
      </w:r>
      <w:r w:rsidRPr="00402706">
        <w:rPr>
          <w:noProof/>
        </w:rPr>
        <w:t>6</w:t>
      </w:r>
      <w:r w:rsidRPr="00225596">
        <w:rPr>
          <w:noProof/>
        </w:rPr>
        <w:t xml:space="preserve"> % voor vlees gefokte paarden en ezels. </w:t>
      </w:r>
      <w:r w:rsidRPr="00225596">
        <w:rPr>
          <w:noProof/>
          <w:color w:val="000000" w:themeColor="text1"/>
        </w:rPr>
        <w:t>Ook worden semi-gedomesticeerde rendieren in Finland (</w:t>
      </w:r>
      <w:r w:rsidRPr="00402706">
        <w:rPr>
          <w:noProof/>
          <w:color w:val="000000" w:themeColor="text1"/>
        </w:rPr>
        <w:t>1</w:t>
      </w:r>
      <w:r w:rsidRPr="00225596">
        <w:rPr>
          <w:noProof/>
          <w:color w:val="000000" w:themeColor="text1"/>
        </w:rPr>
        <w:t> </w:t>
      </w:r>
      <w:r w:rsidRPr="00402706">
        <w:rPr>
          <w:noProof/>
          <w:color w:val="000000" w:themeColor="text1"/>
        </w:rPr>
        <w:t>261</w:t>
      </w:r>
      <w:r w:rsidRPr="00225596">
        <w:rPr>
          <w:noProof/>
          <w:color w:val="000000" w:themeColor="text1"/>
        </w:rPr>
        <w:t xml:space="preserve"> in </w:t>
      </w:r>
      <w:r w:rsidRPr="00402706">
        <w:rPr>
          <w:noProof/>
          <w:color w:val="000000" w:themeColor="text1"/>
        </w:rPr>
        <w:t>2022</w:t>
      </w:r>
      <w:r w:rsidRPr="00225596">
        <w:rPr>
          <w:noProof/>
          <w:color w:val="000000" w:themeColor="text1"/>
        </w:rPr>
        <w:t xml:space="preserve">) en in Zweden (een onbekend aantal) gedood. Deze aantallen zijn hoger dan het in de LCIE-studie van </w:t>
      </w:r>
      <w:r w:rsidRPr="00402706">
        <w:rPr>
          <w:noProof/>
          <w:color w:val="000000" w:themeColor="text1"/>
        </w:rPr>
        <w:t>2022</w:t>
      </w:r>
      <w:r w:rsidRPr="00225596">
        <w:rPr>
          <w:noProof/>
          <w:color w:val="000000" w:themeColor="text1"/>
        </w:rPr>
        <w:t xml:space="preserve"> genoemde aantal van </w:t>
      </w:r>
      <w:r w:rsidRPr="00402706">
        <w:rPr>
          <w:noProof/>
          <w:color w:val="000000" w:themeColor="text1"/>
        </w:rPr>
        <w:t>53</w:t>
      </w:r>
      <w:r w:rsidRPr="00225596">
        <w:rPr>
          <w:noProof/>
          <w:color w:val="000000" w:themeColor="text1"/>
        </w:rPr>
        <w:t> </w:t>
      </w:r>
      <w:r w:rsidRPr="00402706">
        <w:rPr>
          <w:noProof/>
          <w:color w:val="000000" w:themeColor="text1"/>
        </w:rPr>
        <w:t>530</w:t>
      </w:r>
      <w:r w:rsidR="004E0AFE">
        <w:rPr>
          <w:noProof/>
          <w:color w:val="000000" w:themeColor="text1"/>
        </w:rPr>
        <w:t> </w:t>
      </w:r>
      <w:r w:rsidRPr="00225596">
        <w:rPr>
          <w:noProof/>
          <w:color w:val="000000" w:themeColor="text1"/>
        </w:rPr>
        <w:t>dieren die jaarlijks zouden worden gedood in de EU</w:t>
      </w:r>
      <w:r w:rsidRPr="00225596">
        <w:rPr>
          <w:rStyle w:val="FootnoteReference"/>
          <w:noProof/>
          <w:color w:val="000000" w:themeColor="text1"/>
        </w:rPr>
        <w:footnoteReference w:id="26"/>
      </w:r>
      <w:r w:rsidRPr="00225596">
        <w:rPr>
          <w:noProof/>
          <w:color w:val="000000" w:themeColor="text1"/>
        </w:rPr>
        <w:t xml:space="preserve">. Dit aanzienlijke verschil kan echter te maken hebben met dat in </w:t>
      </w:r>
      <w:r w:rsidRPr="00402706">
        <w:rPr>
          <w:noProof/>
          <w:color w:val="000000" w:themeColor="text1"/>
        </w:rPr>
        <w:t>2022</w:t>
      </w:r>
      <w:r w:rsidRPr="00225596">
        <w:rPr>
          <w:noProof/>
          <w:color w:val="000000" w:themeColor="text1"/>
        </w:rPr>
        <w:t xml:space="preserve"> andere keuzes zijn gemaakt met betrekking tot de compensatie, en dus de registratie, van verliezen als gevolg van aanvallen door wolven.</w:t>
      </w:r>
    </w:p>
    <w:p w:rsidR="00D86769" w:rsidRPr="00225596" w:rsidRDefault="7990C523" w:rsidP="0027146B">
      <w:pPr>
        <w:rPr>
          <w:noProof/>
        </w:rPr>
      </w:pPr>
      <w:r w:rsidRPr="00225596">
        <w:rPr>
          <w:noProof/>
          <w:color w:val="111111"/>
        </w:rPr>
        <w:t xml:space="preserve">Hoewel deze gegevens niet een op een vergelijkbaar zijn, lijkt het erop dat de schade aan vee over het algemeen is toegenomen naarmate de wolvenpopulatie is toegenomen, hetgeen bevestigt dat het belangrijk is te investeren in doeltreffende preventiemaatregelen. </w:t>
      </w:r>
      <w:r w:rsidRPr="00225596">
        <w:rPr>
          <w:noProof/>
        </w:rPr>
        <w:t>De toegenomen schade aan vee heeft ook geleid tot een verminderde acceptatie van de soort in sommige regio’s in de EU. Hoewel de gevolgen van de wolf voor de veestapel op EU-niveau beperkt zijn en de totale schade aan de veestapel op nationaal niveau aanvaardbaar lijkt, kan een concentratie op lokaal niveau bepaalde gebieden flink onder druk zetten, met emotionele gevolgen voor de veehouders en indirecte economische verliezen die moeilijk te kwantificeren zijn. In sommige gebieden kan terugkerende schade aan vee een extra uitdaging vormen voor de nomadische veeteelt, het culturele erfgoed en de levenswijze van plattelandsgemeenschappen, waarvoor specifieke steun voor doeltreffende preventiemaatregelen nodig is</w:t>
      </w:r>
      <w:r w:rsidRPr="00225596">
        <w:rPr>
          <w:rStyle w:val="FootnoteReference"/>
          <w:noProof/>
        </w:rPr>
        <w:footnoteReference w:id="27"/>
      </w:r>
      <w:r w:rsidRPr="00225596">
        <w:rPr>
          <w:noProof/>
        </w:rPr>
        <w:t>. Extensieve veeteelt is immers van essentieel belang voor het behoud en de instandhouding van landbouwecosystemen met een grote diversiteit, waaronder blijvend grasland. Daarnaast is nomadische veeteelt een traditionele activiteit die deel uitmaakt van ons sociaal erfgoed en voor de economie van bergachtige en perifeer gelegen plattelandsgebieden van cruciaal belang is.</w:t>
      </w:r>
    </w:p>
    <w:p w:rsidR="2F125AE6" w:rsidRPr="00225596" w:rsidRDefault="2F125AE6">
      <w:pPr>
        <w:rPr>
          <w:rFonts w:eastAsia="Times New Roman"/>
          <w:noProof/>
          <w:szCs w:val="24"/>
        </w:rPr>
      </w:pPr>
      <w:r w:rsidRPr="00225596">
        <w:rPr>
          <w:noProof/>
        </w:rPr>
        <w:t>Dit voorstel zal de partijen bij het Verdrag van Bern extra flexibiliteit bieden om om te gaan met toegenomen schade en potentiële sociaal-economische conflicten in verband met de wolf in sommige gebieden, terwijl de doelstelling om een gunstige staat van instandhouding voor alle wolvenpopulaties in de EU te bereiken, behouden blijft.</w:t>
      </w:r>
    </w:p>
    <w:p w:rsidR="003733C4" w:rsidRPr="00225596" w:rsidRDefault="003733C4" w:rsidP="00F30507">
      <w:pPr>
        <w:pStyle w:val="ManualHeading2"/>
        <w:rPr>
          <w:b w:val="0"/>
          <w:noProof/>
        </w:rPr>
      </w:pPr>
      <w:r>
        <w:rPr>
          <w:noProof/>
        </w:rPr>
        <w:t>3.4.</w:t>
      </w:r>
      <w:r>
        <w:rPr>
          <w:noProof/>
        </w:rPr>
        <w:tab/>
      </w:r>
      <w:r w:rsidRPr="00225596">
        <w:rPr>
          <w:noProof/>
        </w:rPr>
        <w:t>Conclusie</w:t>
      </w:r>
    </w:p>
    <w:p w:rsidR="003816F1" w:rsidRPr="00225596" w:rsidRDefault="621259A0" w:rsidP="008B7671">
      <w:pPr>
        <w:rPr>
          <w:noProof/>
        </w:rPr>
      </w:pPr>
      <w:r w:rsidRPr="00225596">
        <w:rPr>
          <w:noProof/>
        </w:rPr>
        <w:t>Het lijkt gerechtvaardigd om voor te stellen de aanhangsels van het Verdrag van Bern te wijzigen door de wolf (</w:t>
      </w:r>
      <w:r w:rsidRPr="00225596">
        <w:rPr>
          <w:i/>
          <w:iCs/>
          <w:noProof/>
        </w:rPr>
        <w:t>Canis lupus</w:t>
      </w:r>
      <w:r w:rsidRPr="00225596">
        <w:rPr>
          <w:noProof/>
        </w:rPr>
        <w:t>) over te hevelen van aanhangsel II (streng beschermde diersoorten) naar aanhangsel III (beschermde diersoorten) van het verdrag. Met name gezien de recente ontwikkelingen met betrekking tot de toestand van de populaties en het beschermingsniveau dat wordt geboden met de regeling voor soortenbescherming overeenkomstig aanhangsel III in samenhang met de artikelen</w:t>
      </w:r>
      <w:r w:rsidR="004E0AFE">
        <w:rPr>
          <w:noProof/>
        </w:rPr>
        <w:t> </w:t>
      </w:r>
      <w:r w:rsidRPr="00402706">
        <w:rPr>
          <w:noProof/>
        </w:rPr>
        <w:t>2</w:t>
      </w:r>
      <w:r w:rsidRPr="00225596">
        <w:rPr>
          <w:noProof/>
        </w:rPr>
        <w:t xml:space="preserve">, </w:t>
      </w:r>
      <w:r w:rsidRPr="00402706">
        <w:rPr>
          <w:noProof/>
        </w:rPr>
        <w:t>7</w:t>
      </w:r>
      <w:r w:rsidRPr="00225596">
        <w:rPr>
          <w:noProof/>
        </w:rPr>
        <w:t xml:space="preserve"> en</w:t>
      </w:r>
      <w:r w:rsidR="004E0AFE">
        <w:rPr>
          <w:noProof/>
        </w:rPr>
        <w:t> </w:t>
      </w:r>
      <w:r w:rsidRPr="00402706">
        <w:rPr>
          <w:noProof/>
        </w:rPr>
        <w:t>8</w:t>
      </w:r>
      <w:r w:rsidRPr="00225596">
        <w:rPr>
          <w:noProof/>
        </w:rPr>
        <w:t xml:space="preserve"> van het verdrag, lijkt dit passend.</w:t>
      </w:r>
    </w:p>
    <w:p w:rsidR="00AF4490" w:rsidRPr="00225596" w:rsidRDefault="78C039FB" w:rsidP="008B7671">
      <w:pPr>
        <w:rPr>
          <w:noProof/>
          <w:szCs w:val="24"/>
        </w:rPr>
      </w:pPr>
      <w:r w:rsidRPr="00225596">
        <w:rPr>
          <w:noProof/>
        </w:rPr>
        <w:t xml:space="preserve">Een dergelijk voorstel stemt grotendeels overeen met het standpunt dat het Europees Parlement in zijn resolutie van </w:t>
      </w:r>
      <w:r w:rsidRPr="00402706">
        <w:rPr>
          <w:noProof/>
        </w:rPr>
        <w:t>24</w:t>
      </w:r>
      <w:r w:rsidR="004E0AFE">
        <w:rPr>
          <w:noProof/>
        </w:rPr>
        <w:t> </w:t>
      </w:r>
      <w:r w:rsidRPr="00225596">
        <w:rPr>
          <w:noProof/>
        </w:rPr>
        <w:t xml:space="preserve">november </w:t>
      </w:r>
      <w:r w:rsidRPr="00402706">
        <w:rPr>
          <w:noProof/>
        </w:rPr>
        <w:t>2022</w:t>
      </w:r>
      <w:r w:rsidRPr="00225596">
        <w:rPr>
          <w:noProof/>
        </w:rPr>
        <w:t xml:space="preserve"> heeft ingenomen</w:t>
      </w:r>
      <w:r w:rsidRPr="00225596">
        <w:rPr>
          <w:rStyle w:val="FootnoteReference"/>
          <w:noProof/>
        </w:rPr>
        <w:footnoteReference w:id="28"/>
      </w:r>
      <w:r w:rsidRPr="00225596">
        <w:rPr>
          <w:noProof/>
        </w:rPr>
        <w:t>.</w:t>
      </w:r>
    </w:p>
    <w:p w:rsidR="00D26558" w:rsidRPr="00225596" w:rsidRDefault="00D26558" w:rsidP="008B7671">
      <w:pPr>
        <w:rPr>
          <w:noProof/>
        </w:rPr>
      </w:pPr>
      <w:r w:rsidRPr="00225596">
        <w:rPr>
          <w:noProof/>
        </w:rPr>
        <w:t>Zodra de wijziging van de aanhangsels bij het Verdrag van Bern (de verplaatsing van de wolf van aanhangsel</w:t>
      </w:r>
      <w:r w:rsidR="004E0AFE">
        <w:rPr>
          <w:noProof/>
        </w:rPr>
        <w:t> </w:t>
      </w:r>
      <w:r w:rsidRPr="00225596">
        <w:rPr>
          <w:noProof/>
        </w:rPr>
        <w:t>II naar aanhangsel</w:t>
      </w:r>
      <w:r w:rsidR="004E0AFE">
        <w:rPr>
          <w:noProof/>
        </w:rPr>
        <w:t> </w:t>
      </w:r>
      <w:r w:rsidRPr="00225596">
        <w:rPr>
          <w:noProof/>
        </w:rPr>
        <w:t>III) in werking treedt, mag de Unie de overeenkomstige bijlagen bij de habitatrichtlijn wijzigen om het lagere beschermingsniveau voor de wolf in haar interne rechtsorde te weerspiegelen.</w:t>
      </w:r>
    </w:p>
    <w:p w:rsidR="008B7671" w:rsidRPr="00225596" w:rsidRDefault="008B7671" w:rsidP="008B7671">
      <w:pPr>
        <w:pStyle w:val="ManualHeading1"/>
        <w:rPr>
          <w:noProof/>
        </w:rPr>
      </w:pPr>
      <w:r>
        <w:rPr>
          <w:noProof/>
        </w:rPr>
        <w:t>4.</w:t>
      </w:r>
      <w:r>
        <w:rPr>
          <w:noProof/>
        </w:rPr>
        <w:tab/>
      </w:r>
      <w:r w:rsidRPr="00225596">
        <w:rPr>
          <w:noProof/>
        </w:rPr>
        <w:t>Rechtsgrondslag</w:t>
      </w:r>
    </w:p>
    <w:p w:rsidR="008B7671" w:rsidRPr="00225596" w:rsidRDefault="008B7671" w:rsidP="008B7671">
      <w:pPr>
        <w:pStyle w:val="ManualHeading2"/>
        <w:rPr>
          <w:noProof/>
        </w:rPr>
      </w:pPr>
      <w:r>
        <w:rPr>
          <w:noProof/>
        </w:rPr>
        <w:t>4.1.</w:t>
      </w:r>
      <w:r>
        <w:rPr>
          <w:noProof/>
        </w:rPr>
        <w:tab/>
      </w:r>
      <w:r w:rsidRPr="00225596">
        <w:rPr>
          <w:noProof/>
        </w:rPr>
        <w:t>Procedurele rechtsgrondslag</w:t>
      </w:r>
    </w:p>
    <w:p w:rsidR="008B7671" w:rsidRPr="00225596" w:rsidRDefault="008B7671" w:rsidP="008B7671">
      <w:pPr>
        <w:pStyle w:val="ManualHeading3"/>
        <w:rPr>
          <w:noProof/>
        </w:rPr>
      </w:pPr>
      <w:r>
        <w:rPr>
          <w:noProof/>
        </w:rPr>
        <w:t>4.1.1.</w:t>
      </w:r>
      <w:r>
        <w:rPr>
          <w:noProof/>
        </w:rPr>
        <w:tab/>
      </w:r>
      <w:r w:rsidRPr="00225596">
        <w:rPr>
          <w:noProof/>
        </w:rPr>
        <w:t>Beginselen</w:t>
      </w:r>
    </w:p>
    <w:p w:rsidR="008B7671" w:rsidRPr="00225596" w:rsidRDefault="008B7671" w:rsidP="008B7671">
      <w:pPr>
        <w:rPr>
          <w:noProof/>
        </w:rPr>
      </w:pPr>
      <w:r w:rsidRPr="00225596">
        <w:rPr>
          <w:noProof/>
        </w:rPr>
        <w:t>Artikel </w:t>
      </w:r>
      <w:r w:rsidRPr="00402706">
        <w:rPr>
          <w:noProof/>
        </w:rPr>
        <w:t>218</w:t>
      </w:r>
      <w:r w:rsidRPr="00225596">
        <w:rPr>
          <w:noProof/>
        </w:rPr>
        <w:t>, lid </w:t>
      </w:r>
      <w:r w:rsidRPr="00402706">
        <w:rPr>
          <w:noProof/>
        </w:rPr>
        <w:t>9</w:t>
      </w:r>
      <w:r w:rsidRPr="00225596">
        <w:rPr>
          <w:noProof/>
        </w:rPr>
        <w:t>, van het Verdrag betreffende de werking van de Europese Unie (VWEU) voorziet in de vaststelling van besluiten tot bepaling van de “standpunten die namens de Unie worden ingenomen in een krachtens een overeenkomst opgericht lichaam, wanneer dit lichaam handelingen met rechtsgevolgen vaststelt, met uitzondering van handelingen tot aanvulling of wijziging van het institutionele kader van de overeenkomst”.</w:t>
      </w:r>
    </w:p>
    <w:p w:rsidR="008B7671" w:rsidRPr="00225596" w:rsidRDefault="5767FA25" w:rsidP="008B7671">
      <w:pPr>
        <w:rPr>
          <w:noProof/>
        </w:rPr>
      </w:pPr>
      <w:r w:rsidRPr="00225596">
        <w:rPr>
          <w:noProof/>
        </w:rPr>
        <w:t>Het begrip “handelingen met rechtsgevolgen” omvat tevens handelingen die rechtsgevolgen hebben uit hoofde van de op het betrokken lichaam toepasselijke volkenrechtelijke bepalingen. Onder dit begrip vallen tevens instrumenten die niet bindend zijn uit hoofde van het internationale recht, maar die “beslissende invloed [kunnen hebben] op de inhoud van de regelgeving die de wetgever van de Unie vaststelt”</w:t>
      </w:r>
      <w:r w:rsidRPr="00225596">
        <w:rPr>
          <w:rStyle w:val="FootnoteReference"/>
          <w:noProof/>
        </w:rPr>
        <w:footnoteReference w:id="29"/>
      </w:r>
      <w:r w:rsidRPr="00225596">
        <w:rPr>
          <w:noProof/>
        </w:rPr>
        <w:t>.</w:t>
      </w:r>
    </w:p>
    <w:p w:rsidR="008B7671" w:rsidRPr="00225596" w:rsidRDefault="008B7671" w:rsidP="008B7671">
      <w:pPr>
        <w:pStyle w:val="ManualHeading3"/>
        <w:rPr>
          <w:noProof/>
        </w:rPr>
      </w:pPr>
      <w:r>
        <w:rPr>
          <w:noProof/>
        </w:rPr>
        <w:t>4.1.2.</w:t>
      </w:r>
      <w:r>
        <w:rPr>
          <w:noProof/>
        </w:rPr>
        <w:tab/>
      </w:r>
      <w:r w:rsidRPr="00225596">
        <w:rPr>
          <w:noProof/>
        </w:rPr>
        <w:t>Toepassing op het onderhavige geval</w:t>
      </w:r>
    </w:p>
    <w:p w:rsidR="008B7671" w:rsidRPr="00225596" w:rsidRDefault="008B7671" w:rsidP="008B7671">
      <w:pPr>
        <w:rPr>
          <w:noProof/>
        </w:rPr>
      </w:pPr>
      <w:r w:rsidRPr="00225596">
        <w:rPr>
          <w:noProof/>
        </w:rPr>
        <w:t>De Permanente Commissie is een lichaam dat is opgericht bij het verdrag.</w:t>
      </w:r>
    </w:p>
    <w:p w:rsidR="008B7671" w:rsidRPr="00225596" w:rsidRDefault="008B7671" w:rsidP="008B7671">
      <w:pPr>
        <w:rPr>
          <w:noProof/>
        </w:rPr>
      </w:pPr>
      <w:r w:rsidRPr="00225596">
        <w:rPr>
          <w:noProof/>
        </w:rPr>
        <w:t>De door de Permanente Commissie vast te stellen besluiten zijn handelingen met rechtsgevolgen. De beoogde handelingen zullen overeenkomstig de artikelen </w:t>
      </w:r>
      <w:r w:rsidRPr="00402706">
        <w:rPr>
          <w:noProof/>
        </w:rPr>
        <w:t>6</w:t>
      </w:r>
      <w:r w:rsidRPr="00225596">
        <w:rPr>
          <w:noProof/>
        </w:rPr>
        <w:t xml:space="preserve"> en </w:t>
      </w:r>
      <w:r w:rsidRPr="00402706">
        <w:rPr>
          <w:noProof/>
        </w:rPr>
        <w:t>7</w:t>
      </w:r>
      <w:r w:rsidRPr="00225596">
        <w:rPr>
          <w:noProof/>
        </w:rPr>
        <w:t xml:space="preserve"> van het verdrag uit hoofde van het volkenrecht bindend zijn.</w:t>
      </w:r>
      <w:r w:rsidRPr="00225596">
        <w:rPr>
          <w:rStyle w:val="normal10"/>
          <w:noProof/>
        </w:rPr>
        <w:t xml:space="preserve"> </w:t>
      </w:r>
      <w:r w:rsidRPr="00225596">
        <w:rPr>
          <w:noProof/>
        </w:rPr>
        <w:t>De beoogde handelingen strekken niet tot aanvulling of wijziging van het institutionele kader van het verdrag.</w:t>
      </w:r>
    </w:p>
    <w:p w:rsidR="008B7671" w:rsidRPr="00225596" w:rsidRDefault="008B7671" w:rsidP="008B7671">
      <w:pPr>
        <w:rPr>
          <w:noProof/>
        </w:rPr>
      </w:pPr>
      <w:r w:rsidRPr="00225596">
        <w:rPr>
          <w:noProof/>
        </w:rPr>
        <w:t>De procedurele rechtsgrondslag voor het voorgestelde besluit is derhalve artikel </w:t>
      </w:r>
      <w:r w:rsidRPr="00402706">
        <w:rPr>
          <w:noProof/>
        </w:rPr>
        <w:t>218</w:t>
      </w:r>
      <w:r w:rsidRPr="00225596">
        <w:rPr>
          <w:noProof/>
        </w:rPr>
        <w:t>, lid </w:t>
      </w:r>
      <w:r w:rsidRPr="00402706">
        <w:rPr>
          <w:noProof/>
        </w:rPr>
        <w:t>9</w:t>
      </w:r>
      <w:r w:rsidRPr="00225596">
        <w:rPr>
          <w:noProof/>
        </w:rPr>
        <w:t>, VWEU.</w:t>
      </w:r>
    </w:p>
    <w:p w:rsidR="008B7671" w:rsidRPr="00225596" w:rsidRDefault="008B7671" w:rsidP="008B7671">
      <w:pPr>
        <w:pStyle w:val="ManualHeading2"/>
        <w:rPr>
          <w:noProof/>
        </w:rPr>
      </w:pPr>
      <w:r>
        <w:rPr>
          <w:noProof/>
        </w:rPr>
        <w:t>4.2.</w:t>
      </w:r>
      <w:r>
        <w:rPr>
          <w:noProof/>
        </w:rPr>
        <w:tab/>
      </w:r>
      <w:r w:rsidRPr="00225596">
        <w:rPr>
          <w:noProof/>
        </w:rPr>
        <w:t>Materiële rechtsgrondslag</w:t>
      </w:r>
    </w:p>
    <w:p w:rsidR="008B7671" w:rsidRPr="00225596" w:rsidRDefault="008B7671" w:rsidP="008B7671">
      <w:pPr>
        <w:pStyle w:val="ManualHeading3"/>
        <w:rPr>
          <w:noProof/>
        </w:rPr>
      </w:pPr>
      <w:r>
        <w:rPr>
          <w:noProof/>
        </w:rPr>
        <w:t>4.2.1.</w:t>
      </w:r>
      <w:r>
        <w:rPr>
          <w:noProof/>
        </w:rPr>
        <w:tab/>
      </w:r>
      <w:r w:rsidRPr="00225596">
        <w:rPr>
          <w:noProof/>
        </w:rPr>
        <w:t>Beginselen</w:t>
      </w:r>
    </w:p>
    <w:p w:rsidR="008B7671" w:rsidRPr="00225596" w:rsidRDefault="008B7671" w:rsidP="008B7671">
      <w:pPr>
        <w:rPr>
          <w:noProof/>
        </w:rPr>
      </w:pPr>
      <w:r w:rsidRPr="00225596">
        <w:rPr>
          <w:noProof/>
        </w:rPr>
        <w:t>De materiële rechtsgrondslag voor een overeenkomstig artikel</w:t>
      </w:r>
      <w:r w:rsidR="004E0AFE">
        <w:rPr>
          <w:noProof/>
        </w:rPr>
        <w:t> </w:t>
      </w:r>
      <w:r w:rsidRPr="00402706">
        <w:rPr>
          <w:noProof/>
        </w:rPr>
        <w:t>218</w:t>
      </w:r>
      <w:r w:rsidRPr="00225596">
        <w:rPr>
          <w:noProof/>
        </w:rPr>
        <w:t>, lid</w:t>
      </w:r>
      <w:r w:rsidR="004E0AFE">
        <w:rPr>
          <w:noProof/>
        </w:rPr>
        <w:t> </w:t>
      </w:r>
      <w:r w:rsidRPr="00402706">
        <w:rPr>
          <w:noProof/>
        </w:rPr>
        <w:t>9</w:t>
      </w:r>
      <w:r w:rsidRPr="00225596">
        <w:rPr>
          <w:noProof/>
        </w:rPr>
        <w:t>, VWEU vast te stellen besluit wordt in de eerste plaats bepaald door de doelstelling en de inhoud van de beoogde handeling ten aanzien waarvan namens de Unie een standpunt wordt ingenomen. Wanneer de beoogde handeling een tweeledige doelstelling heeft of bestaat uit twee componenten, waarvan er een kan worden gezien als hoofddoelstelling of overwegende component, terwijl de andere doelstelling of de andere component slechts ondergeschikt is, moet het overeenkomstig artikel </w:t>
      </w:r>
      <w:r w:rsidRPr="00402706">
        <w:rPr>
          <w:noProof/>
        </w:rPr>
        <w:t>218</w:t>
      </w:r>
      <w:r w:rsidRPr="00225596">
        <w:rPr>
          <w:noProof/>
        </w:rPr>
        <w:t>, lid </w:t>
      </w:r>
      <w:r w:rsidRPr="00402706">
        <w:rPr>
          <w:noProof/>
        </w:rPr>
        <w:t>9</w:t>
      </w:r>
      <w:r w:rsidRPr="00225596">
        <w:rPr>
          <w:noProof/>
        </w:rPr>
        <w:t>, VWEU te nemen besluit op één materiële rechtsgrondslag worden gebaseerd, namelijk die welke vereist is gelet op de hoofddoelstelling of de overwegende component.</w:t>
      </w:r>
    </w:p>
    <w:p w:rsidR="008B7671" w:rsidRPr="00225596" w:rsidRDefault="008B7671" w:rsidP="008B7671">
      <w:pPr>
        <w:pStyle w:val="ManualHeading3"/>
        <w:rPr>
          <w:noProof/>
        </w:rPr>
      </w:pPr>
      <w:r>
        <w:rPr>
          <w:noProof/>
        </w:rPr>
        <w:t>4.2.2.</w:t>
      </w:r>
      <w:r>
        <w:rPr>
          <w:noProof/>
        </w:rPr>
        <w:tab/>
      </w:r>
      <w:r w:rsidRPr="00225596">
        <w:rPr>
          <w:noProof/>
        </w:rPr>
        <w:t>Toepassing op het onderhavige geval</w:t>
      </w:r>
    </w:p>
    <w:p w:rsidR="008B7671" w:rsidRPr="00225596" w:rsidRDefault="008B7671" w:rsidP="008B7671">
      <w:pPr>
        <w:rPr>
          <w:noProof/>
        </w:rPr>
      </w:pPr>
      <w:r w:rsidRPr="00225596">
        <w:rPr>
          <w:noProof/>
        </w:rPr>
        <w:t>De doelstelling en de inhoud van de beoogde handeling hebben in de eerste plaats betrekking op het milieu.</w:t>
      </w:r>
    </w:p>
    <w:p w:rsidR="008B7671" w:rsidRPr="00225596" w:rsidRDefault="008B7671" w:rsidP="008B7671">
      <w:pPr>
        <w:rPr>
          <w:i/>
          <w:noProof/>
        </w:rPr>
      </w:pPr>
      <w:r w:rsidRPr="00225596">
        <w:rPr>
          <w:noProof/>
        </w:rPr>
        <w:t>De materiële rechtsgrondslag voor het voorgestelde besluit is derhalve artikel </w:t>
      </w:r>
      <w:r w:rsidRPr="00402706">
        <w:rPr>
          <w:noProof/>
        </w:rPr>
        <w:t>192</w:t>
      </w:r>
      <w:r w:rsidRPr="00225596">
        <w:rPr>
          <w:noProof/>
        </w:rPr>
        <w:t>, lid </w:t>
      </w:r>
      <w:r w:rsidRPr="00402706">
        <w:rPr>
          <w:noProof/>
        </w:rPr>
        <w:t>1</w:t>
      </w:r>
      <w:r w:rsidRPr="00225596">
        <w:rPr>
          <w:noProof/>
        </w:rPr>
        <w:t xml:space="preserve">, VWEU. </w:t>
      </w:r>
    </w:p>
    <w:p w:rsidR="008B7671" w:rsidRPr="00225596" w:rsidRDefault="008B7671" w:rsidP="008B7671">
      <w:pPr>
        <w:pStyle w:val="ManualHeading2"/>
        <w:rPr>
          <w:noProof/>
        </w:rPr>
      </w:pPr>
      <w:r>
        <w:rPr>
          <w:noProof/>
        </w:rPr>
        <w:t>4.3.</w:t>
      </w:r>
      <w:r>
        <w:rPr>
          <w:noProof/>
        </w:rPr>
        <w:tab/>
      </w:r>
      <w:r w:rsidRPr="00225596">
        <w:rPr>
          <w:noProof/>
        </w:rPr>
        <w:t>Conclusie</w:t>
      </w:r>
    </w:p>
    <w:p w:rsidR="008B7671" w:rsidRPr="00225596" w:rsidRDefault="008B7671" w:rsidP="008B7671">
      <w:pPr>
        <w:rPr>
          <w:noProof/>
        </w:rPr>
      </w:pPr>
      <w:r w:rsidRPr="00225596">
        <w:rPr>
          <w:noProof/>
        </w:rPr>
        <w:t>De rechtsgrondslag voor het voorgestelde besluit is artikel </w:t>
      </w:r>
      <w:r w:rsidRPr="00402706">
        <w:rPr>
          <w:noProof/>
        </w:rPr>
        <w:t>192</w:t>
      </w:r>
      <w:r w:rsidRPr="00225596">
        <w:rPr>
          <w:noProof/>
        </w:rPr>
        <w:t>, lid </w:t>
      </w:r>
      <w:r w:rsidRPr="00402706">
        <w:rPr>
          <w:noProof/>
        </w:rPr>
        <w:t>1</w:t>
      </w:r>
      <w:r w:rsidRPr="00225596">
        <w:rPr>
          <w:noProof/>
        </w:rPr>
        <w:t>, VWEU, in samenhang met artikel </w:t>
      </w:r>
      <w:r w:rsidRPr="00402706">
        <w:rPr>
          <w:noProof/>
        </w:rPr>
        <w:t>218</w:t>
      </w:r>
      <w:r w:rsidRPr="00225596">
        <w:rPr>
          <w:noProof/>
        </w:rPr>
        <w:t>, lid </w:t>
      </w:r>
      <w:r w:rsidRPr="00402706">
        <w:rPr>
          <w:noProof/>
        </w:rPr>
        <w:t>9</w:t>
      </w:r>
      <w:r w:rsidRPr="00225596">
        <w:rPr>
          <w:noProof/>
        </w:rPr>
        <w:t>, VWEU.</w:t>
      </w:r>
    </w:p>
    <w:p w:rsidR="008B7671" w:rsidRPr="00225596" w:rsidRDefault="008B7671" w:rsidP="008B7671">
      <w:pPr>
        <w:pStyle w:val="ManualHeading1"/>
        <w:rPr>
          <w:noProof/>
        </w:rPr>
      </w:pPr>
      <w:r>
        <w:rPr>
          <w:noProof/>
        </w:rPr>
        <w:t>5.</w:t>
      </w:r>
      <w:r>
        <w:rPr>
          <w:noProof/>
        </w:rPr>
        <w:tab/>
      </w:r>
      <w:r w:rsidRPr="00225596">
        <w:rPr>
          <w:noProof/>
        </w:rPr>
        <w:t>Bekendmaking van de beoogde handeling</w:t>
      </w:r>
    </w:p>
    <w:p w:rsidR="008B7671" w:rsidRPr="00225596" w:rsidRDefault="008B7671" w:rsidP="008B7671">
      <w:pPr>
        <w:rPr>
          <w:noProof/>
        </w:rPr>
      </w:pPr>
      <w:r w:rsidRPr="00225596">
        <w:rPr>
          <w:noProof/>
        </w:rPr>
        <w:t xml:space="preserve">Aangezien de aanhangsels II en III van het verdrag bij de handelingen van de Permanente Commissie zouden worden gewijzigd, zou het passend zijn die handelingen na de vaststelling ervan bekend te maken in het </w:t>
      </w:r>
      <w:r w:rsidRPr="00225596">
        <w:rPr>
          <w:i/>
          <w:iCs/>
          <w:noProof/>
        </w:rPr>
        <w:t>Publicatieblad van de Europese Unie</w:t>
      </w:r>
      <w:r w:rsidRPr="00225596">
        <w:rPr>
          <w:noProof/>
        </w:rPr>
        <w:t xml:space="preserve">. </w:t>
      </w:r>
    </w:p>
    <w:p w:rsidR="0004531D" w:rsidRPr="00225596" w:rsidRDefault="0004531D">
      <w:pPr>
        <w:rPr>
          <w:noProof/>
        </w:rPr>
        <w:sectPr w:rsidR="0004531D" w:rsidRPr="00225596" w:rsidSect="00D3579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223D41" w:rsidRDefault="00530FE0">
      <w:pPr>
        <w:pStyle w:val="Rfrenceinterinstitutionnelle"/>
        <w:rPr>
          <w:noProof/>
        </w:rPr>
      </w:pPr>
      <w:r>
        <w:rPr>
          <w:noProof/>
        </w:rPr>
        <w:t>2023/0469 (NLE)</w:t>
      </w:r>
    </w:p>
    <w:p w:rsidR="0004531D" w:rsidRPr="00225596" w:rsidRDefault="00A93701" w:rsidP="00A93701">
      <w:pPr>
        <w:pStyle w:val="Statut"/>
        <w:rPr>
          <w:noProof/>
        </w:rPr>
      </w:pPr>
      <w:r w:rsidRPr="00A93701">
        <w:rPr>
          <w:noProof/>
        </w:rPr>
        <w:t>Voorstel voor een</w:t>
      </w:r>
    </w:p>
    <w:p w:rsidR="0004531D" w:rsidRPr="00225596" w:rsidRDefault="00A93701" w:rsidP="00A93701">
      <w:pPr>
        <w:pStyle w:val="Typedudocument"/>
        <w:rPr>
          <w:noProof/>
        </w:rPr>
      </w:pPr>
      <w:r w:rsidRPr="00A93701">
        <w:rPr>
          <w:noProof/>
        </w:rPr>
        <w:t>BESLUIT VAN DE RAAD</w:t>
      </w:r>
    </w:p>
    <w:p w:rsidR="0004531D" w:rsidRPr="00225596" w:rsidRDefault="00A93701" w:rsidP="00A93701">
      <w:pPr>
        <w:pStyle w:val="Titreobjet"/>
        <w:rPr>
          <w:noProof/>
        </w:rPr>
      </w:pPr>
      <w:r w:rsidRPr="00A93701">
        <w:rPr>
          <w:noProof/>
        </w:rPr>
        <w:t xml:space="preserve">betreffende het standpunt dat moet worden ingenomen namens de Europese Unie met betrekking tot het indienen van voorstellen tot wijziging van de aanhangsels II en III bij het Verdrag inzake het behoud van wilde dieren en planten en hun natuurlijk leefmilieu in Europa met het oog op de vergadering van de Permanente Commissie van het verdrag </w:t>
      </w:r>
      <w:r w:rsidRPr="00A93701">
        <w:rPr>
          <w:noProof/>
        </w:rPr>
        <w:br/>
      </w:r>
    </w:p>
    <w:p w:rsidR="008B7671" w:rsidRPr="00225596" w:rsidRDefault="008B7671" w:rsidP="008B7671">
      <w:pPr>
        <w:pStyle w:val="Institutionquiagit"/>
        <w:rPr>
          <w:b/>
          <w:noProof/>
        </w:rPr>
      </w:pPr>
      <w:r w:rsidRPr="00225596">
        <w:rPr>
          <w:b/>
          <w:noProof/>
        </w:rPr>
        <w:t>DE RAAD VAN DE EUROPESE UNIE,</w:t>
      </w:r>
    </w:p>
    <w:p w:rsidR="008B7671" w:rsidRPr="00225596" w:rsidRDefault="008B7671" w:rsidP="008B7671">
      <w:pPr>
        <w:rPr>
          <w:noProof/>
        </w:rPr>
      </w:pPr>
      <w:r w:rsidRPr="00225596">
        <w:rPr>
          <w:noProof/>
        </w:rPr>
        <w:t>Gezien het Verdrag betreffende de werking van de Europese Unie, en met name artikel </w:t>
      </w:r>
      <w:r w:rsidRPr="00402706">
        <w:rPr>
          <w:noProof/>
        </w:rPr>
        <w:t>192</w:t>
      </w:r>
      <w:r w:rsidRPr="00225596">
        <w:rPr>
          <w:noProof/>
        </w:rPr>
        <w:t>, lid </w:t>
      </w:r>
      <w:r w:rsidRPr="00402706">
        <w:rPr>
          <w:noProof/>
        </w:rPr>
        <w:t>1</w:t>
      </w:r>
      <w:r w:rsidRPr="00225596">
        <w:rPr>
          <w:noProof/>
        </w:rPr>
        <w:t>, in samenhang met artikel </w:t>
      </w:r>
      <w:r w:rsidRPr="00402706">
        <w:rPr>
          <w:noProof/>
        </w:rPr>
        <w:t>218</w:t>
      </w:r>
      <w:r w:rsidRPr="00225596">
        <w:rPr>
          <w:noProof/>
        </w:rPr>
        <w:t>, lid </w:t>
      </w:r>
      <w:r w:rsidRPr="00402706">
        <w:rPr>
          <w:noProof/>
        </w:rPr>
        <w:t>9</w:t>
      </w:r>
      <w:r w:rsidRPr="00225596">
        <w:rPr>
          <w:noProof/>
        </w:rPr>
        <w:t>,</w:t>
      </w:r>
    </w:p>
    <w:p w:rsidR="008B7671" w:rsidRPr="00225596" w:rsidRDefault="008B7671" w:rsidP="008B7671">
      <w:pPr>
        <w:rPr>
          <w:noProof/>
        </w:rPr>
      </w:pPr>
      <w:r w:rsidRPr="00225596">
        <w:rPr>
          <w:noProof/>
        </w:rPr>
        <w:t>Gezien het voorstel van de Europese Commissie,</w:t>
      </w:r>
    </w:p>
    <w:p w:rsidR="008B7671" w:rsidRPr="00225596" w:rsidRDefault="008B7671" w:rsidP="008B7671">
      <w:pPr>
        <w:rPr>
          <w:noProof/>
        </w:rPr>
      </w:pPr>
      <w:r w:rsidRPr="00225596">
        <w:rPr>
          <w:noProof/>
        </w:rPr>
        <w:t>Overwegende hetgeen volgt:</w:t>
      </w:r>
    </w:p>
    <w:p w:rsidR="008B7671" w:rsidRPr="00225596" w:rsidRDefault="5767FA25" w:rsidP="00716B58">
      <w:pPr>
        <w:pStyle w:val="ManualConsidrant"/>
        <w:rPr>
          <w:noProof/>
        </w:rPr>
      </w:pPr>
      <w:r>
        <w:rPr>
          <w:noProof/>
        </w:rPr>
        <w:t>(1)</w:t>
      </w:r>
      <w:r>
        <w:rPr>
          <w:noProof/>
        </w:rPr>
        <w:tab/>
      </w:r>
      <w:r w:rsidRPr="00225596">
        <w:rPr>
          <w:noProof/>
        </w:rPr>
        <w:t xml:space="preserve">Het Verdrag inzake het behoud van wilde dieren en planten en hun natuurlijk leefmilieu in Europa (Verdrag van Bern) (hierna “het verdrag” genoemd) is door de Unie gesloten bij Besluit </w:t>
      </w:r>
      <w:r w:rsidRPr="00402706">
        <w:rPr>
          <w:noProof/>
        </w:rPr>
        <w:t>82</w:t>
      </w:r>
      <w:r w:rsidRPr="00225596">
        <w:rPr>
          <w:noProof/>
        </w:rPr>
        <w:t>/</w:t>
      </w:r>
      <w:r w:rsidRPr="00402706">
        <w:rPr>
          <w:noProof/>
        </w:rPr>
        <w:t>72</w:t>
      </w:r>
      <w:r w:rsidRPr="00225596">
        <w:rPr>
          <w:noProof/>
        </w:rPr>
        <w:t>/EEG van de Raad</w:t>
      </w:r>
      <w:r w:rsidRPr="00225596">
        <w:rPr>
          <w:rStyle w:val="FootnoteReference"/>
          <w:noProof/>
        </w:rPr>
        <w:footnoteReference w:id="30"/>
      </w:r>
      <w:r w:rsidRPr="00225596">
        <w:rPr>
          <w:noProof/>
        </w:rPr>
        <w:t xml:space="preserve"> en op </w:t>
      </w:r>
      <w:r w:rsidRPr="00402706">
        <w:rPr>
          <w:noProof/>
        </w:rPr>
        <w:t>1</w:t>
      </w:r>
      <w:r w:rsidRPr="00225596">
        <w:rPr>
          <w:noProof/>
        </w:rPr>
        <w:t xml:space="preserve"> september </w:t>
      </w:r>
      <w:r w:rsidRPr="00402706">
        <w:rPr>
          <w:noProof/>
        </w:rPr>
        <w:t>1982</w:t>
      </w:r>
      <w:r w:rsidRPr="00225596">
        <w:rPr>
          <w:noProof/>
        </w:rPr>
        <w:t xml:space="preserve"> in werking getreden.</w:t>
      </w:r>
    </w:p>
    <w:p w:rsidR="00371284" w:rsidRPr="00225596" w:rsidRDefault="008B7671" w:rsidP="00371284">
      <w:pPr>
        <w:pStyle w:val="ManualConsidrant"/>
        <w:rPr>
          <w:noProof/>
        </w:rPr>
      </w:pPr>
      <w:r>
        <w:rPr>
          <w:noProof/>
        </w:rPr>
        <w:t>(2)</w:t>
      </w:r>
      <w:r>
        <w:rPr>
          <w:noProof/>
        </w:rPr>
        <w:tab/>
      </w:r>
      <w:r w:rsidRPr="00225596">
        <w:rPr>
          <w:noProof/>
        </w:rPr>
        <w:t>Ingevolge artikel </w:t>
      </w:r>
      <w:r w:rsidRPr="00402706">
        <w:rPr>
          <w:noProof/>
        </w:rPr>
        <w:t>17</w:t>
      </w:r>
      <w:r w:rsidRPr="00225596">
        <w:rPr>
          <w:noProof/>
        </w:rPr>
        <w:t xml:space="preserve"> van het verdrag kan de Permanente Commissie een besluit tot wijziging van de aanhangsels van het verdrag vaststellen.</w:t>
      </w:r>
    </w:p>
    <w:p w:rsidR="00371284" w:rsidRPr="00225596" w:rsidRDefault="00EA3349" w:rsidP="00371284">
      <w:pPr>
        <w:pStyle w:val="ManualConsidrant"/>
        <w:rPr>
          <w:noProof/>
        </w:rPr>
      </w:pPr>
      <w:r>
        <w:rPr>
          <w:noProof/>
        </w:rPr>
        <w:t>(3)</w:t>
      </w:r>
      <w:r>
        <w:rPr>
          <w:noProof/>
        </w:rPr>
        <w:tab/>
      </w:r>
      <w:r w:rsidRPr="00225596">
        <w:rPr>
          <w:noProof/>
        </w:rPr>
        <w:t>Overeenkomstig artikel </w:t>
      </w:r>
      <w:r w:rsidRPr="00402706">
        <w:rPr>
          <w:noProof/>
        </w:rPr>
        <w:t>17</w:t>
      </w:r>
      <w:r w:rsidRPr="00225596">
        <w:rPr>
          <w:noProof/>
        </w:rPr>
        <w:t xml:space="preserve"> van het verdrag moeten wijzigingsvoorstellen ten minste twee maanden vóór de vergadering van de Permanente Commissie worden ingediend. Als partij bij het verdrag kan de Unie wijzigingen van die aanhangsels voorstellen.</w:t>
      </w:r>
    </w:p>
    <w:p w:rsidR="009606C5" w:rsidRPr="00225596" w:rsidRDefault="009606C5" w:rsidP="009606C5">
      <w:pPr>
        <w:pStyle w:val="ManualConsidrant"/>
        <w:rPr>
          <w:noProof/>
        </w:rPr>
      </w:pPr>
      <w:r>
        <w:rPr>
          <w:noProof/>
        </w:rPr>
        <w:t>(4)</w:t>
      </w:r>
      <w:r>
        <w:rPr>
          <w:noProof/>
        </w:rPr>
        <w:tab/>
      </w:r>
      <w:r w:rsidRPr="00225596">
        <w:rPr>
          <w:noProof/>
        </w:rPr>
        <w:t>In het licht van aanbeveling nr.</w:t>
      </w:r>
      <w:r w:rsidR="004E0AFE">
        <w:rPr>
          <w:noProof/>
        </w:rPr>
        <w:t> </w:t>
      </w:r>
      <w:r w:rsidRPr="00402706">
        <w:rPr>
          <w:noProof/>
        </w:rPr>
        <w:t>56</w:t>
      </w:r>
      <w:r w:rsidRPr="00225596">
        <w:rPr>
          <w:noProof/>
        </w:rPr>
        <w:t xml:space="preserve"> (</w:t>
      </w:r>
      <w:r w:rsidRPr="00402706">
        <w:rPr>
          <w:noProof/>
        </w:rPr>
        <w:t>1997</w:t>
      </w:r>
      <w:r w:rsidRPr="00225596">
        <w:rPr>
          <w:noProof/>
        </w:rPr>
        <w:t>) van de Permanente Commissie betreffende de richtsnoeren die bij het indienen van voorstellen tot wijziging van de aanhangsels</w:t>
      </w:r>
      <w:r w:rsidR="004E0AFE">
        <w:rPr>
          <w:noProof/>
        </w:rPr>
        <w:t> </w:t>
      </w:r>
      <w:r w:rsidRPr="00225596">
        <w:rPr>
          <w:noProof/>
        </w:rPr>
        <w:t>I en</w:t>
      </w:r>
      <w:r w:rsidR="004E0AFE">
        <w:rPr>
          <w:noProof/>
        </w:rPr>
        <w:t> </w:t>
      </w:r>
      <w:r w:rsidRPr="00225596">
        <w:rPr>
          <w:noProof/>
        </w:rPr>
        <w:t>II van het verdrag en bij de goedkeuring van wijzigingen in aanmerking moeten worden genomen</w:t>
      </w:r>
      <w:r w:rsidRPr="00225596">
        <w:rPr>
          <w:rStyle w:val="FootnoteReference"/>
          <w:noProof/>
        </w:rPr>
        <w:footnoteReference w:id="31"/>
      </w:r>
      <w:r w:rsidRPr="00225596">
        <w:rPr>
          <w:noProof/>
        </w:rPr>
        <w:t>, zijn relevante overwegingen om soorten in de aanhangsels bij het verdrag op te nemen onder meer ecologische en wetenschappelijke factoren, bijvoorbeeld de staat van instandhouding, populatietrends en bedreigingen voor de soort.</w:t>
      </w:r>
    </w:p>
    <w:p w:rsidR="009606C5" w:rsidRPr="00225596" w:rsidDel="00DD20AD" w:rsidRDefault="009606C5" w:rsidP="009606C5">
      <w:pPr>
        <w:pStyle w:val="ManualConsidrant"/>
        <w:rPr>
          <w:noProof/>
        </w:rPr>
      </w:pPr>
      <w:r>
        <w:rPr>
          <w:noProof/>
        </w:rPr>
        <w:t>(5)</w:t>
      </w:r>
      <w:r>
        <w:rPr>
          <w:noProof/>
        </w:rPr>
        <w:tab/>
      </w:r>
      <w:r w:rsidRPr="00225596">
        <w:rPr>
          <w:noProof/>
        </w:rPr>
        <w:t>In artikel </w:t>
      </w:r>
      <w:r w:rsidRPr="00402706">
        <w:rPr>
          <w:noProof/>
        </w:rPr>
        <w:t>2</w:t>
      </w:r>
      <w:r w:rsidRPr="00225596">
        <w:rPr>
          <w:noProof/>
        </w:rPr>
        <w:t xml:space="preserve"> van het verdrag wordt de doelstelling gegeven een populatieniveau te bereiken dat met name beantwoordt aan ecologische, wetenschappelijke en culturele eisen, waarbij rekening wordt gehouden met economische en recreatieve eisen, en wordt de bredere context geschetst van de maatregelen die worden genomen door de partijen bij het verdrag. Met deze doelstelling kan rekening worden gehouden wanneer een wijziging van de aanhangsels bij het Verdrag van Bern wordt voorgesteld.</w:t>
      </w:r>
    </w:p>
    <w:p w:rsidR="00371284" w:rsidRPr="00225596" w:rsidRDefault="792F7598" w:rsidP="00371284">
      <w:pPr>
        <w:pStyle w:val="ManualConsidrant"/>
        <w:rPr>
          <w:noProof/>
        </w:rPr>
      </w:pPr>
      <w:r>
        <w:rPr>
          <w:noProof/>
        </w:rPr>
        <w:t>(6)</w:t>
      </w:r>
      <w:r>
        <w:rPr>
          <w:noProof/>
        </w:rPr>
        <w:tab/>
      </w:r>
      <w:r w:rsidRPr="00225596">
        <w:rPr>
          <w:noProof/>
        </w:rPr>
        <w:t xml:space="preserve">De staat van instandhouding van de wolf vertoont de afgelopen decennia een positieve trend. De wolf heeft zich in het hele continent met succes hersteld, waarbij het verspreidingsgebied van de soort aanzienlijk is uitgebreid en de populatie serieuze vormen heeft aangenomen; de geschatte populatieniveaus voor de EU zijn in tien jaar bijna verdubbeld (van </w:t>
      </w:r>
      <w:r w:rsidRPr="00402706">
        <w:rPr>
          <w:noProof/>
        </w:rPr>
        <w:t>11</w:t>
      </w:r>
      <w:r w:rsidRPr="00225596">
        <w:rPr>
          <w:noProof/>
        </w:rPr>
        <w:t> </w:t>
      </w:r>
      <w:r w:rsidRPr="00402706">
        <w:rPr>
          <w:noProof/>
        </w:rPr>
        <w:t>193</w:t>
      </w:r>
      <w:r w:rsidRPr="00225596">
        <w:rPr>
          <w:noProof/>
        </w:rPr>
        <w:t xml:space="preserve"> in </w:t>
      </w:r>
      <w:r w:rsidRPr="00402706">
        <w:rPr>
          <w:noProof/>
        </w:rPr>
        <w:t>2012</w:t>
      </w:r>
      <w:r w:rsidRPr="00225596">
        <w:rPr>
          <w:noProof/>
        </w:rPr>
        <w:t xml:space="preserve"> tot </w:t>
      </w:r>
      <w:r w:rsidRPr="00402706">
        <w:rPr>
          <w:noProof/>
        </w:rPr>
        <w:t>11</w:t>
      </w:r>
      <w:r w:rsidRPr="00225596">
        <w:rPr>
          <w:noProof/>
        </w:rPr>
        <w:t> </w:t>
      </w:r>
      <w:r w:rsidRPr="00402706">
        <w:rPr>
          <w:noProof/>
        </w:rPr>
        <w:t>000</w:t>
      </w:r>
      <w:r w:rsidRPr="00225596">
        <w:rPr>
          <w:noProof/>
        </w:rPr>
        <w:t>-</w:t>
      </w:r>
      <w:r w:rsidRPr="00402706">
        <w:rPr>
          <w:noProof/>
        </w:rPr>
        <w:t>17</w:t>
      </w:r>
      <w:r w:rsidRPr="00225596">
        <w:rPr>
          <w:noProof/>
        </w:rPr>
        <w:t> </w:t>
      </w:r>
      <w:r w:rsidRPr="00402706">
        <w:rPr>
          <w:noProof/>
        </w:rPr>
        <w:t>000</w:t>
      </w:r>
      <w:r w:rsidRPr="00225596">
        <w:rPr>
          <w:noProof/>
        </w:rPr>
        <w:t xml:space="preserve"> in </w:t>
      </w:r>
      <w:r w:rsidRPr="00402706">
        <w:rPr>
          <w:noProof/>
        </w:rPr>
        <w:t>2019</w:t>
      </w:r>
      <w:r w:rsidRPr="00225596">
        <w:rPr>
          <w:noProof/>
        </w:rPr>
        <w:t xml:space="preserve"> tot </w:t>
      </w:r>
      <w:r w:rsidRPr="00402706">
        <w:rPr>
          <w:noProof/>
        </w:rPr>
        <w:t>20</w:t>
      </w:r>
      <w:r w:rsidRPr="00225596">
        <w:rPr>
          <w:noProof/>
        </w:rPr>
        <w:t> </w:t>
      </w:r>
      <w:r w:rsidRPr="00402706">
        <w:rPr>
          <w:noProof/>
        </w:rPr>
        <w:t>300</w:t>
      </w:r>
      <w:r w:rsidRPr="00225596">
        <w:rPr>
          <w:noProof/>
        </w:rPr>
        <w:t xml:space="preserve"> in </w:t>
      </w:r>
      <w:r w:rsidRPr="00402706">
        <w:rPr>
          <w:noProof/>
        </w:rPr>
        <w:t>2023</w:t>
      </w:r>
      <w:r w:rsidRPr="00225596">
        <w:rPr>
          <w:noProof/>
        </w:rPr>
        <w:t>). Van de populaties over het hele continent wordt gemeld dat zij voortdurend in omvang toenemen</w:t>
      </w:r>
      <w:r w:rsidRPr="00225596">
        <w:rPr>
          <w:rStyle w:val="FootnoteReference"/>
          <w:noProof/>
        </w:rPr>
        <w:footnoteReference w:id="32"/>
      </w:r>
      <w:r w:rsidRPr="00225596">
        <w:rPr>
          <w:noProof/>
        </w:rPr>
        <w:t>. Hoewel de wolf als soort nog altijd bedreigingen ondervindt, blijkt uit het succesvolle herstel van de wolvenpopulaties en het groeiende verspreidingsgebied van de wolf op het Europese continent in de afgelopen decennia dat de soort een groot aanpassingsvermogen heeft en zeer veerkrachtig is.</w:t>
      </w:r>
    </w:p>
    <w:p w:rsidR="00371284" w:rsidRPr="00225596" w:rsidRDefault="1A373644" w:rsidP="00371284">
      <w:pPr>
        <w:pStyle w:val="ManualConsidrant"/>
        <w:rPr>
          <w:noProof/>
        </w:rPr>
      </w:pPr>
      <w:r>
        <w:rPr>
          <w:noProof/>
        </w:rPr>
        <w:t>(7)</w:t>
      </w:r>
      <w:r>
        <w:rPr>
          <w:noProof/>
        </w:rPr>
        <w:tab/>
      </w:r>
      <w:r w:rsidRPr="00225596">
        <w:rPr>
          <w:noProof/>
        </w:rPr>
        <w:t>Tegelijkertijd hebben de aanhoudende uitbreiding van het verspreidingsgebied van de wolf in Europa en de herkolonisatie van nieuwe gebieden door de wolf geleid tot groeiende sociaal-economische uitdagingen met betrekking tot de co-existentie van wolven en menselijke activiteiten, met name door de schade aan vee die in steeds meer regio’s en EU-lidstaten en daarbuiten een serieus probleem is geworden.</w:t>
      </w:r>
    </w:p>
    <w:p w:rsidR="00371284" w:rsidRPr="00225596" w:rsidRDefault="1A373644" w:rsidP="00371284">
      <w:pPr>
        <w:pStyle w:val="ManualConsidrant"/>
        <w:rPr>
          <w:noProof/>
        </w:rPr>
      </w:pPr>
      <w:r>
        <w:rPr>
          <w:noProof/>
        </w:rPr>
        <w:t>(8)</w:t>
      </w:r>
      <w:r>
        <w:rPr>
          <w:noProof/>
        </w:rPr>
        <w:tab/>
      </w:r>
      <w:r w:rsidRPr="00225596">
        <w:rPr>
          <w:noProof/>
        </w:rPr>
        <w:t xml:space="preserve">De meest recente gegevens over de populatiegrootte uit de beoordeling van de status van de wolf uit </w:t>
      </w:r>
      <w:r w:rsidRPr="00402706">
        <w:rPr>
          <w:noProof/>
        </w:rPr>
        <w:t>2022</w:t>
      </w:r>
      <w:r w:rsidRPr="00225596">
        <w:rPr>
          <w:noProof/>
        </w:rPr>
        <w:t xml:space="preserve">, ontwikkeld door het Large Carnivore Initiative for Europe (LCIE) voor het Verdrag van Bern, vormen samen met de diepgaande analyse van de status van de wolf in de Europese Unie uit </w:t>
      </w:r>
      <w:r w:rsidRPr="00402706">
        <w:rPr>
          <w:noProof/>
        </w:rPr>
        <w:t>2023</w:t>
      </w:r>
      <w:r w:rsidRPr="00225596">
        <w:rPr>
          <w:noProof/>
        </w:rPr>
        <w:t xml:space="preserve"> voldoende onderbouwing voor het aanpassen van de beschermingsstatus van de wolf (</w:t>
      </w:r>
      <w:r w:rsidRPr="00225596">
        <w:rPr>
          <w:i/>
          <w:iCs/>
          <w:noProof/>
        </w:rPr>
        <w:t>Canis lupus</w:t>
      </w:r>
      <w:r w:rsidRPr="00225596">
        <w:rPr>
          <w:noProof/>
        </w:rPr>
        <w:t>) in het kader van het verdrag.</w:t>
      </w:r>
    </w:p>
    <w:p w:rsidR="00371284" w:rsidRPr="00225596" w:rsidRDefault="05F0F8BC" w:rsidP="00371284">
      <w:pPr>
        <w:pStyle w:val="ManualConsidrant"/>
        <w:rPr>
          <w:noProof/>
        </w:rPr>
      </w:pPr>
      <w:r>
        <w:rPr>
          <w:noProof/>
        </w:rPr>
        <w:t>(9)</w:t>
      </w:r>
      <w:r>
        <w:rPr>
          <w:noProof/>
        </w:rPr>
        <w:tab/>
      </w:r>
      <w:r w:rsidRPr="00225596">
        <w:rPr>
          <w:noProof/>
        </w:rPr>
        <w:t>Daarom is het passend het beschermingsniveau van de wolf aan te passen. De wolf moet worden beschermd op grond van een vermelding in aanhangsel III in samenhang met artikel </w:t>
      </w:r>
      <w:r w:rsidRPr="00402706">
        <w:rPr>
          <w:noProof/>
        </w:rPr>
        <w:t>7</w:t>
      </w:r>
      <w:r w:rsidRPr="00225596">
        <w:rPr>
          <w:noProof/>
        </w:rPr>
        <w:t xml:space="preserve"> van het verdrag.</w:t>
      </w:r>
    </w:p>
    <w:p w:rsidR="17746876" w:rsidRPr="00225596" w:rsidRDefault="17746876" w:rsidP="00371284">
      <w:pPr>
        <w:pStyle w:val="ManualConsidrant"/>
        <w:rPr>
          <w:noProof/>
        </w:rPr>
      </w:pPr>
      <w:r>
        <w:rPr>
          <w:noProof/>
        </w:rPr>
        <w:t>(10)</w:t>
      </w:r>
      <w:r>
        <w:rPr>
          <w:noProof/>
        </w:rPr>
        <w:tab/>
      </w:r>
      <w:r w:rsidRPr="00225596">
        <w:rPr>
          <w:noProof/>
        </w:rPr>
        <w:t xml:space="preserve">Deze aanpassing van het beschermingsniveau zou zorgen voor grotere flexibiliteit, teneinde het hoofd te kunnen bieden aan de groeiende sociaal-economische uitdagingen met betrekking tot de wolf die verband houden met de aanhoudende uitbreiding van het verspreidingsgebied van de wolf in Europa en de herkolonisatie van nieuwe gebieden door de wolf. </w:t>
      </w:r>
    </w:p>
    <w:p w:rsidR="004445EB" w:rsidRPr="00225596" w:rsidRDefault="3F1719F7">
      <w:pPr>
        <w:pStyle w:val="ManualConsidrant"/>
        <w:rPr>
          <w:noProof/>
        </w:rPr>
      </w:pPr>
      <w:r>
        <w:rPr>
          <w:noProof/>
        </w:rPr>
        <w:t>(11)</w:t>
      </w:r>
      <w:r>
        <w:rPr>
          <w:noProof/>
        </w:rPr>
        <w:tab/>
      </w:r>
      <w:r w:rsidRPr="00225596">
        <w:rPr>
          <w:noProof/>
        </w:rPr>
        <w:t>Zoals bepaald in aanbeveling nr.</w:t>
      </w:r>
      <w:r w:rsidR="004E0AFE">
        <w:rPr>
          <w:noProof/>
        </w:rPr>
        <w:t> </w:t>
      </w:r>
      <w:r w:rsidRPr="00402706">
        <w:rPr>
          <w:noProof/>
        </w:rPr>
        <w:t>163</w:t>
      </w:r>
      <w:r w:rsidRPr="00225596">
        <w:rPr>
          <w:noProof/>
        </w:rPr>
        <w:t xml:space="preserve"> (</w:t>
      </w:r>
      <w:r w:rsidRPr="00402706">
        <w:rPr>
          <w:noProof/>
        </w:rPr>
        <w:t>2012</w:t>
      </w:r>
      <w:r w:rsidRPr="00225596">
        <w:rPr>
          <w:noProof/>
        </w:rPr>
        <w:t xml:space="preserve">) van de Permanente Commissie in het kader van het Verdrag van Bern van </w:t>
      </w:r>
      <w:r w:rsidRPr="00402706">
        <w:rPr>
          <w:noProof/>
        </w:rPr>
        <w:t>30</w:t>
      </w:r>
      <w:r w:rsidR="004E0AFE">
        <w:rPr>
          <w:noProof/>
        </w:rPr>
        <w:t> </w:t>
      </w:r>
      <w:r w:rsidRPr="00225596">
        <w:rPr>
          <w:noProof/>
        </w:rPr>
        <w:t xml:space="preserve">november </w:t>
      </w:r>
      <w:r w:rsidRPr="00402706">
        <w:rPr>
          <w:noProof/>
        </w:rPr>
        <w:t>2012</w:t>
      </w:r>
      <w:r w:rsidRPr="00225596">
        <w:rPr>
          <w:noProof/>
        </w:rPr>
        <w:t xml:space="preserve"> betreffende het beheer van groeiende populaties van grote carnivoren in Europa, worden de partijen bij het Verdrag van Bern aangespoord om waar nodig samen te werken met andere staten met wie zij populaties delen, met als doel deze populaties gezond en in een gunstige staat van instandhouding te behouden. Een dergelijke samenwerking, met betrekking tot onder meer co-existentie- en beschermingsmaatregelen, blijft noodzakelijk en relevant als de wolf in aanhangsel</w:t>
      </w:r>
      <w:r w:rsidR="00402706">
        <w:rPr>
          <w:noProof/>
        </w:rPr>
        <w:t> </w:t>
      </w:r>
      <w:r w:rsidRPr="00225596">
        <w:rPr>
          <w:noProof/>
        </w:rPr>
        <w:t>III bij het verdrag wordt opgenomen.</w:t>
      </w:r>
    </w:p>
    <w:p w:rsidR="008B7671" w:rsidRPr="00225596" w:rsidRDefault="6F530D95" w:rsidP="008B7671">
      <w:pPr>
        <w:pStyle w:val="ManualConsidrant"/>
        <w:rPr>
          <w:noProof/>
          <w:color w:val="000000"/>
        </w:rPr>
      </w:pPr>
      <w:r>
        <w:rPr>
          <w:noProof/>
        </w:rPr>
        <w:t>(12)</w:t>
      </w:r>
      <w:r>
        <w:rPr>
          <w:noProof/>
        </w:rPr>
        <w:tab/>
      </w:r>
      <w:r w:rsidRPr="00225596">
        <w:rPr>
          <w:noProof/>
        </w:rPr>
        <w:t xml:space="preserve">Daarom moet de Unie, met het oog op de </w:t>
      </w:r>
      <w:r w:rsidRPr="00402706">
        <w:rPr>
          <w:noProof/>
        </w:rPr>
        <w:t>44</w:t>
      </w:r>
      <w:r w:rsidRPr="00225596">
        <w:rPr>
          <w:noProof/>
        </w:rPr>
        <w:t>e</w:t>
      </w:r>
      <w:r w:rsidR="004E0AFE">
        <w:rPr>
          <w:noProof/>
        </w:rPr>
        <w:t> </w:t>
      </w:r>
      <w:r w:rsidRPr="00225596">
        <w:rPr>
          <w:noProof/>
        </w:rPr>
        <w:t xml:space="preserve">vergadering van de Permanente Commissie bij het verdrag in </w:t>
      </w:r>
      <w:r w:rsidRPr="00402706">
        <w:rPr>
          <w:noProof/>
        </w:rPr>
        <w:t>2024</w:t>
      </w:r>
      <w:r w:rsidRPr="00225596">
        <w:rPr>
          <w:noProof/>
        </w:rPr>
        <w:t xml:space="preserve"> of een eerdere buitengewone vergadering waarom de Unie kan verzoeken, een voorstel indienen tot wijziging van de aanhangsels</w:t>
      </w:r>
      <w:r w:rsidR="004E0AFE">
        <w:rPr>
          <w:noProof/>
        </w:rPr>
        <w:t> </w:t>
      </w:r>
      <w:r w:rsidRPr="00225596">
        <w:rPr>
          <w:noProof/>
        </w:rPr>
        <w:t>II en</w:t>
      </w:r>
      <w:r w:rsidR="004E0AFE">
        <w:rPr>
          <w:noProof/>
        </w:rPr>
        <w:t> </w:t>
      </w:r>
      <w:r w:rsidRPr="00225596">
        <w:rPr>
          <w:noProof/>
        </w:rPr>
        <w:t>III bij het verdrag waarbij de wolf (</w:t>
      </w:r>
      <w:r w:rsidRPr="00225596">
        <w:rPr>
          <w:i/>
          <w:iCs/>
          <w:noProof/>
        </w:rPr>
        <w:t>Canis lupus</w:t>
      </w:r>
      <w:r w:rsidRPr="00225596">
        <w:rPr>
          <w:noProof/>
        </w:rPr>
        <w:t>) uit aanhangsel</w:t>
      </w:r>
      <w:r w:rsidR="004E0AFE">
        <w:rPr>
          <w:noProof/>
        </w:rPr>
        <w:t> </w:t>
      </w:r>
      <w:r w:rsidRPr="00225596">
        <w:rPr>
          <w:noProof/>
        </w:rPr>
        <w:t>II wordt geschrapt en in aanhangsel</w:t>
      </w:r>
      <w:r w:rsidR="004E0AFE">
        <w:rPr>
          <w:noProof/>
        </w:rPr>
        <w:t> </w:t>
      </w:r>
      <w:r w:rsidRPr="00225596">
        <w:rPr>
          <w:noProof/>
        </w:rPr>
        <w:t>III wordt opgenomen.</w:t>
      </w:r>
    </w:p>
    <w:p w:rsidR="000A2E92" w:rsidRPr="00225596" w:rsidRDefault="08B67F07" w:rsidP="000A2E92">
      <w:pPr>
        <w:pStyle w:val="ManualConsidrant"/>
        <w:rPr>
          <w:noProof/>
        </w:rPr>
      </w:pPr>
      <w:r>
        <w:rPr>
          <w:noProof/>
        </w:rPr>
        <w:t>(13)</w:t>
      </w:r>
      <w:r>
        <w:rPr>
          <w:noProof/>
        </w:rPr>
        <w:tab/>
      </w:r>
      <w:r w:rsidRPr="00225596">
        <w:rPr>
          <w:noProof/>
        </w:rPr>
        <w:t>Het is daarom passend om ook het standpunt vast te stellen dat namens de Unie moet worden ingenomen op de vergadering van de Permanente Commissie, aangezien de besluiten tot wijziging van de aanhangsels bij het verdrag voor de Unie bindend zullen zijn.</w:t>
      </w:r>
    </w:p>
    <w:p w:rsidR="00BC25B6" w:rsidRPr="00225596" w:rsidRDefault="08730637" w:rsidP="007A2602">
      <w:pPr>
        <w:pStyle w:val="ManualConsidrant"/>
        <w:rPr>
          <w:noProof/>
        </w:rPr>
      </w:pPr>
      <w:r>
        <w:rPr>
          <w:noProof/>
        </w:rPr>
        <w:t>(14)</w:t>
      </w:r>
      <w:r>
        <w:rPr>
          <w:noProof/>
        </w:rPr>
        <w:tab/>
      </w:r>
      <w:r w:rsidRPr="00225596">
        <w:rPr>
          <w:noProof/>
        </w:rPr>
        <w:t>Het voorstel moet aan het secretariaat worden meegedeeld om te worden behandeld tijdens de volgende vergadering van de Permanente Commissie van het verdrag of een eerdere buitengewone vergadering waarom de Unie kan verzoeken,</w:t>
      </w:r>
    </w:p>
    <w:p w:rsidR="008B7671" w:rsidRPr="00225596" w:rsidRDefault="008B7671" w:rsidP="008B7671">
      <w:pPr>
        <w:pStyle w:val="Formuledadoption"/>
        <w:rPr>
          <w:noProof/>
        </w:rPr>
      </w:pPr>
      <w:r w:rsidRPr="00225596">
        <w:rPr>
          <w:noProof/>
        </w:rPr>
        <w:t>HEEFT HET VOLGENDE BESLUIT VASTGESTELD:</w:t>
      </w:r>
    </w:p>
    <w:p w:rsidR="008B7671" w:rsidRPr="00225596" w:rsidRDefault="008B7671" w:rsidP="00600F8C">
      <w:pPr>
        <w:pStyle w:val="Text1"/>
        <w:jc w:val="center"/>
        <w:rPr>
          <w:i/>
          <w:iCs/>
          <w:noProof/>
        </w:rPr>
      </w:pPr>
      <w:r w:rsidRPr="00225596">
        <w:rPr>
          <w:i/>
          <w:iCs/>
          <w:noProof/>
        </w:rPr>
        <w:t>Artikel </w:t>
      </w:r>
      <w:r w:rsidRPr="00402706">
        <w:rPr>
          <w:i/>
          <w:iCs/>
          <w:noProof/>
        </w:rPr>
        <w:t>1</w:t>
      </w:r>
    </w:p>
    <w:p w:rsidR="00F820F8" w:rsidRPr="00225596" w:rsidRDefault="00533E15" w:rsidP="001F2348">
      <w:pPr>
        <w:pStyle w:val="ManualNumPar1"/>
        <w:rPr>
          <w:noProof/>
        </w:rPr>
      </w:pPr>
      <w:r>
        <w:rPr>
          <w:noProof/>
        </w:rPr>
        <w:t>1.</w:t>
      </w:r>
      <w:r>
        <w:rPr>
          <w:noProof/>
        </w:rPr>
        <w:tab/>
      </w:r>
      <w:r w:rsidRPr="00225596">
        <w:rPr>
          <w:noProof/>
        </w:rPr>
        <w:t>De Commissie wordt gemachtigd om namens de Unie een voorstel in te dienen bij de Permanente Commissie om de wolf (</w:t>
      </w:r>
      <w:r w:rsidRPr="00225596">
        <w:rPr>
          <w:i/>
          <w:iCs/>
          <w:noProof/>
        </w:rPr>
        <w:t>Canis lupus</w:t>
      </w:r>
      <w:r w:rsidRPr="00225596">
        <w:rPr>
          <w:noProof/>
        </w:rPr>
        <w:t>) over te hevelen van aanhangsel</w:t>
      </w:r>
      <w:r w:rsidR="004E0AFE">
        <w:rPr>
          <w:noProof/>
        </w:rPr>
        <w:t> </w:t>
      </w:r>
      <w:r w:rsidRPr="00225596">
        <w:rPr>
          <w:noProof/>
        </w:rPr>
        <w:t>II (streng beschermde diersoorten) naar aanhangsel</w:t>
      </w:r>
      <w:r w:rsidR="004E0AFE">
        <w:rPr>
          <w:noProof/>
        </w:rPr>
        <w:t> </w:t>
      </w:r>
      <w:r w:rsidRPr="00225596">
        <w:rPr>
          <w:noProof/>
        </w:rPr>
        <w:t>III (beschermde diersoorten) van het verdrag.</w:t>
      </w:r>
    </w:p>
    <w:p w:rsidR="008B36E5" w:rsidRPr="00225596" w:rsidRDefault="008B36E5" w:rsidP="007A2602">
      <w:pPr>
        <w:pStyle w:val="ManualNumPar1"/>
        <w:rPr>
          <w:noProof/>
        </w:rPr>
      </w:pPr>
      <w:r>
        <w:rPr>
          <w:noProof/>
        </w:rPr>
        <w:t>2.</w:t>
      </w:r>
      <w:r>
        <w:rPr>
          <w:noProof/>
        </w:rPr>
        <w:tab/>
      </w:r>
      <w:r w:rsidRPr="00225596">
        <w:rPr>
          <w:noProof/>
        </w:rPr>
        <w:t>De Commissie brengt dit voorstel ter kennis van het secretariaat van het verdrag.</w:t>
      </w:r>
    </w:p>
    <w:p w:rsidR="003A5D89" w:rsidRPr="00225596" w:rsidRDefault="003A5D89" w:rsidP="00302603">
      <w:pPr>
        <w:pStyle w:val="Titrearticle"/>
        <w:rPr>
          <w:noProof/>
        </w:rPr>
      </w:pPr>
      <w:r w:rsidRPr="00225596">
        <w:rPr>
          <w:noProof/>
        </w:rPr>
        <w:t>Artikel </w:t>
      </w:r>
      <w:r w:rsidRPr="00402706">
        <w:rPr>
          <w:noProof/>
        </w:rPr>
        <w:t>2</w:t>
      </w:r>
    </w:p>
    <w:p w:rsidR="003A5D89" w:rsidRPr="00225596" w:rsidRDefault="003A5D89" w:rsidP="003A5D89">
      <w:pPr>
        <w:rPr>
          <w:noProof/>
        </w:rPr>
      </w:pPr>
      <w:r w:rsidRPr="00225596">
        <w:rPr>
          <w:noProof/>
        </w:rPr>
        <w:t>Het standpunt dat namens de Unie moet worden ingenomen in de Permanente Commissie van het Verdrag van Bern is te ondersteunen dat de wolf (</w:t>
      </w:r>
      <w:r w:rsidRPr="00225596">
        <w:rPr>
          <w:i/>
          <w:iCs/>
          <w:noProof/>
        </w:rPr>
        <w:t>Canis lupus</w:t>
      </w:r>
      <w:r w:rsidRPr="00225596">
        <w:rPr>
          <w:noProof/>
        </w:rPr>
        <w:t>) moet worden geschrapt uit aanhangsel</w:t>
      </w:r>
      <w:r w:rsidR="004E0AFE">
        <w:rPr>
          <w:noProof/>
        </w:rPr>
        <w:t> </w:t>
      </w:r>
      <w:r w:rsidRPr="00225596">
        <w:rPr>
          <w:noProof/>
        </w:rPr>
        <w:t>II en moet worden toegevoegd aan aanhangsel</w:t>
      </w:r>
      <w:r w:rsidR="004E0AFE">
        <w:rPr>
          <w:noProof/>
        </w:rPr>
        <w:t> </w:t>
      </w:r>
      <w:r w:rsidRPr="00225596">
        <w:rPr>
          <w:noProof/>
        </w:rPr>
        <w:t>III van het verdrag.</w:t>
      </w:r>
    </w:p>
    <w:p w:rsidR="00302603" w:rsidRPr="00225596" w:rsidRDefault="00302603" w:rsidP="00302603">
      <w:pPr>
        <w:pStyle w:val="Titrearticle"/>
        <w:rPr>
          <w:noProof/>
        </w:rPr>
      </w:pPr>
      <w:r w:rsidRPr="00225596">
        <w:rPr>
          <w:noProof/>
        </w:rPr>
        <w:t>Artikel </w:t>
      </w:r>
      <w:r w:rsidRPr="00402706">
        <w:rPr>
          <w:noProof/>
        </w:rPr>
        <w:t>3</w:t>
      </w:r>
    </w:p>
    <w:p w:rsidR="00302603" w:rsidRPr="00225596" w:rsidRDefault="00302603" w:rsidP="00302603">
      <w:pPr>
        <w:rPr>
          <w:noProof/>
        </w:rPr>
      </w:pPr>
      <w:r w:rsidRPr="00225596">
        <w:rPr>
          <w:noProof/>
        </w:rPr>
        <w:t>Indien de ontwikkelingen in de Permanente Commissie dit vereisen, kunnen de vertegenwoordigers van de Unie zonder nader besluit van de Raad instemmen met een verfijning van de in artikel </w:t>
      </w:r>
      <w:r w:rsidRPr="00402706">
        <w:rPr>
          <w:noProof/>
        </w:rPr>
        <w:t>1</w:t>
      </w:r>
      <w:r w:rsidRPr="00225596">
        <w:rPr>
          <w:noProof/>
        </w:rPr>
        <w:t xml:space="preserve"> en</w:t>
      </w:r>
      <w:r w:rsidR="004E0AFE">
        <w:rPr>
          <w:noProof/>
        </w:rPr>
        <w:t> </w:t>
      </w:r>
      <w:r w:rsidRPr="00402706">
        <w:rPr>
          <w:noProof/>
        </w:rPr>
        <w:t>2</w:t>
      </w:r>
      <w:r w:rsidRPr="00225596">
        <w:rPr>
          <w:noProof/>
        </w:rPr>
        <w:t xml:space="preserve"> bedoelde standpunten, in overleg met de lidstaten tijdens coördinatievergaderingen ter plaatse.</w:t>
      </w:r>
    </w:p>
    <w:p w:rsidR="008B7671" w:rsidRPr="00225596" w:rsidRDefault="008B7671" w:rsidP="00B21DE5">
      <w:pPr>
        <w:pStyle w:val="Titrearticle"/>
        <w:rPr>
          <w:noProof/>
        </w:rPr>
      </w:pPr>
      <w:r w:rsidRPr="00225596">
        <w:rPr>
          <w:noProof/>
        </w:rPr>
        <w:t>Artikel </w:t>
      </w:r>
      <w:r w:rsidRPr="00402706">
        <w:rPr>
          <w:noProof/>
        </w:rPr>
        <w:t>3</w:t>
      </w:r>
    </w:p>
    <w:p w:rsidR="008B7671" w:rsidRPr="00225596" w:rsidRDefault="008B7671" w:rsidP="008B7671">
      <w:pPr>
        <w:rPr>
          <w:noProof/>
        </w:rPr>
      </w:pPr>
      <w:r w:rsidRPr="00225596">
        <w:rPr>
          <w:noProof/>
        </w:rPr>
        <w:t>Dit besluit is gericht tot de Commissie.</w:t>
      </w:r>
    </w:p>
    <w:p w:rsidR="008B7671" w:rsidRPr="00225596" w:rsidRDefault="00A93701" w:rsidP="00B21DE5">
      <w:pPr>
        <w:pStyle w:val="Fait"/>
        <w:rPr>
          <w:noProof/>
        </w:rPr>
      </w:pPr>
      <w:r>
        <w:rPr>
          <w:noProof/>
        </w:rPr>
        <w:t>Gedaan te Brussel,</w:t>
      </w:r>
    </w:p>
    <w:p w:rsidR="008B7671" w:rsidRPr="00225596" w:rsidRDefault="008B7671" w:rsidP="00B21DE5">
      <w:pPr>
        <w:pStyle w:val="Institutionquisigne"/>
        <w:rPr>
          <w:noProof/>
        </w:rPr>
      </w:pPr>
      <w:r w:rsidRPr="00225596">
        <w:rPr>
          <w:noProof/>
        </w:rPr>
        <w:tab/>
        <w:t>Voor de Raad</w:t>
      </w:r>
    </w:p>
    <w:p w:rsidR="008B7671" w:rsidRPr="00225596" w:rsidRDefault="008B7671" w:rsidP="008B7671">
      <w:pPr>
        <w:pStyle w:val="Personnequisigne"/>
        <w:rPr>
          <w:noProof/>
        </w:rPr>
      </w:pPr>
      <w:r w:rsidRPr="00225596">
        <w:rPr>
          <w:noProof/>
        </w:rPr>
        <w:tab/>
        <w:t>De voorzitter</w:t>
      </w:r>
    </w:p>
    <w:sectPr w:rsidR="008B7671" w:rsidRPr="00225596" w:rsidSect="00D3579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C85" w:rsidRDefault="00B90C85" w:rsidP="0004531D">
      <w:pPr>
        <w:spacing w:before="0" w:after="0"/>
      </w:pPr>
      <w:r>
        <w:separator/>
      </w:r>
    </w:p>
  </w:endnote>
  <w:endnote w:type="continuationSeparator" w:id="0">
    <w:p w:rsidR="00B90C85" w:rsidRDefault="00B90C85" w:rsidP="0004531D">
      <w:pPr>
        <w:spacing w:before="0" w:after="0"/>
      </w:pPr>
      <w:r>
        <w:continuationSeparator/>
      </w:r>
    </w:p>
  </w:endnote>
  <w:endnote w:type="continuationNotice" w:id="1">
    <w:p w:rsidR="00B90C85" w:rsidRDefault="00B90C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9E" w:rsidRPr="00D3579E" w:rsidRDefault="00D3579E" w:rsidP="00D3579E">
    <w:pPr>
      <w:pStyle w:val="Footer"/>
      <w:rPr>
        <w:rFonts w:ascii="Arial" w:hAnsi="Arial" w:cs="Arial"/>
        <w:b/>
        <w:sz w:val="48"/>
      </w:rPr>
    </w:pPr>
    <w:r w:rsidRPr="00D3579E">
      <w:rPr>
        <w:rFonts w:ascii="Arial" w:hAnsi="Arial" w:cs="Arial"/>
        <w:b/>
        <w:sz w:val="48"/>
      </w:rPr>
      <w:t>NL</w:t>
    </w:r>
    <w:r w:rsidRPr="00D3579E">
      <w:rPr>
        <w:rFonts w:ascii="Arial" w:hAnsi="Arial" w:cs="Arial"/>
        <w:b/>
        <w:sz w:val="48"/>
      </w:rPr>
      <w:tab/>
    </w:r>
    <w:r w:rsidRPr="00D3579E">
      <w:rPr>
        <w:rFonts w:ascii="Arial" w:hAnsi="Arial" w:cs="Arial"/>
        <w:b/>
        <w:sz w:val="48"/>
      </w:rPr>
      <w:tab/>
    </w:r>
    <w:r w:rsidRPr="00D3579E">
      <w:tab/>
    </w:r>
    <w:r w:rsidRPr="00D3579E">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9E" w:rsidRPr="00D3579E" w:rsidRDefault="00D3579E" w:rsidP="00D3579E">
    <w:pPr>
      <w:pStyle w:val="Footer"/>
      <w:rPr>
        <w:rFonts w:ascii="Arial" w:hAnsi="Arial" w:cs="Arial"/>
        <w:b/>
        <w:sz w:val="48"/>
      </w:rPr>
    </w:pPr>
    <w:r w:rsidRPr="00D3579E">
      <w:rPr>
        <w:rFonts w:ascii="Arial" w:hAnsi="Arial" w:cs="Arial"/>
        <w:b/>
        <w:sz w:val="48"/>
      </w:rPr>
      <w:t>NL</w:t>
    </w:r>
    <w:r w:rsidRPr="00D3579E">
      <w:rPr>
        <w:rFonts w:ascii="Arial" w:hAnsi="Arial" w:cs="Arial"/>
        <w:b/>
        <w:sz w:val="48"/>
      </w:rPr>
      <w:tab/>
    </w:r>
    <w:r w:rsidRPr="00D3579E">
      <w:rPr>
        <w:rFonts w:ascii="Arial" w:hAnsi="Arial" w:cs="Arial"/>
        <w:b/>
        <w:sz w:val="48"/>
      </w:rPr>
      <w:tab/>
    </w:r>
    <w:r w:rsidRPr="00D3579E">
      <w:tab/>
    </w:r>
    <w:r w:rsidRPr="00D3579E">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9E" w:rsidRDefault="00D357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9E" w:rsidRPr="00D3579E" w:rsidRDefault="00D3579E" w:rsidP="00D3579E">
    <w:pPr>
      <w:pStyle w:val="Footer"/>
      <w:rPr>
        <w:rFonts w:ascii="Arial" w:hAnsi="Arial" w:cs="Arial"/>
        <w:b/>
        <w:sz w:val="48"/>
      </w:rPr>
    </w:pPr>
    <w:r w:rsidRPr="00D3579E">
      <w:rPr>
        <w:rFonts w:ascii="Arial" w:hAnsi="Arial" w:cs="Arial"/>
        <w:b/>
        <w:sz w:val="48"/>
      </w:rPr>
      <w:t>NL</w:t>
    </w:r>
    <w:r w:rsidRPr="00D3579E">
      <w:rPr>
        <w:rFonts w:ascii="Arial" w:hAnsi="Arial" w:cs="Arial"/>
        <w:b/>
        <w:sz w:val="48"/>
      </w:rPr>
      <w:tab/>
    </w:r>
    <w:r>
      <w:fldChar w:fldCharType="begin"/>
    </w:r>
    <w:r>
      <w:instrText xml:space="preserve"> PAGE  \* MERGEFORMAT </w:instrText>
    </w:r>
    <w:r>
      <w:fldChar w:fldCharType="separate"/>
    </w:r>
    <w:r w:rsidR="00B21DE5">
      <w:rPr>
        <w:noProof/>
      </w:rPr>
      <w:t>13</w:t>
    </w:r>
    <w:r>
      <w:fldChar w:fldCharType="end"/>
    </w:r>
    <w:r>
      <w:tab/>
    </w:r>
    <w:r w:rsidRPr="00D3579E">
      <w:tab/>
    </w:r>
    <w:r w:rsidRPr="00D3579E">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9E" w:rsidRDefault="00D3579E" w:rsidP="00D3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C85" w:rsidRDefault="00B90C85" w:rsidP="0004531D">
      <w:pPr>
        <w:spacing w:before="0" w:after="0"/>
      </w:pPr>
      <w:r>
        <w:separator/>
      </w:r>
    </w:p>
  </w:footnote>
  <w:footnote w:type="continuationSeparator" w:id="0">
    <w:p w:rsidR="00B90C85" w:rsidRDefault="00B90C85" w:rsidP="0004531D">
      <w:pPr>
        <w:spacing w:before="0" w:after="0"/>
      </w:pPr>
      <w:r>
        <w:continuationSeparator/>
      </w:r>
    </w:p>
  </w:footnote>
  <w:footnote w:type="continuationNotice" w:id="1">
    <w:p w:rsidR="00B90C85" w:rsidRDefault="00B90C85">
      <w:pPr>
        <w:spacing w:before="0" w:after="0"/>
      </w:pPr>
    </w:p>
  </w:footnote>
  <w:footnote w:id="2">
    <w:p w:rsidR="008B7671" w:rsidRPr="00225596" w:rsidRDefault="008B7671" w:rsidP="008B7671">
      <w:pPr>
        <w:pStyle w:val="FootnoteText"/>
        <w:rPr>
          <w:sz w:val="16"/>
          <w:szCs w:val="16"/>
        </w:rPr>
      </w:pPr>
      <w:r>
        <w:rPr>
          <w:rStyle w:val="FootnoteReference"/>
        </w:rPr>
        <w:footnoteRef/>
      </w:r>
      <w:r w:rsidRPr="00225596">
        <w:tab/>
      </w:r>
      <w:r w:rsidRPr="00225596">
        <w:rPr>
          <w:sz w:val="16"/>
        </w:rPr>
        <w:t xml:space="preserve">Besluit </w:t>
      </w:r>
      <w:r w:rsidRPr="00402706">
        <w:rPr>
          <w:sz w:val="16"/>
        </w:rPr>
        <w:t>82</w:t>
      </w:r>
      <w:r w:rsidRPr="00225596">
        <w:rPr>
          <w:sz w:val="16"/>
        </w:rPr>
        <w:t>/</w:t>
      </w:r>
      <w:r w:rsidRPr="00402706">
        <w:rPr>
          <w:sz w:val="16"/>
        </w:rPr>
        <w:t>72</w:t>
      </w:r>
      <w:r w:rsidRPr="00225596">
        <w:rPr>
          <w:sz w:val="16"/>
        </w:rPr>
        <w:t xml:space="preserve">/EEG van de Raad van </w:t>
      </w:r>
      <w:r w:rsidRPr="00402706">
        <w:rPr>
          <w:sz w:val="16"/>
        </w:rPr>
        <w:t>3</w:t>
      </w:r>
      <w:r w:rsidRPr="00225596">
        <w:rPr>
          <w:sz w:val="16"/>
        </w:rPr>
        <w:t xml:space="preserve"> december </w:t>
      </w:r>
      <w:r w:rsidRPr="00402706">
        <w:rPr>
          <w:sz w:val="16"/>
        </w:rPr>
        <w:t>1981</w:t>
      </w:r>
      <w:r w:rsidRPr="00225596">
        <w:rPr>
          <w:sz w:val="16"/>
        </w:rPr>
        <w:t xml:space="preserve"> betreffende de sluiting van het Verdrag inzake het behoud van wilde dieren en planten en hun natuurlijk milieu in Europa (PB L </w:t>
      </w:r>
      <w:r w:rsidRPr="00402706">
        <w:rPr>
          <w:sz w:val="16"/>
        </w:rPr>
        <w:t>38</w:t>
      </w:r>
      <w:r w:rsidRPr="00225596">
        <w:rPr>
          <w:sz w:val="16"/>
        </w:rPr>
        <w:t xml:space="preserve"> van </w:t>
      </w:r>
      <w:r w:rsidRPr="00402706">
        <w:rPr>
          <w:sz w:val="16"/>
        </w:rPr>
        <w:t>10</w:t>
      </w:r>
      <w:r w:rsidRPr="00225596">
        <w:rPr>
          <w:sz w:val="16"/>
        </w:rPr>
        <w:t>.</w:t>
      </w:r>
      <w:r w:rsidRPr="00402706">
        <w:rPr>
          <w:sz w:val="16"/>
        </w:rPr>
        <w:t>2</w:t>
      </w:r>
      <w:r w:rsidRPr="00225596">
        <w:rPr>
          <w:sz w:val="16"/>
        </w:rPr>
        <w:t>.</w:t>
      </w:r>
      <w:r w:rsidRPr="00402706">
        <w:rPr>
          <w:sz w:val="16"/>
        </w:rPr>
        <w:t>1982</w:t>
      </w:r>
      <w:r w:rsidRPr="00225596">
        <w:rPr>
          <w:sz w:val="16"/>
        </w:rPr>
        <w:t>, blz. </w:t>
      </w:r>
      <w:r w:rsidRPr="00402706">
        <w:rPr>
          <w:sz w:val="16"/>
        </w:rPr>
        <w:t>1</w:t>
      </w:r>
      <w:r w:rsidRPr="00225596">
        <w:rPr>
          <w:sz w:val="16"/>
        </w:rPr>
        <w:t>).</w:t>
      </w:r>
    </w:p>
  </w:footnote>
  <w:footnote w:id="3">
    <w:p w:rsidR="002B07E1" w:rsidRPr="00225596" w:rsidRDefault="002B07E1" w:rsidP="002B07E1">
      <w:pPr>
        <w:pStyle w:val="FootnoteText"/>
      </w:pPr>
      <w:r>
        <w:rPr>
          <w:rStyle w:val="FootnoteReference"/>
        </w:rPr>
        <w:footnoteRef/>
      </w:r>
      <w:r w:rsidRPr="00225596">
        <w:tab/>
      </w:r>
      <w:r w:rsidRPr="00225596">
        <w:rPr>
          <w:sz w:val="16"/>
        </w:rPr>
        <w:t xml:space="preserve">Op </w:t>
      </w:r>
      <w:r w:rsidRPr="00402706">
        <w:rPr>
          <w:sz w:val="16"/>
        </w:rPr>
        <w:t>5</w:t>
      </w:r>
      <w:r w:rsidR="004E0AFE">
        <w:rPr>
          <w:sz w:val="16"/>
        </w:rPr>
        <w:t> </w:t>
      </w:r>
      <w:r w:rsidRPr="00225596">
        <w:rPr>
          <w:sz w:val="16"/>
        </w:rPr>
        <w:t xml:space="preserve">september </w:t>
      </w:r>
      <w:r w:rsidRPr="00402706">
        <w:rPr>
          <w:sz w:val="16"/>
        </w:rPr>
        <w:t>2023</w:t>
      </w:r>
      <w:r w:rsidRPr="00225596">
        <w:rPr>
          <w:sz w:val="16"/>
        </w:rPr>
        <w:t xml:space="preserve"> heeft Belarus kennisgeving gedaan van zijn opzegging van het Verdrag van Bern. Overeenkomstig artikel </w:t>
      </w:r>
      <w:r w:rsidRPr="00402706">
        <w:rPr>
          <w:sz w:val="16"/>
        </w:rPr>
        <w:t>23</w:t>
      </w:r>
      <w:r w:rsidRPr="00225596">
        <w:rPr>
          <w:sz w:val="16"/>
        </w:rPr>
        <w:t>, lid</w:t>
      </w:r>
      <w:r w:rsidR="004E0AFE">
        <w:rPr>
          <w:sz w:val="16"/>
        </w:rPr>
        <w:t> </w:t>
      </w:r>
      <w:r w:rsidRPr="00402706">
        <w:rPr>
          <w:sz w:val="16"/>
        </w:rPr>
        <w:t>2</w:t>
      </w:r>
      <w:r w:rsidRPr="00225596">
        <w:rPr>
          <w:sz w:val="16"/>
        </w:rPr>
        <w:t xml:space="preserve">, van het verdrag wordt de opzegging met ingang van </w:t>
      </w:r>
      <w:r w:rsidRPr="00402706">
        <w:rPr>
          <w:sz w:val="16"/>
        </w:rPr>
        <w:t>1</w:t>
      </w:r>
      <w:r w:rsidR="004E0AFE">
        <w:rPr>
          <w:sz w:val="16"/>
        </w:rPr>
        <w:t> </w:t>
      </w:r>
      <w:r w:rsidRPr="00225596">
        <w:rPr>
          <w:sz w:val="16"/>
        </w:rPr>
        <w:t xml:space="preserve">april </w:t>
      </w:r>
      <w:r w:rsidRPr="00402706">
        <w:rPr>
          <w:sz w:val="16"/>
        </w:rPr>
        <w:t>2024</w:t>
      </w:r>
      <w:r w:rsidRPr="00225596">
        <w:rPr>
          <w:sz w:val="16"/>
        </w:rPr>
        <w:t xml:space="preserve"> van kracht.</w:t>
      </w:r>
    </w:p>
  </w:footnote>
  <w:footnote w:id="4">
    <w:p w:rsidR="00EB1D8A" w:rsidRPr="00225596" w:rsidRDefault="00EB1D8A" w:rsidP="002B07E1">
      <w:pPr>
        <w:pStyle w:val="FootnoteText"/>
      </w:pPr>
      <w:r>
        <w:rPr>
          <w:rStyle w:val="FootnoteReference"/>
        </w:rPr>
        <w:footnoteRef/>
      </w:r>
      <w:r w:rsidRPr="00225596">
        <w:tab/>
      </w:r>
      <w:r w:rsidRPr="00225596">
        <w:rPr>
          <w:sz w:val="16"/>
        </w:rPr>
        <w:t>Overeenkomstig artikel </w:t>
      </w:r>
      <w:r w:rsidRPr="00402706">
        <w:rPr>
          <w:sz w:val="16"/>
        </w:rPr>
        <w:t>14</w:t>
      </w:r>
      <w:r w:rsidRPr="00225596">
        <w:rPr>
          <w:sz w:val="16"/>
        </w:rPr>
        <w:t>, lid</w:t>
      </w:r>
      <w:r w:rsidR="004E0AFE">
        <w:rPr>
          <w:sz w:val="16"/>
        </w:rPr>
        <w:t> </w:t>
      </w:r>
      <w:r w:rsidRPr="00402706">
        <w:rPr>
          <w:sz w:val="16"/>
        </w:rPr>
        <w:t>1</w:t>
      </w:r>
      <w:r w:rsidRPr="00225596">
        <w:rPr>
          <w:sz w:val="16"/>
        </w:rPr>
        <w:t>, van het Verdrag van Bern heeft zij de verantwoordelijkheid om toezicht te houden op de bepalingen van dit verdrag, met inbegrip van de aanhangsels, en alle noodzakelijke wijzigingen te bestuderen.</w:t>
      </w:r>
    </w:p>
  </w:footnote>
  <w:footnote w:id="5">
    <w:p w:rsidR="008B7671" w:rsidRPr="00225596" w:rsidRDefault="008B7671" w:rsidP="008B7671">
      <w:pPr>
        <w:pStyle w:val="FootnoteText"/>
      </w:pPr>
      <w:r>
        <w:rPr>
          <w:rStyle w:val="FootnoteReference"/>
        </w:rPr>
        <w:footnoteRef/>
      </w:r>
      <w:r w:rsidRPr="00225596">
        <w:tab/>
      </w:r>
      <w:r w:rsidRPr="00225596">
        <w:rPr>
          <w:sz w:val="16"/>
        </w:rPr>
        <w:t>Zie het toelichtend verslag bij het Verdrag inzake het behoud van wilde dieren en planten en hun natuurlijk leefmilieu in Europa (</w:t>
      </w:r>
      <w:hyperlink r:id="rId1" w:history="1">
        <w:r w:rsidRPr="00225596">
          <w:rPr>
            <w:rStyle w:val="Hyperlink"/>
            <w:sz w:val="16"/>
          </w:rPr>
          <w:t>https://rm.coe.int/</w:t>
        </w:r>
        <w:r w:rsidRPr="00402706">
          <w:rPr>
            <w:rStyle w:val="Hyperlink"/>
            <w:sz w:val="16"/>
          </w:rPr>
          <w:t>16800</w:t>
        </w:r>
        <w:r w:rsidRPr="00225596">
          <w:rPr>
            <w:rStyle w:val="Hyperlink"/>
            <w:sz w:val="16"/>
          </w:rPr>
          <w:t>ca</w:t>
        </w:r>
        <w:r w:rsidRPr="00402706">
          <w:rPr>
            <w:rStyle w:val="Hyperlink"/>
            <w:sz w:val="16"/>
          </w:rPr>
          <w:t>431</w:t>
        </w:r>
      </w:hyperlink>
      <w:r w:rsidRPr="00225596">
        <w:rPr>
          <w:sz w:val="16"/>
        </w:rPr>
        <w:t>).</w:t>
      </w:r>
    </w:p>
  </w:footnote>
  <w:footnote w:id="6">
    <w:p w:rsidR="00AA6161" w:rsidRPr="00225596" w:rsidRDefault="00AA6161">
      <w:pPr>
        <w:pStyle w:val="FootnoteText"/>
      </w:pPr>
      <w:r>
        <w:rPr>
          <w:rStyle w:val="FootnoteReference"/>
        </w:rPr>
        <w:footnoteRef/>
      </w:r>
      <w:r w:rsidRPr="00225596">
        <w:tab/>
      </w:r>
      <w:r w:rsidRPr="00225596">
        <w:rPr>
          <w:sz w:val="16"/>
        </w:rPr>
        <w:t>Artikel </w:t>
      </w:r>
      <w:r w:rsidRPr="00402706">
        <w:rPr>
          <w:sz w:val="16"/>
        </w:rPr>
        <w:t>1</w:t>
      </w:r>
      <w:r w:rsidRPr="00225596">
        <w:rPr>
          <w:sz w:val="16"/>
        </w:rPr>
        <w:t>, lid </w:t>
      </w:r>
      <w:r w:rsidRPr="00402706">
        <w:rPr>
          <w:sz w:val="16"/>
        </w:rPr>
        <w:t>2</w:t>
      </w:r>
      <w:r w:rsidRPr="00225596">
        <w:rPr>
          <w:sz w:val="16"/>
        </w:rPr>
        <w:t>, van het Verdrag van Bern (</w:t>
      </w:r>
      <w:hyperlink r:id="rId2" w:history="1">
        <w:r w:rsidRPr="00225596">
          <w:rPr>
            <w:rStyle w:val="Hyperlink"/>
            <w:sz w:val="16"/>
          </w:rPr>
          <w:t>https://www.coe.int/en/web/conventions/full-list?module=treaty-detail&amp;treatynum=</w:t>
        </w:r>
        <w:r w:rsidRPr="00402706">
          <w:rPr>
            <w:rStyle w:val="Hyperlink"/>
            <w:sz w:val="16"/>
          </w:rPr>
          <w:t>104</w:t>
        </w:r>
      </w:hyperlink>
      <w:r w:rsidRPr="00225596">
        <w:rPr>
          <w:sz w:val="16"/>
        </w:rPr>
        <w:t>)</w:t>
      </w:r>
    </w:p>
  </w:footnote>
  <w:footnote w:id="7">
    <w:p w:rsidR="00AB473D" w:rsidRPr="004E0AFE" w:rsidRDefault="00AB473D">
      <w:pPr>
        <w:pStyle w:val="FootnoteText"/>
        <w:rPr>
          <w:lang w:val="en-IE"/>
        </w:rPr>
      </w:pPr>
      <w:r>
        <w:rPr>
          <w:rStyle w:val="FootnoteReference"/>
        </w:rPr>
        <w:footnoteRef/>
      </w:r>
      <w:r w:rsidRPr="004E0AFE">
        <w:rPr>
          <w:lang w:val="en-IE"/>
        </w:rPr>
        <w:tab/>
      </w:r>
      <w:r w:rsidRPr="004E0AFE">
        <w:rPr>
          <w:sz w:val="16"/>
          <w:lang w:val="en-IE"/>
        </w:rPr>
        <w:t xml:space="preserve">Resolutie van het Europees Parlement </w:t>
      </w:r>
      <w:r w:rsidRPr="00402706">
        <w:rPr>
          <w:sz w:val="16"/>
          <w:lang w:val="en-IE"/>
        </w:rPr>
        <w:t>2022</w:t>
      </w:r>
      <w:r w:rsidRPr="004E0AFE">
        <w:rPr>
          <w:sz w:val="16"/>
          <w:lang w:val="en-IE"/>
        </w:rPr>
        <w:t>/</w:t>
      </w:r>
      <w:r w:rsidRPr="00402706">
        <w:rPr>
          <w:sz w:val="16"/>
          <w:lang w:val="en-IE"/>
        </w:rPr>
        <w:t>2952</w:t>
      </w:r>
      <w:r w:rsidRPr="004E0AFE">
        <w:rPr>
          <w:sz w:val="16"/>
          <w:lang w:val="en-IE"/>
        </w:rPr>
        <w:t xml:space="preserve"> (RSP) (</w:t>
      </w:r>
      <w:hyperlink r:id="rId3" w:history="1">
        <w:r w:rsidRPr="004E0AFE">
          <w:rPr>
            <w:rStyle w:val="Hyperlink"/>
            <w:sz w:val="16"/>
            <w:lang w:val="en-IE"/>
          </w:rPr>
          <w:t>https://www.europarl.europa.eu/doceo/document/TA-</w:t>
        </w:r>
        <w:r w:rsidRPr="00402706">
          <w:rPr>
            <w:rStyle w:val="Hyperlink"/>
            <w:sz w:val="16"/>
            <w:lang w:val="en-IE"/>
          </w:rPr>
          <w:t>9</w:t>
        </w:r>
        <w:r w:rsidRPr="004E0AFE">
          <w:rPr>
            <w:rStyle w:val="Hyperlink"/>
            <w:sz w:val="16"/>
            <w:lang w:val="en-IE"/>
          </w:rPr>
          <w:t>-</w:t>
        </w:r>
        <w:r w:rsidRPr="00402706">
          <w:rPr>
            <w:rStyle w:val="Hyperlink"/>
            <w:sz w:val="16"/>
            <w:lang w:val="en-IE"/>
          </w:rPr>
          <w:t>2022</w:t>
        </w:r>
        <w:r w:rsidRPr="004E0AFE">
          <w:rPr>
            <w:rStyle w:val="Hyperlink"/>
            <w:sz w:val="16"/>
            <w:lang w:val="en-IE"/>
          </w:rPr>
          <w:t>-</w:t>
        </w:r>
        <w:r w:rsidRPr="00402706">
          <w:rPr>
            <w:rStyle w:val="Hyperlink"/>
            <w:sz w:val="16"/>
            <w:lang w:val="en-IE"/>
          </w:rPr>
          <w:t>0423</w:t>
        </w:r>
        <w:r w:rsidRPr="004E0AFE">
          <w:rPr>
            <w:rStyle w:val="Hyperlink"/>
            <w:sz w:val="16"/>
            <w:lang w:val="en-IE"/>
          </w:rPr>
          <w:t>_NL.html</w:t>
        </w:r>
      </w:hyperlink>
      <w:r w:rsidRPr="004E0AFE">
        <w:rPr>
          <w:sz w:val="16"/>
          <w:lang w:val="en-IE"/>
        </w:rPr>
        <w:t>)</w:t>
      </w:r>
    </w:p>
  </w:footnote>
  <w:footnote w:id="8">
    <w:p w:rsidR="00576C5E" w:rsidRPr="00600F8C" w:rsidRDefault="00576C5E" w:rsidP="00576C5E">
      <w:pPr>
        <w:pStyle w:val="FootnoteText"/>
        <w:rPr>
          <w:sz w:val="16"/>
          <w:szCs w:val="16"/>
          <w:lang w:val="en-IE"/>
        </w:rPr>
      </w:pPr>
      <w:r>
        <w:rPr>
          <w:rStyle w:val="FootnoteReference"/>
        </w:rPr>
        <w:footnoteRef/>
      </w:r>
      <w:r w:rsidRPr="00600F8C">
        <w:rPr>
          <w:lang w:val="en-IE"/>
        </w:rPr>
        <w:tab/>
      </w:r>
      <w:r w:rsidRPr="00600F8C">
        <w:rPr>
          <w:sz w:val="16"/>
          <w:lang w:val="en-IE"/>
        </w:rPr>
        <w:t xml:space="preserve">Recommendation No. </w:t>
      </w:r>
      <w:r w:rsidRPr="00402706">
        <w:rPr>
          <w:sz w:val="16"/>
          <w:lang w:val="en-IE"/>
        </w:rPr>
        <w:t>56</w:t>
      </w:r>
      <w:r w:rsidRPr="00600F8C">
        <w:rPr>
          <w:sz w:val="16"/>
          <w:lang w:val="en-IE"/>
        </w:rPr>
        <w:t xml:space="preserve"> (</w:t>
      </w:r>
      <w:r w:rsidRPr="00402706">
        <w:rPr>
          <w:sz w:val="16"/>
          <w:lang w:val="en-IE"/>
        </w:rPr>
        <w:t>1997</w:t>
      </w:r>
      <w:r w:rsidRPr="00600F8C">
        <w:rPr>
          <w:sz w:val="16"/>
          <w:lang w:val="en-IE"/>
        </w:rPr>
        <w:t>) of the Standing Committee to the Convention (</w:t>
      </w:r>
      <w:hyperlink r:id="rId4" w:history="1">
        <w:r w:rsidRPr="00600F8C">
          <w:rPr>
            <w:rStyle w:val="Hyperlink"/>
            <w:sz w:val="16"/>
            <w:lang w:val="en-IE"/>
          </w:rPr>
          <w:t>https://rm.coe.int/</w:t>
        </w:r>
        <w:r w:rsidRPr="00402706">
          <w:rPr>
            <w:rStyle w:val="Hyperlink"/>
            <w:sz w:val="16"/>
            <w:lang w:val="en-IE"/>
          </w:rPr>
          <w:t>168074680</w:t>
        </w:r>
        <w:r w:rsidRPr="00600F8C">
          <w:rPr>
            <w:rStyle w:val="Hyperlink"/>
            <w:sz w:val="16"/>
            <w:lang w:val="en-IE"/>
          </w:rPr>
          <w:t>c</w:t>
        </w:r>
      </w:hyperlink>
      <w:r w:rsidRPr="00600F8C">
        <w:rPr>
          <w:sz w:val="16"/>
          <w:lang w:val="en-IE"/>
        </w:rPr>
        <w:t>)</w:t>
      </w:r>
    </w:p>
  </w:footnote>
  <w:footnote w:id="9">
    <w:p w:rsidR="003C63C4" w:rsidRPr="00600F8C" w:rsidRDefault="00967C4F" w:rsidP="003C63C4">
      <w:pPr>
        <w:pStyle w:val="FootnoteText"/>
        <w:rPr>
          <w:lang w:val="en-IE"/>
        </w:rPr>
      </w:pPr>
      <w:r>
        <w:rPr>
          <w:rStyle w:val="FootnoteReference"/>
        </w:rPr>
        <w:footnoteRef/>
      </w:r>
      <w:r w:rsidRPr="00600F8C">
        <w:rPr>
          <w:lang w:val="en-IE"/>
        </w:rPr>
        <w:tab/>
      </w:r>
      <w:r w:rsidRPr="00600F8C">
        <w:rPr>
          <w:sz w:val="16"/>
          <w:lang w:val="en-IE"/>
        </w:rPr>
        <w:t>“Action Plan for the conservation of the wolves (</w:t>
      </w:r>
      <w:r w:rsidRPr="00600F8C">
        <w:rPr>
          <w:i/>
          <w:iCs/>
          <w:sz w:val="16"/>
          <w:lang w:val="en-IE"/>
        </w:rPr>
        <w:t>Canis lupus</w:t>
      </w:r>
      <w:r w:rsidRPr="00600F8C">
        <w:rPr>
          <w:sz w:val="16"/>
          <w:lang w:val="en-IE"/>
        </w:rPr>
        <w:t xml:space="preserve">) in Europe”, Raad van Europa, </w:t>
      </w:r>
      <w:r w:rsidRPr="00402706">
        <w:rPr>
          <w:sz w:val="16"/>
          <w:lang w:val="en-IE"/>
        </w:rPr>
        <w:t>2000</w:t>
      </w:r>
      <w:r w:rsidRPr="00600F8C">
        <w:rPr>
          <w:sz w:val="16"/>
          <w:lang w:val="en-IE"/>
        </w:rPr>
        <w:t xml:space="preserve"> - T-PVS(</w:t>
      </w:r>
      <w:r w:rsidRPr="00402706">
        <w:rPr>
          <w:sz w:val="16"/>
          <w:lang w:val="en-IE"/>
        </w:rPr>
        <w:t>2000</w:t>
      </w:r>
      <w:r w:rsidRPr="00600F8C">
        <w:rPr>
          <w:sz w:val="16"/>
          <w:lang w:val="en-IE"/>
        </w:rPr>
        <w:t>)</w:t>
      </w:r>
      <w:r w:rsidRPr="00402706">
        <w:rPr>
          <w:sz w:val="16"/>
          <w:lang w:val="en-IE"/>
        </w:rPr>
        <w:t>23</w:t>
      </w:r>
      <w:r w:rsidRPr="00600F8C">
        <w:rPr>
          <w:lang w:val="en-IE"/>
        </w:rPr>
        <w:t xml:space="preserve"> (</w:t>
      </w:r>
      <w:hyperlink r:id="rId5" w:history="1">
        <w:r w:rsidRPr="00600F8C">
          <w:rPr>
            <w:rStyle w:val="Hyperlink"/>
            <w:sz w:val="16"/>
            <w:lang w:val="en-IE"/>
          </w:rPr>
          <w:t>https://rm.coe.int/</w:t>
        </w:r>
        <w:r w:rsidRPr="00402706">
          <w:rPr>
            <w:rStyle w:val="Hyperlink"/>
            <w:sz w:val="16"/>
            <w:lang w:val="en-IE"/>
          </w:rPr>
          <w:t>1680746</w:t>
        </w:r>
        <w:r w:rsidRPr="00600F8C">
          <w:rPr>
            <w:rStyle w:val="Hyperlink"/>
            <w:sz w:val="16"/>
            <w:lang w:val="en-IE"/>
          </w:rPr>
          <w:t>b</w:t>
        </w:r>
        <w:r w:rsidRPr="00402706">
          <w:rPr>
            <w:rStyle w:val="Hyperlink"/>
            <w:sz w:val="16"/>
            <w:lang w:val="en-IE"/>
          </w:rPr>
          <w:t>76</w:t>
        </w:r>
      </w:hyperlink>
      <w:r w:rsidRPr="00600F8C">
        <w:rPr>
          <w:rStyle w:val="Hyperlink"/>
          <w:sz w:val="16"/>
          <w:lang w:val="en-IE"/>
        </w:rPr>
        <w:t>)</w:t>
      </w:r>
    </w:p>
  </w:footnote>
  <w:footnote w:id="10">
    <w:p w:rsidR="000C33BF" w:rsidRPr="00600F8C" w:rsidRDefault="000C33BF" w:rsidP="000C33BF">
      <w:pPr>
        <w:pStyle w:val="FootnoteText"/>
        <w:rPr>
          <w:rStyle w:val="Hyperlink"/>
          <w:sz w:val="16"/>
          <w:szCs w:val="16"/>
          <w:lang w:val="en-IE"/>
        </w:rPr>
      </w:pPr>
      <w:r>
        <w:rPr>
          <w:rStyle w:val="FootnoteReference"/>
        </w:rPr>
        <w:footnoteRef/>
      </w:r>
      <w:r w:rsidRPr="00600F8C">
        <w:rPr>
          <w:lang w:val="en-IE"/>
        </w:rPr>
        <w:tab/>
      </w:r>
      <w:r w:rsidRPr="00600F8C">
        <w:rPr>
          <w:sz w:val="16"/>
          <w:lang w:val="en-IE"/>
        </w:rPr>
        <w:t>“Report on the conservation status and threats for wolf (</w:t>
      </w:r>
      <w:r w:rsidRPr="00600F8C">
        <w:rPr>
          <w:i/>
          <w:iCs/>
          <w:sz w:val="16"/>
          <w:lang w:val="en-IE"/>
        </w:rPr>
        <w:t>Canis lupus</w:t>
      </w:r>
      <w:r w:rsidRPr="00600F8C">
        <w:rPr>
          <w:sz w:val="16"/>
          <w:lang w:val="en-IE"/>
        </w:rPr>
        <w:t xml:space="preserve">) in Europe”, Raad van Europa, </w:t>
      </w:r>
      <w:r w:rsidRPr="00402706">
        <w:rPr>
          <w:sz w:val="16"/>
          <w:lang w:val="en-IE"/>
        </w:rPr>
        <w:t>2005</w:t>
      </w:r>
      <w:r w:rsidRPr="00600F8C">
        <w:rPr>
          <w:sz w:val="16"/>
          <w:lang w:val="en-IE"/>
        </w:rPr>
        <w:t>, T-PVS/Inf (</w:t>
      </w:r>
      <w:r w:rsidRPr="00402706">
        <w:rPr>
          <w:sz w:val="16"/>
          <w:lang w:val="en-IE"/>
        </w:rPr>
        <w:t>2005</w:t>
      </w:r>
      <w:r w:rsidRPr="00600F8C">
        <w:rPr>
          <w:sz w:val="16"/>
          <w:lang w:val="en-IE"/>
        </w:rPr>
        <w:t xml:space="preserve">) </w:t>
      </w:r>
      <w:r w:rsidRPr="00402706">
        <w:rPr>
          <w:sz w:val="16"/>
          <w:lang w:val="en-IE"/>
        </w:rPr>
        <w:t>16</w:t>
      </w:r>
      <w:r w:rsidRPr="00600F8C">
        <w:rPr>
          <w:lang w:val="en-IE"/>
        </w:rPr>
        <w:t xml:space="preserve"> (</w:t>
      </w:r>
      <w:hyperlink r:id="rId6" w:history="1">
        <w:r w:rsidRPr="00600F8C">
          <w:rPr>
            <w:rStyle w:val="Hyperlink"/>
            <w:sz w:val="16"/>
            <w:lang w:val="en-IE"/>
          </w:rPr>
          <w:t>Microsoft Word - inf</w:t>
        </w:r>
        <w:r w:rsidRPr="00402706">
          <w:rPr>
            <w:rStyle w:val="Hyperlink"/>
            <w:sz w:val="16"/>
            <w:lang w:val="en-IE"/>
          </w:rPr>
          <w:t>16</w:t>
        </w:r>
        <w:r w:rsidRPr="00600F8C">
          <w:rPr>
            <w:rStyle w:val="Hyperlink"/>
            <w:sz w:val="16"/>
            <w:lang w:val="en-IE"/>
          </w:rPr>
          <w:t>e_</w:t>
        </w:r>
        <w:r w:rsidRPr="00402706">
          <w:rPr>
            <w:rStyle w:val="Hyperlink"/>
            <w:sz w:val="16"/>
            <w:lang w:val="en-IE"/>
          </w:rPr>
          <w:t>2005</w:t>
        </w:r>
        <w:r w:rsidRPr="00600F8C">
          <w:rPr>
            <w:rStyle w:val="Hyperlink"/>
            <w:sz w:val="16"/>
            <w:lang w:val="en-IE"/>
          </w:rPr>
          <w:t xml:space="preserve"> Conservation Threats Wolf.doc (coe.int)</w:t>
        </w:r>
      </w:hyperlink>
      <w:r w:rsidRPr="00600F8C">
        <w:rPr>
          <w:lang w:val="en-IE"/>
        </w:rPr>
        <w:t>)</w:t>
      </w:r>
    </w:p>
  </w:footnote>
  <w:footnote w:id="11">
    <w:p w:rsidR="000C33BF" w:rsidRPr="00600F8C" w:rsidRDefault="003733C4" w:rsidP="000C33BF">
      <w:pPr>
        <w:pStyle w:val="FootnoteText"/>
        <w:rPr>
          <w:sz w:val="16"/>
          <w:szCs w:val="16"/>
          <w:lang w:val="en-IE"/>
        </w:rPr>
      </w:pPr>
      <w:r>
        <w:rPr>
          <w:rStyle w:val="FootnoteReference"/>
        </w:rPr>
        <w:footnoteRef/>
      </w:r>
      <w:r w:rsidRPr="00600F8C">
        <w:rPr>
          <w:lang w:val="en-IE"/>
        </w:rPr>
        <w:tab/>
      </w:r>
      <w:r w:rsidRPr="00600F8C">
        <w:rPr>
          <w:sz w:val="16"/>
          <w:lang w:val="en-IE"/>
        </w:rPr>
        <w:t>“Assessment of the conservation status of the Wolf (</w:t>
      </w:r>
      <w:r w:rsidRPr="00600F8C">
        <w:rPr>
          <w:i/>
          <w:iCs/>
          <w:sz w:val="16"/>
          <w:lang w:val="en-IE"/>
        </w:rPr>
        <w:t>Canis lupus</w:t>
      </w:r>
      <w:r w:rsidRPr="00600F8C">
        <w:rPr>
          <w:sz w:val="16"/>
          <w:lang w:val="en-IE"/>
        </w:rPr>
        <w:t xml:space="preserve">) in Europe”, Raad van Europa, </w:t>
      </w:r>
      <w:r w:rsidRPr="00402706">
        <w:rPr>
          <w:sz w:val="16"/>
          <w:lang w:val="en-IE"/>
        </w:rPr>
        <w:t>2022</w:t>
      </w:r>
      <w:r w:rsidRPr="00600F8C">
        <w:rPr>
          <w:sz w:val="16"/>
          <w:lang w:val="en-IE"/>
        </w:rPr>
        <w:t>, T-PVS/Inf(</w:t>
      </w:r>
      <w:r w:rsidRPr="00402706">
        <w:rPr>
          <w:sz w:val="16"/>
          <w:lang w:val="en-IE"/>
        </w:rPr>
        <w:t>2022</w:t>
      </w:r>
      <w:r w:rsidRPr="00600F8C">
        <w:rPr>
          <w:sz w:val="16"/>
          <w:lang w:val="en-IE"/>
        </w:rPr>
        <w:t>)</w:t>
      </w:r>
      <w:r w:rsidRPr="00402706">
        <w:rPr>
          <w:sz w:val="16"/>
          <w:lang w:val="en-IE"/>
        </w:rPr>
        <w:t>45</w:t>
      </w:r>
      <w:r w:rsidRPr="00600F8C">
        <w:rPr>
          <w:lang w:val="en-IE"/>
        </w:rPr>
        <w:t xml:space="preserve"> (</w:t>
      </w:r>
      <w:hyperlink r:id="rId7" w:history="1">
        <w:r w:rsidRPr="00600F8C">
          <w:rPr>
            <w:rStyle w:val="Hyperlink"/>
            <w:sz w:val="16"/>
            <w:lang w:val="en-IE"/>
          </w:rPr>
          <w:t>https://rm.coe.int/inf</w:t>
        </w:r>
        <w:r w:rsidRPr="00402706">
          <w:rPr>
            <w:rStyle w:val="Hyperlink"/>
            <w:sz w:val="16"/>
            <w:lang w:val="en-IE"/>
          </w:rPr>
          <w:t>45</w:t>
        </w:r>
        <w:r w:rsidRPr="00600F8C">
          <w:rPr>
            <w:rStyle w:val="Hyperlink"/>
            <w:sz w:val="16"/>
            <w:lang w:val="en-IE"/>
          </w:rPr>
          <w:t>e-</w:t>
        </w:r>
        <w:r w:rsidRPr="00402706">
          <w:rPr>
            <w:rStyle w:val="Hyperlink"/>
            <w:sz w:val="16"/>
            <w:lang w:val="en-IE"/>
          </w:rPr>
          <w:t>2022</w:t>
        </w:r>
        <w:r w:rsidRPr="00600F8C">
          <w:rPr>
            <w:rStyle w:val="Hyperlink"/>
            <w:sz w:val="16"/>
            <w:lang w:val="en-IE"/>
          </w:rPr>
          <w:t>-wolf-assessment-bern-convention-</w:t>
        </w:r>
        <w:r w:rsidRPr="00402706">
          <w:rPr>
            <w:rStyle w:val="Hyperlink"/>
            <w:sz w:val="16"/>
            <w:lang w:val="en-IE"/>
          </w:rPr>
          <w:t>2791</w:t>
        </w:r>
        <w:r w:rsidRPr="00600F8C">
          <w:rPr>
            <w:rStyle w:val="Hyperlink"/>
            <w:sz w:val="16"/>
            <w:lang w:val="en-IE"/>
          </w:rPr>
          <w:t>-</w:t>
        </w:r>
        <w:r w:rsidRPr="00402706">
          <w:rPr>
            <w:rStyle w:val="Hyperlink"/>
            <w:sz w:val="16"/>
            <w:lang w:val="en-IE"/>
          </w:rPr>
          <w:t>5979</w:t>
        </w:r>
        <w:r w:rsidRPr="00600F8C">
          <w:rPr>
            <w:rStyle w:val="Hyperlink"/>
            <w:sz w:val="16"/>
            <w:lang w:val="en-IE"/>
          </w:rPr>
          <w:t>-</w:t>
        </w:r>
        <w:r w:rsidRPr="00402706">
          <w:rPr>
            <w:rStyle w:val="Hyperlink"/>
            <w:sz w:val="16"/>
            <w:lang w:val="en-IE"/>
          </w:rPr>
          <w:t>4182</w:t>
        </w:r>
        <w:r w:rsidRPr="00600F8C">
          <w:rPr>
            <w:rStyle w:val="Hyperlink"/>
            <w:sz w:val="16"/>
            <w:lang w:val="en-IE"/>
          </w:rPr>
          <w:t>-</w:t>
        </w:r>
        <w:r w:rsidRPr="00402706">
          <w:rPr>
            <w:rStyle w:val="Hyperlink"/>
            <w:sz w:val="16"/>
            <w:lang w:val="en-IE"/>
          </w:rPr>
          <w:t>1</w:t>
        </w:r>
        <w:r w:rsidRPr="00600F8C">
          <w:rPr>
            <w:rStyle w:val="Hyperlink"/>
            <w:sz w:val="16"/>
            <w:lang w:val="en-IE"/>
          </w:rPr>
          <w:t>-</w:t>
        </w:r>
        <w:r w:rsidRPr="00402706">
          <w:rPr>
            <w:rStyle w:val="Hyperlink"/>
            <w:sz w:val="16"/>
            <w:lang w:val="en-IE"/>
          </w:rPr>
          <w:t>2</w:t>
        </w:r>
        <w:r w:rsidRPr="00600F8C">
          <w:rPr>
            <w:rStyle w:val="Hyperlink"/>
            <w:sz w:val="16"/>
            <w:lang w:val="en-IE"/>
          </w:rPr>
          <w:t>/</w:t>
        </w:r>
        <w:r w:rsidRPr="00402706">
          <w:rPr>
            <w:rStyle w:val="Hyperlink"/>
            <w:sz w:val="16"/>
            <w:lang w:val="en-IE"/>
          </w:rPr>
          <w:t>1680</w:t>
        </w:r>
        <w:r w:rsidRPr="00600F8C">
          <w:rPr>
            <w:rStyle w:val="Hyperlink"/>
            <w:sz w:val="16"/>
            <w:lang w:val="en-IE"/>
          </w:rPr>
          <w:t>a</w:t>
        </w:r>
        <w:r w:rsidRPr="00402706">
          <w:rPr>
            <w:rStyle w:val="Hyperlink"/>
            <w:sz w:val="16"/>
            <w:lang w:val="en-IE"/>
          </w:rPr>
          <w:t>7</w:t>
        </w:r>
        <w:r w:rsidRPr="00600F8C">
          <w:rPr>
            <w:rStyle w:val="Hyperlink"/>
            <w:sz w:val="16"/>
            <w:lang w:val="en-IE"/>
          </w:rPr>
          <w:t>fa</w:t>
        </w:r>
        <w:r w:rsidRPr="00402706">
          <w:rPr>
            <w:rStyle w:val="Hyperlink"/>
            <w:sz w:val="16"/>
            <w:lang w:val="en-IE"/>
          </w:rPr>
          <w:t>47</w:t>
        </w:r>
      </w:hyperlink>
      <w:r w:rsidRPr="00600F8C">
        <w:rPr>
          <w:sz w:val="16"/>
          <w:lang w:val="en-IE"/>
        </w:rPr>
        <w:t>)</w:t>
      </w:r>
    </w:p>
  </w:footnote>
  <w:footnote w:id="12">
    <w:p w:rsidR="00890D54" w:rsidRPr="00600F8C" w:rsidRDefault="00890D54" w:rsidP="00890D54">
      <w:pPr>
        <w:pStyle w:val="FootnoteText"/>
        <w:rPr>
          <w:lang w:val="en-IE"/>
        </w:rPr>
      </w:pPr>
      <w:r>
        <w:rPr>
          <w:rStyle w:val="FootnoteReference"/>
        </w:rPr>
        <w:footnoteRef/>
      </w:r>
      <w:r w:rsidRPr="00600F8C">
        <w:rPr>
          <w:lang w:val="en-IE"/>
        </w:rPr>
        <w:tab/>
      </w:r>
      <w:r w:rsidRPr="00600F8C">
        <w:rPr>
          <w:sz w:val="16"/>
          <w:lang w:val="en-IE"/>
        </w:rPr>
        <w:t>“Assessment of the conservation status of the Wolf (</w:t>
      </w:r>
      <w:r w:rsidRPr="00600F8C">
        <w:rPr>
          <w:i/>
          <w:iCs/>
          <w:sz w:val="16"/>
          <w:lang w:val="en-IE"/>
        </w:rPr>
        <w:t>Canis lupus</w:t>
      </w:r>
      <w:r w:rsidRPr="00600F8C">
        <w:rPr>
          <w:sz w:val="16"/>
          <w:lang w:val="en-IE"/>
        </w:rPr>
        <w:t xml:space="preserve">) in Europe”, Raad van Europa, </w:t>
      </w:r>
      <w:r w:rsidRPr="00402706">
        <w:rPr>
          <w:sz w:val="16"/>
          <w:lang w:val="en-IE"/>
        </w:rPr>
        <w:t>2022</w:t>
      </w:r>
      <w:r w:rsidRPr="00600F8C">
        <w:rPr>
          <w:sz w:val="16"/>
          <w:lang w:val="en-IE"/>
        </w:rPr>
        <w:t>, T-PVS/Inf(</w:t>
      </w:r>
      <w:r w:rsidRPr="00402706">
        <w:rPr>
          <w:sz w:val="16"/>
          <w:lang w:val="en-IE"/>
        </w:rPr>
        <w:t>2022</w:t>
      </w:r>
      <w:r w:rsidRPr="00600F8C">
        <w:rPr>
          <w:sz w:val="16"/>
          <w:lang w:val="en-IE"/>
        </w:rPr>
        <w:t>)</w:t>
      </w:r>
      <w:r w:rsidRPr="00402706">
        <w:rPr>
          <w:sz w:val="16"/>
          <w:lang w:val="en-IE"/>
        </w:rPr>
        <w:t>45</w:t>
      </w:r>
      <w:r w:rsidRPr="00600F8C">
        <w:rPr>
          <w:lang w:val="en-IE"/>
        </w:rPr>
        <w:t xml:space="preserve"> (</w:t>
      </w:r>
      <w:hyperlink r:id="rId8" w:history="1">
        <w:r w:rsidRPr="00600F8C">
          <w:rPr>
            <w:rStyle w:val="Hyperlink"/>
            <w:sz w:val="16"/>
            <w:lang w:val="en-IE"/>
          </w:rPr>
          <w:t>https://rm.coe.int/inf</w:t>
        </w:r>
        <w:r w:rsidRPr="00402706">
          <w:rPr>
            <w:rStyle w:val="Hyperlink"/>
            <w:sz w:val="16"/>
            <w:lang w:val="en-IE"/>
          </w:rPr>
          <w:t>45</w:t>
        </w:r>
        <w:r w:rsidRPr="00600F8C">
          <w:rPr>
            <w:rStyle w:val="Hyperlink"/>
            <w:sz w:val="16"/>
            <w:lang w:val="en-IE"/>
          </w:rPr>
          <w:t>e-</w:t>
        </w:r>
        <w:r w:rsidRPr="00402706">
          <w:rPr>
            <w:rStyle w:val="Hyperlink"/>
            <w:sz w:val="16"/>
            <w:lang w:val="en-IE"/>
          </w:rPr>
          <w:t>2022</w:t>
        </w:r>
        <w:r w:rsidRPr="00600F8C">
          <w:rPr>
            <w:rStyle w:val="Hyperlink"/>
            <w:sz w:val="16"/>
            <w:lang w:val="en-IE"/>
          </w:rPr>
          <w:t>-wolf-assessment-bern-convention-</w:t>
        </w:r>
        <w:r w:rsidRPr="00402706">
          <w:rPr>
            <w:rStyle w:val="Hyperlink"/>
            <w:sz w:val="16"/>
            <w:lang w:val="en-IE"/>
          </w:rPr>
          <w:t>2791</w:t>
        </w:r>
        <w:r w:rsidRPr="00600F8C">
          <w:rPr>
            <w:rStyle w:val="Hyperlink"/>
            <w:sz w:val="16"/>
            <w:lang w:val="en-IE"/>
          </w:rPr>
          <w:t>-</w:t>
        </w:r>
        <w:r w:rsidRPr="00402706">
          <w:rPr>
            <w:rStyle w:val="Hyperlink"/>
            <w:sz w:val="16"/>
            <w:lang w:val="en-IE"/>
          </w:rPr>
          <w:t>5979</w:t>
        </w:r>
        <w:r w:rsidRPr="00600F8C">
          <w:rPr>
            <w:rStyle w:val="Hyperlink"/>
            <w:sz w:val="16"/>
            <w:lang w:val="en-IE"/>
          </w:rPr>
          <w:t>-</w:t>
        </w:r>
        <w:r w:rsidRPr="00402706">
          <w:rPr>
            <w:rStyle w:val="Hyperlink"/>
            <w:sz w:val="16"/>
            <w:lang w:val="en-IE"/>
          </w:rPr>
          <w:t>4182</w:t>
        </w:r>
        <w:r w:rsidRPr="00600F8C">
          <w:rPr>
            <w:rStyle w:val="Hyperlink"/>
            <w:sz w:val="16"/>
            <w:lang w:val="en-IE"/>
          </w:rPr>
          <w:t>-</w:t>
        </w:r>
        <w:r w:rsidRPr="00402706">
          <w:rPr>
            <w:rStyle w:val="Hyperlink"/>
            <w:sz w:val="16"/>
            <w:lang w:val="en-IE"/>
          </w:rPr>
          <w:t>1</w:t>
        </w:r>
        <w:r w:rsidRPr="00600F8C">
          <w:rPr>
            <w:rStyle w:val="Hyperlink"/>
            <w:sz w:val="16"/>
            <w:lang w:val="en-IE"/>
          </w:rPr>
          <w:t>-</w:t>
        </w:r>
        <w:r w:rsidRPr="00402706">
          <w:rPr>
            <w:rStyle w:val="Hyperlink"/>
            <w:sz w:val="16"/>
            <w:lang w:val="en-IE"/>
          </w:rPr>
          <w:t>2</w:t>
        </w:r>
        <w:r w:rsidRPr="00600F8C">
          <w:rPr>
            <w:rStyle w:val="Hyperlink"/>
            <w:sz w:val="16"/>
            <w:lang w:val="en-IE"/>
          </w:rPr>
          <w:t>/</w:t>
        </w:r>
        <w:r w:rsidRPr="00402706">
          <w:rPr>
            <w:rStyle w:val="Hyperlink"/>
            <w:sz w:val="16"/>
            <w:lang w:val="en-IE"/>
          </w:rPr>
          <w:t>1680</w:t>
        </w:r>
        <w:r w:rsidRPr="00600F8C">
          <w:rPr>
            <w:rStyle w:val="Hyperlink"/>
            <w:sz w:val="16"/>
            <w:lang w:val="en-IE"/>
          </w:rPr>
          <w:t>a</w:t>
        </w:r>
        <w:r w:rsidRPr="00402706">
          <w:rPr>
            <w:rStyle w:val="Hyperlink"/>
            <w:sz w:val="16"/>
            <w:lang w:val="en-IE"/>
          </w:rPr>
          <w:t>7</w:t>
        </w:r>
        <w:r w:rsidRPr="00600F8C">
          <w:rPr>
            <w:rStyle w:val="Hyperlink"/>
            <w:sz w:val="16"/>
            <w:lang w:val="en-IE"/>
          </w:rPr>
          <w:t>fa</w:t>
        </w:r>
        <w:r w:rsidRPr="00402706">
          <w:rPr>
            <w:rStyle w:val="Hyperlink"/>
            <w:sz w:val="16"/>
            <w:lang w:val="en-IE"/>
          </w:rPr>
          <w:t>47</w:t>
        </w:r>
      </w:hyperlink>
      <w:r w:rsidRPr="00600F8C">
        <w:rPr>
          <w:sz w:val="16"/>
          <w:lang w:val="en-IE"/>
        </w:rPr>
        <w:t>)</w:t>
      </w:r>
    </w:p>
  </w:footnote>
  <w:footnote w:id="13">
    <w:p w:rsidR="00340D98" w:rsidRPr="00600F8C" w:rsidRDefault="00340D98">
      <w:pPr>
        <w:pStyle w:val="FootnoteText"/>
        <w:rPr>
          <w:lang w:val="en-IE"/>
        </w:rPr>
      </w:pPr>
      <w:r>
        <w:rPr>
          <w:rStyle w:val="FootnoteReference"/>
        </w:rPr>
        <w:footnoteRef/>
      </w:r>
      <w:r w:rsidRPr="00600F8C">
        <w:rPr>
          <w:lang w:val="en-IE"/>
        </w:rPr>
        <w:tab/>
      </w:r>
      <w:r w:rsidRPr="00600F8C">
        <w:rPr>
          <w:sz w:val="16"/>
          <w:lang w:val="en-IE"/>
        </w:rPr>
        <w:t>“Assessment of the conservation status of the Wolf (</w:t>
      </w:r>
      <w:r w:rsidRPr="00600F8C">
        <w:rPr>
          <w:i/>
          <w:iCs/>
          <w:sz w:val="16"/>
          <w:lang w:val="en-IE"/>
        </w:rPr>
        <w:t>Canis lupus</w:t>
      </w:r>
      <w:r w:rsidRPr="00600F8C">
        <w:rPr>
          <w:sz w:val="16"/>
          <w:lang w:val="en-IE"/>
        </w:rPr>
        <w:t xml:space="preserve">) in Europe”, Raad van Europa, </w:t>
      </w:r>
      <w:r w:rsidRPr="00402706">
        <w:rPr>
          <w:sz w:val="16"/>
          <w:lang w:val="en-IE"/>
        </w:rPr>
        <w:t>2022</w:t>
      </w:r>
      <w:r w:rsidRPr="00600F8C">
        <w:rPr>
          <w:sz w:val="16"/>
          <w:lang w:val="en-IE"/>
        </w:rPr>
        <w:t>, T-PVS/Inf(</w:t>
      </w:r>
      <w:r w:rsidRPr="00402706">
        <w:rPr>
          <w:sz w:val="16"/>
          <w:lang w:val="en-IE"/>
        </w:rPr>
        <w:t>2022</w:t>
      </w:r>
      <w:r w:rsidRPr="00600F8C">
        <w:rPr>
          <w:sz w:val="16"/>
          <w:lang w:val="en-IE"/>
        </w:rPr>
        <w:t>)</w:t>
      </w:r>
      <w:r w:rsidRPr="00402706">
        <w:rPr>
          <w:sz w:val="16"/>
          <w:lang w:val="en-IE"/>
        </w:rPr>
        <w:t>45</w:t>
      </w:r>
      <w:r w:rsidRPr="00600F8C">
        <w:rPr>
          <w:lang w:val="en-IE"/>
        </w:rPr>
        <w:t xml:space="preserve"> (</w:t>
      </w:r>
      <w:hyperlink r:id="rId9" w:history="1">
        <w:r w:rsidRPr="00600F8C">
          <w:rPr>
            <w:rStyle w:val="Hyperlink"/>
            <w:sz w:val="16"/>
            <w:lang w:val="en-IE"/>
          </w:rPr>
          <w:t>https://rm.coe.int/inf</w:t>
        </w:r>
        <w:r w:rsidRPr="00402706">
          <w:rPr>
            <w:rStyle w:val="Hyperlink"/>
            <w:sz w:val="16"/>
            <w:lang w:val="en-IE"/>
          </w:rPr>
          <w:t>45</w:t>
        </w:r>
        <w:r w:rsidRPr="00600F8C">
          <w:rPr>
            <w:rStyle w:val="Hyperlink"/>
            <w:sz w:val="16"/>
            <w:lang w:val="en-IE"/>
          </w:rPr>
          <w:t>e-</w:t>
        </w:r>
        <w:r w:rsidRPr="00402706">
          <w:rPr>
            <w:rStyle w:val="Hyperlink"/>
            <w:sz w:val="16"/>
            <w:lang w:val="en-IE"/>
          </w:rPr>
          <w:t>2022</w:t>
        </w:r>
        <w:r w:rsidRPr="00600F8C">
          <w:rPr>
            <w:rStyle w:val="Hyperlink"/>
            <w:sz w:val="16"/>
            <w:lang w:val="en-IE"/>
          </w:rPr>
          <w:t>-wolf-assessment-bern-convention-</w:t>
        </w:r>
        <w:r w:rsidRPr="00402706">
          <w:rPr>
            <w:rStyle w:val="Hyperlink"/>
            <w:sz w:val="16"/>
            <w:lang w:val="en-IE"/>
          </w:rPr>
          <w:t>2791</w:t>
        </w:r>
        <w:r w:rsidRPr="00600F8C">
          <w:rPr>
            <w:rStyle w:val="Hyperlink"/>
            <w:sz w:val="16"/>
            <w:lang w:val="en-IE"/>
          </w:rPr>
          <w:t>-</w:t>
        </w:r>
        <w:r w:rsidRPr="00402706">
          <w:rPr>
            <w:rStyle w:val="Hyperlink"/>
            <w:sz w:val="16"/>
            <w:lang w:val="en-IE"/>
          </w:rPr>
          <w:t>5979</w:t>
        </w:r>
        <w:r w:rsidRPr="00600F8C">
          <w:rPr>
            <w:rStyle w:val="Hyperlink"/>
            <w:sz w:val="16"/>
            <w:lang w:val="en-IE"/>
          </w:rPr>
          <w:t>-</w:t>
        </w:r>
        <w:r w:rsidRPr="00402706">
          <w:rPr>
            <w:rStyle w:val="Hyperlink"/>
            <w:sz w:val="16"/>
            <w:lang w:val="en-IE"/>
          </w:rPr>
          <w:t>4182</w:t>
        </w:r>
        <w:r w:rsidRPr="00600F8C">
          <w:rPr>
            <w:rStyle w:val="Hyperlink"/>
            <w:sz w:val="16"/>
            <w:lang w:val="en-IE"/>
          </w:rPr>
          <w:t>-</w:t>
        </w:r>
        <w:r w:rsidRPr="00402706">
          <w:rPr>
            <w:rStyle w:val="Hyperlink"/>
            <w:sz w:val="16"/>
            <w:lang w:val="en-IE"/>
          </w:rPr>
          <w:t>1</w:t>
        </w:r>
        <w:r w:rsidRPr="00600F8C">
          <w:rPr>
            <w:rStyle w:val="Hyperlink"/>
            <w:sz w:val="16"/>
            <w:lang w:val="en-IE"/>
          </w:rPr>
          <w:t>-</w:t>
        </w:r>
        <w:r w:rsidRPr="00402706">
          <w:rPr>
            <w:rStyle w:val="Hyperlink"/>
            <w:sz w:val="16"/>
            <w:lang w:val="en-IE"/>
          </w:rPr>
          <w:t>2</w:t>
        </w:r>
        <w:r w:rsidRPr="00600F8C">
          <w:rPr>
            <w:rStyle w:val="Hyperlink"/>
            <w:sz w:val="16"/>
            <w:lang w:val="en-IE"/>
          </w:rPr>
          <w:t>/</w:t>
        </w:r>
        <w:r w:rsidRPr="00402706">
          <w:rPr>
            <w:rStyle w:val="Hyperlink"/>
            <w:sz w:val="16"/>
            <w:lang w:val="en-IE"/>
          </w:rPr>
          <w:t>1680</w:t>
        </w:r>
        <w:r w:rsidRPr="00600F8C">
          <w:rPr>
            <w:rStyle w:val="Hyperlink"/>
            <w:sz w:val="16"/>
            <w:lang w:val="en-IE"/>
          </w:rPr>
          <w:t>a</w:t>
        </w:r>
        <w:r w:rsidRPr="00402706">
          <w:rPr>
            <w:rStyle w:val="Hyperlink"/>
            <w:sz w:val="16"/>
            <w:lang w:val="en-IE"/>
          </w:rPr>
          <w:t>7</w:t>
        </w:r>
        <w:r w:rsidRPr="00600F8C">
          <w:rPr>
            <w:rStyle w:val="Hyperlink"/>
            <w:sz w:val="16"/>
            <w:lang w:val="en-IE"/>
          </w:rPr>
          <w:t>fa</w:t>
        </w:r>
        <w:r w:rsidRPr="00402706">
          <w:rPr>
            <w:rStyle w:val="Hyperlink"/>
            <w:sz w:val="16"/>
            <w:lang w:val="en-IE"/>
          </w:rPr>
          <w:t>47</w:t>
        </w:r>
      </w:hyperlink>
      <w:r w:rsidRPr="00600F8C">
        <w:rPr>
          <w:sz w:val="16"/>
          <w:lang w:val="en-IE"/>
        </w:rPr>
        <w:t>)</w:t>
      </w:r>
    </w:p>
  </w:footnote>
  <w:footnote w:id="14">
    <w:p w:rsidR="7285B09B" w:rsidRPr="00225596" w:rsidRDefault="7285B09B" w:rsidP="0085388C">
      <w:pPr>
        <w:pStyle w:val="FootnoteText"/>
        <w:rPr>
          <w:sz w:val="16"/>
          <w:szCs w:val="16"/>
        </w:rPr>
      </w:pPr>
      <w:r>
        <w:rPr>
          <w:rStyle w:val="FootnoteReference"/>
        </w:rPr>
        <w:footnoteRef/>
      </w:r>
      <w:r w:rsidRPr="00225596">
        <w:tab/>
      </w:r>
      <w:r w:rsidRPr="00225596">
        <w:rPr>
          <w:sz w:val="16"/>
        </w:rPr>
        <w:t>Bosnië en Herzegovina, Montenegro en Noord-Macedonië.</w:t>
      </w:r>
    </w:p>
  </w:footnote>
  <w:footnote w:id="15">
    <w:p w:rsidR="00E8268A" w:rsidRPr="00600F8C" w:rsidRDefault="00E8268A">
      <w:pPr>
        <w:pStyle w:val="FootnoteText"/>
        <w:rPr>
          <w:lang w:val="en-IE"/>
        </w:rPr>
      </w:pPr>
      <w:r>
        <w:rPr>
          <w:rStyle w:val="FootnoteReference"/>
        </w:rPr>
        <w:footnoteRef/>
      </w:r>
      <w:r w:rsidRPr="00600F8C">
        <w:rPr>
          <w:lang w:val="en-IE"/>
        </w:rPr>
        <w:tab/>
      </w:r>
      <w:r w:rsidRPr="00600F8C">
        <w:rPr>
          <w:sz w:val="16"/>
          <w:lang w:val="en-IE"/>
        </w:rPr>
        <w:t xml:space="preserve">IUCN Red List assessment of the wolf, </w:t>
      </w:r>
      <w:r w:rsidRPr="00402706">
        <w:rPr>
          <w:sz w:val="16"/>
          <w:lang w:val="en-IE"/>
        </w:rPr>
        <w:t>2018</w:t>
      </w:r>
      <w:r w:rsidRPr="00600F8C">
        <w:rPr>
          <w:sz w:val="16"/>
          <w:lang w:val="en-IE"/>
        </w:rPr>
        <w:t xml:space="preserve"> (</w:t>
      </w:r>
      <w:hyperlink r:id="rId10" w:history="1">
        <w:r w:rsidRPr="00600F8C">
          <w:rPr>
            <w:rStyle w:val="Hyperlink"/>
            <w:sz w:val="16"/>
            <w:lang w:val="en-IE"/>
          </w:rPr>
          <w:t>Canis lupus (Grey Wolf) (iucnredlist.org)</w:t>
        </w:r>
      </w:hyperlink>
      <w:r w:rsidRPr="00600F8C">
        <w:rPr>
          <w:sz w:val="16"/>
          <w:lang w:val="en-IE"/>
        </w:rPr>
        <w:t>)</w:t>
      </w:r>
    </w:p>
  </w:footnote>
  <w:footnote w:id="16">
    <w:p w:rsidR="00623219" w:rsidRPr="00600F8C" w:rsidRDefault="00623219" w:rsidP="00623219">
      <w:pPr>
        <w:pStyle w:val="FootnoteText"/>
        <w:rPr>
          <w:sz w:val="16"/>
          <w:szCs w:val="16"/>
          <w:lang w:val="en-IE"/>
        </w:rPr>
      </w:pPr>
      <w:r>
        <w:rPr>
          <w:rStyle w:val="FootnoteReference"/>
        </w:rPr>
        <w:footnoteRef/>
      </w:r>
      <w:r w:rsidRPr="00600F8C">
        <w:rPr>
          <w:lang w:val="en-IE"/>
        </w:rPr>
        <w:tab/>
      </w:r>
      <w:hyperlink r:id="rId11" w:history="1">
        <w:r w:rsidRPr="00600F8C">
          <w:rPr>
            <w:rStyle w:val="Hyperlink"/>
            <w:sz w:val="16"/>
            <w:lang w:val="en-IE"/>
          </w:rPr>
          <w:t>https://nature-art</w:t>
        </w:r>
        <w:r w:rsidRPr="00402706">
          <w:rPr>
            <w:rStyle w:val="Hyperlink"/>
            <w:sz w:val="16"/>
            <w:lang w:val="en-IE"/>
          </w:rPr>
          <w:t>17</w:t>
        </w:r>
        <w:r w:rsidRPr="00600F8C">
          <w:rPr>
            <w:rStyle w:val="Hyperlink"/>
            <w:sz w:val="16"/>
            <w:lang w:val="en-IE"/>
          </w:rPr>
          <w:t>.eionet.europa.eu/article</w:t>
        </w:r>
        <w:r w:rsidRPr="00402706">
          <w:rPr>
            <w:rStyle w:val="Hyperlink"/>
            <w:sz w:val="16"/>
            <w:lang w:val="en-IE"/>
          </w:rPr>
          <w:t>17</w:t>
        </w:r>
        <w:r w:rsidRPr="00600F8C">
          <w:rPr>
            <w:rStyle w:val="Hyperlink"/>
            <w:sz w:val="16"/>
            <w:lang w:val="en-IE"/>
          </w:rPr>
          <w:t>/species/summary/?period=</w:t>
        </w:r>
        <w:r w:rsidRPr="00402706">
          <w:rPr>
            <w:rStyle w:val="Hyperlink"/>
            <w:sz w:val="16"/>
            <w:lang w:val="en-IE"/>
          </w:rPr>
          <w:t>5</w:t>
        </w:r>
        <w:r w:rsidRPr="00600F8C">
          <w:rPr>
            <w:rStyle w:val="Hyperlink"/>
            <w:sz w:val="16"/>
            <w:lang w:val="en-IE"/>
          </w:rPr>
          <w:t>&amp;group=Mammals&amp;subject=Canis+lupus&amp;region</w:t>
        </w:r>
      </w:hyperlink>
    </w:p>
  </w:footnote>
  <w:footnote w:id="17">
    <w:p w:rsidR="72AE7501" w:rsidRPr="00600F8C" w:rsidRDefault="72AE7501" w:rsidP="2F207D8C">
      <w:pPr>
        <w:pStyle w:val="FootnoteText"/>
        <w:rPr>
          <w:color w:val="FF0000"/>
          <w:sz w:val="16"/>
          <w:szCs w:val="16"/>
          <w:highlight w:val="yellow"/>
          <w:lang w:val="en-IE"/>
        </w:rPr>
      </w:pPr>
      <w:r>
        <w:rPr>
          <w:rStyle w:val="FootnoteReference"/>
        </w:rPr>
        <w:footnoteRef/>
      </w:r>
      <w:r w:rsidR="00600F8C">
        <w:rPr>
          <w:lang w:val="en-IE"/>
        </w:rPr>
        <w:tab/>
      </w:r>
      <w:r w:rsidRPr="00600F8C">
        <w:rPr>
          <w:sz w:val="16"/>
          <w:lang w:val="en-IE"/>
        </w:rPr>
        <w:t>Blanco en Sundseth (</w:t>
      </w:r>
      <w:r w:rsidRPr="00402706">
        <w:rPr>
          <w:sz w:val="16"/>
          <w:lang w:val="en-IE"/>
        </w:rPr>
        <w:t>2023</w:t>
      </w:r>
      <w:r w:rsidRPr="00600F8C">
        <w:rPr>
          <w:sz w:val="16"/>
          <w:lang w:val="en-IE"/>
        </w:rPr>
        <w:t xml:space="preserve">), </w:t>
      </w:r>
      <w:r w:rsidRPr="00600F8C">
        <w:rPr>
          <w:i/>
          <w:iCs/>
          <w:sz w:val="16"/>
          <w:lang w:val="en-IE"/>
        </w:rPr>
        <w:t xml:space="preserve">The situation of the wolf </w:t>
      </w:r>
      <w:r w:rsidRPr="00600F8C">
        <w:rPr>
          <w:sz w:val="16"/>
          <w:lang w:val="en-IE"/>
        </w:rPr>
        <w:t>(Canis lupus)</w:t>
      </w:r>
      <w:r w:rsidRPr="00600F8C">
        <w:rPr>
          <w:i/>
          <w:iCs/>
          <w:sz w:val="16"/>
          <w:lang w:val="en-IE"/>
        </w:rPr>
        <w:t xml:space="preserve"> in the European Union – an in-depth analysis</w:t>
      </w:r>
      <w:r w:rsidRPr="00600F8C">
        <w:rPr>
          <w:sz w:val="16"/>
          <w:lang w:val="en-IE"/>
        </w:rPr>
        <w:t>, een verslag van de</w:t>
      </w:r>
      <w:r w:rsidRPr="00600F8C">
        <w:rPr>
          <w:color w:val="000000" w:themeColor="text1"/>
          <w:sz w:val="16"/>
          <w:lang w:val="en-IE"/>
        </w:rPr>
        <w:t xml:space="preserve"> N</w:t>
      </w:r>
      <w:r w:rsidRPr="00402706">
        <w:rPr>
          <w:color w:val="000000" w:themeColor="text1"/>
          <w:sz w:val="16"/>
          <w:lang w:val="en-IE"/>
        </w:rPr>
        <w:t>2</w:t>
      </w:r>
      <w:r w:rsidRPr="00600F8C">
        <w:rPr>
          <w:color w:val="000000" w:themeColor="text1"/>
          <w:sz w:val="16"/>
          <w:lang w:val="en-IE"/>
        </w:rPr>
        <w:t>K Group voor DG Milieu, Europese Commissie,</w:t>
      </w:r>
      <w:r w:rsidRPr="00600F8C">
        <w:rPr>
          <w:sz w:val="16"/>
          <w:lang w:val="en-IE"/>
        </w:rPr>
        <w:t xml:space="preserve"> </w:t>
      </w:r>
      <w:hyperlink r:id="rId12" w:history="1">
        <w:r w:rsidRPr="00600F8C">
          <w:rPr>
            <w:rStyle w:val="Hyperlink"/>
            <w:sz w:val="16"/>
            <w:lang w:val="en-IE"/>
          </w:rPr>
          <w:t>http://data.europa.eu/doi/</w:t>
        </w:r>
        <w:r w:rsidRPr="00402706">
          <w:rPr>
            <w:rStyle w:val="Hyperlink"/>
            <w:sz w:val="16"/>
            <w:lang w:val="en-IE"/>
          </w:rPr>
          <w:t>10</w:t>
        </w:r>
        <w:r w:rsidRPr="00600F8C">
          <w:rPr>
            <w:rStyle w:val="Hyperlink"/>
            <w:sz w:val="16"/>
            <w:lang w:val="en-IE"/>
          </w:rPr>
          <w:t>.</w:t>
        </w:r>
        <w:r w:rsidRPr="00402706">
          <w:rPr>
            <w:rStyle w:val="Hyperlink"/>
            <w:sz w:val="16"/>
            <w:lang w:val="en-IE"/>
          </w:rPr>
          <w:t>2779</w:t>
        </w:r>
        <w:r w:rsidRPr="00600F8C">
          <w:rPr>
            <w:rStyle w:val="Hyperlink"/>
            <w:sz w:val="16"/>
            <w:lang w:val="en-IE"/>
          </w:rPr>
          <w:t>/</w:t>
        </w:r>
        <w:r w:rsidRPr="00402706">
          <w:rPr>
            <w:rStyle w:val="Hyperlink"/>
            <w:sz w:val="16"/>
            <w:lang w:val="en-IE"/>
          </w:rPr>
          <w:t>187513</w:t>
        </w:r>
      </w:hyperlink>
    </w:p>
  </w:footnote>
  <w:footnote w:id="18">
    <w:p w:rsidR="3524867B" w:rsidRPr="00600F8C" w:rsidRDefault="3524867B" w:rsidP="2F207D8C">
      <w:pPr>
        <w:pStyle w:val="FootnoteText"/>
        <w:rPr>
          <w:color w:val="FF0000"/>
          <w:sz w:val="18"/>
          <w:szCs w:val="18"/>
          <w:highlight w:val="yellow"/>
          <w:lang w:val="en-IE"/>
        </w:rPr>
      </w:pPr>
      <w:r>
        <w:rPr>
          <w:rStyle w:val="FootnoteReference"/>
        </w:rPr>
        <w:footnoteRef/>
      </w:r>
      <w:r w:rsidR="00600F8C">
        <w:rPr>
          <w:lang w:val="en-IE"/>
        </w:rPr>
        <w:tab/>
      </w:r>
      <w:r w:rsidRPr="00600F8C">
        <w:rPr>
          <w:sz w:val="16"/>
          <w:lang w:val="en-IE"/>
        </w:rPr>
        <w:t>Blanco en Sundseth (</w:t>
      </w:r>
      <w:r w:rsidRPr="00402706">
        <w:rPr>
          <w:sz w:val="16"/>
          <w:lang w:val="en-IE"/>
        </w:rPr>
        <w:t>2023</w:t>
      </w:r>
      <w:r w:rsidRPr="00600F8C">
        <w:rPr>
          <w:sz w:val="16"/>
          <w:lang w:val="en-IE"/>
        </w:rPr>
        <w:t xml:space="preserve">), </w:t>
      </w:r>
      <w:r w:rsidRPr="00600F8C">
        <w:rPr>
          <w:i/>
          <w:iCs/>
          <w:sz w:val="16"/>
          <w:lang w:val="en-IE"/>
        </w:rPr>
        <w:t xml:space="preserve">The situation of the wolf </w:t>
      </w:r>
      <w:r w:rsidRPr="00600F8C">
        <w:rPr>
          <w:sz w:val="16"/>
          <w:lang w:val="en-IE"/>
        </w:rPr>
        <w:t>(Canis lupus)</w:t>
      </w:r>
      <w:r w:rsidRPr="00600F8C">
        <w:rPr>
          <w:i/>
          <w:iCs/>
          <w:sz w:val="16"/>
          <w:lang w:val="en-IE"/>
        </w:rPr>
        <w:t xml:space="preserve"> in the European Union – an in-depth analysis</w:t>
      </w:r>
      <w:r w:rsidRPr="00600F8C">
        <w:rPr>
          <w:sz w:val="16"/>
          <w:lang w:val="en-IE"/>
        </w:rPr>
        <w:t>, een verslag van de</w:t>
      </w:r>
      <w:r w:rsidRPr="00600F8C">
        <w:rPr>
          <w:color w:val="000000" w:themeColor="text1"/>
          <w:sz w:val="16"/>
          <w:lang w:val="en-IE"/>
        </w:rPr>
        <w:t xml:space="preserve"> N</w:t>
      </w:r>
      <w:r w:rsidRPr="00402706">
        <w:rPr>
          <w:color w:val="000000" w:themeColor="text1"/>
          <w:sz w:val="16"/>
          <w:lang w:val="en-IE"/>
        </w:rPr>
        <w:t>2</w:t>
      </w:r>
      <w:r w:rsidRPr="00600F8C">
        <w:rPr>
          <w:color w:val="000000" w:themeColor="text1"/>
          <w:sz w:val="16"/>
          <w:lang w:val="en-IE"/>
        </w:rPr>
        <w:t>K Group voor DG Milieu, Europese Commissie,</w:t>
      </w:r>
      <w:r w:rsidRPr="00600F8C">
        <w:rPr>
          <w:sz w:val="16"/>
          <w:lang w:val="en-IE"/>
        </w:rPr>
        <w:t xml:space="preserve"> </w:t>
      </w:r>
      <w:hyperlink r:id="rId13" w:history="1">
        <w:r w:rsidRPr="00600F8C">
          <w:rPr>
            <w:rStyle w:val="Hyperlink"/>
            <w:sz w:val="16"/>
            <w:lang w:val="en-IE"/>
          </w:rPr>
          <w:t>http://data.europa.eu/doi/</w:t>
        </w:r>
        <w:r w:rsidRPr="00402706">
          <w:rPr>
            <w:rStyle w:val="Hyperlink"/>
            <w:sz w:val="16"/>
            <w:lang w:val="en-IE"/>
          </w:rPr>
          <w:t>10</w:t>
        </w:r>
        <w:r w:rsidRPr="00600F8C">
          <w:rPr>
            <w:rStyle w:val="Hyperlink"/>
            <w:sz w:val="16"/>
            <w:lang w:val="en-IE"/>
          </w:rPr>
          <w:t>.</w:t>
        </w:r>
        <w:r w:rsidRPr="00402706">
          <w:rPr>
            <w:rStyle w:val="Hyperlink"/>
            <w:sz w:val="16"/>
            <w:lang w:val="en-IE"/>
          </w:rPr>
          <w:t>2779</w:t>
        </w:r>
        <w:r w:rsidRPr="00600F8C">
          <w:rPr>
            <w:rStyle w:val="Hyperlink"/>
            <w:sz w:val="16"/>
            <w:lang w:val="en-IE"/>
          </w:rPr>
          <w:t>/</w:t>
        </w:r>
        <w:r w:rsidRPr="00402706">
          <w:rPr>
            <w:rStyle w:val="Hyperlink"/>
            <w:sz w:val="16"/>
            <w:lang w:val="en-IE"/>
          </w:rPr>
          <w:t>187513</w:t>
        </w:r>
      </w:hyperlink>
    </w:p>
  </w:footnote>
  <w:footnote w:id="19">
    <w:p w:rsidR="3524867B" w:rsidRPr="00600F8C" w:rsidRDefault="3524867B" w:rsidP="0027146B">
      <w:pPr>
        <w:pStyle w:val="FootnoteText"/>
        <w:rPr>
          <w:color w:val="FF0000"/>
          <w:sz w:val="16"/>
          <w:szCs w:val="16"/>
          <w:highlight w:val="yellow"/>
          <w:lang w:val="en-IE"/>
        </w:rPr>
      </w:pPr>
      <w:r>
        <w:rPr>
          <w:rStyle w:val="FootnoteReference"/>
        </w:rPr>
        <w:footnoteRef/>
      </w:r>
      <w:r w:rsidRPr="00600F8C">
        <w:rPr>
          <w:lang w:val="en-IE"/>
        </w:rPr>
        <w:tab/>
      </w:r>
      <w:r w:rsidRPr="00600F8C">
        <w:rPr>
          <w:sz w:val="16"/>
          <w:lang w:val="en-IE"/>
        </w:rPr>
        <w:t>Boitani e.a. (</w:t>
      </w:r>
      <w:r w:rsidRPr="00402706">
        <w:rPr>
          <w:sz w:val="16"/>
          <w:lang w:val="en-IE"/>
        </w:rPr>
        <w:t>2015</w:t>
      </w:r>
      <w:r w:rsidRPr="00600F8C">
        <w:rPr>
          <w:sz w:val="16"/>
          <w:lang w:val="en-IE"/>
        </w:rPr>
        <w:t xml:space="preserve">), “Key actions for Large Carnivore populations in Europe”, Institute of Applied Ecology (Rome, Italië), </w:t>
      </w:r>
      <w:hyperlink r:id="rId14" w:history="1">
        <w:r w:rsidRPr="00600F8C">
          <w:rPr>
            <w:rStyle w:val="Hyperlink"/>
            <w:sz w:val="16"/>
            <w:lang w:val="en-IE"/>
          </w:rPr>
          <w:t>https://circabc.europa.eu/ui/group/</w:t>
        </w:r>
        <w:r w:rsidRPr="00402706">
          <w:rPr>
            <w:rStyle w:val="Hyperlink"/>
            <w:sz w:val="16"/>
            <w:lang w:val="en-IE"/>
          </w:rPr>
          <w:t>3</w:t>
        </w:r>
        <w:r w:rsidRPr="00600F8C">
          <w:rPr>
            <w:rStyle w:val="Hyperlink"/>
            <w:sz w:val="16"/>
            <w:lang w:val="en-IE"/>
          </w:rPr>
          <w:t>f</w:t>
        </w:r>
        <w:r w:rsidRPr="00402706">
          <w:rPr>
            <w:rStyle w:val="Hyperlink"/>
            <w:sz w:val="16"/>
            <w:lang w:val="en-IE"/>
          </w:rPr>
          <w:t>466</w:t>
        </w:r>
        <w:r w:rsidRPr="00600F8C">
          <w:rPr>
            <w:rStyle w:val="Hyperlink"/>
            <w:sz w:val="16"/>
            <w:lang w:val="en-IE"/>
          </w:rPr>
          <w:t>d</w:t>
        </w:r>
        <w:r w:rsidRPr="00402706">
          <w:rPr>
            <w:rStyle w:val="Hyperlink"/>
            <w:sz w:val="16"/>
            <w:lang w:val="en-IE"/>
          </w:rPr>
          <w:t>71</w:t>
        </w:r>
        <w:r w:rsidRPr="00600F8C">
          <w:rPr>
            <w:rStyle w:val="Hyperlink"/>
            <w:sz w:val="16"/>
            <w:lang w:val="en-IE"/>
          </w:rPr>
          <w:t>-</w:t>
        </w:r>
        <w:r w:rsidRPr="00402706">
          <w:rPr>
            <w:rStyle w:val="Hyperlink"/>
            <w:sz w:val="16"/>
            <w:lang w:val="en-IE"/>
          </w:rPr>
          <w:t>92</w:t>
        </w:r>
        <w:r w:rsidRPr="00600F8C">
          <w:rPr>
            <w:rStyle w:val="Hyperlink"/>
            <w:sz w:val="16"/>
            <w:lang w:val="en-IE"/>
          </w:rPr>
          <w:t>a</w:t>
        </w:r>
        <w:r w:rsidRPr="00402706">
          <w:rPr>
            <w:rStyle w:val="Hyperlink"/>
            <w:sz w:val="16"/>
            <w:lang w:val="en-IE"/>
          </w:rPr>
          <w:t>7</w:t>
        </w:r>
        <w:r w:rsidRPr="00600F8C">
          <w:rPr>
            <w:rStyle w:val="Hyperlink"/>
            <w:sz w:val="16"/>
            <w:lang w:val="en-IE"/>
          </w:rPr>
          <w:t>-</w:t>
        </w:r>
        <w:r w:rsidRPr="00402706">
          <w:rPr>
            <w:rStyle w:val="Hyperlink"/>
            <w:sz w:val="16"/>
            <w:lang w:val="en-IE"/>
          </w:rPr>
          <w:t>49</w:t>
        </w:r>
        <w:r w:rsidRPr="00600F8C">
          <w:rPr>
            <w:rStyle w:val="Hyperlink"/>
            <w:sz w:val="16"/>
            <w:lang w:val="en-IE"/>
          </w:rPr>
          <w:t>eb-</w:t>
        </w:r>
        <w:r w:rsidRPr="00402706">
          <w:rPr>
            <w:rStyle w:val="Hyperlink"/>
            <w:sz w:val="16"/>
            <w:lang w:val="en-IE"/>
          </w:rPr>
          <w:t>9</w:t>
        </w:r>
        <w:r w:rsidRPr="00600F8C">
          <w:rPr>
            <w:rStyle w:val="Hyperlink"/>
            <w:sz w:val="16"/>
            <w:lang w:val="en-IE"/>
          </w:rPr>
          <w:t>c</w:t>
        </w:r>
        <w:r w:rsidRPr="00402706">
          <w:rPr>
            <w:rStyle w:val="Hyperlink"/>
            <w:sz w:val="16"/>
            <w:lang w:val="en-IE"/>
          </w:rPr>
          <w:t>63</w:t>
        </w:r>
        <w:r w:rsidRPr="00600F8C">
          <w:rPr>
            <w:rStyle w:val="Hyperlink"/>
            <w:sz w:val="16"/>
            <w:lang w:val="en-IE"/>
          </w:rPr>
          <w:t>-</w:t>
        </w:r>
        <w:r w:rsidRPr="00402706">
          <w:rPr>
            <w:rStyle w:val="Hyperlink"/>
            <w:sz w:val="16"/>
            <w:lang w:val="en-IE"/>
          </w:rPr>
          <w:t>6</w:t>
        </w:r>
        <w:r w:rsidRPr="00600F8C">
          <w:rPr>
            <w:rStyle w:val="Hyperlink"/>
            <w:sz w:val="16"/>
            <w:lang w:val="en-IE"/>
          </w:rPr>
          <w:t>cb</w:t>
        </w:r>
        <w:r w:rsidRPr="00402706">
          <w:rPr>
            <w:rStyle w:val="Hyperlink"/>
            <w:sz w:val="16"/>
            <w:lang w:val="en-IE"/>
          </w:rPr>
          <w:t>0</w:t>
        </w:r>
        <w:r w:rsidRPr="00600F8C">
          <w:rPr>
            <w:rStyle w:val="Hyperlink"/>
            <w:sz w:val="16"/>
            <w:lang w:val="en-IE"/>
          </w:rPr>
          <w:t>fadf</w:t>
        </w:r>
        <w:r w:rsidRPr="00402706">
          <w:rPr>
            <w:rStyle w:val="Hyperlink"/>
            <w:sz w:val="16"/>
            <w:lang w:val="en-IE"/>
          </w:rPr>
          <w:t>29</w:t>
        </w:r>
        <w:r w:rsidRPr="00600F8C">
          <w:rPr>
            <w:rStyle w:val="Hyperlink"/>
            <w:sz w:val="16"/>
            <w:lang w:val="en-IE"/>
          </w:rPr>
          <w:t>dc/library/</w:t>
        </w:r>
        <w:r w:rsidRPr="00402706">
          <w:rPr>
            <w:rStyle w:val="Hyperlink"/>
            <w:sz w:val="16"/>
            <w:lang w:val="en-IE"/>
          </w:rPr>
          <w:t>7858</w:t>
        </w:r>
        <w:r w:rsidRPr="00600F8C">
          <w:rPr>
            <w:rStyle w:val="Hyperlink"/>
            <w:sz w:val="16"/>
            <w:lang w:val="en-IE"/>
          </w:rPr>
          <w:t>bea</w:t>
        </w:r>
        <w:r w:rsidRPr="00402706">
          <w:rPr>
            <w:rStyle w:val="Hyperlink"/>
            <w:sz w:val="16"/>
            <w:lang w:val="en-IE"/>
          </w:rPr>
          <w:t>4</w:t>
        </w:r>
        <w:r w:rsidRPr="00600F8C">
          <w:rPr>
            <w:rStyle w:val="Hyperlink"/>
            <w:sz w:val="16"/>
            <w:lang w:val="en-IE"/>
          </w:rPr>
          <w:t>-</w:t>
        </w:r>
        <w:r w:rsidRPr="00402706">
          <w:rPr>
            <w:rStyle w:val="Hyperlink"/>
            <w:sz w:val="16"/>
            <w:lang w:val="en-IE"/>
          </w:rPr>
          <w:t>148</w:t>
        </w:r>
        <w:r w:rsidRPr="00600F8C">
          <w:rPr>
            <w:rStyle w:val="Hyperlink"/>
            <w:sz w:val="16"/>
            <w:lang w:val="en-IE"/>
          </w:rPr>
          <w:t>d-</w:t>
        </w:r>
        <w:r w:rsidRPr="00402706">
          <w:rPr>
            <w:rStyle w:val="Hyperlink"/>
            <w:sz w:val="16"/>
            <w:lang w:val="en-IE"/>
          </w:rPr>
          <w:t>461</w:t>
        </w:r>
        <w:r w:rsidRPr="00600F8C">
          <w:rPr>
            <w:rStyle w:val="Hyperlink"/>
            <w:sz w:val="16"/>
            <w:lang w:val="en-IE"/>
          </w:rPr>
          <w:t>d-</w:t>
        </w:r>
        <w:r w:rsidRPr="00402706">
          <w:rPr>
            <w:rStyle w:val="Hyperlink"/>
            <w:sz w:val="16"/>
            <w:lang w:val="en-IE"/>
          </w:rPr>
          <w:t>9</w:t>
        </w:r>
        <w:r w:rsidRPr="00600F8C">
          <w:rPr>
            <w:rStyle w:val="Hyperlink"/>
            <w:sz w:val="16"/>
            <w:lang w:val="en-IE"/>
          </w:rPr>
          <w:t>ad</w:t>
        </w:r>
        <w:r w:rsidRPr="00402706">
          <w:rPr>
            <w:rStyle w:val="Hyperlink"/>
            <w:sz w:val="16"/>
            <w:lang w:val="en-IE"/>
          </w:rPr>
          <w:t>0</w:t>
        </w:r>
        <w:r w:rsidRPr="00600F8C">
          <w:rPr>
            <w:rStyle w:val="Hyperlink"/>
            <w:sz w:val="16"/>
            <w:lang w:val="en-IE"/>
          </w:rPr>
          <w:t>-e</w:t>
        </w:r>
        <w:r w:rsidRPr="00402706">
          <w:rPr>
            <w:rStyle w:val="Hyperlink"/>
            <w:sz w:val="16"/>
            <w:lang w:val="en-IE"/>
          </w:rPr>
          <w:t>8736</w:t>
        </w:r>
        <w:r w:rsidRPr="00600F8C">
          <w:rPr>
            <w:rStyle w:val="Hyperlink"/>
            <w:sz w:val="16"/>
            <w:lang w:val="en-IE"/>
          </w:rPr>
          <w:t>da</w:t>
        </w:r>
        <w:r w:rsidRPr="00402706">
          <w:rPr>
            <w:rStyle w:val="Hyperlink"/>
            <w:sz w:val="16"/>
            <w:lang w:val="en-IE"/>
          </w:rPr>
          <w:t>91</w:t>
        </w:r>
        <w:r w:rsidRPr="00600F8C">
          <w:rPr>
            <w:rStyle w:val="Hyperlink"/>
            <w:sz w:val="16"/>
            <w:lang w:val="en-IE"/>
          </w:rPr>
          <w:t>b</w:t>
        </w:r>
        <w:r w:rsidRPr="00402706">
          <w:rPr>
            <w:rStyle w:val="Hyperlink"/>
            <w:sz w:val="16"/>
            <w:lang w:val="en-IE"/>
          </w:rPr>
          <w:t>5</w:t>
        </w:r>
        <w:r w:rsidRPr="00600F8C">
          <w:rPr>
            <w:rStyle w:val="Hyperlink"/>
            <w:sz w:val="16"/>
            <w:lang w:val="en-IE"/>
          </w:rPr>
          <w:t>a/details</w:t>
        </w:r>
      </w:hyperlink>
    </w:p>
  </w:footnote>
  <w:footnote w:id="20">
    <w:p w:rsidR="2F207D8C" w:rsidRPr="00600F8C" w:rsidRDefault="7285B09B" w:rsidP="00600F8C">
      <w:pPr>
        <w:pStyle w:val="FootnoteText"/>
        <w:rPr>
          <w:color w:val="FF0000"/>
          <w:sz w:val="16"/>
          <w:szCs w:val="16"/>
          <w:highlight w:val="yellow"/>
          <w:lang w:val="en-IE"/>
        </w:rPr>
      </w:pPr>
      <w:r>
        <w:rPr>
          <w:rStyle w:val="FootnoteReference"/>
        </w:rPr>
        <w:footnoteRef/>
      </w:r>
      <w:r w:rsidRPr="00600F8C">
        <w:rPr>
          <w:lang w:val="en-IE"/>
        </w:rPr>
        <w:tab/>
      </w:r>
      <w:r w:rsidRPr="00600F8C">
        <w:rPr>
          <w:sz w:val="16"/>
          <w:lang w:val="en-IE"/>
        </w:rPr>
        <w:t xml:space="preserve">Tabel </w:t>
      </w:r>
      <w:r w:rsidRPr="00402706">
        <w:rPr>
          <w:sz w:val="16"/>
          <w:lang w:val="en-IE"/>
        </w:rPr>
        <w:t>2</w:t>
      </w:r>
      <w:r w:rsidRPr="00600F8C">
        <w:rPr>
          <w:sz w:val="16"/>
          <w:lang w:val="en-IE"/>
        </w:rPr>
        <w:t>.</w:t>
      </w:r>
      <w:r w:rsidRPr="00402706">
        <w:rPr>
          <w:sz w:val="16"/>
          <w:lang w:val="en-IE"/>
        </w:rPr>
        <w:t>4</w:t>
      </w:r>
      <w:r w:rsidRPr="00600F8C">
        <w:rPr>
          <w:sz w:val="16"/>
          <w:lang w:val="en-IE"/>
        </w:rPr>
        <w:t>.</w:t>
      </w:r>
      <w:r w:rsidRPr="00402706">
        <w:rPr>
          <w:sz w:val="16"/>
          <w:lang w:val="en-IE"/>
        </w:rPr>
        <w:t>2</w:t>
      </w:r>
      <w:r w:rsidRPr="00600F8C">
        <w:rPr>
          <w:sz w:val="16"/>
          <w:lang w:val="en-IE"/>
        </w:rPr>
        <w:t xml:space="preserve"> “Wolf population data in recent years in some EU Member States” in: Blanco en Sundseth (</w:t>
      </w:r>
      <w:r w:rsidRPr="00402706">
        <w:rPr>
          <w:sz w:val="16"/>
          <w:lang w:val="en-IE"/>
        </w:rPr>
        <w:t>2023</w:t>
      </w:r>
      <w:r w:rsidRPr="00600F8C">
        <w:rPr>
          <w:sz w:val="16"/>
          <w:lang w:val="en-IE"/>
        </w:rPr>
        <w:t xml:space="preserve">), </w:t>
      </w:r>
      <w:r w:rsidRPr="00600F8C">
        <w:rPr>
          <w:i/>
          <w:iCs/>
          <w:sz w:val="16"/>
          <w:lang w:val="en-IE"/>
        </w:rPr>
        <w:t xml:space="preserve">The situation of the wolf </w:t>
      </w:r>
      <w:r w:rsidRPr="00600F8C">
        <w:rPr>
          <w:sz w:val="16"/>
          <w:lang w:val="en-IE"/>
        </w:rPr>
        <w:t>(Canis lupus)</w:t>
      </w:r>
      <w:r w:rsidRPr="00600F8C">
        <w:rPr>
          <w:i/>
          <w:iCs/>
          <w:sz w:val="16"/>
          <w:lang w:val="en-IE"/>
        </w:rPr>
        <w:t xml:space="preserve"> in the European Union – an in-depth analysis</w:t>
      </w:r>
      <w:r w:rsidRPr="00600F8C">
        <w:rPr>
          <w:sz w:val="16"/>
          <w:lang w:val="en-IE"/>
        </w:rPr>
        <w:t>, een verslag van de</w:t>
      </w:r>
      <w:r w:rsidRPr="00600F8C">
        <w:rPr>
          <w:color w:val="000000" w:themeColor="text1"/>
          <w:sz w:val="16"/>
          <w:lang w:val="en-IE"/>
        </w:rPr>
        <w:t xml:space="preserve"> N</w:t>
      </w:r>
      <w:r w:rsidRPr="00402706">
        <w:rPr>
          <w:color w:val="000000" w:themeColor="text1"/>
          <w:sz w:val="16"/>
          <w:lang w:val="en-IE"/>
        </w:rPr>
        <w:t>2</w:t>
      </w:r>
      <w:r w:rsidRPr="00600F8C">
        <w:rPr>
          <w:color w:val="000000" w:themeColor="text1"/>
          <w:sz w:val="16"/>
          <w:lang w:val="en-IE"/>
        </w:rPr>
        <w:t>K Group voor DG Milieu, Europese Commissie,</w:t>
      </w:r>
      <w:r w:rsidRPr="00600F8C">
        <w:rPr>
          <w:sz w:val="16"/>
          <w:lang w:val="en-IE"/>
        </w:rPr>
        <w:t xml:space="preserve"> </w:t>
      </w:r>
      <w:hyperlink r:id="rId15" w:history="1">
        <w:r w:rsidRPr="00600F8C">
          <w:rPr>
            <w:rStyle w:val="Hyperlink"/>
            <w:sz w:val="16"/>
            <w:lang w:val="en-IE"/>
          </w:rPr>
          <w:t>http://data.europa.eu/doi/</w:t>
        </w:r>
        <w:r w:rsidRPr="00402706">
          <w:rPr>
            <w:rStyle w:val="Hyperlink"/>
            <w:sz w:val="16"/>
            <w:lang w:val="en-IE"/>
          </w:rPr>
          <w:t>10</w:t>
        </w:r>
        <w:r w:rsidRPr="00600F8C">
          <w:rPr>
            <w:rStyle w:val="Hyperlink"/>
            <w:sz w:val="16"/>
            <w:lang w:val="en-IE"/>
          </w:rPr>
          <w:t>.</w:t>
        </w:r>
        <w:r w:rsidRPr="00402706">
          <w:rPr>
            <w:rStyle w:val="Hyperlink"/>
            <w:sz w:val="16"/>
            <w:lang w:val="en-IE"/>
          </w:rPr>
          <w:t>2779</w:t>
        </w:r>
        <w:r w:rsidRPr="00600F8C">
          <w:rPr>
            <w:rStyle w:val="Hyperlink"/>
            <w:sz w:val="16"/>
            <w:lang w:val="en-IE"/>
          </w:rPr>
          <w:t>/</w:t>
        </w:r>
        <w:r w:rsidRPr="00402706">
          <w:rPr>
            <w:rStyle w:val="Hyperlink"/>
            <w:sz w:val="16"/>
            <w:lang w:val="en-IE"/>
          </w:rPr>
          <w:t>187513</w:t>
        </w:r>
      </w:hyperlink>
    </w:p>
  </w:footnote>
  <w:footnote w:id="21">
    <w:p w:rsidR="4E2F4BCD" w:rsidRPr="00225596" w:rsidRDefault="4E2F4BCD" w:rsidP="4E2F4BCD">
      <w:pPr>
        <w:pStyle w:val="FootnoteText"/>
        <w:rPr>
          <w:sz w:val="16"/>
          <w:szCs w:val="16"/>
        </w:rPr>
      </w:pPr>
      <w:r>
        <w:rPr>
          <w:rStyle w:val="FootnoteReference"/>
        </w:rPr>
        <w:footnoteRef/>
      </w:r>
      <w:r w:rsidRPr="00225596">
        <w:tab/>
      </w:r>
      <w:r w:rsidRPr="00225596">
        <w:rPr>
          <w:sz w:val="16"/>
        </w:rPr>
        <w:t>Zie voorbeelden van de snelle uitbreiding (zowel wat betreft populatiegrootte als verspreidingsgebied) in Frankrijk (</w:t>
      </w:r>
      <w:hyperlink r:id="rId16" w:history="1">
        <w:r w:rsidRPr="00225596">
          <w:rPr>
            <w:rStyle w:val="Hyperlink"/>
            <w:sz w:val="16"/>
          </w:rPr>
          <w:t>https://www.loupfrance.fr/suivi-du-loup/situation-du-loup-en-france/</w:t>
        </w:r>
      </w:hyperlink>
      <w:r w:rsidRPr="00225596">
        <w:rPr>
          <w:sz w:val="16"/>
        </w:rPr>
        <w:t>) en in Duitsland (https://www.dbb-wolf.de/wolf-occurrence/confirmed-territories/map-of-territories)</w:t>
      </w:r>
      <w:r w:rsidRPr="00225596">
        <w:t>.</w:t>
      </w:r>
    </w:p>
  </w:footnote>
  <w:footnote w:id="22">
    <w:p w:rsidR="4E2F4BCD" w:rsidRPr="00225596" w:rsidRDefault="4E2F4BCD" w:rsidP="4E2F4BCD">
      <w:pPr>
        <w:pStyle w:val="FootnoteText"/>
        <w:rPr>
          <w:sz w:val="16"/>
          <w:szCs w:val="16"/>
        </w:rPr>
      </w:pPr>
      <w:r>
        <w:rPr>
          <w:rStyle w:val="FootnoteReference"/>
        </w:rPr>
        <w:footnoteRef/>
      </w:r>
      <w:r w:rsidRPr="00225596">
        <w:tab/>
      </w:r>
      <w:r w:rsidRPr="00225596">
        <w:rPr>
          <w:i/>
          <w:iCs/>
          <w:sz w:val="16"/>
        </w:rPr>
        <w:t>Assessment of the conservation status of the Wolf (</w:t>
      </w:r>
      <w:r w:rsidRPr="00225596">
        <w:rPr>
          <w:sz w:val="16"/>
        </w:rPr>
        <w:t>Canis lupus</w:t>
      </w:r>
      <w:r w:rsidRPr="00225596">
        <w:rPr>
          <w:i/>
          <w:iCs/>
          <w:sz w:val="16"/>
        </w:rPr>
        <w:t>) in Europe</w:t>
      </w:r>
      <w:r w:rsidRPr="00225596">
        <w:rPr>
          <w:sz w:val="16"/>
        </w:rPr>
        <w:t xml:space="preserve">, Raad van Europa, </w:t>
      </w:r>
      <w:r w:rsidRPr="00402706">
        <w:rPr>
          <w:sz w:val="16"/>
        </w:rPr>
        <w:t>2022</w:t>
      </w:r>
      <w:r w:rsidRPr="00225596">
        <w:rPr>
          <w:sz w:val="16"/>
        </w:rPr>
        <w:t>, T-PVS/Inf(</w:t>
      </w:r>
      <w:r w:rsidRPr="00402706">
        <w:rPr>
          <w:sz w:val="16"/>
        </w:rPr>
        <w:t>2022</w:t>
      </w:r>
      <w:r w:rsidRPr="00225596">
        <w:rPr>
          <w:sz w:val="16"/>
        </w:rPr>
        <w:t>)</w:t>
      </w:r>
      <w:r w:rsidRPr="00402706">
        <w:rPr>
          <w:sz w:val="16"/>
        </w:rPr>
        <w:t>45</w:t>
      </w:r>
      <w:r w:rsidRPr="00225596">
        <w:rPr>
          <w:sz w:val="16"/>
        </w:rPr>
        <w:t xml:space="preserve"> (</w:t>
      </w:r>
      <w:hyperlink r:id="rId17" w:history="1">
        <w:r w:rsidRPr="00225596">
          <w:rPr>
            <w:rStyle w:val="Hyperlink"/>
            <w:sz w:val="16"/>
          </w:rPr>
          <w:t>https://rm.coe.int/inf</w:t>
        </w:r>
        <w:r w:rsidRPr="00402706">
          <w:rPr>
            <w:rStyle w:val="Hyperlink"/>
            <w:sz w:val="16"/>
          </w:rPr>
          <w:t>45</w:t>
        </w:r>
        <w:r w:rsidRPr="00225596">
          <w:rPr>
            <w:rStyle w:val="Hyperlink"/>
            <w:sz w:val="16"/>
          </w:rPr>
          <w:t>e-</w:t>
        </w:r>
        <w:r w:rsidRPr="00402706">
          <w:rPr>
            <w:rStyle w:val="Hyperlink"/>
            <w:sz w:val="16"/>
          </w:rPr>
          <w:t>2022</w:t>
        </w:r>
        <w:r w:rsidRPr="00225596">
          <w:rPr>
            <w:rStyle w:val="Hyperlink"/>
            <w:sz w:val="16"/>
          </w:rPr>
          <w:t>-wolf-assessment-bern-convention-</w:t>
        </w:r>
        <w:r w:rsidRPr="00402706">
          <w:rPr>
            <w:rStyle w:val="Hyperlink"/>
            <w:sz w:val="16"/>
          </w:rPr>
          <w:t>2791</w:t>
        </w:r>
        <w:r w:rsidRPr="00225596">
          <w:rPr>
            <w:rStyle w:val="Hyperlink"/>
            <w:sz w:val="16"/>
          </w:rPr>
          <w:t>-</w:t>
        </w:r>
        <w:r w:rsidRPr="00402706">
          <w:rPr>
            <w:rStyle w:val="Hyperlink"/>
            <w:sz w:val="16"/>
          </w:rPr>
          <w:t>5979</w:t>
        </w:r>
        <w:r w:rsidRPr="00225596">
          <w:rPr>
            <w:rStyle w:val="Hyperlink"/>
            <w:sz w:val="16"/>
          </w:rPr>
          <w:t>-</w:t>
        </w:r>
        <w:r w:rsidRPr="00402706">
          <w:rPr>
            <w:rStyle w:val="Hyperlink"/>
            <w:sz w:val="16"/>
          </w:rPr>
          <w:t>4182</w:t>
        </w:r>
        <w:r w:rsidRPr="00225596">
          <w:rPr>
            <w:rStyle w:val="Hyperlink"/>
            <w:sz w:val="16"/>
          </w:rPr>
          <w:t>-</w:t>
        </w:r>
        <w:r w:rsidRPr="00402706">
          <w:rPr>
            <w:rStyle w:val="Hyperlink"/>
            <w:sz w:val="16"/>
          </w:rPr>
          <w:t>1</w:t>
        </w:r>
        <w:r w:rsidRPr="00225596">
          <w:rPr>
            <w:rStyle w:val="Hyperlink"/>
            <w:sz w:val="16"/>
          </w:rPr>
          <w:t>-</w:t>
        </w:r>
        <w:r w:rsidRPr="00402706">
          <w:rPr>
            <w:rStyle w:val="Hyperlink"/>
            <w:sz w:val="16"/>
          </w:rPr>
          <w:t>2</w:t>
        </w:r>
        <w:r w:rsidRPr="00225596">
          <w:rPr>
            <w:rStyle w:val="Hyperlink"/>
            <w:sz w:val="16"/>
          </w:rPr>
          <w:t>/</w:t>
        </w:r>
        <w:r w:rsidRPr="00402706">
          <w:rPr>
            <w:rStyle w:val="Hyperlink"/>
            <w:sz w:val="16"/>
          </w:rPr>
          <w:t>1680</w:t>
        </w:r>
        <w:r w:rsidRPr="00225596">
          <w:rPr>
            <w:rStyle w:val="Hyperlink"/>
            <w:sz w:val="16"/>
          </w:rPr>
          <w:t>a</w:t>
        </w:r>
        <w:r w:rsidRPr="00402706">
          <w:rPr>
            <w:rStyle w:val="Hyperlink"/>
            <w:sz w:val="16"/>
          </w:rPr>
          <w:t>7</w:t>
        </w:r>
        <w:r w:rsidRPr="00225596">
          <w:rPr>
            <w:rStyle w:val="Hyperlink"/>
            <w:sz w:val="16"/>
          </w:rPr>
          <w:t>fa</w:t>
        </w:r>
        <w:r w:rsidRPr="00402706">
          <w:rPr>
            <w:rStyle w:val="Hyperlink"/>
            <w:sz w:val="16"/>
          </w:rPr>
          <w:t>47</w:t>
        </w:r>
      </w:hyperlink>
      <w:r w:rsidRPr="00225596">
        <w:rPr>
          <w:sz w:val="16"/>
        </w:rPr>
        <w:t xml:space="preserve">) en rapportage uit hoofde van artikel </w:t>
      </w:r>
      <w:r w:rsidRPr="00402706">
        <w:rPr>
          <w:sz w:val="16"/>
        </w:rPr>
        <w:t>17</w:t>
      </w:r>
      <w:r w:rsidRPr="00225596">
        <w:rPr>
          <w:sz w:val="16"/>
        </w:rPr>
        <w:t xml:space="preserve"> van de habitatrichtlijn.</w:t>
      </w:r>
    </w:p>
  </w:footnote>
  <w:footnote w:id="23">
    <w:p w:rsidR="4E2F4BCD" w:rsidRPr="00225596" w:rsidRDefault="4E2F4BCD" w:rsidP="4E2F4BCD">
      <w:pPr>
        <w:pStyle w:val="FootnoteText"/>
      </w:pPr>
      <w:r>
        <w:rPr>
          <w:rStyle w:val="FootnoteReference"/>
        </w:rPr>
        <w:footnoteRef/>
      </w:r>
      <w:r w:rsidRPr="00225596">
        <w:tab/>
      </w:r>
      <w:hyperlink r:id="rId18" w:history="1">
        <w:r w:rsidRPr="00225596">
          <w:rPr>
            <w:rStyle w:val="Hyperlink"/>
            <w:sz w:val="16"/>
          </w:rPr>
          <w:t>https://nature-art</w:t>
        </w:r>
        <w:r w:rsidRPr="00402706">
          <w:rPr>
            <w:rStyle w:val="Hyperlink"/>
            <w:sz w:val="16"/>
          </w:rPr>
          <w:t>17</w:t>
        </w:r>
        <w:r w:rsidRPr="00225596">
          <w:rPr>
            <w:rStyle w:val="Hyperlink"/>
            <w:sz w:val="16"/>
          </w:rPr>
          <w:t>.eionet.europa.eu/article</w:t>
        </w:r>
        <w:r w:rsidRPr="00402706">
          <w:rPr>
            <w:rStyle w:val="Hyperlink"/>
            <w:sz w:val="16"/>
          </w:rPr>
          <w:t>17</w:t>
        </w:r>
        <w:r w:rsidRPr="00225596">
          <w:rPr>
            <w:rStyle w:val="Hyperlink"/>
            <w:sz w:val="16"/>
          </w:rPr>
          <w:t>/species/summary/?period=</w:t>
        </w:r>
        <w:r w:rsidRPr="00402706">
          <w:rPr>
            <w:rStyle w:val="Hyperlink"/>
            <w:sz w:val="16"/>
          </w:rPr>
          <w:t>5</w:t>
        </w:r>
        <w:r w:rsidRPr="00225596">
          <w:rPr>
            <w:rStyle w:val="Hyperlink"/>
            <w:sz w:val="16"/>
          </w:rPr>
          <w:t>&amp;group=Mammals&amp;subject=Canis+lupus&amp;region</w:t>
        </w:r>
      </w:hyperlink>
    </w:p>
  </w:footnote>
  <w:footnote w:id="24">
    <w:p w:rsidR="00F30507" w:rsidRPr="00225596" w:rsidRDefault="2F207D8C" w:rsidP="00F30507">
      <w:pPr>
        <w:pStyle w:val="FootnoteText"/>
        <w:rPr>
          <w:rStyle w:val="Hyperlink"/>
          <w:sz w:val="16"/>
          <w:szCs w:val="16"/>
        </w:rPr>
      </w:pPr>
      <w:r>
        <w:rPr>
          <w:rStyle w:val="FootnoteReference"/>
        </w:rPr>
        <w:footnoteRef/>
      </w:r>
      <w:r w:rsidRPr="00225596">
        <w:tab/>
      </w:r>
      <w:r w:rsidRPr="00225596">
        <w:rPr>
          <w:sz w:val="16"/>
        </w:rPr>
        <w:t>Toelichtend verslag bij het Verdrag inzake het behoud van wilde dieren en planten en hun natuurlijk leefmilieu in Europa</w:t>
      </w:r>
      <w:r w:rsidRPr="00225596">
        <w:t xml:space="preserve"> </w:t>
      </w:r>
      <w:hyperlink r:id="rId19" w:history="1">
        <w:r w:rsidRPr="00225596">
          <w:rPr>
            <w:rStyle w:val="Hyperlink"/>
            <w:sz w:val="16"/>
          </w:rPr>
          <w:t>https://rm.coe.int/</w:t>
        </w:r>
        <w:r w:rsidRPr="00402706">
          <w:rPr>
            <w:rStyle w:val="Hyperlink"/>
            <w:sz w:val="16"/>
          </w:rPr>
          <w:t>16800</w:t>
        </w:r>
        <w:r w:rsidRPr="00225596">
          <w:rPr>
            <w:rStyle w:val="Hyperlink"/>
            <w:sz w:val="16"/>
          </w:rPr>
          <w:t>ca</w:t>
        </w:r>
        <w:r w:rsidRPr="00402706">
          <w:rPr>
            <w:rStyle w:val="Hyperlink"/>
            <w:sz w:val="16"/>
          </w:rPr>
          <w:t>431</w:t>
        </w:r>
      </w:hyperlink>
    </w:p>
  </w:footnote>
  <w:footnote w:id="25">
    <w:p w:rsidR="003F1052" w:rsidRPr="00225596" w:rsidRDefault="003F1052">
      <w:pPr>
        <w:pStyle w:val="FootnoteText"/>
        <w:rPr>
          <w:sz w:val="16"/>
          <w:szCs w:val="16"/>
        </w:rPr>
      </w:pPr>
      <w:r>
        <w:rPr>
          <w:rStyle w:val="FootnoteReference"/>
        </w:rPr>
        <w:footnoteRef/>
      </w:r>
      <w:r w:rsidRPr="00225596">
        <w:tab/>
      </w:r>
      <w:r w:rsidRPr="00225596">
        <w:rPr>
          <w:sz w:val="16"/>
        </w:rPr>
        <w:t xml:space="preserve">Geaggregeerde gegevens van de lidstaten die in </w:t>
      </w:r>
      <w:r w:rsidRPr="00402706">
        <w:rPr>
          <w:sz w:val="16"/>
        </w:rPr>
        <w:t>2023</w:t>
      </w:r>
      <w:r w:rsidRPr="00225596">
        <w:rPr>
          <w:sz w:val="16"/>
        </w:rPr>
        <w:t xml:space="preserve"> zijn verzameld en betrekking hebben op verschillende jaren tussen </w:t>
      </w:r>
      <w:r w:rsidRPr="00402706">
        <w:rPr>
          <w:sz w:val="16"/>
        </w:rPr>
        <w:t>2017</w:t>
      </w:r>
      <w:r w:rsidRPr="00225596">
        <w:rPr>
          <w:sz w:val="16"/>
        </w:rPr>
        <w:t xml:space="preserve"> en </w:t>
      </w:r>
      <w:r w:rsidRPr="00402706">
        <w:rPr>
          <w:sz w:val="16"/>
        </w:rPr>
        <w:t>2022</w:t>
      </w:r>
      <w:r w:rsidRPr="00225596">
        <w:rPr>
          <w:sz w:val="16"/>
        </w:rPr>
        <w:t>, afhankelijk van de lidstaat.</w:t>
      </w:r>
    </w:p>
  </w:footnote>
  <w:footnote w:id="26">
    <w:p w:rsidR="003F1052" w:rsidRPr="00225596" w:rsidRDefault="003F1052">
      <w:pPr>
        <w:pStyle w:val="FootnoteText"/>
        <w:rPr>
          <w:sz w:val="16"/>
          <w:szCs w:val="16"/>
        </w:rPr>
      </w:pPr>
      <w:r>
        <w:rPr>
          <w:rStyle w:val="FootnoteReference"/>
        </w:rPr>
        <w:footnoteRef/>
      </w:r>
      <w:r w:rsidRPr="00225596">
        <w:tab/>
      </w:r>
      <w:r w:rsidRPr="00225596">
        <w:rPr>
          <w:sz w:val="16"/>
        </w:rPr>
        <w:t xml:space="preserve">Geaggregeerde gegevens van de lidstaten die in </w:t>
      </w:r>
      <w:r w:rsidRPr="00402706">
        <w:rPr>
          <w:sz w:val="16"/>
        </w:rPr>
        <w:t>2023</w:t>
      </w:r>
      <w:r w:rsidRPr="00225596">
        <w:rPr>
          <w:sz w:val="16"/>
        </w:rPr>
        <w:t xml:space="preserve"> zijn verzameld en betrekking hebben op verschillende jaren tussen </w:t>
      </w:r>
      <w:r w:rsidRPr="00402706">
        <w:rPr>
          <w:sz w:val="16"/>
        </w:rPr>
        <w:t>2017</w:t>
      </w:r>
      <w:r w:rsidRPr="00225596">
        <w:rPr>
          <w:sz w:val="16"/>
        </w:rPr>
        <w:t xml:space="preserve"> en </w:t>
      </w:r>
      <w:r w:rsidRPr="00402706">
        <w:rPr>
          <w:sz w:val="16"/>
        </w:rPr>
        <w:t>2021</w:t>
      </w:r>
      <w:r w:rsidRPr="00225596">
        <w:rPr>
          <w:sz w:val="16"/>
        </w:rPr>
        <w:t>, afhankelijk van de lidstaat.</w:t>
      </w:r>
    </w:p>
  </w:footnote>
  <w:footnote w:id="27">
    <w:p w:rsidR="7285B09B" w:rsidRPr="00225596" w:rsidRDefault="7285B09B" w:rsidP="00600F8C">
      <w:pPr>
        <w:rPr>
          <w:sz w:val="16"/>
          <w:szCs w:val="16"/>
        </w:rPr>
      </w:pPr>
      <w:r>
        <w:rPr>
          <w:rStyle w:val="FootnoteReference"/>
        </w:rPr>
        <w:footnoteRef/>
      </w:r>
      <w:r w:rsidR="00600F8C">
        <w:tab/>
      </w:r>
      <w:r w:rsidRPr="00225596">
        <w:rPr>
          <w:sz w:val="16"/>
        </w:rPr>
        <w:t>Blanco en Sundseth (</w:t>
      </w:r>
      <w:r w:rsidRPr="00402706">
        <w:rPr>
          <w:sz w:val="16"/>
        </w:rPr>
        <w:t>2023</w:t>
      </w:r>
      <w:r w:rsidRPr="00225596">
        <w:rPr>
          <w:sz w:val="16"/>
        </w:rPr>
        <w:t xml:space="preserve">), </w:t>
      </w:r>
      <w:r w:rsidRPr="00225596">
        <w:rPr>
          <w:i/>
          <w:iCs/>
          <w:sz w:val="16"/>
        </w:rPr>
        <w:t>The situation of the wolf (</w:t>
      </w:r>
      <w:r w:rsidRPr="00225596">
        <w:rPr>
          <w:sz w:val="16"/>
        </w:rPr>
        <w:t>Canis lupus</w:t>
      </w:r>
      <w:r w:rsidRPr="00225596">
        <w:rPr>
          <w:i/>
          <w:iCs/>
          <w:sz w:val="16"/>
        </w:rPr>
        <w:t>) in the European Union – an in-depth analysis</w:t>
      </w:r>
      <w:r w:rsidRPr="00225596">
        <w:rPr>
          <w:sz w:val="16"/>
        </w:rPr>
        <w:t>, een verslag van de</w:t>
      </w:r>
      <w:r w:rsidRPr="00225596">
        <w:rPr>
          <w:color w:val="000000" w:themeColor="text1"/>
          <w:sz w:val="16"/>
        </w:rPr>
        <w:t xml:space="preserve"> N</w:t>
      </w:r>
      <w:r w:rsidRPr="00402706">
        <w:rPr>
          <w:color w:val="000000" w:themeColor="text1"/>
          <w:sz w:val="16"/>
        </w:rPr>
        <w:t>2</w:t>
      </w:r>
      <w:r w:rsidRPr="00225596">
        <w:rPr>
          <w:color w:val="000000" w:themeColor="text1"/>
          <w:sz w:val="16"/>
        </w:rPr>
        <w:t>K Group voor DG Milieu, Europese Commissie,</w:t>
      </w:r>
      <w:r w:rsidRPr="00225596">
        <w:rPr>
          <w:sz w:val="16"/>
        </w:rPr>
        <w:t xml:space="preserve"> </w:t>
      </w:r>
      <w:hyperlink r:id="rId20" w:history="1">
        <w:hyperlink r:id="rId21" w:history="1">
          <w:r w:rsidRPr="00225596">
            <w:rPr>
              <w:sz w:val="16"/>
            </w:rPr>
            <w:t>http://data.europa.eu/doi/</w:t>
          </w:r>
          <w:r w:rsidRPr="00402706">
            <w:rPr>
              <w:sz w:val="16"/>
            </w:rPr>
            <w:t>10</w:t>
          </w:r>
          <w:r w:rsidRPr="00225596">
            <w:rPr>
              <w:sz w:val="16"/>
            </w:rPr>
            <w:t>.</w:t>
          </w:r>
          <w:r w:rsidRPr="00402706">
            <w:rPr>
              <w:sz w:val="16"/>
            </w:rPr>
            <w:t>2779</w:t>
          </w:r>
          <w:r w:rsidRPr="00225596">
            <w:rPr>
              <w:sz w:val="16"/>
            </w:rPr>
            <w:t>/</w:t>
          </w:r>
          <w:r w:rsidRPr="00402706">
            <w:rPr>
              <w:sz w:val="16"/>
            </w:rPr>
            <w:t>187513</w:t>
          </w:r>
        </w:hyperlink>
      </w:hyperlink>
    </w:p>
  </w:footnote>
  <w:footnote w:id="28">
    <w:p w:rsidR="00832F45" w:rsidRPr="00225596" w:rsidRDefault="00832F45" w:rsidP="00832F45">
      <w:pPr>
        <w:pStyle w:val="FootnoteText"/>
      </w:pPr>
      <w:r>
        <w:rPr>
          <w:rStyle w:val="FootnoteReference"/>
        </w:rPr>
        <w:footnoteRef/>
      </w:r>
      <w:r w:rsidRPr="00225596">
        <w:tab/>
      </w:r>
      <w:hyperlink r:id="rId22" w:history="1">
        <w:r w:rsidRPr="00225596">
          <w:rPr>
            <w:rStyle w:val="Hyperlink"/>
            <w:sz w:val="16"/>
          </w:rPr>
          <w:t>https://www.europarl.europa.eu/doceo/document/TA-</w:t>
        </w:r>
        <w:r w:rsidRPr="00402706">
          <w:rPr>
            <w:rStyle w:val="Hyperlink"/>
            <w:sz w:val="16"/>
          </w:rPr>
          <w:t>9</w:t>
        </w:r>
        <w:r w:rsidRPr="00225596">
          <w:rPr>
            <w:rStyle w:val="Hyperlink"/>
            <w:sz w:val="16"/>
          </w:rPr>
          <w:t>-</w:t>
        </w:r>
        <w:r w:rsidRPr="00402706">
          <w:rPr>
            <w:rStyle w:val="Hyperlink"/>
            <w:sz w:val="16"/>
          </w:rPr>
          <w:t>2022</w:t>
        </w:r>
        <w:r w:rsidRPr="00225596">
          <w:rPr>
            <w:rStyle w:val="Hyperlink"/>
            <w:sz w:val="16"/>
          </w:rPr>
          <w:t>-</w:t>
        </w:r>
        <w:r w:rsidRPr="00402706">
          <w:rPr>
            <w:rStyle w:val="Hyperlink"/>
            <w:sz w:val="16"/>
          </w:rPr>
          <w:t>0423</w:t>
        </w:r>
        <w:r w:rsidRPr="00225596">
          <w:rPr>
            <w:rStyle w:val="Hyperlink"/>
            <w:sz w:val="16"/>
          </w:rPr>
          <w:t>_NL.html</w:t>
        </w:r>
      </w:hyperlink>
      <w:r w:rsidRPr="00225596">
        <w:t xml:space="preserve"> </w:t>
      </w:r>
    </w:p>
  </w:footnote>
  <w:footnote w:id="29">
    <w:p w:rsidR="008B7671" w:rsidRPr="00225596" w:rsidRDefault="008B7671" w:rsidP="008B7671">
      <w:pPr>
        <w:pStyle w:val="FootnoteText"/>
      </w:pPr>
      <w:r>
        <w:rPr>
          <w:rStyle w:val="FootnoteReference"/>
        </w:rPr>
        <w:footnoteRef/>
      </w:r>
      <w:r w:rsidRPr="00225596">
        <w:tab/>
      </w:r>
      <w:r w:rsidRPr="00225596">
        <w:rPr>
          <w:sz w:val="16"/>
        </w:rPr>
        <w:t xml:space="preserve">Arrest van het Hof van Justitie van </w:t>
      </w:r>
      <w:r w:rsidRPr="00402706">
        <w:rPr>
          <w:sz w:val="16"/>
        </w:rPr>
        <w:t>7</w:t>
      </w:r>
      <w:r w:rsidR="004E0AFE">
        <w:rPr>
          <w:sz w:val="16"/>
        </w:rPr>
        <w:t> </w:t>
      </w:r>
      <w:r w:rsidRPr="00225596">
        <w:rPr>
          <w:sz w:val="16"/>
        </w:rPr>
        <w:t xml:space="preserve">oktober </w:t>
      </w:r>
      <w:r w:rsidRPr="00402706">
        <w:rPr>
          <w:sz w:val="16"/>
        </w:rPr>
        <w:t>2014</w:t>
      </w:r>
      <w:r w:rsidRPr="00225596">
        <w:rPr>
          <w:sz w:val="16"/>
        </w:rPr>
        <w:t>, Duitsland/Raad, C-</w:t>
      </w:r>
      <w:r w:rsidRPr="00402706">
        <w:rPr>
          <w:sz w:val="16"/>
        </w:rPr>
        <w:t>399</w:t>
      </w:r>
      <w:r w:rsidRPr="00225596">
        <w:rPr>
          <w:sz w:val="16"/>
        </w:rPr>
        <w:t>/</w:t>
      </w:r>
      <w:r w:rsidRPr="00402706">
        <w:rPr>
          <w:sz w:val="16"/>
        </w:rPr>
        <w:t>12</w:t>
      </w:r>
      <w:r w:rsidRPr="00225596">
        <w:rPr>
          <w:sz w:val="16"/>
        </w:rPr>
        <w:t>, ECLI:EU:C:</w:t>
      </w:r>
      <w:r w:rsidRPr="00402706">
        <w:rPr>
          <w:sz w:val="16"/>
        </w:rPr>
        <w:t>2014</w:t>
      </w:r>
      <w:r w:rsidRPr="00225596">
        <w:rPr>
          <w:sz w:val="16"/>
        </w:rPr>
        <w:t>:</w:t>
      </w:r>
      <w:r w:rsidRPr="00402706">
        <w:rPr>
          <w:sz w:val="16"/>
        </w:rPr>
        <w:t>2258</w:t>
      </w:r>
      <w:r w:rsidRPr="00225596">
        <w:rPr>
          <w:sz w:val="16"/>
        </w:rPr>
        <w:t>, punten</w:t>
      </w:r>
      <w:r w:rsidR="004E0AFE">
        <w:rPr>
          <w:sz w:val="16"/>
        </w:rPr>
        <w:t> </w:t>
      </w:r>
      <w:r w:rsidRPr="00402706">
        <w:rPr>
          <w:sz w:val="16"/>
        </w:rPr>
        <w:t>61</w:t>
      </w:r>
      <w:r w:rsidRPr="00225596">
        <w:rPr>
          <w:sz w:val="16"/>
        </w:rPr>
        <w:t xml:space="preserve"> tot en met</w:t>
      </w:r>
      <w:r w:rsidR="004E0AFE">
        <w:rPr>
          <w:sz w:val="16"/>
        </w:rPr>
        <w:t> </w:t>
      </w:r>
      <w:r w:rsidRPr="00402706">
        <w:rPr>
          <w:sz w:val="16"/>
        </w:rPr>
        <w:t>64</w:t>
      </w:r>
      <w:r w:rsidRPr="00225596">
        <w:rPr>
          <w:sz w:val="16"/>
        </w:rPr>
        <w:t>.</w:t>
      </w:r>
    </w:p>
  </w:footnote>
  <w:footnote w:id="30">
    <w:p w:rsidR="008B7671" w:rsidRPr="00600F8C" w:rsidRDefault="008B7671" w:rsidP="008B7671">
      <w:pPr>
        <w:pStyle w:val="FootnoteText"/>
        <w:rPr>
          <w:sz w:val="16"/>
          <w:szCs w:val="16"/>
          <w:lang w:val="en-IE"/>
        </w:rPr>
      </w:pPr>
      <w:r>
        <w:rPr>
          <w:rStyle w:val="FootnoteReference"/>
        </w:rPr>
        <w:footnoteRef/>
      </w:r>
      <w:r w:rsidRPr="00600F8C">
        <w:rPr>
          <w:lang w:val="en-IE"/>
        </w:rPr>
        <w:tab/>
      </w:r>
      <w:r w:rsidRPr="00600F8C">
        <w:rPr>
          <w:sz w:val="16"/>
          <w:lang w:val="en-IE"/>
        </w:rPr>
        <w:t>PB L </w:t>
      </w:r>
      <w:r w:rsidRPr="00402706">
        <w:rPr>
          <w:sz w:val="16"/>
          <w:lang w:val="en-IE"/>
        </w:rPr>
        <w:t>38</w:t>
      </w:r>
      <w:r w:rsidRPr="00600F8C">
        <w:rPr>
          <w:sz w:val="16"/>
          <w:lang w:val="en-IE"/>
        </w:rPr>
        <w:t xml:space="preserve"> van </w:t>
      </w:r>
      <w:r w:rsidRPr="00402706">
        <w:rPr>
          <w:sz w:val="16"/>
          <w:lang w:val="en-IE"/>
        </w:rPr>
        <w:t>10</w:t>
      </w:r>
      <w:r w:rsidRPr="00600F8C">
        <w:rPr>
          <w:sz w:val="16"/>
          <w:lang w:val="en-IE"/>
        </w:rPr>
        <w:t>.</w:t>
      </w:r>
      <w:r w:rsidRPr="00402706">
        <w:rPr>
          <w:sz w:val="16"/>
          <w:lang w:val="en-IE"/>
        </w:rPr>
        <w:t>2</w:t>
      </w:r>
      <w:r w:rsidRPr="00600F8C">
        <w:rPr>
          <w:sz w:val="16"/>
          <w:lang w:val="en-IE"/>
        </w:rPr>
        <w:t>.</w:t>
      </w:r>
      <w:r w:rsidRPr="00402706">
        <w:rPr>
          <w:sz w:val="16"/>
          <w:lang w:val="en-IE"/>
        </w:rPr>
        <w:t>1982</w:t>
      </w:r>
      <w:r w:rsidRPr="00600F8C">
        <w:rPr>
          <w:sz w:val="16"/>
          <w:lang w:val="en-IE"/>
        </w:rPr>
        <w:t>, blz. </w:t>
      </w:r>
      <w:r w:rsidRPr="00402706">
        <w:rPr>
          <w:sz w:val="16"/>
          <w:lang w:val="en-IE"/>
        </w:rPr>
        <w:t>1</w:t>
      </w:r>
      <w:r w:rsidRPr="00600F8C">
        <w:rPr>
          <w:sz w:val="16"/>
          <w:lang w:val="en-IE"/>
        </w:rPr>
        <w:t>.</w:t>
      </w:r>
    </w:p>
  </w:footnote>
  <w:footnote w:id="31">
    <w:p w:rsidR="009606C5" w:rsidRPr="00600F8C" w:rsidRDefault="009606C5" w:rsidP="00600F8C">
      <w:pPr>
        <w:pStyle w:val="FootnoteText"/>
        <w:rPr>
          <w:sz w:val="16"/>
          <w:szCs w:val="16"/>
          <w:lang w:val="en-IE"/>
        </w:rPr>
      </w:pPr>
      <w:r>
        <w:rPr>
          <w:rStyle w:val="FootnoteReference"/>
        </w:rPr>
        <w:footnoteRef/>
      </w:r>
      <w:r w:rsidRPr="00600F8C">
        <w:rPr>
          <w:lang w:val="en-IE"/>
        </w:rPr>
        <w:tab/>
      </w:r>
      <w:r w:rsidRPr="00600F8C">
        <w:rPr>
          <w:sz w:val="16"/>
          <w:lang w:val="en-IE"/>
        </w:rPr>
        <w:t xml:space="preserve">Recommendation No. </w:t>
      </w:r>
      <w:r w:rsidRPr="00402706">
        <w:rPr>
          <w:sz w:val="16"/>
          <w:lang w:val="en-IE"/>
        </w:rPr>
        <w:t>56</w:t>
      </w:r>
      <w:r w:rsidRPr="00600F8C">
        <w:rPr>
          <w:sz w:val="16"/>
          <w:lang w:val="en-IE"/>
        </w:rPr>
        <w:t xml:space="preserve"> (</w:t>
      </w:r>
      <w:r w:rsidRPr="00402706">
        <w:rPr>
          <w:sz w:val="16"/>
          <w:lang w:val="en-IE"/>
        </w:rPr>
        <w:t>1997</w:t>
      </w:r>
      <w:r w:rsidRPr="00600F8C">
        <w:rPr>
          <w:sz w:val="16"/>
          <w:lang w:val="en-IE"/>
        </w:rPr>
        <w:t xml:space="preserve">) concerning guidelines to be taken into account while making proposals for amendment of Appendices I and II of the Convention and while adopting amendments (beschikbaar op </w:t>
      </w:r>
      <w:hyperlink r:id="rId23" w:history="1">
        <w:r w:rsidRPr="00600F8C">
          <w:rPr>
            <w:rStyle w:val="Hyperlink"/>
            <w:sz w:val="16"/>
            <w:lang w:val="en-IE"/>
          </w:rPr>
          <w:t>https://rm.coe.int/</w:t>
        </w:r>
        <w:r w:rsidRPr="00402706">
          <w:rPr>
            <w:rStyle w:val="Hyperlink"/>
            <w:sz w:val="16"/>
            <w:lang w:val="en-IE"/>
          </w:rPr>
          <w:t>168074680</w:t>
        </w:r>
        <w:r w:rsidRPr="00600F8C">
          <w:rPr>
            <w:rStyle w:val="Hyperlink"/>
            <w:sz w:val="16"/>
            <w:lang w:val="en-IE"/>
          </w:rPr>
          <w:t>c</w:t>
        </w:r>
      </w:hyperlink>
      <w:r w:rsidRPr="00600F8C">
        <w:rPr>
          <w:sz w:val="16"/>
          <w:lang w:val="en-IE"/>
        </w:rPr>
        <w:t xml:space="preserve"> ).</w:t>
      </w:r>
    </w:p>
  </w:footnote>
  <w:footnote w:id="32">
    <w:p w:rsidR="00E822A5" w:rsidRPr="00371284" w:rsidRDefault="00E822A5" w:rsidP="00600F8C">
      <w:pPr>
        <w:rPr>
          <w:color w:val="FF0000"/>
          <w:sz w:val="16"/>
          <w:szCs w:val="16"/>
          <w:highlight w:val="yellow"/>
          <w:lang w:val="en-IE"/>
        </w:rPr>
      </w:pPr>
      <w:r>
        <w:rPr>
          <w:rStyle w:val="FootnoteReference"/>
        </w:rPr>
        <w:footnoteRef/>
      </w:r>
      <w:r w:rsidRPr="00600F8C">
        <w:rPr>
          <w:lang w:val="en-IE"/>
        </w:rPr>
        <w:tab/>
      </w:r>
      <w:r w:rsidRPr="00600F8C">
        <w:rPr>
          <w:i/>
          <w:iCs/>
          <w:sz w:val="16"/>
          <w:lang w:val="en-IE"/>
        </w:rPr>
        <w:t>Assessment of the conservation status of the Wolf (</w:t>
      </w:r>
      <w:r w:rsidRPr="00600F8C">
        <w:rPr>
          <w:sz w:val="16"/>
          <w:lang w:val="en-IE"/>
        </w:rPr>
        <w:t>Canis lupus</w:t>
      </w:r>
      <w:r w:rsidRPr="00600F8C">
        <w:rPr>
          <w:i/>
          <w:iCs/>
          <w:sz w:val="16"/>
          <w:lang w:val="en-IE"/>
        </w:rPr>
        <w:t>) in Europe</w:t>
      </w:r>
      <w:r w:rsidRPr="00600F8C">
        <w:rPr>
          <w:sz w:val="16"/>
          <w:lang w:val="en-IE"/>
        </w:rPr>
        <w:t xml:space="preserve">, Raad van Europa, </w:t>
      </w:r>
      <w:r w:rsidRPr="00402706">
        <w:rPr>
          <w:sz w:val="16"/>
          <w:lang w:val="en-IE"/>
        </w:rPr>
        <w:t>2022</w:t>
      </w:r>
      <w:r w:rsidRPr="00600F8C">
        <w:rPr>
          <w:sz w:val="16"/>
          <w:lang w:val="en-IE"/>
        </w:rPr>
        <w:t>, T-PVS/Inf(</w:t>
      </w:r>
      <w:r w:rsidRPr="00402706">
        <w:rPr>
          <w:sz w:val="16"/>
          <w:lang w:val="en-IE"/>
        </w:rPr>
        <w:t>2022</w:t>
      </w:r>
      <w:r w:rsidRPr="00600F8C">
        <w:rPr>
          <w:sz w:val="16"/>
          <w:lang w:val="en-IE"/>
        </w:rPr>
        <w:t>)</w:t>
      </w:r>
      <w:r w:rsidRPr="00402706">
        <w:rPr>
          <w:sz w:val="16"/>
          <w:lang w:val="en-IE"/>
        </w:rPr>
        <w:t>45</w:t>
      </w:r>
      <w:r w:rsidRPr="00600F8C">
        <w:rPr>
          <w:sz w:val="16"/>
          <w:lang w:val="en-IE"/>
        </w:rPr>
        <w:t xml:space="preserve"> (</w:t>
      </w:r>
      <w:hyperlink r:id="rId24" w:history="1">
        <w:r w:rsidRPr="00600F8C">
          <w:rPr>
            <w:rStyle w:val="Hyperlink"/>
            <w:sz w:val="16"/>
            <w:lang w:val="en-IE"/>
          </w:rPr>
          <w:t>https://rm.coe.int/inf</w:t>
        </w:r>
        <w:r w:rsidRPr="00402706">
          <w:rPr>
            <w:rStyle w:val="Hyperlink"/>
            <w:sz w:val="16"/>
            <w:lang w:val="en-IE"/>
          </w:rPr>
          <w:t>45</w:t>
        </w:r>
        <w:r w:rsidRPr="00600F8C">
          <w:rPr>
            <w:rStyle w:val="Hyperlink"/>
            <w:sz w:val="16"/>
            <w:lang w:val="en-IE"/>
          </w:rPr>
          <w:t>e-</w:t>
        </w:r>
        <w:r w:rsidRPr="00402706">
          <w:rPr>
            <w:rStyle w:val="Hyperlink"/>
            <w:sz w:val="16"/>
            <w:lang w:val="en-IE"/>
          </w:rPr>
          <w:t>2022</w:t>
        </w:r>
        <w:r w:rsidRPr="00600F8C">
          <w:rPr>
            <w:rStyle w:val="Hyperlink"/>
            <w:sz w:val="16"/>
            <w:lang w:val="en-IE"/>
          </w:rPr>
          <w:t>-wolf-assessment-bern-convention-</w:t>
        </w:r>
        <w:r w:rsidRPr="00402706">
          <w:rPr>
            <w:rStyle w:val="Hyperlink"/>
            <w:sz w:val="16"/>
            <w:lang w:val="en-IE"/>
          </w:rPr>
          <w:t>2791</w:t>
        </w:r>
        <w:r w:rsidRPr="00600F8C">
          <w:rPr>
            <w:rStyle w:val="Hyperlink"/>
            <w:sz w:val="16"/>
            <w:lang w:val="en-IE"/>
          </w:rPr>
          <w:t>-</w:t>
        </w:r>
        <w:r w:rsidRPr="00402706">
          <w:rPr>
            <w:rStyle w:val="Hyperlink"/>
            <w:sz w:val="16"/>
            <w:lang w:val="en-IE"/>
          </w:rPr>
          <w:t>5979</w:t>
        </w:r>
        <w:r w:rsidRPr="00600F8C">
          <w:rPr>
            <w:rStyle w:val="Hyperlink"/>
            <w:sz w:val="16"/>
            <w:lang w:val="en-IE"/>
          </w:rPr>
          <w:t>-</w:t>
        </w:r>
        <w:r w:rsidRPr="00402706">
          <w:rPr>
            <w:rStyle w:val="Hyperlink"/>
            <w:sz w:val="16"/>
            <w:lang w:val="en-IE"/>
          </w:rPr>
          <w:t>4182</w:t>
        </w:r>
        <w:r w:rsidRPr="00600F8C">
          <w:rPr>
            <w:rStyle w:val="Hyperlink"/>
            <w:sz w:val="16"/>
            <w:lang w:val="en-IE"/>
          </w:rPr>
          <w:t>-</w:t>
        </w:r>
        <w:r w:rsidRPr="00402706">
          <w:rPr>
            <w:rStyle w:val="Hyperlink"/>
            <w:sz w:val="16"/>
            <w:lang w:val="en-IE"/>
          </w:rPr>
          <w:t>1</w:t>
        </w:r>
        <w:r w:rsidRPr="00600F8C">
          <w:rPr>
            <w:rStyle w:val="Hyperlink"/>
            <w:sz w:val="16"/>
            <w:lang w:val="en-IE"/>
          </w:rPr>
          <w:t>-</w:t>
        </w:r>
        <w:r w:rsidRPr="00402706">
          <w:rPr>
            <w:rStyle w:val="Hyperlink"/>
            <w:sz w:val="16"/>
            <w:lang w:val="en-IE"/>
          </w:rPr>
          <w:t>2</w:t>
        </w:r>
        <w:r w:rsidRPr="00600F8C">
          <w:rPr>
            <w:rStyle w:val="Hyperlink"/>
            <w:sz w:val="16"/>
            <w:lang w:val="en-IE"/>
          </w:rPr>
          <w:t>/</w:t>
        </w:r>
        <w:r w:rsidRPr="00402706">
          <w:rPr>
            <w:rStyle w:val="Hyperlink"/>
            <w:sz w:val="16"/>
            <w:lang w:val="en-IE"/>
          </w:rPr>
          <w:t>1680</w:t>
        </w:r>
        <w:r w:rsidRPr="00600F8C">
          <w:rPr>
            <w:rStyle w:val="Hyperlink"/>
            <w:sz w:val="16"/>
            <w:lang w:val="en-IE"/>
          </w:rPr>
          <w:t>a</w:t>
        </w:r>
        <w:r w:rsidRPr="00402706">
          <w:rPr>
            <w:rStyle w:val="Hyperlink"/>
            <w:sz w:val="16"/>
            <w:lang w:val="en-IE"/>
          </w:rPr>
          <w:t>7</w:t>
        </w:r>
        <w:r w:rsidRPr="00600F8C">
          <w:rPr>
            <w:rStyle w:val="Hyperlink"/>
            <w:sz w:val="16"/>
            <w:lang w:val="en-IE"/>
          </w:rPr>
          <w:t>fa</w:t>
        </w:r>
        <w:r w:rsidRPr="00402706">
          <w:rPr>
            <w:rStyle w:val="Hyperlink"/>
            <w:sz w:val="16"/>
            <w:lang w:val="en-IE"/>
          </w:rPr>
          <w:t>47</w:t>
        </w:r>
      </w:hyperlink>
      <w:r w:rsidRPr="00600F8C">
        <w:rPr>
          <w:sz w:val="16"/>
          <w:lang w:val="en-IE"/>
        </w:rPr>
        <w:t>); Blanco en Sundseth (</w:t>
      </w:r>
      <w:r w:rsidRPr="00402706">
        <w:rPr>
          <w:sz w:val="16"/>
          <w:lang w:val="en-IE"/>
        </w:rPr>
        <w:t>2023</w:t>
      </w:r>
      <w:r w:rsidRPr="00600F8C">
        <w:rPr>
          <w:sz w:val="16"/>
          <w:lang w:val="en-IE"/>
        </w:rPr>
        <w:t xml:space="preserve">), </w:t>
      </w:r>
      <w:r w:rsidRPr="00600F8C">
        <w:rPr>
          <w:i/>
          <w:iCs/>
          <w:sz w:val="16"/>
          <w:lang w:val="en-IE"/>
        </w:rPr>
        <w:t>The situation of the wolf (</w:t>
      </w:r>
      <w:r w:rsidRPr="00600F8C">
        <w:rPr>
          <w:sz w:val="16"/>
          <w:lang w:val="en-IE"/>
        </w:rPr>
        <w:t>Canis lupus</w:t>
      </w:r>
      <w:r w:rsidRPr="00600F8C">
        <w:rPr>
          <w:i/>
          <w:iCs/>
          <w:sz w:val="16"/>
          <w:lang w:val="en-IE"/>
        </w:rPr>
        <w:t>) in the European Union – an in-depth analysis</w:t>
      </w:r>
      <w:r w:rsidRPr="00600F8C">
        <w:rPr>
          <w:sz w:val="16"/>
          <w:lang w:val="en-IE"/>
        </w:rPr>
        <w:t>, een verslag van de</w:t>
      </w:r>
      <w:r w:rsidRPr="00600F8C">
        <w:rPr>
          <w:color w:val="000000" w:themeColor="text1"/>
          <w:sz w:val="16"/>
          <w:lang w:val="en-IE"/>
        </w:rPr>
        <w:t xml:space="preserve"> N</w:t>
      </w:r>
      <w:r w:rsidRPr="00402706">
        <w:rPr>
          <w:color w:val="000000" w:themeColor="text1"/>
          <w:sz w:val="16"/>
          <w:lang w:val="en-IE"/>
        </w:rPr>
        <w:t>2</w:t>
      </w:r>
      <w:r w:rsidRPr="00600F8C">
        <w:rPr>
          <w:color w:val="000000" w:themeColor="text1"/>
          <w:sz w:val="16"/>
          <w:lang w:val="en-IE"/>
        </w:rPr>
        <w:t>K Group voor DG Milieu, Europese Commissie,</w:t>
      </w:r>
      <w:r w:rsidRPr="00600F8C">
        <w:rPr>
          <w:sz w:val="16"/>
          <w:lang w:val="en-IE"/>
        </w:rPr>
        <w:t xml:space="preserve"> </w:t>
      </w:r>
      <w:hyperlink r:id="rId25" w:history="1">
        <w:hyperlink r:id="rId26" w:history="1">
          <w:r w:rsidRPr="00600F8C">
            <w:rPr>
              <w:sz w:val="16"/>
              <w:lang w:val="en-IE"/>
            </w:rPr>
            <w:t>http://data.europa.eu/doi/</w:t>
          </w:r>
          <w:r w:rsidRPr="00402706">
            <w:rPr>
              <w:sz w:val="16"/>
              <w:lang w:val="en-IE"/>
            </w:rPr>
            <w:t>10</w:t>
          </w:r>
          <w:r w:rsidRPr="00600F8C">
            <w:rPr>
              <w:sz w:val="16"/>
              <w:lang w:val="en-IE"/>
            </w:rPr>
            <w:t>.</w:t>
          </w:r>
          <w:r w:rsidRPr="00402706">
            <w:rPr>
              <w:sz w:val="16"/>
              <w:lang w:val="en-IE"/>
            </w:rPr>
            <w:t>2779</w:t>
          </w:r>
          <w:r w:rsidRPr="00600F8C">
            <w:rPr>
              <w:sz w:val="16"/>
              <w:lang w:val="en-IE"/>
            </w:rPr>
            <w:t>/</w:t>
          </w:r>
          <w:r w:rsidRPr="00402706">
            <w:rPr>
              <w:sz w:val="16"/>
              <w:lang w:val="en-IE"/>
            </w:rPr>
            <w:t>187513</w:t>
          </w:r>
        </w:hyperlink>
      </w:hyperlink>
      <w:r w:rsidRPr="00600F8C">
        <w:rPr>
          <w:sz w:val="22"/>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9E" w:rsidRDefault="00D35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9E" w:rsidRDefault="00D35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890F6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45655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FE000D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936DDF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A58744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1A1B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292318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AT"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nl-NL"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4-01-23 11:28: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5397498-8C6C-4E1B-AAD6-8015189C06EB"/>
    <w:docVar w:name="LW_COVERPAGE_TYPE" w:val="1"/>
    <w:docVar w:name="LW_CROSSREFERENCE" w:val="&lt;UNUSED&gt;"/>
    <w:docVar w:name="LW_DocType" w:val="COM"/>
    <w:docVar w:name="LW_EMISSION" w:val="20.12.2023"/>
    <w:docVar w:name="LW_EMISSION_ISODATE" w:val="2023-12-20"/>
    <w:docVar w:name="LW_EMISSION_LOCATION" w:val="BRX"/>
    <w:docVar w:name="LW_EMISSION_PREFIX" w:val="Bruss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NLE"/>
    <w:docVar w:name="LW_REF.II.NEW.CP_NUMBER" w:val="0469"/>
    <w:docVar w:name="LW_REF.II.NEW.CP_YEAR" w:val="2023"/>
    <w:docVar w:name="LW_REF.INST.NEW" w:val="COM"/>
    <w:docVar w:name="LW_REF.INST.NEW_ADOPTED" w:val="final"/>
    <w:docVar w:name="LW_REF.INST.NEW_TEXT" w:val="(2023) 7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betreffende het standpunt dat moet worden ingenomen namens de Europese Unie met betrekking tot het indienen van voorstellen tot wijziging van de aanhangsels II en III bij het Verdrag inzake het behoud van wilde dieren en planten en hun natuurlijk leefmilieu in Europa met het oog op de vergadering van de Permanente Commissie van het verdrag _x000b_"/>
    <w:docVar w:name="LW_TYPE.DOC.CP" w:val="BESLUIT VAN DE RAAD"/>
    <w:docVar w:name="LwApiVersions" w:val="LW4CoDe 1.24.4.0; LW 9.0, Build 20240109"/>
  </w:docVars>
  <w:rsids>
    <w:rsidRoot w:val="0004531D"/>
    <w:rsid w:val="0000514C"/>
    <w:rsid w:val="00005AA6"/>
    <w:rsid w:val="00007249"/>
    <w:rsid w:val="0001406A"/>
    <w:rsid w:val="00015784"/>
    <w:rsid w:val="000161C2"/>
    <w:rsid w:val="00017241"/>
    <w:rsid w:val="0002268B"/>
    <w:rsid w:val="00026957"/>
    <w:rsid w:val="00026962"/>
    <w:rsid w:val="00031914"/>
    <w:rsid w:val="0003304B"/>
    <w:rsid w:val="00034F4E"/>
    <w:rsid w:val="0004007B"/>
    <w:rsid w:val="0004188E"/>
    <w:rsid w:val="00043122"/>
    <w:rsid w:val="0004531D"/>
    <w:rsid w:val="00045FA0"/>
    <w:rsid w:val="0004600F"/>
    <w:rsid w:val="00053C7C"/>
    <w:rsid w:val="00055130"/>
    <w:rsid w:val="000552B8"/>
    <w:rsid w:val="00055E2B"/>
    <w:rsid w:val="0006011A"/>
    <w:rsid w:val="00062CDD"/>
    <w:rsid w:val="00062F75"/>
    <w:rsid w:val="00063534"/>
    <w:rsid w:val="00066781"/>
    <w:rsid w:val="000673A4"/>
    <w:rsid w:val="0007341B"/>
    <w:rsid w:val="000762E5"/>
    <w:rsid w:val="0007632E"/>
    <w:rsid w:val="0007768F"/>
    <w:rsid w:val="00077D0F"/>
    <w:rsid w:val="00077D49"/>
    <w:rsid w:val="00080458"/>
    <w:rsid w:val="00080864"/>
    <w:rsid w:val="00081A98"/>
    <w:rsid w:val="00085FD2"/>
    <w:rsid w:val="00087B50"/>
    <w:rsid w:val="00091730"/>
    <w:rsid w:val="00092343"/>
    <w:rsid w:val="000A2E92"/>
    <w:rsid w:val="000A2EDD"/>
    <w:rsid w:val="000A48AD"/>
    <w:rsid w:val="000A72B7"/>
    <w:rsid w:val="000B07AA"/>
    <w:rsid w:val="000B146E"/>
    <w:rsid w:val="000B403B"/>
    <w:rsid w:val="000B494A"/>
    <w:rsid w:val="000B4BC3"/>
    <w:rsid w:val="000B7A7D"/>
    <w:rsid w:val="000C0AD8"/>
    <w:rsid w:val="000C33BF"/>
    <w:rsid w:val="000D20F3"/>
    <w:rsid w:val="000D306E"/>
    <w:rsid w:val="000D636E"/>
    <w:rsid w:val="000D7ECC"/>
    <w:rsid w:val="000E0C13"/>
    <w:rsid w:val="000E18CC"/>
    <w:rsid w:val="000E497E"/>
    <w:rsid w:val="000E784F"/>
    <w:rsid w:val="000F2177"/>
    <w:rsid w:val="000F5713"/>
    <w:rsid w:val="000F57D5"/>
    <w:rsid w:val="000F5D3B"/>
    <w:rsid w:val="000F7462"/>
    <w:rsid w:val="000F7477"/>
    <w:rsid w:val="0010790E"/>
    <w:rsid w:val="001151EA"/>
    <w:rsid w:val="001160F4"/>
    <w:rsid w:val="00117CBA"/>
    <w:rsid w:val="00120974"/>
    <w:rsid w:val="001228B9"/>
    <w:rsid w:val="0012356C"/>
    <w:rsid w:val="00131806"/>
    <w:rsid w:val="00133BB0"/>
    <w:rsid w:val="001342BB"/>
    <w:rsid w:val="001351BD"/>
    <w:rsid w:val="00143F11"/>
    <w:rsid w:val="0014466F"/>
    <w:rsid w:val="001453A5"/>
    <w:rsid w:val="001477CA"/>
    <w:rsid w:val="001520A9"/>
    <w:rsid w:val="00152894"/>
    <w:rsid w:val="0015387C"/>
    <w:rsid w:val="001552D2"/>
    <w:rsid w:val="001577C3"/>
    <w:rsid w:val="00160201"/>
    <w:rsid w:val="001641EF"/>
    <w:rsid w:val="001666B2"/>
    <w:rsid w:val="00167CD4"/>
    <w:rsid w:val="0017078B"/>
    <w:rsid w:val="001735FD"/>
    <w:rsid w:val="00175F09"/>
    <w:rsid w:val="00176FE1"/>
    <w:rsid w:val="00182EB6"/>
    <w:rsid w:val="001858D3"/>
    <w:rsid w:val="00187BEC"/>
    <w:rsid w:val="00192925"/>
    <w:rsid w:val="001950DF"/>
    <w:rsid w:val="0019511C"/>
    <w:rsid w:val="0019521F"/>
    <w:rsid w:val="00196F1E"/>
    <w:rsid w:val="001A013A"/>
    <w:rsid w:val="001A44C9"/>
    <w:rsid w:val="001A69FF"/>
    <w:rsid w:val="001A78F5"/>
    <w:rsid w:val="001A79FE"/>
    <w:rsid w:val="001B002D"/>
    <w:rsid w:val="001B0102"/>
    <w:rsid w:val="001B0185"/>
    <w:rsid w:val="001B3D79"/>
    <w:rsid w:val="001B4E51"/>
    <w:rsid w:val="001C1688"/>
    <w:rsid w:val="001C1A32"/>
    <w:rsid w:val="001C2723"/>
    <w:rsid w:val="001C53CE"/>
    <w:rsid w:val="001C75AC"/>
    <w:rsid w:val="001D2FBE"/>
    <w:rsid w:val="001D310A"/>
    <w:rsid w:val="001D4E6F"/>
    <w:rsid w:val="001D6382"/>
    <w:rsid w:val="001D653C"/>
    <w:rsid w:val="001D6609"/>
    <w:rsid w:val="001E5CC6"/>
    <w:rsid w:val="001F2348"/>
    <w:rsid w:val="001F3CE2"/>
    <w:rsid w:val="0020090F"/>
    <w:rsid w:val="00200B1C"/>
    <w:rsid w:val="0020107D"/>
    <w:rsid w:val="0020320E"/>
    <w:rsid w:val="002039E1"/>
    <w:rsid w:val="00205149"/>
    <w:rsid w:val="002051A2"/>
    <w:rsid w:val="0021049A"/>
    <w:rsid w:val="00212C69"/>
    <w:rsid w:val="0021624E"/>
    <w:rsid w:val="00216FA5"/>
    <w:rsid w:val="00223D41"/>
    <w:rsid w:val="00225596"/>
    <w:rsid w:val="00225A90"/>
    <w:rsid w:val="00226DD2"/>
    <w:rsid w:val="00227049"/>
    <w:rsid w:val="002314DE"/>
    <w:rsid w:val="002341C6"/>
    <w:rsid w:val="0023777B"/>
    <w:rsid w:val="00239133"/>
    <w:rsid w:val="00241718"/>
    <w:rsid w:val="00241E2C"/>
    <w:rsid w:val="00243D75"/>
    <w:rsid w:val="0024678F"/>
    <w:rsid w:val="0025241C"/>
    <w:rsid w:val="00257587"/>
    <w:rsid w:val="0026094D"/>
    <w:rsid w:val="00260DDF"/>
    <w:rsid w:val="002627ED"/>
    <w:rsid w:val="00264E8C"/>
    <w:rsid w:val="00267546"/>
    <w:rsid w:val="00267774"/>
    <w:rsid w:val="002679BF"/>
    <w:rsid w:val="0027146B"/>
    <w:rsid w:val="00273031"/>
    <w:rsid w:val="00280E03"/>
    <w:rsid w:val="00282D4F"/>
    <w:rsid w:val="00284C07"/>
    <w:rsid w:val="00285001"/>
    <w:rsid w:val="00294A03"/>
    <w:rsid w:val="00295DD5"/>
    <w:rsid w:val="0029737D"/>
    <w:rsid w:val="002A101C"/>
    <w:rsid w:val="002A166B"/>
    <w:rsid w:val="002A2640"/>
    <w:rsid w:val="002A2BEE"/>
    <w:rsid w:val="002A4AFB"/>
    <w:rsid w:val="002A4D5A"/>
    <w:rsid w:val="002A7965"/>
    <w:rsid w:val="002B01F4"/>
    <w:rsid w:val="002B07E1"/>
    <w:rsid w:val="002B0D63"/>
    <w:rsid w:val="002B38DD"/>
    <w:rsid w:val="002B53C2"/>
    <w:rsid w:val="002B77E5"/>
    <w:rsid w:val="002C0C0E"/>
    <w:rsid w:val="002C1D1B"/>
    <w:rsid w:val="002C1EC3"/>
    <w:rsid w:val="002C624C"/>
    <w:rsid w:val="002C7583"/>
    <w:rsid w:val="002D22F1"/>
    <w:rsid w:val="002D3D80"/>
    <w:rsid w:val="002D4D3D"/>
    <w:rsid w:val="002D5755"/>
    <w:rsid w:val="002E092C"/>
    <w:rsid w:val="002E0D4E"/>
    <w:rsid w:val="002E304F"/>
    <w:rsid w:val="002E36FF"/>
    <w:rsid w:val="002E3C90"/>
    <w:rsid w:val="002E4314"/>
    <w:rsid w:val="002E477E"/>
    <w:rsid w:val="002E76A6"/>
    <w:rsid w:val="002F0F4E"/>
    <w:rsid w:val="002F1223"/>
    <w:rsid w:val="002F4E84"/>
    <w:rsid w:val="002F5071"/>
    <w:rsid w:val="00302603"/>
    <w:rsid w:val="003043A4"/>
    <w:rsid w:val="00304F5E"/>
    <w:rsid w:val="003067FC"/>
    <w:rsid w:val="00307808"/>
    <w:rsid w:val="00310C45"/>
    <w:rsid w:val="00312B86"/>
    <w:rsid w:val="00314E25"/>
    <w:rsid w:val="0031766F"/>
    <w:rsid w:val="00317D1B"/>
    <w:rsid w:val="00321D4F"/>
    <w:rsid w:val="00326274"/>
    <w:rsid w:val="0032759D"/>
    <w:rsid w:val="00332D41"/>
    <w:rsid w:val="00335C07"/>
    <w:rsid w:val="00340D98"/>
    <w:rsid w:val="00341270"/>
    <w:rsid w:val="00341BB7"/>
    <w:rsid w:val="00341D99"/>
    <w:rsid w:val="00342E88"/>
    <w:rsid w:val="003450ED"/>
    <w:rsid w:val="00346103"/>
    <w:rsid w:val="00351823"/>
    <w:rsid w:val="00352123"/>
    <w:rsid w:val="00360203"/>
    <w:rsid w:val="0036373D"/>
    <w:rsid w:val="00364F4C"/>
    <w:rsid w:val="00365368"/>
    <w:rsid w:val="00366D76"/>
    <w:rsid w:val="0036753D"/>
    <w:rsid w:val="00370D15"/>
    <w:rsid w:val="00371284"/>
    <w:rsid w:val="0037226F"/>
    <w:rsid w:val="003733C4"/>
    <w:rsid w:val="00375EB4"/>
    <w:rsid w:val="003768E1"/>
    <w:rsid w:val="003816F1"/>
    <w:rsid w:val="003827C4"/>
    <w:rsid w:val="00386B7D"/>
    <w:rsid w:val="00387D0B"/>
    <w:rsid w:val="00387F03"/>
    <w:rsid w:val="00396ACD"/>
    <w:rsid w:val="003A39C3"/>
    <w:rsid w:val="003A3AA9"/>
    <w:rsid w:val="003A5D89"/>
    <w:rsid w:val="003A5D97"/>
    <w:rsid w:val="003A7382"/>
    <w:rsid w:val="003B2025"/>
    <w:rsid w:val="003B2209"/>
    <w:rsid w:val="003B3533"/>
    <w:rsid w:val="003B4687"/>
    <w:rsid w:val="003B4E9E"/>
    <w:rsid w:val="003C63C4"/>
    <w:rsid w:val="003C64CB"/>
    <w:rsid w:val="003C6EBE"/>
    <w:rsid w:val="003D36F8"/>
    <w:rsid w:val="003E2F16"/>
    <w:rsid w:val="003E3938"/>
    <w:rsid w:val="003E61F1"/>
    <w:rsid w:val="003F1052"/>
    <w:rsid w:val="003F34F2"/>
    <w:rsid w:val="003F5DC4"/>
    <w:rsid w:val="00402706"/>
    <w:rsid w:val="00403280"/>
    <w:rsid w:val="0040356A"/>
    <w:rsid w:val="00406654"/>
    <w:rsid w:val="00412CA2"/>
    <w:rsid w:val="00413D2B"/>
    <w:rsid w:val="00417041"/>
    <w:rsid w:val="004218B9"/>
    <w:rsid w:val="00421A39"/>
    <w:rsid w:val="00426E06"/>
    <w:rsid w:val="00434BBC"/>
    <w:rsid w:val="00437334"/>
    <w:rsid w:val="004376E1"/>
    <w:rsid w:val="00437AA5"/>
    <w:rsid w:val="00442763"/>
    <w:rsid w:val="004445EB"/>
    <w:rsid w:val="00446F86"/>
    <w:rsid w:val="004539E7"/>
    <w:rsid w:val="00455588"/>
    <w:rsid w:val="00460353"/>
    <w:rsid w:val="004628BF"/>
    <w:rsid w:val="00464205"/>
    <w:rsid w:val="00465DB8"/>
    <w:rsid w:val="00466A76"/>
    <w:rsid w:val="00466C2B"/>
    <w:rsid w:val="004705F0"/>
    <w:rsid w:val="00471D86"/>
    <w:rsid w:val="0047405B"/>
    <w:rsid w:val="004828E1"/>
    <w:rsid w:val="0048403E"/>
    <w:rsid w:val="0048714E"/>
    <w:rsid w:val="004904E1"/>
    <w:rsid w:val="00492396"/>
    <w:rsid w:val="00493FD3"/>
    <w:rsid w:val="00494338"/>
    <w:rsid w:val="00496A7E"/>
    <w:rsid w:val="00497CA7"/>
    <w:rsid w:val="004A0564"/>
    <w:rsid w:val="004A176A"/>
    <w:rsid w:val="004A4325"/>
    <w:rsid w:val="004B0102"/>
    <w:rsid w:val="004B2E89"/>
    <w:rsid w:val="004B519F"/>
    <w:rsid w:val="004B54C3"/>
    <w:rsid w:val="004B695C"/>
    <w:rsid w:val="004B7AE6"/>
    <w:rsid w:val="004B7BA6"/>
    <w:rsid w:val="004C010F"/>
    <w:rsid w:val="004C5CCC"/>
    <w:rsid w:val="004D0D1B"/>
    <w:rsid w:val="004D1B5B"/>
    <w:rsid w:val="004D22D1"/>
    <w:rsid w:val="004D5468"/>
    <w:rsid w:val="004D5B81"/>
    <w:rsid w:val="004D7623"/>
    <w:rsid w:val="004E0AFE"/>
    <w:rsid w:val="004E19F9"/>
    <w:rsid w:val="004E261A"/>
    <w:rsid w:val="004E4ACA"/>
    <w:rsid w:val="004E58E4"/>
    <w:rsid w:val="004F1B60"/>
    <w:rsid w:val="004F3AB5"/>
    <w:rsid w:val="004F6E49"/>
    <w:rsid w:val="004F7BE0"/>
    <w:rsid w:val="00500ABA"/>
    <w:rsid w:val="00502919"/>
    <w:rsid w:val="00510CC9"/>
    <w:rsid w:val="00512263"/>
    <w:rsid w:val="00512FF0"/>
    <w:rsid w:val="00517205"/>
    <w:rsid w:val="005205D4"/>
    <w:rsid w:val="0052165B"/>
    <w:rsid w:val="00526093"/>
    <w:rsid w:val="00530F31"/>
    <w:rsid w:val="0053359F"/>
    <w:rsid w:val="00533E15"/>
    <w:rsid w:val="005359FD"/>
    <w:rsid w:val="00537301"/>
    <w:rsid w:val="00542487"/>
    <w:rsid w:val="005427AA"/>
    <w:rsid w:val="005512FE"/>
    <w:rsid w:val="00553288"/>
    <w:rsid w:val="00554AE4"/>
    <w:rsid w:val="00555417"/>
    <w:rsid w:val="00556247"/>
    <w:rsid w:val="00556DA0"/>
    <w:rsid w:val="005628B5"/>
    <w:rsid w:val="00562EE1"/>
    <w:rsid w:val="00563860"/>
    <w:rsid w:val="0056394F"/>
    <w:rsid w:val="00564782"/>
    <w:rsid w:val="00566264"/>
    <w:rsid w:val="00570DEC"/>
    <w:rsid w:val="00576C5E"/>
    <w:rsid w:val="00582358"/>
    <w:rsid w:val="00582810"/>
    <w:rsid w:val="0058396D"/>
    <w:rsid w:val="00584C9F"/>
    <w:rsid w:val="00585205"/>
    <w:rsid w:val="00585586"/>
    <w:rsid w:val="005859C7"/>
    <w:rsid w:val="0059043D"/>
    <w:rsid w:val="00591EDA"/>
    <w:rsid w:val="005948C8"/>
    <w:rsid w:val="00595540"/>
    <w:rsid w:val="005A6408"/>
    <w:rsid w:val="005B2233"/>
    <w:rsid w:val="005B2EB3"/>
    <w:rsid w:val="005B31CD"/>
    <w:rsid w:val="005B4839"/>
    <w:rsid w:val="005B5FA6"/>
    <w:rsid w:val="005B62D8"/>
    <w:rsid w:val="005C0135"/>
    <w:rsid w:val="005C13A3"/>
    <w:rsid w:val="005C1654"/>
    <w:rsid w:val="005C31A9"/>
    <w:rsid w:val="005C3348"/>
    <w:rsid w:val="005C4568"/>
    <w:rsid w:val="005C7504"/>
    <w:rsid w:val="005D2E46"/>
    <w:rsid w:val="005D2F83"/>
    <w:rsid w:val="005D5361"/>
    <w:rsid w:val="005E27DF"/>
    <w:rsid w:val="005E2B95"/>
    <w:rsid w:val="005E2DC9"/>
    <w:rsid w:val="005E469A"/>
    <w:rsid w:val="005E4C1C"/>
    <w:rsid w:val="005E59B5"/>
    <w:rsid w:val="005E6127"/>
    <w:rsid w:val="005E6EB2"/>
    <w:rsid w:val="005E6F42"/>
    <w:rsid w:val="005F008C"/>
    <w:rsid w:val="005F010A"/>
    <w:rsid w:val="005F1900"/>
    <w:rsid w:val="005F5741"/>
    <w:rsid w:val="005F644C"/>
    <w:rsid w:val="005F69EF"/>
    <w:rsid w:val="00600ADD"/>
    <w:rsid w:val="00600F8C"/>
    <w:rsid w:val="00602383"/>
    <w:rsid w:val="00602A11"/>
    <w:rsid w:val="006048E3"/>
    <w:rsid w:val="00611D08"/>
    <w:rsid w:val="006167E5"/>
    <w:rsid w:val="006174AA"/>
    <w:rsid w:val="00623219"/>
    <w:rsid w:val="00631972"/>
    <w:rsid w:val="00633828"/>
    <w:rsid w:val="0063388B"/>
    <w:rsid w:val="006339BD"/>
    <w:rsid w:val="00635228"/>
    <w:rsid w:val="00637347"/>
    <w:rsid w:val="00640655"/>
    <w:rsid w:val="006441A5"/>
    <w:rsid w:val="00650A29"/>
    <w:rsid w:val="00650DAA"/>
    <w:rsid w:val="00652A6D"/>
    <w:rsid w:val="0065414D"/>
    <w:rsid w:val="00655416"/>
    <w:rsid w:val="00657CF5"/>
    <w:rsid w:val="00657D60"/>
    <w:rsid w:val="00661248"/>
    <w:rsid w:val="00664DE8"/>
    <w:rsid w:val="006654AB"/>
    <w:rsid w:val="00666BC9"/>
    <w:rsid w:val="006714B1"/>
    <w:rsid w:val="0067366D"/>
    <w:rsid w:val="00674C33"/>
    <w:rsid w:val="00675C44"/>
    <w:rsid w:val="00683E57"/>
    <w:rsid w:val="00685F83"/>
    <w:rsid w:val="006864B8"/>
    <w:rsid w:val="00687AC4"/>
    <w:rsid w:val="006905C8"/>
    <w:rsid w:val="00691A7A"/>
    <w:rsid w:val="006929A0"/>
    <w:rsid w:val="006931EA"/>
    <w:rsid w:val="00694273"/>
    <w:rsid w:val="006949F9"/>
    <w:rsid w:val="006A15CE"/>
    <w:rsid w:val="006A48ED"/>
    <w:rsid w:val="006A6CA7"/>
    <w:rsid w:val="006A75DA"/>
    <w:rsid w:val="006A7E03"/>
    <w:rsid w:val="006B05D7"/>
    <w:rsid w:val="006B6F16"/>
    <w:rsid w:val="006B7565"/>
    <w:rsid w:val="006C1A8D"/>
    <w:rsid w:val="006C23EC"/>
    <w:rsid w:val="006C3BA9"/>
    <w:rsid w:val="006C5409"/>
    <w:rsid w:val="006D2B49"/>
    <w:rsid w:val="006D6922"/>
    <w:rsid w:val="006D7430"/>
    <w:rsid w:val="006E4116"/>
    <w:rsid w:val="006E6EB3"/>
    <w:rsid w:val="006E74FE"/>
    <w:rsid w:val="006F1BB3"/>
    <w:rsid w:val="006F38E2"/>
    <w:rsid w:val="006F4497"/>
    <w:rsid w:val="006F5CC3"/>
    <w:rsid w:val="006F7039"/>
    <w:rsid w:val="006F7EFE"/>
    <w:rsid w:val="00702C20"/>
    <w:rsid w:val="007101C4"/>
    <w:rsid w:val="007139DA"/>
    <w:rsid w:val="00714D30"/>
    <w:rsid w:val="0071552D"/>
    <w:rsid w:val="007160C0"/>
    <w:rsid w:val="00716B58"/>
    <w:rsid w:val="0072202F"/>
    <w:rsid w:val="007232CA"/>
    <w:rsid w:val="00727416"/>
    <w:rsid w:val="007318A9"/>
    <w:rsid w:val="0073250D"/>
    <w:rsid w:val="0073394F"/>
    <w:rsid w:val="00733D6C"/>
    <w:rsid w:val="00734808"/>
    <w:rsid w:val="00734A34"/>
    <w:rsid w:val="00743F06"/>
    <w:rsid w:val="0074708A"/>
    <w:rsid w:val="007510D2"/>
    <w:rsid w:val="00754FD2"/>
    <w:rsid w:val="00757B92"/>
    <w:rsid w:val="00757D7F"/>
    <w:rsid w:val="00757EC4"/>
    <w:rsid w:val="00760C78"/>
    <w:rsid w:val="0076168F"/>
    <w:rsid w:val="0076224D"/>
    <w:rsid w:val="007679C0"/>
    <w:rsid w:val="007709CD"/>
    <w:rsid w:val="0077257F"/>
    <w:rsid w:val="00775495"/>
    <w:rsid w:val="007759E9"/>
    <w:rsid w:val="007912D7"/>
    <w:rsid w:val="00793760"/>
    <w:rsid w:val="007945C5"/>
    <w:rsid w:val="00797E27"/>
    <w:rsid w:val="007A00C7"/>
    <w:rsid w:val="007A1479"/>
    <w:rsid w:val="007A2602"/>
    <w:rsid w:val="007A7BA5"/>
    <w:rsid w:val="007B00F6"/>
    <w:rsid w:val="007B7182"/>
    <w:rsid w:val="007C0B5A"/>
    <w:rsid w:val="007C1CAB"/>
    <w:rsid w:val="007C2BBF"/>
    <w:rsid w:val="007C55F2"/>
    <w:rsid w:val="007C617A"/>
    <w:rsid w:val="007C750E"/>
    <w:rsid w:val="007C7E8E"/>
    <w:rsid w:val="007D0861"/>
    <w:rsid w:val="007D2A53"/>
    <w:rsid w:val="007D3857"/>
    <w:rsid w:val="007D6672"/>
    <w:rsid w:val="007E010B"/>
    <w:rsid w:val="007E2114"/>
    <w:rsid w:val="007E7E60"/>
    <w:rsid w:val="007F51BD"/>
    <w:rsid w:val="007F597F"/>
    <w:rsid w:val="007F5F47"/>
    <w:rsid w:val="007F5FB1"/>
    <w:rsid w:val="007F614F"/>
    <w:rsid w:val="00801381"/>
    <w:rsid w:val="008022E2"/>
    <w:rsid w:val="00802867"/>
    <w:rsid w:val="00802FC2"/>
    <w:rsid w:val="0080321A"/>
    <w:rsid w:val="008063B8"/>
    <w:rsid w:val="00807CAD"/>
    <w:rsid w:val="00811128"/>
    <w:rsid w:val="00815B79"/>
    <w:rsid w:val="00816932"/>
    <w:rsid w:val="008175F3"/>
    <w:rsid w:val="0082022C"/>
    <w:rsid w:val="00821362"/>
    <w:rsid w:val="008226C3"/>
    <w:rsid w:val="0082300E"/>
    <w:rsid w:val="00826372"/>
    <w:rsid w:val="00832277"/>
    <w:rsid w:val="0083296C"/>
    <w:rsid w:val="00832F45"/>
    <w:rsid w:val="008351F7"/>
    <w:rsid w:val="00835E4F"/>
    <w:rsid w:val="0084153E"/>
    <w:rsid w:val="00842264"/>
    <w:rsid w:val="0084675B"/>
    <w:rsid w:val="00853731"/>
    <w:rsid w:val="0085388C"/>
    <w:rsid w:val="0085431E"/>
    <w:rsid w:val="008568DC"/>
    <w:rsid w:val="00856F6E"/>
    <w:rsid w:val="0086325D"/>
    <w:rsid w:val="00872C08"/>
    <w:rsid w:val="00874602"/>
    <w:rsid w:val="00880C40"/>
    <w:rsid w:val="00880E3F"/>
    <w:rsid w:val="00881CC5"/>
    <w:rsid w:val="0088569A"/>
    <w:rsid w:val="00890D54"/>
    <w:rsid w:val="0089238D"/>
    <w:rsid w:val="0089327E"/>
    <w:rsid w:val="00896A61"/>
    <w:rsid w:val="008974B6"/>
    <w:rsid w:val="008A3B78"/>
    <w:rsid w:val="008A44FC"/>
    <w:rsid w:val="008A6F75"/>
    <w:rsid w:val="008B1F84"/>
    <w:rsid w:val="008B289F"/>
    <w:rsid w:val="008B36CC"/>
    <w:rsid w:val="008B36E5"/>
    <w:rsid w:val="008B4154"/>
    <w:rsid w:val="008B7671"/>
    <w:rsid w:val="008C29F4"/>
    <w:rsid w:val="008C5B6B"/>
    <w:rsid w:val="008D1E5A"/>
    <w:rsid w:val="008D3C6B"/>
    <w:rsid w:val="008D57ED"/>
    <w:rsid w:val="008D63A4"/>
    <w:rsid w:val="008E096D"/>
    <w:rsid w:val="008E2694"/>
    <w:rsid w:val="008E2B7A"/>
    <w:rsid w:val="008E5AD2"/>
    <w:rsid w:val="008E5F1D"/>
    <w:rsid w:val="008E710C"/>
    <w:rsid w:val="008E7971"/>
    <w:rsid w:val="008F3E09"/>
    <w:rsid w:val="00900088"/>
    <w:rsid w:val="0090050C"/>
    <w:rsid w:val="0090293D"/>
    <w:rsid w:val="00904A3D"/>
    <w:rsid w:val="0090527B"/>
    <w:rsid w:val="00907C12"/>
    <w:rsid w:val="0090F1EA"/>
    <w:rsid w:val="00920907"/>
    <w:rsid w:val="00923AFB"/>
    <w:rsid w:val="00931E3F"/>
    <w:rsid w:val="009351B9"/>
    <w:rsid w:val="0094060F"/>
    <w:rsid w:val="00940731"/>
    <w:rsid w:val="00940ACA"/>
    <w:rsid w:val="0094459A"/>
    <w:rsid w:val="00945858"/>
    <w:rsid w:val="00945CF3"/>
    <w:rsid w:val="00951005"/>
    <w:rsid w:val="00951EE4"/>
    <w:rsid w:val="009523CB"/>
    <w:rsid w:val="009541F1"/>
    <w:rsid w:val="00954424"/>
    <w:rsid w:val="00957413"/>
    <w:rsid w:val="0095769A"/>
    <w:rsid w:val="009606C5"/>
    <w:rsid w:val="00962268"/>
    <w:rsid w:val="009628B4"/>
    <w:rsid w:val="00967C4F"/>
    <w:rsid w:val="009717D1"/>
    <w:rsid w:val="0097233C"/>
    <w:rsid w:val="00973859"/>
    <w:rsid w:val="009814E3"/>
    <w:rsid w:val="009823A6"/>
    <w:rsid w:val="00984266"/>
    <w:rsid w:val="0098503E"/>
    <w:rsid w:val="009860A1"/>
    <w:rsid w:val="009867C1"/>
    <w:rsid w:val="00987037"/>
    <w:rsid w:val="00993587"/>
    <w:rsid w:val="00995092"/>
    <w:rsid w:val="009957C5"/>
    <w:rsid w:val="00995F8E"/>
    <w:rsid w:val="009A00C1"/>
    <w:rsid w:val="009A573B"/>
    <w:rsid w:val="009A7781"/>
    <w:rsid w:val="009A7CB6"/>
    <w:rsid w:val="009B32B1"/>
    <w:rsid w:val="009B3ADA"/>
    <w:rsid w:val="009B6C8C"/>
    <w:rsid w:val="009C0662"/>
    <w:rsid w:val="009C2549"/>
    <w:rsid w:val="009C618E"/>
    <w:rsid w:val="009D7C71"/>
    <w:rsid w:val="009E29FB"/>
    <w:rsid w:val="009E5B9C"/>
    <w:rsid w:val="009E5F5A"/>
    <w:rsid w:val="009F0FCA"/>
    <w:rsid w:val="009F20B5"/>
    <w:rsid w:val="009F462F"/>
    <w:rsid w:val="009F5B48"/>
    <w:rsid w:val="00A00769"/>
    <w:rsid w:val="00A03A70"/>
    <w:rsid w:val="00A046CC"/>
    <w:rsid w:val="00A06EF0"/>
    <w:rsid w:val="00A0727A"/>
    <w:rsid w:val="00A07E8E"/>
    <w:rsid w:val="00A116F5"/>
    <w:rsid w:val="00A13C77"/>
    <w:rsid w:val="00A13CAA"/>
    <w:rsid w:val="00A143AB"/>
    <w:rsid w:val="00A20338"/>
    <w:rsid w:val="00A2419C"/>
    <w:rsid w:val="00A25F0D"/>
    <w:rsid w:val="00A3041A"/>
    <w:rsid w:val="00A333B7"/>
    <w:rsid w:val="00A340B6"/>
    <w:rsid w:val="00A347A6"/>
    <w:rsid w:val="00A36C9A"/>
    <w:rsid w:val="00A40DF6"/>
    <w:rsid w:val="00A428D4"/>
    <w:rsid w:val="00A47FB9"/>
    <w:rsid w:val="00A51A9F"/>
    <w:rsid w:val="00A53E4A"/>
    <w:rsid w:val="00A564CA"/>
    <w:rsid w:val="00A56502"/>
    <w:rsid w:val="00A565C7"/>
    <w:rsid w:val="00A5697C"/>
    <w:rsid w:val="00A6064E"/>
    <w:rsid w:val="00A608A4"/>
    <w:rsid w:val="00A6122D"/>
    <w:rsid w:val="00A638DB"/>
    <w:rsid w:val="00A669C1"/>
    <w:rsid w:val="00A775B8"/>
    <w:rsid w:val="00A779A8"/>
    <w:rsid w:val="00A80984"/>
    <w:rsid w:val="00A809AE"/>
    <w:rsid w:val="00A809FF"/>
    <w:rsid w:val="00A82B7F"/>
    <w:rsid w:val="00A840B0"/>
    <w:rsid w:val="00A85118"/>
    <w:rsid w:val="00A903FD"/>
    <w:rsid w:val="00A90AF1"/>
    <w:rsid w:val="00A90F4B"/>
    <w:rsid w:val="00A93701"/>
    <w:rsid w:val="00A943AD"/>
    <w:rsid w:val="00AA18B9"/>
    <w:rsid w:val="00AA2A5A"/>
    <w:rsid w:val="00AA6161"/>
    <w:rsid w:val="00AB0F64"/>
    <w:rsid w:val="00AB473D"/>
    <w:rsid w:val="00AB476A"/>
    <w:rsid w:val="00AC029A"/>
    <w:rsid w:val="00AC2B34"/>
    <w:rsid w:val="00AC3C7C"/>
    <w:rsid w:val="00AC40C7"/>
    <w:rsid w:val="00AE2ED0"/>
    <w:rsid w:val="00AE3EF8"/>
    <w:rsid w:val="00AE5475"/>
    <w:rsid w:val="00AE632B"/>
    <w:rsid w:val="00AE7C7F"/>
    <w:rsid w:val="00AF08B3"/>
    <w:rsid w:val="00AF4490"/>
    <w:rsid w:val="00B01C93"/>
    <w:rsid w:val="00B02393"/>
    <w:rsid w:val="00B0265E"/>
    <w:rsid w:val="00B03430"/>
    <w:rsid w:val="00B048DC"/>
    <w:rsid w:val="00B10692"/>
    <w:rsid w:val="00B16124"/>
    <w:rsid w:val="00B16581"/>
    <w:rsid w:val="00B16C05"/>
    <w:rsid w:val="00B17E01"/>
    <w:rsid w:val="00B21DE5"/>
    <w:rsid w:val="00B22D6E"/>
    <w:rsid w:val="00B240BC"/>
    <w:rsid w:val="00B26764"/>
    <w:rsid w:val="00B34234"/>
    <w:rsid w:val="00B34A5A"/>
    <w:rsid w:val="00B372A9"/>
    <w:rsid w:val="00B40584"/>
    <w:rsid w:val="00B40784"/>
    <w:rsid w:val="00B4447E"/>
    <w:rsid w:val="00B4479A"/>
    <w:rsid w:val="00B47350"/>
    <w:rsid w:val="00B50648"/>
    <w:rsid w:val="00B56F17"/>
    <w:rsid w:val="00B57345"/>
    <w:rsid w:val="00B57C64"/>
    <w:rsid w:val="00B60E4C"/>
    <w:rsid w:val="00B63780"/>
    <w:rsid w:val="00B6687A"/>
    <w:rsid w:val="00B672B5"/>
    <w:rsid w:val="00B70FFA"/>
    <w:rsid w:val="00B72EA7"/>
    <w:rsid w:val="00B7593C"/>
    <w:rsid w:val="00B75A8B"/>
    <w:rsid w:val="00B7614D"/>
    <w:rsid w:val="00B810B9"/>
    <w:rsid w:val="00B871E9"/>
    <w:rsid w:val="00B90C85"/>
    <w:rsid w:val="00B97795"/>
    <w:rsid w:val="00BA3051"/>
    <w:rsid w:val="00BA7CCA"/>
    <w:rsid w:val="00BA7F30"/>
    <w:rsid w:val="00BB1BAE"/>
    <w:rsid w:val="00BC11DF"/>
    <w:rsid w:val="00BC25B6"/>
    <w:rsid w:val="00BC65FE"/>
    <w:rsid w:val="00BC6885"/>
    <w:rsid w:val="00BC6F32"/>
    <w:rsid w:val="00BD2754"/>
    <w:rsid w:val="00BD35D4"/>
    <w:rsid w:val="00BD4134"/>
    <w:rsid w:val="00BE3DBA"/>
    <w:rsid w:val="00BE6608"/>
    <w:rsid w:val="00BF29FA"/>
    <w:rsid w:val="00BF5756"/>
    <w:rsid w:val="00C00749"/>
    <w:rsid w:val="00C03D30"/>
    <w:rsid w:val="00C11559"/>
    <w:rsid w:val="00C11D76"/>
    <w:rsid w:val="00C1296E"/>
    <w:rsid w:val="00C15E92"/>
    <w:rsid w:val="00C165AE"/>
    <w:rsid w:val="00C171B8"/>
    <w:rsid w:val="00C20E21"/>
    <w:rsid w:val="00C20E38"/>
    <w:rsid w:val="00C26F4C"/>
    <w:rsid w:val="00C31F89"/>
    <w:rsid w:val="00C324AF"/>
    <w:rsid w:val="00C3731F"/>
    <w:rsid w:val="00C4417A"/>
    <w:rsid w:val="00C4624E"/>
    <w:rsid w:val="00C46DA1"/>
    <w:rsid w:val="00C46E30"/>
    <w:rsid w:val="00C51B4F"/>
    <w:rsid w:val="00C52810"/>
    <w:rsid w:val="00C53EAF"/>
    <w:rsid w:val="00C56250"/>
    <w:rsid w:val="00C5683B"/>
    <w:rsid w:val="00C57DA7"/>
    <w:rsid w:val="00C63527"/>
    <w:rsid w:val="00C714FB"/>
    <w:rsid w:val="00C726CB"/>
    <w:rsid w:val="00C74321"/>
    <w:rsid w:val="00C777D5"/>
    <w:rsid w:val="00C80B4B"/>
    <w:rsid w:val="00C80C7C"/>
    <w:rsid w:val="00C823DA"/>
    <w:rsid w:val="00C82D52"/>
    <w:rsid w:val="00C85CFE"/>
    <w:rsid w:val="00C973C6"/>
    <w:rsid w:val="00CA1E6B"/>
    <w:rsid w:val="00CA2B66"/>
    <w:rsid w:val="00CA309C"/>
    <w:rsid w:val="00CA38FE"/>
    <w:rsid w:val="00CB2491"/>
    <w:rsid w:val="00CB3A9C"/>
    <w:rsid w:val="00CB3C17"/>
    <w:rsid w:val="00CB3F82"/>
    <w:rsid w:val="00CC6110"/>
    <w:rsid w:val="00CC66E8"/>
    <w:rsid w:val="00CC7C15"/>
    <w:rsid w:val="00CD34B9"/>
    <w:rsid w:val="00CD57A2"/>
    <w:rsid w:val="00CD59B0"/>
    <w:rsid w:val="00CD6125"/>
    <w:rsid w:val="00CD62C3"/>
    <w:rsid w:val="00CD747D"/>
    <w:rsid w:val="00CE2C7F"/>
    <w:rsid w:val="00CE2EFB"/>
    <w:rsid w:val="00CE5237"/>
    <w:rsid w:val="00CE775E"/>
    <w:rsid w:val="00CF1A09"/>
    <w:rsid w:val="00CF2487"/>
    <w:rsid w:val="00D002D8"/>
    <w:rsid w:val="00D004F3"/>
    <w:rsid w:val="00D03C87"/>
    <w:rsid w:val="00D05C01"/>
    <w:rsid w:val="00D079CF"/>
    <w:rsid w:val="00D07C07"/>
    <w:rsid w:val="00D10C20"/>
    <w:rsid w:val="00D113FE"/>
    <w:rsid w:val="00D14BB2"/>
    <w:rsid w:val="00D16462"/>
    <w:rsid w:val="00D233D5"/>
    <w:rsid w:val="00D26558"/>
    <w:rsid w:val="00D265E4"/>
    <w:rsid w:val="00D35614"/>
    <w:rsid w:val="00D3579E"/>
    <w:rsid w:val="00D35805"/>
    <w:rsid w:val="00D35886"/>
    <w:rsid w:val="00D3778B"/>
    <w:rsid w:val="00D37E1B"/>
    <w:rsid w:val="00D5119D"/>
    <w:rsid w:val="00D52FA8"/>
    <w:rsid w:val="00D56E0B"/>
    <w:rsid w:val="00D5A7E6"/>
    <w:rsid w:val="00D641DD"/>
    <w:rsid w:val="00D64886"/>
    <w:rsid w:val="00D664AD"/>
    <w:rsid w:val="00D66C33"/>
    <w:rsid w:val="00D7343E"/>
    <w:rsid w:val="00D7423C"/>
    <w:rsid w:val="00D75C26"/>
    <w:rsid w:val="00D76D85"/>
    <w:rsid w:val="00D77292"/>
    <w:rsid w:val="00D82372"/>
    <w:rsid w:val="00D83AE1"/>
    <w:rsid w:val="00D8515A"/>
    <w:rsid w:val="00D85F2F"/>
    <w:rsid w:val="00D86289"/>
    <w:rsid w:val="00D865FF"/>
    <w:rsid w:val="00D86769"/>
    <w:rsid w:val="00D86845"/>
    <w:rsid w:val="00D92DEE"/>
    <w:rsid w:val="00D93362"/>
    <w:rsid w:val="00D9520E"/>
    <w:rsid w:val="00D95E9B"/>
    <w:rsid w:val="00DA19AE"/>
    <w:rsid w:val="00DA6B93"/>
    <w:rsid w:val="00DA7E11"/>
    <w:rsid w:val="00DA7F8A"/>
    <w:rsid w:val="00DB0D2E"/>
    <w:rsid w:val="00DB4B20"/>
    <w:rsid w:val="00DB7064"/>
    <w:rsid w:val="00DC0744"/>
    <w:rsid w:val="00DC3D18"/>
    <w:rsid w:val="00DC781D"/>
    <w:rsid w:val="00DD20AD"/>
    <w:rsid w:val="00DD3B49"/>
    <w:rsid w:val="00DD5270"/>
    <w:rsid w:val="00DD61CC"/>
    <w:rsid w:val="00DF20BC"/>
    <w:rsid w:val="00E0123B"/>
    <w:rsid w:val="00E06288"/>
    <w:rsid w:val="00E07235"/>
    <w:rsid w:val="00E075C7"/>
    <w:rsid w:val="00E11444"/>
    <w:rsid w:val="00E12718"/>
    <w:rsid w:val="00E12C07"/>
    <w:rsid w:val="00E1494A"/>
    <w:rsid w:val="00E1504D"/>
    <w:rsid w:val="00E16DFB"/>
    <w:rsid w:val="00E17979"/>
    <w:rsid w:val="00E202CF"/>
    <w:rsid w:val="00E246D9"/>
    <w:rsid w:val="00E24D57"/>
    <w:rsid w:val="00E317CF"/>
    <w:rsid w:val="00E32B3F"/>
    <w:rsid w:val="00E333D5"/>
    <w:rsid w:val="00E33C9F"/>
    <w:rsid w:val="00E458C0"/>
    <w:rsid w:val="00E464F7"/>
    <w:rsid w:val="00E475A0"/>
    <w:rsid w:val="00E50506"/>
    <w:rsid w:val="00E50D95"/>
    <w:rsid w:val="00E51487"/>
    <w:rsid w:val="00E54C74"/>
    <w:rsid w:val="00E60D3C"/>
    <w:rsid w:val="00E64D78"/>
    <w:rsid w:val="00E655C8"/>
    <w:rsid w:val="00E771B1"/>
    <w:rsid w:val="00E77AD2"/>
    <w:rsid w:val="00E822A5"/>
    <w:rsid w:val="00E8268A"/>
    <w:rsid w:val="00E827B7"/>
    <w:rsid w:val="00E829D2"/>
    <w:rsid w:val="00E8659D"/>
    <w:rsid w:val="00E86F68"/>
    <w:rsid w:val="00E9138C"/>
    <w:rsid w:val="00E9237C"/>
    <w:rsid w:val="00E92E6F"/>
    <w:rsid w:val="00E957F4"/>
    <w:rsid w:val="00E95BC4"/>
    <w:rsid w:val="00E95F96"/>
    <w:rsid w:val="00E9614F"/>
    <w:rsid w:val="00E979AB"/>
    <w:rsid w:val="00E97E1C"/>
    <w:rsid w:val="00EA042F"/>
    <w:rsid w:val="00EA2259"/>
    <w:rsid w:val="00EA3349"/>
    <w:rsid w:val="00EA62C2"/>
    <w:rsid w:val="00EA6CAC"/>
    <w:rsid w:val="00EA7309"/>
    <w:rsid w:val="00EB1D8A"/>
    <w:rsid w:val="00EB38BB"/>
    <w:rsid w:val="00EB4C6E"/>
    <w:rsid w:val="00EB5D77"/>
    <w:rsid w:val="00EB6CE0"/>
    <w:rsid w:val="00EB7B7E"/>
    <w:rsid w:val="00EC29B4"/>
    <w:rsid w:val="00EC39BC"/>
    <w:rsid w:val="00EC3FD2"/>
    <w:rsid w:val="00EC44E9"/>
    <w:rsid w:val="00EC7202"/>
    <w:rsid w:val="00ED0C47"/>
    <w:rsid w:val="00ED1093"/>
    <w:rsid w:val="00ED6363"/>
    <w:rsid w:val="00EE140B"/>
    <w:rsid w:val="00EE1AC4"/>
    <w:rsid w:val="00EE424F"/>
    <w:rsid w:val="00EE4CED"/>
    <w:rsid w:val="00EE59DE"/>
    <w:rsid w:val="00EE5E95"/>
    <w:rsid w:val="00EE6FB2"/>
    <w:rsid w:val="00EE73B0"/>
    <w:rsid w:val="00EF414F"/>
    <w:rsid w:val="00EF558D"/>
    <w:rsid w:val="00EF6E43"/>
    <w:rsid w:val="00F00EE4"/>
    <w:rsid w:val="00F02D7C"/>
    <w:rsid w:val="00F046FA"/>
    <w:rsid w:val="00F04879"/>
    <w:rsid w:val="00F0621C"/>
    <w:rsid w:val="00F10BF3"/>
    <w:rsid w:val="00F125C9"/>
    <w:rsid w:val="00F13CF4"/>
    <w:rsid w:val="00F16302"/>
    <w:rsid w:val="00F165F6"/>
    <w:rsid w:val="00F178E2"/>
    <w:rsid w:val="00F20204"/>
    <w:rsid w:val="00F21006"/>
    <w:rsid w:val="00F2465A"/>
    <w:rsid w:val="00F24F85"/>
    <w:rsid w:val="00F27EDC"/>
    <w:rsid w:val="00F30037"/>
    <w:rsid w:val="00F30507"/>
    <w:rsid w:val="00F323E0"/>
    <w:rsid w:val="00F37262"/>
    <w:rsid w:val="00F42523"/>
    <w:rsid w:val="00F4590E"/>
    <w:rsid w:val="00F459AC"/>
    <w:rsid w:val="00F4688A"/>
    <w:rsid w:val="00F46AE9"/>
    <w:rsid w:val="00F5088C"/>
    <w:rsid w:val="00F50FDA"/>
    <w:rsid w:val="00F56D8A"/>
    <w:rsid w:val="00F57901"/>
    <w:rsid w:val="00F5FD83"/>
    <w:rsid w:val="00F60687"/>
    <w:rsid w:val="00F66C66"/>
    <w:rsid w:val="00F74BB0"/>
    <w:rsid w:val="00F76F43"/>
    <w:rsid w:val="00F77E04"/>
    <w:rsid w:val="00F820F8"/>
    <w:rsid w:val="00F866A3"/>
    <w:rsid w:val="00F902DB"/>
    <w:rsid w:val="00F91BEF"/>
    <w:rsid w:val="00F92E28"/>
    <w:rsid w:val="00F93FBC"/>
    <w:rsid w:val="00F940DB"/>
    <w:rsid w:val="00F96855"/>
    <w:rsid w:val="00F96900"/>
    <w:rsid w:val="00FA0ADF"/>
    <w:rsid w:val="00FA1307"/>
    <w:rsid w:val="00FA55E0"/>
    <w:rsid w:val="00FA7A53"/>
    <w:rsid w:val="00FB027D"/>
    <w:rsid w:val="00FB3E2D"/>
    <w:rsid w:val="00FB3FF9"/>
    <w:rsid w:val="00FC14D8"/>
    <w:rsid w:val="00FC2396"/>
    <w:rsid w:val="00FC46BD"/>
    <w:rsid w:val="00FC4AE6"/>
    <w:rsid w:val="00FD0F81"/>
    <w:rsid w:val="00FD7CA2"/>
    <w:rsid w:val="00FE24AD"/>
    <w:rsid w:val="00FE423E"/>
    <w:rsid w:val="00FE49F3"/>
    <w:rsid w:val="00FE6025"/>
    <w:rsid w:val="00FF2A4B"/>
    <w:rsid w:val="00FF4C90"/>
    <w:rsid w:val="00FF630D"/>
    <w:rsid w:val="010A05B2"/>
    <w:rsid w:val="013C0250"/>
    <w:rsid w:val="0143B649"/>
    <w:rsid w:val="01517614"/>
    <w:rsid w:val="01708924"/>
    <w:rsid w:val="0193E27A"/>
    <w:rsid w:val="01B05B37"/>
    <w:rsid w:val="01CDE826"/>
    <w:rsid w:val="01D79D69"/>
    <w:rsid w:val="020FE09D"/>
    <w:rsid w:val="0227ED44"/>
    <w:rsid w:val="0274B5BE"/>
    <w:rsid w:val="02782CE1"/>
    <w:rsid w:val="02A885B9"/>
    <w:rsid w:val="02AA0DEA"/>
    <w:rsid w:val="02E25141"/>
    <w:rsid w:val="02FAD461"/>
    <w:rsid w:val="02FFF1E7"/>
    <w:rsid w:val="030B5217"/>
    <w:rsid w:val="0312D859"/>
    <w:rsid w:val="03392BC2"/>
    <w:rsid w:val="03594F92"/>
    <w:rsid w:val="036AEF96"/>
    <w:rsid w:val="036C0F3A"/>
    <w:rsid w:val="037DC8F8"/>
    <w:rsid w:val="0396706A"/>
    <w:rsid w:val="039EBBCC"/>
    <w:rsid w:val="03AAE089"/>
    <w:rsid w:val="03CDB06E"/>
    <w:rsid w:val="03E3CA90"/>
    <w:rsid w:val="03EAA859"/>
    <w:rsid w:val="03EC9192"/>
    <w:rsid w:val="040941BC"/>
    <w:rsid w:val="041BD9B3"/>
    <w:rsid w:val="041C2736"/>
    <w:rsid w:val="043F924D"/>
    <w:rsid w:val="0450EA27"/>
    <w:rsid w:val="0459B6EA"/>
    <w:rsid w:val="0468A6D6"/>
    <w:rsid w:val="04882AB4"/>
    <w:rsid w:val="04A8BBD4"/>
    <w:rsid w:val="04BC2BA9"/>
    <w:rsid w:val="04E5C20C"/>
    <w:rsid w:val="0510084E"/>
    <w:rsid w:val="05199959"/>
    <w:rsid w:val="055291DB"/>
    <w:rsid w:val="059B01D3"/>
    <w:rsid w:val="059B6362"/>
    <w:rsid w:val="05A9373C"/>
    <w:rsid w:val="05B7AA14"/>
    <w:rsid w:val="05C12487"/>
    <w:rsid w:val="05E162C9"/>
    <w:rsid w:val="05EDD354"/>
    <w:rsid w:val="05F0F8BC"/>
    <w:rsid w:val="06042714"/>
    <w:rsid w:val="06114384"/>
    <w:rsid w:val="06114C21"/>
    <w:rsid w:val="0639C36E"/>
    <w:rsid w:val="063AED58"/>
    <w:rsid w:val="064D1FB9"/>
    <w:rsid w:val="068532A2"/>
    <w:rsid w:val="069D48F6"/>
    <w:rsid w:val="06D592D2"/>
    <w:rsid w:val="06E85636"/>
    <w:rsid w:val="0729FB22"/>
    <w:rsid w:val="0789EBF9"/>
    <w:rsid w:val="07A5E2B1"/>
    <w:rsid w:val="07AA1028"/>
    <w:rsid w:val="07EBA6BF"/>
    <w:rsid w:val="081D2943"/>
    <w:rsid w:val="0829E7FA"/>
    <w:rsid w:val="08347E8A"/>
    <w:rsid w:val="0846A652"/>
    <w:rsid w:val="084F7255"/>
    <w:rsid w:val="086E421D"/>
    <w:rsid w:val="08730637"/>
    <w:rsid w:val="0873DBAA"/>
    <w:rsid w:val="087EEE19"/>
    <w:rsid w:val="08B67F07"/>
    <w:rsid w:val="08CD4207"/>
    <w:rsid w:val="08FF62D0"/>
    <w:rsid w:val="09006B65"/>
    <w:rsid w:val="09313658"/>
    <w:rsid w:val="096B8DCF"/>
    <w:rsid w:val="098D0723"/>
    <w:rsid w:val="0991A869"/>
    <w:rsid w:val="09964C82"/>
    <w:rsid w:val="09A49390"/>
    <w:rsid w:val="09B32CBF"/>
    <w:rsid w:val="09BF3487"/>
    <w:rsid w:val="09DE6656"/>
    <w:rsid w:val="09F33584"/>
    <w:rsid w:val="09F61325"/>
    <w:rsid w:val="0A4D7E7B"/>
    <w:rsid w:val="0A4E3EF6"/>
    <w:rsid w:val="0A4FFE40"/>
    <w:rsid w:val="0A564F33"/>
    <w:rsid w:val="0A58CE51"/>
    <w:rsid w:val="0A5EB989"/>
    <w:rsid w:val="0A5F5B11"/>
    <w:rsid w:val="0A72FEA1"/>
    <w:rsid w:val="0A91B541"/>
    <w:rsid w:val="0AA4A932"/>
    <w:rsid w:val="0AAA6AD8"/>
    <w:rsid w:val="0ABA47E5"/>
    <w:rsid w:val="0AC02374"/>
    <w:rsid w:val="0AC6A117"/>
    <w:rsid w:val="0AF4696A"/>
    <w:rsid w:val="0B201151"/>
    <w:rsid w:val="0B39B939"/>
    <w:rsid w:val="0B41C6CF"/>
    <w:rsid w:val="0B5B3B49"/>
    <w:rsid w:val="0B9976FA"/>
    <w:rsid w:val="0B9E485E"/>
    <w:rsid w:val="0BB19471"/>
    <w:rsid w:val="0BB7175F"/>
    <w:rsid w:val="0BBF4316"/>
    <w:rsid w:val="0BDD5309"/>
    <w:rsid w:val="0C18C1DA"/>
    <w:rsid w:val="0C1AE053"/>
    <w:rsid w:val="0C4F3BA7"/>
    <w:rsid w:val="0C536957"/>
    <w:rsid w:val="0C634A47"/>
    <w:rsid w:val="0C824061"/>
    <w:rsid w:val="0C86BEC4"/>
    <w:rsid w:val="0C95E32C"/>
    <w:rsid w:val="0CDCC2A0"/>
    <w:rsid w:val="0CE630A6"/>
    <w:rsid w:val="0CEC149B"/>
    <w:rsid w:val="0CF30DDE"/>
    <w:rsid w:val="0CFB0BAF"/>
    <w:rsid w:val="0D4B1080"/>
    <w:rsid w:val="0D4D4E2D"/>
    <w:rsid w:val="0D51AD9A"/>
    <w:rsid w:val="0D620DA3"/>
    <w:rsid w:val="0D7F5A28"/>
    <w:rsid w:val="0D918737"/>
    <w:rsid w:val="0D9C906E"/>
    <w:rsid w:val="0DB02430"/>
    <w:rsid w:val="0DD00633"/>
    <w:rsid w:val="0DDCFE2A"/>
    <w:rsid w:val="0DF317E3"/>
    <w:rsid w:val="0DF3D8D9"/>
    <w:rsid w:val="0DF4C4F4"/>
    <w:rsid w:val="0E04872D"/>
    <w:rsid w:val="0E2058B0"/>
    <w:rsid w:val="0E2211FF"/>
    <w:rsid w:val="0E44A90F"/>
    <w:rsid w:val="0EABB1AD"/>
    <w:rsid w:val="0EDFF78B"/>
    <w:rsid w:val="0EF540A7"/>
    <w:rsid w:val="0F16519D"/>
    <w:rsid w:val="0F22C052"/>
    <w:rsid w:val="0F326F19"/>
    <w:rsid w:val="0F34B76D"/>
    <w:rsid w:val="0F468FC1"/>
    <w:rsid w:val="0F56AFE9"/>
    <w:rsid w:val="0F6470AA"/>
    <w:rsid w:val="0F647B78"/>
    <w:rsid w:val="0F71491E"/>
    <w:rsid w:val="0FB3D3F3"/>
    <w:rsid w:val="0FD4D829"/>
    <w:rsid w:val="0FE72598"/>
    <w:rsid w:val="102E78E7"/>
    <w:rsid w:val="10336845"/>
    <w:rsid w:val="105C4C00"/>
    <w:rsid w:val="1071640C"/>
    <w:rsid w:val="107C1F41"/>
    <w:rsid w:val="108E50A2"/>
    <w:rsid w:val="10AB2EAD"/>
    <w:rsid w:val="10ADD48B"/>
    <w:rsid w:val="10D957ED"/>
    <w:rsid w:val="110584CC"/>
    <w:rsid w:val="1146D851"/>
    <w:rsid w:val="1165D81B"/>
    <w:rsid w:val="11870C25"/>
    <w:rsid w:val="11894FA7"/>
    <w:rsid w:val="119F94AA"/>
    <w:rsid w:val="11B1FCBA"/>
    <w:rsid w:val="11E8A4B6"/>
    <w:rsid w:val="121A85E7"/>
    <w:rsid w:val="122F82A1"/>
    <w:rsid w:val="123D4194"/>
    <w:rsid w:val="1241B1DF"/>
    <w:rsid w:val="12533DD5"/>
    <w:rsid w:val="127930E9"/>
    <w:rsid w:val="12825631"/>
    <w:rsid w:val="129B1E92"/>
    <w:rsid w:val="12B3C49C"/>
    <w:rsid w:val="12B6CB38"/>
    <w:rsid w:val="12C787D2"/>
    <w:rsid w:val="12E1ADE0"/>
    <w:rsid w:val="12E86FDD"/>
    <w:rsid w:val="12F05417"/>
    <w:rsid w:val="12F63824"/>
    <w:rsid w:val="1318D8E8"/>
    <w:rsid w:val="134A5578"/>
    <w:rsid w:val="13880936"/>
    <w:rsid w:val="13A93727"/>
    <w:rsid w:val="13B13366"/>
    <w:rsid w:val="13BFC4DD"/>
    <w:rsid w:val="13CE0401"/>
    <w:rsid w:val="1413FED3"/>
    <w:rsid w:val="143DAFFB"/>
    <w:rsid w:val="148C9D84"/>
    <w:rsid w:val="148F98BB"/>
    <w:rsid w:val="149A362D"/>
    <w:rsid w:val="14ADA346"/>
    <w:rsid w:val="150CE596"/>
    <w:rsid w:val="155CE0D4"/>
    <w:rsid w:val="1599218E"/>
    <w:rsid w:val="159C08FC"/>
    <w:rsid w:val="15D16278"/>
    <w:rsid w:val="16344A04"/>
    <w:rsid w:val="163F639B"/>
    <w:rsid w:val="1677B447"/>
    <w:rsid w:val="16AA11AB"/>
    <w:rsid w:val="16B475C6"/>
    <w:rsid w:val="16FF93E7"/>
    <w:rsid w:val="170B7BF1"/>
    <w:rsid w:val="171101A2"/>
    <w:rsid w:val="174D0C15"/>
    <w:rsid w:val="1759EAC2"/>
    <w:rsid w:val="175ECDEB"/>
    <w:rsid w:val="17746876"/>
    <w:rsid w:val="177B843F"/>
    <w:rsid w:val="177DD11C"/>
    <w:rsid w:val="17C657CB"/>
    <w:rsid w:val="182DA734"/>
    <w:rsid w:val="1833DB5B"/>
    <w:rsid w:val="184F0060"/>
    <w:rsid w:val="18500073"/>
    <w:rsid w:val="189A1DA2"/>
    <w:rsid w:val="19359350"/>
    <w:rsid w:val="1946DCC6"/>
    <w:rsid w:val="196DDE78"/>
    <w:rsid w:val="199F13F1"/>
    <w:rsid w:val="19A01BA0"/>
    <w:rsid w:val="19E8FD20"/>
    <w:rsid w:val="19EBF4C0"/>
    <w:rsid w:val="19FC255D"/>
    <w:rsid w:val="1A373644"/>
    <w:rsid w:val="1A483629"/>
    <w:rsid w:val="1A4C4324"/>
    <w:rsid w:val="1A670344"/>
    <w:rsid w:val="1AB5043C"/>
    <w:rsid w:val="1AB9D403"/>
    <w:rsid w:val="1AD49B9F"/>
    <w:rsid w:val="1AF525F6"/>
    <w:rsid w:val="1AF963C8"/>
    <w:rsid w:val="1AFD357E"/>
    <w:rsid w:val="1B28FDCC"/>
    <w:rsid w:val="1B2CEDB7"/>
    <w:rsid w:val="1B4055DE"/>
    <w:rsid w:val="1B44DB35"/>
    <w:rsid w:val="1B7169AD"/>
    <w:rsid w:val="1B87DEA8"/>
    <w:rsid w:val="1B8ABBDA"/>
    <w:rsid w:val="1B9F9231"/>
    <w:rsid w:val="1BBE7F40"/>
    <w:rsid w:val="1BD2B245"/>
    <w:rsid w:val="1BD68753"/>
    <w:rsid w:val="1C0C7A78"/>
    <w:rsid w:val="1C11C8ED"/>
    <w:rsid w:val="1C39C4FE"/>
    <w:rsid w:val="1C40A3FC"/>
    <w:rsid w:val="1C45DD8C"/>
    <w:rsid w:val="1C63282E"/>
    <w:rsid w:val="1C6DEA14"/>
    <w:rsid w:val="1C722F92"/>
    <w:rsid w:val="1C79DCB2"/>
    <w:rsid w:val="1C851F36"/>
    <w:rsid w:val="1C91746A"/>
    <w:rsid w:val="1CAE803B"/>
    <w:rsid w:val="1CC44199"/>
    <w:rsid w:val="1CD42621"/>
    <w:rsid w:val="1CE77B0C"/>
    <w:rsid w:val="1CFDD000"/>
    <w:rsid w:val="1CFEE473"/>
    <w:rsid w:val="1D07AA8A"/>
    <w:rsid w:val="1D4A038F"/>
    <w:rsid w:val="1D5EDE65"/>
    <w:rsid w:val="1D8E4A14"/>
    <w:rsid w:val="1D97928D"/>
    <w:rsid w:val="1DB31D2B"/>
    <w:rsid w:val="1DBFFAA3"/>
    <w:rsid w:val="1DD47A3F"/>
    <w:rsid w:val="1DD69C6B"/>
    <w:rsid w:val="1DD909F4"/>
    <w:rsid w:val="1DDC745D"/>
    <w:rsid w:val="1E07AC72"/>
    <w:rsid w:val="1E0A7F86"/>
    <w:rsid w:val="1E4A4769"/>
    <w:rsid w:val="1E669A3E"/>
    <w:rsid w:val="1E6B6515"/>
    <w:rsid w:val="1E6DE297"/>
    <w:rsid w:val="1E78B425"/>
    <w:rsid w:val="1EBA0612"/>
    <w:rsid w:val="1EBAD420"/>
    <w:rsid w:val="1ECA6F0A"/>
    <w:rsid w:val="1ECCFFB0"/>
    <w:rsid w:val="1EDE8CEF"/>
    <w:rsid w:val="1F0C9F05"/>
    <w:rsid w:val="1F12CDDB"/>
    <w:rsid w:val="1F544CD1"/>
    <w:rsid w:val="1F5B3B32"/>
    <w:rsid w:val="1F5BE3BD"/>
    <w:rsid w:val="1F86BE94"/>
    <w:rsid w:val="1FD87521"/>
    <w:rsid w:val="1FD94B2B"/>
    <w:rsid w:val="1FF0F132"/>
    <w:rsid w:val="1FF85CF0"/>
    <w:rsid w:val="1FFC7699"/>
    <w:rsid w:val="202C0FF2"/>
    <w:rsid w:val="203B7AFC"/>
    <w:rsid w:val="205D6A35"/>
    <w:rsid w:val="20648587"/>
    <w:rsid w:val="2065182D"/>
    <w:rsid w:val="207129EB"/>
    <w:rsid w:val="20794D64"/>
    <w:rsid w:val="207A5D50"/>
    <w:rsid w:val="208CE88C"/>
    <w:rsid w:val="20A86F66"/>
    <w:rsid w:val="20BCB084"/>
    <w:rsid w:val="20ECADE5"/>
    <w:rsid w:val="20FB8C1D"/>
    <w:rsid w:val="2110EC21"/>
    <w:rsid w:val="211F346B"/>
    <w:rsid w:val="213037BF"/>
    <w:rsid w:val="21409D6A"/>
    <w:rsid w:val="2188809E"/>
    <w:rsid w:val="21AB337E"/>
    <w:rsid w:val="21B033C5"/>
    <w:rsid w:val="21B6E3C6"/>
    <w:rsid w:val="21C1C067"/>
    <w:rsid w:val="21C7C0AF"/>
    <w:rsid w:val="21CF3231"/>
    <w:rsid w:val="21E14B5F"/>
    <w:rsid w:val="21EC1E45"/>
    <w:rsid w:val="2207AA70"/>
    <w:rsid w:val="2246D425"/>
    <w:rsid w:val="224DB65D"/>
    <w:rsid w:val="22658CB3"/>
    <w:rsid w:val="226706DA"/>
    <w:rsid w:val="227B758D"/>
    <w:rsid w:val="228322F2"/>
    <w:rsid w:val="22A3B4DE"/>
    <w:rsid w:val="22C7F29A"/>
    <w:rsid w:val="22C83526"/>
    <w:rsid w:val="22D8161B"/>
    <w:rsid w:val="22F20AAC"/>
    <w:rsid w:val="22F79A3A"/>
    <w:rsid w:val="23225B38"/>
    <w:rsid w:val="232CC558"/>
    <w:rsid w:val="232E023E"/>
    <w:rsid w:val="2330AD6D"/>
    <w:rsid w:val="233A93E7"/>
    <w:rsid w:val="2347B3A6"/>
    <w:rsid w:val="2388BAA9"/>
    <w:rsid w:val="2390E3F1"/>
    <w:rsid w:val="23B1FE12"/>
    <w:rsid w:val="23BB07AE"/>
    <w:rsid w:val="23EED12C"/>
    <w:rsid w:val="241D4888"/>
    <w:rsid w:val="2428AD1B"/>
    <w:rsid w:val="24396AEA"/>
    <w:rsid w:val="24486ECA"/>
    <w:rsid w:val="244D066E"/>
    <w:rsid w:val="244EE8C5"/>
    <w:rsid w:val="247993EB"/>
    <w:rsid w:val="2495877B"/>
    <w:rsid w:val="249A1551"/>
    <w:rsid w:val="24B11DC9"/>
    <w:rsid w:val="24DCBDD5"/>
    <w:rsid w:val="24F14F64"/>
    <w:rsid w:val="24F4BE3E"/>
    <w:rsid w:val="2550B2A5"/>
    <w:rsid w:val="25640F22"/>
    <w:rsid w:val="25A4BEC3"/>
    <w:rsid w:val="25B83182"/>
    <w:rsid w:val="25B87A29"/>
    <w:rsid w:val="25E63044"/>
    <w:rsid w:val="25F94D86"/>
    <w:rsid w:val="263EC755"/>
    <w:rsid w:val="26449936"/>
    <w:rsid w:val="264DA3D5"/>
    <w:rsid w:val="26621175"/>
    <w:rsid w:val="268154D3"/>
    <w:rsid w:val="2686E582"/>
    <w:rsid w:val="26BD1296"/>
    <w:rsid w:val="26CEC05E"/>
    <w:rsid w:val="26DB0543"/>
    <w:rsid w:val="272301AC"/>
    <w:rsid w:val="2733DC45"/>
    <w:rsid w:val="275401E3"/>
    <w:rsid w:val="2766AAC1"/>
    <w:rsid w:val="27864579"/>
    <w:rsid w:val="27AF2E18"/>
    <w:rsid w:val="27DE34BE"/>
    <w:rsid w:val="27F652C6"/>
    <w:rsid w:val="27F6FD24"/>
    <w:rsid w:val="27F7F4A4"/>
    <w:rsid w:val="28382010"/>
    <w:rsid w:val="28407C7F"/>
    <w:rsid w:val="284D4194"/>
    <w:rsid w:val="28771996"/>
    <w:rsid w:val="28A7461C"/>
    <w:rsid w:val="28BCA8AC"/>
    <w:rsid w:val="28EBD56C"/>
    <w:rsid w:val="28FB05D2"/>
    <w:rsid w:val="2912CFBE"/>
    <w:rsid w:val="292A2559"/>
    <w:rsid w:val="293BA17F"/>
    <w:rsid w:val="294F339B"/>
    <w:rsid w:val="296C0875"/>
    <w:rsid w:val="29734833"/>
    <w:rsid w:val="298C79D2"/>
    <w:rsid w:val="298CDC5C"/>
    <w:rsid w:val="29CC28F3"/>
    <w:rsid w:val="29D930CD"/>
    <w:rsid w:val="29F2330D"/>
    <w:rsid w:val="2A4FD1F1"/>
    <w:rsid w:val="2A701CFE"/>
    <w:rsid w:val="2A809252"/>
    <w:rsid w:val="2A8D0D3F"/>
    <w:rsid w:val="2A90830B"/>
    <w:rsid w:val="2AA0C2EB"/>
    <w:rsid w:val="2AACEE54"/>
    <w:rsid w:val="2ACDB3C2"/>
    <w:rsid w:val="2AE69BAA"/>
    <w:rsid w:val="2B297640"/>
    <w:rsid w:val="2B3D61E1"/>
    <w:rsid w:val="2B48BFBF"/>
    <w:rsid w:val="2B69D5B6"/>
    <w:rsid w:val="2B6BB05D"/>
    <w:rsid w:val="2B721316"/>
    <w:rsid w:val="2B7F9EBD"/>
    <w:rsid w:val="2B845129"/>
    <w:rsid w:val="2B89D4A8"/>
    <w:rsid w:val="2B9D8623"/>
    <w:rsid w:val="2BA903BC"/>
    <w:rsid w:val="2BAADF86"/>
    <w:rsid w:val="2BEF46E1"/>
    <w:rsid w:val="2BFEE62C"/>
    <w:rsid w:val="2C00AD05"/>
    <w:rsid w:val="2C03D0DF"/>
    <w:rsid w:val="2C21FDC1"/>
    <w:rsid w:val="2C425179"/>
    <w:rsid w:val="2C56309D"/>
    <w:rsid w:val="2C568327"/>
    <w:rsid w:val="2C5EB54C"/>
    <w:rsid w:val="2C6CBE64"/>
    <w:rsid w:val="2C8A08C0"/>
    <w:rsid w:val="2CB880D7"/>
    <w:rsid w:val="2CCAFC0D"/>
    <w:rsid w:val="2CD8D685"/>
    <w:rsid w:val="2CDB1FA3"/>
    <w:rsid w:val="2CE3FAB4"/>
    <w:rsid w:val="2CF08FE4"/>
    <w:rsid w:val="2D11A605"/>
    <w:rsid w:val="2D4F47B8"/>
    <w:rsid w:val="2D6334BA"/>
    <w:rsid w:val="2D65C35B"/>
    <w:rsid w:val="2D90A2E9"/>
    <w:rsid w:val="2DACD3A0"/>
    <w:rsid w:val="2DFE8E5B"/>
    <w:rsid w:val="2E067706"/>
    <w:rsid w:val="2E0C5DEC"/>
    <w:rsid w:val="2E35D45A"/>
    <w:rsid w:val="2E373E83"/>
    <w:rsid w:val="2E3DF965"/>
    <w:rsid w:val="2E79437A"/>
    <w:rsid w:val="2EACC8EA"/>
    <w:rsid w:val="2EACD706"/>
    <w:rsid w:val="2EE585BB"/>
    <w:rsid w:val="2EEC9EE3"/>
    <w:rsid w:val="2F125AE6"/>
    <w:rsid w:val="2F142D91"/>
    <w:rsid w:val="2F207D8C"/>
    <w:rsid w:val="2F2B71C2"/>
    <w:rsid w:val="2F2E3409"/>
    <w:rsid w:val="2F55AC75"/>
    <w:rsid w:val="2F954C2A"/>
    <w:rsid w:val="2FB060C4"/>
    <w:rsid w:val="2FB9D8DF"/>
    <w:rsid w:val="2FD5CA8B"/>
    <w:rsid w:val="2FF06A0B"/>
    <w:rsid w:val="3013031A"/>
    <w:rsid w:val="302FD352"/>
    <w:rsid w:val="303AA309"/>
    <w:rsid w:val="30511558"/>
    <w:rsid w:val="30A9825B"/>
    <w:rsid w:val="30AF994B"/>
    <w:rsid w:val="30AFFDF2"/>
    <w:rsid w:val="30B30905"/>
    <w:rsid w:val="30B3D198"/>
    <w:rsid w:val="30B46321"/>
    <w:rsid w:val="3101D6D8"/>
    <w:rsid w:val="31190A82"/>
    <w:rsid w:val="311C43B9"/>
    <w:rsid w:val="3134C37B"/>
    <w:rsid w:val="31569321"/>
    <w:rsid w:val="319F5E53"/>
    <w:rsid w:val="31C15370"/>
    <w:rsid w:val="320BE212"/>
    <w:rsid w:val="32463D28"/>
    <w:rsid w:val="3278CD90"/>
    <w:rsid w:val="328579B3"/>
    <w:rsid w:val="32A211C6"/>
    <w:rsid w:val="32C2C233"/>
    <w:rsid w:val="32CBAE0F"/>
    <w:rsid w:val="32FF9215"/>
    <w:rsid w:val="330F2EA4"/>
    <w:rsid w:val="335A065D"/>
    <w:rsid w:val="33671B40"/>
    <w:rsid w:val="337A2E76"/>
    <w:rsid w:val="339C7BA0"/>
    <w:rsid w:val="33A3A2EB"/>
    <w:rsid w:val="33B8DA76"/>
    <w:rsid w:val="33E79EB4"/>
    <w:rsid w:val="342F5FDB"/>
    <w:rsid w:val="345B55CF"/>
    <w:rsid w:val="347881D6"/>
    <w:rsid w:val="347960B3"/>
    <w:rsid w:val="349A6CE9"/>
    <w:rsid w:val="349C6ABE"/>
    <w:rsid w:val="34BBAD71"/>
    <w:rsid w:val="34F20263"/>
    <w:rsid w:val="34F67B27"/>
    <w:rsid w:val="34FE61A0"/>
    <w:rsid w:val="351FE848"/>
    <w:rsid w:val="3524867B"/>
    <w:rsid w:val="35411AB0"/>
    <w:rsid w:val="3568AF17"/>
    <w:rsid w:val="357374BF"/>
    <w:rsid w:val="3574E95F"/>
    <w:rsid w:val="357F4A1B"/>
    <w:rsid w:val="35AB4945"/>
    <w:rsid w:val="35BE5EAB"/>
    <w:rsid w:val="35CC08D5"/>
    <w:rsid w:val="35FA9C9A"/>
    <w:rsid w:val="362B3325"/>
    <w:rsid w:val="363DA3CB"/>
    <w:rsid w:val="364680BC"/>
    <w:rsid w:val="36622762"/>
    <w:rsid w:val="36955386"/>
    <w:rsid w:val="36A2EA20"/>
    <w:rsid w:val="36A7D18A"/>
    <w:rsid w:val="36B0DD68"/>
    <w:rsid w:val="36C97488"/>
    <w:rsid w:val="36D8E5E5"/>
    <w:rsid w:val="36FB902C"/>
    <w:rsid w:val="3737EF9F"/>
    <w:rsid w:val="373A9822"/>
    <w:rsid w:val="3744C703"/>
    <w:rsid w:val="374F51EB"/>
    <w:rsid w:val="376E5126"/>
    <w:rsid w:val="376F931A"/>
    <w:rsid w:val="3778C176"/>
    <w:rsid w:val="378216B9"/>
    <w:rsid w:val="3782F3DF"/>
    <w:rsid w:val="37A2B880"/>
    <w:rsid w:val="37B700C6"/>
    <w:rsid w:val="37CDCDA3"/>
    <w:rsid w:val="38576921"/>
    <w:rsid w:val="38727876"/>
    <w:rsid w:val="38741503"/>
    <w:rsid w:val="3876B8E4"/>
    <w:rsid w:val="38898E7E"/>
    <w:rsid w:val="3893A9CD"/>
    <w:rsid w:val="38A110C6"/>
    <w:rsid w:val="38A64CA9"/>
    <w:rsid w:val="38BA3923"/>
    <w:rsid w:val="38C3D884"/>
    <w:rsid w:val="38DABA25"/>
    <w:rsid w:val="38F8E912"/>
    <w:rsid w:val="3919F920"/>
    <w:rsid w:val="39373606"/>
    <w:rsid w:val="3939C4CD"/>
    <w:rsid w:val="396EC9C3"/>
    <w:rsid w:val="39BCC9AC"/>
    <w:rsid w:val="39CD0D18"/>
    <w:rsid w:val="39EC3408"/>
    <w:rsid w:val="39EC47A1"/>
    <w:rsid w:val="39FD1674"/>
    <w:rsid w:val="39FF2AE0"/>
    <w:rsid w:val="3A0FB878"/>
    <w:rsid w:val="3A15EC36"/>
    <w:rsid w:val="3A1D43B6"/>
    <w:rsid w:val="3A24CEA8"/>
    <w:rsid w:val="3A31AF5C"/>
    <w:rsid w:val="3A421D0A"/>
    <w:rsid w:val="3A4A3F57"/>
    <w:rsid w:val="3A8D7D3C"/>
    <w:rsid w:val="3AA5CDFF"/>
    <w:rsid w:val="3AAB7F64"/>
    <w:rsid w:val="3AD5C19E"/>
    <w:rsid w:val="3AED381B"/>
    <w:rsid w:val="3AF5DF51"/>
    <w:rsid w:val="3AF603BC"/>
    <w:rsid w:val="3B027967"/>
    <w:rsid w:val="3B11FDF6"/>
    <w:rsid w:val="3B132859"/>
    <w:rsid w:val="3B210541"/>
    <w:rsid w:val="3B21A557"/>
    <w:rsid w:val="3B480F43"/>
    <w:rsid w:val="3B69B26F"/>
    <w:rsid w:val="3BC1927F"/>
    <w:rsid w:val="3BD8B188"/>
    <w:rsid w:val="3BF1A45C"/>
    <w:rsid w:val="3C0A82A8"/>
    <w:rsid w:val="3C0FC40F"/>
    <w:rsid w:val="3C1BD081"/>
    <w:rsid w:val="3C3E9FAF"/>
    <w:rsid w:val="3C57CCDD"/>
    <w:rsid w:val="3C93FD9E"/>
    <w:rsid w:val="3C94F8CE"/>
    <w:rsid w:val="3CB1CF8C"/>
    <w:rsid w:val="3CDBE06D"/>
    <w:rsid w:val="3CEFEAB6"/>
    <w:rsid w:val="3D0582D0"/>
    <w:rsid w:val="3D0C4E5A"/>
    <w:rsid w:val="3D13E911"/>
    <w:rsid w:val="3D201EEC"/>
    <w:rsid w:val="3D4E8B27"/>
    <w:rsid w:val="3D72FBB8"/>
    <w:rsid w:val="3D7481E9"/>
    <w:rsid w:val="3D79BDCC"/>
    <w:rsid w:val="3D7AC075"/>
    <w:rsid w:val="3DA47748"/>
    <w:rsid w:val="3DAB8A54"/>
    <w:rsid w:val="3DC876C3"/>
    <w:rsid w:val="3DE154B7"/>
    <w:rsid w:val="3DE4E007"/>
    <w:rsid w:val="3E12464D"/>
    <w:rsid w:val="3E152AB8"/>
    <w:rsid w:val="3E1F98EF"/>
    <w:rsid w:val="3EA4AF21"/>
    <w:rsid w:val="3EBA3207"/>
    <w:rsid w:val="3ECB862D"/>
    <w:rsid w:val="3ECBD280"/>
    <w:rsid w:val="3ECCAE16"/>
    <w:rsid w:val="3ED42FA9"/>
    <w:rsid w:val="3ED64306"/>
    <w:rsid w:val="3ED8B5C6"/>
    <w:rsid w:val="3F09C5EE"/>
    <w:rsid w:val="3F1719F7"/>
    <w:rsid w:val="3F4DBA8C"/>
    <w:rsid w:val="3F5A9005"/>
    <w:rsid w:val="3F7E2FF1"/>
    <w:rsid w:val="3FAFDCCE"/>
    <w:rsid w:val="3FDBB3AE"/>
    <w:rsid w:val="3FDE2025"/>
    <w:rsid w:val="3FE56F19"/>
    <w:rsid w:val="3FE70567"/>
    <w:rsid w:val="3FEA73BA"/>
    <w:rsid w:val="4016EC2A"/>
    <w:rsid w:val="401D62EE"/>
    <w:rsid w:val="40290C27"/>
    <w:rsid w:val="4044B1EF"/>
    <w:rsid w:val="406707A7"/>
    <w:rsid w:val="407E019C"/>
    <w:rsid w:val="4087146E"/>
    <w:rsid w:val="409CEC14"/>
    <w:rsid w:val="40AC22AB"/>
    <w:rsid w:val="40CD9086"/>
    <w:rsid w:val="40EA99A4"/>
    <w:rsid w:val="410E6D69"/>
    <w:rsid w:val="418E77C3"/>
    <w:rsid w:val="41998013"/>
    <w:rsid w:val="419E0CC5"/>
    <w:rsid w:val="41A641C6"/>
    <w:rsid w:val="41C4DC88"/>
    <w:rsid w:val="41DB76DF"/>
    <w:rsid w:val="4206755B"/>
    <w:rsid w:val="42067D59"/>
    <w:rsid w:val="421ADC0D"/>
    <w:rsid w:val="4229799F"/>
    <w:rsid w:val="422FE08D"/>
    <w:rsid w:val="4230C2B4"/>
    <w:rsid w:val="423A5DC9"/>
    <w:rsid w:val="42516175"/>
    <w:rsid w:val="42622BB0"/>
    <w:rsid w:val="42B4C5DA"/>
    <w:rsid w:val="42BF1C63"/>
    <w:rsid w:val="431C32C0"/>
    <w:rsid w:val="432905B5"/>
    <w:rsid w:val="43470B8B"/>
    <w:rsid w:val="43606618"/>
    <w:rsid w:val="43863B14"/>
    <w:rsid w:val="43A530CF"/>
    <w:rsid w:val="43A7454A"/>
    <w:rsid w:val="43BB6E19"/>
    <w:rsid w:val="43D745AD"/>
    <w:rsid w:val="43E10B61"/>
    <w:rsid w:val="43F485CC"/>
    <w:rsid w:val="44071E96"/>
    <w:rsid w:val="44376DDE"/>
    <w:rsid w:val="44B25197"/>
    <w:rsid w:val="44B98AAE"/>
    <w:rsid w:val="4508B8E9"/>
    <w:rsid w:val="4508FC5B"/>
    <w:rsid w:val="45421325"/>
    <w:rsid w:val="4543AF53"/>
    <w:rsid w:val="457F93CE"/>
    <w:rsid w:val="4582A4A2"/>
    <w:rsid w:val="45865D44"/>
    <w:rsid w:val="45D7C67C"/>
    <w:rsid w:val="45F8DFD0"/>
    <w:rsid w:val="45FCD413"/>
    <w:rsid w:val="460D3D25"/>
    <w:rsid w:val="46187445"/>
    <w:rsid w:val="46329F96"/>
    <w:rsid w:val="4636C5A9"/>
    <w:rsid w:val="46476EF6"/>
    <w:rsid w:val="46688190"/>
    <w:rsid w:val="469F32B9"/>
    <w:rsid w:val="46BB2A62"/>
    <w:rsid w:val="46E382DC"/>
    <w:rsid w:val="47136019"/>
    <w:rsid w:val="472BF71E"/>
    <w:rsid w:val="473E2270"/>
    <w:rsid w:val="474D71DD"/>
    <w:rsid w:val="474F297A"/>
    <w:rsid w:val="475A8CB3"/>
    <w:rsid w:val="475C44C7"/>
    <w:rsid w:val="475FEC37"/>
    <w:rsid w:val="4760CF5C"/>
    <w:rsid w:val="4783B356"/>
    <w:rsid w:val="47A59E52"/>
    <w:rsid w:val="47A5BB41"/>
    <w:rsid w:val="47ACB113"/>
    <w:rsid w:val="47C2085A"/>
    <w:rsid w:val="47DBD891"/>
    <w:rsid w:val="47E09905"/>
    <w:rsid w:val="47E4396A"/>
    <w:rsid w:val="4809BD82"/>
    <w:rsid w:val="482534A8"/>
    <w:rsid w:val="4830AE25"/>
    <w:rsid w:val="4833D2E0"/>
    <w:rsid w:val="484B0ACB"/>
    <w:rsid w:val="487BA712"/>
    <w:rsid w:val="48800B59"/>
    <w:rsid w:val="48A084E0"/>
    <w:rsid w:val="48BE15FF"/>
    <w:rsid w:val="48CDCA81"/>
    <w:rsid w:val="48D0CFA9"/>
    <w:rsid w:val="48F240E3"/>
    <w:rsid w:val="48F81528"/>
    <w:rsid w:val="4936835B"/>
    <w:rsid w:val="496090F4"/>
    <w:rsid w:val="49C78FBC"/>
    <w:rsid w:val="49FC7016"/>
    <w:rsid w:val="4A040B2A"/>
    <w:rsid w:val="4A1CC684"/>
    <w:rsid w:val="4A4456AB"/>
    <w:rsid w:val="4A6B5FAB"/>
    <w:rsid w:val="4A934DA9"/>
    <w:rsid w:val="4A9DC93E"/>
    <w:rsid w:val="4ABCCADB"/>
    <w:rsid w:val="4AEBE568"/>
    <w:rsid w:val="4AFE53DA"/>
    <w:rsid w:val="4B3918E2"/>
    <w:rsid w:val="4B606AB4"/>
    <w:rsid w:val="4B62F6F2"/>
    <w:rsid w:val="4B90674A"/>
    <w:rsid w:val="4BA3B1E8"/>
    <w:rsid w:val="4BA8575F"/>
    <w:rsid w:val="4C21253E"/>
    <w:rsid w:val="4C21B0AB"/>
    <w:rsid w:val="4C2B6134"/>
    <w:rsid w:val="4C442A38"/>
    <w:rsid w:val="4C6998F7"/>
    <w:rsid w:val="4C7FC843"/>
    <w:rsid w:val="4CA0437E"/>
    <w:rsid w:val="4CBBC7FD"/>
    <w:rsid w:val="4CD4E943"/>
    <w:rsid w:val="4CE04E53"/>
    <w:rsid w:val="4CE7793F"/>
    <w:rsid w:val="4CF9668D"/>
    <w:rsid w:val="4CFD4487"/>
    <w:rsid w:val="4CFDCD6A"/>
    <w:rsid w:val="4D11E78D"/>
    <w:rsid w:val="4D511588"/>
    <w:rsid w:val="4D9098C9"/>
    <w:rsid w:val="4D91DEF7"/>
    <w:rsid w:val="4DAF8F02"/>
    <w:rsid w:val="4DBFA3E3"/>
    <w:rsid w:val="4DE5E544"/>
    <w:rsid w:val="4DF7D27A"/>
    <w:rsid w:val="4E20F76D"/>
    <w:rsid w:val="4E267269"/>
    <w:rsid w:val="4E2F4BCD"/>
    <w:rsid w:val="4E4BCDD0"/>
    <w:rsid w:val="4E57CE27"/>
    <w:rsid w:val="4E5F62B9"/>
    <w:rsid w:val="4E7F3F5A"/>
    <w:rsid w:val="4E9076B4"/>
    <w:rsid w:val="4EA2DF3C"/>
    <w:rsid w:val="4EA32E4D"/>
    <w:rsid w:val="4ED21317"/>
    <w:rsid w:val="4ED5E0EA"/>
    <w:rsid w:val="4F4832A1"/>
    <w:rsid w:val="4F6756AC"/>
    <w:rsid w:val="4F807371"/>
    <w:rsid w:val="4F860123"/>
    <w:rsid w:val="4F98A4C2"/>
    <w:rsid w:val="4FAE1C14"/>
    <w:rsid w:val="4FB1EFB6"/>
    <w:rsid w:val="4FB76905"/>
    <w:rsid w:val="4FBA6BC2"/>
    <w:rsid w:val="4FDFE2B0"/>
    <w:rsid w:val="4FF0D280"/>
    <w:rsid w:val="4FF52ACA"/>
    <w:rsid w:val="50405383"/>
    <w:rsid w:val="505F1E58"/>
    <w:rsid w:val="507932E4"/>
    <w:rsid w:val="50873C59"/>
    <w:rsid w:val="5088B64A"/>
    <w:rsid w:val="509B48B6"/>
    <w:rsid w:val="50CACCD2"/>
    <w:rsid w:val="50F0425C"/>
    <w:rsid w:val="50F50432"/>
    <w:rsid w:val="510C7DE8"/>
    <w:rsid w:val="5157FDB4"/>
    <w:rsid w:val="515EFEFF"/>
    <w:rsid w:val="5160448F"/>
    <w:rsid w:val="51728CEB"/>
    <w:rsid w:val="517A27EB"/>
    <w:rsid w:val="5184CE8C"/>
    <w:rsid w:val="518E8313"/>
    <w:rsid w:val="51D10A51"/>
    <w:rsid w:val="51DD30F8"/>
    <w:rsid w:val="51F4F6EE"/>
    <w:rsid w:val="524445F6"/>
    <w:rsid w:val="524C6DE0"/>
    <w:rsid w:val="52573785"/>
    <w:rsid w:val="52599979"/>
    <w:rsid w:val="526232D7"/>
    <w:rsid w:val="5280E123"/>
    <w:rsid w:val="5280F052"/>
    <w:rsid w:val="5285E930"/>
    <w:rsid w:val="52A4762C"/>
    <w:rsid w:val="531471BF"/>
    <w:rsid w:val="531FBD51"/>
    <w:rsid w:val="532D9F9C"/>
    <w:rsid w:val="533597A4"/>
    <w:rsid w:val="5336F5DD"/>
    <w:rsid w:val="5338B16C"/>
    <w:rsid w:val="5352B07D"/>
    <w:rsid w:val="535CB5B1"/>
    <w:rsid w:val="536A1059"/>
    <w:rsid w:val="5371B147"/>
    <w:rsid w:val="5392C986"/>
    <w:rsid w:val="53C0570C"/>
    <w:rsid w:val="53D12A18"/>
    <w:rsid w:val="53E07EB3"/>
    <w:rsid w:val="53E83E41"/>
    <w:rsid w:val="53F4679D"/>
    <w:rsid w:val="53F94A4A"/>
    <w:rsid w:val="543FD27D"/>
    <w:rsid w:val="5440F4B7"/>
    <w:rsid w:val="54486FF6"/>
    <w:rsid w:val="546A62B2"/>
    <w:rsid w:val="547A5069"/>
    <w:rsid w:val="54801ED0"/>
    <w:rsid w:val="5492B699"/>
    <w:rsid w:val="54A4B4FA"/>
    <w:rsid w:val="54A6AAB3"/>
    <w:rsid w:val="54B82570"/>
    <w:rsid w:val="54BD20D3"/>
    <w:rsid w:val="54C55ACD"/>
    <w:rsid w:val="54C6C60F"/>
    <w:rsid w:val="54D46D6E"/>
    <w:rsid w:val="54EE80DE"/>
    <w:rsid w:val="5509D7B8"/>
    <w:rsid w:val="5532E796"/>
    <w:rsid w:val="556CFA79"/>
    <w:rsid w:val="558B7EC3"/>
    <w:rsid w:val="55E78D53"/>
    <w:rsid w:val="560B595D"/>
    <w:rsid w:val="56226EF4"/>
    <w:rsid w:val="56353BC1"/>
    <w:rsid w:val="563FA789"/>
    <w:rsid w:val="5669772C"/>
    <w:rsid w:val="568A513F"/>
    <w:rsid w:val="568B8EA7"/>
    <w:rsid w:val="56F4204B"/>
    <w:rsid w:val="56FAA940"/>
    <w:rsid w:val="5726CACC"/>
    <w:rsid w:val="5739757F"/>
    <w:rsid w:val="574379E0"/>
    <w:rsid w:val="5749EEFF"/>
    <w:rsid w:val="5753F538"/>
    <w:rsid w:val="5767FA25"/>
    <w:rsid w:val="57827E60"/>
    <w:rsid w:val="57971348"/>
    <w:rsid w:val="57B9013E"/>
    <w:rsid w:val="57C0C637"/>
    <w:rsid w:val="57EAA41C"/>
    <w:rsid w:val="57F92506"/>
    <w:rsid w:val="57FC17CB"/>
    <w:rsid w:val="582976E3"/>
    <w:rsid w:val="5830E68A"/>
    <w:rsid w:val="5890542E"/>
    <w:rsid w:val="589679A1"/>
    <w:rsid w:val="589A2AEB"/>
    <w:rsid w:val="58BA764B"/>
    <w:rsid w:val="58D856B4"/>
    <w:rsid w:val="5916E458"/>
    <w:rsid w:val="593ABF82"/>
    <w:rsid w:val="593F8DBB"/>
    <w:rsid w:val="595DEDE5"/>
    <w:rsid w:val="5981981D"/>
    <w:rsid w:val="5995FEE5"/>
    <w:rsid w:val="59AA55E8"/>
    <w:rsid w:val="59E96B00"/>
    <w:rsid w:val="59FC3713"/>
    <w:rsid w:val="5A2AD438"/>
    <w:rsid w:val="5A3EEFE2"/>
    <w:rsid w:val="5A8EA113"/>
    <w:rsid w:val="5A9E358A"/>
    <w:rsid w:val="5ABA1F22"/>
    <w:rsid w:val="5AE253E4"/>
    <w:rsid w:val="5AEF6054"/>
    <w:rsid w:val="5B174E07"/>
    <w:rsid w:val="5B3851B5"/>
    <w:rsid w:val="5B760CE6"/>
    <w:rsid w:val="5BEA564E"/>
    <w:rsid w:val="5BF8D9C6"/>
    <w:rsid w:val="5C07892E"/>
    <w:rsid w:val="5C19C874"/>
    <w:rsid w:val="5C327761"/>
    <w:rsid w:val="5C4C3482"/>
    <w:rsid w:val="5C4CE683"/>
    <w:rsid w:val="5C5DDB04"/>
    <w:rsid w:val="5C773C08"/>
    <w:rsid w:val="5C844684"/>
    <w:rsid w:val="5C981ADD"/>
    <w:rsid w:val="5CB3CE58"/>
    <w:rsid w:val="5CE068BB"/>
    <w:rsid w:val="5CE563B9"/>
    <w:rsid w:val="5D673952"/>
    <w:rsid w:val="5D69708E"/>
    <w:rsid w:val="5D69EAC4"/>
    <w:rsid w:val="5D89C187"/>
    <w:rsid w:val="5D999987"/>
    <w:rsid w:val="5D99F929"/>
    <w:rsid w:val="5DAC345B"/>
    <w:rsid w:val="5DAED0EE"/>
    <w:rsid w:val="5DDDE022"/>
    <w:rsid w:val="5E107E7C"/>
    <w:rsid w:val="5E247EC0"/>
    <w:rsid w:val="5E51644A"/>
    <w:rsid w:val="5ECFF5EB"/>
    <w:rsid w:val="5EDC3055"/>
    <w:rsid w:val="5EE2C19C"/>
    <w:rsid w:val="5EFFB3D1"/>
    <w:rsid w:val="5F026F1F"/>
    <w:rsid w:val="5F0FF745"/>
    <w:rsid w:val="5F106606"/>
    <w:rsid w:val="5F128800"/>
    <w:rsid w:val="5F143E31"/>
    <w:rsid w:val="5F363FDD"/>
    <w:rsid w:val="5F577D62"/>
    <w:rsid w:val="5F6A39A3"/>
    <w:rsid w:val="5F71A6AD"/>
    <w:rsid w:val="5F7DADE1"/>
    <w:rsid w:val="5F828561"/>
    <w:rsid w:val="5FC79F51"/>
    <w:rsid w:val="5FFECCD3"/>
    <w:rsid w:val="601E610D"/>
    <w:rsid w:val="602C0C7B"/>
    <w:rsid w:val="603F00D1"/>
    <w:rsid w:val="607B71B1"/>
    <w:rsid w:val="608B92EC"/>
    <w:rsid w:val="609A7B8A"/>
    <w:rsid w:val="60A566D2"/>
    <w:rsid w:val="60AB2146"/>
    <w:rsid w:val="60C7757C"/>
    <w:rsid w:val="60C9CFDA"/>
    <w:rsid w:val="60D31FEF"/>
    <w:rsid w:val="6101EAE6"/>
    <w:rsid w:val="612362E1"/>
    <w:rsid w:val="612CC0A2"/>
    <w:rsid w:val="6147A4B6"/>
    <w:rsid w:val="6159D929"/>
    <w:rsid w:val="615C315B"/>
    <w:rsid w:val="6165A15F"/>
    <w:rsid w:val="6168C8E6"/>
    <w:rsid w:val="6173F2F6"/>
    <w:rsid w:val="6198270B"/>
    <w:rsid w:val="61C0FF27"/>
    <w:rsid w:val="61F4E9AD"/>
    <w:rsid w:val="61FAA9B8"/>
    <w:rsid w:val="62101C31"/>
    <w:rsid w:val="621259A0"/>
    <w:rsid w:val="6233C92C"/>
    <w:rsid w:val="624C4CA3"/>
    <w:rsid w:val="6251654A"/>
    <w:rsid w:val="626A24D9"/>
    <w:rsid w:val="6289F5B2"/>
    <w:rsid w:val="62A77CF5"/>
    <w:rsid w:val="62C9E279"/>
    <w:rsid w:val="63090F9E"/>
    <w:rsid w:val="63544923"/>
    <w:rsid w:val="63812D9F"/>
    <w:rsid w:val="63AA6D2D"/>
    <w:rsid w:val="63CC74C3"/>
    <w:rsid w:val="63D1F215"/>
    <w:rsid w:val="63D42D6A"/>
    <w:rsid w:val="63FE70B4"/>
    <w:rsid w:val="64220356"/>
    <w:rsid w:val="64261E5D"/>
    <w:rsid w:val="64436EDD"/>
    <w:rsid w:val="64491974"/>
    <w:rsid w:val="6467CC9D"/>
    <w:rsid w:val="6470CAD1"/>
    <w:rsid w:val="6493D21D"/>
    <w:rsid w:val="6496438A"/>
    <w:rsid w:val="64AD65C6"/>
    <w:rsid w:val="64B1156C"/>
    <w:rsid w:val="64DD5445"/>
    <w:rsid w:val="650C0000"/>
    <w:rsid w:val="650C922E"/>
    <w:rsid w:val="653E9F0E"/>
    <w:rsid w:val="654B565A"/>
    <w:rsid w:val="65724B37"/>
    <w:rsid w:val="65962B71"/>
    <w:rsid w:val="65A21FF2"/>
    <w:rsid w:val="65AD797D"/>
    <w:rsid w:val="65C055F0"/>
    <w:rsid w:val="6603E605"/>
    <w:rsid w:val="660E9AC1"/>
    <w:rsid w:val="6651F50A"/>
    <w:rsid w:val="66763CC8"/>
    <w:rsid w:val="66942FBA"/>
    <w:rsid w:val="66A8628F"/>
    <w:rsid w:val="66C75690"/>
    <w:rsid w:val="66D717D4"/>
    <w:rsid w:val="67179EC0"/>
    <w:rsid w:val="6746683B"/>
    <w:rsid w:val="6749AF94"/>
    <w:rsid w:val="67564619"/>
    <w:rsid w:val="67576055"/>
    <w:rsid w:val="6790F0FC"/>
    <w:rsid w:val="67B87D9C"/>
    <w:rsid w:val="67D7C0BF"/>
    <w:rsid w:val="67E6E316"/>
    <w:rsid w:val="67F6059C"/>
    <w:rsid w:val="68073DD9"/>
    <w:rsid w:val="681C8E77"/>
    <w:rsid w:val="682832F7"/>
    <w:rsid w:val="68298578"/>
    <w:rsid w:val="685A11DB"/>
    <w:rsid w:val="68677815"/>
    <w:rsid w:val="68A596EA"/>
    <w:rsid w:val="69061010"/>
    <w:rsid w:val="696E606A"/>
    <w:rsid w:val="698C4459"/>
    <w:rsid w:val="6991E135"/>
    <w:rsid w:val="69AB40E9"/>
    <w:rsid w:val="69ADF1C1"/>
    <w:rsid w:val="69AF3EF5"/>
    <w:rsid w:val="69BBAECA"/>
    <w:rsid w:val="69C47E0F"/>
    <w:rsid w:val="69EAE233"/>
    <w:rsid w:val="6A02CEA1"/>
    <w:rsid w:val="6A505B52"/>
    <w:rsid w:val="6A548DE1"/>
    <w:rsid w:val="6A6533D3"/>
    <w:rsid w:val="6A82B545"/>
    <w:rsid w:val="6A8C9DAD"/>
    <w:rsid w:val="6A8F0117"/>
    <w:rsid w:val="6AA76468"/>
    <w:rsid w:val="6AB0DC83"/>
    <w:rsid w:val="6AC7C482"/>
    <w:rsid w:val="6ACC51FC"/>
    <w:rsid w:val="6AD1B12B"/>
    <w:rsid w:val="6B03C2BB"/>
    <w:rsid w:val="6B279774"/>
    <w:rsid w:val="6B37C6B5"/>
    <w:rsid w:val="6B3AFD27"/>
    <w:rsid w:val="6B3D534D"/>
    <w:rsid w:val="6B497D32"/>
    <w:rsid w:val="6B49C222"/>
    <w:rsid w:val="6B524813"/>
    <w:rsid w:val="6B89F2E4"/>
    <w:rsid w:val="6BA9DC09"/>
    <w:rsid w:val="6BBD69E8"/>
    <w:rsid w:val="6BF2E0B3"/>
    <w:rsid w:val="6C1D20B7"/>
    <w:rsid w:val="6C3E8733"/>
    <w:rsid w:val="6C40DA6F"/>
    <w:rsid w:val="6C4B95DD"/>
    <w:rsid w:val="6C8C733B"/>
    <w:rsid w:val="6CB6A246"/>
    <w:rsid w:val="6CE3BBB8"/>
    <w:rsid w:val="6CF86D3B"/>
    <w:rsid w:val="6CFDA502"/>
    <w:rsid w:val="6CFEA340"/>
    <w:rsid w:val="6D02E0E5"/>
    <w:rsid w:val="6D3BE1A2"/>
    <w:rsid w:val="6D5B9263"/>
    <w:rsid w:val="6D988040"/>
    <w:rsid w:val="6DDE53EC"/>
    <w:rsid w:val="6DE7B064"/>
    <w:rsid w:val="6DF7623F"/>
    <w:rsid w:val="6E0F94EB"/>
    <w:rsid w:val="6E20CAF6"/>
    <w:rsid w:val="6E218C06"/>
    <w:rsid w:val="6E22DE2B"/>
    <w:rsid w:val="6E5857B8"/>
    <w:rsid w:val="6E8162E4"/>
    <w:rsid w:val="6E9636EF"/>
    <w:rsid w:val="6E9C8637"/>
    <w:rsid w:val="6EFB530E"/>
    <w:rsid w:val="6F1B7B83"/>
    <w:rsid w:val="6F23CC75"/>
    <w:rsid w:val="6F2AF260"/>
    <w:rsid w:val="6F512431"/>
    <w:rsid w:val="6F530D95"/>
    <w:rsid w:val="6F5569D5"/>
    <w:rsid w:val="6FD37FFC"/>
    <w:rsid w:val="6FEA4C2D"/>
    <w:rsid w:val="70134D18"/>
    <w:rsid w:val="702E6E76"/>
    <w:rsid w:val="703D2CA8"/>
    <w:rsid w:val="70503306"/>
    <w:rsid w:val="708617C4"/>
    <w:rsid w:val="7089C1B0"/>
    <w:rsid w:val="70C38553"/>
    <w:rsid w:val="70D35238"/>
    <w:rsid w:val="71032CB0"/>
    <w:rsid w:val="712F01FD"/>
    <w:rsid w:val="713A2337"/>
    <w:rsid w:val="718F9874"/>
    <w:rsid w:val="71CA9848"/>
    <w:rsid w:val="71E80C8B"/>
    <w:rsid w:val="71F0A720"/>
    <w:rsid w:val="71FE32A6"/>
    <w:rsid w:val="721B34D0"/>
    <w:rsid w:val="722B4DD0"/>
    <w:rsid w:val="7285B09B"/>
    <w:rsid w:val="72875171"/>
    <w:rsid w:val="72962DF2"/>
    <w:rsid w:val="72A48363"/>
    <w:rsid w:val="72AE7501"/>
    <w:rsid w:val="72F639F6"/>
    <w:rsid w:val="72FAAF31"/>
    <w:rsid w:val="731AF0D1"/>
    <w:rsid w:val="7364AEC3"/>
    <w:rsid w:val="7366FABB"/>
    <w:rsid w:val="73689DD6"/>
    <w:rsid w:val="73757470"/>
    <w:rsid w:val="737D1C91"/>
    <w:rsid w:val="740354AD"/>
    <w:rsid w:val="740F0A3F"/>
    <w:rsid w:val="742DD5F5"/>
    <w:rsid w:val="743BC79A"/>
    <w:rsid w:val="7456ED0E"/>
    <w:rsid w:val="745D6B3C"/>
    <w:rsid w:val="746A4972"/>
    <w:rsid w:val="748A852D"/>
    <w:rsid w:val="74A85AC7"/>
    <w:rsid w:val="74BB54C7"/>
    <w:rsid w:val="74BF0F42"/>
    <w:rsid w:val="74C9EAA8"/>
    <w:rsid w:val="74D1C62A"/>
    <w:rsid w:val="74EF3BC2"/>
    <w:rsid w:val="75158831"/>
    <w:rsid w:val="75483A19"/>
    <w:rsid w:val="75886F01"/>
    <w:rsid w:val="75A17FB4"/>
    <w:rsid w:val="75BC2217"/>
    <w:rsid w:val="75E8CF85"/>
    <w:rsid w:val="75F4072E"/>
    <w:rsid w:val="75F7858C"/>
    <w:rsid w:val="7605FA23"/>
    <w:rsid w:val="76216457"/>
    <w:rsid w:val="763B9E52"/>
    <w:rsid w:val="76597C6E"/>
    <w:rsid w:val="765A6710"/>
    <w:rsid w:val="769B90E8"/>
    <w:rsid w:val="76B9E0C4"/>
    <w:rsid w:val="76E17B01"/>
    <w:rsid w:val="76F9795D"/>
    <w:rsid w:val="77232E9F"/>
    <w:rsid w:val="774D2277"/>
    <w:rsid w:val="775BCA70"/>
    <w:rsid w:val="777C6057"/>
    <w:rsid w:val="77849FE6"/>
    <w:rsid w:val="77BB910A"/>
    <w:rsid w:val="77D2CC4F"/>
    <w:rsid w:val="77E40726"/>
    <w:rsid w:val="77F432D5"/>
    <w:rsid w:val="77FD44AA"/>
    <w:rsid w:val="7807C918"/>
    <w:rsid w:val="784B256D"/>
    <w:rsid w:val="78813841"/>
    <w:rsid w:val="789280A3"/>
    <w:rsid w:val="78C039FB"/>
    <w:rsid w:val="78DABBB4"/>
    <w:rsid w:val="78E619C5"/>
    <w:rsid w:val="78EDF67C"/>
    <w:rsid w:val="78F2BD0B"/>
    <w:rsid w:val="791E0B74"/>
    <w:rsid w:val="792265B2"/>
    <w:rsid w:val="79276D13"/>
    <w:rsid w:val="792F7598"/>
    <w:rsid w:val="7962E733"/>
    <w:rsid w:val="7972A3E1"/>
    <w:rsid w:val="7990C523"/>
    <w:rsid w:val="79E99364"/>
    <w:rsid w:val="7A0B7B4C"/>
    <w:rsid w:val="7A0E9654"/>
    <w:rsid w:val="7A11D9FC"/>
    <w:rsid w:val="7A4728E5"/>
    <w:rsid w:val="7A57E34F"/>
    <w:rsid w:val="7A6F1181"/>
    <w:rsid w:val="7A7FAE70"/>
    <w:rsid w:val="7A954AC9"/>
    <w:rsid w:val="7A9C6A94"/>
    <w:rsid w:val="7AA21C8F"/>
    <w:rsid w:val="7AAB3576"/>
    <w:rsid w:val="7AB27C98"/>
    <w:rsid w:val="7AB62BF0"/>
    <w:rsid w:val="7AD8619F"/>
    <w:rsid w:val="7AF23ADA"/>
    <w:rsid w:val="7B083CC7"/>
    <w:rsid w:val="7B18914F"/>
    <w:rsid w:val="7B29D37E"/>
    <w:rsid w:val="7B38405C"/>
    <w:rsid w:val="7B39DDFF"/>
    <w:rsid w:val="7B78EDFB"/>
    <w:rsid w:val="7B8BDF6F"/>
    <w:rsid w:val="7BAA08EC"/>
    <w:rsid w:val="7BB6E94E"/>
    <w:rsid w:val="7BD731B3"/>
    <w:rsid w:val="7BE2172F"/>
    <w:rsid w:val="7C08EB5C"/>
    <w:rsid w:val="7C1E1B01"/>
    <w:rsid w:val="7C3AD6D4"/>
    <w:rsid w:val="7C504298"/>
    <w:rsid w:val="7C7789EB"/>
    <w:rsid w:val="7C915024"/>
    <w:rsid w:val="7C9950E5"/>
    <w:rsid w:val="7CA3AED0"/>
    <w:rsid w:val="7CA57225"/>
    <w:rsid w:val="7CD0AECA"/>
    <w:rsid w:val="7CEDA610"/>
    <w:rsid w:val="7CF0A064"/>
    <w:rsid w:val="7D7A59F1"/>
    <w:rsid w:val="7D8411F4"/>
    <w:rsid w:val="7D8A0A44"/>
    <w:rsid w:val="7D9B4026"/>
    <w:rsid w:val="7DB9EB62"/>
    <w:rsid w:val="7DC646B1"/>
    <w:rsid w:val="7DD8C99F"/>
    <w:rsid w:val="7DEDA275"/>
    <w:rsid w:val="7DF0139C"/>
    <w:rsid w:val="7DF9DCBD"/>
    <w:rsid w:val="7E02CABA"/>
    <w:rsid w:val="7E420DD3"/>
    <w:rsid w:val="7E4321DF"/>
    <w:rsid w:val="7E4726EE"/>
    <w:rsid w:val="7E90DB3C"/>
    <w:rsid w:val="7EE32E75"/>
    <w:rsid w:val="7EF079C5"/>
    <w:rsid w:val="7F5FECFA"/>
    <w:rsid w:val="7F8F7ED5"/>
    <w:rsid w:val="7F93768B"/>
    <w:rsid w:val="7FAE0440"/>
    <w:rsid w:val="7FAF2AAD"/>
    <w:rsid w:val="7FCFBFDD"/>
    <w:rsid w:val="7FD66243"/>
    <w:rsid w:val="7FE35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F40A0708-912A-4DDB-8840-8AAECACB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rsid w:val="008B7671"/>
    <w:pPr>
      <w:numPr>
        <w:numId w:val="2"/>
      </w:numPr>
    </w:pPr>
  </w:style>
  <w:style w:type="character" w:styleId="Hyperlink">
    <w:name w:val="Hyperlink"/>
    <w:rsid w:val="008B7671"/>
    <w:rPr>
      <w:color w:val="0000FF"/>
      <w:u w:val="single"/>
      <w:shd w:val="clear" w:color="auto" w:fill="auto"/>
    </w:rPr>
  </w:style>
  <w:style w:type="character" w:customStyle="1" w:styleId="normal10">
    <w:name w:val="normal10"/>
    <w:basedOn w:val="DefaultParagraphFont"/>
    <w:rsid w:val="008B7671"/>
    <w:rPr>
      <w:rFonts w:cs="Times New Roman"/>
    </w:rPr>
  </w:style>
  <w:style w:type="paragraph" w:styleId="Caption">
    <w:name w:val="caption"/>
    <w:basedOn w:val="Normal"/>
    <w:next w:val="Normal"/>
    <w:uiPriority w:val="35"/>
    <w:semiHidden/>
    <w:unhideWhenUsed/>
    <w:qFormat/>
    <w:rsid w:val="00AB476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B476A"/>
    <w:pPr>
      <w:spacing w:after="0"/>
    </w:pPr>
  </w:style>
  <w:style w:type="paragraph" w:styleId="ListBullet">
    <w:name w:val="List Bullet"/>
    <w:basedOn w:val="Normal"/>
    <w:uiPriority w:val="99"/>
    <w:semiHidden/>
    <w:unhideWhenUsed/>
    <w:rsid w:val="00AB476A"/>
    <w:pPr>
      <w:numPr>
        <w:numId w:val="3"/>
      </w:numPr>
      <w:contextualSpacing/>
    </w:pPr>
  </w:style>
  <w:style w:type="paragraph" w:styleId="ListBullet2">
    <w:name w:val="List Bullet 2"/>
    <w:basedOn w:val="Normal"/>
    <w:uiPriority w:val="99"/>
    <w:semiHidden/>
    <w:unhideWhenUsed/>
    <w:rsid w:val="00AB476A"/>
    <w:pPr>
      <w:numPr>
        <w:numId w:val="4"/>
      </w:numPr>
      <w:contextualSpacing/>
    </w:pPr>
  </w:style>
  <w:style w:type="paragraph" w:styleId="ListBullet3">
    <w:name w:val="List Bullet 3"/>
    <w:basedOn w:val="Normal"/>
    <w:uiPriority w:val="99"/>
    <w:semiHidden/>
    <w:unhideWhenUsed/>
    <w:rsid w:val="00AB476A"/>
    <w:pPr>
      <w:numPr>
        <w:numId w:val="5"/>
      </w:numPr>
      <w:contextualSpacing/>
    </w:pPr>
  </w:style>
  <w:style w:type="paragraph" w:styleId="ListBullet4">
    <w:name w:val="List Bullet 4"/>
    <w:basedOn w:val="Normal"/>
    <w:uiPriority w:val="99"/>
    <w:semiHidden/>
    <w:unhideWhenUsed/>
    <w:rsid w:val="00AB476A"/>
    <w:pPr>
      <w:numPr>
        <w:numId w:val="6"/>
      </w:numPr>
      <w:contextualSpacing/>
    </w:pPr>
  </w:style>
  <w:style w:type="paragraph" w:styleId="ListNumber">
    <w:name w:val="List Number"/>
    <w:basedOn w:val="Normal"/>
    <w:uiPriority w:val="99"/>
    <w:semiHidden/>
    <w:unhideWhenUsed/>
    <w:rsid w:val="00AB476A"/>
    <w:pPr>
      <w:numPr>
        <w:numId w:val="7"/>
      </w:numPr>
      <w:contextualSpacing/>
    </w:pPr>
  </w:style>
  <w:style w:type="paragraph" w:styleId="ListNumber2">
    <w:name w:val="List Number 2"/>
    <w:basedOn w:val="Normal"/>
    <w:uiPriority w:val="99"/>
    <w:semiHidden/>
    <w:unhideWhenUsed/>
    <w:rsid w:val="00AB476A"/>
    <w:pPr>
      <w:numPr>
        <w:numId w:val="8"/>
      </w:numPr>
      <w:contextualSpacing/>
    </w:pPr>
  </w:style>
  <w:style w:type="paragraph" w:styleId="ListNumber3">
    <w:name w:val="List Number 3"/>
    <w:basedOn w:val="Normal"/>
    <w:uiPriority w:val="99"/>
    <w:semiHidden/>
    <w:unhideWhenUsed/>
    <w:rsid w:val="00AB476A"/>
    <w:pPr>
      <w:numPr>
        <w:numId w:val="9"/>
      </w:numPr>
      <w:contextualSpacing/>
    </w:pPr>
  </w:style>
  <w:style w:type="character" w:styleId="CommentReference">
    <w:name w:val="annotation reference"/>
    <w:basedOn w:val="DefaultParagraphFont"/>
    <w:uiPriority w:val="99"/>
    <w:semiHidden/>
    <w:unhideWhenUsed/>
    <w:rsid w:val="002314DE"/>
    <w:rPr>
      <w:sz w:val="16"/>
      <w:szCs w:val="16"/>
    </w:rPr>
  </w:style>
  <w:style w:type="paragraph" w:styleId="CommentText">
    <w:name w:val="annotation text"/>
    <w:basedOn w:val="Normal"/>
    <w:link w:val="CommentTextChar"/>
    <w:uiPriority w:val="99"/>
    <w:unhideWhenUsed/>
    <w:rsid w:val="002314DE"/>
    <w:rPr>
      <w:sz w:val="20"/>
      <w:szCs w:val="20"/>
    </w:rPr>
  </w:style>
  <w:style w:type="character" w:customStyle="1" w:styleId="CommentTextChar">
    <w:name w:val="Comment Text Char"/>
    <w:basedOn w:val="DefaultParagraphFont"/>
    <w:link w:val="CommentText"/>
    <w:uiPriority w:val="99"/>
    <w:rsid w:val="002314DE"/>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2314DE"/>
    <w:rPr>
      <w:b/>
      <w:bCs/>
    </w:rPr>
  </w:style>
  <w:style w:type="character" w:customStyle="1" w:styleId="CommentSubjectChar">
    <w:name w:val="Comment Subject Char"/>
    <w:basedOn w:val="CommentTextChar"/>
    <w:link w:val="CommentSubject"/>
    <w:uiPriority w:val="99"/>
    <w:semiHidden/>
    <w:rsid w:val="002314DE"/>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rsid w:val="002314D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DE"/>
    <w:rPr>
      <w:rFonts w:ascii="Segoe UI" w:hAnsi="Segoe UI" w:cs="Segoe UI"/>
      <w:sz w:val="18"/>
      <w:szCs w:val="18"/>
      <w:lang w:val="nl-NL"/>
    </w:rPr>
  </w:style>
  <w:style w:type="character" w:customStyle="1" w:styleId="UnresolvedMention1">
    <w:name w:val="Unresolved Mention1"/>
    <w:basedOn w:val="DefaultParagraphFont"/>
    <w:uiPriority w:val="99"/>
    <w:semiHidden/>
    <w:unhideWhenUsed/>
    <w:rsid w:val="000D20F3"/>
    <w:rPr>
      <w:color w:val="605E5C"/>
      <w:shd w:val="clear" w:color="auto" w:fill="E1DFDD"/>
    </w:rPr>
  </w:style>
  <w:style w:type="paragraph" w:styleId="Revision">
    <w:name w:val="Revision"/>
    <w:hidden/>
    <w:uiPriority w:val="99"/>
    <w:semiHidden/>
    <w:rsid w:val="00754FD2"/>
    <w:pPr>
      <w:spacing w:after="0" w:line="240" w:lineRule="auto"/>
    </w:pPr>
    <w:rPr>
      <w:rFonts w:ascii="Times New Roman" w:hAnsi="Times New Roman" w:cs="Times New Roman"/>
      <w:sz w:val="24"/>
    </w:rPr>
  </w:style>
  <w:style w:type="paragraph" w:customStyle="1" w:styleId="Normal1">
    <w:name w:val="Normal1"/>
    <w:basedOn w:val="Normal"/>
    <w:rsid w:val="00E95F96"/>
    <w:pPr>
      <w:spacing w:before="100" w:beforeAutospacing="1" w:after="100" w:afterAutospacing="1"/>
      <w:jc w:val="left"/>
    </w:pPr>
    <w:rPr>
      <w:rFonts w:eastAsia="Times New Roman"/>
      <w:szCs w:val="24"/>
      <w:lang w:eastAsia="en-IE"/>
    </w:rPr>
  </w:style>
  <w:style w:type="paragraph" w:styleId="ListParagraph">
    <w:name w:val="List Paragraph"/>
    <w:basedOn w:val="Normal"/>
    <w:uiPriority w:val="34"/>
    <w:qFormat/>
    <w:rsid w:val="008B36E5"/>
    <w:pPr>
      <w:ind w:left="720"/>
      <w:contextualSpacing/>
    </w:pPr>
  </w:style>
  <w:style w:type="character" w:customStyle="1" w:styleId="UnresolvedMention2">
    <w:name w:val="Unresolved Mention2"/>
    <w:basedOn w:val="DefaultParagraphFont"/>
    <w:uiPriority w:val="99"/>
    <w:semiHidden/>
    <w:unhideWhenUsed/>
    <w:rsid w:val="003C63C4"/>
    <w:rPr>
      <w:color w:val="605E5C"/>
      <w:shd w:val="clear" w:color="auto" w:fill="E1DFDD"/>
    </w:rPr>
  </w:style>
  <w:style w:type="character" w:styleId="FollowedHyperlink">
    <w:name w:val="FollowedHyperlink"/>
    <w:basedOn w:val="DefaultParagraphFont"/>
    <w:uiPriority w:val="99"/>
    <w:semiHidden/>
    <w:unhideWhenUsed/>
    <w:rsid w:val="00D7423C"/>
    <w:rPr>
      <w:color w:val="800080" w:themeColor="followedHyperlink"/>
      <w:u w:val="single"/>
    </w:rPr>
  </w:style>
  <w:style w:type="paragraph" w:styleId="NormalWeb">
    <w:name w:val="Normal (Web)"/>
    <w:basedOn w:val="Normal"/>
    <w:uiPriority w:val="99"/>
    <w:semiHidden/>
    <w:unhideWhenUsed/>
    <w:rsid w:val="001C2723"/>
    <w:pPr>
      <w:spacing w:before="100" w:beforeAutospacing="1" w:after="100" w:afterAutospacing="1"/>
      <w:jc w:val="left"/>
    </w:pPr>
    <w:rPr>
      <w:rFonts w:eastAsia="Times New Roman"/>
      <w:szCs w:val="24"/>
      <w:lang w:eastAsia="en-IE"/>
    </w:rPr>
  </w:style>
  <w:style w:type="character" w:customStyle="1" w:styleId="doceo-font-family-base">
    <w:name w:val="doceo-font-family-base"/>
    <w:basedOn w:val="DefaultParagraphFont"/>
    <w:rsid w:val="003C6EBE"/>
  </w:style>
  <w:style w:type="character" w:customStyle="1" w:styleId="cf01">
    <w:name w:val="cf01"/>
    <w:basedOn w:val="DefaultParagraphFont"/>
    <w:rsid w:val="00EB1D8A"/>
    <w:rPr>
      <w:rFonts w:ascii="Segoe UI" w:hAnsi="Segoe UI" w:cs="Segoe UI" w:hint="default"/>
      <w:sz w:val="18"/>
      <w:szCs w:val="18"/>
    </w:rPr>
  </w:style>
  <w:style w:type="character" w:customStyle="1" w:styleId="anchor-text">
    <w:name w:val="anchor-text"/>
    <w:basedOn w:val="DefaultParagraphFont"/>
    <w:rsid w:val="00294A03"/>
  </w:style>
  <w:style w:type="character" w:customStyle="1" w:styleId="UnresolvedMention3">
    <w:name w:val="Unresolved Mention3"/>
    <w:basedOn w:val="DefaultParagraphFont"/>
    <w:uiPriority w:val="99"/>
    <w:semiHidden/>
    <w:unhideWhenUsed/>
    <w:rsid w:val="0000514C"/>
    <w:rPr>
      <w:color w:val="605E5C"/>
      <w:shd w:val="clear" w:color="auto" w:fill="E1DFDD"/>
    </w:rPr>
  </w:style>
  <w:style w:type="paragraph" w:styleId="EndnoteText">
    <w:name w:val="endnote text"/>
    <w:basedOn w:val="Normal"/>
    <w:link w:val="EndnoteTextChar"/>
    <w:uiPriority w:val="99"/>
    <w:semiHidden/>
    <w:unhideWhenUsed/>
    <w:rsid w:val="00EF558D"/>
    <w:pPr>
      <w:spacing w:before="0" w:after="0"/>
    </w:pPr>
    <w:rPr>
      <w:sz w:val="20"/>
      <w:szCs w:val="20"/>
    </w:rPr>
  </w:style>
  <w:style w:type="character" w:customStyle="1" w:styleId="EndnoteTextChar">
    <w:name w:val="Endnote Text Char"/>
    <w:basedOn w:val="DefaultParagraphFont"/>
    <w:link w:val="EndnoteText"/>
    <w:uiPriority w:val="99"/>
    <w:semiHidden/>
    <w:rsid w:val="00EF558D"/>
    <w:rPr>
      <w:rFonts w:ascii="Times New Roman" w:hAnsi="Times New Roman" w:cs="Times New Roman"/>
      <w:sz w:val="20"/>
      <w:szCs w:val="20"/>
      <w:lang w:val="nl-NL"/>
    </w:rPr>
  </w:style>
  <w:style w:type="character" w:styleId="EndnoteReference">
    <w:name w:val="endnote reference"/>
    <w:basedOn w:val="DefaultParagraphFont"/>
    <w:uiPriority w:val="99"/>
    <w:semiHidden/>
    <w:unhideWhenUsed/>
    <w:rsid w:val="00EF558D"/>
    <w:rPr>
      <w:vertAlign w:val="superscript"/>
    </w:rPr>
  </w:style>
  <w:style w:type="character" w:customStyle="1" w:styleId="UnresolvedMention">
    <w:name w:val="Unresolved Mention"/>
    <w:basedOn w:val="DefaultParagraphFont"/>
    <w:uiPriority w:val="99"/>
    <w:unhideWhenUsed/>
    <w:rsid w:val="00EF558D"/>
    <w:rPr>
      <w:color w:val="605E5C"/>
      <w:shd w:val="clear" w:color="auto" w:fill="E1DFDD"/>
    </w:rPr>
  </w:style>
  <w:style w:type="paragraph" w:customStyle="1" w:styleId="Default">
    <w:name w:val="Default"/>
    <w:basedOn w:val="Normal"/>
    <w:uiPriority w:val="1"/>
    <w:rsid w:val="7285B09B"/>
    <w:pPr>
      <w:spacing w:after="0"/>
    </w:pPr>
    <w:rPr>
      <w:rFonts w:ascii="Arial" w:hAnsi="Arial" w:cs="Arial"/>
      <w:color w:val="000000" w:themeColor="text1"/>
    </w:rPr>
  </w:style>
  <w:style w:type="character" w:customStyle="1" w:styleId="Mention">
    <w:name w:val="Mention"/>
    <w:basedOn w:val="DefaultParagraphFont"/>
    <w:uiPriority w:val="99"/>
    <w:unhideWhenUsed/>
    <w:rsid w:val="005512FE"/>
    <w:rPr>
      <w:color w:val="2B579A"/>
      <w:shd w:val="clear" w:color="auto" w:fill="E1DFDD"/>
    </w:rPr>
  </w:style>
  <w:style w:type="character" w:customStyle="1" w:styleId="normaltextrun">
    <w:name w:val="normaltextrun"/>
    <w:basedOn w:val="DefaultParagraphFont"/>
    <w:rsid w:val="00285001"/>
  </w:style>
  <w:style w:type="character" w:customStyle="1" w:styleId="eop">
    <w:name w:val="eop"/>
    <w:basedOn w:val="DefaultParagraphFont"/>
    <w:rsid w:val="00285001"/>
  </w:style>
  <w:style w:type="character" w:customStyle="1" w:styleId="HeaderChar">
    <w:name w:val="Header Char"/>
    <w:basedOn w:val="DefaultParagraphFont"/>
    <w:link w:val="Header"/>
    <w:uiPriority w:val="99"/>
    <w:rsid w:val="00D3579E"/>
    <w:rPr>
      <w:rFonts w:ascii="Times New Roman" w:hAnsi="Times New Roman" w:cs="Times New Roman"/>
      <w:sz w:val="24"/>
      <w:lang w:val="nl-NL"/>
    </w:rPr>
  </w:style>
  <w:style w:type="character" w:customStyle="1" w:styleId="FooterChar">
    <w:name w:val="Footer Char"/>
    <w:basedOn w:val="DefaultParagraphFont"/>
    <w:link w:val="Footer"/>
    <w:uiPriority w:val="99"/>
    <w:rsid w:val="00D3579E"/>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3579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3579E"/>
    <w:pPr>
      <w:spacing w:before="0"/>
      <w:jc w:val="right"/>
    </w:pPr>
    <w:rPr>
      <w:sz w:val="28"/>
    </w:rPr>
  </w:style>
  <w:style w:type="paragraph" w:customStyle="1" w:styleId="FooterSensitivity">
    <w:name w:val="Footer Sensitivity"/>
    <w:basedOn w:val="Normal"/>
    <w:rsid w:val="00D3579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3579E"/>
    <w:pPr>
      <w:tabs>
        <w:tab w:val="center" w:pos="4535"/>
        <w:tab w:val="right" w:pos="9071"/>
      </w:tabs>
      <w:spacing w:before="0"/>
    </w:pPr>
  </w:style>
  <w:style w:type="paragraph" w:customStyle="1" w:styleId="HeaderLandscape">
    <w:name w:val="HeaderLandscape"/>
    <w:basedOn w:val="Normal"/>
    <w:rsid w:val="00D3579E"/>
    <w:pPr>
      <w:tabs>
        <w:tab w:val="center" w:pos="7285"/>
        <w:tab w:val="right" w:pos="14003"/>
      </w:tabs>
      <w:spacing w:before="0"/>
    </w:pPr>
  </w:style>
  <w:style w:type="paragraph" w:styleId="Footer">
    <w:name w:val="footer"/>
    <w:basedOn w:val="Normal"/>
    <w:link w:val="FooterChar"/>
    <w:uiPriority w:val="99"/>
    <w:unhideWhenUsed/>
    <w:rsid w:val="00D3579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3579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15406">
      <w:bodyDiv w:val="1"/>
      <w:marLeft w:val="0"/>
      <w:marRight w:val="0"/>
      <w:marTop w:val="0"/>
      <w:marBottom w:val="0"/>
      <w:divBdr>
        <w:top w:val="none" w:sz="0" w:space="0" w:color="auto"/>
        <w:left w:val="none" w:sz="0" w:space="0" w:color="auto"/>
        <w:bottom w:val="none" w:sz="0" w:space="0" w:color="auto"/>
        <w:right w:val="none" w:sz="0" w:space="0" w:color="auto"/>
      </w:divBdr>
    </w:div>
    <w:div w:id="722674253">
      <w:bodyDiv w:val="1"/>
      <w:marLeft w:val="0"/>
      <w:marRight w:val="0"/>
      <w:marTop w:val="0"/>
      <w:marBottom w:val="0"/>
      <w:divBdr>
        <w:top w:val="none" w:sz="0" w:space="0" w:color="auto"/>
        <w:left w:val="none" w:sz="0" w:space="0" w:color="auto"/>
        <w:bottom w:val="none" w:sz="0" w:space="0" w:color="auto"/>
        <w:right w:val="none" w:sz="0" w:space="0" w:color="auto"/>
      </w:divBdr>
    </w:div>
    <w:div w:id="859246140">
      <w:bodyDiv w:val="1"/>
      <w:marLeft w:val="0"/>
      <w:marRight w:val="0"/>
      <w:marTop w:val="0"/>
      <w:marBottom w:val="0"/>
      <w:divBdr>
        <w:top w:val="none" w:sz="0" w:space="0" w:color="auto"/>
        <w:left w:val="none" w:sz="0" w:space="0" w:color="auto"/>
        <w:bottom w:val="none" w:sz="0" w:space="0" w:color="auto"/>
        <w:right w:val="none" w:sz="0" w:space="0" w:color="auto"/>
      </w:divBdr>
      <w:divsChild>
        <w:div w:id="410927057">
          <w:marLeft w:val="0"/>
          <w:marRight w:val="0"/>
          <w:marTop w:val="0"/>
          <w:marBottom w:val="0"/>
          <w:divBdr>
            <w:top w:val="none" w:sz="0" w:space="0" w:color="auto"/>
            <w:left w:val="none" w:sz="0" w:space="0" w:color="auto"/>
            <w:bottom w:val="none" w:sz="0" w:space="0" w:color="auto"/>
            <w:right w:val="none" w:sz="0" w:space="0" w:color="auto"/>
          </w:divBdr>
        </w:div>
        <w:div w:id="695351226">
          <w:marLeft w:val="0"/>
          <w:marRight w:val="0"/>
          <w:marTop w:val="0"/>
          <w:marBottom w:val="0"/>
          <w:divBdr>
            <w:top w:val="none" w:sz="0" w:space="0" w:color="auto"/>
            <w:left w:val="none" w:sz="0" w:space="0" w:color="auto"/>
            <w:bottom w:val="none" w:sz="0" w:space="0" w:color="auto"/>
            <w:right w:val="none" w:sz="0" w:space="0" w:color="auto"/>
          </w:divBdr>
          <w:divsChild>
            <w:div w:id="2974718">
              <w:marLeft w:val="0"/>
              <w:marRight w:val="0"/>
              <w:marTop w:val="0"/>
              <w:marBottom w:val="0"/>
              <w:divBdr>
                <w:top w:val="none" w:sz="0" w:space="0" w:color="auto"/>
                <w:left w:val="none" w:sz="0" w:space="0" w:color="auto"/>
                <w:bottom w:val="none" w:sz="0" w:space="0" w:color="auto"/>
                <w:right w:val="none" w:sz="0" w:space="0" w:color="auto"/>
              </w:divBdr>
            </w:div>
          </w:divsChild>
        </w:div>
        <w:div w:id="1128671602">
          <w:marLeft w:val="0"/>
          <w:marRight w:val="0"/>
          <w:marTop w:val="0"/>
          <w:marBottom w:val="0"/>
          <w:divBdr>
            <w:top w:val="none" w:sz="0" w:space="0" w:color="auto"/>
            <w:left w:val="none" w:sz="0" w:space="0" w:color="auto"/>
            <w:bottom w:val="none" w:sz="0" w:space="0" w:color="auto"/>
            <w:right w:val="none" w:sz="0" w:space="0" w:color="auto"/>
          </w:divBdr>
        </w:div>
        <w:div w:id="1375501899">
          <w:marLeft w:val="0"/>
          <w:marRight w:val="0"/>
          <w:marTop w:val="0"/>
          <w:marBottom w:val="0"/>
          <w:divBdr>
            <w:top w:val="none" w:sz="0" w:space="0" w:color="auto"/>
            <w:left w:val="none" w:sz="0" w:space="0" w:color="auto"/>
            <w:bottom w:val="none" w:sz="0" w:space="0" w:color="auto"/>
            <w:right w:val="none" w:sz="0" w:space="0" w:color="auto"/>
          </w:divBdr>
        </w:div>
        <w:div w:id="1572043068">
          <w:marLeft w:val="0"/>
          <w:marRight w:val="0"/>
          <w:marTop w:val="0"/>
          <w:marBottom w:val="0"/>
          <w:divBdr>
            <w:top w:val="none" w:sz="0" w:space="0" w:color="auto"/>
            <w:left w:val="none" w:sz="0" w:space="0" w:color="auto"/>
            <w:bottom w:val="none" w:sz="0" w:space="0" w:color="auto"/>
            <w:right w:val="none" w:sz="0" w:space="0" w:color="auto"/>
          </w:divBdr>
        </w:div>
        <w:div w:id="1820882063">
          <w:marLeft w:val="0"/>
          <w:marRight w:val="0"/>
          <w:marTop w:val="0"/>
          <w:marBottom w:val="0"/>
          <w:divBdr>
            <w:top w:val="none" w:sz="0" w:space="0" w:color="auto"/>
            <w:left w:val="none" w:sz="0" w:space="0" w:color="auto"/>
            <w:bottom w:val="none" w:sz="0" w:space="0" w:color="auto"/>
            <w:right w:val="none" w:sz="0" w:space="0" w:color="auto"/>
          </w:divBdr>
        </w:div>
      </w:divsChild>
    </w:div>
    <w:div w:id="1471171962">
      <w:bodyDiv w:val="1"/>
      <w:marLeft w:val="0"/>
      <w:marRight w:val="0"/>
      <w:marTop w:val="0"/>
      <w:marBottom w:val="0"/>
      <w:divBdr>
        <w:top w:val="none" w:sz="0" w:space="0" w:color="auto"/>
        <w:left w:val="none" w:sz="0" w:space="0" w:color="auto"/>
        <w:bottom w:val="none" w:sz="0" w:space="0" w:color="auto"/>
        <w:right w:val="none" w:sz="0" w:space="0" w:color="auto"/>
      </w:divBdr>
      <w:divsChild>
        <w:div w:id="1689986920">
          <w:marLeft w:val="0"/>
          <w:marRight w:val="0"/>
          <w:marTop w:val="0"/>
          <w:marBottom w:val="0"/>
          <w:divBdr>
            <w:top w:val="none" w:sz="0" w:space="0" w:color="auto"/>
            <w:left w:val="none" w:sz="0" w:space="0" w:color="auto"/>
            <w:bottom w:val="none" w:sz="0" w:space="0" w:color="auto"/>
            <w:right w:val="none" w:sz="0" w:space="0" w:color="auto"/>
          </w:divBdr>
        </w:div>
      </w:divsChild>
    </w:div>
    <w:div w:id="20073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inf45e-2022-wolf-assessment-bern-convention-2791-5979-4182-1-2/1680a7fa47" TargetMode="External"/><Relationship Id="rId13" Type="http://schemas.openxmlformats.org/officeDocument/2006/relationships/hyperlink" Target="http://data.europa.eu/doi/10.2779/187513" TargetMode="External"/><Relationship Id="rId18" Type="http://schemas.openxmlformats.org/officeDocument/2006/relationships/hyperlink" Target="https://nature-art17.eionet.europa.eu/article17/species/summary/?period=5&amp;group=Mammals&amp;subject=Canis+lupus&amp;region" TargetMode="External"/><Relationship Id="rId26" Type="http://schemas.openxmlformats.org/officeDocument/2006/relationships/hyperlink" Target="http://data.europa.eu/doi/10.2779/187513" TargetMode="External"/><Relationship Id="rId3" Type="http://schemas.openxmlformats.org/officeDocument/2006/relationships/hyperlink" Target="https://www.europarl.europa.eu/doceo/document/TA-9-2022-0423_NL.html" TargetMode="External"/><Relationship Id="rId21" Type="http://schemas.openxmlformats.org/officeDocument/2006/relationships/hyperlink" Target="http://data.europa.eu/doi/10.2779/187513" TargetMode="External"/><Relationship Id="rId7" Type="http://schemas.openxmlformats.org/officeDocument/2006/relationships/hyperlink" Target="https://rm.coe.int/inf45e-2022-wolf-assessment-bern-convention-2791-5979-4182-1-2/1680a7fa47" TargetMode="External"/><Relationship Id="rId12" Type="http://schemas.openxmlformats.org/officeDocument/2006/relationships/hyperlink" Target="http://data.europa.eu/doi/10.2779/187513" TargetMode="External"/><Relationship Id="rId17" Type="http://schemas.openxmlformats.org/officeDocument/2006/relationships/hyperlink" Target="https://rm.coe.int/inf45e-2022-wolf-assessment-bern-convention-2791-5979-4182-1-2/1680a7fa47" TargetMode="External"/><Relationship Id="rId25" Type="http://schemas.openxmlformats.org/officeDocument/2006/relationships/hyperlink" Target="http://data.europa.eu/doi/10.2779/187513x" TargetMode="External"/><Relationship Id="rId2" Type="http://schemas.openxmlformats.org/officeDocument/2006/relationships/hyperlink" Target="https://www.coe.int/en/web/conventions/full-list?module=treaty-detail&amp;treatynum=104" TargetMode="External"/><Relationship Id="rId16" Type="http://schemas.openxmlformats.org/officeDocument/2006/relationships/hyperlink" Target="https://www.loupfrance.fr/suivi-du-loup/situation-du-loup-en-france/" TargetMode="External"/><Relationship Id="rId20" Type="http://schemas.openxmlformats.org/officeDocument/2006/relationships/hyperlink" Target="http://data.europa.eu/doi/10.2779/187513x" TargetMode="External"/><Relationship Id="rId1" Type="http://schemas.openxmlformats.org/officeDocument/2006/relationships/hyperlink" Target="https://rm.coe.int/16800ca431" TargetMode="External"/><Relationship Id="rId6" Type="http://schemas.openxmlformats.org/officeDocument/2006/relationships/hyperlink" Target="https://rm.coe.int/CoERMPublicCommonSearchServices/DisplayDCTMContent?documentId=09000016807465ee" TargetMode="External"/><Relationship Id="rId11" Type="http://schemas.openxmlformats.org/officeDocument/2006/relationships/hyperlink" Target="https://nature-art17.eionet.europa.eu/article17/species/summary/?period=5&amp;group=Mammals&amp;subject=Canis+lupus&amp;region" TargetMode="External"/><Relationship Id="rId24" Type="http://schemas.openxmlformats.org/officeDocument/2006/relationships/hyperlink" Target="https://rm.coe.int/inf45e-2022-wolf-assessment-bern-convention-2791-5979-4182-1-2/1680a7fa47" TargetMode="External"/><Relationship Id="rId5" Type="http://schemas.openxmlformats.org/officeDocument/2006/relationships/hyperlink" Target="https://rm.coe.int/1680746b76" TargetMode="External"/><Relationship Id="rId15" Type="http://schemas.openxmlformats.org/officeDocument/2006/relationships/hyperlink" Target="http://data.europa.eu/doi/10.2779/187513" TargetMode="External"/><Relationship Id="rId23" Type="http://schemas.openxmlformats.org/officeDocument/2006/relationships/hyperlink" Target="https://rm.coe.int/168074680c" TargetMode="External"/><Relationship Id="rId10" Type="http://schemas.openxmlformats.org/officeDocument/2006/relationships/hyperlink" Target="https://www.iucnredlist.org/species/3746/144226239" TargetMode="External"/><Relationship Id="rId19" Type="http://schemas.openxmlformats.org/officeDocument/2006/relationships/hyperlink" Target="https://rm.coe.int/16800ca431" TargetMode="External"/><Relationship Id="rId4" Type="http://schemas.openxmlformats.org/officeDocument/2006/relationships/hyperlink" Target="https://rm.coe.int/168074680c" TargetMode="External"/><Relationship Id="rId9" Type="http://schemas.openxmlformats.org/officeDocument/2006/relationships/hyperlink" Target="https://rm.coe.int/inf45e-2022-wolf-assessment-bern-convention-2791-5979-4182-1-2/1680a7fa47" TargetMode="External"/><Relationship Id="rId14" Type="http://schemas.openxmlformats.org/officeDocument/2006/relationships/hyperlink" Target="https://circabc.europa.eu/ui/group/3f466d71-92a7-49eb-9c63-6cb0fadf29dc/library/7858bea4-148d-461d-9ad0-e8736da91b5a/details" TargetMode="External"/><Relationship Id="rId22" Type="http://schemas.openxmlformats.org/officeDocument/2006/relationships/hyperlink" Target="https://www.europarl.europa.eu/doceo/document/TA-9-2022-0423_N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711830E683F4CB9E57883B0FD9B29" ma:contentTypeVersion="3" ma:contentTypeDescription="Create a new document." ma:contentTypeScope="" ma:versionID="7fa7795539af0a03d33f70a5108d8f6d">
  <xsd:schema xmlns:xsd="http://www.w3.org/2001/XMLSchema" xmlns:xs="http://www.w3.org/2001/XMLSchema" xmlns:p="http://schemas.microsoft.com/office/2006/metadata/properties" xmlns:ns2="180ce509-6f48-4da0-b962-a72f8e90fa8e" targetNamespace="http://schemas.microsoft.com/office/2006/metadata/properties" ma:root="true" ma:fieldsID="1515bf4e74dfa02cbf979f5735410482" ns2:_="">
    <xsd:import namespace="180ce509-6f48-4da0-b962-a72f8e90f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ce509-6f48-4da0-b962-a72f8e90f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8A6E-F377-455F-9631-B8FFF5ACE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ce509-6f48-4da0-b962-a72f8e90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22CC9-3FF4-414D-B3A2-0B1A030C6C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BF663-1745-4EA7-9210-08C3210F6628}">
  <ds:schemaRefs>
    <ds:schemaRef ds:uri="http://schemas.microsoft.com/sharepoint/v3/contenttype/forms"/>
  </ds:schemaRefs>
</ds:datastoreItem>
</file>

<file path=customXml/itemProps4.xml><?xml version="1.0" encoding="utf-8"?>
<ds:datastoreItem xmlns:ds="http://schemas.openxmlformats.org/officeDocument/2006/customXml" ds:itemID="{513E05A0-30A5-41E5-8467-59293857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50</TotalTime>
  <Pages>13</Pages>
  <Words>5455</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36477</CharactersWithSpaces>
  <SharedDoc>false</SharedDoc>
  <HLinks>
    <vt:vector size="252" baseType="variant">
      <vt:variant>
        <vt:i4>4194334</vt:i4>
      </vt:variant>
      <vt:variant>
        <vt:i4>83</vt:i4>
      </vt:variant>
      <vt:variant>
        <vt:i4>0</vt:i4>
      </vt:variant>
      <vt:variant>
        <vt:i4>5</vt:i4>
      </vt:variant>
      <vt:variant>
        <vt:lpwstr>http://data.europa.eu/doi/10.2779/187513x</vt:lpwstr>
      </vt:variant>
      <vt:variant>
        <vt:lpwstr/>
      </vt:variant>
      <vt:variant>
        <vt:i4>4194334</vt:i4>
      </vt:variant>
      <vt:variant>
        <vt:i4>81</vt:i4>
      </vt:variant>
      <vt:variant>
        <vt:i4>0</vt:i4>
      </vt:variant>
      <vt:variant>
        <vt:i4>5</vt:i4>
      </vt:variant>
      <vt:variant>
        <vt:lpwstr>http://data.europa.eu/doi/10.2779/187513x</vt:lpwstr>
      </vt:variant>
      <vt:variant>
        <vt:lpwstr/>
      </vt:variant>
      <vt:variant>
        <vt:i4>2031630</vt:i4>
      </vt:variant>
      <vt:variant>
        <vt:i4>78</vt:i4>
      </vt:variant>
      <vt:variant>
        <vt:i4>0</vt:i4>
      </vt:variant>
      <vt:variant>
        <vt:i4>5</vt:i4>
      </vt:variant>
      <vt:variant>
        <vt:lpwstr>https://rm.coe.int/inf45e-2022-wolf-assessment-bern-convention-2791-5979-4182-1-2/1680a7fa47</vt:lpwstr>
      </vt:variant>
      <vt:variant>
        <vt:lpwstr/>
      </vt:variant>
      <vt:variant>
        <vt:i4>6225942</vt:i4>
      </vt:variant>
      <vt:variant>
        <vt:i4>75</vt:i4>
      </vt:variant>
      <vt:variant>
        <vt:i4>0</vt:i4>
      </vt:variant>
      <vt:variant>
        <vt:i4>5</vt:i4>
      </vt:variant>
      <vt:variant>
        <vt:lpwstr>https://rm.coe.int/168074680c</vt:lpwstr>
      </vt:variant>
      <vt:variant>
        <vt:lpwstr/>
      </vt:variant>
      <vt:variant>
        <vt:i4>65572</vt:i4>
      </vt:variant>
      <vt:variant>
        <vt:i4>72</vt:i4>
      </vt:variant>
      <vt:variant>
        <vt:i4>0</vt:i4>
      </vt:variant>
      <vt:variant>
        <vt:i4>5</vt:i4>
      </vt:variant>
      <vt:variant>
        <vt:lpwstr>https://www.europarl.europa.eu/doceo/document/TA-9-2022-0423_EN.html</vt:lpwstr>
      </vt:variant>
      <vt:variant>
        <vt:lpwstr/>
      </vt:variant>
      <vt:variant>
        <vt:i4>4194334</vt:i4>
      </vt:variant>
      <vt:variant>
        <vt:i4>68</vt:i4>
      </vt:variant>
      <vt:variant>
        <vt:i4>0</vt:i4>
      </vt:variant>
      <vt:variant>
        <vt:i4>5</vt:i4>
      </vt:variant>
      <vt:variant>
        <vt:lpwstr>http://data.europa.eu/doi/10.2779/187513x</vt:lpwstr>
      </vt:variant>
      <vt:variant>
        <vt:lpwstr/>
      </vt:variant>
      <vt:variant>
        <vt:i4>4194334</vt:i4>
      </vt:variant>
      <vt:variant>
        <vt:i4>66</vt:i4>
      </vt:variant>
      <vt:variant>
        <vt:i4>0</vt:i4>
      </vt:variant>
      <vt:variant>
        <vt:i4>5</vt:i4>
      </vt:variant>
      <vt:variant>
        <vt:lpwstr>http://data.europa.eu/doi/10.2779/187513x</vt:lpwstr>
      </vt:variant>
      <vt:variant>
        <vt:lpwstr/>
      </vt:variant>
      <vt:variant>
        <vt:i4>786509</vt:i4>
      </vt:variant>
      <vt:variant>
        <vt:i4>62</vt:i4>
      </vt:variant>
      <vt:variant>
        <vt:i4>0</vt:i4>
      </vt:variant>
      <vt:variant>
        <vt:i4>5</vt:i4>
      </vt:variant>
      <vt:variant>
        <vt:lpwstr>https://rm.coe.int/16800ca431</vt:lpwstr>
      </vt:variant>
      <vt:variant>
        <vt:lpwstr/>
      </vt:variant>
      <vt:variant>
        <vt:i4>786509</vt:i4>
      </vt:variant>
      <vt:variant>
        <vt:i4>60</vt:i4>
      </vt:variant>
      <vt:variant>
        <vt:i4>0</vt:i4>
      </vt:variant>
      <vt:variant>
        <vt:i4>5</vt:i4>
      </vt:variant>
      <vt:variant>
        <vt:lpwstr>https://rm.coe.int/16800ca431</vt:lpwstr>
      </vt:variant>
      <vt:variant>
        <vt:lpwstr/>
      </vt:variant>
      <vt:variant>
        <vt:i4>7012458</vt:i4>
      </vt:variant>
      <vt:variant>
        <vt:i4>57</vt:i4>
      </vt:variant>
      <vt:variant>
        <vt:i4>0</vt:i4>
      </vt:variant>
      <vt:variant>
        <vt:i4>5</vt:i4>
      </vt:variant>
      <vt:variant>
        <vt:lpwstr>https://nature-art17.eionet.europa.eu/article17/species/summary/?period=5&amp;group=Mammals&amp;subject=Canis+lupus&amp;region</vt:lpwstr>
      </vt:variant>
      <vt:variant>
        <vt:lpwstr/>
      </vt:variant>
      <vt:variant>
        <vt:i4>2031630</vt:i4>
      </vt:variant>
      <vt:variant>
        <vt:i4>54</vt:i4>
      </vt:variant>
      <vt:variant>
        <vt:i4>0</vt:i4>
      </vt:variant>
      <vt:variant>
        <vt:i4>5</vt:i4>
      </vt:variant>
      <vt:variant>
        <vt:lpwstr>https://rm.coe.int/inf45e-2022-wolf-assessment-bern-convention-2791-5979-4182-1-2/1680a7fa47</vt:lpwstr>
      </vt:variant>
      <vt:variant>
        <vt:lpwstr/>
      </vt:variant>
      <vt:variant>
        <vt:i4>4456514</vt:i4>
      </vt:variant>
      <vt:variant>
        <vt:i4>51</vt:i4>
      </vt:variant>
      <vt:variant>
        <vt:i4>0</vt:i4>
      </vt:variant>
      <vt:variant>
        <vt:i4>5</vt:i4>
      </vt:variant>
      <vt:variant>
        <vt:lpwstr>https://www.loupfrance.fr/suivi-du-loup/situation-du-loup-en-france/</vt:lpwstr>
      </vt:variant>
      <vt:variant>
        <vt:lpwstr/>
      </vt:variant>
      <vt:variant>
        <vt:i4>4194334</vt:i4>
      </vt:variant>
      <vt:variant>
        <vt:i4>47</vt:i4>
      </vt:variant>
      <vt:variant>
        <vt:i4>0</vt:i4>
      </vt:variant>
      <vt:variant>
        <vt:i4>5</vt:i4>
      </vt:variant>
      <vt:variant>
        <vt:lpwstr>http://data.europa.eu/doi/10.2779/187513x</vt:lpwstr>
      </vt:variant>
      <vt:variant>
        <vt:lpwstr/>
      </vt:variant>
      <vt:variant>
        <vt:i4>4194334</vt:i4>
      </vt:variant>
      <vt:variant>
        <vt:i4>45</vt:i4>
      </vt:variant>
      <vt:variant>
        <vt:i4>0</vt:i4>
      </vt:variant>
      <vt:variant>
        <vt:i4>5</vt:i4>
      </vt:variant>
      <vt:variant>
        <vt:lpwstr>http://data.europa.eu/doi/10.2779/187513x</vt:lpwstr>
      </vt:variant>
      <vt:variant>
        <vt:lpwstr/>
      </vt:variant>
      <vt:variant>
        <vt:i4>4194334</vt:i4>
      </vt:variant>
      <vt:variant>
        <vt:i4>41</vt:i4>
      </vt:variant>
      <vt:variant>
        <vt:i4>0</vt:i4>
      </vt:variant>
      <vt:variant>
        <vt:i4>5</vt:i4>
      </vt:variant>
      <vt:variant>
        <vt:lpwstr>http://data.europa.eu/doi/10.2779/187513x</vt:lpwstr>
      </vt:variant>
      <vt:variant>
        <vt:lpwstr/>
      </vt:variant>
      <vt:variant>
        <vt:i4>4194334</vt:i4>
      </vt:variant>
      <vt:variant>
        <vt:i4>39</vt:i4>
      </vt:variant>
      <vt:variant>
        <vt:i4>0</vt:i4>
      </vt:variant>
      <vt:variant>
        <vt:i4>5</vt:i4>
      </vt:variant>
      <vt:variant>
        <vt:lpwstr>http://data.europa.eu/doi/10.2779/187513x</vt:lpwstr>
      </vt:variant>
      <vt:variant>
        <vt:lpwstr/>
      </vt:variant>
      <vt:variant>
        <vt:i4>4194334</vt:i4>
      </vt:variant>
      <vt:variant>
        <vt:i4>36</vt:i4>
      </vt:variant>
      <vt:variant>
        <vt:i4>0</vt:i4>
      </vt:variant>
      <vt:variant>
        <vt:i4>5</vt:i4>
      </vt:variant>
      <vt:variant>
        <vt:lpwstr>http://data.europa.eu/doi/10.2779/187513x</vt:lpwstr>
      </vt:variant>
      <vt:variant>
        <vt:lpwstr/>
      </vt:variant>
      <vt:variant>
        <vt:i4>7012458</vt:i4>
      </vt:variant>
      <vt:variant>
        <vt:i4>30</vt:i4>
      </vt:variant>
      <vt:variant>
        <vt:i4>0</vt:i4>
      </vt:variant>
      <vt:variant>
        <vt:i4>5</vt:i4>
      </vt:variant>
      <vt:variant>
        <vt:lpwstr>https://nature-art17.eionet.europa.eu/article17/species/summary/?period=5&amp;group=Mammals&amp;subject=Canis+lupus&amp;region</vt:lpwstr>
      </vt:variant>
      <vt:variant>
        <vt:lpwstr/>
      </vt:variant>
      <vt:variant>
        <vt:i4>4063342</vt:i4>
      </vt:variant>
      <vt:variant>
        <vt:i4>27</vt:i4>
      </vt:variant>
      <vt:variant>
        <vt:i4>0</vt:i4>
      </vt:variant>
      <vt:variant>
        <vt:i4>5</vt:i4>
      </vt:variant>
      <vt:variant>
        <vt:lpwstr>https://www.iucnredlist.org/species/3746/144226239</vt:lpwstr>
      </vt:variant>
      <vt:variant>
        <vt:lpwstr/>
      </vt:variant>
      <vt:variant>
        <vt:i4>2031630</vt:i4>
      </vt:variant>
      <vt:variant>
        <vt:i4>24</vt:i4>
      </vt:variant>
      <vt:variant>
        <vt:i4>0</vt:i4>
      </vt:variant>
      <vt:variant>
        <vt:i4>5</vt:i4>
      </vt:variant>
      <vt:variant>
        <vt:lpwstr>https://rm.coe.int/inf45e-2022-wolf-assessment-bern-convention-2791-5979-4182-1-2/1680a7fa47</vt:lpwstr>
      </vt:variant>
      <vt:variant>
        <vt:lpwstr/>
      </vt:variant>
      <vt:variant>
        <vt:i4>2031630</vt:i4>
      </vt:variant>
      <vt:variant>
        <vt:i4>21</vt:i4>
      </vt:variant>
      <vt:variant>
        <vt:i4>0</vt:i4>
      </vt:variant>
      <vt:variant>
        <vt:i4>5</vt:i4>
      </vt:variant>
      <vt:variant>
        <vt:lpwstr>https://rm.coe.int/inf45e-2022-wolf-assessment-bern-convention-2791-5979-4182-1-2/1680a7fa47</vt:lpwstr>
      </vt:variant>
      <vt:variant>
        <vt:lpwstr/>
      </vt:variant>
      <vt:variant>
        <vt:i4>2031630</vt:i4>
      </vt:variant>
      <vt:variant>
        <vt:i4>18</vt:i4>
      </vt:variant>
      <vt:variant>
        <vt:i4>0</vt:i4>
      </vt:variant>
      <vt:variant>
        <vt:i4>5</vt:i4>
      </vt:variant>
      <vt:variant>
        <vt:lpwstr>https://rm.coe.int/inf45e-2022-wolf-assessment-bern-convention-2791-5979-4182-1-2/1680a7fa47</vt:lpwstr>
      </vt:variant>
      <vt:variant>
        <vt:lpwstr/>
      </vt:variant>
      <vt:variant>
        <vt:i4>1179730</vt:i4>
      </vt:variant>
      <vt:variant>
        <vt:i4>15</vt:i4>
      </vt:variant>
      <vt:variant>
        <vt:i4>0</vt:i4>
      </vt:variant>
      <vt:variant>
        <vt:i4>5</vt:i4>
      </vt:variant>
      <vt:variant>
        <vt:lpwstr>https://rm.coe.int/CoERMPublicCommonSearchServices/DisplayDCTMContent?documentId=09000016807465ee</vt:lpwstr>
      </vt:variant>
      <vt:variant>
        <vt:lpwstr/>
      </vt:variant>
      <vt:variant>
        <vt:i4>5767244</vt:i4>
      </vt:variant>
      <vt:variant>
        <vt:i4>12</vt:i4>
      </vt:variant>
      <vt:variant>
        <vt:i4>0</vt:i4>
      </vt:variant>
      <vt:variant>
        <vt:i4>5</vt:i4>
      </vt:variant>
      <vt:variant>
        <vt:lpwstr>https://rm.coe.int/1680746b76</vt:lpwstr>
      </vt:variant>
      <vt:variant>
        <vt:lpwstr/>
      </vt:variant>
      <vt:variant>
        <vt:i4>6225942</vt:i4>
      </vt:variant>
      <vt:variant>
        <vt:i4>9</vt:i4>
      </vt:variant>
      <vt:variant>
        <vt:i4>0</vt:i4>
      </vt:variant>
      <vt:variant>
        <vt:i4>5</vt:i4>
      </vt:variant>
      <vt:variant>
        <vt:lpwstr>https://rm.coe.int/168074680c</vt:lpwstr>
      </vt:variant>
      <vt:variant>
        <vt:lpwstr/>
      </vt:variant>
      <vt:variant>
        <vt:i4>65572</vt:i4>
      </vt:variant>
      <vt:variant>
        <vt:i4>6</vt:i4>
      </vt:variant>
      <vt:variant>
        <vt:i4>0</vt:i4>
      </vt:variant>
      <vt:variant>
        <vt:i4>5</vt:i4>
      </vt:variant>
      <vt:variant>
        <vt:lpwstr>https://www.europarl.europa.eu/doceo/document/TA-9-2022-0423_EN.html</vt:lpwstr>
      </vt:variant>
      <vt:variant>
        <vt:lpwstr/>
      </vt:variant>
      <vt:variant>
        <vt:i4>7733301</vt:i4>
      </vt:variant>
      <vt:variant>
        <vt:i4>3</vt:i4>
      </vt:variant>
      <vt:variant>
        <vt:i4>0</vt:i4>
      </vt:variant>
      <vt:variant>
        <vt:i4>5</vt:i4>
      </vt:variant>
      <vt:variant>
        <vt:lpwstr>https://www.coe.int/en/web/conventions/full-list?module=treaty-detail&amp;treatynum=104</vt:lpwstr>
      </vt:variant>
      <vt:variant>
        <vt:lpwstr/>
      </vt:variant>
      <vt:variant>
        <vt:i4>786509</vt:i4>
      </vt:variant>
      <vt:variant>
        <vt:i4>0</vt:i4>
      </vt:variant>
      <vt:variant>
        <vt:i4>0</vt:i4>
      </vt:variant>
      <vt:variant>
        <vt:i4>5</vt:i4>
      </vt:variant>
      <vt:variant>
        <vt:lpwstr>https://rm.coe.int/16800ca431</vt:lpwstr>
      </vt:variant>
      <vt:variant>
        <vt:lpwstr/>
      </vt:variant>
      <vt:variant>
        <vt:i4>262187</vt:i4>
      </vt:variant>
      <vt:variant>
        <vt:i4>39</vt:i4>
      </vt:variant>
      <vt:variant>
        <vt:i4>0</vt:i4>
      </vt:variant>
      <vt:variant>
        <vt:i4>5</vt:i4>
      </vt:variant>
      <vt:variant>
        <vt:lpwstr>mailto:Iva.OBRETENOVA@ec.europa.eu</vt:lpwstr>
      </vt:variant>
      <vt:variant>
        <vt:lpwstr/>
      </vt:variant>
      <vt:variant>
        <vt:i4>262187</vt:i4>
      </vt:variant>
      <vt:variant>
        <vt:i4>36</vt:i4>
      </vt:variant>
      <vt:variant>
        <vt:i4>0</vt:i4>
      </vt:variant>
      <vt:variant>
        <vt:i4>5</vt:i4>
      </vt:variant>
      <vt:variant>
        <vt:lpwstr>mailto:Iva.OBRETENOVA@ec.europa.eu</vt:lpwstr>
      </vt:variant>
      <vt:variant>
        <vt:lpwstr/>
      </vt:variant>
      <vt:variant>
        <vt:i4>262187</vt:i4>
      </vt:variant>
      <vt:variant>
        <vt:i4>33</vt:i4>
      </vt:variant>
      <vt:variant>
        <vt:i4>0</vt:i4>
      </vt:variant>
      <vt:variant>
        <vt:i4>5</vt:i4>
      </vt:variant>
      <vt:variant>
        <vt:lpwstr>mailto:Iva.OBRETENOVA@ec.europa.eu</vt:lpwstr>
      </vt:variant>
      <vt:variant>
        <vt:lpwstr/>
      </vt:variant>
      <vt:variant>
        <vt:i4>1638432</vt:i4>
      </vt:variant>
      <vt:variant>
        <vt:i4>30</vt:i4>
      </vt:variant>
      <vt:variant>
        <vt:i4>0</vt:i4>
      </vt:variant>
      <vt:variant>
        <vt:i4>5</vt:i4>
      </vt:variant>
      <vt:variant>
        <vt:lpwstr>mailto:Marco.Cipriani@ec.europa.eu</vt:lpwstr>
      </vt:variant>
      <vt:variant>
        <vt:lpwstr/>
      </vt:variant>
      <vt:variant>
        <vt:i4>1638432</vt:i4>
      </vt:variant>
      <vt:variant>
        <vt:i4>27</vt:i4>
      </vt:variant>
      <vt:variant>
        <vt:i4>0</vt:i4>
      </vt:variant>
      <vt:variant>
        <vt:i4>5</vt:i4>
      </vt:variant>
      <vt:variant>
        <vt:lpwstr>mailto:Marco.Cipriani@ec.europa.eu</vt:lpwstr>
      </vt:variant>
      <vt:variant>
        <vt:lpwstr/>
      </vt:variant>
      <vt:variant>
        <vt:i4>1638432</vt:i4>
      </vt:variant>
      <vt:variant>
        <vt:i4>24</vt:i4>
      </vt:variant>
      <vt:variant>
        <vt:i4>0</vt:i4>
      </vt:variant>
      <vt:variant>
        <vt:i4>5</vt:i4>
      </vt:variant>
      <vt:variant>
        <vt:lpwstr>mailto:Marco.Cipriani@ec.europa.eu</vt:lpwstr>
      </vt:variant>
      <vt:variant>
        <vt:lpwstr/>
      </vt:variant>
      <vt:variant>
        <vt:i4>1638432</vt:i4>
      </vt:variant>
      <vt:variant>
        <vt:i4>21</vt:i4>
      </vt:variant>
      <vt:variant>
        <vt:i4>0</vt:i4>
      </vt:variant>
      <vt:variant>
        <vt:i4>5</vt:i4>
      </vt:variant>
      <vt:variant>
        <vt:lpwstr>mailto:Marco.Cipriani@ec.europa.eu</vt:lpwstr>
      </vt:variant>
      <vt:variant>
        <vt:lpwstr/>
      </vt:variant>
      <vt:variant>
        <vt:i4>262187</vt:i4>
      </vt:variant>
      <vt:variant>
        <vt:i4>18</vt:i4>
      </vt:variant>
      <vt:variant>
        <vt:i4>0</vt:i4>
      </vt:variant>
      <vt:variant>
        <vt:i4>5</vt:i4>
      </vt:variant>
      <vt:variant>
        <vt:lpwstr>mailto:Iva.OBRETENOVA@ec.europa.eu</vt:lpwstr>
      </vt:variant>
      <vt:variant>
        <vt:lpwstr/>
      </vt:variant>
      <vt:variant>
        <vt:i4>262187</vt:i4>
      </vt:variant>
      <vt:variant>
        <vt:i4>15</vt:i4>
      </vt:variant>
      <vt:variant>
        <vt:i4>0</vt:i4>
      </vt:variant>
      <vt:variant>
        <vt:i4>5</vt:i4>
      </vt:variant>
      <vt:variant>
        <vt:lpwstr>mailto:Iva.OBRETENOVA@ec.europa.eu</vt:lpwstr>
      </vt:variant>
      <vt:variant>
        <vt:lpwstr/>
      </vt:variant>
      <vt:variant>
        <vt:i4>1638432</vt:i4>
      </vt:variant>
      <vt:variant>
        <vt:i4>12</vt:i4>
      </vt:variant>
      <vt:variant>
        <vt:i4>0</vt:i4>
      </vt:variant>
      <vt:variant>
        <vt:i4>5</vt:i4>
      </vt:variant>
      <vt:variant>
        <vt:lpwstr>mailto:Marco.Cipriani@ec.europa.eu</vt:lpwstr>
      </vt:variant>
      <vt:variant>
        <vt:lpwstr/>
      </vt:variant>
      <vt:variant>
        <vt:i4>5111906</vt:i4>
      </vt:variant>
      <vt:variant>
        <vt:i4>9</vt:i4>
      </vt:variant>
      <vt:variant>
        <vt:i4>0</vt:i4>
      </vt:variant>
      <vt:variant>
        <vt:i4>5</vt:i4>
      </vt:variant>
      <vt:variant>
        <vt:lpwstr>mailto:Angelika.Rubin@ec.europa.eu</vt:lpwstr>
      </vt:variant>
      <vt:variant>
        <vt:lpwstr/>
      </vt:variant>
      <vt:variant>
        <vt:i4>1638432</vt:i4>
      </vt:variant>
      <vt:variant>
        <vt:i4>6</vt:i4>
      </vt:variant>
      <vt:variant>
        <vt:i4>0</vt:i4>
      </vt:variant>
      <vt:variant>
        <vt:i4>5</vt:i4>
      </vt:variant>
      <vt:variant>
        <vt:lpwstr>mailto:Marco.Cipriani@ec.europa.eu</vt:lpwstr>
      </vt:variant>
      <vt:variant>
        <vt:lpwstr/>
      </vt:variant>
      <vt:variant>
        <vt:i4>1638432</vt:i4>
      </vt:variant>
      <vt:variant>
        <vt:i4>3</vt:i4>
      </vt:variant>
      <vt:variant>
        <vt:i4>0</vt:i4>
      </vt:variant>
      <vt:variant>
        <vt:i4>5</vt:i4>
      </vt:variant>
      <vt:variant>
        <vt:lpwstr>mailto:Marco.Cipriani@ec.europa.eu</vt:lpwstr>
      </vt:variant>
      <vt:variant>
        <vt:lpwstr/>
      </vt:variant>
      <vt:variant>
        <vt:i4>262187</vt:i4>
      </vt:variant>
      <vt:variant>
        <vt:i4>0</vt:i4>
      </vt:variant>
      <vt:variant>
        <vt:i4>0</vt:i4>
      </vt:variant>
      <vt:variant>
        <vt:i4>5</vt:i4>
      </vt:variant>
      <vt:variant>
        <vt:lpwstr>mailto:Iva.OBRETENOVA@ec.europa.eu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2023-12-16T14:05:00Z</dcterms:created>
  <dcterms:modified xsi:type="dcterms:W3CDTF">2024-01-23T10:28:00Z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2022-09-22T12:57:08Z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87f42b11-189c-499e-b792-566c37125f6e</vt:lpwstr>
  </property>
  <property fmtid="{D5CDD505-2E9C-101B-9397-08002B2CF9AE}" pid="16" name="MSIP_Label_6bd9ddd1-4d20-43f6-abfa-fc3c07406f94_ContentBits">
    <vt:lpwstr>0</vt:lpwstr>
  </property>
  <property fmtid="{D5CDD505-2E9C-101B-9397-08002B2CF9AE}" pid="17" name="ContentTypeId">
    <vt:lpwstr>0x01010057A711830E683F4CB9E57883B0FD9B29</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