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275DE" w14:textId="5FBF8728" w:rsidR="00B02115" w:rsidRDefault="004452C0" w:rsidP="004452C0">
      <w:pPr>
        <w:pStyle w:val="Pagedecouverture"/>
        <w:rPr>
          <w:noProof/>
        </w:rPr>
      </w:pPr>
      <w:bookmarkStart w:id="0" w:name="LW_BM_COVERPAGE"/>
      <w:r>
        <w:rPr>
          <w:noProof/>
        </w:rPr>
        <w:pict w14:anchorId="2D29DB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5C5C0D5B-B6F6-42D4-BC98-19A45831B764" style="width:455.25pt;height:365.25pt">
            <v:imagedata r:id="rId8" o:title=""/>
          </v:shape>
        </w:pict>
      </w:r>
    </w:p>
    <w:bookmarkEnd w:id="0"/>
    <w:p w14:paraId="4A0AEB8D" w14:textId="4B3B1FDE" w:rsidR="00B61B53" w:rsidRPr="00B61B53" w:rsidRDefault="00B61B53" w:rsidP="00B61B53">
      <w:pPr>
        <w:pStyle w:val="Pagedecouverture"/>
        <w:rPr>
          <w:noProof/>
        </w:rPr>
        <w:sectPr w:rsidR="00B61B53" w:rsidRPr="00B61B53" w:rsidSect="004452C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FFB4B61" w14:textId="77777777" w:rsidR="001416CA" w:rsidRPr="00890F24" w:rsidRDefault="001416CA" w:rsidP="001416CA">
      <w:pPr>
        <w:shd w:val="clear" w:color="auto" w:fill="FFFFFF"/>
        <w:spacing w:after="0" w:line="240" w:lineRule="auto"/>
        <w:jc w:val="both"/>
        <w:rPr>
          <w:rFonts w:ascii="Times New Roman" w:eastAsia="Times New Roman" w:hAnsi="Times New Roman" w:cs="Times New Roman"/>
          <w:noProof/>
          <w:color w:val="333333"/>
          <w:sz w:val="24"/>
          <w:szCs w:val="24"/>
          <w:lang w:eastAsia="en-GB"/>
        </w:rPr>
      </w:pPr>
      <w:bookmarkStart w:id="1" w:name="_GoBack"/>
      <w:bookmarkEnd w:id="1"/>
    </w:p>
    <w:p w14:paraId="068782D6" w14:textId="77777777" w:rsidR="001416CA" w:rsidRPr="00890F24" w:rsidRDefault="001416CA" w:rsidP="001416CA">
      <w:pPr>
        <w:shd w:val="clear" w:color="auto" w:fill="FFFFFF"/>
        <w:spacing w:after="0" w:line="240" w:lineRule="auto"/>
        <w:jc w:val="both"/>
        <w:rPr>
          <w:rFonts w:ascii="Times New Roman" w:eastAsia="Times New Roman" w:hAnsi="Times New Roman" w:cs="Times New Roman"/>
          <w:noProof/>
          <w:color w:val="333333"/>
          <w:sz w:val="24"/>
          <w:szCs w:val="24"/>
          <w:lang w:eastAsia="en-GB"/>
        </w:rPr>
      </w:pPr>
    </w:p>
    <w:p w14:paraId="17B300DE" w14:textId="77777777" w:rsidR="001416CA" w:rsidRPr="00890F24" w:rsidRDefault="001416CA" w:rsidP="001416CA">
      <w:pPr>
        <w:pStyle w:val="ListParagraph"/>
        <w:numPr>
          <w:ilvl w:val="0"/>
          <w:numId w:val="1"/>
        </w:numPr>
        <w:shd w:val="clear" w:color="auto" w:fill="FFFFFF"/>
        <w:spacing w:after="0" w:line="240" w:lineRule="auto"/>
        <w:ind w:left="567" w:hanging="567"/>
        <w:jc w:val="both"/>
        <w:rPr>
          <w:rFonts w:ascii="Times New Roman" w:eastAsia="Times New Roman" w:hAnsi="Times New Roman" w:cs="Times New Roman"/>
          <w:b/>
          <w:noProof/>
          <w:color w:val="333333"/>
          <w:sz w:val="24"/>
          <w:szCs w:val="24"/>
        </w:rPr>
      </w:pPr>
      <w:r>
        <w:rPr>
          <w:rFonts w:ascii="Times New Roman" w:hAnsi="Times New Roman"/>
          <w:b/>
          <w:noProof/>
          <w:color w:val="333333"/>
          <w:sz w:val="24"/>
        </w:rPr>
        <w:t>INLEIDING</w:t>
      </w:r>
    </w:p>
    <w:p w14:paraId="4935162C" w14:textId="77777777" w:rsidR="001416CA" w:rsidRPr="00890F24" w:rsidRDefault="001416CA" w:rsidP="001416CA">
      <w:pPr>
        <w:pStyle w:val="ListParagraph"/>
        <w:shd w:val="clear" w:color="auto" w:fill="FFFFFF"/>
        <w:spacing w:after="0" w:line="240" w:lineRule="auto"/>
        <w:jc w:val="both"/>
        <w:rPr>
          <w:rFonts w:ascii="Times New Roman" w:eastAsia="Times New Roman" w:hAnsi="Times New Roman" w:cs="Times New Roman"/>
          <w:noProof/>
          <w:color w:val="333333"/>
          <w:sz w:val="24"/>
          <w:szCs w:val="24"/>
          <w:lang w:eastAsia="en-GB"/>
        </w:rPr>
      </w:pPr>
    </w:p>
    <w:p w14:paraId="14A06171" w14:textId="77777777" w:rsidR="001416CA" w:rsidRPr="00890F24" w:rsidRDefault="001416CA" w:rsidP="001416CA">
      <w:pPr>
        <w:shd w:val="clear" w:color="auto" w:fill="FFFFFF"/>
        <w:spacing w:after="0" w:line="240" w:lineRule="auto"/>
        <w:jc w:val="both"/>
        <w:rPr>
          <w:rFonts w:ascii="Times New Roman" w:eastAsia="Times New Roman" w:hAnsi="Times New Roman" w:cs="Times New Roman"/>
          <w:noProof/>
          <w:color w:val="333333"/>
          <w:sz w:val="24"/>
          <w:szCs w:val="24"/>
        </w:rPr>
      </w:pPr>
      <w:r>
        <w:rPr>
          <w:rFonts w:ascii="Times New Roman" w:hAnsi="Times New Roman"/>
          <w:noProof/>
          <w:sz w:val="24"/>
        </w:rPr>
        <w:t>Bij Verordening (EG) nr. </w:t>
      </w:r>
      <w:r w:rsidRPr="00B471F5">
        <w:rPr>
          <w:rFonts w:ascii="Times New Roman" w:hAnsi="Times New Roman"/>
          <w:noProof/>
          <w:sz w:val="24"/>
        </w:rPr>
        <w:t>166</w:t>
      </w:r>
      <w:r>
        <w:rPr>
          <w:rFonts w:ascii="Times New Roman" w:hAnsi="Times New Roman"/>
          <w:noProof/>
          <w:sz w:val="24"/>
        </w:rPr>
        <w:t>/</w:t>
      </w:r>
      <w:r w:rsidRPr="00B471F5">
        <w:rPr>
          <w:rFonts w:ascii="Times New Roman" w:hAnsi="Times New Roman"/>
          <w:noProof/>
          <w:sz w:val="24"/>
        </w:rPr>
        <w:t>2006</w:t>
      </w:r>
      <w:r>
        <w:rPr>
          <w:rFonts w:ascii="Times New Roman" w:hAnsi="Times New Roman"/>
          <w:noProof/>
          <w:sz w:val="24"/>
        </w:rPr>
        <w:t xml:space="preserve"> van het Europees Parlement en de Raad van </w:t>
      </w:r>
      <w:r w:rsidRPr="00B471F5">
        <w:rPr>
          <w:rFonts w:ascii="Times New Roman" w:hAnsi="Times New Roman"/>
          <w:noProof/>
          <w:sz w:val="24"/>
        </w:rPr>
        <w:t>18</w:t>
      </w:r>
      <w:r>
        <w:rPr>
          <w:rFonts w:ascii="Times New Roman" w:hAnsi="Times New Roman"/>
          <w:noProof/>
          <w:sz w:val="24"/>
        </w:rPr>
        <w:t xml:space="preserve"> januari </w:t>
      </w:r>
      <w:r w:rsidRPr="00B471F5">
        <w:rPr>
          <w:rFonts w:ascii="Times New Roman" w:hAnsi="Times New Roman"/>
          <w:noProof/>
          <w:sz w:val="24"/>
        </w:rPr>
        <w:t>2006</w:t>
      </w:r>
      <w:r>
        <w:rPr>
          <w:rStyle w:val="FootnoteReference"/>
          <w:rFonts w:ascii="Times New Roman" w:eastAsia="Times New Roman" w:hAnsi="Times New Roman" w:cs="Times New Roman"/>
          <w:noProof/>
          <w:color w:val="333333"/>
          <w:sz w:val="20"/>
          <w:szCs w:val="20"/>
          <w:lang w:eastAsia="en-GB"/>
        </w:rPr>
        <w:footnoteReference w:id="1"/>
      </w:r>
      <w:r>
        <w:rPr>
          <w:rFonts w:ascii="Times New Roman" w:hAnsi="Times New Roman"/>
          <w:noProof/>
          <w:sz w:val="24"/>
        </w:rPr>
        <w:t xml:space="preserve"> (“de verordening”) is een geïntegreerd register inzake de uitstoot en overbrenging van verontreinigende stoffen op EU-niveau opgezet in de vorm van een elektronische databank. Dit register biedt openbare en vrije toegang tot gegevens over de uitstoot van verontreinigende stoffen in het milieu door industriële activiteiten en maakt deel uit van het EU-monitoringkader voor een samenleving zonder verontreiniging. De verordening geeft uitvoering aan het Protocol van Kyiv van de Economische Commissie van de Verenigde Naties voor Europa (VN/ECE) (“het protocol”) betreffende registers inzake de uitstoot en overbrenging van verontreinigende stoffen. Bij artikel </w:t>
      </w:r>
      <w:r w:rsidRPr="00B471F5">
        <w:rPr>
          <w:rFonts w:ascii="Times New Roman" w:hAnsi="Times New Roman"/>
          <w:noProof/>
          <w:sz w:val="24"/>
        </w:rPr>
        <w:t>8</w:t>
      </w:r>
      <w:r>
        <w:rPr>
          <w:rFonts w:ascii="Times New Roman" w:hAnsi="Times New Roman"/>
          <w:noProof/>
          <w:sz w:val="24"/>
        </w:rPr>
        <w:t>, lid </w:t>
      </w:r>
      <w:r w:rsidRPr="00B471F5">
        <w:rPr>
          <w:rFonts w:ascii="Times New Roman" w:hAnsi="Times New Roman"/>
          <w:noProof/>
          <w:sz w:val="24"/>
        </w:rPr>
        <w:t>3</w:t>
      </w:r>
      <w:r>
        <w:rPr>
          <w:rFonts w:ascii="Times New Roman" w:hAnsi="Times New Roman"/>
          <w:noProof/>
          <w:sz w:val="24"/>
        </w:rPr>
        <w:t>, artikel </w:t>
      </w:r>
      <w:r w:rsidRPr="00B471F5">
        <w:rPr>
          <w:rFonts w:ascii="Times New Roman" w:hAnsi="Times New Roman"/>
          <w:noProof/>
          <w:sz w:val="24"/>
        </w:rPr>
        <w:t>18</w:t>
      </w:r>
      <w:r>
        <w:rPr>
          <w:rFonts w:ascii="Times New Roman" w:hAnsi="Times New Roman"/>
          <w:noProof/>
          <w:sz w:val="24"/>
        </w:rPr>
        <w:t xml:space="preserve"> en artikel </w:t>
      </w:r>
      <w:r w:rsidRPr="00B471F5">
        <w:rPr>
          <w:rFonts w:ascii="Times New Roman" w:hAnsi="Times New Roman"/>
          <w:noProof/>
          <w:sz w:val="24"/>
        </w:rPr>
        <w:t>18</w:t>
      </w:r>
      <w:r>
        <w:rPr>
          <w:rFonts w:ascii="Times New Roman" w:hAnsi="Times New Roman"/>
          <w:noProof/>
          <w:sz w:val="24"/>
        </w:rPr>
        <w:t xml:space="preserve"> bis van de verordening wordt de Commissie de bevoegdheid toegekend om gedelegeerde handelingen vast te stellen i) om de verordening aan te vullen door rapportage over de uitstoot van relevante verontreinigende stoffen uit een of meer diffuse bronnen op te starten en ii) om de bijlagen II en III bij de verordening aan te passen a) aan de wetenschappelijke of technische vooruitgang en/of b) als gevolg van de goedkeuring door de vergadering van de partijen bij het protocol van wijzigingen van de bijlagen bij het protocol. Bijlage II bevat de lijst van verontreinigende stoffen die onder de verordening vallen, samen met de drempelwaarden voor de uitstoot ervan. Bijlage III is met ingang van </w:t>
      </w:r>
      <w:r w:rsidRPr="00B471F5">
        <w:rPr>
          <w:rFonts w:ascii="Times New Roman" w:hAnsi="Times New Roman"/>
          <w:noProof/>
          <w:sz w:val="24"/>
        </w:rPr>
        <w:t>1</w:t>
      </w:r>
      <w:r>
        <w:rPr>
          <w:rFonts w:ascii="Times New Roman" w:hAnsi="Times New Roman"/>
          <w:noProof/>
          <w:sz w:val="24"/>
        </w:rPr>
        <w:t xml:space="preserve"> januari </w:t>
      </w:r>
      <w:r w:rsidRPr="00B471F5">
        <w:rPr>
          <w:rFonts w:ascii="Times New Roman" w:hAnsi="Times New Roman"/>
          <w:noProof/>
          <w:sz w:val="24"/>
        </w:rPr>
        <w:t>2020</w:t>
      </w:r>
      <w:r>
        <w:rPr>
          <w:rFonts w:ascii="Times New Roman" w:hAnsi="Times New Roman"/>
          <w:noProof/>
          <w:sz w:val="24"/>
        </w:rPr>
        <w:t xml:space="preserve"> geschrapt overeenkomstig artikel </w:t>
      </w:r>
      <w:r w:rsidRPr="00B471F5">
        <w:rPr>
          <w:rFonts w:ascii="Times New Roman" w:hAnsi="Times New Roman"/>
          <w:noProof/>
          <w:sz w:val="24"/>
        </w:rPr>
        <w:t>7</w:t>
      </w:r>
      <w:r>
        <w:rPr>
          <w:rFonts w:ascii="Times New Roman" w:hAnsi="Times New Roman"/>
          <w:noProof/>
          <w:sz w:val="24"/>
        </w:rPr>
        <w:t xml:space="preserve"> van Verordening (EU) </w:t>
      </w:r>
      <w:r w:rsidRPr="00B471F5">
        <w:rPr>
          <w:rFonts w:ascii="Times New Roman" w:hAnsi="Times New Roman"/>
          <w:noProof/>
          <w:sz w:val="24"/>
        </w:rPr>
        <w:t>2019</w:t>
      </w:r>
      <w:r>
        <w:rPr>
          <w:rFonts w:ascii="Times New Roman" w:hAnsi="Times New Roman"/>
          <w:noProof/>
          <w:sz w:val="24"/>
        </w:rPr>
        <w:t>/</w:t>
      </w:r>
      <w:r w:rsidRPr="00B471F5">
        <w:rPr>
          <w:rFonts w:ascii="Times New Roman" w:hAnsi="Times New Roman"/>
          <w:noProof/>
          <w:sz w:val="24"/>
        </w:rPr>
        <w:t>1010</w:t>
      </w:r>
      <w:r>
        <w:rPr>
          <w:rStyle w:val="FootnoteReference"/>
          <w:rFonts w:ascii="Times New Roman" w:hAnsi="Times New Roman" w:cs="Times New Roman"/>
          <w:noProof/>
          <w:sz w:val="20"/>
          <w:szCs w:val="20"/>
        </w:rPr>
        <w:footnoteReference w:id="2"/>
      </w:r>
      <w:r>
        <w:rPr>
          <w:rFonts w:ascii="Times New Roman" w:hAnsi="Times New Roman"/>
          <w:noProof/>
          <w:sz w:val="24"/>
        </w:rPr>
        <w:t>.</w:t>
      </w:r>
    </w:p>
    <w:p w14:paraId="67C6DC27" w14:textId="77777777" w:rsidR="00134D77" w:rsidRPr="00890F24" w:rsidRDefault="00134D77" w:rsidP="001416CA">
      <w:pPr>
        <w:shd w:val="clear" w:color="auto" w:fill="FFFFFF"/>
        <w:spacing w:after="0" w:line="240" w:lineRule="auto"/>
        <w:jc w:val="both"/>
        <w:rPr>
          <w:rFonts w:ascii="Times New Roman" w:eastAsia="Times New Roman" w:hAnsi="Times New Roman" w:cs="Times New Roman"/>
          <w:noProof/>
          <w:color w:val="333333"/>
          <w:sz w:val="24"/>
          <w:szCs w:val="24"/>
          <w:lang w:eastAsia="en-GB"/>
        </w:rPr>
      </w:pPr>
    </w:p>
    <w:p w14:paraId="52F8B589" w14:textId="77777777" w:rsidR="001416CA" w:rsidRPr="00890F24" w:rsidRDefault="001416CA" w:rsidP="001416CA">
      <w:pPr>
        <w:pStyle w:val="ListParagraph"/>
        <w:numPr>
          <w:ilvl w:val="0"/>
          <w:numId w:val="1"/>
        </w:numPr>
        <w:shd w:val="clear" w:color="auto" w:fill="FFFFFF"/>
        <w:spacing w:after="0" w:line="240" w:lineRule="auto"/>
        <w:ind w:left="567" w:hanging="567"/>
        <w:jc w:val="both"/>
        <w:rPr>
          <w:rFonts w:ascii="Times New Roman" w:eastAsia="Times New Roman" w:hAnsi="Times New Roman" w:cs="Times New Roman"/>
          <w:b/>
          <w:noProof/>
          <w:color w:val="333333"/>
          <w:sz w:val="24"/>
          <w:szCs w:val="24"/>
        </w:rPr>
      </w:pPr>
      <w:r>
        <w:rPr>
          <w:rFonts w:ascii="Times New Roman" w:hAnsi="Times New Roman"/>
          <w:b/>
          <w:noProof/>
          <w:color w:val="333333"/>
          <w:sz w:val="24"/>
        </w:rPr>
        <w:t>RECHTSGRONDSLAG</w:t>
      </w:r>
    </w:p>
    <w:p w14:paraId="2A591BCB" w14:textId="77777777" w:rsidR="001416CA" w:rsidRPr="00890F24" w:rsidRDefault="001416CA" w:rsidP="001416CA">
      <w:pPr>
        <w:shd w:val="clear" w:color="auto" w:fill="FFFFFF"/>
        <w:spacing w:after="0" w:line="240" w:lineRule="auto"/>
        <w:jc w:val="both"/>
        <w:rPr>
          <w:rFonts w:ascii="Times New Roman" w:eastAsia="Times New Roman" w:hAnsi="Times New Roman" w:cs="Times New Roman"/>
          <w:noProof/>
          <w:color w:val="333333"/>
          <w:sz w:val="24"/>
          <w:szCs w:val="24"/>
          <w:lang w:eastAsia="en-GB"/>
        </w:rPr>
      </w:pPr>
    </w:p>
    <w:p w14:paraId="378BF81D" w14:textId="77777777" w:rsidR="001416CA" w:rsidRPr="00890F24" w:rsidRDefault="001416CA" w:rsidP="001416CA">
      <w:pPr>
        <w:shd w:val="clear" w:color="auto" w:fill="FFFFFF"/>
        <w:spacing w:after="0" w:line="240" w:lineRule="auto"/>
        <w:jc w:val="both"/>
        <w:rPr>
          <w:rFonts w:ascii="Times New Roman" w:eastAsia="Times New Roman" w:hAnsi="Times New Roman" w:cs="Times New Roman"/>
          <w:noProof/>
          <w:color w:val="333333"/>
          <w:sz w:val="24"/>
          <w:szCs w:val="24"/>
        </w:rPr>
      </w:pPr>
      <w:r>
        <w:rPr>
          <w:rFonts w:ascii="Times New Roman" w:hAnsi="Times New Roman"/>
          <w:noProof/>
          <w:color w:val="333333"/>
          <w:sz w:val="24"/>
        </w:rPr>
        <w:t>Dit verslag is vereist op grond van artikel </w:t>
      </w:r>
      <w:r w:rsidRPr="00B471F5">
        <w:rPr>
          <w:rFonts w:ascii="Times New Roman" w:hAnsi="Times New Roman"/>
          <w:noProof/>
          <w:color w:val="333333"/>
          <w:sz w:val="24"/>
        </w:rPr>
        <w:t>18</w:t>
      </w:r>
      <w:r>
        <w:rPr>
          <w:rFonts w:ascii="Times New Roman" w:hAnsi="Times New Roman"/>
          <w:noProof/>
          <w:color w:val="333333"/>
          <w:sz w:val="24"/>
        </w:rPr>
        <w:t> bis, lid </w:t>
      </w:r>
      <w:r w:rsidRPr="00B471F5">
        <w:rPr>
          <w:rFonts w:ascii="Times New Roman" w:hAnsi="Times New Roman"/>
          <w:noProof/>
          <w:color w:val="333333"/>
          <w:sz w:val="24"/>
        </w:rPr>
        <w:t>2</w:t>
      </w:r>
      <w:r>
        <w:rPr>
          <w:rFonts w:ascii="Times New Roman" w:hAnsi="Times New Roman"/>
          <w:noProof/>
          <w:color w:val="333333"/>
          <w:sz w:val="24"/>
        </w:rPr>
        <w:t xml:space="preserve">, van de verordening, waarbij de Commissie wordt gemachtigd om voor een periode van vijf jaar met ingang van </w:t>
      </w:r>
      <w:r w:rsidRPr="00B471F5">
        <w:rPr>
          <w:rFonts w:ascii="Times New Roman" w:hAnsi="Times New Roman"/>
          <w:noProof/>
          <w:color w:val="333333"/>
          <w:sz w:val="24"/>
        </w:rPr>
        <w:t>26</w:t>
      </w:r>
      <w:r>
        <w:rPr>
          <w:rFonts w:ascii="Times New Roman" w:hAnsi="Times New Roman"/>
          <w:noProof/>
          <w:color w:val="333333"/>
          <w:sz w:val="24"/>
        </w:rPr>
        <w:t xml:space="preserve"> juli </w:t>
      </w:r>
      <w:r w:rsidRPr="00B471F5">
        <w:rPr>
          <w:rFonts w:ascii="Times New Roman" w:hAnsi="Times New Roman"/>
          <w:noProof/>
          <w:color w:val="333333"/>
          <w:sz w:val="24"/>
        </w:rPr>
        <w:t>2019</w:t>
      </w:r>
      <w:r>
        <w:rPr>
          <w:rFonts w:ascii="Times New Roman" w:hAnsi="Times New Roman"/>
          <w:noProof/>
          <w:color w:val="333333"/>
          <w:sz w:val="24"/>
        </w:rPr>
        <w:t xml:space="preserve"> gedelegeerde handelingen vast te stellen. Tevens wordt daarbij vereist dat de Commissie hierover een verslag opstelt. Deze bevoegdheidsdelegatie wordt stilzwijgend met termijnen van dezelfde duur verlengd, tenzij het Europees Parlement of de Raad zich daar uiterlijk drie maanden voor het einde van elke termijn tegen verzet. In artikel </w:t>
      </w:r>
      <w:r w:rsidRPr="00B471F5">
        <w:rPr>
          <w:rFonts w:ascii="Times New Roman" w:hAnsi="Times New Roman"/>
          <w:noProof/>
          <w:color w:val="333333"/>
          <w:sz w:val="24"/>
        </w:rPr>
        <w:t>18</w:t>
      </w:r>
      <w:r>
        <w:rPr>
          <w:rFonts w:ascii="Times New Roman" w:hAnsi="Times New Roman"/>
          <w:noProof/>
          <w:color w:val="333333"/>
          <w:sz w:val="24"/>
        </w:rPr>
        <w:t> bis, lid </w:t>
      </w:r>
      <w:r w:rsidRPr="00B471F5">
        <w:rPr>
          <w:rFonts w:ascii="Times New Roman" w:hAnsi="Times New Roman"/>
          <w:noProof/>
          <w:color w:val="333333"/>
          <w:sz w:val="24"/>
        </w:rPr>
        <w:t>3</w:t>
      </w:r>
      <w:r>
        <w:rPr>
          <w:rFonts w:ascii="Times New Roman" w:hAnsi="Times New Roman"/>
          <w:noProof/>
          <w:color w:val="333333"/>
          <w:sz w:val="24"/>
        </w:rPr>
        <w:t>, is bepaald dat het Europees Parlement of de Raad de bevoegdheidsdelegatie te allen tijde kan intrekken.</w:t>
      </w:r>
    </w:p>
    <w:p w14:paraId="0FBA4150" w14:textId="77777777" w:rsidR="001416CA" w:rsidRPr="00890F24" w:rsidRDefault="001416CA" w:rsidP="001416CA">
      <w:pPr>
        <w:shd w:val="clear" w:color="auto" w:fill="FFFFFF"/>
        <w:spacing w:after="0" w:line="240" w:lineRule="auto"/>
        <w:jc w:val="both"/>
        <w:rPr>
          <w:rFonts w:ascii="Times New Roman" w:eastAsia="Times New Roman" w:hAnsi="Times New Roman" w:cs="Times New Roman"/>
          <w:noProof/>
          <w:color w:val="333333"/>
          <w:sz w:val="24"/>
          <w:szCs w:val="24"/>
          <w:lang w:eastAsia="en-GB"/>
        </w:rPr>
      </w:pPr>
    </w:p>
    <w:p w14:paraId="77684631" w14:textId="77777777" w:rsidR="001416CA" w:rsidRPr="00890F24" w:rsidRDefault="001416CA" w:rsidP="001416CA">
      <w:pPr>
        <w:pStyle w:val="ListParagraph"/>
        <w:numPr>
          <w:ilvl w:val="0"/>
          <w:numId w:val="1"/>
        </w:numPr>
        <w:shd w:val="clear" w:color="auto" w:fill="FFFFFF"/>
        <w:spacing w:after="0" w:line="240" w:lineRule="auto"/>
        <w:ind w:left="567" w:hanging="567"/>
        <w:jc w:val="both"/>
        <w:rPr>
          <w:rFonts w:ascii="Times New Roman" w:eastAsia="Times New Roman" w:hAnsi="Times New Roman" w:cs="Times New Roman"/>
          <w:b/>
          <w:noProof/>
          <w:color w:val="333333"/>
          <w:sz w:val="24"/>
          <w:szCs w:val="24"/>
        </w:rPr>
      </w:pPr>
      <w:r>
        <w:rPr>
          <w:rFonts w:ascii="Times New Roman" w:hAnsi="Times New Roman"/>
          <w:b/>
          <w:noProof/>
          <w:color w:val="333333"/>
          <w:sz w:val="24"/>
        </w:rPr>
        <w:t>UITOEFENING VAN DE DELEGATIE</w:t>
      </w:r>
    </w:p>
    <w:p w14:paraId="7659C57A" w14:textId="77777777" w:rsidR="001416CA" w:rsidRPr="00890F24" w:rsidRDefault="001416CA" w:rsidP="001416CA">
      <w:pPr>
        <w:shd w:val="clear" w:color="auto" w:fill="FFFFFF"/>
        <w:spacing w:after="0" w:line="240" w:lineRule="auto"/>
        <w:jc w:val="both"/>
        <w:rPr>
          <w:rFonts w:ascii="Times New Roman" w:eastAsia="Times New Roman" w:hAnsi="Times New Roman" w:cs="Times New Roman"/>
          <w:noProof/>
          <w:color w:val="333333"/>
          <w:sz w:val="24"/>
          <w:szCs w:val="24"/>
          <w:lang w:eastAsia="en-GB"/>
        </w:rPr>
      </w:pPr>
    </w:p>
    <w:p w14:paraId="6CF9C6F0" w14:textId="18A9848D" w:rsidR="00834975" w:rsidRPr="00890F24" w:rsidRDefault="001416CA" w:rsidP="00834975">
      <w:pPr>
        <w:shd w:val="clear" w:color="auto" w:fill="FFFFFF"/>
        <w:spacing w:after="0" w:line="240" w:lineRule="auto"/>
        <w:jc w:val="both"/>
        <w:rPr>
          <w:rFonts w:ascii="Times New Roman" w:hAnsi="Times New Roman" w:cs="Times New Roman"/>
          <w:noProof/>
          <w:sz w:val="24"/>
          <w:szCs w:val="24"/>
        </w:rPr>
      </w:pPr>
      <w:r>
        <w:rPr>
          <w:rFonts w:ascii="Times New Roman" w:hAnsi="Times New Roman"/>
          <w:noProof/>
          <w:color w:val="333333"/>
          <w:sz w:val="24"/>
        </w:rPr>
        <w:t>De Commissie meldt dat zij geen gedelegeerde handelingen heeft vastgesteld.</w:t>
      </w:r>
      <w:r>
        <w:rPr>
          <w:rFonts w:ascii="Times New Roman" w:hAnsi="Times New Roman"/>
          <w:noProof/>
          <w:sz w:val="24"/>
        </w:rPr>
        <w:t xml:space="preserve"> De gegevens die zijn verzameld in het kader van de relevante EU-wetgeving inzake de bescherming van de lucht- en waterkwaliteit verschaffen voldoende informatie over diffuse emissies van verontreinigende stoffen om de uitvoering van de strategie om alle verontreiniging tot nul terug te dringen te ondersteunen. Dit heeft als basis gediend voor het in </w:t>
      </w:r>
      <w:r w:rsidRPr="00B471F5">
        <w:rPr>
          <w:rFonts w:ascii="Times New Roman" w:hAnsi="Times New Roman"/>
          <w:noProof/>
          <w:sz w:val="24"/>
        </w:rPr>
        <w:t>2022</w:t>
      </w:r>
      <w:r>
        <w:rPr>
          <w:rFonts w:ascii="Times New Roman" w:hAnsi="Times New Roman"/>
          <w:noProof/>
          <w:sz w:val="24"/>
        </w:rPr>
        <w:t xml:space="preserve"> gepubliceerde verslag over de monitoring van en vooruitzichten voor een samenleving zonder verontreiniging</w:t>
      </w:r>
      <w:r>
        <w:rPr>
          <w:rFonts w:ascii="Times New Roman" w:hAnsi="Times New Roman" w:cs="Times New Roman"/>
          <w:noProof/>
          <w:sz w:val="24"/>
          <w:szCs w:val="24"/>
          <w:vertAlign w:val="superscript"/>
        </w:rPr>
        <w:footnoteReference w:id="3"/>
      </w:r>
      <w:r>
        <w:rPr>
          <w:rFonts w:ascii="Times New Roman" w:hAnsi="Times New Roman"/>
          <w:noProof/>
          <w:sz w:val="24"/>
        </w:rPr>
        <w:t xml:space="preserve">. Bovendien is op de vergaderingen van de partijen bij het Protocol van Kyiv geen besluit vastgesteld op grond waarvan een gedelegeerde handeling voor de aanpassing van bijlage II bij de verordening </w:t>
      </w:r>
      <w:r w:rsidR="00B471F5">
        <w:rPr>
          <w:rFonts w:ascii="Times New Roman" w:hAnsi="Times New Roman"/>
          <w:noProof/>
          <w:sz w:val="24"/>
        </w:rPr>
        <w:t>zou moeten worden vastgesteld.</w:t>
      </w:r>
    </w:p>
    <w:p w14:paraId="4551DB80" w14:textId="77777777" w:rsidR="00834975" w:rsidRPr="00890F24" w:rsidRDefault="00834975" w:rsidP="001416CA">
      <w:pPr>
        <w:shd w:val="clear" w:color="auto" w:fill="FFFFFF"/>
        <w:spacing w:after="0" w:line="240" w:lineRule="auto"/>
        <w:jc w:val="both"/>
        <w:rPr>
          <w:rFonts w:ascii="Times New Roman" w:eastAsia="Times New Roman" w:hAnsi="Times New Roman" w:cs="Times New Roman"/>
          <w:noProof/>
          <w:color w:val="333333"/>
          <w:sz w:val="24"/>
          <w:szCs w:val="24"/>
          <w:lang w:eastAsia="en-GB"/>
        </w:rPr>
      </w:pPr>
    </w:p>
    <w:p w14:paraId="705E9025" w14:textId="77777777" w:rsidR="001416CA" w:rsidRPr="00890F24" w:rsidRDefault="001416CA" w:rsidP="001416CA">
      <w:pPr>
        <w:pStyle w:val="ListParagraph"/>
        <w:numPr>
          <w:ilvl w:val="0"/>
          <w:numId w:val="1"/>
        </w:numPr>
        <w:shd w:val="clear" w:color="auto" w:fill="FFFFFF"/>
        <w:spacing w:after="0" w:line="240" w:lineRule="auto"/>
        <w:ind w:left="567" w:hanging="567"/>
        <w:jc w:val="both"/>
        <w:rPr>
          <w:rFonts w:ascii="Times New Roman" w:eastAsia="Times New Roman" w:hAnsi="Times New Roman" w:cs="Times New Roman"/>
          <w:b/>
          <w:noProof/>
          <w:color w:val="333333"/>
          <w:sz w:val="24"/>
          <w:szCs w:val="24"/>
        </w:rPr>
      </w:pPr>
      <w:r>
        <w:rPr>
          <w:rFonts w:ascii="Times New Roman" w:hAnsi="Times New Roman"/>
          <w:b/>
          <w:noProof/>
          <w:color w:val="333333"/>
          <w:sz w:val="24"/>
        </w:rPr>
        <w:t>CONCLUSIE</w:t>
      </w:r>
    </w:p>
    <w:p w14:paraId="76CCC2B1" w14:textId="77777777" w:rsidR="001416CA" w:rsidRPr="00890F24" w:rsidRDefault="001416CA" w:rsidP="001416CA">
      <w:pPr>
        <w:shd w:val="clear" w:color="auto" w:fill="FFFFFF"/>
        <w:spacing w:after="0" w:line="240" w:lineRule="auto"/>
        <w:jc w:val="both"/>
        <w:rPr>
          <w:rFonts w:ascii="Times New Roman" w:eastAsia="Times New Roman" w:hAnsi="Times New Roman" w:cs="Times New Roman"/>
          <w:noProof/>
          <w:color w:val="333333"/>
          <w:sz w:val="24"/>
          <w:szCs w:val="24"/>
          <w:lang w:eastAsia="en-GB"/>
        </w:rPr>
      </w:pPr>
    </w:p>
    <w:p w14:paraId="2855E5D5" w14:textId="27E12F0C" w:rsidR="009474DA" w:rsidRPr="00890F24" w:rsidRDefault="001416CA" w:rsidP="00B02115">
      <w:pPr>
        <w:shd w:val="clear" w:color="auto" w:fill="FFFFFF"/>
        <w:spacing w:after="0" w:line="240" w:lineRule="auto"/>
        <w:jc w:val="both"/>
        <w:rPr>
          <w:rFonts w:ascii="Times New Roman" w:eastAsia="Times New Roman" w:hAnsi="Times New Roman" w:cs="Times New Roman"/>
          <w:noProof/>
          <w:color w:val="333333"/>
          <w:sz w:val="24"/>
          <w:szCs w:val="24"/>
        </w:rPr>
      </w:pPr>
      <w:r>
        <w:rPr>
          <w:rFonts w:ascii="Times New Roman" w:hAnsi="Times New Roman"/>
          <w:noProof/>
          <w:color w:val="333333"/>
          <w:sz w:val="24"/>
        </w:rPr>
        <w:t>De Commissie heeft tijdens de voorbije vijf jaar de bij Verordening (EG) nr. </w:t>
      </w:r>
      <w:r w:rsidRPr="00B471F5">
        <w:rPr>
          <w:rFonts w:ascii="Times New Roman" w:hAnsi="Times New Roman"/>
          <w:noProof/>
          <w:color w:val="333333"/>
          <w:sz w:val="24"/>
        </w:rPr>
        <w:t>166</w:t>
      </w:r>
      <w:r>
        <w:rPr>
          <w:rFonts w:ascii="Times New Roman" w:hAnsi="Times New Roman"/>
          <w:noProof/>
          <w:color w:val="333333"/>
          <w:sz w:val="24"/>
        </w:rPr>
        <w:t>/</w:t>
      </w:r>
      <w:r w:rsidRPr="00B471F5">
        <w:rPr>
          <w:rFonts w:ascii="Times New Roman" w:hAnsi="Times New Roman"/>
          <w:noProof/>
          <w:color w:val="333333"/>
          <w:sz w:val="24"/>
        </w:rPr>
        <w:t>2005</w:t>
      </w:r>
      <w:r>
        <w:rPr>
          <w:rFonts w:ascii="Times New Roman" w:hAnsi="Times New Roman"/>
          <w:noProof/>
          <w:color w:val="333333"/>
          <w:sz w:val="24"/>
        </w:rPr>
        <w:t xml:space="preserve"> aan haar toegekende gedelegeerde bevoegdheden niet uitgeoefend. Zij verzoekt het Europees Parlement en de Raad k</w:t>
      </w:r>
      <w:r w:rsidR="00B471F5">
        <w:rPr>
          <w:rFonts w:ascii="Times New Roman" w:hAnsi="Times New Roman"/>
          <w:noProof/>
          <w:color w:val="333333"/>
          <w:sz w:val="24"/>
        </w:rPr>
        <w:t>ennis te nemen van dit verslag.</w:t>
      </w:r>
    </w:p>
    <w:sectPr w:rsidR="009474DA" w:rsidRPr="00890F24" w:rsidSect="00B02115">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BF3B6E" w14:textId="77777777" w:rsidR="00E8347B" w:rsidRDefault="00E8347B" w:rsidP="001416CA">
      <w:pPr>
        <w:spacing w:after="0" w:line="240" w:lineRule="auto"/>
      </w:pPr>
      <w:r>
        <w:separator/>
      </w:r>
    </w:p>
  </w:endnote>
  <w:endnote w:type="continuationSeparator" w:id="0">
    <w:p w14:paraId="0EE2F315" w14:textId="77777777" w:rsidR="00E8347B" w:rsidRDefault="00E8347B" w:rsidP="00141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0639D" w14:textId="2BBE53B4" w:rsidR="00B61B53" w:rsidRPr="004452C0" w:rsidRDefault="00B61B53" w:rsidP="004452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BDF14" w14:textId="0768EBB0" w:rsidR="00B61B53" w:rsidRPr="004452C0" w:rsidRDefault="004452C0" w:rsidP="004452C0">
    <w:pPr>
      <w:pStyle w:val="FooterCoverPage"/>
      <w:rPr>
        <w:rFonts w:ascii="Arial" w:hAnsi="Arial" w:cs="Arial"/>
        <w:b/>
        <w:sz w:val="48"/>
      </w:rPr>
    </w:pPr>
    <w:r w:rsidRPr="004452C0">
      <w:rPr>
        <w:rFonts w:ascii="Arial" w:hAnsi="Arial" w:cs="Arial"/>
        <w:b/>
        <w:sz w:val="48"/>
      </w:rPr>
      <w:t>NL</w:t>
    </w:r>
    <w:r w:rsidRPr="004452C0">
      <w:rPr>
        <w:rFonts w:ascii="Arial" w:hAnsi="Arial" w:cs="Arial"/>
        <w:b/>
        <w:sz w:val="48"/>
      </w:rPr>
      <w:tab/>
    </w:r>
    <w:r w:rsidRPr="004452C0">
      <w:rPr>
        <w:rFonts w:ascii="Arial" w:hAnsi="Arial" w:cs="Arial"/>
        <w:b/>
        <w:sz w:val="48"/>
      </w:rPr>
      <w:tab/>
    </w:r>
    <w:r w:rsidRPr="004452C0">
      <w:tab/>
    </w:r>
    <w:r w:rsidRPr="004452C0">
      <w:rPr>
        <w:rFonts w:ascii="Arial" w:hAnsi="Arial" w:cs="Arial"/>
        <w:b/>
        <w:sz w:val="48"/>
      </w:rPr>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ECF0E" w14:textId="77777777" w:rsidR="004452C0" w:rsidRPr="004452C0" w:rsidRDefault="004452C0" w:rsidP="004452C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7048D" w14:textId="77777777" w:rsidR="00B02115" w:rsidRDefault="00B0211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74858" w14:textId="77777777" w:rsidR="00B02115" w:rsidRDefault="00B021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CB2CD" w14:textId="77777777" w:rsidR="00B02115" w:rsidRDefault="00B021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A7B50E" w14:textId="77777777" w:rsidR="00E8347B" w:rsidRDefault="00E8347B" w:rsidP="001416CA">
      <w:pPr>
        <w:spacing w:after="0" w:line="240" w:lineRule="auto"/>
      </w:pPr>
      <w:r>
        <w:separator/>
      </w:r>
    </w:p>
  </w:footnote>
  <w:footnote w:type="continuationSeparator" w:id="0">
    <w:p w14:paraId="6ADF2192" w14:textId="77777777" w:rsidR="00E8347B" w:rsidRDefault="00E8347B" w:rsidP="001416CA">
      <w:pPr>
        <w:spacing w:after="0" w:line="240" w:lineRule="auto"/>
      </w:pPr>
      <w:r>
        <w:continuationSeparator/>
      </w:r>
    </w:p>
  </w:footnote>
  <w:footnote w:id="1">
    <w:p w14:paraId="784E9854" w14:textId="0CD51D39" w:rsidR="001416CA" w:rsidRPr="008C5B69" w:rsidRDefault="001416CA" w:rsidP="008C5B6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PB L </w:t>
      </w:r>
      <w:r w:rsidRPr="00B471F5">
        <w:rPr>
          <w:rFonts w:ascii="Times New Roman" w:hAnsi="Times New Roman"/>
        </w:rPr>
        <w:t>33</w:t>
      </w:r>
      <w:r>
        <w:rPr>
          <w:rFonts w:ascii="Times New Roman" w:hAnsi="Times New Roman"/>
        </w:rPr>
        <w:t xml:space="preserve"> van </w:t>
      </w:r>
      <w:r w:rsidRPr="00B471F5">
        <w:rPr>
          <w:rFonts w:ascii="Times New Roman" w:hAnsi="Times New Roman"/>
        </w:rPr>
        <w:t>4</w:t>
      </w:r>
      <w:r>
        <w:rPr>
          <w:rFonts w:ascii="Times New Roman" w:hAnsi="Times New Roman"/>
        </w:rPr>
        <w:t>.</w:t>
      </w:r>
      <w:r w:rsidRPr="00B471F5">
        <w:rPr>
          <w:rFonts w:ascii="Times New Roman" w:hAnsi="Times New Roman"/>
        </w:rPr>
        <w:t>2</w:t>
      </w:r>
      <w:r>
        <w:rPr>
          <w:rFonts w:ascii="Times New Roman" w:hAnsi="Times New Roman"/>
        </w:rPr>
        <w:t>.</w:t>
      </w:r>
      <w:r w:rsidRPr="00B471F5">
        <w:rPr>
          <w:rFonts w:ascii="Times New Roman" w:hAnsi="Times New Roman"/>
        </w:rPr>
        <w:t>2006</w:t>
      </w:r>
      <w:r>
        <w:rPr>
          <w:rFonts w:ascii="Times New Roman" w:hAnsi="Times New Roman"/>
        </w:rPr>
        <w:t>, blz. </w:t>
      </w:r>
      <w:r w:rsidRPr="00B471F5">
        <w:rPr>
          <w:rFonts w:ascii="Times New Roman" w:hAnsi="Times New Roman"/>
        </w:rPr>
        <w:t>1</w:t>
      </w:r>
      <w:r w:rsidR="00B471F5">
        <w:rPr>
          <w:rFonts w:ascii="Times New Roman" w:hAnsi="Times New Roman"/>
        </w:rPr>
        <w:t>.</w:t>
      </w:r>
    </w:p>
  </w:footnote>
  <w:footnote w:id="2">
    <w:p w14:paraId="24715CE0" w14:textId="53AD6D72" w:rsidR="00834975" w:rsidRPr="008C5B69" w:rsidRDefault="00834975" w:rsidP="008C5B69">
      <w:pPr>
        <w:pStyle w:val="title-bold"/>
        <w:shd w:val="clear" w:color="auto" w:fill="FFFFFF"/>
        <w:spacing w:before="0" w:beforeAutospacing="0" w:after="0" w:afterAutospacing="0"/>
        <w:jc w:val="both"/>
      </w:pPr>
      <w:r>
        <w:rPr>
          <w:rStyle w:val="FootnoteReference"/>
          <w:sz w:val="20"/>
          <w:szCs w:val="20"/>
        </w:rPr>
        <w:footnoteRef/>
      </w:r>
      <w:r>
        <w:rPr>
          <w:sz w:val="20"/>
        </w:rPr>
        <w:t xml:space="preserve"> Verordening (EU) </w:t>
      </w:r>
      <w:r w:rsidRPr="00B471F5">
        <w:rPr>
          <w:sz w:val="20"/>
        </w:rPr>
        <w:t>2019</w:t>
      </w:r>
      <w:r>
        <w:rPr>
          <w:sz w:val="20"/>
        </w:rPr>
        <w:t>/</w:t>
      </w:r>
      <w:r w:rsidRPr="00B471F5">
        <w:rPr>
          <w:sz w:val="20"/>
        </w:rPr>
        <w:t>1010</w:t>
      </w:r>
      <w:r>
        <w:rPr>
          <w:sz w:val="20"/>
        </w:rPr>
        <w:t xml:space="preserve"> van het Europees Parlement en de Raad van </w:t>
      </w:r>
      <w:r w:rsidRPr="00B471F5">
        <w:rPr>
          <w:sz w:val="20"/>
        </w:rPr>
        <w:t>5</w:t>
      </w:r>
      <w:r>
        <w:rPr>
          <w:sz w:val="20"/>
        </w:rPr>
        <w:t xml:space="preserve"> juni </w:t>
      </w:r>
      <w:r w:rsidRPr="00B471F5">
        <w:rPr>
          <w:sz w:val="20"/>
        </w:rPr>
        <w:t>2019</w:t>
      </w:r>
      <w:r>
        <w:rPr>
          <w:sz w:val="20"/>
        </w:rPr>
        <w:t xml:space="preserve"> betreffende de onderlinge afstemming van de verslagleggingsverplichtingen op het gebied van de milieuwetgeving, en tot wijziging van Verordeningen (EG) nr. </w:t>
      </w:r>
      <w:r w:rsidRPr="00B471F5">
        <w:rPr>
          <w:sz w:val="20"/>
        </w:rPr>
        <w:t>166</w:t>
      </w:r>
      <w:r>
        <w:rPr>
          <w:sz w:val="20"/>
        </w:rPr>
        <w:t>/</w:t>
      </w:r>
      <w:r w:rsidRPr="00B471F5">
        <w:rPr>
          <w:sz w:val="20"/>
        </w:rPr>
        <w:t>2006</w:t>
      </w:r>
      <w:r>
        <w:rPr>
          <w:sz w:val="20"/>
        </w:rPr>
        <w:t xml:space="preserve"> en (EU) nr. </w:t>
      </w:r>
      <w:r w:rsidRPr="00B471F5">
        <w:rPr>
          <w:sz w:val="20"/>
        </w:rPr>
        <w:t>995</w:t>
      </w:r>
      <w:r>
        <w:rPr>
          <w:sz w:val="20"/>
        </w:rPr>
        <w:t>/</w:t>
      </w:r>
      <w:r w:rsidRPr="00B471F5">
        <w:rPr>
          <w:sz w:val="20"/>
        </w:rPr>
        <w:t>2010</w:t>
      </w:r>
      <w:r>
        <w:rPr>
          <w:sz w:val="20"/>
        </w:rPr>
        <w:t xml:space="preserve"> van het Europees Parlement en de Raad, Richtlijnen </w:t>
      </w:r>
      <w:r w:rsidRPr="00B471F5">
        <w:rPr>
          <w:sz w:val="20"/>
        </w:rPr>
        <w:t>2002</w:t>
      </w:r>
      <w:r>
        <w:rPr>
          <w:sz w:val="20"/>
        </w:rPr>
        <w:t>/</w:t>
      </w:r>
      <w:r w:rsidRPr="00B471F5">
        <w:rPr>
          <w:sz w:val="20"/>
        </w:rPr>
        <w:t>49</w:t>
      </w:r>
      <w:r>
        <w:rPr>
          <w:sz w:val="20"/>
        </w:rPr>
        <w:t xml:space="preserve">/EG, </w:t>
      </w:r>
      <w:r w:rsidRPr="00B471F5">
        <w:rPr>
          <w:sz w:val="20"/>
        </w:rPr>
        <w:t>2004</w:t>
      </w:r>
      <w:r>
        <w:rPr>
          <w:sz w:val="20"/>
        </w:rPr>
        <w:t>/</w:t>
      </w:r>
      <w:r w:rsidRPr="00B471F5">
        <w:rPr>
          <w:sz w:val="20"/>
        </w:rPr>
        <w:t>35</w:t>
      </w:r>
      <w:r>
        <w:rPr>
          <w:sz w:val="20"/>
        </w:rPr>
        <w:t xml:space="preserve">/EG, </w:t>
      </w:r>
      <w:r w:rsidRPr="00B471F5">
        <w:rPr>
          <w:sz w:val="20"/>
        </w:rPr>
        <w:t>2007</w:t>
      </w:r>
      <w:r>
        <w:rPr>
          <w:sz w:val="20"/>
        </w:rPr>
        <w:t>/</w:t>
      </w:r>
      <w:r w:rsidRPr="00B471F5">
        <w:rPr>
          <w:sz w:val="20"/>
        </w:rPr>
        <w:t>2</w:t>
      </w:r>
      <w:r>
        <w:rPr>
          <w:sz w:val="20"/>
        </w:rPr>
        <w:t xml:space="preserve">/EG, </w:t>
      </w:r>
      <w:r w:rsidRPr="00B471F5">
        <w:rPr>
          <w:sz w:val="20"/>
        </w:rPr>
        <w:t>2009</w:t>
      </w:r>
      <w:r>
        <w:rPr>
          <w:sz w:val="20"/>
        </w:rPr>
        <w:t>/</w:t>
      </w:r>
      <w:r w:rsidRPr="00B471F5">
        <w:rPr>
          <w:sz w:val="20"/>
        </w:rPr>
        <w:t>147</w:t>
      </w:r>
      <w:r>
        <w:rPr>
          <w:sz w:val="20"/>
        </w:rPr>
        <w:t xml:space="preserve">/EG en </w:t>
      </w:r>
      <w:r w:rsidRPr="00B471F5">
        <w:rPr>
          <w:sz w:val="20"/>
        </w:rPr>
        <w:t>2010</w:t>
      </w:r>
      <w:r>
        <w:rPr>
          <w:sz w:val="20"/>
        </w:rPr>
        <w:t>/</w:t>
      </w:r>
      <w:r w:rsidRPr="00B471F5">
        <w:rPr>
          <w:sz w:val="20"/>
        </w:rPr>
        <w:t>63</w:t>
      </w:r>
      <w:r>
        <w:rPr>
          <w:sz w:val="20"/>
        </w:rPr>
        <w:t>/EU van het Europees Parlement en de Raad, Verordeningen (EG) nr. </w:t>
      </w:r>
      <w:r w:rsidRPr="00B471F5">
        <w:rPr>
          <w:sz w:val="20"/>
        </w:rPr>
        <w:t>338</w:t>
      </w:r>
      <w:r>
        <w:rPr>
          <w:sz w:val="20"/>
        </w:rPr>
        <w:t>/</w:t>
      </w:r>
      <w:r w:rsidRPr="00B471F5">
        <w:rPr>
          <w:sz w:val="20"/>
        </w:rPr>
        <w:t>97</w:t>
      </w:r>
      <w:r>
        <w:rPr>
          <w:sz w:val="20"/>
        </w:rPr>
        <w:t xml:space="preserve"> en (EG) nr. </w:t>
      </w:r>
      <w:r w:rsidRPr="00B471F5">
        <w:rPr>
          <w:sz w:val="20"/>
        </w:rPr>
        <w:t>2173</w:t>
      </w:r>
      <w:r>
        <w:rPr>
          <w:sz w:val="20"/>
        </w:rPr>
        <w:t>/</w:t>
      </w:r>
      <w:r w:rsidRPr="00B471F5">
        <w:rPr>
          <w:sz w:val="20"/>
        </w:rPr>
        <w:t>2005</w:t>
      </w:r>
      <w:r>
        <w:rPr>
          <w:sz w:val="20"/>
        </w:rPr>
        <w:t xml:space="preserve"> van de Raad, en Richtlijn </w:t>
      </w:r>
      <w:r w:rsidRPr="00B471F5">
        <w:rPr>
          <w:sz w:val="20"/>
        </w:rPr>
        <w:t>86</w:t>
      </w:r>
      <w:r>
        <w:rPr>
          <w:sz w:val="20"/>
        </w:rPr>
        <w:t>/</w:t>
      </w:r>
      <w:r w:rsidRPr="00B471F5">
        <w:rPr>
          <w:sz w:val="20"/>
        </w:rPr>
        <w:t>278</w:t>
      </w:r>
      <w:r>
        <w:rPr>
          <w:sz w:val="20"/>
        </w:rPr>
        <w:t>/EEG van de Raad (PB L </w:t>
      </w:r>
      <w:r w:rsidRPr="00B471F5">
        <w:rPr>
          <w:sz w:val="20"/>
        </w:rPr>
        <w:t>170</w:t>
      </w:r>
      <w:r>
        <w:rPr>
          <w:sz w:val="20"/>
        </w:rPr>
        <w:t xml:space="preserve"> van </w:t>
      </w:r>
      <w:r w:rsidRPr="00B471F5">
        <w:rPr>
          <w:sz w:val="20"/>
        </w:rPr>
        <w:t>25</w:t>
      </w:r>
      <w:r>
        <w:rPr>
          <w:sz w:val="20"/>
        </w:rPr>
        <w:t>.</w:t>
      </w:r>
      <w:r w:rsidRPr="00B471F5">
        <w:rPr>
          <w:sz w:val="20"/>
        </w:rPr>
        <w:t>6</w:t>
      </w:r>
      <w:r>
        <w:rPr>
          <w:sz w:val="20"/>
        </w:rPr>
        <w:t>.</w:t>
      </w:r>
      <w:r w:rsidRPr="00B471F5">
        <w:rPr>
          <w:sz w:val="20"/>
        </w:rPr>
        <w:t>2019</w:t>
      </w:r>
      <w:r>
        <w:rPr>
          <w:sz w:val="20"/>
        </w:rPr>
        <w:t>, blz. </w:t>
      </w:r>
      <w:r w:rsidRPr="00B471F5">
        <w:rPr>
          <w:sz w:val="20"/>
        </w:rPr>
        <w:t>115</w:t>
      </w:r>
      <w:r>
        <w:rPr>
          <w:sz w:val="20"/>
        </w:rPr>
        <w:t>).</w:t>
      </w:r>
    </w:p>
  </w:footnote>
  <w:footnote w:id="3">
    <w:p w14:paraId="2C04BDBD" w14:textId="4ACF2408" w:rsidR="00890F24" w:rsidRDefault="00890F24" w:rsidP="008C5B69">
      <w:pPr>
        <w:pStyle w:val="FootnoteText"/>
        <w:jc w:val="both"/>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 xml:space="preserve">Europese Commissie, Gemeenschappelijk Centrum voor onderzoek (JRC), Zero Pollution Outlook </w:t>
        </w:r>
        <w:r w:rsidRPr="00B471F5">
          <w:rPr>
            <w:rStyle w:val="Hyperlink"/>
            <w:rFonts w:ascii="Times New Roman" w:hAnsi="Times New Roman"/>
          </w:rPr>
          <w:t>2022</w:t>
        </w:r>
      </w:hyperlink>
      <w:r>
        <w:rPr>
          <w:rFonts w:ascii="Times New Roman" w:hAnsi="Times New Roman"/>
        </w:rPr>
        <w:t>, EUR </w:t>
      </w:r>
      <w:r w:rsidRPr="00B471F5">
        <w:rPr>
          <w:rFonts w:ascii="Times New Roman" w:hAnsi="Times New Roman"/>
        </w:rPr>
        <w:t>31248</w:t>
      </w:r>
      <w:r>
        <w:rPr>
          <w:rFonts w:ascii="Times New Roman" w:hAnsi="Times New Roman"/>
        </w:rPr>
        <w:t xml:space="preserve"> EN, Bureau voor publicaties van de Europese Unie, Luxemburg, </w:t>
      </w:r>
      <w:r w:rsidRPr="00B471F5">
        <w:rPr>
          <w:rFonts w:ascii="Times New Roman" w:hAnsi="Times New Roman"/>
        </w:rPr>
        <w:t>2022</w:t>
      </w:r>
      <w:r>
        <w:rPr>
          <w:rFonts w:ascii="Times New Roman" w:hAnsi="Times New Roman"/>
        </w:rPr>
        <w:t xml:space="preserve">, ISBN </w:t>
      </w:r>
      <w:r w:rsidRPr="00B471F5">
        <w:rPr>
          <w:rFonts w:ascii="Times New Roman" w:hAnsi="Times New Roman"/>
        </w:rPr>
        <w:t>978</w:t>
      </w:r>
      <w:r>
        <w:rPr>
          <w:rFonts w:ascii="Times New Roman" w:hAnsi="Times New Roman"/>
        </w:rPr>
        <w:t>-</w:t>
      </w:r>
      <w:r w:rsidRPr="00B471F5">
        <w:rPr>
          <w:rFonts w:ascii="Times New Roman" w:hAnsi="Times New Roman"/>
        </w:rPr>
        <w:t>92</w:t>
      </w:r>
      <w:r>
        <w:rPr>
          <w:rFonts w:ascii="Times New Roman" w:hAnsi="Times New Roman"/>
        </w:rPr>
        <w:t>-</w:t>
      </w:r>
      <w:r w:rsidRPr="00B471F5">
        <w:rPr>
          <w:rFonts w:ascii="Times New Roman" w:hAnsi="Times New Roman"/>
        </w:rPr>
        <w:t>76</w:t>
      </w:r>
      <w:r>
        <w:rPr>
          <w:rFonts w:ascii="Times New Roman" w:hAnsi="Times New Roman"/>
        </w:rPr>
        <w:t>-</w:t>
      </w:r>
      <w:r w:rsidRPr="00B471F5">
        <w:rPr>
          <w:rFonts w:ascii="Times New Roman" w:hAnsi="Times New Roman"/>
        </w:rPr>
        <w:t>57575</w:t>
      </w:r>
      <w:r>
        <w:rPr>
          <w:rFonts w:ascii="Times New Roman" w:hAnsi="Times New Roman"/>
        </w:rPr>
        <w:t>-</w:t>
      </w:r>
      <w:r w:rsidRPr="00B471F5">
        <w:rPr>
          <w:rFonts w:ascii="Times New Roman" w:hAnsi="Times New Roman"/>
        </w:rPr>
        <w:t>7</w:t>
      </w:r>
      <w:r>
        <w:rPr>
          <w:rFonts w:ascii="Times New Roman" w:hAnsi="Times New Roman"/>
        </w:rPr>
        <w:t>, doi:</w:t>
      </w:r>
      <w:r w:rsidRPr="00B471F5">
        <w:rPr>
          <w:rFonts w:ascii="Times New Roman" w:hAnsi="Times New Roman"/>
        </w:rPr>
        <w:t>10</w:t>
      </w:r>
      <w:r>
        <w:rPr>
          <w:rFonts w:ascii="Times New Roman" w:hAnsi="Times New Roman"/>
        </w:rPr>
        <w:t>.</w:t>
      </w:r>
      <w:r w:rsidRPr="00B471F5">
        <w:rPr>
          <w:rFonts w:ascii="Times New Roman" w:hAnsi="Times New Roman"/>
        </w:rPr>
        <w:t>2760</w:t>
      </w:r>
      <w:r>
        <w:rPr>
          <w:rFonts w:ascii="Times New Roman" w:hAnsi="Times New Roman"/>
        </w:rPr>
        <w:t>/</w:t>
      </w:r>
      <w:r w:rsidRPr="00B471F5">
        <w:rPr>
          <w:rFonts w:ascii="Times New Roman" w:hAnsi="Times New Roman"/>
        </w:rPr>
        <w:t>778012</w:t>
      </w:r>
      <w:r>
        <w:rPr>
          <w:rFonts w:ascii="Times New Roman" w:hAnsi="Times New Roman"/>
        </w:rPr>
        <w:t>, JRC</w:t>
      </w:r>
      <w:r w:rsidRPr="00B471F5">
        <w:rPr>
          <w:rFonts w:ascii="Times New Roman" w:hAnsi="Times New Roman"/>
        </w:rPr>
        <w:t>129655</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0D937" w14:textId="77777777" w:rsidR="004452C0" w:rsidRPr="004452C0" w:rsidRDefault="004452C0" w:rsidP="004452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B6965" w14:textId="77777777" w:rsidR="004452C0" w:rsidRPr="004452C0" w:rsidRDefault="004452C0" w:rsidP="004452C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B1425" w14:textId="77777777" w:rsidR="004452C0" w:rsidRPr="004452C0" w:rsidRDefault="004452C0" w:rsidP="004452C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FA3A9" w14:textId="77777777" w:rsidR="00B02115" w:rsidRDefault="00B021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A69E1" w14:textId="77777777" w:rsidR="00B02115" w:rsidRDefault="00B021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6489A" w14:textId="77777777" w:rsidR="00B02115" w:rsidRDefault="00B021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E43524"/>
    <w:multiLevelType w:val="hybridMultilevel"/>
    <w:tmpl w:val="92AAE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nl-NL" w:vendorID="64" w:dllVersion="131078" w:nlCheck="1" w:checkStyle="0"/>
  <w:revisionView w:markup="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C5C0D5B-B6F6-42D4-BC98-19A45831B764"/>
    <w:docVar w:name="LW_COVERPAGE_TYPE" w:val="1"/>
    <w:docVar w:name="LW_CROSSREFERENCE" w:val="&lt;UNUSED&gt;"/>
    <w:docVar w:name="LW_DocType" w:val="NORMAL"/>
    <w:docVar w:name="LW_EMISSION" w:val="9.6.2023"/>
    <w:docVar w:name="LW_EMISSION_ISODATE" w:val="2023-06-09"/>
    <w:docVar w:name="LW_EMISSION_LOCATION" w:val="BRX"/>
    <w:docVar w:name="LW_EMISSION_PREFIX" w:val="Brussel, "/>
    <w:docVar w:name="LW_EMISSION_SUFFIX" w:val=" "/>
    <w:docVar w:name="LW_ID_DOCTYPE_NONLW" w:val="CP-006"/>
    <w:docVar w:name="LW_LANGUE" w:val="NL"/>
    <w:docVar w:name="LW_LEVEL_OF_SENSITIVITY" w:val="Standard treatment"/>
    <w:docVar w:name="LW_NOM.INST" w:val="EUROPESE COMMISSIE"/>
    <w:docVar w:name="LW_NOM.INST_JOINTDOC" w:val="&lt;EMPTY&gt;"/>
    <w:docVar w:name="LW_PART_NBR" w:val="1"/>
    <w:docVar w:name="LW_PART_NBR_TOTAL" w:val="1"/>
    <w:docVar w:name="LW_REF.INST.NEW" w:val="COM"/>
    <w:docVar w:name="LW_REF.INST.NEW_ADOPTED" w:val="final"/>
    <w:docVar w:name="LW_REF.INST.NEW_TEXT" w:val="(2023) 30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ver de uitoefening van de bevoegdheid tot vaststelling van gedelegeerde handelingen die aan de Commissie is toegekend krachtens Verordening (EG) nr. 166/2006 betreffende de instelling van een Europees register inzake de uitstoot en overbrenging van verontreinigende stoffen en tot wijziging van de Richtlijnen 91/689/EEG en 96/61/EG van de Raad"/>
    <w:docVar w:name="LW_TYPE.DOC.CP" w:val="VERSLAG VAN DE COMMISSIE AAN HET EUROPEES PARLEMENT EN DE RAAD"/>
    <w:docVar w:name="LwApiVersions" w:val="LW4CoDe 1.23.2.0; LW 8.0, Build 20211117"/>
  </w:docVars>
  <w:rsids>
    <w:rsidRoot w:val="001416CA"/>
    <w:rsid w:val="00037AD1"/>
    <w:rsid w:val="00134D77"/>
    <w:rsid w:val="001416CA"/>
    <w:rsid w:val="00212AF3"/>
    <w:rsid w:val="00281AB4"/>
    <w:rsid w:val="00283678"/>
    <w:rsid w:val="00385044"/>
    <w:rsid w:val="003C7E8B"/>
    <w:rsid w:val="004452C0"/>
    <w:rsid w:val="005837BC"/>
    <w:rsid w:val="00662781"/>
    <w:rsid w:val="00664094"/>
    <w:rsid w:val="00700638"/>
    <w:rsid w:val="00701665"/>
    <w:rsid w:val="00711D44"/>
    <w:rsid w:val="00741191"/>
    <w:rsid w:val="00834975"/>
    <w:rsid w:val="00890F24"/>
    <w:rsid w:val="008B496B"/>
    <w:rsid w:val="008C5B69"/>
    <w:rsid w:val="00993985"/>
    <w:rsid w:val="00A314D4"/>
    <w:rsid w:val="00A6518D"/>
    <w:rsid w:val="00B02115"/>
    <w:rsid w:val="00B471F5"/>
    <w:rsid w:val="00B61B53"/>
    <w:rsid w:val="00C16286"/>
    <w:rsid w:val="00CA7EA8"/>
    <w:rsid w:val="00CC168D"/>
    <w:rsid w:val="00D06DE4"/>
    <w:rsid w:val="00E8347B"/>
    <w:rsid w:val="00F40A79"/>
    <w:rsid w:val="00F4600D"/>
    <w:rsid w:val="00FE71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F62E2BD"/>
  <w15:chartTrackingRefBased/>
  <w15:docId w15:val="{9C9E52C4-6D79-47E2-B323-503A44B43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16CA"/>
    <w:pPr>
      <w:ind w:left="720"/>
      <w:contextualSpacing/>
    </w:pPr>
  </w:style>
  <w:style w:type="paragraph" w:styleId="FootnoteText">
    <w:name w:val="footnote text"/>
    <w:basedOn w:val="Normal"/>
    <w:link w:val="FootnoteTextChar"/>
    <w:semiHidden/>
    <w:unhideWhenUsed/>
    <w:rsid w:val="001416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16CA"/>
    <w:rPr>
      <w:sz w:val="20"/>
      <w:szCs w:val="20"/>
    </w:rPr>
  </w:style>
  <w:style w:type="character" w:styleId="FootnoteReference">
    <w:name w:val="footnote reference"/>
    <w:basedOn w:val="DefaultParagraphFont"/>
    <w:uiPriority w:val="99"/>
    <w:unhideWhenUsed/>
    <w:rsid w:val="001416CA"/>
    <w:rPr>
      <w:vertAlign w:val="superscript"/>
    </w:rPr>
  </w:style>
  <w:style w:type="paragraph" w:customStyle="1" w:styleId="title-bold">
    <w:name w:val="title-bold"/>
    <w:basedOn w:val="Normal"/>
    <w:rsid w:val="0083497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834975"/>
    <w:rPr>
      <w:i/>
      <w:iCs/>
    </w:rPr>
  </w:style>
  <w:style w:type="character" w:customStyle="1" w:styleId="Marker">
    <w:name w:val="Marker"/>
    <w:basedOn w:val="DefaultParagraphFont"/>
    <w:rsid w:val="00B02115"/>
    <w:rPr>
      <w:color w:val="0000FF"/>
      <w:shd w:val="clear" w:color="auto" w:fill="auto"/>
    </w:rPr>
  </w:style>
  <w:style w:type="paragraph" w:styleId="Header">
    <w:name w:val="header"/>
    <w:basedOn w:val="Normal"/>
    <w:link w:val="HeaderChar"/>
    <w:uiPriority w:val="99"/>
    <w:unhideWhenUsed/>
    <w:rsid w:val="00B02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115"/>
  </w:style>
  <w:style w:type="paragraph" w:styleId="Footer">
    <w:name w:val="footer"/>
    <w:basedOn w:val="Normal"/>
    <w:link w:val="FooterChar"/>
    <w:uiPriority w:val="99"/>
    <w:unhideWhenUsed/>
    <w:rsid w:val="00B02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115"/>
  </w:style>
  <w:style w:type="paragraph" w:customStyle="1" w:styleId="Pagedecouverture">
    <w:name w:val="Page de couverture"/>
    <w:basedOn w:val="Normal"/>
    <w:next w:val="Normal"/>
    <w:rsid w:val="00B02115"/>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B02115"/>
    <w:pPr>
      <w:shd w:val="clear" w:color="auto" w:fill="FFFFFF"/>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02115"/>
    <w:rPr>
      <w:rFonts w:ascii="Times New Roman" w:hAnsi="Times New Roman" w:cs="Times New Roman"/>
      <w:sz w:val="24"/>
      <w:shd w:val="clear" w:color="auto" w:fill="FFFFFF"/>
    </w:rPr>
  </w:style>
  <w:style w:type="paragraph" w:customStyle="1" w:styleId="FooterSensitivity">
    <w:name w:val="Footer Sensitivity"/>
    <w:basedOn w:val="Normal"/>
    <w:link w:val="FooterSensitivityChar"/>
    <w:rsid w:val="00B02115"/>
    <w:pPr>
      <w:pBdr>
        <w:top w:val="single" w:sz="4" w:space="1" w:color="auto"/>
        <w:left w:val="single" w:sz="4" w:space="4" w:color="auto"/>
        <w:bottom w:val="single" w:sz="4" w:space="1" w:color="auto"/>
        <w:right w:val="single" w:sz="4" w:space="4" w:color="auto"/>
      </w:pBdr>
      <w:shd w:val="clear" w:color="auto" w:fill="FFFFFF"/>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02115"/>
    <w:rPr>
      <w:rFonts w:ascii="Times New Roman" w:hAnsi="Times New Roman" w:cs="Times New Roman"/>
      <w:b/>
      <w:sz w:val="32"/>
      <w:shd w:val="clear" w:color="auto" w:fill="FFFFFF"/>
    </w:rPr>
  </w:style>
  <w:style w:type="paragraph" w:customStyle="1" w:styleId="HeaderCoverPage">
    <w:name w:val="Header Cover Page"/>
    <w:basedOn w:val="Normal"/>
    <w:link w:val="HeaderCoverPageChar"/>
    <w:rsid w:val="00B02115"/>
    <w:pPr>
      <w:shd w:val="clear" w:color="auto" w:fill="FFFFFF"/>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02115"/>
    <w:rPr>
      <w:rFonts w:ascii="Times New Roman" w:hAnsi="Times New Roman" w:cs="Times New Roman"/>
      <w:sz w:val="24"/>
      <w:shd w:val="clear" w:color="auto" w:fill="FFFFFF"/>
    </w:rPr>
  </w:style>
  <w:style w:type="paragraph" w:customStyle="1" w:styleId="HeaderSensitivity">
    <w:name w:val="Header Sensitivity"/>
    <w:basedOn w:val="Normal"/>
    <w:link w:val="HeaderSensitivityChar"/>
    <w:rsid w:val="00B02115"/>
    <w:pPr>
      <w:pBdr>
        <w:top w:val="single" w:sz="4" w:space="1" w:color="auto"/>
        <w:left w:val="single" w:sz="4" w:space="4" w:color="auto"/>
        <w:bottom w:val="single" w:sz="4" w:space="1" w:color="auto"/>
        <w:right w:val="single" w:sz="4" w:space="4" w:color="auto"/>
      </w:pBdr>
      <w:shd w:val="clear" w:color="auto" w:fill="FFFFFF"/>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02115"/>
    <w:rPr>
      <w:rFonts w:ascii="Times New Roman" w:hAnsi="Times New Roman" w:cs="Times New Roman"/>
      <w:b/>
      <w:sz w:val="32"/>
      <w:shd w:val="clear" w:color="auto" w:fill="FFFFFF"/>
    </w:rPr>
  </w:style>
  <w:style w:type="paragraph" w:customStyle="1" w:styleId="HeaderSensitivityRight">
    <w:name w:val="Header Sensitivity Right"/>
    <w:basedOn w:val="Normal"/>
    <w:link w:val="HeaderSensitivityRightChar"/>
    <w:rsid w:val="00B02115"/>
    <w:pPr>
      <w:shd w:val="clear" w:color="auto" w:fill="FFFFFF"/>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02115"/>
    <w:rPr>
      <w:rFonts w:ascii="Times New Roman" w:hAnsi="Times New Roman" w:cs="Times New Roman"/>
      <w:sz w:val="28"/>
      <w:shd w:val="clear" w:color="auto" w:fill="FFFFFF"/>
    </w:rPr>
  </w:style>
  <w:style w:type="character" w:styleId="Hyperlink">
    <w:name w:val="Hyperlink"/>
    <w:rsid w:val="00890F24"/>
    <w:rPr>
      <w:color w:val="0000FF"/>
      <w:u w:val="single"/>
    </w:rPr>
  </w:style>
  <w:style w:type="character" w:styleId="FollowedHyperlink">
    <w:name w:val="FollowedHyperlink"/>
    <w:basedOn w:val="DefaultParagraphFont"/>
    <w:uiPriority w:val="99"/>
    <w:semiHidden/>
    <w:unhideWhenUsed/>
    <w:rsid w:val="00890F2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996094">
      <w:bodyDiv w:val="1"/>
      <w:marLeft w:val="0"/>
      <w:marRight w:val="0"/>
      <w:marTop w:val="0"/>
      <w:marBottom w:val="0"/>
      <w:divBdr>
        <w:top w:val="none" w:sz="0" w:space="0" w:color="auto"/>
        <w:left w:val="none" w:sz="0" w:space="0" w:color="auto"/>
        <w:bottom w:val="none" w:sz="0" w:space="0" w:color="auto"/>
        <w:right w:val="none" w:sz="0" w:space="0" w:color="auto"/>
      </w:divBdr>
      <w:divsChild>
        <w:div w:id="884174136">
          <w:marLeft w:val="0"/>
          <w:marRight w:val="0"/>
          <w:marTop w:val="0"/>
          <w:marBottom w:val="0"/>
          <w:divBdr>
            <w:top w:val="none" w:sz="0" w:space="0" w:color="auto"/>
            <w:left w:val="none" w:sz="0" w:space="0" w:color="auto"/>
            <w:bottom w:val="none" w:sz="0" w:space="0" w:color="auto"/>
            <w:right w:val="none" w:sz="0" w:space="0" w:color="auto"/>
          </w:divBdr>
        </w:div>
        <w:div w:id="6448154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publications.jrc.ec.europa.eu/repository/handle/JRC1296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6F7D9-A050-4E73-9940-AA959FD66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500</Words>
  <Characters>2780</Characters>
  <Application>Microsoft Office Word</Application>
  <DocSecurity>0</DocSecurity>
  <Lines>52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29</cp:revision>
  <dcterms:created xsi:type="dcterms:W3CDTF">2023-04-04T09:05:00Z</dcterms:created>
  <dcterms:modified xsi:type="dcterms:W3CDTF">2023-06-02T07:03:00Z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9.0, Build 20230317</vt:lpwstr>
  </property>
  <property fmtid="{D5CDD505-2E9C-101B-9397-08002B2CF9AE}" pid="8" name="Created using">
    <vt:lpwstr>LW 8.1, Build 20230124</vt:lpwstr>
  </property>
  <property fmtid="{D5CDD505-2E9C-101B-9397-08002B2CF9AE}" pid="9" name="MSIP_Label_6bd9ddd1-4d20-43f6-abfa-fc3c07406f94_Enabled">
    <vt:lpwstr>true</vt:lpwstr>
  </property>
  <property fmtid="{D5CDD505-2E9C-101B-9397-08002B2CF9AE}" pid="10" name="MSIP_Label_6bd9ddd1-4d20-43f6-abfa-fc3c07406f94_SetDate">
    <vt:lpwstr>2023-03-29T20:02:53Z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7e4809be-31da-4e35-861a-9cb61aa98443</vt:lpwstr>
  </property>
  <property fmtid="{D5CDD505-2E9C-101B-9397-08002B2CF9AE}" pid="15" name="MSIP_Label_6bd9ddd1-4d20-43f6-abfa-fc3c07406f94_ContentBits">
    <vt:lpwstr>0</vt:lpwstr>
  </property>
  <property name="OP_sanitized" fmtid="{D5CDD505-2E9C-101B-9397-08002B2CF9AE}" pid="16">
    <vt:lpwstr>True</vt:lpwstr>
  </property>
</Properties>
</file>