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E4A374D-70B9-4549-ABB5-543C6CBD00BF" style="width:455.15pt;height:365pt">
            <v:imagedata r:id="rId9" o:title=""/>
          </v:shape>
        </w:pict>
      </w:r>
    </w:p>
    <w:bookmarkEnd w:id="0"/>
    <w:p>
      <w:pPr>
        <w:spacing w:after="240" w:line="240" w:lineRule="auto"/>
        <w:rPr>
          <w:rFonts w:ascii="Times New Roman" w:hAnsi="Times New Roman" w:cs="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0" w:line="240" w:lineRule="auto"/>
        <w:jc w:val="both"/>
        <w:rPr>
          <w:rFonts w:ascii="Times New Roman" w:hAnsi="Times New Roman" w:cs="Times New Roman"/>
          <w:i/>
          <w:noProof/>
          <w:color w:val="000000"/>
          <w:sz w:val="24"/>
          <w:szCs w:val="24"/>
        </w:rPr>
      </w:pPr>
      <w:bookmarkStart w:id="1" w:name="_GoBack"/>
      <w:bookmarkEnd w:id="1"/>
      <w:r>
        <w:rPr>
          <w:rFonts w:ascii="Times New Roman" w:hAnsi="Times New Roman"/>
          <w:i/>
          <w:noProof/>
          <w:color w:val="000000"/>
          <w:sz w:val="24"/>
          <w:szCs w:val="24"/>
        </w:rPr>
        <w:lastRenderedPageBreak/>
        <w:t xml:space="preserve">“Antisemitisme staat immers haaks op onze hoogste waarden: menselijkheid, godsdienstvrijheid, gelijkheid. Antisemitisme vergiftigt onze samenleving. Het is aan elk van ons om het te bestrijden, te voorkomen en uit te roeien.” </w:t>
      </w:r>
    </w:p>
    <w:p>
      <w:pPr>
        <w:spacing w:after="0" w:line="240" w:lineRule="auto"/>
        <w:jc w:val="right"/>
        <w:rPr>
          <w:rFonts w:ascii="Times New Roman" w:hAnsi="Times New Roman" w:cs="Times New Roman"/>
          <w:b/>
          <w:noProof/>
          <w:color w:val="000000"/>
          <w:sz w:val="24"/>
          <w:szCs w:val="24"/>
        </w:rPr>
      </w:pPr>
      <w:r>
        <w:rPr>
          <w:rFonts w:ascii="Times New Roman" w:hAnsi="Times New Roman"/>
          <w:b/>
          <w:noProof/>
          <w:color w:val="181818"/>
          <w:sz w:val="24"/>
          <w:szCs w:val="24"/>
          <w:shd w:val="clear" w:color="auto" w:fill="FFFFFF"/>
        </w:rPr>
        <w:t>– Ursula von der Leyen, voorzitter van de Europese Commissie</w:t>
      </w:r>
      <w:r>
        <w:rPr>
          <w:rFonts w:ascii="Times New Roman" w:hAnsi="Times New Roman"/>
          <w:b/>
          <w:noProof/>
          <w:color w:val="000000"/>
          <w:sz w:val="24"/>
          <w:szCs w:val="24"/>
        </w:rPr>
        <w:t xml:space="preserve"> </w:t>
      </w:r>
    </w:p>
    <w:p>
      <w:pPr>
        <w:spacing w:after="0" w:line="240" w:lineRule="auto"/>
        <w:jc w:val="right"/>
        <w:rPr>
          <w:rFonts w:ascii="Times New Roman" w:hAnsi="Times New Roman" w:cs="Times New Roman"/>
          <w:noProof/>
          <w:color w:val="000000"/>
          <w:sz w:val="24"/>
          <w:szCs w:val="24"/>
        </w:rPr>
      </w:pPr>
      <w:r>
        <w:rPr>
          <w:rFonts w:ascii="Times New Roman" w:hAnsi="Times New Roman"/>
          <w:noProof/>
          <w:color w:val="000000"/>
          <w:sz w:val="24"/>
          <w:szCs w:val="24"/>
        </w:rPr>
        <w:t>Brussel, 3 februari 2021</w:t>
      </w:r>
    </w:p>
    <w:p>
      <w:pPr>
        <w:spacing w:after="0" w:line="240" w:lineRule="auto"/>
        <w:jc w:val="right"/>
        <w:rPr>
          <w:rFonts w:ascii="Times New Roman" w:hAnsi="Times New Roman" w:cs="Times New Roman"/>
          <w:noProof/>
          <w:color w:val="000000"/>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i/>
          <w:noProof/>
          <w:sz w:val="24"/>
          <w:szCs w:val="24"/>
        </w:rPr>
        <w:t>“Haat die begint met haat tegen Joden eindigt nooit bij de Joden. Het is een grote fout te denken dat antisemitisme alleen een bedreiging vormt voor Joden. Het is niet minder dan een bedreiging voor Europa zelf en voor de vrijheden die we in de loop der eeuwen hebben verworven.”</w:t>
      </w:r>
    </w:p>
    <w:p>
      <w:pPr>
        <w:pStyle w:val="ListParagraph"/>
        <w:spacing w:after="0" w:line="240" w:lineRule="auto"/>
        <w:ind w:left="1080"/>
        <w:jc w:val="right"/>
        <w:rPr>
          <w:rFonts w:ascii="Times New Roman" w:hAnsi="Times New Roman" w:cs="Times New Roman"/>
          <w:b/>
          <w:noProof/>
          <w:sz w:val="24"/>
          <w:szCs w:val="24"/>
        </w:rPr>
      </w:pPr>
      <w:r>
        <w:rPr>
          <w:rFonts w:ascii="Times New Roman" w:hAnsi="Times New Roman"/>
          <w:b/>
          <w:noProof/>
          <w:sz w:val="24"/>
          <w:szCs w:val="24"/>
        </w:rPr>
        <w:t>– Rabbijn Jonathan Sacks</w:t>
      </w:r>
    </w:p>
    <w:p>
      <w:pPr>
        <w:pStyle w:val="ListParagraph"/>
        <w:spacing w:line="240" w:lineRule="auto"/>
        <w:ind w:left="3960" w:firstLine="360"/>
        <w:jc w:val="right"/>
        <w:rPr>
          <w:rFonts w:ascii="Times New Roman" w:hAnsi="Times New Roman" w:cs="Times New Roman"/>
          <w:noProof/>
          <w:sz w:val="24"/>
          <w:szCs w:val="24"/>
        </w:rPr>
      </w:pPr>
      <w:r>
        <w:rPr>
          <w:rFonts w:ascii="Times New Roman" w:hAnsi="Times New Roman"/>
          <w:noProof/>
          <w:sz w:val="24"/>
          <w:szCs w:val="24"/>
        </w:rPr>
        <w:t>Europees Parlement, 27 september 2016</w:t>
      </w:r>
    </w:p>
    <w:p>
      <w:pPr>
        <w:spacing w:after="0" w:line="240" w:lineRule="auto"/>
        <w:jc w:val="right"/>
        <w:rPr>
          <w:rFonts w:ascii="Times New Roman" w:hAnsi="Times New Roman" w:cs="Times New Roman"/>
          <w:b/>
          <w:noProof/>
          <w:color w:val="000000"/>
          <w:sz w:val="24"/>
          <w:szCs w:val="24"/>
        </w:rPr>
      </w:pPr>
      <w:r>
        <w:rPr>
          <w:rFonts w:ascii="Times New Roman" w:hAnsi="Times New Roman"/>
          <w:i/>
          <w:noProof/>
          <w:color w:val="181818"/>
          <w:sz w:val="24"/>
          <w:szCs w:val="24"/>
          <w:shd w:val="clear" w:color="auto" w:fill="FFFFFF"/>
        </w:rPr>
        <w:t xml:space="preserve"> </w:t>
      </w:r>
    </w:p>
    <w:p>
      <w:pPr>
        <w:spacing w:line="240" w:lineRule="auto"/>
        <w:jc w:val="both"/>
        <w:rPr>
          <w:rFonts w:ascii="Times New Roman" w:hAnsi="Times New Roman" w:cs="Times New Roman"/>
          <w:b/>
          <w:bCs/>
          <w:noProof/>
          <w:sz w:val="24"/>
          <w:szCs w:val="24"/>
        </w:rPr>
      </w:pPr>
      <w:r>
        <w:rPr>
          <w:rFonts w:ascii="Times New Roman" w:hAnsi="Times New Roman"/>
          <w:b/>
          <w:bCs/>
          <w:noProof/>
          <w:sz w:val="24"/>
          <w:szCs w:val="24"/>
        </w:rPr>
        <w:t>NAAR EEN EU ZONDER ANTISEMITISME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 Europese Joden en Joodse gemeenschappen dragen al meer dan twee millennia bij aan de sociale, politieke, economische, wetenschappelijke en culturele ontwikkeling van Europa en maken onlosmakelijk deel uit van de Europese identiteit. Van Gustav Mahler tot Sigmund Freud en van Hannah Arendt tot Simone Veil, de Joodse bevolking heeft het culturele, intellectuele en religieuze erfgoed van Europa verrijkt.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Tegelijkertijd is antisemitisme al eeuwenlang in Europa aanwezig in de vorm van uitzettingen, vervolgingen en pogroms, die zijn uitgemond in de Holocaust, een onuitwisbare schandvlek op het blazoen van de Europese geschiedenis waarbij het Joodse leven en erfgoed op grote delen van het continent zijn weggevaagd. De historische wortels van de Europese Unie liggen in de Tweede Wereldoorlog en in het krachtige voornemen van de Europeanen om ervoor te zorgen dat dergelijke wreedheden nooit meer plaatsvinden.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Antisemitisme stopt echter niet bij de Holocaust. Vandaag, generaties na het einde van de Shoah</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neemt het antisemitisme onrustwekkend toe, zowel in Europa als daarbuiten. </w:t>
      </w:r>
    </w:p>
    <w:p>
      <w:pPr>
        <w:spacing w:line="240" w:lineRule="auto"/>
        <w:jc w:val="both"/>
        <w:rPr>
          <w:rFonts w:asciiTheme="majorBidi" w:hAnsiTheme="majorBidi" w:cstheme="majorBidi"/>
          <w:noProof/>
          <w:sz w:val="24"/>
          <w:szCs w:val="24"/>
        </w:rPr>
      </w:pPr>
      <w:r>
        <w:rPr>
          <w:rFonts w:ascii="Times New Roman" w:hAnsi="Times New Roman"/>
          <w:noProof/>
          <w:sz w:val="24"/>
          <w:szCs w:val="24"/>
        </w:rPr>
        <w:t>De waarden waarop de Europese Unie berust, zijn eerbied voor de menselijke waardigheid, vrijheid, democratie, gelijkheid, de rechtsstaat en eerbiediging van de mensenrechten, waaronder de rechten van personen die tot minderheden behoren.</w:t>
      </w:r>
      <w:r>
        <w:rPr>
          <w:rFonts w:asciiTheme="majorBidi" w:hAnsiTheme="majorBidi"/>
          <w:noProof/>
          <w:sz w:val="24"/>
          <w:szCs w:val="24"/>
        </w:rPr>
        <w:t xml:space="preserve"> De Unie neemt resoluut stelling tegen alle vormen van haat en discriminatie op welke grond dan ook, zij het ras of etnische afkomst, godsdienst of overtuiging, geslacht, seksuele gerichtheid, leeftijd of handicap.  </w:t>
      </w:r>
    </w:p>
    <w:p>
      <w:pPr>
        <w:spacing w:line="240" w:lineRule="auto"/>
        <w:jc w:val="both"/>
        <w:rPr>
          <w:rFonts w:ascii="Times New Roman" w:hAnsi="Times New Roman" w:cs="Times New Roman"/>
          <w:noProof/>
          <w:sz w:val="24"/>
          <w:szCs w:val="24"/>
        </w:rPr>
      </w:pPr>
      <w:r>
        <w:rPr>
          <w:rFonts w:asciiTheme="majorBidi" w:hAnsiTheme="majorBidi"/>
          <w:noProof/>
          <w:sz w:val="24"/>
          <w:szCs w:val="24"/>
        </w:rPr>
        <w:t xml:space="preserve">Antisemitisme is onverenigbaar met de Europese kernwaarden. </w:t>
      </w:r>
      <w:r>
        <w:rPr>
          <w:rFonts w:ascii="Times New Roman" w:hAnsi="Times New Roman"/>
          <w:noProof/>
          <w:sz w:val="24"/>
          <w:szCs w:val="24"/>
        </w:rPr>
        <w:t>Het vormt niet alleen een bedreiging voor de Joodse gemeenschappen en het Joodse leven, maar ook voor een open en diverse samenleving, de democratie en de Europese levenswijze. De Europese Unie is vastbesloten hier een eind aan te maken.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06"/>
      </w:tblGrid>
      <w:tr>
        <w:tc>
          <w:tcPr>
            <w:tcW w:w="2660" w:type="dxa"/>
          </w:tcPr>
          <w:p>
            <w:pPr>
              <w:jc w:val="both"/>
              <w:rPr>
                <w:rFonts w:ascii="Times New Roman" w:hAnsi="Times New Roman" w:cs="Times New Roman"/>
                <w:noProof/>
                <w:sz w:val="24"/>
                <w:szCs w:val="24"/>
              </w:rPr>
            </w:pPr>
            <w:r>
              <w:rPr>
                <w:rFonts w:ascii="Times New Roman" w:hAnsi="Times New Roman"/>
                <w:noProof/>
                <w:sz w:val="24"/>
                <w:szCs w:val="24"/>
                <w:lang w:val="en-GB" w:eastAsia="en-GB"/>
              </w:rPr>
              <w:drawing>
                <wp:inline distT="0" distB="0" distL="0" distR="0">
                  <wp:extent cx="1487978" cy="149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graph 1.jpg"/>
                          <pic:cNvPicPr/>
                        </pic:nvPicPr>
                        <pic:blipFill>
                          <a:blip r:embed="rId16">
                            <a:extLst>
                              <a:ext uri="{28A0092B-C50C-407E-A947-70E740481C1C}">
                                <a14:useLocalDpi xmlns:a14="http://schemas.microsoft.com/office/drawing/2010/main" val="0"/>
                              </a:ext>
                            </a:extLst>
                          </a:blip>
                          <a:stretch>
                            <a:fillRect/>
                          </a:stretch>
                        </pic:blipFill>
                        <pic:spPr>
                          <a:xfrm>
                            <a:off x="0" y="0"/>
                            <a:ext cx="1487978" cy="1492135"/>
                          </a:xfrm>
                          <a:prstGeom prst="rect">
                            <a:avLst/>
                          </a:prstGeom>
                        </pic:spPr>
                      </pic:pic>
                    </a:graphicData>
                  </a:graphic>
                </wp:inline>
              </w:drawing>
            </w:r>
          </w:p>
        </w:tc>
        <w:tc>
          <w:tcPr>
            <w:tcW w:w="6506" w:type="dxa"/>
          </w:tcPr>
          <w:p>
            <w:pPr>
              <w:autoSpaceDE w:val="0"/>
              <w:autoSpaceDN w:val="0"/>
              <w:spacing w:before="40" w:after="40"/>
              <w:jc w:val="both"/>
              <w:rPr>
                <w:rFonts w:ascii="Times New Roman" w:hAnsi="Times New Roman" w:cs="Times New Roman"/>
                <w:b/>
                <w:bCs/>
                <w:noProof/>
                <w:color w:val="FA8072"/>
                <w:sz w:val="24"/>
                <w:szCs w:val="24"/>
              </w:rPr>
            </w:pPr>
          </w:p>
          <w:p>
            <w:pPr>
              <w:autoSpaceDE w:val="0"/>
              <w:autoSpaceDN w:val="0"/>
              <w:spacing w:before="40" w:after="40"/>
              <w:jc w:val="both"/>
              <w:rPr>
                <w:rFonts w:ascii="Times New Roman" w:hAnsi="Times New Roman" w:cs="Times New Roman"/>
                <w:noProof/>
                <w:sz w:val="24"/>
                <w:szCs w:val="24"/>
              </w:rPr>
            </w:pPr>
            <w:r>
              <w:rPr>
                <w:rFonts w:ascii="Times New Roman" w:hAnsi="Times New Roman"/>
                <w:b/>
                <w:bCs/>
                <w:noProof/>
                <w:sz w:val="24"/>
                <w:szCs w:val="24"/>
              </w:rPr>
              <w:t>De helft van de Europeanen</w:t>
            </w:r>
            <w:r>
              <w:rPr>
                <w:rFonts w:ascii="Times New Roman" w:hAnsi="Times New Roman"/>
                <w:noProof/>
                <w:sz w:val="24"/>
                <w:szCs w:val="24"/>
              </w:rPr>
              <w:t xml:space="preserve"> beschouwt </w:t>
            </w:r>
            <w:r>
              <w:rPr>
                <w:rFonts w:ascii="Times New Roman" w:hAnsi="Times New Roman"/>
                <w:b/>
                <w:noProof/>
                <w:sz w:val="24"/>
                <w:szCs w:val="24"/>
              </w:rPr>
              <w:t>antisemitisme als een probleem</w:t>
            </w:r>
            <w:r>
              <w:rPr>
                <w:rFonts w:ascii="Times New Roman" w:hAnsi="Times New Roman"/>
                <w:noProof/>
                <w:sz w:val="24"/>
                <w:szCs w:val="24"/>
              </w:rPr>
              <w:t>.</w:t>
            </w:r>
          </w:p>
          <w:p>
            <w:pPr>
              <w:autoSpaceDE w:val="0"/>
              <w:autoSpaceDN w:val="0"/>
              <w:spacing w:before="40" w:after="40"/>
              <w:jc w:val="both"/>
              <w:rPr>
                <w:rFonts w:ascii="Times New Roman" w:hAnsi="Times New Roman" w:cs="Times New Roman"/>
                <w:b/>
                <w:bCs/>
                <w:noProof/>
                <w:sz w:val="24"/>
                <w:szCs w:val="24"/>
              </w:rPr>
            </w:pPr>
          </w:p>
          <w:p>
            <w:pPr>
              <w:autoSpaceDE w:val="0"/>
              <w:autoSpaceDN w:val="0"/>
              <w:spacing w:before="40" w:after="40"/>
              <w:jc w:val="both"/>
              <w:rPr>
                <w:rFonts w:ascii="Times New Roman" w:hAnsi="Times New Roman" w:cs="Times New Roman"/>
                <w:bCs/>
                <w:noProof/>
                <w:sz w:val="24"/>
                <w:szCs w:val="24"/>
              </w:rPr>
            </w:pPr>
            <w:r>
              <w:rPr>
                <w:rFonts w:ascii="Times New Roman" w:hAnsi="Times New Roman"/>
                <w:b/>
                <w:bCs/>
                <w:noProof/>
                <w:sz w:val="24"/>
                <w:szCs w:val="24"/>
              </w:rPr>
              <w:t>Negen op de tien Joden</w:t>
            </w:r>
            <w:r>
              <w:rPr>
                <w:rFonts w:ascii="Times New Roman" w:hAnsi="Times New Roman"/>
                <w:bCs/>
                <w:noProof/>
                <w:sz w:val="24"/>
                <w:szCs w:val="24"/>
              </w:rPr>
              <w:t xml:space="preserve"> vinden dat het </w:t>
            </w:r>
            <w:r>
              <w:rPr>
                <w:rFonts w:ascii="Times New Roman" w:hAnsi="Times New Roman"/>
                <w:b/>
                <w:bCs/>
                <w:noProof/>
                <w:sz w:val="24"/>
                <w:szCs w:val="24"/>
              </w:rPr>
              <w:t>antisemitisme in hun land is toegenomen</w:t>
            </w:r>
            <w:r>
              <w:rPr>
                <w:rFonts w:ascii="Times New Roman" w:hAnsi="Times New Roman"/>
                <w:bCs/>
                <w:noProof/>
                <w:sz w:val="24"/>
                <w:szCs w:val="24"/>
              </w:rPr>
              <w:t>.</w:t>
            </w:r>
          </w:p>
          <w:p>
            <w:pPr>
              <w:autoSpaceDE w:val="0"/>
              <w:autoSpaceDN w:val="0"/>
              <w:spacing w:before="40" w:after="40"/>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bCs/>
                <w:noProof/>
                <w:sz w:val="24"/>
                <w:szCs w:val="24"/>
              </w:rPr>
              <w:t>85 % van de Joden</w:t>
            </w:r>
            <w:r>
              <w:rPr>
                <w:rFonts w:ascii="Times New Roman" w:hAnsi="Times New Roman"/>
                <w:bCs/>
                <w:noProof/>
                <w:sz w:val="24"/>
                <w:szCs w:val="24"/>
              </w:rPr>
              <w:t xml:space="preserve"> beschouwt </w:t>
            </w:r>
            <w:r>
              <w:rPr>
                <w:rFonts w:ascii="Times New Roman" w:hAnsi="Times New Roman"/>
                <w:b/>
                <w:bCs/>
                <w:noProof/>
                <w:sz w:val="24"/>
                <w:szCs w:val="24"/>
              </w:rPr>
              <w:t>antisemitisme</w:t>
            </w:r>
            <w:r>
              <w:rPr>
                <w:rFonts w:ascii="Times New Roman" w:hAnsi="Times New Roman"/>
                <w:bCs/>
                <w:noProof/>
                <w:sz w:val="24"/>
                <w:szCs w:val="24"/>
              </w:rPr>
              <w:t xml:space="preserve"> als een </w:t>
            </w:r>
            <w:r>
              <w:rPr>
                <w:rFonts w:ascii="Times New Roman" w:hAnsi="Times New Roman"/>
                <w:b/>
                <w:bCs/>
                <w:noProof/>
                <w:sz w:val="24"/>
                <w:szCs w:val="24"/>
              </w:rPr>
              <w:t>ernstig probleem</w:t>
            </w:r>
            <w:r>
              <w:rPr>
                <w:rStyle w:val="FootnoteReference"/>
                <w:rFonts w:ascii="Times New Roman" w:hAnsi="Times New Roman" w:cs="Times New Roman"/>
                <w:b/>
                <w:bCs/>
                <w:noProof/>
                <w:sz w:val="24"/>
                <w:szCs w:val="24"/>
              </w:rPr>
              <w:footnoteReference w:id="3"/>
            </w:r>
            <w:r>
              <w:rPr>
                <w:rFonts w:ascii="Times New Roman" w:hAnsi="Times New Roman"/>
                <w:bCs/>
                <w:noProof/>
                <w:sz w:val="24"/>
                <w:szCs w:val="24"/>
              </w:rPr>
              <w:t>.</w:t>
            </w:r>
          </w:p>
          <w:p>
            <w:pPr>
              <w:jc w:val="both"/>
              <w:rPr>
                <w:rFonts w:ascii="Times New Roman" w:hAnsi="Times New Roman" w:cs="Times New Roman"/>
                <w:noProof/>
                <w:sz w:val="24"/>
                <w:szCs w:val="24"/>
              </w:rPr>
            </w:pPr>
          </w:p>
        </w:tc>
      </w:tr>
    </w:tbl>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Hedendaags antisemitisme komt op vele manieren tot uitdrukking, in bekende en nieuwe vormen, variërend van haatzaaiende uitlatingen op internet, haatmisdrijven en aanvallen op Joden, hun eigendommen en instellingen, tot de schennis van synagogen, begraafplaatsen en gedenktekens. In hun dagelijks leven krijgen Joden te maken met antisemitisme in de vorm van terloopse opmerkingen of gedragingen op het werk, in privégesprekken, in het openbaar, in de media, sport en cultuur of wanneer zij hun godsdienst belijden. Het manifesteert zich in de vorm van raciale, etnische of religieuze discriminatie, stereotypering en haat ten aanzien van Joden en mensen die als Joods worden gezien. Het kan leiden tot gewelddadige en dodelijke aanslagen zoals die op de Ozar Hatorah-school in Toulouse in 2012, het Joods Museum in Brussel in 2014, een Hypercacher-supermarkt in Parijs in 2015 of de synagoge van Halle in Duitsland in 2019.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Daarnaast heeft de COVID-19-pandemie laten zien hoe oude antisemitische vooroordelen weer de kop opsteken en nieuwe samenzweringsmythen en haat, zowel online als offline, kunnen aanwakkeren. Onder andere de Joodse gemeenschap moest het vaak ontgelden tijdens de pandemie; zij werd er ten onrechte van beschuldigd het virus te hebben gecreëerd en vaccins te hebben ontwikkeld uit winstbejag</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Daarnaast worden maatregelen in het kader van de pandemie vergeleken met beleidsmaatregelen die hebben geleid tot de genocide op de Joodse bevolking</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waarbij de ervaringen van de slachtoffers en overlevenden van de Holocaust worden geminimaliseerd en gebagatelliseerd</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Haatzaaiende uitlatingen en geweld zijn gemakkelijk te herkennen, maar onze samenleving kent ook wijdverbreide onwetendheid en onverschilligheid, waardoor antisemitisme kan gedijen en zelfs toenemen, als er niets tegen wordt ondernomen. Het is ons aller verantwoordelijkheid om jong en oud te blijven informeren en voorlichten. Dit geldt des te meer nu er bijna niemand meer in leven is van de generaties die de Holocaust hebben meegemaakt, waardoor de ervaringen uit de eerste hand en de essentiële lessen nog moeilijker hun weg vinden naar de volgende generaties. </w:t>
      </w: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Het Joodse leven in de EU in de 21e eeuw</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Vóór de Tweede Wereldoorlog woonden in Europa naar schatting 9,5 miljoen Joden. In de Holocaust werden zes miljoen Joden stelselmatig vermoord door de nazi’s en hun handlangers. Vandaag wordt de Joodse bevolking in de EU geschat op maximaal 1,5 miljoen mensen</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Vandaag bruist het Joodse leven in Europa weer. De laatste decennia hebben veel Europese landen het Joodse leven en de Joodse cultuur zien heropleven. De Joodse identiteit is versterkt en maakt een integrerend deel uit van de Europese samenleving. Door het groeiende aantal antisemitische aanvallen</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xml:space="preserve"> is echter ook de angst binnen de Joodse gemeenschappen</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toegenomen en is het thans nodig Joodse gebouwen beter te beveiligen.</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De laatste jaren is de Joodse bevolking in de EU afgenomen, grotendeels als gevolg van migratie naar landen buiten de EU</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Dit houdt verband met verschillende factoren</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waaronder met name veiligheidsoverwegingen, de perceptie dat sommige regeringen antisemitisme te weinig doortastend aanpakken</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en de politisering van het openbare debat over Joodse gebruiken en tradities. </w:t>
      </w: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De strijd tegen antisemitisme opvoeren</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De laatste 20 jaar is de aanpak van antisemitisme onderdeel van de werkzaamheden van de Europese Unie op het gebied van racismebestrijding</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Gezien de sterke toename van antisemitisme is er de afgelopen jaren meer vaart gezet achter de aanpak ervan en staat de strijd tegen antisemitisme inmiddels hoog op de politieke agenda van de EU. In 2015 heeft de Europese Commissie de allereerste coördinator voor de bestrijding van antisemitisme en de bevordering van het Joodse leven benoemd. In juni 2017 heeft het Europees Parlement een resolutie aangenomen over de bestrijding van antisemitisme</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waarna de Raad in december 2018 een verklaring aannam over hetzelfde onderwerp</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Om de uitvoering van de verklaring te ondersteunen, heeft de Commissie een ad-hocwerkgroep voor de bestrijding van antisemitisme</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opgericht, waarin de lidstaten en de Joodse gemeenschappen samenkomen. Sinds december 2019 maakt de strijd tegen antisemitisme deel uit van de portefeuille van de vicevoorzitter van de Commissie voor de bevordering van onze Europese levenswijze, hetgeen wijst op het voornemen deze strijd als een horizontale prioriteit te benaderen. In december 2020 heeft de Raad nog een verklaring aangenomen, waarin de nadruk ligt op het mainstreamen van de strijd tegen antisemitisme op alle beleidsterreinen</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In aanvulling daarop werd een reeks strategieën aangenomen ter ondersteuning van een pakket maatregelen voor een Unie van gelijkheid vanuit een intersectionele benadering</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Gezien de hardnekkigheid en toename van het antisemitisme is een krachtigere respons nodig op EU-niveau. De Commissie is vastbesloten met deze strategie, die de eerste is in haar soort, de strijd tegen antisemitisme aanzienlijk op te voeren en bij te dragen tot de totstandbrenging van een inclusieve samenleving op basis van gelijkheid en respect, zodat de Joodse bevolking in Europa goede vooruitzichten heeft voor de toekomst.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Deze strategie is gebaseerd op een brede raadpleging</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 xml:space="preserve"> van belanghebbenden. De Commissie roept de EU-instellingen, de lidstaten, internationale organisaties, alle actoren van het maatschappelijk middenveld en de burgers op </w:t>
      </w:r>
      <w:r>
        <w:rPr>
          <w:rFonts w:ascii="Times New Roman" w:hAnsi="Times New Roman"/>
          <w:b/>
          <w:noProof/>
          <w:sz w:val="24"/>
          <w:szCs w:val="24"/>
        </w:rPr>
        <w:t>zich in te zetten voor een toekomst die vrij is van antisemitisme, in de EU en daarbuiten</w:t>
      </w:r>
      <w:r>
        <w:rPr>
          <w:rFonts w:ascii="Times New Roman" w:hAnsi="Times New Roman"/>
          <w:noProof/>
          <w:sz w:val="24"/>
          <w:szCs w:val="24"/>
        </w:rPr>
        <w:t xml:space="preserve">. De Commissie zal regelmatig overleg plegen met het Europees Parlement en de nationale parlementen van de lidstaten om hen aan te moedigen hernieuwde inspanningen te leveren voor de bestrijding van antisemitisme en de bevordering van het Joodse leven. Deze strategie bevat het beleidskader voor de Commissie voor de periode 2021-2030 en beoogt de samenwerking tussen de lidstaten en alle belanghebbenden te ondersteunen en aan te moedigen, met volledige inachtneming van de nationale bevoegdheden.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Het is van cruciaal belang dat deze strategie verder gaat dan enkel een respons te bieden op antisemitisme en dat de inspanningen worden opgevoerd om antisemitisme in al zijn vormen actief te voorkomen en te bestrijden en ervoor te zorgen dat het Joodse leven in een inclusieve en diverse EU kan blijven gedijen. De strategie berust op drie pijlers:</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 1 – de preventie en bestrijding van alle vormen van antisemitisme</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 2 – de bescherming en bevordering van het Joodse leven in de EU</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 3 – onderwijs, onderzoek en herdenking van de Holocaust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Met deze strategie wil de EU ook resoluut vooroplopen bij de </w:t>
      </w:r>
      <w:r>
        <w:rPr>
          <w:rFonts w:ascii="Times New Roman" w:hAnsi="Times New Roman"/>
          <w:b/>
          <w:noProof/>
          <w:sz w:val="24"/>
          <w:szCs w:val="24"/>
        </w:rPr>
        <w:t>wereldwijde strijd tegen antisemitisme</w:t>
      </w:r>
      <w:r>
        <w:rPr>
          <w:rFonts w:ascii="Times New Roman" w:hAnsi="Times New Roman"/>
          <w:noProof/>
          <w:sz w:val="24"/>
          <w:szCs w:val="24"/>
        </w:rPr>
        <w:t xml:space="preserve">, door de maatregelen binnen de EU aan te vullen met internationale inspanningen op basis van de drie pijlers. </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Haat, in welke vorm dan ook, ondermijnt de waardigheid van een persoon en is onverenigbaar met alles waar de EU voor staat. Deze strategie is onderdeel van de inspanningen van de Commissie voor de bestrijding van alle vormen van haat, discriminatie en racisme. Zij vormt een aanvulling op het EU-actieplan tegen racisme 2020-2025, aangezien racisme ook kan voorkomen in combinatie met discriminatie en haat op andere gronden, waaronder godsdienst of overtuiging. Hiermee moet rekening worden gehouden door een intersectionele aanpak te hanteren</w:t>
      </w:r>
      <w:r>
        <w:rPr>
          <w:rStyle w:val="FootnoteReference"/>
          <w:rFonts w:ascii="Times New Roman" w:hAnsi="Times New Roman" w:cs="Times New Roman"/>
          <w:noProof/>
          <w:sz w:val="24"/>
        </w:rPr>
        <w:footnoteReference w:id="20"/>
      </w:r>
      <w:r>
        <w:rPr>
          <w:rFonts w:ascii="Times New Roman" w:hAnsi="Times New Roman"/>
          <w:noProof/>
          <w:sz w:val="24"/>
          <w:szCs w:val="24"/>
        </w:rPr>
        <w:t xml:space="preserve"> en zo de weg te effenen voor een EU die werkelijk vrij is van antisemitisme, het Joodse leven in al zijn diversiteit bevordert en de positie van de Joodse gemeenschap in Europa nu en in de toekomst daadwerkelijk verbetert.</w:t>
      </w:r>
      <w:r>
        <w:rPr>
          <w:rFonts w:ascii="Times New Roman" w:hAnsi="Times New Roman"/>
          <w:noProof/>
          <w:sz w:val="24"/>
        </w:rPr>
        <w:t xml:space="preserve"> </w:t>
      </w:r>
      <w:r>
        <w:rPr>
          <w:rFonts w:ascii="Times New Roman" w:hAnsi="Times New Roman"/>
          <w:noProof/>
          <w:sz w:val="24"/>
          <w:szCs w:val="24"/>
        </w:rPr>
        <w:t>In specifieke gevallen zullen in deze strategie ook de raakvlakken worden aangestipt tussen de ervaringen met discriminatie van de Joodse bevolking enerzijds en die van andere etnische of religieuze minderheden anderzijds.</w:t>
      </w:r>
    </w:p>
    <w:p>
      <w:pPr>
        <w:spacing w:after="0" w:line="240" w:lineRule="auto"/>
        <w:jc w:val="both"/>
        <w:rPr>
          <w:rFonts w:ascii="Times New Roman" w:hAnsi="Times New Roman" w:cs="Times New Roman"/>
          <w:noProof/>
          <w:sz w:val="24"/>
        </w:rPr>
      </w:pPr>
    </w:p>
    <w:p>
      <w:pPr>
        <w:pStyle w:val="ListParagraph"/>
        <w:numPr>
          <w:ilvl w:val="0"/>
          <w:numId w:val="1"/>
        </w:numPr>
        <w:spacing w:after="0" w:line="240" w:lineRule="auto"/>
        <w:jc w:val="both"/>
        <w:rPr>
          <w:rFonts w:ascii="Times New Roman" w:hAnsi="Times New Roman" w:cs="Times New Roman"/>
          <w:b/>
          <w:bCs/>
          <w:noProof/>
          <w:sz w:val="24"/>
          <w:szCs w:val="24"/>
        </w:rPr>
      </w:pPr>
      <w:r>
        <w:rPr>
          <w:rFonts w:ascii="Times New Roman" w:hAnsi="Times New Roman"/>
          <w:b/>
          <w:bCs/>
          <w:noProof/>
          <w:sz w:val="24"/>
          <w:szCs w:val="24"/>
        </w:rPr>
        <w:t>PREVENTIE EN BESTRIJDING VAN ALLE VORMEN VAN ANTISEMITISME</w:t>
      </w:r>
    </w:p>
    <w:p>
      <w:pPr>
        <w:spacing w:after="0" w:line="240" w:lineRule="auto"/>
        <w:jc w:val="both"/>
        <w:rPr>
          <w:rFonts w:ascii="Times New Roman" w:hAnsi="Times New Roman" w:cs="Times New Roman"/>
          <w:i/>
          <w:noProof/>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i/>
          <w:noProof/>
          <w:sz w:val="24"/>
          <w:szCs w:val="24"/>
        </w:rPr>
        <w:t>“Laat ons dit niet vergeten: het pijnlijkst voor het slachtoffer is niet de wreedheid van de onderdrukker, maar het stilzwijgen van de omstander.”</w:t>
      </w:r>
    </w:p>
    <w:p>
      <w:pPr>
        <w:pStyle w:val="ListParagraph"/>
        <w:spacing w:line="240" w:lineRule="auto"/>
        <w:ind w:left="1080" w:firstLine="360"/>
        <w:jc w:val="right"/>
        <w:rPr>
          <w:rFonts w:ascii="Times New Roman" w:hAnsi="Times New Roman" w:cs="Times New Roman"/>
          <w:i/>
          <w:noProof/>
          <w:sz w:val="24"/>
          <w:szCs w:val="24"/>
        </w:rPr>
      </w:pPr>
      <w:r>
        <w:rPr>
          <w:rFonts w:ascii="Times New Roman" w:hAnsi="Times New Roman"/>
          <w:b/>
          <w:noProof/>
          <w:sz w:val="24"/>
          <w:szCs w:val="24"/>
        </w:rPr>
        <w:t>– Elie Wiesel</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Vandaag komt antisemitisme voor in radicale en splintergroeperingen die rechts, links of islamistisch extremisme aanhangen, het kan schuilgaan achter antizionisme, maar het kan ook in het hart van de samenleving worden aangetroffen</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Antisemitische uitspraken en gedragingen kunnen openlijk of verholen, bewust of onbewust zijn. Antisemitisme kan de vorm aannemen van illegale handelingen die uit hoofde van het Unierecht en het nationale recht strafbaar zijn. Bij uitingen van antisemitisme kan het gaan om antisemitisme dat gericht is tegen Israël</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wat de meest voorkomende vorm van online antisemitisme is waarmee Joden vandaag in Europa te maken krijgen</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xml:space="preserve">. Aloude antisemitische samenzweringsmythen en desinformatie zijn weliswaar niet noodzakelijkerwijs illegaal, maar wel schadelijk. Zij bestendigen vooroordelen en stereotypen en kunnen aanleiding geven tot discriminatie, marginalisering, radicalisering en haatmisdrijven.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Sinds 2017 hanteert de Commissie de juridisch niet-bindende werkdefinitie van antisemitisme van de Internationale Alliantie ter Herinnering van de Holocaust (IHRA-definitie)</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als praktische leidraad en als basis voor haar werkzaamheden in de strijd tegen antisemitisme</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De definitie van de IHRA is de maatstaf voor de bevordering van een op rechten gebaseerde en op slachtoffers gerichte benadering</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In januari 2021 heeft de Commissie in samenwerking met de IHRA een handboek voor het praktisch gebruik van de werkdefinitie van antisemitisme van de IHRA</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 xml:space="preserve"> gepubliceerd. Het handboek bevat een overzicht van goede praktijken uit heel Europa met betrekking tot het gebruik van de definitie door internationale organisaties, nationale overheden, het maatschappelijk middenveld en Joodse gemeenschappen</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xml:space="preserve">. </w:t>
      </w:r>
    </w:p>
    <w:p>
      <w:pPr>
        <w:pStyle w:val="ListParagraph"/>
        <w:numPr>
          <w:ilvl w:val="1"/>
          <w:numId w:val="1"/>
        </w:numPr>
        <w:spacing w:line="240" w:lineRule="auto"/>
        <w:jc w:val="both"/>
        <w:rPr>
          <w:rFonts w:ascii="Times New Roman" w:hAnsi="Times New Roman" w:cs="Times New Roman"/>
          <w:b/>
          <w:bCs/>
          <w:noProof/>
          <w:sz w:val="24"/>
          <w:szCs w:val="24"/>
        </w:rPr>
      </w:pPr>
      <w:r>
        <w:rPr>
          <w:rFonts w:ascii="Times New Roman" w:hAnsi="Times New Roman"/>
          <w:b/>
          <w:bCs/>
          <w:noProof/>
          <w:sz w:val="24"/>
          <w:szCs w:val="24"/>
        </w:rPr>
        <w:t xml:space="preserve">De bestrijding van antisemitisme op alle beleidsterreinen en de inzet van EU-middelen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 aanpak van antisemitisme is een complexe uitdaging. Gezien de vele manieren waarop het tot uiting komt en de gangbaarheid ervan in het sociale en politieke spectrum, is een omvattend antwoord nodig dat voorziet in een solide rechtskader dat naar behoren wordt gehandhaafd en waarin onder meer veiligheidsaspecten en beleidsmaatregelen op het gebied van onderwijs en integratie aan bod komen.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Daarom zal de Commissie bij de ontwikkeling van beleid, wetgeving en financieringsprogramma’s systematisch rekening houden met de bestrijding van antisemitisme en verzoekt zij andere EU-instellingen samen te werken bij het versterken van de instrumenten en praktijken om de bestrijding van antisemitisme te mainstreamen. Daarnaast hebben de lidstaten zich er reeds toe verbonden alle vormen van antisemitisme te voorkomen en te bestrijden door middel van nieuwe nationale strategieën of maatregelen in het kader van bestaande nationale strategieën en/of actieplannen ter voorkoming van racisme, vreemdelingenhaat, radicalisering en gewelddadig extremisme</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Om effect te sorteren, moeten deze strategieën gerichte acties omvatten en met passende financiering worden ondersteund. Het onderschrijven van de definitie van de IHRA</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xml:space="preserve"> en de benoeming van speciale gezanten of coördinatoren door alle lidstaten zijn ook noodzakelijke stappen voor doeltreffende actie op nationaal niveau.</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Voor het welslagen van de strategie is het van cruciaal belang dat maatschappelijke organisaties en Joodse gemeenschappen nauwer bij de strijd tegen antisemitisme worden betrokken. De Commissie streeft ernaar de actieve samenwerking met hen te versterken en financiële steun te verlenen voor initiatieven op alle gebieden die onder de strategie vallen.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Er zullen gerichte acties worden uitgevoerd aan de hand van een breed scala aan financieringsprogramma’s van de EU</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xml:space="preserve">, en met name het </w:t>
      </w:r>
      <w:r>
        <w:rPr>
          <w:rFonts w:ascii="Times New Roman" w:hAnsi="Times New Roman"/>
          <w:b/>
          <w:noProof/>
          <w:sz w:val="24"/>
          <w:szCs w:val="24"/>
        </w:rPr>
        <w:t>programma Burgers, gelijkheid, rechten en waarden</w:t>
      </w:r>
      <w:r>
        <w:rPr>
          <w:rStyle w:val="FootnoteReference"/>
          <w:rFonts w:ascii="Times New Roman" w:hAnsi="Times New Roman" w:cs="Times New Roman"/>
          <w:noProof/>
          <w:sz w:val="24"/>
          <w:szCs w:val="24"/>
        </w:rPr>
        <w:footnoteReference w:id="32"/>
      </w:r>
      <w:r>
        <w:rPr>
          <w:rFonts w:ascii="Times New Roman" w:hAnsi="Times New Roman"/>
          <w:noProof/>
          <w:sz w:val="24"/>
          <w:szCs w:val="24"/>
        </w:rPr>
        <w:t xml:space="preserve">, dat met een budget van </w:t>
      </w:r>
      <w:r>
        <w:rPr>
          <w:rFonts w:ascii="Times New Roman" w:hAnsi="Times New Roman"/>
          <w:b/>
          <w:noProof/>
          <w:sz w:val="24"/>
          <w:szCs w:val="24"/>
        </w:rPr>
        <w:t>1,55 miljard EUR het grootste EU-financieringsprogramma ter bevordering van de grondrechten ooit is</w:t>
      </w:r>
      <w:r>
        <w:rPr>
          <w:rFonts w:ascii="Times New Roman" w:hAnsi="Times New Roman"/>
          <w:noProof/>
          <w:sz w:val="24"/>
          <w:szCs w:val="24"/>
        </w:rPr>
        <w:t>. Daarnaast zullen acties worden ondersteund via EU-programma’s zoals het programma Justitie, Horizon Europa, Creatief Europa, Erasmus+, het Fonds voor interne veiligheid, de fondsen van het cohesiebeleid, het instrument voor nabuurschapsbeleid, ontwikkeling en internationale samenwerking (NDICI) en het instrument voor pretoetredingssteun (IPA). Voorts kan de Commissie via het instrument voor technische ondersteuning structurele hervormingen in de lidstaten financieren, ook op basis van een meerlandenbenadering, om de samenwerking te versterken en voort te bouwen op beste praktijken in de strijd tegen discriminatie en antisemitisme.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Alle acties van de lidstaten voor de besteding van EU-middelen moeten volledig in overeenstemming zijn met het non-discriminatiebeginsel. Met name het Handvest van de grondrechten van de EU, dat discriminatie op grond van onder meer ras of etnische afkomst, godsdienst of overtuiging verbiedt, moet tijdens de voorbereiding en uitvoering van, het toezicht op, de verslaglegging over en de evaluatie van de programma’s worden nageleefd. In geval van schending van de antidiscriminatiebepalingen van de EU, waaronder discriminatie van Joden op grond van hun godsdienst of etnische afkomst, kan de financiering worden opgeschort. De Commissie en de lidstaten zien toe op de naleving van deze regels bij alle door de EU gefinancierde programma’s.</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Om de uitvoering van deze strategie te ondersteunen en de inspanningen van de lidstaten te helpen coördineren, zal de Commissie van de ad-hoc</w:t>
      </w:r>
      <w:r>
        <w:rPr>
          <w:rFonts w:ascii="Times New Roman" w:hAnsi="Times New Roman"/>
          <w:b/>
          <w:bCs/>
          <w:noProof/>
          <w:sz w:val="24"/>
          <w:szCs w:val="24"/>
        </w:rPr>
        <w:t>werkgroep voor de bestrijding van antisemitisme</w:t>
      </w:r>
      <w:r>
        <w:rPr>
          <w:rFonts w:ascii="Times New Roman" w:hAnsi="Times New Roman"/>
          <w:noProof/>
          <w:sz w:val="24"/>
          <w:szCs w:val="24"/>
        </w:rPr>
        <w:t xml:space="preserve"> een permanente structuur maken die de lidstaten, vertegenwoordigers van de Joodse gemeenschappen en andere belanghebbenden samenbrengt.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Het Bureau van de Europese Unie voor de grondrechten (FRA) zal de EU en de lidstaten ook ondersteunen met feitenmateriaal, bijstand en deskundigheid bij het toezicht op de uitvoering van deze strategie en de nationale strategieën of actieplannen ter bestrijding van antisemitisme.</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Belangrijkste maatregelen: </w:t>
      </w:r>
    </w:p>
    <w:tbl>
      <w:tblPr>
        <w:tblStyle w:val="TableGrid"/>
        <w:tblW w:w="0" w:type="auto"/>
        <w:tblLook w:val="04A0" w:firstRow="1" w:lastRow="0" w:firstColumn="1" w:lastColumn="0" w:noHBand="0" w:noVBand="1"/>
      </w:tblPr>
      <w:tblGrid>
        <w:gridCol w:w="9180"/>
      </w:tblGrid>
      <w:tr>
        <w:trPr>
          <w:trHeight w:val="1009"/>
        </w:trPr>
        <w:tc>
          <w:tcPr>
            <w:tcW w:w="9180" w:type="dxa"/>
          </w:tcPr>
          <w:p>
            <w:pPr>
              <w:jc w:val="both"/>
              <w:rPr>
                <w:rFonts w:ascii="Times New Roman" w:hAnsi="Times New Roman" w:cs="Times New Roman"/>
                <w:noProof/>
                <w:sz w:val="24"/>
                <w:szCs w:val="24"/>
              </w:rPr>
            </w:pPr>
            <w:r>
              <w:rPr>
                <w:rFonts w:ascii="Times New Roman" w:hAnsi="Times New Roman"/>
                <w:b/>
                <w:noProof/>
                <w:sz w:val="24"/>
                <w:szCs w:val="24"/>
              </w:rPr>
              <w:t>De Commissie zal:</w:t>
            </w:r>
          </w:p>
          <w:p>
            <w:pPr>
              <w:pStyle w:val="ListParagraph"/>
              <w:numPr>
                <w:ilvl w:val="0"/>
                <w:numId w:val="2"/>
              </w:numPr>
              <w:spacing w:before="160"/>
              <w:jc w:val="both"/>
              <w:rPr>
                <w:rFonts w:ascii="Times New Roman" w:hAnsi="Times New Roman" w:cs="Times New Roman"/>
                <w:noProof/>
                <w:sz w:val="24"/>
                <w:szCs w:val="24"/>
              </w:rPr>
            </w:pPr>
            <w:r>
              <w:rPr>
                <w:rFonts w:ascii="Times New Roman" w:hAnsi="Times New Roman"/>
                <w:noProof/>
                <w:sz w:val="24"/>
                <w:szCs w:val="24"/>
              </w:rPr>
              <w:t xml:space="preserve">een jaarlijks </w:t>
            </w:r>
            <w:r>
              <w:rPr>
                <w:rFonts w:ascii="Times New Roman" w:hAnsi="Times New Roman"/>
                <w:b/>
                <w:bCs/>
                <w:noProof/>
                <w:sz w:val="24"/>
                <w:szCs w:val="24"/>
              </w:rPr>
              <w:t>forum</w:t>
            </w:r>
            <w:r>
              <w:rPr>
                <w:rFonts w:ascii="Times New Roman" w:hAnsi="Times New Roman"/>
                <w:noProof/>
                <w:sz w:val="24"/>
                <w:szCs w:val="24"/>
              </w:rPr>
              <w:t xml:space="preserve"> organiseren voor </w:t>
            </w:r>
            <w:r>
              <w:rPr>
                <w:rFonts w:ascii="Times New Roman" w:hAnsi="Times New Roman"/>
                <w:b/>
                <w:bCs/>
                <w:noProof/>
                <w:sz w:val="24"/>
                <w:szCs w:val="24"/>
              </w:rPr>
              <w:t>het maatschappelijk middenveld over de bestrijding van antisemitisme</w:t>
            </w:r>
            <w:r>
              <w:rPr>
                <w:rFonts w:ascii="Times New Roman" w:hAnsi="Times New Roman"/>
                <w:noProof/>
                <w:sz w:val="24"/>
                <w:szCs w:val="24"/>
              </w:rPr>
              <w:t>, waar vertegenwoordigers van de Commissie en van de Joodse gemeenschappen, het maatschappelijk middenveld en andere belanghebbenden bijeenkomen om banden te smeden en ervoor te zorgen dat de gezamenlijke acties en de EU-financiering maximaal effect sorteren;</w:t>
            </w:r>
            <w:r>
              <w:rPr>
                <w:rFonts w:ascii="Times New Roman" w:hAnsi="Times New Roman"/>
                <w:bCs/>
                <w:noProof/>
                <w:sz w:val="24"/>
                <w:szCs w:val="24"/>
              </w:rPr>
              <w:t xml:space="preserve"> </w:t>
            </w:r>
          </w:p>
          <w:p>
            <w:pPr>
              <w:pStyle w:val="ListParagraph"/>
              <w:numPr>
                <w:ilvl w:val="0"/>
                <w:numId w:val="2"/>
              </w:numPr>
              <w:spacing w:before="160"/>
              <w:jc w:val="both"/>
              <w:rPr>
                <w:rFonts w:ascii="Times New Roman" w:hAnsi="Times New Roman" w:cs="Times New Roman"/>
                <w:noProof/>
                <w:sz w:val="24"/>
                <w:szCs w:val="24"/>
              </w:rPr>
            </w:pPr>
            <w:r>
              <w:rPr>
                <w:rFonts w:ascii="Times New Roman" w:hAnsi="Times New Roman"/>
                <w:noProof/>
                <w:sz w:val="24"/>
                <w:szCs w:val="24"/>
              </w:rPr>
              <w:t xml:space="preserve">de inspanningen van de lidstaten bij het </w:t>
            </w:r>
            <w:r>
              <w:rPr>
                <w:rFonts w:ascii="Times New Roman" w:hAnsi="Times New Roman"/>
                <w:b/>
                <w:noProof/>
                <w:sz w:val="24"/>
                <w:szCs w:val="24"/>
              </w:rPr>
              <w:t>ontwerpen en uitvoeren van nationale strategieën</w:t>
            </w:r>
            <w:r>
              <w:rPr>
                <w:rFonts w:ascii="Times New Roman" w:hAnsi="Times New Roman"/>
                <w:noProof/>
                <w:sz w:val="24"/>
                <w:szCs w:val="24"/>
              </w:rPr>
              <w:t xml:space="preserve"> voor de bestrijding van antisemitisme of discriminatie ondersteunen via het instrument voor technische ondersteuning</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 en deze tegen eind 2023 evalueren.</w:t>
            </w:r>
          </w:p>
          <w:p>
            <w:pPr>
              <w:spacing w:before="160"/>
              <w:jc w:val="both"/>
              <w:rPr>
                <w:rFonts w:ascii="Times New Roman" w:hAnsi="Times New Roman" w:cs="Times New Roman"/>
                <w:b/>
                <w:noProof/>
                <w:sz w:val="24"/>
                <w:szCs w:val="24"/>
              </w:rPr>
            </w:pPr>
            <w:r>
              <w:rPr>
                <w:rFonts w:ascii="Times New Roman" w:hAnsi="Times New Roman"/>
                <w:b/>
                <w:noProof/>
                <w:sz w:val="24"/>
                <w:szCs w:val="24"/>
              </w:rPr>
              <w:t>De lidstaten worden aangemoedigd om:</w:t>
            </w:r>
          </w:p>
          <w:p>
            <w:pPr>
              <w:pStyle w:val="ListParagraph"/>
              <w:numPr>
                <w:ilvl w:val="0"/>
                <w:numId w:val="6"/>
              </w:numPr>
              <w:spacing w:before="160"/>
              <w:jc w:val="both"/>
              <w:rPr>
                <w:rFonts w:ascii="Times New Roman" w:hAnsi="Times New Roman" w:cs="Times New Roman"/>
                <w:noProof/>
                <w:sz w:val="24"/>
                <w:szCs w:val="24"/>
              </w:rPr>
            </w:pPr>
            <w:r>
              <w:rPr>
                <w:rFonts w:ascii="Times New Roman" w:hAnsi="Times New Roman"/>
                <w:noProof/>
                <w:sz w:val="24"/>
                <w:szCs w:val="24"/>
              </w:rPr>
              <w:t xml:space="preserve">uiterlijk eind 2022 </w:t>
            </w:r>
            <w:r>
              <w:rPr>
                <w:rFonts w:ascii="Times New Roman" w:hAnsi="Times New Roman"/>
                <w:b/>
                <w:noProof/>
                <w:sz w:val="24"/>
                <w:szCs w:val="24"/>
              </w:rPr>
              <w:t>nationale strategieën</w:t>
            </w:r>
            <w:r>
              <w:rPr>
                <w:rFonts w:ascii="Times New Roman" w:hAnsi="Times New Roman"/>
                <w:noProof/>
                <w:sz w:val="24"/>
                <w:szCs w:val="24"/>
              </w:rPr>
              <w:t xml:space="preserve"> voor de bestrijding van antisemitisme </w:t>
            </w:r>
            <w:r>
              <w:rPr>
                <w:rFonts w:ascii="Times New Roman" w:hAnsi="Times New Roman"/>
                <w:b/>
                <w:noProof/>
                <w:sz w:val="24"/>
                <w:szCs w:val="24"/>
              </w:rPr>
              <w:t>te ontwikkelen</w:t>
            </w:r>
            <w:r>
              <w:rPr>
                <w:rFonts w:ascii="Times New Roman" w:hAnsi="Times New Roman"/>
                <w:noProof/>
                <w:sz w:val="24"/>
                <w:szCs w:val="24"/>
              </w:rPr>
              <w:t xml:space="preserve"> of maatregelen op dat gebied op te nemen in hun nationale actieplannen tegen racisme, en </w:t>
            </w:r>
            <w:r>
              <w:rPr>
                <w:rFonts w:ascii="Times New Roman" w:hAnsi="Times New Roman"/>
                <w:b/>
                <w:noProof/>
                <w:sz w:val="24"/>
                <w:szCs w:val="24"/>
              </w:rPr>
              <w:t>voldoende middelen</w:t>
            </w:r>
            <w:r>
              <w:rPr>
                <w:rFonts w:ascii="Times New Roman" w:hAnsi="Times New Roman"/>
                <w:noProof/>
                <w:sz w:val="24"/>
                <w:szCs w:val="24"/>
              </w:rPr>
              <w:t xml:space="preserve"> ter beschikking te stellen om deze uit te voeren;</w:t>
            </w:r>
          </w:p>
          <w:p>
            <w:pPr>
              <w:pStyle w:val="ListParagraph"/>
              <w:numPr>
                <w:ilvl w:val="0"/>
                <w:numId w:val="6"/>
              </w:numPr>
              <w:spacing w:before="160"/>
              <w:jc w:val="both"/>
              <w:rPr>
                <w:rFonts w:ascii="Times New Roman" w:hAnsi="Times New Roman" w:cs="Times New Roman"/>
                <w:noProof/>
                <w:sz w:val="24"/>
                <w:szCs w:val="24"/>
              </w:rPr>
            </w:pPr>
            <w:r>
              <w:rPr>
                <w:rFonts w:ascii="Times New Roman" w:hAnsi="Times New Roman"/>
                <w:b/>
                <w:noProof/>
                <w:sz w:val="24"/>
                <w:szCs w:val="24"/>
              </w:rPr>
              <w:t>de definitie van antisemitisme van de IHRA over te nemen en te gebruiken</w:t>
            </w:r>
            <w:r>
              <w:rPr>
                <w:rFonts w:ascii="Times New Roman" w:hAnsi="Times New Roman"/>
                <w:noProof/>
                <w:sz w:val="24"/>
                <w:szCs w:val="24"/>
              </w:rPr>
              <w:t xml:space="preserve"> en lokale overheden, regio’s, steden en andere instellingen en organisaties aanmoedigen dat ook te doen;</w:t>
            </w:r>
            <w:r>
              <w:rPr>
                <w:rFonts w:ascii="Times New Roman" w:hAnsi="Times New Roman"/>
                <w:b/>
                <w:noProof/>
                <w:sz w:val="24"/>
                <w:szCs w:val="24"/>
              </w:rPr>
              <w:t xml:space="preserve"> </w:t>
            </w:r>
          </w:p>
          <w:p>
            <w:pPr>
              <w:pStyle w:val="ListParagraph"/>
              <w:numPr>
                <w:ilvl w:val="0"/>
                <w:numId w:val="6"/>
              </w:numPr>
              <w:spacing w:before="160"/>
              <w:jc w:val="both"/>
              <w:rPr>
                <w:rFonts w:ascii="Times New Roman" w:hAnsi="Times New Roman" w:cs="Times New Roman"/>
                <w:noProof/>
                <w:sz w:val="24"/>
                <w:szCs w:val="24"/>
              </w:rPr>
            </w:pPr>
            <w:r>
              <w:rPr>
                <w:rFonts w:ascii="Times New Roman" w:hAnsi="Times New Roman"/>
                <w:b/>
                <w:noProof/>
                <w:sz w:val="24"/>
                <w:szCs w:val="24"/>
              </w:rPr>
              <w:t>speciale gezanten/coördinatoren</w:t>
            </w:r>
            <w:r>
              <w:rPr>
                <w:rFonts w:ascii="Times New Roman" w:hAnsi="Times New Roman"/>
                <w:noProof/>
                <w:sz w:val="24"/>
                <w:szCs w:val="24"/>
              </w:rPr>
              <w:t xml:space="preserve"> voor de bestrijding van antisemitisme en de bevordering van het Joodse leven </w:t>
            </w:r>
            <w:r>
              <w:rPr>
                <w:rFonts w:ascii="Times New Roman" w:hAnsi="Times New Roman"/>
                <w:b/>
                <w:noProof/>
                <w:sz w:val="24"/>
                <w:szCs w:val="24"/>
              </w:rPr>
              <w:t>te benoemen</w:t>
            </w:r>
            <w:r>
              <w:rPr>
                <w:rFonts w:ascii="Times New Roman" w:hAnsi="Times New Roman"/>
                <w:noProof/>
                <w:sz w:val="24"/>
                <w:szCs w:val="24"/>
              </w:rPr>
              <w:t>.</w:t>
            </w:r>
          </w:p>
        </w:tc>
      </w:tr>
    </w:tbl>
    <w:p>
      <w:pPr>
        <w:pStyle w:val="ListParagraph"/>
        <w:numPr>
          <w:ilvl w:val="1"/>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Antisemitische haatzaaiende uitlatingen en haatmisdrijven bestrijden</w:t>
      </w:r>
    </w:p>
    <w:p>
      <w:pPr>
        <w:tabs>
          <w:tab w:val="left" w:pos="2268"/>
        </w:tabs>
        <w:autoSpaceDE w:val="0"/>
        <w:autoSpaceDN w:val="0"/>
        <w:spacing w:line="240" w:lineRule="auto"/>
        <w:jc w:val="both"/>
        <w:rPr>
          <w:rFonts w:ascii="Times New Roman" w:hAnsi="Times New Roman" w:cs="Times New Roman"/>
          <w:noProof/>
          <w:sz w:val="24"/>
          <w:szCs w:val="24"/>
        </w:rPr>
      </w:pPr>
      <w:r>
        <w:rPr>
          <w:rFonts w:ascii="Times New Roman" w:hAnsi="Times New Roman"/>
          <w:noProof/>
          <w:sz w:val="24"/>
          <w:szCs w:val="24"/>
        </w:rPr>
        <w:t>De Joodse bevolking is het belangrijkste doelwit van strafbare feiten die worden gepleegd op basis van antisemitische vooroordelen</w:t>
      </w:r>
      <w:r>
        <w:rPr>
          <w:rStyle w:val="FootnoteReference"/>
          <w:rFonts w:ascii="Times New Roman" w:hAnsi="Times New Roman" w:cs="Times New Roman"/>
          <w:noProof/>
          <w:sz w:val="24"/>
          <w:szCs w:val="24"/>
        </w:rPr>
        <w:footnoteReference w:id="34"/>
      </w:r>
      <w:r>
        <w:rPr>
          <w:rFonts w:ascii="Times New Roman" w:hAnsi="Times New Roman"/>
          <w:noProof/>
          <w:sz w:val="24"/>
          <w:szCs w:val="24"/>
        </w:rPr>
        <w:t>. Antisemitische retoriek en fysieke uitingen van antisemitisme kunnen echter ook gericht zijn tegen niet-Joden</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gridCol w:w="2537"/>
      </w:tblGrid>
      <w:tr>
        <w:tc>
          <w:tcPr>
            <w:tcW w:w="2235" w:type="dxa"/>
          </w:tcPr>
          <w:p>
            <w:pPr>
              <w:tabs>
                <w:tab w:val="left" w:pos="2268"/>
              </w:tabs>
              <w:autoSpaceDE w:val="0"/>
              <w:autoSpaceDN w:val="0"/>
              <w:jc w:val="both"/>
              <w:rPr>
                <w:rFonts w:ascii="Times New Roman" w:hAnsi="Times New Roman" w:cs="Times New Roman"/>
                <w:noProof/>
                <w:sz w:val="24"/>
                <w:szCs w:val="24"/>
              </w:rPr>
            </w:pPr>
            <w:r>
              <w:rPr>
                <w:rFonts w:ascii="Times New Roman" w:hAnsi="Times New Roman"/>
                <w:noProof/>
                <w:sz w:val="24"/>
                <w:szCs w:val="24"/>
                <w:lang w:val="en-GB" w:eastAsia="en-GB"/>
              </w:rPr>
              <w:drawing>
                <wp:inline distT="0" distB="0" distL="0" distR="0">
                  <wp:extent cx="1138844" cy="1138844"/>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graph 2.jpg"/>
                          <pic:cNvPicPr/>
                        </pic:nvPicPr>
                        <pic:blipFill>
                          <a:blip r:embed="rId17">
                            <a:extLst>
                              <a:ext uri="{28A0092B-C50C-407E-A947-70E740481C1C}">
                                <a14:useLocalDpi xmlns:a14="http://schemas.microsoft.com/office/drawing/2010/main" val="0"/>
                              </a:ext>
                            </a:extLst>
                          </a:blip>
                          <a:stretch>
                            <a:fillRect/>
                          </a:stretch>
                        </pic:blipFill>
                        <pic:spPr>
                          <a:xfrm>
                            <a:off x="0" y="0"/>
                            <a:ext cx="1138844" cy="1138844"/>
                          </a:xfrm>
                          <a:prstGeom prst="rect">
                            <a:avLst/>
                          </a:prstGeom>
                        </pic:spPr>
                      </pic:pic>
                    </a:graphicData>
                  </a:graphic>
                </wp:inline>
              </w:drawing>
            </w:r>
          </w:p>
        </w:tc>
        <w:tc>
          <w:tcPr>
            <w:tcW w:w="6931" w:type="dxa"/>
            <w:gridSpan w:val="2"/>
          </w:tcPr>
          <w:p>
            <w:pPr>
              <w:tabs>
                <w:tab w:val="left" w:pos="2268"/>
              </w:tabs>
              <w:autoSpaceDE w:val="0"/>
              <w:autoSpaceDN w:val="0"/>
              <w:jc w:val="both"/>
              <w:rPr>
                <w:rFonts w:ascii="Times New Roman" w:hAnsi="Times New Roman" w:cs="Times New Roman"/>
                <w:b/>
                <w:noProof/>
                <w:sz w:val="24"/>
                <w:szCs w:val="24"/>
              </w:rPr>
            </w:pPr>
          </w:p>
          <w:p>
            <w:pPr>
              <w:tabs>
                <w:tab w:val="left" w:pos="2268"/>
              </w:tabs>
              <w:autoSpaceDE w:val="0"/>
              <w:autoSpaceDN w:val="0"/>
              <w:jc w:val="both"/>
              <w:rPr>
                <w:rFonts w:ascii="Times New Roman" w:hAnsi="Times New Roman" w:cs="Times New Roman"/>
                <w:b/>
                <w:noProof/>
                <w:sz w:val="24"/>
                <w:szCs w:val="24"/>
              </w:rPr>
            </w:pPr>
          </w:p>
          <w:p>
            <w:pPr>
              <w:tabs>
                <w:tab w:val="left" w:pos="2268"/>
              </w:tabs>
              <w:autoSpaceDE w:val="0"/>
              <w:autoSpaceDN w:val="0"/>
              <w:jc w:val="both"/>
              <w:rPr>
                <w:rFonts w:ascii="Times New Roman" w:hAnsi="Times New Roman" w:cs="Times New Roman"/>
                <w:noProof/>
                <w:sz w:val="24"/>
                <w:szCs w:val="24"/>
              </w:rPr>
            </w:pPr>
            <w:r>
              <w:rPr>
                <w:rFonts w:ascii="Times New Roman" w:hAnsi="Times New Roman"/>
                <w:b/>
                <w:noProof/>
                <w:sz w:val="24"/>
                <w:szCs w:val="24"/>
              </w:rPr>
              <w:t>71 % van de Joden</w:t>
            </w:r>
            <w:r>
              <w:rPr>
                <w:rFonts w:ascii="Times New Roman" w:hAnsi="Times New Roman"/>
                <w:noProof/>
                <w:sz w:val="24"/>
                <w:szCs w:val="24"/>
              </w:rPr>
              <w:t xml:space="preserve"> die soms </w:t>
            </w:r>
            <w:r>
              <w:rPr>
                <w:rFonts w:ascii="Times New Roman" w:hAnsi="Times New Roman"/>
                <w:b/>
                <w:noProof/>
                <w:sz w:val="24"/>
                <w:szCs w:val="24"/>
              </w:rPr>
              <w:t>voorwerpen dragen of tonen waaruit zou kunnen worden afgeleid dat zij Jood zijn</w:t>
            </w:r>
            <w:r>
              <w:rPr>
                <w:rFonts w:ascii="Times New Roman" w:hAnsi="Times New Roman"/>
                <w:noProof/>
                <w:sz w:val="24"/>
                <w:szCs w:val="24"/>
              </w:rPr>
              <w:t xml:space="preserve">, </w:t>
            </w:r>
            <w:r>
              <w:rPr>
                <w:rFonts w:ascii="Times New Roman" w:hAnsi="Times New Roman"/>
                <w:b/>
                <w:noProof/>
                <w:sz w:val="24"/>
                <w:szCs w:val="24"/>
              </w:rPr>
              <w:t>vermijden</w:t>
            </w:r>
            <w:r>
              <w:rPr>
                <w:rFonts w:ascii="Times New Roman" w:hAnsi="Times New Roman"/>
                <w:noProof/>
                <w:sz w:val="24"/>
                <w:szCs w:val="24"/>
              </w:rPr>
              <w:t xml:space="preserve"> ten minste af en toe om dit te doen</w:t>
            </w:r>
            <w:r>
              <w:rPr>
                <w:rStyle w:val="FootnoteReference"/>
                <w:rFonts w:ascii="Times New Roman" w:hAnsi="Times New Roman" w:cs="Times New Roman"/>
                <w:noProof/>
                <w:sz w:val="24"/>
                <w:szCs w:val="24"/>
              </w:rPr>
              <w:footnoteReference w:id="36"/>
            </w:r>
            <w:r>
              <w:rPr>
                <w:rFonts w:ascii="Times New Roman" w:hAnsi="Times New Roman"/>
                <w:noProof/>
                <w:sz w:val="24"/>
                <w:szCs w:val="24"/>
              </w:rPr>
              <w:t>.</w:t>
            </w:r>
          </w:p>
        </w:tc>
      </w:tr>
      <w:tr>
        <w:tc>
          <w:tcPr>
            <w:tcW w:w="6629" w:type="dxa"/>
            <w:gridSpan w:val="2"/>
          </w:tcPr>
          <w:p>
            <w:pPr>
              <w:spacing w:before="240"/>
              <w:jc w:val="both"/>
              <w:rPr>
                <w:rFonts w:ascii="Times New Roman" w:hAnsi="Times New Roman" w:cs="Times New Roman"/>
                <w:b/>
                <w:bCs/>
                <w:noProof/>
                <w:sz w:val="24"/>
                <w:szCs w:val="24"/>
              </w:rPr>
            </w:pPr>
          </w:p>
          <w:p>
            <w:pPr>
              <w:spacing w:before="240"/>
              <w:jc w:val="both"/>
              <w:rPr>
                <w:rFonts w:ascii="Times New Roman" w:hAnsi="Times New Roman" w:cs="Times New Roman"/>
                <w:noProof/>
                <w:sz w:val="24"/>
                <w:szCs w:val="24"/>
              </w:rPr>
            </w:pPr>
            <w:r>
              <w:rPr>
                <w:rFonts w:ascii="Times New Roman" w:hAnsi="Times New Roman"/>
                <w:b/>
                <w:bCs/>
                <w:noProof/>
                <w:sz w:val="24"/>
                <w:szCs w:val="24"/>
              </w:rPr>
              <w:t>44 % van de Europese Joodse jongeren</w:t>
            </w:r>
            <w:r>
              <w:rPr>
                <w:rFonts w:ascii="Times New Roman" w:hAnsi="Times New Roman"/>
                <w:noProof/>
                <w:sz w:val="24"/>
                <w:szCs w:val="24"/>
              </w:rPr>
              <w:t xml:space="preserve"> heeft te maken gehad met antisemitische intimidatie</w:t>
            </w:r>
            <w:r>
              <w:rPr>
                <w:rStyle w:val="FootnoteReference"/>
                <w:rFonts w:ascii="Times New Roman" w:hAnsi="Times New Roman" w:cs="Times New Roman"/>
                <w:noProof/>
                <w:sz w:val="24"/>
                <w:szCs w:val="24"/>
              </w:rPr>
              <w:footnoteReference w:id="37"/>
            </w:r>
            <w:r>
              <w:rPr>
                <w:rFonts w:ascii="Times New Roman" w:hAnsi="Times New Roman"/>
                <w:noProof/>
                <w:sz w:val="24"/>
                <w:szCs w:val="24"/>
              </w:rPr>
              <w:t xml:space="preserve">.   </w:t>
            </w:r>
          </w:p>
          <w:p>
            <w:pPr>
              <w:tabs>
                <w:tab w:val="left" w:pos="2268"/>
              </w:tabs>
              <w:autoSpaceDE w:val="0"/>
              <w:autoSpaceDN w:val="0"/>
              <w:jc w:val="both"/>
              <w:rPr>
                <w:rFonts w:ascii="Times New Roman" w:hAnsi="Times New Roman" w:cs="Times New Roman"/>
                <w:noProof/>
                <w:sz w:val="24"/>
                <w:szCs w:val="24"/>
              </w:rPr>
            </w:pPr>
          </w:p>
        </w:tc>
        <w:tc>
          <w:tcPr>
            <w:tcW w:w="2537" w:type="dxa"/>
          </w:tcPr>
          <w:p>
            <w:pPr>
              <w:tabs>
                <w:tab w:val="left" w:pos="2268"/>
              </w:tabs>
              <w:autoSpaceDE w:val="0"/>
              <w:autoSpaceDN w:val="0"/>
              <w:jc w:val="both"/>
              <w:rPr>
                <w:rFonts w:ascii="Times New Roman" w:hAnsi="Times New Roman" w:cs="Times New Roman"/>
                <w:noProof/>
                <w:sz w:val="24"/>
                <w:szCs w:val="24"/>
              </w:rPr>
            </w:pPr>
            <w:r>
              <w:rPr>
                <w:rFonts w:ascii="Times New Roman" w:hAnsi="Times New Roman"/>
                <w:noProof/>
                <w:sz w:val="24"/>
                <w:szCs w:val="24"/>
                <w:lang w:val="en-GB" w:eastAsia="en-GB"/>
              </w:rPr>
              <w:drawing>
                <wp:anchor distT="0" distB="0" distL="114300" distR="114300" simplePos="0" relativeHeight="251658240" behindDoc="1" locked="0" layoutInCell="1" allowOverlap="1">
                  <wp:simplePos x="0" y="0"/>
                  <wp:positionH relativeFrom="column">
                    <wp:posOffset>396875</wp:posOffset>
                  </wp:positionH>
                  <wp:positionV relativeFrom="paragraph">
                    <wp:posOffset>1270</wp:posOffset>
                  </wp:positionV>
                  <wp:extent cx="1122680" cy="1122680"/>
                  <wp:effectExtent l="0" t="0" r="127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ograph 3.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22680" cy="1122680"/>
                          </a:xfrm>
                          <a:prstGeom prst="rect">
                            <a:avLst/>
                          </a:prstGeom>
                        </pic:spPr>
                      </pic:pic>
                    </a:graphicData>
                  </a:graphic>
                  <wp14:sizeRelH relativeFrom="margin">
                    <wp14:pctWidth>0</wp14:pctWidth>
                  </wp14:sizeRelH>
                  <wp14:sizeRelV relativeFrom="margin">
                    <wp14:pctHeight>0</wp14:pctHeight>
                  </wp14:sizeRelV>
                </wp:anchor>
              </w:drawing>
            </w:r>
          </w:p>
        </w:tc>
      </w:tr>
    </w:tbl>
    <w:p>
      <w:pPr>
        <w:spacing w:before="240" w:line="240" w:lineRule="auto"/>
        <w:jc w:val="both"/>
        <w:rPr>
          <w:rFonts w:ascii="Times New Roman" w:hAnsi="Times New Roman" w:cs="Times New Roman"/>
          <w:noProof/>
          <w:sz w:val="24"/>
          <w:szCs w:val="24"/>
        </w:rPr>
      </w:pPr>
      <w:r>
        <w:rPr>
          <w:rFonts w:ascii="Times New Roman" w:hAnsi="Times New Roman"/>
          <w:noProof/>
          <w:sz w:val="24"/>
          <w:szCs w:val="24"/>
        </w:rPr>
        <w:t xml:space="preserve">Het </w:t>
      </w:r>
      <w:r>
        <w:rPr>
          <w:rFonts w:ascii="Times New Roman" w:hAnsi="Times New Roman"/>
          <w:b/>
          <w:noProof/>
          <w:sz w:val="24"/>
          <w:szCs w:val="24"/>
        </w:rPr>
        <w:t>Kaderbesluit van de EU betreffende de bestrijding van bepaalde vormen en uitingen van racisme en vreemdelingenhaat door middel van het strafrecht</w:t>
      </w:r>
      <w:r>
        <w:rPr>
          <w:rStyle w:val="FootnoteReference"/>
          <w:rFonts w:ascii="Times New Roman" w:hAnsi="Times New Roman" w:cs="Times New Roman"/>
          <w:noProof/>
          <w:sz w:val="24"/>
          <w:szCs w:val="24"/>
        </w:rPr>
        <w:footnoteReference w:id="38"/>
      </w:r>
      <w:r>
        <w:rPr>
          <w:rFonts w:ascii="Times New Roman" w:hAnsi="Times New Roman"/>
          <w:noProof/>
          <w:sz w:val="24"/>
          <w:szCs w:val="24"/>
        </w:rPr>
        <w:t xml:space="preserve"> biedt een sterk rechtskader voor de bestrijding van antisemitische haatmisdrijven en haatzaaiende uitlatingen, met inbegrip van het publiekelijk vergoelijken, ontkennen of verregaand bagatelliseren van de Holocaust op een wijze die kan aanzetten tot geweld of haat. De volledige en correcte omzetting ervan is een prioriteit voor de Commissie</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Rechtshandhaving en de rechterlijke macht spelen een cruciale rol bij de effectieve uitvoering van de wetgeving inzake haatzaaiende uitlatingen en haatmisdrijven (waaronder het kaderbesluit) en bij de bescherming van de rechten van slachtoffers. Om het rechtskader verder te versterken, zal de Commissie in 2021 een initiatief indienen om de lijst van EU-misdrijven uit te breiden met haatmisdrijven en haatzaaiende uitlatingen</w:t>
      </w:r>
      <w:r>
        <w:rPr>
          <w:rStyle w:val="FootnoteReference"/>
          <w:rFonts w:ascii="Times New Roman" w:hAnsi="Times New Roman" w:cs="Times New Roman"/>
          <w:noProof/>
          <w:sz w:val="24"/>
          <w:szCs w:val="24"/>
        </w:rPr>
        <w:footnoteReference w:id="40"/>
      </w:r>
      <w:r>
        <w:rPr>
          <w:rFonts w:ascii="Times New Roman" w:hAnsi="Times New Roman"/>
          <w:noProof/>
          <w:sz w:val="24"/>
          <w:szCs w:val="24"/>
        </w:rPr>
        <w:t>.</w:t>
      </w:r>
    </w:p>
    <w:p>
      <w:pPr>
        <w:spacing w:before="240" w:line="240" w:lineRule="auto"/>
        <w:jc w:val="both"/>
        <w:rPr>
          <w:rFonts w:ascii="Times New Roman" w:hAnsi="Times New Roman" w:cs="Times New Roman"/>
          <w:noProof/>
          <w:sz w:val="24"/>
          <w:szCs w:val="24"/>
        </w:rPr>
      </w:pPr>
      <w:r>
        <w:rPr>
          <w:rFonts w:ascii="Times New Roman" w:hAnsi="Times New Roman"/>
          <w:noProof/>
          <w:sz w:val="24"/>
          <w:szCs w:val="24"/>
        </w:rPr>
        <w:t xml:space="preserve">De Commissie ondersteunt de lidstaten via de </w:t>
      </w:r>
      <w:r>
        <w:rPr>
          <w:rFonts w:ascii="Times New Roman" w:hAnsi="Times New Roman"/>
          <w:b/>
          <w:bCs/>
          <w:noProof/>
          <w:sz w:val="24"/>
          <w:szCs w:val="24"/>
        </w:rPr>
        <w:t>Groep op hoog niveau voor de bestrijding van racisme, vreemdelingenhaat en andere vormen van onverdraagzaamheid</w:t>
      </w:r>
      <w:r>
        <w:rPr>
          <w:rStyle w:val="FootnoteReference"/>
          <w:rFonts w:ascii="Times New Roman" w:hAnsi="Times New Roman" w:cs="Times New Roman"/>
          <w:noProof/>
          <w:sz w:val="24"/>
          <w:szCs w:val="24"/>
        </w:rPr>
        <w:footnoteReference w:id="41"/>
      </w:r>
      <w:r>
        <w:rPr>
          <w:rFonts w:ascii="Times New Roman" w:hAnsi="Times New Roman"/>
          <w:noProof/>
          <w:sz w:val="24"/>
          <w:szCs w:val="24"/>
        </w:rPr>
        <w:t xml:space="preserve"> en werkt samen met het Agentschap van de Europese Unie voor opleiding op het gebied van rechtshandhaving (Cepol), FRA</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 xml:space="preserve">, het Europees netwerk voor justitiële opleiding (ENJO), de lidstaten en maatschappelijke organisaties om </w:t>
      </w:r>
      <w:r>
        <w:rPr>
          <w:rFonts w:ascii="Times New Roman" w:hAnsi="Times New Roman"/>
          <w:b/>
          <w:noProof/>
          <w:sz w:val="24"/>
          <w:szCs w:val="24"/>
        </w:rPr>
        <w:t>opleiding en capaciteitsopbouw te ontwikkelen</w:t>
      </w:r>
      <w:r>
        <w:rPr>
          <w:rFonts w:ascii="Times New Roman" w:hAnsi="Times New Roman"/>
          <w:noProof/>
          <w:sz w:val="24"/>
          <w:szCs w:val="24"/>
        </w:rPr>
        <w:t xml:space="preserve"> voor rechtshandhaving en de rechterlijke macht, de registratie van en gegevensverzameling over haatmisdrijven te verbeteren en slachtoffers van haatmisdrijven aan te moedigen deze misdrijven te melden en de samenwerking tussen de rechtshandhavingsautoriteiten en de Joodse gemeenschappen te versterken.</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 </w:t>
      </w:r>
      <w:r>
        <w:rPr>
          <w:rFonts w:ascii="Times New Roman" w:hAnsi="Times New Roman"/>
          <w:b/>
          <w:noProof/>
          <w:sz w:val="24"/>
          <w:szCs w:val="24"/>
        </w:rPr>
        <w:t>EU-strategie voor de rechten van slachtoffers (2020-2025)</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xml:space="preserve"> heeft tot doel ervoor te zorgen dat slachtoffers van misdrijven, waaronder antisemitische haatmisdrijven, hun rechten ten volle kunnen doen gelden en beschermd worden tegen secundaire victimisatie</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xml:space="preserve">. </w:t>
      </w:r>
      <w:r>
        <w:rPr>
          <w:rFonts w:ascii="Times New Roman" w:hAnsi="Times New Roman"/>
          <w:b/>
          <w:noProof/>
          <w:sz w:val="24"/>
          <w:szCs w:val="24"/>
        </w:rPr>
        <w:t>De bestaande structuren voor de ondersteuning van slachtoffers van antisemitische incidenten in Europa zijn vaak ontoereikend.</w:t>
      </w:r>
      <w:r>
        <w:rPr>
          <w:rFonts w:ascii="Times New Roman" w:hAnsi="Times New Roman"/>
          <w:noProof/>
          <w:sz w:val="24"/>
          <w:szCs w:val="24"/>
        </w:rPr>
        <w:t xml:space="preserve"> De lidstaten worden aangemoedigd geïntegreerde en gerichte gespecialiseerde ondersteuningsdiensten op te zetten voor de meest kwetsbare slachtoffers, waaronder de slachtoffers van antisemitische haatmisdrijven. Zij moeten er ook voor zorgen dat politiemensen en anderen die in contact komen met slachtoffers van antisemitische haatmisdrijven specifieke opleiding genieten over non-discriminatie.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 Commissie zal blijven toezien op de uitvoering van de </w:t>
      </w:r>
      <w:r>
        <w:rPr>
          <w:rFonts w:ascii="Times New Roman" w:hAnsi="Times New Roman"/>
          <w:b/>
          <w:noProof/>
          <w:sz w:val="24"/>
          <w:szCs w:val="24"/>
        </w:rPr>
        <w:t>richtlijn slachtofferrechten</w:t>
      </w:r>
      <w:r>
        <w:rPr>
          <w:rStyle w:val="FootnoteReference"/>
          <w:rFonts w:ascii="Times New Roman" w:hAnsi="Times New Roman" w:cs="Times New Roman"/>
          <w:noProof/>
          <w:sz w:val="24"/>
          <w:szCs w:val="24"/>
        </w:rPr>
        <w:footnoteReference w:id="45"/>
      </w:r>
      <w:r>
        <w:rPr>
          <w:rFonts w:ascii="Times New Roman" w:hAnsi="Times New Roman"/>
          <w:noProof/>
          <w:sz w:val="24"/>
          <w:szCs w:val="24"/>
        </w:rPr>
        <w:t xml:space="preserve">, waarbij wordt gegarandeerd dat alle slachtoffers van misdrijven rechten hebben, met inbegrip van toegang tot gespecialiseerde hulporganisaties en beschermingsmaatregelen die zijn afgestemd op hun individuele behoeften en kwetsbaarheid. Met de </w:t>
      </w:r>
      <w:r>
        <w:rPr>
          <w:rFonts w:ascii="Times New Roman" w:hAnsi="Times New Roman"/>
          <w:b/>
          <w:noProof/>
          <w:sz w:val="24"/>
          <w:szCs w:val="24"/>
        </w:rPr>
        <w:t>strategie voor de Europese justitiële opleiding 2021-2024</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 xml:space="preserve"> ondersteunt de Commissie de opleiding van beoefenaars van juridische beroepen om ervoor te zorgen dat de EU-wetgeving correct wordt toegepast en dat beroepsbeoefenaars over de nodige vaardigheden beschikken. De Commissie zal ook de </w:t>
      </w:r>
      <w:r>
        <w:rPr>
          <w:rFonts w:ascii="Times New Roman" w:hAnsi="Times New Roman"/>
          <w:b/>
          <w:noProof/>
          <w:sz w:val="24"/>
          <w:szCs w:val="24"/>
        </w:rPr>
        <w:t>ontwikkeling van opleidingen en materiaal over antisemitisme</w:t>
      </w:r>
      <w:r>
        <w:rPr>
          <w:rFonts w:ascii="Times New Roman" w:hAnsi="Times New Roman"/>
          <w:noProof/>
          <w:sz w:val="24"/>
          <w:szCs w:val="24"/>
        </w:rPr>
        <w:t xml:space="preserve"> ondersteunen en deze beschikbaar stellen op het “Europees opleidingsplatform”</w:t>
      </w:r>
      <w:r>
        <w:rPr>
          <w:rStyle w:val="FootnoteReference"/>
          <w:rFonts w:ascii="Times New Roman" w:hAnsi="Times New Roman" w:cs="Times New Roman"/>
          <w:noProof/>
          <w:sz w:val="24"/>
          <w:szCs w:val="24"/>
        </w:rPr>
        <w:footnoteReference w:id="47"/>
      </w:r>
      <w:r>
        <w:rPr>
          <w:rFonts w:ascii="Times New Roman" w:hAnsi="Times New Roman"/>
          <w:noProof/>
          <w:sz w:val="24"/>
          <w:szCs w:val="24"/>
        </w:rPr>
        <w:t xml:space="preserve"> van het Europees e-justitieportaal. Met de </w:t>
      </w:r>
      <w:r>
        <w:rPr>
          <w:rFonts w:ascii="Times New Roman" w:hAnsi="Times New Roman"/>
          <w:b/>
          <w:noProof/>
          <w:sz w:val="24"/>
          <w:szCs w:val="24"/>
        </w:rPr>
        <w:t>EU-strategie voor de rechten van het kind</w:t>
      </w:r>
      <w:r>
        <w:rPr>
          <w:rStyle w:val="FootnoteReference"/>
          <w:rFonts w:ascii="Times New Roman" w:hAnsi="Times New Roman" w:cs="Times New Roman"/>
          <w:noProof/>
          <w:sz w:val="24"/>
          <w:szCs w:val="24"/>
        </w:rPr>
        <w:footnoteReference w:id="48"/>
      </w:r>
      <w:r>
        <w:rPr>
          <w:rFonts w:ascii="Times New Roman" w:hAnsi="Times New Roman"/>
          <w:noProof/>
          <w:sz w:val="24"/>
          <w:szCs w:val="24"/>
        </w:rPr>
        <w:t xml:space="preserve"> streeft de Commissie ernaar kinderrechten in het EU-beleid te integreren en kinderen die het slachtoffer zijn van discriminatie, onder meer op grond van godsdienst of overtuiging, beter te beschermen.</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Betrouwbare en vergelijkbare gegevens over antisemitische incidenten</w:t>
      </w:r>
      <w:r>
        <w:rPr>
          <w:rFonts w:ascii="Times New Roman" w:hAnsi="Times New Roman"/>
          <w:noProof/>
          <w:sz w:val="24"/>
          <w:szCs w:val="24"/>
        </w:rPr>
        <w:t xml:space="preserve"> zijn van cruciaal belang om de verspreiding van antisemitisme in Europa in kaart te brengen en doeltreffend aan te pakken</w:t>
      </w:r>
      <w:r>
        <w:rPr>
          <w:rStyle w:val="FootnoteReference"/>
          <w:rFonts w:ascii="Times New Roman" w:hAnsi="Times New Roman" w:cs="Times New Roman"/>
          <w:noProof/>
          <w:sz w:val="24"/>
          <w:szCs w:val="24"/>
        </w:rPr>
        <w:footnoteReference w:id="49"/>
      </w:r>
      <w:r>
        <w:rPr>
          <w:rFonts w:ascii="Times New Roman" w:hAnsi="Times New Roman"/>
          <w:noProof/>
          <w:sz w:val="24"/>
          <w:szCs w:val="24"/>
        </w:rPr>
        <w:t xml:space="preserve">. De registratie van gerapporteerde incidenten is vaak inconsistent, aangezien de lidstaten daarvoor verschillende methoden hanteren en de gegevens daarom niet kunnen worden vergeleken. Binnen de Groep op hoog niveau voor de bestrijding van racisme, vreemdelingenhaat en andere vormen van onverdraagzaamheid </w:t>
      </w:r>
      <w:r>
        <w:rPr>
          <w:rFonts w:ascii="Times New Roman" w:hAnsi="Times New Roman"/>
          <w:b/>
          <w:noProof/>
          <w:sz w:val="24"/>
          <w:szCs w:val="24"/>
        </w:rPr>
        <w:t>zal het FRA de lidstaten helpen hun methoden</w:t>
      </w:r>
      <w:r>
        <w:rPr>
          <w:rFonts w:ascii="Times New Roman" w:hAnsi="Times New Roman"/>
          <w:noProof/>
          <w:sz w:val="24"/>
          <w:szCs w:val="24"/>
        </w:rPr>
        <w:t xml:space="preserve"> voor het registreren en verzamelen van gegevens over haatmisdrijven, waaronder antisemitisme, </w:t>
      </w:r>
      <w:r>
        <w:rPr>
          <w:rFonts w:ascii="Times New Roman" w:hAnsi="Times New Roman"/>
          <w:b/>
          <w:noProof/>
          <w:sz w:val="24"/>
          <w:szCs w:val="24"/>
        </w:rPr>
        <w:t>te verbeteren en op elkaar af te stemmen</w:t>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Onderrapportage is een probleem: 79 % van de ondervraagde Joden rapporteerde bij geen enkele organisatie het ernstigste antisemitische incident dat ze meemaakten</w:t>
      </w:r>
      <w:r>
        <w:rPr>
          <w:rStyle w:val="FootnoteReference"/>
          <w:rFonts w:ascii="Times New Roman" w:hAnsi="Times New Roman" w:cs="Times New Roman"/>
          <w:noProof/>
          <w:sz w:val="24"/>
          <w:szCs w:val="24"/>
        </w:rPr>
        <w:footnoteReference w:id="50"/>
      </w:r>
      <w:r>
        <w:rPr>
          <w:rFonts w:ascii="Times New Roman" w:hAnsi="Times New Roman"/>
          <w:noProof/>
          <w:sz w:val="24"/>
          <w:szCs w:val="24"/>
        </w:rPr>
        <w:t xml:space="preserve">. In dit verband moeten de lidstaten het voor slachtoffers van antisemitische haatmisdrijven en haatzaaiende uitlatingen gemakkelijker maken om incidenten te rapporteren door verschillende kanalen te bieden, zodat meer incidenten worden gemeld en zij beter worden geregistreerd.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Belangrijkste maatregelen: </w:t>
      </w:r>
    </w:p>
    <w:tbl>
      <w:tblPr>
        <w:tblStyle w:val="TableGrid"/>
        <w:tblW w:w="0" w:type="auto"/>
        <w:tblLook w:val="04A0" w:firstRow="1" w:lastRow="0" w:firstColumn="1" w:lastColumn="0" w:noHBand="0" w:noVBand="1"/>
      </w:tblPr>
      <w:tblGrid>
        <w:gridCol w:w="9180"/>
      </w:tblGrid>
      <w:tr>
        <w:trPr>
          <w:trHeight w:val="1704"/>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De Commissie zal:</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via het CERV-programma organisaties en projecten ondersteunen om </w:t>
            </w:r>
            <w:r>
              <w:rPr>
                <w:rFonts w:ascii="Times New Roman" w:hAnsi="Times New Roman"/>
                <w:b/>
                <w:noProof/>
                <w:sz w:val="24"/>
                <w:szCs w:val="24"/>
              </w:rPr>
              <w:t>antisemitische haatuitingen en haatmisdrijven</w:t>
            </w:r>
            <w:r>
              <w:rPr>
                <w:rFonts w:ascii="Times New Roman" w:hAnsi="Times New Roman"/>
                <w:noProof/>
                <w:sz w:val="24"/>
                <w:szCs w:val="24"/>
              </w:rPr>
              <w:t xml:space="preserve"> te bestrijden en te registreren;</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de lidstaten onder meer met EU-financiering bijstaan om ervoor te zorgen dat </w:t>
            </w:r>
            <w:r>
              <w:rPr>
                <w:rFonts w:ascii="Times New Roman" w:hAnsi="Times New Roman"/>
                <w:b/>
                <w:noProof/>
                <w:sz w:val="24"/>
                <w:szCs w:val="24"/>
              </w:rPr>
              <w:t>geïntegreerde en gerichte ondersteunende diensten</w:t>
            </w:r>
            <w:r>
              <w:rPr>
                <w:rFonts w:ascii="Times New Roman" w:hAnsi="Times New Roman"/>
                <w:noProof/>
                <w:sz w:val="24"/>
                <w:szCs w:val="24"/>
              </w:rPr>
              <w:t xml:space="preserve"> beschikbaar en toegankelijk zijn voor slachtoffers van antisemitische haatmisdrijven;</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meer ondersteuning bieden voor </w:t>
            </w:r>
            <w:r>
              <w:rPr>
                <w:rFonts w:ascii="Times New Roman" w:hAnsi="Times New Roman"/>
                <w:b/>
                <w:noProof/>
                <w:sz w:val="24"/>
                <w:szCs w:val="24"/>
              </w:rPr>
              <w:t>opleidingsprogramma’s en activiteiten voor capaciteitsopbouw inzake de bestrijding van antisemitisme voor beroepsbeoefenaars op het gebied van justitie en rechtshandhaving</w:t>
            </w:r>
            <w:r>
              <w:rPr>
                <w:rFonts w:ascii="Times New Roman" w:hAnsi="Times New Roman"/>
                <w:noProof/>
                <w:sz w:val="24"/>
                <w:szCs w:val="24"/>
              </w:rPr>
              <w:t>, onder meer via het Europees netwerk voor justitiële opleiding (ENJO) en het Agentschap van de Europese Unie voor opleiding op het gebied van rechtshandhaving (Cepol).</w:t>
            </w:r>
          </w:p>
          <w:p>
            <w:pPr>
              <w:pStyle w:val="ListParagraph"/>
              <w:jc w:val="both"/>
              <w:rPr>
                <w:rFonts w:ascii="Times New Roman" w:hAnsi="Times New Roman" w:cs="Times New Roman"/>
                <w:noProof/>
                <w:sz w:val="24"/>
                <w:szCs w:val="24"/>
              </w:rPr>
            </w:pPr>
          </w:p>
          <w:p>
            <w:pPr>
              <w:spacing w:after="160"/>
              <w:jc w:val="both"/>
              <w:rPr>
                <w:rFonts w:ascii="Times New Roman" w:hAnsi="Times New Roman" w:cs="Times New Roman"/>
                <w:b/>
                <w:bCs/>
                <w:noProof/>
                <w:sz w:val="24"/>
                <w:szCs w:val="24"/>
              </w:rPr>
            </w:pPr>
            <w:r>
              <w:rPr>
                <w:rFonts w:ascii="Times New Roman" w:hAnsi="Times New Roman"/>
                <w:b/>
                <w:bCs/>
                <w:noProof/>
                <w:sz w:val="24"/>
                <w:szCs w:val="24"/>
              </w:rPr>
              <w:t>De lidstaten worden aangemoedigd om:</w:t>
            </w:r>
          </w:p>
          <w:p>
            <w:pPr>
              <w:pStyle w:val="ListParagraph"/>
              <w:numPr>
                <w:ilvl w:val="0"/>
                <w:numId w:val="5"/>
              </w:numPr>
              <w:spacing w:after="160"/>
              <w:jc w:val="both"/>
              <w:rPr>
                <w:rFonts w:ascii="Times New Roman" w:hAnsi="Times New Roman" w:cs="Times New Roman"/>
                <w:noProof/>
                <w:sz w:val="24"/>
                <w:szCs w:val="24"/>
              </w:rPr>
            </w:pPr>
            <w:r>
              <w:rPr>
                <w:rFonts w:ascii="Times New Roman" w:hAnsi="Times New Roman"/>
                <w:noProof/>
                <w:sz w:val="24"/>
                <w:szCs w:val="24"/>
              </w:rPr>
              <w:t xml:space="preserve">de </w:t>
            </w:r>
            <w:r>
              <w:rPr>
                <w:rFonts w:ascii="Times New Roman" w:hAnsi="Times New Roman"/>
                <w:b/>
                <w:noProof/>
                <w:sz w:val="24"/>
                <w:szCs w:val="24"/>
              </w:rPr>
              <w:t>omzetting en uitvoering van het kaderbesluit</w:t>
            </w:r>
            <w:r>
              <w:rPr>
                <w:rFonts w:ascii="Times New Roman" w:hAnsi="Times New Roman"/>
                <w:noProof/>
                <w:sz w:val="24"/>
                <w:szCs w:val="24"/>
              </w:rPr>
              <w:t xml:space="preserve"> betreffende de bestrijding van racisme en vreemdelingenhaat snel te voltooien en antisemitische haatuitlatingen en haatmisdrijven te vervolgen overeenkomstig de nationale en Uniewetgeving;</w:t>
            </w:r>
          </w:p>
          <w:p>
            <w:pPr>
              <w:pStyle w:val="ListParagraph"/>
              <w:numPr>
                <w:ilvl w:val="0"/>
                <w:numId w:val="5"/>
              </w:numPr>
              <w:jc w:val="both"/>
              <w:rPr>
                <w:rFonts w:ascii="Times New Roman" w:hAnsi="Times New Roman" w:cs="Times New Roman"/>
                <w:noProof/>
                <w:sz w:val="24"/>
                <w:szCs w:val="24"/>
              </w:rPr>
            </w:pPr>
            <w:r>
              <w:rPr>
                <w:rFonts w:ascii="Times New Roman" w:hAnsi="Times New Roman"/>
                <w:noProof/>
                <w:sz w:val="24"/>
                <w:szCs w:val="24"/>
              </w:rPr>
              <w:t xml:space="preserve">hun activiteiten te coördineren met het ENJO en Cepol en samen te werken met maatschappelijke organisaties wat betreft </w:t>
            </w:r>
            <w:r>
              <w:rPr>
                <w:rFonts w:ascii="Times New Roman" w:hAnsi="Times New Roman"/>
                <w:b/>
                <w:noProof/>
                <w:sz w:val="24"/>
                <w:szCs w:val="24"/>
              </w:rPr>
              <w:t>opleidingsactiviteiten</w:t>
            </w:r>
            <w:r>
              <w:rPr>
                <w:rFonts w:ascii="Times New Roman" w:hAnsi="Times New Roman"/>
                <w:noProof/>
                <w:sz w:val="24"/>
                <w:szCs w:val="24"/>
              </w:rPr>
              <w:t xml:space="preserve"> om antisemitisme aan te pakken.</w:t>
            </w:r>
          </w:p>
        </w:tc>
      </w:tr>
    </w:tbl>
    <w:p>
      <w:pPr>
        <w:pStyle w:val="ListParagraph"/>
        <w:numPr>
          <w:ilvl w:val="1"/>
          <w:numId w:val="1"/>
        </w:numPr>
        <w:spacing w:before="240" w:line="240" w:lineRule="auto"/>
        <w:ind w:left="1077" w:hanging="652"/>
        <w:jc w:val="both"/>
        <w:rPr>
          <w:rFonts w:ascii="Times New Roman" w:hAnsi="Times New Roman" w:cs="Times New Roman"/>
          <w:b/>
          <w:bCs/>
          <w:noProof/>
          <w:sz w:val="24"/>
          <w:szCs w:val="24"/>
        </w:rPr>
      </w:pPr>
      <w:r>
        <w:rPr>
          <w:rFonts w:ascii="Times New Roman" w:hAnsi="Times New Roman"/>
          <w:b/>
          <w:bCs/>
          <w:noProof/>
          <w:sz w:val="24"/>
          <w:szCs w:val="24"/>
        </w:rPr>
        <w:t>Bestrijding van antisemitisme online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Antisemitisme is wijdverbreid op het internet</w:t>
      </w:r>
      <w:r>
        <w:rPr>
          <w:rStyle w:val="FootnoteReference"/>
          <w:rFonts w:ascii="Times New Roman" w:hAnsi="Times New Roman" w:cs="Times New Roman"/>
          <w:noProof/>
          <w:sz w:val="24"/>
          <w:szCs w:val="24"/>
        </w:rPr>
        <w:footnoteReference w:id="51"/>
      </w:r>
      <w:r>
        <w:rPr>
          <w:rFonts w:ascii="Times New Roman" w:hAnsi="Times New Roman"/>
          <w:noProof/>
          <w:sz w:val="24"/>
          <w:szCs w:val="24"/>
        </w:rPr>
        <w:t xml:space="preserve"> en kan leiden tot radicalisering en fysieke aanvallen.  Antisemitische uitlatingen – zowel online als offline – die aanzetten tot geweld en haat, zijn strafbaar op grond van het kaderbesluit betreffende de bestrijding van racisme en vreemdelingenhaat. Antisemitische stereotypen, samenzweringsmythen en desinformatie zijn weliswaar niet noodzakelijkerwijs illegaal, maar wel schadelijk. Sinds het begin van de COVID-19-pandemie is antisemitisme op het internet </w:t>
      </w:r>
      <w:r>
        <w:rPr>
          <w:rFonts w:ascii="Times New Roman" w:hAnsi="Times New Roman"/>
          <w:noProof/>
          <w:color w:val="333333"/>
          <w:sz w:val="24"/>
          <w:szCs w:val="24"/>
          <w:shd w:val="clear" w:color="auto" w:fill="FFFFFF"/>
        </w:rPr>
        <w:t>sterk toegenomen</w:t>
      </w:r>
      <w:r>
        <w:rPr>
          <w:rStyle w:val="FootnoteReference"/>
          <w:rFonts w:ascii="Times New Roman" w:hAnsi="Times New Roman" w:cs="Times New Roman"/>
          <w:noProof/>
          <w:sz w:val="24"/>
          <w:szCs w:val="24"/>
        </w:rPr>
        <w:footnoteReference w:id="52"/>
      </w:r>
      <w:r>
        <w:rPr>
          <w:rFonts w:ascii="Times New Roman" w:hAnsi="Times New Roman"/>
          <w:noProof/>
          <w:sz w:val="24"/>
          <w:szCs w:val="24"/>
        </w:rPr>
        <w:t>. Om dit probleem doeltreffend aan te pakken, is meer informatie nodig over de manier waarop antisemitische inhoud online verspreid wordt en over de achtergrond en beweegredenen van degenen die dergelijke inhoud delen. Er moeten ook nieuwe, innovatieve methoden worden gevonden om discriminatie en antisemitische haatuitlatingen online aan te pakken.</w:t>
      </w:r>
    </w:p>
    <w:p>
      <w:pPr>
        <w:autoSpaceDE w:val="0"/>
        <w:autoSpaceDN w:val="0"/>
        <w:spacing w:line="240" w:lineRule="auto"/>
        <w:jc w:val="both"/>
        <w:rPr>
          <w:rFonts w:ascii="Times New Roman" w:hAnsi="Times New Roman" w:cs="Times New Roman"/>
          <w:noProof/>
          <w:sz w:val="24"/>
          <w:szCs w:val="24"/>
        </w:rPr>
      </w:pPr>
      <w:r>
        <w:rPr>
          <w:rFonts w:ascii="Times New Roman" w:hAnsi="Times New Roman"/>
          <w:b/>
          <w:noProof/>
          <w:sz w:val="24"/>
          <w:szCs w:val="24"/>
        </w:rPr>
        <w:t>Nazi-gerelateerde symbolen, memorabilia en lectuur</w:t>
      </w:r>
      <w:r>
        <w:rPr>
          <w:rFonts w:ascii="Times New Roman" w:hAnsi="Times New Roman"/>
          <w:noProof/>
          <w:sz w:val="24"/>
          <w:szCs w:val="24"/>
        </w:rPr>
        <w:t xml:space="preserve"> en hedendaagse bewerkingen zijn gemakkelijk online te vinden. Het weergeven of verkopen van dergelijke producten kan op grond van de nationale wetgeving ter uitvoering van het kaderbesluit een haatzaaiende uitlating vormen, wanneer publiekelijk wordt aangezet tot haat en geweld. Maar zelfs als dat niet het geval is, kan het online beschikbaar stellen de nazi-ideologie in stand houden en antisemitische subculturen voeden. Er moet meer in dialoog worden gegaan met het bedrijfsleven en IT-bedrijven op basis van de ervaringen die zijn opgedaan met de gedragscode ter bestrijding van illegale haatzaaiende uitlatingen op internet, om ervoor te zorgen dat zij meewerken om de weergave en/of verkoop van dergelijke artikelen te voorkomen.</w:t>
      </w:r>
    </w:p>
    <w:p>
      <w:pPr>
        <w:autoSpaceDE w:val="0"/>
        <w:autoSpaceDN w:val="0"/>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In de </w:t>
      </w:r>
      <w:r>
        <w:rPr>
          <w:rFonts w:ascii="Times New Roman" w:hAnsi="Times New Roman"/>
          <w:b/>
          <w:noProof/>
          <w:sz w:val="24"/>
          <w:szCs w:val="24"/>
        </w:rPr>
        <w:t>richtlijn audiovisuele mediadiensten</w:t>
      </w:r>
      <w:r>
        <w:rPr>
          <w:rStyle w:val="FootnoteReference"/>
          <w:rFonts w:ascii="Times New Roman" w:hAnsi="Times New Roman" w:cs="Times New Roman"/>
          <w:b/>
          <w:noProof/>
          <w:sz w:val="24"/>
          <w:szCs w:val="24"/>
        </w:rPr>
        <w:footnoteReference w:id="53"/>
      </w:r>
      <w:r>
        <w:rPr>
          <w:rFonts w:ascii="Times New Roman" w:hAnsi="Times New Roman"/>
          <w:noProof/>
          <w:sz w:val="24"/>
          <w:szCs w:val="24"/>
        </w:rPr>
        <w:t xml:space="preserve"> is bepaald dat de lidstaten ervoor moeten zorgen dat aanbieders van videoplatforms passende maatregelen nemen om het grote publiek te beschermen tegen audiovisuele inhoud en commerciële communicatie die aanzetten tot geweld of haat, met inbegrip van antisemitische inhoud. Het voorstel voor een </w:t>
      </w:r>
      <w:r>
        <w:rPr>
          <w:rFonts w:ascii="Times New Roman" w:hAnsi="Times New Roman"/>
          <w:b/>
          <w:noProof/>
          <w:sz w:val="24"/>
          <w:szCs w:val="24"/>
        </w:rPr>
        <w:t>wet inzake digitale diensten</w:t>
      </w:r>
      <w:r>
        <w:rPr>
          <w:rStyle w:val="FootnoteReference"/>
          <w:rFonts w:ascii="Times New Roman" w:hAnsi="Times New Roman" w:cs="Times New Roman"/>
          <w:b/>
          <w:noProof/>
          <w:sz w:val="24"/>
          <w:szCs w:val="24"/>
        </w:rPr>
        <w:footnoteReference w:id="54"/>
      </w:r>
      <w:r>
        <w:rPr>
          <w:rFonts w:ascii="Times New Roman" w:hAnsi="Times New Roman"/>
          <w:noProof/>
          <w:sz w:val="24"/>
          <w:szCs w:val="24"/>
        </w:rPr>
        <w:t xml:space="preserve"> bevat duidelijke, geharmoniseerde zorgvuldigheidsverplichtingen voor onlineplatforms, met inbegrip van meldings- en actieprocedures voor illegale inhoud en producten, die gebruikers in staat stellen haatzaaiende uitlatingen gemakkelijk en doeltreffend te rapporteren. Wat de zeer grote onlineplatforms betreft, heeft het voorstel tevens tot doel de resterende lacunes aan te pakken waardoor illegale en schadelijke onlinepraktijken, met name ten aanzien van kwetsbare groepen, mogelijk zijn.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 </w:t>
      </w:r>
      <w:r>
        <w:rPr>
          <w:rFonts w:ascii="Times New Roman" w:hAnsi="Times New Roman"/>
          <w:b/>
          <w:noProof/>
          <w:sz w:val="24"/>
          <w:szCs w:val="24"/>
        </w:rPr>
        <w:t>gedragscode voor de bestrijding van illegale haatzaaiende uitlatingen op internet</w:t>
      </w:r>
      <w:r>
        <w:rPr>
          <w:rStyle w:val="FootnoteReference"/>
          <w:rFonts w:ascii="Times New Roman" w:hAnsi="Times New Roman" w:cs="Times New Roman"/>
          <w:b/>
          <w:noProof/>
          <w:sz w:val="24"/>
          <w:szCs w:val="24"/>
        </w:rPr>
        <w:footnoteReference w:id="55"/>
      </w:r>
      <w:r>
        <w:rPr>
          <w:rFonts w:ascii="Times New Roman" w:hAnsi="Times New Roman"/>
          <w:noProof/>
          <w:sz w:val="24"/>
          <w:szCs w:val="24"/>
        </w:rPr>
        <w:t xml:space="preserve"> is een vrijwillige samenwerking tussen de Commissie en IT-bedrijven om de verspreiding van illegale haatuitingen – waaronder antisemitische haatuitingen – te voorkomen. Om het voor de EU-lidstaten gemakkelijker te maken op gecoördineerde wijze op te treden tegen groepen en individuen die haatzaaiende en terroristische online-inhoud verspreiden, coördineert Europol in heel Europa actiedagen voor de bestrijding van online racistische en xenofobe haatzaaiende uitlatingen</w:t>
      </w:r>
      <w:r>
        <w:rPr>
          <w:rStyle w:val="FootnoteReference"/>
          <w:rFonts w:ascii="Times New Roman" w:hAnsi="Times New Roman" w:cs="Times New Roman"/>
          <w:noProof/>
          <w:sz w:val="24"/>
          <w:szCs w:val="24"/>
        </w:rPr>
        <w:footnoteReference w:id="56"/>
      </w:r>
      <w:r>
        <w:rPr>
          <w:rFonts w:ascii="Times New Roman" w:hAnsi="Times New Roman"/>
          <w:noProof/>
          <w:sz w:val="24"/>
          <w:szCs w:val="24"/>
        </w:rPr>
        <w:t xml:space="preserve"> en online terroristische en gewelddadige extremistische inhoud, waaronder antisemitische inhoud.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In het kader van het </w:t>
      </w:r>
      <w:r>
        <w:rPr>
          <w:rFonts w:ascii="Times New Roman" w:hAnsi="Times New Roman"/>
          <w:b/>
          <w:noProof/>
          <w:sz w:val="24"/>
          <w:szCs w:val="24"/>
        </w:rPr>
        <w:t>actieplan tegen desinformatie</w:t>
      </w:r>
      <w:r>
        <w:rPr>
          <w:rStyle w:val="FootnoteReference"/>
          <w:rFonts w:ascii="Times New Roman" w:hAnsi="Times New Roman" w:cs="Times New Roman"/>
          <w:noProof/>
          <w:sz w:val="24"/>
          <w:szCs w:val="24"/>
        </w:rPr>
        <w:footnoteReference w:id="57"/>
      </w:r>
      <w:r>
        <w:rPr>
          <w:rFonts w:ascii="Times New Roman" w:hAnsi="Times New Roman"/>
          <w:noProof/>
          <w:sz w:val="24"/>
          <w:szCs w:val="24"/>
        </w:rPr>
        <w:t xml:space="preserve"> en het </w:t>
      </w:r>
      <w:r>
        <w:rPr>
          <w:rFonts w:ascii="Times New Roman" w:hAnsi="Times New Roman"/>
          <w:b/>
          <w:bCs/>
          <w:noProof/>
          <w:sz w:val="24"/>
          <w:szCs w:val="24"/>
        </w:rPr>
        <w:t>actieplan voor Europese democratie</w:t>
      </w:r>
      <w:r>
        <w:rPr>
          <w:rStyle w:val="FootnoteReference"/>
          <w:rFonts w:ascii="Times New Roman" w:hAnsi="Times New Roman" w:cs="Times New Roman"/>
          <w:b/>
          <w:bCs/>
          <w:noProof/>
          <w:sz w:val="24"/>
          <w:szCs w:val="24"/>
        </w:rPr>
        <w:footnoteReference w:id="58"/>
      </w:r>
      <w:r>
        <w:rPr>
          <w:rFonts w:ascii="Times New Roman" w:hAnsi="Times New Roman"/>
          <w:noProof/>
          <w:sz w:val="24"/>
          <w:szCs w:val="24"/>
        </w:rPr>
        <w:t xml:space="preserve"> zullen de Commissie en de EDEO, onder meer via de East StratCom Task Force van de EDEO, bijzondere aandacht blijven besteden aan de analyse van en reactie op campagnes van desinformatie, haatzaaiende uitlatingen, oproepen tot geweld en extremistische retoriek. Daarnaast wordt de </w:t>
      </w:r>
      <w:r>
        <w:rPr>
          <w:rFonts w:ascii="Times New Roman" w:hAnsi="Times New Roman"/>
          <w:b/>
          <w:noProof/>
          <w:sz w:val="24"/>
          <w:szCs w:val="24"/>
        </w:rPr>
        <w:t>praktijkcode betreffende desinformatie</w:t>
      </w:r>
      <w:r>
        <w:rPr>
          <w:rStyle w:val="FootnoteReference"/>
          <w:rFonts w:ascii="Times New Roman" w:hAnsi="Times New Roman" w:cs="Times New Roman"/>
          <w:noProof/>
          <w:sz w:val="24"/>
          <w:szCs w:val="24"/>
        </w:rPr>
        <w:footnoteReference w:id="59"/>
      </w:r>
      <w:r>
        <w:rPr>
          <w:rFonts w:ascii="Times New Roman" w:hAnsi="Times New Roman"/>
          <w:noProof/>
          <w:sz w:val="24"/>
          <w:szCs w:val="24"/>
        </w:rPr>
        <w:t xml:space="preserve"> aangescherpt</w:t>
      </w:r>
      <w:r>
        <w:rPr>
          <w:rStyle w:val="FootnoteReference"/>
          <w:rFonts w:ascii="Times New Roman" w:hAnsi="Times New Roman" w:cs="Times New Roman"/>
          <w:noProof/>
          <w:sz w:val="24"/>
          <w:szCs w:val="24"/>
        </w:rPr>
        <w:footnoteReference w:id="60"/>
      </w:r>
      <w:r>
        <w:rPr>
          <w:rFonts w:ascii="Times New Roman" w:hAnsi="Times New Roman"/>
          <w:noProof/>
          <w:sz w:val="24"/>
          <w:szCs w:val="24"/>
        </w:rPr>
        <w:t>, waardoor antisemitisme online ook krachtiger zal worden bestreden. Maatschappelijke organisaties werken nauw met de Commissie en onlineplatforms samen voor de toepassing van de gedragscode en de praktijkcode.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Nieuwe technologieën bieden nieuwe mogelijkheden om het leven van mensen te verbeteren, maar kunnen ook discriminatie verergeren en schadelijke online-inhoud, waaronder antisemitische inhoud, meer weerklank doen vinden. De </w:t>
      </w:r>
      <w:r>
        <w:rPr>
          <w:rFonts w:ascii="Times New Roman" w:hAnsi="Times New Roman"/>
          <w:b/>
          <w:bCs/>
          <w:noProof/>
          <w:sz w:val="24"/>
          <w:szCs w:val="24"/>
        </w:rPr>
        <w:t>wet op de artificiële intelligentie (AI)</w:t>
      </w:r>
      <w:r>
        <w:rPr>
          <w:rStyle w:val="FootnoteReference"/>
          <w:rFonts w:ascii="Times New Roman" w:hAnsi="Times New Roman" w:cs="Times New Roman"/>
          <w:noProof/>
          <w:sz w:val="24"/>
          <w:szCs w:val="24"/>
        </w:rPr>
        <w:footnoteReference w:id="61"/>
      </w:r>
      <w:r>
        <w:rPr>
          <w:rFonts w:ascii="Times New Roman" w:hAnsi="Times New Roman"/>
          <w:noProof/>
          <w:sz w:val="24"/>
          <w:szCs w:val="24"/>
        </w:rPr>
        <w:t xml:space="preserve"> heeft tot doel te voorkomen dat risicovolle AI-systemen discriminatie en vooroordelen, waaronder antisemitische haat, verspreiden. AI-algoritmen kunnen ook worden gebruikt om positieve boodschappen en tegengeluiden kracht bij te zetten door deskundigen samen te brengen om antisemitisme, samenzweringsmythen en ontkenning of verdraaiing van de feiten van de Holocaust online te bestrijden.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Belangrijkste maatregelen: </w:t>
      </w:r>
    </w:p>
    <w:tbl>
      <w:tblPr>
        <w:tblStyle w:val="TableGrid"/>
        <w:tblW w:w="0" w:type="auto"/>
        <w:tblLook w:val="04A0" w:firstRow="1" w:lastRow="0" w:firstColumn="1" w:lastColumn="0" w:noHBand="0" w:noVBand="1"/>
      </w:tblPr>
      <w:tblGrid>
        <w:gridCol w:w="9180"/>
      </w:tblGrid>
      <w:tr>
        <w:trPr>
          <w:trHeight w:val="5660"/>
        </w:trPr>
        <w:tc>
          <w:tcPr>
            <w:tcW w:w="9180" w:type="dxa"/>
          </w:tcPr>
          <w:p>
            <w:pPr>
              <w:spacing w:after="160"/>
              <w:jc w:val="both"/>
              <w:rPr>
                <w:rFonts w:ascii="Times New Roman" w:hAnsi="Times New Roman" w:cs="Times New Roman"/>
                <w:b/>
                <w:noProof/>
                <w:sz w:val="24"/>
                <w:szCs w:val="24"/>
              </w:rPr>
            </w:pPr>
            <w:r>
              <w:rPr>
                <w:rFonts w:ascii="Times New Roman" w:hAnsi="Times New Roman"/>
                <w:b/>
                <w:noProof/>
                <w:sz w:val="24"/>
                <w:szCs w:val="24"/>
              </w:rPr>
              <w:t>De Commissie zal:</w:t>
            </w:r>
          </w:p>
          <w:p>
            <w:pPr>
              <w:pStyle w:val="ListParagraph"/>
              <w:numPr>
                <w:ilvl w:val="0"/>
                <w:numId w:val="2"/>
              </w:numPr>
              <w:jc w:val="both"/>
              <w:rPr>
                <w:rFonts w:ascii="Times New Roman" w:hAnsi="Times New Roman" w:cs="Times New Roman"/>
                <w:b/>
                <w:noProof/>
                <w:sz w:val="24"/>
                <w:szCs w:val="24"/>
              </w:rPr>
            </w:pPr>
            <w:r>
              <w:rPr>
                <w:rFonts w:ascii="Times New Roman" w:hAnsi="Times New Roman"/>
                <w:noProof/>
                <w:sz w:val="24"/>
                <w:szCs w:val="24"/>
              </w:rPr>
              <w:t xml:space="preserve">de strijd tegen online antisemitisme opvoeren door de oprichting te ondersteunen van een </w:t>
            </w:r>
            <w:r>
              <w:rPr>
                <w:rFonts w:ascii="Times New Roman" w:hAnsi="Times New Roman"/>
                <w:b/>
                <w:noProof/>
                <w:sz w:val="24"/>
                <w:szCs w:val="24"/>
              </w:rPr>
              <w:t xml:space="preserve">Europees netwerk van betrouwbare </w:t>
            </w:r>
            <w:r>
              <w:rPr>
                <w:rFonts w:ascii="Times New Roman" w:hAnsi="Times New Roman"/>
                <w:b/>
                <w:i/>
                <w:iCs/>
                <w:noProof/>
                <w:sz w:val="24"/>
                <w:szCs w:val="24"/>
              </w:rPr>
              <w:t>flaggers</w:t>
            </w:r>
            <w:r>
              <w:rPr>
                <w:rFonts w:ascii="Times New Roman" w:hAnsi="Times New Roman"/>
                <w:b/>
                <w:noProof/>
                <w:sz w:val="24"/>
                <w:szCs w:val="24"/>
              </w:rPr>
              <w:t xml:space="preserve"> en Joodse organisaties</w:t>
            </w:r>
            <w:r>
              <w:rPr>
                <w:rFonts w:ascii="Times New Roman" w:hAnsi="Times New Roman"/>
                <w:noProof/>
                <w:sz w:val="24"/>
                <w:szCs w:val="24"/>
              </w:rPr>
              <w:t xml:space="preserve">, in overeenstemming met de gedragscode; daarnaast zal zij het Europees Waarnemingscentrum voor digitale media en zijn nationale hubs ondersteunen bij de </w:t>
            </w:r>
            <w:r>
              <w:rPr>
                <w:rFonts w:ascii="Times New Roman" w:hAnsi="Times New Roman"/>
                <w:b/>
                <w:bCs/>
                <w:noProof/>
                <w:sz w:val="24"/>
                <w:szCs w:val="24"/>
              </w:rPr>
              <w:t>uitbreiding van</w:t>
            </w:r>
            <w:r>
              <w:rPr>
                <w:rFonts w:ascii="Times New Roman" w:hAnsi="Times New Roman"/>
                <w:noProof/>
                <w:sz w:val="24"/>
                <w:szCs w:val="24"/>
              </w:rPr>
              <w:t xml:space="preserve"> </w:t>
            </w:r>
            <w:r>
              <w:rPr>
                <w:rFonts w:ascii="Times New Roman" w:hAnsi="Times New Roman"/>
                <w:b/>
                <w:noProof/>
                <w:sz w:val="24"/>
                <w:szCs w:val="24"/>
              </w:rPr>
              <w:t>hun capaciteit van factcheckers</w:t>
            </w:r>
            <w:r>
              <w:rPr>
                <w:rFonts w:ascii="Times New Roman" w:hAnsi="Times New Roman"/>
                <w:noProof/>
                <w:sz w:val="24"/>
                <w:szCs w:val="24"/>
              </w:rPr>
              <w:t xml:space="preserve"> van desinformatie en samenwerken met onafhankelijke organisaties om </w:t>
            </w:r>
            <w:r>
              <w:rPr>
                <w:rFonts w:ascii="Times New Roman" w:hAnsi="Times New Roman"/>
                <w:b/>
                <w:noProof/>
                <w:sz w:val="24"/>
                <w:szCs w:val="24"/>
              </w:rPr>
              <w:t>tegengeluiden</w:t>
            </w:r>
            <w:r>
              <w:rPr>
                <w:rFonts w:ascii="Times New Roman" w:hAnsi="Times New Roman"/>
                <w:noProof/>
                <w:sz w:val="24"/>
                <w:szCs w:val="24"/>
              </w:rPr>
              <w:t xml:space="preserve"> te ontwikkelen, ook in niet-EU-talen; </w:t>
            </w:r>
            <w:r>
              <w:rPr>
                <w:rFonts w:ascii="Times New Roman" w:hAnsi="Times New Roman"/>
                <w:b/>
                <w:noProof/>
                <w:sz w:val="24"/>
                <w:szCs w:val="24"/>
              </w:rPr>
              <w:t xml:space="preserve">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een </w:t>
            </w:r>
            <w:r>
              <w:rPr>
                <w:rFonts w:ascii="Times New Roman" w:hAnsi="Times New Roman"/>
                <w:b/>
                <w:noProof/>
                <w:sz w:val="24"/>
                <w:szCs w:val="24"/>
              </w:rPr>
              <w:t>hackathon</w:t>
            </w:r>
            <w:r>
              <w:rPr>
                <w:rFonts w:ascii="Times New Roman" w:hAnsi="Times New Roman"/>
                <w:noProof/>
                <w:sz w:val="24"/>
                <w:szCs w:val="24"/>
              </w:rPr>
              <w:t xml:space="preserve"> organiseren in het kader waarvan deskundigen van gedachten kunnen wisselen over de ontwikkeling van nieuwe innovatieve manieren om antisemitisme in de online en digitale omgeving aan te pakken;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samenwerken met het bedrijfsleven en IT-bedrijven om </w:t>
            </w:r>
            <w:r>
              <w:rPr>
                <w:rFonts w:ascii="Times New Roman" w:hAnsi="Times New Roman"/>
                <w:b/>
                <w:noProof/>
                <w:sz w:val="24"/>
                <w:szCs w:val="24"/>
              </w:rPr>
              <w:t>de illegale weergave en verkoop van Nazi-gerelateerde symbolen, memorabilia en lectuur</w:t>
            </w:r>
            <w:r>
              <w:rPr>
                <w:rFonts w:ascii="Times New Roman" w:hAnsi="Times New Roman"/>
                <w:noProof/>
                <w:sz w:val="24"/>
                <w:szCs w:val="24"/>
              </w:rPr>
              <w:t xml:space="preserve"> online </w:t>
            </w:r>
            <w:r>
              <w:rPr>
                <w:rFonts w:ascii="Times New Roman" w:hAnsi="Times New Roman"/>
                <w:b/>
                <w:noProof/>
                <w:sz w:val="24"/>
                <w:szCs w:val="24"/>
              </w:rPr>
              <w:t>te voorkomen</w:t>
            </w:r>
            <w:r>
              <w:rPr>
                <w:rFonts w:ascii="Times New Roman" w:hAnsi="Times New Roman"/>
                <w:noProof/>
                <w:sz w:val="24"/>
                <w:szCs w:val="24"/>
              </w:rPr>
              <w:t>;</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noProof/>
                <w:sz w:val="24"/>
                <w:szCs w:val="24"/>
              </w:rPr>
              <w:t xml:space="preserve">een </w:t>
            </w:r>
            <w:r>
              <w:rPr>
                <w:rFonts w:ascii="Times New Roman" w:hAnsi="Times New Roman"/>
                <w:b/>
                <w:bCs/>
                <w:noProof/>
                <w:sz w:val="24"/>
                <w:szCs w:val="24"/>
              </w:rPr>
              <w:t>uitgebreide gegevensanalyse</w:t>
            </w:r>
            <w:r>
              <w:rPr>
                <w:rFonts w:ascii="Times New Roman" w:hAnsi="Times New Roman"/>
                <w:noProof/>
                <w:sz w:val="24"/>
                <w:szCs w:val="24"/>
              </w:rPr>
              <w:t xml:space="preserve"> uitvoeren om een beter inzicht te krijgen in de verspreiding en groei van antisemitisme online; </w:t>
            </w:r>
          </w:p>
          <w:p>
            <w:pPr>
              <w:pStyle w:val="ListParagraph"/>
              <w:numPr>
                <w:ilvl w:val="0"/>
                <w:numId w:val="2"/>
              </w:numPr>
              <w:jc w:val="both"/>
              <w:rPr>
                <w:rFonts w:ascii="Times New Roman" w:hAnsi="Times New Roman" w:cs="Times New Roman"/>
                <w:b/>
                <w:noProof/>
                <w:sz w:val="24"/>
                <w:szCs w:val="24"/>
              </w:rPr>
            </w:pPr>
            <w:r>
              <w:rPr>
                <w:rFonts w:ascii="Times New Roman" w:hAnsi="Times New Roman"/>
                <w:noProof/>
                <w:sz w:val="24"/>
                <w:szCs w:val="24"/>
              </w:rPr>
              <w:t xml:space="preserve">antisemitische haatzaaiende uitlatingen bestrijden in de aangekondigde geactualiseerde </w:t>
            </w:r>
            <w:r>
              <w:rPr>
                <w:rFonts w:ascii="Times New Roman" w:hAnsi="Times New Roman"/>
                <w:b/>
                <w:noProof/>
                <w:sz w:val="24"/>
                <w:szCs w:val="24"/>
              </w:rPr>
              <w:t>strategie voor een beter internet voor kinderen</w:t>
            </w:r>
            <w:r>
              <w:rPr>
                <w:rFonts w:ascii="Times New Roman" w:hAnsi="Times New Roman"/>
                <w:noProof/>
                <w:sz w:val="24"/>
                <w:szCs w:val="24"/>
              </w:rPr>
              <w:t>.</w:t>
            </w:r>
          </w:p>
          <w:p>
            <w:pPr>
              <w:ind w:left="360"/>
              <w:jc w:val="both"/>
              <w:rPr>
                <w:rFonts w:ascii="Times New Roman" w:hAnsi="Times New Roman" w:cs="Times New Roman"/>
                <w:b/>
                <w:noProof/>
                <w:sz w:val="24"/>
                <w:szCs w:val="24"/>
              </w:rPr>
            </w:pPr>
          </w:p>
          <w:p>
            <w:pPr>
              <w:spacing w:after="160"/>
              <w:jc w:val="both"/>
              <w:rPr>
                <w:rFonts w:ascii="Times New Roman" w:hAnsi="Times New Roman" w:cs="Times New Roman"/>
                <w:b/>
                <w:noProof/>
                <w:sz w:val="24"/>
                <w:szCs w:val="24"/>
              </w:rPr>
            </w:pPr>
            <w:r>
              <w:rPr>
                <w:rFonts w:ascii="Times New Roman" w:hAnsi="Times New Roman"/>
                <w:b/>
                <w:noProof/>
                <w:sz w:val="24"/>
                <w:szCs w:val="24"/>
              </w:rPr>
              <w:t>De lidstaten worden aangemoedigd om:</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b/>
                <w:noProof/>
                <w:sz w:val="24"/>
                <w:szCs w:val="24"/>
              </w:rPr>
              <w:t>maatschappelijke organisaties onder meer financieel te ondersteunen</w:t>
            </w:r>
            <w:r>
              <w:rPr>
                <w:rFonts w:ascii="Times New Roman" w:hAnsi="Times New Roman"/>
                <w:noProof/>
                <w:sz w:val="24"/>
                <w:szCs w:val="24"/>
              </w:rPr>
              <w:t xml:space="preserve"> bij de bestrijding van antisemitische haatzaaiende uitlatingen, desinformatie en samenzweringsmythen online, in de talen die voor de lidstaat relevant zijn;</w:t>
            </w:r>
            <w:r>
              <w:rPr>
                <w:rFonts w:ascii="Times New Roman" w:hAnsi="Times New Roman"/>
                <w:bCs/>
                <w:noProof/>
                <w:sz w:val="24"/>
                <w:szCs w:val="24"/>
              </w:rPr>
              <w:t xml:space="preserve"> </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b/>
                <w:noProof/>
                <w:sz w:val="24"/>
                <w:szCs w:val="24"/>
              </w:rPr>
              <w:t>de capaciteit</w:t>
            </w:r>
            <w:r>
              <w:rPr>
                <w:rFonts w:ascii="Times New Roman" w:hAnsi="Times New Roman"/>
                <w:noProof/>
                <w:sz w:val="24"/>
                <w:szCs w:val="24"/>
              </w:rPr>
              <w:t xml:space="preserve"> van de nationale rechtshandhavings- en justitiële autoriteiten om haatzaaiende uitlatingen op internet te vervolgen, </w:t>
            </w:r>
            <w:r>
              <w:rPr>
                <w:rFonts w:ascii="Times New Roman" w:hAnsi="Times New Roman"/>
                <w:b/>
                <w:noProof/>
                <w:sz w:val="24"/>
                <w:szCs w:val="24"/>
              </w:rPr>
              <w:t>uitbreiden</w:t>
            </w:r>
            <w:r>
              <w:rPr>
                <w:rFonts w:ascii="Times New Roman" w:hAnsi="Times New Roman"/>
                <w:noProof/>
                <w:sz w:val="24"/>
                <w:szCs w:val="24"/>
              </w:rPr>
              <w:t>.</w:t>
            </w:r>
          </w:p>
        </w:tc>
      </w:tr>
    </w:tbl>
    <w:p>
      <w:pPr>
        <w:pStyle w:val="ListParagraph"/>
        <w:numPr>
          <w:ilvl w:val="1"/>
          <w:numId w:val="1"/>
        </w:numPr>
        <w:spacing w:before="240" w:line="240" w:lineRule="auto"/>
        <w:ind w:left="1077"/>
        <w:rPr>
          <w:rFonts w:ascii="Times New Roman" w:hAnsi="Times New Roman" w:cs="Times New Roman"/>
          <w:b/>
          <w:bCs/>
          <w:noProof/>
          <w:sz w:val="24"/>
          <w:szCs w:val="24"/>
        </w:rPr>
      </w:pPr>
      <w:r>
        <w:rPr>
          <w:rFonts w:ascii="Times New Roman" w:hAnsi="Times New Roman"/>
          <w:b/>
          <w:bCs/>
          <w:noProof/>
          <w:sz w:val="24"/>
          <w:szCs w:val="24"/>
        </w:rPr>
        <w:t xml:space="preserve">Antisemitische discriminatie bestrijden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Joden lopen het risico gediscrimineerd te worden, met name wanneer zij als Joods kunnen worden geïdentificeerd, bijvoorbeeld wanneer zij een keppeltje of kettinkje met davidster dragen of wanneer zij openlijk over hun Joodse identiteit spreken. Zij lopen het risico te worden gediscrimineerd bij sollicitaties of op het werk en op andere gebieden zoals onderwijs, gezondheidszorg of huisvesting. Het EU-recht verbiedt discriminatie op grond van ras of etnische afkomst, godsdienst of overtuiging, met inbegrip van antisemitisme. Uit hoofde van de </w:t>
      </w:r>
      <w:r>
        <w:rPr>
          <w:rFonts w:ascii="Times New Roman" w:hAnsi="Times New Roman"/>
          <w:b/>
          <w:noProof/>
          <w:sz w:val="24"/>
          <w:szCs w:val="24"/>
        </w:rPr>
        <w:t>richtlijn rassengelijkheid</w:t>
      </w:r>
      <w:r>
        <w:rPr>
          <w:rStyle w:val="FootnoteReference"/>
          <w:rFonts w:ascii="Times New Roman" w:hAnsi="Times New Roman" w:cs="Times New Roman"/>
          <w:bCs/>
          <w:noProof/>
          <w:sz w:val="24"/>
          <w:szCs w:val="24"/>
        </w:rPr>
        <w:footnoteReference w:id="62"/>
      </w:r>
      <w:r>
        <w:rPr>
          <w:rFonts w:ascii="Times New Roman" w:hAnsi="Times New Roman"/>
          <w:noProof/>
          <w:sz w:val="24"/>
          <w:szCs w:val="24"/>
        </w:rPr>
        <w:t xml:space="preserve"> zijn Joden beschermd tegen discriminatie (waaronder intimidatie) op grond van “ras of etnische afstamming” in bepaalde aspecten van het leven</w:t>
      </w:r>
      <w:r>
        <w:rPr>
          <w:rStyle w:val="FootnoteReference"/>
          <w:rFonts w:ascii="Times New Roman" w:hAnsi="Times New Roman" w:cs="Times New Roman"/>
          <w:noProof/>
          <w:sz w:val="24"/>
          <w:szCs w:val="24"/>
        </w:rPr>
        <w:footnoteReference w:id="63"/>
      </w:r>
      <w:r>
        <w:rPr>
          <w:rFonts w:ascii="Times New Roman" w:hAnsi="Times New Roman"/>
          <w:noProof/>
          <w:sz w:val="24"/>
          <w:szCs w:val="24"/>
        </w:rPr>
        <w:t xml:space="preserve"> en uit hoofde van de </w:t>
      </w:r>
      <w:r>
        <w:rPr>
          <w:rFonts w:ascii="Times New Roman" w:hAnsi="Times New Roman"/>
          <w:b/>
          <w:noProof/>
          <w:sz w:val="24"/>
          <w:szCs w:val="24"/>
        </w:rPr>
        <w:t>richtlijn voor gelijke behandeling in arbeid en beroep</w:t>
      </w:r>
      <w:r>
        <w:rPr>
          <w:rStyle w:val="FootnoteReference"/>
          <w:rFonts w:ascii="Times New Roman" w:hAnsi="Times New Roman" w:cs="Times New Roman"/>
          <w:bCs/>
          <w:noProof/>
          <w:sz w:val="24"/>
          <w:szCs w:val="24"/>
        </w:rPr>
        <w:footnoteReference w:id="64"/>
      </w:r>
      <w:r>
        <w:rPr>
          <w:rFonts w:ascii="Times New Roman" w:hAnsi="Times New Roman"/>
          <w:noProof/>
          <w:sz w:val="24"/>
          <w:szCs w:val="24"/>
        </w:rPr>
        <w:t xml:space="preserve"> tegen discriminatie of intimidatie op grond van godsdienst of overtuiging op de arbeidsmarkt. </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Nationale organen voor gelijke behandeling</w:t>
      </w:r>
      <w:r>
        <w:rPr>
          <w:rFonts w:ascii="Times New Roman" w:hAnsi="Times New Roman"/>
          <w:noProof/>
          <w:sz w:val="24"/>
          <w:szCs w:val="24"/>
        </w:rPr>
        <w:t xml:space="preserve"> bevorderen, monitoren en ondersteunen gelijke behandeling en analyseren de stand van zaken op dat gebied. Tegen 2022 zal de Commissie nieuwe wetgeving voorstellen om hun rol te versterken. Aan de hand van diversiteitshandvesten worden organisaties aangemoedigd om beleidsmaatregelen op het gebied van diversiteit en inclusie op de werkplek te ontwikkelen en uit te voeren. Het EU-platform van diversiteitshandvesten is opgericht om de uitwisseling mogelijk te maken van ervaringen met en goede praktijken in het kader van de bestaande handvesten</w:t>
      </w:r>
      <w:r>
        <w:rPr>
          <w:rStyle w:val="FootnoteReference"/>
          <w:rFonts w:ascii="Times New Roman" w:hAnsi="Times New Roman" w:cs="Times New Roman"/>
          <w:noProof/>
          <w:sz w:val="24"/>
          <w:szCs w:val="24"/>
        </w:rPr>
        <w:footnoteReference w:id="65"/>
      </w:r>
      <w:r>
        <w:rPr>
          <w:rFonts w:ascii="Times New Roman" w:hAnsi="Times New Roman"/>
          <w:noProof/>
          <w:sz w:val="24"/>
          <w:szCs w:val="24"/>
        </w:rPr>
        <w:t>. Met deze handvesten moet ook systematisch worden ingegaan op de specifieke uitdagingen in verband met de vaststelling en bestrijding van antisemitisme op de werkplek.</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Gegevens over gelijkheid</w:t>
      </w:r>
      <w:r>
        <w:rPr>
          <w:rFonts w:ascii="Times New Roman" w:hAnsi="Times New Roman"/>
          <w:noProof/>
          <w:sz w:val="24"/>
          <w:szCs w:val="24"/>
        </w:rPr>
        <w:t xml:space="preserve"> die betrekking hebben op Joden zijn relatief schaars; dit komt omdat gegevensverzameling op basis van ras of etnische afkomst, godsdienst of overtuiging gevoelig ligt en omdat Europese Joden een tamelijk kleine groep vormen, waardoor brede enquêtes minder beschikbare geaggregeerde gegevens over hen opleveren. De EU-groep op hoog niveau inzake non-discriminatie, gelijkheid en diversiteit ondersteunt de lidstaten via een specifieke subgroep bij het verzamelen van gegevens om de stand van zaken met betrekking tot gelijkheid te helpen analyseren, met volledige eerbiediging van de grondrechten</w:t>
      </w:r>
      <w:r>
        <w:rPr>
          <w:rStyle w:val="FootnoteReference"/>
          <w:rFonts w:ascii="Times New Roman" w:hAnsi="Times New Roman" w:cs="Times New Roman"/>
          <w:noProof/>
          <w:sz w:val="24"/>
          <w:szCs w:val="24"/>
        </w:rPr>
        <w:footnoteReference w:id="66"/>
      </w:r>
      <w:r>
        <w:rPr>
          <w:rFonts w:ascii="Times New Roman" w:hAnsi="Times New Roman"/>
          <w:noProof/>
          <w:sz w:val="24"/>
          <w:szCs w:val="24"/>
        </w:rPr>
        <w:t>. Voorts zal de Commissie in samenwerking met de media, het maatschappelijk middenveld en vertegenwoordigers van mensen die tot een raciale of etnische minderheid behoren, een reeks acties op touw zetten om raciale en etnische stereotypen aan te pakken, alsook een actie die ervoor moet zorgen dat de verzameling van gegevens over gelijkheid, met name wat betreft gegevens die worden uitgesplitst naar ras of etnische afkomst</w:t>
      </w:r>
      <w:r>
        <w:rPr>
          <w:rStyle w:val="FootnoteReference"/>
          <w:rFonts w:ascii="Times New Roman" w:hAnsi="Times New Roman" w:cs="Times New Roman"/>
          <w:noProof/>
          <w:sz w:val="24"/>
          <w:szCs w:val="24"/>
        </w:rPr>
        <w:footnoteReference w:id="67"/>
      </w:r>
      <w:r>
        <w:rPr>
          <w:rFonts w:ascii="Times New Roman" w:hAnsi="Times New Roman"/>
          <w:noProof/>
          <w:sz w:val="24"/>
          <w:szCs w:val="24"/>
        </w:rPr>
        <w:t>, op consistente wijze gebeurt.</w:t>
      </w:r>
    </w:p>
    <w:p>
      <w:pPr>
        <w:spacing w:line="240" w:lineRule="auto"/>
        <w:jc w:val="both"/>
        <w:rPr>
          <w:rFonts w:ascii="Times New Roman" w:hAnsi="Times New Roman" w:cs="Times New Roman"/>
          <w:b/>
          <w:i/>
          <w:noProof/>
          <w:sz w:val="24"/>
          <w:szCs w:val="24"/>
        </w:rPr>
      </w:pPr>
      <w:r>
        <w:rPr>
          <w:noProof/>
        </w:rPr>
        <w:t xml:space="preserve"> </w:t>
      </w:r>
      <w:r>
        <w:rPr>
          <w:rFonts w:ascii="Times New Roman" w:hAnsi="Times New Roman"/>
          <w:b/>
          <w:i/>
          <w:noProof/>
          <w:sz w:val="24"/>
          <w:szCs w:val="24"/>
        </w:rPr>
        <w:t xml:space="preserve">Belangrijkste maatregelen: </w:t>
      </w:r>
    </w:p>
    <w:tbl>
      <w:tblPr>
        <w:tblStyle w:val="TableGrid"/>
        <w:tblW w:w="0" w:type="auto"/>
        <w:tblLook w:val="04A0" w:firstRow="1" w:lastRow="0" w:firstColumn="1" w:lastColumn="0" w:noHBand="0" w:noVBand="1"/>
      </w:tblPr>
      <w:tblGrid>
        <w:gridCol w:w="9180"/>
      </w:tblGrid>
      <w:tr>
        <w:trPr>
          <w:trHeight w:val="5148"/>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De Commissie zal:</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uiterlijk in 2022 </w:t>
            </w:r>
            <w:r>
              <w:rPr>
                <w:rFonts w:ascii="Times New Roman" w:hAnsi="Times New Roman"/>
                <w:b/>
                <w:noProof/>
                <w:sz w:val="24"/>
                <w:szCs w:val="24"/>
              </w:rPr>
              <w:t>bindende normen voor nationale organen voor gelijke behandeling</w:t>
            </w:r>
            <w:r>
              <w:rPr>
                <w:rFonts w:ascii="Times New Roman" w:hAnsi="Times New Roman"/>
                <w:noProof/>
                <w:sz w:val="24"/>
                <w:szCs w:val="24"/>
              </w:rPr>
              <w:t xml:space="preserve"> voorstellen en samenwerken met </w:t>
            </w:r>
            <w:r>
              <w:rPr>
                <w:rFonts w:ascii="Times New Roman" w:hAnsi="Times New Roman"/>
                <w:b/>
                <w:noProof/>
                <w:sz w:val="24"/>
                <w:szCs w:val="24"/>
              </w:rPr>
              <w:t>Equinet</w:t>
            </w:r>
            <w:r>
              <w:rPr>
                <w:rStyle w:val="FootnoteReference"/>
                <w:rFonts w:ascii="Times New Roman" w:hAnsi="Times New Roman" w:cs="Times New Roman"/>
                <w:b/>
                <w:noProof/>
                <w:sz w:val="24"/>
                <w:szCs w:val="24"/>
              </w:rPr>
              <w:footnoteReference w:id="68"/>
            </w:r>
            <w:r>
              <w:rPr>
                <w:rFonts w:ascii="Times New Roman" w:hAnsi="Times New Roman"/>
                <w:b/>
                <w:noProof/>
                <w:sz w:val="24"/>
                <w:szCs w:val="24"/>
              </w:rPr>
              <w:t xml:space="preserve"> en organen voor gelijke behandeling</w:t>
            </w:r>
            <w:r>
              <w:rPr>
                <w:rFonts w:ascii="Times New Roman" w:hAnsi="Times New Roman"/>
                <w:noProof/>
                <w:sz w:val="24"/>
                <w:szCs w:val="24"/>
              </w:rPr>
              <w:t xml:space="preserve"> om hun kennis over antisemitisme te vergroten; </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in het kader van het instrument voor technische ondersteuning de lidstaten ondersteunen bij het </w:t>
            </w:r>
            <w:r>
              <w:rPr>
                <w:rFonts w:ascii="Times New Roman" w:hAnsi="Times New Roman"/>
                <w:b/>
                <w:noProof/>
                <w:sz w:val="24"/>
                <w:szCs w:val="24"/>
              </w:rPr>
              <w:t>ontwerpen en uitvoeren van hervormingen</w:t>
            </w:r>
            <w:r>
              <w:rPr>
                <w:rFonts w:ascii="Times New Roman" w:hAnsi="Times New Roman"/>
                <w:noProof/>
                <w:sz w:val="24"/>
                <w:szCs w:val="24"/>
              </w:rPr>
              <w:t xml:space="preserve"> ter bestrijding van discriminatie in het algemeen – en antisemitisme in het bijzonder – op scholen, en daarbij onder meer een meerlandenbenadering hanteren om nauwere samenwerking te bevorderen en voort te bouwen op beste praktijken;</w:t>
            </w:r>
          </w:p>
          <w:p>
            <w:pPr>
              <w:pStyle w:val="ListParagraph"/>
              <w:numPr>
                <w:ilvl w:val="0"/>
                <w:numId w:val="2"/>
              </w:numPr>
              <w:jc w:val="both"/>
              <w:rPr>
                <w:rFonts w:ascii="Times New Roman" w:hAnsi="Times New Roman" w:cs="Times New Roman"/>
                <w:b/>
                <w:noProof/>
                <w:sz w:val="24"/>
                <w:szCs w:val="24"/>
              </w:rPr>
            </w:pPr>
            <w:r>
              <w:rPr>
                <w:rFonts w:ascii="Times New Roman" w:hAnsi="Times New Roman"/>
                <w:noProof/>
                <w:sz w:val="24"/>
                <w:szCs w:val="24"/>
              </w:rPr>
              <w:t xml:space="preserve">gegevens over antisemitisme en Joden in de EU opnemen in </w:t>
            </w:r>
            <w:r>
              <w:rPr>
                <w:rFonts w:ascii="Times New Roman" w:hAnsi="Times New Roman"/>
                <w:b/>
                <w:noProof/>
                <w:sz w:val="24"/>
                <w:szCs w:val="24"/>
              </w:rPr>
              <w:t>de verzameling van gegevens over gelijkheid</w:t>
            </w:r>
            <w:r>
              <w:rPr>
                <w:rFonts w:ascii="Times New Roman" w:hAnsi="Times New Roman"/>
                <w:noProof/>
                <w:sz w:val="24"/>
                <w:szCs w:val="24"/>
              </w:rPr>
              <w:t xml:space="preserve"> op grond van ras of etnische afkomst en godsdienst of overtuiging en ermee rekening houden bij gebruik van de gegevens.</w:t>
            </w:r>
          </w:p>
          <w:p>
            <w:pPr>
              <w:pStyle w:val="ListParagraph"/>
              <w:jc w:val="both"/>
              <w:rPr>
                <w:rFonts w:ascii="Times New Roman" w:hAnsi="Times New Roman" w:cs="Times New Roman"/>
                <w:b/>
                <w:noProof/>
                <w:sz w:val="24"/>
                <w:szCs w:val="24"/>
              </w:rPr>
            </w:pPr>
            <w:r>
              <w:rPr>
                <w:rFonts w:ascii="Times New Roman" w:hAnsi="Times New Roman"/>
                <w:noProof/>
                <w:sz w:val="24"/>
                <w:szCs w:val="24"/>
              </w:rPr>
              <w:t xml:space="preserve"> </w:t>
            </w:r>
          </w:p>
          <w:p>
            <w:pPr>
              <w:spacing w:after="160"/>
              <w:jc w:val="both"/>
              <w:rPr>
                <w:rFonts w:ascii="Times New Roman" w:hAnsi="Times New Roman" w:cs="Times New Roman"/>
                <w:b/>
                <w:noProof/>
                <w:sz w:val="24"/>
                <w:szCs w:val="24"/>
              </w:rPr>
            </w:pPr>
            <w:r>
              <w:rPr>
                <w:rFonts w:ascii="Times New Roman" w:hAnsi="Times New Roman"/>
                <w:b/>
                <w:noProof/>
                <w:sz w:val="24"/>
                <w:szCs w:val="24"/>
              </w:rPr>
              <w:t>De lidstaten worden aangemoedigd om:</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ervoor te zorgen dat de </w:t>
            </w:r>
            <w:r>
              <w:rPr>
                <w:rFonts w:ascii="Times New Roman" w:hAnsi="Times New Roman"/>
                <w:b/>
                <w:noProof/>
                <w:sz w:val="24"/>
                <w:szCs w:val="24"/>
              </w:rPr>
              <w:t>nationale organen voor gelijke behandeling adequaat zijn toegerust</w:t>
            </w:r>
            <w:r>
              <w:rPr>
                <w:rFonts w:ascii="Times New Roman" w:hAnsi="Times New Roman"/>
                <w:noProof/>
                <w:sz w:val="24"/>
                <w:szCs w:val="24"/>
              </w:rPr>
              <w:t xml:space="preserve"> zodat gevallen van antisemitische discriminatie naar behoren kunnen worden aangepakt en gerapporteerd;</w:t>
            </w:r>
            <w:r>
              <w:rPr>
                <w:rFonts w:ascii="Times New Roman" w:hAnsi="Times New Roman"/>
                <w:b/>
                <w:bCs/>
                <w:noProof/>
                <w:sz w:val="24"/>
                <w:szCs w:val="24"/>
              </w:rPr>
              <w:t xml:space="preserve"> </w:t>
            </w:r>
          </w:p>
          <w:p>
            <w:pPr>
              <w:pStyle w:val="ListParagraph"/>
              <w:numPr>
                <w:ilvl w:val="0"/>
                <w:numId w:val="4"/>
              </w:numPr>
              <w:jc w:val="both"/>
              <w:rPr>
                <w:rFonts w:ascii="Times New Roman" w:hAnsi="Times New Roman" w:cs="Times New Roman"/>
                <w:b/>
                <w:noProof/>
                <w:sz w:val="24"/>
                <w:szCs w:val="24"/>
              </w:rPr>
            </w:pPr>
            <w:r>
              <w:rPr>
                <w:rFonts w:ascii="Times New Roman" w:hAnsi="Times New Roman"/>
                <w:noProof/>
                <w:sz w:val="24"/>
                <w:szCs w:val="24"/>
              </w:rPr>
              <w:t xml:space="preserve">door middel van gerichte acties zoals opleiding en voorlichting </w:t>
            </w:r>
            <w:r>
              <w:rPr>
                <w:rFonts w:ascii="Times New Roman" w:hAnsi="Times New Roman"/>
                <w:b/>
                <w:bCs/>
                <w:noProof/>
                <w:sz w:val="24"/>
                <w:szCs w:val="24"/>
              </w:rPr>
              <w:t>te strijden tegen antisemitische discriminatie</w:t>
            </w:r>
            <w:r>
              <w:rPr>
                <w:rFonts w:ascii="Times New Roman" w:hAnsi="Times New Roman"/>
                <w:noProof/>
                <w:sz w:val="24"/>
                <w:szCs w:val="24"/>
              </w:rPr>
              <w:t xml:space="preserve"> op alle gebieden, waaronder onderwijs en opleiding, werkgelegenheid, gezondheidszorg en huisvesting.  </w:t>
            </w:r>
          </w:p>
        </w:tc>
      </w:tr>
    </w:tbl>
    <w:p>
      <w:pPr>
        <w:pStyle w:val="ListParagraph"/>
        <w:numPr>
          <w:ilvl w:val="1"/>
          <w:numId w:val="1"/>
        </w:numPr>
        <w:spacing w:before="240" w:line="240" w:lineRule="auto"/>
        <w:ind w:left="1077" w:hanging="652"/>
        <w:jc w:val="both"/>
        <w:rPr>
          <w:rFonts w:ascii="Times New Roman" w:hAnsi="Times New Roman" w:cs="Times New Roman"/>
          <w:b/>
          <w:bCs/>
          <w:noProof/>
          <w:sz w:val="24"/>
          <w:szCs w:val="24"/>
        </w:rPr>
      </w:pPr>
      <w:r>
        <w:rPr>
          <w:rFonts w:ascii="Times New Roman" w:hAnsi="Times New Roman"/>
          <w:b/>
          <w:bCs/>
          <w:noProof/>
          <w:sz w:val="24"/>
          <w:szCs w:val="24"/>
        </w:rPr>
        <w:t xml:space="preserve">De Europese Commissie geeft het goede voorbeeld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In het kader van haar eigen personeelsstrategie zal de Commissie blijven streven naar een </w:t>
      </w:r>
      <w:r>
        <w:rPr>
          <w:rFonts w:ascii="Times New Roman" w:hAnsi="Times New Roman"/>
          <w:b/>
          <w:noProof/>
          <w:sz w:val="24"/>
          <w:szCs w:val="24"/>
        </w:rPr>
        <w:t>inclusieve en gevarieerde werkomgeving</w:t>
      </w:r>
      <w:r>
        <w:rPr>
          <w:rStyle w:val="FootnoteReference"/>
          <w:rFonts w:ascii="Times New Roman" w:hAnsi="Times New Roman" w:cs="Times New Roman"/>
          <w:b/>
          <w:noProof/>
          <w:sz w:val="24"/>
          <w:szCs w:val="24"/>
        </w:rPr>
        <w:footnoteReference w:id="69"/>
      </w:r>
      <w:r>
        <w:rPr>
          <w:rFonts w:ascii="Times New Roman" w:hAnsi="Times New Roman"/>
          <w:b/>
          <w:noProof/>
          <w:sz w:val="24"/>
          <w:szCs w:val="24"/>
        </w:rPr>
        <w:t xml:space="preserve"> die vrij is van antisemitisme</w:t>
      </w:r>
      <w:r>
        <w:rPr>
          <w:rFonts w:ascii="Times New Roman" w:hAnsi="Times New Roman"/>
          <w:noProof/>
          <w:sz w:val="24"/>
          <w:szCs w:val="24"/>
        </w:rPr>
        <w:t>, door een beleid inzake diversiteit en gelijke behandeling te voeren waarbij intimidatie, discriminatie en elke vorm van racisme worden voorkomen. Zij zal haar personeel met name blijven voorlichten over antisemitisme en de manier waarop dit kan worden bestreden, en de bekendheid met het Joodse leven en de Joodse cultuur blijven stimuleren, onder meer in het kader van een algemene focus op Europese kernwaarden zoals respect voor minderheidsgroepen. In opleidingen zullen eveneens onbewuste vooroordelen aan bod komen, waaronder onbewuste vooroordelen op basis van de perceptie van godsdienst of overtuiging. De Commissie zal stil blijven staan bij de Holocaust door middel van interne personeelsevenementen en bewustmakingsinitiatieven en zij zal de jaarlijkse Euro-Chanoekaviering</w:t>
      </w:r>
      <w:r>
        <w:rPr>
          <w:rStyle w:val="FootnoteReference"/>
          <w:rFonts w:ascii="Times New Roman" w:hAnsi="Times New Roman" w:cs="Times New Roman"/>
          <w:noProof/>
          <w:sz w:val="24"/>
          <w:szCs w:val="24"/>
        </w:rPr>
        <w:footnoteReference w:id="70"/>
      </w:r>
      <w:r>
        <w:rPr>
          <w:rFonts w:ascii="Times New Roman" w:hAnsi="Times New Roman"/>
          <w:noProof/>
          <w:sz w:val="24"/>
          <w:szCs w:val="24"/>
        </w:rPr>
        <w:t xml:space="preserve"> blijven organiseren om recht te doen aan de diversiteit onder het personeel. De Commissie verzoekt de andere EU-instellingen ook stappen te ondernemen om diversiteit en inclusie intern te bevorderen.</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Belangrijkste maatregelen: </w:t>
      </w:r>
    </w:p>
    <w:tbl>
      <w:tblPr>
        <w:tblStyle w:val="TableGrid"/>
        <w:tblW w:w="0" w:type="auto"/>
        <w:tblLook w:val="04A0" w:firstRow="1" w:lastRow="0" w:firstColumn="1" w:lastColumn="0" w:noHBand="0" w:noVBand="1"/>
      </w:tblPr>
      <w:tblGrid>
        <w:gridCol w:w="9180"/>
      </w:tblGrid>
      <w:tr>
        <w:trPr>
          <w:trHeight w:val="3392"/>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De Commissie zal:</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een </w:t>
            </w:r>
            <w:r>
              <w:rPr>
                <w:rFonts w:ascii="Times New Roman" w:hAnsi="Times New Roman"/>
                <w:b/>
                <w:noProof/>
                <w:sz w:val="24"/>
                <w:szCs w:val="24"/>
              </w:rPr>
              <w:t>nultolerantiebeleid blijven hanteren ten aanzien van antisemitische incidenten</w:t>
            </w:r>
            <w:r>
              <w:rPr>
                <w:rFonts w:ascii="Times New Roman" w:hAnsi="Times New Roman"/>
                <w:noProof/>
                <w:sz w:val="24"/>
                <w:szCs w:val="24"/>
              </w:rPr>
              <w:t xml:space="preserve"> binnen de instelling, op basis van de definitie van de IHRA; </w:t>
            </w:r>
          </w:p>
          <w:p>
            <w:pPr>
              <w:pStyle w:val="ListParagraph"/>
              <w:numPr>
                <w:ilvl w:val="0"/>
                <w:numId w:val="2"/>
              </w:numPr>
              <w:tabs>
                <w:tab w:val="left" w:pos="7337"/>
              </w:tabs>
              <w:spacing w:after="160"/>
              <w:jc w:val="both"/>
              <w:rPr>
                <w:rFonts w:ascii="Times New Roman" w:hAnsi="Times New Roman" w:cs="Times New Roman"/>
                <w:noProof/>
                <w:sz w:val="24"/>
                <w:szCs w:val="24"/>
              </w:rPr>
            </w:pPr>
            <w:r>
              <w:rPr>
                <w:rFonts w:ascii="Times New Roman" w:hAnsi="Times New Roman"/>
                <w:noProof/>
                <w:sz w:val="24"/>
                <w:szCs w:val="24"/>
              </w:rPr>
              <w:t xml:space="preserve">voorzien in </w:t>
            </w:r>
            <w:r>
              <w:rPr>
                <w:rFonts w:ascii="Times New Roman" w:hAnsi="Times New Roman"/>
                <w:b/>
                <w:noProof/>
                <w:sz w:val="24"/>
                <w:szCs w:val="24"/>
              </w:rPr>
              <w:t>opleiding voor specifiek personeel</w:t>
            </w:r>
            <w:r>
              <w:rPr>
                <w:rFonts w:ascii="Times New Roman" w:hAnsi="Times New Roman"/>
                <w:noProof/>
                <w:sz w:val="24"/>
                <w:szCs w:val="24"/>
              </w:rPr>
              <w:t>, bijvoorbeeld humanresourcesmedewerkers, om antisemitisme te herkennen op basis van de definitie van de IHRA en, indien relevant, studiebezoeken organiseren, bijvoorbeeld aan Israël;</w:t>
            </w:r>
          </w:p>
          <w:p>
            <w:pPr>
              <w:pStyle w:val="ListParagraph"/>
              <w:numPr>
                <w:ilvl w:val="0"/>
                <w:numId w:val="2"/>
              </w:numPr>
              <w:contextualSpacing w:val="0"/>
              <w:jc w:val="both"/>
              <w:rPr>
                <w:rFonts w:ascii="Times New Roman" w:hAnsi="Times New Roman" w:cs="Times New Roman"/>
                <w:bCs/>
                <w:noProof/>
                <w:sz w:val="24"/>
                <w:szCs w:val="24"/>
              </w:rPr>
            </w:pPr>
            <w:r>
              <w:rPr>
                <w:rFonts w:ascii="Times New Roman" w:hAnsi="Times New Roman"/>
                <w:noProof/>
                <w:sz w:val="24"/>
                <w:szCs w:val="24"/>
              </w:rPr>
              <w:t xml:space="preserve">het gebruik van flexibele </w:t>
            </w:r>
            <w:r>
              <w:rPr>
                <w:rFonts w:ascii="Times New Roman" w:hAnsi="Times New Roman"/>
                <w:b/>
                <w:noProof/>
                <w:sz w:val="24"/>
                <w:szCs w:val="24"/>
              </w:rPr>
              <w:t>werkregelingen</w:t>
            </w:r>
            <w:r>
              <w:rPr>
                <w:rFonts w:ascii="Times New Roman" w:hAnsi="Times New Roman"/>
                <w:noProof/>
                <w:sz w:val="24"/>
                <w:szCs w:val="24"/>
              </w:rPr>
              <w:t xml:space="preserve"> aan te moedigen om alle personeelsleden in staat te stellen religieuze feest- en gedenkdagen in ere te houden;</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de Europese scholen uitnodigen alle leerlingen te onderwijzen over het Joodse leven in Europa, de Holocaust en antisemitisme, en </w:t>
            </w:r>
            <w:r>
              <w:rPr>
                <w:rFonts w:ascii="Times New Roman" w:hAnsi="Times New Roman"/>
                <w:b/>
                <w:noProof/>
                <w:sz w:val="24"/>
                <w:szCs w:val="24"/>
              </w:rPr>
              <w:t>de jaarlijkse Internationale dag voor de herdenking van de Holocaust onder de aandacht brengen</w:t>
            </w:r>
            <w:r>
              <w:rPr>
                <w:rFonts w:ascii="Times New Roman" w:hAnsi="Times New Roman"/>
                <w:noProof/>
                <w:sz w:val="24"/>
                <w:szCs w:val="24"/>
              </w:rPr>
              <w:t>, onder meer met mogelijke bezoeken aan herdenkingsmonumenten.</w:t>
            </w:r>
          </w:p>
        </w:tc>
      </w:tr>
    </w:tbl>
    <w:p>
      <w:pPr>
        <w:pStyle w:val="ListParagraph"/>
        <w:numPr>
          <w:ilvl w:val="0"/>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HET JOODSE LEVEN IN DE EU BESCHERMEN EN BEVORDEREN</w:t>
      </w:r>
    </w:p>
    <w:p>
      <w:pPr>
        <w:spacing w:after="0" w:line="240" w:lineRule="auto"/>
        <w:jc w:val="both"/>
        <w:rPr>
          <w:rFonts w:ascii="Times New Roman" w:hAnsi="Times New Roman" w:cs="Times New Roman"/>
          <w:bCs/>
          <w:i/>
          <w:noProof/>
          <w:sz w:val="24"/>
          <w:szCs w:val="24"/>
        </w:rPr>
      </w:pPr>
      <w:r>
        <w:rPr>
          <w:rFonts w:ascii="Times New Roman" w:hAnsi="Times New Roman"/>
          <w:bCs/>
          <w:i/>
          <w:noProof/>
          <w:sz w:val="24"/>
          <w:szCs w:val="24"/>
        </w:rPr>
        <w:t>“Ik ben bang dat ik lang genoeg heb geleefd om dingen te zien gebeuren waarvan ik dacht dat ze definitief tot het verleden behoorden, terwijl ze slechts sluimerden.”</w:t>
      </w:r>
    </w:p>
    <w:p>
      <w:pPr>
        <w:spacing w:after="0" w:line="240" w:lineRule="auto"/>
        <w:jc w:val="right"/>
        <w:rPr>
          <w:rFonts w:ascii="Times New Roman" w:hAnsi="Times New Roman" w:cs="Times New Roman"/>
          <w:b/>
          <w:bCs/>
          <w:noProof/>
          <w:sz w:val="24"/>
          <w:szCs w:val="24"/>
        </w:rPr>
      </w:pPr>
      <w:r>
        <w:rPr>
          <w:rFonts w:ascii="Times New Roman" w:hAnsi="Times New Roman"/>
          <w:b/>
          <w:noProof/>
          <w:sz w:val="24"/>
          <w:szCs w:val="24"/>
        </w:rPr>
        <w:t>– Liliana Segre (overlevende van de Shoah)</w:t>
      </w:r>
    </w:p>
    <w:p>
      <w:pPr>
        <w:spacing w:after="0" w:line="240" w:lineRule="auto"/>
        <w:jc w:val="right"/>
        <w:rPr>
          <w:rFonts w:ascii="Times New Roman" w:hAnsi="Times New Roman" w:cs="Times New Roman"/>
          <w:b/>
          <w:bCs/>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Willen Joden ten volle aan het Europese leven kunnen deelnemen, dan is het essentieel dat zij zich veilig voelen. Juist veiligheid is echter de grootste zorg van de Joodse gemeenschap</w:t>
      </w:r>
      <w:r>
        <w:rPr>
          <w:rStyle w:val="FootnoteReference"/>
          <w:rFonts w:ascii="Times New Roman" w:hAnsi="Times New Roman" w:cs="Times New Roman"/>
          <w:noProof/>
          <w:sz w:val="24"/>
          <w:szCs w:val="24"/>
        </w:rPr>
        <w:footnoteReference w:id="71"/>
      </w:r>
      <w:r>
        <w:rPr>
          <w:rFonts w:ascii="Times New Roman" w:hAnsi="Times New Roman"/>
          <w:noProof/>
          <w:sz w:val="24"/>
          <w:szCs w:val="24"/>
        </w:rPr>
        <w:t>. 38 % van de Joden heeft al overwogen te emigreren omdat zij zich niet veilig voelen in de EU</w:t>
      </w:r>
      <w:r>
        <w:rPr>
          <w:rStyle w:val="FootnoteReference"/>
          <w:rFonts w:ascii="Times New Roman" w:hAnsi="Times New Roman" w:cs="Times New Roman"/>
          <w:noProof/>
          <w:sz w:val="24"/>
          <w:szCs w:val="24"/>
        </w:rPr>
        <w:footnoteReference w:id="72"/>
      </w:r>
      <w:r>
        <w:rPr>
          <w:rFonts w:ascii="Times New Roman" w:hAnsi="Times New Roman"/>
          <w:noProof/>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790"/>
      </w:tblGrid>
      <w:tr>
        <w:tc>
          <w:tcPr>
            <w:tcW w:w="2376" w:type="dxa"/>
          </w:tcPr>
          <w:p>
            <w:pPr>
              <w:jc w:val="both"/>
              <w:rPr>
                <w:rFonts w:ascii="Times New Roman" w:hAnsi="Times New Roman" w:cs="Times New Roman"/>
                <w:noProof/>
                <w:sz w:val="24"/>
                <w:szCs w:val="24"/>
              </w:rPr>
            </w:pPr>
            <w:r>
              <w:rPr>
                <w:rFonts w:ascii="Times New Roman" w:hAnsi="Times New Roman"/>
                <w:noProof/>
                <w:sz w:val="24"/>
                <w:szCs w:val="24"/>
                <w:lang w:val="en-GB" w:eastAsia="en-GB"/>
              </w:rPr>
              <w:drawing>
                <wp:inline distT="0" distB="0" distL="0" distR="0">
                  <wp:extent cx="1138844" cy="1138844"/>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ograph 4.jpg"/>
                          <pic:cNvPicPr/>
                        </pic:nvPicPr>
                        <pic:blipFill>
                          <a:blip r:embed="rId19">
                            <a:extLst>
                              <a:ext uri="{28A0092B-C50C-407E-A947-70E740481C1C}">
                                <a14:useLocalDpi xmlns:a14="http://schemas.microsoft.com/office/drawing/2010/main" val="0"/>
                              </a:ext>
                            </a:extLst>
                          </a:blip>
                          <a:stretch>
                            <a:fillRect/>
                          </a:stretch>
                        </pic:blipFill>
                        <pic:spPr>
                          <a:xfrm>
                            <a:off x="0" y="0"/>
                            <a:ext cx="1138844" cy="1138844"/>
                          </a:xfrm>
                          <a:prstGeom prst="rect">
                            <a:avLst/>
                          </a:prstGeom>
                        </pic:spPr>
                      </pic:pic>
                    </a:graphicData>
                  </a:graphic>
                </wp:inline>
              </w:drawing>
            </w:r>
          </w:p>
        </w:tc>
        <w:tc>
          <w:tcPr>
            <w:tcW w:w="6790" w:type="dxa"/>
          </w:tcPr>
          <w:p>
            <w:pPr>
              <w:jc w:val="both"/>
              <w:rPr>
                <w:rFonts w:ascii="Times New Roman" w:hAnsi="Times New Roman" w:cs="Times New Roman"/>
                <w:b/>
                <w:noProof/>
                <w:sz w:val="24"/>
                <w:szCs w:val="24"/>
              </w:rPr>
            </w:pPr>
          </w:p>
          <w:p>
            <w:pPr>
              <w:jc w:val="both"/>
              <w:rPr>
                <w:rFonts w:ascii="Times New Roman" w:hAnsi="Times New Roman" w:cs="Times New Roman"/>
                <w:b/>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rPr>
              <w:t>Een derde (34 %)</w:t>
            </w:r>
            <w:r>
              <w:rPr>
                <w:rFonts w:ascii="Times New Roman" w:hAnsi="Times New Roman"/>
                <w:noProof/>
                <w:sz w:val="24"/>
                <w:szCs w:val="24"/>
              </w:rPr>
              <w:t xml:space="preserve"> van de Joden vermijdt ten minste af en toe Joodse evenementen of locaties te bezoeken omdat </w:t>
            </w:r>
            <w:r>
              <w:rPr>
                <w:rFonts w:ascii="Times New Roman" w:hAnsi="Times New Roman"/>
                <w:b/>
                <w:noProof/>
                <w:sz w:val="24"/>
                <w:szCs w:val="24"/>
              </w:rPr>
              <w:t>ze zich ter plaatse</w:t>
            </w:r>
            <w:r>
              <w:rPr>
                <w:rFonts w:ascii="Times New Roman" w:hAnsi="Times New Roman"/>
                <w:noProof/>
                <w:sz w:val="24"/>
                <w:szCs w:val="24"/>
              </w:rPr>
              <w:t xml:space="preserve"> of op de weg ernaartoe </w:t>
            </w:r>
            <w:r>
              <w:rPr>
                <w:rFonts w:ascii="Times New Roman" w:hAnsi="Times New Roman"/>
                <w:b/>
                <w:noProof/>
                <w:sz w:val="24"/>
                <w:szCs w:val="24"/>
              </w:rPr>
              <w:t>niet veilig zouden voelen</w:t>
            </w:r>
            <w:r>
              <w:rPr>
                <w:rStyle w:val="FootnoteReference"/>
                <w:rFonts w:ascii="Times New Roman" w:hAnsi="Times New Roman" w:cs="Times New Roman"/>
                <w:noProof/>
                <w:sz w:val="24"/>
                <w:szCs w:val="24"/>
              </w:rPr>
              <w:footnoteReference w:id="73"/>
            </w:r>
            <w:r>
              <w:rPr>
                <w:rFonts w:ascii="Times New Roman" w:hAnsi="Times New Roman"/>
                <w:noProof/>
                <w:sz w:val="24"/>
                <w:szCs w:val="24"/>
              </w:rPr>
              <w:t>.</w:t>
            </w:r>
          </w:p>
        </w:tc>
      </w:tr>
    </w:tbl>
    <w:p>
      <w:pPr>
        <w:spacing w:line="240" w:lineRule="auto"/>
        <w:jc w:val="both"/>
        <w:rPr>
          <w:rFonts w:ascii="Times New Roman" w:hAnsi="Times New Roman" w:cs="Times New Roman"/>
          <w:noProof/>
          <w:sz w:val="24"/>
          <w:szCs w:val="24"/>
        </w:rPr>
      </w:pPr>
    </w:p>
    <w:p>
      <w:pPr>
        <w:spacing w:before="160" w:line="240" w:lineRule="auto"/>
        <w:jc w:val="both"/>
        <w:rPr>
          <w:rFonts w:ascii="Times New Roman" w:hAnsi="Times New Roman" w:cs="Times New Roman"/>
          <w:noProof/>
          <w:sz w:val="24"/>
          <w:szCs w:val="24"/>
        </w:rPr>
      </w:pPr>
      <w:r>
        <w:rPr>
          <w:rFonts w:ascii="Times New Roman" w:hAnsi="Times New Roman"/>
          <w:noProof/>
          <w:sz w:val="24"/>
          <w:szCs w:val="24"/>
        </w:rPr>
        <w:t xml:space="preserve">Verschillende dodelijke terroristische aanslagen in Europa hebben aangetoond dat Joodse gebouwen niet altijd adequaat worden beschermd. Hoewel de bescherming van alle burgers de verantwoordelijkheid is van de nationale autoriteiten, hebben de meeste Joodse gemeenschappen en maatschappelijke organisaties aanzienlijke financiële middelen moeten investeren in eigen veiligheidsmaatregelen. </w:t>
      </w:r>
    </w:p>
    <w:p>
      <w:pPr>
        <w:pStyle w:val="ListParagraph"/>
        <w:numPr>
          <w:ilvl w:val="1"/>
          <w:numId w:val="1"/>
        </w:numPr>
        <w:spacing w:before="240" w:line="240" w:lineRule="auto"/>
        <w:ind w:left="1077" w:hanging="652"/>
        <w:rPr>
          <w:rFonts w:ascii="Times New Roman" w:hAnsi="Times New Roman" w:cs="Times New Roman"/>
          <w:b/>
          <w:noProof/>
          <w:sz w:val="24"/>
          <w:szCs w:val="24"/>
        </w:rPr>
      </w:pPr>
      <w:r>
        <w:rPr>
          <w:rFonts w:ascii="Times New Roman" w:hAnsi="Times New Roman"/>
          <w:b/>
          <w:noProof/>
          <w:sz w:val="24"/>
          <w:szCs w:val="24"/>
        </w:rPr>
        <w:t>Gewelddadig extremisme en terrorisme, gericht tegen Joden, bestrijden</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 </w:t>
      </w:r>
      <w:r>
        <w:rPr>
          <w:rFonts w:ascii="Times New Roman" w:hAnsi="Times New Roman"/>
          <w:b/>
          <w:noProof/>
          <w:sz w:val="24"/>
          <w:szCs w:val="24"/>
        </w:rPr>
        <w:t>strategie voor de Veiligheidsunie</w:t>
      </w:r>
      <w:r>
        <w:rPr>
          <w:rFonts w:ascii="Times New Roman" w:hAnsi="Times New Roman"/>
          <w:noProof/>
          <w:sz w:val="24"/>
          <w:szCs w:val="24"/>
        </w:rPr>
        <w:t xml:space="preserve"> 2020-2025</w:t>
      </w:r>
      <w:r>
        <w:rPr>
          <w:rStyle w:val="FootnoteReference"/>
          <w:rFonts w:ascii="Times New Roman" w:hAnsi="Times New Roman" w:cs="Times New Roman"/>
          <w:noProof/>
          <w:sz w:val="24"/>
          <w:szCs w:val="24"/>
        </w:rPr>
        <w:footnoteReference w:id="74"/>
      </w:r>
      <w:r>
        <w:rPr>
          <w:rFonts w:ascii="Times New Roman" w:hAnsi="Times New Roman"/>
          <w:noProof/>
          <w:sz w:val="24"/>
          <w:szCs w:val="24"/>
        </w:rPr>
        <w:t xml:space="preserve"> heeft tot doel ervoor te zorgen dat iedereen in de EU veilig is, in overeenstemming met de waarden en beginselen van de EU. Met de terrorismebestrijdingsagenda 2020</w:t>
      </w:r>
      <w:r>
        <w:rPr>
          <w:rStyle w:val="FootnoteReference"/>
          <w:rFonts w:ascii="Times New Roman" w:hAnsi="Times New Roman" w:cs="Times New Roman"/>
          <w:noProof/>
          <w:sz w:val="24"/>
          <w:szCs w:val="24"/>
        </w:rPr>
        <w:footnoteReference w:id="75"/>
      </w:r>
      <w:r>
        <w:rPr>
          <w:rFonts w:ascii="Times New Roman" w:hAnsi="Times New Roman"/>
          <w:noProof/>
          <w:sz w:val="24"/>
          <w:szCs w:val="24"/>
        </w:rPr>
        <w:t xml:space="preserve"> wordt de strijd tegen terrorisme en gewelddadig extremisme opgevoerd en wordt de weerbaarheid van de EU tegen terroristische dreigingen vergroot.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In het kader van het actieplan uit 2017 ter ondersteuning van de bescherming van openbare ruimten, waaronder gebedshuizen</w:t>
      </w:r>
      <w:r>
        <w:rPr>
          <w:rStyle w:val="FootnoteReference"/>
          <w:rFonts w:ascii="Times New Roman" w:hAnsi="Times New Roman" w:cs="Times New Roman"/>
          <w:noProof/>
          <w:sz w:val="24"/>
          <w:szCs w:val="24"/>
        </w:rPr>
        <w:footnoteReference w:id="76"/>
      </w:r>
      <w:r>
        <w:rPr>
          <w:rFonts w:ascii="Times New Roman" w:hAnsi="Times New Roman"/>
          <w:noProof/>
          <w:sz w:val="24"/>
          <w:szCs w:val="24"/>
        </w:rPr>
        <w:t>, heeft de Commissie meerdere richtsnoeren</w:t>
      </w:r>
      <w:r>
        <w:rPr>
          <w:rStyle w:val="FootnoteReference"/>
          <w:rFonts w:ascii="Times New Roman" w:hAnsi="Times New Roman" w:cs="Times New Roman"/>
          <w:noProof/>
          <w:sz w:val="24"/>
          <w:szCs w:val="24"/>
        </w:rPr>
        <w:footnoteReference w:id="77"/>
      </w:r>
      <w:r>
        <w:rPr>
          <w:rFonts w:ascii="Times New Roman" w:hAnsi="Times New Roman"/>
          <w:noProof/>
          <w:sz w:val="24"/>
          <w:szCs w:val="24"/>
        </w:rPr>
        <w:t>, instrumenten en opleidingen</w:t>
      </w:r>
      <w:r>
        <w:rPr>
          <w:rStyle w:val="FootnoteReference"/>
          <w:rFonts w:ascii="Times New Roman" w:hAnsi="Times New Roman" w:cs="Times New Roman"/>
          <w:noProof/>
          <w:sz w:val="24"/>
          <w:szCs w:val="24"/>
        </w:rPr>
        <w:footnoteReference w:id="78"/>
      </w:r>
      <w:r>
        <w:rPr>
          <w:rFonts w:ascii="Times New Roman" w:hAnsi="Times New Roman"/>
          <w:noProof/>
          <w:sz w:val="24"/>
          <w:szCs w:val="24"/>
        </w:rPr>
        <w:t xml:space="preserve"> ontwikkeld om het werk van de lidstaten en geloofsgemeenschappen op dit gebied te ondersteunen. In de conclusies van de Raad van juni 2021 over de bescherming van openbare ruimten</w:t>
      </w:r>
      <w:r>
        <w:rPr>
          <w:rStyle w:val="FootnoteReference"/>
          <w:rFonts w:ascii="Times New Roman" w:hAnsi="Times New Roman" w:cs="Times New Roman"/>
          <w:noProof/>
          <w:sz w:val="24"/>
          <w:szCs w:val="24"/>
        </w:rPr>
        <w:footnoteReference w:id="79"/>
      </w:r>
      <w:r>
        <w:rPr>
          <w:rFonts w:ascii="Times New Roman" w:hAnsi="Times New Roman"/>
          <w:noProof/>
          <w:sz w:val="24"/>
          <w:szCs w:val="24"/>
        </w:rPr>
        <w:t xml:space="preserve"> werd onderstreept dat voor gebedshuizen specifieke beschermingsmaatregelen nodig zijn.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 samenwerking tussen overheidsinstanties enerzijds en religieuze leiders en confessionele congregaties, waaronder Joodse, anderzijds moet verder worden versterkt om het veiligheidsbewustzijn te verbeteren en de betrokkenheid en weerbaarheid van de gemeenschappen te vergroten door middel van activiteiten voor het opbouwen van vertrouwen. Op die manier kunnen goede praktijken voor en opleiding op het gebied van de bescherming van gebedshuizen, die steeds vaker het doelwit zijn van terroristische aanslagen, worden bevorderd. De Commissie zal ook een </w:t>
      </w:r>
      <w:r>
        <w:rPr>
          <w:rFonts w:ascii="Times New Roman" w:hAnsi="Times New Roman"/>
          <w:b/>
          <w:noProof/>
          <w:sz w:val="24"/>
          <w:szCs w:val="24"/>
        </w:rPr>
        <w:t>conferentie op hoog niveau</w:t>
      </w:r>
      <w:r>
        <w:rPr>
          <w:rFonts w:ascii="Times New Roman" w:hAnsi="Times New Roman"/>
          <w:noProof/>
          <w:sz w:val="24"/>
          <w:szCs w:val="24"/>
        </w:rPr>
        <w:t xml:space="preserve"> organiseren over de bescherming van de Joodse gemeenschappen in de EU.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 Commissie zal, in het kader van haar steun voor de bescherming van openbare ruimten, de lidstaten en de Joodse gemeenschappen ondersteuning blijven bieden om </w:t>
      </w:r>
      <w:r>
        <w:rPr>
          <w:rFonts w:ascii="Times New Roman" w:hAnsi="Times New Roman"/>
          <w:b/>
          <w:noProof/>
          <w:sz w:val="24"/>
          <w:szCs w:val="24"/>
        </w:rPr>
        <w:t>de bescherming van gebedshuizen te verbeteren</w:t>
      </w:r>
      <w:r>
        <w:rPr>
          <w:rFonts w:ascii="Times New Roman" w:hAnsi="Times New Roman"/>
          <w:noProof/>
          <w:sz w:val="24"/>
          <w:szCs w:val="24"/>
        </w:rPr>
        <w:t xml:space="preserve">. De volgende oproep tot het indienen van voorstellen zal in 2022 worden gepubliceerd; daarbij zal het totale bedrag worden verhoogd tot 24 miljoen EUR. </w:t>
      </w:r>
      <w:r>
        <w:rPr>
          <w:rFonts w:ascii="Times New Roman" w:hAnsi="Times New Roman"/>
          <w:noProof/>
          <w:sz w:val="24"/>
          <w:szCs w:val="24"/>
          <w:shd w:val="clear" w:color="auto" w:fill="FFFFFF" w:themeFill="background1"/>
        </w:rPr>
        <w:t>De Commissie zal samen met</w:t>
      </w:r>
      <w:r>
        <w:rPr>
          <w:rFonts w:ascii="Times New Roman" w:hAnsi="Times New Roman"/>
          <w:noProof/>
          <w:sz w:val="24"/>
          <w:szCs w:val="24"/>
        </w:rPr>
        <w:t xml:space="preserve"> het Inlichtingen- en situatiecentrum van de Europese Unie </w:t>
      </w:r>
      <w:r>
        <w:rPr>
          <w:rFonts w:ascii="Times New Roman" w:hAnsi="Times New Roman"/>
          <w:noProof/>
          <w:sz w:val="24"/>
          <w:szCs w:val="24"/>
          <w:shd w:val="clear" w:color="auto" w:fill="FFFFFF" w:themeFill="background1"/>
        </w:rPr>
        <w:t xml:space="preserve">de mogelijkheid onderzoeken om </w:t>
      </w:r>
      <w:r>
        <w:rPr>
          <w:rFonts w:ascii="Times New Roman" w:hAnsi="Times New Roman"/>
          <w:b/>
          <w:noProof/>
          <w:sz w:val="24"/>
          <w:szCs w:val="24"/>
          <w:shd w:val="clear" w:color="auto" w:fill="FFFFFF" w:themeFill="background1"/>
        </w:rPr>
        <w:t>regelmatig EU-beoordelingen uit te voeren van de specifieke dreigingen voor Joden, Joodse gemeenschappen en gebedshuizen</w:t>
      </w:r>
      <w:r>
        <w:rPr>
          <w:rFonts w:ascii="Times New Roman" w:hAnsi="Times New Roman"/>
          <w:noProof/>
          <w:sz w:val="24"/>
          <w:szCs w:val="24"/>
          <w:shd w:val="clear" w:color="auto" w:fill="FFFFFF" w:themeFill="background1"/>
        </w:rPr>
        <w:t xml:space="preserve">, met als doel de specifieke veiligheidsrisico’s beter te begrijpen, te voorkomen en aan te pakken en voor betere bescherming te zorgen.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Om gewelddadig extremisme te bestrijden, is het van essentieel belang onze democratische samenlevingen te versterken en de samenleving beter bestand te maken tegen extremistische ideologieën. Antisemitisme doet zich voor in het spectrum van extremistische ideologieën, variërend van jihadisme tot gewelddadig rechts-extremisme.  Radicalisering, werving en de voorbereiding van terroristische aanslagen vinden vaak online plaats. Om dit tegen te gaan, zijn onlineplatforms krachtens de </w:t>
      </w:r>
      <w:r>
        <w:rPr>
          <w:rFonts w:ascii="Times New Roman" w:hAnsi="Times New Roman"/>
          <w:b/>
          <w:noProof/>
          <w:sz w:val="24"/>
          <w:szCs w:val="24"/>
        </w:rPr>
        <w:t>verordening inzake het tegengaan van de verspreiding van terroristische online-inhoud</w:t>
      </w:r>
      <w:r>
        <w:rPr>
          <w:rStyle w:val="FootnoteReference"/>
          <w:rFonts w:ascii="Times New Roman" w:hAnsi="Times New Roman" w:cs="Times New Roman"/>
          <w:b/>
          <w:noProof/>
          <w:sz w:val="24"/>
          <w:szCs w:val="24"/>
        </w:rPr>
        <w:footnoteReference w:id="80"/>
      </w:r>
      <w:r>
        <w:rPr>
          <w:rFonts w:ascii="Times New Roman" w:hAnsi="Times New Roman"/>
          <w:noProof/>
          <w:sz w:val="24"/>
          <w:szCs w:val="24"/>
        </w:rPr>
        <w:t xml:space="preserve"> verplicht een actievere rol te spelen bij het opsporen van dergelijke inhoud en deze binnen één uur te verwijderen.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Belangrijkste maatregelen: </w:t>
      </w:r>
    </w:p>
    <w:tbl>
      <w:tblPr>
        <w:tblStyle w:val="TableGrid"/>
        <w:tblW w:w="9180" w:type="dxa"/>
        <w:tblLook w:val="04A0" w:firstRow="1" w:lastRow="0" w:firstColumn="1" w:lastColumn="0" w:noHBand="0" w:noVBand="1"/>
      </w:tblPr>
      <w:tblGrid>
        <w:gridCol w:w="9180"/>
      </w:tblGrid>
      <w:tr>
        <w:trPr>
          <w:trHeight w:val="412"/>
        </w:trPr>
        <w:tc>
          <w:tcPr>
            <w:tcW w:w="9180" w:type="dxa"/>
          </w:tcPr>
          <w:p>
            <w:pPr>
              <w:spacing w:after="160"/>
              <w:jc w:val="both"/>
              <w:rPr>
                <w:rFonts w:ascii="Times New Roman" w:hAnsi="Times New Roman" w:cs="Times New Roman"/>
                <w:bCs/>
                <w:noProof/>
                <w:sz w:val="24"/>
                <w:szCs w:val="24"/>
              </w:rPr>
            </w:pPr>
            <w:r>
              <w:rPr>
                <w:rFonts w:ascii="Times New Roman" w:hAnsi="Times New Roman"/>
                <w:b/>
                <w:noProof/>
                <w:sz w:val="24"/>
                <w:szCs w:val="24"/>
              </w:rPr>
              <w:t>De Commissie zal:</w:t>
            </w:r>
          </w:p>
          <w:p>
            <w:pPr>
              <w:pStyle w:val="ListParagraph"/>
              <w:numPr>
                <w:ilvl w:val="0"/>
                <w:numId w:val="3"/>
              </w:numPr>
              <w:spacing w:after="160"/>
              <w:jc w:val="both"/>
              <w:rPr>
                <w:rFonts w:ascii="Times New Roman" w:hAnsi="Times New Roman" w:cs="Times New Roman"/>
                <w:bCs/>
                <w:noProof/>
                <w:sz w:val="24"/>
                <w:szCs w:val="24"/>
              </w:rPr>
            </w:pPr>
            <w:r>
              <w:rPr>
                <w:rFonts w:ascii="Times New Roman" w:hAnsi="Times New Roman"/>
                <w:noProof/>
                <w:sz w:val="24"/>
                <w:szCs w:val="24"/>
              </w:rPr>
              <w:t xml:space="preserve">EU-financiering verstrekken ter ondersteuning van projecten die gericht zijn op de </w:t>
            </w:r>
            <w:r>
              <w:rPr>
                <w:rFonts w:ascii="Times New Roman" w:hAnsi="Times New Roman"/>
                <w:b/>
                <w:noProof/>
                <w:sz w:val="24"/>
                <w:szCs w:val="24"/>
              </w:rPr>
              <w:t>bescherming van openbare ruimten en gebedshuizen</w:t>
            </w:r>
            <w:r>
              <w:rPr>
                <w:rFonts w:ascii="Times New Roman" w:hAnsi="Times New Roman"/>
                <w:noProof/>
                <w:sz w:val="24"/>
                <w:szCs w:val="24"/>
              </w:rPr>
              <w:t xml:space="preserve">, en in samenwerking met de lidstaten de bestaande nationale veiligheids- en beschermingsmaatregelen in kaart brengen; </w:t>
            </w:r>
          </w:p>
          <w:p>
            <w:pPr>
              <w:pStyle w:val="ListParagraph"/>
              <w:numPr>
                <w:ilvl w:val="0"/>
                <w:numId w:val="3"/>
              </w:numPr>
              <w:spacing w:after="160"/>
              <w:jc w:val="both"/>
              <w:rPr>
                <w:rFonts w:ascii="Times New Roman" w:hAnsi="Times New Roman" w:cs="Times New Roman"/>
                <w:bCs/>
                <w:noProof/>
                <w:sz w:val="24"/>
                <w:szCs w:val="24"/>
              </w:rPr>
            </w:pPr>
            <w:r>
              <w:rPr>
                <w:rFonts w:ascii="Times New Roman" w:hAnsi="Times New Roman"/>
                <w:b/>
                <w:noProof/>
                <w:sz w:val="24"/>
                <w:szCs w:val="24"/>
              </w:rPr>
              <w:t>onderzoeks- en innovatieactiviteiten</w:t>
            </w:r>
            <w:r>
              <w:rPr>
                <w:rFonts w:ascii="Times New Roman" w:hAnsi="Times New Roman"/>
                <w:noProof/>
                <w:sz w:val="24"/>
                <w:szCs w:val="24"/>
              </w:rPr>
              <w:t xml:space="preserve"> blijven financieren, in de eerste plaats via het programma Horizon Europa, om de huidige radicaliseringstrends beter te begrijpen, alsook de middelen en werkwijzen om ze doeltreffend te voorkomen en erop te reageren; </w:t>
            </w:r>
          </w:p>
          <w:p>
            <w:pPr>
              <w:pStyle w:val="ListParagraph"/>
              <w:numPr>
                <w:ilvl w:val="0"/>
                <w:numId w:val="3"/>
              </w:numPr>
              <w:spacing w:after="160"/>
              <w:jc w:val="both"/>
              <w:rPr>
                <w:rFonts w:ascii="Times New Roman" w:hAnsi="Times New Roman" w:cs="Times New Roman"/>
                <w:bCs/>
                <w:noProof/>
                <w:sz w:val="24"/>
                <w:szCs w:val="24"/>
              </w:rPr>
            </w:pPr>
            <w:r>
              <w:rPr>
                <w:rFonts w:ascii="Times New Roman" w:hAnsi="Times New Roman"/>
                <w:noProof/>
                <w:sz w:val="24"/>
                <w:szCs w:val="24"/>
              </w:rPr>
              <w:t xml:space="preserve">de </w:t>
            </w:r>
            <w:r>
              <w:rPr>
                <w:rFonts w:ascii="Times New Roman" w:hAnsi="Times New Roman"/>
                <w:b/>
                <w:noProof/>
                <w:sz w:val="24"/>
                <w:szCs w:val="24"/>
              </w:rPr>
              <w:t>operationele ondersteuning</w:t>
            </w:r>
            <w:r>
              <w:rPr>
                <w:rFonts w:ascii="Times New Roman" w:hAnsi="Times New Roman"/>
                <w:noProof/>
                <w:sz w:val="24"/>
                <w:szCs w:val="24"/>
              </w:rPr>
              <w:t xml:space="preserve"> van de lidstaten en de Joodse gemeenschappen versterken door opleidingen over veiligheidsmaatregelen aan te bieden. Het zal daarbij onder meer gaan om bezoeken van veiligheidsadviseurs van de EU aan de lidstaten om een </w:t>
            </w:r>
            <w:r>
              <w:rPr>
                <w:rFonts w:ascii="Times New Roman" w:hAnsi="Times New Roman"/>
                <w:b/>
                <w:noProof/>
                <w:sz w:val="24"/>
                <w:szCs w:val="24"/>
              </w:rPr>
              <w:t>netwerk van opleiders</w:t>
            </w:r>
            <w:r>
              <w:rPr>
                <w:rFonts w:ascii="Times New Roman" w:hAnsi="Times New Roman"/>
                <w:noProof/>
                <w:sz w:val="24"/>
                <w:szCs w:val="24"/>
              </w:rPr>
              <w:t xml:space="preserve"> op het gebied van de bescherming van gebedshuizen op te zetten;</w:t>
            </w:r>
          </w:p>
          <w:p>
            <w:pPr>
              <w:pStyle w:val="ListParagraph"/>
              <w:numPr>
                <w:ilvl w:val="0"/>
                <w:numId w:val="3"/>
              </w:numPr>
              <w:spacing w:after="160"/>
              <w:jc w:val="both"/>
              <w:rPr>
                <w:rFonts w:ascii="Times New Roman" w:hAnsi="Times New Roman" w:cs="Times New Roman"/>
                <w:noProof/>
                <w:sz w:val="24"/>
                <w:szCs w:val="24"/>
              </w:rPr>
            </w:pPr>
            <w:r>
              <w:rPr>
                <w:rFonts w:ascii="Times New Roman" w:hAnsi="Times New Roman"/>
                <w:noProof/>
                <w:sz w:val="24"/>
                <w:szCs w:val="24"/>
              </w:rPr>
              <w:t xml:space="preserve">via het </w:t>
            </w:r>
            <w:r>
              <w:rPr>
                <w:rFonts w:ascii="Times New Roman" w:hAnsi="Times New Roman"/>
                <w:b/>
                <w:noProof/>
                <w:sz w:val="24"/>
                <w:szCs w:val="24"/>
              </w:rPr>
              <w:t>netwerk voor voorlichting over radicalisering</w:t>
            </w:r>
            <w:r>
              <w:rPr>
                <w:rFonts w:ascii="Times New Roman" w:hAnsi="Times New Roman"/>
                <w:noProof/>
                <w:sz w:val="24"/>
                <w:szCs w:val="24"/>
              </w:rPr>
              <w:t xml:space="preserve"> de specifieke relevantie en implicaties van antisemitisme bij haar werkzaamheden op het gebied van de preventie en bestrijding van gewelddadig extremisme in kaart brengen;  </w:t>
            </w:r>
          </w:p>
          <w:p>
            <w:pPr>
              <w:pStyle w:val="ListParagraph"/>
              <w:numPr>
                <w:ilvl w:val="0"/>
                <w:numId w:val="3"/>
              </w:numPr>
              <w:spacing w:after="160"/>
              <w:jc w:val="both"/>
              <w:rPr>
                <w:rFonts w:ascii="Times New Roman" w:hAnsi="Times New Roman" w:cs="Times New Roman"/>
                <w:noProof/>
                <w:sz w:val="24"/>
                <w:szCs w:val="24"/>
              </w:rPr>
            </w:pPr>
            <w:r>
              <w:rPr>
                <w:rFonts w:ascii="Times New Roman" w:hAnsi="Times New Roman"/>
                <w:noProof/>
                <w:sz w:val="24"/>
                <w:szCs w:val="24"/>
              </w:rPr>
              <w:t xml:space="preserve">nauw </w:t>
            </w:r>
            <w:r>
              <w:rPr>
                <w:rFonts w:ascii="Times New Roman" w:hAnsi="Times New Roman"/>
                <w:b/>
                <w:noProof/>
                <w:sz w:val="24"/>
                <w:szCs w:val="24"/>
              </w:rPr>
              <w:t>samenwerken met Europol</w:t>
            </w:r>
            <w:r>
              <w:rPr>
                <w:rFonts w:ascii="Times New Roman" w:hAnsi="Times New Roman"/>
                <w:noProof/>
                <w:sz w:val="24"/>
                <w:szCs w:val="24"/>
              </w:rPr>
              <w:t xml:space="preserve">, onder meer de EU-eenheid voor de melding van internetuitingen, bij de bestrijding van online antisemitisch terrorisme en gewelddadig extremisme, door maatregelen te nemen tegen groepen en personen die terroristische online-inhoud verspreiden, en om ervoor te zorgen dat </w:t>
            </w:r>
            <w:r>
              <w:rPr>
                <w:rFonts w:ascii="Times New Roman" w:hAnsi="Times New Roman"/>
                <w:b/>
                <w:noProof/>
                <w:sz w:val="24"/>
                <w:szCs w:val="24"/>
              </w:rPr>
              <w:t>de verordening inzake terroristische online-inhoud snel wordt uitgevoerd</w:t>
            </w:r>
            <w:r>
              <w:rPr>
                <w:rFonts w:ascii="Times New Roman" w:hAnsi="Times New Roman"/>
                <w:noProof/>
                <w:sz w:val="24"/>
                <w:szCs w:val="24"/>
              </w:rPr>
              <w:t>;</w:t>
            </w:r>
          </w:p>
          <w:p>
            <w:pPr>
              <w:pStyle w:val="ListParagraph"/>
              <w:numPr>
                <w:ilvl w:val="0"/>
                <w:numId w:val="3"/>
              </w:numPr>
              <w:spacing w:after="160"/>
              <w:jc w:val="both"/>
              <w:rPr>
                <w:rFonts w:ascii="Times New Roman" w:hAnsi="Times New Roman" w:cs="Times New Roman"/>
                <w:noProof/>
                <w:sz w:val="24"/>
                <w:szCs w:val="24"/>
              </w:rPr>
            </w:pPr>
            <w:r>
              <w:rPr>
                <w:rFonts w:ascii="Times New Roman" w:hAnsi="Times New Roman"/>
                <w:noProof/>
                <w:sz w:val="24"/>
                <w:szCs w:val="24"/>
              </w:rPr>
              <w:t xml:space="preserve">de herdenking ondersteunen van </w:t>
            </w:r>
            <w:r>
              <w:rPr>
                <w:rFonts w:ascii="Times New Roman" w:hAnsi="Times New Roman"/>
                <w:b/>
                <w:bCs/>
                <w:noProof/>
                <w:sz w:val="24"/>
                <w:szCs w:val="24"/>
              </w:rPr>
              <w:t>slachtoffers van terroristische aanslagen, onder meer door middel van een digitale slachtoffermuur</w:t>
            </w:r>
            <w:r>
              <w:rPr>
                <w:rFonts w:ascii="Times New Roman" w:hAnsi="Times New Roman"/>
                <w:bCs/>
                <w:noProof/>
                <w:sz w:val="24"/>
                <w:szCs w:val="24"/>
              </w:rPr>
              <w:t>.</w:t>
            </w:r>
            <w:r>
              <w:rPr>
                <w:rFonts w:ascii="Times New Roman" w:hAnsi="Times New Roman"/>
                <w:b/>
                <w:noProof/>
                <w:sz w:val="24"/>
                <w:szCs w:val="24"/>
              </w:rPr>
              <w:t xml:space="preserve"> </w:t>
            </w:r>
          </w:p>
          <w:p>
            <w:pPr>
              <w:spacing w:after="160"/>
              <w:jc w:val="both"/>
              <w:rPr>
                <w:rFonts w:ascii="Times New Roman" w:hAnsi="Times New Roman" w:cs="Times New Roman"/>
                <w:b/>
                <w:noProof/>
                <w:sz w:val="24"/>
                <w:szCs w:val="24"/>
              </w:rPr>
            </w:pPr>
            <w:r>
              <w:rPr>
                <w:rFonts w:ascii="Times New Roman" w:hAnsi="Times New Roman"/>
                <w:b/>
                <w:noProof/>
                <w:sz w:val="24"/>
                <w:szCs w:val="24"/>
              </w:rPr>
              <w:t>De lidstaten worden aangemoedigd om:</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de nodige maatregelen te nemen om </w:t>
            </w:r>
            <w:r>
              <w:rPr>
                <w:rFonts w:ascii="Times New Roman" w:hAnsi="Times New Roman"/>
                <w:b/>
                <w:noProof/>
                <w:sz w:val="24"/>
                <w:szCs w:val="24"/>
              </w:rPr>
              <w:t>de veiligheid van Joodse gebouwen te waarborgen</w:t>
            </w:r>
            <w:r>
              <w:rPr>
                <w:rFonts w:ascii="Times New Roman" w:hAnsi="Times New Roman"/>
                <w:noProof/>
                <w:sz w:val="24"/>
                <w:szCs w:val="24"/>
              </w:rPr>
              <w:t xml:space="preserve"> en daarvoor voldoende financiële of andere steun te verlenen, waarvoor zij onder meer ondersteuning kunnen krijgen in het kader van de nationale jaarprogramma’s van het </w:t>
            </w:r>
            <w:r>
              <w:rPr>
                <w:rFonts w:ascii="Times New Roman" w:hAnsi="Times New Roman"/>
                <w:b/>
                <w:noProof/>
                <w:sz w:val="24"/>
                <w:szCs w:val="24"/>
              </w:rPr>
              <w:t>EU-Fonds voor interne veiligheid – Politie</w:t>
            </w:r>
            <w:r>
              <w:rPr>
                <w:rFonts w:ascii="Times New Roman" w:hAnsi="Times New Roman"/>
                <w:noProof/>
                <w:sz w:val="24"/>
                <w:szCs w:val="24"/>
              </w:rPr>
              <w:t>;</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EU-instrumenten en -richtsnoeren</w:t>
            </w:r>
            <w:r>
              <w:rPr>
                <w:rStyle w:val="FootnoteReference"/>
                <w:rFonts w:ascii="Times New Roman" w:hAnsi="Times New Roman" w:cs="Times New Roman"/>
                <w:noProof/>
                <w:sz w:val="24"/>
                <w:szCs w:val="24"/>
              </w:rPr>
              <w:footnoteReference w:id="81"/>
            </w:r>
            <w:r>
              <w:rPr>
                <w:rFonts w:ascii="Times New Roman" w:hAnsi="Times New Roman"/>
                <w:noProof/>
                <w:sz w:val="24"/>
                <w:szCs w:val="24"/>
              </w:rPr>
              <w:t xml:space="preserve"> </w:t>
            </w:r>
            <w:r>
              <w:rPr>
                <w:rFonts w:ascii="Times New Roman" w:hAnsi="Times New Roman"/>
                <w:b/>
                <w:noProof/>
                <w:sz w:val="24"/>
                <w:szCs w:val="24"/>
              </w:rPr>
              <w:t>voor de bescherming van gebedshuizen</w:t>
            </w:r>
            <w:r>
              <w:rPr>
                <w:rFonts w:ascii="Times New Roman" w:hAnsi="Times New Roman"/>
                <w:noProof/>
                <w:sz w:val="24"/>
                <w:szCs w:val="24"/>
              </w:rPr>
              <w:t xml:space="preserve"> te integreren in en toe te passen als onderdeel van hun nationale strategieën inzake antisemitisme;</w:t>
            </w:r>
          </w:p>
          <w:p>
            <w:pPr>
              <w:pStyle w:val="ListParagraph"/>
              <w:numPr>
                <w:ilvl w:val="0"/>
                <w:numId w:val="4"/>
              </w:numPr>
              <w:spacing w:after="160"/>
              <w:jc w:val="both"/>
              <w:rPr>
                <w:rFonts w:ascii="Times New Roman" w:hAnsi="Times New Roman" w:cs="Times New Roman"/>
                <w:noProof/>
                <w:sz w:val="24"/>
                <w:szCs w:val="24"/>
              </w:rPr>
            </w:pPr>
            <w:r>
              <w:rPr>
                <w:rFonts w:ascii="Times New Roman" w:hAnsi="Times New Roman"/>
                <w:b/>
                <w:noProof/>
                <w:sz w:val="24"/>
                <w:szCs w:val="24"/>
              </w:rPr>
              <w:t>gebruik te maken van de ondersteuning van Europol voor activiteiten op het gebied van terrorismebestrijding</w:t>
            </w:r>
            <w:r>
              <w:rPr>
                <w:rFonts w:ascii="Times New Roman" w:hAnsi="Times New Roman"/>
                <w:noProof/>
                <w:sz w:val="24"/>
                <w:szCs w:val="24"/>
              </w:rPr>
              <w:t>, zowel online als offline, en gerelateerde onderzoeken, onder meer in verband met racisme, vreemdelingenhaat en antisemitisme.</w:t>
            </w:r>
          </w:p>
        </w:tc>
      </w:tr>
    </w:tbl>
    <w:p>
      <w:pPr>
        <w:pStyle w:val="ListParagraph"/>
        <w:numPr>
          <w:ilvl w:val="1"/>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Het Joodse leven en de vrijheid van godsdienst en levensovertuiging bevorderen</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Het Joodse leven maakt deel uit van de diversiteit van de EU. Joden kunnen seculier, liberaal, hervormingsgezind, agnostisch, orthodox of ultraorthodox zijn; zij kunnen van Asjkenazisch of Sefardisch origine zijn; zij kunnen afkomstig zijn uit de voormalige Sovjet-Unie, het Midden-Oosten, Centraal-Azië, Afrika of elders. Veel Joden behoren tot gemengde families, hetgeen de gemeenschap qua afkomst en overtuigingen nog diverser maakt</w:t>
      </w:r>
      <w:r>
        <w:rPr>
          <w:rStyle w:val="FootnoteReference"/>
          <w:rFonts w:ascii="Times New Roman" w:hAnsi="Times New Roman" w:cs="Times New Roman"/>
          <w:noProof/>
          <w:sz w:val="24"/>
          <w:szCs w:val="24"/>
        </w:rPr>
        <w:footnoteReference w:id="82"/>
      </w:r>
      <w:r>
        <w:rPr>
          <w:rFonts w:ascii="Times New Roman" w:hAnsi="Times New Roman"/>
          <w:noProof/>
          <w:sz w:val="24"/>
          <w:szCs w:val="24"/>
        </w:rPr>
        <w:t xml:space="preserve">. </w:t>
      </w:r>
      <w:r>
        <w:rPr>
          <w:rFonts w:ascii="Times New Roman" w:hAnsi="Times New Roman"/>
          <w:noProof/>
          <w:color w:val="202122"/>
          <w:sz w:val="24"/>
          <w:szCs w:val="24"/>
          <w:shd w:val="clear" w:color="auto" w:fill="FFFFFF"/>
        </w:rPr>
        <w:t xml:space="preserve">Echter, hoewel de Joden reeds lange tijd in Europa aanwezig zijn, is </w:t>
      </w:r>
      <w:r>
        <w:rPr>
          <w:rFonts w:ascii="Times New Roman" w:hAnsi="Times New Roman"/>
          <w:b/>
          <w:noProof/>
          <w:sz w:val="24"/>
          <w:szCs w:val="24"/>
        </w:rPr>
        <w:t>de kennis over het Joodse leven en het jodendom</w:t>
      </w:r>
      <w:r>
        <w:rPr>
          <w:rFonts w:ascii="Times New Roman" w:hAnsi="Times New Roman"/>
          <w:noProof/>
          <w:sz w:val="24"/>
          <w:szCs w:val="24"/>
        </w:rPr>
        <w:t xml:space="preserve"> bij veel mensen beperkt. Slechts 3 % van de Europeanen denkt “zeer goed geïnformeerd” te zijn over de Joodse geschiedenis, gewoonten en gebruiken, en 68 % zegt er “niet mee bekend te zijn”</w:t>
      </w:r>
      <w:r>
        <w:rPr>
          <w:rStyle w:val="FootnoteReference"/>
          <w:rFonts w:ascii="Times New Roman" w:hAnsi="Times New Roman" w:cs="Times New Roman"/>
          <w:noProof/>
          <w:sz w:val="24"/>
          <w:szCs w:val="24"/>
        </w:rPr>
        <w:footnoteReference w:id="83"/>
      </w:r>
      <w:r>
        <w:rPr>
          <w:rFonts w:ascii="Times New Roman" w:hAnsi="Times New Roman"/>
          <w:noProof/>
          <w:sz w:val="24"/>
          <w:szCs w:val="24"/>
        </w:rPr>
        <w:t xml:space="preserve">. Om vooroordelen te weg te nemen en te komen tot een volwaardige erkenning van het </w:t>
      </w:r>
      <w:r>
        <w:rPr>
          <w:rFonts w:ascii="Times New Roman" w:hAnsi="Times New Roman"/>
          <w:b/>
          <w:noProof/>
          <w:sz w:val="24"/>
          <w:szCs w:val="24"/>
        </w:rPr>
        <w:t>Joodse leven als onderdeel van de Europese samenleving</w:t>
      </w:r>
      <w:r>
        <w:rPr>
          <w:rFonts w:ascii="Times New Roman" w:hAnsi="Times New Roman"/>
          <w:noProof/>
          <w:sz w:val="24"/>
          <w:szCs w:val="24"/>
        </w:rPr>
        <w:t xml:space="preserve"> moet de bekendheid van het grote publiek met de Joodse geschiedenis en cultuur worden verbeterd</w:t>
      </w:r>
      <w:r>
        <w:rPr>
          <w:rStyle w:val="FootnoteReference"/>
          <w:rFonts w:ascii="Times New Roman" w:hAnsi="Times New Roman" w:cs="Times New Roman"/>
          <w:noProof/>
          <w:sz w:val="24"/>
          <w:szCs w:val="24"/>
        </w:rPr>
        <w:footnoteReference w:id="84"/>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Joden drukken hun Joods-zijn uit via specifieke culturele, traditionele en religieuze gebruiken die hun geschiedenis in herinnering brengen en lessen bevatten voor de toekomstige generaties. Een van deze gebruiken is het Toe Bisjwat (het nieuwjaar van de bomen), een Joodse feestdag in het voorjaar waarop het ontwaken van de natuur wordt gevierd en bomen worden geplant.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Sjechita, het koosjer slachten</w:t>
      </w:r>
      <w:r>
        <w:rPr>
          <w:rStyle w:val="FootnoteReference"/>
          <w:rFonts w:ascii="Times New Roman" w:hAnsi="Times New Roman" w:cs="Times New Roman"/>
          <w:noProof/>
          <w:sz w:val="24"/>
          <w:szCs w:val="24"/>
        </w:rPr>
        <w:footnoteReference w:id="85"/>
      </w:r>
      <w:r>
        <w:rPr>
          <w:rFonts w:ascii="Times New Roman" w:hAnsi="Times New Roman"/>
          <w:noProof/>
          <w:sz w:val="24"/>
          <w:szCs w:val="24"/>
        </w:rPr>
        <w:t xml:space="preserve"> van dieren, is een ander voorbeeld. In zijn arrest van december 2020 over ritueel slachten erkende het Hof van Justitie van de EU (HvJ-EU)</w:t>
      </w:r>
      <w:r>
        <w:rPr>
          <w:rStyle w:val="FootnoteReference"/>
          <w:rFonts w:ascii="Times New Roman" w:hAnsi="Times New Roman" w:cs="Times New Roman"/>
          <w:noProof/>
          <w:sz w:val="24"/>
          <w:szCs w:val="24"/>
        </w:rPr>
        <w:footnoteReference w:id="86"/>
      </w:r>
      <w:r>
        <w:rPr>
          <w:rFonts w:ascii="Times New Roman" w:hAnsi="Times New Roman"/>
          <w:noProof/>
          <w:sz w:val="24"/>
          <w:szCs w:val="24"/>
        </w:rPr>
        <w:t xml:space="preserve"> dat de lidstaten verschillende voorschriften kunnen vaststellen op basis van de nationale context, met inachtneming van artikel 11, lid 1, van het Handvest</w:t>
      </w:r>
      <w:r>
        <w:rPr>
          <w:rStyle w:val="FootnoteReference"/>
          <w:rFonts w:ascii="Times New Roman" w:hAnsi="Times New Roman" w:cs="Times New Roman"/>
          <w:noProof/>
          <w:sz w:val="24"/>
          <w:szCs w:val="24"/>
        </w:rPr>
        <w:footnoteReference w:id="87"/>
      </w:r>
      <w:r>
        <w:rPr>
          <w:rFonts w:ascii="Times New Roman" w:hAnsi="Times New Roman"/>
          <w:noProof/>
          <w:sz w:val="24"/>
          <w:szCs w:val="24"/>
        </w:rPr>
        <w:t>, mits zij een redelijk evenwicht vinden tussen de eerbiediging van de vrijheid om godsdienst te belijden en de bescherming van het dierenwelzijn</w:t>
      </w:r>
      <w:r>
        <w:rPr>
          <w:rStyle w:val="FootnoteReference"/>
          <w:rFonts w:ascii="Times New Roman" w:hAnsi="Times New Roman" w:cs="Times New Roman"/>
          <w:noProof/>
          <w:sz w:val="24"/>
          <w:szCs w:val="24"/>
        </w:rPr>
        <w:footnoteReference w:id="88"/>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Het Joodse leven kan alleen gedijen in een inclusieve samenleving</w:t>
      </w:r>
      <w:r>
        <w:rPr>
          <w:rFonts w:ascii="Times New Roman" w:hAnsi="Times New Roman"/>
          <w:noProof/>
          <w:sz w:val="24"/>
          <w:szCs w:val="24"/>
        </w:rPr>
        <w:t xml:space="preserve">, voortbouwend op sterke en betrouwbare betrekkingen met andere gemeenschappen, waaronder gemeenschappen die zich pas recentelijk hebben gevormd, met name op lokaal niveau. Cultuur kan een belangrijke rol spelen bij de ontwikkeling van een inclusieve samenleving. Of het nu gaat om muziek, film of podiumkunsten: de culturele sector is een krachtig instrument om inclusie te bevorderen en alle vormen van discriminatie te bestrijden. De </w:t>
      </w:r>
      <w:r>
        <w:rPr>
          <w:rFonts w:ascii="Times New Roman" w:hAnsi="Times New Roman"/>
          <w:b/>
          <w:noProof/>
          <w:sz w:val="24"/>
          <w:szCs w:val="24"/>
        </w:rPr>
        <w:t>Commissie ondersteunt de Joodse kunst en cultuur</w:t>
      </w:r>
      <w:r>
        <w:rPr>
          <w:rFonts w:ascii="Times New Roman" w:hAnsi="Times New Roman"/>
          <w:noProof/>
          <w:sz w:val="24"/>
          <w:szCs w:val="24"/>
        </w:rPr>
        <w:t xml:space="preserve"> via financieringsprogramma’s van de EU, zoals het programma Creatief Europa, met als doel stereotypen in de Europese samenleving – onder meer over Joden – weg te nemen. </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Sport en de media spelen ook een belangrijke rol</w:t>
      </w:r>
      <w:r>
        <w:rPr>
          <w:rFonts w:ascii="Times New Roman" w:hAnsi="Times New Roman"/>
          <w:noProof/>
          <w:sz w:val="24"/>
          <w:szCs w:val="24"/>
        </w:rPr>
        <w:t xml:space="preserve"> bij het bevorderen van inclusie. In het voetbal worden antisemitische gedragingen en incidenten door sommige nationale federaties en clubs al aangepakt. De Commissie zal nauw samenwerken met het maatschappelijk middenveld en andere betrokken actoren bij initiatieven om de strijd tegen antisemitisme en racisme in het voetbal op te voeren in het kader van de komende samenwerkingsovereenkomst met de UEFA (2022-2024) en om, in samenwerking met andere partnerorganisaties, antisemitisme in de sport in het algemeen aan te pakken, onder meer aan de hand van socialemediacampagnes. Ook in de media komen stereotypen voor. Met inachtneming van de persvrijheid zal de Commissie ondersteuning bieden voor </w:t>
      </w:r>
      <w:r>
        <w:rPr>
          <w:rFonts w:ascii="Times New Roman" w:hAnsi="Times New Roman"/>
          <w:b/>
          <w:noProof/>
          <w:sz w:val="24"/>
          <w:szCs w:val="24"/>
        </w:rPr>
        <w:t>opleidingen van journalisten</w:t>
      </w:r>
      <w:r>
        <w:rPr>
          <w:rFonts w:ascii="Times New Roman" w:hAnsi="Times New Roman"/>
          <w:noProof/>
          <w:sz w:val="24"/>
          <w:szCs w:val="24"/>
        </w:rPr>
        <w:t xml:space="preserve"> over het herkennen van alle vormen van antisemitisme en het blootleggen van antisemitische vooroordelen in de berichtgeving.</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Belangrijkste maatregelen: </w:t>
      </w:r>
    </w:p>
    <w:tbl>
      <w:tblPr>
        <w:tblStyle w:val="TableGrid"/>
        <w:tblW w:w="0" w:type="auto"/>
        <w:tblLook w:val="04A0" w:firstRow="1" w:lastRow="0" w:firstColumn="1" w:lastColumn="0" w:noHBand="0" w:noVBand="1"/>
      </w:tblPr>
      <w:tblGrid>
        <w:gridCol w:w="9180"/>
      </w:tblGrid>
      <w:tr>
        <w:trPr>
          <w:trHeight w:val="428"/>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De Commissie zal:</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noProof/>
                <w:sz w:val="24"/>
                <w:szCs w:val="24"/>
              </w:rPr>
              <w:t xml:space="preserve">de kennis over en het begrip van het Joodse leven bij het grote publiek verbeteren door middel van een </w:t>
            </w:r>
            <w:r>
              <w:rPr>
                <w:rFonts w:ascii="Times New Roman" w:hAnsi="Times New Roman"/>
                <w:b/>
                <w:noProof/>
                <w:sz w:val="24"/>
                <w:szCs w:val="24"/>
              </w:rPr>
              <w:t>voorlichtingscampagne</w:t>
            </w:r>
            <w:r>
              <w:rPr>
                <w:rFonts w:ascii="Times New Roman" w:hAnsi="Times New Roman"/>
                <w:noProof/>
                <w:sz w:val="24"/>
                <w:szCs w:val="24"/>
              </w:rPr>
              <w:t xml:space="preserve"> in nauwe samenwerking met de Joodse gemeenschappen, onder meer aan de hand van </w:t>
            </w:r>
            <w:r>
              <w:rPr>
                <w:rFonts w:ascii="Times New Roman" w:hAnsi="Times New Roman"/>
                <w:b/>
                <w:noProof/>
                <w:sz w:val="24"/>
                <w:szCs w:val="24"/>
              </w:rPr>
              <w:t>interculturele en interreligieuze dialoog</w:t>
            </w:r>
            <w:r>
              <w:rPr>
                <w:rFonts w:ascii="Times New Roman" w:hAnsi="Times New Roman"/>
                <w:noProof/>
                <w:sz w:val="24"/>
                <w:szCs w:val="24"/>
              </w:rPr>
              <w:t xml:space="preserve"> en activiteiten;</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de </w:t>
            </w:r>
            <w:r>
              <w:rPr>
                <w:rFonts w:ascii="Times New Roman" w:hAnsi="Times New Roman"/>
                <w:b/>
                <w:noProof/>
                <w:sz w:val="24"/>
                <w:szCs w:val="24"/>
              </w:rPr>
              <w:t>Joodse traditie om bomen te planten</w:t>
            </w:r>
            <w:r>
              <w:rPr>
                <w:rFonts w:ascii="Times New Roman" w:hAnsi="Times New Roman"/>
                <w:noProof/>
                <w:sz w:val="24"/>
                <w:szCs w:val="24"/>
              </w:rPr>
              <w:t xml:space="preserve"> op Toe Bisjwat, waar onder meer ook schoolkinderen aan deelnemen, in verband brengen met de </w:t>
            </w:r>
            <w:r>
              <w:rPr>
                <w:rFonts w:ascii="Times New Roman" w:hAnsi="Times New Roman"/>
                <w:b/>
                <w:noProof/>
                <w:sz w:val="24"/>
                <w:szCs w:val="24"/>
              </w:rPr>
              <w:t>toezegging van de EU om tegen 2030 drie miljard extra bomen te planten</w:t>
            </w:r>
            <w:r>
              <w:rPr>
                <w:rFonts w:ascii="Times New Roman" w:hAnsi="Times New Roman"/>
                <w:noProof/>
                <w:sz w:val="24"/>
                <w:szCs w:val="24"/>
              </w:rPr>
              <w:t xml:space="preserve"> in het kader van de </w:t>
            </w:r>
            <w:hyperlink r:id="rId20" w:history="1">
              <w:r>
                <w:rPr>
                  <w:rFonts w:ascii="Times New Roman" w:hAnsi="Times New Roman"/>
                  <w:noProof/>
                  <w:sz w:val="24"/>
                  <w:szCs w:val="24"/>
                </w:rPr>
                <w:t>strategieën inzake biodiversiteit en bosbouw</w:t>
              </w:r>
            </w:hyperlink>
            <w:r>
              <w:rPr>
                <w:rFonts w:ascii="Times New Roman" w:hAnsi="Times New Roman"/>
                <w:noProof/>
                <w:sz w:val="24"/>
                <w:szCs w:val="24"/>
              </w:rPr>
              <w:t xml:space="preserve"> waardoor zowel het Joodse gebruik als het streven van de Commissie aan bekendheid wint</w:t>
            </w:r>
            <w:r>
              <w:rPr>
                <w:rStyle w:val="FootnoteReference"/>
                <w:rFonts w:ascii="Times New Roman" w:hAnsi="Times New Roman" w:cs="Times New Roman"/>
                <w:noProof/>
                <w:sz w:val="24"/>
                <w:szCs w:val="24"/>
              </w:rPr>
              <w:footnoteReference w:id="89"/>
            </w:r>
            <w:r>
              <w:rPr>
                <w:rFonts w:ascii="Times New Roman" w:hAnsi="Times New Roman"/>
                <w:noProof/>
                <w:sz w:val="24"/>
                <w:szCs w:val="24"/>
              </w:rPr>
              <w:t>;</w:t>
            </w:r>
          </w:p>
          <w:p>
            <w:pPr>
              <w:pStyle w:val="ListParagraph"/>
              <w:numPr>
                <w:ilvl w:val="0"/>
                <w:numId w:val="2"/>
              </w:numPr>
              <w:spacing w:after="160"/>
              <w:jc w:val="both"/>
              <w:rPr>
                <w:rFonts w:ascii="Times New Roman" w:hAnsi="Times New Roman" w:cs="Times New Roman"/>
                <w:bCs/>
                <w:noProof/>
                <w:sz w:val="24"/>
                <w:szCs w:val="24"/>
              </w:rPr>
            </w:pPr>
            <w:r>
              <w:rPr>
                <w:rFonts w:ascii="Times New Roman" w:hAnsi="Times New Roman"/>
                <w:bCs/>
                <w:noProof/>
                <w:sz w:val="24"/>
                <w:szCs w:val="24"/>
              </w:rPr>
              <w:t xml:space="preserve">de </w:t>
            </w:r>
            <w:r>
              <w:rPr>
                <w:rFonts w:ascii="Times New Roman" w:hAnsi="Times New Roman"/>
                <w:b/>
                <w:bCs/>
                <w:noProof/>
                <w:sz w:val="24"/>
                <w:szCs w:val="24"/>
              </w:rPr>
              <w:t>uitwisseling van praktijken</w:t>
            </w:r>
            <w:r>
              <w:rPr>
                <w:rFonts w:ascii="Times New Roman" w:hAnsi="Times New Roman"/>
                <w:bCs/>
                <w:noProof/>
                <w:sz w:val="24"/>
                <w:szCs w:val="24"/>
              </w:rPr>
              <w:t xml:space="preserve"> faciliteren tussen overheidsinstanties en de Joodse en moslimgemeenschappen op het gebied van slachten op basis van religieuze tradities, daarbij voortbouwend op de ervaring van internationale organisaties zoals de VN, de OVSE/het ODIHR en de Raad van Europa;</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actie ondernemen om </w:t>
            </w:r>
            <w:r>
              <w:rPr>
                <w:rFonts w:ascii="Times New Roman" w:hAnsi="Times New Roman"/>
                <w:b/>
                <w:bCs/>
                <w:noProof/>
                <w:sz w:val="24"/>
                <w:szCs w:val="24"/>
              </w:rPr>
              <w:t>op regionaal en lokaal niveau</w:t>
            </w:r>
            <w:r>
              <w:rPr>
                <w:rFonts w:ascii="Times New Roman" w:hAnsi="Times New Roman"/>
                <w:noProof/>
                <w:sz w:val="24"/>
                <w:szCs w:val="24"/>
              </w:rPr>
              <w:t xml:space="preserve"> antisemitisme te bestrijden en het Joodse leven te bevorderen, onder meer door </w:t>
            </w:r>
            <w:r>
              <w:rPr>
                <w:rFonts w:ascii="Times New Roman" w:hAnsi="Times New Roman"/>
                <w:b/>
                <w:noProof/>
                <w:sz w:val="24"/>
                <w:szCs w:val="24"/>
              </w:rPr>
              <w:t>goede praktijken en opleidingen</w:t>
            </w:r>
            <w:r>
              <w:rPr>
                <w:rFonts w:ascii="Times New Roman" w:hAnsi="Times New Roman"/>
                <w:noProof/>
                <w:sz w:val="24"/>
                <w:szCs w:val="24"/>
              </w:rPr>
              <w:t xml:space="preserve"> in kaart te brengen en daarover een gids op te stellen voor organisaties die op regionaal en lokaal niveau actief zijn;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via het </w:t>
            </w:r>
            <w:r>
              <w:rPr>
                <w:rFonts w:ascii="Times New Roman" w:hAnsi="Times New Roman"/>
                <w:b/>
                <w:bCs/>
                <w:noProof/>
                <w:sz w:val="24"/>
                <w:szCs w:val="24"/>
              </w:rPr>
              <w:t>Europees integratienetwerk</w:t>
            </w:r>
            <w:r>
              <w:rPr>
                <w:rFonts w:ascii="Times New Roman" w:hAnsi="Times New Roman"/>
                <w:noProof/>
                <w:sz w:val="24"/>
                <w:szCs w:val="24"/>
              </w:rPr>
              <w:t xml:space="preserve"> de uitwisseling ondersteunen van goede praktijken wat betreft het informeren van migranten over de waarden van de EU, waaronder de bestrijding van antisemitisme, door bijvoorbeeld samen te werken met migranten als ambassadeurs voor de waarden van de EU.</w:t>
            </w:r>
          </w:p>
          <w:p>
            <w:pPr>
              <w:spacing w:after="160"/>
              <w:jc w:val="both"/>
              <w:rPr>
                <w:rFonts w:ascii="Times New Roman" w:hAnsi="Times New Roman" w:cs="Times New Roman"/>
                <w:b/>
                <w:noProof/>
                <w:sz w:val="24"/>
                <w:szCs w:val="24"/>
              </w:rPr>
            </w:pPr>
            <w:r>
              <w:rPr>
                <w:rFonts w:ascii="Times New Roman" w:hAnsi="Times New Roman"/>
                <w:b/>
                <w:noProof/>
                <w:sz w:val="24"/>
                <w:szCs w:val="24"/>
              </w:rPr>
              <w:t>De lidstaten worden aangemoedigd om:</w:t>
            </w:r>
          </w:p>
          <w:p>
            <w:pPr>
              <w:pStyle w:val="ListParagraph"/>
              <w:numPr>
                <w:ilvl w:val="0"/>
                <w:numId w:val="4"/>
              </w:numPr>
              <w:spacing w:after="160"/>
              <w:jc w:val="both"/>
              <w:rPr>
                <w:rFonts w:ascii="Times New Roman" w:hAnsi="Times New Roman" w:cs="Times New Roman"/>
                <w:noProof/>
                <w:sz w:val="24"/>
                <w:szCs w:val="24"/>
              </w:rPr>
            </w:pPr>
            <w:r>
              <w:rPr>
                <w:rFonts w:ascii="Times New Roman" w:hAnsi="Times New Roman"/>
                <w:noProof/>
                <w:sz w:val="24"/>
                <w:szCs w:val="24"/>
              </w:rPr>
              <w:t xml:space="preserve">door middel van </w:t>
            </w:r>
            <w:r>
              <w:rPr>
                <w:rFonts w:ascii="Times New Roman" w:hAnsi="Times New Roman"/>
                <w:b/>
                <w:noProof/>
                <w:sz w:val="24"/>
                <w:szCs w:val="24"/>
              </w:rPr>
              <w:t>juridische en beleidsmaatregelen</w:t>
            </w:r>
            <w:r>
              <w:rPr>
                <w:rFonts w:ascii="Times New Roman" w:hAnsi="Times New Roman"/>
                <w:noProof/>
                <w:sz w:val="24"/>
                <w:szCs w:val="24"/>
              </w:rPr>
              <w:t xml:space="preserve"> ervoor te zorgen dat religieuze groepen of gemeenschappen, met inbegrip van Joden, hun leven kunnen leiden overeenkomstig hun religieuze en culturele tradities;</w:t>
            </w:r>
          </w:p>
          <w:p>
            <w:pPr>
              <w:pStyle w:val="ListParagraph"/>
              <w:numPr>
                <w:ilvl w:val="0"/>
                <w:numId w:val="4"/>
              </w:numPr>
              <w:spacing w:after="160"/>
              <w:jc w:val="both"/>
              <w:rPr>
                <w:rFonts w:ascii="Times New Roman" w:hAnsi="Times New Roman" w:cs="Times New Roman"/>
                <w:noProof/>
                <w:sz w:val="24"/>
                <w:szCs w:val="24"/>
              </w:rPr>
            </w:pPr>
            <w:r>
              <w:rPr>
                <w:rFonts w:ascii="Times New Roman" w:hAnsi="Times New Roman"/>
                <w:b/>
                <w:noProof/>
                <w:sz w:val="24"/>
                <w:szCs w:val="24"/>
              </w:rPr>
              <w:t>het Joodse leven en de Joodse tradities</w:t>
            </w:r>
            <w:r>
              <w:rPr>
                <w:rFonts w:ascii="Times New Roman" w:hAnsi="Times New Roman"/>
                <w:noProof/>
                <w:sz w:val="24"/>
                <w:szCs w:val="24"/>
              </w:rPr>
              <w:t xml:space="preserve"> </w:t>
            </w:r>
            <w:r>
              <w:rPr>
                <w:rFonts w:ascii="Times New Roman" w:hAnsi="Times New Roman"/>
                <w:b/>
                <w:noProof/>
                <w:sz w:val="24"/>
                <w:szCs w:val="24"/>
              </w:rPr>
              <w:t>beter bekend</w:t>
            </w:r>
            <w:r>
              <w:rPr>
                <w:rFonts w:ascii="Times New Roman" w:hAnsi="Times New Roman"/>
                <w:noProof/>
                <w:sz w:val="24"/>
                <w:szCs w:val="24"/>
              </w:rPr>
              <w:t xml:space="preserve"> te maken bij het grote publiek, onder meer door dagen die belangrijk zijn voor Joden publiek onder de aandacht te brengen, projecten te financieren en campagnes te voeren.</w:t>
            </w:r>
          </w:p>
        </w:tc>
      </w:tr>
    </w:tbl>
    <w:p>
      <w:pPr>
        <w:pStyle w:val="ListParagraph"/>
        <w:numPr>
          <w:ilvl w:val="1"/>
          <w:numId w:val="1"/>
        </w:numPr>
        <w:spacing w:before="240" w:line="240" w:lineRule="auto"/>
        <w:ind w:left="1077" w:hanging="652"/>
        <w:jc w:val="both"/>
        <w:rPr>
          <w:rFonts w:ascii="Times New Roman" w:hAnsi="Times New Roman" w:cs="Times New Roman"/>
          <w:b/>
          <w:bCs/>
          <w:noProof/>
          <w:sz w:val="24"/>
          <w:szCs w:val="24"/>
        </w:rPr>
      </w:pPr>
      <w:r>
        <w:rPr>
          <w:rFonts w:ascii="Times New Roman" w:hAnsi="Times New Roman"/>
          <w:b/>
          <w:bCs/>
          <w:noProof/>
          <w:sz w:val="24"/>
          <w:szCs w:val="24"/>
        </w:rPr>
        <w:t>Het Joodse erfgoed beschermen</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Het Joods cultureel erfgoed maakt een integrerend deel uit van de Europese cultuur. De uitroeiing van Joodse gemeenschappen tijdens de Holocaust heeft het gezicht van Europa veranderd en bijgevolg zijn veel gebouwen, begraafplaatsen en andere Joodse erfgoedlocaties onbeheerd of ongebruikt achtergebleven. Dit “weeserfgoed” bevindt zich nu vaak in slechte staat of dreigt in verval te raken. </w:t>
      </w:r>
    </w:p>
    <w:p>
      <w:pPr>
        <w:pStyle w:val="NormalWeb"/>
        <w:jc w:val="both"/>
        <w:rPr>
          <w:noProof/>
        </w:rPr>
      </w:pPr>
      <w:r>
        <w:rPr>
          <w:noProof/>
        </w:rPr>
        <w:t xml:space="preserve">Het </w:t>
      </w:r>
      <w:r>
        <w:rPr>
          <w:b/>
          <w:noProof/>
        </w:rPr>
        <w:t>Europees actiekader voor cultureel erfgoed</w:t>
      </w:r>
      <w:r>
        <w:rPr>
          <w:rStyle w:val="FootnoteReference"/>
          <w:noProof/>
        </w:rPr>
        <w:footnoteReference w:id="90"/>
      </w:r>
      <w:r>
        <w:rPr>
          <w:noProof/>
        </w:rPr>
        <w:t xml:space="preserve"> omvat een specifieke maatregel inzake Joodse begraafplaatsen in Europa. Het cultureel erfgoed van Europa, met inbegrip van het Joodse erfgoed, wordt ondersteund aan de hand van een reeks beleidsmaatregelen, programma’s en financieringsmaatregelen van de EU, met name Creatief Europa, Horizon Europa, Erasmus+, CERV en de fondsen voor cohesiebeleid. In het Kaderverdrag van de Raad van Europa over de waarde van cultureel erfgoed voor de samenleving (Verdrag van Faro)</w:t>
      </w:r>
      <w:r>
        <w:rPr>
          <w:rStyle w:val="FootnoteReference"/>
          <w:noProof/>
        </w:rPr>
        <w:footnoteReference w:id="91"/>
      </w:r>
      <w:r>
        <w:rPr>
          <w:noProof/>
        </w:rPr>
        <w:t xml:space="preserve"> worden de belangrijke aspecten van erfgoed benadrukt die verband houden met mensenrechten en democratie, en wordt een breder begrip van erfgoed en de relatie ervan met gemeenschappen en de samenleving bevorderd</w:t>
      </w:r>
      <w:r>
        <w:rPr>
          <w:rStyle w:val="FootnoteReference"/>
          <w:noProof/>
        </w:rPr>
        <w:footnoteReference w:id="92"/>
      </w:r>
      <w:r>
        <w:rPr>
          <w:noProof/>
        </w:rPr>
        <w:t>. De Verklaring van Terezín over de omgang met bezittingen van slachtoffers van de Holocaust en aanverwante zaken</w:t>
      </w:r>
      <w:r>
        <w:rPr>
          <w:rStyle w:val="FootnoteReference"/>
          <w:noProof/>
        </w:rPr>
        <w:footnoteReference w:id="93"/>
      </w:r>
      <w:r>
        <w:rPr>
          <w:noProof/>
        </w:rPr>
        <w:t>, die in 2009 door alle lidstaten is ondertekend</w:t>
      </w:r>
      <w:r>
        <w:rPr>
          <w:rStyle w:val="FootnoteReference"/>
          <w:noProof/>
        </w:rPr>
        <w:footnoteReference w:id="94"/>
      </w:r>
      <w:r>
        <w:rPr>
          <w:noProof/>
        </w:rPr>
        <w:t>, bevat verschillende maatregelen met het oog op herstelrecht voor de slachtoffers van de nazi-vervolging en hun nakomelingen. In het kader van DiscoverEU</w:t>
      </w:r>
      <w:r>
        <w:rPr>
          <w:rStyle w:val="FootnoteReference"/>
          <w:noProof/>
        </w:rPr>
        <w:footnoteReference w:id="95"/>
      </w:r>
      <w:r>
        <w:rPr>
          <w:noProof/>
        </w:rPr>
        <w:t xml:space="preserve"> worden jonge reizigers aangemoedigd om cultureel-erfgoedlocaties te bezoeken zodat zij het cultureel erfgoed van Europa beter leren kennen.</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Belangrijkste maatregelen: </w:t>
      </w:r>
    </w:p>
    <w:tbl>
      <w:tblPr>
        <w:tblStyle w:val="TableGrid"/>
        <w:tblW w:w="0" w:type="auto"/>
        <w:tblLook w:val="04A0" w:firstRow="1" w:lastRow="0" w:firstColumn="1" w:lastColumn="0" w:noHBand="0" w:noVBand="1"/>
      </w:tblPr>
      <w:tblGrid>
        <w:gridCol w:w="9180"/>
      </w:tblGrid>
      <w:tr>
        <w:trPr>
          <w:trHeight w:val="270"/>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De Commissie zal:</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steden uitnodigen om de geschiedenis van hun minderheden, met inbegrip van de geschiedenis van de Joodse gemeenschap, aan bod te laten komen wanneer zij zich kandidaat stellen voor de titel “</w:t>
            </w:r>
            <w:r>
              <w:rPr>
                <w:rFonts w:ascii="Times New Roman" w:hAnsi="Times New Roman"/>
                <w:b/>
                <w:noProof/>
                <w:sz w:val="24"/>
                <w:szCs w:val="24"/>
              </w:rPr>
              <w:t>Culturele Hoofdstad van Europa</w:t>
            </w:r>
            <w:r>
              <w:rPr>
                <w:rFonts w:ascii="Times New Roman" w:hAnsi="Times New Roman"/>
                <w:noProof/>
                <w:sz w:val="24"/>
                <w:szCs w:val="24"/>
              </w:rPr>
              <w:t>”;</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het Joodse erfgoed in Europa onder de aandacht brengen op de Europese Erfgoeddagen, die een gezamenlijk initiatief zijn van de Raad van Europa en de Commissie;</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het </w:t>
            </w:r>
            <w:r>
              <w:rPr>
                <w:rFonts w:ascii="Times New Roman" w:hAnsi="Times New Roman"/>
                <w:b/>
                <w:noProof/>
                <w:sz w:val="24"/>
                <w:szCs w:val="24"/>
              </w:rPr>
              <w:t>project inzake digitale opsporing van Joodse cultuurgoederen</w:t>
            </w:r>
            <w:r>
              <w:rPr>
                <w:rStyle w:val="FootnoteReference"/>
                <w:rFonts w:ascii="Times New Roman" w:hAnsi="Times New Roman" w:cs="Times New Roman"/>
                <w:b/>
                <w:noProof/>
                <w:position w:val="2"/>
                <w:sz w:val="24"/>
                <w:szCs w:val="24"/>
              </w:rPr>
              <w:footnoteReference w:id="96"/>
            </w:r>
            <w:r>
              <w:rPr>
                <w:rFonts w:ascii="Times New Roman" w:hAnsi="Times New Roman"/>
                <w:noProof/>
                <w:sz w:val="24"/>
                <w:szCs w:val="24"/>
              </w:rPr>
              <w:t xml:space="preserve"> voortzetten, dat tot doel heeft een uitgebreide databank te ontwikkelen met informatie over culturele goederen in Joods bezit die door de nazi’s zijn geplunderd, goede praktijken te verzamelen en voorlichtingsactiviteiten voor te stellen;</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een voorbereidende actie opstarten voor de </w:t>
            </w:r>
            <w:r>
              <w:rPr>
                <w:rFonts w:ascii="Times New Roman" w:hAnsi="Times New Roman"/>
                <w:b/>
                <w:noProof/>
                <w:sz w:val="24"/>
                <w:szCs w:val="24"/>
              </w:rPr>
              <w:t>bescherming van de Joodse begraafplaatsen in Europa</w:t>
            </w:r>
            <w:r>
              <w:rPr>
                <w:rFonts w:ascii="Times New Roman" w:hAnsi="Times New Roman"/>
                <w:noProof/>
                <w:sz w:val="24"/>
                <w:szCs w:val="24"/>
              </w:rPr>
              <w:t xml:space="preserve"> waarbij wordt voortgebouwd op de resultaten van twee eerdere proefprojecten van het Europees Parlement</w:t>
            </w:r>
            <w:r>
              <w:rPr>
                <w:rStyle w:val="FootnoteReference"/>
                <w:rFonts w:ascii="Times New Roman" w:hAnsi="Times New Roman" w:cs="Times New Roman"/>
                <w:noProof/>
                <w:sz w:val="24"/>
                <w:szCs w:val="24"/>
              </w:rPr>
              <w:footnoteReference w:id="97"/>
            </w:r>
            <w:r>
              <w:rPr>
                <w:rFonts w:ascii="Times New Roman" w:hAnsi="Times New Roman"/>
                <w:noProof/>
                <w:sz w:val="24"/>
                <w:szCs w:val="24"/>
              </w:rPr>
              <w:t xml:space="preserve"> op dit gebied en waarbij groepen die zich bezighouden met het behoud van Joodse begraafplaatsen met elkaar in contact komen;</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b/>
                <w:noProof/>
                <w:sz w:val="24"/>
                <w:szCs w:val="24"/>
              </w:rPr>
              <w:t>jongeren</w:t>
            </w:r>
            <w:r>
              <w:rPr>
                <w:rFonts w:ascii="Times New Roman" w:hAnsi="Times New Roman"/>
                <w:noProof/>
                <w:sz w:val="24"/>
                <w:szCs w:val="24"/>
              </w:rPr>
              <w:t xml:space="preserve"> die in Europa rondreizen in het kader van </w:t>
            </w:r>
            <w:r>
              <w:rPr>
                <w:rFonts w:ascii="Times New Roman" w:hAnsi="Times New Roman"/>
                <w:b/>
                <w:noProof/>
                <w:sz w:val="24"/>
                <w:szCs w:val="24"/>
              </w:rPr>
              <w:t>DiscoverEU</w:t>
            </w:r>
            <w:r>
              <w:rPr>
                <w:rFonts w:ascii="Times New Roman" w:hAnsi="Times New Roman"/>
                <w:noProof/>
                <w:sz w:val="24"/>
                <w:szCs w:val="24"/>
              </w:rPr>
              <w:t xml:space="preserve"> aanmoedigen Joodse erfgoedlocaties te bezoeken.</w:t>
            </w:r>
          </w:p>
          <w:p>
            <w:pPr>
              <w:spacing w:after="120"/>
              <w:jc w:val="both"/>
              <w:rPr>
                <w:rFonts w:ascii="Times New Roman" w:hAnsi="Times New Roman" w:cs="Times New Roman"/>
                <w:b/>
                <w:noProof/>
                <w:sz w:val="24"/>
                <w:szCs w:val="24"/>
              </w:rPr>
            </w:pPr>
            <w:r>
              <w:rPr>
                <w:rFonts w:ascii="Times New Roman" w:hAnsi="Times New Roman"/>
                <w:b/>
                <w:noProof/>
                <w:sz w:val="24"/>
                <w:szCs w:val="24"/>
              </w:rPr>
              <w:t>De lidstaten worden aangemoedigd om:</w:t>
            </w:r>
          </w:p>
          <w:p>
            <w:pPr>
              <w:pStyle w:val="ListParagraph"/>
              <w:numPr>
                <w:ilvl w:val="0"/>
                <w:numId w:val="7"/>
              </w:numPr>
              <w:spacing w:after="120"/>
              <w:jc w:val="both"/>
              <w:rPr>
                <w:rFonts w:ascii="Times New Roman" w:hAnsi="Times New Roman" w:cs="Times New Roman"/>
                <w:bCs/>
                <w:noProof/>
                <w:sz w:val="24"/>
                <w:szCs w:val="24"/>
              </w:rPr>
            </w:pPr>
            <w:r>
              <w:rPr>
                <w:rFonts w:ascii="Times New Roman" w:hAnsi="Times New Roman"/>
                <w:noProof/>
                <w:sz w:val="24"/>
                <w:szCs w:val="24"/>
              </w:rPr>
              <w:t xml:space="preserve">de Europese Erfgoeddagen te promoten en te ondersteunen en daarbij </w:t>
            </w:r>
            <w:r>
              <w:rPr>
                <w:rFonts w:ascii="Times New Roman" w:hAnsi="Times New Roman"/>
                <w:b/>
                <w:noProof/>
                <w:sz w:val="24"/>
                <w:szCs w:val="24"/>
              </w:rPr>
              <w:t>het Joodse erfgoed in de nationale context</w:t>
            </w:r>
            <w:r>
              <w:rPr>
                <w:rFonts w:ascii="Times New Roman" w:hAnsi="Times New Roman"/>
                <w:noProof/>
                <w:sz w:val="24"/>
                <w:szCs w:val="24"/>
              </w:rPr>
              <w:t xml:space="preserve"> onder de aandacht te brengen, onder meer in nationale musea, door de overheid gesteunde festivals en de kunsten;</w:t>
            </w:r>
          </w:p>
          <w:p>
            <w:pPr>
              <w:pStyle w:val="ListParagraph"/>
              <w:numPr>
                <w:ilvl w:val="0"/>
                <w:numId w:val="7"/>
              </w:numPr>
              <w:spacing w:after="160"/>
              <w:jc w:val="both"/>
              <w:rPr>
                <w:rFonts w:ascii="Times New Roman" w:hAnsi="Times New Roman" w:cs="Times New Roman"/>
                <w:b/>
                <w:noProof/>
                <w:sz w:val="24"/>
                <w:szCs w:val="24"/>
              </w:rPr>
            </w:pPr>
            <w:r>
              <w:rPr>
                <w:rFonts w:ascii="Times New Roman" w:hAnsi="Times New Roman"/>
                <w:noProof/>
                <w:sz w:val="24"/>
                <w:szCs w:val="24"/>
              </w:rPr>
              <w:t xml:space="preserve">in het kader van de Overeenkomst van Faro het </w:t>
            </w:r>
            <w:r>
              <w:rPr>
                <w:rFonts w:ascii="Times New Roman" w:hAnsi="Times New Roman"/>
                <w:b/>
                <w:noProof/>
                <w:sz w:val="24"/>
                <w:szCs w:val="24"/>
              </w:rPr>
              <w:t>behoud en de bescherming van Joods erfgoed</w:t>
            </w:r>
            <w:r>
              <w:rPr>
                <w:rFonts w:ascii="Times New Roman" w:hAnsi="Times New Roman"/>
                <w:noProof/>
                <w:sz w:val="24"/>
                <w:szCs w:val="24"/>
              </w:rPr>
              <w:t xml:space="preserve"> te bevorderen;</w:t>
            </w:r>
          </w:p>
          <w:p>
            <w:pPr>
              <w:pStyle w:val="ListParagraph"/>
              <w:numPr>
                <w:ilvl w:val="0"/>
                <w:numId w:val="7"/>
              </w:numPr>
              <w:spacing w:after="160"/>
              <w:jc w:val="both"/>
              <w:rPr>
                <w:rFonts w:ascii="Times New Roman" w:hAnsi="Times New Roman" w:cs="Times New Roman"/>
                <w:b/>
                <w:noProof/>
                <w:sz w:val="24"/>
                <w:szCs w:val="24"/>
              </w:rPr>
            </w:pPr>
            <w:r>
              <w:rPr>
                <w:rFonts w:ascii="Times New Roman" w:hAnsi="Times New Roman"/>
                <w:noProof/>
                <w:sz w:val="24"/>
                <w:szCs w:val="24"/>
              </w:rPr>
              <w:t xml:space="preserve">de financieringsmogelijkheden van de EU, waaronder het </w:t>
            </w:r>
            <w:r>
              <w:rPr>
                <w:rFonts w:ascii="Times New Roman" w:hAnsi="Times New Roman"/>
                <w:b/>
                <w:noProof/>
                <w:sz w:val="24"/>
                <w:szCs w:val="24"/>
              </w:rPr>
              <w:t>fonds voor het cohesiebeleid</w:t>
            </w:r>
            <w:r>
              <w:rPr>
                <w:rFonts w:ascii="Times New Roman" w:hAnsi="Times New Roman"/>
                <w:noProof/>
                <w:sz w:val="24"/>
                <w:szCs w:val="24"/>
              </w:rPr>
              <w:t>, benutten om het Joodse erfgoed te beschermen;</w:t>
            </w:r>
            <w:r>
              <w:rPr>
                <w:rFonts w:ascii="Times New Roman" w:hAnsi="Times New Roman"/>
                <w:b/>
                <w:noProof/>
                <w:sz w:val="24"/>
                <w:szCs w:val="24"/>
              </w:rPr>
              <w:t xml:space="preserve"> </w:t>
            </w:r>
          </w:p>
          <w:p>
            <w:pPr>
              <w:pStyle w:val="ListParagraph"/>
              <w:numPr>
                <w:ilvl w:val="0"/>
                <w:numId w:val="7"/>
              </w:numPr>
              <w:spacing w:after="160"/>
              <w:jc w:val="both"/>
              <w:rPr>
                <w:rFonts w:ascii="Times New Roman" w:hAnsi="Times New Roman" w:cs="Times New Roman"/>
                <w:b/>
                <w:noProof/>
                <w:sz w:val="24"/>
                <w:szCs w:val="24"/>
              </w:rPr>
            </w:pPr>
            <w:r>
              <w:rPr>
                <w:rFonts w:ascii="Times New Roman" w:hAnsi="Times New Roman"/>
                <w:b/>
                <w:noProof/>
                <w:sz w:val="24"/>
                <w:szCs w:val="24"/>
              </w:rPr>
              <w:t>uitvoering geven aan de Verklaring van Terezín</w:t>
            </w:r>
            <w:r>
              <w:rPr>
                <w:rFonts w:ascii="Times New Roman" w:hAnsi="Times New Roman"/>
                <w:noProof/>
                <w:sz w:val="24"/>
                <w:szCs w:val="24"/>
              </w:rPr>
              <w:t xml:space="preserve"> van 2009.</w:t>
            </w:r>
          </w:p>
        </w:tc>
      </w:tr>
    </w:tbl>
    <w:p>
      <w:pPr>
        <w:pStyle w:val="ListParagraph"/>
        <w:numPr>
          <w:ilvl w:val="0"/>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 xml:space="preserve">ONDERWIJS, ONDERZOEK EN HERDENKING </w:t>
      </w:r>
    </w:p>
    <w:p>
      <w:pPr>
        <w:spacing w:after="0" w:line="240" w:lineRule="auto"/>
        <w:jc w:val="both"/>
        <w:rPr>
          <w:rFonts w:ascii="Times New Roman" w:hAnsi="Times New Roman" w:cs="Times New Roman"/>
          <w:bCs/>
          <w:i/>
          <w:noProof/>
          <w:sz w:val="24"/>
          <w:szCs w:val="24"/>
        </w:rPr>
      </w:pPr>
      <w:r>
        <w:rPr>
          <w:rFonts w:ascii="Times New Roman" w:hAnsi="Times New Roman"/>
          <w:bCs/>
          <w:i/>
          <w:noProof/>
          <w:sz w:val="24"/>
          <w:szCs w:val="24"/>
        </w:rPr>
        <w:t xml:space="preserve">“Wat geweldig dat niemand ook maar één moment hoeft te wachten met het verbeteren van de wereld.” </w:t>
      </w:r>
    </w:p>
    <w:p>
      <w:pPr>
        <w:pStyle w:val="ListParagraph"/>
        <w:spacing w:after="0" w:line="240" w:lineRule="auto"/>
        <w:ind w:left="1080"/>
        <w:jc w:val="right"/>
        <w:rPr>
          <w:rFonts w:ascii="Times New Roman" w:hAnsi="Times New Roman" w:cs="Times New Roman"/>
          <w:bCs/>
          <w:i/>
          <w:noProof/>
          <w:sz w:val="24"/>
          <w:szCs w:val="24"/>
        </w:rPr>
      </w:pPr>
      <w:r>
        <w:rPr>
          <w:rFonts w:ascii="Times New Roman" w:hAnsi="Times New Roman"/>
          <w:b/>
          <w:bCs/>
          <w:noProof/>
          <w:sz w:val="24"/>
          <w:szCs w:val="24"/>
        </w:rPr>
        <w:t>– Anne Frank</w:t>
      </w:r>
    </w:p>
    <w:p>
      <w:pPr>
        <w:spacing w:after="0" w:line="240" w:lineRule="auto"/>
        <w:jc w:val="right"/>
        <w:rPr>
          <w:rFonts w:ascii="Times New Roman" w:hAnsi="Times New Roman" w:cs="Times New Roman"/>
          <w:b/>
          <w:bCs/>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Om de toekomst van Europa vorm te geven, is het belangrijk dat mensen het verleden begrijpen. Kennis over het Joodse leven en antisemitisme in Europa door de eeuwen heen en de impact van de Holocaust op het Joodse volk en het Europese continent is essentieel om het antisemitisme van vandaag te begrijpen en te voorkomen dat dergelijke gruweldaden zich ooit opnieuw voordoen. </w:t>
      </w:r>
      <w:r>
        <w:rPr>
          <w:rFonts w:ascii="Times New Roman" w:hAnsi="Times New Roman"/>
          <w:b/>
          <w:noProof/>
          <w:sz w:val="24"/>
          <w:szCs w:val="24"/>
        </w:rPr>
        <w:t>Onderwijs en onderzoek op het gebied van het Joodse leven, antisemitisme en de Holocaust</w:t>
      </w:r>
      <w:r>
        <w:rPr>
          <w:rFonts w:ascii="Times New Roman" w:hAnsi="Times New Roman"/>
          <w:noProof/>
          <w:sz w:val="24"/>
          <w:szCs w:val="24"/>
        </w:rPr>
        <w:t xml:space="preserve"> zijn in dat opzicht uiterst belangrijk en moeten niet alleen gericht zijn op de Holocaust, maar ook op de bijdrage van de Joden aan de Europese samenleving. </w:t>
      </w:r>
    </w:p>
    <w:p>
      <w:pPr>
        <w:autoSpaceDE w:val="0"/>
        <w:autoSpaceDN w:val="0"/>
        <w:spacing w:after="0" w:line="240" w:lineRule="auto"/>
        <w:jc w:val="both"/>
        <w:rPr>
          <w:rFonts w:ascii="Times New Roman" w:hAnsi="Times New Roman" w:cs="Times New Roman"/>
          <w:noProof/>
          <w:sz w:val="24"/>
          <w:szCs w:val="24"/>
        </w:rPr>
      </w:pPr>
      <w:r>
        <w:rPr>
          <w:rFonts w:ascii="Times New Roman" w:hAnsi="Times New Roman"/>
          <w:noProof/>
          <w:color w:val="000000"/>
          <w:sz w:val="24"/>
          <w:szCs w:val="24"/>
        </w:rPr>
        <w:t xml:space="preserve">In de mededelingen over respectievelijk de </w:t>
      </w:r>
      <w:r>
        <w:rPr>
          <w:rFonts w:ascii="Times New Roman" w:hAnsi="Times New Roman"/>
          <w:b/>
          <w:noProof/>
          <w:color w:val="000000"/>
          <w:sz w:val="24"/>
          <w:szCs w:val="24"/>
        </w:rPr>
        <w:t>Europese onderwijsruimte</w:t>
      </w:r>
      <w:r>
        <w:rPr>
          <w:rStyle w:val="FootnoteReference"/>
          <w:rFonts w:ascii="Times New Roman" w:hAnsi="Times New Roman" w:cs="Times New Roman"/>
          <w:b/>
          <w:noProof/>
          <w:color w:val="000000"/>
          <w:sz w:val="24"/>
          <w:szCs w:val="24"/>
        </w:rPr>
        <w:footnoteReference w:id="98"/>
      </w:r>
      <w:r>
        <w:rPr>
          <w:rFonts w:ascii="Times New Roman" w:hAnsi="Times New Roman"/>
          <w:noProof/>
          <w:color w:val="000000"/>
          <w:sz w:val="24"/>
          <w:szCs w:val="24"/>
        </w:rPr>
        <w:t xml:space="preserve"> en de nieuwe </w:t>
      </w:r>
      <w:r>
        <w:rPr>
          <w:rFonts w:ascii="Times New Roman" w:hAnsi="Times New Roman"/>
          <w:b/>
          <w:noProof/>
          <w:color w:val="000000"/>
          <w:sz w:val="24"/>
          <w:szCs w:val="24"/>
        </w:rPr>
        <w:t>Europese onderzoeksruimte</w:t>
      </w:r>
      <w:r>
        <w:rPr>
          <w:rStyle w:val="FootnoteReference"/>
          <w:rFonts w:ascii="Times New Roman" w:hAnsi="Times New Roman" w:cs="Times New Roman"/>
          <w:noProof/>
          <w:color w:val="000000"/>
          <w:sz w:val="24"/>
          <w:szCs w:val="24"/>
        </w:rPr>
        <w:footnoteReference w:id="99"/>
      </w:r>
      <w:r>
        <w:rPr>
          <w:rFonts w:ascii="Times New Roman" w:hAnsi="Times New Roman"/>
          <w:noProof/>
          <w:color w:val="000000"/>
          <w:sz w:val="24"/>
          <w:szCs w:val="24"/>
        </w:rPr>
        <w:t xml:space="preserve"> komen inclusie, gelijkheid en non-discriminatie aan bod. </w:t>
      </w:r>
      <w:r>
        <w:rPr>
          <w:rFonts w:ascii="Times New Roman" w:hAnsi="Times New Roman"/>
          <w:noProof/>
          <w:sz w:val="24"/>
          <w:szCs w:val="24"/>
        </w:rPr>
        <w:t xml:space="preserve">In het kader van het komende </w:t>
      </w:r>
      <w:r>
        <w:rPr>
          <w:rFonts w:ascii="Times New Roman" w:hAnsi="Times New Roman"/>
          <w:b/>
          <w:noProof/>
          <w:sz w:val="24"/>
          <w:szCs w:val="24"/>
        </w:rPr>
        <w:t>Pact voor onderzoek en innovatie</w:t>
      </w:r>
      <w:r>
        <w:rPr>
          <w:rFonts w:ascii="Times New Roman" w:hAnsi="Times New Roman"/>
          <w:noProof/>
          <w:sz w:val="24"/>
          <w:szCs w:val="24"/>
        </w:rPr>
        <w:t xml:space="preserve"> heeft de Commissie ook voorgesteld om van gelijke kansen een waarde te maken die de lidstaten delen op het gebied van onderzoek en innovatie.</w:t>
      </w:r>
    </w:p>
    <w:p>
      <w:pPr>
        <w:autoSpaceDE w:val="0"/>
        <w:autoSpaceDN w:val="0"/>
        <w:spacing w:after="0"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bCs/>
          <w:noProof/>
          <w:sz w:val="24"/>
          <w:szCs w:val="24"/>
        </w:rPr>
        <w:t xml:space="preserve">In het </w:t>
      </w:r>
      <w:r>
        <w:rPr>
          <w:rFonts w:ascii="Times New Roman" w:hAnsi="Times New Roman"/>
          <w:b/>
          <w:bCs/>
          <w:noProof/>
          <w:sz w:val="24"/>
          <w:szCs w:val="24"/>
        </w:rPr>
        <w:t>actieplan voor digitaal onderwijs</w:t>
      </w:r>
      <w:r>
        <w:rPr>
          <w:rFonts w:ascii="Times New Roman" w:hAnsi="Times New Roman"/>
          <w:bCs/>
          <w:noProof/>
          <w:sz w:val="24"/>
          <w:szCs w:val="24"/>
        </w:rPr>
        <w:t xml:space="preserve"> (2021-2027) wordt benadrukt hoe belangrijk het is om desinformatie aan te pakken en de digitale geletterdheid in onderwijs en opleiding te bevorderen; daartoe moeten richtsnoeren voor leerkrachten en opleiders worden ontwikkeld met het oog op het bevorderen van kritisch denken, verdraagzaamheid en weerbaarheid online.</w:t>
      </w:r>
      <w:r>
        <w:rPr>
          <w:rFonts w:ascii="Times New Roman" w:hAnsi="Times New Roman"/>
          <w:noProof/>
          <w:sz w:val="24"/>
          <w:szCs w:val="24"/>
        </w:rPr>
        <w:t xml:space="preserve"> Voorts hebben Unesco en de OVSE/het ODIHR er herhaaldelijk op aangedrongen in de deelnemende landen, waaronder de EU-lidstaten, onderwijsprogramma’s te bevorderen om jongeren bewust te maken van de waarde van wederzijds respect en begrip. Unesco en de OVSE/het ODIHR moedigen onderwijs over antisemitisme aan waarbij een systematische benadering wordt gehanteerd, met onder meer de ontwikkeling en het gebruik van leerplannen om hedendaagse vormen van antisemitisme aan te pakken</w:t>
      </w:r>
      <w:r>
        <w:rPr>
          <w:rStyle w:val="FootnoteReference"/>
          <w:rFonts w:ascii="Times New Roman" w:hAnsi="Times New Roman" w:cs="Times New Roman"/>
          <w:noProof/>
          <w:sz w:val="24"/>
          <w:szCs w:val="24"/>
        </w:rPr>
        <w:footnoteReference w:id="100"/>
      </w:r>
      <w:r>
        <w:rPr>
          <w:rFonts w:ascii="Times New Roman" w:hAnsi="Times New Roman"/>
          <w:noProof/>
          <w:sz w:val="24"/>
          <w:szCs w:val="24"/>
        </w:rPr>
        <w:t>.</w:t>
      </w:r>
    </w:p>
    <w:p>
      <w:pPr>
        <w:pStyle w:val="ListParagraph"/>
        <w:numPr>
          <w:ilvl w:val="1"/>
          <w:numId w:val="1"/>
        </w:numPr>
        <w:spacing w:before="240" w:line="240" w:lineRule="auto"/>
        <w:ind w:left="1077" w:hanging="652"/>
        <w:jc w:val="both"/>
        <w:rPr>
          <w:rFonts w:ascii="Times New Roman" w:hAnsi="Times New Roman" w:cs="Times New Roman"/>
          <w:b/>
          <w:noProof/>
          <w:sz w:val="24"/>
          <w:szCs w:val="24"/>
        </w:rPr>
      </w:pPr>
      <w:r>
        <w:rPr>
          <w:rFonts w:ascii="Times New Roman" w:hAnsi="Times New Roman"/>
          <w:b/>
          <w:noProof/>
          <w:sz w:val="24"/>
          <w:szCs w:val="24"/>
        </w:rPr>
        <w:t xml:space="preserve">Onderwijs en onderzoek op het gebied van antisemitisme en het Joodse leven </w:t>
      </w:r>
    </w:p>
    <w:p>
      <w:pPr>
        <w:autoSpaceDE w:val="0"/>
        <w:autoSpaceDN w:val="0"/>
        <w:spacing w:line="240" w:lineRule="auto"/>
        <w:jc w:val="both"/>
        <w:rPr>
          <w:rFonts w:ascii="Times New Roman" w:hAnsi="Times New Roman" w:cs="Times New Roman"/>
          <w:noProof/>
          <w:color w:val="000000"/>
          <w:sz w:val="24"/>
          <w:szCs w:val="24"/>
        </w:rPr>
      </w:pPr>
      <w:r>
        <w:rPr>
          <w:rFonts w:ascii="Times New Roman" w:hAnsi="Times New Roman"/>
          <w:noProof/>
          <w:sz w:val="24"/>
          <w:szCs w:val="24"/>
        </w:rPr>
        <w:t xml:space="preserve">Elk kind moet leren over het Joodse leven en antisemitisme als integrerende onderdelen van de Europese geschiedenis. Onderwijs kan </w:t>
      </w:r>
      <w:r>
        <w:rPr>
          <w:rFonts w:ascii="Times New Roman" w:hAnsi="Times New Roman"/>
          <w:b/>
          <w:bCs/>
          <w:noProof/>
          <w:sz w:val="24"/>
          <w:szCs w:val="24"/>
        </w:rPr>
        <w:t>jongeren beter bestand maken tegen antisemitische ideeën</w:t>
      </w:r>
      <w:r>
        <w:rPr>
          <w:rFonts w:ascii="Times New Roman" w:hAnsi="Times New Roman"/>
          <w:noProof/>
          <w:sz w:val="24"/>
          <w:szCs w:val="24"/>
        </w:rPr>
        <w:t xml:space="preserve"> en ideologieën en tegen alle vormen van onverdraagzaamheid en discriminatie. De kans krijgen in contact te komen met de Joodse gemeenschap en haar leden, alsook met andere minderheden en religieuze groepen, kan ook het wederzijds begrip bevorderen. Het </w:t>
      </w:r>
      <w:r>
        <w:rPr>
          <w:rFonts w:ascii="Times New Roman" w:hAnsi="Times New Roman"/>
          <w:b/>
          <w:noProof/>
          <w:sz w:val="24"/>
          <w:szCs w:val="24"/>
        </w:rPr>
        <w:t>Europees Jaar van de jeugd 2022</w:t>
      </w:r>
      <w:r>
        <w:rPr>
          <w:rFonts w:ascii="Times New Roman" w:hAnsi="Times New Roman"/>
          <w:noProof/>
          <w:sz w:val="24"/>
          <w:szCs w:val="24"/>
        </w:rPr>
        <w:t xml:space="preserve"> zal daartoe nieuwe mogelijkheden bieden. Scholen en campussen moeten voor iedereen veilige plekken zijn. Leerkrachten moeten antisemitisme, de Holocaust, het Joodse leven en de Joodse geschiedenis aan bod kunnen laten komen, ook in multiculturele klaslokalen.  </w:t>
      </w:r>
    </w:p>
    <w:p>
      <w:pPr>
        <w:autoSpaceDE w:val="0"/>
        <w:autoSpaceDN w:val="0"/>
        <w:spacing w:line="240" w:lineRule="auto"/>
        <w:jc w:val="both"/>
        <w:rPr>
          <w:rFonts w:ascii="Times New Roman" w:hAnsi="Times New Roman" w:cs="Times New Roman"/>
          <w:noProof/>
          <w:color w:val="000000"/>
          <w:sz w:val="24"/>
          <w:szCs w:val="24"/>
        </w:rPr>
      </w:pPr>
      <w:r>
        <w:rPr>
          <w:rFonts w:ascii="Times New Roman" w:hAnsi="Times New Roman"/>
          <w:noProof/>
          <w:sz w:val="24"/>
          <w:szCs w:val="24"/>
        </w:rPr>
        <w:t>De Commissie ondersteunde het onderzoek naar antisemitisme, het Joodse leven en de Holocaust al via Horizon 2020 en het programma Europa voor de burger en zal dat blijven doen in het kader van de opvolgers van die programma’s, namelijk Horizon Europa</w:t>
      </w:r>
      <w:r>
        <w:rPr>
          <w:rStyle w:val="FootnoteReference"/>
          <w:rFonts w:ascii="Times New Roman" w:hAnsi="Times New Roman" w:cs="Times New Roman"/>
          <w:noProof/>
          <w:sz w:val="24"/>
          <w:szCs w:val="24"/>
        </w:rPr>
        <w:footnoteReference w:id="101"/>
      </w:r>
      <w:r>
        <w:rPr>
          <w:rFonts w:ascii="Times New Roman" w:hAnsi="Times New Roman"/>
          <w:noProof/>
          <w:sz w:val="24"/>
          <w:szCs w:val="24"/>
        </w:rPr>
        <w:t xml:space="preserve"> en de CERV-programma’s. Het verband tussen de universitaire leerstoelen over antisemitisme en Joodse studies is in de EU echter tamelijk los. Er is geen </w:t>
      </w:r>
      <w:r>
        <w:rPr>
          <w:rFonts w:ascii="Times New Roman" w:hAnsi="Times New Roman"/>
          <w:b/>
          <w:noProof/>
          <w:sz w:val="24"/>
          <w:szCs w:val="24"/>
        </w:rPr>
        <w:t>overkoepelende onderzoekshub</w:t>
      </w:r>
      <w:r>
        <w:rPr>
          <w:rFonts w:ascii="Times New Roman" w:hAnsi="Times New Roman"/>
          <w:noProof/>
          <w:sz w:val="24"/>
          <w:szCs w:val="24"/>
        </w:rPr>
        <w:t xml:space="preserve">. De onderzoeksinspanningen over alle aspecten van antisemitisme en het Joodse leven in Europa moeten worden opgevoerd, als aanvulling op het onderzoek over de Holocaust. </w:t>
      </w:r>
    </w:p>
    <w:p>
      <w:pPr>
        <w:autoSpaceDE w:val="0"/>
        <w:autoSpaceDN w:val="0"/>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 EU heeft het voortouw genomen bij de inspanningen om te zorgen voor vergelijkbare gegevens over de ervaringen met en de perceptie van antisemitisme. De </w:t>
      </w:r>
      <w:r>
        <w:rPr>
          <w:rFonts w:ascii="Times New Roman" w:hAnsi="Times New Roman"/>
          <w:b/>
          <w:noProof/>
          <w:sz w:val="24"/>
          <w:szCs w:val="24"/>
        </w:rPr>
        <w:t>FRA-enquête over de ervaringen van Joden met antisemitisme</w:t>
      </w:r>
      <w:r>
        <w:rPr>
          <w:rFonts w:ascii="Times New Roman" w:hAnsi="Times New Roman"/>
          <w:noProof/>
          <w:sz w:val="24"/>
          <w:szCs w:val="24"/>
        </w:rPr>
        <w:t xml:space="preserve"> zal in 2023 en daarna op gezette tijden worden herhaald. De </w:t>
      </w:r>
      <w:r>
        <w:rPr>
          <w:rFonts w:ascii="Times New Roman" w:hAnsi="Times New Roman"/>
          <w:b/>
          <w:noProof/>
          <w:sz w:val="24"/>
          <w:szCs w:val="24"/>
        </w:rPr>
        <w:t>Eurobarometer over de perceptie van antisemitisme</w:t>
      </w:r>
      <w:r>
        <w:rPr>
          <w:rFonts w:ascii="Times New Roman" w:hAnsi="Times New Roman"/>
          <w:noProof/>
          <w:sz w:val="24"/>
          <w:szCs w:val="24"/>
        </w:rPr>
        <w:t xml:space="preserve"> bij het grote publiek zal voor de tweede maal worden uitgevoerd in 2024 en vervolgens om de vijf jaar. Om de beleidsvorming op basis van feitenmateriaal verder te vergemakkelijken, is meer onderzoek nodig naar antisemitische vooroordelen onder de bevolking in het algemeen.</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Belangrijkste maatregelen: </w:t>
      </w:r>
    </w:p>
    <w:tbl>
      <w:tblPr>
        <w:tblStyle w:val="TableGrid"/>
        <w:tblW w:w="0" w:type="auto"/>
        <w:tblLook w:val="04A0" w:firstRow="1" w:lastRow="0" w:firstColumn="1" w:lastColumn="0" w:noHBand="0" w:noVBand="1"/>
      </w:tblPr>
      <w:tblGrid>
        <w:gridCol w:w="9180"/>
      </w:tblGrid>
      <w:tr>
        <w:trPr>
          <w:trHeight w:val="286"/>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De Commissie zal:</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in samenwerking met de lidstaten en de onderzoeksgemeenschap de oprichting van een </w:t>
            </w:r>
            <w:r>
              <w:rPr>
                <w:rFonts w:ascii="Times New Roman" w:hAnsi="Times New Roman"/>
                <w:b/>
                <w:noProof/>
                <w:sz w:val="24"/>
                <w:szCs w:val="24"/>
              </w:rPr>
              <w:t>Europese hub voor onderzoek over hedendaags antisemitisme en het Joodse leven en de Joodse cultuur</w:t>
            </w:r>
            <w:r>
              <w:rPr>
                <w:rFonts w:ascii="Times New Roman" w:hAnsi="Times New Roman"/>
                <w:noProof/>
                <w:sz w:val="24"/>
                <w:szCs w:val="24"/>
              </w:rPr>
              <w:t xml:space="preserve"> bevorderen dat het multidisciplinair onderzoek in heel Europa stimuleert, en zij zal via Horizon Europa </w:t>
            </w:r>
            <w:r>
              <w:rPr>
                <w:rFonts w:ascii="Times New Roman" w:hAnsi="Times New Roman"/>
                <w:b/>
                <w:noProof/>
                <w:sz w:val="24"/>
                <w:szCs w:val="24"/>
              </w:rPr>
              <w:t>onderzoek</w:t>
            </w:r>
            <w:r>
              <w:rPr>
                <w:rFonts w:ascii="Times New Roman" w:hAnsi="Times New Roman"/>
                <w:noProof/>
                <w:sz w:val="24"/>
                <w:szCs w:val="24"/>
              </w:rPr>
              <w:t xml:space="preserve"> financieren naar verschillende structurele vormen van racisme en vreemdelingenhaat, rekening houdend met nationale specifieke kenmerken en intersectionaliteit;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de ontwikkeling ondersteunen van een </w:t>
            </w:r>
            <w:r>
              <w:rPr>
                <w:rFonts w:ascii="Times New Roman" w:hAnsi="Times New Roman"/>
                <w:b/>
                <w:noProof/>
                <w:sz w:val="24"/>
                <w:szCs w:val="24"/>
              </w:rPr>
              <w:t>netwerk van jonge Europese ambassadeurs ter bevordering van de herdenking van de Holocaust</w:t>
            </w:r>
            <w:r>
              <w:rPr>
                <w:rFonts w:ascii="Times New Roman" w:hAnsi="Times New Roman"/>
                <w:noProof/>
                <w:sz w:val="24"/>
                <w:szCs w:val="24"/>
              </w:rPr>
              <w:t xml:space="preserve"> in scholen, universiteiten en instellingen voor beroepsonderwijs en -opleiding;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een </w:t>
            </w:r>
            <w:r>
              <w:rPr>
                <w:rFonts w:ascii="Times New Roman" w:hAnsi="Times New Roman"/>
                <w:b/>
                <w:bCs/>
                <w:noProof/>
                <w:sz w:val="24"/>
                <w:szCs w:val="24"/>
              </w:rPr>
              <w:t>EU-brede enquête</w:t>
            </w:r>
            <w:r>
              <w:rPr>
                <w:rFonts w:ascii="Times New Roman" w:hAnsi="Times New Roman"/>
                <w:noProof/>
                <w:sz w:val="24"/>
                <w:szCs w:val="24"/>
              </w:rPr>
              <w:t xml:space="preserve"> financieren </w:t>
            </w:r>
            <w:r>
              <w:rPr>
                <w:rFonts w:ascii="Times New Roman" w:hAnsi="Times New Roman"/>
                <w:b/>
                <w:bCs/>
                <w:noProof/>
                <w:sz w:val="24"/>
                <w:szCs w:val="24"/>
              </w:rPr>
              <w:t>over antisemitische vooroordelen</w:t>
            </w:r>
            <w:r>
              <w:rPr>
                <w:rFonts w:ascii="Times New Roman" w:hAnsi="Times New Roman"/>
                <w:noProof/>
                <w:sz w:val="24"/>
                <w:szCs w:val="24"/>
              </w:rPr>
              <w:t xml:space="preserve"> bij de algemene bevolking van alle lidstaten, ook bij jongeren;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de lidstaten via de nieuwe </w:t>
            </w:r>
            <w:r>
              <w:rPr>
                <w:rFonts w:ascii="Times New Roman" w:hAnsi="Times New Roman"/>
                <w:b/>
                <w:noProof/>
                <w:sz w:val="24"/>
                <w:szCs w:val="24"/>
              </w:rPr>
              <w:t>Werkgroep inzake gelijkheid en waarden in onderwijs en opleiding</w:t>
            </w:r>
            <w:r>
              <w:rPr>
                <w:rFonts w:ascii="Times New Roman" w:hAnsi="Times New Roman"/>
                <w:noProof/>
                <w:sz w:val="24"/>
                <w:szCs w:val="24"/>
              </w:rPr>
              <w:t xml:space="preserve"> ondersteunen bij het opvoeren van hun inspanningen om gemeenschappelijke waarden en inclusief onderwijs te bevorderen en uitvoering te geven aan de Aanbeveling van de Raad inzake de bevordering van gemeenschappelijke waarden, inclusief onderwijs en de Europese dimensie in lesgeven</w:t>
            </w:r>
            <w:r>
              <w:rPr>
                <w:rStyle w:val="FootnoteReference"/>
                <w:rFonts w:ascii="Times New Roman" w:hAnsi="Times New Roman" w:cs="Times New Roman"/>
                <w:noProof/>
                <w:sz w:val="24"/>
                <w:szCs w:val="24"/>
              </w:rPr>
              <w:footnoteReference w:id="102"/>
            </w:r>
            <w:r>
              <w:rPr>
                <w:rFonts w:ascii="Times New Roman" w:hAnsi="Times New Roman"/>
                <w:noProof/>
                <w:sz w:val="24"/>
                <w:szCs w:val="24"/>
              </w:rPr>
              <w:t>, onder meer inzake het Joodse leven en de Joodse tradities;</w:t>
            </w:r>
            <w:r>
              <w:rPr>
                <w:rFonts w:ascii="Times New Roman" w:hAnsi="Times New Roman"/>
                <w:b/>
                <w:noProof/>
                <w:sz w:val="24"/>
                <w:szCs w:val="24"/>
              </w:rPr>
              <w:t xml:space="preserve">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via Erasmus+ en het Europees Solidariteitskorps activiteiten ondersteunen die gericht zijn op de bevordering van de Europese waarden en de bestrijding van alle vormen van discriminatie en onverdraagzaamheid, </w:t>
            </w:r>
            <w:r>
              <w:rPr>
                <w:rFonts w:ascii="Times New Roman" w:hAnsi="Times New Roman"/>
                <w:b/>
                <w:noProof/>
                <w:sz w:val="24"/>
                <w:szCs w:val="24"/>
              </w:rPr>
              <w:t>met inbegrip van antisemitisme</w:t>
            </w:r>
            <w:r>
              <w:rPr>
                <w:rFonts w:ascii="Times New Roman" w:hAnsi="Times New Roman"/>
                <w:noProof/>
                <w:sz w:val="24"/>
                <w:szCs w:val="24"/>
              </w:rPr>
              <w:t xml:space="preserve">, door burgerschapsvorming en de deelname van jongeren aan het democratische leven te bevorderen;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de </w:t>
            </w:r>
            <w:r>
              <w:rPr>
                <w:rFonts w:ascii="Times New Roman" w:hAnsi="Times New Roman"/>
                <w:b/>
                <w:bCs/>
                <w:noProof/>
                <w:sz w:val="24"/>
                <w:szCs w:val="24"/>
              </w:rPr>
              <w:t>opleiding van onderwijsprofessionals</w:t>
            </w:r>
            <w:r>
              <w:rPr>
                <w:rFonts w:ascii="Times New Roman" w:hAnsi="Times New Roman"/>
                <w:noProof/>
                <w:sz w:val="24"/>
                <w:szCs w:val="24"/>
              </w:rPr>
              <w:t xml:space="preserve"> ondersteunen in samenwerking met Unesco en de OSCE/het ODIHR, op basis van hun richtsnoeren voor de aanpak van antisemitisme via onderwijs, respectievelijk voor beleidsmakers en instellingen voor lerarenopleiding;</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de lidstaten ondersteuning bieden bij het ontwerpen en </w:t>
            </w:r>
            <w:r>
              <w:rPr>
                <w:rFonts w:ascii="Times New Roman" w:hAnsi="Times New Roman"/>
                <w:b/>
                <w:noProof/>
                <w:sz w:val="24"/>
                <w:szCs w:val="24"/>
              </w:rPr>
              <w:t>uitvoeren van hervormingen op scholen</w:t>
            </w:r>
            <w:r>
              <w:rPr>
                <w:rFonts w:ascii="Times New Roman" w:hAnsi="Times New Roman"/>
                <w:noProof/>
                <w:sz w:val="24"/>
                <w:szCs w:val="24"/>
              </w:rPr>
              <w:t xml:space="preserve"> met de bedoeling discriminatie in het algemeen en antisemitisme in het bijzonder te bestrijden, via het instrument voor technische ondersteuning. </w:t>
            </w:r>
          </w:p>
          <w:p>
            <w:pPr>
              <w:spacing w:after="160"/>
              <w:jc w:val="both"/>
              <w:rPr>
                <w:rFonts w:ascii="Times New Roman" w:hAnsi="Times New Roman" w:cs="Times New Roman"/>
                <w:b/>
                <w:noProof/>
                <w:sz w:val="24"/>
                <w:szCs w:val="24"/>
              </w:rPr>
            </w:pPr>
            <w:r>
              <w:rPr>
                <w:rFonts w:ascii="Times New Roman" w:hAnsi="Times New Roman"/>
                <w:b/>
                <w:noProof/>
                <w:sz w:val="24"/>
                <w:szCs w:val="24"/>
              </w:rPr>
              <w:t>De lidstaten worden aangemoedigd om:</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de </w:t>
            </w:r>
            <w:r>
              <w:rPr>
                <w:rFonts w:ascii="Times New Roman" w:hAnsi="Times New Roman"/>
                <w:b/>
                <w:bCs/>
                <w:noProof/>
                <w:sz w:val="24"/>
                <w:szCs w:val="24"/>
              </w:rPr>
              <w:t>kennis over het Joodse leven, antisemitisme en de Holocaust</w:t>
            </w:r>
            <w:r>
              <w:rPr>
                <w:rFonts w:ascii="Times New Roman" w:hAnsi="Times New Roman"/>
                <w:noProof/>
                <w:sz w:val="24"/>
                <w:szCs w:val="24"/>
              </w:rPr>
              <w:t xml:space="preserve"> te bevorderen door middel van onderwijs en onderzoek, en waar mogelijk uitwisselingen met lokale gemeenschappen aan te moedigen;</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incidenten van </w:t>
            </w:r>
            <w:r>
              <w:rPr>
                <w:rFonts w:ascii="Times New Roman" w:hAnsi="Times New Roman"/>
                <w:b/>
                <w:noProof/>
                <w:sz w:val="24"/>
                <w:szCs w:val="24"/>
              </w:rPr>
              <w:t>antisemitische discriminatie op scholen</w:t>
            </w:r>
            <w:r>
              <w:rPr>
                <w:rFonts w:ascii="Times New Roman" w:hAnsi="Times New Roman"/>
                <w:noProof/>
                <w:sz w:val="24"/>
                <w:szCs w:val="24"/>
              </w:rPr>
              <w:t xml:space="preserve"> te rapporteren en te registreren en schooldirecteuren en leerkrachten te ondersteunen bij de aanpak ervan.</w:t>
            </w:r>
          </w:p>
        </w:tc>
      </w:tr>
    </w:tbl>
    <w:p>
      <w:pPr>
        <w:pStyle w:val="ListParagraph"/>
        <w:numPr>
          <w:ilvl w:val="1"/>
          <w:numId w:val="1"/>
        </w:numPr>
        <w:spacing w:before="240" w:line="240" w:lineRule="auto"/>
        <w:ind w:left="1077" w:hanging="652"/>
        <w:jc w:val="both"/>
        <w:rPr>
          <w:rFonts w:ascii="Times New Roman" w:hAnsi="Times New Roman" w:cs="Times New Roman"/>
          <w:b/>
          <w:noProof/>
          <w:sz w:val="24"/>
          <w:szCs w:val="24"/>
        </w:rPr>
      </w:pPr>
      <w:r>
        <w:rPr>
          <w:rFonts w:ascii="Times New Roman" w:hAnsi="Times New Roman"/>
          <w:b/>
          <w:noProof/>
          <w:sz w:val="24"/>
          <w:szCs w:val="24"/>
        </w:rPr>
        <w:t xml:space="preserve">Onderwijs, onderzoek en herdenking van de Holocaust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De Holocaust, waarbij zes miljoen Joodse kinderen, vrouwen en mannen werden vermoord, is een bepalend onderdeel van de Europese geschiedenis.</w:t>
      </w:r>
      <w:r>
        <w:rPr>
          <w:rFonts w:ascii="Times New Roman" w:hAnsi="Times New Roman"/>
          <w:noProof/>
          <w:color w:val="333333"/>
          <w:sz w:val="24"/>
          <w:szCs w:val="24"/>
        </w:rPr>
        <w:t xml:space="preserve"> </w:t>
      </w:r>
      <w:r>
        <w:rPr>
          <w:rFonts w:ascii="Times New Roman" w:hAnsi="Times New Roman"/>
          <w:noProof/>
          <w:sz w:val="24"/>
          <w:szCs w:val="24"/>
        </w:rPr>
        <w:t xml:space="preserve">Hoewel Joden het voornaamste doelwit van het naziregime waren, werden ook andere groepen vervolgd, waaronder Roma, personen met een handicap, Slaven, getuigen van Jehovah, lhbtiq’ers en politieke dissidenten. </w:t>
      </w:r>
    </w:p>
    <w:p>
      <w:pPr>
        <w:spacing w:line="240" w:lineRule="auto"/>
        <w:jc w:val="both"/>
        <w:rPr>
          <w:rFonts w:ascii="Times New Roman" w:hAnsi="Times New Roman" w:cs="Times New Roman"/>
          <w:noProof/>
          <w:color w:val="313131"/>
          <w:sz w:val="24"/>
          <w:szCs w:val="24"/>
          <w:shd w:val="clear" w:color="auto" w:fill="FFFFFF"/>
        </w:rPr>
      </w:pPr>
      <w:r>
        <w:rPr>
          <w:rFonts w:ascii="Times New Roman" w:hAnsi="Times New Roman"/>
          <w:noProof/>
          <w:sz w:val="24"/>
          <w:szCs w:val="24"/>
        </w:rPr>
        <w:t xml:space="preserve">Al tientallen jaren delen de overlevenden van de Holocaust hun verhalen in het kader van de </w:t>
      </w:r>
      <w:r>
        <w:rPr>
          <w:rFonts w:ascii="Times New Roman" w:hAnsi="Times New Roman"/>
          <w:b/>
          <w:bCs/>
          <w:noProof/>
          <w:sz w:val="24"/>
          <w:szCs w:val="24"/>
        </w:rPr>
        <w:t>herdenking</w:t>
      </w:r>
      <w:r>
        <w:rPr>
          <w:rFonts w:ascii="Times New Roman" w:hAnsi="Times New Roman"/>
          <w:noProof/>
          <w:sz w:val="24"/>
          <w:szCs w:val="24"/>
        </w:rPr>
        <w:t>straditie. Vandaag hebben alle overlevenden een hoge leeftijd bereikt of zijn overleden.</w:t>
      </w:r>
      <w:r>
        <w:rPr>
          <w:rFonts w:ascii="Times New Roman" w:hAnsi="Times New Roman"/>
          <w:noProof/>
          <w:color w:val="313131"/>
          <w:sz w:val="24"/>
          <w:szCs w:val="24"/>
          <w:shd w:val="clear" w:color="auto" w:fill="FFFFFF"/>
        </w:rPr>
        <w:t xml:space="preserve"> Mensen die volwassen waren tijdens de Tweede Wereldoorlog en die de duidelijkste herinneringen hadden aan de Holocaust zijn niet langer onder ons. Hun erfenis behouden en eren, ervoor zorgen dat hun verhalen niet worden vergeten en dat ze correct worden naverteld, en nieuwe vormen van herdenking vinden, zijn uitdagingen en plichten voor deze generatie en toekomstige generaties Europeanen.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Momenteel heeft één op de twintig Europeanen nog nooit van de Holocaust gehoord, en minder dan de helft van de Europeanen denkt dat het onderwijs erover op school volstaat</w:t>
      </w:r>
      <w:r>
        <w:rPr>
          <w:rStyle w:val="FootnoteReference"/>
          <w:rFonts w:ascii="Times New Roman" w:hAnsi="Times New Roman" w:cs="Times New Roman"/>
          <w:noProof/>
          <w:sz w:val="24"/>
          <w:szCs w:val="24"/>
        </w:rPr>
        <w:footnoteReference w:id="103"/>
      </w:r>
      <w:r>
        <w:rPr>
          <w:rFonts w:ascii="Times New Roman" w:hAnsi="Times New Roman"/>
          <w:noProof/>
          <w:sz w:val="24"/>
          <w:szCs w:val="24"/>
        </w:rPr>
        <w:t>.</w:t>
      </w:r>
      <w:r>
        <w:rPr>
          <w:rFonts w:ascii="Times New Roman" w:hAnsi="Times New Roman"/>
          <w:noProof/>
          <w:color w:val="202122"/>
          <w:sz w:val="24"/>
          <w:szCs w:val="24"/>
        </w:rPr>
        <w:t xml:space="preserve"> </w:t>
      </w:r>
      <w:r>
        <w:rPr>
          <w:rFonts w:ascii="Times New Roman" w:hAnsi="Times New Roman"/>
          <w:b/>
          <w:noProof/>
          <w:sz w:val="24"/>
          <w:szCs w:val="24"/>
        </w:rPr>
        <w:t>Onderwijs en onderzoek</w:t>
      </w:r>
      <w:r>
        <w:rPr>
          <w:rFonts w:ascii="Times New Roman" w:hAnsi="Times New Roman"/>
          <w:noProof/>
          <w:sz w:val="24"/>
          <w:szCs w:val="24"/>
        </w:rPr>
        <w:t xml:space="preserve"> spelen een belangrijke rol bij voorlichting over de Holocaust.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Vrij, open en onafhankelijk onderzoek is een kernwaarde van democratieën. Onderzoek naar alle aspecten van de Holocaust is ook belangrijk om meer inzicht te krijgen in hoe de Holocaust in Europa kon plaatsvinden. Met 25 miljoen EUR (2010-2024)</w:t>
      </w:r>
      <w:r>
        <w:rPr>
          <w:rStyle w:val="FootnoteReference"/>
          <w:rFonts w:ascii="Times New Roman" w:hAnsi="Times New Roman" w:cs="Times New Roman"/>
          <w:noProof/>
          <w:sz w:val="24"/>
          <w:szCs w:val="24"/>
        </w:rPr>
        <w:footnoteReference w:id="104"/>
      </w:r>
      <w:r>
        <w:rPr>
          <w:rFonts w:ascii="Times New Roman" w:hAnsi="Times New Roman"/>
          <w:noProof/>
          <w:sz w:val="24"/>
          <w:szCs w:val="24"/>
        </w:rPr>
        <w:t xml:space="preserve"> brengt het project “</w:t>
      </w:r>
      <w:r>
        <w:rPr>
          <w:rFonts w:ascii="Times New Roman" w:hAnsi="Times New Roman"/>
          <w:b/>
          <w:noProof/>
          <w:sz w:val="24"/>
          <w:szCs w:val="24"/>
        </w:rPr>
        <w:t>European Holocaust Research Infrastructure</w:t>
      </w:r>
      <w:r>
        <w:rPr>
          <w:rFonts w:ascii="Times New Roman" w:hAnsi="Times New Roman"/>
          <w:noProof/>
          <w:sz w:val="24"/>
          <w:szCs w:val="24"/>
        </w:rPr>
        <w:t>” (EHRI)</w:t>
      </w:r>
      <w:r>
        <w:rPr>
          <w:rStyle w:val="FootnoteReference"/>
          <w:rFonts w:ascii="Times New Roman" w:hAnsi="Times New Roman" w:cs="Times New Roman"/>
          <w:noProof/>
          <w:sz w:val="24"/>
          <w:szCs w:val="24"/>
        </w:rPr>
        <w:footnoteReference w:id="105"/>
      </w:r>
      <w:r>
        <w:rPr>
          <w:rFonts w:ascii="Times New Roman" w:hAnsi="Times New Roman"/>
          <w:noProof/>
          <w:sz w:val="24"/>
          <w:szCs w:val="24"/>
        </w:rPr>
        <w:t xml:space="preserve"> – het grootste door de EU gefinancierde onderzoeksinitiatief inzake de Holocaust wereldwijd – de onderzoeksgemeenschap samen door bronnen in verband met de Holocaust die los van elkaar bestaan, overal in Europa en daarbuiten beschikbaar te stellen. In dit verband zal het aandachtsgebied van het onderzoek van de EHRI worden uitgebreid naar uitingen van antisemitisme die tot de Holocaust hebben geleid.</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Er moeten ook bewustmakingscampagnes worden ontwikkeld, met name op lokaal niveau, waar plaatsen “waar de Holocaust zich heeft voltrokken”, – van synagogen tot Joodse culturele locaties, en van onderduik- tot fusilladeplaatsen – vaak niet zichtbaar zijn. Het kan daarbij gaan om </w:t>
      </w:r>
      <w:r>
        <w:rPr>
          <w:rFonts w:ascii="Times New Roman" w:hAnsi="Times New Roman"/>
          <w:b/>
          <w:noProof/>
          <w:sz w:val="24"/>
          <w:szCs w:val="24"/>
        </w:rPr>
        <w:t>een netwerk dat scholieren, mensen uit de praktijk en het grote publiek in staat stelt het spoor te volgen van de ononderbroken Joodse aanwezigheid in Europa</w:t>
      </w:r>
      <w:r>
        <w:rPr>
          <w:rFonts w:ascii="Times New Roman" w:hAnsi="Times New Roman"/>
          <w:noProof/>
          <w:sz w:val="24"/>
          <w:szCs w:val="24"/>
        </w:rPr>
        <w:t xml:space="preserve"> in de loop der eeuwen en om lokale initiatieven om culturele en gedenkplaatsen te bezoeken en in ere te herstellen.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 Commissie zal ook het </w:t>
      </w:r>
      <w:r>
        <w:rPr>
          <w:rFonts w:ascii="Times New Roman" w:hAnsi="Times New Roman"/>
          <w:b/>
          <w:noProof/>
          <w:sz w:val="24"/>
          <w:szCs w:val="24"/>
        </w:rPr>
        <w:t>openbare debat</w:t>
      </w:r>
      <w:r>
        <w:rPr>
          <w:rFonts w:ascii="Times New Roman" w:hAnsi="Times New Roman"/>
          <w:noProof/>
          <w:sz w:val="24"/>
          <w:szCs w:val="24"/>
        </w:rPr>
        <w:t xml:space="preserve"> (online of algemeen toegankelijke bijeenkomsten) over het belang van de Holocaust in een diverse EU stimuleren en de oprichting van een participatief </w:t>
      </w:r>
      <w:r>
        <w:rPr>
          <w:rFonts w:ascii="Times New Roman" w:hAnsi="Times New Roman"/>
          <w:b/>
          <w:noProof/>
          <w:sz w:val="24"/>
          <w:szCs w:val="24"/>
        </w:rPr>
        <w:t>Europees monument voor de Holocaust</w:t>
      </w:r>
      <w:r>
        <w:rPr>
          <w:rFonts w:ascii="Times New Roman" w:hAnsi="Times New Roman"/>
          <w:noProof/>
          <w:sz w:val="24"/>
          <w:szCs w:val="24"/>
        </w:rPr>
        <w:t xml:space="preserve"> in Brussel steunen, gekoppeld aan kunstwerken in de hoofdsteden van de EU.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Belangrijkste maatregelen: </w:t>
      </w:r>
    </w:p>
    <w:tbl>
      <w:tblPr>
        <w:tblStyle w:val="TableGrid"/>
        <w:tblW w:w="0" w:type="auto"/>
        <w:tblLook w:val="04A0" w:firstRow="1" w:lastRow="0" w:firstColumn="1" w:lastColumn="0" w:noHBand="0" w:noVBand="1"/>
      </w:tblPr>
      <w:tblGrid>
        <w:gridCol w:w="9180"/>
      </w:tblGrid>
      <w:tr>
        <w:trPr>
          <w:trHeight w:val="296"/>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De Commissie zal:</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steun, waaronder financiële steun, verlenen voor de </w:t>
            </w:r>
            <w:r>
              <w:rPr>
                <w:rFonts w:ascii="Times New Roman" w:hAnsi="Times New Roman"/>
                <w:b/>
                <w:noProof/>
                <w:sz w:val="24"/>
                <w:szCs w:val="24"/>
              </w:rPr>
              <w:t>oprichting van een netwerk van locaties “waar de Holocaust zich heeft voltrokken”</w:t>
            </w:r>
            <w:r>
              <w:rPr>
                <w:rFonts w:ascii="Times New Roman" w:hAnsi="Times New Roman"/>
                <w:noProof/>
                <w:sz w:val="24"/>
                <w:szCs w:val="24"/>
              </w:rPr>
              <w:t>, in samenwerking met de lokale gemeenschappen;</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project</w:t>
            </w:r>
            <w:r>
              <w:rPr>
                <w:rFonts w:ascii="Times New Roman" w:hAnsi="Times New Roman"/>
                <w:b/>
                <w:bCs/>
                <w:noProof/>
                <w:sz w:val="24"/>
                <w:szCs w:val="24"/>
              </w:rPr>
              <w:t>financiering beschikbaar stellen via het onderdeel Herdenking</w:t>
            </w:r>
            <w:r>
              <w:rPr>
                <w:rFonts w:ascii="Times New Roman" w:hAnsi="Times New Roman"/>
                <w:noProof/>
                <w:sz w:val="24"/>
                <w:szCs w:val="24"/>
              </w:rPr>
              <w:t xml:space="preserve"> van het CERV-programma om de Holocaust te herdenken, onder meer via de </w:t>
            </w:r>
            <w:r>
              <w:rPr>
                <w:rFonts w:ascii="Times New Roman" w:hAnsi="Times New Roman"/>
                <w:b/>
                <w:bCs/>
                <w:noProof/>
                <w:sz w:val="24"/>
                <w:szCs w:val="24"/>
              </w:rPr>
              <w:t>digitalisering van archieven en getuigenissen</w:t>
            </w:r>
            <w:r>
              <w:rPr>
                <w:rFonts w:ascii="Times New Roman" w:hAnsi="Times New Roman"/>
                <w:noProof/>
                <w:sz w:val="24"/>
                <w:szCs w:val="24"/>
              </w:rPr>
              <w:t xml:space="preserve"> van overlevenden van de Holocaust;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in samenwerking met de vertegenwoordigingen van de Commissie in de lidstaten en de EU-delegaties aanwezig blijven bij en steun blijven verlenen aan de </w:t>
            </w:r>
            <w:r>
              <w:rPr>
                <w:rFonts w:ascii="Times New Roman" w:hAnsi="Times New Roman"/>
                <w:b/>
                <w:noProof/>
                <w:sz w:val="24"/>
                <w:szCs w:val="24"/>
              </w:rPr>
              <w:t>herdenkingsdagen voor de Holocaust en de daarmee samenhangende evenementen</w:t>
            </w:r>
            <w:r>
              <w:rPr>
                <w:rFonts w:ascii="Times New Roman" w:hAnsi="Times New Roman"/>
                <w:noProof/>
                <w:sz w:val="24"/>
                <w:szCs w:val="24"/>
              </w:rPr>
              <w:t xml:space="preserve">, zowel op EU-niveau als op nationaal niveau. </w:t>
            </w:r>
          </w:p>
          <w:p>
            <w:pPr>
              <w:spacing w:after="160"/>
              <w:jc w:val="both"/>
              <w:rPr>
                <w:rFonts w:ascii="Times New Roman" w:hAnsi="Times New Roman" w:cs="Times New Roman"/>
                <w:b/>
                <w:noProof/>
                <w:sz w:val="24"/>
                <w:szCs w:val="24"/>
              </w:rPr>
            </w:pPr>
            <w:r>
              <w:rPr>
                <w:rFonts w:ascii="Times New Roman" w:hAnsi="Times New Roman"/>
                <w:b/>
                <w:noProof/>
                <w:sz w:val="24"/>
                <w:szCs w:val="24"/>
              </w:rPr>
              <w:t>De lidstaten worden aangemoedigd om:</w:t>
            </w:r>
          </w:p>
          <w:p>
            <w:pPr>
              <w:pStyle w:val="ListParagraph"/>
              <w:numPr>
                <w:ilvl w:val="0"/>
                <w:numId w:val="4"/>
              </w:numPr>
              <w:spacing w:after="160"/>
              <w:jc w:val="both"/>
              <w:rPr>
                <w:rFonts w:ascii="Times New Roman" w:hAnsi="Times New Roman" w:cs="Times New Roman"/>
                <w:i/>
                <w:noProof/>
                <w:sz w:val="24"/>
                <w:szCs w:val="24"/>
              </w:rPr>
            </w:pPr>
            <w:r>
              <w:rPr>
                <w:rFonts w:ascii="Times New Roman" w:hAnsi="Times New Roman"/>
                <w:b/>
                <w:noProof/>
                <w:sz w:val="24"/>
                <w:szCs w:val="24"/>
              </w:rPr>
              <w:t>de Holocaust in het openbaar te herdenken</w:t>
            </w:r>
            <w:r>
              <w:rPr>
                <w:rFonts w:ascii="Times New Roman" w:hAnsi="Times New Roman"/>
                <w:noProof/>
                <w:sz w:val="24"/>
                <w:szCs w:val="24"/>
              </w:rPr>
              <w:t xml:space="preserve"> in nauwe samenwerking met de Joodse gemeenschap, en onder meer met medewerking van de nationale parlementen; </w:t>
            </w:r>
          </w:p>
          <w:p>
            <w:pPr>
              <w:pStyle w:val="ListParagraph"/>
              <w:numPr>
                <w:ilvl w:val="0"/>
                <w:numId w:val="4"/>
              </w:numPr>
              <w:spacing w:after="160"/>
              <w:jc w:val="both"/>
              <w:rPr>
                <w:rFonts w:ascii="Times New Roman" w:hAnsi="Times New Roman" w:cs="Times New Roman"/>
                <w:i/>
                <w:noProof/>
                <w:sz w:val="24"/>
                <w:szCs w:val="24"/>
              </w:rPr>
            </w:pPr>
            <w:r>
              <w:rPr>
                <w:rFonts w:ascii="Times New Roman" w:hAnsi="Times New Roman"/>
                <w:noProof/>
                <w:sz w:val="24"/>
                <w:szCs w:val="24"/>
              </w:rPr>
              <w:t xml:space="preserve">ervoor te zorgen dat het </w:t>
            </w:r>
            <w:r>
              <w:rPr>
                <w:rFonts w:ascii="Times New Roman" w:hAnsi="Times New Roman"/>
                <w:b/>
                <w:noProof/>
                <w:sz w:val="24"/>
                <w:szCs w:val="24"/>
              </w:rPr>
              <w:t>universele karakter van de Holocaust aan bod komt in het onderricht erover</w:t>
            </w:r>
            <w:r>
              <w:rPr>
                <w:rFonts w:ascii="Times New Roman" w:hAnsi="Times New Roman"/>
                <w:noProof/>
                <w:sz w:val="24"/>
                <w:szCs w:val="24"/>
              </w:rPr>
              <w:t xml:space="preserve"> en te beoordelen of doeltreffend over het onderwerp wordt onderwezen, ook in multi-etnische en diverse klassen;</w:t>
            </w:r>
          </w:p>
          <w:p>
            <w:pPr>
              <w:pStyle w:val="ListParagraph"/>
              <w:numPr>
                <w:ilvl w:val="0"/>
                <w:numId w:val="4"/>
              </w:numPr>
              <w:spacing w:after="160"/>
              <w:jc w:val="both"/>
              <w:rPr>
                <w:rFonts w:ascii="Times New Roman" w:hAnsi="Times New Roman" w:cs="Times New Roman"/>
                <w:i/>
                <w:noProof/>
                <w:sz w:val="24"/>
                <w:szCs w:val="24"/>
              </w:rPr>
            </w:pPr>
            <w:r>
              <w:rPr>
                <w:rFonts w:ascii="Times New Roman" w:hAnsi="Times New Roman"/>
                <w:b/>
                <w:noProof/>
                <w:sz w:val="24"/>
                <w:szCs w:val="24"/>
              </w:rPr>
              <w:t>actieve partners te worden bij de implementatie van de EHRI</w:t>
            </w:r>
            <w:r>
              <w:rPr>
                <w:rFonts w:ascii="Times New Roman" w:hAnsi="Times New Roman"/>
                <w:noProof/>
                <w:sz w:val="24"/>
                <w:szCs w:val="24"/>
              </w:rPr>
              <w:t>, onder meer door middel van financiële bijdragen.</w:t>
            </w:r>
          </w:p>
        </w:tc>
      </w:tr>
    </w:tbl>
    <w:p>
      <w:pPr>
        <w:pStyle w:val="ListParagraph"/>
        <w:numPr>
          <w:ilvl w:val="1"/>
          <w:numId w:val="1"/>
        </w:numPr>
        <w:spacing w:before="240" w:line="240" w:lineRule="auto"/>
        <w:ind w:left="1077" w:hanging="652"/>
        <w:jc w:val="both"/>
        <w:rPr>
          <w:rFonts w:ascii="Times New Roman" w:hAnsi="Times New Roman" w:cs="Times New Roman"/>
          <w:b/>
          <w:noProof/>
          <w:sz w:val="24"/>
          <w:szCs w:val="24"/>
        </w:rPr>
      </w:pPr>
      <w:r>
        <w:rPr>
          <w:rFonts w:ascii="Times New Roman" w:hAnsi="Times New Roman"/>
          <w:b/>
          <w:noProof/>
          <w:sz w:val="24"/>
          <w:szCs w:val="24"/>
        </w:rPr>
        <w:t>Ontkenning, bagatellisering en verdraaiing van de feiten van de Holocaust</w:t>
      </w:r>
    </w:p>
    <w:p>
      <w:pPr>
        <w:spacing w:line="240" w:lineRule="auto"/>
        <w:jc w:val="both"/>
        <w:rPr>
          <w:rFonts w:ascii="Times New Roman" w:hAnsi="Times New Roman" w:cs="Times New Roman"/>
          <w:noProof/>
          <w:sz w:val="24"/>
          <w:szCs w:val="24"/>
        </w:rPr>
      </w:pPr>
      <w:r>
        <w:rPr>
          <w:rFonts w:ascii="Times New Roman" w:hAnsi="Times New Roman"/>
          <w:bCs/>
          <w:noProof/>
          <w:sz w:val="24"/>
          <w:szCs w:val="24"/>
        </w:rPr>
        <w:t>De uitingen van ontkenning, bagatellisering en verdraaiing van de feiten van de Holocaust nemen helaas toe. 53 % van de Europeanen ziet de ontkenning van de Holocaust als een probleem in hun land</w:t>
      </w:r>
      <w:r>
        <w:rPr>
          <w:rStyle w:val="FootnoteReference"/>
          <w:rFonts w:ascii="Times New Roman" w:hAnsi="Times New Roman" w:cs="Times New Roman"/>
          <w:bCs/>
          <w:noProof/>
          <w:sz w:val="24"/>
          <w:szCs w:val="24"/>
        </w:rPr>
        <w:footnoteReference w:id="106"/>
      </w:r>
      <w:r>
        <w:rPr>
          <w:rFonts w:ascii="Times New Roman" w:hAnsi="Times New Roman"/>
          <w:bCs/>
          <w:noProof/>
          <w:sz w:val="24"/>
          <w:szCs w:val="24"/>
        </w:rPr>
        <w:t>. 62 % van de Joden heeft niet-Joden minstens af en toe de Holocaust zien of horen afdoen als een mythe of als iets wat overdreven wordt</w:t>
      </w:r>
      <w:r>
        <w:rPr>
          <w:rStyle w:val="FootnoteReference"/>
          <w:rFonts w:ascii="Times New Roman" w:hAnsi="Times New Roman" w:cs="Times New Roman"/>
          <w:bCs/>
          <w:noProof/>
          <w:sz w:val="24"/>
          <w:szCs w:val="24"/>
        </w:rPr>
        <w:footnoteReference w:id="107"/>
      </w:r>
      <w:r>
        <w:rPr>
          <w:rFonts w:ascii="Times New Roman" w:hAnsi="Times New Roman"/>
          <w:bCs/>
          <w:noProof/>
          <w:sz w:val="24"/>
          <w:szCs w:val="24"/>
        </w:rPr>
        <w:t xml:space="preserve">. Ontkenning, bagatellisering en verdraaiing van de feiten van de Holocaust worden vaak gebruikt om haat tegen Joden te voeden en in een poging om de Europese en Joodse geschiedenis te herschrijven. Het feit dat dit ons collectief historisch besef en de veerkracht en samenhang van onze democratische samenlevingen ondergraaft, mag niet worden onderschat en moet specifiek worden aangepakt. </w:t>
      </w:r>
      <w:r>
        <w:rPr>
          <w:rFonts w:ascii="Times New Roman" w:hAnsi="Times New Roman"/>
          <w:noProof/>
          <w:sz w:val="24"/>
          <w:szCs w:val="24"/>
        </w:rPr>
        <w:t>Haatzaaiende uitlatingen waarmee de Holocaust wordt vergoelijkt, ontkend of verregaand gebagatelliseerd, zijn verboden op grond van het kaderbesluit betreffende de bestrijding van racisme en vreemdelingenhaat</w:t>
      </w:r>
      <w:r>
        <w:rPr>
          <w:rStyle w:val="FootnoteReference"/>
          <w:rFonts w:ascii="Times New Roman" w:hAnsi="Times New Roman" w:cs="Times New Roman"/>
          <w:noProof/>
          <w:sz w:val="24"/>
          <w:szCs w:val="24"/>
        </w:rPr>
        <w:footnoteReference w:id="108"/>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Met het oog op voorlichting en bewustmaking werkt de Commissie samen met de IHRA om dit verschijnsel te bestrijden, via haar permanent internationaal partnerschap en op basis van de definitie van ontkenning en verdraaiing van de feiten van de Holocaust van de IHRA</w:t>
      </w:r>
      <w:r>
        <w:rPr>
          <w:rStyle w:val="FootnoteReference"/>
          <w:rFonts w:ascii="Times New Roman" w:hAnsi="Times New Roman" w:cs="Times New Roman"/>
          <w:noProof/>
          <w:sz w:val="24"/>
          <w:szCs w:val="24"/>
        </w:rPr>
        <w:footnoteReference w:id="109"/>
      </w:r>
      <w:r>
        <w:rPr>
          <w:rFonts w:ascii="Times New Roman" w:hAnsi="Times New Roman"/>
          <w:noProof/>
          <w:sz w:val="24"/>
          <w:szCs w:val="24"/>
        </w:rPr>
        <w:t>. Een voorbeeld hiervan is de bewustmakingscampagne #ProtectTheFacts</w:t>
      </w:r>
      <w:r>
        <w:rPr>
          <w:rStyle w:val="FootnoteReference"/>
          <w:rFonts w:ascii="Times New Roman" w:hAnsi="Times New Roman" w:cs="Times New Roman"/>
          <w:noProof/>
          <w:sz w:val="24"/>
          <w:szCs w:val="24"/>
        </w:rPr>
        <w:footnoteReference w:id="110"/>
      </w:r>
      <w:r>
        <w:rPr>
          <w:rFonts w:ascii="Times New Roman" w:hAnsi="Times New Roman"/>
          <w:noProof/>
          <w:sz w:val="24"/>
          <w:szCs w:val="24"/>
        </w:rPr>
        <w:t xml:space="preserve">, die tot doel heeft verdraaiing van de feiten van de Holocaust te bestrijden. </w:t>
      </w:r>
      <w:r>
        <w:rPr>
          <w:rFonts w:ascii="Times New Roman" w:hAnsi="Times New Roman"/>
          <w:b/>
          <w:bCs/>
          <w:noProof/>
          <w:sz w:val="24"/>
          <w:szCs w:val="24"/>
        </w:rPr>
        <w:t>In samenwerking met de IHRA en Unesco</w:t>
      </w:r>
      <w:r>
        <w:rPr>
          <w:rFonts w:ascii="Times New Roman" w:hAnsi="Times New Roman"/>
          <w:noProof/>
          <w:sz w:val="24"/>
          <w:szCs w:val="24"/>
        </w:rPr>
        <w:t xml:space="preserve"> zal de Commissie andere initiatieven verder ontwikkelen op basis van de aanbeveling van de IHRA inzake het herkennen en bestrijden van verdraaiing van de feiten van de Holocaust</w:t>
      </w:r>
      <w:r>
        <w:rPr>
          <w:rStyle w:val="FootnoteReference"/>
          <w:rFonts w:ascii="Times New Roman" w:hAnsi="Times New Roman" w:cs="Times New Roman"/>
          <w:noProof/>
          <w:sz w:val="24"/>
          <w:szCs w:val="24"/>
        </w:rPr>
        <w:footnoteReference w:id="111"/>
      </w:r>
      <w:r>
        <w:rPr>
          <w:rFonts w:ascii="Times New Roman" w:hAnsi="Times New Roman"/>
          <w:noProof/>
          <w:sz w:val="24"/>
          <w:szCs w:val="24"/>
        </w:rPr>
        <w:t xml:space="preserve">.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Belangrijkste maatregelen: </w:t>
      </w:r>
    </w:p>
    <w:tbl>
      <w:tblPr>
        <w:tblStyle w:val="TableGrid"/>
        <w:tblW w:w="0" w:type="auto"/>
        <w:tblLook w:val="04A0" w:firstRow="1" w:lastRow="0" w:firstColumn="1" w:lastColumn="0" w:noHBand="0" w:noVBand="1"/>
      </w:tblPr>
      <w:tblGrid>
        <w:gridCol w:w="9180"/>
      </w:tblGrid>
      <w:tr>
        <w:trPr>
          <w:trHeight w:val="428"/>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De Commissie zal:</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het gebruik van de </w:t>
            </w:r>
            <w:r>
              <w:rPr>
                <w:rFonts w:ascii="Times New Roman" w:hAnsi="Times New Roman"/>
                <w:b/>
                <w:bCs/>
                <w:noProof/>
                <w:sz w:val="24"/>
                <w:szCs w:val="24"/>
              </w:rPr>
              <w:t>definitie van ontkenning en verdraaiing van de feiten van de Holocaust van de IHRA</w:t>
            </w:r>
            <w:r>
              <w:rPr>
                <w:rFonts w:ascii="Times New Roman" w:hAnsi="Times New Roman"/>
                <w:noProof/>
                <w:sz w:val="24"/>
                <w:szCs w:val="24"/>
              </w:rPr>
              <w:t xml:space="preserve"> ten behoeve van onderwijs en bewustmaking bevorderen;</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noProof/>
                <w:sz w:val="24"/>
                <w:szCs w:val="24"/>
              </w:rPr>
              <w:t xml:space="preserve">een </w:t>
            </w:r>
            <w:r>
              <w:rPr>
                <w:rFonts w:ascii="Times New Roman" w:hAnsi="Times New Roman"/>
                <w:b/>
                <w:noProof/>
                <w:sz w:val="24"/>
                <w:szCs w:val="24"/>
              </w:rPr>
              <w:t>handboek</w:t>
            </w:r>
            <w:r>
              <w:rPr>
                <w:rFonts w:ascii="Times New Roman" w:hAnsi="Times New Roman"/>
                <w:noProof/>
                <w:sz w:val="24"/>
                <w:szCs w:val="24"/>
              </w:rPr>
              <w:t xml:space="preserve"> opstellen </w:t>
            </w:r>
            <w:r>
              <w:rPr>
                <w:rFonts w:ascii="Times New Roman" w:hAnsi="Times New Roman"/>
                <w:b/>
                <w:noProof/>
                <w:sz w:val="24"/>
                <w:szCs w:val="24"/>
              </w:rPr>
              <w:t>over beste praktijken voor de bestrijding van ontkenning, bagatellisering en verdraaiing van de feiten van de Holocaust</w:t>
            </w:r>
            <w:r>
              <w:rPr>
                <w:rFonts w:ascii="Times New Roman" w:hAnsi="Times New Roman"/>
                <w:noProof/>
                <w:sz w:val="24"/>
                <w:szCs w:val="24"/>
              </w:rPr>
              <w:t>;</w:t>
            </w:r>
            <w:r>
              <w:rPr>
                <w:rFonts w:ascii="Times New Roman" w:hAnsi="Times New Roman"/>
                <w:b/>
                <w:noProof/>
                <w:sz w:val="24"/>
                <w:szCs w:val="24"/>
                <w:highlight w:val="yellow"/>
              </w:rPr>
              <w:t xml:space="preserve">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samen met Unesco, de IHRA en andere internationale partners en maatschappelijke organisaties sociale</w:t>
            </w:r>
            <w:r>
              <w:rPr>
                <w:rFonts w:ascii="Times New Roman" w:hAnsi="Times New Roman"/>
                <w:b/>
                <w:bCs/>
                <w:noProof/>
                <w:sz w:val="24"/>
                <w:szCs w:val="24"/>
              </w:rPr>
              <w:t>mediacampagnes</w:t>
            </w:r>
            <w:r>
              <w:rPr>
                <w:rFonts w:ascii="Times New Roman" w:hAnsi="Times New Roman"/>
                <w:noProof/>
                <w:sz w:val="24"/>
                <w:szCs w:val="24"/>
              </w:rPr>
              <w:t xml:space="preserve"> steunen en bevorderen om ontkenning en verdraaiing van de feiten van de Holocaust onder de aandacht te brengen en actief te bestrijden. </w:t>
            </w:r>
          </w:p>
          <w:p>
            <w:pPr>
              <w:spacing w:after="160"/>
              <w:jc w:val="both"/>
              <w:rPr>
                <w:rFonts w:ascii="Times New Roman" w:hAnsi="Times New Roman" w:cs="Times New Roman"/>
                <w:b/>
                <w:noProof/>
                <w:sz w:val="24"/>
                <w:szCs w:val="24"/>
              </w:rPr>
            </w:pPr>
            <w:r>
              <w:rPr>
                <w:rFonts w:ascii="Times New Roman" w:hAnsi="Times New Roman"/>
                <w:b/>
                <w:noProof/>
                <w:sz w:val="24"/>
                <w:szCs w:val="24"/>
              </w:rPr>
              <w:t>De lidstaten worden aangemoedigd om:</w:t>
            </w:r>
          </w:p>
          <w:p>
            <w:pPr>
              <w:pStyle w:val="ListParagraph"/>
              <w:numPr>
                <w:ilvl w:val="0"/>
                <w:numId w:val="9"/>
              </w:numPr>
              <w:jc w:val="both"/>
              <w:rPr>
                <w:rFonts w:ascii="Times New Roman" w:hAnsi="Times New Roman" w:cs="Times New Roman"/>
                <w:noProof/>
                <w:sz w:val="24"/>
                <w:szCs w:val="24"/>
              </w:rPr>
            </w:pPr>
            <w:r>
              <w:rPr>
                <w:rFonts w:ascii="Times New Roman" w:hAnsi="Times New Roman"/>
                <w:noProof/>
                <w:sz w:val="24"/>
                <w:szCs w:val="24"/>
              </w:rPr>
              <w:t xml:space="preserve">actief deel te nemen aan </w:t>
            </w:r>
            <w:r>
              <w:rPr>
                <w:rFonts w:ascii="Times New Roman" w:hAnsi="Times New Roman"/>
                <w:b/>
                <w:bCs/>
                <w:noProof/>
                <w:sz w:val="24"/>
                <w:szCs w:val="24"/>
              </w:rPr>
              <w:t>bewustmakingscampagnes ter bestrijding van de ontkenning, bagatellisering en verdraaiing van de feiten van de Holocaust</w:t>
            </w:r>
            <w:r>
              <w:rPr>
                <w:rFonts w:ascii="Times New Roman" w:hAnsi="Times New Roman"/>
                <w:noProof/>
                <w:sz w:val="24"/>
                <w:szCs w:val="24"/>
              </w:rPr>
              <w:t>.</w:t>
            </w:r>
          </w:p>
        </w:tc>
      </w:tr>
    </w:tbl>
    <w:p>
      <w:pPr>
        <w:pStyle w:val="ListParagraph"/>
        <w:numPr>
          <w:ilvl w:val="0"/>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HET VOORTOUW NEMEN BIJ DE WERELDWIJDE STRIJD TEGEN ANTISEMITISME</w:t>
      </w:r>
    </w:p>
    <w:p>
      <w:pPr>
        <w:pStyle w:val="ListParagraph"/>
        <w:autoSpaceDE w:val="0"/>
        <w:autoSpaceDN w:val="0"/>
        <w:spacing w:after="0" w:line="240" w:lineRule="auto"/>
        <w:ind w:left="0"/>
        <w:jc w:val="both"/>
        <w:rPr>
          <w:rFonts w:ascii="Segoe UI" w:hAnsi="Segoe UI" w:cs="Segoe UI"/>
          <w:noProof/>
          <w:color w:val="000000"/>
          <w:sz w:val="20"/>
          <w:szCs w:val="20"/>
        </w:rPr>
      </w:pPr>
    </w:p>
    <w:p>
      <w:pPr>
        <w:pStyle w:val="ListParagraph"/>
        <w:autoSpaceDE w:val="0"/>
        <w:autoSpaceDN w:val="0"/>
        <w:spacing w:after="0" w:line="240" w:lineRule="auto"/>
        <w:ind w:left="0"/>
        <w:jc w:val="both"/>
        <w:rPr>
          <w:rFonts w:ascii="Times New Roman" w:hAnsi="Times New Roman" w:cs="Times New Roman"/>
          <w:i/>
          <w:noProof/>
          <w:sz w:val="24"/>
          <w:szCs w:val="24"/>
        </w:rPr>
      </w:pPr>
      <w:r>
        <w:rPr>
          <w:rFonts w:ascii="Georgia" w:hAnsi="Georgia"/>
          <w:noProof/>
          <w:color w:val="181818"/>
          <w:sz w:val="21"/>
          <w:szCs w:val="21"/>
          <w:shd w:val="clear" w:color="auto" w:fill="FFFFFF"/>
        </w:rPr>
        <w:t>“</w:t>
      </w:r>
      <w:r>
        <w:rPr>
          <w:rFonts w:ascii="Times New Roman" w:hAnsi="Times New Roman"/>
          <w:i/>
          <w:noProof/>
          <w:sz w:val="24"/>
          <w:szCs w:val="24"/>
        </w:rPr>
        <w:t>De wereld zoals we die hebben gecreëerd, is een product van ons denken. Zij kan niet worden veranderd als we niet ook anders gaan denken.”</w:t>
      </w:r>
    </w:p>
    <w:p>
      <w:pPr>
        <w:pStyle w:val="ListParagraph"/>
        <w:autoSpaceDE w:val="0"/>
        <w:autoSpaceDN w:val="0"/>
        <w:spacing w:after="0" w:line="240" w:lineRule="auto"/>
        <w:ind w:left="0"/>
        <w:jc w:val="right"/>
        <w:rPr>
          <w:rFonts w:ascii="Segoe UI" w:hAnsi="Segoe UI" w:cs="Segoe UI"/>
          <w:noProof/>
          <w:color w:val="000000"/>
          <w:sz w:val="20"/>
          <w:szCs w:val="20"/>
        </w:rPr>
      </w:pPr>
      <w:r>
        <w:rPr>
          <w:rFonts w:ascii="Times New Roman" w:hAnsi="Times New Roman"/>
          <w:noProof/>
          <w:color w:val="181818"/>
          <w:sz w:val="24"/>
          <w:szCs w:val="24"/>
          <w:shd w:val="clear" w:color="auto" w:fill="FFFFFF"/>
        </w:rPr>
        <w:t>― </w:t>
      </w:r>
      <w:r>
        <w:rPr>
          <w:rStyle w:val="authorortitle"/>
          <w:rFonts w:ascii="Times New Roman" w:hAnsi="Times New Roman"/>
          <w:b/>
          <w:bCs/>
          <w:noProof/>
          <w:color w:val="333333"/>
          <w:sz w:val="24"/>
          <w:szCs w:val="24"/>
          <w:shd w:val="clear" w:color="auto" w:fill="FFFFFF"/>
        </w:rPr>
        <w:t>Albert Einstein</w:t>
      </w:r>
    </w:p>
    <w:p>
      <w:pPr>
        <w:pStyle w:val="ListParagraph"/>
        <w:spacing w:after="0" w:line="240" w:lineRule="auto"/>
        <w:ind w:left="1080"/>
        <w:jc w:val="right"/>
        <w:rPr>
          <w:rFonts w:ascii="Times New Roman" w:hAnsi="Times New Roman" w:cs="Times New Roman"/>
          <w:b/>
          <w:bCs/>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Wereldwijd zijn er naar schatting 15,2 miljoen Joden</w:t>
      </w:r>
      <w:r>
        <w:rPr>
          <w:rStyle w:val="FootnoteReference"/>
          <w:rFonts w:ascii="Times New Roman" w:hAnsi="Times New Roman" w:cs="Times New Roman"/>
          <w:noProof/>
          <w:sz w:val="24"/>
          <w:szCs w:val="24"/>
        </w:rPr>
        <w:footnoteReference w:id="112"/>
      </w:r>
      <w:r>
        <w:rPr>
          <w:rFonts w:ascii="Times New Roman" w:hAnsi="Times New Roman"/>
          <w:noProof/>
          <w:sz w:val="24"/>
          <w:szCs w:val="24"/>
        </w:rPr>
        <w:t>. Hiervan woont 45 % (ofwel 6,9 miljoen) in Israël. Met ongeveer 6 miljoen mensen hebben de Verenigde Staten de op een na grootste Joodse gemeenschap. Daarnaast wonen er 1,5 miljoen Joden in de EU. De overige Joden wonen verspreid over de rest van de wereld</w:t>
      </w:r>
      <w:r>
        <w:rPr>
          <w:rStyle w:val="FootnoteReference"/>
          <w:rFonts w:ascii="Times New Roman" w:hAnsi="Times New Roman" w:cs="Times New Roman"/>
          <w:noProof/>
          <w:sz w:val="24"/>
          <w:szCs w:val="24"/>
        </w:rPr>
        <w:footnoteReference w:id="113"/>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Antisemitische vooroordelen komen overal ter wereld voor. Volgens het onderzoek</w:t>
      </w:r>
      <w:r>
        <w:rPr>
          <w:rStyle w:val="FootnoteReference"/>
          <w:rFonts w:ascii="Times New Roman" w:hAnsi="Times New Roman" w:cs="Times New Roman"/>
          <w:noProof/>
          <w:sz w:val="24"/>
          <w:szCs w:val="24"/>
        </w:rPr>
        <w:footnoteReference w:id="114"/>
      </w:r>
      <w:r>
        <w:rPr>
          <w:rFonts w:ascii="Times New Roman" w:hAnsi="Times New Roman"/>
          <w:noProof/>
          <w:sz w:val="24"/>
          <w:szCs w:val="24"/>
        </w:rPr>
        <w:t xml:space="preserve"> van de Anti-Defamation League naar opvattingen over Joden koestert 74 % van de bevolking in het Midden-Oosten en Noord-Afrika antisemitische denkbeelden, hoewel er ook sprake is van positieve signalen, zoals de recente normalisering van de betrekkingen tussen een aantal landen en Israël</w:t>
      </w:r>
      <w:r>
        <w:rPr>
          <w:rStyle w:val="FootnoteReference"/>
          <w:rFonts w:asciiTheme="majorBidi" w:hAnsiTheme="majorBidi" w:cstheme="majorBidi"/>
          <w:noProof/>
          <w:sz w:val="24"/>
          <w:szCs w:val="24"/>
        </w:rPr>
        <w:footnoteReference w:id="115"/>
      </w:r>
      <w:r>
        <w:rPr>
          <w:rFonts w:ascii="Times New Roman" w:hAnsi="Times New Roman"/>
          <w:noProof/>
          <w:sz w:val="24"/>
          <w:szCs w:val="24"/>
        </w:rPr>
        <w:t xml:space="preserve"> </w:t>
      </w:r>
      <w:r>
        <w:rPr>
          <w:rStyle w:val="FootnoteReference"/>
          <w:rFonts w:ascii="Times New Roman" w:hAnsi="Times New Roman" w:cs="Times New Roman"/>
          <w:noProof/>
          <w:sz w:val="24"/>
          <w:szCs w:val="24"/>
        </w:rPr>
        <w:footnoteReference w:id="116"/>
      </w:r>
      <w:r>
        <w:rPr>
          <w:rFonts w:ascii="Times New Roman" w:hAnsi="Times New Roman"/>
          <w:noProof/>
          <w:sz w:val="24"/>
          <w:szCs w:val="24"/>
        </w:rPr>
        <w:t>.</w:t>
      </w:r>
      <w:r>
        <w:rPr>
          <w:rFonts w:asciiTheme="majorBidi" w:hAnsiTheme="majorBidi"/>
          <w:noProof/>
          <w:sz w:val="24"/>
          <w:szCs w:val="24"/>
        </w:rPr>
        <w:t xml:space="preserve"> </w:t>
      </w:r>
      <w:r>
        <w:rPr>
          <w:rFonts w:ascii="Times New Roman" w:hAnsi="Times New Roman"/>
          <w:noProof/>
          <w:sz w:val="24"/>
          <w:szCs w:val="24"/>
        </w:rPr>
        <w:t>In West-Europa</w:t>
      </w:r>
      <w:r>
        <w:rPr>
          <w:rStyle w:val="FootnoteReference"/>
          <w:rFonts w:ascii="Times New Roman" w:hAnsi="Times New Roman" w:cs="Times New Roman"/>
          <w:noProof/>
          <w:sz w:val="24"/>
          <w:szCs w:val="24"/>
        </w:rPr>
        <w:footnoteReference w:id="117"/>
      </w:r>
      <w:r>
        <w:rPr>
          <w:rFonts w:ascii="Times New Roman" w:hAnsi="Times New Roman"/>
          <w:noProof/>
          <w:sz w:val="24"/>
          <w:szCs w:val="24"/>
        </w:rPr>
        <w:t xml:space="preserve"> bedraagt het cijfer 24 % en in Oost-Europa 34 %, terwijl het in Noord- en Zuid-Amerika gaat om 19 %, in Azië om 22 % en in Sub-Saharaans Afrika om 23 %. De situatie en de omvang van de Joodse gemeenschappen verschillen aanzienlijk van land tot land. Joden lopen gevaar en worden wereldwijd met antisemitische aanslagen en incidenten geconfronteerd. Antisemitische vooroordelen blijken ook te bestaan in landen zonder een Joodse gemeenschap. </w:t>
      </w:r>
    </w:p>
    <w:p>
      <w:pPr>
        <w:spacing w:after="0" w:line="240" w:lineRule="auto"/>
        <w:jc w:val="both"/>
        <w:rPr>
          <w:rFonts w:ascii="Times New Roman" w:hAnsi="Times New Roman" w:cs="Times New Roman"/>
          <w:bCs/>
          <w:strike/>
          <w:noProof/>
          <w:sz w:val="24"/>
          <w:szCs w:val="24"/>
        </w:rPr>
      </w:pPr>
      <w:r>
        <w:rPr>
          <w:rFonts w:ascii="Times New Roman" w:hAnsi="Times New Roman"/>
          <w:bCs/>
          <w:noProof/>
          <w:sz w:val="24"/>
          <w:szCs w:val="24"/>
        </w:rPr>
        <w:t xml:space="preserve">In dit verband bevestigt de Europese Commissie haar vaste en ondubbelzinnige inzet voor de wereldwijde strijd tegen antisemitisme. Elke vorm van antisemitisme, aanzet tot haat of geweld is onaanvaardbaar en onverenigbaar met de waarden en doelstellingen van de Europese Unie en haar lidstaten. Antisemitisme moet worden bestreden met krachtdadige maatregelen, zowel op Europees als op nationaal niveau. Met de Europese Commissie valt over deze beginselen niet te onderhandelen. In het licht van het bovenstaande is het van essentieel belang dat de preventie en bestrijding van antisemitisme in al zijn vormen op alle beleidsterreinen wordt gemainstreamd. </w:t>
      </w:r>
    </w:p>
    <w:p>
      <w:pPr>
        <w:spacing w:line="240" w:lineRule="auto"/>
        <w:jc w:val="both"/>
        <w:rPr>
          <w:rFonts w:ascii="Times New Roman" w:hAnsi="Times New Roman" w:cs="Times New Roman"/>
          <w:noProof/>
          <w:sz w:val="24"/>
          <w:szCs w:val="24"/>
        </w:rPr>
      </w:pPr>
    </w:p>
    <w:p>
      <w:pPr>
        <w:pStyle w:val="ListParagraph"/>
        <w:numPr>
          <w:ilvl w:val="1"/>
          <w:numId w:val="1"/>
        </w:numPr>
        <w:spacing w:line="240" w:lineRule="auto"/>
        <w:ind w:hanging="654"/>
        <w:jc w:val="both"/>
        <w:rPr>
          <w:rFonts w:ascii="Times New Roman" w:hAnsi="Times New Roman" w:cs="Times New Roman"/>
          <w:b/>
          <w:bCs/>
          <w:noProof/>
          <w:sz w:val="24"/>
          <w:szCs w:val="24"/>
        </w:rPr>
      </w:pPr>
      <w:r>
        <w:rPr>
          <w:rFonts w:ascii="Times New Roman" w:hAnsi="Times New Roman"/>
          <w:b/>
          <w:bCs/>
          <w:noProof/>
          <w:sz w:val="24"/>
          <w:szCs w:val="24"/>
        </w:rPr>
        <w:t>Alle instrumenten benutten om antisemitisme aan te pakken in het kader van het externe optreden van de EU</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 EU is gegrondvest op het vaste voornemen de mensenrechten, de democratie en de rechtsstaat wereldwijd te bevorderen en te beschermen. Dat vaste voornemen ligt ten grondslag aan het uitbreidings- en nabuurschapsbeleid van de EU, haar beleid ten aanzien van andere derde landen en haar inspanningen binnen internationale organisaties. Alle landen moeten het recht beschermen dat Joden – net als ieder ander – hebben om al dan niet een godsdienst of levensovertuiging aan te hangen, van godsdienst of levensovertuiging te veranderen of die godsdienst of levensovertuiging in het openbaar tot uiting te brengen, alsook om verschoond te blijven van discriminatie, vervolging of geweld op grond van godsdienst of overtuiging of op grond van ras of etnische afstamming. In het </w:t>
      </w:r>
      <w:r>
        <w:rPr>
          <w:rFonts w:ascii="Times New Roman" w:hAnsi="Times New Roman"/>
          <w:b/>
          <w:noProof/>
          <w:sz w:val="24"/>
          <w:szCs w:val="24"/>
        </w:rPr>
        <w:t>EU-actieplan inzake mensenrechten en democratie</w:t>
      </w:r>
      <w:r>
        <w:rPr>
          <w:rFonts w:ascii="Times New Roman" w:hAnsi="Times New Roman"/>
          <w:noProof/>
          <w:sz w:val="24"/>
          <w:szCs w:val="24"/>
        </w:rPr>
        <w:t xml:space="preserve"> 2020-2024 is vastgelegd welke ambities en prioriteiten de EU en de lidstaten op dit gebied nastreven in hun betrekkingen met niet-EU-landen. De </w:t>
      </w:r>
      <w:r>
        <w:rPr>
          <w:rFonts w:ascii="Times New Roman" w:hAnsi="Times New Roman"/>
          <w:b/>
          <w:noProof/>
          <w:sz w:val="24"/>
          <w:szCs w:val="24"/>
        </w:rPr>
        <w:t>EU-richtsnoeren voor de bevordering van de vrijheid van godsdienst en overtuiging (2013)</w:t>
      </w:r>
      <w:r>
        <w:rPr>
          <w:rStyle w:val="FootnoteReference"/>
          <w:rFonts w:ascii="Times New Roman" w:hAnsi="Times New Roman" w:cs="Times New Roman"/>
          <w:noProof/>
          <w:sz w:val="24"/>
          <w:szCs w:val="24"/>
        </w:rPr>
        <w:footnoteReference w:id="118"/>
      </w:r>
      <w:r>
        <w:rPr>
          <w:rFonts w:ascii="Times New Roman" w:hAnsi="Times New Roman"/>
          <w:noProof/>
          <w:sz w:val="24"/>
          <w:szCs w:val="24"/>
        </w:rPr>
        <w:t xml:space="preserve"> en de </w:t>
      </w:r>
      <w:r>
        <w:rPr>
          <w:rFonts w:ascii="Times New Roman" w:hAnsi="Times New Roman"/>
          <w:b/>
          <w:noProof/>
          <w:sz w:val="24"/>
          <w:szCs w:val="24"/>
        </w:rPr>
        <w:t>EU-richtsnoeren inzake non-discriminatie bij het extern optreden (2019)</w:t>
      </w:r>
      <w:r>
        <w:rPr>
          <w:rStyle w:val="FootnoteReference"/>
          <w:rFonts w:ascii="Times New Roman" w:hAnsi="Times New Roman" w:cs="Times New Roman"/>
          <w:noProof/>
          <w:sz w:val="24"/>
          <w:szCs w:val="24"/>
        </w:rPr>
        <w:footnoteReference w:id="119"/>
      </w:r>
      <w:r>
        <w:rPr>
          <w:rFonts w:ascii="Times New Roman" w:hAnsi="Times New Roman"/>
          <w:noProof/>
          <w:sz w:val="24"/>
          <w:szCs w:val="24"/>
        </w:rPr>
        <w:t xml:space="preserve"> bevatten instrumenten die de EU bij haar externe beleid kan gebruiken om schendingen van de vrijheid van godsdienst of overtuiging aan te pakken en discriminatie te bestrijden, ook waar het Joden betreft</w:t>
      </w:r>
      <w:r>
        <w:rPr>
          <w:rStyle w:val="FootnoteReference"/>
          <w:rFonts w:ascii="Times New Roman" w:hAnsi="Times New Roman" w:cs="Times New Roman"/>
          <w:noProof/>
          <w:sz w:val="24"/>
          <w:szCs w:val="24"/>
        </w:rPr>
        <w:footnoteReference w:id="120"/>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In politieke en mensenrechtendialogen en bij haar bredere samenwerking met partnerlanden zal de EU </w:t>
      </w:r>
      <w:r>
        <w:rPr>
          <w:rFonts w:ascii="Times New Roman" w:hAnsi="Times New Roman"/>
          <w:b/>
          <w:noProof/>
          <w:sz w:val="24"/>
          <w:szCs w:val="24"/>
        </w:rPr>
        <w:t>alle beschikbare instrumenten</w:t>
      </w:r>
      <w:r>
        <w:rPr>
          <w:rFonts w:ascii="Times New Roman" w:hAnsi="Times New Roman"/>
          <w:noProof/>
          <w:sz w:val="24"/>
          <w:szCs w:val="24"/>
        </w:rPr>
        <w:t xml:space="preserve"> benutten om deze landen ertoe te bewegen antisemitisme te bestrijden, uitgaande van de definitie van de IHRA</w:t>
      </w:r>
      <w:r>
        <w:rPr>
          <w:rStyle w:val="FootnoteReference"/>
          <w:rFonts w:ascii="Times New Roman" w:hAnsi="Times New Roman" w:cs="Times New Roman"/>
          <w:noProof/>
          <w:sz w:val="24"/>
          <w:szCs w:val="24"/>
        </w:rPr>
        <w:footnoteReference w:id="121"/>
      </w:r>
      <w:r>
        <w:rPr>
          <w:rFonts w:ascii="Times New Roman" w:hAnsi="Times New Roman"/>
          <w:noProof/>
          <w:sz w:val="24"/>
          <w:szCs w:val="24"/>
        </w:rPr>
        <w:t xml:space="preserve">. Deze aanpak wordt ondersteund door thematische en geografische programma’s en het nabuurschaps- en uitbreidingsbeleid van de EU, onder meer in het kader van het stabilisatie- en associatieproces.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De EU zal actief samenwerken met internationale organisaties – met name de Verenigde Naties, de Raad van Europa en de OVSE – alsook met regionale organisaties</w:t>
      </w:r>
      <w:r>
        <w:rPr>
          <w:rStyle w:val="FootnoteReference"/>
          <w:rFonts w:ascii="Times New Roman" w:hAnsi="Times New Roman" w:cs="Times New Roman"/>
          <w:noProof/>
          <w:sz w:val="24"/>
          <w:szCs w:val="24"/>
        </w:rPr>
        <w:footnoteReference w:id="122"/>
      </w:r>
      <w:r>
        <w:rPr>
          <w:rFonts w:ascii="Times New Roman" w:hAnsi="Times New Roman"/>
          <w:noProof/>
          <w:sz w:val="24"/>
          <w:szCs w:val="24"/>
        </w:rPr>
        <w:t xml:space="preserve"> bij </w:t>
      </w:r>
      <w:r>
        <w:rPr>
          <w:rFonts w:ascii="Times New Roman" w:hAnsi="Times New Roman"/>
          <w:b/>
          <w:noProof/>
          <w:sz w:val="24"/>
          <w:szCs w:val="24"/>
        </w:rPr>
        <w:t>gezamenlijke acties ter bestrijding van discriminatie en antisemitisme</w:t>
      </w:r>
      <w:r>
        <w:rPr>
          <w:rFonts w:ascii="Times New Roman" w:hAnsi="Times New Roman"/>
          <w:noProof/>
          <w:sz w:val="24"/>
          <w:szCs w:val="24"/>
        </w:rPr>
        <w:t xml:space="preserve">. De EU zal haar maatregelen op onderwijsgebied opvoeren en er bij haar samenwerking met partnerlanden op onderwijsgebied voor blijven ijveren dat </w:t>
      </w:r>
      <w:r>
        <w:rPr>
          <w:rFonts w:ascii="Times New Roman" w:hAnsi="Times New Roman"/>
          <w:b/>
          <w:bCs/>
          <w:noProof/>
          <w:sz w:val="24"/>
          <w:szCs w:val="24"/>
        </w:rPr>
        <w:t>lesmateriaal volledig in overeenstemming is met de Unesco-normen</w:t>
      </w:r>
      <w:r>
        <w:rPr>
          <w:rFonts w:ascii="Times New Roman" w:hAnsi="Times New Roman"/>
          <w:noProof/>
          <w:sz w:val="24"/>
          <w:szCs w:val="24"/>
        </w:rPr>
        <w:t xml:space="preserve"> van vrede, tolerantie, samenleven en geweldloosheid. Materiaal dat daar niet mee in overeenstemming is, vormt een bedreiging voor vrede en samenleven en hoort niet thuis in schoolboeken of klaslokalen.</w:t>
      </w:r>
      <w:r>
        <w:rPr>
          <w:rFonts w:ascii="Times New Roman" w:hAnsi="Times New Roman"/>
          <w:strike/>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 speciale vertegenwoordiger van de EU voor de mensenrechten en de speciale gezant voor de vrijheid van godsdienst en levensovertuiging buiten de EU zullen bij hun werk systematisch aandacht blijven besteden aan antisemitisme. Daarnaast zal de EU de </w:t>
      </w:r>
      <w:r>
        <w:rPr>
          <w:rFonts w:ascii="Times New Roman" w:hAnsi="Times New Roman"/>
          <w:b/>
          <w:noProof/>
          <w:sz w:val="24"/>
          <w:szCs w:val="24"/>
        </w:rPr>
        <w:t>wereldwijde samenwerking van speciale gezanten en coördinatoren</w:t>
      </w:r>
      <w:r>
        <w:rPr>
          <w:rFonts w:ascii="Times New Roman" w:hAnsi="Times New Roman"/>
          <w:noProof/>
          <w:sz w:val="24"/>
          <w:szCs w:val="24"/>
        </w:rPr>
        <w:t xml:space="preserve"> inzake de bestrijding van antisemitisme versterken. </w:t>
      </w:r>
    </w:p>
    <w:p>
      <w:pPr>
        <w:autoSpaceDE w:val="0"/>
        <w:autoSpaceDN w:val="0"/>
        <w:spacing w:after="0" w:line="240" w:lineRule="auto"/>
        <w:jc w:val="both"/>
        <w:rPr>
          <w:rFonts w:ascii="Times New Roman" w:hAnsi="Times New Roman" w:cs="Times New Roman"/>
          <w:noProof/>
          <w:sz w:val="24"/>
          <w:szCs w:val="24"/>
        </w:rPr>
      </w:pPr>
      <w:r>
        <w:rPr>
          <w:rFonts w:ascii="Times New Roman" w:hAnsi="Times New Roman"/>
          <w:b/>
          <w:noProof/>
          <w:sz w:val="24"/>
          <w:szCs w:val="24"/>
        </w:rPr>
        <w:t>Israël</w:t>
      </w:r>
      <w:r>
        <w:rPr>
          <w:rFonts w:ascii="Times New Roman" w:hAnsi="Times New Roman"/>
          <w:noProof/>
          <w:sz w:val="24"/>
          <w:szCs w:val="24"/>
        </w:rPr>
        <w:t xml:space="preserve"> is een belangrijke partner voor de Europese Unie, ook bij de wereldwijde strijd tegen antisemitisme. De EU zal ernaar streven het jaarlijks door </w:t>
      </w:r>
      <w:r>
        <w:rPr>
          <w:rFonts w:ascii="Times New Roman" w:hAnsi="Times New Roman"/>
          <w:b/>
          <w:noProof/>
          <w:sz w:val="24"/>
          <w:szCs w:val="24"/>
        </w:rPr>
        <w:t>de EU en Israël georganiseerde seminar op hoog niveau</w:t>
      </w:r>
      <w:r>
        <w:rPr>
          <w:rFonts w:ascii="Times New Roman" w:hAnsi="Times New Roman"/>
          <w:noProof/>
          <w:sz w:val="24"/>
          <w:szCs w:val="24"/>
        </w:rPr>
        <w:t xml:space="preserve"> over de bestrijding van racisme, vreemdelingenhaat en antisemitisme verder te versterken, met aandacht voor operationele follow-up. </w:t>
      </w:r>
    </w:p>
    <w:p>
      <w:pPr>
        <w:autoSpaceDE w:val="0"/>
        <w:autoSpaceDN w:val="0"/>
        <w:spacing w:after="0"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Acties ter bestrijding van antisemitisme kunnen door middel van non-discriminatie-initiatieven worden ondersteund via het thematisch programma voor democratie en mensenrechten van het </w:t>
      </w:r>
      <w:r>
        <w:rPr>
          <w:rFonts w:ascii="Times New Roman" w:hAnsi="Times New Roman"/>
          <w:b/>
          <w:noProof/>
          <w:sz w:val="24"/>
          <w:szCs w:val="24"/>
        </w:rPr>
        <w:t>NDICI</w:t>
      </w:r>
      <w:r>
        <w:rPr>
          <w:rStyle w:val="FootnoteReference"/>
          <w:rFonts w:ascii="Times New Roman" w:hAnsi="Times New Roman" w:cs="Times New Roman"/>
          <w:b/>
          <w:bCs/>
          <w:noProof/>
          <w:sz w:val="24"/>
          <w:szCs w:val="24"/>
        </w:rPr>
        <w:footnoteReference w:id="123"/>
      </w:r>
      <w:r>
        <w:rPr>
          <w:rFonts w:ascii="Times New Roman" w:hAnsi="Times New Roman"/>
          <w:b/>
          <w:noProof/>
          <w:sz w:val="24"/>
          <w:szCs w:val="24"/>
        </w:rPr>
        <w:t xml:space="preserve"> – Europa in de wereld</w:t>
      </w:r>
      <w:r>
        <w:rPr>
          <w:rFonts w:ascii="Times New Roman" w:hAnsi="Times New Roman"/>
          <w:noProof/>
          <w:sz w:val="24"/>
          <w:szCs w:val="24"/>
        </w:rPr>
        <w:t xml:space="preserve">. In het kader van haar opleiding inzake mensenrechten voor personeel in delegaties en hoofdkwartieren zal de EU voorzien in specifieke sessies over de vrijheid van godsdienst en levensovertuiging, waaronder de bestrijding van antisemitisme.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Belangrijkste maatregelen:</w:t>
      </w:r>
    </w:p>
    <w:tbl>
      <w:tblPr>
        <w:tblStyle w:val="TableGrid"/>
        <w:tblW w:w="0" w:type="auto"/>
        <w:tblLook w:val="04A0" w:firstRow="1" w:lastRow="0" w:firstColumn="1" w:lastColumn="0" w:noHBand="0" w:noVBand="1"/>
      </w:tblPr>
      <w:tblGrid>
        <w:gridCol w:w="9180"/>
      </w:tblGrid>
      <w:tr>
        <w:trPr>
          <w:trHeight w:val="570"/>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De Commissie en de hoge vertegenwoordiger zullen:</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zich beijveren voor de </w:t>
            </w:r>
            <w:r>
              <w:rPr>
                <w:rFonts w:ascii="Times New Roman" w:hAnsi="Times New Roman"/>
                <w:b/>
                <w:noProof/>
                <w:sz w:val="24"/>
                <w:szCs w:val="24"/>
              </w:rPr>
              <w:t>bestrijding</w:t>
            </w:r>
            <w:r>
              <w:rPr>
                <w:rFonts w:ascii="Times New Roman" w:hAnsi="Times New Roman"/>
                <w:noProof/>
                <w:sz w:val="24"/>
                <w:szCs w:val="24"/>
              </w:rPr>
              <w:t xml:space="preserve"> van religieuze en etnische discriminatie, waaronder </w:t>
            </w:r>
            <w:r>
              <w:rPr>
                <w:rFonts w:ascii="Times New Roman" w:hAnsi="Times New Roman"/>
                <w:b/>
                <w:noProof/>
                <w:sz w:val="24"/>
                <w:szCs w:val="24"/>
              </w:rPr>
              <w:t>antisemitisme, in de politieke en mensenrechtendialogen</w:t>
            </w:r>
            <w:r>
              <w:rPr>
                <w:rFonts w:ascii="Times New Roman" w:hAnsi="Times New Roman"/>
                <w:noProof/>
                <w:sz w:val="24"/>
                <w:szCs w:val="24"/>
              </w:rPr>
              <w:t xml:space="preserve"> en bij de bredere samenwerking met partnerlanden buiten de EU;</w:t>
            </w:r>
          </w:p>
          <w:p>
            <w:pPr>
              <w:pStyle w:val="ListParagraph"/>
              <w:numPr>
                <w:ilvl w:val="0"/>
                <w:numId w:val="2"/>
              </w:numPr>
              <w:spacing w:after="160"/>
              <w:jc w:val="both"/>
              <w:rPr>
                <w:rFonts w:ascii="Times New Roman" w:hAnsi="Times New Roman" w:cs="Times New Roman"/>
                <w:i/>
                <w:iCs/>
                <w:noProof/>
                <w:color w:val="C10000"/>
                <w:sz w:val="24"/>
                <w:szCs w:val="24"/>
              </w:rPr>
            </w:pPr>
            <w:r>
              <w:rPr>
                <w:rFonts w:ascii="Times New Roman" w:hAnsi="Times New Roman"/>
                <w:noProof/>
                <w:sz w:val="24"/>
                <w:szCs w:val="24"/>
              </w:rPr>
              <w:t xml:space="preserve">zorgen voor </w:t>
            </w:r>
            <w:r>
              <w:rPr>
                <w:rFonts w:ascii="Times New Roman" w:hAnsi="Times New Roman"/>
                <w:b/>
                <w:noProof/>
                <w:sz w:val="24"/>
                <w:szCs w:val="24"/>
              </w:rPr>
              <w:t>opleiding op het gebied van de grondrechten</w:t>
            </w:r>
            <w:r>
              <w:rPr>
                <w:rFonts w:ascii="Times New Roman" w:hAnsi="Times New Roman"/>
                <w:noProof/>
                <w:sz w:val="24"/>
                <w:szCs w:val="24"/>
              </w:rPr>
              <w:t xml:space="preserve"> en voor een interculturele dialoog met relevante actoren, met inbegrip van leerkrachten van buiten de EU;</w:t>
            </w:r>
          </w:p>
          <w:p>
            <w:pPr>
              <w:pStyle w:val="ListParagraph"/>
              <w:numPr>
                <w:ilvl w:val="0"/>
                <w:numId w:val="2"/>
              </w:numPr>
              <w:spacing w:after="160"/>
              <w:jc w:val="both"/>
              <w:rPr>
                <w:rFonts w:ascii="Times New Roman" w:hAnsi="Times New Roman" w:cs="Times New Roman"/>
                <w:i/>
                <w:iCs/>
                <w:noProof/>
                <w:sz w:val="24"/>
                <w:szCs w:val="24"/>
              </w:rPr>
            </w:pPr>
            <w:r>
              <w:rPr>
                <w:rFonts w:ascii="Times New Roman" w:hAnsi="Times New Roman"/>
                <w:noProof/>
                <w:sz w:val="24"/>
                <w:szCs w:val="24"/>
              </w:rPr>
              <w:t xml:space="preserve">waarborgen dat overeenkomstig de bestaande maatregelen de </w:t>
            </w:r>
            <w:r>
              <w:rPr>
                <w:rFonts w:ascii="Times New Roman" w:hAnsi="Times New Roman"/>
                <w:b/>
                <w:noProof/>
                <w:sz w:val="24"/>
                <w:szCs w:val="24"/>
              </w:rPr>
              <w:t>externe middelen van de EU</w:t>
            </w:r>
            <w:r>
              <w:rPr>
                <w:rFonts w:ascii="Times New Roman" w:hAnsi="Times New Roman"/>
                <w:noProof/>
                <w:sz w:val="24"/>
                <w:szCs w:val="24"/>
              </w:rPr>
              <w:t xml:space="preserve"> </w:t>
            </w:r>
            <w:r>
              <w:rPr>
                <w:rFonts w:ascii="Times New Roman" w:hAnsi="Times New Roman"/>
                <w:b/>
                <w:noProof/>
                <w:sz w:val="24"/>
                <w:szCs w:val="24"/>
              </w:rPr>
              <w:t>niet worden misbruikt</w:t>
            </w:r>
            <w:r>
              <w:rPr>
                <w:rFonts w:ascii="Times New Roman" w:hAnsi="Times New Roman"/>
                <w:noProof/>
                <w:sz w:val="24"/>
                <w:szCs w:val="24"/>
              </w:rPr>
              <w:t xml:space="preserve"> voor activiteiten die aanzetten tot haat en geweld tegen onder meer  Joden</w:t>
            </w:r>
            <w:r>
              <w:rPr>
                <w:rStyle w:val="FootnoteReference"/>
                <w:rFonts w:asciiTheme="majorBidi" w:hAnsiTheme="majorBidi" w:cstheme="majorBidi"/>
                <w:noProof/>
                <w:sz w:val="24"/>
                <w:szCs w:val="24"/>
              </w:rPr>
              <w:footnoteReference w:id="124"/>
            </w:r>
            <w:r>
              <w:rPr>
                <w:rFonts w:ascii="Times New Roman" w:hAnsi="Times New Roman"/>
                <w:noProof/>
                <w:sz w:val="24"/>
                <w:szCs w:val="24"/>
              </w:rPr>
              <w:t>;</w:t>
            </w:r>
          </w:p>
          <w:p>
            <w:pPr>
              <w:pStyle w:val="ListParagraph"/>
              <w:numPr>
                <w:ilvl w:val="0"/>
                <w:numId w:val="2"/>
              </w:numPr>
              <w:jc w:val="both"/>
              <w:rPr>
                <w:rFonts w:ascii="Times New Roman" w:hAnsi="Times New Roman" w:cs="Times New Roman"/>
                <w:noProof/>
                <w:sz w:val="24"/>
                <w:szCs w:val="24"/>
              </w:rPr>
            </w:pPr>
            <w:r>
              <w:rPr>
                <w:rFonts w:ascii="Times New Roman" w:hAnsi="Times New Roman"/>
                <w:b/>
                <w:noProof/>
                <w:sz w:val="24"/>
                <w:szCs w:val="24"/>
              </w:rPr>
              <w:t>de inspanningen in de onderwijssector opvoeren</w:t>
            </w:r>
            <w:r>
              <w:rPr>
                <w:rFonts w:ascii="Times New Roman" w:hAnsi="Times New Roman"/>
                <w:noProof/>
                <w:sz w:val="24"/>
                <w:szCs w:val="24"/>
              </w:rPr>
              <w:t xml:space="preserve"> om ervoor te zorgen dat onderwijsmateriaal volledig in overeenstemming wordt gebracht met de Unesco-normen inzake vrede, verdraagzaamheid, samenleven en geweldloosheid, naargelang het geval;</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de </w:t>
            </w:r>
            <w:r>
              <w:rPr>
                <w:rFonts w:ascii="Times New Roman" w:hAnsi="Times New Roman"/>
                <w:b/>
                <w:noProof/>
                <w:sz w:val="24"/>
                <w:szCs w:val="24"/>
              </w:rPr>
              <w:t>samenwerking met het Joodse maatschappelijk middenveld</w:t>
            </w:r>
            <w:r>
              <w:rPr>
                <w:rFonts w:ascii="Times New Roman" w:hAnsi="Times New Roman"/>
                <w:noProof/>
                <w:sz w:val="24"/>
                <w:szCs w:val="24"/>
              </w:rPr>
              <w:t xml:space="preserve"> en religieuze organisaties versterken om antisemitische activiteiten en beperkingen van de vrijheid van godsdienst en levensovertuiging aan te pakken, via het netwerk van de delegaties en centrale diensten van de EU; </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overwegen nieuwe </w:t>
            </w:r>
            <w:r>
              <w:rPr>
                <w:rFonts w:ascii="Times New Roman" w:hAnsi="Times New Roman"/>
                <w:b/>
                <w:noProof/>
                <w:sz w:val="24"/>
                <w:szCs w:val="24"/>
              </w:rPr>
              <w:t>door de EU gefinancierde projecten</w:t>
            </w:r>
            <w:r>
              <w:rPr>
                <w:rFonts w:ascii="Times New Roman" w:hAnsi="Times New Roman"/>
                <w:noProof/>
                <w:sz w:val="24"/>
                <w:szCs w:val="24"/>
              </w:rPr>
              <w:t xml:space="preserve"> in de buurlanden van de EU en daarbuiten op te starten ter voorkoming en bestrijding van antisemitisme en ter bevordering van het Joodse leven;</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de EU-delegaties aanmoedigen om in hun periodieke politieke briefing </w:t>
            </w:r>
            <w:r>
              <w:rPr>
                <w:rFonts w:ascii="Times New Roman" w:hAnsi="Times New Roman"/>
                <w:b/>
                <w:noProof/>
                <w:sz w:val="24"/>
                <w:szCs w:val="24"/>
              </w:rPr>
              <w:t>melding te maken van antisemitische incidenten in niet-EU-landen</w:t>
            </w:r>
            <w:r>
              <w:rPr>
                <w:rFonts w:ascii="Times New Roman" w:hAnsi="Times New Roman"/>
                <w:noProof/>
                <w:sz w:val="24"/>
                <w:szCs w:val="24"/>
              </w:rPr>
              <w:t xml:space="preserve">; </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noProof/>
                <w:sz w:val="24"/>
                <w:szCs w:val="24"/>
              </w:rPr>
              <w:t xml:space="preserve">de studiebijeenkomst van de EU en Israël versterken met het oog op nog </w:t>
            </w:r>
            <w:r>
              <w:rPr>
                <w:rFonts w:ascii="Times New Roman" w:hAnsi="Times New Roman"/>
                <w:b/>
                <w:noProof/>
                <w:sz w:val="24"/>
                <w:szCs w:val="24"/>
              </w:rPr>
              <w:t>nauwere samenwerking tussen de EU en Israël in de strijd tegen antisemitisme</w:t>
            </w:r>
            <w:r>
              <w:rPr>
                <w:rFonts w:ascii="Times New Roman" w:hAnsi="Times New Roman"/>
                <w:noProof/>
                <w:sz w:val="24"/>
                <w:szCs w:val="24"/>
              </w:rPr>
              <w:t>.</w:t>
            </w:r>
          </w:p>
          <w:p>
            <w:pPr>
              <w:spacing w:after="160"/>
              <w:jc w:val="both"/>
              <w:rPr>
                <w:rFonts w:ascii="Times New Roman" w:hAnsi="Times New Roman" w:cs="Times New Roman"/>
                <w:b/>
                <w:noProof/>
                <w:sz w:val="24"/>
                <w:szCs w:val="24"/>
              </w:rPr>
            </w:pPr>
            <w:r>
              <w:rPr>
                <w:rFonts w:ascii="Times New Roman" w:hAnsi="Times New Roman"/>
                <w:b/>
                <w:noProof/>
                <w:sz w:val="24"/>
                <w:szCs w:val="24"/>
              </w:rPr>
              <w:t>De lidstaten worden aangemoedigd om:</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nauw samen te werken op EU-niveau om </w:t>
            </w:r>
            <w:r>
              <w:rPr>
                <w:rFonts w:ascii="Times New Roman" w:hAnsi="Times New Roman"/>
                <w:b/>
                <w:bCs/>
                <w:noProof/>
                <w:sz w:val="24"/>
                <w:szCs w:val="24"/>
              </w:rPr>
              <w:t>antisemitisme gezamenlijk aan te pakken</w:t>
            </w:r>
            <w:r>
              <w:rPr>
                <w:rFonts w:ascii="Times New Roman" w:hAnsi="Times New Roman"/>
                <w:noProof/>
                <w:sz w:val="24"/>
                <w:szCs w:val="24"/>
              </w:rPr>
              <w:t xml:space="preserve"> via internationale organisaties;</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de </w:t>
            </w:r>
            <w:r>
              <w:rPr>
                <w:rFonts w:ascii="Times New Roman" w:hAnsi="Times New Roman"/>
                <w:b/>
                <w:noProof/>
                <w:sz w:val="24"/>
                <w:szCs w:val="24"/>
              </w:rPr>
              <w:t>bestrijding van antisemitisme in al hun mensenrechtenstrategieën en -beleid</w:t>
            </w:r>
            <w:r>
              <w:rPr>
                <w:rFonts w:ascii="Times New Roman" w:hAnsi="Times New Roman"/>
                <w:noProof/>
                <w:sz w:val="24"/>
                <w:szCs w:val="24"/>
              </w:rPr>
              <w:t xml:space="preserve"> op te nemen, uitgaande van de definitie van antisemitisme van de IHRA;</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steun te verlenen aan </w:t>
            </w:r>
            <w:r>
              <w:rPr>
                <w:rFonts w:ascii="Times New Roman" w:hAnsi="Times New Roman"/>
                <w:b/>
                <w:noProof/>
                <w:sz w:val="24"/>
                <w:szCs w:val="24"/>
              </w:rPr>
              <w:t>projecten en organisaties</w:t>
            </w:r>
            <w:r>
              <w:rPr>
                <w:rFonts w:ascii="Times New Roman" w:hAnsi="Times New Roman"/>
                <w:noProof/>
                <w:sz w:val="24"/>
                <w:szCs w:val="24"/>
              </w:rPr>
              <w:t xml:space="preserve"> die antisemitisme bestrijden en het Joodse leven wereldwijd bevorderen.</w:t>
            </w:r>
          </w:p>
        </w:tc>
      </w:tr>
    </w:tbl>
    <w:p>
      <w:pPr>
        <w:pStyle w:val="ListParagraph"/>
        <w:numPr>
          <w:ilvl w:val="1"/>
          <w:numId w:val="1"/>
        </w:numPr>
        <w:spacing w:before="240" w:line="240" w:lineRule="auto"/>
        <w:ind w:left="1077" w:hanging="652"/>
        <w:jc w:val="both"/>
        <w:rPr>
          <w:rFonts w:ascii="Times New Roman" w:hAnsi="Times New Roman" w:cs="Times New Roman"/>
          <w:b/>
          <w:bCs/>
          <w:noProof/>
          <w:sz w:val="24"/>
          <w:szCs w:val="24"/>
        </w:rPr>
      </w:pPr>
      <w:r>
        <w:rPr>
          <w:rFonts w:ascii="Times New Roman" w:hAnsi="Times New Roman"/>
          <w:b/>
          <w:bCs/>
          <w:noProof/>
          <w:sz w:val="24"/>
          <w:szCs w:val="24"/>
        </w:rPr>
        <w:t xml:space="preserve">Het Joodse culturele erfgoed beschermen en de Holocaust herdenken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Op veel plaatsen in het Midden-Oosten, Azië en elders in de wereld getuigt Joods cultureel erfgoed van de historische aanwezigheid van Joodse gemeenschappen in die regio’s. Grote delen van dit erfgoed zijn onbeheerd, omdat er ter plaatse geen Joodse gemeenschap meer is. Het Joodse culturele erfgoed is, zoals elk erfgoed, een gedeelde en belangrijke uiting van culturele diversiteit en verdient wereldwijd zorgvuldige bescherming. De EU moet samen met de lidstaten een belangrijke rol spelen door lokale, regionale en internationale partners te helpen om </w:t>
      </w:r>
      <w:r>
        <w:rPr>
          <w:rFonts w:ascii="Times New Roman" w:hAnsi="Times New Roman"/>
          <w:b/>
          <w:bCs/>
          <w:noProof/>
          <w:sz w:val="24"/>
          <w:szCs w:val="24"/>
        </w:rPr>
        <w:t>cultureel erfgoed te beschermen</w:t>
      </w:r>
      <w:r>
        <w:rPr>
          <w:rFonts w:ascii="Times New Roman" w:hAnsi="Times New Roman"/>
          <w:noProof/>
          <w:sz w:val="24"/>
          <w:szCs w:val="24"/>
        </w:rPr>
        <w:t xml:space="preserve"> door middel van activiteiten op het gebied van opleiding, ontwikkeling van vaardigheden, kennisoverdracht en nauwere samenwerking</w:t>
      </w:r>
      <w:r>
        <w:rPr>
          <w:rStyle w:val="FootnoteReference"/>
          <w:rFonts w:ascii="Times New Roman" w:hAnsi="Times New Roman" w:cs="Times New Roman"/>
          <w:noProof/>
          <w:sz w:val="24"/>
          <w:szCs w:val="24"/>
        </w:rPr>
        <w:footnoteReference w:id="125"/>
      </w:r>
      <w:r>
        <w:rPr>
          <w:rFonts w:ascii="Times New Roman" w:hAnsi="Times New Roman"/>
          <w:noProof/>
          <w:sz w:val="24"/>
          <w:szCs w:val="24"/>
        </w:rPr>
        <w:t xml:space="preserve">. De </w:t>
      </w:r>
      <w:r>
        <w:rPr>
          <w:rFonts w:ascii="Times New Roman" w:hAnsi="Times New Roman"/>
          <w:b/>
          <w:noProof/>
          <w:sz w:val="24"/>
          <w:szCs w:val="24"/>
        </w:rPr>
        <w:t>interculturele en interreligieuze dialoog</w:t>
      </w:r>
      <w:r>
        <w:rPr>
          <w:rFonts w:ascii="Times New Roman" w:hAnsi="Times New Roman"/>
          <w:noProof/>
          <w:sz w:val="24"/>
          <w:szCs w:val="24"/>
        </w:rPr>
        <w:t xml:space="preserve"> zal door de EU worden ondersteund om de bescherming van cultureel erfgoed te versterken door werk te maken van gedeelde geschiedenis en herinnering. Dit is bevorderlijk voor de basis waarop gemeenschappen vreedzaam kunnen samenleven in een multiculturele context. De EU zal op internationaal niveau voor de herdenking van de Holocaust blijven ijveren en het onder meer in internationale fora </w:t>
      </w:r>
      <w:r>
        <w:rPr>
          <w:rFonts w:ascii="Times New Roman" w:hAnsi="Times New Roman"/>
          <w:b/>
          <w:bCs/>
          <w:noProof/>
          <w:sz w:val="24"/>
          <w:szCs w:val="24"/>
        </w:rPr>
        <w:t>aan de kaak stellen wanneer feiten over de Holocaust worden ontkend, verdraaid of getrivialiseerd</w:t>
      </w:r>
      <w:r>
        <w:rPr>
          <w:rFonts w:ascii="Times New Roman" w:hAnsi="Times New Roman"/>
          <w:noProof/>
          <w:sz w:val="24"/>
          <w:szCs w:val="24"/>
        </w:rPr>
        <w:t>.</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Belangrijkste maatregelen: </w:t>
      </w:r>
    </w:p>
    <w:tbl>
      <w:tblPr>
        <w:tblStyle w:val="TableGrid"/>
        <w:tblW w:w="0" w:type="auto"/>
        <w:tblLook w:val="04A0" w:firstRow="1" w:lastRow="0" w:firstColumn="1" w:lastColumn="0" w:noHBand="0" w:noVBand="1"/>
      </w:tblPr>
      <w:tblGrid>
        <w:gridCol w:w="9180"/>
      </w:tblGrid>
      <w:tr>
        <w:trPr>
          <w:trHeight w:val="390"/>
        </w:trPr>
        <w:tc>
          <w:tcPr>
            <w:tcW w:w="9180" w:type="dxa"/>
          </w:tcPr>
          <w:p>
            <w:pPr>
              <w:spacing w:after="160"/>
              <w:jc w:val="both"/>
              <w:rPr>
                <w:rFonts w:ascii="Times New Roman" w:eastAsia="Times New Roman" w:hAnsi="Times New Roman" w:cs="Times New Roman"/>
                <w:b/>
                <w:noProof/>
                <w:sz w:val="24"/>
                <w:szCs w:val="24"/>
              </w:rPr>
            </w:pPr>
            <w:r>
              <w:rPr>
                <w:rFonts w:ascii="Times New Roman" w:hAnsi="Times New Roman"/>
                <w:b/>
                <w:noProof/>
                <w:sz w:val="24"/>
                <w:szCs w:val="24"/>
              </w:rPr>
              <w:t>De Commissie en de hoge vertegenwoordiger zullen:</w:t>
            </w:r>
          </w:p>
          <w:p>
            <w:pPr>
              <w:numPr>
                <w:ilvl w:val="0"/>
                <w:numId w:val="2"/>
              </w:numPr>
              <w:spacing w:after="160"/>
              <w:contextualSpacing/>
              <w:jc w:val="both"/>
              <w:rPr>
                <w:rFonts w:ascii="Times New Roman" w:eastAsia="Times New Roman" w:hAnsi="Times New Roman" w:cs="Times New Roman"/>
                <w:b/>
                <w:noProof/>
                <w:sz w:val="24"/>
                <w:szCs w:val="24"/>
              </w:rPr>
            </w:pPr>
            <w:r>
              <w:rPr>
                <w:rFonts w:ascii="Times New Roman" w:hAnsi="Times New Roman"/>
                <w:noProof/>
                <w:sz w:val="24"/>
                <w:szCs w:val="24"/>
              </w:rPr>
              <w:t xml:space="preserve">initiatieven bevorderen en steunen die beogen </w:t>
            </w:r>
            <w:r>
              <w:rPr>
                <w:rFonts w:ascii="Times New Roman" w:hAnsi="Times New Roman"/>
                <w:b/>
                <w:noProof/>
                <w:sz w:val="24"/>
                <w:szCs w:val="24"/>
              </w:rPr>
              <w:t>al het materiële en immateriële erfgoed</w:t>
            </w:r>
            <w:r>
              <w:rPr>
                <w:rFonts w:ascii="Times New Roman" w:hAnsi="Times New Roman"/>
                <w:noProof/>
                <w:sz w:val="24"/>
                <w:szCs w:val="24"/>
              </w:rPr>
              <w:t xml:space="preserve">, met inbegrip van Joods erfgoed, </w:t>
            </w:r>
            <w:r>
              <w:rPr>
                <w:rFonts w:ascii="Times New Roman" w:hAnsi="Times New Roman"/>
                <w:b/>
                <w:noProof/>
                <w:sz w:val="24"/>
                <w:szCs w:val="24"/>
              </w:rPr>
              <w:t>te beschermen, in ere te herstellen en nieuw leven in te blazen</w:t>
            </w:r>
            <w:r>
              <w:rPr>
                <w:rFonts w:ascii="Times New Roman" w:hAnsi="Times New Roman"/>
                <w:noProof/>
                <w:sz w:val="24"/>
                <w:szCs w:val="24"/>
              </w:rPr>
              <w:t>, overeenkomstig het EU-beleid inzake internationale culturele betrekkingen en cultureel erfgoed;</w:t>
            </w:r>
          </w:p>
          <w:p>
            <w:pPr>
              <w:numPr>
                <w:ilvl w:val="0"/>
                <w:numId w:val="2"/>
              </w:numPr>
              <w:contextualSpacing/>
              <w:jc w:val="both"/>
              <w:rPr>
                <w:rFonts w:ascii="Times New Roman" w:eastAsia="Times New Roman" w:hAnsi="Times New Roman" w:cs="Times New Roman"/>
                <w:b/>
                <w:noProof/>
                <w:sz w:val="24"/>
                <w:szCs w:val="24"/>
              </w:rPr>
            </w:pPr>
            <w:r>
              <w:rPr>
                <w:rFonts w:ascii="Times New Roman" w:hAnsi="Times New Roman"/>
                <w:noProof/>
                <w:sz w:val="24"/>
                <w:szCs w:val="24"/>
              </w:rPr>
              <w:t xml:space="preserve">de </w:t>
            </w:r>
            <w:r>
              <w:rPr>
                <w:rFonts w:ascii="Times New Roman" w:hAnsi="Times New Roman"/>
                <w:b/>
                <w:noProof/>
                <w:sz w:val="24"/>
                <w:szCs w:val="24"/>
              </w:rPr>
              <w:t>interculturele en interreligieuze dialoog integreren in interventies op het gebied van cultureel erfgoed</w:t>
            </w:r>
            <w:r>
              <w:rPr>
                <w:rFonts w:ascii="Times New Roman" w:hAnsi="Times New Roman"/>
                <w:noProof/>
                <w:sz w:val="24"/>
                <w:szCs w:val="24"/>
              </w:rPr>
              <w:t>;</w:t>
            </w:r>
            <w:r>
              <w:rPr>
                <w:rFonts w:ascii="Times New Roman" w:hAnsi="Times New Roman"/>
                <w:b/>
                <w:noProof/>
                <w:sz w:val="24"/>
                <w:szCs w:val="24"/>
              </w:rPr>
              <w:t xml:space="preserve">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zoeken naar mogelijkheden om het </w:t>
            </w:r>
            <w:r>
              <w:rPr>
                <w:rFonts w:ascii="Times New Roman" w:hAnsi="Times New Roman"/>
                <w:b/>
                <w:noProof/>
                <w:sz w:val="24"/>
                <w:szCs w:val="24"/>
              </w:rPr>
              <w:t>behoud van Joods erfgoed</w:t>
            </w:r>
            <w:r>
              <w:rPr>
                <w:rFonts w:ascii="Times New Roman" w:hAnsi="Times New Roman"/>
                <w:noProof/>
                <w:sz w:val="24"/>
                <w:szCs w:val="24"/>
              </w:rPr>
              <w:t xml:space="preserve"> op te nemen in de programmering die gericht is op de buurlanden en daarbuiten;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doorgaan met het organiseren van en deelnemen aan </w:t>
            </w:r>
            <w:r>
              <w:rPr>
                <w:rFonts w:ascii="Times New Roman" w:hAnsi="Times New Roman"/>
                <w:b/>
                <w:bCs/>
                <w:noProof/>
                <w:sz w:val="24"/>
                <w:szCs w:val="24"/>
              </w:rPr>
              <w:t>evenementen op hoog niveau</w:t>
            </w:r>
            <w:r>
              <w:rPr>
                <w:rFonts w:ascii="Times New Roman" w:hAnsi="Times New Roman"/>
                <w:noProof/>
                <w:sz w:val="24"/>
                <w:szCs w:val="24"/>
              </w:rPr>
              <w:t xml:space="preserve"> rond de herdenking van slachtoffers van de Shoah (zoals de internationale herdenkingsdag voor de Holocaust).</w:t>
            </w:r>
          </w:p>
          <w:p>
            <w:pPr>
              <w:spacing w:after="160"/>
              <w:jc w:val="both"/>
              <w:rPr>
                <w:rFonts w:ascii="Times New Roman" w:hAnsi="Times New Roman" w:cs="Times New Roman"/>
                <w:b/>
                <w:noProof/>
                <w:sz w:val="24"/>
                <w:szCs w:val="24"/>
              </w:rPr>
            </w:pPr>
            <w:r>
              <w:rPr>
                <w:rFonts w:ascii="Times New Roman" w:hAnsi="Times New Roman"/>
                <w:b/>
                <w:noProof/>
                <w:sz w:val="24"/>
                <w:szCs w:val="24"/>
              </w:rPr>
              <w:t>De lidstaten worden aangemoedigd om:</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samen met de EU in VN-verband bij te dragen tot de wereldwijde </w:t>
            </w:r>
            <w:r>
              <w:rPr>
                <w:rFonts w:ascii="Times New Roman" w:hAnsi="Times New Roman"/>
                <w:b/>
                <w:bCs/>
                <w:noProof/>
                <w:sz w:val="24"/>
                <w:szCs w:val="24"/>
              </w:rPr>
              <w:t>bescherming van cultureel erfgoed, met inbegrip van Joods erfgoed,</w:t>
            </w:r>
            <w:r>
              <w:rPr>
                <w:rFonts w:ascii="Times New Roman" w:hAnsi="Times New Roman"/>
                <w:noProof/>
                <w:sz w:val="24"/>
                <w:szCs w:val="24"/>
              </w:rPr>
              <w:t xml:space="preserve"> overeenkomstig de conclusies van de Raad over de strategische aanpak van de EU inzake cultureel erfgoed in conflicten en crises;</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aandacht te besteden aan de </w:t>
            </w:r>
            <w:r>
              <w:rPr>
                <w:rFonts w:ascii="Times New Roman" w:hAnsi="Times New Roman"/>
                <w:b/>
                <w:noProof/>
                <w:sz w:val="24"/>
                <w:szCs w:val="24"/>
              </w:rPr>
              <w:t>internationale herdenkingsdag voor de Holocaust</w:t>
            </w:r>
            <w:r>
              <w:rPr>
                <w:rFonts w:ascii="Times New Roman" w:hAnsi="Times New Roman"/>
                <w:noProof/>
                <w:sz w:val="24"/>
                <w:szCs w:val="24"/>
              </w:rPr>
              <w:t>, zulks in samenwerking met EU-delegaties, via hun ambassades in derde landen en binnen internationale organisaties.</w:t>
            </w:r>
          </w:p>
        </w:tc>
      </w:tr>
    </w:tbl>
    <w:p>
      <w:pPr>
        <w:pStyle w:val="ListParagraph"/>
        <w:autoSpaceDE w:val="0"/>
        <w:autoSpaceDN w:val="0"/>
        <w:spacing w:after="0" w:line="240" w:lineRule="auto"/>
        <w:ind w:left="0"/>
        <w:jc w:val="both"/>
        <w:rPr>
          <w:rFonts w:ascii="Segoe UI" w:hAnsi="Segoe UI" w:cs="Segoe UI"/>
          <w:noProof/>
          <w:color w:val="000000"/>
          <w:sz w:val="20"/>
          <w:szCs w:val="20"/>
        </w:rPr>
      </w:pPr>
    </w:p>
    <w:p>
      <w:pPr>
        <w:pStyle w:val="ListParagraph"/>
        <w:numPr>
          <w:ilvl w:val="0"/>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 xml:space="preserve">DE STRATEGIE CONCREET UITVOEREN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De bestrijding van antisemitisme in de EU is een gedeelde verantwoordelijkheid die gezamenlijke inspanningen en actie op elk niveau vereist. De EU-instellingen en -agentschappen, de lidstaten, internationale organisaties, Joodse organisaties en gemeenschappen, actoren op het gebied van mensenrechten en het maatschappelijk middenveld hebben allemaal een rol te spelen bij de verwezenlijking van de doelstellingen van de strategie. De Commissie verzoekt het Europees Parlement, de Raad en de lidstaten samen te werken bij de uitvoering van deze strategie. De Commissie verzoekt het Comité van de Regio’s en het Europees Economisch en Sociaal Comité om de dialoog met lokale en regionale overheden en het maatschappelijk middenveld, met inbegrip van de sociale partners, te bevorderen over manieren waarop we een Europese samenleving tot stand kunnen brengen die vrij is van antisemitisme.</w:t>
      </w:r>
      <w:r>
        <w:rPr>
          <w:rFonts w:ascii="Times New Roman" w:hAnsi="Times New Roman"/>
          <w:noProof/>
          <w:sz w:val="24"/>
          <w:szCs w:val="24"/>
          <w:highlight w:val="yellow"/>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 Commissie zal de uitvoering van de voorgestelde beleidsmaatregelen actief ondersteunen door middel van diverse financieringsmogelijkheden en nodigt de lidstaten, Joodse organisaties en gemeenschappen en het maatschappelijk middenveld uit om van de EU-programma’s gebruik te maken.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 strategie zal in de periode 2021-2030 worden uitgevoerd. In 2024 en 2029 zullen uitgebreide uitvoeringsverslagen worden gepubliceerd. Deze zullen gebaseerd zijn op de inbreng van de lidstaten, onder meer met betrekking tot de uitvoering van hun nationale strategieën en beleid. Met de steun van het Bureau van de Europese Unie voor de grondrechten zal in deze verslagen de vooruitgang die op nationaal niveau wordt geboekt, aan bod komen, rekening houdend met de toezeggingen die zijn gedaan in de verklaringen van de Raad over antisemitisme van 2018 en 2020. </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CONCLUSIE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Met deze strategie kiezen wij er resoluut voor ons in te zetten voor de toekomst van het Joodse leven binnen en buiten Europa. Zij markeert een grote kwalitatieve verandering in de politieke verbintenis van de Commissie om een Europese Unie tot stand te brengen die vrij is van antisemitisme en elke vorm van discriminatie, en een open, inclusieve samenleving in de EU waar iedereen gelijk is. De strategie getuigt van de vastberadenheid van Europa om de herinnering aan de Holocaust levend te houden, ook wanneer de laatste overlevenden van de Holocaust overleden zullen zijn.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 aloude plaag van het antisemitisme bestrijden, vergt een blijvende inspanning. Zoals Primo Levi, die de Shoah overleefde, zei: </w:t>
      </w:r>
      <w:r>
        <w:rPr>
          <w:rFonts w:ascii="Times New Roman" w:hAnsi="Times New Roman"/>
          <w:i/>
          <w:iCs/>
          <w:noProof/>
          <w:sz w:val="24"/>
          <w:szCs w:val="24"/>
        </w:rPr>
        <w:t>“Het heeft al eens plaatsgevonden, en het kan dus opnieuw gebeuren”</w:t>
      </w:r>
      <w:r>
        <w:rPr>
          <w:rFonts w:ascii="Times New Roman" w:hAnsi="Times New Roman"/>
          <w:noProof/>
          <w:sz w:val="24"/>
          <w:szCs w:val="24"/>
        </w:rPr>
        <w:t xml:space="preserve">. De gevaarlijke piek in antisemitische aanvallen is een indringende herinnering dat onze onvermoeibare collectieve inspanningen om antisemitisme te bestrijden nooit mogen aflaten. Daarnaast verdient het Joodse leven niet alleen beschermd te worden, maar ook te kunnen floreren in al zijn diversiteit.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Europa kan alleen bloeien als het ook zijn Joodse gemeenschappen goed gaat.</w:t>
      </w:r>
    </w:p>
    <w:sectPr>
      <w:headerReference w:type="even" r:id="rId21"/>
      <w:headerReference w:type="default" r:id="rId22"/>
      <w:footerReference w:type="even" r:id="rId23"/>
      <w:footerReference w:type="default" r:id="rId24"/>
      <w:headerReference w:type="first" r:id="rId25"/>
      <w:footerReference w:type="first" r:id="rId26"/>
      <w:pgSz w:w="11906" w:h="16838"/>
      <w:pgMar w:top="567" w:right="1440" w:bottom="993"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673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26"/>
        <w:tab w:val="right" w:pos="8931"/>
      </w:tabs>
      <w:ind w:right="95"/>
      <w:rPr>
        <w:sz w:val="40"/>
        <w:szCs w:val="4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Shoah” is het Hebreeuwse woord voor “catastrofe” en “Holocaust” is afgeleid van het Griekse woord voor “volledig verbrand offer”. In deze strategie worden beide termen gebruikt. </w:t>
      </w:r>
      <w:hyperlink r:id="rId1" w:history="1">
        <w:r>
          <w:rPr>
            <w:rStyle w:val="Hyperlink"/>
            <w:rFonts w:ascii="Times New Roman" w:hAnsi="Times New Roman"/>
          </w:rPr>
          <w:t>https://aboutholocaust.org/en/facts/what-is-the-difference-between-holocaust-and-shoah</w:t>
        </w:r>
      </w:hyperlink>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history="1">
        <w:r>
          <w:rPr>
            <w:rStyle w:val="Hyperlink"/>
            <w:rFonts w:ascii="Times New Roman" w:hAnsi="Times New Roman"/>
          </w:rPr>
          <w:t>Eurobarometer 484:</w:t>
        </w:r>
      </w:hyperlink>
      <w:hyperlink r:id="rId3" w:history="1">
        <w:r>
          <w:rPr>
            <w:rStyle w:val="Hyperlink"/>
            <w:rFonts w:ascii="Times New Roman" w:hAnsi="Times New Roman"/>
          </w:rPr>
          <w:t>Perceptions of antisemitism, januari 2019</w:t>
        </w:r>
      </w:hyperlink>
      <w:r>
        <w:rPr>
          <w:rFonts w:ascii="Times New Roman" w:hAnsi="Times New Roman"/>
        </w:rPr>
        <w:t xml:space="preserve"> en “Ervaringen en percepties van antisemitisme – Tweede enquête over discriminatie en haatmisdrijven tegen Joden in de EU”, 2018 (in het Engels, </w:t>
      </w:r>
      <w:hyperlink r:id="rId4" w:history="1">
        <w:r>
          <w:rPr>
            <w:rStyle w:val="Hyperlink"/>
            <w:rFonts w:ascii="Times New Roman" w:hAnsi="Times New Roman"/>
          </w:rPr>
          <w:t>tweede enquête van het Bureau van de Europese Unie voor de grondrechten (FRA) 2018</w:t>
        </w:r>
      </w:hyperlink>
      <w:r>
        <w:rPr>
          <w:rFonts w:ascii="Times New Roman" w:hAnsi="Times New Roman"/>
        </w:rPr>
        <w:t>).</w:t>
      </w:r>
    </w:p>
  </w:footnote>
  <w:footnote w:id="4">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hyperlink r:id="rId5" w:history="1">
        <w:r>
          <w:rPr>
            <w:rStyle w:val="Hyperlink"/>
            <w:rFonts w:ascii="Times New Roman" w:hAnsi="Times New Roman"/>
            <w:lang w:val="en-US"/>
          </w:rPr>
          <w:t>Coronavirus and the plague of antisemitism</w:t>
        </w:r>
      </w:hyperlink>
      <w:r>
        <w:rPr>
          <w:rFonts w:ascii="Times New Roman" w:hAnsi="Times New Roman"/>
          <w:lang w:val="en-US"/>
        </w:rPr>
        <w:t>, Community Security Trust, 2021.</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Bijvoorbeeld door een gele davidster te dragen met de vermelding “niet gevaccineerd” in letters die gelijkenis vertonen met het Hebreeuwse alfabet.</w:t>
      </w:r>
    </w:p>
  </w:footnote>
  <w:footnote w:id="6">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hyperlink r:id="rId6" w:history="1">
        <w:r>
          <w:rPr>
            <w:rStyle w:val="Hyperlink"/>
            <w:rFonts w:ascii="Times New Roman" w:hAnsi="Times New Roman"/>
            <w:lang w:val="en-US"/>
          </w:rPr>
          <w:t>The rise of antisemitism online during the pandemic – A study of French and German content</w:t>
        </w:r>
      </w:hyperlink>
      <w:r>
        <w:rPr>
          <w:rFonts w:ascii="Times New Roman" w:hAnsi="Times New Roman"/>
          <w:lang w:val="en-US"/>
        </w:rPr>
        <w:t>, juni 2021.</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omvang van de Joodse gemeenschappen in de lidstaten varieert sterk. In Frankrijk woont ongeveer een half miljoen Joden, terwijl er ook gemeenschappen zijn die slechts enkele duizenden of zelfs slechts een paar honderd leden tellen, vaak nog steeds als gevolg van de Holocaust. </w:t>
      </w:r>
    </w:p>
    <w:p>
      <w:pPr>
        <w:pStyle w:val="FootnoteText"/>
        <w:jc w:val="both"/>
        <w:rPr>
          <w:rFonts w:ascii="Times New Roman" w:hAnsi="Times New Roman" w:cs="Times New Roman"/>
          <w:lang w:val="en-US"/>
        </w:rPr>
      </w:pPr>
      <w:hyperlink r:id="rId7" w:history="1">
        <w:r>
          <w:rPr>
            <w:rStyle w:val="Hyperlink"/>
            <w:rFonts w:ascii="Times New Roman" w:hAnsi="Times New Roman"/>
            <w:lang w:val="en-US"/>
          </w:rPr>
          <w:t>Jews in Europe at the turn of the Millennium –</w:t>
        </w:r>
      </w:hyperlink>
      <w:hyperlink r:id="rId8" w:history="1">
        <w:r>
          <w:rPr>
            <w:rStyle w:val="Hyperlink"/>
            <w:rFonts w:ascii="Times New Roman" w:hAnsi="Times New Roman"/>
            <w:lang w:val="en-US"/>
          </w:rPr>
          <w:t xml:space="preserve"> Population trends and estimates</w:t>
        </w:r>
      </w:hyperlink>
      <w:r>
        <w:rPr>
          <w:rFonts w:ascii="Times New Roman" w:hAnsi="Times New Roman"/>
          <w:lang w:val="en-US"/>
        </w:rPr>
        <w:t>, Sergio DellaPergola en Daniel Staetsky, JPR European Jewish Demography Unit, oktober 2020.</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 w:history="1">
        <w:r>
          <w:rPr>
            <w:rStyle w:val="Hyperlink"/>
            <w:rFonts w:ascii="Times New Roman" w:hAnsi="Times New Roman"/>
          </w:rPr>
          <w:t xml:space="preserve"> Overview of antisemitic incidents recorded in the European Union 2009-2019</w:t>
        </w:r>
      </w:hyperlink>
      <w:r>
        <w:rPr>
          <w:rFonts w:ascii="Times New Roman" w:hAnsi="Times New Roman"/>
        </w:rPr>
        <w:t xml:space="preserve">, Bureau van de Europese Unie voor de grondrechten (FRA). </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In 2013 gaf 33 % van de respondenten aan bang te zijn fysiek te worden belaagd. In 2018 steeg dit percentage tot 40 %.  “Discrimination and hate crime against Jews in EU Member States: experiences and perceptions of antisemitism”, 2013 (in het Engels, </w:t>
      </w:r>
      <w:hyperlink r:id="rId10" w:history="1">
        <w:r>
          <w:rPr>
            <w:rStyle w:val="Hyperlink"/>
            <w:rFonts w:ascii="Times New Roman" w:hAnsi="Times New Roman"/>
          </w:rPr>
          <w:t>eerste FRA-enquête 2013</w:t>
        </w:r>
      </w:hyperlink>
      <w:r>
        <w:rPr>
          <w:rFonts w:ascii="Times New Roman" w:hAnsi="Times New Roman"/>
        </w:rPr>
        <w:t>), (</w:t>
      </w:r>
      <w:hyperlink r:id="rId11" w:history="1">
        <w:r>
          <w:rPr>
            <w:rStyle w:val="Hyperlink"/>
            <w:rFonts w:ascii="Times New Roman" w:hAnsi="Times New Roman"/>
          </w:rPr>
          <w:t>tweede FRA-enquête 2018</w:t>
        </w:r>
      </w:hyperlink>
      <w:r>
        <w:rPr>
          <w:rFonts w:ascii="Times New Roman" w:hAnsi="Times New Roman"/>
        </w:rPr>
        <w:t xml:space="preserve">). </w:t>
      </w:r>
    </w:p>
  </w:footnote>
  <w:footnote w:id="10">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hyperlink r:id="rId12" w:history="1">
        <w:r>
          <w:rPr>
            <w:rStyle w:val="Hyperlink"/>
            <w:rFonts w:ascii="Times New Roman" w:hAnsi="Times New Roman"/>
            <w:lang w:val="en-US"/>
          </w:rPr>
          <w:t>Are Jews leaving Europe?</w:t>
        </w:r>
      </w:hyperlink>
      <w:r>
        <w:rPr>
          <w:rFonts w:ascii="Times New Roman" w:hAnsi="Times New Roman"/>
          <w:lang w:val="en-US"/>
        </w:rPr>
        <w:t>, Daniel Staetsky, JPR Report, januari 2017.</w:t>
      </w:r>
    </w:p>
  </w:footnote>
  <w:footnote w:id="11">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hyperlink r:id="rId13" w:history="1">
        <w:r>
          <w:rPr>
            <w:rStyle w:val="Hyperlink"/>
            <w:rFonts w:ascii="Times New Roman" w:hAnsi="Times New Roman"/>
            <w:lang w:val="en-US"/>
          </w:rPr>
          <w:t>International Migration of Jews</w:t>
        </w:r>
      </w:hyperlink>
      <w:r>
        <w:rPr>
          <w:rFonts w:ascii="Times New Roman" w:hAnsi="Times New Roman"/>
          <w:lang w:val="en-US"/>
        </w:rPr>
        <w:t xml:space="preserve">, Sergio DellaPergola, 2007. </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70 % van de respondenten van de </w:t>
      </w:r>
      <w:hyperlink r:id="rId14" w:history="1">
        <w:r>
          <w:rPr>
            <w:rStyle w:val="Hyperlink"/>
            <w:rFonts w:ascii="Times New Roman" w:hAnsi="Times New Roman"/>
          </w:rPr>
          <w:t>tweede FRA-enquête 2018</w:t>
        </w:r>
      </w:hyperlink>
      <w:r>
        <w:rPr>
          <w:rFonts w:ascii="Times New Roman" w:hAnsi="Times New Roman"/>
        </w:rPr>
        <w:t xml:space="preserve"> is van mening dat de regering in hun land antisemitisme niet doeltreffend bestrijdt.</w:t>
      </w:r>
    </w:p>
  </w:footnote>
  <w:footnote w:id="13">
    <w:p>
      <w:pPr>
        <w:autoSpaceDE w:val="0"/>
        <w:autoSpaceDN w:val="0"/>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Style w:val="Hyperlink"/>
          <w:rFonts w:ascii="Times New Roman" w:hAnsi="Times New Roman"/>
          <w:color w:val="auto"/>
          <w:sz w:val="20"/>
          <w:szCs w:val="20"/>
          <w:u w:val="none"/>
        </w:rPr>
        <w:t>Naar aanleiding van de vaststelling van de richtlijn rassengelijkheid en de richtlijn gelijke behandeling in arbeid en beroep in 2000 heeft Commissievoorzitter Prodi in 2004 een speciale conferentie op hoog niveau georganiseerd met als titel “Seminar on Europe – Against anti-Semitism, For a Union of Diversity”. In datzelfde jaar heeft het Europees Waarnemingscentrum voor racisme en vreemdelingenhaat een werkdefinitie van antisemitisme uitgewerkt die later de basis vormde voor de werkdefinitie van antisemitisme van de Internationale Alliantie ter Herinnering van de Holocaust (IHRA).</w:t>
      </w:r>
      <w:r>
        <w:rPr>
          <w:rFonts w:ascii="Times New Roman" w:hAnsi="Times New Roman"/>
          <w:sz w:val="20"/>
          <w:szCs w:val="20"/>
        </w:rPr>
        <w:t xml:space="preserve"> </w:t>
      </w: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5" w:history="1">
        <w:r>
          <w:rPr>
            <w:rStyle w:val="Hyperlink"/>
            <w:rFonts w:ascii="Times New Roman" w:hAnsi="Times New Roman"/>
          </w:rPr>
          <w:t>Resolutie van het Europees Parlement van 1 juni 2017 over de bestrijding van antisemitisme</w:t>
        </w:r>
      </w:hyperlink>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6" w:history="1">
        <w:r>
          <w:rPr>
            <w:rStyle w:val="Hyperlink"/>
            <w:rFonts w:ascii="Times New Roman" w:hAnsi="Times New Roman"/>
          </w:rPr>
          <w:t>Verklaring van de Raad betreffende de bestrijding van antisemitisme</w:t>
        </w:r>
      </w:hyperlink>
      <w:r>
        <w:rPr>
          <w:rFonts w:ascii="Times New Roman" w:hAnsi="Times New Roman"/>
        </w:rPr>
        <w:t>, 6 december 2018.</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7" w:history="1">
        <w:r>
          <w:rPr>
            <w:rStyle w:val="Hyperlink"/>
            <w:rFonts w:ascii="Times New Roman" w:hAnsi="Times New Roman"/>
          </w:rPr>
          <w:t>De werkzaamheden van de Europese Commissie ter bestrijding van antisemitisme</w:t>
        </w:r>
      </w:hyperlink>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8" w:history="1">
        <w:r>
          <w:rPr>
            <w:rStyle w:val="Hyperlink"/>
            <w:rFonts w:ascii="Times New Roman" w:hAnsi="Times New Roman"/>
          </w:rPr>
          <w:t>Verklaring van de Raad over het mainstreamen van de bestrijding van antisemitisme op alle beleidsterreinen</w:t>
        </w:r>
      </w:hyperlink>
      <w:r>
        <w:rPr>
          <w:rFonts w:ascii="Times New Roman" w:hAnsi="Times New Roman"/>
        </w:rPr>
        <w:t>, 2 december 2020.</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Sinds 2020: de strategie voor gendergelijkheid (2020-2025), het actieplan tegen racisme (2020-2025), het strategisch EU-kader voor gelijkheid, integratie en participatie van de Roma (2020-2030), de strategie voor gelijkheid van lhbtiq’ers (2020-2025) en de strategie voor de rechten van personen met een handicap (2021-2030). Daarnaast heeft de Europese Commissie een taskforce Gelijkheid opgericht en een antiracismecoördinator aangesteld. </w:t>
      </w:r>
    </w:p>
  </w:footnote>
  <w:footnote w:id="19">
    <w:p>
      <w:pPr>
        <w:autoSpaceDE w:val="0"/>
        <w:autoSpaceDN w:val="0"/>
        <w:spacing w:after="0" w:line="240" w:lineRule="auto"/>
        <w:jc w:val="both"/>
        <w:rPr>
          <w:rFonts w:ascii="Times New Roman" w:eastAsia="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Deze strategie werd opgesteld op basis van een </w:t>
      </w:r>
      <w:hyperlink r:id="rId19" w:history="1">
        <w:r>
          <w:rPr>
            <w:rFonts w:ascii="Times New Roman" w:hAnsi="Times New Roman"/>
            <w:color w:val="0000FF"/>
            <w:sz w:val="20"/>
            <w:szCs w:val="20"/>
            <w:u w:val="single"/>
          </w:rPr>
          <w:t>brede raadpleging</w:t>
        </w:r>
      </w:hyperlink>
      <w:r>
        <w:rPr>
          <w:rFonts w:ascii="Times New Roman" w:hAnsi="Times New Roman"/>
          <w:sz w:val="20"/>
          <w:szCs w:val="20"/>
        </w:rPr>
        <w:t xml:space="preserve"> van nationale en regionale overheden, Joodse gemeenschappen en organisaties, onafhankelijke deskundigen en onderzoekers, het Bureau van de Europese Unie voor de grondrechten, internationale organisaties en andere belanghebbenden (zie het </w:t>
      </w:r>
      <w:hyperlink r:id="rId20" w:history="1">
        <w:r>
          <w:rPr>
            <w:rFonts w:ascii="Times New Roman" w:hAnsi="Times New Roman"/>
            <w:color w:val="0000FF"/>
            <w:sz w:val="20"/>
            <w:szCs w:val="20"/>
            <w:u w:val="single"/>
          </w:rPr>
          <w:t>samenvattend verslag</w:t>
        </w:r>
      </w:hyperlink>
      <w:r>
        <w:rPr>
          <w:rFonts w:ascii="Times New Roman" w:hAnsi="Times New Roman"/>
          <w:sz w:val="20"/>
          <w:szCs w:val="20"/>
        </w:rPr>
        <w:t>).</w:t>
      </w:r>
    </w:p>
  </w:footnote>
  <w:footnote w:id="20">
    <w:p>
      <w:pPr>
        <w:pStyle w:val="FootnoteText"/>
        <w:jc w:val="both"/>
        <w:rPr>
          <w:lang w:val="en-US"/>
        </w:rPr>
      </w:pPr>
      <w:r>
        <w:rPr>
          <w:rStyle w:val="FootnoteReference"/>
        </w:rPr>
        <w:footnoteRef/>
      </w:r>
      <w:r>
        <w:rPr>
          <w:lang w:val="en-US"/>
        </w:rPr>
        <w:t xml:space="preserve"> </w:t>
      </w:r>
      <w:r>
        <w:rPr>
          <w:rFonts w:ascii="Times New Roman" w:hAnsi="Times New Roman"/>
          <w:lang w:val="en-US"/>
        </w:rPr>
        <w:t>Zie bijvoorbeeld Graham, D., en Boyd, J., “</w:t>
      </w:r>
      <w:hyperlink r:id="rId21" w:history="1">
        <w:r>
          <w:rPr>
            <w:rStyle w:val="Hyperlink"/>
            <w:rFonts w:ascii="Times New Roman" w:hAnsi="Times New Roman"/>
            <w:lang w:val="en-US"/>
          </w:rPr>
          <w:t>Understanding more about antisemitic hate crime: Do the experiences, perceptions and behaviours of European Jews vary by gender, age and religiosity</w:t>
        </w:r>
      </w:hyperlink>
      <w:r>
        <w:rPr>
          <w:rFonts w:ascii="Times New Roman" w:hAnsi="Times New Roman"/>
          <w:lang w:val="en-US"/>
        </w:rPr>
        <w:t>?”, Institute for Jewish Policy Research, 2017.</w:t>
      </w:r>
    </w:p>
  </w:footnote>
  <w:footnote w:id="21">
    <w:p>
      <w:pPr>
        <w:pStyle w:val="FootnoteText"/>
        <w:jc w:val="both"/>
        <w:rPr>
          <w:rFonts w:asciiTheme="majorBidi" w:hAnsiTheme="majorBidi" w:cstheme="majorBidi"/>
        </w:rPr>
      </w:pPr>
      <w:r>
        <w:rPr>
          <w:rStyle w:val="FootnoteReference"/>
          <w:rFonts w:ascii="Times New Roman" w:hAnsi="Times New Roman" w:cs="Times New Roman"/>
        </w:rPr>
        <w:footnoteRef/>
      </w:r>
      <w:r>
        <w:rPr>
          <w:rFonts w:ascii="Times New Roman" w:hAnsi="Times New Roman"/>
        </w:rPr>
        <w:t xml:space="preserve"> Voor meer informatie over het profiel van plegers van antisemitische feiten, zie de </w:t>
      </w:r>
      <w:hyperlink r:id="rId22" w:history="1">
        <w:r>
          <w:rPr>
            <w:rStyle w:val="Hyperlink"/>
            <w:rFonts w:asciiTheme="majorBidi" w:hAnsiTheme="majorBidi"/>
          </w:rPr>
          <w:t>tweede FRA-enquête 2018</w:t>
        </w:r>
      </w:hyperlink>
      <w:r>
        <w:rPr>
          <w:rStyle w:val="Hyperlink"/>
          <w:rFonts w:asciiTheme="majorBidi" w:hAnsiTheme="majorBidi"/>
        </w:rPr>
        <w:t xml:space="preserve"> </w:t>
      </w:r>
    </w:p>
  </w:footnote>
  <w:footnote w:id="22">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imes New Roman" w:hAnsi="Times New Roman"/>
        </w:rPr>
        <w:t xml:space="preserve"> Begrip dat is ontleend aan de definitie van de IHRA en dat door veel belanghebbenden wordt gebruikt. Het omvat bijvoorbeeld de volgende gedragingen: Joodse burgers ervan beschuldigen loyaler te zijn aan Israël of aan de vermeende prioriteiten van Joden wereldwijd dan aan de belangen van het land waar ze wonen,</w:t>
      </w:r>
      <w:r>
        <w:rPr>
          <w:rFonts w:asciiTheme="majorBidi" w:hAnsiTheme="majorBidi"/>
        </w:rPr>
        <w:t xml:space="preserve"> beweren dat het bestaan van Israël als staat een racistisch gegeven is en Joden collectief verantwoordelijk houden voor het optreden van de Staat Israël.</w:t>
      </w:r>
    </w:p>
  </w:footnote>
  <w:footnote w:id="23">
    <w:p>
      <w:pPr>
        <w:pStyle w:val="FootnoteText"/>
        <w:jc w:val="both"/>
        <w:rPr>
          <w:rFonts w:asciiTheme="majorBidi" w:hAnsiTheme="majorBidi"/>
        </w:rPr>
      </w:pPr>
      <w:r>
        <w:rPr>
          <w:rStyle w:val="FootnoteReference"/>
          <w:rFonts w:asciiTheme="majorBidi" w:hAnsiTheme="majorBidi" w:cstheme="majorBidi"/>
        </w:rPr>
        <w:footnoteRef/>
      </w:r>
      <w:r>
        <w:t xml:space="preserve"> </w:t>
      </w:r>
      <w:r>
        <w:rPr>
          <w:rFonts w:asciiTheme="majorBidi" w:hAnsiTheme="majorBidi"/>
        </w:rPr>
        <w:t>79 % van de Europese Joden heeft het gevoel de schuld te krijgen van iets wat de Staat Israël heeft gedaan. 69 % zegt dat het Arabisch-Israëlische conflict van invloed is op het gevoel van veiligheid (</w:t>
      </w:r>
      <w:hyperlink r:id="rId23" w:history="1">
        <w:r>
          <w:rPr>
            <w:rStyle w:val="Hyperlink"/>
            <w:rFonts w:asciiTheme="majorBidi" w:hAnsiTheme="majorBidi"/>
          </w:rPr>
          <w:t>tweede FRA-enquête 2018</w:t>
        </w:r>
      </w:hyperlink>
      <w:r>
        <w:rPr>
          <w:rFonts w:asciiTheme="majorBidi" w:hAnsiTheme="majorBidi"/>
        </w:rPr>
        <w:t>).</w:t>
      </w:r>
    </w:p>
  </w:footnote>
  <w:footnote w:id="24">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De definitie luidt als volgt (vertaling): </w:t>
      </w:r>
      <w:r>
        <w:rPr>
          <w:rFonts w:asciiTheme="majorBidi" w:hAnsiTheme="majorBidi"/>
          <w:i/>
        </w:rPr>
        <w:t>Antisemitisme is een bepaalde perceptie van Joden die tot uiting kan komen als Jodenhaat. Antisemitische retoriek en fysieke uitingen van antisemitisme zijn gericht tegen Joodse of niet-Joodse personen en/of hun eigendommen, instellingen van de Joodse gemeenschap en religieuze gebouwen.</w:t>
      </w:r>
      <w:r>
        <w:rPr>
          <w:rFonts w:asciiTheme="majorBidi" w:hAnsiTheme="majorBidi"/>
        </w:rPr>
        <w:t xml:space="preserve"> De </w:t>
      </w:r>
      <w:hyperlink r:id="rId24" w:history="1">
        <w:r>
          <w:rPr>
            <w:rStyle w:val="Hyperlink"/>
            <w:rFonts w:asciiTheme="majorBidi" w:hAnsiTheme="majorBidi"/>
          </w:rPr>
          <w:t>definitie van de IHRA</w:t>
        </w:r>
      </w:hyperlink>
      <w:r>
        <w:rPr>
          <w:rFonts w:asciiTheme="majorBidi" w:hAnsiTheme="majorBidi"/>
        </w:rPr>
        <w:t xml:space="preserve"> bevat een aantal voorbeelden ter illustratie.</w:t>
      </w:r>
    </w:p>
  </w:footnote>
  <w:footnote w:id="25">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De definitie van de IHRA werd door de Raad in zijn verklaringen van </w:t>
      </w:r>
      <w:hyperlink r:id="rId25" w:history="1">
        <w:r>
          <w:rPr>
            <w:rStyle w:val="Hyperlink"/>
            <w:rFonts w:asciiTheme="majorBidi" w:hAnsiTheme="majorBidi"/>
          </w:rPr>
          <w:t>2018</w:t>
        </w:r>
      </w:hyperlink>
      <w:r>
        <w:rPr>
          <w:rFonts w:asciiTheme="majorBidi" w:hAnsiTheme="majorBidi"/>
        </w:rPr>
        <w:t xml:space="preserve"> en </w:t>
      </w:r>
      <w:hyperlink r:id="rId26" w:history="1">
        <w:r>
          <w:rPr>
            <w:rStyle w:val="Hyperlink"/>
            <w:rFonts w:asciiTheme="majorBidi" w:hAnsiTheme="majorBidi"/>
          </w:rPr>
          <w:t>2020</w:t>
        </w:r>
      </w:hyperlink>
      <w:r>
        <w:rPr>
          <w:rFonts w:asciiTheme="majorBidi" w:hAnsiTheme="majorBidi"/>
        </w:rPr>
        <w:t xml:space="preserve"> en door het Europees Parlement in zijn </w:t>
      </w:r>
      <w:hyperlink r:id="rId27" w:history="1">
        <w:r>
          <w:rPr>
            <w:rStyle w:val="Hyperlink"/>
            <w:rFonts w:asciiTheme="majorBidi" w:hAnsiTheme="majorBidi"/>
          </w:rPr>
          <w:t>resolutie</w:t>
        </w:r>
      </w:hyperlink>
      <w:r>
        <w:rPr>
          <w:rFonts w:asciiTheme="majorBidi" w:hAnsiTheme="majorBidi"/>
        </w:rPr>
        <w:t xml:space="preserve"> van 1 juni 2017 onderschreven. Zij wordt gehanteerd in het kader van onderwijs en opleiding over antisemitisme en om antisemitisme aan het licht te brengen en staat los van de definities op nationaal of Unieniveau waarbij wordt bepaald in welke mate gedragingen of uitlatingen gelijkstaan aan illegale discriminatie, haatzaaiende uitlatingen, door vooroordelen ingegeven motieven voor haatmisdrijven of illegale uitingen van antisemitisme. </w:t>
      </w:r>
    </w:p>
  </w:footnote>
  <w:footnote w:id="26">
    <w:p>
      <w:pPr>
        <w:pStyle w:val="FootnoteText"/>
        <w:jc w:val="both"/>
        <w:rPr>
          <w:rFonts w:asciiTheme="majorBidi" w:hAnsiTheme="majorBidi"/>
        </w:rPr>
      </w:pPr>
      <w:r>
        <w:rPr>
          <w:rStyle w:val="FootnoteReference"/>
          <w:rFonts w:asciiTheme="majorBidi" w:hAnsiTheme="majorBidi" w:cstheme="majorBidi"/>
        </w:rPr>
        <w:footnoteRef/>
      </w:r>
      <w:r>
        <w:t xml:space="preserve"> </w:t>
      </w:r>
      <w:r>
        <w:rPr>
          <w:rFonts w:asciiTheme="majorBidi" w:hAnsiTheme="majorBidi"/>
        </w:rPr>
        <w:t xml:space="preserve">Recentelijk zijn andere definities van antisemitisme vastgesteld, bv. in het “Nexus Document” (2020) en de “Jerusalem Declaration on Antisemitism” (2021). </w:t>
      </w:r>
    </w:p>
  </w:footnote>
  <w:footnote w:id="27">
    <w:p>
      <w:pPr>
        <w:pStyle w:val="FootnoteText"/>
        <w:jc w:val="both"/>
        <w:rPr>
          <w:rFonts w:ascii="Times New Roman" w:hAnsi="Times New Roman"/>
          <w:color w:val="333333"/>
          <w:shd w:val="clear" w:color="auto" w:fill="FFFFFF"/>
        </w:rPr>
      </w:pPr>
      <w:r>
        <w:rPr>
          <w:rStyle w:val="FootnoteReference"/>
          <w:rFonts w:asciiTheme="majorBidi" w:hAnsiTheme="majorBidi" w:cstheme="majorBidi"/>
        </w:rPr>
        <w:footnoteRef/>
      </w:r>
      <w:r>
        <w:rPr>
          <w:rFonts w:asciiTheme="majorBidi" w:hAnsiTheme="majorBidi"/>
        </w:rPr>
        <w:t xml:space="preserve"> </w:t>
      </w:r>
      <w:hyperlink r:id="rId28" w:history="1">
        <w:r>
          <w:rPr>
            <w:rStyle w:val="Hyperlink"/>
            <w:rFonts w:asciiTheme="majorBidi" w:hAnsiTheme="majorBidi"/>
          </w:rPr>
          <w:t>Handboek voor het praktisch gebruik van de werkdefinitie van antisemitisme van de IHRA</w:t>
        </w:r>
      </w:hyperlink>
      <w:r>
        <w:t xml:space="preserve"> </w:t>
      </w:r>
      <w:r>
        <w:rPr>
          <w:rFonts w:ascii="Times New Roman" w:hAnsi="Times New Roman"/>
          <w:color w:val="333333"/>
          <w:shd w:val="clear" w:color="auto" w:fill="FFFFFF"/>
        </w:rPr>
        <w:t xml:space="preserve">(in het Engels). </w:t>
      </w:r>
    </w:p>
  </w:footnote>
  <w:footnote w:id="28">
    <w:p>
      <w:pPr>
        <w:pStyle w:val="FootnoteText"/>
        <w:jc w:val="both"/>
        <w:rPr>
          <w:rFonts w:ascii="Times New Roman" w:hAnsi="Times New Roman"/>
          <w:color w:val="333333"/>
          <w:shd w:val="clear" w:color="auto" w:fill="FFFFFF"/>
        </w:rPr>
      </w:pPr>
      <w:r>
        <w:rPr>
          <w:rStyle w:val="FootnoteReference"/>
          <w:rFonts w:asciiTheme="majorBidi" w:hAnsiTheme="majorBidi" w:cstheme="majorBidi"/>
        </w:rPr>
        <w:footnoteRef/>
      </w:r>
      <w:r>
        <w:t xml:space="preserve"> Ook de </w:t>
      </w:r>
      <w:hyperlink r:id="rId29" w:history="1">
        <w:r>
          <w:rPr>
            <w:rStyle w:val="Hyperlink"/>
            <w:rFonts w:asciiTheme="majorBidi" w:hAnsiTheme="majorBidi"/>
          </w:rPr>
          <w:t>algemene beleidsaanbevelingen voor de preventie en bestrijding van antisemitisme</w:t>
        </w:r>
      </w:hyperlink>
      <w:r>
        <w:t xml:space="preserve"> </w:t>
      </w:r>
      <w:r>
        <w:rPr>
          <w:rFonts w:ascii="Times New Roman" w:hAnsi="Times New Roman"/>
          <w:color w:val="333333"/>
          <w:shd w:val="clear" w:color="auto" w:fill="FFFFFF"/>
        </w:rPr>
        <w:t xml:space="preserve">die de Europese Commissie tegen Racisme en Onverdraagzaamheid van de Raad van Europa (ECRI) op 14 september 2021 heeft gepubliceerd, kunnen nuttig zijn. </w:t>
      </w:r>
    </w:p>
  </w:footnote>
  <w:footnote w:id="29">
    <w:p>
      <w:pPr>
        <w:pStyle w:val="FootnoteText"/>
        <w:jc w:val="both"/>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rPr>
        <w:t xml:space="preserve"> </w:t>
      </w:r>
      <w:hyperlink r:id="rId30" w:history="1">
        <w:r>
          <w:rPr>
            <w:rStyle w:val="Hyperlink"/>
            <w:rFonts w:ascii="Times New Roman" w:hAnsi="Times New Roman"/>
          </w:rPr>
          <w:t>Verklaring van de Raad over het mainstreamen van de bestrijding van antisemitisme op alle beleidsterreinen</w:t>
        </w:r>
      </w:hyperlink>
      <w:r>
        <w:rPr>
          <w:rFonts w:ascii="Times New Roman" w:hAnsi="Times New Roman"/>
        </w:rPr>
        <w:t>, 2 december 2020.</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1" w:history="1">
        <w:r>
          <w:rPr>
            <w:rStyle w:val="Hyperlink"/>
            <w:rFonts w:ascii="Times New Roman" w:hAnsi="Times New Roman"/>
            <w:shd w:val="clear" w:color="auto" w:fill="FFFFFF"/>
          </w:rPr>
          <w:t>De EU-lidstaten die de definitie van de IHRA reeds hebben overgenomen of onderschreven</w:t>
        </w:r>
      </w:hyperlink>
      <w:r>
        <w:rPr>
          <w:rFonts w:ascii="Times New Roman" w:hAnsi="Times New Roman"/>
          <w:color w:val="333333"/>
          <w:shd w:val="clear" w:color="auto" w:fill="FFFFFF"/>
        </w:rPr>
        <w:t>, zijn België, Bulgarije, Cyprus, Duitsland, Griekenland, Spanje, Frankrijk, Hongarije, Italië, Litouwen, Luxemburg, Nederland, Oostenrijk, Roemenië, Slovenië, Slowakije, Tsjechië en Zweden.</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In het kader van het huidige meerjarig financieel kader voor 2021-2027. </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2" w:history="1">
        <w:r>
          <w:rPr>
            <w:rStyle w:val="Hyperlink"/>
            <w:rFonts w:ascii="Times New Roman" w:hAnsi="Times New Roman"/>
          </w:rPr>
          <w:t>C(2021) 2699 final</w:t>
        </w:r>
      </w:hyperlink>
      <w:r>
        <w:rPr>
          <w:rFonts w:ascii="Times New Roman" w:hAnsi="Times New Roman"/>
        </w:rPr>
        <w:t xml:space="preserve">; </w:t>
      </w:r>
      <w:hyperlink r:id="rId33" w:history="1">
        <w:r>
          <w:rPr>
            <w:rStyle w:val="Hyperlink"/>
            <w:rFonts w:ascii="Times New Roman" w:hAnsi="Times New Roman"/>
          </w:rPr>
          <w:t>CERV-programma</w:t>
        </w:r>
      </w:hyperlink>
      <w:r>
        <w:rPr>
          <w:rFonts w:ascii="Times New Roman" w:hAnsi="Times New Roman"/>
        </w:rPr>
        <w:t xml:space="preserve"> </w:t>
      </w:r>
    </w:p>
  </w:footnote>
  <w:footnote w:id="33">
    <w:p>
      <w:pPr>
        <w:widowControl w:val="0"/>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hyperlink r:id="rId34" w:history="1">
        <w:r>
          <w:rPr>
            <w:rStyle w:val="Hyperlink"/>
            <w:rFonts w:ascii="Times New Roman" w:hAnsi="Times New Roman"/>
            <w:sz w:val="20"/>
            <w:szCs w:val="20"/>
          </w:rPr>
          <w:t>Uitvoeringsverordening (EU) 2021/240</w:t>
        </w:r>
      </w:hyperlink>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Uit het verslag</w:t>
      </w:r>
      <w:hyperlink r:id="rId35" w:history="1">
        <w:r>
          <w:rPr>
            <w:rStyle w:val="Hyperlink"/>
            <w:rFonts w:ascii="Times New Roman" w:hAnsi="Times New Roman"/>
          </w:rPr>
          <w:t>“Antisemitism: Overview of antisemitic incidents recorded in the European Union 2009-2019”</w:t>
        </w:r>
      </w:hyperlink>
      <w:r>
        <w:rPr>
          <w:rFonts w:ascii="Times New Roman" w:hAnsi="Times New Roman"/>
        </w:rPr>
        <w:t xml:space="preserve"> blijkt dat in de lidstaten en bij maatschappelijke organisaties die werkzaam zijn op het gebied van antisemitismebestrijding elk jaar duizenden officieel gerapporteerde incidenten worden geregistreerd.</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 overeenstemming met de </w:t>
      </w:r>
      <w:hyperlink r:id="rId36" w:history="1">
        <w:r>
          <w:rPr>
            <w:rStyle w:val="Hyperlink"/>
            <w:rFonts w:ascii="Times New Roman" w:hAnsi="Times New Roman"/>
          </w:rPr>
          <w:t>definitie van antisemitisme van de IHRA</w:t>
        </w:r>
      </w:hyperlink>
      <w:r>
        <w:rPr>
          <w:rFonts w:ascii="Times New Roman" w:hAnsi="Times New Roman"/>
        </w:rPr>
        <w:t xml:space="preserve"> </w:t>
      </w:r>
    </w:p>
  </w:footnote>
  <w:footnote w:id="36">
    <w:p>
      <w:pPr>
        <w:pStyle w:val="FootnoteText"/>
        <w:jc w:val="both"/>
        <w:rPr>
          <w:rFonts w:ascii="Times New Roman" w:hAnsi="Times New Roman" w:cs="Times New Roman"/>
          <w:lang w:val="en-US"/>
        </w:rPr>
      </w:pPr>
      <w:r>
        <w:rPr>
          <w:rStyle w:val="FootnoteReference"/>
        </w:rPr>
        <w:footnoteRef/>
      </w:r>
      <w:r>
        <w:rPr>
          <w:lang w:val="en-US"/>
        </w:rPr>
        <w:t xml:space="preserve"> </w:t>
      </w:r>
      <w:hyperlink r:id="rId37" w:history="1">
        <w:r>
          <w:rPr>
            <w:rStyle w:val="Hyperlink"/>
            <w:rFonts w:ascii="Times New Roman" w:hAnsi="Times New Roman"/>
            <w:lang w:val="en-US"/>
          </w:rPr>
          <w:t>Tweede FRA-enquête 2018</w:t>
        </w:r>
      </w:hyperlink>
    </w:p>
  </w:footnote>
  <w:footnote w:id="37">
    <w:p>
      <w:pPr>
        <w:pStyle w:val="FootnoteText"/>
        <w:rPr>
          <w:lang w:val="en-US"/>
        </w:rPr>
      </w:pPr>
      <w:r>
        <w:rPr>
          <w:rStyle w:val="FootnoteReference"/>
          <w:rFonts w:ascii="Times New Roman" w:hAnsi="Times New Roman" w:cs="Times New Roman"/>
        </w:rPr>
        <w:footnoteRef/>
      </w:r>
      <w:r>
        <w:rPr>
          <w:rFonts w:ascii="Times New Roman" w:hAnsi="Times New Roman"/>
          <w:lang w:val="en-US"/>
        </w:rPr>
        <w:t xml:space="preserve"> </w:t>
      </w:r>
      <w:hyperlink r:id="rId38" w:history="1">
        <w:r>
          <w:rPr>
            <w:rStyle w:val="Hyperlink"/>
            <w:rFonts w:ascii="Times New Roman" w:hAnsi="Times New Roman"/>
            <w:lang w:val="en-US"/>
          </w:rPr>
          <w:t>Young Jewish Europeans: perceptions and experiences of antisemitism</w:t>
        </w:r>
      </w:hyperlink>
      <w:r>
        <w:rPr>
          <w:rFonts w:ascii="Times New Roman" w:hAnsi="Times New Roman"/>
          <w:i/>
          <w:lang w:val="en-US"/>
        </w:rPr>
        <w:t xml:space="preserve">, </w:t>
      </w:r>
      <w:r>
        <w:rPr>
          <w:rFonts w:ascii="Times New Roman" w:hAnsi="Times New Roman"/>
          <w:iCs/>
          <w:lang w:val="en-US"/>
        </w:rPr>
        <w:t xml:space="preserve">FRA, </w:t>
      </w:r>
      <w:r>
        <w:rPr>
          <w:rFonts w:ascii="Times New Roman" w:hAnsi="Times New Roman"/>
          <w:lang w:val="en-US"/>
        </w:rPr>
        <w:t>2019.</w:t>
      </w:r>
    </w:p>
  </w:footnote>
  <w:footnote w:id="38">
    <w:p>
      <w:pPr>
        <w:pStyle w:val="FootnoteText"/>
        <w:jc w:val="both"/>
        <w:rPr>
          <w:rFonts w:ascii="Times New Roman" w:hAnsi="Times New Roman" w:cs="Times New Roman"/>
          <w:color w:val="0563C1" w:themeColor="hyperlink"/>
          <w:u w:val="single"/>
        </w:rPr>
      </w:pPr>
      <w:r>
        <w:rPr>
          <w:rStyle w:val="FootnoteReference"/>
          <w:rFonts w:ascii="Times New Roman" w:hAnsi="Times New Roman" w:cs="Times New Roman"/>
        </w:rPr>
        <w:footnoteRef/>
      </w:r>
      <w:r>
        <w:rPr>
          <w:rFonts w:ascii="Times New Roman" w:hAnsi="Times New Roman"/>
        </w:rPr>
        <w:t xml:space="preserve"> </w:t>
      </w:r>
      <w:hyperlink r:id="rId39" w:history="1">
        <w:r>
          <w:rPr>
            <w:rStyle w:val="Hyperlink"/>
            <w:rFonts w:ascii="Times New Roman" w:hAnsi="Times New Roman"/>
          </w:rPr>
          <w:t xml:space="preserve"> Kaderbesluit 2008/913/JBZ van de Raad van 28 november 2008</w:t>
        </w:r>
      </w:hyperlink>
      <w:r>
        <w:rPr>
          <w:rFonts w:ascii="Times New Roman" w:hAnsi="Times New Roman"/>
        </w:rPr>
        <w:t xml:space="preserve"> </w:t>
      </w:r>
    </w:p>
  </w:footnote>
  <w:footnote w:id="39">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Sinds oktober 2020 heeft de Commissie verschillende inbreukprocedures ingeleid om ervoor te zorgen dat het kaderbesluit volledig en correct door de lidstaten wordt omgezet. </w:t>
      </w:r>
    </w:p>
  </w:footnote>
  <w:footnote w:id="4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 artikel 83 VWEU. </w:t>
      </w:r>
    </w:p>
  </w:footnote>
  <w:footnote w:id="4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https://ec.europa.eu/newsroom/just/items/51025/en</w:t>
      </w:r>
    </w:p>
  </w:footnote>
  <w:footnote w:id="42">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hyperlink r:id="rId40" w:history="1">
        <w:r>
          <w:rPr>
            <w:rStyle w:val="Hyperlink"/>
            <w:rFonts w:ascii="Times New Roman" w:hAnsi="Times New Roman"/>
            <w:lang w:val="en-US"/>
          </w:rPr>
          <w:t>Encouraging hate crime reporting - The role of law enforcement and other authorities</w:t>
        </w:r>
      </w:hyperlink>
      <w:r>
        <w:rPr>
          <w:rFonts w:ascii="Times New Roman" w:hAnsi="Times New Roman"/>
          <w:lang w:val="en-US"/>
        </w:rPr>
        <w:t xml:space="preserve">, FRA, 2021. </w:t>
      </w:r>
    </w:p>
  </w:footnote>
  <w:footnote w:id="4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1" w:history="1">
        <w:r>
          <w:rPr>
            <w:rStyle w:val="Hyperlink"/>
            <w:rFonts w:ascii="Times New Roman" w:hAnsi="Times New Roman"/>
          </w:rPr>
          <w:t>COM(2020) 258 final</w:t>
        </w:r>
      </w:hyperlink>
      <w:r>
        <w:rPr>
          <w:rFonts w:ascii="Times New Roman" w:hAnsi="Times New Roman"/>
        </w:rPr>
        <w:t xml:space="preserve">. </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Secundaire victimisatie kan worden omschreven als de negatieve gevolgen die slachtoffers kunnen ondervinden naar aanleiding van hun betrokkenheid bij een strafprocedure, waaronder blootstelling aan contact met de plegers, de gerechtelijke autoriteiten en/of het grote publiek.</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2" w:history="1">
        <w:r>
          <w:rPr>
            <w:rStyle w:val="Hyperlink"/>
            <w:rFonts w:ascii="Times New Roman" w:hAnsi="Times New Roman"/>
          </w:rPr>
          <w:t>Richtlijn 2012/29/EU</w:t>
        </w:r>
      </w:hyperlink>
      <w:r>
        <w:rPr>
          <w:rFonts w:ascii="Times New Roman" w:hAnsi="Times New Roman"/>
        </w:rPr>
        <w:t xml:space="preserve"> </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3" w:history="1">
        <w:r>
          <w:rPr>
            <w:rStyle w:val="Hyperlink"/>
            <w:rFonts w:ascii="Times New Roman" w:hAnsi="Times New Roman"/>
          </w:rPr>
          <w:t>COM(2020) 713 final</w:t>
        </w:r>
      </w:hyperlink>
      <w:r>
        <w:rPr>
          <w:rFonts w:ascii="Times New Roman" w:hAnsi="Times New Roman"/>
        </w:rPr>
        <w:t xml:space="preserve"> </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4" w:history="1">
        <w:r>
          <w:rPr>
            <w:rStyle w:val="Hyperlink"/>
            <w:rFonts w:ascii="Times New Roman" w:hAnsi="Times New Roman"/>
          </w:rPr>
          <w:t>Het Europees opleidingsplatform</w:t>
        </w:r>
      </w:hyperlink>
    </w:p>
  </w:footnote>
  <w:footnote w:id="48">
    <w:p>
      <w:pPr>
        <w:pStyle w:val="FootnoteText"/>
      </w:pPr>
      <w:r>
        <w:rPr>
          <w:rStyle w:val="FootnoteReference"/>
        </w:rPr>
        <w:footnoteRef/>
      </w:r>
      <w:r>
        <w:t xml:space="preserve"> </w:t>
      </w:r>
      <w:hyperlink r:id="rId45" w:history="1">
        <w:r>
          <w:rPr>
            <w:rStyle w:val="Hyperlink"/>
            <w:rFonts w:ascii="Times New Roman" w:hAnsi="Times New Roman"/>
          </w:rPr>
          <w:t>COM(2021) 142 final</w:t>
        </w:r>
      </w:hyperlink>
    </w:p>
  </w:footnote>
  <w:footnote w:id="49">
    <w:p>
      <w:pPr>
        <w:pStyle w:val="CommentText"/>
        <w:spacing w:after="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6" w:history="1">
        <w:r>
          <w:rPr>
            <w:rStyle w:val="Hyperlink"/>
            <w:rFonts w:ascii="Times New Roman" w:hAnsi="Times New Roman"/>
          </w:rPr>
          <w:t>Duitsland</w:t>
        </w:r>
      </w:hyperlink>
      <w:r>
        <w:rPr>
          <w:rFonts w:ascii="Times New Roman" w:hAnsi="Times New Roman"/>
        </w:rPr>
        <w:t xml:space="preserve"> en het </w:t>
      </w:r>
      <w:hyperlink r:id="rId47" w:history="1">
        <w:r>
          <w:rPr>
            <w:rStyle w:val="Hyperlink"/>
            <w:rFonts w:ascii="Times New Roman" w:hAnsi="Times New Roman"/>
          </w:rPr>
          <w:t>Verenigd Koninkrijk</w:t>
        </w:r>
      </w:hyperlink>
      <w:r>
        <w:rPr>
          <w:rFonts w:ascii="Times New Roman" w:hAnsi="Times New Roman"/>
        </w:rPr>
        <w:t xml:space="preserve"> financieren niet-gouvernementele organisaties (ngo’s) die antisemitische incidenten aan de hand van een met de politie overeengekomen methodologie registreren. Deze ngo’s zijn verbonden met de Joodse gemeenschapsstructuren en de gegevens die zij verzamelen, worden opgenomen in de officiële politiestatistieken.</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8" w:history="1">
        <w:r>
          <w:rPr>
            <w:rStyle w:val="Hyperlink"/>
            <w:rFonts w:ascii="Times New Roman" w:hAnsi="Times New Roman"/>
          </w:rPr>
          <w:t>Tweede FRA-enquête 2018</w:t>
        </w:r>
      </w:hyperlink>
      <w:r>
        <w:rPr>
          <w:rFonts w:ascii="Times New Roman" w:hAnsi="Times New Roman"/>
        </w:rPr>
        <w:t xml:space="preserve"> </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89 % van de Europese Joden die aan de enquête hebben deelgenomen, beschouwt antisemitisme als het grootste probleem op het internet; daarbij verklaarde 80 % dat antisemitische uitlatingen de meest voorkomende uitingen van grievend taalgebruik zijn waarmee zij worden geconfronteerd. (</w:t>
      </w:r>
      <w:hyperlink r:id="rId49" w:history="1">
        <w:r>
          <w:rPr>
            <w:rStyle w:val="Hyperlink"/>
            <w:rFonts w:ascii="Times New Roman" w:hAnsi="Times New Roman"/>
          </w:rPr>
          <w:t>Tweede FRA-enquête 2018</w:t>
        </w:r>
      </w:hyperlink>
      <w:r>
        <w:rPr>
          <w:rFonts w:ascii="Times New Roman" w:hAnsi="Times New Roman"/>
        </w:rPr>
        <w:t xml:space="preserve">). Joden zijn een belangrijk doelwit van grievend taalgebruik online (het gaat om 6,3 % tot 27,9 % van de gevallen, afhankelijk van het platform). Studie: </w:t>
      </w:r>
      <w:hyperlink r:id="rId50" w:history="1">
        <w:r>
          <w:rPr>
            <w:rStyle w:val="Hyperlink"/>
            <w:rFonts w:ascii="Times New Roman" w:hAnsi="Times New Roman"/>
          </w:rPr>
          <w:t>Heroes and scapegoats</w:t>
        </w:r>
      </w:hyperlink>
      <w:r>
        <w:rPr>
          <w:rFonts w:ascii="Times New Roman" w:hAnsi="Times New Roman"/>
        </w:rPr>
        <w:t>, 2021.</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Uit de studie “</w:t>
      </w:r>
      <w:hyperlink r:id="rId51" w:history="1">
        <w:r>
          <w:rPr>
            <w:rStyle w:val="Hyperlink"/>
            <w:rFonts w:ascii="Times New Roman" w:hAnsi="Times New Roman"/>
          </w:rPr>
          <w:t>The rise of antisemitism online during the pandemic</w:t>
        </w:r>
      </w:hyperlink>
      <w:r>
        <w:rPr>
          <w:rFonts w:ascii="Times New Roman" w:hAnsi="Times New Roman"/>
        </w:rPr>
        <w:t xml:space="preserve">” blijkt dat het aantal antisemitische posts op Franstalige accounts tijdens de pandemie verzevenvoudigd is en dergelijke posts in het Duits meer dan verdertienvoudigd. </w:t>
      </w:r>
    </w:p>
  </w:footnote>
  <w:footnote w:id="5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2" w:history="1">
        <w:r>
          <w:rPr>
            <w:rStyle w:val="Hyperlink"/>
            <w:rFonts w:ascii="Times New Roman" w:hAnsi="Times New Roman"/>
          </w:rPr>
          <w:t>Richtlijn 2010/13/EU</w:t>
        </w:r>
      </w:hyperlink>
    </w:p>
  </w:footnote>
  <w:footnote w:id="54">
    <w:p>
      <w:pPr>
        <w:pStyle w:val="FootnoteText"/>
        <w:jc w:val="both"/>
        <w:rPr>
          <w:rFonts w:ascii="Times New Roman" w:hAnsi="Times New Roman" w:cs="Times New Roman"/>
          <w:color w:val="0563C1" w:themeColor="hyperlink"/>
          <w:u w:val="single"/>
        </w:rPr>
      </w:pPr>
      <w:r>
        <w:rPr>
          <w:rStyle w:val="FootnoteReference"/>
          <w:rFonts w:ascii="Times New Roman" w:hAnsi="Times New Roman" w:cs="Times New Roman"/>
        </w:rPr>
        <w:footnoteRef/>
      </w:r>
      <w:r>
        <w:rPr>
          <w:rFonts w:ascii="Times New Roman" w:hAnsi="Times New Roman"/>
        </w:rPr>
        <w:t xml:space="preserve"> </w:t>
      </w:r>
      <w:hyperlink r:id="rId53" w:history="1">
        <w:r>
          <w:rPr>
            <w:rStyle w:val="Hyperlink"/>
            <w:rFonts w:ascii="Times New Roman" w:hAnsi="Times New Roman"/>
          </w:rPr>
          <w:t>COM(2020) 825 final</w:t>
        </w:r>
      </w:hyperlink>
      <w:r>
        <w:rPr>
          <w:rStyle w:val="Hyperlink"/>
          <w:rFonts w:ascii="Times New Roman" w:hAnsi="Times New Roman"/>
        </w:rPr>
        <w:t xml:space="preserve"> </w:t>
      </w:r>
    </w:p>
  </w:footnote>
  <w:footnote w:id="5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4" w:history="1">
        <w:r>
          <w:rPr>
            <w:rStyle w:val="Hyperlink"/>
            <w:rFonts w:ascii="Times New Roman" w:hAnsi="Times New Roman"/>
          </w:rPr>
          <w:t>Gedragscode voor de bestrijding van illegale haatzaaiende uitlatingen op internet</w:t>
        </w:r>
      </w:hyperlink>
    </w:p>
  </w:footnote>
  <w:footnote w:id="56">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hyperlink r:id="rId55" w:history="1">
        <w:r>
          <w:rPr>
            <w:rStyle w:val="Hyperlink"/>
            <w:rFonts w:ascii="Times New Roman" w:hAnsi="Times New Roman"/>
            <w:lang w:val="en-US"/>
          </w:rPr>
          <w:t>Stopping Hate Speech Online: Europol Coordinates First Europe-Wide Action Day</w:t>
        </w:r>
      </w:hyperlink>
      <w:r>
        <w:rPr>
          <w:rFonts w:ascii="Times New Roman" w:hAnsi="Times New Roman"/>
          <w:lang w:val="en-US"/>
        </w:rPr>
        <w:t>, 5 november 2020.</w:t>
      </w:r>
    </w:p>
  </w:footnote>
  <w:footnote w:id="5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6" w:history="1">
        <w:r>
          <w:rPr>
            <w:rStyle w:val="Hyperlink"/>
            <w:rFonts w:ascii="Times New Roman" w:hAnsi="Times New Roman"/>
          </w:rPr>
          <w:t>JOIN(2018) 36 final</w:t>
        </w:r>
      </w:hyperlink>
      <w:r>
        <w:rPr>
          <w:rFonts w:ascii="Times New Roman" w:hAnsi="Times New Roman"/>
        </w:rPr>
        <w:t xml:space="preserve"> </w:t>
      </w:r>
    </w:p>
  </w:footnote>
  <w:footnote w:id="5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7" w:history="1">
        <w:r>
          <w:rPr>
            <w:rStyle w:val="Hyperlink"/>
            <w:rFonts w:ascii="Times New Roman" w:hAnsi="Times New Roman"/>
          </w:rPr>
          <w:t>COM(2020) 790 final</w:t>
        </w:r>
      </w:hyperlink>
    </w:p>
  </w:footnote>
  <w:footnote w:id="5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8" w:history="1">
        <w:r>
          <w:rPr>
            <w:rStyle w:val="Hyperlink"/>
            <w:rFonts w:ascii="Times New Roman" w:hAnsi="Times New Roman"/>
          </w:rPr>
          <w:t>De praktijkcode betreffende desinformatie</w:t>
        </w:r>
      </w:hyperlink>
      <w:r>
        <w:rPr>
          <w:rFonts w:ascii="Times New Roman" w:hAnsi="Times New Roman"/>
        </w:rPr>
        <w:t xml:space="preserve"> </w:t>
      </w:r>
    </w:p>
  </w:footnote>
  <w:footnote w:id="60">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hyperlink r:id="rId59" w:history="1">
        <w:r>
          <w:rPr>
            <w:rStyle w:val="Hyperlink"/>
            <w:rFonts w:ascii="Times New Roman" w:hAnsi="Times New Roman"/>
            <w:lang w:val="en-US"/>
          </w:rPr>
          <w:t>COM(2021) 262 final</w:t>
        </w:r>
      </w:hyperlink>
    </w:p>
  </w:footnote>
  <w:footnote w:id="61">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hyperlink r:id="rId60" w:history="1">
        <w:r>
          <w:rPr>
            <w:rStyle w:val="Hyperlink"/>
            <w:rFonts w:ascii="Times New Roman" w:hAnsi="Times New Roman"/>
            <w:lang w:val="en-US"/>
          </w:rPr>
          <w:t>COM(2021) 206 final</w:t>
        </w:r>
      </w:hyperlink>
    </w:p>
  </w:footnote>
  <w:footnote w:id="62">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hyperlink r:id="rId61" w:history="1">
        <w:r>
          <w:rPr>
            <w:rStyle w:val="Hyperlink"/>
            <w:rFonts w:ascii="Times New Roman" w:hAnsi="Times New Roman"/>
            <w:lang w:val="en-US"/>
          </w:rPr>
          <w:t>Richtlijn 2000/43/EG</w:t>
        </w:r>
      </w:hyperlink>
    </w:p>
  </w:footnote>
  <w:footnote w:id="63">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Werkgelegenheid en beroepsopleiding, sociale bescherming, met inbegrip van sociale zekerheid, sociale voordelen, onderwijs en de toegang tot en het aanbod van goederen en diensten, met inbegrip van huisvesting.</w:t>
      </w:r>
    </w:p>
  </w:footnote>
  <w:footnote w:id="6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2" w:history="1">
        <w:r>
          <w:rPr>
            <w:rStyle w:val="Hyperlink"/>
            <w:rFonts w:ascii="Times New Roman" w:hAnsi="Times New Roman"/>
          </w:rPr>
          <w:t>Richtlijn 2000/78/EG</w:t>
        </w:r>
      </w:hyperlink>
    </w:p>
  </w:footnote>
  <w:footnote w:id="6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3" w:history="1">
        <w:r>
          <w:rPr>
            <w:rStyle w:val="Hyperlink"/>
            <w:rFonts w:ascii="Times New Roman" w:hAnsi="Times New Roman"/>
          </w:rPr>
          <w:t>EU-platform van diversiteitshandvesten</w:t>
        </w:r>
      </w:hyperlink>
    </w:p>
  </w:footnote>
  <w:footnote w:id="66">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hyperlink r:id="rId64" w:history="1">
        <w:r>
          <w:rPr>
            <w:rStyle w:val="Hyperlink"/>
            <w:rFonts w:ascii="Times New Roman" w:hAnsi="Times New Roman"/>
            <w:lang w:val="en-US"/>
          </w:rPr>
          <w:t>Subgroup on Equality Data, FRA, 2019</w:t>
        </w:r>
      </w:hyperlink>
    </w:p>
  </w:footnote>
  <w:footnote w:id="6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5" w:history="1">
        <w:r>
          <w:rPr>
            <w:rStyle w:val="Hyperlink"/>
            <w:rFonts w:ascii="Times New Roman" w:hAnsi="Times New Roman"/>
          </w:rPr>
          <w:t>Actieplan tegen racisme, COM(2020) 565 final</w:t>
        </w:r>
      </w:hyperlink>
    </w:p>
  </w:footnote>
  <w:footnote w:id="6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Europees netwerk van nationale organen voor de bevordering van gelijke behandeling.</w:t>
      </w:r>
    </w:p>
  </w:footnote>
  <w:footnote w:id="69">
    <w:p>
      <w:pPr>
        <w:pStyle w:val="FootnoteText"/>
      </w:pPr>
      <w:r>
        <w:rPr>
          <w:rStyle w:val="FootnoteReference"/>
        </w:rPr>
        <w:footnoteRef/>
      </w:r>
      <w:r>
        <w:rPr>
          <w:rFonts w:ascii="Times New Roman" w:hAnsi="Times New Roman"/>
        </w:rPr>
        <w:t xml:space="preserve"> De Europese Commissie heeft in november 2020 haar eigen Bureau voor diversiteit en inclusie opgericht.</w:t>
      </w:r>
    </w:p>
  </w:footnote>
  <w:footnote w:id="7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6" w:history="1">
        <w:r>
          <w:rPr>
            <w:rStyle w:val="Hyperlink"/>
            <w:rFonts w:ascii="Times New Roman" w:hAnsi="Times New Roman"/>
          </w:rPr>
          <w:t>Het Joodse feest van het licht</w:t>
        </w:r>
      </w:hyperlink>
      <w:r>
        <w:rPr>
          <w:rFonts w:ascii="Times New Roman" w:hAnsi="Times New Roman"/>
        </w:rPr>
        <w:t xml:space="preserve"> </w:t>
      </w:r>
    </w:p>
  </w:footnote>
  <w:footnote w:id="71">
    <w:p>
      <w:pPr>
        <w:pStyle w:val="FootnoteText"/>
        <w:jc w:val="both"/>
        <w:rPr>
          <w:rFonts w:ascii="Times New Roman" w:hAnsi="Times New Roman" w:cs="Times New Roman"/>
          <w:lang w:val="fr-BE"/>
        </w:rPr>
      </w:pPr>
      <w:r>
        <w:rPr>
          <w:rStyle w:val="FootnoteReference"/>
          <w:rFonts w:ascii="Times New Roman" w:hAnsi="Times New Roman" w:cs="Times New Roman"/>
        </w:rPr>
        <w:footnoteRef/>
      </w:r>
      <w:r>
        <w:t xml:space="preserve"> </w:t>
      </w:r>
      <w:r>
        <w:rPr>
          <w:rFonts w:ascii="Times New Roman" w:hAnsi="Times New Roman"/>
        </w:rPr>
        <w:t xml:space="preserve">47 % van de Europese Joden is bang binnen het jaar het slachtoffer te worden van antisemitische verbale beledigingen of intimidatie en 40 % om fysiek te worden aangevallen. </w:t>
      </w:r>
      <w:r>
        <w:rPr>
          <w:rFonts w:ascii="Times New Roman" w:hAnsi="Times New Roman"/>
          <w:lang w:val="fr-BE"/>
        </w:rPr>
        <w:t>(</w:t>
      </w:r>
      <w:hyperlink r:id="rId67" w:history="1">
        <w:r>
          <w:rPr>
            <w:rStyle w:val="Hyperlink"/>
            <w:rFonts w:ascii="Times New Roman" w:hAnsi="Times New Roman"/>
            <w:lang w:val="fr-BE"/>
          </w:rPr>
          <w:t>Tweede FRA-enquête 2018</w:t>
        </w:r>
      </w:hyperlink>
      <w:r>
        <w:rPr>
          <w:rFonts w:ascii="Times New Roman" w:hAnsi="Times New Roman"/>
          <w:lang w:val="fr-BE"/>
        </w:rPr>
        <w:t>).</w:t>
      </w:r>
    </w:p>
  </w:footnote>
  <w:footnote w:id="72">
    <w:p>
      <w:pPr>
        <w:pStyle w:val="FootnoteText"/>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lang w:val="fr-BE"/>
        </w:rPr>
        <w:t xml:space="preserve"> </w:t>
      </w:r>
      <w:hyperlink r:id="rId68" w:history="1">
        <w:r>
          <w:rPr>
            <w:rStyle w:val="Hyperlink"/>
            <w:rFonts w:ascii="Times New Roman" w:hAnsi="Times New Roman"/>
            <w:lang w:val="fr-BE"/>
          </w:rPr>
          <w:t>Tweede FRA-enquête 2018</w:t>
        </w:r>
      </w:hyperlink>
    </w:p>
  </w:footnote>
  <w:footnote w:id="73">
    <w:p>
      <w:pPr>
        <w:pStyle w:val="FootnoteText"/>
        <w:rPr>
          <w:lang w:val="fr-BE"/>
        </w:rPr>
      </w:pPr>
      <w:r>
        <w:rPr>
          <w:rStyle w:val="FootnoteReference"/>
        </w:rPr>
        <w:footnoteRef/>
      </w:r>
      <w:r>
        <w:rPr>
          <w:lang w:val="fr-BE"/>
        </w:rPr>
        <w:t xml:space="preserve"> </w:t>
      </w:r>
      <w:hyperlink r:id="rId69" w:history="1">
        <w:r>
          <w:rPr>
            <w:rStyle w:val="Hyperlink"/>
            <w:rFonts w:ascii="Times New Roman" w:hAnsi="Times New Roman"/>
            <w:lang w:val="fr-BE"/>
          </w:rPr>
          <w:t>Tweede FRA-enquête 2018</w:t>
        </w:r>
      </w:hyperlink>
    </w:p>
  </w:footnote>
  <w:footnote w:id="74">
    <w:p>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lang w:val="fr-BE"/>
        </w:rPr>
        <w:t xml:space="preserve"> </w:t>
      </w:r>
      <w:hyperlink r:id="rId70" w:history="1">
        <w:r>
          <w:rPr>
            <w:rStyle w:val="Hyperlink"/>
            <w:rFonts w:ascii="Times New Roman" w:hAnsi="Times New Roman"/>
            <w:lang w:val="fr-BE"/>
          </w:rPr>
          <w:t>COM(2020) 605 final</w:t>
        </w:r>
      </w:hyperlink>
    </w:p>
  </w:footnote>
  <w:footnote w:id="75">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hyperlink r:id="rId71" w:history="1">
        <w:r>
          <w:rPr>
            <w:rStyle w:val="Hyperlink"/>
            <w:rFonts w:ascii="Times New Roman" w:hAnsi="Times New Roman"/>
            <w:lang w:val="en-US"/>
          </w:rPr>
          <w:t>COM(2020) 795 final</w:t>
        </w:r>
      </w:hyperlink>
    </w:p>
  </w:footnote>
  <w:footnote w:id="76">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hyperlink r:id="rId72" w:history="1">
        <w:r>
          <w:rPr>
            <w:rStyle w:val="Hyperlink"/>
            <w:rFonts w:ascii="Times New Roman" w:hAnsi="Times New Roman"/>
            <w:lang w:val="en-US"/>
          </w:rPr>
          <w:t>COM(2017) 612 final</w:t>
        </w:r>
      </w:hyperlink>
    </w:p>
  </w:footnote>
  <w:footnote w:id="77">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hyperlink r:id="rId73" w:history="1">
        <w:r>
          <w:rPr>
            <w:rStyle w:val="Hyperlink"/>
            <w:rFonts w:ascii="Times New Roman" w:hAnsi="Times New Roman"/>
            <w:lang w:val="en-US"/>
          </w:rPr>
          <w:t>Guideline – Building Perimeter Protection</w:t>
        </w:r>
      </w:hyperlink>
      <w:r>
        <w:rPr>
          <w:rFonts w:ascii="Times New Roman" w:hAnsi="Times New Roman"/>
          <w:lang w:val="en-US"/>
        </w:rPr>
        <w:t xml:space="preserve">, JRC, 2020. </w:t>
      </w:r>
    </w:p>
  </w:footnote>
  <w:footnote w:id="7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Elk najaar organiseert de Commissie een opleiding over de bescherming van openbare ruimten voor deelnemers uit religieuze gemeenschappen. </w:t>
      </w:r>
    </w:p>
  </w:footnote>
  <w:footnote w:id="7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4" w:history="1">
        <w:r>
          <w:rPr>
            <w:rStyle w:val="Hyperlink"/>
            <w:rFonts w:ascii="Times New Roman" w:hAnsi="Times New Roman"/>
          </w:rPr>
          <w:t>Conclusies van de Raad over de bescherming van openbare ruimten</w:t>
        </w:r>
      </w:hyperlink>
      <w:r>
        <w:rPr>
          <w:rFonts w:ascii="Times New Roman" w:hAnsi="Times New Roman"/>
        </w:rPr>
        <w:t xml:space="preserve">, 7 juni 2021. </w:t>
      </w:r>
    </w:p>
  </w:footnote>
  <w:footnote w:id="8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5" w:history="1">
        <w:r>
          <w:rPr>
            <w:rStyle w:val="Hyperlink"/>
            <w:rFonts w:ascii="Times New Roman" w:hAnsi="Times New Roman"/>
          </w:rPr>
          <w:t>Verordening (EU) 2021/784</w:t>
        </w:r>
      </w:hyperlink>
      <w:r>
        <w:rPr>
          <w:rFonts w:ascii="Times New Roman" w:hAnsi="Times New Roman"/>
        </w:rPr>
        <w:t xml:space="preserve"> </w:t>
      </w:r>
    </w:p>
  </w:footnote>
  <w:footnote w:id="8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Bijvoorbeeld het instrument voor kwetsbaarheidsbeoordeling en de </w:t>
      </w:r>
      <w:hyperlink r:id="rId76" w:history="1">
        <w:r>
          <w:rPr>
            <w:rStyle w:val="Hyperlink"/>
            <w:rFonts w:ascii="Times New Roman" w:hAnsi="Times New Roman"/>
          </w:rPr>
          <w:t>EU Quick Guide to support the protection of places of worship</w:t>
        </w:r>
      </w:hyperlink>
    </w:p>
  </w:footnote>
  <w:footnote w:id="82">
    <w:p>
      <w:pPr>
        <w:spacing w:after="0" w:line="240" w:lineRule="auto"/>
        <w:jc w:val="both"/>
        <w:rPr>
          <w:rFonts w:ascii="Times New Roman" w:hAnsi="Times New Roman" w:cs="Times New Roman"/>
          <w:sz w:val="20"/>
          <w:szCs w:val="20"/>
          <w:lang w:val="en-US"/>
        </w:rPr>
      </w:pPr>
      <w:r>
        <w:rPr>
          <w:rStyle w:val="FootnoteReference"/>
          <w:rFonts w:ascii="Times New Roman" w:hAnsi="Times New Roman" w:cs="Times New Roman"/>
          <w:sz w:val="20"/>
          <w:szCs w:val="20"/>
        </w:rPr>
        <w:footnoteRef/>
      </w:r>
      <w:r>
        <w:rPr>
          <w:rFonts w:ascii="Times New Roman" w:hAnsi="Times New Roman"/>
          <w:sz w:val="20"/>
          <w:szCs w:val="20"/>
          <w:lang w:val="en-US"/>
        </w:rPr>
        <w:t xml:space="preserve"> </w:t>
      </w:r>
      <w:hyperlink r:id="rId77" w:history="1">
        <w:r>
          <w:rPr>
            <w:rStyle w:val="Hyperlink"/>
            <w:rFonts w:ascii="Times New Roman" w:hAnsi="Times New Roman"/>
            <w:sz w:val="20"/>
            <w:szCs w:val="20"/>
            <w:lang w:val="en-US"/>
          </w:rPr>
          <w:t>Jews in Europe at the turn of the Millennium –</w:t>
        </w:r>
      </w:hyperlink>
      <w:hyperlink r:id="rId78" w:history="1">
        <w:r>
          <w:rPr>
            <w:rStyle w:val="Hyperlink"/>
            <w:rFonts w:ascii="Times New Roman" w:hAnsi="Times New Roman"/>
            <w:sz w:val="20"/>
            <w:szCs w:val="20"/>
            <w:lang w:val="en-US"/>
          </w:rPr>
          <w:t xml:space="preserve"> Population trends and estimates</w:t>
        </w:r>
      </w:hyperlink>
      <w:r>
        <w:rPr>
          <w:rFonts w:ascii="Times New Roman" w:hAnsi="Times New Roman"/>
          <w:sz w:val="20"/>
          <w:szCs w:val="20"/>
          <w:lang w:val="en-US"/>
        </w:rPr>
        <w:t xml:space="preserve">, Sergio DellaPergola en Daniel Staetsky, JPR European Jewish Demography Unit, oktober 2020. </w:t>
      </w:r>
    </w:p>
  </w:footnote>
  <w:footnote w:id="83">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hyperlink r:id="rId79" w:history="1">
        <w:r>
          <w:rPr>
            <w:rStyle w:val="Hyperlink"/>
            <w:rFonts w:ascii="Times New Roman" w:hAnsi="Times New Roman"/>
            <w:lang w:val="en-US"/>
          </w:rPr>
          <w:t>Eurobarometer 484:</w:t>
        </w:r>
      </w:hyperlink>
      <w:hyperlink r:id="rId80" w:history="1">
        <w:r>
          <w:rPr>
            <w:rStyle w:val="Hyperlink"/>
            <w:rFonts w:ascii="Times New Roman" w:hAnsi="Times New Roman"/>
            <w:lang w:val="en-US"/>
          </w:rPr>
          <w:t xml:space="preserve"> Perceptions of antisemitism, januari 2019</w:t>
        </w:r>
      </w:hyperlink>
      <w:r>
        <w:rPr>
          <w:rFonts w:ascii="Times New Roman" w:hAnsi="Times New Roman"/>
          <w:lang w:val="en-US"/>
        </w:rPr>
        <w:t xml:space="preserve"> </w:t>
      </w:r>
    </w:p>
  </w:footnote>
  <w:footnote w:id="8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Een verbod op besnijdenis en een verbod op ritueel slachten zou voor respectievelijk 82 % en 69 % van de Joodse bevolking in de EU een probleem vormen (</w:t>
      </w:r>
      <w:hyperlink r:id="rId81" w:history="1">
        <w:r>
          <w:rPr>
            <w:rStyle w:val="Hyperlink"/>
            <w:rFonts w:ascii="Times New Roman" w:hAnsi="Times New Roman"/>
          </w:rPr>
          <w:t>tweede FRA-enquête 2018</w:t>
        </w:r>
      </w:hyperlink>
      <w:r>
        <w:rPr>
          <w:rFonts w:ascii="Times New Roman" w:hAnsi="Times New Roman"/>
        </w:rPr>
        <w:t>).</w:t>
      </w:r>
    </w:p>
  </w:footnote>
  <w:footnote w:id="8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Ritueel slachten (“sjechita”) is de praktijk waarbij dieren koosjer worden geslacht volgens een voorgeschreven gebruik met het oog op voedselproductie. Voor 69 % van de Joden zou een verbod op ritueel slachten een probleem vormen (</w:t>
      </w:r>
      <w:hyperlink r:id="rId82" w:history="1">
        <w:r>
          <w:rPr>
            <w:rStyle w:val="Hyperlink"/>
            <w:rFonts w:ascii="Times New Roman" w:hAnsi="Times New Roman"/>
          </w:rPr>
          <w:t>tweede FRA-enquête 2018</w:t>
        </w:r>
      </w:hyperlink>
      <w:r>
        <w:rPr>
          <w:rFonts w:ascii="Times New Roman" w:hAnsi="Times New Roman"/>
        </w:rPr>
        <w:t>).</w:t>
      </w:r>
    </w:p>
  </w:footnote>
  <w:footnote w:id="86">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hyperlink r:id="rId83" w:history="1">
        <w:r>
          <w:rPr>
            <w:rStyle w:val="Hyperlink"/>
            <w:rFonts w:ascii="Times New Roman" w:hAnsi="Times New Roman"/>
          </w:rPr>
          <w:t>Zaak</w:t>
        </w:r>
      </w:hyperlink>
      <w:r>
        <w:rPr>
          <w:rFonts w:ascii="Times New Roman" w:hAnsi="Times New Roman"/>
        </w:rPr>
        <w:t xml:space="preserve"> C-336/19;</w:t>
      </w:r>
      <w:r>
        <w:rPr>
          <w:rStyle w:val="Hyperlink"/>
          <w:rFonts w:ascii="Times New Roman" w:hAnsi="Times New Roman"/>
        </w:rPr>
        <w:t xml:space="preserve"> </w:t>
      </w:r>
      <w:r>
        <w:rPr>
          <w:rFonts w:ascii="Times New Roman" w:hAnsi="Times New Roman"/>
        </w:rPr>
        <w:t>Centraal Israëlitisch Consistorie van België e.a., 17 december 2020.</w:t>
      </w:r>
    </w:p>
  </w:footnote>
  <w:footnote w:id="87">
    <w:p>
      <w:pPr>
        <w:autoSpaceDE w:val="0"/>
        <w:autoSpaceDN w:val="0"/>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Artikel 11, lid 1: “Eenieder heeft recht op vrijheid van meningsuiting. Dit recht omvat de vrijheid een mening te hebben en de vrijheid kennis te nemen en te geven van informatie of ideeën, zonder inmenging van enig openbaar gezag en ongeacht grenzen.”</w:t>
      </w:r>
      <w:r>
        <w:rPr>
          <w:rFonts w:ascii="Times New Roman" w:hAnsi="Times New Roman"/>
          <w:color w:val="000000"/>
          <w:sz w:val="20"/>
          <w:szCs w:val="20"/>
        </w:rPr>
        <w:t xml:space="preserve"> </w:t>
      </w:r>
    </w:p>
  </w:footnote>
  <w:footnote w:id="88">
    <w:p>
      <w:pPr>
        <w:pStyle w:val="FootnoteText"/>
        <w:jc w:val="both"/>
        <w:rPr>
          <w:rFonts w:asciiTheme="majorBidi" w:hAnsiTheme="majorBidi" w:cstheme="majorBidi"/>
        </w:rPr>
      </w:pPr>
      <w:r>
        <w:rPr>
          <w:rStyle w:val="FootnoteReference"/>
          <w:rFonts w:ascii="Times New Roman" w:hAnsi="Times New Roman" w:cs="Times New Roman"/>
        </w:rPr>
        <w:footnoteRef/>
      </w:r>
      <w:r>
        <w:rPr>
          <w:rFonts w:ascii="Times New Roman" w:hAnsi="Times New Roman"/>
        </w:rPr>
        <w:t xml:space="preserve"> Punt 71 van het arrest. Op grond van Verordening (EG) nr. 1099/2009 van de Raad is traditioneel slachten toegestaan voor zover dat nodig is voor de behoeften van de betrokken religieuze gemeenschappen, en moeten stringentere nationale voorschriften naar behoren worden gemotiveerd.</w:t>
      </w:r>
    </w:p>
  </w:footnote>
  <w:footnote w:id="8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4" w:history="1">
        <w:r>
          <w:rPr>
            <w:rStyle w:val="Hyperlink"/>
            <w:rFonts w:ascii="Times New Roman" w:hAnsi="Times New Roman"/>
          </w:rPr>
          <w:t>COM(2020) 380 final</w:t>
        </w:r>
      </w:hyperlink>
      <w:r>
        <w:rPr>
          <w:rFonts w:ascii="Times New Roman" w:hAnsi="Times New Roman"/>
        </w:rPr>
        <w:t xml:space="preserve"> </w:t>
      </w:r>
    </w:p>
  </w:footnote>
  <w:footnote w:id="9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5" w:history="1">
        <w:r>
          <w:rPr>
            <w:rStyle w:val="Hyperlink"/>
            <w:rFonts w:ascii="Times New Roman" w:hAnsi="Times New Roman"/>
          </w:rPr>
          <w:t>Europees actiekader voor cultureel erfgoed</w:t>
        </w:r>
      </w:hyperlink>
      <w:r>
        <w:rPr>
          <w:rStyle w:val="Hyperlink"/>
          <w:rFonts w:ascii="Times New Roman" w:hAnsi="Times New Roman"/>
        </w:rPr>
        <w:t xml:space="preserve"> </w:t>
      </w:r>
    </w:p>
  </w:footnote>
  <w:footnote w:id="9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6" w:history="1">
        <w:r>
          <w:rPr>
            <w:rStyle w:val="Hyperlink"/>
            <w:rFonts w:ascii="Times New Roman" w:hAnsi="Times New Roman"/>
          </w:rPr>
          <w:t>Het Verdrag van Faro</w:t>
        </w:r>
      </w:hyperlink>
      <w:r>
        <w:rPr>
          <w:rFonts w:ascii="Times New Roman" w:hAnsi="Times New Roman"/>
        </w:rPr>
        <w:t xml:space="preserve"> is op 13 oktober 2005 door het Comité van Ministers van de Raad van Europa aangenomen, op 27 oktober 2005 opengesteld voor ondertekening door de lidstaten en op 1 juni 2011 in werking getreden.</w:t>
      </w:r>
    </w:p>
  </w:footnote>
  <w:footnote w:id="9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7" w:history="1">
        <w:r>
          <w:rPr>
            <w:rStyle w:val="Hyperlink"/>
            <w:rFonts w:ascii="Times New Roman" w:hAnsi="Times New Roman"/>
          </w:rPr>
          <w:t>Resolutie 2309 (2019)</w:t>
        </w:r>
      </w:hyperlink>
    </w:p>
  </w:footnote>
  <w:footnote w:id="93">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hyperlink r:id="rId88" w:history="1">
        <w:r>
          <w:rPr>
            <w:rStyle w:val="Hyperlink"/>
            <w:rFonts w:ascii="Times New Roman" w:hAnsi="Times New Roman"/>
            <w:sz w:val="20"/>
            <w:szCs w:val="20"/>
          </w:rPr>
          <w:t>Verklaring van Terezín 2009</w:t>
        </w:r>
      </w:hyperlink>
    </w:p>
  </w:footnote>
  <w:footnote w:id="9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Zie ook: </w:t>
      </w:r>
      <w:hyperlink r:id="rId89" w:history="1">
        <w:r>
          <w:rPr>
            <w:rStyle w:val="Hyperlink"/>
            <w:rFonts w:ascii="Times New Roman" w:hAnsi="Times New Roman"/>
          </w:rPr>
          <w:t>A Joint Declaration of the European Commission and the Czech EU Presidency</w:t>
        </w:r>
      </w:hyperlink>
      <w:r>
        <w:rPr>
          <w:rFonts w:ascii="Times New Roman" w:hAnsi="Times New Roman"/>
        </w:rPr>
        <w:t xml:space="preserve">, ondertekend op 29 juni 2009. </w:t>
      </w:r>
    </w:p>
  </w:footnote>
  <w:footnote w:id="95">
    <w:p>
      <w:pPr>
        <w:pStyle w:val="FootnoteText"/>
      </w:pPr>
      <w:r>
        <w:rPr>
          <w:rStyle w:val="FootnoteReference"/>
        </w:rPr>
        <w:footnoteRef/>
      </w:r>
      <w:r>
        <w:t xml:space="preserve"> </w:t>
      </w:r>
      <w:r>
        <w:rPr>
          <w:rFonts w:ascii="Times New Roman" w:hAnsi="Times New Roman"/>
        </w:rPr>
        <w:t>https://europa.eu/youth/discovereu_nl</w:t>
      </w:r>
    </w:p>
  </w:footnote>
  <w:footnote w:id="9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databank die het resultaat is van fase I van het project is beschikbaar op: </w:t>
      </w:r>
      <w:hyperlink r:id="rId90" w:history="1">
        <w:r>
          <w:rPr>
            <w:rStyle w:val="Hyperlink"/>
            <w:rFonts w:ascii="Times New Roman" w:hAnsi="Times New Roman"/>
          </w:rPr>
          <w:t>https://pilot-demo.jdcrp.org</w:t>
        </w:r>
      </w:hyperlink>
    </w:p>
  </w:footnote>
  <w:footnote w:id="9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1" w:history="1">
        <w:r>
          <w:rPr>
            <w:rStyle w:val="Hyperlink"/>
            <w:rFonts w:ascii="Times New Roman" w:hAnsi="Times New Roman"/>
          </w:rPr>
          <w:t>https://www.esjf-surveys.org/</w:t>
        </w:r>
      </w:hyperlink>
    </w:p>
  </w:footnote>
  <w:footnote w:id="9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2" w:history="1">
        <w:r>
          <w:rPr>
            <w:rStyle w:val="Hyperlink"/>
            <w:rFonts w:ascii="Times New Roman" w:hAnsi="Times New Roman"/>
          </w:rPr>
          <w:t>COM(2020) 625 final</w:t>
        </w:r>
      </w:hyperlink>
    </w:p>
  </w:footnote>
  <w:footnote w:id="9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3" w:history="1">
        <w:r>
          <w:rPr>
            <w:rStyle w:val="Hyperlink"/>
            <w:rFonts w:ascii="Times New Roman" w:hAnsi="Times New Roman"/>
          </w:rPr>
          <w:t>COM(2020) 628 final</w:t>
        </w:r>
      </w:hyperlink>
      <w:r>
        <w:rPr>
          <w:rFonts w:ascii="Times New Roman" w:hAnsi="Times New Roman"/>
        </w:rPr>
        <w:t xml:space="preserve"> </w:t>
      </w:r>
    </w:p>
  </w:footnote>
  <w:footnote w:id="10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Het ODIHR heeft een verzameling van middelen en programma’s opgezet om mensen bewuster te maken van discriminatie, haatmisdrijven, antisemitisme en andere vormen van onverdraagzaamheid, onder meer jegens moslims, christenen en mensen met een andere godsdienst of overtuiging. Meer informatie op de website van de </w:t>
      </w:r>
      <w:hyperlink r:id="rId94" w:history="1">
        <w:r>
          <w:rPr>
            <w:rStyle w:val="Hyperlink"/>
            <w:rFonts w:ascii="Times New Roman" w:hAnsi="Times New Roman"/>
          </w:rPr>
          <w:t>OVSE/het ODIHR</w:t>
        </w:r>
      </w:hyperlink>
    </w:p>
  </w:footnote>
  <w:footnote w:id="10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Zo zal met de eerste oproepen in het kader van Horizon Europa het onderzoek naar verschillende structurele vormen van racisme en vreemdelingenhaat worden gefinancierd, rekening houdend met nationale specifieke kenmerken en intersectionaliteit.</w:t>
      </w:r>
    </w:p>
  </w:footnote>
  <w:footnote w:id="10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5" w:history="1">
        <w:r>
          <w:rPr>
            <w:rStyle w:val="Hyperlink"/>
            <w:rFonts w:ascii="Times New Roman" w:hAnsi="Times New Roman"/>
          </w:rPr>
          <w:t>Aanbeveling van de Raad (2018/C 195/01)</w:t>
        </w:r>
      </w:hyperlink>
      <w:r>
        <w:rPr>
          <w:rFonts w:ascii="Times New Roman" w:hAnsi="Times New Roman"/>
        </w:rPr>
        <w:t xml:space="preserve"> van 22 mei 2018. </w:t>
      </w:r>
    </w:p>
  </w:footnote>
  <w:footnote w:id="103">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rPr>
        <w:t xml:space="preserve"> Twee derde van de Europeanen is ervan overtuigd dat het herdenken van de Holocaust helpt om te voorkomen dat dergelijke wreedheden ooit nog zullen plaatsvinden. </w:t>
      </w:r>
      <w:r>
        <w:rPr>
          <w:rFonts w:ascii="Times New Roman" w:hAnsi="Times New Roman"/>
          <w:lang w:val="en-US"/>
        </w:rPr>
        <w:t>(</w:t>
      </w:r>
      <w:hyperlink r:id="rId96" w:history="1">
        <w:r>
          <w:rPr>
            <w:rStyle w:val="Hyperlink"/>
            <w:rFonts w:ascii="Times New Roman" w:hAnsi="Times New Roman"/>
            <w:lang w:val="en-US"/>
          </w:rPr>
          <w:t>CNN Poll: Anti-Semitism in Europe – A shadow over Europe, 2018</w:t>
        </w:r>
      </w:hyperlink>
      <w:r>
        <w:rPr>
          <w:rFonts w:ascii="Times New Roman" w:hAnsi="Times New Roman"/>
          <w:lang w:val="en-US"/>
        </w:rPr>
        <w:t xml:space="preserve">). </w:t>
      </w:r>
    </w:p>
  </w:footnote>
  <w:footnote w:id="10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EHRI, die wordt gefinancierd uit de kaderprogramma’s voor onderzoek en innovatie van de EU, wordt momenteel omgezet in een vaste Europese infrastructuur met financiering van de lidstaten. </w:t>
      </w:r>
    </w:p>
  </w:footnote>
  <w:footnote w:id="10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7" w:history="1">
        <w:r>
          <w:rPr>
            <w:rStyle w:val="Hyperlink"/>
            <w:rFonts w:ascii="Times New Roman" w:hAnsi="Times New Roman"/>
          </w:rPr>
          <w:t>https://www.ehri-project.eu/</w:t>
        </w:r>
      </w:hyperlink>
    </w:p>
  </w:footnote>
  <w:footnote w:id="106">
    <w:p>
      <w:pPr>
        <w:spacing w:after="0" w:line="240" w:lineRule="auto"/>
        <w:jc w:val="both"/>
        <w:rPr>
          <w:rFonts w:ascii="Times New Roman" w:hAnsi="Times New Roman" w:cs="Times New Roman"/>
          <w:sz w:val="20"/>
          <w:szCs w:val="20"/>
          <w:lang w:val="en-US"/>
        </w:rPr>
      </w:pPr>
      <w:r>
        <w:rPr>
          <w:rStyle w:val="FootnoteReference"/>
          <w:rFonts w:ascii="Times New Roman" w:hAnsi="Times New Roman" w:cs="Times New Roman"/>
          <w:sz w:val="20"/>
          <w:szCs w:val="20"/>
        </w:rPr>
        <w:footnoteRef/>
      </w:r>
      <w:r>
        <w:rPr>
          <w:rFonts w:ascii="Times New Roman" w:hAnsi="Times New Roman"/>
          <w:sz w:val="20"/>
          <w:szCs w:val="20"/>
          <w:lang w:val="en-US"/>
        </w:rPr>
        <w:t xml:space="preserve"> </w:t>
      </w:r>
      <w:hyperlink r:id="rId98" w:history="1">
        <w:r>
          <w:rPr>
            <w:rStyle w:val="Hyperlink"/>
            <w:rFonts w:ascii="Times New Roman" w:hAnsi="Times New Roman"/>
            <w:sz w:val="20"/>
            <w:szCs w:val="20"/>
            <w:lang w:val="en-US"/>
          </w:rPr>
          <w:t>Eurobarometer 484: Perceptions of antisemitism, januari 2019</w:t>
        </w:r>
      </w:hyperlink>
      <w:r>
        <w:rPr>
          <w:rFonts w:ascii="Times New Roman" w:hAnsi="Times New Roman"/>
          <w:sz w:val="20"/>
          <w:szCs w:val="20"/>
          <w:lang w:val="en-US"/>
        </w:rPr>
        <w:t xml:space="preserve"> </w:t>
      </w:r>
    </w:p>
  </w:footnote>
  <w:footnote w:id="10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9" w:history="1">
        <w:r>
          <w:rPr>
            <w:rStyle w:val="Hyperlink"/>
            <w:rFonts w:ascii="Times New Roman" w:hAnsi="Times New Roman"/>
          </w:rPr>
          <w:t>Tweede FRA-enquête 2018</w:t>
        </w:r>
      </w:hyperlink>
    </w:p>
  </w:footnote>
  <w:footnote w:id="10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0" w:history="1">
        <w:r>
          <w:rPr>
            <w:rStyle w:val="Hyperlink"/>
            <w:rFonts w:ascii="Times New Roman" w:hAnsi="Times New Roman"/>
          </w:rPr>
          <w:t>Kaderbesluit 2008/913/JBZ van de Raad van 28 november 2008</w:t>
        </w:r>
      </w:hyperlink>
    </w:p>
  </w:footnote>
  <w:footnote w:id="10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1" w:history="1">
        <w:r>
          <w:rPr>
            <w:rStyle w:val="Hyperlink"/>
            <w:rFonts w:ascii="Times New Roman" w:hAnsi="Times New Roman"/>
          </w:rPr>
          <w:t>Werkdefinitie van ontkenning en verdraaiing van de feiten van de Holocaust van de IHRA</w:t>
        </w:r>
      </w:hyperlink>
      <w:r>
        <w:rPr>
          <w:rFonts w:ascii="Times New Roman" w:hAnsi="Times New Roman"/>
        </w:rPr>
        <w:t xml:space="preserve"> </w:t>
      </w:r>
    </w:p>
  </w:footnote>
  <w:footnote w:id="110">
    <w:p>
      <w:pPr>
        <w:pStyle w:val="FootnoteText"/>
        <w:jc w:val="both"/>
        <w:rPr>
          <w:rStyle w:val="Hyperlink"/>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2" w:history="1">
        <w:r>
          <w:rPr>
            <w:rStyle w:val="Hyperlink"/>
            <w:rFonts w:ascii="Times New Roman" w:hAnsi="Times New Roman"/>
          </w:rPr>
          <w:t>https://ec.europa.eu/newsroom/just/items/700272/default</w:t>
        </w:r>
      </w:hyperlink>
      <w:r>
        <w:rPr>
          <w:rStyle w:val="Hyperlink"/>
          <w:rFonts w:ascii="Times New Roman" w:hAnsi="Times New Roman"/>
        </w:rPr>
        <w:t xml:space="preserve">; </w:t>
      </w:r>
      <w:hyperlink r:id="rId103" w:history="1">
        <w:r>
          <w:rPr>
            <w:rStyle w:val="Hyperlink"/>
            <w:rFonts w:ascii="Times New Roman" w:hAnsi="Times New Roman"/>
          </w:rPr>
          <w:t>www.againstholocaustdistortion.org</w:t>
        </w:r>
      </w:hyperlink>
    </w:p>
  </w:footnote>
  <w:footnote w:id="11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4" w:history="1">
        <w:r>
          <w:rPr>
            <w:rStyle w:val="Hyperlink"/>
            <w:rFonts w:ascii="Times New Roman" w:hAnsi="Times New Roman"/>
          </w:rPr>
          <w:t>Aanbeveling inzake het herkennen en bestrijden van verdraaiing van de feiten van de Holocaust</w:t>
        </w:r>
      </w:hyperlink>
      <w:r>
        <w:rPr>
          <w:rFonts w:ascii="Times New Roman" w:hAnsi="Times New Roman"/>
        </w:rPr>
        <w:t xml:space="preserve"> van de IHRA.</w:t>
      </w:r>
    </w:p>
  </w:footnote>
  <w:footnote w:id="1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5" w:history="1">
        <w:r>
          <w:rPr>
            <w:rStyle w:val="Hyperlink"/>
            <w:rFonts w:ascii="Times New Roman" w:hAnsi="Times New Roman"/>
          </w:rPr>
          <w:t>https://www.jewishagency.org/jewish-population-5782/</w:t>
        </w:r>
      </w:hyperlink>
    </w:p>
  </w:footnote>
  <w:footnote w:id="113">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hyperlink r:id="rId106" w:history="1">
        <w:r>
          <w:rPr>
            <w:rStyle w:val="Hyperlink"/>
            <w:rFonts w:ascii="Times New Roman" w:hAnsi="Times New Roman"/>
            <w:lang w:val="en-US"/>
          </w:rPr>
          <w:t>“World Jewish Population 2019”</w:t>
        </w:r>
      </w:hyperlink>
      <w:r>
        <w:rPr>
          <w:rFonts w:ascii="Times New Roman" w:hAnsi="Times New Roman"/>
          <w:lang w:val="en-US"/>
        </w:rPr>
        <w:t xml:space="preserve">, Sergio DellaPergola, in: Arnold Dashefsky en Ira M. Sheskin (red.), American Jewish Year Book 2019, The Annual Record of the North American Jewish Communities since 1899; </w:t>
      </w:r>
    </w:p>
    <w:p>
      <w:pPr>
        <w:pStyle w:val="FootnoteText"/>
        <w:jc w:val="both"/>
        <w:rPr>
          <w:rFonts w:ascii="Times New Roman" w:hAnsi="Times New Roman" w:cs="Times New Roman"/>
          <w:lang w:val="en-US"/>
        </w:rPr>
      </w:pPr>
      <w:hyperlink r:id="rId107" w:history="1">
        <w:r>
          <w:rPr>
            <w:rStyle w:val="Hyperlink"/>
            <w:rFonts w:ascii="Times New Roman" w:hAnsi="Times New Roman"/>
            <w:lang w:val="en-US"/>
          </w:rPr>
          <w:t>“World Jewish Population on Eve of New Year – 14.7 Million”, Haaretz</w:t>
        </w:r>
      </w:hyperlink>
    </w:p>
  </w:footnote>
  <w:footnote w:id="1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8" w:history="1">
        <w:r>
          <w:rPr>
            <w:rStyle w:val="Hyperlink"/>
            <w:rFonts w:ascii="Times New Roman" w:hAnsi="Times New Roman"/>
          </w:rPr>
          <w:t>https://global100.adl.org/map</w:t>
        </w:r>
      </w:hyperlink>
    </w:p>
  </w:footnote>
  <w:footnote w:id="115">
    <w:p>
      <w:pPr>
        <w:spacing w:after="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Respectievelijk de Verenigde Arabische Emiraten, Bahrein en Sudan (sinds 2020), gevolgd door Marokko (sinds januari 2021). </w:t>
      </w:r>
    </w:p>
  </w:footnote>
  <w:footnote w:id="116">
    <w:p>
      <w:pPr>
        <w:pStyle w:val="FootnoteText"/>
      </w:pPr>
      <w:r>
        <w:rPr>
          <w:rStyle w:val="FootnoteReference"/>
        </w:rPr>
        <w:footnoteRef/>
      </w:r>
      <w:r>
        <w:rPr>
          <w:rFonts w:ascii="Times New Roman" w:hAnsi="Times New Roman"/>
        </w:rPr>
        <w:t xml:space="preserve"> Een ander goed voorbeeld is de start van de bouw van een synagoge in de Verenigde Arabische Emiraten.</w:t>
      </w:r>
    </w:p>
  </w:footnote>
  <w:footnote w:id="1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Overigens zijn in het onderzoek van de Anti-Defamation League geen gemiddelde gegevens over de hele EU opgenomen en omvat de categorie “West-Europa” niet alle EU-landen. Raadpleeg de </w:t>
      </w:r>
      <w:hyperlink r:id="rId109" w:history="1">
        <w:r>
          <w:rPr>
            <w:rStyle w:val="Hyperlink"/>
            <w:rFonts w:ascii="Times New Roman" w:hAnsi="Times New Roman"/>
          </w:rPr>
          <w:t>website</w:t>
        </w:r>
      </w:hyperlink>
      <w:r>
        <w:rPr>
          <w:rFonts w:ascii="Times New Roman" w:hAnsi="Times New Roman"/>
        </w:rPr>
        <w:t xml:space="preserve"> voor gegevens per lidstaat.</w:t>
      </w:r>
    </w:p>
  </w:footnote>
  <w:footnote w:id="1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0" w:history="1">
        <w:r>
          <w:rPr>
            <w:rStyle w:val="Hyperlink"/>
            <w:rFonts w:ascii="Times New Roman" w:hAnsi="Times New Roman"/>
          </w:rPr>
          <w:t>https://eeas.europa.eu/sites/default/files/06_hr_guidelines_religion_en.pdf</w:t>
        </w:r>
      </w:hyperlink>
      <w:r>
        <w:rPr>
          <w:rFonts w:ascii="Times New Roman" w:hAnsi="Times New Roman"/>
        </w:rPr>
        <w:t xml:space="preserve"> </w:t>
      </w:r>
    </w:p>
  </w:footnote>
  <w:footnote w:id="1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Hyperlink"/>
          <w:rFonts w:ascii="Times New Roman" w:hAnsi="Times New Roman"/>
        </w:rPr>
        <w:t>https://eeas.europa.eu/sites/default/files/11_hr_guidelines_external_action_en.pdf</w:t>
      </w:r>
    </w:p>
  </w:footnote>
  <w:footnote w:id="120">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Daarnaast beschikt het EU-personeel met het </w:t>
      </w:r>
      <w:hyperlink r:id="rId111" w:history="1">
        <w:r>
          <w:rPr>
            <w:rStyle w:val="Hyperlink"/>
            <w:rFonts w:ascii="Times New Roman" w:hAnsi="Times New Roman"/>
            <w:sz w:val="20"/>
            <w:szCs w:val="20"/>
          </w:rPr>
          <w:t>werkdocument van de diensten van de Commissie over een op mensenrechten gebaseerde aanpak van ontwikkeling</w:t>
        </w:r>
      </w:hyperlink>
      <w:r>
        <w:rPr>
          <w:rFonts w:ascii="Times New Roman" w:hAnsi="Times New Roman"/>
          <w:sz w:val="20"/>
          <w:szCs w:val="20"/>
        </w:rPr>
        <w:t xml:space="preserve"> over een leidraad voor de integratie van non-discriminatie op alle gronden in de projectcyclus. Vastgesteld op 30 juni 2021.</w:t>
      </w:r>
    </w:p>
  </w:footnote>
  <w:footnote w:id="1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2" w:history="1">
        <w:r>
          <w:rPr>
            <w:rStyle w:val="Hyperlink"/>
            <w:rFonts w:ascii="Times New Roman" w:hAnsi="Times New Roman"/>
          </w:rPr>
          <w:t>De definitie van de IHRA is ook onderschreven of overgenomen</w:t>
        </w:r>
      </w:hyperlink>
      <w:r>
        <w:t xml:space="preserve"> </w:t>
      </w:r>
      <w:r>
        <w:rPr>
          <w:rFonts w:ascii="Times New Roman" w:hAnsi="Times New Roman"/>
        </w:rPr>
        <w:t xml:space="preserve">door niet-EU-landen, nl. Albanië, Australië, Argentinië, Bahrein, Canada, Guatemala, Israël, Moldavië, Noord-Macedonië, Servië, Zuid-Korea, het Verenigd Koninkrijk, de Verenigde Staten en Uruguay. </w:t>
      </w:r>
    </w:p>
  </w:footnote>
  <w:footnote w:id="1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Waaronder de Organisatie van Amerikaanse Staten (die in juni 2021 de post van speciaal gezant voor de bestrijding van antisemitisme in het leven heeft geroepen) en de Organisatie van Islamitische Samenwerking.</w:t>
      </w:r>
    </w:p>
  </w:footnote>
  <w:footnote w:id="1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Instrument voor nabuurschapsbeleid, ontwikkeling en internationale samenwerking.</w:t>
      </w:r>
    </w:p>
  </w:footnote>
  <w:footnote w:id="124">
    <w:p>
      <w:pPr>
        <w:pStyle w:val="CommentText"/>
        <w:spacing w:after="0"/>
        <w:jc w:val="both"/>
      </w:pPr>
      <w:r>
        <w:rPr>
          <w:rStyle w:val="FootnoteReference"/>
        </w:rPr>
        <w:footnoteRef/>
      </w:r>
      <w:r>
        <w:rPr>
          <w:rFonts w:ascii="Times New Roman" w:hAnsi="Times New Roman"/>
          <w:bCs/>
        </w:rPr>
        <w:t xml:space="preserve"> In overeenstemming met Kaderbesluit 2008/913/JBZ van de Raad van 28 november 2008 betreffende de bestrijding van bepaalde vormen en uitingen van racisme en vreemdelingenhaat door middel van het strafrecht, artikel 136 van het Financieel Reglement, in 2018 aangevuld met extra operationele richtsnoeren ter voorkoming van aanzetting tot haat en geweld.</w:t>
      </w:r>
    </w:p>
  </w:footnote>
  <w:footnote w:id="12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mededeling </w:t>
      </w:r>
      <w:hyperlink r:id="rId113" w:history="1">
        <w:r>
          <w:rPr>
            <w:rStyle w:val="Hyperlink"/>
            <w:rFonts w:ascii="Times New Roman" w:hAnsi="Times New Roman"/>
          </w:rPr>
          <w:t>Naar een EU-strategie voor internationale culturele betrekkingen</w:t>
        </w:r>
      </w:hyperlink>
      <w:r>
        <w:rPr>
          <w:rFonts w:ascii="Times New Roman" w:hAnsi="Times New Roman"/>
        </w:rPr>
        <w:t xml:space="preserve"> en de </w:t>
      </w:r>
      <w:hyperlink r:id="rId114" w:history="1">
        <w:r>
          <w:rPr>
            <w:rStyle w:val="Hyperlink"/>
            <w:rFonts w:ascii="Times New Roman" w:hAnsi="Times New Roman"/>
          </w:rPr>
          <w:t>conclusies van de Raad over de strategische aanpak van de EU inzake cultureel erfgoed in conflicten en crises</w:t>
        </w:r>
      </w:hyperlink>
      <w:r>
        <w:rPr>
          <w:rFonts w:ascii="Times New Roman" w:hAnsi="Times New Roman"/>
        </w:rPr>
        <w:t>, met inbegrip van het daartoe ontwikkelde speciale concept, vormen de basis voor de werkzaamheden van de EU.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F1C77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E3CC7"/>
    <w:multiLevelType w:val="hybridMultilevel"/>
    <w:tmpl w:val="13E6B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17A14"/>
    <w:multiLevelType w:val="hybridMultilevel"/>
    <w:tmpl w:val="50540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9B027A"/>
    <w:multiLevelType w:val="hybridMultilevel"/>
    <w:tmpl w:val="B52E4DC4"/>
    <w:lvl w:ilvl="0" w:tplc="CA84B378">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33A468D"/>
    <w:multiLevelType w:val="hybridMultilevel"/>
    <w:tmpl w:val="B71C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4D4F6C"/>
    <w:multiLevelType w:val="hybridMultilevel"/>
    <w:tmpl w:val="57826DAE"/>
    <w:lvl w:ilvl="0" w:tplc="B534344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06E609D"/>
    <w:multiLevelType w:val="hybridMultilevel"/>
    <w:tmpl w:val="3E20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3005ED"/>
    <w:multiLevelType w:val="hybridMultilevel"/>
    <w:tmpl w:val="EF263E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337C5C2C"/>
    <w:multiLevelType w:val="hybridMultilevel"/>
    <w:tmpl w:val="A59AB6BA"/>
    <w:lvl w:ilvl="0" w:tplc="989AB0E0">
      <w:numFmt w:val="bullet"/>
      <w:lvlText w:val=""/>
      <w:lvlJc w:val="left"/>
      <w:pPr>
        <w:ind w:left="823" w:hanging="360"/>
      </w:pPr>
      <w:rPr>
        <w:rFonts w:ascii="Symbol" w:eastAsia="Symbol" w:hAnsi="Symbol" w:cs="Symbol" w:hint="default"/>
        <w:w w:val="100"/>
        <w:sz w:val="24"/>
        <w:szCs w:val="24"/>
      </w:rPr>
    </w:lvl>
    <w:lvl w:ilvl="1" w:tplc="2E747A00">
      <w:numFmt w:val="bullet"/>
      <w:lvlText w:val="•"/>
      <w:lvlJc w:val="left"/>
      <w:pPr>
        <w:ind w:left="1655" w:hanging="360"/>
      </w:pPr>
      <w:rPr>
        <w:rFonts w:hint="default"/>
      </w:rPr>
    </w:lvl>
    <w:lvl w:ilvl="2" w:tplc="ED6CCDA4">
      <w:numFmt w:val="bullet"/>
      <w:lvlText w:val="•"/>
      <w:lvlJc w:val="left"/>
      <w:pPr>
        <w:ind w:left="2490" w:hanging="360"/>
      </w:pPr>
      <w:rPr>
        <w:rFonts w:hint="default"/>
      </w:rPr>
    </w:lvl>
    <w:lvl w:ilvl="3" w:tplc="90F8FEB4">
      <w:numFmt w:val="bullet"/>
      <w:lvlText w:val="•"/>
      <w:lvlJc w:val="left"/>
      <w:pPr>
        <w:ind w:left="3325" w:hanging="360"/>
      </w:pPr>
      <w:rPr>
        <w:rFonts w:hint="default"/>
      </w:rPr>
    </w:lvl>
    <w:lvl w:ilvl="4" w:tplc="0712A844">
      <w:numFmt w:val="bullet"/>
      <w:lvlText w:val="•"/>
      <w:lvlJc w:val="left"/>
      <w:pPr>
        <w:ind w:left="4160" w:hanging="360"/>
      </w:pPr>
      <w:rPr>
        <w:rFonts w:hint="default"/>
      </w:rPr>
    </w:lvl>
    <w:lvl w:ilvl="5" w:tplc="CD5AACCA">
      <w:numFmt w:val="bullet"/>
      <w:lvlText w:val="•"/>
      <w:lvlJc w:val="left"/>
      <w:pPr>
        <w:ind w:left="4995" w:hanging="360"/>
      </w:pPr>
      <w:rPr>
        <w:rFonts w:hint="default"/>
      </w:rPr>
    </w:lvl>
    <w:lvl w:ilvl="6" w:tplc="37FC1B40">
      <w:numFmt w:val="bullet"/>
      <w:lvlText w:val="•"/>
      <w:lvlJc w:val="left"/>
      <w:pPr>
        <w:ind w:left="5831" w:hanging="360"/>
      </w:pPr>
      <w:rPr>
        <w:rFonts w:hint="default"/>
      </w:rPr>
    </w:lvl>
    <w:lvl w:ilvl="7" w:tplc="D9E23C80">
      <w:numFmt w:val="bullet"/>
      <w:lvlText w:val="•"/>
      <w:lvlJc w:val="left"/>
      <w:pPr>
        <w:ind w:left="6666" w:hanging="360"/>
      </w:pPr>
      <w:rPr>
        <w:rFonts w:hint="default"/>
      </w:rPr>
    </w:lvl>
    <w:lvl w:ilvl="8" w:tplc="5132732E">
      <w:numFmt w:val="bullet"/>
      <w:lvlText w:val="•"/>
      <w:lvlJc w:val="left"/>
      <w:pPr>
        <w:ind w:left="7501" w:hanging="360"/>
      </w:pPr>
      <w:rPr>
        <w:rFonts w:hint="default"/>
      </w:rPr>
    </w:lvl>
  </w:abstractNum>
  <w:abstractNum w:abstractNumId="9">
    <w:nsid w:val="34D51918"/>
    <w:multiLevelType w:val="hybridMultilevel"/>
    <w:tmpl w:val="45380818"/>
    <w:lvl w:ilvl="0" w:tplc="DB9EF56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903959"/>
    <w:multiLevelType w:val="hybridMultilevel"/>
    <w:tmpl w:val="9E60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C641F6D"/>
    <w:multiLevelType w:val="multilevel"/>
    <w:tmpl w:val="33908CD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FDA6F33"/>
    <w:multiLevelType w:val="hybridMultilevel"/>
    <w:tmpl w:val="AD86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D812AF"/>
    <w:multiLevelType w:val="hybridMultilevel"/>
    <w:tmpl w:val="41942BB0"/>
    <w:lvl w:ilvl="0" w:tplc="0E288B22">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1"/>
  </w:num>
  <w:num w:numId="2">
    <w:abstractNumId w:val="9"/>
  </w:num>
  <w:num w:numId="3">
    <w:abstractNumId w:val="2"/>
  </w:num>
  <w:num w:numId="4">
    <w:abstractNumId w:val="1"/>
  </w:num>
  <w:num w:numId="5">
    <w:abstractNumId w:val="6"/>
  </w:num>
  <w:num w:numId="6">
    <w:abstractNumId w:val="10"/>
  </w:num>
  <w:num w:numId="7">
    <w:abstractNumId w:val="12"/>
  </w:num>
  <w:num w:numId="8">
    <w:abstractNumId w:val="0"/>
  </w:num>
  <w:num w:numId="9">
    <w:abstractNumId w:val="7"/>
  </w:num>
  <w:num w:numId="10">
    <w:abstractNumId w:val="3"/>
  </w:num>
  <w:num w:numId="11">
    <w:abstractNumId w:val="13"/>
  </w:num>
  <w:num w:numId="12">
    <w:abstractNumId w:val="5"/>
  </w:num>
  <w:num w:numId="13">
    <w:abstractNumId w:val="8"/>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en-US" w:vendorID="64" w:dllVersion="131078" w:nlCheck="1" w:checkStyle="1"/>
  <w:activeWritingStyle w:appName="MSWord" w:lang="nl-NL" w:vendorID="64" w:dllVersion="131078" w:nlCheck="1" w:checkStyle="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E4A374D-70B9-4549-ABB5-543C6CBD00BF"/>
    <w:docVar w:name="LW_COVERPAGE_TYPE" w:val="1"/>
    <w:docVar w:name="LW_CROSSREFERENCE" w:val="&lt;UNUSED&gt;"/>
    <w:docVar w:name="LW_DocType" w:val="NORMAL"/>
    <w:docVar w:name="LW_EMISSION" w:val="5.10.2021"/>
    <w:docVar w:name="LW_EMISSION_ISODATE" w:val="2021-10-05"/>
    <w:docVar w:name="LW_EMISSION_LOCATION" w:val="STR"/>
    <w:docVar w:name="LW_EMISSION_PREFIX" w:val="Straatsburg, "/>
    <w:docVar w:name="LW_EMISSION_SUFFIX" w:val=" "/>
    <w:docVar w:name="LW_ID_DOCTYPE_NONLW" w:val="CP-014"/>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21) 6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EU-strategie ter bestrijding van antisemitisme en ter bevordering van het Joodse leven(2021-2030)&lt;/FMT&gt;_x000d__x000d__x000d__x000d__x000b__x000d__x000d__x000d__x000d__x000b_"/>
    <w:docVar w:name="LW_TYPE.DOC.CP" w:val="MEDEDELING VAN DE COMMISSIE AAN HET EUROPEES PARLEMENT, DE RAAD, HET EUROPEES ECONOMISCH EN SOCIAAL COMITÉ EN HET COMITÉ VAN DE REGIO'S"/>
    <w:docVar w:name="LW_TYPE.DOC.CP.USERTEXT" w:val="&lt;EMPTY&g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aliases w:val="1st level - Bullet List Paragraph,List Paragraph1,Lettre d'introduction,Paragrafo elenco,Medium Grid 1 - Accent 21,Fiche List Paragraph,body,Odsek zoznamu2,Odsek zoznamu1,3,Bullet 1,Bullet Points,Colorful List - Accent 11,Dot pt,Bulle,2"/>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riefingtext">
    <w:name w:val="Briefing text"/>
    <w:basedOn w:val="Normal"/>
    <w:link w:val="BriefingtextChar"/>
    <w:uiPriority w:val="99"/>
    <w:pPr>
      <w:spacing w:after="120" w:line="240" w:lineRule="auto"/>
      <w:jc w:val="both"/>
    </w:pPr>
    <w:rPr>
      <w:rFonts w:ascii="Arial" w:eastAsia="Times New Roman" w:hAnsi="Arial" w:cs="Arial"/>
      <w:szCs w:val="24"/>
    </w:rPr>
  </w:style>
  <w:style w:type="character" w:customStyle="1" w:styleId="BriefingtextChar">
    <w:name w:val="Briefing text Char"/>
    <w:link w:val="Briefingtext"/>
    <w:uiPriority w:val="99"/>
    <w:rPr>
      <w:rFonts w:ascii="Arial" w:eastAsia="Times New Roman" w:hAnsi="Arial" w:cs="Arial"/>
      <w:szCs w:val="24"/>
    </w:rPr>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1st level - Bullet List Paragraph Char,List Paragraph1 Char,Lettre d'introduction Char,Paragrafo elenco Char,Medium Grid 1 - Accent 21 Char,Fiche List Paragraph Char,body Char,Odsek zoznamu2 Char,Odsek zoznamu1 Char,3 Char,Bulle Char"/>
    <w:link w:val="ListParagraph"/>
    <w:uiPriority w:val="34"/>
    <w:qFormat/>
    <w:locked/>
  </w:style>
  <w:style w:type="paragraph" w:customStyle="1" w:styleId="Briefinglist1">
    <w:name w:val="Briefing list 1"/>
    <w:basedOn w:val="Normal"/>
    <w:link w:val="Briefinglist1Char"/>
    <w:pPr>
      <w:keepLines/>
      <w:spacing w:after="120" w:line="240" w:lineRule="auto"/>
      <w:ind w:left="1080" w:hanging="720"/>
      <w:jc w:val="both"/>
    </w:pPr>
    <w:rPr>
      <w:rFonts w:ascii="Arial" w:eastAsia="Times New Roman" w:hAnsi="Arial" w:cs="Times New Roman"/>
      <w:szCs w:val="24"/>
      <w:lang w:eastAsia="en-GB"/>
    </w:rPr>
  </w:style>
  <w:style w:type="character" w:customStyle="1" w:styleId="Briefinglist1Char">
    <w:name w:val="Briefing list 1 Char"/>
    <w:basedOn w:val="BriefingtextChar"/>
    <w:link w:val="Briefinglist1"/>
    <w:rPr>
      <w:rFonts w:ascii="Arial" w:eastAsia="Times New Roman" w:hAnsi="Arial" w:cs="Times New Roman"/>
      <w:szCs w:val="24"/>
      <w:lang w:eastAsia="en-GB"/>
    </w:rPr>
  </w:style>
  <w:style w:type="character" w:styleId="Emphasis">
    <w:name w:val="Emphasis"/>
    <w:basedOn w:val="DefaultParagraphFont"/>
    <w:uiPriority w:val="20"/>
    <w:qFormat/>
    <w:rPr>
      <w:i/>
      <w:iCs/>
    </w:rPr>
  </w:style>
  <w:style w:type="character" w:customStyle="1" w:styleId="sr-only">
    <w:name w:val="sr-only"/>
    <w:basedOn w:val="DefaultParagraphFont"/>
  </w:style>
  <w:style w:type="character" w:customStyle="1" w:styleId="author">
    <w:name w:val="author"/>
    <w:basedOn w:val="DefaultParagraphFont"/>
  </w:style>
  <w:style w:type="paragraph" w:styleId="ListBullet">
    <w:name w:val="List Bullet"/>
    <w:basedOn w:val="Normal"/>
    <w:uiPriority w:val="99"/>
    <w:unhideWhenUsed/>
    <w:pPr>
      <w:numPr>
        <w:numId w:val="8"/>
      </w:numPr>
      <w:contextualSpacing/>
    </w:pPr>
  </w:style>
  <w:style w:type="paragraph" w:styleId="NoSpacing">
    <w:name w:val="No Spacing"/>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eastAsiaTheme="minorEastAsia"/>
      <w:lang w:val="nl-NL"/>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footnotereference0">
    <w:name w:val="footnotereference"/>
    <w:basedOn w:val="DefaultParagraphFont"/>
  </w:style>
  <w:style w:type="character" w:styleId="Strong">
    <w:name w:val="Strong"/>
    <w:basedOn w:val="DefaultParagraphFont"/>
    <w:uiPriority w:val="22"/>
    <w:qFormat/>
    <w:rPr>
      <w:b/>
      <w:bCs/>
    </w:rPr>
  </w:style>
  <w:style w:type="character" w:customStyle="1" w:styleId="authorortitle">
    <w:name w:val="authorortitle"/>
    <w:basedOn w:val="DefaultParagraphFon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aliases w:val="1st level - Bullet List Paragraph,List Paragraph1,Lettre d'introduction,Paragrafo elenco,Medium Grid 1 - Accent 21,Fiche List Paragraph,body,Odsek zoznamu2,Odsek zoznamu1,3,Bullet 1,Bullet Points,Colorful List - Accent 11,Dot pt,Bulle,2"/>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riefingtext">
    <w:name w:val="Briefing text"/>
    <w:basedOn w:val="Normal"/>
    <w:link w:val="BriefingtextChar"/>
    <w:uiPriority w:val="99"/>
    <w:pPr>
      <w:spacing w:after="120" w:line="240" w:lineRule="auto"/>
      <w:jc w:val="both"/>
    </w:pPr>
    <w:rPr>
      <w:rFonts w:ascii="Arial" w:eastAsia="Times New Roman" w:hAnsi="Arial" w:cs="Arial"/>
      <w:szCs w:val="24"/>
    </w:rPr>
  </w:style>
  <w:style w:type="character" w:customStyle="1" w:styleId="BriefingtextChar">
    <w:name w:val="Briefing text Char"/>
    <w:link w:val="Briefingtext"/>
    <w:uiPriority w:val="99"/>
    <w:rPr>
      <w:rFonts w:ascii="Arial" w:eastAsia="Times New Roman" w:hAnsi="Arial" w:cs="Arial"/>
      <w:szCs w:val="24"/>
    </w:rPr>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1st level - Bullet List Paragraph Char,List Paragraph1 Char,Lettre d'introduction Char,Paragrafo elenco Char,Medium Grid 1 - Accent 21 Char,Fiche List Paragraph Char,body Char,Odsek zoznamu2 Char,Odsek zoznamu1 Char,3 Char,Bulle Char"/>
    <w:link w:val="ListParagraph"/>
    <w:uiPriority w:val="34"/>
    <w:qFormat/>
    <w:locked/>
  </w:style>
  <w:style w:type="paragraph" w:customStyle="1" w:styleId="Briefinglist1">
    <w:name w:val="Briefing list 1"/>
    <w:basedOn w:val="Normal"/>
    <w:link w:val="Briefinglist1Char"/>
    <w:pPr>
      <w:keepLines/>
      <w:spacing w:after="120" w:line="240" w:lineRule="auto"/>
      <w:ind w:left="1080" w:hanging="720"/>
      <w:jc w:val="both"/>
    </w:pPr>
    <w:rPr>
      <w:rFonts w:ascii="Arial" w:eastAsia="Times New Roman" w:hAnsi="Arial" w:cs="Times New Roman"/>
      <w:szCs w:val="24"/>
      <w:lang w:eastAsia="en-GB"/>
    </w:rPr>
  </w:style>
  <w:style w:type="character" w:customStyle="1" w:styleId="Briefinglist1Char">
    <w:name w:val="Briefing list 1 Char"/>
    <w:basedOn w:val="BriefingtextChar"/>
    <w:link w:val="Briefinglist1"/>
    <w:rPr>
      <w:rFonts w:ascii="Arial" w:eastAsia="Times New Roman" w:hAnsi="Arial" w:cs="Times New Roman"/>
      <w:szCs w:val="24"/>
      <w:lang w:eastAsia="en-GB"/>
    </w:rPr>
  </w:style>
  <w:style w:type="character" w:styleId="Emphasis">
    <w:name w:val="Emphasis"/>
    <w:basedOn w:val="DefaultParagraphFont"/>
    <w:uiPriority w:val="20"/>
    <w:qFormat/>
    <w:rPr>
      <w:i/>
      <w:iCs/>
    </w:rPr>
  </w:style>
  <w:style w:type="character" w:customStyle="1" w:styleId="sr-only">
    <w:name w:val="sr-only"/>
    <w:basedOn w:val="DefaultParagraphFont"/>
  </w:style>
  <w:style w:type="character" w:customStyle="1" w:styleId="author">
    <w:name w:val="author"/>
    <w:basedOn w:val="DefaultParagraphFont"/>
  </w:style>
  <w:style w:type="paragraph" w:styleId="ListBullet">
    <w:name w:val="List Bullet"/>
    <w:basedOn w:val="Normal"/>
    <w:uiPriority w:val="99"/>
    <w:unhideWhenUsed/>
    <w:pPr>
      <w:numPr>
        <w:numId w:val="8"/>
      </w:numPr>
      <w:contextualSpacing/>
    </w:pPr>
  </w:style>
  <w:style w:type="paragraph" w:styleId="NoSpacing">
    <w:name w:val="No Spacing"/>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eastAsiaTheme="minorEastAsia"/>
      <w:lang w:val="nl-NL"/>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footnotereference0">
    <w:name w:val="footnotereference"/>
    <w:basedOn w:val="DefaultParagraphFont"/>
  </w:style>
  <w:style w:type="character" w:styleId="Strong">
    <w:name w:val="Strong"/>
    <w:basedOn w:val="DefaultParagraphFont"/>
    <w:uiPriority w:val="22"/>
    <w:qFormat/>
    <w:rPr>
      <w:b/>
      <w:bCs/>
    </w:rPr>
  </w:style>
  <w:style w:type="character" w:customStyle="1" w:styleId="authorortitle">
    <w:name w:val="authorortitle"/>
    <w:basedOn w:val="DefaultParagraphFon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3253">
      <w:bodyDiv w:val="1"/>
      <w:marLeft w:val="0"/>
      <w:marRight w:val="0"/>
      <w:marTop w:val="0"/>
      <w:marBottom w:val="0"/>
      <w:divBdr>
        <w:top w:val="none" w:sz="0" w:space="0" w:color="auto"/>
        <w:left w:val="none" w:sz="0" w:space="0" w:color="auto"/>
        <w:bottom w:val="none" w:sz="0" w:space="0" w:color="auto"/>
        <w:right w:val="none" w:sz="0" w:space="0" w:color="auto"/>
      </w:divBdr>
    </w:div>
    <w:div w:id="73356076">
      <w:bodyDiv w:val="1"/>
      <w:marLeft w:val="0"/>
      <w:marRight w:val="0"/>
      <w:marTop w:val="0"/>
      <w:marBottom w:val="0"/>
      <w:divBdr>
        <w:top w:val="none" w:sz="0" w:space="0" w:color="auto"/>
        <w:left w:val="none" w:sz="0" w:space="0" w:color="auto"/>
        <w:bottom w:val="none" w:sz="0" w:space="0" w:color="auto"/>
        <w:right w:val="none" w:sz="0" w:space="0" w:color="auto"/>
      </w:divBdr>
    </w:div>
    <w:div w:id="109011159">
      <w:bodyDiv w:val="1"/>
      <w:marLeft w:val="0"/>
      <w:marRight w:val="0"/>
      <w:marTop w:val="0"/>
      <w:marBottom w:val="0"/>
      <w:divBdr>
        <w:top w:val="none" w:sz="0" w:space="0" w:color="auto"/>
        <w:left w:val="none" w:sz="0" w:space="0" w:color="auto"/>
        <w:bottom w:val="none" w:sz="0" w:space="0" w:color="auto"/>
        <w:right w:val="none" w:sz="0" w:space="0" w:color="auto"/>
      </w:divBdr>
    </w:div>
    <w:div w:id="182939371">
      <w:bodyDiv w:val="1"/>
      <w:marLeft w:val="0"/>
      <w:marRight w:val="0"/>
      <w:marTop w:val="0"/>
      <w:marBottom w:val="0"/>
      <w:divBdr>
        <w:top w:val="none" w:sz="0" w:space="0" w:color="auto"/>
        <w:left w:val="none" w:sz="0" w:space="0" w:color="auto"/>
        <w:bottom w:val="none" w:sz="0" w:space="0" w:color="auto"/>
        <w:right w:val="none" w:sz="0" w:space="0" w:color="auto"/>
      </w:divBdr>
    </w:div>
    <w:div w:id="213809115">
      <w:bodyDiv w:val="1"/>
      <w:marLeft w:val="0"/>
      <w:marRight w:val="0"/>
      <w:marTop w:val="0"/>
      <w:marBottom w:val="0"/>
      <w:divBdr>
        <w:top w:val="none" w:sz="0" w:space="0" w:color="auto"/>
        <w:left w:val="none" w:sz="0" w:space="0" w:color="auto"/>
        <w:bottom w:val="none" w:sz="0" w:space="0" w:color="auto"/>
        <w:right w:val="none" w:sz="0" w:space="0" w:color="auto"/>
      </w:divBdr>
    </w:div>
    <w:div w:id="263921338">
      <w:bodyDiv w:val="1"/>
      <w:marLeft w:val="0"/>
      <w:marRight w:val="0"/>
      <w:marTop w:val="0"/>
      <w:marBottom w:val="0"/>
      <w:divBdr>
        <w:top w:val="none" w:sz="0" w:space="0" w:color="auto"/>
        <w:left w:val="none" w:sz="0" w:space="0" w:color="auto"/>
        <w:bottom w:val="none" w:sz="0" w:space="0" w:color="auto"/>
        <w:right w:val="none" w:sz="0" w:space="0" w:color="auto"/>
      </w:divBdr>
    </w:div>
    <w:div w:id="274602755">
      <w:bodyDiv w:val="1"/>
      <w:marLeft w:val="0"/>
      <w:marRight w:val="0"/>
      <w:marTop w:val="0"/>
      <w:marBottom w:val="0"/>
      <w:divBdr>
        <w:top w:val="none" w:sz="0" w:space="0" w:color="auto"/>
        <w:left w:val="none" w:sz="0" w:space="0" w:color="auto"/>
        <w:bottom w:val="none" w:sz="0" w:space="0" w:color="auto"/>
        <w:right w:val="none" w:sz="0" w:space="0" w:color="auto"/>
      </w:divBdr>
    </w:div>
    <w:div w:id="278995349">
      <w:bodyDiv w:val="1"/>
      <w:marLeft w:val="0"/>
      <w:marRight w:val="0"/>
      <w:marTop w:val="0"/>
      <w:marBottom w:val="0"/>
      <w:divBdr>
        <w:top w:val="none" w:sz="0" w:space="0" w:color="auto"/>
        <w:left w:val="none" w:sz="0" w:space="0" w:color="auto"/>
        <w:bottom w:val="none" w:sz="0" w:space="0" w:color="auto"/>
        <w:right w:val="none" w:sz="0" w:space="0" w:color="auto"/>
      </w:divBdr>
    </w:div>
    <w:div w:id="291862594">
      <w:bodyDiv w:val="1"/>
      <w:marLeft w:val="0"/>
      <w:marRight w:val="0"/>
      <w:marTop w:val="0"/>
      <w:marBottom w:val="0"/>
      <w:divBdr>
        <w:top w:val="none" w:sz="0" w:space="0" w:color="auto"/>
        <w:left w:val="none" w:sz="0" w:space="0" w:color="auto"/>
        <w:bottom w:val="none" w:sz="0" w:space="0" w:color="auto"/>
        <w:right w:val="none" w:sz="0" w:space="0" w:color="auto"/>
      </w:divBdr>
    </w:div>
    <w:div w:id="309291799">
      <w:bodyDiv w:val="1"/>
      <w:marLeft w:val="0"/>
      <w:marRight w:val="0"/>
      <w:marTop w:val="0"/>
      <w:marBottom w:val="0"/>
      <w:divBdr>
        <w:top w:val="none" w:sz="0" w:space="0" w:color="auto"/>
        <w:left w:val="none" w:sz="0" w:space="0" w:color="auto"/>
        <w:bottom w:val="none" w:sz="0" w:space="0" w:color="auto"/>
        <w:right w:val="none" w:sz="0" w:space="0" w:color="auto"/>
      </w:divBdr>
    </w:div>
    <w:div w:id="461584155">
      <w:bodyDiv w:val="1"/>
      <w:marLeft w:val="0"/>
      <w:marRight w:val="0"/>
      <w:marTop w:val="0"/>
      <w:marBottom w:val="0"/>
      <w:divBdr>
        <w:top w:val="none" w:sz="0" w:space="0" w:color="auto"/>
        <w:left w:val="none" w:sz="0" w:space="0" w:color="auto"/>
        <w:bottom w:val="none" w:sz="0" w:space="0" w:color="auto"/>
        <w:right w:val="none" w:sz="0" w:space="0" w:color="auto"/>
      </w:divBdr>
    </w:div>
    <w:div w:id="523053547">
      <w:bodyDiv w:val="1"/>
      <w:marLeft w:val="0"/>
      <w:marRight w:val="0"/>
      <w:marTop w:val="0"/>
      <w:marBottom w:val="0"/>
      <w:divBdr>
        <w:top w:val="none" w:sz="0" w:space="0" w:color="auto"/>
        <w:left w:val="none" w:sz="0" w:space="0" w:color="auto"/>
        <w:bottom w:val="none" w:sz="0" w:space="0" w:color="auto"/>
        <w:right w:val="none" w:sz="0" w:space="0" w:color="auto"/>
      </w:divBdr>
    </w:div>
    <w:div w:id="549463378">
      <w:bodyDiv w:val="1"/>
      <w:marLeft w:val="0"/>
      <w:marRight w:val="0"/>
      <w:marTop w:val="0"/>
      <w:marBottom w:val="0"/>
      <w:divBdr>
        <w:top w:val="none" w:sz="0" w:space="0" w:color="auto"/>
        <w:left w:val="none" w:sz="0" w:space="0" w:color="auto"/>
        <w:bottom w:val="none" w:sz="0" w:space="0" w:color="auto"/>
        <w:right w:val="none" w:sz="0" w:space="0" w:color="auto"/>
      </w:divBdr>
    </w:div>
    <w:div w:id="554001449">
      <w:bodyDiv w:val="1"/>
      <w:marLeft w:val="0"/>
      <w:marRight w:val="0"/>
      <w:marTop w:val="0"/>
      <w:marBottom w:val="0"/>
      <w:divBdr>
        <w:top w:val="none" w:sz="0" w:space="0" w:color="auto"/>
        <w:left w:val="none" w:sz="0" w:space="0" w:color="auto"/>
        <w:bottom w:val="none" w:sz="0" w:space="0" w:color="auto"/>
        <w:right w:val="none" w:sz="0" w:space="0" w:color="auto"/>
      </w:divBdr>
    </w:div>
    <w:div w:id="556087086">
      <w:bodyDiv w:val="1"/>
      <w:marLeft w:val="0"/>
      <w:marRight w:val="0"/>
      <w:marTop w:val="0"/>
      <w:marBottom w:val="0"/>
      <w:divBdr>
        <w:top w:val="none" w:sz="0" w:space="0" w:color="auto"/>
        <w:left w:val="none" w:sz="0" w:space="0" w:color="auto"/>
        <w:bottom w:val="none" w:sz="0" w:space="0" w:color="auto"/>
        <w:right w:val="none" w:sz="0" w:space="0" w:color="auto"/>
      </w:divBdr>
    </w:div>
    <w:div w:id="634525740">
      <w:bodyDiv w:val="1"/>
      <w:marLeft w:val="0"/>
      <w:marRight w:val="0"/>
      <w:marTop w:val="0"/>
      <w:marBottom w:val="0"/>
      <w:divBdr>
        <w:top w:val="none" w:sz="0" w:space="0" w:color="auto"/>
        <w:left w:val="none" w:sz="0" w:space="0" w:color="auto"/>
        <w:bottom w:val="none" w:sz="0" w:space="0" w:color="auto"/>
        <w:right w:val="none" w:sz="0" w:space="0" w:color="auto"/>
      </w:divBdr>
    </w:div>
    <w:div w:id="645234327">
      <w:bodyDiv w:val="1"/>
      <w:marLeft w:val="0"/>
      <w:marRight w:val="0"/>
      <w:marTop w:val="0"/>
      <w:marBottom w:val="0"/>
      <w:divBdr>
        <w:top w:val="none" w:sz="0" w:space="0" w:color="auto"/>
        <w:left w:val="none" w:sz="0" w:space="0" w:color="auto"/>
        <w:bottom w:val="none" w:sz="0" w:space="0" w:color="auto"/>
        <w:right w:val="none" w:sz="0" w:space="0" w:color="auto"/>
      </w:divBdr>
    </w:div>
    <w:div w:id="647783764">
      <w:bodyDiv w:val="1"/>
      <w:marLeft w:val="0"/>
      <w:marRight w:val="0"/>
      <w:marTop w:val="0"/>
      <w:marBottom w:val="0"/>
      <w:divBdr>
        <w:top w:val="none" w:sz="0" w:space="0" w:color="auto"/>
        <w:left w:val="none" w:sz="0" w:space="0" w:color="auto"/>
        <w:bottom w:val="none" w:sz="0" w:space="0" w:color="auto"/>
        <w:right w:val="none" w:sz="0" w:space="0" w:color="auto"/>
      </w:divBdr>
    </w:div>
    <w:div w:id="655303559">
      <w:bodyDiv w:val="1"/>
      <w:marLeft w:val="0"/>
      <w:marRight w:val="0"/>
      <w:marTop w:val="0"/>
      <w:marBottom w:val="0"/>
      <w:divBdr>
        <w:top w:val="none" w:sz="0" w:space="0" w:color="auto"/>
        <w:left w:val="none" w:sz="0" w:space="0" w:color="auto"/>
        <w:bottom w:val="none" w:sz="0" w:space="0" w:color="auto"/>
        <w:right w:val="none" w:sz="0" w:space="0" w:color="auto"/>
      </w:divBdr>
    </w:div>
    <w:div w:id="816461859">
      <w:bodyDiv w:val="1"/>
      <w:marLeft w:val="0"/>
      <w:marRight w:val="0"/>
      <w:marTop w:val="0"/>
      <w:marBottom w:val="0"/>
      <w:divBdr>
        <w:top w:val="none" w:sz="0" w:space="0" w:color="auto"/>
        <w:left w:val="none" w:sz="0" w:space="0" w:color="auto"/>
        <w:bottom w:val="none" w:sz="0" w:space="0" w:color="auto"/>
        <w:right w:val="none" w:sz="0" w:space="0" w:color="auto"/>
      </w:divBdr>
    </w:div>
    <w:div w:id="914046728">
      <w:bodyDiv w:val="1"/>
      <w:marLeft w:val="0"/>
      <w:marRight w:val="0"/>
      <w:marTop w:val="0"/>
      <w:marBottom w:val="0"/>
      <w:divBdr>
        <w:top w:val="none" w:sz="0" w:space="0" w:color="auto"/>
        <w:left w:val="none" w:sz="0" w:space="0" w:color="auto"/>
        <w:bottom w:val="none" w:sz="0" w:space="0" w:color="auto"/>
        <w:right w:val="none" w:sz="0" w:space="0" w:color="auto"/>
      </w:divBdr>
    </w:div>
    <w:div w:id="924656332">
      <w:bodyDiv w:val="1"/>
      <w:marLeft w:val="0"/>
      <w:marRight w:val="0"/>
      <w:marTop w:val="0"/>
      <w:marBottom w:val="0"/>
      <w:divBdr>
        <w:top w:val="none" w:sz="0" w:space="0" w:color="auto"/>
        <w:left w:val="none" w:sz="0" w:space="0" w:color="auto"/>
        <w:bottom w:val="none" w:sz="0" w:space="0" w:color="auto"/>
        <w:right w:val="none" w:sz="0" w:space="0" w:color="auto"/>
      </w:divBdr>
    </w:div>
    <w:div w:id="990787006">
      <w:bodyDiv w:val="1"/>
      <w:marLeft w:val="0"/>
      <w:marRight w:val="0"/>
      <w:marTop w:val="0"/>
      <w:marBottom w:val="0"/>
      <w:divBdr>
        <w:top w:val="none" w:sz="0" w:space="0" w:color="auto"/>
        <w:left w:val="none" w:sz="0" w:space="0" w:color="auto"/>
        <w:bottom w:val="none" w:sz="0" w:space="0" w:color="auto"/>
        <w:right w:val="none" w:sz="0" w:space="0" w:color="auto"/>
      </w:divBdr>
    </w:div>
    <w:div w:id="1040782160">
      <w:bodyDiv w:val="1"/>
      <w:marLeft w:val="0"/>
      <w:marRight w:val="0"/>
      <w:marTop w:val="0"/>
      <w:marBottom w:val="0"/>
      <w:divBdr>
        <w:top w:val="none" w:sz="0" w:space="0" w:color="auto"/>
        <w:left w:val="none" w:sz="0" w:space="0" w:color="auto"/>
        <w:bottom w:val="none" w:sz="0" w:space="0" w:color="auto"/>
        <w:right w:val="none" w:sz="0" w:space="0" w:color="auto"/>
      </w:divBdr>
    </w:div>
    <w:div w:id="1080056446">
      <w:bodyDiv w:val="1"/>
      <w:marLeft w:val="0"/>
      <w:marRight w:val="0"/>
      <w:marTop w:val="0"/>
      <w:marBottom w:val="0"/>
      <w:divBdr>
        <w:top w:val="none" w:sz="0" w:space="0" w:color="auto"/>
        <w:left w:val="none" w:sz="0" w:space="0" w:color="auto"/>
        <w:bottom w:val="none" w:sz="0" w:space="0" w:color="auto"/>
        <w:right w:val="none" w:sz="0" w:space="0" w:color="auto"/>
      </w:divBdr>
    </w:div>
    <w:div w:id="1088842991">
      <w:bodyDiv w:val="1"/>
      <w:marLeft w:val="0"/>
      <w:marRight w:val="0"/>
      <w:marTop w:val="0"/>
      <w:marBottom w:val="0"/>
      <w:divBdr>
        <w:top w:val="none" w:sz="0" w:space="0" w:color="auto"/>
        <w:left w:val="none" w:sz="0" w:space="0" w:color="auto"/>
        <w:bottom w:val="none" w:sz="0" w:space="0" w:color="auto"/>
        <w:right w:val="none" w:sz="0" w:space="0" w:color="auto"/>
      </w:divBdr>
    </w:div>
    <w:div w:id="1090155708">
      <w:bodyDiv w:val="1"/>
      <w:marLeft w:val="0"/>
      <w:marRight w:val="0"/>
      <w:marTop w:val="0"/>
      <w:marBottom w:val="0"/>
      <w:divBdr>
        <w:top w:val="none" w:sz="0" w:space="0" w:color="auto"/>
        <w:left w:val="none" w:sz="0" w:space="0" w:color="auto"/>
        <w:bottom w:val="none" w:sz="0" w:space="0" w:color="auto"/>
        <w:right w:val="none" w:sz="0" w:space="0" w:color="auto"/>
      </w:divBdr>
    </w:div>
    <w:div w:id="1123965175">
      <w:bodyDiv w:val="1"/>
      <w:marLeft w:val="0"/>
      <w:marRight w:val="0"/>
      <w:marTop w:val="0"/>
      <w:marBottom w:val="0"/>
      <w:divBdr>
        <w:top w:val="none" w:sz="0" w:space="0" w:color="auto"/>
        <w:left w:val="none" w:sz="0" w:space="0" w:color="auto"/>
        <w:bottom w:val="none" w:sz="0" w:space="0" w:color="auto"/>
        <w:right w:val="none" w:sz="0" w:space="0" w:color="auto"/>
      </w:divBdr>
    </w:div>
    <w:div w:id="1142890398">
      <w:bodyDiv w:val="1"/>
      <w:marLeft w:val="0"/>
      <w:marRight w:val="0"/>
      <w:marTop w:val="0"/>
      <w:marBottom w:val="0"/>
      <w:divBdr>
        <w:top w:val="none" w:sz="0" w:space="0" w:color="auto"/>
        <w:left w:val="none" w:sz="0" w:space="0" w:color="auto"/>
        <w:bottom w:val="none" w:sz="0" w:space="0" w:color="auto"/>
        <w:right w:val="none" w:sz="0" w:space="0" w:color="auto"/>
      </w:divBdr>
    </w:div>
    <w:div w:id="1151868209">
      <w:bodyDiv w:val="1"/>
      <w:marLeft w:val="0"/>
      <w:marRight w:val="0"/>
      <w:marTop w:val="0"/>
      <w:marBottom w:val="0"/>
      <w:divBdr>
        <w:top w:val="none" w:sz="0" w:space="0" w:color="auto"/>
        <w:left w:val="none" w:sz="0" w:space="0" w:color="auto"/>
        <w:bottom w:val="none" w:sz="0" w:space="0" w:color="auto"/>
        <w:right w:val="none" w:sz="0" w:space="0" w:color="auto"/>
      </w:divBdr>
    </w:div>
    <w:div w:id="1155995566">
      <w:bodyDiv w:val="1"/>
      <w:marLeft w:val="0"/>
      <w:marRight w:val="0"/>
      <w:marTop w:val="0"/>
      <w:marBottom w:val="0"/>
      <w:divBdr>
        <w:top w:val="none" w:sz="0" w:space="0" w:color="auto"/>
        <w:left w:val="none" w:sz="0" w:space="0" w:color="auto"/>
        <w:bottom w:val="none" w:sz="0" w:space="0" w:color="auto"/>
        <w:right w:val="none" w:sz="0" w:space="0" w:color="auto"/>
      </w:divBdr>
    </w:div>
    <w:div w:id="1246721180">
      <w:bodyDiv w:val="1"/>
      <w:marLeft w:val="0"/>
      <w:marRight w:val="0"/>
      <w:marTop w:val="0"/>
      <w:marBottom w:val="0"/>
      <w:divBdr>
        <w:top w:val="none" w:sz="0" w:space="0" w:color="auto"/>
        <w:left w:val="none" w:sz="0" w:space="0" w:color="auto"/>
        <w:bottom w:val="none" w:sz="0" w:space="0" w:color="auto"/>
        <w:right w:val="none" w:sz="0" w:space="0" w:color="auto"/>
      </w:divBdr>
    </w:div>
    <w:div w:id="1253706194">
      <w:bodyDiv w:val="1"/>
      <w:marLeft w:val="0"/>
      <w:marRight w:val="0"/>
      <w:marTop w:val="0"/>
      <w:marBottom w:val="0"/>
      <w:divBdr>
        <w:top w:val="none" w:sz="0" w:space="0" w:color="auto"/>
        <w:left w:val="none" w:sz="0" w:space="0" w:color="auto"/>
        <w:bottom w:val="none" w:sz="0" w:space="0" w:color="auto"/>
        <w:right w:val="none" w:sz="0" w:space="0" w:color="auto"/>
      </w:divBdr>
    </w:div>
    <w:div w:id="1354914979">
      <w:bodyDiv w:val="1"/>
      <w:marLeft w:val="0"/>
      <w:marRight w:val="0"/>
      <w:marTop w:val="0"/>
      <w:marBottom w:val="0"/>
      <w:divBdr>
        <w:top w:val="none" w:sz="0" w:space="0" w:color="auto"/>
        <w:left w:val="none" w:sz="0" w:space="0" w:color="auto"/>
        <w:bottom w:val="none" w:sz="0" w:space="0" w:color="auto"/>
        <w:right w:val="none" w:sz="0" w:space="0" w:color="auto"/>
      </w:divBdr>
    </w:div>
    <w:div w:id="1441804161">
      <w:bodyDiv w:val="1"/>
      <w:marLeft w:val="0"/>
      <w:marRight w:val="0"/>
      <w:marTop w:val="0"/>
      <w:marBottom w:val="0"/>
      <w:divBdr>
        <w:top w:val="none" w:sz="0" w:space="0" w:color="auto"/>
        <w:left w:val="none" w:sz="0" w:space="0" w:color="auto"/>
        <w:bottom w:val="none" w:sz="0" w:space="0" w:color="auto"/>
        <w:right w:val="none" w:sz="0" w:space="0" w:color="auto"/>
      </w:divBdr>
    </w:div>
    <w:div w:id="1443958328">
      <w:bodyDiv w:val="1"/>
      <w:marLeft w:val="0"/>
      <w:marRight w:val="0"/>
      <w:marTop w:val="0"/>
      <w:marBottom w:val="0"/>
      <w:divBdr>
        <w:top w:val="none" w:sz="0" w:space="0" w:color="auto"/>
        <w:left w:val="none" w:sz="0" w:space="0" w:color="auto"/>
        <w:bottom w:val="none" w:sz="0" w:space="0" w:color="auto"/>
        <w:right w:val="none" w:sz="0" w:space="0" w:color="auto"/>
      </w:divBdr>
    </w:div>
    <w:div w:id="1573461958">
      <w:bodyDiv w:val="1"/>
      <w:marLeft w:val="0"/>
      <w:marRight w:val="0"/>
      <w:marTop w:val="0"/>
      <w:marBottom w:val="0"/>
      <w:divBdr>
        <w:top w:val="none" w:sz="0" w:space="0" w:color="auto"/>
        <w:left w:val="none" w:sz="0" w:space="0" w:color="auto"/>
        <w:bottom w:val="none" w:sz="0" w:space="0" w:color="auto"/>
        <w:right w:val="none" w:sz="0" w:space="0" w:color="auto"/>
      </w:divBdr>
    </w:div>
    <w:div w:id="1586182095">
      <w:bodyDiv w:val="1"/>
      <w:marLeft w:val="0"/>
      <w:marRight w:val="0"/>
      <w:marTop w:val="0"/>
      <w:marBottom w:val="0"/>
      <w:divBdr>
        <w:top w:val="none" w:sz="0" w:space="0" w:color="auto"/>
        <w:left w:val="none" w:sz="0" w:space="0" w:color="auto"/>
        <w:bottom w:val="none" w:sz="0" w:space="0" w:color="auto"/>
        <w:right w:val="none" w:sz="0" w:space="0" w:color="auto"/>
      </w:divBdr>
    </w:div>
    <w:div w:id="1687830648">
      <w:bodyDiv w:val="1"/>
      <w:marLeft w:val="0"/>
      <w:marRight w:val="0"/>
      <w:marTop w:val="0"/>
      <w:marBottom w:val="0"/>
      <w:divBdr>
        <w:top w:val="none" w:sz="0" w:space="0" w:color="auto"/>
        <w:left w:val="none" w:sz="0" w:space="0" w:color="auto"/>
        <w:bottom w:val="none" w:sz="0" w:space="0" w:color="auto"/>
        <w:right w:val="none" w:sz="0" w:space="0" w:color="auto"/>
      </w:divBdr>
    </w:div>
    <w:div w:id="1753622027">
      <w:bodyDiv w:val="1"/>
      <w:marLeft w:val="0"/>
      <w:marRight w:val="0"/>
      <w:marTop w:val="0"/>
      <w:marBottom w:val="0"/>
      <w:divBdr>
        <w:top w:val="none" w:sz="0" w:space="0" w:color="auto"/>
        <w:left w:val="none" w:sz="0" w:space="0" w:color="auto"/>
        <w:bottom w:val="none" w:sz="0" w:space="0" w:color="auto"/>
        <w:right w:val="none" w:sz="0" w:space="0" w:color="auto"/>
      </w:divBdr>
    </w:div>
    <w:div w:id="1780684470">
      <w:bodyDiv w:val="1"/>
      <w:marLeft w:val="0"/>
      <w:marRight w:val="0"/>
      <w:marTop w:val="0"/>
      <w:marBottom w:val="0"/>
      <w:divBdr>
        <w:top w:val="none" w:sz="0" w:space="0" w:color="auto"/>
        <w:left w:val="none" w:sz="0" w:space="0" w:color="auto"/>
        <w:bottom w:val="none" w:sz="0" w:space="0" w:color="auto"/>
        <w:right w:val="none" w:sz="0" w:space="0" w:color="auto"/>
      </w:divBdr>
    </w:div>
    <w:div w:id="1790080634">
      <w:bodyDiv w:val="1"/>
      <w:marLeft w:val="0"/>
      <w:marRight w:val="0"/>
      <w:marTop w:val="0"/>
      <w:marBottom w:val="0"/>
      <w:divBdr>
        <w:top w:val="none" w:sz="0" w:space="0" w:color="auto"/>
        <w:left w:val="none" w:sz="0" w:space="0" w:color="auto"/>
        <w:bottom w:val="none" w:sz="0" w:space="0" w:color="auto"/>
        <w:right w:val="none" w:sz="0" w:space="0" w:color="auto"/>
      </w:divBdr>
    </w:div>
    <w:div w:id="1807161285">
      <w:bodyDiv w:val="1"/>
      <w:marLeft w:val="0"/>
      <w:marRight w:val="0"/>
      <w:marTop w:val="0"/>
      <w:marBottom w:val="0"/>
      <w:divBdr>
        <w:top w:val="none" w:sz="0" w:space="0" w:color="auto"/>
        <w:left w:val="none" w:sz="0" w:space="0" w:color="auto"/>
        <w:bottom w:val="none" w:sz="0" w:space="0" w:color="auto"/>
        <w:right w:val="none" w:sz="0" w:space="0" w:color="auto"/>
      </w:divBdr>
    </w:div>
    <w:div w:id="1860701334">
      <w:bodyDiv w:val="1"/>
      <w:marLeft w:val="0"/>
      <w:marRight w:val="0"/>
      <w:marTop w:val="0"/>
      <w:marBottom w:val="0"/>
      <w:divBdr>
        <w:top w:val="none" w:sz="0" w:space="0" w:color="auto"/>
        <w:left w:val="none" w:sz="0" w:space="0" w:color="auto"/>
        <w:bottom w:val="none" w:sz="0" w:space="0" w:color="auto"/>
        <w:right w:val="none" w:sz="0" w:space="0" w:color="auto"/>
      </w:divBdr>
    </w:div>
    <w:div w:id="1870559894">
      <w:bodyDiv w:val="1"/>
      <w:marLeft w:val="0"/>
      <w:marRight w:val="0"/>
      <w:marTop w:val="0"/>
      <w:marBottom w:val="0"/>
      <w:divBdr>
        <w:top w:val="none" w:sz="0" w:space="0" w:color="auto"/>
        <w:left w:val="none" w:sz="0" w:space="0" w:color="auto"/>
        <w:bottom w:val="none" w:sz="0" w:space="0" w:color="auto"/>
        <w:right w:val="none" w:sz="0" w:space="0" w:color="auto"/>
      </w:divBdr>
    </w:div>
    <w:div w:id="1906142631">
      <w:bodyDiv w:val="1"/>
      <w:marLeft w:val="0"/>
      <w:marRight w:val="0"/>
      <w:marTop w:val="0"/>
      <w:marBottom w:val="0"/>
      <w:divBdr>
        <w:top w:val="none" w:sz="0" w:space="0" w:color="auto"/>
        <w:left w:val="none" w:sz="0" w:space="0" w:color="auto"/>
        <w:bottom w:val="none" w:sz="0" w:space="0" w:color="auto"/>
        <w:right w:val="none" w:sz="0" w:space="0" w:color="auto"/>
      </w:divBdr>
    </w:div>
    <w:div w:id="1926567754">
      <w:bodyDiv w:val="1"/>
      <w:marLeft w:val="0"/>
      <w:marRight w:val="0"/>
      <w:marTop w:val="0"/>
      <w:marBottom w:val="0"/>
      <w:divBdr>
        <w:top w:val="none" w:sz="0" w:space="0" w:color="auto"/>
        <w:left w:val="none" w:sz="0" w:space="0" w:color="auto"/>
        <w:bottom w:val="none" w:sz="0" w:space="0" w:color="auto"/>
        <w:right w:val="none" w:sz="0" w:space="0" w:color="auto"/>
      </w:divBdr>
    </w:div>
    <w:div w:id="2020739273">
      <w:bodyDiv w:val="1"/>
      <w:marLeft w:val="0"/>
      <w:marRight w:val="0"/>
      <w:marTop w:val="0"/>
      <w:marBottom w:val="0"/>
      <w:divBdr>
        <w:top w:val="none" w:sz="0" w:space="0" w:color="auto"/>
        <w:left w:val="none" w:sz="0" w:space="0" w:color="auto"/>
        <w:bottom w:val="none" w:sz="0" w:space="0" w:color="auto"/>
        <w:right w:val="none" w:sz="0" w:space="0" w:color="auto"/>
      </w:divBdr>
    </w:div>
    <w:div w:id="2112315416">
      <w:bodyDiv w:val="1"/>
      <w:marLeft w:val="0"/>
      <w:marRight w:val="0"/>
      <w:marTop w:val="0"/>
      <w:marBottom w:val="0"/>
      <w:divBdr>
        <w:top w:val="none" w:sz="0" w:space="0" w:color="auto"/>
        <w:left w:val="none" w:sz="0" w:space="0" w:color="auto"/>
        <w:bottom w:val="none" w:sz="0" w:space="0" w:color="auto"/>
        <w:right w:val="none" w:sz="0" w:space="0" w:color="auto"/>
      </w:divBdr>
    </w:div>
    <w:div w:id="212626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yperlink" Target="https://ec.europa.eu/environment/strategy/biodiversity-strategy-2030_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jp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data.consilium.europa.eu/doc/document/ST-13637-2020-INIT/nl/pdf" TargetMode="External"/><Relationship Id="rId21" Type="http://schemas.openxmlformats.org/officeDocument/2006/relationships/hyperlink" Target="https://tandis.odihr.pl/handle/20.500.12389/22404" TargetMode="External"/><Relationship Id="rId42" Type="http://schemas.openxmlformats.org/officeDocument/2006/relationships/hyperlink" Target="https://eur-lex.europa.eu/legal-content/NL/TXT/?uri=CELEX%3A32012L0029" TargetMode="External"/><Relationship Id="rId47" Type="http://schemas.openxmlformats.org/officeDocument/2006/relationships/hyperlink" Target="https://cst.org.uk/" TargetMode="External"/><Relationship Id="rId63" Type="http://schemas.openxmlformats.org/officeDocument/2006/relationships/hyperlink" Target="https://ec.europa.eu/info/policies/justice-and-fundamental-rights/combatting-discrimination/tackling-discrimination/diversity-management/eu-platform-diversity-charters_en" TargetMode="External"/><Relationship Id="rId68" Type="http://schemas.openxmlformats.org/officeDocument/2006/relationships/hyperlink" Target="https://fra.europa.eu/sites/default/files/fra_uploads/fra-2018-experiences-and-perceptions-of-antisemitism-survey_en.pdf" TargetMode="External"/><Relationship Id="rId84" Type="http://schemas.openxmlformats.org/officeDocument/2006/relationships/hyperlink" Target="https://eur-lex.europa.eu/legal-content/NL/TXT/?uri=CELEX:52020DC0380" TargetMode="External"/><Relationship Id="rId89" Type="http://schemas.openxmlformats.org/officeDocument/2006/relationships/hyperlink" Target="https://www.lootedart.com/web_images/pdf2018/1.1.3%20Joint_Declaration_EU_CZ_final.pdf" TargetMode="External"/><Relationship Id="rId112" Type="http://schemas.openxmlformats.org/officeDocument/2006/relationships/hyperlink" Target="https://www.holocaustremembrance.com/resources/working-definitions-charters/working-definition-antisemitism/adoption-endorsement" TargetMode="External"/><Relationship Id="rId2" Type="http://schemas.openxmlformats.org/officeDocument/2006/relationships/hyperlink" Target="https://europa.eu/eurobarometer/surveys/detail/2220" TargetMode="External"/><Relationship Id="rId16" Type="http://schemas.openxmlformats.org/officeDocument/2006/relationships/hyperlink" Target="https://data.consilium.europa.eu/doc/document/ST-15213-2018-INIT/nl/pdf" TargetMode="External"/><Relationship Id="rId29" Type="http://schemas.openxmlformats.org/officeDocument/2006/relationships/hyperlink" Target="https://rm.coe.int/rec-09rev-2021-028-en/1680a3c141" TargetMode="External"/><Relationship Id="rId107" Type="http://schemas.openxmlformats.org/officeDocument/2006/relationships/hyperlink" Target="https://www.haaretz.com/jewish/.premium-world-jewish-population-on-eve-of-new-year-14-7-million-1.6464812" TargetMode="External"/><Relationship Id="rId11" Type="http://schemas.openxmlformats.org/officeDocument/2006/relationships/hyperlink" Target="https://fra.europa.eu/sites/default/files/fra_uploads/fra-2018-experiences-and-perceptions-of-antisemitism-survey_en.pdf" TargetMode="External"/><Relationship Id="rId24" Type="http://schemas.openxmlformats.org/officeDocument/2006/relationships/hyperlink" Target="https://www.holocaustremembrance.com/resources/working-definitions-charters/working-definition-antisemitism" TargetMode="External"/><Relationship Id="rId32" Type="http://schemas.openxmlformats.org/officeDocument/2006/relationships/hyperlink" Target="https://ec.europa.eu/info/sites/default/files/c_2021_2699_f1_commission_implementing_decision_en_v3_p1_1177590.pdf" TargetMode="External"/><Relationship Id="rId37" Type="http://schemas.openxmlformats.org/officeDocument/2006/relationships/hyperlink" Target="https://fra.europa.eu/sites/default/files/fra_uploads/fra-2018-experiences-and-perceptions-of-antisemitism-survey_en.pdf" TargetMode="External"/><Relationship Id="rId40" Type="http://schemas.openxmlformats.org/officeDocument/2006/relationships/hyperlink" Target="https://fra.europa.eu/sites/default/files/fra_uploads/fra-2021-hate-crime-reporting_en.pdf" TargetMode="External"/><Relationship Id="rId45" Type="http://schemas.openxmlformats.org/officeDocument/2006/relationships/hyperlink" Target="https://eur-lex.europa.eu/legal-content/NL/TXT/?qid=1633441379606&amp;uri=CELEX%3A52021DC0142" TargetMode="External"/><Relationship Id="rId53" Type="http://schemas.openxmlformats.org/officeDocument/2006/relationships/hyperlink" Target="https://eur-lex.europa.eu/legal-content/nl/TXT/?qid=1608117147218&amp;uri=COM:2020:825:FIN" TargetMode="External"/><Relationship Id="rId58" Type="http://schemas.openxmlformats.org/officeDocument/2006/relationships/hyperlink" Target="https://digital-strategy.ec.europa.eu/en/policies/code-practice-disinformation" TargetMode="External"/><Relationship Id="rId66" Type="http://schemas.openxmlformats.org/officeDocument/2006/relationships/hyperlink" Target="https://www.chabad.org/holidays/chanukah/article_cdo/aid/4203685/jewish/What-Does-Chanukah-Actually-Mean.htm" TargetMode="External"/><Relationship Id="rId74" Type="http://schemas.openxmlformats.org/officeDocument/2006/relationships/hyperlink" Target="https://data.consilium.europa.eu/doc/document/ST-9545-2021-INIT/nl/pdf" TargetMode="External"/><Relationship Id="rId79" Type="http://schemas.openxmlformats.org/officeDocument/2006/relationships/hyperlink" Target="https://europa.eu/eurobarometer/surveys/detail/2220" TargetMode="External"/><Relationship Id="rId87" Type="http://schemas.openxmlformats.org/officeDocument/2006/relationships/hyperlink" Target="http://assembly.coe.int/nw/xml/XRef/Xref-XML2HTML-en.asp?fileid=28247&amp;lang=en" TargetMode="External"/><Relationship Id="rId102" Type="http://schemas.openxmlformats.org/officeDocument/2006/relationships/hyperlink" Target="https://ec.europa.eu/newsroom/just/items/700272/default" TargetMode="External"/><Relationship Id="rId110" Type="http://schemas.openxmlformats.org/officeDocument/2006/relationships/hyperlink" Target="https://eeas.europa.eu/sites/default/files/06_hr_guidelines_religion_en.pdf" TargetMode="External"/><Relationship Id="rId5" Type="http://schemas.openxmlformats.org/officeDocument/2006/relationships/hyperlink" Target="https://cst.org.uk/data/file/d/9/Coronavirus%20and%20the%20plague%20of%20antisemitism.1586276450.pdf" TargetMode="External"/><Relationship Id="rId61" Type="http://schemas.openxmlformats.org/officeDocument/2006/relationships/hyperlink" Target="https://eur-lex.europa.eu/legal-content/NL/TXT/PDF/?uri=CELEX:32000L0043&amp;from=NL" TargetMode="External"/><Relationship Id="rId82" Type="http://schemas.openxmlformats.org/officeDocument/2006/relationships/hyperlink" Target="https://fra.europa.eu/sites/default/files/fra_uploads/fra-2018-experiences-and-perceptions-of-antisemitism-survey_en.pdf" TargetMode="External"/><Relationship Id="rId90" Type="http://schemas.openxmlformats.org/officeDocument/2006/relationships/hyperlink" Target="https://pilot-demo.jdcrp.org" TargetMode="External"/><Relationship Id="rId95" Type="http://schemas.openxmlformats.org/officeDocument/2006/relationships/hyperlink" Target="https://eur-lex.europa.eu/legal-content/NL/TXT/?uri=CELEX:32018H0607(01)" TargetMode="External"/><Relationship Id="rId19" Type="http://schemas.openxmlformats.org/officeDocument/2006/relationships/hyperlink" Target="https://ec.europa.eu/info/law/better-regulation/have-your-say/initiatives/13068-Strategie-voor-de-bestrijding-van-antisemitisme-en-de-bevordering-van-het-Joodse-leven-in-de-EU_nl" TargetMode="External"/><Relationship Id="rId14" Type="http://schemas.openxmlformats.org/officeDocument/2006/relationships/hyperlink" Target="https://fra.europa.eu/sites/default/files/fra_uploads/fra-2018-experiences-and-perceptions-of-antisemitism-survey_en.pdf" TargetMode="External"/><Relationship Id="rId22" Type="http://schemas.openxmlformats.org/officeDocument/2006/relationships/hyperlink" Target="https://fra.europa.eu/sites/default/files/fra_uploads/fra-2018-experiences-and-perceptions-of-antisemitism-survey_en.pdf" TargetMode="External"/><Relationship Id="rId27" Type="http://schemas.openxmlformats.org/officeDocument/2006/relationships/hyperlink" Target="https://www.europarl.europa.eu/doceo/document/TA-8-2017-0243_NL.html" TargetMode="External"/><Relationship Id="rId30" Type="http://schemas.openxmlformats.org/officeDocument/2006/relationships/hyperlink" Target="https://data.consilium.europa.eu/doc/document/ST-13637-2020-INIT/nl/pdf" TargetMode="External"/><Relationship Id="rId35" Type="http://schemas.openxmlformats.org/officeDocument/2006/relationships/hyperlink" Target="https://fra.europa.eu/sites/default/files/fra_uploads/fra-2020-antisemitism-overview-2009-2019_en.pdf" TargetMode="External"/><Relationship Id="rId43" Type="http://schemas.openxmlformats.org/officeDocument/2006/relationships/hyperlink" Target="https://eur-lex.europa.eu/legal-content/NL/TXT/?uri=CELEX%3A52020DC0713&amp;qid=1633441146432" TargetMode="External"/><Relationship Id="rId48" Type="http://schemas.openxmlformats.org/officeDocument/2006/relationships/hyperlink" Target="https://fra.europa.eu/en/publication/2018/experiences-and-perceptions-antisemitism-second-survey-discrimination-and-hate" TargetMode="External"/><Relationship Id="rId56" Type="http://schemas.openxmlformats.org/officeDocument/2006/relationships/hyperlink" Target="file:///C:\Users\SCHNUKA\AppData\Local\Microsoft\Windows\INetCache\Content.Outlook\A0I3GEHD\eu-communication-disinformation-euco-05122018_en.pdf%20(europa.eu)" TargetMode="External"/><Relationship Id="rId64" Type="http://schemas.openxmlformats.org/officeDocument/2006/relationships/hyperlink" Target="https://fra.europa.eu/en/project/2019/subgroup-equality-data" TargetMode="External"/><Relationship Id="rId69" Type="http://schemas.openxmlformats.org/officeDocument/2006/relationships/hyperlink" Target="https://fra.europa.eu/sites/default/files/fra_uploads/fra-2018-experiences-and-perceptions-of-antisemitism-survey_en.pdf" TargetMode="External"/><Relationship Id="rId77" Type="http://schemas.openxmlformats.org/officeDocument/2006/relationships/hyperlink" Target="https://www.jpr.org.uk/documents/JPR_2020.Jews_in_Europe_at_the_turn_of_the_Millennium.pdf" TargetMode="External"/><Relationship Id="rId100" Type="http://schemas.openxmlformats.org/officeDocument/2006/relationships/hyperlink" Target="https://eur-lex.europa.eu/legal-content/NL/ALL/?uri=CELEX:32008F0913" TargetMode="External"/><Relationship Id="rId105" Type="http://schemas.openxmlformats.org/officeDocument/2006/relationships/hyperlink" Target="https://www.jewishagency.org/jewish-population-5782/" TargetMode="External"/><Relationship Id="rId113" Type="http://schemas.openxmlformats.org/officeDocument/2006/relationships/hyperlink" Target="https://eur-lex.europa.eu/legal-content/NL/TXT/?uri=JOIN:2016:29:FIN" TargetMode="External"/><Relationship Id="rId8" Type="http://schemas.openxmlformats.org/officeDocument/2006/relationships/hyperlink" Target="https://www.jpr.org.uk/documents/JPR_2020.Jews_in_Europe_at_the_turn_of_the_Millennium.pdf" TargetMode="External"/><Relationship Id="rId51" Type="http://schemas.openxmlformats.org/officeDocument/2006/relationships/hyperlink" Target="https://op.europa.eu/en/publication-detail/-/publication/d73c833f-c34c-11eb-a925-01aa75ed71a1/language-en" TargetMode="External"/><Relationship Id="rId72" Type="http://schemas.openxmlformats.org/officeDocument/2006/relationships/hyperlink" Target="https://eur-lex.europa.eu/legal-content/NL/TXT/?uri=CELEX:52017DC0612" TargetMode="External"/><Relationship Id="rId80" Type="http://schemas.openxmlformats.org/officeDocument/2006/relationships/hyperlink" Target="https://europa.eu/eurobarometer/surveys/detail/2220" TargetMode="External"/><Relationship Id="rId85" Type="http://schemas.openxmlformats.org/officeDocument/2006/relationships/hyperlink" Target="https://op.europa.eu/nl/publication-detail/-/publication/5a9c3144-80f1-11e9-9f05-01aa75ed71a1" TargetMode="External"/><Relationship Id="rId93" Type="http://schemas.openxmlformats.org/officeDocument/2006/relationships/hyperlink" Target="https://eur-lex.europa.eu/legal-content/NL/TXT/?uri=COM:2020:628:FIN" TargetMode="External"/><Relationship Id="rId98" Type="http://schemas.openxmlformats.org/officeDocument/2006/relationships/hyperlink" Target="https://europa.eu/eurobarometer/surveys/detail/2220" TargetMode="External"/><Relationship Id="rId3" Type="http://schemas.openxmlformats.org/officeDocument/2006/relationships/hyperlink" Target="https://europa.eu/eurobarometer/surveys/detail/2220" TargetMode="External"/><Relationship Id="rId12" Type="http://schemas.openxmlformats.org/officeDocument/2006/relationships/hyperlink" Target="https://jpr.org.uk/publication?id=4821" TargetMode="External"/><Relationship Id="rId17" Type="http://schemas.openxmlformats.org/officeDocument/2006/relationships/hyperlink" Target="https://ec.europa.eu/info/policies/justice-and-fundamental-rights/combatting-discrimination/racism-and-xenophobia/combating-antisemitism_en" TargetMode="External"/><Relationship Id="rId25" Type="http://schemas.openxmlformats.org/officeDocument/2006/relationships/hyperlink" Target="https://data.consilium.europa.eu/doc/document/ST-15213-2018-INIT/nl/pdf" TargetMode="External"/><Relationship Id="rId33" Type="http://schemas.openxmlformats.org/officeDocument/2006/relationships/hyperlink" Target="https://ec.europa.eu/info/funding-tenders/opportunities/portal/screen/programmes/cerv" TargetMode="External"/><Relationship Id="rId38" Type="http://schemas.openxmlformats.org/officeDocument/2006/relationships/hyperlink" Target="https://fra.europa.eu/sites/default/files/fra_uploads/fra-2019-young-jewish-europeans_en.pdf" TargetMode="External"/><Relationship Id="rId46" Type="http://schemas.openxmlformats.org/officeDocument/2006/relationships/hyperlink" Target="https://www.report-antisemitism.de/" TargetMode="External"/><Relationship Id="rId59" Type="http://schemas.openxmlformats.org/officeDocument/2006/relationships/hyperlink" Target="https://eur-lex.europa.eu/legal-content/NL/TXT/?uri=CELEX:52021DC0262&amp;qid=1632411257186" TargetMode="External"/><Relationship Id="rId67" Type="http://schemas.openxmlformats.org/officeDocument/2006/relationships/hyperlink" Target="https://fra.europa.eu/sites/default/files/fra_uploads/fra-2018-experiences-and-perceptions-of-antisemitism-survey_en.pdf" TargetMode="External"/><Relationship Id="rId103" Type="http://schemas.openxmlformats.org/officeDocument/2006/relationships/hyperlink" Target="https://urldefense.com/v3/__http:/www.againstholocaustdistortion.org__;!!DOxrgLBm!Sml10NGkT0_qOIbfAGeB2JVg6LD3pelofohGuYRciyLR4cXiTP_Dqx3tiKrSsIet0X-gVAU$" TargetMode="External"/><Relationship Id="rId108" Type="http://schemas.openxmlformats.org/officeDocument/2006/relationships/hyperlink" Target="https://global100.adl.org/map" TargetMode="External"/><Relationship Id="rId20" Type="http://schemas.openxmlformats.org/officeDocument/2006/relationships/hyperlink" Target="https://ec.europa.eu/info/files/summary-report-feedback-roadmap-eu-strategy-combating-antisemitism-and-fostering-jewish-life_en" TargetMode="External"/><Relationship Id="rId41" Type="http://schemas.openxmlformats.org/officeDocument/2006/relationships/hyperlink" Target="https://eur-lex.europa.eu/legal-content/NL/TXT/?uri=CELEX%3A52020DC0258" TargetMode="External"/><Relationship Id="rId54" Type="http://schemas.openxmlformats.org/officeDocument/2006/relationships/hyperlink" Target="https://ec.europa.eu/info/policies/justice-and-fundamental-rights/combatting-discrimination/racism-and-xenophobia/eu-code-conduct-countering-illegal-hate-speech-online_en" TargetMode="External"/><Relationship Id="rId62" Type="http://schemas.openxmlformats.org/officeDocument/2006/relationships/hyperlink" Target="https://eur-lex.europa.eu/legal-content/NL/TXT/?uri=celex:32000L0078" TargetMode="External"/><Relationship Id="rId70" Type="http://schemas.openxmlformats.org/officeDocument/2006/relationships/hyperlink" Target="https://eur-lex.europa.eu/legal-content/NL/TXT/?qid=1596452256370&amp;uri=CELEX:52020DC0605" TargetMode="External"/><Relationship Id="rId75" Type="http://schemas.openxmlformats.org/officeDocument/2006/relationships/hyperlink" Target="https://eur-lex.europa.eu/legal-content/NL/TXT/HTML/?uri=CELEX:32021R0784&amp;from=NL" TargetMode="External"/><Relationship Id="rId83" Type="http://schemas.openxmlformats.org/officeDocument/2006/relationships/hyperlink" Target="https://curia.europa.eu/jcms/upload/docs/application/pdf/2020-12/cp200163nl.pdf" TargetMode="External"/><Relationship Id="rId88" Type="http://schemas.openxmlformats.org/officeDocument/2006/relationships/hyperlink" Target="https://www.mzv.cz/jnp/en/foreign_relations/terezin_declaration/index.html" TargetMode="External"/><Relationship Id="rId91" Type="http://schemas.openxmlformats.org/officeDocument/2006/relationships/hyperlink" Target="https://www.esjf-surveys.org/" TargetMode="External"/><Relationship Id="rId96" Type="http://schemas.openxmlformats.org/officeDocument/2006/relationships/hyperlink" Target="https://edition.cnn.com/interactive/2018/11/europe/antisemitism-poll-2018-intl/" TargetMode="External"/><Relationship Id="rId111" Type="http://schemas.openxmlformats.org/officeDocument/2006/relationships/hyperlink" Target="https://ec.europa.eu/international-partnerships/system/files/online-170621-eidhr-rba-toolbox-en-a5-lc_en.pdf" TargetMode="External"/><Relationship Id="rId1" Type="http://schemas.openxmlformats.org/officeDocument/2006/relationships/hyperlink" Target="https://aboutholocaust.org/en/facts/what-is-the-difference-between-holocaust-and-shoah" TargetMode="External"/><Relationship Id="rId6" Type="http://schemas.openxmlformats.org/officeDocument/2006/relationships/hyperlink" Target="https://op.europa.eu/en/publication-detail/-/publication/d73c833f-c34c-11eb-a925-01aa75ed71a1/language-en" TargetMode="External"/><Relationship Id="rId15" Type="http://schemas.openxmlformats.org/officeDocument/2006/relationships/hyperlink" Target="https://www.europarl.europa.eu/doceo/document/TA-8-2017-0243_NL.html" TargetMode="External"/><Relationship Id="rId23" Type="http://schemas.openxmlformats.org/officeDocument/2006/relationships/hyperlink" Target="https://fra.europa.eu/sites/default/files/fra_uploads/fra-2018-experiences-and-perceptions-of-antisemitism-survey_en.pdf" TargetMode="External"/><Relationship Id="rId28" Type="http://schemas.openxmlformats.org/officeDocument/2006/relationships/hyperlink" Target="https://op.europa.eu/en/publication-detail/-/publication/d3006107-519b-11eb-b59f-01aa75ed71a1/language-en" TargetMode="External"/><Relationship Id="rId36" Type="http://schemas.openxmlformats.org/officeDocument/2006/relationships/hyperlink" Target="https://www.holocaustremembrance.com/resources/working-definitions-charters/working-definition-antisemitism" TargetMode="External"/><Relationship Id="rId49" Type="http://schemas.openxmlformats.org/officeDocument/2006/relationships/hyperlink" Target="https://fra.europa.eu/sites/default/files/fra_uploads/fra-2018-experiences-and-perceptions-of-antisemitism-survey_en.pdf" TargetMode="External"/><Relationship Id="rId57" Type="http://schemas.openxmlformats.org/officeDocument/2006/relationships/hyperlink" Target="https://eur-lex.europa.eu/legal-content/NL/TXT/PDF/?uri=CELEX:52020DC0790&amp;from=NL" TargetMode="External"/><Relationship Id="rId106" Type="http://schemas.openxmlformats.org/officeDocument/2006/relationships/hyperlink" Target="https://www.jewishdatabank.org/content/upload/bjdb/2019_World_Jewish_Population_(AJYB,_DellaPergola)_DataBank_Final.pdf" TargetMode="External"/><Relationship Id="rId114" Type="http://schemas.openxmlformats.org/officeDocument/2006/relationships/hyperlink" Target="https://data.consilium.europa.eu/doc/document/ST-9837-2021-INIT/nl/pdf" TargetMode="External"/><Relationship Id="rId10" Type="http://schemas.openxmlformats.org/officeDocument/2006/relationships/hyperlink" Target="https://fra.europa.eu/sites/default/files/fra-2013-discrimination-hate-crime-against-jews-eu-member-states-0_en.pdf" TargetMode="External"/><Relationship Id="rId31" Type="http://schemas.openxmlformats.org/officeDocument/2006/relationships/hyperlink" Target="https://www.holocaustremembrance.com/resources/working-definitions-charters/working-definition-antisemitism/adoption-endorsement" TargetMode="External"/><Relationship Id="rId44" Type="http://schemas.openxmlformats.org/officeDocument/2006/relationships/hyperlink" Target="https://e-justice.europa.eu/european-training-platform/" TargetMode="External"/><Relationship Id="rId52" Type="http://schemas.openxmlformats.org/officeDocument/2006/relationships/hyperlink" Target="https://eur-lex.europa.eu/legal-content/NL/TXT/?uri=CELEX:02010L0013-20181218" TargetMode="External"/><Relationship Id="rId60" Type="http://schemas.openxmlformats.org/officeDocument/2006/relationships/hyperlink" Target="https://eur-lex.europa.eu/legal-content/NL/TXT/HTML/?uri=CELEX:52021PC0206&amp;from=NL" TargetMode="External"/><Relationship Id="rId65" Type="http://schemas.openxmlformats.org/officeDocument/2006/relationships/hyperlink" Target="https://eur-lex.europa.eu/legal-content/NL/TXT/?uri=CELEX%3A52020DC0565&amp;qid=1633516132019" TargetMode="External"/><Relationship Id="rId73" Type="http://schemas.openxmlformats.org/officeDocument/2006/relationships/hyperlink" Target="https://op.europa.eu/en/publication-detail/-/publication/6d7e5311-f7c3-11ea-991b-01aa75ed71a1/language-en" TargetMode="External"/><Relationship Id="rId78" Type="http://schemas.openxmlformats.org/officeDocument/2006/relationships/hyperlink" Target="https://www.jpr.org.uk/documents/JPR_2020.Jews_in_Europe_at_the_turn_of_the_Millennium.pdf" TargetMode="External"/><Relationship Id="rId81" Type="http://schemas.openxmlformats.org/officeDocument/2006/relationships/hyperlink" Target="https://fra.europa.eu/sites/default/files/fra_uploads/fra-2018-experiences-and-perceptions-of-antisemitism-survey_en.pdf" TargetMode="External"/><Relationship Id="rId86" Type="http://schemas.openxmlformats.org/officeDocument/2006/relationships/hyperlink" Target="https://www.coe.int/en/web/venice/faro-convention" TargetMode="External"/><Relationship Id="rId94" Type="http://schemas.openxmlformats.org/officeDocument/2006/relationships/hyperlink" Target="https://www.osce.org/odihr/tolerance-and-non-discrimination" TargetMode="External"/><Relationship Id="rId99" Type="http://schemas.openxmlformats.org/officeDocument/2006/relationships/hyperlink" Target="https://fra.europa.eu/sites/default/files/fra_uploads/fra-2018-experiences-and-perceptions-of-antisemitism-survey_en.pdf" TargetMode="External"/><Relationship Id="rId101" Type="http://schemas.openxmlformats.org/officeDocument/2006/relationships/hyperlink" Target="https://www.holocaustremembrance.com/resources/working-definitions-charters/working-definition-holocaust-denial-and-distortion" TargetMode="External"/><Relationship Id="rId4" Type="http://schemas.openxmlformats.org/officeDocument/2006/relationships/hyperlink" Target="https://fra.europa.eu/sites/default/files/fra_uploads/fra-2018-experiences-and-perceptions-of-antisemitism-survey_en.pdf" TargetMode="External"/><Relationship Id="rId9" Type="http://schemas.openxmlformats.org/officeDocument/2006/relationships/hyperlink" Target="https://fra.europa.eu/sites/default/files/fra_uploads/fra-2020-antisemitism-overview-2009-2019_en.pdf" TargetMode="External"/><Relationship Id="rId13" Type="http://schemas.openxmlformats.org/officeDocument/2006/relationships/hyperlink" Target="https://urldefense.com/v3/__https:/www.researchgate.net/publication/348686333_INTERNATIONAL_MIGRATION_OF_JEWS__;!!DOxrgLBm!Ucg0DMk6iOzx8zrAlRj33TPO68yRgIy0EGIrPv0Xf9V9yudLIZVlQSYALt4EWTymtDT0hNM$" TargetMode="External"/><Relationship Id="rId18" Type="http://schemas.openxmlformats.org/officeDocument/2006/relationships/hyperlink" Target="https://data.consilium.europa.eu/doc/document/ST-13637-2020-INIT/nl/pdf" TargetMode="External"/><Relationship Id="rId39" Type="http://schemas.openxmlformats.org/officeDocument/2006/relationships/hyperlink" Target="https://eur-lex.europa.eu/legal-content/NL/TXT/?uri=CELEX:32008F0913" TargetMode="External"/><Relationship Id="rId109" Type="http://schemas.openxmlformats.org/officeDocument/2006/relationships/hyperlink" Target="https://global100.adl.org/map" TargetMode="External"/><Relationship Id="rId34" Type="http://schemas.openxmlformats.org/officeDocument/2006/relationships/hyperlink" Target="https://eur-lex.europa.eu/legal-content/NL/TXT/?uri=CELEX:32021R0240" TargetMode="External"/><Relationship Id="rId50" Type="http://schemas.openxmlformats.org/officeDocument/2006/relationships/hyperlink" Target="https://op.europa.eu/nl/publication-detail/-/publication/49e2ecf2-eae9-11eb-93a8-01aa75ed71a1/language-en" TargetMode="External"/><Relationship Id="rId55" Type="http://schemas.openxmlformats.org/officeDocument/2006/relationships/hyperlink" Target="https://www.europol.europa.eu/newsroom/news/stopping-hate-speech-online-europol-coordinates-first-europe-wide-action-day" TargetMode="External"/><Relationship Id="rId76" Type="http://schemas.openxmlformats.org/officeDocument/2006/relationships/hyperlink" Target="http://www.comece.eu/dl/mMmlJKJKkLmoJqx4KJK/EU_Quick_Guide_to_support_the_protection_of_Places_of_Worship_May_2021_HL.pdf" TargetMode="External"/><Relationship Id="rId97" Type="http://schemas.openxmlformats.org/officeDocument/2006/relationships/hyperlink" Target="https://www.ehri-project.eu/" TargetMode="External"/><Relationship Id="rId104" Type="http://schemas.openxmlformats.org/officeDocument/2006/relationships/hyperlink" Target="https://www.holocaustremembrance.com/resources/reports/recognizing-countering-holocaust-distortion-recommendations" TargetMode="External"/><Relationship Id="rId7" Type="http://schemas.openxmlformats.org/officeDocument/2006/relationships/hyperlink" Target="https://www.jpr.org.uk/documents/JPR_2020.Jews_in_Europe_at_the_turn_of_the_Millennium.pdf" TargetMode="External"/><Relationship Id="rId71" Type="http://schemas.openxmlformats.org/officeDocument/2006/relationships/hyperlink" Target="https://eur-lex.europa.eu/legal-content/NL/TXT/PDF/?uri=CELEX:52020DC0795&amp;qid=1633529865628&amp;from=NL" TargetMode="External"/><Relationship Id="rId92" Type="http://schemas.openxmlformats.org/officeDocument/2006/relationships/hyperlink" Target="https://eur-lex.europa.eu/legal-content/NL/TXT/?uri=CELEX:52020DC0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EBC0D-B40B-4D4F-A835-5D732F51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11245</Words>
  <Characters>66913</Characters>
  <Application>Microsoft Office Word</Application>
  <DocSecurity>0</DocSecurity>
  <Lines>1096</Lines>
  <Paragraphs>299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2021-10-02T15:51:00Z</dcterms:created>
  <dcterms:modified xsi:type="dcterms:W3CDTF">2021-10-12T16:47:00Z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