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65EE8BC-F0DB-40DE-B221-23DC4E7E453D" style="width:455.1pt;height:364.75pt">
            <v:imagedata r:id="rId9" o:title=""/>
          </v:shape>
        </w:pict>
      </w:r>
    </w:p>
    <w:bookmarkEnd w:id="0"/>
    <w:p>
      <w:pPr>
        <w:jc w:val="both"/>
        <w:rPr>
          <w:rFonts w:ascii="Times New Roman" w:hAnsi="Times New Roman"/>
          <w:noProof/>
          <w:sz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0" w:line="240" w:lineRule="auto"/>
        <w:contextualSpacing/>
        <w:jc w:val="both"/>
        <w:rPr>
          <w:rFonts w:ascii="Times New Roman" w:eastAsiaTheme="minorHAnsi" w:hAnsi="Times New Roman" w:cs="Times New Roman"/>
          <w:b/>
          <w:noProof/>
          <w:sz w:val="24"/>
          <w:szCs w:val="24"/>
        </w:rPr>
      </w:pPr>
      <w:bookmarkStart w:id="1" w:name="_GoBack"/>
      <w:bookmarkEnd w:id="1"/>
      <w:r>
        <w:rPr>
          <w:rFonts w:ascii="Times New Roman" w:hAnsi="Times New Roman"/>
          <w:b/>
          <w:noProof/>
          <w:sz w:val="24"/>
          <w:szCs w:val="24"/>
        </w:rPr>
        <w:lastRenderedPageBreak/>
        <w:t>Inleiding</w:t>
      </w:r>
    </w:p>
    <w:p>
      <w:pPr>
        <w:spacing w:after="0" w:line="240" w:lineRule="auto"/>
        <w:jc w:val="both"/>
        <w:rPr>
          <w:rFonts w:ascii="Times New Roman" w:eastAsiaTheme="minorHAnsi" w:hAnsi="Times New Roman" w:cs="Times New Roman"/>
          <w:b/>
          <w:noProof/>
          <w:sz w:val="24"/>
          <w:szCs w:val="24"/>
        </w:rPr>
      </w:pP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Het aanpakken van de uitdagingen van irreguliere migratie naar de EU is een belangrijk onderdeel van de </w:t>
      </w:r>
      <w:r>
        <w:rPr>
          <w:rFonts w:ascii="Times New Roman" w:hAnsi="Times New Roman"/>
          <w:b/>
          <w:noProof/>
          <w:sz w:val="24"/>
          <w:szCs w:val="24"/>
        </w:rPr>
        <w:t>brede en duurzame langetermijnaanpak van migratie</w:t>
      </w:r>
      <w:r>
        <w:rPr>
          <w:rFonts w:ascii="Times New Roman" w:hAnsi="Times New Roman"/>
          <w:noProof/>
          <w:sz w:val="24"/>
          <w:szCs w:val="24"/>
        </w:rPr>
        <w:t xml:space="preserve"> zoals voorgesteld in het nieuwe migratie- en asielpact</w:t>
      </w:r>
      <w:r>
        <w:rPr>
          <w:rFonts w:ascii="Times New Roman" w:eastAsiaTheme="minorHAnsi" w:hAnsi="Times New Roman" w:cs="Times New Roman"/>
          <w:noProof/>
          <w:sz w:val="24"/>
          <w:szCs w:val="24"/>
          <w:vertAlign w:val="superscript"/>
        </w:rPr>
        <w:footnoteReference w:id="2"/>
      </w:r>
      <w:r>
        <w:rPr>
          <w:rFonts w:ascii="Times New Roman" w:hAnsi="Times New Roman"/>
          <w:noProof/>
          <w:sz w:val="24"/>
          <w:szCs w:val="24"/>
        </w:rPr>
        <w:t>. Die aanpak zorgt voor samenhang bij de ontwikkeling van EU-beleid op het gebied van migratie, asiel, integratie en grensbeheer om onveilige en irreguliere aankomsten in de EU te helpen voorkomen. Het nieuwe pact heeft tot doel irreguliere migratie te ontmoedigen, georganiseerde uitbuiting van migranten te voorkomen en duurzame en veilige legale trajecten te bevorderen voor personen die bescherming behoeven. Het samen met dit verslag gepresenteerde vernieuwde EU-actieplan tegen migrantensmokkel voor de periode 2021-2025</w:t>
      </w:r>
      <w:r>
        <w:rPr>
          <w:rStyle w:val="FootnoteReference"/>
          <w:rFonts w:ascii="Times New Roman" w:eastAsiaTheme="minorHAnsi" w:hAnsi="Times New Roman" w:cs="Times New Roman"/>
          <w:noProof/>
          <w:sz w:val="24"/>
          <w:szCs w:val="24"/>
        </w:rPr>
        <w:footnoteReference w:id="3"/>
      </w:r>
      <w:r>
        <w:rPr>
          <w:rFonts w:ascii="Times New Roman" w:hAnsi="Times New Roman"/>
          <w:noProof/>
          <w:sz w:val="24"/>
          <w:szCs w:val="24"/>
        </w:rPr>
        <w:t xml:space="preserve"> biedt de instrumenten om criminele smokkelnetwerken te bestrijden en irreguliere migratie met succes te ontmoedigen in nauwe samenwerking tussen de lidstaten, EU-instellingen en -organen en partnerlanden.</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Om irreguliere migratie met succes aan te pakken, moet ook iets worden gedaan aan de </w:t>
      </w:r>
      <w:r>
        <w:rPr>
          <w:rFonts w:ascii="Times New Roman" w:hAnsi="Times New Roman"/>
          <w:b/>
          <w:noProof/>
          <w:sz w:val="24"/>
          <w:szCs w:val="24"/>
        </w:rPr>
        <w:t>drijfveren</w:t>
      </w:r>
      <w:r>
        <w:rPr>
          <w:rFonts w:ascii="Times New Roman" w:hAnsi="Times New Roman"/>
          <w:noProof/>
          <w:sz w:val="24"/>
          <w:szCs w:val="24"/>
        </w:rPr>
        <w:t xml:space="preserve"> die migranten ertoe aanzetten een hachelijke reis naar de EU te ondernemen. Eén van die drijfveren is de mogelijkheid voor irreguliere migranten op zoek naar een beter leven om </w:t>
      </w:r>
      <w:r>
        <w:rPr>
          <w:rFonts w:ascii="Times New Roman" w:hAnsi="Times New Roman"/>
          <w:b/>
          <w:noProof/>
          <w:sz w:val="24"/>
          <w:szCs w:val="24"/>
        </w:rPr>
        <w:t>een baan te vinden in de informele economie</w:t>
      </w:r>
      <w:r>
        <w:rPr>
          <w:rStyle w:val="FootnoteReference"/>
          <w:rFonts w:ascii="Times New Roman" w:eastAsiaTheme="minorHAnsi" w:hAnsi="Times New Roman" w:cs="Times New Roman"/>
          <w:noProof/>
          <w:sz w:val="24"/>
          <w:szCs w:val="24"/>
        </w:rPr>
        <w:footnoteReference w:id="4"/>
      </w:r>
      <w:r>
        <w:rPr>
          <w:rFonts w:ascii="Times New Roman" w:hAnsi="Times New Roman"/>
          <w:noProof/>
          <w:sz w:val="24"/>
          <w:szCs w:val="24"/>
        </w:rPr>
        <w:t xml:space="preserve">, zelfs als deze situatie hen kwetsbaar maakt voor misbruik en uitbuiting, en zo middelen te verwerven waarmee familieleden in het land van herkomst in hun levensonderhoud kunnen voorzien. Illegale tewerkstelling van irreguliere migranten is een complex verschijnsel dat gevolgen heeft voor verscheidene gebieden, waaronder migratie-, werkgelegenheids-, sociaal en fiscaal beleid alsmede de eerbiediging van de rechten van het individu. De omvang en frequentie van illegale tewerkstelling verschillen tussen particuliere huishoudens, kleine en middelgrote ondernemingen en grote bedrijven en tussen economische sectoren. Illegale tewerkstelling geeft werkgevers die hun arbeidskosten willen verlagen en bereid zijn de regels te omzeilen redenen om te </w:t>
      </w:r>
      <w:r>
        <w:rPr>
          <w:rFonts w:ascii="Times New Roman" w:hAnsi="Times New Roman"/>
          <w:b/>
          <w:noProof/>
          <w:sz w:val="24"/>
          <w:szCs w:val="24"/>
        </w:rPr>
        <w:t>profiteren van werknemers</w:t>
      </w:r>
      <w:r>
        <w:rPr>
          <w:rFonts w:ascii="Times New Roman" w:hAnsi="Times New Roman"/>
          <w:noProof/>
          <w:sz w:val="24"/>
          <w:szCs w:val="24"/>
        </w:rPr>
        <w:t xml:space="preserve"> die bereid zijn laagbetaalde banen voor laaggeschoolden aan te nemen in arbeidsintensieve sectoren zoals de bouw, de landbouw, de schoonmaaksector en de horeca. </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Bovendien is illegale tewerkstelling van mensen die geen verblijfsvergunning voor de EU hebben – net als zwartwerk van mensen die wel een verblijfsvergunning maar geen werkvergunning hebben en de informele economie in het algemeen – </w:t>
      </w:r>
      <w:r>
        <w:rPr>
          <w:rFonts w:ascii="Times New Roman" w:hAnsi="Times New Roman"/>
          <w:b/>
          <w:noProof/>
          <w:sz w:val="24"/>
          <w:szCs w:val="24"/>
        </w:rPr>
        <w:t>vanuit economisch oogpunt schadelijk</w:t>
      </w:r>
      <w:r>
        <w:rPr>
          <w:rFonts w:ascii="Times New Roman" w:hAnsi="Times New Roman"/>
          <w:noProof/>
          <w:sz w:val="24"/>
          <w:szCs w:val="24"/>
        </w:rPr>
        <w:t xml:space="preserve"> omdat het leidt tot verlies van overheidsgeld, belastingen en sociale bijdragen, de lonen drukt, de arbeidsomstandigheden negatief beïnvloedt en oneerlijke concurrentie tussen bedrijven creëert</w:t>
      </w:r>
      <w:r>
        <w:rPr>
          <w:rStyle w:val="FootnoteReference"/>
          <w:rFonts w:ascii="Times New Roman" w:eastAsiaTheme="minorHAnsi" w:hAnsi="Times New Roman" w:cs="Times New Roman"/>
          <w:noProof/>
          <w:sz w:val="24"/>
          <w:szCs w:val="24"/>
        </w:rPr>
        <w:footnoteReference w:id="5"/>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Illegale tewerkstelling stelt migranten ook bloot aan </w:t>
      </w:r>
      <w:r>
        <w:rPr>
          <w:rFonts w:ascii="Times New Roman" w:hAnsi="Times New Roman"/>
          <w:b/>
          <w:noProof/>
          <w:sz w:val="24"/>
          <w:szCs w:val="24"/>
        </w:rPr>
        <w:t>schendingen van individuele en sociale rechten</w:t>
      </w:r>
      <w:r>
        <w:rPr>
          <w:rFonts w:ascii="Times New Roman" w:hAnsi="Times New Roman"/>
          <w:noProof/>
          <w:sz w:val="24"/>
          <w:szCs w:val="24"/>
        </w:rPr>
        <w:t xml:space="preserve">, met name arbeidsuitbuiting, precaire leef- en arbeidsomstandigheden en beperkte of geen toegang tot sociale bescherming. Voorts kan arbeidsuitbuiting in sommige gevallen ook verband houden met zware en georganiseerde criminaliteit, hetzij mensenhandel met het oog op arbeidsuitbuiting, hetzij uitbuiting van irreguliere migranten door smokkelnetwerken via </w:t>
      </w:r>
      <w:r>
        <w:rPr>
          <w:rFonts w:ascii="Times New Roman" w:hAnsi="Times New Roman"/>
          <w:noProof/>
          <w:sz w:val="24"/>
          <w:szCs w:val="24"/>
        </w:rPr>
        <w:lastRenderedPageBreak/>
        <w:t>schuldslavernij – waarbij een persoon gedwongen wordt te werken om een schuld af te lossen – en arbeidsgerelateerde uitbuiting. Criminele netwerken richten zich ook op migranten die al irregulier in de EU verblijven en dwingen hen te werken onder zeer uitbuitende omstandigheden, waarbij zij profiteren van hun kwetsbaarheid en hun bereidheid om elk werkaanbod te aanvaarden teneinde in de EU te blijven en een inkomen te hebben</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De </w:t>
      </w:r>
      <w:r>
        <w:rPr>
          <w:rFonts w:ascii="Times New Roman" w:hAnsi="Times New Roman"/>
          <w:b/>
          <w:noProof/>
          <w:sz w:val="24"/>
          <w:szCs w:val="24"/>
        </w:rPr>
        <w:t>omvang van de illegale tewerkstelling in de EU is moeilijk in te schatten</w:t>
      </w:r>
      <w:r>
        <w:rPr>
          <w:rFonts w:ascii="Times New Roman" w:hAnsi="Times New Roman"/>
          <w:noProof/>
          <w:sz w:val="24"/>
          <w:szCs w:val="24"/>
        </w:rPr>
        <w:t>, omdat het een ‘verborgen’ fenomeen is dat verband houdt met de informele economie in de lidstaten. Er zijn aanwijzingen dat de illegale tewerkstelling van irreguliere migranten groter is waar het aandeel van de informele economische activiteit groot is</w:t>
      </w:r>
      <w:r>
        <w:rPr>
          <w:rStyle w:val="FootnoteReference"/>
          <w:rFonts w:ascii="Times New Roman" w:eastAsiaTheme="minorHAnsi" w:hAnsi="Times New Roman" w:cs="Times New Roman"/>
          <w:noProof/>
          <w:sz w:val="24"/>
          <w:szCs w:val="24"/>
        </w:rPr>
        <w:footnoteReference w:id="7"/>
      </w:r>
      <w:r>
        <w:rPr>
          <w:rFonts w:ascii="Times New Roman" w:hAnsi="Times New Roman"/>
          <w:noProof/>
          <w:sz w:val="24"/>
          <w:szCs w:val="24"/>
        </w:rPr>
        <w:t>. Geschat wordt dat de informele economie</w:t>
      </w:r>
      <w:r>
        <w:rPr>
          <w:rStyle w:val="FootnoteReference"/>
          <w:rFonts w:ascii="Times New Roman" w:eastAsiaTheme="minorHAnsi" w:hAnsi="Times New Roman" w:cs="Times New Roman"/>
          <w:noProof/>
          <w:sz w:val="24"/>
          <w:szCs w:val="24"/>
        </w:rPr>
        <w:footnoteReference w:id="8"/>
      </w:r>
      <w:r>
        <w:rPr>
          <w:rFonts w:ascii="Times New Roman" w:hAnsi="Times New Roman"/>
          <w:noProof/>
          <w:sz w:val="24"/>
          <w:szCs w:val="24"/>
        </w:rPr>
        <w:t xml:space="preserve"> goed is voor gemiddeld 16,8 % van alle banen in de EU</w:t>
      </w:r>
      <w:r>
        <w:rPr>
          <w:rStyle w:val="FootnoteReference"/>
          <w:rFonts w:ascii="Times New Roman" w:eastAsiaTheme="minorHAnsi" w:hAnsi="Times New Roman" w:cs="Times New Roman"/>
          <w:noProof/>
          <w:sz w:val="24"/>
          <w:szCs w:val="24"/>
        </w:rPr>
        <w:footnoteReference w:id="9"/>
      </w:r>
      <w:r>
        <w:rPr>
          <w:rFonts w:ascii="Times New Roman" w:hAnsi="Times New Roman"/>
          <w:noProof/>
          <w:sz w:val="24"/>
          <w:szCs w:val="24"/>
        </w:rPr>
        <w:t>. De omvang van de illegale tewerkstelling van irreguliere migranten is steeds moeilijker te kwantificeren, met name wat betreft de genderspecifieke en kindgevoelige aspecten</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aangezien irreguliere migratie moeilijk te schatten blijft.</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Naast verscherpte maatregelen om irreguliere migratie in de eerste plaats te voorkomen, blijft het effectieve verbod op tewerkstelling van irreguliere migranten een centraal element in de bestrijding van irreguliere migratie, waardoor ook de economische en sociale gevolgen ervan worden beperkt, onder meer door de bescherming van de rechten van het individu. </w:t>
      </w:r>
    </w:p>
    <w:p>
      <w:pPr>
        <w:pStyle w:val="ListParagraph"/>
        <w:numPr>
          <w:ilvl w:val="1"/>
          <w:numId w:val="17"/>
        </w:numPr>
        <w:spacing w:after="240" w:line="240" w:lineRule="auto"/>
        <w:ind w:left="788" w:hanging="431"/>
        <w:jc w:val="both"/>
        <w:rPr>
          <w:rFonts w:ascii="Times New Roman" w:eastAsiaTheme="minorHAnsi" w:hAnsi="Times New Roman" w:cs="Times New Roman"/>
          <w:b/>
          <w:noProof/>
          <w:sz w:val="24"/>
          <w:szCs w:val="24"/>
        </w:rPr>
      </w:pPr>
      <w:r>
        <w:rPr>
          <w:rFonts w:ascii="Times New Roman" w:hAnsi="Times New Roman"/>
          <w:b/>
          <w:noProof/>
          <w:sz w:val="24"/>
          <w:szCs w:val="24"/>
        </w:rPr>
        <w:t>Doelstellingen van de mededeling</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De </w:t>
      </w:r>
      <w:r>
        <w:rPr>
          <w:rFonts w:ascii="Times New Roman" w:hAnsi="Times New Roman"/>
          <w:b/>
          <w:noProof/>
          <w:sz w:val="24"/>
          <w:szCs w:val="24"/>
        </w:rPr>
        <w:t>richtlijn inzake sancties tegen werkgevers</w:t>
      </w:r>
      <w:r>
        <w:rPr>
          <w:rFonts w:ascii="Times New Roman" w:eastAsiaTheme="minorHAnsi" w:hAnsi="Times New Roman" w:cs="Times New Roman"/>
          <w:noProof/>
          <w:sz w:val="24"/>
          <w:szCs w:val="24"/>
          <w:vertAlign w:val="superscript"/>
        </w:rPr>
        <w:footnoteReference w:id="11"/>
      </w:r>
      <w:r>
        <w:rPr>
          <w:rFonts w:ascii="Times New Roman" w:hAnsi="Times New Roman"/>
          <w:noProof/>
          <w:sz w:val="24"/>
          <w:szCs w:val="24"/>
        </w:rPr>
        <w:t xml:space="preserve"> biedt een Europees rechtskader om illegale tewerkstelling van irreguliere migranten, die zich in een meer precaire en kwetsbare situatie bevinden dan andere onderdanen van derde landen, te voorkomen en aan te pakken. Hoewel het aanpakken van overtredingen van arbeidswetgeving en schendingen van de rechten van legaal verblijvende migrerende werknemers even belangrijk is, vallen zij niet onder deze richtlijn, aangezien zij onder het EU-kader voor legale migratie</w:t>
      </w:r>
      <w:r>
        <w:rPr>
          <w:rStyle w:val="FootnoteReference"/>
          <w:rFonts w:ascii="Times New Roman" w:eastAsiaTheme="minorHAnsi" w:hAnsi="Times New Roman" w:cs="Times New Roman"/>
          <w:noProof/>
          <w:sz w:val="24"/>
          <w:szCs w:val="24"/>
        </w:rPr>
        <w:footnoteReference w:id="12"/>
      </w:r>
      <w:r>
        <w:rPr>
          <w:rFonts w:ascii="Times New Roman" w:hAnsi="Times New Roman"/>
          <w:noProof/>
          <w:sz w:val="24"/>
          <w:szCs w:val="24"/>
        </w:rPr>
        <w:t xml:space="preserve"> en specifieke nationale wetgeving vallen.</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De richtlijn bevat de regels die werkgevers ertoe verplichten het recht van onderdanen van derde landen om in de EU te verblijven, te controleren alsmede regels inzake sancties voor werkgevers van irreguliere migranten. Daarnaast voorziet de richtlijn in minimumnormen en mechanismen voor het opsporen van illegale tewerkstelling. Zij bevat ook maatregelen om </w:t>
      </w:r>
      <w:r>
        <w:rPr>
          <w:rFonts w:ascii="Times New Roman" w:hAnsi="Times New Roman"/>
          <w:b/>
          <w:noProof/>
          <w:sz w:val="24"/>
          <w:szCs w:val="24"/>
        </w:rPr>
        <w:t>de rechten van irreguliere migranten te beschermen</w:t>
      </w:r>
      <w:r>
        <w:rPr>
          <w:rFonts w:ascii="Times New Roman" w:hAnsi="Times New Roman"/>
          <w:noProof/>
          <w:sz w:val="24"/>
          <w:szCs w:val="24"/>
        </w:rPr>
        <w:t>, waarbij mechanismen worden ingesteld om achterstallig loon in te vorderen, om het indienen van klachten die situaties van illegale tewerkstelling aan het licht kunnen brengen te vergemakkelijken en om slachtoffers van bijzonder malafide werkgevers een verblijfsvergunning van beperkte duur te verlenen zodat zij kunnen deelnemen aan strafprocedures.</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De richtlijn biedt de lidstaten de nodige </w:t>
      </w:r>
      <w:r>
        <w:rPr>
          <w:rFonts w:ascii="Times New Roman" w:hAnsi="Times New Roman"/>
          <w:b/>
          <w:noProof/>
          <w:sz w:val="24"/>
          <w:szCs w:val="24"/>
        </w:rPr>
        <w:t>speelruimte</w:t>
      </w:r>
      <w:r>
        <w:rPr>
          <w:rFonts w:ascii="Times New Roman" w:hAnsi="Times New Roman"/>
          <w:noProof/>
          <w:sz w:val="24"/>
          <w:szCs w:val="24"/>
        </w:rPr>
        <w:t xml:space="preserve"> om verschillende benaderingen voor het verwezenlijken van de doelstellingen ervan uit te werken. Dit laat hen toe rekening te houden met specifieke nationale kenmerken van de arbeidsmarkt, de rol van illegale tewerkstelling en irreguliere migratie en de ernst van de overtreding. Alle lidstaten moeten er echter voor zorgen dat de regels succesvol zijn bij het ontmoedigen van irreguliere migratie en het aanpakken van illegale tewerkstelling. Een ondoeltreffende nationale aanpak van illegale tewerkstelling die de informele economie niet minder aantrekkelijk maakt voor irreguliere migranten en als zodanig niet bijdraagt tot het terugdringen van het aantal irreguliere aankomsten, heeft een </w:t>
      </w:r>
      <w:r>
        <w:rPr>
          <w:rFonts w:ascii="Times New Roman" w:hAnsi="Times New Roman"/>
          <w:b/>
          <w:noProof/>
          <w:sz w:val="24"/>
          <w:szCs w:val="24"/>
        </w:rPr>
        <w:t>domino-effect op alle lidstaten en op het EU-migratiebeleid als geheel</w:t>
      </w:r>
      <w:r>
        <w:rPr>
          <w:rFonts w:ascii="Times New Roman" w:hAnsi="Times New Roman"/>
          <w:noProof/>
          <w:sz w:val="24"/>
          <w:szCs w:val="24"/>
        </w:rPr>
        <w:t>.</w:t>
      </w:r>
    </w:p>
    <w:p>
      <w:pPr>
        <w:jc w:val="both"/>
        <w:rPr>
          <w:rFonts w:ascii="Times New Roman" w:eastAsia="Times New Roman" w:hAnsi="Times New Roman" w:cs="Times New Roman"/>
          <w:noProof/>
          <w:sz w:val="24"/>
          <w:szCs w:val="24"/>
        </w:rPr>
      </w:pPr>
      <w:r>
        <w:rPr>
          <w:rFonts w:ascii="Times New Roman" w:hAnsi="Times New Roman"/>
          <w:noProof/>
          <w:sz w:val="24"/>
          <w:szCs w:val="24"/>
        </w:rPr>
        <w:t>In deze mededeling wordt ingegaan op</w:t>
      </w:r>
      <w:r>
        <w:rPr>
          <w:rFonts w:ascii="Times New Roman" w:hAnsi="Times New Roman"/>
          <w:bCs/>
          <w:noProof/>
          <w:sz w:val="24"/>
          <w:szCs w:val="24"/>
        </w:rPr>
        <w:t xml:space="preserve"> de </w:t>
      </w:r>
      <w:r>
        <w:rPr>
          <w:rFonts w:ascii="Times New Roman" w:hAnsi="Times New Roman"/>
          <w:b/>
          <w:bCs/>
          <w:noProof/>
          <w:sz w:val="24"/>
          <w:szCs w:val="24"/>
        </w:rPr>
        <w:t>praktische toepassing</w:t>
      </w:r>
      <w:r>
        <w:rPr>
          <w:rFonts w:ascii="Times New Roman" w:hAnsi="Times New Roman"/>
          <w:bCs/>
          <w:noProof/>
          <w:sz w:val="24"/>
          <w:szCs w:val="24"/>
        </w:rPr>
        <w:t xml:space="preserve"> van de richtlijn, </w:t>
      </w:r>
      <w:r>
        <w:rPr>
          <w:rFonts w:ascii="Times New Roman" w:hAnsi="Times New Roman"/>
          <w:noProof/>
          <w:sz w:val="24"/>
          <w:szCs w:val="24"/>
        </w:rPr>
        <w:t xml:space="preserve">naar aanleiding van de </w:t>
      </w:r>
      <w:r>
        <w:rPr>
          <w:rFonts w:ascii="Times New Roman" w:hAnsi="Times New Roman"/>
          <w:b/>
          <w:noProof/>
          <w:sz w:val="24"/>
          <w:szCs w:val="24"/>
        </w:rPr>
        <w:t>aankondiging in het kader van het nieuwe pact</w:t>
      </w:r>
      <w:r>
        <w:rPr>
          <w:rFonts w:ascii="Times New Roman" w:hAnsi="Times New Roman"/>
          <w:noProof/>
          <w:sz w:val="24"/>
          <w:szCs w:val="24"/>
        </w:rPr>
        <w:t xml:space="preserve"> dat de Commissie zal nagaan hoe de richtlijn doeltreffender kan worden gemaakt en of verdere actie nodig is. In dit verband zal de Commissie ook contact opnemen met het “</w:t>
      </w:r>
      <w:r>
        <w:rPr>
          <w:rFonts w:ascii="Times New Roman" w:hAnsi="Times New Roman"/>
          <w:i/>
          <w:noProof/>
          <w:sz w:val="24"/>
          <w:szCs w:val="24"/>
        </w:rPr>
        <w:t>Europees platform voor de intensivering van de samenwerking bij de aanpak van zwartwerk</w:t>
      </w:r>
      <w:r>
        <w:rPr>
          <w:rFonts w:ascii="Times New Roman" w:hAnsi="Times New Roman"/>
          <w:noProof/>
          <w:sz w:val="24"/>
          <w:szCs w:val="24"/>
        </w:rPr>
        <w:t xml:space="preserve">”, de werkgroep van de onlangs opgerichte Europese Arbeidsautoriteit (hierna “Europees platform tegen zwartwerk” genoemd). </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Met deze mededeling wordt ook voldaan aan de in artikel 16 van de richtlijn inzake sancties tegen werkgevers neergelegde verplichting om regelmatig verslag uit te brengen aan het Europees Parlement en de Raad. De mededeling bevat </w:t>
      </w:r>
      <w:r>
        <w:rPr>
          <w:rFonts w:ascii="Times New Roman" w:hAnsi="Times New Roman"/>
          <w:bCs/>
          <w:noProof/>
          <w:sz w:val="24"/>
          <w:szCs w:val="24"/>
        </w:rPr>
        <w:t xml:space="preserve">de nodige </w:t>
      </w:r>
      <w:r>
        <w:rPr>
          <w:rFonts w:ascii="Times New Roman" w:hAnsi="Times New Roman"/>
          <w:b/>
          <w:bCs/>
          <w:noProof/>
          <w:sz w:val="24"/>
          <w:szCs w:val="24"/>
        </w:rPr>
        <w:t xml:space="preserve">acties </w:t>
      </w:r>
      <w:r>
        <w:rPr>
          <w:rFonts w:ascii="Times New Roman" w:hAnsi="Times New Roman"/>
          <w:b/>
          <w:noProof/>
          <w:sz w:val="24"/>
          <w:szCs w:val="24"/>
        </w:rPr>
        <w:t>om de uitvoering van de richtlijn te versterken</w:t>
      </w:r>
      <w:r>
        <w:rPr>
          <w:rFonts w:ascii="Times New Roman" w:hAnsi="Times New Roman"/>
          <w:noProof/>
          <w:sz w:val="24"/>
          <w:szCs w:val="24"/>
        </w:rPr>
        <w:t xml:space="preserve">, waarbij de nadruk ligt op de drie belangrijkste actielijnen: sancties tegen werkgevers, maatregelen ter bescherming van de rechten van irreguliere migranten en inspecties. In de mededeling wordt onder meer ingegaan op de uitvoering van artikel 6, leden 2 en 5, betreffende de effectieve procedures voor de indiening van vorderingen tot nabetaling en de afgifte van verblijfsvergunningen van beperkte duur in geval van strafprocedures. </w:t>
      </w:r>
    </w:p>
    <w:p>
      <w:pPr>
        <w:jc w:val="both"/>
        <w:rPr>
          <w:rFonts w:ascii="Times New Roman" w:eastAsia="Times New Roman" w:hAnsi="Times New Roman" w:cs="Times New Roman"/>
          <w:noProof/>
          <w:sz w:val="24"/>
          <w:szCs w:val="24"/>
        </w:rPr>
      </w:pPr>
      <w:r>
        <w:rPr>
          <w:rFonts w:ascii="Times New Roman" w:hAnsi="Times New Roman"/>
          <w:noProof/>
          <w:sz w:val="24"/>
          <w:szCs w:val="24"/>
        </w:rPr>
        <w:t>De mededeling volgt op het eerste uitvoeringsverslag van mei 2014</w:t>
      </w:r>
      <w:r>
        <w:rPr>
          <w:rStyle w:val="FootnoteReference"/>
          <w:rFonts w:ascii="Times New Roman" w:eastAsia="Times New Roman" w:hAnsi="Times New Roman" w:cs="Times New Roman"/>
          <w:noProof/>
          <w:sz w:val="24"/>
          <w:szCs w:val="24"/>
          <w:lang w:eastAsia="fr-BE"/>
        </w:rPr>
        <w:footnoteReference w:id="13"/>
      </w:r>
      <w:r>
        <w:rPr>
          <w:rFonts w:ascii="Times New Roman" w:hAnsi="Times New Roman"/>
          <w:noProof/>
          <w:sz w:val="24"/>
          <w:szCs w:val="24"/>
        </w:rPr>
        <w:t xml:space="preserve"> en bouwt voort op de kwalitatieve en kwantitatieve informatie die is verstrekt door de lidstaten</w:t>
      </w:r>
      <w:r>
        <w:rPr>
          <w:rStyle w:val="FootnoteReference"/>
          <w:rFonts w:ascii="Times New Roman" w:eastAsia="Times New Roman" w:hAnsi="Times New Roman" w:cs="Times New Roman"/>
          <w:bCs/>
          <w:noProof/>
          <w:sz w:val="24"/>
          <w:szCs w:val="24"/>
          <w:lang w:eastAsia="fr-BE"/>
        </w:rPr>
        <w:footnoteReference w:id="14"/>
      </w:r>
      <w:r>
        <w:rPr>
          <w:rFonts w:ascii="Times New Roman" w:hAnsi="Times New Roman"/>
          <w:noProof/>
          <w:sz w:val="24"/>
          <w:szCs w:val="24"/>
        </w:rPr>
        <w:t xml:space="preserve"> (waaronder </w:t>
      </w:r>
      <w:r>
        <w:rPr>
          <w:rFonts w:ascii="Times New Roman" w:hAnsi="Times New Roman"/>
          <w:bCs/>
          <w:noProof/>
          <w:sz w:val="24"/>
          <w:szCs w:val="24"/>
        </w:rPr>
        <w:t xml:space="preserve">de gegevens over de inspecties in 2019 en 2020 en over de resultaten daarvan) en door </w:t>
      </w:r>
      <w:r>
        <w:rPr>
          <w:rFonts w:ascii="Times New Roman" w:hAnsi="Times New Roman"/>
          <w:noProof/>
          <w:sz w:val="24"/>
          <w:szCs w:val="24"/>
        </w:rPr>
        <w:t>een breed scala van belanghebbenden, met name vakbonden, werkgevers- en bedrijfsorganisaties, niet-gouvernementele organisaties en vertegenwoordigers van migranten. In de mededeling wordt ook rekening gehouden met de werkzaamheden van het Bureau van de Europese Unie voor de grondrechten met betrekking tot de bescherming van irreguliere migranten tegen arbeidsuitbuiting</w:t>
      </w:r>
      <w:r>
        <w:rPr>
          <w:rStyle w:val="FootnoteReference"/>
          <w:rFonts w:ascii="Times New Roman" w:eastAsia="Times New Roman" w:hAnsi="Times New Roman" w:cs="Times New Roman"/>
          <w:noProof/>
          <w:sz w:val="24"/>
          <w:szCs w:val="24"/>
          <w:lang w:eastAsia="fr-BE"/>
        </w:rPr>
        <w:footnoteReference w:id="15"/>
      </w:r>
      <w:r>
        <w:rPr>
          <w:rFonts w:ascii="Times New Roman" w:hAnsi="Times New Roman"/>
          <w:noProof/>
          <w:sz w:val="24"/>
          <w:szCs w:val="24"/>
        </w:rPr>
        <w:t xml:space="preserve">. In de mededeling wordt getracht een koers uit te zetten, maar wordt ook erkend dat er </w:t>
      </w:r>
      <w:r>
        <w:rPr>
          <w:rFonts w:ascii="Times New Roman" w:hAnsi="Times New Roman"/>
          <w:b/>
          <w:noProof/>
          <w:sz w:val="24"/>
          <w:szCs w:val="24"/>
        </w:rPr>
        <w:t>grote lacunes zijn in de informatie</w:t>
      </w:r>
      <w:r>
        <w:rPr>
          <w:rFonts w:ascii="Times New Roman" w:hAnsi="Times New Roman"/>
          <w:noProof/>
          <w:sz w:val="24"/>
          <w:szCs w:val="24"/>
        </w:rPr>
        <w:t xml:space="preserve"> waarover de Commissie beschikt, waardoor het moeilijk is definitieve conclusies te trekken over het effect en de doeltreffendheid van de richtlijn inzake sancties tegen werkgevers. In deze mededeling worden concrete maatregelen voorgesteld om deze lacunes op te vullen.</w:t>
      </w:r>
    </w:p>
    <w:p>
      <w:pPr>
        <w:pStyle w:val="ListParagraph"/>
        <w:keepNext/>
        <w:numPr>
          <w:ilvl w:val="1"/>
          <w:numId w:val="17"/>
        </w:numPr>
        <w:spacing w:after="240" w:line="240" w:lineRule="auto"/>
        <w:ind w:left="788" w:hanging="431"/>
        <w:contextualSpacing w:val="0"/>
        <w:jc w:val="both"/>
        <w:rPr>
          <w:rFonts w:ascii="Times New Roman" w:eastAsiaTheme="minorHAnsi" w:hAnsi="Times New Roman" w:cs="Times New Roman"/>
          <w:b/>
          <w:noProof/>
          <w:sz w:val="24"/>
          <w:szCs w:val="24"/>
        </w:rPr>
      </w:pPr>
      <w:r>
        <w:rPr>
          <w:rFonts w:ascii="Times New Roman" w:hAnsi="Times New Roman"/>
          <w:b/>
          <w:noProof/>
          <w:sz w:val="24"/>
          <w:szCs w:val="24"/>
        </w:rPr>
        <w:t>Illegale tewerkstelling en sancties tegen werkgevers</w:t>
      </w:r>
    </w:p>
    <w:p>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Doeltreffende, evenredige en afschrikkende financiële en strafrechtelijke sancties voor illegale tewerkstelling blijven essentieel om werkgevers minder in de verleiding te brengen irreguliere migranten in dienst te nemen. Sancties zouden een tegenwicht moeten vormen voor de economische voordelen van het in dienst nemen van irreguliere migranten. Sancties tegen werkgevers zouden ook de ernst van het strafbare feit moeten weerspiegelen en zouden in verhouding moeten staan tot de ernst van de inbreuk, die zwaarder wordt in gevallen van arbeidsgerelateerde uitbuiting (bijv. aanhoudende schending, aanzienlijk aantal irreguliere migranten in dienst en tewerkstelling van slachtoffers van mensenhandel). De doeltreffende en evenredige toepassing van sancties is </w:t>
      </w:r>
      <w:r>
        <w:rPr>
          <w:rFonts w:ascii="Times New Roman" w:hAnsi="Times New Roman"/>
          <w:b/>
          <w:noProof/>
          <w:sz w:val="24"/>
          <w:szCs w:val="24"/>
        </w:rPr>
        <w:t>afschrikkend</w:t>
      </w:r>
      <w:r>
        <w:rPr>
          <w:rFonts w:ascii="Times New Roman" w:hAnsi="Times New Roman"/>
          <w:noProof/>
          <w:sz w:val="24"/>
          <w:szCs w:val="24"/>
        </w:rPr>
        <w:t xml:space="preserve"> wanneer de economische voordelen van het in dienst nemen van irreguliere migranten niet opwegen tegen het risico om te worden opgespoord en een sanctie te krijgen.</w:t>
      </w:r>
    </w:p>
    <w:p>
      <w:pPr>
        <w:jc w:val="both"/>
        <w:rPr>
          <w:rFonts w:ascii="Times New Roman" w:eastAsiaTheme="minorHAnsi" w:hAnsi="Times New Roman" w:cs="Times New Roman"/>
          <w:noProof/>
          <w:sz w:val="24"/>
          <w:szCs w:val="24"/>
        </w:rPr>
      </w:pPr>
      <w:r>
        <w:rPr>
          <w:rFonts w:ascii="Times New Roman" w:hAnsi="Times New Roman"/>
          <w:noProof/>
          <w:sz w:val="24"/>
          <w:szCs w:val="24"/>
        </w:rPr>
        <w:t>Op basis van deze beginselen worden in de richtlijn inzake sancties tegen werkgevers minimumnormen vastgesteld voor financiële en strafrechtelijke sancties tegen werkgevers en worden aanvullende administratieve maatregelen vastgesteld, zoals het verlies van voordelen of de uitsluiting van overheidsopdrachten, om illegale tewerkstelling te bestrijden. De lidstaten beschikken over speelruimte bij het bepalen van het feitelijke niveau van de sancties, afhankelijk van de specifieke nationale situatie, de ernst van de overtreding of de vraag of de werkgever een natuurlijk persoon dan wel een rechtspersoon is. De lidstaten kunnen ook strengere normen invoeren dan de in de richtlijn vastgestelde minimumnormen. Tegelijkertijd is het van primair belang dat in een gebied zonder binnengrenzen, en ter voorkoming van irreguliere migratie, op gemeenschappelijke basis wordt opgetreden tegen illegale tewerkstelling en dat alle nationale systemen doeltreffend functioneren. Lacunes in een of meer lidstaten zouden het afschrikkend effect op illegale tewerkstelling en irreguliere migratie van mensen die bereid zijn in de informele economie te werken, ondermijnen, met gevolgen voor het EU-migratiebeleid in zijn geheel.</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Illegale tewerkstelling komt voor in verschillende economische omgevingen, waaronder particuliere huishoudens, kleine en middelgrote ondernemingen en grote bedrijven. Het is van belang ervoor te zorgen dat alle soorten werkgevers </w:t>
      </w:r>
      <w:r>
        <w:rPr>
          <w:rFonts w:ascii="Times New Roman" w:hAnsi="Times New Roman"/>
          <w:b/>
          <w:noProof/>
          <w:sz w:val="24"/>
          <w:szCs w:val="24"/>
        </w:rPr>
        <w:t>op de hoogte zijn en zich bewust zijn</w:t>
      </w:r>
      <w:r>
        <w:rPr>
          <w:rFonts w:ascii="Times New Roman" w:hAnsi="Times New Roman"/>
          <w:noProof/>
          <w:sz w:val="24"/>
          <w:szCs w:val="24"/>
        </w:rPr>
        <w:t xml:space="preserve"> van de mogelijkheden van legale tewerkstelling en aanwerving, de stappen die moeten worden ondernomen om illegale tewerkstelling te voorkomen en te vermijden, alsmede de risico's en gevolgen van het in dienst nemen van irreguliere migranten. </w:t>
      </w:r>
    </w:p>
    <w:p>
      <w:pPr>
        <w:jc w:val="both"/>
        <w:rPr>
          <w:rFonts w:ascii="Times New Roman" w:eastAsia="Times New Roman" w:hAnsi="Times New Roman" w:cs="Times New Roman"/>
          <w:noProof/>
          <w:sz w:val="24"/>
          <w:szCs w:val="24"/>
        </w:rPr>
      </w:pPr>
      <w:r>
        <w:rPr>
          <w:rFonts w:ascii="Times New Roman" w:hAnsi="Times New Roman"/>
          <w:b/>
          <w:noProof/>
          <w:sz w:val="24"/>
          <w:szCs w:val="24"/>
        </w:rPr>
        <w:t>De lidstaten hebben de bepalingen van de richtlijn inzake sancties tegen werkgevers over het algemeen omgezet in nationale wetgeving</w:t>
      </w:r>
      <w:r>
        <w:rPr>
          <w:rFonts w:ascii="Times New Roman" w:hAnsi="Times New Roman"/>
          <w:noProof/>
          <w:sz w:val="24"/>
          <w:szCs w:val="24"/>
        </w:rPr>
        <w:t>. De gekozen benaderingen variëren echter aanzienlijk, aangezien deze worden beïnvloed door een verscheidenheid aan factoren (bijv. verschillende nationale sanctiestelsels, sociale gevolgen en perceptie van illegale tewerkstelling, economische situaties, loonniveaus en de incidentie van illegale tewerkstelling in de economie). Dit komt tot uiting in de aanzienlijke verschillen in het bereik en de omvang van financiële (tabel 1) en strafrechtelijke (tabel 2) sancties, alsook in de verschillende keuzes die de lidstaten hebben gemaakt bij het gebruik van andere maatregelen (bijv. uitsluiting van overheidssteun of EU-financiering of uitsluiting van overheidsopdrachten). Daarnaast is er een versnipperd en onvolledig overzicht</w:t>
      </w:r>
      <w:r>
        <w:rPr>
          <w:rFonts w:ascii="Times New Roman" w:hAnsi="Times New Roman"/>
          <w:b/>
          <w:noProof/>
          <w:sz w:val="24"/>
          <w:szCs w:val="24"/>
        </w:rPr>
        <w:t xml:space="preserve"> </w:t>
      </w:r>
      <w:r>
        <w:rPr>
          <w:rFonts w:ascii="Times New Roman" w:hAnsi="Times New Roman"/>
          <w:noProof/>
          <w:sz w:val="24"/>
          <w:szCs w:val="24"/>
        </w:rPr>
        <w:t>van de tegen werkgevers ingestelde vervolgingen en de in de praktijk opgelegde sancties</w:t>
      </w:r>
      <w:r>
        <w:rPr>
          <w:rFonts w:ascii="Times New Roman" w:hAnsi="Times New Roman"/>
          <w:b/>
          <w:noProof/>
          <w:sz w:val="24"/>
          <w:szCs w:val="24"/>
        </w:rPr>
        <w:t xml:space="preserve">. </w:t>
      </w:r>
      <w:r>
        <w:rPr>
          <w:rFonts w:ascii="Times New Roman" w:hAnsi="Times New Roman"/>
          <w:noProof/>
          <w:sz w:val="24"/>
          <w:szCs w:val="24"/>
        </w:rPr>
        <w:t xml:space="preserve">Dit maakt het </w:t>
      </w:r>
      <w:r>
        <w:rPr>
          <w:rFonts w:ascii="Times New Roman" w:hAnsi="Times New Roman"/>
          <w:b/>
          <w:noProof/>
          <w:sz w:val="24"/>
          <w:szCs w:val="24"/>
        </w:rPr>
        <w:t>moeilijk om het effect van de richtlijn volledig te beoordelen</w:t>
      </w:r>
      <w:r>
        <w:rPr>
          <w:rFonts w:ascii="Times New Roman" w:hAnsi="Times New Roman"/>
          <w:noProof/>
          <w:sz w:val="24"/>
          <w:szCs w:val="24"/>
        </w:rPr>
        <w:t xml:space="preserve"> wat betreft het verzekeren van een efficiënte sanctieaanpak van illegale tewerkstelling in alle lidstaten en het verzekeren dat sancties doeltreffend, evenredig en afschrikkend zijn. </w:t>
      </w:r>
    </w:p>
    <w:p>
      <w:pPr>
        <w:pStyle w:val="ListParagraph"/>
        <w:numPr>
          <w:ilvl w:val="1"/>
          <w:numId w:val="36"/>
        </w:numPr>
        <w:spacing w:after="240" w:line="240" w:lineRule="auto"/>
        <w:ind w:left="714" w:hanging="357"/>
        <w:contextualSpacing w:val="0"/>
        <w:jc w:val="both"/>
        <w:rPr>
          <w:rFonts w:ascii="Times New Roman" w:eastAsia="Times New Roman" w:hAnsi="Times New Roman" w:cs="Times New Roman"/>
          <w:b/>
          <w:i/>
          <w:noProof/>
          <w:sz w:val="24"/>
          <w:szCs w:val="24"/>
        </w:rPr>
      </w:pPr>
      <w:r>
        <w:rPr>
          <w:rFonts w:ascii="Times New Roman" w:hAnsi="Times New Roman"/>
          <w:b/>
          <w:i/>
          <w:noProof/>
          <w:sz w:val="24"/>
          <w:szCs w:val="24"/>
        </w:rPr>
        <w:t xml:space="preserve"> Financiële sancties</w:t>
      </w:r>
    </w:p>
    <w:p>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In de richtlijn is bepaald dat aan werkgevers die irreguliere migranten in dienst hebben financiële sancties moeten worden opgelegd die zwaarder zouden moeten worden naarmate het aantal tewerkgestelde irreguliere migranten toeneemt en die moeten kunnen worden verlaagd indien de werkgever de migranten voor persoonlijke doelen in dienst heeft (bijv. huishoudelijke hulp). Zoals reeds in 2014 gemeld, hebben alle lidstaten de regels inzake financiële sancties tegen werkgevers omgezet. Door lacunes in de informatie over de toepassing van financiële sancties tegen werkgevers in de praktijk, is het echter niet mogelijk het effect op dit gebied afdoende te beoordelen. Uit de beperkte beschikbare informatie blijkt dat er </w:t>
      </w:r>
      <w:r>
        <w:rPr>
          <w:rFonts w:ascii="Times New Roman" w:hAnsi="Times New Roman"/>
          <w:b/>
          <w:noProof/>
          <w:sz w:val="24"/>
          <w:szCs w:val="24"/>
        </w:rPr>
        <w:t xml:space="preserve">significante verschillen zijn in de hoogte van de aan rechtspersonen opgelegde boetes </w:t>
      </w:r>
      <w:r>
        <w:rPr>
          <w:rFonts w:ascii="Times New Roman" w:hAnsi="Times New Roman"/>
          <w:noProof/>
          <w:sz w:val="24"/>
          <w:szCs w:val="24"/>
        </w:rPr>
        <w:t xml:space="preserve">per in dienst genomen irreguliere migrant, met minimumsancties variërend van 300 EUR in België tot ongeveer 10 000 EUR in Kroatië en maximumsancties variërend van 3 000 EUR in België, Cyprus en Estland tot 43 000 EUR in Italië. </w:t>
      </w:r>
    </w:p>
    <w:p>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Om een indicatie te geven van de </w:t>
      </w:r>
      <w:r>
        <w:rPr>
          <w:rFonts w:ascii="Times New Roman" w:hAnsi="Times New Roman"/>
          <w:b/>
          <w:noProof/>
          <w:sz w:val="24"/>
          <w:szCs w:val="24"/>
        </w:rPr>
        <w:t>evenredigheid van de sancties</w:t>
      </w:r>
      <w:r>
        <w:rPr>
          <w:rFonts w:ascii="Times New Roman" w:hAnsi="Times New Roman"/>
          <w:noProof/>
          <w:sz w:val="24"/>
          <w:szCs w:val="24"/>
        </w:rPr>
        <w:t>, deze kunnen gaan van ongeveer 1,5 maal het minimummaandloon</w:t>
      </w:r>
      <w:r>
        <w:rPr>
          <w:rStyle w:val="FootnoteReference"/>
          <w:rFonts w:ascii="Times New Roman" w:eastAsia="Times New Roman" w:hAnsi="Times New Roman" w:cs="Times New Roman"/>
          <w:noProof/>
          <w:sz w:val="24"/>
          <w:szCs w:val="24"/>
        </w:rPr>
        <w:footnoteReference w:id="16"/>
      </w:r>
      <w:r>
        <w:rPr>
          <w:rFonts w:ascii="Times New Roman" w:hAnsi="Times New Roman"/>
          <w:noProof/>
          <w:sz w:val="24"/>
          <w:szCs w:val="24"/>
        </w:rPr>
        <w:t xml:space="preserve"> tot 92</w:t>
      </w:r>
      <w:r>
        <w:rPr>
          <w:rStyle w:val="FootnoteReference"/>
          <w:rFonts w:ascii="Times New Roman" w:eastAsia="Times New Roman" w:hAnsi="Times New Roman" w:cs="Times New Roman"/>
          <w:noProof/>
          <w:sz w:val="24"/>
          <w:szCs w:val="24"/>
        </w:rPr>
        <w:footnoteReference w:id="17"/>
      </w:r>
      <w:r>
        <w:rPr>
          <w:rFonts w:ascii="Times New Roman" w:hAnsi="Times New Roman"/>
          <w:noProof/>
          <w:sz w:val="24"/>
          <w:szCs w:val="24"/>
        </w:rPr>
        <w:t>of zelfs 700</w:t>
      </w:r>
      <w:r>
        <w:rPr>
          <w:rStyle w:val="FootnoteReference"/>
          <w:rFonts w:ascii="Times New Roman" w:eastAsia="Times New Roman" w:hAnsi="Times New Roman" w:cs="Times New Roman"/>
          <w:noProof/>
          <w:sz w:val="24"/>
          <w:szCs w:val="24"/>
        </w:rPr>
        <w:footnoteReference w:id="18"/>
      </w:r>
      <w:r>
        <w:rPr>
          <w:rFonts w:ascii="Times New Roman" w:hAnsi="Times New Roman"/>
          <w:noProof/>
          <w:sz w:val="24"/>
          <w:szCs w:val="24"/>
        </w:rPr>
        <w:t xml:space="preserve"> maal het minimummaandloon in de betrokken lidstaat. Voorts is in de nationale wetgeving van de meeste lidstaten</w:t>
      </w:r>
      <w:r>
        <w:rPr>
          <w:rStyle w:val="FootnoteReference"/>
          <w:rFonts w:ascii="Times New Roman" w:eastAsia="Times New Roman" w:hAnsi="Times New Roman" w:cs="Times New Roman"/>
          <w:noProof/>
          <w:sz w:val="24"/>
          <w:szCs w:val="24"/>
          <w:lang w:eastAsia="en-GB"/>
        </w:rPr>
        <w:footnoteReference w:id="19"/>
      </w:r>
      <w:r>
        <w:rPr>
          <w:rFonts w:ascii="Times New Roman" w:hAnsi="Times New Roman"/>
          <w:noProof/>
          <w:sz w:val="24"/>
          <w:szCs w:val="24"/>
        </w:rPr>
        <w:t xml:space="preserve"> het bedrag of de minimumboete vastgelegd en hoe dat bedrag of die minimumboete wordt verhoogd naarmate het aantal irreguliere migranten in dienst toeneemt. De overige lidstaten laten het aan de rechterlijke macht over om het precieze bedrag vast te stellen, afhankelijk van het aantal irreguliere migranten in dienst</w:t>
      </w:r>
      <w:r>
        <w:rPr>
          <w:rFonts w:ascii="Times New Roman" w:eastAsia="Times New Roman" w:hAnsi="Times New Roman" w:cs="Times New Roman"/>
          <w:noProof/>
          <w:sz w:val="24"/>
          <w:szCs w:val="24"/>
          <w:vertAlign w:val="superscript"/>
          <w:lang w:eastAsia="en-GB"/>
        </w:rPr>
        <w:footnoteReference w:id="20"/>
      </w:r>
      <w:r>
        <w:rPr>
          <w:rFonts w:ascii="Times New Roman" w:hAnsi="Times New Roman"/>
          <w:noProof/>
          <w:sz w:val="24"/>
          <w:szCs w:val="24"/>
        </w:rPr>
        <w:t xml:space="preserve">. </w:t>
      </w:r>
    </w:p>
    <w:p>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Het verschil in de hoogte van de in de lidstaten opgelegde boetes hangt af van verschillende elementen, zoals de economische situatie en de hoogte van het minimumloon in een lidstaat. Verder is ook het soort werkgever (bijv. een huishouden of onderneming) van invloed op het niveau en de aard van de sancties. De lidstaten zouden er echter voor moeten zorgen dat het </w:t>
      </w:r>
      <w:r>
        <w:rPr>
          <w:rFonts w:ascii="Times New Roman" w:hAnsi="Times New Roman"/>
          <w:b/>
          <w:noProof/>
          <w:sz w:val="24"/>
          <w:szCs w:val="24"/>
        </w:rPr>
        <w:t>verschil in het niveau van sancties gerechtvaardigd is en dat de sancties voor elke lidstaat doeltreffend, evenredig en afschrikkend zijn</w:t>
      </w:r>
      <w:r>
        <w:rPr>
          <w:rFonts w:ascii="Times New Roman" w:hAnsi="Times New Roman"/>
          <w:noProof/>
          <w:sz w:val="24"/>
          <w:szCs w:val="24"/>
        </w:rPr>
        <w:t xml:space="preserve">. </w:t>
      </w:r>
    </w:p>
    <w:p>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Lidstaten met een strenger sanctiestelsel zijn van mening dat </w:t>
      </w:r>
      <w:r>
        <w:rPr>
          <w:rFonts w:ascii="Times New Roman" w:hAnsi="Times New Roman"/>
          <w:b/>
          <w:noProof/>
          <w:sz w:val="24"/>
          <w:szCs w:val="24"/>
        </w:rPr>
        <w:t>hogere financiële sancties een goed afschrikmiddel zijn</w:t>
      </w:r>
      <w:r>
        <w:rPr>
          <w:rFonts w:ascii="Times New Roman" w:hAnsi="Times New Roman"/>
          <w:noProof/>
          <w:sz w:val="24"/>
          <w:szCs w:val="24"/>
        </w:rPr>
        <w:t xml:space="preserve"> voor illegale tewerkstelling. Lidstaten die lagere sancties toepassen of waar het risico van sancties niet opweegt tegen de potentiële winsten uit illegale tewerkstelling, waren van mening dat de </w:t>
      </w:r>
      <w:r>
        <w:rPr>
          <w:rFonts w:ascii="Times New Roman" w:hAnsi="Times New Roman"/>
          <w:b/>
          <w:noProof/>
          <w:sz w:val="24"/>
          <w:szCs w:val="24"/>
        </w:rPr>
        <w:t>sancties niet voldoende afschrikken</w:t>
      </w:r>
      <w:r>
        <w:rPr>
          <w:rFonts w:ascii="Times New Roman" w:eastAsiaTheme="minorHAnsi" w:hAnsi="Times New Roman" w:cs="Times New Roman"/>
          <w:noProof/>
          <w:sz w:val="24"/>
          <w:szCs w:val="24"/>
          <w:vertAlign w:val="superscript"/>
        </w:rPr>
        <w:footnoteReference w:id="21"/>
      </w:r>
      <w:r>
        <w:rPr>
          <w:rFonts w:ascii="Times New Roman" w:hAnsi="Times New Roman"/>
          <w:noProof/>
          <w:sz w:val="24"/>
          <w:szCs w:val="24"/>
        </w:rPr>
        <w:t>. Het is dan ook betekenisvol dat sinds 2014 elf lidstaten hun wetgeving hebben gewijzigd om het bedrag van de opgelegde geldboete te verhogen. Het Bureau van de Europese Unie voor de grondrechten wijst er ook op dat in de meeste lidstaten de sancties en straffen die in de praktijk aan werkgevers worden opgelegd niet streng genoeg zijn om werkgevers ervan te weerhouden irreguliere migranten in dienst te nemen</w:t>
      </w:r>
      <w:r>
        <w:rPr>
          <w:rFonts w:ascii="Times New Roman" w:eastAsia="Times New Roman" w:hAnsi="Times New Roman" w:cs="Times New Roman"/>
          <w:noProof/>
          <w:sz w:val="24"/>
          <w:szCs w:val="24"/>
          <w:vertAlign w:val="superscript"/>
        </w:rPr>
        <w:footnoteReference w:id="22"/>
      </w:r>
      <w:r>
        <w:rPr>
          <w:rFonts w:ascii="Times New Roman" w:hAnsi="Times New Roman"/>
          <w:noProof/>
          <w:sz w:val="24"/>
          <w:szCs w:val="24"/>
        </w:rPr>
        <w:t>. Bovendien blijkt uit de werkzaamheden van het Europees platform tegen zwartwerk dat naast een goed functionerend systeem van sancties en de handhaving daarvan ook goede en duidelijke structuren even belangrijk zijn om de naleving te stimuleren en te vergemakkelijken.</w:t>
      </w:r>
      <w:r>
        <w:rPr>
          <w:rStyle w:val="FootnoteReference"/>
          <w:rFonts w:ascii="Times New Roman" w:eastAsia="Times New Roman" w:hAnsi="Times New Roman" w:cs="Times New Roman"/>
          <w:noProof/>
          <w:sz w:val="24"/>
          <w:szCs w:val="24"/>
        </w:rPr>
        <w:footnoteReference w:id="23"/>
      </w:r>
    </w:p>
    <w:p>
      <w:pPr>
        <w:pStyle w:val="ListParagraph"/>
        <w:keepNext/>
        <w:numPr>
          <w:ilvl w:val="1"/>
          <w:numId w:val="36"/>
        </w:numPr>
        <w:spacing w:after="240" w:line="240" w:lineRule="auto"/>
        <w:ind w:left="714" w:hanging="357"/>
        <w:contextualSpacing w:val="0"/>
        <w:jc w:val="both"/>
        <w:rPr>
          <w:rFonts w:ascii="Times New Roman" w:eastAsia="Times New Roman" w:hAnsi="Times New Roman" w:cs="Times New Roman"/>
          <w:b/>
          <w:i/>
          <w:noProof/>
          <w:sz w:val="24"/>
          <w:szCs w:val="24"/>
        </w:rPr>
      </w:pPr>
      <w:r>
        <w:rPr>
          <w:rFonts w:ascii="Times New Roman" w:hAnsi="Times New Roman"/>
          <w:b/>
          <w:i/>
          <w:noProof/>
          <w:sz w:val="24"/>
          <w:szCs w:val="24"/>
        </w:rPr>
        <w:t xml:space="preserve"> Strafrechtelijke sancties</w:t>
      </w:r>
    </w:p>
    <w:p>
      <w:pPr>
        <w:keepNext/>
        <w:jc w:val="both"/>
        <w:rPr>
          <w:rFonts w:ascii="Times New Roman" w:eastAsia="Times New Roman" w:hAnsi="Times New Roman" w:cs="Times New Roman"/>
          <w:noProof/>
          <w:sz w:val="24"/>
          <w:szCs w:val="24"/>
        </w:rPr>
      </w:pPr>
      <w:r>
        <w:rPr>
          <w:rFonts w:ascii="Times New Roman" w:hAnsi="Times New Roman"/>
          <w:noProof/>
          <w:sz w:val="24"/>
          <w:szCs w:val="24"/>
        </w:rPr>
        <w:t xml:space="preserve">Volgens de richtlijn inzake sancties tegen werkgevers worden strafrechtelijke sancties (die kunnen bestaan uit strafrechtelijke boetes, gevangenisstraffen of andere straffen) opgelegd bij </w:t>
      </w:r>
      <w:r>
        <w:rPr>
          <w:rFonts w:ascii="Times New Roman" w:hAnsi="Times New Roman"/>
          <w:b/>
          <w:noProof/>
          <w:sz w:val="24"/>
          <w:szCs w:val="24"/>
        </w:rPr>
        <w:t>ernstige gevallen van illegale tewerkstelling</w:t>
      </w:r>
      <w:r>
        <w:rPr>
          <w:rFonts w:ascii="Times New Roman" w:hAnsi="Times New Roman"/>
          <w:noProof/>
          <w:sz w:val="24"/>
          <w:szCs w:val="24"/>
        </w:rPr>
        <w:t xml:space="preserve"> met verzwarende omstandigheden, zoals herhaalde overtredingen, tewerkstelling van een aanzienlijk aantal irreguliere migranten, arbeidsgerelateerde uitbuiting van irreguliere migranten of tewerkstelling van slachtoffers van mensenhandel en minderjarigen. In de meeste lidstaten vormt illegale tewerkstelling op zich een strafbaar feit</w:t>
      </w:r>
      <w:r>
        <w:rPr>
          <w:rStyle w:val="FootnoteReference"/>
          <w:rFonts w:ascii="Times New Roman" w:eastAsia="Times New Roman" w:hAnsi="Times New Roman" w:cs="Times New Roman"/>
          <w:noProof/>
          <w:sz w:val="24"/>
          <w:szCs w:val="24"/>
        </w:rPr>
        <w:footnoteReference w:id="24"/>
      </w:r>
      <w:r>
        <w:rPr>
          <w:rFonts w:ascii="Times New Roman" w:hAnsi="Times New Roman"/>
          <w:noProof/>
          <w:sz w:val="24"/>
          <w:szCs w:val="24"/>
        </w:rPr>
        <w:t>, terwijl de overige lidstaten illegale tewerkstelling in het algemeen strafbaar hebben gesteld in alle omstandigheden waarin de richtlijn voorziet</w:t>
      </w:r>
      <w:r>
        <w:rPr>
          <w:rStyle w:val="FootnoteReference"/>
          <w:rFonts w:ascii="Times New Roman" w:eastAsiaTheme="minorHAnsi" w:hAnsi="Times New Roman" w:cs="Times New Roman"/>
          <w:noProof/>
          <w:sz w:val="24"/>
          <w:szCs w:val="24"/>
        </w:rPr>
        <w:footnoteReference w:id="25"/>
      </w:r>
      <w:r>
        <w:rPr>
          <w:rFonts w:ascii="Times New Roman" w:hAnsi="Times New Roman"/>
          <w:noProof/>
          <w:sz w:val="24"/>
          <w:szCs w:val="24"/>
        </w:rPr>
        <w:t>.</w:t>
      </w:r>
    </w:p>
    <w:p>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Sinds 2014 is er </w:t>
      </w:r>
      <w:r>
        <w:rPr>
          <w:rFonts w:ascii="Times New Roman" w:hAnsi="Times New Roman"/>
          <w:b/>
          <w:noProof/>
          <w:sz w:val="24"/>
          <w:szCs w:val="24"/>
        </w:rPr>
        <w:t>enige</w:t>
      </w:r>
      <w:r>
        <w:rPr>
          <w:rFonts w:ascii="Times New Roman" w:hAnsi="Times New Roman"/>
          <w:noProof/>
          <w:sz w:val="24"/>
          <w:szCs w:val="24"/>
        </w:rPr>
        <w:t xml:space="preserve"> </w:t>
      </w:r>
      <w:r>
        <w:rPr>
          <w:rFonts w:ascii="Times New Roman" w:hAnsi="Times New Roman"/>
          <w:b/>
          <w:noProof/>
          <w:sz w:val="24"/>
          <w:szCs w:val="24"/>
        </w:rPr>
        <w:t>vooruitgang geboekt met wetswijzigingen</w:t>
      </w:r>
      <w:r>
        <w:rPr>
          <w:rFonts w:ascii="Times New Roman" w:hAnsi="Times New Roman"/>
          <w:noProof/>
          <w:sz w:val="24"/>
          <w:szCs w:val="24"/>
        </w:rPr>
        <w:t xml:space="preserve"> in Italië, Duitsland, Frankrijk en Zweden die de toepassing van strafrechtelijke sancties in de praktijk vergemakkelijken</w:t>
      </w:r>
      <w:r>
        <w:rPr>
          <w:rStyle w:val="FootnoteReference"/>
          <w:rFonts w:ascii="Times New Roman" w:eastAsiaTheme="minorHAnsi" w:hAnsi="Times New Roman" w:cs="Times New Roman"/>
          <w:noProof/>
          <w:sz w:val="24"/>
          <w:szCs w:val="24"/>
        </w:rPr>
        <w:footnoteReference w:id="26"/>
      </w:r>
      <w:r>
        <w:rPr>
          <w:rFonts w:ascii="Times New Roman" w:hAnsi="Times New Roman"/>
          <w:noProof/>
          <w:sz w:val="24"/>
          <w:szCs w:val="24"/>
        </w:rPr>
        <w:t xml:space="preserve">. Zo heeft Italië de voorwaarde afgeschaft dat de uitbuiting moet plaatsvinden door middel van geweld, bedreigingen en intimidatie. Italië heeft ook het tewerkstellen van werknemers onder omstandigheden die als arbeidsgerelateerde uitbuiting worden beschouwd of het onderwerpen van werknemers aan arbeidsgerelateerde uitbuiting als strafbaar feit aangemerkt. Duitsland heeft uitbuiting en het maken van winst op zich, en niet alleen het dwingen van een persoon om te werken in omstandigheden die als arbeidsgerelateerde uitbuiting kunnen worden beschouwd, strafbaar gesteld. Frankrijk </w:t>
      </w:r>
      <w:r>
        <w:rPr>
          <w:rFonts w:ascii="Times New Roman" w:hAnsi="Times New Roman"/>
          <w:noProof/>
          <w:color w:val="000000"/>
          <w:sz w:val="24"/>
          <w:szCs w:val="24"/>
        </w:rPr>
        <w:t xml:space="preserve">heeft de bevoegdheden van de arbeidsinspectie </w:t>
      </w:r>
      <w:r>
        <w:rPr>
          <w:rFonts w:ascii="Times New Roman" w:hAnsi="Times New Roman"/>
          <w:noProof/>
          <w:sz w:val="24"/>
          <w:szCs w:val="24"/>
        </w:rPr>
        <w:t>uitgebreid tot de registratie van strafbare feiten van mensenhandel, gedwongen arbeid en dienstbaarheid.</w:t>
      </w:r>
      <w:r>
        <w:rPr>
          <w:rFonts w:ascii="Times New Roman" w:hAnsi="Times New Roman"/>
          <w:noProof/>
          <w:color w:val="000000"/>
          <w:sz w:val="24"/>
          <w:szCs w:val="24"/>
        </w:rPr>
        <w:t xml:space="preserve"> Zweden heeft wetgeving aangenomen die de strafbaarstelling van mensenhandel verscherpt, waarbij uitbuiting door misleiding, uitbuiting door te profiteren van de afhankelijke situatie, kwetsbaarheid of moeilijke situatie van een persoon en uitbuiting door middel van gedwongen arbeid worden aangepakt.</w:t>
      </w:r>
    </w:p>
    <w:p>
      <w:pPr>
        <w:jc w:val="both"/>
        <w:rPr>
          <w:rFonts w:ascii="Times New Roman" w:eastAsiaTheme="minorHAnsi" w:hAnsi="Times New Roman" w:cs="Times New Roman"/>
          <w:noProof/>
          <w:sz w:val="24"/>
          <w:szCs w:val="24"/>
        </w:rPr>
      </w:pPr>
      <w:r>
        <w:rPr>
          <w:rFonts w:ascii="Times New Roman" w:hAnsi="Times New Roman"/>
          <w:noProof/>
          <w:sz w:val="24"/>
          <w:szCs w:val="24"/>
        </w:rPr>
        <w:t>Er zijn echter verschillen in de zwaarte van strafrechtelijke sancties</w:t>
      </w:r>
      <w:r>
        <w:rPr>
          <w:rFonts w:ascii="Times New Roman" w:hAnsi="Times New Roman"/>
          <w:b/>
          <w:noProof/>
          <w:sz w:val="24"/>
          <w:szCs w:val="24"/>
        </w:rPr>
        <w:t xml:space="preserve"> </w:t>
      </w:r>
      <w:r>
        <w:rPr>
          <w:rFonts w:ascii="Times New Roman" w:hAnsi="Times New Roman"/>
          <w:noProof/>
          <w:sz w:val="24"/>
          <w:szCs w:val="24"/>
        </w:rPr>
        <w:t xml:space="preserve">tussen de lidstaten, zoals blijkt uit tabel 2, zowel wat betreft de duur van de mogelijke gevangenisstraf, die varieert van 8 dagen tot 12 jaar, als wat betreft het bedrag van de opgelegde geldboete. Bovendien is er een groot gebrek aan informatie over de in de praktijk aan werkgevers opgelegde strafrechtelijke sancties en over het aantal ingeleide procedures. Deze elementen wijzen erop dat de </w:t>
      </w:r>
      <w:r>
        <w:rPr>
          <w:rFonts w:ascii="Times New Roman" w:hAnsi="Times New Roman"/>
          <w:b/>
          <w:noProof/>
          <w:sz w:val="24"/>
          <w:szCs w:val="24"/>
        </w:rPr>
        <w:t xml:space="preserve">richtlijn een beperkt effect heeft gehad </w:t>
      </w:r>
      <w:r>
        <w:rPr>
          <w:rFonts w:ascii="Times New Roman" w:hAnsi="Times New Roman"/>
          <w:noProof/>
          <w:sz w:val="24"/>
          <w:szCs w:val="24"/>
        </w:rPr>
        <w:t>wat betreft het ontmoedigen van illegale tewerkstelling via sancties</w:t>
      </w:r>
      <w:r>
        <w:rPr>
          <w:rFonts w:ascii="Times New Roman" w:hAnsi="Times New Roman"/>
          <w:b/>
          <w:noProof/>
          <w:sz w:val="24"/>
          <w:szCs w:val="24"/>
        </w:rPr>
        <w:t xml:space="preserve"> </w:t>
      </w:r>
      <w:r>
        <w:rPr>
          <w:rFonts w:ascii="Times New Roman" w:hAnsi="Times New Roman"/>
          <w:noProof/>
          <w:sz w:val="24"/>
          <w:szCs w:val="24"/>
        </w:rPr>
        <w:t xml:space="preserve">en dat zij nog niet heeft geleid tot de vaststelling van een efficiënt kader voor doeltreffende, evenredige en afschrikkende sancties in de hele EU. De tijdens speciale gerichte raadplegingen over het onderwerp verzamelde feedback van belanghebbenden die vakbonden en niet-gouvernementele organisaties vertegenwoordigen, ondersteunt deze conclusie, aangezien deze bevestigt dat </w:t>
      </w:r>
      <w:r>
        <w:rPr>
          <w:rFonts w:ascii="Times New Roman" w:hAnsi="Times New Roman"/>
          <w:b/>
          <w:noProof/>
          <w:sz w:val="24"/>
          <w:szCs w:val="24"/>
        </w:rPr>
        <w:t>sancties voor uitbuitende werkgevers niet lijken op te wegen tegen de voordelen die</w:t>
      </w:r>
      <w:r>
        <w:rPr>
          <w:rFonts w:ascii="Times New Roman" w:hAnsi="Times New Roman"/>
          <w:noProof/>
          <w:sz w:val="24"/>
          <w:szCs w:val="24"/>
        </w:rPr>
        <w:t xml:space="preserve"> zwartwerk en sociale dumping opleveren. Daarom zouden de lidstaten moeten nagaan of op nationaal niveau toegepaste strafrechtelijke sancties voldoende afschrikkend zijn en bijdragen tot een efficiënt kader van sancties tegen illegale tewerkstelling.</w:t>
      </w:r>
    </w:p>
    <w:p>
      <w:pPr>
        <w:pStyle w:val="ListParagraph"/>
        <w:keepNext/>
        <w:numPr>
          <w:ilvl w:val="1"/>
          <w:numId w:val="36"/>
        </w:numPr>
        <w:spacing w:after="240" w:line="240" w:lineRule="auto"/>
        <w:ind w:left="714" w:hanging="357"/>
        <w:contextualSpacing w:val="0"/>
        <w:jc w:val="both"/>
        <w:rPr>
          <w:rFonts w:ascii="Times New Roman" w:eastAsia="Times New Roman" w:hAnsi="Times New Roman" w:cs="Times New Roman"/>
          <w:b/>
          <w:i/>
          <w:noProof/>
          <w:sz w:val="24"/>
          <w:szCs w:val="24"/>
        </w:rPr>
      </w:pPr>
      <w:r>
        <w:rPr>
          <w:rFonts w:ascii="Times New Roman" w:hAnsi="Times New Roman"/>
          <w:b/>
          <w:i/>
          <w:noProof/>
          <w:sz w:val="24"/>
          <w:szCs w:val="24"/>
        </w:rPr>
        <w:t xml:space="preserve"> Andere administratieve maatregelen</w:t>
      </w:r>
    </w:p>
    <w:p>
      <w:pPr>
        <w:jc w:val="both"/>
        <w:rPr>
          <w:rFonts w:ascii="Times New Roman" w:eastAsia="Times New Roman" w:hAnsi="Times New Roman" w:cs="Times New Roman"/>
          <w:noProof/>
          <w:sz w:val="24"/>
          <w:szCs w:val="24"/>
        </w:rPr>
      </w:pPr>
      <w:r>
        <w:rPr>
          <w:rFonts w:ascii="Times New Roman" w:hAnsi="Times New Roman"/>
          <w:noProof/>
          <w:sz w:val="24"/>
          <w:szCs w:val="24"/>
        </w:rPr>
        <w:t>Naast financiële en strafrechtelijke sancties kunnen de lidstaten, overeenkomstig artikel 7 van de richtlijn, andere administratieve maatregelen opleggen aan werkgevers, zoals het verlies van voordelen, de uitsluiting van overheidsopdrachten, de terugvordering van overheidssubsidies, de tijdelijke of permanente sluiting van vestigingen of de intrekking van een exploitatievergunning. De richtlijn voorziet ook in de mogelijkheid om werkgevers die een strafbaar feit hebben gepleegd bij naam te noemen (“name and shame”) en om een lijst van dergelijke werkgevers te publiceren.</w:t>
      </w:r>
    </w:p>
    <w:p>
      <w:pPr>
        <w:jc w:val="both"/>
        <w:rPr>
          <w:rFonts w:ascii="Times New Roman" w:eastAsia="Times New Roman" w:hAnsi="Times New Roman" w:cs="Times New Roman"/>
          <w:noProof/>
          <w:sz w:val="24"/>
          <w:szCs w:val="24"/>
        </w:rPr>
      </w:pPr>
      <w:r>
        <w:rPr>
          <w:rFonts w:ascii="Times New Roman" w:hAnsi="Times New Roman"/>
          <w:noProof/>
          <w:sz w:val="24"/>
          <w:szCs w:val="24"/>
        </w:rPr>
        <w:t>Ook hier verschilt de uitvoering van deze maatregelen aanzienlijk tussen de lidstaten, ook wat betreft de duur van de toepassing van deze aanvullende maatregelen. Bovendien hebben slechts negen lidstaten</w:t>
      </w:r>
      <w:r>
        <w:rPr>
          <w:rFonts w:ascii="Times New Roman" w:eastAsia="Times New Roman" w:hAnsi="Times New Roman" w:cs="Times New Roman"/>
          <w:noProof/>
          <w:sz w:val="24"/>
          <w:szCs w:val="24"/>
          <w:vertAlign w:val="superscript"/>
        </w:rPr>
        <w:footnoteReference w:id="27"/>
      </w:r>
      <w:r>
        <w:rPr>
          <w:rFonts w:ascii="Times New Roman" w:hAnsi="Times New Roman"/>
          <w:noProof/>
          <w:sz w:val="24"/>
          <w:szCs w:val="24"/>
        </w:rPr>
        <w:t xml:space="preserve"> alle vier de administratieve maatregelen in hun nationale wetgeving opgenomen. Alle lidstaten hebben ten minste een van de maatregelen in hun nationale wetgeving opgenomen, maar </w:t>
      </w:r>
      <w:r>
        <w:rPr>
          <w:rFonts w:ascii="Times New Roman" w:hAnsi="Times New Roman"/>
          <w:b/>
          <w:noProof/>
          <w:sz w:val="24"/>
          <w:szCs w:val="24"/>
        </w:rPr>
        <w:t>slechts acht lidstaten</w:t>
      </w:r>
      <w:r>
        <w:rPr>
          <w:rStyle w:val="FootnoteReference"/>
          <w:rFonts w:ascii="Times New Roman" w:eastAsia="Times New Roman" w:hAnsi="Times New Roman" w:cs="Times New Roman"/>
          <w:b/>
          <w:noProof/>
          <w:sz w:val="24"/>
          <w:szCs w:val="24"/>
        </w:rPr>
        <w:footnoteReference w:id="28"/>
      </w:r>
      <w:r>
        <w:rPr>
          <w:rFonts w:ascii="Times New Roman" w:hAnsi="Times New Roman"/>
          <w:b/>
          <w:noProof/>
          <w:sz w:val="24"/>
          <w:szCs w:val="24"/>
        </w:rPr>
        <w:t xml:space="preserve"> hebben gemeld dat zij deze maatregelen in de praktijk hebben toegepast</w:t>
      </w:r>
      <w:r>
        <w:rPr>
          <w:rFonts w:ascii="Times New Roman" w:hAnsi="Times New Roman"/>
          <w:noProof/>
          <w:sz w:val="24"/>
          <w:szCs w:val="24"/>
        </w:rPr>
        <w:t>. Dit maakt het moeilijk de doeltreffendheid en het effect van deze maatregelen volledig te evalueren.</w:t>
      </w:r>
    </w:p>
    <w:p>
      <w:pPr>
        <w:jc w:val="both"/>
        <w:rPr>
          <w:rFonts w:ascii="Times New Roman" w:eastAsiaTheme="minorHAnsi" w:hAnsi="Times New Roman" w:cs="Times New Roman"/>
          <w:noProof/>
          <w:sz w:val="24"/>
          <w:szCs w:val="24"/>
        </w:rPr>
      </w:pPr>
      <w:r>
        <w:rPr>
          <w:rFonts w:ascii="Times New Roman" w:hAnsi="Times New Roman"/>
          <w:noProof/>
          <w:sz w:val="24"/>
          <w:szCs w:val="24"/>
        </w:rPr>
        <w:t>De tijdelijke of permanente sluiting van vestigingen of de intrekking van een exploitatievergunning lijkt de meest toegepaste maatregel te zijn</w:t>
      </w:r>
      <w:r>
        <w:rPr>
          <w:rStyle w:val="FootnoteReference"/>
          <w:rFonts w:ascii="Times New Roman" w:eastAsia="Times New Roman" w:hAnsi="Times New Roman" w:cs="Times New Roman"/>
          <w:noProof/>
          <w:sz w:val="24"/>
          <w:szCs w:val="24"/>
        </w:rPr>
        <w:footnoteReference w:id="29"/>
      </w:r>
      <w:r>
        <w:rPr>
          <w:rFonts w:ascii="Times New Roman" w:hAnsi="Times New Roman"/>
          <w:noProof/>
          <w:sz w:val="24"/>
          <w:szCs w:val="24"/>
        </w:rPr>
        <w:t>, terwijl slechts drie lidstaten</w:t>
      </w:r>
      <w:r>
        <w:rPr>
          <w:rStyle w:val="FootnoteReference"/>
          <w:rFonts w:ascii="Times New Roman" w:eastAsia="Times New Roman" w:hAnsi="Times New Roman" w:cs="Times New Roman"/>
          <w:noProof/>
          <w:sz w:val="24"/>
          <w:szCs w:val="24"/>
        </w:rPr>
        <w:footnoteReference w:id="30"/>
      </w:r>
      <w:r>
        <w:rPr>
          <w:rFonts w:ascii="Times New Roman" w:hAnsi="Times New Roman"/>
          <w:noProof/>
          <w:sz w:val="24"/>
          <w:szCs w:val="24"/>
        </w:rPr>
        <w:t xml:space="preserve"> het verlies van voordelen en de uitsluiting van overheidsopdrachten toepassen en geen enkele lidstaat melding maakt van de terugvordering van overheidssubsidies. Slechts zes lidstaten</w:t>
      </w:r>
      <w:r>
        <w:rPr>
          <w:rStyle w:val="FootnoteReference"/>
          <w:rFonts w:ascii="Times New Roman" w:eastAsia="Times New Roman" w:hAnsi="Times New Roman" w:cs="Times New Roman"/>
          <w:noProof/>
          <w:sz w:val="24"/>
          <w:szCs w:val="24"/>
        </w:rPr>
        <w:footnoteReference w:id="31"/>
      </w:r>
      <w:r>
        <w:rPr>
          <w:rFonts w:ascii="Times New Roman" w:hAnsi="Times New Roman"/>
          <w:noProof/>
          <w:sz w:val="24"/>
          <w:szCs w:val="24"/>
        </w:rPr>
        <w:t xml:space="preserve"> voorzien in de mogelijkheid om de lijst van werkgevers die verantwoordelijk zijn voor illegale tewerkstelling te publiceren. Aanvullende maatregelen, zoals de uitsluiting van overheidsopdrachten en nationale en EU-financiering, </w:t>
      </w:r>
      <w:r>
        <w:rPr>
          <w:rFonts w:ascii="Times New Roman" w:hAnsi="Times New Roman"/>
          <w:b/>
          <w:noProof/>
          <w:sz w:val="24"/>
          <w:szCs w:val="24"/>
        </w:rPr>
        <w:t>blijven zeer onderbenut, ondanks hun potentieel</w:t>
      </w:r>
      <w:r>
        <w:rPr>
          <w:rFonts w:ascii="Times New Roman" w:hAnsi="Times New Roman"/>
          <w:noProof/>
          <w:sz w:val="24"/>
          <w:szCs w:val="24"/>
        </w:rPr>
        <w:t xml:space="preserve"> om werkgevers ervan te weerhouden irreguliere migranten in dienst te nemen</w:t>
      </w:r>
      <w:r>
        <w:rPr>
          <w:rStyle w:val="FootnoteReference"/>
          <w:rFonts w:ascii="Times New Roman" w:eastAsiaTheme="minorHAnsi" w:hAnsi="Times New Roman" w:cs="Times New Roman"/>
          <w:noProof/>
          <w:sz w:val="24"/>
          <w:szCs w:val="24"/>
        </w:rPr>
        <w:footnoteReference w:id="32"/>
      </w:r>
      <w:r>
        <w:rPr>
          <w:rFonts w:ascii="Times New Roman" w:hAnsi="Times New Roman"/>
          <w:noProof/>
          <w:sz w:val="24"/>
          <w:szCs w:val="24"/>
        </w:rPr>
        <w:t xml:space="preserve">. </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Ook blijkt dat werknemers zonder papieren in de praktijk vaak worden tewerkgesteld via complexe arbeidsrelaties waarbij sprake is van </w:t>
      </w:r>
      <w:r>
        <w:rPr>
          <w:rFonts w:ascii="Times New Roman" w:hAnsi="Times New Roman"/>
          <w:b/>
          <w:noProof/>
          <w:sz w:val="24"/>
          <w:szCs w:val="24"/>
        </w:rPr>
        <w:t>onderaannemingsovereenkomsten</w:t>
      </w:r>
      <w:r>
        <w:rPr>
          <w:rFonts w:ascii="Times New Roman" w:hAnsi="Times New Roman"/>
          <w:noProof/>
          <w:sz w:val="24"/>
          <w:szCs w:val="24"/>
        </w:rPr>
        <w:t xml:space="preserve">, wervers en uitzendbureaus, en ook via </w:t>
      </w:r>
      <w:r>
        <w:rPr>
          <w:rFonts w:ascii="Times New Roman" w:hAnsi="Times New Roman"/>
          <w:b/>
          <w:noProof/>
          <w:sz w:val="24"/>
          <w:szCs w:val="24"/>
        </w:rPr>
        <w:t>onlineplatforms die kortetermijnwerk aanbieden</w:t>
      </w:r>
      <w:r>
        <w:rPr>
          <w:rFonts w:ascii="Times New Roman" w:hAnsi="Times New Roman"/>
          <w:noProof/>
          <w:sz w:val="24"/>
          <w:szCs w:val="24"/>
        </w:rPr>
        <w:t xml:space="preserve"> (bijv. bezorging van voedsel en maaltijden, vervoersdiensten), waardoor het moeilijker wordt om werkgevers die irreguliere migranten in dienst nemen te identificeren. In dit verband is de aansprakelijkheid van de volledige keten van werkgevers bedoeld om migranten te beschermen, met name in economische sectoren waar onderaanneming wijdverspreid is, zoals de bouw</w:t>
      </w:r>
      <w:r>
        <w:rPr>
          <w:rStyle w:val="FootnoteReference"/>
          <w:rFonts w:ascii="Times New Roman" w:eastAsiaTheme="minorHAnsi" w:hAnsi="Times New Roman" w:cs="Times New Roman"/>
          <w:noProof/>
          <w:sz w:val="24"/>
          <w:szCs w:val="24"/>
        </w:rPr>
        <w:footnoteReference w:id="33"/>
      </w:r>
      <w:r>
        <w:rPr>
          <w:rFonts w:ascii="Times New Roman" w:hAnsi="Times New Roman"/>
          <w:noProof/>
          <w:sz w:val="24"/>
          <w:szCs w:val="24"/>
        </w:rPr>
        <w:t>, en in de nieuwe economische sector platformwerk.</w:t>
      </w:r>
    </w:p>
    <w:p>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De belanghebbenden vinden echter dat deze bepalingen een </w:t>
      </w:r>
      <w:r>
        <w:rPr>
          <w:rFonts w:ascii="Times New Roman" w:hAnsi="Times New Roman"/>
          <w:b/>
          <w:noProof/>
          <w:sz w:val="24"/>
          <w:szCs w:val="24"/>
        </w:rPr>
        <w:t xml:space="preserve">beperkt effect hebben op de klachtenprocedures en de bepaling van de ketenaansprakelijkheid </w:t>
      </w:r>
      <w:r>
        <w:rPr>
          <w:rFonts w:ascii="Times New Roman" w:hAnsi="Times New Roman"/>
          <w:noProof/>
          <w:sz w:val="24"/>
          <w:szCs w:val="24"/>
        </w:rPr>
        <w:t>gezien de waarschijnlijkheid dat een aannemer die gepaste zorgvuldigheid heeft betracht niet aansprakelijk wordt gehouden, zoals toegestaan in artikel 8, lid 3, van de richtlijn. Zo heeft een aannemer in België</w:t>
      </w:r>
      <w:r>
        <w:rPr>
          <w:rFonts w:ascii="Times New Roman" w:eastAsia="Times New Roman" w:hAnsi="Times New Roman" w:cs="Times New Roman"/>
          <w:noProof/>
          <w:sz w:val="24"/>
          <w:szCs w:val="24"/>
          <w:vertAlign w:val="superscript"/>
        </w:rPr>
        <w:footnoteReference w:id="34"/>
      </w:r>
      <w:r>
        <w:rPr>
          <w:rFonts w:ascii="Times New Roman" w:hAnsi="Times New Roman"/>
          <w:noProof/>
          <w:sz w:val="24"/>
          <w:szCs w:val="24"/>
        </w:rPr>
        <w:t xml:space="preserve"> gepaste zorgvuldigheid betracht als hij gewoon een schriftelijke verklaring van een onderaannemer afgeeft waarin staat dat zij geen irreguliere migranten in dienst hebben of zullen nemen, waardoor de hoofdaannemer van alle verantwoordelijkheid wordt ontheven. </w:t>
      </w:r>
      <w:r>
        <w:rPr>
          <w:rFonts w:ascii="Times New Roman" w:hAnsi="Times New Roman"/>
          <w:b/>
          <w:noProof/>
          <w:sz w:val="24"/>
          <w:szCs w:val="24"/>
        </w:rPr>
        <w:t>De lidstaten zouden meer moeten doen om hoofdaannemers</w:t>
      </w:r>
      <w:r>
        <w:rPr>
          <w:rFonts w:ascii="Times New Roman" w:hAnsi="Times New Roman"/>
          <w:noProof/>
          <w:sz w:val="24"/>
          <w:szCs w:val="24"/>
        </w:rPr>
        <w:t xml:space="preserve"> aansprakelijk te stellen voor overtredingen in de onderaannemingsketen, met inbegrip van de tussenpersonen bij irreguliere tewerkstelling gezien de gelijkenissen tussen hun rol en die van de werkgevers.</w:t>
      </w:r>
    </w:p>
    <w:p>
      <w:pPr>
        <w:pStyle w:val="ListParagraph"/>
        <w:numPr>
          <w:ilvl w:val="1"/>
          <w:numId w:val="36"/>
        </w:numPr>
        <w:spacing w:after="240" w:line="240" w:lineRule="auto"/>
        <w:ind w:left="714" w:hanging="357"/>
        <w:jc w:val="both"/>
        <w:rPr>
          <w:rFonts w:ascii="Times New Roman" w:eastAsia="Times New Roman" w:hAnsi="Times New Roman" w:cs="Times New Roman"/>
          <w:b/>
          <w:i/>
          <w:noProof/>
          <w:sz w:val="24"/>
          <w:szCs w:val="24"/>
        </w:rPr>
      </w:pPr>
      <w:r>
        <w:rPr>
          <w:rFonts w:ascii="Times New Roman" w:hAnsi="Times New Roman"/>
          <w:b/>
          <w:i/>
          <w:noProof/>
          <w:sz w:val="24"/>
          <w:szCs w:val="24"/>
        </w:rPr>
        <w:t>Maatregelen om sancties tegen werkgevers doeltreffender te maken</w:t>
      </w:r>
    </w:p>
    <w:p>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Hoewel de lidstaten de richtlijn over het algemeen hebben omgezet, </w:t>
      </w:r>
      <w:r>
        <w:rPr>
          <w:rFonts w:ascii="Times New Roman" w:hAnsi="Times New Roman"/>
          <w:b/>
          <w:noProof/>
          <w:sz w:val="24"/>
          <w:szCs w:val="24"/>
        </w:rPr>
        <w:t>is het niet mogelijk om harde conclusies te trekken</w:t>
      </w:r>
      <w:r>
        <w:rPr>
          <w:rFonts w:ascii="Times New Roman" w:hAnsi="Times New Roman"/>
          <w:noProof/>
          <w:sz w:val="24"/>
          <w:szCs w:val="24"/>
        </w:rPr>
        <w:t xml:space="preserve"> over de vraag of de in de praktijk opgelegde sancties afschrikkend, doeltreffend en evenredig zijn en of zij een significant effect hebben op het voorkomen van illegale tewerkstelling van irreguliere migranten. </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De lidstaten beschikken over speelruimte bij het bepalen van de meest passende sancties op nationaal niveau, maar toch is er behoefte aan een gemeenschappelijk begrip van wat doeltreffende, evenredige en afschrikkende sancties in de praktijk zijn en wat het effect ervan is. Een verbeterd rapportagemechanisme zou moeten worden aangevuld met een uitwisseling van beste praktijken om meer te weten te komen over de verschillende nationale benaderingen en met name over de benaderingen die doeltreffend zijn gebleken en een afschrikkend effect hebben gehad. </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De Commissie zal het </w:t>
      </w:r>
      <w:r>
        <w:rPr>
          <w:rFonts w:ascii="Times New Roman" w:hAnsi="Times New Roman"/>
          <w:b/>
          <w:noProof/>
          <w:sz w:val="24"/>
          <w:szCs w:val="24"/>
        </w:rPr>
        <w:t>wederzijds leren en de uitwisseling van beste praktijken</w:t>
      </w:r>
      <w:r>
        <w:rPr>
          <w:rFonts w:ascii="Times New Roman" w:hAnsi="Times New Roman"/>
          <w:noProof/>
          <w:sz w:val="24"/>
          <w:szCs w:val="24"/>
        </w:rPr>
        <w:t xml:space="preserve"> tussen de lidstaten en belanghebbenden bevorderen, met de steun van deskundigen op het gebied van administratief en strafrecht, in de speciale deskundigengroep irreguliere migratie van de Commissie in het kader van de richtlijn inzake sancties tegen werkgevers. De uitwisseling van goede praktijken zal de Commissie in staat stellen de lidstaten waar nodig te ondersteunen bij de</w:t>
      </w:r>
      <w:r>
        <w:rPr>
          <w:rFonts w:ascii="Times New Roman" w:hAnsi="Times New Roman"/>
          <w:b/>
          <w:noProof/>
          <w:sz w:val="24"/>
          <w:szCs w:val="24"/>
        </w:rPr>
        <w:t xml:space="preserve"> vaststelling en aanpassing van het niveau van sancties</w:t>
      </w:r>
      <w:r>
        <w:rPr>
          <w:rFonts w:ascii="Times New Roman" w:hAnsi="Times New Roman"/>
          <w:noProof/>
          <w:sz w:val="24"/>
          <w:szCs w:val="24"/>
        </w:rPr>
        <w:t xml:space="preserve"> op nationaal niveau die doeltreffend, evenredig en afschrikkend zijn, informatie te verzamelen om een meer samenhangende benadering van de sancties te bevorderen en ervoor te zorgen dat sancties een effect kunnen hebben op het terugdringen van illegale tewerkstelling en uitbuiting.</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Bovendien is het noodzakelijk om </w:t>
      </w:r>
      <w:r>
        <w:rPr>
          <w:rFonts w:ascii="Times New Roman" w:hAnsi="Times New Roman"/>
          <w:b/>
          <w:noProof/>
          <w:sz w:val="24"/>
          <w:szCs w:val="24"/>
        </w:rPr>
        <w:t>werkgevers meer bewust te maken van en te informeren over</w:t>
      </w:r>
      <w:r>
        <w:rPr>
          <w:rFonts w:ascii="Times New Roman" w:hAnsi="Times New Roman"/>
          <w:noProof/>
          <w:sz w:val="24"/>
          <w:szCs w:val="24"/>
        </w:rPr>
        <w:t xml:space="preserve"> de risico's die zij lopen en de gevolgen waarmee zij kunnen worden geconfronteerd indien zij irreguliere migranten in dienst nemen, zodat het systeem meer afschrikt. De Commissie zal de lidstaten ondersteunen bij het opzetten van doeltreffende voorlichtingscampagnes, die met name gericht zullen zijn op werkgevers in de sectoren waar het risico van illegale tewerkstelling het grootst is en op werkgevers die mogelijk niet gemakkelijk toegang hebben tot deze informatie (bijv. huishoudens, kleine ondernemingen), waarbij een beroep zal worden gedaan op de deskundigheid van het Europees platform tegen zwartwerk. De Commissie zal ook financiële steun verlenen via het Fonds voor asiel, migratie en integratie.</w:t>
      </w:r>
    </w:p>
    <w:p>
      <w:pPr>
        <w:spacing w:after="0" w:line="240" w:lineRule="auto"/>
        <w:contextualSpacing/>
        <w:jc w:val="both"/>
        <w:rPr>
          <w:rFonts w:ascii="Times New Roman" w:eastAsiaTheme="minorHAnsi" w:hAnsi="Times New Roman" w:cs="Times New Roman"/>
          <w:noProof/>
          <w:sz w:val="24"/>
          <w:szCs w:val="24"/>
        </w:rPr>
      </w:pPr>
      <w:r>
        <w:rPr>
          <w:rFonts w:ascii="Times New Roman" w:hAnsi="Times New Roman"/>
          <w:noProof/>
          <w:sz w:val="24"/>
          <w:szCs w:val="24"/>
          <w:lang w:val="en-GB" w:eastAsia="en-GB"/>
        </w:rPr>
        <mc:AlternateContent>
          <mc:Choice Requires="wps">
            <w:drawing>
              <wp:inline distT="0" distB="0" distL="0" distR="0">
                <wp:extent cx="5718175" cy="2734573"/>
                <wp:effectExtent l="0" t="0" r="15875" b="2794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2734573"/>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pPr>
                              <w:rPr>
                                <w:rFonts w:ascii="Times New Roman" w:eastAsiaTheme="minorHAnsi" w:hAnsi="Times New Roman" w:cs="Times New Roman"/>
                                <w:b/>
                                <w:i/>
                                <w:sz w:val="24"/>
                                <w:szCs w:val="24"/>
                              </w:rPr>
                            </w:pPr>
                            <w:r>
                              <w:rPr>
                                <w:rFonts w:ascii="Times New Roman" w:hAnsi="Times New Roman"/>
                                <w:b/>
                                <w:i/>
                                <w:sz w:val="24"/>
                                <w:szCs w:val="24"/>
                              </w:rPr>
                              <w:t>De Commissie zal:</w:t>
                            </w:r>
                          </w:p>
                          <w:p>
                            <w:pPr>
                              <w:numPr>
                                <w:ilvl w:val="0"/>
                                <w:numId w:val="3"/>
                              </w:numPr>
                              <w:spacing w:after="0" w:line="240" w:lineRule="auto"/>
                              <w:contextualSpacing/>
                              <w:jc w:val="both"/>
                              <w:rPr>
                                <w:rFonts w:ascii="Times New Roman" w:eastAsiaTheme="minorHAnsi" w:hAnsi="Times New Roman" w:cs="Times New Roman"/>
                                <w:sz w:val="24"/>
                                <w:szCs w:val="24"/>
                              </w:rPr>
                            </w:pPr>
                            <w:r>
                              <w:rPr>
                                <w:rFonts w:ascii="Times New Roman" w:hAnsi="Times New Roman"/>
                                <w:sz w:val="24"/>
                                <w:szCs w:val="24"/>
                              </w:rPr>
                              <w:t>de dialoog tussen de lidstaten en de belanghebbenden bevorderen, met de steun van deskundigen op het gebied van administratief en strafrecht om de lidstaten te ondersteunen bij het vaststellen en aanpassen van het niveau van financiële en strafrechtelijke sancties op nationaal niveau, en zal relevante informatie van de nationale autoriteiten verzamelen;</w:t>
                            </w:r>
                          </w:p>
                          <w:p>
                            <w:pPr>
                              <w:pStyle w:val="ListParagraph"/>
                              <w:numPr>
                                <w:ilvl w:val="0"/>
                                <w:numId w:val="3"/>
                              </w:numPr>
                              <w:spacing w:after="0" w:line="240" w:lineRule="auto"/>
                              <w:jc w:val="both"/>
                            </w:pPr>
                            <w:r>
                              <w:rPr>
                                <w:rFonts w:ascii="Times New Roman" w:hAnsi="Times New Roman"/>
                                <w:sz w:val="24"/>
                                <w:szCs w:val="24"/>
                              </w:rPr>
                              <w:t>de lidstaten ondersteunen bij het opzetten en uitvoeren van bewustmakings- en preventiecampagnes die gericht zijn op werkgevers in de risicosectoren, waarbij een beroep zal worden gedaan op de deskundigheid van het Europees platform tegen zwartwerk;</w:t>
                            </w:r>
                          </w:p>
                          <w:p>
                            <w:pPr>
                              <w:spacing w:after="0" w:line="240" w:lineRule="auto"/>
                              <w:ind w:left="360"/>
                              <w:contextualSpacing/>
                              <w:jc w:val="both"/>
                              <w:rPr>
                                <w:rFonts w:ascii="Times New Roman" w:eastAsiaTheme="minorHAnsi" w:hAnsi="Times New Roman" w:cs="Times New Roman"/>
                                <w:sz w:val="24"/>
                                <w:szCs w:val="24"/>
                              </w:rPr>
                            </w:pPr>
                            <w:r>
                              <w:rPr>
                                <w:rFonts w:ascii="Times New Roman" w:hAnsi="Times New Roman"/>
                                <w:sz w:val="24"/>
                                <w:szCs w:val="24"/>
                              </w:rPr>
                              <w:t>de werkzaamheden van de speciale deskundigengroep irreguliere migratie van de Commissie in het kader van de richtlijn inzake sancties tegen werkgevers laten hervatten als een netwerk van expertise, uitwisseling en ondersteuning van de lidstaten.</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50.25pt;height:2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" fillcolor="white [3201]" strokecolor="#4f81bd [3204]" strokeweight="2pt">
                <v:textbox>
                  <w:txbxContent>
                    <w:p>
                      <w:pPr>
                        <w:rPr>
                          <w:rFonts w:ascii="Times New Roman" w:eastAsiaTheme="minorHAnsi" w:hAnsi="Times New Roman" w:cs="Times New Roman"/>
                          <w:b/>
                          <w:i/>
                          <w:sz w:val="24"/>
                          <w:szCs w:val="24"/>
                        </w:rPr>
                      </w:pPr>
                      <w:r>
                        <w:rPr>
                          <w:rFonts w:ascii="Times New Roman" w:hAnsi="Times New Roman"/>
                          <w:b/>
                          <w:i/>
                          <w:sz w:val="24"/>
                          <w:szCs w:val="24"/>
                        </w:rPr>
                        <w:t>De Commissie zal:</w:t>
                      </w:r>
                    </w:p>
                    <w:p>
                      <w:pPr>
                        <w:numPr>
                          <w:ilvl w:val="0"/>
                          <w:numId w:val="3"/>
                        </w:numPr>
                        <w:spacing w:after="0" w:line="240" w:lineRule="auto"/>
                        <w:contextualSpacing/>
                        <w:jc w:val="both"/>
                        <w:rPr>
                          <w:rFonts w:ascii="Times New Roman" w:eastAsiaTheme="minorHAnsi" w:hAnsi="Times New Roman" w:cs="Times New Roman"/>
                          <w:sz w:val="24"/>
                          <w:szCs w:val="24"/>
                        </w:rPr>
                      </w:pPr>
                      <w:r>
                        <w:rPr>
                          <w:rFonts w:ascii="Times New Roman" w:hAnsi="Times New Roman"/>
                          <w:sz w:val="24"/>
                          <w:szCs w:val="24"/>
                        </w:rPr>
                        <w:t>de dialoog tussen de lidstaten en de belanghebbenden bevorderen, met de steun van deskundigen op het gebied van administratief en strafrecht om de lidstaten te ondersteunen bij het vaststellen en aanpassen van het niveau van financiële en strafrechtelijke sancties op nationaal niveau, en zal relevante informatie van de nationale autoriteiten verzamelen;</w:t>
                      </w:r>
                    </w:p>
                    <w:p>
                      <w:pPr>
                        <w:pStyle w:val="ListParagraph"/>
                        <w:numPr>
                          <w:ilvl w:val="0"/>
                          <w:numId w:val="3"/>
                        </w:numPr>
                        <w:spacing w:after="0" w:line="240" w:lineRule="auto"/>
                        <w:jc w:val="both"/>
                      </w:pPr>
                      <w:r>
                        <w:rPr>
                          <w:rFonts w:ascii="Times New Roman" w:hAnsi="Times New Roman"/>
                          <w:sz w:val="24"/>
                          <w:szCs w:val="24"/>
                        </w:rPr>
                        <w:t>de lidstaten ondersteunen bij het opzetten en uitvoeren van bewustmakings- en preventiecampagnes die gericht zijn op werkgevers in de risicosectoren, waarbij een beroep zal worden gedaan op de deskundigheid van het Europees platform tegen zwartwerk;</w:t>
                      </w:r>
                    </w:p>
                    <w:p>
                      <w:pPr>
                        <w:spacing w:after="0" w:line="240" w:lineRule="auto"/>
                        <w:ind w:left="360"/>
                        <w:contextualSpacing/>
                        <w:jc w:val="both"/>
                        <w:rPr>
                          <w:rFonts w:ascii="Times New Roman" w:eastAsiaTheme="minorHAnsi" w:hAnsi="Times New Roman" w:cs="Times New Roman"/>
                          <w:sz w:val="24"/>
                          <w:szCs w:val="24"/>
                        </w:rPr>
                      </w:pPr>
                      <w:r>
                        <w:rPr>
                          <w:rFonts w:ascii="Times New Roman" w:hAnsi="Times New Roman"/>
                          <w:sz w:val="24"/>
                          <w:szCs w:val="24"/>
                        </w:rPr>
                        <w:t>de werkzaamheden van de speciale deskundigengroep irreguliere migratie van de Commissie in het kader van de richtlijn inzake sancties tegen werkgevers laten hervatten als een netwerk van expertise, uitwisseling en ondersteuning van de lidstaten.</w:t>
                      </w:r>
                    </w:p>
                  </w:txbxContent>
                </v:textbox>
                <w10:anchorlock/>
              </v:shape>
            </w:pict>
          </mc:Fallback>
        </mc:AlternateContent>
      </w:r>
    </w:p>
    <w:p>
      <w:pPr>
        <w:spacing w:after="0" w:line="240" w:lineRule="auto"/>
        <w:contextualSpacing/>
        <w:jc w:val="both"/>
        <w:rPr>
          <w:rFonts w:ascii="Times New Roman" w:eastAsiaTheme="minorHAnsi" w:hAnsi="Times New Roman" w:cs="Times New Roman"/>
          <w:noProof/>
          <w:sz w:val="24"/>
          <w:szCs w:val="24"/>
        </w:rPr>
      </w:pPr>
      <w:r>
        <w:rPr>
          <w:rFonts w:ascii="Times New Roman" w:hAnsi="Times New Roman"/>
          <w:noProof/>
          <w:sz w:val="24"/>
          <w:szCs w:val="24"/>
          <w:lang w:val="en-GB" w:eastAsia="en-GB"/>
        </w:rPr>
        <mc:AlternateContent>
          <mc:Choice Requires="wps">
            <w:drawing>
              <wp:inline distT="0" distB="0" distL="0" distR="0">
                <wp:extent cx="5718175" cy="1751162"/>
                <wp:effectExtent l="0" t="0" r="15875" b="2095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1751162"/>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pPr>
                              <w:rPr>
                                <w:rFonts w:ascii="Times New Roman" w:eastAsiaTheme="minorHAnsi" w:hAnsi="Times New Roman" w:cs="Times New Roman"/>
                                <w:b/>
                                <w:i/>
                                <w:sz w:val="24"/>
                                <w:szCs w:val="24"/>
                              </w:rPr>
                            </w:pPr>
                            <w:r>
                              <w:rPr>
                                <w:rFonts w:ascii="Times New Roman" w:hAnsi="Times New Roman"/>
                                <w:b/>
                                <w:i/>
                                <w:sz w:val="24"/>
                                <w:szCs w:val="24"/>
                              </w:rPr>
                              <w:t>De lidstaten zouden:</w:t>
                            </w:r>
                          </w:p>
                          <w:p>
                            <w:pPr>
                              <w:numPr>
                                <w:ilvl w:val="0"/>
                                <w:numId w:val="3"/>
                              </w:numPr>
                              <w:spacing w:after="0" w:line="240" w:lineRule="auto"/>
                              <w:contextualSpacing/>
                              <w:jc w:val="both"/>
                              <w:rPr>
                                <w:rFonts w:ascii="Times New Roman" w:eastAsiaTheme="minorHAnsi" w:hAnsi="Times New Roman" w:cs="Times New Roman"/>
                                <w:sz w:val="24"/>
                                <w:szCs w:val="24"/>
                              </w:rPr>
                            </w:pPr>
                            <w:r>
                              <w:rPr>
                                <w:rFonts w:ascii="Times New Roman" w:hAnsi="Times New Roman"/>
                                <w:sz w:val="24"/>
                                <w:szCs w:val="24"/>
                              </w:rPr>
                              <w:t>het niveau van de op nationaal niveau vastgestelde financiële en strafrechtelijke sancties voor illegale tewerkstelling moeten beoordelen om na te gaan of deze doeltreffend, evenredig en afschrikkend zijn;</w:t>
                            </w:r>
                          </w:p>
                          <w:p>
                            <w:pPr>
                              <w:numPr>
                                <w:ilvl w:val="0"/>
                                <w:numId w:val="3"/>
                              </w:numPr>
                              <w:spacing w:after="0" w:line="240" w:lineRule="auto"/>
                              <w:contextualSpacing/>
                              <w:jc w:val="both"/>
                              <w:rPr>
                                <w:rFonts w:ascii="Times New Roman" w:eastAsiaTheme="minorHAnsi" w:hAnsi="Times New Roman" w:cs="Times New Roman"/>
                                <w:sz w:val="24"/>
                                <w:szCs w:val="24"/>
                              </w:rPr>
                            </w:pPr>
                            <w:r>
                              <w:rPr>
                                <w:rFonts w:ascii="Times New Roman" w:hAnsi="Times New Roman"/>
                                <w:sz w:val="24"/>
                                <w:szCs w:val="24"/>
                              </w:rPr>
                              <w:t>meer moeten doen om werkgevers bewust te maken van en voor te lichten over de mogelijkheden van legale tewerkstelling en aanwerving, maatregelen die nodig zijn om illegale tewerkstelling te voorkomen en de risico's en gevolgen van het in dienst nemen van irreguliere migranten.</w:t>
                            </w:r>
                          </w:p>
                        </w:txbxContent>
                      </wps:txbx>
                      <wps:bodyPr rot="0" vert="horz" wrap="square" lIns="91440" tIns="45720" rIns="91440" bIns="45720" anchor="t" anchorCtr="0">
                        <a:noAutofit/>
                      </wps:bodyPr>
                    </wps:wsp>
                  </a:graphicData>
                </a:graphic>
              </wp:inline>
            </w:drawing>
          </mc:Choice>
          <mc:Fallback>
            <w:pict>
              <v:shape id="_x0000_s1027" type="#_x0000_t202" style="width:450.25pt;height:1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" fillcolor="white [3201]" strokecolor="#4f81bd [3204]" strokeweight="2pt">
                <v:textbox>
                  <w:txbxContent>
                    <w:p>
                      <w:pPr>
                        <w:rPr>
                          <w:rFonts w:ascii="Times New Roman" w:eastAsiaTheme="minorHAnsi" w:hAnsi="Times New Roman" w:cs="Times New Roman"/>
                          <w:b/>
                          <w:i/>
                          <w:sz w:val="24"/>
                          <w:szCs w:val="24"/>
                        </w:rPr>
                      </w:pPr>
                      <w:r>
                        <w:rPr>
                          <w:rFonts w:ascii="Times New Roman" w:hAnsi="Times New Roman"/>
                          <w:b/>
                          <w:i/>
                          <w:sz w:val="24"/>
                          <w:szCs w:val="24"/>
                        </w:rPr>
                        <w:t>De lidstaten zouden:</w:t>
                      </w:r>
                    </w:p>
                    <w:p>
                      <w:pPr>
                        <w:numPr>
                          <w:ilvl w:val="0"/>
                          <w:numId w:val="3"/>
                        </w:numPr>
                        <w:spacing w:after="0" w:line="240" w:lineRule="auto"/>
                        <w:contextualSpacing/>
                        <w:jc w:val="both"/>
                        <w:rPr>
                          <w:rFonts w:ascii="Times New Roman" w:eastAsiaTheme="minorHAnsi" w:hAnsi="Times New Roman" w:cs="Times New Roman"/>
                          <w:sz w:val="24"/>
                          <w:szCs w:val="24"/>
                        </w:rPr>
                      </w:pPr>
                      <w:r>
                        <w:rPr>
                          <w:rFonts w:ascii="Times New Roman" w:hAnsi="Times New Roman"/>
                          <w:sz w:val="24"/>
                          <w:szCs w:val="24"/>
                        </w:rPr>
                        <w:t>het niveau van de op nationaal niveau vastgestelde financiële en strafrechtelijke sancties voor illegale tewerkstelling moeten beoordelen om na te gaan of deze doeltreffend, evenredig en afschrikkend zijn;</w:t>
                      </w:r>
                    </w:p>
                    <w:p>
                      <w:pPr>
                        <w:numPr>
                          <w:ilvl w:val="0"/>
                          <w:numId w:val="3"/>
                        </w:numPr>
                        <w:spacing w:after="0" w:line="240" w:lineRule="auto"/>
                        <w:contextualSpacing/>
                        <w:jc w:val="both"/>
                        <w:rPr>
                          <w:rFonts w:ascii="Times New Roman" w:eastAsiaTheme="minorHAnsi" w:hAnsi="Times New Roman" w:cs="Times New Roman"/>
                          <w:sz w:val="24"/>
                          <w:szCs w:val="24"/>
                        </w:rPr>
                      </w:pPr>
                      <w:r>
                        <w:rPr>
                          <w:rFonts w:ascii="Times New Roman" w:hAnsi="Times New Roman"/>
                          <w:sz w:val="24"/>
                          <w:szCs w:val="24"/>
                        </w:rPr>
                        <w:t>meer moeten doen om werkgevers bewust te maken van en voor te lichten over de mogelijkheden van legale tewerkstelling en aanwerving, maatregelen die nodig zijn om illegale tewerkstelling te voorkomen en de risico's en gevolgen van het in dienst nemen van irreguliere migranten.</w:t>
                      </w:r>
                    </w:p>
                  </w:txbxContent>
                </v:textbox>
                <w10:anchorlock/>
              </v:shape>
            </w:pict>
          </mc:Fallback>
        </mc:AlternateContent>
      </w:r>
    </w:p>
    <w:p>
      <w:pPr>
        <w:spacing w:after="0" w:line="240" w:lineRule="auto"/>
        <w:contextualSpacing/>
        <w:jc w:val="both"/>
        <w:rPr>
          <w:rFonts w:ascii="Times New Roman" w:eastAsiaTheme="minorHAnsi" w:hAnsi="Times New Roman" w:cs="Times New Roman"/>
          <w:noProof/>
          <w:sz w:val="24"/>
          <w:szCs w:val="24"/>
        </w:rPr>
      </w:pPr>
    </w:p>
    <w:p>
      <w:pPr>
        <w:pStyle w:val="ListParagraph"/>
        <w:numPr>
          <w:ilvl w:val="1"/>
          <w:numId w:val="18"/>
        </w:numPr>
        <w:spacing w:after="240" w:line="240" w:lineRule="auto"/>
        <w:ind w:left="788" w:hanging="431"/>
        <w:jc w:val="both"/>
        <w:rPr>
          <w:rFonts w:ascii="Times New Roman" w:eastAsiaTheme="minorHAnsi" w:hAnsi="Times New Roman" w:cs="Times New Roman"/>
          <w:b/>
          <w:noProof/>
          <w:sz w:val="24"/>
          <w:szCs w:val="24"/>
        </w:rPr>
      </w:pPr>
      <w:r>
        <w:rPr>
          <w:rFonts w:ascii="Times New Roman" w:hAnsi="Times New Roman"/>
          <w:b/>
          <w:noProof/>
          <w:sz w:val="24"/>
          <w:szCs w:val="24"/>
        </w:rPr>
        <w:t>Maatregelen ter bescherming van de rechten van irreguliere migranten</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Artikel 6, lid 2, en artikel 13 van de richtlijn inzake sancties tegen werkgevers verlenen irreguliere migranten een aantal rechten om ervoor te zorgen dat zij adequaat worden geïnformeerd over hun rechten in geval van illegale tewerkstelling, klachten kunnen indienen tegen overtredingen van de arbeidswetgeving en onbetaald loon kunnen invorderen. Dit zijn belangrijke bepalingen om </w:t>
      </w:r>
      <w:r>
        <w:rPr>
          <w:rFonts w:ascii="Times New Roman" w:hAnsi="Times New Roman"/>
          <w:b/>
          <w:noProof/>
          <w:sz w:val="24"/>
          <w:szCs w:val="24"/>
        </w:rPr>
        <w:t>migranten te beschermen tegen het risico van uitbuiting en misbruik</w:t>
      </w:r>
      <w:r>
        <w:rPr>
          <w:rFonts w:ascii="Times New Roman" w:hAnsi="Times New Roman"/>
          <w:noProof/>
          <w:sz w:val="24"/>
          <w:szCs w:val="24"/>
        </w:rPr>
        <w:t>: als irreguliere migranten overtredingen van de arbeidswetgeving melden en met de autoriteiten samenwerken, helpt dat om werkgevers aansprakelijk te stellen voor niet-betaalde lonen, belastingen en sociale bijdragen, om te zorgen voor een gelijk speelveld op de arbeidsmarkt en om uitbuiting en misbruik van werknemers aan het licht te brengen.</w:t>
      </w:r>
    </w:p>
    <w:p>
      <w:pPr>
        <w:jc w:val="both"/>
        <w:rPr>
          <w:rFonts w:ascii="Times New Roman" w:hAnsi="Times New Roman" w:cs="Times New Roman"/>
          <w:b/>
          <w:noProof/>
          <w:sz w:val="24"/>
          <w:szCs w:val="24"/>
        </w:rPr>
      </w:pPr>
      <w:r>
        <w:rPr>
          <w:rFonts w:ascii="Times New Roman" w:hAnsi="Times New Roman"/>
          <w:noProof/>
          <w:sz w:val="24"/>
          <w:szCs w:val="24"/>
        </w:rPr>
        <w:t xml:space="preserve">Er zijn nog meer inspanningen nodig wat betreft de uitvoering van </w:t>
      </w:r>
      <w:r>
        <w:rPr>
          <w:rFonts w:ascii="Times New Roman" w:hAnsi="Times New Roman"/>
          <w:b/>
          <w:noProof/>
          <w:sz w:val="24"/>
          <w:szCs w:val="24"/>
        </w:rPr>
        <w:t>de beschermende elementen van de richtlijn</w:t>
      </w:r>
      <w:r>
        <w:rPr>
          <w:rFonts w:ascii="Times New Roman" w:hAnsi="Times New Roman"/>
          <w:noProof/>
          <w:sz w:val="24"/>
          <w:szCs w:val="24"/>
        </w:rPr>
        <w:t xml:space="preserve"> – met name met betrekking tot toegang tot informatie, toegang tot de rechter en invordering van nabetalingen – en de verlening van verblijfsvergunningen van beperkte duur.</w:t>
      </w:r>
    </w:p>
    <w:p>
      <w:pPr>
        <w:pStyle w:val="ListParagraph"/>
        <w:numPr>
          <w:ilvl w:val="1"/>
          <w:numId w:val="37"/>
        </w:numPr>
        <w:autoSpaceDE w:val="0"/>
        <w:autoSpaceDN w:val="0"/>
        <w:adjustRightInd w:val="0"/>
        <w:spacing w:after="240" w:line="240" w:lineRule="auto"/>
        <w:ind w:left="714" w:hanging="357"/>
        <w:contextualSpacing w:val="0"/>
        <w:jc w:val="both"/>
        <w:rPr>
          <w:rFonts w:ascii="Times New Roman" w:eastAsia="Times New Roman" w:hAnsi="Times New Roman" w:cs="Times New Roman"/>
          <w:b/>
          <w:i/>
          <w:noProof/>
          <w:sz w:val="24"/>
          <w:szCs w:val="24"/>
        </w:rPr>
      </w:pPr>
      <w:r>
        <w:rPr>
          <w:rFonts w:ascii="Times New Roman" w:hAnsi="Times New Roman"/>
          <w:b/>
          <w:i/>
          <w:noProof/>
          <w:sz w:val="24"/>
          <w:szCs w:val="24"/>
        </w:rPr>
        <w:t xml:space="preserve"> Toegang tot informatie</w:t>
      </w:r>
    </w:p>
    <w:p>
      <w:pPr>
        <w:jc w:val="both"/>
        <w:rPr>
          <w:rFonts w:ascii="Times New Roman" w:eastAsia="Times New Roman" w:hAnsi="Times New Roman" w:cs="Times New Roman"/>
          <w:noProof/>
          <w:sz w:val="24"/>
          <w:szCs w:val="24"/>
        </w:rPr>
      </w:pPr>
      <w:r>
        <w:rPr>
          <w:rFonts w:ascii="Times New Roman" w:hAnsi="Times New Roman"/>
          <w:noProof/>
          <w:sz w:val="24"/>
          <w:szCs w:val="24"/>
        </w:rPr>
        <w:t xml:space="preserve">Ervoor zorgen dat migranten informatie kunnen krijgen over hun rechten en dat de ondersteuningsmechanismen voor het indienen van klachten en voor rechtsbijstand beschikbaar zijn, is een </w:t>
      </w:r>
      <w:r>
        <w:rPr>
          <w:rFonts w:ascii="Times New Roman" w:hAnsi="Times New Roman"/>
          <w:b/>
          <w:noProof/>
          <w:sz w:val="24"/>
          <w:szCs w:val="24"/>
        </w:rPr>
        <w:t>voorwaarde voor daadwerkelijke toegang tot de rechter</w:t>
      </w:r>
      <w:r>
        <w:rPr>
          <w:rFonts w:ascii="Times New Roman" w:hAnsi="Times New Roman"/>
          <w:noProof/>
          <w:sz w:val="24"/>
          <w:szCs w:val="24"/>
        </w:rPr>
        <w:t xml:space="preserve"> voor irreguliere migranten, in het bijzonder voor degenen die het slachtoffer zijn van werkgevers die zich schuldig maken aan uitbuiting. De richtlijn inzake sancties tegen werkgevers biedt irreguliere migranten de instrumenten om hun rechten effectief uit te oefenen door ervoor te zorgen dat zij systematisch worden geïnformeerd over hun rechten om vorderingen tot nabetaling van loon in te dienen voordat een terugkeerbesluit wordt uitgevoerd, dat zij een eventuele nabetaling van loon kunnen ontvangen, zelfs nadat zij naar hun land van herkomst zijn teruggekeerd, en dat zij klachten tegen werkgevers kunnen indienen, hetzij rechtstreeks, hetzij via derden (zie punt 3.2). De richtlijn garandeert derhalve dat migranten die zonder verblijfsrecht in de EU werken, hun rechten daadwerkelijk kunnen uitoefenen binnen de EU, maar indien nodig ook vanuit een niet-EU-land; deze rechten moeten ook worden geëerbiedigd wanneer de terugkeerprocedures van de terugkeerrichtlijn</w:t>
      </w:r>
      <w:r>
        <w:rPr>
          <w:rStyle w:val="FootnoteReference"/>
          <w:rFonts w:ascii="Times New Roman" w:eastAsia="Times New Roman" w:hAnsi="Times New Roman" w:cs="Times New Roman"/>
          <w:noProof/>
          <w:sz w:val="24"/>
          <w:szCs w:val="24"/>
          <w:lang w:eastAsia="en-GB"/>
        </w:rPr>
        <w:footnoteReference w:id="35"/>
      </w:r>
      <w:r>
        <w:rPr>
          <w:rFonts w:ascii="Times New Roman" w:hAnsi="Times New Roman"/>
          <w:noProof/>
          <w:sz w:val="24"/>
          <w:szCs w:val="24"/>
        </w:rPr>
        <w:t xml:space="preserve"> van toepassing zijn, met name zodra een algemene beoordeling van de individuele situatie van een migrerende werknemer is afgerond en zijn migratiestatus is bepaald.</w:t>
      </w:r>
    </w:p>
    <w:p>
      <w:pPr>
        <w:jc w:val="both"/>
        <w:rPr>
          <w:rFonts w:ascii="Times New Roman" w:eastAsia="Times New Roman" w:hAnsi="Times New Roman" w:cs="Times New Roman"/>
          <w:noProof/>
          <w:sz w:val="24"/>
          <w:szCs w:val="24"/>
        </w:rPr>
      </w:pPr>
      <w:r>
        <w:rPr>
          <w:rFonts w:ascii="Times New Roman" w:hAnsi="Times New Roman"/>
          <w:noProof/>
          <w:sz w:val="24"/>
          <w:szCs w:val="24"/>
        </w:rPr>
        <w:t>Een meerderheid van de lidstaten</w:t>
      </w:r>
      <w:r>
        <w:rPr>
          <w:rFonts w:ascii="Times New Roman" w:hAnsi="Times New Roman"/>
          <w:b/>
          <w:noProof/>
          <w:sz w:val="24"/>
          <w:szCs w:val="24"/>
        </w:rPr>
        <w:t xml:space="preserve"> verstrekt alleen algemene informatie over de rechten van werknemers en geen gerichte informatie die relevant is voor de specifieke situatie van irreguliere migrerende werknemers</w:t>
      </w:r>
      <w:r>
        <w:rPr>
          <w:rFonts w:ascii="Times New Roman" w:hAnsi="Times New Roman"/>
          <w:noProof/>
          <w:sz w:val="24"/>
          <w:szCs w:val="24"/>
        </w:rPr>
        <w:t xml:space="preserve">. In sommige gevallen is </w:t>
      </w:r>
      <w:r>
        <w:rPr>
          <w:rFonts w:ascii="Times New Roman" w:hAnsi="Times New Roman"/>
          <w:b/>
          <w:noProof/>
          <w:sz w:val="24"/>
          <w:szCs w:val="24"/>
        </w:rPr>
        <w:t xml:space="preserve">de informatie beperkt </w:t>
      </w:r>
      <w:r>
        <w:rPr>
          <w:rFonts w:ascii="Times New Roman" w:hAnsi="Times New Roman"/>
          <w:noProof/>
          <w:sz w:val="24"/>
          <w:szCs w:val="24"/>
        </w:rPr>
        <w:t>tot overwegingen inzake gezondheid en veiligheid op het werk en omvat zij geen informatie over onbetaald loon. Andere lidstaten</w:t>
      </w:r>
      <w:r>
        <w:rPr>
          <w:rStyle w:val="FootnoteReference"/>
          <w:rFonts w:ascii="Times New Roman" w:eastAsia="Times New Roman" w:hAnsi="Times New Roman" w:cs="Times New Roman"/>
          <w:noProof/>
          <w:sz w:val="24"/>
          <w:szCs w:val="24"/>
          <w:lang w:eastAsia="en-GB"/>
        </w:rPr>
        <w:footnoteReference w:id="36"/>
      </w:r>
      <w:r>
        <w:rPr>
          <w:rFonts w:ascii="Times New Roman" w:hAnsi="Times New Roman"/>
          <w:noProof/>
          <w:sz w:val="24"/>
          <w:szCs w:val="24"/>
        </w:rPr>
        <w:t xml:space="preserve"> verstrekken wel gerichte informatie, maar dit gebeurt vaak pas in het kader van de terugkeerprocedure</w:t>
      </w:r>
      <w:r>
        <w:rPr>
          <w:rFonts w:ascii="Times New Roman" w:eastAsia="Times New Roman" w:hAnsi="Times New Roman" w:cs="Times New Roman"/>
          <w:noProof/>
          <w:sz w:val="24"/>
          <w:szCs w:val="24"/>
          <w:vertAlign w:val="superscript"/>
          <w:lang w:eastAsia="en-GB"/>
        </w:rPr>
        <w:footnoteReference w:id="37"/>
      </w:r>
      <w:r>
        <w:rPr>
          <w:rFonts w:ascii="Times New Roman" w:hAnsi="Times New Roman"/>
          <w:noProof/>
          <w:sz w:val="24"/>
          <w:szCs w:val="24"/>
        </w:rPr>
        <w:t xml:space="preserve">. Deze situatie heeft </w:t>
      </w:r>
      <w:r>
        <w:rPr>
          <w:rFonts w:ascii="Times New Roman" w:hAnsi="Times New Roman"/>
          <w:b/>
          <w:noProof/>
          <w:sz w:val="24"/>
          <w:szCs w:val="24"/>
        </w:rPr>
        <w:t>negatieve gevolgen voor irreguliere migranten</w:t>
      </w:r>
      <w:r>
        <w:rPr>
          <w:rFonts w:ascii="Times New Roman" w:hAnsi="Times New Roman"/>
          <w:noProof/>
          <w:sz w:val="24"/>
          <w:szCs w:val="24"/>
        </w:rPr>
        <w:t>, die niet voldoende worden geïnformeerd over de mogelijkheid om een vordering in te stellen of onbetaald loon te ontvangen voordat zij naar hun land van herkomst terugkeren.</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De richtlijn bevat geen voorschriften over de modaliteiten voor het verstrekken van informatie aan irreguliere migranten en de nationale praktijken met betrekking tot </w:t>
      </w:r>
      <w:r>
        <w:rPr>
          <w:rFonts w:ascii="Times New Roman" w:hAnsi="Times New Roman"/>
          <w:b/>
          <w:noProof/>
          <w:sz w:val="24"/>
          <w:szCs w:val="24"/>
        </w:rPr>
        <w:t>wanneer, door wie en hoe de informatie wordt verstrekt</w:t>
      </w:r>
      <w:r>
        <w:rPr>
          <w:rFonts w:ascii="Times New Roman" w:eastAsiaTheme="minorHAnsi" w:hAnsi="Times New Roman" w:cs="Times New Roman"/>
          <w:noProof/>
          <w:sz w:val="24"/>
          <w:szCs w:val="24"/>
          <w:vertAlign w:val="superscript"/>
        </w:rPr>
        <w:footnoteReference w:id="38"/>
      </w:r>
      <w:r>
        <w:rPr>
          <w:rFonts w:ascii="Times New Roman" w:hAnsi="Times New Roman"/>
          <w:noProof/>
          <w:sz w:val="24"/>
          <w:szCs w:val="24"/>
        </w:rPr>
        <w:t xml:space="preserve"> verschillen. In de meeste lidstaten zijn arbeidsinspecteurs verplicht werknemers over hun rechten te informeren, wat een goede praktijk is die alle lidstaten zouden moeten volgen. Er zijn echter ook andere modaliteiten. In Oostenrijk bijvoorbeeld wordt de informatie verstrekt in een inloopcentrum voor werknemers zonder papieren. In Italië gebeurt dit door middel van een specifiek formulier waarin wordt uitgelegd welke rechten irreguliere migrerende werknemers hebben, dat de werkgever verplicht is om achterstallig loon, pensioen en socialezekerheidsbijdragen te betalen en hoe actie kan worden ondernomen tegen de werkgever. Dergelijke informatie wordt echter niet systematisch verstrekt en is slechts in een beperkt aantal talen beschikbaar. De Commissie zal de uitwisseling van beste praktijken en ervaringen tussen de lidstaten aanmoedigen ter ondersteuning van inspanningen om de wijze waarop dergelijke informatie aan irreguliere migrerende werknemers wordt verstrekt en de bewustmaking van bestaande rechten en mogelijkheden te verbeteren.</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De </w:t>
      </w:r>
      <w:r>
        <w:rPr>
          <w:rFonts w:ascii="Times New Roman" w:hAnsi="Times New Roman"/>
          <w:b/>
          <w:noProof/>
          <w:sz w:val="24"/>
          <w:szCs w:val="24"/>
        </w:rPr>
        <w:t>geringe kennis die irreguliere migranten hebben van hun rechten</w:t>
      </w:r>
      <w:r>
        <w:rPr>
          <w:rFonts w:ascii="Times New Roman" w:hAnsi="Times New Roman"/>
          <w:noProof/>
          <w:sz w:val="24"/>
          <w:szCs w:val="24"/>
        </w:rPr>
        <w:t xml:space="preserve"> is een van de factoren die het risico op arbeidsuitbuiting vergroten, aangezien irreguliere migranten niet altijd in staat zijn dergelijke risico's zelf te onderkennen. Dit wijst op de </w:t>
      </w:r>
      <w:r>
        <w:rPr>
          <w:rFonts w:ascii="Times New Roman" w:hAnsi="Times New Roman"/>
          <w:b/>
          <w:noProof/>
          <w:sz w:val="24"/>
          <w:szCs w:val="24"/>
        </w:rPr>
        <w:t>noodzaak om informatie toegankelijker te maken</w:t>
      </w:r>
      <w:r>
        <w:rPr>
          <w:rFonts w:ascii="Times New Roman" w:hAnsi="Times New Roman"/>
          <w:noProof/>
          <w:sz w:val="24"/>
          <w:szCs w:val="24"/>
        </w:rPr>
        <w:t xml:space="preserve"> voor arbeidsbemiddelaars, plaatsingsbureaus en handhavingsautoriteiten (met inbegrip van arbeidsinspecties) teneinde irreguliere migrerende werknemers te informeren over hun rechten en waar zij terechtkunnen voor steun en verhaal. Belanghebbenden wezen ook op hetzelfde probleem en de daaruit voortvloeiende behoefte</w:t>
      </w:r>
      <w:r>
        <w:rPr>
          <w:rStyle w:val="FootnoteReference"/>
          <w:rFonts w:ascii="Times New Roman" w:eastAsiaTheme="minorHAnsi" w:hAnsi="Times New Roman" w:cs="Times New Roman"/>
          <w:noProof/>
          <w:sz w:val="24"/>
          <w:szCs w:val="24"/>
        </w:rPr>
        <w:footnoteReference w:id="39"/>
      </w:r>
      <w:r>
        <w:rPr>
          <w:rFonts w:ascii="Times New Roman" w:hAnsi="Times New Roman"/>
          <w:noProof/>
          <w:sz w:val="24"/>
          <w:szCs w:val="24"/>
        </w:rPr>
        <w:t>.</w:t>
      </w:r>
    </w:p>
    <w:p>
      <w:pPr>
        <w:jc w:val="both"/>
        <w:rPr>
          <w:rFonts w:ascii="Times New Roman" w:eastAsia="Times New Roman" w:hAnsi="Times New Roman" w:cs="Times New Roman"/>
          <w:b/>
          <w:noProof/>
          <w:sz w:val="24"/>
          <w:szCs w:val="24"/>
        </w:rPr>
      </w:pPr>
      <w:r>
        <w:rPr>
          <w:rFonts w:ascii="Times New Roman" w:hAnsi="Times New Roman"/>
          <w:noProof/>
          <w:sz w:val="24"/>
          <w:szCs w:val="24"/>
        </w:rPr>
        <w:t xml:space="preserve">Het feit dat de aan migranten verstrekte informatie vaak beperkt is, niet systematisch wordt verstrekt en niet is toegesneden op de specifieke situatie van irreguliere migrerende werknemers, </w:t>
      </w:r>
      <w:r>
        <w:rPr>
          <w:rFonts w:ascii="Times New Roman" w:hAnsi="Times New Roman"/>
          <w:b/>
          <w:noProof/>
          <w:sz w:val="24"/>
          <w:szCs w:val="24"/>
        </w:rPr>
        <w:t>bemoeilijkt de verwezenlijking van de doelstelling van de richtlijn om migranten objectieve en betrouwbare informatie te verstrekken zodat zij hun rechten kunnen uitoefenen</w:t>
      </w:r>
      <w:r>
        <w:rPr>
          <w:rFonts w:ascii="Times New Roman" w:hAnsi="Times New Roman"/>
          <w:noProof/>
          <w:sz w:val="24"/>
          <w:szCs w:val="24"/>
        </w:rPr>
        <w:t xml:space="preserve">. Door de ontoereikende informatieverstrekking door de lidstaten over het aantal ingediende en met succes afgeronde vorderingen tot nabetaling en over de zaken die tegen malafide werkgevers zijn ingeleid op basis van de melding van een irreguliere migrerende werknemer, is het in dit stadium echter niet mogelijk om deze nieuwe informatie te staven. </w:t>
      </w:r>
    </w:p>
    <w:p>
      <w:pPr>
        <w:pStyle w:val="ListParagraph"/>
        <w:numPr>
          <w:ilvl w:val="1"/>
          <w:numId w:val="37"/>
        </w:numPr>
        <w:autoSpaceDE w:val="0"/>
        <w:autoSpaceDN w:val="0"/>
        <w:adjustRightInd w:val="0"/>
        <w:spacing w:after="240" w:line="240" w:lineRule="auto"/>
        <w:ind w:left="714" w:hanging="357"/>
        <w:contextualSpacing w:val="0"/>
        <w:jc w:val="both"/>
        <w:rPr>
          <w:rFonts w:ascii="Times New Roman" w:eastAsia="Times New Roman" w:hAnsi="Times New Roman" w:cs="Times New Roman"/>
          <w:b/>
          <w:i/>
          <w:noProof/>
          <w:sz w:val="24"/>
          <w:szCs w:val="24"/>
        </w:rPr>
      </w:pPr>
      <w:r>
        <w:rPr>
          <w:rFonts w:ascii="Times New Roman" w:hAnsi="Times New Roman"/>
          <w:b/>
          <w:i/>
          <w:noProof/>
          <w:sz w:val="24"/>
          <w:szCs w:val="24"/>
        </w:rPr>
        <w:t xml:space="preserve"> Toegang tot de rechter en loon en verlening van verblijfsvergunningen van beperkte duur</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Zelfs wanneer zij op de hoogte zijn van hun rechten, </w:t>
      </w:r>
      <w:r>
        <w:rPr>
          <w:rFonts w:ascii="Times New Roman" w:hAnsi="Times New Roman"/>
          <w:b/>
          <w:noProof/>
          <w:sz w:val="24"/>
          <w:szCs w:val="24"/>
        </w:rPr>
        <w:t>kunnen irreguliere migrerende werknemers worden afgeschrikt om klacht in te dienen</w:t>
      </w:r>
      <w:r>
        <w:rPr>
          <w:rFonts w:ascii="Times New Roman" w:hAnsi="Times New Roman"/>
          <w:noProof/>
          <w:sz w:val="24"/>
          <w:szCs w:val="24"/>
        </w:rPr>
        <w:t xml:space="preserve"> tegen hun werkgever teneinde niet-betaald loon in te vorderen of mogelijke uitbuitingssituaties aan de kaak te stellen, omdat zij niet het risico willen lopen dat zij het bevel krijgen om naar hun land van herkomst terug te keren, dat zij hun inkomen verliezen en dat zij, in sommige gevallen, het slachtoffer worden van represailles van hun werkgever. Om te voorkomen dat dergelijke situaties een goede toegang tot de rechter ondermijnen, is in de richtlijn inzake sancties tegen werkgevers bepaald dat </w:t>
      </w:r>
      <w:r>
        <w:rPr>
          <w:rFonts w:ascii="Times New Roman" w:hAnsi="Times New Roman"/>
          <w:b/>
          <w:noProof/>
          <w:sz w:val="24"/>
          <w:szCs w:val="24"/>
        </w:rPr>
        <w:t>specifieke mechanismen moeten worden opgezet via welke irreguliere migranten een klacht kunnen indienen</w:t>
      </w:r>
      <w:r>
        <w:rPr>
          <w:rFonts w:ascii="Times New Roman" w:hAnsi="Times New Roman"/>
          <w:noProof/>
          <w:sz w:val="24"/>
          <w:szCs w:val="24"/>
        </w:rPr>
        <w:t xml:space="preserve"> bij de bevoegde instanties, hetzij rechtstreeks, hetzij via derden (bijv. vakbonden, werknemersverenigingen en niet-gouvernementele organisaties), ook wanneer zij niet langer in de lidstaat verblijven</w:t>
      </w:r>
      <w:r>
        <w:rPr>
          <w:rStyle w:val="FootnoteReference"/>
          <w:rFonts w:ascii="Times New Roman" w:eastAsiaTheme="minorHAnsi" w:hAnsi="Times New Roman" w:cs="Times New Roman"/>
          <w:noProof/>
          <w:sz w:val="24"/>
          <w:szCs w:val="24"/>
        </w:rPr>
        <w:footnoteReference w:id="40"/>
      </w:r>
      <w:r>
        <w:rPr>
          <w:rFonts w:ascii="Times New Roman" w:hAnsi="Times New Roman"/>
          <w:noProof/>
          <w:sz w:val="24"/>
          <w:szCs w:val="24"/>
        </w:rPr>
        <w:t>. Irreguliere migrerende werknemers kunnen van deze derden ook steun krijgen in administratieve of civiele procedures</w:t>
      </w:r>
      <w:r>
        <w:rPr>
          <w:rStyle w:val="FootnoteReference"/>
          <w:rFonts w:ascii="Times New Roman" w:eastAsiaTheme="minorHAnsi" w:hAnsi="Times New Roman" w:cs="Times New Roman"/>
          <w:noProof/>
          <w:sz w:val="24"/>
          <w:szCs w:val="24"/>
        </w:rPr>
        <w:footnoteReference w:id="41"/>
      </w:r>
      <w:r>
        <w:rPr>
          <w:rFonts w:ascii="Times New Roman" w:hAnsi="Times New Roman"/>
          <w:noProof/>
          <w:sz w:val="24"/>
          <w:szCs w:val="24"/>
        </w:rPr>
        <w:t>. Deze mechanismen kunnen ook de uitvoering van de richtlijn slachtofferrechten</w:t>
      </w:r>
      <w:r>
        <w:rPr>
          <w:rStyle w:val="FootnoteReference"/>
          <w:rFonts w:ascii="Times New Roman" w:eastAsiaTheme="minorHAnsi" w:hAnsi="Times New Roman" w:cs="Times New Roman"/>
          <w:noProof/>
          <w:sz w:val="24"/>
          <w:szCs w:val="24"/>
        </w:rPr>
        <w:footnoteReference w:id="42"/>
      </w:r>
      <w:r>
        <w:rPr>
          <w:rFonts w:ascii="Times New Roman" w:hAnsi="Times New Roman"/>
          <w:noProof/>
          <w:sz w:val="24"/>
          <w:szCs w:val="24"/>
        </w:rPr>
        <w:t xml:space="preserve"> ondersteunen en ervoor zorgen dat irreguliere migranten die het slachtoffer zijn van een misdrijf, met name een strafbaar feit dat in de richtlijn inzake sancties tegen werkgevers is omschreven, de toegang tot de rechter niet wordt ontzegd</w:t>
      </w:r>
      <w:r>
        <w:rPr>
          <w:rStyle w:val="FootnoteReference"/>
          <w:rFonts w:ascii="Times New Roman" w:eastAsiaTheme="minorHAnsi" w:hAnsi="Times New Roman" w:cs="Times New Roman"/>
          <w:noProof/>
          <w:sz w:val="24"/>
          <w:szCs w:val="24"/>
        </w:rPr>
        <w:footnoteReference w:id="43"/>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De lidstaten hebben verschillende modaliteiten gekozen voor het opzetten van </w:t>
      </w:r>
      <w:r>
        <w:rPr>
          <w:rFonts w:ascii="Times New Roman" w:hAnsi="Times New Roman"/>
          <w:b/>
          <w:noProof/>
          <w:sz w:val="24"/>
          <w:szCs w:val="24"/>
        </w:rPr>
        <w:t>effectieve klachtenmechanismen</w:t>
      </w:r>
      <w:r>
        <w:rPr>
          <w:rFonts w:ascii="Times New Roman" w:hAnsi="Times New Roman"/>
          <w:noProof/>
          <w:sz w:val="24"/>
          <w:szCs w:val="24"/>
        </w:rPr>
        <w:t>. Uit een studie van het Platform voor internationale samenwerking inzake migranten zonder verblijfsvergunning (PICUM)</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xml:space="preserve"> blijkt dat er in 13 lidstaten</w:t>
      </w:r>
      <w:r>
        <w:rPr>
          <w:rStyle w:val="FootnoteReference"/>
          <w:rFonts w:ascii="Times New Roman" w:hAnsi="Times New Roman" w:cs="Times New Roman"/>
          <w:noProof/>
          <w:sz w:val="24"/>
          <w:szCs w:val="24"/>
        </w:rPr>
        <w:footnoteReference w:id="45"/>
      </w:r>
      <w:r>
        <w:rPr>
          <w:rFonts w:ascii="Times New Roman" w:hAnsi="Times New Roman"/>
          <w:noProof/>
          <w:sz w:val="24"/>
          <w:szCs w:val="24"/>
        </w:rPr>
        <w:t xml:space="preserve"> (van de 15 waarop de studie betrekking heeft) civiele en administratieve procedures bestaan via welke werknemers vorderingen wegens onbetaald loon kunnen indienen, en dat er in 11 lidstaten</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xml:space="preserve"> ook een inspectieorgaan bestaat dat bevoegd is om klachten van individuele werknemers over kwesties in verband met onderbetaling in behandeling te nemen. Uit de praktijk blijkt ook dat migranten die illegaal tewerkgesteld blijken te zijn (ongeacht of zij regulier dan wel irregulier in de lidstaat verblijven) in twintig lidstaten onder dezelfde voorwaarden als met een geldige arbeidsovereenkomst een vordering tot schadevergoeding voor onbetaald loon kunnen indienen</w:t>
      </w:r>
      <w:r>
        <w:rPr>
          <w:rFonts w:ascii="Times New Roman" w:eastAsiaTheme="minorHAnsi" w:hAnsi="Times New Roman" w:cs="Times New Roman"/>
          <w:noProof/>
          <w:sz w:val="24"/>
          <w:szCs w:val="24"/>
          <w:vertAlign w:val="superscript"/>
        </w:rPr>
        <w:footnoteReference w:id="47"/>
      </w:r>
      <w:r>
        <w:rPr>
          <w:rFonts w:ascii="Times New Roman" w:hAnsi="Times New Roman"/>
          <w:noProof/>
          <w:sz w:val="24"/>
          <w:szCs w:val="24"/>
        </w:rPr>
        <w:t xml:space="preserve">, maar dat de </w:t>
      </w:r>
      <w:r>
        <w:rPr>
          <w:rFonts w:ascii="Times New Roman" w:hAnsi="Times New Roman"/>
          <w:b/>
          <w:noProof/>
          <w:sz w:val="24"/>
          <w:szCs w:val="24"/>
        </w:rPr>
        <w:t>klachtenmechanismen in de praktijk efficiënter zouden kunnen werken</w:t>
      </w:r>
      <w:r>
        <w:rPr>
          <w:rStyle w:val="FootnoteReference"/>
          <w:rFonts w:ascii="Times New Roman" w:hAnsi="Times New Roman" w:cs="Times New Roman"/>
          <w:noProof/>
          <w:sz w:val="24"/>
          <w:szCs w:val="24"/>
        </w:rPr>
        <w:footnoteReference w:id="48"/>
      </w:r>
      <w:r>
        <w:rPr>
          <w:rFonts w:ascii="Times New Roman" w:hAnsi="Times New Roman"/>
          <w:noProof/>
          <w:sz w:val="24"/>
          <w:szCs w:val="24"/>
        </w:rPr>
        <w:t>. Uit gegevens van het Bureau van de Europese Unie voor de grondrechten</w:t>
      </w:r>
      <w:r>
        <w:rPr>
          <w:rStyle w:val="FootnoteReference"/>
          <w:rFonts w:ascii="Times New Roman" w:eastAsiaTheme="minorHAnsi" w:hAnsi="Times New Roman" w:cs="Times New Roman"/>
          <w:noProof/>
          <w:sz w:val="24"/>
          <w:szCs w:val="24"/>
        </w:rPr>
        <w:footnoteReference w:id="49"/>
      </w:r>
      <w:r>
        <w:rPr>
          <w:rFonts w:ascii="Times New Roman" w:hAnsi="Times New Roman"/>
          <w:noProof/>
          <w:sz w:val="24"/>
          <w:szCs w:val="24"/>
        </w:rPr>
        <w:t xml:space="preserve"> blijkt dat migranten in een irreguliere situatie in sommige lidstaten geen gebruik maken van bestaande klachtensystemen. Dit kan een aantal redenen hebben: een gebrek aan stimulansen voor werknemers om zich te melden; beperkte informatie over hun rechten en het beschikbare klachtenmechanisme; economische belemmeringen zoals lidmaatschapsgelden voor vakbonden die alleen leden helpen; en vooral angst om te worden ontdekt, opgepakt en teruggestuurd. </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De </w:t>
      </w:r>
      <w:r>
        <w:rPr>
          <w:rFonts w:ascii="Times New Roman" w:hAnsi="Times New Roman"/>
          <w:b/>
          <w:noProof/>
          <w:sz w:val="24"/>
          <w:szCs w:val="24"/>
        </w:rPr>
        <w:t>samenwerking van overheidsinstanties met sociale partners en niet-gouvernementele organisaties</w:t>
      </w:r>
      <w:r>
        <w:rPr>
          <w:rFonts w:ascii="Times New Roman" w:hAnsi="Times New Roman"/>
          <w:noProof/>
          <w:sz w:val="24"/>
          <w:szCs w:val="24"/>
        </w:rPr>
        <w:t xml:space="preserve"> is van cruciaal belang om klachten te vergemakkelijken, aangezien zij vaak rechtstreeks contact met de werknemers hebben en mensen bewust kunnen maken, de irreguliere migranten over hun rechten kunnen informeren, wederzijds vertrouwen kunnen opbouwen en de werknemers kunnen helpen bij het identificeren van situaties van zwartwerk en arbeidsuitbuiting met het oog op het indienen van een klacht. De rol van sociale partners en niet-gouvernementele organisaties is ook erg belangrijk om klachten te vergemakkelijken, situaties van uitbuiting aan het licht te brengen en ervoor te zorgen dat irreguliere migranten minder bang zijn om te worden onderworpen aan terugkeerprocedures indien zij door de migratieautoriteiten worden ontdekt. In een grote meerderheid van de lidstaten kent de wet deze belanghebbenden, met name de vakbonden</w:t>
      </w:r>
      <w:r>
        <w:rPr>
          <w:rStyle w:val="FootnoteReference"/>
          <w:rFonts w:ascii="Times New Roman" w:eastAsiaTheme="minorHAnsi" w:hAnsi="Times New Roman" w:cs="Times New Roman"/>
          <w:noProof/>
          <w:sz w:val="24"/>
          <w:szCs w:val="24"/>
        </w:rPr>
        <w:footnoteReference w:id="50"/>
      </w:r>
      <w:r>
        <w:rPr>
          <w:rFonts w:ascii="Times New Roman" w:hAnsi="Times New Roman"/>
          <w:noProof/>
          <w:sz w:val="24"/>
          <w:szCs w:val="24"/>
        </w:rPr>
        <w:t>, een belangrijke rol toe binnen het nationale mechanisme om de indiening van klachten te vergemakkelijken.</w:t>
      </w:r>
    </w:p>
    <w:p>
      <w:pPr>
        <w:jc w:val="both"/>
        <w:rPr>
          <w:rFonts w:ascii="Times New Roman" w:eastAsiaTheme="minorHAnsi" w:hAnsi="Times New Roman" w:cs="Times New Roman"/>
          <w:noProof/>
          <w:sz w:val="24"/>
          <w:szCs w:val="24"/>
        </w:rPr>
      </w:pPr>
      <w:r>
        <w:rPr>
          <w:rFonts w:ascii="Times New Roman" w:hAnsi="Times New Roman"/>
          <w:noProof/>
          <w:sz w:val="24"/>
          <w:szCs w:val="24"/>
        </w:rPr>
        <w:t>Naast de moeilijkheden om klachten in te dienen, ondervinden irreguliere migranten ook belemmeringen bij het ontvangen van niet-betaald loon. Hoewel de richtlijn voorschrijft dat het loon moet worden geacht ten minste even hoog te zijn als het minimumloon</w:t>
      </w:r>
      <w:r>
        <w:rPr>
          <w:rStyle w:val="FootnoteReference"/>
          <w:rFonts w:ascii="Times New Roman" w:eastAsiaTheme="minorHAnsi" w:hAnsi="Times New Roman" w:cs="Times New Roman"/>
          <w:noProof/>
          <w:sz w:val="24"/>
          <w:szCs w:val="24"/>
        </w:rPr>
        <w:footnoteReference w:id="51"/>
      </w:r>
      <w:r>
        <w:rPr>
          <w:rFonts w:ascii="Times New Roman" w:hAnsi="Times New Roman"/>
          <w:noProof/>
          <w:sz w:val="24"/>
          <w:szCs w:val="24"/>
        </w:rPr>
        <w:t xml:space="preserve"> en dat moet worden uitgegaan van een dienstverband van ten minste drie maanden, wijzen belanghebbenden op een </w:t>
      </w:r>
      <w:r>
        <w:rPr>
          <w:rFonts w:ascii="Times New Roman" w:hAnsi="Times New Roman"/>
          <w:b/>
          <w:noProof/>
          <w:sz w:val="24"/>
          <w:szCs w:val="24"/>
        </w:rPr>
        <w:t>aantal lacunes bij de toepassing van de bepalingen inzake minimumlonen in de praktijk</w:t>
      </w:r>
      <w:r>
        <w:rPr>
          <w:rFonts w:ascii="Times New Roman" w:hAnsi="Times New Roman"/>
          <w:noProof/>
          <w:sz w:val="24"/>
          <w:szCs w:val="24"/>
        </w:rPr>
        <w:t>.</w:t>
      </w:r>
      <w:r>
        <w:rPr>
          <w:rFonts w:ascii="Times New Roman" w:hAnsi="Times New Roman"/>
          <w:b/>
          <w:noProof/>
          <w:sz w:val="24"/>
          <w:szCs w:val="24"/>
        </w:rPr>
        <w:t xml:space="preserve"> </w:t>
      </w:r>
      <w:r>
        <w:rPr>
          <w:rFonts w:ascii="Times New Roman" w:hAnsi="Times New Roman"/>
          <w:noProof/>
          <w:sz w:val="24"/>
          <w:szCs w:val="24"/>
        </w:rPr>
        <w:t>Dit is</w:t>
      </w:r>
      <w:r>
        <w:rPr>
          <w:rFonts w:ascii="Times New Roman" w:hAnsi="Times New Roman"/>
          <w:b/>
          <w:noProof/>
          <w:sz w:val="24"/>
          <w:szCs w:val="24"/>
        </w:rPr>
        <w:t xml:space="preserve"> </w:t>
      </w:r>
      <w:r>
        <w:rPr>
          <w:rFonts w:ascii="Times New Roman" w:hAnsi="Times New Roman"/>
          <w:noProof/>
          <w:sz w:val="24"/>
          <w:szCs w:val="24"/>
        </w:rPr>
        <w:t>bijvoorbeeld te wijten aan het feit dat de arbeidsinspectie of professionals die irreguliere migrerende werknemers bijstaan en adviseren te weinig kennis hebben van de relevante bepalingen. In de praktijk kunnen irreguliere migranten te maken krijgen met situaties waarin het vermoeden van een dienstverband van ten minste drie maanden geen voltijdse betrekking veronderstelt</w:t>
      </w:r>
      <w:r>
        <w:rPr>
          <w:rFonts w:ascii="Times New Roman" w:eastAsiaTheme="minorHAnsi" w:hAnsi="Times New Roman" w:cs="Times New Roman"/>
          <w:noProof/>
          <w:sz w:val="24"/>
          <w:szCs w:val="24"/>
          <w:vertAlign w:val="superscript"/>
        </w:rPr>
        <w:footnoteReference w:id="52"/>
      </w:r>
      <w:r>
        <w:rPr>
          <w:rFonts w:ascii="Times New Roman" w:hAnsi="Times New Roman"/>
          <w:noProof/>
          <w:sz w:val="24"/>
          <w:szCs w:val="24"/>
        </w:rPr>
        <w:t xml:space="preserve"> en moeten zij het bewijs van de gewerkte uren en verschillende soorten bewijsstukken, zoals berichten, foto's of getuigenissen, overleggen</w:t>
      </w:r>
      <w:r>
        <w:rPr>
          <w:rStyle w:val="FootnoteReference"/>
          <w:rFonts w:ascii="Times New Roman" w:eastAsia="Times New Roman" w:hAnsi="Times New Roman" w:cs="Times New Roman"/>
          <w:noProof/>
          <w:sz w:val="24"/>
          <w:szCs w:val="24"/>
        </w:rPr>
        <w:footnoteReference w:id="53"/>
      </w:r>
      <w:r>
        <w:rPr>
          <w:rFonts w:ascii="Times New Roman" w:hAnsi="Times New Roman"/>
          <w:noProof/>
          <w:sz w:val="24"/>
          <w:szCs w:val="24"/>
        </w:rPr>
        <w:t>. Bovendien ondervinden irreguliere migranten belemmeringen bij het daadwerkelijk ontvangen van loon vanwege de duur of de kosten van de gerechtelijke procedure, belemmeringen bij het openen van bankrekeningen zonder legaal verblijf, strategieën van werkgevers om zich aan betaling te onttrekken</w:t>
      </w:r>
      <w:r>
        <w:rPr>
          <w:rFonts w:ascii="Times New Roman" w:eastAsiaTheme="minorHAnsi" w:hAnsi="Times New Roman" w:cs="Times New Roman"/>
          <w:noProof/>
          <w:sz w:val="24"/>
          <w:szCs w:val="24"/>
          <w:vertAlign w:val="superscript"/>
        </w:rPr>
        <w:footnoteReference w:id="54"/>
      </w:r>
      <w:r>
        <w:rPr>
          <w:rFonts w:ascii="Times New Roman" w:hAnsi="Times New Roman"/>
          <w:noProof/>
          <w:sz w:val="24"/>
          <w:szCs w:val="24"/>
        </w:rPr>
        <w:t xml:space="preserve"> of problemen om toegang te krijgen tot financiering in geval van insolventie van de werkgever</w:t>
      </w:r>
      <w:r>
        <w:rPr>
          <w:rFonts w:ascii="Times New Roman" w:eastAsiaTheme="minorHAnsi" w:hAnsi="Times New Roman" w:cs="Times New Roman"/>
          <w:noProof/>
          <w:sz w:val="24"/>
          <w:szCs w:val="24"/>
          <w:vertAlign w:val="superscript"/>
        </w:rPr>
        <w:footnoteReference w:id="55"/>
      </w:r>
      <w:r>
        <w:rPr>
          <w:rFonts w:ascii="Times New Roman" w:hAnsi="Times New Roman"/>
          <w:noProof/>
          <w:sz w:val="24"/>
          <w:szCs w:val="24"/>
        </w:rPr>
        <w:t xml:space="preserve"> of terugkeer.</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De richtlijn staat illegaal tewerkgestelde onderdanen van derde landen toe om nabetalingen te vorderen nadat zij naar hun land van herkomst zijn teruggekeerd, maar </w:t>
      </w:r>
      <w:r>
        <w:rPr>
          <w:rFonts w:ascii="Times New Roman" w:hAnsi="Times New Roman"/>
          <w:b/>
          <w:noProof/>
          <w:sz w:val="24"/>
          <w:szCs w:val="24"/>
        </w:rPr>
        <w:t>mechanismen ter vergemakkelijking van vorderingen voor mensen die zich niet langer in de lidstaat bevinden lijken te ontbreken</w:t>
      </w:r>
      <w:r>
        <w:rPr>
          <w:rFonts w:ascii="Times New Roman" w:hAnsi="Times New Roman"/>
          <w:noProof/>
          <w:sz w:val="24"/>
          <w:szCs w:val="24"/>
        </w:rPr>
        <w:t xml:space="preserve"> en slechts zeer weinig lidstaten hebben </w:t>
      </w:r>
      <w:r>
        <w:rPr>
          <w:rFonts w:ascii="Times New Roman" w:hAnsi="Times New Roman"/>
          <w:noProof/>
          <w:color w:val="000000"/>
          <w:sz w:val="24"/>
          <w:szCs w:val="24"/>
        </w:rPr>
        <w:t>specifieke invorderingsmechanismen</w:t>
      </w:r>
      <w:r>
        <w:rPr>
          <w:rStyle w:val="FootnoteReference"/>
          <w:rFonts w:ascii="Times New Roman" w:hAnsi="Times New Roman" w:cs="Times New Roman"/>
          <w:noProof/>
          <w:color w:val="000000"/>
          <w:sz w:val="24"/>
          <w:szCs w:val="24"/>
        </w:rPr>
        <w:footnoteReference w:id="56"/>
      </w:r>
      <w:r>
        <w:rPr>
          <w:rFonts w:ascii="Times New Roman" w:hAnsi="Times New Roman"/>
          <w:noProof/>
          <w:color w:val="000000"/>
          <w:sz w:val="24"/>
          <w:szCs w:val="24"/>
        </w:rPr>
        <w:t xml:space="preserve">. Niettemin is het van essentieel belang doeltreffende mechanismen op te zetten om ervoor te zorgen dat irreguliere migranten die terugkeren voordat de procedure voor de invordering van hun onbetaalde loon is afgerond, niet worden benadeeld bij de uitoefening van hun rechten. </w:t>
      </w:r>
      <w:r>
        <w:rPr>
          <w:rFonts w:ascii="Times New Roman" w:hAnsi="Times New Roman"/>
          <w:noProof/>
          <w:sz w:val="24"/>
          <w:szCs w:val="24"/>
        </w:rPr>
        <w:t xml:space="preserve">Als de arbeidsinspectie in België vaststelt dat lonen niet correct zijn uitbetaald en de benadeelde werknemers niet onmiddellijk beschikbaar zijn of het land hebben verlaten, zijn de werkgevers verplicht de lonen over te maken aan de Deposito- en Consignatiekas; er is echter geen dienst of administratie die belast is met het terugbetalen van verschuldigde lonen of het informeren van migranten. In Frankrijk wordt het loon van een irreguliere migrant die in hechtenis zit of zich niet meer in het land bevindt, gestort bij het Office Français de l'Immigration et Intégration (OFII) en vervolgens aan de migrant uitbetaald. Bovendien heeft het OFII het recht om met medewerking van de belastingdienst het loon in te vorderen indien de werkgever de migrant niet binnen 30 dagen heeft betaald. </w:t>
      </w:r>
    </w:p>
    <w:p>
      <w:pPr>
        <w:jc w:val="both"/>
        <w:rPr>
          <w:rFonts w:ascii="Times New Roman" w:eastAsiaTheme="minorHAnsi" w:hAnsi="Times New Roman" w:cs="Times New Roman"/>
          <w:noProof/>
          <w:sz w:val="24"/>
          <w:szCs w:val="24"/>
        </w:rPr>
      </w:pPr>
      <w:r>
        <w:rPr>
          <w:rFonts w:ascii="Times New Roman" w:hAnsi="Times New Roman"/>
          <w:noProof/>
          <w:sz w:val="24"/>
          <w:szCs w:val="24"/>
        </w:rPr>
        <w:t>Om</w:t>
      </w:r>
      <w:r>
        <w:rPr>
          <w:rFonts w:ascii="Times New Roman" w:hAnsi="Times New Roman"/>
          <w:b/>
          <w:noProof/>
          <w:sz w:val="24"/>
          <w:szCs w:val="24"/>
        </w:rPr>
        <w:t xml:space="preserve"> slachtoffers van ernstige uitbuiting en kinderen te beschermen</w:t>
      </w:r>
      <w:r>
        <w:rPr>
          <w:rFonts w:ascii="Times New Roman" w:hAnsi="Times New Roman"/>
          <w:noProof/>
          <w:sz w:val="24"/>
          <w:szCs w:val="24"/>
        </w:rPr>
        <w:t xml:space="preserve">, om het indienen van klachten te vergemakkelijken zodat deze ernstige misdrijven worden opgespoord en bestraft en om de invordering van onbetaald loon te vergemakkelijken, hebben de lidstaten krachtens artikel 6, lid 5, van de richtlijn de mogelijkheid </w:t>
      </w:r>
      <w:r>
        <w:rPr>
          <w:rFonts w:ascii="Times New Roman" w:hAnsi="Times New Roman"/>
          <w:b/>
          <w:noProof/>
          <w:sz w:val="24"/>
          <w:szCs w:val="24"/>
        </w:rPr>
        <w:t>verblijfsvergunningen van beperkte duur te verlenen</w:t>
      </w:r>
      <w:r>
        <w:rPr>
          <w:rFonts w:ascii="Times New Roman" w:hAnsi="Times New Roman"/>
          <w:noProof/>
          <w:sz w:val="24"/>
          <w:szCs w:val="24"/>
        </w:rPr>
        <w:t xml:space="preserve"> aan irreguliere migranten, gekoppeld aan de duur van het desbetreffende onderzoek of de gerechtelijke strafprocedure of aan de bereidheid om met de autoriteiten samen te werken</w:t>
      </w:r>
      <w:r>
        <w:rPr>
          <w:rStyle w:val="FootnoteReference"/>
          <w:rFonts w:ascii="Times New Roman" w:eastAsiaTheme="minorHAnsi" w:hAnsi="Times New Roman" w:cs="Times New Roman"/>
          <w:noProof/>
          <w:sz w:val="24"/>
          <w:szCs w:val="24"/>
        </w:rPr>
        <w:footnoteReference w:id="57"/>
      </w:r>
      <w:r>
        <w:rPr>
          <w:rFonts w:ascii="Times New Roman" w:hAnsi="Times New Roman"/>
          <w:noProof/>
          <w:sz w:val="24"/>
          <w:szCs w:val="24"/>
        </w:rPr>
        <w:t>. Deze vergunningen kunnen worden verlengd totdat de nabetalingen van loon zijn ontvangen</w:t>
      </w:r>
      <w:r>
        <w:rPr>
          <w:rStyle w:val="FootnoteReference"/>
          <w:rFonts w:ascii="Times New Roman" w:eastAsiaTheme="minorHAnsi" w:hAnsi="Times New Roman" w:cs="Times New Roman"/>
          <w:noProof/>
          <w:sz w:val="24"/>
          <w:szCs w:val="24"/>
        </w:rPr>
        <w:footnoteReference w:id="58"/>
      </w:r>
      <w:r>
        <w:rPr>
          <w:rFonts w:ascii="Times New Roman" w:hAnsi="Times New Roman"/>
          <w:noProof/>
          <w:sz w:val="24"/>
          <w:szCs w:val="24"/>
        </w:rPr>
        <w:t>. Dergelijke vergunningen worden meestal afgegeven voor een periode van zes maanden tot één jaar en kunnen worden verlengd</w:t>
      </w:r>
      <w:r>
        <w:rPr>
          <w:rStyle w:val="FootnoteReference"/>
          <w:rFonts w:ascii="Times New Roman" w:eastAsiaTheme="minorHAnsi" w:hAnsi="Times New Roman" w:cs="Times New Roman"/>
          <w:noProof/>
          <w:sz w:val="24"/>
          <w:szCs w:val="24"/>
        </w:rPr>
        <w:footnoteReference w:id="59"/>
      </w:r>
      <w:r>
        <w:rPr>
          <w:rFonts w:ascii="Times New Roman" w:hAnsi="Times New Roman"/>
          <w:noProof/>
          <w:sz w:val="24"/>
          <w:szCs w:val="24"/>
        </w:rPr>
        <w:t>. In verschillende lidstaten</w:t>
      </w:r>
      <w:r>
        <w:rPr>
          <w:rStyle w:val="FootnoteReference"/>
          <w:rFonts w:ascii="Times New Roman" w:eastAsiaTheme="minorHAnsi" w:hAnsi="Times New Roman" w:cs="Times New Roman"/>
          <w:noProof/>
          <w:sz w:val="24"/>
          <w:szCs w:val="24"/>
        </w:rPr>
        <w:footnoteReference w:id="60"/>
      </w:r>
      <w:r>
        <w:rPr>
          <w:rFonts w:ascii="Times New Roman" w:hAnsi="Times New Roman"/>
          <w:noProof/>
          <w:sz w:val="24"/>
          <w:szCs w:val="24"/>
        </w:rPr>
        <w:t xml:space="preserve"> kunnen verblijfsvergunningen van beperkte duur worden verlengd tot het slachtoffer het verschuldigde loon heeft ontvangen. Er ontbreekt echter informatie over hoe vaak deze bepaling wordt toegepast.</w:t>
      </w:r>
    </w:p>
    <w:p>
      <w:pPr>
        <w:jc w:val="both"/>
        <w:rPr>
          <w:rFonts w:ascii="Times New Roman" w:eastAsiaTheme="minorHAnsi" w:hAnsi="Times New Roman" w:cs="Times New Roman"/>
          <w:noProof/>
          <w:sz w:val="24"/>
          <w:szCs w:val="24"/>
        </w:rPr>
      </w:pPr>
      <w:r>
        <w:rPr>
          <w:rFonts w:ascii="Times New Roman" w:hAnsi="Times New Roman"/>
          <w:noProof/>
          <w:sz w:val="24"/>
          <w:szCs w:val="24"/>
        </w:rPr>
        <w:t>Meer dan de helft van de lidstaten</w:t>
      </w:r>
      <w:r>
        <w:rPr>
          <w:rFonts w:ascii="Times New Roman" w:eastAsiaTheme="minorHAnsi" w:hAnsi="Times New Roman" w:cs="Times New Roman"/>
          <w:noProof/>
          <w:sz w:val="24"/>
          <w:szCs w:val="24"/>
          <w:vertAlign w:val="superscript"/>
        </w:rPr>
        <w:footnoteReference w:id="61"/>
      </w:r>
      <w:r>
        <w:rPr>
          <w:rFonts w:ascii="Times New Roman" w:hAnsi="Times New Roman"/>
          <w:noProof/>
          <w:sz w:val="24"/>
          <w:szCs w:val="24"/>
        </w:rPr>
        <w:t xml:space="preserve"> beschikt over nationale wetgeving die voorziet in specifieke verblijfsvergunningen van beperkte duur voor slachtoffers van arbeidsgerelateerde uitbuiting, terwijl de andere lidstaten deze vergunningen afgeven aan slachtoffers van mensenhandel. Slechts vijf lidstaten</w:t>
      </w:r>
      <w:r>
        <w:rPr>
          <w:rFonts w:ascii="Times New Roman" w:eastAsiaTheme="minorHAnsi" w:hAnsi="Times New Roman" w:cs="Times New Roman"/>
          <w:noProof/>
          <w:sz w:val="24"/>
          <w:szCs w:val="24"/>
          <w:vertAlign w:val="superscript"/>
        </w:rPr>
        <w:footnoteReference w:id="62"/>
      </w:r>
      <w:r>
        <w:rPr>
          <w:rFonts w:ascii="Times New Roman" w:hAnsi="Times New Roman"/>
          <w:noProof/>
          <w:sz w:val="24"/>
          <w:szCs w:val="24"/>
        </w:rPr>
        <w:t xml:space="preserve"> hebben gemeld dat zij in 2018 en 2019 dergelijke verblijfsvergunningen wegens arbeidsuitbuiting hebben verleend aan irreguliere migranten, waarbij de meeste vergunningen zijn verleend door Frankrijk, gevolgd door Zweden, Tsjechië, Duitsland en Polen. Zweden heeft ook gemeld dat het verblijfsvergunningen heeft verleend aan illegaal tewerkgestelde minderjarigen.</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Hoewel de richtlijn inzake sancties tegen werkgevers op dit gebied een </w:t>
      </w:r>
      <w:r>
        <w:rPr>
          <w:rFonts w:ascii="Times New Roman" w:hAnsi="Times New Roman"/>
          <w:b/>
          <w:noProof/>
          <w:sz w:val="24"/>
          <w:szCs w:val="24"/>
        </w:rPr>
        <w:t>positief effect</w:t>
      </w:r>
      <w:r>
        <w:rPr>
          <w:rFonts w:ascii="Times New Roman" w:hAnsi="Times New Roman"/>
          <w:noProof/>
          <w:sz w:val="24"/>
          <w:szCs w:val="24"/>
        </w:rPr>
        <w:t xml:space="preserve"> heeft gehad aangezien zij heeft geleid tot de instelling van specifieke klachtenmechanismen en de mogelijkheid om verblijfsvergunningen van beperkte duur te verlenen, blijkt uit raadplegingen van belanghebbenden dat irreguliere migranten die het slachtoffer zijn geworden van arbeidsuitbuiting het in de praktijk </w:t>
      </w:r>
      <w:r>
        <w:rPr>
          <w:rFonts w:ascii="Times New Roman" w:hAnsi="Times New Roman"/>
          <w:b/>
          <w:noProof/>
          <w:sz w:val="24"/>
          <w:szCs w:val="24"/>
        </w:rPr>
        <w:t>moeilijk hebben om toegang te krijgen tot verblijfsvergunningsprocedures</w:t>
      </w:r>
      <w:r>
        <w:rPr>
          <w:rFonts w:ascii="Times New Roman" w:hAnsi="Times New Roman"/>
          <w:noProof/>
          <w:sz w:val="24"/>
          <w:szCs w:val="24"/>
        </w:rPr>
        <w:t xml:space="preserve"> of om te voldoen aan de voorwaarden voor afgifte van de vergunningen. Belanghebbenden melden dat slachtoffers te weinig toegang hebben tot informatie en juridisch advies over de beschikbaarheid van vergunningen, over de manier waarop zij een aanvraag of verzoek kunnen indienen, over het feit dat de afgifte van vergunningen vaak gekoppeld is aan strafrechtelijke vervolging van bepaalde werkgevers en over het feit dat de vergunning afhankelijk is van de deelname van het slachtoffer aan de strafprocedure, hoewel dit niet vereist is op grond van de richtlijn.</w:t>
      </w:r>
    </w:p>
    <w:p>
      <w:pPr>
        <w:pStyle w:val="ListParagraph"/>
        <w:numPr>
          <w:ilvl w:val="1"/>
          <w:numId w:val="37"/>
        </w:numPr>
        <w:autoSpaceDE w:val="0"/>
        <w:autoSpaceDN w:val="0"/>
        <w:adjustRightInd w:val="0"/>
        <w:spacing w:after="240" w:line="240" w:lineRule="auto"/>
        <w:ind w:left="714" w:hanging="357"/>
        <w:contextualSpacing w:val="0"/>
        <w:jc w:val="both"/>
        <w:rPr>
          <w:rFonts w:ascii="Times New Roman" w:eastAsia="Times New Roman" w:hAnsi="Times New Roman" w:cs="Times New Roman"/>
          <w:b/>
          <w:i/>
          <w:noProof/>
          <w:sz w:val="24"/>
          <w:szCs w:val="24"/>
        </w:rPr>
      </w:pPr>
      <w:r>
        <w:rPr>
          <w:rFonts w:ascii="Times New Roman" w:hAnsi="Times New Roman"/>
          <w:b/>
          <w:i/>
          <w:noProof/>
          <w:sz w:val="24"/>
          <w:szCs w:val="24"/>
        </w:rPr>
        <w:t xml:space="preserve"> Acties ter verbetering van de bescherming van de rechten van migranten</w:t>
      </w:r>
    </w:p>
    <w:p>
      <w:pPr>
        <w:jc w:val="both"/>
        <w:rPr>
          <w:rFonts w:ascii="Times New Roman" w:eastAsia="Times New Roman" w:hAnsi="Times New Roman" w:cs="Times New Roman"/>
          <w:noProof/>
          <w:sz w:val="24"/>
          <w:szCs w:val="24"/>
        </w:rPr>
      </w:pPr>
      <w:r>
        <w:rPr>
          <w:rFonts w:ascii="Times New Roman" w:hAnsi="Times New Roman"/>
          <w:noProof/>
          <w:color w:val="000000"/>
          <w:sz w:val="24"/>
          <w:szCs w:val="24"/>
        </w:rPr>
        <w:t>De toegang tot informatie en tot de rechter, de invordering van nabetalingen en de vergemakkelijking van het indienen van klachten vormen de kern van de beschermingsmaatregelen van de richtlijn die bedoeld zijn om onrecht dat irreguliere migranten is aangedaan, recht te zetten</w:t>
      </w:r>
      <w:r>
        <w:rPr>
          <w:rFonts w:ascii="Times New Roman" w:hAnsi="Times New Roman"/>
          <w:noProof/>
          <w:sz w:val="24"/>
          <w:szCs w:val="24"/>
        </w:rPr>
        <w:t>. Uit indirect bewijs en verslagen van belanghebbenden blijkt dat irreguliere migranten worden geconfronteerd met</w:t>
      </w:r>
      <w:r>
        <w:rPr>
          <w:rFonts w:ascii="Times New Roman" w:hAnsi="Times New Roman"/>
          <w:b/>
          <w:noProof/>
          <w:sz w:val="24"/>
          <w:szCs w:val="24"/>
        </w:rPr>
        <w:t xml:space="preserve"> een gebrek aan effectieve toegang tot informatie en tot klachtenmechanismen</w:t>
      </w:r>
      <w:r>
        <w:rPr>
          <w:rFonts w:ascii="Times New Roman" w:hAnsi="Times New Roman"/>
          <w:noProof/>
          <w:sz w:val="24"/>
          <w:szCs w:val="24"/>
        </w:rPr>
        <w:t>. Door het gebrek aan gegevens over het gebruik van het klachtenmechanisme en de afgifte van verblijfsvergunningen van beperkte duur kunnen hierover geen harde conclusies worden getrokken.</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Met doeltreffende </w:t>
      </w:r>
      <w:r>
        <w:rPr>
          <w:rFonts w:ascii="Times New Roman" w:hAnsi="Times New Roman"/>
          <w:noProof/>
          <w:color w:val="000000"/>
          <w:sz w:val="24"/>
          <w:szCs w:val="24"/>
        </w:rPr>
        <w:t>klachten</w:t>
      </w:r>
      <w:r>
        <w:rPr>
          <w:rFonts w:ascii="Times New Roman" w:hAnsi="Times New Roman"/>
          <w:noProof/>
          <w:sz w:val="24"/>
          <w:szCs w:val="24"/>
        </w:rPr>
        <w:t xml:space="preserve">mechanismen kunnen autoriteiten hun arbeidsinspecties plannen en beter richten, kunnen zij samen met irreguliere migrerende werknemers en derden sterke zaken tegen malafide werkgevers opbouwen en kunnen zij die werkgevers uiteindelijk ter verantwoording roepen. De lidstaten zouden ervoor moeten zorgen dat deze </w:t>
      </w:r>
      <w:r>
        <w:rPr>
          <w:rFonts w:ascii="Times New Roman" w:hAnsi="Times New Roman"/>
          <w:b/>
          <w:noProof/>
          <w:sz w:val="24"/>
          <w:szCs w:val="24"/>
        </w:rPr>
        <w:t>klachtenmechanismen gemakkelijk toegankelijk zijn</w:t>
      </w:r>
      <w:r>
        <w:rPr>
          <w:rFonts w:ascii="Times New Roman" w:hAnsi="Times New Roman"/>
          <w:noProof/>
          <w:sz w:val="24"/>
          <w:szCs w:val="24"/>
        </w:rPr>
        <w:t xml:space="preserve"> en dat de klachtenprocedure vertrouwelijk is, wat het indienen van klachten door irreguliere migrerende werknemers en het onthullen van gevallen van uitbuiting kan aanmoedigen. De lidstaten zouden</w:t>
      </w:r>
      <w:r>
        <w:rPr>
          <w:rFonts w:ascii="Times New Roman" w:hAnsi="Times New Roman"/>
          <w:b/>
          <w:noProof/>
          <w:sz w:val="24"/>
          <w:szCs w:val="24"/>
        </w:rPr>
        <w:t xml:space="preserve"> beleidsregels of protocollen inzake veilige melding </w:t>
      </w:r>
      <w:r>
        <w:rPr>
          <w:rFonts w:ascii="Times New Roman" w:hAnsi="Times New Roman"/>
          <w:noProof/>
          <w:sz w:val="24"/>
          <w:szCs w:val="24"/>
        </w:rPr>
        <w:t xml:space="preserve">moeten vaststellen om ervoor te zorgen dat irreguliere migrerende werknemers werkgevers die in overtreding zijn kunnen aangeven en dat zij met rechtshandhavingsinstanties in contact kunnen treden zonder het risico te lopen dat hun migratiesituatie van invloed is op de uitoefening van hun rechten. In de context van de speciale deskundigengroep irreguliere migratie van de Commissie in het kader van de richtlijn inzake sancties tegen werkgevers zal de Commissie de </w:t>
      </w:r>
      <w:r>
        <w:rPr>
          <w:rFonts w:ascii="Times New Roman" w:hAnsi="Times New Roman"/>
          <w:b/>
          <w:noProof/>
          <w:sz w:val="24"/>
          <w:szCs w:val="24"/>
        </w:rPr>
        <w:t>uitwisseling van goede praktijken bevorderen om te komen tot de identificatie van doeltreffende mechanismen</w:t>
      </w:r>
      <w:r>
        <w:rPr>
          <w:rFonts w:ascii="Times New Roman" w:hAnsi="Times New Roman"/>
          <w:noProof/>
          <w:sz w:val="24"/>
          <w:szCs w:val="24"/>
        </w:rPr>
        <w:t xml:space="preserve"> voor het invorderen van nabetalingen, het ontvangen van loon en het indienen van klachten – rekening houdend met de noodzaak van beleidsregels of protocollen inzake veilige melding – ook nadat een migrant naar zijn land van herkomst is teruggekeerd.</w:t>
      </w:r>
    </w:p>
    <w:p>
      <w:pPr>
        <w:jc w:val="both"/>
        <w:rPr>
          <w:rFonts w:ascii="Times New Roman" w:eastAsiaTheme="minorHAnsi" w:hAnsi="Times New Roman" w:cs="Times New Roman"/>
          <w:noProof/>
          <w:sz w:val="24"/>
          <w:szCs w:val="24"/>
        </w:rPr>
      </w:pPr>
      <w:r>
        <w:rPr>
          <w:rFonts w:ascii="Times New Roman" w:hAnsi="Times New Roman"/>
          <w:b/>
          <w:noProof/>
          <w:sz w:val="24"/>
          <w:szCs w:val="24"/>
        </w:rPr>
        <w:t>Sociale partners en niet-gouvernementele organisaties</w:t>
      </w:r>
      <w:r>
        <w:rPr>
          <w:rFonts w:ascii="Times New Roman" w:hAnsi="Times New Roman"/>
          <w:noProof/>
          <w:sz w:val="24"/>
          <w:szCs w:val="24"/>
        </w:rPr>
        <w:t xml:space="preserve"> spelen ook een centrale rol bij de bevordering en uitvoering van de beschermende maatregelen van de richtlijn inzake sancties tegen werkgevers en bij het uitbreiden van hun contacten met irreguliere migranten. De Commissie zal de </w:t>
      </w:r>
      <w:r>
        <w:rPr>
          <w:rFonts w:ascii="Times New Roman" w:hAnsi="Times New Roman"/>
          <w:b/>
          <w:noProof/>
          <w:sz w:val="24"/>
          <w:szCs w:val="24"/>
        </w:rPr>
        <w:t>dialoog met de sociale partners</w:t>
      </w:r>
      <w:r>
        <w:rPr>
          <w:rFonts w:ascii="Times New Roman" w:hAnsi="Times New Roman"/>
          <w:noProof/>
          <w:sz w:val="24"/>
          <w:szCs w:val="24"/>
        </w:rPr>
        <w:t xml:space="preserve"> en niet-gouvernementele organisaties die werknemers zonder papieren vertegenwoordigen, versterken en zal bij de ontwikkeling van deze activiteiten samenwerken met het Europees platform tegen zwartwerk. </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Er moet voor worden gezorgd dat irreguliere migrerende werknemers </w:t>
      </w:r>
      <w:r>
        <w:rPr>
          <w:rFonts w:ascii="Times New Roman" w:hAnsi="Times New Roman"/>
          <w:b/>
          <w:noProof/>
          <w:sz w:val="24"/>
          <w:szCs w:val="24"/>
        </w:rPr>
        <w:t>beter toegang hebben tot objectieve en systematische informatie</w:t>
      </w:r>
      <w:r>
        <w:rPr>
          <w:rFonts w:ascii="Times New Roman" w:hAnsi="Times New Roman"/>
          <w:noProof/>
          <w:sz w:val="24"/>
          <w:szCs w:val="24"/>
        </w:rPr>
        <w:t xml:space="preserve"> over hun rechten en over de mechanismen voor het verkrijgen van steun en verhaal. Met de steun van EU-fondsen zouden de lidstaten in samenwerking met bedrijfsverenigingen, vakbonden en niet-gouvernementele organisaties </w:t>
      </w:r>
      <w:r>
        <w:rPr>
          <w:rFonts w:ascii="Times New Roman" w:hAnsi="Times New Roman"/>
          <w:b/>
          <w:noProof/>
          <w:sz w:val="24"/>
          <w:szCs w:val="24"/>
        </w:rPr>
        <w:t xml:space="preserve">voorlichtings- en bewustmakingscampagnes </w:t>
      </w:r>
      <w:r>
        <w:rPr>
          <w:rFonts w:ascii="Times New Roman" w:hAnsi="Times New Roman"/>
          <w:noProof/>
          <w:sz w:val="24"/>
          <w:szCs w:val="24"/>
        </w:rPr>
        <w:t>moeten ontwikkelen die gericht zijn op irreguliere migrerende werknemers. In samenwerking met het Bureau van de Europese Unie voor de grondrechten zal de Commissie een speciale opleiding voor inspecteurs ontwikkelen om irreguliere migrerende werknemers te informeren over hun rechten en over de wijze waarop zij vorderingen kunnen indienen via loonmechanismen, ook nadat zij naar hun land van herkomst zijn teruggekeerd.</w:t>
      </w:r>
    </w:p>
    <w:p>
      <w:pPr>
        <w:spacing w:after="0" w:line="240" w:lineRule="auto"/>
        <w:contextualSpacing/>
        <w:jc w:val="both"/>
        <w:rPr>
          <w:rFonts w:ascii="Times New Roman" w:eastAsiaTheme="minorHAnsi" w:hAnsi="Times New Roman" w:cs="Times New Roman"/>
          <w:noProof/>
          <w:sz w:val="24"/>
          <w:szCs w:val="24"/>
        </w:rPr>
      </w:pPr>
    </w:p>
    <w:p>
      <w:pPr>
        <w:spacing w:after="0" w:line="240" w:lineRule="auto"/>
        <w:contextualSpacing/>
        <w:jc w:val="both"/>
        <w:rPr>
          <w:rFonts w:ascii="Times New Roman" w:eastAsiaTheme="minorHAnsi" w:hAnsi="Times New Roman" w:cs="Times New Roman"/>
          <w:noProof/>
          <w:sz w:val="24"/>
          <w:szCs w:val="24"/>
        </w:rPr>
      </w:pPr>
      <w:r>
        <w:rPr>
          <w:rFonts w:ascii="Times New Roman" w:hAnsi="Times New Roman"/>
          <w:noProof/>
          <w:sz w:val="24"/>
          <w:szCs w:val="24"/>
          <w:lang w:val="en-GB" w:eastAsia="en-GB"/>
        </w:rPr>
        <mc:AlternateContent>
          <mc:Choice Requires="wps">
            <w:drawing>
              <wp:inline distT="0" distB="0" distL="0" distR="0">
                <wp:extent cx="5718175" cy="4666891"/>
                <wp:effectExtent l="0" t="0" r="15875" b="1968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4666891"/>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pPr>
                              <w:rPr>
                                <w:rFonts w:ascii="Times New Roman" w:eastAsiaTheme="minorHAnsi" w:hAnsi="Times New Roman" w:cs="Times New Roman"/>
                                <w:b/>
                                <w:i/>
                                <w:sz w:val="24"/>
                                <w:szCs w:val="24"/>
                              </w:rPr>
                            </w:pPr>
                            <w:r>
                              <w:rPr>
                                <w:rFonts w:ascii="Times New Roman" w:hAnsi="Times New Roman"/>
                                <w:b/>
                                <w:i/>
                                <w:sz w:val="24"/>
                                <w:szCs w:val="24"/>
                              </w:rPr>
                              <w:t>De Commissie zal:</w:t>
                            </w:r>
                          </w:p>
                          <w:p>
                            <w:pPr>
                              <w:numPr>
                                <w:ilvl w:val="0"/>
                                <w:numId w:val="3"/>
                              </w:numPr>
                              <w:spacing w:after="0" w:line="240" w:lineRule="auto"/>
                              <w:ind w:left="720"/>
                              <w:contextualSpacing/>
                              <w:jc w:val="both"/>
                              <w:rPr>
                                <w:rFonts w:ascii="Times New Roman" w:eastAsiaTheme="minorHAnsi" w:hAnsi="Times New Roman" w:cs="Times New Roman"/>
                                <w:sz w:val="24"/>
                                <w:szCs w:val="24"/>
                              </w:rPr>
                            </w:pPr>
                            <w:r>
                              <w:rPr>
                                <w:rFonts w:ascii="Times New Roman" w:hAnsi="Times New Roman"/>
                                <w:sz w:val="24"/>
                                <w:szCs w:val="24"/>
                              </w:rPr>
                              <w:t>steun verlenen aan de uitwisseling van goede praktijken op het gebied van doeltreffende klachtenmechanismen en praktische beleidsregels of protocollen om de contacten van irreguliere migrerende werknemers met rechtshandhavingsinstanties te vergemakkelijken;</w:t>
                            </w:r>
                          </w:p>
                          <w:p>
                            <w:pPr>
                              <w:numPr>
                                <w:ilvl w:val="0"/>
                                <w:numId w:val="3"/>
                              </w:numPr>
                              <w:spacing w:after="0" w:line="240" w:lineRule="auto"/>
                              <w:ind w:left="720"/>
                              <w:contextualSpacing/>
                              <w:jc w:val="both"/>
                              <w:rPr>
                                <w:rFonts w:ascii="Times New Roman" w:eastAsiaTheme="minorHAnsi" w:hAnsi="Times New Roman" w:cs="Times New Roman"/>
                                <w:sz w:val="24"/>
                                <w:szCs w:val="24"/>
                              </w:rPr>
                            </w:pPr>
                            <w:r>
                              <w:rPr>
                                <w:rFonts w:ascii="Times New Roman" w:hAnsi="Times New Roman"/>
                                <w:sz w:val="24"/>
                                <w:szCs w:val="24"/>
                              </w:rPr>
                              <w:t>een dialoog met de sociale partners, werkgeversorganisaties, vakbonden en niet-gouvernementele organisaties op gang brengen en daarbij een beroep doen op de deskundigheid van het Europees platform tegen zwartwerk;</w:t>
                            </w:r>
                          </w:p>
                          <w:p>
                            <w:pPr>
                              <w:numPr>
                                <w:ilvl w:val="0"/>
                                <w:numId w:val="3"/>
                              </w:numPr>
                              <w:spacing w:after="0" w:line="240" w:lineRule="auto"/>
                              <w:ind w:left="720"/>
                              <w:contextualSpacing/>
                              <w:jc w:val="both"/>
                              <w:rPr>
                                <w:rFonts w:ascii="Times New Roman" w:eastAsiaTheme="minorHAnsi" w:hAnsi="Times New Roman" w:cs="Times New Roman"/>
                                <w:sz w:val="24"/>
                                <w:szCs w:val="24"/>
                              </w:rPr>
                            </w:pPr>
                            <w:r>
                              <w:rPr>
                                <w:rFonts w:ascii="Times New Roman" w:hAnsi="Times New Roman"/>
                                <w:sz w:val="24"/>
                                <w:szCs w:val="24"/>
                              </w:rPr>
                              <w:t>steun verlenen aan de ontwikkeling van campagnes die gericht zijn op irreguliere migrerende werknemers om hen voor te lichten over en bewust te maken van hun rechten, in samenwerking met bedrijfsverenigingen, vakbonden en niet-gouvernementele organisaties.</w:t>
                            </w:r>
                          </w:p>
                          <w:p>
                            <w:pPr>
                              <w:spacing w:after="0" w:line="240" w:lineRule="auto"/>
                              <w:ind w:left="720"/>
                              <w:contextualSpacing/>
                              <w:jc w:val="both"/>
                              <w:rPr>
                                <w:rFonts w:ascii="Times New Roman" w:eastAsiaTheme="minorHAnsi" w:hAnsi="Times New Roman" w:cs="Times New Roman"/>
                                <w:sz w:val="24"/>
                                <w:szCs w:val="24"/>
                              </w:rPr>
                            </w:pPr>
                          </w:p>
                          <w:p>
                            <w:pPr>
                              <w:rPr>
                                <w:rFonts w:ascii="Times New Roman" w:eastAsiaTheme="minorHAnsi" w:hAnsi="Times New Roman" w:cs="Times New Roman"/>
                                <w:b/>
                                <w:i/>
                                <w:sz w:val="24"/>
                                <w:szCs w:val="24"/>
                              </w:rPr>
                            </w:pPr>
                            <w:r>
                              <w:rPr>
                                <w:rFonts w:ascii="Times New Roman" w:hAnsi="Times New Roman"/>
                                <w:b/>
                                <w:i/>
                                <w:sz w:val="24"/>
                                <w:szCs w:val="24"/>
                              </w:rPr>
                              <w:t>De lidstaten zouden:</w:t>
                            </w:r>
                          </w:p>
                          <w:p>
                            <w:pPr>
                              <w:numPr>
                                <w:ilvl w:val="0"/>
                                <w:numId w:val="3"/>
                              </w:numPr>
                              <w:spacing w:after="0" w:line="240" w:lineRule="auto"/>
                              <w:ind w:left="720"/>
                              <w:contextualSpacing/>
                              <w:jc w:val="both"/>
                            </w:pPr>
                            <w:r>
                              <w:rPr>
                                <w:rFonts w:ascii="Times New Roman" w:hAnsi="Times New Roman"/>
                                <w:sz w:val="24"/>
                                <w:szCs w:val="24"/>
                              </w:rPr>
                              <w:t>klachtenmechanismen toegankelijker moeten maken om irreguliere migranten aan te moedigen klachten in te dienen in geval van illegale tewerkstelling en uitbuiting;</w:t>
                            </w:r>
                          </w:p>
                          <w:p>
                            <w:pPr>
                              <w:numPr>
                                <w:ilvl w:val="0"/>
                                <w:numId w:val="3"/>
                              </w:numPr>
                              <w:spacing w:after="0" w:line="240" w:lineRule="auto"/>
                              <w:ind w:left="720"/>
                              <w:contextualSpacing/>
                              <w:jc w:val="both"/>
                            </w:pPr>
                            <w:r>
                              <w:rPr>
                                <w:rFonts w:ascii="Times New Roman" w:hAnsi="Times New Roman"/>
                                <w:sz w:val="24"/>
                                <w:szCs w:val="24"/>
                              </w:rPr>
                              <w:t>beleidsregels</w:t>
                            </w:r>
                            <w:r>
                              <w:rPr>
                                <w:rFonts w:ascii="Times New Roman" w:hAnsi="Times New Roman"/>
                                <w:b/>
                                <w:sz w:val="24"/>
                                <w:szCs w:val="24"/>
                              </w:rPr>
                              <w:t xml:space="preserve"> </w:t>
                            </w:r>
                            <w:r>
                              <w:rPr>
                                <w:rFonts w:ascii="Times New Roman" w:hAnsi="Times New Roman"/>
                                <w:sz w:val="24"/>
                                <w:szCs w:val="24"/>
                              </w:rPr>
                              <w:t>of protocollen inzake veilige melding</w:t>
                            </w:r>
                            <w:r>
                              <w:rPr>
                                <w:rFonts w:ascii="Times New Roman" w:hAnsi="Times New Roman"/>
                                <w:b/>
                                <w:sz w:val="24"/>
                                <w:szCs w:val="24"/>
                              </w:rPr>
                              <w:t xml:space="preserve"> </w:t>
                            </w:r>
                            <w:r>
                              <w:rPr>
                                <w:rFonts w:ascii="Times New Roman" w:hAnsi="Times New Roman"/>
                                <w:sz w:val="24"/>
                                <w:szCs w:val="24"/>
                              </w:rPr>
                              <w:t>moeten opstellen, zodat illegale migranten in contact kunnen treden met rechtshandhavingsinstanties zonder het risico te lopen dat hun migratiestatus van invloed is op de uitoefening van hun rechten;</w:t>
                            </w:r>
                          </w:p>
                          <w:p>
                            <w:pPr>
                              <w:numPr>
                                <w:ilvl w:val="0"/>
                                <w:numId w:val="3"/>
                              </w:numPr>
                              <w:spacing w:after="0" w:line="240" w:lineRule="auto"/>
                              <w:ind w:left="720"/>
                              <w:contextualSpacing/>
                              <w:jc w:val="both"/>
                            </w:pPr>
                            <w:r>
                              <w:rPr>
                                <w:rFonts w:ascii="Times New Roman" w:hAnsi="Times New Roman"/>
                                <w:sz w:val="24"/>
                                <w:szCs w:val="24"/>
                              </w:rPr>
                              <w:t xml:space="preserve">vakbonden </w:t>
                            </w:r>
                            <w:r>
                              <w:rPr>
                                <w:rFonts w:ascii="Times New Roman" w:hAnsi="Times New Roman"/>
                                <w:color w:val="000000"/>
                                <w:sz w:val="24"/>
                                <w:szCs w:val="24"/>
                              </w:rPr>
                              <w:t xml:space="preserve">en maatschappelijke organisaties moeten steunen bij het verstrekken van informatie en advies, rechtsbijstand en andere diensten aan irreguliere migrerende werknemers. </w:t>
                            </w:r>
                          </w:p>
                        </w:txbxContent>
                      </wps:txbx>
                      <wps:bodyPr rot="0" vert="horz" wrap="square" lIns="91440" tIns="45720" rIns="91440" bIns="45720" anchor="t" anchorCtr="0">
                        <a:noAutofit/>
                      </wps:bodyPr>
                    </wps:wsp>
                  </a:graphicData>
                </a:graphic>
              </wp:inline>
            </w:drawing>
          </mc:Choice>
          <mc:Fallback>
            <w:pict>
              <v:shape id="_x0000_s1028" type="#_x0000_t202" style="width:450.25pt;height:36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" fillcolor="white [3201]" strokecolor="#4f81bd [3204]" strokeweight="2pt">
                <v:textbox>
                  <w:txbxContent>
                    <w:p>
                      <w:pPr>
                        <w:rPr>
                          <w:rFonts w:ascii="Times New Roman" w:eastAsiaTheme="minorHAnsi" w:hAnsi="Times New Roman" w:cs="Times New Roman"/>
                          <w:b/>
                          <w:i/>
                          <w:sz w:val="24"/>
                          <w:szCs w:val="24"/>
                        </w:rPr>
                      </w:pPr>
                      <w:r>
                        <w:rPr>
                          <w:rFonts w:ascii="Times New Roman" w:hAnsi="Times New Roman"/>
                          <w:b/>
                          <w:i/>
                          <w:sz w:val="24"/>
                          <w:szCs w:val="24"/>
                        </w:rPr>
                        <w:t>De Commissie zal:</w:t>
                      </w:r>
                    </w:p>
                    <w:p>
                      <w:pPr>
                        <w:numPr>
                          <w:ilvl w:val="0"/>
                          <w:numId w:val="3"/>
                        </w:numPr>
                        <w:spacing w:after="0" w:line="240" w:lineRule="auto"/>
                        <w:ind w:left="720"/>
                        <w:contextualSpacing/>
                        <w:jc w:val="both"/>
                        <w:rPr>
                          <w:rFonts w:ascii="Times New Roman" w:eastAsiaTheme="minorHAnsi" w:hAnsi="Times New Roman" w:cs="Times New Roman"/>
                          <w:sz w:val="24"/>
                          <w:szCs w:val="24"/>
                        </w:rPr>
                      </w:pPr>
                      <w:r>
                        <w:rPr>
                          <w:rFonts w:ascii="Times New Roman" w:hAnsi="Times New Roman"/>
                          <w:sz w:val="24"/>
                          <w:szCs w:val="24"/>
                        </w:rPr>
                        <w:t>steun verlenen aan de uitwisseling van goede praktijken op het gebied van doeltreffende klachtenmechanismen en praktische beleidsregels of protocollen om de contacten van irreguliere migrerende werknemers met rechtshandhavingsinstanties te vergemakkelijken;</w:t>
                      </w:r>
                    </w:p>
                    <w:p>
                      <w:pPr>
                        <w:numPr>
                          <w:ilvl w:val="0"/>
                          <w:numId w:val="3"/>
                        </w:numPr>
                        <w:spacing w:after="0" w:line="240" w:lineRule="auto"/>
                        <w:ind w:left="720"/>
                        <w:contextualSpacing/>
                        <w:jc w:val="both"/>
                        <w:rPr>
                          <w:rFonts w:ascii="Times New Roman" w:eastAsiaTheme="minorHAnsi" w:hAnsi="Times New Roman" w:cs="Times New Roman"/>
                          <w:sz w:val="24"/>
                          <w:szCs w:val="24"/>
                        </w:rPr>
                      </w:pPr>
                      <w:r>
                        <w:rPr>
                          <w:rFonts w:ascii="Times New Roman" w:hAnsi="Times New Roman"/>
                          <w:sz w:val="24"/>
                          <w:szCs w:val="24"/>
                        </w:rPr>
                        <w:t>een dialoog met de sociale partners, werkgeversorganisaties, vakbonden en niet-gouvernementele organisaties op gang brengen en daarbij een beroep doen op de deskundigheid van het Europees platform tegen zwartwerk;</w:t>
                      </w:r>
                    </w:p>
                    <w:p>
                      <w:pPr>
                        <w:numPr>
                          <w:ilvl w:val="0"/>
                          <w:numId w:val="3"/>
                        </w:numPr>
                        <w:spacing w:after="0" w:line="240" w:lineRule="auto"/>
                        <w:ind w:left="720"/>
                        <w:contextualSpacing/>
                        <w:jc w:val="both"/>
                        <w:rPr>
                          <w:rFonts w:ascii="Times New Roman" w:eastAsiaTheme="minorHAnsi" w:hAnsi="Times New Roman" w:cs="Times New Roman"/>
                          <w:sz w:val="24"/>
                          <w:szCs w:val="24"/>
                        </w:rPr>
                      </w:pPr>
                      <w:r>
                        <w:rPr>
                          <w:rFonts w:ascii="Times New Roman" w:hAnsi="Times New Roman"/>
                          <w:sz w:val="24"/>
                          <w:szCs w:val="24"/>
                        </w:rPr>
                        <w:t>steun verlenen aan de ontwikkeling van campagnes die gericht zijn op irreguliere migrerende werknemers om hen voor te lichten over en bewust te maken van hun rechten, in samenwerking met bedrijfsverenigingen, vakbonden en niet-gouvernementele organisaties.</w:t>
                      </w:r>
                    </w:p>
                    <w:p>
                      <w:pPr>
                        <w:spacing w:after="0" w:line="240" w:lineRule="auto"/>
                        <w:ind w:left="720"/>
                        <w:contextualSpacing/>
                        <w:jc w:val="both"/>
                        <w:rPr>
                          <w:rFonts w:ascii="Times New Roman" w:eastAsiaTheme="minorHAnsi" w:hAnsi="Times New Roman" w:cs="Times New Roman"/>
                          <w:sz w:val="24"/>
                          <w:szCs w:val="24"/>
                        </w:rPr>
                      </w:pPr>
                    </w:p>
                    <w:p>
                      <w:pPr>
                        <w:rPr>
                          <w:rFonts w:ascii="Times New Roman" w:eastAsiaTheme="minorHAnsi" w:hAnsi="Times New Roman" w:cs="Times New Roman"/>
                          <w:b/>
                          <w:i/>
                          <w:sz w:val="24"/>
                          <w:szCs w:val="24"/>
                        </w:rPr>
                      </w:pPr>
                      <w:r>
                        <w:rPr>
                          <w:rFonts w:ascii="Times New Roman" w:hAnsi="Times New Roman"/>
                          <w:b/>
                          <w:i/>
                          <w:sz w:val="24"/>
                          <w:szCs w:val="24"/>
                        </w:rPr>
                        <w:t>De lidstaten zouden:</w:t>
                      </w:r>
                    </w:p>
                    <w:p>
                      <w:pPr>
                        <w:numPr>
                          <w:ilvl w:val="0"/>
                          <w:numId w:val="3"/>
                        </w:numPr>
                        <w:spacing w:after="0" w:line="240" w:lineRule="auto"/>
                        <w:ind w:left="720"/>
                        <w:contextualSpacing/>
                        <w:jc w:val="both"/>
                      </w:pPr>
                      <w:r>
                        <w:rPr>
                          <w:rFonts w:ascii="Times New Roman" w:hAnsi="Times New Roman"/>
                          <w:sz w:val="24"/>
                          <w:szCs w:val="24"/>
                        </w:rPr>
                        <w:t>klachtenmechanismen toegankelijker moeten maken om irreguliere migranten aan te moedigen klachten in te dienen in geval van illegale tewerkstelling en uitbuiting;</w:t>
                      </w:r>
                    </w:p>
                    <w:p>
                      <w:pPr>
                        <w:numPr>
                          <w:ilvl w:val="0"/>
                          <w:numId w:val="3"/>
                        </w:numPr>
                        <w:spacing w:after="0" w:line="240" w:lineRule="auto"/>
                        <w:ind w:left="720"/>
                        <w:contextualSpacing/>
                        <w:jc w:val="both"/>
                      </w:pPr>
                      <w:r>
                        <w:rPr>
                          <w:rFonts w:ascii="Times New Roman" w:hAnsi="Times New Roman"/>
                          <w:sz w:val="24"/>
                          <w:szCs w:val="24"/>
                        </w:rPr>
                        <w:t>beleidsregels</w:t>
                      </w:r>
                      <w:r>
                        <w:rPr>
                          <w:rFonts w:ascii="Times New Roman" w:hAnsi="Times New Roman"/>
                          <w:b/>
                          <w:sz w:val="24"/>
                          <w:szCs w:val="24"/>
                        </w:rPr>
                        <w:t xml:space="preserve"> </w:t>
                      </w:r>
                      <w:r>
                        <w:rPr>
                          <w:rFonts w:ascii="Times New Roman" w:hAnsi="Times New Roman"/>
                          <w:sz w:val="24"/>
                          <w:szCs w:val="24"/>
                        </w:rPr>
                        <w:t>of protocollen inzake veilige melding</w:t>
                      </w:r>
                      <w:r>
                        <w:rPr>
                          <w:rFonts w:ascii="Times New Roman" w:hAnsi="Times New Roman"/>
                          <w:b/>
                          <w:sz w:val="24"/>
                          <w:szCs w:val="24"/>
                        </w:rPr>
                        <w:t xml:space="preserve"> </w:t>
                      </w:r>
                      <w:r>
                        <w:rPr>
                          <w:rFonts w:ascii="Times New Roman" w:hAnsi="Times New Roman"/>
                          <w:sz w:val="24"/>
                          <w:szCs w:val="24"/>
                        </w:rPr>
                        <w:t>moeten opstellen, zodat illegale migranten in contact kunnen treden met rechtshandhavingsinstanties zonder het risico te lopen dat hun migratiestatus van invloed is op de uitoefening van hun rechten;</w:t>
                      </w:r>
                    </w:p>
                    <w:p>
                      <w:pPr>
                        <w:numPr>
                          <w:ilvl w:val="0"/>
                          <w:numId w:val="3"/>
                        </w:numPr>
                        <w:spacing w:after="0" w:line="240" w:lineRule="auto"/>
                        <w:ind w:left="720"/>
                        <w:contextualSpacing/>
                        <w:jc w:val="both"/>
                      </w:pPr>
                      <w:r>
                        <w:rPr>
                          <w:rFonts w:ascii="Times New Roman" w:hAnsi="Times New Roman"/>
                          <w:sz w:val="24"/>
                          <w:szCs w:val="24"/>
                        </w:rPr>
                        <w:t xml:space="preserve">vakbonden </w:t>
                      </w:r>
                      <w:r>
                        <w:rPr>
                          <w:rFonts w:ascii="Times New Roman" w:hAnsi="Times New Roman"/>
                          <w:color w:val="000000"/>
                          <w:sz w:val="24"/>
                          <w:szCs w:val="24"/>
                        </w:rPr>
                        <w:t xml:space="preserve">en maatschappelijke organisaties moeten steunen bij het verstrekken van informatie en advies, rechtsbijstand en andere diensten aan irreguliere migrerende werknemers. </w:t>
                      </w:r>
                    </w:p>
                  </w:txbxContent>
                </v:textbox>
                <w10:anchorlock/>
              </v:shape>
            </w:pict>
          </mc:Fallback>
        </mc:AlternateContent>
      </w:r>
    </w:p>
    <w:p>
      <w:pPr>
        <w:spacing w:after="0" w:line="240" w:lineRule="auto"/>
        <w:contextualSpacing/>
        <w:jc w:val="both"/>
        <w:rPr>
          <w:rFonts w:ascii="Times New Roman" w:eastAsiaTheme="minorHAnsi" w:hAnsi="Times New Roman" w:cs="Times New Roman"/>
          <w:noProof/>
          <w:sz w:val="24"/>
          <w:szCs w:val="24"/>
        </w:rPr>
      </w:pPr>
    </w:p>
    <w:p>
      <w:pPr>
        <w:pStyle w:val="ListParagraph"/>
        <w:keepNext/>
        <w:numPr>
          <w:ilvl w:val="1"/>
          <w:numId w:val="19"/>
        </w:numPr>
        <w:spacing w:after="240" w:line="240" w:lineRule="auto"/>
        <w:ind w:left="788" w:hanging="431"/>
        <w:contextualSpacing w:val="0"/>
        <w:jc w:val="both"/>
        <w:rPr>
          <w:rFonts w:ascii="Times New Roman" w:eastAsiaTheme="minorHAnsi" w:hAnsi="Times New Roman" w:cs="Times New Roman"/>
          <w:b/>
          <w:noProof/>
          <w:sz w:val="24"/>
          <w:szCs w:val="24"/>
        </w:rPr>
      </w:pPr>
      <w:r>
        <w:rPr>
          <w:rFonts w:ascii="Times New Roman" w:hAnsi="Times New Roman"/>
          <w:b/>
          <w:noProof/>
          <w:sz w:val="24"/>
          <w:szCs w:val="24"/>
        </w:rPr>
        <w:t xml:space="preserve">Inspecties </w:t>
      </w:r>
    </w:p>
    <w:p>
      <w:pPr>
        <w:pStyle w:val="ListParagraph"/>
        <w:keepNext/>
        <w:numPr>
          <w:ilvl w:val="1"/>
          <w:numId w:val="38"/>
        </w:numPr>
        <w:autoSpaceDE w:val="0"/>
        <w:autoSpaceDN w:val="0"/>
        <w:adjustRightInd w:val="0"/>
        <w:spacing w:after="240" w:line="240" w:lineRule="auto"/>
        <w:ind w:left="714" w:hanging="357"/>
        <w:contextualSpacing w:val="0"/>
        <w:jc w:val="both"/>
        <w:rPr>
          <w:rFonts w:ascii="Times New Roman" w:eastAsiaTheme="minorHAnsi" w:hAnsi="Times New Roman" w:cs="Times New Roman"/>
          <w:b/>
          <w:i/>
          <w:noProof/>
          <w:sz w:val="24"/>
          <w:szCs w:val="24"/>
        </w:rPr>
      </w:pPr>
      <w:r>
        <w:rPr>
          <w:rFonts w:ascii="Times New Roman" w:hAnsi="Times New Roman"/>
          <w:b/>
          <w:i/>
          <w:noProof/>
          <w:sz w:val="24"/>
          <w:szCs w:val="24"/>
        </w:rPr>
        <w:t xml:space="preserve"> Door de lidstaten uitgevoerde inspecties</w:t>
      </w:r>
    </w:p>
    <w:p>
      <w:pPr>
        <w:keepNext/>
        <w:jc w:val="both"/>
        <w:rPr>
          <w:rFonts w:ascii="Times New Roman" w:eastAsia="Times New Roman" w:hAnsi="Times New Roman" w:cs="Times New Roman"/>
          <w:noProof/>
          <w:sz w:val="24"/>
          <w:szCs w:val="24"/>
        </w:rPr>
      </w:pPr>
      <w:r>
        <w:rPr>
          <w:rFonts w:ascii="Times New Roman" w:hAnsi="Times New Roman"/>
          <w:noProof/>
          <w:sz w:val="24"/>
          <w:szCs w:val="24"/>
        </w:rPr>
        <w:t xml:space="preserve">Inspecties zijn </w:t>
      </w:r>
      <w:r>
        <w:rPr>
          <w:rFonts w:ascii="Times New Roman" w:hAnsi="Times New Roman"/>
          <w:b/>
          <w:noProof/>
          <w:sz w:val="24"/>
          <w:szCs w:val="24"/>
        </w:rPr>
        <w:t>het belangrijkste instrument</w:t>
      </w:r>
      <w:r>
        <w:rPr>
          <w:rFonts w:ascii="Times New Roman" w:hAnsi="Times New Roman"/>
          <w:noProof/>
          <w:sz w:val="24"/>
          <w:szCs w:val="24"/>
        </w:rPr>
        <w:t xml:space="preserve"> om werkgevers die irreguliere migranten in dienst hebben alsmede uitbuitingssituaties op te sporen. Het is op basis van de resultaten van inspecties dat werkgevers ter verantwoording kunnen worden geroepen en kunnen worden gesanctioneerd en dat de nodige maatregelen kunnen worden genomen om irreguliere migrerende werknemers die worden uitgebuit, te beschermen. Krachtens artikel 13, lid 1, van de richtlijn moeten de lidstaten zorgen voor doeltreffende en adequate inspecties op basis van risicobeoordelingen die aan het licht brengen in welke sectoren de risico's het grootst zijn, zonder welke de doelstellingen van de richtlijn inzake sancties tegen werkgevers onmogelijk kunnen worden verwezenlijkt. </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Aangezien “doeltreffende en adequate inspecties” in de richtlijn niet worden gedefinieerd, varieert de praktijk van lidstaat tot lidstaat. </w:t>
      </w:r>
      <w:r>
        <w:rPr>
          <w:rFonts w:ascii="Times New Roman" w:hAnsi="Times New Roman"/>
          <w:b/>
          <w:noProof/>
          <w:sz w:val="24"/>
          <w:szCs w:val="24"/>
        </w:rPr>
        <w:t>Verschillende factoren beperken de doeltreffendheid van inspecties</w:t>
      </w:r>
      <w:r>
        <w:rPr>
          <w:rFonts w:ascii="Times New Roman" w:hAnsi="Times New Roman"/>
          <w:noProof/>
          <w:sz w:val="24"/>
          <w:szCs w:val="24"/>
        </w:rPr>
        <w:t>: het niet-identificeren van de economische sectoren waar het risico van illegale tewerkstelling het grootst is, de</w:t>
      </w:r>
      <w:r>
        <w:rPr>
          <w:rFonts w:ascii="Times New Roman" w:hAnsi="Times New Roman"/>
          <w:b/>
          <w:noProof/>
          <w:sz w:val="24"/>
          <w:szCs w:val="24"/>
        </w:rPr>
        <w:t xml:space="preserve"> </w:t>
      </w:r>
      <w:r>
        <w:rPr>
          <w:rFonts w:ascii="Times New Roman" w:hAnsi="Times New Roman"/>
          <w:noProof/>
          <w:sz w:val="24"/>
          <w:szCs w:val="24"/>
        </w:rPr>
        <w:t xml:space="preserve">lage inspectiepercentages in de lidstaten (ook in de sectoren waar het risico van illegale tewerkstelling het grootst is), het gebrek aan middelen en de moeilijkheden om in contact te treden met migranten van wie tijdens inspecties blijkt dat ze worden uitgebuit. </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Zoals reeds vermeld, zijn er </w:t>
      </w:r>
      <w:r>
        <w:rPr>
          <w:rFonts w:ascii="Times New Roman" w:hAnsi="Times New Roman"/>
          <w:b/>
          <w:noProof/>
          <w:sz w:val="24"/>
          <w:szCs w:val="24"/>
        </w:rPr>
        <w:t>belangrijke lacunes in de inspectiegegevens</w:t>
      </w:r>
      <w:r>
        <w:rPr>
          <w:rFonts w:ascii="Times New Roman" w:hAnsi="Times New Roman"/>
          <w:noProof/>
          <w:sz w:val="24"/>
          <w:szCs w:val="24"/>
        </w:rPr>
        <w:t xml:space="preserve"> die door de lidstaten worden ingediend. Willen de inspecties doeltreffend zijn, moeten zij bovendien gericht zijn en worden toegespitst op de </w:t>
      </w:r>
      <w:r>
        <w:rPr>
          <w:rFonts w:ascii="Times New Roman" w:hAnsi="Times New Roman"/>
          <w:b/>
          <w:noProof/>
          <w:sz w:val="24"/>
          <w:szCs w:val="24"/>
        </w:rPr>
        <w:t>sectoren waarin het risico van illegale tewerkstelling het grootst is</w:t>
      </w:r>
      <w:r>
        <w:rPr>
          <w:rFonts w:ascii="Times New Roman" w:hAnsi="Times New Roman"/>
          <w:noProof/>
          <w:sz w:val="24"/>
          <w:szCs w:val="24"/>
        </w:rPr>
        <w:t xml:space="preserve"> in de lidstaten. Het is daar dat meer inspecties nodig zijn. De lidstaten voeren risicobeoordelingen uit om dergelijke risicogebieden te identificeren</w:t>
      </w:r>
      <w:r>
        <w:rPr>
          <w:rFonts w:ascii="Times New Roman" w:eastAsiaTheme="minorHAnsi" w:hAnsi="Times New Roman" w:cs="Times New Roman"/>
          <w:noProof/>
          <w:sz w:val="24"/>
          <w:szCs w:val="24"/>
          <w:vertAlign w:val="superscript"/>
        </w:rPr>
        <w:footnoteReference w:id="63"/>
      </w:r>
      <w:r>
        <w:rPr>
          <w:rFonts w:ascii="Times New Roman" w:hAnsi="Times New Roman"/>
          <w:noProof/>
          <w:sz w:val="24"/>
          <w:szCs w:val="24"/>
        </w:rPr>
        <w:t xml:space="preserve"> met behulp van nationale richtsnoeren of jaarlijkse actieplannen, verzamelde gegevens en resultaten van eerdere inspecties, klachten, tips of verwijzingen van andere nationale autoriteiten. Het lijkt erop dat de sectoren waar illegale tewerkstelling het meest voorkomt in de meeste lidstaten vergelijkbaar zijn en dat het gewoonlijk </w:t>
      </w:r>
      <w:r>
        <w:rPr>
          <w:rFonts w:ascii="Times New Roman" w:hAnsi="Times New Roman"/>
          <w:b/>
          <w:noProof/>
          <w:sz w:val="24"/>
          <w:szCs w:val="24"/>
        </w:rPr>
        <w:t>arbeidsintensieve sectoren met laagbetaalde banen voor laaggeschoolden</w:t>
      </w:r>
      <w:r>
        <w:rPr>
          <w:rFonts w:ascii="Times New Roman" w:hAnsi="Times New Roman"/>
          <w:noProof/>
          <w:sz w:val="24"/>
          <w:szCs w:val="24"/>
        </w:rPr>
        <w:t xml:space="preserve"> en met een groot personeelsverloop betreft. Tot de meest voorkomende risicosectoren behoren de landbouw, de bouw, de be- en verwerkende industrie, de huishoudelijke en thuiszorg, de sociale bijstand, de horeca en de foodservicesector</w:t>
      </w:r>
      <w:r>
        <w:rPr>
          <w:rStyle w:val="FootnoteReference"/>
          <w:rFonts w:ascii="Times New Roman" w:eastAsiaTheme="minorHAnsi" w:hAnsi="Times New Roman" w:cs="Times New Roman"/>
          <w:noProof/>
          <w:sz w:val="24"/>
          <w:szCs w:val="24"/>
        </w:rPr>
        <w:footnoteReference w:id="64"/>
      </w:r>
      <w:r>
        <w:rPr>
          <w:rFonts w:ascii="Times New Roman" w:hAnsi="Times New Roman"/>
          <w:noProof/>
          <w:sz w:val="24"/>
          <w:szCs w:val="24"/>
        </w:rPr>
        <w:t>. Verschillende lidstaten</w:t>
      </w:r>
      <w:r>
        <w:rPr>
          <w:rStyle w:val="FootnoteReference"/>
          <w:rFonts w:ascii="Times New Roman" w:eastAsia="Times New Roman" w:hAnsi="Times New Roman" w:cs="Times New Roman"/>
          <w:noProof/>
          <w:sz w:val="24"/>
          <w:szCs w:val="24"/>
        </w:rPr>
        <w:footnoteReference w:id="65"/>
      </w:r>
      <w:r>
        <w:rPr>
          <w:rFonts w:ascii="Times New Roman" w:hAnsi="Times New Roman"/>
          <w:noProof/>
          <w:sz w:val="24"/>
          <w:szCs w:val="24"/>
        </w:rPr>
        <w:t xml:space="preserve"> identificeren in hun verslag aan de Commissie geen risicosectoren, wat erop wijst dat de inspecties beter moeten worden geprioriteerd. Hoewel de risicosectoren over het algemeen stabiel zijn in de tijd, kunnen economische ontwikkelingen leiden tot het ontstaan van nieuwe sectoren die blootstaan aan het risico van illegale tewerkstelling, zoals de sector </w:t>
      </w:r>
      <w:r>
        <w:rPr>
          <w:rFonts w:ascii="Times New Roman" w:hAnsi="Times New Roman"/>
          <w:b/>
          <w:noProof/>
          <w:sz w:val="24"/>
          <w:szCs w:val="24"/>
        </w:rPr>
        <w:t>platformwerk</w:t>
      </w:r>
      <w:r>
        <w:rPr>
          <w:rFonts w:ascii="Times New Roman" w:hAnsi="Times New Roman"/>
          <w:noProof/>
          <w:sz w:val="24"/>
          <w:szCs w:val="24"/>
        </w:rPr>
        <w:t>. De lidstaten zouden derhalve hun risicosectoren regelmatig moeten bijwerken.</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Het </w:t>
      </w:r>
      <w:r>
        <w:rPr>
          <w:rFonts w:ascii="Times New Roman" w:hAnsi="Times New Roman"/>
          <w:b/>
          <w:noProof/>
          <w:sz w:val="24"/>
          <w:szCs w:val="24"/>
        </w:rPr>
        <w:t>aantal inspecties die in het huidige systeem worden uitgevoerd, zal werkgevers er waarschijnlijk niet van weerhouden om irreguliere migranten in dienst te nemen</w:t>
      </w:r>
      <w:r>
        <w:rPr>
          <w:rFonts w:ascii="Times New Roman" w:hAnsi="Times New Roman"/>
          <w:noProof/>
          <w:sz w:val="24"/>
          <w:szCs w:val="24"/>
        </w:rPr>
        <w:t>. Het aandeel van werkgevers die actief zijn in een sector die aan inspecties wordt onderworpen, is doorgaans zeer klein. Bijgevolg kunnen werkgevers het economische voordeel van illegale tewerkstelling groter achten dan de kans dat zij door inspecties worden betrapt. Uit de tabellen 3 en 4, die de gegevens van de lidstaten over de in alle sectoren</w:t>
      </w:r>
      <w:r>
        <w:rPr>
          <w:rFonts w:ascii="Times New Roman" w:eastAsiaTheme="minorHAnsi" w:hAnsi="Times New Roman" w:cs="Times New Roman"/>
          <w:noProof/>
          <w:sz w:val="24"/>
          <w:szCs w:val="24"/>
          <w:vertAlign w:val="superscript"/>
        </w:rPr>
        <w:footnoteReference w:id="66"/>
      </w:r>
      <w:r>
        <w:rPr>
          <w:rFonts w:ascii="Times New Roman" w:hAnsi="Times New Roman"/>
          <w:noProof/>
          <w:sz w:val="24"/>
          <w:szCs w:val="24"/>
        </w:rPr>
        <w:t xml:space="preserve"> uitgevoerde inspecties bevatten, blijkt dat de inspectie-inspanningen van de lidstaten sterk uiteenlopen. Zo werd in 2019 </w:t>
      </w:r>
      <w:r>
        <w:rPr>
          <w:rFonts w:ascii="Times New Roman" w:hAnsi="Times New Roman"/>
          <w:b/>
          <w:noProof/>
          <w:sz w:val="24"/>
          <w:szCs w:val="24"/>
        </w:rPr>
        <w:t>minder dan 1 % van de werkgevers in alle sectoren</w:t>
      </w:r>
      <w:r>
        <w:rPr>
          <w:rFonts w:ascii="Times New Roman" w:hAnsi="Times New Roman"/>
          <w:noProof/>
          <w:sz w:val="24"/>
          <w:szCs w:val="24"/>
        </w:rPr>
        <w:t xml:space="preserve"> aan inspecties onderworpen in Bulgarije, Estland, Frankrijk, Letland, Nederland en Zweden; in dertien lidstaten kreeg 1 % tot 10 % van de werkgevers inspecteurs over de vloer</w:t>
      </w:r>
      <w:r>
        <w:rPr>
          <w:rFonts w:ascii="Times New Roman" w:hAnsi="Times New Roman" w:cs="Times New Roman"/>
          <w:noProof/>
          <w:sz w:val="24"/>
          <w:szCs w:val="24"/>
          <w:vertAlign w:val="superscript"/>
        </w:rPr>
        <w:footnoteReference w:id="67"/>
      </w:r>
      <w:r>
        <w:rPr>
          <w:rFonts w:ascii="Times New Roman" w:hAnsi="Times New Roman"/>
          <w:noProof/>
          <w:sz w:val="24"/>
          <w:szCs w:val="24"/>
        </w:rPr>
        <w:t xml:space="preserve">; in Oostenrijk werd 14,5 % van alle werkgevers gecontroleerd en in Slovenië en Slowakije meer dan 30 % van alle werkgevers. Uit de informatie waarover de Commissie beschikt, blijkt dat in de meeste lidstaten </w:t>
      </w:r>
      <w:r>
        <w:rPr>
          <w:rFonts w:ascii="Times New Roman" w:hAnsi="Times New Roman"/>
          <w:b/>
          <w:noProof/>
          <w:sz w:val="24"/>
          <w:szCs w:val="24"/>
        </w:rPr>
        <w:t>inspecties niet gericht zijn op risicosectoren</w:t>
      </w:r>
      <w:r>
        <w:rPr>
          <w:rFonts w:ascii="Times New Roman" w:hAnsi="Times New Roman"/>
          <w:noProof/>
          <w:sz w:val="24"/>
          <w:szCs w:val="24"/>
        </w:rPr>
        <w:t>, in tegenstelling tot wat in de richtlijn wordt verlangd. Bovendien melden de lidstaten en andere belanghebbenden</w:t>
      </w:r>
      <w:r>
        <w:rPr>
          <w:rFonts w:ascii="Times New Roman" w:eastAsiaTheme="minorHAnsi" w:hAnsi="Times New Roman" w:cs="Times New Roman"/>
          <w:noProof/>
          <w:sz w:val="24"/>
          <w:szCs w:val="24"/>
          <w:vertAlign w:val="superscript"/>
        </w:rPr>
        <w:footnoteReference w:id="68"/>
      </w:r>
      <w:r>
        <w:rPr>
          <w:rFonts w:ascii="Times New Roman" w:hAnsi="Times New Roman"/>
          <w:noProof/>
          <w:sz w:val="24"/>
          <w:szCs w:val="24"/>
        </w:rPr>
        <w:t xml:space="preserve"> dat de arbeidsinspectiediensten </w:t>
      </w:r>
      <w:r>
        <w:rPr>
          <w:rFonts w:ascii="Times New Roman" w:hAnsi="Times New Roman"/>
          <w:b/>
          <w:noProof/>
          <w:sz w:val="24"/>
          <w:szCs w:val="24"/>
        </w:rPr>
        <w:t>vaak onderbemand zijn en niet over de nodige middelen beschikken</w:t>
      </w:r>
      <w:r>
        <w:rPr>
          <w:rFonts w:ascii="Times New Roman" w:hAnsi="Times New Roman"/>
          <w:noProof/>
          <w:sz w:val="24"/>
          <w:szCs w:val="24"/>
        </w:rPr>
        <w:t>, wat gevolgen heeft voor het aantal en de frequentie van de uitgevoerde inspecties.</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Inspecties zijn niet alleen bedoeld om illegale tewerkstelling op te sporen maar ook om </w:t>
      </w:r>
      <w:r>
        <w:rPr>
          <w:rFonts w:ascii="Times New Roman" w:hAnsi="Times New Roman"/>
          <w:b/>
          <w:noProof/>
          <w:sz w:val="24"/>
          <w:szCs w:val="24"/>
        </w:rPr>
        <w:t>situaties van kwetsbaarheid en uitbuiting te identificeren</w:t>
      </w:r>
      <w:r>
        <w:rPr>
          <w:rFonts w:ascii="Times New Roman" w:hAnsi="Times New Roman"/>
          <w:noProof/>
          <w:sz w:val="24"/>
          <w:szCs w:val="24"/>
        </w:rPr>
        <w:t>, vooral in gevallen die verband houden met de rechten van kinderen, fundamentele arbeidsnormen en gendergelijkheid. Voorts benadrukken belanghebbenden</w:t>
      </w:r>
      <w:r>
        <w:rPr>
          <w:rFonts w:ascii="Times New Roman" w:eastAsiaTheme="minorHAnsi" w:hAnsi="Times New Roman" w:cs="Times New Roman"/>
          <w:noProof/>
          <w:sz w:val="24"/>
          <w:szCs w:val="24"/>
          <w:vertAlign w:val="superscript"/>
        </w:rPr>
        <w:footnoteReference w:id="69"/>
      </w:r>
      <w:r>
        <w:rPr>
          <w:rFonts w:ascii="Times New Roman" w:hAnsi="Times New Roman"/>
          <w:noProof/>
          <w:sz w:val="24"/>
          <w:szCs w:val="24"/>
        </w:rPr>
        <w:t xml:space="preserve"> dat uitgebuite werknemers niet geneigd zijn hun situatie tijdens de inspecties te melden wegens het risico van aanhouding en terugkeer, met name wanneer inspecties gezamenlijk door de arbeidsinspectie en politie-/immigratieautoriteiten worden uitgevoerd. De belanghebbenden zijn daarom voorstander van het idee om arbeidsinspecties en rechtshandhavings-/immigratieactiviteiten te scheiden door middel van een “firewall”, die zou garanderen dat irreguliere migranten die tijdens inspecties worden ontdekt niet naar de immigratieautoriteiten worden doorverwezen voor een terugkeerprocedure. Bovendien merkt het Bureau van de Europese Unie voor de grondrechten op dat wanneer inspecties gezamenlijk worden uitgevoerd door arbeidsautoriteiten en instanties die zich bezighouden met de bestrijding van mensenhandel of andere gespecialiseerde instanties die zijn opgeleid op het gebied van arbeidsuitbuiting, zij zouden kunnen </w:t>
      </w:r>
      <w:r>
        <w:rPr>
          <w:rFonts w:ascii="Times New Roman" w:hAnsi="Times New Roman"/>
          <w:b/>
          <w:noProof/>
          <w:sz w:val="24"/>
          <w:szCs w:val="24"/>
        </w:rPr>
        <w:t>helpen bij het identificeren van migranten die het slachtoffer zijn van arbeidsuitbuiting of mensenhandel.</w:t>
      </w:r>
    </w:p>
    <w:p>
      <w:pPr>
        <w:jc w:val="both"/>
        <w:rPr>
          <w:rFonts w:ascii="Times New Roman" w:eastAsiaTheme="minorHAnsi" w:hAnsi="Times New Roman" w:cs="Times New Roman"/>
          <w:noProof/>
          <w:sz w:val="24"/>
          <w:szCs w:val="24"/>
        </w:rPr>
      </w:pPr>
      <w:r>
        <w:rPr>
          <w:rFonts w:ascii="Times New Roman" w:hAnsi="Times New Roman"/>
          <w:noProof/>
          <w:sz w:val="24"/>
          <w:szCs w:val="24"/>
        </w:rPr>
        <w:t>De mechanismen om het indienen van klachten tegen werkgevers via aangewezen derden zoals vakbonden of niet-gouvernementele organisaties te vergemakkelijken, moeten ervoor zorgen dat uitbuitingssituaties aan het licht komen en bij de bevoegde autoriteiten worden gemeld. De daadwerkelijke uitvoering van die mechanismen is van primair belang (zie punt 3.2) om ervoor te zorgen dat irreguliere migrerende werknemers hun rechten kunnen uitoefenen zonder te hoeven vrezen dat zij aan terugkeerprocedures worden onderworpen. Daarnaast hebben sommige lidstaten verdere maatregelen genomen om de melding van uitbuiting te vergemakkelijken. Zo voert Nederland een beleid dat bekend staat als “free-in, free-out”</w:t>
      </w:r>
      <w:r>
        <w:rPr>
          <w:rStyle w:val="FootnoteReference"/>
          <w:rFonts w:ascii="Times New Roman" w:eastAsiaTheme="minorHAnsi" w:hAnsi="Times New Roman" w:cs="Times New Roman"/>
          <w:noProof/>
          <w:sz w:val="24"/>
          <w:szCs w:val="24"/>
        </w:rPr>
        <w:footnoteReference w:id="70"/>
      </w:r>
      <w:r>
        <w:rPr>
          <w:rFonts w:ascii="Times New Roman" w:hAnsi="Times New Roman"/>
          <w:noProof/>
          <w:sz w:val="24"/>
          <w:szCs w:val="24"/>
        </w:rPr>
        <w:t xml:space="preserve">, waarbij irreguliere migranten bij de politie aangifte kunnen doen van een misdrijf zonder te worden gearresteerd of teruggestuurd, ongeacht het soort misdrijf dat wordt aangegeven. Spanje heeft speciale politieteams opgericht die bijstand moeten verlenen aan migranten, met inbegrip van irreguliere migranten, door hen te informeren over hun rechten, hen te adviseren over hoe zij hun status kunnen regulariseren en hen te helpen klachten wegens mishandeling en uitbuiting in te dienen tegen werkgevers en anderen zonder het risico te lopen een terugkeerbevel te krijgen. </w:t>
      </w:r>
    </w:p>
    <w:p>
      <w:pPr>
        <w:jc w:val="both"/>
        <w:rPr>
          <w:rFonts w:ascii="Times New Roman" w:eastAsiaTheme="minorHAnsi" w:hAnsi="Times New Roman" w:cs="Times New Roman"/>
          <w:noProof/>
          <w:sz w:val="24"/>
          <w:szCs w:val="24"/>
        </w:rPr>
      </w:pPr>
    </w:p>
    <w:p>
      <w:pPr>
        <w:jc w:val="both"/>
        <w:rPr>
          <w:rFonts w:ascii="Times New Roman" w:eastAsiaTheme="minorHAnsi" w:hAnsi="Times New Roman" w:cs="Times New Roman"/>
          <w:noProof/>
          <w:sz w:val="24"/>
          <w:szCs w:val="24"/>
        </w:rPr>
      </w:pPr>
    </w:p>
    <w:p>
      <w:pPr>
        <w:pStyle w:val="ListParagraph"/>
        <w:numPr>
          <w:ilvl w:val="1"/>
          <w:numId w:val="38"/>
        </w:numPr>
        <w:autoSpaceDE w:val="0"/>
        <w:autoSpaceDN w:val="0"/>
        <w:adjustRightInd w:val="0"/>
        <w:spacing w:after="240" w:line="240" w:lineRule="auto"/>
        <w:ind w:left="714" w:hanging="357"/>
        <w:contextualSpacing w:val="0"/>
        <w:jc w:val="both"/>
        <w:rPr>
          <w:rFonts w:ascii="Times New Roman" w:eastAsiaTheme="minorHAnsi" w:hAnsi="Times New Roman" w:cs="Times New Roman"/>
          <w:b/>
          <w:i/>
          <w:noProof/>
          <w:sz w:val="24"/>
          <w:szCs w:val="24"/>
        </w:rPr>
      </w:pPr>
      <w:r>
        <w:rPr>
          <w:rFonts w:ascii="Times New Roman" w:hAnsi="Times New Roman"/>
          <w:b/>
          <w:i/>
          <w:noProof/>
          <w:sz w:val="24"/>
          <w:szCs w:val="24"/>
        </w:rPr>
        <w:t xml:space="preserve"> Maatregelen om de inspecties doeltreffender te maken</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Willen de inspecties doeltreffend zijn voor het opsporen van illegale tewerkstelling en het waarborgen van de bescherming van irreguliere migranten, dan zouden de lidstaten ervoor moeten zorgen dat zij gericht zijn op de economische sectoren waar het risico van illegale tewerkstelling het grootst is, dat zij een aanzienlijk aantal werkgevers in die sectoren bestrijken en dat zij met regelmatige tussenpozen worden uitgevoerd. Daarom zouden alle lidstaten </w:t>
      </w:r>
      <w:r>
        <w:rPr>
          <w:rFonts w:ascii="Times New Roman" w:hAnsi="Times New Roman"/>
          <w:b/>
          <w:noProof/>
          <w:sz w:val="24"/>
          <w:szCs w:val="24"/>
        </w:rPr>
        <w:t>uitgebreide en regelmatige risicobeoordelingen</w:t>
      </w:r>
      <w:r>
        <w:rPr>
          <w:rFonts w:ascii="Times New Roman" w:hAnsi="Times New Roman"/>
          <w:noProof/>
          <w:sz w:val="24"/>
          <w:szCs w:val="24"/>
        </w:rPr>
        <w:t xml:space="preserve"> moeten uitvoeren, waarbij ook wordt gekeken naar nieuwe en opkomende economische gebieden, zoals de platformeconomie, om risicosectoren te identificeren en deze aan de Commissie mee te delen. </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De Commissie zal in nauwe samenwerking met de lidstaten en sociale partners de </w:t>
      </w:r>
      <w:r>
        <w:rPr>
          <w:rFonts w:ascii="Times New Roman" w:hAnsi="Times New Roman"/>
          <w:b/>
          <w:noProof/>
          <w:sz w:val="24"/>
          <w:szCs w:val="24"/>
        </w:rPr>
        <w:t xml:space="preserve">uitwisseling van beste praktijken inzake inspecties, risicobeoordeling </w:t>
      </w:r>
      <w:r>
        <w:rPr>
          <w:rFonts w:ascii="Times New Roman" w:hAnsi="Times New Roman"/>
          <w:noProof/>
          <w:sz w:val="24"/>
          <w:szCs w:val="24"/>
        </w:rPr>
        <w:t xml:space="preserve">en samenwerking tussen de nationale arbeidsinspecties bevorderen, ook met betrekking tot wat kan worden beschouwd als </w:t>
      </w:r>
      <w:r>
        <w:rPr>
          <w:rFonts w:ascii="Times New Roman" w:hAnsi="Times New Roman"/>
          <w:b/>
          <w:noProof/>
          <w:sz w:val="24"/>
          <w:szCs w:val="24"/>
        </w:rPr>
        <w:t>afschrikkend en realistische doelstellingen</w:t>
      </w:r>
      <w:r>
        <w:rPr>
          <w:rFonts w:ascii="Times New Roman" w:hAnsi="Times New Roman"/>
          <w:noProof/>
          <w:sz w:val="24"/>
          <w:szCs w:val="24"/>
        </w:rPr>
        <w:t xml:space="preserve"> voor jaarlijkse inspecties in de door de lidstaten geïdentificeerde risicosectoren.</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Om de identificatie van uitbuitingssituaties en slachtoffers van mensenhandel tijdens inspecties te vergemakkelijken en de lidstaten te ondersteunen bij de uitvoering van de verplichtingen uit hoofde van de richtlijn, zal de Commissie op gestructureerde wijze de uitwisseling van praktijken bevorderen, bijvoorbeeld met betrekking tot </w:t>
      </w:r>
      <w:r>
        <w:rPr>
          <w:rFonts w:ascii="Times New Roman" w:hAnsi="Times New Roman"/>
          <w:b/>
          <w:noProof/>
          <w:sz w:val="24"/>
          <w:szCs w:val="24"/>
        </w:rPr>
        <w:t>gezamenlijke inspecties van arbeidsautoriteiten en gespecialiseerde eenheden voor arbeidsuitbuiting</w:t>
      </w:r>
      <w:r>
        <w:rPr>
          <w:rFonts w:ascii="Times New Roman" w:hAnsi="Times New Roman"/>
          <w:noProof/>
          <w:sz w:val="24"/>
          <w:szCs w:val="24"/>
        </w:rPr>
        <w:t xml:space="preserve">, in samenwerking met het Bureau van de Europese Unie voor de grondrechten, waarbij een beroep zal worden gedaan op de deskundigheid van het Europees platform tegen zwartwerk. Bovendien zouden de lidstaten moeten voorzien in </w:t>
      </w:r>
      <w:r>
        <w:rPr>
          <w:rFonts w:ascii="Times New Roman" w:hAnsi="Times New Roman"/>
          <w:b/>
          <w:noProof/>
          <w:sz w:val="24"/>
          <w:szCs w:val="24"/>
        </w:rPr>
        <w:t>opleidingen voor arbeidsinspecteurs</w:t>
      </w:r>
      <w:r>
        <w:rPr>
          <w:rFonts w:ascii="Times New Roman" w:hAnsi="Times New Roman"/>
          <w:noProof/>
          <w:sz w:val="24"/>
          <w:szCs w:val="24"/>
        </w:rPr>
        <w:t xml:space="preserve"> over de rechten van irreguliere migrerende werknemers in het kader van de richtlijn inzake sancties tegen werkgevers en over de identificatie van gevallen van uitbuiting en mensenhandel. Tegelijkertijd zal de Commissie nagaan welke mogelijkheden er zijn om de lidstaten, waar nodig in samenwerking met het Bureau van de Europese Unie voor de grondrechten, bij te staan met opleidingen.</w:t>
      </w:r>
    </w:p>
    <w:p>
      <w:pPr>
        <w:jc w:val="both"/>
        <w:rPr>
          <w:rFonts w:ascii="Times New Roman" w:eastAsiaTheme="minorHAnsi" w:hAnsi="Times New Roman" w:cs="Times New Roman"/>
          <w:b/>
          <w:noProof/>
          <w:sz w:val="24"/>
          <w:szCs w:val="24"/>
        </w:rPr>
      </w:pPr>
      <w:r>
        <w:rPr>
          <w:rFonts w:ascii="Times New Roman" w:hAnsi="Times New Roman"/>
          <w:noProof/>
          <w:sz w:val="24"/>
          <w:szCs w:val="24"/>
          <w:lang w:val="en-GB" w:eastAsia="en-GB"/>
        </w:rPr>
        <mc:AlternateContent>
          <mc:Choice Requires="wps">
            <w:drawing>
              <wp:inline distT="0" distB="0" distL="0" distR="0">
                <wp:extent cx="5718175" cy="4934309"/>
                <wp:effectExtent l="0" t="0" r="15875"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4934309"/>
                        </a:xfrm>
                        <a:prstGeom prst="rect">
                          <a:avLst/>
                        </a:prstGeom>
                        <a:solidFill>
                          <a:sysClr val="window" lastClr="FFFFFF"/>
                        </a:solidFill>
                        <a:ln w="25400" cap="flat" cmpd="sng" algn="ctr">
                          <a:solidFill>
                            <a:srgbClr val="4F81BD"/>
                          </a:solidFill>
                          <a:prstDash val="solid"/>
                          <a:headEnd/>
                          <a:tailEnd/>
                        </a:ln>
                        <a:effectLst/>
                      </wps:spPr>
                      <wps:txbx>
                        <w:txbxContent>
                          <w:p>
                            <w:pPr>
                              <w:rPr>
                                <w:rFonts w:ascii="Times New Roman" w:eastAsiaTheme="minorHAnsi" w:hAnsi="Times New Roman" w:cs="Times New Roman"/>
                                <w:b/>
                                <w:i/>
                                <w:sz w:val="24"/>
                                <w:szCs w:val="24"/>
                              </w:rPr>
                            </w:pPr>
                            <w:r>
                              <w:rPr>
                                <w:rFonts w:ascii="Times New Roman" w:hAnsi="Times New Roman"/>
                                <w:b/>
                                <w:i/>
                                <w:sz w:val="24"/>
                                <w:szCs w:val="24"/>
                              </w:rPr>
                              <w:t xml:space="preserve">De Commissie zal: </w:t>
                            </w:r>
                          </w:p>
                          <w:p>
                            <w:pPr>
                              <w:numPr>
                                <w:ilvl w:val="0"/>
                                <w:numId w:val="23"/>
                              </w:numPr>
                              <w:spacing w:after="0" w:line="240" w:lineRule="auto"/>
                              <w:contextualSpacing/>
                              <w:jc w:val="both"/>
                              <w:rPr>
                                <w:rFonts w:eastAsiaTheme="minorHAnsi"/>
                              </w:rPr>
                            </w:pPr>
                            <w:r>
                              <w:rPr>
                                <w:rFonts w:ascii="Times New Roman" w:hAnsi="Times New Roman"/>
                                <w:sz w:val="24"/>
                                <w:szCs w:val="24"/>
                              </w:rPr>
                              <w:t>nauw samenwerken met de lidstaten om mogelijke jaarlijkse doelstellingen voor inspecties van werkgevers in de risicosectoren vast te stellen;</w:t>
                            </w:r>
                          </w:p>
                          <w:p>
                            <w:pPr>
                              <w:pStyle w:val="ListParagraph"/>
                              <w:numPr>
                                <w:ilvl w:val="0"/>
                                <w:numId w:val="23"/>
                              </w:numPr>
                              <w:jc w:val="both"/>
                              <w:rPr>
                                <w:rFonts w:ascii="Times New Roman" w:eastAsiaTheme="minorHAnsi" w:hAnsi="Times New Roman" w:cs="Times New Roman"/>
                                <w:sz w:val="24"/>
                                <w:szCs w:val="24"/>
                              </w:rPr>
                            </w:pPr>
                            <w:r>
                              <w:rPr>
                                <w:rFonts w:ascii="Times New Roman" w:hAnsi="Times New Roman"/>
                                <w:sz w:val="24"/>
                                <w:szCs w:val="24"/>
                              </w:rPr>
                              <w:t>de uitwisseling van goede praktijken inzake inspecties, de identificatie van risicosectoren en de samenwerking tussen inspectiediensten bevorderen en zal daarbij een beroep doen op de deskundigheid van het Europees platform tegen zwartwerk;</w:t>
                            </w:r>
                          </w:p>
                          <w:p>
                            <w:pPr>
                              <w:pStyle w:val="ListParagraph"/>
                              <w:numPr>
                                <w:ilvl w:val="0"/>
                                <w:numId w:val="23"/>
                              </w:numPr>
                              <w:jc w:val="both"/>
                              <w:rPr>
                                <w:rFonts w:ascii="Times New Roman" w:eastAsiaTheme="minorHAnsi" w:hAnsi="Times New Roman" w:cs="Times New Roman"/>
                                <w:sz w:val="24"/>
                                <w:szCs w:val="24"/>
                              </w:rPr>
                            </w:pPr>
                            <w:r>
                              <w:rPr>
                                <w:rFonts w:ascii="Times New Roman" w:hAnsi="Times New Roman"/>
                                <w:sz w:val="24"/>
                                <w:szCs w:val="24"/>
                              </w:rPr>
                              <w:t>de uitwisseling van goede praktijken voor het identificeren van slachtoffers van uitbuiting en mensenhandel bevorderen, ook wat betreft gezamenlijke inspecties met speciale eenheden.</w:t>
                            </w:r>
                          </w:p>
                          <w:p>
                            <w:pPr>
                              <w:pStyle w:val="ListParagraph"/>
                              <w:numPr>
                                <w:ilvl w:val="0"/>
                                <w:numId w:val="23"/>
                              </w:numPr>
                              <w:jc w:val="both"/>
                              <w:rPr>
                                <w:rFonts w:ascii="Times New Roman" w:eastAsiaTheme="minorHAnsi" w:hAnsi="Times New Roman" w:cs="Times New Roman"/>
                                <w:sz w:val="24"/>
                                <w:szCs w:val="24"/>
                              </w:rPr>
                            </w:pPr>
                            <w:r>
                              <w:rPr>
                                <w:rFonts w:ascii="Times New Roman" w:hAnsi="Times New Roman"/>
                                <w:sz w:val="24"/>
                                <w:szCs w:val="24"/>
                              </w:rPr>
                              <w:t>nagaan of het mogelijk is de lidstaten te ondersteunen bij de opleiding van arbeidsinspecteurs, in samenwerking met het Bureau van de Europese Unie voor de grondrechten.</w:t>
                            </w:r>
                          </w:p>
                          <w:p>
                            <w:pPr>
                              <w:rPr>
                                <w:rFonts w:ascii="Times New Roman" w:eastAsiaTheme="minorHAnsi" w:hAnsi="Times New Roman" w:cs="Times New Roman"/>
                                <w:b/>
                                <w:i/>
                                <w:sz w:val="24"/>
                                <w:szCs w:val="24"/>
                              </w:rPr>
                            </w:pPr>
                            <w:r>
                              <w:rPr>
                                <w:rFonts w:ascii="Times New Roman" w:hAnsi="Times New Roman"/>
                                <w:b/>
                                <w:i/>
                                <w:sz w:val="24"/>
                                <w:szCs w:val="24"/>
                              </w:rPr>
                              <w:t>De lidstaten zouden:</w:t>
                            </w:r>
                          </w:p>
                          <w:p>
                            <w:pPr>
                              <w:numPr>
                                <w:ilvl w:val="0"/>
                                <w:numId w:val="23"/>
                              </w:numPr>
                              <w:spacing w:after="0" w:line="240" w:lineRule="auto"/>
                              <w:contextualSpacing/>
                              <w:jc w:val="both"/>
                              <w:rPr>
                                <w:rFonts w:ascii="Times New Roman" w:eastAsiaTheme="minorHAnsi" w:hAnsi="Times New Roman" w:cs="Times New Roman"/>
                                <w:sz w:val="24"/>
                                <w:szCs w:val="24"/>
                              </w:rPr>
                            </w:pPr>
                            <w:r>
                              <w:rPr>
                                <w:rFonts w:ascii="Times New Roman" w:hAnsi="Times New Roman"/>
                                <w:sz w:val="24"/>
                                <w:szCs w:val="24"/>
                              </w:rPr>
                              <w:t>ervoor moeten zorgen dat de inspecties gericht zijn op de economische sectoren waar het risico van illegale tewerkstelling het grootst is, dat zij een aanzienlijk deel van de werkgevers in die sectoren bestrijken en dat zij met regelmatige tussenpozen worden uitgevoerd;</w:t>
                            </w:r>
                          </w:p>
                          <w:p>
                            <w:pPr>
                              <w:numPr>
                                <w:ilvl w:val="0"/>
                                <w:numId w:val="23"/>
                              </w:numPr>
                              <w:spacing w:after="0" w:line="240" w:lineRule="auto"/>
                              <w:contextualSpacing/>
                              <w:jc w:val="both"/>
                              <w:rPr>
                                <w:rFonts w:ascii="Times New Roman" w:eastAsiaTheme="minorHAnsi" w:hAnsi="Times New Roman" w:cs="Times New Roman"/>
                                <w:sz w:val="24"/>
                                <w:szCs w:val="24"/>
                              </w:rPr>
                            </w:pPr>
                            <w:r>
                              <w:rPr>
                                <w:rFonts w:ascii="Times New Roman" w:hAnsi="Times New Roman"/>
                                <w:sz w:val="24"/>
                                <w:szCs w:val="24"/>
                              </w:rPr>
                              <w:t xml:space="preserve">uitgebreide en regelmatige risicobeoordelingen moeten uitvoeren, waarbij ook wordt gekeken naar nieuwe en opkomende economische gebieden, zoals de platformeconomie, om risicosectoren te identificeren en deze aan de Commissie mee te delen; </w:t>
                            </w:r>
                          </w:p>
                          <w:p>
                            <w:pPr>
                              <w:pStyle w:val="ListParagraph"/>
                              <w:numPr>
                                <w:ilvl w:val="0"/>
                                <w:numId w:val="23"/>
                              </w:numPr>
                              <w:spacing w:after="0" w:line="240" w:lineRule="auto"/>
                              <w:jc w:val="both"/>
                              <w:rPr>
                                <w:rFonts w:ascii="Times New Roman" w:eastAsiaTheme="minorHAnsi" w:hAnsi="Times New Roman" w:cs="Times New Roman"/>
                                <w:sz w:val="24"/>
                                <w:szCs w:val="24"/>
                              </w:rPr>
                            </w:pPr>
                            <w:r>
                              <w:rPr>
                                <w:rFonts w:ascii="Times New Roman" w:hAnsi="Times New Roman"/>
                                <w:sz w:val="24"/>
                                <w:szCs w:val="24"/>
                              </w:rPr>
                              <w:t>moeten voorzien in opleidingen voor arbeidsinspecteurs over de rechten van irreguliere migrerende werknemers in het kader van de richtlijn inzake sancties tegen werkgevers en over de identificatie van gevallen van uitbuiting en mensenhandel.</w:t>
                            </w:r>
                          </w:p>
                        </w:txbxContent>
                      </wps:txbx>
                      <wps:bodyPr rot="0" vert="horz" wrap="square" lIns="91440" tIns="45720" rIns="91440" bIns="45720" anchor="t" anchorCtr="0">
                        <a:noAutofit/>
                      </wps:bodyPr>
                    </wps:wsp>
                  </a:graphicData>
                </a:graphic>
              </wp:inline>
            </w:drawing>
          </mc:Choice>
          <mc:Fallback>
            <w:pict>
              <v:shape id="_x0000_s1029" type="#_x0000_t202" style="width:450.25pt;height:38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" fillcolor="window" strokecolor="#4f81bd" strokeweight="2pt">
                <v:textbox>
                  <w:txbxContent>
                    <w:p>
                      <w:pPr>
                        <w:rPr>
                          <w:rFonts w:ascii="Times New Roman" w:eastAsiaTheme="minorHAnsi" w:hAnsi="Times New Roman" w:cs="Times New Roman"/>
                          <w:b/>
                          <w:i/>
                          <w:sz w:val="24"/>
                          <w:szCs w:val="24"/>
                        </w:rPr>
                      </w:pPr>
                      <w:r>
                        <w:rPr>
                          <w:rFonts w:ascii="Times New Roman" w:hAnsi="Times New Roman"/>
                          <w:b/>
                          <w:i/>
                          <w:sz w:val="24"/>
                          <w:szCs w:val="24"/>
                        </w:rPr>
                        <w:t xml:space="preserve">De Commissie zal: </w:t>
                      </w:r>
                    </w:p>
                    <w:p>
                      <w:pPr>
                        <w:numPr>
                          <w:ilvl w:val="0"/>
                          <w:numId w:val="23"/>
                        </w:numPr>
                        <w:spacing w:after="0" w:line="240" w:lineRule="auto"/>
                        <w:contextualSpacing/>
                        <w:jc w:val="both"/>
                        <w:rPr>
                          <w:rFonts w:eastAsiaTheme="minorHAnsi"/>
                        </w:rPr>
                      </w:pPr>
                      <w:r>
                        <w:rPr>
                          <w:rFonts w:ascii="Times New Roman" w:hAnsi="Times New Roman"/>
                          <w:sz w:val="24"/>
                          <w:szCs w:val="24"/>
                        </w:rPr>
                        <w:t>nauw samenwerken met de lidstaten om mogelijke jaarlijkse doelstellingen voor inspecties van werkgevers in de risicosectoren vast te stellen;</w:t>
                      </w:r>
                    </w:p>
                    <w:p>
                      <w:pPr>
                        <w:pStyle w:val="ListParagraph"/>
                        <w:numPr>
                          <w:ilvl w:val="0"/>
                          <w:numId w:val="23"/>
                        </w:numPr>
                        <w:jc w:val="both"/>
                        <w:rPr>
                          <w:rFonts w:ascii="Times New Roman" w:eastAsiaTheme="minorHAnsi" w:hAnsi="Times New Roman" w:cs="Times New Roman"/>
                          <w:sz w:val="24"/>
                          <w:szCs w:val="24"/>
                        </w:rPr>
                      </w:pPr>
                      <w:r>
                        <w:rPr>
                          <w:rFonts w:ascii="Times New Roman" w:hAnsi="Times New Roman"/>
                          <w:sz w:val="24"/>
                          <w:szCs w:val="24"/>
                        </w:rPr>
                        <w:t>de uitwisseling van goede praktijken inzake inspecties, de identificatie van risicosectoren en de samenwerking tussen inspectiediensten bevorderen en zal daarbij een beroep doen op de deskundigheid van het Europees platform tegen zwartwerk;</w:t>
                      </w:r>
                    </w:p>
                    <w:p>
                      <w:pPr>
                        <w:pStyle w:val="ListParagraph"/>
                        <w:numPr>
                          <w:ilvl w:val="0"/>
                          <w:numId w:val="23"/>
                        </w:numPr>
                        <w:jc w:val="both"/>
                        <w:rPr>
                          <w:rFonts w:ascii="Times New Roman" w:eastAsiaTheme="minorHAnsi" w:hAnsi="Times New Roman" w:cs="Times New Roman"/>
                          <w:sz w:val="24"/>
                          <w:szCs w:val="24"/>
                        </w:rPr>
                      </w:pPr>
                      <w:r>
                        <w:rPr>
                          <w:rFonts w:ascii="Times New Roman" w:hAnsi="Times New Roman"/>
                          <w:sz w:val="24"/>
                          <w:szCs w:val="24"/>
                        </w:rPr>
                        <w:t>de uitwisseling van goede praktijken voor het identificeren van slachtoffers van uitbuiting en mensenhandel bevorderen, ook wat betreft gezamenlijke inspecties met speciale eenheden.</w:t>
                      </w:r>
                    </w:p>
                    <w:p>
                      <w:pPr>
                        <w:pStyle w:val="ListParagraph"/>
                        <w:numPr>
                          <w:ilvl w:val="0"/>
                          <w:numId w:val="23"/>
                        </w:numPr>
                        <w:jc w:val="both"/>
                        <w:rPr>
                          <w:rFonts w:ascii="Times New Roman" w:eastAsiaTheme="minorHAnsi" w:hAnsi="Times New Roman" w:cs="Times New Roman"/>
                          <w:sz w:val="24"/>
                          <w:szCs w:val="24"/>
                        </w:rPr>
                      </w:pPr>
                      <w:r>
                        <w:rPr>
                          <w:rFonts w:ascii="Times New Roman" w:hAnsi="Times New Roman"/>
                          <w:sz w:val="24"/>
                          <w:szCs w:val="24"/>
                        </w:rPr>
                        <w:t>nagaan of het mogelijk is de lidstaten te ondersteunen bij de opleiding van arbeidsinspecteurs, in samenwerking met het Bureau van de Europese Unie voor de grondrechten.</w:t>
                      </w:r>
                    </w:p>
                    <w:p>
                      <w:pPr>
                        <w:rPr>
                          <w:rFonts w:ascii="Times New Roman" w:eastAsiaTheme="minorHAnsi" w:hAnsi="Times New Roman" w:cs="Times New Roman"/>
                          <w:b/>
                          <w:i/>
                          <w:sz w:val="24"/>
                          <w:szCs w:val="24"/>
                        </w:rPr>
                      </w:pPr>
                      <w:r>
                        <w:rPr>
                          <w:rFonts w:ascii="Times New Roman" w:hAnsi="Times New Roman"/>
                          <w:b/>
                          <w:i/>
                          <w:sz w:val="24"/>
                          <w:szCs w:val="24"/>
                        </w:rPr>
                        <w:t>De lidstaten zouden:</w:t>
                      </w:r>
                    </w:p>
                    <w:p>
                      <w:pPr>
                        <w:numPr>
                          <w:ilvl w:val="0"/>
                          <w:numId w:val="23"/>
                        </w:numPr>
                        <w:spacing w:after="0" w:line="240" w:lineRule="auto"/>
                        <w:contextualSpacing/>
                        <w:jc w:val="both"/>
                        <w:rPr>
                          <w:rFonts w:ascii="Times New Roman" w:eastAsiaTheme="minorHAnsi" w:hAnsi="Times New Roman" w:cs="Times New Roman"/>
                          <w:sz w:val="24"/>
                          <w:szCs w:val="24"/>
                        </w:rPr>
                      </w:pPr>
                      <w:r>
                        <w:rPr>
                          <w:rFonts w:ascii="Times New Roman" w:hAnsi="Times New Roman"/>
                          <w:sz w:val="24"/>
                          <w:szCs w:val="24"/>
                        </w:rPr>
                        <w:t>ervoor moeten zorgen dat de inspecties gericht zijn op de economische sectoren waar het risico van illegale tewerkstelling het grootst is, dat zij een aanzienlijk deel van de werkgevers in die sectoren bestrijken en dat zij met regelmatige tussenpozen worden uitgevoerd;</w:t>
                      </w:r>
                    </w:p>
                    <w:p>
                      <w:pPr>
                        <w:numPr>
                          <w:ilvl w:val="0"/>
                          <w:numId w:val="23"/>
                        </w:numPr>
                        <w:spacing w:after="0" w:line="240" w:lineRule="auto"/>
                        <w:contextualSpacing/>
                        <w:jc w:val="both"/>
                        <w:rPr>
                          <w:rFonts w:ascii="Times New Roman" w:eastAsiaTheme="minorHAnsi" w:hAnsi="Times New Roman" w:cs="Times New Roman"/>
                          <w:sz w:val="24"/>
                          <w:szCs w:val="24"/>
                        </w:rPr>
                      </w:pPr>
                      <w:r>
                        <w:rPr>
                          <w:rFonts w:ascii="Times New Roman" w:hAnsi="Times New Roman"/>
                          <w:sz w:val="24"/>
                          <w:szCs w:val="24"/>
                        </w:rPr>
                        <w:t xml:space="preserve">uitgebreide en regelmatige risicobeoordelingen moeten uitvoeren, waarbij ook wordt gekeken naar nieuwe en opkomende economische gebieden, zoals de platformeconomie, om risicosectoren te identificeren en deze aan de Commissie mee te delen; </w:t>
                      </w:r>
                    </w:p>
                    <w:p>
                      <w:pPr>
                        <w:pStyle w:val="ListParagraph"/>
                        <w:numPr>
                          <w:ilvl w:val="0"/>
                          <w:numId w:val="23"/>
                        </w:numPr>
                        <w:spacing w:after="0" w:line="240" w:lineRule="auto"/>
                        <w:jc w:val="both"/>
                        <w:rPr>
                          <w:rFonts w:ascii="Times New Roman" w:eastAsiaTheme="minorHAnsi" w:hAnsi="Times New Roman" w:cs="Times New Roman"/>
                          <w:sz w:val="24"/>
                          <w:szCs w:val="24"/>
                        </w:rPr>
                      </w:pPr>
                      <w:r>
                        <w:rPr>
                          <w:rFonts w:ascii="Times New Roman" w:hAnsi="Times New Roman"/>
                          <w:sz w:val="24"/>
                          <w:szCs w:val="24"/>
                        </w:rPr>
                        <w:t>moeten voorzien in opleidingen voor arbeidsinspecteurs over de rechten van irreguliere migrerende werknemers in het kader van de richtlijn inzake sancties tegen werkgevers en over de identificatie van gevallen van uitbuiting en mensenhandel.</w:t>
                      </w:r>
                    </w:p>
                  </w:txbxContent>
                </v:textbox>
                <w10:anchorlock/>
              </v:shape>
            </w:pict>
          </mc:Fallback>
        </mc:AlternateContent>
      </w:r>
    </w:p>
    <w:p>
      <w:pPr>
        <w:pStyle w:val="ListParagraph"/>
        <w:spacing w:after="0" w:line="240" w:lineRule="auto"/>
        <w:ind w:left="792"/>
        <w:jc w:val="both"/>
        <w:rPr>
          <w:rFonts w:ascii="Times New Roman" w:eastAsiaTheme="minorHAnsi" w:hAnsi="Times New Roman" w:cs="Times New Roman"/>
          <w:b/>
          <w:noProof/>
          <w:sz w:val="24"/>
          <w:szCs w:val="24"/>
        </w:rPr>
      </w:pPr>
    </w:p>
    <w:p>
      <w:pPr>
        <w:pStyle w:val="ListParagraph"/>
        <w:numPr>
          <w:ilvl w:val="1"/>
          <w:numId w:val="31"/>
        </w:numPr>
        <w:spacing w:after="240" w:line="240" w:lineRule="auto"/>
        <w:ind w:left="788" w:hanging="431"/>
        <w:contextualSpacing w:val="0"/>
        <w:jc w:val="both"/>
        <w:rPr>
          <w:rFonts w:ascii="Times New Roman" w:eastAsiaTheme="minorHAnsi" w:hAnsi="Times New Roman" w:cs="Times New Roman"/>
          <w:b/>
          <w:noProof/>
          <w:sz w:val="24"/>
          <w:szCs w:val="24"/>
        </w:rPr>
      </w:pPr>
      <w:r>
        <w:rPr>
          <w:rFonts w:ascii="Times New Roman" w:hAnsi="Times New Roman"/>
          <w:b/>
          <w:noProof/>
          <w:sz w:val="24"/>
          <w:szCs w:val="24"/>
        </w:rPr>
        <w:t>Aanzienlijke informatielacunes</w:t>
      </w:r>
    </w:p>
    <w:p>
      <w:pPr>
        <w:jc w:val="both"/>
        <w:rPr>
          <w:rFonts w:ascii="Times New Roman" w:eastAsia="Times New Roman" w:hAnsi="Times New Roman" w:cs="Times New Roman"/>
          <w:noProof/>
          <w:sz w:val="24"/>
          <w:szCs w:val="24"/>
        </w:rPr>
      </w:pPr>
      <w:r>
        <w:rPr>
          <w:rFonts w:ascii="Times New Roman" w:hAnsi="Times New Roman"/>
          <w:noProof/>
          <w:sz w:val="24"/>
          <w:szCs w:val="24"/>
        </w:rPr>
        <w:t>In de richtlijn is bepaald dat de lidstaten de Commissie jaarlijks in kennis moeten stellen van het aantal inspecties en de resultaten daarvan</w:t>
      </w:r>
      <w:r>
        <w:rPr>
          <w:rStyle w:val="FootnoteReference"/>
          <w:rFonts w:ascii="Times New Roman" w:eastAsiaTheme="minorHAnsi" w:hAnsi="Times New Roman" w:cs="Times New Roman"/>
          <w:noProof/>
          <w:sz w:val="24"/>
          <w:szCs w:val="24"/>
        </w:rPr>
        <w:footnoteReference w:id="71"/>
      </w:r>
      <w:r>
        <w:rPr>
          <w:rFonts w:ascii="Times New Roman" w:hAnsi="Times New Roman"/>
          <w:noProof/>
          <w:sz w:val="24"/>
          <w:szCs w:val="24"/>
        </w:rPr>
        <w:t>, van de nabetalingen door werkgevers, van de andere toegepaste maatregelen en van de vergemakkelijking van het indienen van klachten</w:t>
      </w:r>
      <w:r>
        <w:rPr>
          <w:rStyle w:val="FootnoteReference"/>
          <w:rFonts w:ascii="Times New Roman" w:eastAsiaTheme="minorHAnsi" w:hAnsi="Times New Roman" w:cs="Times New Roman"/>
          <w:noProof/>
          <w:sz w:val="24"/>
          <w:szCs w:val="24"/>
        </w:rPr>
        <w:footnoteReference w:id="72"/>
      </w:r>
      <w:r>
        <w:rPr>
          <w:rFonts w:ascii="Times New Roman" w:hAnsi="Times New Roman"/>
          <w:noProof/>
          <w:sz w:val="24"/>
          <w:szCs w:val="24"/>
        </w:rPr>
        <w:t>. Deze informatie is essentieel om te kunnen beoordelen hoe de maatregelen van de richtlijn worden uitgevoerd en wat de gevolgen ervan zijn. De lidstaten verstrekken echter zeer beperkte en ongelijke informatie, wat leidt tot aanzienlijke lacunes in de informatie over inspecties en de resultaten daarvan, over de toepassing van financiële en strafrechtelijke sancties, over het aantal ingeleide strafrechtelijke procedures en over het gebruik en de resultaten van de klachtenmechanismen.</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Er is ook een </w:t>
      </w:r>
      <w:r>
        <w:rPr>
          <w:rFonts w:ascii="Times New Roman" w:hAnsi="Times New Roman"/>
          <w:noProof/>
          <w:color w:val="000000"/>
          <w:sz w:val="24"/>
          <w:szCs w:val="24"/>
        </w:rPr>
        <w:t xml:space="preserve">gebrek aan volledige en betrouwbare gegevens en informatie over de </w:t>
      </w:r>
      <w:r>
        <w:rPr>
          <w:rFonts w:ascii="Times New Roman" w:hAnsi="Times New Roman"/>
          <w:b/>
          <w:noProof/>
          <w:color w:val="000000"/>
          <w:sz w:val="24"/>
          <w:szCs w:val="24"/>
        </w:rPr>
        <w:t>toepassing van de klachtenmechanismen en de resultaten daarvan</w:t>
      </w:r>
      <w:r>
        <w:rPr>
          <w:rFonts w:ascii="Times New Roman" w:hAnsi="Times New Roman"/>
          <w:noProof/>
          <w:color w:val="000000"/>
          <w:sz w:val="24"/>
          <w:szCs w:val="24"/>
        </w:rPr>
        <w:t xml:space="preserve">, alsook </w:t>
      </w:r>
      <w:r>
        <w:rPr>
          <w:rFonts w:ascii="Times New Roman" w:hAnsi="Times New Roman"/>
          <w:noProof/>
          <w:sz w:val="24"/>
          <w:szCs w:val="24"/>
        </w:rPr>
        <w:t xml:space="preserve">ontoereikende informatieverstrekking door de lidstaten over het aantal ingediende en met succes afgeronde </w:t>
      </w:r>
      <w:r>
        <w:rPr>
          <w:rFonts w:ascii="Times New Roman" w:hAnsi="Times New Roman"/>
          <w:b/>
          <w:noProof/>
          <w:sz w:val="24"/>
          <w:szCs w:val="24"/>
        </w:rPr>
        <w:t>vorderingen tot nabetaling</w:t>
      </w:r>
      <w:r>
        <w:rPr>
          <w:rFonts w:ascii="Times New Roman" w:hAnsi="Times New Roman"/>
          <w:noProof/>
          <w:sz w:val="24"/>
          <w:szCs w:val="24"/>
        </w:rPr>
        <w:t xml:space="preserve"> en over de tegen malafide werkgevers ingeleide zaken. Geen enkele lidstaat heeft gecentraliseerde gegevens over het aantal met succes afgeronde klachten van irreguliere migranten over de uitbetaling van hun verschuldigde loon. Daarom is het, zelfs als vorderingen succesvol zijn, vaak niet bekend of werknemers hun achterstallig loon uiteindelijk hebben ontvangen, aangezien werkgevers vaak het faillissement aanvragen of verdwijnen. Zonder een volledig overzicht van het aantal ingediende klachten en de resultaten daarvan, is het moeilijk om conclusies te trekken over hoe doeltreffend de toegang tot de rechter en de klachtenmechanismen in de lidstaten zijn, hoe vaak deze mechanismen worden gebruikt en met welk succes. </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Het gebrek aan betrouwbare en volledige informatie </w:t>
      </w:r>
      <w:r>
        <w:rPr>
          <w:rFonts w:ascii="Times New Roman" w:hAnsi="Times New Roman"/>
          <w:b/>
          <w:noProof/>
          <w:sz w:val="24"/>
          <w:szCs w:val="24"/>
        </w:rPr>
        <w:t xml:space="preserve">maakt het moeilijk om op afdoende wijze te beoordelen of de richtlijn een effect heeft gehad </w:t>
      </w:r>
      <w:r>
        <w:rPr>
          <w:rFonts w:ascii="Times New Roman" w:hAnsi="Times New Roman"/>
          <w:noProof/>
          <w:sz w:val="24"/>
          <w:szCs w:val="24"/>
        </w:rPr>
        <w:t>op het ontmoedigen en terugdringen van illegale tewerkstelling en of de strafrechtelijke sancties in de lidstaten doeltreffend, evenredig en afschrikkend zijn. Een betere verzameling van informatie zou de handhavingsstrategie doeltreffender maken op zowel nationaal als EU-niveau.</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Om </w:t>
      </w:r>
      <w:r>
        <w:rPr>
          <w:rFonts w:ascii="Times New Roman" w:hAnsi="Times New Roman"/>
          <w:b/>
          <w:noProof/>
          <w:sz w:val="24"/>
          <w:szCs w:val="24"/>
        </w:rPr>
        <w:t xml:space="preserve">de aanzienlijke lacunes in de gegevens op te vullen en een degelijke beoordeling mogelijk te maken </w:t>
      </w:r>
      <w:r>
        <w:rPr>
          <w:rFonts w:ascii="Times New Roman" w:hAnsi="Times New Roman"/>
          <w:noProof/>
          <w:sz w:val="24"/>
          <w:szCs w:val="24"/>
        </w:rPr>
        <w:t>van het effect en de doeltreffendheid van de richtlijn inzake sancties tegen werkgevers, is het nodig dat de rapportage door de nationale autoriteiten wordt verbeterd. In de eerste plaats moeten de lidstaten tijdige, volledige en vergelijkbare informatie verstrekken om te voldoen aan hun verplichting die voortvloeit uit de vereisten in artikel 16, lid 2, van de richtlijn. Om de lidstaten te helpen aan hun rapportageverplichting te voldoen, zal de Commissie met de steun van het Europees migratienetwerk</w:t>
      </w:r>
      <w:r>
        <w:rPr>
          <w:rFonts w:ascii="Times New Roman" w:hAnsi="Times New Roman"/>
          <w:b/>
          <w:noProof/>
          <w:sz w:val="24"/>
          <w:szCs w:val="24"/>
        </w:rPr>
        <w:t xml:space="preserve"> een IT</w:t>
      </w:r>
      <w:r>
        <w:rPr>
          <w:rFonts w:ascii="Times New Roman" w:hAnsi="Times New Roman"/>
          <w:noProof/>
          <w:sz w:val="24"/>
          <w:szCs w:val="24"/>
        </w:rPr>
        <w:t>-</w:t>
      </w:r>
      <w:r>
        <w:rPr>
          <w:rFonts w:ascii="Times New Roman" w:hAnsi="Times New Roman"/>
          <w:b/>
          <w:noProof/>
          <w:sz w:val="24"/>
          <w:szCs w:val="24"/>
        </w:rPr>
        <w:t>rapportagesysteem en databank</w:t>
      </w:r>
      <w:r>
        <w:rPr>
          <w:rFonts w:ascii="Times New Roman" w:hAnsi="Times New Roman"/>
          <w:noProof/>
          <w:sz w:val="24"/>
          <w:szCs w:val="24"/>
        </w:rPr>
        <w:t xml:space="preserve"> opzetten. Een dergelijk systeem zal het gemakkelijker maken om informatie van de nationale autoriteiten te verzamelen met betrekking tot de aan werkgevers opgelegde financiële, strafrechtelijke en andere sancties, het gebruik van de klachtenmechanismen – met inbegrip van het aantal ingediende klachten en de resultaten daarvan, vorderingen en betalingen van lonen en verleende verblijfsvergunningen van beperkte duur – en de uitgevoerde inspecties en de resultaten daarvan. In samenwerking met de lidstaten zal de Commissie duidelijke </w:t>
      </w:r>
      <w:r>
        <w:rPr>
          <w:rFonts w:ascii="Times New Roman" w:hAnsi="Times New Roman"/>
          <w:b/>
          <w:noProof/>
          <w:sz w:val="24"/>
          <w:szCs w:val="24"/>
        </w:rPr>
        <w:t>rapportagecriteria en -vereisten</w:t>
      </w:r>
      <w:r>
        <w:rPr>
          <w:rFonts w:ascii="Times New Roman" w:hAnsi="Times New Roman"/>
          <w:noProof/>
          <w:sz w:val="24"/>
          <w:szCs w:val="24"/>
        </w:rPr>
        <w:t xml:space="preserve"> vaststellen om ervoor te zorgen dat de bijdragen consistent en van hoge kwaliteit zijn en dat de gegevens volledig en vergelijkbaar zijn en tijdig worden ingediend.</w:t>
      </w:r>
    </w:p>
    <w:p>
      <w:pPr>
        <w:spacing w:after="0" w:line="240" w:lineRule="auto"/>
        <w:jc w:val="both"/>
        <w:rPr>
          <w:rFonts w:ascii="Times New Roman" w:eastAsiaTheme="minorHAnsi" w:hAnsi="Times New Roman" w:cs="Times New Roman"/>
          <w:noProof/>
          <w:sz w:val="24"/>
          <w:szCs w:val="24"/>
        </w:rPr>
      </w:pPr>
      <w:r>
        <w:rPr>
          <w:rFonts w:ascii="Times New Roman" w:hAnsi="Times New Roman"/>
          <w:noProof/>
          <w:sz w:val="24"/>
          <w:szCs w:val="24"/>
          <w:lang w:val="en-GB" w:eastAsia="en-GB"/>
        </w:rPr>
        <mc:AlternateContent>
          <mc:Choice Requires="wps">
            <w:drawing>
              <wp:inline distT="0" distB="0" distL="0" distR="0">
                <wp:extent cx="5718175" cy="2910840"/>
                <wp:effectExtent l="0" t="0" r="15875" b="22860"/>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29108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pPr>
                              <w:rPr>
                                <w:rFonts w:ascii="Times New Roman" w:eastAsiaTheme="minorHAnsi" w:hAnsi="Times New Roman" w:cs="Times New Roman"/>
                                <w:b/>
                                <w:i/>
                                <w:sz w:val="24"/>
                                <w:szCs w:val="24"/>
                              </w:rPr>
                            </w:pPr>
                            <w:r>
                              <w:rPr>
                                <w:rFonts w:ascii="Times New Roman" w:hAnsi="Times New Roman"/>
                                <w:b/>
                                <w:i/>
                                <w:sz w:val="24"/>
                                <w:szCs w:val="24"/>
                              </w:rPr>
                              <w:t>De Commissie zal:</w:t>
                            </w:r>
                          </w:p>
                          <w:p>
                            <w:pPr>
                              <w:numPr>
                                <w:ilvl w:val="0"/>
                                <w:numId w:val="23"/>
                              </w:numPr>
                              <w:spacing w:after="0" w:line="240" w:lineRule="auto"/>
                              <w:contextualSpacing/>
                              <w:jc w:val="both"/>
                              <w:rPr>
                                <w:rFonts w:ascii="Times New Roman" w:eastAsiaTheme="minorHAnsi" w:hAnsi="Times New Roman" w:cs="Times New Roman"/>
                                <w:sz w:val="24"/>
                                <w:szCs w:val="24"/>
                              </w:rPr>
                            </w:pPr>
                            <w:r>
                              <w:rPr>
                                <w:rFonts w:ascii="Times New Roman" w:hAnsi="Times New Roman"/>
                                <w:sz w:val="24"/>
                                <w:szCs w:val="24"/>
                              </w:rPr>
                              <w:t>met de steun van het Europees migratienetwerk een IT-rapportagesysteem en databank opzetten voor het verzamelen van informatie en gegevens over sancties, het gebruik van beschermingsmaatregelen en inspecties;</w:t>
                            </w:r>
                          </w:p>
                          <w:p>
                            <w:pPr>
                              <w:numPr>
                                <w:ilvl w:val="0"/>
                                <w:numId w:val="23"/>
                              </w:numPr>
                              <w:spacing w:after="0" w:line="240" w:lineRule="auto"/>
                              <w:contextualSpacing/>
                              <w:jc w:val="both"/>
                              <w:rPr>
                                <w:rFonts w:ascii="Times New Roman" w:eastAsiaTheme="minorHAnsi" w:hAnsi="Times New Roman" w:cs="Times New Roman"/>
                                <w:sz w:val="24"/>
                                <w:szCs w:val="24"/>
                              </w:rPr>
                            </w:pPr>
                            <w:r>
                              <w:rPr>
                                <w:rFonts w:ascii="Times New Roman" w:hAnsi="Times New Roman"/>
                                <w:sz w:val="24"/>
                                <w:szCs w:val="24"/>
                              </w:rPr>
                              <w:t>in samenwerking met de lidstaten duidelijke rapportagecriteria en -vereisten vaststellen.</w:t>
                            </w:r>
                          </w:p>
                          <w:p>
                            <w:pPr>
                              <w:spacing w:after="0" w:line="240" w:lineRule="auto"/>
                              <w:ind w:left="360"/>
                              <w:contextualSpacing/>
                              <w:jc w:val="both"/>
                              <w:rPr>
                                <w:rFonts w:ascii="Times New Roman" w:eastAsiaTheme="minorHAnsi" w:hAnsi="Times New Roman" w:cs="Times New Roman"/>
                                <w:sz w:val="24"/>
                                <w:szCs w:val="24"/>
                              </w:rPr>
                            </w:pPr>
                          </w:p>
                          <w:p>
                            <w:pPr>
                              <w:rPr>
                                <w:rFonts w:ascii="Times New Roman" w:eastAsiaTheme="minorHAnsi" w:hAnsi="Times New Roman" w:cs="Times New Roman"/>
                                <w:b/>
                                <w:i/>
                                <w:sz w:val="24"/>
                                <w:szCs w:val="24"/>
                              </w:rPr>
                            </w:pPr>
                            <w:r>
                              <w:rPr>
                                <w:rFonts w:ascii="Times New Roman" w:hAnsi="Times New Roman"/>
                                <w:b/>
                                <w:i/>
                                <w:sz w:val="24"/>
                                <w:szCs w:val="24"/>
                              </w:rPr>
                              <w:t>De lidstaten zouden:</w:t>
                            </w:r>
                          </w:p>
                          <w:p>
                            <w:pPr>
                              <w:numPr>
                                <w:ilvl w:val="0"/>
                                <w:numId w:val="23"/>
                              </w:numPr>
                              <w:spacing w:after="0" w:line="240" w:lineRule="auto"/>
                              <w:contextualSpacing/>
                              <w:jc w:val="both"/>
                              <w:rPr>
                                <w:rFonts w:ascii="Times New Roman" w:eastAsiaTheme="minorHAnsi" w:hAnsi="Times New Roman" w:cs="Times New Roman"/>
                                <w:sz w:val="24"/>
                                <w:szCs w:val="24"/>
                              </w:rPr>
                            </w:pPr>
                            <w:r>
                              <w:rPr>
                                <w:rFonts w:ascii="Times New Roman" w:hAnsi="Times New Roman"/>
                                <w:sz w:val="24"/>
                                <w:szCs w:val="24"/>
                              </w:rPr>
                              <w:t>jaarlijks en tijdig verslag moeten uitbrengen over de inspecties en de resultaten ervan (bijv. totaal aantal ingeleide en afgesloten procedures, opgelegde boetes en strafrechtelijke sancties);</w:t>
                            </w:r>
                          </w:p>
                          <w:p>
                            <w:pPr>
                              <w:numPr>
                                <w:ilvl w:val="0"/>
                                <w:numId w:val="23"/>
                              </w:numPr>
                              <w:spacing w:after="0" w:line="240" w:lineRule="auto"/>
                              <w:contextualSpacing/>
                              <w:jc w:val="both"/>
                              <w:rPr>
                                <w:rFonts w:ascii="Times New Roman" w:eastAsiaTheme="minorHAnsi" w:hAnsi="Times New Roman" w:cs="Times New Roman"/>
                                <w:sz w:val="24"/>
                                <w:szCs w:val="24"/>
                              </w:rPr>
                            </w:pPr>
                            <w:r>
                              <w:rPr>
                                <w:rFonts w:ascii="Times New Roman" w:hAnsi="Times New Roman"/>
                                <w:sz w:val="24"/>
                                <w:szCs w:val="24"/>
                              </w:rPr>
                              <w:t xml:space="preserve">de verzameling van gegevens over </w:t>
                            </w:r>
                            <w:r>
                              <w:rPr>
                                <w:rFonts w:ascii="Times New Roman" w:hAnsi="Times New Roman"/>
                                <w:color w:val="000000"/>
                                <w:sz w:val="24"/>
                                <w:szCs w:val="24"/>
                              </w:rPr>
                              <w:t>de toepassing van de klachtenmechanismen en de resultaten daarvan moeten verbeteren</w:t>
                            </w:r>
                            <w:r>
                              <w:rPr>
                                <w:rFonts w:ascii="Times New Roman" w:hAnsi="Times New Roman"/>
                                <w:sz w:val="24"/>
                                <w:szCs w:val="24"/>
                              </w:rPr>
                              <w:t xml:space="preserve"> (bijv. aantal vorderingen tot nabetaling, resultaten van vorderingen, aantal tegen werkgevers ingeleide procedures).</w:t>
                            </w:r>
                          </w:p>
                        </w:txbxContent>
                      </wps:txbx>
                      <wps:bodyPr rot="0" vert="horz" wrap="square" lIns="91440" tIns="45720" rIns="91440" bIns="45720" anchor="t" anchorCtr="0">
                        <a:noAutofit/>
                      </wps:bodyPr>
                    </wps:wsp>
                  </a:graphicData>
                </a:graphic>
              </wp:inline>
            </w:drawing>
          </mc:Choice>
          <mc:Fallback>
            <w:pict>
              <v:shape id="_x0000_s1030" type="#_x0000_t202" style="width:450.25pt;height:2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" fillcolor="white [3201]" strokecolor="#4f81bd [3204]" strokeweight="2pt">
                <v:textbox>
                  <w:txbxContent>
                    <w:p>
                      <w:pPr>
                        <w:rPr>
                          <w:rFonts w:ascii="Times New Roman" w:eastAsiaTheme="minorHAnsi" w:hAnsi="Times New Roman" w:cs="Times New Roman"/>
                          <w:b/>
                          <w:i/>
                          <w:sz w:val="24"/>
                          <w:szCs w:val="24"/>
                        </w:rPr>
                      </w:pPr>
                      <w:r>
                        <w:rPr>
                          <w:rFonts w:ascii="Times New Roman" w:hAnsi="Times New Roman"/>
                          <w:b/>
                          <w:i/>
                          <w:sz w:val="24"/>
                          <w:szCs w:val="24"/>
                        </w:rPr>
                        <w:t>De Commissie zal:</w:t>
                      </w:r>
                    </w:p>
                    <w:p>
                      <w:pPr>
                        <w:numPr>
                          <w:ilvl w:val="0"/>
                          <w:numId w:val="23"/>
                        </w:numPr>
                        <w:spacing w:after="0" w:line="240" w:lineRule="auto"/>
                        <w:contextualSpacing/>
                        <w:jc w:val="both"/>
                        <w:rPr>
                          <w:rFonts w:ascii="Times New Roman" w:eastAsiaTheme="minorHAnsi" w:hAnsi="Times New Roman" w:cs="Times New Roman"/>
                          <w:sz w:val="24"/>
                          <w:szCs w:val="24"/>
                        </w:rPr>
                      </w:pPr>
                      <w:r>
                        <w:rPr>
                          <w:rFonts w:ascii="Times New Roman" w:hAnsi="Times New Roman"/>
                          <w:sz w:val="24"/>
                          <w:szCs w:val="24"/>
                        </w:rPr>
                        <w:t>met de steun van het Europees migratienetwerk een IT-rapportagesysteem en databank opzetten voor het verzamelen van informatie en gegevens over sancties, het gebruik van beschermingsmaatregelen en inspecties;</w:t>
                      </w:r>
                    </w:p>
                    <w:p>
                      <w:pPr>
                        <w:numPr>
                          <w:ilvl w:val="0"/>
                          <w:numId w:val="23"/>
                        </w:numPr>
                        <w:spacing w:after="0" w:line="240" w:lineRule="auto"/>
                        <w:contextualSpacing/>
                        <w:jc w:val="both"/>
                        <w:rPr>
                          <w:rFonts w:ascii="Times New Roman" w:eastAsiaTheme="minorHAnsi" w:hAnsi="Times New Roman" w:cs="Times New Roman"/>
                          <w:sz w:val="24"/>
                          <w:szCs w:val="24"/>
                        </w:rPr>
                      </w:pPr>
                      <w:r>
                        <w:rPr>
                          <w:rFonts w:ascii="Times New Roman" w:hAnsi="Times New Roman"/>
                          <w:sz w:val="24"/>
                          <w:szCs w:val="24"/>
                        </w:rPr>
                        <w:t>in samenwerking met de lidstaten duidelijke rapportagecriteria en -vereisten vaststellen.</w:t>
                      </w:r>
                    </w:p>
                    <w:p>
                      <w:pPr>
                        <w:spacing w:after="0" w:line="240" w:lineRule="auto"/>
                        <w:ind w:left="360"/>
                        <w:contextualSpacing/>
                        <w:jc w:val="both"/>
                        <w:rPr>
                          <w:rFonts w:ascii="Times New Roman" w:eastAsiaTheme="minorHAnsi" w:hAnsi="Times New Roman" w:cs="Times New Roman"/>
                          <w:sz w:val="24"/>
                          <w:szCs w:val="24"/>
                        </w:rPr>
                      </w:pPr>
                    </w:p>
                    <w:p>
                      <w:pPr>
                        <w:rPr>
                          <w:rFonts w:ascii="Times New Roman" w:eastAsiaTheme="minorHAnsi" w:hAnsi="Times New Roman" w:cs="Times New Roman"/>
                          <w:b/>
                          <w:i/>
                          <w:sz w:val="24"/>
                          <w:szCs w:val="24"/>
                        </w:rPr>
                      </w:pPr>
                      <w:r>
                        <w:rPr>
                          <w:rFonts w:ascii="Times New Roman" w:hAnsi="Times New Roman"/>
                          <w:b/>
                          <w:i/>
                          <w:sz w:val="24"/>
                          <w:szCs w:val="24"/>
                        </w:rPr>
                        <w:t>De lidstaten zouden:</w:t>
                      </w:r>
                    </w:p>
                    <w:p>
                      <w:pPr>
                        <w:numPr>
                          <w:ilvl w:val="0"/>
                          <w:numId w:val="23"/>
                        </w:numPr>
                        <w:spacing w:after="0" w:line="240" w:lineRule="auto"/>
                        <w:contextualSpacing/>
                        <w:jc w:val="both"/>
                        <w:rPr>
                          <w:rFonts w:ascii="Times New Roman" w:eastAsiaTheme="minorHAnsi" w:hAnsi="Times New Roman" w:cs="Times New Roman"/>
                          <w:sz w:val="24"/>
                          <w:szCs w:val="24"/>
                        </w:rPr>
                      </w:pPr>
                      <w:r>
                        <w:rPr>
                          <w:rFonts w:ascii="Times New Roman" w:hAnsi="Times New Roman"/>
                          <w:sz w:val="24"/>
                          <w:szCs w:val="24"/>
                        </w:rPr>
                        <w:t>jaarlijks en tijdig verslag moeten uitbrengen over de inspecties en de resultaten ervan (bijv. totaal aantal ingeleide en afgesloten procedures, opgelegde boetes en strafrechtelijke sancties);</w:t>
                      </w:r>
                    </w:p>
                    <w:p>
                      <w:pPr>
                        <w:numPr>
                          <w:ilvl w:val="0"/>
                          <w:numId w:val="23"/>
                        </w:numPr>
                        <w:spacing w:after="0" w:line="240" w:lineRule="auto"/>
                        <w:contextualSpacing/>
                        <w:jc w:val="both"/>
                        <w:rPr>
                          <w:rFonts w:ascii="Times New Roman" w:eastAsiaTheme="minorHAnsi" w:hAnsi="Times New Roman" w:cs="Times New Roman"/>
                          <w:sz w:val="24"/>
                          <w:szCs w:val="24"/>
                        </w:rPr>
                      </w:pPr>
                      <w:r>
                        <w:rPr>
                          <w:rFonts w:ascii="Times New Roman" w:hAnsi="Times New Roman"/>
                          <w:sz w:val="24"/>
                          <w:szCs w:val="24"/>
                        </w:rPr>
                        <w:t xml:space="preserve">de verzameling van gegevens over </w:t>
                      </w:r>
                      <w:r>
                        <w:rPr>
                          <w:rFonts w:ascii="Times New Roman" w:hAnsi="Times New Roman"/>
                          <w:color w:val="000000"/>
                          <w:sz w:val="24"/>
                          <w:szCs w:val="24"/>
                        </w:rPr>
                        <w:t>de toepassing van de klachtenmechanismen en de resultaten daarvan moeten verbeteren</w:t>
                      </w:r>
                      <w:r>
                        <w:rPr>
                          <w:rFonts w:ascii="Times New Roman" w:hAnsi="Times New Roman"/>
                          <w:sz w:val="24"/>
                          <w:szCs w:val="24"/>
                        </w:rPr>
                        <w:t xml:space="preserve"> (bijv. aantal vorderingen tot nabetaling, resultaten van vorderingen, aantal tegen werkgevers ingeleide procedures).</w:t>
                      </w:r>
                    </w:p>
                  </w:txbxContent>
                </v:textbox>
                <w10:anchorlock/>
              </v:shape>
            </w:pict>
          </mc:Fallback>
        </mc:AlternateContent>
      </w:r>
    </w:p>
    <w:p>
      <w:pPr>
        <w:pStyle w:val="ListParagraph"/>
        <w:jc w:val="both"/>
        <w:rPr>
          <w:rFonts w:ascii="Times New Roman" w:eastAsiaTheme="minorHAnsi" w:hAnsi="Times New Roman" w:cs="Times New Roman"/>
          <w:b/>
          <w:noProof/>
          <w:sz w:val="24"/>
          <w:szCs w:val="24"/>
        </w:rPr>
      </w:pPr>
    </w:p>
    <w:p>
      <w:pPr>
        <w:pStyle w:val="ListParagraph"/>
        <w:numPr>
          <w:ilvl w:val="1"/>
          <w:numId w:val="31"/>
        </w:numPr>
        <w:spacing w:after="240" w:line="240" w:lineRule="auto"/>
        <w:ind w:left="788" w:hanging="431"/>
        <w:contextualSpacing w:val="0"/>
        <w:jc w:val="both"/>
        <w:rPr>
          <w:rFonts w:ascii="Times New Roman" w:eastAsiaTheme="minorHAnsi" w:hAnsi="Times New Roman" w:cs="Times New Roman"/>
          <w:b/>
          <w:noProof/>
          <w:sz w:val="24"/>
          <w:szCs w:val="24"/>
        </w:rPr>
      </w:pPr>
      <w:r>
        <w:rPr>
          <w:rFonts w:ascii="Times New Roman" w:hAnsi="Times New Roman"/>
          <w:b/>
          <w:noProof/>
          <w:sz w:val="24"/>
          <w:szCs w:val="24"/>
        </w:rPr>
        <w:t>Versterking van het EU-optreden tegen illegale tewerkstelling</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Om irreguliere migratie tegen te gaan, moet de EU alle facetten van dit verschijnsel aanpakken door middel van een brede benadering, zoals aangegeven in het nieuwe pact. De EU dient niet alleen de onderliggende oorzaken van migratie aan te pakken, de strijd tegen migrantensmokkelaars opnieuw op gang te brengen in partnerschap met derde landen en meer legale trajecten naar de EU te openen, maar dient ook </w:t>
      </w:r>
      <w:r>
        <w:rPr>
          <w:rFonts w:ascii="Times New Roman" w:hAnsi="Times New Roman"/>
          <w:b/>
          <w:noProof/>
          <w:sz w:val="24"/>
          <w:szCs w:val="24"/>
        </w:rPr>
        <w:t>illegale tewerkstelling krachtiger aan te pakken</w:t>
      </w:r>
      <w:r>
        <w:rPr>
          <w:rFonts w:ascii="Times New Roman" w:hAnsi="Times New Roman"/>
          <w:noProof/>
          <w:sz w:val="24"/>
          <w:szCs w:val="24"/>
        </w:rPr>
        <w:t xml:space="preserve">, omdat illegale tewerkstelling irreguliere migratie in de hand werkt en een bron van uitbuiting en misbruik is. Daartoe moet worden gezorgd voor een doeltreffendere uitvoering en handhaving van de richtlijn inzake sancties tegen werkgevers, het belangrijkste instrument waarover wij beschikken en waarvan het </w:t>
      </w:r>
      <w:r>
        <w:rPr>
          <w:rFonts w:ascii="Times New Roman" w:hAnsi="Times New Roman"/>
          <w:b/>
          <w:noProof/>
          <w:sz w:val="24"/>
          <w:szCs w:val="24"/>
        </w:rPr>
        <w:t>potentieel nog niet ten volle wordt benut</w:t>
      </w:r>
      <w:r>
        <w:rPr>
          <w:rFonts w:ascii="Times New Roman" w:hAnsi="Times New Roman"/>
          <w:noProof/>
          <w:sz w:val="24"/>
          <w:szCs w:val="24"/>
        </w:rPr>
        <w:t>.</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Het niveau en de mate van uitvoering van de richtlijn door de Lidstaten variëren. De verschillen tussen de diverse benaderingen weerspiegelen de door de richtlijn geboden flexibiliteit – flexibiliteit die de lidstaten in staat stelt de oplossingen uit te voeren die het beste bij hun nationale systemen passen. Er blijkt echter ook een algemeen </w:t>
      </w:r>
      <w:r>
        <w:rPr>
          <w:rFonts w:ascii="Times New Roman" w:hAnsi="Times New Roman"/>
          <w:b/>
          <w:noProof/>
          <w:sz w:val="24"/>
          <w:szCs w:val="24"/>
        </w:rPr>
        <w:t>inefficiënt gebruik uit van de regels</w:t>
      </w:r>
      <w:r>
        <w:rPr>
          <w:rFonts w:ascii="Times New Roman" w:hAnsi="Times New Roman"/>
          <w:noProof/>
          <w:sz w:val="24"/>
          <w:szCs w:val="24"/>
        </w:rPr>
        <w:t xml:space="preserve"> </w:t>
      </w:r>
      <w:r>
        <w:rPr>
          <w:rFonts w:ascii="Times New Roman" w:hAnsi="Times New Roman"/>
          <w:b/>
          <w:noProof/>
          <w:sz w:val="24"/>
          <w:szCs w:val="24"/>
        </w:rPr>
        <w:t>inzake sancties, beschermende maatregelen en inspecties</w:t>
      </w:r>
      <w:r>
        <w:rPr>
          <w:rFonts w:ascii="Times New Roman" w:hAnsi="Times New Roman"/>
          <w:noProof/>
          <w:sz w:val="24"/>
          <w:szCs w:val="24"/>
        </w:rPr>
        <w:t xml:space="preserve"> om malafide werkgevers op te sporen en migranten te beschermen tegen uitbuiting. </w:t>
      </w:r>
    </w:p>
    <w:p>
      <w:pPr>
        <w:jc w:val="both"/>
        <w:rPr>
          <w:rFonts w:ascii="Times New Roman" w:hAnsi="Times New Roman" w:cs="Times New Roman"/>
          <w:noProof/>
          <w:sz w:val="24"/>
          <w:szCs w:val="24"/>
        </w:rPr>
      </w:pPr>
      <w:r>
        <w:rPr>
          <w:rFonts w:ascii="Times New Roman" w:hAnsi="Times New Roman"/>
          <w:noProof/>
          <w:sz w:val="24"/>
          <w:szCs w:val="24"/>
        </w:rPr>
        <w:t xml:space="preserve">In eerste instantie kunnen al aanzienlijke verbeteringen worden bereikt door </w:t>
      </w:r>
      <w:r>
        <w:rPr>
          <w:rFonts w:ascii="Times New Roman" w:hAnsi="Times New Roman"/>
          <w:b/>
          <w:noProof/>
          <w:sz w:val="24"/>
          <w:szCs w:val="24"/>
        </w:rPr>
        <w:t xml:space="preserve">intensivering van de doeltreffende toepassing </w:t>
      </w:r>
      <w:r>
        <w:rPr>
          <w:rFonts w:ascii="Times New Roman" w:hAnsi="Times New Roman"/>
          <w:noProof/>
          <w:sz w:val="24"/>
          <w:szCs w:val="24"/>
        </w:rPr>
        <w:t xml:space="preserve">van de bestaande kernbepalingen van de richtlijn inzake sancties tegen werkgevers. De Commissie moedigt de lidstaten aan gevolg te geven aan de belangrijkste aanbevelingen in deze mededeling. De Commissie zal een dialoog met de autoriteiten van de lidstaten en diverse belanghebbenden bevorderen, onder meer door de heropstart van haar speciale deskundigengroep irreguliere migratie in het kader van de richtlijn inzake sancties tegen werkgevers in 2021. Het werk van de deskundigengroep zal erop gericht zijn de identificatie en uitwisseling van goede praktijken tussen de lidstaten te verbeteren en hen op gestructureerde wijze te ondersteunen bij de uitlegging en uitvoering van de bepalingen van de richtlijn. Hiertoe zal de Commissie </w:t>
      </w:r>
      <w:r>
        <w:rPr>
          <w:rFonts w:ascii="Times New Roman" w:hAnsi="Times New Roman"/>
          <w:b/>
          <w:noProof/>
          <w:sz w:val="24"/>
          <w:szCs w:val="24"/>
        </w:rPr>
        <w:t>nauw samenwerken met belanghebbenden</w:t>
      </w:r>
      <w:r>
        <w:rPr>
          <w:rFonts w:ascii="Times New Roman" w:hAnsi="Times New Roman"/>
          <w:noProof/>
          <w:sz w:val="24"/>
          <w:szCs w:val="24"/>
        </w:rPr>
        <w:t xml:space="preserve"> zoals nationale arbeids- en immigratieautoriteiten, vakbonden, maatschappelijke organisaties, sociale partners en internationale organisaties. Waar nodig zal de Commissie een beroep doen op de deskundigheid van het Europees platform tegen zwartwerk.</w:t>
      </w:r>
    </w:p>
    <w:p>
      <w:pPr>
        <w:jc w:val="both"/>
        <w:rPr>
          <w:rFonts w:ascii="Times New Roman" w:hAnsi="Times New Roman" w:cs="Times New Roman"/>
          <w:noProof/>
          <w:sz w:val="24"/>
          <w:szCs w:val="24"/>
        </w:rPr>
      </w:pPr>
      <w:r>
        <w:rPr>
          <w:rFonts w:ascii="Times New Roman" w:hAnsi="Times New Roman"/>
          <w:noProof/>
          <w:sz w:val="24"/>
          <w:szCs w:val="24"/>
        </w:rPr>
        <w:t xml:space="preserve">De Commissie zal de lidstaten steunen bij hun uitvoeringsinspanningen, maar zal ook voortdurend toezicht houden op de uitvoering van de richtlijn en haar aandacht richten op de </w:t>
      </w:r>
      <w:r>
        <w:rPr>
          <w:rFonts w:ascii="Times New Roman" w:hAnsi="Times New Roman"/>
          <w:b/>
          <w:noProof/>
          <w:sz w:val="24"/>
          <w:szCs w:val="24"/>
        </w:rPr>
        <w:t>effectieve</w:t>
      </w:r>
      <w:r>
        <w:rPr>
          <w:rFonts w:ascii="Times New Roman" w:hAnsi="Times New Roman"/>
          <w:noProof/>
          <w:sz w:val="24"/>
          <w:szCs w:val="24"/>
        </w:rPr>
        <w:t xml:space="preserve"> </w:t>
      </w:r>
      <w:r>
        <w:rPr>
          <w:rFonts w:ascii="Times New Roman" w:hAnsi="Times New Roman"/>
          <w:b/>
          <w:noProof/>
          <w:sz w:val="24"/>
          <w:szCs w:val="24"/>
        </w:rPr>
        <w:t>handhaving</w:t>
      </w:r>
      <w:r>
        <w:rPr>
          <w:rFonts w:ascii="Times New Roman" w:hAnsi="Times New Roman"/>
          <w:noProof/>
          <w:sz w:val="24"/>
          <w:szCs w:val="24"/>
        </w:rPr>
        <w:t xml:space="preserve"> ervan. Na de goedkeuring van deze mededeling zal de Commissie contact opnemen met de betrokken autoriteiten van de lidstaten om aanvullende informatie te verkrijgen over de uitvoering van de belangrijkste, uit de richtlijn voortvloeiende verplichtingen inzake sancties, inspecties en bescherming van de rechten van migranten, en om mogelijke oplossingen te vinden. Waar nodig zal de Commissie </w:t>
      </w:r>
      <w:r>
        <w:rPr>
          <w:rFonts w:ascii="Times New Roman" w:hAnsi="Times New Roman"/>
          <w:b/>
          <w:noProof/>
          <w:sz w:val="24"/>
          <w:szCs w:val="24"/>
        </w:rPr>
        <w:t>inbreuk</w:t>
      </w:r>
      <w:r>
        <w:rPr>
          <w:rFonts w:ascii="Times New Roman" w:hAnsi="Times New Roman"/>
          <w:noProof/>
          <w:sz w:val="24"/>
          <w:szCs w:val="24"/>
        </w:rPr>
        <w:t>procedures inleiden.</w:t>
      </w:r>
    </w:p>
    <w:p>
      <w:pPr>
        <w:jc w:val="both"/>
        <w:rPr>
          <w:rFonts w:ascii="Times New Roman" w:eastAsiaTheme="minorHAnsi" w:hAnsi="Times New Roman" w:cs="Times New Roman"/>
          <w:noProof/>
          <w:sz w:val="24"/>
          <w:szCs w:val="24"/>
        </w:rPr>
      </w:pPr>
      <w:r>
        <w:rPr>
          <w:rFonts w:ascii="Times New Roman" w:hAnsi="Times New Roman"/>
          <w:noProof/>
          <w:sz w:val="24"/>
          <w:szCs w:val="24"/>
        </w:rPr>
        <w:t xml:space="preserve">Tegen eind 2022 zal de Commissie de in deze mededeling gepresenteerde maatregelen uitvoeren en </w:t>
      </w:r>
      <w:r>
        <w:rPr>
          <w:rFonts w:ascii="Times New Roman" w:hAnsi="Times New Roman"/>
          <w:b/>
          <w:noProof/>
          <w:sz w:val="24"/>
          <w:szCs w:val="24"/>
        </w:rPr>
        <w:t>verslag uitbrengen over de bereikte resultaten</w:t>
      </w:r>
      <w:r>
        <w:rPr>
          <w:rFonts w:ascii="Times New Roman" w:hAnsi="Times New Roman"/>
          <w:noProof/>
          <w:sz w:val="24"/>
          <w:szCs w:val="24"/>
        </w:rPr>
        <w:t xml:space="preserve"> in het volgende uitvoeringsverslag, dat uiterlijk in 2024 moet verschijnen. In het licht van de vooruitgang die met de aanbevelingen in deze mededeling en de hernieuwde uitvoerings- en handhavingsinspanningen is geboekt, en rekening houdend met mogelijke ontwikkelingen op het gebied van illegale tewerkstelling en met de vraag of de richtlijn inzake sancties tegen werkgevers nog steeds geschikt is om daarop te reageren, zal de Commissie vervolgens nagaan of het bestaande rechtskader moet worden gewijzigd.</w:t>
      </w:r>
    </w:p>
    <w:p>
      <w:pPr>
        <w:jc w:val="both"/>
        <w:rPr>
          <w:rFonts w:ascii="Times New Roman" w:hAnsi="Times New Roman" w:cs="Times New Roman"/>
          <w:noProof/>
          <w:sz w:val="24"/>
          <w:szCs w:val="24"/>
        </w:rPr>
      </w:pPr>
    </w:p>
    <w:p>
      <w:pPr>
        <w:jc w:val="both"/>
        <w:rPr>
          <w:rFonts w:ascii="Times New Roman" w:eastAsiaTheme="minorHAnsi" w:hAnsi="Times New Roman" w:cs="Times New Roman"/>
          <w:noProof/>
          <w:sz w:val="24"/>
          <w:szCs w:val="24"/>
        </w:rPr>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pPr>
    </w:p>
    <w:p>
      <w:pPr>
        <w:spacing w:after="0" w:line="240" w:lineRule="auto"/>
        <w:contextualSpacing/>
        <w:jc w:val="center"/>
        <w:rPr>
          <w:rFonts w:ascii="Times New Roman" w:eastAsia="Calibri" w:hAnsi="Times New Roman" w:cs="Times New Roman"/>
          <w:b/>
          <w:noProof/>
          <w:sz w:val="24"/>
          <w:szCs w:val="24"/>
          <w:u w:val="single"/>
        </w:rPr>
      </w:pPr>
      <w:r>
        <w:rPr>
          <w:rFonts w:ascii="Times New Roman" w:hAnsi="Times New Roman"/>
          <w:b/>
          <w:noProof/>
          <w:sz w:val="24"/>
          <w:szCs w:val="24"/>
          <w:u w:val="single"/>
        </w:rPr>
        <w:t>TABELLEN</w:t>
      </w:r>
    </w:p>
    <w:p>
      <w:pPr>
        <w:spacing w:after="0" w:line="240" w:lineRule="auto"/>
        <w:contextualSpacing/>
        <w:jc w:val="center"/>
        <w:rPr>
          <w:rFonts w:ascii="Times New Roman" w:eastAsia="Calibri" w:hAnsi="Times New Roman" w:cs="Times New Roman"/>
          <w:b/>
          <w:noProof/>
          <w:sz w:val="24"/>
          <w:szCs w:val="24"/>
        </w:rPr>
      </w:pPr>
    </w:p>
    <w:p>
      <w:pPr>
        <w:spacing w:before="120" w:after="120" w:line="240" w:lineRule="auto"/>
        <w:rPr>
          <w:rFonts w:ascii="Times New Roman" w:eastAsia="Times New Roman" w:hAnsi="Times New Roman" w:cs="Times New Roman"/>
          <w:b/>
          <w:noProof/>
          <w:sz w:val="24"/>
          <w:szCs w:val="24"/>
        </w:rPr>
      </w:pPr>
      <w:r>
        <w:rPr>
          <w:rFonts w:ascii="Times New Roman" w:hAnsi="Times New Roman"/>
          <w:b/>
          <w:noProof/>
          <w:sz w:val="24"/>
          <w:szCs w:val="24"/>
          <w:u w:val="single"/>
        </w:rPr>
        <w:t>Tabel 1</w:t>
      </w:r>
      <w:r>
        <w:rPr>
          <w:rFonts w:ascii="Times New Roman" w:hAnsi="Times New Roman"/>
          <w:b/>
          <w:noProof/>
          <w:sz w:val="24"/>
          <w:szCs w:val="24"/>
        </w:rPr>
        <w:t>:</w:t>
      </w:r>
      <w:r>
        <w:rPr>
          <w:rFonts w:ascii="Times New Roman" w:hAnsi="Times New Roman"/>
          <w:noProof/>
          <w:sz w:val="24"/>
          <w:szCs w:val="24"/>
        </w:rPr>
        <w:t xml:space="preserve"> </w:t>
      </w:r>
      <w:r>
        <w:rPr>
          <w:rFonts w:ascii="Times New Roman" w:hAnsi="Times New Roman"/>
          <w:noProof/>
          <w:sz w:val="24"/>
          <w:szCs w:val="24"/>
        </w:rPr>
        <w:tab/>
      </w:r>
      <w:r>
        <w:rPr>
          <w:rFonts w:ascii="Times New Roman" w:hAnsi="Times New Roman"/>
          <w:b/>
          <w:noProof/>
          <w:sz w:val="24"/>
          <w:szCs w:val="24"/>
        </w:rPr>
        <w:t>Financiële sancties</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8"/>
        <w:gridCol w:w="1412"/>
        <w:gridCol w:w="1139"/>
        <w:gridCol w:w="1843"/>
        <w:gridCol w:w="992"/>
        <w:gridCol w:w="993"/>
        <w:gridCol w:w="3118"/>
      </w:tblGrid>
      <w:tr>
        <w:trPr>
          <w:trHeight w:val="461"/>
        </w:trPr>
        <w:tc>
          <w:tcPr>
            <w:tcW w:w="709" w:type="dxa"/>
            <w:vMerge w:val="restart"/>
            <w:tcBorders>
              <w:bottom w:val="nil"/>
            </w:tcBorders>
            <w:shd w:val="clear" w:color="auto" w:fill="A6A6A6"/>
            <w:noWrap/>
            <w:vAlign w:val="center"/>
          </w:tcPr>
          <w:p>
            <w:pPr>
              <w:spacing w:before="60" w:after="60" w:line="240" w:lineRule="auto"/>
              <w:jc w:val="center"/>
              <w:rPr>
                <w:rFonts w:ascii="Times New Roman" w:hAnsi="Times New Roman"/>
                <w:b/>
                <w:noProof/>
                <w:sz w:val="18"/>
              </w:rPr>
            </w:pPr>
            <w:bookmarkStart w:id="2" w:name="RANGE!C2:I35"/>
            <w:r>
              <w:rPr>
                <w:rFonts w:ascii="Times New Roman" w:hAnsi="Times New Roman"/>
                <w:b/>
                <w:noProof/>
                <w:sz w:val="18"/>
              </w:rPr>
              <w:t>Lid</w:t>
            </w:r>
            <w:r>
              <w:rPr>
                <w:rFonts w:ascii="Times New Roman" w:hAnsi="Times New Roman"/>
                <w:b/>
                <w:noProof/>
                <w:sz w:val="18"/>
              </w:rPr>
              <w:softHyphen/>
              <w:t>staat</w:t>
            </w:r>
            <w:bookmarkEnd w:id="2"/>
          </w:p>
        </w:tc>
        <w:tc>
          <w:tcPr>
            <w:tcW w:w="568" w:type="dxa"/>
            <w:vMerge w:val="restart"/>
            <w:shd w:val="clear" w:color="auto" w:fill="A6A6A6"/>
            <w:vAlign w:val="center"/>
          </w:tcPr>
          <w:p>
            <w:pPr>
              <w:spacing w:before="60" w:after="60" w:line="240" w:lineRule="auto"/>
              <w:jc w:val="center"/>
              <w:rPr>
                <w:rFonts w:ascii="Times New Roman" w:hAnsi="Times New Roman"/>
                <w:b/>
                <w:noProof/>
                <w:sz w:val="18"/>
              </w:rPr>
            </w:pPr>
          </w:p>
          <w:p>
            <w:pPr>
              <w:spacing w:before="60" w:after="60" w:line="240" w:lineRule="auto"/>
              <w:jc w:val="center"/>
              <w:rPr>
                <w:rFonts w:ascii="Times New Roman" w:hAnsi="Times New Roman"/>
                <w:b/>
                <w:noProof/>
                <w:sz w:val="18"/>
              </w:rPr>
            </w:pPr>
            <w:r>
              <w:rPr>
                <w:rFonts w:ascii="Times New Roman" w:hAnsi="Times New Roman"/>
                <w:b/>
                <w:noProof/>
                <w:sz w:val="18"/>
              </w:rPr>
              <w:t>N/R-</w:t>
            </w:r>
            <w:r>
              <w:rPr>
                <w:rFonts w:ascii="Times New Roman" w:hAnsi="Times New Roman"/>
                <w:b/>
                <w:noProof/>
                <w:sz w:val="18"/>
              </w:rPr>
              <w:cr/>
            </w:r>
            <w:r>
              <w:rPr>
                <w:rFonts w:ascii="Times New Roman" w:hAnsi="Times New Roman"/>
                <w:b/>
                <w:noProof/>
                <w:sz w:val="18"/>
              </w:rPr>
              <w:br/>
              <w:t>per</w:t>
            </w:r>
            <w:r>
              <w:rPr>
                <w:rFonts w:ascii="Times New Roman" w:hAnsi="Times New Roman"/>
                <w:b/>
                <w:noProof/>
                <w:sz w:val="18"/>
              </w:rPr>
              <w:softHyphen/>
              <w:t>soon *</w:t>
            </w:r>
          </w:p>
          <w:p>
            <w:pPr>
              <w:spacing w:before="60" w:after="60" w:line="240" w:lineRule="auto"/>
              <w:jc w:val="center"/>
              <w:rPr>
                <w:rFonts w:ascii="Times New Roman" w:hAnsi="Times New Roman"/>
                <w:b/>
                <w:noProof/>
                <w:sz w:val="18"/>
              </w:rPr>
            </w:pPr>
          </w:p>
        </w:tc>
        <w:tc>
          <w:tcPr>
            <w:tcW w:w="4394" w:type="dxa"/>
            <w:gridSpan w:val="3"/>
            <w:shd w:val="clear" w:color="auto" w:fill="A6A6A6"/>
            <w:noWrap/>
            <w:vAlign w:val="center"/>
          </w:tcPr>
          <w:p>
            <w:pPr>
              <w:spacing w:before="60" w:after="60" w:line="240" w:lineRule="auto"/>
              <w:jc w:val="center"/>
              <w:rPr>
                <w:rFonts w:ascii="Times New Roman" w:hAnsi="Times New Roman"/>
                <w:b/>
                <w:noProof/>
                <w:sz w:val="18"/>
              </w:rPr>
            </w:pPr>
            <w:r>
              <w:rPr>
                <w:rFonts w:ascii="Times New Roman" w:hAnsi="Times New Roman"/>
                <w:b/>
                <w:noProof/>
                <w:sz w:val="18"/>
              </w:rPr>
              <w:t>Bedrag van de financiële sancties</w:t>
            </w:r>
          </w:p>
        </w:tc>
        <w:tc>
          <w:tcPr>
            <w:tcW w:w="992" w:type="dxa"/>
            <w:vMerge w:val="restart"/>
            <w:shd w:val="clear" w:color="auto" w:fill="A6A6A6"/>
            <w:vAlign w:val="center"/>
          </w:tcPr>
          <w:p>
            <w:pPr>
              <w:spacing w:before="60" w:after="60" w:line="240" w:lineRule="auto"/>
              <w:jc w:val="center"/>
              <w:rPr>
                <w:rFonts w:ascii="Times New Roman" w:hAnsi="Times New Roman"/>
                <w:b/>
                <w:noProof/>
                <w:sz w:val="18"/>
              </w:rPr>
            </w:pPr>
            <w:r>
              <w:rPr>
                <w:rFonts w:ascii="Times New Roman" w:hAnsi="Times New Roman"/>
                <w:b/>
                <w:noProof/>
                <w:sz w:val="18"/>
              </w:rPr>
              <w:t>Artikel 5, lid 3</w:t>
            </w:r>
            <w:r>
              <w:rPr>
                <w:rFonts w:ascii="Times New Roman" w:hAnsi="Times New Roman"/>
                <w:noProof/>
                <w:sz w:val="18"/>
                <w:vertAlign w:val="superscript"/>
              </w:rPr>
              <w:t>**</w:t>
            </w:r>
          </w:p>
        </w:tc>
        <w:tc>
          <w:tcPr>
            <w:tcW w:w="993" w:type="dxa"/>
            <w:vMerge w:val="restart"/>
            <w:shd w:val="clear" w:color="auto" w:fill="A6A6A6"/>
            <w:vAlign w:val="center"/>
          </w:tcPr>
          <w:p>
            <w:pPr>
              <w:spacing w:before="60" w:after="60" w:line="240" w:lineRule="auto"/>
              <w:jc w:val="center"/>
              <w:rPr>
                <w:rFonts w:ascii="Times New Roman" w:hAnsi="Times New Roman"/>
                <w:b/>
                <w:noProof/>
                <w:sz w:val="18"/>
              </w:rPr>
            </w:pPr>
            <w:r>
              <w:rPr>
                <w:rFonts w:ascii="Times New Roman" w:hAnsi="Times New Roman"/>
                <w:b/>
                <w:noProof/>
                <w:sz w:val="18"/>
              </w:rPr>
              <w:t>Artikel 5, lid 2, onder b) ***</w:t>
            </w:r>
          </w:p>
        </w:tc>
        <w:tc>
          <w:tcPr>
            <w:tcW w:w="3118" w:type="dxa"/>
            <w:vMerge w:val="restart"/>
            <w:shd w:val="clear" w:color="auto" w:fill="A6A6A6"/>
            <w:vAlign w:val="center"/>
          </w:tcPr>
          <w:p>
            <w:pPr>
              <w:spacing w:before="60" w:after="60" w:line="240" w:lineRule="auto"/>
              <w:jc w:val="center"/>
              <w:rPr>
                <w:rFonts w:ascii="Times New Roman" w:hAnsi="Times New Roman"/>
                <w:b/>
                <w:noProof/>
                <w:sz w:val="18"/>
              </w:rPr>
            </w:pPr>
            <w:r>
              <w:rPr>
                <w:rFonts w:ascii="Times New Roman" w:hAnsi="Times New Roman"/>
                <w:b/>
                <w:noProof/>
                <w:sz w:val="18"/>
              </w:rPr>
              <w:t>Wijzigingen</w:t>
            </w:r>
          </w:p>
        </w:tc>
      </w:tr>
      <w:tr>
        <w:trPr>
          <w:trHeight w:val="333"/>
        </w:trPr>
        <w:tc>
          <w:tcPr>
            <w:tcW w:w="709" w:type="dxa"/>
            <w:vMerge/>
            <w:tcBorders>
              <w:bottom w:val="nil"/>
            </w:tcBorders>
            <w:shd w:val="clear" w:color="auto" w:fill="auto"/>
          </w:tcPr>
          <w:p>
            <w:pPr>
              <w:spacing w:before="60" w:after="60" w:line="240" w:lineRule="auto"/>
              <w:jc w:val="center"/>
              <w:rPr>
                <w:rFonts w:ascii="Times New Roman" w:hAnsi="Times New Roman"/>
                <w:b/>
                <w:noProof/>
              </w:rPr>
            </w:pPr>
          </w:p>
        </w:tc>
        <w:tc>
          <w:tcPr>
            <w:tcW w:w="568" w:type="dxa"/>
            <w:vMerge/>
            <w:shd w:val="clear" w:color="auto" w:fill="auto"/>
          </w:tcPr>
          <w:p>
            <w:pPr>
              <w:spacing w:before="60" w:after="60" w:line="240" w:lineRule="auto"/>
              <w:jc w:val="center"/>
              <w:rPr>
                <w:rFonts w:ascii="Times New Roman" w:hAnsi="Times New Roman"/>
                <w:b/>
                <w:noProof/>
                <w:sz w:val="24"/>
              </w:rPr>
            </w:pPr>
          </w:p>
        </w:tc>
        <w:tc>
          <w:tcPr>
            <w:tcW w:w="1412" w:type="dxa"/>
            <w:shd w:val="clear" w:color="auto" w:fill="A6A6A6"/>
            <w:noWrap/>
            <w:vAlign w:val="center"/>
          </w:tcPr>
          <w:p>
            <w:pPr>
              <w:spacing w:before="60" w:after="60" w:line="240" w:lineRule="auto"/>
              <w:jc w:val="center"/>
              <w:rPr>
                <w:rFonts w:ascii="Times New Roman" w:hAnsi="Times New Roman"/>
                <w:b/>
                <w:noProof/>
                <w:sz w:val="24"/>
              </w:rPr>
            </w:pPr>
            <w:r>
              <w:rPr>
                <w:rFonts w:ascii="Times New Roman" w:hAnsi="Times New Roman"/>
                <w:b/>
                <w:noProof/>
                <w:sz w:val="24"/>
              </w:rPr>
              <w:t>Minimaal</w:t>
            </w:r>
          </w:p>
        </w:tc>
        <w:tc>
          <w:tcPr>
            <w:tcW w:w="1139" w:type="dxa"/>
            <w:shd w:val="clear" w:color="auto" w:fill="A6A6A6"/>
            <w:noWrap/>
            <w:vAlign w:val="center"/>
          </w:tcPr>
          <w:p>
            <w:pPr>
              <w:spacing w:before="60" w:after="60" w:line="240" w:lineRule="auto"/>
              <w:jc w:val="center"/>
              <w:rPr>
                <w:rFonts w:ascii="Times New Roman" w:hAnsi="Times New Roman"/>
                <w:b/>
                <w:noProof/>
                <w:sz w:val="24"/>
              </w:rPr>
            </w:pPr>
            <w:r>
              <w:rPr>
                <w:rFonts w:ascii="Times New Roman" w:hAnsi="Times New Roman"/>
                <w:b/>
                <w:noProof/>
                <w:sz w:val="24"/>
              </w:rPr>
              <w:t>Vast</w:t>
            </w:r>
          </w:p>
        </w:tc>
        <w:tc>
          <w:tcPr>
            <w:tcW w:w="1843" w:type="dxa"/>
            <w:shd w:val="clear" w:color="auto" w:fill="A6A6A6"/>
            <w:noWrap/>
            <w:vAlign w:val="center"/>
          </w:tcPr>
          <w:p>
            <w:pPr>
              <w:spacing w:before="60" w:after="60" w:line="240" w:lineRule="auto"/>
              <w:jc w:val="center"/>
              <w:rPr>
                <w:rFonts w:ascii="Times New Roman" w:hAnsi="Times New Roman"/>
                <w:b/>
                <w:noProof/>
                <w:sz w:val="24"/>
              </w:rPr>
            </w:pPr>
            <w:r>
              <w:rPr>
                <w:rFonts w:ascii="Times New Roman" w:hAnsi="Times New Roman"/>
                <w:b/>
                <w:noProof/>
                <w:sz w:val="24"/>
              </w:rPr>
              <w:t>Maximaal</w:t>
            </w:r>
          </w:p>
        </w:tc>
        <w:tc>
          <w:tcPr>
            <w:tcW w:w="992" w:type="dxa"/>
            <w:vMerge/>
            <w:shd w:val="clear" w:color="auto" w:fill="auto"/>
          </w:tcPr>
          <w:p>
            <w:pPr>
              <w:spacing w:before="60" w:after="60" w:line="240" w:lineRule="auto"/>
              <w:jc w:val="center"/>
              <w:rPr>
                <w:rFonts w:ascii="Times New Roman" w:hAnsi="Times New Roman"/>
                <w:b/>
                <w:noProof/>
                <w:sz w:val="24"/>
              </w:rPr>
            </w:pPr>
          </w:p>
        </w:tc>
        <w:tc>
          <w:tcPr>
            <w:tcW w:w="993" w:type="dxa"/>
            <w:vMerge/>
            <w:shd w:val="clear" w:color="auto" w:fill="auto"/>
          </w:tcPr>
          <w:p>
            <w:pPr>
              <w:spacing w:before="60" w:after="60" w:line="240" w:lineRule="auto"/>
              <w:jc w:val="center"/>
              <w:rPr>
                <w:rFonts w:ascii="Times New Roman" w:hAnsi="Times New Roman"/>
                <w:b/>
                <w:noProof/>
                <w:sz w:val="24"/>
              </w:rPr>
            </w:pPr>
          </w:p>
        </w:tc>
        <w:tc>
          <w:tcPr>
            <w:tcW w:w="3118" w:type="dxa"/>
            <w:vMerge/>
            <w:shd w:val="clear" w:color="auto" w:fill="auto"/>
          </w:tcPr>
          <w:p>
            <w:pPr>
              <w:spacing w:before="60" w:after="60" w:line="240" w:lineRule="auto"/>
              <w:jc w:val="center"/>
              <w:rPr>
                <w:rFonts w:ascii="Times New Roman" w:hAnsi="Times New Roman"/>
                <w:b/>
                <w:noProof/>
                <w:sz w:val="24"/>
              </w:rPr>
            </w:pPr>
          </w:p>
        </w:tc>
      </w:tr>
      <w:tr>
        <w:trPr>
          <w:trHeight w:val="344"/>
        </w:trPr>
        <w:tc>
          <w:tcPr>
            <w:tcW w:w="10774" w:type="dxa"/>
            <w:gridSpan w:val="8"/>
            <w:shd w:val="clear" w:color="auto" w:fill="A6A6A6"/>
            <w:noWrap/>
          </w:tcPr>
          <w:p>
            <w:pPr>
              <w:spacing w:before="60" w:after="60" w:line="240" w:lineRule="auto"/>
              <w:jc w:val="center"/>
              <w:rPr>
                <w:rFonts w:ascii="Times New Roman" w:hAnsi="Times New Roman"/>
                <w:b/>
                <w:noProof/>
              </w:rPr>
            </w:pPr>
            <w:r>
              <w:rPr>
                <w:rFonts w:ascii="Times New Roman" w:hAnsi="Times New Roman"/>
                <w:b/>
                <w:noProof/>
              </w:rPr>
              <w:t>Sanctie toegepast per illegaal tewerkgestelde irreguliere migrant</w:t>
            </w:r>
          </w:p>
        </w:tc>
      </w:tr>
      <w:tr>
        <w:trPr>
          <w:trHeight w:val="371"/>
        </w:trPr>
        <w:tc>
          <w:tcPr>
            <w:tcW w:w="709" w:type="dxa"/>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AT</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N/R-</w:t>
            </w:r>
          </w:p>
        </w:tc>
        <w:tc>
          <w:tcPr>
            <w:tcW w:w="141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 xml:space="preserve">1 000 EUR / </w:t>
            </w:r>
          </w:p>
          <w:p>
            <w:pPr>
              <w:spacing w:before="60" w:after="60" w:line="240" w:lineRule="auto"/>
              <w:jc w:val="center"/>
              <w:rPr>
                <w:rFonts w:ascii="Times New Roman" w:hAnsi="Times New Roman"/>
                <w:noProof/>
                <w:sz w:val="20"/>
              </w:rPr>
            </w:pPr>
            <w:r>
              <w:rPr>
                <w:rFonts w:ascii="Times New Roman" w:hAnsi="Times New Roman"/>
                <w:noProof/>
                <w:sz w:val="20"/>
              </w:rPr>
              <w:t>4 000 EUR</w:t>
            </w: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10 000 EUR / 50 000 EUR</w:t>
            </w:r>
          </w:p>
        </w:tc>
        <w:tc>
          <w:tcPr>
            <w:tcW w:w="99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99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Geen wijziging</w:t>
            </w:r>
          </w:p>
        </w:tc>
      </w:tr>
      <w:tr>
        <w:trPr>
          <w:trHeight w:val="344"/>
        </w:trPr>
        <w:tc>
          <w:tcPr>
            <w:tcW w:w="709" w:type="dxa"/>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BE</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N/R-</w:t>
            </w:r>
          </w:p>
        </w:tc>
        <w:tc>
          <w:tcPr>
            <w:tcW w:w="141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300 EUR</w:t>
            </w: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3 000 EUR</w:t>
            </w:r>
          </w:p>
        </w:tc>
        <w:tc>
          <w:tcPr>
            <w:tcW w:w="99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99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Geen wijziging</w:t>
            </w:r>
          </w:p>
        </w:tc>
      </w:tr>
      <w:tr>
        <w:trPr>
          <w:trHeight w:val="565"/>
        </w:trPr>
        <w:tc>
          <w:tcPr>
            <w:tcW w:w="709" w:type="dxa"/>
            <w:vMerge w:val="restart"/>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BG</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1412"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500 BGN /</w:t>
            </w:r>
          </w:p>
          <w:p>
            <w:pPr>
              <w:spacing w:before="60" w:after="60" w:line="240" w:lineRule="auto"/>
              <w:jc w:val="center"/>
              <w:rPr>
                <w:rFonts w:ascii="Times New Roman" w:hAnsi="Times New Roman"/>
                <w:noProof/>
                <w:sz w:val="20"/>
              </w:rPr>
            </w:pPr>
            <w:r>
              <w:rPr>
                <w:rFonts w:ascii="Times New Roman" w:hAnsi="Times New Roman"/>
                <w:noProof/>
                <w:sz w:val="20"/>
              </w:rPr>
              <w:t>1 000 BGN</w:t>
            </w:r>
            <w:r>
              <w:rPr>
                <w:rFonts w:ascii="Times New Roman" w:hAnsi="Times New Roman"/>
                <w:noProof/>
                <w:sz w:val="20"/>
              </w:rPr>
              <w:cr/>
            </w:r>
            <w:r>
              <w:rPr>
                <w:rFonts w:ascii="Times New Roman" w:hAnsi="Times New Roman"/>
                <w:noProof/>
                <w:sz w:val="20"/>
              </w:rPr>
              <w:br/>
              <w:t>(255 EUR / 511 EUR)</w:t>
            </w: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7 500 BGN / 15 000 BGN</w:t>
            </w:r>
            <w:r>
              <w:rPr>
                <w:rFonts w:ascii="Times New Roman" w:hAnsi="Times New Roman"/>
                <w:noProof/>
                <w:sz w:val="20"/>
              </w:rPr>
              <w:cr/>
            </w:r>
            <w:r>
              <w:rPr>
                <w:rFonts w:ascii="Times New Roman" w:hAnsi="Times New Roman"/>
                <w:noProof/>
                <w:sz w:val="20"/>
              </w:rPr>
              <w:br/>
              <w:t>(3 834 EUR / 7 669 EUR)</w:t>
            </w:r>
          </w:p>
        </w:tc>
        <w:tc>
          <w:tcPr>
            <w:tcW w:w="992" w:type="dxa"/>
            <w:vMerge w:val="restart"/>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993" w:type="dxa"/>
            <w:vMerge w:val="restart"/>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vMerge w:val="restart"/>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BG heeft het bedrag van de geldboete verhoogd. Voorheen bedroeg de geldboete voor natuurlijke personen 500 BGN / 1 000 BGN tot 5 000 BGN / 10 000 BGN. Voor rechtspersonen bedroeg de geldboete maximaal 20 000 BGN / 40 000 BGN.</w:t>
            </w:r>
          </w:p>
        </w:tc>
      </w:tr>
      <w:tr>
        <w:trPr>
          <w:trHeight w:val="565"/>
        </w:trPr>
        <w:tc>
          <w:tcPr>
            <w:tcW w:w="709" w:type="dxa"/>
            <w:vMerge/>
            <w:shd w:val="clear" w:color="auto" w:fill="A6A6A6"/>
            <w:vAlign w:val="center"/>
          </w:tcPr>
          <w:p>
            <w:pPr>
              <w:spacing w:before="60" w:after="60" w:line="240" w:lineRule="auto"/>
              <w:jc w:val="center"/>
              <w:rPr>
                <w:rFonts w:ascii="Times New Roman" w:hAnsi="Times New Roman"/>
                <w:b/>
                <w:noProof/>
                <w:sz w:val="20"/>
              </w:rPr>
            </w:pP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R</w:t>
            </w:r>
          </w:p>
        </w:tc>
        <w:tc>
          <w:tcPr>
            <w:tcW w:w="1412"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 xml:space="preserve">BGN </w:t>
            </w:r>
          </w:p>
          <w:p>
            <w:pPr>
              <w:spacing w:before="60" w:after="60" w:line="240" w:lineRule="auto"/>
              <w:jc w:val="center"/>
              <w:rPr>
                <w:rFonts w:ascii="Times New Roman" w:hAnsi="Times New Roman"/>
                <w:noProof/>
                <w:sz w:val="20"/>
              </w:rPr>
            </w:pPr>
            <w:r>
              <w:rPr>
                <w:rFonts w:ascii="Times New Roman" w:hAnsi="Times New Roman"/>
                <w:noProof/>
                <w:sz w:val="20"/>
              </w:rPr>
              <w:t>2 000 / 4 000</w:t>
            </w:r>
          </w:p>
          <w:p>
            <w:pPr>
              <w:spacing w:before="60" w:after="60" w:line="240" w:lineRule="auto"/>
              <w:jc w:val="center"/>
              <w:rPr>
                <w:rFonts w:ascii="Times New Roman" w:hAnsi="Times New Roman"/>
                <w:noProof/>
                <w:sz w:val="20"/>
              </w:rPr>
            </w:pPr>
            <w:r>
              <w:rPr>
                <w:rFonts w:ascii="Times New Roman" w:hAnsi="Times New Roman"/>
                <w:noProof/>
                <w:sz w:val="20"/>
              </w:rPr>
              <w:t>(1 022 EUR / 2 045 EUR)</w:t>
            </w: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30 000 BGN / 60 000 BGN</w:t>
            </w:r>
            <w:r>
              <w:rPr>
                <w:rFonts w:ascii="Times New Roman" w:hAnsi="Times New Roman"/>
                <w:noProof/>
                <w:sz w:val="20"/>
              </w:rPr>
              <w:cr/>
            </w:r>
            <w:r>
              <w:rPr>
                <w:rFonts w:ascii="Times New Roman" w:hAnsi="Times New Roman"/>
                <w:noProof/>
                <w:sz w:val="20"/>
              </w:rPr>
              <w:br/>
              <w:t>(15 339 EUR / 30 678 EUR)</w:t>
            </w:r>
          </w:p>
        </w:tc>
        <w:tc>
          <w:tcPr>
            <w:tcW w:w="992" w:type="dxa"/>
            <w:vMerge/>
            <w:shd w:val="clear" w:color="auto" w:fill="auto"/>
            <w:vAlign w:val="center"/>
          </w:tcPr>
          <w:p>
            <w:pPr>
              <w:spacing w:before="60" w:after="60" w:line="240" w:lineRule="auto"/>
              <w:jc w:val="center"/>
              <w:rPr>
                <w:rFonts w:ascii="Times New Roman" w:hAnsi="Times New Roman"/>
                <w:noProof/>
                <w:sz w:val="20"/>
              </w:rPr>
            </w:pPr>
          </w:p>
        </w:tc>
        <w:tc>
          <w:tcPr>
            <w:tcW w:w="993" w:type="dxa"/>
            <w:vMerge/>
            <w:shd w:val="clear" w:color="auto" w:fill="auto"/>
            <w:vAlign w:val="center"/>
          </w:tcPr>
          <w:p>
            <w:pPr>
              <w:spacing w:before="60" w:after="60" w:line="240" w:lineRule="auto"/>
              <w:jc w:val="center"/>
              <w:rPr>
                <w:rFonts w:ascii="Times New Roman" w:hAnsi="Times New Roman"/>
                <w:noProof/>
                <w:sz w:val="20"/>
              </w:rPr>
            </w:pPr>
          </w:p>
        </w:tc>
        <w:tc>
          <w:tcPr>
            <w:tcW w:w="3118" w:type="dxa"/>
            <w:vMerge/>
            <w:shd w:val="clear" w:color="auto" w:fill="auto"/>
            <w:vAlign w:val="center"/>
          </w:tcPr>
          <w:p>
            <w:pPr>
              <w:spacing w:before="60" w:after="60" w:line="240" w:lineRule="auto"/>
              <w:jc w:val="center"/>
              <w:rPr>
                <w:rFonts w:ascii="Times New Roman" w:hAnsi="Times New Roman"/>
                <w:noProof/>
                <w:sz w:val="20"/>
              </w:rPr>
            </w:pPr>
          </w:p>
        </w:tc>
      </w:tr>
      <w:tr>
        <w:trPr>
          <w:trHeight w:val="128"/>
        </w:trPr>
        <w:tc>
          <w:tcPr>
            <w:tcW w:w="709" w:type="dxa"/>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CY</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N/R-</w:t>
            </w:r>
          </w:p>
        </w:tc>
        <w:tc>
          <w:tcPr>
            <w:tcW w:w="141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1 500 EUR</w:t>
            </w: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3 000 EUR</w:t>
            </w:r>
          </w:p>
        </w:tc>
        <w:tc>
          <w:tcPr>
            <w:tcW w:w="992"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J</w:t>
            </w:r>
          </w:p>
        </w:tc>
        <w:tc>
          <w:tcPr>
            <w:tcW w:w="99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De Cypriotische regering heeft bij het parlement een wetsvoorstel ingediend om de administratieve boetes te verhogen teneinde de sancties afschrikkender te maken.</w:t>
            </w:r>
          </w:p>
          <w:p>
            <w:pPr>
              <w:spacing w:before="60" w:after="60" w:line="240" w:lineRule="auto"/>
              <w:jc w:val="center"/>
              <w:rPr>
                <w:rFonts w:ascii="Times New Roman" w:hAnsi="Times New Roman"/>
                <w:noProof/>
                <w:sz w:val="20"/>
              </w:rPr>
            </w:pPr>
            <w:r>
              <w:rPr>
                <w:rFonts w:ascii="Times New Roman" w:hAnsi="Times New Roman"/>
                <w:noProof/>
                <w:sz w:val="20"/>
              </w:rPr>
              <w:t xml:space="preserve"> Verwacht wordt dat het wetsvoorstel in de komende weken zal worden aangenomen.</w:t>
            </w:r>
          </w:p>
        </w:tc>
      </w:tr>
      <w:tr>
        <w:trPr>
          <w:trHeight w:val="356"/>
        </w:trPr>
        <w:tc>
          <w:tcPr>
            <w:tcW w:w="709" w:type="dxa"/>
            <w:vMerge w:val="restart"/>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EE</w:t>
            </w:r>
          </w:p>
        </w:tc>
        <w:tc>
          <w:tcPr>
            <w:tcW w:w="568" w:type="dxa"/>
            <w:tcBorders>
              <w:bottom w:val="nil"/>
            </w:tcBorders>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1412" w:type="dxa"/>
            <w:shd w:val="clear" w:color="auto" w:fill="auto"/>
            <w:noWrap/>
            <w:vAlign w:val="center"/>
          </w:tcPr>
          <w:p>
            <w:pPr>
              <w:spacing w:before="60" w:after="60" w:line="240" w:lineRule="auto"/>
              <w:jc w:val="center"/>
              <w:rPr>
                <w:rFonts w:ascii="Times New Roman" w:hAnsi="Times New Roman"/>
                <w:noProof/>
                <w:sz w:val="20"/>
              </w:rPr>
            </w:pP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1 200 EUR</w:t>
            </w:r>
          </w:p>
        </w:tc>
        <w:tc>
          <w:tcPr>
            <w:tcW w:w="99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99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Geen wijziging</w:t>
            </w:r>
          </w:p>
        </w:tc>
      </w:tr>
      <w:tr>
        <w:trPr>
          <w:trHeight w:val="333"/>
        </w:trPr>
        <w:tc>
          <w:tcPr>
            <w:tcW w:w="709" w:type="dxa"/>
            <w:vMerge/>
            <w:shd w:val="clear" w:color="auto" w:fill="A6A6A6"/>
            <w:vAlign w:val="center"/>
          </w:tcPr>
          <w:p>
            <w:pPr>
              <w:spacing w:before="60" w:after="60" w:line="240" w:lineRule="auto"/>
              <w:jc w:val="center"/>
              <w:rPr>
                <w:rFonts w:ascii="Times New Roman" w:hAnsi="Times New Roman"/>
                <w:b/>
                <w:noProof/>
                <w:sz w:val="20"/>
              </w:rPr>
            </w:pPr>
          </w:p>
        </w:tc>
        <w:tc>
          <w:tcPr>
            <w:tcW w:w="568" w:type="dxa"/>
            <w:tcBorders>
              <w:bottom w:val="single" w:sz="4" w:space="0" w:color="auto"/>
            </w:tcBorders>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R</w:t>
            </w:r>
          </w:p>
        </w:tc>
        <w:tc>
          <w:tcPr>
            <w:tcW w:w="1412" w:type="dxa"/>
            <w:shd w:val="clear" w:color="auto" w:fill="auto"/>
            <w:noWrap/>
            <w:vAlign w:val="center"/>
          </w:tcPr>
          <w:p>
            <w:pPr>
              <w:spacing w:before="60" w:after="60" w:line="240" w:lineRule="auto"/>
              <w:jc w:val="center"/>
              <w:rPr>
                <w:rFonts w:ascii="Times New Roman" w:hAnsi="Times New Roman"/>
                <w:noProof/>
                <w:sz w:val="20"/>
              </w:rPr>
            </w:pP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3 200 EUR</w:t>
            </w:r>
          </w:p>
        </w:tc>
        <w:tc>
          <w:tcPr>
            <w:tcW w:w="992" w:type="dxa"/>
            <w:shd w:val="clear" w:color="auto" w:fill="auto"/>
            <w:vAlign w:val="center"/>
          </w:tcPr>
          <w:p>
            <w:pPr>
              <w:spacing w:before="60" w:after="60" w:line="240" w:lineRule="auto"/>
              <w:jc w:val="center"/>
              <w:rPr>
                <w:rFonts w:ascii="Times New Roman" w:hAnsi="Times New Roman"/>
                <w:noProof/>
                <w:sz w:val="20"/>
              </w:rPr>
            </w:pPr>
          </w:p>
        </w:tc>
        <w:tc>
          <w:tcPr>
            <w:tcW w:w="993" w:type="dxa"/>
            <w:shd w:val="clear" w:color="auto" w:fill="auto"/>
            <w:vAlign w:val="center"/>
          </w:tcPr>
          <w:p>
            <w:pPr>
              <w:spacing w:before="60" w:after="60" w:line="240" w:lineRule="auto"/>
              <w:jc w:val="center"/>
              <w:rPr>
                <w:rFonts w:ascii="Times New Roman" w:hAnsi="Times New Roman"/>
                <w:noProof/>
                <w:sz w:val="20"/>
              </w:rPr>
            </w:pPr>
          </w:p>
        </w:tc>
        <w:tc>
          <w:tcPr>
            <w:tcW w:w="3118" w:type="dxa"/>
            <w:shd w:val="clear" w:color="auto" w:fill="auto"/>
            <w:vAlign w:val="center"/>
          </w:tcPr>
          <w:p>
            <w:pPr>
              <w:spacing w:before="60" w:after="60" w:line="240" w:lineRule="auto"/>
              <w:jc w:val="center"/>
              <w:rPr>
                <w:rFonts w:ascii="Times New Roman" w:hAnsi="Times New Roman"/>
                <w:noProof/>
                <w:sz w:val="20"/>
              </w:rPr>
            </w:pPr>
          </w:p>
        </w:tc>
      </w:tr>
      <w:tr>
        <w:trPr>
          <w:trHeight w:val="344"/>
        </w:trPr>
        <w:tc>
          <w:tcPr>
            <w:tcW w:w="709" w:type="dxa"/>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EL</w:t>
            </w:r>
          </w:p>
        </w:tc>
        <w:tc>
          <w:tcPr>
            <w:tcW w:w="568" w:type="dxa"/>
            <w:tcBorders>
              <w:top w:val="nil"/>
            </w:tcBorders>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N/R-</w:t>
            </w:r>
          </w:p>
        </w:tc>
        <w:tc>
          <w:tcPr>
            <w:tcW w:w="1412" w:type="dxa"/>
            <w:shd w:val="clear" w:color="auto" w:fill="auto"/>
            <w:noWrap/>
            <w:vAlign w:val="center"/>
          </w:tcPr>
          <w:p>
            <w:pPr>
              <w:spacing w:before="60" w:after="60" w:line="240" w:lineRule="auto"/>
              <w:jc w:val="center"/>
              <w:rPr>
                <w:rFonts w:ascii="Times New Roman" w:hAnsi="Times New Roman"/>
                <w:noProof/>
                <w:sz w:val="20"/>
              </w:rPr>
            </w:pPr>
          </w:p>
        </w:tc>
        <w:tc>
          <w:tcPr>
            <w:tcW w:w="1139" w:type="dxa"/>
            <w:shd w:val="clear" w:color="auto" w:fill="auto"/>
            <w:noWrap/>
            <w:vAlign w:val="center"/>
          </w:tcPr>
          <w:p>
            <w:pPr>
              <w:spacing w:before="60" w:after="6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5 000 EUR / </w:t>
            </w:r>
          </w:p>
          <w:p>
            <w:pPr>
              <w:spacing w:before="60" w:after="60" w:line="240" w:lineRule="auto"/>
              <w:jc w:val="center"/>
              <w:rPr>
                <w:rFonts w:ascii="Times New Roman" w:hAnsi="Times New Roman"/>
                <w:noProof/>
                <w:sz w:val="20"/>
              </w:rPr>
            </w:pPr>
            <w:r>
              <w:rPr>
                <w:rFonts w:ascii="Times New Roman" w:hAnsi="Times New Roman"/>
                <w:noProof/>
                <w:sz w:val="20"/>
              </w:rPr>
              <w:t>10 000 EUR</w:t>
            </w:r>
          </w:p>
        </w:tc>
        <w:tc>
          <w:tcPr>
            <w:tcW w:w="1843" w:type="dxa"/>
            <w:shd w:val="clear" w:color="auto" w:fill="auto"/>
            <w:noWrap/>
            <w:vAlign w:val="center"/>
          </w:tcPr>
          <w:p>
            <w:pPr>
              <w:spacing w:before="60" w:after="60" w:line="240" w:lineRule="auto"/>
              <w:jc w:val="center"/>
              <w:rPr>
                <w:rFonts w:ascii="Times New Roman" w:hAnsi="Times New Roman"/>
                <w:noProof/>
                <w:sz w:val="20"/>
              </w:rPr>
            </w:pPr>
          </w:p>
        </w:tc>
        <w:tc>
          <w:tcPr>
            <w:tcW w:w="99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99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EL heeft het niveau van de sancties verhoogd. Voorheen bedroeg de geldboete tussen 3 000 en 15 000 EUR.</w:t>
            </w:r>
          </w:p>
        </w:tc>
      </w:tr>
      <w:tr>
        <w:trPr>
          <w:trHeight w:val="321"/>
        </w:trPr>
        <w:tc>
          <w:tcPr>
            <w:tcW w:w="709" w:type="dxa"/>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ES</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N/R-</w:t>
            </w:r>
          </w:p>
        </w:tc>
        <w:tc>
          <w:tcPr>
            <w:tcW w:w="141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500 EUR</w:t>
            </w: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100 000 EUR</w:t>
            </w:r>
          </w:p>
        </w:tc>
        <w:tc>
          <w:tcPr>
            <w:tcW w:w="99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99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ES heeft het bedrag van de geldboete, die voorheen tussen 6 001 en 60 000 EUR lag, verhoogd.</w:t>
            </w:r>
            <w:r>
              <w:rPr>
                <w:rFonts w:ascii="Times New Roman" w:hAnsi="Times New Roman"/>
                <w:b/>
                <w:noProof/>
                <w:sz w:val="20"/>
                <w:u w:val="single"/>
              </w:rPr>
              <w:t xml:space="preserve"> </w:t>
            </w:r>
          </w:p>
        </w:tc>
      </w:tr>
      <w:tr>
        <w:trPr>
          <w:trHeight w:val="356"/>
        </w:trPr>
        <w:tc>
          <w:tcPr>
            <w:tcW w:w="709" w:type="dxa"/>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FR</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N/R-</w:t>
            </w:r>
          </w:p>
        </w:tc>
        <w:tc>
          <w:tcPr>
            <w:tcW w:w="1412"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6 980 EUR</w:t>
            </w: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15 000 EUR / 75 000 EUR</w:t>
            </w:r>
          </w:p>
        </w:tc>
        <w:tc>
          <w:tcPr>
            <w:tcW w:w="99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99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Frankrijk heeft het bedrag van de geldboete gemoduleerd om beter rekening te houden met de feitelijke omstandigheden (decreet van 4 juni 2013)</w:t>
            </w:r>
          </w:p>
        </w:tc>
      </w:tr>
      <w:tr>
        <w:trPr>
          <w:trHeight w:val="336"/>
        </w:trPr>
        <w:tc>
          <w:tcPr>
            <w:tcW w:w="709" w:type="dxa"/>
            <w:vMerge w:val="restart"/>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HR</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141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10 000 HRK</w:t>
            </w:r>
          </w:p>
          <w:p>
            <w:pPr>
              <w:spacing w:before="60" w:after="60" w:line="240" w:lineRule="auto"/>
              <w:jc w:val="center"/>
              <w:rPr>
                <w:rFonts w:ascii="Times New Roman" w:hAnsi="Times New Roman"/>
                <w:noProof/>
                <w:sz w:val="20"/>
              </w:rPr>
            </w:pPr>
            <w:r>
              <w:rPr>
                <w:rFonts w:ascii="Times New Roman" w:hAnsi="Times New Roman"/>
                <w:noProof/>
                <w:sz w:val="20"/>
              </w:rPr>
              <w:t>(1 334 EUR)</w:t>
            </w:r>
          </w:p>
        </w:tc>
        <w:tc>
          <w:tcPr>
            <w:tcW w:w="1139" w:type="dxa"/>
            <w:shd w:val="clear" w:color="auto" w:fill="auto"/>
            <w:vAlign w:val="center"/>
          </w:tcPr>
          <w:p>
            <w:pPr>
              <w:spacing w:before="60" w:after="60" w:line="240" w:lineRule="auto"/>
              <w:jc w:val="center"/>
              <w:rPr>
                <w:rFonts w:ascii="Times New Roman" w:hAnsi="Times New Roman"/>
                <w:noProof/>
                <w:sz w:val="20"/>
              </w:rPr>
            </w:pPr>
          </w:p>
        </w:tc>
        <w:tc>
          <w:tcPr>
            <w:tcW w:w="1843"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30 000 HRK</w:t>
            </w:r>
          </w:p>
          <w:p>
            <w:pPr>
              <w:spacing w:before="60" w:after="60" w:line="240" w:lineRule="auto"/>
              <w:jc w:val="center"/>
              <w:rPr>
                <w:rFonts w:ascii="Times New Roman" w:hAnsi="Times New Roman"/>
                <w:noProof/>
                <w:sz w:val="20"/>
              </w:rPr>
            </w:pPr>
            <w:r>
              <w:rPr>
                <w:rFonts w:ascii="Times New Roman" w:hAnsi="Times New Roman"/>
                <w:noProof/>
                <w:sz w:val="20"/>
              </w:rPr>
              <w:t>(4 002 EUR)</w:t>
            </w:r>
          </w:p>
        </w:tc>
        <w:tc>
          <w:tcPr>
            <w:tcW w:w="992" w:type="dxa"/>
            <w:shd w:val="clear" w:color="auto" w:fill="auto"/>
            <w:vAlign w:val="center"/>
          </w:tcPr>
          <w:p>
            <w:pPr>
              <w:spacing w:before="60" w:after="60" w:line="240" w:lineRule="auto"/>
              <w:jc w:val="center"/>
              <w:rPr>
                <w:rFonts w:ascii="Times New Roman" w:hAnsi="Times New Roman"/>
                <w:noProof/>
                <w:sz w:val="20"/>
              </w:rPr>
            </w:pPr>
          </w:p>
        </w:tc>
        <w:tc>
          <w:tcPr>
            <w:tcW w:w="993" w:type="dxa"/>
            <w:vMerge w:val="restart"/>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vMerge w:val="restart"/>
            <w:shd w:val="clear" w:color="auto" w:fill="auto"/>
            <w:noWrap/>
            <w:vAlign w:val="center"/>
          </w:tcPr>
          <w:p>
            <w:pPr>
              <w:spacing w:before="60" w:after="60" w:line="240" w:lineRule="auto"/>
              <w:jc w:val="center"/>
              <w:rPr>
                <w:rFonts w:ascii="Times New Roman" w:hAnsi="Times New Roman"/>
                <w:noProof/>
                <w:sz w:val="20"/>
              </w:rPr>
            </w:pPr>
          </w:p>
        </w:tc>
      </w:tr>
      <w:tr>
        <w:trPr>
          <w:trHeight w:val="336"/>
        </w:trPr>
        <w:tc>
          <w:tcPr>
            <w:tcW w:w="709" w:type="dxa"/>
            <w:vMerge/>
            <w:shd w:val="clear" w:color="auto" w:fill="A6A6A6"/>
            <w:noWrap/>
            <w:vAlign w:val="center"/>
          </w:tcPr>
          <w:p>
            <w:pPr>
              <w:spacing w:before="60" w:after="60" w:line="240" w:lineRule="auto"/>
              <w:jc w:val="center"/>
              <w:rPr>
                <w:rFonts w:ascii="Times New Roman" w:hAnsi="Times New Roman"/>
                <w:b/>
                <w:noProof/>
                <w:sz w:val="20"/>
              </w:rPr>
            </w:pP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R</w:t>
            </w:r>
          </w:p>
        </w:tc>
        <w:tc>
          <w:tcPr>
            <w:tcW w:w="141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70 000 HRK</w:t>
            </w:r>
          </w:p>
          <w:p>
            <w:pPr>
              <w:spacing w:before="60" w:after="60" w:line="240" w:lineRule="auto"/>
              <w:jc w:val="center"/>
              <w:rPr>
                <w:rFonts w:ascii="Times New Roman" w:hAnsi="Times New Roman"/>
                <w:noProof/>
                <w:sz w:val="20"/>
              </w:rPr>
            </w:pPr>
            <w:r>
              <w:rPr>
                <w:rFonts w:ascii="Times New Roman" w:hAnsi="Times New Roman"/>
                <w:noProof/>
                <w:sz w:val="20"/>
              </w:rPr>
              <w:t>(9 338 EUR)</w:t>
            </w:r>
          </w:p>
        </w:tc>
        <w:tc>
          <w:tcPr>
            <w:tcW w:w="1139" w:type="dxa"/>
            <w:shd w:val="clear" w:color="auto" w:fill="auto"/>
            <w:vAlign w:val="center"/>
          </w:tcPr>
          <w:p>
            <w:pPr>
              <w:spacing w:before="60" w:after="60" w:line="240" w:lineRule="auto"/>
              <w:jc w:val="center"/>
              <w:rPr>
                <w:rFonts w:ascii="Times New Roman" w:hAnsi="Times New Roman"/>
                <w:noProof/>
                <w:sz w:val="20"/>
              </w:rPr>
            </w:pPr>
          </w:p>
        </w:tc>
        <w:tc>
          <w:tcPr>
            <w:tcW w:w="1843"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150 000 HRK</w:t>
            </w:r>
          </w:p>
          <w:p>
            <w:pPr>
              <w:spacing w:before="60" w:after="60" w:line="240" w:lineRule="auto"/>
              <w:jc w:val="center"/>
              <w:rPr>
                <w:rFonts w:ascii="Times New Roman" w:hAnsi="Times New Roman"/>
                <w:noProof/>
                <w:sz w:val="20"/>
              </w:rPr>
            </w:pPr>
            <w:r>
              <w:rPr>
                <w:rFonts w:ascii="Times New Roman" w:hAnsi="Times New Roman"/>
                <w:noProof/>
                <w:sz w:val="20"/>
              </w:rPr>
              <w:t>(20 010 EUR)</w:t>
            </w:r>
          </w:p>
        </w:tc>
        <w:tc>
          <w:tcPr>
            <w:tcW w:w="992"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J</w:t>
            </w:r>
          </w:p>
        </w:tc>
        <w:tc>
          <w:tcPr>
            <w:tcW w:w="993" w:type="dxa"/>
            <w:vMerge/>
            <w:shd w:val="clear" w:color="auto" w:fill="auto"/>
            <w:vAlign w:val="center"/>
          </w:tcPr>
          <w:p>
            <w:pPr>
              <w:spacing w:before="60" w:after="60" w:line="240" w:lineRule="auto"/>
              <w:jc w:val="center"/>
              <w:rPr>
                <w:rFonts w:ascii="Times New Roman" w:hAnsi="Times New Roman"/>
                <w:noProof/>
                <w:sz w:val="20"/>
              </w:rPr>
            </w:pPr>
          </w:p>
        </w:tc>
        <w:tc>
          <w:tcPr>
            <w:tcW w:w="3118" w:type="dxa"/>
            <w:vMerge/>
            <w:shd w:val="clear" w:color="auto" w:fill="auto"/>
            <w:noWrap/>
            <w:vAlign w:val="center"/>
          </w:tcPr>
          <w:p>
            <w:pPr>
              <w:spacing w:before="60" w:after="60" w:line="240" w:lineRule="auto"/>
              <w:jc w:val="center"/>
              <w:rPr>
                <w:rFonts w:ascii="Times New Roman" w:hAnsi="Times New Roman"/>
                <w:noProof/>
                <w:sz w:val="20"/>
              </w:rPr>
            </w:pPr>
          </w:p>
        </w:tc>
      </w:tr>
      <w:tr>
        <w:trPr>
          <w:trHeight w:val="671"/>
        </w:trPr>
        <w:tc>
          <w:tcPr>
            <w:tcW w:w="709" w:type="dxa"/>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HU</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N/R-</w:t>
            </w:r>
          </w:p>
        </w:tc>
        <w:tc>
          <w:tcPr>
            <w:tcW w:w="141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4x minimumloon</w:t>
            </w:r>
          </w:p>
        </w:tc>
        <w:tc>
          <w:tcPr>
            <w:tcW w:w="1139" w:type="dxa"/>
            <w:shd w:val="clear" w:color="auto" w:fill="auto"/>
            <w:vAlign w:val="center"/>
          </w:tcPr>
          <w:p>
            <w:pPr>
              <w:spacing w:before="60" w:after="60" w:line="240" w:lineRule="auto"/>
              <w:jc w:val="center"/>
              <w:rPr>
                <w:rFonts w:ascii="Times New Roman" w:hAnsi="Times New Roman"/>
                <w:noProof/>
                <w:sz w:val="20"/>
              </w:rPr>
            </w:pPr>
          </w:p>
        </w:tc>
        <w:tc>
          <w:tcPr>
            <w:tcW w:w="1843"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15x minimumloon</w:t>
            </w:r>
          </w:p>
        </w:tc>
        <w:tc>
          <w:tcPr>
            <w:tcW w:w="992"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J</w:t>
            </w:r>
          </w:p>
        </w:tc>
        <w:tc>
          <w:tcPr>
            <w:tcW w:w="99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szCs w:val="20"/>
              </w:rPr>
              <w:t>Minimumloon</w:t>
            </w:r>
            <w:r>
              <w:rPr>
                <w:rFonts w:ascii="Times New Roman" w:hAnsi="Times New Roman"/>
                <w:noProof/>
                <w:sz w:val="20"/>
              </w:rPr>
              <w:t xml:space="preserve"> 161 000 HUF/maand </w:t>
            </w:r>
          </w:p>
          <w:p>
            <w:pPr>
              <w:spacing w:before="60" w:after="60" w:line="240" w:lineRule="auto"/>
              <w:jc w:val="center"/>
              <w:rPr>
                <w:rFonts w:ascii="Times New Roman" w:hAnsi="Times New Roman"/>
                <w:noProof/>
                <w:sz w:val="20"/>
              </w:rPr>
            </w:pPr>
            <w:r>
              <w:rPr>
                <w:rFonts w:ascii="Times New Roman" w:hAnsi="Times New Roman"/>
                <w:noProof/>
                <w:sz w:val="20"/>
              </w:rPr>
              <w:t>(465 129 EUR) in 2020</w:t>
            </w:r>
          </w:p>
        </w:tc>
      </w:tr>
      <w:tr>
        <w:trPr>
          <w:trHeight w:val="58"/>
        </w:trPr>
        <w:tc>
          <w:tcPr>
            <w:tcW w:w="709" w:type="dxa"/>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IT</w:t>
            </w:r>
          </w:p>
        </w:tc>
        <w:tc>
          <w:tcPr>
            <w:tcW w:w="568" w:type="dxa"/>
            <w:shd w:val="clear" w:color="auto" w:fill="auto"/>
            <w:vAlign w:val="center"/>
          </w:tcPr>
          <w:p>
            <w:pPr>
              <w:spacing w:before="60" w:after="60" w:line="240" w:lineRule="auto"/>
              <w:rPr>
                <w:rFonts w:ascii="Times New Roman" w:hAnsi="Times New Roman"/>
                <w:noProof/>
                <w:sz w:val="20"/>
              </w:rPr>
            </w:pPr>
            <w:r>
              <w:rPr>
                <w:rFonts w:ascii="Times New Roman" w:hAnsi="Times New Roman"/>
                <w:noProof/>
                <w:sz w:val="20"/>
              </w:rPr>
              <w:t xml:space="preserve">   N</w:t>
            </w:r>
          </w:p>
        </w:tc>
        <w:tc>
          <w:tcPr>
            <w:tcW w:w="141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1 800 EUR</w:t>
            </w: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43 200 EUR</w:t>
            </w:r>
          </w:p>
        </w:tc>
        <w:tc>
          <w:tcPr>
            <w:tcW w:w="992" w:type="dxa"/>
            <w:tcBorders>
              <w:bottom w:val="single" w:sz="4" w:space="0" w:color="auto"/>
            </w:tcBorders>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 xml:space="preserve"> J</w:t>
            </w:r>
          </w:p>
        </w:tc>
        <w:tc>
          <w:tcPr>
            <w:tcW w:w="993" w:type="dxa"/>
            <w:tcBorders>
              <w:bottom w:val="single" w:sz="4" w:space="0" w:color="auto"/>
            </w:tcBorders>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Weer</w:t>
            </w:r>
            <w:r>
              <w:rPr>
                <w:rFonts w:ascii="Times New Roman" w:hAnsi="Times New Roman"/>
                <w:b/>
                <w:noProof/>
                <w:sz w:val="18"/>
              </w:rPr>
              <w:softHyphen/>
            </w:r>
            <w:r>
              <w:rPr>
                <w:rFonts w:ascii="Times New Roman" w:hAnsi="Times New Roman"/>
                <w:noProof/>
                <w:sz w:val="20"/>
              </w:rPr>
              <w:t>spiegeld</w:t>
            </w:r>
          </w:p>
        </w:tc>
        <w:tc>
          <w:tcPr>
            <w:tcW w:w="311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 xml:space="preserve">IT heeft het bedrag van de sanctie verhoogd. </w:t>
            </w:r>
            <w:r>
              <w:rPr>
                <w:rFonts w:ascii="Times New Roman" w:hAnsi="Times New Roman"/>
                <w:noProof/>
                <w:sz w:val="20"/>
                <w:szCs w:val="20"/>
              </w:rPr>
              <w:t>Voorheen</w:t>
            </w:r>
            <w:r>
              <w:rPr>
                <w:rFonts w:ascii="Times New Roman" w:hAnsi="Times New Roman"/>
                <w:noProof/>
                <w:sz w:val="20"/>
              </w:rPr>
              <w:t xml:space="preserve"> bedroeg de geldboete 1 500 EUR </w:t>
            </w:r>
            <w:r>
              <w:rPr>
                <w:rFonts w:ascii="Times New Roman" w:hAnsi="Times New Roman"/>
                <w:noProof/>
                <w:sz w:val="20"/>
                <w:szCs w:val="20"/>
              </w:rPr>
              <w:t>tot</w:t>
            </w:r>
            <w:r>
              <w:rPr>
                <w:rFonts w:ascii="Times New Roman" w:hAnsi="Times New Roman"/>
                <w:noProof/>
                <w:sz w:val="20"/>
              </w:rPr>
              <w:t xml:space="preserve"> 12 000 EUR. </w:t>
            </w:r>
          </w:p>
        </w:tc>
      </w:tr>
      <w:tr>
        <w:trPr>
          <w:trHeight w:val="58"/>
        </w:trPr>
        <w:tc>
          <w:tcPr>
            <w:tcW w:w="709" w:type="dxa"/>
            <w:vMerge w:val="restart"/>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LT</w:t>
            </w:r>
          </w:p>
        </w:tc>
        <w:tc>
          <w:tcPr>
            <w:tcW w:w="568" w:type="dxa"/>
            <w:shd w:val="clear" w:color="auto" w:fill="auto"/>
            <w:vAlign w:val="center"/>
          </w:tcPr>
          <w:p>
            <w:pPr>
              <w:spacing w:before="60" w:after="60" w:line="240" w:lineRule="auto"/>
              <w:rPr>
                <w:rFonts w:ascii="Times New Roman" w:hAnsi="Times New Roman"/>
                <w:noProof/>
                <w:sz w:val="20"/>
              </w:rPr>
            </w:pPr>
            <w:r>
              <w:rPr>
                <w:rFonts w:ascii="Times New Roman" w:hAnsi="Times New Roman"/>
                <w:noProof/>
                <w:sz w:val="20"/>
              </w:rPr>
              <w:t xml:space="preserve">   N</w:t>
            </w:r>
          </w:p>
        </w:tc>
        <w:tc>
          <w:tcPr>
            <w:tcW w:w="141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 xml:space="preserve">869 EUR / 2 896 EUR </w:t>
            </w:r>
          </w:p>
        </w:tc>
        <w:tc>
          <w:tcPr>
            <w:tcW w:w="1139" w:type="dxa"/>
            <w:shd w:val="clear" w:color="auto" w:fill="auto"/>
            <w:vAlign w:val="center"/>
          </w:tcPr>
          <w:p>
            <w:pPr>
              <w:spacing w:before="60" w:after="60" w:line="240" w:lineRule="auto"/>
              <w:jc w:val="center"/>
              <w:rPr>
                <w:rFonts w:ascii="Times New Roman" w:hAnsi="Times New Roman"/>
                <w:noProof/>
                <w:sz w:val="20"/>
              </w:rPr>
            </w:pPr>
          </w:p>
        </w:tc>
        <w:tc>
          <w:tcPr>
            <w:tcW w:w="1843" w:type="dxa"/>
            <w:shd w:val="clear" w:color="auto" w:fill="auto"/>
            <w:vAlign w:val="center"/>
          </w:tcPr>
          <w:p>
            <w:pPr>
              <w:spacing w:before="60" w:after="60" w:line="240" w:lineRule="auto"/>
              <w:rPr>
                <w:rFonts w:ascii="Times New Roman" w:hAnsi="Times New Roman"/>
                <w:noProof/>
                <w:sz w:val="20"/>
              </w:rPr>
            </w:pPr>
            <w:r>
              <w:rPr>
                <w:rFonts w:ascii="Times New Roman" w:hAnsi="Times New Roman"/>
                <w:noProof/>
                <w:sz w:val="20"/>
              </w:rPr>
              <w:t xml:space="preserve">   2 896 EUR / 5 792 EUR</w:t>
            </w:r>
          </w:p>
        </w:tc>
        <w:tc>
          <w:tcPr>
            <w:tcW w:w="992" w:type="dxa"/>
            <w:vMerge w:val="restart"/>
            <w:tcBorders>
              <w:bottom w:val="nil"/>
            </w:tcBorders>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993" w:type="dxa"/>
            <w:vMerge w:val="restart"/>
            <w:tcBorders>
              <w:bottom w:val="nil"/>
            </w:tcBorders>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vMerge w:val="restart"/>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Wijziging van toepassing sinds 1.1. 2017</w:t>
            </w:r>
          </w:p>
        </w:tc>
      </w:tr>
      <w:tr>
        <w:trPr>
          <w:trHeight w:val="58"/>
        </w:trPr>
        <w:tc>
          <w:tcPr>
            <w:tcW w:w="709" w:type="dxa"/>
            <w:vMerge/>
            <w:shd w:val="clear" w:color="auto" w:fill="A6A6A6"/>
            <w:noWrap/>
            <w:vAlign w:val="center"/>
          </w:tcPr>
          <w:p>
            <w:pPr>
              <w:spacing w:before="60" w:after="60" w:line="240" w:lineRule="auto"/>
              <w:jc w:val="center"/>
              <w:rPr>
                <w:rFonts w:ascii="Times New Roman" w:hAnsi="Times New Roman"/>
                <w:b/>
                <w:noProof/>
                <w:sz w:val="20"/>
              </w:rPr>
            </w:pPr>
          </w:p>
        </w:tc>
        <w:tc>
          <w:tcPr>
            <w:tcW w:w="568" w:type="dxa"/>
            <w:shd w:val="clear" w:color="auto" w:fill="auto"/>
            <w:vAlign w:val="center"/>
          </w:tcPr>
          <w:p>
            <w:pPr>
              <w:spacing w:before="60" w:after="60" w:line="240" w:lineRule="auto"/>
              <w:rPr>
                <w:rFonts w:ascii="Times New Roman" w:hAnsi="Times New Roman"/>
                <w:noProof/>
                <w:sz w:val="20"/>
              </w:rPr>
            </w:pPr>
            <w:r>
              <w:rPr>
                <w:rFonts w:ascii="Times New Roman" w:hAnsi="Times New Roman"/>
                <w:noProof/>
                <w:sz w:val="20"/>
              </w:rPr>
              <w:t xml:space="preserve">   R</w:t>
            </w:r>
          </w:p>
        </w:tc>
        <w:tc>
          <w:tcPr>
            <w:tcW w:w="141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 xml:space="preserve">1 000 EUR / 5 000 EUR </w:t>
            </w:r>
          </w:p>
        </w:tc>
        <w:tc>
          <w:tcPr>
            <w:tcW w:w="1139" w:type="dxa"/>
            <w:shd w:val="clear" w:color="auto" w:fill="auto"/>
            <w:vAlign w:val="center"/>
          </w:tcPr>
          <w:p>
            <w:pPr>
              <w:spacing w:before="60" w:after="60" w:line="240" w:lineRule="auto"/>
              <w:jc w:val="center"/>
              <w:rPr>
                <w:rFonts w:ascii="Times New Roman" w:hAnsi="Times New Roman"/>
                <w:noProof/>
                <w:sz w:val="20"/>
              </w:rPr>
            </w:pPr>
          </w:p>
        </w:tc>
        <w:tc>
          <w:tcPr>
            <w:tcW w:w="184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5 000 EUR / 6 000 EUR</w:t>
            </w:r>
          </w:p>
        </w:tc>
        <w:tc>
          <w:tcPr>
            <w:tcW w:w="992" w:type="dxa"/>
            <w:vMerge/>
            <w:tcBorders>
              <w:bottom w:val="single" w:sz="4" w:space="0" w:color="auto"/>
            </w:tcBorders>
            <w:shd w:val="clear" w:color="auto" w:fill="auto"/>
            <w:noWrap/>
            <w:vAlign w:val="center"/>
          </w:tcPr>
          <w:p>
            <w:pPr>
              <w:spacing w:before="60" w:after="60" w:line="240" w:lineRule="auto"/>
              <w:jc w:val="center"/>
              <w:rPr>
                <w:rFonts w:ascii="Times New Roman" w:hAnsi="Times New Roman"/>
                <w:noProof/>
                <w:sz w:val="20"/>
              </w:rPr>
            </w:pPr>
          </w:p>
        </w:tc>
        <w:tc>
          <w:tcPr>
            <w:tcW w:w="993" w:type="dxa"/>
            <w:vMerge/>
            <w:tcBorders>
              <w:bottom w:val="single" w:sz="4" w:space="0" w:color="auto"/>
            </w:tcBorders>
            <w:shd w:val="clear" w:color="auto" w:fill="auto"/>
            <w:vAlign w:val="center"/>
          </w:tcPr>
          <w:p>
            <w:pPr>
              <w:spacing w:before="60" w:after="60" w:line="240" w:lineRule="auto"/>
              <w:jc w:val="center"/>
              <w:rPr>
                <w:rFonts w:ascii="Times New Roman" w:hAnsi="Times New Roman"/>
                <w:noProof/>
                <w:sz w:val="20"/>
              </w:rPr>
            </w:pPr>
          </w:p>
        </w:tc>
        <w:tc>
          <w:tcPr>
            <w:tcW w:w="3118" w:type="dxa"/>
            <w:vMerge/>
            <w:shd w:val="clear" w:color="auto" w:fill="auto"/>
            <w:noWrap/>
            <w:vAlign w:val="center"/>
          </w:tcPr>
          <w:p>
            <w:pPr>
              <w:spacing w:before="60" w:after="60" w:line="240" w:lineRule="auto"/>
              <w:jc w:val="center"/>
              <w:rPr>
                <w:rFonts w:ascii="Times New Roman" w:hAnsi="Times New Roman"/>
                <w:noProof/>
                <w:sz w:val="20"/>
              </w:rPr>
            </w:pPr>
          </w:p>
        </w:tc>
      </w:tr>
      <w:tr>
        <w:trPr>
          <w:trHeight w:val="344"/>
        </w:trPr>
        <w:tc>
          <w:tcPr>
            <w:tcW w:w="709" w:type="dxa"/>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LU</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N/R-</w:t>
            </w:r>
          </w:p>
        </w:tc>
        <w:tc>
          <w:tcPr>
            <w:tcW w:w="1412" w:type="dxa"/>
            <w:shd w:val="clear" w:color="auto" w:fill="auto"/>
            <w:noWrap/>
            <w:vAlign w:val="center"/>
          </w:tcPr>
          <w:p>
            <w:pPr>
              <w:spacing w:before="60" w:after="60" w:line="240" w:lineRule="auto"/>
              <w:jc w:val="center"/>
              <w:rPr>
                <w:rFonts w:ascii="Times New Roman" w:hAnsi="Times New Roman"/>
                <w:noProof/>
                <w:sz w:val="20"/>
              </w:rPr>
            </w:pPr>
          </w:p>
        </w:tc>
        <w:tc>
          <w:tcPr>
            <w:tcW w:w="1139"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2 500 EUR</w:t>
            </w:r>
          </w:p>
        </w:tc>
        <w:tc>
          <w:tcPr>
            <w:tcW w:w="1843" w:type="dxa"/>
            <w:shd w:val="clear" w:color="auto" w:fill="auto"/>
            <w:noWrap/>
            <w:vAlign w:val="center"/>
          </w:tcPr>
          <w:p>
            <w:pPr>
              <w:spacing w:before="60" w:after="60" w:line="240" w:lineRule="auto"/>
              <w:jc w:val="center"/>
              <w:rPr>
                <w:rFonts w:ascii="Times New Roman" w:hAnsi="Times New Roman"/>
                <w:noProof/>
                <w:sz w:val="20"/>
              </w:rPr>
            </w:pPr>
          </w:p>
        </w:tc>
        <w:tc>
          <w:tcPr>
            <w:tcW w:w="992" w:type="dxa"/>
            <w:tcBorders>
              <w:top w:val="single" w:sz="4" w:space="0" w:color="auto"/>
            </w:tcBorders>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993" w:type="dxa"/>
            <w:tcBorders>
              <w:top w:val="single" w:sz="4" w:space="0" w:color="auto"/>
            </w:tcBorders>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Geen wijziging</w:t>
            </w:r>
          </w:p>
        </w:tc>
      </w:tr>
      <w:tr>
        <w:trPr>
          <w:trHeight w:val="333"/>
        </w:trPr>
        <w:tc>
          <w:tcPr>
            <w:tcW w:w="709" w:type="dxa"/>
            <w:vMerge w:val="restart"/>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NL</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1412" w:type="dxa"/>
            <w:shd w:val="clear" w:color="auto" w:fill="auto"/>
            <w:noWrap/>
            <w:vAlign w:val="center"/>
          </w:tcPr>
          <w:p>
            <w:pPr>
              <w:spacing w:before="60" w:after="60" w:line="240" w:lineRule="auto"/>
              <w:jc w:val="center"/>
              <w:rPr>
                <w:rFonts w:ascii="Times New Roman" w:hAnsi="Times New Roman"/>
                <w:noProof/>
                <w:sz w:val="20"/>
              </w:rPr>
            </w:pP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11 250 EUR</w:t>
            </w:r>
          </w:p>
        </w:tc>
        <w:tc>
          <w:tcPr>
            <w:tcW w:w="992"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J</w:t>
            </w:r>
          </w:p>
        </w:tc>
        <w:tc>
          <w:tcPr>
            <w:tcW w:w="99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 xml:space="preserve">Weerspiegeld </w:t>
            </w:r>
          </w:p>
        </w:tc>
        <w:tc>
          <w:tcPr>
            <w:tcW w:w="311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NL heeft het bedrag van de geldboete verhoogd. Voorheen bedroeg de geldboete maximaal 4 000 EUR voor natuurlijke personen en maximaal 8 000 EUR voor rechtspersonen.</w:t>
            </w:r>
          </w:p>
        </w:tc>
      </w:tr>
      <w:tr>
        <w:trPr>
          <w:trHeight w:val="344"/>
        </w:trPr>
        <w:tc>
          <w:tcPr>
            <w:tcW w:w="709" w:type="dxa"/>
            <w:vMerge/>
            <w:shd w:val="clear" w:color="auto" w:fill="A6A6A6"/>
            <w:vAlign w:val="center"/>
          </w:tcPr>
          <w:p>
            <w:pPr>
              <w:spacing w:before="60" w:after="60" w:line="240" w:lineRule="auto"/>
              <w:jc w:val="center"/>
              <w:rPr>
                <w:rFonts w:ascii="Times New Roman" w:hAnsi="Times New Roman"/>
                <w:b/>
                <w:noProof/>
                <w:sz w:val="20"/>
              </w:rPr>
            </w:pP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R</w:t>
            </w:r>
          </w:p>
        </w:tc>
        <w:tc>
          <w:tcPr>
            <w:tcW w:w="1412" w:type="dxa"/>
            <w:shd w:val="clear" w:color="auto" w:fill="auto"/>
            <w:noWrap/>
            <w:vAlign w:val="center"/>
          </w:tcPr>
          <w:p>
            <w:pPr>
              <w:spacing w:before="60" w:after="60" w:line="240" w:lineRule="auto"/>
              <w:jc w:val="center"/>
              <w:rPr>
                <w:rFonts w:ascii="Times New Roman" w:hAnsi="Times New Roman"/>
                <w:noProof/>
                <w:sz w:val="20"/>
              </w:rPr>
            </w:pP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45 000 EUR</w:t>
            </w:r>
          </w:p>
        </w:tc>
        <w:tc>
          <w:tcPr>
            <w:tcW w:w="992" w:type="dxa"/>
            <w:shd w:val="clear" w:color="auto" w:fill="auto"/>
            <w:vAlign w:val="center"/>
          </w:tcPr>
          <w:p>
            <w:pPr>
              <w:spacing w:before="60" w:after="60" w:line="240" w:lineRule="auto"/>
              <w:jc w:val="center"/>
              <w:rPr>
                <w:rFonts w:ascii="Times New Roman" w:hAnsi="Times New Roman"/>
                <w:noProof/>
                <w:sz w:val="20"/>
              </w:rPr>
            </w:pPr>
          </w:p>
        </w:tc>
        <w:tc>
          <w:tcPr>
            <w:tcW w:w="993" w:type="dxa"/>
            <w:shd w:val="clear" w:color="auto" w:fill="auto"/>
            <w:vAlign w:val="center"/>
          </w:tcPr>
          <w:p>
            <w:pPr>
              <w:spacing w:before="60" w:after="60" w:line="240" w:lineRule="auto"/>
              <w:jc w:val="center"/>
              <w:rPr>
                <w:rFonts w:ascii="Times New Roman" w:hAnsi="Times New Roman"/>
                <w:noProof/>
                <w:sz w:val="20"/>
              </w:rPr>
            </w:pPr>
          </w:p>
        </w:tc>
        <w:tc>
          <w:tcPr>
            <w:tcW w:w="3118" w:type="dxa"/>
            <w:shd w:val="clear" w:color="auto" w:fill="auto"/>
            <w:vAlign w:val="center"/>
          </w:tcPr>
          <w:p>
            <w:pPr>
              <w:spacing w:before="60" w:after="60" w:line="240" w:lineRule="auto"/>
              <w:jc w:val="center"/>
              <w:rPr>
                <w:rFonts w:ascii="Times New Roman" w:hAnsi="Times New Roman"/>
                <w:noProof/>
                <w:sz w:val="20"/>
              </w:rPr>
            </w:pPr>
          </w:p>
        </w:tc>
      </w:tr>
      <w:tr>
        <w:trPr>
          <w:trHeight w:val="479"/>
        </w:trPr>
        <w:tc>
          <w:tcPr>
            <w:tcW w:w="709" w:type="dxa"/>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RO</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N/R-</w:t>
            </w:r>
          </w:p>
        </w:tc>
        <w:tc>
          <w:tcPr>
            <w:tcW w:w="1412"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 xml:space="preserve">10 000 RON </w:t>
            </w:r>
          </w:p>
          <w:p>
            <w:pPr>
              <w:spacing w:before="60" w:after="60" w:line="240" w:lineRule="auto"/>
              <w:jc w:val="center"/>
              <w:rPr>
                <w:rFonts w:ascii="Times New Roman" w:hAnsi="Times New Roman"/>
                <w:noProof/>
                <w:sz w:val="20"/>
              </w:rPr>
            </w:pPr>
            <w:r>
              <w:rPr>
                <w:rFonts w:ascii="Times New Roman" w:hAnsi="Times New Roman"/>
                <w:noProof/>
                <w:sz w:val="20"/>
              </w:rPr>
              <w:t>(2 032 EUR)</w:t>
            </w: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 xml:space="preserve">20 000 RON </w:t>
            </w:r>
          </w:p>
          <w:p>
            <w:pPr>
              <w:spacing w:before="60" w:after="60" w:line="240" w:lineRule="auto"/>
              <w:jc w:val="center"/>
              <w:rPr>
                <w:rFonts w:ascii="Times New Roman" w:hAnsi="Times New Roman"/>
                <w:noProof/>
                <w:sz w:val="20"/>
              </w:rPr>
            </w:pPr>
            <w:r>
              <w:rPr>
                <w:rFonts w:ascii="Times New Roman" w:hAnsi="Times New Roman"/>
                <w:noProof/>
                <w:sz w:val="20"/>
              </w:rPr>
              <w:t>(4 064 EUR)</w:t>
            </w:r>
          </w:p>
        </w:tc>
        <w:tc>
          <w:tcPr>
            <w:tcW w:w="99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99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RO heeft het bedrag van de geldboete verhoogd. Voorheen bedroeg de geldboete 1 500 ROL tot 2 000 ROL.</w:t>
            </w:r>
          </w:p>
        </w:tc>
      </w:tr>
      <w:tr>
        <w:trPr>
          <w:trHeight w:val="58"/>
        </w:trPr>
        <w:tc>
          <w:tcPr>
            <w:tcW w:w="709" w:type="dxa"/>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SE</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N/R-</w:t>
            </w:r>
          </w:p>
        </w:tc>
        <w:tc>
          <w:tcPr>
            <w:tcW w:w="1412" w:type="dxa"/>
            <w:shd w:val="clear" w:color="auto" w:fill="auto"/>
            <w:noWrap/>
            <w:vAlign w:val="center"/>
          </w:tcPr>
          <w:p>
            <w:pPr>
              <w:spacing w:before="60" w:after="60" w:line="240" w:lineRule="auto"/>
              <w:jc w:val="center"/>
              <w:rPr>
                <w:rFonts w:ascii="Times New Roman" w:hAnsi="Times New Roman"/>
                <w:noProof/>
                <w:sz w:val="20"/>
              </w:rPr>
            </w:pP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36 396 SEK / 47 300 SEK</w:t>
            </w:r>
          </w:p>
          <w:p>
            <w:pPr>
              <w:spacing w:before="60" w:after="60" w:line="240" w:lineRule="auto"/>
              <w:jc w:val="center"/>
              <w:rPr>
                <w:rFonts w:ascii="Times New Roman" w:hAnsi="Times New Roman"/>
                <w:noProof/>
                <w:sz w:val="20"/>
              </w:rPr>
            </w:pPr>
            <w:r>
              <w:rPr>
                <w:rFonts w:ascii="Times New Roman" w:hAnsi="Times New Roman"/>
                <w:noProof/>
                <w:sz w:val="20"/>
              </w:rPr>
              <w:t>(3 613 EUR / 4 696 EUR)</w:t>
            </w:r>
          </w:p>
        </w:tc>
        <w:tc>
          <w:tcPr>
            <w:tcW w:w="992"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99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Weerspiegeld</w:t>
            </w:r>
          </w:p>
        </w:tc>
        <w:tc>
          <w:tcPr>
            <w:tcW w:w="3118"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SE heeft het bedrag van de geldboete verhoogd.</w:t>
            </w:r>
          </w:p>
        </w:tc>
      </w:tr>
      <w:tr>
        <w:trPr>
          <w:trHeight w:val="333"/>
        </w:trPr>
        <w:tc>
          <w:tcPr>
            <w:tcW w:w="709" w:type="dxa"/>
            <w:vMerge w:val="restart"/>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SI</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141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2 000 EUR</w:t>
            </w: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5 000 EUR</w:t>
            </w:r>
          </w:p>
        </w:tc>
        <w:tc>
          <w:tcPr>
            <w:tcW w:w="992" w:type="dxa"/>
            <w:vMerge w:val="restart"/>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993" w:type="dxa"/>
            <w:vMerge w:val="restart"/>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vMerge w:val="restart"/>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Geen wijziging</w:t>
            </w:r>
          </w:p>
        </w:tc>
      </w:tr>
      <w:tr>
        <w:trPr>
          <w:trHeight w:val="333"/>
        </w:trPr>
        <w:tc>
          <w:tcPr>
            <w:tcW w:w="709" w:type="dxa"/>
            <w:vMerge/>
            <w:shd w:val="clear" w:color="auto" w:fill="A6A6A6"/>
            <w:vAlign w:val="center"/>
          </w:tcPr>
          <w:p>
            <w:pPr>
              <w:spacing w:before="60" w:after="60" w:line="240" w:lineRule="auto"/>
              <w:jc w:val="center"/>
              <w:rPr>
                <w:rFonts w:ascii="Times New Roman" w:hAnsi="Times New Roman"/>
                <w:b/>
                <w:noProof/>
                <w:sz w:val="20"/>
              </w:rPr>
            </w:pP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R</w:t>
            </w:r>
          </w:p>
        </w:tc>
        <w:tc>
          <w:tcPr>
            <w:tcW w:w="141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4 000 EUR</w:t>
            </w: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12 000 EUR</w:t>
            </w:r>
          </w:p>
        </w:tc>
        <w:tc>
          <w:tcPr>
            <w:tcW w:w="992" w:type="dxa"/>
            <w:vMerge/>
            <w:shd w:val="clear" w:color="auto" w:fill="auto"/>
            <w:vAlign w:val="center"/>
          </w:tcPr>
          <w:p>
            <w:pPr>
              <w:spacing w:before="60" w:after="60" w:line="240" w:lineRule="auto"/>
              <w:jc w:val="center"/>
              <w:rPr>
                <w:rFonts w:ascii="Times New Roman" w:hAnsi="Times New Roman"/>
                <w:noProof/>
                <w:sz w:val="20"/>
              </w:rPr>
            </w:pPr>
          </w:p>
        </w:tc>
        <w:tc>
          <w:tcPr>
            <w:tcW w:w="993" w:type="dxa"/>
            <w:vMerge/>
            <w:shd w:val="clear" w:color="auto" w:fill="auto"/>
            <w:vAlign w:val="center"/>
          </w:tcPr>
          <w:p>
            <w:pPr>
              <w:spacing w:before="60" w:after="60" w:line="240" w:lineRule="auto"/>
              <w:jc w:val="center"/>
              <w:rPr>
                <w:rFonts w:ascii="Times New Roman" w:hAnsi="Times New Roman"/>
                <w:noProof/>
                <w:sz w:val="20"/>
              </w:rPr>
            </w:pPr>
          </w:p>
        </w:tc>
        <w:tc>
          <w:tcPr>
            <w:tcW w:w="3118" w:type="dxa"/>
            <w:vMerge/>
            <w:shd w:val="clear" w:color="auto" w:fill="auto"/>
            <w:vAlign w:val="center"/>
          </w:tcPr>
          <w:p>
            <w:pPr>
              <w:spacing w:before="60" w:after="60" w:line="240" w:lineRule="auto"/>
              <w:jc w:val="center"/>
              <w:rPr>
                <w:rFonts w:ascii="Times New Roman" w:hAnsi="Times New Roman"/>
                <w:noProof/>
                <w:sz w:val="20"/>
              </w:rPr>
            </w:pPr>
          </w:p>
        </w:tc>
      </w:tr>
      <w:tr>
        <w:trPr>
          <w:trHeight w:val="444"/>
        </w:trPr>
        <w:tc>
          <w:tcPr>
            <w:tcW w:w="10774" w:type="dxa"/>
            <w:gridSpan w:val="8"/>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Aantal irreguliere migranten waarmee rekening wordt gehouden bij de vaststelling van de geldboete</w:t>
            </w:r>
          </w:p>
        </w:tc>
      </w:tr>
      <w:tr>
        <w:trPr>
          <w:trHeight w:val="553"/>
        </w:trPr>
        <w:tc>
          <w:tcPr>
            <w:tcW w:w="709" w:type="dxa"/>
            <w:vMerge w:val="restart"/>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CZ</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1412" w:type="dxa"/>
            <w:shd w:val="clear" w:color="auto" w:fill="auto"/>
            <w:noWrap/>
            <w:vAlign w:val="center"/>
          </w:tcPr>
          <w:p>
            <w:pPr>
              <w:spacing w:before="60" w:after="60" w:line="240" w:lineRule="auto"/>
              <w:jc w:val="center"/>
              <w:rPr>
                <w:rFonts w:ascii="Times New Roman" w:hAnsi="Times New Roman"/>
                <w:noProof/>
                <w:sz w:val="20"/>
              </w:rPr>
            </w:pP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5 000 000 CZK</w:t>
            </w:r>
            <w:r>
              <w:rPr>
                <w:rFonts w:ascii="Times New Roman" w:hAnsi="Times New Roman"/>
                <w:noProof/>
                <w:sz w:val="20"/>
              </w:rPr>
              <w:cr/>
            </w:r>
            <w:r>
              <w:rPr>
                <w:rFonts w:ascii="Times New Roman" w:hAnsi="Times New Roman"/>
                <w:noProof/>
                <w:sz w:val="20"/>
              </w:rPr>
              <w:br/>
              <w:t>(196 900 EUR)</w:t>
            </w:r>
          </w:p>
        </w:tc>
        <w:tc>
          <w:tcPr>
            <w:tcW w:w="992" w:type="dxa"/>
            <w:vMerge w:val="restart"/>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993" w:type="dxa"/>
            <w:vMerge w:val="restart"/>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vMerge w:val="restart"/>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CZ heeft de geldboete verhoogd. Voorheen bedroeg de geldboete maximaal 2 000 000 CZK</w:t>
            </w:r>
          </w:p>
        </w:tc>
      </w:tr>
      <w:tr>
        <w:trPr>
          <w:trHeight w:val="625"/>
        </w:trPr>
        <w:tc>
          <w:tcPr>
            <w:tcW w:w="709" w:type="dxa"/>
            <w:vMerge/>
            <w:shd w:val="clear" w:color="auto" w:fill="A6A6A6"/>
            <w:vAlign w:val="center"/>
          </w:tcPr>
          <w:p>
            <w:pPr>
              <w:spacing w:before="60" w:after="60" w:line="240" w:lineRule="auto"/>
              <w:jc w:val="center"/>
              <w:rPr>
                <w:rFonts w:ascii="Times New Roman" w:hAnsi="Times New Roman"/>
                <w:b/>
                <w:noProof/>
                <w:sz w:val="20"/>
              </w:rPr>
            </w:pP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R</w:t>
            </w:r>
          </w:p>
        </w:tc>
        <w:tc>
          <w:tcPr>
            <w:tcW w:w="1412"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50 000 CZK</w:t>
            </w:r>
            <w:r>
              <w:rPr>
                <w:rFonts w:ascii="Times New Roman" w:hAnsi="Times New Roman"/>
                <w:noProof/>
                <w:sz w:val="20"/>
              </w:rPr>
              <w:cr/>
            </w:r>
            <w:r>
              <w:rPr>
                <w:rFonts w:ascii="Times New Roman" w:hAnsi="Times New Roman"/>
                <w:noProof/>
                <w:sz w:val="20"/>
              </w:rPr>
              <w:br/>
              <w:t>(1 969 EUR)</w:t>
            </w: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10 000 000 CZK</w:t>
            </w:r>
            <w:r>
              <w:rPr>
                <w:rFonts w:ascii="Times New Roman" w:hAnsi="Times New Roman"/>
                <w:noProof/>
                <w:sz w:val="20"/>
              </w:rPr>
              <w:cr/>
            </w:r>
            <w:r>
              <w:rPr>
                <w:rFonts w:ascii="Times New Roman" w:hAnsi="Times New Roman"/>
                <w:noProof/>
                <w:sz w:val="20"/>
              </w:rPr>
              <w:br/>
              <w:t>(393 800 EUR)</w:t>
            </w:r>
          </w:p>
        </w:tc>
        <w:tc>
          <w:tcPr>
            <w:tcW w:w="992" w:type="dxa"/>
            <w:vMerge/>
            <w:shd w:val="clear" w:color="auto" w:fill="auto"/>
            <w:vAlign w:val="center"/>
          </w:tcPr>
          <w:p>
            <w:pPr>
              <w:spacing w:before="60" w:after="60" w:line="240" w:lineRule="auto"/>
              <w:jc w:val="center"/>
              <w:rPr>
                <w:rFonts w:ascii="Times New Roman" w:hAnsi="Times New Roman"/>
                <w:noProof/>
                <w:sz w:val="20"/>
              </w:rPr>
            </w:pPr>
          </w:p>
        </w:tc>
        <w:tc>
          <w:tcPr>
            <w:tcW w:w="993" w:type="dxa"/>
            <w:vMerge/>
            <w:shd w:val="clear" w:color="auto" w:fill="auto"/>
            <w:vAlign w:val="center"/>
          </w:tcPr>
          <w:p>
            <w:pPr>
              <w:spacing w:before="60" w:after="60" w:line="240" w:lineRule="auto"/>
              <w:jc w:val="center"/>
              <w:rPr>
                <w:rFonts w:ascii="Times New Roman" w:hAnsi="Times New Roman"/>
                <w:noProof/>
                <w:sz w:val="20"/>
              </w:rPr>
            </w:pPr>
          </w:p>
        </w:tc>
        <w:tc>
          <w:tcPr>
            <w:tcW w:w="3118" w:type="dxa"/>
            <w:vMerge/>
            <w:shd w:val="clear" w:color="auto" w:fill="auto"/>
            <w:vAlign w:val="center"/>
          </w:tcPr>
          <w:p>
            <w:pPr>
              <w:spacing w:before="60" w:after="60" w:line="240" w:lineRule="auto"/>
              <w:jc w:val="center"/>
              <w:rPr>
                <w:rFonts w:ascii="Times New Roman" w:hAnsi="Times New Roman"/>
                <w:noProof/>
                <w:sz w:val="20"/>
              </w:rPr>
            </w:pPr>
          </w:p>
        </w:tc>
      </w:tr>
      <w:tr>
        <w:trPr>
          <w:trHeight w:val="310"/>
        </w:trPr>
        <w:tc>
          <w:tcPr>
            <w:tcW w:w="709" w:type="dxa"/>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DE</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N/R-</w:t>
            </w:r>
          </w:p>
        </w:tc>
        <w:tc>
          <w:tcPr>
            <w:tcW w:w="1412" w:type="dxa"/>
            <w:shd w:val="clear" w:color="auto" w:fill="auto"/>
            <w:noWrap/>
            <w:vAlign w:val="center"/>
          </w:tcPr>
          <w:p>
            <w:pPr>
              <w:spacing w:before="60" w:after="60" w:line="240" w:lineRule="auto"/>
              <w:jc w:val="center"/>
              <w:rPr>
                <w:rFonts w:ascii="Times New Roman" w:hAnsi="Times New Roman"/>
                <w:noProof/>
                <w:sz w:val="20"/>
              </w:rPr>
            </w:pP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500 000 EUR</w:t>
            </w:r>
          </w:p>
        </w:tc>
        <w:tc>
          <w:tcPr>
            <w:tcW w:w="99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99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Geen wijziging</w:t>
            </w:r>
          </w:p>
        </w:tc>
      </w:tr>
      <w:tr>
        <w:trPr>
          <w:trHeight w:val="321"/>
        </w:trPr>
        <w:tc>
          <w:tcPr>
            <w:tcW w:w="709" w:type="dxa"/>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FI</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N/R-</w:t>
            </w:r>
          </w:p>
        </w:tc>
        <w:tc>
          <w:tcPr>
            <w:tcW w:w="141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1 000 EUR</w:t>
            </w: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30 000 EUR</w:t>
            </w:r>
          </w:p>
        </w:tc>
        <w:tc>
          <w:tcPr>
            <w:tcW w:w="99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J</w:t>
            </w:r>
          </w:p>
        </w:tc>
        <w:tc>
          <w:tcPr>
            <w:tcW w:w="99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Geen wijziging</w:t>
            </w:r>
          </w:p>
        </w:tc>
      </w:tr>
      <w:tr>
        <w:trPr>
          <w:trHeight w:val="58"/>
        </w:trPr>
        <w:tc>
          <w:tcPr>
            <w:tcW w:w="709" w:type="dxa"/>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LV</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141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210 EUR</w:t>
            </w: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500 EUR</w:t>
            </w:r>
          </w:p>
        </w:tc>
        <w:tc>
          <w:tcPr>
            <w:tcW w:w="99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J</w:t>
            </w:r>
          </w:p>
        </w:tc>
        <w:tc>
          <w:tcPr>
            <w:tcW w:w="99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Geen wijziging</w:t>
            </w:r>
          </w:p>
        </w:tc>
      </w:tr>
      <w:tr>
        <w:trPr>
          <w:trHeight w:val="333"/>
        </w:trPr>
        <w:tc>
          <w:tcPr>
            <w:tcW w:w="709" w:type="dxa"/>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MT</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N/R-</w:t>
            </w:r>
          </w:p>
        </w:tc>
        <w:tc>
          <w:tcPr>
            <w:tcW w:w="1412" w:type="dxa"/>
            <w:shd w:val="clear" w:color="auto" w:fill="auto"/>
            <w:noWrap/>
            <w:vAlign w:val="center"/>
          </w:tcPr>
          <w:p>
            <w:pPr>
              <w:spacing w:before="60" w:after="60" w:line="240" w:lineRule="auto"/>
              <w:jc w:val="center"/>
              <w:rPr>
                <w:rFonts w:ascii="Times New Roman" w:hAnsi="Times New Roman"/>
                <w:noProof/>
                <w:sz w:val="20"/>
              </w:rPr>
            </w:pP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11 646,87 EUR</w:t>
            </w:r>
          </w:p>
        </w:tc>
        <w:tc>
          <w:tcPr>
            <w:tcW w:w="99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99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Het bedrag van de maximale financiële sanctie is niet gewijzigd, maar er zijn extra elementen toegevoegd, zoals de terugkeerkosten en de kosten voor het verzenden van betalingen naar het derde land.</w:t>
            </w:r>
          </w:p>
        </w:tc>
      </w:tr>
      <w:tr>
        <w:trPr>
          <w:trHeight w:val="58"/>
        </w:trPr>
        <w:tc>
          <w:tcPr>
            <w:tcW w:w="709" w:type="dxa"/>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PL</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N/R-</w:t>
            </w:r>
          </w:p>
        </w:tc>
        <w:tc>
          <w:tcPr>
            <w:tcW w:w="1412"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1 000 PLN (223,1 EUR)</w:t>
            </w: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 xml:space="preserve">30 000 PLN </w:t>
            </w:r>
          </w:p>
          <w:p>
            <w:pPr>
              <w:spacing w:before="60" w:after="60" w:line="240" w:lineRule="auto"/>
              <w:jc w:val="center"/>
              <w:rPr>
                <w:rFonts w:ascii="Times New Roman" w:hAnsi="Times New Roman"/>
                <w:noProof/>
                <w:sz w:val="20"/>
              </w:rPr>
            </w:pPr>
            <w:r>
              <w:rPr>
                <w:rFonts w:ascii="Times New Roman" w:hAnsi="Times New Roman"/>
                <w:noProof/>
                <w:sz w:val="20"/>
              </w:rPr>
              <w:t>(6 693 EUR)</w:t>
            </w:r>
          </w:p>
        </w:tc>
        <w:tc>
          <w:tcPr>
            <w:tcW w:w="992"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J</w:t>
            </w:r>
          </w:p>
        </w:tc>
        <w:tc>
          <w:tcPr>
            <w:tcW w:w="99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Geen wijziging</w:t>
            </w:r>
          </w:p>
        </w:tc>
      </w:tr>
      <w:tr>
        <w:trPr>
          <w:trHeight w:val="217"/>
        </w:trPr>
        <w:tc>
          <w:tcPr>
            <w:tcW w:w="709" w:type="dxa"/>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PT</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N/R-</w:t>
            </w:r>
          </w:p>
        </w:tc>
        <w:tc>
          <w:tcPr>
            <w:tcW w:w="141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2 000 EUR</w:t>
            </w: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90 000 EUR</w:t>
            </w:r>
          </w:p>
        </w:tc>
        <w:tc>
          <w:tcPr>
            <w:tcW w:w="99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J</w:t>
            </w:r>
          </w:p>
        </w:tc>
        <w:tc>
          <w:tcPr>
            <w:tcW w:w="993"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Bovenop</w:t>
            </w:r>
          </w:p>
        </w:tc>
        <w:tc>
          <w:tcPr>
            <w:tcW w:w="3118"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Geen wijziging</w:t>
            </w:r>
          </w:p>
        </w:tc>
      </w:tr>
      <w:tr>
        <w:trPr>
          <w:trHeight w:val="344"/>
        </w:trPr>
        <w:tc>
          <w:tcPr>
            <w:tcW w:w="709" w:type="dxa"/>
            <w:shd w:val="clear" w:color="auto" w:fill="A6A6A6"/>
            <w:noWrap/>
            <w:vAlign w:val="center"/>
          </w:tcPr>
          <w:p>
            <w:pPr>
              <w:spacing w:before="60" w:after="60" w:line="240" w:lineRule="auto"/>
              <w:jc w:val="center"/>
              <w:rPr>
                <w:rFonts w:ascii="Times New Roman" w:hAnsi="Times New Roman"/>
                <w:b/>
                <w:noProof/>
                <w:sz w:val="20"/>
              </w:rPr>
            </w:pPr>
            <w:r>
              <w:rPr>
                <w:rFonts w:ascii="Times New Roman" w:hAnsi="Times New Roman"/>
                <w:b/>
                <w:noProof/>
                <w:sz w:val="20"/>
              </w:rPr>
              <w:t>SK</w:t>
            </w:r>
          </w:p>
        </w:tc>
        <w:tc>
          <w:tcPr>
            <w:tcW w:w="56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N/R-</w:t>
            </w:r>
          </w:p>
        </w:tc>
        <w:tc>
          <w:tcPr>
            <w:tcW w:w="141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2 000 EUR</w:t>
            </w:r>
          </w:p>
        </w:tc>
        <w:tc>
          <w:tcPr>
            <w:tcW w:w="1139" w:type="dxa"/>
            <w:shd w:val="clear" w:color="auto" w:fill="auto"/>
            <w:noWrap/>
            <w:vAlign w:val="center"/>
          </w:tcPr>
          <w:p>
            <w:pPr>
              <w:spacing w:before="60" w:after="60" w:line="240" w:lineRule="auto"/>
              <w:jc w:val="center"/>
              <w:rPr>
                <w:rFonts w:ascii="Times New Roman" w:hAnsi="Times New Roman"/>
                <w:noProof/>
                <w:sz w:val="20"/>
              </w:rPr>
            </w:pPr>
          </w:p>
        </w:tc>
        <w:tc>
          <w:tcPr>
            <w:tcW w:w="1843"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200 000 EUR</w:t>
            </w:r>
          </w:p>
        </w:tc>
        <w:tc>
          <w:tcPr>
            <w:tcW w:w="992" w:type="dxa"/>
            <w:shd w:val="clear" w:color="auto" w:fill="auto"/>
            <w:noWrap/>
            <w:vAlign w:val="center"/>
          </w:tcPr>
          <w:p>
            <w:pPr>
              <w:spacing w:before="60" w:after="60" w:line="240" w:lineRule="auto"/>
              <w:jc w:val="center"/>
              <w:rPr>
                <w:rFonts w:ascii="Times New Roman" w:hAnsi="Times New Roman"/>
                <w:noProof/>
                <w:sz w:val="20"/>
              </w:rPr>
            </w:pPr>
            <w:r>
              <w:rPr>
                <w:rFonts w:ascii="Times New Roman" w:hAnsi="Times New Roman"/>
                <w:noProof/>
                <w:sz w:val="20"/>
              </w:rPr>
              <w:t>N</w:t>
            </w:r>
          </w:p>
        </w:tc>
        <w:tc>
          <w:tcPr>
            <w:tcW w:w="993" w:type="dxa"/>
            <w:shd w:val="clear" w:color="auto" w:fill="auto"/>
            <w:vAlign w:val="center"/>
          </w:tcPr>
          <w:p>
            <w:pPr>
              <w:spacing w:before="60" w:after="60" w:line="240" w:lineRule="auto"/>
              <w:jc w:val="center"/>
              <w:rPr>
                <w:rFonts w:ascii="Times New Roman" w:hAnsi="Times New Roman"/>
                <w:b/>
                <w:noProof/>
                <w:sz w:val="20"/>
              </w:rPr>
            </w:pPr>
            <w:r>
              <w:rPr>
                <w:rFonts w:ascii="Times New Roman" w:hAnsi="Times New Roman"/>
                <w:noProof/>
                <w:sz w:val="20"/>
              </w:rPr>
              <w:t>Bovenop</w:t>
            </w:r>
          </w:p>
        </w:tc>
        <w:tc>
          <w:tcPr>
            <w:tcW w:w="3118" w:type="dxa"/>
            <w:shd w:val="clear" w:color="auto" w:fill="auto"/>
            <w:vAlign w:val="center"/>
          </w:tcPr>
          <w:p>
            <w:pPr>
              <w:spacing w:before="60" w:after="60" w:line="240" w:lineRule="auto"/>
              <w:jc w:val="center"/>
              <w:rPr>
                <w:rFonts w:ascii="Times New Roman" w:hAnsi="Times New Roman"/>
                <w:noProof/>
                <w:sz w:val="20"/>
              </w:rPr>
            </w:pPr>
            <w:r>
              <w:rPr>
                <w:rFonts w:ascii="Times New Roman" w:hAnsi="Times New Roman"/>
                <w:noProof/>
                <w:sz w:val="20"/>
              </w:rPr>
              <w:t>Geen wijziging</w:t>
            </w:r>
          </w:p>
        </w:tc>
      </w:tr>
      <w:tr>
        <w:trPr>
          <w:trHeight w:val="1408"/>
        </w:trPr>
        <w:tc>
          <w:tcPr>
            <w:tcW w:w="10774" w:type="dxa"/>
            <w:gridSpan w:val="8"/>
            <w:shd w:val="clear" w:color="auto" w:fill="auto"/>
          </w:tcPr>
          <w:p>
            <w:pPr>
              <w:spacing w:before="60" w:after="60" w:line="240" w:lineRule="auto"/>
              <w:rPr>
                <w:rFonts w:ascii="Times New Roman" w:hAnsi="Times New Roman"/>
                <w:noProof/>
                <w:sz w:val="20"/>
              </w:rPr>
            </w:pPr>
            <w:r>
              <w:rPr>
                <w:rFonts w:ascii="Times New Roman" w:hAnsi="Times New Roman"/>
                <w:noProof/>
                <w:sz w:val="20"/>
              </w:rPr>
              <w:t>*N/R = Natuurlijk persoon/Rechtspersoon</w:t>
            </w:r>
            <w:r>
              <w:rPr>
                <w:rFonts w:ascii="Times New Roman" w:hAnsi="Times New Roman"/>
                <w:noProof/>
                <w:sz w:val="20"/>
              </w:rPr>
              <w:cr/>
            </w:r>
            <w:r>
              <w:rPr>
                <w:rFonts w:ascii="Times New Roman" w:hAnsi="Times New Roman"/>
                <w:noProof/>
                <w:sz w:val="20"/>
              </w:rPr>
              <w:br/>
              <w:t>** Artikel 5, lid 3, van Richtlijn 2009/52/EG: “</w:t>
            </w:r>
            <w:r>
              <w:rPr>
                <w:rFonts w:ascii="Times New Roman" w:hAnsi="Times New Roman"/>
                <w:i/>
                <w:noProof/>
                <w:sz w:val="20"/>
              </w:rPr>
              <w:t>De lidstaten kunnen lagere financiële sancties vaststellen indien de werkgever een natuurlijk persoon is die een illegaal verblijvende onderdaan van een derde land voor persoonlijke doelen in dienst heeft zonder dat er sprake is van arbeidsgerelateerde uitbuiting.</w:t>
            </w:r>
            <w:r>
              <w:rPr>
                <w:rFonts w:ascii="Times New Roman" w:hAnsi="Times New Roman"/>
                <w:noProof/>
                <w:sz w:val="20"/>
              </w:rPr>
              <w:t>”</w:t>
            </w:r>
          </w:p>
          <w:p>
            <w:pPr>
              <w:spacing w:before="60" w:after="60" w:line="240" w:lineRule="auto"/>
              <w:rPr>
                <w:rFonts w:ascii="Times New Roman" w:hAnsi="Times New Roman"/>
                <w:noProof/>
                <w:sz w:val="20"/>
              </w:rPr>
            </w:pPr>
            <w:r>
              <w:rPr>
                <w:rFonts w:ascii="Times New Roman" w:hAnsi="Times New Roman"/>
                <w:noProof/>
                <w:sz w:val="20"/>
              </w:rPr>
              <w:t>*** Artikel 5, lid 2, onder b), van Richtlijn 2009/52/EG: “</w:t>
            </w:r>
            <w:r>
              <w:rPr>
                <w:rFonts w:ascii="Times New Roman" w:hAnsi="Times New Roman"/>
                <w:i/>
                <w:noProof/>
                <w:sz w:val="20"/>
              </w:rPr>
              <w:t>Tot de sancties wegens inbreuken op het in artikel 3 bedoelde verbod behoren: b) betaling van de terugkeerkosten van illegaal tewerkgestelde onderdanen van derde landen wanneer terugkeerprocedures worden toegepast. De lidstaten kunnen in plaats daarvan besluiten om ten minste de gemiddelde terugkeerkosten op te nemen in de onder a) bedoelde financiële sancties.”</w:t>
            </w:r>
            <w:r>
              <w:rPr>
                <w:rFonts w:ascii="Times New Roman" w:hAnsi="Times New Roman"/>
                <w:noProof/>
                <w:sz w:val="20"/>
              </w:rPr>
              <w:cr/>
            </w:r>
            <w:r>
              <w:rPr>
                <w:rFonts w:ascii="Times New Roman" w:hAnsi="Times New Roman"/>
                <w:noProof/>
                <w:sz w:val="20"/>
              </w:rPr>
              <w:br/>
              <w:t>Wisselkoersen op 11.6.2021: BGN 1 = EUR 0,5113, CZK 1 = EUR 0,03938, DKK 1 = EUR 0,134474, HUF 1 = EUR 0,002889, PLN 1 = EUR 0,2231, RON 1 = EUR 0,2032, SEK 1 = EUR 0,09929, HRK 1 = EUR 0,1334</w:t>
            </w:r>
          </w:p>
        </w:tc>
      </w:tr>
    </w:tbl>
    <w:p>
      <w:pPr>
        <w:rPr>
          <w:rFonts w:ascii="Times New Roman" w:hAnsi="Times New Roman"/>
          <w:b/>
          <w:noProof/>
          <w:sz w:val="24"/>
        </w:rPr>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docGrid w:linePitch="360"/>
        </w:sectPr>
      </w:pP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szCs w:val="24"/>
          <w:u w:val="single"/>
        </w:rPr>
        <w:t>Tabel 2</w:t>
      </w:r>
      <w:r>
        <w:rPr>
          <w:rFonts w:ascii="Times New Roman" w:hAnsi="Times New Roman"/>
          <w:b/>
          <w:noProof/>
          <w:sz w:val="24"/>
          <w:szCs w:val="24"/>
        </w:rPr>
        <w:t>:</w:t>
      </w:r>
      <w:r>
        <w:rPr>
          <w:rFonts w:ascii="Times New Roman" w:hAnsi="Times New Roman"/>
          <w:b/>
          <w:noProof/>
          <w:sz w:val="24"/>
          <w:szCs w:val="24"/>
        </w:rPr>
        <w:tab/>
        <w:t xml:space="preserve"> Strafrechtelijke sancties</w:t>
      </w:r>
    </w:p>
    <w:p>
      <w:pPr>
        <w:spacing w:before="120" w:after="120" w:line="240" w:lineRule="auto"/>
        <w:jc w:val="both"/>
        <w:rPr>
          <w:rFonts w:ascii="Times New Roman" w:eastAsia="Times New Roman" w:hAnsi="Times New Roman" w:cs="Times New Roman"/>
          <w:b/>
          <w:noProof/>
          <w:sz w:val="24"/>
          <w:szCs w:val="24"/>
        </w:rPr>
      </w:pPr>
    </w:p>
    <w:tbl>
      <w:tblPr>
        <w:tblW w:w="10632" w:type="dxa"/>
        <w:tblInd w:w="-601" w:type="dxa"/>
        <w:tblLayout w:type="fixed"/>
        <w:tblLook w:val="04A0" w:firstRow="1" w:lastRow="0" w:firstColumn="1" w:lastColumn="0" w:noHBand="0" w:noVBand="1"/>
      </w:tblPr>
      <w:tblGrid>
        <w:gridCol w:w="709"/>
        <w:gridCol w:w="1701"/>
        <w:gridCol w:w="1560"/>
        <w:gridCol w:w="1559"/>
        <w:gridCol w:w="1559"/>
        <w:gridCol w:w="567"/>
        <w:gridCol w:w="851"/>
        <w:gridCol w:w="2126"/>
      </w:tblGrid>
      <w:tr>
        <w:trPr>
          <w:trHeight w:val="325"/>
        </w:trPr>
        <w:tc>
          <w:tcPr>
            <w:tcW w:w="709" w:type="dxa"/>
            <w:vMerge w:val="restart"/>
            <w:tcBorders>
              <w:top w:val="single" w:sz="4" w:space="0" w:color="auto"/>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Lidstaat</w:t>
            </w:r>
          </w:p>
        </w:tc>
        <w:tc>
          <w:tcPr>
            <w:tcW w:w="7797" w:type="dxa"/>
            <w:gridSpan w:val="6"/>
            <w:tcBorders>
              <w:top w:val="single" w:sz="4" w:space="0" w:color="auto"/>
              <w:left w:val="nil"/>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Sancties (duur van gevangenisstraf en geldboete, indien van toepassing)</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Opmerkingen</w:t>
            </w:r>
          </w:p>
        </w:tc>
      </w:tr>
      <w:tr>
        <w:trPr>
          <w:trHeight w:val="349"/>
        </w:trPr>
        <w:tc>
          <w:tcPr>
            <w:tcW w:w="709" w:type="dxa"/>
            <w:vMerge/>
            <w:tcBorders>
              <w:top w:val="single" w:sz="4" w:space="0" w:color="auto"/>
              <w:left w:val="single" w:sz="4" w:space="0" w:color="auto"/>
              <w:bottom w:val="single" w:sz="4" w:space="0" w:color="auto"/>
              <w:right w:val="single" w:sz="4" w:space="0" w:color="auto"/>
            </w:tcBorders>
            <w:shd w:val="clear" w:color="auto" w:fill="A6A6A6"/>
            <w:vAlign w:val="center"/>
          </w:tcPr>
          <w:p>
            <w:pPr>
              <w:spacing w:after="0" w:line="240" w:lineRule="auto"/>
              <w:rPr>
                <w:rFonts w:ascii="Times New Roman" w:hAnsi="Times New Roman"/>
                <w:b/>
                <w:noProof/>
                <w:color w:val="000000"/>
                <w:sz w:val="20"/>
              </w:rPr>
            </w:pPr>
          </w:p>
        </w:tc>
        <w:tc>
          <w:tcPr>
            <w:tcW w:w="1701" w:type="dxa"/>
            <w:tcBorders>
              <w:top w:val="nil"/>
              <w:left w:val="nil"/>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Art. 9, lid 1, onder a)</w:t>
            </w:r>
          </w:p>
          <w:p>
            <w:pPr>
              <w:spacing w:after="0" w:line="240" w:lineRule="auto"/>
              <w:jc w:val="center"/>
              <w:rPr>
                <w:rFonts w:ascii="Times New Roman" w:hAnsi="Times New Roman"/>
                <w:noProof/>
                <w:color w:val="000000"/>
                <w:sz w:val="20"/>
              </w:rPr>
            </w:pPr>
            <w:r>
              <w:rPr>
                <w:rFonts w:ascii="Times New Roman" w:hAnsi="Times New Roman"/>
                <w:noProof/>
                <w:color w:val="000000"/>
                <w:sz w:val="20"/>
              </w:rPr>
              <w:t>“de inbreuk blijft doorgaan of wordt voortdurend herhaald”</w:t>
            </w:r>
          </w:p>
        </w:tc>
        <w:tc>
          <w:tcPr>
            <w:tcW w:w="1560" w:type="dxa"/>
            <w:tcBorders>
              <w:top w:val="nil"/>
              <w:left w:val="nil"/>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Art. 9, lid 1, onder b)</w:t>
            </w:r>
          </w:p>
          <w:p>
            <w:pPr>
              <w:spacing w:after="0" w:line="240" w:lineRule="auto"/>
              <w:jc w:val="center"/>
              <w:rPr>
                <w:rFonts w:ascii="Times New Roman" w:hAnsi="Times New Roman"/>
                <w:noProof/>
                <w:color w:val="000000"/>
                <w:sz w:val="20"/>
              </w:rPr>
            </w:pPr>
            <w:r>
              <w:rPr>
                <w:rFonts w:ascii="Times New Roman" w:hAnsi="Times New Roman"/>
                <w:noProof/>
                <w:color w:val="000000"/>
                <w:sz w:val="20"/>
              </w:rPr>
              <w:t>“gelijktijdige tewerkstelling van een aanzienlijk aantal illegaal verblijvende onderdanen van derde landen”</w:t>
            </w:r>
          </w:p>
        </w:tc>
        <w:tc>
          <w:tcPr>
            <w:tcW w:w="1559" w:type="dxa"/>
            <w:tcBorders>
              <w:top w:val="nil"/>
              <w:left w:val="nil"/>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Art. 9, lid 1, onder c)</w:t>
            </w:r>
          </w:p>
          <w:p>
            <w:pPr>
              <w:spacing w:after="0" w:line="240" w:lineRule="auto"/>
              <w:jc w:val="center"/>
              <w:rPr>
                <w:rFonts w:ascii="Times New Roman" w:hAnsi="Times New Roman"/>
                <w:noProof/>
                <w:color w:val="000000"/>
                <w:sz w:val="20"/>
              </w:rPr>
            </w:pPr>
            <w:r>
              <w:rPr>
                <w:rFonts w:ascii="Times New Roman" w:hAnsi="Times New Roman"/>
                <w:noProof/>
                <w:color w:val="000000"/>
                <w:sz w:val="20"/>
              </w:rPr>
              <w:t>“arbeidsgerelateerde uitbuiting”</w:t>
            </w:r>
          </w:p>
        </w:tc>
        <w:tc>
          <w:tcPr>
            <w:tcW w:w="1559" w:type="dxa"/>
            <w:tcBorders>
              <w:top w:val="nil"/>
              <w:left w:val="nil"/>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Art. 9, lid 1, onder d)</w:t>
            </w:r>
          </w:p>
          <w:p>
            <w:pPr>
              <w:spacing w:after="0" w:line="240" w:lineRule="auto"/>
              <w:jc w:val="center"/>
              <w:rPr>
                <w:rFonts w:ascii="Times New Roman" w:hAnsi="Times New Roman"/>
                <w:noProof/>
                <w:color w:val="000000"/>
                <w:sz w:val="20"/>
              </w:rPr>
            </w:pPr>
            <w:r>
              <w:rPr>
                <w:rFonts w:ascii="Times New Roman" w:hAnsi="Times New Roman"/>
                <w:noProof/>
                <w:color w:val="000000"/>
                <w:sz w:val="20"/>
              </w:rPr>
              <w:t>“werkgever die [...] werk of diensten laat verrichten door een illegaal verblijvende onderdaan van een derde land in de wetenschap dat deze persoon het slachtoffer van mensenhandel is”</w:t>
            </w:r>
          </w:p>
        </w:tc>
        <w:tc>
          <w:tcPr>
            <w:tcW w:w="1418" w:type="dxa"/>
            <w:gridSpan w:val="2"/>
            <w:tcBorders>
              <w:top w:val="nil"/>
              <w:left w:val="nil"/>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Art. 9, lid 1, onder e)</w:t>
            </w:r>
          </w:p>
          <w:p>
            <w:pPr>
              <w:spacing w:after="0" w:line="240" w:lineRule="auto"/>
              <w:jc w:val="center"/>
              <w:rPr>
                <w:rFonts w:ascii="Times New Roman" w:hAnsi="Times New Roman"/>
                <w:noProof/>
                <w:color w:val="000000"/>
                <w:sz w:val="20"/>
              </w:rPr>
            </w:pPr>
            <w:r>
              <w:rPr>
                <w:rFonts w:ascii="Times New Roman" w:hAnsi="Times New Roman"/>
                <w:noProof/>
                <w:color w:val="000000"/>
                <w:sz w:val="20"/>
              </w:rPr>
              <w:t>“illegale tewerkstelling van een minderjarige”</w:t>
            </w:r>
          </w:p>
        </w:tc>
        <w:tc>
          <w:tcPr>
            <w:tcW w:w="2126" w:type="dxa"/>
            <w:vMerge/>
            <w:tcBorders>
              <w:top w:val="single" w:sz="4" w:space="0" w:color="auto"/>
              <w:left w:val="single" w:sz="4" w:space="0" w:color="auto"/>
              <w:bottom w:val="single" w:sz="4" w:space="0" w:color="000000"/>
              <w:right w:val="single" w:sz="4" w:space="0" w:color="auto"/>
            </w:tcBorders>
            <w:vAlign w:val="center"/>
          </w:tcPr>
          <w:p>
            <w:pPr>
              <w:spacing w:after="0" w:line="240" w:lineRule="auto"/>
              <w:rPr>
                <w:rFonts w:ascii="Times New Roman" w:hAnsi="Times New Roman"/>
                <w:b/>
                <w:noProof/>
                <w:color w:val="000000"/>
                <w:sz w:val="20"/>
              </w:rPr>
            </w:pPr>
          </w:p>
        </w:tc>
      </w:tr>
      <w:tr>
        <w:trPr>
          <w:trHeight w:val="709"/>
        </w:trPr>
        <w:tc>
          <w:tcPr>
            <w:tcW w:w="709" w:type="dxa"/>
            <w:tcBorders>
              <w:top w:val="nil"/>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AT</w:t>
            </w:r>
          </w:p>
        </w:tc>
        <w:tc>
          <w:tcPr>
            <w:tcW w:w="1701" w:type="dxa"/>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geldboete van maximaal 360 maal het dagloon of gevangenisstraf van</w:t>
            </w:r>
            <w:r>
              <w:rPr>
                <w:rFonts w:ascii="Times New Roman" w:hAnsi="Times New Roman"/>
                <w:noProof/>
                <w:color w:val="000000"/>
                <w:sz w:val="20"/>
              </w:rPr>
              <w:cr/>
            </w:r>
            <w:r>
              <w:rPr>
                <w:rFonts w:ascii="Times New Roman" w:hAnsi="Times New Roman"/>
                <w:noProof/>
                <w:color w:val="000000"/>
                <w:sz w:val="20"/>
              </w:rPr>
              <w:br/>
              <w:t>maximaal 6 maanden</w:t>
            </w:r>
          </w:p>
        </w:tc>
        <w:tc>
          <w:tcPr>
            <w:tcW w:w="156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 geldboete van maximaal 360 maal het dagloon of gevangenisstraf van maximaal 6 maanden</w:t>
            </w:r>
          </w:p>
        </w:tc>
        <w:tc>
          <w:tcPr>
            <w:tcW w:w="1559"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w:t>
            </w:r>
            <w:r>
              <w:rPr>
                <w:rFonts w:ascii="Times New Roman" w:hAnsi="Times New Roman"/>
                <w:noProof/>
                <w:color w:val="000000"/>
                <w:sz w:val="20"/>
              </w:rPr>
              <w:cr/>
            </w:r>
            <w:r>
              <w:rPr>
                <w:rFonts w:ascii="Times New Roman" w:hAnsi="Times New Roman"/>
                <w:noProof/>
                <w:color w:val="000000"/>
                <w:sz w:val="20"/>
              </w:rPr>
              <w:br/>
              <w:t>maximaal 2 jaar</w:t>
            </w:r>
          </w:p>
        </w:tc>
        <w:tc>
          <w:tcPr>
            <w:tcW w:w="1559"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w:t>
            </w:r>
            <w:r>
              <w:rPr>
                <w:rFonts w:ascii="Times New Roman" w:hAnsi="Times New Roman"/>
                <w:noProof/>
                <w:color w:val="000000"/>
                <w:sz w:val="20"/>
              </w:rPr>
              <w:cr/>
            </w:r>
            <w:r>
              <w:rPr>
                <w:rFonts w:ascii="Times New Roman" w:hAnsi="Times New Roman"/>
                <w:noProof/>
                <w:color w:val="000000"/>
                <w:sz w:val="20"/>
              </w:rPr>
              <w:br/>
              <w:t>maximaal 2 jaar</w:t>
            </w:r>
          </w:p>
        </w:tc>
        <w:tc>
          <w:tcPr>
            <w:tcW w:w="1418" w:type="dxa"/>
            <w:gridSpan w:val="2"/>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geldboete van maximaal 360 maal het dagloon of gevangenisstraf van maximaal 6 maanden</w:t>
            </w:r>
          </w:p>
        </w:tc>
        <w:tc>
          <w:tcPr>
            <w:tcW w:w="2126" w:type="dxa"/>
            <w:tcBorders>
              <w:top w:val="nil"/>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r>
              <w:rPr>
                <w:rFonts w:ascii="Times New Roman" w:hAnsi="Times New Roman"/>
                <w:noProof/>
                <w:color w:val="000000"/>
                <w:sz w:val="20"/>
              </w:rPr>
              <w:t>De geldboete kan oplopen tot 360 maal het dagloon en hangt af van het inkomen van de dader. De maximale financiële sanctie bedraagt 1,8 miljoen EUR</w:t>
            </w:r>
          </w:p>
        </w:tc>
      </w:tr>
      <w:tr>
        <w:trPr>
          <w:trHeight w:val="54"/>
        </w:trPr>
        <w:tc>
          <w:tcPr>
            <w:tcW w:w="709" w:type="dxa"/>
            <w:tcBorders>
              <w:top w:val="nil"/>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BE</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6 maanden tot 3 jaar en/of geldboete van 600 EUR tot</w:t>
            </w:r>
          </w:p>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 6 000 EUR</w:t>
            </w:r>
          </w:p>
        </w:tc>
        <w:tc>
          <w:tcPr>
            <w:tcW w:w="1559" w:type="dxa"/>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1 tot 5 jaar en geldboete van 500 EUR tot</w:t>
            </w:r>
          </w:p>
          <w:p>
            <w:pPr>
              <w:spacing w:after="0" w:line="240" w:lineRule="auto"/>
              <w:jc w:val="center"/>
              <w:rPr>
                <w:rFonts w:ascii="Times New Roman" w:hAnsi="Times New Roman"/>
                <w:noProof/>
                <w:color w:val="000000"/>
                <w:sz w:val="20"/>
              </w:rPr>
            </w:pPr>
            <w:r>
              <w:rPr>
                <w:rFonts w:ascii="Times New Roman" w:hAnsi="Times New Roman"/>
                <w:noProof/>
                <w:color w:val="000000"/>
                <w:sz w:val="20"/>
              </w:rPr>
              <w:t>50 000 EUR</w:t>
            </w:r>
          </w:p>
        </w:tc>
        <w:tc>
          <w:tcPr>
            <w:tcW w:w="1559" w:type="dxa"/>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1 tot 5 jaar en geldboete van 500 EUR tot</w:t>
            </w:r>
          </w:p>
          <w:p>
            <w:pPr>
              <w:spacing w:after="0" w:line="240" w:lineRule="auto"/>
              <w:jc w:val="center"/>
              <w:rPr>
                <w:rFonts w:ascii="Times New Roman" w:hAnsi="Times New Roman"/>
                <w:noProof/>
                <w:color w:val="000000"/>
                <w:sz w:val="20"/>
              </w:rPr>
            </w:pPr>
            <w:r>
              <w:rPr>
                <w:rFonts w:ascii="Times New Roman" w:hAnsi="Times New Roman"/>
                <w:noProof/>
                <w:color w:val="000000"/>
                <w:sz w:val="20"/>
              </w:rPr>
              <w:t>50 000 EUR</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10 tot 15 jaar en geldboete van 1 000 EUR tot 100 000 EUR</w:t>
            </w:r>
          </w:p>
        </w:tc>
        <w:tc>
          <w:tcPr>
            <w:tcW w:w="2126" w:type="dxa"/>
            <w:tcBorders>
              <w:top w:val="nil"/>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r>
              <w:rPr>
                <w:rFonts w:ascii="Times New Roman" w:hAnsi="Times New Roman"/>
                <w:noProof/>
                <w:color w:val="000000"/>
                <w:sz w:val="20"/>
              </w:rPr>
              <w:t>Sanctie van niveau 4 is van toepassing op tewerkstelling van vreemdelingen die niet langer dan 3 maanden in België mogen of kunnen verblijven.</w:t>
            </w:r>
          </w:p>
        </w:tc>
      </w:tr>
      <w:tr>
        <w:trPr>
          <w:trHeight w:val="488"/>
        </w:trPr>
        <w:tc>
          <w:tcPr>
            <w:tcW w:w="709" w:type="dxa"/>
            <w:tcBorders>
              <w:top w:val="nil"/>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BG</w:t>
            </w:r>
          </w:p>
        </w:tc>
        <w:tc>
          <w:tcPr>
            <w:tcW w:w="1701" w:type="dxa"/>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gevangenisstraf van 1 tot 5 jaar en geldboete van </w:t>
            </w:r>
          </w:p>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5 000 BGN (2 554 EUR) tot </w:t>
            </w:r>
          </w:p>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50 000 BGN </w:t>
            </w:r>
          </w:p>
          <w:p>
            <w:pPr>
              <w:spacing w:after="0" w:line="240" w:lineRule="auto"/>
              <w:jc w:val="center"/>
              <w:rPr>
                <w:rFonts w:ascii="Times New Roman" w:hAnsi="Times New Roman"/>
                <w:noProof/>
                <w:color w:val="000000"/>
                <w:sz w:val="20"/>
              </w:rPr>
            </w:pPr>
            <w:r>
              <w:rPr>
                <w:rFonts w:ascii="Times New Roman" w:hAnsi="Times New Roman"/>
                <w:noProof/>
                <w:color w:val="000000"/>
                <w:sz w:val="20"/>
              </w:rPr>
              <w:t>(25 564 EUR)</w:t>
            </w:r>
          </w:p>
        </w:tc>
        <w:tc>
          <w:tcPr>
            <w:tcW w:w="1560" w:type="dxa"/>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gevangenisstraf van maximaal 4 jaar en geldboete van 2 000 BGN </w:t>
            </w:r>
          </w:p>
          <w:p>
            <w:pPr>
              <w:spacing w:after="0" w:line="240" w:lineRule="auto"/>
              <w:jc w:val="center"/>
              <w:rPr>
                <w:rFonts w:ascii="Times New Roman" w:hAnsi="Times New Roman"/>
                <w:noProof/>
                <w:color w:val="000000"/>
                <w:sz w:val="20"/>
              </w:rPr>
            </w:pPr>
            <w:r>
              <w:rPr>
                <w:rFonts w:ascii="Times New Roman" w:hAnsi="Times New Roman"/>
                <w:noProof/>
                <w:color w:val="000000"/>
                <w:sz w:val="20"/>
              </w:rPr>
              <w:t>(1 022 EUR) tot 20 000 BGN (10 225 EUR)</w:t>
            </w:r>
          </w:p>
        </w:tc>
        <w:tc>
          <w:tcPr>
            <w:tcW w:w="1559" w:type="dxa"/>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gevangenisstraf van 1 tot 5 jaar en geldboete van 5 000 BGN </w:t>
            </w:r>
          </w:p>
          <w:p>
            <w:pPr>
              <w:spacing w:after="0" w:line="240" w:lineRule="auto"/>
              <w:jc w:val="center"/>
              <w:rPr>
                <w:rFonts w:ascii="Times New Roman" w:hAnsi="Times New Roman"/>
                <w:noProof/>
                <w:color w:val="000000"/>
                <w:sz w:val="20"/>
              </w:rPr>
            </w:pPr>
            <w:r>
              <w:rPr>
                <w:rFonts w:ascii="Times New Roman" w:hAnsi="Times New Roman"/>
                <w:noProof/>
                <w:color w:val="000000"/>
                <w:sz w:val="20"/>
              </w:rPr>
              <w:t>(2 554 EUR) tot 50 000 BGN (25 564 EUR)</w:t>
            </w:r>
          </w:p>
        </w:tc>
        <w:tc>
          <w:tcPr>
            <w:tcW w:w="1559" w:type="dxa"/>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gevangenisstraf van maximaal 4 jaar en geldboete van 2 000 BGN </w:t>
            </w:r>
          </w:p>
          <w:p>
            <w:pPr>
              <w:spacing w:after="0" w:line="240" w:lineRule="auto"/>
              <w:jc w:val="center"/>
              <w:rPr>
                <w:rFonts w:ascii="Times New Roman" w:hAnsi="Times New Roman"/>
                <w:noProof/>
                <w:color w:val="000000"/>
                <w:sz w:val="20"/>
              </w:rPr>
            </w:pPr>
            <w:r>
              <w:rPr>
                <w:rFonts w:ascii="Times New Roman" w:hAnsi="Times New Roman"/>
                <w:noProof/>
                <w:color w:val="000000"/>
                <w:sz w:val="20"/>
              </w:rPr>
              <w:t>(1 022 EUR) tot 20 000 BGN (10 225 EUR)</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gevangenisstraf van 1 tot 5 jaar en geldboete van 3 000 BGN (1 534 EUR) tot 30 000 BGN </w:t>
            </w:r>
          </w:p>
          <w:p>
            <w:pPr>
              <w:spacing w:after="0" w:line="240" w:lineRule="auto"/>
              <w:jc w:val="center"/>
              <w:rPr>
                <w:rFonts w:ascii="Times New Roman" w:hAnsi="Times New Roman"/>
                <w:noProof/>
                <w:color w:val="000000"/>
                <w:sz w:val="20"/>
              </w:rPr>
            </w:pPr>
            <w:r>
              <w:rPr>
                <w:rFonts w:ascii="Times New Roman" w:hAnsi="Times New Roman"/>
                <w:noProof/>
                <w:color w:val="000000"/>
                <w:sz w:val="20"/>
              </w:rPr>
              <w:t>(15 338 EUR)</w:t>
            </w:r>
          </w:p>
        </w:tc>
        <w:tc>
          <w:tcPr>
            <w:tcW w:w="2126" w:type="dxa"/>
            <w:tcBorders>
              <w:top w:val="nil"/>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r>
              <w:rPr>
                <w:rFonts w:ascii="Times New Roman" w:hAnsi="Times New Roman"/>
                <w:noProof/>
                <w:color w:val="000000"/>
                <w:sz w:val="20"/>
              </w:rPr>
              <w:t>De in artikel 9, lid 1, onder b), vermelde sancties zijn van toepassing op iemand die tegelijkertijd vijf of meer illegaal verblijvende onderdanen van derde landen in dienst heeft.</w:t>
            </w:r>
          </w:p>
        </w:tc>
      </w:tr>
      <w:tr>
        <w:trPr>
          <w:trHeight w:val="361"/>
        </w:trPr>
        <w:tc>
          <w:tcPr>
            <w:tcW w:w="709" w:type="dxa"/>
            <w:tcBorders>
              <w:top w:val="nil"/>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CY</w:t>
            </w:r>
          </w:p>
        </w:tc>
        <w:tc>
          <w:tcPr>
            <w:tcW w:w="7797" w:type="dxa"/>
            <w:gridSpan w:val="6"/>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maximaal 5 jaar en/of een geldboete van maximaal 20 000 EUR</w:t>
            </w:r>
          </w:p>
        </w:tc>
        <w:tc>
          <w:tcPr>
            <w:tcW w:w="2126" w:type="dxa"/>
            <w:tcBorders>
              <w:top w:val="nil"/>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r>
              <w:rPr>
                <w:rFonts w:ascii="Times New Roman" w:hAnsi="Times New Roman"/>
                <w:noProof/>
                <w:color w:val="000000"/>
                <w:sz w:val="20"/>
              </w:rPr>
              <w:t xml:space="preserve">Alle omstandigheden vermeld in </w:t>
            </w:r>
          </w:p>
          <w:p>
            <w:pPr>
              <w:spacing w:after="0" w:line="240" w:lineRule="auto"/>
              <w:rPr>
                <w:rFonts w:ascii="Times New Roman" w:hAnsi="Times New Roman"/>
                <w:noProof/>
                <w:color w:val="000000"/>
                <w:sz w:val="20"/>
              </w:rPr>
            </w:pPr>
            <w:r>
              <w:rPr>
                <w:rFonts w:ascii="Times New Roman" w:hAnsi="Times New Roman"/>
                <w:noProof/>
                <w:color w:val="000000"/>
                <w:sz w:val="20"/>
              </w:rPr>
              <w:t xml:space="preserve">artikel 9, lid 1, onder a) tot en met e), kunnen cumulatief of substitueerbaar zijn. </w:t>
            </w:r>
          </w:p>
        </w:tc>
      </w:tr>
      <w:tr>
        <w:trPr>
          <w:trHeight w:val="577"/>
        </w:trPr>
        <w:tc>
          <w:tcPr>
            <w:tcW w:w="709" w:type="dxa"/>
            <w:tcBorders>
              <w:top w:val="nil"/>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CZ</w:t>
            </w:r>
          </w:p>
        </w:tc>
        <w:tc>
          <w:tcPr>
            <w:tcW w:w="4820" w:type="dxa"/>
            <w:gridSpan w:val="3"/>
            <w:tcBorders>
              <w:top w:val="single" w:sz="4" w:space="0" w:color="auto"/>
              <w:left w:val="single" w:sz="4" w:space="0" w:color="auto"/>
              <w:bottom w:val="single" w:sz="4" w:space="0" w:color="auto"/>
              <w:right w:val="nil"/>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6 maanden tot 5 jaar: Gevangenisstraf van maximaal 6 maanden, verbeurdverklaring van eigendommen of andere vermogenswaarden, of een verbod om beroepsactiviteiten uit te oefenen.</w:t>
            </w:r>
          </w:p>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 - Gevangenisstraf van maximaal 1 jaar indien een persoon zich tegen betaling of herhaaldelijk schuldig heeft gemaakt aan het strafbare feit van illegale tewerkstelling van vreemdelingen als lid van een georganiseerde groep.</w:t>
            </w:r>
          </w:p>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 - Gevangenisstraf van 6 maanden tot 3 jaar indien de dader een aanzienlijk voordeel voor zichzelf of voor iemand anders heeft behaald.</w:t>
            </w:r>
          </w:p>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 - Gevangenisstraf van 1 tot 5 jaar en indien passend ook verbeurdverklaring van eigendom indien de dader door dit strafbare feit een groot voordeel voor zichzelf of voor iemand anders heeft behaald.</w:t>
            </w:r>
          </w:p>
        </w:tc>
        <w:tc>
          <w:tcPr>
            <w:tcW w:w="1559" w:type="dxa"/>
            <w:tcBorders>
              <w:top w:val="single" w:sz="4" w:space="0" w:color="auto"/>
              <w:left w:val="single" w:sz="4" w:space="0" w:color="auto"/>
              <w:bottom w:val="single" w:sz="4" w:space="0" w:color="auto"/>
              <w:right w:val="nil"/>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6 maanden tot 5 jaar</w:t>
            </w:r>
          </w:p>
        </w:tc>
        <w:tc>
          <w:tcPr>
            <w:tcW w:w="2126" w:type="dxa"/>
            <w:tcBorders>
              <w:top w:val="single" w:sz="4" w:space="0" w:color="auto"/>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r>
              <w:rPr>
                <w:rFonts w:ascii="Times New Roman" w:hAnsi="Times New Roman"/>
                <w:noProof/>
                <w:color w:val="000000"/>
                <w:sz w:val="20"/>
              </w:rPr>
              <w:t xml:space="preserve">Er kan een geldboete worden opgelegd van maximaal </w:t>
            </w:r>
          </w:p>
          <w:p>
            <w:pPr>
              <w:spacing w:after="0" w:line="240" w:lineRule="auto"/>
              <w:rPr>
                <w:rFonts w:ascii="Times New Roman" w:hAnsi="Times New Roman"/>
                <w:noProof/>
                <w:color w:val="000000"/>
                <w:sz w:val="20"/>
              </w:rPr>
            </w:pPr>
            <w:r>
              <w:rPr>
                <w:rFonts w:ascii="Times New Roman" w:hAnsi="Times New Roman"/>
                <w:noProof/>
                <w:color w:val="000000"/>
                <w:sz w:val="20"/>
              </w:rPr>
              <w:t xml:space="preserve">1 460 000 000 CZK </w:t>
            </w:r>
          </w:p>
          <w:p>
            <w:pPr>
              <w:spacing w:after="0" w:line="240" w:lineRule="auto"/>
              <w:rPr>
                <w:rFonts w:ascii="Times New Roman" w:hAnsi="Times New Roman"/>
                <w:noProof/>
                <w:color w:val="000000"/>
                <w:sz w:val="20"/>
              </w:rPr>
            </w:pPr>
            <w:r>
              <w:rPr>
                <w:rFonts w:ascii="Times New Roman" w:hAnsi="Times New Roman"/>
                <w:noProof/>
                <w:color w:val="000000"/>
                <w:sz w:val="20"/>
                <w:szCs w:val="20"/>
              </w:rPr>
              <w:t>(</w:t>
            </w:r>
            <w:r>
              <w:rPr>
                <w:rFonts w:ascii="Times New Roman" w:hAnsi="Times New Roman"/>
                <w:noProof/>
                <w:color w:val="000000"/>
                <w:sz w:val="20"/>
              </w:rPr>
              <w:t>53 100 563 EUR</w:t>
            </w:r>
            <w:r>
              <w:rPr>
                <w:rFonts w:ascii="Times New Roman" w:hAnsi="Times New Roman"/>
                <w:noProof/>
                <w:color w:val="000000"/>
                <w:sz w:val="20"/>
                <w:szCs w:val="20"/>
              </w:rPr>
              <w:t>)</w:t>
            </w:r>
            <w:r>
              <w:rPr>
                <w:rFonts w:ascii="Times New Roman" w:hAnsi="Times New Roman"/>
                <w:noProof/>
                <w:color w:val="000000"/>
                <w:sz w:val="20"/>
              </w:rPr>
              <w:t xml:space="preserve"> aan rechtspersoon.</w:t>
            </w:r>
          </w:p>
        </w:tc>
      </w:tr>
      <w:tr>
        <w:trPr>
          <w:trHeight w:val="301"/>
        </w:trPr>
        <w:tc>
          <w:tcPr>
            <w:tcW w:w="709" w:type="dxa"/>
            <w:tcBorders>
              <w:top w:val="single" w:sz="4" w:space="0" w:color="auto"/>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DE</w:t>
            </w:r>
          </w:p>
        </w:tc>
        <w:tc>
          <w:tcPr>
            <w:tcW w:w="1701" w:type="dxa"/>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maximaal 1 jaar of een geldboete</w:t>
            </w:r>
          </w:p>
        </w:tc>
        <w:tc>
          <w:tcPr>
            <w:tcW w:w="1560" w:type="dxa"/>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maximaal 1 jaar of een geldboete</w:t>
            </w:r>
          </w:p>
        </w:tc>
        <w:tc>
          <w:tcPr>
            <w:tcW w:w="1559" w:type="dxa"/>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maximaal 3 jaar of een geldboete (</w:t>
            </w:r>
            <w:r>
              <w:rPr>
                <w:rFonts w:ascii="Times New Roman" w:hAnsi="Times New Roman"/>
                <w:noProof/>
                <w:color w:val="000000"/>
                <w:sz w:val="20"/>
                <w:szCs w:val="20"/>
              </w:rPr>
              <w:t>ernstige</w:t>
            </w:r>
            <w:r>
              <w:rPr>
                <w:rFonts w:ascii="Times New Roman" w:hAnsi="Times New Roman"/>
                <w:noProof/>
                <w:color w:val="000000"/>
                <w:sz w:val="20"/>
              </w:rPr>
              <w:t xml:space="preserve"> gevallen: 6 maanden tot 5 jaar)</w:t>
            </w:r>
          </w:p>
        </w:tc>
        <w:tc>
          <w:tcPr>
            <w:tcW w:w="1559" w:type="dxa"/>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maximaal 3 jaar of een geldboete</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maximaal 1 jaar of een geldboete</w:t>
            </w:r>
          </w:p>
        </w:tc>
        <w:tc>
          <w:tcPr>
            <w:tcW w:w="2126" w:type="dxa"/>
            <w:tcBorders>
              <w:top w:val="single" w:sz="4" w:space="0" w:color="auto"/>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r>
              <w:rPr>
                <w:rFonts w:ascii="Times New Roman" w:hAnsi="Times New Roman"/>
                <w:noProof/>
                <w:color w:val="000000"/>
                <w:sz w:val="20"/>
              </w:rPr>
              <w:t>1. In geval van een strafbaar feit dat met opzet is gepleegd, een geldboete van maximaal 1</w:t>
            </w:r>
            <w:r>
              <w:rPr>
                <w:rFonts w:ascii="Times New Roman" w:hAnsi="Times New Roman"/>
                <w:noProof/>
                <w:color w:val="000000"/>
                <w:sz w:val="20"/>
                <w:szCs w:val="20"/>
              </w:rPr>
              <w:t xml:space="preserve"> </w:t>
            </w:r>
            <w:r>
              <w:rPr>
                <w:rFonts w:ascii="Times New Roman" w:hAnsi="Times New Roman"/>
                <w:noProof/>
                <w:color w:val="000000"/>
                <w:sz w:val="20"/>
              </w:rPr>
              <w:t>000</w:t>
            </w:r>
            <w:r>
              <w:rPr>
                <w:rFonts w:ascii="Times New Roman" w:hAnsi="Times New Roman"/>
                <w:noProof/>
                <w:color w:val="000000"/>
                <w:sz w:val="20"/>
                <w:szCs w:val="20"/>
              </w:rPr>
              <w:t xml:space="preserve"> </w:t>
            </w:r>
            <w:r>
              <w:rPr>
                <w:rFonts w:ascii="Times New Roman" w:hAnsi="Times New Roman"/>
                <w:noProof/>
                <w:color w:val="000000"/>
                <w:sz w:val="20"/>
              </w:rPr>
              <w:t>000 EUR;</w:t>
            </w:r>
          </w:p>
          <w:p>
            <w:pPr>
              <w:spacing w:after="0" w:line="240" w:lineRule="auto"/>
              <w:rPr>
                <w:rFonts w:ascii="Times New Roman" w:hAnsi="Times New Roman"/>
                <w:noProof/>
                <w:color w:val="000000"/>
                <w:sz w:val="20"/>
              </w:rPr>
            </w:pPr>
            <w:r>
              <w:rPr>
                <w:rFonts w:ascii="Times New Roman" w:hAnsi="Times New Roman"/>
                <w:noProof/>
                <w:color w:val="000000"/>
                <w:sz w:val="20"/>
              </w:rPr>
              <w:t>2. In geval van een strafbaar feit dat uit onachtzaamheid is gepleegd, een geldboete van maximaal 500</w:t>
            </w:r>
            <w:r>
              <w:rPr>
                <w:rFonts w:ascii="Times New Roman" w:hAnsi="Times New Roman"/>
                <w:noProof/>
                <w:color w:val="000000"/>
                <w:sz w:val="20"/>
                <w:szCs w:val="20"/>
              </w:rPr>
              <w:t xml:space="preserve"> </w:t>
            </w:r>
            <w:r>
              <w:rPr>
                <w:rFonts w:ascii="Times New Roman" w:hAnsi="Times New Roman"/>
                <w:noProof/>
                <w:color w:val="000000"/>
                <w:sz w:val="20"/>
              </w:rPr>
              <w:t>000 EUR.</w:t>
            </w:r>
          </w:p>
        </w:tc>
      </w:tr>
      <w:tr>
        <w:trPr>
          <w:trHeight w:val="349"/>
        </w:trPr>
        <w:tc>
          <w:tcPr>
            <w:tcW w:w="709" w:type="dxa"/>
            <w:tcBorders>
              <w:top w:val="nil"/>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EE</w:t>
            </w:r>
          </w:p>
        </w:tc>
        <w:tc>
          <w:tcPr>
            <w:tcW w:w="7797" w:type="dxa"/>
            <w:gridSpan w:val="6"/>
            <w:tcBorders>
              <w:top w:val="single" w:sz="4" w:space="0" w:color="auto"/>
              <w:left w:val="nil"/>
              <w:bottom w:val="single" w:sz="4" w:space="0" w:color="auto"/>
              <w:right w:val="single" w:sz="4" w:space="0" w:color="auto"/>
            </w:tcBorders>
            <w:shd w:val="clear" w:color="auto" w:fill="auto"/>
            <w:vAlign w:val="center"/>
          </w:tcPr>
          <w:p>
            <w:pPr>
              <w:spacing w:after="0" w:line="240" w:lineRule="auto"/>
              <w:rPr>
                <w:rFonts w:ascii="Times New Roman" w:hAnsi="Times New Roman"/>
                <w:noProof/>
                <w:color w:val="000000"/>
                <w:sz w:val="20"/>
              </w:rPr>
            </w:pPr>
            <w:r>
              <w:rPr>
                <w:rFonts w:ascii="Times New Roman" w:hAnsi="Times New Roman"/>
                <w:noProof/>
                <w:color w:val="000000"/>
                <w:sz w:val="20"/>
              </w:rPr>
              <w:t>geldboete van 30 tot 500 maal het dagloon (96 EUR tot 1 600 EUR) of gevangenisstraf van maximaal 3 jaar</w:t>
            </w:r>
          </w:p>
        </w:tc>
        <w:tc>
          <w:tcPr>
            <w:tcW w:w="2126" w:type="dxa"/>
            <w:tcBorders>
              <w:top w:val="nil"/>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r>
              <w:rPr>
                <w:rFonts w:ascii="Times New Roman" w:hAnsi="Times New Roman"/>
                <w:noProof/>
                <w:color w:val="000000"/>
                <w:sz w:val="20"/>
              </w:rPr>
              <w:t xml:space="preserve">Rechtspersonen worden alleen bestraft met een geldboete (3 200 EUR tot </w:t>
            </w:r>
          </w:p>
          <w:p>
            <w:pPr>
              <w:spacing w:after="0" w:line="240" w:lineRule="auto"/>
              <w:rPr>
                <w:rFonts w:ascii="Times New Roman" w:hAnsi="Times New Roman"/>
                <w:noProof/>
                <w:color w:val="000000"/>
                <w:sz w:val="20"/>
              </w:rPr>
            </w:pPr>
            <w:r>
              <w:rPr>
                <w:rFonts w:ascii="Times New Roman" w:hAnsi="Times New Roman"/>
                <w:noProof/>
                <w:color w:val="000000"/>
                <w:sz w:val="20"/>
              </w:rPr>
              <w:t>16 000 000 EUR)</w:t>
            </w:r>
          </w:p>
          <w:p>
            <w:pPr>
              <w:spacing w:after="0" w:line="240" w:lineRule="auto"/>
              <w:rPr>
                <w:rFonts w:ascii="Times New Roman" w:hAnsi="Times New Roman"/>
                <w:noProof/>
                <w:color w:val="000000"/>
                <w:sz w:val="20"/>
              </w:rPr>
            </w:pPr>
            <w:r>
              <w:rPr>
                <w:rFonts w:ascii="Times New Roman" w:hAnsi="Times New Roman"/>
                <w:noProof/>
                <w:color w:val="000000"/>
                <w:sz w:val="20"/>
              </w:rPr>
              <w:t>Verplichte ontbinding van een rechtspersoon.</w:t>
            </w:r>
          </w:p>
        </w:tc>
      </w:tr>
      <w:tr>
        <w:trPr>
          <w:trHeight w:val="361"/>
        </w:trPr>
        <w:tc>
          <w:tcPr>
            <w:tcW w:w="709" w:type="dxa"/>
            <w:tcBorders>
              <w:top w:val="nil"/>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EL</w:t>
            </w:r>
          </w:p>
        </w:tc>
        <w:tc>
          <w:tcPr>
            <w:tcW w:w="4820" w:type="dxa"/>
            <w:gridSpan w:val="3"/>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 gevangenisstraf van minimaal 5 maanden</w:t>
            </w:r>
          </w:p>
        </w:tc>
        <w:tc>
          <w:tcPr>
            <w:tcW w:w="1559"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minimaal 6 maanden</w:t>
            </w:r>
          </w:p>
        </w:tc>
        <w:tc>
          <w:tcPr>
            <w:tcW w:w="1418" w:type="dxa"/>
            <w:gridSpan w:val="2"/>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minimaal 6 maanden</w:t>
            </w:r>
          </w:p>
        </w:tc>
        <w:tc>
          <w:tcPr>
            <w:tcW w:w="2126" w:type="dxa"/>
            <w:tcBorders>
              <w:top w:val="nil"/>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r>
              <w:rPr>
                <w:rFonts w:ascii="Times New Roman" w:hAnsi="Times New Roman"/>
                <w:noProof/>
                <w:color w:val="000000"/>
                <w:sz w:val="20"/>
              </w:rPr>
              <w:t>Er wordt geen onderscheid gemaakt tussen werkgevers als natuurlijke personen en rechtspersonen.</w:t>
            </w:r>
          </w:p>
        </w:tc>
      </w:tr>
      <w:tr>
        <w:trPr>
          <w:trHeight w:val="1009"/>
        </w:trPr>
        <w:tc>
          <w:tcPr>
            <w:tcW w:w="709" w:type="dxa"/>
            <w:tcBorders>
              <w:top w:val="nil"/>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ES</w:t>
            </w:r>
          </w:p>
        </w:tc>
        <w:tc>
          <w:tcPr>
            <w:tcW w:w="1701"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3 tot 18 maanden en een geldboete van 12 tot 30 maanden</w:t>
            </w:r>
          </w:p>
        </w:tc>
        <w:tc>
          <w:tcPr>
            <w:tcW w:w="156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6 maanden tot 6 jaar en geldboete van 6 maanden tot 12 maanden</w:t>
            </w:r>
          </w:p>
        </w:tc>
        <w:tc>
          <w:tcPr>
            <w:tcW w:w="1559"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2 tot 5 jaar en geldboete van 6 tot 12 maanden</w:t>
            </w:r>
          </w:p>
        </w:tc>
        <w:tc>
          <w:tcPr>
            <w:tcW w:w="1559" w:type="dxa"/>
            <w:tcBorders>
              <w:top w:val="nil"/>
              <w:left w:val="nil"/>
              <w:bottom w:val="single" w:sz="4" w:space="0" w:color="auto"/>
              <w:right w:val="single" w:sz="4" w:space="0" w:color="auto"/>
            </w:tcBorders>
            <w:shd w:val="clear" w:color="auto" w:fill="auto"/>
            <w:noWrap/>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gevangenisstraf van 2 tot 5 jaar en een geldboete van 6 tot 12 maanden - </w:t>
            </w:r>
          </w:p>
        </w:tc>
        <w:tc>
          <w:tcPr>
            <w:tcW w:w="1418" w:type="dxa"/>
            <w:gridSpan w:val="2"/>
            <w:tcBorders>
              <w:top w:val="nil"/>
              <w:left w:val="nil"/>
              <w:bottom w:val="single" w:sz="4" w:space="0" w:color="auto"/>
              <w:right w:val="single" w:sz="4" w:space="0" w:color="auto"/>
            </w:tcBorders>
            <w:shd w:val="clear" w:color="auto" w:fill="auto"/>
            <w:noWrap/>
            <w:vAlign w:val="center"/>
          </w:tcPr>
          <w:p>
            <w:pPr>
              <w:spacing w:after="0" w:line="240" w:lineRule="auto"/>
              <w:rPr>
                <w:rFonts w:ascii="Times New Roman" w:hAnsi="Times New Roman"/>
                <w:noProof/>
                <w:color w:val="000000"/>
                <w:sz w:val="20"/>
              </w:rPr>
            </w:pPr>
            <w:r>
              <w:rPr>
                <w:rFonts w:ascii="Times New Roman" w:hAnsi="Times New Roman"/>
                <w:noProof/>
                <w:color w:val="000000"/>
                <w:sz w:val="20"/>
              </w:rPr>
              <w:t xml:space="preserve"> gevangenisstraf van 3 tot 18 maanden en een geldboete van 12 tot 30 maanden</w:t>
            </w:r>
          </w:p>
        </w:tc>
        <w:tc>
          <w:tcPr>
            <w:tcW w:w="2126" w:type="dxa"/>
            <w:tcBorders>
              <w:top w:val="nil"/>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p>
        </w:tc>
      </w:tr>
      <w:tr>
        <w:trPr>
          <w:trHeight w:val="54"/>
        </w:trPr>
        <w:tc>
          <w:tcPr>
            <w:tcW w:w="709" w:type="dxa"/>
            <w:tcBorders>
              <w:top w:val="nil"/>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FI</w:t>
            </w:r>
          </w:p>
        </w:tc>
        <w:tc>
          <w:tcPr>
            <w:tcW w:w="7797" w:type="dxa"/>
            <w:gridSpan w:val="6"/>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 geldboete of gevangenisstraf van maximaal 1 jaar</w:t>
            </w:r>
          </w:p>
        </w:tc>
        <w:tc>
          <w:tcPr>
            <w:tcW w:w="2126" w:type="dxa"/>
            <w:tcBorders>
              <w:top w:val="nil"/>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p>
        </w:tc>
      </w:tr>
      <w:tr>
        <w:trPr>
          <w:trHeight w:val="54"/>
        </w:trPr>
        <w:tc>
          <w:tcPr>
            <w:tcW w:w="709" w:type="dxa"/>
            <w:tcBorders>
              <w:top w:val="nil"/>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FR</w:t>
            </w:r>
          </w:p>
        </w:tc>
        <w:tc>
          <w:tcPr>
            <w:tcW w:w="7797" w:type="dxa"/>
            <w:gridSpan w:val="6"/>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maximaal 10 jaar en een geldboete van 100 000 EUR</w:t>
            </w:r>
          </w:p>
        </w:tc>
        <w:tc>
          <w:tcPr>
            <w:tcW w:w="2126" w:type="dxa"/>
            <w:tcBorders>
              <w:top w:val="nil"/>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p>
        </w:tc>
      </w:tr>
      <w:tr>
        <w:trPr>
          <w:trHeight w:val="54"/>
        </w:trPr>
        <w:tc>
          <w:tcPr>
            <w:tcW w:w="709" w:type="dxa"/>
            <w:tcBorders>
              <w:top w:val="single" w:sz="4" w:space="0" w:color="auto"/>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HR</w:t>
            </w:r>
          </w:p>
        </w:tc>
        <w:tc>
          <w:tcPr>
            <w:tcW w:w="7797" w:type="dxa"/>
            <w:gridSpan w:val="6"/>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6 maanden tot 5 jaar</w:t>
            </w:r>
          </w:p>
        </w:tc>
        <w:tc>
          <w:tcPr>
            <w:tcW w:w="2126" w:type="dxa"/>
            <w:tcBorders>
              <w:top w:val="single" w:sz="4" w:space="0" w:color="auto"/>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p>
        </w:tc>
      </w:tr>
      <w:tr>
        <w:trPr>
          <w:trHeight w:val="127"/>
        </w:trPr>
        <w:tc>
          <w:tcPr>
            <w:tcW w:w="709" w:type="dxa"/>
            <w:tcBorders>
              <w:top w:val="nil"/>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HU</w:t>
            </w:r>
          </w:p>
        </w:tc>
        <w:tc>
          <w:tcPr>
            <w:tcW w:w="1701"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maximaal 2 jaar</w:t>
            </w:r>
          </w:p>
        </w:tc>
        <w:tc>
          <w:tcPr>
            <w:tcW w:w="156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maximaal 2 jaar</w:t>
            </w:r>
          </w:p>
        </w:tc>
        <w:tc>
          <w:tcPr>
            <w:tcW w:w="1559"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gevangenisstraf van maximaal 3 jaar  </w:t>
            </w:r>
          </w:p>
        </w:tc>
        <w:tc>
          <w:tcPr>
            <w:tcW w:w="1559"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gevangenisstraf van maximaal 3 jaar  </w:t>
            </w:r>
          </w:p>
        </w:tc>
        <w:tc>
          <w:tcPr>
            <w:tcW w:w="1418" w:type="dxa"/>
            <w:gridSpan w:val="2"/>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gevangenisstraf van maximaal 3 jaar  </w:t>
            </w:r>
          </w:p>
        </w:tc>
        <w:tc>
          <w:tcPr>
            <w:tcW w:w="2126" w:type="dxa"/>
            <w:tcBorders>
              <w:top w:val="nil"/>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p>
        </w:tc>
      </w:tr>
      <w:tr>
        <w:trPr>
          <w:trHeight w:val="417"/>
        </w:trPr>
        <w:tc>
          <w:tcPr>
            <w:tcW w:w="709" w:type="dxa"/>
            <w:vMerge w:val="restart"/>
            <w:tcBorders>
              <w:top w:val="nil"/>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IT</w:t>
            </w:r>
          </w:p>
        </w:tc>
        <w:tc>
          <w:tcPr>
            <w:tcW w:w="7797" w:type="dxa"/>
            <w:gridSpan w:val="6"/>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Gevangenisstraf van 1 tot 5 jaar of, als er sprake is van verzwarende omstandigheden, 5 tot 15 jaar </w:t>
            </w:r>
          </w:p>
        </w:tc>
        <w:tc>
          <w:tcPr>
            <w:tcW w:w="2126" w:type="dxa"/>
            <w:vMerge w:val="restart"/>
            <w:tcBorders>
              <w:top w:val="nil"/>
              <w:left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r>
              <w:rPr>
                <w:rFonts w:ascii="Times New Roman" w:hAnsi="Times New Roman"/>
                <w:noProof/>
                <w:color w:val="000000"/>
                <w:sz w:val="20"/>
              </w:rPr>
              <w:t xml:space="preserve">IT heeft de duur van de gevangenisstraf verlengd. </w:t>
            </w:r>
          </w:p>
          <w:p>
            <w:pPr>
              <w:spacing w:after="0" w:line="240" w:lineRule="auto"/>
              <w:rPr>
                <w:rFonts w:ascii="Times New Roman" w:hAnsi="Times New Roman"/>
                <w:noProof/>
                <w:color w:val="000000"/>
                <w:sz w:val="20"/>
              </w:rPr>
            </w:pPr>
            <w:r>
              <w:rPr>
                <w:rFonts w:ascii="Times New Roman" w:hAnsi="Times New Roman"/>
                <w:noProof/>
                <w:color w:val="000000"/>
                <w:sz w:val="20"/>
              </w:rPr>
              <w:t xml:space="preserve">Voorheen: gevangenisstraf van </w:t>
            </w:r>
            <w:r>
              <w:rPr>
                <w:rFonts w:ascii="Times New Roman" w:hAnsi="Times New Roman"/>
                <w:noProof/>
                <w:color w:val="000000"/>
                <w:sz w:val="20"/>
                <w:szCs w:val="20"/>
              </w:rPr>
              <w:t>minimaal</w:t>
            </w:r>
            <w:r>
              <w:rPr>
                <w:rFonts w:ascii="Times New Roman" w:hAnsi="Times New Roman"/>
                <w:noProof/>
                <w:color w:val="000000"/>
                <w:sz w:val="20"/>
              </w:rPr>
              <w:t xml:space="preserve"> 3 maanden en </w:t>
            </w:r>
            <w:r>
              <w:rPr>
                <w:rFonts w:ascii="Times New Roman" w:hAnsi="Times New Roman"/>
                <w:noProof/>
                <w:color w:val="000000"/>
                <w:sz w:val="20"/>
                <w:szCs w:val="20"/>
              </w:rPr>
              <w:t>maximaal</w:t>
            </w:r>
            <w:r>
              <w:rPr>
                <w:rFonts w:ascii="Times New Roman" w:hAnsi="Times New Roman"/>
                <w:noProof/>
                <w:color w:val="000000"/>
                <w:sz w:val="20"/>
              </w:rPr>
              <w:t xml:space="preserve"> 1 jaar en een geldboete van 5</w:t>
            </w:r>
            <w:r>
              <w:rPr>
                <w:rFonts w:ascii="Times New Roman" w:hAnsi="Times New Roman"/>
                <w:noProof/>
                <w:color w:val="000000"/>
                <w:sz w:val="20"/>
                <w:szCs w:val="20"/>
              </w:rPr>
              <w:t xml:space="preserve"> </w:t>
            </w:r>
            <w:r>
              <w:rPr>
                <w:rFonts w:ascii="Times New Roman" w:hAnsi="Times New Roman"/>
                <w:noProof/>
                <w:color w:val="000000"/>
                <w:sz w:val="20"/>
              </w:rPr>
              <w:t xml:space="preserve">000 EUR per illegaal tewerkgestelde werknemer; met zwaardere sancties indien de </w:t>
            </w:r>
            <w:r>
              <w:rPr>
                <w:rFonts w:ascii="Times New Roman" w:hAnsi="Times New Roman"/>
                <w:noProof/>
                <w:color w:val="000000"/>
                <w:sz w:val="20"/>
                <w:szCs w:val="20"/>
              </w:rPr>
              <w:t>activiteiten</w:t>
            </w:r>
            <w:r>
              <w:rPr>
                <w:rFonts w:ascii="Times New Roman" w:hAnsi="Times New Roman"/>
                <w:noProof/>
                <w:color w:val="000000"/>
                <w:sz w:val="20"/>
              </w:rPr>
              <w:t xml:space="preserve"> verband houden met criminele handelingen uit winstbejag.</w:t>
            </w:r>
          </w:p>
        </w:tc>
      </w:tr>
      <w:tr>
        <w:trPr>
          <w:trHeight w:val="481"/>
        </w:trPr>
        <w:tc>
          <w:tcPr>
            <w:tcW w:w="709" w:type="dxa"/>
            <w:vMerge/>
            <w:tcBorders>
              <w:top w:val="nil"/>
              <w:left w:val="single" w:sz="4" w:space="0" w:color="auto"/>
              <w:bottom w:val="single" w:sz="4" w:space="0" w:color="auto"/>
              <w:right w:val="single" w:sz="4" w:space="0" w:color="auto"/>
            </w:tcBorders>
            <w:shd w:val="clear" w:color="auto" w:fill="A6A6A6"/>
            <w:vAlign w:val="center"/>
          </w:tcPr>
          <w:p>
            <w:pPr>
              <w:spacing w:after="0" w:line="240" w:lineRule="auto"/>
              <w:rPr>
                <w:rFonts w:ascii="Times New Roman" w:hAnsi="Times New Roman"/>
                <w:b/>
                <w:noProof/>
                <w:color w:val="000000"/>
                <w:sz w:val="20"/>
              </w:rPr>
            </w:pPr>
          </w:p>
        </w:tc>
        <w:tc>
          <w:tcPr>
            <w:tcW w:w="4820" w:type="dxa"/>
            <w:gridSpan w:val="3"/>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Verhoging met een derde tot de helft van de sanctie</w:t>
            </w:r>
          </w:p>
        </w:tc>
        <w:tc>
          <w:tcPr>
            <w:tcW w:w="2126" w:type="dxa"/>
            <w:gridSpan w:val="2"/>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b/>
                <w:noProof/>
                <w:color w:val="000000"/>
                <w:sz w:val="20"/>
              </w:rPr>
            </w:pPr>
            <w:r>
              <w:rPr>
                <w:rFonts w:ascii="Times New Roman" w:hAnsi="Times New Roman"/>
                <w:noProof/>
                <w:color w:val="000000"/>
                <w:sz w:val="20"/>
              </w:rPr>
              <w:t> Verhoging met een derde tot de helft van de sanctie en een geldboete van 25 000 EUR per betrokken persoon</w:t>
            </w:r>
          </w:p>
        </w:tc>
        <w:tc>
          <w:tcPr>
            <w:tcW w:w="851"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b/>
                <w:noProof/>
                <w:color w:val="000000"/>
                <w:sz w:val="20"/>
              </w:rPr>
            </w:pPr>
            <w:r>
              <w:rPr>
                <w:rFonts w:ascii="Times New Roman" w:hAnsi="Times New Roman"/>
                <w:noProof/>
                <w:color w:val="000000"/>
                <w:sz w:val="20"/>
              </w:rPr>
              <w:t>Verhoging met een derde tot de helft van de sanctie en een geldboete van 25 000 EUR per betrokken persoon</w:t>
            </w:r>
          </w:p>
        </w:tc>
        <w:tc>
          <w:tcPr>
            <w:tcW w:w="2126" w:type="dxa"/>
            <w:vMerge/>
            <w:tcBorders>
              <w:left w:val="single" w:sz="4" w:space="0" w:color="auto"/>
              <w:bottom w:val="single" w:sz="4" w:space="0" w:color="auto"/>
              <w:right w:val="single" w:sz="4" w:space="0" w:color="auto"/>
            </w:tcBorders>
            <w:vAlign w:val="center"/>
          </w:tcPr>
          <w:p>
            <w:pPr>
              <w:spacing w:after="0" w:line="240" w:lineRule="auto"/>
              <w:rPr>
                <w:rFonts w:ascii="Times New Roman" w:hAnsi="Times New Roman"/>
                <w:noProof/>
                <w:color w:val="000000"/>
                <w:sz w:val="20"/>
              </w:rPr>
            </w:pPr>
          </w:p>
        </w:tc>
      </w:tr>
      <w:tr>
        <w:trPr>
          <w:trHeight w:val="577"/>
        </w:trPr>
        <w:tc>
          <w:tcPr>
            <w:tcW w:w="709" w:type="dxa"/>
            <w:tcBorders>
              <w:top w:val="nil"/>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LT</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geldboete of gevangenisstraf van maximaal 2 jaar</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maximaal 8 jaar</w:t>
            </w:r>
          </w:p>
        </w:tc>
        <w:tc>
          <w:tcPr>
            <w:tcW w:w="2126" w:type="dxa"/>
            <w:gridSpan w:val="2"/>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gevangenisstraf van 2 tot 10 jaar of, in geval van 2 </w:t>
            </w:r>
            <w:r>
              <w:rPr>
                <w:rFonts w:ascii="Times New Roman" w:hAnsi="Times New Roman"/>
                <w:noProof/>
                <w:color w:val="000000"/>
                <w:sz w:val="20"/>
                <w:szCs w:val="20"/>
              </w:rPr>
              <w:t>of</w:t>
            </w:r>
            <w:r>
              <w:rPr>
                <w:rFonts w:ascii="Times New Roman" w:hAnsi="Times New Roman"/>
                <w:noProof/>
                <w:color w:val="000000"/>
                <w:sz w:val="20"/>
              </w:rPr>
              <w:t xml:space="preserve"> meer personen, 4 tot 12 jaar</w:t>
            </w:r>
          </w:p>
        </w:tc>
        <w:tc>
          <w:tcPr>
            <w:tcW w:w="851"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 </w:t>
            </w:r>
          </w:p>
        </w:tc>
        <w:tc>
          <w:tcPr>
            <w:tcW w:w="2126" w:type="dxa"/>
            <w:tcBorders>
              <w:top w:val="nil"/>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r>
              <w:rPr>
                <w:rFonts w:ascii="Times New Roman" w:hAnsi="Times New Roman"/>
                <w:noProof/>
                <w:color w:val="000000"/>
                <w:sz w:val="20"/>
              </w:rPr>
              <w:t xml:space="preserve">Specifieke sancties voor rechtspersonen: 1) een geldboete (van 10 000 EUR tot </w:t>
            </w:r>
          </w:p>
          <w:p>
            <w:pPr>
              <w:spacing w:after="0" w:line="240" w:lineRule="auto"/>
              <w:rPr>
                <w:rFonts w:ascii="Times New Roman" w:hAnsi="Times New Roman"/>
                <w:noProof/>
                <w:color w:val="000000"/>
                <w:sz w:val="20"/>
              </w:rPr>
            </w:pPr>
            <w:r>
              <w:rPr>
                <w:rFonts w:ascii="Times New Roman" w:hAnsi="Times New Roman"/>
                <w:noProof/>
                <w:color w:val="000000"/>
                <w:sz w:val="20"/>
              </w:rPr>
              <w:t>5 000 000 EUR);</w:t>
            </w:r>
          </w:p>
          <w:p>
            <w:pPr>
              <w:spacing w:after="0" w:line="240" w:lineRule="auto"/>
              <w:rPr>
                <w:rFonts w:ascii="Times New Roman" w:hAnsi="Times New Roman"/>
                <w:noProof/>
                <w:color w:val="000000"/>
                <w:sz w:val="20"/>
              </w:rPr>
            </w:pPr>
            <w:r>
              <w:rPr>
                <w:rFonts w:ascii="Times New Roman" w:hAnsi="Times New Roman"/>
                <w:noProof/>
                <w:color w:val="000000"/>
                <w:sz w:val="20"/>
              </w:rPr>
              <w:t>2) beperking van activiteiten van de rechtspersoon;</w:t>
            </w:r>
          </w:p>
          <w:p>
            <w:pPr>
              <w:spacing w:after="0" w:line="240" w:lineRule="auto"/>
              <w:rPr>
                <w:rFonts w:ascii="Times New Roman" w:hAnsi="Times New Roman"/>
                <w:noProof/>
                <w:color w:val="000000"/>
                <w:sz w:val="20"/>
              </w:rPr>
            </w:pPr>
            <w:r>
              <w:rPr>
                <w:rFonts w:ascii="Times New Roman" w:hAnsi="Times New Roman"/>
                <w:noProof/>
                <w:color w:val="000000"/>
                <w:sz w:val="20"/>
              </w:rPr>
              <w:t>3) liquidatie van de rechtspersoon.</w:t>
            </w:r>
          </w:p>
        </w:tc>
      </w:tr>
      <w:tr>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LU</w:t>
            </w:r>
          </w:p>
        </w:tc>
        <w:tc>
          <w:tcPr>
            <w:tcW w:w="7797" w:type="dxa"/>
            <w:gridSpan w:val="6"/>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 gevangenisstraf van 8 dagen tot 1 jaar en/of geldboete van 2 501 EUR tot 20 000 EUR </w:t>
            </w:r>
          </w:p>
        </w:tc>
        <w:tc>
          <w:tcPr>
            <w:tcW w:w="2126" w:type="dxa"/>
            <w:tcBorders>
              <w:top w:val="single" w:sz="4" w:space="0" w:color="auto"/>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r>
              <w:rPr>
                <w:rFonts w:ascii="Times New Roman" w:hAnsi="Times New Roman"/>
                <w:noProof/>
                <w:color w:val="000000"/>
                <w:sz w:val="20"/>
              </w:rPr>
              <w:t>Specifieke sancties voor rechtspersonen:</w:t>
            </w:r>
          </w:p>
          <w:p>
            <w:pPr>
              <w:spacing w:after="0" w:line="240" w:lineRule="auto"/>
              <w:rPr>
                <w:rFonts w:ascii="Times New Roman" w:hAnsi="Times New Roman"/>
                <w:noProof/>
                <w:color w:val="000000"/>
                <w:sz w:val="20"/>
              </w:rPr>
            </w:pPr>
            <w:r>
              <w:rPr>
                <w:rFonts w:ascii="Times New Roman" w:hAnsi="Times New Roman"/>
                <w:noProof/>
                <w:color w:val="000000"/>
                <w:sz w:val="20"/>
              </w:rPr>
              <w:t xml:space="preserve">1) geldboete: </w:t>
            </w:r>
            <w:r>
              <w:rPr>
                <w:rFonts w:ascii="Times New Roman" w:hAnsi="Times New Roman"/>
                <w:noProof/>
                <w:color w:val="000000"/>
                <w:sz w:val="20"/>
                <w:szCs w:val="20"/>
              </w:rPr>
              <w:t>minimaal</w:t>
            </w:r>
            <w:r>
              <w:rPr>
                <w:rFonts w:ascii="Times New Roman" w:hAnsi="Times New Roman"/>
                <w:noProof/>
                <w:color w:val="000000"/>
                <w:sz w:val="20"/>
              </w:rPr>
              <w:t xml:space="preserve"> 500 EUR, </w:t>
            </w:r>
            <w:r>
              <w:rPr>
                <w:rFonts w:ascii="Times New Roman" w:hAnsi="Times New Roman"/>
                <w:noProof/>
                <w:color w:val="000000"/>
                <w:sz w:val="20"/>
                <w:szCs w:val="20"/>
              </w:rPr>
              <w:t>maximaal</w:t>
            </w:r>
            <w:r>
              <w:rPr>
                <w:rFonts w:ascii="Times New Roman" w:hAnsi="Times New Roman"/>
                <w:noProof/>
                <w:color w:val="000000"/>
                <w:sz w:val="20"/>
              </w:rPr>
              <w:t xml:space="preserve"> </w:t>
            </w:r>
          </w:p>
          <w:p>
            <w:pPr>
              <w:spacing w:after="0" w:line="240" w:lineRule="auto"/>
              <w:rPr>
                <w:rFonts w:ascii="Times New Roman" w:hAnsi="Times New Roman"/>
                <w:noProof/>
                <w:color w:val="000000"/>
                <w:sz w:val="20"/>
              </w:rPr>
            </w:pPr>
            <w:r>
              <w:rPr>
                <w:rFonts w:ascii="Times New Roman" w:hAnsi="Times New Roman"/>
                <w:noProof/>
                <w:color w:val="000000"/>
                <w:sz w:val="20"/>
              </w:rPr>
              <w:t>750</w:t>
            </w:r>
            <w:r>
              <w:rPr>
                <w:rFonts w:ascii="Times New Roman" w:hAnsi="Times New Roman"/>
                <w:noProof/>
                <w:color w:val="000000"/>
                <w:sz w:val="20"/>
                <w:szCs w:val="20"/>
              </w:rPr>
              <w:t xml:space="preserve"> </w:t>
            </w:r>
            <w:r>
              <w:rPr>
                <w:rFonts w:ascii="Times New Roman" w:hAnsi="Times New Roman"/>
                <w:noProof/>
                <w:color w:val="000000"/>
                <w:sz w:val="20"/>
              </w:rPr>
              <w:t>000 EUR;</w:t>
            </w:r>
          </w:p>
          <w:p>
            <w:pPr>
              <w:spacing w:after="0" w:line="240" w:lineRule="auto"/>
              <w:rPr>
                <w:rFonts w:ascii="Times New Roman" w:hAnsi="Times New Roman"/>
                <w:noProof/>
                <w:color w:val="000000"/>
                <w:sz w:val="20"/>
              </w:rPr>
            </w:pPr>
            <w:r>
              <w:rPr>
                <w:rFonts w:ascii="Times New Roman" w:hAnsi="Times New Roman"/>
                <w:noProof/>
                <w:color w:val="000000"/>
                <w:sz w:val="20"/>
              </w:rPr>
              <w:t>2) bijzondere verbeurdverklaring;</w:t>
            </w:r>
          </w:p>
          <w:p>
            <w:pPr>
              <w:spacing w:after="0" w:line="240" w:lineRule="auto"/>
              <w:rPr>
                <w:rFonts w:ascii="Times New Roman" w:hAnsi="Times New Roman"/>
                <w:noProof/>
                <w:color w:val="000000"/>
                <w:sz w:val="20"/>
              </w:rPr>
            </w:pPr>
            <w:r>
              <w:rPr>
                <w:rFonts w:ascii="Times New Roman" w:hAnsi="Times New Roman"/>
                <w:noProof/>
                <w:color w:val="000000"/>
                <w:sz w:val="20"/>
              </w:rPr>
              <w:t>3) uitsluiting van deelneming aan een overheidsopdracht;</w:t>
            </w:r>
          </w:p>
          <w:p>
            <w:pPr>
              <w:spacing w:after="0" w:line="240" w:lineRule="auto"/>
              <w:rPr>
                <w:rFonts w:ascii="Times New Roman" w:hAnsi="Times New Roman"/>
                <w:noProof/>
                <w:color w:val="000000"/>
                <w:sz w:val="20"/>
              </w:rPr>
            </w:pPr>
            <w:r>
              <w:rPr>
                <w:rFonts w:ascii="Times New Roman" w:hAnsi="Times New Roman"/>
                <w:noProof/>
                <w:color w:val="000000"/>
                <w:sz w:val="20"/>
              </w:rPr>
              <w:t>4) liquidatie</w:t>
            </w:r>
          </w:p>
        </w:tc>
      </w:tr>
      <w:tr>
        <w:trPr>
          <w:trHeight w:val="54"/>
        </w:trPr>
        <w:tc>
          <w:tcPr>
            <w:tcW w:w="709" w:type="dxa"/>
            <w:tcBorders>
              <w:top w:val="nil"/>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LV</w:t>
            </w:r>
          </w:p>
        </w:tc>
        <w:tc>
          <w:tcPr>
            <w:tcW w:w="7797" w:type="dxa"/>
            <w:gridSpan w:val="6"/>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Tijdelijke vrijheidsberoving (gevangenisstraf tot 3 maanden) of een taakstraf, of een geldboete (</w:t>
            </w:r>
            <w:r>
              <w:rPr>
                <w:rFonts w:ascii="Times New Roman" w:hAnsi="Times New Roman"/>
                <w:noProof/>
                <w:color w:val="000000"/>
                <w:sz w:val="20"/>
                <w:szCs w:val="20"/>
              </w:rPr>
              <w:t>tot</w:t>
            </w:r>
            <w:r>
              <w:rPr>
                <w:rFonts w:ascii="Times New Roman" w:hAnsi="Times New Roman"/>
                <w:noProof/>
                <w:color w:val="000000"/>
                <w:sz w:val="20"/>
              </w:rPr>
              <w:t xml:space="preserve"> 100 maal het </w:t>
            </w:r>
            <w:r>
              <w:rPr>
                <w:rFonts w:ascii="Times New Roman" w:hAnsi="Times New Roman"/>
                <w:noProof/>
                <w:color w:val="000000"/>
                <w:sz w:val="20"/>
                <w:szCs w:val="20"/>
              </w:rPr>
              <w:t>minimummaandloon</w:t>
            </w:r>
            <w:r>
              <w:rPr>
                <w:rFonts w:ascii="Times New Roman" w:hAnsi="Times New Roman"/>
                <w:noProof/>
                <w:color w:val="000000"/>
                <w:sz w:val="20"/>
              </w:rPr>
              <w:t xml:space="preserve"> (50 000 EUR</w:t>
            </w:r>
            <w:r>
              <w:rPr>
                <w:rFonts w:ascii="Times New Roman" w:hAnsi="Times New Roman"/>
                <w:noProof/>
                <w:color w:val="000000"/>
                <w:sz w:val="20"/>
                <w:szCs w:val="20"/>
              </w:rPr>
              <w:t>))</w:t>
            </w:r>
          </w:p>
          <w:p>
            <w:pPr>
              <w:spacing w:after="0" w:line="240" w:lineRule="auto"/>
              <w:jc w:val="center"/>
              <w:rPr>
                <w:rFonts w:ascii="Times New Roman" w:hAnsi="Times New Roman"/>
                <w:noProof/>
                <w:color w:val="000000"/>
                <w:sz w:val="20"/>
              </w:rPr>
            </w:pPr>
          </w:p>
        </w:tc>
        <w:tc>
          <w:tcPr>
            <w:tcW w:w="2126" w:type="dxa"/>
            <w:tcBorders>
              <w:top w:val="nil"/>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p>
        </w:tc>
      </w:tr>
      <w:tr>
        <w:trPr>
          <w:trHeight w:val="269"/>
        </w:trPr>
        <w:tc>
          <w:tcPr>
            <w:tcW w:w="709" w:type="dxa"/>
            <w:tcBorders>
              <w:top w:val="nil"/>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MT</w:t>
            </w:r>
          </w:p>
        </w:tc>
        <w:tc>
          <w:tcPr>
            <w:tcW w:w="7797" w:type="dxa"/>
            <w:gridSpan w:val="6"/>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Geldboete van maximaal 11</w:t>
            </w:r>
            <w:r>
              <w:rPr>
                <w:rFonts w:ascii="Times New Roman" w:hAnsi="Times New Roman"/>
                <w:noProof/>
                <w:color w:val="000000"/>
                <w:sz w:val="20"/>
                <w:szCs w:val="20"/>
              </w:rPr>
              <w:t xml:space="preserve"> </w:t>
            </w:r>
            <w:r>
              <w:rPr>
                <w:rFonts w:ascii="Times New Roman" w:hAnsi="Times New Roman"/>
                <w:noProof/>
                <w:color w:val="000000"/>
                <w:sz w:val="20"/>
              </w:rPr>
              <w:t xml:space="preserve">646,87 en/of gevangenisstraf van maximaal 2 jaar. </w:t>
            </w:r>
            <w:r>
              <w:rPr>
                <w:rFonts w:ascii="Times New Roman" w:hAnsi="Times New Roman"/>
                <w:noProof/>
                <w:color w:val="000000"/>
                <w:sz w:val="20"/>
                <w:szCs w:val="20"/>
              </w:rPr>
              <w:t>De</w:t>
            </w:r>
            <w:r>
              <w:rPr>
                <w:rFonts w:ascii="Times New Roman" w:hAnsi="Times New Roman"/>
                <w:noProof/>
                <w:color w:val="000000"/>
                <w:sz w:val="20"/>
              </w:rPr>
              <w:t xml:space="preserve"> sanctie wordt met een of twee graden verhoogd in geval van de verzwarende </w:t>
            </w:r>
            <w:r>
              <w:rPr>
                <w:rFonts w:ascii="Times New Roman" w:hAnsi="Times New Roman"/>
                <w:noProof/>
                <w:color w:val="000000"/>
                <w:sz w:val="20"/>
                <w:szCs w:val="20"/>
              </w:rPr>
              <w:t>omstandigheden</w:t>
            </w:r>
            <w:r>
              <w:rPr>
                <w:rFonts w:ascii="Times New Roman" w:hAnsi="Times New Roman"/>
                <w:noProof/>
                <w:color w:val="000000"/>
                <w:sz w:val="20"/>
              </w:rPr>
              <w:t xml:space="preserve"> die worden genoemd in artikel 9, lid 1, onder a) tot en met e).</w:t>
            </w:r>
          </w:p>
        </w:tc>
        <w:tc>
          <w:tcPr>
            <w:tcW w:w="2126" w:type="dxa"/>
            <w:tcBorders>
              <w:top w:val="nil"/>
              <w:left w:val="nil"/>
              <w:bottom w:val="single" w:sz="4" w:space="0" w:color="auto"/>
              <w:right w:val="single" w:sz="4" w:space="0" w:color="auto"/>
            </w:tcBorders>
            <w:shd w:val="clear" w:color="000000" w:fill="FFFFFF"/>
            <w:vAlign w:val="center"/>
          </w:tcPr>
          <w:p>
            <w:pPr>
              <w:spacing w:after="0" w:line="240" w:lineRule="auto"/>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Specifieke sancties voor rechtspersonen: </w:t>
            </w:r>
          </w:p>
          <w:p>
            <w:pPr>
              <w:spacing w:after="0" w:line="240" w:lineRule="auto"/>
              <w:rPr>
                <w:rFonts w:ascii="Times New Roman" w:hAnsi="Times New Roman"/>
                <w:noProof/>
                <w:color w:val="000000"/>
                <w:sz w:val="20"/>
              </w:rPr>
            </w:pPr>
            <w:r>
              <w:rPr>
                <w:rFonts w:ascii="Times New Roman" w:hAnsi="Times New Roman"/>
                <w:noProof/>
                <w:color w:val="000000"/>
                <w:sz w:val="20"/>
              </w:rPr>
              <w:t xml:space="preserve">1. geldboete van </w:t>
            </w:r>
            <w:r>
              <w:rPr>
                <w:rFonts w:ascii="Times New Roman" w:hAnsi="Times New Roman"/>
                <w:noProof/>
                <w:color w:val="000000"/>
                <w:sz w:val="20"/>
                <w:szCs w:val="20"/>
              </w:rPr>
              <w:t>maximaal</w:t>
            </w:r>
            <w:r>
              <w:rPr>
                <w:rFonts w:ascii="Times New Roman" w:hAnsi="Times New Roman"/>
                <w:noProof/>
                <w:color w:val="000000"/>
                <w:sz w:val="20"/>
              </w:rPr>
              <w:t xml:space="preserve"> 2 500 EUR </w:t>
            </w:r>
          </w:p>
          <w:p>
            <w:pPr>
              <w:spacing w:after="0" w:line="240" w:lineRule="auto"/>
              <w:rPr>
                <w:rFonts w:ascii="Times New Roman" w:hAnsi="Times New Roman"/>
                <w:noProof/>
                <w:color w:val="000000"/>
                <w:sz w:val="20"/>
              </w:rPr>
            </w:pPr>
            <w:r>
              <w:rPr>
                <w:rFonts w:ascii="Times New Roman" w:hAnsi="Times New Roman"/>
                <w:noProof/>
                <w:color w:val="000000"/>
                <w:sz w:val="20"/>
              </w:rPr>
              <w:t xml:space="preserve">2. opschorting of intrekking van een vergunning; </w:t>
            </w:r>
          </w:p>
          <w:p>
            <w:pPr>
              <w:spacing w:after="0" w:line="240" w:lineRule="auto"/>
              <w:rPr>
                <w:rFonts w:ascii="Times New Roman" w:hAnsi="Times New Roman"/>
                <w:noProof/>
                <w:color w:val="000000"/>
                <w:sz w:val="20"/>
              </w:rPr>
            </w:pPr>
            <w:r>
              <w:rPr>
                <w:rFonts w:ascii="Times New Roman" w:hAnsi="Times New Roman"/>
                <w:noProof/>
                <w:color w:val="000000"/>
                <w:sz w:val="20"/>
              </w:rPr>
              <w:t>3. tijdelijke of permanente sluiting;</w:t>
            </w:r>
          </w:p>
          <w:p>
            <w:pPr>
              <w:spacing w:after="0" w:line="240" w:lineRule="auto"/>
              <w:rPr>
                <w:rFonts w:ascii="Times New Roman" w:hAnsi="Times New Roman"/>
                <w:noProof/>
                <w:color w:val="000000"/>
                <w:sz w:val="20"/>
              </w:rPr>
            </w:pPr>
            <w:r>
              <w:rPr>
                <w:rFonts w:ascii="Times New Roman" w:hAnsi="Times New Roman"/>
                <w:noProof/>
                <w:color w:val="000000"/>
                <w:sz w:val="20"/>
              </w:rPr>
              <w:t>4. gedwongen liquidatie</w:t>
            </w:r>
          </w:p>
        </w:tc>
      </w:tr>
      <w:tr>
        <w:trPr>
          <w:trHeight w:val="721"/>
        </w:trPr>
        <w:tc>
          <w:tcPr>
            <w:tcW w:w="709" w:type="dxa"/>
            <w:tcBorders>
              <w:top w:val="nil"/>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NL</w:t>
            </w:r>
          </w:p>
        </w:tc>
        <w:tc>
          <w:tcPr>
            <w:tcW w:w="1701"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maximaal 4 jaar of geldboete van de vijfde categorie</w:t>
            </w:r>
          </w:p>
        </w:tc>
        <w:tc>
          <w:tcPr>
            <w:tcW w:w="6096" w:type="dxa"/>
            <w:gridSpan w:val="5"/>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gevangenisstraf van maximaal 4 jaar of geldboete van de vijfde categorie; de maximumsanctie voor mensenhandel is een gevangenisstraf van maximaal 12 jaar. </w:t>
            </w:r>
          </w:p>
        </w:tc>
        <w:tc>
          <w:tcPr>
            <w:tcW w:w="2126" w:type="dxa"/>
            <w:tcBorders>
              <w:top w:val="nil"/>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r>
              <w:rPr>
                <w:rFonts w:ascii="Times New Roman" w:hAnsi="Times New Roman"/>
                <w:noProof/>
                <w:color w:val="000000"/>
                <w:sz w:val="20"/>
              </w:rPr>
              <w:t>Het wetboek van strafrecht voorziet in de strafrechtelijke vervolging van rechtspersonen. Rechtspersonen alsook de leidinggevende of toezichthouder kunnen worden gestraft.</w:t>
            </w:r>
          </w:p>
        </w:tc>
      </w:tr>
      <w:tr>
        <w:trPr>
          <w:trHeight w:val="589"/>
        </w:trPr>
        <w:tc>
          <w:tcPr>
            <w:tcW w:w="709" w:type="dxa"/>
            <w:tcBorders>
              <w:top w:val="nil"/>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PL</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Geldboete (de geldboete wordt opgelegd in dagtarieven, waarbij het aantal tarieven en het bedrag van één tarief worden vastgesteld. Het laagste aantal tarieven is 100 en het hoogste is 1 080 000 zloty of 12 maanden vrijheidsbeperking. </w:t>
            </w:r>
          </w:p>
        </w:tc>
        <w:tc>
          <w:tcPr>
            <w:tcW w:w="3118" w:type="dxa"/>
            <w:gridSpan w:val="2"/>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maximaal 3 jaar</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Geldboete tussen 100 en 1 080 000 </w:t>
            </w:r>
            <w:r>
              <w:rPr>
                <w:rFonts w:ascii="Times New Roman" w:hAnsi="Times New Roman"/>
                <w:noProof/>
                <w:color w:val="000000"/>
                <w:sz w:val="20"/>
                <w:szCs w:val="20"/>
              </w:rPr>
              <w:t>zloty</w:t>
            </w:r>
            <w:r>
              <w:rPr>
                <w:rFonts w:ascii="Times New Roman" w:hAnsi="Times New Roman"/>
                <w:noProof/>
                <w:color w:val="000000"/>
                <w:sz w:val="20"/>
              </w:rPr>
              <w:t xml:space="preserve"> of vrijheidsbeperking</w:t>
            </w:r>
          </w:p>
        </w:tc>
        <w:tc>
          <w:tcPr>
            <w:tcW w:w="2126" w:type="dxa"/>
            <w:tcBorders>
              <w:top w:val="single" w:sz="4" w:space="0" w:color="auto"/>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r>
              <w:rPr>
                <w:rFonts w:ascii="Times New Roman" w:hAnsi="Times New Roman"/>
                <w:noProof/>
                <w:color w:val="000000"/>
                <w:sz w:val="20"/>
              </w:rPr>
              <w:t>Specifieke sancties voor rechtspersonen: 1) verbod om zijn activiteit, geproduceerde goederen en verleende diensten te promoten of er reclame voor te maken; 2) uitsluiting van het recht op financiële overheidssteun; 3) uitsluiting van het recht op steun van internationale organisaties; 4) uitsluiting van het recht om deel te nemen aan overheidsopdrachten; 5) verbod om een bepaalde economische activiteit uit te oefenen; 6) publicatie van een rechterlijke beslissing.</w:t>
            </w:r>
          </w:p>
        </w:tc>
      </w:tr>
      <w:tr>
        <w:trPr>
          <w:trHeight w:val="829"/>
        </w:trPr>
        <w:tc>
          <w:tcPr>
            <w:tcW w:w="709" w:type="dxa"/>
            <w:tcBorders>
              <w:top w:val="single" w:sz="4" w:space="0" w:color="auto"/>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PT</w:t>
            </w:r>
          </w:p>
        </w:tc>
        <w:tc>
          <w:tcPr>
            <w:tcW w:w="1701" w:type="dxa"/>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ten hoogste 1 jaar of geldboete van maximaal 240 dagen (</w:t>
            </w:r>
            <w:r>
              <w:rPr>
                <w:rFonts w:ascii="Times New Roman" w:hAnsi="Times New Roman"/>
                <w:noProof/>
                <w:color w:val="000000"/>
                <w:sz w:val="20"/>
                <w:szCs w:val="20"/>
              </w:rPr>
              <w:t>maximaal</w:t>
            </w:r>
            <w:r>
              <w:rPr>
                <w:rFonts w:ascii="Times New Roman" w:hAnsi="Times New Roman"/>
                <w:noProof/>
                <w:color w:val="000000"/>
                <w:sz w:val="20"/>
              </w:rPr>
              <w:t xml:space="preserve"> </w:t>
            </w:r>
          </w:p>
          <w:p>
            <w:pPr>
              <w:spacing w:after="0" w:line="240" w:lineRule="auto"/>
              <w:jc w:val="center"/>
              <w:rPr>
                <w:rFonts w:ascii="Times New Roman" w:hAnsi="Times New Roman"/>
                <w:noProof/>
                <w:color w:val="000000"/>
                <w:sz w:val="20"/>
              </w:rPr>
            </w:pPr>
            <w:r>
              <w:rPr>
                <w:rFonts w:ascii="Times New Roman" w:hAnsi="Times New Roman"/>
                <w:noProof/>
                <w:color w:val="000000"/>
                <w:sz w:val="20"/>
              </w:rPr>
              <w:t>120 000 EUR)</w:t>
            </w:r>
          </w:p>
        </w:tc>
        <w:tc>
          <w:tcPr>
            <w:tcW w:w="1560" w:type="dxa"/>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maximaal 2 jaar of geldboete van maximaal 480 dagen (</w:t>
            </w:r>
            <w:r>
              <w:rPr>
                <w:rFonts w:ascii="Times New Roman" w:hAnsi="Times New Roman"/>
                <w:noProof/>
                <w:color w:val="000000"/>
                <w:sz w:val="20"/>
                <w:szCs w:val="20"/>
              </w:rPr>
              <w:t>maximaal</w:t>
            </w:r>
            <w:r>
              <w:rPr>
                <w:rFonts w:ascii="Times New Roman" w:hAnsi="Times New Roman"/>
                <w:noProof/>
                <w:color w:val="000000"/>
                <w:sz w:val="20"/>
              </w:rPr>
              <w:t xml:space="preserve"> 240 000 EUR)</w:t>
            </w:r>
          </w:p>
        </w:tc>
        <w:tc>
          <w:tcPr>
            <w:tcW w:w="1559" w:type="dxa"/>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1 tot 5 jaar</w:t>
            </w:r>
          </w:p>
        </w:tc>
        <w:tc>
          <w:tcPr>
            <w:tcW w:w="1559" w:type="dxa"/>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2 tot 6 jaar</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gevangenisstraf van maximaal 2 jaar of geldboete van maximaal 480 dagen (</w:t>
            </w:r>
            <w:r>
              <w:rPr>
                <w:rFonts w:ascii="Times New Roman" w:hAnsi="Times New Roman"/>
                <w:noProof/>
                <w:color w:val="000000"/>
                <w:sz w:val="20"/>
                <w:szCs w:val="20"/>
              </w:rPr>
              <w:t>maximaal</w:t>
            </w:r>
          </w:p>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 240 000 EUR)</w:t>
            </w:r>
          </w:p>
        </w:tc>
        <w:tc>
          <w:tcPr>
            <w:tcW w:w="2126" w:type="dxa"/>
            <w:tcBorders>
              <w:top w:val="single" w:sz="4" w:space="0" w:color="auto"/>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r>
              <w:rPr>
                <w:rFonts w:ascii="Times New Roman" w:hAnsi="Times New Roman"/>
                <w:noProof/>
                <w:color w:val="000000"/>
                <w:sz w:val="20"/>
              </w:rPr>
              <w:t>Specifiek voor rechtspersonen: 1. geldboete;</w:t>
            </w:r>
          </w:p>
          <w:p>
            <w:pPr>
              <w:spacing w:after="0" w:line="240" w:lineRule="auto"/>
              <w:rPr>
                <w:rFonts w:ascii="Times New Roman" w:hAnsi="Times New Roman"/>
                <w:noProof/>
                <w:color w:val="000000"/>
                <w:sz w:val="20"/>
              </w:rPr>
            </w:pPr>
            <w:r>
              <w:rPr>
                <w:rFonts w:ascii="Times New Roman" w:hAnsi="Times New Roman"/>
                <w:noProof/>
                <w:color w:val="000000"/>
                <w:sz w:val="20"/>
              </w:rPr>
              <w:t>2. verbod op uitoefening van de activiteit voor een periode van 3 maanden tot 5 jaar</w:t>
            </w:r>
          </w:p>
        </w:tc>
      </w:tr>
      <w:tr>
        <w:trPr>
          <w:trHeight w:val="613"/>
        </w:trPr>
        <w:tc>
          <w:tcPr>
            <w:tcW w:w="709" w:type="dxa"/>
            <w:tcBorders>
              <w:top w:val="nil"/>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RO</w:t>
            </w:r>
          </w:p>
        </w:tc>
        <w:tc>
          <w:tcPr>
            <w:tcW w:w="1701"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p>
        </w:tc>
        <w:tc>
          <w:tcPr>
            <w:tcW w:w="1560"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gevangenisstraf van 1 tot 2 jaar of geldboete </w:t>
            </w:r>
          </w:p>
        </w:tc>
        <w:tc>
          <w:tcPr>
            <w:tcW w:w="1559"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 gevangenisstraf van 6 maanden tot 3 jaar.</w:t>
            </w:r>
          </w:p>
        </w:tc>
        <w:tc>
          <w:tcPr>
            <w:tcW w:w="1559"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3 maanden tot 2 jaar</w:t>
            </w:r>
          </w:p>
        </w:tc>
        <w:tc>
          <w:tcPr>
            <w:tcW w:w="1418" w:type="dxa"/>
            <w:gridSpan w:val="2"/>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3 maanden tot 2 jaar</w:t>
            </w:r>
          </w:p>
        </w:tc>
        <w:tc>
          <w:tcPr>
            <w:tcW w:w="2126" w:type="dxa"/>
            <w:tcBorders>
              <w:top w:val="nil"/>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r>
              <w:rPr>
                <w:rFonts w:ascii="Times New Roman" w:hAnsi="Times New Roman"/>
                <w:noProof/>
                <w:color w:val="000000"/>
                <w:sz w:val="20"/>
              </w:rPr>
              <w:t>De in artikel 9, lid 1, onder b), genoemde sanctie is van toepassing bij tewerkstelling van meer dan 5 personen.</w:t>
            </w:r>
          </w:p>
        </w:tc>
      </w:tr>
      <w:tr>
        <w:trPr>
          <w:trHeight w:val="127"/>
        </w:trPr>
        <w:tc>
          <w:tcPr>
            <w:tcW w:w="709" w:type="dxa"/>
            <w:tcBorders>
              <w:top w:val="single" w:sz="4" w:space="0" w:color="auto"/>
              <w:left w:val="single" w:sz="4" w:space="0" w:color="auto"/>
              <w:bottom w:val="single" w:sz="4" w:space="0" w:color="auto"/>
              <w:right w:val="single" w:sz="4" w:space="0" w:color="auto"/>
            </w:tcBorders>
            <w:shd w:val="clear" w:color="auto" w:fill="A6A6A6"/>
            <w:noWrap/>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SE</w:t>
            </w:r>
          </w:p>
        </w:tc>
        <w:tc>
          <w:tcPr>
            <w:tcW w:w="7797" w:type="dxa"/>
            <w:gridSpan w:val="6"/>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een geldboete of gevangenisstraf van maximaal 1 jaar </w:t>
            </w:r>
          </w:p>
        </w:tc>
        <w:tc>
          <w:tcPr>
            <w:tcW w:w="2126" w:type="dxa"/>
            <w:tcBorders>
              <w:top w:val="single" w:sz="4" w:space="0" w:color="auto"/>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r>
              <w:rPr>
                <w:rFonts w:ascii="Times New Roman" w:hAnsi="Times New Roman"/>
                <w:noProof/>
                <w:color w:val="000000"/>
                <w:sz w:val="20"/>
              </w:rPr>
              <w:t xml:space="preserve">De bedrijfsboete bedraagt minimaal 10 000 SEK </w:t>
            </w:r>
          </w:p>
          <w:p>
            <w:pPr>
              <w:spacing w:after="0" w:line="240" w:lineRule="auto"/>
              <w:rPr>
                <w:rFonts w:ascii="Times New Roman" w:hAnsi="Times New Roman"/>
                <w:noProof/>
                <w:color w:val="000000"/>
                <w:sz w:val="20"/>
              </w:rPr>
            </w:pPr>
            <w:r>
              <w:rPr>
                <w:rFonts w:ascii="Times New Roman" w:hAnsi="Times New Roman"/>
                <w:noProof/>
                <w:color w:val="000000"/>
                <w:sz w:val="20"/>
              </w:rPr>
              <w:t xml:space="preserve">(1 138 EUR) en maximaal 3 000 000 SEK </w:t>
            </w:r>
          </w:p>
          <w:p>
            <w:pPr>
              <w:spacing w:after="0" w:line="240" w:lineRule="auto"/>
              <w:rPr>
                <w:rFonts w:ascii="Times New Roman" w:hAnsi="Times New Roman"/>
                <w:noProof/>
                <w:color w:val="000000"/>
                <w:sz w:val="20"/>
              </w:rPr>
            </w:pPr>
            <w:r>
              <w:rPr>
                <w:rFonts w:ascii="Times New Roman" w:hAnsi="Times New Roman"/>
                <w:noProof/>
                <w:color w:val="000000"/>
                <w:sz w:val="20"/>
              </w:rPr>
              <w:t>(341 382 EUR). Bovendien biedt hoofdstuk 36, sectie 4, van het Zweedse wetboek van strafrecht de mogelijkheid om winsten die voortvloeien uit een misdrijf verbeurd te verklaren. De rechtspersoon kan dus alle winsten die hij door de illegale tewerkstelling heeft behaald, verliezen.</w:t>
            </w:r>
          </w:p>
        </w:tc>
      </w:tr>
      <w:tr>
        <w:trPr>
          <w:trHeight w:val="551"/>
        </w:trPr>
        <w:tc>
          <w:tcPr>
            <w:tcW w:w="709" w:type="dxa"/>
            <w:tcBorders>
              <w:top w:val="nil"/>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SI</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maximaal 2 jaar</w:t>
            </w:r>
          </w:p>
        </w:tc>
        <w:tc>
          <w:tcPr>
            <w:tcW w:w="4536" w:type="dxa"/>
            <w:gridSpan w:val="4"/>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 gevangenisstraf van maximaal 3 jaar</w:t>
            </w:r>
          </w:p>
        </w:tc>
        <w:tc>
          <w:tcPr>
            <w:tcW w:w="2126" w:type="dxa"/>
            <w:tcBorders>
              <w:top w:val="nil"/>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r>
              <w:rPr>
                <w:rFonts w:ascii="Times New Roman" w:hAnsi="Times New Roman"/>
                <w:noProof/>
                <w:color w:val="000000"/>
                <w:sz w:val="20"/>
              </w:rPr>
              <w:t>Het bedrag van de aan een rechtspersoon opgelegde boete varieert naargelang van de strafmaat (met name de duur van de gevangenisstraf) die aan de dader van het strafbare feit wordt opgelegd.</w:t>
            </w:r>
          </w:p>
        </w:tc>
      </w:tr>
      <w:tr>
        <w:trPr>
          <w:trHeight w:val="58"/>
        </w:trPr>
        <w:tc>
          <w:tcPr>
            <w:tcW w:w="709" w:type="dxa"/>
            <w:tcBorders>
              <w:top w:val="nil"/>
              <w:left w:val="single" w:sz="4" w:space="0" w:color="auto"/>
              <w:bottom w:val="single" w:sz="4" w:space="0" w:color="auto"/>
              <w:right w:val="single" w:sz="4" w:space="0" w:color="auto"/>
            </w:tcBorders>
            <w:shd w:val="clear" w:color="auto" w:fill="A6A6A6"/>
            <w:vAlign w:val="center"/>
          </w:tcPr>
          <w:p>
            <w:pPr>
              <w:spacing w:after="0" w:line="240" w:lineRule="auto"/>
              <w:jc w:val="center"/>
              <w:rPr>
                <w:rFonts w:ascii="Times New Roman" w:hAnsi="Times New Roman"/>
                <w:b/>
                <w:noProof/>
                <w:color w:val="000000"/>
                <w:sz w:val="20"/>
              </w:rPr>
            </w:pPr>
            <w:r>
              <w:rPr>
                <w:rFonts w:ascii="Times New Roman" w:hAnsi="Times New Roman"/>
                <w:b/>
                <w:noProof/>
                <w:color w:val="000000"/>
                <w:sz w:val="20"/>
              </w:rPr>
              <w:t>SK</w:t>
            </w:r>
          </w:p>
        </w:tc>
        <w:tc>
          <w:tcPr>
            <w:tcW w:w="1701"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gevangenisstraf van maximaal 2 jaar</w:t>
            </w:r>
          </w:p>
        </w:tc>
        <w:tc>
          <w:tcPr>
            <w:tcW w:w="6096" w:type="dxa"/>
            <w:gridSpan w:val="5"/>
            <w:tcBorders>
              <w:top w:val="single" w:sz="4" w:space="0" w:color="auto"/>
              <w:left w:val="nil"/>
              <w:bottom w:val="single" w:sz="4" w:space="0" w:color="auto"/>
              <w:right w:val="single" w:sz="4" w:space="0" w:color="auto"/>
            </w:tcBorders>
            <w:shd w:val="clear" w:color="auto" w:fill="auto"/>
            <w:vAlign w:val="center"/>
          </w:tcPr>
          <w:p>
            <w:pPr>
              <w:spacing w:after="0" w:line="240" w:lineRule="auto"/>
              <w:jc w:val="center"/>
              <w:rPr>
                <w:rFonts w:ascii="Times New Roman" w:hAnsi="Times New Roman"/>
                <w:noProof/>
                <w:color w:val="000000"/>
                <w:sz w:val="20"/>
              </w:rPr>
            </w:pPr>
            <w:r>
              <w:rPr>
                <w:rFonts w:ascii="Times New Roman" w:hAnsi="Times New Roman"/>
                <w:noProof/>
                <w:color w:val="000000"/>
                <w:sz w:val="20"/>
              </w:rPr>
              <w:t xml:space="preserve">gevangenisstraf van 6 maanden tot 3 jaar </w:t>
            </w:r>
          </w:p>
        </w:tc>
        <w:tc>
          <w:tcPr>
            <w:tcW w:w="2126" w:type="dxa"/>
            <w:tcBorders>
              <w:top w:val="nil"/>
              <w:left w:val="nil"/>
              <w:bottom w:val="single" w:sz="4" w:space="0" w:color="auto"/>
              <w:right w:val="single" w:sz="4" w:space="0" w:color="auto"/>
            </w:tcBorders>
            <w:shd w:val="clear" w:color="000000" w:fill="FFFFFF"/>
            <w:vAlign w:val="center"/>
          </w:tcPr>
          <w:p>
            <w:pPr>
              <w:spacing w:after="0" w:line="240" w:lineRule="auto"/>
              <w:rPr>
                <w:rFonts w:ascii="Times New Roman" w:hAnsi="Times New Roman"/>
                <w:noProof/>
                <w:color w:val="000000"/>
                <w:sz w:val="20"/>
              </w:rPr>
            </w:pPr>
            <w:r>
              <w:rPr>
                <w:rFonts w:ascii="Times New Roman" w:hAnsi="Times New Roman"/>
                <w:noProof/>
                <w:color w:val="000000"/>
                <w:sz w:val="20"/>
              </w:rPr>
              <w:t>Sancties voor rechtspersonen: Confiscatie van een geldbedrag gaande van 800 EUR tot 1 660 000 EUR;</w:t>
            </w:r>
          </w:p>
          <w:p>
            <w:pPr>
              <w:spacing w:after="0" w:line="240" w:lineRule="auto"/>
              <w:rPr>
                <w:rFonts w:ascii="Times New Roman" w:hAnsi="Times New Roman"/>
                <w:noProof/>
                <w:color w:val="000000"/>
                <w:sz w:val="20"/>
              </w:rPr>
            </w:pPr>
            <w:r>
              <w:rPr>
                <w:rFonts w:ascii="Times New Roman" w:hAnsi="Times New Roman"/>
                <w:noProof/>
                <w:color w:val="000000"/>
                <w:sz w:val="20"/>
              </w:rPr>
              <w:t>Confiscatie van een eigendom</w:t>
            </w:r>
          </w:p>
        </w:tc>
      </w:tr>
    </w:tbl>
    <w:p>
      <w:pPr>
        <w:rPr>
          <w:rFonts w:ascii="Times New Roman" w:hAnsi="Times New Roman"/>
          <w:b/>
          <w:noProof/>
          <w:sz w:val="20"/>
        </w:rPr>
        <w:sectPr>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20"/>
          <w:docGrid w:linePitch="360"/>
        </w:sectPr>
      </w:pPr>
      <w:r>
        <w:rPr>
          <w:noProof/>
        </w:rPr>
        <w:br w:type="page"/>
      </w:r>
    </w:p>
    <w:p>
      <w:pPr>
        <w:rPr>
          <w:rFonts w:ascii="Times New Roman" w:hAnsi="Times New Roman" w:cs="Times New Roman"/>
          <w:b/>
          <w:noProof/>
          <w:sz w:val="24"/>
          <w:szCs w:val="24"/>
        </w:rPr>
      </w:pPr>
      <w:r>
        <w:rPr>
          <w:rFonts w:ascii="Times New Roman" w:hAnsi="Times New Roman"/>
          <w:b/>
          <w:noProof/>
          <w:sz w:val="24"/>
          <w:szCs w:val="24"/>
          <w:u w:val="single"/>
        </w:rPr>
        <w:t>Tabel 3</w:t>
      </w:r>
      <w:r>
        <w:rPr>
          <w:rFonts w:ascii="Times New Roman" w:hAnsi="Times New Roman"/>
          <w:b/>
          <w:noProof/>
          <w:sz w:val="24"/>
          <w:szCs w:val="24"/>
        </w:rPr>
        <w:t>: Inspecties uitgevoerd door de lidstaten in 2019</w:t>
      </w:r>
    </w:p>
    <w:tbl>
      <w:tblPr>
        <w:tblW w:w="9827" w:type="dxa"/>
        <w:tblInd w:w="75" w:type="dxa"/>
        <w:tblCellMar>
          <w:left w:w="70" w:type="dxa"/>
          <w:right w:w="70" w:type="dxa"/>
        </w:tblCellMar>
        <w:tblLook w:val="04A0" w:firstRow="1" w:lastRow="0" w:firstColumn="1" w:lastColumn="0" w:noHBand="0" w:noVBand="1"/>
      </w:tblPr>
      <w:tblGrid>
        <w:gridCol w:w="1965"/>
        <w:gridCol w:w="1965"/>
        <w:gridCol w:w="1966"/>
        <w:gridCol w:w="1965"/>
        <w:gridCol w:w="1966"/>
      </w:tblGrid>
      <w:tr>
        <w:trPr>
          <w:trHeight w:val="277"/>
        </w:trPr>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pPr>
              <w:spacing w:after="0" w:line="240" w:lineRule="auto"/>
              <w:rPr>
                <w:rFonts w:ascii="Times New Roman" w:eastAsia="Times New Roman" w:hAnsi="Times New Roman" w:cs="Times New Roman"/>
                <w:b/>
                <w:noProof/>
                <w:sz w:val="24"/>
                <w:szCs w:val="24"/>
              </w:rPr>
            </w:pPr>
            <w:r>
              <w:rPr>
                <w:rFonts w:ascii="Times New Roman" w:hAnsi="Times New Roman"/>
                <w:b/>
                <w:noProof/>
                <w:sz w:val="24"/>
                <w:szCs w:val="24"/>
              </w:rPr>
              <w:t> </w:t>
            </w:r>
          </w:p>
        </w:tc>
        <w:tc>
          <w:tcPr>
            <w:tcW w:w="3931" w:type="dxa"/>
            <w:gridSpan w:val="2"/>
            <w:tcBorders>
              <w:top w:val="single" w:sz="4" w:space="0" w:color="auto"/>
              <w:left w:val="nil"/>
              <w:bottom w:val="single" w:sz="4" w:space="0" w:color="auto"/>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Inspecties</w:t>
            </w:r>
          </w:p>
        </w:tc>
        <w:tc>
          <w:tcPr>
            <w:tcW w:w="3931" w:type="dxa"/>
            <w:gridSpan w:val="2"/>
            <w:tcBorders>
              <w:top w:val="single" w:sz="4" w:space="0" w:color="auto"/>
              <w:left w:val="nil"/>
              <w:bottom w:val="single" w:sz="4" w:space="0" w:color="auto"/>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Resultaten</w:t>
            </w:r>
          </w:p>
        </w:tc>
      </w:tr>
      <w:tr>
        <w:trPr>
          <w:trHeight w:val="1313"/>
        </w:trPr>
        <w:tc>
          <w:tcPr>
            <w:tcW w:w="1965" w:type="dxa"/>
            <w:tcBorders>
              <w:top w:val="nil"/>
              <w:left w:val="single" w:sz="4" w:space="0" w:color="auto"/>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Lidstaat</w:t>
            </w:r>
          </w:p>
        </w:tc>
        <w:tc>
          <w:tcPr>
            <w:tcW w:w="1965" w:type="dxa"/>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Absoluut aantal</w:t>
            </w:r>
          </w:p>
        </w:tc>
        <w:tc>
          <w:tcPr>
            <w:tcW w:w="1966" w:type="dxa"/>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Percentage van alle werkgevers in alle geïnspecteerde sectoren</w:t>
            </w:r>
          </w:p>
        </w:tc>
        <w:tc>
          <w:tcPr>
            <w:tcW w:w="1965" w:type="dxa"/>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Aantal inspecties waarbij illegale werknemers werden opgespoord</w:t>
            </w:r>
          </w:p>
        </w:tc>
        <w:tc>
          <w:tcPr>
            <w:tcW w:w="1966" w:type="dxa"/>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Aantal opgespoorde illegale werknemers</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België</w:t>
            </w:r>
          </w:p>
        </w:tc>
        <w:tc>
          <w:tcPr>
            <w:tcW w:w="1965"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14 658</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6,3%</w:t>
            </w:r>
          </w:p>
        </w:tc>
        <w:tc>
          <w:tcPr>
            <w:tcW w:w="1965"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1 062</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1 629</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Bulgarije</w:t>
            </w:r>
          </w:p>
        </w:tc>
        <w:tc>
          <w:tcPr>
            <w:tcW w:w="1965"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391</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0,4 %</w:t>
            </w:r>
          </w:p>
        </w:tc>
        <w:tc>
          <w:tcPr>
            <w:tcW w:w="1965"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4</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14</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Tsjechië</w:t>
            </w:r>
          </w:p>
        </w:tc>
        <w:tc>
          <w:tcPr>
            <w:tcW w:w="1965"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8 160</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5,6 %</w:t>
            </w:r>
          </w:p>
        </w:tc>
        <w:tc>
          <w:tcPr>
            <w:tcW w:w="1965"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74</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180</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Duitsland</w:t>
            </w:r>
          </w:p>
        </w:tc>
        <w:tc>
          <w:tcPr>
            <w:tcW w:w="1965"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98 224</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6,0 %</w:t>
            </w:r>
          </w:p>
        </w:tc>
        <w:tc>
          <w:tcPr>
            <w:tcW w:w="1965"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 Geen gegevens</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 </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Estland</w:t>
            </w:r>
          </w:p>
        </w:tc>
        <w:tc>
          <w:tcPr>
            <w:tcW w:w="1965"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100</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0,2 %</w:t>
            </w:r>
          </w:p>
        </w:tc>
        <w:tc>
          <w:tcPr>
            <w:tcW w:w="1965"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0</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44</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Griekenland</w:t>
            </w:r>
          </w:p>
        </w:tc>
        <w:tc>
          <w:tcPr>
            <w:tcW w:w="1965"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21 244</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9,4 %</w:t>
            </w:r>
          </w:p>
        </w:tc>
        <w:tc>
          <w:tcPr>
            <w:tcW w:w="1965"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30</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41</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Spanje</w:t>
            </w:r>
          </w:p>
        </w:tc>
        <w:tc>
          <w:tcPr>
            <w:tcW w:w="1965"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15 706</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1,7 %</w:t>
            </w:r>
          </w:p>
        </w:tc>
        <w:tc>
          <w:tcPr>
            <w:tcW w:w="1965"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3 215</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4 948</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Frankrijk</w:t>
            </w:r>
          </w:p>
        </w:tc>
        <w:tc>
          <w:tcPr>
            <w:tcW w:w="1965"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1 286</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0,1 %</w:t>
            </w:r>
          </w:p>
        </w:tc>
        <w:tc>
          <w:tcPr>
            <w:tcW w:w="1965"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1 068</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1 800</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Kroatië</w:t>
            </w:r>
          </w:p>
        </w:tc>
        <w:tc>
          <w:tcPr>
            <w:tcW w:w="1965"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10 100</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2,8 %</w:t>
            </w:r>
          </w:p>
        </w:tc>
        <w:tc>
          <w:tcPr>
            <w:tcW w:w="1965"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142</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321</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Italië</w:t>
            </w:r>
          </w:p>
        </w:tc>
        <w:tc>
          <w:tcPr>
            <w:tcW w:w="1965"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129 289</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8,2 %</w:t>
            </w:r>
          </w:p>
        </w:tc>
        <w:tc>
          <w:tcPr>
            <w:tcW w:w="1965"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907</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1 608</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Cyprus</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9 203</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126,1 %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68</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104</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Letland</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1 518</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0,8 %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6</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6</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Litouwen</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7 141</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6,6 %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72</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257</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Luxemburg</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5 682</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64,6 %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61</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68</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Hongarije</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15 509</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3,5 %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47</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85</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Malta</w:t>
            </w:r>
          </w:p>
        </w:tc>
        <w:tc>
          <w:tcPr>
            <w:tcW w:w="1965"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3 920</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6,1 %</w:t>
            </w:r>
          </w:p>
        </w:tc>
        <w:tc>
          <w:tcPr>
            <w:tcW w:w="1965"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13</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22</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Nederland</w:t>
            </w:r>
          </w:p>
        </w:tc>
        <w:tc>
          <w:tcPr>
            <w:tcW w:w="1965"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1 746</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0,5 %</w:t>
            </w:r>
          </w:p>
        </w:tc>
        <w:tc>
          <w:tcPr>
            <w:tcW w:w="1965"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386</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405</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vAlign w:val="center"/>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Oostenrijk</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27 518</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14,5 %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3 345</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5 831</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Polen</w:t>
            </w:r>
          </w:p>
        </w:tc>
        <w:tc>
          <w:tcPr>
            <w:tcW w:w="1965"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11 623</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1,9 %</w:t>
            </w:r>
          </w:p>
        </w:tc>
        <w:tc>
          <w:tcPr>
            <w:tcW w:w="1965"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497</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574</w:t>
            </w:r>
          </w:p>
        </w:tc>
      </w:tr>
      <w:tr>
        <w:trPr>
          <w:trHeight w:val="277"/>
        </w:trPr>
        <w:tc>
          <w:tcPr>
            <w:tcW w:w="1965"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Portugal</w:t>
            </w:r>
          </w:p>
        </w:tc>
        <w:tc>
          <w:tcPr>
            <w:tcW w:w="1965"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1 167</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0,6 %</w:t>
            </w:r>
          </w:p>
        </w:tc>
        <w:tc>
          <w:tcPr>
            <w:tcW w:w="1965"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0</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757</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Roemenië</w:t>
            </w:r>
          </w:p>
        </w:tc>
        <w:tc>
          <w:tcPr>
            <w:tcW w:w="1965" w:type="dxa"/>
            <w:tcBorders>
              <w:top w:val="nil"/>
              <w:left w:val="nil"/>
              <w:bottom w:val="single" w:sz="4" w:space="0" w:color="auto"/>
              <w:right w:val="single" w:sz="4" w:space="0" w:color="auto"/>
            </w:tcBorders>
            <w:shd w:val="clear" w:color="000000" w:fill="FFFFFF"/>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1 416</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1,5 %</w:t>
            </w:r>
          </w:p>
        </w:tc>
        <w:tc>
          <w:tcPr>
            <w:tcW w:w="1965"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0</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121</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Slovenië</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10 444</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32,0 %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96</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0</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Slowakije</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23 891</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36,6 %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5</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7</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bottom"/>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Finland</w:t>
            </w:r>
          </w:p>
        </w:tc>
        <w:tc>
          <w:tcPr>
            <w:tcW w:w="1965" w:type="dxa"/>
            <w:tcBorders>
              <w:top w:val="nil"/>
              <w:left w:val="nil"/>
              <w:bottom w:val="single" w:sz="4" w:space="0" w:color="auto"/>
              <w:right w:val="single" w:sz="4" w:space="0" w:color="auto"/>
            </w:tcBorders>
            <w:shd w:val="clear" w:color="000000" w:fill="FFFFFF"/>
            <w:vAlign w:val="bottom"/>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19 765</w:t>
            </w:r>
          </w:p>
        </w:tc>
        <w:tc>
          <w:tcPr>
            <w:tcW w:w="1966" w:type="dxa"/>
            <w:tcBorders>
              <w:top w:val="nil"/>
              <w:left w:val="nil"/>
              <w:bottom w:val="single" w:sz="4" w:space="0" w:color="auto"/>
              <w:right w:val="single" w:sz="4" w:space="0" w:color="auto"/>
            </w:tcBorders>
            <w:shd w:val="clear" w:color="000000" w:fill="FFFFFF"/>
            <w:noWrap/>
            <w:vAlign w:val="bottom"/>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6,3%</w:t>
            </w:r>
          </w:p>
        </w:tc>
        <w:tc>
          <w:tcPr>
            <w:tcW w:w="1965" w:type="dxa"/>
            <w:tcBorders>
              <w:top w:val="nil"/>
              <w:left w:val="nil"/>
              <w:bottom w:val="single" w:sz="4" w:space="0" w:color="auto"/>
              <w:right w:val="single" w:sz="4" w:space="0" w:color="auto"/>
            </w:tcBorders>
            <w:shd w:val="clear" w:color="000000" w:fill="FFFFFF"/>
            <w:noWrap/>
            <w:vAlign w:val="bottom"/>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17</w:t>
            </w:r>
          </w:p>
        </w:tc>
        <w:tc>
          <w:tcPr>
            <w:tcW w:w="1966" w:type="dxa"/>
            <w:tcBorders>
              <w:top w:val="nil"/>
              <w:left w:val="nil"/>
              <w:bottom w:val="single" w:sz="4" w:space="0" w:color="auto"/>
              <w:right w:val="single" w:sz="4" w:space="0" w:color="auto"/>
            </w:tcBorders>
            <w:shd w:val="clear" w:color="000000" w:fill="FFFFFF"/>
            <w:noWrap/>
            <w:vAlign w:val="bottom"/>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53</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Zweden</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2 675</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0,5 %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331</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584</w:t>
            </w:r>
          </w:p>
        </w:tc>
      </w:tr>
      <w:tr>
        <w:trPr>
          <w:trHeight w:val="290"/>
        </w:trPr>
        <w:tc>
          <w:tcPr>
            <w:tcW w:w="1965" w:type="dxa"/>
            <w:tcBorders>
              <w:top w:val="nil"/>
              <w:left w:val="single" w:sz="4" w:space="0" w:color="auto"/>
              <w:bottom w:val="single" w:sz="4" w:space="0" w:color="auto"/>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b/>
                <w:bCs/>
                <w:i/>
                <w:iCs/>
                <w:noProof/>
                <w:sz w:val="24"/>
                <w:szCs w:val="24"/>
              </w:rPr>
            </w:pPr>
            <w:r>
              <w:rPr>
                <w:rFonts w:ascii="Times New Roman" w:hAnsi="Times New Roman"/>
                <w:b/>
                <w:bCs/>
                <w:i/>
                <w:iCs/>
                <w:noProof/>
                <w:sz w:val="24"/>
                <w:szCs w:val="24"/>
              </w:rPr>
              <w:t>Totaal</w:t>
            </w:r>
          </w:p>
        </w:tc>
        <w:tc>
          <w:tcPr>
            <w:tcW w:w="1965"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i/>
                <w:iCs/>
                <w:noProof/>
                <w:sz w:val="24"/>
                <w:szCs w:val="24"/>
              </w:rPr>
            </w:pPr>
            <w:r>
              <w:rPr>
                <w:rFonts w:ascii="Times New Roman" w:hAnsi="Times New Roman"/>
                <w:b/>
                <w:bCs/>
                <w:i/>
                <w:iCs/>
                <w:noProof/>
                <w:sz w:val="24"/>
                <w:szCs w:val="24"/>
              </w:rPr>
              <w:t>442 376</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13,7 %</w:t>
            </w:r>
          </w:p>
        </w:tc>
        <w:tc>
          <w:tcPr>
            <w:tcW w:w="1965"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i/>
                <w:iCs/>
                <w:noProof/>
                <w:sz w:val="24"/>
                <w:szCs w:val="24"/>
              </w:rPr>
            </w:pPr>
            <w:r>
              <w:rPr>
                <w:rFonts w:ascii="Times New Roman" w:hAnsi="Times New Roman"/>
                <w:b/>
                <w:bCs/>
                <w:i/>
                <w:iCs/>
                <w:noProof/>
                <w:sz w:val="24"/>
                <w:szCs w:val="24"/>
              </w:rPr>
              <w:t>11 446</w:t>
            </w:r>
          </w:p>
        </w:tc>
        <w:tc>
          <w:tcPr>
            <w:tcW w:w="1966" w:type="dxa"/>
            <w:tcBorders>
              <w:top w:val="nil"/>
              <w:left w:val="nil"/>
              <w:bottom w:val="single" w:sz="4" w:space="0" w:color="auto"/>
              <w:right w:val="single" w:sz="4" w:space="0" w:color="auto"/>
            </w:tcBorders>
            <w:shd w:val="clear" w:color="000000" w:fill="FFFFFF"/>
            <w:noWrap/>
            <w:vAlign w:val="center"/>
            <w:hideMark/>
          </w:tcPr>
          <w:p>
            <w:pPr>
              <w:spacing w:after="0" w:line="240" w:lineRule="auto"/>
              <w:jc w:val="right"/>
              <w:rPr>
                <w:rFonts w:ascii="Times New Roman" w:eastAsia="Times New Roman" w:hAnsi="Times New Roman" w:cs="Times New Roman"/>
                <w:b/>
                <w:bCs/>
                <w:i/>
                <w:iCs/>
                <w:noProof/>
                <w:sz w:val="24"/>
                <w:szCs w:val="24"/>
              </w:rPr>
            </w:pPr>
            <w:r>
              <w:rPr>
                <w:rFonts w:ascii="Times New Roman" w:hAnsi="Times New Roman"/>
                <w:b/>
                <w:bCs/>
                <w:i/>
                <w:iCs/>
                <w:noProof/>
                <w:sz w:val="24"/>
                <w:szCs w:val="24"/>
              </w:rPr>
              <w:t>19 459</w:t>
            </w:r>
          </w:p>
        </w:tc>
      </w:tr>
    </w:tbl>
    <w:p>
      <w:pPr>
        <w:rPr>
          <w:rFonts w:ascii="Times New Roman" w:eastAsia="Calibri" w:hAnsi="Times New Roman" w:cs="Times New Roman"/>
          <w:b/>
          <w:noProof/>
          <w:sz w:val="24"/>
          <w:szCs w:val="24"/>
        </w:rPr>
      </w:pPr>
    </w:p>
    <w:p>
      <w:pPr>
        <w:rPr>
          <w:rFonts w:ascii="Times New Roman" w:eastAsia="Calibri" w:hAnsi="Times New Roman" w:cs="Times New Roman"/>
          <w:b/>
          <w:noProof/>
          <w:sz w:val="24"/>
          <w:szCs w:val="24"/>
        </w:rPr>
      </w:pPr>
      <w:r>
        <w:rPr>
          <w:noProof/>
        </w:rPr>
        <w:br w:type="page"/>
      </w:r>
    </w:p>
    <w:p>
      <w:pPr>
        <w:rPr>
          <w:rFonts w:ascii="Times New Roman" w:hAnsi="Times New Roman" w:cs="Times New Roman"/>
          <w:b/>
          <w:noProof/>
          <w:sz w:val="24"/>
          <w:szCs w:val="24"/>
        </w:rPr>
      </w:pPr>
      <w:r>
        <w:rPr>
          <w:rFonts w:ascii="Times New Roman" w:hAnsi="Times New Roman"/>
          <w:b/>
          <w:noProof/>
          <w:sz w:val="24"/>
          <w:szCs w:val="24"/>
          <w:u w:val="single"/>
        </w:rPr>
        <w:t>Tabel 4</w:t>
      </w:r>
      <w:r>
        <w:rPr>
          <w:rFonts w:ascii="Times New Roman" w:hAnsi="Times New Roman"/>
          <w:b/>
          <w:noProof/>
          <w:sz w:val="24"/>
          <w:szCs w:val="24"/>
        </w:rPr>
        <w:t>: Inspecties uitgevoerd door de lidstaten in 2020</w:t>
      </w:r>
    </w:p>
    <w:tbl>
      <w:tblPr>
        <w:tblW w:w="9827" w:type="dxa"/>
        <w:tblInd w:w="75" w:type="dxa"/>
        <w:tblCellMar>
          <w:left w:w="70" w:type="dxa"/>
          <w:right w:w="70" w:type="dxa"/>
        </w:tblCellMar>
        <w:tblLook w:val="04A0" w:firstRow="1" w:lastRow="0" w:firstColumn="1" w:lastColumn="0" w:noHBand="0" w:noVBand="1"/>
      </w:tblPr>
      <w:tblGrid>
        <w:gridCol w:w="1965"/>
        <w:gridCol w:w="1965"/>
        <w:gridCol w:w="1966"/>
        <w:gridCol w:w="1965"/>
        <w:gridCol w:w="1966"/>
      </w:tblGrid>
      <w:tr>
        <w:trPr>
          <w:trHeight w:val="277"/>
        </w:trPr>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pPr>
              <w:spacing w:after="0" w:line="240" w:lineRule="auto"/>
              <w:rPr>
                <w:rFonts w:ascii="Times New Roman" w:eastAsia="Times New Roman" w:hAnsi="Times New Roman" w:cs="Times New Roman"/>
                <w:b/>
                <w:noProof/>
                <w:sz w:val="24"/>
                <w:szCs w:val="24"/>
              </w:rPr>
            </w:pPr>
            <w:r>
              <w:rPr>
                <w:rFonts w:ascii="Times New Roman" w:hAnsi="Times New Roman"/>
                <w:b/>
                <w:noProof/>
                <w:sz w:val="24"/>
                <w:szCs w:val="24"/>
              </w:rPr>
              <w:t> </w:t>
            </w:r>
          </w:p>
        </w:tc>
        <w:tc>
          <w:tcPr>
            <w:tcW w:w="3931" w:type="dxa"/>
            <w:gridSpan w:val="2"/>
            <w:tcBorders>
              <w:top w:val="single" w:sz="4" w:space="0" w:color="auto"/>
              <w:left w:val="nil"/>
              <w:bottom w:val="single" w:sz="4" w:space="0" w:color="auto"/>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Inspecties</w:t>
            </w:r>
          </w:p>
        </w:tc>
        <w:tc>
          <w:tcPr>
            <w:tcW w:w="3931" w:type="dxa"/>
            <w:gridSpan w:val="2"/>
            <w:tcBorders>
              <w:top w:val="single" w:sz="4" w:space="0" w:color="auto"/>
              <w:left w:val="nil"/>
              <w:bottom w:val="single" w:sz="4" w:space="0" w:color="auto"/>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Resultaten</w:t>
            </w:r>
          </w:p>
        </w:tc>
      </w:tr>
      <w:tr>
        <w:trPr>
          <w:trHeight w:val="1313"/>
        </w:trPr>
        <w:tc>
          <w:tcPr>
            <w:tcW w:w="1965" w:type="dxa"/>
            <w:tcBorders>
              <w:top w:val="nil"/>
              <w:left w:val="single" w:sz="4" w:space="0" w:color="auto"/>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Lidstaat</w:t>
            </w:r>
          </w:p>
        </w:tc>
        <w:tc>
          <w:tcPr>
            <w:tcW w:w="1965" w:type="dxa"/>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Absoluut aantal</w:t>
            </w:r>
          </w:p>
        </w:tc>
        <w:tc>
          <w:tcPr>
            <w:tcW w:w="1966" w:type="dxa"/>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Percentage van alle werkgevers in alle geïnspecteerde sectoren</w:t>
            </w:r>
          </w:p>
        </w:tc>
        <w:tc>
          <w:tcPr>
            <w:tcW w:w="1965" w:type="dxa"/>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Aantal inspecties waarbij illegale werknemers werden opgespoord</w:t>
            </w:r>
          </w:p>
        </w:tc>
        <w:tc>
          <w:tcPr>
            <w:tcW w:w="1966" w:type="dxa"/>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t>Aantal opgespoorde illegale werknemers</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vAlign w:val="center"/>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België</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10 080</w:t>
            </w:r>
          </w:p>
        </w:tc>
        <w:tc>
          <w:tcPr>
            <w:tcW w:w="1966" w:type="dxa"/>
            <w:tcBorders>
              <w:top w:val="nil"/>
              <w:left w:val="nil"/>
              <w:bottom w:val="single" w:sz="4" w:space="0" w:color="auto"/>
              <w:right w:val="single" w:sz="4" w:space="0" w:color="auto"/>
            </w:tcBorders>
            <w:shd w:val="clear" w:color="auto" w:fill="auto"/>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4,37 %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832</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1 371</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Bulgarije</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131</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0,13 %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5</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5</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Tsjechië</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5 557</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4,08 %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36</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66</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Duitsland</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b/>
                <w:noProof/>
                <w:sz w:val="24"/>
                <w:szCs w:val="24"/>
              </w:rPr>
            </w:pPr>
            <w:r>
              <w:rPr>
                <w:rFonts w:ascii="Times New Roman" w:hAnsi="Times New Roman"/>
                <w:noProof/>
                <w:sz w:val="24"/>
                <w:szCs w:val="24"/>
              </w:rPr>
              <w:t>Geen gegevens</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Estland</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388</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1,30 %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53</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132</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Griekenland</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10 904</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10,61 %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27</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41</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Spanje</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b/>
                <w:noProof/>
                <w:sz w:val="24"/>
                <w:szCs w:val="24"/>
              </w:rPr>
            </w:pPr>
            <w:r>
              <w:rPr>
                <w:rFonts w:ascii="Times New Roman" w:hAnsi="Times New Roman"/>
                <w:noProof/>
                <w:sz w:val="24"/>
                <w:szCs w:val="24"/>
              </w:rPr>
              <w:t>Geen gegevens</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Frankrijk</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Kroatië</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8 101</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2,15 %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133</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232</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Italië</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Cyprus</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Letland</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1 239</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0,68 %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8</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8</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Litouwen</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4 161</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1,93 %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0</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3</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Luxemburg</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12 728</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54</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70</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Hongarije</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Malta</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3 542</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5,05 %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19</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33</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Nederland</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vAlign w:val="center"/>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Oostenrijk</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29 220</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15,94 %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3 483</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5 302</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Polen</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6 823</w:t>
            </w:r>
          </w:p>
        </w:tc>
        <w:tc>
          <w:tcPr>
            <w:tcW w:w="1966" w:type="dxa"/>
            <w:tcBorders>
              <w:top w:val="nil"/>
              <w:left w:val="nil"/>
              <w:bottom w:val="single" w:sz="4" w:space="0" w:color="auto"/>
              <w:right w:val="single" w:sz="4" w:space="0" w:color="auto"/>
            </w:tcBorders>
            <w:shd w:val="clear" w:color="auto" w:fill="auto"/>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1,17 %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320</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426</w:t>
            </w:r>
          </w:p>
        </w:tc>
      </w:tr>
      <w:tr>
        <w:trPr>
          <w:trHeight w:val="277"/>
        </w:trPr>
        <w:tc>
          <w:tcPr>
            <w:tcW w:w="1965"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Portugal</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631</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239</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hideMark/>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Roemenië</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724</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53</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Slovenië</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7 826</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104</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Geen gegevens</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Slowakije</w:t>
            </w:r>
          </w:p>
        </w:tc>
        <w:tc>
          <w:tcPr>
            <w:tcW w:w="1965" w:type="dxa"/>
            <w:tcBorders>
              <w:top w:val="nil"/>
              <w:left w:val="nil"/>
              <w:bottom w:val="single" w:sz="4" w:space="0" w:color="auto"/>
              <w:right w:val="single" w:sz="4" w:space="0" w:color="auto"/>
            </w:tcBorders>
            <w:shd w:val="clear" w:color="000000" w:fill="FFFFFF"/>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13 182</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19 %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6</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44</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bottom"/>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Finland</w:t>
            </w:r>
          </w:p>
        </w:tc>
        <w:tc>
          <w:tcPr>
            <w:tcW w:w="1965" w:type="dxa"/>
            <w:tcBorders>
              <w:top w:val="nil"/>
              <w:left w:val="nil"/>
              <w:bottom w:val="single" w:sz="4" w:space="0" w:color="auto"/>
              <w:right w:val="single" w:sz="4" w:space="0" w:color="auto"/>
            </w:tcBorders>
            <w:shd w:val="clear" w:color="000000" w:fill="FFFFFF"/>
            <w:vAlign w:val="bottom"/>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14 593</w:t>
            </w:r>
          </w:p>
        </w:tc>
        <w:tc>
          <w:tcPr>
            <w:tcW w:w="1966" w:type="dxa"/>
            <w:tcBorders>
              <w:top w:val="nil"/>
              <w:left w:val="nil"/>
              <w:bottom w:val="single" w:sz="4" w:space="0" w:color="auto"/>
              <w:right w:val="single" w:sz="4" w:space="0" w:color="auto"/>
            </w:tcBorders>
            <w:shd w:val="clear" w:color="000000" w:fill="FFFFFF"/>
            <w:noWrap/>
            <w:vAlign w:val="bottom"/>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4,55 %</w:t>
            </w:r>
          </w:p>
        </w:tc>
        <w:tc>
          <w:tcPr>
            <w:tcW w:w="1965" w:type="dxa"/>
            <w:tcBorders>
              <w:top w:val="nil"/>
              <w:left w:val="nil"/>
              <w:bottom w:val="single" w:sz="4" w:space="0" w:color="auto"/>
              <w:right w:val="single" w:sz="4" w:space="0" w:color="auto"/>
            </w:tcBorders>
            <w:shd w:val="clear" w:color="000000" w:fill="FFFFFF"/>
            <w:noWrap/>
            <w:vAlign w:val="bottom"/>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2</w:t>
            </w:r>
          </w:p>
        </w:tc>
        <w:tc>
          <w:tcPr>
            <w:tcW w:w="1966" w:type="dxa"/>
            <w:tcBorders>
              <w:top w:val="nil"/>
              <w:left w:val="nil"/>
              <w:bottom w:val="single" w:sz="4" w:space="0" w:color="auto"/>
              <w:right w:val="single" w:sz="4" w:space="0" w:color="auto"/>
            </w:tcBorders>
            <w:shd w:val="clear" w:color="000000" w:fill="FFFFFF"/>
            <w:noWrap/>
            <w:vAlign w:val="bottom"/>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6</w:t>
            </w:r>
          </w:p>
        </w:tc>
      </w:tr>
      <w:tr>
        <w:trPr>
          <w:trHeight w:val="277"/>
        </w:trPr>
        <w:tc>
          <w:tcPr>
            <w:tcW w:w="1965" w:type="dxa"/>
            <w:tcBorders>
              <w:top w:val="nil"/>
              <w:left w:val="single" w:sz="4" w:space="0" w:color="auto"/>
              <w:bottom w:val="single" w:sz="4" w:space="0" w:color="auto"/>
              <w:right w:val="single" w:sz="4" w:space="0" w:color="auto"/>
            </w:tcBorders>
            <w:shd w:val="clear" w:color="000000" w:fill="FFFFFF"/>
            <w:noWrap/>
            <w:vAlign w:val="center"/>
          </w:tcPr>
          <w:p>
            <w:pPr>
              <w:spacing w:after="0" w:line="240" w:lineRule="auto"/>
              <w:jc w:val="center"/>
              <w:rPr>
                <w:rFonts w:ascii="Times New Roman" w:eastAsia="Times New Roman" w:hAnsi="Times New Roman" w:cs="Times New Roman"/>
                <w:b/>
                <w:bCs/>
                <w:noProof/>
                <w:color w:val="000000"/>
                <w:sz w:val="24"/>
                <w:szCs w:val="24"/>
              </w:rPr>
            </w:pPr>
            <w:r>
              <w:rPr>
                <w:rFonts w:ascii="Times New Roman" w:hAnsi="Times New Roman"/>
                <w:b/>
                <w:bCs/>
                <w:noProof/>
                <w:color w:val="000000"/>
                <w:sz w:val="24"/>
                <w:szCs w:val="24"/>
              </w:rPr>
              <w:t>Zweden</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1 695</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0,31 %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239</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szCs w:val="24"/>
              </w:rPr>
              <w:t>406</w:t>
            </w:r>
          </w:p>
        </w:tc>
      </w:tr>
      <w:tr>
        <w:trPr>
          <w:trHeight w:val="290"/>
        </w:trPr>
        <w:tc>
          <w:tcPr>
            <w:tcW w:w="1965" w:type="dxa"/>
            <w:tcBorders>
              <w:top w:val="nil"/>
              <w:left w:val="single" w:sz="4" w:space="0" w:color="auto"/>
              <w:bottom w:val="single" w:sz="4" w:space="0" w:color="auto"/>
              <w:right w:val="single" w:sz="4" w:space="0" w:color="auto"/>
            </w:tcBorders>
            <w:shd w:val="clear" w:color="000000" w:fill="FFFFFF"/>
            <w:noWrap/>
            <w:vAlign w:val="bottom"/>
            <w:hideMark/>
          </w:tcPr>
          <w:p>
            <w:pPr>
              <w:spacing w:after="0" w:line="240" w:lineRule="auto"/>
              <w:jc w:val="center"/>
              <w:rPr>
                <w:rFonts w:ascii="Times New Roman" w:eastAsia="Times New Roman" w:hAnsi="Times New Roman" w:cs="Times New Roman"/>
                <w:b/>
                <w:bCs/>
                <w:i/>
                <w:iCs/>
                <w:noProof/>
                <w:sz w:val="24"/>
                <w:szCs w:val="24"/>
              </w:rPr>
            </w:pPr>
            <w:r>
              <w:rPr>
                <w:rFonts w:ascii="Times New Roman" w:hAnsi="Times New Roman"/>
                <w:b/>
                <w:bCs/>
                <w:i/>
                <w:iCs/>
                <w:noProof/>
                <w:sz w:val="24"/>
                <w:szCs w:val="24"/>
              </w:rPr>
              <w:t>Totaal</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b/>
                <w:bCs/>
                <w:i/>
                <w:iCs/>
                <w:noProof/>
                <w:sz w:val="24"/>
                <w:szCs w:val="24"/>
              </w:rPr>
            </w:pPr>
            <w:r>
              <w:rPr>
                <w:rFonts w:ascii="Times New Roman" w:hAnsi="Times New Roman"/>
                <w:b/>
                <w:bCs/>
                <w:i/>
                <w:iCs/>
                <w:noProof/>
                <w:sz w:val="24"/>
                <w:szCs w:val="24"/>
              </w:rPr>
              <w:t>131 525</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b/>
                <w:i/>
                <w:noProof/>
                <w:sz w:val="24"/>
                <w:szCs w:val="24"/>
              </w:rPr>
            </w:pPr>
            <w:r>
              <w:rPr>
                <w:rFonts w:ascii="Times New Roman" w:hAnsi="Times New Roman"/>
                <w:b/>
                <w:i/>
                <w:noProof/>
                <w:sz w:val="24"/>
                <w:szCs w:val="24"/>
              </w:rPr>
              <w:t>4,82 %</w:t>
            </w:r>
          </w:p>
        </w:tc>
        <w:tc>
          <w:tcPr>
            <w:tcW w:w="1965"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b/>
                <w:bCs/>
                <w:i/>
                <w:iCs/>
                <w:noProof/>
                <w:sz w:val="24"/>
                <w:szCs w:val="24"/>
              </w:rPr>
            </w:pPr>
            <w:r>
              <w:rPr>
                <w:rFonts w:ascii="Times New Roman" w:hAnsi="Times New Roman"/>
                <w:b/>
                <w:bCs/>
                <w:i/>
                <w:iCs/>
                <w:noProof/>
                <w:sz w:val="24"/>
                <w:szCs w:val="24"/>
              </w:rPr>
              <w:t>5 321</w:t>
            </w:r>
          </w:p>
        </w:tc>
        <w:tc>
          <w:tcPr>
            <w:tcW w:w="1966" w:type="dxa"/>
            <w:tcBorders>
              <w:top w:val="nil"/>
              <w:left w:val="nil"/>
              <w:bottom w:val="single" w:sz="4" w:space="0" w:color="auto"/>
              <w:right w:val="single" w:sz="4" w:space="0" w:color="auto"/>
            </w:tcBorders>
            <w:shd w:val="clear" w:color="000000" w:fill="FFFFFF"/>
            <w:noWrap/>
            <w:vAlign w:val="center"/>
          </w:tcPr>
          <w:p>
            <w:pPr>
              <w:spacing w:after="0" w:line="240" w:lineRule="auto"/>
              <w:jc w:val="right"/>
              <w:rPr>
                <w:rFonts w:ascii="Times New Roman" w:eastAsia="Times New Roman" w:hAnsi="Times New Roman" w:cs="Times New Roman"/>
                <w:b/>
                <w:bCs/>
                <w:i/>
                <w:iCs/>
                <w:noProof/>
                <w:sz w:val="24"/>
                <w:szCs w:val="24"/>
              </w:rPr>
            </w:pPr>
            <w:r>
              <w:rPr>
                <w:rFonts w:ascii="Times New Roman" w:hAnsi="Times New Roman"/>
                <w:b/>
                <w:bCs/>
                <w:i/>
                <w:iCs/>
                <w:noProof/>
                <w:sz w:val="24"/>
                <w:szCs w:val="24"/>
              </w:rPr>
              <w:t>8 437</w:t>
            </w:r>
          </w:p>
        </w:tc>
      </w:tr>
    </w:tbl>
    <w:p>
      <w:pPr>
        <w:rPr>
          <w:rFonts w:ascii="Times New Roman" w:eastAsia="Calibri" w:hAnsi="Times New Roman" w:cs="Times New Roman"/>
          <w:b/>
          <w:noProof/>
          <w:sz w:val="24"/>
          <w:szCs w:val="24"/>
        </w:rPr>
      </w:pPr>
    </w:p>
    <w:sectPr>
      <w:headerReference w:type="even" r:id="rId34"/>
      <w:headerReference w:type="default" r:id="rId35"/>
      <w:footerReference w:type="even" r:id="rId36"/>
      <w:footerReference w:type="default" r:id="rId37"/>
      <w:headerReference w:type="first" r:id="rId38"/>
      <w:footerReference w:type="first" r:id="rId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axlinePro-Regular">
    <w:altName w:val="Daxline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765641"/>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31</w:t>
        </w:r>
        <w:r>
          <w:rPr>
            <w:rFonts w:ascii="Times New Roman" w:hAnsi="Times New Roman" w:cs="Times New Roman"/>
          </w:rPr>
          <w:fldChar w:fldCharType="end"/>
        </w:r>
      </w:p>
    </w:sdtContent>
  </w:sdt>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934333"/>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32</w:t>
        </w:r>
        <w:r>
          <w:rPr>
            <w:rFonts w:ascii="Times New Roman" w:hAnsi="Times New Roman" w:cs="Times New Roman"/>
          </w:rPr>
          <w:fldChar w:fldCharType="end"/>
        </w:r>
      </w:p>
    </w:sdtContent>
  </w:sdt>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012759"/>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283905"/>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26</w:t>
        </w:r>
        <w:r>
          <w:rPr>
            <w:rFonts w:ascii="Times New Roman" w:hAnsi="Times New Roman" w:cs="Times New Roman"/>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COM(2020) 609 final.</w:t>
      </w:r>
    </w:p>
  </w:footnote>
  <w:footnote w:id="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COM(2021) 591.</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 de resolutie van de Internationale Arbeidsorganisatie (IAO) over fatsoenlijk werk en de informele economie (2002) wordt “informele economie” gedefinieerd als “alle economische activiteiten van werknemers en economische eenheden die – de jure of de facto – niet of onvoldoende gedekt zijn door formele regelingen</w:t>
      </w:r>
      <w:r>
        <w:rPr>
          <w:rFonts w:ascii="Times New Roman" w:hAnsi="Times New Roman"/>
          <w:color w:val="333333"/>
          <w:shd w:val="clear" w:color="auto" w:fill="FFFFFF"/>
        </w:rPr>
        <w:t>”.</w:t>
      </w:r>
    </w:p>
  </w:footnote>
  <w:footnote w:id="5">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EMN-syntheseverslag “Illegal employment of Third Country Nationals in the European Union” (2017), blz. 10.</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EU-dreigingsevaluatie van de zware en georganiseerde criminaliteit 2021 (Europol).</w:t>
      </w:r>
    </w:p>
  </w:footnote>
  <w:footnote w:id="7">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EMN-syntheseverslag “Illegal employment of Third Country Nationals in the European Union” (2017), blz. 14.</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Wat tewerkstelling in de informele economie betreft, verwijst de Internationale Arbeidsorganisatie in haar verslag “Defining and measuring informal employment” (2005) naar niet-standaard, atypisch, alternatief, irregulier, precair werk.</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Factsheet van de Internationale Arbeidsorganisatie (IAO), “Overview of the informal economy in the EU”, </w:t>
      </w:r>
      <w:hyperlink r:id="rId1" w:history="1">
        <w:r>
          <w:rPr>
            <w:rStyle w:val="Hyperlink"/>
            <w:rFonts w:ascii="Times New Roman" w:hAnsi="Times New Roman"/>
          </w:rPr>
          <w:t>https://www.ilo.org/budapest/WCMS_751319/lang--en/index.htm</w:t>
        </w:r>
      </w:hyperlink>
      <w:r>
        <w:rPr>
          <w:rFonts w:ascii="Times New Roman" w:hAnsi="Times New Roman"/>
        </w:rPr>
        <w:t>.</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Uit het EMN-syntheseverslag “Illegal employment of Third Country Nationals in the European Union” (2017) blijkt dat, op basis van de statistieken die zijn verstrekt door elf lidstaten die aan de studie hebben deelgenomen, voornamelijk mannen illegaal werken in de lidstaten die gegevens hebben verstrekt (van 69 % in Cyprus tot 100 % in Litouwen en Slowakije).</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Richtlijn 2009/52/EG van het Europees Parlement en de Raad van 18 juni 2009 tot vaststelling van minimumnormen inzake sancties en maatregelen tegen werkgevers van illegaal verblijvende onderdanen van derde landen (PB L 168 van 30.6.2009, blz. 24).</w:t>
      </w:r>
    </w:p>
  </w:footnote>
  <w:footnote w:id="12">
    <w:p>
      <w:pPr>
        <w:spacing w:line="240" w:lineRule="auto"/>
        <w:contextualSpacing/>
        <w:jc w:val="both"/>
        <w:rPr>
          <w:rFonts w:ascii="Times New Roman" w:eastAsiaTheme="minorHAnsi"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Het EU-kader voor legale migratie (richtlijn gecombineerde vergunning </w:t>
      </w:r>
      <w:r>
        <w:rPr>
          <w:rFonts w:ascii="Times New Roman" w:hAnsi="Times New Roman"/>
          <w:iCs/>
          <w:sz w:val="20"/>
          <w:szCs w:val="20"/>
        </w:rPr>
        <w:t>(2011/98/EU), richtlijn inzake de Europese blauwe kaart (2009/50/EG), richtlijn seizoenarbeiders (2014/36/EU), richtlijn inzake binnen een onderneming overgeplaatste personen (2014/66/EU), richtlijn betreffende studenten en onderzoekers (EU)2016/801,</w:t>
      </w:r>
      <w:r>
        <w:rPr>
          <w:rFonts w:ascii="Times New Roman" w:hAnsi="Times New Roman"/>
          <w:sz w:val="20"/>
          <w:szCs w:val="20"/>
        </w:rPr>
        <w:t xml:space="preserve"> richtlijn betreffende langdurig ingezetenen</w:t>
      </w:r>
      <w:r>
        <w:rPr>
          <w:rFonts w:ascii="Times New Roman" w:hAnsi="Times New Roman"/>
          <w:iCs/>
          <w:sz w:val="20"/>
          <w:szCs w:val="20"/>
        </w:rPr>
        <w:t xml:space="preserve"> </w:t>
      </w:r>
      <w:r>
        <w:rPr>
          <w:rFonts w:ascii="Times New Roman" w:hAnsi="Times New Roman"/>
          <w:sz w:val="20"/>
          <w:szCs w:val="20"/>
        </w:rPr>
        <w:t>(2003/109/EG</w:t>
      </w:r>
      <w:r>
        <w:rPr>
          <w:rFonts w:ascii="Times New Roman" w:hAnsi="Times New Roman"/>
          <w:iCs/>
          <w:sz w:val="20"/>
          <w:szCs w:val="20"/>
        </w:rPr>
        <w:t>))</w:t>
      </w:r>
      <w:r>
        <w:rPr>
          <w:rFonts w:ascii="Times New Roman" w:hAnsi="Times New Roman"/>
          <w:sz w:val="20"/>
          <w:szCs w:val="20"/>
        </w:rPr>
        <w:t xml:space="preserve"> voorziet in regels die de gelijke behandeling waarborgen van onderdanen van derde landen en onderdanen van de lidstaten waar zij verblijven met betrekking tot onder meer arbeidsvoorwaarden, gezondheid en veiligheid op de werkplek, beroepsopleiding en adviesdiensten.</w:t>
      </w:r>
    </w:p>
  </w:footnote>
  <w:footnote w:id="13">
    <w:p>
      <w:pPr>
        <w:pStyle w:val="FootnoteText"/>
        <w:jc w:val="both"/>
      </w:pPr>
      <w:r>
        <w:rPr>
          <w:rStyle w:val="FootnoteReference"/>
          <w:rFonts w:ascii="Times New Roman" w:hAnsi="Times New Roman" w:cs="Times New Roman"/>
        </w:rPr>
        <w:footnoteRef/>
      </w:r>
      <w:r>
        <w:t xml:space="preserve"> </w:t>
      </w:r>
      <w:r>
        <w:rPr>
          <w:rFonts w:ascii="Times New Roman" w:hAnsi="Times New Roman"/>
        </w:rPr>
        <w:t>COM(2014) 286 final; uit het uitvoeringsverslag bleek dat alle lidstaten illegale tewerkstelling verbieden en financiële, administratieve of strafrechtelijke sancties hebben ingesteld, maar dat er sprake is van lacunes, versnippering en discrepanties; de zwaarte van de sancties liep sterk uiteen, zodat de evenredigheid en het afschrikkend effect nader moeten worden beoordeeld. Uit het uitvoeringsverslag bleek dat er ruimte was voor verbetering op alle gebieden die bescherming bieden, waaronder vorderingen op werkgevers, klachtenmechanismen en toegang tot informatie. Ook bleek dat er aanzienlijke inspanningen nodig waren om de inspecties en de prioritering daarvan te verbeteren door systematische identificatie van risicosectoren.</w:t>
      </w: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lidstaten hebben via een door de Commissie opgestelde vragenlijst hun mening over de uitvoering van de richtlijn gegeven.</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Bureau van de Europese Unie voor de grondrechten, “Protecting migrants in an irregular situation from labour exploitation: role of the Employers Sanctions Directive” (2021), beschikbaar op: https://fra.europa.eu/en/publication/2021/employers-sanctions-against-exploitation.</w:t>
      </w:r>
    </w:p>
  </w:footnote>
  <w:footnote w:id="16">
    <w:p>
      <w:pPr>
        <w:pStyle w:val="FootnoteText"/>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Letland.</w:t>
      </w:r>
    </w:p>
  </w:footnote>
  <w:footnote w:id="17">
    <w:p>
      <w:pPr>
        <w:pStyle w:val="FootnoteText"/>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 Bulgarije kunnen de sancties variëren van 3 tot 92 maal het minimummaandloon (van 2 000 tot 60 000 BGN). </w:t>
      </w:r>
    </w:p>
  </w:footnote>
  <w:footnote w:id="18">
    <w:p>
      <w:pPr>
        <w:pStyle w:val="FootnoteText"/>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 Tsjechië kunnen de sancties variëren van 5 tot 700 maal het minimummaandloon (van 50 000 tot 10 000 000 CZK).</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België, Bulgarije, Estland, Griekenland, Spanje, Frankrijk, Kroatië, Italië, Cyprus, Litouwen, Luxemburg, Hongarije, Nederland, Oostenrijk, Roemenië, Slovenië, Slowakije en Zweden.</w:t>
      </w:r>
    </w:p>
  </w:footnote>
  <w:footnote w:id="20">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Tsjechië, Duitsland, Letland, Malta, Polen, Portugal en Finland.</w:t>
      </w:r>
    </w:p>
  </w:footnote>
  <w:footnote w:id="21">
    <w:p>
      <w:pPr>
        <w:pStyle w:val="FootnoteText"/>
        <w:contextualSpacing/>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EMN-syntheseverslag “Illegal employment of Third Country Nationals in the European Union” (2017), blz. 30</w:t>
      </w:r>
    </w:p>
  </w:footnote>
  <w:footnote w:id="22">
    <w:p>
      <w:pPr>
        <w:pStyle w:val="FootnoteText"/>
        <w:contextualSpacing/>
        <w:jc w:val="both"/>
        <w:rPr>
          <w:rFonts w:ascii="Times New Roman" w:hAnsi="Times New Roman" w:cs="Times New Roman"/>
          <w:lang w:val="en-US"/>
        </w:rPr>
      </w:pPr>
      <w:r>
        <w:rPr>
          <w:rStyle w:val="FootnoteReference"/>
          <w:rFonts w:ascii="Times New Roman" w:hAnsi="Times New Roman" w:cs="Times New Roman"/>
        </w:rPr>
        <w:footnoteRef/>
      </w:r>
      <w:r>
        <w:rPr>
          <w:lang w:val="en-US"/>
        </w:rPr>
        <w:t xml:space="preserve"> </w:t>
      </w:r>
      <w:r>
        <w:rPr>
          <w:rFonts w:ascii="Times New Roman" w:hAnsi="Times New Roman"/>
          <w:lang w:val="en-US"/>
        </w:rPr>
        <w:t>Bureau voor de grondrechten, “Severe labour exploitation: workers moving within or into the European Union” (2015), blz. 18-19.</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virtuele bibliotheek van het Europees platform tegen zwartwerk is toegankelijk via: https://ec.europa.eu/social/main.jsp?catId=1495&amp;langId=nl.</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België, Tsjechië, Duitsland, Estland, Griekenland, Spanje, Frankrijk, Italië, Cyprus, Malta, Nederland, Oostenrijk, Portugal, Roemenië, Slovenië, Slowakije, Finland en Zweden.</w:t>
      </w:r>
    </w:p>
  </w:footnote>
  <w:footnote w:id="25">
    <w:p>
      <w:pPr>
        <w:pStyle w:val="FootnoteText"/>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Artikel 9 van de richtlijn inzake sancties tegen werkgevers: indien de inbreuk opzettelijk is begaan en blijft doorgaan, betrekking heeft op een aanzienlijk aantal onderdanen van derde landen of minderjarigen of gepaard gaat met arbeidsgerelateerde uitbuiting of indien de onderdaan van een derde land het slachtoffer van mensenhandel is. </w:t>
      </w:r>
    </w:p>
  </w:footnote>
  <w:footnote w:id="26">
    <w:p>
      <w:pPr>
        <w:pStyle w:val="FootnoteText"/>
        <w:jc w:val="both"/>
      </w:pPr>
      <w:r>
        <w:rPr>
          <w:rStyle w:val="FootnoteReference"/>
          <w:rFonts w:ascii="Times New Roman" w:hAnsi="Times New Roman" w:cs="Times New Roman"/>
        </w:rPr>
        <w:footnoteRef/>
      </w:r>
      <w:r>
        <w:rPr>
          <w:rFonts w:ascii="Times New Roman" w:hAnsi="Times New Roman"/>
        </w:rPr>
        <w:t xml:space="preserve"> Bureau van de Europese Unie voor de grondrechten, Protecting migrants in an irregular situation from labour exploitation: role of the Employers Sanctions Directive (2021), blz. 35.</w:t>
      </w:r>
    </w:p>
  </w:footnote>
  <w:footnote w:id="2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Duitsland, Spanje, Frankrijk, Litouwen, Oostenrijk, Polen, Roemenië, Slowakije en Zweden.</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België, Griekenland, Frankrijk, Hongarije, Kroatië, Nederland, Slovenië en Slowakije.</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Slechts vijf lidstaten (</w:t>
      </w:r>
      <w:r>
        <w:rPr>
          <w:rStyle w:val="FootnoteReference"/>
          <w:rFonts w:ascii="Times New Roman" w:hAnsi="Times New Roman"/>
          <w:vertAlign w:val="baseline"/>
        </w:rPr>
        <w:t>België, Griekenland,</w:t>
      </w:r>
      <w:r>
        <w:rPr>
          <w:rFonts w:ascii="Times New Roman" w:hAnsi="Times New Roman"/>
        </w:rPr>
        <w:t xml:space="preserve"> Frankrijk, Kroatië en Nederland) hebben gemeld dat zij deze maatregel in de periode 2012-2019 hebben toegepast.</w:t>
      </w:r>
    </w:p>
  </w:footnote>
  <w:footnote w:id="30">
    <w:p>
      <w:pPr>
        <w:pStyle w:val="FootnoteText"/>
      </w:pPr>
      <w:r>
        <w:rPr>
          <w:rStyle w:val="FootnoteReference"/>
        </w:rPr>
        <w:footnoteRef/>
      </w:r>
      <w:r>
        <w:t xml:space="preserve"> </w:t>
      </w:r>
      <w:r>
        <w:rPr>
          <w:rFonts w:ascii="Times New Roman" w:hAnsi="Times New Roman"/>
        </w:rPr>
        <w:t>Hongarije, Slovenië en Slowakije</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Bulgarije, Cyprus, Frankrijk, Nederland, Portugal en Roemenië.</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Feedback van het Europees Verbond van Vakverenigingen (EVV) en het Platform voor internationale samenwerking inzake migranten zonder verblijfsvergunning (PICUM) in het kader van de gerichte raadplegingen.</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Feedback van het Platform voor internationale samenwerking inzake migranten zonder verblijfsvergunning (PICUM) in het kader van de gerichte raadplegingen.</w:t>
      </w:r>
    </w:p>
  </w:footnote>
  <w:footnote w:id="34">
    <w:p>
      <w:pPr>
        <w:spacing w:after="0" w:line="240" w:lineRule="auto"/>
        <w:contextualSpacing/>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Style w:val="FootnoteReference"/>
          <w:rFonts w:ascii="Times New Roman" w:hAnsi="Times New Roman"/>
          <w:sz w:val="20"/>
          <w:szCs w:val="20"/>
        </w:rPr>
        <w:t xml:space="preserve"> </w:t>
      </w:r>
      <w:r>
        <w:rPr>
          <w:rFonts w:ascii="Times New Roman" w:hAnsi="Times New Roman"/>
          <w:sz w:val="20"/>
          <w:szCs w:val="20"/>
        </w:rPr>
        <w:t xml:space="preserve">Voorbeeld verstrekt door het Europees Verbond van Vakverenigingen (EVV) in het kader van de gerichte raadplegingen. </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Richtlijn 2008/115/EG van het Europees Parlement en de Raad van 16 december 2008 over gemeenschappelijke normen en procedures in de lidstaten voor de terugkeer van onderdanen van derde landen die illegaal op hun grondgebied verblijven (PB L 348 van 24.12.2008, blz. 98).</w:t>
      </w:r>
    </w:p>
  </w:footnote>
  <w:footnote w:id="36">
    <w:p>
      <w:pPr>
        <w:pStyle w:val="FootnoteText"/>
        <w:jc w:val="both"/>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Oostenrijk, België, Tsjechië, Estland, Spanje, Frankrijk, Litouwen, Luxemburg, Letland, Malta, Slowakije en Slovenië. </w:t>
      </w:r>
    </w:p>
  </w:footnote>
  <w:footnote w:id="3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Bijv. Kroatië, Cyprus, Portugal en Slowakije.</w:t>
      </w:r>
    </w:p>
  </w:footnote>
  <w:footnote w:id="38">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EMN-syntheseverslag “Illegal employment of Third Country Nationals in the European Union” (2017), blz. 36.</w:t>
      </w:r>
    </w:p>
  </w:footnote>
  <w:footnote w:id="39">
    <w:p>
      <w:pPr>
        <w:pStyle w:val="FootnoteText"/>
      </w:pPr>
      <w:r>
        <w:rPr>
          <w:rStyle w:val="FootnoteReference"/>
        </w:rPr>
        <w:footnoteRef/>
      </w:r>
      <w:r>
        <w:t xml:space="preserve"> </w:t>
      </w:r>
      <w:r>
        <w:rPr>
          <w:rFonts w:ascii="Times New Roman" w:hAnsi="Times New Roman"/>
        </w:rPr>
        <w:t>Feedback van het Platform voor internationale samenwerking inzake migranten zonder verblijfsvergunning (PICUM) en het Europees Verbond van Vakverenigingen (EVV) in het kader van de gerichte raadplegingen.</w:t>
      </w:r>
    </w:p>
  </w:footnote>
  <w:footnote w:id="4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Alleen Malta eist dat de onderdaan van een derde land persoonlijk aanwezig is om een klacht in te dienen.</w:t>
      </w:r>
    </w:p>
  </w:footnote>
  <w:footnote w:id="41">
    <w:p>
      <w:pPr>
        <w:pStyle w:val="FootnoteText"/>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 Bulgarije, Cyprus, Estland, Malta, Slowakije, Finland en Zweden is de toestemming van de onderdaan van een derde land vereist om namens hem/haar op te treden.</w:t>
      </w:r>
    </w:p>
  </w:footnote>
  <w:footnote w:id="42">
    <w:p>
      <w:pPr>
        <w:pStyle w:val="FootnoteText"/>
        <w:jc w:val="both"/>
        <w:rPr>
          <w:rFonts w:ascii="Times New Roman" w:eastAsiaTheme="minorHAnsi" w:hAnsi="Times New Roman" w:cs="Times New Roman"/>
        </w:rPr>
      </w:pPr>
      <w:r>
        <w:rPr>
          <w:rStyle w:val="FootnoteReference"/>
          <w:rFonts w:ascii="Times New Roman" w:hAnsi="Times New Roman" w:cs="Times New Roman"/>
        </w:rPr>
        <w:footnoteRef/>
      </w:r>
      <w:r>
        <w:rPr>
          <w:rFonts w:ascii="Times New Roman" w:hAnsi="Times New Roman"/>
        </w:rPr>
        <w:t xml:space="preserve"> Richtlijn 2012/29/EU van het Europees Parlement en de Raad van 25 oktober 2012 tot vaststelling van minimumnormen voor de rechten, de ondersteuning en de bescherming van slachtoffers van strafbare feiten, en ter vervanging van Kaderbesluit 2001/220/JBZ</w:t>
      </w:r>
      <w:r>
        <w:rPr>
          <w:rFonts w:ascii="Times New Roman" w:hAnsi="Times New Roman"/>
          <w:color w:val="444444"/>
        </w:rPr>
        <w:t xml:space="preserve">, </w:t>
      </w:r>
      <w:r>
        <w:rPr>
          <w:rFonts w:ascii="Times New Roman" w:hAnsi="Times New Roman"/>
        </w:rPr>
        <w:t>PB L 315 van 14.11.2012.</w:t>
      </w:r>
    </w:p>
  </w:footnote>
  <w:footnote w:id="4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Volgens de richtlijn slachtofferrechten gelden de rechten van slachtoffers op niet-discriminerende wijze voor slachtoffers, ongeacht hun verblijfsstatus.</w:t>
      </w:r>
    </w:p>
  </w:footnote>
  <w:footnote w:id="44">
    <w:p>
      <w:pPr>
        <w:pStyle w:val="FootnoteText"/>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Platform voor internationale samenwerking inzake migranten zonder verblijfsvergunning (PICUM), “A worker is a worker: How to Ensure that Undocumented Migrant Workers Can Access Justice” (2020), blz. 21-22.</w:t>
      </w:r>
    </w:p>
  </w:footnote>
  <w:footnote w:id="45">
    <w:p>
      <w:pPr>
        <w:pStyle w:val="FootnoteText"/>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Oostenrijk, België, Bulgarije, Cyprus, Tsjechië, Frankrijk, Duitsland, Griekenland, Italië, Luxemburg, Nederland, Portugal en Spanje.</w:t>
      </w:r>
    </w:p>
  </w:footnote>
  <w:footnote w:id="46">
    <w:p>
      <w:pPr>
        <w:pStyle w:val="FootnoteText"/>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België, Bulgarije, Cyprus, Tsjechië, Frankrijk, Griekenland, Italië, Luxemburg, Nederland, Portugal, Spanje.</w:t>
      </w:r>
    </w:p>
  </w:footnote>
  <w:footnote w:id="47">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EMN-syntheseverslag “Illegal employment of Third Country Nationals in the European Union” (2017).</w:t>
      </w:r>
    </w:p>
  </w:footnote>
  <w:footnote w:id="48">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Bureau van de Europese Unie voor de grondrechten, “Protecting migrants in an irregular situation from labour exploitation: role of the Employers Sanctions Directive” (2021), blz. 12.</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Idem, blz. 5.</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Volgens de informatie waarover het Bureau van de Europese Unie voor de grondrechten beschikt, alle EU-lidstaten behalve Italië, Malta, Slovenië en Finland.</w:t>
      </w:r>
    </w:p>
  </w:footnote>
  <w:footnote w:id="51">
    <w:p>
      <w:pPr>
        <w:pStyle w:val="FootnoteText"/>
        <w:contextualSpacing/>
        <w:jc w:val="both"/>
      </w:pPr>
      <w:r>
        <w:rPr>
          <w:rStyle w:val="FootnoteReference"/>
          <w:rFonts w:ascii="Times New Roman" w:hAnsi="Times New Roman" w:cs="Times New Roman"/>
        </w:rPr>
        <w:footnoteRef/>
      </w:r>
      <w:r>
        <w:rPr>
          <w:rFonts w:ascii="Times New Roman" w:hAnsi="Times New Roman"/>
        </w:rPr>
        <w:t xml:space="preserve"> In een aantal lidstaten, zoals Bulgarije, Cyprus, Duitsland, Griekenland, Spanje, Frankrijk, Hongarije, Italië, Portugal, Slovenië, Slowakije en Roemenië, worden illegaal verblijvende onderdanen van een derde land gelijkgesteld met legale werknemers op wie het minimumloon van toepassing is.</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Bijvoorbeeld Duitsland en Oostenrijk.</w:t>
      </w:r>
    </w:p>
  </w:footnote>
  <w:footnote w:id="5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Feedback verstrekt door het Europees Verbond van Vakverenigingen (EVV).</w:t>
      </w:r>
    </w:p>
  </w:footnote>
  <w:footnote w:id="5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Zoals het veranderen van bedrijfsstructuren of het sluiten van het bedrijf en het verplaatsen van bedrijfsactiva zonder officieel het faillissement aan te vragen, of gewoon weigeren te betalen.</w:t>
      </w:r>
    </w:p>
  </w:footnote>
  <w:footnote w:id="55">
    <w:p>
      <w:pPr>
        <w:autoSpaceDE w:val="0"/>
        <w:autoSpaceDN w:val="0"/>
        <w:adjustRightInd w:val="0"/>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De overheid zal vaak eerst de verschuldigde belastingen en socialezekerheidsbijdragen invorderen, ook al betekent dit dat de werknemer daarna zijn loon niet zal ontvangen. </w:t>
      </w:r>
    </w:p>
  </w:footnote>
  <w:footnote w:id="5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Alleen België, Griekenland en Frankrijk hebben gemeld dat zij over dergelijke mechanismen beschikken; EMN-syntheseverslag “Illegal employment of Third Country Nationals in the European Union” (2017).</w:t>
      </w:r>
    </w:p>
  </w:footnote>
  <w:footnote w:id="57">
    <w:p>
      <w:pPr>
        <w:pStyle w:val="FootnoteText"/>
        <w:jc w:val="both"/>
      </w:pPr>
      <w:r>
        <w:rPr>
          <w:rStyle w:val="FootnoteReference"/>
          <w:rFonts w:ascii="Times New Roman" w:hAnsi="Times New Roman" w:cs="Times New Roman"/>
        </w:rPr>
        <w:footnoteRef/>
      </w:r>
      <w:r>
        <w:rPr>
          <w:rFonts w:ascii="Times New Roman" w:hAnsi="Times New Roman"/>
        </w:rPr>
        <w:t xml:space="preserve"> Artikel 13, lid 4, van de richtlijn.</w:t>
      </w:r>
    </w:p>
  </w:footnote>
  <w:footnote w:id="58">
    <w:p>
      <w:pPr>
        <w:pStyle w:val="FootnoteText"/>
        <w:jc w:val="both"/>
      </w:pPr>
      <w:r>
        <w:rPr>
          <w:rStyle w:val="FootnoteReference"/>
          <w:rFonts w:ascii="Times New Roman" w:hAnsi="Times New Roman" w:cs="Times New Roman"/>
        </w:rPr>
        <w:footnoteRef/>
      </w:r>
      <w:r>
        <w:rPr>
          <w:rFonts w:ascii="Times New Roman" w:hAnsi="Times New Roman"/>
        </w:rPr>
        <w:t xml:space="preserve"> Artikel 6, lid 5, van de richtlijn.</w:t>
      </w:r>
    </w:p>
  </w:footnote>
  <w:footnote w:id="59">
    <w:p>
      <w:pPr>
        <w:pStyle w:val="FootnoteText"/>
        <w:jc w:val="both"/>
        <w:rPr>
          <w:rFonts w:ascii="Times New Roman" w:hAnsi="Times New Roman" w:cs="Times New Roman"/>
          <w:highlight w:val="green"/>
        </w:rPr>
      </w:pPr>
      <w:r>
        <w:rPr>
          <w:rStyle w:val="FootnoteReference"/>
          <w:rFonts w:ascii="Times New Roman" w:hAnsi="Times New Roman" w:cs="Times New Roman"/>
        </w:rPr>
        <w:footnoteRef/>
      </w:r>
      <w:r>
        <w:rPr>
          <w:rFonts w:ascii="Times New Roman" w:hAnsi="Times New Roman"/>
        </w:rPr>
        <w:t xml:space="preserve"> De verblijfsvergunning van beperkte duur wordt verleend voor zes maanden in Cyprus, Hongarije, Italië, Roemenië en Zweden (verlengbaar), voor één jaar in Duitsland en Kroatië en voor drie maanden in Slowakije (verlengbaar).</w:t>
      </w:r>
    </w:p>
  </w:footnote>
  <w:footnote w:id="6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Estland, Finland, Duitsland, Polen, Roemenië, Slovenië en Zweden. </w:t>
      </w:r>
    </w:p>
  </w:footnote>
  <w:footnote w:id="6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Bureau van de Europese Unie voor de grondrechten, “Protecting migrants in an irregular situation from labour exploitation: role of the Employers Sanctions Directive” (2021).</w:t>
      </w:r>
    </w:p>
  </w:footnote>
  <w:footnote w:id="6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Tsjechië, Duitsland, Frankrijk, Polen en Zweden.</w:t>
      </w:r>
    </w:p>
  </w:footnote>
  <w:footnote w:id="63">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EMN-syntheseverslag “Illegal employment of Third Country Nationals in the European Union” (2017), blz. 20.</w:t>
      </w:r>
    </w:p>
  </w:footnote>
  <w:footnote w:id="6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Idem blz. 14 tot en met 15</w:t>
      </w:r>
    </w:p>
  </w:footnote>
  <w:footnote w:id="65">
    <w:p>
      <w:pPr>
        <w:pStyle w:val="FootnoteText"/>
        <w:jc w:val="both"/>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Tsjechië, Estland, Litouwen, Malta en Roemenië.</w:t>
      </w:r>
    </w:p>
  </w:footnote>
  <w:footnote w:id="6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Portugal (landbouw/bosbouw/visserij, bouw, logies-/foodservicesector) rapporteert alleen over risicosectoren.</w:t>
      </w:r>
    </w:p>
  </w:footnote>
  <w:footnote w:id="6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België, Tsjechië, Duitsland, Griekenland, Spanje, Kroatië, Hongarije, Italië, Litouwen, Malta, Polen, Roemenië en Finland.</w:t>
      </w:r>
    </w:p>
  </w:footnote>
  <w:footnote w:id="6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Feedback van het Europees Verbond van Vakverenigingen (EVV) tijdens de gerichte raadplegingen en van vertegenwoordigers van de lidstaten tijdens de bijeenkomst van de nationale contactpunten inzake migrantensmokkel in februari 2021.</w:t>
      </w:r>
    </w:p>
  </w:footnote>
  <w:footnote w:id="69">
    <w:p>
      <w:pPr>
        <w:pStyle w:val="FootnoteText"/>
        <w:jc w:val="both"/>
      </w:pPr>
      <w:r>
        <w:rPr>
          <w:rStyle w:val="FootnoteReference"/>
          <w:rFonts w:ascii="Times New Roman" w:hAnsi="Times New Roman" w:cs="Times New Roman"/>
        </w:rPr>
        <w:footnoteRef/>
      </w:r>
      <w:r>
        <w:rPr>
          <w:rFonts w:ascii="Times New Roman" w:hAnsi="Times New Roman"/>
        </w:rPr>
        <w:t xml:space="preserve"> Idem.</w:t>
      </w:r>
    </w:p>
  </w:footnote>
  <w:footnote w:id="70">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Het is gebaseerd op een intern beleidsdocument van de nationale politie en een memorandum van overeenstemming dat met het Nederlandse parlement is gedeeld.</w:t>
      </w:r>
    </w:p>
  </w:footnote>
  <w:footnote w:id="7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Artikel 14 van de richtlijn.</w:t>
      </w:r>
    </w:p>
  </w:footnote>
  <w:footnote w:id="7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Artikel 16, lid 2, van de richtlijn.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418"/>
    <w:multiLevelType w:val="hybridMultilevel"/>
    <w:tmpl w:val="B86565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09641A"/>
    <w:multiLevelType w:val="hybridMultilevel"/>
    <w:tmpl w:val="898C2E78"/>
    <w:lvl w:ilvl="0" w:tplc="382AF0A4">
      <w:numFmt w:val="bullet"/>
      <w:pStyle w:val="Propertycrimes"/>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942974"/>
    <w:multiLevelType w:val="hybridMultilevel"/>
    <w:tmpl w:val="708946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8191B"/>
    <w:multiLevelType w:val="multilevel"/>
    <w:tmpl w:val="98C2DEB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00151C"/>
    <w:multiLevelType w:val="hybridMultilevel"/>
    <w:tmpl w:val="B96299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1121352"/>
    <w:multiLevelType w:val="multilevel"/>
    <w:tmpl w:val="B77C943A"/>
    <w:lvl w:ilvl="0">
      <w:start w:val="1"/>
      <w:numFmt w:val="decimal"/>
      <w:lvlText w:val="%1."/>
      <w:lvlJc w:val="left"/>
      <w:pPr>
        <w:ind w:left="360" w:hanging="360"/>
      </w:pPr>
      <w:rPr>
        <w:rFonts w:hint="default"/>
      </w:rPr>
    </w:lvl>
    <w:lvl w:ilvl="1">
      <w:start w:val="1"/>
      <w:numFmt w:val="decimal"/>
      <w:lvlText w:val="%1.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4564AAA"/>
    <w:multiLevelType w:val="multilevel"/>
    <w:tmpl w:val="CFAC91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5922EC8"/>
    <w:multiLevelType w:val="hybridMultilevel"/>
    <w:tmpl w:val="137CF83C"/>
    <w:lvl w:ilvl="0" w:tplc="6ABAF4A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696853"/>
    <w:multiLevelType w:val="multilevel"/>
    <w:tmpl w:val="20F239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B7754EE"/>
    <w:multiLevelType w:val="multilevel"/>
    <w:tmpl w:val="1792B74C"/>
    <w:lvl w:ilvl="0">
      <w:start w:val="1"/>
      <w:numFmt w:val="decimal"/>
      <w:lvlText w:val="%1."/>
      <w:lvlJc w:val="lef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7302A9"/>
    <w:multiLevelType w:val="hybridMultilevel"/>
    <w:tmpl w:val="9A4E12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531E1186">
      <w:start w:val="3"/>
      <w:numFmt w:val="bullet"/>
      <w:lvlText w:val="-"/>
      <w:lvlJc w:val="left"/>
      <w:pPr>
        <w:ind w:left="2880" w:hanging="360"/>
      </w:pPr>
      <w:rPr>
        <w:rFonts w:ascii="Times New Roman" w:eastAsiaTheme="minorHAnsi" w:hAnsi="Times New Roman" w:cs="Times New Roman" w:hint="default"/>
      </w:rPr>
    </w:lvl>
    <w:lvl w:ilvl="4" w:tplc="47BA3244">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F86C0B"/>
    <w:multiLevelType w:val="hybridMultilevel"/>
    <w:tmpl w:val="48F2F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443150"/>
    <w:multiLevelType w:val="hybridMultilevel"/>
    <w:tmpl w:val="16DAFF6E"/>
    <w:lvl w:ilvl="0" w:tplc="08090003">
      <w:start w:val="1"/>
      <w:numFmt w:val="bullet"/>
      <w:lvlText w:val="o"/>
      <w:lvlJc w:val="left"/>
      <w:pPr>
        <w:ind w:left="360" w:hanging="360"/>
      </w:pPr>
      <w:rPr>
        <w:rFonts w:ascii="Courier New" w:hAnsi="Courier New" w:cs="Courier New" w:hint="default"/>
      </w:rPr>
    </w:lvl>
    <w:lvl w:ilvl="1" w:tplc="40B6E9E6">
      <w:numFmt w:val="bullet"/>
      <w:lvlText w:val=""/>
      <w:lvlJc w:val="left"/>
      <w:pPr>
        <w:ind w:left="1080" w:hanging="360"/>
      </w:pPr>
      <w:rPr>
        <w:rFonts w:ascii="Wingdings" w:eastAsia="Times New Roman" w:hAnsi="Wingdings"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6763559"/>
    <w:multiLevelType w:val="multilevel"/>
    <w:tmpl w:val="06A072A4"/>
    <w:lvl w:ilvl="0">
      <w:start w:val="1"/>
      <w:numFmt w:val="decimal"/>
      <w:lvlText w:val="%1."/>
      <w:lvlJc w:val="left"/>
      <w:pPr>
        <w:ind w:left="360" w:hanging="360"/>
      </w:pPr>
      <w:rPr>
        <w:rFonts w:hint="default"/>
      </w:rPr>
    </w:lvl>
    <w:lvl w:ilvl="1">
      <w:start w:val="3"/>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F3246A5"/>
    <w:multiLevelType w:val="multilevel"/>
    <w:tmpl w:val="9E466AB6"/>
    <w:styleLink w:val="Style1"/>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2DE2CD5"/>
    <w:multiLevelType w:val="multilevel"/>
    <w:tmpl w:val="5D2E1F3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C0D7293"/>
    <w:multiLevelType w:val="multilevel"/>
    <w:tmpl w:val="9E466AB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73C0F67"/>
    <w:multiLevelType w:val="multilevel"/>
    <w:tmpl w:val="9E466AB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746086A"/>
    <w:multiLevelType w:val="multilevel"/>
    <w:tmpl w:val="C21C4C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8F17991"/>
    <w:multiLevelType w:val="multilevel"/>
    <w:tmpl w:val="1632000A"/>
    <w:lvl w:ilvl="0">
      <w:start w:val="6"/>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nsid w:val="49631589"/>
    <w:multiLevelType w:val="multilevel"/>
    <w:tmpl w:val="F34E96A6"/>
    <w:lvl w:ilvl="0">
      <w:start w:val="1"/>
      <w:numFmt w:val="decimal"/>
      <w:lvlText w:val="%1."/>
      <w:lvlJc w:val="left"/>
      <w:pPr>
        <w:ind w:left="360" w:hanging="360"/>
      </w:pPr>
      <w:rPr>
        <w:rFonts w:hint="default"/>
      </w:rPr>
    </w:lvl>
    <w:lvl w:ilvl="1">
      <w:start w:val="4"/>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BBF25D9"/>
    <w:multiLevelType w:val="multilevel"/>
    <w:tmpl w:val="9E466AB6"/>
    <w:numStyleLink w:val="Style1"/>
  </w:abstractNum>
  <w:abstractNum w:abstractNumId="22">
    <w:nsid w:val="52FB2CD5"/>
    <w:multiLevelType w:val="hybridMultilevel"/>
    <w:tmpl w:val="43F46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3D6C9E"/>
    <w:multiLevelType w:val="hybridMultilevel"/>
    <w:tmpl w:val="79704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87663D6"/>
    <w:multiLevelType w:val="multilevel"/>
    <w:tmpl w:val="0AACE69C"/>
    <w:lvl w:ilvl="0">
      <w:start w:val="3"/>
      <w:numFmt w:val="decimal"/>
      <w:lvlText w:val="%1."/>
      <w:lvlJc w:val="left"/>
      <w:pPr>
        <w:ind w:left="720" w:hanging="360"/>
      </w:pPr>
      <w:rPr>
        <w:rFonts w:hint="default"/>
      </w:rPr>
    </w:lvl>
    <w:lvl w:ilvl="1">
      <w:start w:val="1"/>
      <w:numFmt w:val="decimal"/>
      <w:isLgl/>
      <w:lvlText w:val="%1.3.2."/>
      <w:lvlJc w:val="left"/>
      <w:pPr>
        <w:ind w:left="780" w:hanging="420"/>
      </w:pPr>
      <w:rPr>
        <w:rFonts w:hint="default"/>
      </w:rPr>
    </w:lvl>
    <w:lvl w:ilvl="2">
      <w:start w:val="2"/>
      <w:numFmt w:val="none"/>
      <w:isLgl/>
      <w:lvlText w:val="1.2.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B906C4F"/>
    <w:multiLevelType w:val="multilevel"/>
    <w:tmpl w:val="E54639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C991986"/>
    <w:multiLevelType w:val="hybridMultilevel"/>
    <w:tmpl w:val="C47E9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0B54F35"/>
    <w:multiLevelType w:val="multilevel"/>
    <w:tmpl w:val="431CF8C0"/>
    <w:lvl w:ilvl="0">
      <w:start w:val="1"/>
      <w:numFmt w:val="decimal"/>
      <w:lvlText w:val="%1."/>
      <w:lvlJc w:val="left"/>
      <w:pPr>
        <w:ind w:left="360" w:hanging="360"/>
      </w:pPr>
      <w:rPr>
        <w:rFonts w:hint="default"/>
      </w:rPr>
    </w:lvl>
    <w:lvl w:ilvl="1">
      <w:start w:val="5"/>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1FD6861"/>
    <w:multiLevelType w:val="hybridMultilevel"/>
    <w:tmpl w:val="30687CF2"/>
    <w:lvl w:ilvl="0" w:tplc="08090001">
      <w:start w:val="1"/>
      <w:numFmt w:val="bullet"/>
      <w:lvlText w:val=""/>
      <w:lvlJc w:val="left"/>
      <w:pPr>
        <w:ind w:left="720" w:hanging="360"/>
      </w:pPr>
      <w:rPr>
        <w:rFonts w:ascii="Symbol" w:hAnsi="Symbol" w:hint="default"/>
      </w:rPr>
    </w:lvl>
    <w:lvl w:ilvl="1" w:tplc="54E8AD68">
      <w:start w:val="3"/>
      <w:numFmt w:val="bullet"/>
      <w:lvlText w:val="-"/>
      <w:lvlJc w:val="left"/>
      <w:pPr>
        <w:ind w:left="1440" w:hanging="360"/>
      </w:pPr>
      <w:rPr>
        <w:rFonts w:ascii="Times New Roman" w:eastAsiaTheme="minorHAnsi" w:hAnsi="Times New Roman" w:cs="Times New Roman" w:hint="default"/>
        <w:b w:val="0"/>
      </w:rPr>
    </w:lvl>
    <w:lvl w:ilvl="2" w:tplc="0809001B">
      <w:start w:val="1"/>
      <w:numFmt w:val="lowerRoman"/>
      <w:lvlText w:val="%3."/>
      <w:lvlJc w:val="right"/>
      <w:pPr>
        <w:ind w:left="2160" w:hanging="180"/>
      </w:pPr>
    </w:lvl>
    <w:lvl w:ilvl="3" w:tplc="531E1186">
      <w:start w:val="3"/>
      <w:numFmt w:val="bullet"/>
      <w:lvlText w:val="-"/>
      <w:lvlJc w:val="left"/>
      <w:pPr>
        <w:ind w:left="2880" w:hanging="360"/>
      </w:pPr>
      <w:rPr>
        <w:rFonts w:ascii="Times New Roman" w:eastAsiaTheme="minorHAnsi" w:hAnsi="Times New Roman" w:cs="Times New Roman" w:hint="default"/>
      </w:rPr>
    </w:lvl>
    <w:lvl w:ilvl="4" w:tplc="47BA3244">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40441AA"/>
    <w:multiLevelType w:val="multilevel"/>
    <w:tmpl w:val="C6D6B92C"/>
    <w:lvl w:ilvl="0">
      <w:start w:val="1"/>
      <w:numFmt w:val="decimal"/>
      <w:lvlText w:val="%1."/>
      <w:lvlJc w:val="left"/>
      <w:pPr>
        <w:ind w:left="720" w:hanging="360"/>
      </w:pPr>
      <w:rPr>
        <w:rFonts w:hint="default"/>
      </w:rPr>
    </w:lvl>
    <w:lvl w:ilvl="1">
      <w:start w:val="1"/>
      <w:numFmt w:val="decimal"/>
      <w:isLgl/>
      <w:lvlText w:val="%1.3.2."/>
      <w:lvlJc w:val="left"/>
      <w:pPr>
        <w:ind w:left="780" w:hanging="420"/>
      </w:pPr>
      <w:rPr>
        <w:rFonts w:hint="default"/>
      </w:rPr>
    </w:lvl>
    <w:lvl w:ilvl="2">
      <w:start w:val="2"/>
      <w:numFmt w:val="none"/>
      <w:isLgl/>
      <w:lvlText w:val="1.2.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4CF15FC"/>
    <w:multiLevelType w:val="hybridMultilevel"/>
    <w:tmpl w:val="20F4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A5B6D7E"/>
    <w:multiLevelType w:val="multilevel"/>
    <w:tmpl w:val="4BF8FD0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F9F0175"/>
    <w:multiLevelType w:val="hybridMultilevel"/>
    <w:tmpl w:val="4BE4D2DA"/>
    <w:lvl w:ilvl="0" w:tplc="05DE912A">
      <w:start w:val="1"/>
      <w:numFmt w:val="bullet"/>
      <w:lvlText w:val=""/>
      <w:lvlJc w:val="left"/>
      <w:pPr>
        <w:ind w:left="588" w:hanging="360"/>
      </w:pPr>
      <w:rPr>
        <w:rFonts w:ascii="Symbol" w:hAnsi="Symbol" w:hint="default"/>
      </w:rPr>
    </w:lvl>
    <w:lvl w:ilvl="1" w:tplc="080C0003">
      <w:start w:val="1"/>
      <w:numFmt w:val="bullet"/>
      <w:lvlText w:val="o"/>
      <w:lvlJc w:val="left"/>
      <w:pPr>
        <w:ind w:left="1308" w:hanging="360"/>
      </w:pPr>
      <w:rPr>
        <w:rFonts w:ascii="Courier New" w:hAnsi="Courier New" w:cs="Courier New" w:hint="default"/>
      </w:rPr>
    </w:lvl>
    <w:lvl w:ilvl="2" w:tplc="080C0005">
      <w:start w:val="1"/>
      <w:numFmt w:val="bullet"/>
      <w:lvlText w:val=""/>
      <w:lvlJc w:val="left"/>
      <w:pPr>
        <w:ind w:left="2028" w:hanging="360"/>
      </w:pPr>
      <w:rPr>
        <w:rFonts w:ascii="Wingdings" w:hAnsi="Wingdings" w:hint="default"/>
      </w:rPr>
    </w:lvl>
    <w:lvl w:ilvl="3" w:tplc="080C0001">
      <w:start w:val="1"/>
      <w:numFmt w:val="bullet"/>
      <w:lvlText w:val=""/>
      <w:lvlJc w:val="left"/>
      <w:pPr>
        <w:ind w:left="2748" w:hanging="360"/>
      </w:pPr>
      <w:rPr>
        <w:rFonts w:ascii="Symbol" w:hAnsi="Symbol" w:hint="default"/>
      </w:rPr>
    </w:lvl>
    <w:lvl w:ilvl="4" w:tplc="080C0003">
      <w:start w:val="1"/>
      <w:numFmt w:val="bullet"/>
      <w:lvlText w:val="o"/>
      <w:lvlJc w:val="left"/>
      <w:pPr>
        <w:ind w:left="3468" w:hanging="360"/>
      </w:pPr>
      <w:rPr>
        <w:rFonts w:ascii="Courier New" w:hAnsi="Courier New" w:cs="Courier New" w:hint="default"/>
      </w:rPr>
    </w:lvl>
    <w:lvl w:ilvl="5" w:tplc="080C0005">
      <w:start w:val="1"/>
      <w:numFmt w:val="bullet"/>
      <w:lvlText w:val=""/>
      <w:lvlJc w:val="left"/>
      <w:pPr>
        <w:ind w:left="4188" w:hanging="360"/>
      </w:pPr>
      <w:rPr>
        <w:rFonts w:ascii="Wingdings" w:hAnsi="Wingdings" w:hint="default"/>
      </w:rPr>
    </w:lvl>
    <w:lvl w:ilvl="6" w:tplc="080C0001">
      <w:start w:val="1"/>
      <w:numFmt w:val="bullet"/>
      <w:lvlText w:val=""/>
      <w:lvlJc w:val="left"/>
      <w:pPr>
        <w:ind w:left="4908" w:hanging="360"/>
      </w:pPr>
      <w:rPr>
        <w:rFonts w:ascii="Symbol" w:hAnsi="Symbol" w:hint="default"/>
      </w:rPr>
    </w:lvl>
    <w:lvl w:ilvl="7" w:tplc="080C0003">
      <w:start w:val="1"/>
      <w:numFmt w:val="bullet"/>
      <w:lvlText w:val="o"/>
      <w:lvlJc w:val="left"/>
      <w:pPr>
        <w:ind w:left="5628" w:hanging="360"/>
      </w:pPr>
      <w:rPr>
        <w:rFonts w:ascii="Courier New" w:hAnsi="Courier New" w:cs="Courier New" w:hint="default"/>
      </w:rPr>
    </w:lvl>
    <w:lvl w:ilvl="8" w:tplc="080C0005">
      <w:start w:val="1"/>
      <w:numFmt w:val="bullet"/>
      <w:lvlText w:val=""/>
      <w:lvlJc w:val="left"/>
      <w:pPr>
        <w:ind w:left="6348" w:hanging="360"/>
      </w:pPr>
      <w:rPr>
        <w:rFonts w:ascii="Wingdings" w:hAnsi="Wingdings" w:hint="default"/>
      </w:rPr>
    </w:lvl>
  </w:abstractNum>
  <w:abstractNum w:abstractNumId="33">
    <w:nsid w:val="76DD46A1"/>
    <w:multiLevelType w:val="multilevel"/>
    <w:tmpl w:val="9E466AB6"/>
    <w:numStyleLink w:val="Style1"/>
  </w:abstractNum>
  <w:abstractNum w:abstractNumId="34">
    <w:nsid w:val="791D1253"/>
    <w:multiLevelType w:val="multilevel"/>
    <w:tmpl w:val="4BF8FD0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EE27206"/>
    <w:multiLevelType w:val="hybridMultilevel"/>
    <w:tmpl w:val="5B401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4"/>
  </w:num>
  <w:num w:numId="4">
    <w:abstractNumId w:val="10"/>
  </w:num>
  <w:num w:numId="5">
    <w:abstractNumId w:val="28"/>
  </w:num>
  <w:num w:numId="6">
    <w:abstractNumId w:val="5"/>
  </w:num>
  <w:num w:numId="7">
    <w:abstractNumId w:val="18"/>
  </w:num>
  <w:num w:numId="8">
    <w:abstractNumId w:val="9"/>
  </w:num>
  <w:num w:numId="9">
    <w:abstractNumId w:val="9"/>
    <w:lvlOverride w:ilvl="0">
      <w:lvl w:ilvl="0">
        <w:start w:val="1"/>
        <w:numFmt w:val="decimal"/>
        <w:lvlText w:val="%1."/>
        <w:lvlJc w:val="left"/>
        <w:pPr>
          <w:ind w:left="720" w:hanging="360"/>
        </w:pPr>
        <w:rPr>
          <w:rFonts w:hint="default"/>
          <w:b/>
        </w:rPr>
      </w:lvl>
    </w:lvlOverride>
    <w:lvlOverride w:ilvl="1">
      <w:lvl w:ilvl="1">
        <w:start w:val="2"/>
        <w:numFmt w:val="decimal"/>
        <w:isLgl/>
        <w:lvlText w:val="%1.%2"/>
        <w:lvlJc w:val="left"/>
        <w:pPr>
          <w:ind w:left="720" w:hanging="360"/>
        </w:pPr>
        <w:rPr>
          <w:rFonts w:hint="default"/>
        </w:rPr>
      </w:lvl>
    </w:lvlOverride>
    <w:lvlOverride w:ilvl="2">
      <w:lvl w:ilvl="2">
        <w:start w:val="1"/>
        <w:numFmt w:val="decimal"/>
        <w:isLgl/>
        <w:lvlText w:val="%1.3.1"/>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0">
    <w:abstractNumId w:val="11"/>
  </w:num>
  <w:num w:numId="11">
    <w:abstractNumId w:val="29"/>
  </w:num>
  <w:num w:numId="12">
    <w:abstractNumId w:val="3"/>
  </w:num>
  <w:num w:numId="13">
    <w:abstractNumId w:val="24"/>
  </w:num>
  <w:num w:numId="14">
    <w:abstractNumId w:val="6"/>
  </w:num>
  <w:num w:numId="15">
    <w:abstractNumId w:val="1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2"/>
  </w:num>
  <w:num w:numId="17">
    <w:abstractNumId w:val="34"/>
  </w:num>
  <w:num w:numId="18">
    <w:abstractNumId w:val="13"/>
  </w:num>
  <w:num w:numId="19">
    <w:abstractNumId w:val="20"/>
  </w:num>
  <w:num w:numId="20">
    <w:abstractNumId w:val="2"/>
  </w:num>
  <w:num w:numId="21">
    <w:abstractNumId w:val="32"/>
  </w:num>
  <w:num w:numId="22">
    <w:abstractNumId w:val="23"/>
  </w:num>
  <w:num w:numId="23">
    <w:abstractNumId w:val="26"/>
  </w:num>
  <w:num w:numId="24">
    <w:abstractNumId w:val="30"/>
  </w:num>
  <w:num w:numId="25">
    <w:abstractNumId w:val="17"/>
  </w:num>
  <w:num w:numId="26">
    <w:abstractNumId w:val="16"/>
  </w:num>
  <w:num w:numId="27">
    <w:abstractNumId w:val="21"/>
  </w:num>
  <w:num w:numId="28">
    <w:abstractNumId w:val="14"/>
  </w:num>
  <w:num w:numId="29">
    <w:abstractNumId w:val="33"/>
  </w:num>
  <w:num w:numId="30">
    <w:abstractNumId w:val="31"/>
  </w:num>
  <w:num w:numId="31">
    <w:abstractNumId w:val="27"/>
  </w:num>
  <w:num w:numId="32">
    <w:abstractNumId w:val="35"/>
  </w:num>
  <w:num w:numId="33">
    <w:abstractNumId w:val="22"/>
  </w:num>
  <w:num w:numId="34">
    <w:abstractNumId w:val="0"/>
  </w:num>
  <w:num w:numId="35">
    <w:abstractNumId w:val="7"/>
  </w:num>
  <w:num w:numId="36">
    <w:abstractNumId w:val="8"/>
  </w:num>
  <w:num w:numId="37">
    <w:abstractNumId w:val="25"/>
  </w:num>
  <w:num w:numId="3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de-DE" w:vendorID="64" w:dllVersion="131078" w:nlCheck="1" w:checkStyle="0"/>
  <w:activeWritingStyle w:appName="MSWord" w:lang="fr-FR" w:vendorID="64" w:dllVersion="131078" w:nlCheck="1" w:checkStyle="0"/>
  <w:activeWritingStyle w:appName="MSWord" w:lang="it-IT" w:vendorID="64" w:dllVersion="131078" w:nlCheck="1" w:checkStyle="0"/>
  <w:activeWritingStyle w:appName="MSWord" w:lang="nl-NL" w:vendorID="64" w:dllVersion="131078" w:nlCheck="1" w:checkStyle="0"/>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65EE8BC-F0DB-40DE-B221-23DC4E7E453D"/>
    <w:docVar w:name="LW_COVERPAGE_TYPE" w:val="1"/>
    <w:docVar w:name="LW_CROSSREFERENCE" w:val="&lt;UNUSED&gt;"/>
    <w:docVar w:name="LW_DocType" w:val="NORMAL"/>
    <w:docVar w:name="LW_EMISSION" w:val="29.9.2021"/>
    <w:docVar w:name="LW_EMISSION_ISODATE" w:val="2021-09-29"/>
    <w:docVar w:name="LW_EMISSION_LOCATION" w:val="BRX"/>
    <w:docVar w:name="LW_EMISSION_PREFIX" w:val="Brussel, "/>
    <w:docVar w:name="LW_EMISSION_SUFFIX" w:val=" "/>
    <w:docVar w:name="LW_ID_DOCTYPE_NONLW" w:val="CP-014"/>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21) 5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ver de toepassing van Richtlijn 2009/52/EG van 18 juni 2009 tot vaststelling van minimumnormen inzake sancties en maatregelen tegen werkgevers van illegaal verblijvende onderdanen van derde landen&lt;FMT:Font=Calibri&gt;_x000d__x000d__x000d__x000d__x000d__x000d__x000d__x000d_&lt;/FMT&gt;_x000d__x000b_"/>
    <w:docVar w:name="LW_TYPE.DOC.CP" w:val="MEDEDELING VAN DE COMMISSIE AAN HET EUROPEES PARLEMENT, DE RAAD, HET EUROPEES ECONOMISCH EN SOCIAAL COMITÉ EN HET COMITÉ VAN DE REGIO'S"/>
    <w:docVar w:name="LW_TYPE.DOC.CP.USERTEXT" w:val="&lt;EMPTY&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ind w:left="720"/>
      <w:contextualSpacing/>
    </w:p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footnote text,Ch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
    <w:basedOn w:val="DefaultParagraphFont"/>
    <w:link w:val="FootnoteText"/>
    <w:uiPriority w:val="99"/>
    <w:qFormat/>
    <w:rPr>
      <w:sz w:val="20"/>
      <w:szCs w:val="20"/>
    </w:rPr>
  </w:style>
  <w:style w:type="character" w:styleId="FootnoteReference">
    <w:name w:val="footnote reference"/>
    <w:aliases w:val="Footnote Reference Superscript,BVI fnr,Footnote symbol,Footnote symboFußnotenzeichen,Footnote sign,Footnote Reference text,SUPERS,Footnote reference number,note TESI,-E Fußnotenzeichen,number,(Footnote Reference),stylish,cal,callout"/>
    <w:basedOn w:val="DefaultParagraphFont"/>
    <w:link w:val="FootnotesymbolCarZchn"/>
    <w:uiPriority w:val="99"/>
    <w:unhideWhenUsed/>
    <w:qFormat/>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pPr>
      <w:spacing w:line="240" w:lineRule="auto"/>
    </w:pPr>
    <w:rPr>
      <w:b/>
      <w:bCs/>
      <w:smallCaps/>
      <w:color w:val="1F497D" w:themeColor="text2"/>
    </w:rPr>
  </w:style>
  <w:style w:type="paragraph" w:styleId="Title">
    <w:name w:val="Title"/>
    <w:basedOn w:val="Normal"/>
    <w:next w:val="Normal"/>
    <w:link w:val="TitleChar"/>
    <w:uiPriority w:val="10"/>
    <w:qFormat/>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pPr>
      <w:spacing w:before="120" w:after="120"/>
      <w:ind w:left="720"/>
    </w:pPr>
    <w:rPr>
      <w:color w:val="1F497D" w:themeColor="text2"/>
      <w:sz w:val="24"/>
      <w:szCs w:val="24"/>
    </w:rPr>
  </w:style>
  <w:style w:type="character" w:customStyle="1" w:styleId="QuoteChar">
    <w:name w:val="Quote Char"/>
    <w:basedOn w:val="DefaultParagraphFont"/>
    <w:link w:val="Quote"/>
    <w:uiPriority w:val="29"/>
    <w:rPr>
      <w:color w:val="1F497D" w:themeColor="text2"/>
      <w:sz w:val="24"/>
      <w:szCs w:val="24"/>
    </w:rPr>
  </w:style>
  <w:style w:type="paragraph" w:styleId="IntenseQuote">
    <w:name w:val="Intense Quote"/>
    <w:basedOn w:val="Normal"/>
    <w:next w:val="Normal"/>
    <w:link w:val="IntenseQuoteChar"/>
    <w:uiPriority w:val="30"/>
    <w:qFormat/>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Pr>
      <w:i/>
      <w:iCs/>
      <w:color w:val="595959" w:themeColor="text1" w:themeTint="A6"/>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Pr>
      <w:b/>
      <w:bCs/>
      <w:smallCaps/>
      <w:color w:val="1F497D" w:themeColor="text2"/>
      <w:u w:val="single"/>
    </w:rPr>
  </w:style>
  <w:style w:type="character" w:styleId="BookTitle">
    <w:name w:val="Book Title"/>
    <w:basedOn w:val="DefaultParagraphFont"/>
    <w:uiPriority w:val="33"/>
    <w:qFormat/>
    <w:rPr>
      <w:b/>
      <w:bCs/>
      <w:smallCaps/>
      <w:spacing w:val="10"/>
    </w:rPr>
  </w:style>
  <w:style w:type="paragraph" w:styleId="TOCHeading">
    <w:name w:val="TOC Heading"/>
    <w:basedOn w:val="Heading1"/>
    <w:next w:val="Normal"/>
    <w:uiPriority w:val="39"/>
    <w:semiHidden/>
    <w:unhideWhenUsed/>
    <w:qFormat/>
    <w:pPr>
      <w:outlineLvl w:val="9"/>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widowControl w:val="0"/>
      <w:adjustRightInd w:val="0"/>
      <w:spacing w:line="240" w:lineRule="exact"/>
      <w:jc w:val="both"/>
      <w:textAlignment w:val="baseline"/>
    </w:pPr>
    <w:rPr>
      <w:vertAlign w:val="superscript"/>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paragraph" w:customStyle="1" w:styleId="Propertycrimes">
    <w:name w:val="Property crimes"/>
    <w:basedOn w:val="ListParagraph"/>
    <w:pPr>
      <w:numPr>
        <w:numId w:val="1"/>
      </w:numPr>
      <w:spacing w:after="200" w:line="276" w:lineRule="auto"/>
      <w:jc w:val="both"/>
    </w:pPr>
    <w:rPr>
      <w:rFonts w:asciiTheme="majorHAnsi" w:eastAsiaTheme="minorHAnsi" w:hAnsiTheme="majorHAnsi"/>
    </w:rPr>
  </w:style>
  <w:style w:type="paragraph" w:styleId="ListNumber2">
    <w:name w:val="List Number 2"/>
    <w:basedOn w:val="Normal"/>
    <w:unhideWhenUsed/>
    <w:pPr>
      <w:tabs>
        <w:tab w:val="num" w:pos="1786"/>
      </w:tabs>
      <w:spacing w:after="240" w:line="240" w:lineRule="auto"/>
      <w:ind w:left="1786" w:hanging="709"/>
      <w:jc w:val="both"/>
    </w:pPr>
    <w:rPr>
      <w:rFonts w:ascii="Times New Roman" w:eastAsia="Times New Roman" w:hAnsi="Times New Roman" w:cs="Times New Roman"/>
      <w:sz w:val="24"/>
      <w:szCs w:val="20"/>
      <w:lang w:eastAsia="en-GB"/>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numbering" w:customStyle="1" w:styleId="NoList1">
    <w:name w:val="No List1"/>
    <w:next w:val="NoList"/>
    <w:uiPriority w:val="99"/>
    <w:semiHidden/>
    <w:unhideWhenUsed/>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cs="Times New Roman"/>
      <w:sz w:val="24"/>
      <w:szCs w:val="24"/>
    </w:rPr>
  </w:style>
  <w:style w:type="table" w:styleId="TableGrid">
    <w:name w:val="Table Grid"/>
    <w:aliases w:val="Document Table,CV1,HTG,Table Format 1,TabelEcorys,CV table,Deloitte,Table Grid IDEA,Table EY,none,Tabela Renova"/>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4_G,ftref"/>
    <w:basedOn w:val="Normal"/>
    <w:uiPriority w:val="99"/>
    <w:pPr>
      <w:suppressAutoHyphens/>
      <w:spacing w:before="240" w:after="0" w:line="240" w:lineRule="exact"/>
      <w:jc w:val="both"/>
    </w:pPr>
    <w:rPr>
      <w:rFonts w:eastAsiaTheme="minorHAnsi"/>
      <w:vertAlign w:val="superscript"/>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uiPriority w:val="99"/>
    <w:pPr>
      <w:spacing w:before="240" w:line="240" w:lineRule="exact"/>
    </w:pPr>
    <w:rPr>
      <w:rFonts w:eastAsiaTheme="minorHAnsi"/>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eastAsia="en-GB"/>
    </w:rPr>
  </w:style>
  <w:style w:type="paragraph" w:customStyle="1" w:styleId="ListBulletNoSpace">
    <w:name w:val="List Bullet NoSpace"/>
    <w:basedOn w:val="Normal"/>
    <w:pPr>
      <w:spacing w:before="120" w:after="0" w:line="240" w:lineRule="atLeast"/>
      <w:ind w:left="425" w:hanging="425"/>
    </w:pPr>
    <w:rPr>
      <w:rFonts w:ascii="Verdana" w:eastAsia="Calibri" w:hAnsi="Verdana" w:cs="Times New Roman"/>
      <w:sz w:val="18"/>
      <w:szCs w:val="18"/>
      <w:lang w:eastAsia="da-DK"/>
    </w:rPr>
  </w:style>
  <w:style w:type="paragraph" w:customStyle="1" w:styleId="Pa26">
    <w:name w:val="Pa26"/>
    <w:basedOn w:val="Default"/>
    <w:next w:val="Default"/>
    <w:uiPriority w:val="99"/>
    <w:pPr>
      <w:spacing w:line="185" w:lineRule="atLeast"/>
    </w:pPr>
    <w:rPr>
      <w:rFonts w:ascii="DaxlinePro-Regular" w:hAnsi="DaxlinePro-Regular" w:cstheme="minorBidi"/>
      <w:color w:val="auto"/>
    </w:rPr>
  </w:style>
  <w:style w:type="numbering" w:customStyle="1" w:styleId="Style1">
    <w:name w:val="Style1"/>
    <w:uiPriority w:val="99"/>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ind w:left="720"/>
      <w:contextualSpacing/>
    </w:p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footnote text,Ch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
    <w:basedOn w:val="DefaultParagraphFont"/>
    <w:link w:val="FootnoteText"/>
    <w:uiPriority w:val="99"/>
    <w:qFormat/>
    <w:rPr>
      <w:sz w:val="20"/>
      <w:szCs w:val="20"/>
    </w:rPr>
  </w:style>
  <w:style w:type="character" w:styleId="FootnoteReference">
    <w:name w:val="footnote reference"/>
    <w:aliases w:val="Footnote Reference Superscript,BVI fnr,Footnote symbol,Footnote symboFußnotenzeichen,Footnote sign,Footnote Reference text,SUPERS,Footnote reference number,note TESI,-E Fußnotenzeichen,number,(Footnote Reference),stylish,cal,callout"/>
    <w:basedOn w:val="DefaultParagraphFont"/>
    <w:link w:val="FootnotesymbolCarZchn"/>
    <w:uiPriority w:val="99"/>
    <w:unhideWhenUsed/>
    <w:qFormat/>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pPr>
      <w:spacing w:line="240" w:lineRule="auto"/>
    </w:pPr>
    <w:rPr>
      <w:b/>
      <w:bCs/>
      <w:smallCaps/>
      <w:color w:val="1F497D" w:themeColor="text2"/>
    </w:rPr>
  </w:style>
  <w:style w:type="paragraph" w:styleId="Title">
    <w:name w:val="Title"/>
    <w:basedOn w:val="Normal"/>
    <w:next w:val="Normal"/>
    <w:link w:val="TitleChar"/>
    <w:uiPriority w:val="10"/>
    <w:qFormat/>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pPr>
      <w:spacing w:before="120" w:after="120"/>
      <w:ind w:left="720"/>
    </w:pPr>
    <w:rPr>
      <w:color w:val="1F497D" w:themeColor="text2"/>
      <w:sz w:val="24"/>
      <w:szCs w:val="24"/>
    </w:rPr>
  </w:style>
  <w:style w:type="character" w:customStyle="1" w:styleId="QuoteChar">
    <w:name w:val="Quote Char"/>
    <w:basedOn w:val="DefaultParagraphFont"/>
    <w:link w:val="Quote"/>
    <w:uiPriority w:val="29"/>
    <w:rPr>
      <w:color w:val="1F497D" w:themeColor="text2"/>
      <w:sz w:val="24"/>
      <w:szCs w:val="24"/>
    </w:rPr>
  </w:style>
  <w:style w:type="paragraph" w:styleId="IntenseQuote">
    <w:name w:val="Intense Quote"/>
    <w:basedOn w:val="Normal"/>
    <w:next w:val="Normal"/>
    <w:link w:val="IntenseQuoteChar"/>
    <w:uiPriority w:val="30"/>
    <w:qFormat/>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Pr>
      <w:i/>
      <w:iCs/>
      <w:color w:val="595959" w:themeColor="text1" w:themeTint="A6"/>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Pr>
      <w:b/>
      <w:bCs/>
      <w:smallCaps/>
      <w:color w:val="1F497D" w:themeColor="text2"/>
      <w:u w:val="single"/>
    </w:rPr>
  </w:style>
  <w:style w:type="character" w:styleId="BookTitle">
    <w:name w:val="Book Title"/>
    <w:basedOn w:val="DefaultParagraphFont"/>
    <w:uiPriority w:val="33"/>
    <w:qFormat/>
    <w:rPr>
      <w:b/>
      <w:bCs/>
      <w:smallCaps/>
      <w:spacing w:val="10"/>
    </w:rPr>
  </w:style>
  <w:style w:type="paragraph" w:styleId="TOCHeading">
    <w:name w:val="TOC Heading"/>
    <w:basedOn w:val="Heading1"/>
    <w:next w:val="Normal"/>
    <w:uiPriority w:val="39"/>
    <w:semiHidden/>
    <w:unhideWhenUsed/>
    <w:qFormat/>
    <w:pPr>
      <w:outlineLvl w:val="9"/>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widowControl w:val="0"/>
      <w:adjustRightInd w:val="0"/>
      <w:spacing w:line="240" w:lineRule="exact"/>
      <w:jc w:val="both"/>
      <w:textAlignment w:val="baseline"/>
    </w:pPr>
    <w:rPr>
      <w:vertAlign w:val="superscript"/>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paragraph" w:customStyle="1" w:styleId="Propertycrimes">
    <w:name w:val="Property crimes"/>
    <w:basedOn w:val="ListParagraph"/>
    <w:pPr>
      <w:numPr>
        <w:numId w:val="1"/>
      </w:numPr>
      <w:spacing w:after="200" w:line="276" w:lineRule="auto"/>
      <w:jc w:val="both"/>
    </w:pPr>
    <w:rPr>
      <w:rFonts w:asciiTheme="majorHAnsi" w:eastAsiaTheme="minorHAnsi" w:hAnsiTheme="majorHAnsi"/>
    </w:rPr>
  </w:style>
  <w:style w:type="paragraph" w:styleId="ListNumber2">
    <w:name w:val="List Number 2"/>
    <w:basedOn w:val="Normal"/>
    <w:unhideWhenUsed/>
    <w:pPr>
      <w:tabs>
        <w:tab w:val="num" w:pos="1786"/>
      </w:tabs>
      <w:spacing w:after="240" w:line="240" w:lineRule="auto"/>
      <w:ind w:left="1786" w:hanging="709"/>
      <w:jc w:val="both"/>
    </w:pPr>
    <w:rPr>
      <w:rFonts w:ascii="Times New Roman" w:eastAsia="Times New Roman" w:hAnsi="Times New Roman" w:cs="Times New Roman"/>
      <w:sz w:val="24"/>
      <w:szCs w:val="20"/>
      <w:lang w:eastAsia="en-GB"/>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numbering" w:customStyle="1" w:styleId="NoList1">
    <w:name w:val="No List1"/>
    <w:next w:val="NoList"/>
    <w:uiPriority w:val="99"/>
    <w:semiHidden/>
    <w:unhideWhenUsed/>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cs="Times New Roman"/>
      <w:sz w:val="24"/>
      <w:szCs w:val="24"/>
    </w:rPr>
  </w:style>
  <w:style w:type="table" w:styleId="TableGrid">
    <w:name w:val="Table Grid"/>
    <w:aliases w:val="Document Table,CV1,HTG,Table Format 1,TabelEcorys,CV table,Deloitte,Table Grid IDEA,Table EY,none,Tabela Renova"/>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4_G,ftref"/>
    <w:basedOn w:val="Normal"/>
    <w:uiPriority w:val="99"/>
    <w:pPr>
      <w:suppressAutoHyphens/>
      <w:spacing w:before="240" w:after="0" w:line="240" w:lineRule="exact"/>
      <w:jc w:val="both"/>
    </w:pPr>
    <w:rPr>
      <w:rFonts w:eastAsiaTheme="minorHAnsi"/>
      <w:vertAlign w:val="superscript"/>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uiPriority w:val="99"/>
    <w:pPr>
      <w:spacing w:before="240" w:line="240" w:lineRule="exact"/>
    </w:pPr>
    <w:rPr>
      <w:rFonts w:eastAsiaTheme="minorHAnsi"/>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eastAsia="en-GB"/>
    </w:rPr>
  </w:style>
  <w:style w:type="paragraph" w:customStyle="1" w:styleId="ListBulletNoSpace">
    <w:name w:val="List Bullet NoSpace"/>
    <w:basedOn w:val="Normal"/>
    <w:pPr>
      <w:spacing w:before="120" w:after="0" w:line="240" w:lineRule="atLeast"/>
      <w:ind w:left="425" w:hanging="425"/>
    </w:pPr>
    <w:rPr>
      <w:rFonts w:ascii="Verdana" w:eastAsia="Calibri" w:hAnsi="Verdana" w:cs="Times New Roman"/>
      <w:sz w:val="18"/>
      <w:szCs w:val="18"/>
      <w:lang w:eastAsia="da-DK"/>
    </w:rPr>
  </w:style>
  <w:style w:type="paragraph" w:customStyle="1" w:styleId="Pa26">
    <w:name w:val="Pa26"/>
    <w:basedOn w:val="Default"/>
    <w:next w:val="Default"/>
    <w:uiPriority w:val="99"/>
    <w:pPr>
      <w:spacing w:line="185" w:lineRule="atLeast"/>
    </w:pPr>
    <w:rPr>
      <w:rFonts w:ascii="DaxlinePro-Regular" w:hAnsi="DaxlinePro-Regular" w:cstheme="minorBidi"/>
      <w:color w:val="auto"/>
    </w:rPr>
  </w:style>
  <w:style w:type="numbering" w:customStyle="1" w:styleId="Style1">
    <w:name w:val="Style1"/>
    <w:uiPriority w:val="99"/>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4682">
      <w:bodyDiv w:val="1"/>
      <w:marLeft w:val="0"/>
      <w:marRight w:val="0"/>
      <w:marTop w:val="0"/>
      <w:marBottom w:val="0"/>
      <w:divBdr>
        <w:top w:val="none" w:sz="0" w:space="0" w:color="auto"/>
        <w:left w:val="none" w:sz="0" w:space="0" w:color="auto"/>
        <w:bottom w:val="none" w:sz="0" w:space="0" w:color="auto"/>
        <w:right w:val="none" w:sz="0" w:space="0" w:color="auto"/>
      </w:divBdr>
    </w:div>
    <w:div w:id="623004493">
      <w:bodyDiv w:val="1"/>
      <w:marLeft w:val="0"/>
      <w:marRight w:val="0"/>
      <w:marTop w:val="0"/>
      <w:marBottom w:val="0"/>
      <w:divBdr>
        <w:top w:val="none" w:sz="0" w:space="0" w:color="auto"/>
        <w:left w:val="none" w:sz="0" w:space="0" w:color="auto"/>
        <w:bottom w:val="none" w:sz="0" w:space="0" w:color="auto"/>
        <w:right w:val="none" w:sz="0" w:space="0" w:color="auto"/>
      </w:divBdr>
    </w:div>
    <w:div w:id="711688022">
      <w:bodyDiv w:val="1"/>
      <w:marLeft w:val="0"/>
      <w:marRight w:val="0"/>
      <w:marTop w:val="0"/>
      <w:marBottom w:val="0"/>
      <w:divBdr>
        <w:top w:val="none" w:sz="0" w:space="0" w:color="auto"/>
        <w:left w:val="none" w:sz="0" w:space="0" w:color="auto"/>
        <w:bottom w:val="none" w:sz="0" w:space="0" w:color="auto"/>
        <w:right w:val="none" w:sz="0" w:space="0" w:color="auto"/>
      </w:divBdr>
    </w:div>
    <w:div w:id="963385644">
      <w:bodyDiv w:val="1"/>
      <w:marLeft w:val="0"/>
      <w:marRight w:val="0"/>
      <w:marTop w:val="0"/>
      <w:marBottom w:val="0"/>
      <w:divBdr>
        <w:top w:val="none" w:sz="0" w:space="0" w:color="auto"/>
        <w:left w:val="none" w:sz="0" w:space="0" w:color="auto"/>
        <w:bottom w:val="none" w:sz="0" w:space="0" w:color="auto"/>
        <w:right w:val="none" w:sz="0" w:space="0" w:color="auto"/>
      </w:divBdr>
    </w:div>
    <w:div w:id="1016232609">
      <w:bodyDiv w:val="1"/>
      <w:marLeft w:val="0"/>
      <w:marRight w:val="0"/>
      <w:marTop w:val="0"/>
      <w:marBottom w:val="0"/>
      <w:divBdr>
        <w:top w:val="none" w:sz="0" w:space="0" w:color="auto"/>
        <w:left w:val="none" w:sz="0" w:space="0" w:color="auto"/>
        <w:bottom w:val="none" w:sz="0" w:space="0" w:color="auto"/>
        <w:right w:val="none" w:sz="0" w:space="0" w:color="auto"/>
      </w:divBdr>
    </w:div>
    <w:div w:id="1041855766">
      <w:bodyDiv w:val="1"/>
      <w:marLeft w:val="0"/>
      <w:marRight w:val="0"/>
      <w:marTop w:val="0"/>
      <w:marBottom w:val="0"/>
      <w:divBdr>
        <w:top w:val="none" w:sz="0" w:space="0" w:color="auto"/>
        <w:left w:val="none" w:sz="0" w:space="0" w:color="auto"/>
        <w:bottom w:val="none" w:sz="0" w:space="0" w:color="auto"/>
        <w:right w:val="none" w:sz="0" w:space="0" w:color="auto"/>
      </w:divBdr>
    </w:div>
    <w:div w:id="1240479666">
      <w:bodyDiv w:val="1"/>
      <w:marLeft w:val="0"/>
      <w:marRight w:val="0"/>
      <w:marTop w:val="0"/>
      <w:marBottom w:val="0"/>
      <w:divBdr>
        <w:top w:val="none" w:sz="0" w:space="0" w:color="auto"/>
        <w:left w:val="none" w:sz="0" w:space="0" w:color="auto"/>
        <w:bottom w:val="none" w:sz="0" w:space="0" w:color="auto"/>
        <w:right w:val="none" w:sz="0" w:space="0" w:color="auto"/>
      </w:divBdr>
    </w:div>
    <w:div w:id="1289125087">
      <w:bodyDiv w:val="1"/>
      <w:marLeft w:val="0"/>
      <w:marRight w:val="0"/>
      <w:marTop w:val="0"/>
      <w:marBottom w:val="0"/>
      <w:divBdr>
        <w:top w:val="none" w:sz="0" w:space="0" w:color="auto"/>
        <w:left w:val="none" w:sz="0" w:space="0" w:color="auto"/>
        <w:bottom w:val="none" w:sz="0" w:space="0" w:color="auto"/>
        <w:right w:val="none" w:sz="0" w:space="0" w:color="auto"/>
      </w:divBdr>
    </w:div>
    <w:div w:id="1346402830">
      <w:bodyDiv w:val="1"/>
      <w:marLeft w:val="0"/>
      <w:marRight w:val="0"/>
      <w:marTop w:val="0"/>
      <w:marBottom w:val="0"/>
      <w:divBdr>
        <w:top w:val="none" w:sz="0" w:space="0" w:color="auto"/>
        <w:left w:val="none" w:sz="0" w:space="0" w:color="auto"/>
        <w:bottom w:val="none" w:sz="0" w:space="0" w:color="auto"/>
        <w:right w:val="none" w:sz="0" w:space="0" w:color="auto"/>
      </w:divBdr>
    </w:div>
    <w:div w:id="1464999706">
      <w:bodyDiv w:val="1"/>
      <w:marLeft w:val="0"/>
      <w:marRight w:val="0"/>
      <w:marTop w:val="0"/>
      <w:marBottom w:val="0"/>
      <w:divBdr>
        <w:top w:val="none" w:sz="0" w:space="0" w:color="auto"/>
        <w:left w:val="none" w:sz="0" w:space="0" w:color="auto"/>
        <w:bottom w:val="none" w:sz="0" w:space="0" w:color="auto"/>
        <w:right w:val="none" w:sz="0" w:space="0" w:color="auto"/>
      </w:divBdr>
    </w:div>
    <w:div w:id="1505248119">
      <w:bodyDiv w:val="1"/>
      <w:marLeft w:val="0"/>
      <w:marRight w:val="0"/>
      <w:marTop w:val="0"/>
      <w:marBottom w:val="0"/>
      <w:divBdr>
        <w:top w:val="none" w:sz="0" w:space="0" w:color="auto"/>
        <w:left w:val="none" w:sz="0" w:space="0" w:color="auto"/>
        <w:bottom w:val="none" w:sz="0" w:space="0" w:color="auto"/>
        <w:right w:val="none" w:sz="0" w:space="0" w:color="auto"/>
      </w:divBdr>
    </w:div>
    <w:div w:id="182727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budapest/WCMS_751319/lang--e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FE004A2-71FB-437C-8E0F-B245900A5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11586</Words>
  <Characters>66505</Characters>
  <Application>Microsoft Office Word</Application>
  <DocSecurity>0</DocSecurity>
  <Lines>2078</Lines>
  <Paragraphs>867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2021-09-21T18:38:00Z</dcterms:created>
  <dcterms:modified xsi:type="dcterms:W3CDTF">2021-10-11T13:51:00Z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CPTemplateID">
    <vt:lpwstr>CP-014</vt:lpwstr>
  </property>
  <property fmtid="{D5CDD505-2E9C-101B-9397-08002B2CF9AE}" pid="7" name="Last edited using">
    <vt:lpwstr>LW 7.0.1, Build 20200226</vt:lpwstr>
  </property>
</Properties>
</file>