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2B" w:rsidRPr="00003F62" w:rsidRDefault="00FA3231" w:rsidP="00FA3231">
      <w:pPr>
        <w:pStyle w:val="Pagedecouverture"/>
        <w:rPr>
          <w:lang w:val="nl-NL"/>
        </w:rPr>
      </w:pPr>
      <w:bookmarkStart w:id="0" w:name="LW_BM_COVERPAGE"/>
      <w:r>
        <w:rPr>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849545E96F6E4C49A67DE804476FBD7B" style="width:450.6pt;height:320.8pt">
            <v:imagedata r:id="rId9" o:title=""/>
          </v:shape>
        </w:pict>
      </w:r>
    </w:p>
    <w:bookmarkEnd w:id="0"/>
    <w:p w:rsidR="00ED7E2B" w:rsidRPr="00003F62" w:rsidRDefault="00ED7E2B" w:rsidP="00ED7E2B">
      <w:pPr>
        <w:rPr>
          <w:lang w:val="nl-NL"/>
        </w:rPr>
        <w:sectPr w:rsidR="00ED7E2B" w:rsidRPr="00003F62" w:rsidSect="00FA3231">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ED7E2B" w:rsidRPr="00003F62" w:rsidRDefault="00ED7E2B" w:rsidP="00ED7E2B">
      <w:pPr>
        <w:pStyle w:val="TOCHeading"/>
        <w:rPr>
          <w:sz w:val="24"/>
          <w:lang w:val="nl-NL"/>
        </w:rPr>
      </w:pPr>
      <w:r w:rsidRPr="00003F62">
        <w:rPr>
          <w:sz w:val="24"/>
          <w:lang w:val="nl-NL"/>
        </w:rPr>
        <w:lastRenderedPageBreak/>
        <w:t>INHOUDSOPGAVE</w:t>
      </w:r>
    </w:p>
    <w:p w:rsidR="00FA3231" w:rsidRPr="00FA3231" w:rsidRDefault="00FA3231" w:rsidP="00FA3231">
      <w:pPr>
        <w:pStyle w:val="Typedudocument"/>
        <w:rPr>
          <w:lang w:val="nl-NL"/>
        </w:rPr>
      </w:pPr>
      <w:r w:rsidRPr="00FA3231">
        <w:rPr>
          <w:lang w:val="nl-NL"/>
        </w:rPr>
        <w:t>VERSLAG VAN DE COMMISSIE AAN HET EUROPEES PARLEMENT EN DE RAAD</w:t>
      </w:r>
    </w:p>
    <w:p w:rsidR="00FA3231" w:rsidRPr="00FA3231" w:rsidRDefault="00FA3231" w:rsidP="00FA3231">
      <w:pPr>
        <w:pStyle w:val="Titreobjet"/>
        <w:rPr>
          <w:lang w:val="nl-NL"/>
        </w:rPr>
      </w:pPr>
      <w:r w:rsidRPr="00FA3231">
        <w:rPr>
          <w:lang w:val="nl-NL"/>
        </w:rPr>
        <w:t>betreffende de verplichte etikettering van de lijst van ingrediënten en de voedingswaardevermelding van alcoholhoudende dranken</w:t>
      </w:r>
    </w:p>
    <w:p w:rsidR="00FA3231" w:rsidRDefault="00FA3231" w:rsidP="0046591D">
      <w:pPr>
        <w:rPr>
          <w:lang w:val="nl-NL"/>
        </w:rPr>
      </w:pPr>
    </w:p>
    <w:p w:rsidR="00BD4405" w:rsidRPr="00BD4405" w:rsidRDefault="00BD4405" w:rsidP="0046591D">
      <w:pPr>
        <w:rPr>
          <w:lang w:val="nl-NL"/>
        </w:rPr>
      </w:pPr>
    </w:p>
    <w:p w:rsidR="0046591D" w:rsidRPr="00BD4405" w:rsidRDefault="0046591D" w:rsidP="0046591D">
      <w:pPr>
        <w:rPr>
          <w:lang w:val="nl-NL"/>
        </w:rPr>
      </w:pPr>
    </w:p>
    <w:p w:rsidR="0046591D" w:rsidRPr="00BD4405" w:rsidRDefault="0046591D" w:rsidP="0046591D">
      <w:pPr>
        <w:rPr>
          <w:lang w:val="nl-NL"/>
        </w:rPr>
      </w:pPr>
    </w:p>
    <w:p w:rsidR="0046591D" w:rsidRPr="00BD4405" w:rsidRDefault="0046591D" w:rsidP="0046591D">
      <w:pPr>
        <w:rPr>
          <w:lang w:val="nl-NL"/>
        </w:rPr>
      </w:pPr>
    </w:p>
    <w:p w:rsidR="0046591D" w:rsidRPr="00BD4405" w:rsidRDefault="0046591D" w:rsidP="0046591D">
      <w:pPr>
        <w:rPr>
          <w:lang w:val="nl-NL"/>
        </w:rPr>
      </w:pPr>
    </w:p>
    <w:p w:rsidR="0046591D" w:rsidRPr="00BD4405" w:rsidRDefault="0046591D" w:rsidP="0046591D">
      <w:pPr>
        <w:rPr>
          <w:lang w:val="nl-NL"/>
        </w:rPr>
      </w:pPr>
    </w:p>
    <w:p w:rsidR="003B71B9" w:rsidRPr="00003F62" w:rsidRDefault="003B71B9" w:rsidP="003B71B9">
      <w:pPr>
        <w:rPr>
          <w:lang w:val="nl-NL"/>
        </w:rPr>
      </w:pPr>
    </w:p>
    <w:p w:rsidR="003B71B9" w:rsidRPr="00003F62" w:rsidRDefault="003B71B9" w:rsidP="003B71B9">
      <w:pPr>
        <w:pStyle w:val="TOC1"/>
        <w:rPr>
          <w:lang w:val="nl-NL"/>
        </w:rPr>
      </w:pPr>
    </w:p>
    <w:p w:rsidR="00BA04E8" w:rsidRDefault="00964E49">
      <w:pPr>
        <w:pStyle w:val="TOC1"/>
        <w:rPr>
          <w:rFonts w:asciiTheme="minorHAnsi" w:eastAsiaTheme="minorEastAsia" w:hAnsiTheme="minorHAnsi" w:cstheme="minorBidi"/>
          <w:noProof/>
          <w:sz w:val="22"/>
          <w:szCs w:val="22"/>
          <w:lang w:eastAsia="en-GB"/>
        </w:rPr>
      </w:pPr>
      <w:r w:rsidRPr="00003F62">
        <w:rPr>
          <w:lang w:val="nl-NL"/>
        </w:rPr>
        <w:fldChar w:fldCharType="begin"/>
      </w:r>
      <w:r w:rsidR="003B71B9" w:rsidRPr="00003F62">
        <w:rPr>
          <w:lang w:val="nl-NL"/>
        </w:rPr>
        <w:instrText xml:space="preserve"> TOC \o "1-3" \h \z \u </w:instrText>
      </w:r>
      <w:r w:rsidRPr="00003F62">
        <w:rPr>
          <w:lang w:val="nl-NL"/>
        </w:rPr>
        <w:fldChar w:fldCharType="separate"/>
      </w:r>
      <w:hyperlink w:anchor="_Toc472928459" w:history="1">
        <w:r w:rsidR="00BA04E8" w:rsidRPr="00FA0A49">
          <w:rPr>
            <w:rStyle w:val="Hyperlink"/>
            <w:noProof/>
            <w:lang w:val="nl-NL"/>
          </w:rPr>
          <w:t>1</w:t>
        </w:r>
        <w:r w:rsidR="00BA04E8" w:rsidRPr="001B7980">
          <w:rPr>
            <w:rStyle w:val="Hyperlink"/>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Inleiding</w:t>
        </w:r>
        <w:r w:rsidR="00BA04E8">
          <w:rPr>
            <w:noProof/>
            <w:webHidden/>
          </w:rPr>
          <w:tab/>
        </w:r>
        <w:r w:rsidR="00BA04E8">
          <w:rPr>
            <w:noProof/>
            <w:webHidden/>
          </w:rPr>
          <w:fldChar w:fldCharType="begin"/>
        </w:r>
        <w:r w:rsidR="00BA04E8">
          <w:rPr>
            <w:noProof/>
            <w:webHidden/>
          </w:rPr>
          <w:instrText xml:space="preserve"> PAGEREF _Toc472928459 \h </w:instrText>
        </w:r>
        <w:r w:rsidR="00BA04E8">
          <w:rPr>
            <w:noProof/>
            <w:webHidden/>
          </w:rPr>
        </w:r>
        <w:r w:rsidR="00BA04E8">
          <w:rPr>
            <w:noProof/>
            <w:webHidden/>
          </w:rPr>
          <w:fldChar w:fldCharType="separate"/>
        </w:r>
        <w:r w:rsidR="00FA3231">
          <w:rPr>
            <w:noProof/>
            <w:webHidden/>
          </w:rPr>
          <w:t>3</w:t>
        </w:r>
        <w:r w:rsidR="00BA04E8">
          <w:rPr>
            <w:noProof/>
            <w:webHidden/>
          </w:rPr>
          <w:fldChar w:fldCharType="end"/>
        </w:r>
      </w:hyperlink>
    </w:p>
    <w:p w:rsidR="00BA04E8" w:rsidRDefault="00FA3231">
      <w:pPr>
        <w:pStyle w:val="TOC1"/>
        <w:rPr>
          <w:rFonts w:asciiTheme="minorHAnsi" w:eastAsiaTheme="minorEastAsia" w:hAnsiTheme="minorHAnsi" w:cstheme="minorBidi"/>
          <w:noProof/>
          <w:sz w:val="22"/>
          <w:szCs w:val="22"/>
          <w:lang w:eastAsia="en-GB"/>
        </w:rPr>
      </w:pPr>
      <w:hyperlink w:anchor="_Toc472928460" w:history="1">
        <w:r w:rsidR="00BA04E8" w:rsidRPr="00FA0A49">
          <w:rPr>
            <w:rStyle w:val="Hyperlink"/>
            <w:rFonts w:eastAsia="Calibri"/>
            <w:noProof/>
            <w:lang w:val="nl-NL"/>
          </w:rPr>
          <w:t>2</w:t>
        </w:r>
        <w:r w:rsidR="00BA04E8" w:rsidRPr="001B7980">
          <w:rPr>
            <w:rStyle w:val="Hyperlink"/>
            <w:rFonts w:eastAsia="Calibri"/>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Historische achtergrond</w:t>
        </w:r>
        <w:r w:rsidR="00BA04E8">
          <w:rPr>
            <w:noProof/>
            <w:webHidden/>
          </w:rPr>
          <w:tab/>
        </w:r>
        <w:r w:rsidR="00BA04E8">
          <w:rPr>
            <w:noProof/>
            <w:webHidden/>
          </w:rPr>
          <w:fldChar w:fldCharType="begin"/>
        </w:r>
        <w:r w:rsidR="00BA04E8">
          <w:rPr>
            <w:noProof/>
            <w:webHidden/>
          </w:rPr>
          <w:instrText xml:space="preserve"> PAGEREF _Toc472928460 \h </w:instrText>
        </w:r>
        <w:r w:rsidR="00BA04E8">
          <w:rPr>
            <w:noProof/>
            <w:webHidden/>
          </w:rPr>
        </w:r>
        <w:r w:rsidR="00BA04E8">
          <w:rPr>
            <w:noProof/>
            <w:webHidden/>
          </w:rPr>
          <w:fldChar w:fldCharType="separate"/>
        </w:r>
        <w:r>
          <w:rPr>
            <w:noProof/>
            <w:webHidden/>
          </w:rPr>
          <w:t>4</w:t>
        </w:r>
        <w:r w:rsidR="00BA04E8">
          <w:rPr>
            <w:noProof/>
            <w:webHidden/>
          </w:rPr>
          <w:fldChar w:fldCharType="end"/>
        </w:r>
      </w:hyperlink>
    </w:p>
    <w:p w:rsidR="00BA04E8" w:rsidRDefault="00FA3231">
      <w:pPr>
        <w:pStyle w:val="TOC1"/>
        <w:rPr>
          <w:rFonts w:asciiTheme="minorHAnsi" w:eastAsiaTheme="minorEastAsia" w:hAnsiTheme="minorHAnsi" w:cstheme="minorBidi"/>
          <w:noProof/>
          <w:sz w:val="22"/>
          <w:szCs w:val="22"/>
          <w:lang w:eastAsia="en-GB"/>
        </w:rPr>
      </w:pPr>
      <w:hyperlink w:anchor="_Toc472928461" w:history="1">
        <w:r w:rsidR="00BA04E8" w:rsidRPr="00FA0A49">
          <w:rPr>
            <w:rStyle w:val="Hyperlink"/>
            <w:noProof/>
            <w:lang w:val="nl-NL"/>
          </w:rPr>
          <w:t>3</w:t>
        </w:r>
        <w:r w:rsidR="00BA04E8" w:rsidRPr="001B7980">
          <w:rPr>
            <w:rStyle w:val="Hyperlink"/>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EU-rechtskader betreffende de etikettering van alcoholhoudende dranken</w:t>
        </w:r>
        <w:r w:rsidR="00BA04E8">
          <w:rPr>
            <w:noProof/>
            <w:webHidden/>
          </w:rPr>
          <w:tab/>
        </w:r>
        <w:r w:rsidR="00BA04E8">
          <w:rPr>
            <w:noProof/>
            <w:webHidden/>
          </w:rPr>
          <w:fldChar w:fldCharType="begin"/>
        </w:r>
        <w:r w:rsidR="00BA04E8">
          <w:rPr>
            <w:noProof/>
            <w:webHidden/>
          </w:rPr>
          <w:instrText xml:space="preserve"> PAGEREF _Toc472928461 \h </w:instrText>
        </w:r>
        <w:r w:rsidR="00BA04E8">
          <w:rPr>
            <w:noProof/>
            <w:webHidden/>
          </w:rPr>
        </w:r>
        <w:r w:rsidR="00BA04E8">
          <w:rPr>
            <w:noProof/>
            <w:webHidden/>
          </w:rPr>
          <w:fldChar w:fldCharType="separate"/>
        </w:r>
        <w:r>
          <w:rPr>
            <w:noProof/>
            <w:webHidden/>
          </w:rPr>
          <w:t>4</w:t>
        </w:r>
        <w:r w:rsidR="00BA04E8">
          <w:rPr>
            <w:noProof/>
            <w:webHidden/>
          </w:rPr>
          <w:fldChar w:fldCharType="end"/>
        </w:r>
      </w:hyperlink>
    </w:p>
    <w:bookmarkStart w:id="1" w:name="_GoBack"/>
    <w:p w:rsidR="00BA04E8" w:rsidRDefault="00FA3231">
      <w:pPr>
        <w:pStyle w:val="TOC2"/>
        <w:rPr>
          <w:rFonts w:asciiTheme="minorHAnsi" w:eastAsiaTheme="minorEastAsia" w:hAnsiTheme="minorHAnsi" w:cstheme="minorBidi"/>
          <w:noProof/>
          <w:sz w:val="22"/>
          <w:szCs w:val="22"/>
          <w:lang w:eastAsia="en-GB"/>
        </w:rPr>
      </w:pPr>
      <w:r>
        <w:rPr>
          <w:noProof/>
        </w:rPr>
        <w:fldChar w:fldCharType="begin"/>
      </w:r>
      <w:r>
        <w:rPr>
          <w:noProof/>
        </w:rPr>
        <w:instrText xml:space="preserve"> HYPERLINK \l "_Toc472928462" </w:instrText>
      </w:r>
      <w:r>
        <w:rPr>
          <w:noProof/>
        </w:rPr>
      </w:r>
      <w:r>
        <w:rPr>
          <w:noProof/>
        </w:rPr>
        <w:fldChar w:fldCharType="separate"/>
      </w:r>
      <w:r w:rsidR="00BA04E8" w:rsidRPr="00FA0A49">
        <w:rPr>
          <w:rStyle w:val="Hyperlink"/>
          <w:rFonts w:eastAsia="Calibri"/>
          <w:noProof/>
          <w:lang w:val="nl-NL"/>
        </w:rPr>
        <w:t>3</w:t>
      </w:r>
      <w:r w:rsidR="00BA04E8" w:rsidRPr="001B7980">
        <w:rPr>
          <w:rStyle w:val="Hyperlink"/>
          <w:rFonts w:eastAsia="Calibri"/>
          <w:noProof/>
          <w:lang w:val="nl-NL"/>
        </w:rPr>
        <w:t>.</w:t>
      </w:r>
      <w:r w:rsidR="00BA04E8" w:rsidRPr="00FA0A49">
        <w:rPr>
          <w:rStyle w:val="Hyperlink"/>
          <w:rFonts w:eastAsia="Calibri"/>
          <w:noProof/>
          <w:lang w:val="nl-NL"/>
        </w:rPr>
        <w:t>1</w:t>
      </w:r>
      <w:r w:rsidR="00BA04E8" w:rsidRPr="001B7980">
        <w:rPr>
          <w:rStyle w:val="Hyperlink"/>
          <w:rFonts w:eastAsia="Calibri"/>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Verordening (EU) nr. </w:t>
      </w:r>
      <w:r w:rsidR="00BA04E8" w:rsidRPr="00FA0A49">
        <w:rPr>
          <w:rStyle w:val="Hyperlink"/>
          <w:noProof/>
          <w:lang w:val="nl-NL"/>
        </w:rPr>
        <w:t>1169</w:t>
      </w:r>
      <w:r w:rsidR="00BA04E8" w:rsidRPr="001B7980">
        <w:rPr>
          <w:rStyle w:val="Hyperlink"/>
          <w:noProof/>
          <w:lang w:val="nl-NL"/>
        </w:rPr>
        <w:t>/</w:t>
      </w:r>
      <w:r w:rsidR="00BA04E8" w:rsidRPr="00FA0A49">
        <w:rPr>
          <w:rStyle w:val="Hyperlink"/>
          <w:noProof/>
          <w:lang w:val="nl-NL"/>
        </w:rPr>
        <w:t>2011</w:t>
      </w:r>
      <w:r w:rsidR="00BA04E8">
        <w:rPr>
          <w:noProof/>
          <w:webHidden/>
        </w:rPr>
        <w:tab/>
      </w:r>
      <w:r w:rsidR="00BA04E8">
        <w:rPr>
          <w:noProof/>
          <w:webHidden/>
        </w:rPr>
        <w:fldChar w:fldCharType="begin"/>
      </w:r>
      <w:r w:rsidR="00BA04E8">
        <w:rPr>
          <w:noProof/>
          <w:webHidden/>
        </w:rPr>
        <w:instrText xml:space="preserve"> PAGEREF _Toc472928462 \h </w:instrText>
      </w:r>
      <w:r w:rsidR="00BA04E8">
        <w:rPr>
          <w:noProof/>
          <w:webHidden/>
        </w:rPr>
      </w:r>
      <w:r w:rsidR="00BA04E8">
        <w:rPr>
          <w:noProof/>
          <w:webHidden/>
        </w:rPr>
        <w:fldChar w:fldCharType="separate"/>
      </w:r>
      <w:r>
        <w:rPr>
          <w:noProof/>
          <w:webHidden/>
        </w:rPr>
        <w:t>4</w:t>
      </w:r>
      <w:r w:rsidR="00BA04E8">
        <w:rPr>
          <w:noProof/>
          <w:webHidden/>
        </w:rPr>
        <w:fldChar w:fldCharType="end"/>
      </w:r>
      <w:r>
        <w:rPr>
          <w:noProof/>
        </w:rPr>
        <w:fldChar w:fldCharType="end"/>
      </w:r>
    </w:p>
    <w:bookmarkEnd w:id="1"/>
    <w:p w:rsidR="00BA04E8" w:rsidRDefault="00FA3231">
      <w:pPr>
        <w:pStyle w:val="TOC2"/>
        <w:rPr>
          <w:rFonts w:asciiTheme="minorHAnsi" w:eastAsiaTheme="minorEastAsia" w:hAnsiTheme="minorHAnsi" w:cstheme="minorBidi"/>
          <w:noProof/>
          <w:sz w:val="22"/>
          <w:szCs w:val="22"/>
          <w:lang w:eastAsia="en-GB"/>
        </w:rPr>
      </w:pPr>
      <w:r>
        <w:rPr>
          <w:noProof/>
        </w:rPr>
        <w:fldChar w:fldCharType="begin"/>
      </w:r>
      <w:r>
        <w:rPr>
          <w:noProof/>
        </w:rPr>
        <w:instrText xml:space="preserve"> HYPERLINK \l "_Toc472928463" </w:instrText>
      </w:r>
      <w:r>
        <w:rPr>
          <w:noProof/>
        </w:rPr>
      </w:r>
      <w:r>
        <w:rPr>
          <w:noProof/>
        </w:rPr>
        <w:fldChar w:fldCharType="separate"/>
      </w:r>
      <w:r w:rsidR="00BA04E8" w:rsidRPr="00FA0A49">
        <w:rPr>
          <w:rStyle w:val="Hyperlink"/>
          <w:noProof/>
          <w:lang w:val="nl-NL"/>
        </w:rPr>
        <w:t>3</w:t>
      </w:r>
      <w:r w:rsidR="00BA04E8" w:rsidRPr="001B7980">
        <w:rPr>
          <w:rStyle w:val="Hyperlink"/>
          <w:noProof/>
          <w:lang w:val="nl-NL"/>
        </w:rPr>
        <w:t>.</w:t>
      </w:r>
      <w:r w:rsidR="00BA04E8" w:rsidRPr="00FA0A49">
        <w:rPr>
          <w:rStyle w:val="Hyperlink"/>
          <w:noProof/>
          <w:lang w:val="nl-NL"/>
        </w:rPr>
        <w:t>2</w:t>
      </w:r>
      <w:r w:rsidR="00BA04E8" w:rsidRPr="001B7980">
        <w:rPr>
          <w:rStyle w:val="Hyperlink"/>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Andere EU-bepalingen betreffende de etikettering van alcoholhoudende dranken</w:t>
      </w:r>
      <w:r w:rsidR="00BA04E8">
        <w:rPr>
          <w:noProof/>
          <w:webHidden/>
        </w:rPr>
        <w:tab/>
      </w:r>
      <w:r w:rsidR="00BA04E8">
        <w:rPr>
          <w:noProof/>
          <w:webHidden/>
        </w:rPr>
        <w:fldChar w:fldCharType="begin"/>
      </w:r>
      <w:r w:rsidR="00BA04E8">
        <w:rPr>
          <w:noProof/>
          <w:webHidden/>
        </w:rPr>
        <w:instrText xml:space="preserve"> PAGEREF _Toc472928463 \h </w:instrText>
      </w:r>
      <w:r w:rsidR="00BA04E8">
        <w:rPr>
          <w:noProof/>
          <w:webHidden/>
        </w:rPr>
      </w:r>
      <w:r w:rsidR="00BA04E8">
        <w:rPr>
          <w:noProof/>
          <w:webHidden/>
        </w:rPr>
        <w:fldChar w:fldCharType="separate"/>
      </w:r>
      <w:r>
        <w:rPr>
          <w:noProof/>
          <w:webHidden/>
        </w:rPr>
        <w:t>5</w:t>
      </w:r>
      <w:r w:rsidR="00BA04E8">
        <w:rPr>
          <w:noProof/>
          <w:webHidden/>
        </w:rPr>
        <w:fldChar w:fldCharType="end"/>
      </w:r>
      <w:r>
        <w:rPr>
          <w:noProof/>
        </w:rPr>
        <w:fldChar w:fldCharType="end"/>
      </w:r>
    </w:p>
    <w:p w:rsidR="00BA04E8" w:rsidRDefault="00FA3231">
      <w:pPr>
        <w:pStyle w:val="TOC1"/>
        <w:rPr>
          <w:rFonts w:asciiTheme="minorHAnsi" w:eastAsiaTheme="minorEastAsia" w:hAnsiTheme="minorHAnsi" w:cstheme="minorBidi"/>
          <w:noProof/>
          <w:sz w:val="22"/>
          <w:szCs w:val="22"/>
          <w:lang w:eastAsia="en-GB"/>
        </w:rPr>
      </w:pPr>
      <w:hyperlink w:anchor="_Toc472928464" w:history="1">
        <w:r w:rsidR="00BA04E8" w:rsidRPr="00FA0A49">
          <w:rPr>
            <w:rStyle w:val="Hyperlink"/>
            <w:noProof/>
            <w:lang w:val="nl-NL"/>
          </w:rPr>
          <w:t>4</w:t>
        </w:r>
        <w:r w:rsidR="00BA04E8" w:rsidRPr="001B7980">
          <w:rPr>
            <w:rStyle w:val="Hyperlink"/>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Wetgeving van lidstaten, situatie op internationaal niveau en in derde landen</w:t>
        </w:r>
        <w:r w:rsidR="00BA04E8">
          <w:rPr>
            <w:noProof/>
            <w:webHidden/>
          </w:rPr>
          <w:tab/>
        </w:r>
        <w:r w:rsidR="00BA04E8">
          <w:rPr>
            <w:noProof/>
            <w:webHidden/>
          </w:rPr>
          <w:fldChar w:fldCharType="begin"/>
        </w:r>
        <w:r w:rsidR="00BA04E8">
          <w:rPr>
            <w:noProof/>
            <w:webHidden/>
          </w:rPr>
          <w:instrText xml:space="preserve"> PAGEREF _Toc472928464 \h </w:instrText>
        </w:r>
        <w:r w:rsidR="00BA04E8">
          <w:rPr>
            <w:noProof/>
            <w:webHidden/>
          </w:rPr>
        </w:r>
        <w:r w:rsidR="00BA04E8">
          <w:rPr>
            <w:noProof/>
            <w:webHidden/>
          </w:rPr>
          <w:fldChar w:fldCharType="separate"/>
        </w:r>
        <w:r>
          <w:rPr>
            <w:noProof/>
            <w:webHidden/>
          </w:rPr>
          <w:t>6</w:t>
        </w:r>
        <w:r w:rsidR="00BA04E8">
          <w:rPr>
            <w:noProof/>
            <w:webHidden/>
          </w:rPr>
          <w:fldChar w:fldCharType="end"/>
        </w:r>
      </w:hyperlink>
    </w:p>
    <w:p w:rsidR="00BA04E8" w:rsidRDefault="00FA3231">
      <w:pPr>
        <w:pStyle w:val="TOC2"/>
        <w:rPr>
          <w:rFonts w:asciiTheme="minorHAnsi" w:eastAsiaTheme="minorEastAsia" w:hAnsiTheme="minorHAnsi" w:cstheme="minorBidi"/>
          <w:noProof/>
          <w:sz w:val="22"/>
          <w:szCs w:val="22"/>
          <w:lang w:eastAsia="en-GB"/>
        </w:rPr>
      </w:pPr>
      <w:hyperlink w:anchor="_Toc472928465" w:history="1">
        <w:r w:rsidR="00BA04E8" w:rsidRPr="00FA0A49">
          <w:rPr>
            <w:rStyle w:val="Hyperlink"/>
            <w:noProof/>
            <w:lang w:val="nl-NL"/>
          </w:rPr>
          <w:t>4</w:t>
        </w:r>
        <w:r w:rsidR="00BA04E8" w:rsidRPr="001B7980">
          <w:rPr>
            <w:rStyle w:val="Hyperlink"/>
            <w:noProof/>
            <w:lang w:val="nl-NL"/>
          </w:rPr>
          <w:t>.</w:t>
        </w:r>
        <w:r w:rsidR="00BA04E8" w:rsidRPr="00FA0A49">
          <w:rPr>
            <w:rStyle w:val="Hyperlink"/>
            <w:noProof/>
            <w:lang w:val="nl-NL"/>
          </w:rPr>
          <w:t>1</w:t>
        </w:r>
        <w:r w:rsidR="00BA04E8" w:rsidRPr="001B7980">
          <w:rPr>
            <w:rStyle w:val="Hyperlink"/>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Lidstaten</w:t>
        </w:r>
        <w:r w:rsidR="00BA04E8">
          <w:rPr>
            <w:noProof/>
            <w:webHidden/>
          </w:rPr>
          <w:tab/>
        </w:r>
        <w:r w:rsidR="00BA04E8">
          <w:rPr>
            <w:noProof/>
            <w:webHidden/>
          </w:rPr>
          <w:fldChar w:fldCharType="begin"/>
        </w:r>
        <w:r w:rsidR="00BA04E8">
          <w:rPr>
            <w:noProof/>
            <w:webHidden/>
          </w:rPr>
          <w:instrText xml:space="preserve"> PAGEREF _Toc472928465 \h </w:instrText>
        </w:r>
        <w:r w:rsidR="00BA04E8">
          <w:rPr>
            <w:noProof/>
            <w:webHidden/>
          </w:rPr>
        </w:r>
        <w:r w:rsidR="00BA04E8">
          <w:rPr>
            <w:noProof/>
            <w:webHidden/>
          </w:rPr>
          <w:fldChar w:fldCharType="separate"/>
        </w:r>
        <w:r>
          <w:rPr>
            <w:noProof/>
            <w:webHidden/>
          </w:rPr>
          <w:t>6</w:t>
        </w:r>
        <w:r w:rsidR="00BA04E8">
          <w:rPr>
            <w:noProof/>
            <w:webHidden/>
          </w:rPr>
          <w:fldChar w:fldCharType="end"/>
        </w:r>
      </w:hyperlink>
    </w:p>
    <w:p w:rsidR="00BA04E8" w:rsidRDefault="00FA3231">
      <w:pPr>
        <w:pStyle w:val="TOC2"/>
        <w:rPr>
          <w:rFonts w:asciiTheme="minorHAnsi" w:eastAsiaTheme="minorEastAsia" w:hAnsiTheme="minorHAnsi" w:cstheme="minorBidi"/>
          <w:noProof/>
          <w:sz w:val="22"/>
          <w:szCs w:val="22"/>
          <w:lang w:eastAsia="en-GB"/>
        </w:rPr>
      </w:pPr>
      <w:hyperlink w:anchor="_Toc472928466" w:history="1">
        <w:r w:rsidR="00BA04E8" w:rsidRPr="00FA0A49">
          <w:rPr>
            <w:rStyle w:val="Hyperlink"/>
            <w:noProof/>
            <w:lang w:val="nl-NL"/>
          </w:rPr>
          <w:t>4</w:t>
        </w:r>
        <w:r w:rsidR="00BA04E8" w:rsidRPr="001B7980">
          <w:rPr>
            <w:rStyle w:val="Hyperlink"/>
            <w:noProof/>
            <w:lang w:val="nl-NL"/>
          </w:rPr>
          <w:t>.</w:t>
        </w:r>
        <w:r w:rsidR="00BA04E8" w:rsidRPr="00FA0A49">
          <w:rPr>
            <w:rStyle w:val="Hyperlink"/>
            <w:noProof/>
            <w:lang w:val="nl-NL"/>
          </w:rPr>
          <w:t>2</w:t>
        </w:r>
        <w:r w:rsidR="00BA04E8" w:rsidRPr="001B7980">
          <w:rPr>
            <w:rStyle w:val="Hyperlink"/>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Internationale organisaties en derde landen</w:t>
        </w:r>
        <w:r w:rsidR="00BA04E8">
          <w:rPr>
            <w:noProof/>
            <w:webHidden/>
          </w:rPr>
          <w:tab/>
        </w:r>
        <w:r w:rsidR="00BA04E8">
          <w:rPr>
            <w:noProof/>
            <w:webHidden/>
          </w:rPr>
          <w:fldChar w:fldCharType="begin"/>
        </w:r>
        <w:r w:rsidR="00BA04E8">
          <w:rPr>
            <w:noProof/>
            <w:webHidden/>
          </w:rPr>
          <w:instrText xml:space="preserve"> PAGEREF _Toc472928466 \h </w:instrText>
        </w:r>
        <w:r w:rsidR="00BA04E8">
          <w:rPr>
            <w:noProof/>
            <w:webHidden/>
          </w:rPr>
        </w:r>
        <w:r w:rsidR="00BA04E8">
          <w:rPr>
            <w:noProof/>
            <w:webHidden/>
          </w:rPr>
          <w:fldChar w:fldCharType="separate"/>
        </w:r>
        <w:r>
          <w:rPr>
            <w:noProof/>
            <w:webHidden/>
          </w:rPr>
          <w:t>7</w:t>
        </w:r>
        <w:r w:rsidR="00BA04E8">
          <w:rPr>
            <w:noProof/>
            <w:webHidden/>
          </w:rPr>
          <w:fldChar w:fldCharType="end"/>
        </w:r>
      </w:hyperlink>
    </w:p>
    <w:p w:rsidR="00BA04E8" w:rsidRDefault="00FA3231">
      <w:pPr>
        <w:pStyle w:val="TOC1"/>
        <w:rPr>
          <w:rFonts w:asciiTheme="minorHAnsi" w:eastAsiaTheme="minorEastAsia" w:hAnsiTheme="minorHAnsi" w:cstheme="minorBidi"/>
          <w:noProof/>
          <w:sz w:val="22"/>
          <w:szCs w:val="22"/>
          <w:lang w:eastAsia="en-GB"/>
        </w:rPr>
      </w:pPr>
      <w:hyperlink w:anchor="_Toc472928467" w:history="1">
        <w:r w:rsidR="00BA04E8" w:rsidRPr="00FA0A49">
          <w:rPr>
            <w:rStyle w:val="Hyperlink"/>
            <w:noProof/>
            <w:lang w:val="nl-NL"/>
          </w:rPr>
          <w:t>5</w:t>
        </w:r>
        <w:r w:rsidR="00BA04E8" w:rsidRPr="001B7980">
          <w:rPr>
            <w:rStyle w:val="Hyperlink"/>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Kennis en belangstelling van de consument</w:t>
        </w:r>
        <w:r w:rsidR="00BA04E8">
          <w:rPr>
            <w:noProof/>
            <w:webHidden/>
          </w:rPr>
          <w:tab/>
        </w:r>
        <w:r w:rsidR="00BA04E8">
          <w:rPr>
            <w:noProof/>
            <w:webHidden/>
          </w:rPr>
          <w:fldChar w:fldCharType="begin"/>
        </w:r>
        <w:r w:rsidR="00BA04E8">
          <w:rPr>
            <w:noProof/>
            <w:webHidden/>
          </w:rPr>
          <w:instrText xml:space="preserve"> PAGEREF _Toc472928467 \h </w:instrText>
        </w:r>
        <w:r w:rsidR="00BA04E8">
          <w:rPr>
            <w:noProof/>
            <w:webHidden/>
          </w:rPr>
        </w:r>
        <w:r w:rsidR="00BA04E8">
          <w:rPr>
            <w:noProof/>
            <w:webHidden/>
          </w:rPr>
          <w:fldChar w:fldCharType="separate"/>
        </w:r>
        <w:r>
          <w:rPr>
            <w:noProof/>
            <w:webHidden/>
          </w:rPr>
          <w:t>7</w:t>
        </w:r>
        <w:r w:rsidR="00BA04E8">
          <w:rPr>
            <w:noProof/>
            <w:webHidden/>
          </w:rPr>
          <w:fldChar w:fldCharType="end"/>
        </w:r>
      </w:hyperlink>
    </w:p>
    <w:p w:rsidR="00BA04E8" w:rsidRDefault="00FA3231">
      <w:pPr>
        <w:pStyle w:val="TOC1"/>
        <w:rPr>
          <w:rFonts w:asciiTheme="minorHAnsi" w:eastAsiaTheme="minorEastAsia" w:hAnsiTheme="minorHAnsi" w:cstheme="minorBidi"/>
          <w:noProof/>
          <w:sz w:val="22"/>
          <w:szCs w:val="22"/>
          <w:lang w:eastAsia="en-GB"/>
        </w:rPr>
      </w:pPr>
      <w:hyperlink w:anchor="_Toc472928468" w:history="1">
        <w:r w:rsidR="00BA04E8" w:rsidRPr="00FA0A49">
          <w:rPr>
            <w:rStyle w:val="Hyperlink"/>
            <w:noProof/>
            <w:lang w:val="nl-NL"/>
          </w:rPr>
          <w:t>6</w:t>
        </w:r>
        <w:r w:rsidR="00BA04E8" w:rsidRPr="001B7980">
          <w:rPr>
            <w:rStyle w:val="Hyperlink"/>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Belanghebbenden</w:t>
        </w:r>
        <w:r w:rsidR="00BA04E8">
          <w:rPr>
            <w:noProof/>
            <w:webHidden/>
          </w:rPr>
          <w:tab/>
        </w:r>
        <w:r w:rsidR="00BA04E8">
          <w:rPr>
            <w:noProof/>
            <w:webHidden/>
          </w:rPr>
          <w:fldChar w:fldCharType="begin"/>
        </w:r>
        <w:r w:rsidR="00BA04E8">
          <w:rPr>
            <w:noProof/>
            <w:webHidden/>
          </w:rPr>
          <w:instrText xml:space="preserve"> PAGEREF _Toc472928468 \h </w:instrText>
        </w:r>
        <w:r w:rsidR="00BA04E8">
          <w:rPr>
            <w:noProof/>
            <w:webHidden/>
          </w:rPr>
        </w:r>
        <w:r w:rsidR="00BA04E8">
          <w:rPr>
            <w:noProof/>
            <w:webHidden/>
          </w:rPr>
          <w:fldChar w:fldCharType="separate"/>
        </w:r>
        <w:r>
          <w:rPr>
            <w:noProof/>
            <w:webHidden/>
          </w:rPr>
          <w:t>9</w:t>
        </w:r>
        <w:r w:rsidR="00BA04E8">
          <w:rPr>
            <w:noProof/>
            <w:webHidden/>
          </w:rPr>
          <w:fldChar w:fldCharType="end"/>
        </w:r>
      </w:hyperlink>
    </w:p>
    <w:p w:rsidR="00BA04E8" w:rsidRDefault="00FA3231">
      <w:pPr>
        <w:pStyle w:val="TOC1"/>
        <w:rPr>
          <w:rFonts w:asciiTheme="minorHAnsi" w:eastAsiaTheme="minorEastAsia" w:hAnsiTheme="minorHAnsi" w:cstheme="minorBidi"/>
          <w:noProof/>
          <w:sz w:val="22"/>
          <w:szCs w:val="22"/>
          <w:lang w:eastAsia="en-GB"/>
        </w:rPr>
      </w:pPr>
      <w:hyperlink w:anchor="_Toc472928469" w:history="1">
        <w:r w:rsidR="00BA04E8" w:rsidRPr="00FA0A49">
          <w:rPr>
            <w:rStyle w:val="Hyperlink"/>
            <w:rFonts w:eastAsia="Calibri"/>
            <w:noProof/>
            <w:lang w:val="nl-NL"/>
          </w:rPr>
          <w:t>7</w:t>
        </w:r>
        <w:r w:rsidR="00BA04E8" w:rsidRPr="001B7980">
          <w:rPr>
            <w:rStyle w:val="Hyperlink"/>
            <w:rFonts w:eastAsia="Calibri"/>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Oproepen tot actie</w:t>
        </w:r>
        <w:r w:rsidR="00BA04E8">
          <w:rPr>
            <w:noProof/>
            <w:webHidden/>
          </w:rPr>
          <w:tab/>
        </w:r>
        <w:r w:rsidR="00BA04E8">
          <w:rPr>
            <w:noProof/>
            <w:webHidden/>
          </w:rPr>
          <w:fldChar w:fldCharType="begin"/>
        </w:r>
        <w:r w:rsidR="00BA04E8">
          <w:rPr>
            <w:noProof/>
            <w:webHidden/>
          </w:rPr>
          <w:instrText xml:space="preserve"> PAGEREF _Toc472928469 \h </w:instrText>
        </w:r>
        <w:r w:rsidR="00BA04E8">
          <w:rPr>
            <w:noProof/>
            <w:webHidden/>
          </w:rPr>
        </w:r>
        <w:r w:rsidR="00BA04E8">
          <w:rPr>
            <w:noProof/>
            <w:webHidden/>
          </w:rPr>
          <w:fldChar w:fldCharType="separate"/>
        </w:r>
        <w:r>
          <w:rPr>
            <w:noProof/>
            <w:webHidden/>
          </w:rPr>
          <w:t>11</w:t>
        </w:r>
        <w:r w:rsidR="00BA04E8">
          <w:rPr>
            <w:noProof/>
            <w:webHidden/>
          </w:rPr>
          <w:fldChar w:fldCharType="end"/>
        </w:r>
      </w:hyperlink>
    </w:p>
    <w:p w:rsidR="00BA04E8" w:rsidRDefault="00FA3231">
      <w:pPr>
        <w:pStyle w:val="TOC2"/>
        <w:rPr>
          <w:rFonts w:asciiTheme="minorHAnsi" w:eastAsiaTheme="minorEastAsia" w:hAnsiTheme="minorHAnsi" w:cstheme="minorBidi"/>
          <w:noProof/>
          <w:sz w:val="22"/>
          <w:szCs w:val="22"/>
          <w:lang w:eastAsia="en-GB"/>
        </w:rPr>
      </w:pPr>
      <w:hyperlink w:anchor="_Toc472928470" w:history="1">
        <w:r w:rsidR="00BA04E8" w:rsidRPr="00FA0A49">
          <w:rPr>
            <w:rStyle w:val="Hyperlink"/>
            <w:rFonts w:eastAsia="Calibri"/>
            <w:noProof/>
            <w:lang w:val="nl-NL"/>
          </w:rPr>
          <w:t>7</w:t>
        </w:r>
        <w:r w:rsidR="00BA04E8" w:rsidRPr="001B7980">
          <w:rPr>
            <w:rStyle w:val="Hyperlink"/>
            <w:rFonts w:eastAsia="Calibri"/>
            <w:noProof/>
            <w:lang w:val="nl-NL"/>
          </w:rPr>
          <w:t>.</w:t>
        </w:r>
        <w:r w:rsidR="00BA04E8" w:rsidRPr="00FA0A49">
          <w:rPr>
            <w:rStyle w:val="Hyperlink"/>
            <w:rFonts w:eastAsia="Calibri"/>
            <w:noProof/>
            <w:lang w:val="nl-NL"/>
          </w:rPr>
          <w:t>1</w:t>
        </w:r>
        <w:r w:rsidR="00BA04E8" w:rsidRPr="001B7980">
          <w:rPr>
            <w:rStyle w:val="Hyperlink"/>
            <w:rFonts w:eastAsia="Calibri"/>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Wereldgezondheidsorganisatie</w:t>
        </w:r>
        <w:r w:rsidR="00BA04E8">
          <w:rPr>
            <w:noProof/>
            <w:webHidden/>
          </w:rPr>
          <w:tab/>
        </w:r>
        <w:r w:rsidR="00BA04E8">
          <w:rPr>
            <w:noProof/>
            <w:webHidden/>
          </w:rPr>
          <w:fldChar w:fldCharType="begin"/>
        </w:r>
        <w:r w:rsidR="00BA04E8">
          <w:rPr>
            <w:noProof/>
            <w:webHidden/>
          </w:rPr>
          <w:instrText xml:space="preserve"> PAGEREF _Toc472928470 \h </w:instrText>
        </w:r>
        <w:r w:rsidR="00BA04E8">
          <w:rPr>
            <w:noProof/>
            <w:webHidden/>
          </w:rPr>
        </w:r>
        <w:r w:rsidR="00BA04E8">
          <w:rPr>
            <w:noProof/>
            <w:webHidden/>
          </w:rPr>
          <w:fldChar w:fldCharType="separate"/>
        </w:r>
        <w:r>
          <w:rPr>
            <w:noProof/>
            <w:webHidden/>
          </w:rPr>
          <w:t>11</w:t>
        </w:r>
        <w:r w:rsidR="00BA04E8">
          <w:rPr>
            <w:noProof/>
            <w:webHidden/>
          </w:rPr>
          <w:fldChar w:fldCharType="end"/>
        </w:r>
      </w:hyperlink>
    </w:p>
    <w:p w:rsidR="00BA04E8" w:rsidRDefault="00FA3231">
      <w:pPr>
        <w:pStyle w:val="TOC2"/>
        <w:rPr>
          <w:rFonts w:asciiTheme="minorHAnsi" w:eastAsiaTheme="minorEastAsia" w:hAnsiTheme="minorHAnsi" w:cstheme="minorBidi"/>
          <w:noProof/>
          <w:sz w:val="22"/>
          <w:szCs w:val="22"/>
          <w:lang w:eastAsia="en-GB"/>
        </w:rPr>
      </w:pPr>
      <w:hyperlink w:anchor="_Toc472928471" w:history="1">
        <w:r w:rsidR="00BA04E8" w:rsidRPr="00FA0A49">
          <w:rPr>
            <w:rStyle w:val="Hyperlink"/>
            <w:rFonts w:eastAsia="Calibri"/>
            <w:noProof/>
            <w:lang w:val="nl-NL"/>
          </w:rPr>
          <w:t>7</w:t>
        </w:r>
        <w:r w:rsidR="00BA04E8" w:rsidRPr="001B7980">
          <w:rPr>
            <w:rStyle w:val="Hyperlink"/>
            <w:rFonts w:eastAsia="Calibri"/>
            <w:noProof/>
            <w:lang w:val="nl-NL"/>
          </w:rPr>
          <w:t>.</w:t>
        </w:r>
        <w:r w:rsidR="00BA04E8" w:rsidRPr="00FA0A49">
          <w:rPr>
            <w:rStyle w:val="Hyperlink"/>
            <w:rFonts w:eastAsia="Calibri"/>
            <w:noProof/>
            <w:lang w:val="nl-NL"/>
          </w:rPr>
          <w:t>2</w:t>
        </w:r>
        <w:r w:rsidR="00BA04E8" w:rsidRPr="001B7980">
          <w:rPr>
            <w:rStyle w:val="Hyperlink"/>
            <w:rFonts w:eastAsia="Calibri"/>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Europees Parlement en Raad</w:t>
        </w:r>
        <w:r w:rsidR="00BA04E8">
          <w:rPr>
            <w:noProof/>
            <w:webHidden/>
          </w:rPr>
          <w:tab/>
        </w:r>
        <w:r w:rsidR="00BA04E8">
          <w:rPr>
            <w:noProof/>
            <w:webHidden/>
          </w:rPr>
          <w:fldChar w:fldCharType="begin"/>
        </w:r>
        <w:r w:rsidR="00BA04E8">
          <w:rPr>
            <w:noProof/>
            <w:webHidden/>
          </w:rPr>
          <w:instrText xml:space="preserve"> PAGEREF _Toc472928471 \h </w:instrText>
        </w:r>
        <w:r w:rsidR="00BA04E8">
          <w:rPr>
            <w:noProof/>
            <w:webHidden/>
          </w:rPr>
        </w:r>
        <w:r w:rsidR="00BA04E8">
          <w:rPr>
            <w:noProof/>
            <w:webHidden/>
          </w:rPr>
          <w:fldChar w:fldCharType="separate"/>
        </w:r>
        <w:r>
          <w:rPr>
            <w:noProof/>
            <w:webHidden/>
          </w:rPr>
          <w:t>12</w:t>
        </w:r>
        <w:r w:rsidR="00BA04E8">
          <w:rPr>
            <w:noProof/>
            <w:webHidden/>
          </w:rPr>
          <w:fldChar w:fldCharType="end"/>
        </w:r>
      </w:hyperlink>
    </w:p>
    <w:p w:rsidR="00BA04E8" w:rsidRDefault="00FA3231">
      <w:pPr>
        <w:pStyle w:val="TOC2"/>
        <w:rPr>
          <w:rFonts w:asciiTheme="minorHAnsi" w:eastAsiaTheme="minorEastAsia" w:hAnsiTheme="minorHAnsi" w:cstheme="minorBidi"/>
          <w:noProof/>
          <w:sz w:val="22"/>
          <w:szCs w:val="22"/>
          <w:lang w:eastAsia="en-GB"/>
        </w:rPr>
      </w:pPr>
      <w:hyperlink w:anchor="_Toc472928472" w:history="1">
        <w:r w:rsidR="00BA04E8" w:rsidRPr="00FA0A49">
          <w:rPr>
            <w:rStyle w:val="Hyperlink"/>
            <w:rFonts w:eastAsia="Calibri"/>
            <w:noProof/>
            <w:lang w:val="nl-NL"/>
          </w:rPr>
          <w:t>7</w:t>
        </w:r>
        <w:r w:rsidR="00BA04E8" w:rsidRPr="001B7980">
          <w:rPr>
            <w:rStyle w:val="Hyperlink"/>
            <w:rFonts w:eastAsia="Calibri"/>
            <w:noProof/>
            <w:lang w:val="nl-NL"/>
          </w:rPr>
          <w:t>.</w:t>
        </w:r>
        <w:r w:rsidR="00BA04E8" w:rsidRPr="00FA0A49">
          <w:rPr>
            <w:rStyle w:val="Hyperlink"/>
            <w:rFonts w:eastAsia="Calibri"/>
            <w:noProof/>
            <w:lang w:val="nl-NL"/>
          </w:rPr>
          <w:t>3</w:t>
        </w:r>
        <w:r w:rsidR="00BA04E8" w:rsidRPr="001B7980">
          <w:rPr>
            <w:rStyle w:val="Hyperlink"/>
            <w:rFonts w:eastAsia="Calibri"/>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Raadpleging van de deskundigen van de lidstaten door de Commissie</w:t>
        </w:r>
        <w:r w:rsidR="00BA04E8">
          <w:rPr>
            <w:noProof/>
            <w:webHidden/>
          </w:rPr>
          <w:tab/>
        </w:r>
        <w:r w:rsidR="00BA04E8">
          <w:rPr>
            <w:noProof/>
            <w:webHidden/>
          </w:rPr>
          <w:fldChar w:fldCharType="begin"/>
        </w:r>
        <w:r w:rsidR="00BA04E8">
          <w:rPr>
            <w:noProof/>
            <w:webHidden/>
          </w:rPr>
          <w:instrText xml:space="preserve"> PAGEREF _Toc472928472 \h </w:instrText>
        </w:r>
        <w:r w:rsidR="00BA04E8">
          <w:rPr>
            <w:noProof/>
            <w:webHidden/>
          </w:rPr>
        </w:r>
        <w:r w:rsidR="00BA04E8">
          <w:rPr>
            <w:noProof/>
            <w:webHidden/>
          </w:rPr>
          <w:fldChar w:fldCharType="separate"/>
        </w:r>
        <w:r>
          <w:rPr>
            <w:noProof/>
            <w:webHidden/>
          </w:rPr>
          <w:t>12</w:t>
        </w:r>
        <w:r w:rsidR="00BA04E8">
          <w:rPr>
            <w:noProof/>
            <w:webHidden/>
          </w:rPr>
          <w:fldChar w:fldCharType="end"/>
        </w:r>
      </w:hyperlink>
    </w:p>
    <w:p w:rsidR="00BA04E8" w:rsidRDefault="00FA3231">
      <w:pPr>
        <w:pStyle w:val="TOC1"/>
        <w:rPr>
          <w:rFonts w:asciiTheme="minorHAnsi" w:eastAsiaTheme="minorEastAsia" w:hAnsiTheme="minorHAnsi" w:cstheme="minorBidi"/>
          <w:noProof/>
          <w:sz w:val="22"/>
          <w:szCs w:val="22"/>
          <w:lang w:eastAsia="en-GB"/>
        </w:rPr>
      </w:pPr>
      <w:hyperlink w:anchor="_Toc472928473" w:history="1">
        <w:r w:rsidR="00BA04E8" w:rsidRPr="00FA0A49">
          <w:rPr>
            <w:rStyle w:val="Hyperlink"/>
            <w:rFonts w:eastAsia="Calibri"/>
            <w:noProof/>
            <w:lang w:val="nl-NL"/>
          </w:rPr>
          <w:t>8</w:t>
        </w:r>
        <w:r w:rsidR="00BA04E8" w:rsidRPr="001B7980">
          <w:rPr>
            <w:rStyle w:val="Hyperlink"/>
            <w:rFonts w:eastAsia="Calibri"/>
            <w:noProof/>
            <w:lang w:val="nl-NL"/>
          </w:rPr>
          <w:t>.</w:t>
        </w:r>
        <w:r w:rsidR="00BA04E8">
          <w:rPr>
            <w:rFonts w:asciiTheme="minorHAnsi" w:eastAsiaTheme="minorEastAsia" w:hAnsiTheme="minorHAnsi" w:cstheme="minorBidi"/>
            <w:noProof/>
            <w:sz w:val="22"/>
            <w:szCs w:val="22"/>
            <w:lang w:eastAsia="en-GB"/>
          </w:rPr>
          <w:tab/>
        </w:r>
        <w:r w:rsidR="00BA04E8" w:rsidRPr="001B7980">
          <w:rPr>
            <w:rStyle w:val="Hyperlink"/>
            <w:noProof/>
            <w:lang w:val="nl-NL"/>
          </w:rPr>
          <w:t>Conclusies</w:t>
        </w:r>
        <w:r w:rsidR="00BA04E8">
          <w:rPr>
            <w:noProof/>
            <w:webHidden/>
          </w:rPr>
          <w:tab/>
        </w:r>
        <w:r w:rsidR="00BA04E8">
          <w:rPr>
            <w:noProof/>
            <w:webHidden/>
          </w:rPr>
          <w:fldChar w:fldCharType="begin"/>
        </w:r>
        <w:r w:rsidR="00BA04E8">
          <w:rPr>
            <w:noProof/>
            <w:webHidden/>
          </w:rPr>
          <w:instrText xml:space="preserve"> PAGEREF _Toc472928473 \h </w:instrText>
        </w:r>
        <w:r w:rsidR="00BA04E8">
          <w:rPr>
            <w:noProof/>
            <w:webHidden/>
          </w:rPr>
        </w:r>
        <w:r w:rsidR="00BA04E8">
          <w:rPr>
            <w:noProof/>
            <w:webHidden/>
          </w:rPr>
          <w:fldChar w:fldCharType="separate"/>
        </w:r>
        <w:r>
          <w:rPr>
            <w:noProof/>
            <w:webHidden/>
          </w:rPr>
          <w:t>13</w:t>
        </w:r>
        <w:r w:rsidR="00BA04E8">
          <w:rPr>
            <w:noProof/>
            <w:webHidden/>
          </w:rPr>
          <w:fldChar w:fldCharType="end"/>
        </w:r>
      </w:hyperlink>
    </w:p>
    <w:p w:rsidR="00964E49" w:rsidRDefault="00964E49" w:rsidP="00010F6D">
      <w:pPr>
        <w:pStyle w:val="Heading1"/>
        <w:numPr>
          <w:ilvl w:val="0"/>
          <w:numId w:val="0"/>
        </w:numPr>
        <w:spacing w:before="0"/>
        <w:ind w:left="850"/>
        <w:rPr>
          <w:b w:val="0"/>
          <w:bCs w:val="0"/>
          <w:noProof/>
          <w:lang w:val="nl-NL"/>
        </w:rPr>
      </w:pPr>
      <w:r w:rsidRPr="00003F62">
        <w:rPr>
          <w:b w:val="0"/>
          <w:bCs w:val="0"/>
          <w:noProof/>
          <w:lang w:val="nl-NL"/>
        </w:rPr>
        <w:fldChar w:fldCharType="end"/>
      </w:r>
      <w:bookmarkStart w:id="2" w:name="_Toc472438962"/>
      <w:bookmarkEnd w:id="2"/>
    </w:p>
    <w:p w:rsidR="0046591D" w:rsidRDefault="0046591D" w:rsidP="0046591D">
      <w:pPr>
        <w:rPr>
          <w:lang w:val="nl-NL"/>
        </w:rPr>
      </w:pPr>
    </w:p>
    <w:p w:rsidR="0046591D" w:rsidRPr="0046591D" w:rsidRDefault="0046591D" w:rsidP="0046591D">
      <w:pPr>
        <w:rPr>
          <w:lang w:val="nl-NL"/>
        </w:rPr>
      </w:pPr>
    </w:p>
    <w:p w:rsidR="00D3342F" w:rsidRPr="00003F62" w:rsidRDefault="00D3342F" w:rsidP="00716045">
      <w:pPr>
        <w:pStyle w:val="Heading1"/>
        <w:numPr>
          <w:ilvl w:val="0"/>
          <w:numId w:val="29"/>
        </w:numPr>
        <w:spacing w:before="0"/>
        <w:rPr>
          <w:szCs w:val="24"/>
          <w:lang w:val="nl-NL"/>
        </w:rPr>
      </w:pPr>
      <w:bookmarkStart w:id="3" w:name="_Toc472928459"/>
      <w:r w:rsidRPr="00003F62">
        <w:rPr>
          <w:lang w:val="nl-NL"/>
        </w:rPr>
        <w:t>Inleiding</w:t>
      </w:r>
      <w:bookmarkEnd w:id="3"/>
    </w:p>
    <w:p w:rsidR="006F4B94" w:rsidRPr="00003F62" w:rsidRDefault="006F4B94" w:rsidP="00716045">
      <w:pPr>
        <w:spacing w:before="0"/>
        <w:rPr>
          <w:lang w:val="nl-NL"/>
        </w:rPr>
      </w:pPr>
      <w:r w:rsidRPr="00003F62">
        <w:rPr>
          <w:lang w:val="nl-NL"/>
        </w:rPr>
        <w:t>Dit verslag vloeit voort uit de plicht van de Commi</w:t>
      </w:r>
      <w:r w:rsidR="00BA04E8">
        <w:rPr>
          <w:lang w:val="nl-NL"/>
        </w:rPr>
        <w:t>ssie als vastgesteld in artikel </w:t>
      </w:r>
      <w:r w:rsidRPr="00FA0A49">
        <w:rPr>
          <w:lang w:val="nl-NL"/>
        </w:rPr>
        <w:t>16</w:t>
      </w:r>
      <w:r w:rsidRPr="00003F62">
        <w:rPr>
          <w:lang w:val="nl-NL"/>
        </w:rPr>
        <w:t xml:space="preserve">, </w:t>
      </w:r>
      <w:r w:rsidR="00BA04E8">
        <w:rPr>
          <w:lang w:val="nl-NL"/>
        </w:rPr>
        <w:t>lid </w:t>
      </w:r>
      <w:r w:rsidRPr="00FA0A49">
        <w:rPr>
          <w:lang w:val="nl-NL"/>
        </w:rPr>
        <w:t>4</w:t>
      </w:r>
      <w:r w:rsidR="00BA04E8">
        <w:rPr>
          <w:lang w:val="nl-NL"/>
        </w:rPr>
        <w:t>, van Verordening (EG) nr. </w:t>
      </w:r>
      <w:r w:rsidRPr="00FA0A49">
        <w:rPr>
          <w:lang w:val="nl-NL"/>
        </w:rPr>
        <w:t>1169</w:t>
      </w:r>
      <w:r w:rsidRPr="00003F62">
        <w:rPr>
          <w:lang w:val="nl-NL"/>
        </w:rPr>
        <w:t>/</w:t>
      </w:r>
      <w:r w:rsidRPr="00FA0A49">
        <w:rPr>
          <w:lang w:val="nl-NL"/>
        </w:rPr>
        <w:t>2011</w:t>
      </w:r>
      <w:r w:rsidRPr="00003F62">
        <w:rPr>
          <w:vertAlign w:val="superscript"/>
          <w:lang w:val="nl-NL"/>
        </w:rPr>
        <w:footnoteReference w:id="1"/>
      </w:r>
      <w:r w:rsidRPr="00003F62">
        <w:rPr>
          <w:lang w:val="nl-NL"/>
        </w:rPr>
        <w:t xml:space="preserve"> betreffende de verstrekking van voedselinformatie aan consumenten (hierna "de verordening" genoemd). Op grond van deze bepaling zijn alcoholhoudende dranken met een alcoholvolumegehalte van meer dan </w:t>
      </w:r>
      <w:r w:rsidRPr="00FA0A49">
        <w:rPr>
          <w:lang w:val="nl-NL"/>
        </w:rPr>
        <w:t>1</w:t>
      </w:r>
      <w:r w:rsidRPr="00003F62">
        <w:rPr>
          <w:lang w:val="nl-NL"/>
        </w:rPr>
        <w:t>,</w:t>
      </w:r>
      <w:r w:rsidRPr="00FA0A49">
        <w:rPr>
          <w:lang w:val="nl-NL"/>
        </w:rPr>
        <w:t>2</w:t>
      </w:r>
      <w:r w:rsidRPr="00003F62">
        <w:rPr>
          <w:lang w:val="nl-NL"/>
        </w:rPr>
        <w:t xml:space="preserve"> % vrijgesteld van de verplichte vermelding van de lijst van ingrediënten en de voedingswaarde, en stelt de Commissie een verslag op waarin wordt bekeken of </w:t>
      </w:r>
      <w:r w:rsidR="00EB494B" w:rsidRPr="00003F62">
        <w:rPr>
          <w:lang w:val="nl-NL"/>
        </w:rPr>
        <w:t>alcoholhoudende dranken hier in de toekomst onder moeten vallen</w:t>
      </w:r>
      <w:r w:rsidRPr="00003F62">
        <w:rPr>
          <w:lang w:val="nl-NL"/>
        </w:rPr>
        <w:t xml:space="preserve">, en met name of hiervoor de verplichting om </w:t>
      </w:r>
      <w:r w:rsidRPr="00003F62">
        <w:rPr>
          <w:color w:val="000000"/>
          <w:lang w:val="nl-NL"/>
        </w:rPr>
        <w:t>informatie</w:t>
      </w:r>
      <w:r w:rsidRPr="00003F62">
        <w:rPr>
          <w:lang w:val="nl-NL"/>
        </w:rPr>
        <w:t xml:space="preserve"> te verstrekken </w:t>
      </w:r>
      <w:r w:rsidRPr="00003F62">
        <w:rPr>
          <w:color w:val="000000"/>
          <w:lang w:val="nl-NL"/>
        </w:rPr>
        <w:t>over de energetische waarde moet gelden; mogelijke vrijstellingen worden met redenen omkleed</w:t>
      </w:r>
      <w:r w:rsidRPr="00003F62">
        <w:rPr>
          <w:lang w:val="nl-NL"/>
        </w:rPr>
        <w:t>, met inachtneming van de noodzakelijke samenhang met ander beleid van de Unie op dit gebied, en de Commissie overweegt in dit kader of het nodig is een definitie van "alcopops" voor te stellen.</w:t>
      </w:r>
    </w:p>
    <w:p w:rsidR="00CF590D" w:rsidRPr="00003F62" w:rsidRDefault="003B278D" w:rsidP="009E2D7C">
      <w:pPr>
        <w:spacing w:before="0"/>
        <w:rPr>
          <w:lang w:val="nl-NL"/>
        </w:rPr>
      </w:pPr>
      <w:r w:rsidRPr="00003F62">
        <w:rPr>
          <w:lang w:val="nl-NL"/>
        </w:rPr>
        <w:t xml:space="preserve">De verordening stelt de basis vast voor een hoog niveau van consumentenbescherming ten aanzien van voedselinformatie door ervoor te zorgen dat consumenten niet worden misleid door voedseletiketten en doordachte keuzes kunnen maken. De lijst van ingrediënten en de voedingswaardevermelding zijn kernelementen op basis waarvan een doordachte keuze kan worden gemaakt. </w:t>
      </w:r>
    </w:p>
    <w:p w:rsidR="00CF590D" w:rsidRPr="00003F62" w:rsidRDefault="00CF590D" w:rsidP="009E2D7C">
      <w:pPr>
        <w:spacing w:before="0"/>
        <w:rPr>
          <w:lang w:val="nl-NL"/>
        </w:rPr>
      </w:pPr>
      <w:r w:rsidRPr="00003F62">
        <w:rPr>
          <w:lang w:val="nl-NL"/>
        </w:rPr>
        <w:lastRenderedPageBreak/>
        <w:t>Voedingswaarde-etikettering kan een bepaalde rol spelen in het bevorderen van een meer gematigd alcoholgebruik, maar in dit verslag wordt de etikettering van de lijst van ingrediënten en de voedingswaardevermelding voor alcoholhoudende dranken onderzocht met betrekking tot de rol ervan om de consument te informeren over de identiteit en de eigenschappen van een levensmiddel.</w:t>
      </w:r>
    </w:p>
    <w:p w:rsidR="00D3342F" w:rsidRPr="00003F62" w:rsidRDefault="0070010A" w:rsidP="009E2D7C">
      <w:pPr>
        <w:spacing w:before="0" w:after="240"/>
        <w:rPr>
          <w:rFonts w:eastAsia="Calibri"/>
          <w:lang w:val="nl-NL"/>
        </w:rPr>
      </w:pPr>
      <w:r w:rsidRPr="00003F62">
        <w:rPr>
          <w:lang w:val="nl-NL"/>
        </w:rPr>
        <w:t>Dit verslag is gebaseerd op de standpunten ten aanzien van de etikettering van alcoholhoudende dranken die de verschillende belanghebbende partijen zowel voor als na de vaststelling van de verordening kenbaar hebben gemaakt.</w:t>
      </w:r>
    </w:p>
    <w:p w:rsidR="00823F95" w:rsidRPr="00003F62" w:rsidRDefault="000B50FF" w:rsidP="003112A0">
      <w:pPr>
        <w:rPr>
          <w:rFonts w:eastAsia="Calibri"/>
          <w:lang w:val="nl-NL"/>
        </w:rPr>
      </w:pPr>
      <w:r w:rsidRPr="00003F62">
        <w:rPr>
          <w:lang w:val="nl-NL"/>
        </w:rPr>
        <w:br w:type="page"/>
      </w:r>
    </w:p>
    <w:p w:rsidR="002F29E1" w:rsidRPr="00003F62" w:rsidRDefault="00F2789F" w:rsidP="00716045">
      <w:pPr>
        <w:pStyle w:val="Heading1"/>
        <w:spacing w:before="0"/>
        <w:rPr>
          <w:rFonts w:eastAsia="Calibri"/>
          <w:szCs w:val="24"/>
          <w:lang w:val="nl-NL"/>
        </w:rPr>
      </w:pPr>
      <w:bookmarkStart w:id="4" w:name="_Toc472928460"/>
      <w:r w:rsidRPr="00003F62">
        <w:rPr>
          <w:lang w:val="nl-NL"/>
        </w:rPr>
        <w:lastRenderedPageBreak/>
        <w:t>Historische achtergrond</w:t>
      </w:r>
      <w:bookmarkEnd w:id="4"/>
    </w:p>
    <w:p w:rsidR="00692747" w:rsidRPr="00003F62" w:rsidRDefault="002F29E1" w:rsidP="00716045">
      <w:pPr>
        <w:spacing w:before="0"/>
        <w:rPr>
          <w:rFonts w:eastAsia="Calibri"/>
          <w:lang w:val="nl-NL"/>
        </w:rPr>
      </w:pPr>
      <w:r w:rsidRPr="00003F62">
        <w:rPr>
          <w:lang w:val="nl-NL"/>
        </w:rPr>
        <w:t>De verordening is niet de eerste specifieke wettekst over alcoholhoudende dranken.</w:t>
      </w:r>
    </w:p>
    <w:p w:rsidR="002F29E1" w:rsidRPr="00003F62" w:rsidRDefault="00692747" w:rsidP="00716045">
      <w:pPr>
        <w:spacing w:before="0"/>
        <w:rPr>
          <w:rFonts w:eastAsia="Calibri"/>
          <w:lang w:val="nl-NL"/>
        </w:rPr>
      </w:pPr>
      <w:r w:rsidRPr="00003F62">
        <w:rPr>
          <w:lang w:val="nl-NL"/>
        </w:rPr>
        <w:t>De lijst van ingrediënten is al behandeld in de eerste algemene etiketteringswetgeving</w:t>
      </w:r>
      <w:r w:rsidRPr="00003F62">
        <w:rPr>
          <w:rStyle w:val="FootnoteReference"/>
          <w:lang w:val="nl-NL"/>
        </w:rPr>
        <w:footnoteReference w:id="2"/>
      </w:r>
      <w:r w:rsidRPr="00003F62">
        <w:rPr>
          <w:lang w:val="nl-NL"/>
        </w:rPr>
        <w:t xml:space="preserve"> die op EU-niveau werd vastgesteld. Hierin was het volgende bepaald: "Voor dranken met een alcoholgehalte van meer dan </w:t>
      </w:r>
      <w:r w:rsidRPr="00FA0A49">
        <w:rPr>
          <w:lang w:val="nl-NL"/>
        </w:rPr>
        <w:t>1</w:t>
      </w:r>
      <w:r w:rsidRPr="00003F62">
        <w:rPr>
          <w:lang w:val="nl-NL"/>
        </w:rPr>
        <w:t>,</w:t>
      </w:r>
      <w:r w:rsidRPr="00FA0A49">
        <w:rPr>
          <w:lang w:val="nl-NL"/>
        </w:rPr>
        <w:t>2</w:t>
      </w:r>
      <w:r w:rsidRPr="00003F62">
        <w:rPr>
          <w:lang w:val="nl-NL"/>
        </w:rPr>
        <w:t> volumeprocent stelt de Raad op voorstel van de Commissie voor [</w:t>
      </w:r>
      <w:r w:rsidRPr="00FA0A49">
        <w:rPr>
          <w:lang w:val="nl-NL"/>
        </w:rPr>
        <w:t>22</w:t>
      </w:r>
      <w:r w:rsidR="00BA04E8">
        <w:rPr>
          <w:lang w:val="nl-NL"/>
        </w:rPr>
        <w:t> </w:t>
      </w:r>
      <w:r w:rsidRPr="00003F62">
        <w:rPr>
          <w:lang w:val="nl-NL"/>
        </w:rPr>
        <w:t xml:space="preserve">december </w:t>
      </w:r>
      <w:r w:rsidRPr="00FA0A49">
        <w:rPr>
          <w:lang w:val="nl-NL"/>
        </w:rPr>
        <w:t>1982</w:t>
      </w:r>
      <w:r w:rsidRPr="00003F62">
        <w:rPr>
          <w:lang w:val="nl-NL"/>
        </w:rPr>
        <w:t>] de etiketteringsvoorschriften voor de ingrediënten [...] vast."</w:t>
      </w:r>
    </w:p>
    <w:p w:rsidR="002F29E1" w:rsidRPr="00003F62" w:rsidRDefault="002F29E1" w:rsidP="00716045">
      <w:pPr>
        <w:spacing w:before="0"/>
        <w:rPr>
          <w:rFonts w:eastAsia="Calibri"/>
          <w:lang w:val="nl-NL"/>
        </w:rPr>
      </w:pPr>
      <w:r w:rsidRPr="00003F62">
        <w:rPr>
          <w:lang w:val="nl-NL"/>
        </w:rPr>
        <w:t xml:space="preserve">De Commissie heeft naar aanleiding van dit verzoek in </w:t>
      </w:r>
      <w:r w:rsidRPr="00FA0A49">
        <w:rPr>
          <w:lang w:val="nl-NL"/>
        </w:rPr>
        <w:t>1982</w:t>
      </w:r>
      <w:r w:rsidRPr="00003F62">
        <w:rPr>
          <w:rStyle w:val="FootnoteReference"/>
          <w:lang w:val="nl-NL"/>
        </w:rPr>
        <w:footnoteReference w:id="3"/>
      </w:r>
      <w:r w:rsidRPr="00003F62">
        <w:rPr>
          <w:lang w:val="nl-NL"/>
        </w:rPr>
        <w:t xml:space="preserve"> en in </w:t>
      </w:r>
      <w:r w:rsidRPr="00FA0A49">
        <w:rPr>
          <w:lang w:val="nl-NL"/>
        </w:rPr>
        <w:t>1992</w:t>
      </w:r>
      <w:r w:rsidRPr="00003F62">
        <w:rPr>
          <w:rStyle w:val="FootnoteReference"/>
          <w:lang w:val="nl-NL"/>
        </w:rPr>
        <w:footnoteReference w:id="4"/>
      </w:r>
      <w:r w:rsidRPr="00003F62">
        <w:rPr>
          <w:lang w:val="nl-NL"/>
        </w:rPr>
        <w:t xml:space="preserve"> voorstellen gepresenteerd, maar de Raad kon met deze voorstellen niet instemmen. De Commissie heeft vervolgens in </w:t>
      </w:r>
      <w:r w:rsidRPr="00FA0A49">
        <w:rPr>
          <w:lang w:val="nl-NL"/>
        </w:rPr>
        <w:t>1997</w:t>
      </w:r>
      <w:r w:rsidRPr="00003F62">
        <w:rPr>
          <w:rStyle w:val="FootnoteReference"/>
          <w:lang w:val="nl-NL"/>
        </w:rPr>
        <w:footnoteReference w:id="5"/>
      </w:r>
      <w:r w:rsidRPr="00003F62">
        <w:rPr>
          <w:lang w:val="nl-NL"/>
        </w:rPr>
        <w:t xml:space="preserve"> een nieuw voorstel gepresenteerd, dat uiteindelijk i</w:t>
      </w:r>
      <w:r w:rsidR="00BA04E8">
        <w:rPr>
          <w:lang w:val="nl-NL"/>
        </w:rPr>
        <w:t>n december </w:t>
      </w:r>
      <w:r w:rsidRPr="00FA0A49">
        <w:rPr>
          <w:lang w:val="nl-NL"/>
        </w:rPr>
        <w:t>2002</w:t>
      </w:r>
      <w:r w:rsidRPr="00003F62">
        <w:rPr>
          <w:lang w:val="nl-NL"/>
        </w:rPr>
        <w:t xml:space="preserve"> op de agenda van de werkgroep van de Raad werd geplaatst. Tijdens die vergadering gingen de meeste lidstaten ermee akkoord dat de etikettering van de ingrediënten van alcoholhoudende dranken meer moet zijn afgestemd op de herziene algemene etiketteringsvoorschriften.</w:t>
      </w:r>
    </w:p>
    <w:p w:rsidR="002F29E1" w:rsidRPr="00003F62" w:rsidRDefault="002F29E1" w:rsidP="00716045">
      <w:pPr>
        <w:spacing w:before="0"/>
        <w:rPr>
          <w:rFonts w:eastAsia="Calibri"/>
          <w:lang w:val="nl-NL"/>
        </w:rPr>
      </w:pPr>
      <w:r w:rsidRPr="00003F62">
        <w:rPr>
          <w:lang w:val="nl-NL"/>
        </w:rPr>
        <w:t>Hoewel de specifieke EU-voorschriften</w:t>
      </w:r>
      <w:r w:rsidRPr="00003F62">
        <w:rPr>
          <w:rStyle w:val="FootnoteReference"/>
          <w:lang w:val="nl-NL"/>
        </w:rPr>
        <w:footnoteReference w:id="6"/>
      </w:r>
      <w:r w:rsidRPr="00003F62">
        <w:rPr>
          <w:lang w:val="nl-NL"/>
        </w:rPr>
        <w:t xml:space="preserve"> voor de etikettering van ingrediënten die allergieën of intoleranties kunnen veroorzaken ook alcoholhoudende dranken omvatten, werden er na deze besprekingen geen algemene voorschriften ingevoerd voor de etikettering van ingrediënten van alcoholhoudende dranken.</w:t>
      </w:r>
    </w:p>
    <w:p w:rsidR="002F29E1" w:rsidRPr="00003F62" w:rsidRDefault="00847143" w:rsidP="00716045">
      <w:pPr>
        <w:spacing w:before="0" w:after="240"/>
        <w:rPr>
          <w:rFonts w:eastAsia="Calibri"/>
          <w:lang w:val="nl-NL"/>
        </w:rPr>
      </w:pPr>
      <w:r w:rsidRPr="00003F62">
        <w:rPr>
          <w:lang w:val="nl-NL"/>
        </w:rPr>
        <w:t xml:space="preserve">In het voorstel van de Commissie voor de verordening betreffende </w:t>
      </w:r>
      <w:r w:rsidR="009821F1" w:rsidRPr="00003F62">
        <w:rPr>
          <w:lang w:val="nl-NL"/>
        </w:rPr>
        <w:t xml:space="preserve">het verstrekken van </w:t>
      </w:r>
      <w:r w:rsidRPr="00003F62">
        <w:rPr>
          <w:lang w:val="nl-NL"/>
        </w:rPr>
        <w:t>voedselinformatie aan de consumenten was de verplichting om een lijst van ingrediënten en een voedingswaardevermelding te vermelden van toepassing op alcoholhoudende dranken, met inbegrip van "alcopops" (alcoholhoudende mengdranken, zoals een mengeling van frisdrank en gedistilleerde drank), maar niet op bier, wijn en gedistilleerde dranken</w:t>
      </w:r>
      <w:r w:rsidRPr="00003F62">
        <w:rPr>
          <w:rStyle w:val="FootnoteReference"/>
          <w:lang w:val="nl-NL"/>
        </w:rPr>
        <w:footnoteReference w:id="7"/>
      </w:r>
      <w:r w:rsidRPr="00003F62">
        <w:rPr>
          <w:lang w:val="nl-NL"/>
        </w:rPr>
        <w:t>. Op initiatief van het Europees Parlement is deze vrijstelling uitgebreid naar alle alcoholhoudende dranken en is de Commissie op grond van de vastgestelde verordening verplicht om onderhavig verslag te presenteren.</w:t>
      </w:r>
    </w:p>
    <w:p w:rsidR="00E06B79" w:rsidRPr="00003F62" w:rsidRDefault="00E06B79" w:rsidP="00716045">
      <w:pPr>
        <w:pStyle w:val="Heading1"/>
        <w:spacing w:before="0" w:after="240"/>
        <w:rPr>
          <w:szCs w:val="24"/>
          <w:lang w:val="nl-NL"/>
        </w:rPr>
      </w:pPr>
      <w:bookmarkStart w:id="5" w:name="_Toc472928461"/>
      <w:r w:rsidRPr="00003F62">
        <w:rPr>
          <w:lang w:val="nl-NL"/>
        </w:rPr>
        <w:lastRenderedPageBreak/>
        <w:t>EU-rechtskader betreffende de etikettering van alcoholhoudende dranken</w:t>
      </w:r>
      <w:bookmarkEnd w:id="5"/>
    </w:p>
    <w:p w:rsidR="008B7D2E" w:rsidRPr="00003F62" w:rsidRDefault="008B7D2E" w:rsidP="00716045">
      <w:pPr>
        <w:pStyle w:val="Heading2"/>
        <w:spacing w:before="0"/>
        <w:rPr>
          <w:rFonts w:eastAsia="Calibri"/>
          <w:szCs w:val="24"/>
          <w:lang w:val="nl-NL"/>
        </w:rPr>
      </w:pPr>
      <w:bookmarkStart w:id="6" w:name="_Toc472928462"/>
      <w:r w:rsidRPr="00003F62">
        <w:rPr>
          <w:lang w:val="nl-NL"/>
        </w:rPr>
        <w:t>Verordening (EU) nr. </w:t>
      </w:r>
      <w:r w:rsidRPr="00FA0A49">
        <w:rPr>
          <w:lang w:val="nl-NL"/>
        </w:rPr>
        <w:t>1169</w:t>
      </w:r>
      <w:r w:rsidRPr="00003F62">
        <w:rPr>
          <w:lang w:val="nl-NL"/>
        </w:rPr>
        <w:t>/</w:t>
      </w:r>
      <w:r w:rsidRPr="00FA0A49">
        <w:rPr>
          <w:lang w:val="nl-NL"/>
        </w:rPr>
        <w:t>2011</w:t>
      </w:r>
      <w:bookmarkEnd w:id="6"/>
    </w:p>
    <w:p w:rsidR="006C45AF" w:rsidRPr="00003F62" w:rsidRDefault="005D5D91" w:rsidP="00716045">
      <w:pPr>
        <w:spacing w:before="0"/>
        <w:rPr>
          <w:lang w:val="nl-NL"/>
        </w:rPr>
      </w:pPr>
      <w:r w:rsidRPr="00003F62">
        <w:rPr>
          <w:color w:val="000000"/>
          <w:lang w:val="nl-NL"/>
        </w:rPr>
        <w:t>De verordening neemt de verplichte lijst van ingrediënten</w:t>
      </w:r>
      <w:r w:rsidRPr="00003F62">
        <w:rPr>
          <w:rStyle w:val="FootnoteReference"/>
          <w:color w:val="000000"/>
          <w:lang w:val="nl-NL"/>
        </w:rPr>
        <w:footnoteReference w:id="8"/>
      </w:r>
      <w:r w:rsidRPr="00003F62">
        <w:rPr>
          <w:color w:val="000000"/>
          <w:lang w:val="nl-NL"/>
        </w:rPr>
        <w:t xml:space="preserve"> over en stelt de voedingswaardevermelding (energetische waarde en de hoeveelheden vetten, verzadigde vetzuren, koolhydraten, suikers, proteïne en zout) verplicht vanaf </w:t>
      </w:r>
      <w:r w:rsidRPr="00FA0A49">
        <w:rPr>
          <w:color w:val="000000"/>
          <w:lang w:val="nl-NL"/>
        </w:rPr>
        <w:t>16</w:t>
      </w:r>
      <w:r w:rsidR="00BA04E8">
        <w:rPr>
          <w:color w:val="000000"/>
          <w:lang w:val="nl-NL"/>
        </w:rPr>
        <w:t> </w:t>
      </w:r>
      <w:r w:rsidRPr="00003F62">
        <w:rPr>
          <w:color w:val="000000"/>
          <w:lang w:val="nl-NL"/>
        </w:rPr>
        <w:t xml:space="preserve">december </w:t>
      </w:r>
      <w:r w:rsidRPr="00FA0A49">
        <w:rPr>
          <w:color w:val="000000"/>
          <w:lang w:val="nl-NL"/>
        </w:rPr>
        <w:t>2016</w:t>
      </w:r>
      <w:r w:rsidRPr="00003F62">
        <w:rPr>
          <w:rStyle w:val="FootnoteReference"/>
          <w:lang w:val="nl-NL"/>
        </w:rPr>
        <w:footnoteReference w:id="9"/>
      </w:r>
      <w:r w:rsidRPr="00003F62">
        <w:rPr>
          <w:lang w:val="nl-NL"/>
        </w:rPr>
        <w:t>. Alcoholhoudende dranken vallen niet onder deze bepalingen.</w:t>
      </w:r>
    </w:p>
    <w:p w:rsidR="006C45AF" w:rsidRPr="00003F62" w:rsidRDefault="006C45AF" w:rsidP="00716045">
      <w:pPr>
        <w:spacing w:before="0"/>
        <w:rPr>
          <w:lang w:val="nl-NL"/>
        </w:rPr>
      </w:pPr>
      <w:r w:rsidRPr="00003F62">
        <w:rPr>
          <w:lang w:val="nl-NL"/>
        </w:rPr>
        <w:t xml:space="preserve">Voor wat de lijst van ingrediënten betreft, is, zoals </w:t>
      </w:r>
      <w:r w:rsidR="0046591D">
        <w:rPr>
          <w:lang w:val="nl-NL"/>
        </w:rPr>
        <w:t>in de vorige wetgeving, artikel </w:t>
      </w:r>
      <w:r w:rsidRPr="00FA0A49">
        <w:rPr>
          <w:lang w:val="nl-NL"/>
        </w:rPr>
        <w:t>21</w:t>
      </w:r>
      <w:r w:rsidRPr="00003F62">
        <w:rPr>
          <w:lang w:val="nl-NL"/>
        </w:rPr>
        <w:t xml:space="preserve"> over de etikettering van bepaalde stoffen en producten die allergieën of intoleranties veroorzaken van toepassing op alcoholhoudende dranken. Bijgevolg zijn consumenten op de hoogte van de aanwezigheid in alcoholhoudende dranken van een stof die of een product dat in bijlage II bij de verordening is opgenomen als een vaak voorkomend allergeen, zoals de aanwezigheid van sulfieten in wijn. Andere ingrediënten van levensmiddelen die volgens de medewetgevers niet in aanmerking kwamen voor de lijst van stoffen die allergische reacties kunnen teweegbrengen bij bepaalde groepen consumenten, zijn niet opgenomen in bijlage II bij de verordening en worden bijgevolg niet vermeld op het etiket van de alcoholhoudende dranken omdat er geen lijst van ingrediënten is. Hoewel exploitanten van levensmiddelenbedrijven niet verplicht zijn de ingrediënten op alcoholhoudende dranken te vermelden, kunnen ze deze informatie vrijwillig aan de consumenten verstrekken. Dergelijke vrijwillige informatie </w:t>
      </w:r>
      <w:r w:rsidR="00406DD3" w:rsidRPr="00003F62">
        <w:rPr>
          <w:lang w:val="nl-NL"/>
        </w:rPr>
        <w:t>moet</w:t>
      </w:r>
      <w:r w:rsidRPr="00003F62">
        <w:rPr>
          <w:lang w:val="nl-NL"/>
        </w:rPr>
        <w:t>, overeenkomstig artikel </w:t>
      </w:r>
      <w:r w:rsidRPr="00FA0A49">
        <w:rPr>
          <w:lang w:val="nl-NL"/>
        </w:rPr>
        <w:t>36</w:t>
      </w:r>
      <w:r w:rsidRPr="00003F62">
        <w:rPr>
          <w:lang w:val="nl-NL"/>
        </w:rPr>
        <w:t xml:space="preserve"> van de verordening, </w:t>
      </w:r>
      <w:r w:rsidR="00406DD3" w:rsidRPr="00003F62">
        <w:rPr>
          <w:lang w:val="nl-NL"/>
        </w:rPr>
        <w:t xml:space="preserve">voldoen </w:t>
      </w:r>
      <w:r w:rsidRPr="00003F62">
        <w:rPr>
          <w:lang w:val="nl-NL"/>
        </w:rPr>
        <w:t>aan de bepalingen betreffende de verplichte vermelding van ingrediënten.</w:t>
      </w:r>
    </w:p>
    <w:p w:rsidR="006C45AF" w:rsidRPr="00003F62" w:rsidRDefault="006C45AF" w:rsidP="00716045">
      <w:pPr>
        <w:spacing w:before="0"/>
        <w:rPr>
          <w:lang w:val="nl-NL"/>
        </w:rPr>
      </w:pPr>
      <w:r w:rsidRPr="00003F62">
        <w:rPr>
          <w:lang w:val="nl-NL"/>
        </w:rPr>
        <w:t>In afwachting van de vaststelling van geharmoniseerde EU-voorschriften, mogen de lidstaten op grond van artikel </w:t>
      </w:r>
      <w:r w:rsidRPr="00FA0A49">
        <w:rPr>
          <w:lang w:val="nl-NL"/>
        </w:rPr>
        <w:t>41</w:t>
      </w:r>
      <w:r w:rsidRPr="00003F62">
        <w:rPr>
          <w:lang w:val="nl-NL"/>
        </w:rPr>
        <w:t xml:space="preserve"> van de verordening nationale maatregelen betreffende de vermelding van de ingrediënten voor alcoholhoudende dranken blijven toepassen.</w:t>
      </w:r>
    </w:p>
    <w:p w:rsidR="006F2751" w:rsidRPr="00003F62" w:rsidRDefault="006C45AF" w:rsidP="00716045">
      <w:pPr>
        <w:spacing w:before="0"/>
        <w:rPr>
          <w:lang w:val="nl-NL"/>
        </w:rPr>
      </w:pPr>
      <w:r w:rsidRPr="00003F62">
        <w:rPr>
          <w:lang w:val="nl-NL"/>
        </w:rPr>
        <w:t>Voor wat de voedingswaardevermelding betreft, worden in overweging</w:t>
      </w:r>
      <w:r w:rsidR="00BA04E8">
        <w:rPr>
          <w:lang w:val="nl-NL"/>
        </w:rPr>
        <w:t> </w:t>
      </w:r>
      <w:r w:rsidRPr="00FA0A49">
        <w:rPr>
          <w:lang w:val="nl-NL"/>
        </w:rPr>
        <w:t>42</w:t>
      </w:r>
      <w:r w:rsidRPr="00003F62">
        <w:rPr>
          <w:lang w:val="nl-NL"/>
        </w:rPr>
        <w:t xml:space="preserve"> van de verordening exploitanten van levensmiddelenbedrijven ertoe aangezet de informatie van de voedingswaardevermelding voor levensmiddelen als alcoholhoudende dranken uit eigen beweging te verstrekken, waarbij de mogelijkheid moet worden geboden slechts een deel van die informatie te vermelden. De verordening laat bijgevolg toe de vrijwillige voedingswaardevermelding op alcoholhoudende dranken te beperken tot de energetische waarde.</w:t>
      </w:r>
    </w:p>
    <w:p w:rsidR="006C45AF" w:rsidRPr="00003F62" w:rsidRDefault="00BA04E8" w:rsidP="00716045">
      <w:pPr>
        <w:spacing w:before="0"/>
        <w:rPr>
          <w:lang w:val="nl-NL"/>
        </w:rPr>
      </w:pPr>
      <w:r>
        <w:rPr>
          <w:lang w:val="nl-NL"/>
        </w:rPr>
        <w:t>Bijlage </w:t>
      </w:r>
      <w:r w:rsidR="006C45AF" w:rsidRPr="00003F62">
        <w:rPr>
          <w:lang w:val="nl-NL"/>
        </w:rPr>
        <w:t xml:space="preserve">XIV bij de verordening bevat omrekeningsfactoren voor de berekening van energie. De energetische waarde van alcohol wordt berekend op basis van de omrekeningsfactor van </w:t>
      </w:r>
      <w:r w:rsidR="006C45AF" w:rsidRPr="00FA0A49">
        <w:rPr>
          <w:lang w:val="nl-NL"/>
        </w:rPr>
        <w:t>29</w:t>
      </w:r>
      <w:r w:rsidR="006C45AF" w:rsidRPr="00003F62">
        <w:rPr>
          <w:lang w:val="nl-NL"/>
        </w:rPr>
        <w:t xml:space="preserve"> kJ/g, wat overeenstemt met </w:t>
      </w:r>
      <w:r w:rsidR="006C45AF" w:rsidRPr="00FA0A49">
        <w:rPr>
          <w:lang w:val="nl-NL"/>
        </w:rPr>
        <w:t>7</w:t>
      </w:r>
      <w:r w:rsidR="006C45AF" w:rsidRPr="00003F62">
        <w:rPr>
          <w:lang w:val="nl-NL"/>
        </w:rPr>
        <w:t> kcal/g.</w:t>
      </w:r>
    </w:p>
    <w:p w:rsidR="006C45AF" w:rsidRPr="00003F62" w:rsidRDefault="006C45AF" w:rsidP="00716045">
      <w:pPr>
        <w:spacing w:before="0"/>
        <w:rPr>
          <w:lang w:val="nl-NL"/>
        </w:rPr>
      </w:pPr>
      <w:r w:rsidRPr="00003F62">
        <w:rPr>
          <w:lang w:val="nl-NL"/>
        </w:rPr>
        <w:lastRenderedPageBreak/>
        <w:t>Op grond van artikel </w:t>
      </w:r>
      <w:r w:rsidRPr="00FA0A49">
        <w:rPr>
          <w:lang w:val="nl-NL"/>
        </w:rPr>
        <w:t>9</w:t>
      </w:r>
      <w:r w:rsidR="00BA04E8">
        <w:rPr>
          <w:lang w:val="nl-NL"/>
        </w:rPr>
        <w:t>, lid </w:t>
      </w:r>
      <w:r w:rsidRPr="00FA0A49">
        <w:rPr>
          <w:lang w:val="nl-NL"/>
        </w:rPr>
        <w:t>1</w:t>
      </w:r>
      <w:r w:rsidRPr="00003F62">
        <w:rPr>
          <w:lang w:val="nl-NL"/>
        </w:rPr>
        <w:t xml:space="preserve">, onder k), van de verordening moet voor dranken met een alcoholvolumegehalte van meer dan </w:t>
      </w:r>
      <w:r w:rsidRPr="00FA0A49">
        <w:rPr>
          <w:lang w:val="nl-NL"/>
        </w:rPr>
        <w:t>1</w:t>
      </w:r>
      <w:r w:rsidRPr="00003F62">
        <w:rPr>
          <w:lang w:val="nl-NL"/>
        </w:rPr>
        <w:t>,</w:t>
      </w:r>
      <w:r w:rsidRPr="00FA0A49">
        <w:rPr>
          <w:lang w:val="nl-NL"/>
        </w:rPr>
        <w:t>2</w:t>
      </w:r>
      <w:r w:rsidRPr="00003F62">
        <w:rPr>
          <w:lang w:val="nl-NL"/>
        </w:rPr>
        <w:t> % het effectief alcoholvolumegehalte worden vermeld, een verplichting die reeds in de vorige wetgeving bestond</w:t>
      </w:r>
      <w:r w:rsidRPr="00003F62">
        <w:rPr>
          <w:vertAlign w:val="superscript"/>
          <w:lang w:val="nl-NL"/>
        </w:rPr>
        <w:footnoteReference w:id="10"/>
      </w:r>
      <w:r w:rsidRPr="00003F62">
        <w:rPr>
          <w:lang w:val="nl-NL"/>
        </w:rPr>
        <w:t>.</w:t>
      </w:r>
    </w:p>
    <w:p w:rsidR="00AA520E" w:rsidRPr="00003F62" w:rsidRDefault="00AA520E" w:rsidP="00716045">
      <w:pPr>
        <w:pStyle w:val="Heading2"/>
        <w:spacing w:before="0"/>
        <w:rPr>
          <w:szCs w:val="24"/>
          <w:lang w:val="nl-NL"/>
        </w:rPr>
      </w:pPr>
      <w:bookmarkStart w:id="7" w:name="_Toc472928463"/>
      <w:r w:rsidRPr="00003F62">
        <w:rPr>
          <w:lang w:val="nl-NL"/>
        </w:rPr>
        <w:t>Andere EU-bepalingen betreffende de etikettering van alcoholhoudende dranken</w:t>
      </w:r>
      <w:bookmarkEnd w:id="7"/>
    </w:p>
    <w:p w:rsidR="00AA520E" w:rsidRPr="00003F62" w:rsidRDefault="00E91451" w:rsidP="00716045">
      <w:pPr>
        <w:spacing w:before="0"/>
        <w:rPr>
          <w:lang w:val="nl-NL"/>
        </w:rPr>
      </w:pPr>
      <w:r w:rsidRPr="00003F62">
        <w:rPr>
          <w:lang w:val="nl-NL"/>
        </w:rPr>
        <w:t>In Verordening (EG) nr. </w:t>
      </w:r>
      <w:r w:rsidR="00304548" w:rsidRPr="00FA0A49">
        <w:rPr>
          <w:lang w:val="nl-NL"/>
        </w:rPr>
        <w:t>1308</w:t>
      </w:r>
      <w:r w:rsidRPr="00003F62">
        <w:rPr>
          <w:lang w:val="nl-NL"/>
        </w:rPr>
        <w:t>/</w:t>
      </w:r>
      <w:r w:rsidRPr="00FA0A49">
        <w:rPr>
          <w:lang w:val="nl-NL"/>
        </w:rPr>
        <w:t>20</w:t>
      </w:r>
      <w:r w:rsidR="00304548" w:rsidRPr="00FA0A49">
        <w:rPr>
          <w:lang w:val="nl-NL"/>
        </w:rPr>
        <w:t>13</w:t>
      </w:r>
      <w:r w:rsidRPr="00003F62">
        <w:rPr>
          <w:vertAlign w:val="superscript"/>
          <w:lang w:val="nl-NL"/>
        </w:rPr>
        <w:footnoteReference w:id="11"/>
      </w:r>
      <w:r w:rsidRPr="00003F62">
        <w:rPr>
          <w:lang w:val="nl-NL"/>
        </w:rPr>
        <w:t xml:space="preserve"> is een </w:t>
      </w:r>
      <w:r w:rsidR="00304548">
        <w:rPr>
          <w:lang w:val="nl-NL"/>
        </w:rPr>
        <w:t>uitgebreide</w:t>
      </w:r>
      <w:r w:rsidRPr="00003F62">
        <w:rPr>
          <w:lang w:val="nl-NL"/>
        </w:rPr>
        <w:t xml:space="preserve"> reeks van technische normen opgenomen voor alle oenologische procedés, productiemethoden en manieren om wijnen voor te stellen en te etiketteren. In deze verordening worden de stoffen beschreven die waarschijnlijk in het productieproces worden gebruikt, samen met hun gebruiksvoorwaarden via een positieve lijst van oenologische procedés en behandelingen.</w:t>
      </w:r>
    </w:p>
    <w:p w:rsidR="00716045" w:rsidRPr="00003F62" w:rsidRDefault="00852DFA" w:rsidP="00716045">
      <w:pPr>
        <w:spacing w:before="0"/>
        <w:rPr>
          <w:lang w:val="nl-NL"/>
        </w:rPr>
      </w:pPr>
      <w:r w:rsidRPr="00003F62">
        <w:rPr>
          <w:lang w:val="nl-NL"/>
        </w:rPr>
        <w:t>Volgens de EU-wetgeving over gedistilleerde dranken</w:t>
      </w:r>
      <w:r w:rsidRPr="00003F62">
        <w:rPr>
          <w:vertAlign w:val="superscript"/>
          <w:lang w:val="nl-NL"/>
        </w:rPr>
        <w:footnoteReference w:id="12"/>
      </w:r>
      <w:r w:rsidRPr="00003F62">
        <w:rPr>
          <w:lang w:val="nl-NL"/>
        </w:rPr>
        <w:t>, wordt, indien in de etikettering van een gedistilleerde drank melding wordt gemaakt van de grondstof die is gebruikt voor de productie van de ethylalcohol verkregen uit landbouwproducten, elke gebruikte alcoholsoort verkregen uit landbouwproducten vermeld in afnemende volgorde van de gebruikte hoeveelheden. In deze wetgeving zijn ook voorschriften opgenomen over de etikettering van de rijpingsduur, de term "blend" en de geografische aanduidingen.</w:t>
      </w:r>
    </w:p>
    <w:p w:rsidR="00AA520E" w:rsidRPr="00003F62" w:rsidRDefault="00852DFA" w:rsidP="00FC7734">
      <w:pPr>
        <w:rPr>
          <w:lang w:val="nl-NL"/>
        </w:rPr>
      </w:pPr>
      <w:r w:rsidRPr="00003F62">
        <w:rPr>
          <w:lang w:val="nl-NL"/>
        </w:rPr>
        <w:t>Gearomatiseerde wijnen, gearomatiseerde dranken op basis van wijn en gearomatiseerde cocktails van wijnbouwproducten</w:t>
      </w:r>
      <w:r w:rsidRPr="00003F62">
        <w:rPr>
          <w:rStyle w:val="FootnoteReference"/>
          <w:lang w:val="nl-NL"/>
        </w:rPr>
        <w:footnoteReference w:id="13"/>
      </w:r>
      <w:r w:rsidRPr="00003F62">
        <w:rPr>
          <w:lang w:val="nl-NL"/>
        </w:rPr>
        <w:t xml:space="preserve"> moeten voldoen aan de normen op het gebied van behandeling en samenstelling en aan specifieke etiketteringsvoorschriften inzake de aanmerking voor verkoop en de aard van de gebruikte alcohol, d.w.z. de voor de alcoholproductie gebruikte grondstof.</w:t>
      </w:r>
    </w:p>
    <w:p w:rsidR="003E186A" w:rsidRPr="00003F62" w:rsidRDefault="003B278D" w:rsidP="00716045">
      <w:pPr>
        <w:spacing w:before="0" w:after="240"/>
        <w:rPr>
          <w:lang w:val="nl-NL"/>
        </w:rPr>
      </w:pPr>
      <w:r w:rsidRPr="00003F62">
        <w:rPr>
          <w:lang w:val="nl-NL"/>
        </w:rPr>
        <w:t>Er mogen geen gezondheidsclaims worden aangebracht op alcoholhoudende dranken; er worden slechts voedingsclaims toegestaan die verwijzen naar een laag of verlaagd alcoholgehalte of een verlaagde energetische waarde</w:t>
      </w:r>
      <w:r w:rsidRPr="00003F62">
        <w:rPr>
          <w:rStyle w:val="FootnoteReference"/>
          <w:lang w:val="nl-NL"/>
        </w:rPr>
        <w:footnoteReference w:id="14"/>
      </w:r>
      <w:r w:rsidRPr="00003F62">
        <w:rPr>
          <w:lang w:val="nl-NL"/>
        </w:rPr>
        <w:t>. Bij dergelijke voedingsclaims is een voedingswaardevermelding verplicht.</w:t>
      </w:r>
    </w:p>
    <w:p w:rsidR="00E06B79" w:rsidRPr="00003F62" w:rsidRDefault="00497967" w:rsidP="00716045">
      <w:pPr>
        <w:pStyle w:val="Heading1"/>
        <w:spacing w:before="0" w:after="240"/>
        <w:rPr>
          <w:szCs w:val="24"/>
          <w:lang w:val="nl-NL"/>
        </w:rPr>
      </w:pPr>
      <w:bookmarkStart w:id="8" w:name="_Toc472928464"/>
      <w:r w:rsidRPr="00003F62">
        <w:rPr>
          <w:lang w:val="nl-NL"/>
        </w:rPr>
        <w:t>Wetgeving van lidstaten, situatie op internationaal niveau en in derde landen</w:t>
      </w:r>
      <w:bookmarkEnd w:id="8"/>
    </w:p>
    <w:p w:rsidR="006A73E5" w:rsidRPr="00003F62" w:rsidRDefault="006A73E5" w:rsidP="00716045">
      <w:pPr>
        <w:pStyle w:val="Heading2"/>
        <w:spacing w:before="0"/>
        <w:rPr>
          <w:szCs w:val="24"/>
          <w:lang w:val="nl-NL"/>
        </w:rPr>
      </w:pPr>
      <w:bookmarkStart w:id="9" w:name="_Toc472928465"/>
      <w:r w:rsidRPr="00003F62">
        <w:rPr>
          <w:lang w:val="nl-NL"/>
        </w:rPr>
        <w:t>Lidstaten</w:t>
      </w:r>
      <w:bookmarkEnd w:id="9"/>
    </w:p>
    <w:p w:rsidR="002D445B" w:rsidRPr="00003F62" w:rsidRDefault="005F6CA1" w:rsidP="00716045">
      <w:pPr>
        <w:spacing w:before="0"/>
        <w:rPr>
          <w:lang w:val="nl-NL"/>
        </w:rPr>
      </w:pPr>
      <w:r w:rsidRPr="00003F62">
        <w:rPr>
          <w:lang w:val="nl-NL"/>
        </w:rPr>
        <w:t>Alleen wetgevende initiatieven van de lidstaten met betrekking tot de lijst van ingrediënten en de voedingswaardevermelding worden hier vermeld.</w:t>
      </w:r>
    </w:p>
    <w:p w:rsidR="005D5C93" w:rsidRPr="00003F62" w:rsidRDefault="006C2E4B" w:rsidP="00716045">
      <w:pPr>
        <w:spacing w:before="0"/>
        <w:rPr>
          <w:lang w:val="nl-NL"/>
        </w:rPr>
      </w:pPr>
      <w:r w:rsidRPr="00003F62">
        <w:rPr>
          <w:lang w:val="nl-NL"/>
        </w:rPr>
        <w:t>Sommige lidstaten (Tsjechië, Duitsland, Ierland, Griekenland, Kroatië, Litouwen, Luxemburg, Hongarije, Oostenrijk, Portugal, Roemenië en Finland) handhaafden nationale maatregelen betreffende de verplichte aanvullende etiketteringsvoorschriften voor ingrediënten of bepaalde ingrediënten in alcoholhoudende dranken of bepaalde alcoholhoudende dranken, of voerden dergelijke maatregelen in.</w:t>
      </w:r>
    </w:p>
    <w:p w:rsidR="002D445B" w:rsidRPr="00003F62" w:rsidRDefault="00B06A4E" w:rsidP="005F78B5">
      <w:pPr>
        <w:spacing w:before="0"/>
        <w:rPr>
          <w:lang w:val="nl-NL"/>
        </w:rPr>
      </w:pPr>
      <w:r w:rsidRPr="00003F62">
        <w:rPr>
          <w:lang w:val="nl-NL"/>
        </w:rPr>
        <w:t>Voor wat de voedingswaardevermelding betreft, vereist Oostenrijk de etikettering van het suikergehalte van bepaalde wijnproducten. Hoewel Verordening (EU) nr. </w:t>
      </w:r>
      <w:r w:rsidRPr="00FA0A49">
        <w:rPr>
          <w:lang w:val="nl-NL"/>
        </w:rPr>
        <w:t>1169</w:t>
      </w:r>
      <w:r w:rsidRPr="00003F62">
        <w:rPr>
          <w:lang w:val="nl-NL"/>
        </w:rPr>
        <w:t>/</w:t>
      </w:r>
      <w:r w:rsidRPr="00FA0A49">
        <w:rPr>
          <w:lang w:val="nl-NL"/>
        </w:rPr>
        <w:t>2011</w:t>
      </w:r>
      <w:r w:rsidRPr="00003F62">
        <w:rPr>
          <w:lang w:val="nl-NL"/>
        </w:rPr>
        <w:t>, voor wat de voedingswaardevermelding betreft, niet in dezelfde flexibiliteit voor nationale maatregelen voorziet als voor wat de lijst van ingrediënten betreft, hebben Roemenië</w:t>
      </w:r>
      <w:r w:rsidRPr="00003F62">
        <w:rPr>
          <w:rStyle w:val="FootnoteReference"/>
          <w:lang w:val="nl-NL"/>
        </w:rPr>
        <w:footnoteReference w:id="15"/>
      </w:r>
      <w:r w:rsidRPr="00003F62">
        <w:rPr>
          <w:lang w:val="nl-NL"/>
        </w:rPr>
        <w:t xml:space="preserve"> en Ierland</w:t>
      </w:r>
      <w:r w:rsidRPr="00003F62">
        <w:rPr>
          <w:rStyle w:val="FootnoteReference"/>
          <w:lang w:val="nl-NL"/>
        </w:rPr>
        <w:footnoteReference w:id="16"/>
      </w:r>
      <w:r w:rsidRPr="00003F62">
        <w:rPr>
          <w:lang w:val="nl-NL"/>
        </w:rPr>
        <w:t xml:space="preserve"> in het kader van de aanmeldingsprocedure als vastgesteld in Richtlijn (EU) nr. </w:t>
      </w:r>
      <w:r w:rsidRPr="00FA0A49">
        <w:rPr>
          <w:lang w:val="nl-NL"/>
        </w:rPr>
        <w:t>2015</w:t>
      </w:r>
      <w:r w:rsidRPr="00003F62">
        <w:rPr>
          <w:lang w:val="nl-NL"/>
        </w:rPr>
        <w:t>/</w:t>
      </w:r>
      <w:r w:rsidRPr="00FA0A49">
        <w:rPr>
          <w:lang w:val="nl-NL"/>
        </w:rPr>
        <w:t>1535</w:t>
      </w:r>
      <w:r w:rsidRPr="00003F62">
        <w:rPr>
          <w:rStyle w:val="FootnoteReference"/>
          <w:lang w:val="nl-NL"/>
        </w:rPr>
        <w:footnoteReference w:id="17"/>
      </w:r>
      <w:r w:rsidRPr="00003F62">
        <w:rPr>
          <w:lang w:val="nl-NL"/>
        </w:rPr>
        <w:t xml:space="preserve"> ontwerpwetgeving betreffende voedingswaarde-etikettering van alcoholhoudende dranken aangemeld.</w:t>
      </w:r>
    </w:p>
    <w:p w:rsidR="006A73E5" w:rsidRPr="00003F62" w:rsidRDefault="003112A0" w:rsidP="005F78B5">
      <w:pPr>
        <w:pStyle w:val="Heading2"/>
        <w:spacing w:before="0"/>
        <w:rPr>
          <w:szCs w:val="24"/>
          <w:lang w:val="nl-NL"/>
        </w:rPr>
      </w:pPr>
      <w:bookmarkStart w:id="10" w:name="_Toc472928466"/>
      <w:r w:rsidRPr="00003F62">
        <w:rPr>
          <w:lang w:val="nl-NL"/>
        </w:rPr>
        <w:t>Internationale organisaties en derde landen</w:t>
      </w:r>
      <w:bookmarkEnd w:id="10"/>
    </w:p>
    <w:p w:rsidR="00306536" w:rsidRPr="00003F62" w:rsidRDefault="00306536" w:rsidP="005F78B5">
      <w:pPr>
        <w:spacing w:before="0"/>
        <w:rPr>
          <w:lang w:val="nl-NL"/>
        </w:rPr>
      </w:pPr>
      <w:r w:rsidRPr="00003F62">
        <w:rPr>
          <w:lang w:val="nl-NL"/>
        </w:rPr>
        <w:t>Op internationaal niveau is er de norm van de Codex Alimentarius betreffende de etikettering van voorverpakte levensmiddelen</w:t>
      </w:r>
      <w:r w:rsidRPr="00003F62">
        <w:rPr>
          <w:vertAlign w:val="superscript"/>
          <w:lang w:val="nl-NL"/>
        </w:rPr>
        <w:footnoteReference w:id="18"/>
      </w:r>
      <w:r w:rsidRPr="00003F62">
        <w:rPr>
          <w:lang w:val="nl-NL"/>
        </w:rPr>
        <w:t>, die alcoholhoudende dranken niet vrijstelt van de verplicht te verstrekken lijst van ingrediënten.</w:t>
      </w:r>
    </w:p>
    <w:p w:rsidR="00306536" w:rsidRPr="00003F62" w:rsidRDefault="00306536" w:rsidP="005F78B5">
      <w:pPr>
        <w:spacing w:before="0"/>
        <w:rPr>
          <w:lang w:val="nl-NL"/>
        </w:rPr>
      </w:pPr>
      <w:r w:rsidRPr="00003F62">
        <w:rPr>
          <w:lang w:val="nl-NL"/>
        </w:rPr>
        <w:t>Volgens de codex-richtsnoeren betreffende voedingswaarde-etikettering</w:t>
      </w:r>
      <w:r w:rsidRPr="00003F62">
        <w:rPr>
          <w:rStyle w:val="FootnoteReference"/>
          <w:lang w:val="nl-NL"/>
        </w:rPr>
        <w:footnoteReference w:id="19"/>
      </w:r>
      <w:r w:rsidRPr="00003F62">
        <w:rPr>
          <w:lang w:val="nl-NL"/>
        </w:rPr>
        <w:t>, moet de voedingswaardevermelding worden verplicht, behalve wanneer door nationale omstandigheden dergelijke vermelding niet mogelijk is. Bepaalde levensmiddelen kunnen worden vrijgesteld, bijvoorbeeld levensmiddelen met een onbeduidende voedingswaarde of een kleine verpakking.</w:t>
      </w:r>
    </w:p>
    <w:p w:rsidR="00524758" w:rsidRPr="00003F62" w:rsidRDefault="005612CB" w:rsidP="005F78B5">
      <w:pPr>
        <w:spacing w:before="0"/>
        <w:rPr>
          <w:lang w:val="nl-NL"/>
        </w:rPr>
      </w:pPr>
      <w:r w:rsidRPr="00003F62">
        <w:rPr>
          <w:lang w:val="nl-NL"/>
        </w:rPr>
        <w:t>In sommige derde landen, zoals Brazilië, Canada, China, India, Mexico, Nieuw-Zeeland, Rusland, de VS en Zwitserland, moet voor bepaalde alcoholhoudende dranken de lijst van ingrediënten verplicht worden vermeld.</w:t>
      </w:r>
    </w:p>
    <w:p w:rsidR="00AA520E" w:rsidRPr="00003F62" w:rsidRDefault="00AA520E" w:rsidP="00833995">
      <w:pPr>
        <w:pStyle w:val="Heading1"/>
        <w:spacing w:before="0" w:after="240"/>
        <w:rPr>
          <w:szCs w:val="24"/>
          <w:lang w:val="nl-NL"/>
        </w:rPr>
      </w:pPr>
      <w:bookmarkStart w:id="11" w:name="_Toc472928467"/>
      <w:r w:rsidRPr="00003F62">
        <w:rPr>
          <w:lang w:val="nl-NL"/>
        </w:rPr>
        <w:t>Kennis en belangstelling van de consument</w:t>
      </w:r>
      <w:bookmarkEnd w:id="11"/>
    </w:p>
    <w:p w:rsidR="00ED2B06" w:rsidRPr="00003F62" w:rsidRDefault="00ED2B06" w:rsidP="00833995">
      <w:pPr>
        <w:autoSpaceDE w:val="0"/>
        <w:autoSpaceDN w:val="0"/>
        <w:adjustRightInd w:val="0"/>
        <w:spacing w:before="0" w:after="240"/>
        <w:rPr>
          <w:rFonts w:eastAsia="Calibri"/>
          <w:color w:val="000000"/>
          <w:lang w:val="nl-NL"/>
        </w:rPr>
      </w:pPr>
      <w:r w:rsidRPr="00003F62">
        <w:rPr>
          <w:color w:val="000000"/>
          <w:lang w:val="nl-NL"/>
        </w:rPr>
        <w:t>Als onderdeel van de door de Commissie bestelde studie over het effect van voedselinformatie op de besluitvorming van consumenten</w:t>
      </w:r>
      <w:r w:rsidRPr="00003F62">
        <w:rPr>
          <w:rStyle w:val="FootnoteReference"/>
          <w:color w:val="000000"/>
          <w:lang w:val="nl-NL"/>
        </w:rPr>
        <w:footnoteReference w:id="20"/>
      </w:r>
      <w:r w:rsidRPr="00003F62">
        <w:rPr>
          <w:color w:val="000000"/>
          <w:lang w:val="nl-NL"/>
        </w:rPr>
        <w:t xml:space="preserve">, werd het consumentengedrag ten aanzien van informatie op alcoholhoudende dranken onderzocht. </w:t>
      </w:r>
      <w:r w:rsidRPr="00FA0A49">
        <w:rPr>
          <w:color w:val="000000"/>
          <w:lang w:val="nl-NL"/>
        </w:rPr>
        <w:t>2</w:t>
      </w:r>
      <w:r w:rsidRPr="00003F62">
        <w:rPr>
          <w:color w:val="000000"/>
          <w:lang w:val="nl-NL"/>
        </w:rPr>
        <w:t> </w:t>
      </w:r>
      <w:r w:rsidRPr="00FA0A49">
        <w:rPr>
          <w:color w:val="000000"/>
          <w:lang w:val="nl-NL"/>
        </w:rPr>
        <w:t>031</w:t>
      </w:r>
      <w:r w:rsidR="00BA04E8">
        <w:rPr>
          <w:color w:val="000000"/>
          <w:lang w:val="nl-NL"/>
        </w:rPr>
        <w:t> </w:t>
      </w:r>
      <w:r w:rsidRPr="00003F62">
        <w:rPr>
          <w:color w:val="000000"/>
          <w:lang w:val="nl-NL"/>
        </w:rPr>
        <w:t>respondenten van acht lidstaten die werden geïnformeerd over de energetische waarde van alcoholhoudende dranken zoals bier, wijn en gedistilleerde dranken, werd gevraagd welke informatie over alcoholhoudende dranken volgens hen idealiter in de toekomst moet worden verstrekt. Bijna de helft (</w:t>
      </w:r>
      <w:r w:rsidRPr="00FA0A49">
        <w:rPr>
          <w:color w:val="000000"/>
          <w:lang w:val="nl-NL"/>
        </w:rPr>
        <w:t>49</w:t>
      </w:r>
      <w:r w:rsidRPr="00003F62">
        <w:rPr>
          <w:color w:val="000000"/>
          <w:lang w:val="nl-NL"/>
        </w:rPr>
        <w:t xml:space="preserve"> %) van de deelnemers wilde informatie over de energetische waarde van alcoholhoudende dranken en </w:t>
      </w:r>
      <w:r w:rsidRPr="00FA0A49">
        <w:rPr>
          <w:color w:val="000000"/>
          <w:lang w:val="nl-NL"/>
        </w:rPr>
        <w:t>16</w:t>
      </w:r>
      <w:r w:rsidRPr="00003F62">
        <w:rPr>
          <w:color w:val="000000"/>
          <w:lang w:val="nl-NL"/>
        </w:rPr>
        <w:t> % verklaarde zijn alcoholgebruik op basis van deze informatie te willen verminderen.</w:t>
      </w:r>
    </w:p>
    <w:p w:rsidR="00ED2B06" w:rsidRPr="00003F62" w:rsidRDefault="00ED2B06" w:rsidP="00833995">
      <w:pPr>
        <w:autoSpaceDE w:val="0"/>
        <w:autoSpaceDN w:val="0"/>
        <w:adjustRightInd w:val="0"/>
        <w:spacing w:before="0" w:after="240"/>
        <w:rPr>
          <w:rFonts w:eastAsia="Calibri"/>
          <w:bCs/>
          <w:i/>
          <w:color w:val="000000"/>
          <w:lang w:val="nl-NL"/>
        </w:rPr>
      </w:pPr>
      <w:r w:rsidRPr="00003F62">
        <w:rPr>
          <w:color w:val="000000"/>
          <w:lang w:val="nl-NL"/>
        </w:rPr>
        <w:t>Volgens een studie</w:t>
      </w:r>
      <w:r w:rsidRPr="00003F62">
        <w:rPr>
          <w:color w:val="000000"/>
          <w:vertAlign w:val="superscript"/>
          <w:lang w:val="nl-NL"/>
        </w:rPr>
        <w:footnoteReference w:id="21"/>
      </w:r>
      <w:r w:rsidRPr="00003F62">
        <w:rPr>
          <w:color w:val="000000"/>
          <w:lang w:val="nl-NL"/>
        </w:rPr>
        <w:t xml:space="preserve"> die in </w:t>
      </w:r>
      <w:r w:rsidRPr="00FA0A49">
        <w:rPr>
          <w:color w:val="000000"/>
          <w:lang w:val="nl-NL"/>
        </w:rPr>
        <w:t>2014</w:t>
      </w:r>
      <w:r w:rsidRPr="00003F62">
        <w:rPr>
          <w:color w:val="000000"/>
          <w:lang w:val="nl-NL"/>
        </w:rPr>
        <w:t xml:space="preserve"> in opdracht van een brouwersvereniging werd uitgevoerd, is de kennis van consumenten over de voedingswaarde en informatie over de ingrediënten op alcoholhoudende dranken beperkt.</w:t>
      </w:r>
      <w:r w:rsidRPr="00003F62">
        <w:rPr>
          <w:lang w:val="nl-NL"/>
        </w:rPr>
        <w:t xml:space="preserve"> </w:t>
      </w:r>
      <w:r w:rsidRPr="00003F62">
        <w:rPr>
          <w:color w:val="000000"/>
          <w:lang w:val="nl-NL"/>
        </w:rPr>
        <w:t xml:space="preserve">Het doel van de studie was het verstrekken van een representatief overzicht door bijna </w:t>
      </w:r>
      <w:r w:rsidRPr="00FA0A49">
        <w:rPr>
          <w:color w:val="000000"/>
          <w:lang w:val="nl-NL"/>
        </w:rPr>
        <w:t>5</w:t>
      </w:r>
      <w:r w:rsidRPr="00003F62">
        <w:rPr>
          <w:color w:val="000000"/>
          <w:lang w:val="nl-NL"/>
        </w:rPr>
        <w:t> </w:t>
      </w:r>
      <w:r w:rsidRPr="00FA0A49">
        <w:rPr>
          <w:color w:val="000000"/>
          <w:lang w:val="nl-NL"/>
        </w:rPr>
        <w:t>400</w:t>
      </w:r>
      <w:r w:rsidR="00BA04E8">
        <w:rPr>
          <w:color w:val="000000"/>
          <w:lang w:val="nl-NL"/>
        </w:rPr>
        <w:t> </w:t>
      </w:r>
      <w:r w:rsidRPr="00003F62">
        <w:rPr>
          <w:color w:val="000000"/>
          <w:lang w:val="nl-NL"/>
        </w:rPr>
        <w:t>respondenten in zes lidstaten bij de studie te betrekken. Uit de resultaten van deze studie blijkt dat consumenten slecht op de hoogte zijn van het gehalte aan koolhydraten, calorieën en vetten in de verschillende bestudeerde alcoholhoudende dranken (bier, wijn en gedistilleerde dranken) en van de verschillende ingrediënten die tijdens de producti</w:t>
      </w:r>
      <w:r w:rsidR="00BA04E8">
        <w:rPr>
          <w:color w:val="000000"/>
          <w:lang w:val="nl-NL"/>
        </w:rPr>
        <w:t>e ervan worden gebruikt. Figuur </w:t>
      </w:r>
      <w:r w:rsidRPr="00FA0A49">
        <w:rPr>
          <w:color w:val="000000"/>
          <w:lang w:val="nl-NL"/>
        </w:rPr>
        <w:t>1</w:t>
      </w:r>
      <w:r w:rsidRPr="00003F62">
        <w:rPr>
          <w:color w:val="000000"/>
          <w:lang w:val="nl-NL"/>
        </w:rPr>
        <w:t xml:space="preserve"> toont aan dat er volgens de studie grote belangstelling is om voor alcoholhoudende dranken dezelfde informatie over ingrediënten en voedingswaarden te krijgen als voor andere levensmiddelen en dranken.</w:t>
      </w:r>
    </w:p>
    <w:p w:rsidR="00521AC3" w:rsidRPr="00003F62" w:rsidRDefault="00521AC3" w:rsidP="00833995">
      <w:pPr>
        <w:keepNext/>
        <w:keepLines/>
        <w:autoSpaceDE w:val="0"/>
        <w:autoSpaceDN w:val="0"/>
        <w:adjustRightInd w:val="0"/>
        <w:spacing w:after="240"/>
        <w:ind w:left="993" w:hanging="993"/>
        <w:jc w:val="left"/>
        <w:rPr>
          <w:rFonts w:eastAsia="Calibri"/>
          <w:bCs/>
          <w:color w:val="000000"/>
          <w:lang w:val="nl-NL"/>
        </w:rPr>
      </w:pPr>
      <w:r w:rsidRPr="00003F62">
        <w:rPr>
          <w:b/>
          <w:color w:val="000000"/>
          <w:lang w:val="nl-NL"/>
        </w:rPr>
        <w:t xml:space="preserve">Figuur </w:t>
      </w:r>
      <w:r w:rsidRPr="00FA0A49">
        <w:rPr>
          <w:b/>
          <w:color w:val="000000"/>
          <w:lang w:val="nl-NL"/>
        </w:rPr>
        <w:t>1</w:t>
      </w:r>
      <w:r w:rsidRPr="00003F62">
        <w:rPr>
          <w:color w:val="000000"/>
          <w:lang w:val="nl-NL"/>
        </w:rPr>
        <w:t>: Belangstelling in dezelfde informatie over voedingswaarde en ingrediënten voor alle levensmiddelen en alle, zowel alcoholhoudende als andere, dranken.</w:t>
      </w:r>
    </w:p>
    <w:p w:rsidR="00521AC3" w:rsidRPr="00003F62" w:rsidRDefault="00BA35BB" w:rsidP="00BD7AC9">
      <w:pPr>
        <w:keepNext/>
        <w:keepLines/>
        <w:autoSpaceDE w:val="0"/>
        <w:autoSpaceDN w:val="0"/>
        <w:adjustRightInd w:val="0"/>
        <w:jc w:val="center"/>
        <w:rPr>
          <w:rFonts w:eastAsia="Calibri"/>
          <w:bCs/>
          <w:color w:val="000000"/>
          <w:lang w:val="nl-NL"/>
        </w:rPr>
      </w:pPr>
      <w:r w:rsidRPr="00003F62">
        <w:rPr>
          <w:rFonts w:eastAsia="Calibri"/>
          <w:bCs/>
          <w:noProof/>
          <w:color w:val="000000"/>
          <w:lang w:eastAsia="en-GB"/>
        </w:rPr>
        <w:drawing>
          <wp:inline distT="0" distB="0" distL="0" distR="0" wp14:anchorId="7718424B" wp14:editId="78B437BF">
            <wp:extent cx="4554024" cy="2562860"/>
            <wp:effectExtent l="0" t="0" r="0" b="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03F62">
        <w:rPr>
          <w:rFonts w:eastAsia="Calibri"/>
          <w:bCs/>
          <w:noProof/>
          <w:color w:val="000000"/>
          <w:lang w:val="nl-NL"/>
        </w:rPr>
        <w:t xml:space="preserve"> </w:t>
      </w:r>
    </w:p>
    <w:p w:rsidR="00521AC3" w:rsidRPr="00003F62" w:rsidRDefault="00AD0D16" w:rsidP="00BD7AC9">
      <w:pPr>
        <w:keepNext/>
        <w:keepLines/>
        <w:autoSpaceDE w:val="0"/>
        <w:autoSpaceDN w:val="0"/>
        <w:adjustRightInd w:val="0"/>
        <w:jc w:val="center"/>
        <w:rPr>
          <w:rFonts w:eastAsia="Calibri"/>
          <w:bCs/>
          <w:color w:val="000000"/>
          <w:lang w:val="nl-NL"/>
        </w:rPr>
      </w:pPr>
      <w:r w:rsidRPr="00003F62">
        <w:rPr>
          <w:i/>
          <w:color w:val="000000"/>
          <w:lang w:val="nl-NL"/>
        </w:rPr>
        <w:t>Bron</w:t>
      </w:r>
      <w:r w:rsidRPr="00003F62">
        <w:rPr>
          <w:color w:val="000000"/>
          <w:lang w:val="nl-NL"/>
        </w:rPr>
        <w:t>: GfK Belgium (</w:t>
      </w:r>
      <w:r w:rsidRPr="00FA0A49">
        <w:rPr>
          <w:color w:val="000000"/>
          <w:lang w:val="nl-NL"/>
        </w:rPr>
        <w:t>2014</w:t>
      </w:r>
      <w:r w:rsidRPr="00003F62">
        <w:rPr>
          <w:color w:val="000000"/>
          <w:lang w:val="nl-NL"/>
        </w:rPr>
        <w:t>).</w:t>
      </w:r>
    </w:p>
    <w:p w:rsidR="00BD7AC9" w:rsidRPr="00003F62" w:rsidRDefault="00917C34" w:rsidP="00ED2B06">
      <w:pPr>
        <w:autoSpaceDE w:val="0"/>
        <w:autoSpaceDN w:val="0"/>
        <w:adjustRightInd w:val="0"/>
        <w:rPr>
          <w:rFonts w:eastAsia="Calibri"/>
          <w:bCs/>
          <w:color w:val="000000"/>
          <w:lang w:val="nl-NL"/>
        </w:rPr>
      </w:pPr>
      <w:r w:rsidRPr="00003F62">
        <w:rPr>
          <w:color w:val="000000"/>
          <w:lang w:val="nl-NL"/>
        </w:rPr>
        <w:t xml:space="preserve">De genoemde studie gaf ook informatie over de toegang tot en het gebruik van deze informatie via andere kanalen dan het etiket. Tussen </w:t>
      </w:r>
      <w:r w:rsidRPr="00FA0A49">
        <w:rPr>
          <w:color w:val="000000"/>
          <w:lang w:val="nl-NL"/>
        </w:rPr>
        <w:t>34</w:t>
      </w:r>
      <w:r w:rsidRPr="00003F62">
        <w:rPr>
          <w:color w:val="000000"/>
          <w:lang w:val="nl-NL"/>
        </w:rPr>
        <w:t xml:space="preserve"> % en </w:t>
      </w:r>
      <w:r w:rsidRPr="00FA0A49">
        <w:rPr>
          <w:color w:val="000000"/>
          <w:lang w:val="nl-NL"/>
        </w:rPr>
        <w:t>51</w:t>
      </w:r>
      <w:r w:rsidRPr="00003F62">
        <w:rPr>
          <w:color w:val="000000"/>
          <w:lang w:val="nl-NL"/>
        </w:rPr>
        <w:t> % van de respondenten zou deze informatie af en toe, vaak of altijd hebben</w:t>
      </w:r>
      <w:r w:rsidR="00BA04E8">
        <w:rPr>
          <w:color w:val="000000"/>
          <w:lang w:val="nl-NL"/>
        </w:rPr>
        <w:t xml:space="preserve"> geraadpleegd (figuur </w:t>
      </w:r>
      <w:r w:rsidRPr="00FA0A49">
        <w:rPr>
          <w:color w:val="000000"/>
          <w:lang w:val="nl-NL"/>
        </w:rPr>
        <w:t>2</w:t>
      </w:r>
      <w:r w:rsidRPr="00003F62">
        <w:rPr>
          <w:color w:val="000000"/>
          <w:lang w:val="nl-NL"/>
        </w:rPr>
        <w:t>).</w:t>
      </w:r>
    </w:p>
    <w:p w:rsidR="00521AC3" w:rsidRPr="00003F62" w:rsidRDefault="00917C34" w:rsidP="00AA31B4">
      <w:pPr>
        <w:keepNext/>
        <w:keepLines/>
        <w:autoSpaceDE w:val="0"/>
        <w:autoSpaceDN w:val="0"/>
        <w:adjustRightInd w:val="0"/>
        <w:ind w:left="993" w:hanging="993"/>
        <w:jc w:val="left"/>
        <w:rPr>
          <w:rFonts w:eastAsia="Calibri"/>
          <w:bCs/>
          <w:color w:val="000000"/>
          <w:lang w:val="nl-NL"/>
        </w:rPr>
      </w:pPr>
      <w:r w:rsidRPr="00003F62">
        <w:rPr>
          <w:b/>
          <w:color w:val="000000"/>
          <w:lang w:val="nl-NL"/>
        </w:rPr>
        <w:t xml:space="preserve">Figuur </w:t>
      </w:r>
      <w:r w:rsidRPr="00FA0A49">
        <w:rPr>
          <w:b/>
          <w:color w:val="000000"/>
          <w:lang w:val="nl-NL"/>
        </w:rPr>
        <w:t>2</w:t>
      </w:r>
      <w:r w:rsidRPr="00003F62">
        <w:rPr>
          <w:color w:val="000000"/>
          <w:lang w:val="nl-NL"/>
        </w:rPr>
        <w:t>: Gebruik van andere informatiebronnen dan het etiket voor informatie over voedingswaarden en ingrediënten van alcoholhoudende dranken.</w:t>
      </w:r>
    </w:p>
    <w:p w:rsidR="00917C34" w:rsidRPr="00003F62" w:rsidRDefault="00BA35BB" w:rsidP="00BD7AC9">
      <w:pPr>
        <w:keepNext/>
        <w:keepLines/>
        <w:autoSpaceDE w:val="0"/>
        <w:autoSpaceDN w:val="0"/>
        <w:adjustRightInd w:val="0"/>
        <w:jc w:val="center"/>
        <w:rPr>
          <w:rFonts w:eastAsia="Calibri"/>
          <w:bCs/>
          <w:color w:val="000000"/>
          <w:lang w:val="nl-NL"/>
        </w:rPr>
      </w:pPr>
      <w:r w:rsidRPr="00003F62">
        <w:rPr>
          <w:rFonts w:eastAsia="Calibri"/>
          <w:bCs/>
          <w:noProof/>
          <w:color w:val="000000"/>
          <w:lang w:eastAsia="en-GB"/>
        </w:rPr>
        <w:drawing>
          <wp:inline distT="0" distB="0" distL="0" distR="0" wp14:anchorId="34CB8802" wp14:editId="7F2D84AC">
            <wp:extent cx="5761355" cy="3375660"/>
            <wp:effectExtent l="0" t="0" r="10795" b="15240"/>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003F62">
        <w:rPr>
          <w:rFonts w:eastAsia="Calibri"/>
          <w:bCs/>
          <w:noProof/>
          <w:color w:val="000000"/>
          <w:lang w:val="nl-NL"/>
        </w:rPr>
        <w:t xml:space="preserve"> </w:t>
      </w:r>
      <w:r w:rsidR="00917C34" w:rsidRPr="00003F62">
        <w:rPr>
          <w:i/>
          <w:color w:val="000000"/>
          <w:lang w:val="nl-NL"/>
        </w:rPr>
        <w:t>Bron</w:t>
      </w:r>
      <w:r w:rsidR="00917C34" w:rsidRPr="00003F62">
        <w:rPr>
          <w:color w:val="000000"/>
          <w:lang w:val="nl-NL"/>
        </w:rPr>
        <w:t>: GfK Belgium (</w:t>
      </w:r>
      <w:r w:rsidR="00917C34" w:rsidRPr="00FA0A49">
        <w:rPr>
          <w:color w:val="000000"/>
          <w:lang w:val="nl-NL"/>
        </w:rPr>
        <w:t>2014</w:t>
      </w:r>
      <w:r w:rsidR="00917C34" w:rsidRPr="00003F62">
        <w:rPr>
          <w:color w:val="000000"/>
          <w:lang w:val="nl-NL"/>
        </w:rPr>
        <w:t>).</w:t>
      </w:r>
    </w:p>
    <w:p w:rsidR="00917C34" w:rsidRPr="00003F62" w:rsidRDefault="00917C34" w:rsidP="00ED2B06">
      <w:pPr>
        <w:autoSpaceDE w:val="0"/>
        <w:autoSpaceDN w:val="0"/>
        <w:adjustRightInd w:val="0"/>
        <w:rPr>
          <w:rFonts w:eastAsia="Calibri"/>
          <w:bCs/>
          <w:color w:val="000000"/>
          <w:lang w:val="nl-NL"/>
        </w:rPr>
      </w:pPr>
    </w:p>
    <w:p w:rsidR="00AA520E" w:rsidRPr="00003F62" w:rsidRDefault="00EE0AB7" w:rsidP="00833995">
      <w:pPr>
        <w:pStyle w:val="Heading1"/>
        <w:spacing w:before="0" w:after="240"/>
        <w:rPr>
          <w:szCs w:val="24"/>
          <w:lang w:val="nl-NL"/>
        </w:rPr>
      </w:pPr>
      <w:bookmarkStart w:id="12" w:name="_Toc472928468"/>
      <w:r w:rsidRPr="00003F62">
        <w:rPr>
          <w:lang w:val="nl-NL"/>
        </w:rPr>
        <w:t>Belanghebbenden</w:t>
      </w:r>
      <w:bookmarkEnd w:id="12"/>
    </w:p>
    <w:p w:rsidR="00DA37C6" w:rsidRPr="00003F62" w:rsidRDefault="00DA37C6" w:rsidP="00833995">
      <w:pPr>
        <w:spacing w:before="0" w:after="240"/>
        <w:rPr>
          <w:lang w:val="nl-NL"/>
        </w:rPr>
      </w:pPr>
      <w:r w:rsidRPr="00003F62">
        <w:rPr>
          <w:lang w:val="nl-NL"/>
        </w:rPr>
        <w:t>De standpunten van de verschillende actoren over de etikettering van alcoholhoudende producten zijn in het algemeen besproken in een onderzoek</w:t>
      </w:r>
      <w:r w:rsidRPr="00003F62">
        <w:rPr>
          <w:rStyle w:val="FootnoteReference"/>
          <w:lang w:val="nl-NL"/>
        </w:rPr>
        <w:footnoteReference w:id="22"/>
      </w:r>
      <w:r w:rsidRPr="00003F62">
        <w:rPr>
          <w:lang w:val="nl-NL"/>
        </w:rPr>
        <w:t xml:space="preserve"> dat werd uitgevoerd toen de Commissie haar voorstel voor een verordening betreffende voedselinformatie aan de consumenten indiende. De standpunten van producenten, kleinhandelaren, overheden en niet-gouvernementele organisaties worden hierin weergegeven.</w:t>
      </w:r>
    </w:p>
    <w:p w:rsidR="00902A1B" w:rsidRPr="00003F62" w:rsidRDefault="00902A1B" w:rsidP="00833995">
      <w:pPr>
        <w:spacing w:before="0" w:after="240"/>
        <w:ind w:left="993" w:hanging="993"/>
        <w:jc w:val="left"/>
        <w:rPr>
          <w:lang w:val="nl-NL"/>
        </w:rPr>
      </w:pPr>
      <w:r w:rsidRPr="00003F62">
        <w:rPr>
          <w:b/>
          <w:lang w:val="nl-NL"/>
        </w:rPr>
        <w:t xml:space="preserve">Figuur </w:t>
      </w:r>
      <w:r w:rsidRPr="00FA0A49">
        <w:rPr>
          <w:b/>
          <w:lang w:val="nl-NL"/>
        </w:rPr>
        <w:t>3</w:t>
      </w:r>
      <w:r w:rsidRPr="00003F62">
        <w:rPr>
          <w:lang w:val="nl-NL"/>
        </w:rPr>
        <w:t>: Reacties op de stelling "De etikettering van alcoholhoudende dranken moet een lijst van ingrediënten en voedingseigenschappen van de drank weergeven".</w:t>
      </w:r>
    </w:p>
    <w:p w:rsidR="00787B13" w:rsidRPr="00003F62" w:rsidRDefault="00CE1C9A" w:rsidP="00F321D0">
      <w:pPr>
        <w:rPr>
          <w:lang w:val="nl-NL"/>
        </w:rPr>
      </w:pPr>
      <w:r w:rsidRPr="00003F62">
        <w:rPr>
          <w:noProof/>
          <w:lang w:eastAsia="en-GB"/>
        </w:rPr>
        <mc:AlternateContent>
          <mc:Choice Requires="wps">
            <w:drawing>
              <wp:anchor distT="0" distB="0" distL="114300" distR="114300" simplePos="0" relativeHeight="251660288" behindDoc="0" locked="0" layoutInCell="1" allowOverlap="1" wp14:anchorId="1047B36C" wp14:editId="29BAF028">
                <wp:simplePos x="0" y="0"/>
                <wp:positionH relativeFrom="column">
                  <wp:posOffset>1968500</wp:posOffset>
                </wp:positionH>
                <wp:positionV relativeFrom="paragraph">
                  <wp:posOffset>1599565</wp:posOffset>
                </wp:positionV>
                <wp:extent cx="236855" cy="26670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5" cy="266700"/>
                        </a:xfrm>
                        <a:prstGeom prst="rect">
                          <a:avLst/>
                        </a:prstGeom>
                      </wps:spPr>
                      <wps:txbx>
                        <w:txbxContent>
                          <w:p w:rsidR="0046591D" w:rsidRDefault="0046591D" w:rsidP="00D67609">
                            <w:pPr>
                              <w:pStyle w:val="NormalWeb"/>
                              <w:spacing w:before="0" w:after="0"/>
                              <w:textAlignment w:val="baseline"/>
                            </w:pPr>
                            <w:r w:rsidRPr="00D67609">
                              <w:rPr>
                                <w:rFonts w:ascii="Verdana" w:hAnsi="Verdana" w:cstheme="minorBidi"/>
                                <w:color w:val="0F5494"/>
                                <w:kern w:val="24"/>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5pt;margin-top:125.95pt;width:18.6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" filled="f" stroked="f">
                <v:path arrowok="t"/>
                <v:textbox style="mso-fit-shape-to-text:t">
                  <w:txbxContent>
                    <w:p w:rsidR="0046591D" w:rsidRDefault="0046591D" w:rsidP="00D67609">
                      <w:pPr>
                        <w:pStyle w:val="NormalWeb"/>
                        <w:spacing w:before="0" w:after="0"/>
                        <w:textAlignment w:val="baseline"/>
                      </w:pPr>
                      <w:r w:rsidRPr="00D67609">
                        <w:rPr>
                          <w:rFonts w:ascii="Verdana" w:hAnsi="Verdana" w:cstheme="minorBidi"/>
                          <w:color w:val="0F5494"/>
                          <w:kern w:val="24"/>
                        </w:rPr>
                        <w:t xml:space="preserve"> </w:t>
                      </w:r>
                    </w:p>
                  </w:txbxContent>
                </v:textbox>
              </v:rect>
            </w:pict>
          </mc:Fallback>
        </mc:AlternateContent>
      </w:r>
    </w:p>
    <w:p w:rsidR="00F321D0" w:rsidRPr="00003F62" w:rsidRDefault="00F321D0" w:rsidP="00F321D0">
      <w:pPr>
        <w:rPr>
          <w:lang w:val="nl-NL"/>
        </w:rPr>
      </w:pPr>
    </w:p>
    <w:p w:rsidR="00D67609" w:rsidRPr="00003F62" w:rsidRDefault="00D67609" w:rsidP="00F321D0">
      <w:pPr>
        <w:rPr>
          <w:lang w:val="nl-NL"/>
        </w:rPr>
      </w:pPr>
    </w:p>
    <w:p w:rsidR="00D67609" w:rsidRPr="00003F62" w:rsidRDefault="00D67609" w:rsidP="00F321D0">
      <w:pPr>
        <w:rPr>
          <w:lang w:val="nl-NL"/>
        </w:rPr>
      </w:pPr>
    </w:p>
    <w:p w:rsidR="00D67609" w:rsidRPr="00003F62" w:rsidRDefault="00D67609" w:rsidP="00F321D0">
      <w:pPr>
        <w:rPr>
          <w:lang w:val="nl-NL"/>
        </w:rPr>
      </w:pPr>
    </w:p>
    <w:p w:rsidR="00D67609" w:rsidRPr="00003F62" w:rsidRDefault="00D67609" w:rsidP="00F321D0">
      <w:pPr>
        <w:rPr>
          <w:lang w:val="nl-NL"/>
        </w:rPr>
      </w:pPr>
    </w:p>
    <w:p w:rsidR="00D67609" w:rsidRPr="00003F62" w:rsidRDefault="00D67609" w:rsidP="00F321D0">
      <w:pPr>
        <w:rPr>
          <w:lang w:val="nl-NL"/>
        </w:rPr>
      </w:pPr>
    </w:p>
    <w:p w:rsidR="00D67609" w:rsidRPr="00003F62" w:rsidRDefault="00D67609" w:rsidP="00F321D0">
      <w:pPr>
        <w:rPr>
          <w:lang w:val="nl-NL"/>
        </w:rPr>
      </w:pPr>
      <w:r w:rsidRPr="00003F62">
        <w:rPr>
          <w:noProof/>
          <w:lang w:eastAsia="en-GB"/>
        </w:rPr>
        <w:drawing>
          <wp:anchor distT="0" distB="0" distL="114300" distR="114300" simplePos="0" relativeHeight="251659776" behindDoc="0" locked="0" layoutInCell="1" allowOverlap="1" wp14:anchorId="039BF1AC" wp14:editId="1092FD5F">
            <wp:simplePos x="0" y="0"/>
            <wp:positionH relativeFrom="column">
              <wp:posOffset>1491176</wp:posOffset>
            </wp:positionH>
            <wp:positionV relativeFrom="paragraph">
              <wp:posOffset>153524</wp:posOffset>
            </wp:positionV>
            <wp:extent cx="2462514" cy="2332990"/>
            <wp:effectExtent l="0" t="0" r="0" b="0"/>
            <wp:wrapNone/>
            <wp:docPr id="1031" name="Picture 7" descr="H:\Temp Work\Alcohol report\Graph n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H:\Temp Work\Alcohol report\Graph no 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2514" cy="2332990"/>
                    </a:xfrm>
                    <a:prstGeom prst="rect">
                      <a:avLst/>
                    </a:prstGeom>
                    <a:solidFill>
                      <a:srgbClr val="00B050"/>
                    </a:solidFill>
                  </pic:spPr>
                </pic:pic>
              </a:graphicData>
            </a:graphic>
            <wp14:sizeRelH relativeFrom="margin">
              <wp14:pctWidth>0</wp14:pctWidth>
            </wp14:sizeRelH>
            <wp14:sizeRelV relativeFrom="margin">
              <wp14:pctHeight>0</wp14:pctHeight>
            </wp14:sizeRelV>
          </wp:anchor>
        </w:drawing>
      </w:r>
    </w:p>
    <w:p w:rsidR="00D67609" w:rsidRPr="00003F62" w:rsidRDefault="00CE1C9A" w:rsidP="00F321D0">
      <w:pPr>
        <w:rPr>
          <w:lang w:val="nl-NL"/>
        </w:rPr>
      </w:pPr>
      <w:r w:rsidRPr="00003F62">
        <w:rPr>
          <w:noProof/>
          <w:lang w:eastAsia="en-GB"/>
        </w:rPr>
        <mc:AlternateContent>
          <mc:Choice Requires="wps">
            <w:drawing>
              <wp:anchor distT="0" distB="0" distL="114300" distR="114300" simplePos="0" relativeHeight="251664384" behindDoc="0" locked="0" layoutInCell="1" allowOverlap="1" wp14:anchorId="720EED97" wp14:editId="41BDB005">
                <wp:simplePos x="0" y="0"/>
                <wp:positionH relativeFrom="column">
                  <wp:posOffset>3810000</wp:posOffset>
                </wp:positionH>
                <wp:positionV relativeFrom="paragraph">
                  <wp:posOffset>81280</wp:posOffset>
                </wp:positionV>
                <wp:extent cx="2295525" cy="1965960"/>
                <wp:effectExtent l="4445" t="0" r="0" b="0"/>
                <wp:wrapNone/>
                <wp:docPr id="9"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96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1D" w:rsidRDefault="0046591D" w:rsidP="00CE1C9A">
                            <w:pPr>
                              <w:pStyle w:val="ListParagraph"/>
                              <w:numPr>
                                <w:ilvl w:val="0"/>
                                <w:numId w:val="45"/>
                              </w:numPr>
                              <w:spacing w:before="0" w:after="0"/>
                              <w:contextualSpacing/>
                              <w:jc w:val="left"/>
                              <w:textAlignment w:val="baseline"/>
                              <w:rPr>
                                <w:color w:val="00B050"/>
                                <w:sz w:val="36"/>
                              </w:rPr>
                            </w:pPr>
                            <w:r w:rsidRPr="00CE1C9A">
                              <w:rPr>
                                <w:rFonts w:asciiTheme="majorHAnsi" w:hAnsi="Cambria" w:cstheme="minorBidi"/>
                                <w:color w:val="000000" w:themeColor="text1"/>
                                <w:kern w:val="24"/>
                                <w:sz w:val="20"/>
                                <w:szCs w:val="20"/>
                              </w:rPr>
                              <w:t>Helemaal akkoord</w:t>
                            </w:r>
                          </w:p>
                          <w:p w:rsidR="0046591D" w:rsidRDefault="0046591D" w:rsidP="00CE1C9A">
                            <w:pPr>
                              <w:pStyle w:val="ListParagraph"/>
                              <w:numPr>
                                <w:ilvl w:val="0"/>
                                <w:numId w:val="45"/>
                              </w:numPr>
                              <w:spacing w:before="0" w:after="0"/>
                              <w:contextualSpacing/>
                              <w:jc w:val="left"/>
                              <w:textAlignment w:val="baseline"/>
                              <w:rPr>
                                <w:color w:val="92D050"/>
                                <w:sz w:val="36"/>
                              </w:rPr>
                            </w:pPr>
                            <w:r w:rsidRPr="00CE1C9A">
                              <w:rPr>
                                <w:rFonts w:asciiTheme="majorHAnsi" w:hAnsi="Cambria" w:cstheme="minorBidi"/>
                                <w:color w:val="000000" w:themeColor="text1"/>
                                <w:kern w:val="24"/>
                                <w:sz w:val="20"/>
                                <w:szCs w:val="20"/>
                              </w:rPr>
                              <w:t>Akkoord</w:t>
                            </w:r>
                          </w:p>
                          <w:p w:rsidR="0046591D" w:rsidRDefault="0046591D" w:rsidP="00CE1C9A">
                            <w:pPr>
                              <w:pStyle w:val="ListParagraph"/>
                              <w:numPr>
                                <w:ilvl w:val="0"/>
                                <w:numId w:val="45"/>
                              </w:numPr>
                              <w:spacing w:before="0" w:after="0"/>
                              <w:contextualSpacing/>
                              <w:jc w:val="left"/>
                              <w:textAlignment w:val="baseline"/>
                              <w:rPr>
                                <w:color w:val="FFFF00"/>
                                <w:sz w:val="36"/>
                              </w:rPr>
                            </w:pPr>
                            <w:r w:rsidRPr="00CE1C9A">
                              <w:rPr>
                                <w:rFonts w:asciiTheme="majorHAnsi" w:hAnsi="Cambria" w:cstheme="minorBidi"/>
                                <w:color w:val="000000" w:themeColor="text1"/>
                                <w:kern w:val="24"/>
                                <w:sz w:val="20"/>
                                <w:szCs w:val="20"/>
                              </w:rPr>
                              <w:t>Neutraal</w:t>
                            </w:r>
                          </w:p>
                          <w:p w:rsidR="0046591D" w:rsidRDefault="0046591D" w:rsidP="00CE1C9A">
                            <w:pPr>
                              <w:pStyle w:val="ListParagraph"/>
                              <w:numPr>
                                <w:ilvl w:val="0"/>
                                <w:numId w:val="45"/>
                              </w:numPr>
                              <w:spacing w:before="0" w:after="0"/>
                              <w:contextualSpacing/>
                              <w:jc w:val="left"/>
                              <w:textAlignment w:val="baseline"/>
                              <w:rPr>
                                <w:color w:val="FFC000"/>
                                <w:sz w:val="36"/>
                              </w:rPr>
                            </w:pPr>
                            <w:r w:rsidRPr="00CE1C9A">
                              <w:rPr>
                                <w:rFonts w:asciiTheme="majorHAnsi" w:hAnsi="Cambria" w:cstheme="minorBidi"/>
                                <w:color w:val="000000" w:themeColor="text1"/>
                                <w:kern w:val="24"/>
                                <w:sz w:val="20"/>
                                <w:szCs w:val="20"/>
                              </w:rPr>
                              <w:t>Niet akkoord</w:t>
                            </w:r>
                          </w:p>
                          <w:p w:rsidR="0046591D" w:rsidRDefault="0046591D" w:rsidP="00CE1C9A">
                            <w:pPr>
                              <w:pStyle w:val="ListParagraph"/>
                              <w:numPr>
                                <w:ilvl w:val="0"/>
                                <w:numId w:val="45"/>
                              </w:numPr>
                              <w:spacing w:before="0" w:after="0"/>
                              <w:contextualSpacing/>
                              <w:jc w:val="left"/>
                              <w:textAlignment w:val="baseline"/>
                              <w:rPr>
                                <w:color w:val="FF0000"/>
                                <w:sz w:val="36"/>
                              </w:rPr>
                            </w:pPr>
                            <w:r w:rsidRPr="00CE1C9A">
                              <w:rPr>
                                <w:rFonts w:asciiTheme="majorHAnsi" w:hAnsi="Cambria" w:cstheme="minorBidi"/>
                                <w:color w:val="000000" w:themeColor="text1"/>
                                <w:kern w:val="24"/>
                                <w:sz w:val="20"/>
                                <w:szCs w:val="20"/>
                              </w:rPr>
                              <w:t>Helemaal niet akkoord</w:t>
                            </w:r>
                          </w:p>
                          <w:p w:rsidR="0046591D" w:rsidRDefault="0046591D" w:rsidP="00CE1C9A">
                            <w:pPr>
                              <w:pStyle w:val="ListParagraph"/>
                              <w:numPr>
                                <w:ilvl w:val="0"/>
                                <w:numId w:val="45"/>
                              </w:numPr>
                              <w:spacing w:before="0" w:after="0"/>
                              <w:contextualSpacing/>
                              <w:jc w:val="left"/>
                              <w:textAlignment w:val="baseline"/>
                              <w:rPr>
                                <w:color w:val="808080"/>
                                <w:sz w:val="36"/>
                              </w:rPr>
                            </w:pPr>
                            <w:r w:rsidRPr="00CE1C9A">
                              <w:rPr>
                                <w:rFonts w:asciiTheme="majorHAnsi" w:hAnsi="Cambria" w:cstheme="minorBidi"/>
                                <w:color w:val="000000" w:themeColor="text1"/>
                                <w:kern w:val="24"/>
                                <w:sz w:val="20"/>
                                <w:szCs w:val="20"/>
                              </w:rPr>
                              <w:t>Niet bevoegd</w:t>
                            </w:r>
                          </w:p>
                          <w:p w:rsidR="0046591D" w:rsidRDefault="0046591D" w:rsidP="00CE1C9A">
                            <w:pPr>
                              <w:pStyle w:val="ListParagraph"/>
                              <w:numPr>
                                <w:ilvl w:val="0"/>
                                <w:numId w:val="45"/>
                              </w:numPr>
                              <w:spacing w:before="0" w:after="0"/>
                              <w:contextualSpacing/>
                              <w:jc w:val="left"/>
                              <w:textAlignment w:val="baseline"/>
                              <w:rPr>
                                <w:sz w:val="36"/>
                              </w:rPr>
                            </w:pPr>
                            <w:r w:rsidRPr="00CE1C9A">
                              <w:rPr>
                                <w:rFonts w:asciiTheme="majorHAnsi" w:hAnsi="Cambria" w:cstheme="minorBidi"/>
                                <w:color w:val="000000" w:themeColor="text1"/>
                                <w:kern w:val="24"/>
                                <w:sz w:val="20"/>
                                <w:szCs w:val="20"/>
                              </w:rPr>
                              <w:t>Geen antwoord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0" o:spid="_x0000_s1027" type="#_x0000_t202" style="position:absolute;left:0;text-align:left;margin-left:300pt;margin-top:6.4pt;width:180.75pt;height:15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" filled="f" stroked="f">
                <v:textbox>
                  <w:txbxContent>
                    <w:p w:rsidR="0046591D" w:rsidRDefault="0046591D" w:rsidP="00CE1C9A">
                      <w:pPr>
                        <w:pStyle w:val="ListParagraph"/>
                        <w:numPr>
                          <w:ilvl w:val="0"/>
                          <w:numId w:val="45"/>
                        </w:numPr>
                        <w:spacing w:before="0" w:after="0"/>
                        <w:contextualSpacing/>
                        <w:jc w:val="left"/>
                        <w:textAlignment w:val="baseline"/>
                        <w:rPr>
                          <w:color w:val="00B050"/>
                          <w:sz w:val="36"/>
                        </w:rPr>
                      </w:pPr>
                      <w:r w:rsidRPr="00CE1C9A">
                        <w:rPr>
                          <w:rFonts w:asciiTheme="majorHAnsi" w:hAnsi="Cambria" w:cstheme="minorBidi"/>
                          <w:color w:val="000000" w:themeColor="text1"/>
                          <w:kern w:val="24"/>
                          <w:sz w:val="20"/>
                          <w:szCs w:val="20"/>
                        </w:rPr>
                        <w:t>Helemaal akkoord</w:t>
                      </w:r>
                    </w:p>
                    <w:p w:rsidR="0046591D" w:rsidRDefault="0046591D" w:rsidP="00CE1C9A">
                      <w:pPr>
                        <w:pStyle w:val="ListParagraph"/>
                        <w:numPr>
                          <w:ilvl w:val="0"/>
                          <w:numId w:val="45"/>
                        </w:numPr>
                        <w:spacing w:before="0" w:after="0"/>
                        <w:contextualSpacing/>
                        <w:jc w:val="left"/>
                        <w:textAlignment w:val="baseline"/>
                        <w:rPr>
                          <w:color w:val="92D050"/>
                          <w:sz w:val="36"/>
                        </w:rPr>
                      </w:pPr>
                      <w:r w:rsidRPr="00CE1C9A">
                        <w:rPr>
                          <w:rFonts w:asciiTheme="majorHAnsi" w:hAnsi="Cambria" w:cstheme="minorBidi"/>
                          <w:color w:val="000000" w:themeColor="text1"/>
                          <w:kern w:val="24"/>
                          <w:sz w:val="20"/>
                          <w:szCs w:val="20"/>
                        </w:rPr>
                        <w:t>Akkoord</w:t>
                      </w:r>
                    </w:p>
                    <w:p w:rsidR="0046591D" w:rsidRDefault="0046591D" w:rsidP="00CE1C9A">
                      <w:pPr>
                        <w:pStyle w:val="ListParagraph"/>
                        <w:numPr>
                          <w:ilvl w:val="0"/>
                          <w:numId w:val="45"/>
                        </w:numPr>
                        <w:spacing w:before="0" w:after="0"/>
                        <w:contextualSpacing/>
                        <w:jc w:val="left"/>
                        <w:textAlignment w:val="baseline"/>
                        <w:rPr>
                          <w:color w:val="FFFF00"/>
                          <w:sz w:val="36"/>
                        </w:rPr>
                      </w:pPr>
                      <w:r w:rsidRPr="00CE1C9A">
                        <w:rPr>
                          <w:rFonts w:asciiTheme="majorHAnsi" w:hAnsi="Cambria" w:cstheme="minorBidi"/>
                          <w:color w:val="000000" w:themeColor="text1"/>
                          <w:kern w:val="24"/>
                          <w:sz w:val="20"/>
                          <w:szCs w:val="20"/>
                        </w:rPr>
                        <w:t>Neutraal</w:t>
                      </w:r>
                    </w:p>
                    <w:p w:rsidR="0046591D" w:rsidRDefault="0046591D" w:rsidP="00CE1C9A">
                      <w:pPr>
                        <w:pStyle w:val="ListParagraph"/>
                        <w:numPr>
                          <w:ilvl w:val="0"/>
                          <w:numId w:val="45"/>
                        </w:numPr>
                        <w:spacing w:before="0" w:after="0"/>
                        <w:contextualSpacing/>
                        <w:jc w:val="left"/>
                        <w:textAlignment w:val="baseline"/>
                        <w:rPr>
                          <w:color w:val="FFC000"/>
                          <w:sz w:val="36"/>
                        </w:rPr>
                      </w:pPr>
                      <w:r w:rsidRPr="00CE1C9A">
                        <w:rPr>
                          <w:rFonts w:asciiTheme="majorHAnsi" w:hAnsi="Cambria" w:cstheme="minorBidi"/>
                          <w:color w:val="000000" w:themeColor="text1"/>
                          <w:kern w:val="24"/>
                          <w:sz w:val="20"/>
                          <w:szCs w:val="20"/>
                        </w:rPr>
                        <w:t>Niet akkoord</w:t>
                      </w:r>
                    </w:p>
                    <w:p w:rsidR="0046591D" w:rsidRDefault="0046591D" w:rsidP="00CE1C9A">
                      <w:pPr>
                        <w:pStyle w:val="ListParagraph"/>
                        <w:numPr>
                          <w:ilvl w:val="0"/>
                          <w:numId w:val="45"/>
                        </w:numPr>
                        <w:spacing w:before="0" w:after="0"/>
                        <w:contextualSpacing/>
                        <w:jc w:val="left"/>
                        <w:textAlignment w:val="baseline"/>
                        <w:rPr>
                          <w:color w:val="FF0000"/>
                          <w:sz w:val="36"/>
                        </w:rPr>
                      </w:pPr>
                      <w:r w:rsidRPr="00CE1C9A">
                        <w:rPr>
                          <w:rFonts w:asciiTheme="majorHAnsi" w:hAnsi="Cambria" w:cstheme="minorBidi"/>
                          <w:color w:val="000000" w:themeColor="text1"/>
                          <w:kern w:val="24"/>
                          <w:sz w:val="20"/>
                          <w:szCs w:val="20"/>
                        </w:rPr>
                        <w:t>Helemaal niet akkoord</w:t>
                      </w:r>
                    </w:p>
                    <w:p w:rsidR="0046591D" w:rsidRDefault="0046591D" w:rsidP="00CE1C9A">
                      <w:pPr>
                        <w:pStyle w:val="ListParagraph"/>
                        <w:numPr>
                          <w:ilvl w:val="0"/>
                          <w:numId w:val="45"/>
                        </w:numPr>
                        <w:spacing w:before="0" w:after="0"/>
                        <w:contextualSpacing/>
                        <w:jc w:val="left"/>
                        <w:textAlignment w:val="baseline"/>
                        <w:rPr>
                          <w:color w:val="808080"/>
                          <w:sz w:val="36"/>
                        </w:rPr>
                      </w:pPr>
                      <w:r w:rsidRPr="00CE1C9A">
                        <w:rPr>
                          <w:rFonts w:asciiTheme="majorHAnsi" w:hAnsi="Cambria" w:cstheme="minorBidi"/>
                          <w:color w:val="000000" w:themeColor="text1"/>
                          <w:kern w:val="24"/>
                          <w:sz w:val="20"/>
                          <w:szCs w:val="20"/>
                        </w:rPr>
                        <w:t>Niet bevoegd</w:t>
                      </w:r>
                    </w:p>
                    <w:p w:rsidR="0046591D" w:rsidRDefault="0046591D" w:rsidP="00CE1C9A">
                      <w:pPr>
                        <w:pStyle w:val="ListParagraph"/>
                        <w:numPr>
                          <w:ilvl w:val="0"/>
                          <w:numId w:val="45"/>
                        </w:numPr>
                        <w:spacing w:before="0" w:after="0"/>
                        <w:contextualSpacing/>
                        <w:jc w:val="left"/>
                        <w:textAlignment w:val="baseline"/>
                        <w:rPr>
                          <w:sz w:val="36"/>
                        </w:rPr>
                      </w:pPr>
                      <w:r w:rsidRPr="00CE1C9A">
                        <w:rPr>
                          <w:rFonts w:asciiTheme="majorHAnsi" w:hAnsi="Cambria" w:cstheme="minorBidi"/>
                          <w:color w:val="000000" w:themeColor="text1"/>
                          <w:kern w:val="24"/>
                          <w:sz w:val="20"/>
                          <w:szCs w:val="20"/>
                        </w:rPr>
                        <w:t>Geen antwoord</w:t>
                      </w:r>
                    </w:p>
                  </w:txbxContent>
                </v:textbox>
              </v:shape>
            </w:pict>
          </mc:Fallback>
        </mc:AlternateContent>
      </w:r>
      <w:r w:rsidRPr="00003F62">
        <w:rPr>
          <w:noProof/>
          <w:lang w:eastAsia="en-GB"/>
        </w:rPr>
        <mc:AlternateContent>
          <mc:Choice Requires="wps">
            <w:drawing>
              <wp:anchor distT="0" distB="0" distL="114300" distR="114300" simplePos="0" relativeHeight="251662336" behindDoc="0" locked="0" layoutInCell="1" allowOverlap="1" wp14:anchorId="25167487" wp14:editId="6981282C">
                <wp:simplePos x="0" y="0"/>
                <wp:positionH relativeFrom="column">
                  <wp:posOffset>0</wp:posOffset>
                </wp:positionH>
                <wp:positionV relativeFrom="paragraph">
                  <wp:posOffset>0</wp:posOffset>
                </wp:positionV>
                <wp:extent cx="1368425" cy="2145030"/>
                <wp:effectExtent l="0" t="0" r="0" b="0"/>
                <wp:wrapNone/>
                <wp:docPr id="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2145030"/>
                        </a:xfrm>
                        <a:prstGeom prst="rect">
                          <a:avLst/>
                        </a:prstGeom>
                        <a:noFill/>
                        <a:ln>
                          <a:noFill/>
                        </a:ln>
                      </wps:spPr>
                      <wps:txbx>
                        <w:txbxContent>
                          <w:p w:rsidR="0046591D" w:rsidRPr="00406DD3" w:rsidRDefault="0046591D" w:rsidP="00D67609">
                            <w:pPr>
                              <w:pStyle w:val="NormalWeb"/>
                              <w:spacing w:before="0" w:after="0"/>
                              <w:jc w:val="center"/>
                              <w:textAlignment w:val="baseline"/>
                              <w:rPr>
                                <w:lang w:val="nl-NL"/>
                              </w:rPr>
                            </w:pPr>
                            <w:r w:rsidRPr="00D67609">
                              <w:rPr>
                                <w:rFonts w:ascii="Verdana" w:hAnsi="Verdana" w:cstheme="minorBidi"/>
                                <w:color w:val="000000" w:themeColor="text1"/>
                                <w:kern w:val="24"/>
                                <w:sz w:val="18"/>
                                <w:szCs w:val="18"/>
                                <w:lang w:val="nl-NL"/>
                              </w:rPr>
                              <w:t xml:space="preserve">Producenten, </w:t>
                            </w:r>
                          </w:p>
                          <w:p w:rsidR="0046591D" w:rsidRPr="00406DD3" w:rsidRDefault="0046591D" w:rsidP="00D67609">
                            <w:pPr>
                              <w:pStyle w:val="NormalWeb"/>
                              <w:spacing w:before="0" w:after="0"/>
                              <w:jc w:val="center"/>
                              <w:textAlignment w:val="baseline"/>
                              <w:rPr>
                                <w:lang w:val="nl-NL"/>
                              </w:rPr>
                            </w:pPr>
                            <w:r w:rsidRPr="00D67609">
                              <w:rPr>
                                <w:rFonts w:ascii="Verdana" w:hAnsi="Verdana" w:cstheme="minorBidi"/>
                                <w:color w:val="000000" w:themeColor="text1"/>
                                <w:kern w:val="24"/>
                                <w:sz w:val="18"/>
                                <w:szCs w:val="18"/>
                                <w:lang w:val="nl-NL"/>
                              </w:rPr>
                              <w:t>distributie en</w:t>
                            </w:r>
                          </w:p>
                          <w:p w:rsidR="0046591D" w:rsidRPr="00406DD3" w:rsidRDefault="0046591D" w:rsidP="00D67609">
                            <w:pPr>
                              <w:pStyle w:val="NormalWeb"/>
                              <w:spacing w:before="0" w:after="0"/>
                              <w:jc w:val="center"/>
                              <w:textAlignment w:val="baseline"/>
                              <w:rPr>
                                <w:rFonts w:ascii="Verdana" w:hAnsi="Verdana" w:cstheme="minorBidi"/>
                                <w:color w:val="000000" w:themeColor="text1"/>
                                <w:kern w:val="24"/>
                                <w:sz w:val="18"/>
                                <w:szCs w:val="18"/>
                                <w:lang w:val="nl-NL"/>
                              </w:rPr>
                            </w:pPr>
                            <w:r w:rsidRPr="00D67609">
                              <w:rPr>
                                <w:rFonts w:ascii="Verdana" w:hAnsi="Verdana" w:cstheme="minorBidi"/>
                                <w:color w:val="000000" w:themeColor="text1"/>
                                <w:kern w:val="24"/>
                                <w:sz w:val="18"/>
                                <w:szCs w:val="18"/>
                                <w:lang w:val="nl-NL"/>
                              </w:rPr>
                              <w:t>catering (11)</w:t>
                            </w:r>
                          </w:p>
                          <w:p w:rsidR="0046591D" w:rsidRPr="00406DD3" w:rsidRDefault="0046591D" w:rsidP="00D67609">
                            <w:pPr>
                              <w:pStyle w:val="NormalWeb"/>
                              <w:spacing w:before="0" w:after="0"/>
                              <w:jc w:val="center"/>
                              <w:textAlignment w:val="baseline"/>
                              <w:rPr>
                                <w:lang w:val="nl-NL"/>
                              </w:rPr>
                            </w:pPr>
                          </w:p>
                          <w:p w:rsidR="0046591D" w:rsidRPr="00406DD3" w:rsidRDefault="0046591D" w:rsidP="00D67609">
                            <w:pPr>
                              <w:pStyle w:val="NormalWeb"/>
                              <w:spacing w:before="0" w:after="0"/>
                              <w:jc w:val="center"/>
                              <w:textAlignment w:val="baseline"/>
                              <w:rPr>
                                <w:lang w:val="nl-NL"/>
                              </w:rPr>
                            </w:pPr>
                            <w:r w:rsidRPr="00D67609">
                              <w:rPr>
                                <w:rFonts w:ascii="Verdana" w:hAnsi="Verdana" w:cstheme="minorBidi"/>
                                <w:color w:val="000000" w:themeColor="text1"/>
                                <w:kern w:val="24"/>
                                <w:sz w:val="18"/>
                                <w:szCs w:val="18"/>
                                <w:lang w:val="nl-NL"/>
                              </w:rPr>
                              <w:t>Overheid,</w:t>
                            </w:r>
                          </w:p>
                          <w:p w:rsidR="0046591D" w:rsidRPr="00406DD3" w:rsidRDefault="0046591D" w:rsidP="00D67609">
                            <w:pPr>
                              <w:pStyle w:val="NormalWeb"/>
                              <w:spacing w:before="0" w:after="0"/>
                              <w:jc w:val="center"/>
                              <w:textAlignment w:val="baseline"/>
                              <w:rPr>
                                <w:rFonts w:ascii="Verdana" w:hAnsi="Verdana" w:cstheme="minorBidi"/>
                                <w:color w:val="000000" w:themeColor="text1"/>
                                <w:kern w:val="24"/>
                                <w:sz w:val="18"/>
                                <w:szCs w:val="18"/>
                                <w:lang w:val="nl-NL"/>
                              </w:rPr>
                            </w:pPr>
                            <w:r w:rsidRPr="00D67609">
                              <w:rPr>
                                <w:rFonts w:ascii="Verdana" w:hAnsi="Verdana" w:cstheme="minorBidi"/>
                                <w:color w:val="000000" w:themeColor="text1"/>
                                <w:kern w:val="24"/>
                                <w:sz w:val="18"/>
                                <w:szCs w:val="18"/>
                                <w:lang w:val="nl-NL"/>
                              </w:rPr>
                              <w:t>afd. Gezondheid en Handel (18)</w:t>
                            </w:r>
                          </w:p>
                          <w:p w:rsidR="0046591D" w:rsidRPr="00406DD3" w:rsidRDefault="0046591D" w:rsidP="00D67609">
                            <w:pPr>
                              <w:pStyle w:val="NormalWeb"/>
                              <w:spacing w:before="0" w:after="0"/>
                              <w:jc w:val="center"/>
                              <w:textAlignment w:val="baseline"/>
                              <w:rPr>
                                <w:lang w:val="nl-NL"/>
                              </w:rPr>
                            </w:pPr>
                          </w:p>
                          <w:p w:rsidR="0046591D" w:rsidRPr="00406DD3" w:rsidRDefault="0046591D" w:rsidP="00D67609">
                            <w:pPr>
                              <w:pStyle w:val="NormalWeb"/>
                              <w:spacing w:before="0" w:after="0"/>
                              <w:jc w:val="center"/>
                              <w:textAlignment w:val="baseline"/>
                              <w:rPr>
                                <w:lang w:val="nl-NL"/>
                              </w:rPr>
                            </w:pPr>
                            <w:r w:rsidRPr="00D67609">
                              <w:rPr>
                                <w:rFonts w:ascii="Verdana" w:hAnsi="Verdana" w:cstheme="minorBidi"/>
                                <w:color w:val="000000" w:themeColor="text1"/>
                                <w:kern w:val="24"/>
                                <w:sz w:val="18"/>
                                <w:szCs w:val="18"/>
                                <w:lang w:val="nl-NL"/>
                              </w:rPr>
                              <w:t>Niet-gouvernementele</w:t>
                            </w:r>
                          </w:p>
                          <w:p w:rsidR="0046591D" w:rsidRDefault="0046591D" w:rsidP="00D67609">
                            <w:pPr>
                              <w:pStyle w:val="NormalWeb"/>
                              <w:spacing w:before="0" w:after="0"/>
                              <w:jc w:val="center"/>
                              <w:textAlignment w:val="baseline"/>
                              <w:rPr>
                                <w:rFonts w:ascii="Verdana" w:hAnsi="Verdana" w:cstheme="minorBidi"/>
                                <w:color w:val="000000" w:themeColor="text1"/>
                                <w:kern w:val="24"/>
                                <w:sz w:val="18"/>
                                <w:szCs w:val="18"/>
                              </w:rPr>
                            </w:pPr>
                            <w:r w:rsidRPr="00D67609">
                              <w:rPr>
                                <w:rFonts w:ascii="Verdana" w:hAnsi="Verdana" w:cstheme="minorBidi"/>
                                <w:color w:val="000000" w:themeColor="text1"/>
                                <w:kern w:val="24"/>
                                <w:sz w:val="18"/>
                                <w:szCs w:val="18"/>
                              </w:rPr>
                              <w:t>organisaties (10)</w:t>
                            </w:r>
                          </w:p>
                          <w:p w:rsidR="0046591D" w:rsidRDefault="0046591D" w:rsidP="00D67609">
                            <w:pPr>
                              <w:pStyle w:val="NormalWeb"/>
                              <w:spacing w:before="0" w:after="0"/>
                              <w:jc w:val="center"/>
                              <w:textAlignment w:val="baseline"/>
                            </w:pPr>
                          </w:p>
                          <w:p w:rsidR="0046591D" w:rsidRDefault="0046591D" w:rsidP="00D67609">
                            <w:pPr>
                              <w:pStyle w:val="NormalWeb"/>
                              <w:spacing w:before="0" w:after="0"/>
                              <w:jc w:val="center"/>
                              <w:textAlignment w:val="baseline"/>
                            </w:pPr>
                            <w:r w:rsidRPr="00D67609">
                              <w:rPr>
                                <w:rFonts w:ascii="Verdana" w:hAnsi="Verdana" w:cstheme="minorBidi"/>
                                <w:color w:val="000000" w:themeColor="text1"/>
                                <w:kern w:val="24"/>
                                <w:sz w:val="18"/>
                                <w:szCs w:val="18"/>
                              </w:rPr>
                              <w:t>Consumenten-</w:t>
                            </w:r>
                          </w:p>
                          <w:p w:rsidR="0046591D" w:rsidRDefault="0046591D" w:rsidP="00D67609">
                            <w:pPr>
                              <w:pStyle w:val="NormalWeb"/>
                              <w:spacing w:before="0" w:after="0"/>
                              <w:jc w:val="center"/>
                              <w:textAlignment w:val="baseline"/>
                            </w:pPr>
                            <w:r w:rsidRPr="00D67609">
                              <w:rPr>
                                <w:rFonts w:ascii="Verdana" w:hAnsi="Verdana" w:cstheme="minorBidi"/>
                                <w:color w:val="000000" w:themeColor="text1"/>
                                <w:kern w:val="24"/>
                                <w:sz w:val="18"/>
                                <w:szCs w:val="18"/>
                              </w:rPr>
                              <w:t>organisaties (7)</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4" o:spid="_x0000_s1028" type="#_x0000_t202" style="position:absolute;left:0;text-align:left;margin-left:0;margin-top:0;width:107.75pt;height:16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" filled="f" stroked="f">
                <v:path arrowok="t"/>
                <v:textbox style="mso-fit-shape-to-text:t">
                  <w:txbxContent>
                    <w:p w:rsidR="0046591D" w:rsidRPr="00406DD3" w:rsidRDefault="0046591D" w:rsidP="00D67609">
                      <w:pPr>
                        <w:pStyle w:val="NormalWeb"/>
                        <w:spacing w:before="0" w:after="0"/>
                        <w:jc w:val="center"/>
                        <w:textAlignment w:val="baseline"/>
                        <w:rPr>
                          <w:lang w:val="nl-NL"/>
                        </w:rPr>
                      </w:pPr>
                      <w:r w:rsidRPr="00D67609">
                        <w:rPr>
                          <w:rFonts w:ascii="Verdana" w:hAnsi="Verdana" w:cstheme="minorBidi"/>
                          <w:color w:val="000000" w:themeColor="text1"/>
                          <w:kern w:val="24"/>
                          <w:sz w:val="18"/>
                          <w:szCs w:val="18"/>
                          <w:lang w:val="nl-NL"/>
                        </w:rPr>
                        <w:t xml:space="preserve">Producenten, </w:t>
                      </w:r>
                    </w:p>
                    <w:p w:rsidR="0046591D" w:rsidRPr="00406DD3" w:rsidRDefault="0046591D" w:rsidP="00D67609">
                      <w:pPr>
                        <w:pStyle w:val="NormalWeb"/>
                        <w:spacing w:before="0" w:after="0"/>
                        <w:jc w:val="center"/>
                        <w:textAlignment w:val="baseline"/>
                        <w:rPr>
                          <w:lang w:val="nl-NL"/>
                        </w:rPr>
                      </w:pPr>
                      <w:r w:rsidRPr="00D67609">
                        <w:rPr>
                          <w:rFonts w:ascii="Verdana" w:hAnsi="Verdana" w:cstheme="minorBidi"/>
                          <w:color w:val="000000" w:themeColor="text1"/>
                          <w:kern w:val="24"/>
                          <w:sz w:val="18"/>
                          <w:szCs w:val="18"/>
                          <w:lang w:val="nl-NL"/>
                        </w:rPr>
                        <w:t>distributie en</w:t>
                      </w:r>
                    </w:p>
                    <w:p w:rsidR="0046591D" w:rsidRPr="00406DD3" w:rsidRDefault="0046591D" w:rsidP="00D67609">
                      <w:pPr>
                        <w:pStyle w:val="NormalWeb"/>
                        <w:spacing w:before="0" w:after="0"/>
                        <w:jc w:val="center"/>
                        <w:textAlignment w:val="baseline"/>
                        <w:rPr>
                          <w:rFonts w:ascii="Verdana" w:hAnsi="Verdana" w:cstheme="minorBidi"/>
                          <w:color w:val="000000" w:themeColor="text1"/>
                          <w:kern w:val="24"/>
                          <w:sz w:val="18"/>
                          <w:szCs w:val="18"/>
                          <w:lang w:val="nl-NL"/>
                        </w:rPr>
                      </w:pPr>
                      <w:r w:rsidRPr="00D67609">
                        <w:rPr>
                          <w:rFonts w:ascii="Verdana" w:hAnsi="Verdana" w:cstheme="minorBidi"/>
                          <w:color w:val="000000" w:themeColor="text1"/>
                          <w:kern w:val="24"/>
                          <w:sz w:val="18"/>
                          <w:szCs w:val="18"/>
                          <w:lang w:val="nl-NL"/>
                        </w:rPr>
                        <w:t>catering (11)</w:t>
                      </w:r>
                    </w:p>
                    <w:p w:rsidR="0046591D" w:rsidRPr="00406DD3" w:rsidRDefault="0046591D" w:rsidP="00D67609">
                      <w:pPr>
                        <w:pStyle w:val="NormalWeb"/>
                        <w:spacing w:before="0" w:after="0"/>
                        <w:jc w:val="center"/>
                        <w:textAlignment w:val="baseline"/>
                        <w:rPr>
                          <w:lang w:val="nl-NL"/>
                        </w:rPr>
                      </w:pPr>
                    </w:p>
                    <w:p w:rsidR="0046591D" w:rsidRPr="00406DD3" w:rsidRDefault="0046591D" w:rsidP="00D67609">
                      <w:pPr>
                        <w:pStyle w:val="NormalWeb"/>
                        <w:spacing w:before="0" w:after="0"/>
                        <w:jc w:val="center"/>
                        <w:textAlignment w:val="baseline"/>
                        <w:rPr>
                          <w:lang w:val="nl-NL"/>
                        </w:rPr>
                      </w:pPr>
                      <w:r w:rsidRPr="00D67609">
                        <w:rPr>
                          <w:rFonts w:ascii="Verdana" w:hAnsi="Verdana" w:cstheme="minorBidi"/>
                          <w:color w:val="000000" w:themeColor="text1"/>
                          <w:kern w:val="24"/>
                          <w:sz w:val="18"/>
                          <w:szCs w:val="18"/>
                          <w:lang w:val="nl-NL"/>
                        </w:rPr>
                        <w:t>Overheid,</w:t>
                      </w:r>
                    </w:p>
                    <w:p w:rsidR="0046591D" w:rsidRPr="00406DD3" w:rsidRDefault="0046591D" w:rsidP="00D67609">
                      <w:pPr>
                        <w:pStyle w:val="NormalWeb"/>
                        <w:spacing w:before="0" w:after="0"/>
                        <w:jc w:val="center"/>
                        <w:textAlignment w:val="baseline"/>
                        <w:rPr>
                          <w:rFonts w:ascii="Verdana" w:hAnsi="Verdana" w:cstheme="minorBidi"/>
                          <w:color w:val="000000" w:themeColor="text1"/>
                          <w:kern w:val="24"/>
                          <w:sz w:val="18"/>
                          <w:szCs w:val="18"/>
                          <w:lang w:val="nl-NL"/>
                        </w:rPr>
                      </w:pPr>
                      <w:r w:rsidRPr="00D67609">
                        <w:rPr>
                          <w:rFonts w:ascii="Verdana" w:hAnsi="Verdana" w:cstheme="minorBidi"/>
                          <w:color w:val="000000" w:themeColor="text1"/>
                          <w:kern w:val="24"/>
                          <w:sz w:val="18"/>
                          <w:szCs w:val="18"/>
                          <w:lang w:val="nl-NL"/>
                        </w:rPr>
                        <w:t>afd. Gezondheid en Handel (18)</w:t>
                      </w:r>
                    </w:p>
                    <w:p w:rsidR="0046591D" w:rsidRPr="00406DD3" w:rsidRDefault="0046591D" w:rsidP="00D67609">
                      <w:pPr>
                        <w:pStyle w:val="NormalWeb"/>
                        <w:spacing w:before="0" w:after="0"/>
                        <w:jc w:val="center"/>
                        <w:textAlignment w:val="baseline"/>
                        <w:rPr>
                          <w:lang w:val="nl-NL"/>
                        </w:rPr>
                      </w:pPr>
                    </w:p>
                    <w:p w:rsidR="0046591D" w:rsidRPr="00406DD3" w:rsidRDefault="0046591D" w:rsidP="00D67609">
                      <w:pPr>
                        <w:pStyle w:val="NormalWeb"/>
                        <w:spacing w:before="0" w:after="0"/>
                        <w:jc w:val="center"/>
                        <w:textAlignment w:val="baseline"/>
                        <w:rPr>
                          <w:lang w:val="nl-NL"/>
                        </w:rPr>
                      </w:pPr>
                      <w:r w:rsidRPr="00D67609">
                        <w:rPr>
                          <w:rFonts w:ascii="Verdana" w:hAnsi="Verdana" w:cstheme="minorBidi"/>
                          <w:color w:val="000000" w:themeColor="text1"/>
                          <w:kern w:val="24"/>
                          <w:sz w:val="18"/>
                          <w:szCs w:val="18"/>
                          <w:lang w:val="nl-NL"/>
                        </w:rPr>
                        <w:t>Niet-gouvernementele</w:t>
                      </w:r>
                    </w:p>
                    <w:p w:rsidR="0046591D" w:rsidRDefault="0046591D" w:rsidP="00D67609">
                      <w:pPr>
                        <w:pStyle w:val="NormalWeb"/>
                        <w:spacing w:before="0" w:after="0"/>
                        <w:jc w:val="center"/>
                        <w:textAlignment w:val="baseline"/>
                        <w:rPr>
                          <w:rFonts w:ascii="Verdana" w:hAnsi="Verdana" w:cstheme="minorBidi"/>
                          <w:color w:val="000000" w:themeColor="text1"/>
                          <w:kern w:val="24"/>
                          <w:sz w:val="18"/>
                          <w:szCs w:val="18"/>
                        </w:rPr>
                      </w:pPr>
                      <w:r w:rsidRPr="00D67609">
                        <w:rPr>
                          <w:rFonts w:ascii="Verdana" w:hAnsi="Verdana" w:cstheme="minorBidi"/>
                          <w:color w:val="000000" w:themeColor="text1"/>
                          <w:kern w:val="24"/>
                          <w:sz w:val="18"/>
                          <w:szCs w:val="18"/>
                        </w:rPr>
                        <w:t>organisaties (10)</w:t>
                      </w:r>
                    </w:p>
                    <w:p w:rsidR="0046591D" w:rsidRDefault="0046591D" w:rsidP="00D67609">
                      <w:pPr>
                        <w:pStyle w:val="NormalWeb"/>
                        <w:spacing w:before="0" w:after="0"/>
                        <w:jc w:val="center"/>
                        <w:textAlignment w:val="baseline"/>
                      </w:pPr>
                    </w:p>
                    <w:p w:rsidR="0046591D" w:rsidRDefault="0046591D" w:rsidP="00D67609">
                      <w:pPr>
                        <w:pStyle w:val="NormalWeb"/>
                        <w:spacing w:before="0" w:after="0"/>
                        <w:jc w:val="center"/>
                        <w:textAlignment w:val="baseline"/>
                      </w:pPr>
                      <w:r w:rsidRPr="00D67609">
                        <w:rPr>
                          <w:rFonts w:ascii="Verdana" w:hAnsi="Verdana" w:cstheme="minorBidi"/>
                          <w:color w:val="000000" w:themeColor="text1"/>
                          <w:kern w:val="24"/>
                          <w:sz w:val="18"/>
                          <w:szCs w:val="18"/>
                        </w:rPr>
                        <w:t>Consumenten-</w:t>
                      </w:r>
                    </w:p>
                    <w:p w:rsidR="0046591D" w:rsidRDefault="0046591D" w:rsidP="00D67609">
                      <w:pPr>
                        <w:pStyle w:val="NormalWeb"/>
                        <w:spacing w:before="0" w:after="0"/>
                        <w:jc w:val="center"/>
                        <w:textAlignment w:val="baseline"/>
                      </w:pPr>
                      <w:r w:rsidRPr="00D67609">
                        <w:rPr>
                          <w:rFonts w:ascii="Verdana" w:hAnsi="Verdana" w:cstheme="minorBidi"/>
                          <w:color w:val="000000" w:themeColor="text1"/>
                          <w:kern w:val="24"/>
                          <w:sz w:val="18"/>
                          <w:szCs w:val="18"/>
                        </w:rPr>
                        <w:t>organisaties (7)</w:t>
                      </w:r>
                    </w:p>
                  </w:txbxContent>
                </v:textbox>
              </v:shape>
            </w:pict>
          </mc:Fallback>
        </mc:AlternateContent>
      </w:r>
    </w:p>
    <w:p w:rsidR="00D67609" w:rsidRPr="00003F62" w:rsidRDefault="00D67609" w:rsidP="00F321D0">
      <w:pPr>
        <w:rPr>
          <w:lang w:val="nl-NL"/>
        </w:rPr>
      </w:pPr>
    </w:p>
    <w:p w:rsidR="00D67609" w:rsidRPr="00003F62" w:rsidRDefault="00D67609" w:rsidP="00F321D0">
      <w:pPr>
        <w:rPr>
          <w:lang w:val="nl-NL"/>
        </w:rPr>
      </w:pPr>
    </w:p>
    <w:p w:rsidR="00D67609" w:rsidRPr="00003F62" w:rsidRDefault="00D67609" w:rsidP="00F321D0">
      <w:pPr>
        <w:rPr>
          <w:lang w:val="nl-NL"/>
        </w:rPr>
      </w:pPr>
    </w:p>
    <w:p w:rsidR="00D67609" w:rsidRPr="00003F62" w:rsidRDefault="00D67609" w:rsidP="00F321D0">
      <w:pPr>
        <w:rPr>
          <w:lang w:val="nl-NL"/>
        </w:rPr>
      </w:pPr>
    </w:p>
    <w:p w:rsidR="00D67609" w:rsidRPr="00003F62" w:rsidRDefault="00D67609" w:rsidP="00F321D0">
      <w:pPr>
        <w:rPr>
          <w:lang w:val="nl-NL"/>
        </w:rPr>
      </w:pPr>
    </w:p>
    <w:p w:rsidR="00D67609" w:rsidRPr="00003F62" w:rsidRDefault="00D67609" w:rsidP="00F321D0">
      <w:pPr>
        <w:rPr>
          <w:lang w:val="nl-NL"/>
        </w:rPr>
      </w:pPr>
    </w:p>
    <w:p w:rsidR="00D67609" w:rsidRPr="00003F62" w:rsidRDefault="00D67609" w:rsidP="00F321D0">
      <w:pPr>
        <w:rPr>
          <w:lang w:val="nl-NL"/>
        </w:rPr>
      </w:pPr>
    </w:p>
    <w:p w:rsidR="00D67609" w:rsidRPr="00003F62" w:rsidRDefault="00D67609" w:rsidP="00F321D0">
      <w:pPr>
        <w:rPr>
          <w:lang w:val="nl-NL"/>
        </w:rPr>
      </w:pPr>
    </w:p>
    <w:p w:rsidR="00902A1B" w:rsidRPr="00003F62" w:rsidRDefault="00902A1B" w:rsidP="00187511">
      <w:pPr>
        <w:jc w:val="center"/>
        <w:rPr>
          <w:bCs/>
          <w:lang w:val="nl-NL"/>
        </w:rPr>
      </w:pPr>
      <w:r w:rsidRPr="00003F62">
        <w:rPr>
          <w:i/>
          <w:lang w:val="nl-NL"/>
        </w:rPr>
        <w:t>Bron</w:t>
      </w:r>
      <w:r w:rsidRPr="00003F62">
        <w:rPr>
          <w:lang w:val="nl-NL"/>
        </w:rPr>
        <w:t>: CRIOC (</w:t>
      </w:r>
      <w:r w:rsidRPr="00FA0A49">
        <w:rPr>
          <w:lang w:val="nl-NL"/>
        </w:rPr>
        <w:t>2007</w:t>
      </w:r>
      <w:r w:rsidRPr="00003F62">
        <w:rPr>
          <w:lang w:val="nl-NL"/>
        </w:rPr>
        <w:t>)</w:t>
      </w:r>
    </w:p>
    <w:p w:rsidR="00F321D0" w:rsidRPr="00003F62" w:rsidRDefault="00F321D0" w:rsidP="005F78B5">
      <w:pPr>
        <w:spacing w:before="0"/>
        <w:rPr>
          <w:bCs/>
          <w:lang w:val="nl-NL"/>
        </w:rPr>
      </w:pPr>
      <w:r w:rsidRPr="00003F62">
        <w:rPr>
          <w:lang w:val="nl-NL"/>
        </w:rPr>
        <w:t>Sinds dit onderzoek hebben sommige standpunten zich ontwikkeld.</w:t>
      </w:r>
    </w:p>
    <w:p w:rsidR="005673CF" w:rsidRPr="00003F62" w:rsidRDefault="004341FC" w:rsidP="005F78B5">
      <w:pPr>
        <w:spacing w:before="0"/>
        <w:rPr>
          <w:rFonts w:eastAsia="Calibri"/>
          <w:color w:val="000000"/>
          <w:lang w:val="nl-NL"/>
        </w:rPr>
      </w:pPr>
      <w:r w:rsidRPr="00003F62">
        <w:rPr>
          <w:lang w:val="nl-NL"/>
        </w:rPr>
        <w:t>Consumentenvertegenwoordigers beweren</w:t>
      </w:r>
      <w:r w:rsidRPr="00003F62">
        <w:rPr>
          <w:vertAlign w:val="superscript"/>
          <w:lang w:val="nl-NL"/>
        </w:rPr>
        <w:footnoteReference w:id="23"/>
      </w:r>
      <w:r w:rsidRPr="00003F62">
        <w:rPr>
          <w:lang w:val="nl-NL"/>
        </w:rPr>
        <w:t xml:space="preserve"> dat het gebrek aan samenhang tussen de etikettering van alcoholhoudende dranken en van andere levensmiddelen onaanvaardbaar is en dat </w:t>
      </w:r>
      <w:r w:rsidRPr="00003F62">
        <w:rPr>
          <w:color w:val="000000"/>
          <w:lang w:val="nl-NL"/>
        </w:rPr>
        <w:t>de lijst van ingrediënten en de voedingswaardevermelding verplicht moeten worden gesteld voor alle alcoholhoudende dranken zodat consumenten op een doordachte manier kunnen kiezen wat en hoeveel ze drinken.</w:t>
      </w:r>
    </w:p>
    <w:p w:rsidR="00482339" w:rsidRPr="00003F62" w:rsidRDefault="00266065" w:rsidP="005F78B5">
      <w:pPr>
        <w:spacing w:before="0"/>
        <w:rPr>
          <w:rFonts w:eastAsia="Calibri"/>
          <w:color w:val="000000"/>
          <w:lang w:val="nl-NL"/>
        </w:rPr>
      </w:pPr>
      <w:r w:rsidRPr="00003F62">
        <w:rPr>
          <w:color w:val="000000"/>
          <w:lang w:val="nl-NL"/>
        </w:rPr>
        <w:t>Een Europese organisatie van bierconsumenten verzocht ook om de verplichte lijst van ingrediënten van alcoholhoudende dranken</w:t>
      </w:r>
      <w:r w:rsidRPr="00003F62">
        <w:rPr>
          <w:vertAlign w:val="superscript"/>
          <w:lang w:val="nl-NL"/>
        </w:rPr>
        <w:footnoteReference w:id="24"/>
      </w:r>
      <w:r w:rsidRPr="00003F62">
        <w:rPr>
          <w:color w:val="000000"/>
          <w:lang w:val="nl-NL"/>
        </w:rPr>
        <w:t>.</w:t>
      </w:r>
    </w:p>
    <w:p w:rsidR="008F0C09" w:rsidRPr="00003F62" w:rsidRDefault="004341FC" w:rsidP="005F78B5">
      <w:pPr>
        <w:spacing w:before="0"/>
        <w:rPr>
          <w:lang w:val="nl-NL"/>
        </w:rPr>
      </w:pPr>
      <w:r w:rsidRPr="00003F62">
        <w:rPr>
          <w:color w:val="000000"/>
          <w:lang w:val="nl-NL"/>
        </w:rPr>
        <w:t>Volksgezondheidsverenigingen ondersteunen de verplichte etikettering van ingrediënten en voedingswaardevermelding als onderdeel van een uitgebreide voorlichtingsstrategie om consumenten in te lichten over alcohol, omdat,</w:t>
      </w:r>
      <w:r w:rsidRPr="00003F62">
        <w:rPr>
          <w:lang w:val="nl-NL"/>
        </w:rPr>
        <w:t xml:space="preserve"> volgens een groep van niet-gouvernementele en volksgezondheidsorganisaties die pleiten voor de preventie en beperking van alcoholgerelateerde schade in Europa</w:t>
      </w:r>
      <w:r w:rsidRPr="00003F62">
        <w:rPr>
          <w:rStyle w:val="FootnoteReference"/>
          <w:lang w:val="nl-NL"/>
        </w:rPr>
        <w:footnoteReference w:id="25"/>
      </w:r>
      <w:r w:rsidRPr="00003F62">
        <w:rPr>
          <w:lang w:val="nl-NL"/>
        </w:rPr>
        <w:t xml:space="preserve">, </w:t>
      </w:r>
      <w:r w:rsidRPr="00003F62">
        <w:rPr>
          <w:rStyle w:val="st"/>
          <w:lang w:val="nl-NL"/>
        </w:rPr>
        <w:t>consumenten het recht hebben om te weten wat de ingrediënten zijn van de alcoholhoudende dranken die ze drinken. Het is des te belangrijker om voedingswaarde-informatie zoals het energetische gehalte te verstrekken, zodat consumenten beter kunnen controleren wat ze eten en zich gemakkelijker een gezonde levensstijl kunnen aanmeten.</w:t>
      </w:r>
    </w:p>
    <w:p w:rsidR="00AA520E" w:rsidRPr="00003F62" w:rsidRDefault="00AA520E" w:rsidP="005F78B5">
      <w:pPr>
        <w:spacing w:before="0"/>
        <w:rPr>
          <w:lang w:val="nl-NL"/>
        </w:rPr>
      </w:pPr>
      <w:r w:rsidRPr="00003F62">
        <w:rPr>
          <w:lang w:val="nl-NL"/>
        </w:rPr>
        <w:t>De sector heeft onlangs een heel ander standpunt ingenomen. Terwijl exploitanten van levensmiddelenbedrijven in het verleden gekant waren tegen aanvullende etiketteringsvoorschriften, erkennen de meeste sectoren nu dat consumenten het recht hebben om te weten wat ze drinken. Er worden zelfs een aantal gezamenlijke of afzonderlijke initiatieven op vrijwillige basis ontwikkeld en uitgevoerd door actoren van verschillende sectoren om consumenten aanvullende informatie te verstrekken.</w:t>
      </w:r>
    </w:p>
    <w:p w:rsidR="004F439E" w:rsidRPr="00003F62" w:rsidRDefault="004F439E" w:rsidP="005F78B5">
      <w:pPr>
        <w:spacing w:before="0"/>
        <w:rPr>
          <w:lang w:val="nl-NL"/>
        </w:rPr>
      </w:pPr>
      <w:r w:rsidRPr="00003F62">
        <w:rPr>
          <w:lang w:val="nl-NL"/>
        </w:rPr>
        <w:t>Volgens een vereniging van Europese brouwers hebben de consumenten het recht te weten wat ze consumeren. Er is een initiatief op vrijwillige basis tot stand gebracht door brouwers van heel Europa, de European Beer Pledge</w:t>
      </w:r>
      <w:r w:rsidRPr="00003F62">
        <w:rPr>
          <w:vertAlign w:val="superscript"/>
          <w:lang w:val="nl-NL"/>
        </w:rPr>
        <w:footnoteReference w:id="26"/>
      </w:r>
      <w:r w:rsidRPr="00003F62">
        <w:rPr>
          <w:lang w:val="nl-NL"/>
        </w:rPr>
        <w:t>, waarvan de leden zich ertoe hebben verbonden om gezamenlijke meetbare maatregelen te nemen om de consumenteninformatie te verbeteren door onder andere voedingswaarde-informatie over bieren te verstrekken. Ze zijn van mening dat de exploitanten moeten kunnen kiezen tussen het verstrekken van deze informatie op het etiket of op andere platforms zoals websites of QR-toepassingen</w:t>
      </w:r>
      <w:r w:rsidRPr="00003F62">
        <w:rPr>
          <w:rStyle w:val="FootnoteReference"/>
          <w:lang w:val="nl-NL"/>
        </w:rPr>
        <w:footnoteReference w:id="27"/>
      </w:r>
      <w:r w:rsidRPr="00003F62">
        <w:rPr>
          <w:lang w:val="nl-NL"/>
        </w:rPr>
        <w:t>; in het laatste geval moet een duidelijke link naar de informatie op het bieretiket worden opgenomen. Sommige leden van de organisatie verstrekken op vrijwillige basis op het etiket of via andere kanalen al informatie over de lijst van ingrediënten, de calorieën of de volledige voedingswaardevermelding (energetische waarde, vetten, verzadigde vetzuren, koolhydraten, suikers, eiwitten en zout)</w:t>
      </w:r>
      <w:r w:rsidRPr="00003F62">
        <w:rPr>
          <w:rStyle w:val="FootnoteReference"/>
          <w:lang w:val="nl-NL"/>
        </w:rPr>
        <w:footnoteReference w:id="28"/>
      </w:r>
      <w:r w:rsidRPr="00003F62">
        <w:rPr>
          <w:lang w:val="nl-NL"/>
        </w:rPr>
        <w:t>.</w:t>
      </w:r>
    </w:p>
    <w:p w:rsidR="00653A0E" w:rsidRPr="00003F62" w:rsidRDefault="00AA520E" w:rsidP="005F78B5">
      <w:pPr>
        <w:spacing w:before="0"/>
        <w:rPr>
          <w:lang w:val="nl-NL"/>
        </w:rPr>
      </w:pPr>
      <w:r w:rsidRPr="00003F62">
        <w:rPr>
          <w:lang w:val="nl-NL"/>
        </w:rPr>
        <w:t xml:space="preserve">De sector van gedistilleerde dranken is van mening dat de consumenten baat zouden hebben bij duidelijkere, zinvollere informatie over wat er in hun drank zit en dat ze consistente informatie moeten krijgen over het verantwoorde gebruik van gedistilleerde dranken zodat ze voor een gezondere levensstijl kunnen kiezen. De sector is voorstander van informatie op maat van de consumenten over het </w:t>
      </w:r>
      <w:r w:rsidR="00003F62" w:rsidRPr="00003F62">
        <w:rPr>
          <w:lang w:val="nl-NL"/>
        </w:rPr>
        <w:t>caloriegehalte</w:t>
      </w:r>
      <w:r w:rsidRPr="00003F62">
        <w:rPr>
          <w:lang w:val="nl-NL"/>
        </w:rPr>
        <w:t>. Deze informatie kan op andere manieren worden verstrekt dan via het etiket. Er kan volledige toegang tot dergelijke informatie worden verleend via alternatieve, meer consumentvriendelijke kanalen. Terwijl sommige producenten dergelijke informatie op het etiket vermelden, zijn er al veel producenten van gedistilleerde dranken die de energetische waarde op hun website vermelden en via sociale media en andere platforms verspreiden</w:t>
      </w:r>
      <w:r w:rsidRPr="00003F62">
        <w:rPr>
          <w:rStyle w:val="FootnoteReference"/>
          <w:lang w:val="nl-NL"/>
        </w:rPr>
        <w:footnoteReference w:id="29"/>
      </w:r>
      <w:r w:rsidRPr="00003F62">
        <w:rPr>
          <w:lang w:val="nl-NL"/>
        </w:rPr>
        <w:t>. Sommige van hen zijn van plan om deze informatie uit te breiden naar de volledige voedingswaardevermelding</w:t>
      </w:r>
      <w:r w:rsidRPr="00003F62">
        <w:rPr>
          <w:rStyle w:val="FootnoteReference"/>
          <w:lang w:val="nl-NL"/>
        </w:rPr>
        <w:footnoteReference w:id="30"/>
      </w:r>
      <w:r w:rsidRPr="00003F62">
        <w:rPr>
          <w:lang w:val="nl-NL"/>
        </w:rPr>
        <w:t>.</w:t>
      </w:r>
    </w:p>
    <w:p w:rsidR="00667430" w:rsidRPr="00003F62" w:rsidRDefault="00C02361" w:rsidP="00C02361">
      <w:pPr>
        <w:pStyle w:val="NormalWeb"/>
        <w:spacing w:line="300" w:lineRule="atLeast"/>
        <w:jc w:val="both"/>
        <w:rPr>
          <w:rFonts w:ascii="Warnock W01 Regular" w:hAnsi="Warnock W01 Regular"/>
          <w:color w:val="5A5A59"/>
          <w:lang w:val="nl-NL"/>
        </w:rPr>
      </w:pPr>
      <w:r w:rsidRPr="00003F62">
        <w:rPr>
          <w:lang w:val="nl-NL"/>
        </w:rPr>
        <w:t>De wijnsector is van mening dat een evenwichtig voedingspatroon de basis van een gezonde levensstijl is en dat consumenten nauwgezet moeten kiezen wat ze eten en wat ze drinken.</w:t>
      </w:r>
      <w:r w:rsidRPr="00003F62">
        <w:rPr>
          <w:rFonts w:ascii="Warnock W01 Regular" w:hAnsi="Warnock W01 Regular"/>
          <w:color w:val="5A5A59"/>
          <w:lang w:val="nl-NL"/>
        </w:rPr>
        <w:t xml:space="preserve"> </w:t>
      </w:r>
      <w:r w:rsidRPr="00003F62">
        <w:rPr>
          <w:lang w:val="nl-NL"/>
        </w:rPr>
        <w:t>De sector heeft zich ertoe verbonden om op vrijwillige basis consumenten voedingswaarde-informatie op maat betreffende calorieën te verstrekken, bij voorkeur via andere kanalen dan het etiket</w:t>
      </w:r>
      <w:r w:rsidRPr="00003F62">
        <w:rPr>
          <w:rStyle w:val="FootnoteReference"/>
          <w:lang w:val="nl-NL"/>
        </w:rPr>
        <w:footnoteReference w:id="31"/>
      </w:r>
      <w:r w:rsidRPr="00003F62">
        <w:rPr>
          <w:lang w:val="nl-NL"/>
        </w:rPr>
        <w:t>. De sector heeft een gezamenlijk initiatief genomen en maakt op een gemeenschappelijke website informatie bekend over de calorieën per glas en per categorie wijn</w:t>
      </w:r>
      <w:r w:rsidRPr="00003F62">
        <w:rPr>
          <w:rStyle w:val="FootnoteReference"/>
          <w:lang w:val="nl-NL"/>
        </w:rPr>
        <w:footnoteReference w:id="32"/>
      </w:r>
      <w:r w:rsidRPr="00003F62">
        <w:rPr>
          <w:lang w:val="nl-NL"/>
        </w:rPr>
        <w:t>.</w:t>
      </w:r>
    </w:p>
    <w:p w:rsidR="007104AB" w:rsidRPr="00003F62" w:rsidRDefault="00FA59E3" w:rsidP="00833995">
      <w:pPr>
        <w:spacing w:before="0" w:after="240"/>
        <w:rPr>
          <w:lang w:val="nl-NL"/>
        </w:rPr>
      </w:pPr>
      <w:r w:rsidRPr="00003F62">
        <w:rPr>
          <w:lang w:val="nl-NL"/>
        </w:rPr>
        <w:t xml:space="preserve">Een multinational die gedistilleerde dranken, wijnen en bieren produceert, heeft zich ertoe verbonden om via het etiket consumenten de volledige voedingswaardevermelding per glas en per </w:t>
      </w:r>
      <w:r w:rsidRPr="00FA0A49">
        <w:rPr>
          <w:lang w:val="nl-NL"/>
        </w:rPr>
        <w:t>100</w:t>
      </w:r>
      <w:r w:rsidRPr="00003F62">
        <w:rPr>
          <w:lang w:val="nl-NL"/>
        </w:rPr>
        <w:t xml:space="preserve"> ml te verstrekken voor alle alcoholhoudende dranken in zijn portfolio. De multinational heeft al een nieuw voedingswaarde-etiket voor op de verpakking ontwikkeld en heeft zich hiervoor gebaseerd op een wereldwijd onderzoek naar welke informatie moet worden opgenomen en wat de beste manier hiervoor is. De veranderingen zullen geleidelijk worden ingevoerd op de verpakking en de eerste producten met het nieuwe etiket zouden </w:t>
      </w:r>
      <w:r w:rsidR="000925FE">
        <w:rPr>
          <w:lang w:val="nl-NL"/>
        </w:rPr>
        <w:t>begin </w:t>
      </w:r>
      <w:r w:rsidRPr="00FA0A49">
        <w:rPr>
          <w:lang w:val="nl-NL"/>
        </w:rPr>
        <w:t>2017</w:t>
      </w:r>
      <w:r w:rsidRPr="00003F62">
        <w:rPr>
          <w:lang w:val="nl-NL"/>
        </w:rPr>
        <w:t xml:space="preserve"> in de handel komen</w:t>
      </w:r>
      <w:r w:rsidRPr="00003F62">
        <w:rPr>
          <w:rStyle w:val="FootnoteReference"/>
          <w:lang w:val="nl-NL"/>
        </w:rPr>
        <w:footnoteReference w:id="33"/>
      </w:r>
      <w:r w:rsidRPr="00003F62">
        <w:rPr>
          <w:lang w:val="nl-NL"/>
        </w:rPr>
        <w:t xml:space="preserve">. </w:t>
      </w:r>
    </w:p>
    <w:p w:rsidR="00306536" w:rsidRPr="00003F62" w:rsidRDefault="007104AB" w:rsidP="00833995">
      <w:pPr>
        <w:spacing w:before="0" w:after="240"/>
        <w:rPr>
          <w:lang w:val="nl-NL"/>
        </w:rPr>
      </w:pPr>
      <w:r w:rsidRPr="00003F62">
        <w:rPr>
          <w:lang w:val="nl-NL"/>
        </w:rPr>
        <w:t>Sommige verbintenissen</w:t>
      </w:r>
      <w:r w:rsidRPr="00003F62">
        <w:rPr>
          <w:rStyle w:val="FootnoteReference"/>
          <w:lang w:val="nl-NL"/>
        </w:rPr>
        <w:footnoteReference w:id="34"/>
      </w:r>
      <w:r w:rsidRPr="00003F62">
        <w:rPr>
          <w:vertAlign w:val="superscript"/>
          <w:lang w:val="nl-NL"/>
        </w:rPr>
        <w:t>,</w:t>
      </w:r>
      <w:r w:rsidRPr="00003F62">
        <w:rPr>
          <w:rStyle w:val="FootnoteReference"/>
          <w:lang w:val="nl-NL"/>
        </w:rPr>
        <w:footnoteReference w:id="35"/>
      </w:r>
      <w:r w:rsidRPr="00003F62">
        <w:rPr>
          <w:lang w:val="nl-NL"/>
        </w:rPr>
        <w:t xml:space="preserve"> worden ook aangegaan in het kader van het Europees forum Alcohol en gezondheid, een platform waar instanties die op Europees niveau werken kunnen debatteren, hun aanpak kunnen vergelijken en maatregelen kunnen nemen om alcoholgerelateerde schade te beperken.</w:t>
      </w:r>
    </w:p>
    <w:p w:rsidR="003B59B4" w:rsidRPr="00003F62" w:rsidRDefault="003B59B4" w:rsidP="00833995">
      <w:pPr>
        <w:spacing w:before="0" w:after="240"/>
        <w:rPr>
          <w:lang w:val="nl-NL"/>
        </w:rPr>
      </w:pPr>
      <w:r w:rsidRPr="00003F62">
        <w:rPr>
          <w:lang w:val="nl-NL"/>
        </w:rPr>
        <w:t xml:space="preserve">Het is te vroeg om het effect van deze recente vrijwillige initiatieven te beoordelen. Er kan echter worden verwacht dat ze de belangstelling van de consumenten in een meer systematische verstrekking van de lijst van ingrediënten en de voedingswaardevermelding vergroten. </w:t>
      </w:r>
    </w:p>
    <w:p w:rsidR="00C8373A" w:rsidRPr="00003F62" w:rsidRDefault="00222E65" w:rsidP="005F78B5">
      <w:pPr>
        <w:spacing w:before="0" w:after="240"/>
        <w:rPr>
          <w:lang w:val="nl-NL"/>
        </w:rPr>
      </w:pPr>
      <w:r w:rsidRPr="00003F62">
        <w:rPr>
          <w:lang w:val="nl-NL"/>
        </w:rPr>
        <w:t>Producenten van alcoholhoudende dranken zijn in het algemeen van mening dat nieuwe etiketteringsvoorschriften in gelijke mate van toepassing moeten zijn op alle soorten alcoholhoudende dranken</w:t>
      </w:r>
      <w:r w:rsidRPr="00003F62">
        <w:rPr>
          <w:rStyle w:val="FootnoteReference"/>
          <w:lang w:val="nl-NL"/>
        </w:rPr>
        <w:footnoteReference w:id="36"/>
      </w:r>
      <w:r w:rsidRPr="00003F62">
        <w:rPr>
          <w:vertAlign w:val="superscript"/>
          <w:lang w:val="nl-NL"/>
        </w:rPr>
        <w:t>,</w:t>
      </w:r>
      <w:r w:rsidRPr="00003F62">
        <w:rPr>
          <w:rStyle w:val="FootnoteReference"/>
          <w:lang w:val="nl-NL"/>
        </w:rPr>
        <w:footnoteReference w:id="37"/>
      </w:r>
      <w:r w:rsidRPr="00003F62">
        <w:rPr>
          <w:lang w:val="nl-NL"/>
        </w:rPr>
        <w:t>.</w:t>
      </w:r>
    </w:p>
    <w:p w:rsidR="00E06B79" w:rsidRPr="00003F62" w:rsidRDefault="0065413B" w:rsidP="005F78B5">
      <w:pPr>
        <w:pStyle w:val="Heading1"/>
        <w:spacing w:before="0"/>
        <w:rPr>
          <w:rFonts w:eastAsia="Calibri"/>
          <w:szCs w:val="24"/>
          <w:lang w:val="nl-NL"/>
        </w:rPr>
      </w:pPr>
      <w:bookmarkStart w:id="13" w:name="_Toc472928469"/>
      <w:r w:rsidRPr="00003F62">
        <w:rPr>
          <w:lang w:val="nl-NL"/>
        </w:rPr>
        <w:t>Oproepen tot actie</w:t>
      </w:r>
      <w:bookmarkEnd w:id="13"/>
    </w:p>
    <w:p w:rsidR="00F21866" w:rsidRPr="00003F62" w:rsidRDefault="00F21866" w:rsidP="005F78B5">
      <w:pPr>
        <w:pStyle w:val="Heading2"/>
        <w:spacing w:before="0"/>
        <w:rPr>
          <w:rFonts w:eastAsia="Calibri"/>
          <w:szCs w:val="24"/>
          <w:lang w:val="nl-NL"/>
        </w:rPr>
      </w:pPr>
      <w:bookmarkStart w:id="14" w:name="_Toc472928470"/>
      <w:r w:rsidRPr="00003F62">
        <w:rPr>
          <w:lang w:val="nl-NL"/>
        </w:rPr>
        <w:t>Wereldgezondheidsorganisatie</w:t>
      </w:r>
      <w:bookmarkEnd w:id="14"/>
    </w:p>
    <w:p w:rsidR="00F21866" w:rsidRPr="00003F62" w:rsidRDefault="00F21866" w:rsidP="005F78B5">
      <w:pPr>
        <w:spacing w:before="0"/>
        <w:rPr>
          <w:rFonts w:eastAsia="Calibri"/>
          <w:color w:val="1A1D06"/>
          <w:lang w:val="nl-NL"/>
        </w:rPr>
      </w:pPr>
      <w:r w:rsidRPr="00003F62">
        <w:rPr>
          <w:lang w:val="nl-NL"/>
        </w:rPr>
        <w:t xml:space="preserve">Overeenkomstig het Europese actieplan van de Wereldgezondheidsorganisatie voor de beperking van het </w:t>
      </w:r>
      <w:r w:rsidR="0046591D">
        <w:rPr>
          <w:lang w:val="nl-NL"/>
        </w:rPr>
        <w:t>schadelijke gebruik van alcohol </w:t>
      </w:r>
      <w:r w:rsidRPr="00FA0A49">
        <w:rPr>
          <w:lang w:val="nl-NL"/>
        </w:rPr>
        <w:t>2012</w:t>
      </w:r>
      <w:r w:rsidRPr="00003F62">
        <w:rPr>
          <w:lang w:val="nl-NL"/>
        </w:rPr>
        <w:t>-</w:t>
      </w:r>
      <w:r w:rsidRPr="00FA0A49">
        <w:rPr>
          <w:lang w:val="nl-NL"/>
        </w:rPr>
        <w:t>2020</w:t>
      </w:r>
      <w:r w:rsidRPr="00003F62">
        <w:rPr>
          <w:vertAlign w:val="superscript"/>
          <w:lang w:val="nl-NL"/>
        </w:rPr>
        <w:footnoteReference w:id="38"/>
      </w:r>
      <w:r w:rsidRPr="00003F62">
        <w:rPr>
          <w:lang w:val="nl-NL"/>
        </w:rPr>
        <w:t xml:space="preserve">, moeten de ingrediënten die relevant zijn voor de gezondheid, met inbegrip van het </w:t>
      </w:r>
      <w:r w:rsidR="00003F62" w:rsidRPr="00003F62">
        <w:rPr>
          <w:lang w:val="nl-NL"/>
        </w:rPr>
        <w:t>caloriegehalte</w:t>
      </w:r>
      <w:r w:rsidRPr="00003F62">
        <w:rPr>
          <w:lang w:val="nl-NL"/>
        </w:rPr>
        <w:t xml:space="preserve">, op het etiket worden vermeld en moeten, in het algemeen, de alcoholhoudende dranken op dezelfde wijze zijn geëtiketteerd als andere levensmiddelen, zodat consumenten toegang hebben tot volledige informatie over de inhoud en samenstelling van het product en hun gezondheid en belangen worden beschermd. Dit actieplan werd door </w:t>
      </w:r>
      <w:r w:rsidRPr="00FA0A49">
        <w:rPr>
          <w:lang w:val="nl-NL"/>
        </w:rPr>
        <w:t>53</w:t>
      </w:r>
      <w:r w:rsidR="000925FE">
        <w:rPr>
          <w:lang w:val="nl-NL"/>
        </w:rPr>
        <w:t> </w:t>
      </w:r>
      <w:r w:rsidRPr="00003F62">
        <w:rPr>
          <w:lang w:val="nl-NL"/>
        </w:rPr>
        <w:t>landen, waaronde</w:t>
      </w:r>
      <w:r w:rsidR="000925FE">
        <w:rPr>
          <w:lang w:val="nl-NL"/>
        </w:rPr>
        <w:t>r de EU-lidstaten, in september </w:t>
      </w:r>
      <w:r w:rsidRPr="00FA0A49">
        <w:rPr>
          <w:lang w:val="nl-NL"/>
        </w:rPr>
        <w:t>2011</w:t>
      </w:r>
      <w:r w:rsidRPr="00003F62">
        <w:rPr>
          <w:lang w:val="nl-NL"/>
        </w:rPr>
        <w:t xml:space="preserve"> op het Regionale Comité voor Europa bekrachtigd.</w:t>
      </w:r>
    </w:p>
    <w:p w:rsidR="00F21866" w:rsidRPr="00003F62" w:rsidRDefault="00007A87" w:rsidP="005F78B5">
      <w:pPr>
        <w:spacing w:before="0"/>
        <w:rPr>
          <w:rFonts w:eastAsia="Calibri"/>
          <w:lang w:val="nl-NL"/>
        </w:rPr>
      </w:pPr>
      <w:r w:rsidRPr="00003F62">
        <w:rPr>
          <w:lang w:val="nl-NL"/>
        </w:rPr>
        <w:t xml:space="preserve">Daarnaast is de Wereldgezondheidsorganisatie van mening dat de energetische waarde de belangrijkste voedingswaarde is die op het etiket moet worden vermeld. </w:t>
      </w:r>
    </w:p>
    <w:p w:rsidR="00E06B79" w:rsidRPr="00003F62" w:rsidRDefault="00E06B79" w:rsidP="005F78B5">
      <w:pPr>
        <w:pStyle w:val="Heading2"/>
        <w:spacing w:before="0"/>
        <w:rPr>
          <w:rFonts w:eastAsia="Calibri"/>
          <w:szCs w:val="24"/>
          <w:lang w:val="nl-NL"/>
        </w:rPr>
      </w:pPr>
      <w:bookmarkStart w:id="15" w:name="_Toc472928471"/>
      <w:r w:rsidRPr="00003F62">
        <w:rPr>
          <w:lang w:val="nl-NL"/>
        </w:rPr>
        <w:t>Europees Parlement en Raad</w:t>
      </w:r>
      <w:bookmarkEnd w:id="15"/>
    </w:p>
    <w:p w:rsidR="00E06B79" w:rsidRPr="00003F62" w:rsidRDefault="0065413B" w:rsidP="005F78B5">
      <w:pPr>
        <w:autoSpaceDE w:val="0"/>
        <w:autoSpaceDN w:val="0"/>
        <w:adjustRightInd w:val="0"/>
        <w:spacing w:before="0"/>
        <w:rPr>
          <w:rFonts w:eastAsia="Calibri"/>
          <w:color w:val="000000"/>
          <w:lang w:val="nl-NL"/>
        </w:rPr>
      </w:pPr>
      <w:r w:rsidRPr="00003F62">
        <w:rPr>
          <w:color w:val="000000"/>
          <w:lang w:val="nl-NL"/>
        </w:rPr>
        <w:t>Het Europees Parlement roept de Commissie in zijn resolutie</w:t>
      </w:r>
      <w:r w:rsidRPr="00003F62">
        <w:rPr>
          <w:color w:val="000000"/>
          <w:vertAlign w:val="superscript"/>
          <w:lang w:val="nl-NL"/>
        </w:rPr>
        <w:footnoteReference w:id="39"/>
      </w:r>
      <w:r w:rsidRPr="00003F62">
        <w:rPr>
          <w:color w:val="000000"/>
          <w:lang w:val="nl-NL"/>
        </w:rPr>
        <w:t xml:space="preserve">, aangenomen op </w:t>
      </w:r>
      <w:r w:rsidRPr="00FA0A49">
        <w:rPr>
          <w:color w:val="000000"/>
          <w:lang w:val="nl-NL"/>
        </w:rPr>
        <w:t>29</w:t>
      </w:r>
      <w:r w:rsidR="000925FE">
        <w:rPr>
          <w:color w:val="000000"/>
          <w:lang w:val="nl-NL"/>
        </w:rPr>
        <w:t> </w:t>
      </w:r>
      <w:r w:rsidRPr="00003F62">
        <w:rPr>
          <w:color w:val="000000"/>
          <w:lang w:val="nl-NL"/>
        </w:rPr>
        <w:t xml:space="preserve">april </w:t>
      </w:r>
      <w:r w:rsidRPr="00FA0A49">
        <w:rPr>
          <w:color w:val="000000"/>
          <w:lang w:val="nl-NL"/>
        </w:rPr>
        <w:t>2015</w:t>
      </w:r>
      <w:r w:rsidRPr="00003F62">
        <w:rPr>
          <w:color w:val="000000"/>
          <w:lang w:val="nl-NL"/>
        </w:rPr>
        <w:t xml:space="preserve">, op om onder andere uiterlijk in </w:t>
      </w:r>
      <w:r w:rsidRPr="00FA0A49">
        <w:rPr>
          <w:color w:val="000000"/>
          <w:lang w:val="nl-NL"/>
        </w:rPr>
        <w:t>2016</w:t>
      </w:r>
      <w:r w:rsidRPr="00003F62">
        <w:rPr>
          <w:color w:val="000000"/>
          <w:lang w:val="nl-NL"/>
        </w:rPr>
        <w:t xml:space="preserve"> met een wetgevingsvoorstel te komen om de vermelding van het caloriegehalte op het etiket van alcoholhoudende dranken verplicht te maken.  Terwijl op grond van Verordening (EU) nr. </w:t>
      </w:r>
      <w:r w:rsidRPr="00FA0A49">
        <w:rPr>
          <w:color w:val="000000"/>
          <w:lang w:val="nl-NL"/>
        </w:rPr>
        <w:t>1169</w:t>
      </w:r>
      <w:r w:rsidRPr="00003F62">
        <w:rPr>
          <w:color w:val="000000"/>
          <w:lang w:val="nl-NL"/>
        </w:rPr>
        <w:t>/</w:t>
      </w:r>
      <w:r w:rsidRPr="00FA0A49">
        <w:rPr>
          <w:color w:val="000000"/>
          <w:lang w:val="nl-NL"/>
        </w:rPr>
        <w:t>2011</w:t>
      </w:r>
      <w:r w:rsidRPr="00003F62">
        <w:rPr>
          <w:color w:val="000000"/>
          <w:lang w:val="nl-NL"/>
        </w:rPr>
        <w:t xml:space="preserve"> alcoholhoudende dranken zijn uitgesloten van de verplichte verstrekking van de lijst van ingrediënten en de voedingswaarde-etikettering, is, overeenkomstig de resolutie, gezien de aard van alcoholgerelateerde risico's, niettemin een hoog niveau van informatie over alcoholhoudende dranken vereist.</w:t>
      </w:r>
    </w:p>
    <w:p w:rsidR="00C63C3F" w:rsidRPr="00003F62" w:rsidRDefault="000D5724" w:rsidP="005F78B5">
      <w:pPr>
        <w:autoSpaceDE w:val="0"/>
        <w:autoSpaceDN w:val="0"/>
        <w:adjustRightInd w:val="0"/>
        <w:spacing w:before="0"/>
        <w:rPr>
          <w:rFonts w:eastAsia="Calibri"/>
          <w:color w:val="000000"/>
          <w:lang w:val="nl-NL"/>
        </w:rPr>
      </w:pPr>
      <w:r w:rsidRPr="00003F62">
        <w:rPr>
          <w:color w:val="000000"/>
          <w:lang w:val="nl-NL"/>
        </w:rPr>
        <w:t>Er werden aan de Commissie ook tal van schriftelijke vragen over de etikettering van alcoholhoudende dranken overgelegd, waarin wordt verzocht om onderhavig verslag, waarin wordt benadrukt dat de huidige vrijstellingen van de etikettering van de lijst van ingrediënten en de voedingswaardevermelding niet zijn gerechtvaardigd en waarin wordt verzocht om wetgevingsinitiatieven die de etikettering van alcoholhoudende dranken versterken.</w:t>
      </w:r>
    </w:p>
    <w:p w:rsidR="00C879FF" w:rsidRPr="00003F62" w:rsidDel="00132697" w:rsidRDefault="00C879FF" w:rsidP="00C879FF">
      <w:pPr>
        <w:spacing w:before="0" w:after="240"/>
        <w:rPr>
          <w:rFonts w:eastAsia="Calibri"/>
          <w:lang w:val="nl-NL"/>
        </w:rPr>
      </w:pPr>
      <w:r w:rsidRPr="00003F62">
        <w:rPr>
          <w:lang w:val="nl-NL"/>
        </w:rPr>
        <w:t>De Raad nodigt in zijn conclusies</w:t>
      </w:r>
      <w:r w:rsidRPr="00003F62">
        <w:rPr>
          <w:vertAlign w:val="superscript"/>
          <w:lang w:val="nl-NL"/>
        </w:rPr>
        <w:footnoteReference w:id="40"/>
      </w:r>
      <w:r w:rsidRPr="00003F62">
        <w:rPr>
          <w:lang w:val="nl-NL"/>
        </w:rPr>
        <w:t xml:space="preserve">, aangenomen op </w:t>
      </w:r>
      <w:r w:rsidRPr="00FA0A49">
        <w:rPr>
          <w:lang w:val="nl-NL"/>
        </w:rPr>
        <w:t>7</w:t>
      </w:r>
      <w:r w:rsidR="000925FE">
        <w:rPr>
          <w:lang w:val="nl-NL"/>
        </w:rPr>
        <w:t> </w:t>
      </w:r>
      <w:r w:rsidRPr="00003F62">
        <w:rPr>
          <w:lang w:val="nl-NL"/>
        </w:rPr>
        <w:t xml:space="preserve">december </w:t>
      </w:r>
      <w:r w:rsidRPr="00FA0A49">
        <w:rPr>
          <w:lang w:val="nl-NL"/>
        </w:rPr>
        <w:t>2015</w:t>
      </w:r>
      <w:r w:rsidRPr="00003F62">
        <w:rPr>
          <w:lang w:val="nl-NL"/>
        </w:rPr>
        <w:t>, de Commissie uit om de mogelijkheid te overwegen verplichte etikettering van ingrediënten, evenals voedingswaardevermelding, met name van de energetische waarde, van alcoholhoudende dranken in te voeren.</w:t>
      </w:r>
    </w:p>
    <w:p w:rsidR="00E06B79" w:rsidRPr="00003F62" w:rsidRDefault="00F22175" w:rsidP="00132697">
      <w:pPr>
        <w:pStyle w:val="Heading2"/>
        <w:rPr>
          <w:rFonts w:eastAsia="Calibri"/>
          <w:szCs w:val="24"/>
          <w:lang w:val="nl-NL"/>
        </w:rPr>
      </w:pPr>
      <w:bookmarkStart w:id="16" w:name="_Toc472928472"/>
      <w:r w:rsidRPr="00003F62">
        <w:rPr>
          <w:lang w:val="nl-NL"/>
        </w:rPr>
        <w:t>Raadpleging van de deskundigen van de lidstaten door de Commissie</w:t>
      </w:r>
      <w:bookmarkEnd w:id="16"/>
    </w:p>
    <w:p w:rsidR="0065413B" w:rsidRPr="00003F62" w:rsidRDefault="006F2ECE" w:rsidP="005F78B5">
      <w:pPr>
        <w:autoSpaceDE w:val="0"/>
        <w:autoSpaceDN w:val="0"/>
        <w:adjustRightInd w:val="0"/>
        <w:spacing w:before="0"/>
        <w:rPr>
          <w:lang w:val="nl-NL"/>
        </w:rPr>
      </w:pPr>
      <w:r w:rsidRPr="00003F62">
        <w:rPr>
          <w:color w:val="000000"/>
          <w:lang w:val="nl-NL"/>
        </w:rPr>
        <w:t xml:space="preserve">Op </w:t>
      </w:r>
      <w:r w:rsidRPr="00FA0A49">
        <w:rPr>
          <w:color w:val="000000"/>
          <w:lang w:val="nl-NL"/>
        </w:rPr>
        <w:t>28</w:t>
      </w:r>
      <w:r w:rsidR="000925FE">
        <w:rPr>
          <w:color w:val="000000"/>
          <w:lang w:val="nl-NL"/>
        </w:rPr>
        <w:t> </w:t>
      </w:r>
      <w:r w:rsidRPr="00003F62">
        <w:rPr>
          <w:color w:val="000000"/>
          <w:lang w:val="nl-NL"/>
        </w:rPr>
        <w:t xml:space="preserve">oktober </w:t>
      </w:r>
      <w:r w:rsidRPr="00FA0A49">
        <w:rPr>
          <w:color w:val="000000"/>
          <w:lang w:val="nl-NL"/>
        </w:rPr>
        <w:t>2013</w:t>
      </w:r>
      <w:r w:rsidRPr="00003F62">
        <w:rPr>
          <w:color w:val="000000"/>
          <w:lang w:val="nl-NL"/>
        </w:rPr>
        <w:t>, in de voorbereidende fase van dit verslag, vond een bijeenkomst plaats van een werkgroep van de Commissie over Verordening (EU) nr. </w:t>
      </w:r>
      <w:r w:rsidRPr="00FA0A49">
        <w:rPr>
          <w:color w:val="000000"/>
          <w:lang w:val="nl-NL"/>
        </w:rPr>
        <w:t>1169</w:t>
      </w:r>
      <w:r w:rsidRPr="00003F62">
        <w:rPr>
          <w:color w:val="000000"/>
          <w:lang w:val="nl-NL"/>
        </w:rPr>
        <w:t>/</w:t>
      </w:r>
      <w:r w:rsidRPr="00FA0A49">
        <w:rPr>
          <w:color w:val="000000"/>
          <w:lang w:val="nl-NL"/>
        </w:rPr>
        <w:t>2011</w:t>
      </w:r>
      <w:r w:rsidRPr="00003F62">
        <w:rPr>
          <w:color w:val="000000"/>
          <w:lang w:val="nl-NL"/>
        </w:rPr>
        <w:t>. Tijdens deze bijeenkomst werden de in dit verslag behandelde onderwerpen met de deskundigen van de nationale bevoegde autoriteiten van de lidstaten besproken. Er werd toen ook gezocht naar een omschrijving van "alcopops",</w:t>
      </w:r>
      <w:r w:rsidRPr="00003F62">
        <w:rPr>
          <w:lang w:val="nl-NL"/>
        </w:rPr>
        <w:t xml:space="preserve"> die meestal een vooraf gemaakte mengeling van alcoholhoudende en niet-alcoholhoudende producten zijn. Veel deskundigen van lidstaten vinden het niet gerechtvaardigd en weinig logisch dat op het etiket van frisdranken de ingrediënten die zijn gemengd met alcohol niet hoeven te worden vermeld, terwijl dat dit voor ingrediënten van een frisdrank zonder alcohol wel het geval is. Zo is het ook niet gerechtvaardigd dat voor een frisdrank de voedingswaardevermelding moet worden gegeven, terwijl dit niet hoeft wanneer dezelfde frisdrank met een gedistilleerde drank wordt gemengd.</w:t>
      </w:r>
    </w:p>
    <w:p w:rsidR="00F321D0" w:rsidRPr="00003F62" w:rsidRDefault="00CF6906" w:rsidP="005F78B5">
      <w:pPr>
        <w:autoSpaceDE w:val="0"/>
        <w:autoSpaceDN w:val="0"/>
        <w:adjustRightInd w:val="0"/>
        <w:spacing w:before="0"/>
        <w:rPr>
          <w:rFonts w:eastAsia="Calibri"/>
          <w:color w:val="000000"/>
          <w:lang w:val="nl-NL"/>
        </w:rPr>
      </w:pPr>
      <w:r w:rsidRPr="00003F62">
        <w:rPr>
          <w:color w:val="000000"/>
          <w:lang w:val="nl-NL"/>
        </w:rPr>
        <w:t xml:space="preserve">Daarnaast bleek in de bespreking dat het begrip "alcopops" niet altijd relevant is op nationaal niveau en ook te vaag is voor een constructieve omschrijving. Bovendien waren de aanwezigen op de bijeenkomst van mening dat alle alcoholhoudende dranken, met inbegrip van "alcopops", a priori en zonder vooruit te lopen op gerechtvaardigde uitzonderingen, gelijk moeten worden behandeld op het gebied van de te etiketteren informatie waarop dit verslag betrekking heeft. </w:t>
      </w:r>
    </w:p>
    <w:p w:rsidR="00AA520E" w:rsidRPr="00003F62" w:rsidRDefault="00AA520E" w:rsidP="00D02D7F">
      <w:pPr>
        <w:pStyle w:val="Heading1"/>
        <w:spacing w:before="0"/>
        <w:rPr>
          <w:rFonts w:eastAsia="Calibri"/>
          <w:szCs w:val="24"/>
          <w:lang w:val="nl-NL"/>
        </w:rPr>
      </w:pPr>
      <w:bookmarkStart w:id="17" w:name="_Toc472928473"/>
      <w:r w:rsidRPr="00003F62">
        <w:rPr>
          <w:lang w:val="nl-NL"/>
        </w:rPr>
        <w:t>Conclusies</w:t>
      </w:r>
      <w:bookmarkEnd w:id="17"/>
    </w:p>
    <w:p w:rsidR="00BA2D07" w:rsidRPr="00003F62" w:rsidRDefault="00E0273E" w:rsidP="005F78B5">
      <w:pPr>
        <w:spacing w:before="0"/>
        <w:rPr>
          <w:lang w:val="nl-NL"/>
        </w:rPr>
      </w:pPr>
      <w:r w:rsidRPr="00003F62">
        <w:rPr>
          <w:lang w:val="nl-NL"/>
        </w:rPr>
        <w:t xml:space="preserve">Op grond van de huidige regels is, in tegenstelling tot andere levensmiddelen, de vermelding van de lijst van ingrediënten en de voedingswaardevermelding niet verplicht voor alcoholhoudende dranken. Aangezien de voedingswaardevermelding </w:t>
      </w:r>
      <w:r w:rsidR="00823B6B" w:rsidRPr="00003F62">
        <w:rPr>
          <w:lang w:val="nl-NL"/>
        </w:rPr>
        <w:t xml:space="preserve">voor de overgrote meerderheid van voorverpakte levensmiddelen </w:t>
      </w:r>
      <w:r w:rsidR="00823B6B">
        <w:rPr>
          <w:lang w:val="nl-NL"/>
        </w:rPr>
        <w:t xml:space="preserve">vanaf </w:t>
      </w:r>
      <w:r w:rsidR="00823B6B" w:rsidRPr="00FA0A49">
        <w:rPr>
          <w:lang w:val="nl-NL"/>
        </w:rPr>
        <w:t>13</w:t>
      </w:r>
      <w:r w:rsidR="000925FE">
        <w:rPr>
          <w:lang w:val="nl-NL"/>
        </w:rPr>
        <w:t> </w:t>
      </w:r>
      <w:r w:rsidRPr="00003F62">
        <w:rPr>
          <w:lang w:val="nl-NL"/>
        </w:rPr>
        <w:t xml:space="preserve">december </w:t>
      </w:r>
      <w:r w:rsidRPr="00FA0A49">
        <w:rPr>
          <w:lang w:val="nl-NL"/>
        </w:rPr>
        <w:t>2016</w:t>
      </w:r>
      <w:r w:rsidRPr="00003F62">
        <w:rPr>
          <w:lang w:val="nl-NL"/>
        </w:rPr>
        <w:t xml:space="preserve"> verplicht </w:t>
      </w:r>
      <w:r w:rsidR="00823B6B">
        <w:rPr>
          <w:lang w:val="nl-NL"/>
        </w:rPr>
        <w:t>is geworden</w:t>
      </w:r>
      <w:r w:rsidRPr="00003F62">
        <w:rPr>
          <w:lang w:val="nl-NL"/>
        </w:rPr>
        <w:t>, is de bijzondere situatie van alcoholhoudende dranken nu des te opvallender.</w:t>
      </w:r>
    </w:p>
    <w:p w:rsidR="00542698" w:rsidRPr="00003F62" w:rsidRDefault="00EB3420" w:rsidP="005F78B5">
      <w:pPr>
        <w:spacing w:before="0"/>
        <w:rPr>
          <w:lang w:val="nl-NL"/>
        </w:rPr>
      </w:pPr>
      <w:r w:rsidRPr="00003F62">
        <w:rPr>
          <w:lang w:val="nl-NL"/>
        </w:rPr>
        <w:t>De Europese consumenten hebben dus beperkte toegang tot de voedingswaardevermelding en de lijst van ingrediënten, met uitzondering van ingrediënten die een allergene werking kunnen hebben.</w:t>
      </w:r>
    </w:p>
    <w:p w:rsidR="00791C80" w:rsidRPr="00003F62" w:rsidRDefault="00E0273E" w:rsidP="005F78B5">
      <w:pPr>
        <w:spacing w:before="0"/>
        <w:rPr>
          <w:lang w:val="nl-NL"/>
        </w:rPr>
      </w:pPr>
      <w:r w:rsidRPr="00003F62">
        <w:rPr>
          <w:lang w:val="nl-NL"/>
        </w:rPr>
        <w:t>Het Europees Parlement, maar ook de</w:t>
      </w:r>
      <w:r w:rsidR="00EB00E5" w:rsidRPr="00003F62">
        <w:rPr>
          <w:lang w:val="nl-NL"/>
        </w:rPr>
        <w:t xml:space="preserve"> Wereldgezondheidsorganisatie en</w:t>
      </w:r>
      <w:r w:rsidRPr="00003F62">
        <w:rPr>
          <w:lang w:val="nl-NL"/>
        </w:rPr>
        <w:t xml:space="preserve"> consumenten- en volksgezondheidsorganisaties vragen nu om nieuwe etiketteringsvoorschriften voor alcoholhoudende dranken, voornamelijk voor de etikettering van de energetische waarde. De deskundigen van de lidstaten hebben enkele verwachtingen kenbaar gemaakt, voornamelijk betreffende de voedingswaardevermelding, en meer bepaald voor de verplichte etikettering van de energetische waarde. </w:t>
      </w:r>
    </w:p>
    <w:p w:rsidR="00D13D8E" w:rsidRPr="00003F62" w:rsidRDefault="00497967" w:rsidP="005F78B5">
      <w:pPr>
        <w:spacing w:before="0"/>
        <w:rPr>
          <w:lang w:val="nl-NL"/>
        </w:rPr>
      </w:pPr>
      <w:r w:rsidRPr="00003F62">
        <w:rPr>
          <w:lang w:val="nl-NL"/>
        </w:rPr>
        <w:t>In het verleden waren de economische sectoren tegen een verplichte etiketteringsregeling. Vandaag erkent de sector het recht van consumenten om te weten wat ze drinken. Op die basis zijn een toenemend aantal vrijwillige initiatieven tot stand gekomen, uit hoofde waarvan consumenten informatie krijgen over de ingrediënten, de energetische waarde of de volledige voedingswaardevermelding van alcoholhoudende dranken, en wordt tegemoetgekomen aan de verwachtingen van de consumenten voor meer informatie over de dranken die ze consumeren. Deze vrijwillige informatie was oorspronkelijk voornamelijk toegankelijk via nieuwe informatie- en communicatietechnologieën. Volgens informatie van de sector zou deze informatie nu steeds vaker op de etiketten zelf worden opgenomen.</w:t>
      </w:r>
    </w:p>
    <w:p w:rsidR="00007A87" w:rsidRPr="00003F62" w:rsidRDefault="00542698" w:rsidP="005F78B5">
      <w:pPr>
        <w:spacing w:before="0"/>
        <w:rPr>
          <w:lang w:val="nl-NL"/>
        </w:rPr>
      </w:pPr>
      <w:r w:rsidRPr="00003F62">
        <w:rPr>
          <w:lang w:val="nl-NL"/>
        </w:rPr>
        <w:t>Gezien het gebrek aan wetgevende maatregelen op dit gebied, hebben sommige lidstaten nationale voorschriften vastgesteld die een gedeeltelijke vermelding van de ingrediënten voor bepaalde alcoholhoudende dranken vereisen. Ook in het geval van een volledig geharmoniseerde voedingswaardevermelding melden sommige lidstaten nationale maatregelen betreffende de voedingswaardevermelding voor alcoholhoudende dranken aan. Dergelijke nationale initiatieven vergroten het risico op marktversnippering.</w:t>
      </w:r>
    </w:p>
    <w:p w:rsidR="008D0395" w:rsidRPr="00003F62" w:rsidRDefault="00F7321D" w:rsidP="005F78B5">
      <w:pPr>
        <w:spacing w:before="0"/>
        <w:rPr>
          <w:lang w:val="nl-NL"/>
        </w:rPr>
      </w:pPr>
      <w:r w:rsidRPr="00003F62">
        <w:rPr>
          <w:color w:val="1A1D06"/>
          <w:lang w:val="nl-NL"/>
        </w:rPr>
        <w:t>De lijst van ingrediënten en de voedingswaardevermelding zijn belangrijke informatiebronnen die de consumenten helpen om meer doordachte en gezonde keuzes te maken.</w:t>
      </w:r>
      <w:r w:rsidRPr="00003F62">
        <w:rPr>
          <w:lang w:val="nl-NL"/>
        </w:rPr>
        <w:t xml:space="preserve"> De vrijstellingen van de vermelding van de lijst van ingrediënten en de voedingswaardevermelding voor bepaalde levensmiddelen gelden voornamelijk voor producten met maar één ingrediënt, waarvan de naam volstaat om de consumenten te informeren over de inhoud ervan, zoals zout, fruit en groenten. In het geval van alcoholhoudende dranken kan er echter niet van worden uitgegaan dat consumenten op de hoogte zijn van de verschillende ingrediënten die doorgaans bij het productieproces worden gebruikt en hun voedingswaarde.</w:t>
      </w:r>
    </w:p>
    <w:p w:rsidR="00AE0DCC" w:rsidRPr="00003F62" w:rsidRDefault="00F23421" w:rsidP="00AE0DCC">
      <w:pPr>
        <w:autoSpaceDE w:val="0"/>
        <w:autoSpaceDN w:val="0"/>
        <w:adjustRightInd w:val="0"/>
        <w:spacing w:before="0"/>
        <w:rPr>
          <w:lang w:val="nl-NL"/>
        </w:rPr>
      </w:pPr>
      <w:r w:rsidRPr="00003F62">
        <w:rPr>
          <w:lang w:val="nl-NL"/>
        </w:rPr>
        <w:t>Op basis van de opnieuw beoordeelde informatie heeft de Commissie geen objectieve rechtvaardiging kunnen vaststellen voor de afwezigheid van informatie over ingrediënten en voedingswaarde op alcoholhoudende dranken noch voor een verschillende behandeling van bepaalde alcoholhoudende dranken, zoals "alcopops". In dit stadium ziet de Commissie dan ook niet in waarom een specifieke omschrijving van "alcopops" voor etiketteringsdoeleinden moet worden ingevoerd of wat de toegevoegde waarde daarvan kan zijn.</w:t>
      </w:r>
    </w:p>
    <w:p w:rsidR="00CD43F9" w:rsidRPr="00003F62" w:rsidRDefault="003F3EEF" w:rsidP="00FB5D10">
      <w:pPr>
        <w:rPr>
          <w:lang w:val="nl-NL"/>
        </w:rPr>
      </w:pPr>
      <w:r w:rsidRPr="00003F62">
        <w:rPr>
          <w:lang w:val="nl-NL"/>
        </w:rPr>
        <w:t>Uit dit verslag blijkt dat de sector in toenemende mate bereid is om tegemoet te komen aan de verwachtingen van de consumenten om te weten wat ze drinken. Dit wordt aangetoond door de uitbreiding van gezamenlijke en afzonderlijke initiatieven die de sector op vrijwillige basis ontwikkelt en uitvoert om de consumenten de lijst van ingrediënten, de energetische waarde en/of de volledige voedingswaardevermelding via het etiket of andere kanalen te verstrekken. Er dient in het bijzonder te worden opgemerkt dat een toenemend aantal alcoholhoudende dranken op de EU-markt al de volledige voedingswaardevermelding draagt.</w:t>
      </w:r>
    </w:p>
    <w:p w:rsidR="00CD0D15" w:rsidRPr="00003F62" w:rsidRDefault="00FB5D10" w:rsidP="00593A7D">
      <w:pPr>
        <w:rPr>
          <w:lang w:val="nl-NL"/>
        </w:rPr>
      </w:pPr>
      <w:r w:rsidRPr="00003F62">
        <w:rPr>
          <w:lang w:val="nl-NL"/>
        </w:rPr>
        <w:t xml:space="preserve">Gezien deze recente ontwikkelingen is de Commissie van mening dat, in een eerste fase, de huidige vrijwillige initiatieven voor het verstrekken van de lijst van ingrediënten en de voedingswaardevermelding verder mogen worden ontwikkeld. De Commissie nodigt daarom de sector uit om tegemoet te komen aan de verwachtingen van de consumenten en uiterlijk een jaar na de goedkeuring van dit verslag een zelfregulerend voorstel te presenteren dat betrekking heeft op de gehele sector van alcoholhoudende dranken. De Commissie zal het voorstel van de sector beoordelen. </w:t>
      </w:r>
    </w:p>
    <w:p w:rsidR="003F3EEF" w:rsidRPr="00003F62" w:rsidRDefault="00005CBE" w:rsidP="00593A7D">
      <w:pPr>
        <w:rPr>
          <w:iCs/>
          <w:color w:val="000000"/>
          <w:lang w:val="nl-NL"/>
        </w:rPr>
      </w:pPr>
      <w:r w:rsidRPr="00003F62">
        <w:rPr>
          <w:lang w:val="nl-NL"/>
        </w:rPr>
        <w:t xml:space="preserve">Indien de Commissie de voorgestelde zelfregulerende benadering van de sector ontoereikend vindt, zal ze een effectbeoordeling starten om de andere beschikbare opties beoordelen; </w:t>
      </w:r>
      <w:r w:rsidRPr="00003F62">
        <w:rPr>
          <w:color w:val="000000"/>
          <w:lang w:val="nl-NL"/>
        </w:rPr>
        <w:t>in overeenstemming met de beginselen inzake betere regelgeving</w:t>
      </w:r>
      <w:r w:rsidRPr="00003F62">
        <w:rPr>
          <w:rStyle w:val="FootnoteReference"/>
          <w:color w:val="000000"/>
          <w:lang w:val="nl-NL"/>
        </w:rPr>
        <w:footnoteReference w:id="41"/>
      </w:r>
      <w:r w:rsidRPr="00003F62">
        <w:rPr>
          <w:color w:val="000000"/>
          <w:lang w:val="nl-NL"/>
        </w:rPr>
        <w:t xml:space="preserve"> wordt bij deze effectbeoordeling rekening gehouden met zowel regelgevende als niet-regelgevende opties, met name voor wat de verstrekking van informatie over de energetische waarde van alcoholhoudende dranken betreft. Bij deze beoordeling moet nauwgezet rekening worden gehouden met het effect van de verschillende opties op de interne markt, de betreffende economische sectoren, de behoeften van de consumenten en het werkelijke gebruik van deze informatie, alsook het effect op de internationale handel.</w:t>
      </w:r>
    </w:p>
    <w:p w:rsidR="00A9144C" w:rsidRPr="00003F62" w:rsidRDefault="00A9144C" w:rsidP="005F78B5">
      <w:pPr>
        <w:autoSpaceDE w:val="0"/>
        <w:autoSpaceDN w:val="0"/>
        <w:adjustRightInd w:val="0"/>
        <w:spacing w:before="0"/>
        <w:rPr>
          <w:lang w:val="nl-NL"/>
        </w:rPr>
      </w:pPr>
    </w:p>
    <w:p w:rsidR="00A9144C" w:rsidRPr="00003F62" w:rsidRDefault="00A9144C" w:rsidP="005F78B5">
      <w:pPr>
        <w:autoSpaceDE w:val="0"/>
        <w:autoSpaceDN w:val="0"/>
        <w:adjustRightInd w:val="0"/>
        <w:spacing w:before="0"/>
        <w:rPr>
          <w:lang w:val="nl-NL"/>
        </w:rPr>
      </w:pPr>
    </w:p>
    <w:p w:rsidR="00A9144C" w:rsidRPr="00003F62" w:rsidRDefault="00A9144C" w:rsidP="005F78B5">
      <w:pPr>
        <w:autoSpaceDE w:val="0"/>
        <w:autoSpaceDN w:val="0"/>
        <w:adjustRightInd w:val="0"/>
        <w:spacing w:before="0"/>
        <w:rPr>
          <w:rFonts w:eastAsia="Calibri"/>
          <w:color w:val="1A1D06"/>
          <w:lang w:val="nl-NL"/>
        </w:rPr>
      </w:pPr>
    </w:p>
    <w:sectPr w:rsidR="00A9144C" w:rsidRPr="00003F62" w:rsidSect="00FA3231">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1D" w:rsidRDefault="0046591D" w:rsidP="003052E0">
      <w:pPr>
        <w:spacing w:before="0" w:after="0"/>
      </w:pPr>
      <w:r>
        <w:separator/>
      </w:r>
    </w:p>
  </w:endnote>
  <w:endnote w:type="continuationSeparator" w:id="0">
    <w:p w:rsidR="0046591D" w:rsidRDefault="0046591D" w:rsidP="003052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arnock W01 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31" w:rsidRDefault="00FA3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31" w:rsidRPr="00FA3231" w:rsidRDefault="00FA3231" w:rsidP="00FA3231">
    <w:pPr>
      <w:pStyle w:val="FooterCoverPage"/>
      <w:rPr>
        <w:rFonts w:ascii="Arial" w:hAnsi="Arial" w:cs="Arial"/>
        <w:b/>
        <w:sz w:val="48"/>
      </w:rPr>
    </w:pPr>
    <w:r w:rsidRPr="00FA3231">
      <w:rPr>
        <w:rFonts w:ascii="Arial" w:hAnsi="Arial" w:cs="Arial"/>
        <w:b/>
        <w:sz w:val="48"/>
      </w:rPr>
      <w:t>NL</w:t>
    </w:r>
    <w:r w:rsidRPr="00FA3231">
      <w:rPr>
        <w:rFonts w:ascii="Arial" w:hAnsi="Arial" w:cs="Arial"/>
        <w:b/>
        <w:sz w:val="48"/>
      </w:rPr>
      <w:tab/>
    </w:r>
    <w:r w:rsidRPr="00FA3231">
      <w:rPr>
        <w:rFonts w:ascii="Arial" w:hAnsi="Arial" w:cs="Arial"/>
        <w:b/>
        <w:sz w:val="48"/>
      </w:rPr>
      <w:tab/>
    </w:r>
    <w:fldSimple w:instr=" DOCVARIABLE &quot;LW_Confidence&quot; \* MERGEFORMAT ">
      <w:r>
        <w:t xml:space="preserve"> </w:t>
      </w:r>
    </w:fldSimple>
    <w:r w:rsidRPr="00FA3231">
      <w:tab/>
    </w:r>
    <w:r w:rsidRPr="00FA3231">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31" w:rsidRDefault="00FA323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1D" w:rsidRDefault="0046591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1D" w:rsidRDefault="0046591D">
    <w:pPr>
      <w:pStyle w:val="Footer"/>
      <w:jc w:val="center"/>
    </w:pPr>
    <w:r>
      <w:fldChar w:fldCharType="begin"/>
    </w:r>
    <w:r>
      <w:instrText xml:space="preserve"> PAGE   \* MERGEFORMAT </w:instrText>
    </w:r>
    <w:r>
      <w:fldChar w:fldCharType="separate"/>
    </w:r>
    <w:r w:rsidR="00FA3231">
      <w:rPr>
        <w:noProof/>
      </w:rPr>
      <w:t>4</w:t>
    </w:r>
    <w:r>
      <w:rPr>
        <w:noProof/>
      </w:rPr>
      <w:fldChar w:fldCharType="end"/>
    </w:r>
  </w:p>
  <w:p w:rsidR="0046591D" w:rsidRPr="00ED7E2B" w:rsidRDefault="0046591D" w:rsidP="00ED7E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1D" w:rsidRPr="00C971B7" w:rsidRDefault="0046591D" w:rsidP="008C3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1D" w:rsidRDefault="0046591D" w:rsidP="003052E0">
      <w:pPr>
        <w:spacing w:before="0" w:after="0"/>
      </w:pPr>
      <w:r>
        <w:separator/>
      </w:r>
    </w:p>
  </w:footnote>
  <w:footnote w:type="continuationSeparator" w:id="0">
    <w:p w:rsidR="0046591D" w:rsidRDefault="0046591D" w:rsidP="003052E0">
      <w:pPr>
        <w:spacing w:before="0" w:after="0"/>
      </w:pPr>
      <w:r>
        <w:continuationSeparator/>
      </w:r>
    </w:p>
  </w:footnote>
  <w:footnote w:id="1">
    <w:p w:rsidR="0046591D" w:rsidRPr="00003F62" w:rsidRDefault="0046591D" w:rsidP="004669C2">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Verordening (EU) nr. </w:t>
      </w:r>
      <w:r w:rsidRPr="00FA0A49">
        <w:rPr>
          <w:sz w:val="18"/>
          <w:szCs w:val="18"/>
          <w:lang w:val="nl-NL"/>
        </w:rPr>
        <w:t>1169</w:t>
      </w:r>
      <w:r w:rsidRPr="00003F62">
        <w:rPr>
          <w:sz w:val="18"/>
          <w:szCs w:val="18"/>
          <w:lang w:val="nl-NL"/>
        </w:rPr>
        <w:t>/</w:t>
      </w:r>
      <w:r w:rsidRPr="00FA0A49">
        <w:rPr>
          <w:sz w:val="18"/>
          <w:szCs w:val="18"/>
          <w:lang w:val="nl-NL"/>
        </w:rPr>
        <w:t>2011</w:t>
      </w:r>
      <w:r w:rsidRPr="00003F62">
        <w:rPr>
          <w:sz w:val="18"/>
          <w:szCs w:val="18"/>
          <w:lang w:val="nl-NL"/>
        </w:rPr>
        <w:t xml:space="preserve"> van het Europees Parlement en de Raad van </w:t>
      </w:r>
      <w:r w:rsidRPr="00FA0A49">
        <w:rPr>
          <w:sz w:val="18"/>
          <w:szCs w:val="18"/>
          <w:lang w:val="nl-NL"/>
        </w:rPr>
        <w:t>25</w:t>
      </w:r>
      <w:r>
        <w:rPr>
          <w:sz w:val="18"/>
          <w:szCs w:val="18"/>
          <w:lang w:val="nl-NL"/>
        </w:rPr>
        <w:t> </w:t>
      </w:r>
      <w:r w:rsidRPr="00003F62">
        <w:rPr>
          <w:sz w:val="18"/>
          <w:szCs w:val="18"/>
          <w:lang w:val="nl-NL"/>
        </w:rPr>
        <w:t xml:space="preserve">oktober </w:t>
      </w:r>
      <w:r w:rsidRPr="00FA0A49">
        <w:rPr>
          <w:sz w:val="18"/>
          <w:szCs w:val="18"/>
          <w:lang w:val="nl-NL"/>
        </w:rPr>
        <w:t>2011</w:t>
      </w:r>
      <w:r w:rsidRPr="00003F62">
        <w:rPr>
          <w:sz w:val="18"/>
          <w:szCs w:val="18"/>
          <w:lang w:val="nl-NL"/>
        </w:rPr>
        <w:t xml:space="preserve"> betreffende de verstrekking van voedselinformatie aan consumenten, tot wijzi</w:t>
      </w:r>
      <w:r>
        <w:rPr>
          <w:sz w:val="18"/>
          <w:szCs w:val="18"/>
          <w:lang w:val="nl-NL"/>
        </w:rPr>
        <w:t>ging van Verordeningen (EG) nr. </w:t>
      </w:r>
      <w:r w:rsidRPr="00FA0A49">
        <w:rPr>
          <w:sz w:val="18"/>
          <w:szCs w:val="18"/>
          <w:lang w:val="nl-NL"/>
        </w:rPr>
        <w:t>1924</w:t>
      </w:r>
      <w:r w:rsidRPr="00003F62">
        <w:rPr>
          <w:sz w:val="18"/>
          <w:szCs w:val="18"/>
          <w:lang w:val="nl-NL"/>
        </w:rPr>
        <w:t>/</w:t>
      </w:r>
      <w:r w:rsidRPr="00FA0A49">
        <w:rPr>
          <w:sz w:val="18"/>
          <w:szCs w:val="18"/>
          <w:lang w:val="nl-NL"/>
        </w:rPr>
        <w:t>2006</w:t>
      </w:r>
      <w:r w:rsidRPr="00003F62">
        <w:rPr>
          <w:sz w:val="18"/>
          <w:szCs w:val="18"/>
          <w:lang w:val="nl-NL"/>
        </w:rPr>
        <w:t xml:space="preserve"> en (EG) nr. </w:t>
      </w:r>
      <w:r w:rsidRPr="00FA0A49">
        <w:rPr>
          <w:sz w:val="18"/>
          <w:szCs w:val="18"/>
          <w:lang w:val="nl-NL"/>
        </w:rPr>
        <w:t>1925</w:t>
      </w:r>
      <w:r w:rsidRPr="00003F62">
        <w:rPr>
          <w:sz w:val="18"/>
          <w:szCs w:val="18"/>
          <w:lang w:val="nl-NL"/>
        </w:rPr>
        <w:t>/</w:t>
      </w:r>
      <w:r w:rsidRPr="00FA0A49">
        <w:rPr>
          <w:sz w:val="18"/>
          <w:szCs w:val="18"/>
          <w:lang w:val="nl-NL"/>
        </w:rPr>
        <w:t>2006</w:t>
      </w:r>
      <w:r w:rsidRPr="00003F62">
        <w:rPr>
          <w:sz w:val="18"/>
          <w:szCs w:val="18"/>
          <w:lang w:val="nl-NL"/>
        </w:rPr>
        <w:t xml:space="preserve"> van het Europees Parlement en de Raad </w:t>
      </w:r>
      <w:r>
        <w:rPr>
          <w:sz w:val="18"/>
          <w:szCs w:val="18"/>
          <w:lang w:val="nl-NL"/>
        </w:rPr>
        <w:t>en tot intrekking van Richtlijn </w:t>
      </w:r>
      <w:r w:rsidRPr="00FA0A49">
        <w:rPr>
          <w:sz w:val="18"/>
          <w:szCs w:val="18"/>
          <w:lang w:val="nl-NL"/>
        </w:rPr>
        <w:t>87</w:t>
      </w:r>
      <w:r w:rsidRPr="00003F62">
        <w:rPr>
          <w:sz w:val="18"/>
          <w:szCs w:val="18"/>
          <w:lang w:val="nl-NL"/>
        </w:rPr>
        <w:t>/</w:t>
      </w:r>
      <w:r w:rsidRPr="00FA0A49">
        <w:rPr>
          <w:sz w:val="18"/>
          <w:szCs w:val="18"/>
          <w:lang w:val="nl-NL"/>
        </w:rPr>
        <w:t>250</w:t>
      </w:r>
      <w:r w:rsidRPr="00003F62">
        <w:rPr>
          <w:sz w:val="18"/>
          <w:szCs w:val="18"/>
          <w:lang w:val="nl-NL"/>
        </w:rPr>
        <w:t>/EEG van de Commissie, R</w:t>
      </w:r>
      <w:r>
        <w:rPr>
          <w:sz w:val="18"/>
          <w:szCs w:val="18"/>
          <w:lang w:val="nl-NL"/>
        </w:rPr>
        <w:t>ichtlijn </w:t>
      </w:r>
      <w:r w:rsidRPr="00FA0A49">
        <w:rPr>
          <w:sz w:val="18"/>
          <w:szCs w:val="18"/>
          <w:lang w:val="nl-NL"/>
        </w:rPr>
        <w:t>90</w:t>
      </w:r>
      <w:r w:rsidRPr="00003F62">
        <w:rPr>
          <w:sz w:val="18"/>
          <w:szCs w:val="18"/>
          <w:lang w:val="nl-NL"/>
        </w:rPr>
        <w:t>/</w:t>
      </w:r>
      <w:r w:rsidRPr="00FA0A49">
        <w:rPr>
          <w:sz w:val="18"/>
          <w:szCs w:val="18"/>
          <w:lang w:val="nl-NL"/>
        </w:rPr>
        <w:t>496</w:t>
      </w:r>
      <w:r>
        <w:rPr>
          <w:sz w:val="18"/>
          <w:szCs w:val="18"/>
          <w:lang w:val="nl-NL"/>
        </w:rPr>
        <w:t>/EEG van de Raad, Richtlijn </w:t>
      </w:r>
      <w:r w:rsidRPr="00FA0A49">
        <w:rPr>
          <w:sz w:val="18"/>
          <w:szCs w:val="18"/>
          <w:lang w:val="nl-NL"/>
        </w:rPr>
        <w:t>1999</w:t>
      </w:r>
      <w:r w:rsidRPr="00003F62">
        <w:rPr>
          <w:sz w:val="18"/>
          <w:szCs w:val="18"/>
          <w:lang w:val="nl-NL"/>
        </w:rPr>
        <w:t>/</w:t>
      </w:r>
      <w:r w:rsidRPr="00FA0A49">
        <w:rPr>
          <w:sz w:val="18"/>
          <w:szCs w:val="18"/>
          <w:lang w:val="nl-NL"/>
        </w:rPr>
        <w:t>10</w:t>
      </w:r>
      <w:r>
        <w:rPr>
          <w:sz w:val="18"/>
          <w:szCs w:val="18"/>
          <w:lang w:val="nl-NL"/>
        </w:rPr>
        <w:t>/EG van de Commissie, Richtlijn </w:t>
      </w:r>
      <w:r w:rsidRPr="00FA0A49">
        <w:rPr>
          <w:sz w:val="18"/>
          <w:szCs w:val="18"/>
          <w:lang w:val="nl-NL"/>
        </w:rPr>
        <w:t>2000</w:t>
      </w:r>
      <w:r w:rsidRPr="00003F62">
        <w:rPr>
          <w:sz w:val="18"/>
          <w:szCs w:val="18"/>
          <w:lang w:val="nl-NL"/>
        </w:rPr>
        <w:t>/</w:t>
      </w:r>
      <w:r w:rsidRPr="00FA0A49">
        <w:rPr>
          <w:sz w:val="18"/>
          <w:szCs w:val="18"/>
          <w:lang w:val="nl-NL"/>
        </w:rPr>
        <w:t>13</w:t>
      </w:r>
      <w:r w:rsidRPr="00003F62">
        <w:rPr>
          <w:sz w:val="18"/>
          <w:szCs w:val="18"/>
          <w:lang w:val="nl-NL"/>
        </w:rPr>
        <w:t>/EG van het Europees Pa</w:t>
      </w:r>
      <w:r>
        <w:rPr>
          <w:sz w:val="18"/>
          <w:szCs w:val="18"/>
          <w:lang w:val="nl-NL"/>
        </w:rPr>
        <w:t>rlement en de Raad, Richtlijnen </w:t>
      </w:r>
      <w:r w:rsidRPr="00FA0A49">
        <w:rPr>
          <w:sz w:val="18"/>
          <w:szCs w:val="18"/>
          <w:lang w:val="nl-NL"/>
        </w:rPr>
        <w:t>2002</w:t>
      </w:r>
      <w:r w:rsidRPr="00003F62">
        <w:rPr>
          <w:sz w:val="18"/>
          <w:szCs w:val="18"/>
          <w:lang w:val="nl-NL"/>
        </w:rPr>
        <w:t>/</w:t>
      </w:r>
      <w:r w:rsidRPr="00FA0A49">
        <w:rPr>
          <w:sz w:val="18"/>
          <w:szCs w:val="18"/>
          <w:lang w:val="nl-NL"/>
        </w:rPr>
        <w:t>67</w:t>
      </w:r>
      <w:r w:rsidRPr="00003F62">
        <w:rPr>
          <w:sz w:val="18"/>
          <w:szCs w:val="18"/>
          <w:lang w:val="nl-NL"/>
        </w:rPr>
        <w:t xml:space="preserve">/EG en </w:t>
      </w:r>
      <w:r w:rsidRPr="00FA0A49">
        <w:rPr>
          <w:sz w:val="18"/>
          <w:szCs w:val="18"/>
          <w:lang w:val="nl-NL"/>
        </w:rPr>
        <w:t>2008</w:t>
      </w:r>
      <w:r w:rsidRPr="00003F62">
        <w:rPr>
          <w:sz w:val="18"/>
          <w:szCs w:val="18"/>
          <w:lang w:val="nl-NL"/>
        </w:rPr>
        <w:t>/</w:t>
      </w:r>
      <w:r w:rsidRPr="00FA0A49">
        <w:rPr>
          <w:sz w:val="18"/>
          <w:szCs w:val="18"/>
          <w:lang w:val="nl-NL"/>
        </w:rPr>
        <w:t>5</w:t>
      </w:r>
      <w:r w:rsidRPr="00003F62">
        <w:rPr>
          <w:sz w:val="18"/>
          <w:szCs w:val="18"/>
          <w:lang w:val="nl-NL"/>
        </w:rPr>
        <w:t>/EG van de Com</w:t>
      </w:r>
      <w:r>
        <w:rPr>
          <w:sz w:val="18"/>
          <w:szCs w:val="18"/>
          <w:lang w:val="nl-NL"/>
        </w:rPr>
        <w:t>missie, en Verordening (EG) nr. </w:t>
      </w:r>
      <w:r w:rsidRPr="00FA0A49">
        <w:rPr>
          <w:sz w:val="18"/>
          <w:szCs w:val="18"/>
          <w:lang w:val="nl-NL"/>
        </w:rPr>
        <w:t>608</w:t>
      </w:r>
      <w:r w:rsidRPr="00003F62">
        <w:rPr>
          <w:sz w:val="18"/>
          <w:szCs w:val="18"/>
          <w:lang w:val="nl-NL"/>
        </w:rPr>
        <w:t>/</w:t>
      </w:r>
      <w:r w:rsidRPr="00FA0A49">
        <w:rPr>
          <w:sz w:val="18"/>
          <w:szCs w:val="18"/>
          <w:lang w:val="nl-NL"/>
        </w:rPr>
        <w:t>2004</w:t>
      </w:r>
      <w:r w:rsidRPr="00003F62">
        <w:rPr>
          <w:sz w:val="18"/>
          <w:szCs w:val="18"/>
          <w:lang w:val="nl-NL"/>
        </w:rPr>
        <w:t xml:space="preserve"> van de Commissie, PB L </w:t>
      </w:r>
      <w:r w:rsidRPr="00FA0A49">
        <w:rPr>
          <w:sz w:val="18"/>
          <w:szCs w:val="18"/>
          <w:lang w:val="nl-NL"/>
        </w:rPr>
        <w:t>304</w:t>
      </w:r>
      <w:r w:rsidRPr="00003F62">
        <w:rPr>
          <w:sz w:val="18"/>
          <w:szCs w:val="18"/>
          <w:lang w:val="nl-NL"/>
        </w:rPr>
        <w:t xml:space="preserve"> van </w:t>
      </w:r>
      <w:r w:rsidRPr="00FA0A49">
        <w:rPr>
          <w:sz w:val="18"/>
          <w:szCs w:val="18"/>
          <w:lang w:val="nl-NL"/>
        </w:rPr>
        <w:t>22</w:t>
      </w:r>
      <w:r w:rsidRPr="00003F62">
        <w:rPr>
          <w:sz w:val="18"/>
          <w:szCs w:val="18"/>
          <w:lang w:val="nl-NL"/>
        </w:rPr>
        <w:t>.</w:t>
      </w:r>
      <w:r w:rsidRPr="00FA0A49">
        <w:rPr>
          <w:sz w:val="18"/>
          <w:szCs w:val="18"/>
          <w:lang w:val="nl-NL"/>
        </w:rPr>
        <w:t>11</w:t>
      </w:r>
      <w:r w:rsidRPr="00003F62">
        <w:rPr>
          <w:sz w:val="18"/>
          <w:szCs w:val="18"/>
          <w:lang w:val="nl-NL"/>
        </w:rPr>
        <w:t>.</w:t>
      </w:r>
      <w:r w:rsidRPr="00FA0A49">
        <w:rPr>
          <w:sz w:val="18"/>
          <w:szCs w:val="18"/>
          <w:lang w:val="nl-NL"/>
        </w:rPr>
        <w:t>2011</w:t>
      </w:r>
      <w:r>
        <w:rPr>
          <w:sz w:val="18"/>
          <w:szCs w:val="18"/>
          <w:lang w:val="nl-NL"/>
        </w:rPr>
        <w:t>, blz. </w:t>
      </w:r>
      <w:r w:rsidRPr="00FA0A49">
        <w:rPr>
          <w:sz w:val="18"/>
          <w:szCs w:val="18"/>
          <w:lang w:val="nl-NL"/>
        </w:rPr>
        <w:t>18</w:t>
      </w:r>
      <w:r w:rsidRPr="00003F62">
        <w:rPr>
          <w:sz w:val="18"/>
          <w:szCs w:val="18"/>
          <w:lang w:val="nl-NL"/>
        </w:rPr>
        <w:t>.</w:t>
      </w:r>
    </w:p>
  </w:footnote>
  <w:footnote w:id="2">
    <w:p w:rsidR="0046591D" w:rsidRPr="00003F62" w:rsidRDefault="0046591D" w:rsidP="00C961B8">
      <w:pPr>
        <w:pStyle w:val="FootnoteText"/>
        <w:tabs>
          <w:tab w:val="left" w:pos="284"/>
        </w:tabs>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1">
        <w:r>
          <w:rPr>
            <w:rStyle w:val="Hyperlink"/>
            <w:color w:val="auto"/>
            <w:sz w:val="18"/>
            <w:szCs w:val="18"/>
            <w:u w:val="none"/>
            <w:lang w:val="nl-NL"/>
          </w:rPr>
          <w:t>Richtlijn </w:t>
        </w:r>
        <w:r w:rsidRPr="00FA0A49">
          <w:rPr>
            <w:rStyle w:val="Hyperlink"/>
            <w:color w:val="auto"/>
            <w:sz w:val="18"/>
            <w:szCs w:val="18"/>
            <w:u w:val="none"/>
            <w:lang w:val="nl-NL"/>
          </w:rPr>
          <w:t>79</w:t>
        </w:r>
        <w:r w:rsidRPr="00003F62">
          <w:rPr>
            <w:rStyle w:val="Hyperlink"/>
            <w:color w:val="auto"/>
            <w:sz w:val="18"/>
            <w:szCs w:val="18"/>
            <w:u w:val="none"/>
            <w:lang w:val="nl-NL"/>
          </w:rPr>
          <w:t>/</w:t>
        </w:r>
        <w:r w:rsidRPr="00FA0A49">
          <w:rPr>
            <w:rStyle w:val="Hyperlink"/>
            <w:color w:val="auto"/>
            <w:sz w:val="18"/>
            <w:szCs w:val="18"/>
            <w:u w:val="none"/>
            <w:lang w:val="nl-NL"/>
          </w:rPr>
          <w:t>112</w:t>
        </w:r>
        <w:r w:rsidRPr="00003F62">
          <w:rPr>
            <w:rStyle w:val="Hyperlink"/>
            <w:color w:val="auto"/>
            <w:sz w:val="18"/>
            <w:szCs w:val="18"/>
            <w:u w:val="none"/>
            <w:lang w:val="nl-NL"/>
          </w:rPr>
          <w:t>/EEG</w:t>
        </w:r>
      </w:hyperlink>
      <w:r w:rsidRPr="00003F62">
        <w:rPr>
          <w:sz w:val="18"/>
          <w:szCs w:val="18"/>
          <w:lang w:val="nl-NL"/>
        </w:rPr>
        <w:t xml:space="preserve"> van de Raad betreffende de onderlinge aanpassing van de wetgevingen der lidstaten inzake etikettering en presentatie van levensmiddelen alsmede inzake de daarvoor gemaakte reclame, PB L </w:t>
      </w:r>
      <w:r w:rsidRPr="00FA0A49">
        <w:rPr>
          <w:sz w:val="18"/>
          <w:szCs w:val="18"/>
          <w:lang w:val="nl-NL"/>
        </w:rPr>
        <w:t>33</w:t>
      </w:r>
      <w:r w:rsidRPr="00003F62">
        <w:rPr>
          <w:sz w:val="18"/>
          <w:szCs w:val="18"/>
          <w:lang w:val="nl-NL"/>
        </w:rPr>
        <w:t xml:space="preserve"> van </w:t>
      </w:r>
      <w:r w:rsidRPr="00FA0A49">
        <w:rPr>
          <w:sz w:val="18"/>
          <w:szCs w:val="18"/>
          <w:lang w:val="nl-NL"/>
        </w:rPr>
        <w:t>8</w:t>
      </w:r>
      <w:r w:rsidRPr="00003F62">
        <w:rPr>
          <w:sz w:val="18"/>
          <w:szCs w:val="18"/>
          <w:lang w:val="nl-NL"/>
        </w:rPr>
        <w:t>.</w:t>
      </w:r>
      <w:r w:rsidRPr="00FA0A49">
        <w:rPr>
          <w:sz w:val="18"/>
          <w:szCs w:val="18"/>
          <w:lang w:val="nl-NL"/>
        </w:rPr>
        <w:t>2</w:t>
      </w:r>
      <w:r w:rsidRPr="00003F62">
        <w:rPr>
          <w:sz w:val="18"/>
          <w:szCs w:val="18"/>
          <w:lang w:val="nl-NL"/>
        </w:rPr>
        <w:t>.</w:t>
      </w:r>
      <w:r w:rsidRPr="00FA0A49">
        <w:rPr>
          <w:sz w:val="18"/>
          <w:szCs w:val="18"/>
          <w:lang w:val="nl-NL"/>
        </w:rPr>
        <w:t>1979</w:t>
      </w:r>
      <w:r>
        <w:rPr>
          <w:sz w:val="18"/>
          <w:szCs w:val="18"/>
          <w:lang w:val="nl-NL"/>
        </w:rPr>
        <w:t>, blz. </w:t>
      </w:r>
      <w:r w:rsidRPr="00FA0A49">
        <w:rPr>
          <w:sz w:val="18"/>
          <w:szCs w:val="18"/>
          <w:lang w:val="nl-NL"/>
        </w:rPr>
        <w:t>1</w:t>
      </w:r>
      <w:r w:rsidRPr="00003F62">
        <w:rPr>
          <w:sz w:val="18"/>
          <w:szCs w:val="18"/>
          <w:lang w:val="nl-NL"/>
        </w:rPr>
        <w:t>-</w:t>
      </w:r>
      <w:r w:rsidRPr="00FA0A49">
        <w:rPr>
          <w:sz w:val="18"/>
          <w:szCs w:val="18"/>
          <w:lang w:val="nl-NL"/>
        </w:rPr>
        <w:t>14</w:t>
      </w:r>
      <w:r w:rsidRPr="00003F62">
        <w:rPr>
          <w:sz w:val="18"/>
          <w:szCs w:val="18"/>
          <w:lang w:val="nl-NL"/>
        </w:rPr>
        <w:t>.</w:t>
      </w:r>
    </w:p>
  </w:footnote>
  <w:footnote w:id="3">
    <w:p w:rsidR="0046591D" w:rsidRPr="00003F62" w:rsidRDefault="0046591D" w:rsidP="004669C2">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Voorstel voor een Richtlijn van de Raad h</w:t>
      </w:r>
      <w:r>
        <w:rPr>
          <w:sz w:val="18"/>
          <w:szCs w:val="18"/>
          <w:lang w:val="nl-NL"/>
        </w:rPr>
        <w:t>oudende wijziging van Richtlijn </w:t>
      </w:r>
      <w:r w:rsidRPr="00FA0A49">
        <w:rPr>
          <w:sz w:val="18"/>
          <w:szCs w:val="18"/>
          <w:lang w:val="nl-NL"/>
        </w:rPr>
        <w:t>79</w:t>
      </w:r>
      <w:r w:rsidRPr="00003F62">
        <w:rPr>
          <w:sz w:val="18"/>
          <w:szCs w:val="18"/>
          <w:lang w:val="nl-NL"/>
        </w:rPr>
        <w:t>/</w:t>
      </w:r>
      <w:r w:rsidRPr="00FA0A49">
        <w:rPr>
          <w:sz w:val="18"/>
          <w:szCs w:val="18"/>
          <w:lang w:val="nl-NL"/>
        </w:rPr>
        <w:t>112</w:t>
      </w:r>
      <w:r w:rsidRPr="00003F62">
        <w:rPr>
          <w:sz w:val="18"/>
          <w:szCs w:val="18"/>
          <w:lang w:val="nl-NL"/>
        </w:rPr>
        <w:t>/EEG betreffende de onderlinge aanpassing van de wetgevingen der lidstaten inzake etikettering en presentatie van levensmiddelen bestemd voor de eindverbruiker alsmede inzake de daarvoor gemaakte reclame, COM(</w:t>
      </w:r>
      <w:r w:rsidRPr="00FA0A49">
        <w:rPr>
          <w:sz w:val="18"/>
          <w:szCs w:val="18"/>
          <w:lang w:val="nl-NL"/>
        </w:rPr>
        <w:t>82</w:t>
      </w:r>
      <w:r w:rsidRPr="00003F62">
        <w:rPr>
          <w:sz w:val="18"/>
          <w:szCs w:val="18"/>
          <w:lang w:val="nl-NL"/>
        </w:rPr>
        <w:t>) </w:t>
      </w:r>
      <w:r w:rsidRPr="00FA0A49">
        <w:rPr>
          <w:sz w:val="18"/>
          <w:szCs w:val="18"/>
          <w:lang w:val="nl-NL"/>
        </w:rPr>
        <w:t>626</w:t>
      </w:r>
      <w:r w:rsidRPr="00003F62">
        <w:rPr>
          <w:sz w:val="18"/>
          <w:szCs w:val="18"/>
          <w:lang w:val="nl-NL"/>
        </w:rPr>
        <w:t> def.</w:t>
      </w:r>
    </w:p>
  </w:footnote>
  <w:footnote w:id="4">
    <w:p w:rsidR="0046591D" w:rsidRPr="00003F62" w:rsidRDefault="0046591D" w:rsidP="004669C2">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Voorstel voor een Richtlijn van de Raad h</w:t>
      </w:r>
      <w:r>
        <w:rPr>
          <w:sz w:val="18"/>
          <w:szCs w:val="18"/>
          <w:lang w:val="nl-NL"/>
        </w:rPr>
        <w:t>oudende wijziging van Richtlijn </w:t>
      </w:r>
      <w:r w:rsidRPr="00FA0A49">
        <w:rPr>
          <w:sz w:val="18"/>
          <w:szCs w:val="18"/>
          <w:lang w:val="nl-NL"/>
        </w:rPr>
        <w:t>79</w:t>
      </w:r>
      <w:r w:rsidRPr="00003F62">
        <w:rPr>
          <w:sz w:val="18"/>
          <w:szCs w:val="18"/>
          <w:lang w:val="nl-NL"/>
        </w:rPr>
        <w:t>/</w:t>
      </w:r>
      <w:r w:rsidRPr="00FA0A49">
        <w:rPr>
          <w:sz w:val="18"/>
          <w:szCs w:val="18"/>
          <w:lang w:val="nl-NL"/>
        </w:rPr>
        <w:t>112</w:t>
      </w:r>
      <w:r w:rsidRPr="00003F62">
        <w:rPr>
          <w:sz w:val="18"/>
          <w:szCs w:val="18"/>
          <w:lang w:val="nl-NL"/>
        </w:rPr>
        <w:t>/EEG betreffende de onderlinge aanpassing van de wetgevingen der lidstaten inzake etikettering en presentatie van levensmiddelen alsmede inzake de daarvoor gemaakte reclame, COM(</w:t>
      </w:r>
      <w:r w:rsidRPr="00FA0A49">
        <w:rPr>
          <w:sz w:val="18"/>
          <w:szCs w:val="18"/>
          <w:lang w:val="nl-NL"/>
        </w:rPr>
        <w:t>91</w:t>
      </w:r>
      <w:r w:rsidRPr="00003F62">
        <w:rPr>
          <w:sz w:val="18"/>
          <w:szCs w:val="18"/>
          <w:lang w:val="nl-NL"/>
        </w:rPr>
        <w:t>) </w:t>
      </w:r>
      <w:r w:rsidRPr="00FA0A49">
        <w:rPr>
          <w:sz w:val="18"/>
          <w:szCs w:val="18"/>
          <w:lang w:val="nl-NL"/>
        </w:rPr>
        <w:t>536</w:t>
      </w:r>
      <w:r w:rsidRPr="00003F62">
        <w:rPr>
          <w:sz w:val="18"/>
          <w:szCs w:val="18"/>
          <w:lang w:val="nl-NL"/>
        </w:rPr>
        <w:t> def.</w:t>
      </w:r>
    </w:p>
  </w:footnote>
  <w:footnote w:id="5">
    <w:p w:rsidR="0046591D" w:rsidRPr="00003F62" w:rsidRDefault="0046591D" w:rsidP="004669C2">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Voorstel voor een Richtlijn van het Europees Parlement en de Raad h</w:t>
      </w:r>
      <w:r>
        <w:rPr>
          <w:sz w:val="18"/>
          <w:szCs w:val="18"/>
          <w:lang w:val="nl-NL"/>
        </w:rPr>
        <w:t>oudende wijziging van Richtlijn </w:t>
      </w:r>
      <w:r w:rsidRPr="00FA0A49">
        <w:rPr>
          <w:sz w:val="18"/>
          <w:szCs w:val="18"/>
          <w:lang w:val="nl-NL"/>
        </w:rPr>
        <w:t>79</w:t>
      </w:r>
      <w:r w:rsidRPr="00003F62">
        <w:rPr>
          <w:sz w:val="18"/>
          <w:szCs w:val="18"/>
          <w:lang w:val="nl-NL"/>
        </w:rPr>
        <w:t>/</w:t>
      </w:r>
      <w:r w:rsidRPr="00FA0A49">
        <w:rPr>
          <w:sz w:val="18"/>
          <w:szCs w:val="18"/>
          <w:lang w:val="nl-NL"/>
        </w:rPr>
        <w:t>112</w:t>
      </w:r>
      <w:r w:rsidRPr="00003F62">
        <w:rPr>
          <w:sz w:val="18"/>
          <w:szCs w:val="18"/>
          <w:lang w:val="nl-NL"/>
        </w:rPr>
        <w:t>/EEG betreffende de onderlinge aanpassing van de wetgevingen der lidstaten inzake etikettering en presentatie van levensmiddelen bestemd voor de eindverbruiker alsmede inzake de daarvoor gemaakte reclame, COM(</w:t>
      </w:r>
      <w:r w:rsidRPr="00FA0A49">
        <w:rPr>
          <w:sz w:val="18"/>
          <w:szCs w:val="18"/>
          <w:lang w:val="nl-NL"/>
        </w:rPr>
        <w:t>97</w:t>
      </w:r>
      <w:r w:rsidRPr="00003F62">
        <w:rPr>
          <w:sz w:val="18"/>
          <w:szCs w:val="18"/>
          <w:lang w:val="nl-NL"/>
        </w:rPr>
        <w:t>) </w:t>
      </w:r>
      <w:r w:rsidRPr="00FA0A49">
        <w:rPr>
          <w:sz w:val="18"/>
          <w:szCs w:val="18"/>
          <w:lang w:val="nl-NL"/>
        </w:rPr>
        <w:t>20</w:t>
      </w:r>
      <w:r w:rsidRPr="00003F62">
        <w:rPr>
          <w:sz w:val="18"/>
          <w:szCs w:val="18"/>
          <w:lang w:val="nl-NL"/>
        </w:rPr>
        <w:t> def.</w:t>
      </w:r>
    </w:p>
  </w:footnote>
  <w:footnote w:id="6">
    <w:p w:rsidR="0046591D" w:rsidRPr="00003F62" w:rsidRDefault="0046591D" w:rsidP="00C961B8">
      <w:pPr>
        <w:pStyle w:val="FootnoteText"/>
        <w:tabs>
          <w:tab w:val="left" w:pos="284"/>
        </w:tabs>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2">
        <w:r>
          <w:rPr>
            <w:rStyle w:val="Hyperlink"/>
            <w:color w:val="auto"/>
            <w:sz w:val="18"/>
            <w:szCs w:val="18"/>
            <w:u w:val="none"/>
            <w:lang w:val="nl-NL"/>
          </w:rPr>
          <w:t>Richtlijn </w:t>
        </w:r>
        <w:r w:rsidRPr="00FA0A49">
          <w:rPr>
            <w:rStyle w:val="Hyperlink"/>
            <w:color w:val="auto"/>
            <w:sz w:val="18"/>
            <w:szCs w:val="18"/>
            <w:u w:val="none"/>
            <w:lang w:val="nl-NL"/>
          </w:rPr>
          <w:t>2003</w:t>
        </w:r>
        <w:r w:rsidRPr="00003F62">
          <w:rPr>
            <w:rStyle w:val="Hyperlink"/>
            <w:color w:val="auto"/>
            <w:sz w:val="18"/>
            <w:szCs w:val="18"/>
            <w:u w:val="none"/>
            <w:lang w:val="nl-NL"/>
          </w:rPr>
          <w:t>/</w:t>
        </w:r>
        <w:r w:rsidRPr="00FA0A49">
          <w:rPr>
            <w:rStyle w:val="Hyperlink"/>
            <w:color w:val="auto"/>
            <w:sz w:val="18"/>
            <w:szCs w:val="18"/>
            <w:u w:val="none"/>
            <w:lang w:val="nl-NL"/>
          </w:rPr>
          <w:t>89</w:t>
        </w:r>
        <w:r w:rsidRPr="00003F62">
          <w:rPr>
            <w:rStyle w:val="Hyperlink"/>
            <w:color w:val="auto"/>
            <w:sz w:val="18"/>
            <w:szCs w:val="18"/>
            <w:u w:val="none"/>
            <w:lang w:val="nl-NL"/>
          </w:rPr>
          <w:t>/EG</w:t>
        </w:r>
      </w:hyperlink>
      <w:r w:rsidRPr="00003F62">
        <w:rPr>
          <w:sz w:val="18"/>
          <w:szCs w:val="18"/>
          <w:lang w:val="nl-NL"/>
        </w:rPr>
        <w:t xml:space="preserve"> van het Europees Parlement en de Raad van </w:t>
      </w:r>
      <w:r w:rsidRPr="00FA0A49">
        <w:rPr>
          <w:sz w:val="18"/>
          <w:szCs w:val="18"/>
          <w:lang w:val="nl-NL"/>
        </w:rPr>
        <w:t>10</w:t>
      </w:r>
      <w:r>
        <w:rPr>
          <w:sz w:val="18"/>
          <w:szCs w:val="18"/>
          <w:lang w:val="nl-NL"/>
        </w:rPr>
        <w:t> </w:t>
      </w:r>
      <w:r w:rsidRPr="00003F62">
        <w:rPr>
          <w:sz w:val="18"/>
          <w:szCs w:val="18"/>
          <w:lang w:val="nl-NL"/>
        </w:rPr>
        <w:t xml:space="preserve">november </w:t>
      </w:r>
      <w:r w:rsidRPr="00FA0A49">
        <w:rPr>
          <w:sz w:val="18"/>
          <w:szCs w:val="18"/>
          <w:lang w:val="nl-NL"/>
        </w:rPr>
        <w:t>2003</w:t>
      </w:r>
      <w:r w:rsidRPr="00003F62">
        <w:rPr>
          <w:sz w:val="18"/>
          <w:szCs w:val="18"/>
          <w:lang w:val="nl-NL"/>
        </w:rPr>
        <w:t xml:space="preserve"> tot wijziging van Richtlijn </w:t>
      </w:r>
      <w:r w:rsidRPr="00FA0A49">
        <w:rPr>
          <w:sz w:val="18"/>
          <w:szCs w:val="18"/>
          <w:lang w:val="nl-NL"/>
        </w:rPr>
        <w:t>2000</w:t>
      </w:r>
      <w:r w:rsidRPr="00003F62">
        <w:rPr>
          <w:sz w:val="18"/>
          <w:szCs w:val="18"/>
          <w:lang w:val="nl-NL"/>
        </w:rPr>
        <w:t>/</w:t>
      </w:r>
      <w:r w:rsidRPr="00FA0A49">
        <w:rPr>
          <w:sz w:val="18"/>
          <w:szCs w:val="18"/>
          <w:lang w:val="nl-NL"/>
        </w:rPr>
        <w:t>13</w:t>
      </w:r>
      <w:r w:rsidRPr="00003F62">
        <w:rPr>
          <w:sz w:val="18"/>
          <w:szCs w:val="18"/>
          <w:lang w:val="nl-NL"/>
        </w:rPr>
        <w:t>/EG met betrekking tot de vermelding van de ingrediënten van levensmiddelen, PB L </w:t>
      </w:r>
      <w:r w:rsidRPr="00FA0A49">
        <w:rPr>
          <w:sz w:val="18"/>
          <w:szCs w:val="18"/>
          <w:lang w:val="nl-NL"/>
        </w:rPr>
        <w:t>308</w:t>
      </w:r>
      <w:r w:rsidRPr="00003F62">
        <w:rPr>
          <w:sz w:val="18"/>
          <w:szCs w:val="18"/>
          <w:lang w:val="nl-NL"/>
        </w:rPr>
        <w:t xml:space="preserve"> van </w:t>
      </w:r>
      <w:r w:rsidRPr="00FA0A49">
        <w:rPr>
          <w:sz w:val="18"/>
          <w:szCs w:val="18"/>
          <w:lang w:val="nl-NL"/>
        </w:rPr>
        <w:t>25</w:t>
      </w:r>
      <w:r w:rsidRPr="00003F62">
        <w:rPr>
          <w:sz w:val="18"/>
          <w:szCs w:val="18"/>
          <w:lang w:val="nl-NL"/>
        </w:rPr>
        <w:t>.</w:t>
      </w:r>
      <w:r w:rsidRPr="00FA0A49">
        <w:rPr>
          <w:sz w:val="18"/>
          <w:szCs w:val="18"/>
          <w:lang w:val="nl-NL"/>
        </w:rPr>
        <w:t>11</w:t>
      </w:r>
      <w:r w:rsidRPr="00003F62">
        <w:rPr>
          <w:sz w:val="18"/>
          <w:szCs w:val="18"/>
          <w:lang w:val="nl-NL"/>
        </w:rPr>
        <w:t>.</w:t>
      </w:r>
      <w:r w:rsidRPr="00FA0A49">
        <w:rPr>
          <w:sz w:val="18"/>
          <w:szCs w:val="18"/>
          <w:lang w:val="nl-NL"/>
        </w:rPr>
        <w:t>2003</w:t>
      </w:r>
      <w:r>
        <w:rPr>
          <w:sz w:val="18"/>
          <w:szCs w:val="18"/>
          <w:lang w:val="nl-NL"/>
        </w:rPr>
        <w:t xml:space="preserve">, </w:t>
      </w:r>
      <w:r>
        <w:rPr>
          <w:sz w:val="18"/>
          <w:szCs w:val="18"/>
          <w:lang w:val="nl-NL"/>
        </w:rPr>
        <w:br/>
        <w:t>blz. </w:t>
      </w:r>
      <w:r w:rsidRPr="00FA0A49">
        <w:rPr>
          <w:sz w:val="18"/>
          <w:szCs w:val="18"/>
          <w:lang w:val="nl-NL"/>
        </w:rPr>
        <w:t>15</w:t>
      </w:r>
      <w:r w:rsidRPr="00003F62">
        <w:rPr>
          <w:sz w:val="18"/>
          <w:szCs w:val="18"/>
          <w:lang w:val="nl-NL"/>
        </w:rPr>
        <w:t>-</w:t>
      </w:r>
      <w:r w:rsidRPr="00FA0A49">
        <w:rPr>
          <w:sz w:val="18"/>
          <w:szCs w:val="18"/>
          <w:lang w:val="nl-NL"/>
        </w:rPr>
        <w:t>18</w:t>
      </w:r>
      <w:r w:rsidRPr="00003F62">
        <w:rPr>
          <w:sz w:val="18"/>
          <w:szCs w:val="18"/>
          <w:lang w:val="nl-NL"/>
        </w:rPr>
        <w:t>.</w:t>
      </w:r>
    </w:p>
  </w:footnote>
  <w:footnote w:id="7">
    <w:p w:rsidR="0046591D" w:rsidRPr="00003F62" w:rsidRDefault="0046591D" w:rsidP="00C961B8">
      <w:pPr>
        <w:pStyle w:val="FootnoteText"/>
        <w:tabs>
          <w:tab w:val="left" w:pos="284"/>
        </w:tabs>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3">
        <w:r w:rsidRPr="00003F62">
          <w:rPr>
            <w:rStyle w:val="Hyperlink"/>
            <w:color w:val="auto"/>
            <w:sz w:val="18"/>
            <w:szCs w:val="18"/>
            <w:u w:val="none"/>
            <w:lang w:val="nl-NL"/>
          </w:rPr>
          <w:t>Voorstel</w:t>
        </w:r>
      </w:hyperlink>
      <w:r w:rsidRPr="00003F62">
        <w:rPr>
          <w:sz w:val="18"/>
          <w:szCs w:val="18"/>
          <w:lang w:val="nl-NL"/>
        </w:rPr>
        <w:t xml:space="preserve"> voor een Verordening van het Europees Parlement en de Raad betreffende de verstrekking van voedselinformatie aan de consumenten, COM(</w:t>
      </w:r>
      <w:r w:rsidRPr="00FA0A49">
        <w:rPr>
          <w:sz w:val="18"/>
          <w:szCs w:val="18"/>
          <w:lang w:val="nl-NL"/>
        </w:rPr>
        <w:t>2008</w:t>
      </w:r>
      <w:r w:rsidRPr="00003F62">
        <w:rPr>
          <w:sz w:val="18"/>
          <w:szCs w:val="18"/>
          <w:lang w:val="nl-NL"/>
        </w:rPr>
        <w:t>) </w:t>
      </w:r>
      <w:r w:rsidRPr="00FA0A49">
        <w:rPr>
          <w:sz w:val="18"/>
          <w:szCs w:val="18"/>
          <w:lang w:val="nl-NL"/>
        </w:rPr>
        <w:t>40</w:t>
      </w:r>
      <w:r w:rsidRPr="00003F62">
        <w:rPr>
          <w:sz w:val="18"/>
          <w:szCs w:val="18"/>
          <w:lang w:val="nl-NL"/>
        </w:rPr>
        <w:t xml:space="preserve"> definitief.</w:t>
      </w:r>
    </w:p>
  </w:footnote>
  <w:footnote w:id="8">
    <w:p w:rsidR="0046591D" w:rsidRPr="00003F62" w:rsidRDefault="0046591D" w:rsidP="00C961B8">
      <w:pPr>
        <w:pStyle w:val="FootnoteText"/>
        <w:tabs>
          <w:tab w:val="left" w:pos="284"/>
        </w:tabs>
        <w:ind w:left="284" w:hanging="284"/>
        <w:rPr>
          <w:rStyle w:val="Hyperlink"/>
          <w:color w:val="auto"/>
          <w:sz w:val="18"/>
          <w:szCs w:val="18"/>
          <w:u w:val="none"/>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r>
        <w:rPr>
          <w:rStyle w:val="Hyperlink"/>
          <w:color w:val="auto"/>
          <w:sz w:val="18"/>
          <w:szCs w:val="18"/>
          <w:u w:val="none"/>
          <w:lang w:val="nl-NL"/>
        </w:rPr>
        <w:t>In artikel </w:t>
      </w:r>
      <w:r w:rsidRPr="00FA0A49">
        <w:rPr>
          <w:rStyle w:val="Hyperlink"/>
          <w:color w:val="auto"/>
          <w:sz w:val="18"/>
          <w:szCs w:val="18"/>
          <w:u w:val="none"/>
          <w:lang w:val="nl-NL"/>
        </w:rPr>
        <w:t>19</w:t>
      </w:r>
      <w:r w:rsidRPr="00003F62">
        <w:rPr>
          <w:rStyle w:val="Hyperlink"/>
          <w:color w:val="auto"/>
          <w:sz w:val="18"/>
          <w:szCs w:val="18"/>
          <w:u w:val="none"/>
          <w:lang w:val="nl-NL"/>
        </w:rPr>
        <w:t xml:space="preserve"> van Verordening (EU) nr. </w:t>
      </w:r>
      <w:r w:rsidRPr="00FA0A49">
        <w:rPr>
          <w:rStyle w:val="Hyperlink"/>
          <w:color w:val="auto"/>
          <w:sz w:val="18"/>
          <w:szCs w:val="18"/>
          <w:u w:val="none"/>
          <w:lang w:val="nl-NL"/>
        </w:rPr>
        <w:t>1169</w:t>
      </w:r>
      <w:r w:rsidRPr="00003F62">
        <w:rPr>
          <w:rStyle w:val="Hyperlink"/>
          <w:color w:val="auto"/>
          <w:sz w:val="18"/>
          <w:szCs w:val="18"/>
          <w:u w:val="none"/>
          <w:lang w:val="nl-NL"/>
        </w:rPr>
        <w:t>/</w:t>
      </w:r>
      <w:r w:rsidRPr="00FA0A49">
        <w:rPr>
          <w:rStyle w:val="Hyperlink"/>
          <w:color w:val="auto"/>
          <w:sz w:val="18"/>
          <w:szCs w:val="18"/>
          <w:u w:val="none"/>
          <w:lang w:val="nl-NL"/>
        </w:rPr>
        <w:t>2011</w:t>
      </w:r>
      <w:r w:rsidRPr="00003F62">
        <w:rPr>
          <w:rStyle w:val="Hyperlink"/>
          <w:color w:val="auto"/>
          <w:sz w:val="18"/>
          <w:szCs w:val="18"/>
          <w:u w:val="none"/>
          <w:lang w:val="nl-NL"/>
        </w:rPr>
        <w:t xml:space="preserve"> worden bepaalde levensmiddelen opgesomd waarop geen lijst van ingrediënten hoeft te worden aangebracht, zoals ongesneden verse groenten en vers fruit, koolzuurhoudend water waarvan de hoedanigheid blijkt uit de benaming en gistingsazijn indien deze uitsluitend afkomstig is van één basisproduct en mits er geen ander ingrediënt aan is toegevoegd.</w:t>
      </w:r>
    </w:p>
  </w:footnote>
  <w:footnote w:id="9">
    <w:p w:rsidR="0046591D" w:rsidRPr="00003F62" w:rsidRDefault="0046591D" w:rsidP="00C961B8">
      <w:pPr>
        <w:pStyle w:val="FootnoteText"/>
        <w:tabs>
          <w:tab w:val="left" w:pos="284"/>
        </w:tabs>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Bij</w:t>
      </w:r>
      <w:r>
        <w:rPr>
          <w:sz w:val="18"/>
          <w:szCs w:val="18"/>
          <w:lang w:val="nl-NL"/>
        </w:rPr>
        <w:t>lage V bij Verordening (EU) nr. </w:t>
      </w:r>
      <w:r w:rsidRPr="00FA0A49">
        <w:rPr>
          <w:sz w:val="18"/>
          <w:szCs w:val="18"/>
          <w:lang w:val="nl-NL"/>
        </w:rPr>
        <w:t>1169</w:t>
      </w:r>
      <w:r w:rsidRPr="00003F62">
        <w:rPr>
          <w:sz w:val="18"/>
          <w:szCs w:val="18"/>
          <w:lang w:val="nl-NL"/>
        </w:rPr>
        <w:t>/</w:t>
      </w:r>
      <w:r w:rsidRPr="00FA0A49">
        <w:rPr>
          <w:sz w:val="18"/>
          <w:szCs w:val="18"/>
          <w:lang w:val="nl-NL"/>
        </w:rPr>
        <w:t>2011</w:t>
      </w:r>
      <w:r w:rsidRPr="00003F62">
        <w:rPr>
          <w:sz w:val="18"/>
          <w:szCs w:val="18"/>
          <w:lang w:val="nl-NL"/>
        </w:rPr>
        <w:t xml:space="preserve"> bevat een lijst van levensmiddelen die zijn vrijgesteld van de verplichte voedingswaardevermelding. Deze lijst bevat producten waarvan de consumenten de voedingswaarde kennen, zoals zout en onverwerkte levensmiddelen zoals fruit en groenten. Daarnaast bevat de lijst producten die in kleine doses worden geconsumeerd en/of producten zonder grote voedingsgevolgen, zoals kruiden en specerijen, koffie en thee. Een andere vrijgestelde categorie zijn levensmiddelen, met inbegrip van ambachtelijke levensmiddelen, die rechtstreeks door de producent in kleine hoeveelheden worden geleverd aan de eindverbruiker of aan de plaatselijke detailhandel die rechtstreeks aan de eindverbruiker levert. Alcoholhoudende dranken die op die manier in de handel worden gebracht, kunnen in deze categorie worden ingedeeld.</w:t>
      </w:r>
    </w:p>
  </w:footnote>
  <w:footnote w:id="10">
    <w:p w:rsidR="0046591D" w:rsidRPr="00003F62" w:rsidRDefault="0046591D" w:rsidP="00C961B8">
      <w:pPr>
        <w:pStyle w:val="FootnoteText"/>
        <w:tabs>
          <w:tab w:val="left" w:pos="284"/>
        </w:tabs>
        <w:ind w:left="284" w:hanging="284"/>
        <w:jc w:val="left"/>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4">
        <w:r>
          <w:rPr>
            <w:rStyle w:val="Hyperlink"/>
            <w:color w:val="auto"/>
            <w:sz w:val="18"/>
            <w:szCs w:val="18"/>
            <w:u w:val="none"/>
            <w:lang w:val="nl-NL"/>
          </w:rPr>
          <w:t>Richtlijn </w:t>
        </w:r>
        <w:r w:rsidRPr="00FA0A49">
          <w:rPr>
            <w:rStyle w:val="Hyperlink"/>
            <w:color w:val="auto"/>
            <w:sz w:val="18"/>
            <w:szCs w:val="18"/>
            <w:u w:val="none"/>
            <w:lang w:val="nl-NL"/>
          </w:rPr>
          <w:t>87</w:t>
        </w:r>
        <w:r w:rsidRPr="00003F62">
          <w:rPr>
            <w:rStyle w:val="Hyperlink"/>
            <w:color w:val="auto"/>
            <w:sz w:val="18"/>
            <w:szCs w:val="18"/>
            <w:u w:val="none"/>
            <w:lang w:val="nl-NL"/>
          </w:rPr>
          <w:t>/</w:t>
        </w:r>
        <w:r w:rsidRPr="00FA0A49">
          <w:rPr>
            <w:rStyle w:val="Hyperlink"/>
            <w:color w:val="auto"/>
            <w:sz w:val="18"/>
            <w:szCs w:val="18"/>
            <w:u w:val="none"/>
            <w:lang w:val="nl-NL"/>
          </w:rPr>
          <w:t>250</w:t>
        </w:r>
        <w:r w:rsidRPr="00003F62">
          <w:rPr>
            <w:rStyle w:val="Hyperlink"/>
            <w:color w:val="auto"/>
            <w:sz w:val="18"/>
            <w:szCs w:val="18"/>
            <w:u w:val="none"/>
            <w:lang w:val="nl-NL"/>
          </w:rPr>
          <w:t>/EEG</w:t>
        </w:r>
      </w:hyperlink>
      <w:r w:rsidRPr="00003F62">
        <w:rPr>
          <w:sz w:val="18"/>
          <w:szCs w:val="18"/>
          <w:lang w:val="nl-NL"/>
        </w:rPr>
        <w:t xml:space="preserve"> van de Commissie inzake de vermelding van het alcoholvolumegehalte bij etikettering van voor de eindverbruiker bestemde alcoholhoudende dranken, PB L </w:t>
      </w:r>
      <w:r w:rsidRPr="00FA0A49">
        <w:rPr>
          <w:sz w:val="18"/>
          <w:szCs w:val="18"/>
          <w:lang w:val="nl-NL"/>
        </w:rPr>
        <w:t>113</w:t>
      </w:r>
      <w:r w:rsidRPr="00003F62">
        <w:rPr>
          <w:sz w:val="18"/>
          <w:szCs w:val="18"/>
          <w:lang w:val="nl-NL"/>
        </w:rPr>
        <w:t xml:space="preserve"> van </w:t>
      </w:r>
      <w:r w:rsidRPr="00FA0A49">
        <w:rPr>
          <w:sz w:val="18"/>
          <w:szCs w:val="18"/>
          <w:lang w:val="nl-NL"/>
        </w:rPr>
        <w:t>30</w:t>
      </w:r>
      <w:r w:rsidRPr="00003F62">
        <w:rPr>
          <w:sz w:val="18"/>
          <w:szCs w:val="18"/>
          <w:lang w:val="nl-NL"/>
        </w:rPr>
        <w:t>.</w:t>
      </w:r>
      <w:r w:rsidRPr="00FA0A49">
        <w:rPr>
          <w:sz w:val="18"/>
          <w:szCs w:val="18"/>
          <w:lang w:val="nl-NL"/>
        </w:rPr>
        <w:t>4</w:t>
      </w:r>
      <w:r w:rsidRPr="00003F62">
        <w:rPr>
          <w:sz w:val="18"/>
          <w:szCs w:val="18"/>
          <w:lang w:val="nl-NL"/>
        </w:rPr>
        <w:t>.</w:t>
      </w:r>
      <w:r w:rsidRPr="00FA0A49">
        <w:rPr>
          <w:sz w:val="18"/>
          <w:szCs w:val="18"/>
          <w:lang w:val="nl-NL"/>
        </w:rPr>
        <w:t>1987</w:t>
      </w:r>
      <w:r w:rsidRPr="00003F62">
        <w:rPr>
          <w:sz w:val="18"/>
          <w:szCs w:val="18"/>
          <w:lang w:val="nl-NL"/>
        </w:rPr>
        <w:t>, blz. </w:t>
      </w:r>
      <w:r w:rsidRPr="00FA0A49">
        <w:rPr>
          <w:sz w:val="18"/>
          <w:szCs w:val="18"/>
          <w:lang w:val="nl-NL"/>
        </w:rPr>
        <w:t>57</w:t>
      </w:r>
      <w:r w:rsidRPr="00003F62">
        <w:rPr>
          <w:sz w:val="18"/>
          <w:szCs w:val="18"/>
          <w:lang w:val="nl-NL"/>
        </w:rPr>
        <w:t>.</w:t>
      </w:r>
    </w:p>
  </w:footnote>
  <w:footnote w:id="11">
    <w:p w:rsidR="0046591D" w:rsidRPr="00003F62" w:rsidRDefault="0046591D" w:rsidP="00C961B8">
      <w:pPr>
        <w:pStyle w:val="FootnoteText"/>
        <w:tabs>
          <w:tab w:val="left" w:pos="284"/>
        </w:tabs>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r w:rsidRPr="00304548">
        <w:rPr>
          <w:sz w:val="18"/>
          <w:szCs w:val="18"/>
          <w:lang w:val="nl-NL"/>
        </w:rPr>
        <w:t xml:space="preserve">Verordening (EU) Nr. </w:t>
      </w:r>
      <w:r w:rsidRPr="00FA0A49">
        <w:rPr>
          <w:sz w:val="18"/>
          <w:szCs w:val="18"/>
          <w:lang w:val="nl-NL"/>
        </w:rPr>
        <w:t>1308</w:t>
      </w:r>
      <w:r w:rsidRPr="00304548">
        <w:rPr>
          <w:sz w:val="18"/>
          <w:szCs w:val="18"/>
          <w:lang w:val="nl-NL"/>
        </w:rPr>
        <w:t>/</w:t>
      </w:r>
      <w:r w:rsidRPr="00FA0A49">
        <w:rPr>
          <w:sz w:val="18"/>
          <w:szCs w:val="18"/>
          <w:lang w:val="nl-NL"/>
        </w:rPr>
        <w:t>2013</w:t>
      </w:r>
      <w:r w:rsidRPr="00304548">
        <w:rPr>
          <w:sz w:val="18"/>
          <w:szCs w:val="18"/>
          <w:lang w:val="nl-NL"/>
        </w:rPr>
        <w:t xml:space="preserve"> van het </w:t>
      </w:r>
      <w:r>
        <w:rPr>
          <w:sz w:val="18"/>
          <w:szCs w:val="18"/>
          <w:lang w:val="nl-NL"/>
        </w:rPr>
        <w:t>E</w:t>
      </w:r>
      <w:r w:rsidRPr="00304548">
        <w:rPr>
          <w:sz w:val="18"/>
          <w:szCs w:val="18"/>
          <w:lang w:val="nl-NL"/>
        </w:rPr>
        <w:t xml:space="preserve">uropees </w:t>
      </w:r>
      <w:r>
        <w:rPr>
          <w:sz w:val="18"/>
          <w:szCs w:val="18"/>
          <w:lang w:val="nl-NL"/>
        </w:rPr>
        <w:t>P</w:t>
      </w:r>
      <w:r w:rsidRPr="00304548">
        <w:rPr>
          <w:sz w:val="18"/>
          <w:szCs w:val="18"/>
          <w:lang w:val="nl-NL"/>
        </w:rPr>
        <w:t xml:space="preserve">arlement en de </w:t>
      </w:r>
      <w:r>
        <w:rPr>
          <w:sz w:val="18"/>
          <w:szCs w:val="18"/>
          <w:lang w:val="nl-NL"/>
        </w:rPr>
        <w:t>R</w:t>
      </w:r>
      <w:r w:rsidRPr="00304548">
        <w:rPr>
          <w:sz w:val="18"/>
          <w:szCs w:val="18"/>
          <w:lang w:val="nl-NL"/>
        </w:rPr>
        <w:t xml:space="preserve">aad van </w:t>
      </w:r>
      <w:r w:rsidRPr="00FA0A49">
        <w:rPr>
          <w:sz w:val="18"/>
          <w:szCs w:val="18"/>
          <w:lang w:val="nl-NL"/>
        </w:rPr>
        <w:t>17</w:t>
      </w:r>
      <w:r w:rsidRPr="00304548">
        <w:rPr>
          <w:sz w:val="18"/>
          <w:szCs w:val="18"/>
          <w:lang w:val="nl-NL"/>
        </w:rPr>
        <w:t xml:space="preserve"> december </w:t>
      </w:r>
      <w:r w:rsidRPr="00FA0A49">
        <w:rPr>
          <w:sz w:val="18"/>
          <w:szCs w:val="18"/>
          <w:lang w:val="nl-NL"/>
        </w:rPr>
        <w:t>2013</w:t>
      </w:r>
      <w:r w:rsidRPr="00304548">
        <w:rPr>
          <w:sz w:val="18"/>
          <w:szCs w:val="18"/>
          <w:lang w:val="nl-NL"/>
        </w:rPr>
        <w:t xml:space="preserve"> tot vaststelling van een gemeenschappelijke ordening van de markten voor landbouwproducten en tot intrekking van de Verordeningen (EEG) nr. </w:t>
      </w:r>
      <w:r w:rsidRPr="00FA0A49">
        <w:rPr>
          <w:sz w:val="18"/>
          <w:szCs w:val="18"/>
          <w:lang w:val="nl-NL"/>
        </w:rPr>
        <w:t>922</w:t>
      </w:r>
      <w:r w:rsidRPr="00304548">
        <w:rPr>
          <w:sz w:val="18"/>
          <w:szCs w:val="18"/>
          <w:lang w:val="nl-NL"/>
        </w:rPr>
        <w:t>/</w:t>
      </w:r>
      <w:r w:rsidRPr="00FA0A49">
        <w:rPr>
          <w:sz w:val="18"/>
          <w:szCs w:val="18"/>
          <w:lang w:val="nl-NL"/>
        </w:rPr>
        <w:t>72</w:t>
      </w:r>
      <w:r w:rsidRPr="00304548">
        <w:rPr>
          <w:sz w:val="18"/>
          <w:szCs w:val="18"/>
          <w:lang w:val="nl-NL"/>
        </w:rPr>
        <w:t xml:space="preserve">, (EEG) nr. </w:t>
      </w:r>
      <w:r w:rsidRPr="00FA0A49">
        <w:rPr>
          <w:sz w:val="18"/>
          <w:szCs w:val="18"/>
          <w:lang w:val="nl-NL"/>
        </w:rPr>
        <w:t>234</w:t>
      </w:r>
      <w:r w:rsidRPr="00304548">
        <w:rPr>
          <w:sz w:val="18"/>
          <w:szCs w:val="18"/>
          <w:lang w:val="nl-NL"/>
        </w:rPr>
        <w:t>/</w:t>
      </w:r>
      <w:r w:rsidRPr="00FA0A49">
        <w:rPr>
          <w:sz w:val="18"/>
          <w:szCs w:val="18"/>
          <w:lang w:val="nl-NL"/>
        </w:rPr>
        <w:t>79</w:t>
      </w:r>
      <w:r w:rsidRPr="00304548">
        <w:rPr>
          <w:sz w:val="18"/>
          <w:szCs w:val="18"/>
          <w:lang w:val="nl-NL"/>
        </w:rPr>
        <w:t xml:space="preserve">, (EG) nr. </w:t>
      </w:r>
      <w:r w:rsidRPr="00FA0A49">
        <w:rPr>
          <w:sz w:val="18"/>
          <w:szCs w:val="18"/>
          <w:lang w:val="nl-NL"/>
        </w:rPr>
        <w:t>1037</w:t>
      </w:r>
      <w:r w:rsidRPr="00304548">
        <w:rPr>
          <w:sz w:val="18"/>
          <w:szCs w:val="18"/>
          <w:lang w:val="nl-NL"/>
        </w:rPr>
        <w:t>/</w:t>
      </w:r>
      <w:r w:rsidRPr="00FA0A49">
        <w:rPr>
          <w:sz w:val="18"/>
          <w:szCs w:val="18"/>
          <w:lang w:val="nl-NL"/>
        </w:rPr>
        <w:t>2001</w:t>
      </w:r>
      <w:r w:rsidRPr="00304548">
        <w:rPr>
          <w:sz w:val="18"/>
          <w:szCs w:val="18"/>
          <w:lang w:val="nl-NL"/>
        </w:rPr>
        <w:t xml:space="preserve"> en (EG) nr. </w:t>
      </w:r>
      <w:r w:rsidRPr="00FA0A49">
        <w:rPr>
          <w:sz w:val="18"/>
          <w:szCs w:val="18"/>
          <w:lang w:val="nl-NL"/>
        </w:rPr>
        <w:t>1234</w:t>
      </w:r>
      <w:r w:rsidRPr="00304548">
        <w:rPr>
          <w:sz w:val="18"/>
          <w:szCs w:val="18"/>
          <w:lang w:val="nl-NL"/>
        </w:rPr>
        <w:t>/</w:t>
      </w:r>
      <w:r w:rsidRPr="00FA0A49">
        <w:rPr>
          <w:sz w:val="18"/>
          <w:szCs w:val="18"/>
          <w:lang w:val="nl-NL"/>
        </w:rPr>
        <w:t>2007</w:t>
      </w:r>
      <w:r w:rsidRPr="00304548">
        <w:rPr>
          <w:sz w:val="18"/>
          <w:szCs w:val="18"/>
          <w:lang w:val="nl-NL"/>
        </w:rPr>
        <w:t xml:space="preserve"> van de Raad</w:t>
      </w:r>
      <w:r w:rsidRPr="00003F62">
        <w:rPr>
          <w:sz w:val="18"/>
          <w:szCs w:val="18"/>
          <w:lang w:val="nl-NL"/>
        </w:rPr>
        <w:t>, PB L </w:t>
      </w:r>
      <w:r w:rsidRPr="00FA0A49">
        <w:rPr>
          <w:sz w:val="18"/>
          <w:szCs w:val="18"/>
          <w:lang w:val="nl-NL"/>
        </w:rPr>
        <w:t>347</w:t>
      </w:r>
      <w:r w:rsidRPr="00003F62">
        <w:rPr>
          <w:sz w:val="18"/>
          <w:szCs w:val="18"/>
          <w:lang w:val="nl-NL"/>
        </w:rPr>
        <w:t xml:space="preserve"> van </w:t>
      </w:r>
      <w:r w:rsidRPr="00FA0A49">
        <w:rPr>
          <w:sz w:val="18"/>
          <w:szCs w:val="18"/>
          <w:lang w:val="nl-NL"/>
        </w:rPr>
        <w:t>20</w:t>
      </w:r>
      <w:r w:rsidRPr="00003F62">
        <w:rPr>
          <w:sz w:val="18"/>
          <w:szCs w:val="18"/>
          <w:lang w:val="nl-NL"/>
        </w:rPr>
        <w:t>.</w:t>
      </w:r>
      <w:r w:rsidRPr="00FA0A49">
        <w:rPr>
          <w:sz w:val="18"/>
          <w:szCs w:val="18"/>
          <w:lang w:val="nl-NL"/>
        </w:rPr>
        <w:t>12</w:t>
      </w:r>
      <w:r w:rsidRPr="00003F62">
        <w:rPr>
          <w:sz w:val="18"/>
          <w:szCs w:val="18"/>
          <w:lang w:val="nl-NL"/>
        </w:rPr>
        <w:t>.</w:t>
      </w:r>
      <w:r w:rsidRPr="00FA0A49">
        <w:rPr>
          <w:sz w:val="18"/>
          <w:szCs w:val="18"/>
          <w:lang w:val="nl-NL"/>
        </w:rPr>
        <w:t>2013</w:t>
      </w:r>
      <w:r w:rsidRPr="00003F62">
        <w:rPr>
          <w:sz w:val="18"/>
          <w:szCs w:val="18"/>
          <w:lang w:val="nl-NL"/>
        </w:rPr>
        <w:t>, blz. </w:t>
      </w:r>
      <w:r w:rsidRPr="00FA0A49">
        <w:rPr>
          <w:sz w:val="18"/>
          <w:szCs w:val="18"/>
          <w:lang w:val="nl-NL"/>
        </w:rPr>
        <w:t>672</w:t>
      </w:r>
      <w:r w:rsidRPr="00003F62">
        <w:rPr>
          <w:sz w:val="18"/>
          <w:szCs w:val="18"/>
          <w:lang w:val="nl-NL"/>
        </w:rPr>
        <w:t>.</w:t>
      </w:r>
    </w:p>
  </w:footnote>
  <w:footnote w:id="12">
    <w:p w:rsidR="0046591D" w:rsidRPr="00003F62" w:rsidRDefault="0046591D" w:rsidP="00C961B8">
      <w:pPr>
        <w:pStyle w:val="FootnoteText"/>
        <w:tabs>
          <w:tab w:val="left" w:pos="284"/>
        </w:tabs>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5">
        <w:r w:rsidRPr="00003F62">
          <w:rPr>
            <w:rStyle w:val="Hyperlink"/>
            <w:color w:val="auto"/>
            <w:sz w:val="18"/>
            <w:szCs w:val="18"/>
            <w:u w:val="none"/>
            <w:lang w:val="nl-NL"/>
          </w:rPr>
          <w:t>Verordening (EG) nr. </w:t>
        </w:r>
        <w:r w:rsidRPr="00FA0A49">
          <w:rPr>
            <w:rStyle w:val="Hyperlink"/>
            <w:color w:val="auto"/>
            <w:sz w:val="18"/>
            <w:szCs w:val="18"/>
            <w:u w:val="none"/>
            <w:lang w:val="nl-NL"/>
          </w:rPr>
          <w:t>110</w:t>
        </w:r>
        <w:r w:rsidRPr="00003F62">
          <w:rPr>
            <w:rStyle w:val="Hyperlink"/>
            <w:color w:val="auto"/>
            <w:sz w:val="18"/>
            <w:szCs w:val="18"/>
            <w:u w:val="none"/>
            <w:lang w:val="nl-NL"/>
          </w:rPr>
          <w:t>/</w:t>
        </w:r>
        <w:r w:rsidRPr="00FA0A49">
          <w:rPr>
            <w:rStyle w:val="Hyperlink"/>
            <w:color w:val="auto"/>
            <w:sz w:val="18"/>
            <w:szCs w:val="18"/>
            <w:u w:val="none"/>
            <w:lang w:val="nl-NL"/>
          </w:rPr>
          <w:t>2008</w:t>
        </w:r>
      </w:hyperlink>
      <w:r w:rsidRPr="00003F62">
        <w:rPr>
          <w:sz w:val="18"/>
          <w:szCs w:val="18"/>
          <w:lang w:val="nl-NL"/>
        </w:rPr>
        <w:t xml:space="preserve"> van het Europees Parlement en de Raad betreffende de definitie, de aanduiding, de presentatie, de etikettering en de bescherming van geografische aanduidingen van gedistilleerde dranken, PB L </w:t>
      </w:r>
      <w:r w:rsidRPr="00FA0A49">
        <w:rPr>
          <w:sz w:val="18"/>
          <w:szCs w:val="18"/>
          <w:lang w:val="nl-NL"/>
        </w:rPr>
        <w:t>39</w:t>
      </w:r>
      <w:r w:rsidRPr="00003F62">
        <w:rPr>
          <w:sz w:val="18"/>
          <w:szCs w:val="18"/>
          <w:lang w:val="nl-NL"/>
        </w:rPr>
        <w:t xml:space="preserve"> van </w:t>
      </w:r>
      <w:r w:rsidRPr="00FA0A49">
        <w:rPr>
          <w:sz w:val="18"/>
          <w:szCs w:val="18"/>
          <w:lang w:val="nl-NL"/>
        </w:rPr>
        <w:t>13</w:t>
      </w:r>
      <w:r w:rsidRPr="00003F62">
        <w:rPr>
          <w:sz w:val="18"/>
          <w:szCs w:val="18"/>
          <w:lang w:val="nl-NL"/>
        </w:rPr>
        <w:t>.</w:t>
      </w:r>
      <w:r w:rsidRPr="00FA0A49">
        <w:rPr>
          <w:sz w:val="18"/>
          <w:szCs w:val="18"/>
          <w:lang w:val="nl-NL"/>
        </w:rPr>
        <w:t>2</w:t>
      </w:r>
      <w:r w:rsidRPr="00003F62">
        <w:rPr>
          <w:sz w:val="18"/>
          <w:szCs w:val="18"/>
          <w:lang w:val="nl-NL"/>
        </w:rPr>
        <w:t>.</w:t>
      </w:r>
      <w:r w:rsidRPr="00FA0A49">
        <w:rPr>
          <w:sz w:val="18"/>
          <w:szCs w:val="18"/>
          <w:lang w:val="nl-NL"/>
        </w:rPr>
        <w:t>2008</w:t>
      </w:r>
      <w:r w:rsidRPr="00003F62">
        <w:rPr>
          <w:sz w:val="18"/>
          <w:szCs w:val="18"/>
          <w:lang w:val="nl-NL"/>
        </w:rPr>
        <w:t>, blz. </w:t>
      </w:r>
      <w:r w:rsidRPr="00FA0A49">
        <w:rPr>
          <w:sz w:val="18"/>
          <w:szCs w:val="18"/>
          <w:lang w:val="nl-NL"/>
        </w:rPr>
        <w:t>16</w:t>
      </w:r>
      <w:r w:rsidRPr="00003F62">
        <w:rPr>
          <w:sz w:val="18"/>
          <w:szCs w:val="18"/>
          <w:lang w:val="nl-NL"/>
        </w:rPr>
        <w:t>.</w:t>
      </w:r>
    </w:p>
  </w:footnote>
  <w:footnote w:id="13">
    <w:p w:rsidR="0046591D" w:rsidRPr="00003F62" w:rsidRDefault="0046591D" w:rsidP="00C961B8">
      <w:pPr>
        <w:pStyle w:val="FootnoteText"/>
        <w:tabs>
          <w:tab w:val="left" w:pos="284"/>
        </w:tabs>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r w:rsidRPr="00230969">
        <w:rPr>
          <w:sz w:val="18"/>
          <w:szCs w:val="18"/>
          <w:lang w:val="nl-NL"/>
        </w:rPr>
        <w:t>Verordening (EU) nr. </w:t>
      </w:r>
      <w:r w:rsidRPr="00FA0A49">
        <w:rPr>
          <w:sz w:val="18"/>
          <w:szCs w:val="18"/>
          <w:lang w:val="nl-NL"/>
        </w:rPr>
        <w:t>251</w:t>
      </w:r>
      <w:r w:rsidRPr="00230969">
        <w:rPr>
          <w:sz w:val="18"/>
          <w:szCs w:val="18"/>
          <w:lang w:val="nl-NL"/>
        </w:rPr>
        <w:t>/</w:t>
      </w:r>
      <w:r w:rsidRPr="00FA0A49">
        <w:rPr>
          <w:sz w:val="18"/>
          <w:szCs w:val="18"/>
          <w:lang w:val="nl-NL"/>
        </w:rPr>
        <w:t>2014</w:t>
      </w:r>
      <w:r w:rsidRPr="00230969">
        <w:rPr>
          <w:sz w:val="18"/>
          <w:szCs w:val="18"/>
          <w:lang w:val="nl-NL"/>
        </w:rPr>
        <w:t xml:space="preserve"> van het Europees Parlement en de Raad van </w:t>
      </w:r>
      <w:r w:rsidRPr="00FA0A49">
        <w:rPr>
          <w:sz w:val="18"/>
          <w:szCs w:val="18"/>
          <w:lang w:val="nl-NL"/>
        </w:rPr>
        <w:t>26</w:t>
      </w:r>
      <w:r w:rsidRPr="00230969">
        <w:rPr>
          <w:sz w:val="18"/>
          <w:szCs w:val="18"/>
          <w:lang w:val="nl-NL"/>
        </w:rPr>
        <w:t> februari </w:t>
      </w:r>
      <w:r w:rsidRPr="00FA0A49">
        <w:rPr>
          <w:sz w:val="18"/>
          <w:szCs w:val="18"/>
          <w:lang w:val="nl-NL"/>
        </w:rPr>
        <w:t>2014</w:t>
      </w:r>
      <w:r w:rsidRPr="00230969">
        <w:rPr>
          <w:sz w:val="18"/>
          <w:szCs w:val="18"/>
          <w:lang w:val="nl-NL"/>
        </w:rPr>
        <w:t xml:space="preserve"> inzake de definitie, de aanduiding, de aanbiedingsvorm, de etikettering en de bescherming van geografische aanduidingen van gearomatiseerde wijnbouwproducten en houdende intrekking van Verordening (EEG) nr. </w:t>
      </w:r>
      <w:r w:rsidRPr="00FA0A49">
        <w:rPr>
          <w:sz w:val="18"/>
          <w:szCs w:val="18"/>
          <w:lang w:val="nl-NL"/>
        </w:rPr>
        <w:t>1601</w:t>
      </w:r>
      <w:r w:rsidRPr="00230969">
        <w:rPr>
          <w:sz w:val="18"/>
          <w:szCs w:val="18"/>
          <w:lang w:val="nl-NL"/>
        </w:rPr>
        <w:t>/</w:t>
      </w:r>
      <w:r w:rsidRPr="00FA0A49">
        <w:rPr>
          <w:sz w:val="18"/>
          <w:szCs w:val="18"/>
          <w:lang w:val="nl-NL"/>
        </w:rPr>
        <w:t>91</w:t>
      </w:r>
      <w:r w:rsidRPr="00230969">
        <w:rPr>
          <w:sz w:val="18"/>
          <w:szCs w:val="18"/>
          <w:lang w:val="nl-NL"/>
        </w:rPr>
        <w:t xml:space="preserve"> van de Raad</w:t>
      </w:r>
      <w:r>
        <w:rPr>
          <w:sz w:val="18"/>
          <w:szCs w:val="18"/>
          <w:lang w:val="nl-NL"/>
        </w:rPr>
        <w:t>,</w:t>
      </w:r>
      <w:r w:rsidRPr="00230969">
        <w:rPr>
          <w:sz w:val="18"/>
          <w:szCs w:val="18"/>
          <w:lang w:val="nl-NL"/>
        </w:rPr>
        <w:t xml:space="preserve"> </w:t>
      </w:r>
      <w:r>
        <w:rPr>
          <w:sz w:val="18"/>
          <w:szCs w:val="18"/>
          <w:lang w:val="nl-NL"/>
        </w:rPr>
        <w:t>PB L </w:t>
      </w:r>
      <w:r w:rsidRPr="00FA0A49">
        <w:rPr>
          <w:sz w:val="18"/>
          <w:szCs w:val="18"/>
          <w:lang w:val="nl-NL"/>
        </w:rPr>
        <w:t>84</w:t>
      </w:r>
      <w:r>
        <w:rPr>
          <w:sz w:val="18"/>
          <w:szCs w:val="18"/>
          <w:lang w:val="nl-NL"/>
        </w:rPr>
        <w:t xml:space="preserve"> van </w:t>
      </w:r>
      <w:r w:rsidRPr="00FA0A49">
        <w:rPr>
          <w:sz w:val="18"/>
          <w:szCs w:val="18"/>
          <w:lang w:val="nl-NL"/>
        </w:rPr>
        <w:t>20</w:t>
      </w:r>
      <w:r>
        <w:rPr>
          <w:sz w:val="18"/>
          <w:szCs w:val="18"/>
          <w:lang w:val="nl-NL"/>
        </w:rPr>
        <w:t>.</w:t>
      </w:r>
      <w:r w:rsidRPr="00FA0A49">
        <w:rPr>
          <w:sz w:val="18"/>
          <w:szCs w:val="18"/>
          <w:lang w:val="nl-NL"/>
        </w:rPr>
        <w:t>3</w:t>
      </w:r>
      <w:r>
        <w:rPr>
          <w:sz w:val="18"/>
          <w:szCs w:val="18"/>
          <w:lang w:val="nl-NL"/>
        </w:rPr>
        <w:t>.</w:t>
      </w:r>
      <w:r w:rsidRPr="00FA0A49">
        <w:rPr>
          <w:sz w:val="18"/>
          <w:szCs w:val="18"/>
          <w:lang w:val="nl-NL"/>
        </w:rPr>
        <w:t>2014</w:t>
      </w:r>
      <w:r>
        <w:rPr>
          <w:sz w:val="18"/>
          <w:szCs w:val="18"/>
          <w:lang w:val="nl-NL"/>
        </w:rPr>
        <w:t>, blz. </w:t>
      </w:r>
      <w:r w:rsidRPr="00FA0A49">
        <w:rPr>
          <w:sz w:val="18"/>
          <w:szCs w:val="18"/>
          <w:lang w:val="nl-NL"/>
        </w:rPr>
        <w:t>14</w:t>
      </w:r>
      <w:r w:rsidRPr="00230969">
        <w:rPr>
          <w:sz w:val="18"/>
          <w:szCs w:val="18"/>
          <w:lang w:val="nl-NL"/>
        </w:rPr>
        <w:t>.</w:t>
      </w:r>
    </w:p>
  </w:footnote>
  <w:footnote w:id="14">
    <w:p w:rsidR="0046591D" w:rsidRPr="00003F62" w:rsidRDefault="0046591D" w:rsidP="00C961B8">
      <w:pPr>
        <w:pStyle w:val="FootnoteText"/>
        <w:tabs>
          <w:tab w:val="left" w:pos="284"/>
        </w:tabs>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6">
        <w:r>
          <w:rPr>
            <w:rStyle w:val="Hyperlink"/>
            <w:color w:val="auto"/>
            <w:sz w:val="18"/>
            <w:szCs w:val="18"/>
            <w:u w:val="none"/>
            <w:lang w:val="nl-NL"/>
          </w:rPr>
          <w:t>Verordening (EG) nr. </w:t>
        </w:r>
        <w:r w:rsidRPr="00FA0A49">
          <w:rPr>
            <w:rStyle w:val="Hyperlink"/>
            <w:color w:val="auto"/>
            <w:sz w:val="18"/>
            <w:szCs w:val="18"/>
            <w:u w:val="none"/>
            <w:lang w:val="nl-NL"/>
          </w:rPr>
          <w:t>1924</w:t>
        </w:r>
        <w:r w:rsidRPr="00003F62">
          <w:rPr>
            <w:rStyle w:val="Hyperlink"/>
            <w:color w:val="auto"/>
            <w:sz w:val="18"/>
            <w:szCs w:val="18"/>
            <w:u w:val="none"/>
            <w:lang w:val="nl-NL"/>
          </w:rPr>
          <w:t>/</w:t>
        </w:r>
        <w:r w:rsidRPr="00FA0A49">
          <w:rPr>
            <w:rStyle w:val="Hyperlink"/>
            <w:color w:val="auto"/>
            <w:sz w:val="18"/>
            <w:szCs w:val="18"/>
            <w:u w:val="none"/>
            <w:lang w:val="nl-NL"/>
          </w:rPr>
          <w:t>2006</w:t>
        </w:r>
      </w:hyperlink>
      <w:r w:rsidRPr="00003F62">
        <w:rPr>
          <w:sz w:val="18"/>
          <w:szCs w:val="18"/>
          <w:lang w:val="nl-NL"/>
        </w:rPr>
        <w:t xml:space="preserve"> van het Europees Parlement en de Raad van </w:t>
      </w:r>
      <w:r w:rsidRPr="00FA0A49">
        <w:rPr>
          <w:sz w:val="18"/>
          <w:szCs w:val="18"/>
          <w:lang w:val="nl-NL"/>
        </w:rPr>
        <w:t>20</w:t>
      </w:r>
      <w:r>
        <w:rPr>
          <w:sz w:val="18"/>
          <w:szCs w:val="18"/>
          <w:lang w:val="nl-NL"/>
        </w:rPr>
        <w:t> </w:t>
      </w:r>
      <w:r w:rsidRPr="00003F62">
        <w:rPr>
          <w:sz w:val="18"/>
          <w:szCs w:val="18"/>
          <w:lang w:val="nl-NL"/>
        </w:rPr>
        <w:t xml:space="preserve">december </w:t>
      </w:r>
      <w:r w:rsidRPr="00FA0A49">
        <w:rPr>
          <w:sz w:val="18"/>
          <w:szCs w:val="18"/>
          <w:lang w:val="nl-NL"/>
        </w:rPr>
        <w:t>2006</w:t>
      </w:r>
      <w:r w:rsidRPr="00003F62">
        <w:rPr>
          <w:sz w:val="18"/>
          <w:szCs w:val="18"/>
          <w:lang w:val="nl-NL"/>
        </w:rPr>
        <w:t xml:space="preserve"> inzake </w:t>
      </w:r>
      <w:r w:rsidRPr="00003F62">
        <w:rPr>
          <w:sz w:val="18"/>
          <w:szCs w:val="18"/>
          <w:lang w:val="nl-NL"/>
        </w:rPr>
        <w:br/>
        <w:t>voedings- en gezondheidsclaims voor levensmiddelen, PB L </w:t>
      </w:r>
      <w:r w:rsidRPr="00FA0A49">
        <w:rPr>
          <w:sz w:val="18"/>
          <w:szCs w:val="18"/>
          <w:lang w:val="nl-NL"/>
        </w:rPr>
        <w:t>404</w:t>
      </w:r>
      <w:r w:rsidRPr="00003F62">
        <w:rPr>
          <w:sz w:val="18"/>
          <w:szCs w:val="18"/>
          <w:lang w:val="nl-NL"/>
        </w:rPr>
        <w:t xml:space="preserve"> van </w:t>
      </w:r>
      <w:r w:rsidRPr="00FA0A49">
        <w:rPr>
          <w:sz w:val="18"/>
          <w:szCs w:val="18"/>
          <w:lang w:val="nl-NL"/>
        </w:rPr>
        <w:t>30</w:t>
      </w:r>
      <w:r w:rsidRPr="00003F62">
        <w:rPr>
          <w:sz w:val="18"/>
          <w:szCs w:val="18"/>
          <w:lang w:val="nl-NL"/>
        </w:rPr>
        <w:t>.</w:t>
      </w:r>
      <w:r w:rsidRPr="00FA0A49">
        <w:rPr>
          <w:sz w:val="18"/>
          <w:szCs w:val="18"/>
          <w:lang w:val="nl-NL"/>
        </w:rPr>
        <w:t>12</w:t>
      </w:r>
      <w:r w:rsidRPr="00003F62">
        <w:rPr>
          <w:sz w:val="18"/>
          <w:szCs w:val="18"/>
          <w:lang w:val="nl-NL"/>
        </w:rPr>
        <w:t>.</w:t>
      </w:r>
      <w:r w:rsidRPr="00FA0A49">
        <w:rPr>
          <w:sz w:val="18"/>
          <w:szCs w:val="18"/>
          <w:lang w:val="nl-NL"/>
        </w:rPr>
        <w:t>2006</w:t>
      </w:r>
      <w:r>
        <w:rPr>
          <w:sz w:val="18"/>
          <w:szCs w:val="18"/>
          <w:lang w:val="nl-NL"/>
        </w:rPr>
        <w:t>, blz. </w:t>
      </w:r>
      <w:r w:rsidRPr="00FA0A49">
        <w:rPr>
          <w:sz w:val="18"/>
          <w:szCs w:val="18"/>
          <w:lang w:val="nl-NL"/>
        </w:rPr>
        <w:t>9</w:t>
      </w:r>
      <w:r w:rsidRPr="00003F62">
        <w:rPr>
          <w:sz w:val="18"/>
          <w:szCs w:val="18"/>
          <w:lang w:val="nl-NL"/>
        </w:rPr>
        <w:t>-</w:t>
      </w:r>
      <w:r w:rsidRPr="00FA0A49">
        <w:rPr>
          <w:sz w:val="18"/>
          <w:szCs w:val="18"/>
          <w:lang w:val="nl-NL"/>
        </w:rPr>
        <w:t>25</w:t>
      </w:r>
      <w:r w:rsidRPr="00003F62">
        <w:rPr>
          <w:sz w:val="18"/>
          <w:szCs w:val="18"/>
          <w:lang w:val="nl-NL"/>
        </w:rPr>
        <w:t>.</w:t>
      </w:r>
    </w:p>
  </w:footnote>
  <w:footnote w:id="15">
    <w:p w:rsidR="0046591D" w:rsidRPr="00003F62" w:rsidRDefault="0046591D" w:rsidP="004669C2">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 xml:space="preserve">Referentie in TRIS, het informatiesysteem betreffende technische voorschriften: </w:t>
      </w:r>
      <w:r w:rsidRPr="00FA0A49">
        <w:rPr>
          <w:sz w:val="18"/>
          <w:szCs w:val="18"/>
          <w:lang w:val="nl-NL"/>
        </w:rPr>
        <w:t>2014</w:t>
      </w:r>
      <w:r w:rsidRPr="00003F62">
        <w:rPr>
          <w:sz w:val="18"/>
          <w:szCs w:val="18"/>
          <w:lang w:val="nl-NL"/>
        </w:rPr>
        <w:t>/</w:t>
      </w:r>
      <w:r w:rsidRPr="00FA0A49">
        <w:rPr>
          <w:sz w:val="18"/>
          <w:szCs w:val="18"/>
          <w:lang w:val="nl-NL"/>
        </w:rPr>
        <w:t>611</w:t>
      </w:r>
      <w:r w:rsidRPr="00003F62">
        <w:rPr>
          <w:sz w:val="18"/>
          <w:szCs w:val="18"/>
          <w:lang w:val="nl-NL"/>
        </w:rPr>
        <w:t>/RO.</w:t>
      </w:r>
    </w:p>
  </w:footnote>
  <w:footnote w:id="16">
    <w:p w:rsidR="0046591D" w:rsidRPr="00003F62" w:rsidRDefault="0046591D" w:rsidP="004669C2">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Referentie in TRIS, het informatiesysteem betreffende technische voorschriften:</w:t>
      </w:r>
      <w:r w:rsidRPr="00003F62">
        <w:rPr>
          <w:sz w:val="18"/>
          <w:szCs w:val="18"/>
          <w:u w:val="single"/>
          <w:lang w:val="nl-NL"/>
        </w:rPr>
        <w:t xml:space="preserve"> </w:t>
      </w:r>
      <w:r w:rsidRPr="00FA0A49">
        <w:rPr>
          <w:sz w:val="18"/>
          <w:szCs w:val="18"/>
          <w:u w:val="single"/>
          <w:lang w:val="nl-NL"/>
        </w:rPr>
        <w:t>2016</w:t>
      </w:r>
      <w:r w:rsidRPr="00003F62">
        <w:rPr>
          <w:sz w:val="18"/>
          <w:szCs w:val="18"/>
          <w:u w:val="single"/>
          <w:lang w:val="nl-NL"/>
        </w:rPr>
        <w:t>/</w:t>
      </w:r>
      <w:r w:rsidRPr="00FA0A49">
        <w:rPr>
          <w:sz w:val="18"/>
          <w:szCs w:val="18"/>
          <w:u w:val="single"/>
          <w:lang w:val="nl-NL"/>
        </w:rPr>
        <w:t>42</w:t>
      </w:r>
      <w:r w:rsidRPr="00003F62">
        <w:rPr>
          <w:sz w:val="18"/>
          <w:szCs w:val="18"/>
          <w:u w:val="single"/>
          <w:lang w:val="nl-NL"/>
        </w:rPr>
        <w:t>/IRL.</w:t>
      </w:r>
      <w:r w:rsidRPr="00003F62">
        <w:rPr>
          <w:sz w:val="18"/>
          <w:szCs w:val="18"/>
          <w:lang w:val="nl-NL"/>
        </w:rPr>
        <w:t xml:space="preserve"> </w:t>
      </w:r>
    </w:p>
  </w:footnote>
  <w:footnote w:id="17">
    <w:p w:rsidR="0046591D" w:rsidRPr="00003F62" w:rsidRDefault="0046591D" w:rsidP="00FC7734">
      <w:pPr>
        <w:pStyle w:val="FootnoteText"/>
        <w:ind w:left="284" w:hanging="284"/>
        <w:rPr>
          <w:sz w:val="18"/>
          <w:szCs w:val="18"/>
          <w:lang w:val="nl-NL"/>
        </w:rPr>
      </w:pPr>
      <w:r w:rsidRPr="00003F62">
        <w:rPr>
          <w:rStyle w:val="FootnoteReference"/>
          <w:sz w:val="18"/>
          <w:szCs w:val="18"/>
        </w:rPr>
        <w:footnoteRef/>
      </w:r>
      <w:r>
        <w:rPr>
          <w:sz w:val="18"/>
          <w:szCs w:val="18"/>
          <w:lang w:val="nl-NL"/>
        </w:rPr>
        <w:t xml:space="preserve"> </w:t>
      </w:r>
      <w:r>
        <w:rPr>
          <w:sz w:val="18"/>
          <w:szCs w:val="18"/>
          <w:lang w:val="nl-NL"/>
        </w:rPr>
        <w:tab/>
        <w:t>Richtlijn (EU) </w:t>
      </w:r>
      <w:r w:rsidRPr="00FA0A49">
        <w:rPr>
          <w:sz w:val="18"/>
          <w:szCs w:val="18"/>
          <w:lang w:val="nl-NL"/>
        </w:rPr>
        <w:t>2015</w:t>
      </w:r>
      <w:r w:rsidRPr="00003F62">
        <w:rPr>
          <w:sz w:val="18"/>
          <w:szCs w:val="18"/>
          <w:lang w:val="nl-NL"/>
        </w:rPr>
        <w:t>/</w:t>
      </w:r>
      <w:r w:rsidRPr="00FA0A49">
        <w:rPr>
          <w:sz w:val="18"/>
          <w:szCs w:val="18"/>
          <w:lang w:val="nl-NL"/>
        </w:rPr>
        <w:t>1535</w:t>
      </w:r>
      <w:r w:rsidRPr="00003F62">
        <w:rPr>
          <w:sz w:val="18"/>
          <w:szCs w:val="18"/>
          <w:lang w:val="nl-NL"/>
        </w:rPr>
        <w:t xml:space="preserve"> van het Europees Parlement en de Raad van </w:t>
      </w:r>
      <w:r w:rsidRPr="00FA0A49">
        <w:rPr>
          <w:sz w:val="18"/>
          <w:szCs w:val="18"/>
          <w:lang w:val="nl-NL"/>
        </w:rPr>
        <w:t>9</w:t>
      </w:r>
      <w:r w:rsidRPr="00003F62">
        <w:rPr>
          <w:sz w:val="18"/>
          <w:szCs w:val="18"/>
          <w:lang w:val="nl-NL"/>
        </w:rPr>
        <w:t xml:space="preserve"> september </w:t>
      </w:r>
      <w:r w:rsidRPr="00FA0A49">
        <w:rPr>
          <w:sz w:val="18"/>
          <w:szCs w:val="18"/>
          <w:lang w:val="nl-NL"/>
        </w:rPr>
        <w:t>2015</w:t>
      </w:r>
      <w:r w:rsidRPr="00003F62">
        <w:rPr>
          <w:sz w:val="18"/>
          <w:szCs w:val="18"/>
          <w:lang w:val="nl-NL"/>
        </w:rPr>
        <w:t xml:space="preserve"> betreffende een informatieprocedure op het gebied van technische voorschriften en regels betreffende de diensten van de informatiemaatschappij, PB L </w:t>
      </w:r>
      <w:r w:rsidRPr="00FA0A49">
        <w:rPr>
          <w:sz w:val="18"/>
          <w:szCs w:val="18"/>
          <w:lang w:val="nl-NL"/>
        </w:rPr>
        <w:t>241</w:t>
      </w:r>
      <w:r w:rsidRPr="00003F62">
        <w:rPr>
          <w:sz w:val="18"/>
          <w:szCs w:val="18"/>
          <w:lang w:val="nl-NL"/>
        </w:rPr>
        <w:t xml:space="preserve"> van </w:t>
      </w:r>
      <w:r w:rsidRPr="00FA0A49">
        <w:rPr>
          <w:sz w:val="18"/>
          <w:szCs w:val="18"/>
          <w:lang w:val="nl-NL"/>
        </w:rPr>
        <w:t>17</w:t>
      </w:r>
      <w:r w:rsidRPr="00003F62">
        <w:rPr>
          <w:sz w:val="18"/>
          <w:szCs w:val="18"/>
          <w:lang w:val="nl-NL"/>
        </w:rPr>
        <w:t>.</w:t>
      </w:r>
      <w:r w:rsidRPr="00FA0A49">
        <w:rPr>
          <w:sz w:val="18"/>
          <w:szCs w:val="18"/>
          <w:lang w:val="nl-NL"/>
        </w:rPr>
        <w:t>9</w:t>
      </w:r>
      <w:r w:rsidRPr="00003F62">
        <w:rPr>
          <w:sz w:val="18"/>
          <w:szCs w:val="18"/>
          <w:lang w:val="nl-NL"/>
        </w:rPr>
        <w:t>.</w:t>
      </w:r>
      <w:r w:rsidRPr="00FA0A49">
        <w:rPr>
          <w:sz w:val="18"/>
          <w:szCs w:val="18"/>
          <w:lang w:val="nl-NL"/>
        </w:rPr>
        <w:t>2015</w:t>
      </w:r>
      <w:r w:rsidRPr="00003F62">
        <w:rPr>
          <w:sz w:val="18"/>
          <w:szCs w:val="18"/>
          <w:lang w:val="nl-NL"/>
        </w:rPr>
        <w:t>, blz. </w:t>
      </w:r>
      <w:r w:rsidRPr="00FA0A49">
        <w:rPr>
          <w:sz w:val="18"/>
          <w:szCs w:val="18"/>
          <w:lang w:val="nl-NL"/>
        </w:rPr>
        <w:t>1</w:t>
      </w:r>
      <w:r w:rsidRPr="00003F62">
        <w:rPr>
          <w:sz w:val="18"/>
          <w:szCs w:val="18"/>
          <w:lang w:val="nl-NL"/>
        </w:rPr>
        <w:t>.</w:t>
      </w:r>
    </w:p>
  </w:footnote>
  <w:footnote w:id="18">
    <w:p w:rsidR="0046591D" w:rsidRPr="00003F62" w:rsidRDefault="0046591D" w:rsidP="00C961B8">
      <w:pPr>
        <w:pStyle w:val="FootnoteText"/>
        <w:tabs>
          <w:tab w:val="left" w:pos="284"/>
        </w:tabs>
        <w:ind w:left="284" w:hanging="284"/>
        <w:rPr>
          <w:sz w:val="18"/>
          <w:szCs w:val="18"/>
          <w:lang w:val="en-US"/>
        </w:rPr>
      </w:pPr>
      <w:r w:rsidRPr="00003F62">
        <w:rPr>
          <w:rStyle w:val="FootnoteReference"/>
          <w:sz w:val="18"/>
          <w:szCs w:val="18"/>
        </w:rPr>
        <w:footnoteRef/>
      </w:r>
      <w:r w:rsidRPr="00003F62">
        <w:rPr>
          <w:sz w:val="18"/>
          <w:szCs w:val="18"/>
          <w:lang w:val="en-US"/>
        </w:rPr>
        <w:t xml:space="preserve"> </w:t>
      </w:r>
      <w:r w:rsidRPr="00003F62">
        <w:rPr>
          <w:sz w:val="18"/>
          <w:szCs w:val="18"/>
          <w:lang w:val="en-US"/>
        </w:rPr>
        <w:tab/>
      </w:r>
      <w:hyperlink r:id="rId7">
        <w:r w:rsidRPr="00003F62">
          <w:rPr>
            <w:rStyle w:val="Hyperlink"/>
            <w:color w:val="auto"/>
            <w:sz w:val="18"/>
            <w:szCs w:val="18"/>
            <w:u w:val="none"/>
            <w:lang w:val="en-US"/>
          </w:rPr>
          <w:t xml:space="preserve">General Standard for the labelling of pre-packaged foods CODEX STAN </w:t>
        </w:r>
        <w:r w:rsidRPr="00FA0A49">
          <w:rPr>
            <w:rStyle w:val="Hyperlink"/>
            <w:color w:val="auto"/>
            <w:sz w:val="18"/>
            <w:szCs w:val="18"/>
            <w:u w:val="none"/>
            <w:lang w:val="en-US"/>
          </w:rPr>
          <w:t>1</w:t>
        </w:r>
        <w:r w:rsidRPr="00003F62">
          <w:rPr>
            <w:rStyle w:val="Hyperlink"/>
            <w:color w:val="auto"/>
            <w:sz w:val="18"/>
            <w:szCs w:val="18"/>
            <w:u w:val="none"/>
            <w:lang w:val="en-US"/>
          </w:rPr>
          <w:t>-</w:t>
        </w:r>
        <w:r w:rsidRPr="00FA0A49">
          <w:rPr>
            <w:rStyle w:val="Hyperlink"/>
            <w:color w:val="auto"/>
            <w:sz w:val="18"/>
            <w:szCs w:val="18"/>
            <w:u w:val="none"/>
            <w:lang w:val="en-US"/>
          </w:rPr>
          <w:t>1985</w:t>
        </w:r>
        <w:r w:rsidRPr="00003F62">
          <w:rPr>
            <w:rStyle w:val="Hyperlink"/>
            <w:color w:val="auto"/>
            <w:sz w:val="18"/>
            <w:szCs w:val="18"/>
            <w:u w:val="none"/>
            <w:lang w:val="en-US"/>
          </w:rPr>
          <w:t xml:space="preserve">, laatste herziening in </w:t>
        </w:r>
        <w:r w:rsidRPr="00FA0A49">
          <w:rPr>
            <w:rStyle w:val="Hyperlink"/>
            <w:color w:val="auto"/>
            <w:sz w:val="18"/>
            <w:szCs w:val="18"/>
            <w:u w:val="none"/>
            <w:lang w:val="en-US"/>
          </w:rPr>
          <w:t>2010</w:t>
        </w:r>
      </w:hyperlink>
      <w:r w:rsidRPr="00003F62">
        <w:rPr>
          <w:rStyle w:val="Hyperlink"/>
          <w:color w:val="auto"/>
          <w:sz w:val="18"/>
          <w:szCs w:val="18"/>
          <w:u w:val="none"/>
          <w:lang w:val="en-US"/>
        </w:rPr>
        <w:t>.</w:t>
      </w:r>
    </w:p>
  </w:footnote>
  <w:footnote w:id="19">
    <w:p w:rsidR="0046591D" w:rsidRPr="00003F62" w:rsidRDefault="0046591D" w:rsidP="00C961B8">
      <w:pPr>
        <w:pStyle w:val="FootnoteText"/>
        <w:tabs>
          <w:tab w:val="left" w:pos="284"/>
        </w:tabs>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8">
        <w:r w:rsidRPr="00003F62">
          <w:rPr>
            <w:rStyle w:val="Hyperlink"/>
            <w:color w:val="auto"/>
            <w:sz w:val="18"/>
            <w:szCs w:val="18"/>
            <w:u w:val="none"/>
            <w:lang w:val="nl-NL"/>
          </w:rPr>
          <w:t xml:space="preserve">Codex Guidelines on nutrition labelling CAC/GL </w:t>
        </w:r>
        <w:r w:rsidRPr="00FA0A49">
          <w:rPr>
            <w:rStyle w:val="Hyperlink"/>
            <w:color w:val="auto"/>
            <w:sz w:val="18"/>
            <w:szCs w:val="18"/>
            <w:u w:val="none"/>
            <w:lang w:val="nl-NL"/>
          </w:rPr>
          <w:t>2</w:t>
        </w:r>
        <w:r w:rsidRPr="00003F62">
          <w:rPr>
            <w:rStyle w:val="Hyperlink"/>
            <w:color w:val="auto"/>
            <w:sz w:val="18"/>
            <w:szCs w:val="18"/>
            <w:u w:val="none"/>
            <w:lang w:val="nl-NL"/>
          </w:rPr>
          <w:t>-</w:t>
        </w:r>
        <w:r w:rsidRPr="00FA0A49">
          <w:rPr>
            <w:rStyle w:val="Hyperlink"/>
            <w:color w:val="auto"/>
            <w:sz w:val="18"/>
            <w:szCs w:val="18"/>
            <w:u w:val="none"/>
            <w:lang w:val="nl-NL"/>
          </w:rPr>
          <w:t>1985</w:t>
        </w:r>
        <w:r w:rsidRPr="00003F62">
          <w:rPr>
            <w:rStyle w:val="Hyperlink"/>
            <w:color w:val="auto"/>
            <w:sz w:val="18"/>
            <w:szCs w:val="18"/>
            <w:u w:val="none"/>
            <w:lang w:val="nl-NL"/>
          </w:rPr>
          <w:t xml:space="preserve">, laatste herziening in </w:t>
        </w:r>
        <w:r w:rsidRPr="00FA0A49">
          <w:rPr>
            <w:rStyle w:val="Hyperlink"/>
            <w:color w:val="auto"/>
            <w:sz w:val="18"/>
            <w:szCs w:val="18"/>
            <w:u w:val="none"/>
            <w:lang w:val="nl-NL"/>
          </w:rPr>
          <w:t>2013</w:t>
        </w:r>
      </w:hyperlink>
      <w:r w:rsidRPr="00003F62">
        <w:rPr>
          <w:rStyle w:val="Hyperlink"/>
          <w:color w:val="auto"/>
          <w:sz w:val="18"/>
          <w:szCs w:val="18"/>
          <w:u w:val="none"/>
          <w:lang w:val="nl-NL"/>
        </w:rPr>
        <w:t>.</w:t>
      </w:r>
    </w:p>
  </w:footnote>
  <w:footnote w:id="20">
    <w:p w:rsidR="0046591D" w:rsidRPr="00003F62" w:rsidRDefault="0046591D" w:rsidP="00C961B8">
      <w:pPr>
        <w:pStyle w:val="FootnoteText"/>
        <w:tabs>
          <w:tab w:val="left" w:pos="284"/>
        </w:tabs>
        <w:ind w:left="284" w:hanging="284"/>
        <w:rPr>
          <w:sz w:val="18"/>
          <w:szCs w:val="18"/>
          <w:lang w:val="en-US"/>
        </w:rPr>
      </w:pPr>
      <w:r w:rsidRPr="00003F62">
        <w:rPr>
          <w:rStyle w:val="FootnoteReference"/>
          <w:sz w:val="18"/>
          <w:szCs w:val="18"/>
        </w:rPr>
        <w:footnoteRef/>
      </w:r>
      <w:r w:rsidRPr="00003F62">
        <w:rPr>
          <w:sz w:val="18"/>
          <w:szCs w:val="18"/>
          <w:lang w:val="en-US"/>
        </w:rPr>
        <w:t xml:space="preserve"> </w:t>
      </w:r>
      <w:r w:rsidRPr="00003F62">
        <w:rPr>
          <w:sz w:val="18"/>
          <w:szCs w:val="18"/>
          <w:lang w:val="en-US"/>
        </w:rPr>
        <w:tab/>
      </w:r>
      <w:hyperlink r:id="rId9">
        <w:r w:rsidRPr="00003F62">
          <w:rPr>
            <w:rStyle w:val="Hyperlink"/>
            <w:color w:val="auto"/>
            <w:sz w:val="18"/>
            <w:szCs w:val="18"/>
            <w:u w:val="none"/>
            <w:lang w:val="en-US"/>
          </w:rPr>
          <w:t>TNS European Behaviour Studies Consortium, Study on the impact of food information on consumers' decision making (</w:t>
        </w:r>
        <w:r w:rsidRPr="00FA0A49">
          <w:rPr>
            <w:rStyle w:val="Hyperlink"/>
            <w:color w:val="auto"/>
            <w:sz w:val="18"/>
            <w:szCs w:val="18"/>
            <w:u w:val="none"/>
            <w:lang w:val="en-US"/>
          </w:rPr>
          <w:t>2014</w:t>
        </w:r>
        <w:r w:rsidRPr="00003F62">
          <w:rPr>
            <w:rStyle w:val="Hyperlink"/>
            <w:color w:val="auto"/>
            <w:sz w:val="18"/>
            <w:szCs w:val="18"/>
            <w:u w:val="none"/>
            <w:lang w:val="en-US"/>
          </w:rPr>
          <w:t>)</w:t>
        </w:r>
      </w:hyperlink>
      <w:r w:rsidRPr="00003F62">
        <w:rPr>
          <w:sz w:val="18"/>
          <w:szCs w:val="18"/>
          <w:lang w:val="en-US"/>
        </w:rPr>
        <w:t>.</w:t>
      </w:r>
    </w:p>
  </w:footnote>
  <w:footnote w:id="21">
    <w:p w:rsidR="0046591D" w:rsidRPr="00003F62" w:rsidRDefault="0046591D" w:rsidP="00C961B8">
      <w:pPr>
        <w:pStyle w:val="FootnoteText"/>
        <w:tabs>
          <w:tab w:val="left" w:pos="284"/>
        </w:tabs>
        <w:ind w:left="284" w:hanging="284"/>
        <w:rPr>
          <w:sz w:val="18"/>
          <w:szCs w:val="18"/>
          <w:lang w:val="en-US"/>
        </w:rPr>
      </w:pPr>
      <w:r w:rsidRPr="00003F62">
        <w:rPr>
          <w:rStyle w:val="FootnoteReference"/>
          <w:sz w:val="18"/>
          <w:szCs w:val="18"/>
        </w:rPr>
        <w:footnoteRef/>
      </w:r>
      <w:r w:rsidRPr="00003F62">
        <w:rPr>
          <w:sz w:val="18"/>
          <w:szCs w:val="18"/>
          <w:lang w:val="en-US"/>
        </w:rPr>
        <w:t xml:space="preserve"> </w:t>
      </w:r>
      <w:r w:rsidRPr="00003F62">
        <w:rPr>
          <w:sz w:val="18"/>
          <w:szCs w:val="18"/>
          <w:lang w:val="en-US"/>
        </w:rPr>
        <w:tab/>
      </w:r>
      <w:hyperlink r:id="rId10">
        <w:r w:rsidRPr="00003F62">
          <w:rPr>
            <w:rStyle w:val="Hyperlink"/>
            <w:sz w:val="18"/>
            <w:szCs w:val="18"/>
            <w:lang w:val="en-US"/>
          </w:rPr>
          <w:t>Consumer insights - knowledge of ingredient and nutrition information off-label information and its use -</w:t>
        </w:r>
        <w:r w:rsidRPr="00003F62">
          <w:rPr>
            <w:rStyle w:val="Hyperlink"/>
            <w:sz w:val="18"/>
            <w:szCs w:val="18"/>
            <w:lang w:val="en-US"/>
          </w:rPr>
          <w:br/>
          <w:t>Report GfK Belgium (</w:t>
        </w:r>
        <w:r w:rsidRPr="00FA0A49">
          <w:rPr>
            <w:rStyle w:val="Hyperlink"/>
            <w:sz w:val="18"/>
            <w:szCs w:val="18"/>
            <w:lang w:val="en-US"/>
          </w:rPr>
          <w:t>2014</w:t>
        </w:r>
        <w:r w:rsidRPr="00003F62">
          <w:rPr>
            <w:rStyle w:val="Hyperlink"/>
            <w:sz w:val="18"/>
            <w:szCs w:val="18"/>
            <w:lang w:val="en-US"/>
          </w:rPr>
          <w:t>)</w:t>
        </w:r>
      </w:hyperlink>
      <w:r w:rsidRPr="00003F62">
        <w:rPr>
          <w:rStyle w:val="Hyperlink"/>
          <w:color w:val="auto"/>
          <w:sz w:val="18"/>
          <w:szCs w:val="18"/>
          <w:u w:val="none"/>
          <w:lang w:val="en-US"/>
        </w:rPr>
        <w:t>.</w:t>
      </w:r>
    </w:p>
  </w:footnote>
  <w:footnote w:id="22">
    <w:p w:rsidR="0046591D" w:rsidRPr="00003F62" w:rsidRDefault="0046591D" w:rsidP="00FC7734">
      <w:pPr>
        <w:pStyle w:val="FootnoteText"/>
        <w:tabs>
          <w:tab w:val="left" w:pos="284"/>
        </w:tabs>
        <w:ind w:left="284" w:hanging="284"/>
        <w:rPr>
          <w:sz w:val="18"/>
          <w:szCs w:val="18"/>
          <w:lang w:val="fr-BE"/>
        </w:rPr>
      </w:pPr>
      <w:r w:rsidRPr="00003F62">
        <w:rPr>
          <w:rStyle w:val="FootnoteReference"/>
          <w:sz w:val="18"/>
          <w:szCs w:val="18"/>
        </w:rPr>
        <w:footnoteRef/>
      </w:r>
      <w:r w:rsidRPr="00003F62">
        <w:rPr>
          <w:sz w:val="18"/>
          <w:szCs w:val="18"/>
          <w:lang w:val="fr-FR"/>
        </w:rPr>
        <w:t xml:space="preserve"> </w:t>
      </w:r>
      <w:r w:rsidRPr="00003F62">
        <w:rPr>
          <w:sz w:val="18"/>
          <w:szCs w:val="18"/>
          <w:lang w:val="fr-FR"/>
        </w:rPr>
        <w:tab/>
      </w:r>
      <w:hyperlink r:id="rId11" w:history="1">
        <w:r w:rsidRPr="00FA0A49">
          <w:rPr>
            <w:rStyle w:val="Hyperlink"/>
            <w:sz w:val="18"/>
            <w:szCs w:val="18"/>
            <w:lang w:val="fr-BE"/>
          </w:rPr>
          <w:t xml:space="preserve">Alcohol labelling and health warnings - Delphi survey Centre de Recherche et d'Information des Organisations de Consommateurs </w:t>
        </w:r>
        <w:r w:rsidRPr="00FA0A49">
          <w:rPr>
            <w:rStyle w:val="Hyperlink"/>
            <w:lang w:val="fr-BE"/>
          </w:rPr>
          <w:t>(</w:t>
        </w:r>
        <w:r w:rsidRPr="00FA0A49">
          <w:rPr>
            <w:rStyle w:val="Hyperlink"/>
            <w:sz w:val="18"/>
            <w:szCs w:val="18"/>
            <w:lang w:val="fr-BE"/>
          </w:rPr>
          <w:t>CRIOC) (2007</w:t>
        </w:r>
      </w:hyperlink>
      <w:r w:rsidRPr="00A64131">
        <w:rPr>
          <w:sz w:val="18"/>
          <w:szCs w:val="18"/>
          <w:lang w:val="fr-BE"/>
        </w:rPr>
        <w:t>)</w:t>
      </w:r>
      <w:r w:rsidRPr="00003F62">
        <w:rPr>
          <w:rStyle w:val="Hyperlink"/>
          <w:color w:val="auto"/>
          <w:sz w:val="18"/>
          <w:szCs w:val="18"/>
          <w:u w:val="none"/>
          <w:lang w:val="fr-FR"/>
        </w:rPr>
        <w:t xml:space="preserve">. </w:t>
      </w:r>
    </w:p>
  </w:footnote>
  <w:footnote w:id="23">
    <w:p w:rsidR="0046591D" w:rsidRPr="00003F62" w:rsidRDefault="0046591D" w:rsidP="00FC7734">
      <w:pPr>
        <w:pStyle w:val="FootnoteText"/>
        <w:tabs>
          <w:tab w:val="left" w:pos="284"/>
        </w:tabs>
        <w:ind w:left="284" w:hanging="284"/>
        <w:rPr>
          <w:sz w:val="18"/>
          <w:szCs w:val="18"/>
          <w:lang w:val="en-US"/>
        </w:rPr>
      </w:pPr>
      <w:r w:rsidRPr="00003F62">
        <w:rPr>
          <w:rStyle w:val="FootnoteReference"/>
          <w:sz w:val="18"/>
          <w:szCs w:val="18"/>
        </w:rPr>
        <w:footnoteRef/>
      </w:r>
      <w:r w:rsidRPr="00003F62">
        <w:rPr>
          <w:sz w:val="18"/>
          <w:szCs w:val="18"/>
          <w:lang w:val="en-US"/>
        </w:rPr>
        <w:t xml:space="preserve"> </w:t>
      </w:r>
      <w:r w:rsidRPr="00003F62">
        <w:rPr>
          <w:sz w:val="18"/>
          <w:szCs w:val="18"/>
          <w:lang w:val="en-US"/>
        </w:rPr>
        <w:tab/>
      </w:r>
      <w:hyperlink r:id="rId12">
        <w:r w:rsidRPr="00003F62">
          <w:rPr>
            <w:rStyle w:val="Hyperlink"/>
            <w:sz w:val="18"/>
            <w:szCs w:val="18"/>
            <w:lang w:val="en-US"/>
          </w:rPr>
          <w:t>Informed food choices for healthier consumers – European Consumer Organisation’s (BEUC) position on nutrition (</w:t>
        </w:r>
        <w:r w:rsidRPr="00FA0A49">
          <w:rPr>
            <w:rStyle w:val="Hyperlink"/>
            <w:sz w:val="18"/>
            <w:szCs w:val="18"/>
            <w:lang w:val="en-US"/>
          </w:rPr>
          <w:t>2015</w:t>
        </w:r>
        <w:r w:rsidRPr="00003F62">
          <w:rPr>
            <w:rStyle w:val="Hyperlink"/>
            <w:sz w:val="18"/>
            <w:szCs w:val="18"/>
            <w:lang w:val="en-US"/>
          </w:rPr>
          <w:t>)</w:t>
        </w:r>
      </w:hyperlink>
      <w:r w:rsidRPr="00003F62">
        <w:rPr>
          <w:rStyle w:val="Hyperlink"/>
          <w:color w:val="auto"/>
          <w:sz w:val="18"/>
          <w:szCs w:val="18"/>
          <w:u w:val="none"/>
          <w:lang w:val="en-US"/>
        </w:rPr>
        <w:t xml:space="preserve">. </w:t>
      </w:r>
    </w:p>
  </w:footnote>
  <w:footnote w:id="24">
    <w:p w:rsidR="0046591D" w:rsidRPr="00003F62" w:rsidRDefault="0046591D" w:rsidP="00FC7734">
      <w:pPr>
        <w:pStyle w:val="FootnoteText"/>
        <w:tabs>
          <w:tab w:val="left" w:pos="284"/>
        </w:tabs>
        <w:ind w:left="284" w:hanging="284"/>
        <w:rPr>
          <w:sz w:val="18"/>
          <w:szCs w:val="18"/>
          <w:lang w:val="en-US"/>
        </w:rPr>
      </w:pPr>
      <w:r w:rsidRPr="00003F62">
        <w:rPr>
          <w:rStyle w:val="FootnoteReference"/>
          <w:sz w:val="18"/>
          <w:szCs w:val="18"/>
        </w:rPr>
        <w:footnoteRef/>
      </w:r>
      <w:r w:rsidRPr="00003F62">
        <w:rPr>
          <w:sz w:val="18"/>
          <w:szCs w:val="18"/>
          <w:lang w:val="en-US"/>
        </w:rPr>
        <w:t xml:space="preserve"> </w:t>
      </w:r>
      <w:r w:rsidRPr="00003F62">
        <w:rPr>
          <w:sz w:val="18"/>
          <w:szCs w:val="18"/>
          <w:lang w:val="en-US"/>
        </w:rPr>
        <w:tab/>
      </w:r>
      <w:hyperlink r:id="rId13">
        <w:r w:rsidRPr="00003F62">
          <w:rPr>
            <w:rStyle w:val="Hyperlink"/>
            <w:color w:val="auto"/>
            <w:sz w:val="18"/>
            <w:szCs w:val="18"/>
            <w:u w:val="none"/>
            <w:lang w:val="en-US"/>
          </w:rPr>
          <w:t xml:space="preserve">European Beer Consumers Union Manifesto </w:t>
        </w:r>
        <w:r w:rsidRPr="00FA0A49">
          <w:rPr>
            <w:rStyle w:val="Hyperlink"/>
            <w:color w:val="auto"/>
            <w:sz w:val="18"/>
            <w:szCs w:val="18"/>
            <w:u w:val="none"/>
            <w:lang w:val="en-US"/>
          </w:rPr>
          <w:t>2009</w:t>
        </w:r>
        <w:r w:rsidRPr="00003F62">
          <w:rPr>
            <w:rStyle w:val="Hyperlink"/>
            <w:color w:val="auto"/>
            <w:sz w:val="18"/>
            <w:szCs w:val="18"/>
            <w:u w:val="none"/>
            <w:lang w:val="en-US"/>
          </w:rPr>
          <w:t>-</w:t>
        </w:r>
        <w:r w:rsidRPr="00FA0A49">
          <w:rPr>
            <w:rStyle w:val="Hyperlink"/>
            <w:color w:val="auto"/>
            <w:sz w:val="18"/>
            <w:szCs w:val="18"/>
            <w:u w:val="none"/>
            <w:lang w:val="en-US"/>
          </w:rPr>
          <w:t>2014</w:t>
        </w:r>
      </w:hyperlink>
      <w:r w:rsidRPr="00003F62">
        <w:rPr>
          <w:rStyle w:val="Hyperlink"/>
          <w:color w:val="auto"/>
          <w:sz w:val="18"/>
          <w:szCs w:val="18"/>
          <w:u w:val="none"/>
          <w:lang w:val="en-US"/>
        </w:rPr>
        <w:t>.</w:t>
      </w:r>
    </w:p>
  </w:footnote>
  <w:footnote w:id="25">
    <w:p w:rsidR="0046591D" w:rsidRPr="00003F62" w:rsidRDefault="0046591D" w:rsidP="00FC7734">
      <w:pPr>
        <w:pStyle w:val="FootnoteText"/>
        <w:tabs>
          <w:tab w:val="left" w:pos="284"/>
        </w:tabs>
        <w:ind w:left="284" w:hanging="284"/>
        <w:rPr>
          <w:sz w:val="18"/>
          <w:szCs w:val="18"/>
          <w:lang w:val="en-US"/>
        </w:rPr>
      </w:pPr>
      <w:r w:rsidRPr="00003F62">
        <w:rPr>
          <w:rStyle w:val="FootnoteReference"/>
          <w:sz w:val="18"/>
          <w:szCs w:val="18"/>
        </w:rPr>
        <w:footnoteRef/>
      </w:r>
      <w:r w:rsidRPr="00003F62">
        <w:rPr>
          <w:sz w:val="18"/>
          <w:szCs w:val="18"/>
          <w:lang w:val="en-US"/>
        </w:rPr>
        <w:t xml:space="preserve"> </w:t>
      </w:r>
      <w:r w:rsidRPr="00003F62">
        <w:rPr>
          <w:sz w:val="18"/>
          <w:szCs w:val="18"/>
          <w:lang w:val="en-US"/>
        </w:rPr>
        <w:tab/>
      </w:r>
      <w:hyperlink r:id="rId14">
        <w:r w:rsidRPr="00003F62">
          <w:rPr>
            <w:rStyle w:val="Hyperlink"/>
            <w:color w:val="auto"/>
            <w:sz w:val="18"/>
            <w:szCs w:val="18"/>
            <w:u w:val="none"/>
            <w:lang w:val="en-US"/>
          </w:rPr>
          <w:t xml:space="preserve">Eurocare Reflections On Alcohol Labelling </w:t>
        </w:r>
      </w:hyperlink>
      <w:hyperlink r:id="rId15">
        <w:r w:rsidRPr="00003F62">
          <w:rPr>
            <w:rStyle w:val="Hyperlink"/>
            <w:color w:val="auto"/>
            <w:sz w:val="18"/>
            <w:szCs w:val="18"/>
            <w:u w:val="none"/>
            <w:lang w:val="en-US"/>
          </w:rPr>
          <w:t>(</w:t>
        </w:r>
        <w:r w:rsidRPr="00FA0A49">
          <w:rPr>
            <w:rStyle w:val="Hyperlink"/>
            <w:color w:val="auto"/>
            <w:sz w:val="18"/>
            <w:szCs w:val="18"/>
            <w:u w:val="none"/>
            <w:lang w:val="en-US"/>
          </w:rPr>
          <w:t>2014</w:t>
        </w:r>
        <w:r w:rsidRPr="00003F62">
          <w:rPr>
            <w:rStyle w:val="Hyperlink"/>
            <w:color w:val="auto"/>
            <w:sz w:val="18"/>
            <w:szCs w:val="18"/>
            <w:u w:val="none"/>
            <w:lang w:val="en-US"/>
          </w:rPr>
          <w:t>)</w:t>
        </w:r>
      </w:hyperlink>
      <w:r w:rsidRPr="00003F62">
        <w:rPr>
          <w:rStyle w:val="Hyperlink"/>
          <w:color w:val="auto"/>
          <w:sz w:val="18"/>
          <w:szCs w:val="18"/>
          <w:u w:val="none"/>
          <w:lang w:val="en-US"/>
        </w:rPr>
        <w:t>.</w:t>
      </w:r>
    </w:p>
  </w:footnote>
  <w:footnote w:id="26">
    <w:p w:rsidR="0046591D" w:rsidRPr="00003F62" w:rsidRDefault="0046591D" w:rsidP="00622018">
      <w:pPr>
        <w:pStyle w:val="FootnoteText"/>
        <w:tabs>
          <w:tab w:val="left" w:pos="284"/>
        </w:tabs>
        <w:ind w:left="284" w:hanging="284"/>
        <w:jc w:val="left"/>
        <w:rPr>
          <w:sz w:val="18"/>
          <w:szCs w:val="18"/>
          <w:lang w:val="en-US"/>
        </w:rPr>
      </w:pPr>
      <w:r w:rsidRPr="00003F62">
        <w:rPr>
          <w:rStyle w:val="FootnoteReference"/>
          <w:sz w:val="18"/>
          <w:szCs w:val="18"/>
        </w:rPr>
        <w:footnoteRef/>
      </w:r>
      <w:r w:rsidRPr="00003F62">
        <w:rPr>
          <w:sz w:val="18"/>
          <w:szCs w:val="18"/>
          <w:lang w:val="en-US"/>
        </w:rPr>
        <w:t xml:space="preserve"> </w:t>
      </w:r>
      <w:r w:rsidRPr="00003F62">
        <w:rPr>
          <w:sz w:val="18"/>
          <w:szCs w:val="18"/>
          <w:lang w:val="en-US"/>
        </w:rPr>
        <w:tab/>
      </w:r>
      <w:hyperlink r:id="rId16">
        <w:r>
          <w:rPr>
            <w:rStyle w:val="Hyperlink"/>
            <w:color w:val="auto"/>
            <w:sz w:val="18"/>
            <w:szCs w:val="18"/>
            <w:u w:val="none"/>
            <w:lang w:val="en-US"/>
          </w:rPr>
          <w:t>Second year report – November </w:t>
        </w:r>
        <w:r w:rsidRPr="00FA0A49">
          <w:rPr>
            <w:rStyle w:val="Hyperlink"/>
            <w:color w:val="auto"/>
            <w:sz w:val="18"/>
            <w:szCs w:val="18"/>
            <w:u w:val="none"/>
            <w:lang w:val="en-US"/>
          </w:rPr>
          <w:t>2014</w:t>
        </w:r>
        <w:r w:rsidRPr="00003F62">
          <w:rPr>
            <w:rStyle w:val="Hyperlink"/>
            <w:color w:val="auto"/>
            <w:sz w:val="18"/>
            <w:szCs w:val="18"/>
            <w:u w:val="none"/>
            <w:lang w:val="en-US"/>
          </w:rPr>
          <w:t xml:space="preserve"> European Beer Pledge - A package of responsibility initiatives from Europe's Brewers</w:t>
        </w:r>
      </w:hyperlink>
      <w:r w:rsidRPr="00003F62">
        <w:rPr>
          <w:sz w:val="18"/>
          <w:szCs w:val="18"/>
          <w:lang w:val="en-US"/>
        </w:rPr>
        <w:t>.</w:t>
      </w:r>
    </w:p>
  </w:footnote>
  <w:footnote w:id="27">
    <w:p w:rsidR="0046591D" w:rsidRPr="00003F62" w:rsidRDefault="0046591D" w:rsidP="00FC7734">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 xml:space="preserve">Een QR-code ("quick response code") is een soort </w:t>
      </w:r>
      <w:r w:rsidRPr="00FA0A49">
        <w:rPr>
          <w:sz w:val="18"/>
          <w:szCs w:val="18"/>
          <w:lang w:val="nl-NL"/>
        </w:rPr>
        <w:t>2</w:t>
      </w:r>
      <w:r w:rsidRPr="00003F62">
        <w:rPr>
          <w:sz w:val="18"/>
          <w:szCs w:val="18"/>
          <w:lang w:val="nl-NL"/>
        </w:rPr>
        <w:t>D-streepjescode die wordt gebruikt om eenvoudig toegang te verlenen tot informatie via bijvoorbeeld een smartphone.</w:t>
      </w:r>
    </w:p>
  </w:footnote>
  <w:footnote w:id="28">
    <w:p w:rsidR="0046591D" w:rsidRPr="00003F62" w:rsidRDefault="0046591D" w:rsidP="00FC7734">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 xml:space="preserve">Informatie verstrekt door Brewers of Europe op </w:t>
      </w:r>
      <w:r w:rsidRPr="00FA0A49">
        <w:rPr>
          <w:sz w:val="18"/>
          <w:szCs w:val="18"/>
          <w:lang w:val="nl-NL"/>
        </w:rPr>
        <w:t>14</w:t>
      </w:r>
      <w:r>
        <w:rPr>
          <w:sz w:val="18"/>
          <w:szCs w:val="18"/>
          <w:lang w:val="nl-NL"/>
        </w:rPr>
        <w:t> </w:t>
      </w:r>
      <w:r w:rsidRPr="00003F62">
        <w:rPr>
          <w:sz w:val="18"/>
          <w:szCs w:val="18"/>
          <w:lang w:val="nl-NL"/>
        </w:rPr>
        <w:t xml:space="preserve">oktober </w:t>
      </w:r>
      <w:r w:rsidRPr="00FA0A49">
        <w:rPr>
          <w:sz w:val="18"/>
          <w:szCs w:val="18"/>
          <w:lang w:val="nl-NL"/>
        </w:rPr>
        <w:t>2016</w:t>
      </w:r>
      <w:r w:rsidRPr="00003F62">
        <w:rPr>
          <w:sz w:val="18"/>
          <w:szCs w:val="18"/>
          <w:lang w:val="nl-NL"/>
        </w:rPr>
        <w:t>.</w:t>
      </w:r>
    </w:p>
  </w:footnote>
  <w:footnote w:id="29">
    <w:p w:rsidR="0046591D" w:rsidRPr="00003F62" w:rsidRDefault="0046591D" w:rsidP="00C961B8">
      <w:pPr>
        <w:pStyle w:val="FootnoteText"/>
        <w:tabs>
          <w:tab w:val="left" w:pos="284"/>
        </w:tabs>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17">
        <w:r w:rsidRPr="00003F62">
          <w:rPr>
            <w:rStyle w:val="Hyperlink"/>
            <w:color w:val="auto"/>
            <w:sz w:val="18"/>
            <w:szCs w:val="18"/>
            <w:u w:val="none"/>
            <w:lang w:val="nl-NL"/>
          </w:rPr>
          <w:t>http://spirits.eu/page.php?id=</w:t>
        </w:r>
        <w:r w:rsidRPr="00FA0A49">
          <w:rPr>
            <w:rStyle w:val="Hyperlink"/>
            <w:color w:val="auto"/>
            <w:sz w:val="18"/>
            <w:szCs w:val="18"/>
            <w:u w:val="none"/>
            <w:lang w:val="nl-NL"/>
          </w:rPr>
          <w:t>28</w:t>
        </w:r>
        <w:r w:rsidRPr="00003F62">
          <w:rPr>
            <w:rStyle w:val="Hyperlink"/>
            <w:color w:val="auto"/>
            <w:sz w:val="18"/>
            <w:szCs w:val="18"/>
            <w:u w:val="none"/>
            <w:lang w:val="nl-NL"/>
          </w:rPr>
          <w:t>&amp;parent_id=</w:t>
        </w:r>
        <w:r w:rsidRPr="00FA0A49">
          <w:rPr>
            <w:rStyle w:val="Hyperlink"/>
            <w:color w:val="auto"/>
            <w:sz w:val="18"/>
            <w:szCs w:val="18"/>
            <w:u w:val="none"/>
            <w:lang w:val="nl-NL"/>
          </w:rPr>
          <w:t>5</w:t>
        </w:r>
      </w:hyperlink>
      <w:r w:rsidRPr="00003F62">
        <w:rPr>
          <w:sz w:val="18"/>
          <w:szCs w:val="18"/>
          <w:lang w:val="nl-NL"/>
        </w:rPr>
        <w:t xml:space="preserve"> geraadpleegd op </w:t>
      </w:r>
      <w:r w:rsidRPr="00FA0A49">
        <w:rPr>
          <w:sz w:val="18"/>
          <w:szCs w:val="18"/>
          <w:lang w:val="nl-NL"/>
        </w:rPr>
        <w:t>7</w:t>
      </w:r>
      <w:r>
        <w:rPr>
          <w:sz w:val="18"/>
          <w:szCs w:val="18"/>
          <w:lang w:val="nl-NL"/>
        </w:rPr>
        <w:t> </w:t>
      </w:r>
      <w:r w:rsidRPr="00003F62">
        <w:rPr>
          <w:sz w:val="18"/>
          <w:szCs w:val="18"/>
          <w:lang w:val="nl-NL"/>
        </w:rPr>
        <w:t xml:space="preserve">april </w:t>
      </w:r>
      <w:r w:rsidRPr="00FA0A49">
        <w:rPr>
          <w:sz w:val="18"/>
          <w:szCs w:val="18"/>
          <w:lang w:val="nl-NL"/>
        </w:rPr>
        <w:t>2016</w:t>
      </w:r>
      <w:r w:rsidRPr="00003F62">
        <w:rPr>
          <w:sz w:val="18"/>
          <w:szCs w:val="18"/>
          <w:lang w:val="nl-NL"/>
        </w:rPr>
        <w:t>.</w:t>
      </w:r>
    </w:p>
  </w:footnote>
  <w:footnote w:id="30">
    <w:p w:rsidR="0046591D" w:rsidRPr="00003F62" w:rsidRDefault="0046591D" w:rsidP="00FC7734">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 xml:space="preserve">Informatie verstrekt door Spirits Europe op </w:t>
      </w:r>
      <w:r w:rsidRPr="00FA0A49">
        <w:rPr>
          <w:sz w:val="18"/>
          <w:szCs w:val="18"/>
          <w:lang w:val="nl-NL"/>
        </w:rPr>
        <w:t>13</w:t>
      </w:r>
      <w:r>
        <w:rPr>
          <w:sz w:val="18"/>
          <w:szCs w:val="18"/>
          <w:lang w:val="nl-NL"/>
        </w:rPr>
        <w:t> </w:t>
      </w:r>
      <w:r w:rsidRPr="00003F62">
        <w:rPr>
          <w:sz w:val="18"/>
          <w:szCs w:val="18"/>
          <w:lang w:val="nl-NL"/>
        </w:rPr>
        <w:t xml:space="preserve">oktober </w:t>
      </w:r>
      <w:r w:rsidRPr="00FA0A49">
        <w:rPr>
          <w:sz w:val="18"/>
          <w:szCs w:val="18"/>
          <w:lang w:val="nl-NL"/>
        </w:rPr>
        <w:t>2016</w:t>
      </w:r>
      <w:r w:rsidRPr="00003F62">
        <w:rPr>
          <w:sz w:val="18"/>
          <w:szCs w:val="18"/>
          <w:lang w:val="nl-NL"/>
        </w:rPr>
        <w:t>.</w:t>
      </w:r>
    </w:p>
  </w:footnote>
  <w:footnote w:id="31">
    <w:p w:rsidR="0046591D" w:rsidRPr="00003F62" w:rsidRDefault="0046591D" w:rsidP="00FC7734">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 xml:space="preserve">Informatie verstrekt door het Comité européen des vins op </w:t>
      </w:r>
      <w:r w:rsidRPr="00FA0A49">
        <w:rPr>
          <w:sz w:val="18"/>
          <w:szCs w:val="18"/>
          <w:lang w:val="nl-NL"/>
        </w:rPr>
        <w:t>3</w:t>
      </w:r>
      <w:r>
        <w:rPr>
          <w:sz w:val="18"/>
          <w:szCs w:val="18"/>
          <w:lang w:val="nl-NL"/>
        </w:rPr>
        <w:t> </w:t>
      </w:r>
      <w:r w:rsidRPr="00003F62">
        <w:rPr>
          <w:sz w:val="18"/>
          <w:szCs w:val="18"/>
          <w:lang w:val="nl-NL"/>
        </w:rPr>
        <w:t xml:space="preserve">juni </w:t>
      </w:r>
      <w:r w:rsidRPr="00FA0A49">
        <w:rPr>
          <w:sz w:val="18"/>
          <w:szCs w:val="18"/>
          <w:lang w:val="nl-NL"/>
        </w:rPr>
        <w:t>2016</w:t>
      </w:r>
      <w:r w:rsidRPr="00003F62">
        <w:rPr>
          <w:sz w:val="18"/>
          <w:szCs w:val="18"/>
          <w:lang w:val="nl-NL"/>
        </w:rPr>
        <w:t>.</w:t>
      </w:r>
    </w:p>
  </w:footnote>
  <w:footnote w:id="32">
    <w:p w:rsidR="0046591D" w:rsidRPr="00003F62" w:rsidRDefault="0046591D" w:rsidP="00FC7734">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18">
        <w:r w:rsidRPr="00003F62">
          <w:rPr>
            <w:rStyle w:val="Hyperlink"/>
            <w:sz w:val="18"/>
            <w:szCs w:val="18"/>
            <w:lang w:val="nl-NL"/>
          </w:rPr>
          <w:t>http://www.wineinmoderation.eu/en/content/Wine-Diet.</w:t>
        </w:r>
        <w:r w:rsidRPr="00FA0A49">
          <w:rPr>
            <w:rStyle w:val="Hyperlink"/>
            <w:sz w:val="18"/>
            <w:szCs w:val="18"/>
            <w:lang w:val="nl-NL"/>
          </w:rPr>
          <w:t>82</w:t>
        </w:r>
        <w:r w:rsidRPr="00003F62">
          <w:rPr>
            <w:rStyle w:val="Hyperlink"/>
            <w:sz w:val="18"/>
            <w:szCs w:val="18"/>
            <w:lang w:val="nl-NL"/>
          </w:rPr>
          <w:t>/</w:t>
        </w:r>
      </w:hyperlink>
      <w:r w:rsidRPr="00003F62">
        <w:rPr>
          <w:sz w:val="18"/>
          <w:szCs w:val="18"/>
          <w:lang w:val="nl-NL"/>
        </w:rPr>
        <w:t xml:space="preserve">, geraadpleegd op </w:t>
      </w:r>
      <w:r w:rsidRPr="00FA0A49">
        <w:rPr>
          <w:sz w:val="18"/>
          <w:szCs w:val="18"/>
          <w:lang w:val="nl-NL"/>
        </w:rPr>
        <w:t>14</w:t>
      </w:r>
      <w:r>
        <w:rPr>
          <w:sz w:val="18"/>
          <w:szCs w:val="18"/>
          <w:lang w:val="nl-NL"/>
        </w:rPr>
        <w:t> </w:t>
      </w:r>
      <w:r w:rsidRPr="00003F62">
        <w:rPr>
          <w:sz w:val="18"/>
          <w:szCs w:val="18"/>
          <w:lang w:val="nl-NL"/>
        </w:rPr>
        <w:t xml:space="preserve">oktober </w:t>
      </w:r>
      <w:r w:rsidRPr="00FA0A49">
        <w:rPr>
          <w:sz w:val="18"/>
          <w:szCs w:val="18"/>
          <w:lang w:val="nl-NL"/>
        </w:rPr>
        <w:t>2016</w:t>
      </w:r>
      <w:r w:rsidRPr="00003F62">
        <w:rPr>
          <w:sz w:val="18"/>
          <w:szCs w:val="18"/>
          <w:lang w:val="nl-NL"/>
        </w:rPr>
        <w:t>.</w:t>
      </w:r>
    </w:p>
  </w:footnote>
  <w:footnote w:id="33">
    <w:p w:rsidR="0046591D" w:rsidRPr="00003F62" w:rsidRDefault="0046591D" w:rsidP="00FC7734">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19">
        <w:r w:rsidRPr="00003F62">
          <w:rPr>
            <w:rStyle w:val="Hyperlink"/>
            <w:sz w:val="18"/>
            <w:szCs w:val="18"/>
            <w:lang w:val="nl-NL"/>
          </w:rPr>
          <w:t>http://www.diageo.com/en-row/newsmedia/pages/resource.aspx?resourceid=</w:t>
        </w:r>
        <w:r w:rsidRPr="00FA0A49">
          <w:rPr>
            <w:rStyle w:val="Hyperlink"/>
            <w:sz w:val="18"/>
            <w:szCs w:val="18"/>
            <w:lang w:val="nl-NL"/>
          </w:rPr>
          <w:t>2929</w:t>
        </w:r>
        <w:r w:rsidRPr="00003F62">
          <w:rPr>
            <w:rStyle w:val="Hyperlink"/>
            <w:sz w:val="18"/>
            <w:szCs w:val="18"/>
            <w:lang w:val="nl-NL"/>
          </w:rPr>
          <w:t>,</w:t>
        </w:r>
      </w:hyperlink>
      <w:r w:rsidRPr="00003F62">
        <w:rPr>
          <w:sz w:val="18"/>
          <w:szCs w:val="18"/>
          <w:lang w:val="nl-NL"/>
        </w:rPr>
        <w:t xml:space="preserve">, geraadpleegd op </w:t>
      </w:r>
      <w:r w:rsidRPr="00FA0A49">
        <w:rPr>
          <w:sz w:val="18"/>
          <w:szCs w:val="18"/>
          <w:lang w:val="nl-NL"/>
        </w:rPr>
        <w:t>13</w:t>
      </w:r>
      <w:r>
        <w:rPr>
          <w:sz w:val="18"/>
          <w:szCs w:val="18"/>
          <w:lang w:val="nl-NL"/>
        </w:rPr>
        <w:t> </w:t>
      </w:r>
      <w:r w:rsidRPr="00003F62">
        <w:rPr>
          <w:sz w:val="18"/>
          <w:szCs w:val="18"/>
          <w:lang w:val="nl-NL"/>
        </w:rPr>
        <w:t xml:space="preserve">oktober </w:t>
      </w:r>
      <w:r w:rsidRPr="00FA0A49">
        <w:rPr>
          <w:sz w:val="18"/>
          <w:szCs w:val="18"/>
          <w:lang w:val="nl-NL"/>
        </w:rPr>
        <w:t>2016</w:t>
      </w:r>
      <w:r w:rsidRPr="00003F62">
        <w:rPr>
          <w:sz w:val="18"/>
          <w:szCs w:val="18"/>
          <w:lang w:val="nl-NL"/>
        </w:rPr>
        <w:t>.</w:t>
      </w:r>
    </w:p>
  </w:footnote>
  <w:footnote w:id="34">
    <w:p w:rsidR="0046591D" w:rsidRPr="00003F62" w:rsidRDefault="0046591D" w:rsidP="00A97FEE">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20">
        <w:r w:rsidRPr="00003F62">
          <w:rPr>
            <w:rStyle w:val="Hyperlink"/>
            <w:sz w:val="18"/>
            <w:szCs w:val="18"/>
            <w:lang w:val="nl-NL"/>
          </w:rPr>
          <w:t xml:space="preserve">Verbintenis </w:t>
        </w:r>
        <w:r w:rsidRPr="00FA0A49">
          <w:rPr>
            <w:rStyle w:val="Hyperlink"/>
            <w:sz w:val="18"/>
            <w:szCs w:val="18"/>
            <w:lang w:val="nl-NL"/>
          </w:rPr>
          <w:t>1447949468140</w:t>
        </w:r>
        <w:r w:rsidRPr="00003F62">
          <w:rPr>
            <w:rStyle w:val="Hyperlink"/>
            <w:sz w:val="18"/>
            <w:szCs w:val="18"/>
            <w:lang w:val="nl-NL"/>
          </w:rPr>
          <w:t>-</w:t>
        </w:r>
        <w:r w:rsidRPr="00FA0A49">
          <w:rPr>
            <w:rStyle w:val="Hyperlink"/>
            <w:sz w:val="18"/>
            <w:szCs w:val="18"/>
            <w:lang w:val="nl-NL"/>
          </w:rPr>
          <w:t>1722</w:t>
        </w:r>
        <w:r w:rsidRPr="00003F62">
          <w:rPr>
            <w:rStyle w:val="Hyperlink"/>
            <w:sz w:val="18"/>
            <w:szCs w:val="18"/>
            <w:lang w:val="nl-NL"/>
          </w:rPr>
          <w:t xml:space="preserve"> van het Europees forum Alcohol en gezondheid, Provision of nutritional and ingredients information to consumers on label for all Heineken beers in Europe</w:t>
        </w:r>
      </w:hyperlink>
      <w:r w:rsidRPr="00003F62">
        <w:rPr>
          <w:sz w:val="18"/>
          <w:szCs w:val="18"/>
          <w:lang w:val="nl-NL"/>
        </w:rPr>
        <w:t>, Heineken International.</w:t>
      </w:r>
    </w:p>
  </w:footnote>
  <w:footnote w:id="35">
    <w:p w:rsidR="0046591D" w:rsidRPr="00003F62" w:rsidRDefault="0046591D" w:rsidP="00743F13">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21">
        <w:r w:rsidRPr="00003F62">
          <w:rPr>
            <w:rStyle w:val="Hyperlink"/>
            <w:sz w:val="18"/>
            <w:szCs w:val="18"/>
            <w:lang w:val="nl-NL"/>
          </w:rPr>
          <w:t xml:space="preserve">Verbintenis </w:t>
        </w:r>
        <w:r w:rsidRPr="00FA0A49">
          <w:rPr>
            <w:rStyle w:val="Hyperlink"/>
            <w:sz w:val="18"/>
            <w:szCs w:val="18"/>
            <w:lang w:val="nl-NL"/>
          </w:rPr>
          <w:t>1446732318481</w:t>
        </w:r>
        <w:r w:rsidRPr="00003F62">
          <w:rPr>
            <w:rStyle w:val="Hyperlink"/>
            <w:sz w:val="18"/>
            <w:szCs w:val="18"/>
            <w:lang w:val="nl-NL"/>
          </w:rPr>
          <w:t>-</w:t>
        </w:r>
        <w:r w:rsidRPr="00FA0A49">
          <w:rPr>
            <w:rStyle w:val="Hyperlink"/>
            <w:sz w:val="18"/>
            <w:szCs w:val="18"/>
            <w:lang w:val="nl-NL"/>
          </w:rPr>
          <w:t>1721</w:t>
        </w:r>
        <w:r w:rsidRPr="00003F62">
          <w:rPr>
            <w:rStyle w:val="Hyperlink"/>
            <w:sz w:val="18"/>
            <w:szCs w:val="18"/>
            <w:lang w:val="nl-NL"/>
          </w:rPr>
          <w:t xml:space="preserve"> van het Europees forum Alcohol en gezondheid, Informing consumers about beer ingredients and nutritional values, The Brewers of Europe</w:t>
        </w:r>
      </w:hyperlink>
      <w:r w:rsidRPr="00003F62">
        <w:rPr>
          <w:rStyle w:val="Hyperlink"/>
          <w:sz w:val="18"/>
          <w:szCs w:val="18"/>
          <w:lang w:val="nl-NL"/>
        </w:rPr>
        <w:t>.</w:t>
      </w:r>
    </w:p>
  </w:footnote>
  <w:footnote w:id="36">
    <w:p w:rsidR="0046591D" w:rsidRPr="00003F62" w:rsidRDefault="0046591D" w:rsidP="00F41F88">
      <w:pPr>
        <w:pStyle w:val="FootnoteText"/>
        <w:tabs>
          <w:tab w:val="left" w:pos="284"/>
        </w:tabs>
        <w:ind w:left="0" w:firstLine="0"/>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 xml:space="preserve">Standpunt van de sector van gedistilleerde dranken op </w:t>
      </w:r>
      <w:hyperlink r:id="rId22">
        <w:r w:rsidRPr="00003F62">
          <w:rPr>
            <w:sz w:val="18"/>
            <w:szCs w:val="18"/>
            <w:lang w:val="nl-NL"/>
          </w:rPr>
          <w:t>http://spirits.eu/page.php?id=</w:t>
        </w:r>
        <w:r w:rsidRPr="00FA0A49">
          <w:rPr>
            <w:sz w:val="18"/>
            <w:szCs w:val="18"/>
            <w:lang w:val="nl-NL"/>
          </w:rPr>
          <w:t>28</w:t>
        </w:r>
        <w:r w:rsidRPr="00003F62">
          <w:rPr>
            <w:sz w:val="18"/>
            <w:szCs w:val="18"/>
            <w:lang w:val="nl-NL"/>
          </w:rPr>
          <w:t>&amp;parent_id=</w:t>
        </w:r>
        <w:r w:rsidRPr="00FA0A49">
          <w:rPr>
            <w:sz w:val="18"/>
            <w:szCs w:val="18"/>
            <w:lang w:val="nl-NL"/>
          </w:rPr>
          <w:t>5</w:t>
        </w:r>
      </w:hyperlink>
      <w:r w:rsidRPr="00003F62">
        <w:rPr>
          <w:sz w:val="18"/>
          <w:szCs w:val="18"/>
          <w:lang w:val="nl-NL"/>
        </w:rPr>
        <w:t xml:space="preserve">, geraadpleegd op </w:t>
      </w:r>
      <w:r w:rsidRPr="00FA0A49">
        <w:rPr>
          <w:sz w:val="18"/>
          <w:szCs w:val="18"/>
          <w:lang w:val="nl-NL"/>
        </w:rPr>
        <w:t>7</w:t>
      </w:r>
      <w:r>
        <w:rPr>
          <w:sz w:val="18"/>
          <w:szCs w:val="18"/>
          <w:lang w:val="nl-NL"/>
        </w:rPr>
        <w:t> </w:t>
      </w:r>
      <w:r>
        <w:rPr>
          <w:sz w:val="18"/>
          <w:szCs w:val="18"/>
          <w:lang w:val="nl-NL"/>
        </w:rPr>
        <w:tab/>
        <w:t>april </w:t>
      </w:r>
      <w:r w:rsidRPr="00FA0A49">
        <w:rPr>
          <w:sz w:val="18"/>
          <w:szCs w:val="18"/>
          <w:lang w:val="nl-NL"/>
        </w:rPr>
        <w:t>2016</w:t>
      </w:r>
      <w:r w:rsidRPr="00003F62">
        <w:rPr>
          <w:sz w:val="18"/>
          <w:szCs w:val="18"/>
          <w:lang w:val="nl-NL"/>
        </w:rPr>
        <w:t>.</w:t>
      </w:r>
    </w:p>
  </w:footnote>
  <w:footnote w:id="37">
    <w:p w:rsidR="0046591D" w:rsidRPr="00003F62" w:rsidRDefault="0046591D" w:rsidP="00F41F88">
      <w:pPr>
        <w:pStyle w:val="FootnoteText"/>
        <w:tabs>
          <w:tab w:val="left" w:pos="284"/>
        </w:tabs>
        <w:ind w:left="284" w:hanging="284"/>
        <w:jc w:val="left"/>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 xml:space="preserve">Standpunt van de biersector op </w:t>
      </w:r>
      <w:hyperlink r:id="rId23">
        <w:r w:rsidRPr="00003F62">
          <w:rPr>
            <w:rStyle w:val="Hyperlink"/>
            <w:color w:val="auto"/>
            <w:sz w:val="18"/>
            <w:szCs w:val="18"/>
            <w:u w:val="none"/>
            <w:lang w:val="nl-NL"/>
          </w:rPr>
          <w:t>http://www.brewersofeurope.org/site/media-centre/post.php?doc_id=</w:t>
        </w:r>
        <w:r w:rsidRPr="00FA0A49">
          <w:rPr>
            <w:rStyle w:val="Hyperlink"/>
            <w:color w:val="auto"/>
            <w:sz w:val="18"/>
            <w:szCs w:val="18"/>
            <w:u w:val="none"/>
            <w:lang w:val="nl-NL"/>
          </w:rPr>
          <w:t>865</w:t>
        </w:r>
      </w:hyperlink>
      <w:r w:rsidRPr="00003F62">
        <w:rPr>
          <w:sz w:val="18"/>
          <w:szCs w:val="18"/>
          <w:lang w:val="nl-NL"/>
        </w:rPr>
        <w:t xml:space="preserve">, geraadpleegd op </w:t>
      </w:r>
      <w:r w:rsidRPr="00FA0A49">
        <w:rPr>
          <w:sz w:val="18"/>
          <w:szCs w:val="18"/>
          <w:lang w:val="nl-NL"/>
        </w:rPr>
        <w:t>7</w:t>
      </w:r>
      <w:r>
        <w:rPr>
          <w:sz w:val="18"/>
          <w:szCs w:val="18"/>
          <w:lang w:val="nl-NL"/>
        </w:rPr>
        <w:t> </w:t>
      </w:r>
      <w:r w:rsidRPr="00003F62">
        <w:rPr>
          <w:sz w:val="18"/>
          <w:szCs w:val="18"/>
          <w:lang w:val="nl-NL"/>
        </w:rPr>
        <w:t xml:space="preserve">april </w:t>
      </w:r>
      <w:r w:rsidRPr="00FA0A49">
        <w:rPr>
          <w:sz w:val="18"/>
          <w:szCs w:val="18"/>
          <w:lang w:val="nl-NL"/>
        </w:rPr>
        <w:t>2016</w:t>
      </w:r>
      <w:r w:rsidRPr="00003F62">
        <w:rPr>
          <w:sz w:val="18"/>
          <w:szCs w:val="18"/>
          <w:lang w:val="nl-NL"/>
        </w:rPr>
        <w:t>.</w:t>
      </w:r>
    </w:p>
  </w:footnote>
  <w:footnote w:id="38">
    <w:p w:rsidR="0046591D" w:rsidRPr="00003F62" w:rsidRDefault="0046591D" w:rsidP="00FC7734">
      <w:pPr>
        <w:pStyle w:val="FootnoteText"/>
        <w:tabs>
          <w:tab w:val="left" w:pos="284"/>
        </w:tabs>
        <w:ind w:left="284" w:hanging="284"/>
        <w:rPr>
          <w:sz w:val="18"/>
          <w:szCs w:val="18"/>
          <w:lang w:val="en-US"/>
        </w:rPr>
      </w:pPr>
      <w:r w:rsidRPr="00003F62">
        <w:rPr>
          <w:rStyle w:val="FootnoteReference"/>
          <w:sz w:val="18"/>
          <w:szCs w:val="18"/>
        </w:rPr>
        <w:footnoteRef/>
      </w:r>
      <w:r w:rsidRPr="00003F62">
        <w:rPr>
          <w:sz w:val="18"/>
          <w:szCs w:val="18"/>
          <w:lang w:val="en-US"/>
        </w:rPr>
        <w:t xml:space="preserve"> </w:t>
      </w:r>
      <w:r w:rsidRPr="00003F62">
        <w:rPr>
          <w:sz w:val="18"/>
          <w:szCs w:val="18"/>
          <w:lang w:val="en-US"/>
        </w:rPr>
        <w:tab/>
      </w:r>
      <w:hyperlink r:id="rId24">
        <w:r w:rsidRPr="00003F62">
          <w:rPr>
            <w:sz w:val="18"/>
            <w:szCs w:val="18"/>
            <w:lang w:val="en-US"/>
          </w:rPr>
          <w:t xml:space="preserve">European action plan to reduce the harmful use of alcohol </w:t>
        </w:r>
        <w:r w:rsidRPr="00FA0A49">
          <w:rPr>
            <w:sz w:val="18"/>
            <w:szCs w:val="18"/>
            <w:lang w:val="en-US"/>
          </w:rPr>
          <w:t>2012</w:t>
        </w:r>
        <w:r w:rsidRPr="00003F62">
          <w:rPr>
            <w:sz w:val="18"/>
            <w:szCs w:val="18"/>
            <w:lang w:val="en-US"/>
          </w:rPr>
          <w:t>-</w:t>
        </w:r>
        <w:r w:rsidRPr="00FA0A49">
          <w:rPr>
            <w:sz w:val="18"/>
            <w:szCs w:val="18"/>
            <w:lang w:val="en-US"/>
          </w:rPr>
          <w:t>2020</w:t>
        </w:r>
        <w:r w:rsidRPr="00003F62">
          <w:rPr>
            <w:sz w:val="18"/>
            <w:szCs w:val="18"/>
            <w:lang w:val="en-US"/>
          </w:rPr>
          <w:t>, WHO Europe</w:t>
        </w:r>
      </w:hyperlink>
      <w:r w:rsidRPr="00003F62">
        <w:rPr>
          <w:rStyle w:val="Hyperlink"/>
          <w:color w:val="auto"/>
          <w:sz w:val="18"/>
          <w:szCs w:val="18"/>
          <w:u w:val="none"/>
          <w:lang w:val="en-US"/>
        </w:rPr>
        <w:t>.</w:t>
      </w:r>
    </w:p>
  </w:footnote>
  <w:footnote w:id="39">
    <w:p w:rsidR="0046591D" w:rsidRPr="00003F62" w:rsidRDefault="0046591D" w:rsidP="00F41F88">
      <w:pPr>
        <w:pStyle w:val="FootnoteText"/>
        <w:tabs>
          <w:tab w:val="left" w:pos="284"/>
        </w:tabs>
        <w:ind w:left="0" w:firstLine="0"/>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25">
        <w:r w:rsidRPr="00003F62">
          <w:rPr>
            <w:rStyle w:val="Hyperlink"/>
            <w:color w:val="auto"/>
            <w:sz w:val="18"/>
            <w:szCs w:val="18"/>
            <w:u w:val="none"/>
            <w:lang w:val="nl-NL"/>
          </w:rPr>
          <w:t xml:space="preserve">Resolutie van het Europees Parlement van </w:t>
        </w:r>
        <w:r w:rsidRPr="00FA0A49">
          <w:rPr>
            <w:rStyle w:val="Hyperlink"/>
            <w:color w:val="auto"/>
            <w:sz w:val="18"/>
            <w:szCs w:val="18"/>
            <w:u w:val="none"/>
            <w:lang w:val="nl-NL"/>
          </w:rPr>
          <w:t>29</w:t>
        </w:r>
        <w:r>
          <w:rPr>
            <w:rStyle w:val="Hyperlink"/>
            <w:color w:val="auto"/>
            <w:sz w:val="18"/>
            <w:szCs w:val="18"/>
            <w:u w:val="none"/>
            <w:lang w:val="nl-NL"/>
          </w:rPr>
          <w:t> </w:t>
        </w:r>
        <w:r w:rsidRPr="00003F62">
          <w:rPr>
            <w:rStyle w:val="Hyperlink"/>
            <w:color w:val="auto"/>
            <w:sz w:val="18"/>
            <w:szCs w:val="18"/>
            <w:u w:val="none"/>
            <w:lang w:val="nl-NL"/>
          </w:rPr>
          <w:t xml:space="preserve">april </w:t>
        </w:r>
        <w:r w:rsidRPr="00FA0A49">
          <w:rPr>
            <w:rStyle w:val="Hyperlink"/>
            <w:color w:val="auto"/>
            <w:sz w:val="18"/>
            <w:szCs w:val="18"/>
            <w:u w:val="none"/>
            <w:lang w:val="nl-NL"/>
          </w:rPr>
          <w:t>2015</w:t>
        </w:r>
        <w:r w:rsidRPr="00003F62">
          <w:rPr>
            <w:rStyle w:val="Hyperlink"/>
            <w:color w:val="auto"/>
            <w:sz w:val="18"/>
            <w:szCs w:val="18"/>
            <w:u w:val="none"/>
            <w:lang w:val="nl-NL"/>
          </w:rPr>
          <w:t xml:space="preserve"> over alcoholstrategie [</w:t>
        </w:r>
        <w:r w:rsidRPr="00FA0A49">
          <w:rPr>
            <w:rStyle w:val="Hyperlink"/>
            <w:color w:val="auto"/>
            <w:sz w:val="18"/>
            <w:szCs w:val="18"/>
            <w:u w:val="none"/>
            <w:lang w:val="nl-NL"/>
          </w:rPr>
          <w:t>2015</w:t>
        </w:r>
        <w:r w:rsidRPr="00003F62">
          <w:rPr>
            <w:rStyle w:val="Hyperlink"/>
            <w:color w:val="auto"/>
            <w:sz w:val="18"/>
            <w:szCs w:val="18"/>
            <w:u w:val="none"/>
            <w:lang w:val="nl-NL"/>
          </w:rPr>
          <w:t>/</w:t>
        </w:r>
        <w:r w:rsidRPr="00FA0A49">
          <w:rPr>
            <w:rStyle w:val="Hyperlink"/>
            <w:color w:val="auto"/>
            <w:sz w:val="18"/>
            <w:szCs w:val="18"/>
            <w:u w:val="none"/>
            <w:lang w:val="nl-NL"/>
          </w:rPr>
          <w:t>2543</w:t>
        </w:r>
        <w:r w:rsidRPr="00003F62">
          <w:rPr>
            <w:rStyle w:val="Hyperlink"/>
            <w:color w:val="auto"/>
            <w:sz w:val="18"/>
            <w:szCs w:val="18"/>
            <w:u w:val="none"/>
            <w:lang w:val="nl-NL"/>
          </w:rPr>
          <w:t>(RSP)</w:t>
        </w:r>
      </w:hyperlink>
      <w:r w:rsidRPr="00003F62">
        <w:rPr>
          <w:rStyle w:val="Hyperlink"/>
          <w:color w:val="auto"/>
          <w:sz w:val="18"/>
          <w:szCs w:val="18"/>
          <w:u w:val="none"/>
          <w:lang w:val="nl-NL"/>
        </w:rPr>
        <w:t>].</w:t>
      </w:r>
    </w:p>
  </w:footnote>
  <w:footnote w:id="40">
    <w:p w:rsidR="0046591D" w:rsidRPr="00003F62" w:rsidRDefault="0046591D" w:rsidP="00C879FF">
      <w:pPr>
        <w:pStyle w:val="FootnoteText"/>
        <w:tabs>
          <w:tab w:val="left" w:pos="284"/>
        </w:tabs>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r>
      <w:hyperlink r:id="rId26">
        <w:r w:rsidRPr="00003F62">
          <w:rPr>
            <w:rStyle w:val="Hyperlink"/>
            <w:color w:val="auto"/>
            <w:sz w:val="18"/>
            <w:szCs w:val="18"/>
            <w:u w:val="none"/>
            <w:lang w:val="nl-NL"/>
          </w:rPr>
          <w:t>Conclusies van de Raad over een strategie van de EU ter beperking van aan alcohol gerelateerde schade (</w:t>
        </w:r>
        <w:r w:rsidRPr="00FA0A49">
          <w:rPr>
            <w:rStyle w:val="Hyperlink"/>
            <w:color w:val="auto"/>
            <w:sz w:val="18"/>
            <w:szCs w:val="18"/>
            <w:u w:val="none"/>
            <w:lang w:val="nl-NL"/>
          </w:rPr>
          <w:t>2015</w:t>
        </w:r>
        <w:r w:rsidRPr="00003F62">
          <w:rPr>
            <w:rStyle w:val="Hyperlink"/>
            <w:color w:val="auto"/>
            <w:sz w:val="18"/>
            <w:szCs w:val="18"/>
            <w:u w:val="none"/>
            <w:lang w:val="nl-NL"/>
          </w:rPr>
          <w:t>)</w:t>
        </w:r>
      </w:hyperlink>
      <w:r w:rsidRPr="00003F62">
        <w:rPr>
          <w:rStyle w:val="Hyperlink"/>
          <w:color w:val="auto"/>
          <w:sz w:val="18"/>
          <w:szCs w:val="18"/>
          <w:u w:val="none"/>
          <w:lang w:val="nl-NL"/>
        </w:rPr>
        <w:t>, PB C </w:t>
      </w:r>
      <w:r w:rsidRPr="00FA0A49">
        <w:rPr>
          <w:rStyle w:val="Hyperlink"/>
          <w:color w:val="auto"/>
          <w:sz w:val="18"/>
          <w:szCs w:val="18"/>
          <w:u w:val="none"/>
          <w:lang w:val="nl-NL"/>
        </w:rPr>
        <w:t>418</w:t>
      </w:r>
      <w:r w:rsidRPr="00003F62">
        <w:rPr>
          <w:rStyle w:val="Hyperlink"/>
          <w:color w:val="auto"/>
          <w:sz w:val="18"/>
          <w:szCs w:val="18"/>
          <w:u w:val="none"/>
          <w:lang w:val="nl-NL"/>
        </w:rPr>
        <w:t xml:space="preserve"> van </w:t>
      </w:r>
      <w:r w:rsidRPr="00FA0A49">
        <w:rPr>
          <w:rStyle w:val="Hyperlink"/>
          <w:color w:val="auto"/>
          <w:sz w:val="18"/>
          <w:szCs w:val="18"/>
          <w:u w:val="none"/>
          <w:lang w:val="nl-NL"/>
        </w:rPr>
        <w:t>16</w:t>
      </w:r>
      <w:r w:rsidRPr="00003F62">
        <w:rPr>
          <w:rStyle w:val="Hyperlink"/>
          <w:color w:val="auto"/>
          <w:sz w:val="18"/>
          <w:szCs w:val="18"/>
          <w:u w:val="none"/>
          <w:lang w:val="nl-NL"/>
        </w:rPr>
        <w:t>.</w:t>
      </w:r>
      <w:r w:rsidRPr="00FA0A49">
        <w:rPr>
          <w:rStyle w:val="Hyperlink"/>
          <w:color w:val="auto"/>
          <w:sz w:val="18"/>
          <w:szCs w:val="18"/>
          <w:u w:val="none"/>
          <w:lang w:val="nl-NL"/>
        </w:rPr>
        <w:t>12</w:t>
      </w:r>
      <w:r w:rsidRPr="00003F62">
        <w:rPr>
          <w:rStyle w:val="Hyperlink"/>
          <w:color w:val="auto"/>
          <w:sz w:val="18"/>
          <w:szCs w:val="18"/>
          <w:u w:val="none"/>
          <w:lang w:val="nl-NL"/>
        </w:rPr>
        <w:t>.</w:t>
      </w:r>
      <w:r w:rsidRPr="00FA0A49">
        <w:rPr>
          <w:rStyle w:val="Hyperlink"/>
          <w:color w:val="auto"/>
          <w:sz w:val="18"/>
          <w:szCs w:val="18"/>
          <w:u w:val="none"/>
          <w:lang w:val="nl-NL"/>
        </w:rPr>
        <w:t>2015</w:t>
      </w:r>
      <w:r>
        <w:rPr>
          <w:rStyle w:val="Hyperlink"/>
          <w:color w:val="auto"/>
          <w:sz w:val="18"/>
          <w:szCs w:val="18"/>
          <w:u w:val="none"/>
          <w:lang w:val="nl-NL"/>
        </w:rPr>
        <w:t>, blz. </w:t>
      </w:r>
      <w:r w:rsidRPr="00FA0A49">
        <w:rPr>
          <w:rStyle w:val="Hyperlink"/>
          <w:color w:val="auto"/>
          <w:sz w:val="18"/>
          <w:szCs w:val="18"/>
          <w:u w:val="none"/>
          <w:lang w:val="nl-NL"/>
        </w:rPr>
        <w:t>6</w:t>
      </w:r>
      <w:r w:rsidRPr="00003F62">
        <w:rPr>
          <w:rStyle w:val="Hyperlink"/>
          <w:color w:val="auto"/>
          <w:sz w:val="18"/>
          <w:szCs w:val="18"/>
          <w:u w:val="none"/>
          <w:lang w:val="nl-NL"/>
        </w:rPr>
        <w:t>-</w:t>
      </w:r>
      <w:r w:rsidRPr="00FA0A49">
        <w:rPr>
          <w:rStyle w:val="Hyperlink"/>
          <w:color w:val="auto"/>
          <w:sz w:val="18"/>
          <w:szCs w:val="18"/>
          <w:u w:val="none"/>
          <w:lang w:val="nl-NL"/>
        </w:rPr>
        <w:t>8</w:t>
      </w:r>
      <w:r w:rsidRPr="00003F62">
        <w:rPr>
          <w:sz w:val="18"/>
          <w:szCs w:val="18"/>
          <w:lang w:val="nl-NL"/>
        </w:rPr>
        <w:t>.</w:t>
      </w:r>
    </w:p>
  </w:footnote>
  <w:footnote w:id="41">
    <w:p w:rsidR="0046591D" w:rsidRPr="00003F62" w:rsidRDefault="0046591D" w:rsidP="00FC7734">
      <w:pPr>
        <w:pStyle w:val="FootnoteText"/>
        <w:ind w:left="284" w:hanging="284"/>
        <w:rPr>
          <w:sz w:val="18"/>
          <w:szCs w:val="18"/>
          <w:lang w:val="nl-NL"/>
        </w:rPr>
      </w:pPr>
      <w:r w:rsidRPr="00003F62">
        <w:rPr>
          <w:rStyle w:val="FootnoteReference"/>
          <w:sz w:val="18"/>
          <w:szCs w:val="18"/>
        </w:rPr>
        <w:footnoteRef/>
      </w:r>
      <w:r w:rsidRPr="00003F62">
        <w:rPr>
          <w:sz w:val="18"/>
          <w:szCs w:val="18"/>
          <w:lang w:val="nl-NL"/>
        </w:rPr>
        <w:t xml:space="preserve"> </w:t>
      </w:r>
      <w:r w:rsidRPr="00003F62">
        <w:rPr>
          <w:sz w:val="18"/>
          <w:szCs w:val="18"/>
          <w:lang w:val="nl-NL"/>
        </w:rPr>
        <w:tab/>
        <w:t>http://ec.europa.eu/smart-regulation/guidelines/toc_guide_en.htm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31" w:rsidRDefault="00FA3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31" w:rsidRDefault="00FA32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31" w:rsidRDefault="00FA32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1D" w:rsidRDefault="004659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1D" w:rsidRDefault="0046591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1D" w:rsidRDefault="00465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148"/>
    <w:multiLevelType w:val="hybridMultilevel"/>
    <w:tmpl w:val="BE2E9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5">
    <w:nsid w:val="42713452"/>
    <w:multiLevelType w:val="singleLevel"/>
    <w:tmpl w:val="3B8CC7EA"/>
    <w:lvl w:ilvl="0">
      <w:start w:val="1"/>
      <w:numFmt w:val="bullet"/>
      <w:lvlRestart w:val="0"/>
      <w:pStyle w:val="Personnequisigne"/>
      <w:lvlText w:val="–"/>
      <w:lvlJc w:val="left"/>
      <w:pPr>
        <w:tabs>
          <w:tab w:val="num" w:pos="1417"/>
        </w:tabs>
        <w:ind w:left="1417" w:hanging="567"/>
      </w:pPr>
    </w:lvl>
  </w:abstractNum>
  <w:abstractNum w:abstractNumId="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9">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0">
    <w:nsid w:val="5A7C028F"/>
    <w:multiLevelType w:val="hybridMultilevel"/>
    <w:tmpl w:val="BEC87CD2"/>
    <w:lvl w:ilvl="0" w:tplc="170C7D1C">
      <w:start w:val="1"/>
      <w:numFmt w:val="bullet"/>
      <w:lvlText w:val=""/>
      <w:lvlJc w:val="left"/>
      <w:pPr>
        <w:tabs>
          <w:tab w:val="num" w:pos="720"/>
        </w:tabs>
        <w:ind w:left="720" w:hanging="360"/>
      </w:pPr>
      <w:rPr>
        <w:rFonts w:ascii="Wingdings" w:hAnsi="Wingdings" w:hint="default"/>
      </w:rPr>
    </w:lvl>
    <w:lvl w:ilvl="1" w:tplc="089EFA5A" w:tentative="1">
      <w:start w:val="1"/>
      <w:numFmt w:val="bullet"/>
      <w:lvlText w:val=""/>
      <w:lvlJc w:val="left"/>
      <w:pPr>
        <w:tabs>
          <w:tab w:val="num" w:pos="1440"/>
        </w:tabs>
        <w:ind w:left="1440" w:hanging="360"/>
      </w:pPr>
      <w:rPr>
        <w:rFonts w:ascii="Wingdings" w:hAnsi="Wingdings" w:hint="default"/>
      </w:rPr>
    </w:lvl>
    <w:lvl w:ilvl="2" w:tplc="F690890C" w:tentative="1">
      <w:start w:val="1"/>
      <w:numFmt w:val="bullet"/>
      <w:lvlText w:val=""/>
      <w:lvlJc w:val="left"/>
      <w:pPr>
        <w:tabs>
          <w:tab w:val="num" w:pos="2160"/>
        </w:tabs>
        <w:ind w:left="2160" w:hanging="360"/>
      </w:pPr>
      <w:rPr>
        <w:rFonts w:ascii="Wingdings" w:hAnsi="Wingdings" w:hint="default"/>
      </w:rPr>
    </w:lvl>
    <w:lvl w:ilvl="3" w:tplc="1D72EECE" w:tentative="1">
      <w:start w:val="1"/>
      <w:numFmt w:val="bullet"/>
      <w:lvlText w:val=""/>
      <w:lvlJc w:val="left"/>
      <w:pPr>
        <w:tabs>
          <w:tab w:val="num" w:pos="2880"/>
        </w:tabs>
        <w:ind w:left="2880" w:hanging="360"/>
      </w:pPr>
      <w:rPr>
        <w:rFonts w:ascii="Wingdings" w:hAnsi="Wingdings" w:hint="default"/>
      </w:rPr>
    </w:lvl>
    <w:lvl w:ilvl="4" w:tplc="0EA89030" w:tentative="1">
      <w:start w:val="1"/>
      <w:numFmt w:val="bullet"/>
      <w:lvlText w:val=""/>
      <w:lvlJc w:val="left"/>
      <w:pPr>
        <w:tabs>
          <w:tab w:val="num" w:pos="3600"/>
        </w:tabs>
        <w:ind w:left="3600" w:hanging="360"/>
      </w:pPr>
      <w:rPr>
        <w:rFonts w:ascii="Wingdings" w:hAnsi="Wingdings" w:hint="default"/>
      </w:rPr>
    </w:lvl>
    <w:lvl w:ilvl="5" w:tplc="E2C2D3FC" w:tentative="1">
      <w:start w:val="1"/>
      <w:numFmt w:val="bullet"/>
      <w:lvlText w:val=""/>
      <w:lvlJc w:val="left"/>
      <w:pPr>
        <w:tabs>
          <w:tab w:val="num" w:pos="4320"/>
        </w:tabs>
        <w:ind w:left="4320" w:hanging="360"/>
      </w:pPr>
      <w:rPr>
        <w:rFonts w:ascii="Wingdings" w:hAnsi="Wingdings" w:hint="default"/>
      </w:rPr>
    </w:lvl>
    <w:lvl w:ilvl="6" w:tplc="25688FA0" w:tentative="1">
      <w:start w:val="1"/>
      <w:numFmt w:val="bullet"/>
      <w:lvlText w:val=""/>
      <w:lvlJc w:val="left"/>
      <w:pPr>
        <w:tabs>
          <w:tab w:val="num" w:pos="5040"/>
        </w:tabs>
        <w:ind w:left="5040" w:hanging="360"/>
      </w:pPr>
      <w:rPr>
        <w:rFonts w:ascii="Wingdings" w:hAnsi="Wingdings" w:hint="default"/>
      </w:rPr>
    </w:lvl>
    <w:lvl w:ilvl="7" w:tplc="8FA085A4" w:tentative="1">
      <w:start w:val="1"/>
      <w:numFmt w:val="bullet"/>
      <w:lvlText w:val=""/>
      <w:lvlJc w:val="left"/>
      <w:pPr>
        <w:tabs>
          <w:tab w:val="num" w:pos="5760"/>
        </w:tabs>
        <w:ind w:left="5760" w:hanging="360"/>
      </w:pPr>
      <w:rPr>
        <w:rFonts w:ascii="Wingdings" w:hAnsi="Wingdings" w:hint="default"/>
      </w:rPr>
    </w:lvl>
    <w:lvl w:ilvl="8" w:tplc="8AFC4990" w:tentative="1">
      <w:start w:val="1"/>
      <w:numFmt w:val="bullet"/>
      <w:lvlText w:val=""/>
      <w:lvlJc w:val="left"/>
      <w:pPr>
        <w:tabs>
          <w:tab w:val="num" w:pos="6480"/>
        </w:tabs>
        <w:ind w:left="6480" w:hanging="360"/>
      </w:pPr>
      <w:rPr>
        <w:rFonts w:ascii="Wingdings" w:hAnsi="Wingdings" w:hint="default"/>
      </w:rPr>
    </w:lvl>
  </w:abstractNum>
  <w:abstractNum w:abstractNumId="11">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3">
    <w:nsid w:val="61B80D59"/>
    <w:multiLevelType w:val="hybridMultilevel"/>
    <w:tmpl w:val="705A8F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5">
    <w:nsid w:val="64A12FA4"/>
    <w:multiLevelType w:val="multilevel"/>
    <w:tmpl w:val="E454090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7">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5C26F71"/>
    <w:multiLevelType w:val="multilevel"/>
    <w:tmpl w:val="1C228B4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1"/>
  </w:num>
  <w:num w:numId="3">
    <w:abstractNumId w:val="12"/>
  </w:num>
  <w:num w:numId="4">
    <w:abstractNumId w:val="11"/>
  </w:num>
  <w:num w:numId="5">
    <w:abstractNumId w:val="6"/>
  </w:num>
  <w:num w:numId="6">
    <w:abstractNumId w:val="16"/>
  </w:num>
  <w:num w:numId="7">
    <w:abstractNumId w:val="18"/>
  </w:num>
  <w:num w:numId="8">
    <w:abstractNumId w:val="18"/>
  </w:num>
  <w:num w:numId="9">
    <w:abstractNumId w:val="18"/>
  </w:num>
  <w:num w:numId="10">
    <w:abstractNumId w:val="18"/>
  </w:num>
  <w:num w:numId="11">
    <w:abstractNumId w:val="17"/>
  </w:num>
  <w:num w:numId="12">
    <w:abstractNumId w:val="17"/>
  </w:num>
  <w:num w:numId="13">
    <w:abstractNumId w:val="17"/>
  </w:num>
  <w:num w:numId="14">
    <w:abstractNumId w:val="17"/>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3"/>
  </w:num>
  <w:num w:numId="25">
    <w:abstractNumId w:val="2"/>
  </w:num>
  <w:num w:numId="26">
    <w:abstractNumId w:val="14"/>
  </w:num>
  <w:num w:numId="27">
    <w:abstractNumId w:val="4"/>
  </w:num>
  <w:num w:numId="28">
    <w:abstractNumId w:val="9"/>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num>
  <w:num w:numId="31">
    <w:abstractNumId w:val="5"/>
  </w:num>
  <w:num w:numId="32">
    <w:abstractNumId w:val="15"/>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5"/>
  </w:num>
  <w:num w:numId="40">
    <w:abstractNumId w:val="13"/>
  </w:num>
  <w:num w:numId="41">
    <w:abstractNumId w:val="8"/>
  </w:num>
  <w:num w:numId="42">
    <w:abstractNumId w:val="0"/>
  </w:num>
  <w:num w:numId="43">
    <w:abstractNumId w:val="15"/>
  </w:num>
  <w:num w:numId="44">
    <w:abstractNumId w:val="15"/>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EU RESTRICTED"/>
    <w:docVar w:name="LW_CORRIGENDUM" w:val="&lt;UNUSED&gt;"/>
    <w:docVar w:name="LW_COVERPAGE_GUID" w:val="849545E96F6E4C49A67DE804476FBD7B"/>
    <w:docVar w:name="LW_CROSSREFERENCE" w:val="&lt;UNUSED&gt;"/>
    <w:docVar w:name="LW_DocType" w:val="NORMAL"/>
    <w:docVar w:name="LW_EMISSION" w:val="13.3.2017"/>
    <w:docVar w:name="LW_EMISSION_ISODATE" w:val="2017-03-13"/>
    <w:docVar w:name="LW_EMISSION_LOCATION" w:val="BRX"/>
    <w:docVar w:name="LW_EMISSION_PREFIX" w:val="Brussel, "/>
    <w:docVar w:name="LW_EMISSION_SUFFIX" w:val=" "/>
    <w:docVar w:name="LW_ID_DOCTYPE_NONLW" w:val="CP-006"/>
    <w:docVar w:name="LW_LANGUE" w:val="NL"/>
    <w:docVar w:name="LW_MARKING" w:val="&lt;UNUSED&g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7) 58"/>
    <w:docVar w:name="LW_REF.INTERNE" w:val="&lt;UNUSED&gt;"/>
    <w:docVar w:name="LW_SOUS.TITRE.OBJ.CP" w:val="&lt;UNUSED&gt;"/>
    <w:docVar w:name="LW_SUPERTITRE" w:val="&lt;UNUSED&gt;"/>
    <w:docVar w:name="LW_TITRE.OBJ.CP" w:val="betreffende de verplichte etikettering van de lijst van ingrediënten en de voedingswaardevermelding van alcoholhoudende dranken"/>
    <w:docVar w:name="LW_TYPE.DOC.CP" w:val="VERSLAG VAN DE COMMISSIE AAN HET EUROPEES PARLEMENT EN DE RAAD"/>
  </w:docVars>
  <w:rsids>
    <w:rsidRoot w:val="005643CD"/>
    <w:rsid w:val="00003F62"/>
    <w:rsid w:val="00005520"/>
    <w:rsid w:val="00005CBE"/>
    <w:rsid w:val="00007A87"/>
    <w:rsid w:val="00010F6D"/>
    <w:rsid w:val="00013540"/>
    <w:rsid w:val="00013FB4"/>
    <w:rsid w:val="00017ED2"/>
    <w:rsid w:val="00033091"/>
    <w:rsid w:val="00045F96"/>
    <w:rsid w:val="00046741"/>
    <w:rsid w:val="000467A5"/>
    <w:rsid w:val="0004742D"/>
    <w:rsid w:val="00050F55"/>
    <w:rsid w:val="000518A4"/>
    <w:rsid w:val="000556FA"/>
    <w:rsid w:val="00055A81"/>
    <w:rsid w:val="0006126E"/>
    <w:rsid w:val="000618EB"/>
    <w:rsid w:val="00062ADA"/>
    <w:rsid w:val="00064A3F"/>
    <w:rsid w:val="00077755"/>
    <w:rsid w:val="00081C80"/>
    <w:rsid w:val="000830BB"/>
    <w:rsid w:val="000925FE"/>
    <w:rsid w:val="00094173"/>
    <w:rsid w:val="00095D6B"/>
    <w:rsid w:val="00097607"/>
    <w:rsid w:val="000A3881"/>
    <w:rsid w:val="000A3B64"/>
    <w:rsid w:val="000A74AF"/>
    <w:rsid w:val="000B50FF"/>
    <w:rsid w:val="000B7D59"/>
    <w:rsid w:val="000C1FE0"/>
    <w:rsid w:val="000C6096"/>
    <w:rsid w:val="000C62C0"/>
    <w:rsid w:val="000D0C53"/>
    <w:rsid w:val="000D5724"/>
    <w:rsid w:val="000D63F4"/>
    <w:rsid w:val="000F4806"/>
    <w:rsid w:val="00103FDC"/>
    <w:rsid w:val="0010680C"/>
    <w:rsid w:val="00106DA1"/>
    <w:rsid w:val="0010779E"/>
    <w:rsid w:val="001100B6"/>
    <w:rsid w:val="00110433"/>
    <w:rsid w:val="00112A9F"/>
    <w:rsid w:val="00115507"/>
    <w:rsid w:val="00115785"/>
    <w:rsid w:val="00121F1F"/>
    <w:rsid w:val="00126EF1"/>
    <w:rsid w:val="001275FB"/>
    <w:rsid w:val="00132697"/>
    <w:rsid w:val="00141A8E"/>
    <w:rsid w:val="001464D4"/>
    <w:rsid w:val="00146984"/>
    <w:rsid w:val="00153433"/>
    <w:rsid w:val="00153F37"/>
    <w:rsid w:val="00154F4D"/>
    <w:rsid w:val="001649B2"/>
    <w:rsid w:val="00174CDC"/>
    <w:rsid w:val="001750DB"/>
    <w:rsid w:val="00175973"/>
    <w:rsid w:val="00181B33"/>
    <w:rsid w:val="00184439"/>
    <w:rsid w:val="001845CD"/>
    <w:rsid w:val="00187511"/>
    <w:rsid w:val="00193D86"/>
    <w:rsid w:val="001948CD"/>
    <w:rsid w:val="001978A6"/>
    <w:rsid w:val="001A1827"/>
    <w:rsid w:val="001A3440"/>
    <w:rsid w:val="001A51FC"/>
    <w:rsid w:val="001A5D7D"/>
    <w:rsid w:val="001A7E9A"/>
    <w:rsid w:val="001B228A"/>
    <w:rsid w:val="001B6361"/>
    <w:rsid w:val="001C3842"/>
    <w:rsid w:val="001E0197"/>
    <w:rsid w:val="001E3830"/>
    <w:rsid w:val="001F4BBC"/>
    <w:rsid w:val="001F731C"/>
    <w:rsid w:val="00204578"/>
    <w:rsid w:val="002124BF"/>
    <w:rsid w:val="00222084"/>
    <w:rsid w:val="00222E65"/>
    <w:rsid w:val="0022447E"/>
    <w:rsid w:val="0022569A"/>
    <w:rsid w:val="00230853"/>
    <w:rsid w:val="00230969"/>
    <w:rsid w:val="00230BDE"/>
    <w:rsid w:val="00235FB7"/>
    <w:rsid w:val="00236E67"/>
    <w:rsid w:val="0024249F"/>
    <w:rsid w:val="00246043"/>
    <w:rsid w:val="00253A1F"/>
    <w:rsid w:val="0025671C"/>
    <w:rsid w:val="0026243A"/>
    <w:rsid w:val="00264E9F"/>
    <w:rsid w:val="00266065"/>
    <w:rsid w:val="0027070D"/>
    <w:rsid w:val="00273423"/>
    <w:rsid w:val="00275150"/>
    <w:rsid w:val="00277AFF"/>
    <w:rsid w:val="0028326E"/>
    <w:rsid w:val="00283ED2"/>
    <w:rsid w:val="00285025"/>
    <w:rsid w:val="0029107B"/>
    <w:rsid w:val="002929DA"/>
    <w:rsid w:val="00292F4A"/>
    <w:rsid w:val="00293240"/>
    <w:rsid w:val="00293BBB"/>
    <w:rsid w:val="00296DB1"/>
    <w:rsid w:val="002A3FBF"/>
    <w:rsid w:val="002A7142"/>
    <w:rsid w:val="002B552C"/>
    <w:rsid w:val="002C3A58"/>
    <w:rsid w:val="002C71F6"/>
    <w:rsid w:val="002C72DB"/>
    <w:rsid w:val="002C7D7B"/>
    <w:rsid w:val="002D445B"/>
    <w:rsid w:val="002E11EB"/>
    <w:rsid w:val="002F29E1"/>
    <w:rsid w:val="002F4282"/>
    <w:rsid w:val="00300FB4"/>
    <w:rsid w:val="00302410"/>
    <w:rsid w:val="0030400B"/>
    <w:rsid w:val="00304548"/>
    <w:rsid w:val="003052E0"/>
    <w:rsid w:val="00306536"/>
    <w:rsid w:val="003112A0"/>
    <w:rsid w:val="00321A3D"/>
    <w:rsid w:val="00324015"/>
    <w:rsid w:val="00331A05"/>
    <w:rsid w:val="00331B5B"/>
    <w:rsid w:val="00331C0F"/>
    <w:rsid w:val="00332B75"/>
    <w:rsid w:val="00342527"/>
    <w:rsid w:val="00345163"/>
    <w:rsid w:val="00347E39"/>
    <w:rsid w:val="003501DB"/>
    <w:rsid w:val="003507BF"/>
    <w:rsid w:val="00351225"/>
    <w:rsid w:val="00352889"/>
    <w:rsid w:val="00366EB3"/>
    <w:rsid w:val="0037308A"/>
    <w:rsid w:val="0037402D"/>
    <w:rsid w:val="00381DFA"/>
    <w:rsid w:val="0038261F"/>
    <w:rsid w:val="00384433"/>
    <w:rsid w:val="0038641A"/>
    <w:rsid w:val="0039008B"/>
    <w:rsid w:val="00392747"/>
    <w:rsid w:val="00393CCB"/>
    <w:rsid w:val="00394525"/>
    <w:rsid w:val="003A1980"/>
    <w:rsid w:val="003A2B12"/>
    <w:rsid w:val="003B278D"/>
    <w:rsid w:val="003B59B4"/>
    <w:rsid w:val="003B71B9"/>
    <w:rsid w:val="003D06B2"/>
    <w:rsid w:val="003D3891"/>
    <w:rsid w:val="003D4137"/>
    <w:rsid w:val="003E0E6F"/>
    <w:rsid w:val="003E186A"/>
    <w:rsid w:val="003E1A15"/>
    <w:rsid w:val="003E4BD3"/>
    <w:rsid w:val="003E7F14"/>
    <w:rsid w:val="003F0B2D"/>
    <w:rsid w:val="003F3EEF"/>
    <w:rsid w:val="004006ED"/>
    <w:rsid w:val="00401C73"/>
    <w:rsid w:val="00404797"/>
    <w:rsid w:val="00406DD3"/>
    <w:rsid w:val="004074E6"/>
    <w:rsid w:val="00421AA0"/>
    <w:rsid w:val="00421B24"/>
    <w:rsid w:val="0042616D"/>
    <w:rsid w:val="00426C0A"/>
    <w:rsid w:val="004341FC"/>
    <w:rsid w:val="00434C62"/>
    <w:rsid w:val="00434F00"/>
    <w:rsid w:val="00442C0C"/>
    <w:rsid w:val="00445EE7"/>
    <w:rsid w:val="0044780F"/>
    <w:rsid w:val="00447DA5"/>
    <w:rsid w:val="00447E4E"/>
    <w:rsid w:val="00455D21"/>
    <w:rsid w:val="004562B4"/>
    <w:rsid w:val="00457F75"/>
    <w:rsid w:val="00460633"/>
    <w:rsid w:val="0046591D"/>
    <w:rsid w:val="004668CE"/>
    <w:rsid w:val="004669C2"/>
    <w:rsid w:val="0047461B"/>
    <w:rsid w:val="00476830"/>
    <w:rsid w:val="00476833"/>
    <w:rsid w:val="00477322"/>
    <w:rsid w:val="00482339"/>
    <w:rsid w:val="00482D93"/>
    <w:rsid w:val="004856B3"/>
    <w:rsid w:val="0049088D"/>
    <w:rsid w:val="00495FE3"/>
    <w:rsid w:val="004968CA"/>
    <w:rsid w:val="00497967"/>
    <w:rsid w:val="004A1168"/>
    <w:rsid w:val="004A11CC"/>
    <w:rsid w:val="004B582F"/>
    <w:rsid w:val="004C446E"/>
    <w:rsid w:val="004C4A6B"/>
    <w:rsid w:val="004D41F3"/>
    <w:rsid w:val="004D764E"/>
    <w:rsid w:val="004D7C85"/>
    <w:rsid w:val="004E7604"/>
    <w:rsid w:val="004F439E"/>
    <w:rsid w:val="004F6A7D"/>
    <w:rsid w:val="005012A5"/>
    <w:rsid w:val="00502E6A"/>
    <w:rsid w:val="0050770C"/>
    <w:rsid w:val="00507830"/>
    <w:rsid w:val="005123F7"/>
    <w:rsid w:val="00514E2F"/>
    <w:rsid w:val="00515191"/>
    <w:rsid w:val="00521AC3"/>
    <w:rsid w:val="005230F9"/>
    <w:rsid w:val="00524758"/>
    <w:rsid w:val="0052488F"/>
    <w:rsid w:val="00532669"/>
    <w:rsid w:val="005365C9"/>
    <w:rsid w:val="00537B0A"/>
    <w:rsid w:val="00542698"/>
    <w:rsid w:val="005465B5"/>
    <w:rsid w:val="0055302F"/>
    <w:rsid w:val="00554A17"/>
    <w:rsid w:val="005612CB"/>
    <w:rsid w:val="00561E8A"/>
    <w:rsid w:val="005643CD"/>
    <w:rsid w:val="00567044"/>
    <w:rsid w:val="005673CF"/>
    <w:rsid w:val="0056795D"/>
    <w:rsid w:val="0056797C"/>
    <w:rsid w:val="00567CD1"/>
    <w:rsid w:val="00575D55"/>
    <w:rsid w:val="00576933"/>
    <w:rsid w:val="005806CE"/>
    <w:rsid w:val="0058787C"/>
    <w:rsid w:val="00592746"/>
    <w:rsid w:val="00593A7D"/>
    <w:rsid w:val="005A0232"/>
    <w:rsid w:val="005A2197"/>
    <w:rsid w:val="005A54CB"/>
    <w:rsid w:val="005A6EF8"/>
    <w:rsid w:val="005B082B"/>
    <w:rsid w:val="005B7C7E"/>
    <w:rsid w:val="005C6BA4"/>
    <w:rsid w:val="005D2790"/>
    <w:rsid w:val="005D309E"/>
    <w:rsid w:val="005D4FBA"/>
    <w:rsid w:val="005D5C93"/>
    <w:rsid w:val="005D5D91"/>
    <w:rsid w:val="005E0780"/>
    <w:rsid w:val="005E20CB"/>
    <w:rsid w:val="005E2D17"/>
    <w:rsid w:val="005E3766"/>
    <w:rsid w:val="005E45C3"/>
    <w:rsid w:val="005F6CA1"/>
    <w:rsid w:val="005F78B5"/>
    <w:rsid w:val="005F7AC0"/>
    <w:rsid w:val="00602576"/>
    <w:rsid w:val="00603B42"/>
    <w:rsid w:val="006067F4"/>
    <w:rsid w:val="00611717"/>
    <w:rsid w:val="00612DE7"/>
    <w:rsid w:val="00613A01"/>
    <w:rsid w:val="00621E3E"/>
    <w:rsid w:val="00622018"/>
    <w:rsid w:val="006419D3"/>
    <w:rsid w:val="00653A0E"/>
    <w:rsid w:val="0065413B"/>
    <w:rsid w:val="00654DC0"/>
    <w:rsid w:val="00655D60"/>
    <w:rsid w:val="00656874"/>
    <w:rsid w:val="006568ED"/>
    <w:rsid w:val="00667430"/>
    <w:rsid w:val="006733D7"/>
    <w:rsid w:val="00673C99"/>
    <w:rsid w:val="00675DF2"/>
    <w:rsid w:val="0068010E"/>
    <w:rsid w:val="00680F42"/>
    <w:rsid w:val="00682983"/>
    <w:rsid w:val="00683D00"/>
    <w:rsid w:val="00686546"/>
    <w:rsid w:val="00692747"/>
    <w:rsid w:val="0069704D"/>
    <w:rsid w:val="006A5437"/>
    <w:rsid w:val="006A73E5"/>
    <w:rsid w:val="006A7BFD"/>
    <w:rsid w:val="006B19C8"/>
    <w:rsid w:val="006B2706"/>
    <w:rsid w:val="006B281C"/>
    <w:rsid w:val="006B6D16"/>
    <w:rsid w:val="006C2E4B"/>
    <w:rsid w:val="006C343F"/>
    <w:rsid w:val="006C45AF"/>
    <w:rsid w:val="006C78E4"/>
    <w:rsid w:val="006C78FD"/>
    <w:rsid w:val="006D657F"/>
    <w:rsid w:val="006D6EBF"/>
    <w:rsid w:val="006E20A4"/>
    <w:rsid w:val="006E4449"/>
    <w:rsid w:val="006F1FD7"/>
    <w:rsid w:val="006F2751"/>
    <w:rsid w:val="006F29CA"/>
    <w:rsid w:val="006F2ECE"/>
    <w:rsid w:val="006F3479"/>
    <w:rsid w:val="006F4B94"/>
    <w:rsid w:val="0070010A"/>
    <w:rsid w:val="0070725D"/>
    <w:rsid w:val="007104AB"/>
    <w:rsid w:val="00713596"/>
    <w:rsid w:val="007157EA"/>
    <w:rsid w:val="00715B4D"/>
    <w:rsid w:val="00715F5C"/>
    <w:rsid w:val="00716045"/>
    <w:rsid w:val="00716483"/>
    <w:rsid w:val="00720349"/>
    <w:rsid w:val="00723998"/>
    <w:rsid w:val="00727365"/>
    <w:rsid w:val="0073418B"/>
    <w:rsid w:val="0073493D"/>
    <w:rsid w:val="007356A2"/>
    <w:rsid w:val="00735CEB"/>
    <w:rsid w:val="00743F13"/>
    <w:rsid w:val="00753820"/>
    <w:rsid w:val="00754AA6"/>
    <w:rsid w:val="0076272A"/>
    <w:rsid w:val="00764F51"/>
    <w:rsid w:val="00766336"/>
    <w:rsid w:val="007669BC"/>
    <w:rsid w:val="00767C88"/>
    <w:rsid w:val="007769A8"/>
    <w:rsid w:val="00777F3C"/>
    <w:rsid w:val="007809B5"/>
    <w:rsid w:val="00787B13"/>
    <w:rsid w:val="00791C80"/>
    <w:rsid w:val="00793DE1"/>
    <w:rsid w:val="007A52A7"/>
    <w:rsid w:val="007B0B4D"/>
    <w:rsid w:val="007B70D6"/>
    <w:rsid w:val="007D0912"/>
    <w:rsid w:val="007D0DB1"/>
    <w:rsid w:val="007D363D"/>
    <w:rsid w:val="007D4222"/>
    <w:rsid w:val="007D42B0"/>
    <w:rsid w:val="007D5D87"/>
    <w:rsid w:val="007E2771"/>
    <w:rsid w:val="007E7698"/>
    <w:rsid w:val="00803D9C"/>
    <w:rsid w:val="008043E6"/>
    <w:rsid w:val="00805F09"/>
    <w:rsid w:val="00813D9C"/>
    <w:rsid w:val="00823B6B"/>
    <w:rsid w:val="00823F95"/>
    <w:rsid w:val="00832AD0"/>
    <w:rsid w:val="00832C2A"/>
    <w:rsid w:val="00833995"/>
    <w:rsid w:val="00836587"/>
    <w:rsid w:val="00836FBD"/>
    <w:rsid w:val="0083711D"/>
    <w:rsid w:val="0083762B"/>
    <w:rsid w:val="0084368B"/>
    <w:rsid w:val="00846136"/>
    <w:rsid w:val="00847143"/>
    <w:rsid w:val="00850CE7"/>
    <w:rsid w:val="008518CF"/>
    <w:rsid w:val="00852DFA"/>
    <w:rsid w:val="00863D1E"/>
    <w:rsid w:val="00872039"/>
    <w:rsid w:val="008728AC"/>
    <w:rsid w:val="00873A10"/>
    <w:rsid w:val="00884273"/>
    <w:rsid w:val="00885C85"/>
    <w:rsid w:val="008870BF"/>
    <w:rsid w:val="0089388A"/>
    <w:rsid w:val="00896914"/>
    <w:rsid w:val="00896C7E"/>
    <w:rsid w:val="00897099"/>
    <w:rsid w:val="008A214F"/>
    <w:rsid w:val="008A64A0"/>
    <w:rsid w:val="008A6B4A"/>
    <w:rsid w:val="008B030E"/>
    <w:rsid w:val="008B0D8B"/>
    <w:rsid w:val="008B3009"/>
    <w:rsid w:val="008B7732"/>
    <w:rsid w:val="008B7D2E"/>
    <w:rsid w:val="008C25D9"/>
    <w:rsid w:val="008C3B7C"/>
    <w:rsid w:val="008C4028"/>
    <w:rsid w:val="008C44BD"/>
    <w:rsid w:val="008C65BB"/>
    <w:rsid w:val="008C7A05"/>
    <w:rsid w:val="008D0395"/>
    <w:rsid w:val="008D382F"/>
    <w:rsid w:val="008D6B37"/>
    <w:rsid w:val="008E0BBF"/>
    <w:rsid w:val="008E1027"/>
    <w:rsid w:val="008E2F4B"/>
    <w:rsid w:val="008F0C09"/>
    <w:rsid w:val="00902A1B"/>
    <w:rsid w:val="0090303F"/>
    <w:rsid w:val="00907761"/>
    <w:rsid w:val="00917C34"/>
    <w:rsid w:val="00922C01"/>
    <w:rsid w:val="009242CE"/>
    <w:rsid w:val="00956997"/>
    <w:rsid w:val="00957880"/>
    <w:rsid w:val="0096269F"/>
    <w:rsid w:val="00964E49"/>
    <w:rsid w:val="00970B8C"/>
    <w:rsid w:val="00971186"/>
    <w:rsid w:val="00974583"/>
    <w:rsid w:val="0097694E"/>
    <w:rsid w:val="00977F41"/>
    <w:rsid w:val="009805D9"/>
    <w:rsid w:val="009821F1"/>
    <w:rsid w:val="00985033"/>
    <w:rsid w:val="0099703F"/>
    <w:rsid w:val="009B158A"/>
    <w:rsid w:val="009B4829"/>
    <w:rsid w:val="009B6293"/>
    <w:rsid w:val="009B78C2"/>
    <w:rsid w:val="009C663D"/>
    <w:rsid w:val="009D7A73"/>
    <w:rsid w:val="009E059E"/>
    <w:rsid w:val="009E2D7C"/>
    <w:rsid w:val="009E42E2"/>
    <w:rsid w:val="009E5061"/>
    <w:rsid w:val="009E7972"/>
    <w:rsid w:val="009F3B31"/>
    <w:rsid w:val="00A13E13"/>
    <w:rsid w:val="00A21C9E"/>
    <w:rsid w:val="00A22126"/>
    <w:rsid w:val="00A22FC7"/>
    <w:rsid w:val="00A2728D"/>
    <w:rsid w:val="00A27F5C"/>
    <w:rsid w:val="00A27FF1"/>
    <w:rsid w:val="00A3056F"/>
    <w:rsid w:val="00A33389"/>
    <w:rsid w:val="00A361FD"/>
    <w:rsid w:val="00A4417F"/>
    <w:rsid w:val="00A4426C"/>
    <w:rsid w:val="00A4740D"/>
    <w:rsid w:val="00A57B43"/>
    <w:rsid w:val="00A64131"/>
    <w:rsid w:val="00A72889"/>
    <w:rsid w:val="00A73289"/>
    <w:rsid w:val="00A76FDB"/>
    <w:rsid w:val="00A838D8"/>
    <w:rsid w:val="00A859BA"/>
    <w:rsid w:val="00A9144C"/>
    <w:rsid w:val="00A9569E"/>
    <w:rsid w:val="00A972FC"/>
    <w:rsid w:val="00A97FEE"/>
    <w:rsid w:val="00AA31B4"/>
    <w:rsid w:val="00AA39AD"/>
    <w:rsid w:val="00AA520E"/>
    <w:rsid w:val="00AA7715"/>
    <w:rsid w:val="00AB1724"/>
    <w:rsid w:val="00AB1D1D"/>
    <w:rsid w:val="00AB25D7"/>
    <w:rsid w:val="00AB7318"/>
    <w:rsid w:val="00AC00A9"/>
    <w:rsid w:val="00AC1C1B"/>
    <w:rsid w:val="00AC3BDF"/>
    <w:rsid w:val="00AC49DA"/>
    <w:rsid w:val="00AD0694"/>
    <w:rsid w:val="00AD0D16"/>
    <w:rsid w:val="00AD1925"/>
    <w:rsid w:val="00AD3027"/>
    <w:rsid w:val="00AD4A80"/>
    <w:rsid w:val="00AD7E4F"/>
    <w:rsid w:val="00AE0DCC"/>
    <w:rsid w:val="00AE0E0A"/>
    <w:rsid w:val="00AE1B02"/>
    <w:rsid w:val="00AE2682"/>
    <w:rsid w:val="00AE37B4"/>
    <w:rsid w:val="00AE443E"/>
    <w:rsid w:val="00AE57CA"/>
    <w:rsid w:val="00AE5803"/>
    <w:rsid w:val="00B0079A"/>
    <w:rsid w:val="00B068EC"/>
    <w:rsid w:val="00B06A4E"/>
    <w:rsid w:val="00B07AF3"/>
    <w:rsid w:val="00B11F95"/>
    <w:rsid w:val="00B1276A"/>
    <w:rsid w:val="00B15EF8"/>
    <w:rsid w:val="00B22618"/>
    <w:rsid w:val="00B22B72"/>
    <w:rsid w:val="00B30E3B"/>
    <w:rsid w:val="00B419D1"/>
    <w:rsid w:val="00B42232"/>
    <w:rsid w:val="00B4507E"/>
    <w:rsid w:val="00B502EB"/>
    <w:rsid w:val="00B57832"/>
    <w:rsid w:val="00B62CBB"/>
    <w:rsid w:val="00B66478"/>
    <w:rsid w:val="00B66D2E"/>
    <w:rsid w:val="00B70B34"/>
    <w:rsid w:val="00B848E6"/>
    <w:rsid w:val="00B948DE"/>
    <w:rsid w:val="00B962B5"/>
    <w:rsid w:val="00BA04E8"/>
    <w:rsid w:val="00BA08F0"/>
    <w:rsid w:val="00BA2D07"/>
    <w:rsid w:val="00BA35BB"/>
    <w:rsid w:val="00BA66E6"/>
    <w:rsid w:val="00BB31CD"/>
    <w:rsid w:val="00BC0EAA"/>
    <w:rsid w:val="00BC1E90"/>
    <w:rsid w:val="00BC7D65"/>
    <w:rsid w:val="00BD2E66"/>
    <w:rsid w:val="00BD4405"/>
    <w:rsid w:val="00BD5DDA"/>
    <w:rsid w:val="00BD7AC9"/>
    <w:rsid w:val="00BE42DB"/>
    <w:rsid w:val="00BE46D7"/>
    <w:rsid w:val="00BF4099"/>
    <w:rsid w:val="00BF628D"/>
    <w:rsid w:val="00C02361"/>
    <w:rsid w:val="00C02B90"/>
    <w:rsid w:val="00C071B7"/>
    <w:rsid w:val="00C11B1A"/>
    <w:rsid w:val="00C12C5E"/>
    <w:rsid w:val="00C13CA2"/>
    <w:rsid w:val="00C13F96"/>
    <w:rsid w:val="00C1433E"/>
    <w:rsid w:val="00C176F3"/>
    <w:rsid w:val="00C21258"/>
    <w:rsid w:val="00C2219E"/>
    <w:rsid w:val="00C238D0"/>
    <w:rsid w:val="00C24526"/>
    <w:rsid w:val="00C35051"/>
    <w:rsid w:val="00C37859"/>
    <w:rsid w:val="00C379FF"/>
    <w:rsid w:val="00C4078F"/>
    <w:rsid w:val="00C414CB"/>
    <w:rsid w:val="00C46C43"/>
    <w:rsid w:val="00C50139"/>
    <w:rsid w:val="00C606A9"/>
    <w:rsid w:val="00C63C3F"/>
    <w:rsid w:val="00C72A6E"/>
    <w:rsid w:val="00C74FE3"/>
    <w:rsid w:val="00C759B4"/>
    <w:rsid w:val="00C75DD3"/>
    <w:rsid w:val="00C76BA4"/>
    <w:rsid w:val="00C8373A"/>
    <w:rsid w:val="00C83B54"/>
    <w:rsid w:val="00C86FD0"/>
    <w:rsid w:val="00C879FF"/>
    <w:rsid w:val="00C961B8"/>
    <w:rsid w:val="00C979AC"/>
    <w:rsid w:val="00CA5AF6"/>
    <w:rsid w:val="00CA64E4"/>
    <w:rsid w:val="00CA7628"/>
    <w:rsid w:val="00CC1918"/>
    <w:rsid w:val="00CC30C7"/>
    <w:rsid w:val="00CC763A"/>
    <w:rsid w:val="00CD0D15"/>
    <w:rsid w:val="00CD43F9"/>
    <w:rsid w:val="00CD506F"/>
    <w:rsid w:val="00CE1C9A"/>
    <w:rsid w:val="00CE4EC9"/>
    <w:rsid w:val="00CF4AC7"/>
    <w:rsid w:val="00CF590D"/>
    <w:rsid w:val="00CF6906"/>
    <w:rsid w:val="00CF6ADB"/>
    <w:rsid w:val="00D02D7F"/>
    <w:rsid w:val="00D04505"/>
    <w:rsid w:val="00D04CB8"/>
    <w:rsid w:val="00D11C26"/>
    <w:rsid w:val="00D13D8E"/>
    <w:rsid w:val="00D21F4B"/>
    <w:rsid w:val="00D23805"/>
    <w:rsid w:val="00D241C2"/>
    <w:rsid w:val="00D2738A"/>
    <w:rsid w:val="00D31AF1"/>
    <w:rsid w:val="00D3342F"/>
    <w:rsid w:val="00D4138C"/>
    <w:rsid w:val="00D413C0"/>
    <w:rsid w:val="00D43988"/>
    <w:rsid w:val="00D47E0F"/>
    <w:rsid w:val="00D50407"/>
    <w:rsid w:val="00D53DDE"/>
    <w:rsid w:val="00D5779C"/>
    <w:rsid w:val="00D57E62"/>
    <w:rsid w:val="00D61F0C"/>
    <w:rsid w:val="00D61F67"/>
    <w:rsid w:val="00D63419"/>
    <w:rsid w:val="00D66620"/>
    <w:rsid w:val="00D67609"/>
    <w:rsid w:val="00D709C1"/>
    <w:rsid w:val="00D738ED"/>
    <w:rsid w:val="00D74647"/>
    <w:rsid w:val="00D76ADB"/>
    <w:rsid w:val="00D87548"/>
    <w:rsid w:val="00D94E00"/>
    <w:rsid w:val="00DA0690"/>
    <w:rsid w:val="00DA37C6"/>
    <w:rsid w:val="00DA6FAF"/>
    <w:rsid w:val="00DB66BE"/>
    <w:rsid w:val="00DC7826"/>
    <w:rsid w:val="00DD0A72"/>
    <w:rsid w:val="00DD169A"/>
    <w:rsid w:val="00DD59A2"/>
    <w:rsid w:val="00DD5AF0"/>
    <w:rsid w:val="00DE44D1"/>
    <w:rsid w:val="00DE5D28"/>
    <w:rsid w:val="00DE69B2"/>
    <w:rsid w:val="00DE6ED3"/>
    <w:rsid w:val="00DE7CDB"/>
    <w:rsid w:val="00DE7FF5"/>
    <w:rsid w:val="00DF5435"/>
    <w:rsid w:val="00E0273E"/>
    <w:rsid w:val="00E06A0C"/>
    <w:rsid w:val="00E06B79"/>
    <w:rsid w:val="00E06DD8"/>
    <w:rsid w:val="00E17A6E"/>
    <w:rsid w:val="00E22FD4"/>
    <w:rsid w:val="00E26E02"/>
    <w:rsid w:val="00E457C6"/>
    <w:rsid w:val="00E473BF"/>
    <w:rsid w:val="00E47AF7"/>
    <w:rsid w:val="00E5340B"/>
    <w:rsid w:val="00E61221"/>
    <w:rsid w:val="00E61BEB"/>
    <w:rsid w:val="00E65C0A"/>
    <w:rsid w:val="00E73F29"/>
    <w:rsid w:val="00E815C5"/>
    <w:rsid w:val="00E91451"/>
    <w:rsid w:val="00E94987"/>
    <w:rsid w:val="00E97460"/>
    <w:rsid w:val="00EB00E5"/>
    <w:rsid w:val="00EB01BE"/>
    <w:rsid w:val="00EB14BC"/>
    <w:rsid w:val="00EB3420"/>
    <w:rsid w:val="00EB494B"/>
    <w:rsid w:val="00ED01A2"/>
    <w:rsid w:val="00ED27A3"/>
    <w:rsid w:val="00ED2B06"/>
    <w:rsid w:val="00ED3BE0"/>
    <w:rsid w:val="00ED58BF"/>
    <w:rsid w:val="00ED7E2B"/>
    <w:rsid w:val="00EE0AB7"/>
    <w:rsid w:val="00EE39DF"/>
    <w:rsid w:val="00EE3D05"/>
    <w:rsid w:val="00EE7FA9"/>
    <w:rsid w:val="00F01976"/>
    <w:rsid w:val="00F14867"/>
    <w:rsid w:val="00F21123"/>
    <w:rsid w:val="00F21866"/>
    <w:rsid w:val="00F22175"/>
    <w:rsid w:val="00F23421"/>
    <w:rsid w:val="00F2669C"/>
    <w:rsid w:val="00F26706"/>
    <w:rsid w:val="00F2789F"/>
    <w:rsid w:val="00F318EC"/>
    <w:rsid w:val="00F321D0"/>
    <w:rsid w:val="00F362C8"/>
    <w:rsid w:val="00F41F88"/>
    <w:rsid w:val="00F43CD2"/>
    <w:rsid w:val="00F441AC"/>
    <w:rsid w:val="00F53ECB"/>
    <w:rsid w:val="00F54546"/>
    <w:rsid w:val="00F61477"/>
    <w:rsid w:val="00F65F90"/>
    <w:rsid w:val="00F707DD"/>
    <w:rsid w:val="00F7321D"/>
    <w:rsid w:val="00F74A8F"/>
    <w:rsid w:val="00F809FE"/>
    <w:rsid w:val="00F90D8A"/>
    <w:rsid w:val="00F92353"/>
    <w:rsid w:val="00F94992"/>
    <w:rsid w:val="00F958D7"/>
    <w:rsid w:val="00F96D3D"/>
    <w:rsid w:val="00FA0A49"/>
    <w:rsid w:val="00FA3231"/>
    <w:rsid w:val="00FA59E3"/>
    <w:rsid w:val="00FB020C"/>
    <w:rsid w:val="00FB0243"/>
    <w:rsid w:val="00FB241C"/>
    <w:rsid w:val="00FB5D10"/>
    <w:rsid w:val="00FB6D73"/>
    <w:rsid w:val="00FB790C"/>
    <w:rsid w:val="00FC0E4D"/>
    <w:rsid w:val="00FC117B"/>
    <w:rsid w:val="00FC1DC1"/>
    <w:rsid w:val="00FC4E10"/>
    <w:rsid w:val="00FC507E"/>
    <w:rsid w:val="00FC7734"/>
    <w:rsid w:val="00FD2563"/>
    <w:rsid w:val="00FD3536"/>
    <w:rsid w:val="00FD571A"/>
    <w:rsid w:val="00FE1216"/>
    <w:rsid w:val="00FE5194"/>
    <w:rsid w:val="00FE7C91"/>
    <w:rsid w:val="00FF121D"/>
    <w:rsid w:val="00FF171E"/>
    <w:rsid w:val="00FF43A0"/>
    <w:rsid w:val="00FF7E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43CD"/>
    <w:pPr>
      <w:spacing w:before="120" w:after="120"/>
      <w:jc w:val="both"/>
    </w:pPr>
    <w:rPr>
      <w:sz w:val="24"/>
      <w:szCs w:val="24"/>
      <w:lang w:eastAsia="en-US"/>
    </w:rPr>
  </w:style>
  <w:style w:type="paragraph" w:styleId="Heading1">
    <w:name w:val="heading 1"/>
    <w:basedOn w:val="Normal"/>
    <w:next w:val="Normal"/>
    <w:link w:val="Heading1Char"/>
    <w:qFormat/>
    <w:rsid w:val="00E06DD8"/>
    <w:pPr>
      <w:keepNext/>
      <w:numPr>
        <w:numId w:val="32"/>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32"/>
      </w:numPr>
      <w:outlineLvl w:val="1"/>
    </w:pPr>
    <w:rPr>
      <w:b/>
      <w:bCs/>
      <w:iCs/>
      <w:szCs w:val="28"/>
    </w:rPr>
  </w:style>
  <w:style w:type="paragraph" w:styleId="Heading3">
    <w:name w:val="heading 3"/>
    <w:basedOn w:val="Normal"/>
    <w:next w:val="Normal"/>
    <w:link w:val="Heading3Char"/>
    <w:qFormat/>
    <w:rsid w:val="005643CD"/>
    <w:pPr>
      <w:keepNext/>
      <w:numPr>
        <w:ilvl w:val="2"/>
        <w:numId w:val="32"/>
      </w:numPr>
      <w:outlineLvl w:val="2"/>
    </w:pPr>
    <w:rPr>
      <w:bCs/>
      <w:i/>
      <w:szCs w:val="26"/>
    </w:rPr>
  </w:style>
  <w:style w:type="paragraph" w:styleId="Heading4">
    <w:name w:val="heading 4"/>
    <w:basedOn w:val="Normal"/>
    <w:next w:val="Normal"/>
    <w:qFormat/>
    <w:rsid w:val="005643CD"/>
    <w:pPr>
      <w:keepNext/>
      <w:numPr>
        <w:ilvl w:val="3"/>
        <w:numId w:val="3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en-US"/>
    </w:rPr>
  </w:style>
  <w:style w:type="character" w:customStyle="1" w:styleId="FooterChar">
    <w:name w:val="Footer Char"/>
    <w:link w:val="Footer"/>
    <w:uiPriority w:val="99"/>
    <w:rsid w:val="003052E0"/>
    <w:rPr>
      <w:sz w:val="24"/>
      <w:szCs w:val="24"/>
      <w:lang w:eastAsia="en-US"/>
    </w:rPr>
  </w:style>
  <w:style w:type="character" w:customStyle="1" w:styleId="FootnoteTextChar">
    <w:name w:val="Footnote Text Char"/>
    <w:link w:val="FootnoteText"/>
    <w:uiPriority w:val="99"/>
    <w:semiHidden/>
    <w:rsid w:val="003052E0"/>
    <w:rPr>
      <w:lang w:eastAsia="en-US"/>
    </w:rPr>
  </w:style>
  <w:style w:type="character" w:customStyle="1" w:styleId="Heading1Char">
    <w:name w:val="Heading 1 Char"/>
    <w:link w:val="Heading1"/>
    <w:rsid w:val="00E06DD8"/>
    <w:rPr>
      <w:b/>
      <w:bCs/>
      <w:smallCaps/>
      <w:sz w:val="24"/>
      <w:szCs w:val="32"/>
      <w:lang w:eastAsia="en-US"/>
    </w:rPr>
  </w:style>
  <w:style w:type="character" w:customStyle="1" w:styleId="Heading2Char">
    <w:name w:val="Heading 2 Char"/>
    <w:link w:val="Heading2"/>
    <w:rsid w:val="00E06DD8"/>
    <w:rPr>
      <w:b/>
      <w:bCs/>
      <w:iCs/>
      <w:sz w:val="24"/>
      <w:szCs w:val="28"/>
      <w:lang w:eastAsia="en-US"/>
    </w:rPr>
  </w:style>
  <w:style w:type="character" w:customStyle="1" w:styleId="Heading3Char">
    <w:name w:val="Heading 3 Char"/>
    <w:link w:val="Heading3"/>
    <w:rsid w:val="003052E0"/>
    <w:rPr>
      <w:bCs/>
      <w:i/>
      <w:sz w:val="24"/>
      <w:szCs w:val="26"/>
      <w:lang w:eastAsia="en-US"/>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en-US"/>
    </w:rPr>
  </w:style>
  <w:style w:type="character" w:customStyle="1" w:styleId="FooterCoverPageChar">
    <w:name w:val="Footer Cover Page Char"/>
    <w:link w:val="FooterCoverPage"/>
    <w:rsid w:val="00ED7E2B"/>
    <w:rPr>
      <w:sz w:val="24"/>
      <w:szCs w:val="24"/>
      <w:lang w:eastAsia="en-US"/>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lang w:eastAsia="en-US"/>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en-US"/>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en-US"/>
    </w:rPr>
  </w:style>
  <w:style w:type="paragraph" w:styleId="Revision">
    <w:name w:val="Revision"/>
    <w:hidden/>
    <w:uiPriority w:val="99"/>
    <w:semiHidden/>
    <w:rsid w:val="00095D6B"/>
    <w:rPr>
      <w:sz w:val="24"/>
      <w:szCs w:val="24"/>
      <w:lang w:eastAsia="en-US"/>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rPr>
      <w:lang w:eastAsia="en-GB"/>
    </w:r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en-US"/>
    </w:rPr>
  </w:style>
  <w:style w:type="paragraph" w:styleId="NormalWeb">
    <w:name w:val="Normal (Web)"/>
    <w:basedOn w:val="Normal"/>
    <w:uiPriority w:val="99"/>
    <w:unhideWhenUsed/>
    <w:rsid w:val="00667430"/>
    <w:pPr>
      <w:spacing w:before="75" w:after="75"/>
      <w:jc w:val="left"/>
    </w:pPr>
    <w:rPr>
      <w:lang w:eastAsia="en-GB"/>
    </w:rPr>
  </w:style>
  <w:style w:type="character" w:customStyle="1" w:styleId="st1">
    <w:name w:val="st1"/>
    <w:basedOn w:val="DefaultParagraphFont"/>
    <w:rsid w:val="008B0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43CD"/>
    <w:pPr>
      <w:spacing w:before="120" w:after="120"/>
      <w:jc w:val="both"/>
    </w:pPr>
    <w:rPr>
      <w:sz w:val="24"/>
      <w:szCs w:val="24"/>
      <w:lang w:eastAsia="en-US"/>
    </w:rPr>
  </w:style>
  <w:style w:type="paragraph" w:styleId="Heading1">
    <w:name w:val="heading 1"/>
    <w:basedOn w:val="Normal"/>
    <w:next w:val="Normal"/>
    <w:link w:val="Heading1Char"/>
    <w:qFormat/>
    <w:rsid w:val="00E06DD8"/>
    <w:pPr>
      <w:keepNext/>
      <w:numPr>
        <w:numId w:val="32"/>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32"/>
      </w:numPr>
      <w:outlineLvl w:val="1"/>
    </w:pPr>
    <w:rPr>
      <w:b/>
      <w:bCs/>
      <w:iCs/>
      <w:szCs w:val="28"/>
    </w:rPr>
  </w:style>
  <w:style w:type="paragraph" w:styleId="Heading3">
    <w:name w:val="heading 3"/>
    <w:basedOn w:val="Normal"/>
    <w:next w:val="Normal"/>
    <w:link w:val="Heading3Char"/>
    <w:qFormat/>
    <w:rsid w:val="005643CD"/>
    <w:pPr>
      <w:keepNext/>
      <w:numPr>
        <w:ilvl w:val="2"/>
        <w:numId w:val="32"/>
      </w:numPr>
      <w:outlineLvl w:val="2"/>
    </w:pPr>
    <w:rPr>
      <w:bCs/>
      <w:i/>
      <w:szCs w:val="26"/>
    </w:rPr>
  </w:style>
  <w:style w:type="paragraph" w:styleId="Heading4">
    <w:name w:val="heading 4"/>
    <w:basedOn w:val="Normal"/>
    <w:next w:val="Normal"/>
    <w:qFormat/>
    <w:rsid w:val="005643CD"/>
    <w:pPr>
      <w:keepNext/>
      <w:numPr>
        <w:ilvl w:val="3"/>
        <w:numId w:val="3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en-US"/>
    </w:rPr>
  </w:style>
  <w:style w:type="character" w:customStyle="1" w:styleId="FooterChar">
    <w:name w:val="Footer Char"/>
    <w:link w:val="Footer"/>
    <w:uiPriority w:val="99"/>
    <w:rsid w:val="003052E0"/>
    <w:rPr>
      <w:sz w:val="24"/>
      <w:szCs w:val="24"/>
      <w:lang w:eastAsia="en-US"/>
    </w:rPr>
  </w:style>
  <w:style w:type="character" w:customStyle="1" w:styleId="FootnoteTextChar">
    <w:name w:val="Footnote Text Char"/>
    <w:link w:val="FootnoteText"/>
    <w:uiPriority w:val="99"/>
    <w:semiHidden/>
    <w:rsid w:val="003052E0"/>
    <w:rPr>
      <w:lang w:eastAsia="en-US"/>
    </w:rPr>
  </w:style>
  <w:style w:type="character" w:customStyle="1" w:styleId="Heading1Char">
    <w:name w:val="Heading 1 Char"/>
    <w:link w:val="Heading1"/>
    <w:rsid w:val="00E06DD8"/>
    <w:rPr>
      <w:b/>
      <w:bCs/>
      <w:smallCaps/>
      <w:sz w:val="24"/>
      <w:szCs w:val="32"/>
      <w:lang w:eastAsia="en-US"/>
    </w:rPr>
  </w:style>
  <w:style w:type="character" w:customStyle="1" w:styleId="Heading2Char">
    <w:name w:val="Heading 2 Char"/>
    <w:link w:val="Heading2"/>
    <w:rsid w:val="00E06DD8"/>
    <w:rPr>
      <w:b/>
      <w:bCs/>
      <w:iCs/>
      <w:sz w:val="24"/>
      <w:szCs w:val="28"/>
      <w:lang w:eastAsia="en-US"/>
    </w:rPr>
  </w:style>
  <w:style w:type="character" w:customStyle="1" w:styleId="Heading3Char">
    <w:name w:val="Heading 3 Char"/>
    <w:link w:val="Heading3"/>
    <w:rsid w:val="003052E0"/>
    <w:rPr>
      <w:bCs/>
      <w:i/>
      <w:sz w:val="24"/>
      <w:szCs w:val="26"/>
      <w:lang w:eastAsia="en-US"/>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en-US"/>
    </w:rPr>
  </w:style>
  <w:style w:type="character" w:customStyle="1" w:styleId="FooterCoverPageChar">
    <w:name w:val="Footer Cover Page Char"/>
    <w:link w:val="FooterCoverPage"/>
    <w:rsid w:val="00ED7E2B"/>
    <w:rPr>
      <w:sz w:val="24"/>
      <w:szCs w:val="24"/>
      <w:lang w:eastAsia="en-US"/>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lang w:eastAsia="en-US"/>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en-US"/>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en-US"/>
    </w:rPr>
  </w:style>
  <w:style w:type="paragraph" w:styleId="Revision">
    <w:name w:val="Revision"/>
    <w:hidden/>
    <w:uiPriority w:val="99"/>
    <w:semiHidden/>
    <w:rsid w:val="00095D6B"/>
    <w:rPr>
      <w:sz w:val="24"/>
      <w:szCs w:val="24"/>
      <w:lang w:eastAsia="en-US"/>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rPr>
      <w:lang w:eastAsia="en-GB"/>
    </w:r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en-US"/>
    </w:rPr>
  </w:style>
  <w:style w:type="paragraph" w:styleId="NormalWeb">
    <w:name w:val="Normal (Web)"/>
    <w:basedOn w:val="Normal"/>
    <w:uiPriority w:val="99"/>
    <w:unhideWhenUsed/>
    <w:rsid w:val="00667430"/>
    <w:pPr>
      <w:spacing w:before="75" w:after="75"/>
      <w:jc w:val="left"/>
    </w:pPr>
    <w:rPr>
      <w:lang w:eastAsia="en-GB"/>
    </w:rPr>
  </w:style>
  <w:style w:type="character" w:customStyle="1" w:styleId="st1">
    <w:name w:val="st1"/>
    <w:basedOn w:val="DefaultParagraphFont"/>
    <w:rsid w:val="008B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59259">
      <w:bodyDiv w:val="1"/>
      <w:marLeft w:val="0"/>
      <w:marRight w:val="0"/>
      <w:marTop w:val="0"/>
      <w:marBottom w:val="0"/>
      <w:divBdr>
        <w:top w:val="none" w:sz="0" w:space="0" w:color="auto"/>
        <w:left w:val="none" w:sz="0" w:space="0" w:color="auto"/>
        <w:bottom w:val="none" w:sz="0" w:space="0" w:color="auto"/>
        <w:right w:val="none" w:sz="0" w:space="0" w:color="auto"/>
      </w:divBdr>
    </w:div>
    <w:div w:id="471991321">
      <w:bodyDiv w:val="1"/>
      <w:marLeft w:val="0"/>
      <w:marRight w:val="0"/>
      <w:marTop w:val="0"/>
      <w:marBottom w:val="0"/>
      <w:divBdr>
        <w:top w:val="none" w:sz="0" w:space="0" w:color="auto"/>
        <w:left w:val="none" w:sz="0" w:space="0" w:color="auto"/>
        <w:bottom w:val="none" w:sz="0" w:space="0" w:color="auto"/>
        <w:right w:val="none" w:sz="0" w:space="0" w:color="auto"/>
      </w:divBdr>
      <w:divsChild>
        <w:div w:id="861280949">
          <w:marLeft w:val="0"/>
          <w:marRight w:val="0"/>
          <w:marTop w:val="0"/>
          <w:marBottom w:val="0"/>
          <w:divBdr>
            <w:top w:val="none" w:sz="0" w:space="0" w:color="auto"/>
            <w:left w:val="none" w:sz="0" w:space="0" w:color="auto"/>
            <w:bottom w:val="none" w:sz="0" w:space="0" w:color="auto"/>
            <w:right w:val="none" w:sz="0" w:space="0" w:color="auto"/>
          </w:divBdr>
          <w:divsChild>
            <w:div w:id="229117567">
              <w:marLeft w:val="0"/>
              <w:marRight w:val="0"/>
              <w:marTop w:val="0"/>
              <w:marBottom w:val="0"/>
              <w:divBdr>
                <w:top w:val="none" w:sz="0" w:space="0" w:color="auto"/>
                <w:left w:val="none" w:sz="0" w:space="0" w:color="auto"/>
                <w:bottom w:val="none" w:sz="0" w:space="0" w:color="auto"/>
                <w:right w:val="none" w:sz="0" w:space="0" w:color="auto"/>
              </w:divBdr>
              <w:divsChild>
                <w:div w:id="1105921982">
                  <w:marLeft w:val="0"/>
                  <w:marRight w:val="15"/>
                  <w:marTop w:val="900"/>
                  <w:marBottom w:val="375"/>
                  <w:divBdr>
                    <w:top w:val="none" w:sz="0" w:space="0" w:color="auto"/>
                    <w:left w:val="none" w:sz="0" w:space="0" w:color="auto"/>
                    <w:bottom w:val="none" w:sz="0" w:space="0" w:color="auto"/>
                    <w:right w:val="none" w:sz="0" w:space="0" w:color="auto"/>
                  </w:divBdr>
                </w:div>
              </w:divsChild>
            </w:div>
          </w:divsChild>
        </w:div>
      </w:divsChild>
    </w:div>
    <w:div w:id="539321609">
      <w:bodyDiv w:val="1"/>
      <w:marLeft w:val="0"/>
      <w:marRight w:val="0"/>
      <w:marTop w:val="0"/>
      <w:marBottom w:val="0"/>
      <w:divBdr>
        <w:top w:val="none" w:sz="0" w:space="0" w:color="auto"/>
        <w:left w:val="none" w:sz="0" w:space="0" w:color="auto"/>
        <w:bottom w:val="none" w:sz="0" w:space="0" w:color="auto"/>
        <w:right w:val="none" w:sz="0" w:space="0" w:color="auto"/>
      </w:divBdr>
    </w:div>
    <w:div w:id="847019590">
      <w:bodyDiv w:val="1"/>
      <w:marLeft w:val="0"/>
      <w:marRight w:val="0"/>
      <w:marTop w:val="0"/>
      <w:marBottom w:val="0"/>
      <w:divBdr>
        <w:top w:val="none" w:sz="0" w:space="0" w:color="auto"/>
        <w:left w:val="none" w:sz="0" w:space="0" w:color="auto"/>
        <w:bottom w:val="none" w:sz="0" w:space="0" w:color="auto"/>
        <w:right w:val="none" w:sz="0" w:space="0" w:color="auto"/>
      </w:divBdr>
    </w:div>
    <w:div w:id="900334918">
      <w:bodyDiv w:val="1"/>
      <w:marLeft w:val="0"/>
      <w:marRight w:val="0"/>
      <w:marTop w:val="0"/>
      <w:marBottom w:val="0"/>
      <w:divBdr>
        <w:top w:val="none" w:sz="0" w:space="0" w:color="auto"/>
        <w:left w:val="none" w:sz="0" w:space="0" w:color="auto"/>
        <w:bottom w:val="none" w:sz="0" w:space="0" w:color="auto"/>
        <w:right w:val="none" w:sz="0" w:space="0" w:color="auto"/>
      </w:divBdr>
    </w:div>
    <w:div w:id="1055154351">
      <w:bodyDiv w:val="1"/>
      <w:marLeft w:val="0"/>
      <w:marRight w:val="0"/>
      <w:marTop w:val="0"/>
      <w:marBottom w:val="0"/>
      <w:divBdr>
        <w:top w:val="none" w:sz="0" w:space="0" w:color="auto"/>
        <w:left w:val="none" w:sz="0" w:space="0" w:color="auto"/>
        <w:bottom w:val="none" w:sz="0" w:space="0" w:color="auto"/>
        <w:right w:val="none" w:sz="0" w:space="0" w:color="auto"/>
      </w:divBdr>
    </w:div>
    <w:div w:id="1424641517">
      <w:bodyDiv w:val="1"/>
      <w:marLeft w:val="0"/>
      <w:marRight w:val="0"/>
      <w:marTop w:val="0"/>
      <w:marBottom w:val="0"/>
      <w:divBdr>
        <w:top w:val="none" w:sz="0" w:space="0" w:color="auto"/>
        <w:left w:val="none" w:sz="0" w:space="0" w:color="auto"/>
        <w:bottom w:val="none" w:sz="0" w:space="0" w:color="auto"/>
        <w:right w:val="none" w:sz="0" w:space="0" w:color="auto"/>
      </w:divBdr>
    </w:div>
    <w:div w:id="1444808554">
      <w:bodyDiv w:val="1"/>
      <w:marLeft w:val="0"/>
      <w:marRight w:val="0"/>
      <w:marTop w:val="0"/>
      <w:marBottom w:val="0"/>
      <w:divBdr>
        <w:top w:val="none" w:sz="0" w:space="0" w:color="auto"/>
        <w:left w:val="none" w:sz="0" w:space="0" w:color="auto"/>
        <w:bottom w:val="none" w:sz="0" w:space="0" w:color="auto"/>
        <w:right w:val="none" w:sz="0" w:space="0" w:color="auto"/>
      </w:divBdr>
    </w:div>
    <w:div w:id="1717587794">
      <w:bodyDiv w:val="1"/>
      <w:marLeft w:val="0"/>
      <w:marRight w:val="0"/>
      <w:marTop w:val="0"/>
      <w:marBottom w:val="0"/>
      <w:divBdr>
        <w:top w:val="none" w:sz="0" w:space="0" w:color="auto"/>
        <w:left w:val="none" w:sz="0" w:space="0" w:color="auto"/>
        <w:bottom w:val="none" w:sz="0" w:space="0" w:color="auto"/>
        <w:right w:val="none" w:sz="0" w:space="0" w:color="auto"/>
      </w:divBdr>
    </w:div>
    <w:div w:id="209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14" Type="http://schemas.openxmlformats.org/officeDocument/2006/relationships/header" Target="header3.xml"/><Relationship Id="rId22" Type="http://schemas.openxmlformats.org/officeDocument/2006/relationships/footer" Target="footer5.xml"/><Relationship Id="rId18" Type="http://schemas.openxmlformats.org/officeDocument/2006/relationships/image" Target="media/image2.jpeg"/><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fao.org/fao-who-codexalimentarius/download/standards/34/CXG_002e_2015.pdf" TargetMode="External"/><Relationship Id="rId13" Type="http://schemas.openxmlformats.org/officeDocument/2006/relationships/hyperlink" Target="http://netbeer.org/downloads/EBCU%20Manifesto%202009-2014.pdf" TargetMode="External"/><Relationship Id="rId18" Type="http://schemas.openxmlformats.org/officeDocument/2006/relationships/hyperlink" Target="http://www.wineinmoderation.eu/en/content/Wine-Diet.82/" TargetMode="External"/><Relationship Id="rId26" Type="http://schemas.openxmlformats.org/officeDocument/2006/relationships/hyperlink" Target="http://data.consilium.europa.eu/doc/document/ST-15050-2015-INIT/nl/pdf" TargetMode="External"/><Relationship Id="rId3" Type="http://schemas.openxmlformats.org/officeDocument/2006/relationships/hyperlink" Target="http://eur-lex.europa.eu/legal-content/NL/TXT/?uri=COM:2008:0040:FIN" TargetMode="External"/><Relationship Id="rId21" Type="http://schemas.openxmlformats.org/officeDocument/2006/relationships/hyperlink" Target="https://webgate.ec.europa.eu/sanco/heidi/eahf/commitment/view/1721" TargetMode="External"/><Relationship Id="rId7" Type="http://schemas.openxmlformats.org/officeDocument/2006/relationships/hyperlink" Target="http://www.codexalimentarius.org/download/standards/32/CXS_001e.pdf" TargetMode="External"/><Relationship Id="rId12" Type="http://schemas.openxmlformats.org/officeDocument/2006/relationships/hyperlink" Target="file:///C:\Users\pelsssa\AppData\Local\Microsoft\Windows\Temporary%20Internet%20Files\Content.Outlook\QRBRV2F6\Informed%20food%20choices%20for%20healthier%20consumers%20%E2%80%93%20European%20Consumer%20Organisation&amp;apos;s%20(BEUC)%20position%20on%20nutrition%20(2015)" TargetMode="External"/><Relationship Id="rId17" Type="http://schemas.openxmlformats.org/officeDocument/2006/relationships/hyperlink" Target="http://spirits.eu/page.php?id=28&amp;parent_id=5" TargetMode="External"/><Relationship Id="rId25" Type="http://schemas.openxmlformats.org/officeDocument/2006/relationships/hyperlink" Target="http://www.europarl.europa.eu/sides/getDoc.do?pubRef=-//EP//TEXT+TA+P8-TA-2015-0174+0+DOC+XML+V0//NL" TargetMode="External"/><Relationship Id="rId2" Type="http://schemas.openxmlformats.org/officeDocument/2006/relationships/hyperlink" Target="http://eur-lex.europa.eu/legal-content/NL/TXT/?uri=celex:32003L0089F" TargetMode="External"/><Relationship Id="rId16" Type="http://schemas.openxmlformats.org/officeDocument/2006/relationships/hyperlink" Target="http://www.brewersofeurope.org/uploads/mycms-files/documents/publications/2014/european-beer-pledge-2014-web.pdf" TargetMode="External"/><Relationship Id="rId20" Type="http://schemas.openxmlformats.org/officeDocument/2006/relationships/hyperlink" Target="https://webgate.ec.europa.eu/sanco/heidi/eahf/commitment/view/1722" TargetMode="External"/><Relationship Id="rId1" Type="http://schemas.openxmlformats.org/officeDocument/2006/relationships/hyperlink" Target="http://eur-lex.europa.eu/legal-content/nl/ALL/?uri=CELEX:31979L0112" TargetMode="External"/><Relationship Id="rId6" Type="http://schemas.openxmlformats.org/officeDocument/2006/relationships/hyperlink" Target="http://eur-lex.europa.eu/legal-content/nl/ALL/?uri=CELEX:32006R1924" TargetMode="External"/><Relationship Id="rId11" Type="http://schemas.openxmlformats.org/officeDocument/2006/relationships/hyperlink" Target="http://www.dhs.de/fileadmin/user_upload/pdf/Pathways_for_Health-Project/delphisurvey_alcohol_labelling_crioc.pdf" TargetMode="External"/><Relationship Id="rId24" Type="http://schemas.openxmlformats.org/officeDocument/2006/relationships/hyperlink" Target="http://www.euro.who.int/__data/assets/pdf_file/0008/178163/E96726.pdf?ua=1" TargetMode="External"/><Relationship Id="rId5" Type="http://schemas.openxmlformats.org/officeDocument/2006/relationships/hyperlink" Target="http://eur-lex.europa.eu/legal-content/NL/TXT/?uri=celex:32008R0110" TargetMode="External"/><Relationship Id="rId15" Type="http://schemas.openxmlformats.org/officeDocument/2006/relationships/hyperlink" Target="http://www.eurocare.org/var/eurocare/storage/original/application/6ca93b669e6a6a2cd8eef1751f8697f2.pdf" TargetMode="External"/><Relationship Id="rId23" Type="http://schemas.openxmlformats.org/officeDocument/2006/relationships/hyperlink" Target="http://www.brewersofeurope.org/site/media-centre/post.php?doc_id=865" TargetMode="External"/><Relationship Id="rId10" Type="http://schemas.openxmlformats.org/officeDocument/2006/relationships/hyperlink" Target="file:///\\s-sanco-geo-clu\unitdir\E1\004.004.003.050.020%20LABELLING\F.I.C.%20-%20Implementation%20and%20Application\Report%20on%20alcoholic%20beverages\2.%20CIS\Consumer%20insights%20-%20knowledge%20of%20ingredient%20and%20nutrition%20information%20off-label%20information%20and%20its%20use%20-Report%20GfK%20Belgium%20(2014)" TargetMode="External"/><Relationship Id="rId19" Type="http://schemas.openxmlformats.org/officeDocument/2006/relationships/hyperlink" Target="http://www.diageo.com/en-row/newsmedia/pages/resource.aspx?resourceid=2929" TargetMode="External"/><Relationship Id="rId4" Type="http://schemas.openxmlformats.org/officeDocument/2006/relationships/hyperlink" Target="http://eur-lex.europa.eu/legal-content/nl/ALL/?uri=CELEX:31987L0250" TargetMode="External"/><Relationship Id="rId9" Type="http://schemas.openxmlformats.org/officeDocument/2006/relationships/hyperlink" Target="http://ec.europa.eu/food/safety/docs/labelling_legislation_study_food-info-vs-cons-decision_2014.pdf" TargetMode="External"/><Relationship Id="rId14" Type="http://schemas.openxmlformats.org/officeDocument/2006/relationships/hyperlink" Target="http://www.eurocare.org/var/eurocare/storage/original/application/6ca93b669e6a6a2cd8eef1751f8697f2.pdf" TargetMode="External"/><Relationship Id="rId22" Type="http://schemas.openxmlformats.org/officeDocument/2006/relationships/hyperlink" Target="http://spirits.eu/page.php?id=28&amp;parent_id=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9281423155438904"/>
          <c:y val="3.0312814357120972E-2"/>
          <c:w val="0.80255613881598131"/>
          <c:h val="0.7993196216127546"/>
        </c:manualLayout>
      </c:layout>
      <c:barChart>
        <c:barDir val="col"/>
        <c:grouping val="stacked"/>
        <c:varyColors val="0"/>
        <c:ser>
          <c:idx val="0"/>
          <c:order val="0"/>
          <c:tx>
            <c:strRef>
              <c:f>Sheet1!$B$1</c:f>
              <c:strCache>
                <c:ptCount val="1"/>
                <c:pt idx="0">
                  <c:v>Niet Akkoord</c:v>
                </c:pt>
              </c:strCache>
            </c:strRef>
          </c:tx>
          <c:spPr>
            <a:solidFill>
              <a:srgbClr val="C00000"/>
            </a:solidFill>
          </c:spPr>
          <c:invertIfNegative val="0"/>
          <c:dLbls>
            <c:spPr>
              <a:noFill/>
              <a:ln>
                <a:noFill/>
              </a:ln>
              <a:effectLst/>
            </c:spPr>
            <c:txPr>
              <a:bodyPr/>
              <a:lstStyle/>
              <a:p>
                <a:pPr>
                  <a:defRPr sz="1200" baseline="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Dezelfde voedingswaarde-informatie moet worden verstrekt voor alle levensmiddelen en dranken</c:v>
                </c:pt>
                <c:pt idx="1">
                  <c:v>De lijst van ingrediënten moet worden verstrekt voor alle levensmiddelen en dranken</c:v>
                </c:pt>
              </c:strCache>
            </c:strRef>
          </c:cat>
          <c:val>
            <c:numRef>
              <c:f>Sheet1!$B$2:$B$3</c:f>
              <c:numCache>
                <c:formatCode>0%</c:formatCode>
                <c:ptCount val="2"/>
                <c:pt idx="0">
                  <c:v>0.14000000000000001</c:v>
                </c:pt>
                <c:pt idx="1">
                  <c:v>0.11</c:v>
                </c:pt>
              </c:numCache>
            </c:numRef>
          </c:val>
          <c:extLst xmlns:c16r2="http://schemas.microsoft.com/office/drawing/2015/06/chart">
            <c:ext xmlns:c16="http://schemas.microsoft.com/office/drawing/2014/chart" uri="{C3380CC4-5D6E-409C-BE32-E72D297353CC}">
              <c16:uniqueId val="{00000000-C849-42B9-85C0-99EAF52BD628}"/>
            </c:ext>
          </c:extLst>
        </c:ser>
        <c:ser>
          <c:idx val="1"/>
          <c:order val="1"/>
          <c:tx>
            <c:strRef>
              <c:f>Sheet1!$C$1</c:f>
              <c:strCache>
                <c:ptCount val="1"/>
                <c:pt idx="0">
                  <c:v>Neutraal</c:v>
                </c:pt>
              </c:strCache>
            </c:strRef>
          </c:tx>
          <c:spPr>
            <a:solidFill>
              <a:srgbClr val="3E6FD2"/>
            </a:solidFill>
          </c:spPr>
          <c:invertIfNegative val="0"/>
          <c:dLbls>
            <c:spPr>
              <a:noFill/>
              <a:ln>
                <a:noFill/>
              </a:ln>
              <a:effectLst/>
            </c:spPr>
            <c:txPr>
              <a:bodyPr/>
              <a:lstStyle/>
              <a:p>
                <a:pPr>
                  <a:defRPr sz="1200" baseline="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Dezelfde voedingswaarde-informatie moet worden verstrekt voor alle levensmiddelen en dranken</c:v>
                </c:pt>
                <c:pt idx="1">
                  <c:v>De lijst van ingrediënten moet worden verstrekt voor alle levensmiddelen en dranken</c:v>
                </c:pt>
              </c:strCache>
            </c:strRef>
          </c:cat>
          <c:val>
            <c:numRef>
              <c:f>Sheet1!$C$2:$C$3</c:f>
              <c:numCache>
                <c:formatCode>0%</c:formatCode>
                <c:ptCount val="2"/>
                <c:pt idx="0">
                  <c:v>0.16</c:v>
                </c:pt>
                <c:pt idx="1">
                  <c:v>0.15</c:v>
                </c:pt>
              </c:numCache>
            </c:numRef>
          </c:val>
          <c:extLst xmlns:c16r2="http://schemas.microsoft.com/office/drawing/2015/06/chart">
            <c:ext xmlns:c16="http://schemas.microsoft.com/office/drawing/2014/chart" uri="{C3380CC4-5D6E-409C-BE32-E72D297353CC}">
              <c16:uniqueId val="{00000001-C849-42B9-85C0-99EAF52BD628}"/>
            </c:ext>
          </c:extLst>
        </c:ser>
        <c:ser>
          <c:idx val="2"/>
          <c:order val="2"/>
          <c:tx>
            <c:strRef>
              <c:f>Sheet1!$D$1</c:f>
              <c:strCache>
                <c:ptCount val="1"/>
                <c:pt idx="0">
                  <c:v>Akkoord</c:v>
                </c:pt>
              </c:strCache>
            </c:strRef>
          </c:tx>
          <c:spPr>
            <a:solidFill>
              <a:srgbClr val="92D050"/>
            </a:solidFill>
          </c:spPr>
          <c:invertIfNegative val="0"/>
          <c:dPt>
            <c:idx val="0"/>
            <c:invertIfNegative val="0"/>
            <c:bubble3D val="0"/>
            <c:extLst xmlns:c16r2="http://schemas.microsoft.com/office/drawing/2015/06/chart">
              <c:ext xmlns:c16="http://schemas.microsoft.com/office/drawing/2014/chart" uri="{C3380CC4-5D6E-409C-BE32-E72D297353CC}">
                <c16:uniqueId val="{00000002-C849-42B9-85C0-99EAF52BD628}"/>
              </c:ext>
            </c:extLst>
          </c:dPt>
          <c:dPt>
            <c:idx val="1"/>
            <c:invertIfNegative val="0"/>
            <c:bubble3D val="0"/>
            <c:extLst xmlns:c16r2="http://schemas.microsoft.com/office/drawing/2015/06/chart">
              <c:ext xmlns:c16="http://schemas.microsoft.com/office/drawing/2014/chart" uri="{C3380CC4-5D6E-409C-BE32-E72D297353CC}">
                <c16:uniqueId val="{00000003-C849-42B9-85C0-99EAF52BD628}"/>
              </c:ext>
            </c:extLst>
          </c:dPt>
          <c:dLbls>
            <c:spPr>
              <a:noFill/>
              <a:ln>
                <a:noFill/>
              </a:ln>
              <a:effectLst/>
            </c:spPr>
            <c:txPr>
              <a:bodyPr/>
              <a:lstStyle/>
              <a:p>
                <a:pPr>
                  <a:defRPr sz="1200" baseline="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Dezelfde voedingswaarde-informatie moet worden verstrekt voor alle levensmiddelen en dranken</c:v>
                </c:pt>
                <c:pt idx="1">
                  <c:v>De lijst van ingrediënten moet worden verstrekt voor alle levensmiddelen en dranken</c:v>
                </c:pt>
              </c:strCache>
            </c:strRef>
          </c:cat>
          <c:val>
            <c:numRef>
              <c:f>Sheet1!$D$2:$D$3</c:f>
              <c:numCache>
                <c:formatCode>0%</c:formatCode>
                <c:ptCount val="2"/>
                <c:pt idx="0">
                  <c:v>0.69</c:v>
                </c:pt>
                <c:pt idx="1">
                  <c:v>0.74</c:v>
                </c:pt>
              </c:numCache>
            </c:numRef>
          </c:val>
          <c:extLst xmlns:c16r2="http://schemas.microsoft.com/office/drawing/2015/06/chart">
            <c:ext xmlns:c16="http://schemas.microsoft.com/office/drawing/2014/chart" uri="{C3380CC4-5D6E-409C-BE32-E72D297353CC}">
              <c16:uniqueId val="{00000004-C849-42B9-85C0-99EAF52BD628}"/>
            </c:ext>
          </c:extLst>
        </c:ser>
        <c:dLbls>
          <c:showLegendKey val="0"/>
          <c:showVal val="1"/>
          <c:showCatName val="0"/>
          <c:showSerName val="0"/>
          <c:showPercent val="0"/>
          <c:showBubbleSize val="0"/>
        </c:dLbls>
        <c:gapWidth val="95"/>
        <c:overlap val="100"/>
        <c:axId val="204156928"/>
        <c:axId val="204288384"/>
      </c:barChart>
      <c:catAx>
        <c:axId val="204156928"/>
        <c:scaling>
          <c:orientation val="minMax"/>
        </c:scaling>
        <c:delete val="0"/>
        <c:axPos val="b"/>
        <c:numFmt formatCode="General" sourceLinked="0"/>
        <c:majorTickMark val="none"/>
        <c:minorTickMark val="none"/>
        <c:tickLblPos val="nextTo"/>
        <c:txPr>
          <a:bodyPr/>
          <a:lstStyle/>
          <a:p>
            <a:pPr>
              <a:defRPr sz="1000" baseline="0"/>
            </a:pPr>
            <a:endParaRPr lang="en-US"/>
          </a:p>
        </c:txPr>
        <c:crossAx val="204288384"/>
        <c:crosses val="autoZero"/>
        <c:auto val="1"/>
        <c:lblAlgn val="ctr"/>
        <c:lblOffset val="100"/>
        <c:noMultiLvlLbl val="0"/>
      </c:catAx>
      <c:valAx>
        <c:axId val="204288384"/>
        <c:scaling>
          <c:orientation val="minMax"/>
        </c:scaling>
        <c:delete val="1"/>
        <c:axPos val="l"/>
        <c:numFmt formatCode="0%" sourceLinked="1"/>
        <c:majorTickMark val="out"/>
        <c:minorTickMark val="none"/>
        <c:tickLblPos val="nextTo"/>
        <c:crossAx val="204156928"/>
        <c:crosses val="autoZero"/>
        <c:crossBetween val="between"/>
      </c:valAx>
    </c:plotArea>
    <c:legend>
      <c:legendPos val="l"/>
      <c:layout>
        <c:manualLayout>
          <c:xMode val="edge"/>
          <c:yMode val="edge"/>
          <c:x val="0.38270925110132159"/>
          <c:y val="0.27326385366348527"/>
          <c:w val="0.22896562489160222"/>
          <c:h val="0.30480986085857209"/>
        </c:manualLayout>
      </c:layout>
      <c:overlay val="0"/>
      <c:txPr>
        <a:bodyPr/>
        <a:lstStyle/>
        <a:p>
          <a:pPr>
            <a:defRPr sz="1200" baseline="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37031718901013"/>
          <c:y val="1.8749999999999999E-2"/>
          <c:w val="0.84448964539694182"/>
          <c:h val="0.55134694881889768"/>
        </c:manualLayout>
      </c:layout>
      <c:barChart>
        <c:barDir val="col"/>
        <c:grouping val="percentStacked"/>
        <c:varyColors val="0"/>
        <c:ser>
          <c:idx val="0"/>
          <c:order val="0"/>
          <c:tx>
            <c:strRef>
              <c:f>Sheet1!$B$1</c:f>
              <c:strCache>
                <c:ptCount val="1"/>
                <c:pt idx="0">
                  <c:v>Zelden of nooit</c:v>
                </c:pt>
              </c:strCache>
            </c:strRef>
          </c:tx>
          <c:spPr>
            <a:solidFill>
              <a:srgbClr val="C00000"/>
            </a:solidFill>
          </c:spPr>
          <c:invertIfNegative val="0"/>
          <c:dLbls>
            <c:spPr>
              <a:noFill/>
              <a:ln>
                <a:noFill/>
              </a:ln>
              <a:effectLst/>
            </c:spPr>
            <c:txPr>
              <a:bodyPr/>
              <a:lstStyle/>
              <a:p>
                <a:pPr>
                  <a:defRPr sz="800" baseline="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Sheet1!$A$2:$A$8</c:f>
              <c:strCache>
                <c:ptCount val="7"/>
                <c:pt idx="0">
                  <c:v>Reclame</c:v>
                </c:pt>
                <c:pt idx="1">
                  <c:v>Informatie in de winkel</c:v>
                </c:pt>
                <c:pt idx="2">
                  <c:v>Websites over het product of het merk</c:v>
                </c:pt>
                <c:pt idx="3">
                  <c:v>Websites van volksgezondheidsinstanties</c:v>
                </c:pt>
                <c:pt idx="4">
                  <c:v>Websites over gezondheid en voeding</c:v>
                </c:pt>
                <c:pt idx="5">
                  <c:v>Offlinetoepassingen</c:v>
                </c:pt>
                <c:pt idx="6">
                  <c:v>Onlinetoepassingen</c:v>
                </c:pt>
              </c:strCache>
            </c:strRef>
          </c:cat>
          <c:val>
            <c:numRef>
              <c:f>Sheet1!$B$2:$B$8</c:f>
              <c:numCache>
                <c:formatCode>0%</c:formatCode>
                <c:ptCount val="7"/>
                <c:pt idx="0">
                  <c:v>0.55000000000000004</c:v>
                </c:pt>
                <c:pt idx="1">
                  <c:v>0.49</c:v>
                </c:pt>
                <c:pt idx="2">
                  <c:v>0.53</c:v>
                </c:pt>
                <c:pt idx="3">
                  <c:v>0.57999999999999996</c:v>
                </c:pt>
                <c:pt idx="4">
                  <c:v>0.51</c:v>
                </c:pt>
                <c:pt idx="5">
                  <c:v>0.66</c:v>
                </c:pt>
                <c:pt idx="6">
                  <c:v>0.66</c:v>
                </c:pt>
              </c:numCache>
            </c:numRef>
          </c:val>
          <c:extLst xmlns:c16r2="http://schemas.microsoft.com/office/drawing/2015/06/chart">
            <c:ext xmlns:c16="http://schemas.microsoft.com/office/drawing/2014/chart" uri="{C3380CC4-5D6E-409C-BE32-E72D297353CC}">
              <c16:uniqueId val="{00000000-346B-4AA2-80E9-39AC280065BA}"/>
            </c:ext>
          </c:extLst>
        </c:ser>
        <c:ser>
          <c:idx val="1"/>
          <c:order val="1"/>
          <c:tx>
            <c:strRef>
              <c:f>Sheet1!$C$1</c:f>
              <c:strCache>
                <c:ptCount val="1"/>
                <c:pt idx="0">
                  <c:v>Nu en dan</c:v>
                </c:pt>
              </c:strCache>
            </c:strRef>
          </c:tx>
          <c:spPr>
            <a:solidFill>
              <a:srgbClr val="3E6FD2"/>
            </a:solidFill>
          </c:spPr>
          <c:invertIfNegative val="0"/>
          <c:dLbls>
            <c:spPr>
              <a:noFill/>
              <a:ln>
                <a:noFill/>
              </a:ln>
              <a:effectLst/>
            </c:spPr>
            <c:txPr>
              <a:bodyPr/>
              <a:lstStyle/>
              <a:p>
                <a:pPr>
                  <a:defRPr sz="800" baseline="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Sheet1!$A$2:$A$8</c:f>
              <c:strCache>
                <c:ptCount val="7"/>
                <c:pt idx="0">
                  <c:v>Reclame</c:v>
                </c:pt>
                <c:pt idx="1">
                  <c:v>Informatie in de winkel</c:v>
                </c:pt>
                <c:pt idx="2">
                  <c:v>Websites over het product of het merk</c:v>
                </c:pt>
                <c:pt idx="3">
                  <c:v>Websites van volksgezondheidsinstanties</c:v>
                </c:pt>
                <c:pt idx="4">
                  <c:v>Websites over gezondheid en voeding</c:v>
                </c:pt>
                <c:pt idx="5">
                  <c:v>Offlinetoepassingen</c:v>
                </c:pt>
                <c:pt idx="6">
                  <c:v>Onlinetoepassingen</c:v>
                </c:pt>
              </c:strCache>
            </c:strRef>
          </c:cat>
          <c:val>
            <c:numRef>
              <c:f>Sheet1!$C$2:$C$8</c:f>
              <c:numCache>
                <c:formatCode>0%</c:formatCode>
                <c:ptCount val="7"/>
                <c:pt idx="0">
                  <c:v>0.24</c:v>
                </c:pt>
                <c:pt idx="1">
                  <c:v>0.26</c:v>
                </c:pt>
                <c:pt idx="2">
                  <c:v>0.23</c:v>
                </c:pt>
                <c:pt idx="3">
                  <c:v>0.23</c:v>
                </c:pt>
                <c:pt idx="4">
                  <c:v>0.24</c:v>
                </c:pt>
                <c:pt idx="5">
                  <c:v>0.19</c:v>
                </c:pt>
                <c:pt idx="6">
                  <c:v>0.18</c:v>
                </c:pt>
              </c:numCache>
            </c:numRef>
          </c:val>
          <c:extLst xmlns:c16r2="http://schemas.microsoft.com/office/drawing/2015/06/chart">
            <c:ext xmlns:c16="http://schemas.microsoft.com/office/drawing/2014/chart" uri="{C3380CC4-5D6E-409C-BE32-E72D297353CC}">
              <c16:uniqueId val="{00000001-346B-4AA2-80E9-39AC280065BA}"/>
            </c:ext>
          </c:extLst>
        </c:ser>
        <c:ser>
          <c:idx val="2"/>
          <c:order val="2"/>
          <c:tx>
            <c:strRef>
              <c:f>Sheet1!$D$1</c:f>
              <c:strCache>
                <c:ptCount val="1"/>
                <c:pt idx="0">
                  <c:v>Soms of altijd</c:v>
                </c:pt>
              </c:strCache>
            </c:strRef>
          </c:tx>
          <c:spPr>
            <a:solidFill>
              <a:srgbClr val="92D050"/>
            </a:solidFill>
          </c:spPr>
          <c:invertIfNegative val="0"/>
          <c:dLbls>
            <c:spPr>
              <a:noFill/>
              <a:ln>
                <a:noFill/>
              </a:ln>
              <a:effectLst/>
            </c:spPr>
            <c:txPr>
              <a:bodyPr/>
              <a:lstStyle/>
              <a:p>
                <a:pPr>
                  <a:defRPr sz="800" baseline="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Sheet1!$A$2:$A$8</c:f>
              <c:strCache>
                <c:ptCount val="7"/>
                <c:pt idx="0">
                  <c:v>Reclame</c:v>
                </c:pt>
                <c:pt idx="1">
                  <c:v>Informatie in de winkel</c:v>
                </c:pt>
                <c:pt idx="2">
                  <c:v>Websites over het product of het merk</c:v>
                </c:pt>
                <c:pt idx="3">
                  <c:v>Websites van volksgezondheidsinstanties</c:v>
                </c:pt>
                <c:pt idx="4">
                  <c:v>Websites over gezondheid en voeding</c:v>
                </c:pt>
                <c:pt idx="5">
                  <c:v>Offlinetoepassingen</c:v>
                </c:pt>
                <c:pt idx="6">
                  <c:v>Onlinetoepassingen</c:v>
                </c:pt>
              </c:strCache>
            </c:strRef>
          </c:cat>
          <c:val>
            <c:numRef>
              <c:f>Sheet1!$D$2:$D$8</c:f>
              <c:numCache>
                <c:formatCode>0%</c:formatCode>
                <c:ptCount val="7"/>
                <c:pt idx="0">
                  <c:v>0.21</c:v>
                </c:pt>
                <c:pt idx="1">
                  <c:v>0.25</c:v>
                </c:pt>
                <c:pt idx="2">
                  <c:v>0.24</c:v>
                </c:pt>
                <c:pt idx="3">
                  <c:v>0.19</c:v>
                </c:pt>
                <c:pt idx="4">
                  <c:v>0.25</c:v>
                </c:pt>
                <c:pt idx="5">
                  <c:v>0.15</c:v>
                </c:pt>
                <c:pt idx="6">
                  <c:v>0.16</c:v>
                </c:pt>
              </c:numCache>
            </c:numRef>
          </c:val>
          <c:extLst xmlns:c16r2="http://schemas.microsoft.com/office/drawing/2015/06/chart">
            <c:ext xmlns:c16="http://schemas.microsoft.com/office/drawing/2014/chart" uri="{C3380CC4-5D6E-409C-BE32-E72D297353CC}">
              <c16:uniqueId val="{00000002-346B-4AA2-80E9-39AC280065BA}"/>
            </c:ext>
          </c:extLst>
        </c:ser>
        <c:dLbls>
          <c:showLegendKey val="0"/>
          <c:showVal val="0"/>
          <c:showCatName val="0"/>
          <c:showSerName val="0"/>
          <c:showPercent val="0"/>
          <c:showBubbleSize val="0"/>
        </c:dLbls>
        <c:gapWidth val="150"/>
        <c:overlap val="100"/>
        <c:axId val="83329792"/>
        <c:axId val="83331328"/>
      </c:barChart>
      <c:catAx>
        <c:axId val="83329792"/>
        <c:scaling>
          <c:orientation val="minMax"/>
        </c:scaling>
        <c:delete val="0"/>
        <c:axPos val="b"/>
        <c:numFmt formatCode="General" sourceLinked="0"/>
        <c:majorTickMark val="out"/>
        <c:minorTickMark val="none"/>
        <c:tickLblPos val="nextTo"/>
        <c:txPr>
          <a:bodyPr rot="2700000"/>
          <a:lstStyle/>
          <a:p>
            <a:pPr>
              <a:defRPr sz="800" baseline="0"/>
            </a:pPr>
            <a:endParaRPr lang="en-US"/>
          </a:p>
        </c:txPr>
        <c:crossAx val="83331328"/>
        <c:crosses val="autoZero"/>
        <c:auto val="1"/>
        <c:lblAlgn val="ctr"/>
        <c:lblOffset val="100"/>
        <c:noMultiLvlLbl val="0"/>
      </c:catAx>
      <c:valAx>
        <c:axId val="83331328"/>
        <c:scaling>
          <c:orientation val="minMax"/>
        </c:scaling>
        <c:delete val="1"/>
        <c:axPos val="l"/>
        <c:majorGridlines>
          <c:spPr>
            <a:ln>
              <a:noFill/>
            </a:ln>
          </c:spPr>
        </c:majorGridlines>
        <c:numFmt formatCode="0%" sourceLinked="1"/>
        <c:majorTickMark val="out"/>
        <c:minorTickMark val="none"/>
        <c:tickLblPos val="nextTo"/>
        <c:crossAx val="83329792"/>
        <c:crosses val="autoZero"/>
        <c:crossBetween val="between"/>
      </c:valAx>
    </c:plotArea>
    <c:legend>
      <c:legendPos val="l"/>
      <c:layout>
        <c:manualLayout>
          <c:xMode val="edge"/>
          <c:yMode val="edge"/>
          <c:x val="1.0985474953117106E-2"/>
          <c:y val="0.78421801181102357"/>
          <c:w val="0.17245335930634079"/>
          <c:h val="0.16906373031496064"/>
        </c:manualLayout>
      </c:layout>
      <c:overlay val="0"/>
      <c:txPr>
        <a:bodyPr/>
        <a:lstStyle/>
        <a:p>
          <a:pPr>
            <a:defRPr sz="1000" baseline="0"/>
          </a:pPr>
          <a:endParaRPr lang="en-US"/>
        </a:p>
      </c:txPr>
    </c:legend>
    <c:plotVisOnly val="1"/>
    <c:dispBlanksAs val="gap"/>
    <c:showDLblsOverMax val="0"/>
  </c:chart>
  <c:txPr>
    <a:bodyPr rot="5400000" vert="horz"/>
    <a:lstStyle/>
    <a:p>
      <a:pPr>
        <a:defRPr sz="1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90FC6-97CA-45B9-8734-48DD2C44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3963</Words>
  <Characters>25947</Characters>
  <Application>Microsoft Office Word</Application>
  <DocSecurity>0</DocSecurity>
  <Lines>439</Lines>
  <Paragraphs>115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SANTE/11772/2016-EN</vt:lpstr>
      <vt:lpstr>SANTE/11772/2016-EN</vt:lpstr>
    </vt:vector>
  </TitlesOfParts>
  <Company>European Commission</Company>
  <LinksUpToDate>false</LinksUpToDate>
  <CharactersWithSpaces>29795</CharactersWithSpaces>
  <SharedDoc>false</SharedDoc>
  <HLinks>
    <vt:vector size="282" baseType="variant">
      <vt:variant>
        <vt:i4>1900605</vt:i4>
      </vt:variant>
      <vt:variant>
        <vt:i4>104</vt:i4>
      </vt:variant>
      <vt:variant>
        <vt:i4>0</vt:i4>
      </vt:variant>
      <vt:variant>
        <vt:i4>5</vt:i4>
      </vt:variant>
      <vt:variant>
        <vt:lpwstr/>
      </vt:variant>
      <vt:variant>
        <vt:lpwstr>_Toc447189669</vt:lpwstr>
      </vt:variant>
      <vt:variant>
        <vt:i4>1900605</vt:i4>
      </vt:variant>
      <vt:variant>
        <vt:i4>98</vt:i4>
      </vt:variant>
      <vt:variant>
        <vt:i4>0</vt:i4>
      </vt:variant>
      <vt:variant>
        <vt:i4>5</vt:i4>
      </vt:variant>
      <vt:variant>
        <vt:lpwstr/>
      </vt:variant>
      <vt:variant>
        <vt:lpwstr>_Toc447189668</vt:lpwstr>
      </vt:variant>
      <vt:variant>
        <vt:i4>1900605</vt:i4>
      </vt:variant>
      <vt:variant>
        <vt:i4>92</vt:i4>
      </vt:variant>
      <vt:variant>
        <vt:i4>0</vt:i4>
      </vt:variant>
      <vt:variant>
        <vt:i4>5</vt:i4>
      </vt:variant>
      <vt:variant>
        <vt:lpwstr/>
      </vt:variant>
      <vt:variant>
        <vt:lpwstr>_Toc447189667</vt:lpwstr>
      </vt:variant>
      <vt:variant>
        <vt:i4>1900605</vt:i4>
      </vt:variant>
      <vt:variant>
        <vt:i4>86</vt:i4>
      </vt:variant>
      <vt:variant>
        <vt:i4>0</vt:i4>
      </vt:variant>
      <vt:variant>
        <vt:i4>5</vt:i4>
      </vt:variant>
      <vt:variant>
        <vt:lpwstr/>
      </vt:variant>
      <vt:variant>
        <vt:lpwstr>_Toc447189666</vt:lpwstr>
      </vt:variant>
      <vt:variant>
        <vt:i4>1900605</vt:i4>
      </vt:variant>
      <vt:variant>
        <vt:i4>80</vt:i4>
      </vt:variant>
      <vt:variant>
        <vt:i4>0</vt:i4>
      </vt:variant>
      <vt:variant>
        <vt:i4>5</vt:i4>
      </vt:variant>
      <vt:variant>
        <vt:lpwstr/>
      </vt:variant>
      <vt:variant>
        <vt:lpwstr>_Toc447189665</vt:lpwstr>
      </vt:variant>
      <vt:variant>
        <vt:i4>1900605</vt:i4>
      </vt:variant>
      <vt:variant>
        <vt:i4>74</vt:i4>
      </vt:variant>
      <vt:variant>
        <vt:i4>0</vt:i4>
      </vt:variant>
      <vt:variant>
        <vt:i4>5</vt:i4>
      </vt:variant>
      <vt:variant>
        <vt:lpwstr/>
      </vt:variant>
      <vt:variant>
        <vt:lpwstr>_Toc447189664</vt:lpwstr>
      </vt:variant>
      <vt:variant>
        <vt:i4>1900605</vt:i4>
      </vt:variant>
      <vt:variant>
        <vt:i4>68</vt:i4>
      </vt:variant>
      <vt:variant>
        <vt:i4>0</vt:i4>
      </vt:variant>
      <vt:variant>
        <vt:i4>5</vt:i4>
      </vt:variant>
      <vt:variant>
        <vt:lpwstr/>
      </vt:variant>
      <vt:variant>
        <vt:lpwstr>_Toc447189663</vt:lpwstr>
      </vt:variant>
      <vt:variant>
        <vt:i4>1900605</vt:i4>
      </vt:variant>
      <vt:variant>
        <vt:i4>62</vt:i4>
      </vt:variant>
      <vt:variant>
        <vt:i4>0</vt:i4>
      </vt:variant>
      <vt:variant>
        <vt:i4>5</vt:i4>
      </vt:variant>
      <vt:variant>
        <vt:lpwstr/>
      </vt:variant>
      <vt:variant>
        <vt:lpwstr>_Toc447189662</vt:lpwstr>
      </vt:variant>
      <vt:variant>
        <vt:i4>1900605</vt:i4>
      </vt:variant>
      <vt:variant>
        <vt:i4>56</vt:i4>
      </vt:variant>
      <vt:variant>
        <vt:i4>0</vt:i4>
      </vt:variant>
      <vt:variant>
        <vt:i4>5</vt:i4>
      </vt:variant>
      <vt:variant>
        <vt:lpwstr/>
      </vt:variant>
      <vt:variant>
        <vt:lpwstr>_Toc447189661</vt:lpwstr>
      </vt:variant>
      <vt:variant>
        <vt:i4>1900605</vt:i4>
      </vt:variant>
      <vt:variant>
        <vt:i4>50</vt:i4>
      </vt:variant>
      <vt:variant>
        <vt:i4>0</vt:i4>
      </vt:variant>
      <vt:variant>
        <vt:i4>5</vt:i4>
      </vt:variant>
      <vt:variant>
        <vt:lpwstr/>
      </vt:variant>
      <vt:variant>
        <vt:lpwstr>_Toc447189660</vt:lpwstr>
      </vt:variant>
      <vt:variant>
        <vt:i4>1966141</vt:i4>
      </vt:variant>
      <vt:variant>
        <vt:i4>44</vt:i4>
      </vt:variant>
      <vt:variant>
        <vt:i4>0</vt:i4>
      </vt:variant>
      <vt:variant>
        <vt:i4>5</vt:i4>
      </vt:variant>
      <vt:variant>
        <vt:lpwstr/>
      </vt:variant>
      <vt:variant>
        <vt:lpwstr>_Toc447189659</vt:lpwstr>
      </vt:variant>
      <vt:variant>
        <vt:i4>1966141</vt:i4>
      </vt:variant>
      <vt:variant>
        <vt:i4>38</vt:i4>
      </vt:variant>
      <vt:variant>
        <vt:i4>0</vt:i4>
      </vt:variant>
      <vt:variant>
        <vt:i4>5</vt:i4>
      </vt:variant>
      <vt:variant>
        <vt:lpwstr/>
      </vt:variant>
      <vt:variant>
        <vt:lpwstr>_Toc447189658</vt:lpwstr>
      </vt:variant>
      <vt:variant>
        <vt:i4>1966141</vt:i4>
      </vt:variant>
      <vt:variant>
        <vt:i4>32</vt:i4>
      </vt:variant>
      <vt:variant>
        <vt:i4>0</vt:i4>
      </vt:variant>
      <vt:variant>
        <vt:i4>5</vt:i4>
      </vt:variant>
      <vt:variant>
        <vt:lpwstr/>
      </vt:variant>
      <vt:variant>
        <vt:lpwstr>_Toc447189657</vt:lpwstr>
      </vt:variant>
      <vt:variant>
        <vt:i4>1966141</vt:i4>
      </vt:variant>
      <vt:variant>
        <vt:i4>26</vt:i4>
      </vt:variant>
      <vt:variant>
        <vt:i4>0</vt:i4>
      </vt:variant>
      <vt:variant>
        <vt:i4>5</vt:i4>
      </vt:variant>
      <vt:variant>
        <vt:lpwstr/>
      </vt:variant>
      <vt:variant>
        <vt:lpwstr>_Toc447189656</vt:lpwstr>
      </vt:variant>
      <vt:variant>
        <vt:i4>1966141</vt:i4>
      </vt:variant>
      <vt:variant>
        <vt:i4>20</vt:i4>
      </vt:variant>
      <vt:variant>
        <vt:i4>0</vt:i4>
      </vt:variant>
      <vt:variant>
        <vt:i4>5</vt:i4>
      </vt:variant>
      <vt:variant>
        <vt:lpwstr/>
      </vt:variant>
      <vt:variant>
        <vt:lpwstr>_Toc447189655</vt:lpwstr>
      </vt:variant>
      <vt:variant>
        <vt:i4>1966141</vt:i4>
      </vt:variant>
      <vt:variant>
        <vt:i4>14</vt:i4>
      </vt:variant>
      <vt:variant>
        <vt:i4>0</vt:i4>
      </vt:variant>
      <vt:variant>
        <vt:i4>5</vt:i4>
      </vt:variant>
      <vt:variant>
        <vt:lpwstr/>
      </vt:variant>
      <vt:variant>
        <vt:lpwstr>_Toc447189654</vt:lpwstr>
      </vt:variant>
      <vt:variant>
        <vt:i4>1966141</vt:i4>
      </vt:variant>
      <vt:variant>
        <vt:i4>8</vt:i4>
      </vt:variant>
      <vt:variant>
        <vt:i4>0</vt:i4>
      </vt:variant>
      <vt:variant>
        <vt:i4>5</vt:i4>
      </vt:variant>
      <vt:variant>
        <vt:lpwstr/>
      </vt:variant>
      <vt:variant>
        <vt:lpwstr>_Toc447189653</vt:lpwstr>
      </vt:variant>
      <vt:variant>
        <vt:i4>1966141</vt:i4>
      </vt:variant>
      <vt:variant>
        <vt:i4>2</vt:i4>
      </vt:variant>
      <vt:variant>
        <vt:i4>0</vt:i4>
      </vt:variant>
      <vt:variant>
        <vt:i4>5</vt:i4>
      </vt:variant>
      <vt:variant>
        <vt:lpwstr/>
      </vt:variant>
      <vt:variant>
        <vt:lpwstr>_Toc447189652</vt:lpwstr>
      </vt:variant>
      <vt:variant>
        <vt:i4>6619174</vt:i4>
      </vt:variant>
      <vt:variant>
        <vt:i4>84</vt:i4>
      </vt:variant>
      <vt:variant>
        <vt:i4>0</vt:i4>
      </vt:variant>
      <vt:variant>
        <vt:i4>5</vt:i4>
      </vt:variant>
      <vt:variant>
        <vt:lpwstr>http://data.consilium.europa.eu/doc/document/ST-15050-2015-INIT/en/pdf</vt:lpwstr>
      </vt:variant>
      <vt:variant>
        <vt:lpwstr/>
      </vt:variant>
      <vt:variant>
        <vt:i4>5832771</vt:i4>
      </vt:variant>
      <vt:variant>
        <vt:i4>81</vt:i4>
      </vt:variant>
      <vt:variant>
        <vt:i4>0</vt:i4>
      </vt:variant>
      <vt:variant>
        <vt:i4>5</vt:i4>
      </vt:variant>
      <vt:variant>
        <vt:lpwstr>http://www.europarl.europa.eu/sides/getDoc.do?pubRef=-//EP//TEXT+TA+P8-TA-2015-0174+0+DOC+XML+V0//EN</vt:lpwstr>
      </vt:variant>
      <vt:variant>
        <vt:lpwstr/>
      </vt:variant>
      <vt:variant>
        <vt:i4>6946823</vt:i4>
      </vt:variant>
      <vt:variant>
        <vt:i4>78</vt:i4>
      </vt:variant>
      <vt:variant>
        <vt:i4>0</vt:i4>
      </vt:variant>
      <vt:variant>
        <vt:i4>5</vt:i4>
      </vt:variant>
      <vt:variant>
        <vt:lpwstr>http://www.euro.who.int/__data/assets/pdf_file/0008/178163/E96726.pdf?ua=1</vt:lpwstr>
      </vt:variant>
      <vt:variant>
        <vt:lpwstr/>
      </vt:variant>
      <vt:variant>
        <vt:i4>7667734</vt:i4>
      </vt:variant>
      <vt:variant>
        <vt:i4>75</vt:i4>
      </vt:variant>
      <vt:variant>
        <vt:i4>0</vt:i4>
      </vt:variant>
      <vt:variant>
        <vt:i4>5</vt:i4>
      </vt:variant>
      <vt:variant>
        <vt:lpwstr>http://www.brewersofeurope.org/site/media-centre/post.php?doc_id=865</vt:lpwstr>
      </vt:variant>
      <vt:variant>
        <vt:lpwstr/>
      </vt:variant>
      <vt:variant>
        <vt:i4>7012382</vt:i4>
      </vt:variant>
      <vt:variant>
        <vt:i4>72</vt:i4>
      </vt:variant>
      <vt:variant>
        <vt:i4>0</vt:i4>
      </vt:variant>
      <vt:variant>
        <vt:i4>5</vt:i4>
      </vt:variant>
      <vt:variant>
        <vt:lpwstr>http://spirits.eu/page.php?id=28&amp;parent_id=5</vt:lpwstr>
      </vt:variant>
      <vt:variant>
        <vt:lpwstr/>
      </vt:variant>
      <vt:variant>
        <vt:i4>5439577</vt:i4>
      </vt:variant>
      <vt:variant>
        <vt:i4>69</vt:i4>
      </vt:variant>
      <vt:variant>
        <vt:i4>0</vt:i4>
      </vt:variant>
      <vt:variant>
        <vt:i4>5</vt:i4>
      </vt:variant>
      <vt:variant>
        <vt:lpwstr>https://www.drinkiq.com/</vt:lpwstr>
      </vt:variant>
      <vt:variant>
        <vt:lpwstr/>
      </vt:variant>
      <vt:variant>
        <vt:i4>2752609</vt:i4>
      </vt:variant>
      <vt:variant>
        <vt:i4>66</vt:i4>
      </vt:variant>
      <vt:variant>
        <vt:i4>0</vt:i4>
      </vt:variant>
      <vt:variant>
        <vt:i4>5</vt:i4>
      </vt:variant>
      <vt:variant>
        <vt:lpwstr>http://www.ceev.eu/policy-dossiers/internal-market-food-safety</vt:lpwstr>
      </vt:variant>
      <vt:variant>
        <vt:lpwstr/>
      </vt:variant>
      <vt:variant>
        <vt:i4>7012382</vt:i4>
      </vt:variant>
      <vt:variant>
        <vt:i4>63</vt:i4>
      </vt:variant>
      <vt:variant>
        <vt:i4>0</vt:i4>
      </vt:variant>
      <vt:variant>
        <vt:i4>5</vt:i4>
      </vt:variant>
      <vt:variant>
        <vt:lpwstr>http://spirits.eu/page.php?id=28&amp;parent_id=5</vt:lpwstr>
      </vt:variant>
      <vt:variant>
        <vt:lpwstr/>
      </vt:variant>
      <vt:variant>
        <vt:i4>65631</vt:i4>
      </vt:variant>
      <vt:variant>
        <vt:i4>60</vt:i4>
      </vt:variant>
      <vt:variant>
        <vt:i4>0</vt:i4>
      </vt:variant>
      <vt:variant>
        <vt:i4>5</vt:i4>
      </vt:variant>
      <vt:variant>
        <vt:lpwstr>http://www.brewersofeurope.org/uploads/mycms-files/documents/publications/2014/european-beer-pledge-2014-web.pdf</vt:lpwstr>
      </vt:variant>
      <vt:variant>
        <vt:lpwstr/>
      </vt:variant>
      <vt:variant>
        <vt:i4>7209017</vt:i4>
      </vt:variant>
      <vt:variant>
        <vt:i4>57</vt:i4>
      </vt:variant>
      <vt:variant>
        <vt:i4>0</vt:i4>
      </vt:variant>
      <vt:variant>
        <vt:i4>5</vt:i4>
      </vt:variant>
      <vt:variant>
        <vt:lpwstr>http://www.eurocare.org/var/eurocare/storage/original/application/6ca93b669e6a6a2cd8eef1751f8697f2.pdf</vt:lpwstr>
      </vt:variant>
      <vt:variant>
        <vt:lpwstr/>
      </vt:variant>
      <vt:variant>
        <vt:i4>7209017</vt:i4>
      </vt:variant>
      <vt:variant>
        <vt:i4>54</vt:i4>
      </vt:variant>
      <vt:variant>
        <vt:i4>0</vt:i4>
      </vt:variant>
      <vt:variant>
        <vt:i4>5</vt:i4>
      </vt:variant>
      <vt:variant>
        <vt:lpwstr>http://www.eurocare.org/var/eurocare/storage/original/application/6ca93b669e6a6a2cd8eef1751f8697f2.pdf</vt:lpwstr>
      </vt:variant>
      <vt:variant>
        <vt:lpwstr/>
      </vt:variant>
      <vt:variant>
        <vt:i4>1835016</vt:i4>
      </vt:variant>
      <vt:variant>
        <vt:i4>51</vt:i4>
      </vt:variant>
      <vt:variant>
        <vt:i4>0</vt:i4>
      </vt:variant>
      <vt:variant>
        <vt:i4>5</vt:i4>
      </vt:variant>
      <vt:variant>
        <vt:lpwstr>http://netbeer.org/downloads/EBCU Manifesto 2009-2014.pdf</vt:lpwstr>
      </vt:variant>
      <vt:variant>
        <vt:lpwstr/>
      </vt:variant>
      <vt:variant>
        <vt:i4>4194392</vt:i4>
      </vt:variant>
      <vt:variant>
        <vt:i4>48</vt:i4>
      </vt:variant>
      <vt:variant>
        <vt:i4>0</vt:i4>
      </vt:variant>
      <vt:variant>
        <vt:i4>5</vt:i4>
      </vt:variant>
      <vt:variant>
        <vt:lpwstr>http://www.beuc.eu/publications/beuc-x-2015-008_pca_beuc_position_paper_on_nutrition.pdf</vt:lpwstr>
      </vt:variant>
      <vt:variant>
        <vt:lpwstr/>
      </vt:variant>
      <vt:variant>
        <vt:i4>6029397</vt:i4>
      </vt:variant>
      <vt:variant>
        <vt:i4>45</vt:i4>
      </vt:variant>
      <vt:variant>
        <vt:i4>0</vt:i4>
      </vt:variant>
      <vt:variant>
        <vt:i4>5</vt:i4>
      </vt:variant>
      <vt:variant>
        <vt:lpwstr>http://www.dhs.de/fileadmin/user_upload/pdf/Pathways_for_Health-Project/delphisurvey_alcohol_labelling_crioc.pdf</vt:lpwstr>
      </vt:variant>
      <vt:variant>
        <vt:lpwstr/>
      </vt:variant>
      <vt:variant>
        <vt:i4>5242885</vt:i4>
      </vt:variant>
      <vt:variant>
        <vt:i4>42</vt:i4>
      </vt:variant>
      <vt:variant>
        <vt:i4>0</vt:i4>
      </vt:variant>
      <vt:variant>
        <vt:i4>5</vt:i4>
      </vt:variant>
      <vt:variant>
        <vt:lpwstr>http://www.brewersofeurope.org/uploads/mycms-files/documents/publications/2015/GfK report - CONSUMER INSIGHTS - FINAL.pdf</vt:lpwstr>
      </vt:variant>
      <vt:variant>
        <vt:lpwstr/>
      </vt:variant>
      <vt:variant>
        <vt:i4>3211311</vt:i4>
      </vt:variant>
      <vt:variant>
        <vt:i4>39</vt:i4>
      </vt:variant>
      <vt:variant>
        <vt:i4>0</vt:i4>
      </vt:variant>
      <vt:variant>
        <vt:i4>5</vt:i4>
      </vt:variant>
      <vt:variant>
        <vt:lpwstr>http://ec.europa.eu/food/safety/docs/labelling_legislation_study_food-info-vs-cons-decision_2014.pdf</vt:lpwstr>
      </vt:variant>
      <vt:variant>
        <vt:lpwstr/>
      </vt:variant>
      <vt:variant>
        <vt:i4>3080234</vt:i4>
      </vt:variant>
      <vt:variant>
        <vt:i4>36</vt:i4>
      </vt:variant>
      <vt:variant>
        <vt:i4>0</vt:i4>
      </vt:variant>
      <vt:variant>
        <vt:i4>5</vt:i4>
      </vt:variant>
      <vt:variant>
        <vt:lpwstr>http://www.fao.org/fao-who-codexalimentarius/download/standards/34/CXG_002e_2015.pdf</vt:lpwstr>
      </vt:variant>
      <vt:variant>
        <vt:lpwstr/>
      </vt:variant>
      <vt:variant>
        <vt:i4>2097236</vt:i4>
      </vt:variant>
      <vt:variant>
        <vt:i4>33</vt:i4>
      </vt:variant>
      <vt:variant>
        <vt:i4>0</vt:i4>
      </vt:variant>
      <vt:variant>
        <vt:i4>5</vt:i4>
      </vt:variant>
      <vt:variant>
        <vt:lpwstr>http://www.codexalimentarius.org/download/standards/32/CXS_001e.pdf</vt:lpwstr>
      </vt:variant>
      <vt:variant>
        <vt:lpwstr/>
      </vt:variant>
      <vt:variant>
        <vt:i4>5308424</vt:i4>
      </vt:variant>
      <vt:variant>
        <vt:i4>30</vt:i4>
      </vt:variant>
      <vt:variant>
        <vt:i4>0</vt:i4>
      </vt:variant>
      <vt:variant>
        <vt:i4>5</vt:i4>
      </vt:variant>
      <vt:variant>
        <vt:lpwstr>http://www.iard.org/policy-tables/beverage-alcohol-labeling-requirements/</vt:lpwstr>
      </vt:variant>
      <vt:variant>
        <vt:lpwstr/>
      </vt:variant>
      <vt:variant>
        <vt:i4>524358</vt:i4>
      </vt:variant>
      <vt:variant>
        <vt:i4>27</vt:i4>
      </vt:variant>
      <vt:variant>
        <vt:i4>0</vt:i4>
      </vt:variant>
      <vt:variant>
        <vt:i4>5</vt:i4>
      </vt:variant>
      <vt:variant>
        <vt:lpwstr>http://eur-lex.europa.eu/legal-content/en/ALL/?uri=CELEX%3A32006R1924</vt:lpwstr>
      </vt:variant>
      <vt:variant>
        <vt:lpwstr/>
      </vt:variant>
      <vt:variant>
        <vt:i4>3604541</vt:i4>
      </vt:variant>
      <vt:variant>
        <vt:i4>24</vt:i4>
      </vt:variant>
      <vt:variant>
        <vt:i4>0</vt:i4>
      </vt:variant>
      <vt:variant>
        <vt:i4>5</vt:i4>
      </vt:variant>
      <vt:variant>
        <vt:lpwstr>http://eur-lex.europa.eu/legal-content/en/ALL/?uri=CELEX:31991R1601</vt:lpwstr>
      </vt:variant>
      <vt:variant>
        <vt:lpwstr/>
      </vt:variant>
      <vt:variant>
        <vt:i4>2293821</vt:i4>
      </vt:variant>
      <vt:variant>
        <vt:i4>21</vt:i4>
      </vt:variant>
      <vt:variant>
        <vt:i4>0</vt:i4>
      </vt:variant>
      <vt:variant>
        <vt:i4>5</vt:i4>
      </vt:variant>
      <vt:variant>
        <vt:lpwstr>http://eur-lex.europa.eu/legal-content/EN/TXT/?uri=celex:32008R0110</vt:lpwstr>
      </vt:variant>
      <vt:variant>
        <vt:lpwstr/>
      </vt:variant>
      <vt:variant>
        <vt:i4>720974</vt:i4>
      </vt:variant>
      <vt:variant>
        <vt:i4>18</vt:i4>
      </vt:variant>
      <vt:variant>
        <vt:i4>0</vt:i4>
      </vt:variant>
      <vt:variant>
        <vt:i4>5</vt:i4>
      </vt:variant>
      <vt:variant>
        <vt:lpwstr>http://eur-lex.europa.eu/legal-content/EN/TXT/?qid=1458119824257&amp;uri=CELEX:32008R0479</vt:lpwstr>
      </vt:variant>
      <vt:variant>
        <vt:lpwstr/>
      </vt:variant>
      <vt:variant>
        <vt:i4>3473446</vt:i4>
      </vt:variant>
      <vt:variant>
        <vt:i4>15</vt:i4>
      </vt:variant>
      <vt:variant>
        <vt:i4>0</vt:i4>
      </vt:variant>
      <vt:variant>
        <vt:i4>5</vt:i4>
      </vt:variant>
      <vt:variant>
        <vt:lpwstr>http://eur-lex.europa.eu/legal-content/en/ALL/?uri=CELEX:31987L0250</vt:lpwstr>
      </vt:variant>
      <vt:variant>
        <vt:lpwstr/>
      </vt:variant>
      <vt:variant>
        <vt:i4>5242956</vt:i4>
      </vt:variant>
      <vt:variant>
        <vt:i4>12</vt:i4>
      </vt:variant>
      <vt:variant>
        <vt:i4>0</vt:i4>
      </vt:variant>
      <vt:variant>
        <vt:i4>5</vt:i4>
      </vt:variant>
      <vt:variant>
        <vt:lpwstr>http://eur-lex.europa.eu/legal-content/EN/TXT/?uri=COM:2008:0040:FIN</vt:lpwstr>
      </vt:variant>
      <vt:variant>
        <vt:lpwstr/>
      </vt:variant>
      <vt:variant>
        <vt:i4>7602277</vt:i4>
      </vt:variant>
      <vt:variant>
        <vt:i4>9</vt:i4>
      </vt:variant>
      <vt:variant>
        <vt:i4>0</vt:i4>
      </vt:variant>
      <vt:variant>
        <vt:i4>5</vt:i4>
      </vt:variant>
      <vt:variant>
        <vt:lpwstr>http://eur-lex.europa.eu/legal-content/EN/TXT/?uri=celex%3A32003L0089F</vt:lpwstr>
      </vt:variant>
      <vt:variant>
        <vt:lpwstr/>
      </vt:variant>
      <vt:variant>
        <vt:i4>2818082</vt:i4>
      </vt:variant>
      <vt:variant>
        <vt:i4>6</vt:i4>
      </vt:variant>
      <vt:variant>
        <vt:i4>0</vt:i4>
      </vt:variant>
      <vt:variant>
        <vt:i4>5</vt:i4>
      </vt:variant>
      <vt:variant>
        <vt:lpwstr>http://eur-lex.europa.eu/legal-content/EN/TXT/?uri=CELEX:32000L0013</vt:lpwstr>
      </vt:variant>
      <vt:variant>
        <vt:lpwstr/>
      </vt:variant>
      <vt:variant>
        <vt:i4>4128810</vt:i4>
      </vt:variant>
      <vt:variant>
        <vt:i4>3</vt:i4>
      </vt:variant>
      <vt:variant>
        <vt:i4>0</vt:i4>
      </vt:variant>
      <vt:variant>
        <vt:i4>5</vt:i4>
      </vt:variant>
      <vt:variant>
        <vt:lpwstr>http://eur-lex.europa.eu/legal-content/en/ALL/?uri=CELEX:31979L0112</vt:lpwstr>
      </vt:variant>
      <vt:variant>
        <vt:lpwstr/>
      </vt:variant>
      <vt:variant>
        <vt:i4>720975</vt:i4>
      </vt:variant>
      <vt:variant>
        <vt:i4>0</vt:i4>
      </vt:variant>
      <vt:variant>
        <vt:i4>0</vt:i4>
      </vt:variant>
      <vt:variant>
        <vt:i4>5</vt:i4>
      </vt:variant>
      <vt:variant>
        <vt:lpwstr>http://eur-lex.europa.eu/legal-content/EN/ALL/?uri=CELEX%3A32011R1169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SANTE/11772/2016-EN</dc:title>
  <dc:subject>Report</dc:subject>
  <dc:creator/>
  <cp:keywords>11772</cp:keywords>
  <dc:description>Outlook 14,12,2016</dc:description>
  <cp:lastModifiedBy/>
  <cp:revision>16</cp:revision>
  <cp:lastPrinted>2016-12-05T13:16:00Z</cp:lastPrinted>
  <dcterms:created xsi:type="dcterms:W3CDTF">2017-01-17T18:31:00Z</dcterms:created>
  <dcterms:modified xsi:type="dcterms:W3CDTF">2017-03-08T12:02:00Z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