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D1B" w:rsidR="00646AC2" w:rsidP="00DB5792" w:rsidRDefault="00F03D11" w14:paraId="5B3BE56A" w14:textId="0AE87FE9">
      <w:pPr>
        <w:jc w:val="center"/>
      </w:pPr>
      <w:r>
        <w:rPr>
          <w:noProof/>
        </w:rPr>
        <w:drawing>
          <wp:inline distT="0" distB="0" distL="0" distR="0" wp14:anchorId="2D33D104" wp14:editId="50709A9E">
            <wp:extent cx="1792605" cy="1239520"/>
            <wp:effectExtent l="0" t="0" r="0" b="0"/>
            <wp:docPr id="1" name="Picture 1" title="EESCLogo_M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M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4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editId="147FBF53" wp14:anchorId="131133D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85812" w:rsidRDefault="00185812" w14:paraId="4506066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1133D6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185812" w:rsidRDefault="00185812" w14:paraId="4506066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C80D1B" w:rsidR="00C76AAA" w:rsidP="0015678B" w:rsidRDefault="00C76AAA" w14:paraId="7C68DEE8" w14:textId="77777777">
      <w:pPr>
        <w:jc w:val="right"/>
      </w:pPr>
    </w:p>
    <w:p w:rsidRPr="00C80D1B" w:rsidR="00646AC2" w:rsidP="0015678B" w:rsidRDefault="00C76AAA" w14:paraId="5B3BE56B" w14:textId="748EBFEB">
      <w:pPr>
        <w:jc w:val="right"/>
      </w:pPr>
      <w:r>
        <w:rPr>
          <w:b/>
        </w:rPr>
        <w:t>ECO/670</w:t>
      </w:r>
    </w:p>
    <w:p w:rsidRPr="00C80D1B" w:rsidR="00563C84" w:rsidP="0015678B" w:rsidRDefault="001147FD" w14:paraId="5B3BE56C" w14:textId="50889D59">
      <w:pPr>
        <w:jc w:val="right"/>
      </w:pPr>
      <w:r>
        <w:rPr>
          <w:b/>
        </w:rPr>
        <w:t>Komunikazzjoni dwar Unjoni tat-Tfaddil u tal-Investimenti</w:t>
      </w:r>
    </w:p>
    <w:p w:rsidRPr="00C80D1B" w:rsidR="009B30AA" w:rsidP="0015678B" w:rsidRDefault="009B30AA" w14:paraId="5B3BE56D" w14:textId="77777777"/>
    <w:p w:rsidRPr="00C80D1B" w:rsidR="009B30AA" w:rsidP="0015678B" w:rsidRDefault="009B30AA" w14:paraId="5B3BE56E" w14:textId="77777777"/>
    <w:p w:rsidRPr="00C80D1B" w:rsidR="0048754F" w:rsidP="0015678B" w:rsidRDefault="00344BCC" w14:paraId="3C09B2EE" w14:textId="7F4980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OPINJONI</w:t>
      </w:r>
    </w:p>
    <w:p w:rsidRPr="00C80D1B" w:rsidR="0048754F" w:rsidP="0015678B" w:rsidRDefault="0048754F" w14:paraId="34368F6A" w14:textId="77777777">
      <w:pPr>
        <w:jc w:val="center"/>
      </w:pPr>
    </w:p>
    <w:p w:rsidRPr="00C80D1B" w:rsidR="0048754F" w:rsidP="0015678B" w:rsidRDefault="00C76AAA" w14:paraId="7D40B1DD" w14:textId="5D6E6BEF">
      <w:pPr>
        <w:jc w:val="center"/>
      </w:pPr>
      <w:r>
        <w:t>Sezzjoni għall-Unjoni Ekonomika u Monetarja u l-Koeżjoni Ekonomika u Soċjali</w:t>
      </w:r>
    </w:p>
    <w:p w:rsidRPr="00C80D1B" w:rsidR="000D72FD" w:rsidP="0015678B" w:rsidRDefault="000D72FD" w14:paraId="702F9414" w14:textId="77777777">
      <w:pPr>
        <w:jc w:val="center"/>
      </w:pPr>
    </w:p>
    <w:p w:rsidR="00A26B9A" w:rsidP="00976DD6" w:rsidRDefault="001D0E32" w14:paraId="3995AAC4" w14:textId="66E9FCA3">
      <w:pPr>
        <w:jc w:val="center"/>
        <w:rPr>
          <w:b/>
          <w:bCs/>
        </w:rPr>
      </w:pPr>
      <w:r>
        <w:rPr>
          <w:b/>
        </w:rPr>
        <w:t>Komunikazzjoni tal-Kummissjoni lill-Parlament Ewropew, lill-Kunsill Ewropew, lill-Kunsill, lill-Bank Ċentrali Ewropew, lill-Kumitat Ekonomiku u Soċjali Ewropew u lill-Kumitat tar-Reġjuni dwar Unjoni tat-Tfaddil u tal-Investimenti</w:t>
      </w:r>
    </w:p>
    <w:p w:rsidRPr="00C80D1B" w:rsidR="0063335E" w:rsidP="00976DD6" w:rsidRDefault="001D0E32" w14:paraId="2C9C725F" w14:textId="3167CE28">
      <w:pPr>
        <w:jc w:val="center"/>
        <w:rPr>
          <w:b/>
          <w:bCs/>
        </w:rPr>
      </w:pPr>
      <w:r>
        <w:rPr>
          <w:b/>
        </w:rPr>
        <w:t>Strateġija biex Jissaħħu l-Ġid taċ-Ċittadini u l-Kompetittività Ekonomika fl-UE</w:t>
      </w:r>
    </w:p>
    <w:p w:rsidRPr="00C80D1B" w:rsidR="00DD5640" w:rsidP="0015678B" w:rsidRDefault="00C356F7" w14:paraId="37AB4FE9" w14:textId="03690B6C">
      <w:pPr>
        <w:jc w:val="center"/>
      </w:pPr>
      <w:r>
        <w:t>(COM(2025) 124 final)</w:t>
      </w:r>
    </w:p>
    <w:p w:rsidRPr="00C80D1B" w:rsidR="009B30AA" w:rsidP="0015678B" w:rsidRDefault="009B30AA" w14:paraId="5B3BE570" w14:textId="77777777">
      <w:pPr>
        <w:jc w:val="center"/>
        <w:rPr>
          <w:b/>
          <w:bCs/>
        </w:rPr>
      </w:pPr>
    </w:p>
    <w:tbl>
      <w:tblPr>
        <w:tblpPr w:leftFromText="181" w:rightFromText="181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Pr="00C80D1B" w:rsidR="00FF3759" w:rsidTr="03385EDC" w14:paraId="5B3BE57A" w14:textId="77777777">
        <w:tc>
          <w:tcPr>
            <w:tcW w:w="3085" w:type="dxa"/>
          </w:tcPr>
          <w:p w:rsidRPr="00C80D1B" w:rsidR="00FF3759" w:rsidP="03385EDC" w:rsidRDefault="03385EDC" w14:paraId="5B3BE578" w14:textId="77777777">
            <w:pPr>
              <w:jc w:val="left"/>
            </w:pPr>
            <w:r>
              <w:t>Kuntatt</w:t>
            </w:r>
          </w:p>
        </w:tc>
        <w:tc>
          <w:tcPr>
            <w:tcW w:w="6204" w:type="dxa"/>
          </w:tcPr>
          <w:p w:rsidRPr="00C80D1B" w:rsidR="00111098" w:rsidP="0015678B" w:rsidRDefault="00C74FE6" w14:paraId="5B3BE579" w14:textId="2E7837DE">
            <w:pPr>
              <w:jc w:val="left"/>
            </w:pPr>
            <w:hyperlink w:history="1" r:id="rId13">
              <w:r w:rsidR="00F03D11">
                <w:rPr>
                  <w:rStyle w:val="Hyperlink"/>
                </w:rPr>
                <w:t>eco@eesc.europa.eu</w:t>
              </w:r>
            </w:hyperlink>
          </w:p>
        </w:tc>
      </w:tr>
      <w:tr w:rsidRPr="00C80D1B" w:rsidR="00FF3759" w:rsidTr="03385EDC" w14:paraId="5B3BE57D" w14:textId="77777777">
        <w:tc>
          <w:tcPr>
            <w:tcW w:w="3085" w:type="dxa"/>
          </w:tcPr>
          <w:p w:rsidRPr="00C80D1B" w:rsidR="00FF3759" w:rsidP="0015678B" w:rsidRDefault="03385EDC" w14:paraId="5B3BE57B" w14:textId="77777777">
            <w:pPr>
              <w:jc w:val="left"/>
            </w:pPr>
            <w:r>
              <w:t>Amministratur</w:t>
            </w:r>
          </w:p>
        </w:tc>
        <w:tc>
          <w:tcPr>
            <w:tcW w:w="6204" w:type="dxa"/>
          </w:tcPr>
          <w:p w:rsidRPr="00C80D1B" w:rsidR="00FF3759" w:rsidP="0015678B" w:rsidRDefault="0092698C" w14:paraId="5B3BE57C" w14:textId="1855600E">
            <w:pPr>
              <w:jc w:val="left"/>
            </w:pPr>
            <w:r>
              <w:t>Sergio LORENCIO MATALLANA</w:t>
            </w:r>
          </w:p>
        </w:tc>
      </w:tr>
      <w:tr w:rsidRPr="00C80D1B" w:rsidR="00FF3759" w:rsidTr="03385EDC" w14:paraId="5B3BE580" w14:textId="77777777">
        <w:tc>
          <w:tcPr>
            <w:tcW w:w="3085" w:type="dxa"/>
          </w:tcPr>
          <w:p w:rsidRPr="00C80D1B" w:rsidR="00FF3759" w:rsidP="0015678B" w:rsidRDefault="03385EDC" w14:paraId="5B3BE57E" w14:textId="77777777">
            <w:pPr>
              <w:jc w:val="left"/>
            </w:pPr>
            <w:r>
              <w:t>Data tad-dokument</w:t>
            </w:r>
          </w:p>
        </w:tc>
        <w:tc>
          <w:tcPr>
            <w:tcW w:w="6204" w:type="dxa"/>
          </w:tcPr>
          <w:p w:rsidRPr="00C80D1B" w:rsidR="00FF3759" w:rsidP="0015678B" w:rsidRDefault="008C0C49" w14:paraId="5B3BE57F" w14:textId="05C2EE7C">
            <w:pPr>
              <w:jc w:val="left"/>
            </w:pPr>
            <w:r>
              <w:t>8/7/2025</w:t>
            </w:r>
          </w:p>
        </w:tc>
      </w:tr>
    </w:tbl>
    <w:p w:rsidRPr="00C80D1B" w:rsidR="00E32DC6" w:rsidP="001151D5" w:rsidRDefault="03385EDC" w14:paraId="5B3BE582" w14:textId="139F77BF">
      <w:pPr>
        <w:jc w:val="center"/>
        <w:rPr>
          <w:b/>
          <w:bCs/>
        </w:rPr>
      </w:pPr>
      <w:r>
        <w:t xml:space="preserve">Relatur: </w:t>
      </w:r>
      <w:proofErr w:type="spellStart"/>
      <w:r>
        <w:rPr>
          <w:b/>
        </w:rPr>
        <w:t>Petru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Sorin</w:t>
      </w:r>
      <w:proofErr w:type="spellEnd"/>
      <w:r>
        <w:rPr>
          <w:b/>
        </w:rPr>
        <w:t xml:space="preserve"> DANDEA</w:t>
      </w:r>
    </w:p>
    <w:p w:rsidRPr="00C80D1B" w:rsidR="00E32DC6" w:rsidP="0015678B" w:rsidRDefault="00E32DC6" w14:paraId="5B3BE583" w14:textId="77777777"/>
    <w:p w:rsidRPr="00C80D1B" w:rsidR="001151D5" w:rsidRDefault="001151D5" w14:paraId="5B3BE584" w14:textId="69B935C5">
      <w:pPr>
        <w:spacing w:line="240" w:lineRule="auto"/>
        <w:jc w:val="left"/>
      </w:pPr>
    </w:p>
    <w:p w:rsidRPr="00C80D1B" w:rsidR="00E32DC6" w:rsidP="0015678B" w:rsidRDefault="00E32DC6" w14:paraId="79A03185" w14:textId="77777777">
      <w:pPr>
        <w:sectPr w:rsidRPr="00C80D1B" w:rsidR="00E32DC6" w:rsidSect="00A4306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p w:rsidRPr="00C80D1B" w:rsidR="0012220C" w:rsidP="0015678B" w:rsidRDefault="0012220C" w14:paraId="5B3BE5A3" w14:textId="77777777"/>
    <w:tbl>
      <w:tblPr>
        <w:tblW w:w="0" w:type="auto"/>
        <w:tblLook w:val="04A0" w:firstRow="1" w:lastRow="0" w:firstColumn="1" w:lastColumn="0" w:noHBand="0" w:noVBand="1"/>
      </w:tblPr>
      <w:tblGrid>
        <w:gridCol w:w="3055"/>
        <w:gridCol w:w="6018"/>
      </w:tblGrid>
      <w:tr w:rsidRPr="00C80D1B" w:rsidR="00DD5640" w:rsidTr="00C356F7" w14:paraId="24249E85" w14:textId="77777777">
        <w:trPr>
          <w:trHeight w:val="251"/>
        </w:trPr>
        <w:tc>
          <w:tcPr>
            <w:tcW w:w="3055" w:type="dxa"/>
          </w:tcPr>
          <w:p w:rsidRPr="00C80D1B" w:rsidR="00534171" w:rsidP="0015678B" w:rsidRDefault="00DD5640" w14:paraId="1225BDD1" w14:textId="6CFB9591">
            <w:pPr>
              <w:jc w:val="left"/>
            </w:pPr>
            <w:r>
              <w:t>Konsulent</w:t>
            </w:r>
          </w:p>
        </w:tc>
        <w:tc>
          <w:tcPr>
            <w:tcW w:w="6018" w:type="dxa"/>
          </w:tcPr>
          <w:p w:rsidRPr="00C80D1B" w:rsidR="0063335E" w:rsidP="00E64E71" w:rsidRDefault="00602DC7" w14:paraId="4CEFBCA3" w14:textId="0AA5D8E2">
            <w:pPr>
              <w:jc w:val="left"/>
            </w:pPr>
            <w:r>
              <w:t>Christian M. STIEFMUELLER (għar-relatur)</w:t>
            </w:r>
          </w:p>
        </w:tc>
      </w:tr>
      <w:tr w:rsidRPr="00C80D1B" w:rsidR="0063335E" w:rsidTr="00C356F7" w14:paraId="35E60D09" w14:textId="77777777">
        <w:trPr>
          <w:trHeight w:val="251"/>
        </w:trPr>
        <w:tc>
          <w:tcPr>
            <w:tcW w:w="3055" w:type="dxa"/>
          </w:tcPr>
          <w:p w:rsidRPr="00C80D1B" w:rsidR="0063335E" w:rsidP="0063335E" w:rsidRDefault="0063335E" w14:paraId="2CCD6979" w14:textId="43591981">
            <w:pPr>
              <w:jc w:val="left"/>
            </w:pPr>
            <w:r>
              <w:t>Konsultazzjoni</w:t>
            </w:r>
          </w:p>
        </w:tc>
        <w:tc>
          <w:tcPr>
            <w:tcW w:w="6018" w:type="dxa"/>
          </w:tcPr>
          <w:p w:rsidRPr="00C80D1B" w:rsidR="0063335E" w:rsidP="0063335E" w:rsidRDefault="0067641B" w14:paraId="5F5408E4" w14:textId="059B40F0">
            <w:pPr>
              <w:jc w:val="left"/>
            </w:pPr>
            <w:r>
              <w:t>Kummissjoni Ewropea, 13/5/2025</w:t>
            </w:r>
          </w:p>
        </w:tc>
      </w:tr>
      <w:tr w:rsidRPr="00C80D1B" w:rsidR="0063335E" w:rsidTr="003B0C32" w14:paraId="5B3BE5AF" w14:textId="77777777">
        <w:tc>
          <w:tcPr>
            <w:tcW w:w="3055" w:type="dxa"/>
          </w:tcPr>
          <w:p w:rsidRPr="00C80D1B" w:rsidR="0063335E" w:rsidP="0063335E" w:rsidRDefault="0063335E" w14:paraId="5B3BE5AD" w14:textId="77777777">
            <w:pPr>
              <w:jc w:val="left"/>
            </w:pPr>
            <w:r>
              <w:t>Bażi legali</w:t>
            </w:r>
          </w:p>
        </w:tc>
        <w:tc>
          <w:tcPr>
            <w:tcW w:w="6018" w:type="dxa"/>
          </w:tcPr>
          <w:p w:rsidRPr="00C80D1B" w:rsidR="0063335E" w:rsidP="0063335E" w:rsidRDefault="0063335E" w14:paraId="5B3BE5AE" w14:textId="421EBF22">
            <w:pPr>
              <w:jc w:val="left"/>
            </w:pPr>
            <w:r>
              <w:t>Artikolu 304 tat-Trattat dwar il-Funzjonament tal-Unjoni Ewropea</w:t>
            </w:r>
          </w:p>
        </w:tc>
      </w:tr>
      <w:tr w:rsidRPr="00C80D1B" w:rsidR="0063335E" w:rsidTr="003B0C32" w14:paraId="5B3BE5C4" w14:textId="77777777">
        <w:tc>
          <w:tcPr>
            <w:tcW w:w="3055" w:type="dxa"/>
          </w:tcPr>
          <w:p w:rsidRPr="00C80D1B" w:rsidR="0063335E" w:rsidP="0063335E" w:rsidRDefault="0063335E" w14:paraId="5B3BE5C2" w14:textId="77777777">
            <w:pPr>
              <w:jc w:val="left"/>
            </w:pPr>
            <w:r>
              <w:t>Sezzjoni kompetenti</w:t>
            </w:r>
          </w:p>
        </w:tc>
        <w:tc>
          <w:tcPr>
            <w:tcW w:w="6018" w:type="dxa"/>
          </w:tcPr>
          <w:p w:rsidRPr="00C80D1B" w:rsidR="0063335E" w:rsidP="0063335E" w:rsidRDefault="0063335E" w14:paraId="5B3BE5C3" w14:textId="39B89C2C">
            <w:pPr>
              <w:jc w:val="left"/>
            </w:pPr>
            <w:r>
              <w:t>Sezzjoni għall-Unjoni Ekonomika u Monetarja u l-Koeżjoni Ekonomika u Soċjali</w:t>
            </w:r>
          </w:p>
        </w:tc>
      </w:tr>
      <w:tr w:rsidRPr="00C80D1B" w:rsidR="0063335E" w:rsidTr="003B0C32" w14:paraId="5B3BE5C7" w14:textId="77777777">
        <w:tc>
          <w:tcPr>
            <w:tcW w:w="3055" w:type="dxa"/>
          </w:tcPr>
          <w:p w:rsidRPr="00C80D1B" w:rsidR="0063335E" w:rsidP="0063335E" w:rsidRDefault="0063335E" w14:paraId="5B3BE5C5" w14:textId="6F862EC0">
            <w:pPr>
              <w:jc w:val="left"/>
            </w:pPr>
            <w:r>
              <w:t>Adozzjoni fis-sezzjoni</w:t>
            </w:r>
          </w:p>
        </w:tc>
        <w:tc>
          <w:tcPr>
            <w:tcW w:w="6018" w:type="dxa"/>
          </w:tcPr>
          <w:p w:rsidRPr="00C80D1B" w:rsidR="0063335E" w:rsidP="0063335E" w:rsidRDefault="001431F1" w14:paraId="5B3BE5C6" w14:textId="5C44A1C7">
            <w:pPr>
              <w:jc w:val="left"/>
            </w:pPr>
            <w:r>
              <w:t>4/7/2025</w:t>
            </w:r>
          </w:p>
        </w:tc>
      </w:tr>
      <w:tr w:rsidRPr="00C80D1B" w:rsidR="0063335E" w:rsidTr="003B0C32" w14:paraId="76673220" w14:textId="77777777">
        <w:tc>
          <w:tcPr>
            <w:tcW w:w="3055" w:type="dxa"/>
          </w:tcPr>
          <w:p w:rsidRPr="00C80D1B" w:rsidR="0063335E" w:rsidP="0063335E" w:rsidRDefault="0063335E" w14:paraId="3C0899C8" w14:textId="0995A3EA">
            <w:pPr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018" w:type="dxa"/>
            <w:vAlign w:val="bottom"/>
          </w:tcPr>
          <w:p w:rsidRPr="00C80D1B" w:rsidR="0063335E" w:rsidP="0063335E" w:rsidRDefault="006E7C48" w14:paraId="31005FC7" w14:textId="4FFF30C6">
            <w:pPr>
              <w:jc w:val="left"/>
            </w:pPr>
            <w:r>
              <w:t>45/0/1</w:t>
            </w:r>
          </w:p>
        </w:tc>
      </w:tr>
      <w:tr w:rsidRPr="00C80D1B" w:rsidR="0063335E" w:rsidTr="003B0C32" w14:paraId="5B3BE5CA" w14:textId="77777777">
        <w:tc>
          <w:tcPr>
            <w:tcW w:w="3055" w:type="dxa"/>
          </w:tcPr>
          <w:p w:rsidRPr="00C80D1B" w:rsidR="0063335E" w:rsidP="0063335E" w:rsidRDefault="0063335E" w14:paraId="5B3BE5C8" w14:textId="261924E9">
            <w:pPr>
              <w:jc w:val="left"/>
            </w:pPr>
            <w:r>
              <w:t>Adozzjoni fis-sessjoni plenarja</w:t>
            </w:r>
          </w:p>
        </w:tc>
        <w:tc>
          <w:tcPr>
            <w:tcW w:w="6018" w:type="dxa"/>
          </w:tcPr>
          <w:p w:rsidRPr="00C80D1B" w:rsidR="0063335E" w:rsidP="0063335E" w:rsidRDefault="0063335E" w14:paraId="5B3BE5C9" w14:textId="540918AA">
            <w:pPr>
              <w:jc w:val="left"/>
            </w:pPr>
            <w:r>
              <w:t>D/M/2025</w:t>
            </w:r>
          </w:p>
        </w:tc>
      </w:tr>
      <w:tr w:rsidRPr="00C80D1B" w:rsidR="0063335E" w:rsidTr="003B0C32" w14:paraId="5B3BE5CD" w14:textId="77777777">
        <w:tc>
          <w:tcPr>
            <w:tcW w:w="3055" w:type="dxa"/>
          </w:tcPr>
          <w:p w:rsidRPr="00C80D1B" w:rsidR="0063335E" w:rsidP="0063335E" w:rsidRDefault="0063335E" w14:paraId="5B3BE5CB" w14:textId="77777777">
            <w:pPr>
              <w:jc w:val="left"/>
            </w:pPr>
            <w:r>
              <w:t>Sessjoni plenarja Nru</w:t>
            </w:r>
          </w:p>
        </w:tc>
        <w:tc>
          <w:tcPr>
            <w:tcW w:w="6018" w:type="dxa"/>
          </w:tcPr>
          <w:p w:rsidRPr="00C80D1B" w:rsidR="0063335E" w:rsidP="0063335E" w:rsidRDefault="0063335E" w14:paraId="5B3BE5CC" w14:textId="77777777">
            <w:pPr>
              <w:jc w:val="left"/>
            </w:pPr>
            <w:r>
              <w:t>…</w:t>
            </w:r>
          </w:p>
        </w:tc>
      </w:tr>
      <w:tr w:rsidRPr="00C80D1B" w:rsidR="0063335E" w:rsidTr="003B0C32" w14:paraId="5B3BE5D0" w14:textId="77777777">
        <w:tc>
          <w:tcPr>
            <w:tcW w:w="3055" w:type="dxa"/>
          </w:tcPr>
          <w:p w:rsidRPr="00C80D1B" w:rsidR="0063335E" w:rsidP="0063335E" w:rsidRDefault="0063335E" w14:paraId="5B3BE5CE" w14:textId="0ED6183D">
            <w:pPr>
              <w:jc w:val="left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018" w:type="dxa"/>
            <w:vAlign w:val="bottom"/>
          </w:tcPr>
          <w:p w:rsidRPr="00C80D1B" w:rsidR="0063335E" w:rsidP="0063335E" w:rsidRDefault="0063335E" w14:paraId="5B3BE5CF" w14:textId="77777777">
            <w:pPr>
              <w:jc w:val="left"/>
            </w:pPr>
            <w:r>
              <w:t>…/…/…</w:t>
            </w:r>
          </w:p>
        </w:tc>
      </w:tr>
    </w:tbl>
    <w:p w:rsidRPr="00C80D1B" w:rsidR="00646AC2" w:rsidP="0015678B" w:rsidRDefault="00646AC2" w14:paraId="5B3BE5D2" w14:textId="77777777">
      <w:r>
        <w:br w:type="page"/>
      </w:r>
    </w:p>
    <w:p w:rsidRPr="00C80D1B" w:rsidR="00011D33" w:rsidP="00713170" w:rsidRDefault="03385EDC" w14:paraId="5B3BE5D3" w14:textId="43074935">
      <w:pPr>
        <w:pStyle w:val="Heading1"/>
      </w:pPr>
      <w:r>
        <w:lastRenderedPageBreak/>
        <w:t>Konklużjonijiet u rakkomandazzjonijiet</w:t>
      </w:r>
    </w:p>
    <w:p w:rsidRPr="00C80D1B" w:rsidR="00BB2325" w:rsidP="00BB2325" w:rsidRDefault="00BB2325" w14:paraId="0990423C" w14:textId="77777777"/>
    <w:p w:rsidRPr="00C80D1B" w:rsidR="006427AC" w:rsidP="006A6839" w:rsidRDefault="006427AC" w14:paraId="31D56A8F" w14:textId="5B89B574">
      <w:pPr>
        <w:pStyle w:val="Heading2"/>
      </w:pPr>
      <w:r>
        <w:t>Il-KESE jilqa’ l-Komunikazzjoni tal-Kummissjoni dwar Unjoni tat-Tfaddil u tal-Investimenti, u huwa tal-fehma li l-</w:t>
      </w:r>
      <w:proofErr w:type="spellStart"/>
      <w:r>
        <w:t>ikkompletar</w:t>
      </w:r>
      <w:proofErr w:type="spellEnd"/>
      <w:r>
        <w:t xml:space="preserve"> tagħha jista’ jisfrutta parti sinifikanti mill-potenzjal mhux użat tas-Suq Uniku. Il-KESE jinnota li tentattivi preċedenti biex tiġi stabbilita Unjoni tas-Swieq Kapitali ma </w:t>
      </w:r>
      <w:proofErr w:type="spellStart"/>
      <w:r>
        <w:t>ssarrfux</w:t>
      </w:r>
      <w:proofErr w:type="spellEnd"/>
      <w:r>
        <w:t xml:space="preserve"> fi progress sodisfaċenti. Biex tirnexxi, l-Unjoni tat-Tfaddil u tal-Investimenti trid titfassal b’objettivi ċari li joffru benefiċċji ġenwini u tanġibbli għaċ-ċittadini u n-negozji tal-UE. Din trid tiffinanzja l-ekonomija reali, </w:t>
      </w:r>
      <w:proofErr w:type="spellStart"/>
      <w:r>
        <w:t>tippromovi</w:t>
      </w:r>
      <w:proofErr w:type="spellEnd"/>
      <w:r>
        <w:t xml:space="preserve"> </w:t>
      </w:r>
      <w:proofErr w:type="spellStart"/>
      <w:r>
        <w:t>tranżizzjoni</w:t>
      </w:r>
      <w:proofErr w:type="spellEnd"/>
      <w:r>
        <w:t xml:space="preserve"> ġusta, tikseb distribuzzjoni ġusta tal-</w:t>
      </w:r>
      <w:proofErr w:type="spellStart"/>
      <w:r>
        <w:t>kostijiet</w:t>
      </w:r>
      <w:proofErr w:type="spellEnd"/>
      <w:r>
        <w:t>, tar-</w:t>
      </w:r>
      <w:proofErr w:type="spellStart"/>
      <w:r>
        <w:t>redditi</w:t>
      </w:r>
      <w:proofErr w:type="spellEnd"/>
      <w:r>
        <w:t xml:space="preserve"> u tar-riskji, u tissalvagwardja l-</w:t>
      </w:r>
      <w:proofErr w:type="spellStart"/>
      <w:r>
        <w:t>istabbiltà</w:t>
      </w:r>
      <w:proofErr w:type="spellEnd"/>
      <w:r>
        <w:t xml:space="preserve"> tas-suq finanzjarju.</w:t>
      </w:r>
    </w:p>
    <w:p w:rsidRPr="00C80D1B" w:rsidR="006427AC" w:rsidP="006427AC" w:rsidRDefault="006427AC" w14:paraId="6365B64E" w14:textId="77777777"/>
    <w:p w:rsidRPr="00C80D1B" w:rsidR="006427AC" w:rsidP="006A6839" w:rsidRDefault="006427AC" w14:paraId="500FBDAE" w14:textId="6B9FC8A9">
      <w:pPr>
        <w:pStyle w:val="Heading2"/>
      </w:pPr>
      <w:r>
        <w:t>Il-KESE jinnota li l-</w:t>
      </w:r>
      <w:proofErr w:type="spellStart"/>
      <w:r>
        <w:t>frammentazzjoni</w:t>
      </w:r>
      <w:proofErr w:type="spellEnd"/>
      <w:r>
        <w:t xml:space="preserve"> tas-swieq kapitali tal-UE hija waħda mir-restrizzjonijiet ewlenin </w:t>
      </w:r>
      <w:proofErr w:type="spellStart"/>
      <w:r>
        <w:t>għall-fluss</w:t>
      </w:r>
      <w:proofErr w:type="spellEnd"/>
      <w:r>
        <w:t xml:space="preserve"> effiċjenti tal-kapital fis-Suq Uniku. Huwa jilqa’ s-suġġeriment tal-Kummissjoni li l-enfasi tkun fuq it-tisħiħ tal-</w:t>
      </w:r>
      <w:proofErr w:type="spellStart"/>
      <w:r>
        <w:t>interoperabbiltà</w:t>
      </w:r>
      <w:proofErr w:type="spellEnd"/>
      <w:r>
        <w:t xml:space="preserve">, l-interkonnessjoni u l-effiċjenza tal-infrastruttura kummerċjali u ta’ wara n-negozjar tal-UE, billi jittieħed vantaġġ mit-teknoloġija tal-ogħla livell. Jemmen li s-swieq integrati jeħtieġu wkoll superviżjoni integrata. L-operaturi ta’ </w:t>
      </w:r>
      <w:proofErr w:type="spellStart"/>
      <w:r>
        <w:t>infrastrutturi</w:t>
      </w:r>
      <w:proofErr w:type="spellEnd"/>
      <w:r>
        <w:t xml:space="preserve"> finanzjarji </w:t>
      </w:r>
      <w:proofErr w:type="spellStart"/>
      <w:r>
        <w:t>transfruntiera</w:t>
      </w:r>
      <w:proofErr w:type="spellEnd"/>
      <w:r>
        <w:t xml:space="preserve"> ewlenin fl-UE għandhom jitqiegħdu taħt superviżjoni </w:t>
      </w:r>
      <w:proofErr w:type="spellStart"/>
      <w:r>
        <w:t>pan</w:t>
      </w:r>
      <w:proofErr w:type="spellEnd"/>
      <w:r>
        <w:t>-Ewropea mill-Awtorità Ewropea tat-Titoli u s-Swieq (ESMA), li għandha tkun mgħammra b’riżorsi adegwati biex twettaq dan ir-rwol estiż. Il-KESE jipproponi li l-kompetenzi u l-kapaċitajiet tal-ESMA jissaħħu b’mod adegwat.</w:t>
      </w:r>
    </w:p>
    <w:p w:rsidRPr="00C80D1B" w:rsidR="006427AC" w:rsidP="006427AC" w:rsidRDefault="006427AC" w14:paraId="06EC92E8" w14:textId="77777777"/>
    <w:p w:rsidRPr="00C80D1B" w:rsidR="006427AC" w:rsidP="006A6839" w:rsidRDefault="0077657C" w14:paraId="3CCC87D4" w14:textId="458A68AE">
      <w:pPr>
        <w:pStyle w:val="Heading2"/>
      </w:pPr>
      <w:r>
        <w:t>Il-KESE jissuġġerixxi li l-isforzi tal-UE jikkonċentraw fuq id-diskrepanza sinifikanti fil-finanzjament tal-</w:t>
      </w:r>
      <w:proofErr w:type="spellStart"/>
      <w:r>
        <w:t>ekwità</w:t>
      </w:r>
      <w:proofErr w:type="spellEnd"/>
      <w:r>
        <w:t>, li qed iċċaħħad kemm lill-kumpaniji minn kapital fit-tul li jġorr riskju, kif ukoll lill-investituri minn opportunitajiet biex jipparteċipaw fil-ħolqien tal-valur. Il-kumpaniji privati, speċjalment l-</w:t>
      </w:r>
      <w:proofErr w:type="spellStart"/>
      <w:r>
        <w:t>SMEs</w:t>
      </w:r>
      <w:proofErr w:type="spellEnd"/>
      <w:r>
        <w:t xml:space="preserve">, għandhom jiġu mħeġġa </w:t>
      </w:r>
      <w:proofErr w:type="spellStart"/>
      <w:r>
        <w:t>jiddiversifikaw</w:t>
      </w:r>
      <w:proofErr w:type="spellEnd"/>
      <w:r>
        <w:t xml:space="preserve"> is-sorsi ta’ finanzjament tagħhom u jadottaw strutturi kapitali aktar </w:t>
      </w:r>
      <w:proofErr w:type="spellStart"/>
      <w:r>
        <w:t>reżiljenti</w:t>
      </w:r>
      <w:proofErr w:type="spellEnd"/>
      <w:r>
        <w:t xml:space="preserve"> li jużaw inqas </w:t>
      </w:r>
      <w:proofErr w:type="spellStart"/>
      <w:r>
        <w:t>ingranaġġ</w:t>
      </w:r>
      <w:proofErr w:type="spellEnd"/>
      <w:r>
        <w:t>, li huma kruċjali biex jippermettu t-teħid tar-riskji u l-innovazzjoni. Is-swieq tal-</w:t>
      </w:r>
      <w:proofErr w:type="spellStart"/>
      <w:r>
        <w:t>ekwità</w:t>
      </w:r>
      <w:proofErr w:type="spellEnd"/>
      <w:r>
        <w:t>, kemm elenkati kif ukoll mhux elenkati, għandhom jissaħħu permezz ta’ aktar armonizzazzjoni tal-liġijiet rilevanti dwar il-kumpaniji, l-</w:t>
      </w:r>
      <w:proofErr w:type="spellStart"/>
      <w:r>
        <w:t>insolvenza</w:t>
      </w:r>
      <w:proofErr w:type="spellEnd"/>
      <w:r>
        <w:t xml:space="preserve"> u t-taxxa fl-ogħla livell possibbli.</w:t>
      </w:r>
    </w:p>
    <w:p w:rsidRPr="00C80D1B" w:rsidR="006427AC" w:rsidP="006427AC" w:rsidRDefault="006427AC" w14:paraId="0D8396AD" w14:textId="77777777"/>
    <w:p w:rsidRPr="00C80D1B" w:rsidR="006427AC" w:rsidP="006A6839" w:rsidRDefault="006427AC" w14:paraId="0C382957" w14:textId="6CD99A00">
      <w:pPr>
        <w:pStyle w:val="Heading2"/>
      </w:pPr>
      <w:r>
        <w:t xml:space="preserve">L-UE jeħtiġilha tagħmel użu aħjar mir-riżorsi tagħha – li għadhom </w:t>
      </w:r>
      <w:proofErr w:type="spellStart"/>
      <w:r>
        <w:t>formidabbli</w:t>
      </w:r>
      <w:proofErr w:type="spellEnd"/>
      <w:r>
        <w:t xml:space="preserve"> – ta’ ċittadini b’talent u b’livell għoli ta’ ħiliet, istituzzjonijiet ewlenin fid-dinja fir-riċerka u l-edukazzjoni, u kumpaniji </w:t>
      </w:r>
      <w:proofErr w:type="spellStart"/>
      <w:r>
        <w:t>dinamiċi</w:t>
      </w:r>
      <w:proofErr w:type="spellEnd"/>
      <w:r>
        <w:t xml:space="preserve"> u </w:t>
      </w:r>
      <w:proofErr w:type="spellStart"/>
      <w:r>
        <w:t>innovattivi</w:t>
      </w:r>
      <w:proofErr w:type="spellEnd"/>
      <w:r>
        <w:t xml:space="preserve">; jeħtieġ li </w:t>
      </w:r>
      <w:proofErr w:type="spellStart"/>
      <w:r>
        <w:t>treġġa</w:t>
      </w:r>
      <w:proofErr w:type="spellEnd"/>
      <w:r>
        <w:t>’ lura l-“</w:t>
      </w:r>
      <w:proofErr w:type="spellStart"/>
      <w:r>
        <w:t>eżodu</w:t>
      </w:r>
      <w:proofErr w:type="spellEnd"/>
      <w:r>
        <w:t xml:space="preserve"> ta’ mħuħ” ta’ riċerkaturi u intraprendituri b’livell għoli ta’ ħiliet u </w:t>
      </w:r>
      <w:proofErr w:type="spellStart"/>
      <w:r>
        <w:t>innovattivi</w:t>
      </w:r>
      <w:proofErr w:type="spellEnd"/>
      <w:r>
        <w:t xml:space="preserve"> billi toffri inċentivi konvinċenti għall-intraprendituri u l-impjegati biex jibqgħu fl-Ewropa u jaħdmu fiha. </w:t>
      </w:r>
    </w:p>
    <w:p w:rsidRPr="00C80D1B" w:rsidR="006427AC" w:rsidP="006427AC" w:rsidRDefault="006427AC" w14:paraId="6196B4D0" w14:textId="77777777"/>
    <w:p w:rsidRPr="00C80D1B" w:rsidR="006427AC" w:rsidP="006A6839" w:rsidRDefault="006427AC" w14:paraId="6DA370F8" w14:textId="5BD03AE2">
      <w:pPr>
        <w:pStyle w:val="Heading2"/>
      </w:pPr>
      <w:r>
        <w:t xml:space="preserve">Il-KESE jemmen li huwa importanti ferm li tiġi offruta </w:t>
      </w:r>
      <w:proofErr w:type="spellStart"/>
      <w:r>
        <w:t>propożizzjoni</w:t>
      </w:r>
      <w:proofErr w:type="spellEnd"/>
      <w:r>
        <w:t xml:space="preserve"> konvinċenti biex il-</w:t>
      </w:r>
      <w:proofErr w:type="spellStart"/>
      <w:r>
        <w:t>faddala</w:t>
      </w:r>
      <w:proofErr w:type="spellEnd"/>
      <w:r>
        <w:t xml:space="preserve"> tal-UE jiġu mħeġġa jsiru investituri bl-imnut u jipparteċipaw b’mod attiv fis-swieq kapitali. Il-parteċipazzjoni tal-investituri bl-imnut fis-swieq kapitali trid tkun xprunata mid-domanda. Għal dan l-għan, l-investituri għandu jkollhom aċċess għall-aktar firxa wiesgħa possibbli ta’ għażliet ta’ investiment </w:t>
      </w:r>
      <w:proofErr w:type="spellStart"/>
      <w:r>
        <w:t>sikuri</w:t>
      </w:r>
      <w:proofErr w:type="spellEnd"/>
      <w:r>
        <w:t xml:space="preserve">, </w:t>
      </w:r>
      <w:proofErr w:type="spellStart"/>
      <w:r>
        <w:t>kosteffettivi</w:t>
      </w:r>
      <w:proofErr w:type="spellEnd"/>
      <w:r>
        <w:t xml:space="preserve">, trasparenti u bi prestazzjoni tajba. Suq miftuħ, vibranti u kompetittiv għas-servizzi ta’ investiment </w:t>
      </w:r>
      <w:proofErr w:type="spellStart"/>
      <w:r>
        <w:t>transfruntiera</w:t>
      </w:r>
      <w:proofErr w:type="spellEnd"/>
      <w:r>
        <w:t xml:space="preserve">, inklużi pariri dwar l-investiment </w:t>
      </w:r>
      <w:proofErr w:type="spellStart"/>
      <w:r>
        <w:t>affordabbli</w:t>
      </w:r>
      <w:proofErr w:type="spellEnd"/>
      <w:r>
        <w:t xml:space="preserve"> u ta’ kwalità għolja, huwa </w:t>
      </w:r>
      <w:proofErr w:type="spellStart"/>
      <w:r>
        <w:t>prerekwiżit</w:t>
      </w:r>
      <w:proofErr w:type="spellEnd"/>
      <w:r>
        <w:t xml:space="preserve">. Għandhom jiġu esplorati strumenti ġodda, bħal kont tat-tfaddil u tal-investiment; madankollu dawn ma għandhomx jiddaħħlu fis-seħħ qabel ma jiġu </w:t>
      </w:r>
      <w:proofErr w:type="spellStart"/>
      <w:r>
        <w:t>ssodisfati</w:t>
      </w:r>
      <w:proofErr w:type="spellEnd"/>
      <w:r>
        <w:t xml:space="preserve"> l-</w:t>
      </w:r>
      <w:proofErr w:type="spellStart"/>
      <w:r>
        <w:t>prekundizzjonijiet</w:t>
      </w:r>
      <w:proofErr w:type="spellEnd"/>
      <w:r>
        <w:t xml:space="preserve"> imsemmijin hawn fuq.</w:t>
      </w:r>
    </w:p>
    <w:p w:rsidRPr="00C80D1B" w:rsidR="006427AC" w:rsidP="006427AC" w:rsidRDefault="006427AC" w14:paraId="3231B907" w14:textId="77777777"/>
    <w:p w:rsidRPr="00C80D1B" w:rsidR="006427AC" w:rsidP="006A6839" w:rsidRDefault="006427AC" w14:paraId="389420C7" w14:textId="04EA4E77">
      <w:pPr>
        <w:pStyle w:val="Heading2"/>
      </w:pPr>
      <w:r>
        <w:lastRenderedPageBreak/>
        <w:t>Il-KESE huwa tal-fehma li biex l-Unjoni tat-Tfaddil u tal-Investimenti tirnexxi teħtieġ indikaturi ewlenin tal-prestazzjoni (</w:t>
      </w:r>
      <w:proofErr w:type="spellStart"/>
      <w:r>
        <w:t>KPIs</w:t>
      </w:r>
      <w:proofErr w:type="spellEnd"/>
      <w:r>
        <w:t xml:space="preserve">) ċari u trasparenti u jistieden lill-Kummissjoni </w:t>
      </w:r>
      <w:proofErr w:type="spellStart"/>
      <w:r>
        <w:t>tiddefinixxi</w:t>
      </w:r>
      <w:proofErr w:type="spellEnd"/>
      <w:r>
        <w:t xml:space="preserve"> u tippubblika </w:t>
      </w:r>
      <w:proofErr w:type="spellStart"/>
      <w:r>
        <w:t>dashboard</w:t>
      </w:r>
      <w:proofErr w:type="spellEnd"/>
      <w:r>
        <w:t xml:space="preserve"> tal-</w:t>
      </w:r>
      <w:proofErr w:type="spellStart"/>
      <w:r>
        <w:t>KPIs</w:t>
      </w:r>
      <w:proofErr w:type="spellEnd"/>
      <w:r>
        <w:t xml:space="preserve"> biex </w:t>
      </w:r>
      <w:proofErr w:type="spellStart"/>
      <w:r>
        <w:t>timmonitorja</w:t>
      </w:r>
      <w:proofErr w:type="spellEnd"/>
      <w:r>
        <w:t xml:space="preserve"> l-progress maż-żmien fl-implimentazzjoni tal-Unjoni tat-Tfaddil u tal-Investimenti. Il-KESE jirrakkomanda li tiġi stabbilita data fil-mira ambizzjuża imma realistika </w:t>
      </w:r>
      <w:proofErr w:type="spellStart"/>
      <w:r>
        <w:t>għall-ikkompletar</w:t>
      </w:r>
      <w:proofErr w:type="spellEnd"/>
      <w:r>
        <w:t xml:space="preserve"> tal-Unjoni tat-Tfaddil u tal-Investimenti, li tista’ tintuża biex jitkejjel il-progress.</w:t>
      </w:r>
    </w:p>
    <w:p w:rsidRPr="00C80D1B" w:rsidR="003A32E1" w:rsidP="00BB2325" w:rsidRDefault="003A32E1" w14:paraId="39857EB3" w14:textId="77777777"/>
    <w:p w:rsidRPr="00C80D1B" w:rsidR="00011D33" w:rsidP="00713170" w:rsidRDefault="03385EDC" w14:paraId="5B3BE5DB" w14:textId="65892142">
      <w:pPr>
        <w:pStyle w:val="Heading1"/>
      </w:pPr>
      <w:r>
        <w:t>Kummenti ġenerali</w:t>
      </w:r>
    </w:p>
    <w:p w:rsidRPr="00C80D1B" w:rsidR="00BB2325" w:rsidDel="00D43149" w:rsidP="00BB2325" w:rsidRDefault="00BB2325" w14:paraId="58CDCB4C" w14:textId="77777777">
      <w:pPr>
        <w:keepNext/>
      </w:pPr>
    </w:p>
    <w:p w:rsidR="00764B85" w:rsidP="006A6839" w:rsidRDefault="00C54E08" w14:paraId="7C755930" w14:textId="0BFF1508">
      <w:pPr>
        <w:pStyle w:val="Heading2"/>
      </w:pPr>
      <w:r>
        <w:t>Il-KESE jilqa’ l-Komunikazzjoni tal-Kummissjoni dwar Unjoni tat-Tfaddil u tal-Investimenti, u huwa tal-fehma li l-</w:t>
      </w:r>
      <w:proofErr w:type="spellStart"/>
      <w:r>
        <w:t>ikkompletar</w:t>
      </w:r>
      <w:proofErr w:type="spellEnd"/>
      <w:r>
        <w:t xml:space="preserve"> tagħha jista’ jisfrutta parti sinifikanti mill-potenzjal mhux użat tas-Suq Uniku. Bħalissa, aktar minn EUR 10 triljun ta’ tfaddil jinsabu f’depożiti bankarji fl-UE</w:t>
      </w:r>
      <w:r w:rsidR="007E135B">
        <w:rPr>
          <w:rStyle w:val="FootnoteReference"/>
        </w:rPr>
        <w:footnoteReference w:id="1"/>
      </w:r>
      <w:r>
        <w:t xml:space="preserve">. Il-KESE jinnota li tentattivi preċedenti biex tiġi stabbilita Unjoni tas-Swieq Kapitali ma </w:t>
      </w:r>
      <w:proofErr w:type="spellStart"/>
      <w:r>
        <w:t>ssarrfux</w:t>
      </w:r>
      <w:proofErr w:type="spellEnd"/>
      <w:r>
        <w:t xml:space="preserve"> fi progress sodisfaċenti. Biex din id-darba tirnexxi, l-Unjoni tat-Tfaddil u tal-Investimenti trid titfassal b’objettivi ċari li joffru benefiċċji ġenwini u tanġibbli għaċ-ċittadini u n-negozji tal-UE. Din trid tiffinanzja l-ekonomija reali, </w:t>
      </w:r>
      <w:proofErr w:type="spellStart"/>
      <w:r>
        <w:t>tippromovi</w:t>
      </w:r>
      <w:proofErr w:type="spellEnd"/>
      <w:r>
        <w:t xml:space="preserve"> </w:t>
      </w:r>
      <w:proofErr w:type="spellStart"/>
      <w:r>
        <w:t>tranżizzjoni</w:t>
      </w:r>
      <w:proofErr w:type="spellEnd"/>
      <w:r>
        <w:t xml:space="preserve"> ġusta, tikseb distribuzzjoni ġusta tal-</w:t>
      </w:r>
      <w:proofErr w:type="spellStart"/>
      <w:r>
        <w:t>kostijiet</w:t>
      </w:r>
      <w:proofErr w:type="spellEnd"/>
      <w:r>
        <w:t>, tar-</w:t>
      </w:r>
      <w:proofErr w:type="spellStart"/>
      <w:r>
        <w:t>redditi</w:t>
      </w:r>
      <w:proofErr w:type="spellEnd"/>
      <w:r>
        <w:t xml:space="preserve"> u tar-riskji, u tissalvagwardja l-</w:t>
      </w:r>
      <w:proofErr w:type="spellStart"/>
      <w:r>
        <w:t>istabbiltà</w:t>
      </w:r>
      <w:proofErr w:type="spellEnd"/>
      <w:r>
        <w:t xml:space="preserve"> tas-suq finanzjarju.</w:t>
      </w:r>
    </w:p>
    <w:p w:rsidRPr="00764B85" w:rsidR="00764B85" w:rsidP="006A6839" w:rsidRDefault="00764B85" w14:paraId="6EBCF73C" w14:textId="77777777">
      <w:pPr>
        <w:pStyle w:val="Heading2"/>
        <w:numPr>
          <w:ilvl w:val="0"/>
          <w:numId w:val="0"/>
        </w:numPr>
        <w:ind w:left="567"/>
      </w:pPr>
    </w:p>
    <w:p w:rsidRPr="00C80D1B" w:rsidR="00356C5A" w:rsidP="006A6839" w:rsidRDefault="004A7FA0" w14:paraId="4E659E98" w14:textId="4BFF42F6">
      <w:pPr>
        <w:pStyle w:val="Heading2"/>
      </w:pPr>
      <w:r>
        <w:t>Il-KESE jtenni l-fehma tiegħu, espressa f’uħud mill-Opinjonijiet preċedenti</w:t>
      </w:r>
      <w:r>
        <w:rPr>
          <w:rStyle w:val="FootnoteReference"/>
        </w:rPr>
        <w:footnoteReference w:id="2"/>
      </w:r>
      <w:r>
        <w:t>, li l-</w:t>
      </w:r>
      <w:proofErr w:type="spellStart"/>
      <w:r>
        <w:t>approfondiment</w:t>
      </w:r>
      <w:proofErr w:type="spellEnd"/>
      <w:r>
        <w:t xml:space="preserve"> tas-swieq kapitali tal-UE jista’ jgħin biex jiġu </w:t>
      </w:r>
      <w:proofErr w:type="spellStart"/>
      <w:r>
        <w:t>ssodisfati</w:t>
      </w:r>
      <w:proofErr w:type="spellEnd"/>
      <w:r>
        <w:t xml:space="preserve"> l-ħtiġijiet ta’ investiment għall-politiki </w:t>
      </w:r>
      <w:proofErr w:type="spellStart"/>
      <w:r>
        <w:t>tad-diġitalizzazzjoni</w:t>
      </w:r>
      <w:proofErr w:type="spellEnd"/>
      <w:r>
        <w:t>, tal-</w:t>
      </w:r>
      <w:proofErr w:type="spellStart"/>
      <w:r>
        <w:t>ekoloġizzazzjoni</w:t>
      </w:r>
      <w:proofErr w:type="spellEnd"/>
      <w:r>
        <w:t xml:space="preserve"> u tad-difiża. Skont il-Boxxla għall-Kompetittività</w:t>
      </w:r>
      <w:r w:rsidR="007E135B">
        <w:rPr>
          <w:rStyle w:val="FootnoteReference"/>
        </w:rPr>
        <w:footnoteReference w:id="3"/>
      </w:r>
      <w:r>
        <w:t>, l-UE teħtieġ mijiet ta’ biljuni ta’ euro ta’ investiment addizzjonali kull sena. Madankollu, il-KESE jirrimarka li dawn il-fondi huma fuq kollox it-tfaddil taċ-ċittadini Ewropej, u trid tiġi applikata l-attenzjoni dovuta biex jiġi żgurat li dawn jiġu investiti (i) b’mod responsabbli, f’</w:t>
      </w:r>
      <w:proofErr w:type="spellStart"/>
      <w:r>
        <w:t>konformità</w:t>
      </w:r>
      <w:proofErr w:type="spellEnd"/>
      <w:r>
        <w:t xml:space="preserve"> mal-kapaċità ta’ kull individwu li jivvaluta u jġorr ir-riskju finanzjarju, u jkunu akkumpanjati minn miżuri dwar il-litteriżmu u l-edukazzjoni fil-qasam finanzjarju u protezzjoni adegwata tal-investituri; (</w:t>
      </w:r>
      <w:proofErr w:type="spellStart"/>
      <w:r>
        <w:t>ii</w:t>
      </w:r>
      <w:proofErr w:type="spellEnd"/>
      <w:r>
        <w:t xml:space="preserve">) b’mod </w:t>
      </w:r>
      <w:proofErr w:type="spellStart"/>
      <w:r>
        <w:t>kosteffettiv</w:t>
      </w:r>
      <w:proofErr w:type="spellEnd"/>
      <w:r>
        <w:t>, b’</w:t>
      </w:r>
      <w:proofErr w:type="spellStart"/>
      <w:r>
        <w:t>metriċi</w:t>
      </w:r>
      <w:proofErr w:type="spellEnd"/>
      <w:r>
        <w:t xml:space="preserve"> ġusti u trasparenti tal-</w:t>
      </w:r>
      <w:proofErr w:type="spellStart"/>
      <w:r>
        <w:t>kostijiet</w:t>
      </w:r>
      <w:proofErr w:type="spellEnd"/>
      <w:r>
        <w:t xml:space="preserve"> u tal-prestazzjoni, u jiġu offruti </w:t>
      </w:r>
      <w:proofErr w:type="spellStart"/>
      <w:r>
        <w:t>redditi</w:t>
      </w:r>
      <w:proofErr w:type="spellEnd"/>
      <w:r>
        <w:t xml:space="preserve"> kompetittivi; (</w:t>
      </w:r>
      <w:proofErr w:type="spellStart"/>
      <w:r>
        <w:t>iii</w:t>
      </w:r>
      <w:proofErr w:type="spellEnd"/>
      <w:r>
        <w:t xml:space="preserve">) b’mod liberu, billi jingħata aċċess għall-aktar firxa wiesgħa possibbli ta’ għażliet ta’ investiment </w:t>
      </w:r>
      <w:proofErr w:type="spellStart"/>
      <w:r>
        <w:t>transfruntier</w:t>
      </w:r>
      <w:proofErr w:type="spellEnd"/>
      <w:r>
        <w:t xml:space="preserve">; u (iv) b’mod li jżomm mal-objettivi ġenerali tal-promozzjoni ta’ </w:t>
      </w:r>
      <w:proofErr w:type="spellStart"/>
      <w:r>
        <w:t>tranżizzjoni</w:t>
      </w:r>
      <w:proofErr w:type="spellEnd"/>
      <w:r>
        <w:t xml:space="preserve"> ġusta, id-distribuzzjoni ġusta tal-</w:t>
      </w:r>
      <w:proofErr w:type="spellStart"/>
      <w:r>
        <w:t>kostijiet</w:t>
      </w:r>
      <w:proofErr w:type="spellEnd"/>
      <w:r>
        <w:t>, tar-</w:t>
      </w:r>
      <w:proofErr w:type="spellStart"/>
      <w:r>
        <w:t>redditi</w:t>
      </w:r>
      <w:proofErr w:type="spellEnd"/>
      <w:r>
        <w:t xml:space="preserve"> u tar-riskji, u s-salvagwardja tal-</w:t>
      </w:r>
      <w:proofErr w:type="spellStart"/>
      <w:r>
        <w:t>istabbiltà</w:t>
      </w:r>
      <w:proofErr w:type="spellEnd"/>
      <w:r>
        <w:t xml:space="preserve"> tas-suq finanzjarju.</w:t>
      </w:r>
    </w:p>
    <w:p w:rsidRPr="00C80D1B" w:rsidR="003A32E1" w:rsidP="00BB2325" w:rsidRDefault="003A32E1" w14:paraId="2705264A" w14:textId="77777777"/>
    <w:p w:rsidRPr="00C80D1B" w:rsidR="00E522C1" w:rsidP="006A6839" w:rsidRDefault="00E522C1" w14:paraId="084BAFBF" w14:textId="048BF6DB">
      <w:pPr>
        <w:pStyle w:val="Heading2"/>
      </w:pPr>
      <w:r>
        <w:t>Il-KESE jinnota li l-</w:t>
      </w:r>
      <w:proofErr w:type="spellStart"/>
      <w:r>
        <w:t>frammentazzjoni</w:t>
      </w:r>
      <w:proofErr w:type="spellEnd"/>
      <w:r>
        <w:t xml:space="preserve"> tas-swieq kapitali tal-UE hija waħda mir-restrizzjonijiet ewlenin </w:t>
      </w:r>
      <w:proofErr w:type="spellStart"/>
      <w:r>
        <w:t>għall-fluss</w:t>
      </w:r>
      <w:proofErr w:type="spellEnd"/>
      <w:r>
        <w:t xml:space="preserve"> effiċjenti tal-kapital fis-Suq Uniku. Jilqa’ s-suġġeriment tal-Kummissjoni li l-enfasi tkun fuq it-tisħiħ tal-</w:t>
      </w:r>
      <w:proofErr w:type="spellStart"/>
      <w:r>
        <w:t>interoperabbiltà</w:t>
      </w:r>
      <w:proofErr w:type="spellEnd"/>
      <w:r>
        <w:t>, l-interkonnessjoni u l-effiċjenza tal-infrastruttura kummerċjali u ta’ wara n-negozjar tal-UE, billi jittieħed vantaġġ mit-teknoloġija tal-ogħla livell</w:t>
      </w:r>
      <w:r w:rsidR="007E135B">
        <w:rPr>
          <w:rStyle w:val="FootnoteReference"/>
        </w:rPr>
        <w:footnoteReference w:id="4"/>
      </w:r>
      <w:r>
        <w:t xml:space="preserve">. Il-KESE jinnota li l-adozzjoni ta’ pjattaformi teknoloġiċi </w:t>
      </w:r>
      <w:proofErr w:type="spellStart"/>
      <w:r>
        <w:t>pan</w:t>
      </w:r>
      <w:proofErr w:type="spellEnd"/>
      <w:r>
        <w:t xml:space="preserve">-Ewropej, bħat-Target2 </w:t>
      </w:r>
      <w:proofErr w:type="spellStart"/>
      <w:r>
        <w:lastRenderedPageBreak/>
        <w:t>Securities</w:t>
      </w:r>
      <w:proofErr w:type="spellEnd"/>
      <w:r>
        <w:t xml:space="preserve"> (T2S) jew il-Pjattaforma Intelliġenti </w:t>
      </w:r>
      <w:proofErr w:type="spellStart"/>
      <w:r>
        <w:t>għall-Midware</w:t>
      </w:r>
      <w:proofErr w:type="spellEnd"/>
      <w:r>
        <w:t xml:space="preserve"> (SIMPL), għandha titħeġġeġ sabiex tiġi </w:t>
      </w:r>
      <w:proofErr w:type="spellStart"/>
      <w:r>
        <w:t>ffaċilitata</w:t>
      </w:r>
      <w:proofErr w:type="spellEnd"/>
      <w:r>
        <w:t xml:space="preserve"> l-formazzjoni ta’ strutturi </w:t>
      </w:r>
      <w:proofErr w:type="spellStart"/>
      <w:r>
        <w:t>federati</w:t>
      </w:r>
      <w:proofErr w:type="spellEnd"/>
      <w:r>
        <w:t xml:space="preserve"> li jippermettu lill-operaturi tal-</w:t>
      </w:r>
      <w:proofErr w:type="spellStart"/>
      <w:r>
        <w:t>infrastrutturi</w:t>
      </w:r>
      <w:proofErr w:type="spellEnd"/>
      <w:r>
        <w:t xml:space="preserve"> finanzjarji jikkooperaw bejn il-fruntieri. Il-KESE jirreferi għall-Opinjoni</w:t>
      </w:r>
      <w:r w:rsidR="00374214">
        <w:rPr>
          <w:rStyle w:val="FootnoteReference"/>
        </w:rPr>
        <w:footnoteReference w:id="5"/>
      </w:r>
      <w:r>
        <w:t xml:space="preserve"> preċedenti tiegħu u jtenni r-rakkomandazzjoni tiegħu li jkompli </w:t>
      </w:r>
      <w:proofErr w:type="spellStart"/>
      <w:r>
        <w:t>jespandi</w:t>
      </w:r>
      <w:proofErr w:type="spellEnd"/>
      <w:r>
        <w:t xml:space="preserve"> t-T2S biex isir </w:t>
      </w:r>
      <w:proofErr w:type="spellStart"/>
      <w:r>
        <w:t>depożitorju</w:t>
      </w:r>
      <w:proofErr w:type="spellEnd"/>
      <w:r>
        <w:t xml:space="preserve"> ċentrali tat-titoli (CSD) </w:t>
      </w:r>
      <w:proofErr w:type="spellStart"/>
      <w:r>
        <w:t>pan</w:t>
      </w:r>
      <w:proofErr w:type="spellEnd"/>
      <w:r>
        <w:t>-Ewropew sħiħ.</w:t>
      </w:r>
    </w:p>
    <w:p w:rsidRPr="00C80D1B" w:rsidR="003A32E1" w:rsidP="003A32E1" w:rsidRDefault="003A32E1" w14:paraId="14013B06" w14:textId="77777777"/>
    <w:p w:rsidRPr="00C80D1B" w:rsidR="003A2E76" w:rsidP="006A6839" w:rsidRDefault="003A2E76" w14:paraId="34E3B3E6" w14:textId="313931DB">
      <w:pPr>
        <w:pStyle w:val="Heading2"/>
      </w:pPr>
      <w:r>
        <w:t>Il-KESE jaqbel li l-integrazzjoni tas-superviżjoni tas-swieq kapitali fil-livell Ewropew hija element ewlieni tal-Unjoni tat-Tfaddil u tal-Investimenti. Is-superviżjoni tal-operaturi tal-</w:t>
      </w:r>
      <w:proofErr w:type="spellStart"/>
      <w:r>
        <w:t>infrastrutturi</w:t>
      </w:r>
      <w:proofErr w:type="spellEnd"/>
      <w:r>
        <w:t xml:space="preserve"> tas-suq b’attivitajiet </w:t>
      </w:r>
      <w:proofErr w:type="spellStart"/>
      <w:r>
        <w:t>transfruntiera</w:t>
      </w:r>
      <w:proofErr w:type="spellEnd"/>
      <w:r>
        <w:t xml:space="preserve"> sinifikanti, bħal </w:t>
      </w:r>
      <w:proofErr w:type="spellStart"/>
      <w:r>
        <w:t>depożitorji</w:t>
      </w:r>
      <w:proofErr w:type="spellEnd"/>
      <w:r>
        <w:t xml:space="preserve"> ċentrali tat-titoli u kontropartijiet ċentrali, għandha tiġi </w:t>
      </w:r>
      <w:proofErr w:type="spellStart"/>
      <w:r>
        <w:t>ttrasferita</w:t>
      </w:r>
      <w:proofErr w:type="spellEnd"/>
      <w:r>
        <w:t xml:space="preserve"> gradwalment f’idejn l-ESMA. Il-kapaċità tal-ESMA li tieħu f’idejha dan il-kompitu b’mod sħiħ jew parzjali se tkun possibbli biss jekk tingħata r-riżorsi finanzjarji u umani meħtieġa. Għandhom jitwettqu riformi fil-</w:t>
      </w:r>
      <w:proofErr w:type="spellStart"/>
      <w:r>
        <w:t>governanza</w:t>
      </w:r>
      <w:proofErr w:type="spellEnd"/>
      <w:r>
        <w:t xml:space="preserve"> tal-ESMA u r-relazzjoni tagħha mal-awtoritajiet nazzjonali kompetenti sabiex titħejja għal pass ulterjuri potenzjali fl-integrazzjoni </w:t>
      </w:r>
      <w:proofErr w:type="spellStart"/>
      <w:r>
        <w:t>superviżorja</w:t>
      </w:r>
      <w:proofErr w:type="spellEnd"/>
      <w:r>
        <w:t xml:space="preserve"> ladarba jkunu ġew </w:t>
      </w:r>
      <w:proofErr w:type="spellStart"/>
      <w:r>
        <w:t>issodisfati</w:t>
      </w:r>
      <w:proofErr w:type="spellEnd"/>
      <w:r>
        <w:t xml:space="preserve"> l-kundizzjonijiet it-tajba.</w:t>
      </w:r>
    </w:p>
    <w:p w:rsidRPr="00C80D1B" w:rsidR="003A32E1" w:rsidP="003A32E1" w:rsidRDefault="003A32E1" w14:paraId="2D74C809" w14:textId="77777777"/>
    <w:p w:rsidRPr="009D5D16" w:rsidR="002E1AF1" w:rsidP="006A6839" w:rsidRDefault="002E1AF1" w14:paraId="30996E3E" w14:textId="6CE16AA1">
      <w:pPr>
        <w:pStyle w:val="Heading2"/>
      </w:pPr>
      <w:r>
        <w:t>Il-KESE jissuġġerixxi li l-isforzi tal-UE jikkonċentraw fuq id-diskrepanza sinifikanti fil-finanzjament tal-</w:t>
      </w:r>
      <w:proofErr w:type="spellStart"/>
      <w:r>
        <w:t>ekwità</w:t>
      </w:r>
      <w:proofErr w:type="spellEnd"/>
      <w:r>
        <w:t xml:space="preserve">, li qed iċċaħħad kemm lill-kumpaniji minn kapital fit-tul li jġorr riskju, kif ukoll lill-investituri minn opportunitajiet biex jipparteċipaw fil-ħolqien tal-valur. Biex jirnexxu, il-miżuri jridu jindirizzaw in-nuqqasijiet kemm min-naħa tal-provvista kif ukoll min-naħa tad-domanda. Min-naħa tal-provvista, il-ħruġ u l-aċċess </w:t>
      </w:r>
      <w:proofErr w:type="spellStart"/>
      <w:r>
        <w:t>transfruntier</w:t>
      </w:r>
      <w:proofErr w:type="spellEnd"/>
      <w:r>
        <w:t xml:space="preserve"> għas-swieq kapitali tal-Istati Membri jridu jsiru inqas ta’ piż u aktar fluwidi, u l-istrumenti ta’ </w:t>
      </w:r>
      <w:proofErr w:type="spellStart"/>
      <w:r>
        <w:t>ekwità</w:t>
      </w:r>
      <w:proofErr w:type="spellEnd"/>
      <w:r>
        <w:t xml:space="preserve"> tal-kumpaniji tal-UE jridu jsiru </w:t>
      </w:r>
      <w:proofErr w:type="spellStart"/>
      <w:r>
        <w:t>kummerċjabbli</w:t>
      </w:r>
      <w:proofErr w:type="spellEnd"/>
      <w:r>
        <w:t xml:space="preserve"> liberament bejn il-fruntieri tal-Istati Membri. Tista’ tkun meħtieġa aktar armonizzazzjoni tal-liġi tal-kumpaniji, tal-</w:t>
      </w:r>
      <w:proofErr w:type="spellStart"/>
      <w:r>
        <w:t>insolvenza</w:t>
      </w:r>
      <w:proofErr w:type="spellEnd"/>
      <w:r>
        <w:t xml:space="preserve"> u tat-taxxa, kif ukoll aktar armonizzazzjoni tar-regoli ta’ </w:t>
      </w:r>
      <w:proofErr w:type="spellStart"/>
      <w:r>
        <w:t>rapportar</w:t>
      </w:r>
      <w:proofErr w:type="spellEnd"/>
      <w:r>
        <w:t xml:space="preserve"> finanzjarju għal </w:t>
      </w:r>
      <w:proofErr w:type="spellStart"/>
      <w:r>
        <w:t>rapportar</w:t>
      </w:r>
      <w:proofErr w:type="spellEnd"/>
      <w:r>
        <w:t xml:space="preserve"> statutorju, li għandhom jiġu promossi fl-Istati Membri kollha permezz tal-introduzzjoni ta’ Standards Internazzjonali ta’ </w:t>
      </w:r>
      <w:proofErr w:type="spellStart"/>
      <w:r>
        <w:t>Rapportar</w:t>
      </w:r>
      <w:proofErr w:type="spellEnd"/>
      <w:r>
        <w:t xml:space="preserve"> Finanzjarju. Dawn l-</w:t>
      </w:r>
      <w:proofErr w:type="spellStart"/>
      <w:r>
        <w:t>armonizzazzjonijiet</w:t>
      </w:r>
      <w:proofErr w:type="spellEnd"/>
      <w:r>
        <w:t xml:space="preserve"> għandhom isiru fl-ogħla livell possibbli, iżda jridu jiġu miftiehma b’mod trasparenti u demokratikament responsabbli peress li huma tema sensittiva mil-</w:t>
      </w:r>
      <w:proofErr w:type="spellStart"/>
      <w:r>
        <w:t>lat</w:t>
      </w:r>
      <w:proofErr w:type="spellEnd"/>
      <w:r>
        <w:t xml:space="preserve"> ekonomiku u soċjali. Min-naħa tad-domanda, l-Ewropej u l-unitajiet domestiċi tagħhom għandu jkollhom aċċess għal firxa </w:t>
      </w:r>
      <w:proofErr w:type="spellStart"/>
      <w:r>
        <w:t>usa</w:t>
      </w:r>
      <w:proofErr w:type="spellEnd"/>
      <w:r>
        <w:t xml:space="preserve">’ ta’ prodotti ta’ investiment regolati tajjeb, </w:t>
      </w:r>
      <w:proofErr w:type="spellStart"/>
      <w:r>
        <w:t>kosteffettivi</w:t>
      </w:r>
      <w:proofErr w:type="spellEnd"/>
      <w:r>
        <w:t xml:space="preserve">, trasparenti u bi prestazzjoni tajba li joffru għażliet ta’ investiment fuq bażi </w:t>
      </w:r>
      <w:proofErr w:type="spellStart"/>
      <w:r>
        <w:t>pan</w:t>
      </w:r>
      <w:proofErr w:type="spellEnd"/>
      <w:r>
        <w:t xml:space="preserve">-Ewropea. Għandhom jiġu esplorati strumenti ġodda, bħal kont tat-tfaddil u tal-investiment, imma dawn m’għandhomx jiġu introdotti dment li ma jiġux </w:t>
      </w:r>
      <w:proofErr w:type="spellStart"/>
      <w:r>
        <w:t>issodisfati</w:t>
      </w:r>
      <w:proofErr w:type="spellEnd"/>
      <w:r>
        <w:t xml:space="preserve"> l-</w:t>
      </w:r>
      <w:proofErr w:type="spellStart"/>
      <w:r>
        <w:t>prekundizzjonijiet</w:t>
      </w:r>
      <w:proofErr w:type="spellEnd"/>
      <w:r>
        <w:t xml:space="preserve"> imsemmijin hawn fuq.</w:t>
      </w:r>
    </w:p>
    <w:p w:rsidRPr="009D5D16" w:rsidR="00EA0009" w:rsidP="00EA0009" w:rsidRDefault="00EA0009" w14:paraId="6EADF5DC" w14:textId="77777777"/>
    <w:p w:rsidRPr="00C80D1B" w:rsidR="00356C5A" w:rsidP="006A6839" w:rsidRDefault="00487704" w14:paraId="2A7FD305" w14:textId="464B7C25">
      <w:pPr>
        <w:pStyle w:val="Heading2"/>
      </w:pPr>
      <w:r>
        <w:t xml:space="preserve">Mingħajr livell adegwat ta’ litteriżmu finanzjarju, l-investituri bl-imnut jistgħu jkunu esposti għal telf sinifikanti jekk f’daqqa waħda jibdew jinvestu direttament fis-swieq kapitali. Għalhekk, il-litteriżmu finanzjarju tal-investituri bl-imnut għandu jittejjeb iżjed, pereżempju permezz tal-użu ta’ fondi nazzjonali u tal-UE. L-informazzjoni statutorja dwar il-prodotti finanzjarji, bħall-prospetti u d-dokumenti bl-informazzjoni ewlenija, trid tipprovdi informazzjoni komprensiva – inkluża informazzjoni dwar id-drittijiet tan-nies bħala investituri u konsumaturi – f’format aċċessibbli u faċli għall-utent. L-istrateġija għandha tiffoka fuq iż-żieda tal-għarfien tal-investituri bl-imnut dwar il-klassijiet ta’ riskju differenti, l-istrumenti finanzjarji differenti u l-prattiki ta’ investiment prudenti. Madankollu, il-KESE jinnota li l-litteriżmu </w:t>
      </w:r>
      <w:r>
        <w:lastRenderedPageBreak/>
        <w:t xml:space="preserve">finanzjarju m’għandux jitqies bħala sostitut għaż-żamma ta’ protezzjoni legali b’saħħitha </w:t>
      </w:r>
      <w:proofErr w:type="spellStart"/>
      <w:r>
        <w:t>għall-faddala</w:t>
      </w:r>
      <w:proofErr w:type="spellEnd"/>
      <w:r>
        <w:t>, l-investituri bl-imnut u l-konsumaturi b’mod ġenerali.</w:t>
      </w:r>
    </w:p>
    <w:p w:rsidRPr="00C80D1B" w:rsidR="006427AC" w:rsidP="006427AC" w:rsidRDefault="006427AC" w14:paraId="6A42BDFD" w14:textId="1D7F7EE2"/>
    <w:p w:rsidRPr="00C80D1B" w:rsidR="006427AC" w:rsidP="006A6839" w:rsidRDefault="006427AC" w14:paraId="3F337420" w14:textId="1B1F3898">
      <w:pPr>
        <w:pStyle w:val="Heading2"/>
      </w:pPr>
      <w:r>
        <w:t xml:space="preserve">Għandha tingħata attenzjoni partikolari liż-żgħażagħ, biex jiżviluppaw kapaċitajiet sodi ta’ teħid ta’ deċiżjonijiet finanzjarji kmieni fil-ħajja u jevitaw dejn eċċessiv; għandha tingħata attenzjoni wkoll għall-promozzjoni ta’ ppjanar finanzjarju responsabbli </w:t>
      </w:r>
      <w:proofErr w:type="spellStart"/>
      <w:r>
        <w:t>għall-benesseri</w:t>
      </w:r>
      <w:proofErr w:type="spellEnd"/>
      <w:r>
        <w:t xml:space="preserve"> finanzjarju fit-tul; u </w:t>
      </w:r>
      <w:proofErr w:type="spellStart"/>
      <w:r>
        <w:t>għall-iżgurar</w:t>
      </w:r>
      <w:proofErr w:type="spellEnd"/>
      <w:r>
        <w:t xml:space="preserve"> ta’ edukazzjoni finanzjarja ta’ kwalità għolja f’</w:t>
      </w:r>
      <w:proofErr w:type="spellStart"/>
      <w:r>
        <w:t>konformità</w:t>
      </w:r>
      <w:proofErr w:type="spellEnd"/>
      <w:r>
        <w:t xml:space="preserve"> mal-pożizzjoni unika taż-żgħażagħ fl-ekosistemi tal-investiment. L-investituri żgħażagħ huma </w:t>
      </w:r>
      <w:proofErr w:type="spellStart"/>
      <w:r>
        <w:t>partikolarment</w:t>
      </w:r>
      <w:proofErr w:type="spellEnd"/>
      <w:r>
        <w:t xml:space="preserve"> disposti li jaħtfu opportunitajiet finanzjarji ġodda, iżda huma wkoll vulnerabbli u esposti b’mod </w:t>
      </w:r>
      <w:proofErr w:type="spellStart"/>
      <w:r>
        <w:t>sproporzjonat</w:t>
      </w:r>
      <w:proofErr w:type="spellEnd"/>
      <w:r>
        <w:t xml:space="preserve"> għal </w:t>
      </w:r>
      <w:proofErr w:type="spellStart"/>
      <w:r>
        <w:t>miżinformazzjoni</w:t>
      </w:r>
      <w:proofErr w:type="spellEnd"/>
      <w:r>
        <w:t xml:space="preserve"> finanzjarja u prodotti ta’ riskju għoli. Biex </w:t>
      </w:r>
      <w:proofErr w:type="spellStart"/>
      <w:r>
        <w:t>tipproteġihom</w:t>
      </w:r>
      <w:proofErr w:type="spellEnd"/>
      <w:r>
        <w:t xml:space="preserve">, l-UE għandha tiżgura protezzjoni </w:t>
      </w:r>
      <w:proofErr w:type="spellStart"/>
      <w:r>
        <w:t>robusta</w:t>
      </w:r>
      <w:proofErr w:type="spellEnd"/>
      <w:r>
        <w:t xml:space="preserve"> tal-konsumatur, inklużi salvagwardji fil-livell tal-pjattaforma, taħriġ inizjali għall-investituri tal-ewwel darba, u restrizzjonijiet fuq il-promozzjoni ta’ strumenti finanzjarji </w:t>
      </w:r>
      <w:proofErr w:type="spellStart"/>
      <w:r>
        <w:t>spekulattivi</w:t>
      </w:r>
      <w:proofErr w:type="spellEnd"/>
      <w:r>
        <w:t xml:space="preserve">. Minħabba l-interess qawwi taż-żgħażagħ Ewropej fl-investiment soċjali u sostenibbli, dawn il-prijoritajiet għandhom jiġu riflessi b’mod aktar prominenti fil-proposti tal-Kummissjoni. Barra minn hekk, il-ġbir ta’ data mill-UE kollha dwar l-imġiba ta’ tfaddil u investiment taż-żgħażagħ huwa essenzjali biex jiġu żgurati regolamentazzjoni futura </w:t>
      </w:r>
      <w:proofErr w:type="spellStart"/>
      <w:r>
        <w:t>bbażata</w:t>
      </w:r>
      <w:proofErr w:type="spellEnd"/>
      <w:r>
        <w:t xml:space="preserve"> fuq l-evidenza u rispons sinifikanti għall-ħtiġijiet taż-żgħażagħ.</w:t>
      </w:r>
    </w:p>
    <w:p w:rsidRPr="00C80D1B" w:rsidR="003A32E1" w:rsidP="003A32E1" w:rsidRDefault="003A32E1" w14:paraId="2BF8A81F" w14:textId="77777777"/>
    <w:p w:rsidRPr="00C80D1B" w:rsidR="00C54E08" w:rsidP="006A6839" w:rsidRDefault="00C54E08" w14:paraId="5E45BB1E" w14:textId="77D7E08C">
      <w:pPr>
        <w:pStyle w:val="Heading2"/>
      </w:pPr>
      <w:r>
        <w:t xml:space="preserve">Il-KESE jemmen li l-investituri istituzzjonali, speċjalment il-maniġers tal-assi, l-assiguraturi u l-fondi tal-pensjonijiet, se jkomplu jaqdu rwol essenzjali biex il-fondi minn unitajiet domestiċi jiġu diretti lejn is-swieq kapitali. Bis-saħħa tal-ekonomiji ta’ skala tagħhom, l-investituri istituzzjonali huma kapaċi jinvestu f’firxa </w:t>
      </w:r>
      <w:proofErr w:type="spellStart"/>
      <w:r>
        <w:t>usa</w:t>
      </w:r>
      <w:proofErr w:type="spellEnd"/>
      <w:r>
        <w:t xml:space="preserve">’ ta’ swieq u strumenti kapitali, u b’hekk joffru lill-investituri grad ta’ diversifikazzjoni. L-investituri istituzzjonali regolati u sorveljati b’mod adegwat għandhom jipprovdu wkoll il-livell ta’ protezzjoni meħtieġ għall-parteċipanti li jirrappreżentaw. Madankollu, il-KESE jinnota li tariffi għoljin, informazzjoni </w:t>
      </w:r>
      <w:proofErr w:type="spellStart"/>
      <w:r>
        <w:t>inadegwata</w:t>
      </w:r>
      <w:proofErr w:type="spellEnd"/>
      <w:r>
        <w:t xml:space="preserve"> dwar il-prodotti, u prestazzjoni tal-investiment </w:t>
      </w:r>
      <w:proofErr w:type="spellStart"/>
      <w:r>
        <w:t>diżappuntanti</w:t>
      </w:r>
      <w:proofErr w:type="spellEnd"/>
      <w:r>
        <w:t xml:space="preserve"> ħafna drabi jaqtgħu qalb l-investituri bl-imnut milli jinvestu fis-swieq kapitali. Għalhekk, il-KESE jappoġġja t-talba li saret mill-Kumitat Konġunt tal-Awtoritajiet </w:t>
      </w:r>
      <w:proofErr w:type="spellStart"/>
      <w:r>
        <w:t>Superviżorji</w:t>
      </w:r>
      <w:proofErr w:type="spellEnd"/>
      <w:r>
        <w:t xml:space="preserve"> Ewropej (ASE)</w:t>
      </w:r>
      <w:r w:rsidRPr="00C80D1B" w:rsidR="002E1AF1">
        <w:rPr>
          <w:rStyle w:val="FootnoteReference"/>
        </w:rPr>
        <w:footnoteReference w:id="6"/>
      </w:r>
      <w:r>
        <w:t xml:space="preserve"> għal </w:t>
      </w:r>
      <w:proofErr w:type="spellStart"/>
      <w:r>
        <w:t>rieżami</w:t>
      </w:r>
      <w:proofErr w:type="spellEnd"/>
      <w:r>
        <w:t xml:space="preserve"> tal-qafas regolatorju għal dawn il-prodotti, għal sforzi biex jiġu żgurati aktar trasparenza u sikurezza għall-investituri, u għal armonizzazzjoni akbar tar-regoli dwar id-distribuzzjoni tal-prodotti.</w:t>
      </w:r>
    </w:p>
    <w:p w:rsidRPr="00C80D1B" w:rsidR="003A32E1" w:rsidP="003A32E1" w:rsidRDefault="003A32E1" w14:paraId="7168E233" w14:textId="77777777"/>
    <w:p w:rsidRPr="00C80D1B" w:rsidR="00C54E08" w:rsidP="006A6839" w:rsidRDefault="00C54E08" w14:paraId="0ACD52E2" w14:textId="3D8F26EA">
      <w:pPr>
        <w:pStyle w:val="Heading2"/>
      </w:pPr>
      <w:r>
        <w:t xml:space="preserve">Il-KESE jaqbel mal-proposta tal-Kummissjoni li jiġi applikat trattament tat-taxxa preferenzjali għall-investituri bl-imnut, iżda jiġbed l-attenzjoni għall-fatt li l-implimentazzjoni tal-miżura tkun diffiċli minħabba d-differenzi kbar fis-sistemi tat-taxxa fl-UE. Is-sistema tat-taxxa tal-UE hija </w:t>
      </w:r>
      <w:proofErr w:type="spellStart"/>
      <w:r>
        <w:t>frammentata</w:t>
      </w:r>
      <w:proofErr w:type="spellEnd"/>
      <w:r>
        <w:t xml:space="preserve"> u </w:t>
      </w:r>
      <w:proofErr w:type="spellStart"/>
      <w:r>
        <w:t>rregolata</w:t>
      </w:r>
      <w:proofErr w:type="spellEnd"/>
      <w:r>
        <w:t>, speċjalment għat-taxxi diretti, fil-livell nazzjonali. Il-</w:t>
      </w:r>
      <w:proofErr w:type="spellStart"/>
      <w:r>
        <w:t>vijabbiltà</w:t>
      </w:r>
      <w:proofErr w:type="spellEnd"/>
      <w:r>
        <w:t xml:space="preserve"> u l-aċċettazzjoni ta’ miżuri armonizzati jistgħu jiġu esplorati b’mod ristrett u </w:t>
      </w:r>
      <w:proofErr w:type="spellStart"/>
      <w:r>
        <w:t>mmirat</w:t>
      </w:r>
      <w:proofErr w:type="spellEnd"/>
      <w:r>
        <w:t xml:space="preserve">. Il-KESE jilqa’ l-inizjattiva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, imnedija minn sitt Stati Membri f’Ġunju 2025, biex </w:t>
      </w:r>
      <w:proofErr w:type="spellStart"/>
      <w:r>
        <w:t>tippromovi</w:t>
      </w:r>
      <w:proofErr w:type="spellEnd"/>
      <w:r>
        <w:t xml:space="preserve"> l-investiment Ewropew permezz ta’ tikketta </w:t>
      </w:r>
      <w:proofErr w:type="spellStart"/>
      <w:r>
        <w:t>pan</w:t>
      </w:r>
      <w:proofErr w:type="spellEnd"/>
      <w:r>
        <w:t xml:space="preserve">-Ewropea tal-prodotti tat-tfaddil. Dan l-isforz għandu l-għan li jsaħħaħ l-integrazzjoni fis-swieq finanzjarji </w:t>
      </w:r>
      <w:proofErr w:type="spellStart"/>
      <w:r>
        <w:t>frammentati</w:t>
      </w:r>
      <w:proofErr w:type="spellEnd"/>
      <w:r>
        <w:t xml:space="preserve"> tal-UE u jappoġġja l-għan li ilu jeżisti li tinħoloq Unjoni tat-Tfaddil u tal-Investimenti.</w:t>
      </w:r>
    </w:p>
    <w:p w:rsidRPr="00C80D1B" w:rsidR="003A32E1" w:rsidP="003A32E1" w:rsidRDefault="003A32E1" w14:paraId="0AC7F31A" w14:textId="77777777"/>
    <w:p w:rsidRPr="00C80D1B" w:rsidR="005F6A48" w:rsidP="006A6839" w:rsidRDefault="006427AC" w14:paraId="3C745271" w14:textId="6D478D82">
      <w:pPr>
        <w:pStyle w:val="Heading2"/>
      </w:pPr>
      <w:r>
        <w:lastRenderedPageBreak/>
        <w:t xml:space="preserve">Il-KESE jaqbel mal-għan li jiġi promoss l-iżvilupp ta’ pensjonijiet supplimentari taħt kundizzjonijiet prudenti, iżda jemmen li dawn il-pensjonijiet ma jridux jintużaw bħala sostitut għas-sistemi tal-pensjonijiet pubbliċi. Ir-reġistrazzjoni awtomatika fi skemi supplimentari għandha tiġi promossa, soġġetta għal strutturi ta’ tariffi regolati u trasparenti b’mod adegwat, u b’tali mod li l-parteċipanti jżommu l-kontroll tal-għażliet tagħhom ta’ tfaddil tal-pensjoni, u jkollhom </w:t>
      </w:r>
      <w:proofErr w:type="spellStart"/>
      <w:r>
        <w:t>viżibbiltà</w:t>
      </w:r>
      <w:proofErr w:type="spellEnd"/>
      <w:r>
        <w:t xml:space="preserve"> konsistenti tal-</w:t>
      </w:r>
      <w:proofErr w:type="spellStart"/>
      <w:r>
        <w:t>eżiti</w:t>
      </w:r>
      <w:proofErr w:type="spellEnd"/>
      <w:r>
        <w:t xml:space="preserve"> tal-investiment. Ir-regolamenti dwar l-iskemi tal-pensjoni privata supplimentari għandhom jiżguraw protezzjoni adegwata għall-parteċipanti f’dawn il-fondi, speċjalment kontra l-</w:t>
      </w:r>
      <w:proofErr w:type="spellStart"/>
      <w:r>
        <w:t>esponiment</w:t>
      </w:r>
      <w:proofErr w:type="spellEnd"/>
      <w:r>
        <w:t xml:space="preserve"> għal investimenti ta’ riskju għoli jew investimenti oħra mhux adegwati. Il-KESE jenfasizza li l-politika dwar il-pensjonijiet għandha l-ewwel u qabel kollox l-objettiv ta’ politika soċjali li tiżgura l-aħjar provvista possibbli ta’ sigurtà soċjali għall-ħaddiema qrib l-età tal-irtirar. L-iskemi tal-pensjonijiet pubbliċi huma l-aħjar mod biex jitwettaq dan il-mandat </w:t>
      </w:r>
      <w:proofErr w:type="spellStart"/>
      <w:r>
        <w:t>soċjopolitiku</w:t>
      </w:r>
      <w:proofErr w:type="spellEnd"/>
      <w:r>
        <w:t>. Fid-dawl ta’ dan, iqis li l-espansjoni u t-tisħiħ ta’ skemi ta’ pensjoni okkupazzjonali (Pilastru 2), miftiehma permezz ta’ negozjar kollettiv, soġġetti għal kontribuzzjoni minima mill-</w:t>
      </w:r>
      <w:proofErr w:type="spellStart"/>
      <w:r>
        <w:t>impjegaturi</w:t>
      </w:r>
      <w:proofErr w:type="spellEnd"/>
      <w:r>
        <w:t xml:space="preserve"> u </w:t>
      </w:r>
      <w:proofErr w:type="spellStart"/>
      <w:r>
        <w:t>ssorveljata</w:t>
      </w:r>
      <w:proofErr w:type="spellEnd"/>
      <w:r>
        <w:t xml:space="preserve"> minn </w:t>
      </w:r>
      <w:proofErr w:type="spellStart"/>
      <w:r>
        <w:t>entità</w:t>
      </w:r>
      <w:proofErr w:type="spellEnd"/>
      <w:r>
        <w:t xml:space="preserve"> pubblika li timplimenta linji gwida ta’ investiment </w:t>
      </w:r>
      <w:proofErr w:type="spellStart"/>
      <w:r>
        <w:t>vinkolanti</w:t>
      </w:r>
      <w:proofErr w:type="spellEnd"/>
      <w:r>
        <w:t xml:space="preserve"> u sostenibbli, jistgħu jkunu triq ’il quddiem, dment li dan isir b’mod li </w:t>
      </w:r>
      <w:proofErr w:type="spellStart"/>
      <w:r>
        <w:t>jikkomplementa</w:t>
      </w:r>
      <w:proofErr w:type="spellEnd"/>
      <w:r>
        <w:t xml:space="preserve"> s-sistemi tal-pensjonijiet pubbliċi u mingħajr ma </w:t>
      </w:r>
      <w:proofErr w:type="spellStart"/>
      <w:r>
        <w:t>jipperikolahom</w:t>
      </w:r>
      <w:proofErr w:type="spellEnd"/>
      <w:r>
        <w:t>.</w:t>
      </w:r>
    </w:p>
    <w:p w:rsidRPr="00C80D1B" w:rsidR="00B753E4" w:rsidP="00B753E4" w:rsidRDefault="00B753E4" w14:paraId="054FAB04" w14:textId="77777777"/>
    <w:p w:rsidRPr="00C80D1B" w:rsidR="009C4E19" w:rsidP="006A6839" w:rsidRDefault="009C4E19" w14:paraId="32801F3C" w14:textId="6D0C9688">
      <w:pPr>
        <w:pStyle w:val="Heading2"/>
      </w:pPr>
      <w:r>
        <w:t>L-</w:t>
      </w:r>
      <w:proofErr w:type="spellStart"/>
      <w:r>
        <w:t>attraenza</w:t>
      </w:r>
      <w:proofErr w:type="spellEnd"/>
      <w:r>
        <w:t xml:space="preserve"> u l-</w:t>
      </w:r>
      <w:proofErr w:type="spellStart"/>
      <w:r>
        <w:t>vijabbiltà</w:t>
      </w:r>
      <w:proofErr w:type="spellEnd"/>
      <w:r>
        <w:t xml:space="preserve"> fit-tul ta’ skemi tal-pensjoni supplimentari </w:t>
      </w:r>
      <w:proofErr w:type="spellStart"/>
      <w:r>
        <w:t>ffinanzjati</w:t>
      </w:r>
      <w:proofErr w:type="spellEnd"/>
      <w:r>
        <w:t xml:space="preserve"> mill-kapital </w:t>
      </w:r>
      <w:proofErr w:type="spellStart"/>
      <w:r>
        <w:t>għall-faddala</w:t>
      </w:r>
      <w:proofErr w:type="spellEnd"/>
      <w:r>
        <w:t xml:space="preserve"> individwali jiddependu fl-aħħar mill-aħħar u fuq kollox mill-prestazzjoni tal-investiment, li huwa </w:t>
      </w:r>
      <w:proofErr w:type="spellStart"/>
      <w:r>
        <w:t>ddeterminat</w:t>
      </w:r>
      <w:proofErr w:type="spellEnd"/>
      <w:r>
        <w:t xml:space="preserve"> mill-mod kif jitmexxa u l-</w:t>
      </w:r>
      <w:proofErr w:type="spellStart"/>
      <w:r>
        <w:t>kosteffettività</w:t>
      </w:r>
      <w:proofErr w:type="spellEnd"/>
      <w:r>
        <w:t xml:space="preserve"> tiegħu. Sabiex tinkiseb aċċettazzjoni </w:t>
      </w:r>
      <w:proofErr w:type="spellStart"/>
      <w:r>
        <w:t>usa</w:t>
      </w:r>
      <w:proofErr w:type="spellEnd"/>
      <w:r>
        <w:t xml:space="preserve">’ tal-iskemi tal-pensjonijiet iffinanzjati mill-kapital fl-UE, huwa kruċjali li tingħata aktar attenzjoni lir-ristrutturar tan-naħa tal-provvista, li bħalissa hija </w:t>
      </w:r>
      <w:proofErr w:type="spellStart"/>
      <w:r>
        <w:t>frammentata</w:t>
      </w:r>
      <w:proofErr w:type="spellEnd"/>
      <w:r>
        <w:t xml:space="preserve"> skont il-linji nazzjonali. F’ċerti Stati Membri, il-kontribuzzjonijiet obbligatorji għall-iskemi tal-pensjoni supplimentari jintużaw biex tinħoloq ġabra speċjali ta’ tfaddil individwali għall-irtirar li għalih is-settur pubbliku jipprovdi servizzi ċentralizzati, eż. billi jiġbor flimkien id-domanda u jipprovdi aċċess ċentralizzat għal firxa wiesgħa ta’ prodotti ta’ investiment. Il-KESE jistieden lill-Kummissjoni u lill-Istati Membri jeżaminaw dawn il-mudelli b’mod strutturat u jikkunsidraw miżuri li jħeġġu lill-Istati Membri jadottaw “l-aħjar prattika” f’dan il-qasam.</w:t>
      </w:r>
    </w:p>
    <w:p w:rsidRPr="00C80D1B" w:rsidR="003A32E1" w:rsidP="003A32E1" w:rsidRDefault="003A32E1" w14:paraId="21A54F5F" w14:textId="77777777"/>
    <w:p w:rsidRPr="00C80D1B" w:rsidR="002E1AF1" w:rsidP="006A6839" w:rsidRDefault="002E1AF1" w14:paraId="6EF28336" w14:textId="3A5662F1">
      <w:pPr>
        <w:pStyle w:val="Heading2"/>
      </w:pPr>
      <w:r>
        <w:t>Il-KESE jtenni li l-</w:t>
      </w:r>
      <w:proofErr w:type="spellStart"/>
      <w:r>
        <w:t>mobilizzazzjoni</w:t>
      </w:r>
      <w:proofErr w:type="spellEnd"/>
      <w:r>
        <w:t xml:space="preserve"> tar-riżorsi finanzjarji pubbliċi għandha timxi id f’id </w:t>
      </w:r>
      <w:proofErr w:type="spellStart"/>
      <w:r>
        <w:t>mal-mobilizzazzjoni</w:t>
      </w:r>
      <w:proofErr w:type="spellEnd"/>
      <w:r>
        <w:t xml:space="preserve"> tar-riżorsi finanzjarji privati. Għalhekk jirrakkomanda li jiġi stabbilit fond ta’ investiment tal-UE għall-kompetittività u r-</w:t>
      </w:r>
      <w:proofErr w:type="spellStart"/>
      <w:r>
        <w:t>reżiljenza</w:t>
      </w:r>
      <w:proofErr w:type="spellEnd"/>
      <w:r>
        <w:t xml:space="preserve">, li għandu jiġi stabbilit bħala parti mill-Qafas Finanzjarju </w:t>
      </w:r>
      <w:proofErr w:type="spellStart"/>
      <w:r>
        <w:t>Pluriennali</w:t>
      </w:r>
      <w:proofErr w:type="spellEnd"/>
      <w:r>
        <w:t xml:space="preserve"> (QFP) li jmiss. Jemmen li fond ta’ investiment tal-UE bħal dan għandu jiġi ffinanzjat minn taħlita ta’ riżorsi, inklużi l-kontribuzzjonijiet tal-Istati Membri, riżorsi proprji ġodda u l-ħruġ ta’ dejn konġunt tal-UE; dan l-istrument – </w:t>
      </w:r>
      <w:proofErr w:type="spellStart"/>
      <w:r>
        <w:t>innovattiv</w:t>
      </w:r>
      <w:proofErr w:type="spellEnd"/>
      <w:r>
        <w:t xml:space="preserve"> – intuża b’suċċess għall-ewwel darba matul il-</w:t>
      </w:r>
      <w:proofErr w:type="spellStart"/>
      <w:r>
        <w:t>pandemija</w:t>
      </w:r>
      <w:proofErr w:type="spellEnd"/>
      <w:r>
        <w:t xml:space="preserve"> tal-COVID-19, u jista’ jiġi ripetut fil-futur biex jiġu </w:t>
      </w:r>
      <w:proofErr w:type="spellStart"/>
      <w:r>
        <w:t>ffinanzjati</w:t>
      </w:r>
      <w:proofErr w:type="spellEnd"/>
      <w:r>
        <w:t xml:space="preserve"> l-kompetittività sostenibbli u r-</w:t>
      </w:r>
      <w:proofErr w:type="spellStart"/>
      <w:r>
        <w:t>reżiljenza</w:t>
      </w:r>
      <w:proofErr w:type="spellEnd"/>
      <w:r>
        <w:t xml:space="preserve"> tas-suq uniku. F’dan il-kuntest, il-KESE jtenni u jappoġġja bis-sħiħ l-appell tal-Kummissjoni biex il-Kunsill “ikompli l-ħidma fuq il-kwistjoni ta’ riżorsi proprji ġodda bħala kwistjoni ta’ urġenza”</w:t>
      </w:r>
      <w:r w:rsidR="007E135B">
        <w:rPr>
          <w:rStyle w:val="FootnoteReference"/>
        </w:rPr>
        <w:footnoteReference w:id="7"/>
      </w:r>
      <w:r>
        <w:t xml:space="preserve">. </w:t>
      </w:r>
    </w:p>
    <w:p w:rsidRPr="00C80D1B" w:rsidR="003A32E1" w:rsidP="003A32E1" w:rsidRDefault="003A32E1" w14:paraId="496819ED" w14:textId="77777777"/>
    <w:p w:rsidRPr="00C80D1B" w:rsidR="00C54E08" w:rsidP="006A6839" w:rsidRDefault="005F6A48" w14:paraId="72CAFA6C" w14:textId="7129B99E">
      <w:pPr>
        <w:pStyle w:val="Heading2"/>
      </w:pPr>
      <w:r>
        <w:lastRenderedPageBreak/>
        <w:t xml:space="preserve">Il-KESE jemmen li l-appoġġ għal proġetti b’riskju ogħla u proġetti ta’ </w:t>
      </w:r>
      <w:proofErr w:type="spellStart"/>
      <w:r>
        <w:t>tranżizzjoni</w:t>
      </w:r>
      <w:proofErr w:type="spellEnd"/>
      <w:r>
        <w:t xml:space="preserve"> fit-tul huwa possibbli permezz tal-iżvilupp u l-espansjoni tal-kapaċità tal-Bank Ewropew tal-Investiment (BEI), tal-Fond Ewropew tal-Investiment u tal-banek u l-istituzzjonijiet promozzjonali nazzjonali. B’mod partikolari, l-investimenti </w:t>
      </w:r>
      <w:proofErr w:type="spellStart"/>
      <w:r>
        <w:t>fl-ekwità</w:t>
      </w:r>
      <w:proofErr w:type="spellEnd"/>
      <w:r>
        <w:t xml:space="preserve"> minn entitajiet pubbliċi u privati huma alternattiva ta’ finanzjament ċentrali għal kumpaniji start-</w:t>
      </w:r>
      <w:proofErr w:type="spellStart"/>
      <w:r>
        <w:t>up</w:t>
      </w:r>
      <w:proofErr w:type="spellEnd"/>
      <w:r>
        <w:t xml:space="preserve">, kumpaniji </w:t>
      </w:r>
      <w:proofErr w:type="spellStart"/>
      <w:r>
        <w:t>scale-up</w:t>
      </w:r>
      <w:proofErr w:type="spellEnd"/>
      <w:r>
        <w:t xml:space="preserve">, u kumpaniji stabbiliti, u jibqgħu riżorsa mhux sfruttata biżżejjed li tista’ tagħti </w:t>
      </w:r>
      <w:proofErr w:type="spellStart"/>
      <w:r>
        <w:t>spinta</w:t>
      </w:r>
      <w:proofErr w:type="spellEnd"/>
      <w:r>
        <w:t xml:space="preserve"> lill-kompetittività tal-UE. Il-KESE jemmen li kemm l-UE kif ukoll l-Istati Membri tagħha jistgħu jinkoraġġixxu l-iżvilupp ta’ fondi </w:t>
      </w:r>
      <w:proofErr w:type="spellStart"/>
      <w:r>
        <w:t>pan</w:t>
      </w:r>
      <w:proofErr w:type="spellEnd"/>
      <w:r>
        <w:t xml:space="preserve">-Ewropej ta’ kapital ta’ riskju, billi jipprovdu garanziji u, aktar importanti minn hekk, investiment dirett. L-esperjenza f’ċerti Stati Membri </w:t>
      </w:r>
      <w:proofErr w:type="spellStart"/>
      <w:r>
        <w:t>wriet</w:t>
      </w:r>
      <w:proofErr w:type="spellEnd"/>
      <w:r>
        <w:t xml:space="preserve"> li l-appoġġ pubbliku, inklużi l-investiment dirett u sistema ta’ garanzija soda, jista’ </w:t>
      </w:r>
      <w:proofErr w:type="spellStart"/>
      <w:r>
        <w:t>jaċċellera</w:t>
      </w:r>
      <w:proofErr w:type="spellEnd"/>
      <w:r>
        <w:t xml:space="preserve"> l-iżvilupp tas-settur tal-kapital ta’ riskju. Madankollu, għandhom jittieħdu passi biex jiġi żgurat li r-riskji jitqassmu b’mod ġust bejn l-investituri tas-settur pubbliku u tas-settur privat sabiex is-settur pubbliku ma </w:t>
      </w:r>
      <w:proofErr w:type="spellStart"/>
      <w:r>
        <w:t>jġorrx</w:t>
      </w:r>
      <w:proofErr w:type="spellEnd"/>
      <w:r>
        <w:t xml:space="preserve"> sehem </w:t>
      </w:r>
      <w:proofErr w:type="spellStart"/>
      <w:r>
        <w:t>sproporzjonat</w:t>
      </w:r>
      <w:proofErr w:type="spellEnd"/>
      <w:r>
        <w:t xml:space="preserve"> tar-riskju.</w:t>
      </w:r>
    </w:p>
    <w:p w:rsidRPr="00C80D1B" w:rsidR="00BB2325" w:rsidP="00BB2325" w:rsidRDefault="00BB2325" w14:paraId="677A30DD" w14:textId="77777777"/>
    <w:p w:rsidRPr="00C80D1B" w:rsidR="00C54E08" w:rsidP="006A6839" w:rsidRDefault="00CB3DDF" w14:paraId="4C0692FB" w14:textId="5E2EE825">
      <w:pPr>
        <w:pStyle w:val="Heading2"/>
      </w:pPr>
      <w:r>
        <w:t xml:space="preserve">Il-leġiżlazzjoni eżistenti fil-qasam tat-taxxa u r-rekwiżiti ta’ </w:t>
      </w:r>
      <w:proofErr w:type="spellStart"/>
      <w:r>
        <w:t>solvenza</w:t>
      </w:r>
      <w:proofErr w:type="spellEnd"/>
      <w:r>
        <w:t xml:space="preserve"> fl-Istati Membri jiffavorixxu l-finanzjament ta’ kumpaniji permezz ta’ operazzjonijiet ta’ kreditu għad-detriment tal-operazzjonijiet ta’ finanzjament fis-swieq kapitali. Il-KESE jemmen li dan huwa element li jiskoraġġixxi l-iżvilupp u l-integrazzjoni tas-swieq kapitali Ewropej. Sabiex jiġi eliminat il-preġudizzju favur il-finanzjament tad-dejn, huwa jappella għall-adozzjoni ta’ sistemi tat-taxxa aktar </w:t>
      </w:r>
      <w:proofErr w:type="spellStart"/>
      <w:r>
        <w:t>ibbilanċjati</w:t>
      </w:r>
      <w:proofErr w:type="spellEnd"/>
      <w:r>
        <w:t xml:space="preserve">, mingħajr preġudizzju għad-distribuzzjoni </w:t>
      </w:r>
      <w:proofErr w:type="spellStart"/>
      <w:r>
        <w:t>ekwa</w:t>
      </w:r>
      <w:proofErr w:type="spellEnd"/>
      <w:r>
        <w:t xml:space="preserve"> tal-piż tat-taxxa jew l-</w:t>
      </w:r>
      <w:proofErr w:type="spellStart"/>
      <w:r>
        <w:t>integrità</w:t>
      </w:r>
      <w:proofErr w:type="spellEnd"/>
      <w:r>
        <w:t xml:space="preserve"> tal-bażijiet tat-taxxa tal-Istati Membri b’mod ġenerali. Bħala parti minn dan il-proċess, il-Kummissjoni għandha tippreżenta verżjoni riveduta tal-inizjattiva ta’ </w:t>
      </w:r>
      <w:proofErr w:type="spellStart"/>
      <w:r>
        <w:t>remissjoni</w:t>
      </w:r>
      <w:proofErr w:type="spellEnd"/>
      <w:r>
        <w:t xml:space="preserve"> li tnaqqas il-</w:t>
      </w:r>
      <w:proofErr w:type="spellStart"/>
      <w:r>
        <w:t>predispożizzjoni</w:t>
      </w:r>
      <w:proofErr w:type="spellEnd"/>
      <w:r>
        <w:t xml:space="preserve"> favur id-dejn, li tħeġġeġ lill-Istati Membri jippromovu r-riformi meħtieġa. Barra minn hekk, ir-regoli lokali dwar </w:t>
      </w:r>
      <w:proofErr w:type="spellStart"/>
      <w:r>
        <w:t>ir-rapportar</w:t>
      </w:r>
      <w:proofErr w:type="spellEnd"/>
      <w:r>
        <w:t xml:space="preserve"> finanzjarju jfixklu l-investiment </w:t>
      </w:r>
      <w:proofErr w:type="spellStart"/>
      <w:r>
        <w:t>transfruntier</w:t>
      </w:r>
      <w:proofErr w:type="spellEnd"/>
      <w:r>
        <w:t xml:space="preserve"> u l-iffinanzjar ta’ kumpaniji akbar, ta’ daqs medju u iżgħar permezz ta’ finanzjament mill-bejgħ ta’ ishma. L-użu ta’ regoli komuni ta’ </w:t>
      </w:r>
      <w:proofErr w:type="spellStart"/>
      <w:r>
        <w:t>rapportar</w:t>
      </w:r>
      <w:proofErr w:type="spellEnd"/>
      <w:r>
        <w:t xml:space="preserve"> finanzjarju għal </w:t>
      </w:r>
      <w:proofErr w:type="spellStart"/>
      <w:r>
        <w:t>rapportar</w:t>
      </w:r>
      <w:proofErr w:type="spellEnd"/>
      <w:r>
        <w:t xml:space="preserve"> statutorju fl-Istati Membri kollha jista’ jgħin biex jitwessgħu l-</w:t>
      </w:r>
      <w:proofErr w:type="spellStart"/>
      <w:r>
        <w:t>possibbiltajiet</w:t>
      </w:r>
      <w:proofErr w:type="spellEnd"/>
      <w:r>
        <w:t xml:space="preserve"> ta’ finanzjament għan-negozji lokali, pereżempju, billi jiġu </w:t>
      </w:r>
      <w:proofErr w:type="spellStart"/>
      <w:r>
        <w:t>attirati</w:t>
      </w:r>
      <w:proofErr w:type="spellEnd"/>
      <w:r>
        <w:t xml:space="preserve"> investituri kapitali </w:t>
      </w:r>
      <w:proofErr w:type="spellStart"/>
      <w:r>
        <w:t>transfruntiera</w:t>
      </w:r>
      <w:proofErr w:type="spellEnd"/>
      <w:r>
        <w:t>.</w:t>
      </w:r>
    </w:p>
    <w:p w:rsidRPr="00C80D1B" w:rsidR="003A32E1" w:rsidP="003A32E1" w:rsidRDefault="003A32E1" w14:paraId="7395417C" w14:textId="77777777"/>
    <w:p w:rsidRPr="00C80D1B" w:rsidR="00011D33" w:rsidP="006A6839" w:rsidRDefault="00C54E08" w14:paraId="5B3BE5E4" w14:textId="2D77884D">
      <w:pPr>
        <w:pStyle w:val="Heading2"/>
      </w:pPr>
      <w:r>
        <w:t xml:space="preserve">Sabiex jiġi evitat li jiġu ripetuti l-problemi li jiltaqgħu magħhom l-Unjoni tas-Swieq Kapitali u l-Unjoni Bankarja, il-KESE jirrakkomanda li l-Istati Membri u l-Parlament Ewropew jappoġġjaw l-inizjattivi tal-Kummissjoni għall-Unjoni tat-Tfaddil u tal-Investimenti. Fid-dawl tal-kuntest </w:t>
      </w:r>
      <w:proofErr w:type="spellStart"/>
      <w:r>
        <w:t>ġeopolitiku</w:t>
      </w:r>
      <w:proofErr w:type="spellEnd"/>
      <w:r>
        <w:t xml:space="preserve"> globali, u l-ħtieġa urġenti li jiġi ġġenerat il-kapital meħtieġ biex jiġu </w:t>
      </w:r>
      <w:proofErr w:type="spellStart"/>
      <w:r>
        <w:t>ffinanzjati</w:t>
      </w:r>
      <w:proofErr w:type="spellEnd"/>
      <w:r>
        <w:t xml:space="preserve"> l-kumpaniji Ewropej u l-pjani </w:t>
      </w:r>
      <w:proofErr w:type="spellStart"/>
      <w:r>
        <w:t>ReArm</w:t>
      </w:r>
      <w:proofErr w:type="spellEnd"/>
      <w:r>
        <w:t xml:space="preserve"> </w:t>
      </w:r>
      <w:proofErr w:type="spellStart"/>
      <w:r>
        <w:t>Europe</w:t>
      </w:r>
      <w:proofErr w:type="spellEnd"/>
      <w:r>
        <w:t>/</w:t>
      </w:r>
      <w:proofErr w:type="spellStart"/>
      <w:r>
        <w:t>Prontezza</w:t>
      </w:r>
      <w:proofErr w:type="spellEnd"/>
      <w:r>
        <w:t xml:space="preserve"> 2030, l-implimentazzjoni tal-Unjoni tat-Tfaddil u tal-Investimenti għandha titwettaq b’sens ġdid ta’ urġenza.</w:t>
      </w:r>
    </w:p>
    <w:p w:rsidRPr="00C80D1B" w:rsidR="00706BF0" w:rsidP="00706BF0" w:rsidRDefault="00706BF0" w14:paraId="3D9A6B33" w14:textId="77777777"/>
    <w:p w:rsidRPr="00C80D1B" w:rsidR="00706BF0" w:rsidP="00713170" w:rsidRDefault="00706BF0" w14:paraId="680F532D" w14:textId="0BA164DB">
      <w:pPr>
        <w:pStyle w:val="Heading1"/>
      </w:pPr>
      <w:r>
        <w:t>Kummenti speċifiċi</w:t>
      </w:r>
    </w:p>
    <w:p w:rsidRPr="00C80D1B" w:rsidR="00BB2325" w:rsidP="00BB2325" w:rsidRDefault="00BB2325" w14:paraId="102B32E9" w14:textId="77777777">
      <w:pPr>
        <w:keepNext/>
      </w:pPr>
    </w:p>
    <w:p w:rsidRPr="0058510C" w:rsidR="0058510C" w:rsidP="006A6839" w:rsidRDefault="003151BB" w14:paraId="35BD6B50" w14:textId="6CF8E223">
      <w:pPr>
        <w:pStyle w:val="Heading2"/>
      </w:pPr>
      <w:r>
        <w:t xml:space="preserve">Fi tmiem l-2022, </w:t>
      </w:r>
      <w:proofErr w:type="spellStart"/>
      <w:r>
        <w:t>fiż</w:t>
      </w:r>
      <w:proofErr w:type="spellEnd"/>
      <w:r>
        <w:t xml:space="preserve">-ŻEE kien hemm 310 ċentru tan-negozjar tat-titoli. Dawn kienu jinkludu 128 suq regolat, 152 </w:t>
      </w:r>
      <w:proofErr w:type="spellStart"/>
      <w:r>
        <w:t>faċilità</w:t>
      </w:r>
      <w:proofErr w:type="spellEnd"/>
      <w:r>
        <w:t xml:space="preserve"> multilaterali tan-negozjar (</w:t>
      </w:r>
      <w:proofErr w:type="spellStart"/>
      <w:r>
        <w:t>MTFs</w:t>
      </w:r>
      <w:proofErr w:type="spellEnd"/>
      <w:r>
        <w:t xml:space="preserve">) u 30 </w:t>
      </w:r>
      <w:proofErr w:type="spellStart"/>
      <w:r>
        <w:t>faċilità</w:t>
      </w:r>
      <w:proofErr w:type="spellEnd"/>
      <w:r>
        <w:t xml:space="preserve"> organizzata tan-negozjar (</w:t>
      </w:r>
      <w:proofErr w:type="spellStart"/>
      <w:r>
        <w:t>OTFs</w:t>
      </w:r>
      <w:proofErr w:type="spellEnd"/>
      <w:r>
        <w:t>). Fir-rigward tal-</w:t>
      </w:r>
      <w:proofErr w:type="spellStart"/>
      <w:r>
        <w:t>infrastrutturi</w:t>
      </w:r>
      <w:proofErr w:type="spellEnd"/>
      <w:r>
        <w:t xml:space="preserve"> ta’ wara n-negozjar, fl-UE kien hemm 18-il suq tal-</w:t>
      </w:r>
      <w:proofErr w:type="spellStart"/>
      <w:r>
        <w:t>ikklerjar</w:t>
      </w:r>
      <w:proofErr w:type="spellEnd"/>
      <w:r>
        <w:t xml:space="preserve"> u 21 suq tas-saldu. Din il-</w:t>
      </w:r>
      <w:proofErr w:type="spellStart"/>
      <w:r>
        <w:t>frammentazzjoni</w:t>
      </w:r>
      <w:proofErr w:type="spellEnd"/>
      <w:r>
        <w:t xml:space="preserve"> xxekkel il-ħolqien ta’ </w:t>
      </w:r>
      <w:proofErr w:type="spellStart"/>
      <w:r>
        <w:t>aggregazzjonijiet</w:t>
      </w:r>
      <w:proofErr w:type="spellEnd"/>
      <w:r>
        <w:t xml:space="preserve"> profondi u likwidi ta’ kapital, li jkunu meħtieġa biex jiffinanzjaw kumpaniji tal-UE b’termini favorevoli u kompetittivi internazzjonalment u biex jiġġeneraw opportunitajiet ta’ investiment attraenti għall-investituri tal-UE. Il-KESE jirrikonoxxi l-progress li diġà sar b’inizjattivi bħal Target2 </w:t>
      </w:r>
      <w:proofErr w:type="spellStart"/>
      <w:r>
        <w:t>Securities</w:t>
      </w:r>
      <w:proofErr w:type="spellEnd"/>
      <w:r>
        <w:t xml:space="preserve"> (T2S), is-sistema tat-</w:t>
      </w:r>
      <w:proofErr w:type="spellStart"/>
      <w:r>
        <w:t>tape</w:t>
      </w:r>
      <w:proofErr w:type="spellEnd"/>
      <w:r>
        <w:t xml:space="preserve"> konsolidat u l-punt ta’ aċċess uniku Ewropew </w:t>
      </w:r>
      <w:r>
        <w:lastRenderedPageBreak/>
        <w:t>(ESAP), u jilqa’ s-suġġeriment tal-Kummissjoni li l-enfasi ssir fuq it-tisħiħ tal-</w:t>
      </w:r>
      <w:proofErr w:type="spellStart"/>
      <w:r>
        <w:t>interoperabbiltà</w:t>
      </w:r>
      <w:proofErr w:type="spellEnd"/>
      <w:r>
        <w:t>, l-interkonnessjoni u l-effiċjenza tal-</w:t>
      </w:r>
      <w:proofErr w:type="spellStart"/>
      <w:r>
        <w:t>infrastrutturi</w:t>
      </w:r>
      <w:proofErr w:type="spellEnd"/>
      <w:r>
        <w:t xml:space="preserve"> tan-negozjar u ta’ wara n-negozjar tal-UE billi jiġu sfruttati teknoloġiji tal-ogħla livell.</w:t>
      </w:r>
    </w:p>
    <w:p w:rsidRPr="00C80D1B" w:rsidR="003A32E1" w:rsidP="003A32E1" w:rsidRDefault="003A32E1" w14:paraId="09BB4059" w14:textId="77777777"/>
    <w:p w:rsidRPr="00C80D1B" w:rsidR="0089237E" w:rsidP="006A6839" w:rsidRDefault="00297BCC" w14:paraId="666C53B2" w14:textId="19B79389">
      <w:pPr>
        <w:pStyle w:val="Heading2"/>
      </w:pPr>
      <w:r>
        <w:t>Il-KESE jirrimarka li wieħed mill-ostakli li jiffaċċjaw il-</w:t>
      </w:r>
      <w:proofErr w:type="spellStart"/>
      <w:r>
        <w:t>faddala</w:t>
      </w:r>
      <w:proofErr w:type="spellEnd"/>
      <w:r>
        <w:t xml:space="preserve"> Ewropej meta jkunu jridu jaċċessaw is-suq huwa n-nuqqas ta’ strumenti finanzjarji li jippermettu investimenti kapitali żgħar. Hemm bżonn li jiġu diversifikati l-istrumenti ta’ investiment biex l-investituri bl-imnut ikollhom aċċess. Il-KESE jinnota li kont </w:t>
      </w:r>
      <w:proofErr w:type="spellStart"/>
      <w:r>
        <w:t>pan</w:t>
      </w:r>
      <w:proofErr w:type="spellEnd"/>
      <w:r>
        <w:t xml:space="preserve">-Ewropew tal-investiment u t-tfaddil, ispirat minn mudelli ta’ suċċess li diġà ġew ippruvati u ttestjati f’ċerti Stati Membri, jista’ jagħti kontribut sinifikanti biex jiġi </w:t>
      </w:r>
      <w:proofErr w:type="spellStart"/>
      <w:r>
        <w:t>ffaċilitat</w:t>
      </w:r>
      <w:proofErr w:type="spellEnd"/>
      <w:r>
        <w:t xml:space="preserve"> l-aċċess għas-swieq kapitali għall-investituri bl-imnut, dment li tali prodotti jkunu regolati sew, </w:t>
      </w:r>
      <w:proofErr w:type="spellStart"/>
      <w:r>
        <w:t>kosteffettivi</w:t>
      </w:r>
      <w:proofErr w:type="spellEnd"/>
      <w:r>
        <w:t>, trasparenti u bi prestazzjoni tajba, u joffru aċċess ugwali għall-aktar firxa wiesgħa possibbli ta’ swieq Ewropej u oħrajn, u dment li l-investituri – u l-konsumaturi b’mod aktar ġenerali – ikunu protetti b’mod adegwat.</w:t>
      </w:r>
    </w:p>
    <w:p w:rsidRPr="00C80D1B" w:rsidR="003A32E1" w:rsidP="003A32E1" w:rsidRDefault="003A32E1" w14:paraId="7FFB7AF1" w14:textId="77777777"/>
    <w:p w:rsidRPr="009D5D16" w:rsidR="00911D55" w:rsidP="006A6839" w:rsidRDefault="00911D55" w14:paraId="3435AB10" w14:textId="182DC886">
      <w:pPr>
        <w:pStyle w:val="Heading2"/>
      </w:pPr>
      <w:r>
        <w:t>Il-KESE jaqbel mal-Kummissjoni dwar l-ostakli li jxekklu l-integrazzjoni tas-swieq kapitali. Kwalunkwe strateġija tista’ tagħti riżultati sinifikanti biss jekk tiffoka fuq il-ħtiġijiet speċifiċi ta’ kumpaniji start-</w:t>
      </w:r>
      <w:proofErr w:type="spellStart"/>
      <w:r>
        <w:t>up</w:t>
      </w:r>
      <w:proofErr w:type="spellEnd"/>
      <w:r>
        <w:t xml:space="preserve"> f’setturi </w:t>
      </w:r>
      <w:proofErr w:type="spellStart"/>
      <w:r>
        <w:t>innovattivi</w:t>
      </w:r>
      <w:proofErr w:type="spellEnd"/>
      <w:r>
        <w:t xml:space="preserve">, li jiddependu mill-kapaċità tagħhom li jattiraw u jżommu persunal speċjalizzat u b’livell għoli ta’ ħiliet. L-UE jeħtiġilha </w:t>
      </w:r>
      <w:proofErr w:type="spellStart"/>
      <w:r>
        <w:t>treġġa</w:t>
      </w:r>
      <w:proofErr w:type="spellEnd"/>
      <w:r>
        <w:t>’ lura l-“</w:t>
      </w:r>
      <w:proofErr w:type="spellStart"/>
      <w:r>
        <w:t>eżodu</w:t>
      </w:r>
      <w:proofErr w:type="spellEnd"/>
      <w:r>
        <w:t xml:space="preserve"> ta’ mħuħ” ta’ riċerkaturi u intraprendituri b’ħiliet għolja u </w:t>
      </w:r>
      <w:proofErr w:type="spellStart"/>
      <w:r>
        <w:t>innovattivi</w:t>
      </w:r>
      <w:proofErr w:type="spellEnd"/>
      <w:r>
        <w:t xml:space="preserve"> lejn ġurisdizzjonijiet oħra, u għalhekk għandha tiżviluppa mudell distint. Il-kumpaniji fi stadju bikri għandhom jiġu mħeġġa jestendu l-parteċipazzjoni sħiħa u ġusta fil-valur maħluq mill-isforz kollettiv, billi joffru ishma lill-impjegati </w:t>
      </w:r>
      <w:proofErr w:type="spellStart"/>
      <w:r>
        <w:t>full-time</w:t>
      </w:r>
      <w:proofErr w:type="spellEnd"/>
      <w:r>
        <w:t xml:space="preserve"> permanenti kollha. Il-KESE huwa konxju mill-fatt – u jirrikonoxxi li – il-liġi tax-xogħol u l-leġiżlazzjoni tat-taxxa għadhom taħt il-kontroll tal-Istati Membri. Madankollu, għandhom jiġu </w:t>
      </w:r>
      <w:proofErr w:type="spellStart"/>
      <w:r>
        <w:t>kkunsidrati</w:t>
      </w:r>
      <w:proofErr w:type="spellEnd"/>
      <w:r>
        <w:t xml:space="preserve"> inċentivi tat-taxxa armonizzati, eż. fir-rigward tal-qligħ kapitali fuq l-ishma tal-impjegati.</w:t>
      </w:r>
    </w:p>
    <w:p w:rsidRPr="009D5D16" w:rsidR="003A32E1" w:rsidP="003A32E1" w:rsidRDefault="003A32E1" w14:paraId="71BF26F0" w14:textId="77777777"/>
    <w:p w:rsidRPr="006A64D5" w:rsidR="00911D55" w:rsidP="00970519" w:rsidRDefault="0057577A" w14:paraId="47564371" w14:textId="28962E14">
      <w:pPr>
        <w:pStyle w:val="Heading2"/>
        <w:keepNext/>
        <w:keepLines/>
      </w:pPr>
      <w:r>
        <w:t>Il-KESE jemmen li l-iżvilupp – fi ħdan il-qafas ta’ proġett pubbliku-privat – ta’ kumpanija Ewropea li toffri servizzi integrati tal-</w:t>
      </w:r>
      <w:proofErr w:type="spellStart"/>
      <w:r>
        <w:t>cloud</w:t>
      </w:r>
      <w:proofErr w:type="spellEnd"/>
      <w:r>
        <w:t xml:space="preserve">, li tipprovdi infrastruttura teknika </w:t>
      </w:r>
      <w:proofErr w:type="spellStart"/>
      <w:r>
        <w:t>reżiljenti</w:t>
      </w:r>
      <w:proofErr w:type="spellEnd"/>
      <w:r>
        <w:t xml:space="preserve"> u awtonoma għall-Unjoni tat-Tfaddil u tal-Investimenti, tista’ tkun essenzjali għal integrazzjoni aħjar tas-swieq kapitali u s-sistema bankarja. Huwa fatt magħruf li meta Stati Ewropej jallokaw riżorsi b’mod konġunt għall-iżvilupp ta’ kumpaniji jew proġetti, dawn kisbu suċċess. Bħalissa, anke l-akbar istituzzjonijiet ta’ self, il-banek </w:t>
      </w:r>
      <w:proofErr w:type="spellStart"/>
      <w:r>
        <w:t>sistemiċi</w:t>
      </w:r>
      <w:proofErr w:type="spellEnd"/>
      <w:r>
        <w:t xml:space="preserve"> Ewropej, jużaw is-servizzi tal-</w:t>
      </w:r>
      <w:proofErr w:type="spellStart"/>
      <w:r>
        <w:t>cloud</w:t>
      </w:r>
      <w:proofErr w:type="spellEnd"/>
      <w:r>
        <w:t xml:space="preserve"> offruti minn operaturi tal-pjattaformi globali, fil-biċċa l-kbira Amerikani, li jistgħu jirrappreżentaw ukoll problema ta’ sigurtà. </w:t>
      </w:r>
    </w:p>
    <w:p w:rsidRPr="00C80D1B" w:rsidR="0057577A" w:rsidP="0057577A" w:rsidRDefault="0057577A" w14:paraId="08128928" w14:textId="4A248B2A"/>
    <w:p w:rsidRPr="00C80D1B" w:rsidR="0057577A" w:rsidP="006A6839" w:rsidRDefault="0057577A" w14:paraId="76FB969B" w14:textId="24728AE9">
      <w:pPr>
        <w:pStyle w:val="Heading2"/>
      </w:pPr>
      <w:r>
        <w:t>Il-KESE huwa tal-fehma li biex l-Unjoni tat-Tfaddil u tal-Investimenti tirnexxi teħtieġ indikaturi ewlenin tal-prestazzjoni (</w:t>
      </w:r>
      <w:proofErr w:type="spellStart"/>
      <w:r>
        <w:t>KPIs</w:t>
      </w:r>
      <w:proofErr w:type="spellEnd"/>
      <w:r>
        <w:t xml:space="preserve">) ċari u trasparenti u jistieden lill-Kummissjoni </w:t>
      </w:r>
      <w:proofErr w:type="spellStart"/>
      <w:r>
        <w:t>tiddefinixxi</w:t>
      </w:r>
      <w:proofErr w:type="spellEnd"/>
      <w:r>
        <w:t xml:space="preserve"> u tippubblika </w:t>
      </w:r>
      <w:proofErr w:type="spellStart"/>
      <w:r>
        <w:t>dashboard</w:t>
      </w:r>
      <w:proofErr w:type="spellEnd"/>
      <w:r>
        <w:t xml:space="preserve"> tal-</w:t>
      </w:r>
      <w:proofErr w:type="spellStart"/>
      <w:r>
        <w:t>KPIs</w:t>
      </w:r>
      <w:proofErr w:type="spellEnd"/>
      <w:r>
        <w:t xml:space="preserve"> biex </w:t>
      </w:r>
      <w:proofErr w:type="spellStart"/>
      <w:r>
        <w:t>timmonitorja</w:t>
      </w:r>
      <w:proofErr w:type="spellEnd"/>
      <w:r>
        <w:t xml:space="preserve"> l-progress maż-żmien fl-implimentazzjoni tal-Unjoni tat-Tfaddil u tal-Investimenti Il-</w:t>
      </w:r>
      <w:proofErr w:type="spellStart"/>
      <w:r>
        <w:t>metriċi</w:t>
      </w:r>
      <w:proofErr w:type="spellEnd"/>
      <w:r>
        <w:t xml:space="preserve"> potenzjali tal-</w:t>
      </w:r>
      <w:proofErr w:type="spellStart"/>
      <w:r>
        <w:t>KPIs</w:t>
      </w:r>
      <w:proofErr w:type="spellEnd"/>
      <w:r>
        <w:t xml:space="preserve"> jistgħu jinkludu (i) it-tkabbir fil-volum ta’ investiment bl-imnut </w:t>
      </w:r>
      <w:proofErr w:type="spellStart"/>
      <w:r>
        <w:t>transfruntiera</w:t>
      </w:r>
      <w:proofErr w:type="spellEnd"/>
      <w:r>
        <w:t>; (</w:t>
      </w:r>
      <w:proofErr w:type="spellStart"/>
      <w:r>
        <w:t>ii</w:t>
      </w:r>
      <w:proofErr w:type="spellEnd"/>
      <w:r>
        <w:t>) it-tnaqqis fil-</w:t>
      </w:r>
      <w:proofErr w:type="spellStart"/>
      <w:r>
        <w:t>kostijiet</w:t>
      </w:r>
      <w:proofErr w:type="spellEnd"/>
      <w:r>
        <w:t xml:space="preserve"> medji tat-tranżazzjonijiet tas-suq kapitali; (</w:t>
      </w:r>
      <w:proofErr w:type="spellStart"/>
      <w:r>
        <w:t>iii</w:t>
      </w:r>
      <w:proofErr w:type="spellEnd"/>
      <w:r>
        <w:t>) l-għadd ta’ kumpaniji start-</w:t>
      </w:r>
      <w:proofErr w:type="spellStart"/>
      <w:r>
        <w:t>up</w:t>
      </w:r>
      <w:proofErr w:type="spellEnd"/>
      <w:r>
        <w:t xml:space="preserve"> li jużaw għodod ta’ </w:t>
      </w:r>
      <w:proofErr w:type="spellStart"/>
      <w:r>
        <w:t>ekwità</w:t>
      </w:r>
      <w:proofErr w:type="spellEnd"/>
      <w:r>
        <w:t xml:space="preserve"> </w:t>
      </w:r>
      <w:proofErr w:type="spellStart"/>
      <w:r>
        <w:t>pan</w:t>
      </w:r>
      <w:proofErr w:type="spellEnd"/>
      <w:r>
        <w:t>-Ewropej; (iv) il-kapital miġbur mill-</w:t>
      </w:r>
      <w:proofErr w:type="spellStart"/>
      <w:r>
        <w:t>SMEs</w:t>
      </w:r>
      <w:proofErr w:type="spellEnd"/>
      <w:r>
        <w:t xml:space="preserve"> permezz ta’ swieq pubbliċi u ta’ riskju; u (v) ir-rata ta’ progress bl-armonizzazzjoni legali fl-oqsma tal-</w:t>
      </w:r>
      <w:proofErr w:type="spellStart"/>
      <w:r>
        <w:t>insolvenza</w:t>
      </w:r>
      <w:proofErr w:type="spellEnd"/>
      <w:r>
        <w:t xml:space="preserve"> u t-taxxa f’ras il-għajn. Il-KESE jirrakkomanda li tiġi stabbilita data fil-mira ambizzjuża imma realistika għat-tlestija tal-Unjoni tat-Tfaddil u tal-Investimenti, li tista’ tintuża biex jitkejjel il-progress.</w:t>
      </w:r>
    </w:p>
    <w:p w:rsidRPr="00C80D1B" w:rsidR="00D43149" w:rsidP="00706BF0" w:rsidRDefault="00D43149" w14:paraId="4CA110FF" w14:textId="77777777"/>
    <w:p w:rsidR="00A66E7F" w:rsidP="00A66E7F" w:rsidRDefault="00A0393E" w14:paraId="27726717" w14:textId="120B431B">
      <w:pPr>
        <w:jc w:val="left"/>
      </w:pPr>
      <w:r>
        <w:lastRenderedPageBreak/>
        <w:t>Brussell, l-4 ta’ Lulju 2025.</w:t>
      </w:r>
    </w:p>
    <w:p w:rsidR="00A0393E" w:rsidP="00A66E7F" w:rsidRDefault="00A0393E" w14:paraId="5B189740" w14:textId="596F59A6">
      <w:pPr>
        <w:jc w:val="left"/>
      </w:pPr>
    </w:p>
    <w:p w:rsidR="00A0393E" w:rsidP="00A66E7F" w:rsidRDefault="00A0393E" w14:paraId="1FCF289F" w14:textId="77777777">
      <w:pPr>
        <w:jc w:val="left"/>
      </w:pPr>
    </w:p>
    <w:p w:rsidR="00A0393E" w:rsidP="00C2127B" w:rsidRDefault="00A0393E" w14:paraId="2435985E" w14:textId="37230273"/>
    <w:p w:rsidRPr="00A0393E" w:rsidR="00A0393E" w:rsidP="00A0393E" w:rsidRDefault="00A0393E" w14:paraId="5521C760" w14:textId="26D1D481">
      <w:pPr>
        <w:jc w:val="left"/>
        <w:rPr>
          <w:i/>
          <w:iCs/>
        </w:rPr>
      </w:pPr>
      <w:r>
        <w:rPr>
          <w:i/>
          <w:iCs/>
        </w:rPr>
        <w:t>Il-President tas-Sezzjoni għall-Unjoni Ekonomika u Monetarja u l-Koeżjoni Ekonomika u Soċjali</w:t>
      </w:r>
    </w:p>
    <w:p w:rsidR="00A0393E" w:rsidP="00A0393E" w:rsidRDefault="00A0393E" w14:paraId="5AD231CD" w14:textId="7B3B6EDC">
      <w:pPr>
        <w:jc w:val="left"/>
      </w:pPr>
      <w:proofErr w:type="spellStart"/>
      <w:r>
        <w:t>Ioannis</w:t>
      </w:r>
      <w:proofErr w:type="spellEnd"/>
      <w:r>
        <w:t xml:space="preserve"> VARDAKASTANIS</w:t>
      </w:r>
    </w:p>
    <w:p w:rsidR="00A0393E" w:rsidP="00A0393E" w:rsidRDefault="00A0393E" w14:paraId="3218F3D2" w14:textId="77777777">
      <w:pPr>
        <w:jc w:val="left"/>
      </w:pPr>
    </w:p>
    <w:p w:rsidRPr="00C80D1B" w:rsidR="00646AC2" w:rsidP="0015678B" w:rsidRDefault="03385EDC" w14:paraId="5B3BE5E5" w14:textId="51E6F443">
      <w:pPr>
        <w:jc w:val="center"/>
      </w:pPr>
      <w:r>
        <w:t>_____________</w:t>
      </w:r>
    </w:p>
    <w:sectPr w:rsidRPr="00C80D1B" w:rsidR="00646AC2" w:rsidSect="00A430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E807" w14:textId="77777777" w:rsidR="00A11C92" w:rsidRDefault="00A11C92">
      <w:r>
        <w:separator/>
      </w:r>
    </w:p>
  </w:endnote>
  <w:endnote w:type="continuationSeparator" w:id="0">
    <w:p w14:paraId="5BD7588D" w14:textId="77777777" w:rsidR="00A11C92" w:rsidRDefault="00A1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304B" w14:textId="77777777" w:rsidR="00B77D0C" w:rsidRPr="00A4306C" w:rsidRDefault="00B77D0C" w:rsidP="00A43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E5EE" w14:textId="6F83ACB3" w:rsidR="00185812" w:rsidRPr="00A4306C" w:rsidRDefault="00A4306C" w:rsidP="00A4306C">
    <w:pPr>
      <w:pStyle w:val="Footer"/>
    </w:pPr>
    <w:r>
      <w:t xml:space="preserve">ECO/670 – EESC-2025-01045-00-00-AS-TRA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76746C">
      <w:t>1</w:t>
    </w:r>
    <w:r>
      <w:fldChar w:fldCharType="end"/>
    </w:r>
    <w:r>
      <w:t>/</w:t>
    </w:r>
    <w:r w:rsidR="00C74FE6">
      <w:fldChar w:fldCharType="begin"/>
    </w:r>
    <w:r w:rsidR="00C74FE6">
      <w:instrText xml:space="preserve"> NUMPAGES </w:instrText>
    </w:r>
    <w:r w:rsidR="00C74FE6">
      <w:fldChar w:fldCharType="separate"/>
    </w:r>
    <w:r w:rsidR="0076746C">
      <w:t>1</w:t>
    </w:r>
    <w:r w:rsidR="00C74FE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C87C" w14:textId="77777777" w:rsidR="00B77D0C" w:rsidRPr="00A4306C" w:rsidRDefault="00B77D0C" w:rsidP="00A430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0600" w14:textId="77777777" w:rsidR="00803D9F" w:rsidRPr="00A4306C" w:rsidRDefault="00803D9F" w:rsidP="00A4306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7A4A" w14:textId="22E93144" w:rsidR="00803D9F" w:rsidRPr="00A4306C" w:rsidRDefault="00A4306C" w:rsidP="00A4306C">
    <w:pPr>
      <w:pStyle w:val="Footer"/>
    </w:pPr>
    <w:r>
      <w:t xml:space="preserve">ECO/670 – EESC-2025-01045-00-00-AS-TRA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C74FE6">
      <w:fldChar w:fldCharType="begin"/>
    </w:r>
    <w:r w:rsidR="00C74FE6">
      <w:instrText xml:space="preserve"> NUMPAGES </w:instrText>
    </w:r>
    <w:r w:rsidR="00C74FE6">
      <w:fldChar w:fldCharType="separate"/>
    </w:r>
    <w:r>
      <w:t>9</w:t>
    </w:r>
    <w:r w:rsidR="00C74FE6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09E5" w14:textId="77777777" w:rsidR="00803D9F" w:rsidRPr="00A4306C" w:rsidRDefault="00803D9F" w:rsidP="00A43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95FA" w14:textId="77777777" w:rsidR="00A11C92" w:rsidRDefault="00A11C92">
      <w:r>
        <w:separator/>
      </w:r>
    </w:p>
  </w:footnote>
  <w:footnote w:type="continuationSeparator" w:id="0">
    <w:p w14:paraId="6ED7C016" w14:textId="77777777" w:rsidR="00A11C92" w:rsidRDefault="00A11C92">
      <w:r>
        <w:continuationSeparator/>
      </w:r>
    </w:p>
  </w:footnote>
  <w:footnote w:id="1">
    <w:p w14:paraId="21634F3B" w14:textId="6DE579A6" w:rsidR="007E135B" w:rsidRPr="007E135B" w:rsidRDefault="007E135B" w:rsidP="00E4669D">
      <w:pPr>
        <w:pStyle w:val="FootnoteText"/>
      </w:pPr>
      <w:r>
        <w:rPr>
          <w:rStyle w:val="FootnoteReference"/>
        </w:rPr>
        <w:footnoteRef/>
      </w:r>
      <w:r>
        <w:tab/>
        <w:t xml:space="preserve">Kummissjoni Ewropea, </w:t>
      </w:r>
      <w:hyperlink r:id="rId1" w:history="1">
        <w:r>
          <w:rPr>
            <w:rStyle w:val="Hyperlink"/>
          </w:rPr>
          <w:t>Komunikazzjoni dwar Unjoni tat-Tfaddil u tal-Investimenti</w:t>
        </w:r>
      </w:hyperlink>
      <w:r>
        <w:t>, 19 ta’ Marzu 2025.</w:t>
      </w:r>
    </w:p>
  </w:footnote>
  <w:footnote w:id="2">
    <w:p w14:paraId="2F0FCE2F" w14:textId="0DB6B411" w:rsidR="004A7FA0" w:rsidRPr="004A7FA0" w:rsidRDefault="004A7FA0" w:rsidP="00E4669D">
      <w:pPr>
        <w:pStyle w:val="FootnoteText"/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</w:rPr>
          <w:t>ĠU C 155, 30.4.2021, p. 20</w:t>
        </w:r>
      </w:hyperlink>
      <w:r>
        <w:t xml:space="preserve"> u l-Opinjoni tal-KESE dwar </w:t>
      </w:r>
      <w:hyperlink r:id="rId3" w:history="1">
        <w:proofErr w:type="spellStart"/>
        <w:r>
          <w:rPr>
            <w:rStyle w:val="Hyperlink"/>
            <w:i/>
          </w:rPr>
          <w:t>Investmenti</w:t>
        </w:r>
        <w:proofErr w:type="spellEnd"/>
        <w:r>
          <w:rPr>
            <w:rStyle w:val="Hyperlink"/>
            <w:i/>
          </w:rPr>
          <w:t xml:space="preserve"> u riformi għall-kompetittività u Unjoni tas-Swieq Kapitali</w:t>
        </w:r>
      </w:hyperlink>
      <w:r>
        <w:t xml:space="preserve">, (għadha ma ġietx ippubblikata fil-Ġurnal Uffiċjali). </w:t>
      </w:r>
    </w:p>
  </w:footnote>
  <w:footnote w:id="3">
    <w:p w14:paraId="3060446E" w14:textId="26D40A2B" w:rsidR="007E135B" w:rsidRPr="007E135B" w:rsidRDefault="007E135B" w:rsidP="00E4669D">
      <w:pPr>
        <w:pStyle w:val="FootnoteText"/>
      </w:pPr>
      <w:r>
        <w:rPr>
          <w:rStyle w:val="FootnoteReference"/>
        </w:rPr>
        <w:footnoteRef/>
      </w:r>
      <w:r>
        <w:tab/>
        <w:t xml:space="preserve">Kummissjoni Ewropea, </w:t>
      </w:r>
      <w:hyperlink r:id="rId4" w:history="1">
        <w:r>
          <w:rPr>
            <w:rStyle w:val="Hyperlink"/>
          </w:rPr>
          <w:t>Boxxla għall-Kompetittività tal-UE</w:t>
        </w:r>
      </w:hyperlink>
      <w:r>
        <w:t>, Komunikazzjoni, 29 ta’ Jannar 2025.</w:t>
      </w:r>
    </w:p>
  </w:footnote>
  <w:footnote w:id="4">
    <w:p w14:paraId="0228283D" w14:textId="4A5A6DF9" w:rsidR="007E135B" w:rsidRPr="007E135B" w:rsidRDefault="007E135B" w:rsidP="00E4669D">
      <w:pPr>
        <w:pStyle w:val="FootnoteText"/>
      </w:pPr>
      <w:r>
        <w:rPr>
          <w:rStyle w:val="FootnoteReference"/>
        </w:rPr>
        <w:footnoteRef/>
      </w:r>
      <w:r>
        <w:tab/>
        <w:t xml:space="preserve">Kummissjoni Ewropea, </w:t>
      </w:r>
      <w:hyperlink r:id="rId5" w:history="1">
        <w:r>
          <w:rPr>
            <w:rStyle w:val="Hyperlink"/>
          </w:rPr>
          <w:t>Komunikazzjoni dwar Unjoni tat-Tfaddil u tal-Investimenti</w:t>
        </w:r>
      </w:hyperlink>
      <w:r>
        <w:t>, 19 ta’ Marzu 2025.</w:t>
      </w:r>
    </w:p>
  </w:footnote>
  <w:footnote w:id="5">
    <w:p w14:paraId="391CF1E1" w14:textId="1691B9BC" w:rsidR="00374214" w:rsidRDefault="00374214" w:rsidP="00E4669D">
      <w:pPr>
        <w:pStyle w:val="FootnoteText"/>
      </w:pPr>
      <w:r>
        <w:rPr>
          <w:rStyle w:val="FootnoteReference"/>
        </w:rPr>
        <w:footnoteRef/>
      </w:r>
      <w:r>
        <w:tab/>
      </w:r>
      <w:hyperlink r:id="rId6" w:history="1">
        <w:r>
          <w:rPr>
            <w:rStyle w:val="Hyperlink"/>
          </w:rPr>
          <w:t>ĠU C 443, 22.11.2022, p. 87</w:t>
        </w:r>
      </w:hyperlink>
      <w:r>
        <w:t>.</w:t>
      </w:r>
    </w:p>
  </w:footnote>
  <w:footnote w:id="6">
    <w:p w14:paraId="5A7CB73C" w14:textId="27345D5C" w:rsidR="002E1AF1" w:rsidRDefault="002E1AF1" w:rsidP="00E4669D">
      <w:pPr>
        <w:pStyle w:val="FootnoteText"/>
      </w:pPr>
      <w:r>
        <w:rPr>
          <w:rStyle w:val="FootnoteReference"/>
        </w:rPr>
        <w:footnoteRef/>
      </w:r>
      <w:r>
        <w:tab/>
      </w:r>
      <w:proofErr w:type="spellStart"/>
      <w:r>
        <w:t>Joint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,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PRIIPs</w:t>
      </w:r>
      <w:proofErr w:type="spellEnd"/>
      <w:r>
        <w:t xml:space="preserve">: ESA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PRIIPs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(Il-Kumitat Konġunt tal-Awtoritajiet </w:t>
      </w:r>
      <w:proofErr w:type="spellStart"/>
      <w:r>
        <w:t>Superviżorji</w:t>
      </w:r>
      <w:proofErr w:type="spellEnd"/>
      <w:r>
        <w:t xml:space="preserve"> Ewropej, Sejħa għal pariri dwar il-</w:t>
      </w:r>
      <w:proofErr w:type="spellStart"/>
      <w:r>
        <w:t>PRIIPs</w:t>
      </w:r>
      <w:proofErr w:type="spellEnd"/>
      <w:r>
        <w:t xml:space="preserve">: Parir tal-ESA dwar </w:t>
      </w:r>
      <w:proofErr w:type="spellStart"/>
      <w:r>
        <w:t>ir-rieżami</w:t>
      </w:r>
      <w:proofErr w:type="spellEnd"/>
      <w:r>
        <w:t xml:space="preserve"> tar-Regolament dwar il-</w:t>
      </w:r>
      <w:proofErr w:type="spellStart"/>
      <w:r>
        <w:t>PRIIPs</w:t>
      </w:r>
      <w:proofErr w:type="spellEnd"/>
      <w:r>
        <w:t>) JC 2022/20, 29 ta’ April 2022 (mhux disponibbli bil-Malti).</w:t>
      </w:r>
    </w:p>
  </w:footnote>
  <w:footnote w:id="7">
    <w:p w14:paraId="56AC2F13" w14:textId="1EEE5316" w:rsidR="007E135B" w:rsidRPr="007E135B" w:rsidRDefault="007E135B" w:rsidP="00E4669D">
      <w:pPr>
        <w:pStyle w:val="FootnoteText"/>
      </w:pPr>
      <w:r>
        <w:rPr>
          <w:rStyle w:val="FootnoteReference"/>
        </w:rPr>
        <w:footnoteRef/>
      </w:r>
      <w:r>
        <w:tab/>
        <w:t xml:space="preserve">Kummissjoni Ewropea, </w:t>
      </w:r>
      <w:hyperlink r:id="rId7" w:history="1">
        <w:r>
          <w:rPr>
            <w:rStyle w:val="Hyperlink"/>
          </w:rPr>
          <w:t>Il-</w:t>
        </w:r>
        <w:proofErr w:type="spellStart"/>
        <w:r>
          <w:rPr>
            <w:rStyle w:val="Hyperlink"/>
          </w:rPr>
          <w:t>perkors</w:t>
        </w:r>
        <w:proofErr w:type="spellEnd"/>
        <w:r>
          <w:rPr>
            <w:rStyle w:val="Hyperlink"/>
          </w:rPr>
          <w:t xml:space="preserve"> lejn il-qafas finanzjarju </w:t>
        </w:r>
        <w:proofErr w:type="spellStart"/>
        <w:r>
          <w:rPr>
            <w:rStyle w:val="Hyperlink"/>
          </w:rPr>
          <w:t>pluriennali</w:t>
        </w:r>
        <w:proofErr w:type="spellEnd"/>
        <w:r>
          <w:rPr>
            <w:rStyle w:val="Hyperlink"/>
          </w:rPr>
          <w:t xml:space="preserve"> li jmiss</w:t>
        </w:r>
      </w:hyperlink>
      <w:r>
        <w:t xml:space="preserve">, Komunikazzjoni, </w:t>
      </w:r>
      <w:hyperlink r:id="rId8" w:history="1">
        <w:r>
          <w:rPr>
            <w:rStyle w:val="Hyperlink"/>
          </w:rPr>
          <w:t>COM(2025) 46 final</w:t>
        </w:r>
      </w:hyperlink>
      <w:r>
        <w:t>, 11 ta’ Frar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BAC6" w14:textId="77777777" w:rsidR="00B77D0C" w:rsidRPr="00A4306C" w:rsidRDefault="00B77D0C" w:rsidP="00A43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2EC" w14:textId="7978BC25" w:rsidR="00B77D0C" w:rsidRPr="00A4306C" w:rsidRDefault="00B77D0C" w:rsidP="00A43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EB73" w14:textId="77777777" w:rsidR="00B77D0C" w:rsidRPr="00A4306C" w:rsidRDefault="00B77D0C" w:rsidP="00A430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CEC5" w14:textId="77777777" w:rsidR="00803D9F" w:rsidRPr="00A4306C" w:rsidRDefault="00803D9F" w:rsidP="00A430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5EE7" w14:textId="74D16CA7" w:rsidR="00803D9F" w:rsidRPr="00A4306C" w:rsidRDefault="00803D9F" w:rsidP="00A4306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231C" w14:textId="77777777" w:rsidR="00803D9F" w:rsidRPr="00A4306C" w:rsidRDefault="00803D9F" w:rsidP="00A43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67654CC"/>
    <w:lvl w:ilvl="0">
      <w:start w:val="1"/>
      <w:numFmt w:val="decimal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9220841"/>
    <w:multiLevelType w:val="multilevel"/>
    <w:tmpl w:val="D7C420F4"/>
    <w:lvl w:ilvl="0">
      <w:start w:val="1"/>
      <w:numFmt w:val="decimal"/>
      <w:lvlText w:val="%1."/>
      <w:lvlJc w:val="left"/>
      <w:rPr>
        <w:rFonts w:hint="default"/>
        <w:b/>
        <w:i w:val="0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443435EA"/>
    <w:multiLevelType w:val="multilevel"/>
    <w:tmpl w:val="EF669A8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8F"/>
    <w:rsid w:val="00005AB9"/>
    <w:rsid w:val="00005EB9"/>
    <w:rsid w:val="00005EF9"/>
    <w:rsid w:val="00006E24"/>
    <w:rsid w:val="00007A40"/>
    <w:rsid w:val="00011D33"/>
    <w:rsid w:val="00012D29"/>
    <w:rsid w:val="00020E6E"/>
    <w:rsid w:val="00023119"/>
    <w:rsid w:val="00024909"/>
    <w:rsid w:val="0002717A"/>
    <w:rsid w:val="000278A0"/>
    <w:rsid w:val="00030DD8"/>
    <w:rsid w:val="00031A4B"/>
    <w:rsid w:val="0003273F"/>
    <w:rsid w:val="00033913"/>
    <w:rsid w:val="00033E5B"/>
    <w:rsid w:val="000357A8"/>
    <w:rsid w:val="00037E3E"/>
    <w:rsid w:val="000415E4"/>
    <w:rsid w:val="000430A6"/>
    <w:rsid w:val="00044923"/>
    <w:rsid w:val="000517B1"/>
    <w:rsid w:val="0005249C"/>
    <w:rsid w:val="000534A5"/>
    <w:rsid w:val="00056544"/>
    <w:rsid w:val="0005680D"/>
    <w:rsid w:val="000607D3"/>
    <w:rsid w:val="0006145E"/>
    <w:rsid w:val="00063FB4"/>
    <w:rsid w:val="0006586C"/>
    <w:rsid w:val="0006793E"/>
    <w:rsid w:val="00067BC5"/>
    <w:rsid w:val="00072E0F"/>
    <w:rsid w:val="000735E5"/>
    <w:rsid w:val="0007392F"/>
    <w:rsid w:val="000855E1"/>
    <w:rsid w:val="000860DB"/>
    <w:rsid w:val="00087B39"/>
    <w:rsid w:val="00093233"/>
    <w:rsid w:val="000949B3"/>
    <w:rsid w:val="000951C8"/>
    <w:rsid w:val="00096502"/>
    <w:rsid w:val="00097AF7"/>
    <w:rsid w:val="000A49BB"/>
    <w:rsid w:val="000C3441"/>
    <w:rsid w:val="000C7F53"/>
    <w:rsid w:val="000D2F8E"/>
    <w:rsid w:val="000D72FD"/>
    <w:rsid w:val="000E183D"/>
    <w:rsid w:val="000E23D1"/>
    <w:rsid w:val="000F196B"/>
    <w:rsid w:val="001022E5"/>
    <w:rsid w:val="00104ADB"/>
    <w:rsid w:val="00105361"/>
    <w:rsid w:val="001101F8"/>
    <w:rsid w:val="00110C00"/>
    <w:rsid w:val="00111098"/>
    <w:rsid w:val="0011206F"/>
    <w:rsid w:val="00112FFA"/>
    <w:rsid w:val="00113C69"/>
    <w:rsid w:val="001147FD"/>
    <w:rsid w:val="001151D5"/>
    <w:rsid w:val="0011656A"/>
    <w:rsid w:val="00121D25"/>
    <w:rsid w:val="0012220C"/>
    <w:rsid w:val="00125BA9"/>
    <w:rsid w:val="00130EEC"/>
    <w:rsid w:val="0013664F"/>
    <w:rsid w:val="00136EA3"/>
    <w:rsid w:val="00137575"/>
    <w:rsid w:val="00141DEE"/>
    <w:rsid w:val="001431F1"/>
    <w:rsid w:val="00144231"/>
    <w:rsid w:val="00147C76"/>
    <w:rsid w:val="00150434"/>
    <w:rsid w:val="0015108F"/>
    <w:rsid w:val="00155721"/>
    <w:rsid w:val="0015678B"/>
    <w:rsid w:val="00162F7A"/>
    <w:rsid w:val="0016503F"/>
    <w:rsid w:val="0016674F"/>
    <w:rsid w:val="00166AED"/>
    <w:rsid w:val="00167CA0"/>
    <w:rsid w:val="0017120D"/>
    <w:rsid w:val="001714F6"/>
    <w:rsid w:val="00176168"/>
    <w:rsid w:val="00177158"/>
    <w:rsid w:val="001808A5"/>
    <w:rsid w:val="00184FD4"/>
    <w:rsid w:val="00185812"/>
    <w:rsid w:val="00186B04"/>
    <w:rsid w:val="00186F1E"/>
    <w:rsid w:val="0018710C"/>
    <w:rsid w:val="00190836"/>
    <w:rsid w:val="00193930"/>
    <w:rsid w:val="001963A5"/>
    <w:rsid w:val="00196F1E"/>
    <w:rsid w:val="00197FCA"/>
    <w:rsid w:val="001A27DB"/>
    <w:rsid w:val="001A6852"/>
    <w:rsid w:val="001B286A"/>
    <w:rsid w:val="001B2D02"/>
    <w:rsid w:val="001B3647"/>
    <w:rsid w:val="001B77FA"/>
    <w:rsid w:val="001C0ABE"/>
    <w:rsid w:val="001C336B"/>
    <w:rsid w:val="001C5852"/>
    <w:rsid w:val="001C624E"/>
    <w:rsid w:val="001D0E32"/>
    <w:rsid w:val="001D45F0"/>
    <w:rsid w:val="001D5754"/>
    <w:rsid w:val="001E0909"/>
    <w:rsid w:val="001E4A05"/>
    <w:rsid w:val="001E4A33"/>
    <w:rsid w:val="001E50AB"/>
    <w:rsid w:val="001E5C27"/>
    <w:rsid w:val="001E6224"/>
    <w:rsid w:val="001F602B"/>
    <w:rsid w:val="001F6AC8"/>
    <w:rsid w:val="002037D5"/>
    <w:rsid w:val="00206F90"/>
    <w:rsid w:val="00207B91"/>
    <w:rsid w:val="002102A9"/>
    <w:rsid w:val="0021158C"/>
    <w:rsid w:val="00212B03"/>
    <w:rsid w:val="002131AE"/>
    <w:rsid w:val="002139D7"/>
    <w:rsid w:val="00215C10"/>
    <w:rsid w:val="00215C2D"/>
    <w:rsid w:val="0022035C"/>
    <w:rsid w:val="00220BC8"/>
    <w:rsid w:val="00222B52"/>
    <w:rsid w:val="00223104"/>
    <w:rsid w:val="002252C4"/>
    <w:rsid w:val="00230C7F"/>
    <w:rsid w:val="0023183E"/>
    <w:rsid w:val="00235138"/>
    <w:rsid w:val="00240622"/>
    <w:rsid w:val="0024159A"/>
    <w:rsid w:val="002415AE"/>
    <w:rsid w:val="00241B7B"/>
    <w:rsid w:val="00241CB0"/>
    <w:rsid w:val="0024277C"/>
    <w:rsid w:val="00243E36"/>
    <w:rsid w:val="0024540B"/>
    <w:rsid w:val="00245EF4"/>
    <w:rsid w:val="00247479"/>
    <w:rsid w:val="00250E11"/>
    <w:rsid w:val="00251383"/>
    <w:rsid w:val="002522C9"/>
    <w:rsid w:val="00252A21"/>
    <w:rsid w:val="00253E4F"/>
    <w:rsid w:val="002542E4"/>
    <w:rsid w:val="00260250"/>
    <w:rsid w:val="00261053"/>
    <w:rsid w:val="00262FDE"/>
    <w:rsid w:val="00263629"/>
    <w:rsid w:val="002702E6"/>
    <w:rsid w:val="002723C8"/>
    <w:rsid w:val="002769BD"/>
    <w:rsid w:val="00276A75"/>
    <w:rsid w:val="00277EE5"/>
    <w:rsid w:val="002809EA"/>
    <w:rsid w:val="00284962"/>
    <w:rsid w:val="00287B0E"/>
    <w:rsid w:val="0029104D"/>
    <w:rsid w:val="00297BCC"/>
    <w:rsid w:val="002A0B53"/>
    <w:rsid w:val="002A0EEF"/>
    <w:rsid w:val="002A636C"/>
    <w:rsid w:val="002A76F9"/>
    <w:rsid w:val="002B29B9"/>
    <w:rsid w:val="002B2DF7"/>
    <w:rsid w:val="002B332F"/>
    <w:rsid w:val="002B5AC2"/>
    <w:rsid w:val="002C03F9"/>
    <w:rsid w:val="002C1807"/>
    <w:rsid w:val="002C1DB1"/>
    <w:rsid w:val="002C3481"/>
    <w:rsid w:val="002C3BF4"/>
    <w:rsid w:val="002C749F"/>
    <w:rsid w:val="002D0742"/>
    <w:rsid w:val="002D1CC9"/>
    <w:rsid w:val="002D2318"/>
    <w:rsid w:val="002D6215"/>
    <w:rsid w:val="002E150E"/>
    <w:rsid w:val="002E1AF1"/>
    <w:rsid w:val="002E7B33"/>
    <w:rsid w:val="002F059B"/>
    <w:rsid w:val="002F0D44"/>
    <w:rsid w:val="002F5B0B"/>
    <w:rsid w:val="002F7D71"/>
    <w:rsid w:val="00300924"/>
    <w:rsid w:val="0030596E"/>
    <w:rsid w:val="003073C3"/>
    <w:rsid w:val="003151BB"/>
    <w:rsid w:val="0031639F"/>
    <w:rsid w:val="003220D5"/>
    <w:rsid w:val="00323637"/>
    <w:rsid w:val="00324E8A"/>
    <w:rsid w:val="00331D87"/>
    <w:rsid w:val="00332850"/>
    <w:rsid w:val="00334478"/>
    <w:rsid w:val="003346B4"/>
    <w:rsid w:val="00334AE6"/>
    <w:rsid w:val="003365D0"/>
    <w:rsid w:val="00336C96"/>
    <w:rsid w:val="003423F2"/>
    <w:rsid w:val="00342D4A"/>
    <w:rsid w:val="003439AB"/>
    <w:rsid w:val="00344BCC"/>
    <w:rsid w:val="0035034C"/>
    <w:rsid w:val="00352945"/>
    <w:rsid w:val="00354695"/>
    <w:rsid w:val="0035549B"/>
    <w:rsid w:val="00356C5A"/>
    <w:rsid w:val="00363CD0"/>
    <w:rsid w:val="0037099F"/>
    <w:rsid w:val="00374214"/>
    <w:rsid w:val="003755C8"/>
    <w:rsid w:val="00375687"/>
    <w:rsid w:val="00380AE0"/>
    <w:rsid w:val="00383324"/>
    <w:rsid w:val="00387A75"/>
    <w:rsid w:val="003904FD"/>
    <w:rsid w:val="00392A1C"/>
    <w:rsid w:val="00392A35"/>
    <w:rsid w:val="00394254"/>
    <w:rsid w:val="003A2E76"/>
    <w:rsid w:val="003A300F"/>
    <w:rsid w:val="003A32E1"/>
    <w:rsid w:val="003A7F3F"/>
    <w:rsid w:val="003B0C32"/>
    <w:rsid w:val="003B3451"/>
    <w:rsid w:val="003B5DCA"/>
    <w:rsid w:val="003C2BFB"/>
    <w:rsid w:val="003C436B"/>
    <w:rsid w:val="003C5337"/>
    <w:rsid w:val="003C5F92"/>
    <w:rsid w:val="003D4634"/>
    <w:rsid w:val="003D7A8C"/>
    <w:rsid w:val="003D7C00"/>
    <w:rsid w:val="003E56E5"/>
    <w:rsid w:val="003E6D0B"/>
    <w:rsid w:val="003E7E60"/>
    <w:rsid w:val="003F00D4"/>
    <w:rsid w:val="003F2209"/>
    <w:rsid w:val="003F3D39"/>
    <w:rsid w:val="003F4F83"/>
    <w:rsid w:val="003F646A"/>
    <w:rsid w:val="003F6761"/>
    <w:rsid w:val="003F6A0A"/>
    <w:rsid w:val="004024F5"/>
    <w:rsid w:val="00402DE1"/>
    <w:rsid w:val="00403D8B"/>
    <w:rsid w:val="00404195"/>
    <w:rsid w:val="004058F1"/>
    <w:rsid w:val="0040653C"/>
    <w:rsid w:val="00407E7D"/>
    <w:rsid w:val="0041283D"/>
    <w:rsid w:val="00413AB4"/>
    <w:rsid w:val="00421373"/>
    <w:rsid w:val="004216BE"/>
    <w:rsid w:val="00421A5A"/>
    <w:rsid w:val="00421FB7"/>
    <w:rsid w:val="004273BD"/>
    <w:rsid w:val="0042763B"/>
    <w:rsid w:val="0043024C"/>
    <w:rsid w:val="00430AB2"/>
    <w:rsid w:val="00435EC5"/>
    <w:rsid w:val="00436706"/>
    <w:rsid w:val="004406EF"/>
    <w:rsid w:val="00443D38"/>
    <w:rsid w:val="00450E7A"/>
    <w:rsid w:val="00453933"/>
    <w:rsid w:val="00454BE1"/>
    <w:rsid w:val="00456AF8"/>
    <w:rsid w:val="00470B15"/>
    <w:rsid w:val="004741D2"/>
    <w:rsid w:val="004744C3"/>
    <w:rsid w:val="004755E0"/>
    <w:rsid w:val="00475869"/>
    <w:rsid w:val="00475A77"/>
    <w:rsid w:val="00482902"/>
    <w:rsid w:val="004866A9"/>
    <w:rsid w:val="00487184"/>
    <w:rsid w:val="0048754F"/>
    <w:rsid w:val="00487704"/>
    <w:rsid w:val="00492774"/>
    <w:rsid w:val="00493D37"/>
    <w:rsid w:val="004947B4"/>
    <w:rsid w:val="00496056"/>
    <w:rsid w:val="0049695B"/>
    <w:rsid w:val="00496D7A"/>
    <w:rsid w:val="00497A49"/>
    <w:rsid w:val="004A31BC"/>
    <w:rsid w:val="004A3F1A"/>
    <w:rsid w:val="004A3F45"/>
    <w:rsid w:val="004A5738"/>
    <w:rsid w:val="004A6895"/>
    <w:rsid w:val="004A7FA0"/>
    <w:rsid w:val="004B1AFA"/>
    <w:rsid w:val="004B6582"/>
    <w:rsid w:val="004B674E"/>
    <w:rsid w:val="004B7088"/>
    <w:rsid w:val="004B7F96"/>
    <w:rsid w:val="004C4D12"/>
    <w:rsid w:val="004C5B76"/>
    <w:rsid w:val="004D02CD"/>
    <w:rsid w:val="004D0B24"/>
    <w:rsid w:val="004D4B90"/>
    <w:rsid w:val="004D6875"/>
    <w:rsid w:val="004D6B95"/>
    <w:rsid w:val="004D7F41"/>
    <w:rsid w:val="004E03A2"/>
    <w:rsid w:val="004E2A92"/>
    <w:rsid w:val="004E317E"/>
    <w:rsid w:val="004E3954"/>
    <w:rsid w:val="004E5856"/>
    <w:rsid w:val="004F0C2B"/>
    <w:rsid w:val="004F2330"/>
    <w:rsid w:val="004F53C6"/>
    <w:rsid w:val="004F55C6"/>
    <w:rsid w:val="004F69DB"/>
    <w:rsid w:val="004F6B87"/>
    <w:rsid w:val="00501A20"/>
    <w:rsid w:val="00501C2D"/>
    <w:rsid w:val="00501CBD"/>
    <w:rsid w:val="00502637"/>
    <w:rsid w:val="00502E31"/>
    <w:rsid w:val="005074CC"/>
    <w:rsid w:val="00511140"/>
    <w:rsid w:val="00512A4E"/>
    <w:rsid w:val="00512D6E"/>
    <w:rsid w:val="00513CFE"/>
    <w:rsid w:val="00523B6A"/>
    <w:rsid w:val="00525F6C"/>
    <w:rsid w:val="0052782A"/>
    <w:rsid w:val="0052787A"/>
    <w:rsid w:val="00533C04"/>
    <w:rsid w:val="00534171"/>
    <w:rsid w:val="00546AB4"/>
    <w:rsid w:val="005514E5"/>
    <w:rsid w:val="00552AA4"/>
    <w:rsid w:val="00563C84"/>
    <w:rsid w:val="00573E27"/>
    <w:rsid w:val="0057482A"/>
    <w:rsid w:val="0057577A"/>
    <w:rsid w:val="005762F6"/>
    <w:rsid w:val="00582D0B"/>
    <w:rsid w:val="00583F51"/>
    <w:rsid w:val="00584FBE"/>
    <w:rsid w:val="0058510C"/>
    <w:rsid w:val="00585483"/>
    <w:rsid w:val="00587378"/>
    <w:rsid w:val="00587C05"/>
    <w:rsid w:val="00590AAB"/>
    <w:rsid w:val="005938C3"/>
    <w:rsid w:val="0059468C"/>
    <w:rsid w:val="00595125"/>
    <w:rsid w:val="00596F21"/>
    <w:rsid w:val="005B1CDD"/>
    <w:rsid w:val="005B1E19"/>
    <w:rsid w:val="005B3FF0"/>
    <w:rsid w:val="005B55FC"/>
    <w:rsid w:val="005C0169"/>
    <w:rsid w:val="005C2BF3"/>
    <w:rsid w:val="005C2D5E"/>
    <w:rsid w:val="005C3B81"/>
    <w:rsid w:val="005C650C"/>
    <w:rsid w:val="005C7AD9"/>
    <w:rsid w:val="005D086C"/>
    <w:rsid w:val="005D11D3"/>
    <w:rsid w:val="005D2394"/>
    <w:rsid w:val="005D2AA9"/>
    <w:rsid w:val="005D4E1F"/>
    <w:rsid w:val="005D4FB3"/>
    <w:rsid w:val="005D697A"/>
    <w:rsid w:val="005E2F07"/>
    <w:rsid w:val="005E2FEA"/>
    <w:rsid w:val="005F314B"/>
    <w:rsid w:val="005F6739"/>
    <w:rsid w:val="005F6865"/>
    <w:rsid w:val="005F6A48"/>
    <w:rsid w:val="00602DC7"/>
    <w:rsid w:val="00605721"/>
    <w:rsid w:val="00611AF2"/>
    <w:rsid w:val="0061204B"/>
    <w:rsid w:val="0061212B"/>
    <w:rsid w:val="006127AF"/>
    <w:rsid w:val="00613A98"/>
    <w:rsid w:val="00615FB2"/>
    <w:rsid w:val="00617BD1"/>
    <w:rsid w:val="00617C7C"/>
    <w:rsid w:val="00617CE8"/>
    <w:rsid w:val="00621A04"/>
    <w:rsid w:val="00621BBA"/>
    <w:rsid w:val="006278A0"/>
    <w:rsid w:val="0063095F"/>
    <w:rsid w:val="00631CBD"/>
    <w:rsid w:val="006324D1"/>
    <w:rsid w:val="0063335E"/>
    <w:rsid w:val="0063704F"/>
    <w:rsid w:val="006427AC"/>
    <w:rsid w:val="00646AC2"/>
    <w:rsid w:val="006471A0"/>
    <w:rsid w:val="00650390"/>
    <w:rsid w:val="006526A9"/>
    <w:rsid w:val="006526FB"/>
    <w:rsid w:val="00654DAB"/>
    <w:rsid w:val="006574C8"/>
    <w:rsid w:val="006579DF"/>
    <w:rsid w:val="0066204A"/>
    <w:rsid w:val="00670E3C"/>
    <w:rsid w:val="0067641B"/>
    <w:rsid w:val="00677F57"/>
    <w:rsid w:val="00677FF3"/>
    <w:rsid w:val="00681088"/>
    <w:rsid w:val="00683EE8"/>
    <w:rsid w:val="00685349"/>
    <w:rsid w:val="00687C73"/>
    <w:rsid w:val="00691B9B"/>
    <w:rsid w:val="0069577E"/>
    <w:rsid w:val="006958F1"/>
    <w:rsid w:val="0069634B"/>
    <w:rsid w:val="00696623"/>
    <w:rsid w:val="006A04E9"/>
    <w:rsid w:val="006A13C8"/>
    <w:rsid w:val="006A4A03"/>
    <w:rsid w:val="006A64D5"/>
    <w:rsid w:val="006A6839"/>
    <w:rsid w:val="006A7543"/>
    <w:rsid w:val="006B45EB"/>
    <w:rsid w:val="006B6309"/>
    <w:rsid w:val="006B725C"/>
    <w:rsid w:val="006B7DF9"/>
    <w:rsid w:val="006C273D"/>
    <w:rsid w:val="006C5C4F"/>
    <w:rsid w:val="006C6282"/>
    <w:rsid w:val="006C738A"/>
    <w:rsid w:val="006C762A"/>
    <w:rsid w:val="006D403F"/>
    <w:rsid w:val="006D5FF9"/>
    <w:rsid w:val="006E0772"/>
    <w:rsid w:val="006E0AF3"/>
    <w:rsid w:val="006E0F86"/>
    <w:rsid w:val="006E7C48"/>
    <w:rsid w:val="006F0B15"/>
    <w:rsid w:val="006F0DCC"/>
    <w:rsid w:val="006F178F"/>
    <w:rsid w:val="0070132C"/>
    <w:rsid w:val="00703DF9"/>
    <w:rsid w:val="007048EB"/>
    <w:rsid w:val="00704FBB"/>
    <w:rsid w:val="00706BF0"/>
    <w:rsid w:val="0070726A"/>
    <w:rsid w:val="0071226B"/>
    <w:rsid w:val="00713170"/>
    <w:rsid w:val="00715C85"/>
    <w:rsid w:val="00715E85"/>
    <w:rsid w:val="00717040"/>
    <w:rsid w:val="00721A34"/>
    <w:rsid w:val="00740354"/>
    <w:rsid w:val="00741377"/>
    <w:rsid w:val="00746E64"/>
    <w:rsid w:val="007622A7"/>
    <w:rsid w:val="00764B85"/>
    <w:rsid w:val="0076746C"/>
    <w:rsid w:val="00770ACA"/>
    <w:rsid w:val="00772C5E"/>
    <w:rsid w:val="0077372C"/>
    <w:rsid w:val="007750A2"/>
    <w:rsid w:val="0077657C"/>
    <w:rsid w:val="00777ADE"/>
    <w:rsid w:val="007817D6"/>
    <w:rsid w:val="00781996"/>
    <w:rsid w:val="00781E1C"/>
    <w:rsid w:val="00787912"/>
    <w:rsid w:val="0079177A"/>
    <w:rsid w:val="00794836"/>
    <w:rsid w:val="007948D5"/>
    <w:rsid w:val="007965BB"/>
    <w:rsid w:val="007A15C9"/>
    <w:rsid w:val="007A4D5C"/>
    <w:rsid w:val="007A6676"/>
    <w:rsid w:val="007B7FF5"/>
    <w:rsid w:val="007C3FC6"/>
    <w:rsid w:val="007C48F3"/>
    <w:rsid w:val="007D172D"/>
    <w:rsid w:val="007D2AE1"/>
    <w:rsid w:val="007D2CE9"/>
    <w:rsid w:val="007D4FED"/>
    <w:rsid w:val="007D54C2"/>
    <w:rsid w:val="007D69DA"/>
    <w:rsid w:val="007D70B1"/>
    <w:rsid w:val="007D7140"/>
    <w:rsid w:val="007E135B"/>
    <w:rsid w:val="007E1CDB"/>
    <w:rsid w:val="007E408C"/>
    <w:rsid w:val="007E50BF"/>
    <w:rsid w:val="007E7E21"/>
    <w:rsid w:val="007F040A"/>
    <w:rsid w:val="007F0460"/>
    <w:rsid w:val="007F0DA2"/>
    <w:rsid w:val="007F39CE"/>
    <w:rsid w:val="007F5E0D"/>
    <w:rsid w:val="00801085"/>
    <w:rsid w:val="00801A89"/>
    <w:rsid w:val="008028C8"/>
    <w:rsid w:val="00803D9F"/>
    <w:rsid w:val="00804457"/>
    <w:rsid w:val="00812061"/>
    <w:rsid w:val="00812138"/>
    <w:rsid w:val="008151F2"/>
    <w:rsid w:val="00815AAF"/>
    <w:rsid w:val="0081777A"/>
    <w:rsid w:val="008210E0"/>
    <w:rsid w:val="008216A2"/>
    <w:rsid w:val="00821968"/>
    <w:rsid w:val="0082203A"/>
    <w:rsid w:val="00824079"/>
    <w:rsid w:val="008309F1"/>
    <w:rsid w:val="00831F0A"/>
    <w:rsid w:val="00833A78"/>
    <w:rsid w:val="008378AD"/>
    <w:rsid w:val="00840F28"/>
    <w:rsid w:val="00841E46"/>
    <w:rsid w:val="0084585F"/>
    <w:rsid w:val="00851298"/>
    <w:rsid w:val="00851722"/>
    <w:rsid w:val="008525B4"/>
    <w:rsid w:val="00852724"/>
    <w:rsid w:val="00853E53"/>
    <w:rsid w:val="0085535C"/>
    <w:rsid w:val="00861A28"/>
    <w:rsid w:val="00861C49"/>
    <w:rsid w:val="00862F9F"/>
    <w:rsid w:val="00864D76"/>
    <w:rsid w:val="008656C9"/>
    <w:rsid w:val="00866803"/>
    <w:rsid w:val="0086711C"/>
    <w:rsid w:val="00867535"/>
    <w:rsid w:val="00870F78"/>
    <w:rsid w:val="00873B7C"/>
    <w:rsid w:val="00875B67"/>
    <w:rsid w:val="00875C5B"/>
    <w:rsid w:val="0088041C"/>
    <w:rsid w:val="00883C5F"/>
    <w:rsid w:val="008903B0"/>
    <w:rsid w:val="0089102A"/>
    <w:rsid w:val="00891C7D"/>
    <w:rsid w:val="0089237E"/>
    <w:rsid w:val="00892FA7"/>
    <w:rsid w:val="008A08C1"/>
    <w:rsid w:val="008A3301"/>
    <w:rsid w:val="008A4DF1"/>
    <w:rsid w:val="008A5636"/>
    <w:rsid w:val="008B125E"/>
    <w:rsid w:val="008B241C"/>
    <w:rsid w:val="008B408B"/>
    <w:rsid w:val="008B4A1C"/>
    <w:rsid w:val="008B4F11"/>
    <w:rsid w:val="008B5167"/>
    <w:rsid w:val="008C0C49"/>
    <w:rsid w:val="008C2362"/>
    <w:rsid w:val="008C3049"/>
    <w:rsid w:val="008C4583"/>
    <w:rsid w:val="008C5774"/>
    <w:rsid w:val="008C74D9"/>
    <w:rsid w:val="008D1085"/>
    <w:rsid w:val="008D2871"/>
    <w:rsid w:val="008D2D19"/>
    <w:rsid w:val="008D4A33"/>
    <w:rsid w:val="008D4AE9"/>
    <w:rsid w:val="008D4DBF"/>
    <w:rsid w:val="008D5CF3"/>
    <w:rsid w:val="008D7D39"/>
    <w:rsid w:val="008E4574"/>
    <w:rsid w:val="008F2988"/>
    <w:rsid w:val="008F4016"/>
    <w:rsid w:val="008F42FE"/>
    <w:rsid w:val="008F4A00"/>
    <w:rsid w:val="008F5402"/>
    <w:rsid w:val="008F639F"/>
    <w:rsid w:val="0090053A"/>
    <w:rsid w:val="0090184F"/>
    <w:rsid w:val="00901C2A"/>
    <w:rsid w:val="00906BA1"/>
    <w:rsid w:val="00907090"/>
    <w:rsid w:val="009118C7"/>
    <w:rsid w:val="00911D55"/>
    <w:rsid w:val="009134DD"/>
    <w:rsid w:val="00915888"/>
    <w:rsid w:val="00916F4F"/>
    <w:rsid w:val="00920BA1"/>
    <w:rsid w:val="009225B6"/>
    <w:rsid w:val="00925397"/>
    <w:rsid w:val="0092698C"/>
    <w:rsid w:val="00932123"/>
    <w:rsid w:val="00933A21"/>
    <w:rsid w:val="00933C85"/>
    <w:rsid w:val="00934C10"/>
    <w:rsid w:val="0093662A"/>
    <w:rsid w:val="0094060C"/>
    <w:rsid w:val="00942C4B"/>
    <w:rsid w:val="00944196"/>
    <w:rsid w:val="00947AF6"/>
    <w:rsid w:val="00950AE0"/>
    <w:rsid w:val="009606A5"/>
    <w:rsid w:val="00962F1F"/>
    <w:rsid w:val="00965304"/>
    <w:rsid w:val="00966414"/>
    <w:rsid w:val="00970519"/>
    <w:rsid w:val="00971293"/>
    <w:rsid w:val="009722D3"/>
    <w:rsid w:val="00973A3B"/>
    <w:rsid w:val="00976DD6"/>
    <w:rsid w:val="00983EAE"/>
    <w:rsid w:val="009847C2"/>
    <w:rsid w:val="0098760B"/>
    <w:rsid w:val="00987D28"/>
    <w:rsid w:val="00987D6D"/>
    <w:rsid w:val="00996096"/>
    <w:rsid w:val="009A11DD"/>
    <w:rsid w:val="009B1324"/>
    <w:rsid w:val="009B30AA"/>
    <w:rsid w:val="009B3AE1"/>
    <w:rsid w:val="009B5217"/>
    <w:rsid w:val="009C042C"/>
    <w:rsid w:val="009C1433"/>
    <w:rsid w:val="009C3685"/>
    <w:rsid w:val="009C48DE"/>
    <w:rsid w:val="009C4E19"/>
    <w:rsid w:val="009D5D16"/>
    <w:rsid w:val="009D60D9"/>
    <w:rsid w:val="009E1E1E"/>
    <w:rsid w:val="009E33E3"/>
    <w:rsid w:val="009E7F16"/>
    <w:rsid w:val="009F1E65"/>
    <w:rsid w:val="009F27F8"/>
    <w:rsid w:val="009F463C"/>
    <w:rsid w:val="009F5052"/>
    <w:rsid w:val="00A03083"/>
    <w:rsid w:val="00A0393E"/>
    <w:rsid w:val="00A04C85"/>
    <w:rsid w:val="00A100F0"/>
    <w:rsid w:val="00A110B7"/>
    <w:rsid w:val="00A11C92"/>
    <w:rsid w:val="00A156E6"/>
    <w:rsid w:val="00A177C5"/>
    <w:rsid w:val="00A26B9A"/>
    <w:rsid w:val="00A26E9B"/>
    <w:rsid w:val="00A273FE"/>
    <w:rsid w:val="00A27D86"/>
    <w:rsid w:val="00A30A3D"/>
    <w:rsid w:val="00A33151"/>
    <w:rsid w:val="00A332C9"/>
    <w:rsid w:val="00A36970"/>
    <w:rsid w:val="00A41EB4"/>
    <w:rsid w:val="00A4306C"/>
    <w:rsid w:val="00A44BFF"/>
    <w:rsid w:val="00A45381"/>
    <w:rsid w:val="00A45763"/>
    <w:rsid w:val="00A457B5"/>
    <w:rsid w:val="00A501E3"/>
    <w:rsid w:val="00A50E9A"/>
    <w:rsid w:val="00A50F0C"/>
    <w:rsid w:val="00A56441"/>
    <w:rsid w:val="00A66E7F"/>
    <w:rsid w:val="00A67767"/>
    <w:rsid w:val="00A736DD"/>
    <w:rsid w:val="00A76D17"/>
    <w:rsid w:val="00A82869"/>
    <w:rsid w:val="00A8758C"/>
    <w:rsid w:val="00A90E16"/>
    <w:rsid w:val="00A915E4"/>
    <w:rsid w:val="00AA127E"/>
    <w:rsid w:val="00AA19AE"/>
    <w:rsid w:val="00AA224A"/>
    <w:rsid w:val="00AA423D"/>
    <w:rsid w:val="00AA6A95"/>
    <w:rsid w:val="00AB10DE"/>
    <w:rsid w:val="00AB358A"/>
    <w:rsid w:val="00AB3668"/>
    <w:rsid w:val="00AB5ED7"/>
    <w:rsid w:val="00AB6BEA"/>
    <w:rsid w:val="00AB73CC"/>
    <w:rsid w:val="00AC0B4C"/>
    <w:rsid w:val="00AC5A7B"/>
    <w:rsid w:val="00AD0AEE"/>
    <w:rsid w:val="00AD49E3"/>
    <w:rsid w:val="00AD4B4F"/>
    <w:rsid w:val="00AD55AC"/>
    <w:rsid w:val="00AE1BBD"/>
    <w:rsid w:val="00AF0616"/>
    <w:rsid w:val="00AF0E28"/>
    <w:rsid w:val="00AF518A"/>
    <w:rsid w:val="00AF6F9B"/>
    <w:rsid w:val="00B01409"/>
    <w:rsid w:val="00B10DBD"/>
    <w:rsid w:val="00B15629"/>
    <w:rsid w:val="00B2372C"/>
    <w:rsid w:val="00B32F70"/>
    <w:rsid w:val="00B3660D"/>
    <w:rsid w:val="00B373D0"/>
    <w:rsid w:val="00B3788D"/>
    <w:rsid w:val="00B37FE9"/>
    <w:rsid w:val="00B4253F"/>
    <w:rsid w:val="00B43AAA"/>
    <w:rsid w:val="00B45ABC"/>
    <w:rsid w:val="00B5121A"/>
    <w:rsid w:val="00B51606"/>
    <w:rsid w:val="00B53139"/>
    <w:rsid w:val="00B562CE"/>
    <w:rsid w:val="00B62DE2"/>
    <w:rsid w:val="00B651CD"/>
    <w:rsid w:val="00B706CB"/>
    <w:rsid w:val="00B74417"/>
    <w:rsid w:val="00B753E4"/>
    <w:rsid w:val="00B77246"/>
    <w:rsid w:val="00B77D0C"/>
    <w:rsid w:val="00B82040"/>
    <w:rsid w:val="00B866CD"/>
    <w:rsid w:val="00B9075C"/>
    <w:rsid w:val="00B93034"/>
    <w:rsid w:val="00B93A81"/>
    <w:rsid w:val="00B97C5D"/>
    <w:rsid w:val="00BA1290"/>
    <w:rsid w:val="00BB0E73"/>
    <w:rsid w:val="00BB20A1"/>
    <w:rsid w:val="00BB2325"/>
    <w:rsid w:val="00BB2792"/>
    <w:rsid w:val="00BB5B7B"/>
    <w:rsid w:val="00BB60EC"/>
    <w:rsid w:val="00BB683B"/>
    <w:rsid w:val="00BB76BF"/>
    <w:rsid w:val="00BC1AD1"/>
    <w:rsid w:val="00BC1D82"/>
    <w:rsid w:val="00BC48D9"/>
    <w:rsid w:val="00BC4A58"/>
    <w:rsid w:val="00BC613B"/>
    <w:rsid w:val="00BD2C61"/>
    <w:rsid w:val="00BD51D9"/>
    <w:rsid w:val="00BD53D8"/>
    <w:rsid w:val="00BD5558"/>
    <w:rsid w:val="00BD61D4"/>
    <w:rsid w:val="00BD64E2"/>
    <w:rsid w:val="00BE31A7"/>
    <w:rsid w:val="00BE4995"/>
    <w:rsid w:val="00BF2DD3"/>
    <w:rsid w:val="00BF429A"/>
    <w:rsid w:val="00BF62BE"/>
    <w:rsid w:val="00C07126"/>
    <w:rsid w:val="00C126F5"/>
    <w:rsid w:val="00C12A51"/>
    <w:rsid w:val="00C16853"/>
    <w:rsid w:val="00C2099E"/>
    <w:rsid w:val="00C2109D"/>
    <w:rsid w:val="00C2127B"/>
    <w:rsid w:val="00C263F0"/>
    <w:rsid w:val="00C312FC"/>
    <w:rsid w:val="00C33D41"/>
    <w:rsid w:val="00C356F7"/>
    <w:rsid w:val="00C36E63"/>
    <w:rsid w:val="00C40AFD"/>
    <w:rsid w:val="00C41B8D"/>
    <w:rsid w:val="00C41E20"/>
    <w:rsid w:val="00C42E3E"/>
    <w:rsid w:val="00C51C13"/>
    <w:rsid w:val="00C525A5"/>
    <w:rsid w:val="00C5300F"/>
    <w:rsid w:val="00C54594"/>
    <w:rsid w:val="00C54E08"/>
    <w:rsid w:val="00C5784C"/>
    <w:rsid w:val="00C61611"/>
    <w:rsid w:val="00C6328E"/>
    <w:rsid w:val="00C66CE0"/>
    <w:rsid w:val="00C7076C"/>
    <w:rsid w:val="00C71BED"/>
    <w:rsid w:val="00C737B2"/>
    <w:rsid w:val="00C74FE6"/>
    <w:rsid w:val="00C76AAA"/>
    <w:rsid w:val="00C80D1B"/>
    <w:rsid w:val="00C8182E"/>
    <w:rsid w:val="00C81B53"/>
    <w:rsid w:val="00C82AD2"/>
    <w:rsid w:val="00C87F02"/>
    <w:rsid w:val="00C90FB6"/>
    <w:rsid w:val="00C9220E"/>
    <w:rsid w:val="00C92599"/>
    <w:rsid w:val="00C932BD"/>
    <w:rsid w:val="00C93429"/>
    <w:rsid w:val="00C9632D"/>
    <w:rsid w:val="00CA16C5"/>
    <w:rsid w:val="00CA415A"/>
    <w:rsid w:val="00CA6D51"/>
    <w:rsid w:val="00CA7A35"/>
    <w:rsid w:val="00CB1536"/>
    <w:rsid w:val="00CB2314"/>
    <w:rsid w:val="00CB3DDF"/>
    <w:rsid w:val="00CB4FAA"/>
    <w:rsid w:val="00CB7FB8"/>
    <w:rsid w:val="00CC1F71"/>
    <w:rsid w:val="00CC4963"/>
    <w:rsid w:val="00CC5588"/>
    <w:rsid w:val="00CC5EB3"/>
    <w:rsid w:val="00CC79DC"/>
    <w:rsid w:val="00CD0E7B"/>
    <w:rsid w:val="00CD2ABD"/>
    <w:rsid w:val="00CD4024"/>
    <w:rsid w:val="00CD4617"/>
    <w:rsid w:val="00CD4855"/>
    <w:rsid w:val="00CE3E0F"/>
    <w:rsid w:val="00CE44DB"/>
    <w:rsid w:val="00CE566D"/>
    <w:rsid w:val="00CE6D43"/>
    <w:rsid w:val="00CE7888"/>
    <w:rsid w:val="00D032DA"/>
    <w:rsid w:val="00D06F0B"/>
    <w:rsid w:val="00D10E1C"/>
    <w:rsid w:val="00D161A3"/>
    <w:rsid w:val="00D16872"/>
    <w:rsid w:val="00D169AA"/>
    <w:rsid w:val="00D21B7F"/>
    <w:rsid w:val="00D22E49"/>
    <w:rsid w:val="00D23716"/>
    <w:rsid w:val="00D25ED8"/>
    <w:rsid w:val="00D27F8F"/>
    <w:rsid w:val="00D316B8"/>
    <w:rsid w:val="00D31CFC"/>
    <w:rsid w:val="00D3255D"/>
    <w:rsid w:val="00D340C3"/>
    <w:rsid w:val="00D3527C"/>
    <w:rsid w:val="00D409CD"/>
    <w:rsid w:val="00D40B9B"/>
    <w:rsid w:val="00D423D4"/>
    <w:rsid w:val="00D42932"/>
    <w:rsid w:val="00D42CAF"/>
    <w:rsid w:val="00D43149"/>
    <w:rsid w:val="00D5310F"/>
    <w:rsid w:val="00D55854"/>
    <w:rsid w:val="00D57EE0"/>
    <w:rsid w:val="00D601EF"/>
    <w:rsid w:val="00D61533"/>
    <w:rsid w:val="00D63B2F"/>
    <w:rsid w:val="00D63FDE"/>
    <w:rsid w:val="00D70747"/>
    <w:rsid w:val="00D72454"/>
    <w:rsid w:val="00D7261D"/>
    <w:rsid w:val="00D73B3C"/>
    <w:rsid w:val="00D755FC"/>
    <w:rsid w:val="00D76B6D"/>
    <w:rsid w:val="00D7704A"/>
    <w:rsid w:val="00D770D2"/>
    <w:rsid w:val="00D80C45"/>
    <w:rsid w:val="00D84D07"/>
    <w:rsid w:val="00D8526A"/>
    <w:rsid w:val="00D90E91"/>
    <w:rsid w:val="00DA083E"/>
    <w:rsid w:val="00DA29A8"/>
    <w:rsid w:val="00DA7B8B"/>
    <w:rsid w:val="00DB5792"/>
    <w:rsid w:val="00DB60E1"/>
    <w:rsid w:val="00DC1347"/>
    <w:rsid w:val="00DC164A"/>
    <w:rsid w:val="00DC39F1"/>
    <w:rsid w:val="00DD3436"/>
    <w:rsid w:val="00DD3934"/>
    <w:rsid w:val="00DD5640"/>
    <w:rsid w:val="00DD7780"/>
    <w:rsid w:val="00DE08D1"/>
    <w:rsid w:val="00DE1D7B"/>
    <w:rsid w:val="00DE4B35"/>
    <w:rsid w:val="00DF19C1"/>
    <w:rsid w:val="00DF54CA"/>
    <w:rsid w:val="00DF56C9"/>
    <w:rsid w:val="00DF5B64"/>
    <w:rsid w:val="00DF6969"/>
    <w:rsid w:val="00E0244A"/>
    <w:rsid w:val="00E02794"/>
    <w:rsid w:val="00E0350C"/>
    <w:rsid w:val="00E043E3"/>
    <w:rsid w:val="00E0505B"/>
    <w:rsid w:val="00E0749B"/>
    <w:rsid w:val="00E11280"/>
    <w:rsid w:val="00E12359"/>
    <w:rsid w:val="00E152FF"/>
    <w:rsid w:val="00E17100"/>
    <w:rsid w:val="00E17D3B"/>
    <w:rsid w:val="00E20370"/>
    <w:rsid w:val="00E2461B"/>
    <w:rsid w:val="00E24806"/>
    <w:rsid w:val="00E24886"/>
    <w:rsid w:val="00E2728F"/>
    <w:rsid w:val="00E276FB"/>
    <w:rsid w:val="00E32595"/>
    <w:rsid w:val="00E32DC6"/>
    <w:rsid w:val="00E33A74"/>
    <w:rsid w:val="00E4030B"/>
    <w:rsid w:val="00E41D56"/>
    <w:rsid w:val="00E457DF"/>
    <w:rsid w:val="00E46642"/>
    <w:rsid w:val="00E4669D"/>
    <w:rsid w:val="00E5139A"/>
    <w:rsid w:val="00E522C1"/>
    <w:rsid w:val="00E53617"/>
    <w:rsid w:val="00E5413D"/>
    <w:rsid w:val="00E57977"/>
    <w:rsid w:val="00E60F10"/>
    <w:rsid w:val="00E6199E"/>
    <w:rsid w:val="00E630D1"/>
    <w:rsid w:val="00E635D7"/>
    <w:rsid w:val="00E64E71"/>
    <w:rsid w:val="00E67F5E"/>
    <w:rsid w:val="00E70576"/>
    <w:rsid w:val="00E71DED"/>
    <w:rsid w:val="00E77A7B"/>
    <w:rsid w:val="00E831E5"/>
    <w:rsid w:val="00E83954"/>
    <w:rsid w:val="00E86506"/>
    <w:rsid w:val="00E91730"/>
    <w:rsid w:val="00E92CD9"/>
    <w:rsid w:val="00E96F04"/>
    <w:rsid w:val="00E97AEC"/>
    <w:rsid w:val="00EA0009"/>
    <w:rsid w:val="00EA20FE"/>
    <w:rsid w:val="00EA39B9"/>
    <w:rsid w:val="00EB074A"/>
    <w:rsid w:val="00EB1AA9"/>
    <w:rsid w:val="00EB2819"/>
    <w:rsid w:val="00EB3E53"/>
    <w:rsid w:val="00EB491E"/>
    <w:rsid w:val="00EB681B"/>
    <w:rsid w:val="00EC1CA8"/>
    <w:rsid w:val="00EC1E72"/>
    <w:rsid w:val="00EC4FAD"/>
    <w:rsid w:val="00EE3CFA"/>
    <w:rsid w:val="00EE655A"/>
    <w:rsid w:val="00EE69E4"/>
    <w:rsid w:val="00EF1B5F"/>
    <w:rsid w:val="00EF2A7F"/>
    <w:rsid w:val="00EF785B"/>
    <w:rsid w:val="00EF7E90"/>
    <w:rsid w:val="00F002B6"/>
    <w:rsid w:val="00F03D11"/>
    <w:rsid w:val="00F10AFE"/>
    <w:rsid w:val="00F15C6C"/>
    <w:rsid w:val="00F17173"/>
    <w:rsid w:val="00F20987"/>
    <w:rsid w:val="00F22339"/>
    <w:rsid w:val="00F224DC"/>
    <w:rsid w:val="00F24F3E"/>
    <w:rsid w:val="00F2687F"/>
    <w:rsid w:val="00F26A5E"/>
    <w:rsid w:val="00F27F29"/>
    <w:rsid w:val="00F32D54"/>
    <w:rsid w:val="00F36C54"/>
    <w:rsid w:val="00F41672"/>
    <w:rsid w:val="00F418EA"/>
    <w:rsid w:val="00F41A29"/>
    <w:rsid w:val="00F44C1C"/>
    <w:rsid w:val="00F518DF"/>
    <w:rsid w:val="00F544DB"/>
    <w:rsid w:val="00F548F1"/>
    <w:rsid w:val="00F648EA"/>
    <w:rsid w:val="00F6502E"/>
    <w:rsid w:val="00F65663"/>
    <w:rsid w:val="00F73BB7"/>
    <w:rsid w:val="00F75147"/>
    <w:rsid w:val="00F756C0"/>
    <w:rsid w:val="00F75A40"/>
    <w:rsid w:val="00F77637"/>
    <w:rsid w:val="00F8142A"/>
    <w:rsid w:val="00F82B29"/>
    <w:rsid w:val="00F8435D"/>
    <w:rsid w:val="00F84CA5"/>
    <w:rsid w:val="00F862E5"/>
    <w:rsid w:val="00F86DC0"/>
    <w:rsid w:val="00F87DD0"/>
    <w:rsid w:val="00F93360"/>
    <w:rsid w:val="00F934BA"/>
    <w:rsid w:val="00F93FE4"/>
    <w:rsid w:val="00F9525D"/>
    <w:rsid w:val="00F97E4E"/>
    <w:rsid w:val="00FA1A40"/>
    <w:rsid w:val="00FA217B"/>
    <w:rsid w:val="00FA2D04"/>
    <w:rsid w:val="00FB0BC5"/>
    <w:rsid w:val="00FB0BCC"/>
    <w:rsid w:val="00FB3EA7"/>
    <w:rsid w:val="00FC0FE5"/>
    <w:rsid w:val="00FC257A"/>
    <w:rsid w:val="00FC7558"/>
    <w:rsid w:val="00FD1ABC"/>
    <w:rsid w:val="00FD4372"/>
    <w:rsid w:val="00FD5B87"/>
    <w:rsid w:val="00FD7DDF"/>
    <w:rsid w:val="00FE4C92"/>
    <w:rsid w:val="00FE7898"/>
    <w:rsid w:val="00FF0FAA"/>
    <w:rsid w:val="00FF3759"/>
    <w:rsid w:val="00FF4396"/>
    <w:rsid w:val="00FF603F"/>
    <w:rsid w:val="033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3BE568"/>
  <w15:docId w15:val="{601978D5-3994-4AB9-8E30-8FDD7333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t-MT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BF"/>
    <w:pPr>
      <w:spacing w:line="288" w:lineRule="auto"/>
      <w:jc w:val="both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713170"/>
    <w:pPr>
      <w:keepNext/>
      <w:numPr>
        <w:numId w:val="5"/>
      </w:numPr>
      <w:ind w:left="567" w:hanging="567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A6839"/>
    <w:pPr>
      <w:numPr>
        <w:ilvl w:val="1"/>
        <w:numId w:val="5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E50BF"/>
    <w:pPr>
      <w:numPr>
        <w:ilvl w:val="2"/>
        <w:numId w:val="5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7E50BF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7E50BF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7E50BF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7E50BF"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E50BF"/>
    <w:pPr>
      <w:numPr>
        <w:ilvl w:val="7"/>
        <w:numId w:val="5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E50BF"/>
    <w:pPr>
      <w:numPr>
        <w:ilvl w:val="8"/>
        <w:numId w:val="5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13170"/>
    <w:rPr>
      <w:b/>
      <w:bCs/>
      <w:kern w:val="28"/>
      <w:lang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6A6839"/>
    <w:rPr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eastAsia="en-US" w:bidi="ar-SA"/>
    </w:rPr>
  </w:style>
  <w:style w:type="paragraph" w:styleId="Footer">
    <w:name w:val="footer"/>
    <w:basedOn w:val="Normal"/>
    <w:link w:val="FooterChar"/>
    <w:qFormat/>
    <w:rsid w:val="007E50BF"/>
  </w:style>
  <w:style w:type="character" w:customStyle="1" w:styleId="FooterChar">
    <w:name w:val="Footer Char"/>
    <w:basedOn w:val="DefaultParagraphFont"/>
    <w:link w:val="Footer"/>
    <w:locked/>
    <w:rsid w:val="00CB1536"/>
    <w:rPr>
      <w:lang w:eastAsia="en-US" w:bidi="ar-SA"/>
    </w:rPr>
  </w:style>
  <w:style w:type="paragraph" w:styleId="FootnoteText">
    <w:name w:val="footnote text"/>
    <w:basedOn w:val="Normal"/>
    <w:link w:val="FootnoteTextChar"/>
    <w:autoRedefine/>
    <w:qFormat/>
    <w:rsid w:val="00E4669D"/>
    <w:pPr>
      <w:keepLines/>
      <w:spacing w:after="60" w:line="240" w:lineRule="auto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E4669D"/>
    <w:rPr>
      <w:sz w:val="16"/>
      <w:lang w:eastAsia="en-US" w:bidi="ar-SA"/>
    </w:rPr>
  </w:style>
  <w:style w:type="paragraph" w:styleId="Header">
    <w:name w:val="header"/>
    <w:basedOn w:val="Normal"/>
    <w:link w:val="HeaderChar"/>
    <w:qFormat/>
    <w:rsid w:val="007E50BF"/>
  </w:style>
  <w:style w:type="character" w:customStyle="1" w:styleId="HeaderChar">
    <w:name w:val="Header Char"/>
    <w:basedOn w:val="DefaultParagraphFont"/>
    <w:link w:val="Header"/>
    <w:locked/>
    <w:rsid w:val="00CB1536"/>
    <w:rPr>
      <w:lang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7E50BF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customStyle="1" w:styleId="quotes">
    <w:name w:val="quotes"/>
    <w:basedOn w:val="Normal"/>
    <w:next w:val="Normal"/>
    <w:rsid w:val="007E50BF"/>
    <w:pPr>
      <w:ind w:left="720"/>
    </w:pPr>
    <w:rPr>
      <w:i/>
    </w:rPr>
  </w:style>
  <w:style w:type="table" w:styleId="TableGrid">
    <w:name w:val="Table Grid"/>
    <w:basedOn w:val="TableNormal"/>
    <w:locked/>
    <w:rsid w:val="00D77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co@eesc.europa.eu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customXml" Target="../customXml/item2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customXml" Target="../customXml/item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s://eur-lex.europa.eu/legal-content/MT/TXT/?uri=CELEX%3A52025DC0046&amp;qid=1751625022478" TargetMode="External"/><Relationship Id="rId3" Type="http://schemas.openxmlformats.org/officeDocument/2006/relationships/hyperlink" Target="https://www.eesc.europa.eu/mt/our-work/opinions-information-reports/opinions/investments-and-reforms-competitiveness-and-capital-markets-union" TargetMode="External"/><Relationship Id="rId7" Type="http://schemas.openxmlformats.org/officeDocument/2006/relationships/hyperlink" Target="https://eur-lex.europa.eu/legal-content/MT/TXT/HTML/?uri=CELEX:52025DC0046" TargetMode="External"/><Relationship Id="rId2" Type="http://schemas.openxmlformats.org/officeDocument/2006/relationships/hyperlink" Target="https://eur-lex.europa.eu/legal-content/MTXT/?uri=OJ:C:2021:155:TOC" TargetMode="External"/><Relationship Id="rId1" Type="http://schemas.openxmlformats.org/officeDocument/2006/relationships/hyperlink" Target="https://eur-lex.europa.eu/legal-content/MT/TXT/PDF/?uri=CELEX:52025DC0124" TargetMode="External"/><Relationship Id="rId6" Type="http://schemas.openxmlformats.org/officeDocument/2006/relationships/hyperlink" Target="https://eur-lex.europa.eu/legal-content/MT/TXT/?uri=OJ:C:2022:443:TOC" TargetMode="External"/><Relationship Id="rId5" Type="http://schemas.openxmlformats.org/officeDocument/2006/relationships/hyperlink" Target="https://eur-lex.europa.eu/legal-content/MT/TXT/PDF/?uri=CELEX:52025DC0124" TargetMode="External"/><Relationship Id="rId4" Type="http://schemas.openxmlformats.org/officeDocument/2006/relationships/hyperlink" Target="https://eur-lex.europa.eu/legal-content/MT/TXT/?uri=celex%3A52025DC0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A6WAAD5KZT2Q-293470456-8965</_dlc_DocId>
    <_dlc_DocIdUrl xmlns="1a33af13-4045-4f88-9d7b-618e30f79918">
      <Url>http://dm/eesc/2025/_layouts/15/DocIdRedir.aspx?ID=A6WAAD5KZT2Q-293470456-8965</Url>
      <Description>A6WAAD5KZT2Q-293470456-8965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2025-07-08T12:00:00+00:00</ProductionDate>
    <DocumentNumber xmlns="aa382cf6-584e-4bd2-bd73-0bac1a20efcb">1045</DocumentNumber>
    <FicheYear xmlns="1a33af13-4045-4f88-9d7b-618e30f79918" xsi:nil="true"/>
    <DossierNumber xmlns="1a33af13-4045-4f88-9d7b-618e30f79918">670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2025-07-16T12:00:00+00:00</MeetingDate>
    <TaxCatchAll xmlns="1a33af13-4045-4f88-9d7b-618e30f79918">
      <Value>67</Value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24</Value>
      <Value>23</Value>
      <Value>16</Value>
      <Value>15</Value>
      <Value>103</Value>
      <Value>13</Value>
      <Value>12</Value>
      <Value>8</Value>
      <Value>5</Value>
      <Value>126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1a33af13-4045-4f88-9d7b-618e30f79918">DANDEA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3117</FicheNumber>
    <OriginalSender xmlns="1a33af13-4045-4f88-9d7b-618e30f79918">
      <UserInfo>
        <DisplayName>Bugeja Laura</DisplayName>
        <AccountId>1530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Union économique et monétaire et cohésion économique et sociale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>598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A8BF3471-5D8E-4D87-920F-544F8F07D097}"/>
</file>

<file path=customXml/itemProps2.xml><?xml version="1.0" encoding="utf-8"?>
<ds:datastoreItem xmlns:ds="http://schemas.openxmlformats.org/officeDocument/2006/customXml" ds:itemID="{73ED5C43-1B8A-44CF-978F-6D5C589BFC02}"/>
</file>

<file path=customXml/itemProps3.xml><?xml version="1.0" encoding="utf-8"?>
<ds:datastoreItem xmlns:ds="http://schemas.openxmlformats.org/officeDocument/2006/customXml" ds:itemID="{B030D6DB-9984-49A3-A265-3BD6EBF72D73}"/>
</file>

<file path=customXml/itemProps4.xml><?xml version="1.0" encoding="utf-8"?>
<ds:datastoreItem xmlns:ds="http://schemas.openxmlformats.org/officeDocument/2006/customXml" ds:itemID="{25C5B0FE-925B-4E8A-A15D-C36B0BCFD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on a Savings and Investments Union</vt:lpstr>
    </vt:vector>
  </TitlesOfParts>
  <Company>CESE-CdR</Company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Komunikazzjoni dwar Unjoni tat-Tfaddil u tal-Investimenti</dc:title>
  <dc:subject>AS</dc:subject>
  <dc:creator/>
  <cp:keywords>EESC-2025-01045-00-00-AS-TRA-EN</cp:keywords>
  <dc:description>Rapporteur: DANDEA - Original language: EN - Date of document: 08/07/2025 - Date of meeting: 30/16/2025 14:30 - External documents: COM(2025)124- final - Administrator:  LORENCIO MATALLANA SERGIO</dc:description>
  <cp:lastModifiedBy/>
  <cp:revision>11</cp:revision>
  <cp:lastPrinted>2025-04-23T09:49:00Z</cp:lastPrinted>
  <dcterms:created xsi:type="dcterms:W3CDTF">2025-07-07T09:44:00Z</dcterms:created>
  <dcterms:modified xsi:type="dcterms:W3CDTF">2025-07-08T07:42:00Z</dcterms:modified>
  <cp:category>ECO/670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07/07/2025, 24/06/2025, 20/06/2025, 27/05/2025, 24/04/2025, 12/04/2024, 17/05/2022, 04/11/2015, 27/10/2015, 19/10/2015, 09/10/2015, 05/10/2015, 05/10/2015, 26/08/2015, 26/08/2015, 25/08/2015</vt:lpwstr>
  </property>
  <property fmtid="{D5CDD505-2E9C-101B-9397-08002B2CF9AE}" pid="4" name="Pref_Time">
    <vt:lpwstr>11:39:07, 15:17:05, 16:47:58, 13:40:03, 17:11:06, 12:08:09, 12:59:17, 12/10/07, 14:44:02, 16/04/16, 14:09:30, 16:24:55, 16:04:02, 08:56:14, 07:27:56, 17:31:53</vt:lpwstr>
  </property>
  <property fmtid="{D5CDD505-2E9C-101B-9397-08002B2CF9AE}" pid="5" name="Pref_User">
    <vt:lpwstr>nnas, pacup, pacup, pacup, jhvi, enied, enied, ssex, enied, amett, tvoc, mreg, mreg, amett, enied, ssex</vt:lpwstr>
  </property>
  <property fmtid="{D5CDD505-2E9C-101B-9397-08002B2CF9AE}" pid="6" name="Pref_FileName">
    <vt:lpwstr>EESC-2025-01045-00-00-AS-TRA-EN-CRR.docx, EESC-2025-01045-00-01-PA-ORI.docx, EESC-2025-01045-00-00-PA-ORI.docx, EESC-2025-01045-00-00-APA-ORI.docx, EESC-2025-01045-00-00-DT-ORI.docx, COR-EESC-2024-01326-00-00-ADMIN-ORI.docx, COR-EESC-2022-02586-00-00-ADMI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afc3f54a-c440-4afa-9cc6-b45b1146b1a2</vt:lpwstr>
  </property>
  <property fmtid="{D5CDD505-2E9C-101B-9397-08002B2CF9AE}" pid="9" name="AvailableTranslations">
    <vt:lpwstr>39;#LV|46f7e311-5d9f-4663-b433-18aeccb7ace7;#41;#ET|ff6c3f4c-b02c-4c3c-ab07-2c37995a7a0a;#47;#BG|1a1b3951-7821-4e6a-85f5-5673fc08bd2c;#31;#SL|98a412ae-eb01-49e9-ae3d-585a81724cfc;#27;#NL|55c6556c-b4f4-441d-9acf-c498d4f838bd;#16;#ES|e7a6b05b-ae16-40c8-add9-68b64b03aeba;#5;#EN|f2175f21-25d7-44a3-96da-d6a61b075e1b;#28;#SV|c2ed69e7-a339-43d7-8f22-d93680a92aa0;#29;#CS|72f9705b-0217-4fd3-bea2-cbc7ed80e26e;#43;#GA|762d2456-c427-4ecb-b312-af3dad8e258c;#37;#HU|6b229040-c589-4408-b4c1-4285663d20a8;#23;#DE|f6b31e5a-26fa-4935-b661-318e46daf27e;#42;#EL|6d4f4d51-af9b-4650-94b4-4276bee85c91;#50;#HR|2f555653-ed1a-4fe6-8362-9082d95989e5;#35;#FI|87606a43-d45f-42d6-b8c9-e1a3457db5b7;#24;#PL|1e03da61-4678-4e07-b136-b5024ca9197b;#40;#DA|5d49c027-8956-412b-aa16-e85a0f96ad0e;#30;#LT|a7ff5ce7-6123-4f68-865a-a57c31810414;#33;#PT|50ccc04a-eadd-42ae-a0cb-acaf45f812ba;#32;#MT|7df99101-6854-4a26-b53a-b88c0da02c26;#12;#FR|d2afafd3-4c81-4f60-8f52-ee33f2f54ff3;#46;#SK|46d9fce0-ef79-4f71-b89b-cd6aa82426b8;#36;#RO|feb747a2-64cd-4299-af12-4833ddc30497;#34;#IT|0774613c-01ed-4e5d-a25d-11d2388de825</vt:lpwstr>
  </property>
  <property fmtid="{D5CDD505-2E9C-101B-9397-08002B2CF9AE}" pid="10" name="DocumentType_0">
    <vt:lpwstr>AS|c7a748eb-f6f2-4d9d-8b5a-af0cafebc224</vt:lpwstr>
  </property>
  <property fmtid="{D5CDD505-2E9C-101B-9397-08002B2CF9AE}" pid="11" name="MeetingNumber">
    <vt:i4>598</vt:i4>
  </property>
  <property fmtid="{D5CDD505-2E9C-101B-9397-08002B2CF9AE}" pid="12" name="DossierName_0">
    <vt:lpwstr>ECO|8df351f5-c957-404c-8cf3-8ffb22c9cba2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1045</vt:i4>
  </property>
  <property fmtid="{D5CDD505-2E9C-101B-9397-08002B2CF9AE}" pid="15" name="DocumentVersion">
    <vt:i4>0</vt:i4>
  </property>
  <property fmtid="{D5CDD505-2E9C-101B-9397-08002B2CF9AE}" pid="16" name="DossierNumber">
    <vt:i4>670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>103;#ECO|8df351f5-c957-404c-8cf3-8ffb22c9cba2</vt:lpwstr>
  </property>
  <property fmtid="{D5CDD505-2E9C-101B-9397-08002B2CF9AE}" pid="19" name="RequestingService">
    <vt:lpwstr>Union économique et monétaire et cohésion économique et sociale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>SPL-CES|32d8cb1f-c9ec-4365-95c7-8385a18618ac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67;#SPL-CES|32d8cb1f-c9ec-4365-95c7-8385a18618ac</vt:lpwstr>
  </property>
  <property fmtid="{D5CDD505-2E9C-101B-9397-08002B2CF9AE}" pid="25" name="MeetingDate">
    <vt:filetime>2025-07-16T12:00:00Z</vt:filetime>
  </property>
  <property fmtid="{D5CDD505-2E9C-101B-9397-08002B2CF9AE}" pid="26" name="AvailableTranslations_0">
    <vt:lpwstr>LV|46f7e311-5d9f-4663-b433-18aeccb7ace7;EN|f2175f21-25d7-44a3-96da-d6a61b075e1b;PL|1e03da61-4678-4e07-b136-b5024ca9197b;DA|5d49c027-8956-412b-aa16-e85a0f96ad0e;SK|46d9fce0-ef79-4f71-b89b-cd6aa82426b8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67;#SPL-CES|32d8cb1f-c9ec-4365-95c7-8385a18618ac;#5;#EN|f2175f21-25d7-44a3-96da-d6a61b075e1b;#13;#TRA|150d2a88-1431-44e6-a8ca-0bb753ab8672;#46;#SK|46d9fce0-ef79-4f71-b89b-cd6aa82426b8;#15;#Unrestricted|826e22d7-d029-4ec0-a450-0c28ff673572;#39;#LV|46f7e311-5d9f-4663-b433-18aeccb7ace7;#8;#Final|ea5e6674-7b27-4bac-b091-73adbb394efe;#126;#AS|c7a748eb-f6f2-4d9d-8b5a-af0cafebc224;#40;#DA|5d49c027-8956-412b-aa16-e85a0f96ad0e;#103;#ECO|8df351f5-c957-404c-8cf3-8ffb22c9cba2;#1;#EESC|422833ec-8d7e-4e65-8e4e-8bed07ffb729;#24;#PL|1e03da61-4678-4e07-b136-b5024ca9197b</vt:lpwstr>
  </property>
  <property fmtid="{D5CDD505-2E9C-101B-9397-08002B2CF9AE}" pid="30" name="Rapporteur">
    <vt:lpwstr>DANDEA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3117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8" name="DocumentType">
    <vt:lpwstr>126;#AS|c7a748eb-f6f2-4d9d-8b5a-af0cafebc224</vt:lpwstr>
  </property>
  <property fmtid="{D5CDD505-2E9C-101B-9397-08002B2CF9AE}" pid="39" name="DocumentLanguage">
    <vt:lpwstr>32;#MT|7df99101-6854-4a26-b53a-b88c0da02c26</vt:lpwstr>
  </property>
  <property fmtid="{D5CDD505-2E9C-101B-9397-08002B2CF9AE}" pid="40" name="_docset_NoMedatataSyncRequired">
    <vt:lpwstr>False</vt:lpwstr>
  </property>
</Properties>
</file>