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53F3F" w:rsidR="008835DB" w:rsidP="001F7BA7" w:rsidRDefault="000C7276" w14:paraId="0E141714" w14:textId="13222E46">
      <w:pPr>
        <w:pStyle w:val="Footer"/>
        <w:jc w:val="center"/>
      </w:pPr>
      <w:r>
        <w:rPr>
          <w:noProof/>
        </w:rPr>
        <w:drawing>
          <wp:inline distT="0" distB="0" distL="0" distR="0" wp14:anchorId="4115B66B" wp14:editId="6E497534">
            <wp:extent cx="1792605" cy="1239520"/>
            <wp:effectExtent l="0" t="0" r="0" b="0"/>
            <wp:docPr id="2" name="Picture 2" title="EESCLogo_M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title="EESCLogo_M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3CA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2155F9F0" wp14:anchorId="5EEC5842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Pr="00EA02E8" w:rsidR="008835DB" w:rsidP="008835DB" w:rsidRDefault="008835DB" w14:paraId="7BF2C23F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MT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EC5842">
                <v:stroke joinstyle="miter"/>
                <v:path gradientshapeok="t" o:connecttype="rect"/>
              </v:shapetype>
              <v:shape id="Text Box 1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">
                <v:textbox>
                  <w:txbxContent>
                    <w:p w:rsidRPr="00EA02E8" w:rsidR="008835DB" w:rsidP="008835DB" w:rsidRDefault="008835DB" w14:paraId="7BF2C23F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MT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4E7ABB" w:rsidR="008835DB" w:rsidRDefault="008835DB" w14:paraId="33C5FFE1" w14:textId="77777777"/>
    <w:p w:rsidRPr="004E7ABB" w:rsidR="008835DB" w:rsidRDefault="008835DB" w14:paraId="4DF63B9F" w14:textId="77777777">
      <w:pPr>
        <w:jc w:val="right"/>
      </w:pPr>
      <w:r>
        <w:rPr>
          <w:b/>
        </w:rPr>
        <w:t>ECO/637</w:t>
      </w:r>
    </w:p>
    <w:p w:rsidRPr="00653F3F" w:rsidR="008835DB" w:rsidRDefault="008835DB" w14:paraId="7A5A1747" w14:textId="77777777">
      <w:pPr>
        <w:jc w:val="right"/>
        <w:rPr>
          <w:b/>
          <w:bCs/>
        </w:rPr>
      </w:pPr>
      <w:r>
        <w:rPr>
          <w:b/>
        </w:rPr>
        <w:t>L-</w:t>
      </w:r>
      <w:proofErr w:type="spellStart"/>
      <w:r>
        <w:rPr>
          <w:b/>
        </w:rPr>
        <w:t>iffaċilitar</w:t>
      </w:r>
      <w:proofErr w:type="spellEnd"/>
      <w:r>
        <w:rPr>
          <w:b/>
        </w:rPr>
        <w:t xml:space="preserve"> tas-soluzzjonijiet </w:t>
      </w:r>
      <w:proofErr w:type="spellStart"/>
      <w:r>
        <w:rPr>
          <w:b/>
        </w:rPr>
        <w:t>transfruntiera</w:t>
      </w:r>
      <w:proofErr w:type="spellEnd"/>
    </w:p>
    <w:p w:rsidRPr="00653F3F" w:rsidR="008835DB" w:rsidRDefault="008835DB" w14:paraId="6D3BFACC" w14:textId="77777777"/>
    <w:p w:rsidRPr="00653F3F" w:rsidR="008835DB" w:rsidRDefault="008835DB" w14:paraId="311155A1" w14:textId="77777777"/>
    <w:p w:rsidRPr="00653F3F" w:rsidR="008835DB" w:rsidRDefault="00163CEE" w14:paraId="010EBC29" w14:textId="7C1D71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OPINJONI</w:t>
      </w:r>
    </w:p>
    <w:p w:rsidRPr="00653F3F" w:rsidR="008835DB" w:rsidRDefault="008835DB" w14:paraId="2D552CFD" w14:textId="77777777">
      <w:pPr>
        <w:jc w:val="center"/>
      </w:pPr>
    </w:p>
    <w:p w:rsidRPr="00653F3F" w:rsidR="008835DB" w:rsidRDefault="008835DB" w14:paraId="37ABB350" w14:textId="77777777">
      <w:pPr>
        <w:jc w:val="center"/>
      </w:pPr>
      <w:r>
        <w:t>Sezzjoni għall-Unjoni Ekonomika u Monetarja u l-Koeżjoni Ekonomika u Soċjali</w:t>
      </w:r>
    </w:p>
    <w:p w:rsidRPr="00653F3F" w:rsidR="008835DB" w:rsidRDefault="008835DB" w14:paraId="510ADB64" w14:textId="77777777">
      <w:pPr>
        <w:jc w:val="center"/>
      </w:pPr>
    </w:p>
    <w:p w:rsidRPr="00653F3F" w:rsidR="008835DB" w:rsidRDefault="00036EBB" w14:paraId="288F6CE3" w14:textId="1A8AFD23">
      <w:pPr>
        <w:jc w:val="center"/>
        <w:rPr>
          <w:b/>
        </w:rPr>
      </w:pPr>
      <w:r>
        <w:rPr>
          <w:b/>
        </w:rPr>
        <w:t xml:space="preserve">Proposta emendata għal Regolament tal-Parlament Ewropew u tal-Kunsill dwar mekkaniżmu sabiex </w:t>
      </w:r>
      <w:proofErr w:type="spellStart"/>
      <w:r>
        <w:rPr>
          <w:b/>
        </w:rPr>
        <w:t>jissolvew</w:t>
      </w:r>
      <w:proofErr w:type="spellEnd"/>
      <w:r>
        <w:rPr>
          <w:b/>
        </w:rPr>
        <w:t xml:space="preserve"> l-ostakli legali u amministrattivi f’kuntest </w:t>
      </w:r>
      <w:proofErr w:type="spellStart"/>
      <w:r>
        <w:rPr>
          <w:b/>
        </w:rPr>
        <w:t>transfruntier</w:t>
      </w:r>
      <w:proofErr w:type="spellEnd"/>
    </w:p>
    <w:p w:rsidRPr="00653F3F" w:rsidR="008835DB" w:rsidRDefault="008835DB" w14:paraId="215106F9" w14:textId="77777777">
      <w:pPr>
        <w:jc w:val="center"/>
        <w:rPr>
          <w:bCs/>
        </w:rPr>
      </w:pPr>
      <w:r>
        <w:t>(COM(2023) 790 final – 2018/0198 (COD)</w:t>
      </w:r>
    </w:p>
    <w:p w:rsidRPr="00653F3F" w:rsidR="008835DB" w:rsidRDefault="008835DB" w14:paraId="3C855560" w14:textId="77777777">
      <w:pPr>
        <w:jc w:val="center"/>
      </w:pPr>
    </w:p>
    <w:tbl>
      <w:tblPr>
        <w:tblpPr w:leftFromText="181" w:rightFromText="181" w:tblpYSpec="bottom"/>
        <w:tblOverlap w:val="never"/>
        <w:tblW w:w="9289" w:type="dxa"/>
        <w:tblLayout w:type="fixed"/>
        <w:tblLook w:val="04A0" w:firstRow="1" w:lastRow="0" w:firstColumn="1" w:lastColumn="0" w:noHBand="0" w:noVBand="1"/>
      </w:tblPr>
      <w:tblGrid>
        <w:gridCol w:w="3085"/>
        <w:gridCol w:w="6204"/>
      </w:tblGrid>
      <w:tr w:rsidRPr="00653F3F" w:rsidR="008835DB" w:rsidTr="00180050" w14:paraId="1112EE24" w14:textId="77777777">
        <w:tc>
          <w:tcPr>
            <w:tcW w:w="3085" w:type="dxa"/>
          </w:tcPr>
          <w:p w:rsidRPr="00653F3F" w:rsidR="008835DB" w:rsidP="001F7BA7" w:rsidRDefault="008835DB" w14:paraId="1EF2D400" w14:textId="77777777">
            <w:pPr>
              <w:jc w:val="left"/>
            </w:pPr>
            <w:r>
              <w:t>Kuntatt</w:t>
            </w:r>
          </w:p>
        </w:tc>
        <w:tc>
          <w:tcPr>
            <w:tcW w:w="6204" w:type="dxa"/>
          </w:tcPr>
          <w:p w:rsidRPr="00653F3F" w:rsidR="008835DB" w:rsidP="001F7BA7" w:rsidRDefault="00632CD4" w14:paraId="64BBBB72" w14:textId="77777777">
            <w:pPr>
              <w:jc w:val="left"/>
            </w:pPr>
            <w:hyperlink w:history="1" r:id="rId12">
              <w:r w:rsidR="005D5793">
                <w:rPr>
                  <w:rStyle w:val="Hyperlink"/>
                </w:rPr>
                <w:t>ECO@eesc.europa.eu</w:t>
              </w:r>
            </w:hyperlink>
          </w:p>
        </w:tc>
      </w:tr>
      <w:tr w:rsidRPr="00653F3F" w:rsidR="008835DB" w:rsidTr="00180050" w14:paraId="5FF3C5DB" w14:textId="77777777">
        <w:tc>
          <w:tcPr>
            <w:tcW w:w="3085" w:type="dxa"/>
          </w:tcPr>
          <w:p w:rsidRPr="00653F3F" w:rsidR="008835DB" w:rsidP="001F7BA7" w:rsidRDefault="008835DB" w14:paraId="1E4699DF" w14:textId="77777777">
            <w:pPr>
              <w:jc w:val="left"/>
            </w:pPr>
            <w:r>
              <w:t>Amministratur</w:t>
            </w:r>
          </w:p>
        </w:tc>
        <w:tc>
          <w:tcPr>
            <w:tcW w:w="6204" w:type="dxa"/>
          </w:tcPr>
          <w:p w:rsidRPr="00653F3F" w:rsidR="008835DB" w:rsidP="001F7BA7" w:rsidRDefault="00A27875" w14:paraId="1589BBBC" w14:textId="509A020B">
            <w:pPr>
              <w:jc w:val="left"/>
            </w:pPr>
            <w:proofErr w:type="spellStart"/>
            <w:r>
              <w:t>Georgios</w:t>
            </w:r>
            <w:proofErr w:type="spellEnd"/>
            <w:r>
              <w:t xml:space="preserve"> MELEAS</w:t>
            </w:r>
          </w:p>
        </w:tc>
      </w:tr>
      <w:tr w:rsidRPr="00653F3F" w:rsidR="008835DB" w:rsidTr="00180050" w14:paraId="5C33AD56" w14:textId="77777777">
        <w:tc>
          <w:tcPr>
            <w:tcW w:w="3085" w:type="dxa"/>
          </w:tcPr>
          <w:p w:rsidRPr="00653F3F" w:rsidR="008835DB" w:rsidP="001F7BA7" w:rsidRDefault="008835DB" w14:paraId="25FA42FE" w14:textId="77777777">
            <w:pPr>
              <w:jc w:val="left"/>
            </w:pPr>
            <w:r>
              <w:t>Data tad-dokument</w:t>
            </w:r>
          </w:p>
        </w:tc>
        <w:tc>
          <w:tcPr>
            <w:tcW w:w="6204" w:type="dxa"/>
          </w:tcPr>
          <w:p w:rsidRPr="00653F3F" w:rsidR="008835DB" w:rsidP="001F7BA7" w:rsidRDefault="00AA2979" w14:paraId="0CE8DB59" w14:textId="5F760C78">
            <w:pPr>
              <w:jc w:val="left"/>
            </w:pPr>
            <w:r>
              <w:t>15/04/2024</w:t>
            </w:r>
          </w:p>
        </w:tc>
      </w:tr>
    </w:tbl>
    <w:p w:rsidRPr="00653F3F" w:rsidR="001875D0" w:rsidRDefault="008835DB" w14:paraId="11767C4A" w14:textId="10549C8E">
      <w:pPr>
        <w:jc w:val="center"/>
        <w:rPr>
          <w:b/>
        </w:rPr>
      </w:pPr>
      <w:r>
        <w:t xml:space="preserve">Relatur: </w:t>
      </w:r>
      <w:proofErr w:type="spellStart"/>
      <w:r>
        <w:rPr>
          <w:b/>
        </w:rPr>
        <w:t>Athanasios</w:t>
      </w:r>
      <w:proofErr w:type="spellEnd"/>
      <w:r>
        <w:rPr>
          <w:b/>
        </w:rPr>
        <w:t xml:space="preserve"> IOANNIDIS</w:t>
      </w:r>
    </w:p>
    <w:p w:rsidRPr="00653F3F" w:rsidR="001875D0" w:rsidRDefault="001875D0" w14:paraId="3DB046F1" w14:textId="3433148A">
      <w:pPr>
        <w:jc w:val="center"/>
        <w:rPr>
          <w:bCs/>
        </w:rPr>
      </w:pPr>
    </w:p>
    <w:p w:rsidRPr="00653F3F" w:rsidR="000E2ED9" w:rsidP="00180050" w:rsidRDefault="000E2ED9" w14:paraId="26A7BA71" w14:textId="77777777">
      <w:pPr>
        <w:jc w:val="left"/>
        <w:rPr>
          <w:bCs/>
        </w:rPr>
      </w:pPr>
    </w:p>
    <w:p w:rsidRPr="00653F3F" w:rsidR="008835DB" w:rsidP="008925E0" w:rsidRDefault="008835DB" w14:paraId="4D72AF30" w14:textId="3932DAFC">
      <w:pPr>
        <w:rPr>
          <w:bCs/>
        </w:rPr>
      </w:pPr>
    </w:p>
    <w:p w:rsidRPr="00653F3F" w:rsidR="001875D0" w:rsidRDefault="001875D0" w14:paraId="2A75DBCD" w14:textId="25EE9910">
      <w:pPr>
        <w:jc w:val="center"/>
        <w:rPr>
          <w:bCs/>
        </w:rPr>
        <w:sectPr w:rsidRPr="00653F3F" w:rsidR="001875D0" w:rsidSect="00381FA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code="9"/>
          <w:pgMar w:top="1417" w:right="1417" w:bottom="1417" w:left="1417" w:header="709" w:footer="709" w:gutter="0"/>
          <w:pgNumType w:start="1"/>
          <w:cols w:space="720"/>
          <w:docGrid w:linePitch="299"/>
        </w:sectPr>
      </w:pPr>
    </w:p>
    <w:p w:rsidRPr="00653F3F" w:rsidR="008835DB" w:rsidRDefault="008835DB" w14:paraId="49192549" w14:textId="77777777"/>
    <w:tbl>
      <w:tblPr>
        <w:tblW w:w="0" w:type="auto"/>
        <w:tblLook w:val="04A0" w:firstRow="1" w:lastRow="0" w:firstColumn="1" w:lastColumn="0" w:noHBand="0" w:noVBand="1"/>
      </w:tblPr>
      <w:tblGrid>
        <w:gridCol w:w="3055"/>
        <w:gridCol w:w="6018"/>
      </w:tblGrid>
      <w:tr w:rsidRPr="00653F3F" w:rsidR="008835DB" w:rsidTr="00794EE7" w14:paraId="2F7D4503" w14:textId="77777777">
        <w:tc>
          <w:tcPr>
            <w:tcW w:w="3055" w:type="dxa"/>
          </w:tcPr>
          <w:p w:rsidRPr="00653F3F" w:rsidR="008835DB" w:rsidRDefault="008835DB" w14:paraId="64B83284" w14:textId="77777777">
            <w:pPr>
              <w:jc w:val="left"/>
            </w:pPr>
            <w:r>
              <w:t>Konsultazzjoni</w:t>
            </w:r>
          </w:p>
        </w:tc>
        <w:tc>
          <w:tcPr>
            <w:tcW w:w="6018" w:type="dxa"/>
          </w:tcPr>
          <w:p w:rsidRPr="00653F3F" w:rsidR="008835DB" w:rsidRDefault="004C30B4" w14:paraId="4CE7740C" w14:textId="25D5593B">
            <w:pPr>
              <w:jc w:val="left"/>
            </w:pPr>
            <w:r>
              <w:t xml:space="preserve">Parlament Ewropew, 25/01/2024 </w:t>
            </w:r>
          </w:p>
          <w:p w:rsidRPr="00653F3F" w:rsidR="004C30B4" w:rsidRDefault="004C30B4" w14:paraId="0976D95C" w14:textId="3EFF4E32">
            <w:pPr>
              <w:jc w:val="left"/>
            </w:pPr>
            <w:r>
              <w:t xml:space="preserve">Kunsill tal-Unjoni Ewropea, 01/02/2024 </w:t>
            </w:r>
          </w:p>
        </w:tc>
      </w:tr>
      <w:tr w:rsidRPr="00653F3F" w:rsidR="008835DB" w:rsidTr="00794EE7" w14:paraId="3CE7A24B" w14:textId="77777777">
        <w:trPr>
          <w:trHeight w:val="251"/>
        </w:trPr>
        <w:tc>
          <w:tcPr>
            <w:tcW w:w="3055" w:type="dxa"/>
          </w:tcPr>
          <w:p w:rsidRPr="00653F3F" w:rsidR="008835DB" w:rsidRDefault="008835DB" w14:paraId="73CD4C78" w14:textId="77777777">
            <w:pPr>
              <w:jc w:val="left"/>
            </w:pPr>
            <w:r>
              <w:t>Bażi legali</w:t>
            </w:r>
          </w:p>
        </w:tc>
        <w:tc>
          <w:tcPr>
            <w:tcW w:w="6018" w:type="dxa"/>
          </w:tcPr>
          <w:p w:rsidRPr="00653F3F" w:rsidR="008835DB" w:rsidRDefault="00283C6E" w14:paraId="25FB8345" w14:textId="182FB4B5">
            <w:pPr>
              <w:jc w:val="left"/>
            </w:pPr>
            <w:r>
              <w:t>Artikoli 175(3) u 304 tat-Trattat dwar il-Funzjonament tal-Unjoni Ewropea</w:t>
            </w:r>
          </w:p>
        </w:tc>
      </w:tr>
      <w:tr w:rsidRPr="00653F3F" w:rsidR="008835DB" w:rsidTr="00794EE7" w14:paraId="47741D58" w14:textId="77777777">
        <w:tc>
          <w:tcPr>
            <w:tcW w:w="3055" w:type="dxa"/>
          </w:tcPr>
          <w:p w:rsidRPr="00653F3F" w:rsidR="008835DB" w:rsidRDefault="008835DB" w14:paraId="1D49E1E1" w14:textId="77777777">
            <w:pPr>
              <w:jc w:val="left"/>
            </w:pPr>
          </w:p>
        </w:tc>
        <w:tc>
          <w:tcPr>
            <w:tcW w:w="6018" w:type="dxa"/>
          </w:tcPr>
          <w:p w:rsidRPr="00653F3F" w:rsidR="008835DB" w:rsidRDefault="008835DB" w14:paraId="366B24EB" w14:textId="79343B59">
            <w:pPr>
              <w:jc w:val="left"/>
            </w:pPr>
          </w:p>
        </w:tc>
      </w:tr>
      <w:tr w:rsidRPr="00653F3F" w:rsidR="008835DB" w:rsidTr="00794EE7" w14:paraId="51B9405D" w14:textId="77777777">
        <w:tc>
          <w:tcPr>
            <w:tcW w:w="3055" w:type="dxa"/>
          </w:tcPr>
          <w:p w:rsidRPr="00653F3F" w:rsidR="008835DB" w:rsidRDefault="008835DB" w14:paraId="4C9687DE" w14:textId="77777777">
            <w:pPr>
              <w:jc w:val="left"/>
            </w:pPr>
            <w:r>
              <w:t>Sezzjoni kompetenti</w:t>
            </w:r>
          </w:p>
        </w:tc>
        <w:tc>
          <w:tcPr>
            <w:tcW w:w="6018" w:type="dxa"/>
          </w:tcPr>
          <w:p w:rsidRPr="00653F3F" w:rsidR="008835DB" w:rsidRDefault="008835DB" w14:paraId="45E733C1" w14:textId="77777777">
            <w:pPr>
              <w:jc w:val="left"/>
            </w:pPr>
            <w:r>
              <w:t>Sezzjoni għall-Unjoni Ekonomika u Monetarja u l-Koeżjoni Ekonomika u Soċjali</w:t>
            </w:r>
          </w:p>
        </w:tc>
      </w:tr>
      <w:tr w:rsidRPr="00653F3F" w:rsidR="008835DB" w:rsidTr="00794EE7" w14:paraId="65F1BA4D" w14:textId="77777777">
        <w:tc>
          <w:tcPr>
            <w:tcW w:w="3055" w:type="dxa"/>
          </w:tcPr>
          <w:p w:rsidRPr="00653F3F" w:rsidR="008835DB" w:rsidRDefault="008835DB" w14:paraId="4AE7140A" w14:textId="77777777">
            <w:pPr>
              <w:jc w:val="left"/>
            </w:pPr>
            <w:r>
              <w:t>Adozzjoni fis-sezzjoni</w:t>
            </w:r>
          </w:p>
        </w:tc>
        <w:tc>
          <w:tcPr>
            <w:tcW w:w="6018" w:type="dxa"/>
          </w:tcPr>
          <w:p w:rsidRPr="00653F3F" w:rsidR="008835DB" w:rsidRDefault="00521F6E" w14:paraId="1DF89ED3" w14:textId="19C03943">
            <w:pPr>
              <w:jc w:val="left"/>
            </w:pPr>
            <w:r>
              <w:t>10/04/2024</w:t>
            </w:r>
          </w:p>
        </w:tc>
      </w:tr>
      <w:tr w:rsidRPr="00653F3F" w:rsidR="008835DB" w:rsidTr="00794EE7" w14:paraId="5A97B220" w14:textId="77777777">
        <w:tc>
          <w:tcPr>
            <w:tcW w:w="3055" w:type="dxa"/>
          </w:tcPr>
          <w:p w:rsidRPr="00653F3F" w:rsidR="008835DB" w:rsidRDefault="008835DB" w14:paraId="0584F7EA" w14:textId="786312F4">
            <w:pPr>
              <w:jc w:val="left"/>
            </w:pPr>
            <w:r>
              <w:t>Riżultat tal-votazzjoni</w:t>
            </w:r>
            <w:r>
              <w:br/>
              <w:t>(favur/kontra/astensjonijiet)</w:t>
            </w:r>
          </w:p>
        </w:tc>
        <w:tc>
          <w:tcPr>
            <w:tcW w:w="6018" w:type="dxa"/>
            <w:vAlign w:val="bottom"/>
          </w:tcPr>
          <w:p w:rsidRPr="00653F3F" w:rsidR="008835DB" w:rsidRDefault="000467EB" w14:paraId="59277A9D" w14:textId="01A11AC3">
            <w:pPr>
              <w:jc w:val="left"/>
            </w:pPr>
            <w:r>
              <w:t>72/0/2</w:t>
            </w:r>
          </w:p>
        </w:tc>
      </w:tr>
      <w:tr w:rsidRPr="00653F3F" w:rsidR="008835DB" w:rsidTr="00794EE7" w14:paraId="6C8797F2" w14:textId="77777777">
        <w:tc>
          <w:tcPr>
            <w:tcW w:w="3055" w:type="dxa"/>
          </w:tcPr>
          <w:p w:rsidRPr="00653F3F" w:rsidR="008835DB" w:rsidRDefault="008835DB" w14:paraId="08994E58" w14:textId="77777777">
            <w:pPr>
              <w:jc w:val="left"/>
            </w:pPr>
            <w:r>
              <w:t>Adozzjoni fil-plenarja</w:t>
            </w:r>
          </w:p>
        </w:tc>
        <w:tc>
          <w:tcPr>
            <w:tcW w:w="6018" w:type="dxa"/>
          </w:tcPr>
          <w:p w:rsidRPr="00653F3F" w:rsidR="008835DB" w:rsidRDefault="008835DB" w14:paraId="7C5F3BD7" w14:textId="77777777">
            <w:pPr>
              <w:jc w:val="left"/>
            </w:pPr>
            <w:r>
              <w:t>DD/MM/YYYY</w:t>
            </w:r>
          </w:p>
        </w:tc>
      </w:tr>
      <w:tr w:rsidRPr="00653F3F" w:rsidR="008835DB" w:rsidTr="00794EE7" w14:paraId="4219B23A" w14:textId="77777777">
        <w:tc>
          <w:tcPr>
            <w:tcW w:w="3055" w:type="dxa"/>
          </w:tcPr>
          <w:p w:rsidRPr="00653F3F" w:rsidR="008835DB" w:rsidRDefault="008835DB" w14:paraId="28DD0E09" w14:textId="77777777">
            <w:pPr>
              <w:jc w:val="left"/>
            </w:pPr>
            <w:r>
              <w:t>Sessjoni plenarja Nru</w:t>
            </w:r>
          </w:p>
        </w:tc>
        <w:tc>
          <w:tcPr>
            <w:tcW w:w="6018" w:type="dxa"/>
          </w:tcPr>
          <w:p w:rsidRPr="00653F3F" w:rsidR="008835DB" w:rsidRDefault="008835DB" w14:paraId="43703122" w14:textId="77777777">
            <w:pPr>
              <w:jc w:val="left"/>
            </w:pPr>
            <w:r>
              <w:t>…</w:t>
            </w:r>
          </w:p>
        </w:tc>
      </w:tr>
      <w:tr w:rsidRPr="00653F3F" w:rsidR="008835DB" w:rsidTr="00794EE7" w14:paraId="64DD0C7A" w14:textId="77777777">
        <w:tc>
          <w:tcPr>
            <w:tcW w:w="3055" w:type="dxa"/>
          </w:tcPr>
          <w:p w:rsidRPr="00653F3F" w:rsidR="008835DB" w:rsidRDefault="008835DB" w14:paraId="6ED742D8" w14:textId="0BDB056B">
            <w:pPr>
              <w:jc w:val="left"/>
            </w:pPr>
            <w:r>
              <w:t>Riżultat tal-votazzjoni</w:t>
            </w:r>
            <w:r>
              <w:br/>
              <w:t>(favur/kontra/astensjonijiet)</w:t>
            </w:r>
          </w:p>
        </w:tc>
        <w:tc>
          <w:tcPr>
            <w:tcW w:w="6018" w:type="dxa"/>
            <w:vAlign w:val="bottom"/>
          </w:tcPr>
          <w:p w:rsidRPr="00653F3F" w:rsidR="008835DB" w:rsidRDefault="008835DB" w14:paraId="532C4843" w14:textId="77777777">
            <w:pPr>
              <w:jc w:val="left"/>
            </w:pPr>
            <w:r>
              <w:t>…/…/…</w:t>
            </w:r>
          </w:p>
        </w:tc>
      </w:tr>
    </w:tbl>
    <w:p w:rsidRPr="00653F3F" w:rsidR="008835DB" w:rsidRDefault="008835DB" w14:paraId="0F3491DE" w14:textId="77777777"/>
    <w:p w:rsidRPr="00653F3F" w:rsidR="008835DB" w:rsidRDefault="008835DB" w14:paraId="6ECCBA8D" w14:textId="77777777">
      <w:r>
        <w:br w:type="page"/>
      </w:r>
    </w:p>
    <w:p w:rsidRPr="00653F3F" w:rsidR="008835DB" w:rsidP="001F7BA7" w:rsidRDefault="008835DB" w14:paraId="3F1DA94F" w14:textId="6C6B8733">
      <w:pPr>
        <w:pStyle w:val="Heading1"/>
        <w:ind w:left="567" w:hanging="567"/>
      </w:pPr>
      <w:r>
        <w:rPr>
          <w:b/>
        </w:rPr>
        <w:lastRenderedPageBreak/>
        <w:t>Konklużjonijiet u rakkomandazzjonijiet</w:t>
      </w:r>
    </w:p>
    <w:p w:rsidRPr="00653F3F" w:rsidR="00777D57" w:rsidP="00777D57" w:rsidRDefault="00777D57" w14:paraId="75DACB8E" w14:textId="77777777"/>
    <w:p w:rsidRPr="00653F3F" w:rsidR="00777D57" w:rsidP="00777D57" w:rsidRDefault="00777D57" w14:paraId="65BFF421" w14:textId="5703F521">
      <w:pPr>
        <w:numPr>
          <w:ilvl w:val="1"/>
          <w:numId w:val="1"/>
        </w:numPr>
        <w:ind w:left="567" w:hanging="567"/>
        <w:outlineLvl w:val="1"/>
        <w:rPr>
          <w:iCs/>
        </w:rPr>
      </w:pPr>
      <w:r>
        <w:t xml:space="preserve">Il-KESE </w:t>
      </w:r>
      <w:r>
        <w:rPr>
          <w:b/>
        </w:rPr>
        <w:t>jappoġġja</w:t>
      </w:r>
      <w:r>
        <w:t xml:space="preserve"> l-proposta emendata għal Regolament ippreżentata mill-Kummissjoni Ewropea dwar proċedura biex jiġu solvuti ostakli legali u amministrattivi f’kuntest </w:t>
      </w:r>
      <w:proofErr w:type="spellStart"/>
      <w:r>
        <w:t>transfruntier</w:t>
      </w:r>
      <w:proofErr w:type="spellEnd"/>
      <w:r>
        <w:t xml:space="preserve"> bħala sforz biex jissaħħaħ aktar il-proċess ta’ integrazzjoni fil-kuntest tas-suq intern tal-Unjoni Ewropea.</w:t>
      </w:r>
    </w:p>
    <w:p w:rsidRPr="00653F3F" w:rsidR="00777D57" w:rsidP="00777D57" w:rsidRDefault="00777D57" w14:paraId="10058569" w14:textId="77777777"/>
    <w:p w:rsidRPr="00653F3F" w:rsidR="00777D57" w:rsidP="00777D57" w:rsidRDefault="00777D57" w14:paraId="3EDBC471" w14:textId="726869E4">
      <w:pPr>
        <w:numPr>
          <w:ilvl w:val="1"/>
          <w:numId w:val="1"/>
        </w:numPr>
        <w:ind w:left="567" w:hanging="567"/>
        <w:outlineLvl w:val="1"/>
        <w:rPr>
          <w:i/>
        </w:rPr>
      </w:pPr>
      <w:r>
        <w:t xml:space="preserve">Il-KESE </w:t>
      </w:r>
      <w:r>
        <w:rPr>
          <w:b/>
        </w:rPr>
        <w:t>jilqa’</w:t>
      </w:r>
      <w:r>
        <w:t xml:space="preserve"> l-isforz persistenti tal-Kummissjoni Ewropea biex tippreżenta mill-ġdid proposta emendata għal Regolament biex issolvi l-ostakli legali u amministrattivi f’kuntest </w:t>
      </w:r>
      <w:proofErr w:type="spellStart"/>
      <w:r>
        <w:t>transfruntier</w:t>
      </w:r>
      <w:proofErr w:type="spellEnd"/>
      <w:r>
        <w:t xml:space="preserve"> billi tirrikjedi l-istabbiliment ta’ punti ta’ koordinazzjoni </w:t>
      </w:r>
      <w:proofErr w:type="spellStart"/>
      <w:r>
        <w:t>transfruntiera</w:t>
      </w:r>
      <w:proofErr w:type="spellEnd"/>
      <w:r>
        <w:t xml:space="preserve"> mill-Istati Membri, filwaqt li tippermettilhom jagħżlu jekk </w:t>
      </w:r>
      <w:proofErr w:type="spellStart"/>
      <w:r>
        <w:t>jimplimentawx</w:t>
      </w:r>
      <w:proofErr w:type="spellEnd"/>
      <w:r>
        <w:t xml:space="preserve"> jew le l-għodda ta’ riżoluzzjoni ta’ akkumpanjament jew kwalunkwe għodda oħra li jistgħu jikkunsidraw.</w:t>
      </w:r>
    </w:p>
    <w:p w:rsidRPr="00653F3F" w:rsidR="00777D57" w:rsidP="00777D57" w:rsidRDefault="00777D57" w14:paraId="100BFED7" w14:textId="77777777"/>
    <w:p w:rsidRPr="00653F3F" w:rsidR="00777D57" w:rsidP="00777D57" w:rsidRDefault="00777D57" w14:paraId="373C4523" w14:textId="1D2399CE">
      <w:pPr>
        <w:numPr>
          <w:ilvl w:val="1"/>
          <w:numId w:val="1"/>
        </w:numPr>
        <w:ind w:left="567" w:hanging="567"/>
        <w:outlineLvl w:val="1"/>
      </w:pPr>
      <w:r>
        <w:t xml:space="preserve">Il-KESE </w:t>
      </w:r>
      <w:r>
        <w:rPr>
          <w:b/>
        </w:rPr>
        <w:t>jqis</w:t>
      </w:r>
      <w:r>
        <w:t xml:space="preserve"> li t-tentattiv rilevanti preċedenti </w:t>
      </w:r>
      <w:proofErr w:type="spellStart"/>
      <w:r>
        <w:t>pprovda</w:t>
      </w:r>
      <w:proofErr w:type="spellEnd"/>
      <w:r>
        <w:t xml:space="preserve"> esperjenza tajba ta’ tagħlim għall-identifikazzjoni u l-korrezzjoni tan-nuqqasijiet tal-proposta inizjali, u </w:t>
      </w:r>
      <w:r>
        <w:rPr>
          <w:b/>
        </w:rPr>
        <w:t xml:space="preserve">jislet minn </w:t>
      </w:r>
      <w:r>
        <w:t>din l-esperjenza fl-Opinjoni tiegħu dwar il-proposta emendata għal Regolament.</w:t>
      </w:r>
    </w:p>
    <w:p w:rsidRPr="00653F3F" w:rsidR="00777D57" w:rsidP="00777D57" w:rsidRDefault="00777D57" w14:paraId="1E35310D" w14:textId="77777777"/>
    <w:p w:rsidRPr="00653F3F" w:rsidR="00777D57" w:rsidP="00777D57" w:rsidRDefault="00777D57" w14:paraId="79A77152" w14:textId="79D02356">
      <w:pPr>
        <w:numPr>
          <w:ilvl w:val="1"/>
          <w:numId w:val="1"/>
        </w:numPr>
        <w:ind w:left="567" w:hanging="567"/>
        <w:outlineLvl w:val="1"/>
      </w:pPr>
      <w:r>
        <w:t xml:space="preserve">Il-KESE </w:t>
      </w:r>
      <w:r>
        <w:rPr>
          <w:b/>
        </w:rPr>
        <w:t>jemmen</w:t>
      </w:r>
      <w:r>
        <w:t xml:space="preserve"> li l-proċedura proposta hija fil-prinċipju komplementari għall-iskemi ta’ appoġġ eżistenti għal attivitajiet </w:t>
      </w:r>
      <w:proofErr w:type="spellStart"/>
      <w:r>
        <w:t>transfruntiera</w:t>
      </w:r>
      <w:proofErr w:type="spellEnd"/>
      <w:r>
        <w:t xml:space="preserve"> li joperaw fl-Unjoni, u li toħloq il-kundizzjonijiet għall-iżvilupp ta’ qafas komprensiv biex jiġu indirizzati l-ostakli legali u amministrattivi </w:t>
      </w:r>
      <w:proofErr w:type="spellStart"/>
      <w:r>
        <w:t>transfruntiera</w:t>
      </w:r>
      <w:proofErr w:type="spellEnd"/>
      <w:r>
        <w:t xml:space="preserve">, li se jagħmlu l-ħajja ta’ miljuni ta’ persuni li jgħixu f’reġjuni </w:t>
      </w:r>
      <w:proofErr w:type="spellStart"/>
      <w:r>
        <w:t>transfruntiera</w:t>
      </w:r>
      <w:proofErr w:type="spellEnd"/>
      <w:r>
        <w:t xml:space="preserve"> aktar faċli u aħjar.</w:t>
      </w:r>
    </w:p>
    <w:p w:rsidRPr="00653F3F" w:rsidR="00777D57" w:rsidP="00777D57" w:rsidRDefault="00777D57" w14:paraId="27B3606F" w14:textId="77777777"/>
    <w:p w:rsidRPr="00653F3F" w:rsidR="00777D57" w:rsidP="00777D57" w:rsidRDefault="00777D57" w14:paraId="27874FBA" w14:textId="40E8A097">
      <w:pPr>
        <w:numPr>
          <w:ilvl w:val="1"/>
          <w:numId w:val="1"/>
        </w:numPr>
        <w:ind w:left="567" w:hanging="567"/>
        <w:outlineLvl w:val="1"/>
      </w:pPr>
      <w:r>
        <w:t xml:space="preserve">Il-KESE </w:t>
      </w:r>
      <w:r>
        <w:rPr>
          <w:b/>
        </w:rPr>
        <w:t>jilqa’</w:t>
      </w:r>
      <w:r>
        <w:t xml:space="preserve"> l-intenzjoni li jiġu </w:t>
      </w:r>
      <w:proofErr w:type="spellStart"/>
      <w:r>
        <w:t>ssemplifikati</w:t>
      </w:r>
      <w:proofErr w:type="spellEnd"/>
      <w:r>
        <w:t xml:space="preserve"> l-proċeduri taħt il-proċedura proposta billi jsir rekwiżit fl-Istati Membri kollha l-istabbiliment ta’ punti ta’ koordinazzjoni </w:t>
      </w:r>
      <w:proofErr w:type="spellStart"/>
      <w:r>
        <w:t>transfruntiera</w:t>
      </w:r>
      <w:proofErr w:type="spellEnd"/>
      <w:r>
        <w:t xml:space="preserve"> bħala punti uniċi ta’ servizz. Dawn il-punti ta’ servizz se jiġbru t-talbiet kollha għall-assistenza mill-partijiet ikkonċernati kollha għar-riżoluzzjoni tal-ostakli </w:t>
      </w:r>
      <w:proofErr w:type="spellStart"/>
      <w:r>
        <w:t>transfruntiera</w:t>
      </w:r>
      <w:proofErr w:type="spellEnd"/>
      <w:r>
        <w:t xml:space="preserve">. Imbagħad </w:t>
      </w:r>
      <w:proofErr w:type="spellStart"/>
      <w:r>
        <w:t>jivvalutaw</w:t>
      </w:r>
      <w:proofErr w:type="spellEnd"/>
      <w:r>
        <w:t xml:space="preserve"> il-fajls rilevanti, jidentifikaw soluzzjonijiet possibbli u jinfurmaw lill-inizjaturi.</w:t>
      </w:r>
    </w:p>
    <w:p w:rsidRPr="00653F3F" w:rsidR="00777D57" w:rsidP="00777D57" w:rsidRDefault="00777D57" w14:paraId="0D0A5E67" w14:textId="77777777"/>
    <w:p w:rsidRPr="00653F3F" w:rsidR="00777D57" w:rsidP="00777D57" w:rsidRDefault="00777D57" w14:paraId="61D44200" w14:textId="4E1AC549">
      <w:pPr>
        <w:numPr>
          <w:ilvl w:val="1"/>
          <w:numId w:val="1"/>
        </w:numPr>
        <w:ind w:left="567" w:hanging="567"/>
        <w:outlineLvl w:val="1"/>
      </w:pPr>
      <w:r>
        <w:t xml:space="preserve"> Il-KESE </w:t>
      </w:r>
      <w:r>
        <w:rPr>
          <w:b/>
        </w:rPr>
        <w:t>jqis</w:t>
      </w:r>
      <w:r>
        <w:t xml:space="preserve"> id-dispożizzjoni tal-Għodda ta’ Faċilitazzjoni </w:t>
      </w:r>
      <w:proofErr w:type="spellStart"/>
      <w:r>
        <w:t>Transfruntiera</w:t>
      </w:r>
      <w:proofErr w:type="spellEnd"/>
      <w:r>
        <w:t xml:space="preserve"> bħala proċess importanti. Madankollu, l-użu </w:t>
      </w:r>
      <w:proofErr w:type="spellStart"/>
      <w:r>
        <w:t>fakultattiv</w:t>
      </w:r>
      <w:proofErr w:type="spellEnd"/>
      <w:r>
        <w:t xml:space="preserve"> tagħha m’għandux inaqqas il-valur miżjud li ġġib magħha għall-proċedura biex jiġu solvuti l-ostakli </w:t>
      </w:r>
      <w:proofErr w:type="spellStart"/>
      <w:r>
        <w:t>transfruntiera</w:t>
      </w:r>
      <w:proofErr w:type="spellEnd"/>
      <w:r>
        <w:t>.</w:t>
      </w:r>
    </w:p>
    <w:p w:rsidRPr="00653F3F" w:rsidR="00777D57" w:rsidP="00777D57" w:rsidRDefault="00777D57" w14:paraId="26F4D6C3" w14:textId="77777777">
      <w:pPr>
        <w:outlineLvl w:val="1"/>
      </w:pPr>
    </w:p>
    <w:p w:rsidRPr="00491A82" w:rsidR="00777D57" w:rsidP="00777D57" w:rsidRDefault="00777D57" w14:paraId="19DFCBBC" w14:textId="4FD19DAF">
      <w:pPr>
        <w:numPr>
          <w:ilvl w:val="1"/>
          <w:numId w:val="1"/>
        </w:numPr>
        <w:ind w:left="567" w:hanging="567"/>
        <w:outlineLvl w:val="1"/>
      </w:pPr>
      <w:bookmarkStart w:name="_Hlk163720868" w:id="0"/>
      <w:r>
        <w:t xml:space="preserve">Il-KESE </w:t>
      </w:r>
      <w:r>
        <w:rPr>
          <w:b/>
        </w:rPr>
        <w:t>jemmen</w:t>
      </w:r>
      <w:r>
        <w:t xml:space="preserve"> li l-ħolqien ta’ reġistru pubbliku </w:t>
      </w:r>
      <w:proofErr w:type="spellStart"/>
      <w:r>
        <w:t>pan</w:t>
      </w:r>
      <w:proofErr w:type="spellEnd"/>
      <w:r>
        <w:t xml:space="preserve">-Ewropew ta’ fajls </w:t>
      </w:r>
      <w:proofErr w:type="spellStart"/>
      <w:r>
        <w:t>transfruntiera</w:t>
      </w:r>
      <w:proofErr w:type="spellEnd"/>
      <w:r>
        <w:t xml:space="preserve"> jgħin għar-reġistrazzjoni ġenerali tal-ostakli legali u amministrattivi rilevanti, u għall-iskambju sussegwenti ta’ fehmiet u esperjenzi bejn l-awtoritajiet kompetenti biex jiġi żgurat li jkun hemm prospetti għar-riżoluzzjoni ta’ dawn l-ostakli. Ikun </w:t>
      </w:r>
      <w:proofErr w:type="spellStart"/>
      <w:r>
        <w:t>partikolarment</w:t>
      </w:r>
      <w:proofErr w:type="spellEnd"/>
      <w:r>
        <w:t xml:space="preserve"> utli jekk il-Kummissjoni Ewropea tikkunsidra li tfassal rapport annwali dwar l-ostakli u s-soluzzjonijiet proposti, abbażi tad-data fir-reġistru.</w:t>
      </w:r>
    </w:p>
    <w:bookmarkEnd w:id="0"/>
    <w:p w:rsidRPr="004E7ABB" w:rsidR="00777D57" w:rsidP="00777D57" w:rsidRDefault="00777D57" w14:paraId="3997BD6B" w14:textId="77777777"/>
    <w:p w:rsidRPr="00653F3F" w:rsidR="00777D57" w:rsidP="00777D57" w:rsidRDefault="00777D57" w14:paraId="0D4A8EB6" w14:textId="0B328BE7">
      <w:pPr>
        <w:numPr>
          <w:ilvl w:val="1"/>
          <w:numId w:val="1"/>
        </w:numPr>
        <w:ind w:left="567" w:hanging="567"/>
        <w:outlineLvl w:val="1"/>
      </w:pPr>
      <w:r>
        <w:t xml:space="preserve">Il-KESE, bħala l-vuċi istituzzjonali tas-soċjetà ċivili u tal-imsieħba soċjali, </w:t>
      </w:r>
      <w:r>
        <w:rPr>
          <w:b/>
        </w:rPr>
        <w:t>japprova</w:t>
      </w:r>
      <w:r>
        <w:t xml:space="preserve"> r-raġunament stabbilit fil-proposta emendata għal Regolament għal </w:t>
      </w:r>
      <w:proofErr w:type="spellStart"/>
      <w:r>
        <w:t>approċċ</w:t>
      </w:r>
      <w:proofErr w:type="spellEnd"/>
      <w:r>
        <w:t xml:space="preserve"> minn isfel għal fuq biex jiġu indirizzati l-ostakli </w:t>
      </w:r>
      <w:proofErr w:type="spellStart"/>
      <w:r>
        <w:t>transfruntiera</w:t>
      </w:r>
      <w:proofErr w:type="spellEnd"/>
      <w:r>
        <w:t>, peress li dan isaħħaħ il-</w:t>
      </w:r>
      <w:proofErr w:type="spellStart"/>
      <w:r>
        <w:t>fehim</w:t>
      </w:r>
      <w:proofErr w:type="spellEnd"/>
      <w:r>
        <w:t xml:space="preserve"> taċ-ċittadini tal-importanza tal-integrazzjoni tas-suq intern tal-UE.</w:t>
      </w:r>
    </w:p>
    <w:p w:rsidRPr="00653F3F" w:rsidR="00777D57" w:rsidP="00777D57" w:rsidRDefault="00777D57" w14:paraId="0051919F" w14:textId="77777777"/>
    <w:p w:rsidRPr="00653F3F" w:rsidR="00777D57" w:rsidP="00777D57" w:rsidRDefault="00777D57" w14:paraId="544C2866" w14:textId="68FCEE63">
      <w:pPr>
        <w:numPr>
          <w:ilvl w:val="1"/>
          <w:numId w:val="1"/>
        </w:numPr>
        <w:ind w:left="567" w:hanging="567"/>
        <w:outlineLvl w:val="1"/>
      </w:pPr>
      <w:r>
        <w:lastRenderedPageBreak/>
        <w:t xml:space="preserve">Għalhekk, il-KESE </w:t>
      </w:r>
      <w:r>
        <w:rPr>
          <w:b/>
        </w:rPr>
        <w:t>jinnota</w:t>
      </w:r>
      <w:r>
        <w:t xml:space="preserve"> l-ħtieġa li l-awtoritajiet tar-reġjuni fejn iseħħu attivitajiet </w:t>
      </w:r>
      <w:proofErr w:type="spellStart"/>
      <w:r>
        <w:t>transfruntiera</w:t>
      </w:r>
      <w:proofErr w:type="spellEnd"/>
      <w:r>
        <w:t xml:space="preserve"> jkunu involuti u jesprimu r-rieda politika lokali, sabiex </w:t>
      </w:r>
      <w:proofErr w:type="spellStart"/>
      <w:r>
        <w:t>jimmobilizzaw</w:t>
      </w:r>
      <w:proofErr w:type="spellEnd"/>
      <w:r>
        <w:t xml:space="preserve"> lill-awtoritajiet nazzjonali biex </w:t>
      </w:r>
      <w:proofErr w:type="spellStart"/>
      <w:r>
        <w:t>jiskattaw</w:t>
      </w:r>
      <w:proofErr w:type="spellEnd"/>
      <w:r>
        <w:t xml:space="preserve"> il-proċedura proposta u jagħmlu użu mill-potenzjal tagħha.</w:t>
      </w:r>
    </w:p>
    <w:p w:rsidRPr="00653F3F" w:rsidR="00777D57" w:rsidP="00777D57" w:rsidRDefault="00777D57" w14:paraId="08B6AE45" w14:textId="77777777">
      <w:pPr>
        <w:ind w:left="567"/>
        <w:outlineLvl w:val="1"/>
      </w:pPr>
    </w:p>
    <w:p w:rsidRPr="00653F3F" w:rsidR="00777D57" w:rsidP="00777D57" w:rsidRDefault="00777D57" w14:paraId="63484D6E" w14:textId="21AFFEDF">
      <w:pPr>
        <w:numPr>
          <w:ilvl w:val="1"/>
          <w:numId w:val="1"/>
        </w:numPr>
        <w:ind w:left="567" w:hanging="567"/>
        <w:outlineLvl w:val="1"/>
      </w:pPr>
      <w:r>
        <w:t xml:space="preserve">Il-KESE </w:t>
      </w:r>
      <w:r>
        <w:rPr>
          <w:b/>
        </w:rPr>
        <w:t>jiġbed l-attenzjoni</w:t>
      </w:r>
      <w:r>
        <w:t xml:space="preserve"> wkoll li sabiex jiġi enfasizzat il-valur miżjud tal-proċedura proposta, huwa neċessarju li jinħolqu inċentivi ċari għall-Istati Membri biex jużawha billi jipprovdu informazzjoni dettaljata dwar l-impatt tal-ostakli </w:t>
      </w:r>
      <w:proofErr w:type="spellStart"/>
      <w:r>
        <w:t>transfruntiera</w:t>
      </w:r>
      <w:proofErr w:type="spellEnd"/>
      <w:r>
        <w:t xml:space="preserve"> u l-benefiċċji għall-iżvilupp li għandhom jiksbu r-reġjuni involuti, u l-Unjoni Ewropea kollha, permezz tal-</w:t>
      </w:r>
      <w:proofErr w:type="spellStart"/>
      <w:r>
        <w:t>indirizzar</w:t>
      </w:r>
      <w:proofErr w:type="spellEnd"/>
      <w:r>
        <w:t xml:space="preserve"> ta’ dawn l-ostakli.</w:t>
      </w:r>
    </w:p>
    <w:p w:rsidRPr="00653F3F" w:rsidR="00777D57" w:rsidP="00777D57" w:rsidRDefault="00777D57" w14:paraId="67CF4FEC" w14:textId="77777777"/>
    <w:p w:rsidRPr="00653F3F" w:rsidR="00777D57" w:rsidP="00AC7A48" w:rsidRDefault="00777D57" w14:paraId="28AE5CD0" w14:textId="77D181DB">
      <w:pPr>
        <w:pStyle w:val="Heading2"/>
        <w:ind w:left="567" w:hanging="567"/>
      </w:pPr>
      <w:r>
        <w:t xml:space="preserve">Fl-aħħar nett, il-KESE </w:t>
      </w:r>
      <w:r>
        <w:rPr>
          <w:b/>
        </w:rPr>
        <w:t>jemmen</w:t>
      </w:r>
      <w:r>
        <w:t xml:space="preserve"> li l-importanza li titwaqqaf u titħaddem il-proċedura proposta se tirriżulta bħala għażla politika serja fil-livell tal-Unjoni Ewropea dejjem iktar jekk ikun previst appoġġ finanzjarju għall-istrutturi nazzjonali (punti ta’ koordinazzjoni </w:t>
      </w:r>
      <w:proofErr w:type="spellStart"/>
      <w:r>
        <w:t>transfruntiera</w:t>
      </w:r>
      <w:proofErr w:type="spellEnd"/>
      <w:r>
        <w:t>) li ser jiġu stabbiliti bl-użu tar-riżorsi Ewropej, permezz tal-politika Ewropea ta’ koeżjoni.</w:t>
      </w:r>
    </w:p>
    <w:p w:rsidRPr="00653F3F" w:rsidR="00777D57" w:rsidP="00777D57" w:rsidRDefault="00777D57" w14:paraId="0350F808" w14:textId="68A899D2"/>
    <w:p w:rsidRPr="00653F3F" w:rsidR="008835DB" w:rsidP="003A7349" w:rsidRDefault="008835DB" w14:paraId="7818D29C" w14:textId="6B1E6FB5">
      <w:pPr>
        <w:pStyle w:val="Heading1"/>
        <w:keepNext/>
        <w:ind w:left="567" w:hanging="567"/>
      </w:pPr>
      <w:r>
        <w:rPr>
          <w:b/>
        </w:rPr>
        <w:t>Sfond</w:t>
      </w:r>
    </w:p>
    <w:p w:rsidRPr="00653F3F" w:rsidR="008835DB" w:rsidP="003A7349" w:rsidRDefault="008835DB" w14:paraId="6B54A853" w14:textId="77777777">
      <w:pPr>
        <w:keepNext/>
      </w:pPr>
    </w:p>
    <w:p w:rsidRPr="00491A82" w:rsidR="008835DB" w:rsidP="001F7BA7" w:rsidRDefault="008835DB" w14:paraId="29CA6985" w14:textId="5EDC8391">
      <w:pPr>
        <w:pStyle w:val="Heading2"/>
        <w:ind w:left="567" w:hanging="567"/>
      </w:pPr>
      <w:r>
        <w:t xml:space="preserve">Fl-2015, fuq l-inizjattiva tal-Presidenza </w:t>
      </w:r>
      <w:proofErr w:type="spellStart"/>
      <w:r>
        <w:t>Lussemburgiża</w:t>
      </w:r>
      <w:proofErr w:type="spellEnd"/>
      <w:r>
        <w:t xml:space="preserve">, saret diskussjoni dwar l-utilità ta’ strument ġdid biex jiġu </w:t>
      </w:r>
      <w:proofErr w:type="spellStart"/>
      <w:r>
        <w:t>ssemplifikati</w:t>
      </w:r>
      <w:proofErr w:type="spellEnd"/>
      <w:r>
        <w:t xml:space="preserve"> proġetti </w:t>
      </w:r>
      <w:proofErr w:type="spellStart"/>
      <w:r>
        <w:t>transfruntiera</w:t>
      </w:r>
      <w:proofErr w:type="spellEnd"/>
      <w:r>
        <w:t xml:space="preserve"> jew attivitajiet b’limitu ta’ żmien permezz tal-applikazzjoni tar-regoli ta’ Stat Membru wieħed fi Stat Membru ġar, fuq bażi volontarja u soġġett għall-approvazzjoni tal-awtoritajiet kompetenti rilevanti</w:t>
      </w:r>
      <w:r w:rsidRPr="00653F3F">
        <w:rPr>
          <w:rStyle w:val="FootnoteReference"/>
        </w:rPr>
        <w:footnoteReference w:id="1"/>
      </w:r>
      <w:r>
        <w:t>.</w:t>
      </w:r>
    </w:p>
    <w:p w:rsidRPr="004E7ABB" w:rsidR="008835DB" w:rsidRDefault="008835DB" w14:paraId="553EE669" w14:textId="77777777"/>
    <w:p w:rsidRPr="00491A82" w:rsidR="008835DB" w:rsidP="001F7BA7" w:rsidRDefault="000926BD" w14:paraId="691A34D7" w14:textId="7A13FC3C">
      <w:pPr>
        <w:pStyle w:val="Heading2"/>
        <w:ind w:left="567" w:hanging="567"/>
      </w:pPr>
      <w:r>
        <w:t xml:space="preserve">Abbażi ta’ studju reċenti li stima li t-tneħħija tal-ostakli </w:t>
      </w:r>
      <w:proofErr w:type="spellStart"/>
      <w:r>
        <w:t>transfruntiera</w:t>
      </w:r>
      <w:proofErr w:type="spellEnd"/>
      <w:r>
        <w:t xml:space="preserve"> eżistenti ġġib benefiċċji ta’ EUR 457 biljun fis-sena, li jirrappreżentaw 3,8 % tal-valur miżjud </w:t>
      </w:r>
      <w:proofErr w:type="spellStart"/>
      <w:r>
        <w:t>gross</w:t>
      </w:r>
      <w:proofErr w:type="spellEnd"/>
      <w:r>
        <w:t xml:space="preserve"> totali tal-UE, u li l-preżenza tagħhom tnaqqas il-ħolqien tal-impjiegi bi 2 % tal-impjieg totali tal-UE</w:t>
      </w:r>
      <w:r w:rsidRPr="00653F3F" w:rsidR="008835DB">
        <w:rPr>
          <w:rStyle w:val="FootnoteReference"/>
          <w:szCs w:val="24"/>
        </w:rPr>
        <w:footnoteReference w:id="2"/>
      </w:r>
      <w:r>
        <w:t xml:space="preserve">, il-Kummissjoni Ewropea ressqet proposta </w:t>
      </w:r>
      <w:proofErr w:type="spellStart"/>
      <w:r>
        <w:t>leġiżlattiva</w:t>
      </w:r>
      <w:proofErr w:type="spellEnd"/>
      <w:r>
        <w:t xml:space="preserve"> biex jinħoloq mekkaniżmu biex jiġu solvuti ostakoli legali u amministrattivi f’kuntest </w:t>
      </w:r>
      <w:proofErr w:type="spellStart"/>
      <w:r>
        <w:t>transfruntier</w:t>
      </w:r>
      <w:proofErr w:type="spellEnd"/>
      <w:r w:rsidRPr="00653F3F" w:rsidR="008835DB">
        <w:rPr>
          <w:rStyle w:val="FootnoteReference"/>
          <w:szCs w:val="24"/>
        </w:rPr>
        <w:footnoteReference w:id="3"/>
      </w:r>
      <w:r>
        <w:t>.</w:t>
      </w:r>
    </w:p>
    <w:p w:rsidRPr="004E7ABB" w:rsidR="008835DB" w:rsidP="003A7349" w:rsidRDefault="008835DB" w14:paraId="2D6A0F1F" w14:textId="77777777">
      <w:pPr>
        <w:pStyle w:val="ListParagraph"/>
        <w:ind w:left="0"/>
      </w:pPr>
    </w:p>
    <w:p w:rsidRPr="00653F3F" w:rsidR="008835DB" w:rsidP="001F7BA7" w:rsidRDefault="00546836" w14:paraId="58D2EB22" w14:textId="6FE1B249">
      <w:pPr>
        <w:numPr>
          <w:ilvl w:val="1"/>
          <w:numId w:val="1"/>
        </w:numPr>
        <w:ind w:left="567" w:hanging="567"/>
        <w:outlineLvl w:val="1"/>
      </w:pPr>
      <w:r>
        <w:t xml:space="preserve">Il-Parlament Ewropew </w:t>
      </w:r>
      <w:proofErr w:type="spellStart"/>
      <w:r>
        <w:t>appoġġja</w:t>
      </w:r>
      <w:proofErr w:type="spellEnd"/>
      <w:r>
        <w:t xml:space="preserve"> l-proposta tal-Kummissjoni Ewropea fil-prinċipju, u </w:t>
      </w:r>
      <w:proofErr w:type="spellStart"/>
      <w:r>
        <w:t>ssuġġerixxa</w:t>
      </w:r>
      <w:proofErr w:type="spellEnd"/>
      <w:r>
        <w:t xml:space="preserve"> (fi Frar 2019) sensiela ta’ bidliet għat-test matul il-proċedura tal-ewwel qari. L-għan tal-bidliet kien li tiġi ċċarata n-natura volontarja tal-mekkaniżmu propost, l-implikazzjonijiet proċedurali f’każ li ma jintużax u l-proċedura għat-trattament tar-rapporti ppreżentati għall-identifikazzjoni u r-riżoluzzjoni ta’ ostakli legali u amministrattivi.</w:t>
      </w:r>
    </w:p>
    <w:p w:rsidRPr="00653F3F" w:rsidR="008835DB" w:rsidP="003A7349" w:rsidRDefault="008835DB" w14:paraId="2E934D25" w14:textId="77777777">
      <w:pPr>
        <w:pStyle w:val="ListParagraph"/>
        <w:ind w:left="0"/>
      </w:pPr>
    </w:p>
    <w:p w:rsidRPr="00653F3F" w:rsidR="008835DB" w:rsidP="001F7BA7" w:rsidRDefault="008835DB" w14:paraId="64035D74" w14:textId="40819148">
      <w:pPr>
        <w:numPr>
          <w:ilvl w:val="1"/>
          <w:numId w:val="1"/>
        </w:numPr>
        <w:ind w:left="567" w:hanging="567"/>
        <w:outlineLvl w:val="1"/>
      </w:pPr>
      <w:r>
        <w:t xml:space="preserve">Il-Kunsill ma </w:t>
      </w:r>
      <w:proofErr w:type="spellStart"/>
      <w:r>
        <w:t>ħax</w:t>
      </w:r>
      <w:proofErr w:type="spellEnd"/>
      <w:r>
        <w:t xml:space="preserve"> pożizzjoni uffiċjali dwar il-proposta, peress li l-Istati Membri esprimew għadd ta’ </w:t>
      </w:r>
      <w:proofErr w:type="spellStart"/>
      <w:r>
        <w:t>preokkupazzjonijiet</w:t>
      </w:r>
      <w:proofErr w:type="spellEnd"/>
      <w:r>
        <w:t xml:space="preserve"> dwar il-kontenut tagħha fil-livell ta’ grupp ta’ ħidma. B’riżultat ta’ dan, il-ħidma fuq il-fajl ġiet sospiża u l-promozzjoni tal-inizjattiva </w:t>
      </w:r>
      <w:proofErr w:type="spellStart"/>
      <w:r>
        <w:t>leġiżlattiva</w:t>
      </w:r>
      <w:proofErr w:type="spellEnd"/>
      <w:r>
        <w:t xml:space="preserve"> twaqqfet temporanjament.</w:t>
      </w:r>
    </w:p>
    <w:p w:rsidRPr="00653F3F" w:rsidR="008835DB" w:rsidP="003A7349" w:rsidRDefault="008835DB" w14:paraId="5BC62E9B" w14:textId="77777777">
      <w:pPr>
        <w:outlineLvl w:val="1"/>
      </w:pPr>
    </w:p>
    <w:p w:rsidRPr="00653F3F" w:rsidR="008835DB" w:rsidP="001F7BA7" w:rsidRDefault="008835DB" w14:paraId="5CF6E0ED" w14:textId="6BC09649">
      <w:pPr>
        <w:numPr>
          <w:ilvl w:val="1"/>
          <w:numId w:val="1"/>
        </w:numPr>
        <w:ind w:left="567" w:hanging="567"/>
        <w:outlineLvl w:val="1"/>
      </w:pPr>
      <w:r>
        <w:lastRenderedPageBreak/>
        <w:t xml:space="preserve">F’Settembru 2023, il-Parlament Ewropew adotta riżoluzzjoni </w:t>
      </w:r>
      <w:proofErr w:type="spellStart"/>
      <w:r>
        <w:t>leġiżlattiva</w:t>
      </w:r>
      <w:proofErr w:type="spellEnd"/>
      <w:r>
        <w:t xml:space="preserve"> fuq inizjattiva proprja, b’rakkomandazzjonijiet għall-Kummissjoni Ewropea, dwar emenda għall-proposta oriġinali tiegħu, f’</w:t>
      </w:r>
      <w:proofErr w:type="spellStart"/>
      <w:r>
        <w:t>konformità</w:t>
      </w:r>
      <w:proofErr w:type="spellEnd"/>
      <w:r>
        <w:t xml:space="preserve"> mal-Artikolu 225 tat-Trattat dwar il-Funzjonament tal-Unjoni Ewropea (TFUE).</w:t>
      </w:r>
    </w:p>
    <w:p w:rsidRPr="00653F3F" w:rsidR="008835DB" w:rsidP="003A7349" w:rsidRDefault="008835DB" w14:paraId="061FBE2A" w14:textId="77777777">
      <w:pPr>
        <w:outlineLvl w:val="1"/>
      </w:pPr>
    </w:p>
    <w:p w:rsidRPr="00491A82" w:rsidR="008835DB" w:rsidP="001F7BA7" w:rsidRDefault="008835DB" w14:paraId="0ACF117A" w14:textId="4947AF5A">
      <w:pPr>
        <w:numPr>
          <w:ilvl w:val="1"/>
          <w:numId w:val="1"/>
        </w:numPr>
        <w:ind w:left="567" w:hanging="567"/>
        <w:outlineLvl w:val="1"/>
      </w:pPr>
      <w:r>
        <w:t xml:space="preserve">F’Diċembru 2023, il-Kummissjoni ppreżentat il-proposta emendata tagħha għal Regolament bl-għan li jiġu </w:t>
      </w:r>
      <w:proofErr w:type="spellStart"/>
      <w:r>
        <w:t>ffaċilitati</w:t>
      </w:r>
      <w:proofErr w:type="spellEnd"/>
      <w:r>
        <w:t xml:space="preserve"> soluzzjonijiet </w:t>
      </w:r>
      <w:proofErr w:type="spellStart"/>
      <w:r>
        <w:t>transfruntiera</w:t>
      </w:r>
      <w:proofErr w:type="spellEnd"/>
      <w:r w:rsidRPr="00653F3F">
        <w:rPr>
          <w:rStyle w:val="FootnoteReference"/>
          <w:szCs w:val="24"/>
        </w:rPr>
        <w:footnoteReference w:id="4"/>
      </w:r>
      <w:r>
        <w:t xml:space="preserve">. Il-proposta emendata tqis it-tħassib, l-osservazzjonijiet u r-rakkomandazzjonijiet tal-Parlament Ewropew u tal-Kunsill, filwaqt li żżomm l-enfasi fuq it-tneħħija tal-ostakli li jagħmlu l-ħajja diffiċli għall-komunitajiet </w:t>
      </w:r>
      <w:proofErr w:type="spellStart"/>
      <w:r>
        <w:t>transfruntiera</w:t>
      </w:r>
      <w:proofErr w:type="spellEnd"/>
      <w:r>
        <w:t>.</w:t>
      </w:r>
    </w:p>
    <w:p w:rsidRPr="004E7ABB" w:rsidR="008835DB" w:rsidRDefault="008835DB" w14:paraId="2F8C75BE" w14:textId="77777777"/>
    <w:p w:rsidRPr="0023618D" w:rsidR="008835DB" w:rsidP="003A7349" w:rsidRDefault="00405EC9" w14:paraId="3A8DD4EA" w14:textId="5347C697">
      <w:pPr>
        <w:keepNext/>
        <w:numPr>
          <w:ilvl w:val="1"/>
          <w:numId w:val="1"/>
        </w:numPr>
        <w:ind w:left="567" w:hanging="567"/>
        <w:outlineLvl w:val="1"/>
        <w:rPr>
          <w:bCs/>
        </w:rPr>
      </w:pPr>
      <w:proofErr w:type="spellStart"/>
      <w:r>
        <w:rPr>
          <w:b/>
        </w:rPr>
        <w:t>Sommarju</w:t>
      </w:r>
      <w:proofErr w:type="spellEnd"/>
      <w:r>
        <w:rPr>
          <w:b/>
        </w:rPr>
        <w:t xml:space="preserve"> tal-proposta </w:t>
      </w:r>
      <w:proofErr w:type="spellStart"/>
      <w:r>
        <w:rPr>
          <w:b/>
        </w:rPr>
        <w:t>leġiżlattiva</w:t>
      </w:r>
      <w:proofErr w:type="spellEnd"/>
      <w:r>
        <w:rPr>
          <w:b/>
        </w:rPr>
        <w:t xml:space="preserve"> l-ġdida tal-Kummissjoni Ewropea</w:t>
      </w:r>
    </w:p>
    <w:p w:rsidRPr="00653F3F" w:rsidR="008835DB" w:rsidP="003A7349" w:rsidRDefault="008835DB" w14:paraId="6E2DD525" w14:textId="77777777">
      <w:pPr>
        <w:keepNext/>
        <w:outlineLvl w:val="1"/>
        <w:rPr>
          <w:bCs/>
        </w:rPr>
      </w:pPr>
    </w:p>
    <w:p w:rsidRPr="00653F3F" w:rsidR="008835DB" w:rsidP="001F7BA7" w:rsidRDefault="00405EC9" w14:paraId="6F56D8DC" w14:textId="6AD5F83D">
      <w:pPr>
        <w:pStyle w:val="Heading3"/>
        <w:ind w:left="567" w:hanging="567"/>
      </w:pPr>
      <w:r>
        <w:t xml:space="preserve">Fil-qosor, il-proposta l-ġdida tal-Kummissjoni </w:t>
      </w:r>
      <w:proofErr w:type="spellStart"/>
      <w:r>
        <w:t>tipprevedi</w:t>
      </w:r>
      <w:proofErr w:type="spellEnd"/>
      <w:r>
        <w:t xml:space="preserve"> l-istabbiliment ta’ punti obbligatorji ta’ koordinazzjoni </w:t>
      </w:r>
      <w:proofErr w:type="spellStart"/>
      <w:r>
        <w:t>transfruntiera</w:t>
      </w:r>
      <w:proofErr w:type="spellEnd"/>
      <w:r>
        <w:t xml:space="preserve"> fl-Istati Membri kollha. Dawn se jkunu responsabbli għall-valutazzjoni tal-applikazzjonijiet mill-partijiet ikkonċernati fir-reġjuni tal-fruntiera fir-rigward ta’ ostakli </w:t>
      </w:r>
      <w:proofErr w:type="spellStart"/>
      <w:r>
        <w:t>transfruntiera</w:t>
      </w:r>
      <w:proofErr w:type="spellEnd"/>
      <w:r>
        <w:t xml:space="preserve"> potenzjali u se jaġixxu bħala </w:t>
      </w:r>
      <w:proofErr w:type="spellStart"/>
      <w:r>
        <w:t>kollegament</w:t>
      </w:r>
      <w:proofErr w:type="spellEnd"/>
      <w:r>
        <w:t xml:space="preserve"> bejn dawn il-partijiet ikkonċernati u l-awtoritajiet nazzjonali. Il-proposta </w:t>
      </w:r>
      <w:proofErr w:type="spellStart"/>
      <w:r>
        <w:t>tipprevedi</w:t>
      </w:r>
      <w:proofErr w:type="spellEnd"/>
      <w:r>
        <w:t xml:space="preserve"> wkoll il-ħolqien ta’ network ta’ punti obbligatorji ta’ koordinazzjoni </w:t>
      </w:r>
      <w:proofErr w:type="spellStart"/>
      <w:r>
        <w:t>transfruntiera</w:t>
      </w:r>
      <w:proofErr w:type="spellEnd"/>
      <w:r>
        <w:t xml:space="preserve"> flimkien mal-Kummissjoni, sabiex jiġi stabbilit forum għall-iskambju tal-aħjar prattiki u l-għarfien.</w:t>
      </w:r>
    </w:p>
    <w:p w:rsidRPr="00653F3F" w:rsidR="008835DB" w:rsidRDefault="008835DB" w14:paraId="71CA69D4" w14:textId="77777777"/>
    <w:p w:rsidRPr="00653F3F" w:rsidR="008835DB" w:rsidP="001F7BA7" w:rsidRDefault="008835DB" w14:paraId="7D4AD83B" w14:textId="2DA13CAA">
      <w:pPr>
        <w:pStyle w:val="Heading3"/>
        <w:ind w:left="567" w:hanging="567"/>
      </w:pPr>
      <w:r>
        <w:t xml:space="preserve">Skont ir-Regolament propost, wara li tiġi vvalutata kull applikazzjoni, il-partijiet ikkonċernati se jirċievu tweġiba li tispjega kif se tiġi indirizzata. Meta jkun jeżisti ġenwinament ostaklu </w:t>
      </w:r>
      <w:proofErr w:type="spellStart"/>
      <w:r>
        <w:t>transfruntier</w:t>
      </w:r>
      <w:proofErr w:type="spellEnd"/>
      <w:r>
        <w:t xml:space="preserve"> u ma jkun hemm l-ebda ftehim ta’ kooperazzjoni bilaterali jew internazzjonali li jipprovdi soluzzjoni, l-Istati Membri jistgħu japplikaw l-Għodda ta’ Faċilitazzjoni </w:t>
      </w:r>
      <w:proofErr w:type="spellStart"/>
      <w:r>
        <w:t>Transfruntiera</w:t>
      </w:r>
      <w:proofErr w:type="spellEnd"/>
      <w:r>
        <w:t xml:space="preserve"> (</w:t>
      </w:r>
      <w:proofErr w:type="spellStart"/>
      <w:r>
        <w:t>fakultattiva</w:t>
      </w:r>
      <w:proofErr w:type="spellEnd"/>
      <w:r>
        <w:t>).</w:t>
      </w:r>
    </w:p>
    <w:p w:rsidRPr="00653F3F" w:rsidR="008835DB" w:rsidRDefault="008835DB" w14:paraId="3B565721" w14:textId="77777777"/>
    <w:p w:rsidRPr="00653F3F" w:rsidR="008835DB" w:rsidP="001F7BA7" w:rsidRDefault="008835DB" w14:paraId="7A596507" w14:textId="6811C64C">
      <w:pPr>
        <w:pStyle w:val="Heading3"/>
        <w:ind w:left="567" w:hanging="567"/>
      </w:pPr>
      <w:r>
        <w:t xml:space="preserve">Din l-għodda, stabbilita skont ir-Regolament, hija proċedura </w:t>
      </w:r>
      <w:proofErr w:type="spellStart"/>
      <w:r>
        <w:t>standardizzata</w:t>
      </w:r>
      <w:proofErr w:type="spellEnd"/>
      <w:r>
        <w:t xml:space="preserve"> biex tiffaċilita r-riżoluzzjoni ta’ ostakli (legali u amministrattivi) </w:t>
      </w:r>
      <w:proofErr w:type="spellStart"/>
      <w:r>
        <w:t>transfruntiera</w:t>
      </w:r>
      <w:proofErr w:type="spellEnd"/>
      <w:r>
        <w:t xml:space="preserve"> għall-istabbiliment u l-operat ta’ kwalunkwe element ta’ infrastruttura meħtieġ għal attivitajiet pubbliċi jew privati jew għall-operat ta’ kwalunkwe servizz pubbliku li jiġi pprovdut f’reġjun </w:t>
      </w:r>
      <w:proofErr w:type="spellStart"/>
      <w:r>
        <w:t>transfruntier</w:t>
      </w:r>
      <w:proofErr w:type="spellEnd"/>
      <w:r>
        <w:t xml:space="preserve"> u li jsaħħaħ il-koeżjoni ekonomika, soċjali u territorjali ta’ dak ir-reġjun.</w:t>
      </w:r>
    </w:p>
    <w:p w:rsidRPr="00653F3F" w:rsidR="008835DB" w:rsidRDefault="008835DB" w14:paraId="5285A7CA" w14:textId="77777777"/>
    <w:p w:rsidRPr="00653F3F" w:rsidR="008835DB" w:rsidP="001F7BA7" w:rsidRDefault="00F53939" w14:paraId="6C82E019" w14:textId="37019846">
      <w:pPr>
        <w:pStyle w:val="Heading3"/>
        <w:ind w:left="567" w:hanging="567"/>
      </w:pPr>
      <w:r>
        <w:t xml:space="preserve">Il-proċedura tapplika għal ostakli </w:t>
      </w:r>
      <w:proofErr w:type="spellStart"/>
      <w:r>
        <w:t>transfruntiera</w:t>
      </w:r>
      <w:proofErr w:type="spellEnd"/>
      <w:r>
        <w:t xml:space="preserve"> f’reġjuni tal-fruntiera fuq l-art jew marittimi ta’ Stati Membri ġirien, iżda mhux għal reġjuni tal-fruntiera bejn l-Istati Membri u pajjiżi terzi. Tkopri biss l-ostakli li jirriżultaw mil-liġi nazzjonali, inkluż fejn l-Istati Membri </w:t>
      </w:r>
      <w:proofErr w:type="spellStart"/>
      <w:r>
        <w:t>jittrasponu</w:t>
      </w:r>
      <w:proofErr w:type="spellEnd"/>
      <w:r>
        <w:t xml:space="preserve"> d-direttivi tal-UE b’mod korrett, iżda b’mod </w:t>
      </w:r>
      <w:proofErr w:type="spellStart"/>
      <w:r>
        <w:t>diverġenti</w:t>
      </w:r>
      <w:proofErr w:type="spellEnd"/>
      <w:r>
        <w:t xml:space="preserve">. Barra minn hekk, għalkemm it-talbiet kollha għandhom jirċievu tweġiba, id-deċiżjoni dwar jekk jiġix solvut ostaklu jew le </w:t>
      </w:r>
      <w:proofErr w:type="spellStart"/>
      <w:r>
        <w:t>tibqa</w:t>
      </w:r>
      <w:proofErr w:type="spellEnd"/>
      <w:r>
        <w:t>’ r-responsabbiltà tal-awtoritajiet nazzjonali kompetenti.</w:t>
      </w:r>
    </w:p>
    <w:p w:rsidRPr="00653F3F" w:rsidR="008835DB" w:rsidRDefault="008835DB" w14:paraId="5DA930DA" w14:textId="77777777"/>
    <w:p w:rsidRPr="00653F3F" w:rsidR="008835DB" w:rsidP="001F7BA7" w:rsidRDefault="008835DB" w14:paraId="3EC3F1BD" w14:textId="22E62886">
      <w:pPr>
        <w:pStyle w:val="Heading1"/>
        <w:keepNext/>
        <w:keepLines/>
        <w:ind w:left="567" w:hanging="567"/>
        <w:rPr>
          <w:bCs/>
        </w:rPr>
      </w:pPr>
      <w:r>
        <w:rPr>
          <w:b/>
        </w:rPr>
        <w:t>Kummenti ġenerali</w:t>
      </w:r>
    </w:p>
    <w:p w:rsidRPr="00653F3F" w:rsidR="008835DB" w:rsidP="008925E0" w:rsidRDefault="008835DB" w14:paraId="78BD43ED" w14:textId="77777777">
      <w:pPr>
        <w:keepNext/>
        <w:keepLines/>
        <w:outlineLvl w:val="1"/>
      </w:pPr>
    </w:p>
    <w:p w:rsidRPr="00653F3F" w:rsidR="008835DB" w:rsidP="001F7BA7" w:rsidRDefault="008835DB" w14:paraId="0FE3D5AF" w14:textId="56525E89">
      <w:pPr>
        <w:numPr>
          <w:ilvl w:val="1"/>
          <w:numId w:val="1"/>
        </w:numPr>
        <w:ind w:left="567" w:hanging="567"/>
        <w:outlineLvl w:val="1"/>
      </w:pPr>
      <w:r>
        <w:t xml:space="preserve">Id-differenza ewlenija meta mqabbla mal-proposta oriġinali hija li ma għadx hemm referenza għal mekkaniżmu b’dokumenti </w:t>
      </w:r>
      <w:proofErr w:type="spellStart"/>
      <w:r>
        <w:t>standardizzati</w:t>
      </w:r>
      <w:proofErr w:type="spellEnd"/>
      <w:r>
        <w:t xml:space="preserve"> speċifiċi (Impenn, Dikjarazzjoni). Madankollu, </w:t>
      </w:r>
      <w:r>
        <w:lastRenderedPageBreak/>
        <w:t xml:space="preserve">tirreferi għal proċedura li tiffaċilita r-riżoluzzjoni ta’ ostakli </w:t>
      </w:r>
      <w:proofErr w:type="spellStart"/>
      <w:r>
        <w:t>transfruntiera</w:t>
      </w:r>
      <w:proofErr w:type="spellEnd"/>
      <w:r>
        <w:t xml:space="preserve">; għalhekk, l-arranġamenti rilevanti ġew adattati skont dan. L-obbligu għall-Istati Membri li jistabbilixxu u joperaw il-punti obbligatorji ta’ koordinazzjoni </w:t>
      </w:r>
      <w:proofErr w:type="spellStart"/>
      <w:r>
        <w:t>transfruntiera</w:t>
      </w:r>
      <w:proofErr w:type="spellEnd"/>
      <w:r>
        <w:t xml:space="preserve"> huwa propost, iżda l-azzjoni biex jiġu solvuti problemi </w:t>
      </w:r>
      <w:proofErr w:type="spellStart"/>
      <w:r>
        <w:t>transfruntiera</w:t>
      </w:r>
      <w:proofErr w:type="spellEnd"/>
      <w:r>
        <w:t xml:space="preserve"> permezz tal-użu tal-Għodda ta’ Faċilitazzjoni </w:t>
      </w:r>
      <w:proofErr w:type="spellStart"/>
      <w:r>
        <w:t>Transfruntiera</w:t>
      </w:r>
      <w:proofErr w:type="spellEnd"/>
      <w:r>
        <w:t xml:space="preserve"> </w:t>
      </w:r>
      <w:proofErr w:type="spellStart"/>
      <w:r>
        <w:t>tibqa</w:t>
      </w:r>
      <w:proofErr w:type="spellEnd"/>
      <w:r>
        <w:t xml:space="preserve">’ fid-diskrezzjoni tal-Istati Membri. </w:t>
      </w:r>
      <w:proofErr w:type="spellStart"/>
      <w:r>
        <w:t>Ir-rappurtar</w:t>
      </w:r>
      <w:proofErr w:type="spellEnd"/>
      <w:r>
        <w:t xml:space="preserve"> tal-ostakli </w:t>
      </w:r>
      <w:proofErr w:type="spellStart"/>
      <w:r>
        <w:t>transfruntiera</w:t>
      </w:r>
      <w:proofErr w:type="spellEnd"/>
      <w:r>
        <w:t xml:space="preserve"> jsir b’mod ħafna aktar </w:t>
      </w:r>
      <w:proofErr w:type="spellStart"/>
      <w:r>
        <w:t>semplifikat</w:t>
      </w:r>
      <w:proofErr w:type="spellEnd"/>
      <w:r>
        <w:t xml:space="preserve"> (permezz ta’ fajls </w:t>
      </w:r>
      <w:proofErr w:type="spellStart"/>
      <w:r>
        <w:t>transfruntiera</w:t>
      </w:r>
      <w:proofErr w:type="spellEnd"/>
      <w:r>
        <w:t>).</w:t>
      </w:r>
    </w:p>
    <w:p w:rsidRPr="00653F3F" w:rsidR="008835DB" w:rsidP="008925E0" w:rsidRDefault="008835DB" w14:paraId="59758F88" w14:textId="77777777"/>
    <w:p w:rsidRPr="00491A82" w:rsidR="008835DB" w:rsidP="001F7BA7" w:rsidRDefault="008835DB" w14:paraId="0E102CE6" w14:textId="3B63BB3C">
      <w:pPr>
        <w:pStyle w:val="Heading2"/>
        <w:ind w:left="567" w:hanging="567"/>
        <w:rPr>
          <w:rFonts w:eastAsiaTheme="minorHAnsi"/>
        </w:rPr>
      </w:pPr>
      <w:r>
        <w:t xml:space="preserve">Il-kwistjoni tal-ostakli għall-attivitajiet </w:t>
      </w:r>
      <w:proofErr w:type="spellStart"/>
      <w:r>
        <w:t>transfruntiera</w:t>
      </w:r>
      <w:proofErr w:type="spellEnd"/>
      <w:r>
        <w:t xml:space="preserve"> fl-UE tinsab fil-qalba tal-integrazzjoni Ewropea, peress li l-istabbiliment tas-suq intern jaffettwa l-mobbiltà </w:t>
      </w:r>
      <w:proofErr w:type="spellStart"/>
      <w:r>
        <w:t>intra</w:t>
      </w:r>
      <w:proofErr w:type="spellEnd"/>
      <w:r>
        <w:t>-UE tal-persuni, l-oġġetti, il-kapital u s-servizzi, u l-użu tal-infrastruttura. Fiż-żoni tal-UE bi fruntieri interni fuq l-art (40 reġjun tal-fruntiera li jkopru 40 % tat-territorju tal-UE u jirrappreżentaw kważi 1/3 tal-popolazzjoni tagħha</w:t>
      </w:r>
      <w:r w:rsidRPr="00653F3F">
        <w:rPr>
          <w:rFonts w:eastAsiaTheme="minorHAnsi"/>
          <w:sz w:val="24"/>
          <w:szCs w:val="24"/>
          <w:vertAlign w:val="superscript"/>
        </w:rPr>
        <w:footnoteReference w:id="5"/>
      </w:r>
      <w:r>
        <w:t xml:space="preserve">), madwar 3,5 miljun persuna jaqsmu l-fruntieri interni bejn l-Istati Membri tal-UE ta’ kuljum għal xogħol, studju u interazzjoni soċjali, u madwar 1,7 miljun persuna jgħixu f’pajjiż tal-UE u jaħdmu f’pajjiż ieħor, u b’hekk il-moviment </w:t>
      </w:r>
      <w:proofErr w:type="spellStart"/>
      <w:r>
        <w:t>transfruntier</w:t>
      </w:r>
      <w:proofErr w:type="spellEnd"/>
      <w:r>
        <w:t xml:space="preserve"> huwa essenzjali għalihom. Huwa stmat li jsiru madwar 1,25 biljun vjaġġ, inkluż l-ivvjaġġar turistiku, bejn il-pajjiżi tal-UE kull sena</w:t>
      </w:r>
      <w:r w:rsidRPr="00653F3F">
        <w:rPr>
          <w:rStyle w:val="FootnoteReference"/>
          <w:szCs w:val="24"/>
        </w:rPr>
        <w:footnoteReference w:id="6"/>
      </w:r>
      <w:r>
        <w:t>.</w:t>
      </w:r>
    </w:p>
    <w:p w:rsidRPr="004E7ABB" w:rsidR="008835DB" w:rsidP="001F7BA7" w:rsidRDefault="008835DB" w14:paraId="1D973AE4" w14:textId="77777777">
      <w:pPr>
        <w:jc w:val="left"/>
        <w:rPr>
          <w:rFonts w:eastAsiaTheme="minorHAnsi"/>
        </w:rPr>
      </w:pPr>
    </w:p>
    <w:p w:rsidRPr="00491A82" w:rsidR="008835DB" w:rsidP="00AC7A48" w:rsidRDefault="008835DB" w14:paraId="4DBAED4E" w14:textId="651B7DFD">
      <w:pPr>
        <w:pStyle w:val="Heading3"/>
        <w:ind w:left="567" w:hanging="567"/>
        <w:rPr>
          <w:rFonts w:eastAsiaTheme="minorHAnsi"/>
        </w:rPr>
      </w:pPr>
      <w:r>
        <w:t xml:space="preserve">Dan il-volum ta’ qsim tal-fruntieri joħloq sfidi sinifikanti </w:t>
      </w:r>
      <w:proofErr w:type="spellStart"/>
      <w:r>
        <w:t>fl-indirizzar</w:t>
      </w:r>
      <w:proofErr w:type="spellEnd"/>
      <w:r>
        <w:t xml:space="preserve"> ta’ kwalunkwe diffikultà li tista’ </w:t>
      </w:r>
      <w:proofErr w:type="spellStart"/>
      <w:r>
        <w:t>tinqala</w:t>
      </w:r>
      <w:proofErr w:type="spellEnd"/>
      <w:r>
        <w:t xml:space="preserve">’ f’termini tal-attivitajiet li jiġġenera dan il-moviment </w:t>
      </w:r>
      <w:proofErr w:type="spellStart"/>
      <w:r>
        <w:t>transfruntier</w:t>
      </w:r>
      <w:proofErr w:type="spellEnd"/>
      <w:r>
        <w:t xml:space="preserve"> (eż. l-</w:t>
      </w:r>
      <w:proofErr w:type="spellStart"/>
      <w:r>
        <w:t>intraprenditorija</w:t>
      </w:r>
      <w:proofErr w:type="spellEnd"/>
      <w:r>
        <w:t xml:space="preserve">, l-impjieg, il-kura tas-saħħa, il-forniment ta’ servizzi tal-gvern). Il-biċċa l-kbira ta’ dawn id-diffikultajiet jirriżultaw minn leġiżlazzjoni nazzjonali </w:t>
      </w:r>
      <w:proofErr w:type="spellStart"/>
      <w:r>
        <w:t>diverġenti</w:t>
      </w:r>
      <w:proofErr w:type="spellEnd"/>
      <w:r>
        <w:t xml:space="preserve"> u proċeduri u prattiki amministrattivi inkompatibbli fuq iż-żewġ naħat tal-fruntiera, speċjalment meta ma jkun hemm l-ebda ppjanar spazjali komuni tal-attivitajiet ewlenin (ekonomiċi, tan-negozju, tas-saħħa, tal-edukazzjoni, tal-istat, eċċ.) bejn l-Istati Membri</w:t>
      </w:r>
      <w:r w:rsidRPr="00653F3F">
        <w:rPr>
          <w:rFonts w:eastAsiaTheme="minorHAnsi"/>
          <w:sz w:val="24"/>
          <w:szCs w:val="24"/>
          <w:vertAlign w:val="superscript"/>
        </w:rPr>
        <w:footnoteReference w:id="7"/>
      </w:r>
      <w:r>
        <w:t>.</w:t>
      </w:r>
    </w:p>
    <w:p w:rsidRPr="004E7ABB" w:rsidR="008835DB" w:rsidP="001F7BA7" w:rsidRDefault="008835DB" w14:paraId="172EB72F" w14:textId="77777777">
      <w:pPr>
        <w:rPr>
          <w:rFonts w:eastAsiaTheme="minorHAnsi"/>
        </w:rPr>
      </w:pPr>
    </w:p>
    <w:p w:rsidRPr="00491A82" w:rsidR="008835DB" w:rsidP="00AC7A48" w:rsidRDefault="008835DB" w14:paraId="7636447D" w14:textId="7BF3B3A9">
      <w:pPr>
        <w:pStyle w:val="Heading3"/>
        <w:ind w:left="567" w:hanging="567"/>
      </w:pPr>
      <w:r>
        <w:t>Ir-reġjuni tal-fruntiera tal-Istati Membri għandhom it-tendenza li jirreġistraw prestazzjoni ekonomika konsistentement aktar fqira maż-żmien meta mqabbla ma’ reġjuni oħrajn fl-istess pajjiżi. Ir-residenti tagħhom għandhom aċċess ferm aktar diffiċli għas-servizzi pubbliċi, għall-fornituri (pubbliċi u privati) tas-servizzi tas-saħħa u/jew tal-edukazzjoni, u għall-opportunitajiet tan-negozju. Anke l-</w:t>
      </w:r>
      <w:proofErr w:type="spellStart"/>
      <w:r>
        <w:t>insegwiment</w:t>
      </w:r>
      <w:proofErr w:type="spellEnd"/>
      <w:r>
        <w:t xml:space="preserve"> tal-kooperazzjoni </w:t>
      </w:r>
      <w:proofErr w:type="spellStart"/>
      <w:r>
        <w:t>transfruntiera</w:t>
      </w:r>
      <w:proofErr w:type="spellEnd"/>
      <w:r>
        <w:t xml:space="preserve"> biex jiġu indirizzati dawn il-problemi, kemm jekk minn individwi privati kif ukoll minn korpi pubbliċi, huwa </w:t>
      </w:r>
      <w:proofErr w:type="spellStart"/>
      <w:r>
        <w:t>mxekkel</w:t>
      </w:r>
      <w:proofErr w:type="spellEnd"/>
      <w:r>
        <w:t xml:space="preserve"> b’mod sinifikanti minn sistemi amministrattivi u legali </w:t>
      </w:r>
      <w:proofErr w:type="spellStart"/>
      <w:r>
        <w:t>diverġenti</w:t>
      </w:r>
      <w:proofErr w:type="spellEnd"/>
      <w:r>
        <w:t xml:space="preserve"> fuq iż-żewġ naħat tal-fruntiera</w:t>
      </w:r>
      <w:r w:rsidRPr="00653F3F">
        <w:rPr>
          <w:rStyle w:val="FootnoteReference"/>
          <w:rFonts w:eastAsiaTheme="minorHAnsi"/>
          <w:szCs w:val="24"/>
        </w:rPr>
        <w:footnoteReference w:id="8"/>
      </w:r>
      <w:r>
        <w:t>.</w:t>
      </w:r>
    </w:p>
    <w:p w:rsidRPr="004E7ABB" w:rsidR="008835DB" w:rsidP="003A7349" w:rsidRDefault="008835DB" w14:paraId="1AEE5504" w14:textId="77777777">
      <w:pPr>
        <w:outlineLvl w:val="1"/>
      </w:pPr>
    </w:p>
    <w:p w:rsidRPr="00491A82" w:rsidR="008835DB" w:rsidP="00AC7A48" w:rsidRDefault="003B0BBE" w14:paraId="4440399E" w14:textId="460717F8">
      <w:pPr>
        <w:pStyle w:val="Heading3"/>
        <w:ind w:left="567" w:hanging="567"/>
      </w:pPr>
      <w:r>
        <w:t xml:space="preserve">Fid-dawl ta’ dan il-KESE </w:t>
      </w:r>
      <w:proofErr w:type="spellStart"/>
      <w:r>
        <w:t>appoġġja</w:t>
      </w:r>
      <w:proofErr w:type="spellEnd"/>
      <w:r>
        <w:t xml:space="preserve"> l-proposta inizjali tal-Kummissjoni Ewropea (2018), bħala mezz biex jinħolqu mekkaniżmi kemm fil-livell tas-soċjetà – peress li t-tneħħija tal-ostakli amministrattivi tippermetti liċ-ċittadini jagħżlu xogħolhom liberament u </w:t>
      </w:r>
      <w:proofErr w:type="spellStart"/>
      <w:r>
        <w:t>tappoġġja</w:t>
      </w:r>
      <w:proofErr w:type="spellEnd"/>
      <w:r>
        <w:t xml:space="preserve"> l-iżvilupp </w:t>
      </w:r>
      <w:r>
        <w:lastRenderedPageBreak/>
        <w:t>tal-infrastruttura u s-servizzi ta’ interess ġenerali – u minn perspettiva ekonomika, peress li tgħin biex jitnaqqas aktar il-piż amministrattiv, għall-benefiċċju tal-</w:t>
      </w:r>
      <w:proofErr w:type="spellStart"/>
      <w:r>
        <w:t>impjegaturi</w:t>
      </w:r>
      <w:proofErr w:type="spellEnd"/>
      <w:r>
        <w:t xml:space="preserve"> u tal-ħaddiema</w:t>
      </w:r>
      <w:r w:rsidRPr="00653F3F" w:rsidR="008835DB">
        <w:rPr>
          <w:rStyle w:val="FootnoteReference"/>
          <w:szCs w:val="24"/>
        </w:rPr>
        <w:footnoteReference w:id="9"/>
      </w:r>
      <w:r>
        <w:t>.</w:t>
      </w:r>
    </w:p>
    <w:p w:rsidRPr="004E7ABB" w:rsidR="008835DB" w:rsidP="003A7349" w:rsidRDefault="008835DB" w14:paraId="6EEF40F5" w14:textId="77777777">
      <w:pPr>
        <w:pStyle w:val="ListParagraph"/>
        <w:ind w:left="0"/>
      </w:pPr>
    </w:p>
    <w:p w:rsidRPr="0023618D" w:rsidR="008835DB" w:rsidP="00AC7A48" w:rsidRDefault="00CA5273" w14:paraId="39FAAD83" w14:textId="3AD7403C">
      <w:pPr>
        <w:pStyle w:val="Heading3"/>
        <w:ind w:left="567" w:hanging="567"/>
      </w:pPr>
      <w:r>
        <w:t xml:space="preserve">Il-KESE kien qies li l-mekkaniżmi fis-seħħ dak iż-żmien biex jiġu </w:t>
      </w:r>
      <w:proofErr w:type="spellStart"/>
      <w:r>
        <w:t>appoġġjati</w:t>
      </w:r>
      <w:proofErr w:type="spellEnd"/>
      <w:r>
        <w:t xml:space="preserve"> r-reġjuni tal-fruntiera (il-programm </w:t>
      </w:r>
      <w:proofErr w:type="spellStart"/>
      <w:r>
        <w:t>Interreg</w:t>
      </w:r>
      <w:proofErr w:type="spellEnd"/>
      <w:r>
        <w:t xml:space="preserve">, </w:t>
      </w:r>
      <w:proofErr w:type="spellStart"/>
      <w:r>
        <w:t>ir-Raggruppament</w:t>
      </w:r>
      <w:proofErr w:type="spellEnd"/>
      <w:r>
        <w:t xml:space="preserve"> Ewropew ta’ Kooperazzjoni Territorjali) ma kinux biżżejjed biex jittieħdu miżuri legali u amministrattivi biex jiġu indirizzati l-ostakli </w:t>
      </w:r>
      <w:proofErr w:type="spellStart"/>
      <w:r>
        <w:t>transfruntiera</w:t>
      </w:r>
      <w:proofErr w:type="spellEnd"/>
      <w:r>
        <w:t>.</w:t>
      </w:r>
    </w:p>
    <w:p w:rsidRPr="00653F3F" w:rsidR="008835DB" w:rsidP="003A7349" w:rsidRDefault="008835DB" w14:paraId="60DF5181" w14:textId="77777777">
      <w:pPr>
        <w:pStyle w:val="ListParagraph"/>
        <w:ind w:left="0"/>
      </w:pPr>
    </w:p>
    <w:p w:rsidRPr="00AF7BAF" w:rsidR="008835DB" w:rsidP="00AC7A48" w:rsidRDefault="00DC7933" w14:paraId="7246B6AC" w14:textId="4F405BB8">
      <w:pPr>
        <w:pStyle w:val="Heading3"/>
        <w:ind w:left="567" w:hanging="567"/>
      </w:pPr>
      <w:r>
        <w:t xml:space="preserve">Minn dak iż-żmien ’l hawn, il-Kummissjoni Ewropea </w:t>
      </w:r>
      <w:proofErr w:type="spellStart"/>
      <w:r>
        <w:t>nediet</w:t>
      </w:r>
      <w:proofErr w:type="spellEnd"/>
      <w:r>
        <w:t xml:space="preserve"> inizjattiva pilota magħrufa bħala b-</w:t>
      </w:r>
      <w:proofErr w:type="spellStart"/>
      <w:r>
        <w:t>solutions</w:t>
      </w:r>
      <w:proofErr w:type="spellEnd"/>
      <w:r>
        <w:t xml:space="preserve"> u implimentata mill-Assoċjazzjoni ta’ Reġjuni mal-Fruntieri Ewropej. Din l-inizjattiva innovattiva essenzjalment tipprovdi appoġġ legali lill-awtoritajiet pubbliċi fir-reġjuni </w:t>
      </w:r>
      <w:proofErr w:type="spellStart"/>
      <w:r>
        <w:t>transfruntiera</w:t>
      </w:r>
      <w:proofErr w:type="spellEnd"/>
      <w:r>
        <w:t xml:space="preserve"> biex jidentifikaw il-kawżi ewlenin tal-ostakli legali jew amministrattivi li jaffettwaw l-</w:t>
      </w:r>
      <w:proofErr w:type="spellStart"/>
      <w:r>
        <w:t>interazzjonijiet</w:t>
      </w:r>
      <w:proofErr w:type="spellEnd"/>
      <w:r>
        <w:t xml:space="preserve"> </w:t>
      </w:r>
      <w:proofErr w:type="spellStart"/>
      <w:r>
        <w:t>transfruntiera</w:t>
      </w:r>
      <w:proofErr w:type="spellEnd"/>
      <w:r>
        <w:t xml:space="preserve"> tagħhom u biex </w:t>
      </w:r>
      <w:proofErr w:type="spellStart"/>
      <w:r>
        <w:t>jesploraw</w:t>
      </w:r>
      <w:proofErr w:type="spellEnd"/>
      <w:r>
        <w:t xml:space="preserve"> soluzzjonijiet potenzjali. L-inizjattiva b-</w:t>
      </w:r>
      <w:proofErr w:type="spellStart"/>
      <w:r>
        <w:t>solutions</w:t>
      </w:r>
      <w:proofErr w:type="spellEnd"/>
      <w:r>
        <w:t xml:space="preserve"> enfasizzat il-bosta ostakli legali u amministrattivi, in-nuqqas ta’ soluzzjonijiet immedjati fir-rigward tal-attivitajiet </w:t>
      </w:r>
      <w:proofErr w:type="spellStart"/>
      <w:r>
        <w:t>transfruntiera</w:t>
      </w:r>
      <w:proofErr w:type="spellEnd"/>
      <w:r>
        <w:t xml:space="preserve">, il-ħtieġa għal bidliet </w:t>
      </w:r>
      <w:proofErr w:type="spellStart"/>
      <w:r>
        <w:t>fl-oqfsa</w:t>
      </w:r>
      <w:proofErr w:type="spellEnd"/>
      <w:r>
        <w:t xml:space="preserve"> legali tagħhom u l-ħtieġa li tiġi </w:t>
      </w:r>
      <w:proofErr w:type="spellStart"/>
      <w:r>
        <w:t>appoġġjata</w:t>
      </w:r>
      <w:proofErr w:type="spellEnd"/>
      <w:r>
        <w:t xml:space="preserve"> l-kooperazzjoni </w:t>
      </w:r>
      <w:proofErr w:type="spellStart"/>
      <w:r>
        <w:t>transfruntiera</w:t>
      </w:r>
      <w:proofErr w:type="spellEnd"/>
      <w:r w:rsidRPr="00653F3F" w:rsidR="008835DB">
        <w:rPr>
          <w:rStyle w:val="FootnoteReference"/>
          <w:szCs w:val="24"/>
        </w:rPr>
        <w:footnoteReference w:id="10"/>
      </w:r>
      <w:r>
        <w:t>. Din il-ħtieġa hija koperta biżżejjed mill-Kummissjoni Ewropea fil-proposta tagħha</w:t>
      </w:r>
      <w:r w:rsidRPr="00653F3F" w:rsidR="008835DB">
        <w:rPr>
          <w:rStyle w:val="FootnoteReference"/>
          <w:szCs w:val="24"/>
        </w:rPr>
        <w:footnoteReference w:id="11"/>
      </w:r>
      <w:r>
        <w:t>.</w:t>
      </w:r>
    </w:p>
    <w:p w:rsidRPr="004E7ABB" w:rsidR="008835DB" w:rsidP="008925E0" w:rsidRDefault="008835DB" w14:paraId="1DDAEB82" w14:textId="77777777">
      <w:pPr>
        <w:pStyle w:val="ListParagraph"/>
        <w:ind w:left="0"/>
      </w:pPr>
    </w:p>
    <w:p w:rsidRPr="0023618D" w:rsidR="008835DB" w:rsidP="00AC7A48" w:rsidRDefault="00FD47C0" w14:paraId="728999FD" w14:textId="47B39B45">
      <w:pPr>
        <w:pStyle w:val="Heading3"/>
        <w:ind w:left="567" w:hanging="567"/>
      </w:pPr>
      <w:r>
        <w:t xml:space="preserve">Il-proposta emendata tal-Kummissjoni Ewropea għandha l-għan li ssib bilanċ bejn it-talbiet tal-Parlament u tal-Kunsill, li se jinfluwenzaw b’mod sinifikanti l-impatt potenzjali tal-inizjattiva </w:t>
      </w:r>
      <w:proofErr w:type="spellStart"/>
      <w:r>
        <w:t>leġiżlattiva</w:t>
      </w:r>
      <w:proofErr w:type="spellEnd"/>
      <w:r>
        <w:t>, jekk tiġi approvata.</w:t>
      </w:r>
    </w:p>
    <w:p w:rsidRPr="00653F3F" w:rsidR="008835DB" w:rsidP="003A7349" w:rsidRDefault="008835DB" w14:paraId="06BB36F4" w14:textId="77777777">
      <w:pPr>
        <w:outlineLvl w:val="1"/>
      </w:pPr>
    </w:p>
    <w:p w:rsidRPr="00653F3F" w:rsidR="008835DB" w:rsidP="008925E0" w:rsidRDefault="008835DB" w14:paraId="5737D1B5" w14:textId="2E312148">
      <w:pPr>
        <w:pStyle w:val="Heading1"/>
        <w:keepNext/>
        <w:ind w:left="567" w:hanging="567"/>
        <w:rPr>
          <w:bCs/>
        </w:rPr>
      </w:pPr>
      <w:r>
        <w:rPr>
          <w:b/>
        </w:rPr>
        <w:t>Kummenti speċifiċi</w:t>
      </w:r>
    </w:p>
    <w:p w:rsidRPr="00653F3F" w:rsidR="00F65527" w:rsidP="008925E0" w:rsidRDefault="00F65527" w14:paraId="5D03A46D" w14:textId="6FC7DC16">
      <w:pPr>
        <w:keepNext/>
        <w:rPr>
          <w:bCs/>
          <w:kern w:val="28"/>
        </w:rPr>
      </w:pPr>
    </w:p>
    <w:p w:rsidRPr="00653F3F" w:rsidR="00F65527" w:rsidP="00AC7A48" w:rsidRDefault="00F65527" w14:paraId="30BB8825" w14:textId="730B8F76">
      <w:pPr>
        <w:pStyle w:val="Heading2"/>
        <w:ind w:left="567" w:hanging="567"/>
      </w:pPr>
      <w:r>
        <w:t xml:space="preserve">Aspett sinifikanti tal-proposta tal-Kummissjoni huwa li tinżamm in-natura minn isfel għal fuq tal-inizjattiva biex tiġi attivata l-proċedura proposta (permezz tas-sottomissjoni tal-fajl </w:t>
      </w:r>
      <w:proofErr w:type="spellStart"/>
      <w:r>
        <w:t>transfruntier</w:t>
      </w:r>
      <w:proofErr w:type="spellEnd"/>
      <w:r>
        <w:t xml:space="preserve"> minn kull parti </w:t>
      </w:r>
      <w:proofErr w:type="spellStart"/>
      <w:r>
        <w:t>kkonċernata</w:t>
      </w:r>
      <w:proofErr w:type="spellEnd"/>
      <w:r>
        <w:t>). B’dan il-mod, dawk li huma fil-fatt affettwati mill-ostakli jistgħu jibdew il-proċess ta’ armonizzazzjoni u jsibu soluzzjonijiet.</w:t>
      </w:r>
    </w:p>
    <w:p w:rsidRPr="00653F3F" w:rsidR="00F46FCE" w:rsidP="00943810" w:rsidRDefault="00F46FCE" w14:paraId="4055B9A8" w14:textId="77777777"/>
    <w:p w:rsidRPr="00AF7BAF" w:rsidR="008835DB" w:rsidP="00AC7A48" w:rsidRDefault="009C2BF2" w14:paraId="275D79C8" w14:textId="7C12B5DA">
      <w:pPr>
        <w:pStyle w:val="Heading3"/>
        <w:ind w:left="567" w:hanging="567"/>
      </w:pPr>
      <w:r>
        <w:t>Madankollu, il-</w:t>
      </w:r>
      <w:proofErr w:type="spellStart"/>
      <w:r>
        <w:t>partikolarità</w:t>
      </w:r>
      <w:proofErr w:type="spellEnd"/>
      <w:r>
        <w:t xml:space="preserve"> tal-proposta tal-Kummissjoni hija li, f’tentattiv ta’ </w:t>
      </w:r>
      <w:proofErr w:type="spellStart"/>
      <w:r>
        <w:t>konformità</w:t>
      </w:r>
      <w:proofErr w:type="spellEnd"/>
      <w:r>
        <w:t xml:space="preserve"> mal-oġġezzjonijiet tal-Kunsill għall-proposta inizjali</w:t>
      </w:r>
      <w:r w:rsidRPr="00653F3F" w:rsidR="00C54827">
        <w:rPr>
          <w:rStyle w:val="FootnoteReference"/>
        </w:rPr>
        <w:footnoteReference w:id="12"/>
      </w:r>
      <w:r>
        <w:t xml:space="preserve"> tagħha, hija tuża l-għodda </w:t>
      </w:r>
      <w:proofErr w:type="spellStart"/>
      <w:r>
        <w:t>leġiżlattiva</w:t>
      </w:r>
      <w:proofErr w:type="spellEnd"/>
      <w:r>
        <w:t xml:space="preserve"> tar-Regolament (li tapplika direttament u kompletament għal dawk li lilhom hija indirizzata, skont l-Artikolu 288 tat-TFUE) fir-rigward tal-obbligu fuq l-Istati Membri li jistabbilixxu l-infrastruttura istituzzjonali rilevanti (punti ta’ koordinazzjoni </w:t>
      </w:r>
      <w:proofErr w:type="spellStart"/>
      <w:r>
        <w:t>transfruntiera</w:t>
      </w:r>
      <w:proofErr w:type="spellEnd"/>
      <w:r>
        <w:t xml:space="preserve">), waqt li l-użu ta’ dik l-infrastruttura mill-Istati Membri huwa purament volontarju fir-rigward tal-operat tal-Għodda ta’ Faċilitazzjoni </w:t>
      </w:r>
      <w:proofErr w:type="spellStart"/>
      <w:r>
        <w:t>Transfruntiera</w:t>
      </w:r>
      <w:proofErr w:type="spellEnd"/>
      <w:r>
        <w:t>.</w:t>
      </w:r>
    </w:p>
    <w:p w:rsidRPr="004E7ABB" w:rsidR="008835DB" w:rsidP="003A7349" w:rsidRDefault="008835DB" w14:paraId="4815BD61" w14:textId="77777777">
      <w:pPr>
        <w:pStyle w:val="ListParagraph"/>
        <w:ind w:left="0"/>
      </w:pPr>
    </w:p>
    <w:p w:rsidRPr="00AF7BAF" w:rsidR="008835DB" w:rsidP="00AC7A48" w:rsidRDefault="008835DB" w14:paraId="050F1645" w14:textId="3E194374">
      <w:pPr>
        <w:pStyle w:val="Heading3"/>
        <w:ind w:left="567" w:hanging="567"/>
      </w:pPr>
      <w:r>
        <w:lastRenderedPageBreak/>
        <w:t>Din il-</w:t>
      </w:r>
      <w:proofErr w:type="spellStart"/>
      <w:r>
        <w:t>partikolarità</w:t>
      </w:r>
      <w:proofErr w:type="spellEnd"/>
      <w:r>
        <w:t xml:space="preserve"> tal-proposta emendata tal-Kummissjoni m’għandhiex tħalli lok għal nuqqas ta’ </w:t>
      </w:r>
      <w:proofErr w:type="spellStart"/>
      <w:r>
        <w:t>indirizzar</w:t>
      </w:r>
      <w:proofErr w:type="spellEnd"/>
      <w:r>
        <w:t xml:space="preserve"> tar-riskju li l-KESE kien indika fir-rigward tal-proposta inizjali, jiġifieri li t-tħaddim tas-sistema proposta fuq bażi volontarja jista’ fl-aħħar mill-aħħar iwassal għal aktar </w:t>
      </w:r>
      <w:proofErr w:type="spellStart"/>
      <w:r>
        <w:t>frammentazzjoni</w:t>
      </w:r>
      <w:proofErr w:type="spellEnd"/>
      <w:r>
        <w:t xml:space="preserve"> tal-prattika legali u l-istruttura amministrattiva fl-Ewropa</w:t>
      </w:r>
      <w:r w:rsidRPr="00653F3F">
        <w:rPr>
          <w:rStyle w:val="FootnoteReference"/>
          <w:szCs w:val="24"/>
        </w:rPr>
        <w:footnoteReference w:id="13"/>
      </w:r>
      <w:r>
        <w:t>.</w:t>
      </w:r>
    </w:p>
    <w:p w:rsidRPr="004E7ABB" w:rsidR="008835DB" w:rsidP="003A7349" w:rsidRDefault="008835DB" w14:paraId="55EEB391" w14:textId="77777777">
      <w:pPr>
        <w:pStyle w:val="ListParagraph"/>
        <w:ind w:left="0"/>
      </w:pPr>
    </w:p>
    <w:p w:rsidRPr="00653F3F" w:rsidR="003A7349" w:rsidP="001F7BA7" w:rsidRDefault="008835DB" w14:paraId="57D49C9D" w14:textId="0AD98621">
      <w:pPr>
        <w:numPr>
          <w:ilvl w:val="1"/>
          <w:numId w:val="1"/>
        </w:numPr>
        <w:ind w:left="567" w:hanging="567"/>
        <w:outlineLvl w:val="1"/>
      </w:pPr>
      <w:r>
        <w:t xml:space="preserve">Ta’ min jinnota li, għalkemm ħafna reġjuni tal-fruntiera marittimi għandhom </w:t>
      </w:r>
      <w:proofErr w:type="spellStart"/>
      <w:r>
        <w:t>interazzjonijiet</w:t>
      </w:r>
      <w:proofErr w:type="spellEnd"/>
      <w:r>
        <w:t xml:space="preserve"> </w:t>
      </w:r>
      <w:proofErr w:type="spellStart"/>
      <w:r>
        <w:t>transfruntiera</w:t>
      </w:r>
      <w:proofErr w:type="spellEnd"/>
      <w:r>
        <w:t xml:space="preserve"> aktar limitati u użu aktar ristrett tas-servizzi pubbliċi </w:t>
      </w:r>
      <w:proofErr w:type="spellStart"/>
      <w:r>
        <w:t>transfruntiera</w:t>
      </w:r>
      <w:proofErr w:type="spellEnd"/>
      <w:r>
        <w:t xml:space="preserve"> minħabba d-distanza tagħhom, madankollu huma koperti mill-kamp ta’ applikazzjoni regolatorju tal-proposta l-ġdida tal-Kummissjoni. Barra minn hekk, l-applikazzjoni ta’ reġim </w:t>
      </w:r>
      <w:proofErr w:type="spellStart"/>
      <w:r>
        <w:t>leġiżlattiv</w:t>
      </w:r>
      <w:proofErr w:type="spellEnd"/>
      <w:r>
        <w:t xml:space="preserve"> addizzjonali bħal dak propost għall-fruntieri marittimi toħloq riskji serji ta’ tħabbil ma’ arranġamenti għal attivitajiet </w:t>
      </w:r>
      <w:proofErr w:type="spellStart"/>
      <w:r>
        <w:t>transfruntiera</w:t>
      </w:r>
      <w:proofErr w:type="spellEnd"/>
      <w:r>
        <w:t xml:space="preserve"> stabbiliti </w:t>
      </w:r>
      <w:proofErr w:type="spellStart"/>
      <w:r>
        <w:t>bilateralment</w:t>
      </w:r>
      <w:proofErr w:type="spellEnd"/>
      <w:r>
        <w:t xml:space="preserve"> jew </w:t>
      </w:r>
      <w:proofErr w:type="spellStart"/>
      <w:r>
        <w:t>multilateralment</w:t>
      </w:r>
      <w:proofErr w:type="spellEnd"/>
      <w:r>
        <w:t xml:space="preserve"> skont id-Dritt Internazzjonali tal-Baħar.</w:t>
      </w:r>
    </w:p>
    <w:p w:rsidRPr="00653F3F" w:rsidR="003A7349" w:rsidP="003A7349" w:rsidRDefault="003A7349" w14:paraId="360AC08A" w14:textId="77777777">
      <w:pPr>
        <w:outlineLvl w:val="1"/>
      </w:pPr>
    </w:p>
    <w:p w:rsidRPr="00AF7BAF" w:rsidR="008835DB" w:rsidP="001F7BA7" w:rsidRDefault="008835DB" w14:paraId="7D858B34" w14:textId="0F570F90">
      <w:pPr>
        <w:numPr>
          <w:ilvl w:val="1"/>
          <w:numId w:val="1"/>
        </w:numPr>
        <w:ind w:left="567" w:hanging="567"/>
        <w:outlineLvl w:val="1"/>
      </w:pPr>
      <w:r>
        <w:t xml:space="preserve">In-nuqqas, għal </w:t>
      </w:r>
      <w:proofErr w:type="spellStart"/>
      <w:r>
        <w:t>darb</w:t>
      </w:r>
      <w:proofErr w:type="spellEnd"/>
      <w:r>
        <w:t>’oħra, ta’ kwalunkwe dispożizzjoni għall-finanzjament tal-UE lill-Istati Membri biex jistabbilixxu u joperaw l-</w:t>
      </w:r>
      <w:proofErr w:type="spellStart"/>
      <w:r>
        <w:t>infrastrutturi</w:t>
      </w:r>
      <w:proofErr w:type="spellEnd"/>
      <w:r>
        <w:t xml:space="preserve"> istituzzjonali proposti, speċjalment meta jitqies li l-proposta hija </w:t>
      </w:r>
      <w:proofErr w:type="spellStart"/>
      <w:r>
        <w:t>bbażata</w:t>
      </w:r>
      <w:proofErr w:type="spellEnd"/>
      <w:r>
        <w:t xml:space="preserve"> fuq il-politika ta’ koeżjoni tal-UE, ifakkar fil-fatt li l-KESE diġà ta prova li din il-kwistjoni hija sors potenzjali ta’ problemi, speċjalment għall-Istati Membri inqas żviluppati. Huwa meqjus neċessarju li jingħata finanzjament mill-Fondi Strutturali tal-UE għall-organizzazzjoni u l-operat tal-istrutturi proposti u, b’mod partikolari, il-punti ta’ koordinazzjoni </w:t>
      </w:r>
      <w:proofErr w:type="spellStart"/>
      <w:r>
        <w:t>transfruntiera</w:t>
      </w:r>
      <w:proofErr w:type="spellEnd"/>
      <w:r w:rsidRPr="00653F3F">
        <w:rPr>
          <w:rStyle w:val="FootnoteReference"/>
        </w:rPr>
        <w:footnoteReference w:id="14"/>
      </w:r>
      <w:r>
        <w:t>.</w:t>
      </w:r>
    </w:p>
    <w:p w:rsidRPr="004E7ABB" w:rsidR="008835DB" w:rsidP="008925E0" w:rsidRDefault="008835DB" w14:paraId="073A3498" w14:textId="77777777">
      <w:pPr>
        <w:pStyle w:val="ListParagraph"/>
        <w:ind w:left="0"/>
      </w:pPr>
    </w:p>
    <w:p w:rsidRPr="00653F3F" w:rsidR="00DC7933" w:rsidP="001F7BA7" w:rsidRDefault="008835DB" w14:paraId="265E969A" w14:textId="2E69FDB5">
      <w:pPr>
        <w:numPr>
          <w:ilvl w:val="1"/>
          <w:numId w:val="1"/>
        </w:numPr>
        <w:ind w:left="567" w:hanging="567"/>
        <w:outlineLvl w:val="1"/>
      </w:pPr>
      <w:r>
        <w:t xml:space="preserve">Il-proposta emendata tal-Kummissjoni essenzjalment </w:t>
      </w:r>
      <w:proofErr w:type="spellStart"/>
      <w:r>
        <w:t>tipprevedi</w:t>
      </w:r>
      <w:proofErr w:type="spellEnd"/>
      <w:r>
        <w:t xml:space="preserve"> l-ħolqien ta’ punt uniku ta’ servizz li jkopri l-kwistjonijiet rilevanti kollha, u tagħti lill-Istati Membri d-diskrezzjoni li jiddeċiedu dwar il-forma u t-tip ta’ punti ta’ koordinazzjoni </w:t>
      </w:r>
      <w:proofErr w:type="spellStart"/>
      <w:r>
        <w:t>transfruntiera</w:t>
      </w:r>
      <w:proofErr w:type="spellEnd"/>
      <w:r>
        <w:t xml:space="preserve"> (anke minn strutturi amministrattivi eżistenti), u tagħmel il-ħolqien ta’ dawn il-punti obbligatorju filwaqt li fl-istess ħin tħalli r-riżoluzzjoni tal-ostakli għad-diskrezzjoni tal-Istati Membri. Għalhekk qed jiġi propost strument/għodda li jista’ jgħin biex jinħolqu soluzzjonijiet sinifikanti għal dawn l-ostakli.</w:t>
      </w:r>
    </w:p>
    <w:p w:rsidRPr="00653F3F" w:rsidR="00DC7933" w:rsidP="008925E0" w:rsidRDefault="00DC7933" w14:paraId="4ADE1475" w14:textId="77777777">
      <w:pPr>
        <w:outlineLvl w:val="1"/>
      </w:pPr>
    </w:p>
    <w:p w:rsidRPr="00653F3F" w:rsidR="008835DB" w:rsidP="001F7BA7" w:rsidRDefault="008835DB" w14:paraId="5F005181" w14:textId="19FCD34B">
      <w:pPr>
        <w:numPr>
          <w:ilvl w:val="1"/>
          <w:numId w:val="1"/>
        </w:numPr>
        <w:ind w:left="567" w:hanging="567"/>
        <w:outlineLvl w:val="1"/>
      </w:pPr>
      <w:r>
        <w:t xml:space="preserve">Għalhekk, sabiex ma jiġix kompromess il-valur miżjud tal-proċedura proposta, m’għandhiex titqies biss bħala mezz biex jiġu </w:t>
      </w:r>
      <w:proofErr w:type="spellStart"/>
      <w:r>
        <w:t>enfasizzati</w:t>
      </w:r>
      <w:proofErr w:type="spellEnd"/>
      <w:r>
        <w:t xml:space="preserve"> l-problemi identifikati, iżda jeħtieġ li jiġu rikonoxxuti l-karatteristiċi tagħhom billi tinġabar data mill-Istati Membri kollha permezz tar-rwol ta’ koordinazzjoni tal-Kummissjoni. Għandu jiġi enfasizzat li l-Istati Membri jingħataw il-possibbiltà li jindirizzaw is-sustanza tal-ostakli </w:t>
      </w:r>
      <w:proofErr w:type="spellStart"/>
      <w:r>
        <w:t>transfruntiera</w:t>
      </w:r>
      <w:proofErr w:type="spellEnd"/>
      <w:r>
        <w:t xml:space="preserve"> permezz tal-użu tal-għodda ta’ riżoluzzjoni (anke jekk fuq bażi volontarja).</w:t>
      </w:r>
    </w:p>
    <w:p w:rsidRPr="00653F3F" w:rsidR="00691E09" w:rsidP="00943810" w:rsidRDefault="00691E09" w14:paraId="0E745B60" w14:textId="77777777">
      <w:pPr>
        <w:ind w:left="720" w:hanging="720"/>
      </w:pPr>
    </w:p>
    <w:p w:rsidRPr="00653F3F" w:rsidR="00DC7933" w:rsidP="001F7BA7" w:rsidRDefault="00DC7933" w14:paraId="220BC2FF" w14:textId="7DD199B8">
      <w:pPr>
        <w:numPr>
          <w:ilvl w:val="1"/>
          <w:numId w:val="1"/>
        </w:numPr>
        <w:ind w:left="567" w:hanging="567"/>
        <w:outlineLvl w:val="1"/>
      </w:pPr>
      <w:r>
        <w:t>Biex jitjieb il-</w:t>
      </w:r>
      <w:proofErr w:type="spellStart"/>
      <w:r>
        <w:t>fehim</w:t>
      </w:r>
      <w:proofErr w:type="spellEnd"/>
      <w:r>
        <w:t xml:space="preserve"> ta’ kif taħdem il-proċedura l-ġdida, kien ikun </w:t>
      </w:r>
      <w:proofErr w:type="spellStart"/>
      <w:r>
        <w:t>preferibbli</w:t>
      </w:r>
      <w:proofErr w:type="spellEnd"/>
      <w:r>
        <w:t xml:space="preserve"> li l-Kummissjoni tipprovdi aktar eżempji ta’ problemi </w:t>
      </w:r>
      <w:proofErr w:type="spellStart"/>
      <w:r>
        <w:t>transfruntiera</w:t>
      </w:r>
      <w:proofErr w:type="spellEnd"/>
      <w:r>
        <w:t xml:space="preserve"> u modi kif issolvihom sabiex il-proċedura tkun tista’ tinftiehem u tgħin lill-partijiet ikkonċernati u lill-Istati Membri jifhmu kemm hija meħtieġa.</w:t>
      </w:r>
    </w:p>
    <w:p w:rsidRPr="00653F3F" w:rsidR="00B62CE4" w:rsidP="00B62CE4" w:rsidRDefault="00B62CE4" w14:paraId="4933DF48" w14:textId="587238DD"/>
    <w:p w:rsidRPr="00653F3F" w:rsidR="002D0538" w:rsidRDefault="00B62CE4" w14:paraId="5E8C4982" w14:textId="1815CE0A">
      <w:pPr>
        <w:pStyle w:val="Heading2"/>
        <w:ind w:left="567" w:hanging="567"/>
      </w:pPr>
      <w:r>
        <w:lastRenderedPageBreak/>
        <w:t xml:space="preserve">Fl-istess ħin, sabiex il-proċedura ma </w:t>
      </w:r>
      <w:proofErr w:type="spellStart"/>
      <w:r>
        <w:t>titqiesx</w:t>
      </w:r>
      <w:proofErr w:type="spellEnd"/>
      <w:r>
        <w:t xml:space="preserve"> bħala proċess sempliċi u standard, ikun utli li tiġi pprovduta l-possibbiltà li l-fajl </w:t>
      </w:r>
      <w:proofErr w:type="spellStart"/>
      <w:r>
        <w:t>transfruntier</w:t>
      </w:r>
      <w:proofErr w:type="spellEnd"/>
      <w:r>
        <w:t xml:space="preserve"> sottomess jiġi </w:t>
      </w:r>
      <w:proofErr w:type="spellStart"/>
      <w:r>
        <w:t>ssupplementat</w:t>
      </w:r>
      <w:proofErr w:type="spellEnd"/>
      <w:r>
        <w:t xml:space="preserve"> b’aktar informazzjoni, jekk l-ewwel valutazzjoni ma </w:t>
      </w:r>
      <w:proofErr w:type="spellStart"/>
      <w:r>
        <w:t>tidentifikax</w:t>
      </w:r>
      <w:proofErr w:type="spellEnd"/>
      <w:r>
        <w:t xml:space="preserve"> ostaklu </w:t>
      </w:r>
      <w:proofErr w:type="spellStart"/>
      <w:r>
        <w:t>transfruntier</w:t>
      </w:r>
      <w:proofErr w:type="spellEnd"/>
      <w:r>
        <w:t xml:space="preserve"> (id-dritt ta’ oġġezzjoni).</w:t>
      </w:r>
    </w:p>
    <w:p w:rsidRPr="00653F3F" w:rsidR="001D609D" w:rsidP="00180050" w:rsidRDefault="001D609D" w14:paraId="6883C28C" w14:textId="77777777">
      <w:pPr>
        <w:jc w:val="left"/>
      </w:pPr>
    </w:p>
    <w:p w:rsidRPr="00653F3F" w:rsidR="001D609D" w:rsidP="001D609D" w:rsidRDefault="001D609D" w14:paraId="61747336" w14:textId="70B7724D">
      <w:pPr>
        <w:jc w:val="left"/>
      </w:pPr>
      <w:r>
        <w:t>Brussell, 10 ta’ April 2024</w:t>
      </w:r>
    </w:p>
    <w:p w:rsidRPr="00653F3F" w:rsidR="00AF208C" w:rsidP="001D609D" w:rsidRDefault="00AF208C" w14:paraId="48A8D72D" w14:textId="22084D11">
      <w:pPr>
        <w:jc w:val="left"/>
      </w:pPr>
    </w:p>
    <w:p w:rsidRPr="00653F3F" w:rsidR="00AF208C" w:rsidP="001D609D" w:rsidRDefault="00AF208C" w14:paraId="33815BF2" w14:textId="130DDC74">
      <w:pPr>
        <w:jc w:val="left"/>
      </w:pPr>
    </w:p>
    <w:p w:rsidRPr="00653F3F" w:rsidR="00D35AB6" w:rsidP="001D609D" w:rsidRDefault="00D35AB6" w14:paraId="15CF12B4" w14:textId="440D3E96">
      <w:pPr>
        <w:jc w:val="left"/>
      </w:pPr>
    </w:p>
    <w:p w:rsidRPr="00653F3F" w:rsidR="00D35AB6" w:rsidP="001D609D" w:rsidRDefault="00D35AB6" w14:paraId="4B26C700" w14:textId="77777777">
      <w:pPr>
        <w:jc w:val="left"/>
      </w:pPr>
    </w:p>
    <w:p w:rsidRPr="00653F3F" w:rsidR="00AF208C" w:rsidP="001D609D" w:rsidRDefault="00AF208C" w14:paraId="18432580" w14:textId="0E8DAD12">
      <w:pPr>
        <w:jc w:val="left"/>
      </w:pPr>
      <w:proofErr w:type="spellStart"/>
      <w:r>
        <w:t>Ioannis</w:t>
      </w:r>
      <w:proofErr w:type="spellEnd"/>
      <w:r>
        <w:t xml:space="preserve"> VARDAKASTANIS</w:t>
      </w:r>
    </w:p>
    <w:p w:rsidRPr="00653F3F" w:rsidR="00AF208C" w:rsidP="00180050" w:rsidRDefault="00D35AB6" w14:paraId="6C354C33" w14:textId="74D75551">
      <w:pPr>
        <w:jc w:val="left"/>
      </w:pPr>
      <w:r>
        <w:t>Il-President tas-Sezzjoni għall-Unjoni Ekonomika u Monetarja u l-Koeżjoni Ekonomika u Soċjali</w:t>
      </w:r>
    </w:p>
    <w:p w:rsidRPr="00653F3F" w:rsidR="001D609D" w:rsidP="00180050" w:rsidRDefault="001D609D" w14:paraId="19A60ECE" w14:textId="77777777">
      <w:pPr>
        <w:jc w:val="left"/>
      </w:pPr>
    </w:p>
    <w:p w:rsidRPr="00653F3F" w:rsidR="00277015" w:rsidP="001F7BA7" w:rsidRDefault="008835DB" w14:paraId="139577FA" w14:textId="2A0B96D4">
      <w:pPr>
        <w:jc w:val="center"/>
      </w:pPr>
      <w:r>
        <w:t>_____________</w:t>
      </w:r>
    </w:p>
    <w:sectPr w:rsidRPr="00653F3F" w:rsidR="00277015" w:rsidSect="00381FA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 w:code="9"/>
      <w:pgMar w:top="1417" w:right="1417" w:bottom="1417" w:left="1417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D1EB3" w14:textId="77777777" w:rsidR="00BE16C5" w:rsidRDefault="00BE16C5" w:rsidP="008835DB">
      <w:pPr>
        <w:spacing w:line="240" w:lineRule="auto"/>
      </w:pPr>
      <w:r>
        <w:separator/>
      </w:r>
    </w:p>
  </w:endnote>
  <w:endnote w:type="continuationSeparator" w:id="0">
    <w:p w14:paraId="5E760FA7" w14:textId="77777777" w:rsidR="00BE16C5" w:rsidRDefault="00BE16C5" w:rsidP="008835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7375C" w14:textId="77777777" w:rsidR="00381FAC" w:rsidRPr="00381FAC" w:rsidRDefault="00381FAC" w:rsidP="00381F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004C6" w14:textId="5EEB26CD" w:rsidR="008835DB" w:rsidRPr="00381FAC" w:rsidRDefault="00381FAC" w:rsidP="00381FAC">
    <w:pPr>
      <w:pStyle w:val="Footer"/>
    </w:pPr>
    <w:r>
      <w:t xml:space="preserve">ECO/637 – EESC-2024-00120-00-00-AS-TRA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373609">
      <w:t>1</w:t>
    </w:r>
    <w:r>
      <w:fldChar w:fldCharType="end"/>
    </w:r>
    <w:r>
      <w:t>/</w:t>
    </w:r>
    <w:r w:rsidR="00632CD4">
      <w:fldChar w:fldCharType="begin"/>
    </w:r>
    <w:r w:rsidR="00632CD4">
      <w:instrText xml:space="preserve"> NUMPAGES </w:instrText>
    </w:r>
    <w:r w:rsidR="00632CD4">
      <w:fldChar w:fldCharType="separate"/>
    </w:r>
    <w:r w:rsidR="00373609">
      <w:t>2</w:t>
    </w:r>
    <w:r w:rsidR="00632CD4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7CD03" w14:textId="77777777" w:rsidR="00381FAC" w:rsidRPr="00381FAC" w:rsidRDefault="00381FAC" w:rsidP="00381FA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CF4F" w14:textId="77777777" w:rsidR="008E5D03" w:rsidRPr="00381FAC" w:rsidRDefault="00632CD4" w:rsidP="00381FA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B913E" w14:textId="6B0FC88C" w:rsidR="008E5D03" w:rsidRPr="00381FAC" w:rsidRDefault="00381FAC" w:rsidP="00381FAC">
    <w:pPr>
      <w:pStyle w:val="Footer"/>
    </w:pPr>
    <w:r>
      <w:t xml:space="preserve">ECO/637 – EESC-2024-00120-00-00-AS-TRA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>/</w:t>
    </w:r>
    <w:r w:rsidR="00632CD4">
      <w:fldChar w:fldCharType="begin"/>
    </w:r>
    <w:r w:rsidR="00632CD4">
      <w:instrText xml:space="preserve"> NUMPAGES </w:instrText>
    </w:r>
    <w:r w:rsidR="00632CD4">
      <w:fldChar w:fldCharType="separate"/>
    </w:r>
    <w:r>
      <w:t>8</w:t>
    </w:r>
    <w:r w:rsidR="00632CD4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B30E3" w14:textId="77777777" w:rsidR="008E5D03" w:rsidRPr="00381FAC" w:rsidRDefault="00632CD4" w:rsidP="00381F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3A224" w14:textId="77777777" w:rsidR="00BE16C5" w:rsidRDefault="00BE16C5" w:rsidP="008835DB">
      <w:pPr>
        <w:spacing w:line="240" w:lineRule="auto"/>
      </w:pPr>
      <w:r>
        <w:separator/>
      </w:r>
    </w:p>
  </w:footnote>
  <w:footnote w:type="continuationSeparator" w:id="0">
    <w:p w14:paraId="38284AD1" w14:textId="77777777" w:rsidR="00BE16C5" w:rsidRDefault="00BE16C5" w:rsidP="008835DB">
      <w:pPr>
        <w:spacing w:line="240" w:lineRule="auto"/>
      </w:pPr>
      <w:r>
        <w:continuationSeparator/>
      </w:r>
    </w:p>
  </w:footnote>
  <w:footnote w:id="1">
    <w:p w14:paraId="0269FD8C" w14:textId="6FFD7472" w:rsidR="008835DB" w:rsidRDefault="008835DB" w:rsidP="008835DB">
      <w:pPr>
        <w:pStyle w:val="FootnoteText"/>
      </w:pPr>
      <w:r>
        <w:rPr>
          <w:rStyle w:val="FootnoteReference"/>
        </w:rPr>
        <w:footnoteRef/>
      </w:r>
      <w:r>
        <w:tab/>
      </w:r>
      <w:hyperlink r:id="rId1" w:history="1">
        <w:r>
          <w:rPr>
            <w:rStyle w:val="Hyperlink"/>
          </w:rPr>
          <w:t xml:space="preserve">Dokument ta’ kontribut għal-laqgħa ministerjali informali dwar il-koeżjoni territorjali taħt il-Presidenza </w:t>
        </w:r>
        <w:proofErr w:type="spellStart"/>
        <w:r>
          <w:rPr>
            <w:rStyle w:val="Hyperlink"/>
          </w:rPr>
          <w:t>Lussemburgiża</w:t>
        </w:r>
        <w:proofErr w:type="spellEnd"/>
      </w:hyperlink>
      <w:r>
        <w:t xml:space="preserve"> (mhux disponibbli bil-Malti).</w:t>
      </w:r>
    </w:p>
  </w:footnote>
  <w:footnote w:id="2">
    <w:p w14:paraId="373085F4" w14:textId="12675CEE" w:rsidR="008835DB" w:rsidRDefault="008835DB" w:rsidP="008835DB">
      <w:pPr>
        <w:pStyle w:val="FootnoteText"/>
      </w:pPr>
      <w:r>
        <w:rPr>
          <w:rStyle w:val="FootnoteReference"/>
        </w:rPr>
        <w:footnoteRef/>
      </w:r>
      <w:r>
        <w:tab/>
      </w:r>
      <w:hyperlink r:id="rId2" w:history="1">
        <w:r>
          <w:rPr>
            <w:rStyle w:val="Hyperlink"/>
          </w:rPr>
          <w:t xml:space="preserve">EPRS, </w:t>
        </w:r>
        <w:proofErr w:type="spellStart"/>
        <w:r>
          <w:rPr>
            <w:rStyle w:val="Hyperlink"/>
          </w:rPr>
          <w:t>Mechanism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to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resolve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legal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and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administrative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obstacles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in</w:t>
        </w:r>
        <w:proofErr w:type="spellEnd"/>
        <w:r>
          <w:rPr>
            <w:rStyle w:val="Hyperlink"/>
          </w:rPr>
          <w:t xml:space="preserve"> a </w:t>
        </w:r>
        <w:proofErr w:type="spellStart"/>
        <w:r>
          <w:rPr>
            <w:rStyle w:val="Hyperlink"/>
          </w:rPr>
          <w:t>cross-border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context</w:t>
        </w:r>
        <w:proofErr w:type="spellEnd"/>
        <w:r>
          <w:rPr>
            <w:rStyle w:val="Hyperlink"/>
          </w:rPr>
          <w:t xml:space="preserve"> – </w:t>
        </w:r>
        <w:proofErr w:type="spellStart"/>
        <w:r>
          <w:rPr>
            <w:rStyle w:val="Hyperlink"/>
          </w:rPr>
          <w:t>European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added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value</w:t>
        </w:r>
        <w:proofErr w:type="spellEnd"/>
        <w:r>
          <w:rPr>
            <w:rStyle w:val="Hyperlink"/>
          </w:rPr>
          <w:t xml:space="preserve"> assessment, PE 740.233 – May 2023, p. 19</w:t>
        </w:r>
      </w:hyperlink>
      <w:r>
        <w:t xml:space="preserve"> (EPRS, Mekkaniżmu biex jiġu solvuti ostakoli legali u amministrattivi f’kuntest </w:t>
      </w:r>
      <w:proofErr w:type="spellStart"/>
      <w:r>
        <w:t>transfruntier</w:t>
      </w:r>
      <w:proofErr w:type="spellEnd"/>
      <w:r>
        <w:t xml:space="preserve"> – Valutazzjoni tal-valur miżjud Ewropew, PE 740.233 – Mejju 2023, p. 19) (mhux disponibbli bil-Malti).</w:t>
      </w:r>
    </w:p>
  </w:footnote>
  <w:footnote w:id="3">
    <w:p w14:paraId="5B8FADEB" w14:textId="096FA201" w:rsidR="008835DB" w:rsidRPr="00585BBB" w:rsidRDefault="008835DB" w:rsidP="008835DB">
      <w:pPr>
        <w:pStyle w:val="FootnoteText"/>
      </w:pPr>
      <w:r>
        <w:rPr>
          <w:rStyle w:val="FootnoteReference"/>
        </w:rPr>
        <w:footnoteRef/>
      </w:r>
      <w:r>
        <w:tab/>
      </w:r>
      <w:hyperlink r:id="rId3" w:history="1">
        <w:r>
          <w:rPr>
            <w:rStyle w:val="Hyperlink"/>
          </w:rPr>
          <w:t>COM(2018) 373 final</w:t>
        </w:r>
      </w:hyperlink>
    </w:p>
  </w:footnote>
  <w:footnote w:id="4">
    <w:p w14:paraId="1E5144BD" w14:textId="1AA6BDE2" w:rsidR="008835DB" w:rsidRDefault="008835DB" w:rsidP="008835DB">
      <w:pPr>
        <w:pStyle w:val="FootnoteText"/>
      </w:pPr>
      <w:r>
        <w:rPr>
          <w:rStyle w:val="FootnoteReference"/>
        </w:rPr>
        <w:footnoteRef/>
      </w:r>
      <w:r>
        <w:tab/>
      </w:r>
      <w:hyperlink r:id="rId4" w:history="1">
        <w:r>
          <w:rPr>
            <w:rStyle w:val="Hyperlink"/>
          </w:rPr>
          <w:t>COM(2023) 790 final</w:t>
        </w:r>
      </w:hyperlink>
    </w:p>
  </w:footnote>
  <w:footnote w:id="5">
    <w:p w14:paraId="2EC6C394" w14:textId="5E0B0CA1" w:rsidR="008835DB" w:rsidRPr="004D66A3" w:rsidRDefault="008835DB" w:rsidP="008835DB">
      <w:pPr>
        <w:pStyle w:val="FootnoteText"/>
      </w:pPr>
      <w:r>
        <w:rPr>
          <w:rStyle w:val="FootnoteReference"/>
        </w:rPr>
        <w:footnoteRef/>
      </w:r>
      <w:r>
        <w:tab/>
        <w:t xml:space="preserve">Komunikazzjoni tal-Kummissjoni lill-Kunsill u lill-Parlament Ewropew, </w:t>
      </w:r>
      <w:proofErr w:type="spellStart"/>
      <w:r>
        <w:t>Spinta</w:t>
      </w:r>
      <w:proofErr w:type="spellEnd"/>
      <w:r>
        <w:t xml:space="preserve"> lit-tkabbir u l-koeżjoni fir-reġjuni tal-fruntieri tal-UE. </w:t>
      </w:r>
      <w:hyperlink r:id="rId5" w:history="1">
        <w:r>
          <w:rPr>
            <w:rStyle w:val="Hyperlink"/>
          </w:rPr>
          <w:t>COM(2017) 534 final, p. 2</w:t>
        </w:r>
      </w:hyperlink>
    </w:p>
  </w:footnote>
  <w:footnote w:id="6">
    <w:p w14:paraId="1A49D218" w14:textId="50BE3D27" w:rsidR="008835DB" w:rsidRPr="00813475" w:rsidRDefault="008835DB" w:rsidP="008835DB">
      <w:pPr>
        <w:pStyle w:val="FootnoteText"/>
      </w:pPr>
      <w:r>
        <w:rPr>
          <w:rStyle w:val="FootnoteReference"/>
        </w:rPr>
        <w:footnoteRef/>
      </w:r>
      <w:r>
        <w:tab/>
      </w:r>
      <w:hyperlink r:id="rId6" w:history="1">
        <w:r>
          <w:rPr>
            <w:rStyle w:val="Hyperlink"/>
          </w:rPr>
          <w:t>Spjegazzjoni taż-żona Schengen</w:t>
        </w:r>
      </w:hyperlink>
    </w:p>
  </w:footnote>
  <w:footnote w:id="7">
    <w:p w14:paraId="1D0DA795" w14:textId="2955A0B9" w:rsidR="008835DB" w:rsidRPr="00B51C09" w:rsidRDefault="008835DB" w:rsidP="008835DB">
      <w:pPr>
        <w:pStyle w:val="FootnoteText"/>
      </w:pPr>
      <w:r>
        <w:rPr>
          <w:rStyle w:val="FootnoteReference"/>
        </w:rPr>
        <w:footnoteRef/>
      </w:r>
      <w:r>
        <w:tab/>
      </w:r>
      <w:hyperlink r:id="rId7" w:history="1">
        <w:r>
          <w:rPr>
            <w:rStyle w:val="Hyperlink"/>
          </w:rPr>
          <w:t>http://ec.europa.eu/regional_policy/en/policy/cooperation/european-territorial/cross-border/review/</w:t>
        </w:r>
      </w:hyperlink>
    </w:p>
  </w:footnote>
  <w:footnote w:id="8">
    <w:p w14:paraId="2FE2AFD5" w14:textId="7B2969DB" w:rsidR="008835DB" w:rsidRDefault="008835DB" w:rsidP="008835DB">
      <w:pPr>
        <w:pStyle w:val="FootnoteText"/>
      </w:pPr>
      <w:r>
        <w:rPr>
          <w:rStyle w:val="FootnoteReference"/>
        </w:rPr>
        <w:footnoteRef/>
      </w:r>
      <w:r>
        <w:tab/>
        <w:t xml:space="preserve">Komunikazzjoni tal-Kummissjoni lill-Kunsill u lill-Parlament Ewropew, </w:t>
      </w:r>
      <w:proofErr w:type="spellStart"/>
      <w:r>
        <w:t>Spinta</w:t>
      </w:r>
      <w:proofErr w:type="spellEnd"/>
      <w:r>
        <w:t xml:space="preserve"> lit-tkabbir u l-koeżjoni fir-reġjuni tal-fruntieri tal-UE, </w:t>
      </w:r>
      <w:hyperlink r:id="rId8" w:history="1">
        <w:r>
          <w:rPr>
            <w:rStyle w:val="Hyperlink"/>
          </w:rPr>
          <w:t>COM(2017) 534 final, p. 4</w:t>
        </w:r>
      </w:hyperlink>
    </w:p>
  </w:footnote>
  <w:footnote w:id="9">
    <w:p w14:paraId="26805AC4" w14:textId="1DC6E2A4" w:rsidR="008835DB" w:rsidRPr="000F7EE4" w:rsidRDefault="008835DB" w:rsidP="008925E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Opinjoni tal-KESE dwar il-</w:t>
      </w:r>
      <w:r>
        <w:rPr>
          <w:i/>
          <w:iCs/>
        </w:rPr>
        <w:t xml:space="preserve">Proposta għal Regolament tal-Parlament Ewropew u tal-Kunsill dwar mekkaniżmu sabiex jiġu solvuti ostakli legali u amministrattivi f’kuntest </w:t>
      </w:r>
      <w:proofErr w:type="spellStart"/>
      <w:r>
        <w:rPr>
          <w:i/>
          <w:iCs/>
        </w:rPr>
        <w:t>transfruntier</w:t>
      </w:r>
      <w:proofErr w:type="spellEnd"/>
      <w:r>
        <w:t xml:space="preserve">, </w:t>
      </w:r>
      <w:hyperlink r:id="rId9" w:history="1">
        <w:r>
          <w:rPr>
            <w:rStyle w:val="Hyperlink"/>
          </w:rPr>
          <w:t>ĠU C 440, 6.12.2018</w:t>
        </w:r>
      </w:hyperlink>
    </w:p>
  </w:footnote>
  <w:footnote w:id="10">
    <w:p w14:paraId="2526E99F" w14:textId="12765CC7" w:rsidR="008835DB" w:rsidRPr="00FA1214" w:rsidRDefault="008835DB" w:rsidP="008835DB">
      <w:pPr>
        <w:pStyle w:val="FootnoteText"/>
      </w:pPr>
      <w:r>
        <w:rPr>
          <w:rStyle w:val="FootnoteReference"/>
        </w:rPr>
        <w:footnoteRef/>
      </w:r>
      <w:r>
        <w:tab/>
        <w:t>Kummissjoni Ewropea u l-Assoċjazzjoni ta’ Reġjuni mal-Fruntieri Ewropej, “</w:t>
      </w:r>
      <w:r>
        <w:rPr>
          <w:i/>
        </w:rPr>
        <w:t>b-</w:t>
      </w:r>
      <w:proofErr w:type="spellStart"/>
      <w:r>
        <w:rPr>
          <w:i/>
        </w:rPr>
        <w:t>solutions</w:t>
      </w:r>
      <w:proofErr w:type="spellEnd"/>
      <w:r>
        <w:t xml:space="preserve">: </w:t>
      </w:r>
      <w:proofErr w:type="spellStart"/>
      <w:r>
        <w:t>Solving</w:t>
      </w:r>
      <w:proofErr w:type="spellEnd"/>
      <w:r>
        <w:t xml:space="preserve"> </w:t>
      </w:r>
      <w:proofErr w:type="spellStart"/>
      <w:r>
        <w:t>Border</w:t>
      </w:r>
      <w:proofErr w:type="spellEnd"/>
      <w:r>
        <w:t xml:space="preserve"> </w:t>
      </w:r>
      <w:proofErr w:type="spellStart"/>
      <w:r>
        <w:t>Obstacles</w:t>
      </w:r>
      <w:proofErr w:type="spellEnd"/>
      <w:r>
        <w:t xml:space="preserve"> – A </w:t>
      </w:r>
      <w:proofErr w:type="spellStart"/>
      <w:r>
        <w:t>Compendium</w:t>
      </w:r>
      <w:proofErr w:type="spellEnd"/>
      <w:r>
        <w:t xml:space="preserve"> of 43 </w:t>
      </w:r>
      <w:proofErr w:type="spellStart"/>
      <w:r>
        <w:t>Cases</w:t>
      </w:r>
      <w:proofErr w:type="spellEnd"/>
      <w:r>
        <w:t>”, Uffiċċju tal-Pubblikazzjonijiet tal-Unjoni Ewropea, 2020.</w:t>
      </w:r>
    </w:p>
  </w:footnote>
  <w:footnote w:id="11">
    <w:p w14:paraId="60DD3920" w14:textId="61D20147" w:rsidR="008835DB" w:rsidRDefault="008835DB" w:rsidP="008835DB">
      <w:pPr>
        <w:pStyle w:val="FootnoteText"/>
      </w:pPr>
      <w:r>
        <w:rPr>
          <w:rStyle w:val="FootnoteReference"/>
        </w:rPr>
        <w:footnoteRef/>
      </w:r>
      <w:r>
        <w:tab/>
        <w:t xml:space="preserve">Kummissjoni Ewropea, Proposta emendata għal Regolament tal-Parlament Ewropew u tal-Kunsill dwar mekkaniżmu sabiex </w:t>
      </w:r>
      <w:proofErr w:type="spellStart"/>
      <w:r>
        <w:t>jissolvew</w:t>
      </w:r>
      <w:proofErr w:type="spellEnd"/>
      <w:r>
        <w:t xml:space="preserve"> l-ostakli legali u amministrattivi f’kuntest </w:t>
      </w:r>
      <w:proofErr w:type="spellStart"/>
      <w:r>
        <w:t>transfruntier</w:t>
      </w:r>
      <w:proofErr w:type="spellEnd"/>
      <w:r>
        <w:t xml:space="preserve">, </w:t>
      </w:r>
      <w:hyperlink r:id="rId10" w:history="1">
        <w:r>
          <w:rPr>
            <w:rStyle w:val="Hyperlink"/>
          </w:rPr>
          <w:t>COM(2023) 790 final</w:t>
        </w:r>
      </w:hyperlink>
    </w:p>
  </w:footnote>
  <w:footnote w:id="12">
    <w:p w14:paraId="3A0DB2C7" w14:textId="5087E978" w:rsidR="00C54827" w:rsidRPr="00943810" w:rsidRDefault="00C54827">
      <w:pPr>
        <w:pStyle w:val="FootnoteText"/>
      </w:pPr>
      <w:r>
        <w:rPr>
          <w:rStyle w:val="FootnoteReference"/>
        </w:rPr>
        <w:footnoteRef/>
      </w:r>
      <w:r>
        <w:tab/>
      </w:r>
      <w:hyperlink r:id="rId11" w:history="1">
        <w:r>
          <w:rPr>
            <w:rStyle w:val="Hyperlink"/>
          </w:rPr>
          <w:t>https://data.consilium.europa.eu/doc/document/ST-6009-2020-INIT/mt/pdf</w:t>
        </w:r>
      </w:hyperlink>
    </w:p>
  </w:footnote>
  <w:footnote w:id="13">
    <w:p w14:paraId="0E9BA3AC" w14:textId="703CB66B" w:rsidR="008835DB" w:rsidRDefault="008835DB" w:rsidP="008835D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Opinjoni tal-KESE dwar il-</w:t>
      </w:r>
      <w:r>
        <w:rPr>
          <w:i/>
          <w:iCs/>
        </w:rPr>
        <w:t xml:space="preserve">Proposta għal Regolament tal-Parlament Ewropew u tal-Kunsill dwar mekkaniżmu sabiex jiġu solvuti ostakli legali u amministrattivi f’kuntest </w:t>
      </w:r>
      <w:proofErr w:type="spellStart"/>
      <w:r>
        <w:rPr>
          <w:i/>
          <w:iCs/>
        </w:rPr>
        <w:t>transfruntier</w:t>
      </w:r>
      <w:proofErr w:type="spellEnd"/>
      <w:r>
        <w:t xml:space="preserve">, </w:t>
      </w:r>
      <w:hyperlink r:id="rId12" w:history="1">
        <w:r>
          <w:rPr>
            <w:rStyle w:val="Hyperlink"/>
          </w:rPr>
          <w:t>ĠU C 440, 6.12.2018</w:t>
        </w:r>
      </w:hyperlink>
    </w:p>
  </w:footnote>
  <w:footnote w:id="14">
    <w:p w14:paraId="29C5A963" w14:textId="15F112AC" w:rsidR="008835DB" w:rsidRDefault="008835DB" w:rsidP="008835DB">
      <w:pPr>
        <w:pStyle w:val="FootnoteText"/>
      </w:pPr>
      <w:r>
        <w:rPr>
          <w:rStyle w:val="FootnoteReference"/>
        </w:rPr>
        <w:footnoteRef/>
      </w:r>
      <w:r>
        <w:tab/>
        <w:t>Opinjoni tal-KESE dwar il-</w:t>
      </w:r>
      <w:r>
        <w:rPr>
          <w:i/>
          <w:iCs/>
        </w:rPr>
        <w:t xml:space="preserve">Proposta għal Regolament tal-Parlament Ewropew u tal-Kunsill dwar mekkaniżmu sabiex jiġu solvuti ostakli legali u amministrattivi f’kuntest </w:t>
      </w:r>
      <w:proofErr w:type="spellStart"/>
      <w:r>
        <w:rPr>
          <w:i/>
          <w:iCs/>
        </w:rPr>
        <w:t>transfruntier</w:t>
      </w:r>
      <w:proofErr w:type="spellEnd"/>
      <w:r>
        <w:t xml:space="preserve">, </w:t>
      </w:r>
      <w:hyperlink r:id="rId13" w:history="1">
        <w:r>
          <w:rPr>
            <w:rStyle w:val="Hyperlink"/>
          </w:rPr>
          <w:t>ĠU C 440, 6.12.2018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9431C" w14:textId="77777777" w:rsidR="00381FAC" w:rsidRPr="00381FAC" w:rsidRDefault="00381FAC" w:rsidP="00381F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B845A" w14:textId="6B747EAE" w:rsidR="00381FAC" w:rsidRPr="00381FAC" w:rsidRDefault="00381FAC" w:rsidP="00381F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800B7" w14:textId="77777777" w:rsidR="00381FAC" w:rsidRPr="00381FAC" w:rsidRDefault="00381FAC" w:rsidP="00381FA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67404" w14:textId="77777777" w:rsidR="008E5D03" w:rsidRPr="00381FAC" w:rsidRDefault="00632CD4" w:rsidP="00381FA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023EA" w14:textId="24982089" w:rsidR="008E5D03" w:rsidRPr="00381FAC" w:rsidRDefault="00632CD4" w:rsidP="00381FA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EF603" w14:textId="77777777" w:rsidR="008E5D03" w:rsidRPr="00381FAC" w:rsidRDefault="00632CD4" w:rsidP="00381F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DE6096E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b w:val="0"/>
        <w:bCs/>
        <w:i w:val="0"/>
        <w:iCs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015"/>
    <w:rsid w:val="00001647"/>
    <w:rsid w:val="00010C05"/>
    <w:rsid w:val="00020DE9"/>
    <w:rsid w:val="000323BA"/>
    <w:rsid w:val="00036495"/>
    <w:rsid w:val="00036EBB"/>
    <w:rsid w:val="000467EB"/>
    <w:rsid w:val="00054259"/>
    <w:rsid w:val="00060094"/>
    <w:rsid w:val="000627DD"/>
    <w:rsid w:val="00071A70"/>
    <w:rsid w:val="00083E9B"/>
    <w:rsid w:val="000926BD"/>
    <w:rsid w:val="000A35A0"/>
    <w:rsid w:val="000A6048"/>
    <w:rsid w:val="000B0A88"/>
    <w:rsid w:val="000C0F23"/>
    <w:rsid w:val="000C7276"/>
    <w:rsid w:val="000D3F3D"/>
    <w:rsid w:val="000E2ED9"/>
    <w:rsid w:val="000E4638"/>
    <w:rsid w:val="000F4019"/>
    <w:rsid w:val="0012375E"/>
    <w:rsid w:val="0013683E"/>
    <w:rsid w:val="00163CEE"/>
    <w:rsid w:val="00176090"/>
    <w:rsid w:val="00177D2E"/>
    <w:rsid w:val="00180050"/>
    <w:rsid w:val="001875D0"/>
    <w:rsid w:val="00196359"/>
    <w:rsid w:val="001A70AD"/>
    <w:rsid w:val="001C76F3"/>
    <w:rsid w:val="001D609D"/>
    <w:rsid w:val="001D6D66"/>
    <w:rsid w:val="001E566D"/>
    <w:rsid w:val="001F1D30"/>
    <w:rsid w:val="001F7BA7"/>
    <w:rsid w:val="00201BEB"/>
    <w:rsid w:val="00212942"/>
    <w:rsid w:val="0022569E"/>
    <w:rsid w:val="0023618D"/>
    <w:rsid w:val="00241164"/>
    <w:rsid w:val="0024162B"/>
    <w:rsid w:val="00244582"/>
    <w:rsid w:val="00272592"/>
    <w:rsid w:val="00277015"/>
    <w:rsid w:val="00283301"/>
    <w:rsid w:val="00283C6E"/>
    <w:rsid w:val="002A7248"/>
    <w:rsid w:val="002D0538"/>
    <w:rsid w:val="002D1987"/>
    <w:rsid w:val="002D6E29"/>
    <w:rsid w:val="002F628B"/>
    <w:rsid w:val="003463C6"/>
    <w:rsid w:val="00363BC5"/>
    <w:rsid w:val="00373609"/>
    <w:rsid w:val="00381FAC"/>
    <w:rsid w:val="00387B7D"/>
    <w:rsid w:val="0039377E"/>
    <w:rsid w:val="003A7349"/>
    <w:rsid w:val="003B0BBE"/>
    <w:rsid w:val="003E1B21"/>
    <w:rsid w:val="003F0E83"/>
    <w:rsid w:val="003F4ED9"/>
    <w:rsid w:val="00405EC9"/>
    <w:rsid w:val="00406442"/>
    <w:rsid w:val="0040720E"/>
    <w:rsid w:val="00431362"/>
    <w:rsid w:val="00447B09"/>
    <w:rsid w:val="0045165A"/>
    <w:rsid w:val="004548F6"/>
    <w:rsid w:val="00460738"/>
    <w:rsid w:val="00476F46"/>
    <w:rsid w:val="00491A82"/>
    <w:rsid w:val="004B60C9"/>
    <w:rsid w:val="004C30B4"/>
    <w:rsid w:val="004D66A3"/>
    <w:rsid w:val="004E521E"/>
    <w:rsid w:val="004E7ABB"/>
    <w:rsid w:val="004F4526"/>
    <w:rsid w:val="004F526B"/>
    <w:rsid w:val="004F59B3"/>
    <w:rsid w:val="00521F6E"/>
    <w:rsid w:val="00522271"/>
    <w:rsid w:val="00534040"/>
    <w:rsid w:val="00540F1D"/>
    <w:rsid w:val="00544892"/>
    <w:rsid w:val="00546836"/>
    <w:rsid w:val="00552D3C"/>
    <w:rsid w:val="00557D13"/>
    <w:rsid w:val="0056467F"/>
    <w:rsid w:val="00566B10"/>
    <w:rsid w:val="00590080"/>
    <w:rsid w:val="005A1F9D"/>
    <w:rsid w:val="005A5E9A"/>
    <w:rsid w:val="005D5093"/>
    <w:rsid w:val="005D5793"/>
    <w:rsid w:val="005E40DA"/>
    <w:rsid w:val="005E40E1"/>
    <w:rsid w:val="00603CA4"/>
    <w:rsid w:val="00607DD3"/>
    <w:rsid w:val="006245AB"/>
    <w:rsid w:val="00632CD4"/>
    <w:rsid w:val="00640FCE"/>
    <w:rsid w:val="00653F3F"/>
    <w:rsid w:val="00672070"/>
    <w:rsid w:val="00676BB6"/>
    <w:rsid w:val="0068329B"/>
    <w:rsid w:val="00691E09"/>
    <w:rsid w:val="00695BB5"/>
    <w:rsid w:val="006C0842"/>
    <w:rsid w:val="006C37DC"/>
    <w:rsid w:val="006F2355"/>
    <w:rsid w:val="00754F01"/>
    <w:rsid w:val="00762F49"/>
    <w:rsid w:val="0076342D"/>
    <w:rsid w:val="00763A02"/>
    <w:rsid w:val="00771AAF"/>
    <w:rsid w:val="00777D57"/>
    <w:rsid w:val="007B5A35"/>
    <w:rsid w:val="007C3225"/>
    <w:rsid w:val="007D747E"/>
    <w:rsid w:val="007E0FEF"/>
    <w:rsid w:val="007E6CA9"/>
    <w:rsid w:val="007F2C89"/>
    <w:rsid w:val="007F3AE5"/>
    <w:rsid w:val="007F6538"/>
    <w:rsid w:val="008025F4"/>
    <w:rsid w:val="00805B0F"/>
    <w:rsid w:val="008156C7"/>
    <w:rsid w:val="00827519"/>
    <w:rsid w:val="008750DC"/>
    <w:rsid w:val="00881A79"/>
    <w:rsid w:val="008835DB"/>
    <w:rsid w:val="00891A5C"/>
    <w:rsid w:val="008925E0"/>
    <w:rsid w:val="0089351E"/>
    <w:rsid w:val="008B4D86"/>
    <w:rsid w:val="008C01EE"/>
    <w:rsid w:val="008C5328"/>
    <w:rsid w:val="008F2795"/>
    <w:rsid w:val="009037AF"/>
    <w:rsid w:val="0091083A"/>
    <w:rsid w:val="00921494"/>
    <w:rsid w:val="00924909"/>
    <w:rsid w:val="009326E9"/>
    <w:rsid w:val="00943810"/>
    <w:rsid w:val="00945A0F"/>
    <w:rsid w:val="009504BC"/>
    <w:rsid w:val="009637C4"/>
    <w:rsid w:val="00964629"/>
    <w:rsid w:val="00967CA3"/>
    <w:rsid w:val="009A2E04"/>
    <w:rsid w:val="009A7104"/>
    <w:rsid w:val="009A7C8B"/>
    <w:rsid w:val="009C2BF2"/>
    <w:rsid w:val="009C2DAE"/>
    <w:rsid w:val="009C7EF7"/>
    <w:rsid w:val="00A0402D"/>
    <w:rsid w:val="00A07664"/>
    <w:rsid w:val="00A11ECA"/>
    <w:rsid w:val="00A1261A"/>
    <w:rsid w:val="00A27875"/>
    <w:rsid w:val="00A34DD6"/>
    <w:rsid w:val="00A36512"/>
    <w:rsid w:val="00A372D0"/>
    <w:rsid w:val="00A439CC"/>
    <w:rsid w:val="00A6344D"/>
    <w:rsid w:val="00A77D9D"/>
    <w:rsid w:val="00AA0641"/>
    <w:rsid w:val="00AA2979"/>
    <w:rsid w:val="00AB17E3"/>
    <w:rsid w:val="00AB4975"/>
    <w:rsid w:val="00AC7A48"/>
    <w:rsid w:val="00AE178B"/>
    <w:rsid w:val="00AE3298"/>
    <w:rsid w:val="00AE5FE0"/>
    <w:rsid w:val="00AF208C"/>
    <w:rsid w:val="00AF4A54"/>
    <w:rsid w:val="00AF7BAF"/>
    <w:rsid w:val="00B0639D"/>
    <w:rsid w:val="00B20CD2"/>
    <w:rsid w:val="00B62CE4"/>
    <w:rsid w:val="00B938D6"/>
    <w:rsid w:val="00B9594D"/>
    <w:rsid w:val="00BA0F13"/>
    <w:rsid w:val="00BA7D68"/>
    <w:rsid w:val="00BE16C5"/>
    <w:rsid w:val="00BE35B7"/>
    <w:rsid w:val="00BF09D8"/>
    <w:rsid w:val="00BF0EE1"/>
    <w:rsid w:val="00BF0EF4"/>
    <w:rsid w:val="00C017D4"/>
    <w:rsid w:val="00C07CF0"/>
    <w:rsid w:val="00C374AB"/>
    <w:rsid w:val="00C524EF"/>
    <w:rsid w:val="00C54827"/>
    <w:rsid w:val="00C62C05"/>
    <w:rsid w:val="00C74D00"/>
    <w:rsid w:val="00C7687F"/>
    <w:rsid w:val="00C81334"/>
    <w:rsid w:val="00CA5273"/>
    <w:rsid w:val="00CB48FE"/>
    <w:rsid w:val="00CC2BE3"/>
    <w:rsid w:val="00CE4D0B"/>
    <w:rsid w:val="00D04D8B"/>
    <w:rsid w:val="00D07183"/>
    <w:rsid w:val="00D33277"/>
    <w:rsid w:val="00D3492E"/>
    <w:rsid w:val="00D35AB6"/>
    <w:rsid w:val="00D42406"/>
    <w:rsid w:val="00D4294A"/>
    <w:rsid w:val="00D54C48"/>
    <w:rsid w:val="00D67E72"/>
    <w:rsid w:val="00D71ECF"/>
    <w:rsid w:val="00D74022"/>
    <w:rsid w:val="00D840C0"/>
    <w:rsid w:val="00D90C8D"/>
    <w:rsid w:val="00DB2AF2"/>
    <w:rsid w:val="00DC7933"/>
    <w:rsid w:val="00DD21B7"/>
    <w:rsid w:val="00DF4B4E"/>
    <w:rsid w:val="00E0246A"/>
    <w:rsid w:val="00E05AD6"/>
    <w:rsid w:val="00E22105"/>
    <w:rsid w:val="00E43EF5"/>
    <w:rsid w:val="00E524B8"/>
    <w:rsid w:val="00E7185E"/>
    <w:rsid w:val="00E73C9A"/>
    <w:rsid w:val="00E75DD1"/>
    <w:rsid w:val="00E77372"/>
    <w:rsid w:val="00E80FF4"/>
    <w:rsid w:val="00E81880"/>
    <w:rsid w:val="00E84EC0"/>
    <w:rsid w:val="00EA38FA"/>
    <w:rsid w:val="00EA6B73"/>
    <w:rsid w:val="00EB1482"/>
    <w:rsid w:val="00EB42B9"/>
    <w:rsid w:val="00EB4B9F"/>
    <w:rsid w:val="00EC39DC"/>
    <w:rsid w:val="00ED24B0"/>
    <w:rsid w:val="00EF0596"/>
    <w:rsid w:val="00EF62DC"/>
    <w:rsid w:val="00F00CF9"/>
    <w:rsid w:val="00F132C9"/>
    <w:rsid w:val="00F17AB4"/>
    <w:rsid w:val="00F46FCE"/>
    <w:rsid w:val="00F53939"/>
    <w:rsid w:val="00F6364F"/>
    <w:rsid w:val="00F64088"/>
    <w:rsid w:val="00F65527"/>
    <w:rsid w:val="00F901BC"/>
    <w:rsid w:val="00F9076D"/>
    <w:rsid w:val="00F93622"/>
    <w:rsid w:val="00FA4C75"/>
    <w:rsid w:val="00FB0E7F"/>
    <w:rsid w:val="00FB12BB"/>
    <w:rsid w:val="00FB2265"/>
    <w:rsid w:val="00FC174F"/>
    <w:rsid w:val="00FD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2EB5FFB"/>
  <w15:chartTrackingRefBased/>
  <w15:docId w15:val="{251F904D-AC64-4EF4-8DCE-1D8C313E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5DB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8835DB"/>
    <w:pPr>
      <w:numPr>
        <w:numId w:val="1"/>
      </w:numPr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8835DB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8835DB"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8835DB"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8835DB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8835DB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8835DB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8835DB"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8835DB"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35DB"/>
    <w:rPr>
      <w:rFonts w:ascii="Times New Roman" w:eastAsia="Times New Roman" w:hAnsi="Times New Roman" w:cs="Times New Roman"/>
      <w:kern w:val="28"/>
    </w:rPr>
  </w:style>
  <w:style w:type="character" w:customStyle="1" w:styleId="Heading2Char">
    <w:name w:val="Heading 2 Char"/>
    <w:basedOn w:val="DefaultParagraphFont"/>
    <w:link w:val="Heading2"/>
    <w:rsid w:val="008835DB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8835DB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8835DB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8835DB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8835DB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8835DB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8835DB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8835D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qFormat/>
    <w:rsid w:val="008835DB"/>
  </w:style>
  <w:style w:type="character" w:customStyle="1" w:styleId="FooterChar">
    <w:name w:val="Footer Char"/>
    <w:basedOn w:val="DefaultParagraphFont"/>
    <w:link w:val="Footer"/>
    <w:rsid w:val="008835DB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qFormat/>
    <w:rsid w:val="008835DB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8835DB"/>
    <w:rPr>
      <w:rFonts w:ascii="Times New Roman" w:eastAsia="Times New Roman" w:hAnsi="Times New Roman" w:cs="Times New Roman"/>
      <w:sz w:val="16"/>
    </w:rPr>
  </w:style>
  <w:style w:type="paragraph" w:styleId="Header">
    <w:name w:val="header"/>
    <w:basedOn w:val="Normal"/>
    <w:link w:val="HeaderChar"/>
    <w:qFormat/>
    <w:rsid w:val="008835DB"/>
  </w:style>
  <w:style w:type="character" w:customStyle="1" w:styleId="HeaderChar">
    <w:name w:val="Header Char"/>
    <w:basedOn w:val="DefaultParagraphFont"/>
    <w:link w:val="Header"/>
    <w:rsid w:val="008835DB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rsid w:val="008835DB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unhideWhenUsed/>
    <w:qFormat/>
    <w:rsid w:val="008835DB"/>
    <w:rPr>
      <w:sz w:val="24"/>
      <w:vertAlign w:val="superscript"/>
    </w:rPr>
  </w:style>
  <w:style w:type="paragraph" w:styleId="ListParagraph">
    <w:name w:val="List Paragraph"/>
    <w:basedOn w:val="Normal"/>
    <w:uiPriority w:val="34"/>
    <w:qFormat/>
    <w:rsid w:val="008835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79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9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93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9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93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4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4D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7E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75D0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A4C7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F0E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mailto:ECO@eesc.europa.eu" TargetMode="Externa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customXml" Target="../customXml/item3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customXml" Target="../customXml/item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customXml" Target="../customXml/item1.xml"/><Relationship Id="rId30" Type="http://schemas.openxmlformats.org/officeDocument/2006/relationships/customXml" Target="../customXml/item4.xml"/></Relationships>
</file>

<file path=word/_rels/footnotes.xml.rels><?xml version='1.0' encoding='UTF-8' standalone='yes'?>
<Relationships xmlns="http://schemas.openxmlformats.org/package/2006/relationships"><Relationship Id="rId8" Type="http://schemas.openxmlformats.org/officeDocument/2006/relationships/hyperlink" Target="https://eur-lex.europa.eu/legal-content/MT/TXT/?uri=CELEX%3A52017DC0534&amp;qid=1712761343224" TargetMode="External"/><Relationship Id="rId13" Type="http://schemas.openxmlformats.org/officeDocument/2006/relationships/hyperlink" Target="https://eur-lex.europa.eu/legal-content/MT/TXT/?uri=CELEX%3A52018AE2790&amp;qid=1712761478895" TargetMode="External"/><Relationship Id="rId3" Type="http://schemas.openxmlformats.org/officeDocument/2006/relationships/hyperlink" Target="https://eur-lex.europa.eu/legal-content/MT/TXT/?uri=CELEX%3A52018PC0373&amp;qid=1712760942316" TargetMode="External"/><Relationship Id="rId7" Type="http://schemas.openxmlformats.org/officeDocument/2006/relationships/hyperlink" Target="http://ec.europa.eu/regional_policy/en/policy/cooperation/european-territorial/cross-border/review/" TargetMode="External"/><Relationship Id="rId12" Type="http://schemas.openxmlformats.org/officeDocument/2006/relationships/hyperlink" Target="https://eur-lex.europa.eu/legal-content/MT/TXT/?uri=CELEX%3A52018AE2790&amp;qid=1712761478895" TargetMode="External"/><Relationship Id="rId2" Type="http://schemas.openxmlformats.org/officeDocument/2006/relationships/hyperlink" Target="https://www.europarl.europa.eu/thinktank/en/document/EPRS_STU(2023)740233" TargetMode="External"/><Relationship Id="rId1" Type="http://schemas.openxmlformats.org/officeDocument/2006/relationships/hyperlink" Target="https://amenagement-territoire.public.lu/fr/eu-presidency/Informal-Ministerial-Meetings-on-Territorial-Cohesion-and-Urban-Policy-_26-27-November-2015_-Luxembourg-City_.html" TargetMode="External"/><Relationship Id="rId6" Type="http://schemas.openxmlformats.org/officeDocument/2006/relationships/hyperlink" Target="https://www.consilium.europa.eu/mt/policies/schengen-area/" TargetMode="External"/><Relationship Id="rId11" Type="http://schemas.openxmlformats.org/officeDocument/2006/relationships/hyperlink" Target="https://data.consilium.europa.eu/doc/document/ST-6009-2020-INIT/mt/pdf" TargetMode="External"/><Relationship Id="rId5" Type="http://schemas.openxmlformats.org/officeDocument/2006/relationships/hyperlink" Target="https://eur-lex.europa.eu/legal-content/MT/TXT/?uri=CELEX%3A52017DC0534&amp;qid=1712761343224" TargetMode="External"/><Relationship Id="rId10" Type="http://schemas.openxmlformats.org/officeDocument/2006/relationships/hyperlink" Target="https://eur-lex.europa.eu/legal-content/MT/TXT/?uri=CELEX%3A52023PC0790&amp;qid=1712762602201" TargetMode="External"/><Relationship Id="rId4" Type="http://schemas.openxmlformats.org/officeDocument/2006/relationships/hyperlink" Target="https://eur-lex.europa.eu/legal-content/MT/TXT/?uri=CELEX%3A52023PC0790&amp;qid=1712761160232" TargetMode="External"/><Relationship Id="rId9" Type="http://schemas.openxmlformats.org/officeDocument/2006/relationships/hyperlink" Target="https://eur-lex.europa.eu/legal-content/MT/TXT/?uri=CELEX%3A52018AE2790&amp;qid=1712761478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F7M6YNZUATRX-416430479-7401</_dlc_DocId>
    <_dlc_DocIdUrl xmlns="59ace41b-6786-4ce3-be71-52c27066c6ef">
      <Url>http://dm/eesc/2024/_layouts/15/DocIdRedir.aspx?ID=F7M6YNZUATRX-416430479-7401</Url>
      <Description>F7M6YNZUATRX-416430479-7401</Description>
    </_dlc_DocIdUrl>
    <Procedure xmlns="59ace41b-6786-4ce3-be71-52c27066c6ef">2018/0198(COD)</Procedure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</TermName>
          <TermId xmlns="http://schemas.microsoft.com/office/infopath/2007/PartnerControls">c7a748eb-f6f2-4d9d-8b5a-af0cafebc224</TermId>
        </TermInfo>
      </Terms>
    </DocumentTyp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2024-04-12T12:00:00+00:00</ProductionDate>
    <DocumentNumber xmlns="1178e5e2-058a-41a1-9851-331c7b3fffb8">120</DocumentNumber>
    <FicheYear xmlns="59ace41b-6786-4ce3-be71-52c27066c6ef" xsi:nil="true"/>
    <DossierNumber xmlns="59ace41b-6786-4ce3-be71-52c27066c6ef">637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9ace41b-6786-4ce3-be71-52c27066c6ef">2024-04-24T12:00:00+00:00</MeetingDate>
    <TaxCatchAll xmlns="59ace41b-6786-4ce3-be71-52c27066c6ef">
      <Value>43</Value>
      <Value>66</Value>
      <Value>132</Value>
      <Value>37</Value>
      <Value>36</Value>
      <Value>35</Value>
      <Value>34</Value>
      <Value>33</Value>
      <Value>32</Value>
      <Value>31</Value>
      <Value>30</Value>
      <Value>29</Value>
      <Value>28</Value>
      <Value>27</Value>
      <Value>26</Value>
      <Value>25</Value>
      <Value>24</Value>
      <Value>23</Value>
      <Value>22</Value>
      <Value>21</Value>
      <Value>18</Value>
      <Value>17</Value>
      <Value>16</Value>
      <Value>14</Value>
      <Value>12</Value>
      <Value>8</Value>
      <Value>7</Value>
      <Value>6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</Terms>
    </DocumentLanguage_0>
    <Rapporteur xmlns="59ace41b-6786-4ce3-be71-52c27066c6ef">IOANNIDIS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59ace41b-6786-4ce3-be71-52c27066c6ef">2024</DocumentYear>
    <FicheNumber xmlns="59ace41b-6786-4ce3-be71-52c27066c6ef">4063</FicheNumber>
    <OriginalSender xmlns="59ace41b-6786-4ce3-be71-52c27066c6ef">
      <UserInfo>
        <DisplayName>Gauci Sephora</DisplayName>
        <AccountId>1644</AccountId>
        <AccountType/>
      </UserInfo>
    </OriginalSender>
    <DocumentPart xmlns="59ace41b-6786-4ce3-be71-52c27066c6ef">0</DocumentPart>
    <AdoptionDate xmlns="59ace41b-6786-4ce3-be71-52c27066c6ef" xsi:nil="true"/>
    <RequestingService xmlns="59ace41b-6786-4ce3-be71-52c27066c6ef">Union économique et monétaire et cohésion économique et sociale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1178e5e2-058a-41a1-9851-331c7b3fffb8">587</MeetingNumber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ECO</TermName>
          <TermId xmlns="http://schemas.microsoft.com/office/infopath/2007/PartnerControls">8df351f5-c957-404c-8cf3-8ffb22c9cba2</TermId>
        </TermInfo>
      </Terms>
    </DossierName_0>
    <DocumentVersion xmlns="59ace41b-6786-4ce3-be71-52c27066c6ef">0</DocumentVersion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E20A70424F8EF14D84929FAE9E34774B" ma:contentTypeVersion="4" ma:contentTypeDescription="Defines the documents for Document Manager V2" ma:contentTypeScope="" ma:versionID="3c88e340e370a402dfed352137800822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1178e5e2-058a-41a1-9851-331c7b3fffb8" targetNamespace="http://schemas.microsoft.com/office/2006/metadata/properties" ma:root="true" ma:fieldsID="cff03e2a422031f7afb63180aa455c21" ns2:_="" ns3:_="" ns4:_="">
    <xsd:import namespace="59ace41b-6786-4ce3-be71-52c27066c6ef"/>
    <xsd:import namespace="http://schemas.microsoft.com/sharepoint/v3/fields"/>
    <xsd:import namespace="1178e5e2-058a-41a1-9851-331c7b3fff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8e5e2-058a-41a1-9851-331c7b3fffb8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15B7EA-83A5-44E2-BA65-6E30397C3C34}"/>
</file>

<file path=customXml/itemProps2.xml><?xml version="1.0" encoding="utf-8"?>
<ds:datastoreItem xmlns:ds="http://schemas.openxmlformats.org/officeDocument/2006/customXml" ds:itemID="{B8B73110-B9A1-4196-8014-A6791C076349}"/>
</file>

<file path=customXml/itemProps3.xml><?xml version="1.0" encoding="utf-8"?>
<ds:datastoreItem xmlns:ds="http://schemas.openxmlformats.org/officeDocument/2006/customXml" ds:itemID="{4D206E11-342A-42C6-B49F-683BADEEACE4}"/>
</file>

<file path=customXml/itemProps4.xml><?xml version="1.0" encoding="utf-8"?>
<ds:datastoreItem xmlns:ds="http://schemas.openxmlformats.org/officeDocument/2006/customXml" ds:itemID="{47F536CA-6529-4479-89B1-063E35B461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2762</Words>
  <Characters>15748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Facilitating cross-border solutions</vt:lpstr>
    </vt:vector>
  </TitlesOfParts>
  <Company/>
  <LinksUpToDate>false</LinksUpToDate>
  <CharactersWithSpaces>18474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L-iffaċilitar tas-soluzzjonijiet transfruntiera</dc:title>
  <dc:subject>AS</dc:subject>
  <dc:creator/>
  <cp:keywords>EESC-2024-00120-00-00-AS-TRA-EN</cp:keywords>
  <dc:description>Rapporteur: IOANNIDIS - Original language: EN - Date of document: 12/04/2024 - Date of meeting: 30/24/2024 14:30 - External documents: COM(2023)790- final - Administrator:  MELEAS Georgios</dc:description>
  <cp:lastModifiedBy/>
  <cp:revision>10</cp:revision>
  <dcterms:created xsi:type="dcterms:W3CDTF">2024-04-11T09:21:00Z</dcterms:created>
  <dcterms:modified xsi:type="dcterms:W3CDTF">2024-04-12T13:02:00Z</dcterms:modified>
  <cp:category>ECO/637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11/04/2024, 21/03/2024, 26/02/2024, 29/01/2024</vt:lpwstr>
  </property>
  <property fmtid="{D5CDD505-2E9C-101B-9397-08002B2CF9AE}" pid="4" name="Pref_Time">
    <vt:lpwstr>11:21:59, 11:17:46, 17:23:14, 14:09:27</vt:lpwstr>
  </property>
  <property fmtid="{D5CDD505-2E9C-101B-9397-08002B2CF9AE}" pid="5" name="Pref_User">
    <vt:lpwstr>jhvi, amett, pacup, enied</vt:lpwstr>
  </property>
  <property fmtid="{D5CDD505-2E9C-101B-9397-08002B2CF9AE}" pid="6" name="Pref_FileName">
    <vt:lpwstr>EESC-2024-00120-00-00-AS-TRA-EN-CRR.docx, EESC-2024-00120-00-00-PA-ORI.docx, EESC-2024-00120-00-00-APA-TRA-EL-CRR.docx, EESC-2024-00120-00-00-DT-TRA-EL-CRR.docx</vt:lpwstr>
  </property>
  <property fmtid="{D5CDD505-2E9C-101B-9397-08002B2CF9AE}" pid="7" name="ContentTypeId">
    <vt:lpwstr>0x010100EA97B91038054C99906057A708A1480A00E20A70424F8EF14D84929FAE9E34774B</vt:lpwstr>
  </property>
  <property fmtid="{D5CDD505-2E9C-101B-9397-08002B2CF9AE}" pid="8" name="_dlc_DocIdItemGuid">
    <vt:lpwstr>9755aa45-800f-45d3-919c-c071187a282a</vt:lpwstr>
  </property>
  <property fmtid="{D5CDD505-2E9C-101B-9397-08002B2CF9AE}" pid="9" name="Procedure">
    <vt:lpwstr>2018/0198(COD)</vt:lpwstr>
  </property>
  <property fmtid="{D5CDD505-2E9C-101B-9397-08002B2CF9AE}" pid="10" name="AvailableTranslations">
    <vt:lpwstr>34;#LT|a7ff5ce7-6123-4f68-865a-a57c31810414;#17;#PL|1e03da61-4678-4e07-b136-b5024ca9197b;#18;#GA|762d2456-c427-4ecb-b312-af3dad8e258c;#29;#EL|6d4f4d51-af9b-4650-94b4-4276bee85c91;#27;#SL|98a412ae-eb01-49e9-ae3d-585a81724cfc;#43;#CS|72f9705b-0217-4fd3-bea2-cbc7ed80e26e;#32;#HU|6b229040-c589-4408-b4c1-4285663d20a8;#37;#RO|feb747a2-64cd-4299-af12-4833ddc30497;#30;#HR|2f555653-ed1a-4fe6-8362-9082d95989e5;#22;#BG|1a1b3951-7821-4e6a-85f5-5673fc08bd2c;#35;#FI|87606a43-d45f-42d6-b8c9-e1a3457db5b7;#21;#SV|c2ed69e7-a339-43d7-8f22-d93680a92aa0;#25;#DE|f6b31e5a-26fa-4935-b661-318e46daf27e;#28;#LV|46f7e311-5d9f-4663-b433-18aeccb7ace7;#16;#DA|5d49c027-8956-412b-aa16-e85a0f96ad0e;#14;#FR|d2afafd3-4c81-4f60-8f52-ee33f2f54ff3;#5;#EN|f2175f21-25d7-44a3-96da-d6a61b075e1b;#12;#IT|0774613c-01ed-4e5d-a25d-11d2388de825;#24;#ES|e7a6b05b-ae16-40c8-add9-68b64b03aeba;#26;#SK|46d9fce0-ef79-4f71-b89b-cd6aa82426b8;#23;#MT|7df99101-6854-4a26-b53a-b88c0da02c26;#36;#PT|50ccc04a-eadd-42ae-a0cb-acaf45f812ba;#31;#NL|55c6556c-b4f4-441d-9acf-c498d4f838bd;#33;#ET|ff6c3f4c-b02c-4c3c-ab07-2c37995a7a0a</vt:lpwstr>
  </property>
  <property fmtid="{D5CDD505-2E9C-101B-9397-08002B2CF9AE}" pid="11" name="DocumentType_0">
    <vt:lpwstr>AS|c7a748eb-f6f2-4d9d-8b5a-af0cafebc224</vt:lpwstr>
  </property>
  <property fmtid="{D5CDD505-2E9C-101B-9397-08002B2CF9AE}" pid="12" name="MeetingNumber">
    <vt:i4>587</vt:i4>
  </property>
  <property fmtid="{D5CDD505-2E9C-101B-9397-08002B2CF9AE}" pid="13" name="DossierName_0">
    <vt:lpwstr>ECO|8df351f5-c957-404c-8cf3-8ffb22c9cba2</vt:lpwstr>
  </property>
  <property fmtid="{D5CDD505-2E9C-101B-9397-08002B2CF9AE}" pid="14" name="DocumentSource_0">
    <vt:lpwstr>EESC|422833ec-8d7e-4e65-8e4e-8bed07ffb729</vt:lpwstr>
  </property>
  <property fmtid="{D5CDD505-2E9C-101B-9397-08002B2CF9AE}" pid="15" name="DocumentNumber">
    <vt:i4>120</vt:i4>
  </property>
  <property fmtid="{D5CDD505-2E9C-101B-9397-08002B2CF9AE}" pid="16" name="DocumentVersion">
    <vt:i4>0</vt:i4>
  </property>
  <property fmtid="{D5CDD505-2E9C-101B-9397-08002B2CF9AE}" pid="17" name="DossierNumber">
    <vt:i4>637</vt:i4>
  </property>
  <property fmtid="{D5CDD505-2E9C-101B-9397-08002B2CF9AE}" pid="18" name="DocumentStatus">
    <vt:lpwstr>3;#TRA|150d2a88-1431-44e6-a8ca-0bb753ab8672</vt:lpwstr>
  </property>
  <property fmtid="{D5CDD505-2E9C-101B-9397-08002B2CF9AE}" pid="19" name="DossierName">
    <vt:lpwstr>66;#ECO|8df351f5-c957-404c-8cf3-8ffb22c9cba2</vt:lpwstr>
  </property>
  <property fmtid="{D5CDD505-2E9C-101B-9397-08002B2CF9AE}" pid="20" name="RequestingService">
    <vt:lpwstr>Union économique et monétaire et cohésion économique et sociale</vt:lpwstr>
  </property>
  <property fmtid="{D5CDD505-2E9C-101B-9397-08002B2CF9AE}" pid="21" name="Confidentiality">
    <vt:lpwstr>6;#Unrestricted|826e22d7-d029-4ec0-a450-0c28ff673572</vt:lpwstr>
  </property>
  <property fmtid="{D5CDD505-2E9C-101B-9397-08002B2CF9AE}" pid="22" name="MeetingName_0">
    <vt:lpwstr>SPL-CES|32d8cb1f-c9ec-4365-95c7-8385a18618ac</vt:lpwstr>
  </property>
  <property fmtid="{D5CDD505-2E9C-101B-9397-08002B2CF9AE}" pid="23" name="Confidentiality_0">
    <vt:lpwstr>Unrestricted|826e22d7-d029-4ec0-a450-0c28ff673572</vt:lpwstr>
  </property>
  <property fmtid="{D5CDD505-2E9C-101B-9397-08002B2CF9AE}" pid="24" name="OriginalLanguage">
    <vt:lpwstr>5;#EN|f2175f21-25d7-44a3-96da-d6a61b075e1b</vt:lpwstr>
  </property>
  <property fmtid="{D5CDD505-2E9C-101B-9397-08002B2CF9AE}" pid="25" name="MeetingName">
    <vt:lpwstr>7;#SPL-CES|32d8cb1f-c9ec-4365-95c7-8385a18618ac</vt:lpwstr>
  </property>
  <property fmtid="{D5CDD505-2E9C-101B-9397-08002B2CF9AE}" pid="26" name="MeetingDate">
    <vt:filetime>2024-04-24T12:00:00Z</vt:filetime>
  </property>
  <property fmtid="{D5CDD505-2E9C-101B-9397-08002B2CF9AE}" pid="27" name="AvailableTranslations_0">
    <vt:lpwstr>GA|762d2456-c427-4ecb-b312-af3dad8e258c;EL|6d4f4d51-af9b-4650-94b4-4276bee85c91;CS|72f9705b-0217-4fd3-bea2-cbc7ed80e26e;FI|87606a43-d45f-42d6-b8c9-e1a3457db5b7;SV|c2ed69e7-a339-43d7-8f22-d93680a92aa0;DE|f6b31e5a-26fa-4935-b661-318e46daf27e;DA|5d49c027-8956-412b-aa16-e85a0f96ad0e;EN|f2175f21-25d7-44a3-96da-d6a61b075e1b;IT|0774613c-01ed-4e5d-a25d-11d2388de825;ES|e7a6b05b-ae16-40c8-add9-68b64b03aeba;SK|46d9fce0-ef79-4f71-b89b-cd6aa82426b8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66;#ECO|8df351f5-c957-404c-8cf3-8ffb22c9cba2;#35;#FI|87606a43-d45f-42d6-b8c9-e1a3457db5b7;#43;#CS|72f9705b-0217-4fd3-bea2-cbc7ed80e26e;#29;#EL|6d4f4d51-af9b-4650-94b4-4276bee85c91;#26;#SK|46d9fce0-ef79-4f71-b89b-cd6aa82426b8;#25;#DE|f6b31e5a-26fa-4935-b661-318e46daf27e;#24;#ES|e7a6b05b-ae16-40c8-add9-68b64b03aeba;#132;#AS|c7a748eb-f6f2-4d9d-8b5a-af0cafebc224;#18;#GA|762d2456-c427-4ecb-b312-af3dad8e258c;#16;#DA|5d49c027-8956-412b-aa16-e85a0f96ad0e;#21;#SV|c2ed69e7-a339-43d7-8f22-d93680a92aa0;#12;#IT|0774613c-01ed-4e5d-a25d-11d2388de825;#8;#Final|ea5e6674-7b27-4bac-b091-73adbb394efe;#7;#SPL-CES|32d8cb1f-c9ec-4365-95c7-8385a18618ac;#6;#Unrestricted|826e22d7-d029-4ec0-a450-0c28ff673572;#5;#EN|f2175f21-25d7-44a3-96da-d6a61b075e1b;#3;#TRA|150d2a88-1431-44e6-a8ca-0bb753ab8672;#1;#EESC|422833ec-8d7e-4e65-8e4e-8bed07ffb729</vt:lpwstr>
  </property>
  <property fmtid="{D5CDD505-2E9C-101B-9397-08002B2CF9AE}" pid="31" name="Rapporteur">
    <vt:lpwstr>IOANNIDIS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8;#Final|ea5e6674-7b27-4bac-b091-73adbb394efe</vt:lpwstr>
  </property>
  <property fmtid="{D5CDD505-2E9C-101B-9397-08002B2CF9AE}" pid="34" name="DocumentYear">
    <vt:i4>2024</vt:i4>
  </property>
  <property fmtid="{D5CDD505-2E9C-101B-9397-08002B2CF9AE}" pid="35" name="FicheNumber">
    <vt:i4>4063</vt:i4>
  </property>
  <property fmtid="{D5CDD505-2E9C-101B-9397-08002B2CF9AE}" pid="36" name="DocumentPart">
    <vt:i4>0</vt:i4>
  </property>
  <property fmtid="{D5CDD505-2E9C-101B-9397-08002B2CF9AE}" pid="37" name="DocumentSource">
    <vt:lpwstr>1;#EESC|422833ec-8d7e-4e65-8e4e-8bed07ffb729</vt:lpwstr>
  </property>
  <property fmtid="{D5CDD505-2E9C-101B-9397-08002B2CF9AE}" pid="39" name="DocumentType">
    <vt:lpwstr>132;#AS|c7a748eb-f6f2-4d9d-8b5a-af0cafebc224</vt:lpwstr>
  </property>
  <property fmtid="{D5CDD505-2E9C-101B-9397-08002B2CF9AE}" pid="40" name="DocumentLanguage">
    <vt:lpwstr>23;#MT|7df99101-6854-4a26-b53a-b88c0da02c26</vt:lpwstr>
  </property>
  <property name="OP_sanitized" fmtid="{D5CDD505-2E9C-101B-9397-08002B2CF9AE}" pid="40">
    <vt:lpwstr>True</vt:lpwstr>
  </property>
</Properties>
</file>