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46" w:rsidRPr="005863AB" w:rsidRDefault="00B04FC8" w:rsidP="00B04FC8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A13541FA-D70F-4A48-96EA-C5B5C2C7B1D4" style="width:455.25pt;height:357.75pt">
            <v:imagedata r:id="rId11" o:title=""/>
          </v:shape>
        </w:pict>
      </w:r>
    </w:p>
    <w:p w:rsidR="00742946" w:rsidRPr="005863AB" w:rsidRDefault="00742946" w:rsidP="00914D12">
      <w:pPr>
        <w:rPr>
          <w:noProof/>
        </w:rPr>
        <w:sectPr w:rsidR="00742946" w:rsidRPr="005863AB" w:rsidSect="00B04FC8">
          <w:footerReference w:type="even" r:id="rId12"/>
          <w:footerReference w:type="defaul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604861" w:rsidRPr="005863AB" w:rsidRDefault="00604861">
      <w:pPr>
        <w:pStyle w:val="Exposdesmotifstitre"/>
        <w:rPr>
          <w:noProof/>
        </w:rPr>
      </w:pPr>
      <w:bookmarkStart w:id="0" w:name="_GoBack"/>
      <w:bookmarkEnd w:id="0"/>
      <w:r w:rsidRPr="005863AB">
        <w:rPr>
          <w:noProof/>
        </w:rPr>
        <w:lastRenderedPageBreak/>
        <w:t>MEMORANDUM TA’ SPJEGAZZJONI</w:t>
      </w:r>
    </w:p>
    <w:p w:rsidR="00604861" w:rsidRPr="005863AB" w:rsidRDefault="00604861">
      <w:pPr>
        <w:widowControl w:val="0"/>
        <w:shd w:val="clear" w:color="auto" w:fill="FFFFFF"/>
        <w:autoSpaceDE w:val="0"/>
        <w:autoSpaceDN w:val="0"/>
        <w:adjustRightInd w:val="0"/>
        <w:spacing w:before="230" w:after="0" w:line="269" w:lineRule="exact"/>
        <w:ind w:right="86"/>
        <w:rPr>
          <w:noProof/>
          <w:color w:val="008000"/>
        </w:rPr>
      </w:pPr>
    </w:p>
    <w:p w:rsidR="00604861" w:rsidRPr="005863AB" w:rsidRDefault="00604861">
      <w:pPr>
        <w:pStyle w:val="ManualHeading1"/>
        <w:rPr>
          <w:noProof/>
        </w:rPr>
      </w:pPr>
      <w:bookmarkStart w:id="1" w:name="_Toc226467610"/>
      <w:r w:rsidRPr="005863AB">
        <w:rPr>
          <w:noProof/>
        </w:rPr>
        <w:t>1.</w:t>
      </w:r>
      <w:r w:rsidRPr="005863AB">
        <w:rPr>
          <w:noProof/>
        </w:rPr>
        <w:tab/>
        <w:t>KUNTEST TAL-PROPOSTA</w:t>
      </w:r>
      <w:bookmarkEnd w:id="1"/>
    </w:p>
    <w:p w:rsidR="00604861" w:rsidRPr="005863AB" w:rsidRDefault="00604861">
      <w:pPr>
        <w:pStyle w:val="ManualHeading2"/>
        <w:rPr>
          <w:rFonts w:eastAsia="Arial Unicode MS"/>
          <w:noProof/>
        </w:rPr>
      </w:pPr>
      <w:bookmarkStart w:id="2" w:name="_Toc226467611"/>
      <w:r w:rsidRPr="005863AB">
        <w:rPr>
          <w:noProof/>
          <w:u w:color="000000"/>
          <w:bdr w:val="nil"/>
        </w:rPr>
        <w:t>•</w:t>
      </w:r>
      <w:r w:rsidRPr="005863AB">
        <w:rPr>
          <w:noProof/>
        </w:rPr>
        <w:tab/>
        <w:t>Raġunijiet u objettivi tal-proposta</w:t>
      </w:r>
      <w:bookmarkEnd w:id="2"/>
    </w:p>
    <w:p w:rsidR="00627DEE" w:rsidRPr="005863AB" w:rsidRDefault="47F30974" w:rsidP="1D99FF66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5863AB">
        <w:rPr>
          <w:noProof/>
        </w:rPr>
        <w:t>Id-Direttiva (UE) 2018/410</w:t>
      </w:r>
      <w:r w:rsidRPr="005863AB">
        <w:rPr>
          <w:rStyle w:val="FootnoteReference"/>
          <w:noProof/>
        </w:rPr>
        <w:footnoteReference w:id="2"/>
      </w:r>
      <w:r w:rsidRPr="005863AB">
        <w:rPr>
          <w:noProof/>
        </w:rPr>
        <w:t xml:space="preserve"> emendat id-Deċiżjoni (UE) 2015/1814</w:t>
      </w:r>
      <w:r w:rsidRPr="005863AB">
        <w:rPr>
          <w:rStyle w:val="FootnoteReference"/>
          <w:noProof/>
        </w:rPr>
        <w:footnoteReference w:id="3"/>
      </w:r>
      <w:r w:rsidRPr="005863AB">
        <w:rPr>
          <w:noProof/>
        </w:rPr>
        <w:t xml:space="preserve"> dwar l-operazzjoni tar-riżerva tal-istabbiltà tas-suq (MSR) għas-sistema għall-iskambju ta’ kwoti tal-emissjonijiet ta’ gassijiet serra ġewwa l-Unjoni (EU ETS). Il-fini kienet li jittejbu l-effettività u l-istabbiltà tal-EU ETS fit-tul, inkluż billi mill-2023 ’il quddiem jiġu invalidati l-kwoti fir-riżerva li jaqbżu livell limitu daqs l-għadd totali tal-kwoti rkantati matul is-sena preċedenti. Dan il-livell limitu nbidel bid-Direttiva (UE) 2023/959</w:t>
      </w:r>
      <w:r w:rsidRPr="005863AB">
        <w:rPr>
          <w:rStyle w:val="FootnoteReference"/>
          <w:noProof/>
        </w:rPr>
        <w:footnoteReference w:id="4"/>
      </w:r>
      <w:r w:rsidRPr="005863AB">
        <w:rPr>
          <w:rStyle w:val="FootnoteReference"/>
          <w:noProof/>
        </w:rPr>
        <w:t xml:space="preserve">  </w:t>
      </w:r>
      <w:r w:rsidRPr="005863AB">
        <w:rPr>
          <w:noProof/>
        </w:rPr>
        <w:t>minn livell limitu dinamiku għal livell limitu fiss ta’ 400 miljun kwota mill-2024, biex jiġi żgurat li l-livell tal-kwoti fir-riżerva jkun prevedibbli.</w:t>
      </w:r>
    </w:p>
    <w:p w:rsidR="00604861" w:rsidRPr="005863AB" w:rsidRDefault="42290275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sz w:val="28"/>
          <w:szCs w:val="24"/>
        </w:rPr>
      </w:pPr>
      <w:r w:rsidRPr="005863AB">
        <w:rPr>
          <w:noProof/>
        </w:rPr>
        <w:t>Id-Deċiżjoni (UE) 2015/1814 tagħti lill-Kummissjoni l-kompitu li timmonitorja kontinwament il-funzjonament tar-riżerva u tirrieżamina r-riżerva abbażi ta’ analiżi tas-suq għall-kwoti tal-EU ETS, u fejn xieraq tagħmel proposta leġiżlattiva. Din il-proposta tindirizza konklużjoni speċifika li ġejja minn dan ir-rieżami. Minn meta daħlet fis-seħħ id-dispożizzjoni għall-invalidazzjoni tal-kwoti fir-riżerva, ġie invalidat total ta’ 3,2 biljun kwota u l-bilanċ bejn il-provvista u d-domanda ġie restawrat għall-EU ETS. Kieku għadd akbar ta’ kwoti jitħallew jibqgħu fl-MSR minflok ma jiġu invalidati, dan jista’ jipprovdi riżervi ta’ likwidità essenzjali għall-ġestjoni ta’ riġiditajiet futuri tas-suq wara nofs is-snin 2030 u lil hinn. Għal din ir-raġuni, il-kwoti fir-riżerva ma għandhomx jibqgħu jiġu invalidati biex għadd akbar ta’ kwoti jistgħu jibqgħu fir-riżerva. Dan se jżid il-qawwa tal-MSR għal rilaxxi futuri possibbli fid-deċennju li jmiss biex jiġi bbilanċjat is-suq. Din l-emenda mmirata tikkontribwixxi għas-salvagwardja tal-operazzjoni ordnata, bla xkiel u effiċjenti tal-qafas tal-EU ETS. Ir-rieżami li jmiss tal-MSR, abbażi ta’ analiżi fil-fond li tħares’ il quddiem, se jivvaluta l-adegwatezza tal-parametri użati biex jiġi ddeterminat jekk issirx inkorporazzjoni jew rilaxxi u jipproponi bidliet fejn meħtieġ biex l-MSR tkun tista’ tkompli tindirizza b’mod effettiv kemm is-sitwazzjonijiet ta’ surplus kif ukoll dawk ta’ skarsezza, biex jintlaħqu l-miri klimatiċi tal-UE.</w:t>
      </w:r>
    </w:p>
    <w:p w:rsidR="00604861" w:rsidRPr="005863AB" w:rsidRDefault="00604861">
      <w:pPr>
        <w:pStyle w:val="ManualHeading2"/>
        <w:rPr>
          <w:rFonts w:eastAsia="Arial Unicode MS"/>
          <w:noProof/>
          <w:u w:color="000000"/>
          <w:bdr w:val="nil"/>
        </w:rPr>
      </w:pPr>
      <w:bookmarkStart w:id="3" w:name="_Toc226467612"/>
      <w:r w:rsidRPr="005863AB">
        <w:rPr>
          <w:noProof/>
          <w:u w:color="000000"/>
          <w:bdr w:val="nil"/>
        </w:rPr>
        <w:t>•</w:t>
      </w:r>
      <w:r w:rsidRPr="005863AB">
        <w:rPr>
          <w:noProof/>
        </w:rPr>
        <w:tab/>
        <w:t>Konsistenza mad-dispożizzjonijiet eżistenti fil-qasam ta’ politika kkonċernat</w:t>
      </w:r>
      <w:bookmarkEnd w:id="3"/>
    </w:p>
    <w:p w:rsidR="00690333" w:rsidRPr="005863AB" w:rsidRDefault="00CB1CE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5863AB">
        <w:rPr>
          <w:noProof/>
        </w:rPr>
        <w:t xml:space="preserve">L-MSR hija għodda biex tiġi promossa l-istabbiltà tas-suq għall-kwoti tal-emissjonijiet tal-EU ETS. L-MSR tiżgura li l-EU ETS tkun konsistenti ma’ oqsma oħra ta’ politika. Pereżempju, jekk politiki oħra jirnexxu, jinħoloq surplus ta’ kwoti li l-MSR tassorbi. B’kuntrast ma’ dan, jekk politiki oħra ma jirnexxux u l-emissjonijiet jibqgħu għoljin, l-MSR tappoġġa s-suq tal-karbonju billi tirrilaxxa kwoti addizzjonali. Din il-proposta tagħmel bidla mmirata f’parametru wieħed tal-MSR mingħajr ma taffettwa t-tfassil ġenerali tagħha u mingħajr ma taffettwa politiki oħra tal-Unjoni direttament. </w:t>
      </w:r>
    </w:p>
    <w:p w:rsidR="00604861" w:rsidRPr="005863AB" w:rsidRDefault="00604861">
      <w:pPr>
        <w:pStyle w:val="ManualHeading2"/>
        <w:rPr>
          <w:rFonts w:eastAsia="Arial Unicode MS"/>
          <w:noProof/>
        </w:rPr>
      </w:pPr>
      <w:bookmarkStart w:id="4" w:name="_Toc226467613"/>
      <w:r w:rsidRPr="005863AB">
        <w:rPr>
          <w:noProof/>
          <w:u w:color="000000"/>
          <w:bdr w:val="nil"/>
        </w:rPr>
        <w:t>•</w:t>
      </w:r>
      <w:r w:rsidRPr="005863AB">
        <w:rPr>
          <w:noProof/>
        </w:rPr>
        <w:tab/>
        <w:t>Konsistenza ma’ politiki oħra tal-Unjoni</w:t>
      </w:r>
      <w:bookmarkEnd w:id="4"/>
    </w:p>
    <w:p w:rsidR="00604861" w:rsidRPr="005863AB" w:rsidRDefault="0077734C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5863AB">
        <w:rPr>
          <w:noProof/>
        </w:rPr>
        <w:t>Il-konsistenza ma’ politiki oħra tal-UE hija żgurata permezz tal-konsistenza tal-qafas leġiżlattiv fis-seħħ biex jintlaħqu l-miri tal-klima u tal-enerġija għall-2030. Dan huwa vvalutat fil-valutazzjoni tal-impatt li takkumpanja d-Direttiva (UE) 2023/959 li emendat id-Deċiżjoni (UE) 2015/1814 bil-bqija tal-pakkett “Lesti għall-mira ta’ 55 %”.</w:t>
      </w:r>
    </w:p>
    <w:p w:rsidR="00604861" w:rsidRPr="005863AB" w:rsidRDefault="00604861">
      <w:pPr>
        <w:pStyle w:val="ManualHeading1"/>
        <w:rPr>
          <w:noProof/>
        </w:rPr>
      </w:pPr>
      <w:bookmarkStart w:id="5" w:name="_Toc226467614"/>
      <w:r w:rsidRPr="005863AB">
        <w:rPr>
          <w:noProof/>
        </w:rPr>
        <w:t>2.</w:t>
      </w:r>
      <w:r w:rsidRPr="005863AB">
        <w:rPr>
          <w:noProof/>
        </w:rPr>
        <w:tab/>
        <w:t>BAŻI LEGALI, SUSSIDJARJETÀ U PROPORZJONALITÀ</w:t>
      </w:r>
      <w:bookmarkEnd w:id="5"/>
    </w:p>
    <w:p w:rsidR="00604861" w:rsidRPr="005863AB" w:rsidRDefault="00604861">
      <w:pPr>
        <w:pStyle w:val="ManualHeading2"/>
        <w:rPr>
          <w:rFonts w:eastAsia="Arial Unicode MS"/>
          <w:noProof/>
          <w:u w:color="000000"/>
          <w:bdr w:val="nil"/>
        </w:rPr>
      </w:pPr>
      <w:bookmarkStart w:id="6" w:name="_Toc226467615"/>
      <w:r w:rsidRPr="005863AB">
        <w:rPr>
          <w:noProof/>
          <w:u w:color="000000"/>
          <w:bdr w:val="nil"/>
        </w:rPr>
        <w:t>•</w:t>
      </w:r>
      <w:r w:rsidRPr="005863AB">
        <w:rPr>
          <w:noProof/>
        </w:rPr>
        <w:tab/>
      </w:r>
      <w:r w:rsidRPr="005863AB">
        <w:rPr>
          <w:noProof/>
          <w:u w:color="000000"/>
          <w:bdr w:val="nil"/>
        </w:rPr>
        <w:t>Bażi legali</w:t>
      </w:r>
      <w:bookmarkEnd w:id="6"/>
    </w:p>
    <w:p w:rsidR="00604861" w:rsidRPr="005863AB" w:rsidRDefault="00B11FF2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5863AB">
        <w:rPr>
          <w:noProof/>
        </w:rPr>
        <w:t>Il-bażi legali għall-proposta hija l-Artikolu 192(1) tat-Trattat dwar il-Funzjonament tal-Unjoni Ewropea (TFUE). F’konformità mal-Artikoli 191 u 192(1) tat-TFUE, l-Unjoni Ewropea meħtieġa tikkontribwixxi biex jintlaħqu diversi objettivi. Dawn jinkludu l-preservazzjoni, il-protezzjoni u t-titjib tal-kwalità tal-ambjent u l-promozzjoni tal-miżuri fil-livell internazzjonali biex jiġu indirizzati l-problemi ambjentali reġjonali jew globali, b’mod partikolari l-ġlieda kontra t-tibdil fil-klima. L-EU ETS tikkontribwixxi għall-ġlieda kontra t-tibdil fil-klima, filwaqt li l-MSR taqdi rwol importanti fl-operazzjoni tal-EU ETS bħala għodda għall-istabbiltà tas-suq għall-kwoti stabbilit bid-Direttiva 2003/87/KE.</w:t>
      </w:r>
    </w:p>
    <w:p w:rsidR="00604861" w:rsidRPr="005863AB" w:rsidRDefault="00604861">
      <w:pPr>
        <w:pStyle w:val="ManualHeading2"/>
        <w:rPr>
          <w:rFonts w:eastAsia="Arial Unicode MS"/>
          <w:noProof/>
          <w:u w:color="000000"/>
          <w:bdr w:val="nil"/>
        </w:rPr>
      </w:pPr>
      <w:bookmarkStart w:id="7" w:name="_Toc226467616"/>
      <w:r w:rsidRPr="005863AB">
        <w:rPr>
          <w:noProof/>
          <w:u w:color="000000"/>
          <w:bdr w:val="nil"/>
        </w:rPr>
        <w:t>•</w:t>
      </w:r>
      <w:r w:rsidRPr="005863AB">
        <w:rPr>
          <w:noProof/>
        </w:rPr>
        <w:tab/>
      </w:r>
      <w:r w:rsidRPr="005863AB">
        <w:rPr>
          <w:noProof/>
          <w:u w:color="000000"/>
          <w:bdr w:val="nil"/>
        </w:rPr>
        <w:t>Sussidjarjetà (għall-kompetenza mhux esklużiva)</w:t>
      </w:r>
      <w:bookmarkEnd w:id="7"/>
      <w:r w:rsidRPr="005863AB">
        <w:rPr>
          <w:noProof/>
          <w:u w:color="000000"/>
          <w:bdr w:val="nil"/>
        </w:rPr>
        <w:t xml:space="preserve"> </w:t>
      </w:r>
    </w:p>
    <w:p w:rsidR="00B5667D" w:rsidRPr="005863AB" w:rsidRDefault="00B5667D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5863AB">
        <w:rPr>
          <w:noProof/>
        </w:rPr>
        <w:t>It-tibdil fil-klima huwa problema transfruntiera, fejn azzjoni koordinata tal-UE tissupplimenta u ssaħħaħ l-azzjoni nazzjonali u lokali b’mod aktar effettiv minn azzjoni mhux koordinata. Il-koordinazzjoni fil-livell tal-UE tagħmel l-azzjoni klimatika aktar effettiva.</w:t>
      </w:r>
    </w:p>
    <w:p w:rsidR="00604861" w:rsidRPr="005863AB" w:rsidRDefault="008E7D1C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5863AB">
        <w:rPr>
          <w:noProof/>
        </w:rPr>
        <w:t xml:space="preserve">L-objettivi tal-EU ETS, li topera bħala sistema għall-UE kollha b’mod kompletament armonizzat, ma jistgħux jintlaħqu biżżejjed minn Stati Membri li jaġixxu waħedhom. Minħabba l-iskala u l-effetti tas-sistema, dawn l-objettivi jistgħu jintlaħqu bl-aħjar mod fil-livell tal-UE. Bl-istess mod, peress li l-MSR hija </w:t>
      </w:r>
      <w:bookmarkStart w:id="8" w:name="_Hlk212565833"/>
      <w:r w:rsidRPr="005863AB">
        <w:rPr>
          <w:noProof/>
        </w:rPr>
        <w:t>għodda biex tiġi żgurata l-istabbiltà tas-suq għall-kwoti tal-EU ETS stabbilit bid-Direttiva 2003/87/EC</w:t>
      </w:r>
      <w:bookmarkEnd w:id="8"/>
      <w:r w:rsidRPr="005863AB">
        <w:rPr>
          <w:noProof/>
        </w:rPr>
        <w:t>, l-objettiv tagħha ma jistax jintlaħaq biżżejjed permezz ta’ azzjoni mhux koordinata mill-Istati Membri. Id-Deċiżjoni (UE) 2015/1814 hija miżura eżistenti tal-UE fil-qasam tal-ġlieda kontra t-tibdil fil-klima. F’konformità mal-prinċipju tas-sussidjarjetà stabbilit fl-Artikolu 5 tat-TFUE, l-emendar tagħha, bħalma tagħmel din il-proposta, ma jistax jinkiseb fil-livell nazzjonali jew lokali, iżda jirrikjedi azzjoni fil-livell tal-UE.</w:t>
      </w:r>
    </w:p>
    <w:p w:rsidR="00604861" w:rsidRPr="005863AB" w:rsidRDefault="00604861">
      <w:pPr>
        <w:pStyle w:val="ManualHeading2"/>
        <w:rPr>
          <w:rFonts w:eastAsia="Arial Unicode MS"/>
          <w:noProof/>
          <w:u w:color="000000"/>
          <w:bdr w:val="nil"/>
        </w:rPr>
      </w:pPr>
      <w:bookmarkStart w:id="9" w:name="_Toc226467617"/>
      <w:r w:rsidRPr="005863AB">
        <w:rPr>
          <w:noProof/>
          <w:u w:color="000000"/>
          <w:bdr w:val="nil"/>
        </w:rPr>
        <w:t>•</w:t>
      </w:r>
      <w:r w:rsidRPr="005863AB">
        <w:rPr>
          <w:noProof/>
        </w:rPr>
        <w:tab/>
      </w:r>
      <w:r w:rsidRPr="005863AB">
        <w:rPr>
          <w:noProof/>
          <w:u w:color="000000"/>
          <w:bdr w:val="nil"/>
        </w:rPr>
        <w:t>Proporzjonalità</w:t>
      </w:r>
      <w:bookmarkEnd w:id="9"/>
    </w:p>
    <w:p w:rsidR="00604861" w:rsidRPr="005863AB" w:rsidRDefault="00AD064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5863AB">
        <w:rPr>
          <w:noProof/>
        </w:rPr>
        <w:t>Il-proposta tikkonforma mal-prinċipju tal-proporzjonalità minħabba li ma tmurx lil hinn minn dak li hu meħtieġ biex tintlaħaq il-mira tal-UE għat-tnaqqis tal-emissjonijiet ta’ gassijiet serra għall-2030 b’mod kosteffettiv filwaqt li jiġi żgurat il-funzjonament xieraq tas-suq għall-kwoti tal-emissjonijiet tal-EU ETS stabbilit bid-Direttiva 2003/87/EC.</w:t>
      </w:r>
    </w:p>
    <w:p w:rsidR="00604861" w:rsidRPr="005863AB" w:rsidRDefault="00604861">
      <w:pPr>
        <w:pStyle w:val="ManualHeading2"/>
        <w:rPr>
          <w:rFonts w:eastAsia="Arial Unicode MS"/>
          <w:noProof/>
          <w:u w:color="000000"/>
          <w:bdr w:val="nil"/>
        </w:rPr>
      </w:pPr>
      <w:bookmarkStart w:id="10" w:name="_Toc226467618"/>
      <w:r w:rsidRPr="005863AB">
        <w:rPr>
          <w:noProof/>
          <w:u w:color="000000"/>
          <w:bdr w:val="nil"/>
        </w:rPr>
        <w:t>•</w:t>
      </w:r>
      <w:r w:rsidRPr="005863AB">
        <w:rPr>
          <w:noProof/>
        </w:rPr>
        <w:tab/>
      </w:r>
      <w:r w:rsidRPr="005863AB">
        <w:rPr>
          <w:noProof/>
          <w:u w:color="000000"/>
          <w:bdr w:val="nil"/>
        </w:rPr>
        <w:t>Għażla tal-istrument</w:t>
      </w:r>
      <w:bookmarkEnd w:id="10"/>
    </w:p>
    <w:p w:rsidR="00604861" w:rsidRPr="005863AB" w:rsidRDefault="007161A5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5863AB">
        <w:rPr>
          <w:noProof/>
        </w:rPr>
        <w:t>Deċiżjoni hija l-istrument xieraq għall-emendar immirat tad-deċiżjoni li stabbiliet l-MSR.</w:t>
      </w:r>
    </w:p>
    <w:p w:rsidR="00604861" w:rsidRPr="005863AB" w:rsidRDefault="00604861">
      <w:pPr>
        <w:pStyle w:val="ManualHeading1"/>
        <w:rPr>
          <w:noProof/>
        </w:rPr>
      </w:pPr>
      <w:bookmarkStart w:id="11" w:name="_Toc226467619"/>
      <w:r w:rsidRPr="005863AB">
        <w:rPr>
          <w:noProof/>
        </w:rPr>
        <w:t>3.</w:t>
      </w:r>
      <w:r w:rsidRPr="005863AB">
        <w:rPr>
          <w:noProof/>
        </w:rPr>
        <w:tab/>
        <w:t xml:space="preserve">RIŻULTATI TAL-EVALWAZZJONIJIET </w:t>
      </w:r>
      <w:r w:rsidRPr="005863AB">
        <w:rPr>
          <w:i/>
          <w:iCs/>
          <w:noProof/>
        </w:rPr>
        <w:t>EX POST</w:t>
      </w:r>
      <w:r w:rsidRPr="005863AB">
        <w:rPr>
          <w:noProof/>
        </w:rPr>
        <w:t>, TAL-KONSULTAZZJONIJIET MAL-PARTIJIET IKKONĊERNATI U TAL-VALUTAZZJONIJIET TAL-IMPATT</w:t>
      </w:r>
      <w:bookmarkEnd w:id="11"/>
    </w:p>
    <w:p w:rsidR="00604861" w:rsidRPr="005863AB" w:rsidRDefault="00604861">
      <w:pPr>
        <w:pStyle w:val="ManualHeading2"/>
        <w:rPr>
          <w:rFonts w:eastAsia="Arial Unicode MS"/>
          <w:noProof/>
          <w:u w:color="000000"/>
          <w:bdr w:val="nil"/>
        </w:rPr>
      </w:pPr>
      <w:bookmarkStart w:id="12" w:name="_Toc226467620"/>
      <w:r w:rsidRPr="005863AB">
        <w:rPr>
          <w:noProof/>
          <w:u w:color="000000"/>
          <w:bdr w:val="nil"/>
        </w:rPr>
        <w:t>•</w:t>
      </w:r>
      <w:r w:rsidRPr="005863AB">
        <w:rPr>
          <w:noProof/>
        </w:rPr>
        <w:tab/>
      </w:r>
      <w:r w:rsidRPr="005863AB">
        <w:rPr>
          <w:noProof/>
          <w:u w:color="000000"/>
          <w:bdr w:val="nil"/>
        </w:rPr>
        <w:t xml:space="preserve">Evalwazzjonijiet </w:t>
      </w:r>
      <w:r w:rsidRPr="005863AB">
        <w:rPr>
          <w:i/>
          <w:iCs/>
          <w:noProof/>
          <w:u w:color="000000"/>
          <w:bdr w:val="nil"/>
        </w:rPr>
        <w:t>ex post</w:t>
      </w:r>
      <w:r w:rsidRPr="005863AB">
        <w:rPr>
          <w:noProof/>
          <w:u w:color="000000"/>
          <w:bdr w:val="nil"/>
        </w:rPr>
        <w:t>/kontrolli tal-idoneità tal-leġiżlazzjoni eżistenti</w:t>
      </w:r>
      <w:bookmarkEnd w:id="12"/>
    </w:p>
    <w:p w:rsidR="1D948A32" w:rsidRPr="005863AB" w:rsidRDefault="00251CF5" w:rsidP="1D99FF66">
      <w:pPr>
        <w:pStyle w:val="Text1"/>
        <w:ind w:left="0"/>
        <w:rPr>
          <w:noProof/>
        </w:rPr>
      </w:pPr>
      <w:r w:rsidRPr="005863AB">
        <w:rPr>
          <w:noProof/>
        </w:rPr>
        <w:t xml:space="preserve">Il-proposta tikkunsidra l-esperjenza miksuba mill-operazzjoni tal-MSR u mill-invalidazzjoni tal-kwoti miżmuma fl-MSR ’il fuq minn ċertu livell mill-2023. Il-funzjonament tal-MSR b’mod ġenerali, permezz tal-mekkaniżmu ta’ inkorporazzjoni u ta’ invalidazzjoni, kiseb b’suċċess il-fini tiegħu li jelimina s-surplus storiku tal-kwoti li akkumulaw mill-kriżi ekonomika tal-2008 u l-użu dirett tal-krediti internazzjonali fl-EU ETS, u b’hekk irrestawra l-fiduċja fis-sistema u appoġġa sinjal tal-prezz tal-karbonju robust. </w:t>
      </w:r>
    </w:p>
    <w:p w:rsidR="1D948A32" w:rsidRPr="005863AB" w:rsidRDefault="002D79FE" w:rsidP="1D99FF66">
      <w:pPr>
        <w:pStyle w:val="Text1"/>
        <w:ind w:left="0"/>
        <w:rPr>
          <w:noProof/>
        </w:rPr>
      </w:pPr>
      <w:r w:rsidRPr="005863AB">
        <w:rPr>
          <w:noProof/>
        </w:rPr>
        <w:t>Miż-żmien meta l-MSR bdiet topera fl-2019, l-inkorporazzjoni operazzjonali totali tagħha sa tmiem l-2024 kienet ta’ 2,7 biljun kwota, li taqbeż sew – flimkien mad-900 miljun kwota mill-posponiment li sar mill-2014 sal-2016 li tqiegħdu fir-riżerva – is-surplus storiku</w:t>
      </w:r>
      <w:r w:rsidRPr="005863AB">
        <w:rPr>
          <w:rStyle w:val="FootnoteReference"/>
          <w:noProof/>
        </w:rPr>
        <w:footnoteReference w:id="5"/>
      </w:r>
      <w:r w:rsidRPr="005863AB">
        <w:rPr>
          <w:noProof/>
        </w:rPr>
        <w:t xml:space="preserve">. Minn dawk il-parteċipazzjonijiet fl-MSR, 3,2 biljun kwota ġew invalidati sa tmiem l-2024. </w:t>
      </w:r>
    </w:p>
    <w:p w:rsidR="1D948A32" w:rsidRPr="005863AB" w:rsidRDefault="00027187" w:rsidP="001848F5">
      <w:pPr>
        <w:pStyle w:val="Text1"/>
        <w:ind w:left="0"/>
        <w:rPr>
          <w:noProof/>
        </w:rPr>
      </w:pPr>
      <w:r w:rsidRPr="005863AB">
        <w:rPr>
          <w:noProof/>
        </w:rPr>
        <w:t>L-MSR kisbet b’suċċess l-objettiv speċifiku tagħha li tnaqqas is-surplus storiku fis-suq tal-kwoti. Ir-rieżami kkonkluda li, fid-deċennju li jmiss, ir-riżerva jrid ikollha parteċipazzjonijiet iżjed mil-limitu attwali ta’ 400 miljun, biex tippermetti li r-rilaxxi jibbilanċjaw is-suq. Għalhekk, l-invalidazzjoni tal-kwoti miżmuma fir-riżerva għandha titwaqqaf biex għadd akbar ta’ kwoti jistgħu jibqgħu fir-riżerva.</w:t>
      </w:r>
    </w:p>
    <w:p w:rsidR="00604861" w:rsidRPr="005863AB" w:rsidRDefault="00604861" w:rsidP="00520A69">
      <w:pPr>
        <w:pStyle w:val="ManualHeading2"/>
        <w:tabs>
          <w:tab w:val="clear" w:pos="850"/>
          <w:tab w:val="left" w:pos="0"/>
        </w:tabs>
        <w:ind w:left="0" w:firstLine="0"/>
        <w:rPr>
          <w:rFonts w:eastAsia="Arial Unicode MS"/>
          <w:noProof/>
          <w:u w:color="000000"/>
          <w:bdr w:val="nil"/>
        </w:rPr>
      </w:pPr>
      <w:bookmarkStart w:id="13" w:name="_Toc226467621"/>
      <w:r w:rsidRPr="005863AB">
        <w:rPr>
          <w:noProof/>
          <w:u w:color="000000"/>
          <w:bdr w:val="nil"/>
        </w:rPr>
        <w:t>•</w:t>
      </w:r>
      <w:r w:rsidRPr="005863AB">
        <w:rPr>
          <w:noProof/>
        </w:rPr>
        <w:tab/>
      </w:r>
      <w:r w:rsidRPr="005863AB">
        <w:rPr>
          <w:noProof/>
          <w:u w:color="000000"/>
          <w:bdr w:val="nil"/>
        </w:rPr>
        <w:t>Konsultazzjonijiet mal-partijiet ikkonċernati</w:t>
      </w:r>
      <w:bookmarkEnd w:id="13"/>
    </w:p>
    <w:p w:rsidR="00310A7E" w:rsidRPr="005863AB" w:rsidRDefault="007C1680" w:rsidP="0793B87F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5863AB">
        <w:rPr>
          <w:noProof/>
        </w:rPr>
        <w:t>Il-proposta tibni fuq il-konsultazzjoni mal-partijiet ikkonċernati mir-rieżami tal-2021 tal-EU ETS u tal-MSR u fuq il-konsultazzjoni mal-partijiet ikkonċernati għar-rieżami li jmiss tal-2026 tal-EU ETS u tal-MSR. Meta l-partijiet ikkonċernati ġew mistoqsija dwar bidliet futuri potenzjali fl-MSR, il-bidla li l-aktar ta’ spiss ġiet meqjusa importanti fil-konsultazzjoni pubblika kienet l-aġġustament tar-regola ta’ invalidazzjoni għall-parteċipazzjonijiet fir-riżerva biex dawn jiżdiedu għal aktar minn 400 miljun kwota. Din il-pożizzjoni ġiet spjegata mill-fatt li l-MSR kienet effettiva fl-indirizzar tas-surplus tas-suq u mill-ħtieġa li tiġi żgurata l-likwidità tas-suq u l-ħtieġa għal intervent aktar b’saħħtu biex tiġi evitata l-volatilità tal-prezzijiet fil-ġejjieni.</w:t>
      </w:r>
    </w:p>
    <w:p w:rsidR="00310A7E" w:rsidRPr="005863AB" w:rsidRDefault="252E60AF" w:rsidP="007D588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5863AB">
        <w:rPr>
          <w:noProof/>
        </w:rPr>
        <w:t>Il-proposta tkompli tibni fuq il-feedback mill-Istati Membri u fuq diskussjonijiet regolari mal-awtoritajiet nazzjonali kompetenti u mal-partijiet ikkonċernati dwar diversi kwistjonijiet li jikkonċernaw l-implimentazzjoni tal-EU ETS bl-għan li jittejbu l-funzjonament u l-effettività tagħha.</w:t>
      </w:r>
    </w:p>
    <w:p w:rsidR="00604861" w:rsidRPr="005863AB" w:rsidRDefault="00604861">
      <w:pPr>
        <w:pStyle w:val="ManualHeading2"/>
        <w:rPr>
          <w:rFonts w:eastAsia="Arial Unicode MS"/>
          <w:noProof/>
          <w:u w:color="000000"/>
          <w:bdr w:val="nil"/>
        </w:rPr>
      </w:pPr>
      <w:bookmarkStart w:id="14" w:name="_Toc226467622"/>
      <w:r w:rsidRPr="005863AB">
        <w:rPr>
          <w:noProof/>
          <w:u w:color="000000"/>
          <w:bdr w:val="nil"/>
        </w:rPr>
        <w:t>•</w:t>
      </w:r>
      <w:r w:rsidRPr="005863AB">
        <w:rPr>
          <w:noProof/>
        </w:rPr>
        <w:tab/>
      </w:r>
      <w:r w:rsidRPr="005863AB">
        <w:rPr>
          <w:noProof/>
          <w:u w:color="000000"/>
          <w:bdr w:val="nil"/>
        </w:rPr>
        <w:t>Ġbir u użu tal-għarfien espert</w:t>
      </w:r>
      <w:bookmarkEnd w:id="14"/>
    </w:p>
    <w:p w:rsidR="00604861" w:rsidRPr="005863AB" w:rsidRDefault="00BB0BE9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5863AB">
        <w:rPr>
          <w:noProof/>
        </w:rPr>
        <w:t>Abbażi ta’ dawn iċ-ċirkostanzi u tal-iskeda ta’ żmien, il-Kummissjoni ġabret il-feedback mingħand l-Istati Membri u mingħand il-partijiet ikkonċernati dwar l-aħjar miżuri biex jintlaħqu l-objettivi tal-proposta li jittejjeb il-funzjonament tas-suq għall-kwoti tal-emissjonijiet tal-EU ETS.</w:t>
      </w:r>
    </w:p>
    <w:p w:rsidR="00604861" w:rsidRPr="005863AB" w:rsidRDefault="00604861">
      <w:pPr>
        <w:pStyle w:val="ManualHeading2"/>
        <w:rPr>
          <w:rFonts w:eastAsia="Arial Unicode MS"/>
          <w:noProof/>
          <w:u w:color="000000"/>
          <w:bdr w:val="nil"/>
        </w:rPr>
      </w:pPr>
      <w:bookmarkStart w:id="15" w:name="_Toc226467623"/>
      <w:r w:rsidRPr="005863AB">
        <w:rPr>
          <w:noProof/>
          <w:u w:color="000000"/>
          <w:bdr w:val="nil"/>
        </w:rPr>
        <w:t>•</w:t>
      </w:r>
      <w:r w:rsidRPr="005863AB">
        <w:rPr>
          <w:noProof/>
        </w:rPr>
        <w:tab/>
      </w:r>
      <w:r w:rsidRPr="005863AB">
        <w:rPr>
          <w:noProof/>
          <w:u w:color="000000"/>
          <w:bdr w:val="nil"/>
        </w:rPr>
        <w:t>Valutazzjoni tal-impatt</w:t>
      </w:r>
      <w:bookmarkEnd w:id="15"/>
    </w:p>
    <w:p w:rsidR="00341C54" w:rsidRPr="005863AB" w:rsidRDefault="00DB6B5D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5863AB">
        <w:rPr>
          <w:noProof/>
        </w:rPr>
        <w:t>Ma twettqitx valutazzjoni tal-impatt separata għal din il-proposta, peress li bbenefikat mill-ħidma mwettqa għall-valutazzjoni tal-impatt tal-EU ETS u tal-MSR għall-proposta ta’ reviżjoni ġenerali li mistennija tkun approvata mill-Kummissjoni f’Lulju 2026. Barra minn hekk, skont id-Deċiżjoni (UE) 2015/1814, il-Kummissjoni għandha l-kompitu li timmonitorja kontinwament il-funzjonament tar-riżerva u, jekk meħtieġ, li tipproponi rieżamijiet biex jittejbu l-effettività, l-amministrazzjoni u l-applikazzjoni prattika abbażi ta’ dan il-monitoraġġ. Barra minn hekk, diversi elementi fil-</w:t>
      </w:r>
      <w:bookmarkStart w:id="16" w:name="_Hlk212713193"/>
      <w:r w:rsidRPr="005863AB">
        <w:rPr>
          <w:noProof/>
        </w:rPr>
        <w:t>valutazzjoni tal-impatt li takkumpanja d-Direttiva (UE) 2023/959</w:t>
      </w:r>
      <w:bookmarkEnd w:id="16"/>
      <w:r w:rsidRPr="005863AB">
        <w:rPr>
          <w:noProof/>
        </w:rPr>
        <w:t>, li emendat l-MSR, jikkontribwixxu għall-valutazzjoni tal-bidla mmirata fl-MSR f’din il-proposta.</w:t>
      </w:r>
    </w:p>
    <w:p w:rsidR="00F77D4E" w:rsidRPr="005863AB" w:rsidRDefault="5959533B" w:rsidP="373D6AE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5863AB">
        <w:rPr>
          <w:noProof/>
        </w:rPr>
        <w:t>L-objettiv speċifiku tal-mekkaniżmu ta’ invalidazzjoni kien li jgħin biex jitnaqqas is-surplus storiku fis-suq tal-kwoti b’mod prevedibbli, filwaqt li jikkontribwixxi għall-objettiv ġenerali tal-MSR li jiġu żgurati l-istabbiltà u r-reżiljenza tas-suq fit-tul. Madankollu, in-natura indefinita tal-limitu ta’ invalidazzjoni attwali tista’ ma tallinjax bl-aħjar mod mal-ħtiġijiet tas-suq li qed jevolvu u mal-limitu massimu ta’ tnaqqis. Il-waqfien tal-invalidazzjonijiet jippermetti għadd akbar ta’ kwoti fir-riżerva, u b’hekk jipprovdi riżervi ta’ likwidità għall-ġestjoni ta’ riġidità futura fis-suq minn nofs is-snin 2030 u lil hinn. L-analiżi mwettqa fil-kuntest tar-rieżami tal-ETS ippjanat għall-adozzjoni mill-Kummissjoni f’Lulju 2026 indikat il-ħtieġa għal proposta rapida biex tieqaf l-invalidazzjoni tal-kwoti miżmuma fir-riżerva malajr kemm jista’ jkun biex għadd akbar ta’ kwoti jistgħu jibqgħu fir-riżerva.</w:t>
      </w:r>
    </w:p>
    <w:p w:rsidR="002744C0" w:rsidRPr="005863AB" w:rsidRDefault="002744C0" w:rsidP="373D6AE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5863AB">
        <w:rPr>
          <w:noProof/>
        </w:rPr>
        <w:t>Fil-kuntest tas-suq li qed jevolvi, bit-tnaqqis tas-surplus storiku u r-riġidità tas-suq imbassra, l-invalidazzjoni kontinwa hija mistennija li tnaqqas il-provvista kumulattiva tal-kwoti fis-suq li se tkun disponibbli matul id-deċennji li ġejjin fl-EU ETS, filwaqt li żżid l-iskarsezza ġenerali fis-suq u twassal għal prezzijiet ogħla kemm illum kif ukoll fil-ġejjieni. Dan imbagħad se jaffettwa l-objettiv ġenerali tal-MSR li tiżgura l-istabbiltà u r-reżiljenza tas-suq fit-tul.</w:t>
      </w:r>
    </w:p>
    <w:p w:rsidR="00231C15" w:rsidRPr="005863AB" w:rsidRDefault="73643690" w:rsidP="00FF6F7F">
      <w:pPr>
        <w:pStyle w:val="ManualHeading2"/>
        <w:ind w:left="0" w:firstLine="0"/>
        <w:rPr>
          <w:b w:val="0"/>
          <w:bCs/>
          <w:noProof/>
        </w:rPr>
      </w:pPr>
      <w:bookmarkStart w:id="17" w:name="_Toc226467624"/>
      <w:r w:rsidRPr="005863AB">
        <w:rPr>
          <w:b w:val="0"/>
          <w:noProof/>
        </w:rPr>
        <w:t>Għalhekk, din il-proposta tipprevedi emenda mmirata tal-MSR biex titwaqqaf l-invalidazzjoni, mingħajr ma jinbidel id-disinn ġenerali tal-MSR. Il-fini hija li tittejjeb il-ħila tagħha li tiżgura l-istabbiltà u r-reżiljenza futuri tas-suq abbażi ta’ informazzjoni aġġornata billi għadd akbar ta’ kwoti jkunu jistgħu jibqgħu fir-riżerva u jikkostitwixxu riżervi ta’ likwidità u stabbiltà.</w:t>
      </w:r>
      <w:bookmarkEnd w:id="17"/>
      <w:r w:rsidRPr="005863AB">
        <w:rPr>
          <w:b w:val="0"/>
          <w:noProof/>
        </w:rPr>
        <w:t xml:space="preserve"> </w:t>
      </w:r>
    </w:p>
    <w:p w:rsidR="00604861" w:rsidRPr="005863AB" w:rsidRDefault="73643690">
      <w:pPr>
        <w:pStyle w:val="ManualHeading2"/>
        <w:rPr>
          <w:rFonts w:eastAsia="Arial Unicode MS"/>
          <w:noProof/>
          <w:u w:color="000000"/>
          <w:bdr w:val="nil"/>
        </w:rPr>
      </w:pPr>
      <w:r w:rsidRPr="005863AB">
        <w:rPr>
          <w:noProof/>
        </w:rPr>
        <w:t xml:space="preserve"> </w:t>
      </w:r>
      <w:bookmarkStart w:id="18" w:name="_Toc226467625"/>
      <w:r w:rsidRPr="005863AB">
        <w:rPr>
          <w:noProof/>
          <w:u w:color="000000"/>
          <w:bdr w:val="nil"/>
        </w:rPr>
        <w:t>•</w:t>
      </w:r>
      <w:r w:rsidRPr="005863AB">
        <w:rPr>
          <w:noProof/>
        </w:rPr>
        <w:tab/>
      </w:r>
      <w:r w:rsidRPr="005863AB">
        <w:rPr>
          <w:noProof/>
          <w:u w:color="000000"/>
          <w:bdr w:val="nil"/>
        </w:rPr>
        <w:t>Drittijiet fundamentali</w:t>
      </w:r>
      <w:bookmarkEnd w:id="18"/>
    </w:p>
    <w:p w:rsidR="001E5A0A" w:rsidRPr="005863AB" w:rsidRDefault="001E5A0A" w:rsidP="001E5A0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5863AB">
        <w:rPr>
          <w:noProof/>
        </w:rPr>
        <w:t>Il-proposta tħares id-drittijiet fundamentali u tosserva l-prinċipji deskritti fil-Karta tad-Drittijiet Fundamentali tal-Unjoni Ewropea</w:t>
      </w:r>
      <w:r w:rsidRPr="005863AB">
        <w:rPr>
          <w:rStyle w:val="FootnoteReference"/>
          <w:rFonts w:eastAsia="Arial Unicode MS"/>
          <w:noProof/>
        </w:rPr>
        <w:footnoteReference w:id="6"/>
      </w:r>
      <w:r w:rsidRPr="005863AB">
        <w:rPr>
          <w:noProof/>
        </w:rPr>
        <w:t>. Hija tikkontribwixxi għall-objettiv ta’ livell għoli ta’ protezzjoni tal-ambjent f’konformità mal-prinċipju tal-iżvilupp sostenibbli kif stabbilit fl-Artikolu 37 tal-Karta.</w:t>
      </w:r>
    </w:p>
    <w:p w:rsidR="00604861" w:rsidRPr="005863AB" w:rsidRDefault="00604861">
      <w:pPr>
        <w:pStyle w:val="ManualHeading1"/>
        <w:rPr>
          <w:noProof/>
        </w:rPr>
      </w:pPr>
      <w:bookmarkStart w:id="19" w:name="_Toc226467626"/>
      <w:r w:rsidRPr="005863AB">
        <w:rPr>
          <w:noProof/>
        </w:rPr>
        <w:t>4.</w:t>
      </w:r>
      <w:r w:rsidRPr="005863AB">
        <w:rPr>
          <w:noProof/>
        </w:rPr>
        <w:tab/>
        <w:t>IMPLIKAZZJONIJIET BAĠITARJI</w:t>
      </w:r>
      <w:bookmarkEnd w:id="19"/>
    </w:p>
    <w:p w:rsidR="0020002F" w:rsidRPr="005863AB" w:rsidRDefault="0020002F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5863AB">
        <w:rPr>
          <w:noProof/>
        </w:rPr>
        <w:t>L-ETS tiġġenera dħul sinifikanti għall-baġits tal-Istati Membri, u l-proposta tista’ taffettwa l-baġits nazzjonali indirettament, primarjament minħabba din ir-rabta. Il-proposta tikkontribwixxi għat-titjib tal-prevedibbiltà tal-prezzijiet fit-tul għall-Istati Membri billi tnaqqas il-volatilità tal-prezzijiet.</w:t>
      </w:r>
    </w:p>
    <w:p w:rsidR="00604861" w:rsidRPr="005863AB" w:rsidRDefault="00EB1B03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5863AB">
        <w:rPr>
          <w:noProof/>
        </w:rPr>
        <w:t>L-implimentazzjoni ta’ din il-proposta mhux se tirrikjedi żieda fil-kapaċità baġitarja tal-Kummissjoni, kif stabbilit fid-dikjarazzjoni finanzjarja u diġitali leġiżlattiva mehmuża.</w:t>
      </w:r>
    </w:p>
    <w:p w:rsidR="00604861" w:rsidRPr="005863AB" w:rsidRDefault="00604861">
      <w:pPr>
        <w:pStyle w:val="ManualHeading1"/>
        <w:rPr>
          <w:noProof/>
        </w:rPr>
      </w:pPr>
      <w:bookmarkStart w:id="20" w:name="_Toc226467627"/>
      <w:r w:rsidRPr="005863AB">
        <w:rPr>
          <w:noProof/>
        </w:rPr>
        <w:t>5.</w:t>
      </w:r>
      <w:r w:rsidRPr="005863AB">
        <w:rPr>
          <w:noProof/>
        </w:rPr>
        <w:tab/>
        <w:t>ELEMENTI OĦRA</w:t>
      </w:r>
      <w:bookmarkEnd w:id="20"/>
    </w:p>
    <w:p w:rsidR="00604861" w:rsidRPr="005863AB" w:rsidRDefault="00604861">
      <w:pPr>
        <w:pStyle w:val="ManualHeading2"/>
        <w:rPr>
          <w:rFonts w:eastAsia="Arial Unicode MS"/>
          <w:noProof/>
          <w:u w:color="000000"/>
          <w:bdr w:val="nil"/>
        </w:rPr>
      </w:pPr>
      <w:bookmarkStart w:id="21" w:name="_Toc226467628"/>
      <w:r w:rsidRPr="005863AB">
        <w:rPr>
          <w:noProof/>
          <w:u w:color="000000"/>
          <w:bdr w:val="nil"/>
        </w:rPr>
        <w:t>•</w:t>
      </w:r>
      <w:r w:rsidRPr="005863AB">
        <w:rPr>
          <w:noProof/>
        </w:rPr>
        <w:tab/>
      </w:r>
      <w:r w:rsidRPr="005863AB">
        <w:rPr>
          <w:noProof/>
          <w:u w:color="000000"/>
          <w:bdr w:val="nil"/>
        </w:rPr>
        <w:t>Pjanijiet ta’ implimentazzjoni u arranġamenti għall-monitoraġġ, l-evalwazzjoni u r-rapportar</w:t>
      </w:r>
      <w:bookmarkEnd w:id="21"/>
    </w:p>
    <w:p w:rsidR="00604861" w:rsidRPr="005863AB" w:rsidRDefault="0080234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5863AB">
        <w:rPr>
          <w:noProof/>
        </w:rPr>
        <w:t>Il-proposta tipprovdi emenda mmirata tad-dispożizzjoni fl-MSR li tinvalida l-kwoti miżmuma fir-riżerva ’l fuq minn ċertu livell. Il-proposta tibni fuq il-konklużjonijiet tal-valutazzjoni tal-impatt għar-rieżami tal-EU ETS u tal-MSR tal-2021. Tqis ukoll il-feedback mill-maġġoranza tal-Istati Membri u minn partijiet ikkonċernati oħra fil-kuntest tar-rieżami tal-ETS u tal-MSR tal-2026 kif ukoll l-analiżi ekonomika fil-fond imwettqa bħala parti minn dak ir-rieżami.</w:t>
      </w:r>
    </w:p>
    <w:p w:rsidR="00604861" w:rsidRPr="005863AB" w:rsidRDefault="00604861">
      <w:pPr>
        <w:pStyle w:val="ManualHeading2"/>
        <w:rPr>
          <w:rFonts w:eastAsia="Arial Unicode MS"/>
          <w:noProof/>
          <w:u w:color="000000"/>
          <w:bdr w:val="nil"/>
        </w:rPr>
      </w:pPr>
      <w:bookmarkStart w:id="22" w:name="_Toc226467629"/>
      <w:r w:rsidRPr="005863AB">
        <w:rPr>
          <w:noProof/>
          <w:u w:color="000000"/>
          <w:bdr w:val="nil"/>
        </w:rPr>
        <w:t>•</w:t>
      </w:r>
      <w:r w:rsidRPr="005863AB">
        <w:rPr>
          <w:noProof/>
        </w:rPr>
        <w:tab/>
      </w:r>
      <w:r w:rsidRPr="005863AB">
        <w:rPr>
          <w:noProof/>
          <w:u w:color="000000"/>
          <w:bdr w:val="nil"/>
        </w:rPr>
        <w:t>Spjegazzjoni fid-dettall tad-dispożizzjonijiet speċifiċi tal-proposta</w:t>
      </w:r>
      <w:bookmarkEnd w:id="22"/>
    </w:p>
    <w:p w:rsidR="001C657C" w:rsidRPr="005863AB" w:rsidRDefault="001C657C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5863AB">
        <w:rPr>
          <w:noProof/>
        </w:rPr>
        <w:t xml:space="preserve">Il-proposta tistabbilixxi data tat-tmiem għad-dispożizzjoni fid-Deċiżjoni dwar l-MSR li tinvalida l-kwoti tal-EU ETS ’il fuq minn livell ta’ 400 miljun. </w:t>
      </w:r>
    </w:p>
    <w:p w:rsidR="00894EFC" w:rsidRPr="005863AB" w:rsidRDefault="001848F5" w:rsidP="00766EE3">
      <w:pPr>
        <w:rPr>
          <w:noProof/>
        </w:rPr>
      </w:pPr>
      <w:r w:rsidRPr="005863AB">
        <w:rPr>
          <w:noProof/>
        </w:rPr>
        <w:t xml:space="preserve">Minn meta beda japplika l-Artikolu 1(5a) tad-Deċiżjoni dwar l-MSR fl-2023, li jipprevedi l-invalidazzjoni tal-kwoti miżmuma fir-riżerva ’l fuq minn ċertu livell, ġie invalidat total ta’ 3,2 biljun kwota u l-bilanċ bejn il-provvista u d-domanda ġie restawrat għall-EU ETS. Għalhekk, id-dispożizzjoni ta’ invalidazzjoni serviet il-fini tagħha. Din għandha tieqaf tapplika mid-data tad-dħul fis-seħħ ta’ din l-emenda. Aktar ma l-proposta tiġi adottata kmieni, aktar kwoti jistgħu jitwaqqfu milli jiġu invalidati u dawn jistgħu jinżammu fl-MSR. </w:t>
      </w:r>
    </w:p>
    <w:p w:rsidR="00604861" w:rsidRPr="005863AB" w:rsidRDefault="00604861" w:rsidP="001848F5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</w:p>
    <w:p w:rsidR="00604861" w:rsidRPr="005863AB" w:rsidRDefault="00604861" w:rsidP="001848F5">
      <w:pPr>
        <w:rPr>
          <w:noProof/>
        </w:rPr>
        <w:sectPr w:rsidR="00604861" w:rsidRPr="005863AB" w:rsidSect="00B04FC8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:rsidR="00F266F3" w:rsidRDefault="008F3046">
      <w:pPr>
        <w:pStyle w:val="Rfrenceinterinstitutionnelle"/>
        <w:rPr>
          <w:noProof/>
        </w:rPr>
      </w:pPr>
      <w:r>
        <w:rPr>
          <w:noProof/>
        </w:rPr>
        <w:t>2026/0085 (COD)</w:t>
      </w:r>
    </w:p>
    <w:p w:rsidR="00604861" w:rsidRPr="005863AB" w:rsidRDefault="005863AB" w:rsidP="005863AB">
      <w:pPr>
        <w:pStyle w:val="Statut"/>
        <w:rPr>
          <w:noProof/>
        </w:rPr>
      </w:pPr>
      <w:r w:rsidRPr="005863AB">
        <w:rPr>
          <w:noProof/>
        </w:rPr>
        <w:t>Proposta għal</w:t>
      </w:r>
    </w:p>
    <w:p w:rsidR="00604861" w:rsidRPr="005863AB" w:rsidRDefault="005863AB" w:rsidP="005863AB">
      <w:pPr>
        <w:pStyle w:val="Typedudocument"/>
        <w:rPr>
          <w:noProof/>
        </w:rPr>
      </w:pPr>
      <w:r w:rsidRPr="005863AB">
        <w:rPr>
          <w:noProof/>
        </w:rPr>
        <w:t>DEĊIŻJONI TAL-PARLAMENT EWROPEW U TAL-KUNSILL</w:t>
      </w:r>
    </w:p>
    <w:p w:rsidR="00604861" w:rsidRPr="005863AB" w:rsidRDefault="005863AB" w:rsidP="005863AB">
      <w:pPr>
        <w:pStyle w:val="Titreobjet"/>
        <w:rPr>
          <w:noProof/>
        </w:rPr>
      </w:pPr>
      <w:r w:rsidRPr="005863AB">
        <w:rPr>
          <w:noProof/>
        </w:rPr>
        <w:t>li temenda d-Deċiżjoni (UE) 2015/1814 fir-rigward tal-waqfien tal-invalidazzjoni tal-kwoti fir-riżerva tal-istabbiltà tas-suq</w:t>
      </w:r>
    </w:p>
    <w:p w:rsidR="00D51000" w:rsidRPr="005863AB" w:rsidRDefault="005863AB" w:rsidP="005863AB">
      <w:pPr>
        <w:pStyle w:val="IntrtEEE"/>
        <w:rPr>
          <w:noProof/>
        </w:rPr>
      </w:pPr>
      <w:r w:rsidRPr="005863AB">
        <w:rPr>
          <w:noProof/>
        </w:rPr>
        <w:t>(Test b’rilevanza għaż-ŻEE)</w:t>
      </w:r>
    </w:p>
    <w:p w:rsidR="00604861" w:rsidRPr="005863AB" w:rsidRDefault="00604861">
      <w:pPr>
        <w:pStyle w:val="Institutionquiagit"/>
        <w:rPr>
          <w:noProof/>
        </w:rPr>
      </w:pPr>
      <w:r w:rsidRPr="005863AB">
        <w:rPr>
          <w:noProof/>
        </w:rPr>
        <w:t>IL-PARLAMENT EWROPEW U L-KUNSILL TAL-UNJONI EWROPEA,</w:t>
      </w:r>
    </w:p>
    <w:p w:rsidR="00604861" w:rsidRPr="005863AB" w:rsidRDefault="00604861">
      <w:pPr>
        <w:rPr>
          <w:noProof/>
        </w:rPr>
      </w:pPr>
      <w:r w:rsidRPr="005863AB">
        <w:rPr>
          <w:noProof/>
        </w:rPr>
        <w:t>Wara li kkunsidraw it-Trattat dwar il-Funzjonament tal-Unjoni Ewropea u, b’mod partikolari, l-Artikolu 192(1) tiegħu,</w:t>
      </w:r>
    </w:p>
    <w:p w:rsidR="00604861" w:rsidRPr="005863AB" w:rsidRDefault="00604861">
      <w:pPr>
        <w:rPr>
          <w:noProof/>
        </w:rPr>
      </w:pPr>
      <w:r w:rsidRPr="005863AB">
        <w:rPr>
          <w:noProof/>
        </w:rPr>
        <w:t>Wara li kkunsidraw il-proposta tal-Kummissjoni Ewropea,</w:t>
      </w:r>
    </w:p>
    <w:p w:rsidR="00604861" w:rsidRPr="005863AB" w:rsidRDefault="00604861">
      <w:pPr>
        <w:rPr>
          <w:noProof/>
        </w:rPr>
      </w:pPr>
      <w:r w:rsidRPr="005863AB">
        <w:rPr>
          <w:noProof/>
        </w:rPr>
        <w:t>Wara li l-abbozz tal-att leġiżlattiv intbagħat lill-parlamenti nazzjonali,</w:t>
      </w:r>
    </w:p>
    <w:p w:rsidR="00604861" w:rsidRPr="005863AB" w:rsidRDefault="00604861">
      <w:pPr>
        <w:rPr>
          <w:noProof/>
        </w:rPr>
      </w:pPr>
      <w:r w:rsidRPr="005863AB">
        <w:rPr>
          <w:noProof/>
        </w:rPr>
        <w:t>Wara li kkunsidraw l-opinjoni tal-Kumitat Ekonomiku u Soċjali Ewropew</w:t>
      </w:r>
      <w:r w:rsidRPr="005863AB">
        <w:rPr>
          <w:rStyle w:val="FootnoteReference"/>
          <w:noProof/>
        </w:rPr>
        <w:footnoteReference w:id="7"/>
      </w:r>
      <w:r w:rsidRPr="005863AB">
        <w:rPr>
          <w:noProof/>
        </w:rPr>
        <w:t xml:space="preserve">, </w:t>
      </w:r>
    </w:p>
    <w:p w:rsidR="00604861" w:rsidRPr="005863AB" w:rsidRDefault="00604861">
      <w:pPr>
        <w:rPr>
          <w:noProof/>
        </w:rPr>
      </w:pPr>
      <w:r w:rsidRPr="005863AB">
        <w:rPr>
          <w:noProof/>
        </w:rPr>
        <w:t>Wara li kkunsidraw l-opinjoni tal-Kumitat tar-Reġjuni</w:t>
      </w:r>
      <w:r w:rsidRPr="005863AB">
        <w:rPr>
          <w:rStyle w:val="FootnoteReference"/>
          <w:noProof/>
        </w:rPr>
        <w:footnoteReference w:id="8"/>
      </w:r>
      <w:r w:rsidRPr="005863AB">
        <w:rPr>
          <w:noProof/>
        </w:rPr>
        <w:t xml:space="preserve">, </w:t>
      </w:r>
    </w:p>
    <w:p w:rsidR="00604861" w:rsidRPr="005863AB" w:rsidRDefault="00604861">
      <w:pPr>
        <w:rPr>
          <w:noProof/>
        </w:rPr>
      </w:pPr>
      <w:r w:rsidRPr="005863AB">
        <w:rPr>
          <w:noProof/>
        </w:rPr>
        <w:t>Filwaqt li jaġixxu f’konformità mal-proċedura leġiżlattiva ordinarja,</w:t>
      </w:r>
    </w:p>
    <w:p w:rsidR="00604861" w:rsidRPr="005863AB" w:rsidRDefault="00604861">
      <w:pPr>
        <w:rPr>
          <w:noProof/>
        </w:rPr>
      </w:pPr>
      <w:r w:rsidRPr="005863AB">
        <w:rPr>
          <w:noProof/>
        </w:rPr>
        <w:t>Billi:</w:t>
      </w:r>
    </w:p>
    <w:p w:rsidR="00A779A8" w:rsidRPr="005863AB" w:rsidRDefault="00A779A8" w:rsidP="00CB56A1">
      <w:pPr>
        <w:pStyle w:val="ManualConsidrant"/>
        <w:rPr>
          <w:noProof/>
        </w:rPr>
      </w:pPr>
      <w:r>
        <w:rPr>
          <w:noProof/>
        </w:rPr>
        <w:t>(1)</w:t>
      </w:r>
      <w:r>
        <w:rPr>
          <w:noProof/>
        </w:rPr>
        <w:tab/>
      </w:r>
      <w:r w:rsidRPr="005863AB">
        <w:rPr>
          <w:noProof/>
        </w:rPr>
        <w:t>Il-Ftehim ta’ Pariġi adottat skont il-Konvenzjoni Qafas tan-Nazzjonijiet Uniti dwar it-Tibdil fil-Klima, approvat f’isem l-Unjoni Ewropea bid-Deċiżjoni tal-Kunsill (UE) 2016/1841</w:t>
      </w:r>
      <w:r w:rsidRPr="005863AB">
        <w:rPr>
          <w:rStyle w:val="FootnoteReference"/>
          <w:noProof/>
        </w:rPr>
        <w:footnoteReference w:id="9"/>
      </w:r>
      <w:r w:rsidRPr="005863AB">
        <w:rPr>
          <w:noProof/>
        </w:rPr>
        <w:t>, (il-“Ftehim ta’ Pariġi”) daħal fis-seħħ f’Novembru 2016. Il-Partijiet għall-Ftehim ta’ Pariġi qablu li jżommu ż-żieda fit-temperatura medja globali ferm taħt 2 °C ogħla mil-livelli preindustrijali u jagħmlu sforzi biex jillimitaw iż-żieda fit-temperatura għal 1,5 °C ogħla mil-livelli preindustrijali.</w:t>
      </w:r>
    </w:p>
    <w:p w:rsidR="00F21621" w:rsidRPr="005863AB" w:rsidRDefault="00F21621">
      <w:pPr>
        <w:pStyle w:val="ManualConsidrant"/>
        <w:rPr>
          <w:noProof/>
        </w:rPr>
      </w:pPr>
      <w:r>
        <w:rPr>
          <w:noProof/>
        </w:rPr>
        <w:t>(2)</w:t>
      </w:r>
      <w:r>
        <w:rPr>
          <w:noProof/>
        </w:rPr>
        <w:tab/>
      </w:r>
      <w:r w:rsidRPr="005863AB">
        <w:rPr>
          <w:noProof/>
        </w:rPr>
        <w:t>Id-Deċiżjoni (UE) 2015/1814 tal-Parlament Ewropew u tal-Kunsill</w:t>
      </w:r>
      <w:r w:rsidRPr="005863AB">
        <w:rPr>
          <w:rStyle w:val="FootnoteReference"/>
          <w:noProof/>
        </w:rPr>
        <w:footnoteReference w:id="10"/>
      </w:r>
      <w:r w:rsidRPr="005863AB">
        <w:rPr>
          <w:noProof/>
        </w:rPr>
        <w:t xml:space="preserve"> stabbiliet riżerva tal-istabbiltà tas-suq sabiex tindirizza r-riskju ta’ żbilanċi bejn il-provvista u d-domanda fis-suq tal-karbonju Ewropew u tagħmlu aktar reżistenti għax-xokkijiet fis-suq.</w:t>
      </w:r>
    </w:p>
    <w:p w:rsidR="001A1848" w:rsidRPr="005863AB" w:rsidRDefault="006050AE">
      <w:pPr>
        <w:pStyle w:val="ManualConsidrant"/>
        <w:rPr>
          <w:noProof/>
        </w:rPr>
      </w:pPr>
      <w:r>
        <w:rPr>
          <w:noProof/>
        </w:rPr>
        <w:t>(3)</w:t>
      </w:r>
      <w:r>
        <w:rPr>
          <w:noProof/>
        </w:rPr>
        <w:tab/>
      </w:r>
      <w:r w:rsidRPr="005863AB">
        <w:rPr>
          <w:noProof/>
        </w:rPr>
        <w:t xml:space="preserve">Analiżi tal-funzjonament ordnat tas-suq Ewropew tal-karbonju u tar-riżerva tal-istabbiltà tas-suq imwettqa f’konformità mal-Artikolu 3 tad-Deċiżjoni (UE) 2015/1814 tindika li, sabiex tiżdied il-prevedibbiltà tas-suq fit-tul, jenħtieġ li l-kwoti miżmuma fir-riżerva ’l fuq minn 400 miljun kwota ma jibqgħux jitqiesu invalidi. </w:t>
      </w:r>
    </w:p>
    <w:p w:rsidR="00892EAC" w:rsidRPr="005863AB" w:rsidRDefault="00892EAC" w:rsidP="00892EAC">
      <w:pPr>
        <w:pStyle w:val="ManualConsidrant"/>
        <w:rPr>
          <w:noProof/>
        </w:rPr>
      </w:pPr>
      <w:r>
        <w:rPr>
          <w:noProof/>
        </w:rPr>
        <w:t>(4)</w:t>
      </w:r>
      <w:r>
        <w:rPr>
          <w:noProof/>
        </w:rPr>
        <w:tab/>
      </w:r>
      <w:r w:rsidRPr="005863AB">
        <w:rPr>
          <w:noProof/>
        </w:rPr>
        <w:t>Għalhekk, jenħtieġ li d-Deċiżjoni (UE) 2015/1814 tiġi emendata kif xieraq,</w:t>
      </w:r>
    </w:p>
    <w:p w:rsidR="0063096C" w:rsidRPr="005863AB" w:rsidRDefault="0063096C" w:rsidP="0063096C">
      <w:pPr>
        <w:rPr>
          <w:noProof/>
        </w:rPr>
      </w:pPr>
    </w:p>
    <w:p w:rsidR="00604861" w:rsidRPr="005863AB" w:rsidRDefault="00604861">
      <w:pPr>
        <w:pStyle w:val="Formuledadoption"/>
        <w:rPr>
          <w:noProof/>
        </w:rPr>
      </w:pPr>
      <w:r w:rsidRPr="005863AB">
        <w:rPr>
          <w:noProof/>
        </w:rPr>
        <w:t xml:space="preserve">ADOTTAW DIN ID-DEĊIŻJONI: </w:t>
      </w:r>
    </w:p>
    <w:p w:rsidR="00604861" w:rsidRPr="005863AB" w:rsidRDefault="00604861">
      <w:pPr>
        <w:pStyle w:val="Titrearticle"/>
        <w:rPr>
          <w:noProof/>
        </w:rPr>
      </w:pPr>
      <w:r w:rsidRPr="005863AB">
        <w:rPr>
          <w:noProof/>
        </w:rPr>
        <w:t>Artikolu 1</w:t>
      </w:r>
    </w:p>
    <w:p w:rsidR="00874BED" w:rsidRPr="005863AB" w:rsidRDefault="00465DA4" w:rsidP="0033690D">
      <w:pPr>
        <w:rPr>
          <w:noProof/>
        </w:rPr>
      </w:pPr>
      <w:r w:rsidRPr="005863AB">
        <w:rPr>
          <w:noProof/>
        </w:rPr>
        <w:t>Fl-Artikolu 5 tad-Deċiżjoni (UE) 2015/1814, jiżdied il-paragrafu li ġej:</w:t>
      </w:r>
    </w:p>
    <w:p w:rsidR="008E375A" w:rsidRPr="005863AB" w:rsidRDefault="00874BED" w:rsidP="00766EE3">
      <w:pPr>
        <w:rPr>
          <w:noProof/>
        </w:rPr>
      </w:pPr>
      <w:r w:rsidRPr="005863AB">
        <w:rPr>
          <w:noProof/>
        </w:rPr>
        <w:t>“L-Artikolu 1(5a) għandu jieqaf japplika minn [daħħal id-data tad-dħul fis-seħħ ta’ dan l-att].”</w:t>
      </w:r>
    </w:p>
    <w:p w:rsidR="00442DE2" w:rsidRPr="005863AB" w:rsidRDefault="00442DE2" w:rsidP="00766EE3">
      <w:pPr>
        <w:rPr>
          <w:noProof/>
        </w:rPr>
      </w:pPr>
    </w:p>
    <w:p w:rsidR="006C7218" w:rsidRPr="005863AB" w:rsidRDefault="006C7218" w:rsidP="00766EE3">
      <w:pPr>
        <w:rPr>
          <w:noProof/>
        </w:rPr>
      </w:pPr>
    </w:p>
    <w:p w:rsidR="00604861" w:rsidRPr="005863AB" w:rsidRDefault="00604861" w:rsidP="006A239C">
      <w:pPr>
        <w:pStyle w:val="Titrearticle"/>
        <w:rPr>
          <w:noProof/>
        </w:rPr>
      </w:pPr>
      <w:r w:rsidRPr="005863AB">
        <w:rPr>
          <w:noProof/>
        </w:rPr>
        <w:t>Artikolu 2</w:t>
      </w:r>
    </w:p>
    <w:p w:rsidR="00604861" w:rsidRPr="005863AB" w:rsidRDefault="00604861">
      <w:pPr>
        <w:keepNext/>
        <w:keepLines/>
        <w:rPr>
          <w:noProof/>
        </w:rPr>
      </w:pPr>
      <w:r w:rsidRPr="005863AB">
        <w:rPr>
          <w:noProof/>
        </w:rPr>
        <w:t>Din id-Deċiżjoni għandha tidħol fis-seħħ fit-tielet jum wara dak tal-pubblikazzjoni tagħha f’</w:t>
      </w:r>
      <w:r w:rsidRPr="005863AB">
        <w:rPr>
          <w:i/>
          <w:iCs/>
          <w:noProof/>
        </w:rPr>
        <w:t>Il-Ġurnal Uffiċjali tal-Unjoni Ewropea</w:t>
      </w:r>
      <w:r w:rsidRPr="005863AB">
        <w:rPr>
          <w:noProof/>
        </w:rPr>
        <w:t>.</w:t>
      </w:r>
    </w:p>
    <w:p w:rsidR="00604861" w:rsidRPr="005863AB" w:rsidRDefault="005863AB" w:rsidP="006A239C">
      <w:pPr>
        <w:pStyle w:val="Fait"/>
        <w:rPr>
          <w:noProof/>
        </w:rPr>
      </w:pPr>
      <w:r>
        <w:rPr>
          <w:noProof/>
        </w:rPr>
        <w:t>Magħmul fi Brussell,</w:t>
      </w:r>
    </w:p>
    <w:p w:rsidR="00604861" w:rsidRPr="005863AB" w:rsidRDefault="00604861" w:rsidP="006A239C">
      <w:pPr>
        <w:pStyle w:val="Institutionquisigne"/>
        <w:rPr>
          <w:noProof/>
        </w:rPr>
      </w:pPr>
      <w:r w:rsidRPr="005863AB">
        <w:rPr>
          <w:noProof/>
        </w:rPr>
        <w:t>Għall-Parlament Ewropew</w:t>
      </w:r>
      <w:r w:rsidRPr="005863AB">
        <w:rPr>
          <w:noProof/>
        </w:rPr>
        <w:tab/>
        <w:t>Għall-Kunsill</w:t>
      </w:r>
    </w:p>
    <w:p w:rsidR="003C2C11" w:rsidRPr="005863AB" w:rsidRDefault="00604861" w:rsidP="00604861">
      <w:pPr>
        <w:pStyle w:val="Personnequisigne"/>
        <w:rPr>
          <w:noProof/>
        </w:rPr>
      </w:pPr>
      <w:r w:rsidRPr="005863AB">
        <w:rPr>
          <w:noProof/>
        </w:rPr>
        <w:t>Il-President</w:t>
      </w:r>
      <w:r w:rsidRPr="005863AB">
        <w:rPr>
          <w:noProof/>
        </w:rPr>
        <w:tab/>
        <w:t>Il-President</w:t>
      </w:r>
    </w:p>
    <w:p w:rsidR="004A4D71" w:rsidRPr="005863AB" w:rsidRDefault="004A4D71">
      <w:pPr>
        <w:spacing w:before="0" w:after="200" w:line="276" w:lineRule="auto"/>
        <w:jc w:val="left"/>
        <w:rPr>
          <w:b/>
          <w:noProof/>
          <w:u w:val="single"/>
        </w:rPr>
      </w:pPr>
      <w:r w:rsidRPr="005863AB">
        <w:rPr>
          <w:noProof/>
        </w:rPr>
        <w:br w:type="page"/>
      </w:r>
    </w:p>
    <w:p w:rsidR="007F1C3A" w:rsidRPr="005863AB" w:rsidRDefault="007F1C3A" w:rsidP="007F1C3A">
      <w:pPr>
        <w:rPr>
          <w:noProof/>
        </w:rPr>
        <w:sectPr w:rsidR="007F1C3A" w:rsidRPr="005863AB" w:rsidSect="00B04FC8">
          <w:footnotePr>
            <w:numRestart w:val="eachSect"/>
          </w:footnotePr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:rsidR="00D048D1" w:rsidRPr="005863AB" w:rsidRDefault="00D048D1" w:rsidP="00D048D1">
      <w:pPr>
        <w:pStyle w:val="Fichefinanciretitre"/>
        <w:keepNext/>
        <w:rPr>
          <w:noProof/>
        </w:rPr>
      </w:pPr>
      <w:r w:rsidRPr="005863AB">
        <w:rPr>
          <w:noProof/>
        </w:rPr>
        <w:t>DIKJARAZZJONI FINANZJARJA U DIĠITALI LEĠIŻLATTIVA</w:t>
      </w:r>
    </w:p>
    <w:sdt>
      <w:sdtPr>
        <w:rPr>
          <w:b w:val="0"/>
          <w:noProof/>
          <w:sz w:val="24"/>
          <w:szCs w:val="24"/>
        </w:rPr>
        <w:id w:val="-2060395080"/>
        <w:docPartObj>
          <w:docPartGallery w:val="Table of Contents"/>
          <w:docPartUnique/>
        </w:docPartObj>
      </w:sdtPr>
      <w:sdtEndPr/>
      <w:sdtContent>
        <w:p w:rsidR="00D048D1" w:rsidRPr="005863AB" w:rsidRDefault="00D048D1" w:rsidP="00D048D1">
          <w:pPr>
            <w:pStyle w:val="TOCHeading"/>
            <w:rPr>
              <w:noProof/>
            </w:rPr>
          </w:pPr>
          <w:r w:rsidRPr="005863AB">
            <w:rPr>
              <w:noProof/>
            </w:rPr>
            <w:t>Werrej</w:t>
          </w:r>
        </w:p>
        <w:p w:rsidR="005863AB" w:rsidRDefault="00D048D1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r w:rsidRPr="005863AB">
            <w:rPr>
              <w:noProof/>
            </w:rPr>
            <w:fldChar w:fldCharType="begin"/>
          </w:r>
          <w:r w:rsidRPr="005863AB">
            <w:rPr>
              <w:noProof/>
            </w:rPr>
            <w:instrText xml:space="preserve"> TOC \o "1-3" \h \z \u </w:instrText>
          </w:r>
          <w:r w:rsidRPr="005863AB">
            <w:rPr>
              <w:noProof/>
            </w:rPr>
            <w:fldChar w:fldCharType="separate"/>
          </w:r>
          <w:hyperlink w:anchor="_Toc226467610" w:history="1">
            <w:r w:rsidR="005863AB" w:rsidRPr="00F904EE">
              <w:rPr>
                <w:rStyle w:val="Hyperlink"/>
                <w:noProof/>
              </w:rPr>
              <w:t>1.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KUNTEST TAL-PROPOSTA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_Toc226467610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1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11" w:history="1">
            <w:r w:rsidR="005863AB" w:rsidRPr="00F904EE">
              <w:rPr>
                <w:rStyle w:val="Hyperlink"/>
                <w:noProof/>
                <w:bdr w:val="nil"/>
              </w:rPr>
              <w:t>•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Raġunijiet u objettivi tal-proposta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_Toc226467611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1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12" w:history="1">
            <w:r w:rsidR="005863AB" w:rsidRPr="00F904EE">
              <w:rPr>
                <w:rStyle w:val="Hyperlink"/>
                <w:noProof/>
                <w:bdr w:val="nil"/>
              </w:rPr>
              <w:t>•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Konsistenza mad-dispożizzjonijiet eżistenti fil-qasam ta’ politika kkonċernat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_Toc226467612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1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13" w:history="1">
            <w:r w:rsidR="005863AB" w:rsidRPr="00F904EE">
              <w:rPr>
                <w:rStyle w:val="Hyperlink"/>
                <w:noProof/>
                <w:bdr w:val="nil"/>
              </w:rPr>
              <w:t>•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Konsistenza ma’ politiki oħra tal-Unjoni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_Toc226467613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1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14" w:history="1">
            <w:r w:rsidR="005863AB" w:rsidRPr="00F904EE">
              <w:rPr>
                <w:rStyle w:val="Hyperlink"/>
                <w:noProof/>
              </w:rPr>
              <w:t>2.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BAŻI LEGALI, SUSSIDJARJETÀ U PROPORZJONALITÀ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_Toc226467614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2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15" w:history="1">
            <w:r w:rsidR="005863AB" w:rsidRPr="00F904EE">
              <w:rPr>
                <w:rStyle w:val="Hyperlink"/>
                <w:noProof/>
                <w:bdr w:val="nil"/>
              </w:rPr>
              <w:t>•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  <w:bdr w:val="nil"/>
              </w:rPr>
              <w:t>Bażi legali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_Toc226467615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2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16" w:history="1">
            <w:r w:rsidR="005863AB" w:rsidRPr="00F904EE">
              <w:rPr>
                <w:rStyle w:val="Hyperlink"/>
                <w:noProof/>
                <w:bdr w:val="nil"/>
              </w:rPr>
              <w:t>•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  <w:bdr w:val="nil"/>
              </w:rPr>
              <w:t>Sussidjarjetà (għall-kompetenza mhux esklużiva)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_Toc226467616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2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17" w:history="1">
            <w:r w:rsidR="005863AB" w:rsidRPr="00F904EE">
              <w:rPr>
                <w:rStyle w:val="Hyperlink"/>
                <w:noProof/>
                <w:bdr w:val="nil"/>
              </w:rPr>
              <w:t>•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  <w:bdr w:val="nil"/>
              </w:rPr>
              <w:t>Proporzjonalità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_Toc226467617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2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18" w:history="1">
            <w:r w:rsidR="005863AB" w:rsidRPr="00F904EE">
              <w:rPr>
                <w:rStyle w:val="Hyperlink"/>
                <w:noProof/>
                <w:bdr w:val="nil"/>
              </w:rPr>
              <w:t>•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  <w:bdr w:val="nil"/>
              </w:rPr>
              <w:t>Għażla tal-istrument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_Toc226467618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2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19" w:history="1">
            <w:r w:rsidR="005863AB" w:rsidRPr="00F904EE">
              <w:rPr>
                <w:rStyle w:val="Hyperlink"/>
                <w:noProof/>
              </w:rPr>
              <w:t>3.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 xml:space="preserve">RIŻULTATI TAL-EVALWAZZJONIJIET </w:t>
            </w:r>
            <w:r w:rsidR="005863AB" w:rsidRPr="00F904EE">
              <w:rPr>
                <w:rStyle w:val="Hyperlink"/>
                <w:i/>
                <w:iCs/>
                <w:noProof/>
              </w:rPr>
              <w:t>EX POST</w:t>
            </w:r>
            <w:r w:rsidR="005863AB" w:rsidRPr="00F904EE">
              <w:rPr>
                <w:rStyle w:val="Hyperlink"/>
                <w:noProof/>
              </w:rPr>
              <w:t>, TAL-KONSULTAZZJONIJIET MAL-PARTIJIET IKKONĊERNATI U TAL-VALUTAZZJONIJIET TAL-IMPATT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_Toc226467619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2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20" w:history="1">
            <w:r w:rsidR="005863AB" w:rsidRPr="00F904EE">
              <w:rPr>
                <w:rStyle w:val="Hyperlink"/>
                <w:noProof/>
                <w:bdr w:val="nil"/>
              </w:rPr>
              <w:t>•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  <w:bdr w:val="nil"/>
              </w:rPr>
              <w:t xml:space="preserve">Evalwazzjonijiet </w:t>
            </w:r>
            <w:r w:rsidR="005863AB" w:rsidRPr="00F904EE">
              <w:rPr>
                <w:rStyle w:val="Hyperlink"/>
                <w:i/>
                <w:iCs/>
                <w:noProof/>
                <w:bdr w:val="nil"/>
              </w:rPr>
              <w:t>ex post</w:t>
            </w:r>
            <w:r w:rsidR="005863AB" w:rsidRPr="00F904EE">
              <w:rPr>
                <w:rStyle w:val="Hyperlink"/>
                <w:noProof/>
                <w:bdr w:val="nil"/>
              </w:rPr>
              <w:t>/kontrolli tal-idoneità tal-leġiżlazzjoni eżistenti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_Toc226467620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2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21" w:history="1">
            <w:r w:rsidR="005863AB" w:rsidRPr="00F904EE">
              <w:rPr>
                <w:rStyle w:val="Hyperlink"/>
                <w:noProof/>
                <w:bdr w:val="nil"/>
              </w:rPr>
              <w:t>•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  <w:bdr w:val="nil"/>
              </w:rPr>
              <w:t>Konsultazzjonijiet mal-partijiet ikkonċernati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_Toc226467621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3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22" w:history="1">
            <w:r w:rsidR="005863AB" w:rsidRPr="00F904EE">
              <w:rPr>
                <w:rStyle w:val="Hyperlink"/>
                <w:noProof/>
                <w:bdr w:val="nil"/>
              </w:rPr>
              <w:t>•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  <w:bdr w:val="nil"/>
              </w:rPr>
              <w:t>Ġbir u użu tal-għarfien espert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_Toc226467622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3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23" w:history="1">
            <w:r w:rsidR="005863AB" w:rsidRPr="00F904EE">
              <w:rPr>
                <w:rStyle w:val="Hyperlink"/>
                <w:noProof/>
                <w:bdr w:val="nil"/>
              </w:rPr>
              <w:t>•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  <w:bdr w:val="nil"/>
              </w:rPr>
              <w:t>Valutazzjoni tal-impatt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_Toc226467623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3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24" w:history="1">
            <w:r w:rsidR="005863AB" w:rsidRPr="00F904EE">
              <w:rPr>
                <w:rStyle w:val="Hyperlink"/>
                <w:noProof/>
              </w:rPr>
              <w:t>Għalhekk, din il-proposta tipprevedi emenda mmirata tal-MSR biex titwaqqaf l-invalidazzjoni, mingħajr ma jinbidel id-disinn ġenerali tal-MSR. Il-fini hija li tittejjeb il-ħila tagħha li tiżgura l-istabbiltà u r-reżiljenza futuri tas-suq abbażi ta’ informazzjoni aġġornata billi għadd akbar ta’ kwoti jkunu jistgħu jibqgħu fir-riżerva u jikkostitwixxu riżervi ta’ likwidità u stabbiltà.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_Toc226467624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25" w:history="1">
            <w:r w:rsidR="005863AB" w:rsidRPr="00F904EE">
              <w:rPr>
                <w:rStyle w:val="Hyperlink"/>
                <w:noProof/>
                <w:bdr w:val="nil"/>
              </w:rPr>
              <w:t>•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  <w:bdr w:val="nil"/>
              </w:rPr>
              <w:t>Drittijiet fundamentali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_Toc226467625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26" w:history="1">
            <w:r w:rsidR="005863AB" w:rsidRPr="00F904EE">
              <w:rPr>
                <w:rStyle w:val="Hyperlink"/>
                <w:noProof/>
              </w:rPr>
              <w:t>4.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IMPLIKAZZJONIJIET BAĠITARJI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_Toc226467626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27" w:history="1">
            <w:r w:rsidR="005863AB" w:rsidRPr="00F904EE">
              <w:rPr>
                <w:rStyle w:val="Hyperlink"/>
                <w:noProof/>
              </w:rPr>
              <w:t>5.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ELEMENTI OĦRA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_Toc226467627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28" w:history="1">
            <w:r w:rsidR="005863AB" w:rsidRPr="00F904EE">
              <w:rPr>
                <w:rStyle w:val="Hyperlink"/>
                <w:noProof/>
                <w:bdr w:val="nil"/>
              </w:rPr>
              <w:t>•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  <w:bdr w:val="nil"/>
              </w:rPr>
              <w:t>Pjanijiet ta’ implimentazzjoni u arranġamenti għall-monitoraġġ, l-evalwazzjoni u r-rapportar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_Toc226467628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29" w:history="1">
            <w:r w:rsidR="005863AB" w:rsidRPr="00F904EE">
              <w:rPr>
                <w:rStyle w:val="Hyperlink"/>
                <w:noProof/>
                <w:bdr w:val="nil"/>
              </w:rPr>
              <w:t>•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  <w:bdr w:val="nil"/>
              </w:rPr>
              <w:t>Spjegazzjoni fid-dettall tad-dispożizzjonijiet speċifiċi tal-proposta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_Toc226467629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5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30" w:history="1">
            <w:r w:rsidR="005863AB" w:rsidRPr="00F904EE">
              <w:rPr>
                <w:rStyle w:val="Hyperlink"/>
                <w:noProof/>
              </w:rPr>
              <w:t>1.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QAFAS TAL-PROPOSTA/TAL-INIZJATTIVA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_Toc226467630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31" w:history="1">
            <w:r w:rsidR="005863AB" w:rsidRPr="00F904EE">
              <w:rPr>
                <w:rStyle w:val="Hyperlink"/>
                <w:noProof/>
              </w:rPr>
              <w:t>1.1.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Titolu tal-proposta/tal-inizjattiva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_Toc226467631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32" w:history="1">
            <w:r w:rsidR="005863AB" w:rsidRPr="00F904EE">
              <w:rPr>
                <w:rStyle w:val="Hyperlink"/>
                <w:noProof/>
              </w:rPr>
              <w:t>1.2.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Qasam/Oqsma ta’ politika kkonċernat(i)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_Toc226467632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33" w:history="1">
            <w:r w:rsidR="005863AB" w:rsidRPr="00F904EE">
              <w:rPr>
                <w:rStyle w:val="Hyperlink"/>
                <w:noProof/>
              </w:rPr>
              <w:t>1.3.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Objettiv(i)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_Toc226467633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34" w:history="1">
            <w:r w:rsidR="005863AB" w:rsidRPr="00F904EE">
              <w:rPr>
                <w:rStyle w:val="Hyperlink"/>
                <w:noProof/>
              </w:rPr>
              <w:t>1.3.1.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Objettiv(i) ġenerali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_Toc226467634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35" w:history="1">
            <w:r w:rsidR="005863AB" w:rsidRPr="00F904EE">
              <w:rPr>
                <w:rStyle w:val="Hyperlink"/>
                <w:noProof/>
              </w:rPr>
              <w:t>1.3.2.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Objettiv(i) speċifiku/speċifiċi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_Toc226467635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36" w:history="1">
            <w:r w:rsidR="005863AB" w:rsidRPr="00F904EE">
              <w:rPr>
                <w:rStyle w:val="Hyperlink"/>
                <w:noProof/>
              </w:rPr>
              <w:t>1.3.3.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Riżultat(i) u impatt mistennija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_Toc226467636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37" w:history="1">
            <w:r w:rsidR="005863AB" w:rsidRPr="00F904EE">
              <w:rPr>
                <w:rStyle w:val="Hyperlink"/>
                <w:noProof/>
              </w:rPr>
              <w:t>1.3.4.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Indikaturi tal-prestazzjoni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_Toc226467637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38" w:history="1">
            <w:r w:rsidR="005863AB" w:rsidRPr="00F904EE">
              <w:rPr>
                <w:rStyle w:val="Hyperlink"/>
                <w:noProof/>
              </w:rPr>
              <w:t>1.4.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Il-proposta/L-inizjattiva hija relatata ma’: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_Toc226467638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39" w:history="1">
            <w:r w:rsidR="005863AB" w:rsidRPr="00F904EE">
              <w:rPr>
                <w:rStyle w:val="Hyperlink"/>
                <w:noProof/>
              </w:rPr>
              <w:t>1.5.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Raġunijiet għall-proposta/għall-inizjattiva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_Toc226467639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40" w:history="1">
            <w:r w:rsidR="005863AB" w:rsidRPr="00F904EE">
              <w:rPr>
                <w:rStyle w:val="Hyperlink"/>
                <w:noProof/>
              </w:rPr>
              <w:t>1.5.1.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Rekwiżit(i) li jrid(u) jiġi/u ssodisfat(i) fuq terminu qasir jew twil inkluża kronoloġija dettaljata għat-tnedija tal-implimentazzjoni tal-inizjattiva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_Toc226467640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41" w:history="1">
            <w:r w:rsidR="005863AB" w:rsidRPr="00F904EE">
              <w:rPr>
                <w:rStyle w:val="Hyperlink"/>
                <w:noProof/>
              </w:rPr>
              <w:t>1.5.2.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Valur miżjud tal-involviment tal-UE (dan jista’ jirriżulta minn fatturi differenti, eż. gwadanji mill-koordinazzjoni, ċertezza legali, aktar effettività jew komplementarjetajiet). Għall-finijiet ta’ din it-taqsima, “valur miżjud tal-involviment tal-UE” huwa l-valur li jirriżulta mill-azzjoni tal-UE, li huwa addizzjonali għall-valur illi kieku kien jinħoloq mill-Istati Membri waħedhom.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_Toc226467641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5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42" w:history="1">
            <w:r w:rsidR="005863AB" w:rsidRPr="00F904EE">
              <w:rPr>
                <w:rStyle w:val="Hyperlink"/>
                <w:noProof/>
              </w:rPr>
              <w:t>1.5.3.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Tagħlimiet meħuda minn esperjenzi simili fl-imgħoddi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_Toc226467642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5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43" w:history="1">
            <w:r w:rsidR="005863AB" w:rsidRPr="00F904EE">
              <w:rPr>
                <w:rStyle w:val="Hyperlink"/>
                <w:noProof/>
              </w:rPr>
              <w:t>1.5.4.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Kompatibbiltà mal-Qafas Finanzjarju Pluriennali u sinerġiji possibbli ma’ strumenti xierqa oħra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_Toc226467643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5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44" w:history="1">
            <w:r w:rsidR="005863AB" w:rsidRPr="00F904EE">
              <w:rPr>
                <w:rStyle w:val="Hyperlink"/>
                <w:noProof/>
              </w:rPr>
              <w:t>1.5.5.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Valutazzjoni tal-għażliet differenti ta’ finanzjament disponibbli, inkluż l-ambitu għar-riallokazzjoni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_Toc226467644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5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45" w:history="1">
            <w:r w:rsidR="005863AB" w:rsidRPr="00F904EE">
              <w:rPr>
                <w:rStyle w:val="Hyperlink"/>
                <w:noProof/>
              </w:rPr>
              <w:t>1.6.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Durata tal-proposta/tal-inizjattiva u tal-impatt finanzjarju tagħha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_Toc226467645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6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46" w:history="1">
            <w:r w:rsidR="005863AB" w:rsidRPr="00F904EE">
              <w:rPr>
                <w:rStyle w:val="Hyperlink"/>
                <w:noProof/>
              </w:rPr>
              <w:t>1.7.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Metodu/i tal-implimentazzjoni tal-baġit ippjanat(i)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_Toc226467646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6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47" w:history="1">
            <w:r w:rsidR="005863AB" w:rsidRPr="00F904EE">
              <w:rPr>
                <w:rStyle w:val="Hyperlink"/>
                <w:noProof/>
              </w:rPr>
              <w:t>2.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MIŻURI TA’ ĠESTJONI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_Toc226467647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7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48" w:history="1">
            <w:r w:rsidR="005863AB" w:rsidRPr="00F904EE">
              <w:rPr>
                <w:rStyle w:val="Hyperlink"/>
                <w:noProof/>
              </w:rPr>
              <w:t>2.1.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Regoli ta’ monitoraġġ u ta’ rapportar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_Toc226467648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7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49" w:history="1">
            <w:r w:rsidR="005863AB" w:rsidRPr="00F904EE">
              <w:rPr>
                <w:rStyle w:val="Hyperlink"/>
                <w:noProof/>
              </w:rPr>
              <w:t>2.2.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Sistema/i ta’ ġestjoni u ta’ kontroll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_Toc226467649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7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50" w:history="1">
            <w:r w:rsidR="005863AB" w:rsidRPr="00F904EE">
              <w:rPr>
                <w:rStyle w:val="Hyperlink"/>
                <w:noProof/>
              </w:rPr>
              <w:t>2.2.1.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Ġustifikazzjoni tal-metodu/i tal-implimentazzjoni tal-baġit, tal-mekkaniżmu/i għall-implimentazzjoni tal-finanzjament, tal-modalitajiet ta’ pagament u tal-istrateġija ta’ kontroll proposta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_Toc226467650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7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51" w:history="1">
            <w:r w:rsidR="005863AB" w:rsidRPr="00F904EE">
              <w:rPr>
                <w:rStyle w:val="Hyperlink"/>
                <w:noProof/>
              </w:rPr>
              <w:t>2.2.2.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Informazzjoni dwar ir-riskji identifikati u s-sistema/i ta’ kontroll intern stabbilita/i għall-mitigazzjoni tagħhom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_Toc226467651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7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52" w:history="1">
            <w:r w:rsidR="005863AB" w:rsidRPr="00F904EE">
              <w:rPr>
                <w:rStyle w:val="Hyperlink"/>
                <w:noProof/>
              </w:rPr>
              <w:t>2.2.3.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Stima u ġustifikazzjoni tal-kosteffettività tal-kontrolli (proporzjon bejn il-kostijiet tal-kontroll u l-valur tal-fondi relatati ġestiti) u valutazzjoni tal-livelli mistennija tar-riskju ta’ errur (mal-ħlas u fl-għeluq)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_Toc226467652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7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53" w:history="1">
            <w:r w:rsidR="005863AB" w:rsidRPr="00F904EE">
              <w:rPr>
                <w:rStyle w:val="Hyperlink"/>
                <w:noProof/>
              </w:rPr>
              <w:t>2.3.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Miżuri għall-prevenzjoni ta’ frodi u ta’ irregolaritajiet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_Toc226467653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7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54" w:history="1">
            <w:r w:rsidR="005863AB" w:rsidRPr="00F904EE">
              <w:rPr>
                <w:rStyle w:val="Hyperlink"/>
                <w:noProof/>
              </w:rPr>
              <w:t>3.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IMPATT FINANZJARJU STMAT TAL-PROPOSTA/TAL-INIZJATTIVA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_Toc226467654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8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55" w:history="1">
            <w:r w:rsidR="005863AB" w:rsidRPr="00F904EE">
              <w:rPr>
                <w:rStyle w:val="Hyperlink"/>
                <w:noProof/>
              </w:rPr>
              <w:t>3.1.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Intestatura/i tal-qafas finanzjarju pluriennali u l-linja/i baġitarja/i tan-nefqa affettwata/i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_Toc226467655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8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56" w:history="1">
            <w:r w:rsidR="005863AB" w:rsidRPr="00F904EE">
              <w:rPr>
                <w:rStyle w:val="Hyperlink"/>
                <w:noProof/>
              </w:rPr>
              <w:t>3.2.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Impatt finanzjarju stmat tal-proposta fuq l-approprjazzjonijiet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_Toc226467656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9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57" w:history="1">
            <w:r w:rsidR="005863AB" w:rsidRPr="00F904EE">
              <w:rPr>
                <w:rStyle w:val="Hyperlink"/>
                <w:noProof/>
              </w:rPr>
              <w:t>3.2.1.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Sommarju tal-impatt stmat fuq l-approprjazzjonijiet operazzjonali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_Toc226467657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9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58" w:history="1">
            <w:r w:rsidR="005863AB" w:rsidRPr="00F904EE">
              <w:rPr>
                <w:rStyle w:val="Hyperlink"/>
                <w:noProof/>
              </w:rPr>
              <w:t>3.2.1.1.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Approprjazzjonijiet mill-baġit ivvutat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_Toc226467658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9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59" w:history="1">
            <w:r w:rsidR="005863AB" w:rsidRPr="00F904EE">
              <w:rPr>
                <w:rStyle w:val="Hyperlink"/>
                <w:noProof/>
              </w:rPr>
              <w:t>3.2.2.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Output stmat iffinanzjat mill-approprjazzjonijiet operazzjonali (din it-taqsima ma għandhiex timtela mill-aġenziji deċentralizzati)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_Toc226467659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10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60" w:history="1">
            <w:r w:rsidR="005863AB" w:rsidRPr="00F904EE">
              <w:rPr>
                <w:rStyle w:val="Hyperlink"/>
                <w:noProof/>
              </w:rPr>
              <w:t>3.2.3.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Sommarju tal-impatt stmat fuq l-approprjazzjonijiet amministrattivi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_Toc226467660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12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61" w:history="1">
            <w:r w:rsidR="005863AB" w:rsidRPr="00F904EE">
              <w:rPr>
                <w:rStyle w:val="Hyperlink"/>
                <w:noProof/>
              </w:rPr>
              <w:t>3.2.3.1. Approprjazzjonijiet mill-baġit ivvutat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_Toc226467661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12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62" w:history="1">
            <w:r w:rsidR="005863AB" w:rsidRPr="00F904EE">
              <w:rPr>
                <w:rStyle w:val="Hyperlink"/>
                <w:noProof/>
              </w:rPr>
              <w:t>3.2.4.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Rekwiżiti stmati ta’ riżorsi umani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_Toc226467662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12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63" w:history="1">
            <w:r w:rsidR="005863AB" w:rsidRPr="00F904EE">
              <w:rPr>
                <w:rStyle w:val="Hyperlink"/>
                <w:noProof/>
              </w:rPr>
              <w:t>3.2.4.1.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Iffinanzjati mill-baġit ivvutat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_Toc226467663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12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64" w:history="1">
            <w:r w:rsidR="005863AB" w:rsidRPr="00F904EE">
              <w:rPr>
                <w:rStyle w:val="Hyperlink"/>
                <w:noProof/>
              </w:rPr>
              <w:t>3.2.5.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Ħarsa ġenerali lejn l-impatt stmat fuq l-investimenti relatati mat-teknoloġija diġitali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_Toc226467664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13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65" w:history="1">
            <w:r w:rsidR="005863AB" w:rsidRPr="00F904EE">
              <w:rPr>
                <w:rStyle w:val="Hyperlink"/>
                <w:noProof/>
              </w:rPr>
              <w:t>3.2.6.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Kompatibbiltà mal-qafas finanzjarju pluriennali attwali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_Toc226467665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13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66" w:history="1">
            <w:r w:rsidR="005863AB" w:rsidRPr="00F904EE">
              <w:rPr>
                <w:rStyle w:val="Hyperlink"/>
                <w:noProof/>
              </w:rPr>
              <w:t>3.2.7.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Kontribuzzjonijiet ta’ partijiet terzi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_Toc226467666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13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67" w:history="1">
            <w:r w:rsidR="005863AB" w:rsidRPr="00F904EE">
              <w:rPr>
                <w:rStyle w:val="Hyperlink"/>
                <w:noProof/>
              </w:rPr>
              <w:t>3.3.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Impatt stmat fuq id-dħul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_Toc226467667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14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68" w:history="1">
            <w:r w:rsidR="005863AB" w:rsidRPr="00F904EE">
              <w:rPr>
                <w:rStyle w:val="Hyperlink"/>
                <w:noProof/>
              </w:rPr>
              <w:t>4.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caps/>
                <w:noProof/>
              </w:rPr>
              <w:t>Dimensjonijiet diġitali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_Toc226467668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14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69" w:history="1">
            <w:r w:rsidR="005863AB" w:rsidRPr="00F904EE">
              <w:rPr>
                <w:rStyle w:val="Hyperlink"/>
                <w:noProof/>
              </w:rPr>
              <w:t>4.1.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Rekwiżiti ta’ rilevanza diġitali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_Toc226467669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14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70" w:history="1">
            <w:r w:rsidR="005863AB" w:rsidRPr="00F904EE">
              <w:rPr>
                <w:rStyle w:val="Hyperlink"/>
                <w:noProof/>
              </w:rPr>
              <w:t>4.2.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Data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_Toc226467670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14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71" w:history="1">
            <w:r w:rsidR="005863AB" w:rsidRPr="00F904EE">
              <w:rPr>
                <w:rStyle w:val="Hyperlink"/>
                <w:noProof/>
              </w:rPr>
              <w:t>4.3.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Soluzzjonijiet diġitali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_Toc226467671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14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72" w:history="1">
            <w:r w:rsidR="005863AB" w:rsidRPr="00F904EE">
              <w:rPr>
                <w:rStyle w:val="Hyperlink"/>
                <w:i/>
                <w:iCs/>
                <w:noProof/>
              </w:rPr>
              <w:t>4.4.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i/>
                <w:iCs/>
                <w:noProof/>
              </w:rPr>
              <w:t>Valutazzjoni tal-interoperabbiltà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_Toc226467672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14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5863AB" w:rsidRDefault="008F30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6467673" w:history="1">
            <w:r w:rsidR="005863AB" w:rsidRPr="00F904EE">
              <w:rPr>
                <w:rStyle w:val="Hyperlink"/>
                <w:noProof/>
              </w:rPr>
              <w:t>4.5.</w:t>
            </w:r>
            <w:r w:rsidR="005863AB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5863AB" w:rsidRPr="00F904EE">
              <w:rPr>
                <w:rStyle w:val="Hyperlink"/>
                <w:noProof/>
              </w:rPr>
              <w:t>Miżuri li jappoġġaw l-implimentazzjoni diġitali</w:t>
            </w:r>
            <w:r w:rsidR="005863AB">
              <w:rPr>
                <w:noProof/>
                <w:webHidden/>
              </w:rPr>
              <w:tab/>
            </w:r>
            <w:r w:rsidR="005863AB">
              <w:rPr>
                <w:noProof/>
                <w:webHidden/>
              </w:rPr>
              <w:fldChar w:fldCharType="begin"/>
            </w:r>
            <w:r w:rsidR="005863AB">
              <w:rPr>
                <w:noProof/>
                <w:webHidden/>
              </w:rPr>
              <w:instrText xml:space="preserve"> PAGEREF _Toc226467673 \h </w:instrText>
            </w:r>
            <w:r w:rsidR="005863AB">
              <w:rPr>
                <w:noProof/>
                <w:webHidden/>
              </w:rPr>
            </w:r>
            <w:r w:rsidR="005863AB">
              <w:rPr>
                <w:noProof/>
                <w:webHidden/>
              </w:rPr>
              <w:fldChar w:fldCharType="separate"/>
            </w:r>
            <w:r w:rsidR="005863AB">
              <w:rPr>
                <w:noProof/>
                <w:webHidden/>
              </w:rPr>
              <w:t>15</w:t>
            </w:r>
            <w:r w:rsidR="005863AB">
              <w:rPr>
                <w:noProof/>
                <w:webHidden/>
              </w:rPr>
              <w:fldChar w:fldCharType="end"/>
            </w:r>
          </w:hyperlink>
        </w:p>
        <w:p w:rsidR="00D048D1" w:rsidRPr="005863AB" w:rsidRDefault="00D048D1" w:rsidP="00D048D1">
          <w:pPr>
            <w:rPr>
              <w:noProof/>
            </w:rPr>
          </w:pPr>
          <w:r w:rsidRPr="005863AB">
            <w:rPr>
              <w:b/>
              <w:noProof/>
            </w:rPr>
            <w:fldChar w:fldCharType="end"/>
          </w:r>
        </w:p>
      </w:sdtContent>
    </w:sdt>
    <w:p w:rsidR="00D048D1" w:rsidRPr="005863AB" w:rsidRDefault="00D048D1" w:rsidP="00D048D1">
      <w:pPr>
        <w:pStyle w:val="TOC1"/>
        <w:ind w:left="0" w:firstLine="0"/>
        <w:rPr>
          <w:noProof/>
        </w:rPr>
        <w:sectPr w:rsidR="00D048D1" w:rsidRPr="005863AB" w:rsidSect="00B04FC8">
          <w:pgSz w:w="11907" w:h="16840" w:code="9"/>
          <w:pgMar w:top="1134" w:right="1418" w:bottom="1134" w:left="1418" w:header="709" w:footer="709" w:gutter="0"/>
          <w:pgNumType w:start="1"/>
          <w:cols w:space="720"/>
          <w:docGrid w:linePitch="360"/>
        </w:sectPr>
      </w:pPr>
    </w:p>
    <w:p w:rsidR="00D048D1" w:rsidRPr="005863AB" w:rsidRDefault="00D048D1" w:rsidP="00D048D1">
      <w:pPr>
        <w:pStyle w:val="ManualHeading1"/>
        <w:rPr>
          <w:noProof/>
        </w:rPr>
      </w:pPr>
      <w:bookmarkStart w:id="23" w:name="_Toc514938007"/>
      <w:bookmarkStart w:id="24" w:name="_Toc520485025"/>
      <w:bookmarkStart w:id="25" w:name="_Toc160804567"/>
      <w:bookmarkStart w:id="26" w:name="_Toc167220259"/>
      <w:bookmarkStart w:id="27" w:name="_Toc177548992"/>
      <w:bookmarkStart w:id="28" w:name="_Toc226467630"/>
      <w:r w:rsidRPr="005863AB">
        <w:rPr>
          <w:noProof/>
        </w:rPr>
        <w:t>1.</w:t>
      </w:r>
      <w:r w:rsidRPr="005863AB">
        <w:rPr>
          <w:noProof/>
        </w:rPr>
        <w:tab/>
        <w:t>QAFAS TAL-PROPOSTA/TAL-INIZJATTIVA</w:t>
      </w:r>
      <w:bookmarkEnd w:id="23"/>
      <w:bookmarkEnd w:id="24"/>
      <w:bookmarkEnd w:id="25"/>
      <w:bookmarkEnd w:id="26"/>
      <w:bookmarkEnd w:id="27"/>
      <w:bookmarkEnd w:id="28"/>
      <w:r w:rsidRPr="005863AB">
        <w:rPr>
          <w:noProof/>
        </w:rPr>
        <w:t xml:space="preserve"> </w:t>
      </w:r>
    </w:p>
    <w:p w:rsidR="00D048D1" w:rsidRPr="005863AB" w:rsidRDefault="00D048D1" w:rsidP="00D048D1">
      <w:pPr>
        <w:pStyle w:val="ManualHeading2"/>
        <w:rPr>
          <w:noProof/>
        </w:rPr>
      </w:pPr>
      <w:bookmarkStart w:id="29" w:name="_Toc514938008"/>
      <w:bookmarkStart w:id="30" w:name="_Toc520485026"/>
      <w:bookmarkStart w:id="31" w:name="_Toc160804568"/>
      <w:bookmarkStart w:id="32" w:name="_Toc167220260"/>
      <w:bookmarkStart w:id="33" w:name="_Toc177548993"/>
      <w:bookmarkStart w:id="34" w:name="_Toc226467631"/>
      <w:r w:rsidRPr="005863AB">
        <w:rPr>
          <w:noProof/>
        </w:rPr>
        <w:t>1.1.</w:t>
      </w:r>
      <w:r w:rsidRPr="005863AB">
        <w:rPr>
          <w:noProof/>
        </w:rPr>
        <w:tab/>
        <w:t>Titolu tal-proposta/tal-inizjattiva</w:t>
      </w:r>
      <w:bookmarkEnd w:id="29"/>
      <w:bookmarkEnd w:id="30"/>
      <w:bookmarkEnd w:id="31"/>
      <w:bookmarkEnd w:id="32"/>
      <w:bookmarkEnd w:id="33"/>
      <w:bookmarkEnd w:id="34"/>
    </w:p>
    <w:p w:rsidR="00D048D1" w:rsidRPr="005863AB" w:rsidRDefault="00D048D1" w:rsidP="00D048D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>Proposta għal Deċiżjoni tal-Kummissjoni tal-Parlament Ewropew u tal-Kunsill li temenda d-Deċiżjoni (UE) 2015/1814 fir-rigward tal-waqfien tal-invalidazzjoni tal-kwoti fir-riżerva tal-istabbiltà tas-suq.</w:t>
      </w:r>
    </w:p>
    <w:p w:rsidR="00D048D1" w:rsidRPr="005863AB" w:rsidRDefault="00D048D1" w:rsidP="00D048D1">
      <w:pPr>
        <w:pStyle w:val="ManualHeading2"/>
        <w:rPr>
          <w:i/>
          <w:noProof/>
        </w:rPr>
      </w:pPr>
      <w:bookmarkStart w:id="35" w:name="_Toc514938011"/>
      <w:bookmarkStart w:id="36" w:name="_Toc520485027"/>
      <w:bookmarkStart w:id="37" w:name="_Toc160804569"/>
      <w:bookmarkStart w:id="38" w:name="_Toc167220261"/>
      <w:bookmarkStart w:id="39" w:name="_Toc177548994"/>
      <w:bookmarkStart w:id="40" w:name="_Toc226467632"/>
      <w:r w:rsidRPr="005863AB">
        <w:rPr>
          <w:noProof/>
        </w:rPr>
        <w:t>1.2.</w:t>
      </w:r>
      <w:r w:rsidRPr="005863AB">
        <w:rPr>
          <w:noProof/>
        </w:rPr>
        <w:tab/>
        <w:t>Qasam/Oqsma ta’ politika kkonċernat(i)</w:t>
      </w:r>
      <w:bookmarkEnd w:id="35"/>
      <w:bookmarkEnd w:id="36"/>
      <w:bookmarkEnd w:id="37"/>
      <w:bookmarkEnd w:id="38"/>
      <w:bookmarkEnd w:id="39"/>
      <w:bookmarkEnd w:id="40"/>
      <w:r w:rsidRPr="005863AB">
        <w:rPr>
          <w:i/>
          <w:noProof/>
        </w:rPr>
        <w:t xml:space="preserve"> </w:t>
      </w:r>
    </w:p>
    <w:p w:rsidR="00D048D1" w:rsidRPr="005863AB" w:rsidRDefault="00D048D1" w:rsidP="00D048D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>L-azzjoni klimatika</w:t>
      </w:r>
    </w:p>
    <w:p w:rsidR="00D048D1" w:rsidRPr="005863AB" w:rsidRDefault="00D048D1" w:rsidP="00D048D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>Intestatura 3 – Riżorsi naturali u ambjent</w:t>
      </w:r>
    </w:p>
    <w:p w:rsidR="00D048D1" w:rsidRPr="005863AB" w:rsidRDefault="00D048D1" w:rsidP="00D048D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>Titolu 9 – Ambjent u azzjoni klimatika</w:t>
      </w:r>
    </w:p>
    <w:p w:rsidR="00D048D1" w:rsidRPr="005863AB" w:rsidRDefault="00D048D1" w:rsidP="00D048D1">
      <w:pPr>
        <w:pStyle w:val="ManualHeading2"/>
        <w:rPr>
          <w:noProof/>
        </w:rPr>
      </w:pPr>
      <w:bookmarkStart w:id="41" w:name="_Toc514938015"/>
      <w:bookmarkStart w:id="42" w:name="_Toc520485029"/>
      <w:bookmarkStart w:id="43" w:name="_Toc160804571"/>
      <w:bookmarkStart w:id="44" w:name="_Toc167220263"/>
      <w:bookmarkStart w:id="45" w:name="_Toc177548995"/>
      <w:bookmarkStart w:id="46" w:name="_Toc226467633"/>
      <w:r w:rsidRPr="005863AB">
        <w:rPr>
          <w:noProof/>
        </w:rPr>
        <w:t>1.3.</w:t>
      </w:r>
      <w:r w:rsidRPr="005863AB">
        <w:rPr>
          <w:noProof/>
        </w:rPr>
        <w:tab/>
        <w:t>Objettiv(i)</w:t>
      </w:r>
      <w:bookmarkEnd w:id="41"/>
      <w:bookmarkEnd w:id="42"/>
      <w:bookmarkEnd w:id="43"/>
      <w:bookmarkEnd w:id="44"/>
      <w:bookmarkEnd w:id="45"/>
      <w:bookmarkEnd w:id="46"/>
    </w:p>
    <w:p w:rsidR="00D048D1" w:rsidRPr="005863AB" w:rsidRDefault="00D048D1" w:rsidP="00D048D1">
      <w:pPr>
        <w:pStyle w:val="ManualHeading3"/>
        <w:rPr>
          <w:noProof/>
        </w:rPr>
      </w:pPr>
      <w:bookmarkStart w:id="47" w:name="_Toc514938016"/>
      <w:bookmarkStart w:id="48" w:name="_Toc520485030"/>
      <w:bookmarkStart w:id="49" w:name="_Toc160804572"/>
      <w:bookmarkStart w:id="50" w:name="_Toc167220264"/>
      <w:bookmarkStart w:id="51" w:name="_Toc177548996"/>
      <w:bookmarkStart w:id="52" w:name="_Toc226467634"/>
      <w:r w:rsidRPr="005863AB">
        <w:rPr>
          <w:noProof/>
        </w:rPr>
        <w:t>1.3.1.</w:t>
      </w:r>
      <w:r w:rsidRPr="005863AB">
        <w:rPr>
          <w:noProof/>
        </w:rPr>
        <w:tab/>
        <w:t>Objettiv(i) ġenerali</w:t>
      </w:r>
      <w:bookmarkEnd w:id="47"/>
      <w:bookmarkEnd w:id="48"/>
      <w:bookmarkEnd w:id="49"/>
      <w:bookmarkEnd w:id="50"/>
      <w:bookmarkEnd w:id="51"/>
      <w:bookmarkEnd w:id="52"/>
    </w:p>
    <w:p w:rsidR="00D048D1" w:rsidRPr="005863AB" w:rsidRDefault="00D048D1" w:rsidP="00D048D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>Il-proposta għandha l-għan li ttejjeb l-effettività tar-riżerva tal-istabbiltà tas-suq fir-rigward tal-bilanċ bejn il-provvista u d-domanda.</w:t>
      </w:r>
    </w:p>
    <w:p w:rsidR="00D048D1" w:rsidRPr="005863AB" w:rsidRDefault="00D048D1" w:rsidP="00D048D1">
      <w:pPr>
        <w:pStyle w:val="ManualHeading3"/>
        <w:rPr>
          <w:noProof/>
        </w:rPr>
      </w:pPr>
      <w:bookmarkStart w:id="53" w:name="_Toc514938018"/>
      <w:bookmarkStart w:id="54" w:name="_Toc520485031"/>
      <w:bookmarkStart w:id="55" w:name="_Toc160804573"/>
      <w:bookmarkStart w:id="56" w:name="_Toc167220265"/>
      <w:bookmarkStart w:id="57" w:name="_Toc177548997"/>
      <w:bookmarkStart w:id="58" w:name="_Toc226467635"/>
      <w:r w:rsidRPr="005863AB">
        <w:rPr>
          <w:noProof/>
        </w:rPr>
        <w:t>1.3.2.</w:t>
      </w:r>
      <w:r w:rsidRPr="005863AB">
        <w:rPr>
          <w:noProof/>
        </w:rPr>
        <w:tab/>
        <w:t>Objettiv(i) speċifiku/speċifiċi</w:t>
      </w:r>
      <w:bookmarkEnd w:id="53"/>
      <w:bookmarkEnd w:id="54"/>
      <w:bookmarkEnd w:id="55"/>
      <w:bookmarkEnd w:id="56"/>
      <w:bookmarkEnd w:id="57"/>
      <w:bookmarkEnd w:id="58"/>
    </w:p>
    <w:p w:rsidR="00D048D1" w:rsidRPr="005863AB" w:rsidRDefault="00D048D1" w:rsidP="00D048D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>Il-proposta tipprevedi l-emendi mmirati tal-parametri tar-riżerva tal-istabbiltà tas-suq.</w:t>
      </w:r>
    </w:p>
    <w:p w:rsidR="00D048D1" w:rsidRPr="005863AB" w:rsidRDefault="00D048D1" w:rsidP="00D048D1">
      <w:pPr>
        <w:pStyle w:val="ManualHeading3"/>
        <w:rPr>
          <w:noProof/>
        </w:rPr>
      </w:pPr>
      <w:bookmarkStart w:id="59" w:name="_Toc514938019"/>
      <w:bookmarkStart w:id="60" w:name="_Toc520485032"/>
      <w:bookmarkStart w:id="61" w:name="_Toc160804574"/>
      <w:bookmarkStart w:id="62" w:name="_Toc167220266"/>
      <w:bookmarkStart w:id="63" w:name="_Toc177548998"/>
      <w:bookmarkStart w:id="64" w:name="_Toc226467636"/>
      <w:r w:rsidRPr="005863AB">
        <w:rPr>
          <w:noProof/>
        </w:rPr>
        <w:t>1.3.3.</w:t>
      </w:r>
      <w:r w:rsidRPr="005863AB">
        <w:rPr>
          <w:noProof/>
        </w:rPr>
        <w:tab/>
        <w:t>Riżultat(i) u impatt mistennija</w:t>
      </w:r>
      <w:bookmarkEnd w:id="59"/>
      <w:bookmarkEnd w:id="60"/>
      <w:bookmarkEnd w:id="61"/>
      <w:bookmarkEnd w:id="62"/>
      <w:bookmarkEnd w:id="63"/>
      <w:bookmarkEnd w:id="64"/>
    </w:p>
    <w:p w:rsidR="00D048D1" w:rsidRPr="005863AB" w:rsidRDefault="00D048D1" w:rsidP="00D048D1">
      <w:pPr>
        <w:pStyle w:val="Text1"/>
        <w:rPr>
          <w:i/>
          <w:noProof/>
          <w:sz w:val="20"/>
        </w:rPr>
      </w:pPr>
      <w:r w:rsidRPr="005863AB">
        <w:rPr>
          <w:i/>
          <w:noProof/>
          <w:sz w:val="20"/>
        </w:rPr>
        <w:t>Speċifika l-effetti li l-proposta/l-inizjattiva jenħtieġ li jkollha fuq il-benefiċjarji/il-gruppi fil-mira.</w:t>
      </w:r>
    </w:p>
    <w:p w:rsidR="00D048D1" w:rsidRPr="005863AB" w:rsidRDefault="00D048D1" w:rsidP="00D048D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>Il-proposta hija mistennija li ttejjeb il-likwidità, l-istabbiltà u l-prevedibbiltà tas-suq tal-EU ETS.</w:t>
      </w:r>
    </w:p>
    <w:p w:rsidR="00D048D1" w:rsidRPr="005863AB" w:rsidRDefault="00D048D1" w:rsidP="00D048D1">
      <w:pPr>
        <w:pStyle w:val="ManualHeading3"/>
        <w:rPr>
          <w:noProof/>
        </w:rPr>
      </w:pPr>
      <w:bookmarkStart w:id="65" w:name="_Toc514938023"/>
      <w:bookmarkStart w:id="66" w:name="_Toc520485033"/>
      <w:bookmarkStart w:id="67" w:name="_Toc160804575"/>
      <w:bookmarkStart w:id="68" w:name="_Toc167220267"/>
      <w:bookmarkStart w:id="69" w:name="_Toc177548999"/>
      <w:bookmarkStart w:id="70" w:name="_Toc226467637"/>
      <w:r w:rsidRPr="005863AB">
        <w:rPr>
          <w:noProof/>
        </w:rPr>
        <w:t>1.3.4.</w:t>
      </w:r>
      <w:r w:rsidRPr="005863AB">
        <w:rPr>
          <w:noProof/>
        </w:rPr>
        <w:tab/>
        <w:t>Indikaturi tal-prestazzjoni</w:t>
      </w:r>
      <w:bookmarkEnd w:id="65"/>
      <w:bookmarkEnd w:id="66"/>
      <w:bookmarkEnd w:id="67"/>
      <w:bookmarkEnd w:id="68"/>
      <w:bookmarkEnd w:id="69"/>
      <w:bookmarkEnd w:id="70"/>
    </w:p>
    <w:p w:rsidR="00D048D1" w:rsidRPr="005863AB" w:rsidRDefault="00D048D1" w:rsidP="00D048D1">
      <w:pPr>
        <w:pStyle w:val="Text1"/>
        <w:rPr>
          <w:i/>
          <w:noProof/>
          <w:sz w:val="20"/>
        </w:rPr>
      </w:pPr>
      <w:r w:rsidRPr="005863AB">
        <w:rPr>
          <w:i/>
          <w:noProof/>
          <w:sz w:val="20"/>
        </w:rPr>
        <w:t>Speċifika l-indikaturi għall-monitoraġġ tal-progress u tal-kisbiet.</w:t>
      </w:r>
    </w:p>
    <w:p w:rsidR="00D048D1" w:rsidRPr="005863AB" w:rsidRDefault="00D048D1" w:rsidP="00D048D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>Ir-riżerva tindirizza l-bilanċ strutturali bejn il-provvista u d-domanda għall-kwoti fis-suq.</w:t>
      </w:r>
    </w:p>
    <w:p w:rsidR="00D048D1" w:rsidRPr="005863AB" w:rsidRDefault="00D048D1" w:rsidP="00D048D1">
      <w:pPr>
        <w:pStyle w:val="ManualHeading2"/>
        <w:rPr>
          <w:noProof/>
        </w:rPr>
      </w:pPr>
      <w:bookmarkStart w:id="71" w:name="_Toc177549000"/>
      <w:bookmarkStart w:id="72" w:name="_Toc226467638"/>
      <w:r w:rsidRPr="005863AB">
        <w:rPr>
          <w:noProof/>
        </w:rPr>
        <w:t>1.4.</w:t>
      </w:r>
      <w:r w:rsidRPr="005863AB">
        <w:rPr>
          <w:noProof/>
        </w:rPr>
        <w:tab/>
        <w:t>Il-proposta/L-inizjattiva hija relatata ma’:</w:t>
      </w:r>
      <w:bookmarkEnd w:id="71"/>
      <w:bookmarkEnd w:id="72"/>
      <w:r w:rsidRPr="005863AB">
        <w:rPr>
          <w:noProof/>
        </w:rPr>
        <w:t xml:space="preserve"> </w:t>
      </w:r>
    </w:p>
    <w:p w:rsidR="00D048D1" w:rsidRPr="005863AB" w:rsidRDefault="00D048D1" w:rsidP="00D048D1">
      <w:pPr>
        <w:pStyle w:val="Text1"/>
        <w:rPr>
          <w:noProof/>
          <w:sz w:val="22"/>
        </w:rPr>
      </w:pPr>
      <w:r w:rsidRPr="005863AB">
        <w:rPr>
          <w:rFonts w:ascii="Wingdings" w:hAnsi="Wingdings"/>
          <w:noProof/>
          <w:sz w:val="22"/>
        </w:rPr>
        <w:t></w:t>
      </w:r>
      <w:r w:rsidRPr="005863AB">
        <w:rPr>
          <w:i/>
          <w:noProof/>
          <w:sz w:val="22"/>
        </w:rPr>
        <w:t xml:space="preserve"> </w:t>
      </w:r>
      <w:r w:rsidRPr="005863AB">
        <w:rPr>
          <w:noProof/>
        </w:rPr>
        <w:t>azzjoni ġdida</w:t>
      </w:r>
      <w:r w:rsidRPr="005863AB">
        <w:rPr>
          <w:noProof/>
          <w:sz w:val="22"/>
        </w:rPr>
        <w:t xml:space="preserve"> </w:t>
      </w:r>
    </w:p>
    <w:p w:rsidR="00D048D1" w:rsidRPr="005863AB" w:rsidRDefault="00D048D1" w:rsidP="00D048D1">
      <w:pPr>
        <w:pStyle w:val="Text1"/>
        <w:rPr>
          <w:noProof/>
          <w:sz w:val="22"/>
        </w:rPr>
      </w:pPr>
      <w:r w:rsidRPr="005863AB">
        <w:rPr>
          <w:rFonts w:ascii="Wingdings" w:hAnsi="Wingdings"/>
          <w:noProof/>
          <w:sz w:val="22"/>
        </w:rPr>
        <w:t></w:t>
      </w:r>
      <w:r w:rsidRPr="005863AB">
        <w:rPr>
          <w:i/>
          <w:noProof/>
          <w:sz w:val="22"/>
        </w:rPr>
        <w:t xml:space="preserve"> </w:t>
      </w:r>
      <w:r w:rsidRPr="005863AB">
        <w:rPr>
          <w:noProof/>
        </w:rPr>
        <w:t>azzjoni ġdida b’segwitu għal proġett pilota/azzjoni preparatorja</w:t>
      </w:r>
      <w:r w:rsidRPr="005863AB">
        <w:rPr>
          <w:rStyle w:val="FootnoteReference"/>
          <w:noProof/>
        </w:rPr>
        <w:footnoteReference w:id="11"/>
      </w:r>
      <w:r w:rsidRPr="005863AB">
        <w:rPr>
          <w:noProof/>
          <w:sz w:val="22"/>
        </w:rPr>
        <w:t xml:space="preserve"> </w:t>
      </w:r>
    </w:p>
    <w:p w:rsidR="00D048D1" w:rsidRPr="005863AB" w:rsidRDefault="00D048D1" w:rsidP="00D048D1">
      <w:pPr>
        <w:pStyle w:val="Text1"/>
        <w:rPr>
          <w:noProof/>
          <w:sz w:val="22"/>
        </w:rPr>
      </w:pPr>
      <w:r w:rsidRPr="005863AB">
        <w:rPr>
          <w:rFonts w:ascii="Segoe UI Symbol" w:hAnsi="Segoe UI Symbol"/>
          <w:i/>
          <w:noProof/>
          <w:sz w:val="22"/>
        </w:rPr>
        <w:t>✓</w:t>
      </w:r>
      <w:r w:rsidRPr="005863AB">
        <w:rPr>
          <w:i/>
          <w:noProof/>
          <w:sz w:val="22"/>
        </w:rPr>
        <w:t xml:space="preserve"> </w:t>
      </w:r>
      <w:r w:rsidRPr="005863AB">
        <w:rPr>
          <w:noProof/>
        </w:rPr>
        <w:t>l-estensjoni ta’ azzjoni eżistenti</w:t>
      </w:r>
      <w:r w:rsidRPr="005863AB">
        <w:rPr>
          <w:noProof/>
          <w:sz w:val="22"/>
        </w:rPr>
        <w:t xml:space="preserve"> </w:t>
      </w:r>
    </w:p>
    <w:p w:rsidR="00D048D1" w:rsidRPr="005863AB" w:rsidRDefault="00D048D1" w:rsidP="00D048D1">
      <w:pPr>
        <w:pStyle w:val="Text1"/>
        <w:rPr>
          <w:noProof/>
        </w:rPr>
      </w:pPr>
      <w:r w:rsidRPr="005863AB">
        <w:rPr>
          <w:rFonts w:ascii="Wingdings" w:hAnsi="Wingdings"/>
          <w:noProof/>
          <w:sz w:val="22"/>
        </w:rPr>
        <w:t></w:t>
      </w:r>
      <w:r w:rsidRPr="005863AB">
        <w:rPr>
          <w:i/>
          <w:noProof/>
          <w:sz w:val="22"/>
        </w:rPr>
        <w:t xml:space="preserve"> </w:t>
      </w:r>
      <w:r w:rsidRPr="005863AB">
        <w:rPr>
          <w:noProof/>
        </w:rPr>
        <w:t>fużjoni jew ridirezzjonar ta’ azzjoni waħda jew aktar lejn azzjoni oħra/ġdida</w:t>
      </w:r>
    </w:p>
    <w:p w:rsidR="00D048D1" w:rsidRPr="005863AB" w:rsidRDefault="00D048D1" w:rsidP="00D048D1">
      <w:pPr>
        <w:pStyle w:val="ManualHeading2"/>
        <w:rPr>
          <w:bCs/>
          <w:noProof/>
          <w:szCs w:val="24"/>
        </w:rPr>
      </w:pPr>
      <w:bookmarkStart w:id="73" w:name="_Toc514938025"/>
      <w:bookmarkStart w:id="74" w:name="_Toc520485034"/>
      <w:bookmarkStart w:id="75" w:name="_Toc160804576"/>
      <w:bookmarkStart w:id="76" w:name="_Toc167220268"/>
      <w:bookmarkStart w:id="77" w:name="_Toc177549001"/>
      <w:bookmarkStart w:id="78" w:name="_Toc226467639"/>
      <w:r w:rsidRPr="005863AB">
        <w:rPr>
          <w:noProof/>
        </w:rPr>
        <w:t>1.5.</w:t>
      </w:r>
      <w:r w:rsidRPr="005863AB">
        <w:rPr>
          <w:noProof/>
        </w:rPr>
        <w:tab/>
        <w:t>Raġunijiet għall-proposta/għall-inizjattiva</w:t>
      </w:r>
      <w:bookmarkEnd w:id="73"/>
      <w:bookmarkEnd w:id="74"/>
      <w:bookmarkEnd w:id="75"/>
      <w:bookmarkEnd w:id="76"/>
      <w:bookmarkEnd w:id="77"/>
      <w:bookmarkEnd w:id="78"/>
      <w:r w:rsidRPr="005863AB">
        <w:rPr>
          <w:noProof/>
        </w:rPr>
        <w:t xml:space="preserve"> </w:t>
      </w:r>
    </w:p>
    <w:p w:rsidR="00D048D1" w:rsidRPr="005863AB" w:rsidRDefault="00D048D1" w:rsidP="00D048D1">
      <w:pPr>
        <w:pStyle w:val="ManualHeading3"/>
        <w:rPr>
          <w:noProof/>
        </w:rPr>
      </w:pPr>
      <w:bookmarkStart w:id="79" w:name="_Toc514938026"/>
      <w:bookmarkStart w:id="80" w:name="_Toc520485035"/>
      <w:bookmarkStart w:id="81" w:name="_Toc160804577"/>
      <w:bookmarkStart w:id="82" w:name="_Toc167220269"/>
      <w:bookmarkStart w:id="83" w:name="_Toc177549002"/>
      <w:bookmarkStart w:id="84" w:name="_Toc226467640"/>
      <w:r w:rsidRPr="005863AB">
        <w:rPr>
          <w:noProof/>
        </w:rPr>
        <w:t>1.5.1.</w:t>
      </w:r>
      <w:r w:rsidRPr="005863AB">
        <w:rPr>
          <w:noProof/>
        </w:rPr>
        <w:tab/>
        <w:t>Rekwiżit(i) li jrid(u) jiġi/u ssodisfat(i) fuq terminu qasir jew twil inkluża kronoloġija dettaljata għat-tnedija tal-implimentazzjoni tal-inizjattiva</w:t>
      </w:r>
      <w:bookmarkEnd w:id="79"/>
      <w:bookmarkEnd w:id="80"/>
      <w:bookmarkEnd w:id="81"/>
      <w:bookmarkEnd w:id="82"/>
      <w:bookmarkEnd w:id="83"/>
      <w:bookmarkEnd w:id="84"/>
    </w:p>
    <w:p w:rsidR="00D048D1" w:rsidRPr="005863AB" w:rsidRDefault="00D048D1" w:rsidP="00D048D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>L-emenda mmirata tal-parametri tar-riżerva tal-istabbiltà tas-suq.</w:t>
      </w:r>
    </w:p>
    <w:p w:rsidR="00D048D1" w:rsidRPr="005863AB" w:rsidRDefault="00D048D1" w:rsidP="00D048D1">
      <w:pPr>
        <w:pStyle w:val="ManualHeading3"/>
        <w:rPr>
          <w:bCs/>
          <w:noProof/>
          <w:szCs w:val="24"/>
        </w:rPr>
      </w:pPr>
      <w:bookmarkStart w:id="85" w:name="_Toc514938029"/>
      <w:bookmarkStart w:id="86" w:name="_Toc520485036"/>
      <w:bookmarkStart w:id="87" w:name="_Toc160804578"/>
      <w:bookmarkStart w:id="88" w:name="_Toc167220270"/>
      <w:bookmarkStart w:id="89" w:name="_Toc177549003"/>
      <w:bookmarkStart w:id="90" w:name="_Toc226467641"/>
      <w:r w:rsidRPr="005863AB">
        <w:rPr>
          <w:noProof/>
        </w:rPr>
        <w:t>1.5.2.</w:t>
      </w:r>
      <w:r w:rsidRPr="005863AB">
        <w:rPr>
          <w:noProof/>
        </w:rPr>
        <w:tab/>
        <w:t>Valur miżjud tal-involviment tal-UE (dan jista’ jirriżulta minn fatturi differenti, eż. gwadanji mill-koordinazzjoni, ċertezza legali, aktar effettività jew komplementarjetajiet). Għall-finijiet ta’ din it-taqsima, “valur miżjud tal-involviment tal-UE” huwa l-valur li jirriżulta mill-azzjoni tal-UE, li huwa addizzjonali għall-valur illi kieku kien jinħoloq mill-Istati Membri waħedhom.</w:t>
      </w:r>
      <w:bookmarkEnd w:id="85"/>
      <w:bookmarkEnd w:id="86"/>
      <w:bookmarkEnd w:id="87"/>
      <w:bookmarkEnd w:id="88"/>
      <w:bookmarkEnd w:id="89"/>
      <w:bookmarkEnd w:id="90"/>
    </w:p>
    <w:p w:rsidR="00D048D1" w:rsidRPr="005863AB" w:rsidRDefault="00D048D1" w:rsidP="00D048D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>Is-sistema tal-UE għall-iskambju ta’ kwoti tal-emissjonijiet hija strument għall-UE kollha.</w:t>
      </w:r>
    </w:p>
    <w:p w:rsidR="00D048D1" w:rsidRPr="005863AB" w:rsidRDefault="00D048D1" w:rsidP="00D048D1">
      <w:pPr>
        <w:pStyle w:val="ManualHeading3"/>
        <w:rPr>
          <w:noProof/>
        </w:rPr>
      </w:pPr>
      <w:bookmarkStart w:id="91" w:name="_Toc514938030"/>
      <w:bookmarkStart w:id="92" w:name="_Toc520485037"/>
      <w:bookmarkStart w:id="93" w:name="_Toc160804579"/>
      <w:bookmarkStart w:id="94" w:name="_Toc167220271"/>
      <w:bookmarkStart w:id="95" w:name="_Toc177549004"/>
      <w:bookmarkStart w:id="96" w:name="_Toc226467642"/>
      <w:r w:rsidRPr="005863AB">
        <w:rPr>
          <w:noProof/>
        </w:rPr>
        <w:t>1.5.3.</w:t>
      </w:r>
      <w:r w:rsidRPr="005863AB">
        <w:rPr>
          <w:noProof/>
        </w:rPr>
        <w:tab/>
        <w:t>Tagħlimiet meħuda minn esperjenzi simili fl-imgħoddi</w:t>
      </w:r>
      <w:bookmarkEnd w:id="91"/>
      <w:bookmarkEnd w:id="92"/>
      <w:bookmarkEnd w:id="93"/>
      <w:bookmarkEnd w:id="94"/>
      <w:bookmarkEnd w:id="95"/>
      <w:bookmarkEnd w:id="96"/>
    </w:p>
    <w:p w:rsidR="00D048D1" w:rsidRPr="005863AB" w:rsidRDefault="00111508" w:rsidP="00D048D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>Minħabba l-mira għat-tnaqqis tal-emissjonijiet għall-2030 u l-objettiv tan-newtralità klimatika għall-2050, hija meħtieġa azzjoni tal-UE aktar b’saħħitha, inkluż billi jiġi żgurat suq tal-karbonju aktar effettiv, reżiljenti u li jiffunzjona tajjeb.</w:t>
      </w:r>
    </w:p>
    <w:p w:rsidR="00D048D1" w:rsidRPr="005863AB" w:rsidRDefault="00D048D1" w:rsidP="00D048D1">
      <w:pPr>
        <w:pStyle w:val="ManualHeading3"/>
        <w:rPr>
          <w:noProof/>
        </w:rPr>
      </w:pPr>
      <w:bookmarkStart w:id="97" w:name="_Toc514938033"/>
      <w:bookmarkStart w:id="98" w:name="_Toc520485038"/>
      <w:bookmarkStart w:id="99" w:name="_Toc160804580"/>
      <w:bookmarkStart w:id="100" w:name="_Toc167220272"/>
      <w:bookmarkStart w:id="101" w:name="_Toc177549005"/>
      <w:bookmarkStart w:id="102" w:name="_Toc226467643"/>
      <w:r w:rsidRPr="005863AB">
        <w:rPr>
          <w:noProof/>
        </w:rPr>
        <w:t>1.5.4.</w:t>
      </w:r>
      <w:r w:rsidRPr="005863AB">
        <w:rPr>
          <w:noProof/>
        </w:rPr>
        <w:tab/>
        <w:t>Kompatibbiltà mal-Qafas Finanzjarju Pluriennali u sinerġiji possibbli ma’ strumenti xierqa oħra</w:t>
      </w:r>
      <w:bookmarkEnd w:id="97"/>
      <w:bookmarkEnd w:id="98"/>
      <w:bookmarkEnd w:id="99"/>
      <w:bookmarkEnd w:id="100"/>
      <w:bookmarkEnd w:id="101"/>
      <w:bookmarkEnd w:id="102"/>
    </w:p>
    <w:p w:rsidR="00D048D1" w:rsidRPr="005863AB" w:rsidRDefault="00D048D1" w:rsidP="00D048D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 xml:space="preserve">Il-proposta tikkomplementa l-qafas ta’ politika eżistenti.   </w:t>
      </w:r>
    </w:p>
    <w:p w:rsidR="00D048D1" w:rsidRPr="005863AB" w:rsidRDefault="00D048D1" w:rsidP="00D048D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>Hija kompatibbli mal-qafas finanzjarju pluriennali 2021–2027.</w:t>
      </w:r>
    </w:p>
    <w:p w:rsidR="00D048D1" w:rsidRPr="005863AB" w:rsidRDefault="00D048D1" w:rsidP="00D048D1">
      <w:pPr>
        <w:pStyle w:val="ManualHeading3"/>
        <w:rPr>
          <w:noProof/>
        </w:rPr>
      </w:pPr>
      <w:bookmarkStart w:id="103" w:name="_Toc514938036"/>
      <w:bookmarkStart w:id="104" w:name="_Toc520485039"/>
      <w:bookmarkStart w:id="105" w:name="_Toc160804581"/>
      <w:bookmarkStart w:id="106" w:name="_Toc167220273"/>
      <w:bookmarkStart w:id="107" w:name="_Toc177549006"/>
      <w:bookmarkStart w:id="108" w:name="_Toc226467644"/>
      <w:r w:rsidRPr="005863AB">
        <w:rPr>
          <w:noProof/>
        </w:rPr>
        <w:t>1.5.5.</w:t>
      </w:r>
      <w:r w:rsidRPr="005863AB">
        <w:rPr>
          <w:noProof/>
        </w:rPr>
        <w:tab/>
        <w:t>Valutazzjoni tal-għażliet differenti ta’ finanzjament disponibbli, inkluż l-ambitu għar-riallokazzjoni</w:t>
      </w:r>
      <w:bookmarkEnd w:id="103"/>
      <w:bookmarkEnd w:id="104"/>
      <w:bookmarkEnd w:id="105"/>
      <w:bookmarkEnd w:id="106"/>
      <w:bookmarkEnd w:id="107"/>
      <w:bookmarkEnd w:id="108"/>
    </w:p>
    <w:p w:rsidR="00D048D1" w:rsidRPr="005863AB" w:rsidRDefault="00D048D1" w:rsidP="00D048D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>-</w:t>
      </w:r>
    </w:p>
    <w:p w:rsidR="00D048D1" w:rsidRPr="005863AB" w:rsidRDefault="00D048D1" w:rsidP="00D048D1">
      <w:pPr>
        <w:pStyle w:val="ManualHeading2"/>
        <w:rPr>
          <w:bCs/>
          <w:noProof/>
          <w:szCs w:val="24"/>
        </w:rPr>
      </w:pPr>
      <w:r w:rsidRPr="005863AB">
        <w:rPr>
          <w:noProof/>
        </w:rPr>
        <w:br w:type="page"/>
      </w:r>
      <w:bookmarkStart w:id="109" w:name="_Toc514938039"/>
      <w:bookmarkStart w:id="110" w:name="_Toc520485040"/>
      <w:bookmarkStart w:id="111" w:name="_Toc160804582"/>
      <w:bookmarkStart w:id="112" w:name="_Toc167220274"/>
      <w:bookmarkStart w:id="113" w:name="_Toc177549007"/>
      <w:bookmarkStart w:id="114" w:name="_Toc226467645"/>
      <w:r w:rsidRPr="005863AB">
        <w:rPr>
          <w:noProof/>
        </w:rPr>
        <w:t>1.6.</w:t>
      </w:r>
      <w:r w:rsidRPr="005863AB">
        <w:rPr>
          <w:noProof/>
        </w:rPr>
        <w:tab/>
        <w:t>Durata tal-proposta/tal-inizjattiva</w:t>
      </w:r>
      <w:bookmarkEnd w:id="109"/>
      <w:bookmarkEnd w:id="110"/>
      <w:r w:rsidRPr="005863AB">
        <w:rPr>
          <w:noProof/>
        </w:rPr>
        <w:t xml:space="preserve"> u tal-impatt finanzjarju tagħha</w:t>
      </w:r>
      <w:bookmarkEnd w:id="111"/>
      <w:bookmarkEnd w:id="112"/>
      <w:bookmarkEnd w:id="113"/>
      <w:bookmarkEnd w:id="114"/>
    </w:p>
    <w:p w:rsidR="00D048D1" w:rsidRPr="005863AB" w:rsidRDefault="00D048D1" w:rsidP="00D048D1">
      <w:pPr>
        <w:pStyle w:val="Text1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b/>
          <w:i/>
          <w:noProof/>
        </w:rPr>
        <w:t xml:space="preserve"> </w:t>
      </w:r>
      <w:r w:rsidRPr="005863AB">
        <w:rPr>
          <w:b/>
          <w:noProof/>
        </w:rPr>
        <w:t xml:space="preserve">durata limitata </w:t>
      </w:r>
    </w:p>
    <w:p w:rsidR="00D048D1" w:rsidRPr="005863AB" w:rsidRDefault="00D048D1" w:rsidP="00D048D1">
      <w:pPr>
        <w:pStyle w:val="ListDash2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ab/>
        <w:t xml:space="preserve">fis-seħħ minn [JJ/XX]SSSS sa [JJ/XX]SSSS </w:t>
      </w:r>
    </w:p>
    <w:p w:rsidR="00D048D1" w:rsidRPr="005863AB" w:rsidRDefault="00D048D1" w:rsidP="00D048D1">
      <w:pPr>
        <w:pStyle w:val="ListDash2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ab/>
        <w:t xml:space="preserve">impatt finanzjarju minn SSSS sa SSSS għall-approprjazzjonijiet ta’ impenn u minn SSSS sa SSSS għall-approprjazzjonijiet ta’ pagament. </w:t>
      </w:r>
    </w:p>
    <w:p w:rsidR="00D048D1" w:rsidRPr="005863AB" w:rsidRDefault="00D048D1" w:rsidP="00D048D1">
      <w:pPr>
        <w:pStyle w:val="Text1"/>
        <w:rPr>
          <w:noProof/>
        </w:rPr>
      </w:pPr>
      <w:r w:rsidRPr="005863AB">
        <w:rPr>
          <w:rFonts w:ascii="Segoe UI Symbol" w:hAnsi="Segoe UI Symbol"/>
          <w:i/>
          <w:noProof/>
          <w:sz w:val="22"/>
        </w:rPr>
        <w:t>✓</w:t>
      </w:r>
      <w:r w:rsidRPr="005863AB">
        <w:rPr>
          <w:b/>
          <w:i/>
          <w:noProof/>
        </w:rPr>
        <w:t xml:space="preserve"> </w:t>
      </w:r>
      <w:r w:rsidRPr="005863AB">
        <w:rPr>
          <w:b/>
          <w:noProof/>
        </w:rPr>
        <w:t>durata mhux limitata</w:t>
      </w:r>
    </w:p>
    <w:p w:rsidR="00D048D1" w:rsidRPr="005863AB" w:rsidRDefault="00D048D1" w:rsidP="00D048D1">
      <w:pPr>
        <w:pStyle w:val="ListDash1"/>
        <w:rPr>
          <w:noProof/>
        </w:rPr>
      </w:pPr>
      <w:r w:rsidRPr="005863AB">
        <w:rPr>
          <w:noProof/>
        </w:rPr>
        <w:t>Implimentazzjoni b’perjodu ta’ tnedija minn SSSS sa SSSS,</w:t>
      </w:r>
    </w:p>
    <w:p w:rsidR="00D048D1" w:rsidRPr="005863AB" w:rsidRDefault="00D048D1" w:rsidP="00D048D1">
      <w:pPr>
        <w:pStyle w:val="ListDash1"/>
        <w:rPr>
          <w:noProof/>
        </w:rPr>
      </w:pPr>
      <w:r w:rsidRPr="005863AB">
        <w:rPr>
          <w:noProof/>
        </w:rPr>
        <w:t>segwita minn operazzjoni fuq skala sħiħa.</w:t>
      </w:r>
    </w:p>
    <w:p w:rsidR="00D048D1" w:rsidRPr="005863AB" w:rsidRDefault="00D048D1" w:rsidP="00D048D1">
      <w:pPr>
        <w:pStyle w:val="ManualHeading2"/>
        <w:rPr>
          <w:bCs/>
          <w:noProof/>
          <w:szCs w:val="24"/>
        </w:rPr>
      </w:pPr>
      <w:bookmarkStart w:id="115" w:name="_Toc514938040"/>
      <w:bookmarkStart w:id="116" w:name="_Toc520485041"/>
      <w:bookmarkStart w:id="117" w:name="_Toc160804583"/>
      <w:bookmarkStart w:id="118" w:name="_Toc167220275"/>
      <w:bookmarkStart w:id="119" w:name="_Toc177549008"/>
      <w:bookmarkStart w:id="120" w:name="_Toc226467646"/>
      <w:r w:rsidRPr="005863AB">
        <w:rPr>
          <w:noProof/>
        </w:rPr>
        <w:t>1.7.</w:t>
      </w:r>
      <w:r w:rsidRPr="005863AB">
        <w:rPr>
          <w:noProof/>
        </w:rPr>
        <w:tab/>
        <w:t>Metodu/i tal-implimentazzjoni tal-baġit ippjanat(i)</w:t>
      </w:r>
      <w:bookmarkEnd w:id="115"/>
      <w:bookmarkEnd w:id="116"/>
      <w:bookmarkEnd w:id="117"/>
      <w:bookmarkEnd w:id="118"/>
      <w:bookmarkEnd w:id="119"/>
      <w:bookmarkEnd w:id="120"/>
    </w:p>
    <w:p w:rsidR="00D048D1" w:rsidRPr="005863AB" w:rsidRDefault="00D048D1" w:rsidP="00D048D1">
      <w:pPr>
        <w:pStyle w:val="Text1"/>
        <w:rPr>
          <w:noProof/>
        </w:rPr>
      </w:pPr>
      <w:r w:rsidRPr="005863AB">
        <w:rPr>
          <w:rFonts w:ascii="Segoe UI Symbol" w:hAnsi="Segoe UI Symbol"/>
          <w:i/>
          <w:noProof/>
          <w:sz w:val="22"/>
        </w:rPr>
        <w:t>✓</w:t>
      </w:r>
      <w:r w:rsidRPr="005863AB">
        <w:rPr>
          <w:i/>
          <w:noProof/>
        </w:rPr>
        <w:t xml:space="preserve"> </w:t>
      </w:r>
      <w:r w:rsidRPr="005863AB">
        <w:rPr>
          <w:b/>
          <w:noProof/>
        </w:rPr>
        <w:t>Ġestjoni diretta</w:t>
      </w:r>
      <w:r w:rsidRPr="005863AB">
        <w:rPr>
          <w:noProof/>
        </w:rPr>
        <w:t xml:space="preserve"> mill-Kummissjoni</w:t>
      </w:r>
    </w:p>
    <w:p w:rsidR="00D048D1" w:rsidRPr="005863AB" w:rsidRDefault="00D048D1" w:rsidP="00D048D1">
      <w:pPr>
        <w:pStyle w:val="ListDash2"/>
        <w:rPr>
          <w:rFonts w:cs="EUAlbertina"/>
          <w:noProof/>
        </w:rPr>
      </w:pPr>
      <w:r w:rsidRPr="005863AB">
        <w:rPr>
          <w:rFonts w:ascii="Segoe UI Symbol" w:hAnsi="Segoe UI Symbol"/>
          <w:i/>
          <w:noProof/>
          <w:sz w:val="22"/>
        </w:rPr>
        <w:t>✓</w:t>
      </w:r>
      <w:r w:rsidRPr="005863AB">
        <w:rPr>
          <w:noProof/>
        </w:rPr>
        <w:t xml:space="preserve"> mid-dipartimenti tagħha, inkluż mill-persunal tagħha fid-delegazzjonijiet tal-Unjoni; </w:t>
      </w:r>
    </w:p>
    <w:p w:rsidR="00D048D1" w:rsidRPr="005863AB" w:rsidRDefault="00D048D1" w:rsidP="00D048D1">
      <w:pPr>
        <w:pStyle w:val="ListDash2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 xml:space="preserve"> mill-aġenziji eżekuttivi </w:t>
      </w:r>
    </w:p>
    <w:p w:rsidR="00D048D1" w:rsidRPr="005863AB" w:rsidRDefault="00D048D1" w:rsidP="00D048D1">
      <w:pPr>
        <w:pStyle w:val="Text1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b/>
          <w:i/>
          <w:noProof/>
        </w:rPr>
        <w:t xml:space="preserve"> </w:t>
      </w:r>
      <w:r w:rsidRPr="005863AB">
        <w:rPr>
          <w:b/>
          <w:noProof/>
        </w:rPr>
        <w:t>Ġestjoni kondiviża</w:t>
      </w:r>
      <w:r w:rsidRPr="005863AB">
        <w:rPr>
          <w:noProof/>
        </w:rPr>
        <w:t xml:space="preserve"> mal-Istati Membri </w:t>
      </w:r>
    </w:p>
    <w:p w:rsidR="00D048D1" w:rsidRPr="005863AB" w:rsidRDefault="00D048D1" w:rsidP="00D048D1">
      <w:pPr>
        <w:pStyle w:val="Text1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i/>
          <w:noProof/>
        </w:rPr>
        <w:t xml:space="preserve"> </w:t>
      </w:r>
      <w:r w:rsidRPr="005863AB">
        <w:rPr>
          <w:b/>
          <w:noProof/>
        </w:rPr>
        <w:t>Ġestjoni indiretta</w:t>
      </w:r>
      <w:r w:rsidRPr="005863AB">
        <w:rPr>
          <w:noProof/>
        </w:rPr>
        <w:t xml:space="preserve"> billi jiġu fdati kompiti ta’ implimentazzjoni tal-baġit:</w:t>
      </w:r>
    </w:p>
    <w:p w:rsidR="00D048D1" w:rsidRPr="005863AB" w:rsidRDefault="00D048D1" w:rsidP="00D048D1">
      <w:pPr>
        <w:pStyle w:val="ListDash2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 xml:space="preserve"> lill-pajjiżi terzi jew lill-korpi nnominati minnhom</w:t>
      </w:r>
    </w:p>
    <w:p w:rsidR="00D048D1" w:rsidRPr="005863AB" w:rsidRDefault="00D048D1" w:rsidP="00D048D1">
      <w:pPr>
        <w:pStyle w:val="ListDash2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 xml:space="preserve"> lill-organizzazzjonijiet internazzjonali u lill-aġenziji tagħhom (għandhom jiġu speċifikati)</w:t>
      </w:r>
    </w:p>
    <w:p w:rsidR="00D048D1" w:rsidRPr="005863AB" w:rsidRDefault="00D048D1" w:rsidP="00D048D1">
      <w:pPr>
        <w:pStyle w:val="ListDash2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 xml:space="preserve"> lill-Bank Ewropew tal-Investiment u lill-Fond Ewropew tal-Investiment</w:t>
      </w:r>
    </w:p>
    <w:p w:rsidR="00D048D1" w:rsidRPr="005863AB" w:rsidRDefault="00D048D1" w:rsidP="00D048D1">
      <w:pPr>
        <w:pStyle w:val="ListDash2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 xml:space="preserve"> lill-korpi msemmija fl-Artikoli 70 u 71 tar-Regolament Finanzjarju</w:t>
      </w:r>
    </w:p>
    <w:p w:rsidR="00D048D1" w:rsidRPr="005863AB" w:rsidRDefault="00D048D1" w:rsidP="00D048D1">
      <w:pPr>
        <w:pStyle w:val="ListDash2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 xml:space="preserve"> lill-korpi tad-dritt pubbliku</w:t>
      </w:r>
    </w:p>
    <w:p w:rsidR="00D048D1" w:rsidRPr="005863AB" w:rsidRDefault="00D048D1" w:rsidP="00D048D1">
      <w:pPr>
        <w:pStyle w:val="ListDash2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 xml:space="preserve"> lill-korpi rregolati mid-dritt privat b’missjoni ta’ servizz pubbliku sakemm dawn ikollhom garanziji finanzjarji adegwati</w:t>
      </w:r>
    </w:p>
    <w:p w:rsidR="00D048D1" w:rsidRPr="005863AB" w:rsidRDefault="00D048D1" w:rsidP="00D048D1">
      <w:pPr>
        <w:pStyle w:val="ListDash2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 xml:space="preserve"> lill-korpi rregolati mid-dritt privat ta’ Stat Membru li jkunu fdati bl-implimentazzjoni ta’ sħubija pubblika-privata u li jkollhom garanziji finanzjarji adegwati</w:t>
      </w:r>
    </w:p>
    <w:p w:rsidR="00D048D1" w:rsidRPr="005863AB" w:rsidRDefault="00D048D1" w:rsidP="00D048D1">
      <w:pPr>
        <w:pStyle w:val="ListDash2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 xml:space="preserve"> lill-korpi jew lill-persuni fdati bl-implimentazzjoni ta’ azzjonijiet speċifiċi fil-Politika Estera u ta’ Sigurtà Komuni skont it-Titolu V tat-Trattat dwar l-Unjoni Ewropea, u identifikati fl-att bażiku rilevanti</w:t>
      </w:r>
    </w:p>
    <w:p w:rsidR="00D048D1" w:rsidRPr="005863AB" w:rsidRDefault="00D048D1" w:rsidP="00D048D1">
      <w:pPr>
        <w:pStyle w:val="ListDash2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rFonts w:ascii="Wingdings" w:hAnsi="Wingdings"/>
          <w:noProof/>
        </w:rPr>
        <w:t></w:t>
      </w:r>
      <w:r w:rsidRPr="005863AB">
        <w:rPr>
          <w:noProof/>
        </w:rPr>
        <w:t xml:space="preserve">lill-korpi stabbiliti fi Stat Membru, irregolati mid-dritt privat ta’ Stat Membru jew mid-dritt tal-Unjoni u eliġibbli biex jiġu fdati, f’konformità mar-regoli speċifiċi għas-settur, bl-implimentazzjoni ta’ fondi tal-Unjoni jew ta’ garanziji baġitarji, sa fejn tali korpi jkunu kkontrollati minn korpi tad-dritt pubbliku jew minn korpi rregolati mid-dritt privat b’missjoni ta’ servizz pubbliku, u jkunu pprovduti b’garanziji finanzjarji adegwati fil-forma ta’ responsabbiltà </w:t>
      </w:r>
      <w:r w:rsidRPr="005863AB">
        <w:rPr>
          <w:i/>
          <w:iCs/>
          <w:noProof/>
        </w:rPr>
        <w:t>in solidum</w:t>
      </w:r>
      <w:r w:rsidRPr="005863AB">
        <w:rPr>
          <w:noProof/>
        </w:rPr>
        <w:t xml:space="preserve"> mill-korpi kontrollanti jew b’garanziji finanzjarji ekwivalenti, li jistgħu, għal kull azzjoni, ikunu limitati għall-ammont massimu tal-appoġġ tal-Unjoni.</w:t>
      </w:r>
    </w:p>
    <w:p w:rsidR="00D048D1" w:rsidRPr="005863AB" w:rsidRDefault="00D048D1" w:rsidP="00D048D1">
      <w:pPr>
        <w:rPr>
          <w:noProof/>
        </w:rPr>
      </w:pPr>
      <w:r w:rsidRPr="005863AB">
        <w:rPr>
          <w:noProof/>
        </w:rPr>
        <w:t xml:space="preserve">Kummenti </w:t>
      </w:r>
    </w:p>
    <w:p w:rsidR="00D048D1" w:rsidRPr="005863AB" w:rsidRDefault="00D048D1" w:rsidP="00D04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>It-tim attwali se jkompli jimmaniġġa l-inizjattiva. Ma hu meħtieġ l-ebda persunal addizzjonali.</w:t>
      </w:r>
    </w:p>
    <w:p w:rsidR="00D048D1" w:rsidRPr="005863AB" w:rsidRDefault="00D048D1" w:rsidP="00D048D1">
      <w:pPr>
        <w:rPr>
          <w:noProof/>
        </w:rPr>
        <w:sectPr w:rsidR="00D048D1" w:rsidRPr="005863AB" w:rsidSect="00B04FC8">
          <w:pgSz w:w="11907" w:h="16840" w:code="9"/>
          <w:pgMar w:top="1134" w:right="1418" w:bottom="1134" w:left="1418" w:header="709" w:footer="709" w:gutter="0"/>
          <w:cols w:space="708"/>
          <w:docGrid w:linePitch="360"/>
        </w:sectPr>
      </w:pPr>
    </w:p>
    <w:p w:rsidR="00D048D1" w:rsidRPr="005863AB" w:rsidRDefault="00D048D1" w:rsidP="00D048D1">
      <w:pPr>
        <w:pStyle w:val="ManualHeading1"/>
        <w:rPr>
          <w:bCs/>
          <w:noProof/>
          <w:szCs w:val="24"/>
        </w:rPr>
      </w:pPr>
      <w:bookmarkStart w:id="121" w:name="_Toc514938041"/>
      <w:bookmarkStart w:id="122" w:name="_Toc520485042"/>
      <w:bookmarkStart w:id="123" w:name="_Toc160804584"/>
      <w:bookmarkStart w:id="124" w:name="_Toc167220276"/>
      <w:bookmarkStart w:id="125" w:name="_Toc177549009"/>
      <w:bookmarkStart w:id="126" w:name="_Toc226467647"/>
      <w:r w:rsidRPr="005863AB">
        <w:rPr>
          <w:noProof/>
        </w:rPr>
        <w:t>2.</w:t>
      </w:r>
      <w:r w:rsidRPr="005863AB">
        <w:rPr>
          <w:noProof/>
        </w:rPr>
        <w:tab/>
        <w:t>MIŻURI TA’ ĠESTJONI</w:t>
      </w:r>
      <w:bookmarkEnd w:id="121"/>
      <w:bookmarkEnd w:id="122"/>
      <w:bookmarkEnd w:id="123"/>
      <w:bookmarkEnd w:id="124"/>
      <w:bookmarkEnd w:id="125"/>
      <w:bookmarkEnd w:id="126"/>
      <w:r w:rsidRPr="005863AB">
        <w:rPr>
          <w:noProof/>
        </w:rPr>
        <w:t xml:space="preserve"> </w:t>
      </w:r>
    </w:p>
    <w:p w:rsidR="00D048D1" w:rsidRPr="005863AB" w:rsidRDefault="00D048D1" w:rsidP="00D048D1">
      <w:pPr>
        <w:pStyle w:val="ManualHeading2"/>
        <w:rPr>
          <w:noProof/>
        </w:rPr>
      </w:pPr>
      <w:bookmarkStart w:id="127" w:name="_Toc514938042"/>
      <w:bookmarkStart w:id="128" w:name="_Toc520485043"/>
      <w:bookmarkStart w:id="129" w:name="_Toc160804585"/>
      <w:bookmarkStart w:id="130" w:name="_Toc167220277"/>
      <w:bookmarkStart w:id="131" w:name="_Toc177549010"/>
      <w:bookmarkStart w:id="132" w:name="_Toc226467648"/>
      <w:r w:rsidRPr="005863AB">
        <w:rPr>
          <w:noProof/>
        </w:rPr>
        <w:t>2.1.</w:t>
      </w:r>
      <w:r w:rsidRPr="005863AB">
        <w:rPr>
          <w:noProof/>
        </w:rPr>
        <w:tab/>
        <w:t>Regoli ta’ monitoraġġ u ta’ rapportar</w:t>
      </w:r>
      <w:bookmarkEnd w:id="127"/>
      <w:bookmarkEnd w:id="128"/>
      <w:bookmarkEnd w:id="129"/>
      <w:bookmarkEnd w:id="130"/>
      <w:bookmarkEnd w:id="131"/>
      <w:bookmarkEnd w:id="132"/>
      <w:r w:rsidRPr="005863AB">
        <w:rPr>
          <w:noProof/>
        </w:rPr>
        <w:t xml:space="preserve"> </w:t>
      </w:r>
    </w:p>
    <w:p w:rsidR="00D048D1" w:rsidRPr="005863AB" w:rsidRDefault="00D048D1" w:rsidP="00D048D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 xml:space="preserve">Il-proposta tibni fuq il-Liġi Ewropea dwar il-Klima, u tinkludi l-istess valutazzjonijiet li jridu jitwettqu mill-Kummissjoni (kif diġà huwa l-każ). Il-Liġi Ewropea dwar il-Klima tibni fuq il-qafas robust ta’ trasparenza għall-emissjonijiet ta’ gassijiet serra u fuq informazzjoni oħra dwar il-klima stabbilita fir-Regolament dwar il-Governanza tal-Unjoni tal-Enerġija u tal-Azzjoni Klimatika, aktar milli toħloq flussi ta’ rapportar addizzjonali mill-Istati Membri. </w:t>
      </w:r>
    </w:p>
    <w:p w:rsidR="00D048D1" w:rsidRPr="005863AB" w:rsidRDefault="00D048D1" w:rsidP="00D048D1">
      <w:pPr>
        <w:pStyle w:val="ManualHeading2"/>
        <w:rPr>
          <w:bCs/>
          <w:noProof/>
          <w:szCs w:val="24"/>
        </w:rPr>
      </w:pPr>
      <w:bookmarkStart w:id="133" w:name="_Toc514938045"/>
      <w:bookmarkStart w:id="134" w:name="_Toc520485044"/>
      <w:bookmarkStart w:id="135" w:name="_Toc160804586"/>
      <w:bookmarkStart w:id="136" w:name="_Toc167220278"/>
      <w:bookmarkStart w:id="137" w:name="_Toc177549011"/>
      <w:bookmarkStart w:id="138" w:name="_Toc226467649"/>
      <w:r w:rsidRPr="005863AB">
        <w:rPr>
          <w:noProof/>
        </w:rPr>
        <w:t>2.2.</w:t>
      </w:r>
      <w:r w:rsidRPr="005863AB">
        <w:rPr>
          <w:noProof/>
        </w:rPr>
        <w:tab/>
        <w:t>Sistema/i ta’ ġestjoni u ta’ kontroll</w:t>
      </w:r>
      <w:bookmarkEnd w:id="133"/>
      <w:bookmarkEnd w:id="134"/>
      <w:bookmarkEnd w:id="135"/>
      <w:bookmarkEnd w:id="136"/>
      <w:bookmarkEnd w:id="137"/>
      <w:bookmarkEnd w:id="138"/>
      <w:r w:rsidRPr="005863AB">
        <w:rPr>
          <w:noProof/>
        </w:rPr>
        <w:t xml:space="preserve"> </w:t>
      </w:r>
    </w:p>
    <w:p w:rsidR="00D048D1" w:rsidRPr="005863AB" w:rsidRDefault="00D048D1" w:rsidP="00D048D1">
      <w:pPr>
        <w:pStyle w:val="ManualHeading3"/>
        <w:rPr>
          <w:noProof/>
        </w:rPr>
      </w:pPr>
      <w:bookmarkStart w:id="139" w:name="_Toc514938046"/>
      <w:bookmarkStart w:id="140" w:name="_Toc520485045"/>
      <w:bookmarkStart w:id="141" w:name="_Toc160804587"/>
      <w:bookmarkStart w:id="142" w:name="_Toc167220279"/>
      <w:bookmarkStart w:id="143" w:name="_Toc177549012"/>
      <w:bookmarkStart w:id="144" w:name="_Toc226467650"/>
      <w:r w:rsidRPr="005863AB">
        <w:rPr>
          <w:noProof/>
        </w:rPr>
        <w:t>2.2.1.</w:t>
      </w:r>
      <w:r w:rsidRPr="005863AB">
        <w:rPr>
          <w:noProof/>
        </w:rPr>
        <w:tab/>
        <w:t>Ġustifikazzjoni tal-metodu/i tal-implimentazzjoni tal-baġit, tal-mekkaniżmu/i għall-implimentazzjoni tal-finanzjament, tal-modalitajiet ta’ pagament u tal-istrateġija ta’ kontroll proposta</w:t>
      </w:r>
      <w:bookmarkEnd w:id="139"/>
      <w:bookmarkEnd w:id="140"/>
      <w:bookmarkEnd w:id="141"/>
      <w:bookmarkEnd w:id="142"/>
      <w:bookmarkEnd w:id="143"/>
      <w:bookmarkEnd w:id="144"/>
    </w:p>
    <w:p w:rsidR="00D048D1" w:rsidRPr="005863AB" w:rsidRDefault="00D048D1" w:rsidP="00D048D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 xml:space="preserve">Mhux applikabbli. Il-proposta ma timplimentax programm finanzjarju iżda tfassal politika fit-tul. Il-modalità ta’ ġestjoni, il-mekkaniżmi għall-implimentazzjoni tal-finanzjament, il-modalitajiet ta’ arranġamenti ta’ pagament u l-istrateġiji ta’ kontroll b’rabta mar-rati ta’ erruri mhumiex applikabbli. </w:t>
      </w:r>
    </w:p>
    <w:p w:rsidR="00D048D1" w:rsidRPr="005863AB" w:rsidRDefault="00D048D1" w:rsidP="00D048D1">
      <w:pPr>
        <w:pStyle w:val="ManualHeading3"/>
        <w:rPr>
          <w:bCs/>
          <w:noProof/>
          <w:szCs w:val="24"/>
        </w:rPr>
      </w:pPr>
      <w:bookmarkStart w:id="145" w:name="_Toc514938047"/>
      <w:bookmarkStart w:id="146" w:name="_Toc520485046"/>
      <w:bookmarkStart w:id="147" w:name="_Toc160804588"/>
      <w:bookmarkStart w:id="148" w:name="_Toc167220280"/>
      <w:bookmarkStart w:id="149" w:name="_Toc177549013"/>
      <w:bookmarkStart w:id="150" w:name="_Toc226467651"/>
      <w:r w:rsidRPr="005863AB">
        <w:rPr>
          <w:noProof/>
        </w:rPr>
        <w:t>2.2.2.</w:t>
      </w:r>
      <w:r w:rsidRPr="005863AB">
        <w:rPr>
          <w:noProof/>
        </w:rPr>
        <w:tab/>
        <w:t>Informazzjoni dwar ir-riskji identifikati u s-sistema/i ta’ kontroll intern stabbilita/i għall-mitigazzjoni tagħhom</w:t>
      </w:r>
      <w:bookmarkEnd w:id="145"/>
      <w:bookmarkEnd w:id="146"/>
      <w:bookmarkEnd w:id="147"/>
      <w:bookmarkEnd w:id="148"/>
      <w:bookmarkEnd w:id="149"/>
      <w:bookmarkEnd w:id="150"/>
    </w:p>
    <w:p w:rsidR="00D048D1" w:rsidRPr="005863AB" w:rsidRDefault="00D048D1" w:rsidP="00D048D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>Skont id-Direttiva ETS, il-Kummissjoni twettaq valutazzjoni regolari tal-progress b’rakkomandazzjonijiet u b’miżuri addizzjonali possibbli.</w:t>
      </w:r>
    </w:p>
    <w:p w:rsidR="00D048D1" w:rsidRPr="005863AB" w:rsidRDefault="00D048D1" w:rsidP="00D048D1">
      <w:pPr>
        <w:pStyle w:val="ManualHeading3"/>
        <w:rPr>
          <w:noProof/>
        </w:rPr>
      </w:pPr>
      <w:bookmarkStart w:id="151" w:name="_Toc514938048"/>
      <w:bookmarkStart w:id="152" w:name="_Toc520485047"/>
      <w:bookmarkStart w:id="153" w:name="_Toc160804589"/>
      <w:bookmarkStart w:id="154" w:name="_Toc167220281"/>
      <w:bookmarkStart w:id="155" w:name="_Toc177549014"/>
      <w:bookmarkStart w:id="156" w:name="_Toc226467652"/>
      <w:r w:rsidRPr="005863AB">
        <w:rPr>
          <w:noProof/>
        </w:rPr>
        <w:t>2.2.3.</w:t>
      </w:r>
      <w:r w:rsidRPr="005863AB">
        <w:rPr>
          <w:noProof/>
        </w:rPr>
        <w:tab/>
        <w:t>Stima u ġustifikazzjoni tal-kosteffettività tal-kontrolli (proporzjon bejn il-kostijiet tal-kontroll u l-valur tal-fondi relatati ġestiti) u valutazzjoni tal-livelli mistennija tar-riskju ta’ errur (mal-ħlas u fl-għeluq)</w:t>
      </w:r>
      <w:bookmarkEnd w:id="151"/>
      <w:bookmarkEnd w:id="152"/>
      <w:bookmarkEnd w:id="153"/>
      <w:bookmarkEnd w:id="154"/>
      <w:bookmarkEnd w:id="155"/>
      <w:bookmarkEnd w:id="156"/>
      <w:r w:rsidRPr="005863AB">
        <w:rPr>
          <w:noProof/>
        </w:rPr>
        <w:t xml:space="preserve"> </w:t>
      </w:r>
    </w:p>
    <w:p w:rsidR="00D048D1" w:rsidRPr="005863AB" w:rsidRDefault="00D048D1" w:rsidP="00D048D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>Din l-inizjattiva ma toħloqx kontrolli/riskji sinifikanti ġodda li ma jkunux koperti minn qafas ta’ kontroll intern eżistenti. Ma ġiet prevista l-ebda miżura speċifika lil hinn mill-applikazzjoni tar-Regolament Finanzjarju.</w:t>
      </w:r>
    </w:p>
    <w:p w:rsidR="00D048D1" w:rsidRPr="005863AB" w:rsidRDefault="00D048D1" w:rsidP="00D048D1">
      <w:pPr>
        <w:pStyle w:val="ManualHeading2"/>
        <w:rPr>
          <w:bCs/>
          <w:noProof/>
          <w:szCs w:val="24"/>
        </w:rPr>
      </w:pPr>
      <w:bookmarkStart w:id="157" w:name="_Toc514938049"/>
      <w:bookmarkStart w:id="158" w:name="_Toc520485048"/>
      <w:bookmarkStart w:id="159" w:name="_Toc160804590"/>
      <w:bookmarkStart w:id="160" w:name="_Toc167220282"/>
      <w:bookmarkStart w:id="161" w:name="_Toc177549015"/>
      <w:bookmarkStart w:id="162" w:name="_Toc226467653"/>
      <w:r w:rsidRPr="005863AB">
        <w:rPr>
          <w:noProof/>
        </w:rPr>
        <w:t>2.3.</w:t>
      </w:r>
      <w:r w:rsidRPr="005863AB">
        <w:rPr>
          <w:noProof/>
        </w:rPr>
        <w:tab/>
        <w:t>Miżuri għall-prevenzjoni ta’ frodi u ta’ irregolaritajiet</w:t>
      </w:r>
      <w:bookmarkEnd w:id="157"/>
      <w:bookmarkEnd w:id="158"/>
      <w:bookmarkEnd w:id="159"/>
      <w:bookmarkEnd w:id="160"/>
      <w:bookmarkEnd w:id="161"/>
      <w:bookmarkEnd w:id="162"/>
      <w:r w:rsidRPr="005863AB">
        <w:rPr>
          <w:noProof/>
        </w:rPr>
        <w:t xml:space="preserve"> </w:t>
      </w:r>
    </w:p>
    <w:p w:rsidR="00D048D1" w:rsidRPr="005863AB" w:rsidRDefault="00D048D1" w:rsidP="00D048D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>Ma ġiet prevista l-ebda miżura speċifika lil hinn mill-applikazzjoni tar-Regolament Finanzjarju.</w:t>
      </w:r>
    </w:p>
    <w:p w:rsidR="00D048D1" w:rsidRPr="005863AB" w:rsidRDefault="00D048D1" w:rsidP="00D048D1">
      <w:pPr>
        <w:rPr>
          <w:noProof/>
        </w:rPr>
        <w:sectPr w:rsidR="00D048D1" w:rsidRPr="005863AB" w:rsidSect="00B04FC8">
          <w:pgSz w:w="11907" w:h="16840" w:code="9"/>
          <w:pgMar w:top="1134" w:right="1418" w:bottom="1134" w:left="1418" w:header="709" w:footer="709" w:gutter="0"/>
          <w:cols w:space="708"/>
          <w:docGrid w:linePitch="360"/>
        </w:sectPr>
      </w:pPr>
    </w:p>
    <w:p w:rsidR="00D048D1" w:rsidRPr="005863AB" w:rsidRDefault="00D048D1" w:rsidP="00D048D1">
      <w:pPr>
        <w:pStyle w:val="ManualHeading1"/>
        <w:rPr>
          <w:bCs/>
          <w:noProof/>
          <w:szCs w:val="24"/>
        </w:rPr>
      </w:pPr>
      <w:bookmarkStart w:id="163" w:name="_Toc514938050"/>
      <w:bookmarkStart w:id="164" w:name="_Toc520485049"/>
      <w:bookmarkStart w:id="165" w:name="_Toc160804591"/>
      <w:bookmarkStart w:id="166" w:name="_Toc167220283"/>
      <w:bookmarkStart w:id="167" w:name="_Toc177549016"/>
      <w:bookmarkStart w:id="168" w:name="_Toc226467654"/>
      <w:r w:rsidRPr="005863AB">
        <w:rPr>
          <w:noProof/>
        </w:rPr>
        <w:t>3.</w:t>
      </w:r>
      <w:r w:rsidRPr="005863AB">
        <w:rPr>
          <w:noProof/>
        </w:rPr>
        <w:tab/>
        <w:t>IMPATT FINANZJARJU STMAT TAL-PROPOSTA/TAL-INIZJATTIVA</w:t>
      </w:r>
      <w:bookmarkEnd w:id="163"/>
      <w:bookmarkEnd w:id="164"/>
      <w:bookmarkEnd w:id="165"/>
      <w:bookmarkEnd w:id="166"/>
      <w:bookmarkEnd w:id="167"/>
      <w:bookmarkEnd w:id="168"/>
      <w:r w:rsidRPr="005863AB">
        <w:rPr>
          <w:noProof/>
        </w:rPr>
        <w:t xml:space="preserve"> </w:t>
      </w:r>
    </w:p>
    <w:p w:rsidR="00D048D1" w:rsidRPr="005863AB" w:rsidRDefault="00D048D1" w:rsidP="00D048D1">
      <w:pPr>
        <w:pStyle w:val="ManualHeading2"/>
        <w:rPr>
          <w:noProof/>
        </w:rPr>
      </w:pPr>
      <w:bookmarkStart w:id="169" w:name="_Toc514938051"/>
      <w:bookmarkStart w:id="170" w:name="_Toc520485050"/>
      <w:bookmarkStart w:id="171" w:name="_Toc160804592"/>
      <w:bookmarkStart w:id="172" w:name="_Toc167220284"/>
      <w:bookmarkStart w:id="173" w:name="_Toc177549017"/>
      <w:bookmarkStart w:id="174" w:name="_Toc226467655"/>
      <w:r w:rsidRPr="005863AB">
        <w:rPr>
          <w:noProof/>
        </w:rPr>
        <w:t>3.1.</w:t>
      </w:r>
      <w:r w:rsidRPr="005863AB">
        <w:rPr>
          <w:noProof/>
        </w:rPr>
        <w:tab/>
        <w:t>Intestatura/i tal-qafas finanzjarju pluriennali u l-linja/i baġitarja/i tan-nefqa affettwata/i</w:t>
      </w:r>
      <w:bookmarkEnd w:id="169"/>
      <w:bookmarkEnd w:id="170"/>
      <w:bookmarkEnd w:id="171"/>
      <w:bookmarkEnd w:id="172"/>
      <w:bookmarkEnd w:id="173"/>
      <w:bookmarkEnd w:id="174"/>
      <w:r w:rsidRPr="005863AB">
        <w:rPr>
          <w:noProof/>
        </w:rPr>
        <w:t xml:space="preserve"> </w:t>
      </w:r>
    </w:p>
    <w:p w:rsidR="00D048D1" w:rsidRPr="005863AB" w:rsidRDefault="00D048D1" w:rsidP="00D048D1">
      <w:pPr>
        <w:pStyle w:val="ListBullet1"/>
        <w:rPr>
          <w:noProof/>
        </w:rPr>
      </w:pPr>
      <w:r w:rsidRPr="005863AB">
        <w:rPr>
          <w:noProof/>
        </w:rPr>
        <w:t xml:space="preserve">Linji baġitarji eżistenti </w:t>
      </w:r>
    </w:p>
    <w:p w:rsidR="00D048D1" w:rsidRPr="005863AB" w:rsidRDefault="00D048D1" w:rsidP="00D048D1">
      <w:pPr>
        <w:pStyle w:val="Text1"/>
        <w:rPr>
          <w:i/>
          <w:noProof/>
        </w:rPr>
      </w:pPr>
      <w:r w:rsidRPr="005863AB">
        <w:rPr>
          <w:i/>
          <w:noProof/>
          <w:u w:val="single"/>
        </w:rPr>
        <w:t>Skont l-ordni</w:t>
      </w:r>
      <w:r w:rsidRPr="005863AB">
        <w:rPr>
          <w:i/>
          <w:noProof/>
        </w:rPr>
        <w:t xml:space="preserve"> tal-intestaturi tal-qafas finanzjarju pluriennali u tal-linji baġitarji.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4002"/>
        <w:gridCol w:w="1092"/>
        <w:gridCol w:w="966"/>
        <w:gridCol w:w="1092"/>
        <w:gridCol w:w="966"/>
        <w:gridCol w:w="1463"/>
      </w:tblGrid>
      <w:tr w:rsidR="00E43BAD" w:rsidRPr="005863AB">
        <w:trPr>
          <w:jc w:val="center"/>
        </w:trPr>
        <w:tc>
          <w:tcPr>
            <w:tcW w:w="1092" w:type="dxa"/>
            <w:vMerge w:val="restart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noProof/>
              </w:rPr>
            </w:pPr>
            <w:r w:rsidRPr="005863AB">
              <w:rPr>
                <w:noProof/>
                <w:sz w:val="18"/>
              </w:rPr>
              <w:t>Intestatura tal-qafas finanzjarju pluriennali</w:t>
            </w:r>
          </w:p>
        </w:tc>
        <w:tc>
          <w:tcPr>
            <w:tcW w:w="4002" w:type="dxa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noProof/>
              </w:rPr>
            </w:pPr>
            <w:r w:rsidRPr="005863AB">
              <w:rPr>
                <w:noProof/>
                <w:sz w:val="20"/>
              </w:rPr>
              <w:t>Linja baġitarja</w:t>
            </w:r>
          </w:p>
        </w:tc>
        <w:tc>
          <w:tcPr>
            <w:tcW w:w="1092" w:type="dxa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noProof/>
              </w:rPr>
            </w:pPr>
            <w:r w:rsidRPr="005863AB">
              <w:rPr>
                <w:noProof/>
                <w:sz w:val="18"/>
              </w:rPr>
              <w:t>Tip ta’ nefqa</w:t>
            </w:r>
          </w:p>
        </w:tc>
        <w:tc>
          <w:tcPr>
            <w:tcW w:w="4487" w:type="dxa"/>
            <w:gridSpan w:val="4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noProof/>
              </w:rPr>
            </w:pPr>
            <w:r w:rsidRPr="005863AB">
              <w:rPr>
                <w:noProof/>
                <w:sz w:val="20"/>
              </w:rPr>
              <w:t xml:space="preserve">Kontribuzzjoni </w:t>
            </w:r>
          </w:p>
        </w:tc>
      </w:tr>
      <w:tr w:rsidR="00E43BAD" w:rsidRPr="005863AB">
        <w:trPr>
          <w:cantSplit/>
          <w:jc w:val="center"/>
        </w:trPr>
        <w:tc>
          <w:tcPr>
            <w:tcW w:w="1092" w:type="dxa"/>
            <w:vMerge/>
            <w:vAlign w:val="center"/>
          </w:tcPr>
          <w:p w:rsidR="00D048D1" w:rsidRPr="005863AB" w:rsidRDefault="00D048D1">
            <w:pPr>
              <w:jc w:val="center"/>
              <w:rPr>
                <w:noProof/>
              </w:rPr>
            </w:pPr>
          </w:p>
        </w:tc>
        <w:tc>
          <w:tcPr>
            <w:tcW w:w="4002" w:type="dxa"/>
            <w:vAlign w:val="center"/>
          </w:tcPr>
          <w:p w:rsidR="00D048D1" w:rsidRPr="005863AB" w:rsidRDefault="00D048D1">
            <w:pPr>
              <w:rPr>
                <w:noProof/>
              </w:rPr>
            </w:pPr>
            <w:r w:rsidRPr="005863AB">
              <w:rPr>
                <w:noProof/>
                <w:sz w:val="20"/>
              </w:rPr>
              <w:t xml:space="preserve">Numru </w:t>
            </w:r>
            <w:r w:rsidRPr="005863AB">
              <w:rPr>
                <w:noProof/>
              </w:rPr>
              <w:t xml:space="preserve"> </w:t>
            </w:r>
            <w:r w:rsidRPr="005863AB">
              <w:rPr>
                <w:noProof/>
              </w:rPr>
              <w:br/>
            </w:r>
          </w:p>
        </w:tc>
        <w:tc>
          <w:tcPr>
            <w:tcW w:w="1092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</w:rPr>
            </w:pPr>
            <w:r w:rsidRPr="005863AB">
              <w:rPr>
                <w:noProof/>
                <w:sz w:val="18"/>
              </w:rPr>
              <w:t>Diff./Mhux diff</w:t>
            </w:r>
            <w:r w:rsidRPr="005863AB">
              <w:rPr>
                <w:rStyle w:val="FootnoteReference"/>
                <w:noProof/>
                <w:sz w:val="18"/>
                <w:szCs w:val="18"/>
              </w:rPr>
              <w:footnoteReference w:id="12"/>
            </w:r>
            <w:r w:rsidRPr="005863AB">
              <w:rPr>
                <w:noProof/>
              </w:rPr>
              <w:t>.</w:t>
            </w:r>
          </w:p>
        </w:tc>
        <w:tc>
          <w:tcPr>
            <w:tcW w:w="966" w:type="dxa"/>
            <w:vAlign w:val="center"/>
          </w:tcPr>
          <w:p w:rsidR="00D048D1" w:rsidRPr="005863AB" w:rsidRDefault="00D048D1">
            <w:pPr>
              <w:jc w:val="center"/>
              <w:rPr>
                <w:b/>
                <w:noProof/>
                <w:sz w:val="18"/>
              </w:rPr>
            </w:pPr>
            <w:r w:rsidRPr="005863AB">
              <w:rPr>
                <w:noProof/>
                <w:sz w:val="18"/>
              </w:rPr>
              <w:t>mill-pajjiżi tal-EFTA</w:t>
            </w:r>
            <w:r w:rsidRPr="005863AB">
              <w:rPr>
                <w:rStyle w:val="FootnoteReference"/>
                <w:noProof/>
                <w:sz w:val="18"/>
                <w:szCs w:val="18"/>
              </w:rPr>
              <w:footnoteReference w:id="13"/>
            </w:r>
          </w:p>
        </w:tc>
        <w:tc>
          <w:tcPr>
            <w:tcW w:w="1092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</w:rPr>
            </w:pPr>
            <w:r w:rsidRPr="005863AB">
              <w:rPr>
                <w:noProof/>
                <w:sz w:val="18"/>
              </w:rPr>
              <w:t>minn pajjiżi kandidati u minn kandidati potenzjali</w:t>
            </w:r>
            <w:r w:rsidRPr="005863AB">
              <w:rPr>
                <w:rStyle w:val="FootnoteReference"/>
                <w:noProof/>
                <w:sz w:val="18"/>
                <w:szCs w:val="18"/>
              </w:rPr>
              <w:footnoteReference w:id="14"/>
            </w:r>
          </w:p>
        </w:tc>
        <w:tc>
          <w:tcPr>
            <w:tcW w:w="966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</w:rPr>
            </w:pPr>
            <w:r w:rsidRPr="005863AB">
              <w:rPr>
                <w:noProof/>
                <w:sz w:val="18"/>
              </w:rPr>
              <w:t>Minn pajjiżi terzi oħra</w:t>
            </w:r>
          </w:p>
        </w:tc>
        <w:tc>
          <w:tcPr>
            <w:tcW w:w="1463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</w:rPr>
            </w:pPr>
            <w:r w:rsidRPr="005863AB">
              <w:rPr>
                <w:noProof/>
                <w:sz w:val="18"/>
              </w:rPr>
              <w:t>dħul assenjat ieħor</w:t>
            </w:r>
          </w:p>
        </w:tc>
      </w:tr>
      <w:tr w:rsidR="00E43BAD" w:rsidRPr="005863AB">
        <w:trPr>
          <w:jc w:val="center"/>
        </w:trPr>
        <w:tc>
          <w:tcPr>
            <w:tcW w:w="1092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</w:rPr>
            </w:pPr>
            <w:r w:rsidRPr="005863AB">
              <w:rPr>
                <w:noProof/>
              </w:rPr>
              <w:t>3</w:t>
            </w:r>
          </w:p>
        </w:tc>
        <w:tc>
          <w:tcPr>
            <w:tcW w:w="4002" w:type="dxa"/>
            <w:vAlign w:val="center"/>
          </w:tcPr>
          <w:p w:rsidR="00D048D1" w:rsidRPr="005863AB" w:rsidRDefault="00D048D1">
            <w:pPr>
              <w:spacing w:before="60"/>
              <w:rPr>
                <w:noProof/>
              </w:rPr>
            </w:pPr>
            <w:r w:rsidRPr="005863AB">
              <w:rPr>
                <w:noProof/>
                <w:sz w:val="22"/>
              </w:rPr>
              <w:t>09.02.03.00</w:t>
            </w:r>
          </w:p>
        </w:tc>
        <w:tc>
          <w:tcPr>
            <w:tcW w:w="1092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</w:rPr>
            </w:pPr>
            <w:r w:rsidRPr="005863AB">
              <w:rPr>
                <w:noProof/>
                <w:sz w:val="22"/>
              </w:rPr>
              <w:t>Diff.</w:t>
            </w:r>
          </w:p>
        </w:tc>
        <w:tc>
          <w:tcPr>
            <w:tcW w:w="966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</w:t>
            </w:r>
          </w:p>
        </w:tc>
        <w:tc>
          <w:tcPr>
            <w:tcW w:w="1092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</w:t>
            </w:r>
          </w:p>
        </w:tc>
        <w:tc>
          <w:tcPr>
            <w:tcW w:w="966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LE</w:t>
            </w:r>
          </w:p>
        </w:tc>
        <w:tc>
          <w:tcPr>
            <w:tcW w:w="1463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</w:t>
            </w:r>
          </w:p>
        </w:tc>
      </w:tr>
      <w:tr w:rsidR="00E43BAD" w:rsidRPr="005863AB">
        <w:trPr>
          <w:jc w:val="center"/>
        </w:trPr>
        <w:tc>
          <w:tcPr>
            <w:tcW w:w="1092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</w:rPr>
            </w:pPr>
          </w:p>
        </w:tc>
        <w:tc>
          <w:tcPr>
            <w:tcW w:w="4002" w:type="dxa"/>
            <w:vAlign w:val="center"/>
          </w:tcPr>
          <w:p w:rsidR="00D048D1" w:rsidRPr="005863AB" w:rsidRDefault="00D048D1">
            <w:pPr>
              <w:spacing w:before="60"/>
              <w:rPr>
                <w:noProof/>
              </w:rPr>
            </w:pPr>
            <w:r w:rsidRPr="005863AB">
              <w:rPr>
                <w:noProof/>
                <w:sz w:val="22"/>
              </w:rPr>
              <w:t>[XX.YY.YY.YY]</w:t>
            </w:r>
          </w:p>
          <w:p w:rsidR="00D048D1" w:rsidRPr="005863AB" w:rsidRDefault="00D048D1">
            <w:pPr>
              <w:spacing w:after="60"/>
              <w:rPr>
                <w:noProof/>
              </w:rPr>
            </w:pPr>
          </w:p>
        </w:tc>
        <w:tc>
          <w:tcPr>
            <w:tcW w:w="1092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</w:rPr>
            </w:pPr>
            <w:r w:rsidRPr="005863AB">
              <w:rPr>
                <w:noProof/>
                <w:sz w:val="22"/>
              </w:rPr>
              <w:t>Diff./Mhux diff.</w:t>
            </w:r>
          </w:p>
        </w:tc>
        <w:tc>
          <w:tcPr>
            <w:tcW w:w="966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IVA/LE</w:t>
            </w:r>
          </w:p>
        </w:tc>
        <w:tc>
          <w:tcPr>
            <w:tcW w:w="1092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IVA/LE</w:t>
            </w:r>
          </w:p>
        </w:tc>
        <w:tc>
          <w:tcPr>
            <w:tcW w:w="966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IVA/LE</w:t>
            </w:r>
          </w:p>
        </w:tc>
        <w:tc>
          <w:tcPr>
            <w:tcW w:w="1463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IVA/LE</w:t>
            </w:r>
          </w:p>
        </w:tc>
      </w:tr>
      <w:tr w:rsidR="00E43BAD" w:rsidRPr="005863AB">
        <w:trPr>
          <w:jc w:val="center"/>
        </w:trPr>
        <w:tc>
          <w:tcPr>
            <w:tcW w:w="1092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</w:rPr>
            </w:pPr>
          </w:p>
        </w:tc>
        <w:tc>
          <w:tcPr>
            <w:tcW w:w="4002" w:type="dxa"/>
            <w:vAlign w:val="center"/>
          </w:tcPr>
          <w:p w:rsidR="00D048D1" w:rsidRPr="005863AB" w:rsidRDefault="00D048D1">
            <w:pPr>
              <w:spacing w:before="60"/>
              <w:rPr>
                <w:noProof/>
              </w:rPr>
            </w:pPr>
            <w:r w:rsidRPr="005863AB">
              <w:rPr>
                <w:noProof/>
                <w:sz w:val="22"/>
              </w:rPr>
              <w:t>[XX.YY.YY.YY]</w:t>
            </w:r>
          </w:p>
          <w:p w:rsidR="00D048D1" w:rsidRPr="005863AB" w:rsidRDefault="00D048D1">
            <w:pPr>
              <w:spacing w:after="60"/>
              <w:rPr>
                <w:noProof/>
              </w:rPr>
            </w:pPr>
          </w:p>
        </w:tc>
        <w:tc>
          <w:tcPr>
            <w:tcW w:w="1092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</w:rPr>
            </w:pPr>
            <w:r w:rsidRPr="005863AB">
              <w:rPr>
                <w:noProof/>
                <w:sz w:val="22"/>
              </w:rPr>
              <w:t>Diff./Mhux diff.</w:t>
            </w:r>
          </w:p>
        </w:tc>
        <w:tc>
          <w:tcPr>
            <w:tcW w:w="966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IVA/LE</w:t>
            </w:r>
          </w:p>
        </w:tc>
        <w:tc>
          <w:tcPr>
            <w:tcW w:w="1092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IVA/LE</w:t>
            </w:r>
          </w:p>
        </w:tc>
        <w:tc>
          <w:tcPr>
            <w:tcW w:w="966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IVA/LE</w:t>
            </w:r>
          </w:p>
        </w:tc>
        <w:tc>
          <w:tcPr>
            <w:tcW w:w="1463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IVA/LE</w:t>
            </w:r>
          </w:p>
        </w:tc>
      </w:tr>
    </w:tbl>
    <w:p w:rsidR="00D048D1" w:rsidRPr="005863AB" w:rsidRDefault="00D048D1" w:rsidP="00D048D1">
      <w:pPr>
        <w:pStyle w:val="ListBullet1"/>
        <w:rPr>
          <w:noProof/>
        </w:rPr>
      </w:pPr>
      <w:r w:rsidRPr="005863AB">
        <w:rPr>
          <w:noProof/>
        </w:rPr>
        <w:t xml:space="preserve">Linji baġitarji ġodda mitluba </w:t>
      </w:r>
    </w:p>
    <w:p w:rsidR="00D048D1" w:rsidRPr="005863AB" w:rsidRDefault="00D048D1" w:rsidP="00D048D1">
      <w:pPr>
        <w:pStyle w:val="Text1"/>
        <w:rPr>
          <w:i/>
          <w:noProof/>
          <w:sz w:val="20"/>
        </w:rPr>
      </w:pPr>
      <w:r w:rsidRPr="005863AB">
        <w:rPr>
          <w:i/>
          <w:noProof/>
          <w:u w:val="single"/>
        </w:rPr>
        <w:t>Skont l-ordni</w:t>
      </w:r>
      <w:r w:rsidRPr="005863AB">
        <w:rPr>
          <w:i/>
          <w:noProof/>
        </w:rPr>
        <w:t xml:space="preserve"> tal-intestaturi tal-qafas finanzjarju pluriennali u tal-linji baġitarji.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4002"/>
        <w:gridCol w:w="1092"/>
        <w:gridCol w:w="966"/>
        <w:gridCol w:w="1092"/>
        <w:gridCol w:w="966"/>
        <w:gridCol w:w="1463"/>
      </w:tblGrid>
      <w:tr w:rsidR="00E43BAD" w:rsidRPr="005863AB">
        <w:trPr>
          <w:jc w:val="center"/>
        </w:trPr>
        <w:tc>
          <w:tcPr>
            <w:tcW w:w="1080" w:type="dxa"/>
            <w:vMerge w:val="restart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Intestatura tal-qafas finanzjarju pluriennali</w:t>
            </w:r>
          </w:p>
        </w:tc>
        <w:tc>
          <w:tcPr>
            <w:tcW w:w="3960" w:type="dxa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noProof/>
              </w:rPr>
            </w:pPr>
            <w:r w:rsidRPr="005863AB">
              <w:rPr>
                <w:noProof/>
                <w:sz w:val="20"/>
              </w:rPr>
              <w:t>Linja baġitarja</w:t>
            </w:r>
          </w:p>
        </w:tc>
        <w:tc>
          <w:tcPr>
            <w:tcW w:w="1080" w:type="dxa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noProof/>
              </w:rPr>
            </w:pPr>
            <w:r w:rsidRPr="005863AB">
              <w:rPr>
                <w:noProof/>
                <w:sz w:val="18"/>
              </w:rPr>
              <w:t>Tip ta’ nefqa</w:t>
            </w:r>
          </w:p>
        </w:tc>
        <w:tc>
          <w:tcPr>
            <w:tcW w:w="4440" w:type="dxa"/>
            <w:gridSpan w:val="4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noProof/>
              </w:rPr>
            </w:pPr>
            <w:r w:rsidRPr="005863AB">
              <w:rPr>
                <w:noProof/>
                <w:sz w:val="20"/>
              </w:rPr>
              <w:t xml:space="preserve">Kontribuzzjoni </w:t>
            </w:r>
          </w:p>
        </w:tc>
      </w:tr>
      <w:tr w:rsidR="00E43BAD" w:rsidRPr="005863AB">
        <w:trPr>
          <w:cantSplit/>
          <w:jc w:val="center"/>
        </w:trPr>
        <w:tc>
          <w:tcPr>
            <w:tcW w:w="1080" w:type="dxa"/>
            <w:vMerge/>
            <w:vAlign w:val="center"/>
          </w:tcPr>
          <w:p w:rsidR="00D048D1" w:rsidRPr="005863AB" w:rsidRDefault="00D048D1">
            <w:pPr>
              <w:jc w:val="center"/>
              <w:rPr>
                <w:noProof/>
              </w:rPr>
            </w:pPr>
          </w:p>
        </w:tc>
        <w:tc>
          <w:tcPr>
            <w:tcW w:w="3960" w:type="dxa"/>
            <w:vAlign w:val="center"/>
          </w:tcPr>
          <w:p w:rsidR="00D048D1" w:rsidRPr="005863AB" w:rsidRDefault="00D048D1">
            <w:pPr>
              <w:rPr>
                <w:noProof/>
              </w:rPr>
            </w:pPr>
            <w:r w:rsidRPr="005863AB">
              <w:rPr>
                <w:noProof/>
                <w:sz w:val="20"/>
              </w:rPr>
              <w:t xml:space="preserve">Numru </w:t>
            </w:r>
            <w:r w:rsidRPr="005863AB">
              <w:rPr>
                <w:noProof/>
              </w:rPr>
              <w:t xml:space="preserve"> </w:t>
            </w:r>
            <w:r w:rsidRPr="005863AB">
              <w:rPr>
                <w:noProof/>
              </w:rPr>
              <w:br/>
            </w:r>
          </w:p>
        </w:tc>
        <w:tc>
          <w:tcPr>
            <w:tcW w:w="1080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</w:rPr>
            </w:pPr>
            <w:r w:rsidRPr="005863AB">
              <w:rPr>
                <w:noProof/>
                <w:sz w:val="18"/>
              </w:rPr>
              <w:t>Diff./Mhux diff.</w:t>
            </w:r>
          </w:p>
        </w:tc>
        <w:tc>
          <w:tcPr>
            <w:tcW w:w="956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</w:rPr>
            </w:pPr>
            <w:r w:rsidRPr="005863AB">
              <w:rPr>
                <w:noProof/>
                <w:sz w:val="18"/>
              </w:rPr>
              <w:t>mill-pajjiżi tal-EFTA</w:t>
            </w:r>
          </w:p>
        </w:tc>
        <w:tc>
          <w:tcPr>
            <w:tcW w:w="1080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</w:rPr>
            </w:pPr>
            <w:r w:rsidRPr="005863AB">
              <w:rPr>
                <w:noProof/>
                <w:sz w:val="18"/>
              </w:rPr>
              <w:t>minn pajjiżi kandidati u minn kandidati potenzjali</w:t>
            </w:r>
          </w:p>
        </w:tc>
        <w:tc>
          <w:tcPr>
            <w:tcW w:w="956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</w:rPr>
            </w:pPr>
            <w:r w:rsidRPr="005863AB">
              <w:rPr>
                <w:noProof/>
                <w:sz w:val="18"/>
              </w:rPr>
              <w:t>minn pajjiżi terzi oħra</w:t>
            </w:r>
          </w:p>
        </w:tc>
        <w:tc>
          <w:tcPr>
            <w:tcW w:w="1448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</w:rPr>
            </w:pPr>
            <w:r w:rsidRPr="005863AB">
              <w:rPr>
                <w:noProof/>
                <w:sz w:val="18"/>
              </w:rPr>
              <w:t xml:space="preserve">dħul assenjat ieħor </w:t>
            </w:r>
          </w:p>
        </w:tc>
      </w:tr>
      <w:tr w:rsidR="00E43BAD" w:rsidRPr="005863AB">
        <w:trPr>
          <w:cantSplit/>
          <w:jc w:val="center"/>
        </w:trPr>
        <w:tc>
          <w:tcPr>
            <w:tcW w:w="1080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</w:rPr>
            </w:pPr>
          </w:p>
        </w:tc>
        <w:tc>
          <w:tcPr>
            <w:tcW w:w="3960" w:type="dxa"/>
            <w:vAlign w:val="center"/>
          </w:tcPr>
          <w:p w:rsidR="00D048D1" w:rsidRPr="005863AB" w:rsidRDefault="00D048D1">
            <w:pPr>
              <w:spacing w:before="60"/>
              <w:rPr>
                <w:noProof/>
              </w:rPr>
            </w:pPr>
            <w:r w:rsidRPr="005863AB">
              <w:rPr>
                <w:noProof/>
                <w:sz w:val="22"/>
              </w:rPr>
              <w:t>[XX.YY.YY.YY]</w:t>
            </w:r>
          </w:p>
          <w:p w:rsidR="00D048D1" w:rsidRPr="005863AB" w:rsidRDefault="00D048D1">
            <w:pPr>
              <w:spacing w:after="60"/>
              <w:rPr>
                <w:noProof/>
              </w:rPr>
            </w:pPr>
          </w:p>
        </w:tc>
        <w:tc>
          <w:tcPr>
            <w:tcW w:w="1080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</w:rPr>
            </w:pPr>
            <w:r w:rsidRPr="005863AB">
              <w:rPr>
                <w:noProof/>
                <w:sz w:val="22"/>
              </w:rPr>
              <w:t>Diff./Mhux diff.</w:t>
            </w:r>
          </w:p>
        </w:tc>
        <w:tc>
          <w:tcPr>
            <w:tcW w:w="956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IVA/LE</w:t>
            </w:r>
          </w:p>
        </w:tc>
        <w:tc>
          <w:tcPr>
            <w:tcW w:w="1080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IVA/LE</w:t>
            </w:r>
          </w:p>
        </w:tc>
        <w:tc>
          <w:tcPr>
            <w:tcW w:w="956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IVA/LE</w:t>
            </w:r>
          </w:p>
        </w:tc>
        <w:tc>
          <w:tcPr>
            <w:tcW w:w="1448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IVA/LE</w:t>
            </w:r>
          </w:p>
        </w:tc>
      </w:tr>
      <w:tr w:rsidR="00E43BAD" w:rsidRPr="005863AB">
        <w:trPr>
          <w:cantSplit/>
          <w:jc w:val="center"/>
        </w:trPr>
        <w:tc>
          <w:tcPr>
            <w:tcW w:w="1080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</w:rPr>
            </w:pPr>
          </w:p>
        </w:tc>
        <w:tc>
          <w:tcPr>
            <w:tcW w:w="3960" w:type="dxa"/>
            <w:vAlign w:val="center"/>
          </w:tcPr>
          <w:p w:rsidR="00D048D1" w:rsidRPr="005863AB" w:rsidRDefault="00D048D1">
            <w:pPr>
              <w:spacing w:before="60"/>
              <w:rPr>
                <w:noProof/>
              </w:rPr>
            </w:pPr>
            <w:r w:rsidRPr="005863AB">
              <w:rPr>
                <w:noProof/>
                <w:sz w:val="22"/>
              </w:rPr>
              <w:t>[XX.YY.YY.YY]</w:t>
            </w:r>
          </w:p>
          <w:p w:rsidR="00D048D1" w:rsidRPr="005863AB" w:rsidRDefault="00D048D1">
            <w:pPr>
              <w:spacing w:after="60"/>
              <w:rPr>
                <w:noProof/>
              </w:rPr>
            </w:pPr>
          </w:p>
        </w:tc>
        <w:tc>
          <w:tcPr>
            <w:tcW w:w="1080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</w:rPr>
            </w:pPr>
            <w:r w:rsidRPr="005863AB">
              <w:rPr>
                <w:noProof/>
                <w:sz w:val="22"/>
              </w:rPr>
              <w:t>Diff./Mhux diff.</w:t>
            </w:r>
          </w:p>
        </w:tc>
        <w:tc>
          <w:tcPr>
            <w:tcW w:w="956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IVA/LE</w:t>
            </w:r>
          </w:p>
        </w:tc>
        <w:tc>
          <w:tcPr>
            <w:tcW w:w="1080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IVA/LE</w:t>
            </w:r>
          </w:p>
        </w:tc>
        <w:tc>
          <w:tcPr>
            <w:tcW w:w="956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IVA/LE</w:t>
            </w:r>
          </w:p>
        </w:tc>
        <w:tc>
          <w:tcPr>
            <w:tcW w:w="1448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IVA/LE</w:t>
            </w:r>
          </w:p>
        </w:tc>
      </w:tr>
      <w:tr w:rsidR="00D048D1" w:rsidRPr="005863AB">
        <w:trPr>
          <w:jc w:val="center"/>
        </w:trPr>
        <w:tc>
          <w:tcPr>
            <w:tcW w:w="1080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</w:rPr>
            </w:pPr>
          </w:p>
        </w:tc>
        <w:tc>
          <w:tcPr>
            <w:tcW w:w="3960" w:type="dxa"/>
            <w:vAlign w:val="center"/>
          </w:tcPr>
          <w:p w:rsidR="00D048D1" w:rsidRPr="005863AB" w:rsidRDefault="00D048D1">
            <w:pPr>
              <w:spacing w:before="60"/>
              <w:rPr>
                <w:noProof/>
              </w:rPr>
            </w:pPr>
            <w:r w:rsidRPr="005863AB">
              <w:rPr>
                <w:noProof/>
                <w:sz w:val="22"/>
              </w:rPr>
              <w:t>[XX.YY.YY.YY]</w:t>
            </w:r>
          </w:p>
          <w:p w:rsidR="00D048D1" w:rsidRPr="005863AB" w:rsidRDefault="00D048D1">
            <w:pPr>
              <w:spacing w:after="60"/>
              <w:rPr>
                <w:noProof/>
              </w:rPr>
            </w:pPr>
          </w:p>
        </w:tc>
        <w:tc>
          <w:tcPr>
            <w:tcW w:w="1080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</w:rPr>
            </w:pPr>
            <w:r w:rsidRPr="005863AB">
              <w:rPr>
                <w:noProof/>
                <w:sz w:val="22"/>
              </w:rPr>
              <w:t>Diff./Mhux diff.</w:t>
            </w:r>
          </w:p>
        </w:tc>
        <w:tc>
          <w:tcPr>
            <w:tcW w:w="956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IVA/LE</w:t>
            </w:r>
          </w:p>
        </w:tc>
        <w:tc>
          <w:tcPr>
            <w:tcW w:w="1080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IVA/LE</w:t>
            </w:r>
          </w:p>
        </w:tc>
        <w:tc>
          <w:tcPr>
            <w:tcW w:w="956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IVA/LE</w:t>
            </w:r>
          </w:p>
        </w:tc>
        <w:tc>
          <w:tcPr>
            <w:tcW w:w="1448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IVA/LE</w:t>
            </w:r>
          </w:p>
        </w:tc>
      </w:tr>
    </w:tbl>
    <w:p w:rsidR="00D048D1" w:rsidRPr="005863AB" w:rsidRDefault="00D048D1" w:rsidP="00D048D1">
      <w:pPr>
        <w:rPr>
          <w:noProof/>
        </w:rPr>
        <w:sectPr w:rsidR="00D048D1" w:rsidRPr="005863AB" w:rsidSect="00B04FC8">
          <w:pgSz w:w="11907" w:h="16840" w:code="1"/>
          <w:pgMar w:top="1134" w:right="1418" w:bottom="1134" w:left="1418" w:header="709" w:footer="709" w:gutter="0"/>
          <w:cols w:space="708"/>
          <w:docGrid w:linePitch="360"/>
        </w:sectPr>
      </w:pPr>
    </w:p>
    <w:p w:rsidR="00D048D1" w:rsidRPr="005863AB" w:rsidRDefault="00D048D1" w:rsidP="00D048D1">
      <w:pPr>
        <w:pStyle w:val="ManualHeading2"/>
        <w:rPr>
          <w:bCs/>
          <w:noProof/>
          <w:szCs w:val="24"/>
        </w:rPr>
      </w:pPr>
      <w:bookmarkStart w:id="175" w:name="_Toc514938052"/>
      <w:bookmarkStart w:id="176" w:name="_Toc520485051"/>
      <w:bookmarkStart w:id="177" w:name="_Toc160804593"/>
      <w:bookmarkStart w:id="178" w:name="_Toc167220285"/>
      <w:bookmarkStart w:id="179" w:name="_Toc177549018"/>
      <w:bookmarkStart w:id="180" w:name="_Toc226467656"/>
      <w:r w:rsidRPr="005863AB">
        <w:rPr>
          <w:noProof/>
        </w:rPr>
        <w:t>3.2.</w:t>
      </w:r>
      <w:r w:rsidRPr="005863AB">
        <w:rPr>
          <w:noProof/>
        </w:rPr>
        <w:tab/>
        <w:t>Impatt finanzjarju stmat tal-proposta fuq l-approprjazzjonijiet</w:t>
      </w:r>
      <w:bookmarkEnd w:id="175"/>
      <w:bookmarkEnd w:id="176"/>
      <w:bookmarkEnd w:id="177"/>
      <w:bookmarkEnd w:id="178"/>
      <w:bookmarkEnd w:id="179"/>
      <w:bookmarkEnd w:id="180"/>
      <w:r w:rsidRPr="005863AB">
        <w:rPr>
          <w:noProof/>
        </w:rPr>
        <w:t xml:space="preserve"> </w:t>
      </w:r>
    </w:p>
    <w:p w:rsidR="00D048D1" w:rsidRPr="005863AB" w:rsidRDefault="00D048D1" w:rsidP="00D048D1">
      <w:pPr>
        <w:pStyle w:val="ManualHeading3"/>
        <w:rPr>
          <w:noProof/>
        </w:rPr>
      </w:pPr>
      <w:bookmarkStart w:id="181" w:name="_Toc514938053"/>
      <w:bookmarkStart w:id="182" w:name="_Toc520485052"/>
      <w:bookmarkStart w:id="183" w:name="_Toc160804594"/>
      <w:bookmarkStart w:id="184" w:name="_Toc167220286"/>
      <w:bookmarkStart w:id="185" w:name="_Toc177549019"/>
      <w:bookmarkStart w:id="186" w:name="_Toc226467657"/>
      <w:r w:rsidRPr="005863AB">
        <w:rPr>
          <w:noProof/>
        </w:rPr>
        <w:t>3.2.1.</w:t>
      </w:r>
      <w:r w:rsidRPr="005863AB">
        <w:rPr>
          <w:noProof/>
        </w:rPr>
        <w:tab/>
        <w:t>Sommarju tal-impatt stmat fuq l-approprjazzjonijiet operazzjonali</w:t>
      </w:r>
      <w:bookmarkEnd w:id="181"/>
      <w:bookmarkEnd w:id="182"/>
      <w:bookmarkEnd w:id="183"/>
      <w:bookmarkEnd w:id="184"/>
      <w:bookmarkEnd w:id="185"/>
      <w:bookmarkEnd w:id="186"/>
      <w:r w:rsidRPr="005863AB">
        <w:rPr>
          <w:noProof/>
        </w:rPr>
        <w:t xml:space="preserve"> </w:t>
      </w:r>
    </w:p>
    <w:p w:rsidR="00D048D1" w:rsidRPr="005863AB" w:rsidRDefault="00D048D1" w:rsidP="00D048D1">
      <w:pPr>
        <w:pStyle w:val="ListDash1"/>
        <w:rPr>
          <w:noProof/>
        </w:rPr>
      </w:pPr>
      <w:r w:rsidRPr="005863AB">
        <w:rPr>
          <w:rFonts w:ascii="Segoe UI Symbol" w:hAnsi="Segoe UI Symbol"/>
          <w:i/>
          <w:noProof/>
          <w:sz w:val="22"/>
        </w:rPr>
        <w:t>✓</w:t>
      </w:r>
      <w:r w:rsidRPr="005863AB">
        <w:rPr>
          <w:noProof/>
        </w:rPr>
        <w:tab/>
        <w:t xml:space="preserve">Il-proposta/L-inizjattiva ma teħtieġx l-użu ta’ approprjazzjonijiet operazzjonali </w:t>
      </w:r>
    </w:p>
    <w:p w:rsidR="00D048D1" w:rsidRPr="005863AB" w:rsidRDefault="00D048D1" w:rsidP="00D048D1">
      <w:pPr>
        <w:pStyle w:val="ListDash1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ab/>
        <w:t>Il-proposta/L-inizjattiva teħtieġ l-użu ta’ approprjazzjonijiet operazzjonali, kif spjegat hawn taħt</w:t>
      </w:r>
    </w:p>
    <w:p w:rsidR="00D048D1" w:rsidRPr="005863AB" w:rsidRDefault="00D048D1" w:rsidP="00D048D1">
      <w:pPr>
        <w:pStyle w:val="ManualHeading3"/>
        <w:rPr>
          <w:noProof/>
        </w:rPr>
      </w:pPr>
      <w:bookmarkStart w:id="187" w:name="_Toc160804595"/>
      <w:bookmarkStart w:id="188" w:name="_Toc167220287"/>
      <w:bookmarkStart w:id="189" w:name="_Toc177549020"/>
      <w:bookmarkStart w:id="190" w:name="_Toc226467658"/>
      <w:r w:rsidRPr="005863AB">
        <w:rPr>
          <w:noProof/>
        </w:rPr>
        <w:t>3.2.1.1.</w:t>
      </w:r>
      <w:r w:rsidRPr="005863AB">
        <w:rPr>
          <w:noProof/>
        </w:rPr>
        <w:tab/>
        <w:t>Approprjazzjonijiet mill-baġit ivvutat</w:t>
      </w:r>
      <w:bookmarkEnd w:id="187"/>
      <w:bookmarkEnd w:id="188"/>
      <w:bookmarkEnd w:id="189"/>
      <w:bookmarkEnd w:id="190"/>
    </w:p>
    <w:p w:rsidR="00D048D1" w:rsidRPr="005863AB" w:rsidRDefault="00D048D1" w:rsidP="00D048D1">
      <w:pPr>
        <w:jc w:val="right"/>
        <w:rPr>
          <w:noProof/>
          <w:sz w:val="18"/>
          <w:szCs w:val="18"/>
        </w:rPr>
      </w:pPr>
      <w:r w:rsidRPr="005863AB">
        <w:rPr>
          <w:noProof/>
          <w:sz w:val="18"/>
        </w:rPr>
        <w:t>miljuni ta’ EUR (sa tliet pożizzjonijiet deċimali)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1126"/>
        <w:gridCol w:w="8148"/>
      </w:tblGrid>
      <w:tr w:rsidR="00E43BAD" w:rsidRPr="005863AB">
        <w:tc>
          <w:tcPr>
            <w:tcW w:w="1739" w:type="pct"/>
            <w:shd w:val="thinDiagStripe" w:color="C0C0C0" w:fill="auto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b/>
                <w:noProof/>
              </w:rPr>
            </w:pPr>
            <w:r w:rsidRPr="005863AB">
              <w:rPr>
                <w:b/>
                <w:noProof/>
                <w:sz w:val="22"/>
              </w:rPr>
              <w:t xml:space="preserve">Intestatura tal-qafas finanzjarju pluriennali </w:t>
            </w:r>
          </w:p>
        </w:tc>
        <w:tc>
          <w:tcPr>
            <w:tcW w:w="396" w:type="pct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noProof/>
              </w:rPr>
            </w:pPr>
            <w:r w:rsidRPr="005863AB">
              <w:rPr>
                <w:noProof/>
                <w:sz w:val="22"/>
              </w:rPr>
              <w:t>Numru</w:t>
            </w:r>
          </w:p>
        </w:tc>
        <w:tc>
          <w:tcPr>
            <w:tcW w:w="2865" w:type="pct"/>
            <w:vAlign w:val="center"/>
          </w:tcPr>
          <w:p w:rsidR="00D048D1" w:rsidRPr="005863AB" w:rsidRDefault="00D048D1">
            <w:pPr>
              <w:spacing w:before="60" w:after="60"/>
              <w:rPr>
                <w:noProof/>
              </w:rPr>
            </w:pPr>
          </w:p>
        </w:tc>
      </w:tr>
    </w:tbl>
    <w:p w:rsidR="00D048D1" w:rsidRPr="005863AB" w:rsidRDefault="00D048D1" w:rsidP="00D048D1">
      <w:pPr>
        <w:rPr>
          <w:noProof/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01"/>
        <w:gridCol w:w="133"/>
        <w:gridCol w:w="1387"/>
        <w:gridCol w:w="116"/>
        <w:gridCol w:w="1316"/>
        <w:gridCol w:w="93"/>
        <w:gridCol w:w="1339"/>
        <w:gridCol w:w="70"/>
        <w:gridCol w:w="1362"/>
        <w:gridCol w:w="48"/>
        <w:gridCol w:w="1385"/>
        <w:gridCol w:w="26"/>
        <w:gridCol w:w="1359"/>
        <w:gridCol w:w="7"/>
        <w:gridCol w:w="1678"/>
      </w:tblGrid>
      <w:tr w:rsidR="00E43BAD" w:rsidRPr="005863AB" w:rsidTr="0061523A">
        <w:trPr>
          <w:trHeight w:val="420"/>
        </w:trPr>
        <w:tc>
          <w:tcPr>
            <w:tcW w:w="2444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22"/>
              </w:rPr>
            </w:pPr>
            <w:r w:rsidRPr="005863AB">
              <w:rPr>
                <w:noProof/>
                <w:sz w:val="22"/>
              </w:rPr>
              <w:t>DĠ: &lt;…….&gt;</w:t>
            </w:r>
          </w:p>
        </w:tc>
        <w:tc>
          <w:tcPr>
            <w:tcW w:w="4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Sena</w:t>
            </w:r>
          </w:p>
        </w:tc>
        <w:tc>
          <w:tcPr>
            <w:tcW w:w="4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Sena</w:t>
            </w:r>
          </w:p>
        </w:tc>
        <w:tc>
          <w:tcPr>
            <w:tcW w:w="4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Sena</w:t>
            </w:r>
          </w:p>
        </w:tc>
        <w:tc>
          <w:tcPr>
            <w:tcW w:w="4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Sena</w:t>
            </w:r>
          </w:p>
        </w:tc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TOTAL QFP 2021-2027</w:t>
            </w:r>
          </w:p>
        </w:tc>
      </w:tr>
      <w:tr w:rsidR="00E43BAD" w:rsidRPr="005863AB" w:rsidTr="0061523A">
        <w:trPr>
          <w:trHeight w:val="288"/>
        </w:trPr>
        <w:tc>
          <w:tcPr>
            <w:tcW w:w="2444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noProof/>
                <w:sz w:val="22"/>
                <w:lang w:eastAsia="en-IE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2024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2025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2026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2027</w:t>
            </w:r>
          </w:p>
        </w:tc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</w:tr>
      <w:tr w:rsidR="00E43BAD" w:rsidRPr="005863AB" w:rsidTr="0061523A">
        <w:trPr>
          <w:trHeight w:val="300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noProof/>
                <w:sz w:val="21"/>
                <w:szCs w:val="21"/>
              </w:rPr>
            </w:pPr>
            <w:r w:rsidRPr="005863AB">
              <w:rPr>
                <w:noProof/>
                <w:sz w:val="21"/>
              </w:rPr>
              <w:t xml:space="preserve">Approprjazzjonijiet operazzjonali </w:t>
            </w:r>
          </w:p>
        </w:tc>
      </w:tr>
      <w:tr w:rsidR="00E43BAD" w:rsidRPr="005863AB" w:rsidTr="0061523A">
        <w:trPr>
          <w:trHeight w:val="288"/>
        </w:trPr>
        <w:tc>
          <w:tcPr>
            <w:tcW w:w="141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noProof/>
                <w:sz w:val="22"/>
              </w:rPr>
            </w:pPr>
            <w:r w:rsidRPr="005863AB">
              <w:rPr>
                <w:noProof/>
                <w:sz w:val="22"/>
              </w:rPr>
              <w:t>Linja baġitarja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Impenji</w:t>
            </w:r>
          </w:p>
        </w:tc>
        <w:tc>
          <w:tcPr>
            <w:tcW w:w="4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5863AB">
              <w:rPr>
                <w:noProof/>
                <w:sz w:val="14"/>
              </w:rPr>
              <w:t>(1a)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 xml:space="preserve"> 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 xml:space="preserve">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</w:tr>
      <w:tr w:rsidR="00E43BAD" w:rsidRPr="005863AB" w:rsidTr="0061523A">
        <w:trPr>
          <w:trHeight w:val="315"/>
        </w:trPr>
        <w:tc>
          <w:tcPr>
            <w:tcW w:w="141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noProof/>
                <w:sz w:val="22"/>
                <w:lang w:eastAsia="en-IE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Pagamenti</w:t>
            </w:r>
          </w:p>
        </w:tc>
        <w:tc>
          <w:tcPr>
            <w:tcW w:w="4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5863AB">
              <w:rPr>
                <w:noProof/>
                <w:sz w:val="14"/>
              </w:rPr>
              <w:t>(2a)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 xml:space="preserve"> 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 xml:space="preserve">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</w:tr>
      <w:tr w:rsidR="00E43BAD" w:rsidRPr="005863AB" w:rsidTr="0061523A">
        <w:trPr>
          <w:trHeight w:val="315"/>
        </w:trPr>
        <w:tc>
          <w:tcPr>
            <w:tcW w:w="141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Linja baġitarja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Impenji</w:t>
            </w:r>
          </w:p>
        </w:tc>
        <w:tc>
          <w:tcPr>
            <w:tcW w:w="4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5863AB">
              <w:rPr>
                <w:noProof/>
                <w:sz w:val="14"/>
              </w:rPr>
              <w:t>(1b)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 xml:space="preserve"> 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 xml:space="preserve">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</w:tr>
      <w:tr w:rsidR="00E43BAD" w:rsidRPr="005863AB" w:rsidTr="0061523A">
        <w:trPr>
          <w:trHeight w:val="315"/>
        </w:trPr>
        <w:tc>
          <w:tcPr>
            <w:tcW w:w="141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Pagamenti</w:t>
            </w:r>
          </w:p>
        </w:tc>
        <w:tc>
          <w:tcPr>
            <w:tcW w:w="4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5863AB">
              <w:rPr>
                <w:noProof/>
                <w:sz w:val="14"/>
              </w:rPr>
              <w:t>(2b)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 xml:space="preserve"> 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 xml:space="preserve">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</w:tr>
      <w:tr w:rsidR="00E43BAD" w:rsidRPr="005863AB" w:rsidTr="0061523A">
        <w:trPr>
          <w:trHeight w:val="288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noProof/>
                <w:sz w:val="22"/>
              </w:rPr>
            </w:pPr>
            <w:r w:rsidRPr="005863AB">
              <w:rPr>
                <w:noProof/>
                <w:sz w:val="22"/>
              </w:rPr>
              <w:t>Approprjazzjonijiet ta’ natura amministrattiva ffinanzjati mill-pakkett ta’ programmi speċifiċi</w:t>
            </w:r>
            <w:r w:rsidRPr="005863AB">
              <w:rPr>
                <w:noProof/>
              </w:rPr>
              <w:t xml:space="preserve"> </w:t>
            </w:r>
          </w:p>
        </w:tc>
      </w:tr>
      <w:tr w:rsidR="00E43BAD" w:rsidRPr="005863AB" w:rsidTr="0061523A">
        <w:trPr>
          <w:trHeight w:val="288"/>
        </w:trPr>
        <w:tc>
          <w:tcPr>
            <w:tcW w:w="14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Linja baġitarja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 xml:space="preserve"> </w:t>
            </w:r>
          </w:p>
        </w:tc>
        <w:tc>
          <w:tcPr>
            <w:tcW w:w="4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5863AB">
              <w:rPr>
                <w:noProof/>
                <w:sz w:val="14"/>
              </w:rPr>
              <w:t>(3)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</w:tr>
      <w:tr w:rsidR="00E43BAD" w:rsidRPr="005863AB" w:rsidTr="0061523A">
        <w:trPr>
          <w:trHeight w:val="288"/>
        </w:trPr>
        <w:tc>
          <w:tcPr>
            <w:tcW w:w="1419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5863AB">
              <w:rPr>
                <w:b/>
                <w:noProof/>
                <w:sz w:val="22"/>
              </w:rPr>
              <w:t>TOTAL tal-approprjazzjonijiet</w:t>
            </w:r>
          </w:p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5863AB">
              <w:rPr>
                <w:b/>
                <w:noProof/>
                <w:sz w:val="22"/>
              </w:rPr>
              <w:t>għad-DĠ</w:t>
            </w:r>
            <w:r w:rsidRPr="005863AB">
              <w:rPr>
                <w:noProof/>
                <w:sz w:val="22"/>
              </w:rPr>
              <w:t xml:space="preserve"> &lt;…….&gt;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Impenji</w:t>
            </w:r>
          </w:p>
        </w:tc>
        <w:tc>
          <w:tcPr>
            <w:tcW w:w="4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5863AB">
              <w:rPr>
                <w:noProof/>
                <w:sz w:val="14"/>
              </w:rPr>
              <w:t>=1a+1b+3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</w:tr>
      <w:tr w:rsidR="00E43BAD" w:rsidRPr="005863AB" w:rsidTr="0061523A">
        <w:trPr>
          <w:trHeight w:val="288"/>
        </w:trPr>
        <w:tc>
          <w:tcPr>
            <w:tcW w:w="1419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22"/>
                <w:lang w:eastAsia="en-IE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Pagamenti</w:t>
            </w:r>
          </w:p>
        </w:tc>
        <w:tc>
          <w:tcPr>
            <w:tcW w:w="4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5863AB">
              <w:rPr>
                <w:noProof/>
                <w:sz w:val="14"/>
              </w:rPr>
              <w:t>=2a+2b+3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</w:tr>
      <w:tr w:rsidR="00E43BAD" w:rsidRPr="005863AB" w:rsidTr="0061523A">
        <w:trPr>
          <w:trHeight w:val="288"/>
        </w:trPr>
        <w:tc>
          <w:tcPr>
            <w:tcW w:w="13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22"/>
                <w:lang w:eastAsia="en-IE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Pagamenti</w:t>
            </w:r>
          </w:p>
        </w:tc>
        <w:tc>
          <w:tcPr>
            <w:tcW w:w="50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5863AB">
              <w:rPr>
                <w:noProof/>
                <w:sz w:val="14"/>
              </w:rPr>
              <w:t>=2a+2b+3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</w:tr>
    </w:tbl>
    <w:p w:rsidR="00D048D1" w:rsidRPr="005863AB" w:rsidRDefault="00D048D1" w:rsidP="00D048D1">
      <w:pPr>
        <w:rPr>
          <w:noProof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14"/>
        <w:gridCol w:w="1504"/>
        <w:gridCol w:w="1399"/>
        <w:gridCol w:w="1402"/>
        <w:gridCol w:w="1402"/>
        <w:gridCol w:w="1402"/>
        <w:gridCol w:w="1402"/>
        <w:gridCol w:w="1695"/>
      </w:tblGrid>
      <w:tr w:rsidR="00E43BAD" w:rsidRPr="005863AB" w:rsidTr="0061523A">
        <w:trPr>
          <w:trHeight w:val="300"/>
        </w:trPr>
        <w:tc>
          <w:tcPr>
            <w:tcW w:w="243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5863AB">
              <w:rPr>
                <w:b/>
                <w:noProof/>
                <w:sz w:val="22"/>
              </w:rPr>
              <w:t xml:space="preserve"> 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Sena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Sena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Sena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Sena</w:t>
            </w:r>
          </w:p>
        </w:tc>
        <w:tc>
          <w:tcPr>
            <w:tcW w:w="5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TOTAL QFP 2021-2027</w:t>
            </w:r>
          </w:p>
        </w:tc>
      </w:tr>
      <w:tr w:rsidR="00E43BAD" w:rsidRPr="005863AB" w:rsidTr="0061523A">
        <w:trPr>
          <w:trHeight w:val="300"/>
        </w:trPr>
        <w:tc>
          <w:tcPr>
            <w:tcW w:w="243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b/>
                <w:bCs/>
                <w:noProof/>
                <w:sz w:val="22"/>
                <w:lang w:eastAsia="en-IE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2024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2025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2026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2027</w:t>
            </w:r>
          </w:p>
        </w:tc>
        <w:tc>
          <w:tcPr>
            <w:tcW w:w="5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</w:tr>
      <w:tr w:rsidR="00E43BAD" w:rsidRPr="005863AB" w:rsidTr="0061523A">
        <w:trPr>
          <w:trHeight w:val="432"/>
        </w:trPr>
        <w:tc>
          <w:tcPr>
            <w:tcW w:w="141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rPr>
                <w:noProof/>
                <w:sz w:val="21"/>
                <w:szCs w:val="21"/>
              </w:rPr>
            </w:pPr>
            <w:r w:rsidRPr="005863AB">
              <w:rPr>
                <w:noProof/>
                <w:sz w:val="21"/>
              </w:rPr>
              <w:t xml:space="preserve">TOTAL tal-approprjazzjonijiet operazzjonali </w:t>
            </w:r>
            <w:r w:rsidRPr="005863AB">
              <w:rPr>
                <w:noProof/>
              </w:rPr>
              <w:t xml:space="preserve"> </w:t>
            </w:r>
            <w:r w:rsidRPr="005863AB">
              <w:rPr>
                <w:noProof/>
              </w:rPr>
              <w:br/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Impenji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5863AB">
              <w:rPr>
                <w:noProof/>
                <w:sz w:val="14"/>
              </w:rPr>
              <w:t>(4)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0,000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</w:tr>
      <w:tr w:rsidR="00E43BAD" w:rsidRPr="005863AB" w:rsidTr="0061523A">
        <w:trPr>
          <w:trHeight w:val="456"/>
        </w:trPr>
        <w:tc>
          <w:tcPr>
            <w:tcW w:w="141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noProof/>
                <w:sz w:val="21"/>
                <w:szCs w:val="21"/>
                <w:lang w:eastAsia="en-IE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Pagamenti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5863AB">
              <w:rPr>
                <w:noProof/>
                <w:sz w:val="14"/>
              </w:rPr>
              <w:t>(5)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0,000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</w:tr>
      <w:tr w:rsidR="00E43BAD" w:rsidRPr="005863AB" w:rsidTr="0061523A">
        <w:trPr>
          <w:trHeight w:val="924"/>
        </w:trPr>
        <w:tc>
          <w:tcPr>
            <w:tcW w:w="19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rPr>
                <w:noProof/>
                <w:sz w:val="21"/>
                <w:szCs w:val="21"/>
              </w:rPr>
            </w:pPr>
            <w:r w:rsidRPr="005863AB">
              <w:rPr>
                <w:noProof/>
                <w:sz w:val="21"/>
              </w:rPr>
              <w:t xml:space="preserve">TOTAL tal-approprjazzjonijiet ta’ natura amministrattiva ffinanzjati mill-pakkett għal programmi speċifiċi 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5863AB">
              <w:rPr>
                <w:noProof/>
                <w:sz w:val="14"/>
              </w:rPr>
              <w:t>(6)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0,000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</w:tr>
      <w:tr w:rsidR="00E43BAD" w:rsidRPr="005863AB" w:rsidTr="0061523A">
        <w:trPr>
          <w:trHeight w:val="564"/>
        </w:trPr>
        <w:tc>
          <w:tcPr>
            <w:tcW w:w="141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thinDiagStripe" w:color="C0C0C0" w:fill="F1F1F1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5863AB">
              <w:rPr>
                <w:b/>
                <w:noProof/>
                <w:sz w:val="22"/>
              </w:rPr>
              <w:t>TOTAL tal-approprjazzjonijiet skont l-INTESTATURA &lt;….&gt;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Impenji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5863AB">
              <w:rPr>
                <w:noProof/>
                <w:sz w:val="14"/>
              </w:rPr>
              <w:t>=4+6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</w:tr>
      <w:tr w:rsidR="00E43BAD" w:rsidRPr="005863AB" w:rsidTr="0061523A">
        <w:trPr>
          <w:trHeight w:val="528"/>
        </w:trPr>
        <w:tc>
          <w:tcPr>
            <w:tcW w:w="1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C0C0C0" w:fill="F1F1F1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22"/>
              </w:rPr>
            </w:pPr>
            <w:r w:rsidRPr="005863AB">
              <w:rPr>
                <w:noProof/>
                <w:sz w:val="22"/>
              </w:rPr>
              <w:t>tal-qafas finanzjarju pluriennali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Pagamenti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5863AB">
              <w:rPr>
                <w:noProof/>
                <w:sz w:val="14"/>
              </w:rPr>
              <w:t>=5+6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0,000</w:t>
            </w:r>
          </w:p>
        </w:tc>
      </w:tr>
    </w:tbl>
    <w:p w:rsidR="00D048D1" w:rsidRPr="005863AB" w:rsidRDefault="00D048D1" w:rsidP="00D048D1">
      <w:pPr>
        <w:spacing w:after="40"/>
        <w:rPr>
          <w:noProof/>
        </w:rPr>
      </w:pPr>
    </w:p>
    <w:p w:rsidR="00D048D1" w:rsidRPr="005863AB" w:rsidRDefault="00D048D1" w:rsidP="00D048D1">
      <w:pPr>
        <w:pStyle w:val="ManualHeading3"/>
        <w:rPr>
          <w:bCs/>
          <w:noProof/>
          <w:szCs w:val="24"/>
        </w:rPr>
      </w:pPr>
      <w:bookmarkStart w:id="191" w:name="_Toc514938054"/>
      <w:bookmarkStart w:id="192" w:name="_Toc520485053"/>
      <w:bookmarkStart w:id="193" w:name="_Toc160804597"/>
      <w:bookmarkStart w:id="194" w:name="_Toc167220289"/>
      <w:bookmarkStart w:id="195" w:name="_Toc177549022"/>
      <w:bookmarkStart w:id="196" w:name="_Toc226467659"/>
      <w:r w:rsidRPr="005863AB">
        <w:rPr>
          <w:noProof/>
        </w:rPr>
        <w:t>3.2.2.</w:t>
      </w:r>
      <w:r w:rsidRPr="005863AB">
        <w:rPr>
          <w:noProof/>
        </w:rPr>
        <w:tab/>
        <w:t>Output stmat iffinanzjat mill-approprjazzjonijiet operazzjonali</w:t>
      </w:r>
      <w:bookmarkEnd w:id="191"/>
      <w:bookmarkEnd w:id="192"/>
      <w:r w:rsidRPr="005863AB">
        <w:rPr>
          <w:noProof/>
        </w:rPr>
        <w:t xml:space="preserve"> (din it-taqsima ma għandhiex timtela mill-aġenziji deċentralizzati)</w:t>
      </w:r>
      <w:bookmarkEnd w:id="193"/>
      <w:bookmarkEnd w:id="194"/>
      <w:bookmarkEnd w:id="195"/>
      <w:bookmarkEnd w:id="196"/>
    </w:p>
    <w:p w:rsidR="00D048D1" w:rsidRPr="005863AB" w:rsidRDefault="00D048D1" w:rsidP="00D048D1">
      <w:pPr>
        <w:jc w:val="right"/>
        <w:rPr>
          <w:noProof/>
          <w:sz w:val="20"/>
        </w:rPr>
      </w:pPr>
      <w:r w:rsidRPr="005863AB">
        <w:rPr>
          <w:noProof/>
          <w:sz w:val="20"/>
        </w:rPr>
        <w:t>Approprjazzjonijiet ta’ impenn f’miljuni ta’ EUR (sa tliet pożizzjonijiet deċimali)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720"/>
        <w:gridCol w:w="701"/>
        <w:gridCol w:w="504"/>
        <w:gridCol w:w="720"/>
        <w:gridCol w:w="540"/>
        <w:gridCol w:w="720"/>
        <w:gridCol w:w="720"/>
        <w:gridCol w:w="720"/>
        <w:gridCol w:w="900"/>
        <w:gridCol w:w="51"/>
        <w:gridCol w:w="669"/>
        <w:gridCol w:w="540"/>
        <w:gridCol w:w="648"/>
        <w:gridCol w:w="432"/>
        <w:gridCol w:w="720"/>
        <w:gridCol w:w="540"/>
        <w:gridCol w:w="720"/>
        <w:gridCol w:w="720"/>
        <w:gridCol w:w="900"/>
      </w:tblGrid>
      <w:tr w:rsidR="00E43BAD" w:rsidRPr="005863AB">
        <w:trPr>
          <w:jc w:val="center"/>
        </w:trPr>
        <w:tc>
          <w:tcPr>
            <w:tcW w:w="1423" w:type="dxa"/>
            <w:vMerge w:val="restart"/>
            <w:vAlign w:val="center"/>
          </w:tcPr>
          <w:p w:rsidR="00D048D1" w:rsidRPr="005863AB" w:rsidRDefault="00D048D1">
            <w:pPr>
              <w:ind w:right="-29"/>
              <w:jc w:val="center"/>
              <w:rPr>
                <w:b/>
                <w:noProof/>
                <w:sz w:val="18"/>
                <w:szCs w:val="18"/>
              </w:rPr>
            </w:pPr>
            <w:r w:rsidRPr="005863AB">
              <w:rPr>
                <w:b/>
                <w:noProof/>
                <w:sz w:val="18"/>
              </w:rPr>
              <w:t xml:space="preserve">Indika l-objettivi u l-outputs </w:t>
            </w:r>
          </w:p>
          <w:p w:rsidR="00D048D1" w:rsidRPr="005863AB" w:rsidRDefault="00D048D1">
            <w:pPr>
              <w:ind w:right="-29"/>
              <w:jc w:val="center"/>
              <w:rPr>
                <w:b/>
                <w:noProof/>
                <w:sz w:val="18"/>
                <w:szCs w:val="18"/>
              </w:rPr>
            </w:pPr>
          </w:p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rFonts w:ascii="Wingdings" w:hAnsi="Wingdings"/>
                <w:noProof/>
                <w:sz w:val="18"/>
              </w:rPr>
              <w:t></w:t>
            </w:r>
          </w:p>
        </w:tc>
        <w:tc>
          <w:tcPr>
            <w:tcW w:w="720" w:type="dxa"/>
            <w:vAlign w:val="center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left w:val="nil"/>
            </w:tcBorders>
            <w:vAlign w:val="center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 xml:space="preserve">Sena </w:t>
            </w:r>
            <w:r w:rsidRPr="005863AB">
              <w:rPr>
                <w:noProof/>
              </w:rPr>
              <w:t xml:space="preserve"> </w:t>
            </w:r>
            <w:r w:rsidRPr="005863AB">
              <w:rPr>
                <w:noProof/>
              </w:rPr>
              <w:br/>
            </w:r>
            <w:r w:rsidRPr="005863AB">
              <w:rPr>
                <w:b/>
                <w:noProof/>
                <w:sz w:val="18"/>
              </w:rPr>
              <w:t>2024</w:t>
            </w:r>
          </w:p>
        </w:tc>
        <w:tc>
          <w:tcPr>
            <w:tcW w:w="1260" w:type="dxa"/>
            <w:gridSpan w:val="2"/>
            <w:vAlign w:val="center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 xml:space="preserve">Sena </w:t>
            </w:r>
            <w:r w:rsidRPr="005863AB">
              <w:rPr>
                <w:noProof/>
              </w:rPr>
              <w:t xml:space="preserve"> </w:t>
            </w:r>
            <w:r w:rsidRPr="005863AB">
              <w:rPr>
                <w:noProof/>
              </w:rPr>
              <w:br/>
            </w:r>
            <w:r w:rsidRPr="005863AB">
              <w:rPr>
                <w:b/>
                <w:noProof/>
                <w:sz w:val="18"/>
              </w:rPr>
              <w:t>2025</w:t>
            </w:r>
          </w:p>
        </w:tc>
        <w:tc>
          <w:tcPr>
            <w:tcW w:w="1440" w:type="dxa"/>
            <w:gridSpan w:val="2"/>
            <w:vAlign w:val="center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 xml:space="preserve">Sena </w:t>
            </w:r>
            <w:r w:rsidRPr="005863AB">
              <w:rPr>
                <w:noProof/>
              </w:rPr>
              <w:t xml:space="preserve"> </w:t>
            </w:r>
            <w:r w:rsidRPr="005863AB">
              <w:rPr>
                <w:noProof/>
              </w:rPr>
              <w:br/>
            </w:r>
            <w:r w:rsidRPr="005863AB">
              <w:rPr>
                <w:b/>
                <w:noProof/>
                <w:sz w:val="18"/>
              </w:rPr>
              <w:t>2026</w:t>
            </w:r>
          </w:p>
        </w:tc>
        <w:tc>
          <w:tcPr>
            <w:tcW w:w="1620" w:type="dxa"/>
            <w:gridSpan w:val="3"/>
            <w:vAlign w:val="center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 xml:space="preserve">Sena </w:t>
            </w:r>
            <w:r w:rsidRPr="005863AB">
              <w:rPr>
                <w:noProof/>
              </w:rPr>
              <w:t xml:space="preserve"> </w:t>
            </w:r>
            <w:r w:rsidRPr="005863AB">
              <w:rPr>
                <w:noProof/>
              </w:rPr>
              <w:br/>
            </w:r>
            <w:r w:rsidRPr="005863AB">
              <w:rPr>
                <w:b/>
                <w:noProof/>
                <w:sz w:val="18"/>
              </w:rPr>
              <w:t>2027</w:t>
            </w:r>
          </w:p>
        </w:tc>
        <w:tc>
          <w:tcPr>
            <w:tcW w:w="3600" w:type="dxa"/>
            <w:gridSpan w:val="6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Daħħal is-snin kollha li hemm bżonn biex turi d-durata tal-impatt (ara t-Taqsima 1.6)</w:t>
            </w:r>
          </w:p>
        </w:tc>
        <w:tc>
          <w:tcPr>
            <w:tcW w:w="1620" w:type="dxa"/>
            <w:gridSpan w:val="2"/>
            <w:tcBorders>
              <w:left w:val="nil"/>
              <w:bottom w:val="nil"/>
            </w:tcBorders>
            <w:vAlign w:val="center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b/>
                <w:noProof/>
                <w:sz w:val="18"/>
              </w:rPr>
              <w:t>TOTAL</w:t>
            </w:r>
          </w:p>
        </w:tc>
      </w:tr>
      <w:tr w:rsidR="00E43BAD" w:rsidRPr="005863AB">
        <w:trPr>
          <w:jc w:val="center"/>
        </w:trPr>
        <w:tc>
          <w:tcPr>
            <w:tcW w:w="1423" w:type="dxa"/>
            <w:vMerge/>
            <w:vAlign w:val="center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185" w:type="dxa"/>
            <w:gridSpan w:val="19"/>
            <w:vAlign w:val="center"/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b/>
                <w:noProof/>
                <w:sz w:val="18"/>
              </w:rPr>
              <w:t>OUTPUTS</w:t>
            </w:r>
          </w:p>
        </w:tc>
      </w:tr>
      <w:tr w:rsidR="002E659C" w:rsidRPr="005863AB" w:rsidTr="2A7C8916">
        <w:trPr>
          <w:cantSplit/>
          <w:trHeight w:val="1134"/>
          <w:jc w:val="center"/>
        </w:trPr>
        <w:tc>
          <w:tcPr>
            <w:tcW w:w="1423" w:type="dxa"/>
            <w:vMerge/>
            <w:vAlign w:val="center"/>
          </w:tcPr>
          <w:p w:rsidR="00D048D1" w:rsidRPr="005863AB" w:rsidRDefault="00D048D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Tip</w:t>
            </w:r>
            <w:r w:rsidRPr="005863AB">
              <w:rPr>
                <w:rStyle w:val="FootnoteReference"/>
                <w:noProof/>
                <w:sz w:val="18"/>
                <w:szCs w:val="18"/>
              </w:rPr>
              <w:footnoteReference w:id="15"/>
            </w:r>
          </w:p>
          <w:p w:rsidR="00D048D1" w:rsidRPr="005863AB" w:rsidRDefault="00D048D1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Kost medju</w:t>
            </w:r>
          </w:p>
        </w:tc>
        <w:tc>
          <w:tcPr>
            <w:tcW w:w="504" w:type="dxa"/>
            <w:tcBorders>
              <w:left w:val="nil"/>
              <w:right w:val="dashSmallGap" w:sz="4" w:space="0" w:color="auto"/>
            </w:tcBorders>
            <w:textDirection w:val="btLr"/>
            <w:vAlign w:val="center"/>
          </w:tcPr>
          <w:p w:rsidR="00D048D1" w:rsidRPr="005863AB" w:rsidRDefault="00D048D1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Nru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Kost</w:t>
            </w:r>
          </w:p>
        </w:tc>
        <w:tc>
          <w:tcPr>
            <w:tcW w:w="540" w:type="dxa"/>
            <w:tcBorders>
              <w:right w:val="dashSmallGap" w:sz="4" w:space="0" w:color="auto"/>
            </w:tcBorders>
            <w:textDirection w:val="btLr"/>
            <w:vAlign w:val="center"/>
          </w:tcPr>
          <w:p w:rsidR="00D048D1" w:rsidRPr="005863AB" w:rsidRDefault="00D048D1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Nru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Kost</w:t>
            </w:r>
          </w:p>
        </w:tc>
        <w:tc>
          <w:tcPr>
            <w:tcW w:w="720" w:type="dxa"/>
            <w:tcBorders>
              <w:right w:val="dashSmallGap" w:sz="4" w:space="0" w:color="auto"/>
            </w:tcBorders>
            <w:textDirection w:val="btLr"/>
            <w:vAlign w:val="center"/>
          </w:tcPr>
          <w:p w:rsidR="00D048D1" w:rsidRPr="005863AB" w:rsidRDefault="00D048D1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Nru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Kost</w:t>
            </w:r>
          </w:p>
        </w:tc>
        <w:tc>
          <w:tcPr>
            <w:tcW w:w="900" w:type="dxa"/>
            <w:tcBorders>
              <w:right w:val="dashSmallGap" w:sz="4" w:space="0" w:color="auto"/>
            </w:tcBorders>
            <w:textDirection w:val="btLr"/>
            <w:vAlign w:val="center"/>
          </w:tcPr>
          <w:p w:rsidR="00D048D1" w:rsidRPr="005863AB" w:rsidRDefault="00D048D1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Nru</w:t>
            </w:r>
          </w:p>
        </w:tc>
        <w:tc>
          <w:tcPr>
            <w:tcW w:w="720" w:type="dxa"/>
            <w:gridSpan w:val="2"/>
            <w:tcBorders>
              <w:left w:val="dashSmallGap" w:sz="4" w:space="0" w:color="auto"/>
            </w:tcBorders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Kost</w:t>
            </w:r>
          </w:p>
        </w:tc>
        <w:tc>
          <w:tcPr>
            <w:tcW w:w="540" w:type="dxa"/>
            <w:tcBorders>
              <w:right w:val="dashSmallGap" w:sz="4" w:space="0" w:color="auto"/>
            </w:tcBorders>
            <w:textDirection w:val="btLr"/>
            <w:vAlign w:val="center"/>
          </w:tcPr>
          <w:p w:rsidR="00D048D1" w:rsidRPr="005863AB" w:rsidRDefault="00D048D1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Nru</w:t>
            </w:r>
          </w:p>
        </w:tc>
        <w:tc>
          <w:tcPr>
            <w:tcW w:w="648" w:type="dxa"/>
            <w:tcBorders>
              <w:left w:val="dashSmallGap" w:sz="4" w:space="0" w:color="auto"/>
            </w:tcBorders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Kost</w:t>
            </w:r>
          </w:p>
        </w:tc>
        <w:tc>
          <w:tcPr>
            <w:tcW w:w="432" w:type="dxa"/>
            <w:tcBorders>
              <w:right w:val="dashSmallGap" w:sz="4" w:space="0" w:color="auto"/>
            </w:tcBorders>
            <w:textDirection w:val="btLr"/>
            <w:vAlign w:val="center"/>
          </w:tcPr>
          <w:p w:rsidR="00D048D1" w:rsidRPr="005863AB" w:rsidRDefault="00D048D1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Nru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Kost</w:t>
            </w:r>
          </w:p>
        </w:tc>
        <w:tc>
          <w:tcPr>
            <w:tcW w:w="540" w:type="dxa"/>
            <w:tcBorders>
              <w:right w:val="dashSmallGap" w:sz="4" w:space="0" w:color="auto"/>
            </w:tcBorders>
            <w:textDirection w:val="btLr"/>
            <w:vAlign w:val="center"/>
          </w:tcPr>
          <w:p w:rsidR="00D048D1" w:rsidRPr="005863AB" w:rsidRDefault="00D048D1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Nru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Kost</w:t>
            </w:r>
          </w:p>
        </w:tc>
        <w:tc>
          <w:tcPr>
            <w:tcW w:w="720" w:type="dxa"/>
            <w:tcBorders>
              <w:right w:val="dashSmallGap" w:sz="4" w:space="0" w:color="auto"/>
            </w:tcBorders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Nru totali</w:t>
            </w:r>
          </w:p>
        </w:tc>
        <w:tc>
          <w:tcPr>
            <w:tcW w:w="900" w:type="dxa"/>
            <w:tcBorders>
              <w:left w:val="dashSmallGap" w:sz="4" w:space="0" w:color="auto"/>
            </w:tcBorders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Kost totali</w:t>
            </w:r>
          </w:p>
        </w:tc>
      </w:tr>
      <w:tr w:rsidR="00E43BAD" w:rsidRPr="005863AB">
        <w:trPr>
          <w:jc w:val="center"/>
        </w:trPr>
        <w:tc>
          <w:tcPr>
            <w:tcW w:w="2844" w:type="dxa"/>
            <w:gridSpan w:val="3"/>
            <w:vAlign w:val="center"/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OBJETTIV SPEĊIFIKU Nru 1</w:t>
            </w:r>
            <w:r w:rsidRPr="005863AB">
              <w:rPr>
                <w:rStyle w:val="FootnoteReference"/>
                <w:noProof/>
                <w:sz w:val="18"/>
                <w:szCs w:val="18"/>
              </w:rPr>
              <w:footnoteReference w:id="16"/>
            </w:r>
            <w:r w:rsidRPr="005863AB">
              <w:rPr>
                <w:noProof/>
                <w:sz w:val="18"/>
              </w:rPr>
              <w:t>…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E43BAD" w:rsidRPr="005863AB">
        <w:trPr>
          <w:trHeight w:hRule="exact" w:val="369"/>
          <w:jc w:val="center"/>
        </w:trPr>
        <w:tc>
          <w:tcPr>
            <w:tcW w:w="1423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- Output</w:t>
            </w:r>
          </w:p>
        </w:tc>
        <w:tc>
          <w:tcPr>
            <w:tcW w:w="72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1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04" w:type="dxa"/>
            <w:tcBorders>
              <w:righ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  <w:tcBorders>
              <w:righ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E43BAD" w:rsidRPr="005863AB">
        <w:trPr>
          <w:trHeight w:hRule="exact" w:val="369"/>
          <w:jc w:val="center"/>
        </w:trPr>
        <w:tc>
          <w:tcPr>
            <w:tcW w:w="1423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- Output</w:t>
            </w:r>
          </w:p>
        </w:tc>
        <w:tc>
          <w:tcPr>
            <w:tcW w:w="72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1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04" w:type="dxa"/>
            <w:tcBorders>
              <w:righ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  <w:tcBorders>
              <w:righ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E43BAD" w:rsidRPr="005863AB">
        <w:trPr>
          <w:trHeight w:hRule="exact" w:val="369"/>
          <w:jc w:val="center"/>
        </w:trPr>
        <w:tc>
          <w:tcPr>
            <w:tcW w:w="1423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- Output</w:t>
            </w:r>
          </w:p>
        </w:tc>
        <w:tc>
          <w:tcPr>
            <w:tcW w:w="72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1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04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E43BAD" w:rsidRPr="005863AB">
        <w:trPr>
          <w:trHeight w:val="77"/>
          <w:jc w:val="center"/>
        </w:trPr>
        <w:tc>
          <w:tcPr>
            <w:tcW w:w="2844" w:type="dxa"/>
            <w:gridSpan w:val="3"/>
            <w:tcBorders>
              <w:bottom w:val="single" w:sz="12" w:space="0" w:color="auto"/>
            </w:tcBorders>
            <w:vAlign w:val="center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Subtotal tal-objettiv speċifiku Nru 1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E43BAD" w:rsidRPr="005863AB">
        <w:trPr>
          <w:jc w:val="center"/>
        </w:trPr>
        <w:tc>
          <w:tcPr>
            <w:tcW w:w="2844" w:type="dxa"/>
            <w:gridSpan w:val="3"/>
            <w:vAlign w:val="center"/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OBJETTIV SPEĊIFIKU Nru 2 ...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048D1" w:rsidRPr="005863AB" w:rsidRDefault="00D048D1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E43BAD" w:rsidRPr="005863AB">
        <w:trPr>
          <w:trHeight w:hRule="exact" w:val="369"/>
          <w:jc w:val="center"/>
        </w:trPr>
        <w:tc>
          <w:tcPr>
            <w:tcW w:w="1423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- Output</w:t>
            </w:r>
          </w:p>
        </w:tc>
        <w:tc>
          <w:tcPr>
            <w:tcW w:w="72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1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04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E43BAD" w:rsidRPr="005863AB">
        <w:trPr>
          <w:jc w:val="center"/>
        </w:trPr>
        <w:tc>
          <w:tcPr>
            <w:tcW w:w="2844" w:type="dxa"/>
            <w:gridSpan w:val="3"/>
            <w:tcBorders>
              <w:bottom w:val="single" w:sz="12" w:space="0" w:color="auto"/>
            </w:tcBorders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Subtotal tal-objettiv speċifiku Nru 2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51" w:type="dxa"/>
            <w:gridSpan w:val="2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E43BAD" w:rsidRPr="005863AB">
        <w:trPr>
          <w:jc w:val="center"/>
        </w:trPr>
        <w:tc>
          <w:tcPr>
            <w:tcW w:w="28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048D1" w:rsidRPr="005863AB" w:rsidRDefault="00D048D1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b/>
                <w:noProof/>
                <w:sz w:val="18"/>
              </w:rPr>
              <w:t>TOTALI</w:t>
            </w:r>
          </w:p>
        </w:tc>
        <w:tc>
          <w:tcPr>
            <w:tcW w:w="504" w:type="dxa"/>
            <w:tcBorders>
              <w:top w:val="single" w:sz="12" w:space="0" w:color="auto"/>
              <w:bottom w:val="single" w:sz="12" w:space="0" w:color="auto"/>
            </w:tcBorders>
          </w:tcPr>
          <w:p w:rsidR="00D048D1" w:rsidRPr="005863AB" w:rsidRDefault="00D048D1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D048D1" w:rsidRPr="005863AB" w:rsidRDefault="00D048D1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</w:tcPr>
          <w:p w:rsidR="00D048D1" w:rsidRPr="005863AB" w:rsidRDefault="00D048D1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D048D1" w:rsidRPr="005863AB" w:rsidRDefault="00D048D1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D048D1" w:rsidRPr="005863AB" w:rsidRDefault="00D048D1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D048D1" w:rsidRPr="005863AB" w:rsidRDefault="00D048D1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D048D1" w:rsidRPr="005863AB" w:rsidRDefault="00D048D1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048D1" w:rsidRPr="005863AB" w:rsidRDefault="00D048D1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</w:tcPr>
          <w:p w:rsidR="00D048D1" w:rsidRPr="005863AB" w:rsidRDefault="00D048D1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D048D1" w:rsidRPr="005863AB" w:rsidRDefault="00D048D1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</w:tcPr>
          <w:p w:rsidR="00D048D1" w:rsidRPr="005863AB" w:rsidRDefault="00D048D1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D048D1" w:rsidRPr="005863AB" w:rsidRDefault="00D048D1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</w:tcPr>
          <w:p w:rsidR="00D048D1" w:rsidRPr="005863AB" w:rsidRDefault="00D048D1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D048D1" w:rsidRPr="005863AB" w:rsidRDefault="00D048D1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D048D1" w:rsidRPr="005863AB" w:rsidRDefault="00D048D1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48D1" w:rsidRPr="005863AB" w:rsidRDefault="00D048D1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</w:tbl>
    <w:p w:rsidR="00D048D1" w:rsidRPr="005863AB" w:rsidRDefault="00D048D1" w:rsidP="00D048D1">
      <w:pPr>
        <w:rPr>
          <w:noProof/>
        </w:rPr>
        <w:sectPr w:rsidR="00D048D1" w:rsidRPr="005863AB" w:rsidSect="00B04FC8">
          <w:headerReference w:type="default" r:id="rId19"/>
          <w:footerReference w:type="default" r:id="rId20"/>
          <w:pgSz w:w="16840" w:h="11907" w:orient="landscape" w:code="9"/>
          <w:pgMar w:top="1134" w:right="1418" w:bottom="567" w:left="1418" w:header="709" w:footer="709" w:gutter="0"/>
          <w:cols w:space="708"/>
          <w:docGrid w:linePitch="360"/>
        </w:sectPr>
      </w:pPr>
    </w:p>
    <w:p w:rsidR="00D048D1" w:rsidRPr="005863AB" w:rsidRDefault="00D048D1" w:rsidP="00D048D1">
      <w:pPr>
        <w:pStyle w:val="ManualHeading3"/>
        <w:rPr>
          <w:bCs/>
          <w:noProof/>
          <w:szCs w:val="24"/>
        </w:rPr>
      </w:pPr>
      <w:bookmarkStart w:id="197" w:name="_Toc514938055"/>
      <w:bookmarkStart w:id="198" w:name="_Toc520485054"/>
      <w:bookmarkStart w:id="199" w:name="_Toc160804598"/>
      <w:bookmarkStart w:id="200" w:name="_Toc167220290"/>
      <w:bookmarkStart w:id="201" w:name="_Toc177549023"/>
      <w:bookmarkStart w:id="202" w:name="_Toc226467660"/>
      <w:r w:rsidRPr="005863AB">
        <w:rPr>
          <w:noProof/>
        </w:rPr>
        <w:t>3.2.3.</w:t>
      </w:r>
      <w:r w:rsidRPr="005863AB">
        <w:rPr>
          <w:noProof/>
        </w:rPr>
        <w:tab/>
        <w:t>Sommarju tal-impatt stmat fuq l-approprjazzjonijiet amministrattivi</w:t>
      </w:r>
      <w:bookmarkEnd w:id="197"/>
      <w:bookmarkEnd w:id="198"/>
      <w:bookmarkEnd w:id="199"/>
      <w:bookmarkEnd w:id="200"/>
      <w:bookmarkEnd w:id="201"/>
      <w:bookmarkEnd w:id="202"/>
      <w:r w:rsidRPr="005863AB">
        <w:rPr>
          <w:noProof/>
        </w:rPr>
        <w:t xml:space="preserve"> </w:t>
      </w:r>
    </w:p>
    <w:p w:rsidR="00D048D1" w:rsidRPr="005863AB" w:rsidRDefault="00D048D1" w:rsidP="00D048D1">
      <w:pPr>
        <w:pStyle w:val="ListDash1"/>
        <w:rPr>
          <w:noProof/>
        </w:rPr>
      </w:pPr>
      <w:r w:rsidRPr="005863AB">
        <w:rPr>
          <w:rFonts w:ascii="Segoe UI Symbol" w:hAnsi="Segoe UI Symbol"/>
          <w:i/>
          <w:noProof/>
          <w:sz w:val="22"/>
        </w:rPr>
        <w:t>✓</w:t>
      </w:r>
      <w:r w:rsidRPr="005863AB">
        <w:rPr>
          <w:noProof/>
        </w:rPr>
        <w:tab/>
        <w:t xml:space="preserve">Il-proposta/l-inizjattiva ma teħtieġx l-użu ta’ approprjazzjonijiet ta’ natura amministrattiva </w:t>
      </w:r>
    </w:p>
    <w:p w:rsidR="00D048D1" w:rsidRPr="005863AB" w:rsidRDefault="00D048D1" w:rsidP="00D048D1">
      <w:pPr>
        <w:pStyle w:val="ListDash1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ab/>
        <w:t>Il-proposta/L-inizjattiva teħtieġ l-użu ta’ approprjazzjonijiet ta’ natura amministrattiva, kif spjegat hawn taħt</w:t>
      </w:r>
    </w:p>
    <w:p w:rsidR="00D048D1" w:rsidRPr="005863AB" w:rsidRDefault="00D048D1" w:rsidP="00D048D1">
      <w:pPr>
        <w:pStyle w:val="ManualHeading3"/>
        <w:rPr>
          <w:noProof/>
        </w:rPr>
      </w:pPr>
      <w:bookmarkStart w:id="203" w:name="_Toc167220291"/>
      <w:bookmarkStart w:id="204" w:name="_Toc177549024"/>
      <w:bookmarkStart w:id="205" w:name="_Toc226467661"/>
      <w:r w:rsidRPr="005863AB">
        <w:rPr>
          <w:noProof/>
        </w:rPr>
        <w:t>3.2.3.1. Approprjazzjonijiet mill-baġit ivvutat</w:t>
      </w:r>
      <w:bookmarkEnd w:id="203"/>
      <w:bookmarkEnd w:id="204"/>
      <w:bookmarkEnd w:id="205"/>
    </w:p>
    <w:tbl>
      <w:tblPr>
        <w:tblW w:w="5000" w:type="pct"/>
        <w:tblLook w:val="04A0" w:firstRow="1" w:lastRow="0" w:firstColumn="1" w:lastColumn="0" w:noHBand="0" w:noVBand="1"/>
      </w:tblPr>
      <w:tblGrid>
        <w:gridCol w:w="4027"/>
        <w:gridCol w:w="1027"/>
        <w:gridCol w:w="1027"/>
        <w:gridCol w:w="1027"/>
        <w:gridCol w:w="1027"/>
        <w:gridCol w:w="1154"/>
      </w:tblGrid>
      <w:tr w:rsidR="00E43BAD" w:rsidRPr="005863AB" w:rsidTr="0061523A">
        <w:trPr>
          <w:trHeight w:val="300"/>
        </w:trPr>
        <w:tc>
          <w:tcPr>
            <w:tcW w:w="21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863AB">
              <w:rPr>
                <w:b/>
                <w:noProof/>
                <w:sz w:val="18"/>
              </w:rPr>
              <w:t>APPROPRJAZZJONIJIET IVVUTATI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Sena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Sena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Sena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Sena</w:t>
            </w:r>
          </w:p>
        </w:tc>
        <w:tc>
          <w:tcPr>
            <w:tcW w:w="6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863AB">
              <w:rPr>
                <w:b/>
                <w:noProof/>
                <w:sz w:val="18"/>
              </w:rPr>
              <w:t>TOTAL 2021 - 2027</w:t>
            </w:r>
          </w:p>
        </w:tc>
      </w:tr>
      <w:tr w:rsidR="00E43BAD" w:rsidRPr="005863AB" w:rsidTr="0061523A">
        <w:trPr>
          <w:trHeight w:val="300"/>
        </w:trPr>
        <w:tc>
          <w:tcPr>
            <w:tcW w:w="21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b/>
                <w:bCs/>
                <w:noProof/>
                <w:sz w:val="18"/>
                <w:szCs w:val="18"/>
                <w:lang w:eastAsia="en-IE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863AB">
              <w:rPr>
                <w:b/>
                <w:noProof/>
                <w:sz w:val="18"/>
              </w:rPr>
              <w:t>2024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863AB">
              <w:rPr>
                <w:b/>
                <w:noProof/>
                <w:sz w:val="18"/>
              </w:rPr>
              <w:t>2025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863AB">
              <w:rPr>
                <w:b/>
                <w:noProof/>
                <w:sz w:val="18"/>
              </w:rPr>
              <w:t>2026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863AB">
              <w:rPr>
                <w:b/>
                <w:noProof/>
                <w:sz w:val="18"/>
              </w:rPr>
              <w:t>2027</w:t>
            </w:r>
          </w:p>
        </w:tc>
        <w:tc>
          <w:tcPr>
            <w:tcW w:w="6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b/>
                <w:bCs/>
                <w:noProof/>
                <w:sz w:val="18"/>
                <w:szCs w:val="18"/>
                <w:lang w:eastAsia="en-IE"/>
              </w:rPr>
            </w:pPr>
          </w:p>
        </w:tc>
      </w:tr>
      <w:tr w:rsidR="00E43BAD" w:rsidRPr="005863AB" w:rsidTr="0061523A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INTESTATURA 7</w:t>
            </w:r>
          </w:p>
        </w:tc>
      </w:tr>
      <w:tr w:rsidR="00E43BAD" w:rsidRPr="005863AB" w:rsidTr="0061523A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 xml:space="preserve">Riżorsi umani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</w:tr>
      <w:tr w:rsidR="00E43BAD" w:rsidRPr="005863AB" w:rsidTr="0061523A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 xml:space="preserve">Nefqa amministrattiva oħra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</w:tr>
      <w:tr w:rsidR="00E43BAD" w:rsidRPr="005863AB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Subtotal tal-INTESTATURA 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</w:tr>
      <w:tr w:rsidR="00E43BAD" w:rsidRPr="005863AB" w:rsidTr="0061523A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Barra mill-INTESTATURA 7</w:t>
            </w:r>
          </w:p>
        </w:tc>
      </w:tr>
      <w:tr w:rsidR="00E43BAD" w:rsidRPr="005863AB" w:rsidTr="0061523A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 xml:space="preserve">Riżorsi umani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</w:tr>
      <w:tr w:rsidR="00E43BAD" w:rsidRPr="005863AB" w:rsidTr="0061523A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Nefqa oħra ta’ natura amministrattiva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</w:tr>
      <w:tr w:rsidR="00E43BAD" w:rsidRPr="005863AB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Subtotal barra mill-INTESTATURA 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</w:tr>
      <w:tr w:rsidR="00E43BAD" w:rsidRPr="005863AB" w:rsidTr="0061523A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 xml:space="preserve"> </w:t>
            </w:r>
          </w:p>
        </w:tc>
      </w:tr>
      <w:tr w:rsidR="00E43BAD" w:rsidRPr="005863AB" w:rsidTr="0061523A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TOTAL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</w:tr>
    </w:tbl>
    <w:p w:rsidR="00D048D1" w:rsidRPr="005863AB" w:rsidRDefault="00D048D1" w:rsidP="00D048D1">
      <w:pPr>
        <w:rPr>
          <w:noProof/>
          <w:sz w:val="22"/>
          <w:szCs w:val="28"/>
        </w:rPr>
      </w:pPr>
    </w:p>
    <w:p w:rsidR="00D048D1" w:rsidRPr="005863AB" w:rsidRDefault="00D048D1" w:rsidP="00D048D1">
      <w:pPr>
        <w:pStyle w:val="ManualHeading3"/>
        <w:rPr>
          <w:bCs/>
          <w:noProof/>
          <w:szCs w:val="24"/>
        </w:rPr>
      </w:pPr>
      <w:bookmarkStart w:id="206" w:name="_Toc167220294"/>
      <w:bookmarkStart w:id="207" w:name="_Toc177549027"/>
      <w:bookmarkStart w:id="208" w:name="_Toc226467662"/>
      <w:r w:rsidRPr="005863AB">
        <w:rPr>
          <w:noProof/>
        </w:rPr>
        <w:t>3.2.4.</w:t>
      </w:r>
      <w:r w:rsidRPr="005863AB">
        <w:rPr>
          <w:noProof/>
        </w:rPr>
        <w:tab/>
        <w:t>Rekwiżiti stmati ta’ riżorsi umani</w:t>
      </w:r>
      <w:bookmarkEnd w:id="206"/>
      <w:bookmarkEnd w:id="207"/>
      <w:bookmarkEnd w:id="208"/>
      <w:r w:rsidRPr="005863AB">
        <w:rPr>
          <w:noProof/>
        </w:rPr>
        <w:t xml:space="preserve"> </w:t>
      </w:r>
    </w:p>
    <w:p w:rsidR="00D048D1" w:rsidRPr="005863AB" w:rsidRDefault="00D048D1" w:rsidP="00D048D1">
      <w:pPr>
        <w:pStyle w:val="ListDash1"/>
        <w:rPr>
          <w:noProof/>
        </w:rPr>
      </w:pPr>
      <w:r w:rsidRPr="005863AB">
        <w:rPr>
          <w:rFonts w:ascii="Segoe UI Symbol" w:hAnsi="Segoe UI Symbol"/>
          <w:i/>
          <w:noProof/>
          <w:sz w:val="22"/>
        </w:rPr>
        <w:t>✓</w:t>
      </w:r>
      <w:r w:rsidRPr="005863AB">
        <w:rPr>
          <w:noProof/>
        </w:rPr>
        <w:tab/>
        <w:t xml:space="preserve">Il-proposta/l-inizjattiva ma teħtieġx l-użu ta’ riżorsi umani </w:t>
      </w:r>
    </w:p>
    <w:p w:rsidR="00D048D1" w:rsidRPr="005863AB" w:rsidRDefault="00D048D1" w:rsidP="00D048D1">
      <w:pPr>
        <w:pStyle w:val="ListDash1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ab/>
        <w:t>Il-proposta/L-inizjattiva teħtieġ l-użu ta’ riżorsi umani, kif spjegat hawn taħt</w:t>
      </w:r>
    </w:p>
    <w:p w:rsidR="00D048D1" w:rsidRPr="005863AB" w:rsidRDefault="00D048D1" w:rsidP="00D048D1">
      <w:pPr>
        <w:pStyle w:val="ManualHeading3"/>
        <w:rPr>
          <w:noProof/>
        </w:rPr>
      </w:pPr>
      <w:bookmarkStart w:id="209" w:name="_Toc167220295"/>
      <w:bookmarkStart w:id="210" w:name="_Toc177549028"/>
      <w:bookmarkStart w:id="211" w:name="_Toc226467663"/>
      <w:r w:rsidRPr="005863AB">
        <w:rPr>
          <w:noProof/>
        </w:rPr>
        <w:t>3.2.4.1.</w:t>
      </w:r>
      <w:r w:rsidRPr="005863AB">
        <w:rPr>
          <w:noProof/>
        </w:rPr>
        <w:tab/>
        <w:t>Iffinanzjati mill-baġit ivvutat</w:t>
      </w:r>
      <w:bookmarkEnd w:id="209"/>
      <w:bookmarkEnd w:id="210"/>
      <w:bookmarkEnd w:id="211"/>
    </w:p>
    <w:p w:rsidR="00D048D1" w:rsidRPr="005863AB" w:rsidRDefault="00D048D1" w:rsidP="00D048D1">
      <w:pPr>
        <w:spacing w:after="60"/>
        <w:jc w:val="right"/>
        <w:rPr>
          <w:i/>
          <w:noProof/>
          <w:sz w:val="20"/>
        </w:rPr>
      </w:pPr>
      <w:r w:rsidRPr="005863AB">
        <w:rPr>
          <w:i/>
          <w:noProof/>
          <w:sz w:val="20"/>
        </w:rPr>
        <w:t>L-istima għandha tiġi espressa f’unitajiet ekwivalenti għall-full-time (FTEs, Full-Time Equivalent)</w:t>
      </w:r>
    </w:p>
    <w:p w:rsidR="00D048D1" w:rsidRPr="005863AB" w:rsidRDefault="00D048D1" w:rsidP="00D048D1">
      <w:pPr>
        <w:pStyle w:val="Text1"/>
        <w:spacing w:before="60" w:after="60"/>
        <w:ind w:left="-426" w:right="-427"/>
        <w:rPr>
          <w:b/>
          <w:noProof/>
          <w:sz w:val="18"/>
          <w:szCs w:val="18"/>
        </w:rPr>
      </w:pPr>
      <w:bookmarkStart w:id="212" w:name="_Hlk156979231"/>
    </w:p>
    <w:tbl>
      <w:tblPr>
        <w:tblW w:w="5000" w:type="pct"/>
        <w:tblLook w:val="04A0" w:firstRow="1" w:lastRow="0" w:firstColumn="1" w:lastColumn="0" w:noHBand="0" w:noVBand="1"/>
      </w:tblPr>
      <w:tblGrid>
        <w:gridCol w:w="1513"/>
        <w:gridCol w:w="3898"/>
        <w:gridCol w:w="970"/>
        <w:gridCol w:w="970"/>
        <w:gridCol w:w="970"/>
        <w:gridCol w:w="968"/>
      </w:tblGrid>
      <w:tr w:rsidR="00E43BAD" w:rsidRPr="005863AB" w:rsidTr="0061523A">
        <w:trPr>
          <w:trHeight w:val="300"/>
        </w:trPr>
        <w:tc>
          <w:tcPr>
            <w:tcW w:w="291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863AB">
              <w:rPr>
                <w:b/>
                <w:noProof/>
                <w:sz w:val="18"/>
              </w:rPr>
              <w:t>APPROPRJAZZJONIJIET IVVUTATI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Sena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Sena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Sena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5863AB">
              <w:rPr>
                <w:noProof/>
                <w:sz w:val="20"/>
              </w:rPr>
              <w:t>Sena</w:t>
            </w:r>
          </w:p>
        </w:tc>
      </w:tr>
      <w:tr w:rsidR="00E43BAD" w:rsidRPr="005863AB" w:rsidTr="0061523A">
        <w:trPr>
          <w:trHeight w:val="300"/>
        </w:trPr>
        <w:tc>
          <w:tcPr>
            <w:tcW w:w="291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b/>
                <w:bCs/>
                <w:noProof/>
                <w:sz w:val="18"/>
                <w:szCs w:val="18"/>
                <w:lang w:eastAsia="en-I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2024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2025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2026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863AB">
              <w:rPr>
                <w:b/>
                <w:noProof/>
                <w:sz w:val="20"/>
              </w:rPr>
              <w:t>2027</w:t>
            </w:r>
          </w:p>
        </w:tc>
      </w:tr>
      <w:tr w:rsidR="00E43BAD" w:rsidRPr="005863AB" w:rsidTr="0061523A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rFonts w:ascii="Wingdings" w:hAnsi="Wingdings" w:cs="Calibri"/>
                <w:b/>
                <w:bCs/>
                <w:noProof/>
                <w:sz w:val="16"/>
                <w:szCs w:val="16"/>
              </w:rPr>
            </w:pPr>
            <w:r w:rsidRPr="005863AB">
              <w:rPr>
                <w:rFonts w:ascii="Wingdings" w:hAnsi="Wingdings"/>
                <w:b/>
                <w:noProof/>
                <w:sz w:val="16"/>
              </w:rPr>
              <w:t></w:t>
            </w:r>
            <w:r w:rsidRPr="005863AB">
              <w:rPr>
                <w:b/>
                <w:noProof/>
                <w:sz w:val="16"/>
              </w:rPr>
              <w:t>Pożizzjonijiet fit-tabella tal-persunal (uffiċjali u persunal temporanju)</w:t>
            </w:r>
          </w:p>
        </w:tc>
      </w:tr>
      <w:tr w:rsidR="00E43BAD" w:rsidRPr="005863AB" w:rsidTr="0061523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20 01 02 01</w:t>
            </w:r>
            <w:r w:rsidRPr="005863AB">
              <w:rPr>
                <w:rFonts w:ascii="Arial Narrow" w:hAnsi="Arial Narrow"/>
                <w:noProof/>
                <w:sz w:val="20"/>
              </w:rPr>
              <w:t xml:space="preserve"> </w:t>
            </w:r>
            <w:r w:rsidRPr="005863AB">
              <w:rPr>
                <w:noProof/>
                <w:sz w:val="16"/>
              </w:rPr>
              <w:t>(Kwartieri Ġenerali u Uffiċċji tar-Rappreżentanza tal-Kummissjoni)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</w:tr>
      <w:tr w:rsidR="00E43BAD" w:rsidRPr="005863AB" w:rsidTr="0061523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20 01 02 03 (Delegazzjonijiet tal-UE)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</w:tr>
      <w:tr w:rsidR="00E43BAD" w:rsidRPr="005863AB" w:rsidTr="0061523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01 01 01 01</w:t>
            </w:r>
            <w:r w:rsidRPr="005863AB">
              <w:rPr>
                <w:rFonts w:ascii="Arial Narrow" w:hAnsi="Arial Narrow"/>
                <w:noProof/>
                <w:sz w:val="20"/>
              </w:rPr>
              <w:t xml:space="preserve"> </w:t>
            </w:r>
            <w:r w:rsidRPr="005863AB">
              <w:rPr>
                <w:noProof/>
                <w:sz w:val="16"/>
              </w:rPr>
              <w:t>(Riċerka indiretta)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</w:tr>
      <w:tr w:rsidR="00E43BAD" w:rsidRPr="005863AB" w:rsidTr="0061523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01 01 01 11 (Riċerka diretta)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</w:tr>
      <w:tr w:rsidR="00E43BAD" w:rsidRPr="005863AB" w:rsidTr="0061523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Linji baġitarji oħra (speċifika)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</w:tr>
      <w:tr w:rsidR="00E43BAD" w:rsidRPr="005863AB" w:rsidTr="0061523A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rFonts w:ascii="Wingdings" w:hAnsi="Wingdings" w:cs="Calibri"/>
                <w:b/>
                <w:bCs/>
                <w:noProof/>
                <w:sz w:val="16"/>
                <w:szCs w:val="16"/>
              </w:rPr>
            </w:pPr>
            <w:r w:rsidRPr="005863AB">
              <w:rPr>
                <w:rFonts w:ascii="Calibri" w:hAnsi="Calibri"/>
                <w:b/>
                <w:noProof/>
                <w:sz w:val="16"/>
              </w:rPr>
              <w:t>•</w:t>
            </w:r>
            <w:r w:rsidRPr="005863AB">
              <w:rPr>
                <w:b/>
                <w:noProof/>
                <w:sz w:val="16"/>
              </w:rPr>
              <w:t xml:space="preserve"> Persunal estern (f’FTEs)</w:t>
            </w:r>
          </w:p>
        </w:tc>
      </w:tr>
      <w:tr w:rsidR="00E43BAD" w:rsidRPr="005863AB" w:rsidTr="0061523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20 02 01</w:t>
            </w:r>
            <w:r w:rsidRPr="005863AB">
              <w:rPr>
                <w:rFonts w:ascii="Arial Narrow" w:hAnsi="Arial Narrow"/>
                <w:noProof/>
                <w:sz w:val="20"/>
              </w:rPr>
              <w:t xml:space="preserve"> </w:t>
            </w:r>
            <w:r w:rsidRPr="005863AB">
              <w:rPr>
                <w:noProof/>
                <w:sz w:val="16"/>
              </w:rPr>
              <w:t>(AC, END mill-“pakkett globali”)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</w:tr>
      <w:tr w:rsidR="00E43BAD" w:rsidRPr="005863AB" w:rsidTr="0061523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20 02 03 (AC, AL, END u JPD fid-Delegazzjonijiet tal-UE)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</w:tr>
      <w:tr w:rsidR="00E43BAD" w:rsidRPr="005863AB" w:rsidTr="0061523A">
        <w:trPr>
          <w:trHeight w:val="300"/>
        </w:trPr>
        <w:tc>
          <w:tcPr>
            <w:tcW w:w="8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Linja ta’ appoġġ amministrattiv</w:t>
            </w:r>
            <w:r w:rsidRPr="005863AB">
              <w:rPr>
                <w:noProof/>
              </w:rPr>
              <w:t xml:space="preserve"> </w:t>
            </w:r>
            <w:r w:rsidRPr="005863AB">
              <w:rPr>
                <w:noProof/>
              </w:rPr>
              <w:br/>
            </w:r>
            <w:r w:rsidRPr="005863AB">
              <w:rPr>
                <w:noProof/>
                <w:sz w:val="16"/>
              </w:rPr>
              <w:t>[XX.01.YY.YY]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- fil-Kwartieri Ġenerali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</w:tr>
      <w:tr w:rsidR="00E43BAD" w:rsidRPr="005863AB" w:rsidTr="0061523A">
        <w:trPr>
          <w:trHeight w:val="300"/>
        </w:trPr>
        <w:tc>
          <w:tcPr>
            <w:tcW w:w="8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jc w:val="left"/>
              <w:rPr>
                <w:noProof/>
                <w:sz w:val="16"/>
                <w:szCs w:val="16"/>
                <w:lang w:eastAsia="en-IE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 xml:space="preserve">- fid-Delegazzjonijiet tal-UE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</w:tr>
      <w:tr w:rsidR="00E43BAD" w:rsidRPr="005863AB" w:rsidTr="0061523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01 01 01 02</w:t>
            </w:r>
            <w:r w:rsidRPr="005863AB">
              <w:rPr>
                <w:rFonts w:ascii="Arial Narrow" w:hAnsi="Arial Narrow"/>
                <w:noProof/>
                <w:sz w:val="20"/>
              </w:rPr>
              <w:t xml:space="preserve"> </w:t>
            </w:r>
            <w:r w:rsidRPr="005863AB">
              <w:rPr>
                <w:noProof/>
                <w:sz w:val="16"/>
              </w:rPr>
              <w:t>(AC, END - Riċerka indiretta)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</w:tr>
      <w:tr w:rsidR="00E43BAD" w:rsidRPr="005863AB" w:rsidTr="0061523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 xml:space="preserve"> 01 01 01 12 (AC, END - Riċerka diretta)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</w:tr>
      <w:tr w:rsidR="00E43BAD" w:rsidRPr="005863AB" w:rsidTr="0061523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Linji baġitarji oħra (speċifika) - Intestatura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</w:tr>
      <w:tr w:rsidR="00E43BAD" w:rsidRPr="005863AB" w:rsidTr="0061523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Linji baġitarji oħra (speċifika) - Barra mill-Intestatura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</w:t>
            </w:r>
          </w:p>
        </w:tc>
      </w:tr>
      <w:tr w:rsidR="00E43BAD" w:rsidRPr="005863AB" w:rsidTr="0061523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D1" w:rsidRPr="005863AB" w:rsidRDefault="00D048D1">
            <w:pPr>
              <w:spacing w:before="0" w:after="0"/>
              <w:ind w:firstLineChars="100" w:firstLine="160"/>
              <w:jc w:val="lef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TOTAL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</w:t>
            </w:r>
          </w:p>
        </w:tc>
      </w:tr>
    </w:tbl>
    <w:p w:rsidR="00D048D1" w:rsidRPr="005863AB" w:rsidRDefault="00D048D1" w:rsidP="00D048D1">
      <w:pPr>
        <w:pStyle w:val="ManualHeading3"/>
        <w:rPr>
          <w:noProof/>
        </w:rPr>
      </w:pPr>
      <w:bookmarkStart w:id="213" w:name="_Toc177549031"/>
      <w:bookmarkStart w:id="214" w:name="_Toc226467664"/>
      <w:bookmarkStart w:id="215" w:name="_Hlk167692843"/>
      <w:bookmarkEnd w:id="212"/>
      <w:r w:rsidRPr="005863AB">
        <w:rPr>
          <w:noProof/>
        </w:rPr>
        <w:t>3.2.5.</w:t>
      </w:r>
      <w:r w:rsidRPr="005863AB">
        <w:rPr>
          <w:noProof/>
        </w:rPr>
        <w:tab/>
        <w:t>Ħarsa ġenerali lejn l-impatt stmat fuq l-investimenti relatati mat-teknoloġija diġitali</w:t>
      </w:r>
      <w:bookmarkEnd w:id="213"/>
      <w:bookmarkEnd w:id="214"/>
    </w:p>
    <w:p w:rsidR="00D048D1" w:rsidRPr="005863AB" w:rsidRDefault="00D048D1" w:rsidP="00D048D1">
      <w:pPr>
        <w:pStyle w:val="Text1"/>
        <w:spacing w:line="259" w:lineRule="auto"/>
        <w:rPr>
          <w:noProof/>
        </w:rPr>
      </w:pPr>
      <w:r w:rsidRPr="005863AB">
        <w:rPr>
          <w:noProof/>
        </w:rPr>
        <w:t xml:space="preserve">Obbligatorju: fit-tabella ta’ hawn taħt għandha tiġi inkluża l-aħjar stima tal-investimenti relatati mat-teknoloġija diġitali li jirriżultaw mill-proposta/mill-inizjattiva. </w:t>
      </w:r>
    </w:p>
    <w:p w:rsidR="00D048D1" w:rsidRPr="005863AB" w:rsidRDefault="00D048D1" w:rsidP="00D048D1">
      <w:pPr>
        <w:pStyle w:val="Text1"/>
        <w:spacing w:line="259" w:lineRule="auto"/>
        <w:rPr>
          <w:noProof/>
        </w:rPr>
      </w:pPr>
      <w:r w:rsidRPr="005863AB">
        <w:rPr>
          <w:noProof/>
        </w:rPr>
        <w:t xml:space="preserve">B’mod eċċezzjonali, meta jkun meħtieġ għall-implimentazzjoni tal-proposta/tal-inizjattiva, l-approprjazzjonijiet skont l-Intestatura 7 għandhom jiġu ppreżentati fil-linja ddeżinjata. </w:t>
      </w:r>
    </w:p>
    <w:p w:rsidR="00D048D1" w:rsidRPr="005863AB" w:rsidRDefault="00D048D1" w:rsidP="00D048D1">
      <w:pPr>
        <w:pStyle w:val="Text1"/>
        <w:spacing w:line="259" w:lineRule="auto"/>
        <w:rPr>
          <w:noProof/>
        </w:rPr>
      </w:pPr>
      <w:r w:rsidRPr="005863AB">
        <w:rPr>
          <w:noProof/>
        </w:rPr>
        <w:t>L-approprjazzjonijiet skont l-Intestaturi 1 sa 6 għandhom jiġu riflessi bħala “Nefqa tal-IT marbuta mal-politika fil-qafas ta’ programmi operazzjonali”. Din in-nefqa tirreferi għall-baġit operazzjonali li għandu jintuża għall-użu mill-ġdid/għax-xiri/għall-iżvilupp ta’ pjattaformi/għodod tal-IT relatati direttament mal-implimentazzjoni tal-inizjattiva u mal-investimenti assoċjati tagħhom (eż. liċenzji, studji, ħżin ta’ data eċċ.). L-informazzjoni pprovduta f’din it-tabella għandha tkun konsistenti mad-dettalji ppreżentati fit-Taqsima 4 “Dimensjonijiet diġitali”.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4"/>
        <w:gridCol w:w="835"/>
        <w:gridCol w:w="835"/>
        <w:gridCol w:w="835"/>
        <w:gridCol w:w="835"/>
        <w:gridCol w:w="981"/>
      </w:tblGrid>
      <w:tr w:rsidR="00E43BAD" w:rsidRPr="005863AB">
        <w:trPr>
          <w:trHeight w:val="525"/>
        </w:trPr>
        <w:tc>
          <w:tcPr>
            <w:tcW w:w="321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863AB">
              <w:rPr>
                <w:b/>
                <w:noProof/>
                <w:sz w:val="18"/>
              </w:rPr>
              <w:t>TOTAL tal-approprjazzjonijiet diġitali u tal-IT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Sena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Sena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Sena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  <w:r w:rsidRPr="005863AB">
              <w:rPr>
                <w:noProof/>
                <w:sz w:val="18"/>
              </w:rPr>
              <w:t>Sena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863AB">
              <w:rPr>
                <w:b/>
                <w:noProof/>
                <w:sz w:val="18"/>
              </w:rPr>
              <w:t>TOTAL QFP 2021 - 2027</w:t>
            </w:r>
          </w:p>
        </w:tc>
      </w:tr>
      <w:tr w:rsidR="00E43BAD" w:rsidRPr="005863AB">
        <w:trPr>
          <w:trHeight w:val="525"/>
        </w:trPr>
        <w:tc>
          <w:tcPr>
            <w:tcW w:w="321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8D1" w:rsidRPr="005863AB" w:rsidRDefault="00D048D1">
            <w:pPr>
              <w:rPr>
                <w:noProof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863AB">
              <w:rPr>
                <w:b/>
                <w:noProof/>
                <w:sz w:val="18"/>
              </w:rPr>
              <w:t>2024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863AB">
              <w:rPr>
                <w:b/>
                <w:noProof/>
                <w:sz w:val="18"/>
              </w:rPr>
              <w:t>2025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863AB">
              <w:rPr>
                <w:b/>
                <w:noProof/>
                <w:sz w:val="18"/>
              </w:rPr>
              <w:t>2026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863AB">
              <w:rPr>
                <w:b/>
                <w:noProof/>
                <w:sz w:val="18"/>
              </w:rPr>
              <w:t>2027</w:t>
            </w:r>
          </w:p>
        </w:tc>
        <w:tc>
          <w:tcPr>
            <w:tcW w:w="9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48D1" w:rsidRPr="005863AB" w:rsidRDefault="00D048D1">
            <w:pPr>
              <w:rPr>
                <w:noProof/>
              </w:rPr>
            </w:pPr>
          </w:p>
        </w:tc>
      </w:tr>
      <w:tr w:rsidR="00E43BAD" w:rsidRPr="005863AB">
        <w:trPr>
          <w:trHeight w:val="300"/>
        </w:trPr>
        <w:tc>
          <w:tcPr>
            <w:tcW w:w="75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lef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INTESTATURA 7</w:t>
            </w:r>
          </w:p>
        </w:tc>
      </w:tr>
      <w:tr w:rsidR="00E43BAD" w:rsidRPr="005863AB">
        <w:trPr>
          <w:trHeight w:val="300"/>
        </w:trPr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left"/>
              <w:rPr>
                <w:noProof/>
                <w:sz w:val="16"/>
                <w:szCs w:val="16"/>
              </w:rPr>
            </w:pPr>
            <w:r w:rsidRPr="005863AB">
              <w:rPr>
                <w:rFonts w:ascii="Arial Narrow" w:hAnsi="Arial Narrow"/>
                <w:noProof/>
                <w:sz w:val="20"/>
              </w:rPr>
              <w:t>Nefqa tal-IT (korporattiva)</w:t>
            </w:r>
            <w:r w:rsidRPr="005863AB">
              <w:rPr>
                <w:noProof/>
                <w:sz w:val="16"/>
              </w:rPr>
              <w:t xml:space="preserve"> 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</w:tr>
      <w:tr w:rsidR="00E43BAD" w:rsidRPr="005863AB">
        <w:trPr>
          <w:trHeight w:val="300"/>
        </w:trPr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Subtotal tal-INTESTATURA 7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</w:tr>
      <w:tr w:rsidR="00E43BAD" w:rsidRPr="005863AB">
        <w:trPr>
          <w:trHeight w:val="300"/>
        </w:trPr>
        <w:tc>
          <w:tcPr>
            <w:tcW w:w="7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lef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Barra mill-INTESTATURA 7</w:t>
            </w:r>
          </w:p>
        </w:tc>
      </w:tr>
      <w:tr w:rsidR="00E43BAD" w:rsidRPr="005863AB">
        <w:trPr>
          <w:trHeight w:val="300"/>
        </w:trPr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left"/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</w:pPr>
            <w:r w:rsidRPr="005863AB">
              <w:rPr>
                <w:rFonts w:ascii="Arial Narrow" w:hAnsi="Arial Narrow"/>
                <w:noProof/>
                <w:sz w:val="20"/>
              </w:rPr>
              <w:t>Nefqa tal-IT marbuta mal-politika fil-qafas ta’ programmi operazzjonali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>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</w:tr>
      <w:tr w:rsidR="00E43BAD" w:rsidRPr="005863AB">
        <w:trPr>
          <w:trHeight w:val="300"/>
        </w:trPr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Subtotal barra mill-INTESTATURA 7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</w:tr>
      <w:tr w:rsidR="00E43BAD" w:rsidRPr="005863AB">
        <w:trPr>
          <w:trHeight w:val="300"/>
        </w:trPr>
        <w:tc>
          <w:tcPr>
            <w:tcW w:w="7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5863AB">
              <w:rPr>
                <w:noProof/>
                <w:sz w:val="16"/>
              </w:rPr>
              <w:t xml:space="preserve"> </w:t>
            </w:r>
          </w:p>
        </w:tc>
      </w:tr>
      <w:tr w:rsidR="00E43BAD" w:rsidRPr="005863AB">
        <w:trPr>
          <w:trHeight w:val="315"/>
        </w:trPr>
        <w:tc>
          <w:tcPr>
            <w:tcW w:w="32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TOTAL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D048D1" w:rsidRPr="005863AB" w:rsidRDefault="00D048D1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5863AB">
              <w:rPr>
                <w:b/>
                <w:noProof/>
                <w:sz w:val="16"/>
              </w:rPr>
              <w:t>0,000</w:t>
            </w:r>
          </w:p>
        </w:tc>
      </w:tr>
    </w:tbl>
    <w:p w:rsidR="00D048D1" w:rsidRPr="005863AB" w:rsidRDefault="00D048D1" w:rsidP="00D048D1">
      <w:pPr>
        <w:pStyle w:val="ManualHeading3"/>
        <w:rPr>
          <w:noProof/>
        </w:rPr>
      </w:pPr>
      <w:bookmarkStart w:id="216" w:name="_Toc514938056"/>
      <w:bookmarkStart w:id="217" w:name="_Toc520485055"/>
      <w:bookmarkStart w:id="218" w:name="_Toc160804599"/>
      <w:bookmarkStart w:id="219" w:name="_Toc167220298"/>
      <w:bookmarkStart w:id="220" w:name="_Toc177549032"/>
      <w:bookmarkStart w:id="221" w:name="_Toc226467665"/>
      <w:bookmarkEnd w:id="215"/>
      <w:r w:rsidRPr="005863AB">
        <w:rPr>
          <w:noProof/>
        </w:rPr>
        <w:t>3.2.6.</w:t>
      </w:r>
      <w:r w:rsidRPr="005863AB">
        <w:rPr>
          <w:noProof/>
        </w:rPr>
        <w:tab/>
        <w:t>Kompatibbiltà mal-qafas finanzjarju pluriennali attwali</w:t>
      </w:r>
      <w:bookmarkEnd w:id="216"/>
      <w:bookmarkEnd w:id="217"/>
      <w:bookmarkEnd w:id="218"/>
      <w:bookmarkEnd w:id="219"/>
      <w:bookmarkEnd w:id="220"/>
      <w:bookmarkEnd w:id="221"/>
      <w:r w:rsidRPr="005863AB">
        <w:rPr>
          <w:noProof/>
        </w:rPr>
        <w:t xml:space="preserve"> </w:t>
      </w:r>
    </w:p>
    <w:p w:rsidR="00D048D1" w:rsidRPr="005863AB" w:rsidRDefault="00D048D1" w:rsidP="00D048D1">
      <w:pPr>
        <w:pStyle w:val="Text1"/>
        <w:rPr>
          <w:noProof/>
        </w:rPr>
      </w:pPr>
      <w:r w:rsidRPr="005863AB">
        <w:rPr>
          <w:noProof/>
        </w:rPr>
        <w:t>Il-proposta/L-inizjattiva:</w:t>
      </w:r>
    </w:p>
    <w:p w:rsidR="00D048D1" w:rsidRPr="005863AB" w:rsidRDefault="00D048D1" w:rsidP="00D048D1">
      <w:pPr>
        <w:pStyle w:val="ListDash1"/>
        <w:rPr>
          <w:noProof/>
        </w:rPr>
      </w:pPr>
      <w:r w:rsidRPr="005863AB">
        <w:rPr>
          <w:rFonts w:ascii="Segoe UI Symbol" w:hAnsi="Segoe UI Symbol"/>
          <w:i/>
          <w:noProof/>
          <w:sz w:val="22"/>
        </w:rPr>
        <w:t>✓</w:t>
      </w:r>
      <w:r w:rsidRPr="005863AB">
        <w:rPr>
          <w:noProof/>
        </w:rPr>
        <w:tab/>
        <w:t>tista’ tiġi ffinanzjata kompletament permezz ta’ riallokazzjoni fl-intestatura rilevanti tal-qafas finanzjarju pluriennali (QFP)</w:t>
      </w:r>
    </w:p>
    <w:p w:rsidR="00D048D1" w:rsidRPr="005863AB" w:rsidRDefault="00D048D1" w:rsidP="00D048D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5863AB">
        <w:rPr>
          <w:noProof/>
        </w:rPr>
        <w:t>Ma hija meħtieġa l-ebda riżorsa addizzjonali. It-tim attwali se jkompli jimmaniġġa l-inizjattiva.</w:t>
      </w:r>
    </w:p>
    <w:p w:rsidR="00D048D1" w:rsidRPr="005863AB" w:rsidRDefault="00D048D1" w:rsidP="00D048D1">
      <w:pPr>
        <w:pStyle w:val="ListDash1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ab/>
        <w:t>tirrikjedi l-użu tal-marġni mhux allokat skont l-intestatura rilevanti tal-QFP u/jew l-użu tal-istrumenti speċjali kif definiti fir-Regolament QFP</w:t>
      </w:r>
    </w:p>
    <w:p w:rsidR="00D048D1" w:rsidRPr="005863AB" w:rsidRDefault="00D048D1" w:rsidP="00D048D1">
      <w:pPr>
        <w:pStyle w:val="ListDash1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ab/>
        <w:t>tirrikjedi reviżjoni tal-QFP</w:t>
      </w:r>
    </w:p>
    <w:p w:rsidR="00D048D1" w:rsidRPr="005863AB" w:rsidRDefault="00D048D1" w:rsidP="00D048D1">
      <w:pPr>
        <w:pStyle w:val="ManualHeading3"/>
        <w:rPr>
          <w:noProof/>
        </w:rPr>
      </w:pPr>
      <w:bookmarkStart w:id="222" w:name="_Toc514938058"/>
      <w:bookmarkStart w:id="223" w:name="_Toc520485056"/>
      <w:bookmarkStart w:id="224" w:name="_Toc160804600"/>
      <w:bookmarkStart w:id="225" w:name="_Toc167220299"/>
      <w:bookmarkStart w:id="226" w:name="_Toc177549033"/>
      <w:bookmarkStart w:id="227" w:name="_Toc226467666"/>
      <w:r w:rsidRPr="005863AB">
        <w:rPr>
          <w:noProof/>
        </w:rPr>
        <w:t>3.2.7.</w:t>
      </w:r>
      <w:r w:rsidRPr="005863AB">
        <w:rPr>
          <w:noProof/>
        </w:rPr>
        <w:tab/>
        <w:t>Kontribuzzjonijiet ta’ partijiet terzi</w:t>
      </w:r>
      <w:bookmarkEnd w:id="222"/>
      <w:bookmarkEnd w:id="223"/>
      <w:bookmarkEnd w:id="224"/>
      <w:bookmarkEnd w:id="225"/>
      <w:bookmarkEnd w:id="226"/>
      <w:bookmarkEnd w:id="227"/>
      <w:r w:rsidRPr="005863AB">
        <w:rPr>
          <w:noProof/>
        </w:rPr>
        <w:t xml:space="preserve"> </w:t>
      </w:r>
    </w:p>
    <w:p w:rsidR="00D048D1" w:rsidRPr="005863AB" w:rsidRDefault="00D048D1" w:rsidP="00D048D1">
      <w:pPr>
        <w:pStyle w:val="Text1"/>
        <w:rPr>
          <w:noProof/>
        </w:rPr>
      </w:pPr>
      <w:r w:rsidRPr="005863AB">
        <w:rPr>
          <w:noProof/>
        </w:rPr>
        <w:t>Il-proposta/L-inizjattiva:</w:t>
      </w:r>
    </w:p>
    <w:p w:rsidR="00D048D1" w:rsidRPr="005863AB" w:rsidRDefault="00D048D1" w:rsidP="00D048D1">
      <w:pPr>
        <w:pStyle w:val="ListDash1"/>
        <w:rPr>
          <w:noProof/>
        </w:rPr>
      </w:pPr>
      <w:r w:rsidRPr="005863AB">
        <w:rPr>
          <w:rFonts w:ascii="Segoe UI Symbol" w:hAnsi="Segoe UI Symbol"/>
          <w:i/>
          <w:noProof/>
          <w:sz w:val="22"/>
        </w:rPr>
        <w:t>✓</w:t>
      </w:r>
      <w:r w:rsidRPr="005863AB">
        <w:rPr>
          <w:noProof/>
        </w:rPr>
        <w:tab/>
        <w:t>ma tipprevedix kofinanzjament minn partijiet terzi</w:t>
      </w:r>
    </w:p>
    <w:p w:rsidR="00D048D1" w:rsidRPr="005863AB" w:rsidRDefault="00D048D1" w:rsidP="00D048D1">
      <w:pPr>
        <w:pStyle w:val="ListDash1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ab/>
        <w:t>tipprevedi l-kofinanzjament minn partijiet terzi kif stmat hawn taħt:</w:t>
      </w:r>
    </w:p>
    <w:p w:rsidR="00D048D1" w:rsidRPr="005863AB" w:rsidRDefault="00D048D1" w:rsidP="00D048D1">
      <w:pPr>
        <w:jc w:val="right"/>
        <w:rPr>
          <w:noProof/>
          <w:sz w:val="20"/>
        </w:rPr>
      </w:pPr>
      <w:r w:rsidRPr="005863AB">
        <w:rPr>
          <w:noProof/>
          <w:sz w:val="20"/>
        </w:rPr>
        <w:t>Approprjazzjonijiet f’miljuni ta’ EUR (sa tliet pożizzjonijiet deċimali)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9"/>
        <w:gridCol w:w="1217"/>
        <w:gridCol w:w="1217"/>
        <w:gridCol w:w="1217"/>
        <w:gridCol w:w="1217"/>
        <w:gridCol w:w="1462"/>
      </w:tblGrid>
      <w:tr w:rsidR="00E43BAD" w:rsidRPr="005863AB">
        <w:trPr>
          <w:cantSplit/>
        </w:trPr>
        <w:tc>
          <w:tcPr>
            <w:tcW w:w="1591" w:type="pct"/>
          </w:tcPr>
          <w:p w:rsidR="00D048D1" w:rsidRPr="005863AB" w:rsidRDefault="00D048D1">
            <w:pPr>
              <w:spacing w:before="60" w:after="60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</w:rPr>
            </w:pPr>
            <w:r w:rsidRPr="005863AB">
              <w:rPr>
                <w:noProof/>
                <w:sz w:val="20"/>
              </w:rPr>
              <w:t xml:space="preserve">Sena </w:t>
            </w:r>
            <w:r w:rsidRPr="005863AB">
              <w:rPr>
                <w:noProof/>
              </w:rPr>
              <w:t xml:space="preserve"> </w:t>
            </w:r>
            <w:r w:rsidRPr="005863AB">
              <w:rPr>
                <w:noProof/>
              </w:rPr>
              <w:br/>
            </w:r>
            <w:r w:rsidRPr="005863AB">
              <w:rPr>
                <w:b/>
                <w:noProof/>
                <w:sz w:val="20"/>
              </w:rPr>
              <w:t>2024</w:t>
            </w:r>
          </w:p>
        </w:tc>
        <w:tc>
          <w:tcPr>
            <w:tcW w:w="655" w:type="pct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</w:rPr>
            </w:pPr>
            <w:r w:rsidRPr="005863AB">
              <w:rPr>
                <w:noProof/>
                <w:sz w:val="20"/>
              </w:rPr>
              <w:t xml:space="preserve">Sena </w:t>
            </w:r>
            <w:r w:rsidRPr="005863AB">
              <w:rPr>
                <w:noProof/>
              </w:rPr>
              <w:t xml:space="preserve"> </w:t>
            </w:r>
            <w:r w:rsidRPr="005863AB">
              <w:rPr>
                <w:noProof/>
              </w:rPr>
              <w:br/>
            </w:r>
            <w:r w:rsidRPr="005863AB">
              <w:rPr>
                <w:b/>
                <w:noProof/>
                <w:sz w:val="20"/>
              </w:rPr>
              <w:t>2025</w:t>
            </w:r>
          </w:p>
        </w:tc>
        <w:tc>
          <w:tcPr>
            <w:tcW w:w="655" w:type="pct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</w:rPr>
            </w:pPr>
            <w:r w:rsidRPr="005863AB">
              <w:rPr>
                <w:noProof/>
                <w:sz w:val="20"/>
              </w:rPr>
              <w:t xml:space="preserve">Sena </w:t>
            </w:r>
            <w:r w:rsidRPr="005863AB">
              <w:rPr>
                <w:noProof/>
              </w:rPr>
              <w:t xml:space="preserve"> </w:t>
            </w:r>
            <w:r w:rsidRPr="005863AB">
              <w:rPr>
                <w:noProof/>
              </w:rPr>
              <w:br/>
            </w:r>
            <w:r w:rsidRPr="005863AB">
              <w:rPr>
                <w:b/>
                <w:noProof/>
                <w:sz w:val="20"/>
              </w:rPr>
              <w:t>2026</w:t>
            </w:r>
          </w:p>
        </w:tc>
        <w:tc>
          <w:tcPr>
            <w:tcW w:w="655" w:type="pct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20"/>
              </w:rPr>
            </w:pPr>
            <w:r w:rsidRPr="005863AB">
              <w:rPr>
                <w:noProof/>
                <w:sz w:val="20"/>
              </w:rPr>
              <w:t xml:space="preserve">Sena </w:t>
            </w:r>
            <w:r w:rsidRPr="005863AB">
              <w:rPr>
                <w:noProof/>
              </w:rPr>
              <w:t xml:space="preserve"> </w:t>
            </w:r>
            <w:r w:rsidRPr="005863AB">
              <w:rPr>
                <w:noProof/>
              </w:rPr>
              <w:br/>
            </w:r>
            <w:r w:rsidRPr="005863AB">
              <w:rPr>
                <w:b/>
                <w:noProof/>
                <w:sz w:val="20"/>
              </w:rPr>
              <w:t>2027</w:t>
            </w:r>
          </w:p>
        </w:tc>
        <w:tc>
          <w:tcPr>
            <w:tcW w:w="787" w:type="pct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noProof/>
                <w:sz w:val="20"/>
              </w:rPr>
            </w:pPr>
            <w:r w:rsidRPr="005863AB">
              <w:rPr>
                <w:noProof/>
                <w:sz w:val="20"/>
              </w:rPr>
              <w:t>Total</w:t>
            </w:r>
          </w:p>
        </w:tc>
      </w:tr>
      <w:tr w:rsidR="00E43BAD" w:rsidRPr="005863AB">
        <w:trPr>
          <w:cantSplit/>
        </w:trPr>
        <w:tc>
          <w:tcPr>
            <w:tcW w:w="1591" w:type="pct"/>
          </w:tcPr>
          <w:p w:rsidR="00D048D1" w:rsidRPr="005863AB" w:rsidRDefault="00D048D1">
            <w:pPr>
              <w:rPr>
                <w:noProof/>
              </w:rPr>
            </w:pPr>
            <w:r w:rsidRPr="005863AB">
              <w:rPr>
                <w:noProof/>
                <w:sz w:val="20"/>
              </w:rPr>
              <w:t>Speċifika l-korp ta’ kofinanzjament</w:t>
            </w:r>
            <w:r w:rsidRPr="005863AB">
              <w:rPr>
                <w:i/>
                <w:noProof/>
                <w:sz w:val="20"/>
              </w:rPr>
              <w:t xml:space="preserve"> </w:t>
            </w:r>
          </w:p>
        </w:tc>
        <w:tc>
          <w:tcPr>
            <w:tcW w:w="655" w:type="pct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787" w:type="pct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</w:tr>
      <w:tr w:rsidR="00E43BAD" w:rsidRPr="005863AB">
        <w:trPr>
          <w:cantSplit/>
        </w:trPr>
        <w:tc>
          <w:tcPr>
            <w:tcW w:w="1591" w:type="pct"/>
          </w:tcPr>
          <w:p w:rsidR="00D048D1" w:rsidRPr="005863AB" w:rsidRDefault="00D048D1">
            <w:pPr>
              <w:spacing w:before="60" w:after="60"/>
              <w:jc w:val="left"/>
              <w:rPr>
                <w:noProof/>
                <w:sz w:val="20"/>
              </w:rPr>
            </w:pPr>
            <w:r w:rsidRPr="005863AB">
              <w:rPr>
                <w:noProof/>
                <w:sz w:val="20"/>
              </w:rPr>
              <w:t xml:space="preserve">TOTAL tal-approprjazzjonijiet kofinanzjati </w:t>
            </w:r>
          </w:p>
        </w:tc>
        <w:tc>
          <w:tcPr>
            <w:tcW w:w="655" w:type="pct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787" w:type="pct"/>
            <w:vAlign w:val="center"/>
          </w:tcPr>
          <w:p w:rsidR="00D048D1" w:rsidRPr="005863AB" w:rsidRDefault="00D048D1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</w:tr>
    </w:tbl>
    <w:p w:rsidR="00D048D1" w:rsidRPr="005863AB" w:rsidRDefault="00D048D1" w:rsidP="00D048D1">
      <w:pPr>
        <w:outlineLvl w:val="1"/>
        <w:rPr>
          <w:noProof/>
          <w:szCs w:val="24"/>
        </w:rPr>
      </w:pPr>
      <w:r w:rsidRPr="005863AB">
        <w:rPr>
          <w:noProof/>
        </w:rPr>
        <w:t xml:space="preserve"> </w:t>
      </w:r>
      <w:r w:rsidRPr="005863AB">
        <w:rPr>
          <w:noProof/>
        </w:rPr>
        <w:br/>
      </w:r>
      <w:bookmarkStart w:id="228" w:name="_Toc514938059"/>
      <w:bookmarkStart w:id="229" w:name="_Toc520485057"/>
      <w:bookmarkStart w:id="230" w:name="_Toc160804602"/>
      <w:bookmarkStart w:id="231" w:name="_Toc167220300"/>
      <w:bookmarkStart w:id="232" w:name="_Toc177549034"/>
      <w:bookmarkStart w:id="233" w:name="_Toc226467667"/>
      <w:bookmarkStart w:id="234" w:name="_Hlk166860179"/>
      <w:r w:rsidRPr="005863AB">
        <w:rPr>
          <w:noProof/>
        </w:rPr>
        <w:t>3.3.</w:t>
      </w:r>
      <w:r w:rsidRPr="005863AB">
        <w:rPr>
          <w:noProof/>
        </w:rPr>
        <w:tab/>
        <w:t>Impatt stmat fuq id-dħul</w:t>
      </w:r>
      <w:bookmarkEnd w:id="228"/>
      <w:bookmarkEnd w:id="229"/>
      <w:bookmarkEnd w:id="230"/>
      <w:bookmarkEnd w:id="231"/>
      <w:bookmarkEnd w:id="232"/>
      <w:bookmarkEnd w:id="233"/>
      <w:r w:rsidRPr="005863AB">
        <w:rPr>
          <w:noProof/>
        </w:rPr>
        <w:t xml:space="preserve"> </w:t>
      </w:r>
    </w:p>
    <w:bookmarkEnd w:id="234"/>
    <w:p w:rsidR="00D048D1" w:rsidRPr="005863AB" w:rsidRDefault="00D048D1" w:rsidP="00D048D1">
      <w:pPr>
        <w:pStyle w:val="ListDash1"/>
        <w:rPr>
          <w:noProof/>
        </w:rPr>
      </w:pPr>
      <w:r w:rsidRPr="005863AB">
        <w:rPr>
          <w:rFonts w:ascii="Segoe UI Symbol" w:hAnsi="Segoe UI Symbol"/>
          <w:i/>
          <w:noProof/>
          <w:sz w:val="22"/>
        </w:rPr>
        <w:t>✓</w:t>
      </w:r>
      <w:r w:rsidRPr="005863AB">
        <w:rPr>
          <w:noProof/>
        </w:rPr>
        <w:tab/>
        <w:t>Il-proposta/l-inizjattiva ma għandha l-ebda impatt finanzjarju fuq id-dħul.</w:t>
      </w:r>
    </w:p>
    <w:p w:rsidR="00D048D1" w:rsidRPr="005863AB" w:rsidRDefault="00D048D1" w:rsidP="00D048D1">
      <w:pPr>
        <w:pStyle w:val="ListDash1"/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ab/>
        <w:t>Il-proposta/L-inizjattiva għandha l-impatt finanzjarju li ġej:</w:t>
      </w:r>
    </w:p>
    <w:p w:rsidR="00D048D1" w:rsidRPr="005863AB" w:rsidRDefault="00D048D1" w:rsidP="00D048D1">
      <w:pPr>
        <w:pStyle w:val="ListNumberLevel3"/>
        <w:tabs>
          <w:tab w:val="clear" w:pos="2126"/>
          <w:tab w:val="num" w:pos="1843"/>
        </w:tabs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ab/>
        <w:t xml:space="preserve">fuq ir-riżorsi proprji </w:t>
      </w:r>
    </w:p>
    <w:p w:rsidR="00D048D1" w:rsidRPr="005863AB" w:rsidRDefault="00D048D1" w:rsidP="00D048D1">
      <w:pPr>
        <w:pStyle w:val="ListNumberLevel3"/>
        <w:tabs>
          <w:tab w:val="clear" w:pos="2126"/>
          <w:tab w:val="num" w:pos="1843"/>
        </w:tabs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ab/>
        <w:t>fuq dħul ieħor</w:t>
      </w:r>
    </w:p>
    <w:p w:rsidR="00D048D1" w:rsidRPr="005863AB" w:rsidRDefault="00D048D1" w:rsidP="00D048D1">
      <w:pPr>
        <w:pStyle w:val="ListNumberLevel3"/>
        <w:tabs>
          <w:tab w:val="clear" w:pos="2126"/>
          <w:tab w:val="num" w:pos="1843"/>
        </w:tabs>
        <w:rPr>
          <w:noProof/>
        </w:rPr>
      </w:pPr>
      <w:r w:rsidRPr="005863AB">
        <w:rPr>
          <w:rFonts w:ascii="Wingdings" w:hAnsi="Wingdings"/>
          <w:noProof/>
        </w:rPr>
        <w:t></w:t>
      </w:r>
      <w:r w:rsidRPr="005863AB">
        <w:rPr>
          <w:noProof/>
        </w:rPr>
        <w:tab/>
        <w:t>indika jekk id-dħul huwiex assenjat għal-linji tan-nefqa</w:t>
      </w:r>
    </w:p>
    <w:p w:rsidR="00D048D1" w:rsidRPr="005863AB" w:rsidRDefault="00D048D1" w:rsidP="00D048D1">
      <w:pPr>
        <w:jc w:val="right"/>
        <w:rPr>
          <w:noProof/>
          <w:sz w:val="20"/>
        </w:rPr>
      </w:pPr>
      <w:r w:rsidRPr="005863AB">
        <w:rPr>
          <w:noProof/>
          <w:sz w:val="20"/>
        </w:rPr>
        <w:t xml:space="preserve">     miljuni ta’ EUR (sa tliet pożizzjonijiet deċimali)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1"/>
        <w:gridCol w:w="1626"/>
        <w:gridCol w:w="1689"/>
        <w:gridCol w:w="1042"/>
        <w:gridCol w:w="1033"/>
        <w:gridCol w:w="1258"/>
      </w:tblGrid>
      <w:tr w:rsidR="00E43BAD" w:rsidRPr="005863AB">
        <w:trPr>
          <w:trHeight w:val="388"/>
        </w:trPr>
        <w:tc>
          <w:tcPr>
            <w:tcW w:w="1423" w:type="pct"/>
            <w:vMerge w:val="restart"/>
            <w:vAlign w:val="center"/>
          </w:tcPr>
          <w:p w:rsidR="00D048D1" w:rsidRPr="005863AB" w:rsidRDefault="00D048D1">
            <w:pPr>
              <w:spacing w:before="40" w:after="40"/>
              <w:rPr>
                <w:noProof/>
                <w:sz w:val="18"/>
              </w:rPr>
            </w:pPr>
            <w:r w:rsidRPr="005863AB">
              <w:rPr>
                <w:noProof/>
                <w:sz w:val="18"/>
              </w:rPr>
              <w:t>Linja baġitarja tad-dħul:</w:t>
            </w:r>
          </w:p>
        </w:tc>
        <w:tc>
          <w:tcPr>
            <w:tcW w:w="869" w:type="pct"/>
            <w:vMerge w:val="restart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</w:rPr>
            </w:pPr>
            <w:r w:rsidRPr="005863AB">
              <w:rPr>
                <w:noProof/>
                <w:sz w:val="18"/>
              </w:rPr>
              <w:t>Approprjazzjonijiet disponibbli għas-sena finanzjarja kurrenti</w:t>
            </w:r>
          </w:p>
        </w:tc>
        <w:tc>
          <w:tcPr>
            <w:tcW w:w="2709" w:type="pct"/>
            <w:gridSpan w:val="4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</w:rPr>
            </w:pPr>
            <w:r w:rsidRPr="005863AB">
              <w:rPr>
                <w:noProof/>
                <w:sz w:val="18"/>
              </w:rPr>
              <w:t>Impatt tal-proposta/tal-inizjattiva</w:t>
            </w:r>
            <w:r w:rsidRPr="005863AB">
              <w:rPr>
                <w:rStyle w:val="FootnoteReference"/>
                <w:noProof/>
                <w:sz w:val="18"/>
                <w:szCs w:val="18"/>
              </w:rPr>
              <w:footnoteReference w:id="17"/>
            </w:r>
          </w:p>
        </w:tc>
      </w:tr>
      <w:tr w:rsidR="00E43BAD" w:rsidRPr="005863AB">
        <w:trPr>
          <w:trHeight w:val="388"/>
        </w:trPr>
        <w:tc>
          <w:tcPr>
            <w:tcW w:w="1423" w:type="pct"/>
            <w:vMerge/>
          </w:tcPr>
          <w:p w:rsidR="00D048D1" w:rsidRPr="005863AB" w:rsidRDefault="00D048D1">
            <w:pPr>
              <w:spacing w:before="40" w:after="40"/>
              <w:rPr>
                <w:noProof/>
                <w:sz w:val="18"/>
              </w:rPr>
            </w:pPr>
          </w:p>
        </w:tc>
        <w:tc>
          <w:tcPr>
            <w:tcW w:w="869" w:type="pct"/>
            <w:vMerge/>
          </w:tcPr>
          <w:p w:rsidR="00D048D1" w:rsidRPr="005863AB" w:rsidRDefault="00D048D1">
            <w:pPr>
              <w:spacing w:beforeLines="40" w:before="96" w:afterLines="40" w:after="96"/>
              <w:rPr>
                <w:i/>
                <w:noProof/>
                <w:sz w:val="18"/>
              </w:rPr>
            </w:pPr>
          </w:p>
        </w:tc>
        <w:tc>
          <w:tcPr>
            <w:tcW w:w="911" w:type="pct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</w:rPr>
            </w:pPr>
            <w:r w:rsidRPr="005863AB">
              <w:rPr>
                <w:noProof/>
                <w:sz w:val="18"/>
              </w:rPr>
              <w:t xml:space="preserve">Sena </w:t>
            </w:r>
            <w:r w:rsidRPr="005863AB">
              <w:rPr>
                <w:b/>
                <w:noProof/>
                <w:sz w:val="18"/>
              </w:rPr>
              <w:t>2024</w:t>
            </w:r>
          </w:p>
        </w:tc>
        <w:tc>
          <w:tcPr>
            <w:tcW w:w="562" w:type="pct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</w:rPr>
            </w:pPr>
            <w:r w:rsidRPr="005863AB">
              <w:rPr>
                <w:noProof/>
                <w:sz w:val="18"/>
              </w:rPr>
              <w:t xml:space="preserve">Sena </w:t>
            </w:r>
            <w:r w:rsidRPr="005863AB">
              <w:rPr>
                <w:b/>
                <w:noProof/>
                <w:sz w:val="18"/>
              </w:rPr>
              <w:t>2025</w:t>
            </w:r>
          </w:p>
        </w:tc>
        <w:tc>
          <w:tcPr>
            <w:tcW w:w="557" w:type="pct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</w:rPr>
            </w:pPr>
            <w:r w:rsidRPr="005863AB">
              <w:rPr>
                <w:noProof/>
                <w:sz w:val="18"/>
              </w:rPr>
              <w:t xml:space="preserve">Sena </w:t>
            </w:r>
            <w:r w:rsidRPr="005863AB">
              <w:rPr>
                <w:b/>
                <w:noProof/>
                <w:sz w:val="18"/>
              </w:rPr>
              <w:t>2026</w:t>
            </w:r>
          </w:p>
        </w:tc>
        <w:tc>
          <w:tcPr>
            <w:tcW w:w="679" w:type="pct"/>
            <w:vAlign w:val="center"/>
          </w:tcPr>
          <w:p w:rsidR="00D048D1" w:rsidRPr="005863AB" w:rsidRDefault="00D048D1">
            <w:pPr>
              <w:jc w:val="center"/>
              <w:rPr>
                <w:noProof/>
                <w:sz w:val="18"/>
              </w:rPr>
            </w:pPr>
            <w:r w:rsidRPr="005863AB">
              <w:rPr>
                <w:noProof/>
                <w:sz w:val="18"/>
              </w:rPr>
              <w:t xml:space="preserve">Sena </w:t>
            </w:r>
            <w:r w:rsidRPr="005863AB">
              <w:rPr>
                <w:b/>
                <w:noProof/>
                <w:sz w:val="18"/>
              </w:rPr>
              <w:t>2027</w:t>
            </w:r>
          </w:p>
        </w:tc>
      </w:tr>
      <w:tr w:rsidR="00E43BAD" w:rsidRPr="005863AB">
        <w:trPr>
          <w:trHeight w:val="388"/>
        </w:trPr>
        <w:tc>
          <w:tcPr>
            <w:tcW w:w="1423" w:type="pct"/>
            <w:vAlign w:val="center"/>
          </w:tcPr>
          <w:p w:rsidR="00D048D1" w:rsidRPr="005863AB" w:rsidRDefault="00D048D1">
            <w:pPr>
              <w:spacing w:before="40" w:after="40"/>
              <w:rPr>
                <w:noProof/>
                <w:sz w:val="18"/>
              </w:rPr>
            </w:pPr>
            <w:r w:rsidRPr="005863AB">
              <w:rPr>
                <w:noProof/>
                <w:sz w:val="18"/>
              </w:rPr>
              <w:t>Artikolu ………….</w:t>
            </w:r>
          </w:p>
        </w:tc>
        <w:tc>
          <w:tcPr>
            <w:tcW w:w="869" w:type="pct"/>
          </w:tcPr>
          <w:p w:rsidR="00D048D1" w:rsidRPr="005863AB" w:rsidRDefault="00D048D1">
            <w:pPr>
              <w:spacing w:beforeLines="40" w:before="96" w:afterLines="40" w:after="96"/>
              <w:jc w:val="center"/>
              <w:rPr>
                <w:i/>
                <w:noProof/>
                <w:sz w:val="18"/>
              </w:rPr>
            </w:pPr>
          </w:p>
        </w:tc>
        <w:tc>
          <w:tcPr>
            <w:tcW w:w="911" w:type="pct"/>
          </w:tcPr>
          <w:p w:rsidR="00D048D1" w:rsidRPr="005863AB" w:rsidRDefault="00D048D1"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562" w:type="pct"/>
          </w:tcPr>
          <w:p w:rsidR="00D048D1" w:rsidRPr="005863AB" w:rsidRDefault="00D048D1"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557" w:type="pct"/>
          </w:tcPr>
          <w:p w:rsidR="00D048D1" w:rsidRPr="005863AB" w:rsidRDefault="00D048D1"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679" w:type="pct"/>
          </w:tcPr>
          <w:p w:rsidR="00D048D1" w:rsidRPr="005863AB" w:rsidRDefault="00D048D1"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</w:tr>
    </w:tbl>
    <w:p w:rsidR="00D048D1" w:rsidRPr="005863AB" w:rsidRDefault="00D048D1" w:rsidP="00D048D1">
      <w:pPr>
        <w:pStyle w:val="ManualHeading1"/>
        <w:rPr>
          <w:caps/>
          <w:noProof/>
        </w:rPr>
      </w:pPr>
      <w:bookmarkStart w:id="235" w:name="_Toc167220301"/>
      <w:bookmarkStart w:id="236" w:name="_Toc177549035"/>
      <w:bookmarkStart w:id="237" w:name="_Toc226467668"/>
      <w:r w:rsidRPr="005863AB">
        <w:rPr>
          <w:noProof/>
        </w:rPr>
        <w:t>4.</w:t>
      </w:r>
      <w:r w:rsidRPr="005863AB">
        <w:rPr>
          <w:noProof/>
        </w:rPr>
        <w:tab/>
      </w:r>
      <w:bookmarkStart w:id="238" w:name="_Hlk167692977"/>
      <w:r w:rsidRPr="005863AB">
        <w:rPr>
          <w:caps/>
          <w:noProof/>
        </w:rPr>
        <w:t>Dimensjonijiet diġitali</w:t>
      </w:r>
      <w:bookmarkEnd w:id="235"/>
      <w:bookmarkEnd w:id="236"/>
      <w:bookmarkEnd w:id="237"/>
    </w:p>
    <w:p w:rsidR="00D048D1" w:rsidRPr="005863AB" w:rsidRDefault="00D048D1" w:rsidP="00D048D1">
      <w:pPr>
        <w:pStyle w:val="ManualHeading2"/>
        <w:rPr>
          <w:noProof/>
        </w:rPr>
      </w:pPr>
      <w:bookmarkStart w:id="239" w:name="_Toc167220302"/>
      <w:bookmarkStart w:id="240" w:name="_Toc177549037"/>
      <w:bookmarkStart w:id="241" w:name="_Toc226467669"/>
      <w:r w:rsidRPr="005863AB">
        <w:rPr>
          <w:noProof/>
        </w:rPr>
        <w:t>4.1.</w:t>
      </w:r>
      <w:r w:rsidRPr="005863AB">
        <w:rPr>
          <w:noProof/>
        </w:rPr>
        <w:tab/>
        <w:t>Rekwiżiti ta’ rilevanza diġitali</w:t>
      </w:r>
      <w:bookmarkEnd w:id="239"/>
      <w:bookmarkEnd w:id="240"/>
      <w:bookmarkEnd w:id="241"/>
    </w:p>
    <w:tbl>
      <w:tblPr>
        <w:tblStyle w:val="TableGrid"/>
        <w:tblW w:w="9072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072"/>
      </w:tblGrid>
      <w:tr w:rsidR="00E43BAD" w:rsidRPr="005863AB">
        <w:trPr>
          <w:trHeight w:val="300"/>
        </w:trPr>
        <w:tc>
          <w:tcPr>
            <w:tcW w:w="9072" w:type="dxa"/>
          </w:tcPr>
          <w:p w:rsidR="00D048D1" w:rsidRPr="005863AB" w:rsidRDefault="00D048D1">
            <w:pPr>
              <w:rPr>
                <w:noProof/>
              </w:rPr>
            </w:pPr>
            <w:r w:rsidRPr="005863AB">
              <w:rPr>
                <w:noProof/>
              </w:rPr>
              <w:t>L-ebda rekwiżit ta’ rilevanza diġitali.</w:t>
            </w:r>
          </w:p>
        </w:tc>
      </w:tr>
    </w:tbl>
    <w:p w:rsidR="00D048D1" w:rsidRPr="005863AB" w:rsidRDefault="00D048D1" w:rsidP="00D048D1">
      <w:pPr>
        <w:pStyle w:val="ManualHeading2"/>
        <w:rPr>
          <w:noProof/>
        </w:rPr>
      </w:pPr>
      <w:bookmarkStart w:id="242" w:name="_Toc167220303"/>
      <w:bookmarkStart w:id="243" w:name="_Toc177549038"/>
      <w:bookmarkStart w:id="244" w:name="_Toc226467670"/>
      <w:r w:rsidRPr="005863AB">
        <w:rPr>
          <w:noProof/>
        </w:rPr>
        <w:t>4.2.</w:t>
      </w:r>
      <w:r w:rsidRPr="005863AB">
        <w:rPr>
          <w:noProof/>
        </w:rPr>
        <w:tab/>
        <w:t>Data</w:t>
      </w:r>
      <w:bookmarkEnd w:id="242"/>
      <w:bookmarkEnd w:id="243"/>
      <w:bookmarkEnd w:id="24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3"/>
      </w:tblGrid>
      <w:tr w:rsidR="00E43BAD" w:rsidRPr="005863AB">
        <w:tc>
          <w:tcPr>
            <w:tcW w:w="9063" w:type="dxa"/>
          </w:tcPr>
          <w:p w:rsidR="00D048D1" w:rsidRPr="005863AB" w:rsidRDefault="00D048D1">
            <w:pPr>
              <w:rPr>
                <w:noProof/>
              </w:rPr>
            </w:pPr>
            <w:r w:rsidRPr="005863AB">
              <w:rPr>
                <w:noProof/>
              </w:rPr>
              <w:t>Ma ġie identifikat l-ebda rekwiżit ta’ rilevanza diġitali.</w:t>
            </w:r>
          </w:p>
        </w:tc>
      </w:tr>
    </w:tbl>
    <w:p w:rsidR="00D048D1" w:rsidRPr="005863AB" w:rsidRDefault="00D048D1" w:rsidP="00D048D1">
      <w:pPr>
        <w:pStyle w:val="ManualHeading2"/>
        <w:rPr>
          <w:noProof/>
        </w:rPr>
      </w:pPr>
      <w:bookmarkStart w:id="245" w:name="_Toc167220305"/>
      <w:bookmarkStart w:id="246" w:name="_Toc177549039"/>
      <w:bookmarkStart w:id="247" w:name="_Toc226467671"/>
      <w:r w:rsidRPr="005863AB">
        <w:rPr>
          <w:noProof/>
        </w:rPr>
        <w:t>4.3.</w:t>
      </w:r>
      <w:r w:rsidRPr="005863AB">
        <w:rPr>
          <w:noProof/>
        </w:rPr>
        <w:tab/>
        <w:t>Soluzzjonijiet diġitali</w:t>
      </w:r>
      <w:bookmarkEnd w:id="245"/>
      <w:bookmarkEnd w:id="246"/>
      <w:bookmarkEnd w:id="247"/>
    </w:p>
    <w:tbl>
      <w:tblPr>
        <w:tblStyle w:val="TableGrid"/>
        <w:tblpPr w:leftFromText="141" w:rightFromText="141" w:vertAnchor="text" w:horzAnchor="margin" w:tblpY="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43BAD" w:rsidRPr="005863AB">
        <w:tc>
          <w:tcPr>
            <w:tcW w:w="9067" w:type="dxa"/>
          </w:tcPr>
          <w:p w:rsidR="00D048D1" w:rsidRPr="005863AB" w:rsidRDefault="00D048D1">
            <w:pPr>
              <w:rPr>
                <w:noProof/>
              </w:rPr>
            </w:pPr>
            <w:r w:rsidRPr="005863AB">
              <w:rPr>
                <w:noProof/>
              </w:rPr>
              <w:t>Ma ġie identifikat l-ebda rekwiżit ta’ rilevanza diġitali.</w:t>
            </w:r>
          </w:p>
        </w:tc>
      </w:tr>
    </w:tbl>
    <w:p w:rsidR="00D048D1" w:rsidRPr="005863AB" w:rsidRDefault="00D048D1" w:rsidP="00D048D1">
      <w:pPr>
        <w:pStyle w:val="ManualHeading2"/>
        <w:rPr>
          <w:rStyle w:val="Emphasis"/>
          <w:b w:val="0"/>
          <w:bCs/>
          <w:i w:val="0"/>
          <w:iCs w:val="0"/>
          <w:noProof/>
        </w:rPr>
      </w:pPr>
      <w:bookmarkStart w:id="248" w:name="_Toc167220304"/>
      <w:bookmarkStart w:id="249" w:name="_Toc177549040"/>
      <w:bookmarkStart w:id="250" w:name="_Toc226467672"/>
      <w:r w:rsidRPr="005863AB">
        <w:rPr>
          <w:rStyle w:val="Emphasis"/>
          <w:noProof/>
        </w:rPr>
        <w:t>4.4.</w:t>
      </w:r>
      <w:r w:rsidRPr="005863AB">
        <w:rPr>
          <w:noProof/>
        </w:rPr>
        <w:tab/>
      </w:r>
      <w:r w:rsidRPr="005863AB">
        <w:rPr>
          <w:rStyle w:val="Emphasis"/>
          <w:noProof/>
        </w:rPr>
        <w:t>Valutazzjoni tal-interoperabbiltà</w:t>
      </w:r>
      <w:bookmarkEnd w:id="248"/>
      <w:bookmarkEnd w:id="249"/>
      <w:bookmarkEnd w:id="250"/>
    </w:p>
    <w:tbl>
      <w:tblPr>
        <w:tblStyle w:val="TableGrid"/>
        <w:tblpPr w:leftFromText="141" w:rightFromText="141" w:vertAnchor="text" w:horzAnchor="margin" w:tblpY="36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E43BAD" w:rsidRPr="005863AB">
        <w:trPr>
          <w:trHeight w:val="300"/>
        </w:trPr>
        <w:tc>
          <w:tcPr>
            <w:tcW w:w="9067" w:type="dxa"/>
          </w:tcPr>
          <w:p w:rsidR="00D048D1" w:rsidRPr="005863AB" w:rsidRDefault="00D048D1">
            <w:pPr>
              <w:rPr>
                <w:noProof/>
              </w:rPr>
            </w:pPr>
            <w:r w:rsidRPr="005863AB">
              <w:rPr>
                <w:noProof/>
              </w:rPr>
              <w:t>Ma ġie identifikat l-ebda rekwiżit ta’ rilevanza diġitali.</w:t>
            </w:r>
          </w:p>
        </w:tc>
      </w:tr>
    </w:tbl>
    <w:p w:rsidR="00D048D1" w:rsidRPr="005863AB" w:rsidRDefault="00D048D1" w:rsidP="00D048D1">
      <w:pPr>
        <w:pStyle w:val="ManualHeading2"/>
        <w:rPr>
          <w:noProof/>
        </w:rPr>
      </w:pPr>
      <w:bookmarkStart w:id="251" w:name="_Toc167220306"/>
      <w:bookmarkStart w:id="252" w:name="_Toc177549041"/>
      <w:bookmarkStart w:id="253" w:name="_Toc226467673"/>
      <w:r w:rsidRPr="005863AB">
        <w:rPr>
          <w:noProof/>
        </w:rPr>
        <w:t>4.5.</w:t>
      </w:r>
      <w:r w:rsidRPr="005863AB">
        <w:rPr>
          <w:noProof/>
        </w:rPr>
        <w:tab/>
        <w:t>Miżuri li jappoġġaw l-implimentazzjoni diġitali</w:t>
      </w:r>
      <w:bookmarkEnd w:id="251"/>
      <w:bookmarkEnd w:id="252"/>
      <w:bookmarkEnd w:id="253"/>
    </w:p>
    <w:tbl>
      <w:tblPr>
        <w:tblStyle w:val="TableGrid"/>
        <w:tblpPr w:leftFromText="141" w:rightFromText="141" w:vertAnchor="text" w:horzAnchor="margin" w:tblpY="49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43BAD" w:rsidRPr="005863AB">
        <w:tc>
          <w:tcPr>
            <w:tcW w:w="9067" w:type="dxa"/>
          </w:tcPr>
          <w:p w:rsidR="00D048D1" w:rsidRPr="005863AB" w:rsidRDefault="00D048D1">
            <w:pPr>
              <w:rPr>
                <w:noProof/>
              </w:rPr>
            </w:pPr>
            <w:r w:rsidRPr="005863AB">
              <w:rPr>
                <w:noProof/>
              </w:rPr>
              <w:t>Ma ġie identifikat l-ebda rekwiżit ta’ rilevanza diġitali.</w:t>
            </w:r>
          </w:p>
        </w:tc>
      </w:tr>
      <w:bookmarkEnd w:id="238"/>
    </w:tbl>
    <w:p w:rsidR="00D048D1" w:rsidRPr="005863AB" w:rsidRDefault="00D048D1" w:rsidP="00D048D1">
      <w:pPr>
        <w:rPr>
          <w:noProof/>
        </w:rPr>
      </w:pPr>
    </w:p>
    <w:sectPr w:rsidR="00D048D1" w:rsidRPr="005863AB" w:rsidSect="00B04FC8">
      <w:headerReference w:type="default" r:id="rId21"/>
      <w:footerReference w:type="default" r:id="rId22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581" w:rsidRDefault="00DE3581" w:rsidP="00604861">
      <w:pPr>
        <w:spacing w:before="0" w:after="0"/>
      </w:pPr>
      <w:r>
        <w:separator/>
      </w:r>
    </w:p>
  </w:endnote>
  <w:endnote w:type="continuationSeparator" w:id="0">
    <w:p w:rsidR="00DE3581" w:rsidRDefault="00DE3581" w:rsidP="00604861">
      <w:pPr>
        <w:spacing w:before="0" w:after="0"/>
      </w:pPr>
      <w:r>
        <w:continuationSeparator/>
      </w:r>
    </w:p>
  </w:endnote>
  <w:endnote w:type="continuationNotice" w:id="1">
    <w:p w:rsidR="00DE3581" w:rsidRDefault="00DE358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UAlbertina">
    <w:altName w:val="Calibri"/>
    <w:charset w:val="00"/>
    <w:family w:val="auto"/>
    <w:pitch w:val="variable"/>
    <w:sig w:usb0="800002EF" w:usb1="1000E0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FC8" w:rsidRPr="00B04FC8" w:rsidRDefault="00B04FC8" w:rsidP="00B04FC8">
    <w:pPr>
      <w:pStyle w:val="Footer"/>
      <w:rPr>
        <w:rFonts w:ascii="Arial" w:hAnsi="Arial" w:cs="Arial"/>
        <w:b/>
        <w:sz w:val="48"/>
      </w:rPr>
    </w:pPr>
    <w:r w:rsidRPr="00B04FC8">
      <w:rPr>
        <w:rFonts w:ascii="Arial" w:hAnsi="Arial" w:cs="Arial"/>
        <w:b/>
        <w:sz w:val="48"/>
      </w:rPr>
      <w:t>MT</w:t>
    </w:r>
    <w:r w:rsidRPr="00B04FC8">
      <w:rPr>
        <w:rFonts w:ascii="Arial" w:hAnsi="Arial" w:cs="Arial"/>
        <w:b/>
        <w:sz w:val="48"/>
      </w:rPr>
      <w:tab/>
    </w:r>
    <w:r w:rsidRPr="00B04FC8">
      <w:rPr>
        <w:rFonts w:ascii="Arial" w:hAnsi="Arial" w:cs="Arial"/>
        <w:b/>
        <w:sz w:val="48"/>
      </w:rPr>
      <w:tab/>
    </w:r>
    <w:r w:rsidRPr="00B04FC8">
      <w:tab/>
    </w:r>
    <w:r w:rsidRPr="00B04FC8"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FC8" w:rsidRPr="00B04FC8" w:rsidRDefault="00B04FC8" w:rsidP="00B04FC8">
    <w:pPr>
      <w:pStyle w:val="Footer"/>
      <w:rPr>
        <w:rFonts w:ascii="Arial" w:hAnsi="Arial" w:cs="Arial"/>
        <w:b/>
        <w:sz w:val="48"/>
      </w:rPr>
    </w:pPr>
    <w:r w:rsidRPr="00B04FC8">
      <w:rPr>
        <w:rFonts w:ascii="Arial" w:hAnsi="Arial" w:cs="Arial"/>
        <w:b/>
        <w:sz w:val="48"/>
      </w:rPr>
      <w:t>MT</w:t>
    </w:r>
    <w:r w:rsidRPr="00B04FC8">
      <w:rPr>
        <w:rFonts w:ascii="Arial" w:hAnsi="Arial" w:cs="Arial"/>
        <w:b/>
        <w:sz w:val="48"/>
      </w:rPr>
      <w:tab/>
    </w:r>
    <w:r w:rsidRPr="00B04FC8">
      <w:rPr>
        <w:rFonts w:ascii="Arial" w:hAnsi="Arial" w:cs="Arial"/>
        <w:b/>
        <w:sz w:val="48"/>
      </w:rPr>
      <w:tab/>
    </w:r>
    <w:r w:rsidRPr="00B04FC8">
      <w:tab/>
    </w:r>
    <w:r w:rsidRPr="00B04FC8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FC8" w:rsidRDefault="00B04FC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FC8" w:rsidRPr="00B04FC8" w:rsidRDefault="00B04FC8" w:rsidP="00B04FC8">
    <w:pPr>
      <w:pStyle w:val="Footer"/>
      <w:rPr>
        <w:rFonts w:ascii="Arial" w:hAnsi="Arial" w:cs="Arial"/>
        <w:b/>
        <w:sz w:val="48"/>
      </w:rPr>
    </w:pPr>
    <w:r w:rsidRPr="00B04FC8">
      <w:rPr>
        <w:rFonts w:ascii="Arial" w:hAnsi="Arial" w:cs="Arial"/>
        <w:b/>
        <w:sz w:val="48"/>
      </w:rPr>
      <w:t>MT</w:t>
    </w:r>
    <w:r w:rsidRPr="00B04FC8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6A239C">
      <w:rPr>
        <w:noProof/>
      </w:rPr>
      <w:t>7</w:t>
    </w:r>
    <w:r>
      <w:fldChar w:fldCharType="end"/>
    </w:r>
    <w:r>
      <w:tab/>
    </w:r>
    <w:r w:rsidRPr="00B04FC8">
      <w:tab/>
    </w:r>
    <w:r w:rsidRPr="00B04FC8">
      <w:rPr>
        <w:rFonts w:ascii="Arial" w:hAnsi="Arial" w:cs="Arial"/>
        <w:b/>
        <w:sz w:val="48"/>
      </w:rPr>
      <w:t>MT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FC8" w:rsidRDefault="00B04FC8" w:rsidP="00B04FC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FC8" w:rsidRPr="00B04FC8" w:rsidRDefault="00B04FC8" w:rsidP="00B04FC8">
    <w:pPr>
      <w:pStyle w:val="FooterLandscape"/>
      <w:rPr>
        <w:rFonts w:ascii="Arial" w:hAnsi="Arial" w:cs="Arial"/>
        <w:b/>
        <w:sz w:val="48"/>
      </w:rPr>
    </w:pPr>
    <w:r w:rsidRPr="00B04FC8">
      <w:rPr>
        <w:rFonts w:ascii="Arial" w:hAnsi="Arial" w:cs="Arial"/>
        <w:b/>
        <w:sz w:val="48"/>
      </w:rPr>
      <w:t>MT</w:t>
    </w:r>
    <w:r w:rsidRPr="00B04FC8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B04FC8">
      <w:tab/>
    </w:r>
    <w:r w:rsidRPr="00B04FC8">
      <w:rPr>
        <w:rFonts w:ascii="Arial" w:hAnsi="Arial" w:cs="Arial"/>
        <w:b/>
        <w:sz w:val="48"/>
      </w:rPr>
      <w:t>MT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FC8" w:rsidRPr="00B04FC8" w:rsidRDefault="00B04FC8" w:rsidP="00B04FC8">
    <w:pPr>
      <w:pStyle w:val="Footer"/>
      <w:rPr>
        <w:rFonts w:ascii="Arial" w:hAnsi="Arial" w:cs="Arial"/>
        <w:b/>
        <w:sz w:val="48"/>
      </w:rPr>
    </w:pPr>
    <w:r w:rsidRPr="00B04FC8">
      <w:rPr>
        <w:rFonts w:ascii="Arial" w:hAnsi="Arial" w:cs="Arial"/>
        <w:b/>
        <w:sz w:val="48"/>
      </w:rPr>
      <w:t>MT</w:t>
    </w:r>
    <w:r w:rsidRPr="00B04FC8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B04FC8">
      <w:tab/>
    </w:r>
    <w:r w:rsidRPr="00B04FC8">
      <w:rPr>
        <w:rFonts w:ascii="Arial" w:hAnsi="Arial" w:cs="Arial"/>
        <w:b/>
        <w:sz w:val="48"/>
      </w:rPr>
      <w:t>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581" w:rsidRDefault="00DE3581" w:rsidP="00604861">
      <w:pPr>
        <w:spacing w:before="0" w:after="0"/>
      </w:pPr>
      <w:r>
        <w:separator/>
      </w:r>
    </w:p>
  </w:footnote>
  <w:footnote w:type="continuationSeparator" w:id="0">
    <w:p w:rsidR="00DE3581" w:rsidRDefault="00DE3581" w:rsidP="00604861">
      <w:pPr>
        <w:spacing w:before="0" w:after="0"/>
      </w:pPr>
      <w:r>
        <w:continuationSeparator/>
      </w:r>
    </w:p>
  </w:footnote>
  <w:footnote w:type="continuationNotice" w:id="1">
    <w:p w:rsidR="00DE3581" w:rsidRDefault="00DE3581">
      <w:pPr>
        <w:spacing w:before="0" w:after="0"/>
      </w:pPr>
    </w:p>
  </w:footnote>
  <w:footnote w:id="2">
    <w:p w:rsidR="00CC2091" w:rsidRPr="00825BB0" w:rsidRDefault="00CC2091">
      <w:pPr>
        <w:pStyle w:val="FootnoteText"/>
      </w:pPr>
      <w:r>
        <w:rPr>
          <w:rStyle w:val="FootnoteReference"/>
        </w:rPr>
        <w:footnoteRef/>
      </w:r>
      <w:r>
        <w:tab/>
        <w:t>ĠU L 76, 19.3.2018, p. 3.</w:t>
      </w:r>
    </w:p>
  </w:footnote>
  <w:footnote w:id="3">
    <w:p w:rsidR="008C7E45" w:rsidRPr="0033690D" w:rsidRDefault="008C7E45">
      <w:pPr>
        <w:pStyle w:val="FootnoteText"/>
      </w:pPr>
      <w:r>
        <w:rPr>
          <w:rStyle w:val="FootnoteReference"/>
        </w:rPr>
        <w:footnoteRef/>
      </w:r>
      <w:r>
        <w:tab/>
        <w:t>ĠU L 264, 9.10.2015, p. 1.</w:t>
      </w:r>
    </w:p>
  </w:footnote>
  <w:footnote w:id="4">
    <w:p w:rsidR="61B5E389" w:rsidRPr="0033690D" w:rsidRDefault="61B5E389" w:rsidP="61B5E389">
      <w:pPr>
        <w:pStyle w:val="FootnoteText"/>
      </w:pPr>
      <w:r>
        <w:rPr>
          <w:rStyle w:val="FootnoteReference"/>
        </w:rPr>
        <w:footnoteRef/>
      </w:r>
      <w:r>
        <w:tab/>
        <w:t>ĠU L 130, 16.5.2023, p. 134.</w:t>
      </w:r>
    </w:p>
  </w:footnote>
  <w:footnote w:id="5">
    <w:p w:rsidR="1D99FF66" w:rsidRDefault="1D99FF66" w:rsidP="00D81BA3">
      <w:pPr>
        <w:pStyle w:val="FootnoteText"/>
        <w:ind w:left="0" w:firstLine="0"/>
      </w:pPr>
      <w:r>
        <w:rPr>
          <w:rStyle w:val="FootnoteReference"/>
        </w:rPr>
        <w:footnoteRef/>
      </w:r>
      <w:r>
        <w:tab/>
        <w:t>Fl-2012, kien hemm surplus storiku eċċessiv ta’ 917 miljun kwota tal-Unjoni Ewropea (EUAs).  Meta jitqies li l-volum tal-bidu tal-għadd totali tal-kwoti fiċ-ċirkolazzjoni (“TNAC”) kien ta’ 1 750 miljun EUA fl-2012, dak kollu li jaqbeż il-livell limitu massimu tal-MSR ta’ 833 miljun EUA jista’ jiġi vvalutat bħala surplus storiku eċċessiv.</w:t>
      </w:r>
    </w:p>
  </w:footnote>
  <w:footnote w:id="6">
    <w:p w:rsidR="00EA30FC" w:rsidRPr="00A71E9A" w:rsidRDefault="00EA30FC" w:rsidP="00EA30FC">
      <w:pPr>
        <w:pStyle w:val="FootnoteText"/>
      </w:pPr>
      <w:r>
        <w:rPr>
          <w:rStyle w:val="FootnoteReference"/>
        </w:rPr>
        <w:footnoteRef/>
      </w:r>
      <w:r>
        <w:tab/>
        <w:t>ĠU C 326, 26.10.2012, p. 391.</w:t>
      </w:r>
    </w:p>
  </w:footnote>
  <w:footnote w:id="7">
    <w:p w:rsidR="00604861" w:rsidRPr="00A71E9A" w:rsidRDefault="00604861">
      <w:pPr>
        <w:pStyle w:val="FootnoteText"/>
      </w:pPr>
      <w:r>
        <w:rPr>
          <w:rStyle w:val="FootnoteReference"/>
        </w:rPr>
        <w:footnoteRef/>
      </w:r>
      <w:r>
        <w:tab/>
        <w:t>ĠU C , , p. .</w:t>
      </w:r>
    </w:p>
  </w:footnote>
  <w:footnote w:id="8">
    <w:p w:rsidR="00604861" w:rsidRPr="00A71E9A" w:rsidRDefault="00604861">
      <w:pPr>
        <w:pStyle w:val="FootnoteText"/>
      </w:pPr>
      <w:r>
        <w:rPr>
          <w:rStyle w:val="FootnoteReference"/>
        </w:rPr>
        <w:footnoteRef/>
      </w:r>
      <w:r>
        <w:tab/>
        <w:t>ĠU C , , p. .</w:t>
      </w:r>
    </w:p>
  </w:footnote>
  <w:footnote w:id="9">
    <w:p w:rsidR="001F4EB8" w:rsidRPr="0033690D" w:rsidRDefault="001F4EB8">
      <w:pPr>
        <w:pStyle w:val="FootnoteText"/>
      </w:pPr>
      <w:r>
        <w:rPr>
          <w:rStyle w:val="FootnoteReference"/>
        </w:rPr>
        <w:footnoteRef/>
      </w:r>
      <w:r>
        <w:tab/>
        <w:t xml:space="preserve">Id-Deċiżjoni tal-Kunsill (UE) 2016/1841 tal-5 ta’ Ottubru 2016 dwar il-konklużjoni, f’isem l-Unjoni Ewropea, tal-Ftehim ta’ Pariġi adottat skont il-Konvenzjoni Qafas tan-Nazzjonijiet Uniti dwar it-Tibdil fil-Klima (ĠU L 103,19.4.2016, p. 1, ELI:  </w:t>
      </w:r>
      <w:hyperlink r:id="rId1" w:tooltip="Jagħti aċċess għal dan id-dokument permezz tal-URI tal-ELI tiegħu." w:history="1">
        <w:r>
          <w:rPr>
            <w:rStyle w:val="Hyperlink"/>
          </w:rPr>
          <w:t>http://data.europa.eu/eli/dec/2016/1841/oj</w:t>
        </w:r>
      </w:hyperlink>
      <w:r>
        <w:t>).</w:t>
      </w:r>
    </w:p>
  </w:footnote>
  <w:footnote w:id="10">
    <w:p w:rsidR="00E911DB" w:rsidRPr="00914D12" w:rsidRDefault="00E911DB">
      <w:pPr>
        <w:pStyle w:val="FootnoteText"/>
      </w:pPr>
      <w:r>
        <w:rPr>
          <w:rStyle w:val="FootnoteReference"/>
        </w:rPr>
        <w:footnoteRef/>
      </w:r>
      <w:r>
        <w:tab/>
        <w:t xml:space="preserve">Id-Deċiżjoni (UE) 2015/1814 tal-Parlament Ewropew u tal-Kunsill tas-6 ta’ Ottubru 2015 dwar l-istabbiliment u l-funzjonament ta’ riżerva tal-istabbiltà tas-suq għall-iskema ta’ skambju tal-emissjonijiet tal-gassijiet serra tal-Unjoni u li temenda d-Direttiva 2003/87/KE (ĠU L 264, 9.10.2015, p. 1, ELI: </w:t>
      </w:r>
      <w:hyperlink r:id="rId2" w:tooltip="Jagħti aċċess għal dan id-dokument permezz tal-URI tal-ELI tiegħu." w:history="1">
        <w:r>
          <w:rPr>
            <w:rStyle w:val="Hyperlink"/>
          </w:rPr>
          <w:t>http://data.europa.eu/eli/dec/2015/1814/oj</w:t>
        </w:r>
      </w:hyperlink>
      <w:r>
        <w:t>).</w:t>
      </w:r>
    </w:p>
  </w:footnote>
  <w:footnote w:id="11">
    <w:p w:rsidR="00D048D1" w:rsidRDefault="00D048D1" w:rsidP="00D048D1">
      <w:pPr>
        <w:pStyle w:val="FootnoteText"/>
      </w:pPr>
      <w:r>
        <w:rPr>
          <w:rStyle w:val="FootnoteReference"/>
        </w:rPr>
        <w:footnoteRef/>
      </w:r>
      <w:r>
        <w:tab/>
        <w:t>Kif imsemmi fl-Artikolu 58(2), il-punt (a) jew (b) tar-Regolament Finanzjarju.</w:t>
      </w:r>
    </w:p>
  </w:footnote>
  <w:footnote w:id="12">
    <w:p w:rsidR="00D048D1" w:rsidRDefault="00D048D1" w:rsidP="00D048D1"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>Diff. = Approprjazzjonijiet differenzjati/Mhux diff. = Approprjazzjonijiet mhux differenzjati.</w:t>
      </w:r>
    </w:p>
  </w:footnote>
  <w:footnote w:id="13">
    <w:p w:rsidR="00D048D1" w:rsidRDefault="00D048D1" w:rsidP="00D048D1"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 xml:space="preserve">EFTA: Assoċjazzjoni Ewropea tal-Kummerċ Ħieles. </w:t>
      </w:r>
    </w:p>
  </w:footnote>
  <w:footnote w:id="14">
    <w:p w:rsidR="00D048D1" w:rsidRDefault="00D048D1" w:rsidP="00D048D1"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>Pajjiżi kandidati u, meta jkun applikabbli, kandidati potenzjali mill-Balkani tal-Punent.</w:t>
      </w:r>
    </w:p>
  </w:footnote>
  <w:footnote w:id="15">
    <w:p w:rsidR="00D048D1" w:rsidRDefault="00D048D1" w:rsidP="00D048D1"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>L-outputs huma l-prodotti u s-servizzi li għandhom jiġu pprovduti (eż. l-għadd ta’ skambji ta’ studenti ffinanzjati, l-għadd ta’ kilometri ta’ toroq mibnija, eċċ.).</w:t>
      </w:r>
    </w:p>
  </w:footnote>
  <w:footnote w:id="16">
    <w:p w:rsidR="00D048D1" w:rsidRDefault="00D048D1" w:rsidP="00D048D1"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 xml:space="preserve">Kif deskritt fit-Taqsima 1.3.2. “Objettiv(i) speċifiku/speċifiċi” </w:t>
      </w:r>
    </w:p>
  </w:footnote>
  <w:footnote w:id="17">
    <w:p w:rsidR="00D048D1" w:rsidRDefault="00D048D1" w:rsidP="00D048D1"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>Fir-rigward tar-riżorsi proprji tradizzjonali (id-dazji doganali, l-imposti fuq iz-zokkor), l-ammonti indikati jridu jkunu ammonti netti, jiġifieri ammonti grossi wara t-tnaqqis ta’ 20 % għall-kostijiet tal-ġbir.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FC8" w:rsidRDefault="00B04F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FC8" w:rsidRDefault="00B04FC8" w:rsidP="00B04F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FC8" w:rsidRPr="00B04FC8" w:rsidRDefault="00B04FC8" w:rsidP="00B04FC8">
    <w:pPr>
      <w:pStyle w:val="HeaderLandscap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FC8" w:rsidRPr="00B04FC8" w:rsidRDefault="00B04FC8" w:rsidP="00B04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A95"/>
    <w:multiLevelType w:val="singleLevel"/>
    <w:tmpl w:val="02BAFA82"/>
    <w:name w:val="List Bullet 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" w15:restartNumberingAfterBreak="0">
    <w:nsid w:val="128364B0"/>
    <w:multiLevelType w:val="singleLevel"/>
    <w:tmpl w:val="D084FB54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" w15:restartNumberingAfterBreak="0">
    <w:nsid w:val="13E4330B"/>
    <w:multiLevelType w:val="multilevel"/>
    <w:tmpl w:val="875C4416"/>
    <w:name w:val="List Dash 3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6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D820C1F"/>
    <w:multiLevelType w:val="singleLevel"/>
    <w:tmpl w:val="7896AADE"/>
    <w:name w:val="List Dash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9" w15:restartNumberingAfterBreak="0">
    <w:nsid w:val="2F191641"/>
    <w:multiLevelType w:val="multilevel"/>
    <w:tmpl w:val="B67C4E92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31CD398A"/>
    <w:multiLevelType w:val="singleLevel"/>
    <w:tmpl w:val="0276BF00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1" w15:restartNumberingAfterBreak="0">
    <w:nsid w:val="398C015E"/>
    <w:multiLevelType w:val="multilevel"/>
    <w:tmpl w:val="027A66BA"/>
    <w:name w:val="List Dash 4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489D74ED"/>
    <w:multiLevelType w:val="singleLevel"/>
    <w:tmpl w:val="C2E2F936"/>
    <w:name w:val="List Dash 2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17" w15:restartNumberingAfterBreak="0">
    <w:nsid w:val="4D0C058A"/>
    <w:multiLevelType w:val="singleLevel"/>
    <w:tmpl w:val="BAE8D90E"/>
    <w:name w:val="List Dash 1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18" w15:restartNumberingAfterBreak="0">
    <w:nsid w:val="542A1204"/>
    <w:multiLevelType w:val="multilevel"/>
    <w:tmpl w:val="BC1E8404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0" w15:restartNumberingAfterBreak="0">
    <w:nsid w:val="5B0B0635"/>
    <w:multiLevelType w:val="singleLevel"/>
    <w:tmpl w:val="017E7CEE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1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2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5DF84969"/>
    <w:multiLevelType w:val="singleLevel"/>
    <w:tmpl w:val="1E12021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5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7" w15:restartNumberingAfterBreak="0">
    <w:nsid w:val="71F06166"/>
    <w:multiLevelType w:val="multilevel"/>
    <w:tmpl w:val="C08066D2"/>
    <w:name w:val="0.6719891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3D73F7A"/>
    <w:multiLevelType w:val="singleLevel"/>
    <w:tmpl w:val="26365734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9" w15:restartNumberingAfterBreak="0">
    <w:nsid w:val="76BC5C11"/>
    <w:multiLevelType w:val="singleLevel"/>
    <w:tmpl w:val="E44CE82E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0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17"/>
  </w:num>
  <w:num w:numId="5">
    <w:abstractNumId w:val="16"/>
  </w:num>
  <w:num w:numId="6">
    <w:abstractNumId w:val="27"/>
  </w:num>
  <w:num w:numId="7">
    <w:abstractNumId w:val="24"/>
  </w:num>
  <w:num w:numId="8">
    <w:abstractNumId w:val="28"/>
  </w:num>
  <w:num w:numId="9">
    <w:abstractNumId w:val="29"/>
  </w:num>
  <w:num w:numId="10">
    <w:abstractNumId w:val="1"/>
  </w:num>
  <w:num w:numId="11">
    <w:abstractNumId w:val="10"/>
  </w:num>
  <w:num w:numId="12">
    <w:abstractNumId w:val="2"/>
  </w:num>
  <w:num w:numId="13">
    <w:abstractNumId w:val="11"/>
  </w:num>
  <w:num w:numId="14">
    <w:abstractNumId w:val="9"/>
  </w:num>
  <w:num w:numId="15">
    <w:abstractNumId w:val="18"/>
  </w:num>
  <w:num w:numId="16">
    <w:abstractNumId w:val="7"/>
  </w:num>
  <w:num w:numId="17">
    <w:abstractNumId w:val="30"/>
    <w:lvlOverride w:ilvl="0">
      <w:startOverride w:val="1"/>
    </w:lvlOverride>
  </w:num>
  <w:num w:numId="18">
    <w:abstractNumId w:val="23"/>
  </w:num>
  <w:num w:numId="19">
    <w:abstractNumId w:val="12"/>
  </w:num>
  <w:num w:numId="20">
    <w:abstractNumId w:val="26"/>
  </w:num>
  <w:num w:numId="21">
    <w:abstractNumId w:val="6"/>
  </w:num>
  <w:num w:numId="22">
    <w:abstractNumId w:val="13"/>
  </w:num>
  <w:num w:numId="23">
    <w:abstractNumId w:val="14"/>
  </w:num>
  <w:num w:numId="24">
    <w:abstractNumId w:val="4"/>
  </w:num>
  <w:num w:numId="25">
    <w:abstractNumId w:val="25"/>
  </w:num>
  <w:num w:numId="26">
    <w:abstractNumId w:val="3"/>
  </w:num>
  <w:num w:numId="27">
    <w:abstractNumId w:val="15"/>
  </w:num>
  <w:num w:numId="28">
    <w:abstractNumId w:val="21"/>
  </w:num>
  <w:num w:numId="29">
    <w:abstractNumId w:val="22"/>
  </w:num>
  <w:num w:numId="30">
    <w:abstractNumId w:val="5"/>
  </w:num>
  <w:num w:numId="31">
    <w:abstractNumId w:val="19"/>
  </w:num>
  <w:num w:numId="32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6-04-13 08:54:40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A13541FA-D70F-4A48-96EA-C5B5C2C7B1D4"/>
    <w:docVar w:name="LW_COVERPAGE_TYPE" w:val="1"/>
    <w:docVar w:name="LW_CreatedUtc" w:val="2025-10-15T09:49:11.4661525Z"/>
    <w:docVar w:name="LW_CROSSREFERENCE" w:val="&lt;UNUSED&gt;"/>
    <w:docVar w:name="LW_DocType" w:val="COM"/>
    <w:docVar w:name="LW_EMISSION" w:val="1.4.2026"/>
    <w:docVar w:name="LW_EMISSION_ISODATE" w:val="2026-04-01"/>
    <w:docVar w:name="LW_EMISSION_LOCATION" w:val="BRX"/>
    <w:docVar w:name="LW_EMISSION_PREFIX" w:val="Brussell, "/>
    <w:docVar w:name="LW_EMISSION_SUFFIX" w:val=" "/>
    <w:docVar w:name="LW_ID_DOCMODEL" w:val="SJ-026"/>
    <w:docVar w:name="LW_ID_DOCSIGNATURE" w:val="SJ-026"/>
    <w:docVar w:name="LW_ID_DOCSTRUCTURE" w:val="COM/PL/ORG"/>
    <w:docVar w:name="LW_ID_DOCTYPE" w:val="SJ-026"/>
    <w:docVar w:name="LW_ID_STATUT" w:val="SJ-026"/>
    <w:docVar w:name="LW_INSERT_EXP.MOTIFS.NEW" w:val="1"/>
    <w:docVar w:name="LW_INTERETEEE.CP" w:val="(Test b\u8217?rilevanza g\u295?a\u380?-\u379?EE)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085"/>
    <w:docVar w:name="LW_REF.II.NEW.CP_YEAR" w:val="2026"/>
    <w:docVar w:name="LW_REF.INST.NEW" w:val="COM"/>
    <w:docVar w:name="LW_REF.INST.NEW_ADOPTED" w:val="final"/>
    <w:docVar w:name="LW_REF.INST.NEW_TEXT" w:val="(2026) 15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Proposta g\u295?al"/>
    <w:docVar w:name="LW_SUPERTITRE" w:val="&lt;UNUSED&gt;"/>
    <w:docVar w:name="LW_TITRE.OBJ.CP" w:val="li temenda d-De\u267?i\u380?joni (UE) 2015/1814 fir-rigward tal-waqfien tal-invalidazzjoni tal-kwoti fir-ri\u380?erva tal-istabbiltà tas-suq"/>
    <w:docVar w:name="LW_TYPE.DOC.CP" w:val="DE\u266?I\u379?JONI TAL-PARLAMENT EWROPEW U TAL-KUNSILL"/>
    <w:docVar w:name="LwApiVersions" w:val="LW4CoDe 1.24.5.0; LW 9.2, Build 20251112"/>
  </w:docVars>
  <w:rsids>
    <w:rsidRoot w:val="00604861"/>
    <w:rsid w:val="00001184"/>
    <w:rsid w:val="00001B24"/>
    <w:rsid w:val="000023F1"/>
    <w:rsid w:val="00003266"/>
    <w:rsid w:val="00003644"/>
    <w:rsid w:val="00003991"/>
    <w:rsid w:val="00003B21"/>
    <w:rsid w:val="0000441C"/>
    <w:rsid w:val="00006BDA"/>
    <w:rsid w:val="00010123"/>
    <w:rsid w:val="00012847"/>
    <w:rsid w:val="0001313D"/>
    <w:rsid w:val="0001394D"/>
    <w:rsid w:val="00014954"/>
    <w:rsid w:val="00015384"/>
    <w:rsid w:val="000163AE"/>
    <w:rsid w:val="00016E21"/>
    <w:rsid w:val="00016EC0"/>
    <w:rsid w:val="00017526"/>
    <w:rsid w:val="00017ECA"/>
    <w:rsid w:val="00020965"/>
    <w:rsid w:val="00021217"/>
    <w:rsid w:val="000214BD"/>
    <w:rsid w:val="00021766"/>
    <w:rsid w:val="000221DA"/>
    <w:rsid w:val="0002323D"/>
    <w:rsid w:val="000232DF"/>
    <w:rsid w:val="0002380F"/>
    <w:rsid w:val="00023946"/>
    <w:rsid w:val="00023E6A"/>
    <w:rsid w:val="00024E43"/>
    <w:rsid w:val="000250B9"/>
    <w:rsid w:val="00025867"/>
    <w:rsid w:val="000259C4"/>
    <w:rsid w:val="00026CC7"/>
    <w:rsid w:val="00027187"/>
    <w:rsid w:val="00027346"/>
    <w:rsid w:val="000273C2"/>
    <w:rsid w:val="000274F7"/>
    <w:rsid w:val="000323B3"/>
    <w:rsid w:val="00032496"/>
    <w:rsid w:val="00032589"/>
    <w:rsid w:val="00033DC1"/>
    <w:rsid w:val="00034DE2"/>
    <w:rsid w:val="0003516F"/>
    <w:rsid w:val="00035BCB"/>
    <w:rsid w:val="000360B4"/>
    <w:rsid w:val="00040E81"/>
    <w:rsid w:val="00040ED1"/>
    <w:rsid w:val="00041037"/>
    <w:rsid w:val="0004253A"/>
    <w:rsid w:val="000426D5"/>
    <w:rsid w:val="00042D55"/>
    <w:rsid w:val="000434C2"/>
    <w:rsid w:val="00044A13"/>
    <w:rsid w:val="000463BA"/>
    <w:rsid w:val="00047E70"/>
    <w:rsid w:val="000501F0"/>
    <w:rsid w:val="00050452"/>
    <w:rsid w:val="00050A58"/>
    <w:rsid w:val="00050C75"/>
    <w:rsid w:val="00051A50"/>
    <w:rsid w:val="00051BA3"/>
    <w:rsid w:val="00051C8F"/>
    <w:rsid w:val="00051F34"/>
    <w:rsid w:val="00052778"/>
    <w:rsid w:val="00052BDE"/>
    <w:rsid w:val="0005369D"/>
    <w:rsid w:val="00054A06"/>
    <w:rsid w:val="000567BC"/>
    <w:rsid w:val="00057078"/>
    <w:rsid w:val="00057B26"/>
    <w:rsid w:val="000603BA"/>
    <w:rsid w:val="000612F6"/>
    <w:rsid w:val="000632AE"/>
    <w:rsid w:val="00063E0F"/>
    <w:rsid w:val="00064491"/>
    <w:rsid w:val="00064D4D"/>
    <w:rsid w:val="00065106"/>
    <w:rsid w:val="0006583F"/>
    <w:rsid w:val="00066172"/>
    <w:rsid w:val="000662AA"/>
    <w:rsid w:val="00067C14"/>
    <w:rsid w:val="000703D7"/>
    <w:rsid w:val="00070502"/>
    <w:rsid w:val="000707FC"/>
    <w:rsid w:val="00071246"/>
    <w:rsid w:val="00071BA3"/>
    <w:rsid w:val="00072234"/>
    <w:rsid w:val="000722A0"/>
    <w:rsid w:val="00072672"/>
    <w:rsid w:val="000735EF"/>
    <w:rsid w:val="00073DF9"/>
    <w:rsid w:val="000757FE"/>
    <w:rsid w:val="0007767B"/>
    <w:rsid w:val="00077CA4"/>
    <w:rsid w:val="00080226"/>
    <w:rsid w:val="00080D56"/>
    <w:rsid w:val="00081904"/>
    <w:rsid w:val="000819C0"/>
    <w:rsid w:val="0008260F"/>
    <w:rsid w:val="00082BFF"/>
    <w:rsid w:val="0008387B"/>
    <w:rsid w:val="00084A01"/>
    <w:rsid w:val="00086777"/>
    <w:rsid w:val="00086CD3"/>
    <w:rsid w:val="00087D76"/>
    <w:rsid w:val="00091112"/>
    <w:rsid w:val="00092B66"/>
    <w:rsid w:val="00092F97"/>
    <w:rsid w:val="00093103"/>
    <w:rsid w:val="000934C4"/>
    <w:rsid w:val="00095D93"/>
    <w:rsid w:val="00096517"/>
    <w:rsid w:val="00097022"/>
    <w:rsid w:val="000A0B26"/>
    <w:rsid w:val="000A10D4"/>
    <w:rsid w:val="000A130E"/>
    <w:rsid w:val="000A16E4"/>
    <w:rsid w:val="000A16EA"/>
    <w:rsid w:val="000A3680"/>
    <w:rsid w:val="000A3840"/>
    <w:rsid w:val="000A3AC8"/>
    <w:rsid w:val="000A4E04"/>
    <w:rsid w:val="000A5CF7"/>
    <w:rsid w:val="000A5D32"/>
    <w:rsid w:val="000A646A"/>
    <w:rsid w:val="000A6D61"/>
    <w:rsid w:val="000A7985"/>
    <w:rsid w:val="000B2713"/>
    <w:rsid w:val="000B3920"/>
    <w:rsid w:val="000B3AEC"/>
    <w:rsid w:val="000B3CA5"/>
    <w:rsid w:val="000B40EE"/>
    <w:rsid w:val="000B438E"/>
    <w:rsid w:val="000B44F8"/>
    <w:rsid w:val="000B45A2"/>
    <w:rsid w:val="000B516B"/>
    <w:rsid w:val="000B5B09"/>
    <w:rsid w:val="000B665B"/>
    <w:rsid w:val="000B72E9"/>
    <w:rsid w:val="000C2339"/>
    <w:rsid w:val="000C4F33"/>
    <w:rsid w:val="000C53DC"/>
    <w:rsid w:val="000C6253"/>
    <w:rsid w:val="000C6674"/>
    <w:rsid w:val="000C70F3"/>
    <w:rsid w:val="000C7A11"/>
    <w:rsid w:val="000D0132"/>
    <w:rsid w:val="000D01E8"/>
    <w:rsid w:val="000D02F7"/>
    <w:rsid w:val="000D0456"/>
    <w:rsid w:val="000D0FD8"/>
    <w:rsid w:val="000D18C2"/>
    <w:rsid w:val="000D1FEC"/>
    <w:rsid w:val="000D31D2"/>
    <w:rsid w:val="000D350D"/>
    <w:rsid w:val="000D380E"/>
    <w:rsid w:val="000D43DE"/>
    <w:rsid w:val="000D47BB"/>
    <w:rsid w:val="000D4B25"/>
    <w:rsid w:val="000E04B0"/>
    <w:rsid w:val="000E193A"/>
    <w:rsid w:val="000E1E53"/>
    <w:rsid w:val="000E24C3"/>
    <w:rsid w:val="000E24FC"/>
    <w:rsid w:val="000E25B1"/>
    <w:rsid w:val="000E2ADB"/>
    <w:rsid w:val="000E3000"/>
    <w:rsid w:val="000E3704"/>
    <w:rsid w:val="000E4154"/>
    <w:rsid w:val="000E47F8"/>
    <w:rsid w:val="000E6A35"/>
    <w:rsid w:val="000E7A87"/>
    <w:rsid w:val="000E7B09"/>
    <w:rsid w:val="000E7EE2"/>
    <w:rsid w:val="000F0A06"/>
    <w:rsid w:val="000F0D1F"/>
    <w:rsid w:val="000F162C"/>
    <w:rsid w:val="000F16B7"/>
    <w:rsid w:val="000F25C4"/>
    <w:rsid w:val="000F4982"/>
    <w:rsid w:val="000F606E"/>
    <w:rsid w:val="000F6597"/>
    <w:rsid w:val="000F69AA"/>
    <w:rsid w:val="000F6D78"/>
    <w:rsid w:val="000F71CF"/>
    <w:rsid w:val="000F744D"/>
    <w:rsid w:val="000F7595"/>
    <w:rsid w:val="000F7B63"/>
    <w:rsid w:val="001003C2"/>
    <w:rsid w:val="001014BB"/>
    <w:rsid w:val="00103050"/>
    <w:rsid w:val="001044C5"/>
    <w:rsid w:val="00104D38"/>
    <w:rsid w:val="00105E7B"/>
    <w:rsid w:val="001065F5"/>
    <w:rsid w:val="00106BFF"/>
    <w:rsid w:val="001101D8"/>
    <w:rsid w:val="00110BF6"/>
    <w:rsid w:val="00111508"/>
    <w:rsid w:val="0011185D"/>
    <w:rsid w:val="00112525"/>
    <w:rsid w:val="00113C5C"/>
    <w:rsid w:val="00113D63"/>
    <w:rsid w:val="00113EC1"/>
    <w:rsid w:val="001148E9"/>
    <w:rsid w:val="00115312"/>
    <w:rsid w:val="00115C7A"/>
    <w:rsid w:val="0011608A"/>
    <w:rsid w:val="00116C33"/>
    <w:rsid w:val="00117FB3"/>
    <w:rsid w:val="0012038E"/>
    <w:rsid w:val="00120A0D"/>
    <w:rsid w:val="001228F1"/>
    <w:rsid w:val="001238EF"/>
    <w:rsid w:val="00123C8F"/>
    <w:rsid w:val="00124154"/>
    <w:rsid w:val="0012422F"/>
    <w:rsid w:val="001248DC"/>
    <w:rsid w:val="00124C2C"/>
    <w:rsid w:val="00124C60"/>
    <w:rsid w:val="001260EB"/>
    <w:rsid w:val="0012741A"/>
    <w:rsid w:val="00127A93"/>
    <w:rsid w:val="0013042B"/>
    <w:rsid w:val="00130561"/>
    <w:rsid w:val="00133185"/>
    <w:rsid w:val="001341C2"/>
    <w:rsid w:val="001342C4"/>
    <w:rsid w:val="001349F2"/>
    <w:rsid w:val="00135711"/>
    <w:rsid w:val="00135A70"/>
    <w:rsid w:val="00135E58"/>
    <w:rsid w:val="001370DD"/>
    <w:rsid w:val="00137943"/>
    <w:rsid w:val="001379C8"/>
    <w:rsid w:val="001400B7"/>
    <w:rsid w:val="001428E8"/>
    <w:rsid w:val="001429D9"/>
    <w:rsid w:val="001435AE"/>
    <w:rsid w:val="001443E2"/>
    <w:rsid w:val="00144650"/>
    <w:rsid w:val="00144869"/>
    <w:rsid w:val="00146003"/>
    <w:rsid w:val="00146358"/>
    <w:rsid w:val="001473CD"/>
    <w:rsid w:val="001479B3"/>
    <w:rsid w:val="0015192B"/>
    <w:rsid w:val="00151BDB"/>
    <w:rsid w:val="00152654"/>
    <w:rsid w:val="0015285E"/>
    <w:rsid w:val="00152C95"/>
    <w:rsid w:val="00153060"/>
    <w:rsid w:val="0015390A"/>
    <w:rsid w:val="001539C6"/>
    <w:rsid w:val="00153B25"/>
    <w:rsid w:val="00153BA3"/>
    <w:rsid w:val="00154ACB"/>
    <w:rsid w:val="00154F73"/>
    <w:rsid w:val="00156211"/>
    <w:rsid w:val="0015693F"/>
    <w:rsid w:val="00156C56"/>
    <w:rsid w:val="001606D9"/>
    <w:rsid w:val="001637F2"/>
    <w:rsid w:val="001641AF"/>
    <w:rsid w:val="00166837"/>
    <w:rsid w:val="00166B21"/>
    <w:rsid w:val="00166E2C"/>
    <w:rsid w:val="00167018"/>
    <w:rsid w:val="00167C1F"/>
    <w:rsid w:val="0017065E"/>
    <w:rsid w:val="001707B0"/>
    <w:rsid w:val="001707D7"/>
    <w:rsid w:val="0017099E"/>
    <w:rsid w:val="00172AA9"/>
    <w:rsid w:val="00174291"/>
    <w:rsid w:val="001744C2"/>
    <w:rsid w:val="001749C1"/>
    <w:rsid w:val="0017508B"/>
    <w:rsid w:val="00175294"/>
    <w:rsid w:val="00176ED2"/>
    <w:rsid w:val="00177362"/>
    <w:rsid w:val="00177A8F"/>
    <w:rsid w:val="00180476"/>
    <w:rsid w:val="001804F2"/>
    <w:rsid w:val="0018086F"/>
    <w:rsid w:val="00181396"/>
    <w:rsid w:val="00182173"/>
    <w:rsid w:val="0018269E"/>
    <w:rsid w:val="00183461"/>
    <w:rsid w:val="001848F5"/>
    <w:rsid w:val="00185615"/>
    <w:rsid w:val="0018595B"/>
    <w:rsid w:val="00185D64"/>
    <w:rsid w:val="0018652D"/>
    <w:rsid w:val="001872ED"/>
    <w:rsid w:val="00187412"/>
    <w:rsid w:val="00190022"/>
    <w:rsid w:val="00190F1E"/>
    <w:rsid w:val="00193101"/>
    <w:rsid w:val="00193489"/>
    <w:rsid w:val="0019393B"/>
    <w:rsid w:val="00193A07"/>
    <w:rsid w:val="00193B0B"/>
    <w:rsid w:val="00193C91"/>
    <w:rsid w:val="00193F5C"/>
    <w:rsid w:val="001971BB"/>
    <w:rsid w:val="001974B7"/>
    <w:rsid w:val="00197613"/>
    <w:rsid w:val="00197FE4"/>
    <w:rsid w:val="001A0F63"/>
    <w:rsid w:val="001A13F7"/>
    <w:rsid w:val="001A1848"/>
    <w:rsid w:val="001A3127"/>
    <w:rsid w:val="001A4147"/>
    <w:rsid w:val="001A460F"/>
    <w:rsid w:val="001A4975"/>
    <w:rsid w:val="001A4A3B"/>
    <w:rsid w:val="001A5104"/>
    <w:rsid w:val="001A5AD3"/>
    <w:rsid w:val="001A67DE"/>
    <w:rsid w:val="001A6B31"/>
    <w:rsid w:val="001A6FBF"/>
    <w:rsid w:val="001A7F8D"/>
    <w:rsid w:val="001B077B"/>
    <w:rsid w:val="001B21A5"/>
    <w:rsid w:val="001B25F7"/>
    <w:rsid w:val="001B3F74"/>
    <w:rsid w:val="001B4932"/>
    <w:rsid w:val="001B5003"/>
    <w:rsid w:val="001B6AB6"/>
    <w:rsid w:val="001B6BAD"/>
    <w:rsid w:val="001B6FA0"/>
    <w:rsid w:val="001B7884"/>
    <w:rsid w:val="001C0917"/>
    <w:rsid w:val="001C0E3D"/>
    <w:rsid w:val="001C1510"/>
    <w:rsid w:val="001C153A"/>
    <w:rsid w:val="001C2413"/>
    <w:rsid w:val="001C35E0"/>
    <w:rsid w:val="001C5B86"/>
    <w:rsid w:val="001C5BCA"/>
    <w:rsid w:val="001C6202"/>
    <w:rsid w:val="001C657C"/>
    <w:rsid w:val="001C663C"/>
    <w:rsid w:val="001C77C4"/>
    <w:rsid w:val="001C789B"/>
    <w:rsid w:val="001D2CAE"/>
    <w:rsid w:val="001D4036"/>
    <w:rsid w:val="001D4B28"/>
    <w:rsid w:val="001D5104"/>
    <w:rsid w:val="001D5A5A"/>
    <w:rsid w:val="001D5F4E"/>
    <w:rsid w:val="001D670F"/>
    <w:rsid w:val="001E01F7"/>
    <w:rsid w:val="001E0F8F"/>
    <w:rsid w:val="001E2FAE"/>
    <w:rsid w:val="001E396E"/>
    <w:rsid w:val="001E3FC5"/>
    <w:rsid w:val="001E401E"/>
    <w:rsid w:val="001E45ED"/>
    <w:rsid w:val="001E4F88"/>
    <w:rsid w:val="001E5460"/>
    <w:rsid w:val="001E56A9"/>
    <w:rsid w:val="001E5A0A"/>
    <w:rsid w:val="001E75F0"/>
    <w:rsid w:val="001E7CB9"/>
    <w:rsid w:val="001F010F"/>
    <w:rsid w:val="001F0BA1"/>
    <w:rsid w:val="001F1AF3"/>
    <w:rsid w:val="001F1D84"/>
    <w:rsid w:val="001F2FEE"/>
    <w:rsid w:val="001F35C7"/>
    <w:rsid w:val="001F384D"/>
    <w:rsid w:val="001F4EB8"/>
    <w:rsid w:val="001F5A98"/>
    <w:rsid w:val="001F7288"/>
    <w:rsid w:val="001F760E"/>
    <w:rsid w:val="001F7F01"/>
    <w:rsid w:val="0020002F"/>
    <w:rsid w:val="00200FF1"/>
    <w:rsid w:val="00200FF7"/>
    <w:rsid w:val="0020207D"/>
    <w:rsid w:val="00203FCD"/>
    <w:rsid w:val="00204641"/>
    <w:rsid w:val="002048EB"/>
    <w:rsid w:val="0020531C"/>
    <w:rsid w:val="00205570"/>
    <w:rsid w:val="002064B6"/>
    <w:rsid w:val="002065EB"/>
    <w:rsid w:val="00207142"/>
    <w:rsid w:val="0020715F"/>
    <w:rsid w:val="00207172"/>
    <w:rsid w:val="00207997"/>
    <w:rsid w:val="0020F9A7"/>
    <w:rsid w:val="002105F8"/>
    <w:rsid w:val="00210AEB"/>
    <w:rsid w:val="00211B9C"/>
    <w:rsid w:val="00212F19"/>
    <w:rsid w:val="002130F5"/>
    <w:rsid w:val="0021424B"/>
    <w:rsid w:val="002147B0"/>
    <w:rsid w:val="002151E7"/>
    <w:rsid w:val="00215E23"/>
    <w:rsid w:val="00217570"/>
    <w:rsid w:val="002205C9"/>
    <w:rsid w:val="00221F3E"/>
    <w:rsid w:val="002234DA"/>
    <w:rsid w:val="0022419A"/>
    <w:rsid w:val="00224505"/>
    <w:rsid w:val="00224D22"/>
    <w:rsid w:val="00224D51"/>
    <w:rsid w:val="0022524D"/>
    <w:rsid w:val="0022570C"/>
    <w:rsid w:val="00225C9B"/>
    <w:rsid w:val="00226007"/>
    <w:rsid w:val="002265FD"/>
    <w:rsid w:val="0023008A"/>
    <w:rsid w:val="00230405"/>
    <w:rsid w:val="00230867"/>
    <w:rsid w:val="002309A6"/>
    <w:rsid w:val="00230E74"/>
    <w:rsid w:val="002310C4"/>
    <w:rsid w:val="00231A64"/>
    <w:rsid w:val="00231C15"/>
    <w:rsid w:val="00231C2B"/>
    <w:rsid w:val="00231F12"/>
    <w:rsid w:val="00232078"/>
    <w:rsid w:val="00232273"/>
    <w:rsid w:val="0023386B"/>
    <w:rsid w:val="00233B43"/>
    <w:rsid w:val="00233DC7"/>
    <w:rsid w:val="002341EA"/>
    <w:rsid w:val="00234687"/>
    <w:rsid w:val="00234D8A"/>
    <w:rsid w:val="00235128"/>
    <w:rsid w:val="002359BA"/>
    <w:rsid w:val="00236096"/>
    <w:rsid w:val="0023640B"/>
    <w:rsid w:val="00236F80"/>
    <w:rsid w:val="00237CBB"/>
    <w:rsid w:val="002407EC"/>
    <w:rsid w:val="00240C3D"/>
    <w:rsid w:val="00240CE6"/>
    <w:rsid w:val="0024126B"/>
    <w:rsid w:val="00242491"/>
    <w:rsid w:val="0024274B"/>
    <w:rsid w:val="002437D3"/>
    <w:rsid w:val="0024556E"/>
    <w:rsid w:val="00245E04"/>
    <w:rsid w:val="00246723"/>
    <w:rsid w:val="00247779"/>
    <w:rsid w:val="00247BB5"/>
    <w:rsid w:val="00251CF5"/>
    <w:rsid w:val="00252812"/>
    <w:rsid w:val="00252E81"/>
    <w:rsid w:val="00252F86"/>
    <w:rsid w:val="00253078"/>
    <w:rsid w:val="002536F4"/>
    <w:rsid w:val="00253E7F"/>
    <w:rsid w:val="0025419F"/>
    <w:rsid w:val="00255404"/>
    <w:rsid w:val="00255F9C"/>
    <w:rsid w:val="00256126"/>
    <w:rsid w:val="00256D79"/>
    <w:rsid w:val="00260657"/>
    <w:rsid w:val="00260F32"/>
    <w:rsid w:val="002620B9"/>
    <w:rsid w:val="00262563"/>
    <w:rsid w:val="00262613"/>
    <w:rsid w:val="00262965"/>
    <w:rsid w:val="00264F6C"/>
    <w:rsid w:val="0026544A"/>
    <w:rsid w:val="00265BA9"/>
    <w:rsid w:val="00265F6D"/>
    <w:rsid w:val="0026696E"/>
    <w:rsid w:val="00272A69"/>
    <w:rsid w:val="00273820"/>
    <w:rsid w:val="00273DB2"/>
    <w:rsid w:val="00274176"/>
    <w:rsid w:val="002744C0"/>
    <w:rsid w:val="00274C1D"/>
    <w:rsid w:val="002750BA"/>
    <w:rsid w:val="002753FF"/>
    <w:rsid w:val="0028155E"/>
    <w:rsid w:val="0028246F"/>
    <w:rsid w:val="0028258E"/>
    <w:rsid w:val="00283337"/>
    <w:rsid w:val="00283FB4"/>
    <w:rsid w:val="00284733"/>
    <w:rsid w:val="00285BEE"/>
    <w:rsid w:val="00285F3A"/>
    <w:rsid w:val="00286D4A"/>
    <w:rsid w:val="002874E6"/>
    <w:rsid w:val="0029015D"/>
    <w:rsid w:val="00291B73"/>
    <w:rsid w:val="0029533F"/>
    <w:rsid w:val="00295AE2"/>
    <w:rsid w:val="00295B5E"/>
    <w:rsid w:val="002965C3"/>
    <w:rsid w:val="00296C6A"/>
    <w:rsid w:val="00297381"/>
    <w:rsid w:val="0029781C"/>
    <w:rsid w:val="002A02C5"/>
    <w:rsid w:val="002A05D2"/>
    <w:rsid w:val="002A0CB9"/>
    <w:rsid w:val="002A48C3"/>
    <w:rsid w:val="002A573C"/>
    <w:rsid w:val="002A7156"/>
    <w:rsid w:val="002A7AAF"/>
    <w:rsid w:val="002B30AF"/>
    <w:rsid w:val="002B33BC"/>
    <w:rsid w:val="002B58A4"/>
    <w:rsid w:val="002B682A"/>
    <w:rsid w:val="002B6960"/>
    <w:rsid w:val="002B799E"/>
    <w:rsid w:val="002C0770"/>
    <w:rsid w:val="002C102F"/>
    <w:rsid w:val="002C3CD1"/>
    <w:rsid w:val="002C3F97"/>
    <w:rsid w:val="002C4D3C"/>
    <w:rsid w:val="002C715F"/>
    <w:rsid w:val="002C780C"/>
    <w:rsid w:val="002D07CA"/>
    <w:rsid w:val="002D1090"/>
    <w:rsid w:val="002D2A74"/>
    <w:rsid w:val="002D2C7A"/>
    <w:rsid w:val="002D2EB5"/>
    <w:rsid w:val="002D3727"/>
    <w:rsid w:val="002D3C60"/>
    <w:rsid w:val="002D3E0F"/>
    <w:rsid w:val="002D41AE"/>
    <w:rsid w:val="002D5983"/>
    <w:rsid w:val="002D5C85"/>
    <w:rsid w:val="002D6355"/>
    <w:rsid w:val="002D6F5D"/>
    <w:rsid w:val="002D747A"/>
    <w:rsid w:val="002D786C"/>
    <w:rsid w:val="002D79FE"/>
    <w:rsid w:val="002D7AED"/>
    <w:rsid w:val="002E0518"/>
    <w:rsid w:val="002E05E2"/>
    <w:rsid w:val="002E0B88"/>
    <w:rsid w:val="002E1FE2"/>
    <w:rsid w:val="002E21F1"/>
    <w:rsid w:val="002E2A60"/>
    <w:rsid w:val="002E2F68"/>
    <w:rsid w:val="002E5A2B"/>
    <w:rsid w:val="002E659C"/>
    <w:rsid w:val="002E665A"/>
    <w:rsid w:val="002E6687"/>
    <w:rsid w:val="002E6708"/>
    <w:rsid w:val="002E6CE7"/>
    <w:rsid w:val="002E768C"/>
    <w:rsid w:val="002E779E"/>
    <w:rsid w:val="002F0076"/>
    <w:rsid w:val="002F1024"/>
    <w:rsid w:val="002F1254"/>
    <w:rsid w:val="002F156E"/>
    <w:rsid w:val="002F1D3C"/>
    <w:rsid w:val="002F244D"/>
    <w:rsid w:val="002F29B9"/>
    <w:rsid w:val="002F3D10"/>
    <w:rsid w:val="002F4C45"/>
    <w:rsid w:val="002F5F94"/>
    <w:rsid w:val="002F693E"/>
    <w:rsid w:val="002F7C6E"/>
    <w:rsid w:val="00305871"/>
    <w:rsid w:val="00305F86"/>
    <w:rsid w:val="00306208"/>
    <w:rsid w:val="003107CC"/>
    <w:rsid w:val="00310A7E"/>
    <w:rsid w:val="00310FE2"/>
    <w:rsid w:val="0031130A"/>
    <w:rsid w:val="0031255C"/>
    <w:rsid w:val="00312E87"/>
    <w:rsid w:val="00313511"/>
    <w:rsid w:val="00313B4B"/>
    <w:rsid w:val="0031537D"/>
    <w:rsid w:val="0031549F"/>
    <w:rsid w:val="00315C44"/>
    <w:rsid w:val="00315F28"/>
    <w:rsid w:val="00315FFB"/>
    <w:rsid w:val="0031784B"/>
    <w:rsid w:val="003201B3"/>
    <w:rsid w:val="00320628"/>
    <w:rsid w:val="003208B6"/>
    <w:rsid w:val="00320C96"/>
    <w:rsid w:val="003223EE"/>
    <w:rsid w:val="003242AB"/>
    <w:rsid w:val="0032499C"/>
    <w:rsid w:val="003253D8"/>
    <w:rsid w:val="003257FC"/>
    <w:rsid w:val="003258A4"/>
    <w:rsid w:val="00326444"/>
    <w:rsid w:val="00326518"/>
    <w:rsid w:val="0032654D"/>
    <w:rsid w:val="00326D86"/>
    <w:rsid w:val="0032725D"/>
    <w:rsid w:val="0032730D"/>
    <w:rsid w:val="003275AA"/>
    <w:rsid w:val="003278AF"/>
    <w:rsid w:val="003278E7"/>
    <w:rsid w:val="00330A61"/>
    <w:rsid w:val="00332B13"/>
    <w:rsid w:val="00332EA3"/>
    <w:rsid w:val="0033344A"/>
    <w:rsid w:val="00333EE3"/>
    <w:rsid w:val="0033421C"/>
    <w:rsid w:val="003345C1"/>
    <w:rsid w:val="0033529F"/>
    <w:rsid w:val="00335618"/>
    <w:rsid w:val="0033673C"/>
    <w:rsid w:val="0033690D"/>
    <w:rsid w:val="00336ADD"/>
    <w:rsid w:val="00336AEE"/>
    <w:rsid w:val="003379C0"/>
    <w:rsid w:val="00340399"/>
    <w:rsid w:val="00340950"/>
    <w:rsid w:val="00340AD0"/>
    <w:rsid w:val="00341C54"/>
    <w:rsid w:val="003421DA"/>
    <w:rsid w:val="003425D7"/>
    <w:rsid w:val="0034365D"/>
    <w:rsid w:val="00344C14"/>
    <w:rsid w:val="0034557A"/>
    <w:rsid w:val="00346D24"/>
    <w:rsid w:val="0034777F"/>
    <w:rsid w:val="003509FF"/>
    <w:rsid w:val="00350AC9"/>
    <w:rsid w:val="00351311"/>
    <w:rsid w:val="00351AC5"/>
    <w:rsid w:val="00351B9F"/>
    <w:rsid w:val="00351CDB"/>
    <w:rsid w:val="0035215B"/>
    <w:rsid w:val="0035228A"/>
    <w:rsid w:val="00352ABB"/>
    <w:rsid w:val="00353DD4"/>
    <w:rsid w:val="0035460D"/>
    <w:rsid w:val="003558BD"/>
    <w:rsid w:val="00355D74"/>
    <w:rsid w:val="003560DE"/>
    <w:rsid w:val="0035623E"/>
    <w:rsid w:val="00357827"/>
    <w:rsid w:val="00361FA5"/>
    <w:rsid w:val="00362679"/>
    <w:rsid w:val="003626DE"/>
    <w:rsid w:val="00362A7B"/>
    <w:rsid w:val="00363309"/>
    <w:rsid w:val="0036565E"/>
    <w:rsid w:val="00366ECB"/>
    <w:rsid w:val="00366FB1"/>
    <w:rsid w:val="0036703C"/>
    <w:rsid w:val="003706E5"/>
    <w:rsid w:val="00370C27"/>
    <w:rsid w:val="00371827"/>
    <w:rsid w:val="003736EF"/>
    <w:rsid w:val="0037466C"/>
    <w:rsid w:val="003756A5"/>
    <w:rsid w:val="00375C59"/>
    <w:rsid w:val="0037732D"/>
    <w:rsid w:val="00377AA0"/>
    <w:rsid w:val="0038159D"/>
    <w:rsid w:val="00381E0C"/>
    <w:rsid w:val="00382376"/>
    <w:rsid w:val="003828C4"/>
    <w:rsid w:val="00383375"/>
    <w:rsid w:val="003839C5"/>
    <w:rsid w:val="00383A86"/>
    <w:rsid w:val="00383AAD"/>
    <w:rsid w:val="00384A94"/>
    <w:rsid w:val="00385475"/>
    <w:rsid w:val="00385A07"/>
    <w:rsid w:val="00386394"/>
    <w:rsid w:val="00386DE0"/>
    <w:rsid w:val="00387447"/>
    <w:rsid w:val="003876C6"/>
    <w:rsid w:val="00387EBF"/>
    <w:rsid w:val="00392BB7"/>
    <w:rsid w:val="00393119"/>
    <w:rsid w:val="003941AC"/>
    <w:rsid w:val="003945B3"/>
    <w:rsid w:val="003948D3"/>
    <w:rsid w:val="00394B91"/>
    <w:rsid w:val="00394E3F"/>
    <w:rsid w:val="003957F2"/>
    <w:rsid w:val="003967D4"/>
    <w:rsid w:val="00396847"/>
    <w:rsid w:val="00396EB6"/>
    <w:rsid w:val="003A00B8"/>
    <w:rsid w:val="003A07D0"/>
    <w:rsid w:val="003A1186"/>
    <w:rsid w:val="003A143B"/>
    <w:rsid w:val="003A15F5"/>
    <w:rsid w:val="003A2237"/>
    <w:rsid w:val="003A43F8"/>
    <w:rsid w:val="003A54DD"/>
    <w:rsid w:val="003A6C8D"/>
    <w:rsid w:val="003A6F35"/>
    <w:rsid w:val="003A73D1"/>
    <w:rsid w:val="003A784D"/>
    <w:rsid w:val="003A7A4E"/>
    <w:rsid w:val="003A7D61"/>
    <w:rsid w:val="003B010D"/>
    <w:rsid w:val="003B0145"/>
    <w:rsid w:val="003B0F80"/>
    <w:rsid w:val="003B133D"/>
    <w:rsid w:val="003B16C9"/>
    <w:rsid w:val="003B1A1F"/>
    <w:rsid w:val="003B24DA"/>
    <w:rsid w:val="003B2C1A"/>
    <w:rsid w:val="003B2E6D"/>
    <w:rsid w:val="003B3C67"/>
    <w:rsid w:val="003B45F9"/>
    <w:rsid w:val="003B4DF8"/>
    <w:rsid w:val="003B5621"/>
    <w:rsid w:val="003B56D8"/>
    <w:rsid w:val="003B56E2"/>
    <w:rsid w:val="003B6283"/>
    <w:rsid w:val="003B6FBD"/>
    <w:rsid w:val="003C00A3"/>
    <w:rsid w:val="003C06CD"/>
    <w:rsid w:val="003C07ED"/>
    <w:rsid w:val="003C1665"/>
    <w:rsid w:val="003C191A"/>
    <w:rsid w:val="003C1B22"/>
    <w:rsid w:val="003C2302"/>
    <w:rsid w:val="003C2C11"/>
    <w:rsid w:val="003C49F8"/>
    <w:rsid w:val="003C5240"/>
    <w:rsid w:val="003C5ED9"/>
    <w:rsid w:val="003C6427"/>
    <w:rsid w:val="003C7ED6"/>
    <w:rsid w:val="003D10B1"/>
    <w:rsid w:val="003D152D"/>
    <w:rsid w:val="003D1F30"/>
    <w:rsid w:val="003D36DF"/>
    <w:rsid w:val="003D3D49"/>
    <w:rsid w:val="003D4585"/>
    <w:rsid w:val="003D664B"/>
    <w:rsid w:val="003D6943"/>
    <w:rsid w:val="003D6CD7"/>
    <w:rsid w:val="003D6E3C"/>
    <w:rsid w:val="003D767E"/>
    <w:rsid w:val="003D7A53"/>
    <w:rsid w:val="003E0723"/>
    <w:rsid w:val="003E1056"/>
    <w:rsid w:val="003E172E"/>
    <w:rsid w:val="003E1EBE"/>
    <w:rsid w:val="003E2CEB"/>
    <w:rsid w:val="003E4548"/>
    <w:rsid w:val="003E4E15"/>
    <w:rsid w:val="003E57B4"/>
    <w:rsid w:val="003E58C3"/>
    <w:rsid w:val="003E67C0"/>
    <w:rsid w:val="003E6E2D"/>
    <w:rsid w:val="003E77E6"/>
    <w:rsid w:val="003F1552"/>
    <w:rsid w:val="003F1A16"/>
    <w:rsid w:val="003F1FC5"/>
    <w:rsid w:val="003F1FC8"/>
    <w:rsid w:val="003F22F5"/>
    <w:rsid w:val="003F2A02"/>
    <w:rsid w:val="003F2A42"/>
    <w:rsid w:val="003F3E61"/>
    <w:rsid w:val="003F41D7"/>
    <w:rsid w:val="003F4C65"/>
    <w:rsid w:val="003F4DEE"/>
    <w:rsid w:val="003F5210"/>
    <w:rsid w:val="003F5960"/>
    <w:rsid w:val="003F6678"/>
    <w:rsid w:val="003F67C8"/>
    <w:rsid w:val="003F6B1D"/>
    <w:rsid w:val="003F6EA9"/>
    <w:rsid w:val="003F6F67"/>
    <w:rsid w:val="0040171E"/>
    <w:rsid w:val="00401F4D"/>
    <w:rsid w:val="0040238D"/>
    <w:rsid w:val="00402597"/>
    <w:rsid w:val="00403546"/>
    <w:rsid w:val="00403986"/>
    <w:rsid w:val="00403F19"/>
    <w:rsid w:val="004046E5"/>
    <w:rsid w:val="004052F5"/>
    <w:rsid w:val="00405C23"/>
    <w:rsid w:val="004064F5"/>
    <w:rsid w:val="004070B6"/>
    <w:rsid w:val="00407D67"/>
    <w:rsid w:val="004104DA"/>
    <w:rsid w:val="004107A4"/>
    <w:rsid w:val="00410A27"/>
    <w:rsid w:val="00410ED7"/>
    <w:rsid w:val="00411988"/>
    <w:rsid w:val="00411A37"/>
    <w:rsid w:val="00413C0D"/>
    <w:rsid w:val="00413C1A"/>
    <w:rsid w:val="0041471A"/>
    <w:rsid w:val="004149A4"/>
    <w:rsid w:val="00414CE1"/>
    <w:rsid w:val="00414E15"/>
    <w:rsid w:val="004154FA"/>
    <w:rsid w:val="0041561A"/>
    <w:rsid w:val="00415695"/>
    <w:rsid w:val="004162D1"/>
    <w:rsid w:val="0041775E"/>
    <w:rsid w:val="00417B63"/>
    <w:rsid w:val="00420A40"/>
    <w:rsid w:val="00420D73"/>
    <w:rsid w:val="004216E6"/>
    <w:rsid w:val="0042193B"/>
    <w:rsid w:val="00422280"/>
    <w:rsid w:val="00422535"/>
    <w:rsid w:val="00423054"/>
    <w:rsid w:val="004236FC"/>
    <w:rsid w:val="00424F77"/>
    <w:rsid w:val="00425C0E"/>
    <w:rsid w:val="00425D51"/>
    <w:rsid w:val="00426435"/>
    <w:rsid w:val="0042648E"/>
    <w:rsid w:val="00426DEF"/>
    <w:rsid w:val="00427235"/>
    <w:rsid w:val="0043078F"/>
    <w:rsid w:val="00430891"/>
    <w:rsid w:val="004312E3"/>
    <w:rsid w:val="004324C7"/>
    <w:rsid w:val="0043381E"/>
    <w:rsid w:val="0043443D"/>
    <w:rsid w:val="0043491E"/>
    <w:rsid w:val="00434F5C"/>
    <w:rsid w:val="0043537D"/>
    <w:rsid w:val="00435F33"/>
    <w:rsid w:val="00436181"/>
    <w:rsid w:val="004364AF"/>
    <w:rsid w:val="00436D2A"/>
    <w:rsid w:val="00437289"/>
    <w:rsid w:val="004408E9"/>
    <w:rsid w:val="00441E08"/>
    <w:rsid w:val="004428D1"/>
    <w:rsid w:val="00442B3A"/>
    <w:rsid w:val="00442DE2"/>
    <w:rsid w:val="00442E87"/>
    <w:rsid w:val="00443806"/>
    <w:rsid w:val="0044437C"/>
    <w:rsid w:val="00444C2C"/>
    <w:rsid w:val="00444D53"/>
    <w:rsid w:val="004454BF"/>
    <w:rsid w:val="0045044C"/>
    <w:rsid w:val="00451082"/>
    <w:rsid w:val="00452B71"/>
    <w:rsid w:val="00453D79"/>
    <w:rsid w:val="00453E88"/>
    <w:rsid w:val="00453F93"/>
    <w:rsid w:val="00454559"/>
    <w:rsid w:val="00454F0F"/>
    <w:rsid w:val="00455B74"/>
    <w:rsid w:val="004562A6"/>
    <w:rsid w:val="00456CE3"/>
    <w:rsid w:val="00456EE3"/>
    <w:rsid w:val="00457A3F"/>
    <w:rsid w:val="004608F4"/>
    <w:rsid w:val="00460C15"/>
    <w:rsid w:val="00460C67"/>
    <w:rsid w:val="00462182"/>
    <w:rsid w:val="00462A3F"/>
    <w:rsid w:val="00464371"/>
    <w:rsid w:val="00464ACF"/>
    <w:rsid w:val="00465DA4"/>
    <w:rsid w:val="004661E8"/>
    <w:rsid w:val="004673F5"/>
    <w:rsid w:val="00467BD8"/>
    <w:rsid w:val="00467DD4"/>
    <w:rsid w:val="00472858"/>
    <w:rsid w:val="004728C5"/>
    <w:rsid w:val="00472A0D"/>
    <w:rsid w:val="00473F09"/>
    <w:rsid w:val="00474033"/>
    <w:rsid w:val="00474348"/>
    <w:rsid w:val="00474778"/>
    <w:rsid w:val="00475BC4"/>
    <w:rsid w:val="0048092C"/>
    <w:rsid w:val="00480E06"/>
    <w:rsid w:val="004818FF"/>
    <w:rsid w:val="00481902"/>
    <w:rsid w:val="00481D28"/>
    <w:rsid w:val="00482E2E"/>
    <w:rsid w:val="0048398A"/>
    <w:rsid w:val="00485C35"/>
    <w:rsid w:val="00485EBF"/>
    <w:rsid w:val="00486652"/>
    <w:rsid w:val="00487669"/>
    <w:rsid w:val="0048781A"/>
    <w:rsid w:val="004878C2"/>
    <w:rsid w:val="00487B97"/>
    <w:rsid w:val="00491159"/>
    <w:rsid w:val="00491789"/>
    <w:rsid w:val="00491A0D"/>
    <w:rsid w:val="004922A9"/>
    <w:rsid w:val="00492E6F"/>
    <w:rsid w:val="004936D2"/>
    <w:rsid w:val="004958EB"/>
    <w:rsid w:val="00496641"/>
    <w:rsid w:val="00496B29"/>
    <w:rsid w:val="004A06B7"/>
    <w:rsid w:val="004A2502"/>
    <w:rsid w:val="004A2D91"/>
    <w:rsid w:val="004A2FD6"/>
    <w:rsid w:val="004A399C"/>
    <w:rsid w:val="004A45A9"/>
    <w:rsid w:val="004A4D71"/>
    <w:rsid w:val="004A57A5"/>
    <w:rsid w:val="004A589A"/>
    <w:rsid w:val="004A7527"/>
    <w:rsid w:val="004A7B33"/>
    <w:rsid w:val="004B09F0"/>
    <w:rsid w:val="004B12D4"/>
    <w:rsid w:val="004B1805"/>
    <w:rsid w:val="004B1858"/>
    <w:rsid w:val="004B1FC3"/>
    <w:rsid w:val="004B301F"/>
    <w:rsid w:val="004B3BD5"/>
    <w:rsid w:val="004B44F7"/>
    <w:rsid w:val="004B4C01"/>
    <w:rsid w:val="004B548F"/>
    <w:rsid w:val="004B5552"/>
    <w:rsid w:val="004B7470"/>
    <w:rsid w:val="004B7D89"/>
    <w:rsid w:val="004C08E4"/>
    <w:rsid w:val="004C1133"/>
    <w:rsid w:val="004C12C6"/>
    <w:rsid w:val="004C22EA"/>
    <w:rsid w:val="004C2301"/>
    <w:rsid w:val="004C2406"/>
    <w:rsid w:val="004C3432"/>
    <w:rsid w:val="004C3519"/>
    <w:rsid w:val="004C3662"/>
    <w:rsid w:val="004C38ED"/>
    <w:rsid w:val="004C5EDE"/>
    <w:rsid w:val="004C7205"/>
    <w:rsid w:val="004D0018"/>
    <w:rsid w:val="004D03DA"/>
    <w:rsid w:val="004D1508"/>
    <w:rsid w:val="004D2836"/>
    <w:rsid w:val="004D3874"/>
    <w:rsid w:val="004D5696"/>
    <w:rsid w:val="004D65F1"/>
    <w:rsid w:val="004D67AC"/>
    <w:rsid w:val="004D69BC"/>
    <w:rsid w:val="004D6AB1"/>
    <w:rsid w:val="004D72E7"/>
    <w:rsid w:val="004E01C0"/>
    <w:rsid w:val="004E1C78"/>
    <w:rsid w:val="004E200C"/>
    <w:rsid w:val="004E2513"/>
    <w:rsid w:val="004E293D"/>
    <w:rsid w:val="004E31ED"/>
    <w:rsid w:val="004E3659"/>
    <w:rsid w:val="004E4795"/>
    <w:rsid w:val="004E48A2"/>
    <w:rsid w:val="004E4FFE"/>
    <w:rsid w:val="004E6E05"/>
    <w:rsid w:val="004E740E"/>
    <w:rsid w:val="004E75BC"/>
    <w:rsid w:val="004E7B4E"/>
    <w:rsid w:val="004E7C97"/>
    <w:rsid w:val="004F0EE4"/>
    <w:rsid w:val="004F1E6C"/>
    <w:rsid w:val="004F25C3"/>
    <w:rsid w:val="004F26BD"/>
    <w:rsid w:val="004F3EBF"/>
    <w:rsid w:val="004F4121"/>
    <w:rsid w:val="004F5108"/>
    <w:rsid w:val="004F5A6B"/>
    <w:rsid w:val="004F630C"/>
    <w:rsid w:val="004F6552"/>
    <w:rsid w:val="004F6C92"/>
    <w:rsid w:val="004F708C"/>
    <w:rsid w:val="004F7C7A"/>
    <w:rsid w:val="004F7F2F"/>
    <w:rsid w:val="005020F6"/>
    <w:rsid w:val="005024E5"/>
    <w:rsid w:val="00502AEB"/>
    <w:rsid w:val="00502B84"/>
    <w:rsid w:val="00502FF5"/>
    <w:rsid w:val="00506165"/>
    <w:rsid w:val="00506B64"/>
    <w:rsid w:val="00507683"/>
    <w:rsid w:val="00512955"/>
    <w:rsid w:val="00512F11"/>
    <w:rsid w:val="005146F3"/>
    <w:rsid w:val="00514857"/>
    <w:rsid w:val="005148AF"/>
    <w:rsid w:val="00514F85"/>
    <w:rsid w:val="005154D8"/>
    <w:rsid w:val="0051557F"/>
    <w:rsid w:val="005155EB"/>
    <w:rsid w:val="00515A2D"/>
    <w:rsid w:val="00516210"/>
    <w:rsid w:val="00516800"/>
    <w:rsid w:val="0051718D"/>
    <w:rsid w:val="00517A89"/>
    <w:rsid w:val="005203E8"/>
    <w:rsid w:val="00520651"/>
    <w:rsid w:val="0052079B"/>
    <w:rsid w:val="00520A69"/>
    <w:rsid w:val="00522DFC"/>
    <w:rsid w:val="005239BF"/>
    <w:rsid w:val="0052444E"/>
    <w:rsid w:val="00525509"/>
    <w:rsid w:val="0052597A"/>
    <w:rsid w:val="005261FD"/>
    <w:rsid w:val="00527223"/>
    <w:rsid w:val="00527A2E"/>
    <w:rsid w:val="005301E9"/>
    <w:rsid w:val="00530695"/>
    <w:rsid w:val="00530D3E"/>
    <w:rsid w:val="00531CED"/>
    <w:rsid w:val="00532357"/>
    <w:rsid w:val="00533783"/>
    <w:rsid w:val="00533A06"/>
    <w:rsid w:val="00534496"/>
    <w:rsid w:val="00534884"/>
    <w:rsid w:val="0053493C"/>
    <w:rsid w:val="005353B7"/>
    <w:rsid w:val="005359FD"/>
    <w:rsid w:val="005364AC"/>
    <w:rsid w:val="005375ED"/>
    <w:rsid w:val="00537AF8"/>
    <w:rsid w:val="00537CBD"/>
    <w:rsid w:val="00540D5C"/>
    <w:rsid w:val="00542294"/>
    <w:rsid w:val="0054263B"/>
    <w:rsid w:val="005436F9"/>
    <w:rsid w:val="00543AC9"/>
    <w:rsid w:val="0054447E"/>
    <w:rsid w:val="00544ED7"/>
    <w:rsid w:val="005465B6"/>
    <w:rsid w:val="00547921"/>
    <w:rsid w:val="00547ADC"/>
    <w:rsid w:val="00547BF0"/>
    <w:rsid w:val="00547EE5"/>
    <w:rsid w:val="005505D0"/>
    <w:rsid w:val="00550D06"/>
    <w:rsid w:val="00551464"/>
    <w:rsid w:val="00554624"/>
    <w:rsid w:val="00554816"/>
    <w:rsid w:val="00554CE8"/>
    <w:rsid w:val="00554D7C"/>
    <w:rsid w:val="00554E48"/>
    <w:rsid w:val="00555C95"/>
    <w:rsid w:val="00555FC8"/>
    <w:rsid w:val="00556881"/>
    <w:rsid w:val="00556DBC"/>
    <w:rsid w:val="00557336"/>
    <w:rsid w:val="0055752B"/>
    <w:rsid w:val="00557AD4"/>
    <w:rsid w:val="005600E5"/>
    <w:rsid w:val="005608B3"/>
    <w:rsid w:val="00562108"/>
    <w:rsid w:val="0056296F"/>
    <w:rsid w:val="00562FAC"/>
    <w:rsid w:val="00563786"/>
    <w:rsid w:val="005637B7"/>
    <w:rsid w:val="00563F21"/>
    <w:rsid w:val="00564D78"/>
    <w:rsid w:val="00567032"/>
    <w:rsid w:val="005672D9"/>
    <w:rsid w:val="005673AD"/>
    <w:rsid w:val="005676CA"/>
    <w:rsid w:val="00567731"/>
    <w:rsid w:val="00567E42"/>
    <w:rsid w:val="0057043E"/>
    <w:rsid w:val="00570BB7"/>
    <w:rsid w:val="00571583"/>
    <w:rsid w:val="00571BFA"/>
    <w:rsid w:val="00571DFB"/>
    <w:rsid w:val="00572518"/>
    <w:rsid w:val="00572666"/>
    <w:rsid w:val="0057276F"/>
    <w:rsid w:val="00573A31"/>
    <w:rsid w:val="00573CA6"/>
    <w:rsid w:val="00573FA4"/>
    <w:rsid w:val="005743FD"/>
    <w:rsid w:val="00574871"/>
    <w:rsid w:val="00574A8F"/>
    <w:rsid w:val="005756C9"/>
    <w:rsid w:val="005756D9"/>
    <w:rsid w:val="00575D1B"/>
    <w:rsid w:val="00576A12"/>
    <w:rsid w:val="00576CCE"/>
    <w:rsid w:val="0057704F"/>
    <w:rsid w:val="005770AB"/>
    <w:rsid w:val="00577440"/>
    <w:rsid w:val="0058170C"/>
    <w:rsid w:val="0058289F"/>
    <w:rsid w:val="005828CA"/>
    <w:rsid w:val="00582B65"/>
    <w:rsid w:val="00582E2F"/>
    <w:rsid w:val="00583BC5"/>
    <w:rsid w:val="005846AC"/>
    <w:rsid w:val="005850BF"/>
    <w:rsid w:val="00586236"/>
    <w:rsid w:val="005863AB"/>
    <w:rsid w:val="005863F6"/>
    <w:rsid w:val="00586CE1"/>
    <w:rsid w:val="00587351"/>
    <w:rsid w:val="00592966"/>
    <w:rsid w:val="0059375D"/>
    <w:rsid w:val="00593E99"/>
    <w:rsid w:val="005946CE"/>
    <w:rsid w:val="0059508B"/>
    <w:rsid w:val="00595F0F"/>
    <w:rsid w:val="00596239"/>
    <w:rsid w:val="00596433"/>
    <w:rsid w:val="005A12FF"/>
    <w:rsid w:val="005A1A19"/>
    <w:rsid w:val="005A2685"/>
    <w:rsid w:val="005A326C"/>
    <w:rsid w:val="005A56BB"/>
    <w:rsid w:val="005A6331"/>
    <w:rsid w:val="005A6DCF"/>
    <w:rsid w:val="005A7048"/>
    <w:rsid w:val="005A7200"/>
    <w:rsid w:val="005B15D6"/>
    <w:rsid w:val="005B1EB6"/>
    <w:rsid w:val="005B24EA"/>
    <w:rsid w:val="005B32F1"/>
    <w:rsid w:val="005B560A"/>
    <w:rsid w:val="005B7671"/>
    <w:rsid w:val="005B787D"/>
    <w:rsid w:val="005B7D45"/>
    <w:rsid w:val="005C05F6"/>
    <w:rsid w:val="005C0BD9"/>
    <w:rsid w:val="005C42D8"/>
    <w:rsid w:val="005C4569"/>
    <w:rsid w:val="005C45A0"/>
    <w:rsid w:val="005C4E49"/>
    <w:rsid w:val="005C4F09"/>
    <w:rsid w:val="005C5323"/>
    <w:rsid w:val="005C5FA2"/>
    <w:rsid w:val="005C667A"/>
    <w:rsid w:val="005C66E2"/>
    <w:rsid w:val="005C7169"/>
    <w:rsid w:val="005C784C"/>
    <w:rsid w:val="005D1D7C"/>
    <w:rsid w:val="005D3389"/>
    <w:rsid w:val="005D37DA"/>
    <w:rsid w:val="005D43C3"/>
    <w:rsid w:val="005D4BD8"/>
    <w:rsid w:val="005D5EAE"/>
    <w:rsid w:val="005D7898"/>
    <w:rsid w:val="005E0AB7"/>
    <w:rsid w:val="005E1368"/>
    <w:rsid w:val="005E18E3"/>
    <w:rsid w:val="005E19F5"/>
    <w:rsid w:val="005E1B26"/>
    <w:rsid w:val="005E2A20"/>
    <w:rsid w:val="005E364D"/>
    <w:rsid w:val="005E486C"/>
    <w:rsid w:val="005E611E"/>
    <w:rsid w:val="005E67C5"/>
    <w:rsid w:val="005E6BB0"/>
    <w:rsid w:val="005E6C14"/>
    <w:rsid w:val="005E70E9"/>
    <w:rsid w:val="005E7101"/>
    <w:rsid w:val="005E72B4"/>
    <w:rsid w:val="005E771D"/>
    <w:rsid w:val="005E7D82"/>
    <w:rsid w:val="005F0346"/>
    <w:rsid w:val="005F0636"/>
    <w:rsid w:val="005F072D"/>
    <w:rsid w:val="005F10A7"/>
    <w:rsid w:val="005F16FC"/>
    <w:rsid w:val="005F1CD2"/>
    <w:rsid w:val="005F1FE0"/>
    <w:rsid w:val="005F25AB"/>
    <w:rsid w:val="005F371A"/>
    <w:rsid w:val="005F45EE"/>
    <w:rsid w:val="005F46A1"/>
    <w:rsid w:val="005F5B73"/>
    <w:rsid w:val="005F5C14"/>
    <w:rsid w:val="005F5F4C"/>
    <w:rsid w:val="005F6DEE"/>
    <w:rsid w:val="005F70BA"/>
    <w:rsid w:val="005F7CEA"/>
    <w:rsid w:val="006000DB"/>
    <w:rsid w:val="0060034E"/>
    <w:rsid w:val="00600384"/>
    <w:rsid w:val="00600A47"/>
    <w:rsid w:val="00600D4A"/>
    <w:rsid w:val="006021A3"/>
    <w:rsid w:val="00602350"/>
    <w:rsid w:val="00602E92"/>
    <w:rsid w:val="00602FE5"/>
    <w:rsid w:val="0060380E"/>
    <w:rsid w:val="0060459B"/>
    <w:rsid w:val="00604861"/>
    <w:rsid w:val="00604C3C"/>
    <w:rsid w:val="006050AE"/>
    <w:rsid w:val="00605370"/>
    <w:rsid w:val="00605427"/>
    <w:rsid w:val="00605601"/>
    <w:rsid w:val="006056EB"/>
    <w:rsid w:val="00605D02"/>
    <w:rsid w:val="00606A57"/>
    <w:rsid w:val="00610E65"/>
    <w:rsid w:val="006110F5"/>
    <w:rsid w:val="00612D13"/>
    <w:rsid w:val="006131C3"/>
    <w:rsid w:val="006133FE"/>
    <w:rsid w:val="00613533"/>
    <w:rsid w:val="00613BB6"/>
    <w:rsid w:val="00613C88"/>
    <w:rsid w:val="0061407B"/>
    <w:rsid w:val="0061523A"/>
    <w:rsid w:val="00615C11"/>
    <w:rsid w:val="00615F32"/>
    <w:rsid w:val="00616313"/>
    <w:rsid w:val="0061718E"/>
    <w:rsid w:val="0061784A"/>
    <w:rsid w:val="0062098E"/>
    <w:rsid w:val="00620A25"/>
    <w:rsid w:val="00620EDA"/>
    <w:rsid w:val="0062109E"/>
    <w:rsid w:val="00622A2C"/>
    <w:rsid w:val="00622B1D"/>
    <w:rsid w:val="006233E2"/>
    <w:rsid w:val="00623811"/>
    <w:rsid w:val="00623BAD"/>
    <w:rsid w:val="006242CA"/>
    <w:rsid w:val="00625BF4"/>
    <w:rsid w:val="00625E98"/>
    <w:rsid w:val="00626457"/>
    <w:rsid w:val="00626518"/>
    <w:rsid w:val="00627DEE"/>
    <w:rsid w:val="00627ECB"/>
    <w:rsid w:val="0063085C"/>
    <w:rsid w:val="0063096C"/>
    <w:rsid w:val="00630ADB"/>
    <w:rsid w:val="00631C5E"/>
    <w:rsid w:val="0063240E"/>
    <w:rsid w:val="00632429"/>
    <w:rsid w:val="00632CFF"/>
    <w:rsid w:val="0063322D"/>
    <w:rsid w:val="006334BF"/>
    <w:rsid w:val="00633563"/>
    <w:rsid w:val="00633872"/>
    <w:rsid w:val="006338E7"/>
    <w:rsid w:val="00633C1C"/>
    <w:rsid w:val="00633D72"/>
    <w:rsid w:val="0063439B"/>
    <w:rsid w:val="006350DE"/>
    <w:rsid w:val="006353B1"/>
    <w:rsid w:val="00635D86"/>
    <w:rsid w:val="00636116"/>
    <w:rsid w:val="0063636A"/>
    <w:rsid w:val="00636956"/>
    <w:rsid w:val="00637AED"/>
    <w:rsid w:val="00640A8A"/>
    <w:rsid w:val="00641054"/>
    <w:rsid w:val="0064198A"/>
    <w:rsid w:val="00641A1C"/>
    <w:rsid w:val="0064246D"/>
    <w:rsid w:val="00642DB2"/>
    <w:rsid w:val="0064335D"/>
    <w:rsid w:val="006441CF"/>
    <w:rsid w:val="00645129"/>
    <w:rsid w:val="00647342"/>
    <w:rsid w:val="00652161"/>
    <w:rsid w:val="006530CE"/>
    <w:rsid w:val="006535DE"/>
    <w:rsid w:val="00653C00"/>
    <w:rsid w:val="00653F58"/>
    <w:rsid w:val="006544CE"/>
    <w:rsid w:val="006548B9"/>
    <w:rsid w:val="006551CA"/>
    <w:rsid w:val="0065581D"/>
    <w:rsid w:val="00655895"/>
    <w:rsid w:val="00655AB8"/>
    <w:rsid w:val="00656053"/>
    <w:rsid w:val="00656125"/>
    <w:rsid w:val="00656456"/>
    <w:rsid w:val="006567DC"/>
    <w:rsid w:val="006608C3"/>
    <w:rsid w:val="006614F9"/>
    <w:rsid w:val="006617C9"/>
    <w:rsid w:val="006617D0"/>
    <w:rsid w:val="006617DC"/>
    <w:rsid w:val="00661C93"/>
    <w:rsid w:val="00661EEE"/>
    <w:rsid w:val="00662382"/>
    <w:rsid w:val="00662B33"/>
    <w:rsid w:val="006631AF"/>
    <w:rsid w:val="00663FF3"/>
    <w:rsid w:val="0066475E"/>
    <w:rsid w:val="00664B4F"/>
    <w:rsid w:val="00664E7A"/>
    <w:rsid w:val="0066566C"/>
    <w:rsid w:val="0066648F"/>
    <w:rsid w:val="006677EE"/>
    <w:rsid w:val="00667963"/>
    <w:rsid w:val="00667F6E"/>
    <w:rsid w:val="006704F3"/>
    <w:rsid w:val="00670A38"/>
    <w:rsid w:val="00670BB1"/>
    <w:rsid w:val="00671287"/>
    <w:rsid w:val="0067131D"/>
    <w:rsid w:val="006717DD"/>
    <w:rsid w:val="00671A01"/>
    <w:rsid w:val="00671F4C"/>
    <w:rsid w:val="006720F4"/>
    <w:rsid w:val="00672234"/>
    <w:rsid w:val="006723CD"/>
    <w:rsid w:val="006724DC"/>
    <w:rsid w:val="00673917"/>
    <w:rsid w:val="00673945"/>
    <w:rsid w:val="00673D91"/>
    <w:rsid w:val="00675CF7"/>
    <w:rsid w:val="006760B1"/>
    <w:rsid w:val="006767F5"/>
    <w:rsid w:val="0067781C"/>
    <w:rsid w:val="00680318"/>
    <w:rsid w:val="00680530"/>
    <w:rsid w:val="00680C38"/>
    <w:rsid w:val="00680E2B"/>
    <w:rsid w:val="0068281E"/>
    <w:rsid w:val="00682DA3"/>
    <w:rsid w:val="0068383B"/>
    <w:rsid w:val="00684B50"/>
    <w:rsid w:val="00685008"/>
    <w:rsid w:val="00685A61"/>
    <w:rsid w:val="00685B4F"/>
    <w:rsid w:val="00685DD6"/>
    <w:rsid w:val="006874FB"/>
    <w:rsid w:val="00690333"/>
    <w:rsid w:val="00691508"/>
    <w:rsid w:val="00692CC0"/>
    <w:rsid w:val="0069304B"/>
    <w:rsid w:val="0069317C"/>
    <w:rsid w:val="0069394A"/>
    <w:rsid w:val="00694929"/>
    <w:rsid w:val="00694E4B"/>
    <w:rsid w:val="00695066"/>
    <w:rsid w:val="00695CAA"/>
    <w:rsid w:val="006962B1"/>
    <w:rsid w:val="00697733"/>
    <w:rsid w:val="006A058A"/>
    <w:rsid w:val="006A0C44"/>
    <w:rsid w:val="006A0D07"/>
    <w:rsid w:val="006A0DF7"/>
    <w:rsid w:val="006A126B"/>
    <w:rsid w:val="006A1643"/>
    <w:rsid w:val="006A16A1"/>
    <w:rsid w:val="006A239C"/>
    <w:rsid w:val="006A2A7C"/>
    <w:rsid w:val="006A2D3C"/>
    <w:rsid w:val="006A30C0"/>
    <w:rsid w:val="006A566E"/>
    <w:rsid w:val="006A5D89"/>
    <w:rsid w:val="006A6376"/>
    <w:rsid w:val="006A7821"/>
    <w:rsid w:val="006A7CE0"/>
    <w:rsid w:val="006A7DBA"/>
    <w:rsid w:val="006B0BA7"/>
    <w:rsid w:val="006B14E2"/>
    <w:rsid w:val="006B1F9B"/>
    <w:rsid w:val="006B2A07"/>
    <w:rsid w:val="006B381E"/>
    <w:rsid w:val="006B3F99"/>
    <w:rsid w:val="006B5020"/>
    <w:rsid w:val="006B5CC5"/>
    <w:rsid w:val="006B6CC9"/>
    <w:rsid w:val="006B784A"/>
    <w:rsid w:val="006C2153"/>
    <w:rsid w:val="006C3366"/>
    <w:rsid w:val="006C4266"/>
    <w:rsid w:val="006C44FC"/>
    <w:rsid w:val="006C50C8"/>
    <w:rsid w:val="006C53DF"/>
    <w:rsid w:val="006C63F0"/>
    <w:rsid w:val="006C6906"/>
    <w:rsid w:val="006C7218"/>
    <w:rsid w:val="006C7A81"/>
    <w:rsid w:val="006C7B2C"/>
    <w:rsid w:val="006C7C2C"/>
    <w:rsid w:val="006D1BE8"/>
    <w:rsid w:val="006D33C8"/>
    <w:rsid w:val="006D3F5A"/>
    <w:rsid w:val="006D4087"/>
    <w:rsid w:val="006D58CD"/>
    <w:rsid w:val="006D5B34"/>
    <w:rsid w:val="006D645B"/>
    <w:rsid w:val="006D66CB"/>
    <w:rsid w:val="006D67A1"/>
    <w:rsid w:val="006D7306"/>
    <w:rsid w:val="006E11A1"/>
    <w:rsid w:val="006E2661"/>
    <w:rsid w:val="006E26A8"/>
    <w:rsid w:val="006E26C9"/>
    <w:rsid w:val="006E2853"/>
    <w:rsid w:val="006E31FC"/>
    <w:rsid w:val="006E371C"/>
    <w:rsid w:val="006E3E1F"/>
    <w:rsid w:val="006E579E"/>
    <w:rsid w:val="006E5F7B"/>
    <w:rsid w:val="006E78AC"/>
    <w:rsid w:val="006E7EB8"/>
    <w:rsid w:val="006F0105"/>
    <w:rsid w:val="006F059A"/>
    <w:rsid w:val="006F0756"/>
    <w:rsid w:val="006F0CEB"/>
    <w:rsid w:val="006F1319"/>
    <w:rsid w:val="006F1D5C"/>
    <w:rsid w:val="006F1E68"/>
    <w:rsid w:val="006F2AC2"/>
    <w:rsid w:val="006F300C"/>
    <w:rsid w:val="006F32A3"/>
    <w:rsid w:val="006F3ECE"/>
    <w:rsid w:val="006F48B0"/>
    <w:rsid w:val="006F505E"/>
    <w:rsid w:val="006F5956"/>
    <w:rsid w:val="006F63ED"/>
    <w:rsid w:val="006F741A"/>
    <w:rsid w:val="006F760D"/>
    <w:rsid w:val="006F776E"/>
    <w:rsid w:val="0070059A"/>
    <w:rsid w:val="00700612"/>
    <w:rsid w:val="007066EC"/>
    <w:rsid w:val="00707081"/>
    <w:rsid w:val="0070754B"/>
    <w:rsid w:val="00710288"/>
    <w:rsid w:val="00710932"/>
    <w:rsid w:val="00710A6B"/>
    <w:rsid w:val="00710EB0"/>
    <w:rsid w:val="00710F7B"/>
    <w:rsid w:val="0071160F"/>
    <w:rsid w:val="00712144"/>
    <w:rsid w:val="00713DEF"/>
    <w:rsid w:val="00715DFA"/>
    <w:rsid w:val="007161A5"/>
    <w:rsid w:val="00716333"/>
    <w:rsid w:val="00716620"/>
    <w:rsid w:val="00717C2C"/>
    <w:rsid w:val="0071E69F"/>
    <w:rsid w:val="007202D4"/>
    <w:rsid w:val="007208FD"/>
    <w:rsid w:val="007213D3"/>
    <w:rsid w:val="0072212E"/>
    <w:rsid w:val="0072220D"/>
    <w:rsid w:val="00724896"/>
    <w:rsid w:val="0072574F"/>
    <w:rsid w:val="0073001B"/>
    <w:rsid w:val="00731117"/>
    <w:rsid w:val="007327FC"/>
    <w:rsid w:val="00733981"/>
    <w:rsid w:val="007341B7"/>
    <w:rsid w:val="00734AF5"/>
    <w:rsid w:val="00734B17"/>
    <w:rsid w:val="00734DD8"/>
    <w:rsid w:val="00735848"/>
    <w:rsid w:val="007372CB"/>
    <w:rsid w:val="007377A8"/>
    <w:rsid w:val="00740738"/>
    <w:rsid w:val="0074084F"/>
    <w:rsid w:val="00740AC0"/>
    <w:rsid w:val="00740EFE"/>
    <w:rsid w:val="00740F50"/>
    <w:rsid w:val="0074112F"/>
    <w:rsid w:val="00741E35"/>
    <w:rsid w:val="00742458"/>
    <w:rsid w:val="00742946"/>
    <w:rsid w:val="00742B74"/>
    <w:rsid w:val="007437B5"/>
    <w:rsid w:val="00746342"/>
    <w:rsid w:val="0074662E"/>
    <w:rsid w:val="0074693E"/>
    <w:rsid w:val="00746B78"/>
    <w:rsid w:val="00747736"/>
    <w:rsid w:val="007504BF"/>
    <w:rsid w:val="00752B3D"/>
    <w:rsid w:val="00752EF3"/>
    <w:rsid w:val="007530A3"/>
    <w:rsid w:val="00753585"/>
    <w:rsid w:val="00753B93"/>
    <w:rsid w:val="00753CF7"/>
    <w:rsid w:val="00753F23"/>
    <w:rsid w:val="0075514F"/>
    <w:rsid w:val="00756DDE"/>
    <w:rsid w:val="007570E2"/>
    <w:rsid w:val="00757255"/>
    <w:rsid w:val="00760FF0"/>
    <w:rsid w:val="00761DDE"/>
    <w:rsid w:val="00763616"/>
    <w:rsid w:val="0076379B"/>
    <w:rsid w:val="00763C0A"/>
    <w:rsid w:val="007646F1"/>
    <w:rsid w:val="00766BA0"/>
    <w:rsid w:val="00766EE3"/>
    <w:rsid w:val="0076705B"/>
    <w:rsid w:val="0076735A"/>
    <w:rsid w:val="00767F4B"/>
    <w:rsid w:val="0076AA63"/>
    <w:rsid w:val="007701DB"/>
    <w:rsid w:val="00772906"/>
    <w:rsid w:val="00773331"/>
    <w:rsid w:val="00773E86"/>
    <w:rsid w:val="00774C19"/>
    <w:rsid w:val="00774F46"/>
    <w:rsid w:val="0077518A"/>
    <w:rsid w:val="007760B1"/>
    <w:rsid w:val="00776578"/>
    <w:rsid w:val="00776582"/>
    <w:rsid w:val="00776698"/>
    <w:rsid w:val="0077734C"/>
    <w:rsid w:val="0077761C"/>
    <w:rsid w:val="00777B4D"/>
    <w:rsid w:val="00777C6B"/>
    <w:rsid w:val="0077F733"/>
    <w:rsid w:val="0078042B"/>
    <w:rsid w:val="00780747"/>
    <w:rsid w:val="0078097F"/>
    <w:rsid w:val="0078161A"/>
    <w:rsid w:val="007832E2"/>
    <w:rsid w:val="00786C67"/>
    <w:rsid w:val="0079036A"/>
    <w:rsid w:val="007907BD"/>
    <w:rsid w:val="00792421"/>
    <w:rsid w:val="0079286D"/>
    <w:rsid w:val="007929EC"/>
    <w:rsid w:val="007932EF"/>
    <w:rsid w:val="007937F8"/>
    <w:rsid w:val="0079488A"/>
    <w:rsid w:val="00794AC6"/>
    <w:rsid w:val="0079637E"/>
    <w:rsid w:val="00797EA3"/>
    <w:rsid w:val="007A0238"/>
    <w:rsid w:val="007A182F"/>
    <w:rsid w:val="007A1AF9"/>
    <w:rsid w:val="007A1E3D"/>
    <w:rsid w:val="007A2B2F"/>
    <w:rsid w:val="007A33E2"/>
    <w:rsid w:val="007A373D"/>
    <w:rsid w:val="007A4178"/>
    <w:rsid w:val="007A462D"/>
    <w:rsid w:val="007A53B1"/>
    <w:rsid w:val="007A5F69"/>
    <w:rsid w:val="007A6FB0"/>
    <w:rsid w:val="007A7BD6"/>
    <w:rsid w:val="007B056E"/>
    <w:rsid w:val="007B06B1"/>
    <w:rsid w:val="007B0A33"/>
    <w:rsid w:val="007B0A4B"/>
    <w:rsid w:val="007B0DFF"/>
    <w:rsid w:val="007B0E43"/>
    <w:rsid w:val="007B1BC0"/>
    <w:rsid w:val="007B20CA"/>
    <w:rsid w:val="007B2E19"/>
    <w:rsid w:val="007B32C4"/>
    <w:rsid w:val="007B490A"/>
    <w:rsid w:val="007B495A"/>
    <w:rsid w:val="007B5239"/>
    <w:rsid w:val="007B6A8C"/>
    <w:rsid w:val="007B6F7F"/>
    <w:rsid w:val="007B73CB"/>
    <w:rsid w:val="007C048F"/>
    <w:rsid w:val="007C0923"/>
    <w:rsid w:val="007C11A2"/>
    <w:rsid w:val="007C1680"/>
    <w:rsid w:val="007C1FCD"/>
    <w:rsid w:val="007C27A8"/>
    <w:rsid w:val="007C2D12"/>
    <w:rsid w:val="007C32C5"/>
    <w:rsid w:val="007C40DD"/>
    <w:rsid w:val="007C4D8A"/>
    <w:rsid w:val="007C55ED"/>
    <w:rsid w:val="007C5D94"/>
    <w:rsid w:val="007C5F2A"/>
    <w:rsid w:val="007C6166"/>
    <w:rsid w:val="007C6342"/>
    <w:rsid w:val="007C6992"/>
    <w:rsid w:val="007C6D54"/>
    <w:rsid w:val="007C6D67"/>
    <w:rsid w:val="007D0343"/>
    <w:rsid w:val="007D0553"/>
    <w:rsid w:val="007D0833"/>
    <w:rsid w:val="007D2B78"/>
    <w:rsid w:val="007D3504"/>
    <w:rsid w:val="007D3900"/>
    <w:rsid w:val="007D3C84"/>
    <w:rsid w:val="007D3CDB"/>
    <w:rsid w:val="007D43A9"/>
    <w:rsid w:val="007D5888"/>
    <w:rsid w:val="007D6296"/>
    <w:rsid w:val="007D6D90"/>
    <w:rsid w:val="007D7D9A"/>
    <w:rsid w:val="007E0235"/>
    <w:rsid w:val="007E05B0"/>
    <w:rsid w:val="007E09DC"/>
    <w:rsid w:val="007E110B"/>
    <w:rsid w:val="007E2503"/>
    <w:rsid w:val="007E2A15"/>
    <w:rsid w:val="007E2AF9"/>
    <w:rsid w:val="007E30B8"/>
    <w:rsid w:val="007E36C5"/>
    <w:rsid w:val="007E41FF"/>
    <w:rsid w:val="007E49C3"/>
    <w:rsid w:val="007E5BFE"/>
    <w:rsid w:val="007F0E70"/>
    <w:rsid w:val="007F0F85"/>
    <w:rsid w:val="007F1C3A"/>
    <w:rsid w:val="007F1E0B"/>
    <w:rsid w:val="007F4027"/>
    <w:rsid w:val="007F4EFE"/>
    <w:rsid w:val="007F5D66"/>
    <w:rsid w:val="00800793"/>
    <w:rsid w:val="00800909"/>
    <w:rsid w:val="0080166B"/>
    <w:rsid w:val="0080191A"/>
    <w:rsid w:val="00801D58"/>
    <w:rsid w:val="00801D86"/>
    <w:rsid w:val="0080234B"/>
    <w:rsid w:val="0080292E"/>
    <w:rsid w:val="00802B9B"/>
    <w:rsid w:val="00803DCB"/>
    <w:rsid w:val="00804A06"/>
    <w:rsid w:val="008052C8"/>
    <w:rsid w:val="008055E5"/>
    <w:rsid w:val="00807CAA"/>
    <w:rsid w:val="00810280"/>
    <w:rsid w:val="0081125C"/>
    <w:rsid w:val="00811B6D"/>
    <w:rsid w:val="00811EF5"/>
    <w:rsid w:val="00811F15"/>
    <w:rsid w:val="008123FC"/>
    <w:rsid w:val="0081260F"/>
    <w:rsid w:val="0081334F"/>
    <w:rsid w:val="00813392"/>
    <w:rsid w:val="008138D2"/>
    <w:rsid w:val="00815A5E"/>
    <w:rsid w:val="0081671C"/>
    <w:rsid w:val="00821A7E"/>
    <w:rsid w:val="00822DBF"/>
    <w:rsid w:val="00822F5A"/>
    <w:rsid w:val="00823030"/>
    <w:rsid w:val="00823439"/>
    <w:rsid w:val="00824747"/>
    <w:rsid w:val="00825375"/>
    <w:rsid w:val="00825BB0"/>
    <w:rsid w:val="008274F7"/>
    <w:rsid w:val="008276E7"/>
    <w:rsid w:val="00827B64"/>
    <w:rsid w:val="00830B0F"/>
    <w:rsid w:val="00830FF3"/>
    <w:rsid w:val="00832B63"/>
    <w:rsid w:val="00833210"/>
    <w:rsid w:val="008338F3"/>
    <w:rsid w:val="00833CC8"/>
    <w:rsid w:val="008345D5"/>
    <w:rsid w:val="0083511F"/>
    <w:rsid w:val="00835A86"/>
    <w:rsid w:val="00836003"/>
    <w:rsid w:val="00837095"/>
    <w:rsid w:val="0084036B"/>
    <w:rsid w:val="00840B8C"/>
    <w:rsid w:val="00842E7A"/>
    <w:rsid w:val="00844052"/>
    <w:rsid w:val="00844ED0"/>
    <w:rsid w:val="008452CE"/>
    <w:rsid w:val="008453D6"/>
    <w:rsid w:val="00850261"/>
    <w:rsid w:val="00850523"/>
    <w:rsid w:val="008513EB"/>
    <w:rsid w:val="00851430"/>
    <w:rsid w:val="00851A4E"/>
    <w:rsid w:val="00852061"/>
    <w:rsid w:val="00852711"/>
    <w:rsid w:val="008527D0"/>
    <w:rsid w:val="008528E5"/>
    <w:rsid w:val="0085310D"/>
    <w:rsid w:val="0085340B"/>
    <w:rsid w:val="00853505"/>
    <w:rsid w:val="00854489"/>
    <w:rsid w:val="0085461D"/>
    <w:rsid w:val="00854C47"/>
    <w:rsid w:val="008554D0"/>
    <w:rsid w:val="00855563"/>
    <w:rsid w:val="00855BE6"/>
    <w:rsid w:val="00855E27"/>
    <w:rsid w:val="008579B2"/>
    <w:rsid w:val="00857F5F"/>
    <w:rsid w:val="00860E5D"/>
    <w:rsid w:val="00862A5B"/>
    <w:rsid w:val="00862FEA"/>
    <w:rsid w:val="00863666"/>
    <w:rsid w:val="00863720"/>
    <w:rsid w:val="008650DA"/>
    <w:rsid w:val="00865363"/>
    <w:rsid w:val="0086604D"/>
    <w:rsid w:val="00866368"/>
    <w:rsid w:val="00866853"/>
    <w:rsid w:val="008670FF"/>
    <w:rsid w:val="0086796C"/>
    <w:rsid w:val="00867CF9"/>
    <w:rsid w:val="008715B8"/>
    <w:rsid w:val="008719E6"/>
    <w:rsid w:val="00871EFF"/>
    <w:rsid w:val="008721A5"/>
    <w:rsid w:val="008721BE"/>
    <w:rsid w:val="00872569"/>
    <w:rsid w:val="0087483E"/>
    <w:rsid w:val="00874B79"/>
    <w:rsid w:val="00874BED"/>
    <w:rsid w:val="00874D22"/>
    <w:rsid w:val="00876770"/>
    <w:rsid w:val="008769C4"/>
    <w:rsid w:val="00876E49"/>
    <w:rsid w:val="00876F68"/>
    <w:rsid w:val="00881314"/>
    <w:rsid w:val="008866A4"/>
    <w:rsid w:val="00886C88"/>
    <w:rsid w:val="00886E56"/>
    <w:rsid w:val="00887545"/>
    <w:rsid w:val="0088787B"/>
    <w:rsid w:val="00892840"/>
    <w:rsid w:val="008928D6"/>
    <w:rsid w:val="00892EAC"/>
    <w:rsid w:val="00893FE5"/>
    <w:rsid w:val="0089436B"/>
    <w:rsid w:val="00894865"/>
    <w:rsid w:val="00894EFC"/>
    <w:rsid w:val="008954BB"/>
    <w:rsid w:val="0089572F"/>
    <w:rsid w:val="00896481"/>
    <w:rsid w:val="00896700"/>
    <w:rsid w:val="00896C98"/>
    <w:rsid w:val="008972D2"/>
    <w:rsid w:val="00897C59"/>
    <w:rsid w:val="008A0573"/>
    <w:rsid w:val="008A18FF"/>
    <w:rsid w:val="008A2914"/>
    <w:rsid w:val="008A2D4B"/>
    <w:rsid w:val="008A2EB1"/>
    <w:rsid w:val="008A3F0B"/>
    <w:rsid w:val="008A4E49"/>
    <w:rsid w:val="008A5139"/>
    <w:rsid w:val="008A5728"/>
    <w:rsid w:val="008A6D30"/>
    <w:rsid w:val="008A6F89"/>
    <w:rsid w:val="008A75D8"/>
    <w:rsid w:val="008A79B1"/>
    <w:rsid w:val="008B1882"/>
    <w:rsid w:val="008B253E"/>
    <w:rsid w:val="008B2752"/>
    <w:rsid w:val="008B2A11"/>
    <w:rsid w:val="008B2D94"/>
    <w:rsid w:val="008B36CE"/>
    <w:rsid w:val="008B40A6"/>
    <w:rsid w:val="008B538E"/>
    <w:rsid w:val="008B6DE8"/>
    <w:rsid w:val="008B6F11"/>
    <w:rsid w:val="008B75B4"/>
    <w:rsid w:val="008C0681"/>
    <w:rsid w:val="008C1AE8"/>
    <w:rsid w:val="008C1D56"/>
    <w:rsid w:val="008C245E"/>
    <w:rsid w:val="008C3473"/>
    <w:rsid w:val="008C5F1B"/>
    <w:rsid w:val="008C6E54"/>
    <w:rsid w:val="008C6F7A"/>
    <w:rsid w:val="008C7338"/>
    <w:rsid w:val="008C7E45"/>
    <w:rsid w:val="008D1AF9"/>
    <w:rsid w:val="008D1BE3"/>
    <w:rsid w:val="008D20BE"/>
    <w:rsid w:val="008D244E"/>
    <w:rsid w:val="008D2673"/>
    <w:rsid w:val="008D3704"/>
    <w:rsid w:val="008D371A"/>
    <w:rsid w:val="008D4DEA"/>
    <w:rsid w:val="008D501D"/>
    <w:rsid w:val="008D5E3F"/>
    <w:rsid w:val="008D6961"/>
    <w:rsid w:val="008D6CA4"/>
    <w:rsid w:val="008D71CE"/>
    <w:rsid w:val="008D74F9"/>
    <w:rsid w:val="008D76ED"/>
    <w:rsid w:val="008E0137"/>
    <w:rsid w:val="008E0E3D"/>
    <w:rsid w:val="008E22E0"/>
    <w:rsid w:val="008E2E41"/>
    <w:rsid w:val="008E375A"/>
    <w:rsid w:val="008E3BA4"/>
    <w:rsid w:val="008E443C"/>
    <w:rsid w:val="008E4602"/>
    <w:rsid w:val="008E4D8E"/>
    <w:rsid w:val="008E52B6"/>
    <w:rsid w:val="008E54C3"/>
    <w:rsid w:val="008E642B"/>
    <w:rsid w:val="008E66A6"/>
    <w:rsid w:val="008E674C"/>
    <w:rsid w:val="008E69B8"/>
    <w:rsid w:val="008E6D93"/>
    <w:rsid w:val="008E7D1C"/>
    <w:rsid w:val="008F049A"/>
    <w:rsid w:val="008F0D70"/>
    <w:rsid w:val="008F0E26"/>
    <w:rsid w:val="008F315E"/>
    <w:rsid w:val="008F53BC"/>
    <w:rsid w:val="008F653C"/>
    <w:rsid w:val="008F66AB"/>
    <w:rsid w:val="008F6C6E"/>
    <w:rsid w:val="0090053C"/>
    <w:rsid w:val="00900C94"/>
    <w:rsid w:val="00900D69"/>
    <w:rsid w:val="009011C7"/>
    <w:rsid w:val="00902566"/>
    <w:rsid w:val="00903916"/>
    <w:rsid w:val="00903976"/>
    <w:rsid w:val="009058FD"/>
    <w:rsid w:val="00905F7D"/>
    <w:rsid w:val="009063FE"/>
    <w:rsid w:val="009069E0"/>
    <w:rsid w:val="00906ECF"/>
    <w:rsid w:val="0090746E"/>
    <w:rsid w:val="0090779F"/>
    <w:rsid w:val="00907B2D"/>
    <w:rsid w:val="009104FC"/>
    <w:rsid w:val="0091081A"/>
    <w:rsid w:val="00910C24"/>
    <w:rsid w:val="00910C9D"/>
    <w:rsid w:val="009128ED"/>
    <w:rsid w:val="00912FFA"/>
    <w:rsid w:val="009132CA"/>
    <w:rsid w:val="0091373C"/>
    <w:rsid w:val="00914599"/>
    <w:rsid w:val="009149AA"/>
    <w:rsid w:val="00914D12"/>
    <w:rsid w:val="00914E4F"/>
    <w:rsid w:val="00915208"/>
    <w:rsid w:val="009153F4"/>
    <w:rsid w:val="00915CB8"/>
    <w:rsid w:val="00916603"/>
    <w:rsid w:val="00916A92"/>
    <w:rsid w:val="00916DF1"/>
    <w:rsid w:val="0091724D"/>
    <w:rsid w:val="0092090E"/>
    <w:rsid w:val="0092214E"/>
    <w:rsid w:val="00922F34"/>
    <w:rsid w:val="00923F2F"/>
    <w:rsid w:val="00924180"/>
    <w:rsid w:val="0092436A"/>
    <w:rsid w:val="00924C38"/>
    <w:rsid w:val="00924E40"/>
    <w:rsid w:val="00925AC9"/>
    <w:rsid w:val="0092735D"/>
    <w:rsid w:val="009303D9"/>
    <w:rsid w:val="00930547"/>
    <w:rsid w:val="009311B3"/>
    <w:rsid w:val="00931B7F"/>
    <w:rsid w:val="0093215C"/>
    <w:rsid w:val="00932764"/>
    <w:rsid w:val="00933E96"/>
    <w:rsid w:val="009346FA"/>
    <w:rsid w:val="009353B1"/>
    <w:rsid w:val="00935AFB"/>
    <w:rsid w:val="00936040"/>
    <w:rsid w:val="009375E3"/>
    <w:rsid w:val="00937EEB"/>
    <w:rsid w:val="0094076C"/>
    <w:rsid w:val="0094104C"/>
    <w:rsid w:val="009411FD"/>
    <w:rsid w:val="0094166C"/>
    <w:rsid w:val="00941E9D"/>
    <w:rsid w:val="0094219C"/>
    <w:rsid w:val="009428BD"/>
    <w:rsid w:val="009432B3"/>
    <w:rsid w:val="009439CA"/>
    <w:rsid w:val="00943DD4"/>
    <w:rsid w:val="00943E72"/>
    <w:rsid w:val="009441A3"/>
    <w:rsid w:val="00944464"/>
    <w:rsid w:val="0094457D"/>
    <w:rsid w:val="009452B9"/>
    <w:rsid w:val="00946417"/>
    <w:rsid w:val="00946B38"/>
    <w:rsid w:val="00947B77"/>
    <w:rsid w:val="00950526"/>
    <w:rsid w:val="00952A9C"/>
    <w:rsid w:val="009540EE"/>
    <w:rsid w:val="00954254"/>
    <w:rsid w:val="00954580"/>
    <w:rsid w:val="0095488D"/>
    <w:rsid w:val="00954FC8"/>
    <w:rsid w:val="009551B5"/>
    <w:rsid w:val="0095538A"/>
    <w:rsid w:val="0095659D"/>
    <w:rsid w:val="00957616"/>
    <w:rsid w:val="00957825"/>
    <w:rsid w:val="009613A3"/>
    <w:rsid w:val="00961A94"/>
    <w:rsid w:val="00961D79"/>
    <w:rsid w:val="009626B7"/>
    <w:rsid w:val="00962789"/>
    <w:rsid w:val="00962E98"/>
    <w:rsid w:val="00963541"/>
    <w:rsid w:val="00963B5B"/>
    <w:rsid w:val="00964AE2"/>
    <w:rsid w:val="0096522C"/>
    <w:rsid w:val="00965DB7"/>
    <w:rsid w:val="00966093"/>
    <w:rsid w:val="0096667C"/>
    <w:rsid w:val="00966BC1"/>
    <w:rsid w:val="0096797C"/>
    <w:rsid w:val="0097136A"/>
    <w:rsid w:val="009713B8"/>
    <w:rsid w:val="0097195E"/>
    <w:rsid w:val="00972ADC"/>
    <w:rsid w:val="00972F26"/>
    <w:rsid w:val="0097402B"/>
    <w:rsid w:val="00974668"/>
    <w:rsid w:val="00975128"/>
    <w:rsid w:val="00975781"/>
    <w:rsid w:val="00975977"/>
    <w:rsid w:val="00977364"/>
    <w:rsid w:val="009778AB"/>
    <w:rsid w:val="00977EF5"/>
    <w:rsid w:val="00980A8D"/>
    <w:rsid w:val="00980E18"/>
    <w:rsid w:val="009811C5"/>
    <w:rsid w:val="00981CC5"/>
    <w:rsid w:val="00981FA3"/>
    <w:rsid w:val="00982481"/>
    <w:rsid w:val="00982C64"/>
    <w:rsid w:val="00982D56"/>
    <w:rsid w:val="00983118"/>
    <w:rsid w:val="00983B28"/>
    <w:rsid w:val="0098418C"/>
    <w:rsid w:val="00984CA3"/>
    <w:rsid w:val="00985389"/>
    <w:rsid w:val="00986384"/>
    <w:rsid w:val="00987C75"/>
    <w:rsid w:val="00990514"/>
    <w:rsid w:val="00990CFA"/>
    <w:rsid w:val="00992DF6"/>
    <w:rsid w:val="0099378B"/>
    <w:rsid w:val="009937FA"/>
    <w:rsid w:val="00993C3A"/>
    <w:rsid w:val="00995124"/>
    <w:rsid w:val="00995202"/>
    <w:rsid w:val="009952DB"/>
    <w:rsid w:val="009956F5"/>
    <w:rsid w:val="009960D6"/>
    <w:rsid w:val="009977AF"/>
    <w:rsid w:val="009A0E47"/>
    <w:rsid w:val="009A10E1"/>
    <w:rsid w:val="009A3E1B"/>
    <w:rsid w:val="009A48D7"/>
    <w:rsid w:val="009A5DF8"/>
    <w:rsid w:val="009A6130"/>
    <w:rsid w:val="009A71DC"/>
    <w:rsid w:val="009A75FD"/>
    <w:rsid w:val="009A7C0E"/>
    <w:rsid w:val="009B01C2"/>
    <w:rsid w:val="009B039A"/>
    <w:rsid w:val="009B1A3F"/>
    <w:rsid w:val="009B1A8F"/>
    <w:rsid w:val="009B2122"/>
    <w:rsid w:val="009B223B"/>
    <w:rsid w:val="009B2349"/>
    <w:rsid w:val="009B25D6"/>
    <w:rsid w:val="009B3CB7"/>
    <w:rsid w:val="009B4D25"/>
    <w:rsid w:val="009B5B0E"/>
    <w:rsid w:val="009B5D54"/>
    <w:rsid w:val="009B6640"/>
    <w:rsid w:val="009B6AD6"/>
    <w:rsid w:val="009C0534"/>
    <w:rsid w:val="009C07EB"/>
    <w:rsid w:val="009C0838"/>
    <w:rsid w:val="009C0B43"/>
    <w:rsid w:val="009C175C"/>
    <w:rsid w:val="009C19B8"/>
    <w:rsid w:val="009C4C65"/>
    <w:rsid w:val="009C4C70"/>
    <w:rsid w:val="009C4C79"/>
    <w:rsid w:val="009C5908"/>
    <w:rsid w:val="009C5FDF"/>
    <w:rsid w:val="009C63AA"/>
    <w:rsid w:val="009C6E6C"/>
    <w:rsid w:val="009C71BC"/>
    <w:rsid w:val="009D129B"/>
    <w:rsid w:val="009D12B8"/>
    <w:rsid w:val="009D1423"/>
    <w:rsid w:val="009D1ADF"/>
    <w:rsid w:val="009D1CC9"/>
    <w:rsid w:val="009D1D25"/>
    <w:rsid w:val="009D2609"/>
    <w:rsid w:val="009D26A7"/>
    <w:rsid w:val="009D27AF"/>
    <w:rsid w:val="009D287D"/>
    <w:rsid w:val="009D302F"/>
    <w:rsid w:val="009D3CDA"/>
    <w:rsid w:val="009D4C80"/>
    <w:rsid w:val="009D68C1"/>
    <w:rsid w:val="009D784F"/>
    <w:rsid w:val="009E05AD"/>
    <w:rsid w:val="009E2450"/>
    <w:rsid w:val="009E429B"/>
    <w:rsid w:val="009E61A5"/>
    <w:rsid w:val="009E66D7"/>
    <w:rsid w:val="009E7569"/>
    <w:rsid w:val="009E75FE"/>
    <w:rsid w:val="009E7CCE"/>
    <w:rsid w:val="009E7D5F"/>
    <w:rsid w:val="009F2D84"/>
    <w:rsid w:val="009F4886"/>
    <w:rsid w:val="009F591E"/>
    <w:rsid w:val="009F624A"/>
    <w:rsid w:val="009F6866"/>
    <w:rsid w:val="009F6BFF"/>
    <w:rsid w:val="009F70A7"/>
    <w:rsid w:val="00A00444"/>
    <w:rsid w:val="00A02A0F"/>
    <w:rsid w:val="00A04038"/>
    <w:rsid w:val="00A053B6"/>
    <w:rsid w:val="00A057BA"/>
    <w:rsid w:val="00A05BB6"/>
    <w:rsid w:val="00A05DBD"/>
    <w:rsid w:val="00A06008"/>
    <w:rsid w:val="00A06580"/>
    <w:rsid w:val="00A06707"/>
    <w:rsid w:val="00A06969"/>
    <w:rsid w:val="00A06B49"/>
    <w:rsid w:val="00A07D5D"/>
    <w:rsid w:val="00A10977"/>
    <w:rsid w:val="00A10C94"/>
    <w:rsid w:val="00A117D4"/>
    <w:rsid w:val="00A11947"/>
    <w:rsid w:val="00A1230C"/>
    <w:rsid w:val="00A12752"/>
    <w:rsid w:val="00A13212"/>
    <w:rsid w:val="00A1368D"/>
    <w:rsid w:val="00A136EB"/>
    <w:rsid w:val="00A13BB8"/>
    <w:rsid w:val="00A15519"/>
    <w:rsid w:val="00A15C01"/>
    <w:rsid w:val="00A16A3C"/>
    <w:rsid w:val="00A17752"/>
    <w:rsid w:val="00A17B62"/>
    <w:rsid w:val="00A17B70"/>
    <w:rsid w:val="00A17D33"/>
    <w:rsid w:val="00A2059B"/>
    <w:rsid w:val="00A206D8"/>
    <w:rsid w:val="00A21386"/>
    <w:rsid w:val="00A21588"/>
    <w:rsid w:val="00A240F6"/>
    <w:rsid w:val="00A27C5C"/>
    <w:rsid w:val="00A30110"/>
    <w:rsid w:val="00A31E31"/>
    <w:rsid w:val="00A32B39"/>
    <w:rsid w:val="00A33515"/>
    <w:rsid w:val="00A33F39"/>
    <w:rsid w:val="00A34416"/>
    <w:rsid w:val="00A3602F"/>
    <w:rsid w:val="00A3609C"/>
    <w:rsid w:val="00A36E56"/>
    <w:rsid w:val="00A37388"/>
    <w:rsid w:val="00A379D0"/>
    <w:rsid w:val="00A403D6"/>
    <w:rsid w:val="00A40D7E"/>
    <w:rsid w:val="00A4130F"/>
    <w:rsid w:val="00A41B5C"/>
    <w:rsid w:val="00A43026"/>
    <w:rsid w:val="00A43941"/>
    <w:rsid w:val="00A45532"/>
    <w:rsid w:val="00A47F3D"/>
    <w:rsid w:val="00A50235"/>
    <w:rsid w:val="00A50794"/>
    <w:rsid w:val="00A50CDB"/>
    <w:rsid w:val="00A50F7D"/>
    <w:rsid w:val="00A5115B"/>
    <w:rsid w:val="00A51D01"/>
    <w:rsid w:val="00A534C5"/>
    <w:rsid w:val="00A53E8E"/>
    <w:rsid w:val="00A5592A"/>
    <w:rsid w:val="00A56CB5"/>
    <w:rsid w:val="00A573F5"/>
    <w:rsid w:val="00A57F09"/>
    <w:rsid w:val="00A61DDC"/>
    <w:rsid w:val="00A6254E"/>
    <w:rsid w:val="00A63705"/>
    <w:rsid w:val="00A637D1"/>
    <w:rsid w:val="00A640C7"/>
    <w:rsid w:val="00A646F8"/>
    <w:rsid w:val="00A654E8"/>
    <w:rsid w:val="00A65F33"/>
    <w:rsid w:val="00A66952"/>
    <w:rsid w:val="00A670E9"/>
    <w:rsid w:val="00A67396"/>
    <w:rsid w:val="00A67D40"/>
    <w:rsid w:val="00A70A4C"/>
    <w:rsid w:val="00A71CF8"/>
    <w:rsid w:val="00A71E9A"/>
    <w:rsid w:val="00A7204F"/>
    <w:rsid w:val="00A72FD3"/>
    <w:rsid w:val="00A7325A"/>
    <w:rsid w:val="00A73E11"/>
    <w:rsid w:val="00A74001"/>
    <w:rsid w:val="00A74725"/>
    <w:rsid w:val="00A747E6"/>
    <w:rsid w:val="00A74886"/>
    <w:rsid w:val="00A752DC"/>
    <w:rsid w:val="00A76A8B"/>
    <w:rsid w:val="00A773A2"/>
    <w:rsid w:val="00A77413"/>
    <w:rsid w:val="00A77570"/>
    <w:rsid w:val="00A779A8"/>
    <w:rsid w:val="00A77FB0"/>
    <w:rsid w:val="00A802DF"/>
    <w:rsid w:val="00A80760"/>
    <w:rsid w:val="00A82B8D"/>
    <w:rsid w:val="00A841E9"/>
    <w:rsid w:val="00A86D53"/>
    <w:rsid w:val="00A90B68"/>
    <w:rsid w:val="00A91941"/>
    <w:rsid w:val="00A9233D"/>
    <w:rsid w:val="00A9346E"/>
    <w:rsid w:val="00A9352F"/>
    <w:rsid w:val="00A94E50"/>
    <w:rsid w:val="00A951C0"/>
    <w:rsid w:val="00A96300"/>
    <w:rsid w:val="00A96E10"/>
    <w:rsid w:val="00A97456"/>
    <w:rsid w:val="00A97FA5"/>
    <w:rsid w:val="00AA0B7E"/>
    <w:rsid w:val="00AA1F7B"/>
    <w:rsid w:val="00AA2798"/>
    <w:rsid w:val="00AA422B"/>
    <w:rsid w:val="00AA5768"/>
    <w:rsid w:val="00AA6457"/>
    <w:rsid w:val="00AA6500"/>
    <w:rsid w:val="00AA6918"/>
    <w:rsid w:val="00AA6B27"/>
    <w:rsid w:val="00AA7178"/>
    <w:rsid w:val="00AB0717"/>
    <w:rsid w:val="00AB1C12"/>
    <w:rsid w:val="00AB315A"/>
    <w:rsid w:val="00AB31C9"/>
    <w:rsid w:val="00AB3DC6"/>
    <w:rsid w:val="00AB4F3E"/>
    <w:rsid w:val="00AB5CC5"/>
    <w:rsid w:val="00AB61A5"/>
    <w:rsid w:val="00AB643C"/>
    <w:rsid w:val="00AB6536"/>
    <w:rsid w:val="00AB6CE6"/>
    <w:rsid w:val="00AB763F"/>
    <w:rsid w:val="00AC07C6"/>
    <w:rsid w:val="00AC1DF8"/>
    <w:rsid w:val="00AC2589"/>
    <w:rsid w:val="00AC2883"/>
    <w:rsid w:val="00AC32F9"/>
    <w:rsid w:val="00AC44A3"/>
    <w:rsid w:val="00AC54BA"/>
    <w:rsid w:val="00AC556A"/>
    <w:rsid w:val="00AC5902"/>
    <w:rsid w:val="00AC5EA7"/>
    <w:rsid w:val="00AC5FC4"/>
    <w:rsid w:val="00AC7F41"/>
    <w:rsid w:val="00AD0465"/>
    <w:rsid w:val="00AD064E"/>
    <w:rsid w:val="00AD0A46"/>
    <w:rsid w:val="00AD1648"/>
    <w:rsid w:val="00AD16D5"/>
    <w:rsid w:val="00AD1888"/>
    <w:rsid w:val="00AD2180"/>
    <w:rsid w:val="00AD4ED9"/>
    <w:rsid w:val="00AD5AB0"/>
    <w:rsid w:val="00AD60C8"/>
    <w:rsid w:val="00AE044A"/>
    <w:rsid w:val="00AE1C71"/>
    <w:rsid w:val="00AE1F71"/>
    <w:rsid w:val="00AE3A1B"/>
    <w:rsid w:val="00AE3B27"/>
    <w:rsid w:val="00AE3E2C"/>
    <w:rsid w:val="00AE424E"/>
    <w:rsid w:val="00AE51CF"/>
    <w:rsid w:val="00AE6883"/>
    <w:rsid w:val="00AF0A95"/>
    <w:rsid w:val="00AF0AF1"/>
    <w:rsid w:val="00AF1752"/>
    <w:rsid w:val="00AF2175"/>
    <w:rsid w:val="00AF2D55"/>
    <w:rsid w:val="00AF3A81"/>
    <w:rsid w:val="00AF3ACB"/>
    <w:rsid w:val="00AF3D21"/>
    <w:rsid w:val="00AF4159"/>
    <w:rsid w:val="00AF48C1"/>
    <w:rsid w:val="00AF4F77"/>
    <w:rsid w:val="00AF5ED0"/>
    <w:rsid w:val="00AF61CD"/>
    <w:rsid w:val="00AF64E3"/>
    <w:rsid w:val="00AF666D"/>
    <w:rsid w:val="00AF7650"/>
    <w:rsid w:val="00AF7959"/>
    <w:rsid w:val="00B0112A"/>
    <w:rsid w:val="00B0199C"/>
    <w:rsid w:val="00B01CEF"/>
    <w:rsid w:val="00B0255E"/>
    <w:rsid w:val="00B0260B"/>
    <w:rsid w:val="00B02E09"/>
    <w:rsid w:val="00B03D22"/>
    <w:rsid w:val="00B03F29"/>
    <w:rsid w:val="00B0480B"/>
    <w:rsid w:val="00B0498C"/>
    <w:rsid w:val="00B04BCE"/>
    <w:rsid w:val="00B04D67"/>
    <w:rsid w:val="00B04FC8"/>
    <w:rsid w:val="00B05A2D"/>
    <w:rsid w:val="00B05B34"/>
    <w:rsid w:val="00B06EF7"/>
    <w:rsid w:val="00B074B7"/>
    <w:rsid w:val="00B07A29"/>
    <w:rsid w:val="00B07D8B"/>
    <w:rsid w:val="00B10F71"/>
    <w:rsid w:val="00B10FF9"/>
    <w:rsid w:val="00B11B83"/>
    <w:rsid w:val="00B11FE1"/>
    <w:rsid w:val="00B11FF2"/>
    <w:rsid w:val="00B129BC"/>
    <w:rsid w:val="00B12C8B"/>
    <w:rsid w:val="00B140A2"/>
    <w:rsid w:val="00B14857"/>
    <w:rsid w:val="00B1632F"/>
    <w:rsid w:val="00B1712F"/>
    <w:rsid w:val="00B17DA7"/>
    <w:rsid w:val="00B20A58"/>
    <w:rsid w:val="00B212B5"/>
    <w:rsid w:val="00B219E2"/>
    <w:rsid w:val="00B223EF"/>
    <w:rsid w:val="00B23A2B"/>
    <w:rsid w:val="00B24934"/>
    <w:rsid w:val="00B255E4"/>
    <w:rsid w:val="00B25779"/>
    <w:rsid w:val="00B25E19"/>
    <w:rsid w:val="00B264A2"/>
    <w:rsid w:val="00B27721"/>
    <w:rsid w:val="00B27BD7"/>
    <w:rsid w:val="00B27C98"/>
    <w:rsid w:val="00B27D79"/>
    <w:rsid w:val="00B3067E"/>
    <w:rsid w:val="00B30AA3"/>
    <w:rsid w:val="00B31286"/>
    <w:rsid w:val="00B326D1"/>
    <w:rsid w:val="00B3291E"/>
    <w:rsid w:val="00B33544"/>
    <w:rsid w:val="00B33792"/>
    <w:rsid w:val="00B342D2"/>
    <w:rsid w:val="00B352D8"/>
    <w:rsid w:val="00B363DC"/>
    <w:rsid w:val="00B366CB"/>
    <w:rsid w:val="00B37246"/>
    <w:rsid w:val="00B372EA"/>
    <w:rsid w:val="00B4045A"/>
    <w:rsid w:val="00B40492"/>
    <w:rsid w:val="00B40CEC"/>
    <w:rsid w:val="00B40DB7"/>
    <w:rsid w:val="00B410DB"/>
    <w:rsid w:val="00B41F16"/>
    <w:rsid w:val="00B42781"/>
    <w:rsid w:val="00B43E19"/>
    <w:rsid w:val="00B446EF"/>
    <w:rsid w:val="00B44F99"/>
    <w:rsid w:val="00B45D2B"/>
    <w:rsid w:val="00B46376"/>
    <w:rsid w:val="00B464CA"/>
    <w:rsid w:val="00B4709C"/>
    <w:rsid w:val="00B509AD"/>
    <w:rsid w:val="00B515A2"/>
    <w:rsid w:val="00B51D04"/>
    <w:rsid w:val="00B51DFB"/>
    <w:rsid w:val="00B53213"/>
    <w:rsid w:val="00B5402A"/>
    <w:rsid w:val="00B55393"/>
    <w:rsid w:val="00B5667D"/>
    <w:rsid w:val="00B56B8D"/>
    <w:rsid w:val="00B575BF"/>
    <w:rsid w:val="00B57C34"/>
    <w:rsid w:val="00B605E5"/>
    <w:rsid w:val="00B617C1"/>
    <w:rsid w:val="00B62EC5"/>
    <w:rsid w:val="00B633F3"/>
    <w:rsid w:val="00B64F6E"/>
    <w:rsid w:val="00B66450"/>
    <w:rsid w:val="00B66A75"/>
    <w:rsid w:val="00B66CCC"/>
    <w:rsid w:val="00B67C53"/>
    <w:rsid w:val="00B70C2D"/>
    <w:rsid w:val="00B70D88"/>
    <w:rsid w:val="00B71753"/>
    <w:rsid w:val="00B736E4"/>
    <w:rsid w:val="00B7385C"/>
    <w:rsid w:val="00B73B61"/>
    <w:rsid w:val="00B73D80"/>
    <w:rsid w:val="00B73F81"/>
    <w:rsid w:val="00B7420F"/>
    <w:rsid w:val="00B744C6"/>
    <w:rsid w:val="00B757B5"/>
    <w:rsid w:val="00B766E9"/>
    <w:rsid w:val="00B775A8"/>
    <w:rsid w:val="00B80DC4"/>
    <w:rsid w:val="00B80E39"/>
    <w:rsid w:val="00B821B4"/>
    <w:rsid w:val="00B82399"/>
    <w:rsid w:val="00B833EF"/>
    <w:rsid w:val="00B841C3"/>
    <w:rsid w:val="00B84BC1"/>
    <w:rsid w:val="00B84BD8"/>
    <w:rsid w:val="00B86446"/>
    <w:rsid w:val="00B86B7A"/>
    <w:rsid w:val="00B87014"/>
    <w:rsid w:val="00B870F7"/>
    <w:rsid w:val="00B87724"/>
    <w:rsid w:val="00B877A8"/>
    <w:rsid w:val="00B8794D"/>
    <w:rsid w:val="00B87A7B"/>
    <w:rsid w:val="00B905F0"/>
    <w:rsid w:val="00B91105"/>
    <w:rsid w:val="00B91B24"/>
    <w:rsid w:val="00B91CD6"/>
    <w:rsid w:val="00B92567"/>
    <w:rsid w:val="00B92AA3"/>
    <w:rsid w:val="00B92AB7"/>
    <w:rsid w:val="00B93905"/>
    <w:rsid w:val="00B93AF7"/>
    <w:rsid w:val="00B95613"/>
    <w:rsid w:val="00B9694B"/>
    <w:rsid w:val="00B96B8F"/>
    <w:rsid w:val="00B96E2D"/>
    <w:rsid w:val="00B976A7"/>
    <w:rsid w:val="00B97CBF"/>
    <w:rsid w:val="00BA0770"/>
    <w:rsid w:val="00BA283D"/>
    <w:rsid w:val="00BA3216"/>
    <w:rsid w:val="00BA4842"/>
    <w:rsid w:val="00BA4DC4"/>
    <w:rsid w:val="00BA5AC9"/>
    <w:rsid w:val="00BA5F50"/>
    <w:rsid w:val="00BA7854"/>
    <w:rsid w:val="00BB0BE9"/>
    <w:rsid w:val="00BB10D7"/>
    <w:rsid w:val="00BB24E1"/>
    <w:rsid w:val="00BB2CB2"/>
    <w:rsid w:val="00BB36F5"/>
    <w:rsid w:val="00BB4A51"/>
    <w:rsid w:val="00BB69E8"/>
    <w:rsid w:val="00BB6CEE"/>
    <w:rsid w:val="00BB7993"/>
    <w:rsid w:val="00BC1270"/>
    <w:rsid w:val="00BC1EB0"/>
    <w:rsid w:val="00BC2657"/>
    <w:rsid w:val="00BC2906"/>
    <w:rsid w:val="00BC3AF3"/>
    <w:rsid w:val="00BC4979"/>
    <w:rsid w:val="00BC4AFB"/>
    <w:rsid w:val="00BC4D17"/>
    <w:rsid w:val="00BC4E90"/>
    <w:rsid w:val="00BC541D"/>
    <w:rsid w:val="00BC5F91"/>
    <w:rsid w:val="00BC62F2"/>
    <w:rsid w:val="00BC6338"/>
    <w:rsid w:val="00BC6490"/>
    <w:rsid w:val="00BC6BDB"/>
    <w:rsid w:val="00BD1353"/>
    <w:rsid w:val="00BD17A0"/>
    <w:rsid w:val="00BD17A9"/>
    <w:rsid w:val="00BD18CF"/>
    <w:rsid w:val="00BD1FD8"/>
    <w:rsid w:val="00BD309D"/>
    <w:rsid w:val="00BD3E9B"/>
    <w:rsid w:val="00BD5373"/>
    <w:rsid w:val="00BD61BC"/>
    <w:rsid w:val="00BD662A"/>
    <w:rsid w:val="00BD6ED2"/>
    <w:rsid w:val="00BD70A7"/>
    <w:rsid w:val="00BD78A7"/>
    <w:rsid w:val="00BE15F1"/>
    <w:rsid w:val="00BE16A8"/>
    <w:rsid w:val="00BE2D01"/>
    <w:rsid w:val="00BE4271"/>
    <w:rsid w:val="00BE4385"/>
    <w:rsid w:val="00BE4BA8"/>
    <w:rsid w:val="00BE5128"/>
    <w:rsid w:val="00BE56D1"/>
    <w:rsid w:val="00BE5903"/>
    <w:rsid w:val="00BE5FC5"/>
    <w:rsid w:val="00BF043F"/>
    <w:rsid w:val="00BF0446"/>
    <w:rsid w:val="00BF0DB4"/>
    <w:rsid w:val="00BF1432"/>
    <w:rsid w:val="00BF1E7A"/>
    <w:rsid w:val="00BF242A"/>
    <w:rsid w:val="00BF29E3"/>
    <w:rsid w:val="00BF2BDB"/>
    <w:rsid w:val="00BF43A9"/>
    <w:rsid w:val="00BF4F06"/>
    <w:rsid w:val="00C003D2"/>
    <w:rsid w:val="00C007FE"/>
    <w:rsid w:val="00C00EC6"/>
    <w:rsid w:val="00C01519"/>
    <w:rsid w:val="00C032AD"/>
    <w:rsid w:val="00C04F79"/>
    <w:rsid w:val="00C053D2"/>
    <w:rsid w:val="00C06099"/>
    <w:rsid w:val="00C06EE1"/>
    <w:rsid w:val="00C07C51"/>
    <w:rsid w:val="00C10E0D"/>
    <w:rsid w:val="00C1193C"/>
    <w:rsid w:val="00C12301"/>
    <w:rsid w:val="00C123EE"/>
    <w:rsid w:val="00C12B2C"/>
    <w:rsid w:val="00C12F09"/>
    <w:rsid w:val="00C12FAF"/>
    <w:rsid w:val="00C15367"/>
    <w:rsid w:val="00C15876"/>
    <w:rsid w:val="00C158E3"/>
    <w:rsid w:val="00C15FE7"/>
    <w:rsid w:val="00C16AF4"/>
    <w:rsid w:val="00C16CC4"/>
    <w:rsid w:val="00C16F60"/>
    <w:rsid w:val="00C2085C"/>
    <w:rsid w:val="00C20E93"/>
    <w:rsid w:val="00C20F73"/>
    <w:rsid w:val="00C214F6"/>
    <w:rsid w:val="00C216C4"/>
    <w:rsid w:val="00C22201"/>
    <w:rsid w:val="00C226CA"/>
    <w:rsid w:val="00C22B3B"/>
    <w:rsid w:val="00C22C43"/>
    <w:rsid w:val="00C23462"/>
    <w:rsid w:val="00C23CF0"/>
    <w:rsid w:val="00C24F47"/>
    <w:rsid w:val="00C25005"/>
    <w:rsid w:val="00C25139"/>
    <w:rsid w:val="00C26078"/>
    <w:rsid w:val="00C26221"/>
    <w:rsid w:val="00C26841"/>
    <w:rsid w:val="00C271C3"/>
    <w:rsid w:val="00C278CB"/>
    <w:rsid w:val="00C27FBC"/>
    <w:rsid w:val="00C30C02"/>
    <w:rsid w:val="00C312D8"/>
    <w:rsid w:val="00C31573"/>
    <w:rsid w:val="00C31B0B"/>
    <w:rsid w:val="00C33619"/>
    <w:rsid w:val="00C34591"/>
    <w:rsid w:val="00C349B5"/>
    <w:rsid w:val="00C35AEA"/>
    <w:rsid w:val="00C35E63"/>
    <w:rsid w:val="00C36AF0"/>
    <w:rsid w:val="00C36EF3"/>
    <w:rsid w:val="00C414E3"/>
    <w:rsid w:val="00C41B1B"/>
    <w:rsid w:val="00C427BC"/>
    <w:rsid w:val="00C431C2"/>
    <w:rsid w:val="00C43A4B"/>
    <w:rsid w:val="00C43D32"/>
    <w:rsid w:val="00C45680"/>
    <w:rsid w:val="00C45D1C"/>
    <w:rsid w:val="00C45EC6"/>
    <w:rsid w:val="00C46285"/>
    <w:rsid w:val="00C46BEE"/>
    <w:rsid w:val="00C46EBD"/>
    <w:rsid w:val="00C47928"/>
    <w:rsid w:val="00C501B7"/>
    <w:rsid w:val="00C5088D"/>
    <w:rsid w:val="00C50D12"/>
    <w:rsid w:val="00C5103D"/>
    <w:rsid w:val="00C51165"/>
    <w:rsid w:val="00C5119B"/>
    <w:rsid w:val="00C51D06"/>
    <w:rsid w:val="00C53C57"/>
    <w:rsid w:val="00C55A86"/>
    <w:rsid w:val="00C56990"/>
    <w:rsid w:val="00C56BD3"/>
    <w:rsid w:val="00C60F98"/>
    <w:rsid w:val="00C611A9"/>
    <w:rsid w:val="00C617EF"/>
    <w:rsid w:val="00C61C0D"/>
    <w:rsid w:val="00C61F16"/>
    <w:rsid w:val="00C6373D"/>
    <w:rsid w:val="00C64008"/>
    <w:rsid w:val="00C64419"/>
    <w:rsid w:val="00C64C16"/>
    <w:rsid w:val="00C64DDC"/>
    <w:rsid w:val="00C652C8"/>
    <w:rsid w:val="00C65EEE"/>
    <w:rsid w:val="00C6659C"/>
    <w:rsid w:val="00C66913"/>
    <w:rsid w:val="00C71885"/>
    <w:rsid w:val="00C7226B"/>
    <w:rsid w:val="00C72831"/>
    <w:rsid w:val="00C731F7"/>
    <w:rsid w:val="00C733F3"/>
    <w:rsid w:val="00C748D3"/>
    <w:rsid w:val="00C749D1"/>
    <w:rsid w:val="00C7628A"/>
    <w:rsid w:val="00C76391"/>
    <w:rsid w:val="00C77D5E"/>
    <w:rsid w:val="00C8043A"/>
    <w:rsid w:val="00C80938"/>
    <w:rsid w:val="00C81763"/>
    <w:rsid w:val="00C81B6A"/>
    <w:rsid w:val="00C82218"/>
    <w:rsid w:val="00C823A4"/>
    <w:rsid w:val="00C82CFD"/>
    <w:rsid w:val="00C836DF"/>
    <w:rsid w:val="00C84F0E"/>
    <w:rsid w:val="00C85F03"/>
    <w:rsid w:val="00C860FD"/>
    <w:rsid w:val="00C86C0C"/>
    <w:rsid w:val="00C86DEA"/>
    <w:rsid w:val="00C87A90"/>
    <w:rsid w:val="00C87DE5"/>
    <w:rsid w:val="00C907F0"/>
    <w:rsid w:val="00C90BD9"/>
    <w:rsid w:val="00C910CD"/>
    <w:rsid w:val="00C91ABF"/>
    <w:rsid w:val="00C91F05"/>
    <w:rsid w:val="00C9293A"/>
    <w:rsid w:val="00C946A4"/>
    <w:rsid w:val="00C94B06"/>
    <w:rsid w:val="00C96463"/>
    <w:rsid w:val="00C96A4B"/>
    <w:rsid w:val="00C96A5B"/>
    <w:rsid w:val="00C977B7"/>
    <w:rsid w:val="00CA0450"/>
    <w:rsid w:val="00CA102A"/>
    <w:rsid w:val="00CA1B0E"/>
    <w:rsid w:val="00CA24CE"/>
    <w:rsid w:val="00CA2A3E"/>
    <w:rsid w:val="00CA359B"/>
    <w:rsid w:val="00CA36CA"/>
    <w:rsid w:val="00CA3ABD"/>
    <w:rsid w:val="00CA4F8A"/>
    <w:rsid w:val="00CA51E1"/>
    <w:rsid w:val="00CA61C2"/>
    <w:rsid w:val="00CA6570"/>
    <w:rsid w:val="00CA7340"/>
    <w:rsid w:val="00CA7808"/>
    <w:rsid w:val="00CB0361"/>
    <w:rsid w:val="00CB1CEE"/>
    <w:rsid w:val="00CB2A29"/>
    <w:rsid w:val="00CB4264"/>
    <w:rsid w:val="00CB56A1"/>
    <w:rsid w:val="00CB5FC3"/>
    <w:rsid w:val="00CB66A8"/>
    <w:rsid w:val="00CB6877"/>
    <w:rsid w:val="00CB79DB"/>
    <w:rsid w:val="00CC1D7D"/>
    <w:rsid w:val="00CC1F0D"/>
    <w:rsid w:val="00CC2091"/>
    <w:rsid w:val="00CC2B76"/>
    <w:rsid w:val="00CC3231"/>
    <w:rsid w:val="00CC353A"/>
    <w:rsid w:val="00CC473E"/>
    <w:rsid w:val="00CC4BAC"/>
    <w:rsid w:val="00CC4BD6"/>
    <w:rsid w:val="00CC4FA6"/>
    <w:rsid w:val="00CC6180"/>
    <w:rsid w:val="00CC690C"/>
    <w:rsid w:val="00CC739D"/>
    <w:rsid w:val="00CD1563"/>
    <w:rsid w:val="00CD23C1"/>
    <w:rsid w:val="00CD4337"/>
    <w:rsid w:val="00CD5188"/>
    <w:rsid w:val="00CD67CA"/>
    <w:rsid w:val="00CD6D73"/>
    <w:rsid w:val="00CE0AF1"/>
    <w:rsid w:val="00CE0CEC"/>
    <w:rsid w:val="00CE11FC"/>
    <w:rsid w:val="00CE13F8"/>
    <w:rsid w:val="00CE1B2F"/>
    <w:rsid w:val="00CE23FF"/>
    <w:rsid w:val="00CE32A1"/>
    <w:rsid w:val="00CE34EB"/>
    <w:rsid w:val="00CE35D0"/>
    <w:rsid w:val="00CE429C"/>
    <w:rsid w:val="00CE6501"/>
    <w:rsid w:val="00CE6A87"/>
    <w:rsid w:val="00CE7AB5"/>
    <w:rsid w:val="00CE7EC2"/>
    <w:rsid w:val="00CF0D1B"/>
    <w:rsid w:val="00CF1363"/>
    <w:rsid w:val="00CF1F62"/>
    <w:rsid w:val="00CF419D"/>
    <w:rsid w:val="00CF4FFF"/>
    <w:rsid w:val="00CF7260"/>
    <w:rsid w:val="00CF7FA4"/>
    <w:rsid w:val="00D018AB"/>
    <w:rsid w:val="00D03205"/>
    <w:rsid w:val="00D03A2D"/>
    <w:rsid w:val="00D03DE4"/>
    <w:rsid w:val="00D048D1"/>
    <w:rsid w:val="00D058F1"/>
    <w:rsid w:val="00D067B8"/>
    <w:rsid w:val="00D06BAC"/>
    <w:rsid w:val="00D06C16"/>
    <w:rsid w:val="00D07741"/>
    <w:rsid w:val="00D1076A"/>
    <w:rsid w:val="00D111F1"/>
    <w:rsid w:val="00D12005"/>
    <w:rsid w:val="00D122AD"/>
    <w:rsid w:val="00D1310F"/>
    <w:rsid w:val="00D13C1B"/>
    <w:rsid w:val="00D13D04"/>
    <w:rsid w:val="00D14920"/>
    <w:rsid w:val="00D14932"/>
    <w:rsid w:val="00D16422"/>
    <w:rsid w:val="00D17F8A"/>
    <w:rsid w:val="00D20381"/>
    <w:rsid w:val="00D20706"/>
    <w:rsid w:val="00D21B41"/>
    <w:rsid w:val="00D22346"/>
    <w:rsid w:val="00D2235E"/>
    <w:rsid w:val="00D22726"/>
    <w:rsid w:val="00D228F7"/>
    <w:rsid w:val="00D23867"/>
    <w:rsid w:val="00D23A1A"/>
    <w:rsid w:val="00D25E47"/>
    <w:rsid w:val="00D2608F"/>
    <w:rsid w:val="00D26B80"/>
    <w:rsid w:val="00D26D2A"/>
    <w:rsid w:val="00D31755"/>
    <w:rsid w:val="00D32FC0"/>
    <w:rsid w:val="00D3322B"/>
    <w:rsid w:val="00D33A3A"/>
    <w:rsid w:val="00D33DCD"/>
    <w:rsid w:val="00D33E61"/>
    <w:rsid w:val="00D35081"/>
    <w:rsid w:val="00D368DC"/>
    <w:rsid w:val="00D36935"/>
    <w:rsid w:val="00D37BF8"/>
    <w:rsid w:val="00D40097"/>
    <w:rsid w:val="00D40458"/>
    <w:rsid w:val="00D42705"/>
    <w:rsid w:val="00D42747"/>
    <w:rsid w:val="00D432F6"/>
    <w:rsid w:val="00D4430E"/>
    <w:rsid w:val="00D44C9B"/>
    <w:rsid w:val="00D453B8"/>
    <w:rsid w:val="00D457D4"/>
    <w:rsid w:val="00D46058"/>
    <w:rsid w:val="00D46829"/>
    <w:rsid w:val="00D500DB"/>
    <w:rsid w:val="00D51000"/>
    <w:rsid w:val="00D51146"/>
    <w:rsid w:val="00D51314"/>
    <w:rsid w:val="00D51343"/>
    <w:rsid w:val="00D51D55"/>
    <w:rsid w:val="00D52FF0"/>
    <w:rsid w:val="00D5352E"/>
    <w:rsid w:val="00D54926"/>
    <w:rsid w:val="00D54D14"/>
    <w:rsid w:val="00D54EC8"/>
    <w:rsid w:val="00D55385"/>
    <w:rsid w:val="00D55496"/>
    <w:rsid w:val="00D55650"/>
    <w:rsid w:val="00D5664D"/>
    <w:rsid w:val="00D5678A"/>
    <w:rsid w:val="00D62B15"/>
    <w:rsid w:val="00D62BB6"/>
    <w:rsid w:val="00D631C5"/>
    <w:rsid w:val="00D635BE"/>
    <w:rsid w:val="00D65701"/>
    <w:rsid w:val="00D66430"/>
    <w:rsid w:val="00D6667B"/>
    <w:rsid w:val="00D667E8"/>
    <w:rsid w:val="00D67996"/>
    <w:rsid w:val="00D71478"/>
    <w:rsid w:val="00D72CB7"/>
    <w:rsid w:val="00D734C5"/>
    <w:rsid w:val="00D73754"/>
    <w:rsid w:val="00D741DF"/>
    <w:rsid w:val="00D74235"/>
    <w:rsid w:val="00D74765"/>
    <w:rsid w:val="00D74912"/>
    <w:rsid w:val="00D75042"/>
    <w:rsid w:val="00D7546B"/>
    <w:rsid w:val="00D76C68"/>
    <w:rsid w:val="00D77DE6"/>
    <w:rsid w:val="00D81242"/>
    <w:rsid w:val="00D81BA3"/>
    <w:rsid w:val="00D82A93"/>
    <w:rsid w:val="00D82B5B"/>
    <w:rsid w:val="00D83F0B"/>
    <w:rsid w:val="00D844FD"/>
    <w:rsid w:val="00D863FC"/>
    <w:rsid w:val="00D864A3"/>
    <w:rsid w:val="00D86C06"/>
    <w:rsid w:val="00D92580"/>
    <w:rsid w:val="00D92963"/>
    <w:rsid w:val="00D943CE"/>
    <w:rsid w:val="00D94E75"/>
    <w:rsid w:val="00D957DB"/>
    <w:rsid w:val="00D96327"/>
    <w:rsid w:val="00DA014E"/>
    <w:rsid w:val="00DA0480"/>
    <w:rsid w:val="00DA0D6A"/>
    <w:rsid w:val="00DA2FCB"/>
    <w:rsid w:val="00DA4B3C"/>
    <w:rsid w:val="00DA4EBC"/>
    <w:rsid w:val="00DA5496"/>
    <w:rsid w:val="00DA5497"/>
    <w:rsid w:val="00DA5CF1"/>
    <w:rsid w:val="00DA644A"/>
    <w:rsid w:val="00DA6DCB"/>
    <w:rsid w:val="00DA7411"/>
    <w:rsid w:val="00DB0A7A"/>
    <w:rsid w:val="00DB17B5"/>
    <w:rsid w:val="00DB3096"/>
    <w:rsid w:val="00DB352F"/>
    <w:rsid w:val="00DB389F"/>
    <w:rsid w:val="00DB56B6"/>
    <w:rsid w:val="00DB61B9"/>
    <w:rsid w:val="00DB6B5D"/>
    <w:rsid w:val="00DB754E"/>
    <w:rsid w:val="00DB7982"/>
    <w:rsid w:val="00DC00C5"/>
    <w:rsid w:val="00DC0118"/>
    <w:rsid w:val="00DC044A"/>
    <w:rsid w:val="00DC06D4"/>
    <w:rsid w:val="00DC0851"/>
    <w:rsid w:val="00DC29E1"/>
    <w:rsid w:val="00DC2B24"/>
    <w:rsid w:val="00DC307C"/>
    <w:rsid w:val="00DC367C"/>
    <w:rsid w:val="00DC395B"/>
    <w:rsid w:val="00DC3B7F"/>
    <w:rsid w:val="00DC3C86"/>
    <w:rsid w:val="00DC4BC3"/>
    <w:rsid w:val="00DC5422"/>
    <w:rsid w:val="00DC64AB"/>
    <w:rsid w:val="00DC6828"/>
    <w:rsid w:val="00DC7438"/>
    <w:rsid w:val="00DC756D"/>
    <w:rsid w:val="00DC7B3B"/>
    <w:rsid w:val="00DD0418"/>
    <w:rsid w:val="00DD2DE9"/>
    <w:rsid w:val="00DD4663"/>
    <w:rsid w:val="00DD5D3B"/>
    <w:rsid w:val="00DD6186"/>
    <w:rsid w:val="00DD6211"/>
    <w:rsid w:val="00DD7A0B"/>
    <w:rsid w:val="00DE0483"/>
    <w:rsid w:val="00DE0F97"/>
    <w:rsid w:val="00DE11FE"/>
    <w:rsid w:val="00DE1461"/>
    <w:rsid w:val="00DE1A53"/>
    <w:rsid w:val="00DE24D9"/>
    <w:rsid w:val="00DE3581"/>
    <w:rsid w:val="00DE55EF"/>
    <w:rsid w:val="00DE74D0"/>
    <w:rsid w:val="00DE7A00"/>
    <w:rsid w:val="00DE7B0D"/>
    <w:rsid w:val="00DF0676"/>
    <w:rsid w:val="00DF1AE7"/>
    <w:rsid w:val="00DF1DA6"/>
    <w:rsid w:val="00DF2485"/>
    <w:rsid w:val="00DF280C"/>
    <w:rsid w:val="00DF3250"/>
    <w:rsid w:val="00DF45A1"/>
    <w:rsid w:val="00DF4EDD"/>
    <w:rsid w:val="00DF59B6"/>
    <w:rsid w:val="00DF7399"/>
    <w:rsid w:val="00E00A4B"/>
    <w:rsid w:val="00E00BE1"/>
    <w:rsid w:val="00E00D03"/>
    <w:rsid w:val="00E01C6C"/>
    <w:rsid w:val="00E026BA"/>
    <w:rsid w:val="00E02D13"/>
    <w:rsid w:val="00E032FB"/>
    <w:rsid w:val="00E04856"/>
    <w:rsid w:val="00E04DF7"/>
    <w:rsid w:val="00E05948"/>
    <w:rsid w:val="00E05FB8"/>
    <w:rsid w:val="00E066E0"/>
    <w:rsid w:val="00E0717C"/>
    <w:rsid w:val="00E11363"/>
    <w:rsid w:val="00E11F21"/>
    <w:rsid w:val="00E124F8"/>
    <w:rsid w:val="00E12E2E"/>
    <w:rsid w:val="00E13DB1"/>
    <w:rsid w:val="00E14541"/>
    <w:rsid w:val="00E1499C"/>
    <w:rsid w:val="00E15FFA"/>
    <w:rsid w:val="00E16351"/>
    <w:rsid w:val="00E20FD2"/>
    <w:rsid w:val="00E210E2"/>
    <w:rsid w:val="00E2142C"/>
    <w:rsid w:val="00E23AB3"/>
    <w:rsid w:val="00E23F74"/>
    <w:rsid w:val="00E24A68"/>
    <w:rsid w:val="00E24B8F"/>
    <w:rsid w:val="00E25E11"/>
    <w:rsid w:val="00E2661B"/>
    <w:rsid w:val="00E26736"/>
    <w:rsid w:val="00E309F2"/>
    <w:rsid w:val="00E3202D"/>
    <w:rsid w:val="00E32C97"/>
    <w:rsid w:val="00E334DC"/>
    <w:rsid w:val="00E3455B"/>
    <w:rsid w:val="00E34C16"/>
    <w:rsid w:val="00E34D44"/>
    <w:rsid w:val="00E358CE"/>
    <w:rsid w:val="00E36B31"/>
    <w:rsid w:val="00E37C2F"/>
    <w:rsid w:val="00E37E63"/>
    <w:rsid w:val="00E42D67"/>
    <w:rsid w:val="00E43BAD"/>
    <w:rsid w:val="00E43C5D"/>
    <w:rsid w:val="00E4435A"/>
    <w:rsid w:val="00E454E8"/>
    <w:rsid w:val="00E45969"/>
    <w:rsid w:val="00E45F68"/>
    <w:rsid w:val="00E47EE8"/>
    <w:rsid w:val="00E5028E"/>
    <w:rsid w:val="00E506B4"/>
    <w:rsid w:val="00E50AED"/>
    <w:rsid w:val="00E50DC8"/>
    <w:rsid w:val="00E51216"/>
    <w:rsid w:val="00E51A0C"/>
    <w:rsid w:val="00E51EE0"/>
    <w:rsid w:val="00E526EB"/>
    <w:rsid w:val="00E53520"/>
    <w:rsid w:val="00E55157"/>
    <w:rsid w:val="00E55CBD"/>
    <w:rsid w:val="00E56147"/>
    <w:rsid w:val="00E56B78"/>
    <w:rsid w:val="00E576C6"/>
    <w:rsid w:val="00E60F2E"/>
    <w:rsid w:val="00E61DD4"/>
    <w:rsid w:val="00E6288E"/>
    <w:rsid w:val="00E63643"/>
    <w:rsid w:val="00E64C14"/>
    <w:rsid w:val="00E64E3E"/>
    <w:rsid w:val="00E64FF8"/>
    <w:rsid w:val="00E667A0"/>
    <w:rsid w:val="00E66EEE"/>
    <w:rsid w:val="00E673DA"/>
    <w:rsid w:val="00E6758B"/>
    <w:rsid w:val="00E67712"/>
    <w:rsid w:val="00E7277C"/>
    <w:rsid w:val="00E73725"/>
    <w:rsid w:val="00E7374D"/>
    <w:rsid w:val="00E74F1F"/>
    <w:rsid w:val="00E7541C"/>
    <w:rsid w:val="00E75AE5"/>
    <w:rsid w:val="00E76775"/>
    <w:rsid w:val="00E76E06"/>
    <w:rsid w:val="00E7762C"/>
    <w:rsid w:val="00E77DFC"/>
    <w:rsid w:val="00E822BF"/>
    <w:rsid w:val="00E82897"/>
    <w:rsid w:val="00E82AAD"/>
    <w:rsid w:val="00E83CAD"/>
    <w:rsid w:val="00E84287"/>
    <w:rsid w:val="00E84708"/>
    <w:rsid w:val="00E86546"/>
    <w:rsid w:val="00E86ECB"/>
    <w:rsid w:val="00E87C52"/>
    <w:rsid w:val="00E911DB"/>
    <w:rsid w:val="00E9164F"/>
    <w:rsid w:val="00E91D8B"/>
    <w:rsid w:val="00E91FD1"/>
    <w:rsid w:val="00E9200B"/>
    <w:rsid w:val="00E93F9D"/>
    <w:rsid w:val="00E940E6"/>
    <w:rsid w:val="00E94AF4"/>
    <w:rsid w:val="00E9681A"/>
    <w:rsid w:val="00E96994"/>
    <w:rsid w:val="00E96A0C"/>
    <w:rsid w:val="00E974DB"/>
    <w:rsid w:val="00EA071D"/>
    <w:rsid w:val="00EA088B"/>
    <w:rsid w:val="00EA2354"/>
    <w:rsid w:val="00EA2617"/>
    <w:rsid w:val="00EA30FC"/>
    <w:rsid w:val="00EA3659"/>
    <w:rsid w:val="00EA3963"/>
    <w:rsid w:val="00EA3EFF"/>
    <w:rsid w:val="00EA6E8F"/>
    <w:rsid w:val="00EA7182"/>
    <w:rsid w:val="00EB0E85"/>
    <w:rsid w:val="00EB0F7B"/>
    <w:rsid w:val="00EB1B03"/>
    <w:rsid w:val="00EB264A"/>
    <w:rsid w:val="00EB286A"/>
    <w:rsid w:val="00EB297C"/>
    <w:rsid w:val="00EB2C96"/>
    <w:rsid w:val="00EB2DA0"/>
    <w:rsid w:val="00EB2FA1"/>
    <w:rsid w:val="00EB3012"/>
    <w:rsid w:val="00EB3540"/>
    <w:rsid w:val="00EB3E92"/>
    <w:rsid w:val="00EB4777"/>
    <w:rsid w:val="00EB6625"/>
    <w:rsid w:val="00EB6C80"/>
    <w:rsid w:val="00EB7D91"/>
    <w:rsid w:val="00EC0354"/>
    <w:rsid w:val="00EC1307"/>
    <w:rsid w:val="00EC13C4"/>
    <w:rsid w:val="00EC1F5F"/>
    <w:rsid w:val="00EC2834"/>
    <w:rsid w:val="00EC2C47"/>
    <w:rsid w:val="00EC45D4"/>
    <w:rsid w:val="00EC4A85"/>
    <w:rsid w:val="00EC5267"/>
    <w:rsid w:val="00EC55DB"/>
    <w:rsid w:val="00EC61D0"/>
    <w:rsid w:val="00EC69BD"/>
    <w:rsid w:val="00EC6F07"/>
    <w:rsid w:val="00EC746C"/>
    <w:rsid w:val="00EC758A"/>
    <w:rsid w:val="00ED0319"/>
    <w:rsid w:val="00ED14D3"/>
    <w:rsid w:val="00ED2180"/>
    <w:rsid w:val="00ED262B"/>
    <w:rsid w:val="00ED2802"/>
    <w:rsid w:val="00ED2923"/>
    <w:rsid w:val="00ED2D1D"/>
    <w:rsid w:val="00ED2EF5"/>
    <w:rsid w:val="00ED3E3E"/>
    <w:rsid w:val="00ED40DD"/>
    <w:rsid w:val="00ED4EF1"/>
    <w:rsid w:val="00ED5200"/>
    <w:rsid w:val="00ED5298"/>
    <w:rsid w:val="00ED561F"/>
    <w:rsid w:val="00ED56F0"/>
    <w:rsid w:val="00ED5E27"/>
    <w:rsid w:val="00ED62D5"/>
    <w:rsid w:val="00ED683D"/>
    <w:rsid w:val="00ED6E50"/>
    <w:rsid w:val="00ED7048"/>
    <w:rsid w:val="00ED74D1"/>
    <w:rsid w:val="00ED7631"/>
    <w:rsid w:val="00ED7D65"/>
    <w:rsid w:val="00EE0C7A"/>
    <w:rsid w:val="00EE0E43"/>
    <w:rsid w:val="00EE159A"/>
    <w:rsid w:val="00EE4B93"/>
    <w:rsid w:val="00EE61A1"/>
    <w:rsid w:val="00EE67DE"/>
    <w:rsid w:val="00EE757A"/>
    <w:rsid w:val="00EE77E5"/>
    <w:rsid w:val="00EE7D6E"/>
    <w:rsid w:val="00EF0662"/>
    <w:rsid w:val="00EF0AC9"/>
    <w:rsid w:val="00EF1FA2"/>
    <w:rsid w:val="00EF20A4"/>
    <w:rsid w:val="00EF2330"/>
    <w:rsid w:val="00EF2453"/>
    <w:rsid w:val="00EF28E4"/>
    <w:rsid w:val="00EF4147"/>
    <w:rsid w:val="00EF43CC"/>
    <w:rsid w:val="00EF4ADE"/>
    <w:rsid w:val="00EF4B36"/>
    <w:rsid w:val="00EF4E01"/>
    <w:rsid w:val="00EF51BF"/>
    <w:rsid w:val="00EF5EFB"/>
    <w:rsid w:val="00EF7C08"/>
    <w:rsid w:val="00F0109A"/>
    <w:rsid w:val="00F01312"/>
    <w:rsid w:val="00F01747"/>
    <w:rsid w:val="00F01DFE"/>
    <w:rsid w:val="00F03ECD"/>
    <w:rsid w:val="00F04449"/>
    <w:rsid w:val="00F04BFA"/>
    <w:rsid w:val="00F05476"/>
    <w:rsid w:val="00F0577E"/>
    <w:rsid w:val="00F06751"/>
    <w:rsid w:val="00F07270"/>
    <w:rsid w:val="00F074F8"/>
    <w:rsid w:val="00F10E3C"/>
    <w:rsid w:val="00F11C18"/>
    <w:rsid w:val="00F12258"/>
    <w:rsid w:val="00F13DA5"/>
    <w:rsid w:val="00F143DE"/>
    <w:rsid w:val="00F145AF"/>
    <w:rsid w:val="00F16313"/>
    <w:rsid w:val="00F1667F"/>
    <w:rsid w:val="00F2011E"/>
    <w:rsid w:val="00F20477"/>
    <w:rsid w:val="00F20C1D"/>
    <w:rsid w:val="00F20DBA"/>
    <w:rsid w:val="00F21621"/>
    <w:rsid w:val="00F21B5F"/>
    <w:rsid w:val="00F21DC3"/>
    <w:rsid w:val="00F22207"/>
    <w:rsid w:val="00F22350"/>
    <w:rsid w:val="00F22693"/>
    <w:rsid w:val="00F24184"/>
    <w:rsid w:val="00F24B88"/>
    <w:rsid w:val="00F260C6"/>
    <w:rsid w:val="00F266F3"/>
    <w:rsid w:val="00F27BB7"/>
    <w:rsid w:val="00F27E7B"/>
    <w:rsid w:val="00F27F5D"/>
    <w:rsid w:val="00F300EC"/>
    <w:rsid w:val="00F30ACF"/>
    <w:rsid w:val="00F31BBD"/>
    <w:rsid w:val="00F31BED"/>
    <w:rsid w:val="00F324E9"/>
    <w:rsid w:val="00F3277C"/>
    <w:rsid w:val="00F32A9F"/>
    <w:rsid w:val="00F32FDA"/>
    <w:rsid w:val="00F359CC"/>
    <w:rsid w:val="00F360C2"/>
    <w:rsid w:val="00F374A7"/>
    <w:rsid w:val="00F37C3A"/>
    <w:rsid w:val="00F407F7"/>
    <w:rsid w:val="00F41526"/>
    <w:rsid w:val="00F417BC"/>
    <w:rsid w:val="00F418C3"/>
    <w:rsid w:val="00F42127"/>
    <w:rsid w:val="00F4294C"/>
    <w:rsid w:val="00F43197"/>
    <w:rsid w:val="00F43540"/>
    <w:rsid w:val="00F46266"/>
    <w:rsid w:val="00F46F1E"/>
    <w:rsid w:val="00F47149"/>
    <w:rsid w:val="00F472E3"/>
    <w:rsid w:val="00F4771C"/>
    <w:rsid w:val="00F5017F"/>
    <w:rsid w:val="00F508FA"/>
    <w:rsid w:val="00F5092E"/>
    <w:rsid w:val="00F52154"/>
    <w:rsid w:val="00F52F10"/>
    <w:rsid w:val="00F53147"/>
    <w:rsid w:val="00F536C4"/>
    <w:rsid w:val="00F53F1B"/>
    <w:rsid w:val="00F54CFC"/>
    <w:rsid w:val="00F54E6C"/>
    <w:rsid w:val="00F552B3"/>
    <w:rsid w:val="00F553F0"/>
    <w:rsid w:val="00F5554A"/>
    <w:rsid w:val="00F559AA"/>
    <w:rsid w:val="00F55A21"/>
    <w:rsid w:val="00F61D3F"/>
    <w:rsid w:val="00F6298F"/>
    <w:rsid w:val="00F63D90"/>
    <w:rsid w:val="00F63D93"/>
    <w:rsid w:val="00F63F24"/>
    <w:rsid w:val="00F64315"/>
    <w:rsid w:val="00F65144"/>
    <w:rsid w:val="00F66E7D"/>
    <w:rsid w:val="00F673BB"/>
    <w:rsid w:val="00F67426"/>
    <w:rsid w:val="00F677B7"/>
    <w:rsid w:val="00F67B5D"/>
    <w:rsid w:val="00F67C5C"/>
    <w:rsid w:val="00F70590"/>
    <w:rsid w:val="00F705D3"/>
    <w:rsid w:val="00F73269"/>
    <w:rsid w:val="00F75378"/>
    <w:rsid w:val="00F75436"/>
    <w:rsid w:val="00F75884"/>
    <w:rsid w:val="00F76129"/>
    <w:rsid w:val="00F76E98"/>
    <w:rsid w:val="00F775AE"/>
    <w:rsid w:val="00F77D4E"/>
    <w:rsid w:val="00F77D6D"/>
    <w:rsid w:val="00F77EA8"/>
    <w:rsid w:val="00F80622"/>
    <w:rsid w:val="00F808E8"/>
    <w:rsid w:val="00F82447"/>
    <w:rsid w:val="00F82460"/>
    <w:rsid w:val="00F82716"/>
    <w:rsid w:val="00F83C3B"/>
    <w:rsid w:val="00F85590"/>
    <w:rsid w:val="00F85B54"/>
    <w:rsid w:val="00F8646B"/>
    <w:rsid w:val="00F86604"/>
    <w:rsid w:val="00F87079"/>
    <w:rsid w:val="00F87FA3"/>
    <w:rsid w:val="00F9139D"/>
    <w:rsid w:val="00F921F8"/>
    <w:rsid w:val="00F922A1"/>
    <w:rsid w:val="00F92863"/>
    <w:rsid w:val="00F9357E"/>
    <w:rsid w:val="00F93DAC"/>
    <w:rsid w:val="00F940CA"/>
    <w:rsid w:val="00F967BE"/>
    <w:rsid w:val="00F96A79"/>
    <w:rsid w:val="00F97164"/>
    <w:rsid w:val="00F974A1"/>
    <w:rsid w:val="00F9770D"/>
    <w:rsid w:val="00FA1215"/>
    <w:rsid w:val="00FA145F"/>
    <w:rsid w:val="00FA1D22"/>
    <w:rsid w:val="00FA1F3C"/>
    <w:rsid w:val="00FA1F6B"/>
    <w:rsid w:val="00FA3D85"/>
    <w:rsid w:val="00FA3DDD"/>
    <w:rsid w:val="00FA5138"/>
    <w:rsid w:val="00FA529F"/>
    <w:rsid w:val="00FA5582"/>
    <w:rsid w:val="00FA62A4"/>
    <w:rsid w:val="00FA71BE"/>
    <w:rsid w:val="00FB0BAD"/>
    <w:rsid w:val="00FB3FC4"/>
    <w:rsid w:val="00FB4408"/>
    <w:rsid w:val="00FB4C24"/>
    <w:rsid w:val="00FB54DF"/>
    <w:rsid w:val="00FB55B0"/>
    <w:rsid w:val="00FB57B1"/>
    <w:rsid w:val="00FB6145"/>
    <w:rsid w:val="00FB6394"/>
    <w:rsid w:val="00FB6E6B"/>
    <w:rsid w:val="00FB7FA5"/>
    <w:rsid w:val="00FC0169"/>
    <w:rsid w:val="00FC0233"/>
    <w:rsid w:val="00FC1352"/>
    <w:rsid w:val="00FC27E4"/>
    <w:rsid w:val="00FC3046"/>
    <w:rsid w:val="00FC3780"/>
    <w:rsid w:val="00FC38F8"/>
    <w:rsid w:val="00FC4808"/>
    <w:rsid w:val="00FC5E10"/>
    <w:rsid w:val="00FC72BC"/>
    <w:rsid w:val="00FD1244"/>
    <w:rsid w:val="00FD25B8"/>
    <w:rsid w:val="00FD29DB"/>
    <w:rsid w:val="00FD3BD8"/>
    <w:rsid w:val="00FD4FEF"/>
    <w:rsid w:val="00FD6379"/>
    <w:rsid w:val="00FE08A3"/>
    <w:rsid w:val="00FE34A3"/>
    <w:rsid w:val="00FE3A8C"/>
    <w:rsid w:val="00FE4673"/>
    <w:rsid w:val="00FE4902"/>
    <w:rsid w:val="00FE62ED"/>
    <w:rsid w:val="00FE650D"/>
    <w:rsid w:val="00FE691B"/>
    <w:rsid w:val="00FE6C46"/>
    <w:rsid w:val="00FE700F"/>
    <w:rsid w:val="00FE7043"/>
    <w:rsid w:val="00FE79C5"/>
    <w:rsid w:val="00FF114D"/>
    <w:rsid w:val="00FF2DAC"/>
    <w:rsid w:val="00FF4100"/>
    <w:rsid w:val="00FF42B0"/>
    <w:rsid w:val="00FF566C"/>
    <w:rsid w:val="00FF6601"/>
    <w:rsid w:val="00FF6F7F"/>
    <w:rsid w:val="00FF786D"/>
    <w:rsid w:val="01AF3703"/>
    <w:rsid w:val="01D86AE0"/>
    <w:rsid w:val="021E6224"/>
    <w:rsid w:val="022818DF"/>
    <w:rsid w:val="026ECE27"/>
    <w:rsid w:val="028DC340"/>
    <w:rsid w:val="029F4237"/>
    <w:rsid w:val="02B7323D"/>
    <w:rsid w:val="02D4623B"/>
    <w:rsid w:val="030339B4"/>
    <w:rsid w:val="032BC974"/>
    <w:rsid w:val="0389517F"/>
    <w:rsid w:val="03CA83AE"/>
    <w:rsid w:val="03F966BE"/>
    <w:rsid w:val="03FC02A3"/>
    <w:rsid w:val="04E3E390"/>
    <w:rsid w:val="04F75A22"/>
    <w:rsid w:val="056D4DBA"/>
    <w:rsid w:val="057CE809"/>
    <w:rsid w:val="059657A1"/>
    <w:rsid w:val="059D1346"/>
    <w:rsid w:val="05B6CAAB"/>
    <w:rsid w:val="063C8994"/>
    <w:rsid w:val="067558C1"/>
    <w:rsid w:val="068F0952"/>
    <w:rsid w:val="06ADC092"/>
    <w:rsid w:val="06BED978"/>
    <w:rsid w:val="07063CF7"/>
    <w:rsid w:val="0711991D"/>
    <w:rsid w:val="07394664"/>
    <w:rsid w:val="073C66C6"/>
    <w:rsid w:val="078141FC"/>
    <w:rsid w:val="0793B87F"/>
    <w:rsid w:val="07A0656B"/>
    <w:rsid w:val="07A73C87"/>
    <w:rsid w:val="07CD4CA2"/>
    <w:rsid w:val="0801CE55"/>
    <w:rsid w:val="083E8C2E"/>
    <w:rsid w:val="0863C164"/>
    <w:rsid w:val="08A943DE"/>
    <w:rsid w:val="08CECE09"/>
    <w:rsid w:val="091C9477"/>
    <w:rsid w:val="09290F86"/>
    <w:rsid w:val="093343E2"/>
    <w:rsid w:val="0957AF0C"/>
    <w:rsid w:val="099003A1"/>
    <w:rsid w:val="0990A772"/>
    <w:rsid w:val="09A4D80F"/>
    <w:rsid w:val="09BEA69F"/>
    <w:rsid w:val="0A045668"/>
    <w:rsid w:val="0AC755B9"/>
    <w:rsid w:val="0AD60200"/>
    <w:rsid w:val="0AFC2828"/>
    <w:rsid w:val="0B28BFC9"/>
    <w:rsid w:val="0B29ECDE"/>
    <w:rsid w:val="0B3FCE86"/>
    <w:rsid w:val="0B4E1692"/>
    <w:rsid w:val="0B691D80"/>
    <w:rsid w:val="0C85D8C4"/>
    <w:rsid w:val="0C9486F1"/>
    <w:rsid w:val="0C95205C"/>
    <w:rsid w:val="0CAE5B7D"/>
    <w:rsid w:val="0CE7C05C"/>
    <w:rsid w:val="0D753F89"/>
    <w:rsid w:val="0D99660A"/>
    <w:rsid w:val="0D9D30B6"/>
    <w:rsid w:val="0DE00054"/>
    <w:rsid w:val="0DFCAF27"/>
    <w:rsid w:val="0E014D06"/>
    <w:rsid w:val="0F1BD5E6"/>
    <w:rsid w:val="0F7BBB02"/>
    <w:rsid w:val="0F7DF943"/>
    <w:rsid w:val="0FA46AD4"/>
    <w:rsid w:val="0FAB8890"/>
    <w:rsid w:val="0FDD282F"/>
    <w:rsid w:val="0FF46B8F"/>
    <w:rsid w:val="0FFF6535"/>
    <w:rsid w:val="10A501A7"/>
    <w:rsid w:val="10A8217F"/>
    <w:rsid w:val="10D6DE37"/>
    <w:rsid w:val="10EC026F"/>
    <w:rsid w:val="10FB2C98"/>
    <w:rsid w:val="110C9152"/>
    <w:rsid w:val="1148F458"/>
    <w:rsid w:val="11CFA59B"/>
    <w:rsid w:val="121C9649"/>
    <w:rsid w:val="12309E66"/>
    <w:rsid w:val="125555C1"/>
    <w:rsid w:val="12BA4A1E"/>
    <w:rsid w:val="12DBA56F"/>
    <w:rsid w:val="141E8B2D"/>
    <w:rsid w:val="14C2371D"/>
    <w:rsid w:val="14DCD5AC"/>
    <w:rsid w:val="14EBFB9F"/>
    <w:rsid w:val="14FD46FC"/>
    <w:rsid w:val="15210943"/>
    <w:rsid w:val="153FE152"/>
    <w:rsid w:val="15542CCC"/>
    <w:rsid w:val="15B63253"/>
    <w:rsid w:val="16749A55"/>
    <w:rsid w:val="16A1E44D"/>
    <w:rsid w:val="16B9BD4F"/>
    <w:rsid w:val="1733DEA7"/>
    <w:rsid w:val="178789A2"/>
    <w:rsid w:val="182471F4"/>
    <w:rsid w:val="182D15C8"/>
    <w:rsid w:val="1849F194"/>
    <w:rsid w:val="18607E1D"/>
    <w:rsid w:val="18D54900"/>
    <w:rsid w:val="1903C0A1"/>
    <w:rsid w:val="1930738E"/>
    <w:rsid w:val="193AB21E"/>
    <w:rsid w:val="19A777DC"/>
    <w:rsid w:val="19D04A59"/>
    <w:rsid w:val="19FC180D"/>
    <w:rsid w:val="1A309562"/>
    <w:rsid w:val="1A65F1E7"/>
    <w:rsid w:val="1A9840DB"/>
    <w:rsid w:val="1AC34CBD"/>
    <w:rsid w:val="1AFC3CC1"/>
    <w:rsid w:val="1B43C53E"/>
    <w:rsid w:val="1B44D434"/>
    <w:rsid w:val="1B7278D5"/>
    <w:rsid w:val="1BB50DEF"/>
    <w:rsid w:val="1BFD4FD8"/>
    <w:rsid w:val="1CC65B3C"/>
    <w:rsid w:val="1CE0A61E"/>
    <w:rsid w:val="1D791DD4"/>
    <w:rsid w:val="1D83900C"/>
    <w:rsid w:val="1D948A32"/>
    <w:rsid w:val="1D99FF66"/>
    <w:rsid w:val="1E2AB527"/>
    <w:rsid w:val="1E58B515"/>
    <w:rsid w:val="1E648382"/>
    <w:rsid w:val="1E80F792"/>
    <w:rsid w:val="1EA87FA4"/>
    <w:rsid w:val="1ED35BB2"/>
    <w:rsid w:val="1ED89F23"/>
    <w:rsid w:val="1EE91C87"/>
    <w:rsid w:val="1EF38BBA"/>
    <w:rsid w:val="1EFA9565"/>
    <w:rsid w:val="1F1BAF0D"/>
    <w:rsid w:val="1F450428"/>
    <w:rsid w:val="1F80FB89"/>
    <w:rsid w:val="1FC8401D"/>
    <w:rsid w:val="2012AC60"/>
    <w:rsid w:val="208CF1DB"/>
    <w:rsid w:val="2092D185"/>
    <w:rsid w:val="20988DD0"/>
    <w:rsid w:val="21130B77"/>
    <w:rsid w:val="212684BD"/>
    <w:rsid w:val="21611638"/>
    <w:rsid w:val="216C5427"/>
    <w:rsid w:val="219A3B1A"/>
    <w:rsid w:val="224D00C1"/>
    <w:rsid w:val="22863C9B"/>
    <w:rsid w:val="22933854"/>
    <w:rsid w:val="22E65F8E"/>
    <w:rsid w:val="234C5AE3"/>
    <w:rsid w:val="23521E83"/>
    <w:rsid w:val="236D6D5D"/>
    <w:rsid w:val="2380B649"/>
    <w:rsid w:val="23B98BFF"/>
    <w:rsid w:val="23D42572"/>
    <w:rsid w:val="23D57000"/>
    <w:rsid w:val="240439AE"/>
    <w:rsid w:val="24506B2F"/>
    <w:rsid w:val="245905E4"/>
    <w:rsid w:val="24B35AA2"/>
    <w:rsid w:val="24B746F8"/>
    <w:rsid w:val="24FA2BB3"/>
    <w:rsid w:val="24FFFDD1"/>
    <w:rsid w:val="25281B71"/>
    <w:rsid w:val="252E60AF"/>
    <w:rsid w:val="25319385"/>
    <w:rsid w:val="2543BAD1"/>
    <w:rsid w:val="25CD4AFD"/>
    <w:rsid w:val="25D590CD"/>
    <w:rsid w:val="25E71297"/>
    <w:rsid w:val="2651CE8E"/>
    <w:rsid w:val="26538DCE"/>
    <w:rsid w:val="266E1C98"/>
    <w:rsid w:val="26811CFC"/>
    <w:rsid w:val="26A4D0D5"/>
    <w:rsid w:val="26C5B88D"/>
    <w:rsid w:val="26EB842F"/>
    <w:rsid w:val="2704847A"/>
    <w:rsid w:val="27069BBD"/>
    <w:rsid w:val="277DF91A"/>
    <w:rsid w:val="278EFC0A"/>
    <w:rsid w:val="27AF9281"/>
    <w:rsid w:val="27BE2BC8"/>
    <w:rsid w:val="27C29324"/>
    <w:rsid w:val="27D2CEA6"/>
    <w:rsid w:val="27F3577C"/>
    <w:rsid w:val="27FDD82B"/>
    <w:rsid w:val="282CDB99"/>
    <w:rsid w:val="284CAE7F"/>
    <w:rsid w:val="286F1F3B"/>
    <w:rsid w:val="28DF81FF"/>
    <w:rsid w:val="290C5100"/>
    <w:rsid w:val="293DFD37"/>
    <w:rsid w:val="2982AC42"/>
    <w:rsid w:val="29BF091A"/>
    <w:rsid w:val="29E34053"/>
    <w:rsid w:val="29E774A6"/>
    <w:rsid w:val="2A35452D"/>
    <w:rsid w:val="2A7C8916"/>
    <w:rsid w:val="2A7E7458"/>
    <w:rsid w:val="2AAB6C6D"/>
    <w:rsid w:val="2B3FB012"/>
    <w:rsid w:val="2B619072"/>
    <w:rsid w:val="2B65A239"/>
    <w:rsid w:val="2BBA4D19"/>
    <w:rsid w:val="2BC6836A"/>
    <w:rsid w:val="2BE7DA45"/>
    <w:rsid w:val="2BF58B4A"/>
    <w:rsid w:val="2C1CF73C"/>
    <w:rsid w:val="2C1EC55B"/>
    <w:rsid w:val="2C6B6C6C"/>
    <w:rsid w:val="2C6B77A9"/>
    <w:rsid w:val="2C9D29BE"/>
    <w:rsid w:val="2CE04FA7"/>
    <w:rsid w:val="2D0995DB"/>
    <w:rsid w:val="2D346E04"/>
    <w:rsid w:val="2D52F74A"/>
    <w:rsid w:val="2D90EB67"/>
    <w:rsid w:val="2E1EFD0F"/>
    <w:rsid w:val="2E540AA7"/>
    <w:rsid w:val="2E5C412D"/>
    <w:rsid w:val="2E6A648D"/>
    <w:rsid w:val="2E782F7B"/>
    <w:rsid w:val="2E9E7023"/>
    <w:rsid w:val="2EC28F5D"/>
    <w:rsid w:val="2F29C7AF"/>
    <w:rsid w:val="2F6C7752"/>
    <w:rsid w:val="2FBF248B"/>
    <w:rsid w:val="2FE178EE"/>
    <w:rsid w:val="2FEC4952"/>
    <w:rsid w:val="301515BA"/>
    <w:rsid w:val="302AF872"/>
    <w:rsid w:val="309A4BF1"/>
    <w:rsid w:val="30B775B7"/>
    <w:rsid w:val="30D4C240"/>
    <w:rsid w:val="313026B3"/>
    <w:rsid w:val="31357298"/>
    <w:rsid w:val="31AD1EFF"/>
    <w:rsid w:val="31E85F8B"/>
    <w:rsid w:val="31F0B4CF"/>
    <w:rsid w:val="321B28D3"/>
    <w:rsid w:val="32833D38"/>
    <w:rsid w:val="3291A270"/>
    <w:rsid w:val="32A8235F"/>
    <w:rsid w:val="32E9674A"/>
    <w:rsid w:val="32F25160"/>
    <w:rsid w:val="3351E922"/>
    <w:rsid w:val="339442BB"/>
    <w:rsid w:val="33BEF3EC"/>
    <w:rsid w:val="33C73380"/>
    <w:rsid w:val="34097F87"/>
    <w:rsid w:val="34463D49"/>
    <w:rsid w:val="345F4BAB"/>
    <w:rsid w:val="347DAA45"/>
    <w:rsid w:val="34CAD64E"/>
    <w:rsid w:val="34F382F1"/>
    <w:rsid w:val="3518C5F7"/>
    <w:rsid w:val="351F2727"/>
    <w:rsid w:val="35271F46"/>
    <w:rsid w:val="352F9455"/>
    <w:rsid w:val="3536D7DD"/>
    <w:rsid w:val="3597D0D0"/>
    <w:rsid w:val="35E99CFC"/>
    <w:rsid w:val="365041A5"/>
    <w:rsid w:val="3656A4DC"/>
    <w:rsid w:val="365D8EBC"/>
    <w:rsid w:val="36AD5E89"/>
    <w:rsid w:val="373B1CB2"/>
    <w:rsid w:val="373D6AE8"/>
    <w:rsid w:val="375682EA"/>
    <w:rsid w:val="37A7AEC4"/>
    <w:rsid w:val="38385632"/>
    <w:rsid w:val="383ABC45"/>
    <w:rsid w:val="385454C8"/>
    <w:rsid w:val="3865483B"/>
    <w:rsid w:val="3877EE21"/>
    <w:rsid w:val="387F5F31"/>
    <w:rsid w:val="38ABA4DE"/>
    <w:rsid w:val="394C8AC4"/>
    <w:rsid w:val="3952D57C"/>
    <w:rsid w:val="3962B695"/>
    <w:rsid w:val="396A156B"/>
    <w:rsid w:val="396C0E37"/>
    <w:rsid w:val="39C97E92"/>
    <w:rsid w:val="3A6DED45"/>
    <w:rsid w:val="3A721199"/>
    <w:rsid w:val="3AC7BD31"/>
    <w:rsid w:val="3B97F311"/>
    <w:rsid w:val="3BD7E013"/>
    <w:rsid w:val="3BF42804"/>
    <w:rsid w:val="3BF811AD"/>
    <w:rsid w:val="3C0B0668"/>
    <w:rsid w:val="3C11AA2C"/>
    <w:rsid w:val="3C2FD54C"/>
    <w:rsid w:val="3C8A62E8"/>
    <w:rsid w:val="3CA59339"/>
    <w:rsid w:val="3CD53C35"/>
    <w:rsid w:val="3D0DBAA3"/>
    <w:rsid w:val="3D6119ED"/>
    <w:rsid w:val="3DCA1B79"/>
    <w:rsid w:val="3DDF0EA9"/>
    <w:rsid w:val="3DE432F4"/>
    <w:rsid w:val="3DF7DAFC"/>
    <w:rsid w:val="3E143049"/>
    <w:rsid w:val="3E81CC38"/>
    <w:rsid w:val="3EA9FE62"/>
    <w:rsid w:val="3ED0BA74"/>
    <w:rsid w:val="3ED81F77"/>
    <w:rsid w:val="3EDAF9CF"/>
    <w:rsid w:val="3F1916A2"/>
    <w:rsid w:val="3F2544FF"/>
    <w:rsid w:val="3F2E2751"/>
    <w:rsid w:val="3F2E801A"/>
    <w:rsid w:val="3F419FBC"/>
    <w:rsid w:val="3F508A32"/>
    <w:rsid w:val="3FA546E1"/>
    <w:rsid w:val="3FADF80E"/>
    <w:rsid w:val="40133344"/>
    <w:rsid w:val="4027E91C"/>
    <w:rsid w:val="405D6D07"/>
    <w:rsid w:val="4066BE64"/>
    <w:rsid w:val="407F60D9"/>
    <w:rsid w:val="40B33255"/>
    <w:rsid w:val="40F15584"/>
    <w:rsid w:val="40F456B3"/>
    <w:rsid w:val="414E36AA"/>
    <w:rsid w:val="4158D856"/>
    <w:rsid w:val="419712B1"/>
    <w:rsid w:val="41D6E8F4"/>
    <w:rsid w:val="421FC66A"/>
    <w:rsid w:val="42290275"/>
    <w:rsid w:val="427A14EA"/>
    <w:rsid w:val="42BCF155"/>
    <w:rsid w:val="42D07BB7"/>
    <w:rsid w:val="4307F7D7"/>
    <w:rsid w:val="435F89B8"/>
    <w:rsid w:val="437CDF06"/>
    <w:rsid w:val="43B5F3E0"/>
    <w:rsid w:val="43F9F0C5"/>
    <w:rsid w:val="4419C3C0"/>
    <w:rsid w:val="4422FC41"/>
    <w:rsid w:val="442A1E3D"/>
    <w:rsid w:val="442B63DC"/>
    <w:rsid w:val="44D8A65B"/>
    <w:rsid w:val="45419A3D"/>
    <w:rsid w:val="45AB6E16"/>
    <w:rsid w:val="45B6603C"/>
    <w:rsid w:val="45E16B04"/>
    <w:rsid w:val="45EC56F4"/>
    <w:rsid w:val="4608ECEF"/>
    <w:rsid w:val="4634FFA8"/>
    <w:rsid w:val="46553CDF"/>
    <w:rsid w:val="46768A4D"/>
    <w:rsid w:val="47283192"/>
    <w:rsid w:val="474A15F5"/>
    <w:rsid w:val="47D1B2C5"/>
    <w:rsid w:val="47F30974"/>
    <w:rsid w:val="47FCC181"/>
    <w:rsid w:val="480C3514"/>
    <w:rsid w:val="4824A84D"/>
    <w:rsid w:val="489D5A61"/>
    <w:rsid w:val="48BDFD99"/>
    <w:rsid w:val="48C3E5E8"/>
    <w:rsid w:val="48D9679E"/>
    <w:rsid w:val="491A7BD7"/>
    <w:rsid w:val="49663D83"/>
    <w:rsid w:val="49919D89"/>
    <w:rsid w:val="49A9D9D6"/>
    <w:rsid w:val="49E0269A"/>
    <w:rsid w:val="4A46969D"/>
    <w:rsid w:val="4AACDB1F"/>
    <w:rsid w:val="4B062531"/>
    <w:rsid w:val="4B1A2E15"/>
    <w:rsid w:val="4B1EB25D"/>
    <w:rsid w:val="4B3214D5"/>
    <w:rsid w:val="4B7AB152"/>
    <w:rsid w:val="4BA6053F"/>
    <w:rsid w:val="4C2D5674"/>
    <w:rsid w:val="4C620817"/>
    <w:rsid w:val="4C923B84"/>
    <w:rsid w:val="4D0315BC"/>
    <w:rsid w:val="4D0AC1DA"/>
    <w:rsid w:val="4D0F6E67"/>
    <w:rsid w:val="4D32744D"/>
    <w:rsid w:val="4D3EC35C"/>
    <w:rsid w:val="4D4FC06C"/>
    <w:rsid w:val="4D704579"/>
    <w:rsid w:val="4D76287D"/>
    <w:rsid w:val="4D7D189E"/>
    <w:rsid w:val="4D7DBD8F"/>
    <w:rsid w:val="4D89101A"/>
    <w:rsid w:val="4D8A4315"/>
    <w:rsid w:val="4E669B3D"/>
    <w:rsid w:val="4EB0B66B"/>
    <w:rsid w:val="4EB90286"/>
    <w:rsid w:val="4EE7634A"/>
    <w:rsid w:val="4EE971D1"/>
    <w:rsid w:val="4F227097"/>
    <w:rsid w:val="4F572520"/>
    <w:rsid w:val="4F98F80D"/>
    <w:rsid w:val="4FA427EF"/>
    <w:rsid w:val="4FBFB68E"/>
    <w:rsid w:val="4FCD1917"/>
    <w:rsid w:val="50711CF0"/>
    <w:rsid w:val="508625A4"/>
    <w:rsid w:val="50ADFC1D"/>
    <w:rsid w:val="50B168A7"/>
    <w:rsid w:val="50C3B312"/>
    <w:rsid w:val="50E8C106"/>
    <w:rsid w:val="511E91E0"/>
    <w:rsid w:val="513702A2"/>
    <w:rsid w:val="52614C2A"/>
    <w:rsid w:val="52E1BEC7"/>
    <w:rsid w:val="53078838"/>
    <w:rsid w:val="532BD399"/>
    <w:rsid w:val="53430E8B"/>
    <w:rsid w:val="5373B85E"/>
    <w:rsid w:val="54075470"/>
    <w:rsid w:val="540DE1C2"/>
    <w:rsid w:val="5415C57D"/>
    <w:rsid w:val="54166182"/>
    <w:rsid w:val="5432E826"/>
    <w:rsid w:val="54439772"/>
    <w:rsid w:val="54A8FC81"/>
    <w:rsid w:val="54D23258"/>
    <w:rsid w:val="54DA85C5"/>
    <w:rsid w:val="55E00356"/>
    <w:rsid w:val="55E5F361"/>
    <w:rsid w:val="55F19FC5"/>
    <w:rsid w:val="5642DD20"/>
    <w:rsid w:val="567CC5A6"/>
    <w:rsid w:val="56CD1F13"/>
    <w:rsid w:val="56EFC4FB"/>
    <w:rsid w:val="572C4C36"/>
    <w:rsid w:val="576B1BC5"/>
    <w:rsid w:val="57E03DEC"/>
    <w:rsid w:val="57E37927"/>
    <w:rsid w:val="57E4A540"/>
    <w:rsid w:val="5844D6D4"/>
    <w:rsid w:val="589978A8"/>
    <w:rsid w:val="58A80EF9"/>
    <w:rsid w:val="58C35838"/>
    <w:rsid w:val="590044D4"/>
    <w:rsid w:val="5908C917"/>
    <w:rsid w:val="5925D9E4"/>
    <w:rsid w:val="592A65CE"/>
    <w:rsid w:val="5950C20C"/>
    <w:rsid w:val="5959533B"/>
    <w:rsid w:val="5A6692CE"/>
    <w:rsid w:val="5A937083"/>
    <w:rsid w:val="5AFC2FB0"/>
    <w:rsid w:val="5B0C521C"/>
    <w:rsid w:val="5C161466"/>
    <w:rsid w:val="5C4C74CA"/>
    <w:rsid w:val="5CA3CA94"/>
    <w:rsid w:val="5CA7E669"/>
    <w:rsid w:val="5CCB6C88"/>
    <w:rsid w:val="5D2A9F76"/>
    <w:rsid w:val="5D337763"/>
    <w:rsid w:val="5D44FE21"/>
    <w:rsid w:val="5D493308"/>
    <w:rsid w:val="5D4AA292"/>
    <w:rsid w:val="5D5195D1"/>
    <w:rsid w:val="5D98885B"/>
    <w:rsid w:val="5DBAA221"/>
    <w:rsid w:val="5DF4D2C9"/>
    <w:rsid w:val="5E4718A8"/>
    <w:rsid w:val="5E52A9AA"/>
    <w:rsid w:val="5E552A76"/>
    <w:rsid w:val="5EF9570F"/>
    <w:rsid w:val="5F24B135"/>
    <w:rsid w:val="5F70F008"/>
    <w:rsid w:val="5F838B85"/>
    <w:rsid w:val="5FA76633"/>
    <w:rsid w:val="5FD36F0B"/>
    <w:rsid w:val="5FDAA7F1"/>
    <w:rsid w:val="6019CB4B"/>
    <w:rsid w:val="6035BD76"/>
    <w:rsid w:val="604E96CF"/>
    <w:rsid w:val="605FD5A6"/>
    <w:rsid w:val="60A5537D"/>
    <w:rsid w:val="60AAFA9D"/>
    <w:rsid w:val="60AB9C70"/>
    <w:rsid w:val="615B34FA"/>
    <w:rsid w:val="61B5E389"/>
    <w:rsid w:val="629BD793"/>
    <w:rsid w:val="62A173A1"/>
    <w:rsid w:val="62D2CCDA"/>
    <w:rsid w:val="63791943"/>
    <w:rsid w:val="63AA7778"/>
    <w:rsid w:val="63C2D215"/>
    <w:rsid w:val="63D6C84F"/>
    <w:rsid w:val="641B5494"/>
    <w:rsid w:val="6447D375"/>
    <w:rsid w:val="645078ED"/>
    <w:rsid w:val="64CF9707"/>
    <w:rsid w:val="6563D4A3"/>
    <w:rsid w:val="6572D8A0"/>
    <w:rsid w:val="657345DD"/>
    <w:rsid w:val="66087DAF"/>
    <w:rsid w:val="66711809"/>
    <w:rsid w:val="66D85854"/>
    <w:rsid w:val="671A2BFF"/>
    <w:rsid w:val="6740D5EE"/>
    <w:rsid w:val="674C701F"/>
    <w:rsid w:val="676E6DF6"/>
    <w:rsid w:val="680CA2B5"/>
    <w:rsid w:val="682195AD"/>
    <w:rsid w:val="68221F2E"/>
    <w:rsid w:val="685DF2B4"/>
    <w:rsid w:val="689472F0"/>
    <w:rsid w:val="69753CE0"/>
    <w:rsid w:val="69A572A3"/>
    <w:rsid w:val="69E8EF86"/>
    <w:rsid w:val="6A1D43EF"/>
    <w:rsid w:val="6A9C8048"/>
    <w:rsid w:val="6A9FF1F9"/>
    <w:rsid w:val="6AD6C852"/>
    <w:rsid w:val="6AFB03C4"/>
    <w:rsid w:val="6B11563A"/>
    <w:rsid w:val="6B11C9A0"/>
    <w:rsid w:val="6B128668"/>
    <w:rsid w:val="6B4D6021"/>
    <w:rsid w:val="6B534B18"/>
    <w:rsid w:val="6BA3FD3F"/>
    <w:rsid w:val="6BB102EB"/>
    <w:rsid w:val="6BCA6CE5"/>
    <w:rsid w:val="6BE073E2"/>
    <w:rsid w:val="6BFC2F50"/>
    <w:rsid w:val="6C58DB79"/>
    <w:rsid w:val="6C5B1D83"/>
    <w:rsid w:val="6C99F160"/>
    <w:rsid w:val="6CADB185"/>
    <w:rsid w:val="6CEA6E67"/>
    <w:rsid w:val="6D4A1136"/>
    <w:rsid w:val="6D597371"/>
    <w:rsid w:val="6DE74738"/>
    <w:rsid w:val="6DFC64BB"/>
    <w:rsid w:val="6DFC97EE"/>
    <w:rsid w:val="6E0350B4"/>
    <w:rsid w:val="6E038CB8"/>
    <w:rsid w:val="6E3DA32C"/>
    <w:rsid w:val="6E7926E6"/>
    <w:rsid w:val="6E91C163"/>
    <w:rsid w:val="6E9E543C"/>
    <w:rsid w:val="6EAA5E3F"/>
    <w:rsid w:val="6F219C17"/>
    <w:rsid w:val="6F2E90C7"/>
    <w:rsid w:val="6F4759A0"/>
    <w:rsid w:val="6F5B71E7"/>
    <w:rsid w:val="6F63E0B6"/>
    <w:rsid w:val="6FB16EFC"/>
    <w:rsid w:val="6FD6ED39"/>
    <w:rsid w:val="705347FB"/>
    <w:rsid w:val="70703C57"/>
    <w:rsid w:val="71002580"/>
    <w:rsid w:val="712213E0"/>
    <w:rsid w:val="71694723"/>
    <w:rsid w:val="7171AEE0"/>
    <w:rsid w:val="7208E568"/>
    <w:rsid w:val="720DD9ED"/>
    <w:rsid w:val="7215F068"/>
    <w:rsid w:val="7296D76C"/>
    <w:rsid w:val="72A979E3"/>
    <w:rsid w:val="72F3D0AA"/>
    <w:rsid w:val="7315419A"/>
    <w:rsid w:val="7326495C"/>
    <w:rsid w:val="73643690"/>
    <w:rsid w:val="73867DC7"/>
    <w:rsid w:val="738D9E3B"/>
    <w:rsid w:val="746082CF"/>
    <w:rsid w:val="746C7BE1"/>
    <w:rsid w:val="74A18BB3"/>
    <w:rsid w:val="74D3FDAD"/>
    <w:rsid w:val="74D940D8"/>
    <w:rsid w:val="74F693C6"/>
    <w:rsid w:val="75291EC4"/>
    <w:rsid w:val="756956A7"/>
    <w:rsid w:val="75935924"/>
    <w:rsid w:val="75AFD2EE"/>
    <w:rsid w:val="75BB1FC2"/>
    <w:rsid w:val="75C3A1E2"/>
    <w:rsid w:val="75D87D58"/>
    <w:rsid w:val="761B9C8A"/>
    <w:rsid w:val="761D6989"/>
    <w:rsid w:val="7621362E"/>
    <w:rsid w:val="7643F650"/>
    <w:rsid w:val="76A5A8C8"/>
    <w:rsid w:val="77095C41"/>
    <w:rsid w:val="77837485"/>
    <w:rsid w:val="787703BC"/>
    <w:rsid w:val="78885702"/>
    <w:rsid w:val="78E5E260"/>
    <w:rsid w:val="78FF8500"/>
    <w:rsid w:val="7915939A"/>
    <w:rsid w:val="7957342A"/>
    <w:rsid w:val="795BF22E"/>
    <w:rsid w:val="7964643A"/>
    <w:rsid w:val="796E9171"/>
    <w:rsid w:val="7984B7E2"/>
    <w:rsid w:val="798614F8"/>
    <w:rsid w:val="7998797D"/>
    <w:rsid w:val="79AEF74B"/>
    <w:rsid w:val="7A1181E7"/>
    <w:rsid w:val="7A571008"/>
    <w:rsid w:val="7A5C47C9"/>
    <w:rsid w:val="7AA47533"/>
    <w:rsid w:val="7AC08DD8"/>
    <w:rsid w:val="7AE8EEC0"/>
    <w:rsid w:val="7B047EC3"/>
    <w:rsid w:val="7BAF7A6A"/>
    <w:rsid w:val="7BB46583"/>
    <w:rsid w:val="7BF54F9E"/>
    <w:rsid w:val="7C3BDE02"/>
    <w:rsid w:val="7C7F6DAE"/>
    <w:rsid w:val="7C906024"/>
    <w:rsid w:val="7CA4B208"/>
    <w:rsid w:val="7D0C2AF4"/>
    <w:rsid w:val="7D1A9825"/>
    <w:rsid w:val="7D246A7E"/>
    <w:rsid w:val="7D5FE2E9"/>
    <w:rsid w:val="7D6763A0"/>
    <w:rsid w:val="7DF3C384"/>
    <w:rsid w:val="7DFC0AB1"/>
    <w:rsid w:val="7E0DFC8A"/>
    <w:rsid w:val="7E1D500F"/>
    <w:rsid w:val="7E3BA6AB"/>
    <w:rsid w:val="7EFD9BE5"/>
    <w:rsid w:val="7F4B1205"/>
    <w:rsid w:val="7FB66AC8"/>
    <w:rsid w:val="7FBF84D3"/>
    <w:rsid w:val="7FD0FD85"/>
    <w:rsid w:val="7FD280BE"/>
    <w:rsid w:val="7FE28F76"/>
    <w:rsid w:val="7FEFEFE9"/>
    <w:rsid w:val="7FF1E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C1703AFC-30C5-4D3B-9B0A-C8463159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5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25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25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25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4">
    <w:name w:val="List Bullet 4"/>
    <w:basedOn w:val="Normal"/>
    <w:rsid w:val="00AF3ACB"/>
    <w:pPr>
      <w:numPr>
        <w:numId w:val="2"/>
      </w:numPr>
      <w:tabs>
        <w:tab w:val="num" w:pos="360"/>
      </w:tabs>
      <w:ind w:left="0" w:firstLine="0"/>
    </w:pPr>
    <w:rPr>
      <w:rFonts w:eastAsia="Times New Roman"/>
      <w:lang w:eastAsia="de-DE"/>
    </w:rPr>
  </w:style>
  <w:style w:type="paragraph" w:styleId="ListNumber">
    <w:name w:val="List Number"/>
    <w:basedOn w:val="Normal"/>
    <w:rsid w:val="00AF3ACB"/>
    <w:pPr>
      <w:numPr>
        <w:numId w:val="6"/>
      </w:numPr>
    </w:pPr>
    <w:rPr>
      <w:rFonts w:eastAsia="Times New Roman"/>
      <w:lang w:eastAsia="de-DE"/>
    </w:rPr>
  </w:style>
  <w:style w:type="paragraph" w:customStyle="1" w:styleId="ListBullet1">
    <w:name w:val="List Bullet 1"/>
    <w:basedOn w:val="Normal"/>
    <w:rsid w:val="00AF3ACB"/>
    <w:pPr>
      <w:numPr>
        <w:numId w:val="1"/>
      </w:numPr>
    </w:pPr>
    <w:rPr>
      <w:rFonts w:eastAsia="Times New Roman"/>
      <w:lang w:eastAsia="de-DE"/>
    </w:rPr>
  </w:style>
  <w:style w:type="paragraph" w:customStyle="1" w:styleId="ListDash">
    <w:name w:val="List Dash"/>
    <w:basedOn w:val="Normal"/>
    <w:rsid w:val="00AF3ACB"/>
    <w:pPr>
      <w:numPr>
        <w:numId w:val="3"/>
      </w:numPr>
    </w:pPr>
    <w:rPr>
      <w:rFonts w:eastAsia="Times New Roman"/>
      <w:lang w:eastAsia="de-DE"/>
    </w:rPr>
  </w:style>
  <w:style w:type="paragraph" w:customStyle="1" w:styleId="ListDash1">
    <w:name w:val="List Dash 1"/>
    <w:basedOn w:val="Normal"/>
    <w:rsid w:val="00AF3ACB"/>
    <w:pPr>
      <w:numPr>
        <w:numId w:val="4"/>
      </w:numPr>
    </w:pPr>
    <w:rPr>
      <w:rFonts w:eastAsia="Times New Roman"/>
      <w:lang w:eastAsia="de-DE"/>
    </w:rPr>
  </w:style>
  <w:style w:type="paragraph" w:customStyle="1" w:styleId="ListDash2">
    <w:name w:val="List Dash 2"/>
    <w:basedOn w:val="Normal"/>
    <w:rsid w:val="00AF3ACB"/>
    <w:pPr>
      <w:numPr>
        <w:numId w:val="5"/>
      </w:numPr>
    </w:pPr>
    <w:rPr>
      <w:rFonts w:eastAsia="Times New Roman"/>
      <w:lang w:eastAsia="de-DE"/>
    </w:rPr>
  </w:style>
  <w:style w:type="paragraph" w:customStyle="1" w:styleId="ListNumberLevel2">
    <w:name w:val="List Number (Level 2)"/>
    <w:basedOn w:val="Normal"/>
    <w:rsid w:val="00AF3ACB"/>
    <w:pPr>
      <w:numPr>
        <w:ilvl w:val="1"/>
        <w:numId w:val="6"/>
      </w:numPr>
    </w:pPr>
    <w:rPr>
      <w:rFonts w:eastAsia="Times New Roman"/>
      <w:lang w:eastAsia="de-DE"/>
    </w:rPr>
  </w:style>
  <w:style w:type="paragraph" w:customStyle="1" w:styleId="ListNumberLevel3">
    <w:name w:val="List Number (Level 3)"/>
    <w:basedOn w:val="Normal"/>
    <w:rsid w:val="00AF3ACB"/>
    <w:pPr>
      <w:numPr>
        <w:ilvl w:val="2"/>
        <w:numId w:val="6"/>
      </w:numPr>
    </w:pPr>
    <w:rPr>
      <w:rFonts w:eastAsia="Times New Roman"/>
      <w:lang w:eastAsia="de-DE"/>
    </w:rPr>
  </w:style>
  <w:style w:type="paragraph" w:customStyle="1" w:styleId="ListNumberLevel4">
    <w:name w:val="List Number (Level 4)"/>
    <w:basedOn w:val="Normal"/>
    <w:rsid w:val="00AF3ACB"/>
    <w:pPr>
      <w:numPr>
        <w:ilvl w:val="3"/>
        <w:numId w:val="6"/>
      </w:numPr>
    </w:pPr>
    <w:rPr>
      <w:rFonts w:eastAsia="Times New Roman"/>
      <w:lang w:eastAsia="de-DE"/>
    </w:rPr>
  </w:style>
  <w:style w:type="table" w:styleId="TableGrid">
    <w:name w:val="Table Grid"/>
    <w:basedOn w:val="TableNormal"/>
    <w:rsid w:val="00AF3AC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IE"/>
    </w:rPr>
    <w:tblPr/>
  </w:style>
  <w:style w:type="character" w:styleId="Hyperlink">
    <w:name w:val="Hyperlink"/>
    <w:uiPriority w:val="99"/>
    <w:rsid w:val="00AF3ACB"/>
    <w:rPr>
      <w:color w:val="0000FF"/>
      <w:u w:val="single"/>
    </w:rPr>
  </w:style>
  <w:style w:type="paragraph" w:styleId="ListBullet">
    <w:name w:val="List Bullet"/>
    <w:basedOn w:val="Normal"/>
    <w:rsid w:val="00AF3ACB"/>
    <w:pPr>
      <w:numPr>
        <w:numId w:val="7"/>
      </w:numPr>
    </w:pPr>
    <w:rPr>
      <w:rFonts w:eastAsia="Times New Roman"/>
      <w:lang w:eastAsia="en-GB"/>
    </w:rPr>
  </w:style>
  <w:style w:type="paragraph" w:styleId="ListBullet2">
    <w:name w:val="List Bullet 2"/>
    <w:basedOn w:val="Normal"/>
    <w:rsid w:val="00AF3ACB"/>
    <w:pPr>
      <w:numPr>
        <w:numId w:val="8"/>
      </w:numPr>
    </w:pPr>
    <w:rPr>
      <w:rFonts w:eastAsia="Times New Roman"/>
      <w:lang w:eastAsia="en-GB"/>
    </w:rPr>
  </w:style>
  <w:style w:type="paragraph" w:styleId="ListBullet3">
    <w:name w:val="List Bullet 3"/>
    <w:basedOn w:val="Normal"/>
    <w:rsid w:val="00AF3ACB"/>
    <w:pPr>
      <w:numPr>
        <w:numId w:val="9"/>
      </w:numPr>
    </w:pPr>
    <w:rPr>
      <w:rFonts w:eastAsia="Times New Roman"/>
      <w:lang w:eastAsia="en-GB"/>
    </w:rPr>
  </w:style>
  <w:style w:type="paragraph" w:styleId="ListNumber2">
    <w:name w:val="List Number 2"/>
    <w:basedOn w:val="Normal"/>
    <w:rsid w:val="00AF3ACB"/>
    <w:pPr>
      <w:numPr>
        <w:numId w:val="13"/>
      </w:numPr>
    </w:pPr>
    <w:rPr>
      <w:rFonts w:eastAsia="Times New Roman"/>
      <w:lang w:eastAsia="en-GB"/>
    </w:rPr>
  </w:style>
  <w:style w:type="paragraph" w:styleId="ListNumber3">
    <w:name w:val="List Number 3"/>
    <w:basedOn w:val="Normal"/>
    <w:rsid w:val="00AF3ACB"/>
    <w:pPr>
      <w:numPr>
        <w:numId w:val="14"/>
      </w:numPr>
    </w:pPr>
    <w:rPr>
      <w:rFonts w:eastAsia="Times New Roman"/>
      <w:lang w:eastAsia="en-GB"/>
    </w:rPr>
  </w:style>
  <w:style w:type="paragraph" w:styleId="ListNumber4">
    <w:name w:val="List Number 4"/>
    <w:basedOn w:val="Normal"/>
    <w:rsid w:val="00AF3ACB"/>
    <w:pPr>
      <w:numPr>
        <w:numId w:val="15"/>
      </w:numPr>
    </w:pPr>
    <w:rPr>
      <w:rFonts w:eastAsia="Times New Roman"/>
      <w:lang w:eastAsia="en-GB"/>
    </w:rPr>
  </w:style>
  <w:style w:type="paragraph" w:customStyle="1" w:styleId="ListDash3">
    <w:name w:val="List Dash 3"/>
    <w:basedOn w:val="Normal"/>
    <w:rsid w:val="00AF3ACB"/>
    <w:pPr>
      <w:numPr>
        <w:numId w:val="10"/>
      </w:numPr>
    </w:pPr>
    <w:rPr>
      <w:rFonts w:eastAsia="Times New Roman"/>
      <w:lang w:eastAsia="en-GB"/>
    </w:rPr>
  </w:style>
  <w:style w:type="paragraph" w:customStyle="1" w:styleId="ListDash4">
    <w:name w:val="List Dash 4"/>
    <w:basedOn w:val="Normal"/>
    <w:rsid w:val="00AF3ACB"/>
    <w:pPr>
      <w:numPr>
        <w:numId w:val="11"/>
      </w:numPr>
    </w:pPr>
    <w:rPr>
      <w:rFonts w:eastAsia="Times New Roman"/>
      <w:lang w:eastAsia="en-GB"/>
    </w:rPr>
  </w:style>
  <w:style w:type="paragraph" w:customStyle="1" w:styleId="ListNumber1">
    <w:name w:val="List Number 1"/>
    <w:basedOn w:val="Text1"/>
    <w:rsid w:val="00AF3ACB"/>
    <w:pPr>
      <w:numPr>
        <w:numId w:val="12"/>
      </w:numPr>
    </w:pPr>
    <w:rPr>
      <w:rFonts w:eastAsia="Times New Roman"/>
      <w:lang w:eastAsia="en-GB"/>
    </w:rPr>
  </w:style>
  <w:style w:type="paragraph" w:customStyle="1" w:styleId="ListNumber1Level2">
    <w:name w:val="List Number 1 (Level 2)"/>
    <w:basedOn w:val="Text1"/>
    <w:rsid w:val="00AF3ACB"/>
    <w:pPr>
      <w:numPr>
        <w:ilvl w:val="1"/>
        <w:numId w:val="12"/>
      </w:numPr>
    </w:pPr>
    <w:rPr>
      <w:rFonts w:eastAsia="Times New Roman"/>
      <w:lang w:eastAsia="en-GB"/>
    </w:rPr>
  </w:style>
  <w:style w:type="paragraph" w:customStyle="1" w:styleId="ListNumber2Level2">
    <w:name w:val="List Number 2 (Level 2)"/>
    <w:basedOn w:val="Text2"/>
    <w:rsid w:val="00AF3ACB"/>
    <w:pPr>
      <w:numPr>
        <w:ilvl w:val="1"/>
        <w:numId w:val="13"/>
      </w:numPr>
    </w:pPr>
    <w:rPr>
      <w:rFonts w:eastAsia="Times New Roman"/>
      <w:lang w:eastAsia="en-GB"/>
    </w:rPr>
  </w:style>
  <w:style w:type="paragraph" w:customStyle="1" w:styleId="ListNumber3Level2">
    <w:name w:val="List Number 3 (Level 2)"/>
    <w:basedOn w:val="Text3"/>
    <w:rsid w:val="00AF3ACB"/>
    <w:pPr>
      <w:numPr>
        <w:ilvl w:val="1"/>
        <w:numId w:val="14"/>
      </w:numPr>
    </w:pPr>
    <w:rPr>
      <w:rFonts w:eastAsia="Times New Roman"/>
      <w:lang w:eastAsia="en-GB"/>
    </w:rPr>
  </w:style>
  <w:style w:type="paragraph" w:customStyle="1" w:styleId="ListNumber4Level2">
    <w:name w:val="List Number 4 (Level 2)"/>
    <w:basedOn w:val="Text4"/>
    <w:rsid w:val="00AF3ACB"/>
    <w:pPr>
      <w:numPr>
        <w:ilvl w:val="1"/>
        <w:numId w:val="15"/>
      </w:numPr>
    </w:pPr>
    <w:rPr>
      <w:rFonts w:eastAsia="Times New Roman"/>
      <w:lang w:eastAsia="en-GB"/>
    </w:rPr>
  </w:style>
  <w:style w:type="paragraph" w:customStyle="1" w:styleId="ListNumber1Level3">
    <w:name w:val="List Number 1 (Level 3)"/>
    <w:basedOn w:val="Text1"/>
    <w:rsid w:val="00AF3ACB"/>
    <w:pPr>
      <w:numPr>
        <w:ilvl w:val="2"/>
        <w:numId w:val="12"/>
      </w:numPr>
    </w:pPr>
    <w:rPr>
      <w:rFonts w:eastAsia="Times New Roman"/>
      <w:lang w:eastAsia="en-GB"/>
    </w:rPr>
  </w:style>
  <w:style w:type="paragraph" w:customStyle="1" w:styleId="ListNumber2Level3">
    <w:name w:val="List Number 2 (Level 3)"/>
    <w:basedOn w:val="Text2"/>
    <w:rsid w:val="00AF3ACB"/>
    <w:pPr>
      <w:numPr>
        <w:ilvl w:val="2"/>
        <w:numId w:val="13"/>
      </w:numPr>
    </w:pPr>
    <w:rPr>
      <w:rFonts w:eastAsia="Times New Roman"/>
      <w:lang w:eastAsia="en-GB"/>
    </w:rPr>
  </w:style>
  <w:style w:type="paragraph" w:customStyle="1" w:styleId="ListNumber3Level3">
    <w:name w:val="List Number 3 (Level 3)"/>
    <w:basedOn w:val="Text3"/>
    <w:rsid w:val="00AF3ACB"/>
    <w:pPr>
      <w:numPr>
        <w:ilvl w:val="2"/>
        <w:numId w:val="14"/>
      </w:numPr>
    </w:pPr>
    <w:rPr>
      <w:rFonts w:eastAsia="Times New Roman"/>
      <w:lang w:eastAsia="en-GB"/>
    </w:rPr>
  </w:style>
  <w:style w:type="paragraph" w:customStyle="1" w:styleId="ListNumber4Level3">
    <w:name w:val="List Number 4 (Level 3)"/>
    <w:basedOn w:val="Text4"/>
    <w:rsid w:val="00AF3ACB"/>
    <w:pPr>
      <w:numPr>
        <w:ilvl w:val="2"/>
        <w:numId w:val="15"/>
      </w:numPr>
    </w:pPr>
    <w:rPr>
      <w:rFonts w:eastAsia="Times New Roman"/>
      <w:lang w:eastAsia="en-GB"/>
    </w:rPr>
  </w:style>
  <w:style w:type="paragraph" w:customStyle="1" w:styleId="ListNumber1Level4">
    <w:name w:val="List Number 1 (Level 4)"/>
    <w:basedOn w:val="Text1"/>
    <w:rsid w:val="00AF3ACB"/>
    <w:pPr>
      <w:numPr>
        <w:ilvl w:val="3"/>
        <w:numId w:val="12"/>
      </w:numPr>
    </w:pPr>
    <w:rPr>
      <w:rFonts w:eastAsia="Times New Roman"/>
      <w:lang w:eastAsia="en-GB"/>
    </w:rPr>
  </w:style>
  <w:style w:type="paragraph" w:customStyle="1" w:styleId="ListNumber2Level4">
    <w:name w:val="List Number 2 (Level 4)"/>
    <w:basedOn w:val="Text2"/>
    <w:rsid w:val="00AF3ACB"/>
    <w:pPr>
      <w:numPr>
        <w:ilvl w:val="3"/>
        <w:numId w:val="13"/>
      </w:numPr>
    </w:pPr>
    <w:rPr>
      <w:rFonts w:eastAsia="Times New Roman"/>
      <w:lang w:eastAsia="en-GB"/>
    </w:rPr>
  </w:style>
  <w:style w:type="paragraph" w:customStyle="1" w:styleId="ListNumber3Level4">
    <w:name w:val="List Number 3 (Level 4)"/>
    <w:basedOn w:val="Text3"/>
    <w:rsid w:val="00AF3ACB"/>
    <w:pPr>
      <w:numPr>
        <w:ilvl w:val="3"/>
        <w:numId w:val="14"/>
      </w:numPr>
    </w:pPr>
    <w:rPr>
      <w:rFonts w:eastAsia="Times New Roman"/>
      <w:lang w:eastAsia="en-GB"/>
    </w:rPr>
  </w:style>
  <w:style w:type="paragraph" w:customStyle="1" w:styleId="ListNumber4Level4">
    <w:name w:val="List Number 4 (Level 4)"/>
    <w:basedOn w:val="Text4"/>
    <w:rsid w:val="00AF3ACB"/>
    <w:pPr>
      <w:numPr>
        <w:ilvl w:val="3"/>
        <w:numId w:val="15"/>
      </w:numPr>
    </w:pPr>
    <w:rPr>
      <w:rFonts w:eastAsia="Times New Roman"/>
      <w:lang w:eastAsia="en-GB"/>
    </w:rPr>
  </w:style>
  <w:style w:type="paragraph" w:customStyle="1" w:styleId="Annexetitreacte">
    <w:name w:val="Annexe titre (acte)"/>
    <w:basedOn w:val="Normal"/>
    <w:next w:val="Normal"/>
    <w:rsid w:val="00AF3ACB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exposglobal">
    <w:name w:val="Annexe titre (exposé global)"/>
    <w:basedOn w:val="Normal"/>
    <w:next w:val="Normal"/>
    <w:rsid w:val="00AF3ACB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fichefinacte">
    <w:name w:val="Annexe titre (fiche fin. acte)"/>
    <w:basedOn w:val="Normal"/>
    <w:next w:val="Normal"/>
    <w:rsid w:val="00AF3ACB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fichefinglobale">
    <w:name w:val="Annexe titre (fiche fin. globale)"/>
    <w:basedOn w:val="Normal"/>
    <w:next w:val="Normal"/>
    <w:rsid w:val="00AF3ACB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globale">
    <w:name w:val="Annexe titre (globale)"/>
    <w:basedOn w:val="Normal"/>
    <w:next w:val="Normal"/>
    <w:rsid w:val="00AF3ACB"/>
    <w:pPr>
      <w:jc w:val="center"/>
    </w:pPr>
    <w:rPr>
      <w:rFonts w:eastAsia="Times New Roman"/>
      <w:b/>
      <w:u w:val="single"/>
      <w:lang w:eastAsia="en-GB"/>
    </w:rPr>
  </w:style>
  <w:style w:type="paragraph" w:customStyle="1" w:styleId="Exposdesmotifstitreglobal">
    <w:name w:val="Exposé des motifs titre (global)"/>
    <w:basedOn w:val="Normal"/>
    <w:next w:val="Normal"/>
    <w:rsid w:val="00AF3ACB"/>
    <w:pPr>
      <w:jc w:val="center"/>
    </w:pPr>
    <w:rPr>
      <w:rFonts w:eastAsia="Times New Roman"/>
      <w:b/>
      <w:u w:val="single"/>
      <w:lang w:eastAsia="en-GB"/>
    </w:rPr>
  </w:style>
  <w:style w:type="paragraph" w:customStyle="1" w:styleId="Langueoriginale">
    <w:name w:val="Langue originale"/>
    <w:basedOn w:val="Normal"/>
    <w:rsid w:val="00AF3ACB"/>
    <w:pPr>
      <w:spacing w:before="360"/>
      <w:jc w:val="center"/>
    </w:pPr>
    <w:rPr>
      <w:rFonts w:eastAsia="Times New Roman"/>
      <w:caps/>
      <w:lang w:eastAsia="en-GB"/>
    </w:rPr>
  </w:style>
  <w:style w:type="paragraph" w:customStyle="1" w:styleId="Phrasefinale">
    <w:name w:val="Phrase finale"/>
    <w:basedOn w:val="Normal"/>
    <w:next w:val="Normal"/>
    <w:rsid w:val="00AF3ACB"/>
    <w:pPr>
      <w:spacing w:before="360" w:after="0"/>
      <w:jc w:val="center"/>
    </w:pPr>
    <w:rPr>
      <w:rFonts w:eastAsia="Times New Roman"/>
      <w:lang w:eastAsia="en-GB"/>
    </w:rPr>
  </w:style>
  <w:style w:type="paragraph" w:customStyle="1" w:styleId="Prliminairetitre">
    <w:name w:val="Préliminaire titre"/>
    <w:basedOn w:val="Normal"/>
    <w:next w:val="Normal"/>
    <w:rsid w:val="00AF3ACB"/>
    <w:pPr>
      <w:spacing w:before="360" w:after="360"/>
      <w:jc w:val="center"/>
    </w:pPr>
    <w:rPr>
      <w:rFonts w:eastAsia="Times New Roman"/>
      <w:b/>
      <w:lang w:eastAsia="en-GB"/>
    </w:rPr>
  </w:style>
  <w:style w:type="paragraph" w:customStyle="1" w:styleId="Prliminairetype">
    <w:name w:val="Préliminaire type"/>
    <w:basedOn w:val="Normal"/>
    <w:next w:val="Normal"/>
    <w:rsid w:val="00AF3ACB"/>
    <w:pPr>
      <w:spacing w:before="360" w:after="0"/>
      <w:jc w:val="center"/>
    </w:pPr>
    <w:rPr>
      <w:rFonts w:eastAsia="Times New Roman"/>
      <w:b/>
      <w:lang w:eastAsia="en-GB"/>
    </w:rPr>
  </w:style>
  <w:style w:type="paragraph" w:customStyle="1" w:styleId="Rfrenceinstitutionelle">
    <w:name w:val="Référence institutionelle"/>
    <w:basedOn w:val="Normal"/>
    <w:next w:val="Statut"/>
    <w:rsid w:val="00AF3ACB"/>
    <w:pPr>
      <w:spacing w:before="0" w:after="240"/>
      <w:ind w:left="5103"/>
      <w:jc w:val="left"/>
    </w:pPr>
    <w:rPr>
      <w:rFonts w:eastAsia="Times New Roman"/>
      <w:lang w:eastAsia="en-GB"/>
    </w:rPr>
  </w:style>
  <w:style w:type="paragraph" w:customStyle="1" w:styleId="Rfrenceinterinstitutionelle">
    <w:name w:val="Référence interinstitutionelle"/>
    <w:basedOn w:val="Normal"/>
    <w:next w:val="Statut"/>
    <w:rsid w:val="00AF3ACB"/>
    <w:pPr>
      <w:spacing w:before="0" w:after="0"/>
      <w:ind w:left="5103"/>
      <w:jc w:val="left"/>
    </w:pPr>
    <w:rPr>
      <w:rFonts w:eastAsia="Times New Roman"/>
      <w:lang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rsid w:val="00AF3ACB"/>
    <w:pPr>
      <w:spacing w:before="0" w:after="0"/>
      <w:ind w:left="5103"/>
      <w:jc w:val="left"/>
    </w:pPr>
    <w:rPr>
      <w:rFonts w:eastAsia="Times New Roman"/>
      <w:lang w:eastAsia="en-GB"/>
    </w:rPr>
  </w:style>
  <w:style w:type="paragraph" w:customStyle="1" w:styleId="Sous-titreobjetprliminaire">
    <w:name w:val="Sous-titre objet (préliminaire)"/>
    <w:basedOn w:val="Normal"/>
    <w:rsid w:val="00AF3ACB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tatutprliminaire">
    <w:name w:val="Statut (préliminaire)"/>
    <w:basedOn w:val="Normal"/>
    <w:next w:val="Normal"/>
    <w:rsid w:val="00AF3ACB"/>
    <w:pPr>
      <w:spacing w:before="360" w:after="0"/>
      <w:jc w:val="center"/>
    </w:pPr>
    <w:rPr>
      <w:rFonts w:eastAsia="Times New Roman"/>
      <w:lang w:eastAsia="en-GB"/>
    </w:rPr>
  </w:style>
  <w:style w:type="paragraph" w:customStyle="1" w:styleId="Titreobjetprliminaire">
    <w:name w:val="Titre objet (préliminaire)"/>
    <w:basedOn w:val="Normal"/>
    <w:next w:val="Normal"/>
    <w:rsid w:val="00AF3ACB"/>
    <w:pPr>
      <w:spacing w:before="360" w:after="360"/>
      <w:jc w:val="center"/>
    </w:pPr>
    <w:rPr>
      <w:rFonts w:eastAsia="Times New Roman"/>
      <w:b/>
      <w:lang w:eastAsia="en-GB"/>
    </w:rPr>
  </w:style>
  <w:style w:type="paragraph" w:customStyle="1" w:styleId="Typedudocumentprliminaire">
    <w:name w:val="Type du document (préliminaire)"/>
    <w:basedOn w:val="Normal"/>
    <w:next w:val="Normal"/>
    <w:rsid w:val="00AF3ACB"/>
    <w:pPr>
      <w:spacing w:before="360" w:after="0"/>
      <w:jc w:val="center"/>
    </w:pPr>
    <w:rPr>
      <w:rFonts w:eastAsia="Times New Roman"/>
      <w:b/>
      <w:lang w:eastAsia="en-GB"/>
    </w:rPr>
  </w:style>
  <w:style w:type="paragraph" w:customStyle="1" w:styleId="Fichefinancirestandardtitre">
    <w:name w:val="Fiche financière (standard) titre"/>
    <w:basedOn w:val="Normal"/>
    <w:next w:val="Normal"/>
    <w:rsid w:val="00AF3ACB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standardtitreacte">
    <w:name w:val="Fiche financière (standard) titre (acte)"/>
    <w:basedOn w:val="Normal"/>
    <w:next w:val="Normal"/>
    <w:rsid w:val="00AF3ACB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travailtitre">
    <w:name w:val="Fiche financière (travail) titre"/>
    <w:basedOn w:val="Normal"/>
    <w:next w:val="Normal"/>
    <w:rsid w:val="00AF3ACB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travailtitreacte">
    <w:name w:val="Fiche financière (travail) titre (acte)"/>
    <w:basedOn w:val="Normal"/>
    <w:next w:val="Normal"/>
    <w:rsid w:val="00AF3ACB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attributiontitre">
    <w:name w:val="Fiche financière (attribution) titre"/>
    <w:basedOn w:val="Normal"/>
    <w:next w:val="Normal"/>
    <w:rsid w:val="00AF3ACB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attributiontitreacte">
    <w:name w:val="Fiche financière (attribution) titre (acte)"/>
    <w:basedOn w:val="Normal"/>
    <w:next w:val="Normal"/>
    <w:rsid w:val="00AF3ACB"/>
    <w:pPr>
      <w:jc w:val="center"/>
    </w:pPr>
    <w:rPr>
      <w:rFonts w:eastAsia="Times New Roman"/>
      <w:b/>
      <w:u w:val="single"/>
      <w:lang w:eastAsia="en-GB"/>
    </w:rPr>
  </w:style>
  <w:style w:type="character" w:styleId="CommentReference">
    <w:name w:val="annotation reference"/>
    <w:rsid w:val="00AF3AC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AF3ACB"/>
    <w:rPr>
      <w:rFonts w:eastAsia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AF3ACB"/>
    <w:rPr>
      <w:rFonts w:ascii="Times New Roman" w:eastAsia="Times New Roman" w:hAnsi="Times New Roman" w:cs="Times New Roman"/>
      <w:sz w:val="20"/>
      <w:szCs w:val="20"/>
      <w:lang w:val="mt-MT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F3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3ACB"/>
    <w:rPr>
      <w:rFonts w:ascii="Times New Roman" w:eastAsia="Times New Roman" w:hAnsi="Times New Roman" w:cs="Times New Roman"/>
      <w:b/>
      <w:bCs/>
      <w:sz w:val="20"/>
      <w:szCs w:val="20"/>
      <w:lang w:val="mt-MT" w:eastAsia="en-GB"/>
    </w:rPr>
  </w:style>
  <w:style w:type="paragraph" w:styleId="BalloonText">
    <w:name w:val="Balloon Text"/>
    <w:basedOn w:val="Normal"/>
    <w:link w:val="BalloonTextChar"/>
    <w:rsid w:val="00AF3AC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AF3ACB"/>
    <w:rPr>
      <w:rFonts w:ascii="Tahoma" w:eastAsia="Times New Roman" w:hAnsi="Tahoma" w:cs="Tahoma"/>
      <w:sz w:val="16"/>
      <w:szCs w:val="16"/>
      <w:lang w:val="mt-MT" w:eastAsia="en-GB"/>
    </w:rPr>
  </w:style>
  <w:style w:type="paragraph" w:styleId="Caption">
    <w:name w:val="caption"/>
    <w:basedOn w:val="Normal"/>
    <w:next w:val="Normal"/>
    <w:qFormat/>
    <w:rsid w:val="00AF3ACB"/>
    <w:rPr>
      <w:rFonts w:eastAsia="Times New Roman"/>
      <w:b/>
      <w:bCs/>
      <w:sz w:val="20"/>
      <w:szCs w:val="20"/>
      <w:lang w:eastAsia="en-GB"/>
    </w:rPr>
  </w:style>
  <w:style w:type="paragraph" w:styleId="TableofFigures">
    <w:name w:val="table of figures"/>
    <w:basedOn w:val="Normal"/>
    <w:next w:val="Normal"/>
    <w:rsid w:val="00AF3ACB"/>
    <w:rPr>
      <w:rFonts w:eastAsia="Times New Roman"/>
      <w:lang w:eastAsia="en-GB"/>
    </w:rPr>
  </w:style>
  <w:style w:type="character" w:styleId="PageNumber">
    <w:name w:val="page number"/>
    <w:rsid w:val="00AF3ACB"/>
  </w:style>
  <w:style w:type="character" w:customStyle="1" w:styleId="tw4winMark">
    <w:name w:val="tw4winMark"/>
    <w:rsid w:val="00AF3ACB"/>
    <w:rPr>
      <w:vanish/>
      <w:color w:val="800080"/>
      <w:vertAlign w:val="subscript"/>
    </w:rPr>
  </w:style>
  <w:style w:type="character" w:styleId="FollowedHyperlink">
    <w:name w:val="FollowedHyperlink"/>
    <w:rsid w:val="00AF3ACB"/>
    <w:rPr>
      <w:color w:val="800080"/>
      <w:u w:val="single"/>
    </w:rPr>
  </w:style>
  <w:style w:type="paragraph" w:customStyle="1" w:styleId="Sous-titreobjet">
    <w:name w:val="Sous-titre objet"/>
    <w:basedOn w:val="Normal"/>
    <w:rsid w:val="00AF3ACB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ous-titreobjetPagedecouverture">
    <w:name w:val="Sous-titre objet (Page de couverture)"/>
    <w:basedOn w:val="Sous-titreobjet"/>
    <w:rsid w:val="00AF3ACB"/>
  </w:style>
  <w:style w:type="paragraph" w:styleId="Revision">
    <w:name w:val="Revision"/>
    <w:hidden/>
    <w:uiPriority w:val="99"/>
    <w:semiHidden/>
    <w:rsid w:val="00AF3ACB"/>
    <w:rPr>
      <w:rFonts w:ascii="Calibri" w:eastAsia="Calibri" w:hAnsi="Calibri" w:cs="Times New Roman"/>
      <w:sz w:val="24"/>
      <w:lang w:eastAsia="en-GB"/>
    </w:rPr>
  </w:style>
  <w:style w:type="paragraph" w:customStyle="1" w:styleId="FooterCoverPage">
    <w:name w:val="Footer Cover Page"/>
    <w:basedOn w:val="Normal"/>
    <w:link w:val="FooterCoverPageChar"/>
    <w:rsid w:val="00AF3ACB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rFonts w:eastAsia="Calibri"/>
      <w:lang w:eastAsia="en-GB"/>
    </w:rPr>
  </w:style>
  <w:style w:type="character" w:customStyle="1" w:styleId="TOCHeadingChar">
    <w:name w:val="TOC Heading Char"/>
    <w:uiPriority w:val="39"/>
    <w:rsid w:val="00AF3ACB"/>
    <w:rPr>
      <w:rFonts w:ascii="Times New Roman" w:hAnsi="Times New Roman" w:cs="Times New Roman"/>
      <w:b/>
      <w:sz w:val="28"/>
      <w:lang w:val="mt-MT"/>
    </w:rPr>
  </w:style>
  <w:style w:type="character" w:customStyle="1" w:styleId="FooterCoverPageChar">
    <w:name w:val="Footer Cover Page Char"/>
    <w:link w:val="FooterCoverPage"/>
    <w:rsid w:val="00AF3ACB"/>
    <w:rPr>
      <w:rFonts w:ascii="Times New Roman" w:eastAsia="Calibri" w:hAnsi="Times New Roman" w:cs="Times New Roman"/>
      <w:sz w:val="24"/>
      <w:lang w:val="mt-MT" w:eastAsia="en-GB"/>
    </w:rPr>
  </w:style>
  <w:style w:type="paragraph" w:customStyle="1" w:styleId="HeaderCoverPage">
    <w:name w:val="Header Cover Page"/>
    <w:basedOn w:val="Normal"/>
    <w:link w:val="HeaderCoverPageChar"/>
    <w:rsid w:val="00AF3ACB"/>
    <w:pPr>
      <w:tabs>
        <w:tab w:val="center" w:pos="4535"/>
        <w:tab w:val="right" w:pos="9071"/>
      </w:tabs>
      <w:spacing w:before="0"/>
    </w:pPr>
    <w:rPr>
      <w:rFonts w:eastAsia="Calibri"/>
      <w:lang w:eastAsia="en-GB"/>
    </w:rPr>
  </w:style>
  <w:style w:type="character" w:customStyle="1" w:styleId="HeaderCoverPageChar">
    <w:name w:val="Header Cover Page Char"/>
    <w:link w:val="HeaderCoverPage"/>
    <w:rsid w:val="00AF3ACB"/>
    <w:rPr>
      <w:rFonts w:ascii="Times New Roman" w:eastAsia="Calibri" w:hAnsi="Times New Roman" w:cs="Times New Roman"/>
      <w:sz w:val="24"/>
      <w:lang w:val="mt-MT" w:eastAsia="en-GB"/>
    </w:rPr>
  </w:style>
  <w:style w:type="character" w:customStyle="1" w:styleId="FooterSensitivityChar">
    <w:name w:val="Footer Sensitivity Char"/>
    <w:rsid w:val="00AF3ACB"/>
    <w:rPr>
      <w:rFonts w:ascii="Times New Roman" w:hAnsi="Times New Roman" w:cs="Times New Roman"/>
      <w:b/>
      <w:sz w:val="32"/>
      <w:lang w:val="mt-MT"/>
    </w:rPr>
  </w:style>
  <w:style w:type="character" w:customStyle="1" w:styleId="HeaderSensitivityChar">
    <w:name w:val="Header Sensitivity Char"/>
    <w:rsid w:val="00AF3ACB"/>
    <w:rPr>
      <w:rFonts w:ascii="Times New Roman" w:hAnsi="Times New Roman" w:cs="Times New Roman"/>
      <w:b/>
      <w:sz w:val="32"/>
      <w:lang w:val="mt-MT"/>
    </w:rPr>
  </w:style>
  <w:style w:type="character" w:customStyle="1" w:styleId="HeaderSensitivityRightChar">
    <w:name w:val="Header Sensitivity Right Char"/>
    <w:rsid w:val="00AF3ACB"/>
    <w:rPr>
      <w:rFonts w:ascii="Times New Roman" w:hAnsi="Times New Roman" w:cs="Times New Roman"/>
      <w:sz w:val="28"/>
      <w:lang w:val="mt-MT"/>
    </w:rPr>
  </w:style>
  <w:style w:type="paragraph" w:customStyle="1" w:styleId="LegalNumPar">
    <w:name w:val="LegalNumPar"/>
    <w:basedOn w:val="Normal"/>
    <w:rsid w:val="00AF3ACB"/>
    <w:pPr>
      <w:numPr>
        <w:numId w:val="16"/>
      </w:numPr>
      <w:spacing w:line="360" w:lineRule="auto"/>
    </w:pPr>
    <w:rPr>
      <w:rFonts w:eastAsia="Times New Roman"/>
      <w:lang w:eastAsia="en-GB"/>
    </w:rPr>
  </w:style>
  <w:style w:type="paragraph" w:customStyle="1" w:styleId="LegalNumPar2">
    <w:name w:val="LegalNumPar2"/>
    <w:basedOn w:val="Normal"/>
    <w:rsid w:val="00AF3ACB"/>
    <w:pPr>
      <w:numPr>
        <w:ilvl w:val="1"/>
        <w:numId w:val="16"/>
      </w:numPr>
      <w:spacing w:line="360" w:lineRule="auto"/>
    </w:pPr>
    <w:rPr>
      <w:rFonts w:eastAsia="Times New Roman"/>
      <w:lang w:eastAsia="en-GB"/>
    </w:rPr>
  </w:style>
  <w:style w:type="paragraph" w:customStyle="1" w:styleId="LegalNumPar3">
    <w:name w:val="LegalNumPar3"/>
    <w:basedOn w:val="Normal"/>
    <w:rsid w:val="00AF3ACB"/>
    <w:pPr>
      <w:numPr>
        <w:ilvl w:val="2"/>
        <w:numId w:val="16"/>
      </w:numPr>
      <w:spacing w:line="360" w:lineRule="auto"/>
    </w:pPr>
    <w:rPr>
      <w:rFonts w:eastAsia="Times New Roman"/>
      <w:lang w:eastAsia="en-GB"/>
    </w:rPr>
  </w:style>
  <w:style w:type="paragraph" w:styleId="ListParagraph">
    <w:name w:val="List Paragraph"/>
    <w:basedOn w:val="Normal"/>
    <w:uiPriority w:val="34"/>
    <w:qFormat/>
    <w:rsid w:val="00AF3ACB"/>
    <w:pPr>
      <w:ind w:left="720"/>
      <w:contextualSpacing/>
    </w:pPr>
    <w:rPr>
      <w:rFonts w:eastAsia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ACB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AF3ACB"/>
    <w:rPr>
      <w:b/>
      <w:bCs/>
    </w:rPr>
  </w:style>
  <w:style w:type="character" w:styleId="Emphasis">
    <w:name w:val="Emphasis"/>
    <w:basedOn w:val="DefaultParagraphFont"/>
    <w:qFormat/>
    <w:rsid w:val="00AF3ACB"/>
    <w:rPr>
      <w:i/>
      <w:iCs/>
    </w:rPr>
  </w:style>
  <w:style w:type="character" w:customStyle="1" w:styleId="Mention1">
    <w:name w:val="Mention1"/>
    <w:basedOn w:val="DefaultParagraphFont"/>
    <w:uiPriority w:val="99"/>
    <w:unhideWhenUsed/>
    <w:rsid w:val="00AF3ACB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AF3ACB"/>
  </w:style>
  <w:style w:type="character" w:customStyle="1" w:styleId="eop">
    <w:name w:val="eop"/>
    <w:basedOn w:val="DefaultParagraphFont"/>
    <w:rsid w:val="00AF3ACB"/>
  </w:style>
  <w:style w:type="paragraph" w:customStyle="1" w:styleId="CharCharChar1">
    <w:name w:val="Char Char Char1"/>
    <w:basedOn w:val="Normal"/>
    <w:link w:val="FootnoteReference"/>
    <w:uiPriority w:val="99"/>
    <w:rsid w:val="00AF3ACB"/>
    <w:pPr>
      <w:spacing w:before="0" w:after="160" w:line="240" w:lineRule="exact"/>
    </w:pPr>
    <w:rPr>
      <w:rFonts w:asciiTheme="minorHAnsi" w:hAnsiTheme="minorHAnsi" w:cstheme="minorBidi"/>
      <w:sz w:val="22"/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2173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D048D1"/>
    <w:rPr>
      <w:color w:val="2B579A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B04FC8"/>
    <w:rPr>
      <w:rFonts w:ascii="Times New Roman" w:hAnsi="Times New Roman" w:cs="Times New Roman"/>
      <w:sz w:val="24"/>
      <w:lang w:val="mt-MT"/>
    </w:rPr>
  </w:style>
  <w:style w:type="character" w:customStyle="1" w:styleId="FooterChar">
    <w:name w:val="Footer Char"/>
    <w:basedOn w:val="DefaultParagraphFont"/>
    <w:link w:val="Footer"/>
    <w:uiPriority w:val="99"/>
    <w:rsid w:val="00B04FC8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mt-MT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link w:val="CharCharChar1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B04F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B04FC8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B04F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8"/>
      </w:numPr>
    </w:pPr>
  </w:style>
  <w:style w:type="paragraph" w:customStyle="1" w:styleId="Tiret1">
    <w:name w:val="Tiret 1"/>
    <w:basedOn w:val="Point1"/>
    <w:pPr>
      <w:numPr>
        <w:numId w:val="19"/>
      </w:numPr>
    </w:pPr>
  </w:style>
  <w:style w:type="paragraph" w:customStyle="1" w:styleId="Tiret2">
    <w:name w:val="Tiret 2"/>
    <w:basedOn w:val="Point2"/>
    <w:pPr>
      <w:numPr>
        <w:numId w:val="20"/>
      </w:numPr>
    </w:pPr>
  </w:style>
  <w:style w:type="paragraph" w:customStyle="1" w:styleId="Tiret3">
    <w:name w:val="Tiret 3"/>
    <w:basedOn w:val="Point3"/>
    <w:pPr>
      <w:numPr>
        <w:numId w:val="21"/>
      </w:numPr>
    </w:pPr>
  </w:style>
  <w:style w:type="paragraph" w:customStyle="1" w:styleId="Tiret4">
    <w:name w:val="Tiret 4"/>
    <w:basedOn w:val="Point4"/>
    <w:pPr>
      <w:numPr>
        <w:numId w:val="22"/>
      </w:numPr>
    </w:pPr>
  </w:style>
  <w:style w:type="paragraph" w:customStyle="1" w:styleId="Tiret5">
    <w:name w:val="Tiret 5"/>
    <w:basedOn w:val="Point5"/>
    <w:pPr>
      <w:numPr>
        <w:numId w:val="2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4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24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24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2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6"/>
      </w:numPr>
    </w:pPr>
  </w:style>
  <w:style w:type="paragraph" w:customStyle="1" w:styleId="Point1number">
    <w:name w:val="Point 1 (number)"/>
    <w:basedOn w:val="Normal"/>
    <w:pPr>
      <w:numPr>
        <w:ilvl w:val="2"/>
        <w:numId w:val="26"/>
      </w:numPr>
    </w:pPr>
  </w:style>
  <w:style w:type="paragraph" w:customStyle="1" w:styleId="Point2number">
    <w:name w:val="Point 2 (number)"/>
    <w:basedOn w:val="Normal"/>
    <w:pPr>
      <w:numPr>
        <w:ilvl w:val="4"/>
        <w:numId w:val="26"/>
      </w:numPr>
    </w:pPr>
  </w:style>
  <w:style w:type="paragraph" w:customStyle="1" w:styleId="Point3number">
    <w:name w:val="Point 3 (number)"/>
    <w:basedOn w:val="Normal"/>
    <w:pPr>
      <w:numPr>
        <w:ilvl w:val="6"/>
        <w:numId w:val="26"/>
      </w:numPr>
    </w:pPr>
  </w:style>
  <w:style w:type="paragraph" w:customStyle="1" w:styleId="Point0letter">
    <w:name w:val="Point 0 (letter)"/>
    <w:basedOn w:val="Normal"/>
    <w:pPr>
      <w:numPr>
        <w:ilvl w:val="1"/>
        <w:numId w:val="26"/>
      </w:numPr>
    </w:pPr>
  </w:style>
  <w:style w:type="paragraph" w:customStyle="1" w:styleId="Point1letter">
    <w:name w:val="Point 1 (letter)"/>
    <w:basedOn w:val="Normal"/>
    <w:pPr>
      <w:numPr>
        <w:ilvl w:val="3"/>
        <w:numId w:val="26"/>
      </w:numPr>
    </w:pPr>
  </w:style>
  <w:style w:type="paragraph" w:customStyle="1" w:styleId="Point2letter">
    <w:name w:val="Point 2 (letter)"/>
    <w:basedOn w:val="Normal"/>
    <w:pPr>
      <w:numPr>
        <w:ilvl w:val="5"/>
        <w:numId w:val="26"/>
      </w:numPr>
    </w:pPr>
  </w:style>
  <w:style w:type="paragraph" w:customStyle="1" w:styleId="Point3letter">
    <w:name w:val="Point 3 (letter)"/>
    <w:basedOn w:val="Normal"/>
    <w:pPr>
      <w:numPr>
        <w:ilvl w:val="7"/>
        <w:numId w:val="26"/>
      </w:numPr>
    </w:pPr>
  </w:style>
  <w:style w:type="paragraph" w:customStyle="1" w:styleId="Point4letter">
    <w:name w:val="Point 4 (letter)"/>
    <w:basedOn w:val="Normal"/>
    <w:pPr>
      <w:numPr>
        <w:ilvl w:val="8"/>
        <w:numId w:val="26"/>
      </w:numPr>
    </w:pPr>
  </w:style>
  <w:style w:type="paragraph" w:customStyle="1" w:styleId="Bullet0">
    <w:name w:val="Bullet 0"/>
    <w:basedOn w:val="Normal"/>
    <w:pPr>
      <w:numPr>
        <w:numId w:val="27"/>
      </w:numPr>
    </w:pPr>
  </w:style>
  <w:style w:type="paragraph" w:customStyle="1" w:styleId="Bullet1">
    <w:name w:val="Bullet 1"/>
    <w:basedOn w:val="Normal"/>
    <w:pPr>
      <w:numPr>
        <w:numId w:val="28"/>
      </w:numPr>
    </w:pPr>
  </w:style>
  <w:style w:type="paragraph" w:customStyle="1" w:styleId="Bullet2">
    <w:name w:val="Bullet 2"/>
    <w:basedOn w:val="Normal"/>
    <w:pPr>
      <w:numPr>
        <w:numId w:val="29"/>
      </w:numPr>
    </w:pPr>
  </w:style>
  <w:style w:type="paragraph" w:customStyle="1" w:styleId="Bullet3">
    <w:name w:val="Bullet 3"/>
    <w:basedOn w:val="Normal"/>
    <w:pPr>
      <w:numPr>
        <w:numId w:val="30"/>
      </w:numPr>
    </w:pPr>
  </w:style>
  <w:style w:type="paragraph" w:customStyle="1" w:styleId="Bullet4">
    <w:name w:val="Bullet 4"/>
    <w:basedOn w:val="Normal"/>
    <w:pPr>
      <w:numPr>
        <w:numId w:val="31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E664ED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664ED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664ED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664ED"/>
    <w:pPr>
      <w:spacing w:before="360" w:after="24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04FC8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B04FC8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B04FC8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B04FC8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7.xml"/></Relationships>
</file>

<file path=word/_rels/footnotes.xml.rels><?xml version='1.0' encoding='UTF-8' standalone='yes'?>
<Relationships xmlns="http://schemas.openxmlformats.org/package/2006/relationships"><Relationship Id="rId2" Type="http://schemas.openxmlformats.org/officeDocument/2006/relationships/hyperlink" Target="http://data.europa.eu/eli/dec/2015/1814/oj" TargetMode="External"/><Relationship Id="rId1" Type="http://schemas.openxmlformats.org/officeDocument/2006/relationships/hyperlink" Target="http://data.europa.eu/eli/dec/2016/1841/oj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E63BADB3C764DA8880D9072211B7A" ma:contentTypeVersion="6" ma:contentTypeDescription="Create a new document." ma:contentTypeScope="" ma:versionID="ea6ca0912a2376ed197bf939e1384c94">
  <xsd:schema xmlns:xsd="http://www.w3.org/2001/XMLSchema" xmlns:xs="http://www.w3.org/2001/XMLSchema" xmlns:p="http://schemas.microsoft.com/office/2006/metadata/properties" xmlns:ns2="9889abf9-c70e-4365-a883-6dd4eec2db6a" xmlns:ns3="7058b7d0-6f54-43d0-ac9b-f95b90dfb0dc" targetNamespace="http://schemas.microsoft.com/office/2006/metadata/properties" ma:root="true" ma:fieldsID="6a8b2e0b19b50d8948fce4c32bbda812" ns2:_="" ns3:_="">
    <xsd:import namespace="9889abf9-c70e-4365-a883-6dd4eec2db6a"/>
    <xsd:import namespace="7058b7d0-6f54-43d0-ac9b-f95b90dfb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9abf9-c70e-4365-a883-6dd4eec2d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8b7d0-6f54-43d0-ac9b-f95b90dfb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D06AD-DE94-4A92-AB6D-4975F0A1CF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465DB0-291A-47C5-99F6-D5D3FA940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9abf9-c70e-4365-a883-6dd4eec2db6a"/>
    <ds:schemaRef ds:uri="7058b7d0-6f54-43d0-ac9b-f95b90dfb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9D522-0FA0-4F2D-B201-B6C852192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61B01B-88C9-44BC-9458-46B5E3B3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12</TotalTime>
  <Pages>14</Pages>
  <Words>6092</Words>
  <Characters>34729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40740</CharactersWithSpaces>
  <SharedDoc>false</SharedDoc>
  <HLinks>
    <vt:vector size="276" baseType="variant">
      <vt:variant>
        <vt:i4>1310777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_Toc211526813</vt:lpwstr>
      </vt:variant>
      <vt:variant>
        <vt:i4>1310777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_Toc211526812</vt:lpwstr>
      </vt:variant>
      <vt:variant>
        <vt:i4>1310777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_Toc211526811</vt:lpwstr>
      </vt:variant>
      <vt:variant>
        <vt:i4>1310777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_Toc211526810</vt:lpwstr>
      </vt:variant>
      <vt:variant>
        <vt:i4>1376313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_Toc211526809</vt:lpwstr>
      </vt:variant>
      <vt:variant>
        <vt:i4>1376313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_Toc211526808</vt:lpwstr>
      </vt:variant>
      <vt:variant>
        <vt:i4>1376313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_Toc211526807</vt:lpwstr>
      </vt:variant>
      <vt:variant>
        <vt:i4>1376313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_Toc211526806</vt:lpwstr>
      </vt:variant>
      <vt:variant>
        <vt:i4>1376313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_Toc211526805</vt:lpwstr>
      </vt:variant>
      <vt:variant>
        <vt:i4>1376313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_Toc211526804</vt:lpwstr>
      </vt:variant>
      <vt:variant>
        <vt:i4>1376313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_Toc211526803</vt:lpwstr>
      </vt:variant>
      <vt:variant>
        <vt:i4>1376313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_Toc211526802</vt:lpwstr>
      </vt:variant>
      <vt:variant>
        <vt:i4>1376313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_Toc211526801</vt:lpwstr>
      </vt:variant>
      <vt:variant>
        <vt:i4>1376313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_Toc211526800</vt:lpwstr>
      </vt:variant>
      <vt:variant>
        <vt:i4>1835062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_Toc211526799</vt:lpwstr>
      </vt:variant>
      <vt:variant>
        <vt:i4>1835062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_Toc211526798</vt:lpwstr>
      </vt:variant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_Toc211526797</vt:lpwstr>
      </vt:variant>
      <vt:variant>
        <vt:i4>1835062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_Toc211526796</vt:lpwstr>
      </vt:variant>
      <vt:variant>
        <vt:i4>1835062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_Toc211526795</vt:lpwstr>
      </vt:variant>
      <vt:variant>
        <vt:i4>1835062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_Toc211526794</vt:lpwstr>
      </vt:variant>
      <vt:variant>
        <vt:i4>1835062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_Toc211526793</vt:lpwstr>
      </vt:variant>
      <vt:variant>
        <vt:i4>1835062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_Toc211526792</vt:lpwstr>
      </vt:variant>
      <vt:variant>
        <vt:i4>1835062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_Toc211526791</vt:lpwstr>
      </vt:variant>
      <vt:variant>
        <vt:i4>1835062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_Toc211526790</vt:lpwstr>
      </vt:variant>
      <vt:variant>
        <vt:i4>1900598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_Toc211526789</vt:lpwstr>
      </vt:variant>
      <vt:variant>
        <vt:i4>1900598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_Toc211526788</vt:lpwstr>
      </vt:variant>
      <vt:variant>
        <vt:i4>1900598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_Toc211526787</vt:lpwstr>
      </vt:variant>
      <vt:variant>
        <vt:i4>1900598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_Toc211526786</vt:lpwstr>
      </vt:variant>
      <vt:variant>
        <vt:i4>1900598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_Toc211526785</vt:lpwstr>
      </vt:variant>
      <vt:variant>
        <vt:i4>1900598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_Toc211526784</vt:lpwstr>
      </vt:variant>
      <vt:variant>
        <vt:i4>1900598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_Toc211526783</vt:lpwstr>
      </vt:variant>
      <vt:variant>
        <vt:i4>1900598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_Toc211526782</vt:lpwstr>
      </vt:variant>
      <vt:variant>
        <vt:i4>1900598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_Toc211526781</vt:lpwstr>
      </vt:variant>
      <vt:variant>
        <vt:i4>1900598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_Toc211526780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_Toc211526779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_Toc211526778</vt:lpwstr>
      </vt:variant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_Toc211526777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_Toc211526776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_Toc211526775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_Toc211526774</vt:lpwstr>
      </vt:variant>
      <vt:variant>
        <vt:i4>1179702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_Toc211526773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_Toc211526772</vt:lpwstr>
      </vt:variant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_Toc211526771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_Toc211526770</vt:lpwstr>
      </vt:variant>
      <vt:variant>
        <vt:i4>7143537</vt:i4>
      </vt:variant>
      <vt:variant>
        <vt:i4>3</vt:i4>
      </vt:variant>
      <vt:variant>
        <vt:i4>0</vt:i4>
      </vt:variant>
      <vt:variant>
        <vt:i4>5</vt:i4>
      </vt:variant>
      <vt:variant>
        <vt:lpwstr>http://data.europa.eu/eli/dec/2015/1814/oj</vt:lpwstr>
      </vt:variant>
      <vt:variant>
        <vt:lpwstr/>
      </vt:variant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http://data.europa.eu/eli/dec/2016/1841/oj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26</cp:revision>
  <cp:lastPrinted>2025-11-13T21:10:00Z</cp:lastPrinted>
  <dcterms:created xsi:type="dcterms:W3CDTF">2026-03-30T07:52:00Z</dcterms:created>
  <dcterms:modified xsi:type="dcterms:W3CDTF">2026-04-13T06:54:00Z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8.0.25.0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SJ-026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2025-10-15T09:51:44Z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87e3a65a-8b57-481e-8f31-3f3fe21e7411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MSIP_Label_6bd9ddd1-4d20-43f6-abfa-fc3c07406f94_Tag">
    <vt:lpwstr>10, 3, 0, 1</vt:lpwstr>
  </property>
  <property fmtid="{D5CDD505-2E9C-101B-9397-08002B2CF9AE}" pid="18" name="ContentTypeId">
    <vt:lpwstr>0x01010001EE63BADB3C764DA8880D9072211B7A</vt:lpwstr>
  </property>
  <property fmtid="{D5CDD505-2E9C-101B-9397-08002B2CF9AE}" pid="19" name="MediaServiceImageTags">
    <vt:lpwstr/>
  </property>
  <property fmtid="{D5CDD505-2E9C-101B-9397-08002B2CF9AE}" pid="20" name="DQCStatus">
    <vt:lpwstr>Green (DQC version 03)</vt:lpwstr>
  </property>
  <property name="OP_sanitized" fmtid="{D5CDD505-2E9C-101B-9397-08002B2CF9AE}" pid="21">
    <vt:lpwstr>True</vt:lpwstr>
  </property>
</Properties>
</file>