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DF44" w14:textId="107F8AD7" w:rsidR="00126643" w:rsidRPr="00BC23D7" w:rsidRDefault="00FA2E72" w:rsidP="00BC23D7">
      <w:pPr>
        <w:pStyle w:val="Pagedecouverture"/>
        <w:rPr>
          <w:noProof/>
        </w:rPr>
      </w:pPr>
      <w:r>
        <w:rPr>
          <w:noProof/>
        </w:rPr>
        <w:pict w14:anchorId="2D6AA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5E3DB11-87BC-4C5A-BCD2-D84D3EFFE6C5" style="width:455.25pt;height:436.5pt">
            <v:imagedata r:id="rId12" o:title=""/>
          </v:shape>
        </w:pict>
      </w:r>
    </w:p>
    <w:p w14:paraId="53F1F9D6" w14:textId="77777777" w:rsidR="005E704E" w:rsidRPr="00BC23D7" w:rsidRDefault="005E704E" w:rsidP="005E704E">
      <w:pPr>
        <w:pStyle w:val="Pagedecouverture"/>
        <w:sectPr w:rsidR="005E704E" w:rsidRPr="00BC23D7" w:rsidSect="003B7F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50A612F" w14:textId="77777777" w:rsidR="0037238C" w:rsidRPr="00BC23D7" w:rsidRDefault="00126643" w:rsidP="00357FAF">
      <w:pPr>
        <w:pStyle w:val="Exposdesmotifstitre"/>
        <w:rPr>
          <w:noProof/>
        </w:rPr>
      </w:pPr>
      <w:r w:rsidRPr="00BC23D7">
        <w:lastRenderedPageBreak/>
        <w:t>MEMORANDUM TA’ SPJEGAZZJONI</w:t>
      </w:r>
    </w:p>
    <w:p w14:paraId="7A3F04C3" w14:textId="77777777" w:rsidR="00126643" w:rsidRPr="00BC23D7" w:rsidRDefault="00126643">
      <w:pPr>
        <w:pStyle w:val="ManualHeading1"/>
        <w:rPr>
          <w:noProof/>
        </w:rPr>
      </w:pPr>
      <w:r w:rsidRPr="00BC23D7">
        <w:t>1.</w:t>
      </w:r>
      <w:r w:rsidRPr="00BC23D7">
        <w:tab/>
        <w:t>KUNTEST TAL-PROPOSTA</w:t>
      </w:r>
    </w:p>
    <w:p w14:paraId="5EA6B1FC" w14:textId="77777777" w:rsidR="00126643" w:rsidRPr="00BC23D7" w:rsidRDefault="00126643">
      <w:pPr>
        <w:pStyle w:val="ManualHeading2"/>
        <w:rPr>
          <w:rFonts w:eastAsia="Arial Unicode MS"/>
          <w:noProof/>
        </w:rPr>
      </w:pPr>
      <w:r w:rsidRPr="00BC23D7">
        <w:rPr>
          <w:color w:val="000000"/>
          <w:u w:color="000000"/>
          <w:bdr w:val="nil"/>
        </w:rPr>
        <w:t>•</w:t>
      </w:r>
      <w:r w:rsidRPr="00BC23D7">
        <w:rPr>
          <w:color w:val="000000"/>
          <w:u w:color="000000"/>
          <w:bdr w:val="nil"/>
        </w:rPr>
        <w:tab/>
      </w:r>
      <w:r w:rsidRPr="00BC23D7">
        <w:t>Raġunijiet u objettivi tal-proposta</w:t>
      </w:r>
    </w:p>
    <w:p w14:paraId="3C070835" w14:textId="77777777" w:rsidR="00126643" w:rsidRPr="00BC23D7" w:rsidRDefault="0A02015B" w:rsidP="004E752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Fis-6 ta’ Diċembru 2024, il-Kumitat Permanenti tal-Konvenzjoni dwar il-Ħarsien tal-Ħajja Selvaġġa u l-Ambjenti Naturali tal-Ewropa (il-Konvenzjoni ta’ Berna) adotta l-proposta tal-Unjoni Ewropea biex jinbidel l-istatus ta’ protezzjoni tal-lupu (</w:t>
      </w:r>
      <w:r w:rsidRPr="00BC23D7">
        <w:rPr>
          <w:i/>
        </w:rPr>
        <w:t>Canis lupus</w:t>
      </w:r>
      <w:r w:rsidRPr="00BC23D7">
        <w:t>) billi l-ispeċijiet jitmexxew mill-Appendiċi II (speċi ta’ fawna strettament protetta) għall-Appendiċi III (speċi ta’ fawna protetta).</w:t>
      </w:r>
    </w:p>
    <w:p w14:paraId="74D2B629" w14:textId="77777777" w:rsidR="006F6248" w:rsidRPr="00BC23D7" w:rsidRDefault="00DD3FE1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Dik id-deċiżjoni daħlet fis-seħħ 3 xhur wara, f’konformità mal-proċedura stabbilita fl-Artikolu 17 tal-Konvenzjoni ta’ Berna. Wara d-dħul fis-seħħ tagħha u sabiex din il-bidla tiġi trasposta skont il-Konvenzjoni ta’ Berna, jeħtieġ jiġu emendati l-annessi tad-Direttiva tal-Kunsill 92/43/KEE dwar il-konservazzjoni tal-ħabitat naturali u tal-fawna u l-flora selvaġġa (id-Direttiva dwar il-Ħabitats) billi r-referenza għall-ispeċijiet titmexxa mill-Anness IV tad-Direttiva għall-Anness V.</w:t>
      </w:r>
    </w:p>
    <w:p w14:paraId="52A34C16" w14:textId="77777777" w:rsidR="00126643" w:rsidRPr="00BC23D7" w:rsidRDefault="00126643">
      <w:pPr>
        <w:pStyle w:val="ManualHeading1"/>
        <w:rPr>
          <w:b w:val="0"/>
          <w:smallCaps w:val="0"/>
          <w:noProof/>
        </w:rPr>
      </w:pPr>
      <w:r w:rsidRPr="00BC23D7">
        <w:rPr>
          <w:smallCaps w:val="0"/>
        </w:rPr>
        <w:t>2.</w:t>
      </w:r>
      <w:r w:rsidRPr="00BC23D7">
        <w:rPr>
          <w:b w:val="0"/>
          <w:smallCaps w:val="0"/>
        </w:rPr>
        <w:tab/>
      </w:r>
      <w:r w:rsidRPr="00BC23D7">
        <w:rPr>
          <w:smallCaps w:val="0"/>
        </w:rPr>
        <w:t>BAŻI LEGALI, SUSSIDJARJETÀ U PROPORZJONALITÀ</w:t>
      </w:r>
    </w:p>
    <w:p w14:paraId="5DAAD84F" w14:textId="77777777" w:rsidR="00126643" w:rsidRPr="00BC23D7" w:rsidRDefault="00126643">
      <w:pPr>
        <w:pStyle w:val="ManualHeading2"/>
        <w:rPr>
          <w:b w:val="0"/>
          <w:noProof/>
        </w:rPr>
      </w:pPr>
      <w:r w:rsidRPr="00BC23D7">
        <w:rPr>
          <w:b w:val="0"/>
        </w:rPr>
        <w:t>•</w:t>
      </w:r>
      <w:r w:rsidRPr="00BC23D7">
        <w:rPr>
          <w:b w:val="0"/>
        </w:rPr>
        <w:tab/>
      </w:r>
      <w:r w:rsidRPr="00BC23D7">
        <w:t>Bażi legali</w:t>
      </w:r>
    </w:p>
    <w:p w14:paraId="7E393340" w14:textId="77777777" w:rsidR="00DD341C" w:rsidRPr="00BC23D7" w:rsidRDefault="1CBC384F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Il-bażi legali għal din il-proposta hija l-Artikolu 192(1) tat-Trattat dwar il-Funzjonament tal-Unjoni Ewropea, li jistabbilixxi kif għandhom jiġu implimentati l-objettivi msemmija fl-Artikolu 191 tat-Trattat.</w:t>
      </w:r>
    </w:p>
    <w:p w14:paraId="7370154F" w14:textId="77777777" w:rsidR="00126643" w:rsidRPr="00BC23D7" w:rsidRDefault="00126643" w:rsidP="00D7078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rPr>
          <w:u w:color="000000"/>
          <w:bdr w:val="nil"/>
        </w:rPr>
        <w:t>•</w:t>
      </w:r>
      <w:r w:rsidRPr="00BC23D7">
        <w:tab/>
      </w:r>
      <w:r w:rsidRPr="00BC23D7">
        <w:rPr>
          <w:b/>
        </w:rPr>
        <w:t>Sussidjarjetà (għall-kompetenza mhux esklużiva)</w:t>
      </w:r>
    </w:p>
    <w:p w14:paraId="2DEE69AB" w14:textId="77777777" w:rsidR="00126643" w:rsidRPr="00BC23D7" w:rsidRDefault="253C5BF2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Biex il-bidliet skont il-Konvenzjoni ta’ Berna jiġu trasposti fil-leġiżlazzjoni tal-UE, jeħtieġ tiġi emendata d-Direttiva dwar il-Ħabitats, li hija wieħed mill-istrumenti ewlenin għall-implimentazzjoni tal-obbligi internazzjonali tal-UE skont il-Konvenzjoni. Din l-emenda mmirata tikkonforma mar-rekwiżiti tas-sussidjarjetà.</w:t>
      </w:r>
    </w:p>
    <w:p w14:paraId="2E58833D" w14:textId="77777777" w:rsidR="00126643" w:rsidRPr="00BC23D7" w:rsidRDefault="00126643">
      <w:pPr>
        <w:pStyle w:val="ManualHeading2"/>
        <w:rPr>
          <w:rFonts w:eastAsia="Arial Unicode MS"/>
          <w:noProof/>
          <w:u w:color="000000"/>
          <w:bdr w:val="nil"/>
        </w:rPr>
      </w:pPr>
      <w:r w:rsidRPr="00BC23D7">
        <w:rPr>
          <w:u w:color="000000"/>
          <w:bdr w:val="nil"/>
        </w:rPr>
        <w:t>•</w:t>
      </w:r>
      <w:r w:rsidRPr="00BC23D7">
        <w:rPr>
          <w:u w:color="000000"/>
          <w:bdr w:val="nil"/>
        </w:rPr>
        <w:tab/>
        <w:t>Proporzjonalità</w:t>
      </w:r>
    </w:p>
    <w:p w14:paraId="14AF84E4" w14:textId="77777777" w:rsidR="00335548" w:rsidRPr="00BC23D7" w:rsidRDefault="193C6F25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L-emenda proposta tirrigwarda biss l-effetti tad-deċiżjoni tal-Kumitat Permanenti tal-Konvenzjoni ta’ Berna li jinbidel l-istatus ta’ protezzjoni tal-lupu. Għalhekk, din il-proposta hija strettament limitata għall-bidliet fid-Direttiva dwar il-Ħabitats li jagħtu effett lil dik id-deċiżjoni fil-livell tal-UE. B’mod speċifiku, hija emenda limitata u mmirata għall-Anness IV u għall-Anness V, li tikkonċerna biss il-lupu.</w:t>
      </w:r>
    </w:p>
    <w:p w14:paraId="2C89EE7A" w14:textId="77777777" w:rsidR="00126643" w:rsidRPr="00BC23D7" w:rsidRDefault="00126643" w:rsidP="00D7078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•</w:t>
      </w:r>
      <w:r w:rsidRPr="00BC23D7">
        <w:tab/>
      </w:r>
      <w:r w:rsidRPr="00BC23D7">
        <w:rPr>
          <w:b/>
        </w:rPr>
        <w:t>Għażla tal-istrument</w:t>
      </w:r>
    </w:p>
    <w:p w14:paraId="428E9B62" w14:textId="77777777" w:rsidR="00126643" w:rsidRPr="00BC23D7" w:rsidRDefault="0084736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Peress li d-Direttiva dwar il-Ħabitats tittrasponi d-dispożizzjonijiet tal-Konvenzjoni ta’ Berna dwar l-istatus ta’ protezzjoni tal-lupu fid-dritt tal-Unjoni, jixraq li kwalunkwe bidla fil-protezzjoni ta’ dik l-ispeċi tiġi inkorporata fid-Direttiva dwar il-Ħabitats permezz ta’ Direttiva emendatorja, permezz tal-proċedura leġiżlattiva ordinarja.</w:t>
      </w:r>
    </w:p>
    <w:p w14:paraId="73EBC901" w14:textId="77777777" w:rsidR="00126643" w:rsidRPr="00BC23D7" w:rsidRDefault="00D70780" w:rsidP="00D70780">
      <w:pPr>
        <w:pStyle w:val="ManualHeading1"/>
        <w:rPr>
          <w:noProof/>
        </w:rPr>
      </w:pPr>
      <w:r w:rsidRPr="00BC23D7">
        <w:t>3.</w:t>
      </w:r>
      <w:r w:rsidRPr="00BC23D7">
        <w:tab/>
        <w:t>ELEMENTI OĦRA</w:t>
      </w:r>
    </w:p>
    <w:p w14:paraId="378B135D" w14:textId="77777777" w:rsidR="00126643" w:rsidRPr="00BC23D7" w:rsidRDefault="00126643" w:rsidP="00D7078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•</w:t>
      </w:r>
      <w:r w:rsidRPr="00BC23D7">
        <w:tab/>
        <w:t>Pjanijiet ta’ implimentazzjoni u arranġamenti dwar il-monitoraġġ, l-evalwazzjoni u r-rappurtar</w:t>
      </w:r>
    </w:p>
    <w:p w14:paraId="6D72B51E" w14:textId="77777777" w:rsidR="00126643" w:rsidRPr="00BC23D7" w:rsidRDefault="04A0E86B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Id-dispożizzjonijiet dwar il-monitoraġġ u r-rappurtar tad-Direttiva dwar il-Ħabitats mhumiex affettwati minn din il-proposta.</w:t>
      </w:r>
    </w:p>
    <w:p w14:paraId="649B3409" w14:textId="77777777" w:rsidR="00126643" w:rsidRPr="00BC23D7" w:rsidRDefault="00126643" w:rsidP="00D7078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u w:color="000000"/>
          <w:bdr w:val="nil"/>
        </w:rPr>
      </w:pPr>
      <w:r w:rsidRPr="00BC23D7">
        <w:t>•</w:t>
      </w:r>
      <w:r w:rsidRPr="00BC23D7">
        <w:tab/>
      </w:r>
      <w:r w:rsidRPr="00BC23D7">
        <w:rPr>
          <w:u w:color="000000"/>
          <w:bdr w:val="nil"/>
        </w:rPr>
        <w:t>Spjegazzjoni fid-dettall tad-dispożizzjonijiet speċifiċi tal-proposta</w:t>
      </w:r>
    </w:p>
    <w:p w14:paraId="31282C17" w14:textId="77777777" w:rsidR="00882EC3" w:rsidRPr="00BC23D7" w:rsidRDefault="54EB3B3C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 xml:space="preserve">L-Artikolu 12 tad-Direttiva dwar il-Ħabitats jistabbilixxi projbizzjonijiet dwar il-qbid jew il-qtil volontarju, it-tfixkil volontarju, u d-deterjorazzjoni jew il-qerda ta’ siti tat-tgħammir jew postijiet ta’ mistrieħ. B’din l-emenda, din il-protezzjoni stretta ma tibqax tapplika għal-lupu. </w:t>
      </w:r>
    </w:p>
    <w:p w14:paraId="6D303AA1" w14:textId="77777777" w:rsidR="00882EC3" w:rsidRPr="00BC23D7" w:rsidRDefault="331C6E07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 xml:space="preserve">Imbagħad il-lupu jkun suġġett għall-protezzjoni stabbilita fl-Artikolu 14 tad-Direttiva dwar il-Ħabitats. L-Artikolu 14 jirrikjedi li l-Istati Membri jieħdu miżuri li jiżguraw li t-teħid fis-selvaġġ ta’ kampjuni ta’ speċijiet ta’ fawna u flora selvaġġa elenkati fl-Anness V, kif ukoll l-esplojtazzjoni tagħhom, ikunu kompatibbli maż-żamma tagħhom fi stat ta’ konservazzjoni favorevoli. </w:t>
      </w:r>
    </w:p>
    <w:p w14:paraId="6E462F3E" w14:textId="77777777" w:rsidR="00126643" w:rsidRPr="00BC23D7" w:rsidRDefault="5D4659EB" w:rsidP="2F9CAB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BC23D7">
        <w:t>Bħal fil-każ tal-Artikolu</w:t>
      </w:r>
      <w:bookmarkStart w:id="0" w:name="_Hlk191378645"/>
      <w:r w:rsidRPr="00BC23D7">
        <w:t> </w:t>
      </w:r>
      <w:bookmarkEnd w:id="0"/>
      <w:r w:rsidRPr="00BC23D7">
        <w:t>12, l-Istati Membri jistgħu jidderogaw mir-rekwiżiti tal-Artikolu 14, dment li jissodisfaw ir-rekwiżiti stabbiliti fl-Artikolu 16 tad-Direttiva.</w:t>
      </w:r>
    </w:p>
    <w:p w14:paraId="158F4800" w14:textId="77777777" w:rsidR="00126643" w:rsidRPr="00BC23D7" w:rsidRDefault="00126643">
      <w:pPr>
        <w:spacing w:before="0" w:after="0"/>
        <w:jc w:val="left"/>
        <w:rPr>
          <w:noProof/>
        </w:rPr>
        <w:sectPr w:rsidR="00126643" w:rsidRPr="00BC23D7" w:rsidSect="003B7F9E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34C9DFD3" w14:textId="57C08A0E" w:rsidR="005E704E" w:rsidRPr="00BC23D7" w:rsidRDefault="00BC23D7" w:rsidP="00BC23D7">
      <w:pPr>
        <w:pStyle w:val="Rfrenceinterinstitutionnelle"/>
        <w:rPr>
          <w:noProof/>
        </w:rPr>
      </w:pPr>
      <w:r w:rsidRPr="00BC23D7">
        <w:t>2025/0058 (COD)</w:t>
      </w:r>
    </w:p>
    <w:p w14:paraId="3F9C617E" w14:textId="29453D86" w:rsidR="001D78B0" w:rsidRPr="00BC23D7" w:rsidRDefault="00BC23D7" w:rsidP="00BC23D7">
      <w:pPr>
        <w:pStyle w:val="Statut"/>
        <w:rPr>
          <w:noProof/>
        </w:rPr>
      </w:pPr>
      <w:r w:rsidRPr="00BC23D7">
        <w:t>Proposta għal</w:t>
      </w:r>
    </w:p>
    <w:p w14:paraId="6D54EF52" w14:textId="5CA9B659" w:rsidR="00126643" w:rsidRPr="00BC23D7" w:rsidRDefault="00BC23D7" w:rsidP="00BC23D7">
      <w:pPr>
        <w:pStyle w:val="Typedudocument"/>
        <w:rPr>
          <w:noProof/>
        </w:rPr>
      </w:pPr>
      <w:r w:rsidRPr="00BC23D7">
        <w:t>DIRETTIVA TAL-PARLAMENT EWROPEW U TAL-KUNSILL</w:t>
      </w:r>
    </w:p>
    <w:p w14:paraId="6E6E00BE" w14:textId="386450F3" w:rsidR="00126643" w:rsidRPr="00BC23D7" w:rsidRDefault="00BC23D7" w:rsidP="00BC23D7">
      <w:pPr>
        <w:pStyle w:val="Titreobjet"/>
        <w:rPr>
          <w:noProof/>
        </w:rPr>
      </w:pPr>
      <w:r w:rsidRPr="00BC23D7">
        <w:t>li temenda d-Direttiva tal-Kunsill 92/43/KEE fir-rigward tal-istatus ta’ protezzjoni tal-lupu (</w:t>
      </w:r>
      <w:r w:rsidRPr="00BC23D7">
        <w:rPr>
          <w:i/>
        </w:rPr>
        <w:t>Canis lupus</w:t>
      </w:r>
      <w:r w:rsidRPr="00BC23D7">
        <w:t>)</w:t>
      </w:r>
    </w:p>
    <w:p w14:paraId="0786A558" w14:textId="77777777" w:rsidR="00126643" w:rsidRPr="00BC23D7" w:rsidRDefault="00126643" w:rsidP="005E704E">
      <w:pPr>
        <w:pStyle w:val="Institutionquiagit"/>
        <w:rPr>
          <w:noProof/>
        </w:rPr>
      </w:pPr>
      <w:r w:rsidRPr="00BC23D7">
        <w:t>IL-PARLAMENT EWROPEW U L-KUNSILL TAL-UNJONI EWROPEA,</w:t>
      </w:r>
    </w:p>
    <w:p w14:paraId="5381D3C5" w14:textId="77777777" w:rsidR="00126643" w:rsidRPr="00BC23D7" w:rsidRDefault="00126643">
      <w:pPr>
        <w:rPr>
          <w:noProof/>
        </w:rPr>
      </w:pPr>
      <w:r w:rsidRPr="00BC23D7">
        <w:t>Wara li kkunsidraw it-Trattat dwar il-Funzjonament tal-Unjoni Ewropea, u b’mod partikolari l-Artikolu 192(1) tiegħu,</w:t>
      </w:r>
    </w:p>
    <w:p w14:paraId="36A60C40" w14:textId="77777777" w:rsidR="00126643" w:rsidRPr="00BC23D7" w:rsidRDefault="00126643">
      <w:pPr>
        <w:rPr>
          <w:noProof/>
        </w:rPr>
      </w:pPr>
      <w:r w:rsidRPr="00BC23D7">
        <w:t>Wara li kkunsidraw il-proposta tal-Kummissjoni Ewropea,</w:t>
      </w:r>
    </w:p>
    <w:p w14:paraId="1B30CB5E" w14:textId="77777777" w:rsidR="00126643" w:rsidRPr="00BC23D7" w:rsidRDefault="00126643">
      <w:pPr>
        <w:rPr>
          <w:noProof/>
        </w:rPr>
      </w:pPr>
      <w:r w:rsidRPr="00BC23D7">
        <w:t>Wara li l-abbozz tal-att leġiżlattiv intbagħat lill-parlamenti nazzjonali,</w:t>
      </w:r>
    </w:p>
    <w:p w14:paraId="39F6A001" w14:textId="77777777" w:rsidR="00126643" w:rsidRPr="00BC23D7" w:rsidRDefault="00126643">
      <w:pPr>
        <w:rPr>
          <w:noProof/>
        </w:rPr>
      </w:pPr>
      <w:r w:rsidRPr="00BC23D7">
        <w:t>Wara li kkunsidraw l-opinjoni tal-Kumitat Ekonomiku u Soċjali Ewropew</w:t>
      </w:r>
      <w:r w:rsidRPr="00BC23D7">
        <w:rPr>
          <w:rStyle w:val="FootnoteReference"/>
          <w:noProof/>
        </w:rPr>
        <w:footnoteReference w:id="2"/>
      </w:r>
      <w:r w:rsidRPr="00BC23D7">
        <w:t>,</w:t>
      </w:r>
    </w:p>
    <w:p w14:paraId="45650B72" w14:textId="77777777" w:rsidR="00126643" w:rsidRPr="00BC23D7" w:rsidRDefault="00126643">
      <w:pPr>
        <w:rPr>
          <w:noProof/>
        </w:rPr>
      </w:pPr>
      <w:r w:rsidRPr="00BC23D7">
        <w:t>Wara li kkunsidraw l-opinjoni tal-Kumitat tar-Reġjuni</w:t>
      </w:r>
      <w:r w:rsidRPr="00BC23D7">
        <w:rPr>
          <w:rStyle w:val="FootnoteReference"/>
          <w:noProof/>
        </w:rPr>
        <w:footnoteReference w:id="3"/>
      </w:r>
      <w:r w:rsidRPr="00BC23D7">
        <w:t>,</w:t>
      </w:r>
    </w:p>
    <w:p w14:paraId="50750063" w14:textId="77777777" w:rsidR="00126643" w:rsidRPr="00BC23D7" w:rsidRDefault="00126643">
      <w:pPr>
        <w:rPr>
          <w:noProof/>
        </w:rPr>
      </w:pPr>
      <w:r w:rsidRPr="00BC23D7">
        <w:t>Filwaqt li jaġixxu f’konformità mal-proċedura leġiżlattiva ordinarja,</w:t>
      </w:r>
    </w:p>
    <w:p w14:paraId="339CA5FD" w14:textId="77777777" w:rsidR="00126643" w:rsidRPr="00BC23D7" w:rsidRDefault="00126643">
      <w:pPr>
        <w:rPr>
          <w:noProof/>
        </w:rPr>
      </w:pPr>
      <w:r w:rsidRPr="00BC23D7">
        <w:t>Billi:</w:t>
      </w:r>
    </w:p>
    <w:p w14:paraId="1B98B474" w14:textId="77777777" w:rsidR="00975DD1" w:rsidRPr="00BC23D7" w:rsidRDefault="00412148" w:rsidP="00AA1631">
      <w:pPr>
        <w:pStyle w:val="ListNumber"/>
        <w:rPr>
          <w:noProof/>
        </w:rPr>
      </w:pPr>
      <w:r w:rsidRPr="00BC23D7">
        <w:t>Għar-raġunijiet stabbiliti fid-Deċiżjoni tal-Kunsill (UE) 2024/2669</w:t>
      </w:r>
      <w:r w:rsidRPr="00BC23D7">
        <w:rPr>
          <w:rStyle w:val="FootnoteReference"/>
          <w:noProof/>
        </w:rPr>
        <w:footnoteReference w:id="4"/>
      </w:r>
      <w:r w:rsidRPr="00BC23D7">
        <w:t>, l-Unjoni ppreżentat proposta lill-Kumitat Permanenti tal-Konvenzjoni dwar il-Ħarsien tal-Ħajja Selvaġġa u l-Ambjenti Naturali tal-Ewropa</w:t>
      </w:r>
      <w:r w:rsidRPr="00BC23D7">
        <w:rPr>
          <w:rStyle w:val="FootnoteReference"/>
          <w:noProof/>
        </w:rPr>
        <w:footnoteReference w:id="5"/>
      </w:r>
      <w:r w:rsidRPr="00BC23D7">
        <w:t xml:space="preserve"> (il-Konvenzjoni ta’ Berna) biex jitnaqqas il-livell ta’ protezzjoni tal-ispeċijiet tal-lupu fil-qafas tal-Konvenzjoni ta’ Berna. Fl-44 laqgħa tiegħu tas-6 ta’ Diċembru 2024, il-Kumitat Permanenti approva l-proposta tal-Unjoni li l-lupu (</w:t>
      </w:r>
      <w:r w:rsidRPr="00BC23D7">
        <w:rPr>
          <w:i/>
        </w:rPr>
        <w:t>Canis lupus</w:t>
      </w:r>
      <w:r w:rsidRPr="00BC23D7">
        <w:t>) jitmexxa mill-Appendiċi II (“Speċi ta’ fawna strettament protetta”) tal-Konvenzjoni ta’ Berna għall-Appendiċi III (“Speċi ta’ fawna protetta”) tal-Konvenzjoni.</w:t>
      </w:r>
    </w:p>
    <w:p w14:paraId="4C4F7BF0" w14:textId="77777777" w:rsidR="00975DD1" w:rsidRPr="00BC23D7" w:rsidRDefault="00975DD1" w:rsidP="00AA1631">
      <w:pPr>
        <w:pStyle w:val="ListNumber"/>
        <w:rPr>
          <w:noProof/>
        </w:rPr>
      </w:pPr>
      <w:r w:rsidRPr="00BC23D7">
        <w:t>F’konformità mal-Artikolu 17(3) tal-Konvenzjoni ta’ Berna, il-bidla fl-istatus ta’ protezzjoni tal-lupu daħlet fis-seħħ fis-7 ta’ Marzu 2025, 3 xhur wara d-deċiżjoni tal-Kumitat Permanenti.</w:t>
      </w:r>
    </w:p>
    <w:p w14:paraId="20529010" w14:textId="77777777" w:rsidR="00975DD1" w:rsidRPr="00BC23D7" w:rsidRDefault="0DE8F405" w:rsidP="00AA1631">
      <w:pPr>
        <w:pStyle w:val="ListNumber"/>
        <w:rPr>
          <w:noProof/>
        </w:rPr>
      </w:pPr>
      <w:r w:rsidRPr="00BC23D7">
        <w:t>Id-Direttiva tal-Kunsill 92/43/KEE</w:t>
      </w:r>
      <w:r w:rsidR="007663E9" w:rsidRPr="00BC23D7">
        <w:rPr>
          <w:rStyle w:val="FootnoteReference"/>
          <w:noProof/>
        </w:rPr>
        <w:footnoteReference w:id="6"/>
      </w:r>
      <w:r w:rsidRPr="00BC23D7">
        <w:t xml:space="preserve"> hija strument ewlieni għall-konservazzjoni tan-natura fl-Unjoni, b’mod partikolari fid-dawl tal-obbligi internazzjonali tal-Unjoni skont il-Konvenzjoni ta’ Berna. Sabiex il-bidla fl-istatus ta’ protezzjoni tal-lupu tiġi trasposta fil-qafas legali tal-Unjoni, id-deċiżjoni tal-Kumitat Permanenti jenħtieġ li tkun riflessa fid-Direttiva 92/43/KEE.</w:t>
      </w:r>
    </w:p>
    <w:p w14:paraId="1A6D828B" w14:textId="77777777" w:rsidR="006105A3" w:rsidRPr="00BC23D7" w:rsidRDefault="006105A3" w:rsidP="00AA1631">
      <w:pPr>
        <w:pStyle w:val="ListNumber"/>
        <w:rPr>
          <w:noProof/>
        </w:rPr>
      </w:pPr>
      <w:r w:rsidRPr="00BC23D7">
        <w:t>It-traspożizzjoni tad-deċiżjoni tal-Kumitat Permanenti tirrikjedi li r-referenza għal-lupu titmexxa mill-Anness IV tad-Direttiva 92/43/KEE għall-Anness V ta’ dik id-Direttiva, b’hekk il-lupu jsir soġġett għall-protezzjoni prevista fl-Artikolu 14 tad-Direttiva 92/43/KEE.</w:t>
      </w:r>
    </w:p>
    <w:p w14:paraId="7635C1F8" w14:textId="77777777" w:rsidR="00D9485B" w:rsidRPr="00BC23D7" w:rsidRDefault="000A3893" w:rsidP="00AA1631">
      <w:pPr>
        <w:pStyle w:val="ListNumber"/>
        <w:rPr>
          <w:noProof/>
        </w:rPr>
      </w:pPr>
      <w:r w:rsidRPr="00BC23D7">
        <w:t>L-għan tad-Direttiva 92/43/KEE huwa li tikkontribwixxi biex tiġi żgurata l-bijodiversità permezz tal-konservazzjoni tal-ħabitats naturali u tal-fawna u l-flora selvaġġa fit-territorju Ewropew tal-Istati Membri li japplika għalihom it-Trattat.</w:t>
      </w:r>
    </w:p>
    <w:p w14:paraId="075F3F22" w14:textId="77777777" w:rsidR="006105A3" w:rsidRPr="00BC23D7" w:rsidRDefault="006105A3" w:rsidP="00AA1631">
      <w:pPr>
        <w:pStyle w:val="ListNumber"/>
        <w:rPr>
          <w:noProof/>
        </w:rPr>
      </w:pPr>
      <w:r w:rsidRPr="00BC23D7">
        <w:t>Id-Direttiva 92/43/KEE hija strument fil-qasam tal-ambjent, li jippermetti lill-Istati Membri jżommu jew jintroduċu miżuri protettivi aktar stretti, dment li jkunu kompatibbli mat-Trattati, kif previst fl-Artikolu 193 tat-Trattat dwar il-Funzjonament tal-Unjoni Ewropea. Għalhekk, għall-finijiet tad-Direttiva 92/43/KEE, l-Istati Membri jibqgħu liberi li jżommu livell strett ta’ protezzjoni għal-lupu.</w:t>
      </w:r>
    </w:p>
    <w:p w14:paraId="6C05AE86" w14:textId="77777777" w:rsidR="007A27D7" w:rsidRPr="00BC23D7" w:rsidRDefault="431BE4E9" w:rsidP="00E6703C">
      <w:pPr>
        <w:pStyle w:val="ListNumber"/>
        <w:rPr>
          <w:noProof/>
        </w:rPr>
      </w:pPr>
      <w:r w:rsidRPr="00BC23D7">
        <w:t>Għalhekk, jenħtieġ li d-Direttiva 92/43/KEE tiġi emendata kif xieraq,</w:t>
      </w:r>
    </w:p>
    <w:p w14:paraId="31054D35" w14:textId="77777777" w:rsidR="00126643" w:rsidRPr="00BC23D7" w:rsidRDefault="00126643" w:rsidP="00337070">
      <w:pPr>
        <w:pStyle w:val="Formuledadoption"/>
        <w:rPr>
          <w:noProof/>
        </w:rPr>
      </w:pPr>
      <w:r w:rsidRPr="00BC23D7">
        <w:t>ADOTTAW DIN ID-DIRETTIVA:</w:t>
      </w:r>
    </w:p>
    <w:p w14:paraId="336FADEA" w14:textId="3003760B" w:rsidR="00126643" w:rsidRPr="00BC23D7" w:rsidRDefault="00126643">
      <w:pPr>
        <w:pStyle w:val="Titrearticle"/>
        <w:rPr>
          <w:i w:val="0"/>
          <w:noProof/>
        </w:rPr>
      </w:pPr>
      <w:r w:rsidRPr="00BC23D7">
        <w:rPr>
          <w:i w:val="0"/>
        </w:rPr>
        <w:t>Artikolu 1</w:t>
      </w:r>
    </w:p>
    <w:p w14:paraId="5E6FC4AB" w14:textId="77777777" w:rsidR="00126643" w:rsidRPr="00BC23D7" w:rsidRDefault="00A80C6C">
      <w:pPr>
        <w:rPr>
          <w:noProof/>
        </w:rPr>
      </w:pPr>
      <w:r w:rsidRPr="00BC23D7">
        <w:t>Id-Direttiva 92/43/KEE hija emendata kif ġej:</w:t>
      </w:r>
    </w:p>
    <w:p w14:paraId="00D8CC16" w14:textId="77777777" w:rsidR="00682EC8" w:rsidRPr="00BC23D7" w:rsidRDefault="006E53DA" w:rsidP="00D5257F">
      <w:pPr>
        <w:rPr>
          <w:noProof/>
        </w:rPr>
      </w:pPr>
      <w:r w:rsidRPr="00BC23D7">
        <w:t>fl-Anness IV, jitħassar il-paragrafu li ġej:</w:t>
      </w:r>
    </w:p>
    <w:p w14:paraId="181A140E" w14:textId="77777777" w:rsidR="009A0ED3" w:rsidRPr="00BC23D7" w:rsidRDefault="009A0ED3" w:rsidP="007071B8">
      <w:pPr>
        <w:pStyle w:val="ListParagraph"/>
        <w:rPr>
          <w:rFonts w:eastAsiaTheme="minorHAnsi"/>
          <w:noProof/>
          <w:lang w:eastAsia="en-US"/>
        </w:rPr>
      </w:pPr>
    </w:p>
    <w:p w14:paraId="3B800912" w14:textId="77777777" w:rsidR="00365130" w:rsidRPr="00BC23D7" w:rsidRDefault="007071B8" w:rsidP="00287635">
      <w:pPr>
        <w:pStyle w:val="ListParagraph"/>
        <w:rPr>
          <w:rFonts w:eastAsiaTheme="minorHAnsi"/>
          <w:noProof/>
        </w:rPr>
      </w:pPr>
      <w:r w:rsidRPr="00BC23D7">
        <w:t>“</w:t>
      </w:r>
      <w:r w:rsidRPr="00BC23D7">
        <w:rPr>
          <w:i/>
        </w:rPr>
        <w:t>Canis lupus</w:t>
      </w:r>
      <w:r w:rsidRPr="00BC23D7">
        <w:t xml:space="preserve"> (minbarra l-popolazzjonijiet tal-Greċja fit-Tramuntana tad-39 parallel; il-popolazzjonijiet tal-Estonja, il-popolazzjonijiet ta’ Spanja fit-Tramuntana tad-Duero; il-popolazzjonijiet tal-Bulgarija, tal-Latvja, tal-Litwanja, tal-Polonja u tas-Slovakkja u l-popolazzjonijiet tal-Finlandja ġewwa ż-żona ta’ kontroll tar-renni kif definit fil-paragrafu 2 tal-Att Finlandiż Nru 848/90 tal-14 ta’ Settembru 1990 fuq il-kontroll tar-renni)”;</w:t>
      </w:r>
    </w:p>
    <w:p w14:paraId="39E8CE6B" w14:textId="77777777" w:rsidR="00287635" w:rsidRPr="00BC23D7" w:rsidRDefault="00287635" w:rsidP="00287635">
      <w:pPr>
        <w:pStyle w:val="ListParagraph"/>
        <w:rPr>
          <w:rFonts w:eastAsiaTheme="minorHAnsi"/>
          <w:noProof/>
          <w:lang w:eastAsia="en-US"/>
        </w:rPr>
      </w:pPr>
    </w:p>
    <w:p w14:paraId="3343BCFB" w14:textId="77777777" w:rsidR="007748CA" w:rsidRPr="00BC23D7" w:rsidRDefault="006E53DA" w:rsidP="00D5257F">
      <w:pPr>
        <w:rPr>
          <w:noProof/>
        </w:rPr>
      </w:pPr>
      <w:r w:rsidRPr="00BC23D7">
        <w:t>fl-Anness V, il-paragrafu li ġej:</w:t>
      </w:r>
    </w:p>
    <w:p w14:paraId="48B5C86B" w14:textId="77777777" w:rsidR="007748CA" w:rsidRPr="00BC23D7" w:rsidRDefault="007748CA" w:rsidP="007748CA">
      <w:pPr>
        <w:pStyle w:val="ListParagraph"/>
        <w:rPr>
          <w:rFonts w:eastAsiaTheme="minorHAnsi"/>
          <w:noProof/>
          <w:lang w:eastAsia="en-US"/>
        </w:rPr>
      </w:pPr>
    </w:p>
    <w:p w14:paraId="00D6858B" w14:textId="77777777" w:rsidR="007748CA" w:rsidRPr="00BC23D7" w:rsidRDefault="009964AD" w:rsidP="007748CA">
      <w:pPr>
        <w:pStyle w:val="ListParagraph"/>
        <w:rPr>
          <w:rFonts w:eastAsiaTheme="minorHAnsi"/>
          <w:noProof/>
        </w:rPr>
      </w:pPr>
      <w:r w:rsidRPr="00BC23D7">
        <w:t>“</w:t>
      </w:r>
      <w:r w:rsidRPr="00BC23D7">
        <w:rPr>
          <w:i/>
        </w:rPr>
        <w:t>Canis lupus</w:t>
      </w:r>
      <w:r w:rsidRPr="00BC23D7">
        <w:t xml:space="preserve"> (il-popolazzjonijiet ta’ Spanja fit-Tramuntana tad-Duero, il-popolazzjonijiet tal-Greċja fit-Tramuntana tad-39 parallel, il-popolazzjonijiet tal-Finlandja ġewwa l-area ta’ maniġġ tar-renni kif definita fil-paragrafu 2 tal-Att Finlandiż Nru 848/90 tal-14 ta’ Settembru 1990 fuq il-kontroll tar-renni, il-popolazzjonijiet tal-Latvja, tal-Litwanja, tal-Estonja, tal-Polonja u tas-Slovakkja)”</w:t>
      </w:r>
    </w:p>
    <w:p w14:paraId="40CDE2B6" w14:textId="77777777" w:rsidR="007748CA" w:rsidRPr="00BC23D7" w:rsidRDefault="007748CA" w:rsidP="007748CA">
      <w:pPr>
        <w:pStyle w:val="ListParagraph"/>
        <w:rPr>
          <w:rFonts w:eastAsiaTheme="minorHAnsi"/>
          <w:noProof/>
          <w:lang w:eastAsia="en-US"/>
        </w:rPr>
      </w:pPr>
    </w:p>
    <w:p w14:paraId="357F4952" w14:textId="77777777" w:rsidR="007748CA" w:rsidRPr="00BC23D7" w:rsidRDefault="006C65C2" w:rsidP="007748CA">
      <w:pPr>
        <w:pStyle w:val="ListParagraph"/>
        <w:rPr>
          <w:rFonts w:eastAsiaTheme="minorHAnsi"/>
          <w:noProof/>
        </w:rPr>
      </w:pPr>
      <w:r w:rsidRPr="00BC23D7">
        <w:t>huwa sostitwit b’dan li ġej:</w:t>
      </w:r>
    </w:p>
    <w:p w14:paraId="6F2C8EA0" w14:textId="77777777" w:rsidR="007748CA" w:rsidRPr="00BC23D7" w:rsidRDefault="007748CA" w:rsidP="007748CA">
      <w:pPr>
        <w:pStyle w:val="ListParagraph"/>
        <w:rPr>
          <w:rFonts w:eastAsiaTheme="minorHAnsi"/>
          <w:noProof/>
          <w:lang w:eastAsia="en-US"/>
        </w:rPr>
      </w:pPr>
    </w:p>
    <w:p w14:paraId="1B68870A" w14:textId="77777777" w:rsidR="007748CA" w:rsidRPr="00BC23D7" w:rsidRDefault="007748CA" w:rsidP="007748CA">
      <w:pPr>
        <w:pStyle w:val="ListParagraph"/>
        <w:rPr>
          <w:rFonts w:eastAsiaTheme="minorHAnsi"/>
          <w:noProof/>
        </w:rPr>
      </w:pPr>
      <w:r w:rsidRPr="00BC23D7">
        <w:t>“</w:t>
      </w:r>
      <w:r w:rsidRPr="00BC23D7">
        <w:rPr>
          <w:i/>
        </w:rPr>
        <w:t>Canis lupus</w:t>
      </w:r>
      <w:r w:rsidRPr="00BC23D7">
        <w:t>”.</w:t>
      </w:r>
    </w:p>
    <w:p w14:paraId="1411484D" w14:textId="77777777" w:rsidR="00126643" w:rsidRPr="00BC23D7" w:rsidRDefault="00126643" w:rsidP="00287635">
      <w:pPr>
        <w:pStyle w:val="Titrearticle"/>
        <w:keepLines/>
        <w:rPr>
          <w:i w:val="0"/>
          <w:noProof/>
        </w:rPr>
      </w:pPr>
      <w:r w:rsidRPr="00BC23D7">
        <w:rPr>
          <w:i w:val="0"/>
        </w:rPr>
        <w:t>Artikolu 2</w:t>
      </w:r>
    </w:p>
    <w:p w14:paraId="760F7841" w14:textId="77777777" w:rsidR="00126643" w:rsidRPr="00BC23D7" w:rsidRDefault="00126643">
      <w:pPr>
        <w:pStyle w:val="ManualNumPar1"/>
        <w:rPr>
          <w:noProof/>
        </w:rPr>
      </w:pPr>
      <w:r w:rsidRPr="00BC23D7">
        <w:t>1.</w:t>
      </w:r>
      <w:r w:rsidRPr="00BC23D7">
        <w:tab/>
        <w:t xml:space="preserve">L-Istati Membri għandhom idaħħlu fis-seħħ il-liġijiet, ir-regolamenti u d-dispożizzjonijiet amministrattivi meħtieġa biex jikkonformaw ma’ din id-Direttiva sa […] </w:t>
      </w:r>
      <w:r w:rsidRPr="00BC23D7">
        <w:rPr>
          <w:i/>
        </w:rPr>
        <w:t>[Uffiċċju tal-Pubblikazzjonijiet, jekk jogħġbok daħħal id-data = 18-il xahar wara d-data tad-dħul fis-seħħ ta’ din id-Direttiva]</w:t>
      </w:r>
      <w:r w:rsidRPr="00BC23D7">
        <w:t>. Huma għandhom jikkomunikaw minnufih it-test ta’ dawk id-dispożizzjonijiet lill-Kummissjoni.</w:t>
      </w:r>
    </w:p>
    <w:p w14:paraId="4A853DFD" w14:textId="77777777" w:rsidR="00126643" w:rsidRPr="00BC23D7" w:rsidRDefault="00126643">
      <w:pPr>
        <w:pStyle w:val="Text1"/>
        <w:rPr>
          <w:noProof/>
        </w:rPr>
      </w:pPr>
      <w:r w:rsidRPr="00BC23D7">
        <w:t>Meta l-Istati Membri jadottaw dawk id-dispożizzjonijiet, fihom għandu jkun hemm referenza għal din id-Direttiva jew għandhom ikunu akkumpanjati minn dik ir-referenza meta ssir il-pubblikazzjoni uffiċjali tagħhom. Huma l-Istati Membri li għandhom jiddeċiedu kif issir dik ir-referenza.</w:t>
      </w:r>
    </w:p>
    <w:p w14:paraId="74A7EDCC" w14:textId="77777777" w:rsidR="00126643" w:rsidRPr="00BC23D7" w:rsidRDefault="00126643">
      <w:pPr>
        <w:pStyle w:val="ManualNumPar1"/>
        <w:rPr>
          <w:noProof/>
        </w:rPr>
      </w:pPr>
      <w:r w:rsidRPr="00BC23D7">
        <w:t>2.</w:t>
      </w:r>
      <w:r w:rsidRPr="00BC23D7">
        <w:tab/>
        <w:t>L-Istati Membri għandhom jikkomunikaw lill-Kummissjoni t-test tad-dispożizzjonijiet ewlenin tad-dritt nazzjonali li jadottaw fil-qasam kopert minn din id-Direttiva.</w:t>
      </w:r>
    </w:p>
    <w:p w14:paraId="695A919C" w14:textId="77777777" w:rsidR="00126643" w:rsidRPr="00BC23D7" w:rsidRDefault="00126643">
      <w:pPr>
        <w:pStyle w:val="Titrearticle"/>
        <w:rPr>
          <w:i w:val="0"/>
          <w:noProof/>
        </w:rPr>
      </w:pPr>
      <w:r w:rsidRPr="00BC23D7">
        <w:rPr>
          <w:i w:val="0"/>
        </w:rPr>
        <w:t>Artikolu 3</w:t>
      </w:r>
    </w:p>
    <w:p w14:paraId="5290FA18" w14:textId="77777777" w:rsidR="00126643" w:rsidRPr="00BC23D7" w:rsidRDefault="00126643">
      <w:pPr>
        <w:rPr>
          <w:noProof/>
        </w:rPr>
      </w:pPr>
      <w:r w:rsidRPr="00BC23D7">
        <w:t>Din id-Direttiva għandha tidħol fis-seħħ fl-għoxrin jum wara dak tal-pubblikazzjoni tagħha f’</w:t>
      </w:r>
      <w:r w:rsidRPr="00BC23D7">
        <w:rPr>
          <w:i/>
        </w:rPr>
        <w:t>Il-Ġurnal Uffiċjali tal-Unjoni Ewropea</w:t>
      </w:r>
      <w:r w:rsidRPr="00BC23D7">
        <w:t>.</w:t>
      </w:r>
    </w:p>
    <w:p w14:paraId="1ED73E31" w14:textId="77777777" w:rsidR="00126643" w:rsidRPr="00BC23D7" w:rsidRDefault="00126643" w:rsidP="006F19B1">
      <w:pPr>
        <w:pStyle w:val="Titrearticle"/>
        <w:rPr>
          <w:i w:val="0"/>
          <w:noProof/>
        </w:rPr>
      </w:pPr>
      <w:r w:rsidRPr="00BC23D7">
        <w:rPr>
          <w:i w:val="0"/>
        </w:rPr>
        <w:t>Artikolu 4</w:t>
      </w:r>
    </w:p>
    <w:p w14:paraId="42799E9D" w14:textId="77777777" w:rsidR="00126643" w:rsidRPr="00BC23D7" w:rsidRDefault="00126643">
      <w:pPr>
        <w:keepNext/>
        <w:keepLines/>
        <w:rPr>
          <w:noProof/>
        </w:rPr>
      </w:pPr>
      <w:r w:rsidRPr="00BC23D7">
        <w:t>Din id-Direttiva hija indirizzata lill-Istati Membri.</w:t>
      </w:r>
    </w:p>
    <w:p w14:paraId="4EC6CB72" w14:textId="577F8438" w:rsidR="00126643" w:rsidRPr="00BC23D7" w:rsidRDefault="00BC23D7" w:rsidP="00BC23D7">
      <w:pPr>
        <w:pStyle w:val="Fait"/>
        <w:rPr>
          <w:noProof/>
        </w:rPr>
      </w:pPr>
      <w:r w:rsidRPr="00BC23D7">
        <w:t>Magħmul fi Brussell,</w:t>
      </w:r>
    </w:p>
    <w:p w14:paraId="3B77A929" w14:textId="77777777" w:rsidR="00126643" w:rsidRPr="00BC23D7" w:rsidRDefault="00126643" w:rsidP="006F19B1">
      <w:pPr>
        <w:pStyle w:val="Institutionquisigne"/>
        <w:rPr>
          <w:i w:val="0"/>
          <w:noProof/>
        </w:rPr>
      </w:pPr>
      <w:r w:rsidRPr="00BC23D7">
        <w:rPr>
          <w:i w:val="0"/>
        </w:rPr>
        <w:t>Għall-Parlament Ewropew</w:t>
      </w:r>
      <w:r w:rsidRPr="00BC23D7">
        <w:rPr>
          <w:i w:val="0"/>
        </w:rPr>
        <w:tab/>
        <w:t>Għall-Kunsill</w:t>
      </w:r>
    </w:p>
    <w:p w14:paraId="78A14E13" w14:textId="77777777" w:rsidR="00126643" w:rsidRPr="00BC23D7" w:rsidRDefault="00126643" w:rsidP="00126643">
      <w:pPr>
        <w:pStyle w:val="Personnequisigne"/>
        <w:rPr>
          <w:i w:val="0"/>
          <w:noProof/>
        </w:rPr>
      </w:pPr>
      <w:r w:rsidRPr="00BC23D7">
        <w:rPr>
          <w:i w:val="0"/>
        </w:rPr>
        <w:t>Il-President</w:t>
      </w:r>
      <w:r w:rsidRPr="00BC23D7">
        <w:rPr>
          <w:i w:val="0"/>
        </w:rPr>
        <w:tab/>
        <w:t>Il-President</w:t>
      </w:r>
    </w:p>
    <w:p w14:paraId="5F3D3A58" w14:textId="77777777" w:rsidR="00126643" w:rsidRPr="00BC23D7" w:rsidRDefault="00126643" w:rsidP="00126643">
      <w:pPr>
        <w:rPr>
          <w:noProof/>
        </w:rPr>
        <w:sectPr w:rsidR="00126643" w:rsidRPr="00BC23D7" w:rsidSect="003B7F9E"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4AF41D28" w14:textId="77777777" w:rsidR="00126643" w:rsidRPr="00BC23D7" w:rsidRDefault="00126643">
      <w:pPr>
        <w:pStyle w:val="Fichefinanciretitre"/>
        <w:keepNext/>
        <w:rPr>
          <w:noProof/>
        </w:rPr>
      </w:pPr>
      <w:r w:rsidRPr="00BC23D7">
        <w:t>DIKJARAZZJONI FINANZJARJA U DIĠITALI LEĠIŻLATTIVA</w:t>
      </w:r>
    </w:p>
    <w:p w14:paraId="120F638C" w14:textId="77777777" w:rsidR="00126643" w:rsidRPr="00BC23D7" w:rsidRDefault="00126643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</w:t>
      </w:r>
      <w:r w:rsidRPr="00BC23D7">
        <w:rPr>
          <w:rFonts w:asciiTheme="minorHAnsi" w:hAnsiTheme="minorHAnsi"/>
          <w:sz w:val="22"/>
        </w:rPr>
        <w:tab/>
      </w:r>
      <w:r w:rsidRPr="00BC23D7">
        <w:t>QAFAS TAL-PROPOSTA/TAL-INIZJATTIVA</w:t>
      </w:r>
      <w:r w:rsidRPr="00BC23D7">
        <w:rPr>
          <w:webHidden/>
        </w:rPr>
        <w:tab/>
        <w:t>8</w:t>
      </w:r>
    </w:p>
    <w:p w14:paraId="736AA76E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1.1.</w:t>
      </w:r>
      <w:r w:rsidRPr="00BC23D7">
        <w:rPr>
          <w:rFonts w:asciiTheme="minorHAnsi" w:hAnsiTheme="minorHAnsi"/>
          <w:sz w:val="22"/>
        </w:rPr>
        <w:tab/>
      </w:r>
      <w:r w:rsidRPr="00BC23D7">
        <w:t>Titolu tal-proposta/tal-inizjattiva</w:t>
      </w:r>
      <w:r w:rsidRPr="00BC23D7">
        <w:rPr>
          <w:webHidden/>
        </w:rPr>
        <w:tab/>
        <w:t>8</w:t>
      </w:r>
    </w:p>
    <w:p w14:paraId="5DA6224B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1.2.</w:t>
      </w:r>
      <w:r w:rsidRPr="00BC23D7">
        <w:rPr>
          <w:rFonts w:asciiTheme="minorHAnsi" w:hAnsiTheme="minorHAnsi"/>
          <w:sz w:val="22"/>
        </w:rPr>
        <w:tab/>
      </w:r>
      <w:r w:rsidRPr="00BC23D7">
        <w:t>Qasam/Oqsma ta’ politika kkonċernat(i)</w:t>
      </w:r>
      <w:r w:rsidRPr="00BC23D7">
        <w:rPr>
          <w:webHidden/>
        </w:rPr>
        <w:tab/>
        <w:t>8</w:t>
      </w:r>
    </w:p>
    <w:p w14:paraId="497E707C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1.3.</w:t>
      </w:r>
      <w:r w:rsidRPr="00BC23D7">
        <w:rPr>
          <w:rFonts w:asciiTheme="minorHAnsi" w:hAnsiTheme="minorHAnsi"/>
          <w:sz w:val="22"/>
        </w:rPr>
        <w:tab/>
      </w:r>
      <w:r w:rsidRPr="00BC23D7">
        <w:t>Objettiv(i)</w:t>
      </w:r>
      <w:r w:rsidRPr="00BC23D7">
        <w:rPr>
          <w:webHidden/>
        </w:rPr>
        <w:tab/>
        <w:t>8</w:t>
      </w:r>
    </w:p>
    <w:p w14:paraId="12AE2BB4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1.3.1.</w:t>
      </w:r>
      <w:r w:rsidRPr="00BC23D7">
        <w:rPr>
          <w:rFonts w:asciiTheme="minorHAnsi" w:hAnsiTheme="minorHAnsi"/>
          <w:sz w:val="22"/>
        </w:rPr>
        <w:tab/>
      </w:r>
      <w:r w:rsidRPr="00BC23D7">
        <w:t>Objettiv(i) ġenerali</w:t>
      </w:r>
      <w:r w:rsidRPr="00BC23D7">
        <w:rPr>
          <w:webHidden/>
        </w:rPr>
        <w:tab/>
        <w:t>8</w:t>
      </w:r>
    </w:p>
    <w:p w14:paraId="3ECF4606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1.3.2.</w:t>
      </w:r>
      <w:r w:rsidRPr="00BC23D7">
        <w:rPr>
          <w:rFonts w:asciiTheme="minorHAnsi" w:hAnsiTheme="minorHAnsi"/>
          <w:sz w:val="22"/>
        </w:rPr>
        <w:tab/>
      </w:r>
      <w:r w:rsidRPr="00BC23D7">
        <w:t>Objettiv(i) speċifiku/speċifiċi</w:t>
      </w:r>
      <w:r w:rsidRPr="00BC23D7">
        <w:rPr>
          <w:webHidden/>
        </w:rPr>
        <w:tab/>
        <w:t>8</w:t>
      </w:r>
    </w:p>
    <w:p w14:paraId="30BE1F69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1.3.3.</w:t>
      </w:r>
      <w:r w:rsidRPr="00BC23D7">
        <w:rPr>
          <w:rFonts w:asciiTheme="minorHAnsi" w:hAnsiTheme="minorHAnsi"/>
          <w:sz w:val="22"/>
        </w:rPr>
        <w:tab/>
      </w:r>
      <w:r w:rsidRPr="00BC23D7">
        <w:t>Riżultat(i) u impatt mistennija</w:t>
      </w:r>
      <w:r w:rsidRPr="00BC23D7">
        <w:rPr>
          <w:webHidden/>
        </w:rPr>
        <w:tab/>
        <w:t>8</w:t>
      </w:r>
    </w:p>
    <w:p w14:paraId="08C7C0B6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1.3.4.</w:t>
      </w:r>
      <w:r w:rsidRPr="00BC23D7">
        <w:rPr>
          <w:rFonts w:asciiTheme="minorHAnsi" w:hAnsiTheme="minorHAnsi"/>
          <w:sz w:val="22"/>
        </w:rPr>
        <w:tab/>
      </w:r>
      <w:r w:rsidRPr="00BC23D7">
        <w:t>Indikaturi tal-prestazzjoni</w:t>
      </w:r>
      <w:r w:rsidRPr="00BC23D7">
        <w:rPr>
          <w:webHidden/>
        </w:rPr>
        <w:tab/>
        <w:t>8</w:t>
      </w:r>
    </w:p>
    <w:p w14:paraId="7238B71E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1.4.</w:t>
      </w:r>
      <w:r w:rsidRPr="00BC23D7">
        <w:rPr>
          <w:rFonts w:asciiTheme="minorHAnsi" w:hAnsiTheme="minorHAnsi"/>
          <w:sz w:val="22"/>
        </w:rPr>
        <w:tab/>
      </w:r>
      <w:r w:rsidRPr="00BC23D7">
        <w:t>Il-proposta/L-inizjattiva hija relatata ma’:</w:t>
      </w:r>
      <w:r w:rsidRPr="00BC23D7">
        <w:rPr>
          <w:webHidden/>
        </w:rPr>
        <w:tab/>
        <w:t>8</w:t>
      </w:r>
    </w:p>
    <w:p w14:paraId="04D5F22A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</w:t>
      </w:r>
      <w:r w:rsidRPr="00BC23D7">
        <w:rPr>
          <w:rFonts w:asciiTheme="minorHAnsi" w:hAnsiTheme="minorHAnsi"/>
          <w:sz w:val="22"/>
        </w:rPr>
        <w:tab/>
      </w:r>
      <w:r w:rsidRPr="00BC23D7">
        <w:t>Raġunijiet għall-proposta/għall-inizjattiva</w:t>
      </w:r>
      <w:r w:rsidRPr="00BC23D7">
        <w:rPr>
          <w:webHidden/>
        </w:rPr>
        <w:tab/>
        <w:t>9</w:t>
      </w:r>
    </w:p>
    <w:p w14:paraId="1EB7D6E7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1.5.1.</w:t>
      </w:r>
      <w:r w:rsidRPr="00BC23D7">
        <w:rPr>
          <w:rFonts w:asciiTheme="minorHAnsi" w:hAnsiTheme="minorHAnsi"/>
          <w:sz w:val="22"/>
        </w:rPr>
        <w:tab/>
      </w:r>
      <w:r w:rsidRPr="00BC23D7">
        <w:t>Rekwiżit(i) li jrid(u) jiġi/u ssodisfat(i) fuq terminu qasir jew twil inkluża kronoloġija dettaljata għat-tnedija tal-implimentazzjoni tal-inizjattiva</w:t>
      </w:r>
      <w:r w:rsidRPr="00BC23D7">
        <w:rPr>
          <w:webHidden/>
        </w:rPr>
        <w:tab/>
        <w:t>9</w:t>
      </w:r>
    </w:p>
    <w:p w14:paraId="0DBC24C0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1.5.2.</w:t>
      </w:r>
      <w:r w:rsidRPr="00BC23D7">
        <w:rPr>
          <w:rFonts w:asciiTheme="minorHAnsi" w:hAnsiTheme="minorHAnsi"/>
          <w:sz w:val="22"/>
        </w:rPr>
        <w:tab/>
      </w:r>
      <w:r w:rsidRPr="00BC23D7">
        <w:t>Valur miżjud tal-involviment tal-UE (dan jista’ jirriżulta minn fatturi differenti, pereż. gwadanji mill-koordinazzjoni, ċertezza legali, aktar effettività jew komplementarjetajiet). Għall-finijiet ta’ din it-taqsima, “valur miżjud tal-involviment tal-UE” huwa l-valur li jirriżulta mill-azzjoni tal-UE, li huwa addizzjonali għall-valur li kieku kien jinħoloq mill-Istati Membri waħedhom.</w:t>
      </w:r>
      <w:r w:rsidRPr="00BC23D7">
        <w:rPr>
          <w:webHidden/>
        </w:rPr>
        <w:tab/>
        <w:t>9</w:t>
      </w:r>
    </w:p>
    <w:p w14:paraId="05DAA282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1.5.3.</w:t>
      </w:r>
      <w:r w:rsidRPr="00BC23D7">
        <w:rPr>
          <w:rFonts w:asciiTheme="minorHAnsi" w:hAnsiTheme="minorHAnsi"/>
          <w:sz w:val="22"/>
        </w:rPr>
        <w:tab/>
      </w:r>
      <w:r w:rsidRPr="00BC23D7">
        <w:t>Tagħlimiet meħuda minn esperjenzi simili fl-imgħoddi</w:t>
      </w:r>
      <w:r w:rsidRPr="00BC23D7">
        <w:rPr>
          <w:webHidden/>
        </w:rPr>
        <w:tab/>
        <w:t>9</w:t>
      </w:r>
    </w:p>
    <w:p w14:paraId="2F991704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1.5.4.</w:t>
      </w:r>
      <w:r w:rsidRPr="00BC23D7">
        <w:rPr>
          <w:rFonts w:asciiTheme="minorHAnsi" w:hAnsiTheme="minorHAnsi"/>
          <w:sz w:val="22"/>
        </w:rPr>
        <w:tab/>
      </w:r>
      <w:r w:rsidRPr="00BC23D7">
        <w:t>Kompatibbiltà mal-qafas finanzjarju pluriennali u sinerġiji possibbli ma’ strumenti xierqa oħra</w:t>
      </w:r>
      <w:r w:rsidRPr="00BC23D7">
        <w:rPr>
          <w:webHidden/>
        </w:rPr>
        <w:tab/>
        <w:t>9</w:t>
      </w:r>
    </w:p>
    <w:p w14:paraId="1F14BA5D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1.5.5.</w:t>
      </w:r>
      <w:r w:rsidRPr="00BC23D7">
        <w:rPr>
          <w:rFonts w:asciiTheme="minorHAnsi" w:hAnsiTheme="minorHAnsi"/>
          <w:sz w:val="22"/>
        </w:rPr>
        <w:tab/>
      </w:r>
      <w:r w:rsidRPr="00BC23D7">
        <w:t>Valutazzjoni tal-għażliet differenti ta’ finanzjament disponibbli, inkluż l-ambitu għar-riallokazzjoni</w:t>
      </w:r>
      <w:r w:rsidRPr="00BC23D7">
        <w:rPr>
          <w:webHidden/>
        </w:rPr>
        <w:tab/>
        <w:t>9</w:t>
      </w:r>
    </w:p>
    <w:p w14:paraId="793E4751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1.6.</w:t>
      </w:r>
      <w:r w:rsidRPr="00BC23D7">
        <w:rPr>
          <w:rFonts w:asciiTheme="minorHAnsi" w:hAnsiTheme="minorHAnsi"/>
          <w:sz w:val="22"/>
        </w:rPr>
        <w:tab/>
      </w:r>
      <w:r w:rsidRPr="00BC23D7">
        <w:t>Durata tal-proposta/tal-inizjattiva u tal-impatt finanzjarju tagħha</w:t>
      </w:r>
      <w:r w:rsidRPr="00BC23D7">
        <w:rPr>
          <w:webHidden/>
        </w:rPr>
        <w:tab/>
        <w:t>10</w:t>
      </w:r>
    </w:p>
    <w:p w14:paraId="6542DDD8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1.7.</w:t>
      </w:r>
      <w:r w:rsidRPr="00BC23D7">
        <w:rPr>
          <w:rFonts w:asciiTheme="minorHAnsi" w:hAnsiTheme="minorHAnsi"/>
          <w:sz w:val="22"/>
        </w:rPr>
        <w:tab/>
      </w:r>
      <w:r w:rsidRPr="00BC23D7">
        <w:t>Metodu/i tal-implimentazzjoni tal-baġit ippjanat(i)</w:t>
      </w:r>
      <w:r w:rsidRPr="00BC23D7">
        <w:rPr>
          <w:webHidden/>
        </w:rPr>
        <w:tab/>
        <w:t>10</w:t>
      </w:r>
    </w:p>
    <w:p w14:paraId="51458534" w14:textId="77777777" w:rsidR="00126643" w:rsidRPr="00BC23D7" w:rsidRDefault="00126643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</w:t>
      </w:r>
      <w:r w:rsidRPr="00BC23D7">
        <w:rPr>
          <w:rFonts w:asciiTheme="minorHAnsi" w:hAnsiTheme="minorHAnsi"/>
          <w:sz w:val="22"/>
        </w:rPr>
        <w:tab/>
      </w:r>
      <w:r w:rsidRPr="00BC23D7">
        <w:t>MIŻURI TA’ ĠESTJONI</w:t>
      </w:r>
      <w:r w:rsidRPr="00BC23D7">
        <w:rPr>
          <w:webHidden/>
        </w:rPr>
        <w:tab/>
        <w:t>12</w:t>
      </w:r>
    </w:p>
    <w:p w14:paraId="7313FEA5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2.1.</w:t>
      </w:r>
      <w:r w:rsidRPr="00BC23D7">
        <w:rPr>
          <w:rFonts w:asciiTheme="minorHAnsi" w:hAnsiTheme="minorHAnsi"/>
          <w:sz w:val="22"/>
        </w:rPr>
        <w:tab/>
      </w:r>
      <w:r w:rsidRPr="00BC23D7">
        <w:t>Regoli ta’ monitoraġġ u ta’ rapportar</w:t>
      </w:r>
      <w:r w:rsidRPr="00BC23D7">
        <w:rPr>
          <w:webHidden/>
        </w:rPr>
        <w:tab/>
        <w:t>12</w:t>
      </w:r>
    </w:p>
    <w:p w14:paraId="611CE937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2.2.</w:t>
      </w:r>
      <w:r w:rsidRPr="00BC23D7">
        <w:rPr>
          <w:rFonts w:asciiTheme="minorHAnsi" w:hAnsiTheme="minorHAnsi"/>
          <w:sz w:val="22"/>
        </w:rPr>
        <w:tab/>
      </w:r>
      <w:r w:rsidRPr="00BC23D7">
        <w:t>Sistema/i ta’ ġestjoni u ta’ kontroll</w:t>
      </w:r>
      <w:r w:rsidRPr="00BC23D7">
        <w:rPr>
          <w:webHidden/>
        </w:rPr>
        <w:tab/>
        <w:t>12</w:t>
      </w:r>
    </w:p>
    <w:p w14:paraId="2D2BC4C3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2.2.1.</w:t>
      </w:r>
      <w:r w:rsidRPr="00BC23D7">
        <w:rPr>
          <w:rFonts w:asciiTheme="minorHAnsi" w:hAnsiTheme="minorHAnsi"/>
          <w:sz w:val="22"/>
        </w:rPr>
        <w:tab/>
      </w:r>
      <w:r w:rsidRPr="00BC23D7">
        <w:t>Ġustifikazzjoni tal-metodu/i tal-implimentazzjoni tal-baġit, tal-mekkaniżmu/i għall-implimentazzjoni tal-finanzjament, tal-modalitajiet ta’ pagament u tal-istrateġija ta’ kontroll proposta</w:t>
      </w:r>
      <w:r w:rsidRPr="00BC23D7">
        <w:rPr>
          <w:webHidden/>
        </w:rPr>
        <w:tab/>
        <w:t>12</w:t>
      </w:r>
    </w:p>
    <w:p w14:paraId="03284842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2.2.2.</w:t>
      </w:r>
      <w:r w:rsidRPr="00BC23D7">
        <w:rPr>
          <w:rFonts w:asciiTheme="minorHAnsi" w:hAnsiTheme="minorHAnsi"/>
          <w:sz w:val="22"/>
        </w:rPr>
        <w:tab/>
      </w:r>
      <w:r w:rsidRPr="00BC23D7">
        <w:t>Informazzjoni dwar ir-riskji identifikati u s-sistema/i ta’ kontroll intern stabbilita/i għall-mitigazzjoni tagħhom</w:t>
      </w:r>
      <w:r w:rsidRPr="00BC23D7">
        <w:rPr>
          <w:webHidden/>
        </w:rPr>
        <w:tab/>
        <w:t>12</w:t>
      </w:r>
    </w:p>
    <w:p w14:paraId="3B68B02B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2.2.3.</w:t>
      </w:r>
      <w:r w:rsidRPr="00BC23D7">
        <w:rPr>
          <w:rFonts w:asciiTheme="minorHAnsi" w:hAnsiTheme="minorHAnsi"/>
          <w:sz w:val="22"/>
        </w:rPr>
        <w:tab/>
      </w:r>
      <w:r w:rsidRPr="00BC23D7">
        <w:t>Stima u ġustifikazzjoni tal-kosteffettività tal-kontrolli (proporzjon bejn il-kostijiet tal-kontroll u l-valur tal-fondi relatati ġestiti) u valutazzjoni tal-livelli mistennija tar-riskju ta’ errur (mal-ħlas u fl-għeluq)</w:t>
      </w:r>
      <w:r w:rsidRPr="00BC23D7">
        <w:rPr>
          <w:webHidden/>
        </w:rPr>
        <w:tab/>
        <w:t>12</w:t>
      </w:r>
    </w:p>
    <w:p w14:paraId="3A3B3133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2.3.</w:t>
      </w:r>
      <w:r w:rsidRPr="00BC23D7">
        <w:rPr>
          <w:rFonts w:asciiTheme="minorHAnsi" w:hAnsiTheme="minorHAnsi"/>
          <w:sz w:val="22"/>
        </w:rPr>
        <w:tab/>
      </w:r>
      <w:r w:rsidRPr="00BC23D7">
        <w:t>Miżuri għall-prevenzjoni ta’ frodi u ta’ irregolaritajiet</w:t>
      </w:r>
      <w:r w:rsidRPr="00BC23D7">
        <w:rPr>
          <w:webHidden/>
        </w:rPr>
        <w:tab/>
        <w:t>12</w:t>
      </w:r>
    </w:p>
    <w:p w14:paraId="0BDB3843" w14:textId="77777777" w:rsidR="00126643" w:rsidRPr="00BC23D7" w:rsidRDefault="00126643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</w:t>
      </w:r>
      <w:r w:rsidRPr="00BC23D7">
        <w:rPr>
          <w:rFonts w:asciiTheme="minorHAnsi" w:hAnsiTheme="minorHAnsi"/>
          <w:sz w:val="22"/>
        </w:rPr>
        <w:tab/>
      </w:r>
      <w:r w:rsidRPr="00BC23D7">
        <w:t>IMPATT FINANZJARJU STMAT TAL-PROPOSTA/TAL-INIZJATTIVA</w:t>
      </w:r>
      <w:r w:rsidRPr="00BC23D7">
        <w:rPr>
          <w:webHidden/>
        </w:rPr>
        <w:tab/>
        <w:t>13</w:t>
      </w:r>
    </w:p>
    <w:p w14:paraId="740A27CC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3.1.</w:t>
      </w:r>
      <w:r w:rsidRPr="00BC23D7">
        <w:rPr>
          <w:rFonts w:asciiTheme="minorHAnsi" w:hAnsiTheme="minorHAnsi"/>
          <w:sz w:val="22"/>
        </w:rPr>
        <w:tab/>
      </w:r>
      <w:r w:rsidRPr="00BC23D7">
        <w:t>Intestatura/i tal-qafas finanzjarju pluriennali u l-linja/i baġitarja/i tan-nefqa affettwata/i</w:t>
      </w:r>
      <w:r w:rsidRPr="00BC23D7">
        <w:rPr>
          <w:webHidden/>
        </w:rPr>
        <w:tab/>
        <w:t>13</w:t>
      </w:r>
    </w:p>
    <w:p w14:paraId="44A5A58F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</w:t>
      </w:r>
      <w:r w:rsidRPr="00BC23D7">
        <w:rPr>
          <w:rFonts w:asciiTheme="minorHAnsi" w:hAnsiTheme="minorHAnsi"/>
          <w:sz w:val="22"/>
        </w:rPr>
        <w:tab/>
      </w:r>
      <w:r w:rsidRPr="00BC23D7">
        <w:t>Impatt finanzjarju stmat tal-proposta fuq l-approprjazzjonijiet</w:t>
      </w:r>
      <w:r w:rsidRPr="00BC23D7">
        <w:rPr>
          <w:webHidden/>
        </w:rPr>
        <w:tab/>
        <w:t>14</w:t>
      </w:r>
    </w:p>
    <w:p w14:paraId="21CD40E2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3.2.1.</w:t>
      </w:r>
      <w:r w:rsidRPr="00BC23D7">
        <w:rPr>
          <w:rFonts w:asciiTheme="minorHAnsi" w:hAnsiTheme="minorHAnsi"/>
          <w:sz w:val="22"/>
        </w:rPr>
        <w:tab/>
      </w:r>
      <w:r w:rsidRPr="00BC23D7">
        <w:t>Sommarju tal-impatt stmat fuq l-approprjazzjonijiet operazzjonali</w:t>
      </w:r>
      <w:r w:rsidRPr="00BC23D7">
        <w:rPr>
          <w:webHidden/>
        </w:rPr>
        <w:tab/>
        <w:t>14</w:t>
      </w:r>
    </w:p>
    <w:p w14:paraId="5A3EE116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3.2.1.1.</w:t>
      </w:r>
      <w:r w:rsidRPr="00BC23D7">
        <w:rPr>
          <w:rFonts w:asciiTheme="minorHAnsi" w:hAnsiTheme="minorHAnsi"/>
          <w:sz w:val="22"/>
        </w:rPr>
        <w:tab/>
      </w:r>
      <w:r w:rsidRPr="00BC23D7">
        <w:t>Approprjazzjonijiet mill-baġit ivvutat</w:t>
      </w:r>
      <w:r w:rsidRPr="00BC23D7">
        <w:rPr>
          <w:webHidden/>
        </w:rPr>
        <w:tab/>
        <w:t>14</w:t>
      </w:r>
    </w:p>
    <w:p w14:paraId="394DF1AB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3.2.2.</w:t>
      </w:r>
      <w:r w:rsidRPr="00BC23D7">
        <w:rPr>
          <w:rFonts w:asciiTheme="minorHAnsi" w:hAnsiTheme="minorHAnsi"/>
          <w:sz w:val="22"/>
        </w:rPr>
        <w:tab/>
      </w:r>
      <w:r w:rsidRPr="00BC23D7">
        <w:t>Output stmat iffinanzjat minn approprjazzjonijiet operazzjonali</w:t>
      </w:r>
      <w:r w:rsidRPr="00BC23D7">
        <w:rPr>
          <w:webHidden/>
        </w:rPr>
        <w:tab/>
        <w:t>16</w:t>
      </w:r>
    </w:p>
    <w:p w14:paraId="7E3CFD71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3.2.3.</w:t>
      </w:r>
      <w:r w:rsidRPr="00BC23D7">
        <w:rPr>
          <w:rFonts w:asciiTheme="minorHAnsi" w:hAnsiTheme="minorHAnsi"/>
          <w:sz w:val="22"/>
        </w:rPr>
        <w:tab/>
      </w:r>
      <w:r w:rsidRPr="00BC23D7">
        <w:t>Sommarju tal-impatt stmat fuq l-approprjazzjonijiet amministrattivi</w:t>
      </w:r>
      <w:r w:rsidRPr="00BC23D7">
        <w:rPr>
          <w:webHidden/>
        </w:rPr>
        <w:tab/>
        <w:t>18</w:t>
      </w:r>
    </w:p>
    <w:p w14:paraId="04D3CD78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3.2.3.1. Approprjazzjonijiet mill-baġit ivvutat</w:t>
      </w:r>
      <w:r w:rsidRPr="00BC23D7">
        <w:rPr>
          <w:webHidden/>
        </w:rPr>
        <w:tab/>
        <w:t>18</w:t>
      </w:r>
    </w:p>
    <w:p w14:paraId="4C7E19FC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3.2.3.2.</w:t>
      </w:r>
      <w:r w:rsidRPr="00BC23D7">
        <w:rPr>
          <w:rFonts w:asciiTheme="minorHAnsi" w:hAnsiTheme="minorHAnsi"/>
          <w:sz w:val="22"/>
        </w:rPr>
        <w:tab/>
      </w:r>
      <w:r w:rsidRPr="00BC23D7">
        <w:t>Approprjazzjonijiet minn dħul assenjat estern</w:t>
      </w:r>
      <w:r w:rsidRPr="00BC23D7">
        <w:rPr>
          <w:webHidden/>
        </w:rPr>
        <w:tab/>
        <w:t>18</w:t>
      </w:r>
    </w:p>
    <w:p w14:paraId="1CB7A487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3.2.3.3.</w:t>
      </w:r>
      <w:r w:rsidRPr="00BC23D7">
        <w:rPr>
          <w:rFonts w:asciiTheme="minorHAnsi" w:hAnsiTheme="minorHAnsi"/>
          <w:sz w:val="22"/>
        </w:rPr>
        <w:tab/>
      </w:r>
      <w:r w:rsidRPr="00BC23D7">
        <w:t>Total tal-approprjazzjonijiet</w:t>
      </w:r>
      <w:r w:rsidRPr="00BC23D7">
        <w:rPr>
          <w:webHidden/>
        </w:rPr>
        <w:tab/>
        <w:t>18</w:t>
      </w:r>
    </w:p>
    <w:p w14:paraId="4C2F8990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3.2.4.</w:t>
      </w:r>
      <w:r w:rsidRPr="00BC23D7">
        <w:rPr>
          <w:rFonts w:asciiTheme="minorHAnsi" w:hAnsiTheme="minorHAnsi"/>
          <w:sz w:val="22"/>
        </w:rPr>
        <w:tab/>
      </w:r>
      <w:r w:rsidRPr="00BC23D7">
        <w:t>Rekwiżiti stmati ta’ riżorsi umani</w:t>
      </w:r>
      <w:r w:rsidRPr="00BC23D7">
        <w:rPr>
          <w:webHidden/>
        </w:rPr>
        <w:tab/>
        <w:t>18</w:t>
      </w:r>
    </w:p>
    <w:p w14:paraId="56BD2DD5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3.2.4.1.</w:t>
      </w:r>
      <w:r w:rsidRPr="00BC23D7">
        <w:rPr>
          <w:rFonts w:asciiTheme="minorHAnsi" w:hAnsiTheme="minorHAnsi"/>
          <w:sz w:val="22"/>
        </w:rPr>
        <w:tab/>
      </w:r>
      <w:r w:rsidRPr="00BC23D7">
        <w:t>Iffinanzjati mill-baġit ivvutat</w:t>
      </w:r>
      <w:r w:rsidRPr="00BC23D7">
        <w:rPr>
          <w:webHidden/>
        </w:rPr>
        <w:tab/>
        <w:t>18</w:t>
      </w:r>
    </w:p>
    <w:p w14:paraId="32941A06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3.2.5.</w:t>
      </w:r>
      <w:r w:rsidRPr="00BC23D7">
        <w:rPr>
          <w:rFonts w:asciiTheme="minorHAnsi" w:hAnsiTheme="minorHAnsi"/>
          <w:sz w:val="22"/>
        </w:rPr>
        <w:tab/>
      </w:r>
      <w:r w:rsidRPr="00BC23D7">
        <w:t>Ħarsa ġenerali lejn l-impatt stmat fuq l-investimenti relatati mat-teknoloġija diġitali</w:t>
      </w:r>
      <w:r w:rsidRPr="00BC23D7">
        <w:rPr>
          <w:webHidden/>
        </w:rPr>
        <w:tab/>
        <w:t>19</w:t>
      </w:r>
    </w:p>
    <w:p w14:paraId="76B72341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3.2.6.</w:t>
      </w:r>
      <w:r w:rsidRPr="00BC23D7">
        <w:rPr>
          <w:rFonts w:asciiTheme="minorHAnsi" w:hAnsiTheme="minorHAnsi"/>
          <w:sz w:val="22"/>
        </w:rPr>
        <w:tab/>
      </w:r>
      <w:r w:rsidRPr="00BC23D7">
        <w:t>Kompatibbiltà mal-qafas finanzjarju pluriennali attwali</w:t>
      </w:r>
      <w:r w:rsidRPr="00BC23D7">
        <w:rPr>
          <w:webHidden/>
        </w:rPr>
        <w:tab/>
        <w:t>19</w:t>
      </w:r>
    </w:p>
    <w:p w14:paraId="6AD074F7" w14:textId="77777777" w:rsidR="00126643" w:rsidRPr="00BC23D7" w:rsidRDefault="00126643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3.2.7.</w:t>
      </w:r>
      <w:r w:rsidRPr="00BC23D7">
        <w:rPr>
          <w:rFonts w:asciiTheme="minorHAnsi" w:hAnsiTheme="minorHAnsi"/>
          <w:sz w:val="22"/>
        </w:rPr>
        <w:tab/>
      </w:r>
      <w:r w:rsidRPr="00BC23D7">
        <w:t>Kontribuzzjonijiet ta’ partijiet terzi</w:t>
      </w:r>
      <w:r w:rsidRPr="00BC23D7">
        <w:rPr>
          <w:webHidden/>
        </w:rPr>
        <w:tab/>
        <w:t>20</w:t>
      </w:r>
    </w:p>
    <w:p w14:paraId="5A24076A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3.3.</w:t>
      </w:r>
      <w:r w:rsidRPr="00BC23D7">
        <w:rPr>
          <w:rFonts w:asciiTheme="minorHAnsi" w:hAnsiTheme="minorHAnsi"/>
          <w:sz w:val="22"/>
        </w:rPr>
        <w:tab/>
      </w:r>
      <w:r w:rsidRPr="00BC23D7">
        <w:t>Impatt stmat fuq id-dħul</w:t>
      </w:r>
      <w:r w:rsidRPr="00BC23D7">
        <w:rPr>
          <w:webHidden/>
        </w:rPr>
        <w:tab/>
        <w:t>20</w:t>
      </w:r>
    </w:p>
    <w:p w14:paraId="333D45B3" w14:textId="77777777" w:rsidR="00126643" w:rsidRPr="00BC23D7" w:rsidRDefault="00126643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</w:t>
      </w:r>
      <w:r w:rsidRPr="00BC23D7">
        <w:rPr>
          <w:rFonts w:asciiTheme="minorHAnsi" w:hAnsiTheme="minorHAnsi"/>
          <w:sz w:val="22"/>
        </w:rPr>
        <w:tab/>
      </w:r>
      <w:r w:rsidRPr="00BC23D7">
        <w:rPr>
          <w:caps/>
        </w:rPr>
        <w:t>Dimensjonijiet diġitali</w:t>
      </w:r>
      <w:r w:rsidRPr="00BC23D7">
        <w:rPr>
          <w:webHidden/>
        </w:rPr>
        <w:tab/>
        <w:t>20</w:t>
      </w:r>
    </w:p>
    <w:p w14:paraId="50A7B5D9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4.1.</w:t>
      </w:r>
      <w:r w:rsidRPr="00BC23D7">
        <w:rPr>
          <w:rFonts w:asciiTheme="minorHAnsi" w:hAnsiTheme="minorHAnsi"/>
          <w:sz w:val="22"/>
        </w:rPr>
        <w:tab/>
      </w:r>
      <w:r w:rsidRPr="00BC23D7">
        <w:t>Rekwiżiti ta’ rilevanza diġitali</w:t>
      </w:r>
      <w:r w:rsidRPr="00BC23D7">
        <w:rPr>
          <w:webHidden/>
        </w:rPr>
        <w:tab/>
        <w:t>20</w:t>
      </w:r>
    </w:p>
    <w:p w14:paraId="4CF82D28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4.2.</w:t>
      </w:r>
      <w:r w:rsidRPr="00BC23D7">
        <w:rPr>
          <w:rFonts w:asciiTheme="minorHAnsi" w:hAnsiTheme="minorHAnsi"/>
          <w:sz w:val="22"/>
        </w:rPr>
        <w:tab/>
      </w:r>
      <w:r w:rsidRPr="00BC23D7">
        <w:t>Data</w:t>
      </w:r>
      <w:r w:rsidRPr="00BC23D7">
        <w:rPr>
          <w:webHidden/>
        </w:rPr>
        <w:tab/>
        <w:t>21</w:t>
      </w:r>
    </w:p>
    <w:p w14:paraId="67E943E0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4.3.</w:t>
      </w:r>
      <w:r w:rsidRPr="00BC23D7">
        <w:rPr>
          <w:rFonts w:asciiTheme="minorHAnsi" w:hAnsiTheme="minorHAnsi"/>
          <w:sz w:val="22"/>
        </w:rPr>
        <w:tab/>
      </w:r>
      <w:r w:rsidRPr="00BC23D7">
        <w:t>Soluzzjonijiet diġitali</w:t>
      </w:r>
      <w:r w:rsidRPr="00BC23D7">
        <w:rPr>
          <w:webHidden/>
        </w:rPr>
        <w:tab/>
        <w:t>21</w:t>
      </w:r>
    </w:p>
    <w:p w14:paraId="7ADDDB3D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4.4.</w:t>
      </w:r>
      <w:r w:rsidRPr="00BC23D7">
        <w:rPr>
          <w:rFonts w:asciiTheme="minorHAnsi" w:hAnsiTheme="minorHAnsi"/>
          <w:sz w:val="22"/>
        </w:rPr>
        <w:tab/>
      </w:r>
      <w:r w:rsidRPr="00BC23D7">
        <w:t>Valutazzjoni tal-interoperabbiltà</w:t>
      </w:r>
      <w:r w:rsidRPr="00BC23D7">
        <w:rPr>
          <w:webHidden/>
        </w:rPr>
        <w:tab/>
        <w:t>21</w:t>
      </w:r>
    </w:p>
    <w:p w14:paraId="2C309E76" w14:textId="77777777" w:rsidR="00126643" w:rsidRPr="00BC23D7" w:rsidRDefault="0012664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C23D7">
        <w:t>4.5.</w:t>
      </w:r>
      <w:r w:rsidRPr="00BC23D7">
        <w:rPr>
          <w:rFonts w:asciiTheme="minorHAnsi" w:hAnsiTheme="minorHAnsi"/>
          <w:sz w:val="22"/>
        </w:rPr>
        <w:tab/>
      </w:r>
      <w:r w:rsidRPr="00BC23D7">
        <w:t>Miżuri li jappoġġaw l-implimentazzjoni diġitali</w:t>
      </w:r>
      <w:r w:rsidRPr="00BC23D7">
        <w:rPr>
          <w:webHidden/>
        </w:rPr>
        <w:tab/>
        <w:t>21</w:t>
      </w:r>
    </w:p>
    <w:p w14:paraId="603BCC8A" w14:textId="77777777" w:rsidR="00126643" w:rsidRPr="00BC23D7" w:rsidRDefault="00126643">
      <w:pPr>
        <w:pStyle w:val="TOC1"/>
        <w:ind w:left="0" w:firstLine="0"/>
        <w:rPr>
          <w:noProof/>
        </w:rPr>
        <w:sectPr w:rsidR="00126643" w:rsidRPr="00BC23D7" w:rsidSect="003B7F9E">
          <w:pgSz w:w="11907" w:h="16840" w:code="9"/>
          <w:pgMar w:top="1134" w:right="1418" w:bottom="1134" w:left="1418" w:header="709" w:footer="709" w:gutter="0"/>
          <w:cols w:space="720"/>
          <w:docGrid w:linePitch="360"/>
        </w:sectPr>
      </w:pPr>
    </w:p>
    <w:p w14:paraId="7122A265" w14:textId="77777777" w:rsidR="00126643" w:rsidRPr="00BC23D7" w:rsidRDefault="00126643">
      <w:pPr>
        <w:pStyle w:val="ManualHeading1"/>
        <w:rPr>
          <w:noProof/>
        </w:rPr>
      </w:pPr>
      <w:bookmarkStart w:id="1" w:name="_Toc514938007"/>
      <w:bookmarkStart w:id="2" w:name="_Toc520485025"/>
      <w:bookmarkStart w:id="3" w:name="_Toc160804567"/>
      <w:bookmarkStart w:id="4" w:name="_Toc167220259"/>
      <w:bookmarkStart w:id="5" w:name="_Toc177548992"/>
      <w:r w:rsidRPr="00BC23D7">
        <w:t>1.</w:t>
      </w:r>
      <w:r w:rsidRPr="00BC23D7">
        <w:tab/>
        <w:t>QAFAS TAL-PROPOSTA/TAL-INIZJATTIVA</w:t>
      </w:r>
      <w:bookmarkEnd w:id="1"/>
      <w:bookmarkEnd w:id="2"/>
      <w:bookmarkEnd w:id="3"/>
      <w:bookmarkEnd w:id="4"/>
      <w:bookmarkEnd w:id="5"/>
    </w:p>
    <w:p w14:paraId="58BCFBD8" w14:textId="77777777" w:rsidR="00126643" w:rsidRPr="00BC23D7" w:rsidRDefault="00126643">
      <w:pPr>
        <w:pStyle w:val="ManualHeading2"/>
        <w:rPr>
          <w:noProof/>
        </w:rPr>
      </w:pPr>
      <w:bookmarkStart w:id="6" w:name="_Toc514938008"/>
      <w:bookmarkStart w:id="7" w:name="_Toc520485026"/>
      <w:bookmarkStart w:id="8" w:name="_Toc160804568"/>
      <w:bookmarkStart w:id="9" w:name="_Toc167220260"/>
      <w:bookmarkStart w:id="10" w:name="_Toc177548993"/>
      <w:r w:rsidRPr="00BC23D7">
        <w:t>1.1.</w:t>
      </w:r>
      <w:r w:rsidRPr="00BC23D7">
        <w:tab/>
        <w:t>Titolu tal-proposta/tal-inizjattiva</w:t>
      </w:r>
      <w:bookmarkEnd w:id="6"/>
      <w:bookmarkEnd w:id="7"/>
      <w:bookmarkEnd w:id="8"/>
      <w:bookmarkEnd w:id="9"/>
      <w:bookmarkEnd w:id="10"/>
    </w:p>
    <w:p w14:paraId="651670BF" w14:textId="77777777" w:rsidR="00570C8B" w:rsidRPr="00BC23D7" w:rsidRDefault="00B0285D" w:rsidP="00570C8B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 w:rsidRPr="00BC23D7">
        <w:t>Proposta għal Direttiva tal-Parlament Ewropew u tal-Kunsill li temenda d-Direttiva tal-Kunsill 92/43/KEE fir-rigward tal-istatus ta’ protezzjoni tal-lupu (</w:t>
      </w:r>
      <w:r w:rsidRPr="00BC23D7">
        <w:rPr>
          <w:i/>
        </w:rPr>
        <w:t>Canis lupus</w:t>
      </w:r>
      <w:r w:rsidRPr="00BC23D7">
        <w:t>)</w:t>
      </w:r>
    </w:p>
    <w:p w14:paraId="28F04314" w14:textId="77777777" w:rsidR="00126643" w:rsidRPr="00BC23D7" w:rsidRDefault="00126643">
      <w:pPr>
        <w:pStyle w:val="ManualHeading2"/>
        <w:rPr>
          <w:i/>
          <w:noProof/>
        </w:rPr>
      </w:pPr>
      <w:bookmarkStart w:id="11" w:name="_Toc514938011"/>
      <w:bookmarkStart w:id="12" w:name="_Toc520485027"/>
      <w:bookmarkStart w:id="13" w:name="_Toc160804569"/>
      <w:bookmarkStart w:id="14" w:name="_Toc167220261"/>
      <w:bookmarkStart w:id="15" w:name="_Toc177548994"/>
      <w:r w:rsidRPr="00BC23D7">
        <w:t>1.2.</w:t>
      </w:r>
      <w:r w:rsidRPr="00BC23D7">
        <w:tab/>
        <w:t>Qasam/Oqsma ta’ politika kkonċernat(i)</w:t>
      </w:r>
      <w:bookmarkEnd w:id="11"/>
      <w:bookmarkEnd w:id="12"/>
      <w:bookmarkEnd w:id="13"/>
      <w:bookmarkEnd w:id="14"/>
      <w:bookmarkEnd w:id="15"/>
    </w:p>
    <w:p w14:paraId="244A1B20" w14:textId="77777777" w:rsidR="00126643" w:rsidRPr="00BC23D7" w:rsidRDefault="00C14D04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Ambjent</w:t>
      </w:r>
    </w:p>
    <w:p w14:paraId="49FF71B1" w14:textId="77777777" w:rsidR="00126643" w:rsidRPr="00BC23D7" w:rsidRDefault="00126643">
      <w:pPr>
        <w:pStyle w:val="ManualHeading2"/>
        <w:rPr>
          <w:noProof/>
        </w:rPr>
      </w:pPr>
      <w:bookmarkStart w:id="16" w:name="_Toc514938015"/>
      <w:bookmarkStart w:id="17" w:name="_Toc520485029"/>
      <w:bookmarkStart w:id="18" w:name="_Toc160804571"/>
      <w:bookmarkStart w:id="19" w:name="_Toc167220263"/>
      <w:bookmarkStart w:id="20" w:name="_Toc177548995"/>
      <w:r w:rsidRPr="00BC23D7">
        <w:t>1.3.</w:t>
      </w:r>
      <w:r w:rsidRPr="00BC23D7">
        <w:tab/>
        <w:t>Objettiv(i)</w:t>
      </w:r>
      <w:bookmarkEnd w:id="16"/>
      <w:bookmarkEnd w:id="17"/>
      <w:bookmarkEnd w:id="18"/>
      <w:bookmarkEnd w:id="19"/>
      <w:bookmarkEnd w:id="20"/>
    </w:p>
    <w:p w14:paraId="67B96FAF" w14:textId="77777777" w:rsidR="00126643" w:rsidRPr="00BC23D7" w:rsidRDefault="00126643">
      <w:pPr>
        <w:pStyle w:val="ManualHeading3"/>
        <w:rPr>
          <w:noProof/>
        </w:rPr>
      </w:pPr>
      <w:bookmarkStart w:id="21" w:name="_Toc514938016"/>
      <w:bookmarkStart w:id="22" w:name="_Toc520485030"/>
      <w:bookmarkStart w:id="23" w:name="_Toc160804572"/>
      <w:bookmarkStart w:id="24" w:name="_Toc167220264"/>
      <w:bookmarkStart w:id="25" w:name="_Toc177548996"/>
      <w:r w:rsidRPr="00BC23D7">
        <w:t>1.3.1.</w:t>
      </w:r>
      <w:r w:rsidRPr="00BC23D7">
        <w:tab/>
        <w:t>Objettiv(i) ġenerali</w:t>
      </w:r>
      <w:bookmarkEnd w:id="21"/>
      <w:bookmarkEnd w:id="22"/>
      <w:bookmarkEnd w:id="23"/>
      <w:bookmarkEnd w:id="24"/>
      <w:bookmarkEnd w:id="25"/>
    </w:p>
    <w:p w14:paraId="4FFE8B5A" w14:textId="77777777" w:rsidR="007551A3" w:rsidRPr="00BC23D7" w:rsidRDefault="007551A3" w:rsidP="007551A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Skont id-Direttiva dwar il-Ħabitats (id-Direttiva tal-Kunsill 92/43/KEE tal-21 ta’ Mejju 1992 dwar il-konservazzjoni tal-ħabitats naturali u tal-fawna u l-flora selvaġġa) il-lupu (</w:t>
      </w:r>
      <w:r w:rsidRPr="00BC23D7">
        <w:rPr>
          <w:i/>
        </w:rPr>
        <w:t>Canis lupus</w:t>
      </w:r>
      <w:r w:rsidRPr="00BC23D7">
        <w:t>) bħalissa huwa elenkat bħala speċi strettament protetta fil-biċċa l-kbira tat-territorju tal-UE.</w:t>
      </w:r>
    </w:p>
    <w:p w14:paraId="7334E26B" w14:textId="77777777" w:rsidR="007551A3" w:rsidRPr="00BC23D7" w:rsidRDefault="007551A3" w:rsidP="007551A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Abbażi ta’ analiżi fil-fond dwar l-istatus tal-lupu fl-UE, f’Diċembru 2023 il-Kummissjoni pproponiet li jinbidel l-istatus ta’ protezzjoni tal-lupu fil-qafas tal-Konvenzjoni ta’ Berna. Imbagħad il-proposta ġiet adottata mill-Kunsill f’Settembru 2024.</w:t>
      </w:r>
    </w:p>
    <w:p w14:paraId="4EDF2432" w14:textId="77777777" w:rsidR="007551A3" w:rsidRPr="00BC23D7" w:rsidRDefault="007551A3" w:rsidP="007551A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F’Diċembru 2024, il-Kumitat Permanenti tal-Konvenzjoni ta’ Berna vvota favur il-proposta tal-UE biex l-istatus ta’ protezzjoni tal-lupu jiġi adattat minn “strettament protett” għal “protett”. Il-bidla daħlet fis-seħħ fis-7 ta’ Marzu 2025, f’konformità mal-proċedura definita fl-Artikolu 17 tal-Konvenzjoni ta’ Berna.</w:t>
      </w:r>
    </w:p>
    <w:p w14:paraId="617C7FC8" w14:textId="77777777" w:rsidR="00126643" w:rsidRPr="00BC23D7" w:rsidRDefault="007551A3" w:rsidP="007551A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L-għan ta’ din l-inizjattiva huwa li tallinja l-istatus ta’ protezzjoni tal-lupu fil-qafas tad-Direttiva dwar il-Ħabitats għall-Istati Membri kollha tal-UE mal-istatus emendat fil-qafas tal-Konvenzjoni ta’ Berna, b’hekk minflok “strettament protett” isir “protett”.</w:t>
      </w:r>
    </w:p>
    <w:p w14:paraId="003F11E6" w14:textId="77777777" w:rsidR="00126643" w:rsidRPr="00BC23D7" w:rsidRDefault="00126643">
      <w:pPr>
        <w:pStyle w:val="ManualHeading3"/>
        <w:rPr>
          <w:noProof/>
        </w:rPr>
      </w:pPr>
      <w:bookmarkStart w:id="26" w:name="_Toc514938018"/>
      <w:bookmarkStart w:id="27" w:name="_Toc520485031"/>
      <w:bookmarkStart w:id="28" w:name="_Toc160804573"/>
      <w:bookmarkStart w:id="29" w:name="_Toc167220265"/>
      <w:bookmarkStart w:id="30" w:name="_Toc177548997"/>
      <w:r w:rsidRPr="00BC23D7">
        <w:t>1.3.2.</w:t>
      </w:r>
      <w:r w:rsidRPr="00BC23D7">
        <w:tab/>
        <w:t>Objettiv(i) speċifiku/speċifiċi</w:t>
      </w:r>
      <w:bookmarkEnd w:id="26"/>
      <w:bookmarkEnd w:id="27"/>
      <w:bookmarkEnd w:id="28"/>
      <w:bookmarkEnd w:id="29"/>
      <w:bookmarkEnd w:id="30"/>
    </w:p>
    <w:p w14:paraId="0E9E49CC" w14:textId="77777777" w:rsidR="00126643" w:rsidRPr="00BC23D7" w:rsidRDefault="0012664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 w:rsidRPr="00BC23D7">
        <w:rPr>
          <w:u w:val="single"/>
        </w:rPr>
        <w:t>Objettiv speċifiku</w:t>
      </w:r>
    </w:p>
    <w:p w14:paraId="6981D526" w14:textId="77777777" w:rsidR="00126643" w:rsidRPr="00BC23D7" w:rsidRDefault="004A4C25" w:rsidP="004A4C25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L-allinjament tal-istatus ta’ protezzjoni tal-lupu fil-qafas tad-Direttiva dwar il-Ħabitats għall-Istati Membri kollha tal-UE mal-istatus emendat fil-qafas tal-Konvenzjoni ta’ Berna, b’hekk minflok “strettament protett” isir “protett”.</w:t>
      </w:r>
    </w:p>
    <w:p w14:paraId="34DB0A4C" w14:textId="77777777" w:rsidR="00126643" w:rsidRPr="00BC23D7" w:rsidRDefault="00126643">
      <w:pPr>
        <w:pStyle w:val="ManualHeading3"/>
        <w:rPr>
          <w:noProof/>
        </w:rPr>
      </w:pPr>
      <w:bookmarkStart w:id="31" w:name="_Toc514938019"/>
      <w:bookmarkStart w:id="32" w:name="_Toc520485032"/>
      <w:bookmarkStart w:id="33" w:name="_Toc160804574"/>
      <w:bookmarkStart w:id="34" w:name="_Toc167220266"/>
      <w:bookmarkStart w:id="35" w:name="_Toc177548998"/>
      <w:r w:rsidRPr="00BC23D7">
        <w:t>1.3.3.</w:t>
      </w:r>
      <w:r w:rsidRPr="00BC23D7">
        <w:tab/>
        <w:t>Riżultat(i) u impatt mistennija</w:t>
      </w:r>
      <w:bookmarkEnd w:id="31"/>
      <w:bookmarkEnd w:id="32"/>
      <w:bookmarkEnd w:id="33"/>
      <w:bookmarkEnd w:id="34"/>
      <w:bookmarkEnd w:id="35"/>
    </w:p>
    <w:p w14:paraId="5226DC73" w14:textId="77777777" w:rsidR="00126643" w:rsidRPr="00BC23D7" w:rsidRDefault="00126643">
      <w:pPr>
        <w:pStyle w:val="Text1"/>
        <w:rPr>
          <w:i/>
          <w:noProof/>
          <w:sz w:val="20"/>
        </w:rPr>
      </w:pPr>
      <w:r w:rsidRPr="00BC23D7">
        <w:rPr>
          <w:i/>
          <w:sz w:val="20"/>
        </w:rPr>
        <w:t>Speċifika l-effetti li l-proposta/l-inizjattiva jenħtieġ li jkollha fuq il-benefiċjarji/il-gruppi fil-mira.</w:t>
      </w:r>
    </w:p>
    <w:p w14:paraId="37E4159F" w14:textId="77777777" w:rsidR="00126643" w:rsidRPr="00BC23D7" w:rsidRDefault="00AD6492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Emenda tal-Annessi IV u V tad-Direttiva dwar il-Ħabitats bil-bidla tal-istatus ta’ protezzjoni tal-lupu.</w:t>
      </w:r>
    </w:p>
    <w:p w14:paraId="441E598A" w14:textId="77777777" w:rsidR="00126643" w:rsidRPr="00BC23D7" w:rsidRDefault="00126643">
      <w:pPr>
        <w:pStyle w:val="ManualHeading3"/>
        <w:rPr>
          <w:noProof/>
        </w:rPr>
      </w:pPr>
      <w:bookmarkStart w:id="36" w:name="_Toc514938023"/>
      <w:bookmarkStart w:id="37" w:name="_Toc520485033"/>
      <w:bookmarkStart w:id="38" w:name="_Toc160804575"/>
      <w:bookmarkStart w:id="39" w:name="_Toc167220267"/>
      <w:bookmarkStart w:id="40" w:name="_Toc177548999"/>
      <w:r w:rsidRPr="00BC23D7">
        <w:t>1.3.4.</w:t>
      </w:r>
      <w:r w:rsidRPr="00BC23D7">
        <w:tab/>
        <w:t>Indikaturi tal-prestazzjoni</w:t>
      </w:r>
      <w:bookmarkEnd w:id="36"/>
      <w:bookmarkEnd w:id="37"/>
      <w:bookmarkEnd w:id="38"/>
      <w:bookmarkEnd w:id="39"/>
      <w:bookmarkEnd w:id="40"/>
    </w:p>
    <w:p w14:paraId="5B5DE8BC" w14:textId="77777777" w:rsidR="00126643" w:rsidRPr="00BC23D7" w:rsidRDefault="00126643">
      <w:pPr>
        <w:pStyle w:val="Text1"/>
        <w:rPr>
          <w:i/>
          <w:noProof/>
          <w:sz w:val="20"/>
        </w:rPr>
      </w:pPr>
      <w:r w:rsidRPr="00BC23D7">
        <w:rPr>
          <w:i/>
          <w:sz w:val="20"/>
        </w:rPr>
        <w:t>Speċifika l-indikaturi għall-monitoraġġ tal-progress u tal-kisbiet.</w:t>
      </w:r>
    </w:p>
    <w:p w14:paraId="3CB659D3" w14:textId="77777777" w:rsidR="00126643" w:rsidRPr="00BC23D7" w:rsidRDefault="00AD6492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L-Annessi IV u V emendati fir-rigward tal-lupu (</w:t>
      </w:r>
      <w:r w:rsidRPr="00BC23D7">
        <w:rPr>
          <w:i/>
        </w:rPr>
        <w:t>Canis lupus</w:t>
      </w:r>
      <w:r w:rsidRPr="00BC23D7">
        <w:t>).</w:t>
      </w:r>
    </w:p>
    <w:p w14:paraId="3AA0D236" w14:textId="77777777" w:rsidR="00126643" w:rsidRPr="00BC23D7" w:rsidRDefault="00126643">
      <w:pPr>
        <w:pStyle w:val="ManualHeading2"/>
        <w:rPr>
          <w:noProof/>
        </w:rPr>
      </w:pPr>
      <w:bookmarkStart w:id="41" w:name="_Toc177549000"/>
      <w:r w:rsidRPr="00BC23D7">
        <w:t>1.4.</w:t>
      </w:r>
      <w:r w:rsidRPr="00BC23D7">
        <w:tab/>
        <w:t>Il-proposta/L-inizjattiva hija relatata ma’:</w:t>
      </w:r>
      <w:bookmarkEnd w:id="41"/>
    </w:p>
    <w:p w14:paraId="46AD444C" w14:textId="77777777" w:rsidR="00126643" w:rsidRPr="00BC23D7" w:rsidRDefault="00BD25A0">
      <w:pPr>
        <w:pStyle w:val="Text1"/>
        <w:rPr>
          <w:b/>
          <w:bCs/>
          <w:noProof/>
          <w:sz w:val="22"/>
          <w:u w:val="single"/>
        </w:rPr>
      </w:pPr>
      <w:r w:rsidRPr="00BC23D7">
        <w:rPr>
          <w:b/>
          <w:u w:val="single"/>
        </w:rPr>
        <w:t>X azzjoni ġdida</w:t>
      </w:r>
    </w:p>
    <w:p w14:paraId="0021F9EB" w14:textId="77777777" w:rsidR="00126643" w:rsidRPr="00BC23D7" w:rsidRDefault="00126643">
      <w:pPr>
        <w:pStyle w:val="Text1"/>
        <w:rPr>
          <w:noProof/>
          <w:sz w:val="22"/>
        </w:rPr>
      </w:pPr>
      <w:r w:rsidRPr="00BC23D7">
        <w:rPr>
          <w:rFonts w:ascii="Wingdings" w:hAnsi="Wingdings"/>
          <w:sz w:val="22"/>
        </w:rPr>
        <w:t></w:t>
      </w:r>
      <w:r w:rsidRPr="00BC23D7">
        <w:rPr>
          <w:i/>
          <w:sz w:val="22"/>
        </w:rPr>
        <w:t xml:space="preserve"> </w:t>
      </w:r>
      <w:r w:rsidRPr="00BC23D7">
        <w:t>azzjoni ġdida b’segwitu għal proġett pilota/azzjoni preparatorja</w:t>
      </w:r>
      <w:r w:rsidRPr="00BC23D7">
        <w:rPr>
          <w:rStyle w:val="FootnoteReference"/>
          <w:noProof/>
        </w:rPr>
        <w:footnoteReference w:id="7"/>
      </w:r>
    </w:p>
    <w:p w14:paraId="327D6BD6" w14:textId="77777777" w:rsidR="00126643" w:rsidRPr="00BC23D7" w:rsidRDefault="00126643">
      <w:pPr>
        <w:pStyle w:val="Text1"/>
        <w:rPr>
          <w:noProof/>
          <w:sz w:val="22"/>
        </w:rPr>
      </w:pPr>
      <w:r w:rsidRPr="00BC23D7">
        <w:rPr>
          <w:rFonts w:ascii="Wingdings" w:hAnsi="Wingdings"/>
          <w:sz w:val="22"/>
        </w:rPr>
        <w:t></w:t>
      </w:r>
      <w:r w:rsidRPr="00BC23D7">
        <w:rPr>
          <w:i/>
          <w:sz w:val="22"/>
        </w:rPr>
        <w:t xml:space="preserve"> </w:t>
      </w:r>
      <w:r w:rsidRPr="00BC23D7">
        <w:t>l-estensjoni ta’ azzjoni eżistenti</w:t>
      </w:r>
    </w:p>
    <w:p w14:paraId="109EC4D1" w14:textId="77777777" w:rsidR="00126643" w:rsidRPr="00BC23D7" w:rsidRDefault="00126643">
      <w:pPr>
        <w:pStyle w:val="Text1"/>
        <w:rPr>
          <w:noProof/>
        </w:rPr>
      </w:pPr>
      <w:r w:rsidRPr="00BC23D7">
        <w:rPr>
          <w:rFonts w:ascii="Wingdings" w:hAnsi="Wingdings"/>
          <w:sz w:val="22"/>
        </w:rPr>
        <w:t></w:t>
      </w:r>
      <w:r w:rsidRPr="00BC23D7">
        <w:rPr>
          <w:i/>
          <w:sz w:val="22"/>
        </w:rPr>
        <w:t xml:space="preserve"> </w:t>
      </w:r>
      <w:r w:rsidRPr="00BC23D7">
        <w:t>fużjoni jew ridirezzjonar ta’ azzjoni waħda jew aktar lejn azzjoni oħra/ġdida</w:t>
      </w:r>
    </w:p>
    <w:p w14:paraId="35F14025" w14:textId="77777777" w:rsidR="00126643" w:rsidRPr="00BC23D7" w:rsidRDefault="00126643">
      <w:pPr>
        <w:pStyle w:val="ManualHeading2"/>
        <w:rPr>
          <w:bCs/>
          <w:noProof/>
          <w:szCs w:val="24"/>
        </w:rPr>
      </w:pPr>
      <w:bookmarkStart w:id="42" w:name="_Toc514938025"/>
      <w:bookmarkStart w:id="43" w:name="_Toc520485034"/>
      <w:bookmarkStart w:id="44" w:name="_Toc160804576"/>
      <w:bookmarkStart w:id="45" w:name="_Toc167220268"/>
      <w:bookmarkStart w:id="46" w:name="_Toc177549001"/>
      <w:r w:rsidRPr="00BC23D7">
        <w:t>1.5.</w:t>
      </w:r>
      <w:r w:rsidRPr="00BC23D7">
        <w:tab/>
        <w:t>Raġunijiet għall-proposta/għall-inizjattiva</w:t>
      </w:r>
      <w:bookmarkEnd w:id="42"/>
      <w:bookmarkEnd w:id="43"/>
      <w:bookmarkEnd w:id="44"/>
      <w:bookmarkEnd w:id="45"/>
      <w:bookmarkEnd w:id="46"/>
    </w:p>
    <w:p w14:paraId="0336AA74" w14:textId="77777777" w:rsidR="00126643" w:rsidRPr="00BC23D7" w:rsidRDefault="00126643">
      <w:pPr>
        <w:pStyle w:val="ManualHeading3"/>
        <w:rPr>
          <w:noProof/>
        </w:rPr>
      </w:pPr>
      <w:bookmarkStart w:id="47" w:name="_Toc514938026"/>
      <w:bookmarkStart w:id="48" w:name="_Toc520485035"/>
      <w:bookmarkStart w:id="49" w:name="_Toc160804577"/>
      <w:bookmarkStart w:id="50" w:name="_Toc167220269"/>
      <w:bookmarkStart w:id="51" w:name="_Toc177549002"/>
      <w:r w:rsidRPr="00BC23D7">
        <w:t>1.5.1.</w:t>
      </w:r>
      <w:r w:rsidRPr="00BC23D7">
        <w:tab/>
        <w:t>Rekwiżit(i) li jrid(u) jiġi/u ssodisfat(i) fuq terminu qasir jew twil inkluża kronoloġija dettaljata għat-tnedija tal-implimentazzjoni tal-inizjattiva</w:t>
      </w:r>
      <w:bookmarkEnd w:id="47"/>
      <w:bookmarkEnd w:id="48"/>
      <w:bookmarkEnd w:id="49"/>
      <w:bookmarkEnd w:id="50"/>
      <w:bookmarkEnd w:id="51"/>
    </w:p>
    <w:p w14:paraId="6335E3E7" w14:textId="77777777" w:rsidR="00126643" w:rsidRPr="00BC23D7" w:rsidRDefault="00BC016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257504DD" w14:textId="77777777" w:rsidR="00126643" w:rsidRPr="00BC23D7" w:rsidRDefault="00126643">
      <w:pPr>
        <w:pStyle w:val="ManualHeading3"/>
        <w:rPr>
          <w:bCs/>
          <w:noProof/>
          <w:szCs w:val="24"/>
        </w:rPr>
      </w:pPr>
      <w:bookmarkStart w:id="52" w:name="_Toc514938029"/>
      <w:bookmarkStart w:id="53" w:name="_Toc520485036"/>
      <w:bookmarkStart w:id="54" w:name="_Toc160804578"/>
      <w:bookmarkStart w:id="55" w:name="_Toc167220270"/>
      <w:bookmarkStart w:id="56" w:name="_Toc177549003"/>
      <w:r w:rsidRPr="00BC23D7">
        <w:t>1.5.2.</w:t>
      </w:r>
      <w:r w:rsidRPr="00BC23D7">
        <w:tab/>
        <w:t>Valur miżjud tal-involviment tal-UE (dan jista’ jirriżulta minn fatturi differenti, pereż. gwadanji mill-koordinazzjoni, ċertezza legali, aktar effettività jew komplementarjetajiet). Għall-finijiet ta’ din it-taqsima, “valur miżjud tal-involviment tal-UE” huwa l-valur li jirriżulta mill-azzjoni tal-UE, li huwa addizzjonali għall-valur li kieku kien jinħoloq mill-Istati Membri waħedhom.</w:t>
      </w:r>
      <w:bookmarkEnd w:id="52"/>
      <w:bookmarkEnd w:id="53"/>
      <w:bookmarkEnd w:id="54"/>
      <w:bookmarkEnd w:id="55"/>
      <w:bookmarkEnd w:id="56"/>
    </w:p>
    <w:p w14:paraId="15486B01" w14:textId="77777777" w:rsidR="00BC0163" w:rsidRPr="00BC23D7" w:rsidRDefault="00BC0163" w:rsidP="00BC016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163DBB3D" w14:textId="77777777" w:rsidR="00126643" w:rsidRPr="00BC23D7" w:rsidRDefault="00126643">
      <w:pPr>
        <w:pStyle w:val="ManualHeading3"/>
        <w:rPr>
          <w:noProof/>
        </w:rPr>
      </w:pPr>
      <w:bookmarkStart w:id="57" w:name="_Toc514938030"/>
      <w:bookmarkStart w:id="58" w:name="_Toc520485037"/>
      <w:bookmarkStart w:id="59" w:name="_Toc160804579"/>
      <w:bookmarkStart w:id="60" w:name="_Toc167220271"/>
      <w:bookmarkStart w:id="61" w:name="_Toc177549004"/>
      <w:r w:rsidRPr="00BC23D7">
        <w:t>1.5.3.</w:t>
      </w:r>
      <w:r w:rsidRPr="00BC23D7">
        <w:tab/>
        <w:t>Tagħlimiet meħuda minn esperjenzi simili fl-imgħoddi</w:t>
      </w:r>
      <w:bookmarkEnd w:id="57"/>
      <w:bookmarkEnd w:id="58"/>
      <w:bookmarkEnd w:id="59"/>
      <w:bookmarkEnd w:id="60"/>
      <w:bookmarkEnd w:id="61"/>
    </w:p>
    <w:p w14:paraId="5944DDA3" w14:textId="77777777" w:rsidR="00BC0163" w:rsidRPr="00BC23D7" w:rsidRDefault="00BC0163" w:rsidP="00BC016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41F7A52F" w14:textId="77777777" w:rsidR="00126643" w:rsidRPr="00BC23D7" w:rsidRDefault="00126643">
      <w:pPr>
        <w:pStyle w:val="ManualHeading3"/>
        <w:rPr>
          <w:noProof/>
        </w:rPr>
      </w:pPr>
      <w:bookmarkStart w:id="62" w:name="_Toc514938033"/>
      <w:bookmarkStart w:id="63" w:name="_Toc520485038"/>
      <w:bookmarkStart w:id="64" w:name="_Toc160804580"/>
      <w:bookmarkStart w:id="65" w:name="_Toc167220272"/>
      <w:bookmarkStart w:id="66" w:name="_Toc177549005"/>
      <w:r w:rsidRPr="00BC23D7">
        <w:t>1.5.4.</w:t>
      </w:r>
      <w:r w:rsidRPr="00BC23D7">
        <w:tab/>
        <w:t>Kompatibbiltà mal-qafas finanzjarju pluriennali u sinerġiji possibbli ma’ strumenti xierqa oħra</w:t>
      </w:r>
      <w:bookmarkEnd w:id="62"/>
      <w:bookmarkEnd w:id="63"/>
      <w:bookmarkEnd w:id="64"/>
      <w:bookmarkEnd w:id="65"/>
      <w:bookmarkEnd w:id="66"/>
    </w:p>
    <w:p w14:paraId="5488D649" w14:textId="77777777" w:rsidR="00BC0163" w:rsidRPr="00BC23D7" w:rsidRDefault="009E03F6" w:rsidP="00BC016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L-ebda impatt baġitarju</w:t>
      </w:r>
    </w:p>
    <w:p w14:paraId="2091A309" w14:textId="77777777" w:rsidR="00126643" w:rsidRPr="00BC23D7" w:rsidRDefault="00126643">
      <w:pPr>
        <w:pStyle w:val="ManualHeading3"/>
        <w:rPr>
          <w:noProof/>
        </w:rPr>
      </w:pPr>
      <w:bookmarkStart w:id="67" w:name="_Toc514938036"/>
      <w:bookmarkStart w:id="68" w:name="_Toc520485039"/>
      <w:bookmarkStart w:id="69" w:name="_Toc160804581"/>
      <w:bookmarkStart w:id="70" w:name="_Toc167220273"/>
      <w:bookmarkStart w:id="71" w:name="_Toc177549006"/>
      <w:r w:rsidRPr="00BC23D7">
        <w:t>1.5.5.</w:t>
      </w:r>
      <w:r w:rsidRPr="00BC23D7">
        <w:tab/>
        <w:t>Valutazzjoni tal-għażliet differenti ta’ finanzjament disponibbli, inkluż l-ambitu għar-riallokazzjoni</w:t>
      </w:r>
      <w:bookmarkEnd w:id="67"/>
      <w:bookmarkEnd w:id="68"/>
      <w:bookmarkEnd w:id="69"/>
      <w:bookmarkEnd w:id="70"/>
      <w:bookmarkEnd w:id="71"/>
    </w:p>
    <w:p w14:paraId="0E28550F" w14:textId="77777777" w:rsidR="00BC0163" w:rsidRPr="00BC23D7" w:rsidRDefault="009E03F6" w:rsidP="00BC016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L-ebda impatt baġitarju</w:t>
      </w:r>
    </w:p>
    <w:p w14:paraId="3C53CA2F" w14:textId="77777777" w:rsidR="00126643" w:rsidRPr="00BC23D7" w:rsidRDefault="00126643">
      <w:pPr>
        <w:pStyle w:val="ManualHeading2"/>
        <w:rPr>
          <w:bCs/>
          <w:noProof/>
          <w:szCs w:val="24"/>
        </w:rPr>
      </w:pPr>
      <w:r w:rsidRPr="00BC23D7">
        <w:br w:type="page"/>
      </w:r>
      <w:bookmarkStart w:id="72" w:name="_Toc514938039"/>
      <w:bookmarkStart w:id="73" w:name="_Toc520485040"/>
      <w:bookmarkStart w:id="74" w:name="_Toc160804582"/>
      <w:bookmarkStart w:id="75" w:name="_Toc167220274"/>
      <w:bookmarkStart w:id="76" w:name="_Toc177549007"/>
      <w:r w:rsidRPr="00BC23D7">
        <w:t>1.6.</w:t>
      </w:r>
      <w:r w:rsidRPr="00BC23D7">
        <w:tab/>
        <w:t>Durata tal-proposta/tal-inizjattiva</w:t>
      </w:r>
      <w:bookmarkEnd w:id="72"/>
      <w:bookmarkEnd w:id="73"/>
      <w:r w:rsidRPr="00BC23D7">
        <w:t xml:space="preserve"> u tal-impatt finanzjarju tagħha</w:t>
      </w:r>
      <w:bookmarkEnd w:id="74"/>
      <w:bookmarkEnd w:id="75"/>
      <w:bookmarkEnd w:id="76"/>
    </w:p>
    <w:p w14:paraId="75804D94" w14:textId="77777777" w:rsidR="00126643" w:rsidRPr="00BC23D7" w:rsidRDefault="00126643">
      <w:pPr>
        <w:pStyle w:val="Text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b/>
          <w:i/>
        </w:rPr>
        <w:t xml:space="preserve"> </w:t>
      </w:r>
      <w:r w:rsidRPr="00BC23D7">
        <w:rPr>
          <w:b/>
        </w:rPr>
        <w:t>durata limitata</w:t>
      </w:r>
    </w:p>
    <w:p w14:paraId="562D252B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fis-seħħ minn [JJ/XX]SSSS sa [JJ/XX]SSSS</w:t>
      </w:r>
    </w:p>
    <w:p w14:paraId="1CF7CCF2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impatt finanzjarju minn SSSS sa SSSS għall-approprjazzjonijiet ta’ impenn u minn SSSS sa SSSS għall-approprjazzjonijiet ta’ pagament.</w:t>
      </w:r>
    </w:p>
    <w:p w14:paraId="697E3016" w14:textId="77777777" w:rsidR="00126643" w:rsidRPr="00BC23D7" w:rsidRDefault="00A5384A">
      <w:pPr>
        <w:pStyle w:val="Text1"/>
        <w:rPr>
          <w:noProof/>
        </w:rPr>
      </w:pPr>
      <w:r w:rsidRPr="00BC23D7">
        <w:rPr>
          <w:b/>
        </w:rPr>
        <w:t>X durata mhux limitata</w:t>
      </w:r>
    </w:p>
    <w:p w14:paraId="2907A378" w14:textId="77777777" w:rsidR="00126643" w:rsidRPr="00BC23D7" w:rsidRDefault="00126643">
      <w:pPr>
        <w:pStyle w:val="ListDash1"/>
        <w:rPr>
          <w:noProof/>
        </w:rPr>
      </w:pPr>
      <w:r w:rsidRPr="00BC23D7">
        <w:t>Implimentazzjoni b’perjodu ta’ tnedija minn SSSS sa SSSS,</w:t>
      </w:r>
    </w:p>
    <w:p w14:paraId="25170684" w14:textId="77777777" w:rsidR="00126643" w:rsidRPr="00BC23D7" w:rsidRDefault="00126643">
      <w:pPr>
        <w:pStyle w:val="ListDash1"/>
        <w:rPr>
          <w:noProof/>
        </w:rPr>
      </w:pPr>
      <w:r w:rsidRPr="00BC23D7">
        <w:t>segwita minn operazzjoni fuq skala sħiħa.</w:t>
      </w:r>
    </w:p>
    <w:p w14:paraId="7F61BA36" w14:textId="77777777" w:rsidR="00126643" w:rsidRPr="00BC23D7" w:rsidRDefault="00126643">
      <w:pPr>
        <w:pStyle w:val="ManualHeading2"/>
        <w:rPr>
          <w:bCs/>
          <w:noProof/>
          <w:szCs w:val="24"/>
        </w:rPr>
      </w:pPr>
      <w:bookmarkStart w:id="77" w:name="_Toc514938040"/>
      <w:bookmarkStart w:id="78" w:name="_Toc520485041"/>
      <w:bookmarkStart w:id="79" w:name="_Toc160804583"/>
      <w:bookmarkStart w:id="80" w:name="_Toc167220275"/>
      <w:bookmarkStart w:id="81" w:name="_Toc177549008"/>
      <w:r w:rsidRPr="00BC23D7">
        <w:t>1.7.</w:t>
      </w:r>
      <w:r w:rsidRPr="00BC23D7">
        <w:tab/>
        <w:t>Metodu/i tal-implimentazzjoni tal-baġit ippjanat(i)</w:t>
      </w:r>
      <w:r w:rsidRPr="00BC23D7">
        <w:rPr>
          <w:rStyle w:val="FootnoteReference"/>
          <w:noProof/>
        </w:rPr>
        <w:footnoteReference w:id="8"/>
      </w:r>
      <w:bookmarkEnd w:id="77"/>
      <w:bookmarkEnd w:id="78"/>
      <w:bookmarkEnd w:id="79"/>
      <w:bookmarkEnd w:id="80"/>
      <w:bookmarkEnd w:id="81"/>
    </w:p>
    <w:p w14:paraId="633195A9" w14:textId="77777777" w:rsidR="00126643" w:rsidRPr="00BC23D7" w:rsidRDefault="00126643">
      <w:pPr>
        <w:pStyle w:val="Text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i/>
        </w:rPr>
        <w:t xml:space="preserve"> </w:t>
      </w:r>
      <w:r w:rsidRPr="00BC23D7">
        <w:rPr>
          <w:b/>
        </w:rPr>
        <w:t>Ġestjoni diretta</w:t>
      </w:r>
      <w:r w:rsidRPr="00BC23D7">
        <w:t xml:space="preserve"> mill-Kummissjoni</w:t>
      </w:r>
    </w:p>
    <w:p w14:paraId="004771E7" w14:textId="77777777" w:rsidR="00126643" w:rsidRPr="00BC23D7" w:rsidRDefault="00126643">
      <w:pPr>
        <w:pStyle w:val="ListDash2"/>
        <w:rPr>
          <w:rFonts w:cs="EUAlbertina"/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mid-dipartimenti tagħha, inkluż mill-persunal tagħha fid-delegazzjonijiet tal-Unjoni;</w:t>
      </w:r>
    </w:p>
    <w:p w14:paraId="4FE967E9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mill-aġenziji eżekuttivi</w:t>
      </w:r>
    </w:p>
    <w:p w14:paraId="484429F1" w14:textId="77777777" w:rsidR="00126643" w:rsidRPr="00BC23D7" w:rsidRDefault="00126643">
      <w:pPr>
        <w:pStyle w:val="Text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b/>
          <w:i/>
        </w:rPr>
        <w:t xml:space="preserve"> </w:t>
      </w:r>
      <w:r w:rsidRPr="00BC23D7">
        <w:rPr>
          <w:b/>
        </w:rPr>
        <w:t>Ġestjoni kondiviża</w:t>
      </w:r>
      <w:r w:rsidRPr="00BC23D7">
        <w:t xml:space="preserve"> mal-Istati Membri</w:t>
      </w:r>
    </w:p>
    <w:p w14:paraId="7A09D1AC" w14:textId="77777777" w:rsidR="00126643" w:rsidRPr="00BC23D7" w:rsidRDefault="00126643">
      <w:pPr>
        <w:pStyle w:val="Text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i/>
        </w:rPr>
        <w:t xml:space="preserve"> </w:t>
      </w:r>
      <w:r w:rsidRPr="00BC23D7">
        <w:rPr>
          <w:b/>
        </w:rPr>
        <w:t>Ġestjoni indiretta</w:t>
      </w:r>
      <w:r w:rsidRPr="00BC23D7">
        <w:t xml:space="preserve"> billi jiġu fdati kompiti ta’ implimentazzjoni tal-baġit:</w:t>
      </w:r>
    </w:p>
    <w:p w14:paraId="65BDAC7E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lill-pajjiżi terzi jew lill-korpi nnominati minnhom</w:t>
      </w:r>
    </w:p>
    <w:p w14:paraId="388F451A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lill-organizzazzjonijiet internazzjonali u lill-aġenziji tagħhom (għandhom jiġu speċifikati)</w:t>
      </w:r>
    </w:p>
    <w:p w14:paraId="6B5ABC6D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lill-Bank Ewropew tal-Investiment u lill-Fond Ewropew tal-Investiment</w:t>
      </w:r>
    </w:p>
    <w:p w14:paraId="12FB9477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lill-korpi msemmija fl-Artikoli 70 u 71 tar-Regolament Finanzjarju</w:t>
      </w:r>
    </w:p>
    <w:p w14:paraId="587B5E3D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lill-korpi tad-dritt pubbliku</w:t>
      </w:r>
    </w:p>
    <w:p w14:paraId="0FDB2F2B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lill-korpi rregolati mid-dritt privat b’missjoni ta’ servizz pubbliku sakemm dawn ikollhom garanziji finanzjarji adegwati</w:t>
      </w:r>
    </w:p>
    <w:p w14:paraId="66AD3266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lill-korpi rregolati mid-dritt privat ta’ Stat Membru li jkunu fdati bl-implimentazzjoni ta’ sħubija pubblika-privata u li jkollhom garanziji finanzjarji adegwati</w:t>
      </w:r>
    </w:p>
    <w:p w14:paraId="1D737296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 xml:space="preserve"> lill-korpi jew lill-persuni fdati bl-implimentazzjoni ta’ azzjonijiet speċifiċi fil-Politika Estera u ta’ Sigurtà Komuni skont it-Titolu V tat-Trattat dwar l-Unjoni Ewropea, u identifikati fl-att bażiku rilevanti</w:t>
      </w:r>
    </w:p>
    <w:p w14:paraId="70FF9DCF" w14:textId="77777777" w:rsidR="00126643" w:rsidRPr="00BC23D7" w:rsidRDefault="00126643">
      <w:pPr>
        <w:pStyle w:val="ListDash2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rFonts w:ascii="Wingdings" w:hAnsi="Wingdings"/>
        </w:rPr>
        <w:t></w:t>
      </w:r>
      <w:r w:rsidRPr="00BC23D7">
        <w:t>korpi stabbiliti fi Stat Membru, irregolati mid-dritt privat ta’ Stat Membru jew mid-dritt tal-Unjoni u eliġibbli biex jiġu fdati, f’konformità mar-regoli speċifiċi għas-settur, bl-implimentazzjoni ta’ fondi tal-Unjoni jew ta’ garanziji baġitarji, sa fejn tali korpi jkunu kkontrollati minn korpi tad-dritt pubbliku jew minn korpi rregolati mid-dritt privat b’missjoni ta’ servizz pubbliku, u jkunu pprovduti b’garanziji finanzjarji adegwati fil-forma ta’ responsabbiltà in solidum mill-korpi kontrollanti jew b’garanziji finanzjarji ekwivalenti, li jistgħu, għal kull azzjoni, ikunu limitati għall-ammont massimu tal-appoġġ tal-Unjoni.</w:t>
      </w:r>
    </w:p>
    <w:p w14:paraId="19560CAE" w14:textId="77777777" w:rsidR="00126643" w:rsidRPr="00BC23D7" w:rsidRDefault="00126643">
      <w:pPr>
        <w:rPr>
          <w:noProof/>
        </w:rPr>
      </w:pPr>
      <w:r w:rsidRPr="00BC23D7">
        <w:t>Kummenti</w:t>
      </w:r>
    </w:p>
    <w:p w14:paraId="15313A11" w14:textId="77777777" w:rsidR="00126643" w:rsidRPr="00BC23D7" w:rsidRDefault="009E0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L-ebda impatt baġitarju.</w:t>
      </w:r>
    </w:p>
    <w:p w14:paraId="1C8D6343" w14:textId="77777777" w:rsidR="00126643" w:rsidRPr="00BC23D7" w:rsidRDefault="00126643">
      <w:pPr>
        <w:rPr>
          <w:noProof/>
        </w:rPr>
        <w:sectPr w:rsidR="00126643" w:rsidRPr="00BC23D7" w:rsidSect="003B7F9E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14:paraId="7725C6F2" w14:textId="77777777" w:rsidR="00126643" w:rsidRPr="00BC23D7" w:rsidRDefault="00126643">
      <w:pPr>
        <w:pStyle w:val="ManualHeading1"/>
        <w:rPr>
          <w:bCs/>
          <w:noProof/>
          <w:szCs w:val="24"/>
        </w:rPr>
      </w:pPr>
      <w:bookmarkStart w:id="82" w:name="_Toc514938041"/>
      <w:bookmarkStart w:id="83" w:name="_Toc520485042"/>
      <w:bookmarkStart w:id="84" w:name="_Toc160804584"/>
      <w:bookmarkStart w:id="85" w:name="_Toc167220276"/>
      <w:bookmarkStart w:id="86" w:name="_Toc177549009"/>
      <w:r w:rsidRPr="00BC23D7">
        <w:t>2.</w:t>
      </w:r>
      <w:r w:rsidRPr="00BC23D7">
        <w:tab/>
        <w:t>MIŻURI TA’ ĠESTJONI</w:t>
      </w:r>
      <w:bookmarkEnd w:id="82"/>
      <w:bookmarkEnd w:id="83"/>
      <w:bookmarkEnd w:id="84"/>
      <w:bookmarkEnd w:id="85"/>
      <w:bookmarkEnd w:id="86"/>
    </w:p>
    <w:p w14:paraId="7F4E284C" w14:textId="77777777" w:rsidR="00126643" w:rsidRPr="00BC23D7" w:rsidRDefault="00126643">
      <w:pPr>
        <w:pStyle w:val="ManualHeading2"/>
        <w:rPr>
          <w:noProof/>
        </w:rPr>
      </w:pPr>
      <w:bookmarkStart w:id="87" w:name="_Toc514938042"/>
      <w:bookmarkStart w:id="88" w:name="_Toc520485043"/>
      <w:bookmarkStart w:id="89" w:name="_Toc160804585"/>
      <w:bookmarkStart w:id="90" w:name="_Toc167220277"/>
      <w:bookmarkStart w:id="91" w:name="_Toc177549010"/>
      <w:r w:rsidRPr="00BC23D7">
        <w:t>2.1.</w:t>
      </w:r>
      <w:r w:rsidRPr="00BC23D7">
        <w:tab/>
        <w:t>Regoli ta’ monitoraġġ u ta’ rapportar</w:t>
      </w:r>
      <w:bookmarkEnd w:id="87"/>
      <w:bookmarkEnd w:id="88"/>
      <w:bookmarkEnd w:id="89"/>
      <w:bookmarkEnd w:id="90"/>
      <w:bookmarkEnd w:id="91"/>
    </w:p>
    <w:p w14:paraId="746CEB82" w14:textId="77777777" w:rsidR="00126643" w:rsidRPr="00BC23D7" w:rsidRDefault="00126643">
      <w:pPr>
        <w:pStyle w:val="Text1"/>
        <w:rPr>
          <w:noProof/>
        </w:rPr>
      </w:pPr>
      <w:r w:rsidRPr="00BC23D7">
        <w:t>Specify frequency and conditions.</w:t>
      </w:r>
    </w:p>
    <w:p w14:paraId="1193DCD4" w14:textId="77777777" w:rsidR="00126643" w:rsidRPr="00BC23D7" w:rsidRDefault="00A5384A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708B7B91" w14:textId="77777777" w:rsidR="00126643" w:rsidRPr="00BC23D7" w:rsidRDefault="00126643">
      <w:pPr>
        <w:pStyle w:val="ManualHeading2"/>
        <w:rPr>
          <w:bCs/>
          <w:noProof/>
          <w:szCs w:val="24"/>
        </w:rPr>
      </w:pPr>
      <w:bookmarkStart w:id="92" w:name="_Toc514938045"/>
      <w:bookmarkStart w:id="93" w:name="_Toc520485044"/>
      <w:bookmarkStart w:id="94" w:name="_Toc160804586"/>
      <w:bookmarkStart w:id="95" w:name="_Toc167220278"/>
      <w:bookmarkStart w:id="96" w:name="_Toc177549011"/>
      <w:r w:rsidRPr="00BC23D7">
        <w:t>2.2.</w:t>
      </w:r>
      <w:r w:rsidRPr="00BC23D7">
        <w:tab/>
        <w:t>Sistema/i ta’ ġestjoni u ta’ kontroll</w:t>
      </w:r>
      <w:bookmarkEnd w:id="92"/>
      <w:bookmarkEnd w:id="93"/>
      <w:bookmarkEnd w:id="94"/>
      <w:bookmarkEnd w:id="95"/>
      <w:bookmarkEnd w:id="96"/>
    </w:p>
    <w:p w14:paraId="32105F9D" w14:textId="77777777" w:rsidR="00126643" w:rsidRPr="00BC23D7" w:rsidRDefault="00126643">
      <w:pPr>
        <w:pStyle w:val="ManualHeading3"/>
        <w:rPr>
          <w:noProof/>
        </w:rPr>
      </w:pPr>
      <w:bookmarkStart w:id="97" w:name="_Toc514938046"/>
      <w:bookmarkStart w:id="98" w:name="_Toc520485045"/>
      <w:bookmarkStart w:id="99" w:name="_Toc160804587"/>
      <w:bookmarkStart w:id="100" w:name="_Toc167220279"/>
      <w:bookmarkStart w:id="101" w:name="_Toc177549012"/>
      <w:r w:rsidRPr="00BC23D7">
        <w:t>2.2.1.</w:t>
      </w:r>
      <w:r w:rsidRPr="00BC23D7">
        <w:tab/>
        <w:t>Ġustifikazzjoni tal-metodu/i tal-implimentazzjoni tal-baġit, tal-mekkaniżmu/i għall-implimentazzjoni tal-finanzjament, tal-modalitajiet ta’ pagament u tal-istrateġija ta’ kontroll proposta</w:t>
      </w:r>
      <w:bookmarkEnd w:id="97"/>
      <w:bookmarkEnd w:id="98"/>
      <w:bookmarkEnd w:id="99"/>
      <w:bookmarkEnd w:id="100"/>
      <w:bookmarkEnd w:id="101"/>
    </w:p>
    <w:p w14:paraId="3930E047" w14:textId="77777777" w:rsidR="005442AF" w:rsidRPr="00BC23D7" w:rsidRDefault="00E85E04" w:rsidP="00E85E04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2318E042" w14:textId="77777777" w:rsidR="00126643" w:rsidRPr="00BC23D7" w:rsidRDefault="00126643">
      <w:pPr>
        <w:pStyle w:val="ManualHeading3"/>
        <w:rPr>
          <w:bCs/>
          <w:noProof/>
          <w:szCs w:val="24"/>
        </w:rPr>
      </w:pPr>
      <w:bookmarkStart w:id="102" w:name="_Toc514938047"/>
      <w:bookmarkStart w:id="103" w:name="_Toc520485046"/>
      <w:bookmarkStart w:id="104" w:name="_Toc160804588"/>
      <w:bookmarkStart w:id="105" w:name="_Toc167220280"/>
      <w:bookmarkStart w:id="106" w:name="_Toc177549013"/>
      <w:r w:rsidRPr="00BC23D7">
        <w:t>2.2.2.</w:t>
      </w:r>
      <w:r w:rsidRPr="00BC23D7">
        <w:tab/>
        <w:t>Informazzjoni dwar ir-riskji identifikati u s-sistema/i ta’ kontroll intern stabbilita/i għall-mitigazzjoni tagħhom</w:t>
      </w:r>
      <w:bookmarkEnd w:id="102"/>
      <w:bookmarkEnd w:id="103"/>
      <w:bookmarkEnd w:id="104"/>
      <w:bookmarkEnd w:id="105"/>
      <w:bookmarkEnd w:id="106"/>
    </w:p>
    <w:p w14:paraId="0C5FFD00" w14:textId="77777777" w:rsidR="00126643" w:rsidRPr="00BC23D7" w:rsidRDefault="00E85E04" w:rsidP="00E85E04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5979A53E" w14:textId="77777777" w:rsidR="00126643" w:rsidRPr="00BC23D7" w:rsidRDefault="00126643">
      <w:pPr>
        <w:pStyle w:val="ManualHeading3"/>
        <w:rPr>
          <w:noProof/>
        </w:rPr>
      </w:pPr>
      <w:bookmarkStart w:id="107" w:name="_Toc514938048"/>
      <w:bookmarkStart w:id="108" w:name="_Toc520485047"/>
      <w:bookmarkStart w:id="109" w:name="_Toc160804589"/>
      <w:bookmarkStart w:id="110" w:name="_Toc167220281"/>
      <w:bookmarkStart w:id="111" w:name="_Toc177549014"/>
      <w:r w:rsidRPr="00BC23D7">
        <w:t>2.2.3.</w:t>
      </w:r>
      <w:r w:rsidRPr="00BC23D7">
        <w:tab/>
        <w:t>Stima u ġustifikazzjoni tal-kosteffettività tal-kontrolli (proporzjon bejn il-kostijiet tal-kontroll u l-valur tal-fondi relatati ġestiti) u valutazzjoni tal-livelli mistennija tar-riskju ta’ errur (mal-ħlas u fl-għeluq)</w:t>
      </w:r>
      <w:bookmarkEnd w:id="107"/>
      <w:bookmarkEnd w:id="108"/>
      <w:bookmarkEnd w:id="109"/>
      <w:bookmarkEnd w:id="110"/>
      <w:bookmarkEnd w:id="111"/>
    </w:p>
    <w:p w14:paraId="2AC516DD" w14:textId="77777777" w:rsidR="00126643" w:rsidRPr="00BC23D7" w:rsidRDefault="00A5384A" w:rsidP="00A5384A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660ADFDE" w14:textId="77777777" w:rsidR="00126643" w:rsidRPr="00BC23D7" w:rsidRDefault="00126643">
      <w:pPr>
        <w:pStyle w:val="ManualHeading2"/>
        <w:rPr>
          <w:bCs/>
          <w:noProof/>
          <w:szCs w:val="24"/>
        </w:rPr>
      </w:pPr>
      <w:bookmarkStart w:id="112" w:name="_Toc514938049"/>
      <w:bookmarkStart w:id="113" w:name="_Toc520485048"/>
      <w:bookmarkStart w:id="114" w:name="_Toc160804590"/>
      <w:bookmarkStart w:id="115" w:name="_Toc167220282"/>
      <w:bookmarkStart w:id="116" w:name="_Toc177549015"/>
      <w:r w:rsidRPr="00BC23D7">
        <w:t>2.3.</w:t>
      </w:r>
      <w:r w:rsidRPr="00BC23D7">
        <w:tab/>
        <w:t>Miżuri għall-prevenzjoni ta’ frodi u ta’ irregolaritajiet</w:t>
      </w:r>
      <w:bookmarkEnd w:id="112"/>
      <w:bookmarkEnd w:id="113"/>
      <w:bookmarkEnd w:id="114"/>
      <w:bookmarkEnd w:id="115"/>
      <w:bookmarkEnd w:id="116"/>
    </w:p>
    <w:p w14:paraId="4A3B41B5" w14:textId="77777777" w:rsidR="00126643" w:rsidRPr="00BC23D7" w:rsidRDefault="00126643">
      <w:pPr>
        <w:pStyle w:val="Text1"/>
        <w:rPr>
          <w:noProof/>
        </w:rPr>
      </w:pPr>
      <w:r w:rsidRPr="00BC23D7">
        <w:t>Specify existing or envisaged prevention and protection measures, e.g. from the anti-fraud strategy.</w:t>
      </w:r>
    </w:p>
    <w:p w14:paraId="5E549278" w14:textId="77777777" w:rsidR="00126643" w:rsidRPr="00BC23D7" w:rsidRDefault="00EC6FE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C23D7">
        <w:t>M/A</w:t>
      </w:r>
    </w:p>
    <w:p w14:paraId="6D83FE00" w14:textId="77777777" w:rsidR="00126643" w:rsidRPr="00BC23D7" w:rsidRDefault="00126643">
      <w:pPr>
        <w:rPr>
          <w:noProof/>
        </w:rPr>
        <w:sectPr w:rsidR="00126643" w:rsidRPr="00BC23D7" w:rsidSect="003B7F9E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14:paraId="7BB4423A" w14:textId="77777777" w:rsidR="00126643" w:rsidRPr="00BC23D7" w:rsidRDefault="00126643">
      <w:pPr>
        <w:pStyle w:val="ManualHeading1"/>
        <w:rPr>
          <w:bCs/>
          <w:noProof/>
          <w:szCs w:val="24"/>
        </w:rPr>
      </w:pPr>
      <w:bookmarkStart w:id="117" w:name="_Toc514938050"/>
      <w:bookmarkStart w:id="118" w:name="_Toc520485049"/>
      <w:bookmarkStart w:id="119" w:name="_Toc160804591"/>
      <w:bookmarkStart w:id="120" w:name="_Toc167220283"/>
      <w:bookmarkStart w:id="121" w:name="_Toc177549016"/>
      <w:r w:rsidRPr="00BC23D7">
        <w:t>3.</w:t>
      </w:r>
      <w:r w:rsidRPr="00BC23D7">
        <w:tab/>
        <w:t>IMPATT FINANZJARJU STMAT TAL-PROPOSTA/TAL-INIZJATTIVA</w:t>
      </w:r>
      <w:bookmarkEnd w:id="117"/>
      <w:bookmarkEnd w:id="118"/>
      <w:bookmarkEnd w:id="119"/>
      <w:bookmarkEnd w:id="120"/>
      <w:bookmarkEnd w:id="121"/>
    </w:p>
    <w:p w14:paraId="4D5DB191" w14:textId="77777777" w:rsidR="00126643" w:rsidRPr="00BC23D7" w:rsidRDefault="00126643">
      <w:pPr>
        <w:pStyle w:val="ManualHeading2"/>
        <w:rPr>
          <w:noProof/>
        </w:rPr>
      </w:pPr>
      <w:bookmarkStart w:id="122" w:name="_Toc514938051"/>
      <w:bookmarkStart w:id="123" w:name="_Toc520485050"/>
      <w:bookmarkStart w:id="124" w:name="_Toc160804592"/>
      <w:bookmarkStart w:id="125" w:name="_Toc167220284"/>
      <w:bookmarkStart w:id="126" w:name="_Toc177549017"/>
      <w:r w:rsidRPr="00BC23D7">
        <w:t>3.1.</w:t>
      </w:r>
      <w:r w:rsidRPr="00BC23D7">
        <w:tab/>
        <w:t>Intestatura/i tal-qafas finanzjarju pluriennali u l-linja/i baġitarja/i tan-nefqa affettwata/i</w:t>
      </w:r>
      <w:bookmarkEnd w:id="122"/>
      <w:bookmarkEnd w:id="123"/>
      <w:bookmarkEnd w:id="124"/>
      <w:bookmarkEnd w:id="125"/>
      <w:bookmarkEnd w:id="126"/>
    </w:p>
    <w:p w14:paraId="1E71E351" w14:textId="77777777" w:rsidR="00126643" w:rsidRPr="00BC23D7" w:rsidRDefault="00126643">
      <w:pPr>
        <w:pStyle w:val="ListBullet1"/>
        <w:rPr>
          <w:noProof/>
        </w:rPr>
      </w:pPr>
      <w:r w:rsidRPr="00BC23D7">
        <w:t>Linji baġitarji eżistenti</w:t>
      </w:r>
    </w:p>
    <w:p w14:paraId="122A5386" w14:textId="77777777" w:rsidR="00126643" w:rsidRPr="00BC23D7" w:rsidRDefault="00126643">
      <w:pPr>
        <w:pStyle w:val="Text1"/>
        <w:rPr>
          <w:i/>
          <w:noProof/>
        </w:rPr>
      </w:pPr>
      <w:r w:rsidRPr="00BC23D7">
        <w:rPr>
          <w:i/>
          <w:u w:val="single"/>
        </w:rPr>
        <w:t>Skont l-ordni</w:t>
      </w:r>
      <w:r w:rsidRPr="00BC23D7">
        <w:rPr>
          <w:i/>
        </w:rPr>
        <w:t xml:space="preserve"> tal-intestaturi tal-qafas finanzjarju pluriennali u tal-linji baġitarji.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126643" w:rsidRPr="00BC23D7" w14:paraId="0FB351D9" w14:textId="77777777" w:rsidTr="2F9CAB30">
        <w:trPr>
          <w:jc w:val="center"/>
        </w:trPr>
        <w:tc>
          <w:tcPr>
            <w:tcW w:w="1092" w:type="dxa"/>
            <w:vMerge w:val="restart"/>
            <w:vAlign w:val="center"/>
          </w:tcPr>
          <w:p w14:paraId="7CD2FEE3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18"/>
              </w:rPr>
              <w:t>Intestatura tal-qafas finanzjarju pluriennali</w:t>
            </w:r>
          </w:p>
        </w:tc>
        <w:tc>
          <w:tcPr>
            <w:tcW w:w="4002" w:type="dxa"/>
            <w:vAlign w:val="center"/>
          </w:tcPr>
          <w:p w14:paraId="4589480B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20"/>
              </w:rPr>
              <w:t>Linja baġitarja</w:t>
            </w:r>
          </w:p>
        </w:tc>
        <w:tc>
          <w:tcPr>
            <w:tcW w:w="1092" w:type="dxa"/>
            <w:vAlign w:val="center"/>
          </w:tcPr>
          <w:p w14:paraId="3E9DB852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18"/>
              </w:rPr>
              <w:t>Tip ta’ nefqa</w:t>
            </w:r>
          </w:p>
        </w:tc>
        <w:tc>
          <w:tcPr>
            <w:tcW w:w="4487" w:type="dxa"/>
            <w:gridSpan w:val="4"/>
            <w:vAlign w:val="center"/>
          </w:tcPr>
          <w:p w14:paraId="43B4F1F6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20"/>
              </w:rPr>
              <w:t xml:space="preserve">Kontribuzzjoni </w:t>
            </w:r>
          </w:p>
        </w:tc>
      </w:tr>
      <w:tr w:rsidR="00126643" w:rsidRPr="00BC23D7" w14:paraId="4B3403DE" w14:textId="77777777" w:rsidTr="2F9CAB30">
        <w:trPr>
          <w:cantSplit/>
          <w:jc w:val="center"/>
        </w:trPr>
        <w:tc>
          <w:tcPr>
            <w:tcW w:w="1092" w:type="dxa"/>
            <w:vMerge/>
            <w:vAlign w:val="center"/>
          </w:tcPr>
          <w:p w14:paraId="6D579F63" w14:textId="77777777" w:rsidR="00126643" w:rsidRPr="00BC23D7" w:rsidRDefault="00126643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14:paraId="558A8396" w14:textId="77777777" w:rsidR="00126643" w:rsidRPr="00BC23D7" w:rsidRDefault="00126643">
            <w:pPr>
              <w:rPr>
                <w:noProof/>
              </w:rPr>
            </w:pPr>
            <w:r w:rsidRPr="00BC23D7">
              <w:rPr>
                <w:sz w:val="20"/>
              </w:rPr>
              <w:t xml:space="preserve">Numru </w:t>
            </w:r>
            <w:r w:rsidRPr="00BC23D7">
              <w:rPr>
                <w:sz w:val="22"/>
              </w:rPr>
              <w:br/>
            </w:r>
          </w:p>
        </w:tc>
        <w:tc>
          <w:tcPr>
            <w:tcW w:w="1092" w:type="dxa"/>
            <w:vAlign w:val="center"/>
          </w:tcPr>
          <w:p w14:paraId="3DE6FD9D" w14:textId="77777777" w:rsidR="00126643" w:rsidRPr="00BC23D7" w:rsidRDefault="00126643">
            <w:pPr>
              <w:jc w:val="center"/>
              <w:rPr>
                <w:noProof/>
              </w:rPr>
            </w:pPr>
            <w:r w:rsidRPr="00BC23D7">
              <w:rPr>
                <w:sz w:val="18"/>
              </w:rPr>
              <w:t>Diff./Mhux diff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9"/>
            </w:r>
            <w:r w:rsidRPr="00BC23D7">
              <w:rPr>
                <w:sz w:val="18"/>
              </w:rPr>
              <w:t>.</w:t>
            </w:r>
          </w:p>
        </w:tc>
        <w:tc>
          <w:tcPr>
            <w:tcW w:w="966" w:type="dxa"/>
            <w:vAlign w:val="center"/>
          </w:tcPr>
          <w:p w14:paraId="619C4DFE" w14:textId="77777777" w:rsidR="00126643" w:rsidRPr="00BC23D7" w:rsidRDefault="00126643">
            <w:pPr>
              <w:jc w:val="center"/>
              <w:rPr>
                <w:b/>
                <w:noProof/>
                <w:sz w:val="18"/>
              </w:rPr>
            </w:pPr>
            <w:r w:rsidRPr="00BC23D7">
              <w:rPr>
                <w:sz w:val="18"/>
              </w:rPr>
              <w:t>mill-pajjiżi tal-EFTA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10"/>
            </w:r>
          </w:p>
        </w:tc>
        <w:tc>
          <w:tcPr>
            <w:tcW w:w="1092" w:type="dxa"/>
            <w:vAlign w:val="center"/>
          </w:tcPr>
          <w:p w14:paraId="446900EF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minn pajjiżi kandidati u minn kandidati potenzjali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11"/>
            </w:r>
          </w:p>
        </w:tc>
        <w:tc>
          <w:tcPr>
            <w:tcW w:w="966" w:type="dxa"/>
            <w:vAlign w:val="center"/>
          </w:tcPr>
          <w:p w14:paraId="0B55ADBD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Minn pajjiżi terzi oħra</w:t>
            </w:r>
          </w:p>
        </w:tc>
        <w:tc>
          <w:tcPr>
            <w:tcW w:w="1463" w:type="dxa"/>
            <w:vAlign w:val="center"/>
          </w:tcPr>
          <w:p w14:paraId="70F6E820" w14:textId="77777777" w:rsidR="00126643" w:rsidRPr="00BC23D7" w:rsidRDefault="00126643">
            <w:pPr>
              <w:jc w:val="center"/>
              <w:rPr>
                <w:noProof/>
              </w:rPr>
            </w:pPr>
            <w:r w:rsidRPr="00BC23D7">
              <w:rPr>
                <w:sz w:val="18"/>
              </w:rPr>
              <w:t>dħul assenjat ieħor</w:t>
            </w:r>
          </w:p>
        </w:tc>
      </w:tr>
      <w:tr w:rsidR="00126643" w:rsidRPr="00BC23D7" w14:paraId="009271EA" w14:textId="77777777" w:rsidTr="2F9CAB30">
        <w:trPr>
          <w:jc w:val="center"/>
        </w:trPr>
        <w:tc>
          <w:tcPr>
            <w:tcW w:w="1092" w:type="dxa"/>
            <w:vAlign w:val="center"/>
          </w:tcPr>
          <w:p w14:paraId="25853963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4002" w:type="dxa"/>
            <w:vAlign w:val="center"/>
          </w:tcPr>
          <w:p w14:paraId="02F7475C" w14:textId="77777777" w:rsidR="00126643" w:rsidRPr="00BC23D7" w:rsidRDefault="00EC6FE3">
            <w:pPr>
              <w:spacing w:after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092" w:type="dxa"/>
            <w:vAlign w:val="center"/>
          </w:tcPr>
          <w:p w14:paraId="63795755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66" w:type="dxa"/>
            <w:vAlign w:val="center"/>
          </w:tcPr>
          <w:p w14:paraId="41183997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92" w:type="dxa"/>
            <w:vAlign w:val="center"/>
          </w:tcPr>
          <w:p w14:paraId="59661AF0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66" w:type="dxa"/>
            <w:vAlign w:val="center"/>
          </w:tcPr>
          <w:p w14:paraId="3D245529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63" w:type="dxa"/>
            <w:vAlign w:val="center"/>
          </w:tcPr>
          <w:p w14:paraId="35E3D5EB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  <w:tr w:rsidR="00126643" w:rsidRPr="00BC23D7" w14:paraId="24761B05" w14:textId="77777777" w:rsidTr="2F9CAB30">
        <w:trPr>
          <w:jc w:val="center"/>
        </w:trPr>
        <w:tc>
          <w:tcPr>
            <w:tcW w:w="1092" w:type="dxa"/>
            <w:vAlign w:val="center"/>
          </w:tcPr>
          <w:p w14:paraId="0D28D3CF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4002" w:type="dxa"/>
            <w:vAlign w:val="center"/>
          </w:tcPr>
          <w:p w14:paraId="72526FB5" w14:textId="77777777" w:rsidR="00126643" w:rsidRPr="00BC23D7" w:rsidRDefault="00EC6FE3">
            <w:pPr>
              <w:spacing w:after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092" w:type="dxa"/>
            <w:vAlign w:val="center"/>
          </w:tcPr>
          <w:p w14:paraId="5F947158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66" w:type="dxa"/>
            <w:vAlign w:val="center"/>
          </w:tcPr>
          <w:p w14:paraId="5CCD257E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92" w:type="dxa"/>
            <w:vAlign w:val="center"/>
          </w:tcPr>
          <w:p w14:paraId="45243B86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66" w:type="dxa"/>
            <w:vAlign w:val="center"/>
          </w:tcPr>
          <w:p w14:paraId="1A0C5AF9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63" w:type="dxa"/>
            <w:vAlign w:val="center"/>
          </w:tcPr>
          <w:p w14:paraId="670ACD62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  <w:tr w:rsidR="00126643" w:rsidRPr="00BC23D7" w14:paraId="0A2DE6F7" w14:textId="77777777" w:rsidTr="2F9CAB30">
        <w:trPr>
          <w:jc w:val="center"/>
        </w:trPr>
        <w:tc>
          <w:tcPr>
            <w:tcW w:w="1092" w:type="dxa"/>
            <w:vAlign w:val="center"/>
          </w:tcPr>
          <w:p w14:paraId="61F7504D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4002" w:type="dxa"/>
            <w:vAlign w:val="center"/>
          </w:tcPr>
          <w:p w14:paraId="67D090BB" w14:textId="77777777" w:rsidR="00126643" w:rsidRPr="00BC23D7" w:rsidRDefault="00EC6FE3">
            <w:pPr>
              <w:spacing w:after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092" w:type="dxa"/>
            <w:vAlign w:val="center"/>
          </w:tcPr>
          <w:p w14:paraId="474D5250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66" w:type="dxa"/>
            <w:vAlign w:val="center"/>
          </w:tcPr>
          <w:p w14:paraId="7C5BB4FB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92" w:type="dxa"/>
            <w:vAlign w:val="center"/>
          </w:tcPr>
          <w:p w14:paraId="653AECEE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66" w:type="dxa"/>
            <w:vAlign w:val="center"/>
          </w:tcPr>
          <w:p w14:paraId="20A04818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63" w:type="dxa"/>
            <w:vAlign w:val="center"/>
          </w:tcPr>
          <w:p w14:paraId="3FFA8E32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</w:tbl>
    <w:p w14:paraId="1E023A32" w14:textId="77777777" w:rsidR="00126643" w:rsidRPr="00BC23D7" w:rsidRDefault="00126643">
      <w:pPr>
        <w:pStyle w:val="ListBullet1"/>
        <w:rPr>
          <w:noProof/>
        </w:rPr>
      </w:pPr>
      <w:r w:rsidRPr="00BC23D7">
        <w:t>Linji baġitarji ġodda mitluba</w:t>
      </w:r>
    </w:p>
    <w:p w14:paraId="567F46F0" w14:textId="77777777" w:rsidR="00126643" w:rsidRPr="00BC23D7" w:rsidRDefault="00126643">
      <w:pPr>
        <w:pStyle w:val="Text1"/>
        <w:rPr>
          <w:i/>
          <w:noProof/>
          <w:sz w:val="20"/>
        </w:rPr>
      </w:pPr>
      <w:r w:rsidRPr="00BC23D7">
        <w:rPr>
          <w:i/>
          <w:u w:val="single"/>
        </w:rPr>
        <w:t>Skont l-ordni</w:t>
      </w:r>
      <w:r w:rsidRPr="00BC23D7">
        <w:rPr>
          <w:i/>
        </w:rPr>
        <w:t xml:space="preserve"> tal-intestaturi tal-qafas finanzjarju pluriennali u tal-linji baġitarji.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126643" w:rsidRPr="00BC23D7" w14:paraId="642BED9B" w14:textId="77777777">
        <w:trPr>
          <w:jc w:val="center"/>
        </w:trPr>
        <w:tc>
          <w:tcPr>
            <w:tcW w:w="1080" w:type="dxa"/>
            <w:vMerge w:val="restart"/>
            <w:vAlign w:val="center"/>
          </w:tcPr>
          <w:p w14:paraId="6BD1368F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Intestatura tal-qafas finanzjarju pluriennali</w:t>
            </w:r>
          </w:p>
        </w:tc>
        <w:tc>
          <w:tcPr>
            <w:tcW w:w="3960" w:type="dxa"/>
            <w:vAlign w:val="center"/>
          </w:tcPr>
          <w:p w14:paraId="5426EFD4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20"/>
              </w:rPr>
              <w:t>Linja baġitarja</w:t>
            </w:r>
          </w:p>
        </w:tc>
        <w:tc>
          <w:tcPr>
            <w:tcW w:w="1080" w:type="dxa"/>
            <w:vAlign w:val="center"/>
          </w:tcPr>
          <w:p w14:paraId="74CB76CC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18"/>
              </w:rPr>
              <w:t>Tip ta’ nefqa</w:t>
            </w:r>
          </w:p>
        </w:tc>
        <w:tc>
          <w:tcPr>
            <w:tcW w:w="4440" w:type="dxa"/>
            <w:gridSpan w:val="4"/>
            <w:vAlign w:val="center"/>
          </w:tcPr>
          <w:p w14:paraId="3C9967B2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20"/>
              </w:rPr>
              <w:t xml:space="preserve">Kontribuzzjoni </w:t>
            </w:r>
          </w:p>
        </w:tc>
      </w:tr>
      <w:tr w:rsidR="00126643" w:rsidRPr="00BC23D7" w14:paraId="236CD111" w14:textId="77777777">
        <w:trPr>
          <w:cantSplit/>
          <w:jc w:val="center"/>
        </w:trPr>
        <w:tc>
          <w:tcPr>
            <w:tcW w:w="1080" w:type="dxa"/>
            <w:vMerge/>
            <w:vAlign w:val="center"/>
          </w:tcPr>
          <w:p w14:paraId="04473A44" w14:textId="77777777" w:rsidR="00126643" w:rsidRPr="00BC23D7" w:rsidRDefault="00126643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14:paraId="3B92E5D8" w14:textId="77777777" w:rsidR="00126643" w:rsidRPr="00BC23D7" w:rsidRDefault="00126643">
            <w:pPr>
              <w:rPr>
                <w:noProof/>
              </w:rPr>
            </w:pPr>
            <w:r w:rsidRPr="00BC23D7">
              <w:rPr>
                <w:sz w:val="20"/>
              </w:rPr>
              <w:t xml:space="preserve">Numru </w:t>
            </w:r>
            <w:r w:rsidRPr="00BC23D7">
              <w:rPr>
                <w:sz w:val="22"/>
              </w:rPr>
              <w:br/>
            </w:r>
          </w:p>
        </w:tc>
        <w:tc>
          <w:tcPr>
            <w:tcW w:w="1080" w:type="dxa"/>
            <w:vAlign w:val="center"/>
          </w:tcPr>
          <w:p w14:paraId="0D887094" w14:textId="77777777" w:rsidR="00126643" w:rsidRPr="00BC23D7" w:rsidRDefault="00126643">
            <w:pPr>
              <w:jc w:val="center"/>
              <w:rPr>
                <w:noProof/>
              </w:rPr>
            </w:pPr>
            <w:r w:rsidRPr="00BC23D7">
              <w:rPr>
                <w:sz w:val="18"/>
              </w:rPr>
              <w:t>Diff./Mhux diff.</w:t>
            </w:r>
          </w:p>
        </w:tc>
        <w:tc>
          <w:tcPr>
            <w:tcW w:w="956" w:type="dxa"/>
            <w:vAlign w:val="center"/>
          </w:tcPr>
          <w:p w14:paraId="4653A0D4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mill-pajjiżi tal-EFTA</w:t>
            </w:r>
          </w:p>
        </w:tc>
        <w:tc>
          <w:tcPr>
            <w:tcW w:w="1080" w:type="dxa"/>
            <w:vAlign w:val="center"/>
          </w:tcPr>
          <w:p w14:paraId="114DAE4C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minn pajjiżi kandidati u minn kandidati potenzjali</w:t>
            </w:r>
          </w:p>
        </w:tc>
        <w:tc>
          <w:tcPr>
            <w:tcW w:w="956" w:type="dxa"/>
            <w:vAlign w:val="center"/>
          </w:tcPr>
          <w:p w14:paraId="6C2465CF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minn pajjiżi terzi oħra</w:t>
            </w:r>
          </w:p>
        </w:tc>
        <w:tc>
          <w:tcPr>
            <w:tcW w:w="1448" w:type="dxa"/>
            <w:vAlign w:val="center"/>
          </w:tcPr>
          <w:p w14:paraId="4B62ABFC" w14:textId="77777777" w:rsidR="00126643" w:rsidRPr="00BC23D7" w:rsidRDefault="00126643">
            <w:pPr>
              <w:jc w:val="center"/>
              <w:rPr>
                <w:noProof/>
              </w:rPr>
            </w:pPr>
            <w:r w:rsidRPr="00BC23D7">
              <w:rPr>
                <w:sz w:val="18"/>
              </w:rPr>
              <w:t xml:space="preserve">dħul assenjat ieħor </w:t>
            </w:r>
          </w:p>
        </w:tc>
      </w:tr>
      <w:tr w:rsidR="00126643" w:rsidRPr="00BC23D7" w14:paraId="25864122" w14:textId="77777777">
        <w:trPr>
          <w:cantSplit/>
          <w:jc w:val="center"/>
        </w:trPr>
        <w:tc>
          <w:tcPr>
            <w:tcW w:w="1080" w:type="dxa"/>
            <w:vAlign w:val="center"/>
          </w:tcPr>
          <w:p w14:paraId="209D4FF2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3960" w:type="dxa"/>
            <w:vAlign w:val="center"/>
          </w:tcPr>
          <w:p w14:paraId="4E10B76D" w14:textId="77777777" w:rsidR="00126643" w:rsidRPr="00BC23D7" w:rsidRDefault="00EC6FE3" w:rsidP="00EC6FE3">
            <w:pPr>
              <w:spacing w:after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080" w:type="dxa"/>
            <w:vAlign w:val="center"/>
          </w:tcPr>
          <w:p w14:paraId="7259B97F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14:paraId="772E225D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14:paraId="3FE932E9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14:paraId="7052E87D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14:paraId="37ADE711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  <w:tr w:rsidR="00126643" w:rsidRPr="00BC23D7" w14:paraId="5554CACD" w14:textId="77777777">
        <w:trPr>
          <w:cantSplit/>
          <w:jc w:val="center"/>
        </w:trPr>
        <w:tc>
          <w:tcPr>
            <w:tcW w:w="1080" w:type="dxa"/>
            <w:vAlign w:val="center"/>
          </w:tcPr>
          <w:p w14:paraId="2A7D738B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3960" w:type="dxa"/>
            <w:vAlign w:val="center"/>
          </w:tcPr>
          <w:p w14:paraId="29C66C32" w14:textId="77777777" w:rsidR="00126643" w:rsidRPr="00BC23D7" w:rsidRDefault="00EC6FE3" w:rsidP="00EC6FE3">
            <w:pPr>
              <w:spacing w:after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080" w:type="dxa"/>
            <w:vAlign w:val="center"/>
          </w:tcPr>
          <w:p w14:paraId="3C3185B1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14:paraId="52E2B4BC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14:paraId="5E3C7D8A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14:paraId="51A910E4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14:paraId="5DF9DB09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  <w:tr w:rsidR="00126643" w:rsidRPr="00BC23D7" w14:paraId="01D4CD64" w14:textId="77777777">
        <w:trPr>
          <w:jc w:val="center"/>
        </w:trPr>
        <w:tc>
          <w:tcPr>
            <w:tcW w:w="1080" w:type="dxa"/>
            <w:vAlign w:val="center"/>
          </w:tcPr>
          <w:p w14:paraId="30F4EED8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3960" w:type="dxa"/>
            <w:vAlign w:val="center"/>
          </w:tcPr>
          <w:p w14:paraId="3F7B9C2D" w14:textId="77777777" w:rsidR="00126643" w:rsidRPr="00BC23D7" w:rsidRDefault="00EC6FE3">
            <w:pPr>
              <w:spacing w:before="60"/>
              <w:rPr>
                <w:noProof/>
              </w:rPr>
            </w:pPr>
            <w:r w:rsidRPr="00BC23D7">
              <w:rPr>
                <w:sz w:val="22"/>
              </w:rPr>
              <w:t>M/A</w:t>
            </w:r>
          </w:p>
          <w:p w14:paraId="04233DAC" w14:textId="77777777" w:rsidR="00126643" w:rsidRPr="00BC23D7" w:rsidRDefault="00126643">
            <w:pPr>
              <w:spacing w:after="60"/>
              <w:rPr>
                <w:noProof/>
                <w:color w:val="0000FF"/>
              </w:rPr>
            </w:pPr>
          </w:p>
        </w:tc>
        <w:tc>
          <w:tcPr>
            <w:tcW w:w="1080" w:type="dxa"/>
            <w:vAlign w:val="center"/>
          </w:tcPr>
          <w:p w14:paraId="5701A25C" w14:textId="77777777" w:rsidR="00126643" w:rsidRPr="00BC23D7" w:rsidRDefault="00126643">
            <w:pPr>
              <w:jc w:val="center"/>
              <w:rPr>
                <w:noProof/>
                <w:color w:val="0000FF"/>
              </w:rPr>
            </w:pPr>
            <w:r w:rsidRPr="00BC23D7">
              <w:rPr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14:paraId="74BE8A12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14:paraId="4CC3CEE6" w14:textId="77777777" w:rsidR="00126643" w:rsidRPr="00BC23D7" w:rsidRDefault="00126643">
            <w:pPr>
              <w:jc w:val="center"/>
              <w:rPr>
                <w:noProof/>
                <w:color w:val="0000FF"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14:paraId="0EE518DC" w14:textId="77777777" w:rsidR="00126643" w:rsidRPr="00BC23D7" w:rsidRDefault="00126643">
            <w:pPr>
              <w:jc w:val="center"/>
              <w:rPr>
                <w:noProof/>
                <w:color w:val="0000FF"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14:paraId="05F77875" w14:textId="77777777" w:rsidR="00126643" w:rsidRPr="00BC23D7" w:rsidRDefault="00126643">
            <w:pPr>
              <w:jc w:val="center"/>
              <w:rPr>
                <w:noProof/>
                <w:sz w:val="20"/>
                <w:szCs w:val="20"/>
              </w:rPr>
            </w:pPr>
            <w:r w:rsidRPr="00BC23D7">
              <w:rPr>
                <w:sz w:val="20"/>
              </w:rPr>
              <w:t>IVA/LE</w:t>
            </w:r>
          </w:p>
        </w:tc>
      </w:tr>
    </w:tbl>
    <w:p w14:paraId="5BD8213C" w14:textId="77777777" w:rsidR="00126643" w:rsidRPr="00BC23D7" w:rsidRDefault="00126643">
      <w:pPr>
        <w:rPr>
          <w:noProof/>
        </w:rPr>
        <w:sectPr w:rsidR="00126643" w:rsidRPr="00BC23D7" w:rsidSect="003B7F9E"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 w14:paraId="0D7FE593" w14:textId="77777777" w:rsidR="00126643" w:rsidRPr="00BC23D7" w:rsidRDefault="00126643">
      <w:pPr>
        <w:pStyle w:val="ManualHeading2"/>
        <w:rPr>
          <w:bCs/>
          <w:noProof/>
          <w:szCs w:val="24"/>
        </w:rPr>
      </w:pPr>
      <w:bookmarkStart w:id="127" w:name="_Toc514938052"/>
      <w:bookmarkStart w:id="128" w:name="_Toc520485051"/>
      <w:bookmarkStart w:id="129" w:name="_Toc160804593"/>
      <w:bookmarkStart w:id="130" w:name="_Toc167220285"/>
      <w:bookmarkStart w:id="131" w:name="_Toc177549018"/>
      <w:r w:rsidRPr="00BC23D7">
        <w:t>3.2.</w:t>
      </w:r>
      <w:r w:rsidRPr="00BC23D7">
        <w:tab/>
        <w:t>Impatt finanzjarju stmat tal-proposta fuq l-approprjazzjonijiet</w:t>
      </w:r>
      <w:bookmarkEnd w:id="127"/>
      <w:bookmarkEnd w:id="128"/>
      <w:bookmarkEnd w:id="129"/>
      <w:bookmarkEnd w:id="130"/>
      <w:bookmarkEnd w:id="131"/>
    </w:p>
    <w:p w14:paraId="7E96FCA9" w14:textId="77777777" w:rsidR="00126643" w:rsidRPr="00BC23D7" w:rsidRDefault="00126643">
      <w:pPr>
        <w:pStyle w:val="ManualHeading3"/>
        <w:rPr>
          <w:noProof/>
        </w:rPr>
      </w:pPr>
      <w:bookmarkStart w:id="132" w:name="_Toc514938053"/>
      <w:bookmarkStart w:id="133" w:name="_Toc520485052"/>
      <w:bookmarkStart w:id="134" w:name="_Toc160804594"/>
      <w:bookmarkStart w:id="135" w:name="_Toc167220286"/>
      <w:bookmarkStart w:id="136" w:name="_Toc177549019"/>
      <w:r w:rsidRPr="00BC23D7">
        <w:t>3.2.1.</w:t>
      </w:r>
      <w:r w:rsidRPr="00BC23D7">
        <w:tab/>
        <w:t>Sommarju tal-impatt stmat fuq l-approprjazzjonijiet operazzjonali</w:t>
      </w:r>
      <w:bookmarkEnd w:id="132"/>
      <w:bookmarkEnd w:id="133"/>
      <w:bookmarkEnd w:id="134"/>
      <w:bookmarkEnd w:id="135"/>
      <w:bookmarkEnd w:id="136"/>
    </w:p>
    <w:p w14:paraId="0167CB72" w14:textId="77777777" w:rsidR="00126643" w:rsidRPr="00BC23D7" w:rsidRDefault="00544480">
      <w:pPr>
        <w:pStyle w:val="ListDash1"/>
        <w:rPr>
          <w:noProof/>
        </w:rPr>
      </w:pPr>
      <w:r w:rsidRPr="00BC23D7">
        <w:rPr>
          <w:rFonts w:ascii="Wingdings" w:hAnsi="Wingdings"/>
        </w:rPr>
        <w:t></w:t>
      </w:r>
      <w:r w:rsidRPr="00BC23D7">
        <w:tab/>
        <w:t>Il-proposta/L-inizjattiva ma teħtieġx l-użu ta’ approprjazzjonijiet operazzjonali</w:t>
      </w:r>
    </w:p>
    <w:p w14:paraId="05F48532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Il-proposta/L-inizjattiva teħtieġ l-użu ta’ approprjazzjonijiet operazzjonali, kif spjegat hawn taħt</w:t>
      </w:r>
    </w:p>
    <w:p w14:paraId="10A68C29" w14:textId="77777777" w:rsidR="00126643" w:rsidRPr="00BC23D7" w:rsidRDefault="00126643">
      <w:pPr>
        <w:pStyle w:val="ManualHeading3"/>
        <w:rPr>
          <w:noProof/>
        </w:rPr>
      </w:pPr>
      <w:bookmarkStart w:id="137" w:name="_Toc160804595"/>
      <w:bookmarkStart w:id="138" w:name="_Toc167220287"/>
      <w:bookmarkStart w:id="139" w:name="_Toc177549020"/>
      <w:r w:rsidRPr="00BC23D7">
        <w:t>3.2.1.1.</w:t>
      </w:r>
      <w:r w:rsidRPr="00BC23D7">
        <w:tab/>
        <w:t>Approprjazzjonijiet mill-baġit ivvutat</w:t>
      </w:r>
      <w:bookmarkEnd w:id="137"/>
      <w:bookmarkEnd w:id="138"/>
      <w:bookmarkEnd w:id="139"/>
    </w:p>
    <w:p w14:paraId="605BBA52" w14:textId="77777777" w:rsidR="00126643" w:rsidRPr="00BC23D7" w:rsidRDefault="00126643">
      <w:pPr>
        <w:jc w:val="right"/>
        <w:rPr>
          <w:noProof/>
          <w:sz w:val="18"/>
        </w:rPr>
      </w:pPr>
      <w:r w:rsidRPr="00BC23D7">
        <w:rPr>
          <w:sz w:val="18"/>
        </w:rPr>
        <w:t>miljuni ta’ EUR (sa tliet pożizzjonijiet deċimali)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126643" w:rsidRPr="00BC23D7" w14:paraId="3673FD1E" w14:textId="77777777">
        <w:tc>
          <w:tcPr>
            <w:tcW w:w="1739" w:type="pct"/>
            <w:shd w:val="thinDiagStripe" w:color="C0C0C0" w:fill="auto"/>
            <w:vAlign w:val="center"/>
          </w:tcPr>
          <w:p w14:paraId="3A07C9EA" w14:textId="77777777" w:rsidR="00126643" w:rsidRPr="00BC23D7" w:rsidRDefault="00126643">
            <w:pPr>
              <w:spacing w:before="60" w:after="60"/>
              <w:jc w:val="center"/>
              <w:rPr>
                <w:b/>
                <w:noProof/>
              </w:rPr>
            </w:pPr>
            <w:r w:rsidRPr="00BC23D7">
              <w:rPr>
                <w:b/>
                <w:sz w:val="22"/>
              </w:rPr>
              <w:t xml:space="preserve">Intestatura tal-qafas finanzjarju pluriennali </w:t>
            </w:r>
          </w:p>
        </w:tc>
        <w:tc>
          <w:tcPr>
            <w:tcW w:w="396" w:type="pct"/>
            <w:vAlign w:val="center"/>
          </w:tcPr>
          <w:p w14:paraId="57D9F82A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sz w:val="22"/>
              </w:rPr>
              <w:t>Numru</w:t>
            </w:r>
          </w:p>
        </w:tc>
        <w:tc>
          <w:tcPr>
            <w:tcW w:w="2865" w:type="pct"/>
            <w:vAlign w:val="center"/>
          </w:tcPr>
          <w:p w14:paraId="60123B26" w14:textId="77777777" w:rsidR="00126643" w:rsidRPr="00BC23D7" w:rsidRDefault="008620E4">
            <w:pPr>
              <w:spacing w:before="60" w:after="60"/>
              <w:rPr>
                <w:noProof/>
              </w:rPr>
            </w:pPr>
            <w:r w:rsidRPr="00BC23D7">
              <w:t>M/A</w:t>
            </w:r>
          </w:p>
        </w:tc>
      </w:tr>
    </w:tbl>
    <w:p w14:paraId="1AC23959" w14:textId="77777777" w:rsidR="00126643" w:rsidRPr="00BC23D7" w:rsidRDefault="00126643">
      <w:pPr>
        <w:rPr>
          <w:noProof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2"/>
        <w:gridCol w:w="23"/>
        <w:gridCol w:w="910"/>
        <w:gridCol w:w="572"/>
        <w:gridCol w:w="23"/>
        <w:gridCol w:w="532"/>
        <w:gridCol w:w="845"/>
        <w:gridCol w:w="34"/>
        <w:gridCol w:w="1368"/>
        <w:gridCol w:w="43"/>
        <w:gridCol w:w="1359"/>
        <w:gridCol w:w="51"/>
        <w:gridCol w:w="1351"/>
        <w:gridCol w:w="60"/>
        <w:gridCol w:w="1342"/>
        <w:gridCol w:w="17"/>
        <w:gridCol w:w="1678"/>
      </w:tblGrid>
      <w:tr w:rsidR="00126643" w:rsidRPr="00BC23D7" w14:paraId="4ACD3D86" w14:textId="77777777" w:rsidTr="2F9CAB30">
        <w:trPr>
          <w:trHeight w:val="420"/>
        </w:trPr>
        <w:tc>
          <w:tcPr>
            <w:tcW w:w="244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CFD1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2"/>
              </w:rPr>
            </w:pPr>
            <w:r w:rsidRPr="00BC23D7">
              <w:rPr>
                <w:color w:val="000000"/>
                <w:sz w:val="22"/>
              </w:rPr>
              <w:t>DĠ: &lt;…….&gt;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5F8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159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CBA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2577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F268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TOTAL QFP 2021-2027</w:t>
            </w:r>
          </w:p>
        </w:tc>
      </w:tr>
      <w:tr w:rsidR="00126643" w:rsidRPr="00BC23D7" w14:paraId="2DFA4A49" w14:textId="77777777" w:rsidTr="2F9CAB30">
        <w:trPr>
          <w:trHeight w:val="288"/>
        </w:trPr>
        <w:tc>
          <w:tcPr>
            <w:tcW w:w="2444" w:type="pct"/>
            <w:gridSpan w:val="8"/>
            <w:vMerge/>
            <w:vAlign w:val="center"/>
            <w:hideMark/>
          </w:tcPr>
          <w:p w14:paraId="3EBE0AEE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30B8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B7A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F723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AF4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  <w:tc>
          <w:tcPr>
            <w:tcW w:w="590" w:type="pct"/>
            <w:vMerge/>
            <w:vAlign w:val="center"/>
            <w:hideMark/>
          </w:tcPr>
          <w:p w14:paraId="4AE77EDA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0"/>
              </w:rPr>
            </w:pPr>
          </w:p>
        </w:tc>
      </w:tr>
      <w:tr w:rsidR="00126643" w:rsidRPr="00BC23D7" w14:paraId="12B5F909" w14:textId="77777777" w:rsidTr="2F9CAB30">
        <w:trPr>
          <w:trHeight w:val="30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AB3B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1"/>
              </w:rPr>
            </w:pPr>
            <w:r w:rsidRPr="00BC23D7">
              <w:rPr>
                <w:color w:val="000000"/>
                <w:sz w:val="21"/>
              </w:rPr>
              <w:t xml:space="preserve">Approprjazzjonijiet operazzjonali </w:t>
            </w:r>
          </w:p>
        </w:tc>
      </w:tr>
      <w:tr w:rsidR="00126643" w:rsidRPr="00BC23D7" w14:paraId="4D7FFF47" w14:textId="77777777" w:rsidTr="2F9CAB30">
        <w:trPr>
          <w:trHeight w:val="288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98D2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 w:rsidRPr="00BC23D7">
              <w:rPr>
                <w:color w:val="000000"/>
                <w:sz w:val="22"/>
              </w:rPr>
              <w:t>Linja baġitarja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A63A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3D52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(1a)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7AC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324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D604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137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BCF6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541E51CF" w14:textId="77777777" w:rsidTr="2F9CAB30">
        <w:trPr>
          <w:trHeight w:val="315"/>
        </w:trPr>
        <w:tc>
          <w:tcPr>
            <w:tcW w:w="1419" w:type="pct"/>
            <w:gridSpan w:val="2"/>
            <w:vMerge/>
            <w:vAlign w:val="center"/>
            <w:hideMark/>
          </w:tcPr>
          <w:p w14:paraId="4271195D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E512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A6A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(2a)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0B19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8629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C90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092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C3307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54ABFE93" w14:textId="77777777" w:rsidTr="2F9CAB30">
        <w:trPr>
          <w:trHeight w:val="315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49DE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Linja baġitarja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910E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A3E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(1b)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71E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0329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1DFA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D0B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FE97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31CDB706" w14:textId="77777777" w:rsidTr="2F9CAB30">
        <w:trPr>
          <w:trHeight w:val="315"/>
        </w:trPr>
        <w:tc>
          <w:tcPr>
            <w:tcW w:w="1419" w:type="pct"/>
            <w:gridSpan w:val="2"/>
            <w:vMerge/>
            <w:vAlign w:val="center"/>
            <w:hideMark/>
          </w:tcPr>
          <w:p w14:paraId="65523BC5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0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E3C3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789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(2b)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475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CD6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6DC4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E79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09C6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7A5A80F2" w14:textId="77777777" w:rsidTr="2F9CAB30">
        <w:trPr>
          <w:trHeight w:val="288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2836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 w:rsidRPr="00BC23D7">
              <w:rPr>
                <w:color w:val="000000"/>
                <w:sz w:val="22"/>
              </w:rPr>
              <w:t>Approprjazzjonijiet ta’ natura amministrattiva ffinanzjati mill-pakkett ta’ programmi speċifiċi</w:t>
            </w:r>
            <w:r w:rsidRPr="00BC23D7">
              <w:rPr>
                <w:rStyle w:val="FootnoteReference"/>
                <w:noProof/>
                <w:color w:val="000000"/>
                <w:sz w:val="22"/>
                <w:lang w:eastAsia="en-IE"/>
              </w:rPr>
              <w:footnoteReference w:id="12"/>
            </w:r>
          </w:p>
        </w:tc>
      </w:tr>
      <w:tr w:rsidR="00126643" w:rsidRPr="00BC23D7" w14:paraId="14401459" w14:textId="77777777" w:rsidTr="2F9CAB30">
        <w:trPr>
          <w:trHeight w:val="288"/>
        </w:trPr>
        <w:tc>
          <w:tcPr>
            <w:tcW w:w="14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C23D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Linja baġitarja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5A7F4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 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16F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(3)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5EC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7F4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030F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287F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26601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3041ACA7" w14:textId="77777777" w:rsidTr="2F9CAB30">
        <w:trPr>
          <w:trHeight w:val="288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67F4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TOTAL tal-approprjazzjonijiet</w:t>
            </w:r>
          </w:p>
          <w:p w14:paraId="75F602BC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għad-DĠ</w:t>
            </w:r>
            <w:r w:rsidRPr="00BC23D7">
              <w:rPr>
                <w:color w:val="000000"/>
                <w:sz w:val="22"/>
              </w:rPr>
              <w:t xml:space="preserve"> &lt;…….&gt;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D350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AF5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=1a+1b+3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A0350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DD1F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C58D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89908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37D7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400CA834" w14:textId="77777777" w:rsidTr="2F9CAB30">
        <w:trPr>
          <w:trHeight w:val="288"/>
        </w:trPr>
        <w:tc>
          <w:tcPr>
            <w:tcW w:w="1419" w:type="pct"/>
            <w:gridSpan w:val="2"/>
            <w:vMerge/>
            <w:vAlign w:val="center"/>
            <w:hideMark/>
          </w:tcPr>
          <w:p w14:paraId="62895BC2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FA31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060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=2a+2b+3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C781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8B92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3744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12F6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420D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214FB49D" w14:textId="77777777">
        <w:trPr>
          <w:trHeight w:val="300"/>
        </w:trPr>
        <w:tc>
          <w:tcPr>
            <w:tcW w:w="2432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B379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07F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74DC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E59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2773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2199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TOTAL QFP 2021-2027</w:t>
            </w:r>
          </w:p>
        </w:tc>
      </w:tr>
      <w:tr w:rsidR="00126643" w:rsidRPr="00BC23D7" w14:paraId="572D177D" w14:textId="77777777">
        <w:trPr>
          <w:trHeight w:val="300"/>
        </w:trPr>
        <w:tc>
          <w:tcPr>
            <w:tcW w:w="2432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0B033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2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3ABE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56EE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9C03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F7BC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  <w:tc>
          <w:tcPr>
            <w:tcW w:w="5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9633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0"/>
              </w:rPr>
            </w:pPr>
          </w:p>
        </w:tc>
      </w:tr>
      <w:tr w:rsidR="00126643" w:rsidRPr="00BC23D7" w14:paraId="315B42D4" w14:textId="77777777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0500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21"/>
              </w:rPr>
            </w:pPr>
            <w:r w:rsidRPr="00BC23D7">
              <w:rPr>
                <w:color w:val="000000"/>
                <w:sz w:val="21"/>
              </w:rPr>
              <w:t xml:space="preserve">TOTAL tal-approprjazzjonijiet operazzjonali </w:t>
            </w:r>
            <w:r w:rsidRPr="00BC23D7">
              <w:rPr>
                <w:color w:val="000000"/>
                <w:sz w:val="21"/>
              </w:rPr>
              <w:br/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D51A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02E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(4)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B94E3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1BA60D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BE158A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4D40A6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6014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098A907D" w14:textId="77777777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908A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21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C995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55F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(5)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08985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89446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ED1CE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B34E4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A900A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4372F61A" w14:textId="77777777" w:rsidTr="0091374F">
        <w:trPr>
          <w:trHeight w:val="924"/>
        </w:trPr>
        <w:tc>
          <w:tcPr>
            <w:tcW w:w="19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B705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21"/>
              </w:rPr>
            </w:pPr>
            <w:r w:rsidRPr="00BC23D7">
              <w:rPr>
                <w:color w:val="000000"/>
                <w:sz w:val="21"/>
              </w:rPr>
              <w:t xml:space="preserve">TOTAL tal-approprjazzjonijiet ta’ natura amministrattiva ffinanzjati mill-pakkett għal programmi speċifiċi 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09B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(6)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109595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4768B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8A2547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C4EFF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74C31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18553426" w14:textId="77777777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14:paraId="2C58187E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TOTAL tal-approprjazzjonijiet skont l-INTESTATURA &lt;….&gt;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5378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F73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=4+6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DC90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76BEAE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7DF392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F62A7D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C8E06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2F3401BE" w14:textId="77777777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14:paraId="17BE44C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2"/>
              </w:rPr>
            </w:pPr>
            <w:r w:rsidRPr="00BC23D7">
              <w:rPr>
                <w:color w:val="000000"/>
                <w:sz w:val="22"/>
              </w:rPr>
              <w:t>tal-qafas finanzjarju pluriennali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A896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6CF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4"/>
              </w:rPr>
            </w:pPr>
            <w:r w:rsidRPr="00BC23D7">
              <w:rPr>
                <w:color w:val="000000"/>
                <w:sz w:val="14"/>
              </w:rPr>
              <w:t>=5+6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A1DEA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7A8037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95682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C9F737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1DB84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7F239447" w14:textId="77777777" w:rsidTr="2F9CAB3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739" w:type="pct"/>
            <w:gridSpan w:val="3"/>
            <w:shd w:val="clear" w:color="auto" w:fill="auto"/>
            <w:vAlign w:val="center"/>
          </w:tcPr>
          <w:p w14:paraId="7933B075" w14:textId="77777777" w:rsidR="00126643" w:rsidRPr="00BC23D7" w:rsidRDefault="00126643">
            <w:pPr>
              <w:spacing w:before="60" w:after="60"/>
              <w:jc w:val="center"/>
              <w:rPr>
                <w:b/>
                <w:noProof/>
              </w:rPr>
            </w:pPr>
            <w:r w:rsidRPr="00BC23D7">
              <w:br w:type="page"/>
            </w:r>
            <w:r w:rsidRPr="00BC23D7">
              <w:rPr>
                <w:b/>
                <w:sz w:val="22"/>
              </w:rPr>
              <w:t xml:space="preserve">Intestatura tal-qafas finanzjarju pluriennali </w:t>
            </w:r>
          </w:p>
        </w:tc>
        <w:tc>
          <w:tcPr>
            <w:tcW w:w="396" w:type="pct"/>
            <w:gridSpan w:val="3"/>
            <w:shd w:val="clear" w:color="auto" w:fill="auto"/>
            <w:vAlign w:val="center"/>
          </w:tcPr>
          <w:p w14:paraId="4F0581EC" w14:textId="77777777" w:rsidR="00126643" w:rsidRPr="00BC23D7" w:rsidRDefault="00126643">
            <w:pPr>
              <w:spacing w:before="60" w:after="60"/>
              <w:jc w:val="center"/>
              <w:rPr>
                <w:noProof/>
              </w:rPr>
            </w:pPr>
            <w:r w:rsidRPr="00BC23D7">
              <w:rPr>
                <w:b/>
                <w:sz w:val="22"/>
              </w:rPr>
              <w:t>7</w:t>
            </w:r>
          </w:p>
        </w:tc>
        <w:tc>
          <w:tcPr>
            <w:tcW w:w="2865" w:type="pct"/>
            <w:gridSpan w:val="11"/>
            <w:vAlign w:val="center"/>
          </w:tcPr>
          <w:p w14:paraId="215619AC" w14:textId="77777777" w:rsidR="00126643" w:rsidRPr="00BC23D7" w:rsidRDefault="00126643">
            <w:pPr>
              <w:spacing w:before="60" w:after="60"/>
              <w:rPr>
                <w:noProof/>
              </w:rPr>
            </w:pPr>
            <w:r w:rsidRPr="00BC23D7">
              <w:rPr>
                <w:sz w:val="22"/>
              </w:rPr>
              <w:t>“Nefqa amministrattiva”</w:t>
            </w:r>
            <w:r w:rsidRPr="00BC23D7">
              <w:rPr>
                <w:rStyle w:val="FootnoteReference"/>
                <w:noProof/>
                <w:sz w:val="22"/>
              </w:rPr>
              <w:footnoteReference w:id="13"/>
            </w:r>
            <w:r w:rsidRPr="00BC23D7">
              <w:rPr>
                <w:sz w:val="22"/>
              </w:rPr>
              <w:t xml:space="preserve"> – M/A</w:t>
            </w:r>
          </w:p>
        </w:tc>
      </w:tr>
    </w:tbl>
    <w:p w14:paraId="12FC5BDC" w14:textId="77777777" w:rsidR="00126643" w:rsidRPr="00BC23D7" w:rsidRDefault="00126643">
      <w:pPr>
        <w:jc w:val="left"/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2"/>
        <w:gridCol w:w="2645"/>
        <w:gridCol w:w="637"/>
        <w:gridCol w:w="640"/>
        <w:gridCol w:w="1069"/>
        <w:gridCol w:w="1069"/>
        <w:gridCol w:w="1069"/>
        <w:gridCol w:w="1069"/>
        <w:gridCol w:w="1320"/>
      </w:tblGrid>
      <w:tr w:rsidR="0019081F" w:rsidRPr="00BC23D7" w14:paraId="1E65B8F0" w14:textId="77777777">
        <w:trPr>
          <w:trHeight w:val="288"/>
        </w:trPr>
        <w:tc>
          <w:tcPr>
            <w:tcW w:w="303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C855" w14:textId="77777777" w:rsidR="00126643" w:rsidRPr="00BC23D7" w:rsidRDefault="00126643">
            <w:pPr>
              <w:spacing w:before="0" w:after="0"/>
              <w:jc w:val="center"/>
              <w:rPr>
                <w:noProof/>
              </w:rPr>
            </w:pPr>
            <w:r w:rsidRPr="00BC23D7">
              <w:t>DĠ: &lt;…….&gt;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54AC" w14:textId="77777777" w:rsidR="00126643" w:rsidRPr="00BC23D7" w:rsidRDefault="00126643">
            <w:pPr>
              <w:spacing w:before="0" w:after="0"/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249F" w14:textId="77777777" w:rsidR="00126643" w:rsidRPr="00BC23D7" w:rsidRDefault="00126643">
            <w:pPr>
              <w:spacing w:before="0" w:after="0"/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D54E" w14:textId="77777777" w:rsidR="00126643" w:rsidRPr="00BC23D7" w:rsidRDefault="00126643">
            <w:pPr>
              <w:spacing w:before="0" w:after="0"/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4009A" w14:textId="77777777" w:rsidR="00126643" w:rsidRPr="00BC23D7" w:rsidRDefault="00126643">
            <w:pPr>
              <w:spacing w:before="0" w:after="0"/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>Sena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0A08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sz w:val="20"/>
              </w:rPr>
            </w:pPr>
            <w:r w:rsidRPr="00BC23D7">
              <w:rPr>
                <w:b/>
                <w:sz w:val="20"/>
              </w:rPr>
              <w:t>TOTAL QFP 2021-2027</w:t>
            </w:r>
          </w:p>
        </w:tc>
      </w:tr>
      <w:tr w:rsidR="00126643" w:rsidRPr="00BC23D7" w14:paraId="100E115C" w14:textId="77777777">
        <w:trPr>
          <w:trHeight w:val="300"/>
        </w:trPr>
        <w:tc>
          <w:tcPr>
            <w:tcW w:w="303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9578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04F7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78E9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3BD0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8B1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D5E0E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0"/>
              </w:rPr>
            </w:pPr>
          </w:p>
        </w:tc>
      </w:tr>
      <w:tr w:rsidR="00126643" w:rsidRPr="00BC23D7" w14:paraId="531A229D" w14:textId="77777777">
        <w:trPr>
          <w:trHeight w:val="300"/>
        </w:trPr>
        <w:tc>
          <w:tcPr>
            <w:tcW w:w="30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BAD6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noProof/>
                <w:color w:val="000000"/>
                <w:sz w:val="22"/>
              </w:rPr>
            </w:pPr>
            <w:r w:rsidRPr="00BC23D7">
              <w:rPr>
                <w:rFonts w:ascii="Wingdings" w:hAnsi="Wingdings"/>
                <w:color w:val="000000"/>
                <w:sz w:val="22"/>
              </w:rPr>
              <w:t></w:t>
            </w:r>
            <w:r w:rsidRPr="00BC23D7">
              <w:rPr>
                <w:color w:val="000000"/>
                <w:sz w:val="22"/>
              </w:rPr>
              <w:t xml:space="preserve">Riżorsi umani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585101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283BC1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890AEC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4AED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6537CA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4C0ECAFF" w14:textId="77777777">
        <w:trPr>
          <w:trHeight w:val="300"/>
        </w:trPr>
        <w:tc>
          <w:tcPr>
            <w:tcW w:w="30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BFF9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noProof/>
                <w:color w:val="000000"/>
                <w:sz w:val="22"/>
              </w:rPr>
            </w:pPr>
            <w:r w:rsidRPr="00BC23D7">
              <w:rPr>
                <w:rFonts w:ascii="Wingdings" w:hAnsi="Wingdings"/>
                <w:color w:val="000000"/>
                <w:sz w:val="22"/>
              </w:rPr>
              <w:t></w:t>
            </w:r>
            <w:r w:rsidRPr="00BC23D7">
              <w:rPr>
                <w:color w:val="000000"/>
                <w:sz w:val="22"/>
              </w:rPr>
              <w:t xml:space="preserve">Nefqa amministrattiva oħra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076C41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D0C751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7B2FC4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434AA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5530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72C1D116" w14:textId="77777777">
        <w:trPr>
          <w:trHeight w:val="300"/>
        </w:trPr>
        <w:tc>
          <w:tcPr>
            <w:tcW w:w="1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6CD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TOTAL DĠ</w:t>
            </w:r>
            <w:r w:rsidRPr="00BC23D7">
              <w:rPr>
                <w:color w:val="000000"/>
                <w:sz w:val="22"/>
              </w:rPr>
              <w:t xml:space="preserve"> &lt;…….&gt;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EDB0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 xml:space="preserve">Approprjazzjonijiet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957AF0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9A28A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62B8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903E2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ADE1F1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21E04301" w14:textId="77777777">
        <w:trPr>
          <w:trHeight w:val="30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207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6F96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F16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08E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CEF4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3889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CE10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240A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082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</w:tr>
      <w:tr w:rsidR="00126643" w:rsidRPr="00BC23D7" w14:paraId="4855B5CC" w14:textId="77777777">
        <w:trPr>
          <w:trHeight w:val="315"/>
        </w:trPr>
        <w:tc>
          <w:tcPr>
            <w:tcW w:w="303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46DE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</w:rPr>
            </w:pPr>
            <w:r w:rsidRPr="00BC23D7">
              <w:rPr>
                <w:color w:val="000000"/>
              </w:rPr>
              <w:t>DĠ: &lt;…….&gt;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93C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3C8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436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1CB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02DC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TOTAL QFP 2021-2027</w:t>
            </w:r>
          </w:p>
        </w:tc>
      </w:tr>
      <w:tr w:rsidR="00126643" w:rsidRPr="00BC23D7" w14:paraId="48EFC343" w14:textId="77777777">
        <w:trPr>
          <w:trHeight w:val="300"/>
        </w:trPr>
        <w:tc>
          <w:tcPr>
            <w:tcW w:w="303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C20F6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4CA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E102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D3E7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2B0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434F0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0"/>
              </w:rPr>
            </w:pPr>
          </w:p>
        </w:tc>
      </w:tr>
      <w:tr w:rsidR="00126643" w:rsidRPr="00BC23D7" w14:paraId="7E3B1B4E" w14:textId="77777777">
        <w:trPr>
          <w:trHeight w:val="300"/>
        </w:trPr>
        <w:tc>
          <w:tcPr>
            <w:tcW w:w="30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C6B8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noProof/>
                <w:color w:val="000000"/>
                <w:sz w:val="22"/>
              </w:rPr>
            </w:pPr>
            <w:r w:rsidRPr="00BC23D7">
              <w:rPr>
                <w:rFonts w:ascii="Wingdings" w:hAnsi="Wingdings"/>
                <w:color w:val="000000"/>
                <w:sz w:val="22"/>
              </w:rPr>
              <w:t></w:t>
            </w:r>
            <w:r w:rsidRPr="00BC23D7">
              <w:rPr>
                <w:color w:val="000000"/>
                <w:sz w:val="22"/>
              </w:rPr>
              <w:t xml:space="preserve">Riżorsi umani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2E517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82D27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E912B9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0303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C705E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697E8FF2" w14:textId="77777777">
        <w:trPr>
          <w:trHeight w:val="300"/>
        </w:trPr>
        <w:tc>
          <w:tcPr>
            <w:tcW w:w="30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6C35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noProof/>
                <w:color w:val="000000"/>
                <w:sz w:val="22"/>
              </w:rPr>
            </w:pPr>
            <w:r w:rsidRPr="00BC23D7">
              <w:rPr>
                <w:rFonts w:ascii="Wingdings" w:hAnsi="Wingdings"/>
                <w:color w:val="000000"/>
                <w:sz w:val="22"/>
              </w:rPr>
              <w:t></w:t>
            </w:r>
            <w:r w:rsidRPr="00BC23D7">
              <w:rPr>
                <w:color w:val="000000"/>
                <w:sz w:val="22"/>
              </w:rPr>
              <w:t xml:space="preserve">Nefqa amministrattiva oħra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AB043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CEBA4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CE1ED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83375D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EFE05A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3A7DDEB4" w14:textId="77777777">
        <w:trPr>
          <w:trHeight w:val="300"/>
        </w:trPr>
        <w:tc>
          <w:tcPr>
            <w:tcW w:w="1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1A0C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TOTAL DĠ</w:t>
            </w:r>
            <w:r w:rsidRPr="00BC23D7">
              <w:rPr>
                <w:color w:val="000000"/>
                <w:sz w:val="22"/>
              </w:rPr>
              <w:t xml:space="preserve"> &lt;…….&gt;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FDC0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 xml:space="preserve">Approprjazzjonijiet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A77BDA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73083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1CF50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F09C14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A08E3F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  <w:tr w:rsidR="00126643" w:rsidRPr="00BC23D7" w14:paraId="189AA1F7" w14:textId="77777777">
        <w:trPr>
          <w:trHeight w:val="30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74BD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25DD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9C2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E596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8ABA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D63E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C5BE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CCDD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EEA9" w14:textId="77777777" w:rsidR="00126643" w:rsidRPr="00BC23D7" w:rsidRDefault="00126643">
            <w:pPr>
              <w:spacing w:before="0" w:after="0"/>
              <w:jc w:val="left"/>
              <w:rPr>
                <w:noProof/>
                <w:sz w:val="20"/>
              </w:rPr>
            </w:pPr>
          </w:p>
        </w:tc>
      </w:tr>
      <w:tr w:rsidR="00126643" w:rsidRPr="00BC23D7" w14:paraId="38C7125D" w14:textId="77777777">
        <w:trPr>
          <w:trHeight w:val="900"/>
        </w:trPr>
        <w:tc>
          <w:tcPr>
            <w:tcW w:w="25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14:paraId="7F443FA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 xml:space="preserve">TOTAL tal-approprjazzjonijiet skont l-INTESTATURA 7 tal-qafas finanzjarju pluriennali 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7323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(Total tal-impenji = Total tal-pagamenti)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CF4D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99779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8E422F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DF85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7D6CE2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0,000</w:t>
            </w:r>
          </w:p>
        </w:tc>
      </w:tr>
    </w:tbl>
    <w:p w14:paraId="481841CB" w14:textId="77777777" w:rsidR="00126643" w:rsidRPr="00BC23D7" w:rsidRDefault="00126643">
      <w:pPr>
        <w:jc w:val="right"/>
        <w:rPr>
          <w:noProof/>
          <w:sz w:val="20"/>
        </w:rPr>
      </w:pPr>
      <w:r w:rsidRPr="00BC23D7">
        <w:rPr>
          <w:sz w:val="20"/>
        </w:rPr>
        <w:t>miljuni ta’ EUR (sa tliet pożizzjonijiet deċimali)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07"/>
        <w:gridCol w:w="2080"/>
        <w:gridCol w:w="1255"/>
        <w:gridCol w:w="1254"/>
        <w:gridCol w:w="1254"/>
        <w:gridCol w:w="1254"/>
        <w:gridCol w:w="1516"/>
      </w:tblGrid>
      <w:tr w:rsidR="00126643" w:rsidRPr="00BC23D7" w14:paraId="6D2AA5D4" w14:textId="77777777">
        <w:trPr>
          <w:trHeight w:val="288"/>
        </w:trPr>
        <w:tc>
          <w:tcPr>
            <w:tcW w:w="27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D193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</w:rPr>
            </w:pPr>
            <w:r w:rsidRPr="00BC23D7"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E38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4D78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BA8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AC6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8E1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TOTAL QFP 2021-2027</w:t>
            </w:r>
          </w:p>
        </w:tc>
      </w:tr>
      <w:tr w:rsidR="00126643" w:rsidRPr="00BC23D7" w14:paraId="1A7CA53F" w14:textId="77777777">
        <w:trPr>
          <w:trHeight w:val="300"/>
        </w:trPr>
        <w:tc>
          <w:tcPr>
            <w:tcW w:w="27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B852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D078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16BA6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BA6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38C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DA341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20"/>
              </w:rPr>
            </w:pPr>
          </w:p>
        </w:tc>
      </w:tr>
      <w:tr w:rsidR="00126643" w:rsidRPr="00BC23D7" w14:paraId="509D1FBC" w14:textId="77777777">
        <w:trPr>
          <w:trHeight w:val="564"/>
        </w:trPr>
        <w:tc>
          <w:tcPr>
            <w:tcW w:w="1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ADC10F2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2"/>
              </w:rPr>
            </w:pPr>
            <w:r w:rsidRPr="00BC23D7">
              <w:rPr>
                <w:b/>
                <w:color w:val="000000"/>
                <w:sz w:val="22"/>
              </w:rPr>
              <w:t>TOTAL tal-approprjazzjonijiet skont l-INTESTATURI 1 sa 7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D597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Impenji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48D087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74C09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DD3E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87E7DE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D6EF0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</w:tr>
      <w:tr w:rsidR="00126643" w:rsidRPr="00BC23D7" w14:paraId="43D1E9E4" w14:textId="77777777">
        <w:trPr>
          <w:trHeight w:val="540"/>
        </w:trPr>
        <w:tc>
          <w:tcPr>
            <w:tcW w:w="1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6D7459E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2"/>
              </w:rPr>
            </w:pPr>
            <w:r w:rsidRPr="00BC23D7">
              <w:rPr>
                <w:color w:val="000000"/>
                <w:sz w:val="22"/>
              </w:rPr>
              <w:t>tal-qafas finanzjarju pluriennali</w:t>
            </w:r>
            <w:r w:rsidRPr="00BC23D7"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86ED" w14:textId="77777777" w:rsidR="00126643" w:rsidRPr="00BC23D7" w:rsidRDefault="00126643">
            <w:pPr>
              <w:spacing w:before="0" w:after="0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Pagamenti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C32BB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0911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7B5DD3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CB372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0FA24C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</w:rPr>
            </w:pPr>
            <w:r w:rsidRPr="00BC23D7">
              <w:rPr>
                <w:b/>
                <w:color w:val="000000"/>
              </w:rPr>
              <w:t>0,000</w:t>
            </w:r>
          </w:p>
        </w:tc>
      </w:tr>
    </w:tbl>
    <w:p w14:paraId="6706B714" w14:textId="77777777" w:rsidR="00126643" w:rsidRPr="00BC23D7" w:rsidRDefault="00126643">
      <w:pPr>
        <w:pStyle w:val="ManualHeading3"/>
        <w:rPr>
          <w:bCs/>
          <w:noProof/>
          <w:szCs w:val="24"/>
        </w:rPr>
      </w:pPr>
      <w:bookmarkStart w:id="140" w:name="_Toc514938054"/>
      <w:bookmarkStart w:id="141" w:name="_Toc520485053"/>
      <w:bookmarkStart w:id="142" w:name="_Toc160804597"/>
      <w:bookmarkStart w:id="143" w:name="_Toc167220289"/>
      <w:bookmarkStart w:id="144" w:name="_Toc177549022"/>
      <w:r w:rsidRPr="00BC23D7">
        <w:t>3.2.2.</w:t>
      </w:r>
      <w:r w:rsidRPr="00BC23D7">
        <w:tab/>
        <w:t>Output stmat iffinanzjat mill-approprjazzjonijiet operazzjonali</w:t>
      </w:r>
      <w:bookmarkEnd w:id="140"/>
      <w:bookmarkEnd w:id="141"/>
      <w:r w:rsidRPr="00BC23D7">
        <w:t xml:space="preserve"> (din it-taqsima ma tridx timtela mill-aġenziji deċentralizzati)</w:t>
      </w:r>
      <w:bookmarkEnd w:id="142"/>
      <w:bookmarkEnd w:id="143"/>
      <w:bookmarkEnd w:id="144"/>
    </w:p>
    <w:p w14:paraId="07AA5FA6" w14:textId="77777777" w:rsidR="00126643" w:rsidRPr="00BC23D7" w:rsidRDefault="00126643">
      <w:pPr>
        <w:jc w:val="right"/>
        <w:rPr>
          <w:noProof/>
          <w:sz w:val="20"/>
        </w:rPr>
      </w:pPr>
      <w:r w:rsidRPr="00BC23D7">
        <w:rPr>
          <w:sz w:val="20"/>
        </w:rPr>
        <w:t>Approprjazzjonijiet ta’ impenn f’miljuni ta’ EUR (sa tliet pożizzjonijiet deċimali)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20"/>
        <w:gridCol w:w="701"/>
        <w:gridCol w:w="504"/>
        <w:gridCol w:w="720"/>
        <w:gridCol w:w="540"/>
        <w:gridCol w:w="720"/>
        <w:gridCol w:w="720"/>
        <w:gridCol w:w="720"/>
        <w:gridCol w:w="900"/>
        <w:gridCol w:w="51"/>
        <w:gridCol w:w="669"/>
        <w:gridCol w:w="540"/>
        <w:gridCol w:w="648"/>
        <w:gridCol w:w="432"/>
        <w:gridCol w:w="720"/>
        <w:gridCol w:w="540"/>
        <w:gridCol w:w="720"/>
        <w:gridCol w:w="720"/>
        <w:gridCol w:w="900"/>
      </w:tblGrid>
      <w:tr w:rsidR="00126643" w:rsidRPr="00BC23D7" w14:paraId="7F91A43B" w14:textId="77777777" w:rsidTr="2F9CAB30">
        <w:trPr>
          <w:jc w:val="center"/>
        </w:trPr>
        <w:tc>
          <w:tcPr>
            <w:tcW w:w="1423" w:type="dxa"/>
            <w:vMerge w:val="restart"/>
            <w:vAlign w:val="center"/>
          </w:tcPr>
          <w:p w14:paraId="2E240D91" w14:textId="77777777" w:rsidR="00126643" w:rsidRPr="00BC23D7" w:rsidRDefault="00126643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  <w:r w:rsidRPr="00BC23D7">
              <w:rPr>
                <w:b/>
                <w:sz w:val="18"/>
              </w:rPr>
              <w:t xml:space="preserve">Indika l-objettivi u l-outputs </w:t>
            </w:r>
          </w:p>
          <w:p w14:paraId="3829383C" w14:textId="77777777" w:rsidR="00126643" w:rsidRPr="00BC23D7" w:rsidRDefault="00126643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</w:p>
          <w:p w14:paraId="205F375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rFonts w:ascii="Wingdings" w:hAnsi="Wingdings"/>
                <w:sz w:val="18"/>
              </w:rPr>
              <w:t></w:t>
            </w:r>
          </w:p>
        </w:tc>
        <w:tc>
          <w:tcPr>
            <w:tcW w:w="720" w:type="dxa"/>
            <w:vAlign w:val="center"/>
          </w:tcPr>
          <w:p w14:paraId="7FDB649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EADE59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nil"/>
            </w:tcBorders>
            <w:vAlign w:val="center"/>
          </w:tcPr>
          <w:p w14:paraId="104DC6A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18"/>
              </w:rPr>
              <w:t>2024</w:t>
            </w:r>
          </w:p>
        </w:tc>
        <w:tc>
          <w:tcPr>
            <w:tcW w:w="1260" w:type="dxa"/>
            <w:gridSpan w:val="2"/>
            <w:vAlign w:val="center"/>
          </w:tcPr>
          <w:p w14:paraId="12CB6EC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18"/>
              </w:rPr>
              <w:t>2025</w:t>
            </w:r>
          </w:p>
        </w:tc>
        <w:tc>
          <w:tcPr>
            <w:tcW w:w="1440" w:type="dxa"/>
            <w:gridSpan w:val="2"/>
            <w:vAlign w:val="center"/>
          </w:tcPr>
          <w:p w14:paraId="2165AE4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18"/>
              </w:rPr>
              <w:t>2026</w:t>
            </w:r>
          </w:p>
        </w:tc>
        <w:tc>
          <w:tcPr>
            <w:tcW w:w="1620" w:type="dxa"/>
            <w:gridSpan w:val="3"/>
            <w:vAlign w:val="center"/>
          </w:tcPr>
          <w:p w14:paraId="54DB6F1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18"/>
              </w:rPr>
              <w:t>2027</w:t>
            </w:r>
          </w:p>
        </w:tc>
        <w:tc>
          <w:tcPr>
            <w:tcW w:w="3600" w:type="dxa"/>
            <w:gridSpan w:val="6"/>
            <w:vAlign w:val="center"/>
          </w:tcPr>
          <w:p w14:paraId="0140F5DC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Daħħal is-snin kollha li hemm bżonn biex turi d-durata tal-impatt (ara t-Taqsima 1.6)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</w:tcBorders>
            <w:vAlign w:val="center"/>
          </w:tcPr>
          <w:p w14:paraId="3424B71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b/>
                <w:sz w:val="18"/>
              </w:rPr>
              <w:t>TOTAL</w:t>
            </w:r>
          </w:p>
        </w:tc>
      </w:tr>
      <w:tr w:rsidR="00126643" w:rsidRPr="00BC23D7" w14:paraId="167453E5" w14:textId="77777777" w:rsidTr="2F9CAB30">
        <w:trPr>
          <w:jc w:val="center"/>
        </w:trPr>
        <w:tc>
          <w:tcPr>
            <w:tcW w:w="1423" w:type="dxa"/>
            <w:vMerge/>
            <w:vAlign w:val="center"/>
          </w:tcPr>
          <w:p w14:paraId="115668D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185" w:type="dxa"/>
            <w:gridSpan w:val="19"/>
            <w:vAlign w:val="center"/>
          </w:tcPr>
          <w:p w14:paraId="3B0052C6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b/>
                <w:sz w:val="18"/>
              </w:rPr>
              <w:t>OUTPUTS</w:t>
            </w:r>
          </w:p>
        </w:tc>
      </w:tr>
      <w:tr w:rsidR="00126643" w:rsidRPr="00BC23D7" w14:paraId="0B04FB94" w14:textId="77777777" w:rsidTr="2F9CAB30">
        <w:trPr>
          <w:cantSplit/>
          <w:trHeight w:val="1134"/>
          <w:jc w:val="center"/>
        </w:trPr>
        <w:tc>
          <w:tcPr>
            <w:tcW w:w="1423" w:type="dxa"/>
            <w:vMerge/>
            <w:vAlign w:val="center"/>
          </w:tcPr>
          <w:p w14:paraId="07C32321" w14:textId="77777777" w:rsidR="00126643" w:rsidRPr="00BC23D7" w:rsidRDefault="0012664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4275F89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Tip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14"/>
            </w:r>
          </w:p>
          <w:p w14:paraId="5588ED99" w14:textId="77777777" w:rsidR="00126643" w:rsidRPr="00BC23D7" w:rsidRDefault="00126643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10FF6D4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 medju</w:t>
            </w:r>
          </w:p>
        </w:tc>
        <w:tc>
          <w:tcPr>
            <w:tcW w:w="504" w:type="dxa"/>
            <w:tcBorders>
              <w:left w:val="nil"/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5C7CDA3D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CCD2AFB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25F6B5CD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4A9526B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6ECB7749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EAC1000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79EE99CD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18F4A74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01281D16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648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AF07967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432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766E6F42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5AF32B0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 w14:paraId="2D383938" w14:textId="77777777" w:rsidR="00126643" w:rsidRPr="00BC23D7" w:rsidRDefault="00126643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F7E46C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102DD3A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Nru totali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5EDB352" w14:textId="77777777" w:rsidR="00126643" w:rsidRPr="00BC23D7" w:rsidRDefault="00126643">
            <w:pPr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Kost totali</w:t>
            </w:r>
          </w:p>
        </w:tc>
      </w:tr>
      <w:tr w:rsidR="00126643" w:rsidRPr="00BC23D7" w14:paraId="44C8E7B5" w14:textId="77777777" w:rsidTr="2F9CAB30">
        <w:trPr>
          <w:jc w:val="center"/>
        </w:trPr>
        <w:tc>
          <w:tcPr>
            <w:tcW w:w="2844" w:type="dxa"/>
            <w:gridSpan w:val="3"/>
            <w:vAlign w:val="center"/>
          </w:tcPr>
          <w:p w14:paraId="59340560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OBJETTIV SPEĊIFIKU Nru 1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15"/>
            </w:r>
            <w:r w:rsidRPr="00BC23D7">
              <w:rPr>
                <w:sz w:val="18"/>
              </w:rPr>
              <w:t>…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BBF1EF3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131969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C28F69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0486D0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B4A0F7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9027E7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57B2A4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D22BB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DA4205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1236461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5CE974E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8F82C6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8ADF0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559905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DC1D93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675231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40D2DB1A" w14:textId="77777777" w:rsidTr="2F9CAB30">
        <w:trPr>
          <w:trHeight w:hRule="exact" w:val="369"/>
          <w:jc w:val="center"/>
        </w:trPr>
        <w:tc>
          <w:tcPr>
            <w:tcW w:w="1423" w:type="dxa"/>
          </w:tcPr>
          <w:p w14:paraId="6A6DF6A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- Output</w:t>
            </w:r>
          </w:p>
        </w:tc>
        <w:tc>
          <w:tcPr>
            <w:tcW w:w="720" w:type="dxa"/>
          </w:tcPr>
          <w:p w14:paraId="179C2DB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14:paraId="5D92EFD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14:paraId="6908F36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176FD6B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88D322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1BCAC05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14:paraId="4C40A05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66541D4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14:paraId="43F4B17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14:paraId="1D491FA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95072C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14:paraId="3E503B1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14:paraId="26F7084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6E04F3A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F04AE3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019CCF7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77CF233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6087479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4310B3CB" w14:textId="77777777" w:rsidTr="2F9CAB30">
        <w:trPr>
          <w:trHeight w:hRule="exact" w:val="369"/>
          <w:jc w:val="center"/>
        </w:trPr>
        <w:tc>
          <w:tcPr>
            <w:tcW w:w="1423" w:type="dxa"/>
          </w:tcPr>
          <w:p w14:paraId="742C4D7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- Output</w:t>
            </w:r>
          </w:p>
        </w:tc>
        <w:tc>
          <w:tcPr>
            <w:tcW w:w="720" w:type="dxa"/>
          </w:tcPr>
          <w:p w14:paraId="62A4799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14:paraId="5ADA5C77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14:paraId="061A38A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36FCC02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9637AD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186B930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14:paraId="71F4F52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5D6D78B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14:paraId="4BBCCA17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14:paraId="24A1A46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82BF6C7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14:paraId="79A70C7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14:paraId="1895A80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405B6E4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A1946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14:paraId="67C7C0C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753BB8C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0F2CC1B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19919B25" w14:textId="77777777" w:rsidTr="2F9CAB30">
        <w:trPr>
          <w:trHeight w:hRule="exact" w:val="369"/>
          <w:jc w:val="center"/>
        </w:trPr>
        <w:tc>
          <w:tcPr>
            <w:tcW w:w="1423" w:type="dxa"/>
          </w:tcPr>
          <w:p w14:paraId="72CE479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- Output</w:t>
            </w:r>
          </w:p>
        </w:tc>
        <w:tc>
          <w:tcPr>
            <w:tcW w:w="720" w:type="dxa"/>
          </w:tcPr>
          <w:p w14:paraId="6E9C50D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14:paraId="7DD5B60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14:paraId="0AB5CCE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7B821B4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495D1B1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13E5AA2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6CBDA81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42E6088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0DE1968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2258AC6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3EDBEDA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14:paraId="1639C70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14:paraId="41957F28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1F3C080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5D0D075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57DEF4F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1F694EB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25FDED9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27782F8F" w14:textId="77777777" w:rsidTr="2F9CAB30">
        <w:trPr>
          <w:trHeight w:val="77"/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14:paraId="01F99EA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Subtotal tal-objettiv speċifiku Nru 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14:paraId="6047453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936B70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3178D6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998CC2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5DC302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B2F64E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43E3ED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14:paraId="12FCB66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3EEB5F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14:paraId="77C658D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14:paraId="0F4BAAE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E7C4D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A7862E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776DAC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5B3301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6481C7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</w:tr>
      <w:tr w:rsidR="00126643" w:rsidRPr="00BC23D7" w14:paraId="3C5BBA3D" w14:textId="77777777" w:rsidTr="2F9CAB30">
        <w:trPr>
          <w:jc w:val="center"/>
        </w:trPr>
        <w:tc>
          <w:tcPr>
            <w:tcW w:w="2844" w:type="dxa"/>
            <w:gridSpan w:val="3"/>
            <w:vAlign w:val="center"/>
          </w:tcPr>
          <w:p w14:paraId="48C55B3D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OBJETTIV SPEĊIFIKU Nru 2 ...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64A0847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2C72D1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3DB2C3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FFBFFA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74AB31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D85AAF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1BA3EC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C5EFD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8500FA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D835455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2470EBA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0CEB36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A830FD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6C207E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275FA9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8DA0BA" w14:textId="77777777" w:rsidR="00126643" w:rsidRPr="00BC23D7" w:rsidRDefault="00126643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26DAB98A" w14:textId="77777777" w:rsidTr="2F9CAB30">
        <w:trPr>
          <w:trHeight w:hRule="exact" w:val="369"/>
          <w:jc w:val="center"/>
        </w:trPr>
        <w:tc>
          <w:tcPr>
            <w:tcW w:w="1423" w:type="dxa"/>
          </w:tcPr>
          <w:p w14:paraId="2604989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sz w:val="18"/>
              </w:rPr>
              <w:t>- Output</w:t>
            </w:r>
          </w:p>
        </w:tc>
        <w:tc>
          <w:tcPr>
            <w:tcW w:w="720" w:type="dxa"/>
          </w:tcPr>
          <w:p w14:paraId="195FB2C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14:paraId="075B2E4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14:paraId="500C12E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7A3E9E2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4F45533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31976A1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18CD8B7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206AF91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42E1CF8D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BE42DE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2BC22DB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14:paraId="5361B3A7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14:paraId="66360181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40E4AB0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14:paraId="1F81D40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52AF078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14:paraId="1FBF8AE0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14:paraId="123F70E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126643" w:rsidRPr="00BC23D7" w14:paraId="6CAF4257" w14:textId="77777777" w:rsidTr="2F9CAB30">
        <w:trPr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14:paraId="300CAD63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Subtotal tal-objettiv speċifiku Nru 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14:paraId="71648907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8E9B81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9494A5C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BB6A81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95BD0D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268FCA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51" w:type="dxa"/>
            <w:gridSpan w:val="2"/>
            <w:tcBorders>
              <w:bottom w:val="single" w:sz="12" w:space="0" w:color="auto"/>
            </w:tcBorders>
          </w:tcPr>
          <w:p w14:paraId="20B0DC5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14:paraId="3C0201B9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408E34F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14:paraId="54052404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14:paraId="644390E2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F1A095E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4E617C3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A2A9205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E309F2A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A56BD76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</w:rPr>
            </w:pPr>
          </w:p>
        </w:tc>
      </w:tr>
      <w:tr w:rsidR="00126643" w:rsidRPr="00BC23D7" w14:paraId="22AF81D1" w14:textId="77777777" w:rsidTr="2F9CAB30">
        <w:trPr>
          <w:jc w:val="center"/>
        </w:trPr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90E1CB" w14:textId="77777777" w:rsidR="00126643" w:rsidRPr="00BC23D7" w:rsidRDefault="00126643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BC23D7">
              <w:rPr>
                <w:b/>
                <w:sz w:val="18"/>
              </w:rPr>
              <w:t>TOTALI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14:paraId="4332E8A9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31472EA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1289347B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4AF1260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B60AF7D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0739143F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3CA7374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BBF650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5DE55EB6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14:paraId="436F4B80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</w:tcPr>
          <w:p w14:paraId="1FB0501C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49FDF725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2EFF3064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0EF04007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1D4FBE6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0789A" w14:textId="77777777" w:rsidR="00126643" w:rsidRPr="00BC23D7" w:rsidRDefault="00126643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4213E88C" w14:textId="77777777" w:rsidR="00126643" w:rsidRPr="00BC23D7" w:rsidRDefault="00126643">
      <w:pPr>
        <w:rPr>
          <w:noProof/>
        </w:rPr>
        <w:sectPr w:rsidR="00126643" w:rsidRPr="00BC23D7" w:rsidSect="003B7F9E">
          <w:headerReference w:type="default" r:id="rId24"/>
          <w:footerReference w:type="default" r:id="rId25"/>
          <w:pgSz w:w="16840" w:h="11907" w:orient="landscape" w:code="9"/>
          <w:pgMar w:top="1134" w:right="1418" w:bottom="567" w:left="1418" w:header="709" w:footer="709" w:gutter="0"/>
          <w:cols w:space="708"/>
          <w:docGrid w:linePitch="360"/>
        </w:sectPr>
      </w:pPr>
    </w:p>
    <w:p w14:paraId="10CD107D" w14:textId="77777777" w:rsidR="00126643" w:rsidRPr="00BC23D7" w:rsidRDefault="00126643">
      <w:pPr>
        <w:pStyle w:val="ManualHeading3"/>
        <w:rPr>
          <w:bCs/>
          <w:noProof/>
          <w:szCs w:val="24"/>
        </w:rPr>
      </w:pPr>
      <w:bookmarkStart w:id="145" w:name="_Toc514938055"/>
      <w:bookmarkStart w:id="146" w:name="_Toc520485054"/>
      <w:bookmarkStart w:id="147" w:name="_Toc160804598"/>
      <w:bookmarkStart w:id="148" w:name="_Toc167220290"/>
      <w:bookmarkStart w:id="149" w:name="_Toc177549023"/>
      <w:r w:rsidRPr="00BC23D7">
        <w:t>3.2.3.</w:t>
      </w:r>
      <w:r w:rsidRPr="00BC23D7">
        <w:tab/>
        <w:t>Sommarju tal-impatt stmat fuq l-approprjazzjonijiet amministrattivi</w:t>
      </w:r>
      <w:bookmarkEnd w:id="145"/>
      <w:bookmarkEnd w:id="146"/>
      <w:bookmarkEnd w:id="147"/>
      <w:bookmarkEnd w:id="148"/>
      <w:bookmarkEnd w:id="149"/>
      <w:r w:rsidRPr="00BC23D7">
        <w:t xml:space="preserve"> </w:t>
      </w:r>
    </w:p>
    <w:p w14:paraId="25FE45C8" w14:textId="77777777" w:rsidR="00126643" w:rsidRPr="00BC23D7" w:rsidRDefault="00D26F46">
      <w:pPr>
        <w:pStyle w:val="ListDash1"/>
        <w:rPr>
          <w:noProof/>
        </w:rPr>
      </w:pPr>
      <w:r w:rsidRPr="00BC23D7">
        <w:t>X</w:t>
      </w:r>
      <w:r w:rsidRPr="00BC23D7">
        <w:tab/>
        <w:t xml:space="preserve">Il-proposta/L-inizjattiva ma teħtieġx l-użu ta’ approprjazzjonijiet ta’ natura amministrattiva </w:t>
      </w:r>
    </w:p>
    <w:p w14:paraId="26C7D03E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Il-proposta/L-inizjattiva teħtieġ l-użu ta’ approprjazzjonijiet ta’ natura amministrattiva, kif spjegat hawn taħt</w:t>
      </w:r>
    </w:p>
    <w:p w14:paraId="5A8C920B" w14:textId="77777777" w:rsidR="00126643" w:rsidRPr="00BC23D7" w:rsidRDefault="00126643">
      <w:pPr>
        <w:pStyle w:val="ManualHeading3"/>
        <w:rPr>
          <w:noProof/>
        </w:rPr>
      </w:pPr>
      <w:bookmarkStart w:id="150" w:name="_Toc167220291"/>
      <w:bookmarkStart w:id="151" w:name="_Toc177549024"/>
      <w:r w:rsidRPr="00BC23D7">
        <w:t>3.2.3.1. Approprjazzjonijiet mill-baġit ivvutat</w:t>
      </w:r>
      <w:bookmarkEnd w:id="150"/>
      <w:bookmarkEnd w:id="151"/>
    </w:p>
    <w:tbl>
      <w:tblPr>
        <w:tblW w:w="5000" w:type="pct"/>
        <w:tblLook w:val="04A0" w:firstRow="1" w:lastRow="0" w:firstColumn="1" w:lastColumn="0" w:noHBand="0" w:noVBand="1"/>
      </w:tblPr>
      <w:tblGrid>
        <w:gridCol w:w="4027"/>
        <w:gridCol w:w="1027"/>
        <w:gridCol w:w="1027"/>
        <w:gridCol w:w="1027"/>
        <w:gridCol w:w="1027"/>
        <w:gridCol w:w="1154"/>
      </w:tblGrid>
      <w:tr w:rsidR="00126643" w:rsidRPr="00BC23D7" w14:paraId="7C984D40" w14:textId="77777777">
        <w:trPr>
          <w:trHeight w:val="300"/>
        </w:trPr>
        <w:tc>
          <w:tcPr>
            <w:tcW w:w="2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A0B0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APPROPRJAZZJONIJIET IVVUTATI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060F8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EC8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AAA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587F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8"/>
              </w:rPr>
            </w:pPr>
            <w:r w:rsidRPr="00BC23D7">
              <w:rPr>
                <w:color w:val="000000"/>
                <w:sz w:val="18"/>
              </w:rPr>
              <w:t>Sena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6E9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TOTAL 2021 - 2027</w:t>
            </w:r>
          </w:p>
        </w:tc>
      </w:tr>
      <w:tr w:rsidR="00126643" w:rsidRPr="00BC23D7" w14:paraId="0D728AF8" w14:textId="77777777">
        <w:trPr>
          <w:trHeight w:val="300"/>
        </w:trPr>
        <w:tc>
          <w:tcPr>
            <w:tcW w:w="2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88BA7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8C2B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2024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02E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2025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3EAA7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2026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CBE1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2027</w:t>
            </w: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34DF5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18"/>
              </w:rPr>
            </w:pPr>
          </w:p>
        </w:tc>
      </w:tr>
      <w:tr w:rsidR="00126643" w:rsidRPr="00BC23D7" w14:paraId="7ACF73D3" w14:textId="7777777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332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sz w:val="16"/>
              </w:rPr>
            </w:pPr>
            <w:r w:rsidRPr="00BC23D7">
              <w:rPr>
                <w:b/>
                <w:sz w:val="16"/>
              </w:rPr>
              <w:t>INTESTATURA 7</w:t>
            </w:r>
          </w:p>
        </w:tc>
      </w:tr>
      <w:tr w:rsidR="00126643" w:rsidRPr="00BC23D7" w14:paraId="10118155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5FDD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 xml:space="preserve">Riżorsi umani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B95EA6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70FD71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7AAB2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1C55EA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18D78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4B96249F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565A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 xml:space="preserve">Nefqa amministrattiva oħra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4C5E37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C71B35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6B6EB5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830746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BACEA3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33F9D4E2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A07C6B2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Subtotal tal-INTESTATURA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5E79D2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4615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C7A178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8A687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D657F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54839ACD" w14:textId="7777777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AB62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sz w:val="16"/>
              </w:rPr>
            </w:pPr>
            <w:r w:rsidRPr="00BC23D7">
              <w:rPr>
                <w:b/>
                <w:sz w:val="16"/>
              </w:rPr>
              <w:t>Barra mill-INTESTATURA 7</w:t>
            </w:r>
          </w:p>
        </w:tc>
      </w:tr>
      <w:tr w:rsidR="00126643" w:rsidRPr="00BC23D7" w14:paraId="5E12EDAC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A042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 xml:space="preserve">Riżorsi umani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CEF27F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39C8E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DD2CC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0C50A6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EAF2B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017B12E6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BA13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Nefqa oħra ta’ natura amministrattiva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33588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B978F3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1D440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6A27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AD17E8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4745A396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6990BF8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Subtotal barra mill-INTESTATURA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10337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938C51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7AAD81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5F22E6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CAC71E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  <w:tr w:rsidR="00126643" w:rsidRPr="00BC23D7" w14:paraId="33DAD17D" w14:textId="7777777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9B9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 </w:t>
            </w:r>
          </w:p>
        </w:tc>
      </w:tr>
      <w:tr w:rsidR="00126643" w:rsidRPr="00BC23D7" w14:paraId="7F229E3F" w14:textId="77777777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75E2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TOTAL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EE5842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BCD13E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3F543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4FEF5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45BAF9" w14:textId="77777777" w:rsidR="00126643" w:rsidRPr="00BC23D7" w:rsidRDefault="00126643">
            <w:pPr>
              <w:spacing w:before="0" w:after="0"/>
              <w:jc w:val="righ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0,000</w:t>
            </w:r>
          </w:p>
        </w:tc>
      </w:tr>
    </w:tbl>
    <w:p w14:paraId="6E1DD523" w14:textId="77777777" w:rsidR="00126643" w:rsidRPr="00BC23D7" w:rsidRDefault="00126643">
      <w:pPr>
        <w:pStyle w:val="ManualHeading3"/>
        <w:rPr>
          <w:bCs/>
          <w:noProof/>
          <w:szCs w:val="24"/>
        </w:rPr>
      </w:pPr>
      <w:bookmarkStart w:id="152" w:name="_Toc167220294"/>
      <w:bookmarkStart w:id="153" w:name="_Toc177549027"/>
      <w:r w:rsidRPr="00BC23D7">
        <w:t>3.2.4.</w:t>
      </w:r>
      <w:r w:rsidRPr="00BC23D7">
        <w:tab/>
        <w:t>Rekwiżiti stmati ta’ riżorsi umani</w:t>
      </w:r>
      <w:bookmarkEnd w:id="152"/>
      <w:bookmarkEnd w:id="153"/>
      <w:r w:rsidRPr="00BC23D7">
        <w:t xml:space="preserve"> </w:t>
      </w:r>
    </w:p>
    <w:p w14:paraId="0986A278" w14:textId="77777777" w:rsidR="00126643" w:rsidRPr="00BC23D7" w:rsidRDefault="00D26F46">
      <w:pPr>
        <w:pStyle w:val="ListDash1"/>
        <w:rPr>
          <w:noProof/>
        </w:rPr>
      </w:pPr>
      <w:r w:rsidRPr="00BC23D7">
        <w:t>X</w:t>
      </w:r>
      <w:r w:rsidRPr="00BC23D7">
        <w:tab/>
        <w:t xml:space="preserve">Il-proposta/L-inizjattiva ma teħtieġx l-użu ta’ riżorsi umani </w:t>
      </w:r>
    </w:p>
    <w:p w14:paraId="0D1387B9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Il-proposta/L-inizjattiva teħtieġ l-użu ta’ riżorsi umani, kif spjegat hawn taħt</w:t>
      </w:r>
    </w:p>
    <w:p w14:paraId="414A8B8A" w14:textId="77777777" w:rsidR="00126643" w:rsidRPr="00BC23D7" w:rsidRDefault="00126643">
      <w:pPr>
        <w:pStyle w:val="ManualHeading3"/>
        <w:rPr>
          <w:noProof/>
        </w:rPr>
      </w:pPr>
      <w:bookmarkStart w:id="154" w:name="_Toc167220295"/>
      <w:bookmarkStart w:id="155" w:name="_Toc177549028"/>
      <w:r w:rsidRPr="00BC23D7">
        <w:t>3.2.4.1.</w:t>
      </w:r>
      <w:r w:rsidRPr="00BC23D7">
        <w:tab/>
        <w:t>Iffinanzjati mill-baġit ivvutat</w:t>
      </w:r>
      <w:bookmarkEnd w:id="154"/>
      <w:bookmarkEnd w:id="155"/>
    </w:p>
    <w:p w14:paraId="63D803F9" w14:textId="77777777" w:rsidR="00126643" w:rsidRPr="00BC23D7" w:rsidRDefault="00126643">
      <w:pPr>
        <w:spacing w:after="60"/>
        <w:jc w:val="right"/>
        <w:rPr>
          <w:i/>
          <w:noProof/>
          <w:sz w:val="20"/>
        </w:rPr>
      </w:pPr>
      <w:r w:rsidRPr="00BC23D7">
        <w:rPr>
          <w:i/>
          <w:sz w:val="20"/>
        </w:rPr>
        <w:t>L-istima trid tiġi espressa f’unitajiet ekwivalenti għall-full-time (FTEs, Full-Time Equivalent)</w:t>
      </w:r>
      <w:r w:rsidRPr="00BC23D7">
        <w:rPr>
          <w:rStyle w:val="FootnoteReference"/>
          <w:i/>
          <w:iCs/>
          <w:noProof/>
          <w:sz w:val="20"/>
          <w:szCs w:val="20"/>
        </w:rPr>
        <w:footnoteReference w:id="16"/>
      </w:r>
    </w:p>
    <w:p w14:paraId="711D554D" w14:textId="77777777" w:rsidR="00126643" w:rsidRPr="00BC23D7" w:rsidRDefault="00126643">
      <w:pPr>
        <w:pStyle w:val="Text1"/>
        <w:spacing w:before="60" w:after="60"/>
        <w:ind w:left="-426" w:right="-427"/>
        <w:rPr>
          <w:b/>
          <w:noProof/>
          <w:sz w:val="18"/>
        </w:rPr>
      </w:pPr>
      <w:bookmarkStart w:id="156" w:name="_Hlk156979231"/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3898"/>
        <w:gridCol w:w="970"/>
        <w:gridCol w:w="970"/>
        <w:gridCol w:w="970"/>
        <w:gridCol w:w="968"/>
      </w:tblGrid>
      <w:tr w:rsidR="00126643" w:rsidRPr="00BC23D7" w14:paraId="5E7D6946" w14:textId="77777777">
        <w:trPr>
          <w:trHeight w:val="300"/>
        </w:trPr>
        <w:tc>
          <w:tcPr>
            <w:tcW w:w="2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4FC1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8"/>
              </w:rPr>
            </w:pPr>
            <w:r w:rsidRPr="00BC23D7">
              <w:rPr>
                <w:b/>
                <w:color w:val="000000"/>
                <w:sz w:val="18"/>
              </w:rPr>
              <w:t>APPROPRJAZZJONIJIET IVVUTATI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5E6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6818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3B2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509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20"/>
              </w:rPr>
            </w:pPr>
            <w:r w:rsidRPr="00BC23D7">
              <w:rPr>
                <w:color w:val="000000"/>
                <w:sz w:val="20"/>
              </w:rPr>
              <w:t>Sena</w:t>
            </w:r>
          </w:p>
        </w:tc>
      </w:tr>
      <w:tr w:rsidR="00126643" w:rsidRPr="00BC23D7" w14:paraId="5F196EBD" w14:textId="77777777">
        <w:trPr>
          <w:trHeight w:val="300"/>
        </w:trPr>
        <w:tc>
          <w:tcPr>
            <w:tcW w:w="291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3C9A05" w14:textId="77777777" w:rsidR="00126643" w:rsidRPr="00BC23D7" w:rsidRDefault="00126643">
            <w:pPr>
              <w:spacing w:before="0" w:after="0"/>
              <w:jc w:val="left"/>
              <w:rPr>
                <w:b/>
                <w:noProof/>
                <w:color w:val="000000"/>
                <w:sz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6166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46A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F173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38385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20"/>
              </w:rPr>
            </w:pPr>
            <w:r w:rsidRPr="00BC23D7">
              <w:rPr>
                <w:b/>
                <w:color w:val="000000"/>
                <w:sz w:val="20"/>
              </w:rPr>
              <w:t>2027</w:t>
            </w:r>
          </w:p>
        </w:tc>
      </w:tr>
      <w:tr w:rsidR="00126643" w:rsidRPr="00BC23D7" w14:paraId="1C0ED48A" w14:textId="7777777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84D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b/>
                <w:noProof/>
                <w:color w:val="000000"/>
                <w:sz w:val="16"/>
              </w:rPr>
            </w:pPr>
            <w:r w:rsidRPr="00BC23D7">
              <w:rPr>
                <w:rFonts w:ascii="Wingdings" w:hAnsi="Wingdings"/>
                <w:b/>
                <w:color w:val="000000"/>
                <w:sz w:val="16"/>
              </w:rPr>
              <w:t></w:t>
            </w:r>
            <w:r w:rsidRPr="00BC23D7">
              <w:rPr>
                <w:b/>
                <w:color w:val="000000"/>
                <w:sz w:val="16"/>
              </w:rPr>
              <w:t xml:space="preserve"> Pożizzjonijiet fit-tabella tal-persunal (uffiċjali u persunal temporanju)</w:t>
            </w:r>
          </w:p>
        </w:tc>
      </w:tr>
      <w:tr w:rsidR="00126643" w:rsidRPr="00BC23D7" w14:paraId="26125570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81A1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20 01 02 01</w:t>
            </w:r>
            <w:r w:rsidRPr="00BC23D7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BC23D7">
              <w:rPr>
                <w:color w:val="000000"/>
                <w:sz w:val="16"/>
              </w:rPr>
              <w:t>(Kwartieri Ġenerali u Uffiċċji tar-Rappreżentanza tal-Kummissjoni)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05F2F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473378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8E437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BFAB0F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6E50A38E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6E40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20 01 02 03 (Delegazzjonijiet tal-UE)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E6487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7603EC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14BA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40141F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423E0C21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6491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01 01 01 01</w:t>
            </w:r>
            <w:r w:rsidRPr="00BC23D7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BC23D7">
              <w:rPr>
                <w:color w:val="000000"/>
                <w:sz w:val="16"/>
              </w:rPr>
              <w:t>(Riċerka indiretta)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E1CA6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1E559E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C7487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33F4A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1025736B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16E4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01 01 01 11 (Riċerka 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F1EE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E1DB0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9CD4E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A0FD6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6D39C749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890C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Linji baġitarji oħra (speċifika)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B352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53D27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BD23BF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11496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632D80AD" w14:textId="7777777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37D3" w14:textId="77777777" w:rsidR="00126643" w:rsidRPr="00BC23D7" w:rsidRDefault="00126643">
            <w:pPr>
              <w:spacing w:before="0" w:after="0"/>
              <w:jc w:val="left"/>
              <w:rPr>
                <w:rFonts w:ascii="Wingdings" w:hAnsi="Wingdings"/>
                <w:b/>
                <w:noProof/>
                <w:color w:val="000000"/>
                <w:sz w:val="16"/>
              </w:rPr>
            </w:pPr>
            <w:r w:rsidRPr="00BC23D7">
              <w:rPr>
                <w:rFonts w:ascii="Calibri" w:hAnsi="Calibri"/>
                <w:b/>
                <w:color w:val="000000"/>
                <w:sz w:val="16"/>
              </w:rPr>
              <w:t>•</w:t>
            </w:r>
            <w:r w:rsidRPr="00BC23D7">
              <w:rPr>
                <w:b/>
                <w:color w:val="000000"/>
                <w:sz w:val="16"/>
              </w:rPr>
              <w:t xml:space="preserve"> Persunal estern (f’FTEs)</w:t>
            </w:r>
          </w:p>
        </w:tc>
      </w:tr>
      <w:tr w:rsidR="00126643" w:rsidRPr="00BC23D7" w14:paraId="4FD3CAE2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63AF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20 02 01</w:t>
            </w:r>
            <w:r w:rsidRPr="00BC23D7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BC23D7">
              <w:rPr>
                <w:color w:val="000000"/>
                <w:sz w:val="16"/>
              </w:rPr>
              <w:t>(AC, END mill-“pakkett globali”)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330D9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9C10C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B5B81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32683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11FB48E2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2AF4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20 02 03 (AC, AL, END u JPD fid-Delegazzjonijiet tal-UE)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4B86DE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81BD4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7235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36C3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251C143C" w14:textId="77777777">
        <w:trPr>
          <w:trHeight w:val="300"/>
        </w:trPr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C3D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Linja ta’ appoġġ amministrattiv</w:t>
            </w:r>
            <w:r w:rsidRPr="00BC23D7">
              <w:rPr>
                <w:color w:val="000000"/>
                <w:sz w:val="16"/>
              </w:rPr>
              <w:br/>
              <w:t>[XX.01.YY.YY]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02B8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- fil-Kwartieri Ġenerali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22312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C5472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4707F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099168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1EE6AFC2" w14:textId="77777777">
        <w:trPr>
          <w:trHeight w:val="300"/>
        </w:trPr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0F6EC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/>
                <w:sz w:val="16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8D41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 xml:space="preserve">- fid-Delegazzjonijiet tal-UE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30E86E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519A8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A118D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4298A5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2486B503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79B3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01 01 01 02</w:t>
            </w:r>
            <w:r w:rsidRPr="00BC23D7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BC23D7">
              <w:rPr>
                <w:color w:val="000000"/>
                <w:sz w:val="16"/>
              </w:rPr>
              <w:t>(AC, END - Riċerka indiretta)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681CC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3E4AAC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C380FA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7BE2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70AEDD2B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FBA5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 xml:space="preserve"> 01 01 01 12 (AC, END - Riċerka 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F4D4B1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90456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C3FFC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3829F7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508846E8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9ECC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Linji baġitarji oħra (speċifika) - Intestatura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43F2C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C53061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DDD7A6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6D00D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38BC25AC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175D" w14:textId="77777777" w:rsidR="00126643" w:rsidRPr="00BC23D7" w:rsidRDefault="00126643">
            <w:pPr>
              <w:spacing w:before="0" w:after="0"/>
              <w:ind w:firstLineChars="100" w:firstLine="160"/>
              <w:jc w:val="left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Linji baġitarji oħra (speċifika) - Barra mill-Intestatura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2DFF89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0FFD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2AEA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01DE5B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/>
                <w:sz w:val="16"/>
              </w:rPr>
            </w:pPr>
            <w:r w:rsidRPr="00BC23D7">
              <w:rPr>
                <w:color w:val="000000"/>
                <w:sz w:val="16"/>
              </w:rPr>
              <w:t>0</w:t>
            </w:r>
          </w:p>
        </w:tc>
      </w:tr>
      <w:tr w:rsidR="00126643" w:rsidRPr="00BC23D7" w14:paraId="460B167F" w14:textId="77777777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FE72" w14:textId="77777777" w:rsidR="00126643" w:rsidRPr="00BC23D7" w:rsidRDefault="00126643">
            <w:pPr>
              <w:spacing w:before="0" w:after="0"/>
              <w:ind w:firstLineChars="100" w:firstLine="161"/>
              <w:jc w:val="left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TOTAL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170F6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B73198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F6771F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44D77A" w14:textId="77777777" w:rsidR="00126643" w:rsidRPr="00BC23D7" w:rsidRDefault="00126643">
            <w:pPr>
              <w:spacing w:before="0" w:after="0"/>
              <w:jc w:val="center"/>
              <w:rPr>
                <w:b/>
                <w:noProof/>
                <w:color w:val="000000"/>
                <w:sz w:val="16"/>
              </w:rPr>
            </w:pPr>
            <w:r w:rsidRPr="00BC23D7">
              <w:rPr>
                <w:b/>
                <w:color w:val="000000"/>
                <w:sz w:val="16"/>
              </w:rPr>
              <w:t>0</w:t>
            </w:r>
          </w:p>
        </w:tc>
      </w:tr>
    </w:tbl>
    <w:p w14:paraId="326AE24D" w14:textId="77777777" w:rsidR="00126643" w:rsidRPr="00BC23D7" w:rsidRDefault="00126643">
      <w:pPr>
        <w:pStyle w:val="Text1"/>
        <w:ind w:left="-426"/>
        <w:rPr>
          <w:noProof/>
        </w:rPr>
      </w:pPr>
      <w:bookmarkStart w:id="157" w:name="_Hlk167692843"/>
      <w:bookmarkEnd w:id="156"/>
      <w:r w:rsidRPr="00BC23D7">
        <w:t xml:space="preserve">Il-persunal meħtieġ għall-implimentazzjoni tal-proposta (f’FTEs): </w:t>
      </w:r>
    </w:p>
    <w:tbl>
      <w:tblPr>
        <w:tblStyle w:val="TableGrid"/>
        <w:tblW w:w="9487" w:type="dxa"/>
        <w:tblInd w:w="-426" w:type="dxa"/>
        <w:tblLook w:val="04A0" w:firstRow="1" w:lastRow="0" w:firstColumn="1" w:lastColumn="0" w:noHBand="0" w:noVBand="1"/>
      </w:tblPr>
      <w:tblGrid>
        <w:gridCol w:w="1845"/>
        <w:gridCol w:w="2031"/>
        <w:gridCol w:w="1925"/>
        <w:gridCol w:w="1938"/>
        <w:gridCol w:w="1748"/>
      </w:tblGrid>
      <w:tr w:rsidR="00126643" w:rsidRPr="00BC23D7" w14:paraId="036CD43E" w14:textId="77777777">
        <w:trPr>
          <w:trHeight w:val="300"/>
        </w:trPr>
        <w:tc>
          <w:tcPr>
            <w:tcW w:w="1845" w:type="dxa"/>
          </w:tcPr>
          <w:p w14:paraId="4978677C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2031" w:type="dxa"/>
          </w:tcPr>
          <w:p w14:paraId="2B26CCC6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BC23D7">
              <w:rPr>
                <w:b/>
                <w:sz w:val="22"/>
              </w:rPr>
              <w:t xml:space="preserve">Għandu jiġi kopert mill-persunal attwali disponibbli fis-servizzi tal-Kummissjoni </w:t>
            </w:r>
          </w:p>
        </w:tc>
        <w:tc>
          <w:tcPr>
            <w:tcW w:w="5611" w:type="dxa"/>
            <w:gridSpan w:val="3"/>
          </w:tcPr>
          <w:p w14:paraId="0A8AA1C6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BC23D7">
              <w:rPr>
                <w:b/>
                <w:sz w:val="22"/>
              </w:rPr>
              <w:t>Persunal addizzjonali eċċezzjonali *</w:t>
            </w:r>
          </w:p>
        </w:tc>
      </w:tr>
      <w:tr w:rsidR="00126643" w:rsidRPr="00BC23D7" w14:paraId="56D086D6" w14:textId="77777777">
        <w:trPr>
          <w:trHeight w:val="300"/>
        </w:trPr>
        <w:tc>
          <w:tcPr>
            <w:tcW w:w="1845" w:type="dxa"/>
          </w:tcPr>
          <w:p w14:paraId="0117018E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2031" w:type="dxa"/>
          </w:tcPr>
          <w:p w14:paraId="6AA34C72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1925" w:type="dxa"/>
          </w:tcPr>
          <w:p w14:paraId="15B8A389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BC23D7">
              <w:rPr>
                <w:b/>
                <w:sz w:val="22"/>
              </w:rPr>
              <w:t>Għandu jiġi ffinanzjat skont l-Intestatura 7 jew mir-Riċerka</w:t>
            </w:r>
          </w:p>
        </w:tc>
        <w:tc>
          <w:tcPr>
            <w:tcW w:w="1938" w:type="dxa"/>
          </w:tcPr>
          <w:p w14:paraId="67666FD8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  <w:r w:rsidRPr="00BC23D7">
              <w:rPr>
                <w:b/>
                <w:sz w:val="22"/>
              </w:rPr>
              <w:t>Għandu jiġi ffinanzjat mil-linja BA</w:t>
            </w:r>
          </w:p>
        </w:tc>
        <w:tc>
          <w:tcPr>
            <w:tcW w:w="1748" w:type="dxa"/>
          </w:tcPr>
          <w:p w14:paraId="5FDDB0B2" w14:textId="77777777" w:rsidR="00126643" w:rsidRPr="00BC23D7" w:rsidRDefault="00126643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  <w:r w:rsidRPr="00BC23D7">
              <w:rPr>
                <w:b/>
                <w:sz w:val="22"/>
              </w:rPr>
              <w:t>Għandu jiġi ffinanzjat mit-tariffi</w:t>
            </w:r>
          </w:p>
        </w:tc>
      </w:tr>
      <w:tr w:rsidR="00126643" w:rsidRPr="00BC23D7" w14:paraId="332AEC63" w14:textId="77777777">
        <w:trPr>
          <w:trHeight w:val="300"/>
        </w:trPr>
        <w:tc>
          <w:tcPr>
            <w:tcW w:w="1845" w:type="dxa"/>
          </w:tcPr>
          <w:p w14:paraId="18D1A858" w14:textId="77777777" w:rsidR="00126643" w:rsidRPr="00BC23D7" w:rsidRDefault="00126643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Pożizzjonijiet fit-tabella tal-persunal</w:t>
            </w:r>
          </w:p>
        </w:tc>
        <w:tc>
          <w:tcPr>
            <w:tcW w:w="2031" w:type="dxa"/>
          </w:tcPr>
          <w:p w14:paraId="3E340153" w14:textId="77777777" w:rsidR="00126643" w:rsidRPr="00BC23D7" w:rsidRDefault="00E61ED4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-</w:t>
            </w:r>
          </w:p>
        </w:tc>
        <w:tc>
          <w:tcPr>
            <w:tcW w:w="1925" w:type="dxa"/>
          </w:tcPr>
          <w:p w14:paraId="6C23A052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938" w:type="dxa"/>
          </w:tcPr>
          <w:p w14:paraId="2DCA5B75" w14:textId="77777777" w:rsidR="00126643" w:rsidRPr="00BC23D7" w:rsidRDefault="00126643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748" w:type="dxa"/>
          </w:tcPr>
          <w:p w14:paraId="4723601C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</w:tr>
      <w:tr w:rsidR="00126643" w:rsidRPr="00BC23D7" w14:paraId="6203AF33" w14:textId="77777777">
        <w:trPr>
          <w:trHeight w:val="300"/>
        </w:trPr>
        <w:tc>
          <w:tcPr>
            <w:tcW w:w="1845" w:type="dxa"/>
          </w:tcPr>
          <w:p w14:paraId="10BB601E" w14:textId="77777777" w:rsidR="00126643" w:rsidRPr="00BC23D7" w:rsidRDefault="00126643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Persunal estern (CA, SNEs, INT)</w:t>
            </w:r>
          </w:p>
        </w:tc>
        <w:tc>
          <w:tcPr>
            <w:tcW w:w="2031" w:type="dxa"/>
          </w:tcPr>
          <w:p w14:paraId="7F6323AE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-</w:t>
            </w:r>
          </w:p>
        </w:tc>
        <w:tc>
          <w:tcPr>
            <w:tcW w:w="1925" w:type="dxa"/>
          </w:tcPr>
          <w:p w14:paraId="195CC0AD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938" w:type="dxa"/>
          </w:tcPr>
          <w:p w14:paraId="16586712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  <w:tc>
          <w:tcPr>
            <w:tcW w:w="1748" w:type="dxa"/>
          </w:tcPr>
          <w:p w14:paraId="5876D62F" w14:textId="77777777" w:rsidR="00126643" w:rsidRPr="00BC23D7" w:rsidRDefault="00D26F4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BC23D7">
              <w:rPr>
                <w:sz w:val="22"/>
              </w:rPr>
              <w:t>M/A</w:t>
            </w:r>
          </w:p>
        </w:tc>
      </w:tr>
    </w:tbl>
    <w:p w14:paraId="42652778" w14:textId="77777777" w:rsidR="00126643" w:rsidRPr="00BC23D7" w:rsidRDefault="00126643">
      <w:pPr>
        <w:pStyle w:val="Text1"/>
        <w:ind w:left="-426" w:right="-427"/>
        <w:rPr>
          <w:noProof/>
        </w:rPr>
      </w:pPr>
      <w:r w:rsidRPr="00BC23D7">
        <w:t>Deskrizzjoni tal-kompiti li jridu jitwettqu minn:</w:t>
      </w:r>
    </w:p>
    <w:tbl>
      <w:tblPr>
        <w:tblW w:w="1044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0"/>
      </w:tblGrid>
      <w:tr w:rsidR="00126643" w:rsidRPr="00BC23D7" w14:paraId="1D226E41" w14:textId="77777777">
        <w:tc>
          <w:tcPr>
            <w:tcW w:w="3240" w:type="dxa"/>
          </w:tcPr>
          <w:p w14:paraId="3DA80EAB" w14:textId="77777777" w:rsidR="00126643" w:rsidRPr="00BC23D7" w:rsidRDefault="00126643">
            <w:pPr>
              <w:rPr>
                <w:noProof/>
                <w:sz w:val="20"/>
              </w:rPr>
            </w:pPr>
            <w:r w:rsidRPr="00BC23D7">
              <w:rPr>
                <w:sz w:val="20"/>
              </w:rPr>
              <w:t>Uffiċjali u persunal temporanju</w:t>
            </w:r>
          </w:p>
        </w:tc>
        <w:tc>
          <w:tcPr>
            <w:tcW w:w="7200" w:type="dxa"/>
          </w:tcPr>
          <w:p w14:paraId="73479B6C" w14:textId="77777777" w:rsidR="00126643" w:rsidRPr="00BC23D7" w:rsidRDefault="000F0AC4">
            <w:pPr>
              <w:rPr>
                <w:noProof/>
                <w:sz w:val="20"/>
              </w:rPr>
            </w:pPr>
            <w:r w:rsidRPr="00BC23D7">
              <w:rPr>
                <w:sz w:val="20"/>
              </w:rPr>
              <w:t>Ir-riżorsi umani meħtieġa għall-proposta huma koperti mill-persunal eżistenti tad-DĠ ENV. Madankollu, is-segwitu tal-proċedura ta’ kodeċiżjoni jaf ikun jeħtieġ sforz sostanzjali. L-implimentazzjoni ta’ din il-proposta għal emenda se tkun parti mill-implimentazzjoni ġenerali tad-Direttiva 92/43/KEE.</w:t>
            </w:r>
          </w:p>
        </w:tc>
      </w:tr>
      <w:tr w:rsidR="00126643" w:rsidRPr="00BC23D7" w14:paraId="76D3F1E1" w14:textId="77777777">
        <w:tc>
          <w:tcPr>
            <w:tcW w:w="3240" w:type="dxa"/>
          </w:tcPr>
          <w:p w14:paraId="4CEC7C5E" w14:textId="77777777" w:rsidR="00126643" w:rsidRPr="00BC23D7" w:rsidRDefault="00126643">
            <w:pPr>
              <w:spacing w:before="60" w:after="60"/>
              <w:rPr>
                <w:noProof/>
                <w:sz w:val="20"/>
              </w:rPr>
            </w:pPr>
            <w:r w:rsidRPr="00BC23D7">
              <w:rPr>
                <w:sz w:val="20"/>
              </w:rPr>
              <w:t>Persunal estern</w:t>
            </w:r>
          </w:p>
        </w:tc>
        <w:tc>
          <w:tcPr>
            <w:tcW w:w="7200" w:type="dxa"/>
          </w:tcPr>
          <w:p w14:paraId="276C0A4D" w14:textId="77777777" w:rsidR="00126643" w:rsidRPr="00BC23D7" w:rsidRDefault="00D26F46">
            <w:pPr>
              <w:rPr>
                <w:noProof/>
                <w:sz w:val="20"/>
              </w:rPr>
            </w:pPr>
            <w:r w:rsidRPr="00BC23D7">
              <w:rPr>
                <w:sz w:val="20"/>
              </w:rPr>
              <w:t>M/A</w:t>
            </w:r>
          </w:p>
        </w:tc>
      </w:tr>
    </w:tbl>
    <w:p w14:paraId="3BF330A3" w14:textId="77777777" w:rsidR="00126643" w:rsidRPr="00BC23D7" w:rsidRDefault="00126643">
      <w:pPr>
        <w:pStyle w:val="ManualHeading3"/>
        <w:rPr>
          <w:noProof/>
        </w:rPr>
      </w:pPr>
      <w:bookmarkStart w:id="158" w:name="_Toc177549031"/>
      <w:r w:rsidRPr="00BC23D7">
        <w:t>3.2.5.</w:t>
      </w:r>
      <w:r w:rsidRPr="00BC23D7">
        <w:tab/>
        <w:t>Ħarsa ġenerali lejn l-impatt stmat fuq l-investimenti relatati mat-teknoloġija diġitali</w:t>
      </w:r>
      <w:bookmarkEnd w:id="158"/>
    </w:p>
    <w:p w14:paraId="7B9DA644" w14:textId="77777777" w:rsidR="00126643" w:rsidRPr="00BC23D7" w:rsidRDefault="00126643">
      <w:pPr>
        <w:pStyle w:val="Text1"/>
        <w:spacing w:line="259" w:lineRule="auto"/>
        <w:rPr>
          <w:noProof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835"/>
        <w:gridCol w:w="835"/>
        <w:gridCol w:w="835"/>
        <w:gridCol w:w="835"/>
        <w:gridCol w:w="981"/>
      </w:tblGrid>
      <w:tr w:rsidR="00126643" w:rsidRPr="00BC23D7" w14:paraId="5172BA97" w14:textId="77777777">
        <w:trPr>
          <w:trHeight w:val="525"/>
        </w:trPr>
        <w:tc>
          <w:tcPr>
            <w:tcW w:w="3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082B9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TOTAL tal-approprjazzjonijiet diġitali u tal-IT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3F582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color w:val="000000" w:themeColor="text1"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E5133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color w:val="000000" w:themeColor="text1"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4DC441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color w:val="000000" w:themeColor="text1"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ECA54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color w:val="000000" w:themeColor="text1"/>
                <w:sz w:val="18"/>
              </w:rPr>
              <w:t>Sena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4D4C2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TOTAL QFP 2021 - 2027</w:t>
            </w:r>
          </w:p>
        </w:tc>
      </w:tr>
      <w:tr w:rsidR="00126643" w:rsidRPr="00BC23D7" w14:paraId="33D1BF39" w14:textId="77777777">
        <w:trPr>
          <w:trHeight w:val="525"/>
        </w:trPr>
        <w:tc>
          <w:tcPr>
            <w:tcW w:w="321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21D4" w14:textId="77777777" w:rsidR="00126643" w:rsidRPr="00BC23D7" w:rsidRDefault="00126643">
            <w:pPr>
              <w:rPr>
                <w:noProof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78441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2024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97AF7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2025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F4F44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2026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20AF02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BC23D7">
              <w:rPr>
                <w:b/>
                <w:color w:val="000000" w:themeColor="text1"/>
                <w:sz w:val="18"/>
              </w:rPr>
              <w:t>2027</w:t>
            </w: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6A842" w14:textId="77777777" w:rsidR="00126643" w:rsidRPr="00BC23D7" w:rsidRDefault="00126643">
            <w:pPr>
              <w:rPr>
                <w:noProof/>
              </w:rPr>
            </w:pPr>
          </w:p>
        </w:tc>
      </w:tr>
      <w:tr w:rsidR="00126643" w:rsidRPr="00BC23D7" w14:paraId="284EC498" w14:textId="77777777">
        <w:trPr>
          <w:trHeight w:val="3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1BFFB" w14:textId="77777777" w:rsidR="00126643" w:rsidRPr="00BC23D7" w:rsidRDefault="00126643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BC23D7">
              <w:rPr>
                <w:b/>
                <w:sz w:val="16"/>
              </w:rPr>
              <w:t>INTESTATURA 7</w:t>
            </w:r>
          </w:p>
        </w:tc>
      </w:tr>
      <w:tr w:rsidR="00126643" w:rsidRPr="00BC23D7" w14:paraId="21CD9143" w14:textId="77777777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8CED6" w14:textId="77777777" w:rsidR="00126643" w:rsidRPr="00BC23D7" w:rsidRDefault="00126643">
            <w:pPr>
              <w:spacing w:before="0" w:after="0"/>
              <w:jc w:val="lef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rFonts w:ascii="Arial Narrow" w:hAnsi="Arial Narrow"/>
                <w:color w:val="000000" w:themeColor="text1"/>
                <w:sz w:val="20"/>
              </w:rPr>
              <w:t>Nefqa tal-IT (korporattiva)</w:t>
            </w:r>
            <w:r w:rsidRPr="00BC23D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883DCDB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BC93C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7EFBF0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93DF35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E6D6DC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</w:tr>
      <w:tr w:rsidR="00126643" w:rsidRPr="00BC23D7" w14:paraId="772A11E7" w14:textId="77777777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664A7AEC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Subtotal tal-INTESTATURA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5AA9CB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30A676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6EF548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C47ABB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FA56540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</w:tr>
      <w:tr w:rsidR="00126643" w:rsidRPr="00BC23D7" w14:paraId="57D3F3B3" w14:textId="77777777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DB9F7" w14:textId="77777777" w:rsidR="00126643" w:rsidRPr="00BC23D7" w:rsidRDefault="00126643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BC23D7">
              <w:rPr>
                <w:b/>
                <w:sz w:val="16"/>
              </w:rPr>
              <w:t>Barra mill-INTESTATURA 7</w:t>
            </w:r>
          </w:p>
        </w:tc>
      </w:tr>
      <w:tr w:rsidR="00126643" w:rsidRPr="00BC23D7" w14:paraId="64774C6E" w14:textId="77777777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8F1FD" w14:textId="77777777" w:rsidR="00126643" w:rsidRPr="00BC23D7" w:rsidRDefault="00126643">
            <w:pPr>
              <w:spacing w:before="0" w:after="0"/>
              <w:jc w:val="left"/>
              <w:rPr>
                <w:rFonts w:ascii="Arial Narrow" w:eastAsia="Arial Narrow" w:hAnsi="Arial Narrow" w:cs="Arial Narrow"/>
                <w:noProof/>
                <w:color w:val="000000" w:themeColor="text1"/>
                <w:sz w:val="20"/>
                <w:szCs w:val="20"/>
              </w:rPr>
            </w:pPr>
            <w:r w:rsidRPr="00BC23D7">
              <w:rPr>
                <w:rFonts w:ascii="Arial Narrow" w:hAnsi="Arial Narrow"/>
                <w:color w:val="000000" w:themeColor="text1"/>
                <w:sz w:val="20"/>
              </w:rPr>
              <w:t>Nefqa tal-IT marbuta mal-politika fil-qafas ta’ programmi operazzjonali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A8808E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5894FD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85879BD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431A9C" w14:textId="77777777" w:rsidR="00126643" w:rsidRPr="00BC23D7" w:rsidRDefault="00126643">
            <w:pPr>
              <w:spacing w:before="0" w:after="0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608911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</w:tr>
      <w:tr w:rsidR="00126643" w:rsidRPr="00BC23D7" w14:paraId="47AD44CC" w14:textId="77777777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4FBC1085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Subtotal barra mill-INTESTATURA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D2A21E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A25701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F08FD0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C9FF38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50ED51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</w:tr>
      <w:tr w:rsidR="00126643" w:rsidRPr="00BC23D7" w14:paraId="57B61A5D" w14:textId="77777777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51010" w14:textId="77777777" w:rsidR="00126643" w:rsidRPr="00BC23D7" w:rsidRDefault="00126643">
            <w:pPr>
              <w:spacing w:before="0" w:after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126643" w:rsidRPr="00BC23D7" w14:paraId="3431BE0B" w14:textId="77777777">
        <w:trPr>
          <w:trHeight w:val="315"/>
        </w:trPr>
        <w:tc>
          <w:tcPr>
            <w:tcW w:w="32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E58DA" w14:textId="77777777" w:rsidR="00126643" w:rsidRPr="00BC23D7" w:rsidRDefault="00126643">
            <w:pPr>
              <w:spacing w:before="0" w:after="0"/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TOTAL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43485D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B3BCEDC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7BA331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305D67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47C00A6" w14:textId="77777777" w:rsidR="00126643" w:rsidRPr="00BC23D7" w:rsidRDefault="00126643">
            <w:pPr>
              <w:spacing w:before="0" w:after="0"/>
              <w:jc w:val="right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BC23D7">
              <w:rPr>
                <w:b/>
                <w:color w:val="000000" w:themeColor="text1"/>
                <w:sz w:val="16"/>
              </w:rPr>
              <w:t>0,000</w:t>
            </w:r>
          </w:p>
        </w:tc>
      </w:tr>
    </w:tbl>
    <w:p w14:paraId="73546863" w14:textId="77777777" w:rsidR="00126643" w:rsidRPr="00BC23D7" w:rsidRDefault="00126643">
      <w:pPr>
        <w:pStyle w:val="ManualHeading3"/>
        <w:rPr>
          <w:noProof/>
        </w:rPr>
      </w:pPr>
      <w:bookmarkStart w:id="159" w:name="_Toc514938056"/>
      <w:bookmarkStart w:id="160" w:name="_Toc520485055"/>
      <w:bookmarkStart w:id="161" w:name="_Toc160804599"/>
      <w:bookmarkStart w:id="162" w:name="_Toc167220298"/>
      <w:bookmarkStart w:id="163" w:name="_Toc177549032"/>
      <w:bookmarkEnd w:id="157"/>
      <w:r w:rsidRPr="00BC23D7">
        <w:t>3.2.6.</w:t>
      </w:r>
      <w:r w:rsidRPr="00BC23D7">
        <w:tab/>
        <w:t>Kompatibbiltà mal-qafas finanzjarju pluriennali attwali</w:t>
      </w:r>
      <w:bookmarkEnd w:id="159"/>
      <w:bookmarkEnd w:id="160"/>
      <w:bookmarkEnd w:id="161"/>
      <w:bookmarkEnd w:id="162"/>
      <w:bookmarkEnd w:id="163"/>
      <w:r w:rsidRPr="00BC23D7">
        <w:t xml:space="preserve"> </w:t>
      </w:r>
    </w:p>
    <w:p w14:paraId="0835873E" w14:textId="77777777" w:rsidR="00126643" w:rsidRPr="00BC23D7" w:rsidRDefault="00126643">
      <w:pPr>
        <w:pStyle w:val="Text1"/>
        <w:rPr>
          <w:noProof/>
        </w:rPr>
      </w:pPr>
      <w:r w:rsidRPr="00BC23D7">
        <w:t>Il-proposta/L-inizjattiva:</w:t>
      </w:r>
    </w:p>
    <w:p w14:paraId="089210F2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tista’ tiġi ffinanzjata kompletament permezz ta’ riallokazzjoni fl-intestatura rilevanti tal-qafas finanzjarju pluriennali (QFP)</w:t>
      </w:r>
    </w:p>
    <w:p w14:paraId="66A0C8F6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tirrikjedi l-użu tal-marġni mhux allokat skont l-intestatura rilevanti tal-QFP u/jew l-użu tal-istrumenti speċjali kif definiti fir-Regolament QFP</w:t>
      </w:r>
    </w:p>
    <w:p w14:paraId="414A7649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tirrikjedi reviżjoni tal-QFP</w:t>
      </w:r>
    </w:p>
    <w:p w14:paraId="60A89E17" w14:textId="77777777" w:rsidR="00126643" w:rsidRPr="00BC23D7" w:rsidRDefault="00126643">
      <w:pPr>
        <w:pStyle w:val="ManualHeading3"/>
        <w:rPr>
          <w:noProof/>
        </w:rPr>
      </w:pPr>
      <w:bookmarkStart w:id="164" w:name="_Toc514938058"/>
      <w:bookmarkStart w:id="165" w:name="_Toc520485056"/>
      <w:bookmarkStart w:id="166" w:name="_Toc160804600"/>
      <w:bookmarkStart w:id="167" w:name="_Toc167220299"/>
      <w:bookmarkStart w:id="168" w:name="_Toc177549033"/>
      <w:r w:rsidRPr="00BC23D7">
        <w:t>3.2.7.</w:t>
      </w:r>
      <w:r w:rsidRPr="00BC23D7">
        <w:tab/>
        <w:t>Kontribuzzjonijiet ta’ partijiet terzi</w:t>
      </w:r>
      <w:bookmarkEnd w:id="164"/>
      <w:bookmarkEnd w:id="165"/>
      <w:bookmarkEnd w:id="166"/>
      <w:bookmarkEnd w:id="167"/>
      <w:bookmarkEnd w:id="168"/>
    </w:p>
    <w:p w14:paraId="3FC5D4D0" w14:textId="77777777" w:rsidR="00126643" w:rsidRPr="00BC23D7" w:rsidRDefault="00126643">
      <w:pPr>
        <w:pStyle w:val="Text1"/>
        <w:rPr>
          <w:noProof/>
        </w:rPr>
      </w:pPr>
      <w:r w:rsidRPr="00BC23D7">
        <w:t>Il-proposta/L-inizjattiva:</w:t>
      </w:r>
    </w:p>
    <w:p w14:paraId="2381FE17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ma tipprevedix kofinanzjament minn partijiet terzi</w:t>
      </w:r>
    </w:p>
    <w:p w14:paraId="4CFD799E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tipprevedi l-kofinanzjament minn partijiet terzi kif stmat hawn taħt:</w:t>
      </w:r>
    </w:p>
    <w:p w14:paraId="332F8442" w14:textId="77777777" w:rsidR="00126643" w:rsidRPr="00BC23D7" w:rsidRDefault="00126643">
      <w:pPr>
        <w:jc w:val="right"/>
        <w:rPr>
          <w:noProof/>
          <w:sz w:val="20"/>
        </w:rPr>
      </w:pPr>
      <w:r w:rsidRPr="00BC23D7">
        <w:rPr>
          <w:sz w:val="20"/>
        </w:rPr>
        <w:t>Approprjazzjonijiet f’miljuni ta’ EUR (sa tliet pożizzjonijiet deċimali)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9"/>
        <w:gridCol w:w="1217"/>
        <w:gridCol w:w="1217"/>
        <w:gridCol w:w="1217"/>
        <w:gridCol w:w="1217"/>
        <w:gridCol w:w="1462"/>
      </w:tblGrid>
      <w:tr w:rsidR="00126643" w:rsidRPr="00BC23D7" w14:paraId="7739782E" w14:textId="77777777">
        <w:trPr>
          <w:cantSplit/>
        </w:trPr>
        <w:tc>
          <w:tcPr>
            <w:tcW w:w="1591" w:type="pct"/>
          </w:tcPr>
          <w:p w14:paraId="40F193FF" w14:textId="77777777" w:rsidR="00126643" w:rsidRPr="00BC23D7" w:rsidRDefault="00126643"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0EC76413" w14:textId="77777777" w:rsidR="00126643" w:rsidRPr="00BC23D7" w:rsidRDefault="00126643">
            <w:pPr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20"/>
              </w:rPr>
              <w:t>2024</w:t>
            </w:r>
          </w:p>
        </w:tc>
        <w:tc>
          <w:tcPr>
            <w:tcW w:w="655" w:type="pct"/>
            <w:vAlign w:val="center"/>
          </w:tcPr>
          <w:p w14:paraId="1256D67E" w14:textId="77777777" w:rsidR="00126643" w:rsidRPr="00BC23D7" w:rsidRDefault="00126643">
            <w:pPr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20"/>
              </w:rPr>
              <w:t>2025</w:t>
            </w:r>
          </w:p>
        </w:tc>
        <w:tc>
          <w:tcPr>
            <w:tcW w:w="655" w:type="pct"/>
            <w:vAlign w:val="center"/>
          </w:tcPr>
          <w:p w14:paraId="286F4BFC" w14:textId="77777777" w:rsidR="00126643" w:rsidRPr="00BC23D7" w:rsidRDefault="00126643">
            <w:pPr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20"/>
              </w:rPr>
              <w:t>2026</w:t>
            </w:r>
          </w:p>
        </w:tc>
        <w:tc>
          <w:tcPr>
            <w:tcW w:w="655" w:type="pct"/>
            <w:vAlign w:val="center"/>
          </w:tcPr>
          <w:p w14:paraId="50C2BC77" w14:textId="77777777" w:rsidR="00126643" w:rsidRPr="00BC23D7" w:rsidRDefault="00126643">
            <w:pPr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 xml:space="preserve">Sena </w:t>
            </w:r>
            <w:r w:rsidRPr="00BC23D7">
              <w:rPr>
                <w:sz w:val="22"/>
              </w:rPr>
              <w:br/>
            </w:r>
            <w:r w:rsidRPr="00BC23D7">
              <w:rPr>
                <w:b/>
                <w:sz w:val="20"/>
              </w:rPr>
              <w:t>2027</w:t>
            </w:r>
          </w:p>
        </w:tc>
        <w:tc>
          <w:tcPr>
            <w:tcW w:w="787" w:type="pct"/>
            <w:vAlign w:val="center"/>
          </w:tcPr>
          <w:p w14:paraId="59C50ABA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  <w:r w:rsidRPr="00BC23D7">
              <w:rPr>
                <w:sz w:val="20"/>
              </w:rPr>
              <w:t>Total</w:t>
            </w:r>
          </w:p>
        </w:tc>
      </w:tr>
      <w:tr w:rsidR="00126643" w:rsidRPr="00BC23D7" w14:paraId="0C9723E1" w14:textId="77777777">
        <w:trPr>
          <w:cantSplit/>
        </w:trPr>
        <w:tc>
          <w:tcPr>
            <w:tcW w:w="1591" w:type="pct"/>
          </w:tcPr>
          <w:p w14:paraId="72C46B27" w14:textId="77777777" w:rsidR="00126643" w:rsidRPr="00BC23D7" w:rsidRDefault="00126643">
            <w:pPr>
              <w:rPr>
                <w:noProof/>
              </w:rPr>
            </w:pPr>
            <w:r w:rsidRPr="00BC23D7">
              <w:rPr>
                <w:sz w:val="20"/>
              </w:rPr>
              <w:t>Speċifika l-korp ta’ kofinanzjament</w:t>
            </w:r>
            <w:r w:rsidRPr="00BC23D7">
              <w:rPr>
                <w:i/>
                <w:sz w:val="20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14:paraId="744FAD7A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2FBF1A55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5161EFD7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353AF774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14:paraId="3233E9A5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 w:rsidR="00126643" w:rsidRPr="00BC23D7" w14:paraId="2E146878" w14:textId="77777777">
        <w:trPr>
          <w:cantSplit/>
        </w:trPr>
        <w:tc>
          <w:tcPr>
            <w:tcW w:w="1591" w:type="pct"/>
          </w:tcPr>
          <w:p w14:paraId="1D48266A" w14:textId="77777777" w:rsidR="00126643" w:rsidRPr="00BC23D7" w:rsidRDefault="00126643">
            <w:pPr>
              <w:spacing w:before="60" w:after="60"/>
              <w:jc w:val="left"/>
              <w:rPr>
                <w:noProof/>
                <w:sz w:val="20"/>
              </w:rPr>
            </w:pPr>
            <w:r w:rsidRPr="00BC23D7">
              <w:rPr>
                <w:sz w:val="20"/>
              </w:rPr>
              <w:t xml:space="preserve">TOTAL tal-approprjazzjonijiet kofinanzjati </w:t>
            </w:r>
          </w:p>
        </w:tc>
        <w:tc>
          <w:tcPr>
            <w:tcW w:w="655" w:type="pct"/>
            <w:vAlign w:val="center"/>
          </w:tcPr>
          <w:p w14:paraId="73F66268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4E2A2EEF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43576A1B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14:paraId="0B8E5B23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14:paraId="6F4B1292" w14:textId="77777777" w:rsidR="00126643" w:rsidRPr="00BC23D7" w:rsidRDefault="00126643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 w14:paraId="5FF8A021" w14:textId="77777777" w:rsidR="00126643" w:rsidRPr="00BC23D7" w:rsidRDefault="00126643">
      <w:pPr>
        <w:outlineLvl w:val="1"/>
        <w:rPr>
          <w:noProof/>
          <w:szCs w:val="24"/>
        </w:rPr>
      </w:pPr>
      <w:r w:rsidRPr="00BC23D7">
        <w:br/>
      </w:r>
      <w:bookmarkStart w:id="169" w:name="_Toc514938059"/>
      <w:bookmarkStart w:id="170" w:name="_Toc520485057"/>
      <w:bookmarkStart w:id="171" w:name="_Toc160804602"/>
      <w:bookmarkStart w:id="172" w:name="_Toc167220300"/>
      <w:bookmarkStart w:id="173" w:name="_Toc177549034"/>
      <w:bookmarkStart w:id="174" w:name="_Hlk166860179"/>
      <w:r w:rsidRPr="00BC23D7">
        <w:t>3.3.</w:t>
      </w:r>
      <w:r w:rsidRPr="00BC23D7">
        <w:tab/>
        <w:t>Impatt stmat fuq id-dħul</w:t>
      </w:r>
      <w:bookmarkEnd w:id="169"/>
      <w:bookmarkEnd w:id="170"/>
      <w:bookmarkEnd w:id="171"/>
      <w:bookmarkEnd w:id="172"/>
      <w:bookmarkEnd w:id="173"/>
    </w:p>
    <w:bookmarkEnd w:id="174"/>
    <w:p w14:paraId="6023F857" w14:textId="77777777" w:rsidR="00126643" w:rsidRPr="00BC23D7" w:rsidRDefault="00D26F46">
      <w:pPr>
        <w:pStyle w:val="ListDash1"/>
        <w:rPr>
          <w:noProof/>
        </w:rPr>
      </w:pPr>
      <w:r w:rsidRPr="00BC23D7">
        <w:t>X</w:t>
      </w:r>
      <w:r w:rsidRPr="00BC23D7">
        <w:tab/>
        <w:t>Il-proposta/L-inizjattiva ma għandha l-ebda impatt finanzjarju fuq id-dħul.</w:t>
      </w:r>
    </w:p>
    <w:p w14:paraId="5EFB0017" w14:textId="77777777" w:rsidR="00126643" w:rsidRPr="00BC23D7" w:rsidRDefault="00126643">
      <w:pPr>
        <w:pStyle w:val="ListDash1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Il-proposta/L-inizjattiva għandha l-impatt finanzjarju li ġej:</w:t>
      </w:r>
    </w:p>
    <w:p w14:paraId="5E3F4E11" w14:textId="77777777" w:rsidR="00126643" w:rsidRPr="00BC23D7" w:rsidRDefault="00126643" w:rsidP="00126643">
      <w:pPr>
        <w:pStyle w:val="ListNumberLevel3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fuq ir-riżorsi proprji</w:t>
      </w:r>
    </w:p>
    <w:p w14:paraId="3DA2C89A" w14:textId="77777777" w:rsidR="00126643" w:rsidRPr="00BC23D7" w:rsidRDefault="00126643" w:rsidP="00126643">
      <w:pPr>
        <w:pStyle w:val="ListNumberLevel3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tab/>
        <w:t>fuq dħul ieħor</w:t>
      </w:r>
    </w:p>
    <w:p w14:paraId="28F6A166" w14:textId="77777777" w:rsidR="00126643" w:rsidRPr="00BC23D7" w:rsidRDefault="00126643" w:rsidP="00126643">
      <w:pPr>
        <w:pStyle w:val="ListNumberLevel3"/>
        <w:rPr>
          <w:noProof/>
        </w:rPr>
      </w:pPr>
      <w:r w:rsidRPr="00BC23D7">
        <w:rPr>
          <w:rFonts w:ascii="Wingdings" w:hAnsi="Wingdings"/>
        </w:rPr>
        <w:t></w:t>
      </w:r>
      <w:r w:rsidRPr="00BC23D7">
        <w:rPr>
          <w:rFonts w:ascii="Wingdings" w:hAnsi="Wingdings"/>
        </w:rPr>
        <w:tab/>
      </w:r>
      <w:r w:rsidRPr="00BC23D7">
        <w:t>indika jekk id-dħul huwiex assenjat għal-linji tan-nefqa</w:t>
      </w:r>
    </w:p>
    <w:p w14:paraId="189A9DA6" w14:textId="77777777" w:rsidR="00126643" w:rsidRPr="00BC23D7" w:rsidRDefault="00126643">
      <w:pPr>
        <w:jc w:val="right"/>
        <w:rPr>
          <w:noProof/>
          <w:sz w:val="20"/>
        </w:rPr>
      </w:pPr>
      <w:r w:rsidRPr="00BC23D7">
        <w:rPr>
          <w:sz w:val="20"/>
        </w:rPr>
        <w:t>miljuni ta’ EUR (sa tliet pożizzjonijiet deċimali)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1"/>
        <w:gridCol w:w="1626"/>
        <w:gridCol w:w="1689"/>
        <w:gridCol w:w="1042"/>
        <w:gridCol w:w="1033"/>
        <w:gridCol w:w="1258"/>
      </w:tblGrid>
      <w:tr w:rsidR="00126643" w:rsidRPr="00BC23D7" w14:paraId="0D2F9E76" w14:textId="77777777" w:rsidTr="2F9CAB30">
        <w:trPr>
          <w:trHeight w:val="388"/>
        </w:trPr>
        <w:tc>
          <w:tcPr>
            <w:tcW w:w="1423" w:type="pct"/>
            <w:vMerge w:val="restart"/>
            <w:vAlign w:val="center"/>
          </w:tcPr>
          <w:p w14:paraId="7E9EA9BD" w14:textId="77777777" w:rsidR="00126643" w:rsidRPr="00BC23D7" w:rsidRDefault="00126643">
            <w:pPr>
              <w:spacing w:before="40" w:after="40"/>
              <w:rPr>
                <w:noProof/>
                <w:sz w:val="18"/>
              </w:rPr>
            </w:pPr>
            <w:r w:rsidRPr="00BC23D7">
              <w:rPr>
                <w:sz w:val="18"/>
              </w:rPr>
              <w:t>Linja baġitarja tad-dħul:</w:t>
            </w:r>
          </w:p>
        </w:tc>
        <w:tc>
          <w:tcPr>
            <w:tcW w:w="869" w:type="pct"/>
            <w:vMerge w:val="restart"/>
            <w:vAlign w:val="center"/>
          </w:tcPr>
          <w:p w14:paraId="27E2BFF5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Approprjazzjonijiet disponibbli għas-sena finanzjarja kurrenti</w:t>
            </w:r>
          </w:p>
        </w:tc>
        <w:tc>
          <w:tcPr>
            <w:tcW w:w="2709" w:type="pct"/>
            <w:gridSpan w:val="4"/>
            <w:vAlign w:val="center"/>
          </w:tcPr>
          <w:p w14:paraId="40EADD11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>Impatt tal-proposta/tal-inizjattiva</w:t>
            </w:r>
            <w:r w:rsidRPr="00BC23D7">
              <w:rPr>
                <w:rStyle w:val="FootnoteReference"/>
                <w:noProof/>
                <w:sz w:val="18"/>
                <w:szCs w:val="18"/>
              </w:rPr>
              <w:footnoteReference w:id="17"/>
            </w:r>
          </w:p>
        </w:tc>
      </w:tr>
      <w:tr w:rsidR="00126643" w:rsidRPr="00BC23D7" w14:paraId="5BE05082" w14:textId="77777777" w:rsidTr="2F9CAB30">
        <w:trPr>
          <w:trHeight w:val="388"/>
        </w:trPr>
        <w:tc>
          <w:tcPr>
            <w:tcW w:w="1423" w:type="pct"/>
            <w:vMerge/>
          </w:tcPr>
          <w:p w14:paraId="76DEBAB4" w14:textId="77777777" w:rsidR="00126643" w:rsidRPr="00BC23D7" w:rsidRDefault="00126643"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869" w:type="pct"/>
            <w:vMerge/>
          </w:tcPr>
          <w:p w14:paraId="59AD812D" w14:textId="77777777" w:rsidR="00126643" w:rsidRPr="00BC23D7" w:rsidRDefault="00126643">
            <w:pPr>
              <w:spacing w:beforeLines="40" w:before="96" w:afterLines="40" w:after="96"/>
              <w:rPr>
                <w:i/>
                <w:noProof/>
                <w:sz w:val="18"/>
              </w:rPr>
            </w:pPr>
          </w:p>
        </w:tc>
        <w:tc>
          <w:tcPr>
            <w:tcW w:w="911" w:type="pct"/>
            <w:vAlign w:val="center"/>
          </w:tcPr>
          <w:p w14:paraId="704189DD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b/>
                <w:sz w:val="18"/>
              </w:rPr>
              <w:t>2024</w:t>
            </w:r>
          </w:p>
        </w:tc>
        <w:tc>
          <w:tcPr>
            <w:tcW w:w="562" w:type="pct"/>
            <w:vAlign w:val="center"/>
          </w:tcPr>
          <w:p w14:paraId="1D52E06B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b/>
                <w:sz w:val="18"/>
              </w:rPr>
              <w:t>2025</w:t>
            </w:r>
          </w:p>
        </w:tc>
        <w:tc>
          <w:tcPr>
            <w:tcW w:w="557" w:type="pct"/>
            <w:vAlign w:val="center"/>
          </w:tcPr>
          <w:p w14:paraId="0F78298A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b/>
                <w:sz w:val="18"/>
              </w:rPr>
              <w:t>2026</w:t>
            </w:r>
          </w:p>
        </w:tc>
        <w:tc>
          <w:tcPr>
            <w:tcW w:w="679" w:type="pct"/>
            <w:vAlign w:val="center"/>
          </w:tcPr>
          <w:p w14:paraId="0FDE3D3F" w14:textId="77777777" w:rsidR="00126643" w:rsidRPr="00BC23D7" w:rsidRDefault="00126643">
            <w:pPr>
              <w:jc w:val="center"/>
              <w:rPr>
                <w:noProof/>
                <w:sz w:val="18"/>
              </w:rPr>
            </w:pPr>
            <w:r w:rsidRPr="00BC23D7">
              <w:rPr>
                <w:sz w:val="18"/>
              </w:rPr>
              <w:t xml:space="preserve">Sena </w:t>
            </w:r>
            <w:r w:rsidRPr="00BC23D7">
              <w:rPr>
                <w:b/>
                <w:sz w:val="18"/>
              </w:rPr>
              <w:t>2027</w:t>
            </w:r>
          </w:p>
        </w:tc>
      </w:tr>
      <w:tr w:rsidR="00126643" w:rsidRPr="00BC23D7" w14:paraId="7F4897CD" w14:textId="77777777" w:rsidTr="2F9CAB30">
        <w:trPr>
          <w:trHeight w:val="388"/>
        </w:trPr>
        <w:tc>
          <w:tcPr>
            <w:tcW w:w="1423" w:type="pct"/>
            <w:vAlign w:val="center"/>
          </w:tcPr>
          <w:p w14:paraId="477D7506" w14:textId="77777777" w:rsidR="00126643" w:rsidRPr="00BC23D7" w:rsidRDefault="00126643">
            <w:pPr>
              <w:spacing w:before="40" w:after="40"/>
              <w:rPr>
                <w:noProof/>
                <w:sz w:val="18"/>
              </w:rPr>
            </w:pPr>
            <w:r w:rsidRPr="00BC23D7">
              <w:rPr>
                <w:sz w:val="18"/>
              </w:rPr>
              <w:t>Artikolu …………</w:t>
            </w:r>
          </w:p>
        </w:tc>
        <w:tc>
          <w:tcPr>
            <w:tcW w:w="869" w:type="pct"/>
          </w:tcPr>
          <w:p w14:paraId="32FF534D" w14:textId="77777777" w:rsidR="00126643" w:rsidRPr="00BC23D7" w:rsidRDefault="00126643">
            <w:pPr>
              <w:spacing w:beforeLines="40" w:before="96" w:afterLines="40" w:after="96"/>
              <w:jc w:val="center"/>
              <w:rPr>
                <w:i/>
                <w:noProof/>
                <w:sz w:val="18"/>
              </w:rPr>
            </w:pPr>
          </w:p>
        </w:tc>
        <w:tc>
          <w:tcPr>
            <w:tcW w:w="911" w:type="pct"/>
          </w:tcPr>
          <w:p w14:paraId="082B8EF0" w14:textId="77777777" w:rsidR="00126643" w:rsidRPr="00BC23D7" w:rsidRDefault="00126643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62" w:type="pct"/>
          </w:tcPr>
          <w:p w14:paraId="0A173820" w14:textId="77777777" w:rsidR="00126643" w:rsidRPr="00BC23D7" w:rsidRDefault="00126643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57" w:type="pct"/>
          </w:tcPr>
          <w:p w14:paraId="37D0DA2C" w14:textId="77777777" w:rsidR="00126643" w:rsidRPr="00BC23D7" w:rsidRDefault="00126643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679" w:type="pct"/>
          </w:tcPr>
          <w:p w14:paraId="624EACD0" w14:textId="77777777" w:rsidR="00126643" w:rsidRPr="00BC23D7" w:rsidRDefault="00126643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 w14:paraId="1EF4976C" w14:textId="77777777" w:rsidR="00126643" w:rsidRPr="00BC23D7" w:rsidRDefault="00126643">
      <w:pPr>
        <w:pStyle w:val="ManualHeading1"/>
        <w:rPr>
          <w:caps/>
          <w:noProof/>
        </w:rPr>
      </w:pPr>
      <w:bookmarkStart w:id="175" w:name="_Toc167220301"/>
      <w:bookmarkStart w:id="176" w:name="_Toc177549035"/>
      <w:r w:rsidRPr="00BC23D7">
        <w:t>4.</w:t>
      </w:r>
      <w:r w:rsidRPr="00BC23D7">
        <w:tab/>
      </w:r>
      <w:bookmarkStart w:id="177" w:name="_Hlk167692977"/>
      <w:r w:rsidRPr="00BC23D7">
        <w:rPr>
          <w:caps/>
        </w:rPr>
        <w:t>Dimensjonijiet diġitali</w:t>
      </w:r>
      <w:bookmarkEnd w:id="175"/>
      <w:bookmarkEnd w:id="176"/>
    </w:p>
    <w:p w14:paraId="2861DF21" w14:textId="77777777" w:rsidR="00126643" w:rsidRPr="00BC23D7" w:rsidRDefault="00126643">
      <w:pPr>
        <w:pStyle w:val="ManualHeading2"/>
        <w:tabs>
          <w:tab w:val="clear" w:pos="850"/>
          <w:tab w:val="left" w:pos="0"/>
        </w:tabs>
        <w:ind w:left="0" w:firstLine="0"/>
        <w:rPr>
          <w:b w:val="0"/>
          <w:bCs/>
          <w:noProof/>
        </w:rPr>
      </w:pPr>
      <w:bookmarkStart w:id="178" w:name="_Toc177549036"/>
      <w:r w:rsidRPr="00BC23D7">
        <w:rPr>
          <w:b w:val="0"/>
        </w:rPr>
        <w:t>When completing this Section, it is acceptable to present the information in a table format, where appropriate.</w:t>
      </w:r>
      <w:bookmarkEnd w:id="178"/>
    </w:p>
    <w:p w14:paraId="4DB9C71C" w14:textId="77777777" w:rsidR="00126643" w:rsidRPr="00BC23D7" w:rsidRDefault="00126643">
      <w:pPr>
        <w:pStyle w:val="ManualHeading2"/>
        <w:rPr>
          <w:noProof/>
        </w:rPr>
      </w:pPr>
      <w:bookmarkStart w:id="179" w:name="_Toc167220302"/>
      <w:bookmarkStart w:id="180" w:name="_Toc177549037"/>
      <w:r w:rsidRPr="00BC23D7">
        <w:t>4.1.</w:t>
      </w:r>
      <w:r w:rsidRPr="00BC23D7">
        <w:tab/>
        <w:t>Rekwiżiti ta’ rilevanza diġitali</w:t>
      </w:r>
      <w:bookmarkEnd w:id="179"/>
      <w:bookmarkEnd w:id="180"/>
    </w:p>
    <w:tbl>
      <w:tblPr>
        <w:tblStyle w:val="TableGrid"/>
        <w:tblW w:w="907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0019081F" w:rsidRPr="00BC23D7" w14:paraId="2041DA97" w14:textId="77777777">
        <w:trPr>
          <w:trHeight w:val="300"/>
        </w:trPr>
        <w:tc>
          <w:tcPr>
            <w:tcW w:w="9072" w:type="dxa"/>
          </w:tcPr>
          <w:p w14:paraId="6B185A01" w14:textId="77777777" w:rsidR="00126643" w:rsidRPr="00BC23D7" w:rsidRDefault="00EF5741" w:rsidP="00B139FA">
            <w:pPr>
              <w:rPr>
                <w:noProof/>
              </w:rPr>
            </w:pPr>
            <w:r w:rsidRPr="00BC23D7">
              <w:t>Din il-proposta tirrigwarda biss it-traspożizzjoni tad-deċiżjoni tal-Kumitat Permanenti għall-Konvenzjoni ta’ Berna dwar l-istatus ta’ protezzjoni tal-lupu, u għalhekk ma għandha l-ebda rilevanza għall-għoti diġitali ta’ servizzi pubbliċi.</w:t>
            </w:r>
          </w:p>
        </w:tc>
      </w:tr>
    </w:tbl>
    <w:p w14:paraId="196BA102" w14:textId="77777777" w:rsidR="00126643" w:rsidRPr="00BC23D7" w:rsidRDefault="00126643">
      <w:pPr>
        <w:pStyle w:val="ManualHeading2"/>
        <w:rPr>
          <w:noProof/>
        </w:rPr>
      </w:pPr>
      <w:bookmarkStart w:id="181" w:name="_Toc167220303"/>
      <w:bookmarkStart w:id="182" w:name="_Toc177549038"/>
      <w:r w:rsidRPr="00BC23D7">
        <w:t>4.2.</w:t>
      </w:r>
      <w:r w:rsidRPr="00BC23D7">
        <w:tab/>
        <w:t>Data</w:t>
      </w:r>
      <w:bookmarkEnd w:id="181"/>
      <w:bookmarkEnd w:id="18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9081F" w:rsidRPr="00BC23D7" w14:paraId="69C407B0" w14:textId="77777777">
        <w:tc>
          <w:tcPr>
            <w:tcW w:w="9063" w:type="dxa"/>
          </w:tcPr>
          <w:p w14:paraId="510C8E83" w14:textId="77777777" w:rsidR="00126643" w:rsidRPr="00BC23D7" w:rsidRDefault="00F35A7D" w:rsidP="0091374F">
            <w:pPr>
              <w:rPr>
                <w:noProof/>
              </w:rPr>
            </w:pPr>
            <w:r w:rsidRPr="00BC23D7">
              <w:t>M/A</w:t>
            </w:r>
          </w:p>
        </w:tc>
      </w:tr>
    </w:tbl>
    <w:p w14:paraId="2067CB73" w14:textId="77777777" w:rsidR="00126643" w:rsidRPr="00BC23D7" w:rsidRDefault="00126643">
      <w:pPr>
        <w:pStyle w:val="ManualHeading2"/>
        <w:rPr>
          <w:noProof/>
        </w:rPr>
      </w:pPr>
      <w:bookmarkStart w:id="183" w:name="_Toc167220305"/>
      <w:bookmarkStart w:id="184" w:name="_Toc177549039"/>
      <w:r w:rsidRPr="00BC23D7">
        <w:t>4.3.</w:t>
      </w:r>
      <w:r w:rsidRPr="00BC23D7">
        <w:tab/>
        <w:t>Soluzzjonijiet diġitali</w:t>
      </w:r>
      <w:bookmarkEnd w:id="183"/>
      <w:bookmarkEnd w:id="184"/>
    </w:p>
    <w:tbl>
      <w:tblPr>
        <w:tblStyle w:val="TableGrid"/>
        <w:tblpPr w:leftFromText="141" w:rightFromText="141" w:vertAnchor="text" w:horzAnchor="margin" w:tblpY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81F" w:rsidRPr="00BC23D7" w14:paraId="6D88C863" w14:textId="77777777">
        <w:tc>
          <w:tcPr>
            <w:tcW w:w="9067" w:type="dxa"/>
          </w:tcPr>
          <w:p w14:paraId="48F4AC74" w14:textId="77777777" w:rsidR="00126643" w:rsidRPr="00BC23D7" w:rsidRDefault="00F35A7D">
            <w:pPr>
              <w:rPr>
                <w:noProof/>
              </w:rPr>
            </w:pPr>
            <w:r w:rsidRPr="00BC23D7">
              <w:t>M/A</w:t>
            </w:r>
          </w:p>
        </w:tc>
      </w:tr>
    </w:tbl>
    <w:p w14:paraId="337C6D89" w14:textId="77777777" w:rsidR="00126643" w:rsidRPr="00BC23D7" w:rsidRDefault="00126643">
      <w:pPr>
        <w:pStyle w:val="ManualHeading2"/>
        <w:rPr>
          <w:rStyle w:val="Emphasis"/>
          <w:b w:val="0"/>
          <w:bCs/>
          <w:noProof/>
        </w:rPr>
      </w:pPr>
      <w:bookmarkStart w:id="185" w:name="_Toc167220304"/>
      <w:bookmarkStart w:id="186" w:name="_Toc177549040"/>
      <w:r w:rsidRPr="00BC23D7">
        <w:rPr>
          <w:rStyle w:val="Emphasis"/>
        </w:rPr>
        <w:t>4.4.</w:t>
      </w:r>
      <w:r w:rsidRPr="00BC23D7">
        <w:tab/>
      </w:r>
      <w:r w:rsidRPr="00BC23D7">
        <w:rPr>
          <w:rStyle w:val="Emphasis"/>
        </w:rPr>
        <w:t>Valutazzjoni tal-interoperabbiltà</w:t>
      </w:r>
      <w:bookmarkEnd w:id="185"/>
      <w:bookmarkEnd w:id="186"/>
    </w:p>
    <w:tbl>
      <w:tblPr>
        <w:tblStyle w:val="TableGrid"/>
        <w:tblpPr w:leftFromText="141" w:rightFromText="141" w:vertAnchor="text" w:horzAnchor="margin" w:tblpY="36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19081F" w:rsidRPr="00BC23D7" w14:paraId="03C167C8" w14:textId="77777777" w:rsidTr="2F9CAB30">
        <w:trPr>
          <w:trHeight w:val="300"/>
        </w:trPr>
        <w:tc>
          <w:tcPr>
            <w:tcW w:w="9067" w:type="dxa"/>
          </w:tcPr>
          <w:p w14:paraId="4782E614" w14:textId="77777777" w:rsidR="00126643" w:rsidRPr="00BC23D7" w:rsidRDefault="00F35A7D">
            <w:pPr>
              <w:rPr>
                <w:i/>
                <w:iCs/>
                <w:noProof/>
              </w:rPr>
            </w:pPr>
            <w:r w:rsidRPr="00BC23D7">
              <w:t>M/A</w:t>
            </w:r>
          </w:p>
        </w:tc>
      </w:tr>
    </w:tbl>
    <w:p w14:paraId="2DB72751" w14:textId="77777777" w:rsidR="00126643" w:rsidRPr="00BC23D7" w:rsidRDefault="00126643">
      <w:pPr>
        <w:pStyle w:val="ManualHeading2"/>
        <w:rPr>
          <w:noProof/>
        </w:rPr>
      </w:pPr>
      <w:bookmarkStart w:id="187" w:name="_Toc167220306"/>
      <w:bookmarkStart w:id="188" w:name="_Toc177549041"/>
      <w:r w:rsidRPr="00BC23D7">
        <w:t>4.5.</w:t>
      </w:r>
      <w:r w:rsidRPr="00BC23D7">
        <w:tab/>
        <w:t>Miżuri li jappoġġaw l-implimentazzjoni diġitali</w:t>
      </w:r>
      <w:bookmarkEnd w:id="187"/>
      <w:bookmarkEnd w:id="188"/>
    </w:p>
    <w:tbl>
      <w:tblPr>
        <w:tblStyle w:val="TableGrid"/>
        <w:tblpPr w:leftFromText="141" w:rightFromText="141" w:vertAnchor="text" w:horzAnchor="margin" w:tblpY="4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81F" w:rsidRPr="00BC23D7" w14:paraId="5E7128F3" w14:textId="77777777">
        <w:tc>
          <w:tcPr>
            <w:tcW w:w="9067" w:type="dxa"/>
          </w:tcPr>
          <w:p w14:paraId="666C2916" w14:textId="77777777" w:rsidR="00126643" w:rsidRPr="00BC23D7" w:rsidRDefault="00B139FA" w:rsidP="00B139FA">
            <w:pPr>
              <w:rPr>
                <w:noProof/>
              </w:rPr>
            </w:pPr>
            <w:r w:rsidRPr="00BC23D7">
              <w:t>M/A</w:t>
            </w:r>
          </w:p>
        </w:tc>
      </w:tr>
      <w:bookmarkEnd w:id="177"/>
    </w:tbl>
    <w:p w14:paraId="363CEB10" w14:textId="77777777" w:rsidR="00126643" w:rsidRPr="00BC23D7" w:rsidRDefault="00126643">
      <w:pPr>
        <w:rPr>
          <w:noProof/>
        </w:rPr>
      </w:pPr>
    </w:p>
    <w:sectPr w:rsidR="00126643" w:rsidRPr="00BC23D7" w:rsidSect="003B7F9E">
      <w:headerReference w:type="default" r:id="rId26"/>
      <w:footerReference w:type="default" r:id="rId2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C935" w14:textId="77777777" w:rsidR="00E72779" w:rsidRDefault="00E72779" w:rsidP="00126643">
      <w:pPr>
        <w:spacing w:before="0" w:after="0"/>
      </w:pPr>
      <w:r>
        <w:separator/>
      </w:r>
    </w:p>
  </w:endnote>
  <w:endnote w:type="continuationSeparator" w:id="0">
    <w:p w14:paraId="19EBC999" w14:textId="77777777" w:rsidR="00E72779" w:rsidRDefault="00E72779" w:rsidP="00126643">
      <w:pPr>
        <w:spacing w:before="0" w:after="0"/>
      </w:pPr>
      <w:r>
        <w:continuationSeparator/>
      </w:r>
    </w:p>
  </w:endnote>
  <w:endnote w:type="continuationNotice" w:id="1">
    <w:p w14:paraId="268EB210" w14:textId="77777777" w:rsidR="00E72779" w:rsidRDefault="00E7277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D660" w14:textId="27573101" w:rsidR="005E704E" w:rsidRPr="003B7F9E" w:rsidRDefault="003B7F9E" w:rsidP="003B7F9E">
    <w:pPr>
      <w:pStyle w:val="Footer"/>
      <w:rPr>
        <w:rFonts w:ascii="Arial" w:hAnsi="Arial" w:cs="Arial"/>
        <w:b/>
        <w:sz w:val="48"/>
      </w:rPr>
    </w:pPr>
    <w:r w:rsidRPr="003B7F9E">
      <w:rPr>
        <w:rFonts w:ascii="Arial" w:hAnsi="Arial" w:cs="Arial"/>
        <w:b/>
        <w:sz w:val="48"/>
      </w:rPr>
      <w:t>MT</w:t>
    </w:r>
    <w:r w:rsidRPr="003B7F9E">
      <w:rPr>
        <w:rFonts w:ascii="Arial" w:hAnsi="Arial" w:cs="Arial"/>
        <w:b/>
        <w:sz w:val="48"/>
      </w:rPr>
      <w:tab/>
    </w:r>
    <w:r w:rsidRPr="003B7F9E">
      <w:rPr>
        <w:rFonts w:ascii="Arial" w:hAnsi="Arial" w:cs="Arial"/>
        <w:b/>
        <w:sz w:val="48"/>
      </w:rPr>
      <w:tab/>
    </w:r>
    <w:r w:rsidRPr="003B7F9E">
      <w:tab/>
    </w:r>
    <w:r w:rsidRPr="003B7F9E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1A72" w14:textId="71F7E570" w:rsidR="005E704E" w:rsidRPr="003B7F9E" w:rsidRDefault="003B7F9E" w:rsidP="003B7F9E">
    <w:pPr>
      <w:pStyle w:val="Footer"/>
      <w:rPr>
        <w:rFonts w:ascii="Arial" w:hAnsi="Arial" w:cs="Arial"/>
        <w:b/>
        <w:sz w:val="48"/>
      </w:rPr>
    </w:pPr>
    <w:r w:rsidRPr="003B7F9E">
      <w:rPr>
        <w:rFonts w:ascii="Arial" w:hAnsi="Arial" w:cs="Arial"/>
        <w:b/>
        <w:sz w:val="48"/>
      </w:rPr>
      <w:t>MT</w:t>
    </w:r>
    <w:r w:rsidRPr="003B7F9E">
      <w:rPr>
        <w:rFonts w:ascii="Arial" w:hAnsi="Arial" w:cs="Arial"/>
        <w:b/>
        <w:sz w:val="48"/>
      </w:rPr>
      <w:tab/>
    </w:r>
    <w:r w:rsidRPr="003B7F9E">
      <w:rPr>
        <w:rFonts w:ascii="Arial" w:hAnsi="Arial" w:cs="Arial"/>
        <w:b/>
        <w:sz w:val="48"/>
      </w:rPr>
      <w:tab/>
    </w:r>
    <w:r w:rsidRPr="003B7F9E">
      <w:tab/>
    </w:r>
    <w:r w:rsidRPr="003B7F9E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CC67" w14:textId="77777777" w:rsidR="00BC23D7" w:rsidRPr="003B7F9E" w:rsidRDefault="00BC23D7" w:rsidP="003B7F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FE05" w14:textId="77777777" w:rsidR="006B2841" w:rsidRDefault="006B284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F9F" w14:textId="1C9C76BC" w:rsidR="003B7F9E" w:rsidRPr="003B7F9E" w:rsidRDefault="003B7F9E" w:rsidP="003B7F9E">
    <w:pPr>
      <w:pStyle w:val="Footer"/>
      <w:rPr>
        <w:rFonts w:ascii="Arial" w:hAnsi="Arial" w:cs="Arial"/>
        <w:b/>
        <w:sz w:val="48"/>
      </w:rPr>
    </w:pPr>
    <w:r w:rsidRPr="003B7F9E">
      <w:rPr>
        <w:rFonts w:ascii="Arial" w:hAnsi="Arial" w:cs="Arial"/>
        <w:b/>
        <w:sz w:val="48"/>
      </w:rPr>
      <w:t>MT</w:t>
    </w:r>
    <w:r w:rsidRPr="003B7F9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3B7F9E">
      <w:tab/>
    </w:r>
    <w:r w:rsidRPr="003B7F9E">
      <w:rPr>
        <w:rFonts w:ascii="Arial" w:hAnsi="Arial" w:cs="Arial"/>
        <w:b/>
        <w:sz w:val="48"/>
      </w:rPr>
      <w:t>MT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960F" w14:textId="77777777" w:rsidR="006B2841" w:rsidRDefault="006B2841" w:rsidP="003B7F9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9E5C" w14:textId="0D1EDAEB" w:rsidR="003B7F9E" w:rsidRPr="003B7F9E" w:rsidRDefault="003B7F9E" w:rsidP="003B7F9E">
    <w:pPr>
      <w:pStyle w:val="FooterLandscape"/>
      <w:rPr>
        <w:rFonts w:ascii="Arial" w:hAnsi="Arial" w:cs="Arial"/>
        <w:b/>
        <w:sz w:val="48"/>
      </w:rPr>
    </w:pPr>
    <w:r w:rsidRPr="003B7F9E">
      <w:rPr>
        <w:rFonts w:ascii="Arial" w:hAnsi="Arial" w:cs="Arial"/>
        <w:b/>
        <w:sz w:val="48"/>
      </w:rPr>
      <w:t>MT</w:t>
    </w:r>
    <w:r w:rsidRPr="003B7F9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3B7F9E">
      <w:tab/>
    </w:r>
    <w:r w:rsidRPr="003B7F9E">
      <w:rPr>
        <w:rFonts w:ascii="Arial" w:hAnsi="Arial" w:cs="Arial"/>
        <w:b/>
        <w:sz w:val="48"/>
      </w:rPr>
      <w:t>MT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DFBB" w14:textId="62E1F03B" w:rsidR="003B7F9E" w:rsidRPr="003B7F9E" w:rsidRDefault="003B7F9E" w:rsidP="003B7F9E">
    <w:pPr>
      <w:pStyle w:val="Footer"/>
      <w:rPr>
        <w:rFonts w:ascii="Arial" w:hAnsi="Arial" w:cs="Arial"/>
        <w:b/>
        <w:sz w:val="48"/>
      </w:rPr>
    </w:pPr>
    <w:r w:rsidRPr="003B7F9E">
      <w:rPr>
        <w:rFonts w:ascii="Arial" w:hAnsi="Arial" w:cs="Arial"/>
        <w:b/>
        <w:sz w:val="48"/>
      </w:rPr>
      <w:t>MT</w:t>
    </w:r>
    <w:r w:rsidRPr="003B7F9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3B7F9E">
      <w:tab/>
    </w:r>
    <w:r w:rsidRPr="003B7F9E">
      <w:rPr>
        <w:rFonts w:ascii="Arial" w:hAnsi="Arial" w:cs="Arial"/>
        <w:b/>
        <w:sz w:val="48"/>
      </w:rPr>
      <w:t>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B2EA" w14:textId="77777777" w:rsidR="00E72779" w:rsidRDefault="00E72779" w:rsidP="00126643">
      <w:pPr>
        <w:spacing w:before="0" w:after="0"/>
      </w:pPr>
      <w:r>
        <w:separator/>
      </w:r>
    </w:p>
  </w:footnote>
  <w:footnote w:type="continuationSeparator" w:id="0">
    <w:p w14:paraId="46836A57" w14:textId="77777777" w:rsidR="00E72779" w:rsidRDefault="00E72779" w:rsidP="00126643">
      <w:pPr>
        <w:spacing w:before="0" w:after="0"/>
      </w:pPr>
      <w:r>
        <w:continuationSeparator/>
      </w:r>
    </w:p>
  </w:footnote>
  <w:footnote w:type="continuationNotice" w:id="1">
    <w:p w14:paraId="4120D52F" w14:textId="77777777" w:rsidR="00E72779" w:rsidRDefault="00E72779">
      <w:pPr>
        <w:spacing w:before="0" w:after="0"/>
      </w:pPr>
    </w:p>
  </w:footnote>
  <w:footnote w:id="2">
    <w:p w14:paraId="14F84E78" w14:textId="77777777" w:rsidR="00126643" w:rsidRPr="00FD2225" w:rsidRDefault="00126643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3">
    <w:p w14:paraId="14E7078C" w14:textId="77777777" w:rsidR="00126643" w:rsidRPr="00FD2225" w:rsidRDefault="00126643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4">
    <w:p w14:paraId="7E1930F1" w14:textId="77777777" w:rsidR="00412148" w:rsidRPr="00CD247D" w:rsidRDefault="00412148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tal-Kunsill (UE) 2024/2669 tas-26 ta’ Settembru 2024 dwar il-preżentazzjoni, f’isem l-Unjoni Ewropea, ta’ proposta għall-emendar tal-Appendiċijiet II u III tal-Konvenzjoni dwar il-ħarsien tal-ħajja selvaġġa u l-ambjenti naturali tal-Ewropa u dwar il-pożizzjoni li għandha tiġi adottata, f’isem l-Unjoni, fl-44 laqgħa tal-Kumitat Permanenti għal dik il-Konvenzjoni (ĠU L, 2024/2669, 10.10.2024, ELI: </w:t>
      </w:r>
      <w:hyperlink r:id="rId1" w:history="1">
        <w:r>
          <w:rPr>
            <w:rStyle w:val="Hyperlink"/>
          </w:rPr>
          <w:t>http://data.europa.eu/eli/dec/2024/2669/oj</w:t>
        </w:r>
      </w:hyperlink>
      <w:r>
        <w:t xml:space="preserve">). </w:t>
      </w:r>
    </w:p>
  </w:footnote>
  <w:footnote w:id="5">
    <w:p w14:paraId="27777866" w14:textId="77777777" w:rsidR="00412148" w:rsidRDefault="00412148" w:rsidP="00412148">
      <w:pPr>
        <w:pStyle w:val="FootnoteText"/>
      </w:pPr>
      <w:r>
        <w:rPr>
          <w:rStyle w:val="FootnoteReference"/>
        </w:rPr>
        <w:footnoteRef/>
      </w:r>
      <w:r>
        <w:tab/>
        <w:t>Il-Konvenzjoni dwar il-konservazzjoni tal-ħajja ferjali Ewropea u tal-abitati naturali (ĠU L 38, 10.2.1982, p. 3, ELI: http://data.europa.eu/eli/convention/1982/72/oj).</w:t>
      </w:r>
    </w:p>
  </w:footnote>
  <w:footnote w:id="6">
    <w:p w14:paraId="2D52BBCB" w14:textId="77777777" w:rsidR="007663E9" w:rsidRPr="00CD247D" w:rsidRDefault="007663E9" w:rsidP="007663E9">
      <w:pPr>
        <w:pStyle w:val="FootnoteText"/>
      </w:pPr>
      <w:r>
        <w:rPr>
          <w:rStyle w:val="FootnoteReference"/>
        </w:rPr>
        <w:footnoteRef/>
      </w:r>
      <w:r>
        <w:tab/>
        <w:t>Id-Direttiva tal-Kunsill 92/43/KEE dwar il-konservazzjoni tal-ħabitat naturali u tal-fawna u l-flora selvaġġa (ĠU L 206, 22.7.1992, p. 7, ELI: http://data.europa.eu/eli/dir/1992/43/oj).</w:t>
      </w:r>
    </w:p>
  </w:footnote>
  <w:footnote w:id="7">
    <w:p w14:paraId="59FB334F" w14:textId="77777777" w:rsidR="00126643" w:rsidRDefault="00126643">
      <w:pPr>
        <w:pStyle w:val="FootnoteText"/>
      </w:pPr>
      <w:r>
        <w:rPr>
          <w:rStyle w:val="FootnoteReference"/>
        </w:rPr>
        <w:footnoteRef/>
      </w:r>
      <w:r>
        <w:tab/>
        <w:t>Kif imsemmi fl-Artikolu 58(2), il-punt (a) jew (b) tar-Regolament Finanzjarju.</w:t>
      </w:r>
    </w:p>
  </w:footnote>
  <w:footnote w:id="8">
    <w:p w14:paraId="14EC525E" w14:textId="77777777" w:rsidR="00126643" w:rsidRDefault="00126643">
      <w:pPr>
        <w:pStyle w:val="FootnoteText"/>
        <w:jc w:val="left"/>
        <w:rPr>
          <w:szCs w:val="24"/>
        </w:rPr>
      </w:pPr>
      <w:r>
        <w:rPr>
          <w:rStyle w:val="FootnoteReference"/>
        </w:rPr>
        <w:footnoteRef/>
      </w:r>
      <w:r>
        <w:tab/>
        <w:t xml:space="preserve">Id-dettalji tal-metodi ta’ implimentazzjoni tal-baġit u r-referenzi għar-Regolament Finanzjarju jinsabu fuq is-sit BUDGpedia: </w:t>
      </w:r>
      <w:hyperlink r:id="rId2" w:history="1">
        <w:r>
          <w:rPr>
            <w:rStyle w:val="Hyperlink"/>
          </w:rPr>
          <w:t>https://myintracomm.ec.europa.eu/corp/budget/financial-rules/budget-implementation/Pages/implementation-methods.aspx</w:t>
        </w:r>
      </w:hyperlink>
      <w:r>
        <w:rPr>
          <w:rStyle w:val="Hyperlink"/>
        </w:rPr>
        <w:t>.</w:t>
      </w:r>
    </w:p>
  </w:footnote>
  <w:footnote w:id="9">
    <w:p w14:paraId="49208C81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Diff. = Approprjazzjonijiet differenzjati / Mhux diff. = Approprjazzjonijiet mhux differenzjati.</w:t>
      </w:r>
    </w:p>
  </w:footnote>
  <w:footnote w:id="10">
    <w:p w14:paraId="00BB1F16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EFTA: Assoċjazzjoni Ewropea tal-Kummerċ Ħieles.</w:t>
      </w:r>
    </w:p>
  </w:footnote>
  <w:footnote w:id="11">
    <w:p w14:paraId="25A449E3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Pajjiżi kandidati u, meta jkun applikabbli, kandidati potenzjali mill-Balkani tal-Punent.</w:t>
      </w:r>
    </w:p>
  </w:footnote>
  <w:footnote w:id="12">
    <w:p w14:paraId="2AB35A77" w14:textId="77777777" w:rsidR="00126643" w:rsidRPr="00C2043F" w:rsidRDefault="00126643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 w:val="18"/>
        </w:rPr>
        <w:t>Assistenza teknika u/jew amministrattiva u nefqa ta’ appoġġ għall-implimentazzjoni ta’ programmi u/jew ta’ azzjonijiet tal-UE (li qabel kienu l-linji “BA”), riċerka indiretta, riċerka diretta.</w:t>
      </w:r>
    </w:p>
  </w:footnote>
  <w:footnote w:id="13">
    <w:p w14:paraId="3DA253C5" w14:textId="77777777" w:rsidR="00126643" w:rsidRPr="001004A6" w:rsidRDefault="00126643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color w:val="374151"/>
          <w:sz w:val="18"/>
        </w:rPr>
        <w:t>Sabiex jiġu ddeterminati l-approprjazzjonijiet meħtieġa għandhom jintużaw iċ-ċifri relatati mal-kostijiet medji annwali, disponibbli fuq il-paġna web rilevanti tal-BUDGpedia</w:t>
      </w:r>
      <w:r>
        <w:rPr>
          <w:rFonts w:ascii="Segoe UI" w:hAnsi="Segoe UI"/>
          <w:color w:val="374151"/>
        </w:rPr>
        <w:t>.</w:t>
      </w:r>
    </w:p>
  </w:footnote>
  <w:footnote w:id="14">
    <w:p w14:paraId="1774882B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L-outputs huma l-prodotti u s-servizzi li jridu jiġu pprovduti (pereż. l-għadd ta’ skambji ta’ studenti ffinanzjati, l-għadd ta’ kilometri ta’ toroq mibnija, eċċ.).</w:t>
      </w:r>
    </w:p>
  </w:footnote>
  <w:footnote w:id="15">
    <w:p w14:paraId="6C98A273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Kif deskritt fit-Taqsima 1.3.2. “Objettiv(i) speċifiku/speċifiċi”.</w:t>
      </w:r>
    </w:p>
  </w:footnote>
  <w:footnote w:id="16">
    <w:p w14:paraId="369D04E6" w14:textId="77777777" w:rsidR="00126643" w:rsidRPr="0069487A" w:rsidRDefault="00126643">
      <w:pPr>
        <w:pStyle w:val="FootnoteText"/>
      </w:pPr>
      <w:r>
        <w:rPr>
          <w:rStyle w:val="FootnoteReference"/>
        </w:rPr>
        <w:footnoteRef/>
      </w:r>
      <w:r>
        <w:tab/>
        <w:t>Speċifika taħt it-tabella, kemm mill-FTEs fl-għadd indikat huma diġà assenjati għall-ġestjoni tal-azzjoni u/jew jistgħu jiġu riallokati fid-DĠ tiegħek, u x’inhuma l-ħtiġijiet netti tiegħek.</w:t>
      </w:r>
    </w:p>
  </w:footnote>
  <w:footnote w:id="17">
    <w:p w14:paraId="40D1AD6B" w14:textId="77777777" w:rsidR="00126643" w:rsidRDefault="00126643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Fir-rigward tar-riżorsi proprji tradizzjonali (id-dazji doganali, l-imposti fuq iz-zokkor), l-ammonti indikati jridu jkunu ammonti netti, jiġifieri ammonti grossi wara t-tnaqqis ta’ 20 % għall-kostijiet tal-ġbir.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6383" w14:textId="77777777" w:rsidR="00BC23D7" w:rsidRPr="003B7F9E" w:rsidRDefault="00BC23D7" w:rsidP="003B7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024B" w14:textId="77777777" w:rsidR="00BC23D7" w:rsidRPr="003B7F9E" w:rsidRDefault="00BC23D7" w:rsidP="003B7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1935" w14:textId="77777777" w:rsidR="00BC23D7" w:rsidRPr="003B7F9E" w:rsidRDefault="00BC23D7" w:rsidP="003B7F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A6DF" w14:textId="77777777" w:rsidR="006B2841" w:rsidRDefault="006B284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892" w14:textId="77777777" w:rsidR="006B2841" w:rsidRDefault="006B2841" w:rsidP="003B7F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0370" w14:textId="77777777" w:rsidR="003B7F9E" w:rsidRPr="003B7F9E" w:rsidRDefault="003B7F9E" w:rsidP="003B7F9E">
    <w:pPr>
      <w:pStyle w:val="HeaderLandscap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E159" w14:textId="77777777" w:rsidR="003B7F9E" w:rsidRPr="003B7F9E" w:rsidRDefault="003B7F9E" w:rsidP="003B7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437221983">
    <w:abstractNumId w:val="0"/>
  </w:num>
  <w:num w:numId="2" w16cid:durableId="2090152351">
    <w:abstractNumId w:val="20"/>
  </w:num>
  <w:num w:numId="3" w16cid:durableId="91098095">
    <w:abstractNumId w:val="8"/>
  </w:num>
  <w:num w:numId="4" w16cid:durableId="548299029">
    <w:abstractNumId w:val="17"/>
  </w:num>
  <w:num w:numId="5" w16cid:durableId="195242293">
    <w:abstractNumId w:val="16"/>
  </w:num>
  <w:num w:numId="6" w16cid:durableId="1110396354">
    <w:abstractNumId w:val="27"/>
  </w:num>
  <w:num w:numId="7" w16cid:durableId="836506342">
    <w:abstractNumId w:val="24"/>
  </w:num>
  <w:num w:numId="8" w16cid:durableId="1914462965">
    <w:abstractNumId w:val="28"/>
  </w:num>
  <w:num w:numId="9" w16cid:durableId="1714310567">
    <w:abstractNumId w:val="29"/>
  </w:num>
  <w:num w:numId="10" w16cid:durableId="1569002197">
    <w:abstractNumId w:val="1"/>
  </w:num>
  <w:num w:numId="11" w16cid:durableId="459032482">
    <w:abstractNumId w:val="10"/>
  </w:num>
  <w:num w:numId="12" w16cid:durableId="1962373144">
    <w:abstractNumId w:val="2"/>
  </w:num>
  <w:num w:numId="13" w16cid:durableId="140579729">
    <w:abstractNumId w:val="11"/>
  </w:num>
  <w:num w:numId="14" w16cid:durableId="1167137379">
    <w:abstractNumId w:val="9"/>
  </w:num>
  <w:num w:numId="15" w16cid:durableId="651524658">
    <w:abstractNumId w:val="18"/>
  </w:num>
  <w:num w:numId="16" w16cid:durableId="1151093535">
    <w:abstractNumId w:val="7"/>
  </w:num>
  <w:num w:numId="17" w16cid:durableId="121387781">
    <w:abstractNumId w:val="23"/>
  </w:num>
  <w:num w:numId="18" w16cid:durableId="502596411">
    <w:abstractNumId w:val="12"/>
  </w:num>
  <w:num w:numId="19" w16cid:durableId="668215101">
    <w:abstractNumId w:val="26"/>
  </w:num>
  <w:num w:numId="20" w16cid:durableId="188615212">
    <w:abstractNumId w:val="6"/>
  </w:num>
  <w:num w:numId="21" w16cid:durableId="35129515">
    <w:abstractNumId w:val="13"/>
  </w:num>
  <w:num w:numId="22" w16cid:durableId="1793354211">
    <w:abstractNumId w:val="14"/>
  </w:num>
  <w:num w:numId="23" w16cid:durableId="1725251510">
    <w:abstractNumId w:val="4"/>
  </w:num>
  <w:num w:numId="24" w16cid:durableId="1821269095">
    <w:abstractNumId w:val="25"/>
  </w:num>
  <w:num w:numId="25" w16cid:durableId="1539779189">
    <w:abstractNumId w:val="3"/>
  </w:num>
  <w:num w:numId="26" w16cid:durableId="28603263">
    <w:abstractNumId w:val="15"/>
  </w:num>
  <w:num w:numId="27" w16cid:durableId="580263896">
    <w:abstractNumId w:val="21"/>
  </w:num>
  <w:num w:numId="28" w16cid:durableId="1259562470">
    <w:abstractNumId w:val="22"/>
  </w:num>
  <w:num w:numId="29" w16cid:durableId="1072460254">
    <w:abstractNumId w:val="5"/>
  </w:num>
  <w:num w:numId="30" w16cid:durableId="1083457702">
    <w:abstractNumId w:val="19"/>
  </w:num>
  <w:num w:numId="31" w16cid:durableId="2043704827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5-06-05 10:04:3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CORRIGENDUM:_x000b_This document corrects document COM(2025)106 final of 07.03.2025_x000b_The interinstitutional reference was not available at the correct place. All languages are concerned._x000b_The text shall read as follows:"/>
    <w:docVar w:name="LW_COVERPAGE_EXISTS" w:val="True"/>
    <w:docVar w:name="LW_COVERPAGE_GUID" w:val="A5E3DB11-87BC-4C5A-BCD2-D84D3EFFE6C5"/>
    <w:docVar w:name="LW_COVERPAGE_TYPE" w:val="1"/>
    <w:docVar w:name="LW_CreatedUtc" w:val="2025-01-27T13:51:42.9742335Z"/>
    <w:docVar w:name="LW_CROSSREFERENCE" w:val="&lt;UNUSED&gt;"/>
    <w:docVar w:name="LW_DocType" w:val="COM"/>
    <w:docVar w:name="LW_EMISSION" w:val="6.6.2025"/>
    <w:docVar w:name="LW_EMISSION_ISODATE" w:val="2025-06-06"/>
    <w:docVar w:name="LW_EMISSION_LOCATION" w:val="BRX"/>
    <w:docVar w:name="LW_EMISSION_PREFIX" w:val="Brussell, "/>
    <w:docVar w:name="LW_EMISSION_SUFFIX" w:val=" "/>
    <w:docVar w:name="LW_ID_DOCMODEL" w:val="SJ-024"/>
    <w:docVar w:name="LW_ID_DOCSIGNATURE" w:val="SJ-024"/>
    <w:docVar w:name="LW_ID_DOCSTRUCTURE" w:val="COM/PL/ORG"/>
    <w:docVar w:name="LW_ID_DOCTYPE" w:val="SJ-024"/>
    <w:docVar w:name="LW_ID_STATUT" w:val="SJ-024"/>
    <w:docVar w:name="LW_INSERT_EXP.MOTIFS.NEW" w:val="1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58"/>
    <w:docVar w:name="LW_REF.II.NEW.CP_YEAR" w:val="2025"/>
    <w:docVar w:name="LW_REF.INST.NEW" w:val="COM"/>
    <w:docVar w:name="LW_REF.INST.NEW_ADOPTED" w:val="final/2"/>
    <w:docVar w:name="LW_REF.INST.NEW_TEXT" w:val="(2025) 10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emenda d-Direttiva tal-Kunsill 92/43/KEE fir-rigward tal-istatus ta\u8217? protezzjoni tal-lupu (&lt;FMT:Italic&gt;Canis lupus&lt;/FMT&gt;)"/>
    <w:docVar w:name="LW_TYPE.DOC.CP" w:val="DIRETTIVA TAL-PARLAMENT EWROPEW U TAL-KUNSILL"/>
    <w:docVar w:name="LwApiVersions" w:val="LW4CoDe 1.24.5.0; LW 9.0, Build 20240221"/>
  </w:docVars>
  <w:rsids>
    <w:rsidRoot w:val="00126643"/>
    <w:rsid w:val="000027CE"/>
    <w:rsid w:val="0000393E"/>
    <w:rsid w:val="00004B33"/>
    <w:rsid w:val="00005AAB"/>
    <w:rsid w:val="00006225"/>
    <w:rsid w:val="00006436"/>
    <w:rsid w:val="000077E7"/>
    <w:rsid w:val="000101F3"/>
    <w:rsid w:val="00012949"/>
    <w:rsid w:val="0001445D"/>
    <w:rsid w:val="0001490B"/>
    <w:rsid w:val="00015877"/>
    <w:rsid w:val="000165F0"/>
    <w:rsid w:val="00020222"/>
    <w:rsid w:val="0002141C"/>
    <w:rsid w:val="000252F4"/>
    <w:rsid w:val="0003242C"/>
    <w:rsid w:val="0004168E"/>
    <w:rsid w:val="00044986"/>
    <w:rsid w:val="00044A15"/>
    <w:rsid w:val="00044E5B"/>
    <w:rsid w:val="00046490"/>
    <w:rsid w:val="00046AF7"/>
    <w:rsid w:val="00047382"/>
    <w:rsid w:val="000545A5"/>
    <w:rsid w:val="00064BEB"/>
    <w:rsid w:val="00065C73"/>
    <w:rsid w:val="00067AE9"/>
    <w:rsid w:val="0007035A"/>
    <w:rsid w:val="00075A22"/>
    <w:rsid w:val="00081813"/>
    <w:rsid w:val="00081F5B"/>
    <w:rsid w:val="000823F2"/>
    <w:rsid w:val="00085BAA"/>
    <w:rsid w:val="0008627C"/>
    <w:rsid w:val="00086FA6"/>
    <w:rsid w:val="000870C5"/>
    <w:rsid w:val="000871E0"/>
    <w:rsid w:val="000903F8"/>
    <w:rsid w:val="00096913"/>
    <w:rsid w:val="000A024A"/>
    <w:rsid w:val="000A1A2C"/>
    <w:rsid w:val="000A311B"/>
    <w:rsid w:val="000A3893"/>
    <w:rsid w:val="000A3C05"/>
    <w:rsid w:val="000B706E"/>
    <w:rsid w:val="000B7744"/>
    <w:rsid w:val="000C04E7"/>
    <w:rsid w:val="000C3660"/>
    <w:rsid w:val="000C7D10"/>
    <w:rsid w:val="000D0195"/>
    <w:rsid w:val="000D34AD"/>
    <w:rsid w:val="000E04A4"/>
    <w:rsid w:val="000E2847"/>
    <w:rsid w:val="000E3670"/>
    <w:rsid w:val="000F0AC4"/>
    <w:rsid w:val="000F7667"/>
    <w:rsid w:val="00100287"/>
    <w:rsid w:val="00100B67"/>
    <w:rsid w:val="00101613"/>
    <w:rsid w:val="00101BF5"/>
    <w:rsid w:val="00103464"/>
    <w:rsid w:val="0010374B"/>
    <w:rsid w:val="001065F5"/>
    <w:rsid w:val="0011029B"/>
    <w:rsid w:val="0011031B"/>
    <w:rsid w:val="00115631"/>
    <w:rsid w:val="001177C2"/>
    <w:rsid w:val="00117F4D"/>
    <w:rsid w:val="00122373"/>
    <w:rsid w:val="001225F0"/>
    <w:rsid w:val="00122605"/>
    <w:rsid w:val="001232D8"/>
    <w:rsid w:val="001238EF"/>
    <w:rsid w:val="00126643"/>
    <w:rsid w:val="001268FB"/>
    <w:rsid w:val="00127328"/>
    <w:rsid w:val="00135AB7"/>
    <w:rsid w:val="00136899"/>
    <w:rsid w:val="0014193D"/>
    <w:rsid w:val="0014237C"/>
    <w:rsid w:val="00147629"/>
    <w:rsid w:val="00147F18"/>
    <w:rsid w:val="00152257"/>
    <w:rsid w:val="00156D12"/>
    <w:rsid w:val="00162C63"/>
    <w:rsid w:val="00163A1D"/>
    <w:rsid w:val="00163EBB"/>
    <w:rsid w:val="00166385"/>
    <w:rsid w:val="0017017C"/>
    <w:rsid w:val="0017242D"/>
    <w:rsid w:val="00176F19"/>
    <w:rsid w:val="0017795C"/>
    <w:rsid w:val="00181A1C"/>
    <w:rsid w:val="00185820"/>
    <w:rsid w:val="0019081F"/>
    <w:rsid w:val="001911EE"/>
    <w:rsid w:val="00197613"/>
    <w:rsid w:val="0019761F"/>
    <w:rsid w:val="00197F6F"/>
    <w:rsid w:val="001A1766"/>
    <w:rsid w:val="001A2038"/>
    <w:rsid w:val="001A4832"/>
    <w:rsid w:val="001A622A"/>
    <w:rsid w:val="001B5FA4"/>
    <w:rsid w:val="001C0235"/>
    <w:rsid w:val="001C5E6C"/>
    <w:rsid w:val="001D44A2"/>
    <w:rsid w:val="001D47B0"/>
    <w:rsid w:val="001D590A"/>
    <w:rsid w:val="001D78B0"/>
    <w:rsid w:val="001E3487"/>
    <w:rsid w:val="001E3F0B"/>
    <w:rsid w:val="001E61F3"/>
    <w:rsid w:val="00201773"/>
    <w:rsid w:val="00202015"/>
    <w:rsid w:val="00203A80"/>
    <w:rsid w:val="00207BAC"/>
    <w:rsid w:val="00213749"/>
    <w:rsid w:val="00221302"/>
    <w:rsid w:val="00223005"/>
    <w:rsid w:val="0022393C"/>
    <w:rsid w:val="00223D7F"/>
    <w:rsid w:val="002246EF"/>
    <w:rsid w:val="00225F80"/>
    <w:rsid w:val="002267AF"/>
    <w:rsid w:val="00233B37"/>
    <w:rsid w:val="00233DC7"/>
    <w:rsid w:val="0023526C"/>
    <w:rsid w:val="00236392"/>
    <w:rsid w:val="002410C6"/>
    <w:rsid w:val="0024725D"/>
    <w:rsid w:val="00247779"/>
    <w:rsid w:val="00251C28"/>
    <w:rsid w:val="00251FDB"/>
    <w:rsid w:val="00252A5B"/>
    <w:rsid w:val="002541A2"/>
    <w:rsid w:val="00255A57"/>
    <w:rsid w:val="00255E02"/>
    <w:rsid w:val="002638D9"/>
    <w:rsid w:val="00263E56"/>
    <w:rsid w:val="002712C0"/>
    <w:rsid w:val="002810C0"/>
    <w:rsid w:val="002819A6"/>
    <w:rsid w:val="002836B9"/>
    <w:rsid w:val="00285BEE"/>
    <w:rsid w:val="00287635"/>
    <w:rsid w:val="0029533F"/>
    <w:rsid w:val="00295ABD"/>
    <w:rsid w:val="00296AFF"/>
    <w:rsid w:val="002A063A"/>
    <w:rsid w:val="002A3438"/>
    <w:rsid w:val="002A3BBC"/>
    <w:rsid w:val="002A48DB"/>
    <w:rsid w:val="002A6867"/>
    <w:rsid w:val="002B0EA2"/>
    <w:rsid w:val="002B30AF"/>
    <w:rsid w:val="002B4AF1"/>
    <w:rsid w:val="002B5320"/>
    <w:rsid w:val="002B6A60"/>
    <w:rsid w:val="002B6BA4"/>
    <w:rsid w:val="002C2AF9"/>
    <w:rsid w:val="002C4EB6"/>
    <w:rsid w:val="002D4CFE"/>
    <w:rsid w:val="002D7C52"/>
    <w:rsid w:val="002E3082"/>
    <w:rsid w:val="002E74B9"/>
    <w:rsid w:val="002F02FA"/>
    <w:rsid w:val="002F0E1F"/>
    <w:rsid w:val="002F5B68"/>
    <w:rsid w:val="002F6E12"/>
    <w:rsid w:val="002F7400"/>
    <w:rsid w:val="0030075D"/>
    <w:rsid w:val="00302C0F"/>
    <w:rsid w:val="00303D53"/>
    <w:rsid w:val="003054F6"/>
    <w:rsid w:val="003108E9"/>
    <w:rsid w:val="003157D6"/>
    <w:rsid w:val="0031628E"/>
    <w:rsid w:val="00316F11"/>
    <w:rsid w:val="00317188"/>
    <w:rsid w:val="00323376"/>
    <w:rsid w:val="003306E3"/>
    <w:rsid w:val="00330CFF"/>
    <w:rsid w:val="00331085"/>
    <w:rsid w:val="0033344A"/>
    <w:rsid w:val="00335548"/>
    <w:rsid w:val="0033672B"/>
    <w:rsid w:val="00337070"/>
    <w:rsid w:val="0033773F"/>
    <w:rsid w:val="00344113"/>
    <w:rsid w:val="00346E2A"/>
    <w:rsid w:val="00351EC9"/>
    <w:rsid w:val="003549F8"/>
    <w:rsid w:val="00357A80"/>
    <w:rsid w:val="00357F26"/>
    <w:rsid w:val="00357FAF"/>
    <w:rsid w:val="0036277C"/>
    <w:rsid w:val="00362E34"/>
    <w:rsid w:val="00365130"/>
    <w:rsid w:val="00366B06"/>
    <w:rsid w:val="0037238C"/>
    <w:rsid w:val="00375934"/>
    <w:rsid w:val="00375BE7"/>
    <w:rsid w:val="00375FE7"/>
    <w:rsid w:val="0038100C"/>
    <w:rsid w:val="003816E6"/>
    <w:rsid w:val="00383D44"/>
    <w:rsid w:val="00384A2B"/>
    <w:rsid w:val="00384A50"/>
    <w:rsid w:val="003863A0"/>
    <w:rsid w:val="00392E90"/>
    <w:rsid w:val="00394BAE"/>
    <w:rsid w:val="00397AC7"/>
    <w:rsid w:val="003A6982"/>
    <w:rsid w:val="003B0FE5"/>
    <w:rsid w:val="003B16B9"/>
    <w:rsid w:val="003B29B2"/>
    <w:rsid w:val="003B54E8"/>
    <w:rsid w:val="003B5A97"/>
    <w:rsid w:val="003B7F9E"/>
    <w:rsid w:val="003C058F"/>
    <w:rsid w:val="003C087E"/>
    <w:rsid w:val="003C469F"/>
    <w:rsid w:val="003C6860"/>
    <w:rsid w:val="003C6AAC"/>
    <w:rsid w:val="003D02FA"/>
    <w:rsid w:val="003D0C05"/>
    <w:rsid w:val="003D5A71"/>
    <w:rsid w:val="003E0A6B"/>
    <w:rsid w:val="003E3EA4"/>
    <w:rsid w:val="003E4AD7"/>
    <w:rsid w:val="003E5C2B"/>
    <w:rsid w:val="003E5DB0"/>
    <w:rsid w:val="003F05B7"/>
    <w:rsid w:val="003F0D4D"/>
    <w:rsid w:val="003F2943"/>
    <w:rsid w:val="003F43A1"/>
    <w:rsid w:val="0040087C"/>
    <w:rsid w:val="00401DF5"/>
    <w:rsid w:val="00406D9E"/>
    <w:rsid w:val="00407579"/>
    <w:rsid w:val="004103CA"/>
    <w:rsid w:val="00410870"/>
    <w:rsid w:val="0041213F"/>
    <w:rsid w:val="00412148"/>
    <w:rsid w:val="00413BC9"/>
    <w:rsid w:val="004162DD"/>
    <w:rsid w:val="00417FD5"/>
    <w:rsid w:val="00420DCE"/>
    <w:rsid w:val="00421E34"/>
    <w:rsid w:val="00422854"/>
    <w:rsid w:val="0042392D"/>
    <w:rsid w:val="00425761"/>
    <w:rsid w:val="00425FE4"/>
    <w:rsid w:val="0042648E"/>
    <w:rsid w:val="004302B6"/>
    <w:rsid w:val="0043060A"/>
    <w:rsid w:val="004339D0"/>
    <w:rsid w:val="00434176"/>
    <w:rsid w:val="00434B2E"/>
    <w:rsid w:val="004354D1"/>
    <w:rsid w:val="00435BCA"/>
    <w:rsid w:val="004364E4"/>
    <w:rsid w:val="0043669D"/>
    <w:rsid w:val="00437465"/>
    <w:rsid w:val="00440B41"/>
    <w:rsid w:val="004558E4"/>
    <w:rsid w:val="00455D01"/>
    <w:rsid w:val="004613ED"/>
    <w:rsid w:val="004622F3"/>
    <w:rsid w:val="00464D6A"/>
    <w:rsid w:val="004671EB"/>
    <w:rsid w:val="0047478C"/>
    <w:rsid w:val="00475052"/>
    <w:rsid w:val="00475B38"/>
    <w:rsid w:val="00477218"/>
    <w:rsid w:val="0048198F"/>
    <w:rsid w:val="00490327"/>
    <w:rsid w:val="00490E98"/>
    <w:rsid w:val="00491053"/>
    <w:rsid w:val="004913AD"/>
    <w:rsid w:val="004914F1"/>
    <w:rsid w:val="00492036"/>
    <w:rsid w:val="0049299A"/>
    <w:rsid w:val="004936D2"/>
    <w:rsid w:val="004964E6"/>
    <w:rsid w:val="00497FE4"/>
    <w:rsid w:val="004A1FFB"/>
    <w:rsid w:val="004A4C25"/>
    <w:rsid w:val="004A4D75"/>
    <w:rsid w:val="004A6668"/>
    <w:rsid w:val="004A6874"/>
    <w:rsid w:val="004B3C88"/>
    <w:rsid w:val="004C0723"/>
    <w:rsid w:val="004C0E2D"/>
    <w:rsid w:val="004C1B6B"/>
    <w:rsid w:val="004C20DE"/>
    <w:rsid w:val="004C28C6"/>
    <w:rsid w:val="004C2BE7"/>
    <w:rsid w:val="004C4FE9"/>
    <w:rsid w:val="004D2766"/>
    <w:rsid w:val="004D42D5"/>
    <w:rsid w:val="004D44F9"/>
    <w:rsid w:val="004E7521"/>
    <w:rsid w:val="004F2F86"/>
    <w:rsid w:val="004F331B"/>
    <w:rsid w:val="004F3945"/>
    <w:rsid w:val="004F5680"/>
    <w:rsid w:val="00505727"/>
    <w:rsid w:val="00507B26"/>
    <w:rsid w:val="00511759"/>
    <w:rsid w:val="00512370"/>
    <w:rsid w:val="00512F38"/>
    <w:rsid w:val="00513129"/>
    <w:rsid w:val="00514250"/>
    <w:rsid w:val="005245F9"/>
    <w:rsid w:val="00531BD9"/>
    <w:rsid w:val="005339C9"/>
    <w:rsid w:val="005345B4"/>
    <w:rsid w:val="00541326"/>
    <w:rsid w:val="005442AF"/>
    <w:rsid w:val="00544480"/>
    <w:rsid w:val="00545BE3"/>
    <w:rsid w:val="00552FC6"/>
    <w:rsid w:val="00554E30"/>
    <w:rsid w:val="00556695"/>
    <w:rsid w:val="00563542"/>
    <w:rsid w:val="00564C13"/>
    <w:rsid w:val="00566AF7"/>
    <w:rsid w:val="005678DC"/>
    <w:rsid w:val="00570C8B"/>
    <w:rsid w:val="00574160"/>
    <w:rsid w:val="0058608C"/>
    <w:rsid w:val="00594634"/>
    <w:rsid w:val="005946E8"/>
    <w:rsid w:val="00596FF1"/>
    <w:rsid w:val="005975E1"/>
    <w:rsid w:val="005976D6"/>
    <w:rsid w:val="005A098D"/>
    <w:rsid w:val="005A62EC"/>
    <w:rsid w:val="005B1EB6"/>
    <w:rsid w:val="005B2B4D"/>
    <w:rsid w:val="005B55A2"/>
    <w:rsid w:val="005B5AA9"/>
    <w:rsid w:val="005B7759"/>
    <w:rsid w:val="005C02D4"/>
    <w:rsid w:val="005C10E8"/>
    <w:rsid w:val="005C1E68"/>
    <w:rsid w:val="005C477B"/>
    <w:rsid w:val="005D10F6"/>
    <w:rsid w:val="005D2190"/>
    <w:rsid w:val="005D3D25"/>
    <w:rsid w:val="005D4070"/>
    <w:rsid w:val="005D730C"/>
    <w:rsid w:val="005E24CC"/>
    <w:rsid w:val="005E704E"/>
    <w:rsid w:val="005F0120"/>
    <w:rsid w:val="005F033C"/>
    <w:rsid w:val="005F117E"/>
    <w:rsid w:val="005F4AE6"/>
    <w:rsid w:val="005F5603"/>
    <w:rsid w:val="005F7978"/>
    <w:rsid w:val="006105A3"/>
    <w:rsid w:val="00613A95"/>
    <w:rsid w:val="0061550F"/>
    <w:rsid w:val="00621A1C"/>
    <w:rsid w:val="00624CED"/>
    <w:rsid w:val="0062586E"/>
    <w:rsid w:val="00625E96"/>
    <w:rsid w:val="00630360"/>
    <w:rsid w:val="006327EB"/>
    <w:rsid w:val="00635119"/>
    <w:rsid w:val="00643BA6"/>
    <w:rsid w:val="00650D08"/>
    <w:rsid w:val="006514FA"/>
    <w:rsid w:val="00651F83"/>
    <w:rsid w:val="00660D2F"/>
    <w:rsid w:val="006650FE"/>
    <w:rsid w:val="006654F7"/>
    <w:rsid w:val="006666D5"/>
    <w:rsid w:val="00673C4D"/>
    <w:rsid w:val="00681626"/>
    <w:rsid w:val="006828EF"/>
    <w:rsid w:val="00682EC8"/>
    <w:rsid w:val="00684DF2"/>
    <w:rsid w:val="006855A6"/>
    <w:rsid w:val="00686044"/>
    <w:rsid w:val="0068670A"/>
    <w:rsid w:val="00687345"/>
    <w:rsid w:val="006926DF"/>
    <w:rsid w:val="00692FCA"/>
    <w:rsid w:val="0069487A"/>
    <w:rsid w:val="00694D13"/>
    <w:rsid w:val="00695854"/>
    <w:rsid w:val="00697E56"/>
    <w:rsid w:val="006A4DD8"/>
    <w:rsid w:val="006B0A59"/>
    <w:rsid w:val="006B2841"/>
    <w:rsid w:val="006B3837"/>
    <w:rsid w:val="006C2DC2"/>
    <w:rsid w:val="006C4F97"/>
    <w:rsid w:val="006C65C2"/>
    <w:rsid w:val="006D7D0B"/>
    <w:rsid w:val="006E0415"/>
    <w:rsid w:val="006E1CB2"/>
    <w:rsid w:val="006E53DA"/>
    <w:rsid w:val="006E6EEA"/>
    <w:rsid w:val="006F19B1"/>
    <w:rsid w:val="006F3190"/>
    <w:rsid w:val="006F31A5"/>
    <w:rsid w:val="006F57F8"/>
    <w:rsid w:val="006F6248"/>
    <w:rsid w:val="006F6BF9"/>
    <w:rsid w:val="006F7FCD"/>
    <w:rsid w:val="007007C2"/>
    <w:rsid w:val="00703602"/>
    <w:rsid w:val="00703ECD"/>
    <w:rsid w:val="007071B8"/>
    <w:rsid w:val="00710BAD"/>
    <w:rsid w:val="007132B1"/>
    <w:rsid w:val="007132BF"/>
    <w:rsid w:val="00713D6E"/>
    <w:rsid w:val="0071670E"/>
    <w:rsid w:val="00723381"/>
    <w:rsid w:val="00735FBA"/>
    <w:rsid w:val="007361D9"/>
    <w:rsid w:val="007376A1"/>
    <w:rsid w:val="00747944"/>
    <w:rsid w:val="00752575"/>
    <w:rsid w:val="00753276"/>
    <w:rsid w:val="007551A3"/>
    <w:rsid w:val="007579BC"/>
    <w:rsid w:val="0076002F"/>
    <w:rsid w:val="007603F0"/>
    <w:rsid w:val="0076196C"/>
    <w:rsid w:val="007663E9"/>
    <w:rsid w:val="00771BC8"/>
    <w:rsid w:val="00773331"/>
    <w:rsid w:val="007748CA"/>
    <w:rsid w:val="00775325"/>
    <w:rsid w:val="00781A23"/>
    <w:rsid w:val="00793083"/>
    <w:rsid w:val="007932EF"/>
    <w:rsid w:val="0079495C"/>
    <w:rsid w:val="00795493"/>
    <w:rsid w:val="007976B5"/>
    <w:rsid w:val="007A02DB"/>
    <w:rsid w:val="007A19E5"/>
    <w:rsid w:val="007A1CB6"/>
    <w:rsid w:val="007A2407"/>
    <w:rsid w:val="007A27D7"/>
    <w:rsid w:val="007A713B"/>
    <w:rsid w:val="007A7841"/>
    <w:rsid w:val="007C12E1"/>
    <w:rsid w:val="007C278D"/>
    <w:rsid w:val="007C47CF"/>
    <w:rsid w:val="007D495D"/>
    <w:rsid w:val="007E05B0"/>
    <w:rsid w:val="007E6B63"/>
    <w:rsid w:val="007F4629"/>
    <w:rsid w:val="007F557B"/>
    <w:rsid w:val="008009CD"/>
    <w:rsid w:val="008018E6"/>
    <w:rsid w:val="00804AB3"/>
    <w:rsid w:val="0080645F"/>
    <w:rsid w:val="00806AB2"/>
    <w:rsid w:val="0080788F"/>
    <w:rsid w:val="0081588F"/>
    <w:rsid w:val="00816215"/>
    <w:rsid w:val="008169EB"/>
    <w:rsid w:val="00821ED3"/>
    <w:rsid w:val="00823023"/>
    <w:rsid w:val="00825201"/>
    <w:rsid w:val="00826473"/>
    <w:rsid w:val="00827797"/>
    <w:rsid w:val="00832077"/>
    <w:rsid w:val="0084736A"/>
    <w:rsid w:val="008513BA"/>
    <w:rsid w:val="008578DF"/>
    <w:rsid w:val="00861B32"/>
    <w:rsid w:val="008620E4"/>
    <w:rsid w:val="008623D7"/>
    <w:rsid w:val="00863D2F"/>
    <w:rsid w:val="00873306"/>
    <w:rsid w:val="00874777"/>
    <w:rsid w:val="00874D22"/>
    <w:rsid w:val="00874F6E"/>
    <w:rsid w:val="0088158B"/>
    <w:rsid w:val="0088284A"/>
    <w:rsid w:val="00882EC3"/>
    <w:rsid w:val="00883955"/>
    <w:rsid w:val="00884995"/>
    <w:rsid w:val="008851BD"/>
    <w:rsid w:val="0088598A"/>
    <w:rsid w:val="00885BD0"/>
    <w:rsid w:val="008900D3"/>
    <w:rsid w:val="00891421"/>
    <w:rsid w:val="00897392"/>
    <w:rsid w:val="008A09E0"/>
    <w:rsid w:val="008A21E0"/>
    <w:rsid w:val="008A2914"/>
    <w:rsid w:val="008A2B5D"/>
    <w:rsid w:val="008B16AA"/>
    <w:rsid w:val="008B22BC"/>
    <w:rsid w:val="008B7C52"/>
    <w:rsid w:val="008C2E8B"/>
    <w:rsid w:val="008D2501"/>
    <w:rsid w:val="008D60E0"/>
    <w:rsid w:val="008E4D8E"/>
    <w:rsid w:val="008F095E"/>
    <w:rsid w:val="008F3025"/>
    <w:rsid w:val="0090213C"/>
    <w:rsid w:val="00902174"/>
    <w:rsid w:val="00905146"/>
    <w:rsid w:val="00906502"/>
    <w:rsid w:val="009113D8"/>
    <w:rsid w:val="00912989"/>
    <w:rsid w:val="0091374F"/>
    <w:rsid w:val="00917413"/>
    <w:rsid w:val="00917DE1"/>
    <w:rsid w:val="00920928"/>
    <w:rsid w:val="00923BCC"/>
    <w:rsid w:val="00927A6B"/>
    <w:rsid w:val="0093375B"/>
    <w:rsid w:val="00935EE3"/>
    <w:rsid w:val="00936C04"/>
    <w:rsid w:val="00942DAB"/>
    <w:rsid w:val="0094526D"/>
    <w:rsid w:val="009455E0"/>
    <w:rsid w:val="00947C30"/>
    <w:rsid w:val="009513FB"/>
    <w:rsid w:val="00951F0C"/>
    <w:rsid w:val="00954339"/>
    <w:rsid w:val="009571F6"/>
    <w:rsid w:val="00962832"/>
    <w:rsid w:val="009721DF"/>
    <w:rsid w:val="00975818"/>
    <w:rsid w:val="00975DD1"/>
    <w:rsid w:val="0097626D"/>
    <w:rsid w:val="00985321"/>
    <w:rsid w:val="00985B66"/>
    <w:rsid w:val="0098749F"/>
    <w:rsid w:val="00987826"/>
    <w:rsid w:val="00996118"/>
    <w:rsid w:val="009964AD"/>
    <w:rsid w:val="009A0997"/>
    <w:rsid w:val="009A0ED3"/>
    <w:rsid w:val="009A4A4C"/>
    <w:rsid w:val="009B0754"/>
    <w:rsid w:val="009B09E8"/>
    <w:rsid w:val="009B35C8"/>
    <w:rsid w:val="009B4AA6"/>
    <w:rsid w:val="009B52EC"/>
    <w:rsid w:val="009B70D2"/>
    <w:rsid w:val="009B75C5"/>
    <w:rsid w:val="009B763B"/>
    <w:rsid w:val="009C3A08"/>
    <w:rsid w:val="009C5400"/>
    <w:rsid w:val="009C6600"/>
    <w:rsid w:val="009C66F8"/>
    <w:rsid w:val="009D27C7"/>
    <w:rsid w:val="009D62C7"/>
    <w:rsid w:val="009E03F6"/>
    <w:rsid w:val="009E2C9A"/>
    <w:rsid w:val="009E316A"/>
    <w:rsid w:val="009E48DB"/>
    <w:rsid w:val="009E5B98"/>
    <w:rsid w:val="009F7072"/>
    <w:rsid w:val="00A008A5"/>
    <w:rsid w:val="00A01A15"/>
    <w:rsid w:val="00A0390D"/>
    <w:rsid w:val="00A0514D"/>
    <w:rsid w:val="00A11FF1"/>
    <w:rsid w:val="00A13AC5"/>
    <w:rsid w:val="00A148DE"/>
    <w:rsid w:val="00A1517F"/>
    <w:rsid w:val="00A27A59"/>
    <w:rsid w:val="00A3199B"/>
    <w:rsid w:val="00A31FE4"/>
    <w:rsid w:val="00A33128"/>
    <w:rsid w:val="00A379C5"/>
    <w:rsid w:val="00A42F95"/>
    <w:rsid w:val="00A44074"/>
    <w:rsid w:val="00A44951"/>
    <w:rsid w:val="00A45C51"/>
    <w:rsid w:val="00A46E13"/>
    <w:rsid w:val="00A50894"/>
    <w:rsid w:val="00A514FF"/>
    <w:rsid w:val="00A5384A"/>
    <w:rsid w:val="00A55844"/>
    <w:rsid w:val="00A559B7"/>
    <w:rsid w:val="00A56E1F"/>
    <w:rsid w:val="00A62DC0"/>
    <w:rsid w:val="00A77BC4"/>
    <w:rsid w:val="00A804F7"/>
    <w:rsid w:val="00A805D1"/>
    <w:rsid w:val="00A80C6C"/>
    <w:rsid w:val="00A81713"/>
    <w:rsid w:val="00A84524"/>
    <w:rsid w:val="00A8689F"/>
    <w:rsid w:val="00A9198F"/>
    <w:rsid w:val="00A92B3E"/>
    <w:rsid w:val="00AA0FA9"/>
    <w:rsid w:val="00AA1631"/>
    <w:rsid w:val="00AA2C18"/>
    <w:rsid w:val="00AA3012"/>
    <w:rsid w:val="00AB142B"/>
    <w:rsid w:val="00AB289E"/>
    <w:rsid w:val="00AB2B06"/>
    <w:rsid w:val="00AB5182"/>
    <w:rsid w:val="00AB5F12"/>
    <w:rsid w:val="00AB797E"/>
    <w:rsid w:val="00AC5464"/>
    <w:rsid w:val="00AC61F9"/>
    <w:rsid w:val="00AC7929"/>
    <w:rsid w:val="00AD093C"/>
    <w:rsid w:val="00AD3121"/>
    <w:rsid w:val="00AD4128"/>
    <w:rsid w:val="00AD4B67"/>
    <w:rsid w:val="00AD6492"/>
    <w:rsid w:val="00AD74EE"/>
    <w:rsid w:val="00AD7652"/>
    <w:rsid w:val="00AD78D0"/>
    <w:rsid w:val="00AD7969"/>
    <w:rsid w:val="00AE274A"/>
    <w:rsid w:val="00AE3526"/>
    <w:rsid w:val="00AE379D"/>
    <w:rsid w:val="00AE4EF6"/>
    <w:rsid w:val="00AF6DC3"/>
    <w:rsid w:val="00AF76A7"/>
    <w:rsid w:val="00AF7A4B"/>
    <w:rsid w:val="00B01593"/>
    <w:rsid w:val="00B0285D"/>
    <w:rsid w:val="00B04039"/>
    <w:rsid w:val="00B05E81"/>
    <w:rsid w:val="00B0625B"/>
    <w:rsid w:val="00B070E9"/>
    <w:rsid w:val="00B0795A"/>
    <w:rsid w:val="00B10009"/>
    <w:rsid w:val="00B139FA"/>
    <w:rsid w:val="00B1466D"/>
    <w:rsid w:val="00B1546E"/>
    <w:rsid w:val="00B1736A"/>
    <w:rsid w:val="00B2083B"/>
    <w:rsid w:val="00B217CA"/>
    <w:rsid w:val="00B228F7"/>
    <w:rsid w:val="00B22969"/>
    <w:rsid w:val="00B25E35"/>
    <w:rsid w:val="00B33FCE"/>
    <w:rsid w:val="00B35D3D"/>
    <w:rsid w:val="00B3723A"/>
    <w:rsid w:val="00B41265"/>
    <w:rsid w:val="00B4129E"/>
    <w:rsid w:val="00B438F9"/>
    <w:rsid w:val="00B5094F"/>
    <w:rsid w:val="00B5392A"/>
    <w:rsid w:val="00B56152"/>
    <w:rsid w:val="00B6556E"/>
    <w:rsid w:val="00B65E43"/>
    <w:rsid w:val="00B660EB"/>
    <w:rsid w:val="00B67BD0"/>
    <w:rsid w:val="00B7696C"/>
    <w:rsid w:val="00B77238"/>
    <w:rsid w:val="00B802CD"/>
    <w:rsid w:val="00B80E46"/>
    <w:rsid w:val="00B80E9D"/>
    <w:rsid w:val="00B87473"/>
    <w:rsid w:val="00B94B2B"/>
    <w:rsid w:val="00B94BEE"/>
    <w:rsid w:val="00B96138"/>
    <w:rsid w:val="00B963C2"/>
    <w:rsid w:val="00BA3BE1"/>
    <w:rsid w:val="00BB163A"/>
    <w:rsid w:val="00BB2EBD"/>
    <w:rsid w:val="00BB3DE4"/>
    <w:rsid w:val="00BB4E95"/>
    <w:rsid w:val="00BC0163"/>
    <w:rsid w:val="00BC062A"/>
    <w:rsid w:val="00BC23D7"/>
    <w:rsid w:val="00BC244E"/>
    <w:rsid w:val="00BC2A9B"/>
    <w:rsid w:val="00BD1714"/>
    <w:rsid w:val="00BD25A0"/>
    <w:rsid w:val="00BD2F54"/>
    <w:rsid w:val="00BD3BA2"/>
    <w:rsid w:val="00BE1A90"/>
    <w:rsid w:val="00BE5100"/>
    <w:rsid w:val="00BE54B8"/>
    <w:rsid w:val="00BE5562"/>
    <w:rsid w:val="00BE6540"/>
    <w:rsid w:val="00BF1526"/>
    <w:rsid w:val="00BF2DAE"/>
    <w:rsid w:val="00BF4C62"/>
    <w:rsid w:val="00BF60F7"/>
    <w:rsid w:val="00BF6612"/>
    <w:rsid w:val="00BF7BE5"/>
    <w:rsid w:val="00C0108D"/>
    <w:rsid w:val="00C03A4C"/>
    <w:rsid w:val="00C05D23"/>
    <w:rsid w:val="00C11006"/>
    <w:rsid w:val="00C12301"/>
    <w:rsid w:val="00C13920"/>
    <w:rsid w:val="00C14D04"/>
    <w:rsid w:val="00C160B6"/>
    <w:rsid w:val="00C21F14"/>
    <w:rsid w:val="00C22CF5"/>
    <w:rsid w:val="00C23357"/>
    <w:rsid w:val="00C23FC2"/>
    <w:rsid w:val="00C26452"/>
    <w:rsid w:val="00C27131"/>
    <w:rsid w:val="00C3562C"/>
    <w:rsid w:val="00C3753E"/>
    <w:rsid w:val="00C4218F"/>
    <w:rsid w:val="00C56E5D"/>
    <w:rsid w:val="00C7316D"/>
    <w:rsid w:val="00C755FD"/>
    <w:rsid w:val="00C76F11"/>
    <w:rsid w:val="00C9064A"/>
    <w:rsid w:val="00C9377A"/>
    <w:rsid w:val="00C96C13"/>
    <w:rsid w:val="00CA0361"/>
    <w:rsid w:val="00CA291A"/>
    <w:rsid w:val="00CB02F6"/>
    <w:rsid w:val="00CB033C"/>
    <w:rsid w:val="00CB0D14"/>
    <w:rsid w:val="00CC287D"/>
    <w:rsid w:val="00CC5AEB"/>
    <w:rsid w:val="00CC6E60"/>
    <w:rsid w:val="00CD0BDB"/>
    <w:rsid w:val="00CD247D"/>
    <w:rsid w:val="00CD4B01"/>
    <w:rsid w:val="00CD5564"/>
    <w:rsid w:val="00CD6316"/>
    <w:rsid w:val="00CD68B1"/>
    <w:rsid w:val="00CE0A2E"/>
    <w:rsid w:val="00CE5285"/>
    <w:rsid w:val="00CF126F"/>
    <w:rsid w:val="00CF458C"/>
    <w:rsid w:val="00D002AD"/>
    <w:rsid w:val="00D02555"/>
    <w:rsid w:val="00D028C0"/>
    <w:rsid w:val="00D05AD6"/>
    <w:rsid w:val="00D1443B"/>
    <w:rsid w:val="00D20381"/>
    <w:rsid w:val="00D21CC6"/>
    <w:rsid w:val="00D22FFD"/>
    <w:rsid w:val="00D23BFF"/>
    <w:rsid w:val="00D2674B"/>
    <w:rsid w:val="00D26F46"/>
    <w:rsid w:val="00D30882"/>
    <w:rsid w:val="00D4046B"/>
    <w:rsid w:val="00D41EEF"/>
    <w:rsid w:val="00D41F42"/>
    <w:rsid w:val="00D46127"/>
    <w:rsid w:val="00D5057C"/>
    <w:rsid w:val="00D5257F"/>
    <w:rsid w:val="00D5411D"/>
    <w:rsid w:val="00D5585B"/>
    <w:rsid w:val="00D6050E"/>
    <w:rsid w:val="00D61AFD"/>
    <w:rsid w:val="00D64E75"/>
    <w:rsid w:val="00D6548D"/>
    <w:rsid w:val="00D66A3B"/>
    <w:rsid w:val="00D66D2C"/>
    <w:rsid w:val="00D70780"/>
    <w:rsid w:val="00D70A0E"/>
    <w:rsid w:val="00D722DD"/>
    <w:rsid w:val="00D72C28"/>
    <w:rsid w:val="00D7386C"/>
    <w:rsid w:val="00D748B4"/>
    <w:rsid w:val="00D76EAC"/>
    <w:rsid w:val="00D80569"/>
    <w:rsid w:val="00D84701"/>
    <w:rsid w:val="00D94130"/>
    <w:rsid w:val="00D9485B"/>
    <w:rsid w:val="00D96AB0"/>
    <w:rsid w:val="00DA0842"/>
    <w:rsid w:val="00DA2216"/>
    <w:rsid w:val="00DA31BB"/>
    <w:rsid w:val="00DB4345"/>
    <w:rsid w:val="00DB44AE"/>
    <w:rsid w:val="00DB57F5"/>
    <w:rsid w:val="00DB5B22"/>
    <w:rsid w:val="00DB6866"/>
    <w:rsid w:val="00DB68B3"/>
    <w:rsid w:val="00DB7A1A"/>
    <w:rsid w:val="00DC0926"/>
    <w:rsid w:val="00DC4401"/>
    <w:rsid w:val="00DD1A3E"/>
    <w:rsid w:val="00DD33C8"/>
    <w:rsid w:val="00DD341C"/>
    <w:rsid w:val="00DD3FE1"/>
    <w:rsid w:val="00DD7DB7"/>
    <w:rsid w:val="00DE5503"/>
    <w:rsid w:val="00DE75B4"/>
    <w:rsid w:val="00DF0964"/>
    <w:rsid w:val="00DF2FBE"/>
    <w:rsid w:val="00DF582A"/>
    <w:rsid w:val="00DF6951"/>
    <w:rsid w:val="00DF7E90"/>
    <w:rsid w:val="00E007AA"/>
    <w:rsid w:val="00E00955"/>
    <w:rsid w:val="00E031DF"/>
    <w:rsid w:val="00E05742"/>
    <w:rsid w:val="00E05F9A"/>
    <w:rsid w:val="00E05FFE"/>
    <w:rsid w:val="00E06673"/>
    <w:rsid w:val="00E10834"/>
    <w:rsid w:val="00E113A3"/>
    <w:rsid w:val="00E14678"/>
    <w:rsid w:val="00E15717"/>
    <w:rsid w:val="00E20C2F"/>
    <w:rsid w:val="00E220D8"/>
    <w:rsid w:val="00E22352"/>
    <w:rsid w:val="00E27D47"/>
    <w:rsid w:val="00E300DC"/>
    <w:rsid w:val="00E41CAD"/>
    <w:rsid w:val="00E4343F"/>
    <w:rsid w:val="00E44C0A"/>
    <w:rsid w:val="00E461BA"/>
    <w:rsid w:val="00E51A53"/>
    <w:rsid w:val="00E60C20"/>
    <w:rsid w:val="00E61ED4"/>
    <w:rsid w:val="00E64F99"/>
    <w:rsid w:val="00E65D94"/>
    <w:rsid w:val="00E6703C"/>
    <w:rsid w:val="00E70E64"/>
    <w:rsid w:val="00E72779"/>
    <w:rsid w:val="00E72A17"/>
    <w:rsid w:val="00E74D53"/>
    <w:rsid w:val="00E767E1"/>
    <w:rsid w:val="00E825A3"/>
    <w:rsid w:val="00E85E04"/>
    <w:rsid w:val="00E9055C"/>
    <w:rsid w:val="00E90644"/>
    <w:rsid w:val="00E90FD6"/>
    <w:rsid w:val="00E940CD"/>
    <w:rsid w:val="00E97C20"/>
    <w:rsid w:val="00EA0DB8"/>
    <w:rsid w:val="00EA57EB"/>
    <w:rsid w:val="00EA5DC2"/>
    <w:rsid w:val="00EA7DFB"/>
    <w:rsid w:val="00EB09A6"/>
    <w:rsid w:val="00EB3965"/>
    <w:rsid w:val="00EC6FE3"/>
    <w:rsid w:val="00EC7DF5"/>
    <w:rsid w:val="00ED18BB"/>
    <w:rsid w:val="00ED2FDF"/>
    <w:rsid w:val="00ED6DE9"/>
    <w:rsid w:val="00EE7821"/>
    <w:rsid w:val="00EF0DC2"/>
    <w:rsid w:val="00EF48CB"/>
    <w:rsid w:val="00EF4A3C"/>
    <w:rsid w:val="00EF5741"/>
    <w:rsid w:val="00F00A1A"/>
    <w:rsid w:val="00F00CCA"/>
    <w:rsid w:val="00F00FB0"/>
    <w:rsid w:val="00F0263E"/>
    <w:rsid w:val="00F02E3D"/>
    <w:rsid w:val="00F0519F"/>
    <w:rsid w:val="00F056BF"/>
    <w:rsid w:val="00F05C30"/>
    <w:rsid w:val="00F05CA7"/>
    <w:rsid w:val="00F10278"/>
    <w:rsid w:val="00F14112"/>
    <w:rsid w:val="00F160D2"/>
    <w:rsid w:val="00F16C02"/>
    <w:rsid w:val="00F20221"/>
    <w:rsid w:val="00F23657"/>
    <w:rsid w:val="00F23E05"/>
    <w:rsid w:val="00F253CC"/>
    <w:rsid w:val="00F30AE7"/>
    <w:rsid w:val="00F328A7"/>
    <w:rsid w:val="00F35A7D"/>
    <w:rsid w:val="00F36C3C"/>
    <w:rsid w:val="00F36C7C"/>
    <w:rsid w:val="00F41F6A"/>
    <w:rsid w:val="00F456EF"/>
    <w:rsid w:val="00F50D68"/>
    <w:rsid w:val="00F55790"/>
    <w:rsid w:val="00F65864"/>
    <w:rsid w:val="00F675B8"/>
    <w:rsid w:val="00F70D44"/>
    <w:rsid w:val="00F71297"/>
    <w:rsid w:val="00F72555"/>
    <w:rsid w:val="00F75D61"/>
    <w:rsid w:val="00F76D88"/>
    <w:rsid w:val="00F77CA9"/>
    <w:rsid w:val="00F822D7"/>
    <w:rsid w:val="00F867AC"/>
    <w:rsid w:val="00F9107D"/>
    <w:rsid w:val="00F91B55"/>
    <w:rsid w:val="00F921E2"/>
    <w:rsid w:val="00F92D03"/>
    <w:rsid w:val="00F92FB3"/>
    <w:rsid w:val="00F95973"/>
    <w:rsid w:val="00FA0FDF"/>
    <w:rsid w:val="00FA2E72"/>
    <w:rsid w:val="00FA4823"/>
    <w:rsid w:val="00FA53A8"/>
    <w:rsid w:val="00FB4D26"/>
    <w:rsid w:val="00FB5BAB"/>
    <w:rsid w:val="00FB788F"/>
    <w:rsid w:val="00FB7AE0"/>
    <w:rsid w:val="00FC38F8"/>
    <w:rsid w:val="00FC69AC"/>
    <w:rsid w:val="00FD05F1"/>
    <w:rsid w:val="00FD2225"/>
    <w:rsid w:val="00FD2A63"/>
    <w:rsid w:val="00FD316D"/>
    <w:rsid w:val="00FD3A3D"/>
    <w:rsid w:val="00FD53A1"/>
    <w:rsid w:val="00FE0CDD"/>
    <w:rsid w:val="00FE11CD"/>
    <w:rsid w:val="00FE47F9"/>
    <w:rsid w:val="00FE6919"/>
    <w:rsid w:val="00FE7BF9"/>
    <w:rsid w:val="00FF0111"/>
    <w:rsid w:val="00FF10B0"/>
    <w:rsid w:val="00FF22C4"/>
    <w:rsid w:val="00FF3053"/>
    <w:rsid w:val="00FF5145"/>
    <w:rsid w:val="00FF5C1B"/>
    <w:rsid w:val="00FF717D"/>
    <w:rsid w:val="00FF7322"/>
    <w:rsid w:val="01BF9612"/>
    <w:rsid w:val="01CAA8DA"/>
    <w:rsid w:val="02632296"/>
    <w:rsid w:val="027EAA6C"/>
    <w:rsid w:val="02F5F6DC"/>
    <w:rsid w:val="03EA4119"/>
    <w:rsid w:val="03F5E853"/>
    <w:rsid w:val="044842EC"/>
    <w:rsid w:val="04A0E86B"/>
    <w:rsid w:val="04D38AB8"/>
    <w:rsid w:val="07F5CD89"/>
    <w:rsid w:val="0A02015B"/>
    <w:rsid w:val="0B9A2443"/>
    <w:rsid w:val="0D6967CE"/>
    <w:rsid w:val="0DE8F405"/>
    <w:rsid w:val="0E84F1BB"/>
    <w:rsid w:val="0EE651A0"/>
    <w:rsid w:val="0F968183"/>
    <w:rsid w:val="0FFF8AE3"/>
    <w:rsid w:val="10F9F556"/>
    <w:rsid w:val="12A81860"/>
    <w:rsid w:val="12D8EF88"/>
    <w:rsid w:val="12F8ACAC"/>
    <w:rsid w:val="130FBA72"/>
    <w:rsid w:val="132F2E94"/>
    <w:rsid w:val="1403E719"/>
    <w:rsid w:val="1497EE9E"/>
    <w:rsid w:val="1589092B"/>
    <w:rsid w:val="16195563"/>
    <w:rsid w:val="174C145B"/>
    <w:rsid w:val="17DDDFCD"/>
    <w:rsid w:val="17ED6B85"/>
    <w:rsid w:val="1924DB7F"/>
    <w:rsid w:val="192E0553"/>
    <w:rsid w:val="193C6F25"/>
    <w:rsid w:val="1A1B4618"/>
    <w:rsid w:val="1A6CF144"/>
    <w:rsid w:val="1AC8F327"/>
    <w:rsid w:val="1AFF1E0B"/>
    <w:rsid w:val="1B4CAD92"/>
    <w:rsid w:val="1C5A290B"/>
    <w:rsid w:val="1CB984DE"/>
    <w:rsid w:val="1CBC384F"/>
    <w:rsid w:val="1CBFB166"/>
    <w:rsid w:val="1D44FCD1"/>
    <w:rsid w:val="2026C4AF"/>
    <w:rsid w:val="2140286B"/>
    <w:rsid w:val="2209626F"/>
    <w:rsid w:val="2316D963"/>
    <w:rsid w:val="2389E108"/>
    <w:rsid w:val="23EA5F25"/>
    <w:rsid w:val="253C5BF2"/>
    <w:rsid w:val="26ECE755"/>
    <w:rsid w:val="2730FF88"/>
    <w:rsid w:val="27835A27"/>
    <w:rsid w:val="292D3793"/>
    <w:rsid w:val="2A38076F"/>
    <w:rsid w:val="2B5124C1"/>
    <w:rsid w:val="2C153143"/>
    <w:rsid w:val="2CC13A50"/>
    <w:rsid w:val="2D1FA6FE"/>
    <w:rsid w:val="2E5A9D60"/>
    <w:rsid w:val="2EC10DB3"/>
    <w:rsid w:val="2ED22363"/>
    <w:rsid w:val="2F7C4658"/>
    <w:rsid w:val="2F9CAB30"/>
    <w:rsid w:val="3025D068"/>
    <w:rsid w:val="303B7630"/>
    <w:rsid w:val="31AED762"/>
    <w:rsid w:val="31C96760"/>
    <w:rsid w:val="331C6E07"/>
    <w:rsid w:val="33791CF1"/>
    <w:rsid w:val="362B32AC"/>
    <w:rsid w:val="3671AC68"/>
    <w:rsid w:val="3838DF73"/>
    <w:rsid w:val="39386887"/>
    <w:rsid w:val="39F2D04D"/>
    <w:rsid w:val="3A3C48C2"/>
    <w:rsid w:val="3B089140"/>
    <w:rsid w:val="3B893734"/>
    <w:rsid w:val="3D5EB9DC"/>
    <w:rsid w:val="3D78BB7D"/>
    <w:rsid w:val="3D7BE524"/>
    <w:rsid w:val="3FC178E0"/>
    <w:rsid w:val="40FD3C7C"/>
    <w:rsid w:val="4200FA75"/>
    <w:rsid w:val="4301882D"/>
    <w:rsid w:val="431BE4E9"/>
    <w:rsid w:val="43B7824F"/>
    <w:rsid w:val="451B6DB7"/>
    <w:rsid w:val="45A8F725"/>
    <w:rsid w:val="45DF8BBD"/>
    <w:rsid w:val="4640E10A"/>
    <w:rsid w:val="480BBDBB"/>
    <w:rsid w:val="484564D8"/>
    <w:rsid w:val="486162F0"/>
    <w:rsid w:val="48983B70"/>
    <w:rsid w:val="48DFD6B8"/>
    <w:rsid w:val="497102DA"/>
    <w:rsid w:val="49CA8F46"/>
    <w:rsid w:val="49CC08EF"/>
    <w:rsid w:val="4BEC44C6"/>
    <w:rsid w:val="4D64F5C5"/>
    <w:rsid w:val="4DE332F7"/>
    <w:rsid w:val="4FA2A782"/>
    <w:rsid w:val="53578CAB"/>
    <w:rsid w:val="536B56AE"/>
    <w:rsid w:val="546F579A"/>
    <w:rsid w:val="54DCF7DF"/>
    <w:rsid w:val="54EB3B3C"/>
    <w:rsid w:val="554D14A7"/>
    <w:rsid w:val="5640D25C"/>
    <w:rsid w:val="57A8CDB4"/>
    <w:rsid w:val="5882C0A0"/>
    <w:rsid w:val="594FB2CE"/>
    <w:rsid w:val="5B2325B6"/>
    <w:rsid w:val="5D4659EB"/>
    <w:rsid w:val="5E23AB93"/>
    <w:rsid w:val="5EFB448F"/>
    <w:rsid w:val="6036A0E8"/>
    <w:rsid w:val="604AD028"/>
    <w:rsid w:val="60A6128A"/>
    <w:rsid w:val="615787D1"/>
    <w:rsid w:val="6270B62F"/>
    <w:rsid w:val="629AEDD3"/>
    <w:rsid w:val="647D388A"/>
    <w:rsid w:val="64A0B21E"/>
    <w:rsid w:val="66379FE5"/>
    <w:rsid w:val="66AC2861"/>
    <w:rsid w:val="66F7B96F"/>
    <w:rsid w:val="680814A6"/>
    <w:rsid w:val="68378767"/>
    <w:rsid w:val="687669B2"/>
    <w:rsid w:val="689A28A2"/>
    <w:rsid w:val="68AD2541"/>
    <w:rsid w:val="68AFB42D"/>
    <w:rsid w:val="691FC15B"/>
    <w:rsid w:val="6DA1E307"/>
    <w:rsid w:val="6E9D8E1B"/>
    <w:rsid w:val="6F24A6A4"/>
    <w:rsid w:val="6F6F629D"/>
    <w:rsid w:val="70B0361E"/>
    <w:rsid w:val="72638D3C"/>
    <w:rsid w:val="72CD61F8"/>
    <w:rsid w:val="73C3DB24"/>
    <w:rsid w:val="75389582"/>
    <w:rsid w:val="754FDBA5"/>
    <w:rsid w:val="7582DBF4"/>
    <w:rsid w:val="758667DB"/>
    <w:rsid w:val="75AD4708"/>
    <w:rsid w:val="77B36983"/>
    <w:rsid w:val="77ECABEA"/>
    <w:rsid w:val="78E59548"/>
    <w:rsid w:val="79249BF3"/>
    <w:rsid w:val="7947A009"/>
    <w:rsid w:val="7C2F2FE7"/>
    <w:rsid w:val="7D257ECD"/>
    <w:rsid w:val="7D4AB4B3"/>
    <w:rsid w:val="7D57AC60"/>
    <w:rsid w:val="7DADB07F"/>
    <w:rsid w:val="7FC08C73"/>
    <w:rsid w:val="7FE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014E315"/>
  <w15:docId w15:val="{A853107E-7AEB-43DB-BB07-E4CC2A3B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126643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rsid w:val="00126643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126643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126643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126643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126643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126643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126643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126643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1266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26643"/>
    <w:rPr>
      <w:color w:val="0000FF"/>
      <w:u w:val="single"/>
    </w:rPr>
  </w:style>
  <w:style w:type="paragraph" w:styleId="ListBullet">
    <w:name w:val="List Bullet"/>
    <w:basedOn w:val="Normal"/>
    <w:rsid w:val="00126643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rsid w:val="00126643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rsid w:val="00126643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126643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126643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126643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126643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126643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126643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126643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126643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126643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126643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126643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126643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126643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126643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126643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126643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126643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126643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126643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126643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126643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126643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126643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126643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126643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126643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126643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126643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126643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126643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rsid w:val="001266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126643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126643"/>
    <w:rPr>
      <w:rFonts w:ascii="Times New Roman" w:eastAsia="Times New Roman" w:hAnsi="Times New Roman" w:cs="Times New Roman"/>
      <w:sz w:val="20"/>
      <w:szCs w:val="20"/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26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6643"/>
    <w:rPr>
      <w:rFonts w:ascii="Times New Roman" w:eastAsia="Times New Roman" w:hAnsi="Times New Roman" w:cs="Times New Roman"/>
      <w:b/>
      <w:bCs/>
      <w:sz w:val="20"/>
      <w:szCs w:val="20"/>
      <w:lang w:val="mt-MT" w:eastAsia="en-GB"/>
    </w:rPr>
  </w:style>
  <w:style w:type="paragraph" w:styleId="BalloonText">
    <w:name w:val="Balloon Text"/>
    <w:basedOn w:val="Normal"/>
    <w:link w:val="BalloonTextChar"/>
    <w:rsid w:val="0012664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126643"/>
    <w:rPr>
      <w:rFonts w:ascii="Tahoma" w:eastAsia="Times New Roman" w:hAnsi="Tahoma" w:cs="Tahoma"/>
      <w:sz w:val="16"/>
      <w:szCs w:val="16"/>
      <w:lang w:val="mt-MT" w:eastAsia="en-GB"/>
    </w:rPr>
  </w:style>
  <w:style w:type="paragraph" w:styleId="Caption">
    <w:name w:val="caption"/>
    <w:basedOn w:val="Normal"/>
    <w:next w:val="Normal"/>
    <w:qFormat/>
    <w:rsid w:val="00126643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126643"/>
    <w:rPr>
      <w:rFonts w:eastAsia="Times New Roman"/>
      <w:lang w:eastAsia="en-GB"/>
    </w:rPr>
  </w:style>
  <w:style w:type="character" w:styleId="PageNumber">
    <w:name w:val="page number"/>
    <w:rsid w:val="00126643"/>
  </w:style>
  <w:style w:type="character" w:customStyle="1" w:styleId="tw4winMark">
    <w:name w:val="tw4winMark"/>
    <w:rsid w:val="00126643"/>
    <w:rPr>
      <w:vanish/>
      <w:color w:val="800080"/>
      <w:vertAlign w:val="subscript"/>
    </w:rPr>
  </w:style>
  <w:style w:type="character" w:styleId="FollowedHyperlink">
    <w:name w:val="FollowedHyperlink"/>
    <w:rsid w:val="00126643"/>
    <w:rPr>
      <w:color w:val="800080"/>
      <w:u w:val="single"/>
    </w:rPr>
  </w:style>
  <w:style w:type="paragraph" w:customStyle="1" w:styleId="Sous-titreobjet">
    <w:name w:val="Sous-titre objet"/>
    <w:basedOn w:val="Normal"/>
    <w:rsid w:val="00126643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126643"/>
  </w:style>
  <w:style w:type="paragraph" w:styleId="Revision">
    <w:name w:val="Revision"/>
    <w:hidden/>
    <w:uiPriority w:val="99"/>
    <w:semiHidden/>
    <w:rsid w:val="00126643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12664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126643"/>
    <w:rPr>
      <w:rFonts w:ascii="Times New Roman" w:hAnsi="Times New Roman" w:cs="Times New Roman"/>
      <w:b/>
      <w:sz w:val="28"/>
      <w:lang w:val="mt-MT"/>
    </w:rPr>
  </w:style>
  <w:style w:type="character" w:customStyle="1" w:styleId="FooterCoverPageChar">
    <w:name w:val="Footer Cover Page Char"/>
    <w:link w:val="FooterCoverPage"/>
    <w:rsid w:val="00126643"/>
    <w:rPr>
      <w:rFonts w:ascii="Times New Roman" w:eastAsia="Calibri" w:hAnsi="Times New Roman" w:cs="Times New Roman"/>
      <w:sz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rsid w:val="00126643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126643"/>
    <w:rPr>
      <w:rFonts w:ascii="Times New Roman" w:eastAsia="Calibri" w:hAnsi="Times New Roman" w:cs="Times New Roman"/>
      <w:sz w:val="24"/>
      <w:lang w:val="mt-MT" w:eastAsia="en-GB"/>
    </w:rPr>
  </w:style>
  <w:style w:type="character" w:customStyle="1" w:styleId="FooterSensitivityChar">
    <w:name w:val="Footer Sensitivity Char"/>
    <w:rsid w:val="00126643"/>
    <w:rPr>
      <w:rFonts w:ascii="Times New Roman" w:hAnsi="Times New Roman" w:cs="Times New Roman"/>
      <w:b/>
      <w:sz w:val="32"/>
      <w:lang w:val="mt-MT"/>
    </w:rPr>
  </w:style>
  <w:style w:type="character" w:customStyle="1" w:styleId="HeaderSensitivityChar">
    <w:name w:val="Header Sensitivity Char"/>
    <w:rsid w:val="00126643"/>
    <w:rPr>
      <w:rFonts w:ascii="Times New Roman" w:hAnsi="Times New Roman" w:cs="Times New Roman"/>
      <w:b/>
      <w:sz w:val="32"/>
      <w:lang w:val="mt-MT"/>
    </w:rPr>
  </w:style>
  <w:style w:type="character" w:customStyle="1" w:styleId="HeaderSensitivityRightChar">
    <w:name w:val="Header Sensitivity Right Char"/>
    <w:rsid w:val="00126643"/>
    <w:rPr>
      <w:rFonts w:ascii="Times New Roman" w:hAnsi="Times New Roman" w:cs="Times New Roman"/>
      <w:sz w:val="28"/>
      <w:lang w:val="mt-MT"/>
    </w:rPr>
  </w:style>
  <w:style w:type="paragraph" w:customStyle="1" w:styleId="LegalNumPar">
    <w:name w:val="LegalNumPar"/>
    <w:basedOn w:val="Normal"/>
    <w:rsid w:val="00126643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126643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126643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126643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643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126643"/>
    <w:rPr>
      <w:b/>
      <w:bCs/>
    </w:rPr>
  </w:style>
  <w:style w:type="character" w:styleId="Emphasis">
    <w:name w:val="Emphasis"/>
    <w:basedOn w:val="DefaultParagraphFont"/>
    <w:uiPriority w:val="20"/>
    <w:qFormat/>
    <w:rsid w:val="00126643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12664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26643"/>
  </w:style>
  <w:style w:type="character" w:customStyle="1" w:styleId="eop">
    <w:name w:val="eop"/>
    <w:basedOn w:val="DefaultParagraphFont"/>
    <w:rsid w:val="00126643"/>
  </w:style>
  <w:style w:type="character" w:styleId="UnresolvedMention">
    <w:name w:val="Unresolved Mention"/>
    <w:basedOn w:val="DefaultParagraphFont"/>
    <w:uiPriority w:val="99"/>
    <w:semiHidden/>
    <w:unhideWhenUsed/>
    <w:rsid w:val="000449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7"/>
      </w:numPr>
    </w:pPr>
  </w:style>
  <w:style w:type="paragraph" w:customStyle="1" w:styleId="Tiret1">
    <w:name w:val="Tiret 1"/>
    <w:basedOn w:val="Point1"/>
    <w:pPr>
      <w:numPr>
        <w:numId w:val="18"/>
      </w:numPr>
    </w:pPr>
  </w:style>
  <w:style w:type="paragraph" w:customStyle="1" w:styleId="Tiret2">
    <w:name w:val="Tiret 2"/>
    <w:basedOn w:val="Point2"/>
    <w:pPr>
      <w:numPr>
        <w:numId w:val="19"/>
      </w:numPr>
    </w:pPr>
  </w:style>
  <w:style w:type="paragraph" w:customStyle="1" w:styleId="Tiret3">
    <w:name w:val="Tiret 3"/>
    <w:basedOn w:val="Point3"/>
    <w:pPr>
      <w:numPr>
        <w:numId w:val="20"/>
      </w:numPr>
    </w:pPr>
  </w:style>
  <w:style w:type="paragraph" w:customStyle="1" w:styleId="Tiret4">
    <w:name w:val="Tiret 4"/>
    <w:basedOn w:val="Point4"/>
    <w:pPr>
      <w:numPr>
        <w:numId w:val="21"/>
      </w:numPr>
    </w:pPr>
  </w:style>
  <w:style w:type="paragraph" w:customStyle="1" w:styleId="Tiret5">
    <w:name w:val="Tiret 5"/>
    <w:basedOn w:val="Point5"/>
    <w:pPr>
      <w:numPr>
        <w:numId w:val="2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3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3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3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5"/>
      </w:numPr>
    </w:pPr>
  </w:style>
  <w:style w:type="paragraph" w:customStyle="1" w:styleId="Point1number">
    <w:name w:val="Point 1 (number)"/>
    <w:basedOn w:val="Normal"/>
    <w:pPr>
      <w:numPr>
        <w:ilvl w:val="2"/>
        <w:numId w:val="25"/>
      </w:numPr>
    </w:pPr>
  </w:style>
  <w:style w:type="paragraph" w:customStyle="1" w:styleId="Point2number">
    <w:name w:val="Point 2 (number)"/>
    <w:basedOn w:val="Normal"/>
    <w:pPr>
      <w:numPr>
        <w:ilvl w:val="4"/>
        <w:numId w:val="25"/>
      </w:numPr>
    </w:pPr>
  </w:style>
  <w:style w:type="paragraph" w:customStyle="1" w:styleId="Point3number">
    <w:name w:val="Point 3 (number)"/>
    <w:basedOn w:val="Normal"/>
    <w:pPr>
      <w:numPr>
        <w:ilvl w:val="6"/>
        <w:numId w:val="25"/>
      </w:numPr>
    </w:pPr>
  </w:style>
  <w:style w:type="paragraph" w:customStyle="1" w:styleId="Point0letter">
    <w:name w:val="Point 0 (letter)"/>
    <w:basedOn w:val="Normal"/>
    <w:pPr>
      <w:numPr>
        <w:ilvl w:val="1"/>
        <w:numId w:val="25"/>
      </w:numPr>
    </w:pPr>
  </w:style>
  <w:style w:type="paragraph" w:customStyle="1" w:styleId="Point1letter">
    <w:name w:val="Point 1 (letter)"/>
    <w:basedOn w:val="Normal"/>
    <w:pPr>
      <w:numPr>
        <w:ilvl w:val="3"/>
        <w:numId w:val="25"/>
      </w:numPr>
    </w:pPr>
  </w:style>
  <w:style w:type="paragraph" w:customStyle="1" w:styleId="Point2letter">
    <w:name w:val="Point 2 (letter)"/>
    <w:basedOn w:val="Normal"/>
    <w:pPr>
      <w:numPr>
        <w:ilvl w:val="5"/>
        <w:numId w:val="25"/>
      </w:numPr>
    </w:pPr>
  </w:style>
  <w:style w:type="paragraph" w:customStyle="1" w:styleId="Point3letter">
    <w:name w:val="Point 3 (letter)"/>
    <w:basedOn w:val="Normal"/>
    <w:pPr>
      <w:numPr>
        <w:ilvl w:val="7"/>
        <w:numId w:val="25"/>
      </w:numPr>
    </w:pPr>
  </w:style>
  <w:style w:type="paragraph" w:customStyle="1" w:styleId="Point4letter">
    <w:name w:val="Point 4 (letter)"/>
    <w:basedOn w:val="Normal"/>
    <w:pPr>
      <w:numPr>
        <w:ilvl w:val="8"/>
        <w:numId w:val="25"/>
      </w:numPr>
    </w:pPr>
  </w:style>
  <w:style w:type="paragraph" w:customStyle="1" w:styleId="Bullet0">
    <w:name w:val="Bullet 0"/>
    <w:basedOn w:val="Normal"/>
    <w:pPr>
      <w:numPr>
        <w:numId w:val="26"/>
      </w:numPr>
    </w:pPr>
  </w:style>
  <w:style w:type="paragraph" w:customStyle="1" w:styleId="Bullet1">
    <w:name w:val="Bullet 1"/>
    <w:basedOn w:val="Normal"/>
    <w:pPr>
      <w:numPr>
        <w:numId w:val="27"/>
      </w:numPr>
    </w:pPr>
  </w:style>
  <w:style w:type="paragraph" w:customStyle="1" w:styleId="Bullet2">
    <w:name w:val="Bullet 2"/>
    <w:basedOn w:val="Normal"/>
    <w:pPr>
      <w:numPr>
        <w:numId w:val="28"/>
      </w:numPr>
    </w:pPr>
  </w:style>
  <w:style w:type="paragraph" w:customStyle="1" w:styleId="Bullet3">
    <w:name w:val="Bullet 3"/>
    <w:basedOn w:val="Normal"/>
    <w:pPr>
      <w:numPr>
        <w:numId w:val="29"/>
      </w:numPr>
    </w:pPr>
  </w:style>
  <w:style w:type="paragraph" w:customStyle="1" w:styleId="Bullet4">
    <w:name w:val="Bullet 4"/>
    <w:basedOn w:val="Normal"/>
    <w:pPr>
      <w:numPr>
        <w:numId w:val="3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8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myintracomm.ec.europa.eu/corp/budget/financial-rules/budget-implementation/Pages/implementation-methods.aspx" TargetMode="External"/><Relationship Id="rId1" Type="http://schemas.openxmlformats.org/officeDocument/2006/relationships/hyperlink" Target="http://data.europa.eu/eli/dec/2024/2669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3AE254540994BBD772E5BCBE11F29" ma:contentTypeVersion="17" ma:contentTypeDescription="Create a new document." ma:contentTypeScope="" ma:versionID="a3bc29d329023b9df559043e7e0a1bd7">
  <xsd:schema xmlns:xsd="http://www.w3.org/2001/XMLSchema" xmlns:xs="http://www.w3.org/2001/XMLSchema" xmlns:p="http://schemas.microsoft.com/office/2006/metadata/properties" xmlns:ns2="a4c6cd38-953d-409e-8266-a7703513a0a4" xmlns:ns3="64638040-35f6-4905-b21f-4e31af5e1fb5" targetNamespace="http://schemas.microsoft.com/office/2006/metadata/properties" ma:root="true" ma:fieldsID="135f1453a0156bdba397d4ab8f6c11ba" ns2:_="" ns3:_="">
    <xsd:import namespace="a4c6cd38-953d-409e-8266-a7703513a0a4"/>
    <xsd:import namespace="64638040-35f6-4905-b21f-4e31af5e1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cd38-953d-409e-8266-a7703513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8040-35f6-4905-b21f-4e31af5e1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0175bc3-793b-491d-9205-8382577938ff}" ma:internalName="TaxCatchAll" ma:showField="CatchAllData" ma:web="64638040-35f6-4905-b21f-4e31af5e1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C27A92ABE24488EA583CFD08DCF90" ma:contentTypeVersion="2" ma:contentTypeDescription="Create a new document." ma:contentTypeScope="" ma:versionID="0ad87a5e5797538262c8c0f3d365eed4">
  <xsd:schema xmlns:xsd="http://www.w3.org/2001/XMLSchema" xmlns:xs="http://www.w3.org/2001/XMLSchema" xmlns:p="http://schemas.microsoft.com/office/2006/metadata/properties" xmlns:ns2="a20ec63f-8aa4-4fd8-bfc8-ccb9f9a0dbe7" targetNamespace="http://schemas.microsoft.com/office/2006/metadata/properties" ma:root="true" ma:fieldsID="e37fe05df77e60e0dc78b43a4d586994" ns2:_="">
    <xsd:import namespace="a20ec63f-8aa4-4fd8-bfc8-ccb9f9a0db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ec63f-8aa4-4fd8-bfc8-ccb9f9a0d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03C6-38E8-4542-8DD6-AA2BC1E68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6cd38-953d-409e-8266-a7703513a0a4"/>
    <ds:schemaRef ds:uri="64638040-35f6-4905-b21f-4e31af5e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03299-063E-4A5D-9C53-F114C1DB9E62}">
  <ds:schemaRefs>
    <ds:schemaRef ds:uri="a20ec63f-8aa4-4fd8-bfc8-ccb9f9a0dbe7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438E41-3227-4A3C-8A25-99D01C27C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1DE67-4DA4-4731-BE2F-3AF21E43A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ec63f-8aa4-4fd8-bfc8-ccb9f9a0d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67F549-6E16-4C20-A053-485D1056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20</TotalTime>
  <Pages>2</Pages>
  <Words>3420</Words>
  <Characters>25108</Characters>
  <Application>Microsoft Office Word</Application>
  <DocSecurity>0</DocSecurity>
  <Lines>1255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2025-06-03T09:09:00Z</dcterms:created>
  <dcterms:modified xsi:type="dcterms:W3CDTF">2025-06-05T08:04:00Z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SJ-024</vt:lpwstr>
  </property>
  <property fmtid="{D5CDD505-2E9C-101B-9397-08002B2CF9AE}" pid="10" name="ContentTypeId">
    <vt:lpwstr>0x010100192C27A92ABE24488EA583CFD08DCF90</vt:lpwstr>
  </property>
  <property fmtid="{D5CDD505-2E9C-101B-9397-08002B2CF9AE}" pid="11" name="MediaServiceImageTags">
    <vt:lpwstr/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2025-02-24T13:11:04Z</vt:lpwstr>
  </property>
  <property fmtid="{D5CDD505-2E9C-101B-9397-08002B2CF9AE}" pid="14" name="MSIP_Label_6bd9ddd1-4d20-43f6-abfa-fc3c07406f94_Method">
    <vt:lpwstr>Privileged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e122c273-4ab8-455c-8a71-3d198d8f41d1</vt:lpwstr>
  </property>
  <property fmtid="{D5CDD505-2E9C-101B-9397-08002B2CF9AE}" pid="18" name="MSIP_Label_6bd9ddd1-4d20-43f6-abfa-fc3c07406f94_ContentBits">
    <vt:lpwstr>0</vt:lpwstr>
  </property>
  <property fmtid="{D5CDD505-2E9C-101B-9397-08002B2CF9AE}" pid="19" name="DQCStatus">
    <vt:lpwstr>Green (DQC version 03)</vt:lpwstr>
  </property>
</Properties>
</file>