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6DC30" w14:textId="7AF58808" w:rsidR="00597C7A" w:rsidRPr="005D4B4A" w:rsidRDefault="0034745E" w:rsidP="0034745E">
      <w:pPr>
        <w:pStyle w:val="Pagedecouverture"/>
        <w:rPr>
          <w:noProof/>
        </w:rPr>
      </w:pPr>
      <w:bookmarkStart w:id="0" w:name="LW_BM_COVERPAGE"/>
      <w:r>
        <w:rPr>
          <w:noProof/>
        </w:rPr>
        <w:pict w14:anchorId="3285CD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44AF8BEB-A661-408B-9DEE-82C6B1D27BE8" style="width:455.25pt;height:342pt">
            <v:imagedata r:id="rId14" o:title=""/>
          </v:shape>
        </w:pict>
      </w:r>
    </w:p>
    <w:bookmarkEnd w:id="0"/>
    <w:p w14:paraId="78E00F94" w14:textId="77777777" w:rsidR="00597C7A" w:rsidRPr="005D4B4A" w:rsidRDefault="00597C7A" w:rsidP="005D4B4A">
      <w:pPr>
        <w:rPr>
          <w:noProof/>
          <w:lang w:val="en-GB"/>
        </w:rPr>
        <w:sectPr w:rsidR="00597C7A" w:rsidRPr="005D4B4A" w:rsidSect="0034745E">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6" w:h="16838"/>
          <w:pgMar w:top="1134" w:right="1417" w:bottom="1134" w:left="1417" w:header="709" w:footer="709" w:gutter="0"/>
          <w:pgNumType w:start="0"/>
          <w:cols w:space="720"/>
          <w:docGrid w:linePitch="326"/>
        </w:sectPr>
      </w:pPr>
    </w:p>
    <w:p w14:paraId="11C31018" w14:textId="034D20FE" w:rsidR="00D65C9A" w:rsidRPr="00D65C9A" w:rsidRDefault="00D65C9A" w:rsidP="00D65C9A">
      <w:pPr>
        <w:pStyle w:val="Typedudocument"/>
        <w:rPr>
          <w:noProof/>
        </w:rPr>
      </w:pPr>
      <w:bookmarkStart w:id="1" w:name="_GoBack"/>
      <w:bookmarkEnd w:id="1"/>
      <w:r w:rsidRPr="00D65C9A">
        <w:rPr>
          <w:noProof/>
        </w:rPr>
        <w:lastRenderedPageBreak/>
        <w:t>KOMUNIKAZZJONI TAL-KUMMISSJONI LILL-PARLAMENT EWROPEW, LILL-KUNSILL, LILL-KUMITAT EKONOMIKU U SOĊJALI EWROPEW U LILL-KUMITAT TAR-REĠJUNI</w:t>
      </w:r>
    </w:p>
    <w:p w14:paraId="5388C181" w14:textId="5D323693" w:rsidR="00D65C9A" w:rsidRPr="00D65C9A" w:rsidRDefault="00D65C9A" w:rsidP="00D65C9A">
      <w:pPr>
        <w:pStyle w:val="Titreobjet"/>
        <w:rPr>
          <w:noProof/>
        </w:rPr>
      </w:pPr>
      <w:r w:rsidRPr="00D65C9A">
        <w:rPr>
          <w:noProof/>
        </w:rPr>
        <w:t>Il-Pjan ta’ Azzjoni RESourceEU</w:t>
      </w:r>
      <w:r w:rsidRPr="00D65C9A">
        <w:rPr>
          <w:noProof/>
        </w:rPr>
        <w:br/>
      </w:r>
      <w:r w:rsidRPr="00D65C9A">
        <w:rPr>
          <w:noProof/>
        </w:rPr>
        <w:br/>
        <w:t>Inħaffu l-pass tal-Istrateġija tagħna dwar il-Materja Prima Kritika biex nadattaw għal realtà ġdida</w:t>
      </w:r>
    </w:p>
    <w:p w14:paraId="29E5B677" w14:textId="0CFFFC8F" w:rsidR="00FF229E" w:rsidRPr="005148D6" w:rsidRDefault="00FF229E" w:rsidP="005D4B4A">
      <w:pPr>
        <w:pStyle w:val="Heading1"/>
        <w:numPr>
          <w:ilvl w:val="0"/>
          <w:numId w:val="0"/>
        </w:numPr>
        <w:ind w:left="482"/>
        <w:rPr>
          <w:noProof/>
          <w:szCs w:val="24"/>
        </w:rPr>
      </w:pPr>
      <w:r w:rsidRPr="005148D6">
        <w:rPr>
          <w:noProof/>
          <w:szCs w:val="24"/>
        </w:rPr>
        <w:t>Introduzzjoni</w:t>
      </w:r>
    </w:p>
    <w:p w14:paraId="55262CA9" w14:textId="2B64CF93" w:rsidR="004D5D63" w:rsidRPr="005D4B4A" w:rsidRDefault="004D5D63" w:rsidP="005D4B4A">
      <w:pPr>
        <w:spacing w:after="120"/>
        <w:rPr>
          <w:noProof/>
        </w:rPr>
      </w:pPr>
      <w:r w:rsidRPr="005D4B4A">
        <w:rPr>
          <w:noProof/>
        </w:rPr>
        <w:t>L-istorja għallmitna li bl-ambizzjoni meħtieġa u bl-għodod it-tajba, l-UE kapaċi tnaqqas saħansitra dipendenzi li rabbew għeruq fondi. Dan ħareġ fid-dieher b’REPowerEU</w:t>
      </w:r>
      <w:r w:rsidRPr="005D4B4A">
        <w:rPr>
          <w:rStyle w:val="FootnoteReference"/>
          <w:noProof/>
          <w:lang w:val="en-GB"/>
        </w:rPr>
        <w:footnoteReference w:id="2"/>
      </w:r>
      <w:r w:rsidRPr="005D4B4A">
        <w:rPr>
          <w:noProof/>
        </w:rPr>
        <w:t>, li sawwar mill-ġdid ix-xenarju tal-enerġija tagħna, inkluż it-tneħħija gradwali tal-importazzjonijiet tal-gass Russu. Illum, il-Kummissjoni qed tadotta l-Pjan ta’ Azzjoni RESourceEU, li japplika loġika simili ta’ tnaqqis tar-riskji u diversifikazzjoni tal-materja prima kritika. RESourceEU jimmobilizza spettru kbir ta’ għodod ta’ politika u atturi privati u pubbliċi biex, id f’id magħhom, l-UE tħaffef il-pass tal-implimentazzjoni tal-Istrateġija tagħha dwar il-Materja Prima Kritika, tnaqqas id-dipendenzi kritiċi tagħha, u ssaħħaħ is-sigurtà ekonomika tagħha.</w:t>
      </w:r>
    </w:p>
    <w:p w14:paraId="0624F3CD" w14:textId="340390B2" w:rsidR="00E5032B" w:rsidRPr="005D4B4A" w:rsidRDefault="0047762C" w:rsidP="005D4B4A">
      <w:pPr>
        <w:spacing w:after="120"/>
        <w:rPr>
          <w:noProof/>
        </w:rPr>
      </w:pPr>
      <w:r w:rsidRPr="005D4B4A">
        <w:rPr>
          <w:noProof/>
        </w:rPr>
        <w:t>Fl-2024, l-UE diġà ressqet miżuri ambizzjużi fl-Att dwar il-Materja Prima Kritika (CRMA)</w:t>
      </w:r>
      <w:r w:rsidRPr="005D4B4A">
        <w:rPr>
          <w:rStyle w:val="FootnoteReference"/>
          <w:noProof/>
          <w:lang w:val="en-GB"/>
        </w:rPr>
        <w:footnoteReference w:id="3"/>
      </w:r>
      <w:r w:rsidRPr="005D4B4A">
        <w:rPr>
          <w:noProof/>
        </w:rPr>
        <w:t>. Dan l-Att jistabbilixxi objettivi ċari għas-sigurtà tal-provvista tal-UE: sal-2030, l-UE jrid ikollha l-kapaċità li testratta 10%, tipproċessa 40% u tirriċikla 25% tal-materja prima strateġika li tikkonsma</w:t>
      </w:r>
      <w:r w:rsidRPr="005D4B4A">
        <w:rPr>
          <w:rStyle w:val="FootnoteReference"/>
          <w:noProof/>
        </w:rPr>
        <w:footnoteReference w:id="4"/>
      </w:r>
      <w:r w:rsidRPr="005D4B4A">
        <w:rPr>
          <w:noProof/>
        </w:rPr>
        <w:t>. B’mod paralleli, l-UE trid tiddiversifika l-provvista tagħha biex ma tkunx tiddependi fuq pajjiż wieħed għal aktar minn 65% tad-domanda tagħha. Filwaqt li d-direzzjoni hija ċara, hu essenzjali li nħaffu l-pass biex nersqu lejha qabel.</w:t>
      </w:r>
    </w:p>
    <w:p w14:paraId="4DDC8A4F" w14:textId="5686042C" w:rsidR="00131DC5" w:rsidRPr="005D4B4A" w:rsidRDefault="76848E92" w:rsidP="005D4B4A">
      <w:pPr>
        <w:spacing w:after="120"/>
        <w:rPr>
          <w:noProof/>
        </w:rPr>
      </w:pPr>
      <w:r w:rsidRPr="005D4B4A">
        <w:rPr>
          <w:noProof/>
        </w:rPr>
        <w:t>Is-CRMs huma essenzjali għall-kompetittività tal-UE, għat-tranżizzjonijiet diġitali u lejn enerġija nadifa, u għall-ħtiġijiet tad-difiża u ajruspazjali u għas-sigurtà tal-ikel tagħha. Iżda għal ħafna mis-CRMs (inkluż is-26 rilevanti għat-tranżizzjoni tal-enerġija), l-UE tiddependi żżejjed fuq l-importazzjonijiet minn pajjiżi mhux tal-UE. Iċ-Ċina stabbiliet dominanza tal-kapaċità tal-produzzjoni globali fl-istadji kollha tal-katina tal-valur, mill-estrazzjoni sal-produzzjoni tal-metall jew il-manifattura tal-kalamiti</w:t>
      </w:r>
      <w:r w:rsidRPr="005D4B4A">
        <w:rPr>
          <w:rStyle w:val="FootnoteReference"/>
          <w:noProof/>
          <w:lang w:val="en-GB"/>
        </w:rPr>
        <w:footnoteReference w:id="5"/>
      </w:r>
      <w:r w:rsidRPr="005D4B4A">
        <w:rPr>
          <w:noProof/>
        </w:rPr>
        <w:t>. Din il-ħakma toħloq dipendenzi għall-UE u għal sħab oħrajn, li kulma jmur qed jintużaw dejjem aktar bħala armi għal skopijiet ġeopolitiċi b’kapaċità li jaffettwaw b’mod sinifikanti l-manifattura tal-UE. Kriżi fil-provvista tas-CRMs hija theddida reali u preżenti ħafna għall-UE.</w:t>
      </w:r>
    </w:p>
    <w:p w14:paraId="4D2A0276" w14:textId="6E219348" w:rsidR="00F153D3" w:rsidRPr="005D4B4A" w:rsidRDefault="1B1C188E" w:rsidP="005D4B4A">
      <w:pPr>
        <w:spacing w:after="120"/>
        <w:rPr>
          <w:noProof/>
        </w:rPr>
      </w:pPr>
      <w:r w:rsidRPr="005D4B4A">
        <w:rPr>
          <w:noProof/>
        </w:rPr>
        <w:t>Minħabba domanda dejjem akbar għas-CRMs, skattat tellieqa ġeopolitika għall-aċċess għar-riżorsi. Iċ-Ċina tħaddem l-approċċ tal-katina tal-provvista kollha, billi tisfrutta s-saħħa tagħha fis-suq tas-CRMs biex tespandi b’mod kostanti d-dominanza tagħha fil-ktajjen tal-valur downstream ewlenin (batteriji, vetturi elettriċi jew turbini tar-riħ). Dan tiksbu b’taħlita ta’ Politiki u Prattiki tal-Ekonomija Mhux tas-Suq, inklużi sussidji tul il-katina tal-valur, li jgħinu biex tespandi l-produzzjoni domestika, tinħoloq kapaċità żejda, jintużaw prattiki predatorji tal-provvista u tal-ipprezzar, jiġu mġegħlin trasferimenti tat-teknoloġija, u tinvesti fil-kontroll ta’ ktajjen tal-valur f’pajjiżi terzi.</w:t>
      </w:r>
    </w:p>
    <w:p w14:paraId="71C5E6B2" w14:textId="1AE8620B" w:rsidR="0055030B" w:rsidRPr="005D4B4A" w:rsidRDefault="000B1693" w:rsidP="005D4B4A">
      <w:pPr>
        <w:spacing w:after="120"/>
        <w:rPr>
          <w:noProof/>
        </w:rPr>
      </w:pPr>
      <w:r w:rsidRPr="005D4B4A">
        <w:rPr>
          <w:noProof/>
        </w:rPr>
        <w:t>Barra minn hekk, tul l-aħħar tliet snin, iċ-Ċina adottat sensiela ta’ miżuri tal-kontroll tal-esportazzjoni, li jkopru CRMs bħall-grafit, il-gallju, it-tungstenu, il-bismut, il-ġermanju u materjali tal-art rari, iżda wkoll prodotti finali bħall-batteriji, jew tagħmir relatat mal-ipproċessar ta’ elementi tal-materjali tal-art rari. Ir-restrizzjonijiet tad-9 ta’ Ottubru 2025 kienu jinkludu kontrolli estraterritorjali fuq kwalunkwe prodott industrijali jew tad-difiża li fih ċerti CRMs. Is-sospensjoni tagħhom b’sena toffri biss nifs temporanju u parzjali. L-atturi industrijali tal-UE għadhom affettwati minn miżuri oħrajn li għadhom fis-seħħ u li jikkawżaw imblokki amministrattivi u dewmien fit-trasport marittimu. Il-produtturi Ewropej tal-karozzi u tal-makkinarju, u l-manifatturi tal-apparati mediċi, qed iħaffu l-pass biex jiżguraw il-provvista tagħhom ta’ kalamiti permanenti tal-materjali tal-art rari. Bi ftit alternattivi fis-suq, dawn spiss jitħallew jistennew, mingħajr viżibbiltà dwar iż-żmien tal-approvazzjoni tal-liċenzji u jintalbu jipprovdu informazzjoni kummerċjali sensittiva.</w:t>
      </w:r>
    </w:p>
    <w:p w14:paraId="0C72D695" w14:textId="191C16D6" w:rsidR="00172593" w:rsidRPr="005D4B4A" w:rsidRDefault="00172593" w:rsidP="005D4B4A">
      <w:pPr>
        <w:spacing w:after="120"/>
        <w:rPr>
          <w:noProof/>
        </w:rPr>
      </w:pPr>
      <w:r w:rsidRPr="005D4B4A">
        <w:rPr>
          <w:noProof/>
        </w:rPr>
        <w:t>Dan jirriskja li jwassal għal għeluq tal-produzzjoni u eventwalment għal għeluq ta’ impjanti u sensji, filwaqt li jimmina l-objettivi tas-sigurtà ekonomika, tal-kompetittività fit-tul u tat-tranżizzjonijiet tal-UE. Id-dipendenzi kritiċi għal ċerti CRMs jirriskjaw ukoll li jxekklu l-kapaċità tal-UE li tilħaq l-objettivi tagħha tal-prontezza tad-difiża sal-2030 u li tappoġġa lill-Ukrajna militarment, u b’hekk joħolqu riskju dirett għas-sigurtà u jimminaw l-għanijiet tal-Komunikazzjoni dwar is-Sigurtà Ekonomika Ewropea</w:t>
      </w:r>
      <w:r w:rsidRPr="005D4B4A">
        <w:rPr>
          <w:rStyle w:val="FootnoteReference"/>
          <w:noProof/>
          <w:lang w:val="en-GB"/>
        </w:rPr>
        <w:footnoteReference w:id="6"/>
      </w:r>
      <w:r w:rsidRPr="005D4B4A">
        <w:rPr>
          <w:noProof/>
        </w:rPr>
        <w:t>. Anki li niżguraw ir-reżiljenza ta’ dawn il-ktajjen tal-provvista strateġiċi, inħarsuhom minn interferenzi esterni u nevitaw dipendenzi riskjużi huma fost l-objettivi ewlenin tas-sigurtà ekonomika. Hemm atturi globali oħra li qed jieħdu miżuri biex jindirizzaw id-dipendenzi tagħhom, fosthom l-Istati Uniti, li qed jidħlu fi proġetti tas-CRMs ta’ ftehimiet tax-xiri u jiffirmaw sħubijiet ma’ pajjiżi sħab.</w:t>
      </w:r>
    </w:p>
    <w:p w14:paraId="1882C519" w14:textId="65A4D5F3" w:rsidR="00D66F8E" w:rsidRPr="005D4B4A" w:rsidRDefault="00E71110" w:rsidP="005D4B4A">
      <w:pPr>
        <w:spacing w:after="120"/>
        <w:rPr>
          <w:noProof/>
        </w:rPr>
      </w:pPr>
      <w:r w:rsidRPr="005D4B4A">
        <w:rPr>
          <w:noProof/>
        </w:rPr>
        <w:t>B’approċċ koerenti ta’ Tim Ewropa, issa l-UE teħtieġ miżuri aktar b’saħħithom u aktar malajr għax l-forzi tas-suq ma jistgħux iwettqu d-diversifikazzjoni neċessarja waħedhom. Minħabba ambjent mhux ekwu, spiss ikun jiswa aktar li wieħed jipproduċi fl-UE milli f’reġjuni oħra, bħal fil-każ tal-kalamiti permanenti, li jistgħu jkunu jiswew sa tliet darbiet aktar. Dan jiġri minħabba diversi raġunijiet, li jvarjaw mill-prezzijiet tal-enerġija għal ambjenti regolatorji aktar stretti. Barra minn hekk, il-manipulazzjoni diretta tas-suq minn operaturi preeżistenti toħloq instabbiltà fil-prezzijiet u ddgħajjef il-vijabbiltà tal-proġetti Ewropej tas-CRMs. Dan jiskoraġġixxi lill-industriji downstream Ewropej milli jimpenjaw ruħhom għal ftehimiet tax-xiri fit-tul mal-fornituri tal-UE. L-UE jeħtieġ tindirizza d-diffikultajiet li qed isibu l-parteċipanti ġodda biex joperaw f’suq ikkonċentrat ħafna, speċjalment meta atturi oħra jħaddmu prattiki u komportamenti mhux tas-suq motivati minn interessi ġeopolitiċi jew minn interessi mhux ekonomiċi oħrajn.</w:t>
      </w:r>
    </w:p>
    <w:p w14:paraId="6C527C67" w14:textId="7FB0ACAE" w:rsidR="7C9F1423" w:rsidRPr="005D4B4A" w:rsidRDefault="002B1F07" w:rsidP="005D4B4A">
      <w:pPr>
        <w:spacing w:after="120"/>
        <w:rPr>
          <w:noProof/>
        </w:rPr>
      </w:pPr>
      <w:r w:rsidRPr="005D4B4A">
        <w:rPr>
          <w:noProof/>
        </w:rPr>
        <w:t>Għalhekk, il-Kummissjoni qed tadotta l-</w:t>
      </w:r>
      <w:r w:rsidRPr="005D4B4A">
        <w:rPr>
          <w:b/>
          <w:bCs/>
          <w:noProof/>
        </w:rPr>
        <w:t>Pjan ta’ Azzjoni RESourceEU</w:t>
      </w:r>
      <w:r w:rsidRPr="005D4B4A">
        <w:rPr>
          <w:noProof/>
        </w:rPr>
        <w:t xml:space="preserve"> biex tħaffef il-kisba tal-objettivi tas-CRMA, tippreżerva u tespandi l-produzzjoni tal-UE ta’ CRMs primarji u sekondarji, issaħħaħ ir-reżiljenza tal-UE minn interruzzjonijiet tal-provvista u tfassal perkors għal diversifikazzjoni aktar malajr tal-ktajjen tal-provvista tas-CRMs. Bħala tali, il-Pjan ta’ Azzjoni RESourceEU jikkomplementa miżuri oħra biex javvanza l-għanijiet tas-sigurtà ekonomika tal-Unjoni, bħala parti minn approċċ strateġiku ppreżentat fil-Komunikazzjoni dwar is-Sigurtà Ekonomika u jikkontribwixxi għall-objettivi stabbiliti fil-Komunikazzjoni dwar il-Patt għal Industrija Nadifa</w:t>
      </w:r>
      <w:r w:rsidRPr="005D4B4A">
        <w:rPr>
          <w:rStyle w:val="FootnoteReference"/>
          <w:noProof/>
          <w:szCs w:val="24"/>
          <w:lang w:val="en-GB"/>
        </w:rPr>
        <w:footnoteReference w:id="7"/>
      </w:r>
      <w:r w:rsidRPr="005D4B4A">
        <w:rPr>
          <w:noProof/>
        </w:rPr>
        <w:t>.</w:t>
      </w:r>
    </w:p>
    <w:p w14:paraId="222BCAF9" w14:textId="37C297ED" w:rsidR="00DD2F1A" w:rsidRPr="005D4B4A" w:rsidRDefault="002035A8" w:rsidP="005D4B4A">
      <w:pPr>
        <w:rPr>
          <w:noProof/>
        </w:rPr>
      </w:pPr>
      <w:r w:rsidRPr="005D4B4A">
        <w:rPr>
          <w:noProof/>
        </w:rPr>
        <w:t>Għalkemm il-Pjan ta’ Azzjoni jista’ jappoġġa l-materja prima kritika kollha, il-fokus immedjat hu li tingħata spinta lill-ktajjen tal-valur tal-kalamiti permanenti tal-materjali tal-art rari, tal-materja prima tal-batteriji u tal-materja prima relatata mad-difiża, minħabba d-dimensjoni strateġika tagħhom għall-objettivi tal-kompetittività, tat-tranżizzjoni u tal-prontezza tad-difiża tal-Ewropa. Għal dak l-għan, dan il-Pjan ta’ Azzjoni jipprovdi miżuri li jħaffu l-varar ta’ proġetti tas-CRMs li jistgħu jsiru operazzjonali fl-2029 u qabel. Ladarba jiġu operazzjonalizzati, dawk il-proġetti maturi jistgħu jikkontribwixxu ferm biex jonqsu d-dipendenzi tal-UE u jmexxu ’l quddiem il-bqija tal-katina tal-valur, filwaqt li jgħinu biex tiġi stabbilita l-bażi għal industrija Ewropea kompetittiva tas-CRMs u jitwettqu b’suċċess il-Proġetti Strateġiċi kollha attwali u futuri tas-CRMs. Iċ-ċirkolarità se tkun fus f’dan l-isforz, xprunata bl-appoġġ lill-proġetti tar-riċiklaġġ u bl-inċentivi regolatorji għall-irkupru tal-materja prima.</w:t>
      </w:r>
    </w:p>
    <w:p w14:paraId="50897525" w14:textId="60EC1CA2" w:rsidR="002F64AB" w:rsidRPr="005D4B4A" w:rsidRDefault="00ED143D" w:rsidP="005D4B4A">
      <w:pPr>
        <w:pStyle w:val="Heading1"/>
        <w:rPr>
          <w:noProof/>
        </w:rPr>
      </w:pPr>
      <w:r w:rsidRPr="005D4B4A">
        <w:rPr>
          <w:noProof/>
        </w:rPr>
        <w:t>Niżguraw il-provvista permezz taċ-Ċentru Ewropew għall-Materja Prima Kritika</w:t>
      </w:r>
    </w:p>
    <w:p w14:paraId="445FE468" w14:textId="3D20AB8F" w:rsidR="002F64AB" w:rsidRPr="005D4B4A" w:rsidRDefault="002F64AB" w:rsidP="005D4B4A">
      <w:pPr>
        <w:pStyle w:val="Text2"/>
        <w:spacing w:after="120"/>
        <w:ind w:left="0"/>
        <w:rPr>
          <w:noProof/>
        </w:rPr>
      </w:pPr>
      <w:r w:rsidRPr="005D4B4A">
        <w:rPr>
          <w:noProof/>
        </w:rPr>
        <w:t>L-isfida tal-materja prima kritika teħtieġ sorveljanza strateġika u rispons strutturali Ewropew fit-tul biex jintlaħqu l-objettivi tas-CRMA u ta’ RESourceEU.</w:t>
      </w:r>
    </w:p>
    <w:p w14:paraId="2DCA4D10" w14:textId="085C4338" w:rsidR="002F64AB" w:rsidRPr="005D4B4A" w:rsidRDefault="004748DE" w:rsidP="005D4B4A">
      <w:pPr>
        <w:pStyle w:val="Text2"/>
        <w:spacing w:after="120"/>
        <w:ind w:left="0"/>
        <w:rPr>
          <w:noProof/>
        </w:rPr>
      </w:pPr>
      <w:r w:rsidRPr="005D4B4A">
        <w:rPr>
          <w:b/>
          <w:bCs/>
          <w:noProof/>
        </w:rPr>
        <w:t>Filwaqt li titgħallem mill-esperjenza tal-Organizzazzjoni tal-Ġappun għall-Metalli u s-Sigurtà tal-Enerġija (JOGMEC), fl-2026 il-Kummissjoni se tistabbilixxi Ċentru Ewropew għall-Materja Prima Kritika</w:t>
      </w:r>
      <w:r w:rsidRPr="005D4B4A">
        <w:rPr>
          <w:noProof/>
        </w:rPr>
        <w:t xml:space="preserve"> (“iċ-Ċentru”) bil-mandat biex jgħin jiżgura aċċess għas-CRMs lill-industrija Ewropea. Iċ-Ċentru se jiżviluppa intelligence sistemika dwar il-katina tal-valur tas-CRMs u dwar is-swieq primarji u sekondarji, biex jinforma l-azzjonijiet Ewropej u nazzjonali dwar l-investiment, il-kumulazzjoni tar-riżervi u x-xiri konġunt. </w:t>
      </w:r>
    </w:p>
    <w:p w14:paraId="44FB2C23" w14:textId="168B0E21" w:rsidR="002F64AB" w:rsidRPr="005D4B4A" w:rsidRDefault="004748DE" w:rsidP="005D4B4A">
      <w:pPr>
        <w:pStyle w:val="Text2"/>
        <w:spacing w:after="120"/>
        <w:ind w:left="0"/>
        <w:rPr>
          <w:noProof/>
        </w:rPr>
      </w:pPr>
      <w:r w:rsidRPr="005D4B4A">
        <w:rPr>
          <w:b/>
          <w:bCs/>
          <w:noProof/>
        </w:rPr>
        <w:t>Bis-saħħa ta’ din l-intelligence, iċ-Ċentru se jaqdi rwol ċentrali fit-tmexxija tal-azzjonijiet u l-finanzjament</w:t>
      </w:r>
      <w:r w:rsidRPr="005D4B4A">
        <w:rPr>
          <w:noProof/>
        </w:rPr>
        <w:t>, kemm fil-livell tal-UE kif ukoll fil-livell nazzjonali tul il-katina tal-provvista tas-CRMs tal-UE u, b’mod partikolari, fil-Proġetti Strateġiċi, filwaqt li jibbaża fuq strumenti finanzjarji mfassla skont il-ħtiġijiet tal-proġetti, li jvarjaw minn self u garanziji tal-ekwità, b’kooperazzjoni ma’ istituzzjonijiet finanzjarji pubbliċi u privati u l-fondi tas-CRMs tal-Istati Membri. Filwaqt li jaġixxi bħala meniġer tal-portafolji, iċ-Ċentru se jinkludi attivitajiet domestiċi u globali biex isawwar katina tal-valur tas-CRMs primarji u sekondarji diversifikata, sostenibbli u sigura. Iċ-Ċentru se jimmonitorja wkoll il-proġetti tul iċ-ċiklu tal-iżvilupp u l-operazzjonijiet tagħhom biex jiżgura li dawn jirrankaw malajr u jkomplu joperaw fl-UE u f’pajjiżi sħab fdati.</w:t>
      </w:r>
    </w:p>
    <w:p w14:paraId="198D3D3D" w14:textId="00221605" w:rsidR="00677C0E" w:rsidRPr="005D4B4A" w:rsidRDefault="002F64AB" w:rsidP="005D4B4A">
      <w:pPr>
        <w:pStyle w:val="Text2"/>
        <w:spacing w:after="120"/>
        <w:ind w:left="0"/>
        <w:rPr>
          <w:noProof/>
        </w:rPr>
      </w:pPr>
      <w:r w:rsidRPr="005D4B4A">
        <w:rPr>
          <w:b/>
          <w:bCs/>
          <w:noProof/>
        </w:rPr>
        <w:t>Iċ-Ċentru se jaġixxi bħala tarka biex jappoġġa l-kompetittività fit-tul tal-UE u r-reżiljenza tas-Suq Uniku</w:t>
      </w:r>
      <w:r w:rsidRPr="005D4B4A">
        <w:rPr>
          <w:noProof/>
        </w:rPr>
        <w:t xml:space="preserve"> billi jiffaċilita r-riżervi strateġiċi tas-CRMs primarji u sekondarji, b’koordinazzjoni mal-atturi industrijali tal-UE u mal-Istati Membri. Biex jiżgura l-vijabbiltà tal-proġetti u jiżviluppa l-kumulazzjoni tar-riżervi, iċ-Ċentru se jkollu l-mandat neċessarju biex iwettaq operazzjonijiet ta’ xiri konġunt u jlaqqa’ d-domanda mal-provvista. Iċ-Ċentru se jipprijoritizza wkoll ix-xiri tal-materja prima kritika ta’ rilevanza għas-setturi strateġiċi tal-Unjoni, bħall-ajruspazju u d-difiża, filwaqt li jiżgura l-koerenza u l-komplementarjetà mal-isforzi ta’ kumulazzjoni tar-riżervi tal-Istati Membri u tal-industrija stess.</w:t>
      </w:r>
    </w:p>
    <w:p w14:paraId="72D925EF" w14:textId="32CCC835" w:rsidR="002F64AB" w:rsidRPr="005D4B4A" w:rsidRDefault="00511F46" w:rsidP="005D4B4A">
      <w:pPr>
        <w:pStyle w:val="Text2"/>
        <w:ind w:left="0"/>
        <w:rPr>
          <w:noProof/>
        </w:rPr>
      </w:pPr>
      <w:r w:rsidRPr="005D4B4A">
        <w:rPr>
          <w:b/>
          <w:noProof/>
        </w:rPr>
        <w:t>Iċ-Ċentru se jibda jopera fl-2026, abbażi tal-mekkaniżmi tas-CRMA u ta’ RESourceEU.</w:t>
      </w:r>
      <w:r w:rsidRPr="005D4B4A">
        <w:rPr>
          <w:noProof/>
        </w:rPr>
        <w:t xml:space="preserve"> Sa Q2 2026, il-Kummissjoni se tipproponi wkoll strumenti leġiżlattivi biex tipprovdilu l-għodod neċessarji ħalli fit-tieni stadju jkun jista’ jwettaq l-attivitajiet previsti kollha tiegħu.</w:t>
      </w:r>
    </w:p>
    <w:p w14:paraId="2E776CD2" w14:textId="7C72B82E" w:rsidR="0072637B" w:rsidRPr="005D4B4A" w:rsidRDefault="00FC5D77" w:rsidP="005D4B4A">
      <w:pPr>
        <w:pStyle w:val="Heading1"/>
        <w:rPr>
          <w:noProof/>
        </w:rPr>
      </w:pPr>
      <w:r w:rsidRPr="005D4B4A">
        <w:rPr>
          <w:noProof/>
        </w:rPr>
        <w:t>Nippromwovu u nħaffu l-pass tal-proġetti ta’ prijorità</w:t>
      </w:r>
    </w:p>
    <w:p w14:paraId="6CCFDC12" w14:textId="01DF5D87" w:rsidR="004B0040" w:rsidRPr="005D4B4A" w:rsidRDefault="002E14A9" w:rsidP="005D4B4A">
      <w:pPr>
        <w:pStyle w:val="Text2"/>
        <w:spacing w:after="120"/>
        <w:ind w:left="0"/>
        <w:rPr>
          <w:noProof/>
        </w:rPr>
      </w:pPr>
      <w:r w:rsidRPr="005D4B4A">
        <w:rPr>
          <w:b/>
          <w:noProof/>
        </w:rPr>
        <w:t>Li nidentifikaw u nappoġġaw il-proġetti rilevanti huma kundizzjoni essenzjali biex insawru katina tal-provvista Ewropea tas-CRMs u niżguraw id-diversifikazzjoni tas-sorsi tal-provvista tal-UE.</w:t>
      </w:r>
      <w:r w:rsidRPr="005D4B4A">
        <w:rPr>
          <w:noProof/>
        </w:rPr>
        <w:t xml:space="preserve"> Il-Kummissjoni diġà approvat 60 Proġett Strateġiku permezz tas-CRMA, fosthom 13 fil-pajjiżi terzi</w:t>
      </w:r>
      <w:r w:rsidRPr="005D4B4A">
        <w:rPr>
          <w:rStyle w:val="FootnoteReference"/>
          <w:noProof/>
        </w:rPr>
        <w:footnoteReference w:id="8"/>
      </w:r>
      <w:r w:rsidRPr="005D4B4A">
        <w:rPr>
          <w:noProof/>
        </w:rPr>
        <w:t>. Fost dawk il-Proġetti Strateġiċi u proġetti oħra tas-CRMs, uħud għandhom il-kapaċità li jiġu varati fl-immedjat ħafna biex jgħinu lill-UE tnaqqas id-dipendenzi tagħha fuq pajjiż tal-oriġini wieħed bi 30 sa 50% sal-2029 għall-ktajjen tal-valur tal-materja prima relatata mal-batteriji, mal-materjali tal-art rari jew mad-difiża</w:t>
      </w:r>
      <w:r w:rsidRPr="005D4B4A">
        <w:rPr>
          <w:rStyle w:val="FootnoteReference"/>
          <w:noProof/>
          <w:lang w:val="en-GB"/>
        </w:rPr>
        <w:footnoteReference w:id="9"/>
      </w:r>
      <w:r w:rsidRPr="005D4B4A">
        <w:rPr>
          <w:noProof/>
        </w:rPr>
        <w:t xml:space="preserve">. Biex jiksbu l-kapaċità tal-produzzjoni neċessarja, dawk il-proġetti jridu jimmobilizzaw madwar EUR 2.15 biljun biex jissodisfaw il-ħtiġijiet finanzjarji stmati tagħhom għan-nefqiet kapitali u operazzjonali. Din ma jistgħux jiksbuha mingħajr intervent pubbliku li jnaqqas ir-riskji tal-proġetti u jiġu mobilizzati l-investimenti privati sostanzjali meħtieġa. </w:t>
      </w:r>
    </w:p>
    <w:p w14:paraId="5FB246F7" w14:textId="7113BFD5" w:rsidR="00443858" w:rsidRPr="005D4B4A" w:rsidRDefault="00B928F8" w:rsidP="005D4B4A">
      <w:pPr>
        <w:pStyle w:val="Text2"/>
        <w:ind w:left="0"/>
        <w:rPr>
          <w:noProof/>
        </w:rPr>
      </w:pPr>
      <w:r w:rsidRPr="005D4B4A">
        <w:rPr>
          <w:noProof/>
        </w:rPr>
        <w:t xml:space="preserve">Għalhekk iridu jiġu mobilizzati għodod li jnaqqsu r-riskji u jxejnu l-ostakli regolatorji ħalli jitħaffef il-pass biex tibda l-produzzjoni ta’ dawn il-proġetti rilevanti. Inkella l-proġetti jibqgħu mtaqqla bin-nuqqas ta’rieda tal-investituri li jimpenjaw ruħhom għal operazzjonijiet fit-tul u kumplessi, u bin-nuqqas ta’ interess tal-industrija downstream fi ftehimiet tax-xiri. </w:t>
      </w:r>
    </w:p>
    <w:p w14:paraId="4BB419B3" w14:textId="61A3CF00" w:rsidR="00FC57C1" w:rsidRPr="005D4B4A" w:rsidRDefault="00177E03" w:rsidP="005D4B4A">
      <w:pPr>
        <w:pStyle w:val="Heading2"/>
        <w:rPr>
          <w:noProof/>
        </w:rPr>
      </w:pPr>
      <w:r w:rsidRPr="005D4B4A">
        <w:rPr>
          <w:noProof/>
        </w:rPr>
        <w:t xml:space="preserve">Noħolqu ċentru tal-finanzjament tas-CRMs biex inħaffu l-proġetti tas-CRMs fl-UE u fil-pajjiżi sħab </w:t>
      </w:r>
    </w:p>
    <w:p w14:paraId="0D3B2BD4" w14:textId="75AA8543" w:rsidR="00C126E1" w:rsidRPr="005D4B4A" w:rsidRDefault="009306A1" w:rsidP="005D4B4A">
      <w:pPr>
        <w:pStyle w:val="Text2"/>
        <w:spacing w:after="120"/>
        <w:ind w:left="0"/>
        <w:rPr>
          <w:bCs/>
          <w:noProof/>
        </w:rPr>
      </w:pPr>
      <w:r w:rsidRPr="005D4B4A">
        <w:rPr>
          <w:b/>
          <w:noProof/>
        </w:rPr>
        <w:t xml:space="preserve">Il-Kummissjoni, l-Istati Membri u l-istituzzjonijiet finanzjarji pubbliċi u privati diġà impenjaw ruħhom li jappoġġaw il-Proġetti Strateġiċi magħżula aktar kmieni din is-sena permezz tas-CRMA. </w:t>
      </w:r>
      <w:r w:rsidRPr="005D4B4A">
        <w:rPr>
          <w:noProof/>
        </w:rPr>
        <w:t xml:space="preserve">Biex inrawmu l-iżvilupp ta’ katina tal-valur Ewropea tas-CRMs neħtieġu wkoll kapital privat suffiċjenti minn ġewwa l-UE. F’din il-perspettiva, l-Unjoni tat-Tfaddil u tal-Investimenti se taqdi rwol ewlieni biex jeħfief l-aċċess tal-kumpaniji tal-UE għall-finanzjament privat f’kull stadju taċ-ċiklu tal-ħajja tagħhom. </w:t>
      </w:r>
    </w:p>
    <w:p w14:paraId="25A730F2" w14:textId="3534A84C" w:rsidR="00151A3E" w:rsidRPr="005D4B4A" w:rsidRDefault="00F73631" w:rsidP="005D4B4A">
      <w:pPr>
        <w:pStyle w:val="Text2"/>
        <w:spacing w:after="120"/>
        <w:ind w:left="0"/>
        <w:rPr>
          <w:bCs/>
          <w:noProof/>
        </w:rPr>
      </w:pPr>
      <w:r w:rsidRPr="005D4B4A">
        <w:rPr>
          <w:noProof/>
        </w:rPr>
        <w:t>Hemm firxa ta’</w:t>
      </w:r>
      <w:r w:rsidRPr="005D4B4A">
        <w:rPr>
          <w:b/>
          <w:noProof/>
        </w:rPr>
        <w:t xml:space="preserve"> </w:t>
      </w:r>
      <w:r w:rsidRPr="005D4B4A">
        <w:rPr>
          <w:noProof/>
        </w:rPr>
        <w:t>programmi ta’ finanzjament tal-UE li jipprovdu appoġġ għall-katina tal-valur tas-CRMs. Is-sejħa tal-</w:t>
      </w:r>
      <w:r w:rsidRPr="005D4B4A">
        <w:rPr>
          <w:b/>
          <w:bCs/>
          <w:noProof/>
        </w:rPr>
        <w:t>Fond għall-Innovazzjoni</w:t>
      </w:r>
      <w:r w:rsidRPr="005D4B4A">
        <w:rPr>
          <w:noProof/>
        </w:rPr>
        <w:t xml:space="preserve"> tal-2024 ipprovdiet EUR 376 miljun lil ħames proġetti tas-CRMs, b’mod partikolari lill-Proġett Strateġiku Polvolt biex jibni faċilità tar-riċiklaġġ b’emissjonijiet baxxi għall-materja prima tal-batteriji fil-Polonja. Barra minn hekk, diversi proġetti tal-Fond għall-Innovazzjoni rċevew is-Siġill STEP biex jiġi ffaċilitat il-finanzjament fil-livell nazzjonali. Il-</w:t>
      </w:r>
      <w:r w:rsidRPr="005D4B4A">
        <w:rPr>
          <w:b/>
          <w:bCs/>
          <w:noProof/>
        </w:rPr>
        <w:t>Fond għal Tranżizzjoni Ġusta</w:t>
      </w:r>
      <w:r w:rsidRPr="005D4B4A">
        <w:rPr>
          <w:noProof/>
        </w:rPr>
        <w:t xml:space="preserve"> pprovda EUR 18.7 miljun f’finanzjament għall-proġett Estonjan Neo Performance tal-kalamiti tal-materjali tal-art rari.</w:t>
      </w:r>
    </w:p>
    <w:p w14:paraId="38AFA817" w14:textId="35C6012D" w:rsidR="00136FAE" w:rsidRPr="005D4B4A" w:rsidRDefault="00AF52F2" w:rsidP="005D4B4A">
      <w:pPr>
        <w:pStyle w:val="Text2"/>
        <w:spacing w:after="120"/>
        <w:ind w:left="0"/>
        <w:rPr>
          <w:bCs/>
          <w:noProof/>
        </w:rPr>
      </w:pPr>
      <w:r w:rsidRPr="005D4B4A">
        <w:rPr>
          <w:noProof/>
        </w:rPr>
        <w:t>Bħala parti mill-inizjattiva strateġika l-ġdida tiegħu dwar is-CRMs, il-Bank Ewropew tal-Investiment (BEI) hu impenjat li jipprovdi finanzjament sa EUR 2 biljun fis-sena għal proġetti relatati mas-CRMs permezz ta’ self, dejn tar-riskju, u fondi privati</w:t>
      </w:r>
      <w:r w:rsidRPr="005D4B4A">
        <w:rPr>
          <w:rStyle w:val="FootnoteReference"/>
          <w:bCs/>
          <w:noProof/>
          <w:lang w:val="en-IE"/>
        </w:rPr>
        <w:footnoteReference w:id="10"/>
      </w:r>
      <w:r w:rsidRPr="005D4B4A">
        <w:rPr>
          <w:noProof/>
        </w:rPr>
        <w:t xml:space="preserve">. Sal-lum, il-BEI diġà pprovda finanzjament lill-Proġetti Strateġiċi UpCatalyst (dwar l-ipproċessar tal-grafit) u Keliber (dwar l-estrazzjoni u l-ipproċessar tal-litju) bi ftehimiet tas-self, appoġġati wkoll minn InvestEU. Il-BEI stabbilixxa appoġġ konsultattiv apposta tas-CRMs biex jgħin lill-proġetti tas-CRMs isiru aktar bankabbli, u pprovda assistenza teknika u gwida dwar l-istrutturar tal-proġetti biex jattiraw l-investiment. </w:t>
      </w:r>
    </w:p>
    <w:p w14:paraId="3C3CFE36" w14:textId="3F76CDB7" w:rsidR="00792CA3" w:rsidRPr="005D4B4A" w:rsidRDefault="00136FAE" w:rsidP="005D4B4A">
      <w:pPr>
        <w:pStyle w:val="Text2"/>
        <w:spacing w:after="120"/>
        <w:ind w:left="0"/>
        <w:rPr>
          <w:noProof/>
        </w:rPr>
      </w:pPr>
      <w:r w:rsidRPr="005D4B4A">
        <w:rPr>
          <w:noProof/>
        </w:rPr>
        <w:t>Il-</w:t>
      </w:r>
      <w:r w:rsidRPr="005D4B4A">
        <w:rPr>
          <w:b/>
          <w:bCs/>
          <w:noProof/>
        </w:rPr>
        <w:t>Bank Ewropew għar-Rikostruzzjoni u l-Iżvilupp</w:t>
      </w:r>
      <w:r w:rsidRPr="005D4B4A">
        <w:rPr>
          <w:noProof/>
        </w:rPr>
        <w:t xml:space="preserve"> (BERŻ), bl-appoġġ tal-Kummissjoni, nieda faċilità biex jimmobilizza EUR 100 miljun ħalli jinvesti l-ekwità fi proġetti tal-esplorazzjoni tas-CRMs</w:t>
      </w:r>
      <w:r w:rsidRPr="005D4B4A">
        <w:rPr>
          <w:rStyle w:val="FootnoteReference"/>
          <w:bCs/>
          <w:noProof/>
          <w:lang w:val="en-IE"/>
        </w:rPr>
        <w:footnoteReference w:id="11"/>
      </w:r>
      <w:r w:rsidRPr="005D4B4A">
        <w:rPr>
          <w:noProof/>
        </w:rPr>
        <w:t>. Il-BERŻ investa wkoll f’ekwità ta’ madwar EUR 6</w:t>
      </w:r>
      <w:r w:rsidR="005148D6">
        <w:rPr>
          <w:noProof/>
        </w:rPr>
        <w:t xml:space="preserve"> </w:t>
      </w:r>
      <w:r w:rsidRPr="005D4B4A">
        <w:rPr>
          <w:noProof/>
        </w:rPr>
        <w:t>miljun fil-Proġett Strateġiku EuroManganese fir-Repubblika Ċeka u EUR 3.6 miljun fil-Proġett Strateġiku ta’ Sarytogan Graphite fil-Każakistan</w:t>
      </w:r>
      <w:r w:rsidRPr="005D4B4A">
        <w:rPr>
          <w:rStyle w:val="FootnoteReference"/>
          <w:noProof/>
          <w:lang w:val="en-IE"/>
        </w:rPr>
        <w:footnoteReference w:id="12"/>
      </w:r>
      <w:r w:rsidRPr="005D4B4A">
        <w:rPr>
          <w:noProof/>
        </w:rPr>
        <w:t xml:space="preserve">, </w:t>
      </w:r>
      <w:r w:rsidRPr="005D4B4A">
        <w:rPr>
          <w:rStyle w:val="FootnoteReference"/>
          <w:noProof/>
          <w:lang w:val="en-IE"/>
        </w:rPr>
        <w:footnoteReference w:id="13"/>
      </w:r>
      <w:r w:rsidRPr="005D4B4A">
        <w:rPr>
          <w:noProof/>
        </w:rPr>
        <w:t>.</w:t>
      </w:r>
      <w:r w:rsidRPr="005D4B4A">
        <w:rPr>
          <w:b/>
          <w:noProof/>
        </w:rPr>
        <w:t xml:space="preserve"> Il-finanzjament għat-tnaqqas tar-riskji fil-livell tal-UE hu essenzjali biex jiġi appoġġat l-iżvilupp ta’ katina tal-valur tas-CRMs tal-UE, iżda hemm bżonn sforzi addizzjonali b’approċċ prattiku u orjentat lejn ir-riżultati u l-proġetti.</w:t>
      </w:r>
      <w:r w:rsidRPr="005D4B4A">
        <w:rPr>
          <w:noProof/>
        </w:rPr>
        <w:t xml:space="preserve"> Bħala punt tat-tluq, il-Kummissjoni se tikkoordina s-sorsi llum frammentati tal-finanzjament għas-CRMs u lill-atturi differenti involuti. B’finanzjament għar-riċerka, żidiet fil-finanzjament, u b’ġestjoni tal-għotjiet, il-Kummissjoni se ttejjeb il-koerenza f’dawn l-azzjonijiet kollha. Il-Kummissjoni se taħdem ukoll biex tevita diskrepanzi bejn l-istrumenti ta’ azzjoni interna u esterna biex tippromwovi l-proġetti rilevanti kollha għall-UE u tiżgura approċċ tal-katina tal-valur għall-proġetti tas-CRMs, filwaqt li tqis il-kontribut tal-SMEs. </w:t>
      </w:r>
    </w:p>
    <w:p w14:paraId="3E4E1EF0" w14:textId="75296D05" w:rsidR="00B928F8" w:rsidRPr="005D4B4A" w:rsidRDefault="00F73631" w:rsidP="005D4B4A">
      <w:pPr>
        <w:pStyle w:val="Text2"/>
        <w:spacing w:after="120"/>
        <w:ind w:left="0"/>
        <w:rPr>
          <w:noProof/>
        </w:rPr>
      </w:pPr>
      <w:r w:rsidRPr="005D4B4A">
        <w:rPr>
          <w:b/>
          <w:noProof/>
        </w:rPr>
        <w:t>Il-Kummissjoni se tiftaħ ċentru tal-finanzjament tas-CRMs biex tikkoordina b’mod strateġiku l-appoġġ għall-finanzjament, tipprovdi assistenza teknika lill-promoturi tal-proġetti u lill-amministrazzjonijiet nazzjonali, tħaffef l-iżvilupp tal-proġetti.</w:t>
      </w:r>
      <w:r w:rsidRPr="005D4B4A">
        <w:rPr>
          <w:noProof/>
        </w:rPr>
        <w:t xml:space="preserve"> Iċ-ċentru tal-finanzjament se jlaqqa’ pilastri differenti biex jipprovdi appoġġ għall-proġetti rilevanti tul il-katina tal-valur, b’enfasi speċifika fuq ir-riċiklaġġ, u livelli differenti ta’ maturità teknoloġika (mill-innovazzjoni sal-varar fis-suq):</w:t>
      </w:r>
    </w:p>
    <w:p w14:paraId="78BC7316" w14:textId="04954DB3" w:rsidR="009E33C9" w:rsidRPr="005D4B4A" w:rsidRDefault="2E0D9607" w:rsidP="005D4B4A">
      <w:pPr>
        <w:pStyle w:val="Text2"/>
        <w:numPr>
          <w:ilvl w:val="0"/>
          <w:numId w:val="23"/>
        </w:numPr>
        <w:spacing w:after="120"/>
        <w:rPr>
          <w:noProof/>
        </w:rPr>
      </w:pPr>
      <w:r w:rsidRPr="005D4B4A">
        <w:rPr>
          <w:b/>
          <w:bCs/>
          <w:noProof/>
        </w:rPr>
        <w:t>InvestEU</w:t>
      </w:r>
      <w:r w:rsidRPr="005D4B4A">
        <w:rPr>
          <w:noProof/>
        </w:rPr>
        <w:t xml:space="preserve"> jipprovdi kapaċità kritika għal tnaqqis tar-riskji lill-proġetti tas-CRMs tul il-katina tal-valur.</w:t>
      </w:r>
      <w:r w:rsidRPr="005D4B4A">
        <w:rPr>
          <w:noProof/>
          <w:sz w:val="27"/>
        </w:rPr>
        <w:t xml:space="preserve"> </w:t>
      </w:r>
      <w:r w:rsidRPr="005D4B4A">
        <w:rPr>
          <w:noProof/>
        </w:rPr>
        <w:t>Il-Kummissjoni beħsiebha timmobilizza madwar EUR 2 biljun f’investimenti addizzjonali relatati mal-Materja Prima Kritika tul il-perjodu 2026-2027, inkluż bis-saħħa tat-tisħiħ tal-Omnibus ta’ InvestEU.</w:t>
      </w:r>
    </w:p>
    <w:p w14:paraId="7BB552E4" w14:textId="1325E06C" w:rsidR="00EF133F" w:rsidRPr="005D4B4A" w:rsidRDefault="007F0CA9" w:rsidP="005D4B4A">
      <w:pPr>
        <w:pStyle w:val="Text2"/>
        <w:numPr>
          <w:ilvl w:val="0"/>
          <w:numId w:val="23"/>
        </w:numPr>
        <w:spacing w:after="120"/>
        <w:rPr>
          <w:noProof/>
        </w:rPr>
      </w:pPr>
      <w:r w:rsidRPr="005D4B4A">
        <w:rPr>
          <w:noProof/>
        </w:rPr>
        <w:t>Barra minn hekk, il-</w:t>
      </w:r>
      <w:r w:rsidRPr="005D4B4A">
        <w:rPr>
          <w:b/>
          <w:bCs/>
          <w:noProof/>
        </w:rPr>
        <w:t>Fond għall-Innovazzjoni</w:t>
      </w:r>
      <w:r w:rsidRPr="005D4B4A">
        <w:rPr>
          <w:noProof/>
        </w:rPr>
        <w:t xml:space="preserve"> se jappoġġa lil proġetti innovattivi tul il-katina tal-valur tas-CRMs: is-sejħa tal-2025 se twarrab EUR 1 biljun għall-manifattura tat-teknoloġija nadifa b’enfasi qawwija fuq it-tisħiħ tal-ktajjen tal-valur tas-CRMs għal applikazzjonijiet tat-teknoloġija nadifa fl-UE, bħal dawk għall-kalamiti permanenti tal-materjali tal-art rari u għall-batteriji.</w:t>
      </w:r>
    </w:p>
    <w:p w14:paraId="725BA35F" w14:textId="5FF921A6" w:rsidR="00975250" w:rsidRPr="005D4B4A" w:rsidRDefault="17906AF3" w:rsidP="005D4B4A">
      <w:pPr>
        <w:pStyle w:val="Text2"/>
        <w:numPr>
          <w:ilvl w:val="0"/>
          <w:numId w:val="23"/>
        </w:numPr>
        <w:spacing w:after="120"/>
        <w:rPr>
          <w:noProof/>
        </w:rPr>
      </w:pPr>
      <w:r w:rsidRPr="005D4B4A">
        <w:rPr>
          <w:noProof/>
        </w:rPr>
        <w:t>Il-</w:t>
      </w:r>
      <w:r w:rsidRPr="005D4B4A">
        <w:rPr>
          <w:b/>
          <w:bCs/>
          <w:noProof/>
        </w:rPr>
        <w:t>Battery Booster</w:t>
      </w:r>
      <w:r w:rsidRPr="005D4B4A">
        <w:rPr>
          <w:noProof/>
        </w:rPr>
        <w:t>, b’pakkett ta’ EUR 1.8 biljun, se jitfassal ukoll biex jiffinanzja proġetti tas-CRMs li huma kruċjali għall-katina tal-valur tal-batteriji, b’mod partikolari l-litju, il-kobalt, in-nikil, il-manganiż u l-grafit, sa EUR 300 miljun.</w:t>
      </w:r>
    </w:p>
    <w:p w14:paraId="31FF16DD" w14:textId="51485BDE" w:rsidR="006A57E5" w:rsidRPr="005D4B4A" w:rsidRDefault="00BE0E96" w:rsidP="005D4B4A">
      <w:pPr>
        <w:pStyle w:val="Text2"/>
        <w:numPr>
          <w:ilvl w:val="0"/>
          <w:numId w:val="23"/>
        </w:numPr>
        <w:spacing w:after="120"/>
        <w:rPr>
          <w:noProof/>
        </w:rPr>
      </w:pPr>
      <w:r w:rsidRPr="005D4B4A">
        <w:rPr>
          <w:noProof/>
        </w:rPr>
        <w:t>Minħabba l-importanza tagħhom għall-industrija tad-difiża, il-Kummissjoni se taħdem mal-Istati Membri biex tintegra l-materja prima kritika bħala qasam ta’ prijorità fil-kuntest tar-reġim tas-Sigurtà tal-Provvista u l-prijoritajiet tal-finanzjament għall-</w:t>
      </w:r>
      <w:r w:rsidRPr="005D4B4A">
        <w:rPr>
          <w:b/>
          <w:bCs/>
          <w:noProof/>
        </w:rPr>
        <w:t>Programm għall-Industrija tad-Difiża Ewropea</w:t>
      </w:r>
      <w:r w:rsidRPr="005D4B4A">
        <w:rPr>
          <w:noProof/>
        </w:rPr>
        <w:t xml:space="preserve"> li jmiss</w:t>
      </w:r>
      <w:r w:rsidRPr="005D4B4A">
        <w:rPr>
          <w:rStyle w:val="FootnoteReference"/>
          <w:noProof/>
          <w:lang w:val="en-IE"/>
        </w:rPr>
        <w:footnoteReference w:id="14"/>
      </w:r>
      <w:r w:rsidRPr="005D4B4A">
        <w:rPr>
          <w:noProof/>
        </w:rPr>
        <w:t>.</w:t>
      </w:r>
    </w:p>
    <w:p w14:paraId="667B2ACC" w14:textId="49D9BD64" w:rsidR="000B66A9" w:rsidRPr="005D4B4A" w:rsidRDefault="00FA6FD8" w:rsidP="005D4B4A">
      <w:pPr>
        <w:pStyle w:val="Text2"/>
        <w:spacing w:after="120"/>
        <w:ind w:left="0"/>
        <w:rPr>
          <w:noProof/>
        </w:rPr>
      </w:pPr>
      <w:r w:rsidRPr="005D4B4A">
        <w:rPr>
          <w:noProof/>
        </w:rPr>
        <w:t>Fl-2026, il-Kummissjoni se tniedi approċċ ġdid għall-finanzjament tal-proġetti, li se jiffoka fuq aktar vijabbiltà fit-tul tal-proġetti tas-CRMs billi jinċentiva u jiżgura x-xiri tagħhom fl-UE. Dan l-approċċ se jħeġġeġ iż-żieda fid-domanda tal-UE għal ktajjen tal-provvista tas-CRMs diversifikati u reżiljenti.</w:t>
      </w:r>
    </w:p>
    <w:p w14:paraId="0524BEB0" w14:textId="551B495F" w:rsidR="00B20105" w:rsidRPr="005D4B4A" w:rsidRDefault="001B4D4B" w:rsidP="005D4B4A">
      <w:pPr>
        <w:pStyle w:val="Text2"/>
        <w:spacing w:after="120"/>
        <w:ind w:left="0"/>
        <w:rPr>
          <w:noProof/>
        </w:rPr>
      </w:pPr>
      <w:r w:rsidRPr="005D4B4A">
        <w:rPr>
          <w:noProof/>
        </w:rPr>
        <w:t>Fl-2026, il-</w:t>
      </w:r>
      <w:r w:rsidRPr="005D4B4A">
        <w:rPr>
          <w:b/>
          <w:bCs/>
          <w:noProof/>
        </w:rPr>
        <w:t>Fond għall-Innovazzjoni</w:t>
      </w:r>
      <w:r w:rsidRPr="005D4B4A">
        <w:rPr>
          <w:noProof/>
        </w:rPr>
        <w:t xml:space="preserve"> se jipprovdi mqar EUR 700 miljun fis-sejħa ddedikata għall-manifattura ta’ teknoloġiji nodfa u għall-ktajjen tal-provvista tas-CRMs. F’dik is-sejħa, il-proġetti tat-teknoloġija nadifa u tas-CRMs se jkunu eliġibbli biex japplikaw u l-Kummissjoni se tippromwovi approċċ integrat billi tipprijoritizza proġetti tal-manifattura ta’ teknoloġija nadifa li jfittxu sorsi ta’ provvista tal-materja prima kritika bi ftehimiet tax-xiri domestiċi jew mingħand sorsi diversifikati oħra ta’ sħab affidabbli. Meta l-promotur tal-proġett juri li dan ma jkunx fattibbli, ikun meħtieġ pjan għal diversifikazzjoni malajr tal-provvista tas-CRM. L-Istati Membri se jiġu mistiedna jikkontribwixxu finanzjament għal din is-sejħa fil-forma ta’ għotja bħala servizz, b’mod kompatibbli mal-għajnuna mill-Istat.</w:t>
      </w:r>
    </w:p>
    <w:p w14:paraId="5BB0DD01" w14:textId="6FCAD0C8" w:rsidR="005849C7" w:rsidRPr="005D4B4A" w:rsidRDefault="00FA6FD8" w:rsidP="005D4B4A">
      <w:pPr>
        <w:pStyle w:val="Text2"/>
        <w:spacing w:after="120"/>
        <w:ind w:left="0"/>
        <w:rPr>
          <w:noProof/>
        </w:rPr>
      </w:pPr>
      <w:r w:rsidRPr="005D4B4A">
        <w:rPr>
          <w:noProof/>
        </w:rPr>
        <w:t>Barra minn hekk, il-Kummissjoni se taħdem mal-Istati Membri u mal-istituzzjonijiet finanzjarji interessati biex tfassal strumenti finanzjarji għat-tnaqqis tar-riskji, bħal Kuntratti għal Differenza, biex tkompli tinċentiva ftehimiet tax-xiri bħal dawn.</w:t>
      </w:r>
    </w:p>
    <w:p w14:paraId="7206EC47" w14:textId="19F0E6FA" w:rsidR="009E508C" w:rsidRPr="005D4B4A" w:rsidRDefault="00EA780D" w:rsidP="005D4B4A">
      <w:pPr>
        <w:spacing w:after="120"/>
        <w:rPr>
          <w:noProof/>
        </w:rPr>
      </w:pPr>
      <w:r w:rsidRPr="005D4B4A">
        <w:rPr>
          <w:b/>
          <w:noProof/>
        </w:rPr>
        <w:t>Bi qbil mal-Komunikazzjoni dwar is-Sigurtà Ekonomika tal-UE, se jkun essenzjali li jiġi żgurat li l-proġetti appoġġati jkomplu jipprovdu s-sigurtà tal-provvista.</w:t>
      </w:r>
      <w:r w:rsidRPr="005D4B4A">
        <w:rPr>
          <w:noProof/>
        </w:rPr>
        <w:t xml:space="preserve"> Il-Kummissjoni se taħdem mal-BEI u mal-BERŻ biex tistabbilixxi kundizzjonijiet stretti ħalli tiżgura li l-proġetti tas-CRMs appoġġati bil-fondi tal-UE jirnexxielhom jaslu fis-swieq maħsuba tagħhom.</w:t>
      </w:r>
    </w:p>
    <w:p w14:paraId="0945F7C5" w14:textId="55C3D20E" w:rsidR="00C166BC" w:rsidRPr="005D4B4A" w:rsidRDefault="00F708CB" w:rsidP="005D4B4A">
      <w:pPr>
        <w:spacing w:after="120"/>
        <w:rPr>
          <w:b/>
          <w:bCs/>
          <w:noProof/>
        </w:rPr>
      </w:pPr>
      <w:r w:rsidRPr="005D4B4A">
        <w:rPr>
          <w:noProof/>
        </w:rPr>
        <w:t xml:space="preserve">Iċ-Ċentru tal-Materja Prima Kritika se jaqdi rwol ċentrali fil-monitoraġġ u fl-appoġġ għall-iżvilupp u għall-implimentazzjoni tal-proġetti u </w:t>
      </w:r>
      <w:r w:rsidRPr="005D4B4A">
        <w:rPr>
          <w:b/>
          <w:bCs/>
          <w:noProof/>
        </w:rPr>
        <w:t>jikkoordina l-attivitajiet taċ-ċentru tal-finanzjament tas-CRMs</w:t>
      </w:r>
      <w:r w:rsidRPr="005D4B4A">
        <w:rPr>
          <w:noProof/>
        </w:rPr>
        <w:t>.</w:t>
      </w:r>
    </w:p>
    <w:p w14:paraId="676EF8F1" w14:textId="738CBA83" w:rsidR="00FA6FD8" w:rsidRPr="005D4B4A" w:rsidRDefault="00741B89" w:rsidP="005D4B4A">
      <w:pPr>
        <w:rPr>
          <w:noProof/>
        </w:rPr>
      </w:pPr>
      <w:r w:rsidRPr="005D4B4A">
        <w:rPr>
          <w:b/>
          <w:noProof/>
        </w:rPr>
        <w:t>B’mod ġenerali, bħala parti minn approċċ ta’ Tim Ewropa, l-UE għandha timmobilizza EUR 3 biljun f’fondi tal-UE tul it-12-il xahar li ġejjin b’appoġġ dirett għall-katina tal-valur tas-CRMs</w:t>
      </w:r>
      <w:r w:rsidRPr="005D4B4A">
        <w:rPr>
          <w:bCs/>
          <w:noProof/>
        </w:rPr>
        <w:t>.</w:t>
      </w:r>
    </w:p>
    <w:p w14:paraId="591BC1AD" w14:textId="2EE5F3FD" w:rsidR="0072637B" w:rsidRPr="005D4B4A" w:rsidRDefault="0072637B" w:rsidP="005D4B4A">
      <w:pPr>
        <w:pStyle w:val="Heading2"/>
        <w:rPr>
          <w:noProof/>
        </w:rPr>
      </w:pPr>
      <w:r w:rsidRPr="005D4B4A">
        <w:rPr>
          <w:noProof/>
        </w:rPr>
        <w:t>Nisfruttaw il-kapaċità tal-Istati Membri u tar-reġjuni</w:t>
      </w:r>
    </w:p>
    <w:p w14:paraId="2CC388BB" w14:textId="78DC324A" w:rsidR="00C166BC" w:rsidRPr="005D4B4A" w:rsidRDefault="0072637B" w:rsidP="005D4B4A">
      <w:pPr>
        <w:spacing w:after="120"/>
        <w:rPr>
          <w:noProof/>
        </w:rPr>
      </w:pPr>
      <w:r w:rsidRPr="005D4B4A">
        <w:rPr>
          <w:b/>
          <w:noProof/>
        </w:rPr>
        <w:t xml:space="preserve">L-iskala tal-isfida teħtieġ approċċ komprensiv, li jimmassimizza s-sinerġiji bejn l-appoġġ fil-livell tal-UE u l-fondi mingħand l-amministrazzjonijiet nazzjonali u lokali. </w:t>
      </w:r>
      <w:r w:rsidRPr="005D4B4A">
        <w:rPr>
          <w:noProof/>
        </w:rPr>
        <w:t xml:space="preserve">Franza, il-Ġermanja, l-Italja u n-Netherlands nedew </w:t>
      </w:r>
      <w:r w:rsidRPr="005D4B4A">
        <w:rPr>
          <w:b/>
          <w:bCs/>
          <w:noProof/>
        </w:rPr>
        <w:t>fondi nazzjonali għas-CRMs</w:t>
      </w:r>
      <w:r w:rsidRPr="005D4B4A">
        <w:rPr>
          <w:noProof/>
        </w:rPr>
        <w:t>, u oħrajn qed isegwu b’azzjonijiet simili. L-Istati Membri huma mħeġġa jużaw il-fondi domestiċi tagħhom għas-CRMs biex jiżguraw il-valar fil-pront tal-proġetti li jikkontribwixxu għar-reżiljenza tal-katina tal-valur tal-UE. Għal dak il-għan, l-Istati Membri huma mħeġġa jaħtfu għalkollox il-possibbiltajiet biex jagħtu għajnuna lill-proġetti eliġibbli, b’mod partikolari bi skemi ta’ għajnuna mill-Istat approvati skont il-Qafas għall-Għajnuna mill-Istat tal-Patt għal Industrija Nadifa. Fil-kuntest tar-rieżami nofsani tal-programmi tal-Politika ta’ Koeżjoni, il-Kummissjoni tħeġġeġ lill-Istati Membri u lir-reġjuni jallokaw finanzjament sa EUR 1 biljun biex jappoġġaw lill-Proġetti Strateġiċi magħżula skont l-Att dwar il-Materja Prima Kritika. Diġà qed jiġu riallokati fondi għal investimenti li jikkontribwixxu għall-objettivi tal-</w:t>
      </w:r>
      <w:r w:rsidRPr="005D4B4A">
        <w:rPr>
          <w:b/>
          <w:bCs/>
          <w:noProof/>
        </w:rPr>
        <w:t>Pjattaforma tat-Teknoloġiji Strateġiċi għall-Ewropa</w:t>
      </w:r>
      <w:r w:rsidRPr="005D4B4A">
        <w:rPr>
          <w:noProof/>
        </w:rPr>
        <w:t xml:space="preserve"> (STEP), li tinkludi l-ktajjen tal-valur tas-CRMs</w:t>
      </w:r>
      <w:r w:rsidRPr="005D4B4A">
        <w:rPr>
          <w:rStyle w:val="FootnoteReference"/>
          <w:noProof/>
          <w:lang w:val="en-IE"/>
        </w:rPr>
        <w:footnoteReference w:id="15"/>
      </w:r>
      <w:r w:rsidRPr="005D4B4A">
        <w:rPr>
          <w:noProof/>
        </w:rPr>
        <w:t>.</w:t>
      </w:r>
    </w:p>
    <w:p w14:paraId="0C553599" w14:textId="7B138E55" w:rsidR="007F0CA9" w:rsidRPr="005D4B4A" w:rsidRDefault="007F0CA9" w:rsidP="005D4B4A">
      <w:pPr>
        <w:pStyle w:val="Text2"/>
        <w:spacing w:after="120"/>
        <w:ind w:left="0"/>
        <w:rPr>
          <w:noProof/>
        </w:rPr>
      </w:pPr>
      <w:r w:rsidRPr="005D4B4A">
        <w:rPr>
          <w:noProof/>
        </w:rPr>
        <w:t>B’mod paralleli, l-Istati Membri huma mħeġġa jużaw l-assistenza finanzjarja biex jakkumulaw riżervi tal-materja prima biex itejbu d-disponibbiltà tal-prodotti tad-difiża skont ir-Regolament dwar l-</w:t>
      </w:r>
      <w:r w:rsidRPr="005D4B4A">
        <w:rPr>
          <w:b/>
          <w:bCs/>
          <w:noProof/>
        </w:rPr>
        <w:t>Azzjoni għas-Sigurtà tal-Ewropa</w:t>
      </w:r>
      <w:r w:rsidRPr="005D4B4A">
        <w:rPr>
          <w:noProof/>
        </w:rPr>
        <w:t xml:space="preserve"> (SAFE)</w:t>
      </w:r>
      <w:r w:rsidRPr="005D4B4A">
        <w:rPr>
          <w:rStyle w:val="FootnoteReference"/>
          <w:noProof/>
          <w:lang w:val="en-GB"/>
        </w:rPr>
        <w:footnoteReference w:id="16"/>
      </w:r>
      <w:r w:rsidRPr="005D4B4A">
        <w:rPr>
          <w:noProof/>
        </w:rPr>
        <w:t>. L-Istati Membri li huma wkoll alleati tan-NATO jistgħu jistrieħu fuq id-Dikjarazzjoni tas-Summit ta’ The Hague</w:t>
      </w:r>
      <w:r w:rsidRPr="005D4B4A">
        <w:rPr>
          <w:i/>
          <w:noProof/>
        </w:rPr>
        <w:t xml:space="preserve"> </w:t>
      </w:r>
      <w:r w:rsidRPr="005D4B4A">
        <w:rPr>
          <w:noProof/>
        </w:rPr>
        <w:t>biex jallokaw finanzjament għal proġetti tas-CRMs rilevanti għad-difiża bħala parti mill-impenn tagħhom ta’ 1.5% tal-PDG biex isaħħu s-sigurtà tagħhom</w:t>
      </w:r>
      <w:r w:rsidRPr="005D4B4A">
        <w:rPr>
          <w:rStyle w:val="FootnoteReference"/>
          <w:noProof/>
          <w:lang w:val="en-GB"/>
        </w:rPr>
        <w:footnoteReference w:id="17"/>
      </w:r>
      <w:r w:rsidRPr="005D4B4A">
        <w:rPr>
          <w:noProof/>
        </w:rPr>
        <w:t>.</w:t>
      </w:r>
    </w:p>
    <w:p w14:paraId="1CCDF02E" w14:textId="32824715" w:rsidR="004B0040" w:rsidRPr="005D4B4A" w:rsidRDefault="004B0040" w:rsidP="005D4B4A">
      <w:pPr>
        <w:rPr>
          <w:noProof/>
        </w:rPr>
      </w:pPr>
      <w:r w:rsidRPr="005D4B4A">
        <w:rPr>
          <w:noProof/>
        </w:rPr>
        <w:t>Hu essenzjali li bejn il-livell tal-UE u nazzjonali jissoktaw il-kooperazzjoni u l-koordinazzjoni biex jiġu massimizzati l-impatti tal-intervent pubbliku. Din hi r-raġuni għalfejn il-Kummissjoni se tkompli taħdem mal-Istati Membri u l-istituzzjonijiet finanzjarji biex tikkoordina l-varar ta’ strumenti tal-finanzjament tas-CRMs permezz tal-</w:t>
      </w:r>
      <w:r w:rsidRPr="005D4B4A">
        <w:rPr>
          <w:b/>
          <w:bCs/>
          <w:noProof/>
        </w:rPr>
        <w:t>Bord għall-Materja Prima Kritika</w:t>
      </w:r>
      <w:r w:rsidRPr="005D4B4A">
        <w:rPr>
          <w:noProof/>
        </w:rPr>
        <w:t>.</w:t>
      </w:r>
    </w:p>
    <w:p w14:paraId="1694EF1F" w14:textId="262BF834" w:rsidR="000B24FC" w:rsidRPr="005D4B4A" w:rsidRDefault="000B24FC" w:rsidP="005D4B4A">
      <w:pPr>
        <w:pStyle w:val="Heading2"/>
        <w:rPr>
          <w:noProof/>
        </w:rPr>
      </w:pPr>
      <w:r w:rsidRPr="005D4B4A">
        <w:rPr>
          <w:noProof/>
        </w:rPr>
        <w:t>Noperazzjonalizzaw is-sħubijiet internazzjonali favur proġetti konkreti</w:t>
      </w:r>
    </w:p>
    <w:p w14:paraId="6AA6260A" w14:textId="4AEDB064" w:rsidR="000B24FC" w:rsidRPr="005D4B4A" w:rsidRDefault="00210EFD" w:rsidP="005D4B4A">
      <w:pPr>
        <w:spacing w:after="120"/>
        <w:rPr>
          <w:noProof/>
          <w:color w:val="000000" w:themeColor="text1"/>
        </w:rPr>
      </w:pPr>
      <w:r w:rsidRPr="005D4B4A">
        <w:rPr>
          <w:b/>
          <w:noProof/>
          <w:color w:val="000000" w:themeColor="text1"/>
        </w:rPr>
        <w:t>Is-sħubijiet internazzjonali dwar il-materja prima qed jiksbu riżultati konkreti għall-UE u għal sħabha.</w:t>
      </w:r>
      <w:r w:rsidRPr="005D4B4A">
        <w:rPr>
          <w:noProof/>
          <w:color w:val="000000" w:themeColor="text1"/>
        </w:rPr>
        <w:t xml:space="preserve"> Bilateralment, il-proġetti, l-investimenti u l-programmi ta’ kooperazzjoni jitwettqu taħt il-kappa tas-sħubijiet. Mill-15-il sieħeb tagħha, il-Kummissjoni identifikat riżerva ta’ 60 proġett ta’ rilevanza diretta għall-UE</w:t>
      </w:r>
      <w:r w:rsidRPr="005D4B4A">
        <w:rPr>
          <w:rStyle w:val="FootnoteReference"/>
          <w:noProof/>
          <w:color w:val="000000" w:themeColor="text1"/>
          <w:lang w:val="en-IE"/>
        </w:rPr>
        <w:footnoteReference w:id="18"/>
      </w:r>
      <w:r w:rsidRPr="005D4B4A">
        <w:rPr>
          <w:noProof/>
          <w:color w:val="000000" w:themeColor="text1"/>
        </w:rPr>
        <w:t>. Fl-aħħar snin, l-importazzjonijiet tas-CRMs mill-Kanada, mill-Każakistan, minn Greenland, miċ-Ċilì u min-Namibja żdiedu fil-volum daqskemm fil-valur</w:t>
      </w:r>
      <w:r w:rsidRPr="005D4B4A">
        <w:rPr>
          <w:rStyle w:val="FootnoteReference"/>
          <w:noProof/>
          <w:color w:val="000000" w:themeColor="text1"/>
          <w:szCs w:val="24"/>
          <w:lang w:val="en-IE"/>
        </w:rPr>
        <w:footnoteReference w:id="19"/>
      </w:r>
      <w:r w:rsidRPr="005D4B4A">
        <w:rPr>
          <w:noProof/>
          <w:color w:val="000000" w:themeColor="text1"/>
        </w:rPr>
        <w:t>.</w:t>
      </w:r>
    </w:p>
    <w:p w14:paraId="07610EA6" w14:textId="02E04987" w:rsidR="00327F27" w:rsidRPr="005D4B4A" w:rsidRDefault="000B24FC" w:rsidP="005D4B4A">
      <w:pPr>
        <w:spacing w:after="120"/>
        <w:rPr>
          <w:noProof/>
          <w:color w:val="000000" w:themeColor="text1"/>
        </w:rPr>
      </w:pPr>
      <w:r w:rsidRPr="005D4B4A">
        <w:rPr>
          <w:b/>
          <w:noProof/>
          <w:color w:val="000000" w:themeColor="text1"/>
        </w:rPr>
        <w:t>Iżda ċ-ċirkostanzi dinjin li qed jevolvu jeħtieġu sħubijiet aktar operazzjonali u strateġiċi, u inizjattivi multilaterali.</w:t>
      </w:r>
      <w:r w:rsidRPr="005D4B4A">
        <w:rPr>
          <w:bCs/>
          <w:noProof/>
          <w:color w:val="000000" w:themeColor="text1"/>
        </w:rPr>
        <w:t xml:space="preserve"> </w:t>
      </w:r>
      <w:r w:rsidRPr="005D4B4A">
        <w:rPr>
          <w:noProof/>
          <w:color w:val="000000" w:themeColor="text1"/>
        </w:rPr>
        <w:t xml:space="preserve">B’approċċ immexxi mill-proġetti, il-Kummissjoni se tipprovdi sett ta’ għodod li jappoġġaw lill-proġetti rilevanti waqt stadji differenti tal-iżvilupp tagħhom u li jiżguraw li dawn joħolqu valur miżjud lokali kbir u benefiċċji soċjoekonomiċi oħra. L-ewwel, permezz ta’ Orizzont Ewropa 2021-2027, il-Kummissjoni se tniedi </w:t>
      </w:r>
      <w:r w:rsidRPr="005D4B4A">
        <w:rPr>
          <w:noProof/>
        </w:rPr>
        <w:t>sħubija Ewropea kofinanzjata, li tinvolvi lil Stati Membri u pajjiżi terzi biex tikkofinanzja proġetti tar-riċerka u tal-innovazzjoni tul il-katina tal-valur tas-CRMs b’baġit totali mistenni ta’ EUR 300 miljun</w:t>
      </w:r>
      <w:r w:rsidRPr="005D4B4A">
        <w:rPr>
          <w:rStyle w:val="FootnoteReference"/>
          <w:noProof/>
          <w:lang w:val="en-IE"/>
        </w:rPr>
        <w:footnoteReference w:id="20"/>
      </w:r>
      <w:r w:rsidRPr="005D4B4A">
        <w:rPr>
          <w:noProof/>
        </w:rPr>
        <w:t>.</w:t>
      </w:r>
      <w:r w:rsidRPr="005D4B4A">
        <w:rPr>
          <w:noProof/>
          <w:color w:val="000000" w:themeColor="text1"/>
        </w:rPr>
        <w:t xml:space="preserve"> </w:t>
      </w:r>
      <w:r w:rsidRPr="005D4B4A">
        <w:rPr>
          <w:noProof/>
        </w:rPr>
        <w:t xml:space="preserve">It-tieni, l-istrumenti finanzjarji ta’ Global Gateway se jappoġġaw lill-Proġetti Strateġiċi u proġetti rilevanti oħra barra mill-UE, u li jiżguraw li l-provvisti jiġu direzzjonati lejn ix-xiri tal-UE, bħall-proġett tal-molibdenu Malmbjerg ta’ Greenland Resources. L-Istrumenti ta’ Garanzija tal-EFSD+ se jintużaw biex jakkumulaw kapital pubbliku u privat f’ambjenti kumplessi u riskjużi ħafna tas-CRMs. It-tielet, </w:t>
      </w:r>
      <w:r w:rsidRPr="005D4B4A">
        <w:rPr>
          <w:noProof/>
          <w:color w:val="000000" w:themeColor="text1"/>
        </w:rPr>
        <w:t>il-Faċilità tat-Task Force tas-CRM tal-BEI u l-Faċilità tas-CRMs tal-Kummissjoni se jipprovdu assistenza teknika, u jappoġġaw lil proġetti promettenti biex jiksbu l-bankabbiltà. Imbagħad, proġetti aktar maturi jkunu jistgħu jiġu appoġġati bi strumenti ta’ garanzija jew bi stumenti ta’ taħlit mill-Fond Ewropew għall-Iżvilupp Sostenibbli Plus.</w:t>
      </w:r>
    </w:p>
    <w:p w14:paraId="56B2FD94" w14:textId="1B94DC46" w:rsidR="000B24FC" w:rsidRPr="005D4B4A" w:rsidRDefault="000B24FC" w:rsidP="005D4B4A">
      <w:pPr>
        <w:rPr>
          <w:noProof/>
          <w:color w:val="000000" w:themeColor="text1"/>
        </w:rPr>
      </w:pPr>
      <w:r w:rsidRPr="005D4B4A">
        <w:rPr>
          <w:noProof/>
          <w:color w:val="000000" w:themeColor="text1"/>
        </w:rPr>
        <w:t>Lil hinn minn dan, l-UE għandha timmobilizza l-għodod diplomatiċi u ekonomiċi kollha tagħha biex tiffaċilita l-konklużjonijiet malajr tal-kuntratti bejn il-kumpaniji Ewropej u ta’ pajjiżi terzi tul il-katina tal-valur tal-materja prima.</w:t>
      </w:r>
    </w:p>
    <w:p w14:paraId="2D084730" w14:textId="005DCD5D" w:rsidR="0072637B" w:rsidRPr="005D4B4A" w:rsidRDefault="002075F6" w:rsidP="005D4B4A">
      <w:pPr>
        <w:pStyle w:val="Heading2"/>
        <w:rPr>
          <w:noProof/>
        </w:rPr>
      </w:pPr>
      <w:r w:rsidRPr="005D4B4A">
        <w:rPr>
          <w:noProof/>
        </w:rPr>
        <w:t>Inħaffu t-twettiq tal-proġetti</w:t>
      </w:r>
    </w:p>
    <w:p w14:paraId="6FF69B18" w14:textId="38D32B24" w:rsidR="004B0040" w:rsidRPr="005D4B4A" w:rsidRDefault="003F59E4" w:rsidP="005D4B4A">
      <w:pPr>
        <w:spacing w:after="120"/>
        <w:rPr>
          <w:noProof/>
        </w:rPr>
      </w:pPr>
      <w:r w:rsidRPr="005D4B4A">
        <w:rPr>
          <w:b/>
          <w:bCs/>
          <w:noProof/>
        </w:rPr>
        <w:t>Il-Kummissjoni qed taħdem biex tgħin tiżgura l-vijabbiltà fit-tul tal-proġetti rilevanti tal-UE billi tirrazzjonalizza u tissimplifika l-proċess tal-ħruġ tal-permessi</w:t>
      </w:r>
      <w:r w:rsidRPr="005D4B4A">
        <w:rPr>
          <w:noProof/>
        </w:rPr>
        <w:t>.</w:t>
      </w:r>
    </w:p>
    <w:p w14:paraId="3DB45E18" w14:textId="7A9DC0CA" w:rsidR="009A5200" w:rsidRPr="005D4B4A" w:rsidRDefault="0072637B" w:rsidP="005D4B4A">
      <w:pPr>
        <w:spacing w:after="120"/>
        <w:rPr>
          <w:noProof/>
        </w:rPr>
      </w:pPr>
      <w:r w:rsidRPr="005D4B4A">
        <w:rPr>
          <w:noProof/>
        </w:rPr>
        <w:t>Is-</w:t>
      </w:r>
      <w:r w:rsidRPr="005D4B4A">
        <w:rPr>
          <w:b/>
          <w:bCs/>
          <w:noProof/>
        </w:rPr>
        <w:t>CRMA</w:t>
      </w:r>
      <w:r w:rsidRPr="005D4B4A">
        <w:rPr>
          <w:noProof/>
        </w:rPr>
        <w:t xml:space="preserve"> jipprovdi l-ewwel rispons għall-inċertezzi fir-rigward tal-</w:t>
      </w:r>
      <w:r w:rsidRPr="005D4B4A">
        <w:rPr>
          <w:b/>
          <w:bCs/>
          <w:noProof/>
        </w:rPr>
        <w:t>ħruġ tal-permessi</w:t>
      </w:r>
      <w:r w:rsidRPr="005D4B4A">
        <w:rPr>
          <w:noProof/>
        </w:rPr>
        <w:t xml:space="preserve"> billi jeżiġi li l-Istati Membri jinfurzaw skeda taż-żmien stretta għall-ħruġ tal-permessi għall-Proġetti Strateġiċi (27 xahar għall-proġetti tal-estrazzjoni u 15-il xahar għall-proġetti tal-ipproċessar u tar-riċiklaġġ) u jistabbilixxu Punt Uniku jew Punti Uniċi ta’ Kuntatt biex jikkoordinaw il-proċess għall-ħruġ tal-permessi tal-proġetti. Iżda l-Istati Membri li għadhom ma stabbilewx </w:t>
      </w:r>
      <w:r w:rsidRPr="005D4B4A">
        <w:rPr>
          <w:b/>
          <w:bCs/>
          <w:noProof/>
        </w:rPr>
        <w:t xml:space="preserve">Punt Uniku </w:t>
      </w:r>
      <w:r w:rsidR="005148D6">
        <w:rPr>
          <w:b/>
          <w:bCs/>
          <w:noProof/>
        </w:rPr>
        <w:t>/</w:t>
      </w:r>
      <w:r w:rsidRPr="005D4B4A">
        <w:rPr>
          <w:b/>
          <w:bCs/>
          <w:noProof/>
        </w:rPr>
        <w:t xml:space="preserve"> Punti Uniċi ta’ Kuntatt</w:t>
      </w:r>
      <w:r w:rsidRPr="005D4B4A">
        <w:rPr>
          <w:noProof/>
        </w:rPr>
        <w:t xml:space="preserve"> għandhom jistabbiluhom minnufih, filwaqt li l-Istati Membri kollha għandhom jipprovdu r-riżorsi neċessarji lill-amministrazzjoni tagħhom biex jimxu mal-iskedi taż-żmien tas-CRMA għall-ħruġ tal-permessi lill-Proġetti Strateġiċi. In-nuqqas ta’ Punt Uniku ta’ Kuntatt iddeżinjat, speċjalment għall-proġetti ddeżinjati bħala Strateġiċi, bħall-estrazzjoni tar-ram ta’ Rovina fir-Rumanija, jxekkel il-ħeffa tal-proċeduri tal-ħruġ tal-permessi.</w:t>
      </w:r>
    </w:p>
    <w:p w14:paraId="27FFD122" w14:textId="299C1F56" w:rsidR="00F45182" w:rsidRPr="005D4B4A" w:rsidRDefault="003000E4" w:rsidP="005D4B4A">
      <w:pPr>
        <w:spacing w:after="120"/>
        <w:rPr>
          <w:bCs/>
          <w:noProof/>
        </w:rPr>
      </w:pPr>
      <w:r w:rsidRPr="005D4B4A">
        <w:rPr>
          <w:b/>
          <w:bCs/>
          <w:noProof/>
        </w:rPr>
        <w:t>Il-Kummissjoni qed tirrieżamina u tadatta l-qafas legali tagħha biex tneħħi kull ostaklu regolatorju</w:t>
      </w:r>
      <w:r w:rsidRPr="005D4B4A">
        <w:rPr>
          <w:noProof/>
        </w:rPr>
        <w:t xml:space="preserve"> ħalli taħtaf il-potenzjal domestiku tal-produzzjoni u tar-riċiklaġġ.</w:t>
      </w:r>
    </w:p>
    <w:p w14:paraId="79B2C0AC" w14:textId="182AE962" w:rsidR="0072637B" w:rsidRPr="005D4B4A" w:rsidRDefault="003000E4" w:rsidP="005D4B4A">
      <w:pPr>
        <w:spacing w:after="120"/>
        <w:rPr>
          <w:b/>
          <w:bCs/>
          <w:noProof/>
        </w:rPr>
      </w:pPr>
      <w:r w:rsidRPr="005D4B4A">
        <w:rPr>
          <w:b/>
          <w:bCs/>
          <w:noProof/>
        </w:rPr>
        <w:t>Bħala l-ewwel pass, il-Kummissjoni se tressaq proposta dwar it-tħaffif tal-ħruġ tal-permessi ambjentali</w:t>
      </w:r>
      <w:r w:rsidRPr="005D4B4A">
        <w:rPr>
          <w:noProof/>
        </w:rPr>
        <w:t>, li se tinkludi dispożizzjonijiet għat-tħaffif tal-ħruġ tal-permessi għall-proġetti tas-CRMs.</w:t>
      </w:r>
    </w:p>
    <w:p w14:paraId="4AA81384" w14:textId="05CE0141" w:rsidR="0072637B" w:rsidRPr="005D4B4A" w:rsidRDefault="3C376543" w:rsidP="005D4B4A">
      <w:pPr>
        <w:spacing w:after="120"/>
        <w:rPr>
          <w:b/>
          <w:bCs/>
          <w:noProof/>
        </w:rPr>
      </w:pPr>
      <w:r w:rsidRPr="005D4B4A">
        <w:rPr>
          <w:noProof/>
        </w:rPr>
        <w:t xml:space="preserve">Barra minn hekk, biex jiżdiedu s-sinerġiji u l-komplementarjetà bejn l-Istrateġija għar-Reżiljenza tal-Ilma u l-Att dwar il-Materja Prima Kritika, </w:t>
      </w:r>
      <w:r w:rsidRPr="005D4B4A">
        <w:rPr>
          <w:b/>
          <w:noProof/>
        </w:rPr>
        <w:t xml:space="preserve">fi Q1 2026 il-Kummissjoni se toħroġ dokument ta’ gwida </w:t>
      </w:r>
      <w:r w:rsidRPr="005D4B4A">
        <w:rPr>
          <w:noProof/>
        </w:rPr>
        <w:t xml:space="preserve">biex tippermetti </w:t>
      </w:r>
      <w:r w:rsidRPr="005D4B4A">
        <w:rPr>
          <w:b/>
          <w:noProof/>
        </w:rPr>
        <w:t>implimentazzjoni aktar sempliċi u armonizzata tal-liġi tal-UE dwar il-ħruġ tal-permessi ambjentali fl-Istati Membri, li tinkludi aspetti relatati mas-settur tal-estrazzjoni.</w:t>
      </w:r>
      <w:r w:rsidRPr="005D4B4A">
        <w:rPr>
          <w:noProof/>
        </w:rPr>
        <w:t xml:space="preserve"> Id-dokument ta’ gwida se jiċċara elementi bħall-konformità tal-Istandards tal-Kwalità Ambjentali fil-livell tal-korp tal-ilma kollu kemm hu u se jippromwovi konformità aktar faċli u aktar malajr. Se jikkonferma wkoll li l-liġi tippermetti li jitqiesu l-konċentrazzjonijiet tal-isfond “naturali” meta jiġi vvalutat l-istat kimiku tal-ilma tal-wiċċ.</w:t>
      </w:r>
    </w:p>
    <w:p w14:paraId="2A8F9598" w14:textId="41481E42" w:rsidR="0072637B" w:rsidRPr="005D4B4A" w:rsidRDefault="3C376543" w:rsidP="005D4B4A">
      <w:pPr>
        <w:spacing w:after="120"/>
        <w:rPr>
          <w:b/>
          <w:bCs/>
          <w:noProof/>
        </w:rPr>
      </w:pPr>
      <w:r w:rsidRPr="005D4B4A">
        <w:rPr>
          <w:noProof/>
        </w:rPr>
        <w:t xml:space="preserve">Minbarra l-gwida, </w:t>
      </w:r>
      <w:r w:rsidRPr="005D4B4A">
        <w:rPr>
          <w:b/>
          <w:bCs/>
          <w:noProof/>
        </w:rPr>
        <w:t xml:space="preserve">sa Q2 2026, il-Kummissjoni se tirrieżamina u tirrevedi d-Direttiva Qafas dwar l-Ilma </w:t>
      </w:r>
      <w:r w:rsidRPr="005D4B4A">
        <w:rPr>
          <w:noProof/>
        </w:rPr>
        <w:t>abbażi tal-kontribut u l-esperjenzi tal-partijiet ikkonċernati fl-Istati Membri, u tagħti attenzjoni partikolari lis-simplifikazzjoni u lill-ħtieġa li jiġu indirizzati l-konġestjonijiet potenzjali, biex fl-UE tippromwovi ċ-ċirkolarità u l-aċċess għall-materja prima kritika, b’modi li jipproteġu l-ambjent u s-saħħa tal-bniedem.</w:t>
      </w:r>
    </w:p>
    <w:p w14:paraId="6A444271" w14:textId="54544F26" w:rsidR="0072637B" w:rsidRPr="005D4B4A" w:rsidRDefault="00F4517D" w:rsidP="005D4B4A">
      <w:pPr>
        <w:spacing w:after="120"/>
        <w:rPr>
          <w:noProof/>
        </w:rPr>
      </w:pPr>
      <w:r w:rsidRPr="005D4B4A">
        <w:rPr>
          <w:noProof/>
        </w:rPr>
        <w:t xml:space="preserve">Il-Kummissjoni se tqis ukoll ir-realtajiet operazzjonali speċifiċi tas-setturi tal-estrazzjoni, </w:t>
      </w:r>
      <w:r w:rsidR="005148D6">
        <w:rPr>
          <w:noProof/>
        </w:rPr>
        <w:t>i</w:t>
      </w:r>
      <w:r w:rsidRPr="005D4B4A">
        <w:rPr>
          <w:noProof/>
        </w:rPr>
        <w:t xml:space="preserve">r-riċiklaġġ u l-ipproċessar fir-reviżjoni mħabbra tar-Regolament dwar ir-Reġistrazzjoni, il-Valutazzjoni, l-Awtorizzazzjoni u r-Restrizzjoni ta’ Sustanzi Kimiċi (REACH) u fl-implimentazzjoni attwali u r-reviżjonijiet futuri possibbli tad-Direttiva dwar il-Karċinoġeni, il-Mutaġeni u s-Sustanzi Tossiċi għar-Riproduzzjoni (CMRD), </w:t>
      </w:r>
      <w:r w:rsidR="005148D6">
        <w:rPr>
          <w:noProof/>
        </w:rPr>
        <w:t>u</w:t>
      </w:r>
      <w:r w:rsidRPr="005D4B4A">
        <w:rPr>
          <w:noProof/>
        </w:rPr>
        <w:t xml:space="preserve"> żżomm l-ogħla livell ta’ protezzjoni għall-ħaddiema, għas-saħħa u għall-ambjent</w:t>
      </w:r>
      <w:r w:rsidRPr="005D4B4A">
        <w:rPr>
          <w:rStyle w:val="FootnoteReference"/>
          <w:noProof/>
          <w:lang w:val="en-GB"/>
        </w:rPr>
        <w:footnoteReference w:id="21"/>
      </w:r>
      <w:r w:rsidRPr="005D4B4A">
        <w:rPr>
          <w:noProof/>
        </w:rPr>
        <w:t xml:space="preserve">, </w:t>
      </w:r>
      <w:r w:rsidRPr="005D4B4A">
        <w:rPr>
          <w:rStyle w:val="FootnoteReference"/>
          <w:noProof/>
          <w:lang w:val="en-GB"/>
        </w:rPr>
        <w:footnoteReference w:id="22"/>
      </w:r>
      <w:r w:rsidRPr="005D4B4A">
        <w:rPr>
          <w:noProof/>
        </w:rPr>
        <w:t>.</w:t>
      </w:r>
    </w:p>
    <w:p w14:paraId="769A592A" w14:textId="609709DB" w:rsidR="00EF2251" w:rsidRPr="005D4B4A" w:rsidRDefault="00EF2251" w:rsidP="005D4B4A">
      <w:pPr>
        <w:spacing w:after="120"/>
        <w:rPr>
          <w:noProof/>
        </w:rPr>
      </w:pPr>
      <w:r w:rsidRPr="005D4B4A">
        <w:rPr>
          <w:noProof/>
        </w:rPr>
        <w:t>Lil hinn mill-ħruġ tal-permessi, l-attivitajiet tas-CRMs jeħtieġu kundizzjonijiet abilitanti ta’ appoġġ. Il-Kummissjoni nediet proġett biex tappoġġa l-</w:t>
      </w:r>
      <w:r w:rsidRPr="005D4B4A">
        <w:rPr>
          <w:b/>
          <w:bCs/>
          <w:noProof/>
        </w:rPr>
        <w:t>kooperazzjoni industrijali ta’ benefiċċju tul il-katina tal-valur tas-CRMs</w:t>
      </w:r>
      <w:r w:rsidRPr="005D4B4A">
        <w:rPr>
          <w:noProof/>
        </w:rPr>
        <w:t>, inkluż il-kooperazzjoni bejn l-SMEs, bi mal-liġijiet tal-kompetizzjoni. Il-Kummissjoni lesta wkoll tipprovdi gwida lill-kumpaniji involuti fi proġetti ta’ kooperazzjoni industrijali li jtejbu l-effiċjenza.</w:t>
      </w:r>
    </w:p>
    <w:p w14:paraId="6C91DEBF" w14:textId="72454935" w:rsidR="00672C65" w:rsidRPr="005D4B4A" w:rsidRDefault="009A6B29" w:rsidP="005D4B4A">
      <w:pPr>
        <w:rPr>
          <w:noProof/>
        </w:rPr>
      </w:pPr>
      <w:r w:rsidRPr="005D4B4A">
        <w:rPr>
          <w:noProof/>
        </w:rPr>
        <w:t>Fl-aħħar nett, l-UE qed taħdem ukoll biex tindirizza l-ħtiġijiet tal-kapital uman tal-attivitajiet tas-CRMs billi tistabbilixxi sħubija tal-ħiliet fuq skala kbira dwar il-materja prima kritika u Akkademja tal-Materja Prima li tippromwovi l-ħiliet rilevanti għall-forza tax-xogħol fil-ktajjen tal-provvista tal-materja prima kritika</w:t>
      </w:r>
      <w:r w:rsidRPr="005D4B4A">
        <w:rPr>
          <w:rStyle w:val="FootnoteReference"/>
          <w:noProof/>
          <w:lang w:val="en-IE"/>
        </w:rPr>
        <w:footnoteReference w:id="23"/>
      </w:r>
      <w:r w:rsidRPr="005D4B4A">
        <w:rPr>
          <w:noProof/>
        </w:rPr>
        <w:t xml:space="preserve">, </w:t>
      </w:r>
      <w:r w:rsidRPr="005D4B4A">
        <w:rPr>
          <w:rStyle w:val="FootnoteReference"/>
          <w:noProof/>
          <w:lang w:val="en-IE"/>
        </w:rPr>
        <w:footnoteReference w:id="24"/>
      </w:r>
      <w:r w:rsidRPr="005D4B4A">
        <w:rPr>
          <w:noProof/>
        </w:rPr>
        <w:t>.</w:t>
      </w:r>
    </w:p>
    <w:tbl>
      <w:tblPr>
        <w:tblStyle w:val="TableGrid"/>
        <w:tblW w:w="0" w:type="auto"/>
        <w:tblLook w:val="04A0" w:firstRow="1" w:lastRow="0" w:firstColumn="1" w:lastColumn="0" w:noHBand="0" w:noVBand="1"/>
      </w:tblPr>
      <w:tblGrid>
        <w:gridCol w:w="8602"/>
      </w:tblGrid>
      <w:tr w:rsidR="002C3022" w:rsidRPr="005148D6" w14:paraId="67D370B5" w14:textId="77777777" w:rsidTr="2EC64972">
        <w:trPr>
          <w:trHeight w:val="333"/>
        </w:trPr>
        <w:tc>
          <w:tcPr>
            <w:tcW w:w="8602" w:type="dxa"/>
          </w:tcPr>
          <w:p w14:paraId="74D3438D" w14:textId="71479151" w:rsidR="002C3022" w:rsidRPr="005148D6" w:rsidRDefault="00E14221" w:rsidP="005D4B4A">
            <w:pPr>
              <w:pStyle w:val="Text2"/>
              <w:spacing w:before="60" w:after="60"/>
              <w:ind w:left="0"/>
              <w:rPr>
                <w:b/>
                <w:bCs/>
                <w:noProof/>
                <w:sz w:val="20"/>
              </w:rPr>
            </w:pPr>
            <w:r w:rsidRPr="005148D6">
              <w:rPr>
                <w:b/>
                <w:noProof/>
                <w:sz w:val="20"/>
              </w:rPr>
              <w:t xml:space="preserve">Azzjonijiet li jippromwovu u jħaffu l-pass tal-proġetti ta’ prijorità </w:t>
            </w:r>
          </w:p>
        </w:tc>
      </w:tr>
      <w:tr w:rsidR="002C3022" w:rsidRPr="005148D6" w14:paraId="16C4F8B8" w14:textId="77777777" w:rsidTr="2EC64972">
        <w:tc>
          <w:tcPr>
            <w:tcW w:w="8602" w:type="dxa"/>
          </w:tcPr>
          <w:p w14:paraId="3597AC97" w14:textId="53F6976D" w:rsidR="002D0A83" w:rsidRPr="005148D6" w:rsidRDefault="00FC2F2D" w:rsidP="005D4B4A">
            <w:pPr>
              <w:pStyle w:val="Text2"/>
              <w:spacing w:before="60" w:after="60"/>
              <w:ind w:left="0"/>
              <w:rPr>
                <w:noProof/>
                <w:sz w:val="20"/>
              </w:rPr>
            </w:pPr>
            <w:r w:rsidRPr="005148D6">
              <w:rPr>
                <w:noProof/>
                <w:sz w:val="20"/>
              </w:rPr>
              <w:t xml:space="preserve">Il-Kummissjoni se tistabbilixxi </w:t>
            </w:r>
            <w:r w:rsidRPr="005148D6">
              <w:rPr>
                <w:b/>
                <w:bCs/>
                <w:noProof/>
                <w:sz w:val="20"/>
              </w:rPr>
              <w:t xml:space="preserve">ċentru tal-finanzjament tas-CRMs b’diversi pilastri </w:t>
            </w:r>
            <w:r w:rsidRPr="005148D6">
              <w:rPr>
                <w:noProof/>
                <w:sz w:val="20"/>
              </w:rPr>
              <w:t>biex tnaqqas ir-riskji tal-proġetti tas-CRMs b’firxa ta’ strumenti tal-UE, inkluż InvestEU, il-Fond għall-Innovazzjoni tal-UE, il-Battery Booster jew il-Programm għall-Industrija tad-Difiża Ewropea. Dan bil-għan li timmobilizza EUR 3 biljun tul it-12-il xahar li ġejjin.</w:t>
            </w:r>
          </w:p>
        </w:tc>
      </w:tr>
      <w:tr w:rsidR="009D0861" w:rsidRPr="005148D6" w14:paraId="3DB968A2" w14:textId="77777777" w:rsidTr="2EC64972">
        <w:tc>
          <w:tcPr>
            <w:tcW w:w="8602" w:type="dxa"/>
          </w:tcPr>
          <w:p w14:paraId="3B4413D3" w14:textId="076A21EB" w:rsidR="009D0861" w:rsidRPr="005148D6" w:rsidRDefault="009D0861" w:rsidP="005D4B4A">
            <w:pPr>
              <w:pStyle w:val="Text2"/>
              <w:spacing w:before="60" w:after="60"/>
              <w:ind w:left="0"/>
              <w:rPr>
                <w:noProof/>
                <w:sz w:val="20"/>
              </w:rPr>
            </w:pPr>
            <w:r w:rsidRPr="005148D6">
              <w:rPr>
                <w:noProof/>
                <w:sz w:val="20"/>
              </w:rPr>
              <w:t>Il-Kummissjoni, l-Istati Membri u l-pajjiżi sħab se jkomplu joperazzjonalizzaw is-Sħubijiet Strateġiċi billi jħaffu l-appoġġ għal proġetti f’pajjiżi terzi permezz ta’ assistenza teknika, garanziji u strumenti ta’ taħlit appoġġati minn għodod diplomatiċi u ekonomiċi tal-UE.</w:t>
            </w:r>
          </w:p>
        </w:tc>
      </w:tr>
      <w:tr w:rsidR="00B735B0" w:rsidRPr="005148D6" w14:paraId="551881E2" w14:textId="77777777" w:rsidTr="005148D6">
        <w:trPr>
          <w:trHeight w:val="972"/>
        </w:trPr>
        <w:tc>
          <w:tcPr>
            <w:tcW w:w="8602" w:type="dxa"/>
          </w:tcPr>
          <w:p w14:paraId="0B765145" w14:textId="5D1E347D" w:rsidR="00A44C23" w:rsidRPr="005148D6" w:rsidRDefault="00520F40" w:rsidP="005D4B4A">
            <w:pPr>
              <w:pStyle w:val="NumPar2"/>
              <w:numPr>
                <w:ilvl w:val="0"/>
                <w:numId w:val="0"/>
              </w:numPr>
              <w:spacing w:before="60" w:after="60"/>
              <w:rPr>
                <w:noProof/>
                <w:sz w:val="20"/>
              </w:rPr>
            </w:pPr>
            <w:r w:rsidRPr="005148D6">
              <w:rPr>
                <w:b/>
                <w:bCs/>
                <w:noProof/>
                <w:sz w:val="20"/>
              </w:rPr>
              <w:t>Biex tinbeda l-implimentazzjoni ta’ RESourceEU</w:t>
            </w:r>
            <w:r w:rsidRPr="005148D6">
              <w:rPr>
                <w:noProof/>
                <w:sz w:val="20"/>
              </w:rPr>
              <w:t>, il-Kummissjoni u l-BEI llum qed jipprovdu appoġġ finanzjarju lil 2 proġetti tas-CRMs li se jwettqu minnufih il-ħtiġijiet tal-UE: Il-proġett tal-molibdenu Malmbjerg ta’ Greenland Resources biex tinkiseb sigurtà tal-provvista għas-settur tad-difiża; u l-Proġett Strateġiku Ġermaniż Vulcan għall-estrazzjoni tal-litju li jikkontribwixxi għal provvista tal-materja prima tal-batteriji. Il-proġett żgura appoġġ finanzjarju ta’ EUR 250 miljun mingħand il-Bank Ewropew tal-Investiment.</w:t>
            </w:r>
          </w:p>
        </w:tc>
      </w:tr>
      <w:tr w:rsidR="00F06DAC" w:rsidRPr="005148D6" w14:paraId="42EE582F" w14:textId="77777777" w:rsidTr="2EC64972">
        <w:tc>
          <w:tcPr>
            <w:tcW w:w="8602" w:type="dxa"/>
          </w:tcPr>
          <w:p w14:paraId="69C197ED" w14:textId="39E60E3B" w:rsidR="008077F7" w:rsidRPr="005148D6" w:rsidRDefault="00FC2F2D" w:rsidP="005D4B4A">
            <w:pPr>
              <w:pStyle w:val="Text2"/>
              <w:spacing w:before="60" w:after="60"/>
              <w:ind w:left="0"/>
              <w:rPr>
                <w:noProof/>
                <w:sz w:val="20"/>
              </w:rPr>
            </w:pPr>
            <w:r w:rsidRPr="005148D6">
              <w:rPr>
                <w:noProof/>
                <w:sz w:val="20"/>
              </w:rPr>
              <w:t>Il-Kummissjoni se tipproponi aġġustamenti fil-qafas regolatorju tal-UE dwar il-</w:t>
            </w:r>
            <w:r w:rsidRPr="005148D6">
              <w:rPr>
                <w:b/>
                <w:bCs/>
                <w:noProof/>
                <w:sz w:val="20"/>
              </w:rPr>
              <w:t xml:space="preserve">ħruġ tal-permessi </w:t>
            </w:r>
            <w:r w:rsidRPr="005148D6">
              <w:rPr>
                <w:noProof/>
                <w:sz w:val="20"/>
              </w:rPr>
              <w:t>biex ittejjeb il-kundizzjonijiet qafas ħalli tgħin lill-proġetti tas-CRMs isiru operazzjonali aktar malajr.</w:t>
            </w:r>
          </w:p>
        </w:tc>
      </w:tr>
      <w:tr w:rsidR="00554BFF" w:rsidRPr="005148D6" w14:paraId="0A346EBC" w14:textId="77777777" w:rsidTr="2EC64972">
        <w:tc>
          <w:tcPr>
            <w:tcW w:w="8602" w:type="dxa"/>
          </w:tcPr>
          <w:p w14:paraId="07274FFE" w14:textId="1848CB48" w:rsidR="00554BFF" w:rsidRPr="005148D6" w:rsidRDefault="00554BFF" w:rsidP="005D4B4A">
            <w:pPr>
              <w:pStyle w:val="Text2"/>
              <w:spacing w:before="60" w:after="60"/>
              <w:ind w:left="0"/>
              <w:rPr>
                <w:noProof/>
                <w:sz w:val="20"/>
              </w:rPr>
            </w:pPr>
            <w:r w:rsidRPr="005148D6">
              <w:rPr>
                <w:noProof/>
                <w:sz w:val="20"/>
              </w:rPr>
              <w:t>Fi Q1 2026, il-Kummissjoni se toħroġ gwida dwar id-Direttiva Qafas dwar l-Ilma, u fi Q3 2026 se tirrieżaminaha u tirrevediha.</w:t>
            </w:r>
          </w:p>
        </w:tc>
      </w:tr>
    </w:tbl>
    <w:p w14:paraId="3356FFB8" w14:textId="49BCBBF5" w:rsidR="002F64AB" w:rsidRPr="005D4B4A" w:rsidRDefault="002F64AB" w:rsidP="005D4B4A">
      <w:pPr>
        <w:pStyle w:val="Heading1"/>
        <w:rPr>
          <w:noProof/>
        </w:rPr>
      </w:pPr>
      <w:r w:rsidRPr="005D4B4A">
        <w:rPr>
          <w:noProof/>
        </w:rPr>
        <w:t>Naħtfu l-potenzjal taċ-ċirkolarità u tal-innovazzjoni</w:t>
      </w:r>
    </w:p>
    <w:p w14:paraId="2B9CF203" w14:textId="0ADF9AF5" w:rsidR="002F64AB" w:rsidRPr="005D4B4A" w:rsidRDefault="00325AC8" w:rsidP="005D4B4A">
      <w:pPr>
        <w:pStyle w:val="Heading2"/>
        <w:rPr>
          <w:noProof/>
        </w:rPr>
      </w:pPr>
      <w:r w:rsidRPr="005D4B4A">
        <w:rPr>
          <w:noProof/>
        </w:rPr>
        <w:t xml:space="preserve">Inżommu s-CRMs fl-UE u nirriċiklaw ir-riżorsi diġà disponibbli </w:t>
      </w:r>
    </w:p>
    <w:p w14:paraId="3EFD3176" w14:textId="2CE80A1A" w:rsidR="002F64AB" w:rsidRPr="005D4B4A" w:rsidRDefault="00585E07" w:rsidP="005D4B4A">
      <w:pPr>
        <w:spacing w:after="120"/>
        <w:rPr>
          <w:noProof/>
          <w:color w:val="000000"/>
        </w:rPr>
      </w:pPr>
      <w:r w:rsidRPr="005D4B4A">
        <w:rPr>
          <w:b/>
          <w:noProof/>
          <w:color w:val="000000" w:themeColor="text1"/>
        </w:rPr>
        <w:t>Hu kruċjali li nirriċiklaw il-materja prima kritika biex inżidu l-kapaċitajiet tal-produzzjoni tal-UE.</w:t>
      </w:r>
      <w:r w:rsidRPr="005D4B4A">
        <w:rPr>
          <w:noProof/>
          <w:color w:val="000000" w:themeColor="text1"/>
        </w:rPr>
        <w:t xml:space="preserve"> Iżda llum, il-ġbir medju tal-UE ta’ prodotti fi tmiem il-ħajja tagħhom fl-UE hu 40%, u fl-UE jiġu rriċiklati inqas minn 1% tal-elementi tal-materjali tal-art rari</w:t>
      </w:r>
      <w:r w:rsidRPr="005D4B4A">
        <w:rPr>
          <w:rStyle w:val="FootnoteReference"/>
          <w:noProof/>
          <w:color w:val="000000" w:themeColor="text1"/>
          <w:lang w:val="en-GB"/>
        </w:rPr>
        <w:footnoteReference w:id="25"/>
      </w:r>
      <w:r w:rsidRPr="005D4B4A">
        <w:rPr>
          <w:noProof/>
          <w:color w:val="000000" w:themeColor="text1"/>
        </w:rPr>
        <w:t>. Fi kliem ieħor, hemm fluss ta’ laqx tal-kalamiti permanenti u ta’ prodotti fi tmiem il-ħajja tagħhom li jitlaq mill-UE, jibqa’ ma jintużax jew, agħar minn hekk, jispiċċa fil-miżbliet. Bil-materja prima meħtieġa u l-inċentivi xierqa, ir-riċiklaturi tal-UE tal-materjali tal-art rari bħal Carester u Solvay fi Franza jew Inspiree fl-Italja jistgħu jżidu l-attivitajiet tagħhom biex j</w:t>
      </w:r>
      <w:r w:rsidR="005148D6">
        <w:rPr>
          <w:noProof/>
          <w:color w:val="000000" w:themeColor="text1"/>
        </w:rPr>
        <w:t>għin</w:t>
      </w:r>
      <w:r w:rsidRPr="005D4B4A">
        <w:rPr>
          <w:noProof/>
          <w:color w:val="000000" w:themeColor="text1"/>
        </w:rPr>
        <w:t xml:space="preserve">u għall-produzzjoni ta’ 3,800 tunnellata ta’ kalamiti permanenti tal-materjali tal-art rari fis-snin li ġejjin, jiġifieri madwar 20% tad-domanda attwali. </w:t>
      </w:r>
    </w:p>
    <w:p w14:paraId="6BB031B8" w14:textId="239F13A8" w:rsidR="002F64AB" w:rsidRPr="005D4B4A" w:rsidRDefault="002F64AB" w:rsidP="005D4B4A">
      <w:pPr>
        <w:spacing w:after="120"/>
        <w:rPr>
          <w:noProof/>
          <w:color w:val="000000" w:themeColor="text1"/>
        </w:rPr>
      </w:pPr>
      <w:r w:rsidRPr="005D4B4A">
        <w:rPr>
          <w:b/>
          <w:bCs/>
          <w:noProof/>
          <w:color w:val="000000" w:themeColor="text1"/>
        </w:rPr>
        <w:t>Din hi r-raġuni għalfejn sa Q2 2026 il-Kummissjoni se tipproponi restrizzjonijiet fuq l-esportazzjoni mill-UE ta’ laqx u skart tal-kalamiti permanenti</w:t>
      </w:r>
      <w:r w:rsidRPr="005D4B4A">
        <w:rPr>
          <w:noProof/>
          <w:color w:val="000000" w:themeColor="text1"/>
        </w:rPr>
        <w:t>, abbażi ta’ valutazzjoni bir-reqqa, filwaqt li tqis kif xieraq l-obbligi internazzjonali u s-sħubijiet tagħha mal-pajjiżi terzi.</w:t>
      </w:r>
      <w:r w:rsidR="005D4B4A">
        <w:rPr>
          <w:noProof/>
          <w:color w:val="000000" w:themeColor="text1"/>
        </w:rPr>
        <w:t xml:space="preserve"> </w:t>
      </w:r>
      <w:r w:rsidRPr="005D4B4A">
        <w:rPr>
          <w:noProof/>
          <w:color w:val="000000" w:themeColor="text1"/>
        </w:rPr>
        <w:t xml:space="preserve">Fil-fatt, it-theddida ta’ skarsezzi fil-provvisti ta’ elementi tal-materjali tal-art rari meħtieġa għall-manifattura tal-kalamiti permanenti teħtieġ azzjoni dedikata li tiżgura aċċess għall-materja prima neċessarja, bi qbil mal-kapaċitajiet tal-produzzjoni u tal-espansjoni tal-UE. Din il-ħidma tinkludi l-iżvilupp ta’ subkodiċi fil-livell tal-UE skont in-Nomenklatura Magħquda u l-Katalgu ta’ Skart Ewropew biex jiġu identifikati u monitorjati l-flussi tal-kalamiti permanenti u l-prodotti fi tmiem il-ħajja li fihom dawn il-kalamiti permanenti. Biex jikkomplementa dawn il-miżuri, se jissaħħaħ l-infurzar min-naħa tal-Istati Membri kontra l-flussi illeċiti fil-fruntieri esterni. </w:t>
      </w:r>
    </w:p>
    <w:p w14:paraId="61705F72" w14:textId="08C1B7A2" w:rsidR="002F64AB" w:rsidRPr="005D4B4A" w:rsidRDefault="002F64AB" w:rsidP="005D4B4A">
      <w:pPr>
        <w:spacing w:after="120"/>
        <w:rPr>
          <w:noProof/>
        </w:rPr>
      </w:pPr>
      <w:r w:rsidRPr="005D4B4A">
        <w:rPr>
          <w:noProof/>
        </w:rPr>
        <w:t xml:space="preserve">Bl-Att ta’ Implimentazzjoni tat-tikkettar tar-Regolament dwar il-Batteriji, </w:t>
      </w:r>
      <w:r w:rsidRPr="005D4B4A">
        <w:rPr>
          <w:b/>
          <w:bCs/>
          <w:noProof/>
        </w:rPr>
        <w:t>il-Kummissjoni se tiżgura li l-materja prima tal-batteriji tkun tista’ tiġi rkuprata u riċiklata aktar faċilment.</w:t>
      </w:r>
      <w:r w:rsidRPr="005D4B4A">
        <w:rPr>
          <w:noProof/>
        </w:rPr>
        <w:t xml:space="preserve"> Għall-batteriji, ir-riċiklaġġ jeħtieġ ukoll aċċess għall-massa sewda, li għadha sfida għall-industrija Ewropea. Iċ-Ċentru Konġunt tar-Riċerka jistma li l-UE tista’ tittratta madwar 50% sa 65% tal-massa sewda li tipproduċi, u dan jipprovdi sa miljun pakkett ġdid ta’ batteriji tal-vetturi elettriċi fis-sena. Iżda ħafna minn din il-kapaċità għadha mhix użata biżżejjed u sehem sostanzjali tal-massa sewda tal-Ewropa għadha qed tiġi esportata lejn l-Asja għall-irkupru finali. Biex jitnaqqas dak ir-riskju, kif deċiż f’Marzu 2025, l-iskart tal-batteriji tal-joni tal-litju u l-massa sewda se jiġi klassifikat bħala skart perikoluż f’Settembru 2026</w:t>
      </w:r>
      <w:r w:rsidRPr="005D4B4A">
        <w:rPr>
          <w:rStyle w:val="FootnoteReference"/>
          <w:noProof/>
          <w:lang w:val="en-GB" w:eastAsia="en-IE"/>
        </w:rPr>
        <w:footnoteReference w:id="26"/>
      </w:r>
      <w:r w:rsidRPr="005D4B4A">
        <w:rPr>
          <w:noProof/>
        </w:rPr>
        <w:t>. Dan ifisser li minn dik id-data se jiġu projbiti l-esportazzjonijiet lejn il-pajjiżi li mhumiex fl-OECD. Il-Kummissjoni se taħdem biex timplimenta din il-projbizzjoni b’mod effettiv, bla ċirkomvenzjonijiet, u se tippreżenta, kif meħtieġ, miżuri se li jkomplu jillimitaw ferm aktar l-esportazzjonijiet tal-massa sewda. Dan ifisser li l-proġetti li jirriċiklaw il-materja prima tal-batteriji, bħal Hydromet fil-Finlandja, jistgħu jaċċessaw massa sewda addizzjonali biex iwettqu l-operazzjonijiet tagħhom.</w:t>
      </w:r>
    </w:p>
    <w:p w14:paraId="2F0A7F24" w14:textId="4C99298E" w:rsidR="002F64AB" w:rsidRPr="005D4B4A" w:rsidRDefault="002F64AB" w:rsidP="005D4B4A">
      <w:pPr>
        <w:spacing w:after="120"/>
        <w:rPr>
          <w:noProof/>
          <w:color w:val="000000" w:themeColor="text1"/>
        </w:rPr>
      </w:pPr>
      <w:r w:rsidRPr="005D4B4A">
        <w:rPr>
          <w:b/>
          <w:bCs/>
          <w:noProof/>
          <w:color w:val="000000" w:themeColor="text1"/>
        </w:rPr>
        <w:t xml:space="preserve">Barra minn hekk, fir-rebbiegħa tal-2026, il-Kummissjoni se tipproponi miżuri mmirati dwar il-laqx tal-aluminju </w:t>
      </w:r>
      <w:r w:rsidRPr="005D4B4A">
        <w:rPr>
          <w:noProof/>
          <w:color w:val="000000" w:themeColor="text1"/>
        </w:rPr>
        <w:t>biex tindirizza l-iżbilanċi globali u żżomm il-kompetittività tal-industriji tal-aluminju, u biex twettaq il-Pjan ta’ Azzjoni għall-Azzar u l-Metalli. Din l-inizjattiva tistrieħ fuq tagħrif mis-sejbiet tal-monitoraġġ tal-flussi tal-laqx li jitilqu mill-UE, kif imniedi mill-Kummissjoni f’Lulju 2025, u se tgħin biex tiżgura li l-fundituri u r-riċiklaturi Ewropej jibqa’ jkollhom aċċess biżżejjed għall-materja prima essenzjali. Wara attivitajiet għal aktar monitoraġġ, se jiġu kkunsidrati azzjonijiet simili għal-laqx tar-ram jekk dan jirriżulta neċessarju.</w:t>
      </w:r>
    </w:p>
    <w:p w14:paraId="6539FDBE" w14:textId="4B9DC002" w:rsidR="002F64AB" w:rsidRPr="005D4B4A" w:rsidRDefault="002F64AB" w:rsidP="005D4B4A">
      <w:pPr>
        <w:rPr>
          <w:noProof/>
          <w:color w:val="000000" w:themeColor="text1"/>
        </w:rPr>
      </w:pPr>
      <w:r w:rsidRPr="005D4B4A">
        <w:rPr>
          <w:b/>
          <w:noProof/>
          <w:color w:val="000000" w:themeColor="text1"/>
        </w:rPr>
        <w:t>Biex tindirizza l-fluss ġenerali tal-iskart tas-CRMs, il-Kummissjoni se tippermetti vjeġġi effiċjenti tal-iskart tas-CRMs u ta’ materjali sekondarji fl-UE</w:t>
      </w:r>
      <w:r w:rsidRPr="005D4B4A">
        <w:rPr>
          <w:noProof/>
          <w:color w:val="000000" w:themeColor="text1"/>
        </w:rPr>
        <w:t xml:space="preserve"> permezz tal-implimentazzjoni tar-Regolament dwar il-Vjeġġi tal-Iskart, inkluż bil-qalba lejn proċeduri diġitali u l-“elenkar fil-lista ekoloġika” possibbli ta’ flussi speċifiċi tal-iskart għar-riċiklaġġ fl-UE</w:t>
      </w:r>
      <w:r w:rsidRPr="005D4B4A">
        <w:rPr>
          <w:rStyle w:val="FootnoteReference"/>
          <w:noProof/>
        </w:rPr>
        <w:t>18</w:t>
      </w:r>
      <w:r w:rsidRPr="005D4B4A">
        <w:rPr>
          <w:noProof/>
          <w:color w:val="000000" w:themeColor="text1"/>
        </w:rPr>
        <w:t xml:space="preserve">. </w:t>
      </w:r>
      <w:r w:rsidRPr="005D4B4A">
        <w:rPr>
          <w:noProof/>
        </w:rPr>
        <w:t>Barra minn hekk, il-Kummissjoni se tneħħi l-lakuni li bħalissa xorta qed jħallu l-esportazzjoni tal-laqx tar-ram jew tal-aluminju lejn pajjiżi terzi, għax jiġu ppreżentati b’mod frawdulenti bħala prodotti</w:t>
      </w:r>
      <w:r w:rsidRPr="005D4B4A">
        <w:rPr>
          <w:rStyle w:val="FootnoteReference"/>
          <w:noProof/>
        </w:rPr>
        <w:t>19</w:t>
      </w:r>
      <w:r w:rsidRPr="005D4B4A">
        <w:rPr>
          <w:noProof/>
          <w:color w:val="000000" w:themeColor="text1"/>
        </w:rPr>
        <w:t>.</w:t>
      </w:r>
    </w:p>
    <w:p w14:paraId="597D21BF" w14:textId="44667DCA" w:rsidR="002F64AB" w:rsidRPr="005D4B4A" w:rsidRDefault="00D477C4" w:rsidP="005D4B4A">
      <w:pPr>
        <w:pStyle w:val="Heading2"/>
        <w:rPr>
          <w:noProof/>
        </w:rPr>
      </w:pPr>
      <w:r w:rsidRPr="005D4B4A">
        <w:rPr>
          <w:noProof/>
        </w:rPr>
        <w:t>Ninċentivaw ir-riċiklaġġ tal-materja prima kritika</w:t>
      </w:r>
    </w:p>
    <w:p w14:paraId="3084703C" w14:textId="41FFE2E3" w:rsidR="002F64AB" w:rsidRPr="005D4B4A" w:rsidRDefault="002F64AB" w:rsidP="005D4B4A">
      <w:pPr>
        <w:spacing w:after="120"/>
        <w:rPr>
          <w:noProof/>
        </w:rPr>
      </w:pPr>
      <w:r w:rsidRPr="005D4B4A">
        <w:rPr>
          <w:b/>
          <w:bCs/>
          <w:noProof/>
        </w:rPr>
        <w:t>Il-Kummissjoni qed tinċentiva r-riċiklaġġ tal-prodotti li fihom is-CRMS</w:t>
      </w:r>
      <w:r w:rsidRPr="005D4B4A">
        <w:rPr>
          <w:noProof/>
        </w:rPr>
        <w:t xml:space="preserve">. Is-CRMA diġà introduċa rekwiżiti tat-tikkettar għall-kalamiti permanenti ħalli jittejbu l-proċessi tar-riċiklaġġ. Filwaqt li tibni fuq dan, il-Kummissjoni qed tipproponi li temenda s-CRMA biex </w:t>
      </w:r>
      <w:r w:rsidRPr="005D4B4A">
        <w:rPr>
          <w:b/>
          <w:bCs/>
          <w:noProof/>
        </w:rPr>
        <w:t>tespandi l-lista tal-prodotti</w:t>
      </w:r>
      <w:r w:rsidRPr="005D4B4A">
        <w:rPr>
          <w:noProof/>
        </w:rPr>
        <w:t xml:space="preserve"> li fihom il-kalamiti permanenti u li għalihom hija meħtieġa </w:t>
      </w:r>
      <w:r w:rsidRPr="005D4B4A">
        <w:rPr>
          <w:b/>
          <w:bCs/>
          <w:noProof/>
        </w:rPr>
        <w:t>tikketta</w:t>
      </w:r>
      <w:r w:rsidRPr="005D4B4A">
        <w:rPr>
          <w:noProof/>
        </w:rPr>
        <w:t xml:space="preserve"> li tipprovdi informazzjoni rilevanti għar-riċiklaturi.</w:t>
      </w:r>
    </w:p>
    <w:p w14:paraId="102191D5" w14:textId="1D6D8AFD" w:rsidR="00702FB5" w:rsidRPr="005D4B4A" w:rsidRDefault="00292900" w:rsidP="005D4B4A">
      <w:pPr>
        <w:spacing w:after="120"/>
        <w:rPr>
          <w:noProof/>
          <w:color w:val="000000" w:themeColor="text1"/>
        </w:rPr>
      </w:pPr>
      <w:r w:rsidRPr="005D4B4A">
        <w:rPr>
          <w:b/>
          <w:noProof/>
          <w:color w:val="000000" w:themeColor="text1"/>
        </w:rPr>
        <w:t>Huma meħtieġa wkoll azzjonijiet oħrajn biex ikun żgurat li l-materjali rkuprati jerġgħu jidħlu fil-katina tal-valur u li l-materja prima sekondarja tintuża b’mod effettiv fi prodotti ġodda.</w:t>
      </w:r>
      <w:r w:rsidRPr="005D4B4A">
        <w:rPr>
          <w:noProof/>
          <w:color w:val="000000" w:themeColor="text1"/>
        </w:rPr>
        <w:t xml:space="preserve"> Is-CRMA jiffoka fuq l-iskart ta’ wara l-konsum biex iħeġġeġ l-iżvilupp tal-ġbir fi tmiem il-ħajja u ta’ swieq sekondarji fl-UE. Iżda dan ma jinkludix l-iskart ta’ qabel il-konsum fil-kalkolu tal-kontenut riċiklat, għalkemm tipikament dan ikun aktar nadif, aktar faċli, u aktar kosteffettiv biex jiġi rriċiklat. L-inklużjoni tal-iskart ta’ qabel il-konsum iġġenerat waqt il-manifattura ttejjeb l-effiċjenza fir-riżorsi fl-immedjat, </w:t>
      </w:r>
      <w:r w:rsidRPr="005D4B4A">
        <w:rPr>
          <w:noProof/>
        </w:rPr>
        <w:t xml:space="preserve">u </w:t>
      </w:r>
      <w:r w:rsidRPr="005D4B4A">
        <w:rPr>
          <w:noProof/>
          <w:color w:val="000000" w:themeColor="text1"/>
        </w:rPr>
        <w:t>tikkomplementa l-irkupru tal-iskart ta’ wara l-konsum, li jibqa’ essenzjali biex ikollna sistemi ġenwini ta’ ċirkolarità u riċiklaġġ. Għalhekk, illum il-Kummissjoni qed tipproponi li temenda s-CRMA biex dan ikun jitlob dikjarazzjoni tal-</w:t>
      </w:r>
      <w:r w:rsidRPr="005D4B4A">
        <w:rPr>
          <w:b/>
          <w:bCs/>
          <w:noProof/>
          <w:color w:val="000000" w:themeColor="text1"/>
        </w:rPr>
        <w:t>kontenut riċiklat derivat mill-iskart ta’ qabel u ta’ wara l-konsum</w:t>
      </w:r>
      <w:r w:rsidRPr="005D4B4A">
        <w:rPr>
          <w:noProof/>
          <w:color w:val="000000" w:themeColor="text1"/>
        </w:rPr>
        <w:t>. Abbażi tal-informazzjoni miġbura, il-Kummissjoni għandha tiddefinixxi wkoll ishma minimi ta’ CRMs irkuprati mill-iskart domestiku ta’ qabel u ta’ wara l-konsum li jridu jintużaw fil-kalamiti permanenti inkorporati fil-prodotti. Il-miżura tappoġġa wkoll il-kapaċità tar-riċiklaġġ fi ħdan l-UE għax toħloq inċentivi tal-produzzjoni għal proġetti bħal MagReesource fi Franza.</w:t>
      </w:r>
    </w:p>
    <w:p w14:paraId="1A631B2A" w14:textId="615067F7" w:rsidR="002F64AB" w:rsidRPr="005D4B4A" w:rsidRDefault="002F64AB" w:rsidP="005D4B4A">
      <w:pPr>
        <w:spacing w:after="120"/>
        <w:rPr>
          <w:noProof/>
        </w:rPr>
      </w:pPr>
      <w:r w:rsidRPr="005D4B4A">
        <w:rPr>
          <w:b/>
          <w:noProof/>
        </w:rPr>
        <w:t>Lil hinn mill-kalamiti permanenti tal-materjali tal-art rari, huma meħtieġa sforzi addizzjonali biex jiżdied l-irkupru tas-CRMs mill-iskart tat-tagħmir elettriku u elettroniku</w:t>
      </w:r>
      <w:r w:rsidRPr="005D4B4A">
        <w:rPr>
          <w:noProof/>
        </w:rPr>
        <w:t>. Ir-reviżjoni tad-Direttiva dwar l-Iskart tat-Tagħmir Elettriku u Elettroniku (WEEE), bħala parti mill-proposta tal-Att dwar l-Ekonomija Ċirkolari, se tinkludi miżuri li jtejbu l-ġbir tat-tagħmir elettriku u elettroniku fi tmiem il-ħajja tiegħu biex jissaħħaħ l-irkupru tas-CRMs. Se tipproponi wkoll li jissaħħaħ it-trattament fi tmiem il-ħajja tat-tagħmir elettriku u elettroniku biex jiġu preżervati l-komponenti rikki fis-CRMs. Malli tiġi approvata mill-koleġiżlaturi, ir-reviżjoni tad-Direttiva dwar il-vetturi li m’għadhomx jintużaw se tippermetti wkoll l-irkupru tas-CRMs mill-karozzi.</w:t>
      </w:r>
    </w:p>
    <w:p w14:paraId="30D60D6B" w14:textId="7DDBF83F" w:rsidR="007817F8" w:rsidRPr="005D4B4A" w:rsidRDefault="007817F8" w:rsidP="005D4B4A">
      <w:pPr>
        <w:rPr>
          <w:noProof/>
        </w:rPr>
      </w:pPr>
      <w:r w:rsidRPr="005D4B4A">
        <w:rPr>
          <w:noProof/>
        </w:rPr>
        <w:t>Bl-istess mod, huma meħtieġa sforzi addizzjonali biex fl-Ewropa jonqsu d-dipendenzi kritiċi fuq il-fertilizzanti, li wħud minnhom huma bbażati fuq materja prima kritika, u dan isir bir-riċiklaġġ u billi tiġi stimulata l-produzzjoni domestika tal-fertilizzanti.</w:t>
      </w:r>
    </w:p>
    <w:p w14:paraId="2EBD675C" w14:textId="022643DE" w:rsidR="00A70913" w:rsidRPr="005D4B4A" w:rsidRDefault="00A70913" w:rsidP="005D4B4A">
      <w:pPr>
        <w:pStyle w:val="Heading2"/>
        <w:rPr>
          <w:noProof/>
        </w:rPr>
      </w:pPr>
      <w:r w:rsidRPr="005D4B4A">
        <w:rPr>
          <w:noProof/>
        </w:rPr>
        <w:t>Nistimulaw l-innovazzjoni ħalli niffaċilitaw is-sostituzzjoni u l-effiċjenzi</w:t>
      </w:r>
    </w:p>
    <w:p w14:paraId="33330FFC" w14:textId="7ACF7BD3" w:rsidR="00A70913" w:rsidRPr="005D4B4A" w:rsidRDefault="00410A81" w:rsidP="005D4B4A">
      <w:pPr>
        <w:pStyle w:val="Text2"/>
        <w:spacing w:after="120"/>
        <w:ind w:left="0"/>
        <w:rPr>
          <w:noProof/>
        </w:rPr>
      </w:pPr>
      <w:r w:rsidRPr="005D4B4A">
        <w:rPr>
          <w:b/>
          <w:bCs/>
          <w:noProof/>
        </w:rPr>
        <w:t>Il-Kummissjoni qed tappoġġa r-Riċerka u l-Innovazzjoni (R&amp;I) biex ittejjeb it-teknoloġiji tal-estrazzjoni, tal-ipproċessar u tar-riċiklaġġ tas-CRMs</w:t>
      </w:r>
      <w:r w:rsidRPr="005D4B4A">
        <w:rPr>
          <w:noProof/>
        </w:rPr>
        <w:t>, kif ukoll is-sostituzzjoni tas-CRMs b’materjali avvanzati innovattivi, bil-manifattura avvanzata u b’soluzzjonijiet alternattivi. Fl-aħħar ħames snin, il-Kummissjoni diġà allokat EUR 700 miljun permezz ta’ Orizzont Ewropa biex tappoġġa l-iżvilupp ta’ proġetti tar-R&amp;I fuq il-katina tal-valur tas-CRMs, li għoxrin minnhom ikkontribwew għal teknoloġiji għal Proġetti Strateġiċi permezz tas-CRMA fosthom il-proġetti tal-litju Barroso, Emili u Keliber.</w:t>
      </w:r>
    </w:p>
    <w:p w14:paraId="48F90F09" w14:textId="04CE4012" w:rsidR="00A70913" w:rsidRPr="005D4B4A" w:rsidRDefault="00A70913" w:rsidP="005D4B4A">
      <w:pPr>
        <w:pStyle w:val="Text2"/>
        <w:spacing w:after="120"/>
        <w:ind w:left="0"/>
        <w:rPr>
          <w:noProof/>
        </w:rPr>
      </w:pPr>
      <w:r w:rsidRPr="005D4B4A">
        <w:rPr>
          <w:b/>
          <w:bCs/>
          <w:noProof/>
        </w:rPr>
        <w:t>Biex tqawwi dan il-potenzjal għas-sostituzzjoni u l-effiċjenza, il-Kummissjoni se tniedi sejħiet apposta li jipprovdu EUR 593 miljun</w:t>
      </w:r>
      <w:r w:rsidRPr="005D4B4A">
        <w:rPr>
          <w:noProof/>
        </w:rPr>
        <w:t xml:space="preserve"> mill-programm ta’ ħidma 2026-2027 ta’ Orizzont Ewropa biex tappoġġa l-ottimizzazzjoni tal-użi tar-riżorsi f’ekonomija ċirkolari u fi proċessi tal-produzzjoni ġodda.</w:t>
      </w:r>
    </w:p>
    <w:p w14:paraId="3B6EF4B4" w14:textId="142FF680" w:rsidR="00DE0593" w:rsidRPr="005D4B4A" w:rsidRDefault="00DE0593" w:rsidP="005D4B4A">
      <w:pPr>
        <w:pStyle w:val="Text2"/>
        <w:spacing w:after="120"/>
        <w:ind w:left="0"/>
        <w:rPr>
          <w:noProof/>
        </w:rPr>
      </w:pPr>
      <w:r w:rsidRPr="005D4B4A">
        <w:rPr>
          <w:b/>
          <w:bCs/>
          <w:noProof/>
        </w:rPr>
        <w:t>Il-Kunsill Ewropew tal-Innovazzjoni (EIC) se jwarrab EUR 100 miljun addizzjonali</w:t>
      </w:r>
      <w:r w:rsidRPr="005D4B4A">
        <w:rPr>
          <w:noProof/>
        </w:rPr>
        <w:t xml:space="preserve"> f’appoġġ finanzjarju mħallat permezz ta’ żewġ sfidi tal-Aċċelleratur tal-EIC, sfida ta’ EUR 50 miljun biex “Nixprunaw il-katina tal-valur Ewropea tal-Materja Prima Kritika” u sfida oħra ta’ EUR 50 miljun biex ikollna “Materjali Avvanzati għall-Enerġija Rinnovabbli u għas-Sistemi tal-Ħżin tal-Enerġija”.</w:t>
      </w:r>
    </w:p>
    <w:p w14:paraId="2D5F0967" w14:textId="3B9BED65" w:rsidR="006B385D" w:rsidRPr="005D4B4A" w:rsidRDefault="006B385D" w:rsidP="005D4B4A">
      <w:pPr>
        <w:pStyle w:val="Text2"/>
        <w:spacing w:after="120"/>
        <w:ind w:left="0"/>
        <w:rPr>
          <w:noProof/>
        </w:rPr>
      </w:pPr>
      <w:r w:rsidRPr="005D4B4A">
        <w:rPr>
          <w:noProof/>
        </w:rPr>
        <w:t>Anki l-</w:t>
      </w:r>
      <w:r w:rsidRPr="005D4B4A">
        <w:rPr>
          <w:b/>
          <w:bCs/>
          <w:noProof/>
        </w:rPr>
        <w:t>Fond Ewropew għad-Difiża</w:t>
      </w:r>
      <w:r w:rsidRPr="005D4B4A">
        <w:rPr>
          <w:noProof/>
        </w:rPr>
        <w:t xml:space="preserve"> se jintuża ħalli jiżdiedu l-kompetittività u l-innovazzjoni tal-bażi industrijali u teknoloġika tad-difiża Ewropea, billi jappoġġa l-integrazzjoni ta’ sostituti rilevanti għas-CRMs fi prodotti u teknoloġiji tad-difiża.</w:t>
      </w:r>
    </w:p>
    <w:p w14:paraId="6A650F92" w14:textId="25EDF1DC" w:rsidR="00A70913" w:rsidRPr="005D4B4A" w:rsidRDefault="00A70913" w:rsidP="005D4B4A">
      <w:pPr>
        <w:spacing w:after="120"/>
        <w:rPr>
          <w:noProof/>
        </w:rPr>
      </w:pPr>
      <w:r w:rsidRPr="005D4B4A">
        <w:rPr>
          <w:b/>
          <w:noProof/>
        </w:rPr>
        <w:t>Il-Kummissjoni Ewropea se tappoġġa lill-Istati Membri fil-Forum Ewropew Konġunt għal</w:t>
      </w:r>
      <w:r w:rsidRPr="005D4B4A">
        <w:rPr>
          <w:noProof/>
        </w:rPr>
        <w:t xml:space="preserve"> </w:t>
      </w:r>
      <w:r w:rsidRPr="005D4B4A">
        <w:rPr>
          <w:b/>
          <w:noProof/>
        </w:rPr>
        <w:t>Proġetti Importanti ta’ Interess Ewropew Komuni</w:t>
      </w:r>
      <w:r w:rsidRPr="005D4B4A">
        <w:rPr>
          <w:noProof/>
        </w:rPr>
        <w:t xml:space="preserve"> (IPCEIs) huma u jvaraw IPCEIs li jippromwovu l-innovazzjoni u l-ewwel varar industrijali fit-tiftix ta’ sorsi tal-provvista, fl-ipproċessar u fir-riċiklaġġ tas-CRMs. Permezz taċ-Ċentru għall-Appoġġ tad-Disinn tal-IPCEI, il-Kummissjoni se tappoġġa wkoll il-finalizzazzjoni tad-disinn ta’ kandidat tal-IPCEI dwar materjali avvanzati ċirkolari.</w:t>
      </w:r>
    </w:p>
    <w:p w14:paraId="421341E2" w14:textId="77777777" w:rsidR="00A70913" w:rsidRPr="005D4B4A" w:rsidRDefault="00A70913" w:rsidP="005D4B4A">
      <w:pPr>
        <w:rPr>
          <w:noProof/>
        </w:rPr>
      </w:pPr>
      <w:r w:rsidRPr="005D4B4A">
        <w:rPr>
          <w:noProof/>
        </w:rPr>
        <w:t>Fl-istess waqt, il-Kummissjoni se tħaffef l-iżvilupp u l-varar ta’ sostituti tas-CRMs b’innovazzjoni tal-materjali avvanzati skont l-</w:t>
      </w:r>
      <w:r w:rsidRPr="005D4B4A">
        <w:rPr>
          <w:b/>
          <w:bCs/>
          <w:noProof/>
        </w:rPr>
        <w:t>Att dwar il-Materjali Avvanzati</w:t>
      </w:r>
      <w:r w:rsidRPr="005D4B4A">
        <w:rPr>
          <w:noProof/>
        </w:rPr>
        <w:t>.</w:t>
      </w:r>
    </w:p>
    <w:tbl>
      <w:tblPr>
        <w:tblStyle w:val="TableGrid"/>
        <w:tblW w:w="0" w:type="auto"/>
        <w:tblInd w:w="-8" w:type="dxa"/>
        <w:tblLook w:val="04A0" w:firstRow="1" w:lastRow="0" w:firstColumn="1" w:lastColumn="0" w:noHBand="0" w:noVBand="1"/>
      </w:tblPr>
      <w:tblGrid>
        <w:gridCol w:w="8610"/>
      </w:tblGrid>
      <w:tr w:rsidR="00A70913" w:rsidRPr="005148D6" w14:paraId="2D580316" w14:textId="77777777">
        <w:tc>
          <w:tcPr>
            <w:tcW w:w="8610" w:type="dxa"/>
          </w:tcPr>
          <w:p w14:paraId="149EDB84" w14:textId="04F4C1C6" w:rsidR="00A70913" w:rsidRPr="005148D6" w:rsidRDefault="00921F1F" w:rsidP="005D4B4A">
            <w:pPr>
              <w:pStyle w:val="NumPar2"/>
              <w:numPr>
                <w:ilvl w:val="0"/>
                <w:numId w:val="0"/>
              </w:numPr>
              <w:spacing w:before="60" w:after="60"/>
              <w:rPr>
                <w:iCs/>
                <w:noProof/>
                <w:sz w:val="20"/>
              </w:rPr>
            </w:pPr>
            <w:r w:rsidRPr="005148D6">
              <w:rPr>
                <w:b/>
                <w:noProof/>
                <w:sz w:val="20"/>
              </w:rPr>
              <w:t>Azzjonijiet biex naħtfu l-potenzjal taċ-ċirkolarità u tal-innovazzjoni fl-UE</w:t>
            </w:r>
          </w:p>
        </w:tc>
      </w:tr>
      <w:tr w:rsidR="00A70913" w:rsidRPr="005148D6" w14:paraId="5C94A257" w14:textId="77777777">
        <w:tc>
          <w:tcPr>
            <w:tcW w:w="8610" w:type="dxa"/>
          </w:tcPr>
          <w:p w14:paraId="247B3C4F" w14:textId="3DCE63E0" w:rsidR="00A70913" w:rsidRPr="005148D6" w:rsidRDefault="00A70913" w:rsidP="005D4B4A">
            <w:pPr>
              <w:pStyle w:val="NumPar2"/>
              <w:numPr>
                <w:ilvl w:val="0"/>
                <w:numId w:val="0"/>
              </w:numPr>
              <w:spacing w:before="60" w:after="60"/>
              <w:rPr>
                <w:noProof/>
                <w:color w:val="000000" w:themeColor="text1"/>
                <w:sz w:val="20"/>
              </w:rPr>
            </w:pPr>
            <w:r w:rsidRPr="005148D6">
              <w:rPr>
                <w:noProof/>
                <w:sz w:val="20"/>
              </w:rPr>
              <w:t>Sa Q2 2026, il-Kummissjoni se tipproponi restrizzjonijiet fuq l-esportazzjoni tal-laqx tal-kalamiti permanenti tal-materjali tal-art rari</w:t>
            </w:r>
            <w:r w:rsidRPr="005148D6">
              <w:rPr>
                <w:noProof/>
                <w:color w:val="000000" w:themeColor="text1"/>
                <w:sz w:val="20"/>
              </w:rPr>
              <w:t>.</w:t>
            </w:r>
          </w:p>
          <w:p w14:paraId="7E7EABE0" w14:textId="4096738B" w:rsidR="00A70913" w:rsidRPr="005148D6" w:rsidDel="00601B4C" w:rsidRDefault="00A70913" w:rsidP="005D4B4A">
            <w:pPr>
              <w:pStyle w:val="NumPar2"/>
              <w:numPr>
                <w:ilvl w:val="0"/>
                <w:numId w:val="0"/>
              </w:numPr>
              <w:spacing w:before="60" w:after="60"/>
              <w:rPr>
                <w:noProof/>
                <w:sz w:val="20"/>
              </w:rPr>
            </w:pPr>
            <w:r w:rsidRPr="005148D6">
              <w:rPr>
                <w:noProof/>
                <w:sz w:val="20"/>
              </w:rPr>
              <w:t>Sa Q2 2026, il-Kummissjoni se tipproponi wkoll miżuri mmirati għal-laqx tal-aluminju. Se jiġu kkunsidrati miżuri simili għal-laqx tar-ram, wara monitoraġġ ulterjuri.</w:t>
            </w:r>
          </w:p>
        </w:tc>
      </w:tr>
      <w:tr w:rsidR="00A70913" w:rsidRPr="005148D6" w14:paraId="171CBDB9" w14:textId="77777777">
        <w:tc>
          <w:tcPr>
            <w:tcW w:w="8610" w:type="dxa"/>
          </w:tcPr>
          <w:p w14:paraId="4D24C815" w14:textId="3E42EBF5" w:rsidR="00A70913" w:rsidRPr="005148D6" w:rsidDel="00601B4C" w:rsidRDefault="00A70913" w:rsidP="005D4B4A">
            <w:pPr>
              <w:pStyle w:val="NumPar2"/>
              <w:numPr>
                <w:ilvl w:val="0"/>
                <w:numId w:val="0"/>
              </w:numPr>
              <w:spacing w:before="60" w:after="60"/>
              <w:rPr>
                <w:noProof/>
                <w:sz w:val="20"/>
              </w:rPr>
            </w:pPr>
            <w:r w:rsidRPr="005148D6">
              <w:rPr>
                <w:noProof/>
                <w:sz w:val="20"/>
              </w:rPr>
              <w:t xml:space="preserve">Bħala parti minn RESourceEU, il-Kummissjoni tipproponi li temenda s-CRMA biex tiżdied ir-riċiklabbiltà tal-kalamiti permanenti tal-materjali tal-art rari. </w:t>
            </w:r>
          </w:p>
        </w:tc>
      </w:tr>
      <w:tr w:rsidR="00385A36" w:rsidRPr="005148D6" w14:paraId="5D307B9E" w14:textId="77777777">
        <w:tc>
          <w:tcPr>
            <w:tcW w:w="8610" w:type="dxa"/>
          </w:tcPr>
          <w:p w14:paraId="44A731DB" w14:textId="17EE6826" w:rsidR="00A70913" w:rsidRPr="005148D6" w:rsidDel="000F169F" w:rsidRDefault="00A70913" w:rsidP="005D4B4A">
            <w:pPr>
              <w:pStyle w:val="NumPar2"/>
              <w:numPr>
                <w:ilvl w:val="0"/>
                <w:numId w:val="0"/>
              </w:numPr>
              <w:spacing w:before="60" w:after="60"/>
              <w:rPr>
                <w:noProof/>
                <w:sz w:val="20"/>
              </w:rPr>
            </w:pPr>
            <w:r w:rsidRPr="005148D6">
              <w:rPr>
                <w:noProof/>
                <w:sz w:val="20"/>
              </w:rPr>
              <w:t xml:space="preserve">Sa Q3 2026, il-Kummissjoni se tipproponi miżuri biex iżżid l-irkupru tas-CRMs fl-Att dwar l-Ekonomija Ċirkolari, inkluż mill-iskart tat-tagħmir elettriku u elettroniku.  </w:t>
            </w:r>
          </w:p>
        </w:tc>
      </w:tr>
      <w:tr w:rsidR="004952EA" w:rsidRPr="005148D6" w14:paraId="28AC0EC0" w14:textId="77777777">
        <w:tc>
          <w:tcPr>
            <w:tcW w:w="8610" w:type="dxa"/>
          </w:tcPr>
          <w:p w14:paraId="37468D6B" w14:textId="4FC21219" w:rsidR="004952EA" w:rsidRPr="005148D6" w:rsidRDefault="004952EA" w:rsidP="005D4B4A">
            <w:pPr>
              <w:pStyle w:val="NumPar2"/>
              <w:numPr>
                <w:ilvl w:val="0"/>
                <w:numId w:val="0"/>
              </w:numPr>
              <w:spacing w:before="60" w:after="60"/>
              <w:rPr>
                <w:noProof/>
                <w:sz w:val="20"/>
              </w:rPr>
            </w:pPr>
            <w:r w:rsidRPr="005148D6">
              <w:rPr>
                <w:noProof/>
                <w:sz w:val="20"/>
              </w:rPr>
              <w:t>Sa Q2 2026, il-Kummissjoni se tipproponi pjan ta’ azzjoni biex tiżgura d-disponibbiltà u l-affordabbiltà tal-fertilizzanti domestiċi, u dan ikun jinkludi azzjonijiet għal nutrijenti riċiklati u alternattivi oħra għall-fertilizzanti.</w:t>
            </w:r>
          </w:p>
        </w:tc>
      </w:tr>
      <w:tr w:rsidR="00A70913" w:rsidRPr="005148D6" w14:paraId="221BD0D7" w14:textId="77777777">
        <w:trPr>
          <w:trHeight w:val="698"/>
        </w:trPr>
        <w:tc>
          <w:tcPr>
            <w:tcW w:w="8610" w:type="dxa"/>
          </w:tcPr>
          <w:p w14:paraId="1812BE50" w14:textId="76A64790" w:rsidR="00A70913" w:rsidRPr="005148D6" w:rsidRDefault="00A70913" w:rsidP="005D4B4A">
            <w:pPr>
              <w:pStyle w:val="NumPar2"/>
              <w:numPr>
                <w:ilvl w:val="0"/>
                <w:numId w:val="0"/>
              </w:numPr>
              <w:spacing w:before="60" w:after="60"/>
              <w:rPr>
                <w:noProof/>
                <w:sz w:val="20"/>
              </w:rPr>
            </w:pPr>
            <w:r w:rsidRPr="005148D6">
              <w:rPr>
                <w:noProof/>
                <w:sz w:val="20"/>
              </w:rPr>
              <w:t>Tul il-programm ta’ ħidma 2026-2027 ta’ Orizzont Ewropa, il-Kummissjoni se tniedi sejħiet apposta ta’ EUR 593 miljun biex tappoġġa l-objettivi ta’ RESourceEU, b’appoġġ addizzjonali ta’ EUR 100 miljun bħala finanzjament imħallat mill-Kunsill Ewropew tal-Innovazzjoni.</w:t>
            </w:r>
          </w:p>
        </w:tc>
      </w:tr>
      <w:tr w:rsidR="00A70913" w:rsidRPr="005148D6" w:rsidDel="0015029A" w14:paraId="28DBF0DA" w14:textId="77777777" w:rsidTr="005D4B4A">
        <w:trPr>
          <w:trHeight w:val="48"/>
        </w:trPr>
        <w:tc>
          <w:tcPr>
            <w:tcW w:w="8610" w:type="dxa"/>
          </w:tcPr>
          <w:p w14:paraId="2027906A" w14:textId="5EB7B91E" w:rsidR="00A70913" w:rsidRPr="005148D6" w:rsidDel="0015029A" w:rsidRDefault="00A70913" w:rsidP="005D4B4A">
            <w:pPr>
              <w:pStyle w:val="NumPar2"/>
              <w:numPr>
                <w:ilvl w:val="0"/>
                <w:numId w:val="0"/>
              </w:numPr>
              <w:spacing w:before="60" w:after="60"/>
              <w:rPr>
                <w:noProof/>
                <w:sz w:val="20"/>
              </w:rPr>
            </w:pPr>
            <w:r w:rsidRPr="005148D6">
              <w:rPr>
                <w:noProof/>
                <w:sz w:val="20"/>
              </w:rPr>
              <w:t xml:space="preserve">Sa Q4 2026, il-Kummissjoni se tipproponi l-Att dwar il-Materjali Avvanzati. </w:t>
            </w:r>
          </w:p>
        </w:tc>
      </w:tr>
    </w:tbl>
    <w:p w14:paraId="7417B0F7" w14:textId="344BD306" w:rsidR="0056530D" w:rsidRPr="005D4B4A" w:rsidRDefault="00E162F5" w:rsidP="005D4B4A">
      <w:pPr>
        <w:pStyle w:val="Heading1"/>
        <w:rPr>
          <w:noProof/>
        </w:rPr>
      </w:pPr>
      <w:r w:rsidRPr="005D4B4A">
        <w:rPr>
          <w:noProof/>
        </w:rPr>
        <w:t>Inżidu d-domanda Ewropea għal proġetti Ewropej u noħolqu suq dejjiemi</w:t>
      </w:r>
    </w:p>
    <w:p w14:paraId="7222B8EA" w14:textId="777CB419" w:rsidR="000D765E" w:rsidRPr="005D4B4A" w:rsidRDefault="00084018" w:rsidP="005D4B4A">
      <w:pPr>
        <w:spacing w:after="120"/>
        <w:rPr>
          <w:noProof/>
        </w:rPr>
      </w:pPr>
      <w:r w:rsidRPr="005D4B4A">
        <w:rPr>
          <w:noProof/>
        </w:rPr>
        <w:t>Bħalissa, il-volatilità tal-prezzijiet u l-prattiki tas-suq mhux trasparenti huma ta’ sfida għall-kapaċitajiet tal-produzzjoni eżistenti u biex fil-futur ikollna ktajjen tal-valur tas-CRMs aktar reżiljenti. Dawn qed iwasslu biex l-għadd ta’ ftehimiet tax-xiri bejn l-UE u s-sħab fis-setturi upstream u downstream ikun limitat.</w:t>
      </w:r>
    </w:p>
    <w:p w14:paraId="17FC68FB" w14:textId="109CCC52" w:rsidR="009E0A2C" w:rsidRPr="005D4B4A" w:rsidRDefault="009E0A2C" w:rsidP="005D4B4A">
      <w:pPr>
        <w:rPr>
          <w:noProof/>
        </w:rPr>
      </w:pPr>
      <w:r w:rsidRPr="005D4B4A">
        <w:rPr>
          <w:noProof/>
        </w:rPr>
        <w:t>Għalhekk hemm bżonn intervent pubbliku biex jiġu diversifikati s-sorsi tal-provvista iżda anki biex jinħolqu mekkaniżmi tas-suq u tiġi appoġġata l-operazzjoni tal-proġetti tas-CRMs matul iż-żmien, filwaqt li jixxejnu ż-żidiet fil-kostijiet, il-fluttwazzjonijiet fil-prezzijiet, u l-inċertezzi fis-suq dinji.</w:t>
      </w:r>
    </w:p>
    <w:p w14:paraId="4BECDF54" w14:textId="51906F2B" w:rsidR="0056530D" w:rsidRPr="005D4B4A" w:rsidRDefault="0056530D" w:rsidP="005D4B4A">
      <w:pPr>
        <w:pStyle w:val="Heading2"/>
        <w:rPr>
          <w:noProof/>
        </w:rPr>
      </w:pPr>
      <w:r w:rsidRPr="005D4B4A">
        <w:rPr>
          <w:noProof/>
        </w:rPr>
        <w:t>Niffaċilitaw l-aggregazzjoni tad-domanda u x-xiri konġunt mill-industrija Ewropea</w:t>
      </w:r>
    </w:p>
    <w:p w14:paraId="17A4C699" w14:textId="061620D1" w:rsidR="0056530D" w:rsidRPr="005D4B4A" w:rsidRDefault="00C2112C" w:rsidP="005D4B4A">
      <w:pPr>
        <w:spacing w:after="120"/>
        <w:rPr>
          <w:noProof/>
        </w:rPr>
      </w:pPr>
      <w:r w:rsidRPr="005D4B4A">
        <w:rPr>
          <w:b/>
          <w:noProof/>
        </w:rPr>
        <w:t xml:space="preserve">Permezz tal-Pjattaforma tal-UE għall-Enerġija u għall-Materja Prima, il-Kummissjoni żviluppat </w:t>
      </w:r>
      <w:hyperlink r:id="rId21" w:history="1">
        <w:r w:rsidRPr="005D4B4A">
          <w:rPr>
            <w:rStyle w:val="Hyperlink"/>
            <w:b/>
            <w:noProof/>
          </w:rPr>
          <w:t>Mekkaniżmu tal-Materja Prima</w:t>
        </w:r>
      </w:hyperlink>
      <w:r w:rsidRPr="005D4B4A">
        <w:rPr>
          <w:b/>
          <w:noProof/>
        </w:rPr>
        <w:t xml:space="preserve"> apposta.</w:t>
      </w:r>
      <w:r w:rsidRPr="005D4B4A">
        <w:rPr>
          <w:noProof/>
        </w:rPr>
        <w:t xml:space="preserve"> Dan se jaġixxi bħala għodda ta’ tlaqqigħ biex tinħoloq konnessjoni bejn ix-xerrejja u l-fornituri tal-materja prima strateġika, l-istituzzjonijiet finanzjarji u l-fornituri ta’ servizzi tal-kumulazzjoni tar-riżervi. Se jkun opportunità biex ix-xerrejja interessati jaggregaw id-domanda u jixtru l-materja prima b’mod konġunt, u biex il-proġetti emerġenti jiżguraw ftehimiet tax-xiri konformi mar-regoli tal-UE dwar l-antitrust. Il-mekkaniżmu se jtejjeb ukoll l-aċċess tal-SMEs għall-materja prima strateġika billi jnaqqas il-kostijiet tat-tiftix tagħhom u jippermettilhom jilħqu d-daqs kritiku biex ikunu eliġibbli għall-volumi l-kbar mibjugħa mill-fornituri. Il-pjattaforma se żżid ferm it-trasparenza tas-swieq tas-CRMs. Barra minn hekk, il-pjattaforma tista’ tappoġġa attivitajiet futuri li jnaqqsu r-riskji taċ-ċentru tal-finanzjament tas-CRMs. Meta jkun qed jopera, iċ-Ċentru se jibni fuq l-attivitajiet tal-mekkaniżmu biex iwettaq xiri konġunt pubbliku f’isem korpi pubbliċi u privati.</w:t>
      </w:r>
    </w:p>
    <w:p w14:paraId="31854359" w14:textId="19F59D9D" w:rsidR="0056530D" w:rsidRPr="005D4B4A" w:rsidRDefault="0056530D" w:rsidP="005D4B4A">
      <w:pPr>
        <w:pStyle w:val="NumPar2"/>
        <w:numPr>
          <w:ilvl w:val="0"/>
          <w:numId w:val="0"/>
        </w:numPr>
        <w:spacing w:after="120"/>
        <w:rPr>
          <w:noProof/>
        </w:rPr>
      </w:pPr>
      <w:r w:rsidRPr="005D4B4A">
        <w:rPr>
          <w:b/>
          <w:noProof/>
        </w:rPr>
        <w:t>Fit-18 ta’ Novembru 2025, il-Kummissjoni nediet ir-reġistrazzjoni fil-pjattaforma u l-ewwel sessjoni ta’ tlaqqigħ se ssir f’Marzu 2026</w:t>
      </w:r>
      <w:r w:rsidRPr="005D4B4A">
        <w:rPr>
          <w:rStyle w:val="FootnoteReference"/>
          <w:noProof/>
          <w:lang w:val="en-GB"/>
        </w:rPr>
        <w:footnoteReference w:id="27"/>
      </w:r>
      <w:r w:rsidRPr="005D4B4A">
        <w:rPr>
          <w:noProof/>
        </w:rPr>
        <w:t>. Din is-sessjoni inizjali se tkun immirata lejn il-ktajjen tal-valur tal-materjali tal-art rari, tal-materja prima tal-batteriji u tal-materja prima tad-difiża disponibbli minnufih jew dalwaqt, u se tkun ta’ benefiċċju b’mod partikolari għall-atturi fi swieq żgħar u mhux likwidi bħal dawk tat-tungstenu jew l-gallju</w:t>
      </w:r>
      <w:r w:rsidRPr="005D4B4A">
        <w:rPr>
          <w:rStyle w:val="FootnoteReference"/>
          <w:noProof/>
          <w:lang w:val="en-GB"/>
        </w:rPr>
        <w:footnoteReference w:id="28"/>
      </w:r>
      <w:r w:rsidRPr="005D4B4A">
        <w:rPr>
          <w:noProof/>
        </w:rPr>
        <w:t>. Il-Mekkaniżmu tal-Materja Prima se jiffoka fuq il-fornituri mill-UE, miż-Żona Ekonomika Ewropea, mill-Pajjiżi u t-Territorji ekstra-Ewropej, u mill-pajjiżi tas-sħubijiet strateġiċi. Iċ-ċikli li ġejjin se jiffukaw fuq l-iżvilupp tal-proġetti, fuq li tkun żgurata provvista diversifikata ta’ materja prima strateġika għall-industrija tal-UE, u fuq il-konnessjoni tal-parteċipanti ma’ servizzi tal-ħżin u tal-kumulazzjoni tar-riżervi.</w:t>
      </w:r>
    </w:p>
    <w:p w14:paraId="13859BC6" w14:textId="7EAC3F89" w:rsidR="00CC5709" w:rsidRPr="005D4B4A" w:rsidRDefault="00CC5709" w:rsidP="005D4B4A">
      <w:pPr>
        <w:pStyle w:val="Text2"/>
        <w:ind w:left="0"/>
        <w:rPr>
          <w:noProof/>
        </w:rPr>
      </w:pPr>
      <w:r w:rsidRPr="005D4B4A">
        <w:rPr>
          <w:noProof/>
        </w:rPr>
        <w:t>Din il-konnessjoni tas-suq li tagħmel il-Pjattaforma trid tiġi kkomplementata b’mekkaniżmi li jinċentivaw il-konklużjoni tal-kuntratti ma’ fornituri diversifikati. U fil-futur, din il-funzjoni se tingħadda f’idejn iċ-Ċentru. Fid-dawl ta’ dan, il-Kummissjoni se tniedi proċess mal-partijiet ikkonċernati biex tistudja t-tfassil, l-ambitu u l-finanzjament ta’ mekkaniżmu kosteffettiv għall-ingranaġġ ta’ prezz minimu biex ikunu jistgħu jsiru investimenti f’faċilitajiet tal-ipproċessar fl-Ewropa u fl-estrazzjoni ta’ minerali kritiċi fl-Ewropa u f’pajjiżi sħab.</w:t>
      </w:r>
    </w:p>
    <w:p w14:paraId="60756DFE" w14:textId="3381AB94" w:rsidR="0056530D" w:rsidRPr="005D4B4A" w:rsidRDefault="009F296E" w:rsidP="005D4B4A">
      <w:pPr>
        <w:pStyle w:val="Heading2"/>
        <w:rPr>
          <w:noProof/>
        </w:rPr>
      </w:pPr>
      <w:r w:rsidRPr="005D4B4A">
        <w:rPr>
          <w:noProof/>
        </w:rPr>
        <w:t>Nistimulaw id-diversifikazzjoni tas-CRMs mill-industrija Ewropea</w:t>
      </w:r>
    </w:p>
    <w:p w14:paraId="0B3C7025" w14:textId="1B0A2849" w:rsidR="00C374C7" w:rsidRPr="005D4B4A" w:rsidRDefault="00C374C7" w:rsidP="005D4B4A">
      <w:pPr>
        <w:pStyle w:val="paragraph"/>
        <w:spacing w:before="0" w:beforeAutospacing="0" w:after="120" w:afterAutospacing="0"/>
        <w:jc w:val="both"/>
        <w:textAlignment w:val="baseline"/>
        <w:rPr>
          <w:rStyle w:val="normaltextrun"/>
          <w:noProof/>
        </w:rPr>
      </w:pPr>
      <w:r w:rsidRPr="005D4B4A">
        <w:rPr>
          <w:noProof/>
        </w:rPr>
        <w:t xml:space="preserve">L-aggregazzjoni tal-provvista u tad-domanda hija l-ewwel pass biex ikollna suq tas-CRMs reżiljenti u diversifikat. </w:t>
      </w:r>
      <w:r w:rsidRPr="005D4B4A">
        <w:rPr>
          <w:rStyle w:val="normaltextrun"/>
          <w:noProof/>
        </w:rPr>
        <w:t>Iżda dan mhux se jnaqqas direttament id-differenzjal tal-prezz persistenti li jaffettwa l-proġetti tas-CRMs tal-UE u li j</w:t>
      </w:r>
      <w:r w:rsidR="005D4B4A">
        <w:rPr>
          <w:rStyle w:val="normaltextrun"/>
          <w:noProof/>
        </w:rPr>
        <w:t>għin</w:t>
      </w:r>
      <w:r w:rsidRPr="005D4B4A">
        <w:rPr>
          <w:rStyle w:val="normaltextrun"/>
          <w:noProof/>
        </w:rPr>
        <w:t xml:space="preserve"> għall-volatilità tas-suq.</w:t>
      </w:r>
    </w:p>
    <w:p w14:paraId="50502F28" w14:textId="7BD6016F" w:rsidR="00525372" w:rsidRPr="005D4B4A" w:rsidRDefault="00172593" w:rsidP="005D4B4A">
      <w:pPr>
        <w:pStyle w:val="NumPar2"/>
        <w:numPr>
          <w:ilvl w:val="0"/>
          <w:numId w:val="0"/>
        </w:numPr>
        <w:spacing w:after="120"/>
        <w:rPr>
          <w:noProof/>
        </w:rPr>
      </w:pPr>
      <w:r w:rsidRPr="005D4B4A">
        <w:rPr>
          <w:b/>
          <w:noProof/>
        </w:rPr>
        <w:t xml:space="preserve">Biex tistimula aktar diversifikazzjoni fit-tiftix tas-sorsi ta’ provvista tas-CRMs, il-Kummissjoni qed tipproponi wkoll emenda mmirata tas-CRMA. </w:t>
      </w:r>
      <w:r w:rsidRPr="005D4B4A">
        <w:rPr>
          <w:noProof/>
        </w:rPr>
        <w:t xml:space="preserve">Fil-fatt, għad-diversifikazzjoni tal-provvista hemm bżonn l-impenn tas-setturi industrijali downstream Ewropej għax dawn ma jistgħux jibqgħu jiddependu għalkollox fuq l-esportazzjonijiet Ċiniżi biex jissodisfaw id-domandi tagħhom tas-CRMs. Fil-prattika, il-kumpaniji l-kbar se jkollhom </w:t>
      </w:r>
      <w:r w:rsidRPr="005D4B4A">
        <w:rPr>
          <w:b/>
          <w:bCs/>
          <w:noProof/>
        </w:rPr>
        <w:t>iwettqu valutazzjoni tar-riskju tal-ktajjen tal-provvista tagħhom</w:t>
      </w:r>
      <w:r w:rsidRPr="005D4B4A">
        <w:rPr>
          <w:noProof/>
        </w:rPr>
        <w:t xml:space="preserve"> u jadottaw, kif neċessarju, miżuri tal-mitigazzjoni, inkluż biex jiddiversifikaw ruħhom ’il bogħod minn sors tal-provvista wieħed. Il-Kummissjoni għandu jkollha l-kapaċità li tinċentiva miżuri effettivi tad-diversifikazzjoni li l-kumpaniji l-kbar għandhom jadottaw f’każ ta’ vulnerabbiltajiet sinifikanti u, meta ma tittiħidx azzjoni, tagħmel id-diversifikazzjoni obbligatorja. Dan għandu jikkontribwixxi wkoll biex jistimula d-domanda għall-proġetti fil-katina tal-valur tal-UE u jgħin biex ikunu żgurati provvisti minn pajjiżi sħab fdati. Fil-kuntest ġeopolitiku tal-lum, ħafna mill-benefiċċji fit-tul tad-diversifikazzjoni jisbqu l-kostijiet finanzjarji fl-immedjat. Dawn għandhom jitqiesu kif xieraq mill-kumpaniji privati kif ukoll mill-istituzzjonijiet finanzjarji. </w:t>
      </w:r>
    </w:p>
    <w:p w14:paraId="28D076F6" w14:textId="2E3B75D8" w:rsidR="000566CC" w:rsidRPr="005D4B4A" w:rsidRDefault="000566CC" w:rsidP="005D4B4A">
      <w:pPr>
        <w:pStyle w:val="NumPar2"/>
        <w:numPr>
          <w:ilvl w:val="0"/>
          <w:numId w:val="0"/>
        </w:numPr>
        <w:rPr>
          <w:noProof/>
        </w:rPr>
      </w:pPr>
      <w:r w:rsidRPr="005D4B4A">
        <w:rPr>
          <w:noProof/>
        </w:rPr>
        <w:t>Barra minn hekk, il-każ tal-industrija tad-difiża tal-UE jeħtieġ attenzjoni partikolari. Il-kontrolli tal-esportazzjoni tas-CRMs, bil-preżunzjoni ta’ ċaħda għall-użu finali militari, inkluż il-</w:t>
      </w:r>
      <w:r w:rsidRPr="005D4B4A">
        <w:rPr>
          <w:b/>
          <w:bCs/>
          <w:noProof/>
        </w:rPr>
        <w:t>kontrolli ekstraterritorjali minn pajjiżi terzi tat-tagħmir tad-difiża li fih is-CRMs</w:t>
      </w:r>
      <w:r w:rsidRPr="005D4B4A">
        <w:rPr>
          <w:noProof/>
        </w:rPr>
        <w:t>, huma theddida ċara u preżenti għas-sigurtà u d-difiża tal-UE. L-istituzzjonijiet tal-UE u l-Istati Membri, b’koordinazzjoni man-NATO, għandhom jimmobilizzaw kull strument possibbli għad-dispożizzjoni tagħhom biex inaqqsu malajr id-dipendenzi tas-CRMs tul il-ktajjen tal-valur industrijali tad-difiża, billi jużaw</w:t>
      </w:r>
      <w:r w:rsidRPr="005D4B4A">
        <w:rPr>
          <w:b/>
          <w:bCs/>
          <w:noProof/>
        </w:rPr>
        <w:t xml:space="preserve"> in-nefqa fid-difiża bħala katalizzatur ulterjuri għax-xiri ta’ proġetti tas-CRMs ta’ prijorità</w:t>
      </w:r>
      <w:r w:rsidRPr="005D4B4A">
        <w:rPr>
          <w:noProof/>
        </w:rPr>
        <w:t>. Il-Kummissjoni qed tesplora inċentivi għad-diversifikazzjoni tal-provvista tal-materja prima kritika fil-kuntest tar-reviżjoni tad-Direttivi dwar l-Akkwist Pubbliku</w:t>
      </w:r>
      <w:r w:rsidRPr="005D4B4A">
        <w:rPr>
          <w:rStyle w:val="FootnoteReference"/>
          <w:noProof/>
          <w:lang w:val="en-GB"/>
        </w:rPr>
        <w:footnoteReference w:id="29"/>
      </w:r>
      <w:r w:rsidRPr="005D4B4A">
        <w:rPr>
          <w:noProof/>
        </w:rPr>
        <w:t xml:space="preserve"> u </w:t>
      </w:r>
      <w:r w:rsidRPr="005D4B4A">
        <w:rPr>
          <w:b/>
          <w:bCs/>
          <w:noProof/>
        </w:rPr>
        <w:t>l-Akkwist Pubbliku fil-Qasam tad-Difiża</w:t>
      </w:r>
      <w:r w:rsidRPr="005D4B4A">
        <w:rPr>
          <w:noProof/>
        </w:rPr>
        <w:t>, kif ukoll fit-tfassil tal-Proġetti Ewlenin tal-Prontezza tad-Difiża 2030</w:t>
      </w:r>
      <w:r w:rsidRPr="005D4B4A">
        <w:rPr>
          <w:rStyle w:val="FootnoteReference"/>
          <w:noProof/>
          <w:lang w:val="en-GB"/>
        </w:rPr>
        <w:footnoteReference w:id="30"/>
      </w:r>
      <w:r w:rsidRPr="005D4B4A">
        <w:rPr>
          <w:noProof/>
        </w:rPr>
        <w:t>. L-awtoritajiet kontraenti tal-Istati Membri huma mħeġġa wkoll jippermettu lill-kuntratturi jfittxu sorsi tal-provvista tal-materja prima b’mod sigur, eż. billi jipprijoritizzaw proġetti bbażati fuq kriterji mhux tal-prezz, bħad-diversifikazzjoni, b’mod partikolari meta jibbażaw fuq materja prima raffinata jew riċiklata fl-UE.</w:t>
      </w:r>
    </w:p>
    <w:p w14:paraId="4D29D5D0" w14:textId="28FEDBCB" w:rsidR="005F7E88" w:rsidRPr="005D4B4A" w:rsidRDefault="005F7E88" w:rsidP="005D4B4A">
      <w:pPr>
        <w:pStyle w:val="Heading2"/>
        <w:rPr>
          <w:noProof/>
        </w:rPr>
      </w:pPr>
      <w:r w:rsidRPr="005D4B4A">
        <w:rPr>
          <w:noProof/>
        </w:rPr>
        <w:t>Nappoġġaw il-kumulazzjoni tar-riżervi biex tiżdied ir-reżiljenza industrijali Ewropea</w:t>
      </w:r>
    </w:p>
    <w:p w14:paraId="28374D2B" w14:textId="369848A9" w:rsidR="00204869" w:rsidRPr="005D4B4A" w:rsidRDefault="00BE0EAF" w:rsidP="005D4B4A">
      <w:pPr>
        <w:pStyle w:val="NumPar2"/>
        <w:numPr>
          <w:ilvl w:val="0"/>
          <w:numId w:val="0"/>
        </w:numPr>
        <w:spacing w:after="120"/>
        <w:rPr>
          <w:noProof/>
        </w:rPr>
      </w:pPr>
      <w:r w:rsidRPr="005D4B4A">
        <w:rPr>
          <w:b/>
          <w:noProof/>
        </w:rPr>
        <w:t>Il-Kummissjoni u l-Istati Membri qed jaħdmu biex jikkoordinaw ir-riżervi tal-materja prima kritika, li jistgħu jkunu mezza siewi kif jiġu limitati r-riskji tal-provvista.</w:t>
      </w:r>
      <w:r w:rsidRPr="005D4B4A">
        <w:rPr>
          <w:noProof/>
        </w:rPr>
        <w:t xml:space="preserve"> Bħalissa, ħafna kumpaniji jixtru s-CRMs meta jkollhom bżonnhom biss, imxekkla bil-liċenzjar limitat taċ-Ċina, minn nuqqas ta’ kapaċità tal-ħżin, minn nuqqas ta’ alternattivi tal-finanzjament biżżejjed u minn ċerti speċifikazzjonijiet materjali li jinbidlu wara perjodi twal tal-ħżin. Din is-sitwazzjoni toħloq kundizzjonijiet tax-xiri subottimali meta jkun hemm prezzijiet għoljin u nuqqas ta’ kumulazzjoni tar-riżervi. Fl-UE m’hemm l-ebda strument strutturali li jimmaniġġa r-riżervi tas-CRM u jiżgura rilaxx xieraq u ġust madwar l-Istati Membri kollha f’każ ta’ interruzzjonijiet, filwaqt li pajjiżi terzi bħall-Ġappun, l-Istati Uniti u l-Korea t’Isfel għamlu sforzi strateġiċi sinifikanti biex jiżguraw is-sigurtà u l-istabbiltà ekonomika tagħhom stess. </w:t>
      </w:r>
    </w:p>
    <w:p w14:paraId="7B484FEE" w14:textId="3F2D9539" w:rsidR="006C0522" w:rsidRPr="005D4B4A" w:rsidRDefault="00047C9C" w:rsidP="005D4B4A">
      <w:pPr>
        <w:pStyle w:val="NumPar2"/>
        <w:numPr>
          <w:ilvl w:val="0"/>
          <w:numId w:val="0"/>
        </w:numPr>
        <w:spacing w:after="120"/>
        <w:rPr>
          <w:noProof/>
        </w:rPr>
      </w:pPr>
      <w:r w:rsidRPr="005D4B4A">
        <w:rPr>
          <w:noProof/>
        </w:rPr>
        <w:t>F’Lulju 2025 ġiet adottata l-Istrateġija tal-UE għall-kumulazzjoni tar-riżervi biex ittejjeb l-interoperabbiltà u l-koordinazzjoni tas-sistemi tal-kumulazzjoni tar-riżervi fil-livelli tal-UE u nazzjonali</w:t>
      </w:r>
      <w:r w:rsidRPr="005D4B4A">
        <w:rPr>
          <w:rStyle w:val="FootnoteReference"/>
          <w:noProof/>
          <w:lang w:val="en-GB"/>
        </w:rPr>
        <w:footnoteReference w:id="31"/>
      </w:r>
      <w:r w:rsidRPr="005D4B4A">
        <w:rPr>
          <w:noProof/>
        </w:rPr>
        <w:t>. Barra minn hekk, il-Programm għall-Industrija tad-Difiża Ewropea li se joħroġ fiż-żmien li ġej se jappoġġa attivitajiet biex ikunu jistgħu jitħaffu l-aġġustamenti fil-bidliet strutturali, inkluż dawk marbuta mal-materja prima, mal-kumulazzjoni tar-riżervi tagħhom u mal-bini ta’ kapaċitajiet tar-riżerva.</w:t>
      </w:r>
    </w:p>
    <w:p w14:paraId="6D8E3C47" w14:textId="6B54120F" w:rsidR="005B72B3" w:rsidRPr="005D4B4A" w:rsidRDefault="008405E3" w:rsidP="005D4B4A">
      <w:pPr>
        <w:rPr>
          <w:noProof/>
        </w:rPr>
      </w:pPr>
      <w:r w:rsidRPr="005D4B4A">
        <w:rPr>
          <w:b/>
          <w:noProof/>
        </w:rPr>
        <w:t>Il-Kummissjoni u diversi Stati Membri qed jikkollaboraw fuq</w:t>
      </w:r>
      <w:r w:rsidRPr="005D4B4A">
        <w:rPr>
          <w:noProof/>
        </w:rPr>
        <w:t xml:space="preserve"> </w:t>
      </w:r>
      <w:r w:rsidRPr="005D4B4A">
        <w:rPr>
          <w:b/>
          <w:noProof/>
        </w:rPr>
        <w:t>proġett pilota għall-kumulazzjoni tar-riżervi ta’ materja prima kritika</w:t>
      </w:r>
      <w:r w:rsidRPr="005D4B4A">
        <w:rPr>
          <w:noProof/>
        </w:rPr>
        <w:t xml:space="preserve"> biex għall-kumulazzjoni tar-riżervi tas-CRMs, l-UE jkollha approċċ effettiv u koordinat. Il-proġett pilota se jibda jopera fil-bidu tal-2026, abbażi tal-kapaċitajiet tal-Istati Membri u tal-Kummissjoni, u b’attenzjoni partikolari għall-materja prima sekondarja. Dan se jindirizza d-dimensjonijiet loġistiċi tal-kumulazzjoni tar-riżervi, bħall-kundizzjonijiet wara x-xiri, il-ħżin u r-rilaxx tas-CRMs. Il-proġett pilota se jikkunsidra wkoll it-tip ta’ kumulazzjoni tar-riżervi li tappoġġa bl-aħjar mod lill-industrija Ewropea fid-dawl tal-għodod tal-finanzjament disponibbli għal dawk l-operazzjonijiet u li tiżgura l-koerenza mal-isforzi tal-industrija. Wara dan, iċ-Ċentru se jintegra l-attivitajiet ta’ dan il-proġett pilota hu u jwettaq l-operazzjonijiet tal-kumulazzjoni tar-riżervi.</w:t>
      </w:r>
    </w:p>
    <w:tbl>
      <w:tblPr>
        <w:tblStyle w:val="TableGrid"/>
        <w:tblW w:w="0" w:type="auto"/>
        <w:tblInd w:w="-8" w:type="dxa"/>
        <w:tblLook w:val="04A0" w:firstRow="1" w:lastRow="0" w:firstColumn="1" w:lastColumn="0" w:noHBand="0" w:noVBand="1"/>
      </w:tblPr>
      <w:tblGrid>
        <w:gridCol w:w="8610"/>
      </w:tblGrid>
      <w:tr w:rsidR="008A5D30" w:rsidRPr="005148D6" w14:paraId="677A74A3" w14:textId="77777777" w:rsidTr="005D4B4A">
        <w:trPr>
          <w:trHeight w:val="48"/>
        </w:trPr>
        <w:tc>
          <w:tcPr>
            <w:tcW w:w="8610" w:type="dxa"/>
          </w:tcPr>
          <w:p w14:paraId="667311B0" w14:textId="7B896A2A" w:rsidR="008A5D30" w:rsidRPr="005148D6" w:rsidRDefault="008A5D30" w:rsidP="005D4B4A">
            <w:pPr>
              <w:pStyle w:val="NumPar2"/>
              <w:numPr>
                <w:ilvl w:val="0"/>
                <w:numId w:val="0"/>
              </w:numPr>
              <w:spacing w:before="60" w:after="60"/>
              <w:rPr>
                <w:b/>
                <w:bCs/>
                <w:noProof/>
                <w:sz w:val="20"/>
              </w:rPr>
            </w:pPr>
            <w:r w:rsidRPr="005148D6">
              <w:rPr>
                <w:b/>
                <w:noProof/>
                <w:sz w:val="20"/>
              </w:rPr>
              <w:t>Azzjonijiet biex tiżdied id-domanda Ewropea għall-proġetti Ewropej u jinħoloq suq dejjiemi</w:t>
            </w:r>
          </w:p>
        </w:tc>
      </w:tr>
      <w:tr w:rsidR="00497143" w:rsidRPr="005148D6" w14:paraId="07A61BB5" w14:textId="77777777">
        <w:tc>
          <w:tcPr>
            <w:tcW w:w="8610" w:type="dxa"/>
          </w:tcPr>
          <w:p w14:paraId="57AC4A2A" w14:textId="749A7E6D" w:rsidR="00497143" w:rsidRPr="005148D6" w:rsidRDefault="00243DA0" w:rsidP="005D4B4A">
            <w:pPr>
              <w:pStyle w:val="NumPar2"/>
              <w:numPr>
                <w:ilvl w:val="0"/>
                <w:numId w:val="0"/>
              </w:numPr>
              <w:spacing w:before="60" w:after="60"/>
              <w:rPr>
                <w:noProof/>
                <w:sz w:val="20"/>
              </w:rPr>
            </w:pPr>
            <w:r w:rsidRPr="005148D6">
              <w:rPr>
                <w:noProof/>
                <w:sz w:val="20"/>
              </w:rPr>
              <w:t>Sa Q1 2026, il-Kummissjoni se tniedi l-ewwel ċiklu ta’ tlaqqigħ permezz tal-Pjattaforma tal-UE għall-Enerġija u għall-Materja Prima b’enfasi fuq il-katina tal-valur tal-kalamiti permanenti tal-materjali tal-art rari, tal-materja prima tal-batteriji u tal-materja prima tad-difiża.</w:t>
            </w:r>
          </w:p>
        </w:tc>
      </w:tr>
      <w:tr w:rsidR="006A57F1" w:rsidRPr="005148D6" w14:paraId="3E8B633C" w14:textId="77777777">
        <w:tc>
          <w:tcPr>
            <w:tcW w:w="8610" w:type="dxa"/>
          </w:tcPr>
          <w:p w14:paraId="73207091" w14:textId="226FE7A8" w:rsidR="006A57F1" w:rsidRPr="005148D6" w:rsidRDefault="006A57F1" w:rsidP="005D4B4A">
            <w:pPr>
              <w:pStyle w:val="NumPar2"/>
              <w:numPr>
                <w:ilvl w:val="0"/>
                <w:numId w:val="0"/>
              </w:numPr>
              <w:spacing w:before="60" w:after="60"/>
              <w:rPr>
                <w:noProof/>
                <w:sz w:val="20"/>
              </w:rPr>
            </w:pPr>
            <w:r w:rsidRPr="005148D6">
              <w:rPr>
                <w:noProof/>
                <w:sz w:val="20"/>
              </w:rPr>
              <w:t>Bħala parti minn RESourceEU, il-Kummissjoni tipproponi li temenda s-CRMA biex tistimula l-isforzi tad-diversifikazzjoni tal-katina tal-provvista tal-operaturi l-kbar tas-suq, ħalli tevita d-dipendenza fuq sorsi uniċi tal-provvista.</w:t>
            </w:r>
          </w:p>
        </w:tc>
      </w:tr>
      <w:tr w:rsidR="005B72B3" w:rsidRPr="005148D6" w14:paraId="0A5CAA93" w14:textId="77777777">
        <w:tc>
          <w:tcPr>
            <w:tcW w:w="8610" w:type="dxa"/>
          </w:tcPr>
          <w:p w14:paraId="3D6C99FF" w14:textId="0C8636EC" w:rsidR="005B72B3" w:rsidRPr="005148D6" w:rsidRDefault="005B72B3" w:rsidP="005D4B4A">
            <w:pPr>
              <w:pStyle w:val="NumPar2"/>
              <w:numPr>
                <w:ilvl w:val="0"/>
                <w:numId w:val="0"/>
              </w:numPr>
              <w:spacing w:before="60" w:after="60"/>
              <w:rPr>
                <w:noProof/>
                <w:sz w:val="20"/>
              </w:rPr>
            </w:pPr>
            <w:r w:rsidRPr="005148D6">
              <w:rPr>
                <w:noProof/>
                <w:sz w:val="20"/>
              </w:rPr>
              <w:t xml:space="preserve">Il-Kummissjoni qed tesplora inċentivi għad-diversifikazzjoni fil-kuntest tar-reviżjoni tad-Direttiva dwar l-Akkwist Pubbliku fil-Qasam tad-Difiża u fit-tfassil tal-Proġetti Ewlenin tal-Prontezza tad-Difiża 2030. </w:t>
            </w:r>
          </w:p>
        </w:tc>
      </w:tr>
      <w:tr w:rsidR="00497143" w:rsidRPr="005148D6" w14:paraId="260BC35B" w14:textId="77777777">
        <w:tc>
          <w:tcPr>
            <w:tcW w:w="8610" w:type="dxa"/>
          </w:tcPr>
          <w:p w14:paraId="0C4DF70F" w14:textId="704D669A" w:rsidR="00497143" w:rsidRPr="005148D6" w:rsidRDefault="00497143" w:rsidP="005D4B4A">
            <w:pPr>
              <w:pStyle w:val="NumPar2"/>
              <w:numPr>
                <w:ilvl w:val="0"/>
                <w:numId w:val="0"/>
              </w:numPr>
              <w:spacing w:before="60" w:after="60"/>
              <w:rPr>
                <w:noProof/>
                <w:sz w:val="20"/>
              </w:rPr>
            </w:pPr>
            <w:r w:rsidRPr="005148D6">
              <w:rPr>
                <w:noProof/>
                <w:sz w:val="20"/>
              </w:rPr>
              <w:t>Sa Q1 2026, il-Kummissjoni u l-Istati Membri se jibdew l-ewwel proġett pilota dwar il-kumulazzjoni tar-riżervi tas-CRMs.</w:t>
            </w:r>
          </w:p>
        </w:tc>
      </w:tr>
    </w:tbl>
    <w:p w14:paraId="62D1329E" w14:textId="622149DA" w:rsidR="00232937" w:rsidRPr="005D4B4A" w:rsidRDefault="00232937" w:rsidP="005D4B4A">
      <w:pPr>
        <w:pStyle w:val="Heading1"/>
        <w:rPr>
          <w:noProof/>
        </w:rPr>
      </w:pPr>
      <w:r w:rsidRPr="005D4B4A">
        <w:rPr>
          <w:noProof/>
        </w:rPr>
        <w:t>Nipproteġu s-Suq Uniku u r-reżiljenza tal-katina tal-valur tas-CRMs tal-UE</w:t>
      </w:r>
    </w:p>
    <w:p w14:paraId="0E8FBB48" w14:textId="1E1E460A" w:rsidR="00232937" w:rsidRPr="005D4B4A" w:rsidRDefault="00232937" w:rsidP="005D4B4A">
      <w:pPr>
        <w:pStyle w:val="Heading2"/>
        <w:rPr>
          <w:noProof/>
        </w:rPr>
      </w:pPr>
      <w:r w:rsidRPr="005D4B4A">
        <w:rPr>
          <w:noProof/>
        </w:rPr>
        <w:t>Insaħħu l-monitoraġġ tal-ktajjen tal-provvista u nikkoordinaw ir-rispons għal interruzzjonijiet tal-provvista</w:t>
      </w:r>
    </w:p>
    <w:p w14:paraId="27015CA7" w14:textId="55596A8A" w:rsidR="002353AE" w:rsidRPr="005D4B4A" w:rsidRDefault="00DD2ED1" w:rsidP="005D4B4A">
      <w:pPr>
        <w:spacing w:after="120"/>
        <w:rPr>
          <w:noProof/>
        </w:rPr>
      </w:pPr>
      <w:r w:rsidRPr="005D4B4A">
        <w:rPr>
          <w:b/>
          <w:noProof/>
        </w:rPr>
        <w:t xml:space="preserve">Waqt kriżi, l-ewwel responsabbiltà tal-UE hi li tipproteġi s-Suq Uniku, u l-Kummissjoni qed tiżgura li l-Istati Membri jaħdmu flimkien u mhux kontra xulxin. </w:t>
      </w:r>
      <w:r w:rsidRPr="005D4B4A">
        <w:rPr>
          <w:noProof/>
        </w:rPr>
        <w:t>Dan hu l-objettiv ewlieni tal-</w:t>
      </w:r>
      <w:r w:rsidRPr="005D4B4A">
        <w:rPr>
          <w:b/>
          <w:noProof/>
        </w:rPr>
        <w:t>Att dwar l-Emerġenzi u r-Reżiljenza tas-Suq Intern</w:t>
      </w:r>
      <w:r w:rsidRPr="005D4B4A">
        <w:rPr>
          <w:noProof/>
        </w:rPr>
        <w:t xml:space="preserve"> (IMERA)</w:t>
      </w:r>
      <w:r w:rsidRPr="005D4B4A">
        <w:rPr>
          <w:rStyle w:val="FootnoteReference"/>
          <w:noProof/>
          <w:lang w:val="en-GB"/>
        </w:rPr>
        <w:footnoteReference w:id="32"/>
      </w:r>
      <w:r w:rsidRPr="005D4B4A">
        <w:rPr>
          <w:noProof/>
        </w:rPr>
        <w:t>. Meta dan l-Att jidħol fis-seħħ f’Mejju 2026, u abbażi tal-intelligence miġbura waqt l-implimentazzjoni tas-CRMA, il-Kummissjoni se tuża s-sett tal-għodod tal-IMERA biex tindirizza sfidi tul il-katina tal-valur tal-UE. Fil-każ tal-attivazzjoni tal-modalitajiet ta’ viġilanza jew ta’ emerġenza tas-suq intern skont l-IMERA, il-Kummissjoni se tkun tista’ tindirizza t-talbiet għall-informazzjoni dwar il-kapaċitajiet tal-produzzjoni u l-istokkijiet, l-interruzzjonijiet fil-ktajjen tal-provvista jew l-iskarsezzi, iżda anki twettaq xirjiet konġunti, tawtorizza t-talbiet ikklassifikati li għandhom prijorità, u tikkoordina d-distribuzzjoni tal-kumulazzjoni tar-riżervi.</w:t>
      </w:r>
    </w:p>
    <w:p w14:paraId="3B107181" w14:textId="13F5AB34" w:rsidR="00232937" w:rsidRPr="005D4B4A" w:rsidRDefault="00823986" w:rsidP="005D4B4A">
      <w:pPr>
        <w:rPr>
          <w:noProof/>
        </w:rPr>
      </w:pPr>
      <w:r w:rsidRPr="005D4B4A">
        <w:rPr>
          <w:b/>
          <w:noProof/>
        </w:rPr>
        <w:t>Qabel jidħol fis-seħħ, il-Kummissjoni diġà ġabret lill-Istati Membri biex tagħraf l-interruzzjonijiet tal-provvista u tikkoordina r-reazzjonijiet.</w:t>
      </w:r>
      <w:r w:rsidRPr="005D4B4A">
        <w:rPr>
          <w:noProof/>
        </w:rPr>
        <w:t xml:space="preserve"> Dan kien possibbli bis-saħħa tal-monitoraġġ tal-ktajjen tal-provvista li sar skont l-Att dwar il-Materja Prima Kritika. L-Istati Membri u l-Kummissjoni bdew jittestjaw l-istress tal-ktajjen tal-provvista strateġiċi, u l-eżerċizzji konġunti li jmiss se jiffokaw fuq il-ktajjen tal-valur tal-elementi tal-materjali tal-art rari u l-materja prima kritika relatata mad-difiża. L-Istati Membri jeħtieġ ukoll jimmonitorjaw lill-operaturi ewlenin tas-suq tul il-katina tal-valur tas-CRMs u jinnotifikaw lill-Kummissjoni jekk xi avvenimenti kbar jaf ixekklu l-operazzjonijiet regolari tagħhom. Hu importanti li ssir ħidma mas-sħab fdati biex jiġu vvalutati l-interruzzjonijiet tal-provvista u tissaħħaħ il-preparatezza.</w:t>
      </w:r>
    </w:p>
    <w:p w14:paraId="0CAC54F7" w14:textId="0D50B2E1" w:rsidR="00232937" w:rsidRPr="005D4B4A" w:rsidRDefault="00CA270E" w:rsidP="005D4B4A">
      <w:pPr>
        <w:pStyle w:val="Heading2"/>
        <w:rPr>
          <w:noProof/>
        </w:rPr>
      </w:pPr>
      <w:r w:rsidRPr="005D4B4A">
        <w:rPr>
          <w:noProof/>
        </w:rPr>
        <w:t>Inħarsu lill-UE minn interferenza ostili</w:t>
      </w:r>
    </w:p>
    <w:p w14:paraId="71C1DA63" w14:textId="7793E365" w:rsidR="001E6BA4" w:rsidRPr="005D4B4A" w:rsidRDefault="00A6471F" w:rsidP="005D4B4A">
      <w:pPr>
        <w:spacing w:after="120"/>
        <w:rPr>
          <w:noProof/>
        </w:rPr>
      </w:pPr>
      <w:r w:rsidRPr="005D4B4A">
        <w:rPr>
          <w:b/>
          <w:bCs/>
          <w:noProof/>
        </w:rPr>
        <w:t>Il-Kummissjoni qed taħdem biex tuża l-intelligence miġbura dwar prattiki tas-suq potenzjalment dannużi</w:t>
      </w:r>
      <w:r w:rsidRPr="005D4B4A">
        <w:rPr>
          <w:noProof/>
        </w:rPr>
        <w:t>. Għalkemm l-investituri barranin jistgħu jikkontribwixxu għall-proġetti tas-CRMs fl-UE, l-UE jeħtieġ tiżgura li dak l-investiment ikun iġib valur miżjud reali għas-Suq Uniku u jaqbel mal-objettivi tas-sigurtà ekonomika tagħna. Minħabba n-natura strateġika tal-katina tal-valur tas-CRMs,</w:t>
      </w:r>
      <w:r w:rsidRPr="005D4B4A">
        <w:rPr>
          <w:b/>
          <w:noProof/>
        </w:rPr>
        <w:t xml:space="preserve"> </w:t>
      </w:r>
      <w:r w:rsidRPr="005D4B4A">
        <w:rPr>
          <w:noProof/>
        </w:rPr>
        <w:t>il-Kummissjoni se tintegra l-Proġetti Strateġiċi tal-Att dwar il-Materja Prima Kritika bħala “</w:t>
      </w:r>
      <w:r w:rsidRPr="005D4B4A">
        <w:rPr>
          <w:i/>
          <w:iCs/>
          <w:noProof/>
        </w:rPr>
        <w:t>Proġetti jew Programmi ta’ Interess għall-Unjoni</w:t>
      </w:r>
      <w:r w:rsidRPr="005D4B4A">
        <w:rPr>
          <w:noProof/>
        </w:rPr>
        <w:t>” skont ir-Regolament dwar l-Investiment Dirett Barrani, u b’hekk tipprovdi kontroll akbar fuq l-investiment barrani fil-katina tal-valur tas-CRMs tal-UE għal raġunijiet ta’ sigurtà.</w:t>
      </w:r>
    </w:p>
    <w:p w14:paraId="7723B802" w14:textId="52B5B335" w:rsidR="00232937" w:rsidRPr="005D4B4A" w:rsidRDefault="009C6361" w:rsidP="005D4B4A">
      <w:pPr>
        <w:spacing w:after="120"/>
        <w:rPr>
          <w:noProof/>
        </w:rPr>
      </w:pPr>
      <w:r w:rsidRPr="005D4B4A">
        <w:rPr>
          <w:b/>
          <w:bCs/>
          <w:noProof/>
        </w:rPr>
        <w:t>Il-programm ta’ ħidma għall-2026-2027 ta’ Orizzont Ewropa</w:t>
      </w:r>
      <w:r w:rsidRPr="005D4B4A">
        <w:rPr>
          <w:noProof/>
        </w:rPr>
        <w:t xml:space="preserve"> se jillimita l-parteċipazzjoni ta’ entitajiet Ċiniżi u ta’ entitajiet ibbażati fl-UE kkontrollati miċ-Ċina fl-azzjonijiet kollha tar-riċerka u l-innovazzjoni tas-CRMs. Il-Kummissjoni se taħdem biex tirreplika dan l-approċċ fi strumenti oħra tal-finanzjament fl-UE u tħeġġeġ lill-Istati Membri jieħdu miżuri simili biex jappoġġaw il-finanzjament domestiku tagħhom għas-CRMs.</w:t>
      </w:r>
    </w:p>
    <w:p w14:paraId="3D432FDB" w14:textId="7488A19B" w:rsidR="00913815" w:rsidRPr="005D4B4A" w:rsidRDefault="00913815" w:rsidP="005D4B4A">
      <w:pPr>
        <w:tabs>
          <w:tab w:val="left" w:pos="720"/>
        </w:tabs>
        <w:spacing w:after="120"/>
        <w:rPr>
          <w:noProof/>
        </w:rPr>
      </w:pPr>
      <w:r w:rsidRPr="005D4B4A">
        <w:rPr>
          <w:noProof/>
        </w:rPr>
        <w:t xml:space="preserve">Filwaqt li jibnu fuq l-isforzi kollettivi tagħhom biex jissalvagwardjaw il-ktajjen tal-provvista minn prattiki inġusti tas-suq, </w:t>
      </w:r>
      <w:r w:rsidRPr="005D4B4A">
        <w:rPr>
          <w:b/>
          <w:bCs/>
          <w:noProof/>
        </w:rPr>
        <w:t>il-Kummissjoni, il-pajjiżi tal-G7, l-Awstralja u l-Ukrajna approvaw il-Pjan Direzzjonali tal-G7 għal swieq tal-minerali kritiċi bbażati fuq l-istandards</w:t>
      </w:r>
      <w:r w:rsidRPr="005D4B4A">
        <w:rPr>
          <w:rStyle w:val="FootnoteReference"/>
          <w:noProof/>
          <w:lang w:val="en-IE"/>
        </w:rPr>
        <w:footnoteReference w:id="33"/>
      </w:r>
      <w:r w:rsidRPr="005D4B4A">
        <w:rPr>
          <w:noProof/>
        </w:rPr>
        <w:t>. L-implimentazzjoni tal-Pjan Direzzjonali se tixpruna t-traċċabbiltà u t-trasparenza tal-katina tal-provvista filwaqt li tistabbilixxi kriterji ambjentali, soċjali u ta’ governanza biex jinbnew swieq primjum affidabbli u siguri tal-minerali kritiċi. B’hekk tkun tista’ tintuża d-domanda għal swieq primjum internazzjonalment u l-produzzjoni responsabbli ssir il-punt ta’ riferiment dinji. Il-Kummissjoni se tiżgura li d-diversifikazzjoni u r-reżiljenza tal-katina tal-provvista jibqgħu komponenti essenzjali tas-swieq ibbażati fuq l-istandards.</w:t>
      </w:r>
    </w:p>
    <w:p w14:paraId="15339A83" w14:textId="4132ED78" w:rsidR="003A2E15" w:rsidRPr="005D4B4A" w:rsidRDefault="009F6C38" w:rsidP="005D4B4A">
      <w:pPr>
        <w:tabs>
          <w:tab w:val="left" w:pos="720"/>
        </w:tabs>
        <w:rPr>
          <w:noProof/>
        </w:rPr>
      </w:pPr>
      <w:r w:rsidRPr="005D4B4A">
        <w:rPr>
          <w:noProof/>
        </w:rPr>
        <w:t xml:space="preserve">Biex l-investimenti tal-UE u tal-Istati Membri fi proġetti tas-CRMs jiġu protetti, hu essenzjali li jkun żgurat li l-vijabbiltà tagħhom ma tkunx tista’ tixxekkel b’manipulazzjoni predatorja tas-suq jew bi prattiki u politiki ta’ ekonomija mhux tas-suq minn fornituri preeżistenti. B’koordinazzjoni mill-qrib mal-G7 u ma’ sħab oħra, u f’konformità mal-Komunikazzjoni dwar is-Sigurtà Ekonomika, </w:t>
      </w:r>
      <w:r w:rsidRPr="005D4B4A">
        <w:rPr>
          <w:b/>
          <w:bCs/>
          <w:noProof/>
        </w:rPr>
        <w:t>il-Kummissjoni beħsiebha tiżviluppa u tvara approċċ ta’ politika sod, li jinkludi strumenti kummerċjali, biex jiżgura li l-UE tkun tista’ taġixxi malajr u b’mod deċiżiv f’każ ta’ prattiki mhux tas-suq minn pajjiżi terzi, bħal manipulazzjoni tal-prezzijiet, fil-ktajjen tal-valur tas-CRMs</w:t>
      </w:r>
      <w:r w:rsidRPr="005D4B4A">
        <w:rPr>
          <w:rStyle w:val="FootnoteReference"/>
          <w:noProof/>
          <w:lang w:val="en-IE"/>
        </w:rPr>
        <w:footnoteReference w:id="34"/>
      </w:r>
      <w:r w:rsidRPr="005D4B4A">
        <w:rPr>
          <w:noProof/>
        </w:rPr>
        <w:t>.</w:t>
      </w:r>
      <w:r w:rsidRPr="005D4B4A">
        <w:rPr>
          <w:i/>
          <w:noProof/>
          <w:sz w:val="18"/>
        </w:rPr>
        <w:t xml:space="preserve"> </w:t>
      </w:r>
      <w:r w:rsidRPr="005D4B4A">
        <w:rPr>
          <w:noProof/>
        </w:rPr>
        <w:t xml:space="preserve">B’dan il-mod, il-Kummissjoni tisfrutta l-aspetti b’saħħithom ewlenin tal-UE, bħall-aċċess għas-Suq Uniku tagħha, biex tiżgura aċċess fl-immedjat għas-CRMs f’każ ta’ interruzzjonijiet tal-katina tal-provvista minn pajjiżi terzi. </w:t>
      </w:r>
    </w:p>
    <w:tbl>
      <w:tblPr>
        <w:tblStyle w:val="TableGrid"/>
        <w:tblW w:w="0" w:type="auto"/>
        <w:tblLook w:val="04A0" w:firstRow="1" w:lastRow="0" w:firstColumn="1" w:lastColumn="0" w:noHBand="0" w:noVBand="1"/>
      </w:tblPr>
      <w:tblGrid>
        <w:gridCol w:w="8602"/>
      </w:tblGrid>
      <w:tr w:rsidR="00B92364" w:rsidRPr="005148D6" w14:paraId="2A1EEAA7" w14:textId="77777777" w:rsidTr="00451727">
        <w:tc>
          <w:tcPr>
            <w:tcW w:w="8602" w:type="dxa"/>
          </w:tcPr>
          <w:p w14:paraId="07E9A9AC" w14:textId="5B142ACD" w:rsidR="00B92364" w:rsidRPr="005148D6" w:rsidRDefault="00353139" w:rsidP="005D4B4A">
            <w:pPr>
              <w:spacing w:before="60" w:after="60"/>
              <w:rPr>
                <w:b/>
                <w:bCs/>
                <w:noProof/>
                <w:sz w:val="20"/>
              </w:rPr>
            </w:pPr>
            <w:r w:rsidRPr="005148D6">
              <w:rPr>
                <w:b/>
                <w:noProof/>
                <w:sz w:val="20"/>
              </w:rPr>
              <w:t>Azzjonijiet li jipproteġu s-suq uniku u r-reżiljenza tal-katina tal-valur tas-CRMs</w:t>
            </w:r>
          </w:p>
        </w:tc>
      </w:tr>
      <w:tr w:rsidR="002231A1" w:rsidRPr="005148D6" w14:paraId="0D1FC0F8" w14:textId="77777777" w:rsidTr="00451727">
        <w:tc>
          <w:tcPr>
            <w:tcW w:w="8602" w:type="dxa"/>
          </w:tcPr>
          <w:p w14:paraId="7F1CC0DC" w14:textId="39376B57" w:rsidR="002231A1" w:rsidRPr="005148D6" w:rsidRDefault="002231A1" w:rsidP="005D4B4A">
            <w:pPr>
              <w:spacing w:before="60" w:after="60"/>
              <w:rPr>
                <w:noProof/>
                <w:sz w:val="20"/>
              </w:rPr>
            </w:pPr>
            <w:r w:rsidRPr="005148D6">
              <w:rPr>
                <w:noProof/>
                <w:sz w:val="20"/>
              </w:rPr>
              <w:t>Minn Q2 2026 u kull meta jkun meħtieġ, il-Kummissjoni se timmobilizza s-sett ta’ għodod tal-IMERA biex tipproteġi s-suq intern minn interruzzjonijiet tal-provvista fil-katina tal-valur tas-CRMs.</w:t>
            </w:r>
          </w:p>
        </w:tc>
      </w:tr>
      <w:tr w:rsidR="0083563A" w:rsidRPr="005148D6" w14:paraId="307CCD94" w14:textId="77777777" w:rsidTr="00451727">
        <w:tc>
          <w:tcPr>
            <w:tcW w:w="8602" w:type="dxa"/>
          </w:tcPr>
          <w:p w14:paraId="6D494F87" w14:textId="6A44023A" w:rsidR="0083563A" w:rsidRPr="005148D6" w:rsidRDefault="005E77A9" w:rsidP="005D4B4A">
            <w:pPr>
              <w:spacing w:before="60" w:after="60"/>
              <w:rPr>
                <w:noProof/>
                <w:sz w:val="20"/>
              </w:rPr>
            </w:pPr>
            <w:r w:rsidRPr="005148D6">
              <w:rPr>
                <w:noProof/>
                <w:sz w:val="20"/>
              </w:rPr>
              <w:t>Sa Q2 2026, il-Kummissjoni se tintegra l-Proġetti Strateġiċi tas-CRMA fir-Regolament dwar l-Investiment Dirett Barrani biex iżżid il-kontroll fuq l-investiment barrani f’setturi strateġiċi.</w:t>
            </w:r>
          </w:p>
        </w:tc>
      </w:tr>
      <w:tr w:rsidR="00913815" w:rsidRPr="005148D6" w14:paraId="5C1D2CA9" w14:textId="77777777" w:rsidTr="00451727">
        <w:tc>
          <w:tcPr>
            <w:tcW w:w="8602" w:type="dxa"/>
          </w:tcPr>
          <w:p w14:paraId="08706D49" w14:textId="4D35ECB4" w:rsidR="00913815" w:rsidRPr="005148D6" w:rsidRDefault="00913815" w:rsidP="005D4B4A">
            <w:pPr>
              <w:spacing w:before="60" w:after="60"/>
              <w:rPr>
                <w:noProof/>
                <w:sz w:val="20"/>
              </w:rPr>
            </w:pPr>
            <w:r w:rsidRPr="005148D6">
              <w:rPr>
                <w:noProof/>
                <w:sz w:val="20"/>
              </w:rPr>
              <w:t>Fl-istess waqt, il-Kummissjoni u s-sħab tal-G7 se jiżviluppaw swieq tas-CRMs ibbażati fuq l-istandards li jissejsu fuq kriterji ambjentali, soċjali, ta’ governanza, ta’ diversifikazzjoni tal-provvista u ta’ reżiljenza.</w:t>
            </w:r>
          </w:p>
        </w:tc>
      </w:tr>
      <w:tr w:rsidR="009C0AC4" w:rsidRPr="005148D6" w14:paraId="7C96CBA9" w14:textId="77777777" w:rsidTr="00451727">
        <w:tc>
          <w:tcPr>
            <w:tcW w:w="8602" w:type="dxa"/>
          </w:tcPr>
          <w:p w14:paraId="4321A3D4" w14:textId="417912AC" w:rsidR="009C0AC4" w:rsidRPr="005148D6" w:rsidRDefault="005F0E84" w:rsidP="005D4B4A">
            <w:pPr>
              <w:spacing w:before="60" w:after="60"/>
              <w:rPr>
                <w:noProof/>
                <w:sz w:val="20"/>
              </w:rPr>
            </w:pPr>
            <w:r w:rsidRPr="005148D6">
              <w:rPr>
                <w:noProof/>
                <w:sz w:val="20"/>
              </w:rPr>
              <w:t>Sa Q2 2026, il-Kummissjoni se tiżviluppa approċċ ta’ politika sod li jkun fih strumenti kummerċjali, biex tirreaġixxi kontra prattiki mhux tas-suq, bħal distorsjonijiet fil-prezzijiet, li jaffettwaw il-katina tal-valur tas-CRMs.</w:t>
            </w:r>
          </w:p>
        </w:tc>
      </w:tr>
    </w:tbl>
    <w:p w14:paraId="57DB3C4E" w14:textId="59C1A181" w:rsidR="0033257F" w:rsidRPr="005D4B4A" w:rsidRDefault="00522D78" w:rsidP="005D4B4A">
      <w:pPr>
        <w:pStyle w:val="Heading1"/>
        <w:rPr>
          <w:noProof/>
          <w:color w:val="000000" w:themeColor="text1"/>
        </w:rPr>
      </w:pPr>
      <w:r w:rsidRPr="005D4B4A">
        <w:rPr>
          <w:noProof/>
        </w:rPr>
        <w:t xml:space="preserve">Naħdmu ma’ pajjiżi terzi għad-diversifikazzjoni </w:t>
      </w:r>
    </w:p>
    <w:p w14:paraId="470CA7B1" w14:textId="03438847" w:rsidR="001330E1" w:rsidRPr="005D4B4A" w:rsidRDefault="00710DDE" w:rsidP="005D4B4A">
      <w:pPr>
        <w:pStyle w:val="Heading2"/>
        <w:rPr>
          <w:noProof/>
          <w:szCs w:val="24"/>
        </w:rPr>
      </w:pPr>
      <w:r w:rsidRPr="005D4B4A">
        <w:rPr>
          <w:noProof/>
        </w:rPr>
        <w:t>Insaħħu u nwessgħu l-impenn tal-UE</w:t>
      </w:r>
    </w:p>
    <w:p w14:paraId="62BB78FE" w14:textId="3B3C6DB4" w:rsidR="0038384D" w:rsidRPr="005D4B4A" w:rsidRDefault="000B24FC" w:rsidP="005148D6">
      <w:pPr>
        <w:spacing w:after="120"/>
        <w:rPr>
          <w:noProof/>
          <w:color w:val="000000" w:themeColor="text1"/>
        </w:rPr>
      </w:pPr>
      <w:r w:rsidRPr="005D4B4A">
        <w:rPr>
          <w:b/>
          <w:noProof/>
          <w:color w:val="000000" w:themeColor="text1"/>
        </w:rPr>
        <w:t>Biex tiddiversifika l-provvisti tas-CRMs tal-UE, il-Kummissjoni qed tħaddem aġenda diplomatika proattiva dwar is-CRMs f’isem l-UE u b’kooperazzjoni mal-Istati Membri.</w:t>
      </w:r>
      <w:r w:rsidRPr="005D4B4A">
        <w:rPr>
          <w:noProof/>
          <w:color w:val="000000" w:themeColor="text1"/>
        </w:rPr>
        <w:t xml:space="preserve"> Minbarra l-ftehimiet ta’ kummerċ ħieles u s-Sħubijiet għal Kummerċ u Investimenti Nodfa, mill-2021 sal-lum ġew iffirmati </w:t>
      </w:r>
      <w:r w:rsidRPr="005D4B4A">
        <w:rPr>
          <w:b/>
          <w:bCs/>
          <w:noProof/>
          <w:color w:val="000000" w:themeColor="text1"/>
        </w:rPr>
        <w:t>15-il sħubija strateġika</w:t>
      </w:r>
      <w:r w:rsidRPr="005D4B4A">
        <w:rPr>
          <w:noProof/>
          <w:color w:val="000000" w:themeColor="text1"/>
        </w:rPr>
        <w:t xml:space="preserve"> dwar il-materja prima ma’ pajjiżi rikki fir-riżorsi, u l-UE qed tkompli twessa’ </w:t>
      </w:r>
      <w:r w:rsidRPr="005D4B4A">
        <w:rPr>
          <w:b/>
          <w:bCs/>
          <w:noProof/>
          <w:color w:val="000000" w:themeColor="text1"/>
        </w:rPr>
        <w:t xml:space="preserve">n-network </w:t>
      </w:r>
      <w:r w:rsidRPr="005D4B4A">
        <w:rPr>
          <w:noProof/>
          <w:color w:val="000000" w:themeColor="text1"/>
        </w:rPr>
        <w:t xml:space="preserve">tagħha </w:t>
      </w:r>
      <w:r w:rsidRPr="005D4B4A">
        <w:rPr>
          <w:b/>
          <w:bCs/>
          <w:noProof/>
          <w:color w:val="000000" w:themeColor="text1"/>
        </w:rPr>
        <w:t>ta’ sħubijiet ma’ sħab fdati</w:t>
      </w:r>
      <w:r w:rsidRPr="005D4B4A">
        <w:rPr>
          <w:rStyle w:val="FootnoteReference"/>
          <w:noProof/>
          <w:color w:val="000000" w:themeColor="text1"/>
          <w:szCs w:val="24"/>
          <w:lang w:val="en-IE"/>
        </w:rPr>
        <w:footnoteReference w:id="35"/>
      </w:r>
      <w:r w:rsidRPr="005D4B4A">
        <w:rPr>
          <w:noProof/>
          <w:color w:val="000000" w:themeColor="text1"/>
        </w:rPr>
        <w:t>.</w:t>
      </w:r>
    </w:p>
    <w:p w14:paraId="0120F2E9" w14:textId="20653C4E" w:rsidR="00466BF0" w:rsidRPr="005D4B4A" w:rsidRDefault="000B24FC" w:rsidP="005148D6">
      <w:pPr>
        <w:spacing w:after="120"/>
        <w:rPr>
          <w:noProof/>
          <w:color w:val="000000" w:themeColor="text1"/>
        </w:rPr>
      </w:pPr>
      <w:r w:rsidRPr="005D4B4A">
        <w:rPr>
          <w:noProof/>
          <w:color w:val="000000" w:themeColor="text1"/>
        </w:rPr>
        <w:t>Dawn is-sħubijiet huma maħsuba biex ikunu ta’ ġid għall-UE u għal sħabha permezz ta’ benefiċjazzjoni lokali. Il-ħolqien ta’ valur miżjud lokali u tal-impjiegi hu essenzjali, inkluż billi l-pajjiżi terzi jkunu jistgħu jżidu l-kapaċità tagħhom lil hinn mill-estrazzjoni. B’mod ġenerali, is-sħubijiet jgħinu biex jintegraw il-katina tal-valur taż-żewġ partijiet billi jappoġġaw proġetti konġunti u jikkooperaw fuq standards ambjentali, soċjali u ta’ governanza (ESG), riċerka u innovazzjoni.</w:t>
      </w:r>
    </w:p>
    <w:p w14:paraId="42440985" w14:textId="1866669B" w:rsidR="00710DDE" w:rsidRPr="005D4B4A" w:rsidRDefault="00356CB7" w:rsidP="005148D6">
      <w:pPr>
        <w:spacing w:after="120"/>
        <w:rPr>
          <w:noProof/>
          <w:color w:val="000000" w:themeColor="text1"/>
        </w:rPr>
      </w:pPr>
      <w:r w:rsidRPr="005D4B4A">
        <w:rPr>
          <w:noProof/>
          <w:color w:val="000000" w:themeColor="text1"/>
        </w:rPr>
        <w:t>L-aħħar Memorandum ta’ Qbil ġie konkluż mal-</w:t>
      </w:r>
      <w:r w:rsidRPr="005D4B4A">
        <w:rPr>
          <w:b/>
          <w:bCs/>
          <w:noProof/>
          <w:color w:val="000000" w:themeColor="text1"/>
        </w:rPr>
        <w:t>Afrika t’Isfel</w:t>
      </w:r>
      <w:r w:rsidRPr="005D4B4A">
        <w:rPr>
          <w:noProof/>
          <w:color w:val="000000" w:themeColor="text1"/>
        </w:rPr>
        <w:t xml:space="preserve"> fl-20 ta’ Novembru 2025. L-implimentazzjoni tiegħu għandha tappoġġa proġetti konkreti bħall-Proġett Strateġiku Zandkopsdrift li jipproduċi materjali tal-art rari u manganiż, u l-impjant tal-Manganiż Sulfat Monoidrat ta’ Purità Għolja tal-Manganese Metal Company. Barra minn hekk, il-Kummissjoni nediet negozjati bilaterali mal-</w:t>
      </w:r>
      <w:r w:rsidRPr="005D4B4A">
        <w:rPr>
          <w:b/>
          <w:bCs/>
          <w:noProof/>
          <w:color w:val="000000" w:themeColor="text1"/>
        </w:rPr>
        <w:t>Brażil</w:t>
      </w:r>
      <w:r w:rsidRPr="005D4B4A">
        <w:rPr>
          <w:noProof/>
          <w:color w:val="000000" w:themeColor="text1"/>
        </w:rPr>
        <w:t>, sieħeb strateġiku bi ktajjen tal-valur importanti dwar il-materjali tal-art rari, in-nijobju, in-nikil, il-grafit, il-manganiż tal-litju u l-aluminju.</w:t>
      </w:r>
    </w:p>
    <w:p w14:paraId="66EDF49A" w14:textId="298A0F24" w:rsidR="00940CCF" w:rsidRPr="005D4B4A" w:rsidRDefault="001773D0" w:rsidP="005148D6">
      <w:pPr>
        <w:rPr>
          <w:noProof/>
          <w:lang w:val="en-GB"/>
        </w:rPr>
      </w:pPr>
      <w:r w:rsidRPr="005D4B4A">
        <w:rPr>
          <w:b/>
          <w:noProof/>
          <w:color w:val="000000" w:themeColor="text1"/>
        </w:rPr>
        <w:t>Il-Kummissjoni se taħdem ukoll biex tintegra l-katina tal-valur tas-CRMs tal-UE ma’ sħab strateġiċi, mal-pajjiżi tal-ftehimiet ta’ kummerċ ħieles (FTAs), mal-pajjiżi tat-tkabbir u tal-viċinat.</w:t>
      </w:r>
      <w:r w:rsidRPr="005D4B4A">
        <w:rPr>
          <w:noProof/>
          <w:color w:val="000000" w:themeColor="text1"/>
        </w:rPr>
        <w:t xml:space="preserve"> Pereżempju se tiffinanzja proġetti tas-CRMs permezz tal-Qafas ta’ Investiment għall-Ukrajna, li jistgħu jkunu ta’ benefiċċju għall-Proġetti Strateġiċi Ukreni u jixprunaw l-implimentazzjoni tas-sħubija strateġika bejn l-UE u l-Ukrajna dwar il-materja prima. Meta applikabbli, se tipprovdi wkoll strumenti finanzjarji permezz tal-Qafas ta’ Investiment għall-Balkani tal-Punent biex tiffaċilita l-integrazzjoni tal-ktajjen tal-valur industrijali tagħhom mal-UE. Se tippromwovi kooperazzjoni aktar b’saħħitha mal-pajjiżi tal-Viċinat, b’mod partikolari fl-Afrika ta’ Fuq, dwar l-aċċess għar-riżorsi tal-blat fosfatiku u tal-putassa, u fil-Golf. Il-Pjan ta’ Azzjoni li jmiss tal-Patt għall-Mediterran se jkun fih firxa ta’ proġetti ta’ investiment li se joffru wkoll opportunitajiet ta’ benefiċċju reċiproku lill-pajjiżi sħab tagħna tal-Viċinat tan-Nofsinhar.</w:t>
      </w:r>
    </w:p>
    <w:p w14:paraId="14856F73" w14:textId="035AFDEA" w:rsidR="00EE1355" w:rsidRPr="005D4B4A" w:rsidRDefault="006E12D9" w:rsidP="005D4B4A">
      <w:pPr>
        <w:pStyle w:val="Heading2"/>
        <w:rPr>
          <w:noProof/>
        </w:rPr>
      </w:pPr>
      <w:r w:rsidRPr="005D4B4A">
        <w:rPr>
          <w:noProof/>
          <w:color w:val="000000" w:themeColor="text1"/>
        </w:rPr>
        <w:t>Nibnu fuq inizjattivi multilaterali biex niżguraw provvista diversifikata</w:t>
      </w:r>
    </w:p>
    <w:p w14:paraId="56F25774" w14:textId="669B10AA" w:rsidR="00F764A2" w:rsidRPr="005D4B4A" w:rsidRDefault="00F764A2" w:rsidP="005148D6">
      <w:pPr>
        <w:spacing w:after="120"/>
        <w:rPr>
          <w:noProof/>
          <w:color w:val="000000" w:themeColor="text1"/>
          <w:szCs w:val="24"/>
        </w:rPr>
      </w:pPr>
      <w:r w:rsidRPr="005D4B4A">
        <w:rPr>
          <w:noProof/>
          <w:color w:val="000000" w:themeColor="text1"/>
        </w:rPr>
        <w:t xml:space="preserve">Multilateralment, l-UE u s-sħab tal-G20 laqgħu </w:t>
      </w:r>
      <w:r w:rsidRPr="005D4B4A">
        <w:rPr>
          <w:b/>
          <w:bCs/>
          <w:noProof/>
          <w:color w:val="000000" w:themeColor="text1"/>
        </w:rPr>
        <w:t>Qafas għall-Minerali Kritiċi</w:t>
      </w:r>
      <w:r w:rsidRPr="005D4B4A">
        <w:rPr>
          <w:noProof/>
          <w:color w:val="000000" w:themeColor="text1"/>
        </w:rPr>
        <w:t>, pjan ta’ azzjoni kooperattiv biex jiżgura li l-minerali kritiċi jixprunaw tkabbir sostenibbli u l-prosperità tul il-katina tal-valur kollha</w:t>
      </w:r>
      <w:r w:rsidRPr="005D4B4A">
        <w:rPr>
          <w:rStyle w:val="FootnoteReference"/>
          <w:noProof/>
          <w:color w:val="000000" w:themeColor="text1"/>
          <w:lang w:val="en-IE"/>
        </w:rPr>
        <w:footnoteReference w:id="36"/>
      </w:r>
      <w:r w:rsidRPr="005D4B4A">
        <w:rPr>
          <w:noProof/>
          <w:color w:val="000000" w:themeColor="text1"/>
        </w:rPr>
        <w:t>. Dan il-qafas se jikkontribwixxi, fost l-oħrajn, biex jixpruna l-immappjar tar-riżorsi ġeoloġiċi, itejjeb l-istandards ESG u jżid l-investimenti fil-katina tal-valur tas-CRMs.</w:t>
      </w:r>
    </w:p>
    <w:p w14:paraId="6D364B04" w14:textId="42F01898" w:rsidR="004C3EA8" w:rsidRPr="005D4B4A" w:rsidRDefault="002803DE" w:rsidP="005D4B4A">
      <w:pPr>
        <w:rPr>
          <w:noProof/>
          <w:szCs w:val="24"/>
        </w:rPr>
      </w:pPr>
      <w:r w:rsidRPr="005D4B4A">
        <w:rPr>
          <w:b/>
          <w:noProof/>
        </w:rPr>
        <w:t>Biex tnaqqas kollettivament ir-riskji tal-proġetti tas-CRMs, il-Kummissjoni qed tappoġġa l-Alleanza għall-Produzzjoni tal-Minerali Kritiċi waqt il-Presidenza Kanadiża tal-G7.</w:t>
      </w:r>
      <w:r w:rsidRPr="005D4B4A">
        <w:rPr>
          <w:noProof/>
        </w:rPr>
        <w:t xml:space="preserve"> Il-lista tal-proġetti appoġġati u mħabbra waqt il-laqgħa ministerjali tal-G7 ta’ Ottubru 2025 hi l-ewwel pass għal sforzi koordinati li jappoġġaw il-katina globali tal-provvista tas-CRMs. L-iterazzjonijiet li jmiss għandhom jinkludu proġetti addizzjonali li jkunu jinsabu f’sett diversifikat ta’ ġuriżdizzjonijiet. L-Alleanza għall-Produzzjoni tal-Minerali Kritiċi u l-Pjan Direzzjonali tal-G7 għas-swieq ibbażati fuq l-istandards jixhdu l-azzjonijiet stabbiliti hawn fuq kemm fuq in-naħa tal-provvista kif ukoll fuq in-naħa tad-domanda tal-katina tal-valur tal-materja prima kritika.</w:t>
      </w:r>
    </w:p>
    <w:tbl>
      <w:tblPr>
        <w:tblStyle w:val="TableGrid"/>
        <w:tblW w:w="0" w:type="auto"/>
        <w:tblLook w:val="06A0" w:firstRow="1" w:lastRow="0" w:firstColumn="1" w:lastColumn="0" w:noHBand="1" w:noVBand="1"/>
      </w:tblPr>
      <w:tblGrid>
        <w:gridCol w:w="8602"/>
      </w:tblGrid>
      <w:tr w:rsidR="7CF75243" w:rsidRPr="005148D6" w14:paraId="45AF6523" w14:textId="77777777" w:rsidTr="0015029A">
        <w:trPr>
          <w:trHeight w:val="300"/>
        </w:trPr>
        <w:tc>
          <w:tcPr>
            <w:tcW w:w="8602" w:type="dxa"/>
          </w:tcPr>
          <w:p w14:paraId="3EA8C3CA" w14:textId="43D71EB3" w:rsidR="35368D8B" w:rsidRPr="005148D6" w:rsidRDefault="35368D8B" w:rsidP="005148D6">
            <w:pPr>
              <w:pStyle w:val="Text1"/>
              <w:spacing w:before="60" w:after="60"/>
              <w:ind w:left="0"/>
              <w:rPr>
                <w:b/>
                <w:bCs/>
                <w:noProof/>
                <w:sz w:val="20"/>
              </w:rPr>
            </w:pPr>
            <w:r w:rsidRPr="005148D6">
              <w:rPr>
                <w:b/>
                <w:noProof/>
                <w:sz w:val="20"/>
              </w:rPr>
              <w:t>Azzjonijiet għal sħubijiet mal-pajjiżi terzi li jiddiversifikaw il-provvisti</w:t>
            </w:r>
          </w:p>
        </w:tc>
      </w:tr>
      <w:tr w:rsidR="001D2AE9" w:rsidRPr="005148D6" w14:paraId="0544ADAD" w14:textId="77777777" w:rsidTr="0015029A">
        <w:trPr>
          <w:trHeight w:val="300"/>
        </w:trPr>
        <w:tc>
          <w:tcPr>
            <w:tcW w:w="8602" w:type="dxa"/>
          </w:tcPr>
          <w:p w14:paraId="139CE688" w14:textId="0063EDCE" w:rsidR="001D2AE9" w:rsidRPr="005148D6" w:rsidRDefault="001D2AE9" w:rsidP="005148D6">
            <w:pPr>
              <w:pStyle w:val="Text2"/>
              <w:spacing w:before="60" w:after="60"/>
              <w:ind w:left="0"/>
              <w:rPr>
                <w:noProof/>
                <w:sz w:val="20"/>
              </w:rPr>
            </w:pPr>
            <w:r w:rsidRPr="005148D6">
              <w:rPr>
                <w:noProof/>
                <w:sz w:val="20"/>
              </w:rPr>
              <w:t>L-għodod diplomatiċi u ekonomiċi tal-UE fil-kuntest ta’ Tim Ewropa se jappoġġaw ukoll il-konklużjonijiet ta’ kuntratti bejn il-kumpaniji tal-UE u ta’ pajjiżi terzi</w:t>
            </w:r>
          </w:p>
        </w:tc>
      </w:tr>
      <w:tr w:rsidR="00812475" w:rsidRPr="005148D6" w14:paraId="3BD86959" w14:textId="77777777" w:rsidTr="0015029A">
        <w:trPr>
          <w:trHeight w:val="300"/>
        </w:trPr>
        <w:tc>
          <w:tcPr>
            <w:tcW w:w="8602" w:type="dxa"/>
          </w:tcPr>
          <w:p w14:paraId="17CE5FD5" w14:textId="1FF586CD" w:rsidR="00812475" w:rsidRPr="005148D6" w:rsidRDefault="009A7FFD" w:rsidP="005148D6">
            <w:pPr>
              <w:pStyle w:val="Text2"/>
              <w:spacing w:before="60" w:after="60"/>
              <w:ind w:left="0"/>
              <w:rPr>
                <w:noProof/>
                <w:sz w:val="20"/>
              </w:rPr>
            </w:pPr>
            <w:r w:rsidRPr="005148D6">
              <w:rPr>
                <w:noProof/>
                <w:sz w:val="20"/>
              </w:rPr>
              <w:t>Il-Kummissjoni se tniedi negozjati għal sħubija tas-CRMs mal-Brażil.</w:t>
            </w:r>
          </w:p>
          <w:p w14:paraId="3E7CB7BD" w14:textId="76B986C4" w:rsidR="009D512D" w:rsidRPr="005148D6" w:rsidRDefault="00C262D5" w:rsidP="005148D6">
            <w:pPr>
              <w:pStyle w:val="Text2"/>
              <w:spacing w:before="60" w:after="60"/>
              <w:ind w:left="0"/>
              <w:rPr>
                <w:noProof/>
                <w:sz w:val="20"/>
              </w:rPr>
            </w:pPr>
            <w:r w:rsidRPr="005148D6">
              <w:rPr>
                <w:noProof/>
                <w:sz w:val="20"/>
              </w:rPr>
              <w:t>Il-Kummissjoni se ssaħħaħ il-kooperazzjoni mal-Viċinat tan-Nofsinhar, b’mod partikolari bil-Pjan ta’ Azzjoni tal-Patt għall-Mediterran li se tippubblika fiż-żmien li ġej.</w:t>
            </w:r>
          </w:p>
        </w:tc>
      </w:tr>
      <w:tr w:rsidR="00812475" w:rsidRPr="005148D6" w14:paraId="605DD33C" w14:textId="77777777" w:rsidTr="0015029A">
        <w:trPr>
          <w:trHeight w:val="300"/>
        </w:trPr>
        <w:tc>
          <w:tcPr>
            <w:tcW w:w="8602" w:type="dxa"/>
          </w:tcPr>
          <w:p w14:paraId="52888F90" w14:textId="0DD67AA0" w:rsidR="00812475" w:rsidRPr="005148D6" w:rsidRDefault="00812475" w:rsidP="005148D6">
            <w:pPr>
              <w:pStyle w:val="Text2"/>
              <w:spacing w:before="60" w:after="60"/>
              <w:ind w:left="0"/>
              <w:rPr>
                <w:noProof/>
                <w:sz w:val="20"/>
              </w:rPr>
            </w:pPr>
            <w:r w:rsidRPr="005148D6">
              <w:rPr>
                <w:noProof/>
                <w:sz w:val="20"/>
              </w:rPr>
              <w:t>Il-Kummissjoni se tisfrutta l-Alleanza għall-Produzzjoni tal-Minerali Kritiċi tal-G7 biex tnaqqas ir-riskji tal-proġetti tas-CRMs fl-UE u fil-pajjiżi sħab.</w:t>
            </w:r>
          </w:p>
        </w:tc>
      </w:tr>
      <w:tr w:rsidR="00812475" w:rsidRPr="005148D6" w14:paraId="359B59B0" w14:textId="77777777" w:rsidTr="0015029A">
        <w:trPr>
          <w:trHeight w:val="300"/>
        </w:trPr>
        <w:tc>
          <w:tcPr>
            <w:tcW w:w="8602" w:type="dxa"/>
          </w:tcPr>
          <w:p w14:paraId="357A7305" w14:textId="5877C371" w:rsidR="00812475" w:rsidRPr="005148D6" w:rsidRDefault="00812475" w:rsidP="005148D6">
            <w:pPr>
              <w:pStyle w:val="Text2"/>
              <w:spacing w:before="60" w:after="60"/>
              <w:ind w:left="0"/>
              <w:rPr>
                <w:noProof/>
                <w:sz w:val="20"/>
              </w:rPr>
            </w:pPr>
            <w:r w:rsidRPr="005148D6">
              <w:rPr>
                <w:noProof/>
                <w:sz w:val="20"/>
              </w:rPr>
              <w:t xml:space="preserve">Il-Kummissjoni se tkompli timbotta l-impenn kondiviż u l-ispinta qawwija għad-diversifikazzjoni fil-livell tal-G20, fil-qafas tal-Qafas tal-Minerali Kritiċi tal-G20. </w:t>
            </w:r>
          </w:p>
        </w:tc>
      </w:tr>
    </w:tbl>
    <w:p w14:paraId="6D963F96" w14:textId="1409CCE9" w:rsidR="00940CCF" w:rsidRPr="005D4B4A" w:rsidRDefault="00CD18D7" w:rsidP="005D4B4A">
      <w:pPr>
        <w:pStyle w:val="Heading1"/>
        <w:numPr>
          <w:ilvl w:val="0"/>
          <w:numId w:val="0"/>
        </w:numPr>
        <w:ind w:left="482"/>
        <w:rPr>
          <w:noProof/>
        </w:rPr>
      </w:pPr>
      <w:r w:rsidRPr="005D4B4A">
        <w:rPr>
          <w:noProof/>
        </w:rPr>
        <w:t>Konklużjoni</w:t>
      </w:r>
    </w:p>
    <w:p w14:paraId="3D8C5284" w14:textId="5CD85FDC" w:rsidR="009A7FFD" w:rsidRPr="005D4B4A" w:rsidRDefault="000D5226" w:rsidP="005148D6">
      <w:pPr>
        <w:spacing w:after="120"/>
        <w:rPr>
          <w:noProof/>
        </w:rPr>
      </w:pPr>
      <w:r w:rsidRPr="005D4B4A">
        <w:rPr>
          <w:noProof/>
        </w:rPr>
        <w:t>Għalkemm l-Unjoni Ewropea stabbiliet aġenda ċara biex tiżgura l-provvista tagħha tal-materja prima kritika, id-dipendenza qawwija attwali mistennija titnaqqas biss gradwalment u fi żmien medju. Minħabba l-iskala tal-isfida, azzjoni kollettiva kuraġġuża u konġunta tal-UE u tal-Istati Membri biss tista’ tappoġġa lill-industrija Ewropea fi sforz fuq skala kbira ta’ diversifikazzjoni bil-mobilizzazzjoni ta’ firxa ta’ għodod, kompetenzi, u kapaċità finanzjarja għall-iżvilupp ta’ katina tal-valur stabbli u effiċjenti tas-CRMs tal-UE.</w:t>
      </w:r>
    </w:p>
    <w:p w14:paraId="17B2B8DE" w14:textId="66D945F8" w:rsidR="001B3A09" w:rsidRPr="005D4B4A" w:rsidRDefault="009A7FFD" w:rsidP="005148D6">
      <w:pPr>
        <w:spacing w:after="120"/>
        <w:rPr>
          <w:noProof/>
        </w:rPr>
      </w:pPr>
      <w:r w:rsidRPr="005D4B4A">
        <w:rPr>
          <w:noProof/>
        </w:rPr>
        <w:t>Il-Pjan RESourceEU jistabbilixxi għadd ta’ azzjonijiet li jsaħħu l-politika tad-diversifikazzjoni tal-UE b’impatt fl-immedjat ħalli tiżdied malajr ir-reżiljenza tal-UE għal interruzzjonijiet fil-ktajjen tal-provvista u biex is-swieq jingħataw direzzjoni politika ġdida għal żmien medju. Azzjonijiet bħal dawn se jissaħħu bil-ftuħ ta’ Ċentru li se jimmaniġġja għodod dedikati u mekkaniżmi ta’ appoġġ għall-prezzijiet u li se jkollu l-kapaċità biex jippromwovi d-diversifikazzjoni, l-iżvilupp tal-proġetti u r-reżiljenza tal-katina tal-valur tas-CRMs tal-UE. Iċ-Ċentru se jkun appoġġat bl-impenn finanzjarju tal-Fond Ewropew għall-Kompetittività, propost bħala parti mill-qafas finanzjarju pluriennali futur.</w:t>
      </w:r>
    </w:p>
    <w:p w14:paraId="5CBACA92" w14:textId="356BB300" w:rsidR="0057195D" w:rsidRPr="005D4B4A" w:rsidRDefault="006329C2" w:rsidP="005148D6">
      <w:pPr>
        <w:spacing w:after="120"/>
        <w:rPr>
          <w:noProof/>
        </w:rPr>
      </w:pPr>
      <w:r w:rsidRPr="005D4B4A">
        <w:rPr>
          <w:noProof/>
        </w:rPr>
        <w:t xml:space="preserve">Id-diversifikazzjoni tal-provvista tal-materja prima kritika trid issir prijorità politika ewlenija tal-UE tul is-snin li ġejjin. Għal dan il-għan, il-Kummissjoni se tqawwi l-isforzi tagħha billi timmobilizza l-istrumenti ta’ politika u finanzjarji kollha, biex twessa’ l-bażi tal-fornituri tas-CRMs tal-UE, issaħħaħ l-estrazzjoni u r-riċiklaġġ domestiċi, u tnaqqas id-dipendenzi żejda attwali tal-materja prima kritika. Il-Kummissjoni Ewropea tappella għal aktar kooperazzjoni fil-materja prima kritika mal-Parlament Ewropew, mal-Istati Membri tal-UE, mal-pajjiżi terzi sħab, mal-partijiet ikkonċernati industrijali u mas-soċjetà ċivili. Il-Kummissjoni tistieden lill-Kunsill Ewropew japprova dan il-Pjan. Is-suċċess ta’ RESourceEU jiddependi fuq ħidma id f’id. </w:t>
      </w:r>
    </w:p>
    <w:sectPr w:rsidR="0057195D" w:rsidRPr="005D4B4A" w:rsidSect="00597C7A">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B7514" w14:textId="77777777" w:rsidR="007F59CA" w:rsidRDefault="007F59CA">
      <w:pPr>
        <w:spacing w:after="0"/>
      </w:pPr>
      <w:r>
        <w:separator/>
      </w:r>
    </w:p>
  </w:endnote>
  <w:endnote w:type="continuationSeparator" w:id="0">
    <w:p w14:paraId="3EE96D48" w14:textId="77777777" w:rsidR="007F59CA" w:rsidRDefault="007F59CA">
      <w:pPr>
        <w:spacing w:after="0"/>
      </w:pPr>
      <w:r>
        <w:continuationSeparator/>
      </w:r>
    </w:p>
  </w:endnote>
  <w:endnote w:type="continuationNotice" w:id="1">
    <w:p w14:paraId="03A96994" w14:textId="77777777" w:rsidR="007F59CA" w:rsidRDefault="007F59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Times New Roman&quot;,serif">
    <w:altName w:val="Cambria"/>
    <w:panose1 w:val="00000000000000000000"/>
    <w:charset w:val="00"/>
    <w:family w:val="roman"/>
    <w:notTrueType/>
    <w:pitch w:val="default"/>
  </w:font>
  <w:font w:name="Aptos">
    <w:altName w:val="Arial"/>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4761D" w14:textId="42AB03C1" w:rsidR="0034745E" w:rsidRPr="0034745E" w:rsidRDefault="0034745E" w:rsidP="0034745E">
    <w:pPr>
      <w:pStyle w:val="FooterCoverPage"/>
      <w:rPr>
        <w:rFonts w:ascii="Arial" w:hAnsi="Arial" w:cs="Arial"/>
        <w:b/>
        <w:sz w:val="48"/>
      </w:rPr>
    </w:pPr>
    <w:r w:rsidRPr="0034745E">
      <w:rPr>
        <w:rFonts w:ascii="Arial" w:hAnsi="Arial" w:cs="Arial"/>
        <w:b/>
        <w:sz w:val="48"/>
      </w:rPr>
      <w:t>MT</w:t>
    </w:r>
    <w:r w:rsidRPr="0034745E">
      <w:rPr>
        <w:rFonts w:ascii="Arial" w:hAnsi="Arial" w:cs="Arial"/>
        <w:b/>
        <w:sz w:val="48"/>
      </w:rPr>
      <w:tab/>
    </w:r>
    <w:r w:rsidRPr="0034745E">
      <w:rPr>
        <w:rFonts w:ascii="Arial" w:hAnsi="Arial" w:cs="Arial"/>
        <w:b/>
        <w:sz w:val="48"/>
      </w:rPr>
      <w:tab/>
    </w:r>
    <w:r w:rsidRPr="0034745E">
      <w:tab/>
    </w:r>
    <w:r w:rsidRPr="0034745E">
      <w:rPr>
        <w:rFonts w:ascii="Arial" w:hAnsi="Arial" w:cs="Arial"/>
        <w:b/>
        <w:sz w:val="48"/>
      </w:rPr>
      <w:t>MT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33E8A" w14:textId="7ECD38AC" w:rsidR="0034745E" w:rsidRPr="0034745E" w:rsidRDefault="0034745E" w:rsidP="0034745E">
    <w:pPr>
      <w:pStyle w:val="FooterCoverPage"/>
      <w:rPr>
        <w:rFonts w:ascii="Arial" w:hAnsi="Arial" w:cs="Arial"/>
        <w:b/>
        <w:sz w:val="48"/>
      </w:rPr>
    </w:pPr>
    <w:r w:rsidRPr="0034745E">
      <w:rPr>
        <w:rFonts w:ascii="Arial" w:hAnsi="Arial" w:cs="Arial"/>
        <w:b/>
        <w:sz w:val="48"/>
      </w:rPr>
      <w:t>MT</w:t>
    </w:r>
    <w:r w:rsidRPr="0034745E">
      <w:rPr>
        <w:rFonts w:ascii="Arial" w:hAnsi="Arial" w:cs="Arial"/>
        <w:b/>
        <w:sz w:val="48"/>
      </w:rPr>
      <w:tab/>
    </w:r>
    <w:r w:rsidRPr="0034745E">
      <w:rPr>
        <w:rFonts w:ascii="Arial" w:hAnsi="Arial" w:cs="Arial"/>
        <w:b/>
        <w:sz w:val="48"/>
      </w:rPr>
      <w:tab/>
    </w:r>
    <w:r w:rsidRPr="0034745E">
      <w:tab/>
    </w:r>
    <w:r w:rsidRPr="0034745E">
      <w:rPr>
        <w:rFonts w:ascii="Arial" w:hAnsi="Arial" w:cs="Arial"/>
        <w:b/>
        <w:sz w:val="48"/>
      </w:rPr>
      <w:t>MT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B15AF" w14:textId="77777777" w:rsidR="0034745E" w:rsidRPr="0034745E" w:rsidRDefault="0034745E" w:rsidP="0034745E">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71A39" w14:textId="77777777" w:rsidR="00597C7A" w:rsidRDefault="00597C7A">
    <w:pPr>
      <w:pStyle w:val="FooterLine"/>
      <w:jc w:val="center"/>
    </w:pPr>
    <w:r>
      <w:fldChar w:fldCharType="begin"/>
    </w:r>
    <w:r>
      <w:instrText>PAGE   \* MERGEFORMAT</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0438E" w14:textId="42C50C1A" w:rsidR="00597C7A" w:rsidRPr="005D4B4A" w:rsidRDefault="00597C7A">
    <w:pPr>
      <w:pStyle w:val="FooterLine"/>
      <w:jc w:val="center"/>
      <w:rPr>
        <w:sz w:val="22"/>
        <w:szCs w:val="22"/>
      </w:rPr>
    </w:pPr>
    <w:r w:rsidRPr="005D4B4A">
      <w:rPr>
        <w:sz w:val="22"/>
        <w:szCs w:val="22"/>
      </w:rPr>
      <w:fldChar w:fldCharType="begin"/>
    </w:r>
    <w:r w:rsidRPr="005D4B4A">
      <w:rPr>
        <w:sz w:val="22"/>
        <w:szCs w:val="22"/>
      </w:rPr>
      <w:instrText>PAGE   \* MERGEFORMAT</w:instrText>
    </w:r>
    <w:r w:rsidRPr="005D4B4A">
      <w:rPr>
        <w:sz w:val="22"/>
        <w:szCs w:val="22"/>
      </w:rPr>
      <w:fldChar w:fldCharType="separate"/>
    </w:r>
    <w:r w:rsidR="0034745E">
      <w:rPr>
        <w:noProof/>
        <w:sz w:val="22"/>
        <w:szCs w:val="22"/>
      </w:rPr>
      <w:t>9</w:t>
    </w:r>
    <w:r w:rsidRPr="005D4B4A">
      <w:rPr>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32"/>
      </w:rPr>
      <w:id w:val="-587006330"/>
      <w:docPartObj>
        <w:docPartGallery w:val="Page Numbers (Bottom of Page)"/>
        <w:docPartUnique/>
      </w:docPartObj>
    </w:sdtPr>
    <w:sdtEndPr>
      <w:rPr>
        <w:noProof/>
      </w:rPr>
    </w:sdtEndPr>
    <w:sdtContent>
      <w:p w14:paraId="477E3876" w14:textId="683C1832" w:rsidR="00597C7A" w:rsidRPr="005D4B4A" w:rsidRDefault="00597C7A">
        <w:pPr>
          <w:pStyle w:val="Footer"/>
          <w:jc w:val="center"/>
          <w:rPr>
            <w:sz w:val="24"/>
            <w:szCs w:val="32"/>
          </w:rPr>
        </w:pPr>
        <w:r w:rsidRPr="005D4B4A">
          <w:rPr>
            <w:sz w:val="24"/>
            <w:szCs w:val="32"/>
          </w:rPr>
          <w:fldChar w:fldCharType="begin"/>
        </w:r>
        <w:r w:rsidRPr="005D4B4A">
          <w:rPr>
            <w:sz w:val="24"/>
            <w:szCs w:val="32"/>
          </w:rPr>
          <w:instrText xml:space="preserve"> PAGE   \* MERGEFORMAT </w:instrText>
        </w:r>
        <w:r w:rsidRPr="005D4B4A">
          <w:rPr>
            <w:sz w:val="24"/>
            <w:szCs w:val="32"/>
          </w:rPr>
          <w:fldChar w:fldCharType="separate"/>
        </w:r>
        <w:r w:rsidR="0034745E">
          <w:rPr>
            <w:noProof/>
            <w:sz w:val="24"/>
            <w:szCs w:val="32"/>
          </w:rPr>
          <w:t>1</w:t>
        </w:r>
        <w:r w:rsidRPr="005D4B4A">
          <w:rPr>
            <w:sz w:val="24"/>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D07B3" w14:textId="77777777" w:rsidR="007F59CA" w:rsidRDefault="007F59CA">
      <w:pPr>
        <w:spacing w:after="0"/>
      </w:pPr>
      <w:r>
        <w:separator/>
      </w:r>
    </w:p>
  </w:footnote>
  <w:footnote w:type="continuationSeparator" w:id="0">
    <w:p w14:paraId="689E37B6" w14:textId="77777777" w:rsidR="007F59CA" w:rsidRDefault="007F59CA">
      <w:pPr>
        <w:spacing w:after="0"/>
      </w:pPr>
      <w:r>
        <w:continuationSeparator/>
      </w:r>
    </w:p>
  </w:footnote>
  <w:footnote w:type="continuationNotice" w:id="1">
    <w:p w14:paraId="6D54CB15" w14:textId="77777777" w:rsidR="007F59CA" w:rsidRDefault="007F59CA">
      <w:pPr>
        <w:spacing w:after="0"/>
      </w:pPr>
    </w:p>
  </w:footnote>
  <w:footnote w:id="2">
    <w:p w14:paraId="5DF6C42B" w14:textId="413E6F41" w:rsidR="00657958" w:rsidRPr="005148D6" w:rsidRDefault="00657958" w:rsidP="005148D6">
      <w:pPr>
        <w:pStyle w:val="FootnoteText"/>
        <w:spacing w:after="0"/>
        <w:ind w:left="567" w:hanging="567"/>
      </w:pPr>
      <w:r w:rsidRPr="005148D6">
        <w:rPr>
          <w:rStyle w:val="FootnoteReference"/>
        </w:rPr>
        <w:footnoteRef/>
      </w:r>
      <w:r w:rsidRPr="005148D6">
        <w:tab/>
      </w:r>
      <w:hyperlink r:id="rId1" w:history="1">
        <w:r w:rsidRPr="005148D6">
          <w:rPr>
            <w:rStyle w:val="Hyperlink"/>
          </w:rPr>
          <w:t>https://energy.ec.europa.eu/topics/markets-and-consumers/actions-and-measures-energy-prices/repowereu-3-years_mt</w:t>
        </w:r>
      </w:hyperlink>
    </w:p>
  </w:footnote>
  <w:footnote w:id="3">
    <w:p w14:paraId="253B15A0" w14:textId="2FE30511" w:rsidR="00547BDC" w:rsidRPr="005148D6" w:rsidRDefault="00547BDC" w:rsidP="005148D6">
      <w:pPr>
        <w:pStyle w:val="FootnoteText"/>
        <w:spacing w:after="0"/>
        <w:ind w:left="567" w:hanging="567"/>
      </w:pPr>
      <w:r w:rsidRPr="005148D6">
        <w:rPr>
          <w:rStyle w:val="FootnoteReference"/>
        </w:rPr>
        <w:footnoteRef/>
      </w:r>
      <w:r w:rsidRPr="005148D6">
        <w:tab/>
        <w:t>Ir-Regolament (UE) 2024/1252 tal-Parlament Ewropew u tal-Kunsill tal-11 ta’ April 2024 li jistabbilixxi qafas li jiżgura provvista sigura u sostenibbli tal-materja prima kritika u li jemenda r-Regolamenti (UE) Nru 168/2013, (UE) 2018/858, (UE) 2018/1724 u (UE) 2019/1020.</w:t>
      </w:r>
    </w:p>
  </w:footnote>
  <w:footnote w:id="4">
    <w:p w14:paraId="616317BE" w14:textId="7A5FE7FC" w:rsidR="008E33EE" w:rsidRPr="005148D6" w:rsidRDefault="00E5032B" w:rsidP="005148D6">
      <w:pPr>
        <w:pStyle w:val="FootnoteText"/>
        <w:spacing w:after="0"/>
        <w:ind w:left="567" w:hanging="567"/>
      </w:pPr>
      <w:r w:rsidRPr="005148D6">
        <w:rPr>
          <w:rStyle w:val="FootnoteReference"/>
        </w:rPr>
        <w:footnoteRef/>
      </w:r>
      <w:r w:rsidRPr="005148D6">
        <w:tab/>
        <w:t>Il-materja prima strateġika (SRM) hija subsett tal-materja prima kritika, definita fis-CRMA u użata f’teknoloġiji strateġiċi għat-tranżizzjoni diġitali u ekoloġika kif ukoll għall-industriji tad-difiża u ajruspazjali. Is-CRMs u l-SRMs huma elenkati fl-Annessi 1 u 2 tas-CRMA.</w:t>
      </w:r>
    </w:p>
  </w:footnote>
  <w:footnote w:id="5">
    <w:p w14:paraId="487C5313" w14:textId="4C53ADC6" w:rsidR="00A66B90" w:rsidRPr="005148D6" w:rsidRDefault="00A66B90" w:rsidP="005148D6">
      <w:pPr>
        <w:pStyle w:val="FootnoteText"/>
        <w:spacing w:after="0"/>
        <w:ind w:left="567" w:hanging="567"/>
      </w:pPr>
      <w:r w:rsidRPr="005148D6">
        <w:rPr>
          <w:rStyle w:val="FootnoteReference"/>
        </w:rPr>
        <w:footnoteRef/>
      </w:r>
      <w:r w:rsidRPr="005148D6">
        <w:tab/>
        <w:t xml:space="preserve">Carrara, S., Baldassarre, B., Jakimów, M., Kuzov, T., Mc Govern, L. </w:t>
      </w:r>
      <w:r w:rsidRPr="005148D6">
        <w:rPr>
          <w:i/>
          <w:iCs/>
        </w:rPr>
        <w:t>et al</w:t>
      </w:r>
      <w:r w:rsidRPr="005148D6">
        <w:t xml:space="preserve">., Deep dive on critical raw materials for wind turbines in the E, Black, C. (editur), l-Uffiċċju tal-Pubblikazzjonijiet tal-Unjoni Ewropea, il-Lussemburgu, 2025, </w:t>
      </w:r>
      <w:hyperlink r:id="rId2" w:history="1">
        <w:r w:rsidR="005D4B4A" w:rsidRPr="005148D6">
          <w:rPr>
            <w:rStyle w:val="Hyperlink"/>
          </w:rPr>
          <w:t>https://data.europa.eu/doi/10.2760/5665594</w:t>
        </w:r>
      </w:hyperlink>
      <w:r w:rsidRPr="005148D6">
        <w:t>, JRC141759.</w:t>
      </w:r>
    </w:p>
  </w:footnote>
  <w:footnote w:id="6">
    <w:p w14:paraId="2C9ED1D2" w14:textId="42A1DA28" w:rsidR="00172593" w:rsidRPr="005148D6" w:rsidRDefault="00FB223F" w:rsidP="005148D6">
      <w:pPr>
        <w:pStyle w:val="FootnoteText"/>
        <w:spacing w:after="0"/>
        <w:ind w:left="567" w:hanging="567"/>
      </w:pPr>
      <w:r w:rsidRPr="005148D6">
        <w:rPr>
          <w:rStyle w:val="FootnoteReference"/>
        </w:rPr>
        <w:footnoteRef/>
      </w:r>
      <w:r w:rsidRPr="005148D6">
        <w:tab/>
        <w:t>COM/2025/977 final.</w:t>
      </w:r>
    </w:p>
  </w:footnote>
  <w:footnote w:id="7">
    <w:p w14:paraId="20D98BC1" w14:textId="24506D07" w:rsidR="00FB43A2" w:rsidRPr="005148D6" w:rsidRDefault="00FB43A2" w:rsidP="005148D6">
      <w:pPr>
        <w:pStyle w:val="FootnoteText"/>
        <w:spacing w:after="0"/>
        <w:ind w:left="567" w:hanging="567"/>
      </w:pPr>
      <w:r w:rsidRPr="005148D6">
        <w:rPr>
          <w:rStyle w:val="FootnoteReference"/>
        </w:rPr>
        <w:footnoteRef/>
      </w:r>
      <w:r w:rsidRPr="005148D6">
        <w:tab/>
        <w:t>COM/2025/85 final.</w:t>
      </w:r>
    </w:p>
  </w:footnote>
  <w:footnote w:id="8">
    <w:p w14:paraId="4E51D25D" w14:textId="58454C45" w:rsidR="00694BAF" w:rsidRPr="005148D6" w:rsidRDefault="00694BAF" w:rsidP="005148D6">
      <w:pPr>
        <w:pStyle w:val="FootnoteText"/>
        <w:spacing w:after="0"/>
        <w:ind w:left="567" w:hanging="567"/>
      </w:pPr>
      <w:r w:rsidRPr="005148D6">
        <w:rPr>
          <w:rStyle w:val="FootnoteReference"/>
        </w:rPr>
        <w:footnoteRef/>
      </w:r>
      <w:r w:rsidRPr="005148D6">
        <w:tab/>
      </w:r>
      <w:hyperlink r:id="rId3" w:history="1">
        <w:r w:rsidRPr="005148D6">
          <w:rPr>
            <w:rStyle w:val="Hyperlink"/>
          </w:rPr>
          <w:t>https://single-market-economy.ec.europa.eu/sectors/raw-materials/areas-specific-interest/critical-raw-materials/strategic-projects-under-crma/selected-projects_mt</w:t>
        </w:r>
      </w:hyperlink>
    </w:p>
  </w:footnote>
  <w:footnote w:id="9">
    <w:p w14:paraId="5B5B1468" w14:textId="0E2EB906" w:rsidR="00547971" w:rsidRPr="005148D6" w:rsidRDefault="00547971" w:rsidP="005148D6">
      <w:pPr>
        <w:pStyle w:val="FootnoteText"/>
        <w:spacing w:after="0"/>
        <w:ind w:left="567" w:hanging="567"/>
      </w:pPr>
      <w:r w:rsidRPr="005148D6">
        <w:rPr>
          <w:rStyle w:val="FootnoteReference"/>
        </w:rPr>
        <w:footnoteRef/>
      </w:r>
      <w:r w:rsidRPr="005148D6">
        <w:tab/>
        <w:t>Stimi bbażati fuq kapaċitajiet tal-produzzjoni ppjanati mħabbra.</w:t>
      </w:r>
    </w:p>
  </w:footnote>
  <w:footnote w:id="10">
    <w:p w14:paraId="62421094" w14:textId="103DA693" w:rsidR="00AC10C9" w:rsidRPr="005148D6" w:rsidRDefault="00AC10C9" w:rsidP="005148D6">
      <w:pPr>
        <w:pStyle w:val="FootnoteText"/>
        <w:spacing w:after="0"/>
        <w:ind w:left="567" w:hanging="567"/>
      </w:pPr>
      <w:r w:rsidRPr="005148D6">
        <w:rPr>
          <w:rStyle w:val="FootnoteReference"/>
        </w:rPr>
        <w:footnoteRef/>
      </w:r>
      <w:r w:rsidRPr="005148D6">
        <w:tab/>
      </w:r>
      <w:hyperlink r:id="rId4" w:history="1">
        <w:r w:rsidRPr="005148D6">
          <w:rPr>
            <w:rStyle w:val="Hyperlink"/>
          </w:rPr>
          <w:t>https://www.eib.org/en/press/all/2025-156-eib-steps-up-financing-for-european-security-and-defence-and-critical-raw-materials</w:t>
        </w:r>
      </w:hyperlink>
    </w:p>
  </w:footnote>
  <w:footnote w:id="11">
    <w:p w14:paraId="1B42BEDD" w14:textId="1980C21E" w:rsidR="000B0541" w:rsidRPr="005148D6" w:rsidRDefault="000B0541" w:rsidP="005148D6">
      <w:pPr>
        <w:pStyle w:val="FootnoteText"/>
        <w:spacing w:after="0"/>
        <w:ind w:left="567" w:hanging="567"/>
      </w:pPr>
      <w:r w:rsidRPr="005148D6">
        <w:rPr>
          <w:rStyle w:val="FootnoteReference"/>
        </w:rPr>
        <w:footnoteRef/>
      </w:r>
      <w:r w:rsidRPr="005148D6">
        <w:tab/>
      </w:r>
      <w:hyperlink r:id="rId5" w:history="1">
        <w:r w:rsidRPr="005148D6">
          <w:rPr>
            <w:rStyle w:val="Hyperlink"/>
          </w:rPr>
          <w:t>Il-BERŻ u l-UE se jimmobilizzaw sa €100 miljun għall-investimenti fil-materja prima kritika</w:t>
        </w:r>
      </w:hyperlink>
    </w:p>
  </w:footnote>
  <w:footnote w:id="12">
    <w:p w14:paraId="1F2AE157" w14:textId="5290D679" w:rsidR="00D42BDA" w:rsidRPr="005148D6" w:rsidRDefault="00D42BDA" w:rsidP="005148D6">
      <w:pPr>
        <w:pStyle w:val="FootnoteText"/>
        <w:spacing w:after="0"/>
        <w:ind w:left="567" w:hanging="567"/>
      </w:pPr>
      <w:r w:rsidRPr="005148D6">
        <w:rPr>
          <w:rStyle w:val="FootnoteReference"/>
        </w:rPr>
        <w:footnoteRef/>
      </w:r>
      <w:r w:rsidRPr="005148D6">
        <w:tab/>
      </w:r>
      <w:hyperlink r:id="rId6" w:history="1">
        <w:r w:rsidRPr="005148D6">
          <w:rPr>
            <w:rStyle w:val="Hyperlink"/>
          </w:rPr>
          <w:t>Euro Manganese equity |</w:t>
        </w:r>
      </w:hyperlink>
      <w:hyperlink r:id="rId7" w:history="1">
        <w:r w:rsidRPr="005148D6">
          <w:rPr>
            <w:rStyle w:val="Hyperlink"/>
          </w:rPr>
          <w:t xml:space="preserve"> We invest in changing lives</w:t>
        </w:r>
      </w:hyperlink>
    </w:p>
  </w:footnote>
  <w:footnote w:id="13">
    <w:p w14:paraId="5CFA3FBA" w14:textId="5AD5AE69" w:rsidR="61767D17" w:rsidRPr="005148D6" w:rsidRDefault="008C7CFB" w:rsidP="005148D6">
      <w:pPr>
        <w:pStyle w:val="FootnoteText"/>
        <w:spacing w:after="0"/>
        <w:ind w:left="567" w:hanging="567"/>
      </w:pPr>
      <w:r w:rsidRPr="005148D6">
        <w:rPr>
          <w:rStyle w:val="FootnoteReference"/>
        </w:rPr>
        <w:footnoteRef/>
      </w:r>
      <w:r w:rsidRPr="005148D6">
        <w:tab/>
      </w:r>
      <w:hyperlink r:id="rId8" w:history="1">
        <w:r w:rsidRPr="005148D6">
          <w:rPr>
            <w:rStyle w:val="Hyperlink"/>
          </w:rPr>
          <w:t>AsxDownload.aspx</w:t>
        </w:r>
      </w:hyperlink>
    </w:p>
  </w:footnote>
  <w:footnote w:id="14">
    <w:p w14:paraId="20F15DE2" w14:textId="48D2D22C" w:rsidR="00BE0E96" w:rsidRPr="005148D6" w:rsidRDefault="00BE0E96" w:rsidP="005148D6">
      <w:pPr>
        <w:pStyle w:val="FootnoteText"/>
        <w:spacing w:after="0"/>
        <w:ind w:left="567" w:hanging="567"/>
      </w:pPr>
      <w:r w:rsidRPr="005148D6">
        <w:rPr>
          <w:rStyle w:val="FootnoteReference"/>
        </w:rPr>
        <w:footnoteRef/>
      </w:r>
      <w:r w:rsidRPr="005148D6">
        <w:tab/>
      </w:r>
      <w:hyperlink r:id="rId9" w:history="1">
        <w:r w:rsidRPr="005148D6">
          <w:rPr>
            <w:rStyle w:val="Hyperlink"/>
          </w:rPr>
          <w:t>https://defence-industry-space.ec.europa.eu/eu-defence-industry/edip-dedicated-programme-defence_mt</w:t>
        </w:r>
      </w:hyperlink>
    </w:p>
  </w:footnote>
  <w:footnote w:id="15">
    <w:p w14:paraId="41D5DEFA" w14:textId="3B7A5A78" w:rsidR="00694BAF" w:rsidRPr="005148D6" w:rsidRDefault="00694BAF" w:rsidP="005148D6">
      <w:pPr>
        <w:pStyle w:val="FootnoteText"/>
        <w:spacing w:after="0"/>
        <w:ind w:left="567" w:hanging="567"/>
      </w:pPr>
      <w:r w:rsidRPr="005148D6">
        <w:rPr>
          <w:rStyle w:val="FootnoteReference"/>
        </w:rPr>
        <w:footnoteRef/>
      </w:r>
      <w:r w:rsidRPr="005148D6">
        <w:tab/>
      </w:r>
      <w:hyperlink r:id="rId10" w:history="1">
        <w:r w:rsidRPr="005148D6">
          <w:rPr>
            <w:rStyle w:val="Hyperlink"/>
          </w:rPr>
          <w:t>https://strategic-technologies.europa.eu/index_mt</w:t>
        </w:r>
      </w:hyperlink>
    </w:p>
  </w:footnote>
  <w:footnote w:id="16">
    <w:p w14:paraId="214597AD" w14:textId="42E6AA83" w:rsidR="005E1BEA" w:rsidRPr="005148D6" w:rsidRDefault="005E1BEA" w:rsidP="005148D6">
      <w:pPr>
        <w:pStyle w:val="FootnoteText"/>
        <w:spacing w:after="0"/>
        <w:ind w:left="567" w:hanging="567"/>
      </w:pPr>
      <w:r w:rsidRPr="005148D6">
        <w:rPr>
          <w:rStyle w:val="FootnoteReference"/>
        </w:rPr>
        <w:footnoteRef/>
      </w:r>
      <w:r w:rsidRPr="005148D6">
        <w:tab/>
        <w:t>Ir-Regolament tal-Kunsill (UE) 2025/1106 tas-27 ta’ Mejju 2025 li jistabbilixxi l-Istrument ta’ Azzjoni għas-Sigurtà tal-Ewropa (SAFE) permezz tat-Tisħiħ tal-Industrija Ewropea tad-Difiża.</w:t>
      </w:r>
    </w:p>
  </w:footnote>
  <w:footnote w:id="17">
    <w:p w14:paraId="7FC38F08" w14:textId="59129D9B" w:rsidR="00F470D1" w:rsidRPr="005148D6" w:rsidRDefault="00F470D1" w:rsidP="005148D6">
      <w:pPr>
        <w:pStyle w:val="FootnoteText"/>
        <w:spacing w:after="0"/>
        <w:ind w:left="567" w:hanging="567"/>
      </w:pPr>
      <w:r w:rsidRPr="005148D6">
        <w:rPr>
          <w:rStyle w:val="FootnoteReference"/>
        </w:rPr>
        <w:footnoteRef/>
      </w:r>
      <w:r w:rsidRPr="005148D6">
        <w:tab/>
      </w:r>
      <w:hyperlink r:id="rId11">
        <w:r w:rsidRPr="005148D6">
          <w:rPr>
            <w:rStyle w:val="Hyperlink"/>
          </w:rPr>
          <w:t>Id-Dikjarazzjoni tas-Summit ta’ The Hague |</w:t>
        </w:r>
      </w:hyperlink>
      <w:hyperlink r:id="rId12">
        <w:r w:rsidRPr="005148D6">
          <w:rPr>
            <w:rStyle w:val="Hyperlink"/>
          </w:rPr>
          <w:t xml:space="preserve"> Test uffiċjali tan-NATO</w:t>
        </w:r>
      </w:hyperlink>
      <w:r w:rsidRPr="005148D6">
        <w:t>.</w:t>
      </w:r>
    </w:p>
  </w:footnote>
  <w:footnote w:id="18">
    <w:p w14:paraId="129C8843" w14:textId="3A3533B4" w:rsidR="00862475" w:rsidRPr="005148D6" w:rsidRDefault="00862475" w:rsidP="005148D6">
      <w:pPr>
        <w:pStyle w:val="FootnoteText"/>
        <w:spacing w:after="0"/>
        <w:ind w:left="567" w:hanging="567"/>
      </w:pPr>
      <w:r w:rsidRPr="005148D6">
        <w:rPr>
          <w:rStyle w:val="FootnoteReference"/>
        </w:rPr>
        <w:footnoteRef/>
      </w:r>
      <w:r w:rsidRPr="005148D6">
        <w:t xml:space="preserve"> </w:t>
      </w:r>
      <w:r w:rsidRPr="005148D6">
        <w:tab/>
      </w:r>
      <w:r w:rsidRPr="005148D6">
        <w:rPr>
          <w:color w:val="000000" w:themeColor="text1"/>
        </w:rPr>
        <w:t>L-Arġentina, l-Awstralja, il-Kanada, iċ-Ċilì, ir-Repubblika Demokratika tal-Kongo, Greenland, il-Każakistan, in-Namibja, in-Norveġja, ir-Rwanda, is-Serbja, l-Afrika t’Isfel, l-Ukrajna, l-Użbekistan u ż-Żambja.</w:t>
      </w:r>
    </w:p>
  </w:footnote>
  <w:footnote w:id="19">
    <w:p w14:paraId="5DDDDA62" w14:textId="58008406" w:rsidR="000B24FC" w:rsidRPr="005148D6" w:rsidRDefault="000B24FC" w:rsidP="005148D6">
      <w:pPr>
        <w:pStyle w:val="FootnoteText"/>
        <w:spacing w:after="0"/>
        <w:ind w:left="567" w:hanging="567"/>
      </w:pPr>
      <w:r w:rsidRPr="005148D6">
        <w:rPr>
          <w:rStyle w:val="FootnoteReference"/>
        </w:rPr>
        <w:footnoteRef/>
      </w:r>
      <w:r w:rsidRPr="005148D6">
        <w:tab/>
        <w:t>Pereżempju, l-importazzjonijiet tas-CRMs mill-Każakistan żdiedu kemm fil-volum (minn 32 153.3 tunnellata għal 673 982.9 tunnellata) kif ukoll fil-valur (minn EUR 188 miljun għal EUR 662 miljun) tul il-perjodu 2000-2024. Għall-Kanada b’mod partikolari, l-importazzjonijiet totali fl-UE ta’ ċerti CRMs żdiedu mill-perjodu ta’ qabel is-CETA (2012-2016) sal-perjodu ta’ wara s-CETA (2017-2023). L-importazzjonijiet fl-UE tal-litju żdiedu bi 11%, tal-grafit bi 33%, tal-manganiż bi 28%, u tal-elementi tal-materjali tal-art rari b’24%.</w:t>
      </w:r>
    </w:p>
  </w:footnote>
  <w:footnote w:id="20">
    <w:p w14:paraId="13DF21EB" w14:textId="17489ECB" w:rsidR="00427492" w:rsidRPr="005148D6" w:rsidRDefault="00427492" w:rsidP="005148D6">
      <w:pPr>
        <w:pStyle w:val="FootnoteText"/>
        <w:spacing w:after="0"/>
        <w:ind w:left="567" w:hanging="567"/>
      </w:pPr>
      <w:r w:rsidRPr="005148D6">
        <w:rPr>
          <w:rStyle w:val="FootnoteReference"/>
        </w:rPr>
        <w:footnoteRef/>
      </w:r>
      <w:r w:rsidRPr="005148D6">
        <w:tab/>
      </w:r>
      <w:hyperlink r:id="rId13" w:history="1">
        <w:r w:rsidRPr="005148D6">
          <w:rPr>
            <w:rStyle w:val="Hyperlink"/>
          </w:rPr>
          <w:t>https://cordis.europa.eu/programme/id/HORIZON_HORIZON-CL4-INDUSTRY-2025-01-MATERIALS-64</w:t>
        </w:r>
      </w:hyperlink>
    </w:p>
  </w:footnote>
  <w:footnote w:id="21">
    <w:p w14:paraId="00DDED6C" w14:textId="4BBECC5B" w:rsidR="00D42BDA" w:rsidRPr="005148D6" w:rsidRDefault="00D42BDA" w:rsidP="005148D6">
      <w:pPr>
        <w:pStyle w:val="FootnoteText"/>
        <w:spacing w:after="0"/>
        <w:ind w:left="567" w:hanging="567"/>
      </w:pPr>
      <w:r w:rsidRPr="005148D6">
        <w:rPr>
          <w:rStyle w:val="FootnoteReference"/>
        </w:rPr>
        <w:footnoteRef/>
      </w:r>
      <w:r w:rsidRPr="005148D6">
        <w:tab/>
        <w:t>Ir-Regolament (KE) Nru 1907/2006 tal-Parlament Ewropew u tal-Kunsill tat-18 ta’ Diċembru 2006 dwar ir-Reġistrazzjoni, il-Valutazzjoni, l-Awtorizzazzjoni u r-Restrizzjoni ta’ Sustanzi Kimiċi (REACH).</w:t>
      </w:r>
    </w:p>
  </w:footnote>
  <w:footnote w:id="22">
    <w:p w14:paraId="27EB3658" w14:textId="31B01837" w:rsidR="00D42BDA" w:rsidRPr="005148D6" w:rsidRDefault="00D42BDA" w:rsidP="005148D6">
      <w:pPr>
        <w:pStyle w:val="FootnoteText"/>
        <w:spacing w:after="0"/>
        <w:ind w:left="567" w:hanging="567"/>
      </w:pPr>
      <w:r w:rsidRPr="005148D6">
        <w:rPr>
          <w:rStyle w:val="FootnoteReference"/>
        </w:rPr>
        <w:footnoteRef/>
      </w:r>
      <w:r w:rsidRPr="005148D6">
        <w:tab/>
        <w:t>Id-Direttiva 2004/37/KE tal-Parlament Ewropew u tal-Kunsill tad-29 ta’ April 2004 dwar il-protezzjoni tal-ħaddiema mir-riskji relatati mal-espożizzjoni għal karċinoġeni, mutaġeni jew sustanzi tossiċi għar-riproduzzjoni fuq il-post tax-xogħol.</w:t>
      </w:r>
    </w:p>
  </w:footnote>
  <w:footnote w:id="23">
    <w:p w14:paraId="7CF3A71A" w14:textId="3508F273" w:rsidR="00694BAF" w:rsidRPr="005148D6" w:rsidRDefault="00694BAF" w:rsidP="005148D6">
      <w:pPr>
        <w:pStyle w:val="FootnoteText"/>
        <w:spacing w:after="0"/>
        <w:ind w:left="567" w:right="-313" w:hanging="567"/>
      </w:pPr>
      <w:r w:rsidRPr="005148D6">
        <w:rPr>
          <w:rStyle w:val="FootnoteReference"/>
        </w:rPr>
        <w:footnoteRef/>
      </w:r>
      <w:r w:rsidRPr="005148D6">
        <w:tab/>
      </w:r>
      <w:hyperlink r:id="rId14" w:history="1">
        <w:r w:rsidRPr="005148D6">
          <w:rPr>
            <w:rStyle w:val="Hyperlink"/>
          </w:rPr>
          <w:t>https://pact-for-skills.ec.europa.eu/document/download/9a32c1f7-66e4-4af9-86db-df5a25856db7_en</w:t>
        </w:r>
      </w:hyperlink>
    </w:p>
  </w:footnote>
  <w:footnote w:id="24">
    <w:p w14:paraId="31822187" w14:textId="7BDA5228" w:rsidR="00694BAF" w:rsidRPr="005148D6" w:rsidRDefault="00694BAF" w:rsidP="005148D6">
      <w:pPr>
        <w:pStyle w:val="FootnoteText"/>
        <w:spacing w:after="0"/>
        <w:ind w:left="567" w:hanging="567"/>
      </w:pPr>
      <w:r w:rsidRPr="005148D6">
        <w:rPr>
          <w:rStyle w:val="FootnoteReference"/>
        </w:rPr>
        <w:footnoteRef/>
      </w:r>
      <w:r w:rsidRPr="005148D6">
        <w:tab/>
      </w:r>
      <w:hyperlink r:id="rId15" w:history="1">
        <w:r w:rsidRPr="005148D6">
          <w:rPr>
            <w:rStyle w:val="Hyperlink"/>
          </w:rPr>
          <w:t>https://eitrawmaterials.eu/rawmaterials-academy</w:t>
        </w:r>
      </w:hyperlink>
    </w:p>
  </w:footnote>
  <w:footnote w:id="25">
    <w:p w14:paraId="60F2B275" w14:textId="339F654D" w:rsidR="00596E45" w:rsidRPr="005148D6" w:rsidRDefault="00596E45" w:rsidP="005148D6">
      <w:pPr>
        <w:pStyle w:val="FootnoteText"/>
        <w:spacing w:after="0"/>
        <w:ind w:left="567" w:hanging="567"/>
      </w:pPr>
      <w:r w:rsidRPr="005148D6">
        <w:rPr>
          <w:rStyle w:val="FootnoteReference"/>
        </w:rPr>
        <w:footnoteRef/>
      </w:r>
      <w:r w:rsidRPr="005148D6">
        <w:tab/>
        <w:t xml:space="preserve">MC GOVERN, L., TAPOGLOU, E. u GEORGAKAKI, A., Material streams from wind energy decommissioning to 2050, l-Uffiċċju tal-Pubblikazzjonijiet tal-Unjoni Ewropea, il-Lussemburgu, 2025, </w:t>
      </w:r>
      <w:hyperlink r:id="rId16" w:history="1">
        <w:r w:rsidR="005D4B4A" w:rsidRPr="005148D6">
          <w:rPr>
            <w:rStyle w:val="Hyperlink"/>
          </w:rPr>
          <w:t>https://data.europa.eu/doi/10.2760/0326924</w:t>
        </w:r>
      </w:hyperlink>
      <w:r w:rsidRPr="005148D6">
        <w:t>, JRC139814.</w:t>
      </w:r>
    </w:p>
  </w:footnote>
  <w:footnote w:id="26">
    <w:p w14:paraId="16654186" w14:textId="28C1E2B5" w:rsidR="00E11BAE" w:rsidRPr="005148D6" w:rsidRDefault="00E11BAE" w:rsidP="005148D6">
      <w:pPr>
        <w:pStyle w:val="FootnoteText"/>
        <w:spacing w:after="0"/>
        <w:ind w:left="567" w:hanging="567"/>
      </w:pPr>
      <w:r w:rsidRPr="005148D6">
        <w:rPr>
          <w:rStyle w:val="FootnoteReference"/>
        </w:rPr>
        <w:footnoteRef/>
      </w:r>
      <w:r w:rsidRPr="005148D6">
        <w:tab/>
        <w:t>Id-Deċiżjoni Delegata tal-Kummissjoni (UE) 2025/934 tal-5 ta’ Marzu 2025 li temenda d-Deċiżjoni 2000/532/KE fir-rigward ta’ aġġornament tal-lista tal-iskart fir-rigward tal-iskart relatat mal-batteriji.</w:t>
      </w:r>
    </w:p>
  </w:footnote>
  <w:footnote w:id="27">
    <w:p w14:paraId="7CFB38ED" w14:textId="74D5B876" w:rsidR="00862475" w:rsidRPr="005148D6" w:rsidRDefault="00862475" w:rsidP="005148D6">
      <w:pPr>
        <w:pStyle w:val="FootnoteText"/>
        <w:spacing w:after="0"/>
        <w:ind w:left="567" w:hanging="567"/>
      </w:pPr>
      <w:r w:rsidRPr="005148D6">
        <w:rPr>
          <w:rStyle w:val="FootnoteReference"/>
        </w:rPr>
        <w:footnoteRef/>
      </w:r>
      <w:r w:rsidRPr="005148D6">
        <w:tab/>
      </w:r>
      <w:hyperlink r:id="rId17" w:history="1">
        <w:r w:rsidRPr="005148D6">
          <w:rPr>
            <w:rStyle w:val="Hyperlink"/>
          </w:rPr>
          <w:t>Il-Pjattaforma tal-UE dwar l-enerġija u l-materja prima - il-Mekkaniżmu għall-Materja Prima</w:t>
        </w:r>
      </w:hyperlink>
      <w:r w:rsidRPr="005148D6">
        <w:t>.</w:t>
      </w:r>
    </w:p>
  </w:footnote>
  <w:footnote w:id="28">
    <w:p w14:paraId="0DA4A970" w14:textId="46128113" w:rsidR="00FB054F" w:rsidRPr="005148D6" w:rsidRDefault="00FB054F" w:rsidP="005148D6">
      <w:pPr>
        <w:pStyle w:val="FootnoteText"/>
        <w:spacing w:after="0"/>
        <w:ind w:left="567" w:hanging="567"/>
      </w:pPr>
      <w:r w:rsidRPr="005148D6">
        <w:rPr>
          <w:rStyle w:val="FootnoteReference"/>
        </w:rPr>
        <w:footnoteRef/>
      </w:r>
      <w:r w:rsidRPr="005148D6">
        <w:tab/>
        <w:t>Fis-swieq likwidi tas-CRMs hemm biżżejjed proġetti min-naħa tal-provvista, u għalhekk biex jiġi determinat prezz kompetittiv (eż., il-litju) jistgħu jintużaw strumenti bbażati fuq is-suq, bħal irkantijiet. Fis-swieq mhux likwidi hemm biss fornitur wieħed jew ftit fornituri (eż. il-gallju jew il-ġermanju).</w:t>
      </w:r>
    </w:p>
  </w:footnote>
  <w:footnote w:id="29">
    <w:p w14:paraId="1157CDC7" w14:textId="53DB3843" w:rsidR="008301B4" w:rsidRPr="005148D6" w:rsidRDefault="008301B4" w:rsidP="005148D6">
      <w:pPr>
        <w:pStyle w:val="FootnoteText"/>
        <w:spacing w:after="0"/>
        <w:ind w:left="567" w:hanging="567"/>
      </w:pPr>
      <w:r w:rsidRPr="005148D6">
        <w:rPr>
          <w:rStyle w:val="FootnoteReference"/>
        </w:rPr>
        <w:footnoteRef/>
      </w:r>
      <w:r w:rsidRPr="005148D6">
        <w:tab/>
      </w:r>
      <w:hyperlink r:id="rId18" w:history="1">
        <w:r w:rsidRPr="005148D6">
          <w:rPr>
            <w:rStyle w:val="Hyperlink"/>
          </w:rPr>
          <w:t>Id-Direttiva 2014/23/UE</w:t>
        </w:r>
      </w:hyperlink>
      <w:r w:rsidRPr="005148D6">
        <w:t xml:space="preserve"> dwar il-Konċessjonijiet, </w:t>
      </w:r>
      <w:hyperlink r:id="rId19" w:history="1">
        <w:r w:rsidRPr="005148D6">
          <w:rPr>
            <w:rStyle w:val="Hyperlink"/>
          </w:rPr>
          <w:t>id-Direttiva 2014/24/UE</w:t>
        </w:r>
      </w:hyperlink>
      <w:r w:rsidRPr="005148D6">
        <w:t xml:space="preserve"> dwar l-Akkwist Pubbliku, u </w:t>
      </w:r>
      <w:hyperlink r:id="rId20" w:history="1">
        <w:r w:rsidRPr="005148D6">
          <w:rPr>
            <w:rStyle w:val="Hyperlink"/>
          </w:rPr>
          <w:t>d-Direttiva 2014/25/UE</w:t>
        </w:r>
      </w:hyperlink>
      <w:r w:rsidRPr="005148D6">
        <w:t xml:space="preserve"> dwar l-Utilitajiet.</w:t>
      </w:r>
    </w:p>
  </w:footnote>
  <w:footnote w:id="30">
    <w:p w14:paraId="2CFE45C5" w14:textId="1C0A4D44" w:rsidR="00862475" w:rsidRPr="005148D6" w:rsidRDefault="00862475" w:rsidP="005148D6">
      <w:pPr>
        <w:pStyle w:val="FootnoteText"/>
        <w:spacing w:after="0"/>
        <w:ind w:left="567" w:hanging="567"/>
      </w:pPr>
      <w:r w:rsidRPr="005148D6">
        <w:rPr>
          <w:rStyle w:val="FootnoteReference"/>
        </w:rPr>
        <w:footnoteRef/>
      </w:r>
      <w:r w:rsidRPr="005148D6">
        <w:tab/>
        <w:t>Id-Direttiva 2009/81/KE tal-Parlament Ewropew u tal-Kunsill tat-13 ta’ Lulju 2009 dwar il-koordinazzjoni tal-proċeduri għall-għoti ta’ ċerti kuntratti ta’ xogħlijiet, provvisti u servizzi minn awtoritajiet jew entitajiet kontraenti fl-oqsma tad-difiża u s-sigurtà, u li temenda d-Direttiva 2004/17/KE u d-Direttiva 2004/18/KE.</w:t>
      </w:r>
    </w:p>
  </w:footnote>
  <w:footnote w:id="31">
    <w:p w14:paraId="21008D5F" w14:textId="5242E4E5" w:rsidR="00862475" w:rsidRPr="005148D6" w:rsidRDefault="00862475" w:rsidP="005148D6">
      <w:pPr>
        <w:pStyle w:val="FootnoteText"/>
        <w:spacing w:after="0"/>
        <w:ind w:left="567" w:hanging="567"/>
      </w:pPr>
      <w:r w:rsidRPr="005148D6">
        <w:rPr>
          <w:rStyle w:val="FootnoteReference"/>
        </w:rPr>
        <w:footnoteRef/>
      </w:r>
      <w:r w:rsidRPr="005148D6">
        <w:tab/>
        <w:t>COM(2025) 528 final.</w:t>
      </w:r>
    </w:p>
  </w:footnote>
  <w:footnote w:id="32">
    <w:p w14:paraId="1E8B1DD7" w14:textId="549E7B20" w:rsidR="0018231C" w:rsidRPr="005148D6" w:rsidRDefault="0018231C" w:rsidP="005148D6">
      <w:pPr>
        <w:pStyle w:val="FootnoteText"/>
        <w:spacing w:after="0"/>
        <w:ind w:left="567" w:hanging="567"/>
      </w:pPr>
      <w:r w:rsidRPr="005148D6">
        <w:rPr>
          <w:rStyle w:val="FootnoteReference"/>
        </w:rPr>
        <w:footnoteRef/>
      </w:r>
      <w:r w:rsidRPr="005148D6">
        <w:tab/>
        <w:t xml:space="preserve">Ir-Regolament (UE) 2024/2747 tal-Parlament Ewropew u tal-Kunsill tad-9 ta’ Ottubru 2024 li jistabbilixxi qafas ta’ miżuri relatati ma’ emerġenzi tas-suq intern u mar-reżiljenza tas-suq intern u li jemenda r-Regolament tal-Kunsill (KE) Nru 2679/98 (Att dwar l-Emerġenzi u r-Reżiljenza tas-Suq Intern). </w:t>
      </w:r>
    </w:p>
  </w:footnote>
  <w:footnote w:id="33">
    <w:p w14:paraId="50C3E26D" w14:textId="6BEB1B0E" w:rsidR="00610CF8" w:rsidRPr="005148D6" w:rsidRDefault="00610CF8" w:rsidP="005148D6">
      <w:pPr>
        <w:pStyle w:val="FootnoteText"/>
        <w:spacing w:after="0"/>
        <w:ind w:left="567" w:hanging="567"/>
      </w:pPr>
      <w:r w:rsidRPr="005148D6">
        <w:rPr>
          <w:rStyle w:val="FootnoteReference"/>
        </w:rPr>
        <w:footnoteRef/>
      </w:r>
      <w:r w:rsidRPr="005148D6">
        <w:tab/>
      </w:r>
      <w:hyperlink r:id="rId21" w:history="1">
        <w:r w:rsidRPr="005148D6">
          <w:rPr>
            <w:rStyle w:val="Hyperlink"/>
          </w:rPr>
          <w:t>https://g7.canada.ca/en/news-and-media/news/roadmap-to-promote-standards-based-markets-for-critical-minerals</w:t>
        </w:r>
      </w:hyperlink>
    </w:p>
  </w:footnote>
  <w:footnote w:id="34">
    <w:p w14:paraId="7B2D6911" w14:textId="3579E691" w:rsidR="00862475" w:rsidRPr="005148D6" w:rsidRDefault="00862475" w:rsidP="005148D6">
      <w:pPr>
        <w:pStyle w:val="FootnoteText"/>
        <w:spacing w:after="0"/>
        <w:ind w:left="567" w:hanging="567"/>
      </w:pPr>
      <w:r w:rsidRPr="005148D6">
        <w:rPr>
          <w:rStyle w:val="FootnoteReference"/>
        </w:rPr>
        <w:footnoteRef/>
      </w:r>
      <w:r w:rsidRPr="005148D6">
        <w:tab/>
        <w:t>Daħħal referenza.</w:t>
      </w:r>
    </w:p>
  </w:footnote>
  <w:footnote w:id="35">
    <w:p w14:paraId="39E13E6A" w14:textId="307394B2" w:rsidR="000B24FC" w:rsidRPr="005148D6" w:rsidRDefault="000B24FC" w:rsidP="005148D6">
      <w:pPr>
        <w:pStyle w:val="FootnoteText"/>
        <w:spacing w:after="0"/>
        <w:ind w:left="567" w:hanging="567"/>
      </w:pPr>
      <w:r w:rsidRPr="005148D6">
        <w:rPr>
          <w:rStyle w:val="FootnoteReference"/>
        </w:rPr>
        <w:footnoteRef/>
      </w:r>
      <w:r w:rsidRPr="005148D6">
        <w:tab/>
        <w:t>L-Arġentina, l-Awstralja, il-Kanada, iċ-Ċilì, ir-Repubblika Demokratika tal-Kongo, Greenland, il-Każakistan, in-Namibja, in-Norveġja, ir-Rwanda, is-Serbja, l-Afrika t’Isfel, l-Ukrajna, l-Użbekistan u ż-Żambja.</w:t>
      </w:r>
    </w:p>
  </w:footnote>
  <w:footnote w:id="36">
    <w:p w14:paraId="4513B412" w14:textId="6F026169" w:rsidR="00F764A2" w:rsidRPr="005148D6" w:rsidRDefault="00F764A2" w:rsidP="005148D6">
      <w:pPr>
        <w:pStyle w:val="FootnoteText"/>
        <w:spacing w:after="0"/>
        <w:ind w:left="567" w:hanging="567"/>
      </w:pPr>
      <w:r w:rsidRPr="005148D6">
        <w:rPr>
          <w:rStyle w:val="FootnoteReference"/>
        </w:rPr>
        <w:footnoteRef/>
      </w:r>
      <w:r w:rsidRPr="005148D6">
        <w:tab/>
      </w:r>
      <w:hyperlink r:id="rId22" w:history="1">
        <w:r w:rsidRPr="005148D6">
          <w:rPr>
            <w:rStyle w:val="Hyperlink"/>
          </w:rPr>
          <w:t>https://www.consilium.europa.eu/mt/press/press-releases/2025/11/22/g20-johannesburg-leaders-declaration/</w:t>
        </w:r>
      </w:hyperlink>
      <w:r w:rsidRPr="005148D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5FAC0" w14:textId="77777777" w:rsidR="0034745E" w:rsidRPr="0034745E" w:rsidRDefault="0034745E" w:rsidP="0034745E">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80E97" w14:textId="77777777" w:rsidR="0034745E" w:rsidRPr="0034745E" w:rsidRDefault="0034745E" w:rsidP="0034745E">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194B8" w14:textId="77777777" w:rsidR="0034745E" w:rsidRPr="0034745E" w:rsidRDefault="0034745E" w:rsidP="0034745E">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7D0B4" w14:textId="77777777" w:rsidR="00597C7A" w:rsidRDefault="00597C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133A6" w14:textId="77777777" w:rsidR="00597C7A" w:rsidRDefault="00597C7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66E7D" w14:textId="77777777" w:rsidR="00597C7A" w:rsidRPr="00D262B8" w:rsidRDefault="00597C7A" w:rsidP="00D262B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40D"/>
    <w:multiLevelType w:val="multilevel"/>
    <w:tmpl w:val="B2F280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46668"/>
    <w:multiLevelType w:val="multilevel"/>
    <w:tmpl w:val="FEEE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627C3"/>
    <w:multiLevelType w:val="hybridMultilevel"/>
    <w:tmpl w:val="BA64FF1C"/>
    <w:lvl w:ilvl="0" w:tplc="979CBE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900F7"/>
    <w:multiLevelType w:val="multilevel"/>
    <w:tmpl w:val="5ACE0864"/>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0C152403"/>
    <w:multiLevelType w:val="hybridMultilevel"/>
    <w:tmpl w:val="F79A5E6A"/>
    <w:lvl w:ilvl="0" w:tplc="08090001">
      <w:start w:val="2"/>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505261"/>
    <w:multiLevelType w:val="multilevel"/>
    <w:tmpl w:val="3DAE9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9435B"/>
    <w:multiLevelType w:val="multilevel"/>
    <w:tmpl w:val="7DE2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CD4074"/>
    <w:multiLevelType w:val="hybridMultilevel"/>
    <w:tmpl w:val="2FECD0DE"/>
    <w:lvl w:ilvl="0" w:tplc="820EB53C">
      <w:start w:val="1"/>
      <w:numFmt w:val="bullet"/>
      <w:lvlText w:val=""/>
      <w:lvlJc w:val="left"/>
      <w:pPr>
        <w:ind w:left="720" w:hanging="360"/>
      </w:pPr>
      <w:rPr>
        <w:rFonts w:ascii="Symbol" w:hAnsi="Symbol" w:hint="default"/>
      </w:rPr>
    </w:lvl>
    <w:lvl w:ilvl="1" w:tplc="472CDA52">
      <w:start w:val="1"/>
      <w:numFmt w:val="bullet"/>
      <w:lvlText w:val="o"/>
      <w:lvlJc w:val="left"/>
      <w:pPr>
        <w:ind w:left="1440" w:hanging="360"/>
      </w:pPr>
      <w:rPr>
        <w:rFonts w:ascii="Courier New" w:hAnsi="Courier New" w:cs="Times New Roman" w:hint="default"/>
      </w:rPr>
    </w:lvl>
    <w:lvl w:ilvl="2" w:tplc="29D8BB0C">
      <w:start w:val="1"/>
      <w:numFmt w:val="bullet"/>
      <w:lvlText w:val=""/>
      <w:lvlJc w:val="left"/>
      <w:pPr>
        <w:ind w:left="2160" w:hanging="360"/>
      </w:pPr>
      <w:rPr>
        <w:rFonts w:ascii="Wingdings" w:hAnsi="Wingdings" w:hint="default"/>
      </w:rPr>
    </w:lvl>
    <w:lvl w:ilvl="3" w:tplc="3164546C">
      <w:start w:val="1"/>
      <w:numFmt w:val="bullet"/>
      <w:lvlText w:val=""/>
      <w:lvlJc w:val="left"/>
      <w:pPr>
        <w:ind w:left="2880" w:hanging="360"/>
      </w:pPr>
      <w:rPr>
        <w:rFonts w:ascii="Symbol" w:hAnsi="Symbol" w:hint="default"/>
      </w:rPr>
    </w:lvl>
    <w:lvl w:ilvl="4" w:tplc="3686374A">
      <w:start w:val="1"/>
      <w:numFmt w:val="bullet"/>
      <w:lvlText w:val="o"/>
      <w:lvlJc w:val="left"/>
      <w:pPr>
        <w:ind w:left="3600" w:hanging="360"/>
      </w:pPr>
      <w:rPr>
        <w:rFonts w:ascii="Courier New" w:hAnsi="Courier New" w:cs="Times New Roman" w:hint="default"/>
      </w:rPr>
    </w:lvl>
    <w:lvl w:ilvl="5" w:tplc="8C1C6EBA">
      <w:start w:val="1"/>
      <w:numFmt w:val="bullet"/>
      <w:lvlText w:val=""/>
      <w:lvlJc w:val="left"/>
      <w:pPr>
        <w:ind w:left="4320" w:hanging="360"/>
      </w:pPr>
      <w:rPr>
        <w:rFonts w:ascii="Wingdings" w:hAnsi="Wingdings" w:hint="default"/>
      </w:rPr>
    </w:lvl>
    <w:lvl w:ilvl="6" w:tplc="39FCC2C8">
      <w:start w:val="1"/>
      <w:numFmt w:val="bullet"/>
      <w:lvlText w:val=""/>
      <w:lvlJc w:val="left"/>
      <w:pPr>
        <w:ind w:left="5040" w:hanging="360"/>
      </w:pPr>
      <w:rPr>
        <w:rFonts w:ascii="Symbol" w:hAnsi="Symbol" w:hint="default"/>
      </w:rPr>
    </w:lvl>
    <w:lvl w:ilvl="7" w:tplc="E8C8FF82">
      <w:start w:val="1"/>
      <w:numFmt w:val="bullet"/>
      <w:lvlText w:val="o"/>
      <w:lvlJc w:val="left"/>
      <w:pPr>
        <w:ind w:left="5760" w:hanging="360"/>
      </w:pPr>
      <w:rPr>
        <w:rFonts w:ascii="Courier New" w:hAnsi="Courier New" w:cs="Times New Roman" w:hint="default"/>
      </w:rPr>
    </w:lvl>
    <w:lvl w:ilvl="8" w:tplc="AB02F588">
      <w:start w:val="1"/>
      <w:numFmt w:val="bullet"/>
      <w:lvlText w:val=""/>
      <w:lvlJc w:val="left"/>
      <w:pPr>
        <w:ind w:left="6480" w:hanging="360"/>
      </w:pPr>
      <w:rPr>
        <w:rFonts w:ascii="Wingdings" w:hAnsi="Wingdings" w:hint="default"/>
      </w:rPr>
    </w:lvl>
  </w:abstractNum>
  <w:abstractNum w:abstractNumId="8" w15:restartNumberingAfterBreak="0">
    <w:nsid w:val="0EFB7115"/>
    <w:multiLevelType w:val="multilevel"/>
    <w:tmpl w:val="EAC404E8"/>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1E1088C"/>
    <w:multiLevelType w:val="hybridMultilevel"/>
    <w:tmpl w:val="23444788"/>
    <w:lvl w:ilvl="0" w:tplc="C24EB9F2">
      <w:start w:val="1"/>
      <w:numFmt w:val="decimal"/>
      <w:lvlText w:val="%1."/>
      <w:lvlJc w:val="left"/>
      <w:pPr>
        <w:ind w:left="1020" w:hanging="360"/>
      </w:pPr>
    </w:lvl>
    <w:lvl w:ilvl="1" w:tplc="14428CA4">
      <w:start w:val="1"/>
      <w:numFmt w:val="decimal"/>
      <w:lvlText w:val="%2."/>
      <w:lvlJc w:val="left"/>
      <w:pPr>
        <w:ind w:left="1020" w:hanging="360"/>
      </w:pPr>
    </w:lvl>
    <w:lvl w:ilvl="2" w:tplc="F3B2AA50">
      <w:start w:val="1"/>
      <w:numFmt w:val="decimal"/>
      <w:lvlText w:val="%3."/>
      <w:lvlJc w:val="left"/>
      <w:pPr>
        <w:ind w:left="1020" w:hanging="360"/>
      </w:pPr>
    </w:lvl>
    <w:lvl w:ilvl="3" w:tplc="596AD3B6">
      <w:start w:val="1"/>
      <w:numFmt w:val="decimal"/>
      <w:lvlText w:val="%4."/>
      <w:lvlJc w:val="left"/>
      <w:pPr>
        <w:ind w:left="1020" w:hanging="360"/>
      </w:pPr>
    </w:lvl>
    <w:lvl w:ilvl="4" w:tplc="8A54328C">
      <w:start w:val="1"/>
      <w:numFmt w:val="decimal"/>
      <w:lvlText w:val="%5."/>
      <w:lvlJc w:val="left"/>
      <w:pPr>
        <w:ind w:left="1020" w:hanging="360"/>
      </w:pPr>
    </w:lvl>
    <w:lvl w:ilvl="5" w:tplc="B3101432">
      <w:start w:val="1"/>
      <w:numFmt w:val="decimal"/>
      <w:lvlText w:val="%6."/>
      <w:lvlJc w:val="left"/>
      <w:pPr>
        <w:ind w:left="1020" w:hanging="360"/>
      </w:pPr>
    </w:lvl>
    <w:lvl w:ilvl="6" w:tplc="1FCC5184">
      <w:start w:val="1"/>
      <w:numFmt w:val="decimal"/>
      <w:lvlText w:val="%7."/>
      <w:lvlJc w:val="left"/>
      <w:pPr>
        <w:ind w:left="1020" w:hanging="360"/>
      </w:pPr>
    </w:lvl>
    <w:lvl w:ilvl="7" w:tplc="A434DF6E">
      <w:start w:val="1"/>
      <w:numFmt w:val="decimal"/>
      <w:lvlText w:val="%8."/>
      <w:lvlJc w:val="left"/>
      <w:pPr>
        <w:ind w:left="1020" w:hanging="360"/>
      </w:pPr>
    </w:lvl>
    <w:lvl w:ilvl="8" w:tplc="17742C18">
      <w:start w:val="1"/>
      <w:numFmt w:val="decimal"/>
      <w:lvlText w:val="%9."/>
      <w:lvlJc w:val="left"/>
      <w:pPr>
        <w:ind w:left="1020" w:hanging="360"/>
      </w:pPr>
    </w:lvl>
  </w:abstractNum>
  <w:abstractNum w:abstractNumId="10" w15:restartNumberingAfterBreak="0">
    <w:nsid w:val="120B7201"/>
    <w:multiLevelType w:val="multilevel"/>
    <w:tmpl w:val="DC66D9CA"/>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20B8345"/>
    <w:multiLevelType w:val="multilevel"/>
    <w:tmpl w:val="0378631E"/>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262685D"/>
    <w:multiLevelType w:val="multilevel"/>
    <w:tmpl w:val="EAD0B5B2"/>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143D0A16"/>
    <w:multiLevelType w:val="multilevel"/>
    <w:tmpl w:val="E6562DF2"/>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72F0AC5"/>
    <w:multiLevelType w:val="multilevel"/>
    <w:tmpl w:val="71D683EC"/>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19BF6D5F"/>
    <w:multiLevelType w:val="multilevel"/>
    <w:tmpl w:val="5A3C1C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7B065D"/>
    <w:multiLevelType w:val="multilevel"/>
    <w:tmpl w:val="B13261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0D7E46"/>
    <w:multiLevelType w:val="hybridMultilevel"/>
    <w:tmpl w:val="0CFEECE8"/>
    <w:lvl w:ilvl="0" w:tplc="053C1F44">
      <w:start w:val="1"/>
      <w:numFmt w:val="decimal"/>
      <w:lvlText w:val="%1."/>
      <w:lvlJc w:val="left"/>
      <w:pPr>
        <w:ind w:left="1020" w:hanging="360"/>
      </w:pPr>
    </w:lvl>
    <w:lvl w:ilvl="1" w:tplc="DD8CD724">
      <w:start w:val="1"/>
      <w:numFmt w:val="decimal"/>
      <w:lvlText w:val="%2."/>
      <w:lvlJc w:val="left"/>
      <w:pPr>
        <w:ind w:left="1020" w:hanging="360"/>
      </w:pPr>
    </w:lvl>
    <w:lvl w:ilvl="2" w:tplc="002E37BC">
      <w:start w:val="1"/>
      <w:numFmt w:val="decimal"/>
      <w:lvlText w:val="%3."/>
      <w:lvlJc w:val="left"/>
      <w:pPr>
        <w:ind w:left="1020" w:hanging="360"/>
      </w:pPr>
    </w:lvl>
    <w:lvl w:ilvl="3" w:tplc="9D707DBE">
      <w:start w:val="1"/>
      <w:numFmt w:val="decimal"/>
      <w:lvlText w:val="%4."/>
      <w:lvlJc w:val="left"/>
      <w:pPr>
        <w:ind w:left="1020" w:hanging="360"/>
      </w:pPr>
    </w:lvl>
    <w:lvl w:ilvl="4" w:tplc="4A4EE7A2">
      <w:start w:val="1"/>
      <w:numFmt w:val="decimal"/>
      <w:lvlText w:val="%5."/>
      <w:lvlJc w:val="left"/>
      <w:pPr>
        <w:ind w:left="1020" w:hanging="360"/>
      </w:pPr>
    </w:lvl>
    <w:lvl w:ilvl="5" w:tplc="D8942336">
      <w:start w:val="1"/>
      <w:numFmt w:val="decimal"/>
      <w:lvlText w:val="%6."/>
      <w:lvlJc w:val="left"/>
      <w:pPr>
        <w:ind w:left="1020" w:hanging="360"/>
      </w:pPr>
    </w:lvl>
    <w:lvl w:ilvl="6" w:tplc="260CFC80">
      <w:start w:val="1"/>
      <w:numFmt w:val="decimal"/>
      <w:lvlText w:val="%7."/>
      <w:lvlJc w:val="left"/>
      <w:pPr>
        <w:ind w:left="1020" w:hanging="360"/>
      </w:pPr>
    </w:lvl>
    <w:lvl w:ilvl="7" w:tplc="65AC073E">
      <w:start w:val="1"/>
      <w:numFmt w:val="decimal"/>
      <w:lvlText w:val="%8."/>
      <w:lvlJc w:val="left"/>
      <w:pPr>
        <w:ind w:left="1020" w:hanging="360"/>
      </w:pPr>
    </w:lvl>
    <w:lvl w:ilvl="8" w:tplc="232243BA">
      <w:start w:val="1"/>
      <w:numFmt w:val="decimal"/>
      <w:lvlText w:val="%9."/>
      <w:lvlJc w:val="left"/>
      <w:pPr>
        <w:ind w:left="1020" w:hanging="360"/>
      </w:pPr>
    </w:lvl>
  </w:abstractNum>
  <w:abstractNum w:abstractNumId="18" w15:restartNumberingAfterBreak="0">
    <w:nsid w:val="1C7B624F"/>
    <w:multiLevelType w:val="multilevel"/>
    <w:tmpl w:val="1A16076A"/>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22072A1F"/>
    <w:multiLevelType w:val="hybridMultilevel"/>
    <w:tmpl w:val="57EA0F3C"/>
    <w:lvl w:ilvl="0" w:tplc="B53E89D4">
      <w:start w:val="1"/>
      <w:numFmt w:val="bullet"/>
      <w:lvlText w:val="-"/>
      <w:lvlJc w:val="left"/>
      <w:pPr>
        <w:ind w:left="720" w:hanging="360"/>
      </w:pPr>
      <w:rPr>
        <w:rFonts w:ascii="&quot;Times New Roman&quot;,serif" w:hAnsi="&quot;Times New Roman&quot;,serif" w:hint="default"/>
      </w:rPr>
    </w:lvl>
    <w:lvl w:ilvl="1" w:tplc="F4C0153C">
      <w:start w:val="1"/>
      <w:numFmt w:val="bullet"/>
      <w:lvlText w:val="o"/>
      <w:lvlJc w:val="left"/>
      <w:pPr>
        <w:ind w:left="1440" w:hanging="360"/>
      </w:pPr>
      <w:rPr>
        <w:rFonts w:ascii="Courier New" w:hAnsi="Courier New" w:hint="default"/>
      </w:rPr>
    </w:lvl>
    <w:lvl w:ilvl="2" w:tplc="ED323F54">
      <w:start w:val="1"/>
      <w:numFmt w:val="bullet"/>
      <w:lvlText w:val=""/>
      <w:lvlJc w:val="left"/>
      <w:pPr>
        <w:ind w:left="2160" w:hanging="360"/>
      </w:pPr>
      <w:rPr>
        <w:rFonts w:ascii="Wingdings" w:hAnsi="Wingdings" w:hint="default"/>
      </w:rPr>
    </w:lvl>
    <w:lvl w:ilvl="3" w:tplc="0BCAAB12">
      <w:start w:val="1"/>
      <w:numFmt w:val="bullet"/>
      <w:lvlText w:val=""/>
      <w:lvlJc w:val="left"/>
      <w:pPr>
        <w:ind w:left="2880" w:hanging="360"/>
      </w:pPr>
      <w:rPr>
        <w:rFonts w:ascii="Symbol" w:hAnsi="Symbol" w:hint="default"/>
      </w:rPr>
    </w:lvl>
    <w:lvl w:ilvl="4" w:tplc="3F6C7014">
      <w:start w:val="1"/>
      <w:numFmt w:val="bullet"/>
      <w:lvlText w:val="o"/>
      <w:lvlJc w:val="left"/>
      <w:pPr>
        <w:ind w:left="3600" w:hanging="360"/>
      </w:pPr>
      <w:rPr>
        <w:rFonts w:ascii="Courier New" w:hAnsi="Courier New" w:hint="default"/>
      </w:rPr>
    </w:lvl>
    <w:lvl w:ilvl="5" w:tplc="4DDEC060">
      <w:start w:val="1"/>
      <w:numFmt w:val="bullet"/>
      <w:lvlText w:val=""/>
      <w:lvlJc w:val="left"/>
      <w:pPr>
        <w:ind w:left="4320" w:hanging="360"/>
      </w:pPr>
      <w:rPr>
        <w:rFonts w:ascii="Wingdings" w:hAnsi="Wingdings" w:hint="default"/>
      </w:rPr>
    </w:lvl>
    <w:lvl w:ilvl="6" w:tplc="A3D47E36">
      <w:start w:val="1"/>
      <w:numFmt w:val="bullet"/>
      <w:lvlText w:val=""/>
      <w:lvlJc w:val="left"/>
      <w:pPr>
        <w:ind w:left="5040" w:hanging="360"/>
      </w:pPr>
      <w:rPr>
        <w:rFonts w:ascii="Symbol" w:hAnsi="Symbol" w:hint="default"/>
      </w:rPr>
    </w:lvl>
    <w:lvl w:ilvl="7" w:tplc="57FCF522">
      <w:start w:val="1"/>
      <w:numFmt w:val="bullet"/>
      <w:lvlText w:val="o"/>
      <w:lvlJc w:val="left"/>
      <w:pPr>
        <w:ind w:left="5760" w:hanging="360"/>
      </w:pPr>
      <w:rPr>
        <w:rFonts w:ascii="Courier New" w:hAnsi="Courier New" w:hint="default"/>
      </w:rPr>
    </w:lvl>
    <w:lvl w:ilvl="8" w:tplc="AB243776">
      <w:start w:val="1"/>
      <w:numFmt w:val="bullet"/>
      <w:lvlText w:val=""/>
      <w:lvlJc w:val="left"/>
      <w:pPr>
        <w:ind w:left="6480" w:hanging="360"/>
      </w:pPr>
      <w:rPr>
        <w:rFonts w:ascii="Wingdings" w:hAnsi="Wingdings" w:hint="default"/>
      </w:rPr>
    </w:lvl>
  </w:abstractNum>
  <w:abstractNum w:abstractNumId="20" w15:restartNumberingAfterBreak="0">
    <w:nsid w:val="221B2F87"/>
    <w:multiLevelType w:val="multilevel"/>
    <w:tmpl w:val="275E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88731C"/>
    <w:multiLevelType w:val="hybridMultilevel"/>
    <w:tmpl w:val="2BEA004C"/>
    <w:lvl w:ilvl="0" w:tplc="B7BAF810">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99B52D8"/>
    <w:multiLevelType w:val="multilevel"/>
    <w:tmpl w:val="DB866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A6D3C41"/>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ABED5D3"/>
    <w:multiLevelType w:val="multilevel"/>
    <w:tmpl w:val="FFFFFFFF"/>
    <w:lvl w:ilvl="0">
      <w:start w:val="1"/>
      <w:numFmt w:val="decimal"/>
      <w:lvlText w:val="%1."/>
      <w:lvlJc w:val="left"/>
      <w:pPr>
        <w:ind w:left="482" w:hanging="48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C8DFDF8"/>
    <w:multiLevelType w:val="multilevel"/>
    <w:tmpl w:val="13E69B06"/>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2D293CE3"/>
    <w:multiLevelType w:val="multilevel"/>
    <w:tmpl w:val="386CE58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2D293CF4"/>
    <w:multiLevelType w:val="multilevel"/>
    <w:tmpl w:val="25B04A6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8" w15:restartNumberingAfterBreak="0">
    <w:nsid w:val="36324F1E"/>
    <w:multiLevelType w:val="multilevel"/>
    <w:tmpl w:val="08FE62EA"/>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37270714"/>
    <w:multiLevelType w:val="hybridMultilevel"/>
    <w:tmpl w:val="B3B80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CB1E1C"/>
    <w:multiLevelType w:val="multilevel"/>
    <w:tmpl w:val="06A8A7B2"/>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1" w15:restartNumberingAfterBreak="0">
    <w:nsid w:val="38043B43"/>
    <w:multiLevelType w:val="multilevel"/>
    <w:tmpl w:val="6A68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A7730C4"/>
    <w:multiLevelType w:val="multilevel"/>
    <w:tmpl w:val="5344B016"/>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3" w15:restartNumberingAfterBreak="0">
    <w:nsid w:val="429E662A"/>
    <w:multiLevelType w:val="multilevel"/>
    <w:tmpl w:val="9ED02F7E"/>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4" w15:restartNumberingAfterBreak="0">
    <w:nsid w:val="4E1A63DF"/>
    <w:multiLevelType w:val="multilevel"/>
    <w:tmpl w:val="BC8272CA"/>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5" w15:restartNumberingAfterBreak="0">
    <w:nsid w:val="4E1A982C"/>
    <w:multiLevelType w:val="multilevel"/>
    <w:tmpl w:val="130E8898"/>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6" w15:restartNumberingAfterBreak="0">
    <w:nsid w:val="5072619B"/>
    <w:multiLevelType w:val="multilevel"/>
    <w:tmpl w:val="CAF21A68"/>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7" w15:restartNumberingAfterBreak="0">
    <w:nsid w:val="50729B52"/>
    <w:multiLevelType w:val="multilevel"/>
    <w:tmpl w:val="DCF2BD08"/>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8" w15:restartNumberingAfterBreak="0">
    <w:nsid w:val="522C2558"/>
    <w:multiLevelType w:val="hybridMultilevel"/>
    <w:tmpl w:val="D3ACE726"/>
    <w:lvl w:ilvl="0" w:tplc="64323360">
      <w:start w:val="1"/>
      <w:numFmt w:val="decimal"/>
      <w:lvlText w:val="%1."/>
      <w:lvlJc w:val="left"/>
      <w:pPr>
        <w:ind w:left="720" w:hanging="360"/>
      </w:pPr>
    </w:lvl>
    <w:lvl w:ilvl="1" w:tplc="712C275A">
      <w:start w:val="1"/>
      <w:numFmt w:val="decimal"/>
      <w:lvlText w:val="%2."/>
      <w:lvlJc w:val="left"/>
      <w:pPr>
        <w:ind w:left="720" w:hanging="360"/>
      </w:pPr>
    </w:lvl>
    <w:lvl w:ilvl="2" w:tplc="04603960">
      <w:start w:val="1"/>
      <w:numFmt w:val="decimal"/>
      <w:lvlText w:val="%3."/>
      <w:lvlJc w:val="left"/>
      <w:pPr>
        <w:ind w:left="720" w:hanging="360"/>
      </w:pPr>
    </w:lvl>
    <w:lvl w:ilvl="3" w:tplc="6302CB04">
      <w:start w:val="1"/>
      <w:numFmt w:val="decimal"/>
      <w:lvlText w:val="%4."/>
      <w:lvlJc w:val="left"/>
      <w:pPr>
        <w:ind w:left="720" w:hanging="360"/>
      </w:pPr>
    </w:lvl>
    <w:lvl w:ilvl="4" w:tplc="D1706D6E">
      <w:start w:val="1"/>
      <w:numFmt w:val="decimal"/>
      <w:lvlText w:val="%5."/>
      <w:lvlJc w:val="left"/>
      <w:pPr>
        <w:ind w:left="720" w:hanging="360"/>
      </w:pPr>
    </w:lvl>
    <w:lvl w:ilvl="5" w:tplc="80CEEA48">
      <w:start w:val="1"/>
      <w:numFmt w:val="decimal"/>
      <w:lvlText w:val="%6."/>
      <w:lvlJc w:val="left"/>
      <w:pPr>
        <w:ind w:left="720" w:hanging="360"/>
      </w:pPr>
    </w:lvl>
    <w:lvl w:ilvl="6" w:tplc="7ACA074C">
      <w:start w:val="1"/>
      <w:numFmt w:val="decimal"/>
      <w:lvlText w:val="%7."/>
      <w:lvlJc w:val="left"/>
      <w:pPr>
        <w:ind w:left="720" w:hanging="360"/>
      </w:pPr>
    </w:lvl>
    <w:lvl w:ilvl="7" w:tplc="43EC27DA">
      <w:start w:val="1"/>
      <w:numFmt w:val="decimal"/>
      <w:lvlText w:val="%8."/>
      <w:lvlJc w:val="left"/>
      <w:pPr>
        <w:ind w:left="720" w:hanging="360"/>
      </w:pPr>
    </w:lvl>
    <w:lvl w:ilvl="8" w:tplc="46E67D2A">
      <w:start w:val="1"/>
      <w:numFmt w:val="decimal"/>
      <w:lvlText w:val="%9."/>
      <w:lvlJc w:val="left"/>
      <w:pPr>
        <w:ind w:left="720" w:hanging="360"/>
      </w:pPr>
    </w:lvl>
  </w:abstractNum>
  <w:abstractNum w:abstractNumId="39" w15:restartNumberingAfterBreak="0">
    <w:nsid w:val="54B85053"/>
    <w:multiLevelType w:val="hybridMultilevel"/>
    <w:tmpl w:val="7AB043F6"/>
    <w:lvl w:ilvl="0" w:tplc="BE8A39B0">
      <w:start w:val="1"/>
      <w:numFmt w:val="decimal"/>
      <w:lvlText w:val="%1."/>
      <w:lvlJc w:val="left"/>
      <w:pPr>
        <w:ind w:left="1020" w:hanging="360"/>
      </w:pPr>
    </w:lvl>
    <w:lvl w:ilvl="1" w:tplc="8F4E1918">
      <w:start w:val="1"/>
      <w:numFmt w:val="decimal"/>
      <w:lvlText w:val="%2."/>
      <w:lvlJc w:val="left"/>
      <w:pPr>
        <w:ind w:left="1020" w:hanging="360"/>
      </w:pPr>
    </w:lvl>
    <w:lvl w:ilvl="2" w:tplc="1846B06C">
      <w:start w:val="1"/>
      <w:numFmt w:val="decimal"/>
      <w:lvlText w:val="%3."/>
      <w:lvlJc w:val="left"/>
      <w:pPr>
        <w:ind w:left="1020" w:hanging="360"/>
      </w:pPr>
    </w:lvl>
    <w:lvl w:ilvl="3" w:tplc="8D602A3C">
      <w:start w:val="1"/>
      <w:numFmt w:val="decimal"/>
      <w:lvlText w:val="%4."/>
      <w:lvlJc w:val="left"/>
      <w:pPr>
        <w:ind w:left="1020" w:hanging="360"/>
      </w:pPr>
    </w:lvl>
    <w:lvl w:ilvl="4" w:tplc="B44418BA">
      <w:start w:val="1"/>
      <w:numFmt w:val="decimal"/>
      <w:lvlText w:val="%5."/>
      <w:lvlJc w:val="left"/>
      <w:pPr>
        <w:ind w:left="1020" w:hanging="360"/>
      </w:pPr>
    </w:lvl>
    <w:lvl w:ilvl="5" w:tplc="06647DEE">
      <w:start w:val="1"/>
      <w:numFmt w:val="decimal"/>
      <w:lvlText w:val="%6."/>
      <w:lvlJc w:val="left"/>
      <w:pPr>
        <w:ind w:left="1020" w:hanging="360"/>
      </w:pPr>
    </w:lvl>
    <w:lvl w:ilvl="6" w:tplc="BA9222EA">
      <w:start w:val="1"/>
      <w:numFmt w:val="decimal"/>
      <w:lvlText w:val="%7."/>
      <w:lvlJc w:val="left"/>
      <w:pPr>
        <w:ind w:left="1020" w:hanging="360"/>
      </w:pPr>
    </w:lvl>
    <w:lvl w:ilvl="7" w:tplc="C2F241B4">
      <w:start w:val="1"/>
      <w:numFmt w:val="decimal"/>
      <w:lvlText w:val="%8."/>
      <w:lvlJc w:val="left"/>
      <w:pPr>
        <w:ind w:left="1020" w:hanging="360"/>
      </w:pPr>
    </w:lvl>
    <w:lvl w:ilvl="8" w:tplc="EF5AFB42">
      <w:start w:val="1"/>
      <w:numFmt w:val="decimal"/>
      <w:lvlText w:val="%9."/>
      <w:lvlJc w:val="left"/>
      <w:pPr>
        <w:ind w:left="1020" w:hanging="360"/>
      </w:pPr>
    </w:lvl>
  </w:abstractNum>
  <w:abstractNum w:abstractNumId="40" w15:restartNumberingAfterBreak="0">
    <w:nsid w:val="560073C0"/>
    <w:multiLevelType w:val="multilevel"/>
    <w:tmpl w:val="C31EE8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113627"/>
    <w:multiLevelType w:val="multilevel"/>
    <w:tmpl w:val="7B4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B557F8"/>
    <w:multiLevelType w:val="multilevel"/>
    <w:tmpl w:val="3444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FB90FE8"/>
    <w:multiLevelType w:val="hybridMultilevel"/>
    <w:tmpl w:val="9C32A99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5E8420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977472E"/>
    <w:multiLevelType w:val="multilevel"/>
    <w:tmpl w:val="9140C46E"/>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6" w15:restartNumberingAfterBreak="0">
    <w:nsid w:val="6A016EBE"/>
    <w:multiLevelType w:val="hybridMultilevel"/>
    <w:tmpl w:val="69D6A14E"/>
    <w:lvl w:ilvl="0" w:tplc="524A40A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BA798F"/>
    <w:multiLevelType w:val="multilevel"/>
    <w:tmpl w:val="8FC2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F752343"/>
    <w:multiLevelType w:val="multilevel"/>
    <w:tmpl w:val="1824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AFA0B1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7C65145E"/>
    <w:multiLevelType w:val="multilevel"/>
    <w:tmpl w:val="519C447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202"/>
        </w:tabs>
        <w:ind w:left="1202" w:hanging="720"/>
      </w:pPr>
    </w:lvl>
    <w:lvl w:ilvl="2">
      <w:start w:val="1"/>
      <w:numFmt w:val="decimal"/>
      <w:pStyle w:val="Heading3"/>
      <w:lvlText w:val="%1.%2.%3."/>
      <w:lvlJc w:val="left"/>
      <w:pPr>
        <w:tabs>
          <w:tab w:val="num" w:pos="2438"/>
        </w:tabs>
        <w:ind w:left="2211" w:hanging="1009"/>
      </w:pPr>
    </w:lvl>
    <w:lvl w:ilvl="3">
      <w:start w:val="1"/>
      <w:numFmt w:val="decimal"/>
      <w:pStyle w:val="Heading4"/>
      <w:lvlText w:val="%1.%2.%3.%4."/>
      <w:lvlJc w:val="left"/>
      <w:pPr>
        <w:tabs>
          <w:tab w:val="num" w:pos="2438"/>
        </w:tabs>
        <w:ind w:left="2211" w:hanging="1009"/>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51" w15:restartNumberingAfterBreak="0">
    <w:nsid w:val="7C651460"/>
    <w:multiLevelType w:val="singleLevel"/>
    <w:tmpl w:val="DCAA060D"/>
    <w:name w:val="AnnexNumbering"/>
    <w:lvl w:ilvl="0">
      <w:start w:val="1"/>
      <w:numFmt w:val="upperLetter"/>
      <w:pStyle w:val="AnnexTitle"/>
      <w:lvlText w:val="Annexe %1"/>
      <w:lvlJc w:val="left"/>
      <w:pPr>
        <w:tabs>
          <w:tab w:val="num" w:pos="2268"/>
        </w:tabs>
        <w:ind w:left="2268" w:hanging="2268"/>
      </w:pPr>
      <w:rPr>
        <w:rFonts w:hint="default"/>
      </w:rPr>
    </w:lvl>
  </w:abstractNum>
  <w:abstractNum w:abstractNumId="52" w15:restartNumberingAfterBreak="0">
    <w:nsid w:val="7D4D595B"/>
    <w:multiLevelType w:val="hybridMultilevel"/>
    <w:tmpl w:val="DAD23522"/>
    <w:lvl w:ilvl="0" w:tplc="4A62F3EA">
      <w:numFmt w:val="bullet"/>
      <w:lvlText w:val=""/>
      <w:lvlJc w:val="left"/>
      <w:pPr>
        <w:ind w:left="720" w:hanging="360"/>
      </w:pPr>
      <w:rPr>
        <w:rFonts w:ascii="Symbol" w:eastAsia="Times New Roman" w:hAnsi="Symbol"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4C0504"/>
    <w:multiLevelType w:val="hybridMultilevel"/>
    <w:tmpl w:val="48B01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28"/>
  </w:num>
  <w:num w:numId="3">
    <w:abstractNumId w:val="18"/>
  </w:num>
  <w:num w:numId="4">
    <w:abstractNumId w:val="30"/>
  </w:num>
  <w:num w:numId="5">
    <w:abstractNumId w:val="36"/>
  </w:num>
  <w:num w:numId="6">
    <w:abstractNumId w:val="45"/>
  </w:num>
  <w:num w:numId="7">
    <w:abstractNumId w:val="8"/>
  </w:num>
  <w:num w:numId="8">
    <w:abstractNumId w:val="14"/>
  </w:num>
  <w:num w:numId="9">
    <w:abstractNumId w:val="33"/>
  </w:num>
  <w:num w:numId="10">
    <w:abstractNumId w:val="10"/>
  </w:num>
  <w:num w:numId="11">
    <w:abstractNumId w:val="12"/>
  </w:num>
  <w:num w:numId="12">
    <w:abstractNumId w:val="13"/>
  </w:num>
  <w:num w:numId="13">
    <w:abstractNumId w:val="25"/>
  </w:num>
  <w:num w:numId="14">
    <w:abstractNumId w:val="32"/>
  </w:num>
  <w:num w:numId="15">
    <w:abstractNumId w:val="35"/>
  </w:num>
  <w:num w:numId="16">
    <w:abstractNumId w:val="50"/>
  </w:num>
  <w:num w:numId="17">
    <w:abstractNumId w:val="26"/>
  </w:num>
  <w:num w:numId="18">
    <w:abstractNumId w:val="27"/>
  </w:num>
  <w:num w:numId="19">
    <w:abstractNumId w:val="51"/>
  </w:num>
  <w:num w:numId="20">
    <w:abstractNumId w:val="34"/>
  </w:num>
  <w:num w:numId="21">
    <w:abstractNumId w:val="37"/>
  </w:num>
  <w:num w:numId="22">
    <w:abstractNumId w:val="11"/>
  </w:num>
  <w:num w:numId="23">
    <w:abstractNumId w:val="53"/>
  </w:num>
  <w:num w:numId="24">
    <w:abstractNumId w:val="53"/>
  </w:num>
  <w:num w:numId="25">
    <w:abstractNumId w:val="31"/>
  </w:num>
  <w:num w:numId="26">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7">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9">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abstractNumId w:val="29"/>
  </w:num>
  <w:num w:numId="31">
    <w:abstractNumId w:val="2"/>
  </w:num>
  <w:num w:numId="32">
    <w:abstractNumId w:val="21"/>
  </w:num>
  <w:num w:numId="33">
    <w:abstractNumId w:val="4"/>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9"/>
  </w:num>
  <w:num w:numId="37">
    <w:abstractNumId w:val="52"/>
  </w:num>
  <w:num w:numId="38">
    <w:abstractNumId w:val="23"/>
  </w:num>
  <w:num w:numId="39">
    <w:abstractNumId w:val="43"/>
  </w:num>
  <w:num w:numId="40">
    <w:abstractNumId w:val="40"/>
  </w:num>
  <w:num w:numId="41">
    <w:abstractNumId w:val="5"/>
  </w:num>
  <w:num w:numId="42">
    <w:abstractNumId w:val="15"/>
  </w:num>
  <w:num w:numId="43">
    <w:abstractNumId w:val="0"/>
  </w:num>
  <w:num w:numId="44">
    <w:abstractNumId w:val="16"/>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num>
  <w:num w:numId="48">
    <w:abstractNumId w:val="1"/>
  </w:num>
  <w:num w:numId="49">
    <w:abstractNumId w:val="20"/>
  </w:num>
  <w:num w:numId="50">
    <w:abstractNumId w:val="48"/>
  </w:num>
  <w:num w:numId="51">
    <w:abstractNumId w:val="6"/>
  </w:num>
  <w:num w:numId="52">
    <w:abstractNumId w:val="47"/>
  </w:num>
  <w:num w:numId="53">
    <w:abstractNumId w:val="41"/>
  </w:num>
  <w:num w:numId="54">
    <w:abstractNumId w:val="24"/>
  </w:num>
  <w:num w:numId="55">
    <w:abstractNumId w:val="17"/>
  </w:num>
  <w:num w:numId="56">
    <w:abstractNumId w:val="39"/>
  </w:num>
  <w:num w:numId="57">
    <w:abstractNumId w:val="9"/>
  </w:num>
  <w:num w:numId="58">
    <w:abstractNumId w:val="22"/>
  </w:num>
  <w:num w:numId="59">
    <w:abstractNumId w:val="49"/>
  </w:num>
  <w:num w:numId="60">
    <w:abstractNumId w:val="44"/>
  </w:num>
  <w:num w:numId="61">
    <w:abstractNumId w:val="38"/>
  </w:num>
  <w:num w:numId="62">
    <w:abstractNumId w:val="4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44AF8BEB-A661-408B-9DEE-82C6B1D27BE8"/>
    <w:docVar w:name="LW_COVERPAGE_TYPE" w:val="1"/>
    <w:docVar w:name="LW_CROSSREFERENCE" w:val="&lt;UNUSED&gt;"/>
    <w:docVar w:name="LW_DocType" w:val="EUROLOOK"/>
    <w:docVar w:name="LW_EMISSION" w:val="3.12.2025"/>
    <w:docVar w:name="LW_EMISSION_ISODATE" w:val="2025-12-03"/>
    <w:docVar w:name="LW_EMISSION_LOCATION" w:val="BRX"/>
    <w:docVar w:name="LW_EMISSION_PREFIX" w:val="Brussell, "/>
    <w:docVar w:name="LW_EMISSION_SUFFIX" w:val=" "/>
    <w:docVar w:name="LW_ID_DOCTYPE_NONLW" w:val="CP-014"/>
    <w:docVar w:name="LW_LANGUE" w:val="MT"/>
    <w:docVar w:name="LW_LEVEL_OF_SENSITIVITY" w:val="Standard treatment"/>
    <w:docVar w:name="LW_NOM.INST" w:val="IL-KUMMISSJONI EWROPEA"/>
    <w:docVar w:name="LW_NOM.INST_JOINTDOC" w:val="&lt;EMPTY&gt;"/>
    <w:docVar w:name="LW_PART_NBR" w:val="1"/>
    <w:docVar w:name="LW_PART_NBR_TOTAL" w:val="1"/>
    <w:docVar w:name="LW_REF.INST.NEW" w:val="COM"/>
    <w:docVar w:name="LW_REF.INST.NEW_ADOPTED" w:val="final"/>
    <w:docVar w:name="LW_REF.INST.NEW_TEXT" w:val="(2025) 94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Il-Pjan ta\u8217? Azzjoni RESourceEU_x000b__x000b_In\u295?affu l-pass tal-Istrate\u289?ija tag\u295?na dwar il-Materja Prima Kritika biex nadattaw g\u295?al realtà \u289?dida"/>
    <w:docVar w:name="LW_TYPE.DOC.CP" w:val="KOMUNIKAZZJONI TAL-KUMMISSJONI LILL-PARLAMENT EWROPEW, LILL-KUNSILL, LILL-KUMITAT EKONOMIKU U SO\u266?JALI EWROPEW U LILL-KUMITAT TAR-RE\u288?JUNI"/>
    <w:docVar w:name="LW_TYPE.DOC.CP.USERTEXT" w:val="&lt;EMPTY&gt;"/>
    <w:docVar w:name="LwApiVersions" w:val="LW4CoDe 1.24.5.0; LW 9.2, Build 20251112"/>
  </w:docVars>
  <w:rsids>
    <w:rsidRoot w:val="0057195D"/>
    <w:rsid w:val="00000021"/>
    <w:rsid w:val="0000025D"/>
    <w:rsid w:val="00000591"/>
    <w:rsid w:val="0000078F"/>
    <w:rsid w:val="00000811"/>
    <w:rsid w:val="00000879"/>
    <w:rsid w:val="00000932"/>
    <w:rsid w:val="00000B32"/>
    <w:rsid w:val="00000C02"/>
    <w:rsid w:val="00000DA8"/>
    <w:rsid w:val="00000DDE"/>
    <w:rsid w:val="0000119C"/>
    <w:rsid w:val="0000129C"/>
    <w:rsid w:val="000012E3"/>
    <w:rsid w:val="000016E3"/>
    <w:rsid w:val="00001A3B"/>
    <w:rsid w:val="00001A5F"/>
    <w:rsid w:val="00001BC1"/>
    <w:rsid w:val="00001C61"/>
    <w:rsid w:val="00001E6F"/>
    <w:rsid w:val="0000201B"/>
    <w:rsid w:val="000020C7"/>
    <w:rsid w:val="000020F6"/>
    <w:rsid w:val="00002129"/>
    <w:rsid w:val="00002184"/>
    <w:rsid w:val="00002363"/>
    <w:rsid w:val="000023EC"/>
    <w:rsid w:val="0000255D"/>
    <w:rsid w:val="00002606"/>
    <w:rsid w:val="000026BA"/>
    <w:rsid w:val="000028FB"/>
    <w:rsid w:val="000029F3"/>
    <w:rsid w:val="00002B95"/>
    <w:rsid w:val="00002DF7"/>
    <w:rsid w:val="00002F09"/>
    <w:rsid w:val="00002F15"/>
    <w:rsid w:val="0000327D"/>
    <w:rsid w:val="000032DD"/>
    <w:rsid w:val="000033E0"/>
    <w:rsid w:val="000035B1"/>
    <w:rsid w:val="0000361C"/>
    <w:rsid w:val="00003824"/>
    <w:rsid w:val="000039B0"/>
    <w:rsid w:val="00003B2D"/>
    <w:rsid w:val="00003C0A"/>
    <w:rsid w:val="00003DA2"/>
    <w:rsid w:val="00003E1F"/>
    <w:rsid w:val="000040BA"/>
    <w:rsid w:val="0000416C"/>
    <w:rsid w:val="000041AB"/>
    <w:rsid w:val="000045B1"/>
    <w:rsid w:val="000045DC"/>
    <w:rsid w:val="0000468C"/>
    <w:rsid w:val="0000471F"/>
    <w:rsid w:val="00004775"/>
    <w:rsid w:val="00004851"/>
    <w:rsid w:val="000048DB"/>
    <w:rsid w:val="00004955"/>
    <w:rsid w:val="00004AEB"/>
    <w:rsid w:val="00004AF4"/>
    <w:rsid w:val="00004B8F"/>
    <w:rsid w:val="00004D3B"/>
    <w:rsid w:val="00004FA2"/>
    <w:rsid w:val="000050A6"/>
    <w:rsid w:val="00005135"/>
    <w:rsid w:val="000051C1"/>
    <w:rsid w:val="000054B2"/>
    <w:rsid w:val="000054BA"/>
    <w:rsid w:val="000054FC"/>
    <w:rsid w:val="00005920"/>
    <w:rsid w:val="00005B9C"/>
    <w:rsid w:val="00005BA9"/>
    <w:rsid w:val="00005CD2"/>
    <w:rsid w:val="00005D22"/>
    <w:rsid w:val="00005F15"/>
    <w:rsid w:val="000060BF"/>
    <w:rsid w:val="000063C2"/>
    <w:rsid w:val="00006574"/>
    <w:rsid w:val="0000672F"/>
    <w:rsid w:val="000067E1"/>
    <w:rsid w:val="000067EF"/>
    <w:rsid w:val="0000684C"/>
    <w:rsid w:val="00006932"/>
    <w:rsid w:val="0000698E"/>
    <w:rsid w:val="00006AD0"/>
    <w:rsid w:val="00006ADD"/>
    <w:rsid w:val="00006AE7"/>
    <w:rsid w:val="00006C48"/>
    <w:rsid w:val="00006C65"/>
    <w:rsid w:val="00007196"/>
    <w:rsid w:val="00007342"/>
    <w:rsid w:val="0000752E"/>
    <w:rsid w:val="00007A30"/>
    <w:rsid w:val="00007C06"/>
    <w:rsid w:val="00007C8E"/>
    <w:rsid w:val="00007E0B"/>
    <w:rsid w:val="000101AE"/>
    <w:rsid w:val="0001031E"/>
    <w:rsid w:val="00010332"/>
    <w:rsid w:val="00010333"/>
    <w:rsid w:val="00010379"/>
    <w:rsid w:val="0001054D"/>
    <w:rsid w:val="00010552"/>
    <w:rsid w:val="0001099D"/>
    <w:rsid w:val="00010BF2"/>
    <w:rsid w:val="00010C4B"/>
    <w:rsid w:val="00010CC1"/>
    <w:rsid w:val="00010D9C"/>
    <w:rsid w:val="00010EF0"/>
    <w:rsid w:val="0001102B"/>
    <w:rsid w:val="00011134"/>
    <w:rsid w:val="0001136A"/>
    <w:rsid w:val="000114EA"/>
    <w:rsid w:val="00011643"/>
    <w:rsid w:val="000116C9"/>
    <w:rsid w:val="000116E0"/>
    <w:rsid w:val="000117D4"/>
    <w:rsid w:val="00011809"/>
    <w:rsid w:val="00011886"/>
    <w:rsid w:val="00011995"/>
    <w:rsid w:val="00011A21"/>
    <w:rsid w:val="00011B1D"/>
    <w:rsid w:val="00011D65"/>
    <w:rsid w:val="00011E22"/>
    <w:rsid w:val="00011F3B"/>
    <w:rsid w:val="000120AF"/>
    <w:rsid w:val="000120F2"/>
    <w:rsid w:val="0001233B"/>
    <w:rsid w:val="0001237F"/>
    <w:rsid w:val="00012678"/>
    <w:rsid w:val="0001284B"/>
    <w:rsid w:val="0001289F"/>
    <w:rsid w:val="000128D0"/>
    <w:rsid w:val="0001292C"/>
    <w:rsid w:val="0001295F"/>
    <w:rsid w:val="00012B0E"/>
    <w:rsid w:val="00012C03"/>
    <w:rsid w:val="0001307F"/>
    <w:rsid w:val="000130F8"/>
    <w:rsid w:val="00013484"/>
    <w:rsid w:val="00013617"/>
    <w:rsid w:val="0001363A"/>
    <w:rsid w:val="0001377B"/>
    <w:rsid w:val="0001384C"/>
    <w:rsid w:val="00013879"/>
    <w:rsid w:val="0001388D"/>
    <w:rsid w:val="00013899"/>
    <w:rsid w:val="00013977"/>
    <w:rsid w:val="00013A5A"/>
    <w:rsid w:val="00013FD2"/>
    <w:rsid w:val="000142AB"/>
    <w:rsid w:val="000145A3"/>
    <w:rsid w:val="000146A8"/>
    <w:rsid w:val="00014893"/>
    <w:rsid w:val="00014B38"/>
    <w:rsid w:val="00014BD0"/>
    <w:rsid w:val="00014C32"/>
    <w:rsid w:val="00014C61"/>
    <w:rsid w:val="00014F65"/>
    <w:rsid w:val="000152CA"/>
    <w:rsid w:val="0001538C"/>
    <w:rsid w:val="00015459"/>
    <w:rsid w:val="000155EA"/>
    <w:rsid w:val="00015738"/>
    <w:rsid w:val="0001595D"/>
    <w:rsid w:val="000159FB"/>
    <w:rsid w:val="00015AE0"/>
    <w:rsid w:val="00015B87"/>
    <w:rsid w:val="00015BC0"/>
    <w:rsid w:val="00015C41"/>
    <w:rsid w:val="00015C7D"/>
    <w:rsid w:val="00015D8C"/>
    <w:rsid w:val="00015F65"/>
    <w:rsid w:val="00015FE3"/>
    <w:rsid w:val="00016059"/>
    <w:rsid w:val="00016097"/>
    <w:rsid w:val="00016124"/>
    <w:rsid w:val="00016229"/>
    <w:rsid w:val="0001627D"/>
    <w:rsid w:val="00016AFA"/>
    <w:rsid w:val="00016CA5"/>
    <w:rsid w:val="00016EAE"/>
    <w:rsid w:val="00016EC7"/>
    <w:rsid w:val="00016ED2"/>
    <w:rsid w:val="00016EF2"/>
    <w:rsid w:val="00016F03"/>
    <w:rsid w:val="0001708C"/>
    <w:rsid w:val="00017403"/>
    <w:rsid w:val="0001783C"/>
    <w:rsid w:val="000178A2"/>
    <w:rsid w:val="0001790C"/>
    <w:rsid w:val="00017A56"/>
    <w:rsid w:val="00017CD5"/>
    <w:rsid w:val="00017E64"/>
    <w:rsid w:val="00017F31"/>
    <w:rsid w:val="000201E1"/>
    <w:rsid w:val="00020278"/>
    <w:rsid w:val="0002063E"/>
    <w:rsid w:val="000206A7"/>
    <w:rsid w:val="0002075B"/>
    <w:rsid w:val="00020A1B"/>
    <w:rsid w:val="00020BB6"/>
    <w:rsid w:val="00020BDB"/>
    <w:rsid w:val="00020E38"/>
    <w:rsid w:val="00020F99"/>
    <w:rsid w:val="0002108A"/>
    <w:rsid w:val="000210E6"/>
    <w:rsid w:val="00021244"/>
    <w:rsid w:val="00021279"/>
    <w:rsid w:val="00021437"/>
    <w:rsid w:val="000215A9"/>
    <w:rsid w:val="000215EA"/>
    <w:rsid w:val="0002166C"/>
    <w:rsid w:val="0002181D"/>
    <w:rsid w:val="000218BB"/>
    <w:rsid w:val="00021937"/>
    <w:rsid w:val="000219F5"/>
    <w:rsid w:val="00021AC2"/>
    <w:rsid w:val="00021B49"/>
    <w:rsid w:val="00021D28"/>
    <w:rsid w:val="00021DDE"/>
    <w:rsid w:val="00022105"/>
    <w:rsid w:val="0002224A"/>
    <w:rsid w:val="00022671"/>
    <w:rsid w:val="00022693"/>
    <w:rsid w:val="000226FA"/>
    <w:rsid w:val="000227EA"/>
    <w:rsid w:val="000229CD"/>
    <w:rsid w:val="00022A34"/>
    <w:rsid w:val="00022BB5"/>
    <w:rsid w:val="00022DB9"/>
    <w:rsid w:val="00022E3B"/>
    <w:rsid w:val="00022ED9"/>
    <w:rsid w:val="00022EEB"/>
    <w:rsid w:val="00022FFA"/>
    <w:rsid w:val="00023021"/>
    <w:rsid w:val="000230F3"/>
    <w:rsid w:val="00023250"/>
    <w:rsid w:val="00023287"/>
    <w:rsid w:val="00023381"/>
    <w:rsid w:val="0002354A"/>
    <w:rsid w:val="000235EA"/>
    <w:rsid w:val="00023710"/>
    <w:rsid w:val="0002376B"/>
    <w:rsid w:val="000238E6"/>
    <w:rsid w:val="00023A7F"/>
    <w:rsid w:val="00023EAC"/>
    <w:rsid w:val="00023F45"/>
    <w:rsid w:val="00024168"/>
    <w:rsid w:val="000243BF"/>
    <w:rsid w:val="00024431"/>
    <w:rsid w:val="000244A7"/>
    <w:rsid w:val="000247F1"/>
    <w:rsid w:val="00024861"/>
    <w:rsid w:val="00024894"/>
    <w:rsid w:val="00024A74"/>
    <w:rsid w:val="00024B06"/>
    <w:rsid w:val="00024B45"/>
    <w:rsid w:val="00024B9A"/>
    <w:rsid w:val="00024C67"/>
    <w:rsid w:val="00024D98"/>
    <w:rsid w:val="00024DB9"/>
    <w:rsid w:val="00024E04"/>
    <w:rsid w:val="00024E42"/>
    <w:rsid w:val="00024EE6"/>
    <w:rsid w:val="00025052"/>
    <w:rsid w:val="00025134"/>
    <w:rsid w:val="000254AC"/>
    <w:rsid w:val="00025617"/>
    <w:rsid w:val="00025633"/>
    <w:rsid w:val="0002580F"/>
    <w:rsid w:val="000258C6"/>
    <w:rsid w:val="00025BAA"/>
    <w:rsid w:val="00025D07"/>
    <w:rsid w:val="00025DAE"/>
    <w:rsid w:val="00025DC0"/>
    <w:rsid w:val="00025EC9"/>
    <w:rsid w:val="00025F80"/>
    <w:rsid w:val="0002629E"/>
    <w:rsid w:val="0002647B"/>
    <w:rsid w:val="00026550"/>
    <w:rsid w:val="00026563"/>
    <w:rsid w:val="0002657E"/>
    <w:rsid w:val="00026597"/>
    <w:rsid w:val="000266BD"/>
    <w:rsid w:val="000266CF"/>
    <w:rsid w:val="000266EA"/>
    <w:rsid w:val="00026732"/>
    <w:rsid w:val="000267F9"/>
    <w:rsid w:val="0002686D"/>
    <w:rsid w:val="0002690F"/>
    <w:rsid w:val="000269E7"/>
    <w:rsid w:val="00026A99"/>
    <w:rsid w:val="00026B91"/>
    <w:rsid w:val="00026D69"/>
    <w:rsid w:val="00026DAE"/>
    <w:rsid w:val="00026E2A"/>
    <w:rsid w:val="00026F4C"/>
    <w:rsid w:val="00026F59"/>
    <w:rsid w:val="00027080"/>
    <w:rsid w:val="00027517"/>
    <w:rsid w:val="00027525"/>
    <w:rsid w:val="0002754E"/>
    <w:rsid w:val="0002755D"/>
    <w:rsid w:val="0002764A"/>
    <w:rsid w:val="00027698"/>
    <w:rsid w:val="000277DE"/>
    <w:rsid w:val="0002790A"/>
    <w:rsid w:val="0002797C"/>
    <w:rsid w:val="00027B71"/>
    <w:rsid w:val="00027C53"/>
    <w:rsid w:val="00027DC7"/>
    <w:rsid w:val="00027EEB"/>
    <w:rsid w:val="00027F88"/>
    <w:rsid w:val="0003001F"/>
    <w:rsid w:val="0003004D"/>
    <w:rsid w:val="0003006C"/>
    <w:rsid w:val="00030275"/>
    <w:rsid w:val="0003032A"/>
    <w:rsid w:val="00030361"/>
    <w:rsid w:val="0003037F"/>
    <w:rsid w:val="00030485"/>
    <w:rsid w:val="000304E8"/>
    <w:rsid w:val="0003059E"/>
    <w:rsid w:val="000305AC"/>
    <w:rsid w:val="000307E3"/>
    <w:rsid w:val="00030831"/>
    <w:rsid w:val="0003093A"/>
    <w:rsid w:val="00030BCF"/>
    <w:rsid w:val="00030ECE"/>
    <w:rsid w:val="00030F1E"/>
    <w:rsid w:val="00030F46"/>
    <w:rsid w:val="00030F73"/>
    <w:rsid w:val="00031401"/>
    <w:rsid w:val="00031475"/>
    <w:rsid w:val="00031495"/>
    <w:rsid w:val="000315FF"/>
    <w:rsid w:val="0003166D"/>
    <w:rsid w:val="00031730"/>
    <w:rsid w:val="00031780"/>
    <w:rsid w:val="00031904"/>
    <w:rsid w:val="00031CF9"/>
    <w:rsid w:val="00031F27"/>
    <w:rsid w:val="00032045"/>
    <w:rsid w:val="0003208C"/>
    <w:rsid w:val="000320E1"/>
    <w:rsid w:val="00032214"/>
    <w:rsid w:val="0003225C"/>
    <w:rsid w:val="00032266"/>
    <w:rsid w:val="000322D1"/>
    <w:rsid w:val="000323FA"/>
    <w:rsid w:val="000325C4"/>
    <w:rsid w:val="00032656"/>
    <w:rsid w:val="0003280C"/>
    <w:rsid w:val="000328B2"/>
    <w:rsid w:val="00032CEC"/>
    <w:rsid w:val="00032D25"/>
    <w:rsid w:val="00032D6D"/>
    <w:rsid w:val="00032DF5"/>
    <w:rsid w:val="00032E05"/>
    <w:rsid w:val="00032E25"/>
    <w:rsid w:val="00032EB4"/>
    <w:rsid w:val="00032EFE"/>
    <w:rsid w:val="00032FF1"/>
    <w:rsid w:val="00033380"/>
    <w:rsid w:val="000333D7"/>
    <w:rsid w:val="000336D0"/>
    <w:rsid w:val="00033813"/>
    <w:rsid w:val="0003382F"/>
    <w:rsid w:val="00033837"/>
    <w:rsid w:val="00033AF2"/>
    <w:rsid w:val="00033C8D"/>
    <w:rsid w:val="00033EEA"/>
    <w:rsid w:val="00034260"/>
    <w:rsid w:val="00034272"/>
    <w:rsid w:val="00034472"/>
    <w:rsid w:val="00034521"/>
    <w:rsid w:val="00034575"/>
    <w:rsid w:val="00034596"/>
    <w:rsid w:val="000349AF"/>
    <w:rsid w:val="00034FC6"/>
    <w:rsid w:val="00035092"/>
    <w:rsid w:val="00035280"/>
    <w:rsid w:val="0003556E"/>
    <w:rsid w:val="00035896"/>
    <w:rsid w:val="0003598D"/>
    <w:rsid w:val="00035CB6"/>
    <w:rsid w:val="00035D1F"/>
    <w:rsid w:val="00036152"/>
    <w:rsid w:val="000361EE"/>
    <w:rsid w:val="0003621B"/>
    <w:rsid w:val="000362FB"/>
    <w:rsid w:val="000363C4"/>
    <w:rsid w:val="0003644E"/>
    <w:rsid w:val="000364C7"/>
    <w:rsid w:val="00036523"/>
    <w:rsid w:val="00036862"/>
    <w:rsid w:val="000368EF"/>
    <w:rsid w:val="00036901"/>
    <w:rsid w:val="00036960"/>
    <w:rsid w:val="00036963"/>
    <w:rsid w:val="00036AE1"/>
    <w:rsid w:val="00036C87"/>
    <w:rsid w:val="00036CDE"/>
    <w:rsid w:val="00036E11"/>
    <w:rsid w:val="00036E34"/>
    <w:rsid w:val="00036E38"/>
    <w:rsid w:val="00036F62"/>
    <w:rsid w:val="0003704C"/>
    <w:rsid w:val="0003719F"/>
    <w:rsid w:val="000373B9"/>
    <w:rsid w:val="000374C3"/>
    <w:rsid w:val="0003776C"/>
    <w:rsid w:val="000377D5"/>
    <w:rsid w:val="00037B81"/>
    <w:rsid w:val="00037C6A"/>
    <w:rsid w:val="00037F06"/>
    <w:rsid w:val="00037F31"/>
    <w:rsid w:val="0004015D"/>
    <w:rsid w:val="00040168"/>
    <w:rsid w:val="00040208"/>
    <w:rsid w:val="0004029E"/>
    <w:rsid w:val="00040422"/>
    <w:rsid w:val="000405CD"/>
    <w:rsid w:val="000405D9"/>
    <w:rsid w:val="0004068C"/>
    <w:rsid w:val="00040702"/>
    <w:rsid w:val="00040B07"/>
    <w:rsid w:val="00040C57"/>
    <w:rsid w:val="00040D83"/>
    <w:rsid w:val="00040E5F"/>
    <w:rsid w:val="00040E8B"/>
    <w:rsid w:val="00040F59"/>
    <w:rsid w:val="00040FC5"/>
    <w:rsid w:val="00040FEA"/>
    <w:rsid w:val="00041235"/>
    <w:rsid w:val="00041306"/>
    <w:rsid w:val="000413B4"/>
    <w:rsid w:val="0004155D"/>
    <w:rsid w:val="000415B0"/>
    <w:rsid w:val="000415CF"/>
    <w:rsid w:val="0004162F"/>
    <w:rsid w:val="000417C2"/>
    <w:rsid w:val="000417FC"/>
    <w:rsid w:val="0004199D"/>
    <w:rsid w:val="000419FC"/>
    <w:rsid w:val="00041A2D"/>
    <w:rsid w:val="00041B8F"/>
    <w:rsid w:val="00041BCB"/>
    <w:rsid w:val="00041BF7"/>
    <w:rsid w:val="00041C2E"/>
    <w:rsid w:val="00041DAB"/>
    <w:rsid w:val="000421D0"/>
    <w:rsid w:val="00042225"/>
    <w:rsid w:val="0004224A"/>
    <w:rsid w:val="00042279"/>
    <w:rsid w:val="00042290"/>
    <w:rsid w:val="00042553"/>
    <w:rsid w:val="000426E9"/>
    <w:rsid w:val="0004273A"/>
    <w:rsid w:val="00042AD8"/>
    <w:rsid w:val="00042C94"/>
    <w:rsid w:val="00042CA3"/>
    <w:rsid w:val="00042D27"/>
    <w:rsid w:val="00042F4E"/>
    <w:rsid w:val="0004327C"/>
    <w:rsid w:val="00043604"/>
    <w:rsid w:val="0004362F"/>
    <w:rsid w:val="0004367B"/>
    <w:rsid w:val="00043833"/>
    <w:rsid w:val="0004393F"/>
    <w:rsid w:val="00043A3B"/>
    <w:rsid w:val="00043A3F"/>
    <w:rsid w:val="00043A56"/>
    <w:rsid w:val="00043BA0"/>
    <w:rsid w:val="00043C6C"/>
    <w:rsid w:val="00043C8E"/>
    <w:rsid w:val="00043D25"/>
    <w:rsid w:val="00043D59"/>
    <w:rsid w:val="00043E25"/>
    <w:rsid w:val="00043EA7"/>
    <w:rsid w:val="00043FE4"/>
    <w:rsid w:val="00043FE8"/>
    <w:rsid w:val="0004433F"/>
    <w:rsid w:val="000446DD"/>
    <w:rsid w:val="000449C7"/>
    <w:rsid w:val="00044A8B"/>
    <w:rsid w:val="00044AD1"/>
    <w:rsid w:val="00044E0B"/>
    <w:rsid w:val="00044EB3"/>
    <w:rsid w:val="00044EF1"/>
    <w:rsid w:val="000450B3"/>
    <w:rsid w:val="000451CB"/>
    <w:rsid w:val="00045358"/>
    <w:rsid w:val="000453F6"/>
    <w:rsid w:val="00045405"/>
    <w:rsid w:val="000456A7"/>
    <w:rsid w:val="000456F5"/>
    <w:rsid w:val="000458F9"/>
    <w:rsid w:val="00045B59"/>
    <w:rsid w:val="00045C41"/>
    <w:rsid w:val="00045CFA"/>
    <w:rsid w:val="00046283"/>
    <w:rsid w:val="000463E2"/>
    <w:rsid w:val="00046576"/>
    <w:rsid w:val="00046643"/>
    <w:rsid w:val="00046687"/>
    <w:rsid w:val="000468C1"/>
    <w:rsid w:val="00046AF0"/>
    <w:rsid w:val="00046DC2"/>
    <w:rsid w:val="00046E06"/>
    <w:rsid w:val="00046FEA"/>
    <w:rsid w:val="00046FF6"/>
    <w:rsid w:val="000470BC"/>
    <w:rsid w:val="000472A3"/>
    <w:rsid w:val="0004739E"/>
    <w:rsid w:val="000475E3"/>
    <w:rsid w:val="0004761D"/>
    <w:rsid w:val="00047729"/>
    <w:rsid w:val="00047A90"/>
    <w:rsid w:val="00047C9C"/>
    <w:rsid w:val="0005006E"/>
    <w:rsid w:val="00050239"/>
    <w:rsid w:val="0005025C"/>
    <w:rsid w:val="000502E4"/>
    <w:rsid w:val="000502ED"/>
    <w:rsid w:val="0005031C"/>
    <w:rsid w:val="00050339"/>
    <w:rsid w:val="000503FA"/>
    <w:rsid w:val="0005049E"/>
    <w:rsid w:val="00050590"/>
    <w:rsid w:val="000506F6"/>
    <w:rsid w:val="0005089E"/>
    <w:rsid w:val="000509E3"/>
    <w:rsid w:val="00050AC0"/>
    <w:rsid w:val="00050B0C"/>
    <w:rsid w:val="00050B97"/>
    <w:rsid w:val="00050DD7"/>
    <w:rsid w:val="00050E83"/>
    <w:rsid w:val="0005106D"/>
    <w:rsid w:val="000510F8"/>
    <w:rsid w:val="000512E1"/>
    <w:rsid w:val="0005132D"/>
    <w:rsid w:val="000513C4"/>
    <w:rsid w:val="000516DE"/>
    <w:rsid w:val="000516F2"/>
    <w:rsid w:val="00051784"/>
    <w:rsid w:val="0005179C"/>
    <w:rsid w:val="0005191A"/>
    <w:rsid w:val="00051CB3"/>
    <w:rsid w:val="00051E5C"/>
    <w:rsid w:val="00051EA5"/>
    <w:rsid w:val="00051ED5"/>
    <w:rsid w:val="00051F29"/>
    <w:rsid w:val="00051F82"/>
    <w:rsid w:val="00052477"/>
    <w:rsid w:val="00052482"/>
    <w:rsid w:val="00052725"/>
    <w:rsid w:val="000529B2"/>
    <w:rsid w:val="00052B33"/>
    <w:rsid w:val="00052BC8"/>
    <w:rsid w:val="00052BF4"/>
    <w:rsid w:val="00052C1D"/>
    <w:rsid w:val="00052C52"/>
    <w:rsid w:val="00052CD1"/>
    <w:rsid w:val="00052E31"/>
    <w:rsid w:val="00052E73"/>
    <w:rsid w:val="00052E8B"/>
    <w:rsid w:val="00052F23"/>
    <w:rsid w:val="000530D3"/>
    <w:rsid w:val="0005310B"/>
    <w:rsid w:val="00053321"/>
    <w:rsid w:val="00053371"/>
    <w:rsid w:val="000535BF"/>
    <w:rsid w:val="000536F0"/>
    <w:rsid w:val="00053844"/>
    <w:rsid w:val="00053883"/>
    <w:rsid w:val="000539AC"/>
    <w:rsid w:val="00053C62"/>
    <w:rsid w:val="00053C6E"/>
    <w:rsid w:val="00053F00"/>
    <w:rsid w:val="00053F21"/>
    <w:rsid w:val="0005406A"/>
    <w:rsid w:val="0005407D"/>
    <w:rsid w:val="0005414B"/>
    <w:rsid w:val="000541D1"/>
    <w:rsid w:val="0005461C"/>
    <w:rsid w:val="00054680"/>
    <w:rsid w:val="0005472B"/>
    <w:rsid w:val="00054A2D"/>
    <w:rsid w:val="00054A89"/>
    <w:rsid w:val="00054C9B"/>
    <w:rsid w:val="00054CA5"/>
    <w:rsid w:val="00054CC5"/>
    <w:rsid w:val="00054CFF"/>
    <w:rsid w:val="000551AE"/>
    <w:rsid w:val="00055239"/>
    <w:rsid w:val="000553E4"/>
    <w:rsid w:val="000554D1"/>
    <w:rsid w:val="00055665"/>
    <w:rsid w:val="00055673"/>
    <w:rsid w:val="0005579C"/>
    <w:rsid w:val="00055914"/>
    <w:rsid w:val="0005595B"/>
    <w:rsid w:val="000559AC"/>
    <w:rsid w:val="00055A1A"/>
    <w:rsid w:val="00055B5D"/>
    <w:rsid w:val="00055B91"/>
    <w:rsid w:val="00055BBD"/>
    <w:rsid w:val="00055C51"/>
    <w:rsid w:val="00055D67"/>
    <w:rsid w:val="00055D7C"/>
    <w:rsid w:val="00055EDC"/>
    <w:rsid w:val="00055FEA"/>
    <w:rsid w:val="000560C3"/>
    <w:rsid w:val="00056131"/>
    <w:rsid w:val="0005633F"/>
    <w:rsid w:val="0005645A"/>
    <w:rsid w:val="00056466"/>
    <w:rsid w:val="00056528"/>
    <w:rsid w:val="00056661"/>
    <w:rsid w:val="000566CC"/>
    <w:rsid w:val="0005675B"/>
    <w:rsid w:val="00056944"/>
    <w:rsid w:val="000569D6"/>
    <w:rsid w:val="00056B1E"/>
    <w:rsid w:val="00056F7F"/>
    <w:rsid w:val="000570C9"/>
    <w:rsid w:val="000570EF"/>
    <w:rsid w:val="00057408"/>
    <w:rsid w:val="0005761A"/>
    <w:rsid w:val="000578D4"/>
    <w:rsid w:val="0005798D"/>
    <w:rsid w:val="000579CA"/>
    <w:rsid w:val="00057A2B"/>
    <w:rsid w:val="00057AD6"/>
    <w:rsid w:val="00057C86"/>
    <w:rsid w:val="00057CA5"/>
    <w:rsid w:val="00057E5E"/>
    <w:rsid w:val="00057F14"/>
    <w:rsid w:val="00060257"/>
    <w:rsid w:val="000603F6"/>
    <w:rsid w:val="0006040E"/>
    <w:rsid w:val="00060478"/>
    <w:rsid w:val="000604F8"/>
    <w:rsid w:val="00060576"/>
    <w:rsid w:val="00060648"/>
    <w:rsid w:val="00060892"/>
    <w:rsid w:val="000608A9"/>
    <w:rsid w:val="000608FB"/>
    <w:rsid w:val="0006094D"/>
    <w:rsid w:val="00060A55"/>
    <w:rsid w:val="00060C6D"/>
    <w:rsid w:val="00060C92"/>
    <w:rsid w:val="00060D75"/>
    <w:rsid w:val="00060DC9"/>
    <w:rsid w:val="000610F4"/>
    <w:rsid w:val="00061456"/>
    <w:rsid w:val="000616B5"/>
    <w:rsid w:val="00061850"/>
    <w:rsid w:val="000618A4"/>
    <w:rsid w:val="000618AB"/>
    <w:rsid w:val="00061906"/>
    <w:rsid w:val="000619AB"/>
    <w:rsid w:val="00061B46"/>
    <w:rsid w:val="00061BB0"/>
    <w:rsid w:val="00062009"/>
    <w:rsid w:val="000621BD"/>
    <w:rsid w:val="00062220"/>
    <w:rsid w:val="00062634"/>
    <w:rsid w:val="00062A5D"/>
    <w:rsid w:val="00062B5F"/>
    <w:rsid w:val="00062FF3"/>
    <w:rsid w:val="0006311D"/>
    <w:rsid w:val="00063414"/>
    <w:rsid w:val="00063586"/>
    <w:rsid w:val="00063619"/>
    <w:rsid w:val="000637F7"/>
    <w:rsid w:val="00063918"/>
    <w:rsid w:val="000639D1"/>
    <w:rsid w:val="00063C0C"/>
    <w:rsid w:val="00063E1E"/>
    <w:rsid w:val="00063E48"/>
    <w:rsid w:val="00063E7A"/>
    <w:rsid w:val="00063F8B"/>
    <w:rsid w:val="0006404C"/>
    <w:rsid w:val="0006408F"/>
    <w:rsid w:val="00064108"/>
    <w:rsid w:val="000643AF"/>
    <w:rsid w:val="000643B5"/>
    <w:rsid w:val="00064451"/>
    <w:rsid w:val="000645F0"/>
    <w:rsid w:val="00064985"/>
    <w:rsid w:val="000649B4"/>
    <w:rsid w:val="000649D0"/>
    <w:rsid w:val="00064AAB"/>
    <w:rsid w:val="00064C1E"/>
    <w:rsid w:val="00064CEE"/>
    <w:rsid w:val="00064D98"/>
    <w:rsid w:val="00064E0E"/>
    <w:rsid w:val="00064E91"/>
    <w:rsid w:val="00064FF8"/>
    <w:rsid w:val="0006507F"/>
    <w:rsid w:val="00065247"/>
    <w:rsid w:val="00065254"/>
    <w:rsid w:val="00065431"/>
    <w:rsid w:val="00065467"/>
    <w:rsid w:val="00065481"/>
    <w:rsid w:val="000654C6"/>
    <w:rsid w:val="00065520"/>
    <w:rsid w:val="00065546"/>
    <w:rsid w:val="0006556E"/>
    <w:rsid w:val="00065585"/>
    <w:rsid w:val="00065591"/>
    <w:rsid w:val="000657D9"/>
    <w:rsid w:val="000658CA"/>
    <w:rsid w:val="000659AE"/>
    <w:rsid w:val="00065A4C"/>
    <w:rsid w:val="00065B5E"/>
    <w:rsid w:val="00065D47"/>
    <w:rsid w:val="00065F37"/>
    <w:rsid w:val="0006659D"/>
    <w:rsid w:val="00066814"/>
    <w:rsid w:val="00066999"/>
    <w:rsid w:val="00066A41"/>
    <w:rsid w:val="00066BFD"/>
    <w:rsid w:val="00066CF1"/>
    <w:rsid w:val="00066D3B"/>
    <w:rsid w:val="00066E35"/>
    <w:rsid w:val="00066EFA"/>
    <w:rsid w:val="00066F2B"/>
    <w:rsid w:val="0006703E"/>
    <w:rsid w:val="00067126"/>
    <w:rsid w:val="00067183"/>
    <w:rsid w:val="0006745F"/>
    <w:rsid w:val="000675CA"/>
    <w:rsid w:val="000676F0"/>
    <w:rsid w:val="000677E1"/>
    <w:rsid w:val="00067872"/>
    <w:rsid w:val="000678D8"/>
    <w:rsid w:val="00067993"/>
    <w:rsid w:val="00067BCF"/>
    <w:rsid w:val="00067F41"/>
    <w:rsid w:val="00070005"/>
    <w:rsid w:val="0007028A"/>
    <w:rsid w:val="000702DF"/>
    <w:rsid w:val="0007033F"/>
    <w:rsid w:val="000706DE"/>
    <w:rsid w:val="000707EA"/>
    <w:rsid w:val="00070997"/>
    <w:rsid w:val="00070B62"/>
    <w:rsid w:val="00070C02"/>
    <w:rsid w:val="00070E8F"/>
    <w:rsid w:val="000710A6"/>
    <w:rsid w:val="000710C7"/>
    <w:rsid w:val="00071260"/>
    <w:rsid w:val="00071296"/>
    <w:rsid w:val="000712CC"/>
    <w:rsid w:val="000713A7"/>
    <w:rsid w:val="000714FB"/>
    <w:rsid w:val="00071CA2"/>
    <w:rsid w:val="00071DF4"/>
    <w:rsid w:val="00071F53"/>
    <w:rsid w:val="00071F58"/>
    <w:rsid w:val="00071FE8"/>
    <w:rsid w:val="000720F1"/>
    <w:rsid w:val="00072603"/>
    <w:rsid w:val="00072860"/>
    <w:rsid w:val="00072887"/>
    <w:rsid w:val="00072889"/>
    <w:rsid w:val="00072952"/>
    <w:rsid w:val="000729D2"/>
    <w:rsid w:val="00072B54"/>
    <w:rsid w:val="00072DA0"/>
    <w:rsid w:val="00072DD5"/>
    <w:rsid w:val="00072E21"/>
    <w:rsid w:val="00072EA2"/>
    <w:rsid w:val="00072F15"/>
    <w:rsid w:val="0007303A"/>
    <w:rsid w:val="00073107"/>
    <w:rsid w:val="00073290"/>
    <w:rsid w:val="0007332A"/>
    <w:rsid w:val="00073338"/>
    <w:rsid w:val="00073350"/>
    <w:rsid w:val="00073728"/>
    <w:rsid w:val="000737BE"/>
    <w:rsid w:val="00073849"/>
    <w:rsid w:val="00073919"/>
    <w:rsid w:val="00073976"/>
    <w:rsid w:val="00073BC1"/>
    <w:rsid w:val="00074155"/>
    <w:rsid w:val="00074386"/>
    <w:rsid w:val="0007442B"/>
    <w:rsid w:val="00074546"/>
    <w:rsid w:val="0007455E"/>
    <w:rsid w:val="00074716"/>
    <w:rsid w:val="00074818"/>
    <w:rsid w:val="0007483D"/>
    <w:rsid w:val="000748C4"/>
    <w:rsid w:val="00074A90"/>
    <w:rsid w:val="00074C4A"/>
    <w:rsid w:val="00074EDB"/>
    <w:rsid w:val="00074EEA"/>
    <w:rsid w:val="00074F85"/>
    <w:rsid w:val="000755F2"/>
    <w:rsid w:val="000756A0"/>
    <w:rsid w:val="000756D5"/>
    <w:rsid w:val="000757D8"/>
    <w:rsid w:val="0007593C"/>
    <w:rsid w:val="00075988"/>
    <w:rsid w:val="00075B55"/>
    <w:rsid w:val="00075BD6"/>
    <w:rsid w:val="00075CFE"/>
    <w:rsid w:val="00075D36"/>
    <w:rsid w:val="00075D3E"/>
    <w:rsid w:val="0007607E"/>
    <w:rsid w:val="00076320"/>
    <w:rsid w:val="00076389"/>
    <w:rsid w:val="00076414"/>
    <w:rsid w:val="000766A1"/>
    <w:rsid w:val="00076A29"/>
    <w:rsid w:val="00076BB9"/>
    <w:rsid w:val="000770EA"/>
    <w:rsid w:val="00077144"/>
    <w:rsid w:val="0007743D"/>
    <w:rsid w:val="00077521"/>
    <w:rsid w:val="00077544"/>
    <w:rsid w:val="000775C4"/>
    <w:rsid w:val="000775EE"/>
    <w:rsid w:val="00077697"/>
    <w:rsid w:val="000779E1"/>
    <w:rsid w:val="00077BBB"/>
    <w:rsid w:val="00077BBE"/>
    <w:rsid w:val="00077C5B"/>
    <w:rsid w:val="00077DFA"/>
    <w:rsid w:val="00077E1A"/>
    <w:rsid w:val="0008003B"/>
    <w:rsid w:val="00080095"/>
    <w:rsid w:val="0008032E"/>
    <w:rsid w:val="00080349"/>
    <w:rsid w:val="000804F5"/>
    <w:rsid w:val="000804F9"/>
    <w:rsid w:val="0008051B"/>
    <w:rsid w:val="0008064A"/>
    <w:rsid w:val="0008083D"/>
    <w:rsid w:val="00080B45"/>
    <w:rsid w:val="00080BC8"/>
    <w:rsid w:val="00080C75"/>
    <w:rsid w:val="00080CD9"/>
    <w:rsid w:val="00080DEE"/>
    <w:rsid w:val="000810A2"/>
    <w:rsid w:val="000810F8"/>
    <w:rsid w:val="000812BB"/>
    <w:rsid w:val="00081758"/>
    <w:rsid w:val="000817E7"/>
    <w:rsid w:val="00081D79"/>
    <w:rsid w:val="00081EEE"/>
    <w:rsid w:val="00081F3E"/>
    <w:rsid w:val="0008205E"/>
    <w:rsid w:val="000821B8"/>
    <w:rsid w:val="000823B5"/>
    <w:rsid w:val="0008255E"/>
    <w:rsid w:val="0008284A"/>
    <w:rsid w:val="000828C6"/>
    <w:rsid w:val="00082987"/>
    <w:rsid w:val="00082B3E"/>
    <w:rsid w:val="00082B6B"/>
    <w:rsid w:val="00082D79"/>
    <w:rsid w:val="00082F89"/>
    <w:rsid w:val="00083115"/>
    <w:rsid w:val="000831A9"/>
    <w:rsid w:val="000831CB"/>
    <w:rsid w:val="0008325F"/>
    <w:rsid w:val="000833EE"/>
    <w:rsid w:val="00083435"/>
    <w:rsid w:val="000834DC"/>
    <w:rsid w:val="000837BA"/>
    <w:rsid w:val="000837FA"/>
    <w:rsid w:val="00083813"/>
    <w:rsid w:val="00083983"/>
    <w:rsid w:val="00083C8A"/>
    <w:rsid w:val="00083CEE"/>
    <w:rsid w:val="00084018"/>
    <w:rsid w:val="000847C1"/>
    <w:rsid w:val="000848B5"/>
    <w:rsid w:val="00084E18"/>
    <w:rsid w:val="00084F85"/>
    <w:rsid w:val="00084FB3"/>
    <w:rsid w:val="00085064"/>
    <w:rsid w:val="00085470"/>
    <w:rsid w:val="00085476"/>
    <w:rsid w:val="0008549E"/>
    <w:rsid w:val="0008552B"/>
    <w:rsid w:val="00085A10"/>
    <w:rsid w:val="00085A29"/>
    <w:rsid w:val="00085B0B"/>
    <w:rsid w:val="00085C26"/>
    <w:rsid w:val="00085C48"/>
    <w:rsid w:val="00085F1A"/>
    <w:rsid w:val="00085F9A"/>
    <w:rsid w:val="00086002"/>
    <w:rsid w:val="000860AC"/>
    <w:rsid w:val="0008610B"/>
    <w:rsid w:val="0008633A"/>
    <w:rsid w:val="0008635B"/>
    <w:rsid w:val="00086459"/>
    <w:rsid w:val="00086657"/>
    <w:rsid w:val="000866E6"/>
    <w:rsid w:val="00086756"/>
    <w:rsid w:val="00086874"/>
    <w:rsid w:val="000869B6"/>
    <w:rsid w:val="00086A97"/>
    <w:rsid w:val="00086AF6"/>
    <w:rsid w:val="00086B10"/>
    <w:rsid w:val="00086D3C"/>
    <w:rsid w:val="00086DBA"/>
    <w:rsid w:val="00086EE4"/>
    <w:rsid w:val="00087126"/>
    <w:rsid w:val="000872F6"/>
    <w:rsid w:val="00087508"/>
    <w:rsid w:val="0008760E"/>
    <w:rsid w:val="00087A82"/>
    <w:rsid w:val="00087C82"/>
    <w:rsid w:val="00087CD3"/>
    <w:rsid w:val="00090186"/>
    <w:rsid w:val="0009022A"/>
    <w:rsid w:val="00090277"/>
    <w:rsid w:val="00090495"/>
    <w:rsid w:val="00090627"/>
    <w:rsid w:val="00090675"/>
    <w:rsid w:val="00090A40"/>
    <w:rsid w:val="00090A72"/>
    <w:rsid w:val="00090B58"/>
    <w:rsid w:val="00090B79"/>
    <w:rsid w:val="00090C4A"/>
    <w:rsid w:val="00090C51"/>
    <w:rsid w:val="00091009"/>
    <w:rsid w:val="00091276"/>
    <w:rsid w:val="00091297"/>
    <w:rsid w:val="00091337"/>
    <w:rsid w:val="000913F6"/>
    <w:rsid w:val="0009142A"/>
    <w:rsid w:val="000915E5"/>
    <w:rsid w:val="0009177B"/>
    <w:rsid w:val="000917E0"/>
    <w:rsid w:val="000919BD"/>
    <w:rsid w:val="00091BB7"/>
    <w:rsid w:val="00091DF4"/>
    <w:rsid w:val="00091FA9"/>
    <w:rsid w:val="00092108"/>
    <w:rsid w:val="000921C0"/>
    <w:rsid w:val="00092259"/>
    <w:rsid w:val="000923D9"/>
    <w:rsid w:val="000926B7"/>
    <w:rsid w:val="0009271F"/>
    <w:rsid w:val="00092867"/>
    <w:rsid w:val="000928E6"/>
    <w:rsid w:val="00092922"/>
    <w:rsid w:val="00092A0F"/>
    <w:rsid w:val="00092AA4"/>
    <w:rsid w:val="00092C1E"/>
    <w:rsid w:val="00092C4D"/>
    <w:rsid w:val="00092C83"/>
    <w:rsid w:val="00092D2B"/>
    <w:rsid w:val="00093020"/>
    <w:rsid w:val="00093101"/>
    <w:rsid w:val="000933A2"/>
    <w:rsid w:val="000934F9"/>
    <w:rsid w:val="00093510"/>
    <w:rsid w:val="000935FF"/>
    <w:rsid w:val="00093681"/>
    <w:rsid w:val="0009373B"/>
    <w:rsid w:val="0009373C"/>
    <w:rsid w:val="00093761"/>
    <w:rsid w:val="00093959"/>
    <w:rsid w:val="000942C0"/>
    <w:rsid w:val="000942EF"/>
    <w:rsid w:val="000943F9"/>
    <w:rsid w:val="000944B1"/>
    <w:rsid w:val="0009467A"/>
    <w:rsid w:val="000946D6"/>
    <w:rsid w:val="00094B55"/>
    <w:rsid w:val="00094BEF"/>
    <w:rsid w:val="00094D83"/>
    <w:rsid w:val="00094E90"/>
    <w:rsid w:val="00094F3B"/>
    <w:rsid w:val="0009511C"/>
    <w:rsid w:val="00095141"/>
    <w:rsid w:val="000951C2"/>
    <w:rsid w:val="00095441"/>
    <w:rsid w:val="00095498"/>
    <w:rsid w:val="000954E2"/>
    <w:rsid w:val="0009574F"/>
    <w:rsid w:val="0009579C"/>
    <w:rsid w:val="000957B6"/>
    <w:rsid w:val="0009598F"/>
    <w:rsid w:val="000959C8"/>
    <w:rsid w:val="000959DC"/>
    <w:rsid w:val="00095A65"/>
    <w:rsid w:val="00095A6A"/>
    <w:rsid w:val="00095BB1"/>
    <w:rsid w:val="00095C97"/>
    <w:rsid w:val="00095CCB"/>
    <w:rsid w:val="00095CCF"/>
    <w:rsid w:val="00095D5C"/>
    <w:rsid w:val="00095E00"/>
    <w:rsid w:val="00095EFA"/>
    <w:rsid w:val="00095F50"/>
    <w:rsid w:val="00096074"/>
    <w:rsid w:val="00096199"/>
    <w:rsid w:val="000961BA"/>
    <w:rsid w:val="000962DE"/>
    <w:rsid w:val="00096389"/>
    <w:rsid w:val="000966D3"/>
    <w:rsid w:val="00096778"/>
    <w:rsid w:val="000967B0"/>
    <w:rsid w:val="0009692D"/>
    <w:rsid w:val="00096931"/>
    <w:rsid w:val="00096B76"/>
    <w:rsid w:val="00096BC0"/>
    <w:rsid w:val="00096C87"/>
    <w:rsid w:val="00096CA7"/>
    <w:rsid w:val="00096EAF"/>
    <w:rsid w:val="00096EF2"/>
    <w:rsid w:val="00096F6E"/>
    <w:rsid w:val="00096FFC"/>
    <w:rsid w:val="00097101"/>
    <w:rsid w:val="00097510"/>
    <w:rsid w:val="00097541"/>
    <w:rsid w:val="0009763E"/>
    <w:rsid w:val="000977A9"/>
    <w:rsid w:val="000978B8"/>
    <w:rsid w:val="00097EC0"/>
    <w:rsid w:val="00097F1C"/>
    <w:rsid w:val="00097FDB"/>
    <w:rsid w:val="00097FE3"/>
    <w:rsid w:val="000A01E4"/>
    <w:rsid w:val="000A01F8"/>
    <w:rsid w:val="000A0229"/>
    <w:rsid w:val="000A025D"/>
    <w:rsid w:val="000A03F7"/>
    <w:rsid w:val="000A04E4"/>
    <w:rsid w:val="000A0639"/>
    <w:rsid w:val="000A063E"/>
    <w:rsid w:val="000A0686"/>
    <w:rsid w:val="000A076E"/>
    <w:rsid w:val="000A0915"/>
    <w:rsid w:val="000A0A5E"/>
    <w:rsid w:val="000A0AE7"/>
    <w:rsid w:val="000A0B2F"/>
    <w:rsid w:val="000A0B64"/>
    <w:rsid w:val="000A10F1"/>
    <w:rsid w:val="000A122C"/>
    <w:rsid w:val="000A136A"/>
    <w:rsid w:val="000A13C5"/>
    <w:rsid w:val="000A145E"/>
    <w:rsid w:val="000A14F1"/>
    <w:rsid w:val="000A159E"/>
    <w:rsid w:val="000A1666"/>
    <w:rsid w:val="000A16E9"/>
    <w:rsid w:val="000A1806"/>
    <w:rsid w:val="000A1A2B"/>
    <w:rsid w:val="000A1A4B"/>
    <w:rsid w:val="000A1A52"/>
    <w:rsid w:val="000A1D3B"/>
    <w:rsid w:val="000A1EE5"/>
    <w:rsid w:val="000A1F92"/>
    <w:rsid w:val="000A2272"/>
    <w:rsid w:val="000A22B2"/>
    <w:rsid w:val="000A23F2"/>
    <w:rsid w:val="000A2495"/>
    <w:rsid w:val="000A2582"/>
    <w:rsid w:val="000A25F3"/>
    <w:rsid w:val="000A2CD9"/>
    <w:rsid w:val="000A2EB2"/>
    <w:rsid w:val="000A3023"/>
    <w:rsid w:val="000A3208"/>
    <w:rsid w:val="000A32CB"/>
    <w:rsid w:val="000A3317"/>
    <w:rsid w:val="000A33F4"/>
    <w:rsid w:val="000A3648"/>
    <w:rsid w:val="000A36AB"/>
    <w:rsid w:val="000A3799"/>
    <w:rsid w:val="000A38DE"/>
    <w:rsid w:val="000A3926"/>
    <w:rsid w:val="000A3A07"/>
    <w:rsid w:val="000A3AAA"/>
    <w:rsid w:val="000A3B9F"/>
    <w:rsid w:val="000A3DAD"/>
    <w:rsid w:val="000A3E0B"/>
    <w:rsid w:val="000A3E31"/>
    <w:rsid w:val="000A3E7F"/>
    <w:rsid w:val="000A4100"/>
    <w:rsid w:val="000A4159"/>
    <w:rsid w:val="000A4486"/>
    <w:rsid w:val="000A44D8"/>
    <w:rsid w:val="000A45DA"/>
    <w:rsid w:val="000A4611"/>
    <w:rsid w:val="000A47B7"/>
    <w:rsid w:val="000A47B9"/>
    <w:rsid w:val="000A4E5F"/>
    <w:rsid w:val="000A4FD0"/>
    <w:rsid w:val="000A502C"/>
    <w:rsid w:val="000A5289"/>
    <w:rsid w:val="000A5369"/>
    <w:rsid w:val="000A53C3"/>
    <w:rsid w:val="000A5404"/>
    <w:rsid w:val="000A5449"/>
    <w:rsid w:val="000A5707"/>
    <w:rsid w:val="000A59B6"/>
    <w:rsid w:val="000A5AE4"/>
    <w:rsid w:val="000A5AF4"/>
    <w:rsid w:val="000A5C85"/>
    <w:rsid w:val="000A6011"/>
    <w:rsid w:val="000A663A"/>
    <w:rsid w:val="000A66A2"/>
    <w:rsid w:val="000A68AC"/>
    <w:rsid w:val="000A69E7"/>
    <w:rsid w:val="000A6A5A"/>
    <w:rsid w:val="000A6C23"/>
    <w:rsid w:val="000A6C5F"/>
    <w:rsid w:val="000A6E0A"/>
    <w:rsid w:val="000A6EF3"/>
    <w:rsid w:val="000A6FAC"/>
    <w:rsid w:val="000A73CB"/>
    <w:rsid w:val="000A7621"/>
    <w:rsid w:val="000A76C7"/>
    <w:rsid w:val="000A7838"/>
    <w:rsid w:val="000A78C3"/>
    <w:rsid w:val="000A78F9"/>
    <w:rsid w:val="000A7B86"/>
    <w:rsid w:val="000A7D4A"/>
    <w:rsid w:val="000A7EA6"/>
    <w:rsid w:val="000B02BB"/>
    <w:rsid w:val="000B02CF"/>
    <w:rsid w:val="000B0327"/>
    <w:rsid w:val="000B0433"/>
    <w:rsid w:val="000B0541"/>
    <w:rsid w:val="000B059B"/>
    <w:rsid w:val="000B05D0"/>
    <w:rsid w:val="000B0763"/>
    <w:rsid w:val="000B0809"/>
    <w:rsid w:val="000B0913"/>
    <w:rsid w:val="000B0959"/>
    <w:rsid w:val="000B0963"/>
    <w:rsid w:val="000B0B36"/>
    <w:rsid w:val="000B0BBA"/>
    <w:rsid w:val="000B0C9A"/>
    <w:rsid w:val="000B0D8C"/>
    <w:rsid w:val="000B0EAB"/>
    <w:rsid w:val="000B1008"/>
    <w:rsid w:val="000B1129"/>
    <w:rsid w:val="000B11BC"/>
    <w:rsid w:val="000B1204"/>
    <w:rsid w:val="000B12AA"/>
    <w:rsid w:val="000B14B2"/>
    <w:rsid w:val="000B1693"/>
    <w:rsid w:val="000B1724"/>
    <w:rsid w:val="000B173F"/>
    <w:rsid w:val="000B176E"/>
    <w:rsid w:val="000B1865"/>
    <w:rsid w:val="000B1890"/>
    <w:rsid w:val="000B18B1"/>
    <w:rsid w:val="000B198B"/>
    <w:rsid w:val="000B1E19"/>
    <w:rsid w:val="000B1E71"/>
    <w:rsid w:val="000B20FB"/>
    <w:rsid w:val="000B216F"/>
    <w:rsid w:val="000B24EA"/>
    <w:rsid w:val="000B24FC"/>
    <w:rsid w:val="000B2516"/>
    <w:rsid w:val="000B2600"/>
    <w:rsid w:val="000B2756"/>
    <w:rsid w:val="000B27C5"/>
    <w:rsid w:val="000B2982"/>
    <w:rsid w:val="000B299F"/>
    <w:rsid w:val="000B2ACA"/>
    <w:rsid w:val="000B2BB9"/>
    <w:rsid w:val="000B2CFA"/>
    <w:rsid w:val="000B2D73"/>
    <w:rsid w:val="000B2DC3"/>
    <w:rsid w:val="000B2EEC"/>
    <w:rsid w:val="000B2F4B"/>
    <w:rsid w:val="000B306B"/>
    <w:rsid w:val="000B3110"/>
    <w:rsid w:val="000B314A"/>
    <w:rsid w:val="000B315A"/>
    <w:rsid w:val="000B31ED"/>
    <w:rsid w:val="000B34E8"/>
    <w:rsid w:val="000B35D3"/>
    <w:rsid w:val="000B36ED"/>
    <w:rsid w:val="000B3988"/>
    <w:rsid w:val="000B3CD8"/>
    <w:rsid w:val="000B3DF2"/>
    <w:rsid w:val="000B3F46"/>
    <w:rsid w:val="000B40AB"/>
    <w:rsid w:val="000B4109"/>
    <w:rsid w:val="000B4362"/>
    <w:rsid w:val="000B448A"/>
    <w:rsid w:val="000B475A"/>
    <w:rsid w:val="000B486E"/>
    <w:rsid w:val="000B4A43"/>
    <w:rsid w:val="000B4CEE"/>
    <w:rsid w:val="000B4FE4"/>
    <w:rsid w:val="000B501B"/>
    <w:rsid w:val="000B5055"/>
    <w:rsid w:val="000B508D"/>
    <w:rsid w:val="000B519B"/>
    <w:rsid w:val="000B521A"/>
    <w:rsid w:val="000B52B2"/>
    <w:rsid w:val="000B52BE"/>
    <w:rsid w:val="000B52E7"/>
    <w:rsid w:val="000B53E0"/>
    <w:rsid w:val="000B5438"/>
    <w:rsid w:val="000B5475"/>
    <w:rsid w:val="000B5535"/>
    <w:rsid w:val="000B556A"/>
    <w:rsid w:val="000B58FE"/>
    <w:rsid w:val="000B5930"/>
    <w:rsid w:val="000B5AA5"/>
    <w:rsid w:val="000B5DBC"/>
    <w:rsid w:val="000B5E21"/>
    <w:rsid w:val="000B615F"/>
    <w:rsid w:val="000B63DF"/>
    <w:rsid w:val="000B644B"/>
    <w:rsid w:val="000B6571"/>
    <w:rsid w:val="000B6594"/>
    <w:rsid w:val="000B66A9"/>
    <w:rsid w:val="000B6756"/>
    <w:rsid w:val="000B680C"/>
    <w:rsid w:val="000B6908"/>
    <w:rsid w:val="000B6985"/>
    <w:rsid w:val="000B6D87"/>
    <w:rsid w:val="000B6E8C"/>
    <w:rsid w:val="000B7051"/>
    <w:rsid w:val="000B70DA"/>
    <w:rsid w:val="000B71EA"/>
    <w:rsid w:val="000B7255"/>
    <w:rsid w:val="000B727A"/>
    <w:rsid w:val="000B73CC"/>
    <w:rsid w:val="000B757C"/>
    <w:rsid w:val="000B7864"/>
    <w:rsid w:val="000B7869"/>
    <w:rsid w:val="000B7899"/>
    <w:rsid w:val="000B78C7"/>
    <w:rsid w:val="000B790A"/>
    <w:rsid w:val="000B79F8"/>
    <w:rsid w:val="000B7ABF"/>
    <w:rsid w:val="000B7C1C"/>
    <w:rsid w:val="000B7E2F"/>
    <w:rsid w:val="000C0388"/>
    <w:rsid w:val="000C0930"/>
    <w:rsid w:val="000C09A0"/>
    <w:rsid w:val="000C0C92"/>
    <w:rsid w:val="000C0D45"/>
    <w:rsid w:val="000C0E59"/>
    <w:rsid w:val="000C1202"/>
    <w:rsid w:val="000C1216"/>
    <w:rsid w:val="000C13FA"/>
    <w:rsid w:val="000C1572"/>
    <w:rsid w:val="000C15B7"/>
    <w:rsid w:val="000C1702"/>
    <w:rsid w:val="000C187F"/>
    <w:rsid w:val="000C1958"/>
    <w:rsid w:val="000C1A0E"/>
    <w:rsid w:val="000C1ACE"/>
    <w:rsid w:val="000C1DB9"/>
    <w:rsid w:val="000C1E95"/>
    <w:rsid w:val="000C1E99"/>
    <w:rsid w:val="000C2001"/>
    <w:rsid w:val="000C22AA"/>
    <w:rsid w:val="000C2A98"/>
    <w:rsid w:val="000C2B3B"/>
    <w:rsid w:val="000C2ED6"/>
    <w:rsid w:val="000C2FD7"/>
    <w:rsid w:val="000C32BE"/>
    <w:rsid w:val="000C3459"/>
    <w:rsid w:val="000C34EF"/>
    <w:rsid w:val="000C3506"/>
    <w:rsid w:val="000C357C"/>
    <w:rsid w:val="000C368E"/>
    <w:rsid w:val="000C39D8"/>
    <w:rsid w:val="000C3D83"/>
    <w:rsid w:val="000C3F97"/>
    <w:rsid w:val="000C40BF"/>
    <w:rsid w:val="000C41FA"/>
    <w:rsid w:val="000C422A"/>
    <w:rsid w:val="000C42A8"/>
    <w:rsid w:val="000C4338"/>
    <w:rsid w:val="000C4344"/>
    <w:rsid w:val="000C43D1"/>
    <w:rsid w:val="000C4590"/>
    <w:rsid w:val="000C4629"/>
    <w:rsid w:val="000C46EF"/>
    <w:rsid w:val="000C48FA"/>
    <w:rsid w:val="000C4917"/>
    <w:rsid w:val="000C49D9"/>
    <w:rsid w:val="000C4AD1"/>
    <w:rsid w:val="000C4C19"/>
    <w:rsid w:val="000C4CDA"/>
    <w:rsid w:val="000C4D2F"/>
    <w:rsid w:val="000C4DF4"/>
    <w:rsid w:val="000C4EC3"/>
    <w:rsid w:val="000C4F71"/>
    <w:rsid w:val="000C4F95"/>
    <w:rsid w:val="000C5077"/>
    <w:rsid w:val="000C51AA"/>
    <w:rsid w:val="000C51EF"/>
    <w:rsid w:val="000C5311"/>
    <w:rsid w:val="000C5312"/>
    <w:rsid w:val="000C5390"/>
    <w:rsid w:val="000C5747"/>
    <w:rsid w:val="000C586A"/>
    <w:rsid w:val="000C59AF"/>
    <w:rsid w:val="000C5BB4"/>
    <w:rsid w:val="000C5D37"/>
    <w:rsid w:val="000C5FE9"/>
    <w:rsid w:val="000C601B"/>
    <w:rsid w:val="000C631F"/>
    <w:rsid w:val="000C6524"/>
    <w:rsid w:val="000C6528"/>
    <w:rsid w:val="000C6885"/>
    <w:rsid w:val="000C6908"/>
    <w:rsid w:val="000C6975"/>
    <w:rsid w:val="000C6AFD"/>
    <w:rsid w:val="000C6B04"/>
    <w:rsid w:val="000C6D8E"/>
    <w:rsid w:val="000C6EA3"/>
    <w:rsid w:val="000C6EC2"/>
    <w:rsid w:val="000C704B"/>
    <w:rsid w:val="000C71A1"/>
    <w:rsid w:val="000C72FD"/>
    <w:rsid w:val="000C73A7"/>
    <w:rsid w:val="000C7429"/>
    <w:rsid w:val="000C7559"/>
    <w:rsid w:val="000C75A6"/>
    <w:rsid w:val="000C77B0"/>
    <w:rsid w:val="000C7820"/>
    <w:rsid w:val="000C79E4"/>
    <w:rsid w:val="000C7A17"/>
    <w:rsid w:val="000C7BDB"/>
    <w:rsid w:val="000C7C23"/>
    <w:rsid w:val="000C7FFE"/>
    <w:rsid w:val="000D0006"/>
    <w:rsid w:val="000D008A"/>
    <w:rsid w:val="000D008B"/>
    <w:rsid w:val="000D01E7"/>
    <w:rsid w:val="000D01E8"/>
    <w:rsid w:val="000D02AA"/>
    <w:rsid w:val="000D03F4"/>
    <w:rsid w:val="000D04E4"/>
    <w:rsid w:val="000D073B"/>
    <w:rsid w:val="000D07ED"/>
    <w:rsid w:val="000D0845"/>
    <w:rsid w:val="000D09DE"/>
    <w:rsid w:val="000D0E57"/>
    <w:rsid w:val="000D113D"/>
    <w:rsid w:val="000D116E"/>
    <w:rsid w:val="000D11A6"/>
    <w:rsid w:val="000D13DC"/>
    <w:rsid w:val="000D1468"/>
    <w:rsid w:val="000D169E"/>
    <w:rsid w:val="000D1C0A"/>
    <w:rsid w:val="000D1C38"/>
    <w:rsid w:val="000D1DAF"/>
    <w:rsid w:val="000D1E98"/>
    <w:rsid w:val="000D1F6E"/>
    <w:rsid w:val="000D2212"/>
    <w:rsid w:val="000D2289"/>
    <w:rsid w:val="000D2332"/>
    <w:rsid w:val="000D2376"/>
    <w:rsid w:val="000D2379"/>
    <w:rsid w:val="000D2665"/>
    <w:rsid w:val="000D27AA"/>
    <w:rsid w:val="000D28F2"/>
    <w:rsid w:val="000D2D90"/>
    <w:rsid w:val="000D2DEA"/>
    <w:rsid w:val="000D2ED8"/>
    <w:rsid w:val="000D300C"/>
    <w:rsid w:val="000D3224"/>
    <w:rsid w:val="000D328E"/>
    <w:rsid w:val="000D3339"/>
    <w:rsid w:val="000D3969"/>
    <w:rsid w:val="000D39B9"/>
    <w:rsid w:val="000D3AF4"/>
    <w:rsid w:val="000D3B13"/>
    <w:rsid w:val="000D3B68"/>
    <w:rsid w:val="000D3CEC"/>
    <w:rsid w:val="000D3E28"/>
    <w:rsid w:val="000D3E61"/>
    <w:rsid w:val="000D4187"/>
    <w:rsid w:val="000D4254"/>
    <w:rsid w:val="000D42E6"/>
    <w:rsid w:val="000D4332"/>
    <w:rsid w:val="000D4397"/>
    <w:rsid w:val="000D44F1"/>
    <w:rsid w:val="000D45CF"/>
    <w:rsid w:val="000D46CD"/>
    <w:rsid w:val="000D48AD"/>
    <w:rsid w:val="000D49B9"/>
    <w:rsid w:val="000D4DA2"/>
    <w:rsid w:val="000D4E06"/>
    <w:rsid w:val="000D4E21"/>
    <w:rsid w:val="000D4EF4"/>
    <w:rsid w:val="000D4F31"/>
    <w:rsid w:val="000D51D8"/>
    <w:rsid w:val="000D51E5"/>
    <w:rsid w:val="000D5226"/>
    <w:rsid w:val="000D5263"/>
    <w:rsid w:val="000D5306"/>
    <w:rsid w:val="000D5465"/>
    <w:rsid w:val="000D54C1"/>
    <w:rsid w:val="000D556B"/>
    <w:rsid w:val="000D5632"/>
    <w:rsid w:val="000D5852"/>
    <w:rsid w:val="000D5888"/>
    <w:rsid w:val="000D58EE"/>
    <w:rsid w:val="000D5934"/>
    <w:rsid w:val="000D59D8"/>
    <w:rsid w:val="000D5ABE"/>
    <w:rsid w:val="000D5BA6"/>
    <w:rsid w:val="000D5CF8"/>
    <w:rsid w:val="000D6078"/>
    <w:rsid w:val="000D6363"/>
    <w:rsid w:val="000D6569"/>
    <w:rsid w:val="000D6662"/>
    <w:rsid w:val="000D67B3"/>
    <w:rsid w:val="000D693F"/>
    <w:rsid w:val="000D6AA4"/>
    <w:rsid w:val="000D6B1B"/>
    <w:rsid w:val="000D6B86"/>
    <w:rsid w:val="000D6CAA"/>
    <w:rsid w:val="000D6F49"/>
    <w:rsid w:val="000D6F82"/>
    <w:rsid w:val="000D703B"/>
    <w:rsid w:val="000D7259"/>
    <w:rsid w:val="000D7447"/>
    <w:rsid w:val="000D745C"/>
    <w:rsid w:val="000D74A3"/>
    <w:rsid w:val="000D7595"/>
    <w:rsid w:val="000D7608"/>
    <w:rsid w:val="000D765E"/>
    <w:rsid w:val="000D76AB"/>
    <w:rsid w:val="000D77A3"/>
    <w:rsid w:val="000D7A15"/>
    <w:rsid w:val="000D7ACB"/>
    <w:rsid w:val="000D7B0E"/>
    <w:rsid w:val="000D7BB2"/>
    <w:rsid w:val="000D7DDF"/>
    <w:rsid w:val="000E0052"/>
    <w:rsid w:val="000E0059"/>
    <w:rsid w:val="000E00B5"/>
    <w:rsid w:val="000E011D"/>
    <w:rsid w:val="000E0161"/>
    <w:rsid w:val="000E0182"/>
    <w:rsid w:val="000E0518"/>
    <w:rsid w:val="000E07F6"/>
    <w:rsid w:val="000E0A0C"/>
    <w:rsid w:val="000E0A7E"/>
    <w:rsid w:val="000E0B73"/>
    <w:rsid w:val="000E0D68"/>
    <w:rsid w:val="000E1090"/>
    <w:rsid w:val="000E112B"/>
    <w:rsid w:val="000E1207"/>
    <w:rsid w:val="000E120A"/>
    <w:rsid w:val="000E12CA"/>
    <w:rsid w:val="000E1332"/>
    <w:rsid w:val="000E138B"/>
    <w:rsid w:val="000E15A0"/>
    <w:rsid w:val="000E1641"/>
    <w:rsid w:val="000E1649"/>
    <w:rsid w:val="000E17DA"/>
    <w:rsid w:val="000E1953"/>
    <w:rsid w:val="000E1CD6"/>
    <w:rsid w:val="000E1ECF"/>
    <w:rsid w:val="000E24C7"/>
    <w:rsid w:val="000E252C"/>
    <w:rsid w:val="000E2573"/>
    <w:rsid w:val="000E26B0"/>
    <w:rsid w:val="000E26C8"/>
    <w:rsid w:val="000E27DF"/>
    <w:rsid w:val="000E27F5"/>
    <w:rsid w:val="000E28C5"/>
    <w:rsid w:val="000E295E"/>
    <w:rsid w:val="000E2995"/>
    <w:rsid w:val="000E2B06"/>
    <w:rsid w:val="000E2B45"/>
    <w:rsid w:val="000E2E20"/>
    <w:rsid w:val="000E2F55"/>
    <w:rsid w:val="000E2F62"/>
    <w:rsid w:val="000E3041"/>
    <w:rsid w:val="000E30F7"/>
    <w:rsid w:val="000E3247"/>
    <w:rsid w:val="000E3371"/>
    <w:rsid w:val="000E34C4"/>
    <w:rsid w:val="000E34EA"/>
    <w:rsid w:val="000E3534"/>
    <w:rsid w:val="000E3538"/>
    <w:rsid w:val="000E36A8"/>
    <w:rsid w:val="000E377B"/>
    <w:rsid w:val="000E38C0"/>
    <w:rsid w:val="000E390D"/>
    <w:rsid w:val="000E399E"/>
    <w:rsid w:val="000E3A26"/>
    <w:rsid w:val="000E3A73"/>
    <w:rsid w:val="000E3A98"/>
    <w:rsid w:val="000E3AB9"/>
    <w:rsid w:val="000E3B18"/>
    <w:rsid w:val="000E3BFA"/>
    <w:rsid w:val="000E3C7C"/>
    <w:rsid w:val="000E3F0A"/>
    <w:rsid w:val="000E3F88"/>
    <w:rsid w:val="000E4033"/>
    <w:rsid w:val="000E412E"/>
    <w:rsid w:val="000E4186"/>
    <w:rsid w:val="000E4244"/>
    <w:rsid w:val="000E43E0"/>
    <w:rsid w:val="000E4469"/>
    <w:rsid w:val="000E4486"/>
    <w:rsid w:val="000E45C8"/>
    <w:rsid w:val="000E46B5"/>
    <w:rsid w:val="000E474C"/>
    <w:rsid w:val="000E4843"/>
    <w:rsid w:val="000E489A"/>
    <w:rsid w:val="000E49A5"/>
    <w:rsid w:val="000E4A0B"/>
    <w:rsid w:val="000E4AAB"/>
    <w:rsid w:val="000E4ADA"/>
    <w:rsid w:val="000E5054"/>
    <w:rsid w:val="000E5213"/>
    <w:rsid w:val="000E5318"/>
    <w:rsid w:val="000E566D"/>
    <w:rsid w:val="000E578A"/>
    <w:rsid w:val="000E5985"/>
    <w:rsid w:val="000E5B2B"/>
    <w:rsid w:val="000E5B41"/>
    <w:rsid w:val="000E5B6F"/>
    <w:rsid w:val="000E5C4A"/>
    <w:rsid w:val="000E62BC"/>
    <w:rsid w:val="000E62EA"/>
    <w:rsid w:val="000E638C"/>
    <w:rsid w:val="000E6422"/>
    <w:rsid w:val="000E6521"/>
    <w:rsid w:val="000E6586"/>
    <w:rsid w:val="000E6616"/>
    <w:rsid w:val="000E67A4"/>
    <w:rsid w:val="000E67DB"/>
    <w:rsid w:val="000E6837"/>
    <w:rsid w:val="000E6B2C"/>
    <w:rsid w:val="000E6CEF"/>
    <w:rsid w:val="000E6D73"/>
    <w:rsid w:val="000E6F19"/>
    <w:rsid w:val="000E6F9C"/>
    <w:rsid w:val="000E6FD3"/>
    <w:rsid w:val="000E73FF"/>
    <w:rsid w:val="000E7415"/>
    <w:rsid w:val="000E747A"/>
    <w:rsid w:val="000E748D"/>
    <w:rsid w:val="000E7522"/>
    <w:rsid w:val="000E7721"/>
    <w:rsid w:val="000E7723"/>
    <w:rsid w:val="000E78CF"/>
    <w:rsid w:val="000E7B07"/>
    <w:rsid w:val="000E7CAD"/>
    <w:rsid w:val="000E7D10"/>
    <w:rsid w:val="000E7E5A"/>
    <w:rsid w:val="000E7E6F"/>
    <w:rsid w:val="000E7EB0"/>
    <w:rsid w:val="000E7EF5"/>
    <w:rsid w:val="000E7F2C"/>
    <w:rsid w:val="000F0357"/>
    <w:rsid w:val="000F0361"/>
    <w:rsid w:val="000F038C"/>
    <w:rsid w:val="000F03A7"/>
    <w:rsid w:val="000F045F"/>
    <w:rsid w:val="000F04B2"/>
    <w:rsid w:val="000F07F3"/>
    <w:rsid w:val="000F0811"/>
    <w:rsid w:val="000F0856"/>
    <w:rsid w:val="000F08B9"/>
    <w:rsid w:val="000F0A32"/>
    <w:rsid w:val="000F0A46"/>
    <w:rsid w:val="000F0B12"/>
    <w:rsid w:val="000F0B7F"/>
    <w:rsid w:val="000F0D04"/>
    <w:rsid w:val="000F0E1F"/>
    <w:rsid w:val="000F0E9E"/>
    <w:rsid w:val="000F0F8B"/>
    <w:rsid w:val="000F11C3"/>
    <w:rsid w:val="000F1222"/>
    <w:rsid w:val="000F12E3"/>
    <w:rsid w:val="000F131A"/>
    <w:rsid w:val="000F169F"/>
    <w:rsid w:val="000F16D9"/>
    <w:rsid w:val="000F1766"/>
    <w:rsid w:val="000F18BF"/>
    <w:rsid w:val="000F1932"/>
    <w:rsid w:val="000F1A70"/>
    <w:rsid w:val="000F2023"/>
    <w:rsid w:val="000F21F0"/>
    <w:rsid w:val="000F24CC"/>
    <w:rsid w:val="000F2713"/>
    <w:rsid w:val="000F283A"/>
    <w:rsid w:val="000F294A"/>
    <w:rsid w:val="000F2A09"/>
    <w:rsid w:val="000F2DB9"/>
    <w:rsid w:val="000F2E73"/>
    <w:rsid w:val="000F332C"/>
    <w:rsid w:val="000F337E"/>
    <w:rsid w:val="000F34B8"/>
    <w:rsid w:val="000F358D"/>
    <w:rsid w:val="000F3695"/>
    <w:rsid w:val="000F369C"/>
    <w:rsid w:val="000F37FB"/>
    <w:rsid w:val="000F38F7"/>
    <w:rsid w:val="000F3CFE"/>
    <w:rsid w:val="000F3D71"/>
    <w:rsid w:val="000F3F63"/>
    <w:rsid w:val="000F3FFB"/>
    <w:rsid w:val="000F404F"/>
    <w:rsid w:val="000F4165"/>
    <w:rsid w:val="000F42E1"/>
    <w:rsid w:val="000F44C1"/>
    <w:rsid w:val="000F44CD"/>
    <w:rsid w:val="000F44FD"/>
    <w:rsid w:val="000F4586"/>
    <w:rsid w:val="000F48D2"/>
    <w:rsid w:val="000F49F4"/>
    <w:rsid w:val="000F4E16"/>
    <w:rsid w:val="000F563F"/>
    <w:rsid w:val="000F5896"/>
    <w:rsid w:val="000F58DC"/>
    <w:rsid w:val="000F5909"/>
    <w:rsid w:val="000F5927"/>
    <w:rsid w:val="000F5A33"/>
    <w:rsid w:val="000F5FD7"/>
    <w:rsid w:val="000F6185"/>
    <w:rsid w:val="000F61C5"/>
    <w:rsid w:val="000F6270"/>
    <w:rsid w:val="000F634C"/>
    <w:rsid w:val="000F670A"/>
    <w:rsid w:val="000F68D3"/>
    <w:rsid w:val="000F6911"/>
    <w:rsid w:val="000F6960"/>
    <w:rsid w:val="000F6A9D"/>
    <w:rsid w:val="000F6AF4"/>
    <w:rsid w:val="000F6B0B"/>
    <w:rsid w:val="000F6B81"/>
    <w:rsid w:val="000F6D6B"/>
    <w:rsid w:val="000F6D94"/>
    <w:rsid w:val="000F6DE0"/>
    <w:rsid w:val="000F6F02"/>
    <w:rsid w:val="000F708C"/>
    <w:rsid w:val="000F70DE"/>
    <w:rsid w:val="000F713B"/>
    <w:rsid w:val="000F717E"/>
    <w:rsid w:val="000F743D"/>
    <w:rsid w:val="000F758A"/>
    <w:rsid w:val="000F78D8"/>
    <w:rsid w:val="000F7B9C"/>
    <w:rsid w:val="000F7C3B"/>
    <w:rsid w:val="000F7D3E"/>
    <w:rsid w:val="001001B9"/>
    <w:rsid w:val="001002EA"/>
    <w:rsid w:val="00100401"/>
    <w:rsid w:val="0010058D"/>
    <w:rsid w:val="001006C5"/>
    <w:rsid w:val="001007B2"/>
    <w:rsid w:val="001009B5"/>
    <w:rsid w:val="00100A43"/>
    <w:rsid w:val="00100A5C"/>
    <w:rsid w:val="00100A67"/>
    <w:rsid w:val="00100B42"/>
    <w:rsid w:val="00100D0D"/>
    <w:rsid w:val="00100D75"/>
    <w:rsid w:val="00100EC1"/>
    <w:rsid w:val="00100FAA"/>
    <w:rsid w:val="00101051"/>
    <w:rsid w:val="00101221"/>
    <w:rsid w:val="001012AB"/>
    <w:rsid w:val="00101443"/>
    <w:rsid w:val="0010149B"/>
    <w:rsid w:val="001014B9"/>
    <w:rsid w:val="0010151B"/>
    <w:rsid w:val="00101555"/>
    <w:rsid w:val="00101590"/>
    <w:rsid w:val="00101720"/>
    <w:rsid w:val="0010174F"/>
    <w:rsid w:val="0010181C"/>
    <w:rsid w:val="0010190A"/>
    <w:rsid w:val="001019C1"/>
    <w:rsid w:val="00101BA8"/>
    <w:rsid w:val="00101D51"/>
    <w:rsid w:val="00101E90"/>
    <w:rsid w:val="001021E1"/>
    <w:rsid w:val="0010248F"/>
    <w:rsid w:val="00102619"/>
    <w:rsid w:val="001026A1"/>
    <w:rsid w:val="00102847"/>
    <w:rsid w:val="00102AD7"/>
    <w:rsid w:val="00102B68"/>
    <w:rsid w:val="00102BAC"/>
    <w:rsid w:val="00102BDE"/>
    <w:rsid w:val="00102C3C"/>
    <w:rsid w:val="00103064"/>
    <w:rsid w:val="001031CA"/>
    <w:rsid w:val="001031E2"/>
    <w:rsid w:val="0010325C"/>
    <w:rsid w:val="0010326C"/>
    <w:rsid w:val="00103304"/>
    <w:rsid w:val="001033D5"/>
    <w:rsid w:val="0010349B"/>
    <w:rsid w:val="00103908"/>
    <w:rsid w:val="0010394E"/>
    <w:rsid w:val="001039A8"/>
    <w:rsid w:val="00103BB5"/>
    <w:rsid w:val="00103C64"/>
    <w:rsid w:val="00103EC8"/>
    <w:rsid w:val="00103F2C"/>
    <w:rsid w:val="0010401F"/>
    <w:rsid w:val="00104225"/>
    <w:rsid w:val="00104531"/>
    <w:rsid w:val="001046C8"/>
    <w:rsid w:val="0010499D"/>
    <w:rsid w:val="001049D0"/>
    <w:rsid w:val="00104A27"/>
    <w:rsid w:val="00104B1D"/>
    <w:rsid w:val="00104B24"/>
    <w:rsid w:val="00104BBD"/>
    <w:rsid w:val="00104CC5"/>
    <w:rsid w:val="00104E3A"/>
    <w:rsid w:val="00104F84"/>
    <w:rsid w:val="00105050"/>
    <w:rsid w:val="001052DA"/>
    <w:rsid w:val="001054EB"/>
    <w:rsid w:val="00105580"/>
    <w:rsid w:val="00105986"/>
    <w:rsid w:val="00105BF3"/>
    <w:rsid w:val="00105CB3"/>
    <w:rsid w:val="00105F50"/>
    <w:rsid w:val="00105F65"/>
    <w:rsid w:val="00105FBE"/>
    <w:rsid w:val="00106222"/>
    <w:rsid w:val="00106288"/>
    <w:rsid w:val="0010672C"/>
    <w:rsid w:val="00106731"/>
    <w:rsid w:val="00106793"/>
    <w:rsid w:val="0010683B"/>
    <w:rsid w:val="00106874"/>
    <w:rsid w:val="00106BA9"/>
    <w:rsid w:val="00106BE3"/>
    <w:rsid w:val="00106C4D"/>
    <w:rsid w:val="00106E50"/>
    <w:rsid w:val="00106F27"/>
    <w:rsid w:val="00106FD2"/>
    <w:rsid w:val="001070D2"/>
    <w:rsid w:val="001070E7"/>
    <w:rsid w:val="001071E1"/>
    <w:rsid w:val="001072AE"/>
    <w:rsid w:val="0010738E"/>
    <w:rsid w:val="0010741E"/>
    <w:rsid w:val="00107676"/>
    <w:rsid w:val="00107757"/>
    <w:rsid w:val="00107815"/>
    <w:rsid w:val="001078E9"/>
    <w:rsid w:val="00107C40"/>
    <w:rsid w:val="00107D57"/>
    <w:rsid w:val="00107E60"/>
    <w:rsid w:val="00107F65"/>
    <w:rsid w:val="0011003D"/>
    <w:rsid w:val="00110061"/>
    <w:rsid w:val="001101B2"/>
    <w:rsid w:val="0011041C"/>
    <w:rsid w:val="001105B3"/>
    <w:rsid w:val="0011062B"/>
    <w:rsid w:val="001106F3"/>
    <w:rsid w:val="0011089C"/>
    <w:rsid w:val="00110DDA"/>
    <w:rsid w:val="00110E1F"/>
    <w:rsid w:val="00110FB5"/>
    <w:rsid w:val="00110FD3"/>
    <w:rsid w:val="00111262"/>
    <w:rsid w:val="001113F7"/>
    <w:rsid w:val="0011162F"/>
    <w:rsid w:val="00111647"/>
    <w:rsid w:val="001116F3"/>
    <w:rsid w:val="00111719"/>
    <w:rsid w:val="00111999"/>
    <w:rsid w:val="00111AEC"/>
    <w:rsid w:val="00111B5F"/>
    <w:rsid w:val="00111B94"/>
    <w:rsid w:val="00111BE1"/>
    <w:rsid w:val="00111C96"/>
    <w:rsid w:val="00111D10"/>
    <w:rsid w:val="00111E7F"/>
    <w:rsid w:val="00111EE1"/>
    <w:rsid w:val="00111FAD"/>
    <w:rsid w:val="001120CB"/>
    <w:rsid w:val="0011217B"/>
    <w:rsid w:val="001122C0"/>
    <w:rsid w:val="00112617"/>
    <w:rsid w:val="00112660"/>
    <w:rsid w:val="001128DB"/>
    <w:rsid w:val="001128DF"/>
    <w:rsid w:val="00112AC6"/>
    <w:rsid w:val="00112B11"/>
    <w:rsid w:val="00112C0C"/>
    <w:rsid w:val="00112CFF"/>
    <w:rsid w:val="00112EAC"/>
    <w:rsid w:val="00112EBC"/>
    <w:rsid w:val="00113220"/>
    <w:rsid w:val="001132DA"/>
    <w:rsid w:val="00113380"/>
    <w:rsid w:val="001133FB"/>
    <w:rsid w:val="00113414"/>
    <w:rsid w:val="00113670"/>
    <w:rsid w:val="001136C4"/>
    <w:rsid w:val="001138AC"/>
    <w:rsid w:val="001138EF"/>
    <w:rsid w:val="00113C49"/>
    <w:rsid w:val="00113D5B"/>
    <w:rsid w:val="00113EDA"/>
    <w:rsid w:val="00113EEE"/>
    <w:rsid w:val="00113F06"/>
    <w:rsid w:val="0011403A"/>
    <w:rsid w:val="00114272"/>
    <w:rsid w:val="001144B2"/>
    <w:rsid w:val="001145F8"/>
    <w:rsid w:val="00114636"/>
    <w:rsid w:val="001146B3"/>
    <w:rsid w:val="0011473B"/>
    <w:rsid w:val="00114830"/>
    <w:rsid w:val="001148EA"/>
    <w:rsid w:val="00114A35"/>
    <w:rsid w:val="00114AA5"/>
    <w:rsid w:val="00114C44"/>
    <w:rsid w:val="00114CE7"/>
    <w:rsid w:val="00114D8D"/>
    <w:rsid w:val="00114E3E"/>
    <w:rsid w:val="00115021"/>
    <w:rsid w:val="001156C2"/>
    <w:rsid w:val="001156D8"/>
    <w:rsid w:val="00115786"/>
    <w:rsid w:val="00115917"/>
    <w:rsid w:val="00115BA9"/>
    <w:rsid w:val="00115C41"/>
    <w:rsid w:val="00115C4F"/>
    <w:rsid w:val="00115CF2"/>
    <w:rsid w:val="00115D9E"/>
    <w:rsid w:val="00115E4C"/>
    <w:rsid w:val="00115E92"/>
    <w:rsid w:val="00115E9B"/>
    <w:rsid w:val="001162AC"/>
    <w:rsid w:val="001162FC"/>
    <w:rsid w:val="0011637C"/>
    <w:rsid w:val="0011643B"/>
    <w:rsid w:val="00116485"/>
    <w:rsid w:val="0011650B"/>
    <w:rsid w:val="0011656B"/>
    <w:rsid w:val="0011663B"/>
    <w:rsid w:val="001166F7"/>
    <w:rsid w:val="0011678F"/>
    <w:rsid w:val="001167AA"/>
    <w:rsid w:val="001169D7"/>
    <w:rsid w:val="00116B2D"/>
    <w:rsid w:val="00116C6C"/>
    <w:rsid w:val="00116D01"/>
    <w:rsid w:val="00116D14"/>
    <w:rsid w:val="00116DE8"/>
    <w:rsid w:val="00116FD2"/>
    <w:rsid w:val="0011724D"/>
    <w:rsid w:val="001173A0"/>
    <w:rsid w:val="001175CF"/>
    <w:rsid w:val="001177D3"/>
    <w:rsid w:val="00117875"/>
    <w:rsid w:val="00117A5E"/>
    <w:rsid w:val="00117B10"/>
    <w:rsid w:val="00117BE5"/>
    <w:rsid w:val="00117F91"/>
    <w:rsid w:val="00120228"/>
    <w:rsid w:val="001206FF"/>
    <w:rsid w:val="00120B7D"/>
    <w:rsid w:val="00120BCB"/>
    <w:rsid w:val="00120C45"/>
    <w:rsid w:val="00120D8C"/>
    <w:rsid w:val="00120F40"/>
    <w:rsid w:val="00121599"/>
    <w:rsid w:val="001215E4"/>
    <w:rsid w:val="00121730"/>
    <w:rsid w:val="00121810"/>
    <w:rsid w:val="001219F2"/>
    <w:rsid w:val="00121B89"/>
    <w:rsid w:val="00121D09"/>
    <w:rsid w:val="001220FC"/>
    <w:rsid w:val="0012232B"/>
    <w:rsid w:val="00122548"/>
    <w:rsid w:val="0012265A"/>
    <w:rsid w:val="00122684"/>
    <w:rsid w:val="001226C5"/>
    <w:rsid w:val="00122730"/>
    <w:rsid w:val="00122955"/>
    <w:rsid w:val="0012297A"/>
    <w:rsid w:val="00122B02"/>
    <w:rsid w:val="00122CDB"/>
    <w:rsid w:val="00122E2A"/>
    <w:rsid w:val="00122FA0"/>
    <w:rsid w:val="00123025"/>
    <w:rsid w:val="001231A7"/>
    <w:rsid w:val="001231B9"/>
    <w:rsid w:val="0012323A"/>
    <w:rsid w:val="001234CF"/>
    <w:rsid w:val="001235DD"/>
    <w:rsid w:val="001237E9"/>
    <w:rsid w:val="00123932"/>
    <w:rsid w:val="00123D92"/>
    <w:rsid w:val="00123D97"/>
    <w:rsid w:val="00123E21"/>
    <w:rsid w:val="00123FA1"/>
    <w:rsid w:val="0012400E"/>
    <w:rsid w:val="00124043"/>
    <w:rsid w:val="001240FD"/>
    <w:rsid w:val="001242E1"/>
    <w:rsid w:val="001243A6"/>
    <w:rsid w:val="00124653"/>
    <w:rsid w:val="001246A5"/>
    <w:rsid w:val="00124814"/>
    <w:rsid w:val="0012494F"/>
    <w:rsid w:val="00124A1D"/>
    <w:rsid w:val="00124A23"/>
    <w:rsid w:val="00124B34"/>
    <w:rsid w:val="00124B67"/>
    <w:rsid w:val="00124E0D"/>
    <w:rsid w:val="00124E23"/>
    <w:rsid w:val="00124E87"/>
    <w:rsid w:val="0012515F"/>
    <w:rsid w:val="0012518B"/>
    <w:rsid w:val="0012518D"/>
    <w:rsid w:val="001253CE"/>
    <w:rsid w:val="0012552A"/>
    <w:rsid w:val="00125682"/>
    <w:rsid w:val="00125800"/>
    <w:rsid w:val="001258AE"/>
    <w:rsid w:val="00125A74"/>
    <w:rsid w:val="00125A76"/>
    <w:rsid w:val="00125B28"/>
    <w:rsid w:val="00125C1B"/>
    <w:rsid w:val="00125DCE"/>
    <w:rsid w:val="00125DFB"/>
    <w:rsid w:val="0012604D"/>
    <w:rsid w:val="001260CD"/>
    <w:rsid w:val="001263F5"/>
    <w:rsid w:val="001265CE"/>
    <w:rsid w:val="001266B0"/>
    <w:rsid w:val="0012679E"/>
    <w:rsid w:val="001267A2"/>
    <w:rsid w:val="001268BD"/>
    <w:rsid w:val="001269AF"/>
    <w:rsid w:val="001269D7"/>
    <w:rsid w:val="00126B7A"/>
    <w:rsid w:val="00126CE2"/>
    <w:rsid w:val="00126E1F"/>
    <w:rsid w:val="00126F49"/>
    <w:rsid w:val="0012704E"/>
    <w:rsid w:val="001270A1"/>
    <w:rsid w:val="001270B4"/>
    <w:rsid w:val="00127265"/>
    <w:rsid w:val="001274C6"/>
    <w:rsid w:val="001274E9"/>
    <w:rsid w:val="00127515"/>
    <w:rsid w:val="0012755C"/>
    <w:rsid w:val="0012759C"/>
    <w:rsid w:val="00127B05"/>
    <w:rsid w:val="00127BDD"/>
    <w:rsid w:val="00127BE7"/>
    <w:rsid w:val="00127C14"/>
    <w:rsid w:val="00127C34"/>
    <w:rsid w:val="00127CD6"/>
    <w:rsid w:val="00127D29"/>
    <w:rsid w:val="00127E60"/>
    <w:rsid w:val="00127EE6"/>
    <w:rsid w:val="00127F66"/>
    <w:rsid w:val="00127FAE"/>
    <w:rsid w:val="00127FAF"/>
    <w:rsid w:val="001300BE"/>
    <w:rsid w:val="00130113"/>
    <w:rsid w:val="001301B4"/>
    <w:rsid w:val="00130202"/>
    <w:rsid w:val="0013036D"/>
    <w:rsid w:val="00130457"/>
    <w:rsid w:val="0013047A"/>
    <w:rsid w:val="0013077F"/>
    <w:rsid w:val="001307E8"/>
    <w:rsid w:val="00130986"/>
    <w:rsid w:val="00130A16"/>
    <w:rsid w:val="00130A9F"/>
    <w:rsid w:val="00130DB4"/>
    <w:rsid w:val="0013116C"/>
    <w:rsid w:val="00131313"/>
    <w:rsid w:val="0013147F"/>
    <w:rsid w:val="0013154F"/>
    <w:rsid w:val="00131582"/>
    <w:rsid w:val="001316E5"/>
    <w:rsid w:val="001316E9"/>
    <w:rsid w:val="00131BC9"/>
    <w:rsid w:val="00131DC5"/>
    <w:rsid w:val="00131E00"/>
    <w:rsid w:val="00131E09"/>
    <w:rsid w:val="00132012"/>
    <w:rsid w:val="001320B7"/>
    <w:rsid w:val="00132130"/>
    <w:rsid w:val="0013233F"/>
    <w:rsid w:val="001323A0"/>
    <w:rsid w:val="0013264B"/>
    <w:rsid w:val="00132893"/>
    <w:rsid w:val="0013293C"/>
    <w:rsid w:val="00132ACC"/>
    <w:rsid w:val="00132DC2"/>
    <w:rsid w:val="001330E1"/>
    <w:rsid w:val="00133189"/>
    <w:rsid w:val="001332D9"/>
    <w:rsid w:val="00133401"/>
    <w:rsid w:val="00133478"/>
    <w:rsid w:val="001334DE"/>
    <w:rsid w:val="001336E8"/>
    <w:rsid w:val="0013383E"/>
    <w:rsid w:val="0013385C"/>
    <w:rsid w:val="00133BF7"/>
    <w:rsid w:val="00133DF4"/>
    <w:rsid w:val="00133EE1"/>
    <w:rsid w:val="00133F66"/>
    <w:rsid w:val="0013408A"/>
    <w:rsid w:val="001340B9"/>
    <w:rsid w:val="001340C3"/>
    <w:rsid w:val="001340FE"/>
    <w:rsid w:val="00134183"/>
    <w:rsid w:val="0013423C"/>
    <w:rsid w:val="0013443B"/>
    <w:rsid w:val="001344CD"/>
    <w:rsid w:val="0013472D"/>
    <w:rsid w:val="00134761"/>
    <w:rsid w:val="001348A0"/>
    <w:rsid w:val="00134930"/>
    <w:rsid w:val="0013502F"/>
    <w:rsid w:val="00135104"/>
    <w:rsid w:val="00135305"/>
    <w:rsid w:val="0013536B"/>
    <w:rsid w:val="001353EC"/>
    <w:rsid w:val="001359A8"/>
    <w:rsid w:val="00135A47"/>
    <w:rsid w:val="00135AB9"/>
    <w:rsid w:val="00135DD6"/>
    <w:rsid w:val="00135E49"/>
    <w:rsid w:val="0013600B"/>
    <w:rsid w:val="001361FA"/>
    <w:rsid w:val="0013623F"/>
    <w:rsid w:val="0013640C"/>
    <w:rsid w:val="0013649B"/>
    <w:rsid w:val="0013664B"/>
    <w:rsid w:val="001367D1"/>
    <w:rsid w:val="00136939"/>
    <w:rsid w:val="00136E2A"/>
    <w:rsid w:val="00136F3E"/>
    <w:rsid w:val="00136FAE"/>
    <w:rsid w:val="0013728A"/>
    <w:rsid w:val="0013739D"/>
    <w:rsid w:val="00137565"/>
    <w:rsid w:val="001375EE"/>
    <w:rsid w:val="00137662"/>
    <w:rsid w:val="00137727"/>
    <w:rsid w:val="0013791E"/>
    <w:rsid w:val="0013793A"/>
    <w:rsid w:val="001379D5"/>
    <w:rsid w:val="00137A85"/>
    <w:rsid w:val="00137BFD"/>
    <w:rsid w:val="00137C3F"/>
    <w:rsid w:val="00137E94"/>
    <w:rsid w:val="00137E9E"/>
    <w:rsid w:val="0014011B"/>
    <w:rsid w:val="0014016D"/>
    <w:rsid w:val="001402B7"/>
    <w:rsid w:val="001402BE"/>
    <w:rsid w:val="001403C5"/>
    <w:rsid w:val="001403D9"/>
    <w:rsid w:val="00140656"/>
    <w:rsid w:val="00140676"/>
    <w:rsid w:val="0014068F"/>
    <w:rsid w:val="001406B7"/>
    <w:rsid w:val="0014097E"/>
    <w:rsid w:val="00140C22"/>
    <w:rsid w:val="00140DA5"/>
    <w:rsid w:val="00140E31"/>
    <w:rsid w:val="00140EBE"/>
    <w:rsid w:val="00140F42"/>
    <w:rsid w:val="00141056"/>
    <w:rsid w:val="001410C3"/>
    <w:rsid w:val="001410CA"/>
    <w:rsid w:val="001411C0"/>
    <w:rsid w:val="0014122B"/>
    <w:rsid w:val="001413BA"/>
    <w:rsid w:val="00141468"/>
    <w:rsid w:val="00141676"/>
    <w:rsid w:val="00141815"/>
    <w:rsid w:val="0014190B"/>
    <w:rsid w:val="00141AB8"/>
    <w:rsid w:val="00141B16"/>
    <w:rsid w:val="00141C3D"/>
    <w:rsid w:val="00141EEF"/>
    <w:rsid w:val="00142061"/>
    <w:rsid w:val="00142123"/>
    <w:rsid w:val="001422A4"/>
    <w:rsid w:val="001423EB"/>
    <w:rsid w:val="00142617"/>
    <w:rsid w:val="00142725"/>
    <w:rsid w:val="00142791"/>
    <w:rsid w:val="00142945"/>
    <w:rsid w:val="00142B03"/>
    <w:rsid w:val="00142BA1"/>
    <w:rsid w:val="00142E41"/>
    <w:rsid w:val="0014313E"/>
    <w:rsid w:val="001432DB"/>
    <w:rsid w:val="00143484"/>
    <w:rsid w:val="001435CD"/>
    <w:rsid w:val="00143690"/>
    <w:rsid w:val="00143693"/>
    <w:rsid w:val="0014380D"/>
    <w:rsid w:val="001439C9"/>
    <w:rsid w:val="001439DE"/>
    <w:rsid w:val="00143AA5"/>
    <w:rsid w:val="00143C03"/>
    <w:rsid w:val="00143C2B"/>
    <w:rsid w:val="00143C4E"/>
    <w:rsid w:val="00143D8B"/>
    <w:rsid w:val="00143DFB"/>
    <w:rsid w:val="00143EDC"/>
    <w:rsid w:val="00143F34"/>
    <w:rsid w:val="00143FC3"/>
    <w:rsid w:val="001440CB"/>
    <w:rsid w:val="0014415C"/>
    <w:rsid w:val="00144276"/>
    <w:rsid w:val="00144305"/>
    <w:rsid w:val="0014435D"/>
    <w:rsid w:val="00144564"/>
    <w:rsid w:val="0014468A"/>
    <w:rsid w:val="00144928"/>
    <w:rsid w:val="0014493B"/>
    <w:rsid w:val="00144B31"/>
    <w:rsid w:val="00144CC4"/>
    <w:rsid w:val="00144EE3"/>
    <w:rsid w:val="00144F27"/>
    <w:rsid w:val="00145177"/>
    <w:rsid w:val="00145243"/>
    <w:rsid w:val="0014536B"/>
    <w:rsid w:val="00145395"/>
    <w:rsid w:val="001453B9"/>
    <w:rsid w:val="001454C5"/>
    <w:rsid w:val="00145607"/>
    <w:rsid w:val="00145647"/>
    <w:rsid w:val="001456ED"/>
    <w:rsid w:val="001458A6"/>
    <w:rsid w:val="00145C41"/>
    <w:rsid w:val="00145C44"/>
    <w:rsid w:val="00145C7C"/>
    <w:rsid w:val="00145CEE"/>
    <w:rsid w:val="00145F79"/>
    <w:rsid w:val="00145FD4"/>
    <w:rsid w:val="00146038"/>
    <w:rsid w:val="00146053"/>
    <w:rsid w:val="00146481"/>
    <w:rsid w:val="0014650D"/>
    <w:rsid w:val="00146677"/>
    <w:rsid w:val="001468D5"/>
    <w:rsid w:val="001468FC"/>
    <w:rsid w:val="001469F0"/>
    <w:rsid w:val="00146C0C"/>
    <w:rsid w:val="00146F7B"/>
    <w:rsid w:val="0014703A"/>
    <w:rsid w:val="001479F1"/>
    <w:rsid w:val="00147B71"/>
    <w:rsid w:val="00147C01"/>
    <w:rsid w:val="00147F27"/>
    <w:rsid w:val="00147FEF"/>
    <w:rsid w:val="001501CE"/>
    <w:rsid w:val="0015029A"/>
    <w:rsid w:val="001503BA"/>
    <w:rsid w:val="001506DB"/>
    <w:rsid w:val="001508F7"/>
    <w:rsid w:val="00150A1A"/>
    <w:rsid w:val="00150CA5"/>
    <w:rsid w:val="00150D7F"/>
    <w:rsid w:val="00150E78"/>
    <w:rsid w:val="00150FC7"/>
    <w:rsid w:val="00151136"/>
    <w:rsid w:val="0015115E"/>
    <w:rsid w:val="001512DE"/>
    <w:rsid w:val="00151492"/>
    <w:rsid w:val="0015166C"/>
    <w:rsid w:val="00151672"/>
    <w:rsid w:val="001516B1"/>
    <w:rsid w:val="00151720"/>
    <w:rsid w:val="001517B0"/>
    <w:rsid w:val="001518CE"/>
    <w:rsid w:val="00151911"/>
    <w:rsid w:val="00151A3E"/>
    <w:rsid w:val="00151D98"/>
    <w:rsid w:val="00151EE8"/>
    <w:rsid w:val="00151FDE"/>
    <w:rsid w:val="00152114"/>
    <w:rsid w:val="001522FE"/>
    <w:rsid w:val="00152463"/>
    <w:rsid w:val="0015261E"/>
    <w:rsid w:val="001526CE"/>
    <w:rsid w:val="001526F3"/>
    <w:rsid w:val="00152907"/>
    <w:rsid w:val="00152985"/>
    <w:rsid w:val="00152A29"/>
    <w:rsid w:val="00152A2A"/>
    <w:rsid w:val="00152DF1"/>
    <w:rsid w:val="00152FCB"/>
    <w:rsid w:val="00152FFC"/>
    <w:rsid w:val="001530B1"/>
    <w:rsid w:val="001532BB"/>
    <w:rsid w:val="001532BD"/>
    <w:rsid w:val="00153334"/>
    <w:rsid w:val="00153775"/>
    <w:rsid w:val="0015396A"/>
    <w:rsid w:val="00153A61"/>
    <w:rsid w:val="00153D64"/>
    <w:rsid w:val="00154023"/>
    <w:rsid w:val="001540A8"/>
    <w:rsid w:val="001542C7"/>
    <w:rsid w:val="001545A8"/>
    <w:rsid w:val="00154601"/>
    <w:rsid w:val="00154909"/>
    <w:rsid w:val="00154929"/>
    <w:rsid w:val="00154B96"/>
    <w:rsid w:val="00154C60"/>
    <w:rsid w:val="00154CF1"/>
    <w:rsid w:val="00154F3F"/>
    <w:rsid w:val="001550C5"/>
    <w:rsid w:val="0015541C"/>
    <w:rsid w:val="001554B4"/>
    <w:rsid w:val="00155647"/>
    <w:rsid w:val="001556BA"/>
    <w:rsid w:val="0015577C"/>
    <w:rsid w:val="001559A4"/>
    <w:rsid w:val="00155E90"/>
    <w:rsid w:val="00155FE0"/>
    <w:rsid w:val="0015610F"/>
    <w:rsid w:val="00156237"/>
    <w:rsid w:val="001562A3"/>
    <w:rsid w:val="001562E3"/>
    <w:rsid w:val="001564FC"/>
    <w:rsid w:val="001565EF"/>
    <w:rsid w:val="00156844"/>
    <w:rsid w:val="0015686E"/>
    <w:rsid w:val="0015699C"/>
    <w:rsid w:val="00156A9F"/>
    <w:rsid w:val="00156CD0"/>
    <w:rsid w:val="00156D44"/>
    <w:rsid w:val="00156EDA"/>
    <w:rsid w:val="00156F25"/>
    <w:rsid w:val="00156F5D"/>
    <w:rsid w:val="00157168"/>
    <w:rsid w:val="00157194"/>
    <w:rsid w:val="001571D1"/>
    <w:rsid w:val="00157307"/>
    <w:rsid w:val="00157376"/>
    <w:rsid w:val="001578C9"/>
    <w:rsid w:val="00157956"/>
    <w:rsid w:val="00157A33"/>
    <w:rsid w:val="00157A92"/>
    <w:rsid w:val="00157AA6"/>
    <w:rsid w:val="00157AE3"/>
    <w:rsid w:val="00157BF6"/>
    <w:rsid w:val="00157DDA"/>
    <w:rsid w:val="00157DEF"/>
    <w:rsid w:val="00160169"/>
    <w:rsid w:val="00160386"/>
    <w:rsid w:val="001606A3"/>
    <w:rsid w:val="001607FF"/>
    <w:rsid w:val="00160A4C"/>
    <w:rsid w:val="00160C2C"/>
    <w:rsid w:val="00160C3E"/>
    <w:rsid w:val="00160DAB"/>
    <w:rsid w:val="00160DDF"/>
    <w:rsid w:val="00160F32"/>
    <w:rsid w:val="00160F93"/>
    <w:rsid w:val="00160FE8"/>
    <w:rsid w:val="00161061"/>
    <w:rsid w:val="001613A6"/>
    <w:rsid w:val="0016140E"/>
    <w:rsid w:val="00161433"/>
    <w:rsid w:val="00161458"/>
    <w:rsid w:val="00161768"/>
    <w:rsid w:val="00161832"/>
    <w:rsid w:val="0016196B"/>
    <w:rsid w:val="00161979"/>
    <w:rsid w:val="00161CCF"/>
    <w:rsid w:val="00161E24"/>
    <w:rsid w:val="00161EE1"/>
    <w:rsid w:val="00162015"/>
    <w:rsid w:val="001621EF"/>
    <w:rsid w:val="00162290"/>
    <w:rsid w:val="001622EF"/>
    <w:rsid w:val="00162451"/>
    <w:rsid w:val="001624E2"/>
    <w:rsid w:val="0016271E"/>
    <w:rsid w:val="00162883"/>
    <w:rsid w:val="001629C9"/>
    <w:rsid w:val="00162A13"/>
    <w:rsid w:val="00162BBD"/>
    <w:rsid w:val="00162CC7"/>
    <w:rsid w:val="00162D18"/>
    <w:rsid w:val="00162DCF"/>
    <w:rsid w:val="00162E2A"/>
    <w:rsid w:val="00162EB1"/>
    <w:rsid w:val="0016312C"/>
    <w:rsid w:val="001631FB"/>
    <w:rsid w:val="00163366"/>
    <w:rsid w:val="00163500"/>
    <w:rsid w:val="0016369D"/>
    <w:rsid w:val="00163981"/>
    <w:rsid w:val="00163B6D"/>
    <w:rsid w:val="00163BBC"/>
    <w:rsid w:val="00163BF8"/>
    <w:rsid w:val="00163F04"/>
    <w:rsid w:val="00163F92"/>
    <w:rsid w:val="00163FF2"/>
    <w:rsid w:val="00164101"/>
    <w:rsid w:val="0016416B"/>
    <w:rsid w:val="00164304"/>
    <w:rsid w:val="00164379"/>
    <w:rsid w:val="001646C4"/>
    <w:rsid w:val="001646CC"/>
    <w:rsid w:val="0016470B"/>
    <w:rsid w:val="00164787"/>
    <w:rsid w:val="00164858"/>
    <w:rsid w:val="001648D2"/>
    <w:rsid w:val="00164BA8"/>
    <w:rsid w:val="00165042"/>
    <w:rsid w:val="001651C1"/>
    <w:rsid w:val="001651FB"/>
    <w:rsid w:val="00165203"/>
    <w:rsid w:val="00165702"/>
    <w:rsid w:val="00165787"/>
    <w:rsid w:val="00165910"/>
    <w:rsid w:val="00165923"/>
    <w:rsid w:val="0016593A"/>
    <w:rsid w:val="00165B6A"/>
    <w:rsid w:val="00165C15"/>
    <w:rsid w:val="00165D8C"/>
    <w:rsid w:val="00166012"/>
    <w:rsid w:val="00166035"/>
    <w:rsid w:val="00166079"/>
    <w:rsid w:val="0016629F"/>
    <w:rsid w:val="00166447"/>
    <w:rsid w:val="0016660C"/>
    <w:rsid w:val="00166826"/>
    <w:rsid w:val="00166901"/>
    <w:rsid w:val="00166906"/>
    <w:rsid w:val="00166961"/>
    <w:rsid w:val="001669DB"/>
    <w:rsid w:val="00166A2C"/>
    <w:rsid w:val="00166C4F"/>
    <w:rsid w:val="0016701E"/>
    <w:rsid w:val="00167178"/>
    <w:rsid w:val="001671FA"/>
    <w:rsid w:val="00167210"/>
    <w:rsid w:val="00167253"/>
    <w:rsid w:val="00167539"/>
    <w:rsid w:val="00167689"/>
    <w:rsid w:val="00167883"/>
    <w:rsid w:val="001678BC"/>
    <w:rsid w:val="001678CA"/>
    <w:rsid w:val="00167A40"/>
    <w:rsid w:val="00167DF2"/>
    <w:rsid w:val="00167E64"/>
    <w:rsid w:val="00167FE5"/>
    <w:rsid w:val="0017015C"/>
    <w:rsid w:val="00170229"/>
    <w:rsid w:val="001702CF"/>
    <w:rsid w:val="001702FE"/>
    <w:rsid w:val="00170336"/>
    <w:rsid w:val="0017037F"/>
    <w:rsid w:val="001704AD"/>
    <w:rsid w:val="001705AE"/>
    <w:rsid w:val="001707F7"/>
    <w:rsid w:val="00170B10"/>
    <w:rsid w:val="00170B14"/>
    <w:rsid w:val="00170B7B"/>
    <w:rsid w:val="00170C69"/>
    <w:rsid w:val="00170E68"/>
    <w:rsid w:val="00170F10"/>
    <w:rsid w:val="00170FAB"/>
    <w:rsid w:val="00171011"/>
    <w:rsid w:val="00171142"/>
    <w:rsid w:val="00171156"/>
    <w:rsid w:val="0017136E"/>
    <w:rsid w:val="001713CF"/>
    <w:rsid w:val="00171477"/>
    <w:rsid w:val="001716D3"/>
    <w:rsid w:val="0017171D"/>
    <w:rsid w:val="00171743"/>
    <w:rsid w:val="0017174D"/>
    <w:rsid w:val="0017176B"/>
    <w:rsid w:val="001718B7"/>
    <w:rsid w:val="00171A7B"/>
    <w:rsid w:val="00171B5A"/>
    <w:rsid w:val="00171BBE"/>
    <w:rsid w:val="00171E7A"/>
    <w:rsid w:val="00171F63"/>
    <w:rsid w:val="00171F69"/>
    <w:rsid w:val="00171FDE"/>
    <w:rsid w:val="00172032"/>
    <w:rsid w:val="0017226F"/>
    <w:rsid w:val="001722B3"/>
    <w:rsid w:val="00172385"/>
    <w:rsid w:val="00172593"/>
    <w:rsid w:val="0017265D"/>
    <w:rsid w:val="001729CE"/>
    <w:rsid w:val="00172C64"/>
    <w:rsid w:val="00172CA4"/>
    <w:rsid w:val="00172D50"/>
    <w:rsid w:val="00172DD6"/>
    <w:rsid w:val="0017300D"/>
    <w:rsid w:val="0017310D"/>
    <w:rsid w:val="0017310F"/>
    <w:rsid w:val="0017318B"/>
    <w:rsid w:val="0017321B"/>
    <w:rsid w:val="00173230"/>
    <w:rsid w:val="0017331D"/>
    <w:rsid w:val="0017351B"/>
    <w:rsid w:val="00173657"/>
    <w:rsid w:val="0017375A"/>
    <w:rsid w:val="001738C7"/>
    <w:rsid w:val="001739BD"/>
    <w:rsid w:val="00173B20"/>
    <w:rsid w:val="00173B28"/>
    <w:rsid w:val="00174022"/>
    <w:rsid w:val="001745EA"/>
    <w:rsid w:val="0017475E"/>
    <w:rsid w:val="00174A0A"/>
    <w:rsid w:val="00174A5C"/>
    <w:rsid w:val="00174C40"/>
    <w:rsid w:val="00174F86"/>
    <w:rsid w:val="00175554"/>
    <w:rsid w:val="001755D2"/>
    <w:rsid w:val="0017563C"/>
    <w:rsid w:val="001757E2"/>
    <w:rsid w:val="001758D6"/>
    <w:rsid w:val="00175A66"/>
    <w:rsid w:val="00175CE7"/>
    <w:rsid w:val="00175F2A"/>
    <w:rsid w:val="0017638B"/>
    <w:rsid w:val="001767B7"/>
    <w:rsid w:val="001768C5"/>
    <w:rsid w:val="00176AC8"/>
    <w:rsid w:val="00176ADA"/>
    <w:rsid w:val="00176EE5"/>
    <w:rsid w:val="00176F05"/>
    <w:rsid w:val="00176F83"/>
    <w:rsid w:val="001773D0"/>
    <w:rsid w:val="00177438"/>
    <w:rsid w:val="001775AC"/>
    <w:rsid w:val="0017777C"/>
    <w:rsid w:val="0017778A"/>
    <w:rsid w:val="00177812"/>
    <w:rsid w:val="0017784B"/>
    <w:rsid w:val="00177852"/>
    <w:rsid w:val="00177A0F"/>
    <w:rsid w:val="00177A23"/>
    <w:rsid w:val="00177A83"/>
    <w:rsid w:val="00177B27"/>
    <w:rsid w:val="00177C5D"/>
    <w:rsid w:val="00177E03"/>
    <w:rsid w:val="00177FCB"/>
    <w:rsid w:val="00180033"/>
    <w:rsid w:val="00180270"/>
    <w:rsid w:val="001802DE"/>
    <w:rsid w:val="00180405"/>
    <w:rsid w:val="00180531"/>
    <w:rsid w:val="00180583"/>
    <w:rsid w:val="001805F2"/>
    <w:rsid w:val="00180665"/>
    <w:rsid w:val="001808E5"/>
    <w:rsid w:val="00180927"/>
    <w:rsid w:val="00180E53"/>
    <w:rsid w:val="00180F09"/>
    <w:rsid w:val="001813E1"/>
    <w:rsid w:val="0018168A"/>
    <w:rsid w:val="00181836"/>
    <w:rsid w:val="00181A57"/>
    <w:rsid w:val="00181BD3"/>
    <w:rsid w:val="00181CFE"/>
    <w:rsid w:val="00181D67"/>
    <w:rsid w:val="00181EA5"/>
    <w:rsid w:val="00181EF9"/>
    <w:rsid w:val="00181F32"/>
    <w:rsid w:val="0018203B"/>
    <w:rsid w:val="0018204A"/>
    <w:rsid w:val="00182231"/>
    <w:rsid w:val="001822E6"/>
    <w:rsid w:val="0018231C"/>
    <w:rsid w:val="001825CE"/>
    <w:rsid w:val="001827D9"/>
    <w:rsid w:val="00182B5F"/>
    <w:rsid w:val="00182C01"/>
    <w:rsid w:val="00182E6E"/>
    <w:rsid w:val="00182F04"/>
    <w:rsid w:val="00182F9F"/>
    <w:rsid w:val="00183309"/>
    <w:rsid w:val="00183374"/>
    <w:rsid w:val="001839E1"/>
    <w:rsid w:val="00183C28"/>
    <w:rsid w:val="00183C5F"/>
    <w:rsid w:val="00183C95"/>
    <w:rsid w:val="00183CF1"/>
    <w:rsid w:val="00183E01"/>
    <w:rsid w:val="00183FDC"/>
    <w:rsid w:val="00184047"/>
    <w:rsid w:val="0018406A"/>
    <w:rsid w:val="0018412E"/>
    <w:rsid w:val="001843C9"/>
    <w:rsid w:val="001845C3"/>
    <w:rsid w:val="00184731"/>
    <w:rsid w:val="00184736"/>
    <w:rsid w:val="00184836"/>
    <w:rsid w:val="00184A60"/>
    <w:rsid w:val="00184BD5"/>
    <w:rsid w:val="00184BFE"/>
    <w:rsid w:val="00184C51"/>
    <w:rsid w:val="00184CBE"/>
    <w:rsid w:val="00184E0E"/>
    <w:rsid w:val="00184FC7"/>
    <w:rsid w:val="00185321"/>
    <w:rsid w:val="00185480"/>
    <w:rsid w:val="001854D8"/>
    <w:rsid w:val="0018553D"/>
    <w:rsid w:val="001855EC"/>
    <w:rsid w:val="00185718"/>
    <w:rsid w:val="00185879"/>
    <w:rsid w:val="00185961"/>
    <w:rsid w:val="00185F9B"/>
    <w:rsid w:val="001861ED"/>
    <w:rsid w:val="00186245"/>
    <w:rsid w:val="0018624E"/>
    <w:rsid w:val="00186273"/>
    <w:rsid w:val="0018631E"/>
    <w:rsid w:val="001864CD"/>
    <w:rsid w:val="001867A7"/>
    <w:rsid w:val="0018695E"/>
    <w:rsid w:val="00186BFD"/>
    <w:rsid w:val="00186C30"/>
    <w:rsid w:val="00186C5B"/>
    <w:rsid w:val="00186CFB"/>
    <w:rsid w:val="00186D3C"/>
    <w:rsid w:val="00186D8D"/>
    <w:rsid w:val="00186DD7"/>
    <w:rsid w:val="00186E58"/>
    <w:rsid w:val="00186EE7"/>
    <w:rsid w:val="00186F92"/>
    <w:rsid w:val="00186FFE"/>
    <w:rsid w:val="001870FF"/>
    <w:rsid w:val="0018714B"/>
    <w:rsid w:val="00187233"/>
    <w:rsid w:val="00187335"/>
    <w:rsid w:val="00187648"/>
    <w:rsid w:val="0018766A"/>
    <w:rsid w:val="0018769B"/>
    <w:rsid w:val="00187808"/>
    <w:rsid w:val="00187846"/>
    <w:rsid w:val="00187ABB"/>
    <w:rsid w:val="00187CFB"/>
    <w:rsid w:val="0018E7CF"/>
    <w:rsid w:val="00190125"/>
    <w:rsid w:val="00190399"/>
    <w:rsid w:val="00190498"/>
    <w:rsid w:val="001904C6"/>
    <w:rsid w:val="0019050B"/>
    <w:rsid w:val="001906C9"/>
    <w:rsid w:val="0019072B"/>
    <w:rsid w:val="00190911"/>
    <w:rsid w:val="00190989"/>
    <w:rsid w:val="00190A37"/>
    <w:rsid w:val="00190A89"/>
    <w:rsid w:val="00190BD7"/>
    <w:rsid w:val="00190FC8"/>
    <w:rsid w:val="0019116F"/>
    <w:rsid w:val="001911D9"/>
    <w:rsid w:val="0019127F"/>
    <w:rsid w:val="001913A5"/>
    <w:rsid w:val="00191484"/>
    <w:rsid w:val="001914A6"/>
    <w:rsid w:val="00191511"/>
    <w:rsid w:val="00191513"/>
    <w:rsid w:val="001915CC"/>
    <w:rsid w:val="00191A2C"/>
    <w:rsid w:val="00191A56"/>
    <w:rsid w:val="00191B10"/>
    <w:rsid w:val="00191E69"/>
    <w:rsid w:val="00191F3E"/>
    <w:rsid w:val="00191FB3"/>
    <w:rsid w:val="00191FEF"/>
    <w:rsid w:val="00192171"/>
    <w:rsid w:val="00192197"/>
    <w:rsid w:val="001921EB"/>
    <w:rsid w:val="0019227E"/>
    <w:rsid w:val="0019257D"/>
    <w:rsid w:val="0019270E"/>
    <w:rsid w:val="00192A46"/>
    <w:rsid w:val="00192ACF"/>
    <w:rsid w:val="00192B47"/>
    <w:rsid w:val="00192B59"/>
    <w:rsid w:val="00192C37"/>
    <w:rsid w:val="00192F0D"/>
    <w:rsid w:val="00192F18"/>
    <w:rsid w:val="00193176"/>
    <w:rsid w:val="00193315"/>
    <w:rsid w:val="0019340F"/>
    <w:rsid w:val="00193474"/>
    <w:rsid w:val="00193655"/>
    <w:rsid w:val="001936C0"/>
    <w:rsid w:val="00193783"/>
    <w:rsid w:val="001937C8"/>
    <w:rsid w:val="001937CC"/>
    <w:rsid w:val="0019383E"/>
    <w:rsid w:val="001938B1"/>
    <w:rsid w:val="001938C5"/>
    <w:rsid w:val="001938E1"/>
    <w:rsid w:val="00193B36"/>
    <w:rsid w:val="00193E41"/>
    <w:rsid w:val="00193ED0"/>
    <w:rsid w:val="00193F0F"/>
    <w:rsid w:val="00193F5E"/>
    <w:rsid w:val="00194003"/>
    <w:rsid w:val="0019413A"/>
    <w:rsid w:val="00194486"/>
    <w:rsid w:val="001944DE"/>
    <w:rsid w:val="001946F2"/>
    <w:rsid w:val="001947FD"/>
    <w:rsid w:val="0019499B"/>
    <w:rsid w:val="00194AE8"/>
    <w:rsid w:val="00194BE0"/>
    <w:rsid w:val="00194E27"/>
    <w:rsid w:val="00194E7B"/>
    <w:rsid w:val="001952AE"/>
    <w:rsid w:val="0019572A"/>
    <w:rsid w:val="00195883"/>
    <w:rsid w:val="00195AFA"/>
    <w:rsid w:val="00195B10"/>
    <w:rsid w:val="00195B37"/>
    <w:rsid w:val="00195DF8"/>
    <w:rsid w:val="00195ED8"/>
    <w:rsid w:val="00195FBC"/>
    <w:rsid w:val="00196172"/>
    <w:rsid w:val="001963F8"/>
    <w:rsid w:val="00196710"/>
    <w:rsid w:val="00196811"/>
    <w:rsid w:val="00196830"/>
    <w:rsid w:val="00196857"/>
    <w:rsid w:val="0019693F"/>
    <w:rsid w:val="001969AC"/>
    <w:rsid w:val="00196B29"/>
    <w:rsid w:val="00196C48"/>
    <w:rsid w:val="00196C72"/>
    <w:rsid w:val="00196DE3"/>
    <w:rsid w:val="00196E1A"/>
    <w:rsid w:val="00196EA8"/>
    <w:rsid w:val="00196FD7"/>
    <w:rsid w:val="001970B4"/>
    <w:rsid w:val="001970D0"/>
    <w:rsid w:val="001970F9"/>
    <w:rsid w:val="00197174"/>
    <w:rsid w:val="0019723D"/>
    <w:rsid w:val="0019724E"/>
    <w:rsid w:val="001973C1"/>
    <w:rsid w:val="00197568"/>
    <w:rsid w:val="001976FC"/>
    <w:rsid w:val="00197A66"/>
    <w:rsid w:val="00197ABA"/>
    <w:rsid w:val="00197B85"/>
    <w:rsid w:val="00197BD3"/>
    <w:rsid w:val="00197D84"/>
    <w:rsid w:val="00197EB7"/>
    <w:rsid w:val="001A007A"/>
    <w:rsid w:val="001A01EF"/>
    <w:rsid w:val="001A0226"/>
    <w:rsid w:val="001A0239"/>
    <w:rsid w:val="001A037E"/>
    <w:rsid w:val="001A0502"/>
    <w:rsid w:val="001A05A3"/>
    <w:rsid w:val="001A05E1"/>
    <w:rsid w:val="001A0747"/>
    <w:rsid w:val="001A07EF"/>
    <w:rsid w:val="001A09A4"/>
    <w:rsid w:val="001A0B76"/>
    <w:rsid w:val="001A0C11"/>
    <w:rsid w:val="001A0D26"/>
    <w:rsid w:val="001A0E1B"/>
    <w:rsid w:val="001A0E65"/>
    <w:rsid w:val="001A0FEE"/>
    <w:rsid w:val="001A113F"/>
    <w:rsid w:val="001A1666"/>
    <w:rsid w:val="001A18C2"/>
    <w:rsid w:val="001A1A17"/>
    <w:rsid w:val="001A1A5B"/>
    <w:rsid w:val="001A1BC8"/>
    <w:rsid w:val="001A1C45"/>
    <w:rsid w:val="001A1CA3"/>
    <w:rsid w:val="001A1F7A"/>
    <w:rsid w:val="001A2052"/>
    <w:rsid w:val="001A2180"/>
    <w:rsid w:val="001A22CE"/>
    <w:rsid w:val="001A2419"/>
    <w:rsid w:val="001A27EF"/>
    <w:rsid w:val="001A28D0"/>
    <w:rsid w:val="001A2C95"/>
    <w:rsid w:val="001A2CD3"/>
    <w:rsid w:val="001A2D04"/>
    <w:rsid w:val="001A2D26"/>
    <w:rsid w:val="001A2E63"/>
    <w:rsid w:val="001A2F50"/>
    <w:rsid w:val="001A3005"/>
    <w:rsid w:val="001A3063"/>
    <w:rsid w:val="001A315B"/>
    <w:rsid w:val="001A354C"/>
    <w:rsid w:val="001A357F"/>
    <w:rsid w:val="001A35B0"/>
    <w:rsid w:val="001A35FB"/>
    <w:rsid w:val="001A37C3"/>
    <w:rsid w:val="001A38BA"/>
    <w:rsid w:val="001A3932"/>
    <w:rsid w:val="001A39C2"/>
    <w:rsid w:val="001A3A7B"/>
    <w:rsid w:val="001A3BCF"/>
    <w:rsid w:val="001A3E0C"/>
    <w:rsid w:val="001A3E32"/>
    <w:rsid w:val="001A40D9"/>
    <w:rsid w:val="001A420F"/>
    <w:rsid w:val="001A42FF"/>
    <w:rsid w:val="001A45F7"/>
    <w:rsid w:val="001A45FE"/>
    <w:rsid w:val="001A4AF9"/>
    <w:rsid w:val="001A4BC6"/>
    <w:rsid w:val="001A4C4B"/>
    <w:rsid w:val="001A4C61"/>
    <w:rsid w:val="001A4E0D"/>
    <w:rsid w:val="001A4E74"/>
    <w:rsid w:val="001A4EFE"/>
    <w:rsid w:val="001A4F1D"/>
    <w:rsid w:val="001A51D7"/>
    <w:rsid w:val="001A52C3"/>
    <w:rsid w:val="001A53CF"/>
    <w:rsid w:val="001A54A3"/>
    <w:rsid w:val="001A56D4"/>
    <w:rsid w:val="001A5744"/>
    <w:rsid w:val="001A5877"/>
    <w:rsid w:val="001A58DD"/>
    <w:rsid w:val="001A593E"/>
    <w:rsid w:val="001A5981"/>
    <w:rsid w:val="001A5A2F"/>
    <w:rsid w:val="001A5B34"/>
    <w:rsid w:val="001A5C1A"/>
    <w:rsid w:val="001A5C4D"/>
    <w:rsid w:val="001A5EAE"/>
    <w:rsid w:val="001A5ED2"/>
    <w:rsid w:val="001A6351"/>
    <w:rsid w:val="001A6436"/>
    <w:rsid w:val="001A648C"/>
    <w:rsid w:val="001A6684"/>
    <w:rsid w:val="001A6937"/>
    <w:rsid w:val="001A6A9C"/>
    <w:rsid w:val="001A6D59"/>
    <w:rsid w:val="001A6FF6"/>
    <w:rsid w:val="001A7093"/>
    <w:rsid w:val="001A7100"/>
    <w:rsid w:val="001A7189"/>
    <w:rsid w:val="001A719F"/>
    <w:rsid w:val="001A71FE"/>
    <w:rsid w:val="001A736F"/>
    <w:rsid w:val="001A7474"/>
    <w:rsid w:val="001A748B"/>
    <w:rsid w:val="001A7631"/>
    <w:rsid w:val="001A76C0"/>
    <w:rsid w:val="001A76DE"/>
    <w:rsid w:val="001A784B"/>
    <w:rsid w:val="001A79B0"/>
    <w:rsid w:val="001A79E3"/>
    <w:rsid w:val="001A7A43"/>
    <w:rsid w:val="001A7A58"/>
    <w:rsid w:val="001A7AF7"/>
    <w:rsid w:val="001A7E92"/>
    <w:rsid w:val="001A7F71"/>
    <w:rsid w:val="001A7FCB"/>
    <w:rsid w:val="001B0115"/>
    <w:rsid w:val="001B037E"/>
    <w:rsid w:val="001B0556"/>
    <w:rsid w:val="001B05E6"/>
    <w:rsid w:val="001B06D1"/>
    <w:rsid w:val="001B06F8"/>
    <w:rsid w:val="001B08EF"/>
    <w:rsid w:val="001B09DA"/>
    <w:rsid w:val="001B0A25"/>
    <w:rsid w:val="001B1146"/>
    <w:rsid w:val="001B13A3"/>
    <w:rsid w:val="001B143B"/>
    <w:rsid w:val="001B166C"/>
    <w:rsid w:val="001B16C5"/>
    <w:rsid w:val="001B172F"/>
    <w:rsid w:val="001B18D2"/>
    <w:rsid w:val="001B18F2"/>
    <w:rsid w:val="001B1988"/>
    <w:rsid w:val="001B1A13"/>
    <w:rsid w:val="001B1A70"/>
    <w:rsid w:val="001B1F78"/>
    <w:rsid w:val="001B1FB0"/>
    <w:rsid w:val="001B1FEF"/>
    <w:rsid w:val="001B20FD"/>
    <w:rsid w:val="001B21F5"/>
    <w:rsid w:val="001B2211"/>
    <w:rsid w:val="001B22B8"/>
    <w:rsid w:val="001B2316"/>
    <w:rsid w:val="001B2484"/>
    <w:rsid w:val="001B2550"/>
    <w:rsid w:val="001B2599"/>
    <w:rsid w:val="001B2639"/>
    <w:rsid w:val="001B2747"/>
    <w:rsid w:val="001B2751"/>
    <w:rsid w:val="001B27DD"/>
    <w:rsid w:val="001B2876"/>
    <w:rsid w:val="001B2879"/>
    <w:rsid w:val="001B2A56"/>
    <w:rsid w:val="001B2AC2"/>
    <w:rsid w:val="001B2B00"/>
    <w:rsid w:val="001B2DF0"/>
    <w:rsid w:val="001B2F40"/>
    <w:rsid w:val="001B3240"/>
    <w:rsid w:val="001B330C"/>
    <w:rsid w:val="001B33EC"/>
    <w:rsid w:val="001B3593"/>
    <w:rsid w:val="001B39FE"/>
    <w:rsid w:val="001B3A09"/>
    <w:rsid w:val="001B3A50"/>
    <w:rsid w:val="001B3DB4"/>
    <w:rsid w:val="001B3DD1"/>
    <w:rsid w:val="001B3DE3"/>
    <w:rsid w:val="001B4010"/>
    <w:rsid w:val="001B40CF"/>
    <w:rsid w:val="001B44B7"/>
    <w:rsid w:val="001B46DB"/>
    <w:rsid w:val="001B4916"/>
    <w:rsid w:val="001B4B49"/>
    <w:rsid w:val="001B4B9C"/>
    <w:rsid w:val="001B4BB6"/>
    <w:rsid w:val="001B4C1E"/>
    <w:rsid w:val="001B4D4B"/>
    <w:rsid w:val="001B4F9A"/>
    <w:rsid w:val="001B5171"/>
    <w:rsid w:val="001B51D6"/>
    <w:rsid w:val="001B528C"/>
    <w:rsid w:val="001B5296"/>
    <w:rsid w:val="001B53ED"/>
    <w:rsid w:val="001B549B"/>
    <w:rsid w:val="001B5666"/>
    <w:rsid w:val="001B5BCA"/>
    <w:rsid w:val="001B5D03"/>
    <w:rsid w:val="001B5D29"/>
    <w:rsid w:val="001B5E4C"/>
    <w:rsid w:val="001B5F7D"/>
    <w:rsid w:val="001B602D"/>
    <w:rsid w:val="001B614C"/>
    <w:rsid w:val="001B63CD"/>
    <w:rsid w:val="001B6559"/>
    <w:rsid w:val="001B6572"/>
    <w:rsid w:val="001B66D5"/>
    <w:rsid w:val="001B6794"/>
    <w:rsid w:val="001B6862"/>
    <w:rsid w:val="001B68FA"/>
    <w:rsid w:val="001B6960"/>
    <w:rsid w:val="001B69A3"/>
    <w:rsid w:val="001B6AE5"/>
    <w:rsid w:val="001B6B98"/>
    <w:rsid w:val="001B6C04"/>
    <w:rsid w:val="001B6C73"/>
    <w:rsid w:val="001B6C86"/>
    <w:rsid w:val="001B6E73"/>
    <w:rsid w:val="001B6F41"/>
    <w:rsid w:val="001B7054"/>
    <w:rsid w:val="001B71FE"/>
    <w:rsid w:val="001B7218"/>
    <w:rsid w:val="001B72AF"/>
    <w:rsid w:val="001B7375"/>
    <w:rsid w:val="001B73A7"/>
    <w:rsid w:val="001B74C0"/>
    <w:rsid w:val="001B74FC"/>
    <w:rsid w:val="001B76EC"/>
    <w:rsid w:val="001B76FD"/>
    <w:rsid w:val="001B7715"/>
    <w:rsid w:val="001B7758"/>
    <w:rsid w:val="001B7839"/>
    <w:rsid w:val="001B7896"/>
    <w:rsid w:val="001B78A8"/>
    <w:rsid w:val="001B79E5"/>
    <w:rsid w:val="001B7AB8"/>
    <w:rsid w:val="001B7AEF"/>
    <w:rsid w:val="001B7E1F"/>
    <w:rsid w:val="001B7EF4"/>
    <w:rsid w:val="001B7FDE"/>
    <w:rsid w:val="001B7FEC"/>
    <w:rsid w:val="001C009A"/>
    <w:rsid w:val="001C00F3"/>
    <w:rsid w:val="001C014B"/>
    <w:rsid w:val="001C01F3"/>
    <w:rsid w:val="001C02B9"/>
    <w:rsid w:val="001C032A"/>
    <w:rsid w:val="001C04F6"/>
    <w:rsid w:val="001C051A"/>
    <w:rsid w:val="001C0520"/>
    <w:rsid w:val="001C06D3"/>
    <w:rsid w:val="001C08EA"/>
    <w:rsid w:val="001C0A5D"/>
    <w:rsid w:val="001C0C09"/>
    <w:rsid w:val="001C0E5E"/>
    <w:rsid w:val="001C12D7"/>
    <w:rsid w:val="001C138E"/>
    <w:rsid w:val="001C13A6"/>
    <w:rsid w:val="001C1471"/>
    <w:rsid w:val="001C162F"/>
    <w:rsid w:val="001C1778"/>
    <w:rsid w:val="001C1A01"/>
    <w:rsid w:val="001C1BF5"/>
    <w:rsid w:val="001C1F1E"/>
    <w:rsid w:val="001C216D"/>
    <w:rsid w:val="001C2392"/>
    <w:rsid w:val="001C23CF"/>
    <w:rsid w:val="001C243E"/>
    <w:rsid w:val="001C266F"/>
    <w:rsid w:val="001C27CC"/>
    <w:rsid w:val="001C2844"/>
    <w:rsid w:val="001C2879"/>
    <w:rsid w:val="001C29BC"/>
    <w:rsid w:val="001C2ADE"/>
    <w:rsid w:val="001C2B5C"/>
    <w:rsid w:val="001C2C58"/>
    <w:rsid w:val="001C2CD2"/>
    <w:rsid w:val="001C2D44"/>
    <w:rsid w:val="001C2F0B"/>
    <w:rsid w:val="001C2F4E"/>
    <w:rsid w:val="001C316B"/>
    <w:rsid w:val="001C31C9"/>
    <w:rsid w:val="001C32B4"/>
    <w:rsid w:val="001C34B4"/>
    <w:rsid w:val="001C36C4"/>
    <w:rsid w:val="001C38B4"/>
    <w:rsid w:val="001C38EB"/>
    <w:rsid w:val="001C3944"/>
    <w:rsid w:val="001C39B0"/>
    <w:rsid w:val="001C3BC0"/>
    <w:rsid w:val="001C3BC4"/>
    <w:rsid w:val="001C3E26"/>
    <w:rsid w:val="001C3FD4"/>
    <w:rsid w:val="001C4254"/>
    <w:rsid w:val="001C435A"/>
    <w:rsid w:val="001C45A2"/>
    <w:rsid w:val="001C46C3"/>
    <w:rsid w:val="001C4795"/>
    <w:rsid w:val="001C4A33"/>
    <w:rsid w:val="001C4B69"/>
    <w:rsid w:val="001C4BFF"/>
    <w:rsid w:val="001C4E4B"/>
    <w:rsid w:val="001C4EAF"/>
    <w:rsid w:val="001C4EC2"/>
    <w:rsid w:val="001C503C"/>
    <w:rsid w:val="001C50A2"/>
    <w:rsid w:val="001C52F9"/>
    <w:rsid w:val="001C5351"/>
    <w:rsid w:val="001C5437"/>
    <w:rsid w:val="001C5513"/>
    <w:rsid w:val="001C58A1"/>
    <w:rsid w:val="001C5A03"/>
    <w:rsid w:val="001C5C57"/>
    <w:rsid w:val="001C5C73"/>
    <w:rsid w:val="001C5CF4"/>
    <w:rsid w:val="001C5ED6"/>
    <w:rsid w:val="001C5EEF"/>
    <w:rsid w:val="001C6301"/>
    <w:rsid w:val="001C64B4"/>
    <w:rsid w:val="001C6597"/>
    <w:rsid w:val="001C66BF"/>
    <w:rsid w:val="001C6892"/>
    <w:rsid w:val="001C6A69"/>
    <w:rsid w:val="001C6D23"/>
    <w:rsid w:val="001C6D47"/>
    <w:rsid w:val="001C6D74"/>
    <w:rsid w:val="001C6DAB"/>
    <w:rsid w:val="001C6E19"/>
    <w:rsid w:val="001C705A"/>
    <w:rsid w:val="001C715C"/>
    <w:rsid w:val="001C7172"/>
    <w:rsid w:val="001C72BD"/>
    <w:rsid w:val="001C73A4"/>
    <w:rsid w:val="001C73B4"/>
    <w:rsid w:val="001C77D9"/>
    <w:rsid w:val="001C78AF"/>
    <w:rsid w:val="001C78E8"/>
    <w:rsid w:val="001C7ADD"/>
    <w:rsid w:val="001C7D14"/>
    <w:rsid w:val="001C7FDF"/>
    <w:rsid w:val="001D0113"/>
    <w:rsid w:val="001D01FF"/>
    <w:rsid w:val="001D047F"/>
    <w:rsid w:val="001D04B8"/>
    <w:rsid w:val="001D079B"/>
    <w:rsid w:val="001D080B"/>
    <w:rsid w:val="001D0988"/>
    <w:rsid w:val="001D0D2B"/>
    <w:rsid w:val="001D0D52"/>
    <w:rsid w:val="001D0E45"/>
    <w:rsid w:val="001D0EF3"/>
    <w:rsid w:val="001D113C"/>
    <w:rsid w:val="001D115D"/>
    <w:rsid w:val="001D1172"/>
    <w:rsid w:val="001D119A"/>
    <w:rsid w:val="001D127D"/>
    <w:rsid w:val="001D128F"/>
    <w:rsid w:val="001D135C"/>
    <w:rsid w:val="001D1483"/>
    <w:rsid w:val="001D16BF"/>
    <w:rsid w:val="001D18BD"/>
    <w:rsid w:val="001D1911"/>
    <w:rsid w:val="001D1ABF"/>
    <w:rsid w:val="001D1BE4"/>
    <w:rsid w:val="001D1DFD"/>
    <w:rsid w:val="001D1E1A"/>
    <w:rsid w:val="001D1E2D"/>
    <w:rsid w:val="001D1EBF"/>
    <w:rsid w:val="001D1FF8"/>
    <w:rsid w:val="001D2453"/>
    <w:rsid w:val="001D2787"/>
    <w:rsid w:val="001D283A"/>
    <w:rsid w:val="001D286A"/>
    <w:rsid w:val="001D28AC"/>
    <w:rsid w:val="001D2AE9"/>
    <w:rsid w:val="001D2DBF"/>
    <w:rsid w:val="001D2E61"/>
    <w:rsid w:val="001D2F09"/>
    <w:rsid w:val="001D30A6"/>
    <w:rsid w:val="001D3318"/>
    <w:rsid w:val="001D3356"/>
    <w:rsid w:val="001D34DB"/>
    <w:rsid w:val="001D36E7"/>
    <w:rsid w:val="001D38B2"/>
    <w:rsid w:val="001D390F"/>
    <w:rsid w:val="001D3BE9"/>
    <w:rsid w:val="001D3D78"/>
    <w:rsid w:val="001D3F19"/>
    <w:rsid w:val="001D409F"/>
    <w:rsid w:val="001D4438"/>
    <w:rsid w:val="001D455D"/>
    <w:rsid w:val="001D4589"/>
    <w:rsid w:val="001D46A8"/>
    <w:rsid w:val="001D4780"/>
    <w:rsid w:val="001D49F7"/>
    <w:rsid w:val="001D4A0B"/>
    <w:rsid w:val="001D4C07"/>
    <w:rsid w:val="001D4DF7"/>
    <w:rsid w:val="001D4FA3"/>
    <w:rsid w:val="001D4FAD"/>
    <w:rsid w:val="001D5049"/>
    <w:rsid w:val="001D5072"/>
    <w:rsid w:val="001D5206"/>
    <w:rsid w:val="001D5365"/>
    <w:rsid w:val="001D56AF"/>
    <w:rsid w:val="001D57AA"/>
    <w:rsid w:val="001D59EF"/>
    <w:rsid w:val="001D5B19"/>
    <w:rsid w:val="001D5C14"/>
    <w:rsid w:val="001D5C7E"/>
    <w:rsid w:val="001D5D6D"/>
    <w:rsid w:val="001D5F2B"/>
    <w:rsid w:val="001D61BE"/>
    <w:rsid w:val="001D62A4"/>
    <w:rsid w:val="001D63F1"/>
    <w:rsid w:val="001D6405"/>
    <w:rsid w:val="001D6424"/>
    <w:rsid w:val="001D649E"/>
    <w:rsid w:val="001D6818"/>
    <w:rsid w:val="001D6848"/>
    <w:rsid w:val="001D68E9"/>
    <w:rsid w:val="001D69B8"/>
    <w:rsid w:val="001D69B9"/>
    <w:rsid w:val="001D69CD"/>
    <w:rsid w:val="001D6A8F"/>
    <w:rsid w:val="001D7032"/>
    <w:rsid w:val="001D71C4"/>
    <w:rsid w:val="001D76C3"/>
    <w:rsid w:val="001D79FE"/>
    <w:rsid w:val="001D7BF2"/>
    <w:rsid w:val="001D7C48"/>
    <w:rsid w:val="001D7C72"/>
    <w:rsid w:val="001D7CE4"/>
    <w:rsid w:val="001D7D4D"/>
    <w:rsid w:val="001D7DB2"/>
    <w:rsid w:val="001D7F10"/>
    <w:rsid w:val="001D7F9F"/>
    <w:rsid w:val="001E006E"/>
    <w:rsid w:val="001E0156"/>
    <w:rsid w:val="001E018D"/>
    <w:rsid w:val="001E0564"/>
    <w:rsid w:val="001E0614"/>
    <w:rsid w:val="001E0624"/>
    <w:rsid w:val="001E07C1"/>
    <w:rsid w:val="001E0864"/>
    <w:rsid w:val="001E08B3"/>
    <w:rsid w:val="001E08BB"/>
    <w:rsid w:val="001E0ACA"/>
    <w:rsid w:val="001E0B2F"/>
    <w:rsid w:val="001E0D76"/>
    <w:rsid w:val="001E0E02"/>
    <w:rsid w:val="001E0E57"/>
    <w:rsid w:val="001E128A"/>
    <w:rsid w:val="001E13F0"/>
    <w:rsid w:val="001E1510"/>
    <w:rsid w:val="001E1755"/>
    <w:rsid w:val="001E17DA"/>
    <w:rsid w:val="001E18AD"/>
    <w:rsid w:val="001E1B7D"/>
    <w:rsid w:val="001E1BB6"/>
    <w:rsid w:val="001E1CE0"/>
    <w:rsid w:val="001E1DF9"/>
    <w:rsid w:val="001E1F92"/>
    <w:rsid w:val="001E2071"/>
    <w:rsid w:val="001E2373"/>
    <w:rsid w:val="001E23C8"/>
    <w:rsid w:val="001E25D3"/>
    <w:rsid w:val="001E277B"/>
    <w:rsid w:val="001E278C"/>
    <w:rsid w:val="001E2825"/>
    <w:rsid w:val="001E28F5"/>
    <w:rsid w:val="001E291D"/>
    <w:rsid w:val="001E2A56"/>
    <w:rsid w:val="001E2B34"/>
    <w:rsid w:val="001E2B5C"/>
    <w:rsid w:val="001E2CA2"/>
    <w:rsid w:val="001E2CBF"/>
    <w:rsid w:val="001E3128"/>
    <w:rsid w:val="001E312C"/>
    <w:rsid w:val="001E3696"/>
    <w:rsid w:val="001E375A"/>
    <w:rsid w:val="001E37F3"/>
    <w:rsid w:val="001E385D"/>
    <w:rsid w:val="001E3A9C"/>
    <w:rsid w:val="001E3ACD"/>
    <w:rsid w:val="001E3AF4"/>
    <w:rsid w:val="001E3BE2"/>
    <w:rsid w:val="001E3CC3"/>
    <w:rsid w:val="001E4078"/>
    <w:rsid w:val="001E411D"/>
    <w:rsid w:val="001E4166"/>
    <w:rsid w:val="001E4270"/>
    <w:rsid w:val="001E428D"/>
    <w:rsid w:val="001E42E1"/>
    <w:rsid w:val="001E4313"/>
    <w:rsid w:val="001E44C2"/>
    <w:rsid w:val="001E4894"/>
    <w:rsid w:val="001E48AE"/>
    <w:rsid w:val="001E48E5"/>
    <w:rsid w:val="001E4983"/>
    <w:rsid w:val="001E4C5A"/>
    <w:rsid w:val="001E5052"/>
    <w:rsid w:val="001E5125"/>
    <w:rsid w:val="001E520D"/>
    <w:rsid w:val="001E52CE"/>
    <w:rsid w:val="001E5319"/>
    <w:rsid w:val="001E5485"/>
    <w:rsid w:val="001E549A"/>
    <w:rsid w:val="001E57C6"/>
    <w:rsid w:val="001E58AB"/>
    <w:rsid w:val="001E58C1"/>
    <w:rsid w:val="001E58FA"/>
    <w:rsid w:val="001E591C"/>
    <w:rsid w:val="001E5AC8"/>
    <w:rsid w:val="001E5B83"/>
    <w:rsid w:val="001E5C82"/>
    <w:rsid w:val="001E5DB4"/>
    <w:rsid w:val="001E5DBE"/>
    <w:rsid w:val="001E5E22"/>
    <w:rsid w:val="001E5E7B"/>
    <w:rsid w:val="001E622A"/>
    <w:rsid w:val="001E6319"/>
    <w:rsid w:val="001E640D"/>
    <w:rsid w:val="001E6469"/>
    <w:rsid w:val="001E64CE"/>
    <w:rsid w:val="001E64F0"/>
    <w:rsid w:val="001E693A"/>
    <w:rsid w:val="001E6989"/>
    <w:rsid w:val="001E6BA4"/>
    <w:rsid w:val="001E6BDB"/>
    <w:rsid w:val="001E6C7D"/>
    <w:rsid w:val="001E6D5F"/>
    <w:rsid w:val="001E6DDE"/>
    <w:rsid w:val="001E6E94"/>
    <w:rsid w:val="001E7092"/>
    <w:rsid w:val="001E70B3"/>
    <w:rsid w:val="001E70CE"/>
    <w:rsid w:val="001E7341"/>
    <w:rsid w:val="001E73E9"/>
    <w:rsid w:val="001E7419"/>
    <w:rsid w:val="001E74F1"/>
    <w:rsid w:val="001E751A"/>
    <w:rsid w:val="001E75B0"/>
    <w:rsid w:val="001E772C"/>
    <w:rsid w:val="001E7942"/>
    <w:rsid w:val="001E7BE4"/>
    <w:rsid w:val="001E7C66"/>
    <w:rsid w:val="001F0083"/>
    <w:rsid w:val="001F0200"/>
    <w:rsid w:val="001F049D"/>
    <w:rsid w:val="001F04D9"/>
    <w:rsid w:val="001F053C"/>
    <w:rsid w:val="001F05C3"/>
    <w:rsid w:val="001F0670"/>
    <w:rsid w:val="001F068C"/>
    <w:rsid w:val="001F09F2"/>
    <w:rsid w:val="001F0A0A"/>
    <w:rsid w:val="001F0C5B"/>
    <w:rsid w:val="001F0DBB"/>
    <w:rsid w:val="001F0FF7"/>
    <w:rsid w:val="001F101F"/>
    <w:rsid w:val="001F1034"/>
    <w:rsid w:val="001F113D"/>
    <w:rsid w:val="001F1506"/>
    <w:rsid w:val="001F15F6"/>
    <w:rsid w:val="001F1D00"/>
    <w:rsid w:val="001F1D61"/>
    <w:rsid w:val="001F203F"/>
    <w:rsid w:val="001F2654"/>
    <w:rsid w:val="001F27D3"/>
    <w:rsid w:val="001F291A"/>
    <w:rsid w:val="001F2B35"/>
    <w:rsid w:val="001F2CE2"/>
    <w:rsid w:val="001F2D25"/>
    <w:rsid w:val="001F2D8E"/>
    <w:rsid w:val="001F2E89"/>
    <w:rsid w:val="001F2FBF"/>
    <w:rsid w:val="001F318D"/>
    <w:rsid w:val="001F3518"/>
    <w:rsid w:val="001F3569"/>
    <w:rsid w:val="001F36A6"/>
    <w:rsid w:val="001F371B"/>
    <w:rsid w:val="001F3769"/>
    <w:rsid w:val="001F38A0"/>
    <w:rsid w:val="001F3A81"/>
    <w:rsid w:val="001F3AF8"/>
    <w:rsid w:val="001F3D5D"/>
    <w:rsid w:val="001F3E79"/>
    <w:rsid w:val="001F3E99"/>
    <w:rsid w:val="001F3EA1"/>
    <w:rsid w:val="001F3EC9"/>
    <w:rsid w:val="001F3F3D"/>
    <w:rsid w:val="001F3FA7"/>
    <w:rsid w:val="001F41C4"/>
    <w:rsid w:val="001F439F"/>
    <w:rsid w:val="001F455F"/>
    <w:rsid w:val="001F45C3"/>
    <w:rsid w:val="001F45C9"/>
    <w:rsid w:val="001F50F0"/>
    <w:rsid w:val="001F510F"/>
    <w:rsid w:val="001F555B"/>
    <w:rsid w:val="001F55DA"/>
    <w:rsid w:val="001F55E7"/>
    <w:rsid w:val="001F57C6"/>
    <w:rsid w:val="001F58BF"/>
    <w:rsid w:val="001F5A5E"/>
    <w:rsid w:val="001F5AE7"/>
    <w:rsid w:val="001F5CED"/>
    <w:rsid w:val="001F5D0F"/>
    <w:rsid w:val="001F5FE1"/>
    <w:rsid w:val="001F5FEC"/>
    <w:rsid w:val="001F613D"/>
    <w:rsid w:val="001F61DA"/>
    <w:rsid w:val="001F634E"/>
    <w:rsid w:val="001F6398"/>
    <w:rsid w:val="001F6448"/>
    <w:rsid w:val="001F64C5"/>
    <w:rsid w:val="001F6502"/>
    <w:rsid w:val="001F66A5"/>
    <w:rsid w:val="001F66BC"/>
    <w:rsid w:val="001F66DD"/>
    <w:rsid w:val="001F66ED"/>
    <w:rsid w:val="001F6A1F"/>
    <w:rsid w:val="001F6AC4"/>
    <w:rsid w:val="001F6B08"/>
    <w:rsid w:val="001F6B36"/>
    <w:rsid w:val="001F6C73"/>
    <w:rsid w:val="001F6CBF"/>
    <w:rsid w:val="001F6D4C"/>
    <w:rsid w:val="001F702D"/>
    <w:rsid w:val="001F7272"/>
    <w:rsid w:val="001F728F"/>
    <w:rsid w:val="001F7304"/>
    <w:rsid w:val="001F7348"/>
    <w:rsid w:val="001F739A"/>
    <w:rsid w:val="001F73D9"/>
    <w:rsid w:val="001F74DC"/>
    <w:rsid w:val="001F75A2"/>
    <w:rsid w:val="001F77E1"/>
    <w:rsid w:val="001F7903"/>
    <w:rsid w:val="001F7976"/>
    <w:rsid w:val="001F7ACA"/>
    <w:rsid w:val="001F7BA2"/>
    <w:rsid w:val="001F7BBB"/>
    <w:rsid w:val="001F7BE9"/>
    <w:rsid w:val="001F7CB2"/>
    <w:rsid w:val="001F7DF0"/>
    <w:rsid w:val="001F7E16"/>
    <w:rsid w:val="001F7EC7"/>
    <w:rsid w:val="001F7F9C"/>
    <w:rsid w:val="002000F3"/>
    <w:rsid w:val="00200416"/>
    <w:rsid w:val="0020052F"/>
    <w:rsid w:val="002005D3"/>
    <w:rsid w:val="00200A83"/>
    <w:rsid w:val="00200AFB"/>
    <w:rsid w:val="00200B7C"/>
    <w:rsid w:val="00201014"/>
    <w:rsid w:val="00201559"/>
    <w:rsid w:val="002016E9"/>
    <w:rsid w:val="002018E2"/>
    <w:rsid w:val="002019D6"/>
    <w:rsid w:val="00201CA9"/>
    <w:rsid w:val="00201D7F"/>
    <w:rsid w:val="00201E7D"/>
    <w:rsid w:val="002020E5"/>
    <w:rsid w:val="00202111"/>
    <w:rsid w:val="0020228A"/>
    <w:rsid w:val="00202562"/>
    <w:rsid w:val="002026B3"/>
    <w:rsid w:val="002026DD"/>
    <w:rsid w:val="002027EE"/>
    <w:rsid w:val="002027FE"/>
    <w:rsid w:val="00202AAA"/>
    <w:rsid w:val="00202ACB"/>
    <w:rsid w:val="00202AFD"/>
    <w:rsid w:val="00202B8F"/>
    <w:rsid w:val="00202BC1"/>
    <w:rsid w:val="00202F38"/>
    <w:rsid w:val="0020329C"/>
    <w:rsid w:val="002033F8"/>
    <w:rsid w:val="00203426"/>
    <w:rsid w:val="002035A8"/>
    <w:rsid w:val="00203744"/>
    <w:rsid w:val="00203820"/>
    <w:rsid w:val="00203856"/>
    <w:rsid w:val="0020398E"/>
    <w:rsid w:val="00203D5A"/>
    <w:rsid w:val="00203DC2"/>
    <w:rsid w:val="00203E6C"/>
    <w:rsid w:val="00203E83"/>
    <w:rsid w:val="00203FC4"/>
    <w:rsid w:val="00204007"/>
    <w:rsid w:val="00204012"/>
    <w:rsid w:val="002044EE"/>
    <w:rsid w:val="0020450F"/>
    <w:rsid w:val="00204869"/>
    <w:rsid w:val="00204A19"/>
    <w:rsid w:val="00204A49"/>
    <w:rsid w:val="00204AE5"/>
    <w:rsid w:val="00204C5A"/>
    <w:rsid w:val="00204C6B"/>
    <w:rsid w:val="00204C82"/>
    <w:rsid w:val="00204C86"/>
    <w:rsid w:val="00204F58"/>
    <w:rsid w:val="002051CA"/>
    <w:rsid w:val="002052BA"/>
    <w:rsid w:val="00205316"/>
    <w:rsid w:val="00205329"/>
    <w:rsid w:val="002055A7"/>
    <w:rsid w:val="0020569A"/>
    <w:rsid w:val="002056DD"/>
    <w:rsid w:val="00205923"/>
    <w:rsid w:val="00205EC5"/>
    <w:rsid w:val="0020606D"/>
    <w:rsid w:val="00206151"/>
    <w:rsid w:val="0020639F"/>
    <w:rsid w:val="00206464"/>
    <w:rsid w:val="002064C2"/>
    <w:rsid w:val="00206512"/>
    <w:rsid w:val="002067FA"/>
    <w:rsid w:val="0020680C"/>
    <w:rsid w:val="00206C2B"/>
    <w:rsid w:val="00206C4E"/>
    <w:rsid w:val="00206E96"/>
    <w:rsid w:val="002070BA"/>
    <w:rsid w:val="002071B2"/>
    <w:rsid w:val="00207204"/>
    <w:rsid w:val="002072AC"/>
    <w:rsid w:val="00207308"/>
    <w:rsid w:val="00207395"/>
    <w:rsid w:val="002073D8"/>
    <w:rsid w:val="002073EE"/>
    <w:rsid w:val="0020747F"/>
    <w:rsid w:val="00207569"/>
    <w:rsid w:val="002075F6"/>
    <w:rsid w:val="00207775"/>
    <w:rsid w:val="00207A0F"/>
    <w:rsid w:val="00207A37"/>
    <w:rsid w:val="00207B20"/>
    <w:rsid w:val="00207B31"/>
    <w:rsid w:val="00207C1F"/>
    <w:rsid w:val="00207F6B"/>
    <w:rsid w:val="00208EE4"/>
    <w:rsid w:val="0021002E"/>
    <w:rsid w:val="002101D2"/>
    <w:rsid w:val="00210260"/>
    <w:rsid w:val="002102BA"/>
    <w:rsid w:val="00210698"/>
    <w:rsid w:val="002108FD"/>
    <w:rsid w:val="00210BB6"/>
    <w:rsid w:val="00210D80"/>
    <w:rsid w:val="00210EDE"/>
    <w:rsid w:val="00210EFD"/>
    <w:rsid w:val="00210F8C"/>
    <w:rsid w:val="0021128C"/>
    <w:rsid w:val="0021137A"/>
    <w:rsid w:val="0021138F"/>
    <w:rsid w:val="002113EA"/>
    <w:rsid w:val="00211453"/>
    <w:rsid w:val="002116F7"/>
    <w:rsid w:val="00211895"/>
    <w:rsid w:val="00211A35"/>
    <w:rsid w:val="00211B27"/>
    <w:rsid w:val="00211C47"/>
    <w:rsid w:val="00211E39"/>
    <w:rsid w:val="00211FBA"/>
    <w:rsid w:val="002120F1"/>
    <w:rsid w:val="00212164"/>
    <w:rsid w:val="00212223"/>
    <w:rsid w:val="0021224A"/>
    <w:rsid w:val="002122EB"/>
    <w:rsid w:val="00212329"/>
    <w:rsid w:val="0021232D"/>
    <w:rsid w:val="00212391"/>
    <w:rsid w:val="00212784"/>
    <w:rsid w:val="002129C7"/>
    <w:rsid w:val="00212ACD"/>
    <w:rsid w:val="00212C2F"/>
    <w:rsid w:val="00212CCD"/>
    <w:rsid w:val="00212D00"/>
    <w:rsid w:val="00212D1F"/>
    <w:rsid w:val="00212D3C"/>
    <w:rsid w:val="00212DB3"/>
    <w:rsid w:val="00212EA9"/>
    <w:rsid w:val="002130ED"/>
    <w:rsid w:val="0021316A"/>
    <w:rsid w:val="002131F8"/>
    <w:rsid w:val="00213288"/>
    <w:rsid w:val="00213487"/>
    <w:rsid w:val="0021350B"/>
    <w:rsid w:val="00213646"/>
    <w:rsid w:val="0021374E"/>
    <w:rsid w:val="0021397B"/>
    <w:rsid w:val="00213A8F"/>
    <w:rsid w:val="00213EA3"/>
    <w:rsid w:val="00214039"/>
    <w:rsid w:val="0021403A"/>
    <w:rsid w:val="002144B5"/>
    <w:rsid w:val="0021462C"/>
    <w:rsid w:val="0021476C"/>
    <w:rsid w:val="00214797"/>
    <w:rsid w:val="002147E5"/>
    <w:rsid w:val="00214960"/>
    <w:rsid w:val="00214A14"/>
    <w:rsid w:val="00214A16"/>
    <w:rsid w:val="00214D0F"/>
    <w:rsid w:val="00214D1D"/>
    <w:rsid w:val="00214E19"/>
    <w:rsid w:val="00214F15"/>
    <w:rsid w:val="0021504C"/>
    <w:rsid w:val="00215086"/>
    <w:rsid w:val="002151D1"/>
    <w:rsid w:val="00215395"/>
    <w:rsid w:val="002153AD"/>
    <w:rsid w:val="002155F1"/>
    <w:rsid w:val="002156A4"/>
    <w:rsid w:val="002157F9"/>
    <w:rsid w:val="002158AA"/>
    <w:rsid w:val="002158F0"/>
    <w:rsid w:val="00215B18"/>
    <w:rsid w:val="00215F1D"/>
    <w:rsid w:val="00215F99"/>
    <w:rsid w:val="00216008"/>
    <w:rsid w:val="002164B4"/>
    <w:rsid w:val="002166A9"/>
    <w:rsid w:val="00216831"/>
    <w:rsid w:val="00216AF1"/>
    <w:rsid w:val="00216CC0"/>
    <w:rsid w:val="00216D25"/>
    <w:rsid w:val="00216DA0"/>
    <w:rsid w:val="00216DD3"/>
    <w:rsid w:val="00216EDC"/>
    <w:rsid w:val="00216FA3"/>
    <w:rsid w:val="00216FB4"/>
    <w:rsid w:val="00216FB8"/>
    <w:rsid w:val="00216FD0"/>
    <w:rsid w:val="002171D6"/>
    <w:rsid w:val="00217321"/>
    <w:rsid w:val="00217579"/>
    <w:rsid w:val="00217636"/>
    <w:rsid w:val="002176E9"/>
    <w:rsid w:val="0021786C"/>
    <w:rsid w:val="00217AED"/>
    <w:rsid w:val="00217CF7"/>
    <w:rsid w:val="00217E1D"/>
    <w:rsid w:val="00217F06"/>
    <w:rsid w:val="0022005A"/>
    <w:rsid w:val="002200A1"/>
    <w:rsid w:val="0022016B"/>
    <w:rsid w:val="002201D6"/>
    <w:rsid w:val="00220361"/>
    <w:rsid w:val="002203BF"/>
    <w:rsid w:val="00220415"/>
    <w:rsid w:val="00220677"/>
    <w:rsid w:val="0022083C"/>
    <w:rsid w:val="00220A52"/>
    <w:rsid w:val="00220AE3"/>
    <w:rsid w:val="00220C84"/>
    <w:rsid w:val="00220CCE"/>
    <w:rsid w:val="00220D3B"/>
    <w:rsid w:val="00220FC9"/>
    <w:rsid w:val="00220FDF"/>
    <w:rsid w:val="00221193"/>
    <w:rsid w:val="00221411"/>
    <w:rsid w:val="0022144D"/>
    <w:rsid w:val="002214C1"/>
    <w:rsid w:val="0022158C"/>
    <w:rsid w:val="002215CB"/>
    <w:rsid w:val="00221665"/>
    <w:rsid w:val="0022184F"/>
    <w:rsid w:val="00221A83"/>
    <w:rsid w:val="00221BB8"/>
    <w:rsid w:val="00221C54"/>
    <w:rsid w:val="00221D28"/>
    <w:rsid w:val="002220A2"/>
    <w:rsid w:val="00222161"/>
    <w:rsid w:val="0022248A"/>
    <w:rsid w:val="002224B0"/>
    <w:rsid w:val="0022267F"/>
    <w:rsid w:val="00222C7E"/>
    <w:rsid w:val="00222D2E"/>
    <w:rsid w:val="00222E3C"/>
    <w:rsid w:val="00222F3A"/>
    <w:rsid w:val="002231A1"/>
    <w:rsid w:val="0022352C"/>
    <w:rsid w:val="00223577"/>
    <w:rsid w:val="0022364D"/>
    <w:rsid w:val="00223740"/>
    <w:rsid w:val="00223882"/>
    <w:rsid w:val="00223AA8"/>
    <w:rsid w:val="00223B7B"/>
    <w:rsid w:val="00223CCE"/>
    <w:rsid w:val="00223D26"/>
    <w:rsid w:val="00223EC8"/>
    <w:rsid w:val="00224095"/>
    <w:rsid w:val="002242B5"/>
    <w:rsid w:val="00224564"/>
    <w:rsid w:val="00224769"/>
    <w:rsid w:val="002248E4"/>
    <w:rsid w:val="00224B2A"/>
    <w:rsid w:val="00224B3F"/>
    <w:rsid w:val="00224BAE"/>
    <w:rsid w:val="00224BB8"/>
    <w:rsid w:val="00224C3B"/>
    <w:rsid w:val="00224EC2"/>
    <w:rsid w:val="002252F9"/>
    <w:rsid w:val="00225341"/>
    <w:rsid w:val="0022544E"/>
    <w:rsid w:val="0022561F"/>
    <w:rsid w:val="002256F5"/>
    <w:rsid w:val="002258AD"/>
    <w:rsid w:val="002259B3"/>
    <w:rsid w:val="002259C8"/>
    <w:rsid w:val="002259FF"/>
    <w:rsid w:val="00225AD2"/>
    <w:rsid w:val="00225B1D"/>
    <w:rsid w:val="00225F14"/>
    <w:rsid w:val="00225F60"/>
    <w:rsid w:val="00226026"/>
    <w:rsid w:val="00226205"/>
    <w:rsid w:val="00226233"/>
    <w:rsid w:val="0022630F"/>
    <w:rsid w:val="002264C7"/>
    <w:rsid w:val="002266EF"/>
    <w:rsid w:val="002267A2"/>
    <w:rsid w:val="0022685E"/>
    <w:rsid w:val="002268FF"/>
    <w:rsid w:val="00226998"/>
    <w:rsid w:val="00226BE3"/>
    <w:rsid w:val="00226D15"/>
    <w:rsid w:val="00226F1E"/>
    <w:rsid w:val="0022708F"/>
    <w:rsid w:val="002274FA"/>
    <w:rsid w:val="002275E9"/>
    <w:rsid w:val="00227720"/>
    <w:rsid w:val="00227742"/>
    <w:rsid w:val="002277FD"/>
    <w:rsid w:val="00227824"/>
    <w:rsid w:val="00227885"/>
    <w:rsid w:val="002278FA"/>
    <w:rsid w:val="002279F0"/>
    <w:rsid w:val="00227C6B"/>
    <w:rsid w:val="00227E1E"/>
    <w:rsid w:val="00230186"/>
    <w:rsid w:val="002301AC"/>
    <w:rsid w:val="00230319"/>
    <w:rsid w:val="00230335"/>
    <w:rsid w:val="00230390"/>
    <w:rsid w:val="002303BA"/>
    <w:rsid w:val="00230640"/>
    <w:rsid w:val="00230891"/>
    <w:rsid w:val="00230C3A"/>
    <w:rsid w:val="00230D34"/>
    <w:rsid w:val="00230E7B"/>
    <w:rsid w:val="00230EA8"/>
    <w:rsid w:val="002312B2"/>
    <w:rsid w:val="0023132C"/>
    <w:rsid w:val="0023137C"/>
    <w:rsid w:val="00231753"/>
    <w:rsid w:val="002317C2"/>
    <w:rsid w:val="00231852"/>
    <w:rsid w:val="00231B69"/>
    <w:rsid w:val="00231BD7"/>
    <w:rsid w:val="00231C3C"/>
    <w:rsid w:val="00231DF5"/>
    <w:rsid w:val="0023211D"/>
    <w:rsid w:val="00232213"/>
    <w:rsid w:val="002324A7"/>
    <w:rsid w:val="0023255E"/>
    <w:rsid w:val="002326E6"/>
    <w:rsid w:val="002326F0"/>
    <w:rsid w:val="0023272D"/>
    <w:rsid w:val="00232871"/>
    <w:rsid w:val="00232937"/>
    <w:rsid w:val="00232A20"/>
    <w:rsid w:val="00232C53"/>
    <w:rsid w:val="00232D15"/>
    <w:rsid w:val="00232D3B"/>
    <w:rsid w:val="00232DB6"/>
    <w:rsid w:val="002332DE"/>
    <w:rsid w:val="002332EC"/>
    <w:rsid w:val="00233375"/>
    <w:rsid w:val="0023340A"/>
    <w:rsid w:val="00233480"/>
    <w:rsid w:val="00233529"/>
    <w:rsid w:val="0023358C"/>
    <w:rsid w:val="0023382A"/>
    <w:rsid w:val="002338BA"/>
    <w:rsid w:val="00233926"/>
    <w:rsid w:val="00233B09"/>
    <w:rsid w:val="00233B18"/>
    <w:rsid w:val="00233B58"/>
    <w:rsid w:val="00233D8A"/>
    <w:rsid w:val="00233DDD"/>
    <w:rsid w:val="00233E44"/>
    <w:rsid w:val="00233F51"/>
    <w:rsid w:val="00233F5F"/>
    <w:rsid w:val="0023401C"/>
    <w:rsid w:val="002342C6"/>
    <w:rsid w:val="0023467B"/>
    <w:rsid w:val="002346EB"/>
    <w:rsid w:val="0023485A"/>
    <w:rsid w:val="00234880"/>
    <w:rsid w:val="0023492E"/>
    <w:rsid w:val="0023493B"/>
    <w:rsid w:val="00234A99"/>
    <w:rsid w:val="00234C11"/>
    <w:rsid w:val="00234CAE"/>
    <w:rsid w:val="00234CC5"/>
    <w:rsid w:val="00234D86"/>
    <w:rsid w:val="00234F96"/>
    <w:rsid w:val="00234FC1"/>
    <w:rsid w:val="002350E3"/>
    <w:rsid w:val="00235388"/>
    <w:rsid w:val="002353AE"/>
    <w:rsid w:val="002353EB"/>
    <w:rsid w:val="00235481"/>
    <w:rsid w:val="00235640"/>
    <w:rsid w:val="002356CA"/>
    <w:rsid w:val="002358E1"/>
    <w:rsid w:val="002358F0"/>
    <w:rsid w:val="00235ADE"/>
    <w:rsid w:val="00235C83"/>
    <w:rsid w:val="00235D00"/>
    <w:rsid w:val="00235D92"/>
    <w:rsid w:val="00235E3B"/>
    <w:rsid w:val="00235F82"/>
    <w:rsid w:val="0023610A"/>
    <w:rsid w:val="002366A7"/>
    <w:rsid w:val="00236776"/>
    <w:rsid w:val="002367A8"/>
    <w:rsid w:val="002368E4"/>
    <w:rsid w:val="002369E0"/>
    <w:rsid w:val="00236CE0"/>
    <w:rsid w:val="00236D0E"/>
    <w:rsid w:val="00236DA7"/>
    <w:rsid w:val="00236E27"/>
    <w:rsid w:val="00236E9B"/>
    <w:rsid w:val="00237086"/>
    <w:rsid w:val="0023713D"/>
    <w:rsid w:val="002371F5"/>
    <w:rsid w:val="00237479"/>
    <w:rsid w:val="002375E7"/>
    <w:rsid w:val="00237CDC"/>
    <w:rsid w:val="00237CE9"/>
    <w:rsid w:val="00237E01"/>
    <w:rsid w:val="00237E55"/>
    <w:rsid w:val="00237ECC"/>
    <w:rsid w:val="00237F87"/>
    <w:rsid w:val="00240189"/>
    <w:rsid w:val="00240370"/>
    <w:rsid w:val="002408A5"/>
    <w:rsid w:val="002408CF"/>
    <w:rsid w:val="00240996"/>
    <w:rsid w:val="00240A1D"/>
    <w:rsid w:val="00240A35"/>
    <w:rsid w:val="00240C08"/>
    <w:rsid w:val="00240C29"/>
    <w:rsid w:val="00240E83"/>
    <w:rsid w:val="00240F78"/>
    <w:rsid w:val="002411A8"/>
    <w:rsid w:val="002412E1"/>
    <w:rsid w:val="00241502"/>
    <w:rsid w:val="00241575"/>
    <w:rsid w:val="00241665"/>
    <w:rsid w:val="00241866"/>
    <w:rsid w:val="00241AC2"/>
    <w:rsid w:val="00241BA5"/>
    <w:rsid w:val="002420A5"/>
    <w:rsid w:val="002420B5"/>
    <w:rsid w:val="00242194"/>
    <w:rsid w:val="00242298"/>
    <w:rsid w:val="0024257C"/>
    <w:rsid w:val="00242581"/>
    <w:rsid w:val="002426A1"/>
    <w:rsid w:val="00242878"/>
    <w:rsid w:val="00242A30"/>
    <w:rsid w:val="00242B80"/>
    <w:rsid w:val="00242C0F"/>
    <w:rsid w:val="00242C68"/>
    <w:rsid w:val="00242D37"/>
    <w:rsid w:val="00242ED2"/>
    <w:rsid w:val="002432E2"/>
    <w:rsid w:val="002433EC"/>
    <w:rsid w:val="0024343B"/>
    <w:rsid w:val="002434C0"/>
    <w:rsid w:val="002434D9"/>
    <w:rsid w:val="0024368D"/>
    <w:rsid w:val="0024370B"/>
    <w:rsid w:val="0024386B"/>
    <w:rsid w:val="00243A60"/>
    <w:rsid w:val="00243DA0"/>
    <w:rsid w:val="00243DDD"/>
    <w:rsid w:val="00243F44"/>
    <w:rsid w:val="002441C5"/>
    <w:rsid w:val="002442CB"/>
    <w:rsid w:val="00244376"/>
    <w:rsid w:val="002444F6"/>
    <w:rsid w:val="002445B0"/>
    <w:rsid w:val="002445E5"/>
    <w:rsid w:val="0024465C"/>
    <w:rsid w:val="002446B0"/>
    <w:rsid w:val="00244981"/>
    <w:rsid w:val="002449E2"/>
    <w:rsid w:val="00244AF0"/>
    <w:rsid w:val="00245002"/>
    <w:rsid w:val="002452AA"/>
    <w:rsid w:val="00245311"/>
    <w:rsid w:val="002454D2"/>
    <w:rsid w:val="00245599"/>
    <w:rsid w:val="002457F2"/>
    <w:rsid w:val="00245C9A"/>
    <w:rsid w:val="00245CA3"/>
    <w:rsid w:val="0024602C"/>
    <w:rsid w:val="00246370"/>
    <w:rsid w:val="0024646B"/>
    <w:rsid w:val="00246B96"/>
    <w:rsid w:val="00246BCC"/>
    <w:rsid w:val="00246F21"/>
    <w:rsid w:val="00246FE8"/>
    <w:rsid w:val="002474C6"/>
    <w:rsid w:val="002476BA"/>
    <w:rsid w:val="0024771C"/>
    <w:rsid w:val="00247885"/>
    <w:rsid w:val="002479B2"/>
    <w:rsid w:val="00247A62"/>
    <w:rsid w:val="00247B5E"/>
    <w:rsid w:val="00247B80"/>
    <w:rsid w:val="00247CB3"/>
    <w:rsid w:val="00247CDA"/>
    <w:rsid w:val="00247D24"/>
    <w:rsid w:val="00247D82"/>
    <w:rsid w:val="00247DDD"/>
    <w:rsid w:val="00247DEE"/>
    <w:rsid w:val="00247F0C"/>
    <w:rsid w:val="00247F5B"/>
    <w:rsid w:val="002500CC"/>
    <w:rsid w:val="0025017A"/>
    <w:rsid w:val="00250210"/>
    <w:rsid w:val="002504E1"/>
    <w:rsid w:val="0025069F"/>
    <w:rsid w:val="002507E1"/>
    <w:rsid w:val="00250823"/>
    <w:rsid w:val="0025091E"/>
    <w:rsid w:val="00250A2A"/>
    <w:rsid w:val="00250C34"/>
    <w:rsid w:val="00250C3C"/>
    <w:rsid w:val="00250D81"/>
    <w:rsid w:val="00250DA9"/>
    <w:rsid w:val="00250DCF"/>
    <w:rsid w:val="00250EDF"/>
    <w:rsid w:val="00250F4E"/>
    <w:rsid w:val="002511E7"/>
    <w:rsid w:val="002512EC"/>
    <w:rsid w:val="002512F6"/>
    <w:rsid w:val="002515C1"/>
    <w:rsid w:val="002516B5"/>
    <w:rsid w:val="002516C4"/>
    <w:rsid w:val="00251822"/>
    <w:rsid w:val="0025191E"/>
    <w:rsid w:val="00251A22"/>
    <w:rsid w:val="00251A9C"/>
    <w:rsid w:val="00251B87"/>
    <w:rsid w:val="00251C34"/>
    <w:rsid w:val="00251C86"/>
    <w:rsid w:val="00251D20"/>
    <w:rsid w:val="00251D74"/>
    <w:rsid w:val="00252106"/>
    <w:rsid w:val="002522B4"/>
    <w:rsid w:val="0025248F"/>
    <w:rsid w:val="002526A8"/>
    <w:rsid w:val="00252A60"/>
    <w:rsid w:val="00252C5C"/>
    <w:rsid w:val="00252CC1"/>
    <w:rsid w:val="00252EEE"/>
    <w:rsid w:val="00252F70"/>
    <w:rsid w:val="00253158"/>
    <w:rsid w:val="0025325E"/>
    <w:rsid w:val="002532AB"/>
    <w:rsid w:val="002532F2"/>
    <w:rsid w:val="00253343"/>
    <w:rsid w:val="002534F7"/>
    <w:rsid w:val="0025352A"/>
    <w:rsid w:val="0025353C"/>
    <w:rsid w:val="0025357D"/>
    <w:rsid w:val="00253640"/>
    <w:rsid w:val="002536A1"/>
    <w:rsid w:val="002537FE"/>
    <w:rsid w:val="0025384F"/>
    <w:rsid w:val="0025387A"/>
    <w:rsid w:val="00253985"/>
    <w:rsid w:val="00253CDE"/>
    <w:rsid w:val="00253DDF"/>
    <w:rsid w:val="00253E53"/>
    <w:rsid w:val="00253F6A"/>
    <w:rsid w:val="00254169"/>
    <w:rsid w:val="002541CF"/>
    <w:rsid w:val="002542DE"/>
    <w:rsid w:val="002546BE"/>
    <w:rsid w:val="002546FD"/>
    <w:rsid w:val="002548A5"/>
    <w:rsid w:val="00254E28"/>
    <w:rsid w:val="00254E62"/>
    <w:rsid w:val="00254EF9"/>
    <w:rsid w:val="00254F1B"/>
    <w:rsid w:val="00255116"/>
    <w:rsid w:val="002551BE"/>
    <w:rsid w:val="00255265"/>
    <w:rsid w:val="002554C2"/>
    <w:rsid w:val="00255754"/>
    <w:rsid w:val="0025588A"/>
    <w:rsid w:val="002559C0"/>
    <w:rsid w:val="002559CE"/>
    <w:rsid w:val="00255A19"/>
    <w:rsid w:val="00255AF6"/>
    <w:rsid w:val="00255B67"/>
    <w:rsid w:val="00255D17"/>
    <w:rsid w:val="00255D1A"/>
    <w:rsid w:val="00255D68"/>
    <w:rsid w:val="00255EFB"/>
    <w:rsid w:val="00255FC1"/>
    <w:rsid w:val="0025611F"/>
    <w:rsid w:val="00256337"/>
    <w:rsid w:val="00256514"/>
    <w:rsid w:val="0025652C"/>
    <w:rsid w:val="00256617"/>
    <w:rsid w:val="002566E0"/>
    <w:rsid w:val="002566FC"/>
    <w:rsid w:val="00256B0C"/>
    <w:rsid w:val="00256B3D"/>
    <w:rsid w:val="00257053"/>
    <w:rsid w:val="0025710D"/>
    <w:rsid w:val="00257190"/>
    <w:rsid w:val="00257237"/>
    <w:rsid w:val="002576CA"/>
    <w:rsid w:val="00257706"/>
    <w:rsid w:val="0025784A"/>
    <w:rsid w:val="00257878"/>
    <w:rsid w:val="002578E7"/>
    <w:rsid w:val="00257AF8"/>
    <w:rsid w:val="00257BE2"/>
    <w:rsid w:val="00257D26"/>
    <w:rsid w:val="00257EE2"/>
    <w:rsid w:val="00257F00"/>
    <w:rsid w:val="002601D7"/>
    <w:rsid w:val="00260249"/>
    <w:rsid w:val="00260495"/>
    <w:rsid w:val="002604F9"/>
    <w:rsid w:val="00260677"/>
    <w:rsid w:val="0026074C"/>
    <w:rsid w:val="0026075C"/>
    <w:rsid w:val="00260776"/>
    <w:rsid w:val="00260960"/>
    <w:rsid w:val="00260ADF"/>
    <w:rsid w:val="00260AE6"/>
    <w:rsid w:val="00260C3F"/>
    <w:rsid w:val="00260F49"/>
    <w:rsid w:val="002613DF"/>
    <w:rsid w:val="0026143A"/>
    <w:rsid w:val="002614AD"/>
    <w:rsid w:val="00261516"/>
    <w:rsid w:val="002615B9"/>
    <w:rsid w:val="00261713"/>
    <w:rsid w:val="00261752"/>
    <w:rsid w:val="00261902"/>
    <w:rsid w:val="00261989"/>
    <w:rsid w:val="002619CA"/>
    <w:rsid w:val="00261A56"/>
    <w:rsid w:val="00261AF2"/>
    <w:rsid w:val="00261BB4"/>
    <w:rsid w:val="00261C11"/>
    <w:rsid w:val="00261CE9"/>
    <w:rsid w:val="00261D5F"/>
    <w:rsid w:val="0026237D"/>
    <w:rsid w:val="0026238A"/>
    <w:rsid w:val="002625E0"/>
    <w:rsid w:val="00262677"/>
    <w:rsid w:val="0026287B"/>
    <w:rsid w:val="002629FC"/>
    <w:rsid w:val="00262A8A"/>
    <w:rsid w:val="00262AB6"/>
    <w:rsid w:val="00262BA1"/>
    <w:rsid w:val="00262BE3"/>
    <w:rsid w:val="00262C3E"/>
    <w:rsid w:val="00262DA8"/>
    <w:rsid w:val="00262EFE"/>
    <w:rsid w:val="00263044"/>
    <w:rsid w:val="00263187"/>
    <w:rsid w:val="0026325D"/>
    <w:rsid w:val="00263288"/>
    <w:rsid w:val="00263319"/>
    <w:rsid w:val="002634F2"/>
    <w:rsid w:val="00263565"/>
    <w:rsid w:val="002638CB"/>
    <w:rsid w:val="002638EE"/>
    <w:rsid w:val="00263B62"/>
    <w:rsid w:val="00263BF9"/>
    <w:rsid w:val="00263E6F"/>
    <w:rsid w:val="00264005"/>
    <w:rsid w:val="002641BA"/>
    <w:rsid w:val="002641E9"/>
    <w:rsid w:val="00264306"/>
    <w:rsid w:val="00264333"/>
    <w:rsid w:val="00264388"/>
    <w:rsid w:val="00264469"/>
    <w:rsid w:val="00264518"/>
    <w:rsid w:val="002645AF"/>
    <w:rsid w:val="00264904"/>
    <w:rsid w:val="00264A25"/>
    <w:rsid w:val="00264D01"/>
    <w:rsid w:val="00264E4A"/>
    <w:rsid w:val="00264F67"/>
    <w:rsid w:val="002650F5"/>
    <w:rsid w:val="002652A9"/>
    <w:rsid w:val="002654B2"/>
    <w:rsid w:val="00265539"/>
    <w:rsid w:val="002655F8"/>
    <w:rsid w:val="002656E7"/>
    <w:rsid w:val="00265726"/>
    <w:rsid w:val="0026592B"/>
    <w:rsid w:val="002659CE"/>
    <w:rsid w:val="00265A96"/>
    <w:rsid w:val="00265B6F"/>
    <w:rsid w:val="00265C50"/>
    <w:rsid w:val="00265CAF"/>
    <w:rsid w:val="00265D9E"/>
    <w:rsid w:val="00265DDD"/>
    <w:rsid w:val="00265EC2"/>
    <w:rsid w:val="00265EC5"/>
    <w:rsid w:val="00266219"/>
    <w:rsid w:val="002662D1"/>
    <w:rsid w:val="002662DA"/>
    <w:rsid w:val="002662DC"/>
    <w:rsid w:val="00266409"/>
    <w:rsid w:val="0026662D"/>
    <w:rsid w:val="002668A1"/>
    <w:rsid w:val="002669FC"/>
    <w:rsid w:val="00266DDB"/>
    <w:rsid w:val="00266FF0"/>
    <w:rsid w:val="002672B9"/>
    <w:rsid w:val="00267381"/>
    <w:rsid w:val="002673A3"/>
    <w:rsid w:val="002673FA"/>
    <w:rsid w:val="00267598"/>
    <w:rsid w:val="00267A55"/>
    <w:rsid w:val="00267B09"/>
    <w:rsid w:val="00267D0B"/>
    <w:rsid w:val="00270189"/>
    <w:rsid w:val="0027027C"/>
    <w:rsid w:val="00270311"/>
    <w:rsid w:val="00270454"/>
    <w:rsid w:val="00270483"/>
    <w:rsid w:val="00270CBA"/>
    <w:rsid w:val="00270CFE"/>
    <w:rsid w:val="00270D72"/>
    <w:rsid w:val="00270DB8"/>
    <w:rsid w:val="00270DE6"/>
    <w:rsid w:val="00270E34"/>
    <w:rsid w:val="00270E62"/>
    <w:rsid w:val="00270E77"/>
    <w:rsid w:val="0027114C"/>
    <w:rsid w:val="0027118D"/>
    <w:rsid w:val="0027142A"/>
    <w:rsid w:val="00271601"/>
    <w:rsid w:val="00271762"/>
    <w:rsid w:val="00271AF1"/>
    <w:rsid w:val="00271B7D"/>
    <w:rsid w:val="00271C4D"/>
    <w:rsid w:val="00271C65"/>
    <w:rsid w:val="00271CB4"/>
    <w:rsid w:val="00271CED"/>
    <w:rsid w:val="00271D8A"/>
    <w:rsid w:val="00271F06"/>
    <w:rsid w:val="00272037"/>
    <w:rsid w:val="002720F8"/>
    <w:rsid w:val="002721CC"/>
    <w:rsid w:val="00272305"/>
    <w:rsid w:val="00272342"/>
    <w:rsid w:val="00272448"/>
    <w:rsid w:val="00272647"/>
    <w:rsid w:val="0027271F"/>
    <w:rsid w:val="00272775"/>
    <w:rsid w:val="0027286D"/>
    <w:rsid w:val="002728FA"/>
    <w:rsid w:val="002729B8"/>
    <w:rsid w:val="00272B62"/>
    <w:rsid w:val="00272C3D"/>
    <w:rsid w:val="00272CFB"/>
    <w:rsid w:val="00272EB7"/>
    <w:rsid w:val="00273021"/>
    <w:rsid w:val="00273174"/>
    <w:rsid w:val="002737ED"/>
    <w:rsid w:val="00273AFA"/>
    <w:rsid w:val="00273BD8"/>
    <w:rsid w:val="00273C5F"/>
    <w:rsid w:val="00273CA4"/>
    <w:rsid w:val="00273EE8"/>
    <w:rsid w:val="0027405E"/>
    <w:rsid w:val="0027408B"/>
    <w:rsid w:val="0027451E"/>
    <w:rsid w:val="002745C9"/>
    <w:rsid w:val="0027462F"/>
    <w:rsid w:val="00274971"/>
    <w:rsid w:val="00274DD4"/>
    <w:rsid w:val="00274FA9"/>
    <w:rsid w:val="0027506E"/>
    <w:rsid w:val="0027516D"/>
    <w:rsid w:val="00275425"/>
    <w:rsid w:val="00275AF6"/>
    <w:rsid w:val="00275B70"/>
    <w:rsid w:val="00275B95"/>
    <w:rsid w:val="00275C7B"/>
    <w:rsid w:val="00275E0C"/>
    <w:rsid w:val="00275E61"/>
    <w:rsid w:val="00275F48"/>
    <w:rsid w:val="00276340"/>
    <w:rsid w:val="002763A1"/>
    <w:rsid w:val="002763E0"/>
    <w:rsid w:val="00276779"/>
    <w:rsid w:val="0027695E"/>
    <w:rsid w:val="002769E9"/>
    <w:rsid w:val="00276A40"/>
    <w:rsid w:val="00276AC8"/>
    <w:rsid w:val="00276E04"/>
    <w:rsid w:val="00276EF4"/>
    <w:rsid w:val="00276FDA"/>
    <w:rsid w:val="002771CB"/>
    <w:rsid w:val="0027722B"/>
    <w:rsid w:val="00277301"/>
    <w:rsid w:val="002775E0"/>
    <w:rsid w:val="0027769B"/>
    <w:rsid w:val="00277721"/>
    <w:rsid w:val="00277750"/>
    <w:rsid w:val="00277769"/>
    <w:rsid w:val="002778D8"/>
    <w:rsid w:val="00277967"/>
    <w:rsid w:val="0027798C"/>
    <w:rsid w:val="00277B47"/>
    <w:rsid w:val="00277CC8"/>
    <w:rsid w:val="00277DC5"/>
    <w:rsid w:val="00277EB7"/>
    <w:rsid w:val="00277EFD"/>
    <w:rsid w:val="002800BC"/>
    <w:rsid w:val="00280216"/>
    <w:rsid w:val="002803DE"/>
    <w:rsid w:val="00280689"/>
    <w:rsid w:val="0028069B"/>
    <w:rsid w:val="00280784"/>
    <w:rsid w:val="00280819"/>
    <w:rsid w:val="002809B7"/>
    <w:rsid w:val="002809CD"/>
    <w:rsid w:val="00280AB2"/>
    <w:rsid w:val="00280B69"/>
    <w:rsid w:val="00280B94"/>
    <w:rsid w:val="00280C5C"/>
    <w:rsid w:val="00280E57"/>
    <w:rsid w:val="00281235"/>
    <w:rsid w:val="00281246"/>
    <w:rsid w:val="0028125B"/>
    <w:rsid w:val="002812F6"/>
    <w:rsid w:val="0028130E"/>
    <w:rsid w:val="0028142C"/>
    <w:rsid w:val="0028146A"/>
    <w:rsid w:val="0028159A"/>
    <w:rsid w:val="002815E4"/>
    <w:rsid w:val="002816D0"/>
    <w:rsid w:val="00281949"/>
    <w:rsid w:val="00281B8B"/>
    <w:rsid w:val="00281C38"/>
    <w:rsid w:val="00281C80"/>
    <w:rsid w:val="00281C8B"/>
    <w:rsid w:val="00281F16"/>
    <w:rsid w:val="00281F28"/>
    <w:rsid w:val="0028210A"/>
    <w:rsid w:val="00282117"/>
    <w:rsid w:val="0028228C"/>
    <w:rsid w:val="002822E4"/>
    <w:rsid w:val="002823D3"/>
    <w:rsid w:val="0028250F"/>
    <w:rsid w:val="0028259F"/>
    <w:rsid w:val="00282917"/>
    <w:rsid w:val="00282967"/>
    <w:rsid w:val="00282BB6"/>
    <w:rsid w:val="00282BBB"/>
    <w:rsid w:val="00282C41"/>
    <w:rsid w:val="00282DE7"/>
    <w:rsid w:val="00282EBD"/>
    <w:rsid w:val="00283059"/>
    <w:rsid w:val="00283166"/>
    <w:rsid w:val="002831AB"/>
    <w:rsid w:val="00283215"/>
    <w:rsid w:val="002838F3"/>
    <w:rsid w:val="0028398E"/>
    <w:rsid w:val="00283995"/>
    <w:rsid w:val="00283A6C"/>
    <w:rsid w:val="00283C9C"/>
    <w:rsid w:val="00283F22"/>
    <w:rsid w:val="00284016"/>
    <w:rsid w:val="00284077"/>
    <w:rsid w:val="00284099"/>
    <w:rsid w:val="00284388"/>
    <w:rsid w:val="0028449B"/>
    <w:rsid w:val="002845C8"/>
    <w:rsid w:val="00284628"/>
    <w:rsid w:val="00284A96"/>
    <w:rsid w:val="00284ADD"/>
    <w:rsid w:val="00284AE3"/>
    <w:rsid w:val="00284AFF"/>
    <w:rsid w:val="00284B1D"/>
    <w:rsid w:val="00284B55"/>
    <w:rsid w:val="00284CD3"/>
    <w:rsid w:val="00284CFD"/>
    <w:rsid w:val="00284D9B"/>
    <w:rsid w:val="00284F60"/>
    <w:rsid w:val="0028500B"/>
    <w:rsid w:val="0028546E"/>
    <w:rsid w:val="002856E6"/>
    <w:rsid w:val="002856E7"/>
    <w:rsid w:val="002859A0"/>
    <w:rsid w:val="002859F5"/>
    <w:rsid w:val="00285BAD"/>
    <w:rsid w:val="00285FB7"/>
    <w:rsid w:val="0028614A"/>
    <w:rsid w:val="0028615C"/>
    <w:rsid w:val="00286216"/>
    <w:rsid w:val="00286396"/>
    <w:rsid w:val="0028640A"/>
    <w:rsid w:val="0028669B"/>
    <w:rsid w:val="00286750"/>
    <w:rsid w:val="0028675A"/>
    <w:rsid w:val="00286A3E"/>
    <w:rsid w:val="00286B34"/>
    <w:rsid w:val="00286B36"/>
    <w:rsid w:val="00286B7A"/>
    <w:rsid w:val="00286D07"/>
    <w:rsid w:val="00286D87"/>
    <w:rsid w:val="00286F3C"/>
    <w:rsid w:val="00286FD0"/>
    <w:rsid w:val="00287061"/>
    <w:rsid w:val="0028723C"/>
    <w:rsid w:val="00287436"/>
    <w:rsid w:val="0028748C"/>
    <w:rsid w:val="00287BE0"/>
    <w:rsid w:val="00287D59"/>
    <w:rsid w:val="00287E24"/>
    <w:rsid w:val="00287EA3"/>
    <w:rsid w:val="002901C6"/>
    <w:rsid w:val="002904DA"/>
    <w:rsid w:val="00290504"/>
    <w:rsid w:val="00290506"/>
    <w:rsid w:val="002905B3"/>
    <w:rsid w:val="0029076A"/>
    <w:rsid w:val="00290839"/>
    <w:rsid w:val="00290922"/>
    <w:rsid w:val="00290995"/>
    <w:rsid w:val="00290BAA"/>
    <w:rsid w:val="00290BCF"/>
    <w:rsid w:val="00290D83"/>
    <w:rsid w:val="00290E3B"/>
    <w:rsid w:val="00290EFB"/>
    <w:rsid w:val="00290F03"/>
    <w:rsid w:val="00290F53"/>
    <w:rsid w:val="00290FB6"/>
    <w:rsid w:val="002913D0"/>
    <w:rsid w:val="00291408"/>
    <w:rsid w:val="002914A4"/>
    <w:rsid w:val="0029175D"/>
    <w:rsid w:val="00291844"/>
    <w:rsid w:val="00291895"/>
    <w:rsid w:val="002918BE"/>
    <w:rsid w:val="00291A9D"/>
    <w:rsid w:val="00291BBC"/>
    <w:rsid w:val="00291C05"/>
    <w:rsid w:val="00291C7C"/>
    <w:rsid w:val="00291E14"/>
    <w:rsid w:val="00291E76"/>
    <w:rsid w:val="00291EDD"/>
    <w:rsid w:val="00292057"/>
    <w:rsid w:val="00292145"/>
    <w:rsid w:val="002921D4"/>
    <w:rsid w:val="0029241F"/>
    <w:rsid w:val="00292433"/>
    <w:rsid w:val="002924BB"/>
    <w:rsid w:val="0029289C"/>
    <w:rsid w:val="00292900"/>
    <w:rsid w:val="00292A3A"/>
    <w:rsid w:val="00292B05"/>
    <w:rsid w:val="00292C30"/>
    <w:rsid w:val="00292CA7"/>
    <w:rsid w:val="00292EEA"/>
    <w:rsid w:val="00292F4C"/>
    <w:rsid w:val="0029308E"/>
    <w:rsid w:val="002931C3"/>
    <w:rsid w:val="00293280"/>
    <w:rsid w:val="00293403"/>
    <w:rsid w:val="0029346C"/>
    <w:rsid w:val="002934CE"/>
    <w:rsid w:val="0029364F"/>
    <w:rsid w:val="002936AB"/>
    <w:rsid w:val="0029370B"/>
    <w:rsid w:val="00293721"/>
    <w:rsid w:val="00293A1B"/>
    <w:rsid w:val="00293A27"/>
    <w:rsid w:val="00293A4E"/>
    <w:rsid w:val="00293B80"/>
    <w:rsid w:val="00293E8F"/>
    <w:rsid w:val="00294348"/>
    <w:rsid w:val="002945CE"/>
    <w:rsid w:val="00294745"/>
    <w:rsid w:val="00294788"/>
    <w:rsid w:val="0029479A"/>
    <w:rsid w:val="00294A48"/>
    <w:rsid w:val="00294AF7"/>
    <w:rsid w:val="00294B41"/>
    <w:rsid w:val="00294B49"/>
    <w:rsid w:val="00294D32"/>
    <w:rsid w:val="00294E65"/>
    <w:rsid w:val="00294FE7"/>
    <w:rsid w:val="00295012"/>
    <w:rsid w:val="00295277"/>
    <w:rsid w:val="0029557C"/>
    <w:rsid w:val="0029567B"/>
    <w:rsid w:val="002956C4"/>
    <w:rsid w:val="00295926"/>
    <w:rsid w:val="002959F8"/>
    <w:rsid w:val="00295A49"/>
    <w:rsid w:val="00295AAC"/>
    <w:rsid w:val="00295C43"/>
    <w:rsid w:val="00295CE7"/>
    <w:rsid w:val="00295E44"/>
    <w:rsid w:val="002962AB"/>
    <w:rsid w:val="00296D0A"/>
    <w:rsid w:val="00296F86"/>
    <w:rsid w:val="00297086"/>
    <w:rsid w:val="002970C1"/>
    <w:rsid w:val="0029741F"/>
    <w:rsid w:val="00297490"/>
    <w:rsid w:val="002975CD"/>
    <w:rsid w:val="002975EE"/>
    <w:rsid w:val="00297693"/>
    <w:rsid w:val="0029787C"/>
    <w:rsid w:val="00297AF4"/>
    <w:rsid w:val="00297BB6"/>
    <w:rsid w:val="00297C4E"/>
    <w:rsid w:val="00297C78"/>
    <w:rsid w:val="00297DF8"/>
    <w:rsid w:val="00297F46"/>
    <w:rsid w:val="002A000C"/>
    <w:rsid w:val="002A012E"/>
    <w:rsid w:val="002A034C"/>
    <w:rsid w:val="002A0377"/>
    <w:rsid w:val="002A03BC"/>
    <w:rsid w:val="002A0536"/>
    <w:rsid w:val="002A0578"/>
    <w:rsid w:val="002A05B9"/>
    <w:rsid w:val="002A06CB"/>
    <w:rsid w:val="002A06EB"/>
    <w:rsid w:val="002A0742"/>
    <w:rsid w:val="002A08B3"/>
    <w:rsid w:val="002A0B6E"/>
    <w:rsid w:val="002A0CC7"/>
    <w:rsid w:val="002A0DD1"/>
    <w:rsid w:val="002A0EF5"/>
    <w:rsid w:val="002A101D"/>
    <w:rsid w:val="002A10A7"/>
    <w:rsid w:val="002A10F1"/>
    <w:rsid w:val="002A111B"/>
    <w:rsid w:val="002A1165"/>
    <w:rsid w:val="002A121A"/>
    <w:rsid w:val="002A15B0"/>
    <w:rsid w:val="002A15EC"/>
    <w:rsid w:val="002A1709"/>
    <w:rsid w:val="002A1768"/>
    <w:rsid w:val="002A191B"/>
    <w:rsid w:val="002A1A17"/>
    <w:rsid w:val="002A1A63"/>
    <w:rsid w:val="002A1B15"/>
    <w:rsid w:val="002A1C32"/>
    <w:rsid w:val="002A1F9E"/>
    <w:rsid w:val="002A201F"/>
    <w:rsid w:val="002A208F"/>
    <w:rsid w:val="002A2130"/>
    <w:rsid w:val="002A21AD"/>
    <w:rsid w:val="002A2370"/>
    <w:rsid w:val="002A2496"/>
    <w:rsid w:val="002A24CB"/>
    <w:rsid w:val="002A258D"/>
    <w:rsid w:val="002A2726"/>
    <w:rsid w:val="002A27FF"/>
    <w:rsid w:val="002A283C"/>
    <w:rsid w:val="002A29AC"/>
    <w:rsid w:val="002A2A1E"/>
    <w:rsid w:val="002A2A53"/>
    <w:rsid w:val="002A2B83"/>
    <w:rsid w:val="002A2B9F"/>
    <w:rsid w:val="002A305B"/>
    <w:rsid w:val="002A3168"/>
    <w:rsid w:val="002A3189"/>
    <w:rsid w:val="002A318E"/>
    <w:rsid w:val="002A31D4"/>
    <w:rsid w:val="002A3350"/>
    <w:rsid w:val="002A338B"/>
    <w:rsid w:val="002A33EF"/>
    <w:rsid w:val="002A34A9"/>
    <w:rsid w:val="002A3500"/>
    <w:rsid w:val="002A37B4"/>
    <w:rsid w:val="002A38B3"/>
    <w:rsid w:val="002A3979"/>
    <w:rsid w:val="002A3CBB"/>
    <w:rsid w:val="002A3DA4"/>
    <w:rsid w:val="002A3E13"/>
    <w:rsid w:val="002A4049"/>
    <w:rsid w:val="002A413A"/>
    <w:rsid w:val="002A4172"/>
    <w:rsid w:val="002A4232"/>
    <w:rsid w:val="002A4433"/>
    <w:rsid w:val="002A4438"/>
    <w:rsid w:val="002A4568"/>
    <w:rsid w:val="002A4619"/>
    <w:rsid w:val="002A4645"/>
    <w:rsid w:val="002A49C0"/>
    <w:rsid w:val="002A4A44"/>
    <w:rsid w:val="002A4C05"/>
    <w:rsid w:val="002A4CDA"/>
    <w:rsid w:val="002A4D28"/>
    <w:rsid w:val="002A4D3E"/>
    <w:rsid w:val="002A4D85"/>
    <w:rsid w:val="002A4E6A"/>
    <w:rsid w:val="002A4F6A"/>
    <w:rsid w:val="002A4F93"/>
    <w:rsid w:val="002A4FD4"/>
    <w:rsid w:val="002A4FF2"/>
    <w:rsid w:val="002A504C"/>
    <w:rsid w:val="002A51ED"/>
    <w:rsid w:val="002A52C5"/>
    <w:rsid w:val="002A5352"/>
    <w:rsid w:val="002A54D6"/>
    <w:rsid w:val="002A55F1"/>
    <w:rsid w:val="002A59CB"/>
    <w:rsid w:val="002A5B27"/>
    <w:rsid w:val="002A5B67"/>
    <w:rsid w:val="002A5C61"/>
    <w:rsid w:val="002A5DE8"/>
    <w:rsid w:val="002A5E38"/>
    <w:rsid w:val="002A5E9E"/>
    <w:rsid w:val="002A61E5"/>
    <w:rsid w:val="002A62FF"/>
    <w:rsid w:val="002A6305"/>
    <w:rsid w:val="002A65F2"/>
    <w:rsid w:val="002A6691"/>
    <w:rsid w:val="002A6723"/>
    <w:rsid w:val="002A679A"/>
    <w:rsid w:val="002A67A0"/>
    <w:rsid w:val="002A68AF"/>
    <w:rsid w:val="002A6A08"/>
    <w:rsid w:val="002A6D2A"/>
    <w:rsid w:val="002A6E43"/>
    <w:rsid w:val="002A6E73"/>
    <w:rsid w:val="002A700A"/>
    <w:rsid w:val="002A745B"/>
    <w:rsid w:val="002A75A2"/>
    <w:rsid w:val="002A767F"/>
    <w:rsid w:val="002A76A5"/>
    <w:rsid w:val="002A76C1"/>
    <w:rsid w:val="002A773B"/>
    <w:rsid w:val="002A77DB"/>
    <w:rsid w:val="002A77DC"/>
    <w:rsid w:val="002A798F"/>
    <w:rsid w:val="002A7996"/>
    <w:rsid w:val="002A7C88"/>
    <w:rsid w:val="002A7CAB"/>
    <w:rsid w:val="002A7DD1"/>
    <w:rsid w:val="002A7DF7"/>
    <w:rsid w:val="002A7F1B"/>
    <w:rsid w:val="002A7FBC"/>
    <w:rsid w:val="002B017D"/>
    <w:rsid w:val="002B01E7"/>
    <w:rsid w:val="002B01FA"/>
    <w:rsid w:val="002B0253"/>
    <w:rsid w:val="002B054B"/>
    <w:rsid w:val="002B0580"/>
    <w:rsid w:val="002B0776"/>
    <w:rsid w:val="002B09AC"/>
    <w:rsid w:val="002B0A2C"/>
    <w:rsid w:val="002B0C76"/>
    <w:rsid w:val="002B0D3D"/>
    <w:rsid w:val="002B0D79"/>
    <w:rsid w:val="002B0DFE"/>
    <w:rsid w:val="002B0F50"/>
    <w:rsid w:val="002B0FFD"/>
    <w:rsid w:val="002B108E"/>
    <w:rsid w:val="002B1160"/>
    <w:rsid w:val="002B11F5"/>
    <w:rsid w:val="002B152D"/>
    <w:rsid w:val="002B180D"/>
    <w:rsid w:val="002B1CDF"/>
    <w:rsid w:val="002B1CFF"/>
    <w:rsid w:val="002B1D09"/>
    <w:rsid w:val="002B1D7E"/>
    <w:rsid w:val="002B1DB6"/>
    <w:rsid w:val="002B1EBF"/>
    <w:rsid w:val="002B1F07"/>
    <w:rsid w:val="002B2062"/>
    <w:rsid w:val="002B20DB"/>
    <w:rsid w:val="002B20F4"/>
    <w:rsid w:val="002B21E6"/>
    <w:rsid w:val="002B22B2"/>
    <w:rsid w:val="002B2465"/>
    <w:rsid w:val="002B24C3"/>
    <w:rsid w:val="002B24DE"/>
    <w:rsid w:val="002B25A6"/>
    <w:rsid w:val="002B268A"/>
    <w:rsid w:val="002B2751"/>
    <w:rsid w:val="002B279F"/>
    <w:rsid w:val="002B2855"/>
    <w:rsid w:val="002B2943"/>
    <w:rsid w:val="002B2ABF"/>
    <w:rsid w:val="002B2B0A"/>
    <w:rsid w:val="002B2D17"/>
    <w:rsid w:val="002B2DF4"/>
    <w:rsid w:val="002B2EB9"/>
    <w:rsid w:val="002B2F76"/>
    <w:rsid w:val="002B2FA6"/>
    <w:rsid w:val="002B2FCA"/>
    <w:rsid w:val="002B3225"/>
    <w:rsid w:val="002B3228"/>
    <w:rsid w:val="002B373D"/>
    <w:rsid w:val="002B3921"/>
    <w:rsid w:val="002B3A80"/>
    <w:rsid w:val="002B3B22"/>
    <w:rsid w:val="002B3B4C"/>
    <w:rsid w:val="002B3C84"/>
    <w:rsid w:val="002B3CE0"/>
    <w:rsid w:val="002B3D3F"/>
    <w:rsid w:val="002B3DCA"/>
    <w:rsid w:val="002B3F8A"/>
    <w:rsid w:val="002B42C2"/>
    <w:rsid w:val="002B4581"/>
    <w:rsid w:val="002B466B"/>
    <w:rsid w:val="002B46AB"/>
    <w:rsid w:val="002B4AF4"/>
    <w:rsid w:val="002B4C81"/>
    <w:rsid w:val="002B4CE5"/>
    <w:rsid w:val="002B4D37"/>
    <w:rsid w:val="002B50B6"/>
    <w:rsid w:val="002B511D"/>
    <w:rsid w:val="002B5568"/>
    <w:rsid w:val="002B5A1E"/>
    <w:rsid w:val="002B5A52"/>
    <w:rsid w:val="002B5B5A"/>
    <w:rsid w:val="002B60FC"/>
    <w:rsid w:val="002B623C"/>
    <w:rsid w:val="002B639D"/>
    <w:rsid w:val="002B646E"/>
    <w:rsid w:val="002B65E7"/>
    <w:rsid w:val="002B6764"/>
    <w:rsid w:val="002B6ABF"/>
    <w:rsid w:val="002B6CBA"/>
    <w:rsid w:val="002B6DF7"/>
    <w:rsid w:val="002B6FF9"/>
    <w:rsid w:val="002B71E7"/>
    <w:rsid w:val="002B7299"/>
    <w:rsid w:val="002B76B1"/>
    <w:rsid w:val="002B7723"/>
    <w:rsid w:val="002B77AD"/>
    <w:rsid w:val="002B79AD"/>
    <w:rsid w:val="002B7A92"/>
    <w:rsid w:val="002B7AB2"/>
    <w:rsid w:val="002B7C22"/>
    <w:rsid w:val="002B7C49"/>
    <w:rsid w:val="002B7DBD"/>
    <w:rsid w:val="002B7EFD"/>
    <w:rsid w:val="002C0190"/>
    <w:rsid w:val="002C01FF"/>
    <w:rsid w:val="002C0231"/>
    <w:rsid w:val="002C04D4"/>
    <w:rsid w:val="002C04E0"/>
    <w:rsid w:val="002C0610"/>
    <w:rsid w:val="002C074E"/>
    <w:rsid w:val="002C07A9"/>
    <w:rsid w:val="002C07E6"/>
    <w:rsid w:val="002C094B"/>
    <w:rsid w:val="002C09CE"/>
    <w:rsid w:val="002C101B"/>
    <w:rsid w:val="002C10B0"/>
    <w:rsid w:val="002C112B"/>
    <w:rsid w:val="002C1188"/>
    <w:rsid w:val="002C11F2"/>
    <w:rsid w:val="002C1357"/>
    <w:rsid w:val="002C1488"/>
    <w:rsid w:val="002C1542"/>
    <w:rsid w:val="002C159B"/>
    <w:rsid w:val="002C17A5"/>
    <w:rsid w:val="002C1836"/>
    <w:rsid w:val="002C1977"/>
    <w:rsid w:val="002C1A38"/>
    <w:rsid w:val="002C1F04"/>
    <w:rsid w:val="002C1FBE"/>
    <w:rsid w:val="002C2115"/>
    <w:rsid w:val="002C2153"/>
    <w:rsid w:val="002C22C7"/>
    <w:rsid w:val="002C236F"/>
    <w:rsid w:val="002C23FB"/>
    <w:rsid w:val="002C243F"/>
    <w:rsid w:val="002C25A2"/>
    <w:rsid w:val="002C25E6"/>
    <w:rsid w:val="002C2603"/>
    <w:rsid w:val="002C2641"/>
    <w:rsid w:val="002C286E"/>
    <w:rsid w:val="002C28BD"/>
    <w:rsid w:val="002C298B"/>
    <w:rsid w:val="002C29F5"/>
    <w:rsid w:val="002C2BC6"/>
    <w:rsid w:val="002C2C14"/>
    <w:rsid w:val="002C2CB9"/>
    <w:rsid w:val="002C2D34"/>
    <w:rsid w:val="002C2D81"/>
    <w:rsid w:val="002C2F2F"/>
    <w:rsid w:val="002C3022"/>
    <w:rsid w:val="002C30FB"/>
    <w:rsid w:val="002C3470"/>
    <w:rsid w:val="002C373C"/>
    <w:rsid w:val="002C3ADD"/>
    <w:rsid w:val="002C3D0D"/>
    <w:rsid w:val="002C3E5F"/>
    <w:rsid w:val="002C3F62"/>
    <w:rsid w:val="002C40F2"/>
    <w:rsid w:val="002C413B"/>
    <w:rsid w:val="002C420D"/>
    <w:rsid w:val="002C46A5"/>
    <w:rsid w:val="002C479B"/>
    <w:rsid w:val="002C4827"/>
    <w:rsid w:val="002C4939"/>
    <w:rsid w:val="002C4B4E"/>
    <w:rsid w:val="002C4C7F"/>
    <w:rsid w:val="002C4D52"/>
    <w:rsid w:val="002C513F"/>
    <w:rsid w:val="002C51A4"/>
    <w:rsid w:val="002C5335"/>
    <w:rsid w:val="002C5377"/>
    <w:rsid w:val="002C5406"/>
    <w:rsid w:val="002C54C0"/>
    <w:rsid w:val="002C5554"/>
    <w:rsid w:val="002C560E"/>
    <w:rsid w:val="002C56ED"/>
    <w:rsid w:val="002C56EF"/>
    <w:rsid w:val="002C5996"/>
    <w:rsid w:val="002C59C4"/>
    <w:rsid w:val="002C5A2B"/>
    <w:rsid w:val="002C5BD2"/>
    <w:rsid w:val="002C5D04"/>
    <w:rsid w:val="002C5D78"/>
    <w:rsid w:val="002C5F07"/>
    <w:rsid w:val="002C5F2D"/>
    <w:rsid w:val="002C5FB1"/>
    <w:rsid w:val="002C60B9"/>
    <w:rsid w:val="002C6125"/>
    <w:rsid w:val="002C6161"/>
    <w:rsid w:val="002C61B0"/>
    <w:rsid w:val="002C621F"/>
    <w:rsid w:val="002C628F"/>
    <w:rsid w:val="002C62CA"/>
    <w:rsid w:val="002C6338"/>
    <w:rsid w:val="002C64A7"/>
    <w:rsid w:val="002C64EA"/>
    <w:rsid w:val="002C652E"/>
    <w:rsid w:val="002C681E"/>
    <w:rsid w:val="002C68A5"/>
    <w:rsid w:val="002C696F"/>
    <w:rsid w:val="002C6AC7"/>
    <w:rsid w:val="002C6E17"/>
    <w:rsid w:val="002C6F07"/>
    <w:rsid w:val="002C6F77"/>
    <w:rsid w:val="002C6F9D"/>
    <w:rsid w:val="002C711E"/>
    <w:rsid w:val="002C7189"/>
    <w:rsid w:val="002C71B0"/>
    <w:rsid w:val="002C7306"/>
    <w:rsid w:val="002C783A"/>
    <w:rsid w:val="002C7893"/>
    <w:rsid w:val="002C78FB"/>
    <w:rsid w:val="002C7A61"/>
    <w:rsid w:val="002C7A97"/>
    <w:rsid w:val="002C7DB3"/>
    <w:rsid w:val="002C7E0F"/>
    <w:rsid w:val="002C7E2F"/>
    <w:rsid w:val="002C7F84"/>
    <w:rsid w:val="002C7FA9"/>
    <w:rsid w:val="002D0026"/>
    <w:rsid w:val="002D0058"/>
    <w:rsid w:val="002D024D"/>
    <w:rsid w:val="002D031F"/>
    <w:rsid w:val="002D03BD"/>
    <w:rsid w:val="002D03C1"/>
    <w:rsid w:val="002D04A8"/>
    <w:rsid w:val="002D06BD"/>
    <w:rsid w:val="002D06C1"/>
    <w:rsid w:val="002D07BD"/>
    <w:rsid w:val="002D0A52"/>
    <w:rsid w:val="002D0A83"/>
    <w:rsid w:val="002D0AB1"/>
    <w:rsid w:val="002D0B6B"/>
    <w:rsid w:val="002D0B92"/>
    <w:rsid w:val="002D0ECE"/>
    <w:rsid w:val="002D10AD"/>
    <w:rsid w:val="002D10EC"/>
    <w:rsid w:val="002D1258"/>
    <w:rsid w:val="002D141B"/>
    <w:rsid w:val="002D149B"/>
    <w:rsid w:val="002D166B"/>
    <w:rsid w:val="002D1701"/>
    <w:rsid w:val="002D17C8"/>
    <w:rsid w:val="002D1944"/>
    <w:rsid w:val="002D1B66"/>
    <w:rsid w:val="002D1C69"/>
    <w:rsid w:val="002D1E58"/>
    <w:rsid w:val="002D2104"/>
    <w:rsid w:val="002D2204"/>
    <w:rsid w:val="002D22C4"/>
    <w:rsid w:val="002D2684"/>
    <w:rsid w:val="002D2706"/>
    <w:rsid w:val="002D2AC2"/>
    <w:rsid w:val="002D2B48"/>
    <w:rsid w:val="002D2B71"/>
    <w:rsid w:val="002D2CCC"/>
    <w:rsid w:val="002D2D16"/>
    <w:rsid w:val="002D2DDF"/>
    <w:rsid w:val="002D2E1A"/>
    <w:rsid w:val="002D33CE"/>
    <w:rsid w:val="002D3454"/>
    <w:rsid w:val="002D34E4"/>
    <w:rsid w:val="002D352F"/>
    <w:rsid w:val="002D3594"/>
    <w:rsid w:val="002D36F2"/>
    <w:rsid w:val="002D388B"/>
    <w:rsid w:val="002D38F2"/>
    <w:rsid w:val="002D3901"/>
    <w:rsid w:val="002D3B84"/>
    <w:rsid w:val="002D3C7B"/>
    <w:rsid w:val="002D3E5D"/>
    <w:rsid w:val="002D3F06"/>
    <w:rsid w:val="002D4104"/>
    <w:rsid w:val="002D416B"/>
    <w:rsid w:val="002D41F2"/>
    <w:rsid w:val="002D447B"/>
    <w:rsid w:val="002D4588"/>
    <w:rsid w:val="002D483B"/>
    <w:rsid w:val="002D48C2"/>
    <w:rsid w:val="002D4E89"/>
    <w:rsid w:val="002D5177"/>
    <w:rsid w:val="002D5351"/>
    <w:rsid w:val="002D53DA"/>
    <w:rsid w:val="002D5430"/>
    <w:rsid w:val="002D5475"/>
    <w:rsid w:val="002D5690"/>
    <w:rsid w:val="002D586B"/>
    <w:rsid w:val="002D590E"/>
    <w:rsid w:val="002D59DC"/>
    <w:rsid w:val="002D5B9D"/>
    <w:rsid w:val="002D5EA0"/>
    <w:rsid w:val="002D60BE"/>
    <w:rsid w:val="002D623D"/>
    <w:rsid w:val="002D626C"/>
    <w:rsid w:val="002D6480"/>
    <w:rsid w:val="002D64DC"/>
    <w:rsid w:val="002D6568"/>
    <w:rsid w:val="002D66E8"/>
    <w:rsid w:val="002D674B"/>
    <w:rsid w:val="002D691B"/>
    <w:rsid w:val="002D6951"/>
    <w:rsid w:val="002D7328"/>
    <w:rsid w:val="002D7401"/>
    <w:rsid w:val="002D7457"/>
    <w:rsid w:val="002D74F0"/>
    <w:rsid w:val="002D758A"/>
    <w:rsid w:val="002D7839"/>
    <w:rsid w:val="002D7B36"/>
    <w:rsid w:val="002D7D2E"/>
    <w:rsid w:val="002D7E58"/>
    <w:rsid w:val="002E05AF"/>
    <w:rsid w:val="002E0606"/>
    <w:rsid w:val="002E066C"/>
    <w:rsid w:val="002E06E2"/>
    <w:rsid w:val="002E07AE"/>
    <w:rsid w:val="002E0B3C"/>
    <w:rsid w:val="002E0CFA"/>
    <w:rsid w:val="002E0D1E"/>
    <w:rsid w:val="002E0EFA"/>
    <w:rsid w:val="002E0EFF"/>
    <w:rsid w:val="002E0F2E"/>
    <w:rsid w:val="002E103A"/>
    <w:rsid w:val="002E12E9"/>
    <w:rsid w:val="002E131B"/>
    <w:rsid w:val="002E1367"/>
    <w:rsid w:val="002E13B2"/>
    <w:rsid w:val="002E14A9"/>
    <w:rsid w:val="002E16AF"/>
    <w:rsid w:val="002E1752"/>
    <w:rsid w:val="002E17BC"/>
    <w:rsid w:val="002E188B"/>
    <w:rsid w:val="002E18FE"/>
    <w:rsid w:val="002E198B"/>
    <w:rsid w:val="002E19F3"/>
    <w:rsid w:val="002E1B97"/>
    <w:rsid w:val="002E1EBE"/>
    <w:rsid w:val="002E1F90"/>
    <w:rsid w:val="002E218A"/>
    <w:rsid w:val="002E2337"/>
    <w:rsid w:val="002E2340"/>
    <w:rsid w:val="002E24BF"/>
    <w:rsid w:val="002E250C"/>
    <w:rsid w:val="002E25FC"/>
    <w:rsid w:val="002E26DE"/>
    <w:rsid w:val="002E277E"/>
    <w:rsid w:val="002E278F"/>
    <w:rsid w:val="002E284F"/>
    <w:rsid w:val="002E2A6B"/>
    <w:rsid w:val="002E2B1E"/>
    <w:rsid w:val="002E2C33"/>
    <w:rsid w:val="002E3109"/>
    <w:rsid w:val="002E355B"/>
    <w:rsid w:val="002E3982"/>
    <w:rsid w:val="002E39C4"/>
    <w:rsid w:val="002E3B46"/>
    <w:rsid w:val="002E3B7A"/>
    <w:rsid w:val="002E3BF6"/>
    <w:rsid w:val="002E3D12"/>
    <w:rsid w:val="002E3E93"/>
    <w:rsid w:val="002E3F08"/>
    <w:rsid w:val="002E3F49"/>
    <w:rsid w:val="002E4305"/>
    <w:rsid w:val="002E43A4"/>
    <w:rsid w:val="002E47CE"/>
    <w:rsid w:val="002E4A86"/>
    <w:rsid w:val="002E4C23"/>
    <w:rsid w:val="002E4CCC"/>
    <w:rsid w:val="002E4F18"/>
    <w:rsid w:val="002E4FC1"/>
    <w:rsid w:val="002E4FCC"/>
    <w:rsid w:val="002E5045"/>
    <w:rsid w:val="002E50A1"/>
    <w:rsid w:val="002E50AD"/>
    <w:rsid w:val="002E5122"/>
    <w:rsid w:val="002E51AB"/>
    <w:rsid w:val="002E5347"/>
    <w:rsid w:val="002E548B"/>
    <w:rsid w:val="002E5516"/>
    <w:rsid w:val="002E5A2F"/>
    <w:rsid w:val="002E5BD8"/>
    <w:rsid w:val="002E5BE7"/>
    <w:rsid w:val="002E5C94"/>
    <w:rsid w:val="002E5F13"/>
    <w:rsid w:val="002E5F83"/>
    <w:rsid w:val="002E61A6"/>
    <w:rsid w:val="002E622B"/>
    <w:rsid w:val="002E636B"/>
    <w:rsid w:val="002E64CA"/>
    <w:rsid w:val="002E65F0"/>
    <w:rsid w:val="002E66F5"/>
    <w:rsid w:val="002E66F9"/>
    <w:rsid w:val="002E6786"/>
    <w:rsid w:val="002E6A53"/>
    <w:rsid w:val="002E6B0E"/>
    <w:rsid w:val="002E6C9B"/>
    <w:rsid w:val="002E6CE2"/>
    <w:rsid w:val="002E7088"/>
    <w:rsid w:val="002E7A8E"/>
    <w:rsid w:val="002E7B94"/>
    <w:rsid w:val="002E7BE3"/>
    <w:rsid w:val="002E7C77"/>
    <w:rsid w:val="002E7ED3"/>
    <w:rsid w:val="002F01D6"/>
    <w:rsid w:val="002F03B9"/>
    <w:rsid w:val="002F046C"/>
    <w:rsid w:val="002F04C4"/>
    <w:rsid w:val="002F04CA"/>
    <w:rsid w:val="002F0612"/>
    <w:rsid w:val="002F06DB"/>
    <w:rsid w:val="002F0C73"/>
    <w:rsid w:val="002F0F6E"/>
    <w:rsid w:val="002F101B"/>
    <w:rsid w:val="002F1198"/>
    <w:rsid w:val="002F1473"/>
    <w:rsid w:val="002F18B5"/>
    <w:rsid w:val="002F1AAD"/>
    <w:rsid w:val="002F1B10"/>
    <w:rsid w:val="002F1D55"/>
    <w:rsid w:val="002F1DD3"/>
    <w:rsid w:val="002F1E1D"/>
    <w:rsid w:val="002F1E8B"/>
    <w:rsid w:val="002F1F02"/>
    <w:rsid w:val="002F202F"/>
    <w:rsid w:val="002F217B"/>
    <w:rsid w:val="002F22F9"/>
    <w:rsid w:val="002F2300"/>
    <w:rsid w:val="002F2805"/>
    <w:rsid w:val="002F28AF"/>
    <w:rsid w:val="002F2A23"/>
    <w:rsid w:val="002F2A58"/>
    <w:rsid w:val="002F2B83"/>
    <w:rsid w:val="002F2BC0"/>
    <w:rsid w:val="002F2EF1"/>
    <w:rsid w:val="002F2F8F"/>
    <w:rsid w:val="002F303E"/>
    <w:rsid w:val="002F3080"/>
    <w:rsid w:val="002F3166"/>
    <w:rsid w:val="002F3202"/>
    <w:rsid w:val="002F3231"/>
    <w:rsid w:val="002F334C"/>
    <w:rsid w:val="002F3407"/>
    <w:rsid w:val="002F3667"/>
    <w:rsid w:val="002F36C6"/>
    <w:rsid w:val="002F377B"/>
    <w:rsid w:val="002F3929"/>
    <w:rsid w:val="002F3A76"/>
    <w:rsid w:val="002F3BF5"/>
    <w:rsid w:val="002F3C01"/>
    <w:rsid w:val="002F3F30"/>
    <w:rsid w:val="002F40A1"/>
    <w:rsid w:val="002F42E5"/>
    <w:rsid w:val="002F42F7"/>
    <w:rsid w:val="002F43BA"/>
    <w:rsid w:val="002F43C0"/>
    <w:rsid w:val="002F4673"/>
    <w:rsid w:val="002F478C"/>
    <w:rsid w:val="002F47FC"/>
    <w:rsid w:val="002F48E5"/>
    <w:rsid w:val="002F4C55"/>
    <w:rsid w:val="002F5279"/>
    <w:rsid w:val="002F564B"/>
    <w:rsid w:val="002F5D0D"/>
    <w:rsid w:val="002F5E4C"/>
    <w:rsid w:val="002F60FC"/>
    <w:rsid w:val="002F620A"/>
    <w:rsid w:val="002F62EA"/>
    <w:rsid w:val="002F6345"/>
    <w:rsid w:val="002F6420"/>
    <w:rsid w:val="002F64AB"/>
    <w:rsid w:val="002F658E"/>
    <w:rsid w:val="002F6959"/>
    <w:rsid w:val="002F6A24"/>
    <w:rsid w:val="002F6B1D"/>
    <w:rsid w:val="002F6E13"/>
    <w:rsid w:val="002F7249"/>
    <w:rsid w:val="002F7390"/>
    <w:rsid w:val="002F7484"/>
    <w:rsid w:val="002F75C7"/>
    <w:rsid w:val="002F77EB"/>
    <w:rsid w:val="002F7A2A"/>
    <w:rsid w:val="002F7A83"/>
    <w:rsid w:val="002F7CE1"/>
    <w:rsid w:val="002F7D86"/>
    <w:rsid w:val="002F7F09"/>
    <w:rsid w:val="002F7F58"/>
    <w:rsid w:val="003000E4"/>
    <w:rsid w:val="00300193"/>
    <w:rsid w:val="0030034D"/>
    <w:rsid w:val="00300449"/>
    <w:rsid w:val="003004BC"/>
    <w:rsid w:val="00300514"/>
    <w:rsid w:val="00300A55"/>
    <w:rsid w:val="00300AA2"/>
    <w:rsid w:val="00300B60"/>
    <w:rsid w:val="00300CD1"/>
    <w:rsid w:val="00300E44"/>
    <w:rsid w:val="00300EE6"/>
    <w:rsid w:val="00300F51"/>
    <w:rsid w:val="0030104F"/>
    <w:rsid w:val="00301109"/>
    <w:rsid w:val="00301350"/>
    <w:rsid w:val="003017CA"/>
    <w:rsid w:val="003018AE"/>
    <w:rsid w:val="003018E9"/>
    <w:rsid w:val="00301A10"/>
    <w:rsid w:val="00301A3A"/>
    <w:rsid w:val="00302169"/>
    <w:rsid w:val="00302313"/>
    <w:rsid w:val="00302328"/>
    <w:rsid w:val="003023B0"/>
    <w:rsid w:val="00302575"/>
    <w:rsid w:val="00302596"/>
    <w:rsid w:val="00302831"/>
    <w:rsid w:val="00302852"/>
    <w:rsid w:val="00302930"/>
    <w:rsid w:val="003029D5"/>
    <w:rsid w:val="00302B9C"/>
    <w:rsid w:val="00302C00"/>
    <w:rsid w:val="00302D30"/>
    <w:rsid w:val="0030300B"/>
    <w:rsid w:val="003031F2"/>
    <w:rsid w:val="00303335"/>
    <w:rsid w:val="003038AC"/>
    <w:rsid w:val="00303ACB"/>
    <w:rsid w:val="00303AF2"/>
    <w:rsid w:val="00303C58"/>
    <w:rsid w:val="00303D30"/>
    <w:rsid w:val="00303D98"/>
    <w:rsid w:val="00303E54"/>
    <w:rsid w:val="0030413E"/>
    <w:rsid w:val="00304164"/>
    <w:rsid w:val="0030441D"/>
    <w:rsid w:val="003044A9"/>
    <w:rsid w:val="003047C5"/>
    <w:rsid w:val="003047E1"/>
    <w:rsid w:val="00304857"/>
    <w:rsid w:val="00304900"/>
    <w:rsid w:val="00304A4A"/>
    <w:rsid w:val="00304CA7"/>
    <w:rsid w:val="00304D1E"/>
    <w:rsid w:val="00304E5D"/>
    <w:rsid w:val="00304EF9"/>
    <w:rsid w:val="00305051"/>
    <w:rsid w:val="003050A0"/>
    <w:rsid w:val="003050BA"/>
    <w:rsid w:val="0030530D"/>
    <w:rsid w:val="0030560F"/>
    <w:rsid w:val="00305676"/>
    <w:rsid w:val="0030568A"/>
    <w:rsid w:val="0030580A"/>
    <w:rsid w:val="0030582F"/>
    <w:rsid w:val="00305901"/>
    <w:rsid w:val="00305905"/>
    <w:rsid w:val="00305922"/>
    <w:rsid w:val="003059DE"/>
    <w:rsid w:val="00305ABB"/>
    <w:rsid w:val="00305BAC"/>
    <w:rsid w:val="00305FA5"/>
    <w:rsid w:val="00306176"/>
    <w:rsid w:val="003063ED"/>
    <w:rsid w:val="00306543"/>
    <w:rsid w:val="00306890"/>
    <w:rsid w:val="00306A21"/>
    <w:rsid w:val="00306B86"/>
    <w:rsid w:val="00306FCA"/>
    <w:rsid w:val="003071D0"/>
    <w:rsid w:val="0030729D"/>
    <w:rsid w:val="003072B3"/>
    <w:rsid w:val="0030735B"/>
    <w:rsid w:val="003074DF"/>
    <w:rsid w:val="003076ED"/>
    <w:rsid w:val="0030771F"/>
    <w:rsid w:val="0030775A"/>
    <w:rsid w:val="00307935"/>
    <w:rsid w:val="00307A15"/>
    <w:rsid w:val="00307B8E"/>
    <w:rsid w:val="00307DC4"/>
    <w:rsid w:val="00307F82"/>
    <w:rsid w:val="00307F88"/>
    <w:rsid w:val="00310266"/>
    <w:rsid w:val="003102C3"/>
    <w:rsid w:val="003102CD"/>
    <w:rsid w:val="00310309"/>
    <w:rsid w:val="0031036B"/>
    <w:rsid w:val="00310404"/>
    <w:rsid w:val="00310524"/>
    <w:rsid w:val="003105DA"/>
    <w:rsid w:val="003107BD"/>
    <w:rsid w:val="00310834"/>
    <w:rsid w:val="00310B7D"/>
    <w:rsid w:val="00310EA3"/>
    <w:rsid w:val="00311217"/>
    <w:rsid w:val="003112A7"/>
    <w:rsid w:val="003112B6"/>
    <w:rsid w:val="00311332"/>
    <w:rsid w:val="0031148E"/>
    <w:rsid w:val="00311513"/>
    <w:rsid w:val="0031155C"/>
    <w:rsid w:val="00311710"/>
    <w:rsid w:val="0031173F"/>
    <w:rsid w:val="003117F5"/>
    <w:rsid w:val="003119C4"/>
    <w:rsid w:val="00311C00"/>
    <w:rsid w:val="00311CC0"/>
    <w:rsid w:val="00311E0C"/>
    <w:rsid w:val="00311F12"/>
    <w:rsid w:val="00312075"/>
    <w:rsid w:val="003120AA"/>
    <w:rsid w:val="00312144"/>
    <w:rsid w:val="00312223"/>
    <w:rsid w:val="003122AF"/>
    <w:rsid w:val="00312498"/>
    <w:rsid w:val="003125B9"/>
    <w:rsid w:val="003125C0"/>
    <w:rsid w:val="003126C4"/>
    <w:rsid w:val="0031273E"/>
    <w:rsid w:val="00312775"/>
    <w:rsid w:val="0031291C"/>
    <w:rsid w:val="00312A5F"/>
    <w:rsid w:val="00312CB2"/>
    <w:rsid w:val="00312FD9"/>
    <w:rsid w:val="00313107"/>
    <w:rsid w:val="0031324C"/>
    <w:rsid w:val="00313337"/>
    <w:rsid w:val="00313369"/>
    <w:rsid w:val="003133EE"/>
    <w:rsid w:val="0031341C"/>
    <w:rsid w:val="00313491"/>
    <w:rsid w:val="003134E2"/>
    <w:rsid w:val="003135E9"/>
    <w:rsid w:val="00313622"/>
    <w:rsid w:val="003136B6"/>
    <w:rsid w:val="0031372E"/>
    <w:rsid w:val="0031395C"/>
    <w:rsid w:val="003139B0"/>
    <w:rsid w:val="00313ACB"/>
    <w:rsid w:val="00313AF6"/>
    <w:rsid w:val="00313B1E"/>
    <w:rsid w:val="00313C24"/>
    <w:rsid w:val="00313DD4"/>
    <w:rsid w:val="00313DF3"/>
    <w:rsid w:val="00314042"/>
    <w:rsid w:val="0031409C"/>
    <w:rsid w:val="003140F2"/>
    <w:rsid w:val="00314190"/>
    <w:rsid w:val="0031433A"/>
    <w:rsid w:val="00314CF2"/>
    <w:rsid w:val="00314E98"/>
    <w:rsid w:val="00314F62"/>
    <w:rsid w:val="00314FE9"/>
    <w:rsid w:val="003150BA"/>
    <w:rsid w:val="003150D6"/>
    <w:rsid w:val="003151AC"/>
    <w:rsid w:val="003151C9"/>
    <w:rsid w:val="003151E3"/>
    <w:rsid w:val="003154BE"/>
    <w:rsid w:val="003154F4"/>
    <w:rsid w:val="0031553B"/>
    <w:rsid w:val="003156A9"/>
    <w:rsid w:val="003159E6"/>
    <w:rsid w:val="00315AFC"/>
    <w:rsid w:val="00315DDC"/>
    <w:rsid w:val="00315F7A"/>
    <w:rsid w:val="00316482"/>
    <w:rsid w:val="0031652D"/>
    <w:rsid w:val="003169B3"/>
    <w:rsid w:val="00316A8F"/>
    <w:rsid w:val="00316B58"/>
    <w:rsid w:val="00316C06"/>
    <w:rsid w:val="00316E4E"/>
    <w:rsid w:val="0031711C"/>
    <w:rsid w:val="00317122"/>
    <w:rsid w:val="003172AB"/>
    <w:rsid w:val="003173E0"/>
    <w:rsid w:val="0031754E"/>
    <w:rsid w:val="003176E0"/>
    <w:rsid w:val="003177A2"/>
    <w:rsid w:val="00317834"/>
    <w:rsid w:val="003179C3"/>
    <w:rsid w:val="00317A69"/>
    <w:rsid w:val="00317B22"/>
    <w:rsid w:val="00317B55"/>
    <w:rsid w:val="00317B65"/>
    <w:rsid w:val="00317FD9"/>
    <w:rsid w:val="0032021E"/>
    <w:rsid w:val="0032022A"/>
    <w:rsid w:val="0032024B"/>
    <w:rsid w:val="00320269"/>
    <w:rsid w:val="003203F1"/>
    <w:rsid w:val="003206AD"/>
    <w:rsid w:val="00320770"/>
    <w:rsid w:val="00320A9D"/>
    <w:rsid w:val="00320B1F"/>
    <w:rsid w:val="00320FC5"/>
    <w:rsid w:val="00321033"/>
    <w:rsid w:val="0032105D"/>
    <w:rsid w:val="0032109F"/>
    <w:rsid w:val="003210F8"/>
    <w:rsid w:val="003213DC"/>
    <w:rsid w:val="00321415"/>
    <w:rsid w:val="00321424"/>
    <w:rsid w:val="003214A6"/>
    <w:rsid w:val="00321513"/>
    <w:rsid w:val="00321518"/>
    <w:rsid w:val="003215A2"/>
    <w:rsid w:val="003215EC"/>
    <w:rsid w:val="00321629"/>
    <w:rsid w:val="003217B2"/>
    <w:rsid w:val="003217F1"/>
    <w:rsid w:val="003219BF"/>
    <w:rsid w:val="003219F9"/>
    <w:rsid w:val="00321BD7"/>
    <w:rsid w:val="00321DE6"/>
    <w:rsid w:val="003221BD"/>
    <w:rsid w:val="003222CA"/>
    <w:rsid w:val="003229A7"/>
    <w:rsid w:val="00322A43"/>
    <w:rsid w:val="00322A75"/>
    <w:rsid w:val="00322ABE"/>
    <w:rsid w:val="00322AD5"/>
    <w:rsid w:val="00322AD8"/>
    <w:rsid w:val="00322B2A"/>
    <w:rsid w:val="00322C79"/>
    <w:rsid w:val="00322D1A"/>
    <w:rsid w:val="00322FE1"/>
    <w:rsid w:val="00322FE6"/>
    <w:rsid w:val="00322FFA"/>
    <w:rsid w:val="00323499"/>
    <w:rsid w:val="003237C0"/>
    <w:rsid w:val="00323948"/>
    <w:rsid w:val="00323AF1"/>
    <w:rsid w:val="00323B0B"/>
    <w:rsid w:val="00323CDA"/>
    <w:rsid w:val="00323CF3"/>
    <w:rsid w:val="00323D68"/>
    <w:rsid w:val="00324007"/>
    <w:rsid w:val="0032400F"/>
    <w:rsid w:val="003240CB"/>
    <w:rsid w:val="00324149"/>
    <w:rsid w:val="003242B8"/>
    <w:rsid w:val="00324536"/>
    <w:rsid w:val="003246F5"/>
    <w:rsid w:val="0032485C"/>
    <w:rsid w:val="00324A55"/>
    <w:rsid w:val="00324A77"/>
    <w:rsid w:val="00324AB7"/>
    <w:rsid w:val="00324B8A"/>
    <w:rsid w:val="00324D6A"/>
    <w:rsid w:val="00324EDE"/>
    <w:rsid w:val="0032520C"/>
    <w:rsid w:val="0032567F"/>
    <w:rsid w:val="003257DA"/>
    <w:rsid w:val="00325805"/>
    <w:rsid w:val="003258A1"/>
    <w:rsid w:val="003258BE"/>
    <w:rsid w:val="003259B4"/>
    <w:rsid w:val="003259DC"/>
    <w:rsid w:val="00325A12"/>
    <w:rsid w:val="00325A3B"/>
    <w:rsid w:val="00325AC8"/>
    <w:rsid w:val="00325B2F"/>
    <w:rsid w:val="00325DB4"/>
    <w:rsid w:val="00325DCC"/>
    <w:rsid w:val="00325DF8"/>
    <w:rsid w:val="00325E57"/>
    <w:rsid w:val="00325F0B"/>
    <w:rsid w:val="00325F0D"/>
    <w:rsid w:val="00325FC2"/>
    <w:rsid w:val="0032605D"/>
    <w:rsid w:val="003262A1"/>
    <w:rsid w:val="00326307"/>
    <w:rsid w:val="00326676"/>
    <w:rsid w:val="003266CA"/>
    <w:rsid w:val="003266D8"/>
    <w:rsid w:val="003266E8"/>
    <w:rsid w:val="00326944"/>
    <w:rsid w:val="003269FB"/>
    <w:rsid w:val="00326C98"/>
    <w:rsid w:val="00326DA8"/>
    <w:rsid w:val="00326DF4"/>
    <w:rsid w:val="00327328"/>
    <w:rsid w:val="0032735E"/>
    <w:rsid w:val="003277E3"/>
    <w:rsid w:val="003278B9"/>
    <w:rsid w:val="0032791F"/>
    <w:rsid w:val="00327AA8"/>
    <w:rsid w:val="00327B67"/>
    <w:rsid w:val="00327CCC"/>
    <w:rsid w:val="00327F27"/>
    <w:rsid w:val="00327FAD"/>
    <w:rsid w:val="00330053"/>
    <w:rsid w:val="003302D5"/>
    <w:rsid w:val="0033034C"/>
    <w:rsid w:val="00330360"/>
    <w:rsid w:val="003304E5"/>
    <w:rsid w:val="00330793"/>
    <w:rsid w:val="003308F1"/>
    <w:rsid w:val="0033099C"/>
    <w:rsid w:val="00330AAA"/>
    <w:rsid w:val="00330B2C"/>
    <w:rsid w:val="00330CDC"/>
    <w:rsid w:val="0033103B"/>
    <w:rsid w:val="0033105B"/>
    <w:rsid w:val="0033107E"/>
    <w:rsid w:val="00331095"/>
    <w:rsid w:val="00331466"/>
    <w:rsid w:val="00331662"/>
    <w:rsid w:val="00331784"/>
    <w:rsid w:val="00331791"/>
    <w:rsid w:val="003317BC"/>
    <w:rsid w:val="00331A7F"/>
    <w:rsid w:val="00331C37"/>
    <w:rsid w:val="00331ED0"/>
    <w:rsid w:val="003321D0"/>
    <w:rsid w:val="00332287"/>
    <w:rsid w:val="003324B6"/>
    <w:rsid w:val="0033251D"/>
    <w:rsid w:val="0033257F"/>
    <w:rsid w:val="0033262A"/>
    <w:rsid w:val="00332757"/>
    <w:rsid w:val="00332960"/>
    <w:rsid w:val="003329AC"/>
    <w:rsid w:val="003329F2"/>
    <w:rsid w:val="00332A50"/>
    <w:rsid w:val="00332A90"/>
    <w:rsid w:val="00332AA5"/>
    <w:rsid w:val="00332AB7"/>
    <w:rsid w:val="00332ADC"/>
    <w:rsid w:val="00332B6B"/>
    <w:rsid w:val="00332C30"/>
    <w:rsid w:val="00332C98"/>
    <w:rsid w:val="00332ECD"/>
    <w:rsid w:val="00332FC4"/>
    <w:rsid w:val="00333554"/>
    <w:rsid w:val="003335AF"/>
    <w:rsid w:val="003336ED"/>
    <w:rsid w:val="003336F3"/>
    <w:rsid w:val="0033392B"/>
    <w:rsid w:val="0033394C"/>
    <w:rsid w:val="00333BE0"/>
    <w:rsid w:val="00333EA9"/>
    <w:rsid w:val="00333F52"/>
    <w:rsid w:val="00334121"/>
    <w:rsid w:val="00334210"/>
    <w:rsid w:val="00334364"/>
    <w:rsid w:val="0033446D"/>
    <w:rsid w:val="00334502"/>
    <w:rsid w:val="00334809"/>
    <w:rsid w:val="003348DC"/>
    <w:rsid w:val="003349B0"/>
    <w:rsid w:val="00334C26"/>
    <w:rsid w:val="00334C27"/>
    <w:rsid w:val="00334D55"/>
    <w:rsid w:val="00335101"/>
    <w:rsid w:val="00335343"/>
    <w:rsid w:val="003353B5"/>
    <w:rsid w:val="00335408"/>
    <w:rsid w:val="00335788"/>
    <w:rsid w:val="00335843"/>
    <w:rsid w:val="003358F2"/>
    <w:rsid w:val="00335925"/>
    <w:rsid w:val="0033596B"/>
    <w:rsid w:val="003359B2"/>
    <w:rsid w:val="00335CB7"/>
    <w:rsid w:val="00335E34"/>
    <w:rsid w:val="00335F69"/>
    <w:rsid w:val="0033607C"/>
    <w:rsid w:val="003361EF"/>
    <w:rsid w:val="003363CE"/>
    <w:rsid w:val="003366B4"/>
    <w:rsid w:val="00336B2E"/>
    <w:rsid w:val="00336BE7"/>
    <w:rsid w:val="00336C41"/>
    <w:rsid w:val="00336CA9"/>
    <w:rsid w:val="00336DA0"/>
    <w:rsid w:val="00337108"/>
    <w:rsid w:val="00337198"/>
    <w:rsid w:val="0033735A"/>
    <w:rsid w:val="00337438"/>
    <w:rsid w:val="00337620"/>
    <w:rsid w:val="003376A4"/>
    <w:rsid w:val="00337762"/>
    <w:rsid w:val="00337766"/>
    <w:rsid w:val="00337822"/>
    <w:rsid w:val="003378D8"/>
    <w:rsid w:val="003378F2"/>
    <w:rsid w:val="0033793D"/>
    <w:rsid w:val="00337ACD"/>
    <w:rsid w:val="00337C32"/>
    <w:rsid w:val="003401F2"/>
    <w:rsid w:val="003402BB"/>
    <w:rsid w:val="003404CB"/>
    <w:rsid w:val="00340547"/>
    <w:rsid w:val="00340705"/>
    <w:rsid w:val="0034074E"/>
    <w:rsid w:val="00340A81"/>
    <w:rsid w:val="00340D56"/>
    <w:rsid w:val="00340DF4"/>
    <w:rsid w:val="00340EB0"/>
    <w:rsid w:val="00340EF5"/>
    <w:rsid w:val="00340F1D"/>
    <w:rsid w:val="00340FAA"/>
    <w:rsid w:val="00340FE4"/>
    <w:rsid w:val="003410BF"/>
    <w:rsid w:val="0034110E"/>
    <w:rsid w:val="00341119"/>
    <w:rsid w:val="0034145E"/>
    <w:rsid w:val="00341465"/>
    <w:rsid w:val="0034155B"/>
    <w:rsid w:val="00341B87"/>
    <w:rsid w:val="00341BFE"/>
    <w:rsid w:val="00341D36"/>
    <w:rsid w:val="00341E9C"/>
    <w:rsid w:val="00341F09"/>
    <w:rsid w:val="00341F32"/>
    <w:rsid w:val="00341FB1"/>
    <w:rsid w:val="00342249"/>
    <w:rsid w:val="00342548"/>
    <w:rsid w:val="003427BC"/>
    <w:rsid w:val="0034285C"/>
    <w:rsid w:val="003429C5"/>
    <w:rsid w:val="003429D1"/>
    <w:rsid w:val="00342A2B"/>
    <w:rsid w:val="00342B69"/>
    <w:rsid w:val="00342BB8"/>
    <w:rsid w:val="00342BC8"/>
    <w:rsid w:val="00342C4F"/>
    <w:rsid w:val="00342D77"/>
    <w:rsid w:val="00342EEF"/>
    <w:rsid w:val="00342F75"/>
    <w:rsid w:val="003431F2"/>
    <w:rsid w:val="003433D0"/>
    <w:rsid w:val="00343849"/>
    <w:rsid w:val="0034386F"/>
    <w:rsid w:val="003439B1"/>
    <w:rsid w:val="003439E3"/>
    <w:rsid w:val="00343BB1"/>
    <w:rsid w:val="00343E91"/>
    <w:rsid w:val="00343EF5"/>
    <w:rsid w:val="00343F2C"/>
    <w:rsid w:val="00343F33"/>
    <w:rsid w:val="00343F8B"/>
    <w:rsid w:val="00344248"/>
    <w:rsid w:val="0034425A"/>
    <w:rsid w:val="0034427A"/>
    <w:rsid w:val="00344334"/>
    <w:rsid w:val="003444C0"/>
    <w:rsid w:val="00344677"/>
    <w:rsid w:val="003446D1"/>
    <w:rsid w:val="00344798"/>
    <w:rsid w:val="00344802"/>
    <w:rsid w:val="003448DC"/>
    <w:rsid w:val="00344F64"/>
    <w:rsid w:val="00345017"/>
    <w:rsid w:val="00345168"/>
    <w:rsid w:val="003452D6"/>
    <w:rsid w:val="003452F0"/>
    <w:rsid w:val="00345473"/>
    <w:rsid w:val="00345544"/>
    <w:rsid w:val="00345639"/>
    <w:rsid w:val="0034566D"/>
    <w:rsid w:val="0034577B"/>
    <w:rsid w:val="00345973"/>
    <w:rsid w:val="0034603C"/>
    <w:rsid w:val="00346124"/>
    <w:rsid w:val="003464DE"/>
    <w:rsid w:val="003465EE"/>
    <w:rsid w:val="0034673D"/>
    <w:rsid w:val="003468F5"/>
    <w:rsid w:val="00346BB5"/>
    <w:rsid w:val="00346BF7"/>
    <w:rsid w:val="00346EAF"/>
    <w:rsid w:val="003470C1"/>
    <w:rsid w:val="00347273"/>
    <w:rsid w:val="0034745E"/>
    <w:rsid w:val="003474C5"/>
    <w:rsid w:val="00347522"/>
    <w:rsid w:val="0034757D"/>
    <w:rsid w:val="003477E4"/>
    <w:rsid w:val="00347931"/>
    <w:rsid w:val="0034793B"/>
    <w:rsid w:val="0034797B"/>
    <w:rsid w:val="00347991"/>
    <w:rsid w:val="00347ABA"/>
    <w:rsid w:val="00347C1E"/>
    <w:rsid w:val="00347DFE"/>
    <w:rsid w:val="00347ECB"/>
    <w:rsid w:val="00347F59"/>
    <w:rsid w:val="003500A6"/>
    <w:rsid w:val="003501EC"/>
    <w:rsid w:val="003504AC"/>
    <w:rsid w:val="003504E0"/>
    <w:rsid w:val="00350736"/>
    <w:rsid w:val="00350970"/>
    <w:rsid w:val="003509E3"/>
    <w:rsid w:val="00350B50"/>
    <w:rsid w:val="00350BE0"/>
    <w:rsid w:val="00350C09"/>
    <w:rsid w:val="00350E31"/>
    <w:rsid w:val="00350FA5"/>
    <w:rsid w:val="00351076"/>
    <w:rsid w:val="00351155"/>
    <w:rsid w:val="003511CF"/>
    <w:rsid w:val="00351256"/>
    <w:rsid w:val="003512A6"/>
    <w:rsid w:val="003512C3"/>
    <w:rsid w:val="00351375"/>
    <w:rsid w:val="0035147A"/>
    <w:rsid w:val="0035156F"/>
    <w:rsid w:val="00351649"/>
    <w:rsid w:val="0035165E"/>
    <w:rsid w:val="003516AF"/>
    <w:rsid w:val="00351733"/>
    <w:rsid w:val="00351736"/>
    <w:rsid w:val="00351886"/>
    <w:rsid w:val="003518CD"/>
    <w:rsid w:val="00351907"/>
    <w:rsid w:val="00351A00"/>
    <w:rsid w:val="00351B5B"/>
    <w:rsid w:val="00351F5D"/>
    <w:rsid w:val="0035201D"/>
    <w:rsid w:val="003522F5"/>
    <w:rsid w:val="0035258A"/>
    <w:rsid w:val="003525C9"/>
    <w:rsid w:val="00352748"/>
    <w:rsid w:val="00352763"/>
    <w:rsid w:val="003527BB"/>
    <w:rsid w:val="00352968"/>
    <w:rsid w:val="00352A1A"/>
    <w:rsid w:val="00352BCE"/>
    <w:rsid w:val="00352D52"/>
    <w:rsid w:val="00352D67"/>
    <w:rsid w:val="0035305D"/>
    <w:rsid w:val="003530F5"/>
    <w:rsid w:val="00353139"/>
    <w:rsid w:val="0035314F"/>
    <w:rsid w:val="003532D8"/>
    <w:rsid w:val="0035330C"/>
    <w:rsid w:val="0035335D"/>
    <w:rsid w:val="0035341A"/>
    <w:rsid w:val="00353421"/>
    <w:rsid w:val="0035346E"/>
    <w:rsid w:val="00353A68"/>
    <w:rsid w:val="00353A8C"/>
    <w:rsid w:val="00353B6C"/>
    <w:rsid w:val="00353BE2"/>
    <w:rsid w:val="00353DDD"/>
    <w:rsid w:val="00354242"/>
    <w:rsid w:val="00354375"/>
    <w:rsid w:val="003546BB"/>
    <w:rsid w:val="00354791"/>
    <w:rsid w:val="00354B50"/>
    <w:rsid w:val="00354BA4"/>
    <w:rsid w:val="00354EAC"/>
    <w:rsid w:val="00355137"/>
    <w:rsid w:val="0035519D"/>
    <w:rsid w:val="0035530B"/>
    <w:rsid w:val="003553A7"/>
    <w:rsid w:val="00355674"/>
    <w:rsid w:val="00355733"/>
    <w:rsid w:val="003557DD"/>
    <w:rsid w:val="0035593B"/>
    <w:rsid w:val="00355D0A"/>
    <w:rsid w:val="00355DAE"/>
    <w:rsid w:val="00355E18"/>
    <w:rsid w:val="00356051"/>
    <w:rsid w:val="003560F5"/>
    <w:rsid w:val="00356172"/>
    <w:rsid w:val="003562A8"/>
    <w:rsid w:val="003562B6"/>
    <w:rsid w:val="003562F4"/>
    <w:rsid w:val="00356408"/>
    <w:rsid w:val="003565C9"/>
    <w:rsid w:val="003565D4"/>
    <w:rsid w:val="00356646"/>
    <w:rsid w:val="0035675C"/>
    <w:rsid w:val="00356826"/>
    <w:rsid w:val="003568BE"/>
    <w:rsid w:val="003569A4"/>
    <w:rsid w:val="00356B3B"/>
    <w:rsid w:val="00356BF4"/>
    <w:rsid w:val="00356CB7"/>
    <w:rsid w:val="00356DB2"/>
    <w:rsid w:val="00356DC0"/>
    <w:rsid w:val="00356E3D"/>
    <w:rsid w:val="00356FFC"/>
    <w:rsid w:val="00357077"/>
    <w:rsid w:val="0035737E"/>
    <w:rsid w:val="0035738C"/>
    <w:rsid w:val="00357644"/>
    <w:rsid w:val="00357839"/>
    <w:rsid w:val="003578D2"/>
    <w:rsid w:val="00357A40"/>
    <w:rsid w:val="00357A6B"/>
    <w:rsid w:val="00357B4B"/>
    <w:rsid w:val="00357DC1"/>
    <w:rsid w:val="00357DCF"/>
    <w:rsid w:val="00360115"/>
    <w:rsid w:val="0036012C"/>
    <w:rsid w:val="0036028A"/>
    <w:rsid w:val="003604ED"/>
    <w:rsid w:val="0036064C"/>
    <w:rsid w:val="00360772"/>
    <w:rsid w:val="0036077E"/>
    <w:rsid w:val="003608E2"/>
    <w:rsid w:val="00360976"/>
    <w:rsid w:val="003609EC"/>
    <w:rsid w:val="00360DF9"/>
    <w:rsid w:val="00360E99"/>
    <w:rsid w:val="00360F29"/>
    <w:rsid w:val="00360F86"/>
    <w:rsid w:val="00360F8B"/>
    <w:rsid w:val="00360FAA"/>
    <w:rsid w:val="0036100E"/>
    <w:rsid w:val="003610F5"/>
    <w:rsid w:val="003613A1"/>
    <w:rsid w:val="003613CF"/>
    <w:rsid w:val="0036153C"/>
    <w:rsid w:val="0036160A"/>
    <w:rsid w:val="00361645"/>
    <w:rsid w:val="003616C2"/>
    <w:rsid w:val="003616EB"/>
    <w:rsid w:val="003618A6"/>
    <w:rsid w:val="003618DF"/>
    <w:rsid w:val="0036190B"/>
    <w:rsid w:val="003619B1"/>
    <w:rsid w:val="00361A2A"/>
    <w:rsid w:val="00361A5C"/>
    <w:rsid w:val="00361A8F"/>
    <w:rsid w:val="00361AA1"/>
    <w:rsid w:val="00361C69"/>
    <w:rsid w:val="00361D44"/>
    <w:rsid w:val="00361F10"/>
    <w:rsid w:val="003621D8"/>
    <w:rsid w:val="00362278"/>
    <w:rsid w:val="003622D4"/>
    <w:rsid w:val="0036232E"/>
    <w:rsid w:val="00362403"/>
    <w:rsid w:val="00362435"/>
    <w:rsid w:val="003625C5"/>
    <w:rsid w:val="00362607"/>
    <w:rsid w:val="00362854"/>
    <w:rsid w:val="00362898"/>
    <w:rsid w:val="003629E5"/>
    <w:rsid w:val="00362A7A"/>
    <w:rsid w:val="00362ACB"/>
    <w:rsid w:val="00362B4A"/>
    <w:rsid w:val="00362CD5"/>
    <w:rsid w:val="00362EFA"/>
    <w:rsid w:val="00363081"/>
    <w:rsid w:val="0036329E"/>
    <w:rsid w:val="00363716"/>
    <w:rsid w:val="00363779"/>
    <w:rsid w:val="0036387C"/>
    <w:rsid w:val="00363997"/>
    <w:rsid w:val="003639D0"/>
    <w:rsid w:val="00363B26"/>
    <w:rsid w:val="00363DA4"/>
    <w:rsid w:val="00363F02"/>
    <w:rsid w:val="00363F93"/>
    <w:rsid w:val="00364187"/>
    <w:rsid w:val="003642F2"/>
    <w:rsid w:val="003643AF"/>
    <w:rsid w:val="0036443B"/>
    <w:rsid w:val="0036460C"/>
    <w:rsid w:val="003646D8"/>
    <w:rsid w:val="003649EC"/>
    <w:rsid w:val="00364A7C"/>
    <w:rsid w:val="00364B67"/>
    <w:rsid w:val="00364D00"/>
    <w:rsid w:val="00364D11"/>
    <w:rsid w:val="00364D82"/>
    <w:rsid w:val="00364DBC"/>
    <w:rsid w:val="00364F44"/>
    <w:rsid w:val="0036509E"/>
    <w:rsid w:val="0036529E"/>
    <w:rsid w:val="003652E4"/>
    <w:rsid w:val="003653B2"/>
    <w:rsid w:val="003654BA"/>
    <w:rsid w:val="00365883"/>
    <w:rsid w:val="00365AAB"/>
    <w:rsid w:val="00365AC9"/>
    <w:rsid w:val="00365CD0"/>
    <w:rsid w:val="00365D9B"/>
    <w:rsid w:val="00365E5F"/>
    <w:rsid w:val="00366128"/>
    <w:rsid w:val="00366730"/>
    <w:rsid w:val="00366986"/>
    <w:rsid w:val="00366B03"/>
    <w:rsid w:val="00366B33"/>
    <w:rsid w:val="00366B62"/>
    <w:rsid w:val="00366B80"/>
    <w:rsid w:val="00366BBE"/>
    <w:rsid w:val="00366BE6"/>
    <w:rsid w:val="00366E6E"/>
    <w:rsid w:val="00366EB3"/>
    <w:rsid w:val="0036713C"/>
    <w:rsid w:val="00367141"/>
    <w:rsid w:val="003675ED"/>
    <w:rsid w:val="00367819"/>
    <w:rsid w:val="00367934"/>
    <w:rsid w:val="003679A9"/>
    <w:rsid w:val="003679DE"/>
    <w:rsid w:val="00367BA4"/>
    <w:rsid w:val="00367CA3"/>
    <w:rsid w:val="00367D43"/>
    <w:rsid w:val="00367E16"/>
    <w:rsid w:val="00367F1E"/>
    <w:rsid w:val="00370031"/>
    <w:rsid w:val="0037014E"/>
    <w:rsid w:val="003701AC"/>
    <w:rsid w:val="003701FA"/>
    <w:rsid w:val="003702AE"/>
    <w:rsid w:val="00370381"/>
    <w:rsid w:val="00370540"/>
    <w:rsid w:val="0037061B"/>
    <w:rsid w:val="0037071E"/>
    <w:rsid w:val="00370AA3"/>
    <w:rsid w:val="00370CAE"/>
    <w:rsid w:val="00370EEB"/>
    <w:rsid w:val="00370FE3"/>
    <w:rsid w:val="0037112F"/>
    <w:rsid w:val="00371146"/>
    <w:rsid w:val="00371330"/>
    <w:rsid w:val="00371468"/>
    <w:rsid w:val="003716B0"/>
    <w:rsid w:val="003717FF"/>
    <w:rsid w:val="00371CB2"/>
    <w:rsid w:val="00371D1B"/>
    <w:rsid w:val="00371D51"/>
    <w:rsid w:val="00371ECF"/>
    <w:rsid w:val="00371F8A"/>
    <w:rsid w:val="0037217F"/>
    <w:rsid w:val="0037236D"/>
    <w:rsid w:val="0037242F"/>
    <w:rsid w:val="00372487"/>
    <w:rsid w:val="00372510"/>
    <w:rsid w:val="00372995"/>
    <w:rsid w:val="00372A8D"/>
    <w:rsid w:val="00372DF2"/>
    <w:rsid w:val="00372E46"/>
    <w:rsid w:val="0037300C"/>
    <w:rsid w:val="00373123"/>
    <w:rsid w:val="0037313F"/>
    <w:rsid w:val="00373212"/>
    <w:rsid w:val="00373693"/>
    <w:rsid w:val="00373962"/>
    <w:rsid w:val="00373B6F"/>
    <w:rsid w:val="00373CE9"/>
    <w:rsid w:val="00373CF6"/>
    <w:rsid w:val="00373EA6"/>
    <w:rsid w:val="00373EFD"/>
    <w:rsid w:val="00373F28"/>
    <w:rsid w:val="00374019"/>
    <w:rsid w:val="003743F8"/>
    <w:rsid w:val="00374818"/>
    <w:rsid w:val="00374932"/>
    <w:rsid w:val="00374BAC"/>
    <w:rsid w:val="00374E2F"/>
    <w:rsid w:val="00374E8F"/>
    <w:rsid w:val="003750D8"/>
    <w:rsid w:val="00375109"/>
    <w:rsid w:val="0037523D"/>
    <w:rsid w:val="003752D4"/>
    <w:rsid w:val="003753F0"/>
    <w:rsid w:val="003754A9"/>
    <w:rsid w:val="00375604"/>
    <w:rsid w:val="003757E7"/>
    <w:rsid w:val="003757EA"/>
    <w:rsid w:val="00375B58"/>
    <w:rsid w:val="00375C12"/>
    <w:rsid w:val="00375D01"/>
    <w:rsid w:val="00375E72"/>
    <w:rsid w:val="00375EF8"/>
    <w:rsid w:val="003764F3"/>
    <w:rsid w:val="0037656C"/>
    <w:rsid w:val="00376621"/>
    <w:rsid w:val="0037682C"/>
    <w:rsid w:val="003769C5"/>
    <w:rsid w:val="00376A86"/>
    <w:rsid w:val="00376AE9"/>
    <w:rsid w:val="00376AEA"/>
    <w:rsid w:val="00376B57"/>
    <w:rsid w:val="00376C81"/>
    <w:rsid w:val="00376D32"/>
    <w:rsid w:val="00376E0D"/>
    <w:rsid w:val="00376F28"/>
    <w:rsid w:val="00377081"/>
    <w:rsid w:val="003771C3"/>
    <w:rsid w:val="003771E1"/>
    <w:rsid w:val="003772ED"/>
    <w:rsid w:val="00377487"/>
    <w:rsid w:val="00377835"/>
    <w:rsid w:val="00377C6C"/>
    <w:rsid w:val="00377CA6"/>
    <w:rsid w:val="00377CF8"/>
    <w:rsid w:val="00377D44"/>
    <w:rsid w:val="00377D78"/>
    <w:rsid w:val="00377ED2"/>
    <w:rsid w:val="00377F5E"/>
    <w:rsid w:val="003800EE"/>
    <w:rsid w:val="0038017B"/>
    <w:rsid w:val="00380372"/>
    <w:rsid w:val="0038039D"/>
    <w:rsid w:val="0038070D"/>
    <w:rsid w:val="003807F7"/>
    <w:rsid w:val="00380A43"/>
    <w:rsid w:val="00380A84"/>
    <w:rsid w:val="00380C03"/>
    <w:rsid w:val="00380DC5"/>
    <w:rsid w:val="00380DFF"/>
    <w:rsid w:val="0038101A"/>
    <w:rsid w:val="0038125A"/>
    <w:rsid w:val="00381313"/>
    <w:rsid w:val="00381322"/>
    <w:rsid w:val="00381498"/>
    <w:rsid w:val="00381649"/>
    <w:rsid w:val="00381A27"/>
    <w:rsid w:val="00381ADB"/>
    <w:rsid w:val="00381B55"/>
    <w:rsid w:val="00381D97"/>
    <w:rsid w:val="00382078"/>
    <w:rsid w:val="0038238F"/>
    <w:rsid w:val="003823E4"/>
    <w:rsid w:val="00382632"/>
    <w:rsid w:val="00382781"/>
    <w:rsid w:val="00382929"/>
    <w:rsid w:val="00382A41"/>
    <w:rsid w:val="00382B8D"/>
    <w:rsid w:val="00382BCD"/>
    <w:rsid w:val="00382C42"/>
    <w:rsid w:val="00382D70"/>
    <w:rsid w:val="00382ED9"/>
    <w:rsid w:val="003830DF"/>
    <w:rsid w:val="0038329A"/>
    <w:rsid w:val="00383543"/>
    <w:rsid w:val="0038384D"/>
    <w:rsid w:val="003838DD"/>
    <w:rsid w:val="00383B5B"/>
    <w:rsid w:val="00383CCC"/>
    <w:rsid w:val="00383D0B"/>
    <w:rsid w:val="00383D1C"/>
    <w:rsid w:val="003841D9"/>
    <w:rsid w:val="003841DE"/>
    <w:rsid w:val="003842F3"/>
    <w:rsid w:val="00384383"/>
    <w:rsid w:val="003844F4"/>
    <w:rsid w:val="003845B4"/>
    <w:rsid w:val="00384647"/>
    <w:rsid w:val="003846EE"/>
    <w:rsid w:val="003848BA"/>
    <w:rsid w:val="00384908"/>
    <w:rsid w:val="00384C6B"/>
    <w:rsid w:val="00384FAD"/>
    <w:rsid w:val="003851F4"/>
    <w:rsid w:val="003852C5"/>
    <w:rsid w:val="003854DF"/>
    <w:rsid w:val="00385757"/>
    <w:rsid w:val="00385A36"/>
    <w:rsid w:val="00385B97"/>
    <w:rsid w:val="00385C6E"/>
    <w:rsid w:val="00385DB6"/>
    <w:rsid w:val="00385E5F"/>
    <w:rsid w:val="00386076"/>
    <w:rsid w:val="003860C3"/>
    <w:rsid w:val="00386551"/>
    <w:rsid w:val="003865D7"/>
    <w:rsid w:val="0038673A"/>
    <w:rsid w:val="003869AA"/>
    <w:rsid w:val="00386ABA"/>
    <w:rsid w:val="00386B12"/>
    <w:rsid w:val="00386B95"/>
    <w:rsid w:val="00386BF2"/>
    <w:rsid w:val="003871BA"/>
    <w:rsid w:val="003871BF"/>
    <w:rsid w:val="00387442"/>
    <w:rsid w:val="00387569"/>
    <w:rsid w:val="0038787A"/>
    <w:rsid w:val="00387A9C"/>
    <w:rsid w:val="00387AD8"/>
    <w:rsid w:val="00387BE3"/>
    <w:rsid w:val="00387C20"/>
    <w:rsid w:val="00387D23"/>
    <w:rsid w:val="00387E07"/>
    <w:rsid w:val="00387E9E"/>
    <w:rsid w:val="00390123"/>
    <w:rsid w:val="003901AB"/>
    <w:rsid w:val="00390234"/>
    <w:rsid w:val="00390346"/>
    <w:rsid w:val="003903BE"/>
    <w:rsid w:val="00390414"/>
    <w:rsid w:val="003906D2"/>
    <w:rsid w:val="00390AE8"/>
    <w:rsid w:val="00390B13"/>
    <w:rsid w:val="00390B29"/>
    <w:rsid w:val="00390B5F"/>
    <w:rsid w:val="00390D10"/>
    <w:rsid w:val="00390E0A"/>
    <w:rsid w:val="00390E86"/>
    <w:rsid w:val="00390FCE"/>
    <w:rsid w:val="0039161E"/>
    <w:rsid w:val="0039172F"/>
    <w:rsid w:val="00391871"/>
    <w:rsid w:val="003918EC"/>
    <w:rsid w:val="0039195C"/>
    <w:rsid w:val="00391991"/>
    <w:rsid w:val="00391A4F"/>
    <w:rsid w:val="00391D5F"/>
    <w:rsid w:val="00391E58"/>
    <w:rsid w:val="00391E73"/>
    <w:rsid w:val="00391FC3"/>
    <w:rsid w:val="00392071"/>
    <w:rsid w:val="003920F0"/>
    <w:rsid w:val="00392130"/>
    <w:rsid w:val="00392195"/>
    <w:rsid w:val="00392196"/>
    <w:rsid w:val="00392500"/>
    <w:rsid w:val="00392532"/>
    <w:rsid w:val="00392555"/>
    <w:rsid w:val="00392643"/>
    <w:rsid w:val="003926C6"/>
    <w:rsid w:val="0039272A"/>
    <w:rsid w:val="0039277A"/>
    <w:rsid w:val="00392C55"/>
    <w:rsid w:val="00392C84"/>
    <w:rsid w:val="00392CF9"/>
    <w:rsid w:val="00392E08"/>
    <w:rsid w:val="00392EA5"/>
    <w:rsid w:val="00392EBE"/>
    <w:rsid w:val="003931EE"/>
    <w:rsid w:val="003932E4"/>
    <w:rsid w:val="003933A1"/>
    <w:rsid w:val="0039342F"/>
    <w:rsid w:val="00393626"/>
    <w:rsid w:val="003936E9"/>
    <w:rsid w:val="0039373C"/>
    <w:rsid w:val="0039376B"/>
    <w:rsid w:val="003937CC"/>
    <w:rsid w:val="00393819"/>
    <w:rsid w:val="003938D5"/>
    <w:rsid w:val="003939E1"/>
    <w:rsid w:val="00393A37"/>
    <w:rsid w:val="00393ABC"/>
    <w:rsid w:val="00393B19"/>
    <w:rsid w:val="00393E85"/>
    <w:rsid w:val="00393F02"/>
    <w:rsid w:val="003940E3"/>
    <w:rsid w:val="0039416B"/>
    <w:rsid w:val="00394239"/>
    <w:rsid w:val="0039425E"/>
    <w:rsid w:val="00394436"/>
    <w:rsid w:val="003945D3"/>
    <w:rsid w:val="0039462D"/>
    <w:rsid w:val="0039478B"/>
    <w:rsid w:val="00394AA6"/>
    <w:rsid w:val="00394BEB"/>
    <w:rsid w:val="00394E72"/>
    <w:rsid w:val="00394E83"/>
    <w:rsid w:val="00394F4B"/>
    <w:rsid w:val="003952DC"/>
    <w:rsid w:val="00395329"/>
    <w:rsid w:val="003953AD"/>
    <w:rsid w:val="00395557"/>
    <w:rsid w:val="0039567A"/>
    <w:rsid w:val="003956C6"/>
    <w:rsid w:val="0039593D"/>
    <w:rsid w:val="0039594A"/>
    <w:rsid w:val="003959F0"/>
    <w:rsid w:val="00395A87"/>
    <w:rsid w:val="00395C5E"/>
    <w:rsid w:val="00396466"/>
    <w:rsid w:val="00396615"/>
    <w:rsid w:val="0039670E"/>
    <w:rsid w:val="00396A0C"/>
    <w:rsid w:val="00396D39"/>
    <w:rsid w:val="00396EA7"/>
    <w:rsid w:val="00397062"/>
    <w:rsid w:val="003970B6"/>
    <w:rsid w:val="00397184"/>
    <w:rsid w:val="00397413"/>
    <w:rsid w:val="0039768D"/>
    <w:rsid w:val="0039778A"/>
    <w:rsid w:val="00397806"/>
    <w:rsid w:val="003979A6"/>
    <w:rsid w:val="00397B4B"/>
    <w:rsid w:val="00397CBF"/>
    <w:rsid w:val="00397CE0"/>
    <w:rsid w:val="00397D0F"/>
    <w:rsid w:val="00397DAD"/>
    <w:rsid w:val="003A0144"/>
    <w:rsid w:val="003A05D5"/>
    <w:rsid w:val="003A05EF"/>
    <w:rsid w:val="003A06DC"/>
    <w:rsid w:val="003A0866"/>
    <w:rsid w:val="003A0975"/>
    <w:rsid w:val="003A0B60"/>
    <w:rsid w:val="003A0CED"/>
    <w:rsid w:val="003A0DC3"/>
    <w:rsid w:val="003A0E59"/>
    <w:rsid w:val="003A0E66"/>
    <w:rsid w:val="003A10B8"/>
    <w:rsid w:val="003A134B"/>
    <w:rsid w:val="003A138B"/>
    <w:rsid w:val="003A1394"/>
    <w:rsid w:val="003A1476"/>
    <w:rsid w:val="003A167B"/>
    <w:rsid w:val="003A167E"/>
    <w:rsid w:val="003A1A0B"/>
    <w:rsid w:val="003A1AF2"/>
    <w:rsid w:val="003A1B89"/>
    <w:rsid w:val="003A1BA1"/>
    <w:rsid w:val="003A1BB5"/>
    <w:rsid w:val="003A1E2C"/>
    <w:rsid w:val="003A1E73"/>
    <w:rsid w:val="003A1EED"/>
    <w:rsid w:val="003A1FBA"/>
    <w:rsid w:val="003A2006"/>
    <w:rsid w:val="003A20CD"/>
    <w:rsid w:val="003A20FB"/>
    <w:rsid w:val="003A2394"/>
    <w:rsid w:val="003A25B7"/>
    <w:rsid w:val="003A2662"/>
    <w:rsid w:val="003A2739"/>
    <w:rsid w:val="003A28E4"/>
    <w:rsid w:val="003A297C"/>
    <w:rsid w:val="003A2A67"/>
    <w:rsid w:val="003A2B39"/>
    <w:rsid w:val="003A2DF0"/>
    <w:rsid w:val="003A2E15"/>
    <w:rsid w:val="003A2E19"/>
    <w:rsid w:val="003A3002"/>
    <w:rsid w:val="003A32ED"/>
    <w:rsid w:val="003A3369"/>
    <w:rsid w:val="003A33B5"/>
    <w:rsid w:val="003A3533"/>
    <w:rsid w:val="003A3649"/>
    <w:rsid w:val="003A36CD"/>
    <w:rsid w:val="003A3945"/>
    <w:rsid w:val="003A394F"/>
    <w:rsid w:val="003A39C1"/>
    <w:rsid w:val="003A39C2"/>
    <w:rsid w:val="003A3A87"/>
    <w:rsid w:val="003A3B90"/>
    <w:rsid w:val="003A3CF9"/>
    <w:rsid w:val="003A3D31"/>
    <w:rsid w:val="003A3E29"/>
    <w:rsid w:val="003A3F04"/>
    <w:rsid w:val="003A3F18"/>
    <w:rsid w:val="003A408E"/>
    <w:rsid w:val="003A40EB"/>
    <w:rsid w:val="003A4129"/>
    <w:rsid w:val="003A4366"/>
    <w:rsid w:val="003A4662"/>
    <w:rsid w:val="003A4673"/>
    <w:rsid w:val="003A4C98"/>
    <w:rsid w:val="003A4E45"/>
    <w:rsid w:val="003A4E55"/>
    <w:rsid w:val="003A5031"/>
    <w:rsid w:val="003A50D4"/>
    <w:rsid w:val="003A52A6"/>
    <w:rsid w:val="003A52EC"/>
    <w:rsid w:val="003A58A1"/>
    <w:rsid w:val="003A58B4"/>
    <w:rsid w:val="003A58E0"/>
    <w:rsid w:val="003A5965"/>
    <w:rsid w:val="003A5A6F"/>
    <w:rsid w:val="003A5BF6"/>
    <w:rsid w:val="003A5E82"/>
    <w:rsid w:val="003A5E8B"/>
    <w:rsid w:val="003A5F07"/>
    <w:rsid w:val="003A5FAD"/>
    <w:rsid w:val="003A60EE"/>
    <w:rsid w:val="003A6237"/>
    <w:rsid w:val="003A6287"/>
    <w:rsid w:val="003A6332"/>
    <w:rsid w:val="003A63CE"/>
    <w:rsid w:val="003A6535"/>
    <w:rsid w:val="003A6AD2"/>
    <w:rsid w:val="003A6CD0"/>
    <w:rsid w:val="003A6D59"/>
    <w:rsid w:val="003A6F93"/>
    <w:rsid w:val="003A7033"/>
    <w:rsid w:val="003A703F"/>
    <w:rsid w:val="003A73B3"/>
    <w:rsid w:val="003A7410"/>
    <w:rsid w:val="003A74C7"/>
    <w:rsid w:val="003A7600"/>
    <w:rsid w:val="003A7642"/>
    <w:rsid w:val="003A7649"/>
    <w:rsid w:val="003A77D1"/>
    <w:rsid w:val="003A7A75"/>
    <w:rsid w:val="003A7AED"/>
    <w:rsid w:val="003A7BB9"/>
    <w:rsid w:val="003A7BBB"/>
    <w:rsid w:val="003A7C57"/>
    <w:rsid w:val="003A7D32"/>
    <w:rsid w:val="003B0026"/>
    <w:rsid w:val="003B00BF"/>
    <w:rsid w:val="003B013B"/>
    <w:rsid w:val="003B029A"/>
    <w:rsid w:val="003B03B4"/>
    <w:rsid w:val="003B0455"/>
    <w:rsid w:val="003B04E8"/>
    <w:rsid w:val="003B04FB"/>
    <w:rsid w:val="003B05C7"/>
    <w:rsid w:val="003B061E"/>
    <w:rsid w:val="003B0673"/>
    <w:rsid w:val="003B06B8"/>
    <w:rsid w:val="003B0966"/>
    <w:rsid w:val="003B09A6"/>
    <w:rsid w:val="003B0B80"/>
    <w:rsid w:val="003B0BA4"/>
    <w:rsid w:val="003B0BB1"/>
    <w:rsid w:val="003B0D0D"/>
    <w:rsid w:val="003B0D43"/>
    <w:rsid w:val="003B0E06"/>
    <w:rsid w:val="003B1047"/>
    <w:rsid w:val="003B131C"/>
    <w:rsid w:val="003B13A2"/>
    <w:rsid w:val="003B16AD"/>
    <w:rsid w:val="003B17B7"/>
    <w:rsid w:val="003B1860"/>
    <w:rsid w:val="003B1F90"/>
    <w:rsid w:val="003B20EB"/>
    <w:rsid w:val="003B2196"/>
    <w:rsid w:val="003B22A8"/>
    <w:rsid w:val="003B2363"/>
    <w:rsid w:val="003B253F"/>
    <w:rsid w:val="003B27BF"/>
    <w:rsid w:val="003B2A2F"/>
    <w:rsid w:val="003B2B19"/>
    <w:rsid w:val="003B3003"/>
    <w:rsid w:val="003B3008"/>
    <w:rsid w:val="003B31BA"/>
    <w:rsid w:val="003B32F7"/>
    <w:rsid w:val="003B36CD"/>
    <w:rsid w:val="003B3830"/>
    <w:rsid w:val="003B3911"/>
    <w:rsid w:val="003B39DD"/>
    <w:rsid w:val="003B3C2C"/>
    <w:rsid w:val="003B3E42"/>
    <w:rsid w:val="003B3F44"/>
    <w:rsid w:val="003B3FB7"/>
    <w:rsid w:val="003B41E0"/>
    <w:rsid w:val="003B4262"/>
    <w:rsid w:val="003B4293"/>
    <w:rsid w:val="003B42FF"/>
    <w:rsid w:val="003B4363"/>
    <w:rsid w:val="003B442D"/>
    <w:rsid w:val="003B4550"/>
    <w:rsid w:val="003B45A7"/>
    <w:rsid w:val="003B45CA"/>
    <w:rsid w:val="003B45F7"/>
    <w:rsid w:val="003B467D"/>
    <w:rsid w:val="003B46DE"/>
    <w:rsid w:val="003B494F"/>
    <w:rsid w:val="003B4AE5"/>
    <w:rsid w:val="003B4C99"/>
    <w:rsid w:val="003B4F86"/>
    <w:rsid w:val="003B50A0"/>
    <w:rsid w:val="003B50C0"/>
    <w:rsid w:val="003B5287"/>
    <w:rsid w:val="003B53CF"/>
    <w:rsid w:val="003B53EA"/>
    <w:rsid w:val="003B5450"/>
    <w:rsid w:val="003B584C"/>
    <w:rsid w:val="003B58BF"/>
    <w:rsid w:val="003B5AF0"/>
    <w:rsid w:val="003B5B36"/>
    <w:rsid w:val="003B5D13"/>
    <w:rsid w:val="003B5F61"/>
    <w:rsid w:val="003B5FDD"/>
    <w:rsid w:val="003B6177"/>
    <w:rsid w:val="003B6318"/>
    <w:rsid w:val="003B6496"/>
    <w:rsid w:val="003B64A9"/>
    <w:rsid w:val="003B64DA"/>
    <w:rsid w:val="003B64DD"/>
    <w:rsid w:val="003B67C4"/>
    <w:rsid w:val="003B68E9"/>
    <w:rsid w:val="003B6AB9"/>
    <w:rsid w:val="003B6AF2"/>
    <w:rsid w:val="003B6BC6"/>
    <w:rsid w:val="003B6CC9"/>
    <w:rsid w:val="003B6D5D"/>
    <w:rsid w:val="003B6E07"/>
    <w:rsid w:val="003B6E24"/>
    <w:rsid w:val="003B7061"/>
    <w:rsid w:val="003B7221"/>
    <w:rsid w:val="003B7436"/>
    <w:rsid w:val="003B7444"/>
    <w:rsid w:val="003B76B4"/>
    <w:rsid w:val="003B7846"/>
    <w:rsid w:val="003B79DB"/>
    <w:rsid w:val="003B79FC"/>
    <w:rsid w:val="003B7AA1"/>
    <w:rsid w:val="003B7BA7"/>
    <w:rsid w:val="003B7CC7"/>
    <w:rsid w:val="003B7FC3"/>
    <w:rsid w:val="003C003C"/>
    <w:rsid w:val="003C0451"/>
    <w:rsid w:val="003C04FD"/>
    <w:rsid w:val="003C055D"/>
    <w:rsid w:val="003C0573"/>
    <w:rsid w:val="003C05E2"/>
    <w:rsid w:val="003C064C"/>
    <w:rsid w:val="003C07E9"/>
    <w:rsid w:val="003C081B"/>
    <w:rsid w:val="003C09C0"/>
    <w:rsid w:val="003C0A2C"/>
    <w:rsid w:val="003C0A5E"/>
    <w:rsid w:val="003C0A8C"/>
    <w:rsid w:val="003C0B56"/>
    <w:rsid w:val="003C0D7E"/>
    <w:rsid w:val="003C0E28"/>
    <w:rsid w:val="003C1072"/>
    <w:rsid w:val="003C110A"/>
    <w:rsid w:val="003C1361"/>
    <w:rsid w:val="003C1377"/>
    <w:rsid w:val="003C13B2"/>
    <w:rsid w:val="003C13F6"/>
    <w:rsid w:val="003C1489"/>
    <w:rsid w:val="003C1536"/>
    <w:rsid w:val="003C170B"/>
    <w:rsid w:val="003C1784"/>
    <w:rsid w:val="003C18FC"/>
    <w:rsid w:val="003C198A"/>
    <w:rsid w:val="003C19C9"/>
    <w:rsid w:val="003C1A82"/>
    <w:rsid w:val="003C1AC8"/>
    <w:rsid w:val="003C1AF2"/>
    <w:rsid w:val="003C1D40"/>
    <w:rsid w:val="003C1D42"/>
    <w:rsid w:val="003C1D49"/>
    <w:rsid w:val="003C20F0"/>
    <w:rsid w:val="003C236B"/>
    <w:rsid w:val="003C271B"/>
    <w:rsid w:val="003C2980"/>
    <w:rsid w:val="003C299A"/>
    <w:rsid w:val="003C299C"/>
    <w:rsid w:val="003C2B23"/>
    <w:rsid w:val="003C2BD9"/>
    <w:rsid w:val="003C2BFB"/>
    <w:rsid w:val="003C2D0B"/>
    <w:rsid w:val="003C2D51"/>
    <w:rsid w:val="003C2D92"/>
    <w:rsid w:val="003C2FD7"/>
    <w:rsid w:val="003C3240"/>
    <w:rsid w:val="003C3399"/>
    <w:rsid w:val="003C35AB"/>
    <w:rsid w:val="003C375B"/>
    <w:rsid w:val="003C3835"/>
    <w:rsid w:val="003C3843"/>
    <w:rsid w:val="003C396E"/>
    <w:rsid w:val="003C3E6A"/>
    <w:rsid w:val="003C3F00"/>
    <w:rsid w:val="003C3F7B"/>
    <w:rsid w:val="003C40BD"/>
    <w:rsid w:val="003C4460"/>
    <w:rsid w:val="003C44C5"/>
    <w:rsid w:val="003C463A"/>
    <w:rsid w:val="003C4734"/>
    <w:rsid w:val="003C475D"/>
    <w:rsid w:val="003C481A"/>
    <w:rsid w:val="003C481D"/>
    <w:rsid w:val="003C497F"/>
    <w:rsid w:val="003C4BF4"/>
    <w:rsid w:val="003C4CC5"/>
    <w:rsid w:val="003C4D07"/>
    <w:rsid w:val="003C4D12"/>
    <w:rsid w:val="003C4D8D"/>
    <w:rsid w:val="003C4E7C"/>
    <w:rsid w:val="003C501D"/>
    <w:rsid w:val="003C50BB"/>
    <w:rsid w:val="003C5115"/>
    <w:rsid w:val="003C51E0"/>
    <w:rsid w:val="003C5210"/>
    <w:rsid w:val="003C5325"/>
    <w:rsid w:val="003C53FF"/>
    <w:rsid w:val="003C5557"/>
    <w:rsid w:val="003C568C"/>
    <w:rsid w:val="003C56BF"/>
    <w:rsid w:val="003C5ABB"/>
    <w:rsid w:val="003C5CAE"/>
    <w:rsid w:val="003C5ED7"/>
    <w:rsid w:val="003C60B6"/>
    <w:rsid w:val="003C60EE"/>
    <w:rsid w:val="003C60FD"/>
    <w:rsid w:val="003C654A"/>
    <w:rsid w:val="003C660D"/>
    <w:rsid w:val="003C6673"/>
    <w:rsid w:val="003C6685"/>
    <w:rsid w:val="003C66B1"/>
    <w:rsid w:val="003C6838"/>
    <w:rsid w:val="003C688A"/>
    <w:rsid w:val="003C6A1F"/>
    <w:rsid w:val="003C6B6B"/>
    <w:rsid w:val="003C6C2C"/>
    <w:rsid w:val="003C6C40"/>
    <w:rsid w:val="003C6F6A"/>
    <w:rsid w:val="003C6FE5"/>
    <w:rsid w:val="003C708C"/>
    <w:rsid w:val="003C7175"/>
    <w:rsid w:val="003C71CE"/>
    <w:rsid w:val="003C7232"/>
    <w:rsid w:val="003C728D"/>
    <w:rsid w:val="003C72B3"/>
    <w:rsid w:val="003C758D"/>
    <w:rsid w:val="003C7676"/>
    <w:rsid w:val="003C768D"/>
    <w:rsid w:val="003C7731"/>
    <w:rsid w:val="003C7795"/>
    <w:rsid w:val="003C78BC"/>
    <w:rsid w:val="003C7923"/>
    <w:rsid w:val="003C7DE9"/>
    <w:rsid w:val="003C7E67"/>
    <w:rsid w:val="003C7E6C"/>
    <w:rsid w:val="003D02B2"/>
    <w:rsid w:val="003D0390"/>
    <w:rsid w:val="003D03A6"/>
    <w:rsid w:val="003D0820"/>
    <w:rsid w:val="003D08AF"/>
    <w:rsid w:val="003D0A80"/>
    <w:rsid w:val="003D0A8E"/>
    <w:rsid w:val="003D0A9E"/>
    <w:rsid w:val="003D0B19"/>
    <w:rsid w:val="003D0BDB"/>
    <w:rsid w:val="003D0E3B"/>
    <w:rsid w:val="003D0E79"/>
    <w:rsid w:val="003D0FD5"/>
    <w:rsid w:val="003D1345"/>
    <w:rsid w:val="003D139B"/>
    <w:rsid w:val="003D142B"/>
    <w:rsid w:val="003D1469"/>
    <w:rsid w:val="003D15A3"/>
    <w:rsid w:val="003D166E"/>
    <w:rsid w:val="003D17C4"/>
    <w:rsid w:val="003D18B8"/>
    <w:rsid w:val="003D195B"/>
    <w:rsid w:val="003D1A1D"/>
    <w:rsid w:val="003D1BFA"/>
    <w:rsid w:val="003D1CF7"/>
    <w:rsid w:val="003D1D33"/>
    <w:rsid w:val="003D1DAD"/>
    <w:rsid w:val="003D1DD1"/>
    <w:rsid w:val="003D1F4D"/>
    <w:rsid w:val="003D2018"/>
    <w:rsid w:val="003D21B4"/>
    <w:rsid w:val="003D2464"/>
    <w:rsid w:val="003D24FF"/>
    <w:rsid w:val="003D2815"/>
    <w:rsid w:val="003D283B"/>
    <w:rsid w:val="003D2842"/>
    <w:rsid w:val="003D286D"/>
    <w:rsid w:val="003D2909"/>
    <w:rsid w:val="003D29E6"/>
    <w:rsid w:val="003D29FA"/>
    <w:rsid w:val="003D2A8C"/>
    <w:rsid w:val="003D2B2A"/>
    <w:rsid w:val="003D2BC5"/>
    <w:rsid w:val="003D2C92"/>
    <w:rsid w:val="003D3094"/>
    <w:rsid w:val="003D3103"/>
    <w:rsid w:val="003D327C"/>
    <w:rsid w:val="003D32DE"/>
    <w:rsid w:val="003D330E"/>
    <w:rsid w:val="003D335B"/>
    <w:rsid w:val="003D3458"/>
    <w:rsid w:val="003D34B3"/>
    <w:rsid w:val="003D3665"/>
    <w:rsid w:val="003D368A"/>
    <w:rsid w:val="003D36E8"/>
    <w:rsid w:val="003D376A"/>
    <w:rsid w:val="003D3787"/>
    <w:rsid w:val="003D37E8"/>
    <w:rsid w:val="003D3963"/>
    <w:rsid w:val="003D3A91"/>
    <w:rsid w:val="003D3B06"/>
    <w:rsid w:val="003D3B49"/>
    <w:rsid w:val="003D3B60"/>
    <w:rsid w:val="003D3C1A"/>
    <w:rsid w:val="003D3C3C"/>
    <w:rsid w:val="003D3EA8"/>
    <w:rsid w:val="003D3F71"/>
    <w:rsid w:val="003D4418"/>
    <w:rsid w:val="003D459C"/>
    <w:rsid w:val="003D45A3"/>
    <w:rsid w:val="003D46EE"/>
    <w:rsid w:val="003D4789"/>
    <w:rsid w:val="003D4866"/>
    <w:rsid w:val="003D4B83"/>
    <w:rsid w:val="003D4BBB"/>
    <w:rsid w:val="003D4CC5"/>
    <w:rsid w:val="003D4D2E"/>
    <w:rsid w:val="003D4DBB"/>
    <w:rsid w:val="003D4DED"/>
    <w:rsid w:val="003D502A"/>
    <w:rsid w:val="003D51DF"/>
    <w:rsid w:val="003D5268"/>
    <w:rsid w:val="003D52C5"/>
    <w:rsid w:val="003D52CB"/>
    <w:rsid w:val="003D593C"/>
    <w:rsid w:val="003D59C4"/>
    <w:rsid w:val="003D5D04"/>
    <w:rsid w:val="003D5D7D"/>
    <w:rsid w:val="003D5EED"/>
    <w:rsid w:val="003D6066"/>
    <w:rsid w:val="003D618D"/>
    <w:rsid w:val="003D635D"/>
    <w:rsid w:val="003D63A6"/>
    <w:rsid w:val="003D6619"/>
    <w:rsid w:val="003D661E"/>
    <w:rsid w:val="003D664E"/>
    <w:rsid w:val="003D66CA"/>
    <w:rsid w:val="003D682B"/>
    <w:rsid w:val="003D68F4"/>
    <w:rsid w:val="003D6F31"/>
    <w:rsid w:val="003D6F3F"/>
    <w:rsid w:val="003D7037"/>
    <w:rsid w:val="003D7267"/>
    <w:rsid w:val="003D7289"/>
    <w:rsid w:val="003D7291"/>
    <w:rsid w:val="003D72C0"/>
    <w:rsid w:val="003D73D9"/>
    <w:rsid w:val="003D75C4"/>
    <w:rsid w:val="003D7921"/>
    <w:rsid w:val="003D7C7C"/>
    <w:rsid w:val="003E04B2"/>
    <w:rsid w:val="003E05B9"/>
    <w:rsid w:val="003E05C5"/>
    <w:rsid w:val="003E06DD"/>
    <w:rsid w:val="003E07B1"/>
    <w:rsid w:val="003E07FE"/>
    <w:rsid w:val="003E08FB"/>
    <w:rsid w:val="003E095A"/>
    <w:rsid w:val="003E09C7"/>
    <w:rsid w:val="003E0B1D"/>
    <w:rsid w:val="003E0BE8"/>
    <w:rsid w:val="003E0DFA"/>
    <w:rsid w:val="003E0F0D"/>
    <w:rsid w:val="003E0FC7"/>
    <w:rsid w:val="003E1013"/>
    <w:rsid w:val="003E1032"/>
    <w:rsid w:val="003E1090"/>
    <w:rsid w:val="003E11DF"/>
    <w:rsid w:val="003E12D5"/>
    <w:rsid w:val="003E1415"/>
    <w:rsid w:val="003E151E"/>
    <w:rsid w:val="003E15ED"/>
    <w:rsid w:val="003E1B3B"/>
    <w:rsid w:val="003E1B87"/>
    <w:rsid w:val="003E1BC6"/>
    <w:rsid w:val="003E1D16"/>
    <w:rsid w:val="003E1D92"/>
    <w:rsid w:val="003E1E89"/>
    <w:rsid w:val="003E1F79"/>
    <w:rsid w:val="003E2101"/>
    <w:rsid w:val="003E22CF"/>
    <w:rsid w:val="003E2561"/>
    <w:rsid w:val="003E295C"/>
    <w:rsid w:val="003E2B0F"/>
    <w:rsid w:val="003E2C5B"/>
    <w:rsid w:val="003E2CA2"/>
    <w:rsid w:val="003E2CC0"/>
    <w:rsid w:val="003E30FD"/>
    <w:rsid w:val="003E31E7"/>
    <w:rsid w:val="003E336A"/>
    <w:rsid w:val="003E344D"/>
    <w:rsid w:val="003E34BB"/>
    <w:rsid w:val="003E35CB"/>
    <w:rsid w:val="003E35DB"/>
    <w:rsid w:val="003E3676"/>
    <w:rsid w:val="003E3A87"/>
    <w:rsid w:val="003E3BE6"/>
    <w:rsid w:val="003E3EA6"/>
    <w:rsid w:val="003E3F0A"/>
    <w:rsid w:val="003E3F33"/>
    <w:rsid w:val="003E3FAB"/>
    <w:rsid w:val="003E3FD2"/>
    <w:rsid w:val="003E4047"/>
    <w:rsid w:val="003E4127"/>
    <w:rsid w:val="003E420E"/>
    <w:rsid w:val="003E42DD"/>
    <w:rsid w:val="003E44BB"/>
    <w:rsid w:val="003E4505"/>
    <w:rsid w:val="003E45AD"/>
    <w:rsid w:val="003E4827"/>
    <w:rsid w:val="003E4A2D"/>
    <w:rsid w:val="003E4A73"/>
    <w:rsid w:val="003E4D14"/>
    <w:rsid w:val="003E4E15"/>
    <w:rsid w:val="003E4E48"/>
    <w:rsid w:val="003E4ECA"/>
    <w:rsid w:val="003E4F02"/>
    <w:rsid w:val="003E5392"/>
    <w:rsid w:val="003E5791"/>
    <w:rsid w:val="003E583D"/>
    <w:rsid w:val="003E586A"/>
    <w:rsid w:val="003E5907"/>
    <w:rsid w:val="003E5BA4"/>
    <w:rsid w:val="003E5D55"/>
    <w:rsid w:val="003E5E69"/>
    <w:rsid w:val="003E611F"/>
    <w:rsid w:val="003E624E"/>
    <w:rsid w:val="003E6447"/>
    <w:rsid w:val="003E64BD"/>
    <w:rsid w:val="003E676B"/>
    <w:rsid w:val="003E682D"/>
    <w:rsid w:val="003E6A28"/>
    <w:rsid w:val="003E6A9F"/>
    <w:rsid w:val="003E6D74"/>
    <w:rsid w:val="003E6DF7"/>
    <w:rsid w:val="003E6F23"/>
    <w:rsid w:val="003E7353"/>
    <w:rsid w:val="003E7474"/>
    <w:rsid w:val="003E74BB"/>
    <w:rsid w:val="003E76E0"/>
    <w:rsid w:val="003E795D"/>
    <w:rsid w:val="003E795E"/>
    <w:rsid w:val="003E7991"/>
    <w:rsid w:val="003E79F3"/>
    <w:rsid w:val="003E7D49"/>
    <w:rsid w:val="003E7ED7"/>
    <w:rsid w:val="003E7F06"/>
    <w:rsid w:val="003F0362"/>
    <w:rsid w:val="003F0665"/>
    <w:rsid w:val="003F06BC"/>
    <w:rsid w:val="003F0C8A"/>
    <w:rsid w:val="003F0CBE"/>
    <w:rsid w:val="003F0CE8"/>
    <w:rsid w:val="003F0DF0"/>
    <w:rsid w:val="003F0E30"/>
    <w:rsid w:val="003F0F50"/>
    <w:rsid w:val="003F1074"/>
    <w:rsid w:val="003F137E"/>
    <w:rsid w:val="003F1418"/>
    <w:rsid w:val="003F141E"/>
    <w:rsid w:val="003F1486"/>
    <w:rsid w:val="003F175F"/>
    <w:rsid w:val="003F1806"/>
    <w:rsid w:val="003F19B8"/>
    <w:rsid w:val="003F19E0"/>
    <w:rsid w:val="003F1C7B"/>
    <w:rsid w:val="003F1CFD"/>
    <w:rsid w:val="003F1EF7"/>
    <w:rsid w:val="003F2049"/>
    <w:rsid w:val="003F206F"/>
    <w:rsid w:val="003F216A"/>
    <w:rsid w:val="003F226F"/>
    <w:rsid w:val="003F236F"/>
    <w:rsid w:val="003F2487"/>
    <w:rsid w:val="003F2543"/>
    <w:rsid w:val="003F2618"/>
    <w:rsid w:val="003F26E9"/>
    <w:rsid w:val="003F278F"/>
    <w:rsid w:val="003F2A5C"/>
    <w:rsid w:val="003F2A96"/>
    <w:rsid w:val="003F2AF2"/>
    <w:rsid w:val="003F2C5E"/>
    <w:rsid w:val="003F2CE2"/>
    <w:rsid w:val="003F2DD5"/>
    <w:rsid w:val="003F2E48"/>
    <w:rsid w:val="003F30EE"/>
    <w:rsid w:val="003F31C9"/>
    <w:rsid w:val="003F3290"/>
    <w:rsid w:val="003F32AF"/>
    <w:rsid w:val="003F34C8"/>
    <w:rsid w:val="003F3CDC"/>
    <w:rsid w:val="003F3E16"/>
    <w:rsid w:val="003F3E44"/>
    <w:rsid w:val="003F3F6E"/>
    <w:rsid w:val="003F3FCD"/>
    <w:rsid w:val="003F40E3"/>
    <w:rsid w:val="003F4125"/>
    <w:rsid w:val="003F41DB"/>
    <w:rsid w:val="003F4286"/>
    <w:rsid w:val="003F443E"/>
    <w:rsid w:val="003F4507"/>
    <w:rsid w:val="003F4540"/>
    <w:rsid w:val="003F4AD7"/>
    <w:rsid w:val="003F4E1E"/>
    <w:rsid w:val="003F4E3B"/>
    <w:rsid w:val="003F4EBB"/>
    <w:rsid w:val="003F5416"/>
    <w:rsid w:val="003F54D6"/>
    <w:rsid w:val="003F54F6"/>
    <w:rsid w:val="003F54FF"/>
    <w:rsid w:val="003F5541"/>
    <w:rsid w:val="003F55D9"/>
    <w:rsid w:val="003F563D"/>
    <w:rsid w:val="003F59E4"/>
    <w:rsid w:val="003F5ADE"/>
    <w:rsid w:val="003F5B4E"/>
    <w:rsid w:val="003F5C70"/>
    <w:rsid w:val="003F5CE3"/>
    <w:rsid w:val="003F5D09"/>
    <w:rsid w:val="003F5D20"/>
    <w:rsid w:val="003F5FC1"/>
    <w:rsid w:val="003F60A2"/>
    <w:rsid w:val="003F60C6"/>
    <w:rsid w:val="003F6188"/>
    <w:rsid w:val="003F61A5"/>
    <w:rsid w:val="003F61CA"/>
    <w:rsid w:val="003F61F7"/>
    <w:rsid w:val="003F6428"/>
    <w:rsid w:val="003F64F1"/>
    <w:rsid w:val="003F6517"/>
    <w:rsid w:val="003F653E"/>
    <w:rsid w:val="003F66EB"/>
    <w:rsid w:val="003F68DA"/>
    <w:rsid w:val="003F68EA"/>
    <w:rsid w:val="003F6B61"/>
    <w:rsid w:val="003F6BA1"/>
    <w:rsid w:val="003F708C"/>
    <w:rsid w:val="003F7549"/>
    <w:rsid w:val="003F7623"/>
    <w:rsid w:val="003F7792"/>
    <w:rsid w:val="003F78E8"/>
    <w:rsid w:val="003F7909"/>
    <w:rsid w:val="003F7A6C"/>
    <w:rsid w:val="003F7C21"/>
    <w:rsid w:val="003F7C67"/>
    <w:rsid w:val="003F7D9B"/>
    <w:rsid w:val="003F7EB1"/>
    <w:rsid w:val="004001B9"/>
    <w:rsid w:val="0040027B"/>
    <w:rsid w:val="004004FB"/>
    <w:rsid w:val="00400691"/>
    <w:rsid w:val="00400977"/>
    <w:rsid w:val="00400B22"/>
    <w:rsid w:val="00400B23"/>
    <w:rsid w:val="00400BA5"/>
    <w:rsid w:val="00400D74"/>
    <w:rsid w:val="00400EA9"/>
    <w:rsid w:val="00400FFE"/>
    <w:rsid w:val="0040134E"/>
    <w:rsid w:val="0040137A"/>
    <w:rsid w:val="004013B4"/>
    <w:rsid w:val="004014BA"/>
    <w:rsid w:val="00401522"/>
    <w:rsid w:val="0040157D"/>
    <w:rsid w:val="004015F8"/>
    <w:rsid w:val="00401602"/>
    <w:rsid w:val="004018CE"/>
    <w:rsid w:val="00401A5E"/>
    <w:rsid w:val="00401AC9"/>
    <w:rsid w:val="00401B65"/>
    <w:rsid w:val="00401C24"/>
    <w:rsid w:val="00401CF2"/>
    <w:rsid w:val="00401D23"/>
    <w:rsid w:val="00401DA6"/>
    <w:rsid w:val="00401E04"/>
    <w:rsid w:val="00401E1A"/>
    <w:rsid w:val="00401FE1"/>
    <w:rsid w:val="00401FF5"/>
    <w:rsid w:val="004021B5"/>
    <w:rsid w:val="004024CA"/>
    <w:rsid w:val="0040272B"/>
    <w:rsid w:val="0040297B"/>
    <w:rsid w:val="00402A39"/>
    <w:rsid w:val="00402AF4"/>
    <w:rsid w:val="00402D5D"/>
    <w:rsid w:val="00402E5D"/>
    <w:rsid w:val="00402E5E"/>
    <w:rsid w:val="004031EA"/>
    <w:rsid w:val="004031F9"/>
    <w:rsid w:val="0040330B"/>
    <w:rsid w:val="0040339A"/>
    <w:rsid w:val="0040342F"/>
    <w:rsid w:val="004035E8"/>
    <w:rsid w:val="00403677"/>
    <w:rsid w:val="0040369F"/>
    <w:rsid w:val="00403A70"/>
    <w:rsid w:val="00403AC7"/>
    <w:rsid w:val="00403AF9"/>
    <w:rsid w:val="00403B9E"/>
    <w:rsid w:val="00403D04"/>
    <w:rsid w:val="00403D76"/>
    <w:rsid w:val="00403DBE"/>
    <w:rsid w:val="00403EAA"/>
    <w:rsid w:val="00403EAB"/>
    <w:rsid w:val="00404198"/>
    <w:rsid w:val="004041C0"/>
    <w:rsid w:val="004044C9"/>
    <w:rsid w:val="004044CE"/>
    <w:rsid w:val="0040458B"/>
    <w:rsid w:val="004045C7"/>
    <w:rsid w:val="004046A7"/>
    <w:rsid w:val="004046FA"/>
    <w:rsid w:val="00404935"/>
    <w:rsid w:val="004049EB"/>
    <w:rsid w:val="00404C41"/>
    <w:rsid w:val="00404C55"/>
    <w:rsid w:val="00404D30"/>
    <w:rsid w:val="00404D5A"/>
    <w:rsid w:val="00404D84"/>
    <w:rsid w:val="00404DF3"/>
    <w:rsid w:val="00404E0F"/>
    <w:rsid w:val="00405198"/>
    <w:rsid w:val="004051D2"/>
    <w:rsid w:val="0040524A"/>
    <w:rsid w:val="00405261"/>
    <w:rsid w:val="0040528C"/>
    <w:rsid w:val="004054CF"/>
    <w:rsid w:val="004055B1"/>
    <w:rsid w:val="00405621"/>
    <w:rsid w:val="00405643"/>
    <w:rsid w:val="004056A7"/>
    <w:rsid w:val="00405820"/>
    <w:rsid w:val="004059C8"/>
    <w:rsid w:val="00405A2D"/>
    <w:rsid w:val="00405A97"/>
    <w:rsid w:val="00405BDF"/>
    <w:rsid w:val="00405D7B"/>
    <w:rsid w:val="00405EB9"/>
    <w:rsid w:val="00406118"/>
    <w:rsid w:val="004061DE"/>
    <w:rsid w:val="00406225"/>
    <w:rsid w:val="0040630A"/>
    <w:rsid w:val="0040641C"/>
    <w:rsid w:val="00406475"/>
    <w:rsid w:val="004065DC"/>
    <w:rsid w:val="0040680D"/>
    <w:rsid w:val="004068A4"/>
    <w:rsid w:val="004068BF"/>
    <w:rsid w:val="004068F2"/>
    <w:rsid w:val="00406966"/>
    <w:rsid w:val="00406989"/>
    <w:rsid w:val="00406D82"/>
    <w:rsid w:val="00406DCE"/>
    <w:rsid w:val="00406E7E"/>
    <w:rsid w:val="00406FC4"/>
    <w:rsid w:val="0040706E"/>
    <w:rsid w:val="004073DB"/>
    <w:rsid w:val="0040741E"/>
    <w:rsid w:val="00407471"/>
    <w:rsid w:val="0040795D"/>
    <w:rsid w:val="00407A8C"/>
    <w:rsid w:val="00407BD1"/>
    <w:rsid w:val="00407F22"/>
    <w:rsid w:val="00407F85"/>
    <w:rsid w:val="00407F92"/>
    <w:rsid w:val="00410049"/>
    <w:rsid w:val="004101F5"/>
    <w:rsid w:val="0041023A"/>
    <w:rsid w:val="004103F2"/>
    <w:rsid w:val="00410656"/>
    <w:rsid w:val="00410671"/>
    <w:rsid w:val="00410760"/>
    <w:rsid w:val="0041086B"/>
    <w:rsid w:val="00410A81"/>
    <w:rsid w:val="00410B1C"/>
    <w:rsid w:val="00410C6E"/>
    <w:rsid w:val="00410D4A"/>
    <w:rsid w:val="00410E6A"/>
    <w:rsid w:val="00410F38"/>
    <w:rsid w:val="00410FBC"/>
    <w:rsid w:val="004110C2"/>
    <w:rsid w:val="004112AC"/>
    <w:rsid w:val="004112BE"/>
    <w:rsid w:val="00411400"/>
    <w:rsid w:val="0041158E"/>
    <w:rsid w:val="00411724"/>
    <w:rsid w:val="00411851"/>
    <w:rsid w:val="00411B46"/>
    <w:rsid w:val="00411CEC"/>
    <w:rsid w:val="00411FAE"/>
    <w:rsid w:val="00411FB6"/>
    <w:rsid w:val="0041209F"/>
    <w:rsid w:val="004120D6"/>
    <w:rsid w:val="00412463"/>
    <w:rsid w:val="00412555"/>
    <w:rsid w:val="004128A6"/>
    <w:rsid w:val="00412AC8"/>
    <w:rsid w:val="00412B4A"/>
    <w:rsid w:val="00412B73"/>
    <w:rsid w:val="00412B88"/>
    <w:rsid w:val="00412B89"/>
    <w:rsid w:val="00412C96"/>
    <w:rsid w:val="00412E56"/>
    <w:rsid w:val="00412EAC"/>
    <w:rsid w:val="00413194"/>
    <w:rsid w:val="0041321C"/>
    <w:rsid w:val="0041333D"/>
    <w:rsid w:val="00413541"/>
    <w:rsid w:val="0041373B"/>
    <w:rsid w:val="00413768"/>
    <w:rsid w:val="00413C84"/>
    <w:rsid w:val="00413C85"/>
    <w:rsid w:val="004140E8"/>
    <w:rsid w:val="0041434B"/>
    <w:rsid w:val="00414451"/>
    <w:rsid w:val="00414468"/>
    <w:rsid w:val="004144C9"/>
    <w:rsid w:val="00414590"/>
    <w:rsid w:val="0041461A"/>
    <w:rsid w:val="00414682"/>
    <w:rsid w:val="004146EC"/>
    <w:rsid w:val="00414752"/>
    <w:rsid w:val="00414793"/>
    <w:rsid w:val="00414896"/>
    <w:rsid w:val="004148B7"/>
    <w:rsid w:val="00414965"/>
    <w:rsid w:val="004149AB"/>
    <w:rsid w:val="004149FB"/>
    <w:rsid w:val="00414A7D"/>
    <w:rsid w:val="00414CA3"/>
    <w:rsid w:val="00414DC7"/>
    <w:rsid w:val="00414E5A"/>
    <w:rsid w:val="0041502D"/>
    <w:rsid w:val="0041524E"/>
    <w:rsid w:val="004153C9"/>
    <w:rsid w:val="00415700"/>
    <w:rsid w:val="00415827"/>
    <w:rsid w:val="00415884"/>
    <w:rsid w:val="00415A1A"/>
    <w:rsid w:val="00415CE1"/>
    <w:rsid w:val="00415EE4"/>
    <w:rsid w:val="00415F62"/>
    <w:rsid w:val="004161AA"/>
    <w:rsid w:val="004161D4"/>
    <w:rsid w:val="00416279"/>
    <w:rsid w:val="00416363"/>
    <w:rsid w:val="00416500"/>
    <w:rsid w:val="00416591"/>
    <w:rsid w:val="004166A4"/>
    <w:rsid w:val="00416725"/>
    <w:rsid w:val="004167E4"/>
    <w:rsid w:val="0041685B"/>
    <w:rsid w:val="004168DB"/>
    <w:rsid w:val="00416A84"/>
    <w:rsid w:val="00416B82"/>
    <w:rsid w:val="00416C3C"/>
    <w:rsid w:val="00416DE1"/>
    <w:rsid w:val="00416DFE"/>
    <w:rsid w:val="00417029"/>
    <w:rsid w:val="0041717F"/>
    <w:rsid w:val="004171E3"/>
    <w:rsid w:val="00417398"/>
    <w:rsid w:val="0041758F"/>
    <w:rsid w:val="00417709"/>
    <w:rsid w:val="0041775A"/>
    <w:rsid w:val="004177C3"/>
    <w:rsid w:val="00417950"/>
    <w:rsid w:val="00417A8E"/>
    <w:rsid w:val="00417B30"/>
    <w:rsid w:val="00417CAA"/>
    <w:rsid w:val="00417D49"/>
    <w:rsid w:val="00417DD5"/>
    <w:rsid w:val="00417ED9"/>
    <w:rsid w:val="004201AD"/>
    <w:rsid w:val="0042023F"/>
    <w:rsid w:val="00420283"/>
    <w:rsid w:val="00420306"/>
    <w:rsid w:val="004203B9"/>
    <w:rsid w:val="00420470"/>
    <w:rsid w:val="00420616"/>
    <w:rsid w:val="0042064A"/>
    <w:rsid w:val="004206C8"/>
    <w:rsid w:val="00420708"/>
    <w:rsid w:val="004207BF"/>
    <w:rsid w:val="0042092B"/>
    <w:rsid w:val="00420B4C"/>
    <w:rsid w:val="00420E81"/>
    <w:rsid w:val="00420F4A"/>
    <w:rsid w:val="0042149A"/>
    <w:rsid w:val="00421583"/>
    <w:rsid w:val="0042162C"/>
    <w:rsid w:val="0042188F"/>
    <w:rsid w:val="00421AB6"/>
    <w:rsid w:val="00421D3B"/>
    <w:rsid w:val="004222AF"/>
    <w:rsid w:val="00422304"/>
    <w:rsid w:val="00422457"/>
    <w:rsid w:val="00422603"/>
    <w:rsid w:val="0042265E"/>
    <w:rsid w:val="00422751"/>
    <w:rsid w:val="00422A99"/>
    <w:rsid w:val="00422C74"/>
    <w:rsid w:val="00422D49"/>
    <w:rsid w:val="00422DD5"/>
    <w:rsid w:val="00422E7B"/>
    <w:rsid w:val="00422EBD"/>
    <w:rsid w:val="00422F4E"/>
    <w:rsid w:val="004230FE"/>
    <w:rsid w:val="00423301"/>
    <w:rsid w:val="00423566"/>
    <w:rsid w:val="004235F8"/>
    <w:rsid w:val="00423625"/>
    <w:rsid w:val="00423C0E"/>
    <w:rsid w:val="00423CBC"/>
    <w:rsid w:val="00423D48"/>
    <w:rsid w:val="00423DF0"/>
    <w:rsid w:val="00424055"/>
    <w:rsid w:val="004240E9"/>
    <w:rsid w:val="004242C6"/>
    <w:rsid w:val="004243A0"/>
    <w:rsid w:val="00424418"/>
    <w:rsid w:val="0042450A"/>
    <w:rsid w:val="00424561"/>
    <w:rsid w:val="004245E8"/>
    <w:rsid w:val="0042468A"/>
    <w:rsid w:val="004246BA"/>
    <w:rsid w:val="00424ACF"/>
    <w:rsid w:val="00424B2C"/>
    <w:rsid w:val="00424C78"/>
    <w:rsid w:val="00424CDA"/>
    <w:rsid w:val="00424E94"/>
    <w:rsid w:val="00424F15"/>
    <w:rsid w:val="00424F21"/>
    <w:rsid w:val="00424F88"/>
    <w:rsid w:val="00425006"/>
    <w:rsid w:val="004250CD"/>
    <w:rsid w:val="0042513D"/>
    <w:rsid w:val="004252E0"/>
    <w:rsid w:val="004253C9"/>
    <w:rsid w:val="00425425"/>
    <w:rsid w:val="0042543C"/>
    <w:rsid w:val="0042543F"/>
    <w:rsid w:val="004254F1"/>
    <w:rsid w:val="004256F3"/>
    <w:rsid w:val="004257BE"/>
    <w:rsid w:val="00425A56"/>
    <w:rsid w:val="00425ABD"/>
    <w:rsid w:val="00425B9B"/>
    <w:rsid w:val="00425D4B"/>
    <w:rsid w:val="00425E50"/>
    <w:rsid w:val="00425FCF"/>
    <w:rsid w:val="00426070"/>
    <w:rsid w:val="00426180"/>
    <w:rsid w:val="0042619F"/>
    <w:rsid w:val="00426406"/>
    <w:rsid w:val="004265DB"/>
    <w:rsid w:val="00426620"/>
    <w:rsid w:val="00426656"/>
    <w:rsid w:val="00426699"/>
    <w:rsid w:val="0042696B"/>
    <w:rsid w:val="00426C81"/>
    <w:rsid w:val="00426D33"/>
    <w:rsid w:val="00426F3C"/>
    <w:rsid w:val="00426FD9"/>
    <w:rsid w:val="00427028"/>
    <w:rsid w:val="0042722F"/>
    <w:rsid w:val="00427251"/>
    <w:rsid w:val="0042725A"/>
    <w:rsid w:val="00427302"/>
    <w:rsid w:val="00427492"/>
    <w:rsid w:val="0042752A"/>
    <w:rsid w:val="0042761C"/>
    <w:rsid w:val="0042763D"/>
    <w:rsid w:val="00427796"/>
    <w:rsid w:val="004278FA"/>
    <w:rsid w:val="00427A09"/>
    <w:rsid w:val="00427B33"/>
    <w:rsid w:val="00427B37"/>
    <w:rsid w:val="00427B80"/>
    <w:rsid w:val="00427DA7"/>
    <w:rsid w:val="00427F34"/>
    <w:rsid w:val="00427F4C"/>
    <w:rsid w:val="00427FD2"/>
    <w:rsid w:val="00427FD5"/>
    <w:rsid w:val="00427FF0"/>
    <w:rsid w:val="0043002C"/>
    <w:rsid w:val="004300F4"/>
    <w:rsid w:val="00430282"/>
    <w:rsid w:val="004302A7"/>
    <w:rsid w:val="0043052F"/>
    <w:rsid w:val="004308C1"/>
    <w:rsid w:val="00430954"/>
    <w:rsid w:val="00430B71"/>
    <w:rsid w:val="00430CE2"/>
    <w:rsid w:val="00430E8F"/>
    <w:rsid w:val="00430FAD"/>
    <w:rsid w:val="0043112E"/>
    <w:rsid w:val="004311EF"/>
    <w:rsid w:val="004312CB"/>
    <w:rsid w:val="004313B1"/>
    <w:rsid w:val="004313FD"/>
    <w:rsid w:val="004315A2"/>
    <w:rsid w:val="004315ED"/>
    <w:rsid w:val="00431681"/>
    <w:rsid w:val="004317F4"/>
    <w:rsid w:val="00431879"/>
    <w:rsid w:val="00431C2B"/>
    <w:rsid w:val="00431DB4"/>
    <w:rsid w:val="00431DEB"/>
    <w:rsid w:val="00431E18"/>
    <w:rsid w:val="00431F44"/>
    <w:rsid w:val="00432109"/>
    <w:rsid w:val="004321BF"/>
    <w:rsid w:val="0043236B"/>
    <w:rsid w:val="0043244D"/>
    <w:rsid w:val="004326D2"/>
    <w:rsid w:val="004326D5"/>
    <w:rsid w:val="004328A7"/>
    <w:rsid w:val="00432984"/>
    <w:rsid w:val="00432CF5"/>
    <w:rsid w:val="00432D58"/>
    <w:rsid w:val="00432EF8"/>
    <w:rsid w:val="0043301E"/>
    <w:rsid w:val="0043311D"/>
    <w:rsid w:val="00433232"/>
    <w:rsid w:val="0043327F"/>
    <w:rsid w:val="0043339E"/>
    <w:rsid w:val="00433562"/>
    <w:rsid w:val="00433631"/>
    <w:rsid w:val="004337EE"/>
    <w:rsid w:val="004337FE"/>
    <w:rsid w:val="004338CE"/>
    <w:rsid w:val="00433B62"/>
    <w:rsid w:val="00433CBD"/>
    <w:rsid w:val="00433E15"/>
    <w:rsid w:val="00433E78"/>
    <w:rsid w:val="00433E83"/>
    <w:rsid w:val="00434053"/>
    <w:rsid w:val="00434118"/>
    <w:rsid w:val="004341C2"/>
    <w:rsid w:val="00434234"/>
    <w:rsid w:val="0043429F"/>
    <w:rsid w:val="004343FF"/>
    <w:rsid w:val="004344C9"/>
    <w:rsid w:val="0043474F"/>
    <w:rsid w:val="00434791"/>
    <w:rsid w:val="00434867"/>
    <w:rsid w:val="0043500E"/>
    <w:rsid w:val="004350D9"/>
    <w:rsid w:val="004350F9"/>
    <w:rsid w:val="00435277"/>
    <w:rsid w:val="004352F9"/>
    <w:rsid w:val="00435314"/>
    <w:rsid w:val="00435535"/>
    <w:rsid w:val="00435602"/>
    <w:rsid w:val="0043586D"/>
    <w:rsid w:val="004358AC"/>
    <w:rsid w:val="004358F8"/>
    <w:rsid w:val="00435C29"/>
    <w:rsid w:val="00435F01"/>
    <w:rsid w:val="0043607C"/>
    <w:rsid w:val="0043642E"/>
    <w:rsid w:val="004364AA"/>
    <w:rsid w:val="004366F1"/>
    <w:rsid w:val="00436810"/>
    <w:rsid w:val="00436ED9"/>
    <w:rsid w:val="0043701C"/>
    <w:rsid w:val="00437059"/>
    <w:rsid w:val="004372C1"/>
    <w:rsid w:val="0043739F"/>
    <w:rsid w:val="004373E2"/>
    <w:rsid w:val="0043770E"/>
    <w:rsid w:val="00437823"/>
    <w:rsid w:val="00437A59"/>
    <w:rsid w:val="00437ACF"/>
    <w:rsid w:val="00437BC3"/>
    <w:rsid w:val="00437BC6"/>
    <w:rsid w:val="00437C2D"/>
    <w:rsid w:val="00437D10"/>
    <w:rsid w:val="00437FCD"/>
    <w:rsid w:val="00437FE5"/>
    <w:rsid w:val="00440195"/>
    <w:rsid w:val="004402F4"/>
    <w:rsid w:val="00440348"/>
    <w:rsid w:val="00440399"/>
    <w:rsid w:val="00440493"/>
    <w:rsid w:val="004405AA"/>
    <w:rsid w:val="00440687"/>
    <w:rsid w:val="00440790"/>
    <w:rsid w:val="0044085F"/>
    <w:rsid w:val="004408D8"/>
    <w:rsid w:val="0044095E"/>
    <w:rsid w:val="00440B3A"/>
    <w:rsid w:val="00440BE1"/>
    <w:rsid w:val="00440CF6"/>
    <w:rsid w:val="00440D9B"/>
    <w:rsid w:val="00440E14"/>
    <w:rsid w:val="00440E64"/>
    <w:rsid w:val="00440E76"/>
    <w:rsid w:val="00440EA0"/>
    <w:rsid w:val="00440F22"/>
    <w:rsid w:val="00440F51"/>
    <w:rsid w:val="00441354"/>
    <w:rsid w:val="00441362"/>
    <w:rsid w:val="00441435"/>
    <w:rsid w:val="00441468"/>
    <w:rsid w:val="00441526"/>
    <w:rsid w:val="004416A2"/>
    <w:rsid w:val="004416D8"/>
    <w:rsid w:val="0044183A"/>
    <w:rsid w:val="00441877"/>
    <w:rsid w:val="00441936"/>
    <w:rsid w:val="004419C5"/>
    <w:rsid w:val="004419FD"/>
    <w:rsid w:val="00441AE1"/>
    <w:rsid w:val="00441CCA"/>
    <w:rsid w:val="00441DC7"/>
    <w:rsid w:val="00441FE9"/>
    <w:rsid w:val="004421D1"/>
    <w:rsid w:val="004423F5"/>
    <w:rsid w:val="00442487"/>
    <w:rsid w:val="004427AB"/>
    <w:rsid w:val="004427ED"/>
    <w:rsid w:val="004429ED"/>
    <w:rsid w:val="00442A2C"/>
    <w:rsid w:val="004430A1"/>
    <w:rsid w:val="00443474"/>
    <w:rsid w:val="00443524"/>
    <w:rsid w:val="0044368B"/>
    <w:rsid w:val="004436D8"/>
    <w:rsid w:val="0044371C"/>
    <w:rsid w:val="0044384F"/>
    <w:rsid w:val="00443858"/>
    <w:rsid w:val="004438B3"/>
    <w:rsid w:val="00443A99"/>
    <w:rsid w:val="00443AB6"/>
    <w:rsid w:val="00443D1F"/>
    <w:rsid w:val="00444189"/>
    <w:rsid w:val="004441C3"/>
    <w:rsid w:val="004441FE"/>
    <w:rsid w:val="004442BF"/>
    <w:rsid w:val="004442FB"/>
    <w:rsid w:val="004444BF"/>
    <w:rsid w:val="00444590"/>
    <w:rsid w:val="004445FB"/>
    <w:rsid w:val="00444691"/>
    <w:rsid w:val="004447D7"/>
    <w:rsid w:val="0044483F"/>
    <w:rsid w:val="00444887"/>
    <w:rsid w:val="00444AD7"/>
    <w:rsid w:val="00444B73"/>
    <w:rsid w:val="00444BCB"/>
    <w:rsid w:val="00444C22"/>
    <w:rsid w:val="00444C51"/>
    <w:rsid w:val="00444CAB"/>
    <w:rsid w:val="00444E33"/>
    <w:rsid w:val="004451C8"/>
    <w:rsid w:val="00445201"/>
    <w:rsid w:val="00445291"/>
    <w:rsid w:val="004454D2"/>
    <w:rsid w:val="004454D5"/>
    <w:rsid w:val="00445595"/>
    <w:rsid w:val="004455FB"/>
    <w:rsid w:val="004456F5"/>
    <w:rsid w:val="004457F2"/>
    <w:rsid w:val="00445993"/>
    <w:rsid w:val="00445AC9"/>
    <w:rsid w:val="00445CDA"/>
    <w:rsid w:val="00445E02"/>
    <w:rsid w:val="00445EC1"/>
    <w:rsid w:val="00445F9F"/>
    <w:rsid w:val="00445FC7"/>
    <w:rsid w:val="004461F9"/>
    <w:rsid w:val="00446263"/>
    <w:rsid w:val="004462BA"/>
    <w:rsid w:val="00446458"/>
    <w:rsid w:val="00446637"/>
    <w:rsid w:val="00446679"/>
    <w:rsid w:val="004467E9"/>
    <w:rsid w:val="00446831"/>
    <w:rsid w:val="0044686A"/>
    <w:rsid w:val="00446F52"/>
    <w:rsid w:val="00446F9A"/>
    <w:rsid w:val="00447046"/>
    <w:rsid w:val="0044709C"/>
    <w:rsid w:val="00447234"/>
    <w:rsid w:val="00447240"/>
    <w:rsid w:val="00447285"/>
    <w:rsid w:val="00447313"/>
    <w:rsid w:val="0044746F"/>
    <w:rsid w:val="00447695"/>
    <w:rsid w:val="004476E4"/>
    <w:rsid w:val="004477FF"/>
    <w:rsid w:val="004478D4"/>
    <w:rsid w:val="004479B2"/>
    <w:rsid w:val="00447A79"/>
    <w:rsid w:val="00447BC4"/>
    <w:rsid w:val="00447C51"/>
    <w:rsid w:val="00447F06"/>
    <w:rsid w:val="00447F72"/>
    <w:rsid w:val="00450014"/>
    <w:rsid w:val="004502C9"/>
    <w:rsid w:val="004503FE"/>
    <w:rsid w:val="00450560"/>
    <w:rsid w:val="00450579"/>
    <w:rsid w:val="004505BD"/>
    <w:rsid w:val="0045062E"/>
    <w:rsid w:val="00450A6C"/>
    <w:rsid w:val="00450B3E"/>
    <w:rsid w:val="00450BB1"/>
    <w:rsid w:val="00450BBB"/>
    <w:rsid w:val="00450D97"/>
    <w:rsid w:val="00450F6E"/>
    <w:rsid w:val="00451267"/>
    <w:rsid w:val="0045134C"/>
    <w:rsid w:val="00451394"/>
    <w:rsid w:val="0045146C"/>
    <w:rsid w:val="00451652"/>
    <w:rsid w:val="00451687"/>
    <w:rsid w:val="00451727"/>
    <w:rsid w:val="004518CD"/>
    <w:rsid w:val="00451A77"/>
    <w:rsid w:val="00451C97"/>
    <w:rsid w:val="00451D70"/>
    <w:rsid w:val="00451E58"/>
    <w:rsid w:val="00452068"/>
    <w:rsid w:val="00452467"/>
    <w:rsid w:val="004525B3"/>
    <w:rsid w:val="004525DF"/>
    <w:rsid w:val="004525F1"/>
    <w:rsid w:val="004525F6"/>
    <w:rsid w:val="00452773"/>
    <w:rsid w:val="00452802"/>
    <w:rsid w:val="004528FA"/>
    <w:rsid w:val="00452978"/>
    <w:rsid w:val="00452A26"/>
    <w:rsid w:val="00452B12"/>
    <w:rsid w:val="00452B97"/>
    <w:rsid w:val="00452C6F"/>
    <w:rsid w:val="00452DA9"/>
    <w:rsid w:val="00452E4F"/>
    <w:rsid w:val="00452F92"/>
    <w:rsid w:val="00452FF5"/>
    <w:rsid w:val="004531BB"/>
    <w:rsid w:val="004531FA"/>
    <w:rsid w:val="004532B7"/>
    <w:rsid w:val="004532D4"/>
    <w:rsid w:val="00453373"/>
    <w:rsid w:val="0045339A"/>
    <w:rsid w:val="004533A3"/>
    <w:rsid w:val="00453417"/>
    <w:rsid w:val="00453451"/>
    <w:rsid w:val="00453457"/>
    <w:rsid w:val="004534A6"/>
    <w:rsid w:val="004535F7"/>
    <w:rsid w:val="00453640"/>
    <w:rsid w:val="004536A4"/>
    <w:rsid w:val="00453916"/>
    <w:rsid w:val="0045397A"/>
    <w:rsid w:val="004539C2"/>
    <w:rsid w:val="00453A5E"/>
    <w:rsid w:val="00453B74"/>
    <w:rsid w:val="00453DA1"/>
    <w:rsid w:val="00453DC3"/>
    <w:rsid w:val="00453ECB"/>
    <w:rsid w:val="0045408C"/>
    <w:rsid w:val="00454289"/>
    <w:rsid w:val="004543BE"/>
    <w:rsid w:val="004543E4"/>
    <w:rsid w:val="00454486"/>
    <w:rsid w:val="004545D6"/>
    <w:rsid w:val="00454753"/>
    <w:rsid w:val="004547BF"/>
    <w:rsid w:val="00454877"/>
    <w:rsid w:val="0045488A"/>
    <w:rsid w:val="00454944"/>
    <w:rsid w:val="00454B6E"/>
    <w:rsid w:val="00454BC4"/>
    <w:rsid w:val="00454DBA"/>
    <w:rsid w:val="00454E69"/>
    <w:rsid w:val="00455615"/>
    <w:rsid w:val="00455BB9"/>
    <w:rsid w:val="00455D3E"/>
    <w:rsid w:val="00455D6E"/>
    <w:rsid w:val="00456311"/>
    <w:rsid w:val="004563A0"/>
    <w:rsid w:val="00456497"/>
    <w:rsid w:val="00456651"/>
    <w:rsid w:val="004566FE"/>
    <w:rsid w:val="00456959"/>
    <w:rsid w:val="0045695E"/>
    <w:rsid w:val="00456966"/>
    <w:rsid w:val="00456A32"/>
    <w:rsid w:val="00456B7D"/>
    <w:rsid w:val="00456B88"/>
    <w:rsid w:val="00456C7C"/>
    <w:rsid w:val="00456FCF"/>
    <w:rsid w:val="0045708A"/>
    <w:rsid w:val="00457144"/>
    <w:rsid w:val="0045721D"/>
    <w:rsid w:val="0045729D"/>
    <w:rsid w:val="004575C9"/>
    <w:rsid w:val="004576A5"/>
    <w:rsid w:val="004577D5"/>
    <w:rsid w:val="004578B8"/>
    <w:rsid w:val="004578D9"/>
    <w:rsid w:val="00457999"/>
    <w:rsid w:val="00457A1A"/>
    <w:rsid w:val="00457AA5"/>
    <w:rsid w:val="00460077"/>
    <w:rsid w:val="004603FA"/>
    <w:rsid w:val="004604A8"/>
    <w:rsid w:val="004604D8"/>
    <w:rsid w:val="0046062F"/>
    <w:rsid w:val="004606E3"/>
    <w:rsid w:val="00460857"/>
    <w:rsid w:val="004608EF"/>
    <w:rsid w:val="00460A62"/>
    <w:rsid w:val="00460AA0"/>
    <w:rsid w:val="00460CA3"/>
    <w:rsid w:val="00460E50"/>
    <w:rsid w:val="00461227"/>
    <w:rsid w:val="004612B1"/>
    <w:rsid w:val="00461319"/>
    <w:rsid w:val="0046131B"/>
    <w:rsid w:val="00461537"/>
    <w:rsid w:val="00461820"/>
    <w:rsid w:val="00461861"/>
    <w:rsid w:val="004618B6"/>
    <w:rsid w:val="00461932"/>
    <w:rsid w:val="00461B41"/>
    <w:rsid w:val="00461D7E"/>
    <w:rsid w:val="00461E1E"/>
    <w:rsid w:val="00461EAA"/>
    <w:rsid w:val="00461F9F"/>
    <w:rsid w:val="00462131"/>
    <w:rsid w:val="0046214B"/>
    <w:rsid w:val="00462245"/>
    <w:rsid w:val="004622F5"/>
    <w:rsid w:val="00462365"/>
    <w:rsid w:val="00462393"/>
    <w:rsid w:val="0046244D"/>
    <w:rsid w:val="0046248C"/>
    <w:rsid w:val="00462491"/>
    <w:rsid w:val="00462526"/>
    <w:rsid w:val="00462620"/>
    <w:rsid w:val="00462A69"/>
    <w:rsid w:val="00462E71"/>
    <w:rsid w:val="00462E81"/>
    <w:rsid w:val="00462EBF"/>
    <w:rsid w:val="00462F07"/>
    <w:rsid w:val="0046300D"/>
    <w:rsid w:val="00463097"/>
    <w:rsid w:val="0046315B"/>
    <w:rsid w:val="0046320D"/>
    <w:rsid w:val="00463317"/>
    <w:rsid w:val="00463398"/>
    <w:rsid w:val="0046345E"/>
    <w:rsid w:val="004634F1"/>
    <w:rsid w:val="0046353D"/>
    <w:rsid w:val="0046365F"/>
    <w:rsid w:val="004637E8"/>
    <w:rsid w:val="00463A11"/>
    <w:rsid w:val="00463CAB"/>
    <w:rsid w:val="00463CF3"/>
    <w:rsid w:val="00463DD6"/>
    <w:rsid w:val="00463EF4"/>
    <w:rsid w:val="00463FC5"/>
    <w:rsid w:val="0046407B"/>
    <w:rsid w:val="00464253"/>
    <w:rsid w:val="00464425"/>
    <w:rsid w:val="0046459B"/>
    <w:rsid w:val="004645CE"/>
    <w:rsid w:val="00464723"/>
    <w:rsid w:val="004647A4"/>
    <w:rsid w:val="00464AAF"/>
    <w:rsid w:val="00464AE4"/>
    <w:rsid w:val="00464BAD"/>
    <w:rsid w:val="00464C67"/>
    <w:rsid w:val="00464D98"/>
    <w:rsid w:val="00464DEA"/>
    <w:rsid w:val="00464DFD"/>
    <w:rsid w:val="00464F6E"/>
    <w:rsid w:val="00465164"/>
    <w:rsid w:val="00465172"/>
    <w:rsid w:val="0046532C"/>
    <w:rsid w:val="004654BB"/>
    <w:rsid w:val="0046560B"/>
    <w:rsid w:val="00465648"/>
    <w:rsid w:val="00465864"/>
    <w:rsid w:val="00465B70"/>
    <w:rsid w:val="00465D01"/>
    <w:rsid w:val="00465DA3"/>
    <w:rsid w:val="00466099"/>
    <w:rsid w:val="0046622D"/>
    <w:rsid w:val="00466340"/>
    <w:rsid w:val="00466566"/>
    <w:rsid w:val="00466670"/>
    <w:rsid w:val="004667A0"/>
    <w:rsid w:val="00466B50"/>
    <w:rsid w:val="00466BF0"/>
    <w:rsid w:val="00466C00"/>
    <w:rsid w:val="00466C54"/>
    <w:rsid w:val="00467003"/>
    <w:rsid w:val="0046701E"/>
    <w:rsid w:val="004671D7"/>
    <w:rsid w:val="0046740E"/>
    <w:rsid w:val="0046742C"/>
    <w:rsid w:val="00467471"/>
    <w:rsid w:val="00467696"/>
    <w:rsid w:val="004677F5"/>
    <w:rsid w:val="00467995"/>
    <w:rsid w:val="004679A6"/>
    <w:rsid w:val="00467BC7"/>
    <w:rsid w:val="00467C0A"/>
    <w:rsid w:val="00467CEF"/>
    <w:rsid w:val="00467D0D"/>
    <w:rsid w:val="00467F00"/>
    <w:rsid w:val="00467F1C"/>
    <w:rsid w:val="00467FBF"/>
    <w:rsid w:val="004700FE"/>
    <w:rsid w:val="004704F6"/>
    <w:rsid w:val="004705EE"/>
    <w:rsid w:val="00470756"/>
    <w:rsid w:val="00470823"/>
    <w:rsid w:val="00470850"/>
    <w:rsid w:val="00470B5C"/>
    <w:rsid w:val="00470E04"/>
    <w:rsid w:val="00470F0E"/>
    <w:rsid w:val="004710F0"/>
    <w:rsid w:val="0047115E"/>
    <w:rsid w:val="00471224"/>
    <w:rsid w:val="004712D5"/>
    <w:rsid w:val="00471338"/>
    <w:rsid w:val="0047139A"/>
    <w:rsid w:val="00471480"/>
    <w:rsid w:val="0047148F"/>
    <w:rsid w:val="00471612"/>
    <w:rsid w:val="00471637"/>
    <w:rsid w:val="004716CE"/>
    <w:rsid w:val="0047181A"/>
    <w:rsid w:val="00471921"/>
    <w:rsid w:val="004719B6"/>
    <w:rsid w:val="00471B63"/>
    <w:rsid w:val="00471CCD"/>
    <w:rsid w:val="00471CD7"/>
    <w:rsid w:val="00471CDC"/>
    <w:rsid w:val="00471D60"/>
    <w:rsid w:val="00471D95"/>
    <w:rsid w:val="00471FFB"/>
    <w:rsid w:val="00472012"/>
    <w:rsid w:val="004720A1"/>
    <w:rsid w:val="00472299"/>
    <w:rsid w:val="0047231C"/>
    <w:rsid w:val="004724BA"/>
    <w:rsid w:val="004726A5"/>
    <w:rsid w:val="00472726"/>
    <w:rsid w:val="004727A9"/>
    <w:rsid w:val="0047284D"/>
    <w:rsid w:val="004728C0"/>
    <w:rsid w:val="00472D23"/>
    <w:rsid w:val="00472E27"/>
    <w:rsid w:val="00473014"/>
    <w:rsid w:val="00473160"/>
    <w:rsid w:val="004731A0"/>
    <w:rsid w:val="004731ED"/>
    <w:rsid w:val="00473352"/>
    <w:rsid w:val="0047362B"/>
    <w:rsid w:val="00473721"/>
    <w:rsid w:val="00473858"/>
    <w:rsid w:val="00473869"/>
    <w:rsid w:val="0047391A"/>
    <w:rsid w:val="00473A71"/>
    <w:rsid w:val="00473A79"/>
    <w:rsid w:val="00473B84"/>
    <w:rsid w:val="00473BCF"/>
    <w:rsid w:val="00473C7D"/>
    <w:rsid w:val="00473CDE"/>
    <w:rsid w:val="00473CFF"/>
    <w:rsid w:val="00473DD0"/>
    <w:rsid w:val="00473DEF"/>
    <w:rsid w:val="00473EBF"/>
    <w:rsid w:val="00473F1E"/>
    <w:rsid w:val="00473FB4"/>
    <w:rsid w:val="00474124"/>
    <w:rsid w:val="004743C9"/>
    <w:rsid w:val="00474790"/>
    <w:rsid w:val="004747CC"/>
    <w:rsid w:val="004748D0"/>
    <w:rsid w:val="004748DE"/>
    <w:rsid w:val="004749F6"/>
    <w:rsid w:val="00474A2B"/>
    <w:rsid w:val="00474A73"/>
    <w:rsid w:val="00474ACD"/>
    <w:rsid w:val="00474C17"/>
    <w:rsid w:val="00474CF6"/>
    <w:rsid w:val="00474E57"/>
    <w:rsid w:val="00474FCA"/>
    <w:rsid w:val="00474FF7"/>
    <w:rsid w:val="004750E3"/>
    <w:rsid w:val="004751A2"/>
    <w:rsid w:val="00475322"/>
    <w:rsid w:val="004756B1"/>
    <w:rsid w:val="004757A4"/>
    <w:rsid w:val="00475801"/>
    <w:rsid w:val="0047580A"/>
    <w:rsid w:val="00475C31"/>
    <w:rsid w:val="00475D74"/>
    <w:rsid w:val="00475EA8"/>
    <w:rsid w:val="004762A9"/>
    <w:rsid w:val="00476311"/>
    <w:rsid w:val="00476656"/>
    <w:rsid w:val="00476C77"/>
    <w:rsid w:val="00476D04"/>
    <w:rsid w:val="00476EC1"/>
    <w:rsid w:val="00477213"/>
    <w:rsid w:val="00477214"/>
    <w:rsid w:val="004772BD"/>
    <w:rsid w:val="0047738F"/>
    <w:rsid w:val="0047759B"/>
    <w:rsid w:val="004775EC"/>
    <w:rsid w:val="0047762C"/>
    <w:rsid w:val="004777D8"/>
    <w:rsid w:val="00477830"/>
    <w:rsid w:val="00477A27"/>
    <w:rsid w:val="00477A38"/>
    <w:rsid w:val="00477B6D"/>
    <w:rsid w:val="00477B81"/>
    <w:rsid w:val="00477D2D"/>
    <w:rsid w:val="00477D8A"/>
    <w:rsid w:val="00480060"/>
    <w:rsid w:val="004801C3"/>
    <w:rsid w:val="004802AE"/>
    <w:rsid w:val="0048041F"/>
    <w:rsid w:val="004804B1"/>
    <w:rsid w:val="00480758"/>
    <w:rsid w:val="004807C0"/>
    <w:rsid w:val="004807EB"/>
    <w:rsid w:val="0048089B"/>
    <w:rsid w:val="004809A3"/>
    <w:rsid w:val="00480A1F"/>
    <w:rsid w:val="00480AB5"/>
    <w:rsid w:val="00480CB1"/>
    <w:rsid w:val="00480ED1"/>
    <w:rsid w:val="00480EF3"/>
    <w:rsid w:val="00480F7C"/>
    <w:rsid w:val="00480FA0"/>
    <w:rsid w:val="0048105F"/>
    <w:rsid w:val="004811F8"/>
    <w:rsid w:val="004812D6"/>
    <w:rsid w:val="0048140E"/>
    <w:rsid w:val="0048144A"/>
    <w:rsid w:val="0048149A"/>
    <w:rsid w:val="004814C1"/>
    <w:rsid w:val="004815F7"/>
    <w:rsid w:val="0048174D"/>
    <w:rsid w:val="004817BC"/>
    <w:rsid w:val="004818F6"/>
    <w:rsid w:val="00481B5F"/>
    <w:rsid w:val="00481BA6"/>
    <w:rsid w:val="00481C4B"/>
    <w:rsid w:val="00481D83"/>
    <w:rsid w:val="00481F5F"/>
    <w:rsid w:val="00482007"/>
    <w:rsid w:val="00482159"/>
    <w:rsid w:val="00482193"/>
    <w:rsid w:val="004822FF"/>
    <w:rsid w:val="00482724"/>
    <w:rsid w:val="00482752"/>
    <w:rsid w:val="0048279F"/>
    <w:rsid w:val="004827D3"/>
    <w:rsid w:val="0048283D"/>
    <w:rsid w:val="00482E3D"/>
    <w:rsid w:val="00482F4A"/>
    <w:rsid w:val="00482FA2"/>
    <w:rsid w:val="0048320C"/>
    <w:rsid w:val="004833E6"/>
    <w:rsid w:val="00483436"/>
    <w:rsid w:val="0048343E"/>
    <w:rsid w:val="00483477"/>
    <w:rsid w:val="00483526"/>
    <w:rsid w:val="004835DD"/>
    <w:rsid w:val="00483C5F"/>
    <w:rsid w:val="00483D5C"/>
    <w:rsid w:val="00483E20"/>
    <w:rsid w:val="004842AA"/>
    <w:rsid w:val="004843BB"/>
    <w:rsid w:val="004846EB"/>
    <w:rsid w:val="004849AB"/>
    <w:rsid w:val="00484C67"/>
    <w:rsid w:val="00484D0E"/>
    <w:rsid w:val="0048501F"/>
    <w:rsid w:val="0048511D"/>
    <w:rsid w:val="00485167"/>
    <w:rsid w:val="00485199"/>
    <w:rsid w:val="0048531B"/>
    <w:rsid w:val="00485537"/>
    <w:rsid w:val="004856A8"/>
    <w:rsid w:val="0048578B"/>
    <w:rsid w:val="004858EF"/>
    <w:rsid w:val="00485D33"/>
    <w:rsid w:val="00485E57"/>
    <w:rsid w:val="004862F3"/>
    <w:rsid w:val="00486346"/>
    <w:rsid w:val="004863B2"/>
    <w:rsid w:val="00486505"/>
    <w:rsid w:val="004865FA"/>
    <w:rsid w:val="00486710"/>
    <w:rsid w:val="004867D9"/>
    <w:rsid w:val="00486B1C"/>
    <w:rsid w:val="00486BA4"/>
    <w:rsid w:val="00486BB4"/>
    <w:rsid w:val="00486BE6"/>
    <w:rsid w:val="00486D4E"/>
    <w:rsid w:val="00486DDC"/>
    <w:rsid w:val="00487148"/>
    <w:rsid w:val="00487469"/>
    <w:rsid w:val="004878EB"/>
    <w:rsid w:val="00487994"/>
    <w:rsid w:val="004879D0"/>
    <w:rsid w:val="00487ADC"/>
    <w:rsid w:val="00487C8F"/>
    <w:rsid w:val="004900F0"/>
    <w:rsid w:val="004901A0"/>
    <w:rsid w:val="00490559"/>
    <w:rsid w:val="004906CA"/>
    <w:rsid w:val="004909E4"/>
    <w:rsid w:val="00490AF0"/>
    <w:rsid w:val="00490B30"/>
    <w:rsid w:val="00490B7A"/>
    <w:rsid w:val="00490BD9"/>
    <w:rsid w:val="00490D5C"/>
    <w:rsid w:val="00490E6A"/>
    <w:rsid w:val="0049109E"/>
    <w:rsid w:val="00491156"/>
    <w:rsid w:val="00491474"/>
    <w:rsid w:val="00491564"/>
    <w:rsid w:val="004916FB"/>
    <w:rsid w:val="0049174A"/>
    <w:rsid w:val="0049178A"/>
    <w:rsid w:val="00491942"/>
    <w:rsid w:val="00491C1C"/>
    <w:rsid w:val="00491CFE"/>
    <w:rsid w:val="00491DF9"/>
    <w:rsid w:val="00491EB2"/>
    <w:rsid w:val="00491F15"/>
    <w:rsid w:val="00491FDC"/>
    <w:rsid w:val="00492036"/>
    <w:rsid w:val="00492072"/>
    <w:rsid w:val="004920B5"/>
    <w:rsid w:val="004921F6"/>
    <w:rsid w:val="004922E0"/>
    <w:rsid w:val="00492504"/>
    <w:rsid w:val="0049257E"/>
    <w:rsid w:val="004925AB"/>
    <w:rsid w:val="00492699"/>
    <w:rsid w:val="00492768"/>
    <w:rsid w:val="00492794"/>
    <w:rsid w:val="0049283E"/>
    <w:rsid w:val="00492A11"/>
    <w:rsid w:val="004930DE"/>
    <w:rsid w:val="00493216"/>
    <w:rsid w:val="0049345F"/>
    <w:rsid w:val="0049350B"/>
    <w:rsid w:val="004935FF"/>
    <w:rsid w:val="004937FF"/>
    <w:rsid w:val="00493886"/>
    <w:rsid w:val="004938D0"/>
    <w:rsid w:val="00493B28"/>
    <w:rsid w:val="00493CCD"/>
    <w:rsid w:val="00493EC5"/>
    <w:rsid w:val="00493F4D"/>
    <w:rsid w:val="004940B0"/>
    <w:rsid w:val="0049420B"/>
    <w:rsid w:val="00494223"/>
    <w:rsid w:val="00494287"/>
    <w:rsid w:val="00494305"/>
    <w:rsid w:val="0049437E"/>
    <w:rsid w:val="00494641"/>
    <w:rsid w:val="0049469B"/>
    <w:rsid w:val="0049478A"/>
    <w:rsid w:val="004949C9"/>
    <w:rsid w:val="004949EC"/>
    <w:rsid w:val="00494E2F"/>
    <w:rsid w:val="004952E5"/>
    <w:rsid w:val="004952EA"/>
    <w:rsid w:val="00495449"/>
    <w:rsid w:val="0049566C"/>
    <w:rsid w:val="00495832"/>
    <w:rsid w:val="004958DC"/>
    <w:rsid w:val="00495914"/>
    <w:rsid w:val="00495967"/>
    <w:rsid w:val="00495992"/>
    <w:rsid w:val="00495AB2"/>
    <w:rsid w:val="00495AF4"/>
    <w:rsid w:val="00495D59"/>
    <w:rsid w:val="00495D73"/>
    <w:rsid w:val="00495EEE"/>
    <w:rsid w:val="00495F40"/>
    <w:rsid w:val="00495FB7"/>
    <w:rsid w:val="00495FD8"/>
    <w:rsid w:val="00496090"/>
    <w:rsid w:val="00496321"/>
    <w:rsid w:val="004963D7"/>
    <w:rsid w:val="0049659A"/>
    <w:rsid w:val="004965B0"/>
    <w:rsid w:val="004966E5"/>
    <w:rsid w:val="00496883"/>
    <w:rsid w:val="004968C9"/>
    <w:rsid w:val="004968F3"/>
    <w:rsid w:val="00496A31"/>
    <w:rsid w:val="00496B50"/>
    <w:rsid w:val="00496B71"/>
    <w:rsid w:val="00496DC6"/>
    <w:rsid w:val="00496EAB"/>
    <w:rsid w:val="00496F45"/>
    <w:rsid w:val="00496F63"/>
    <w:rsid w:val="00496F71"/>
    <w:rsid w:val="00496F8A"/>
    <w:rsid w:val="0049702E"/>
    <w:rsid w:val="00497115"/>
    <w:rsid w:val="00497143"/>
    <w:rsid w:val="0049736E"/>
    <w:rsid w:val="004973BA"/>
    <w:rsid w:val="00497505"/>
    <w:rsid w:val="00497688"/>
    <w:rsid w:val="00497752"/>
    <w:rsid w:val="004978FD"/>
    <w:rsid w:val="00497AA8"/>
    <w:rsid w:val="00497BA5"/>
    <w:rsid w:val="00497DB4"/>
    <w:rsid w:val="00497FC2"/>
    <w:rsid w:val="00497FEC"/>
    <w:rsid w:val="004A0090"/>
    <w:rsid w:val="004A00E1"/>
    <w:rsid w:val="004A018D"/>
    <w:rsid w:val="004A0324"/>
    <w:rsid w:val="004A04FF"/>
    <w:rsid w:val="004A0984"/>
    <w:rsid w:val="004A0986"/>
    <w:rsid w:val="004A0B84"/>
    <w:rsid w:val="004A0BFE"/>
    <w:rsid w:val="004A0DBF"/>
    <w:rsid w:val="004A11F8"/>
    <w:rsid w:val="004A1217"/>
    <w:rsid w:val="004A12B5"/>
    <w:rsid w:val="004A15AB"/>
    <w:rsid w:val="004A1744"/>
    <w:rsid w:val="004A1851"/>
    <w:rsid w:val="004A19F7"/>
    <w:rsid w:val="004A1C2D"/>
    <w:rsid w:val="004A1D95"/>
    <w:rsid w:val="004A1E97"/>
    <w:rsid w:val="004A1F68"/>
    <w:rsid w:val="004A1FB9"/>
    <w:rsid w:val="004A21A3"/>
    <w:rsid w:val="004A2346"/>
    <w:rsid w:val="004A2464"/>
    <w:rsid w:val="004A2610"/>
    <w:rsid w:val="004A27BF"/>
    <w:rsid w:val="004A27FF"/>
    <w:rsid w:val="004A2817"/>
    <w:rsid w:val="004A2B27"/>
    <w:rsid w:val="004A2BC2"/>
    <w:rsid w:val="004A2E10"/>
    <w:rsid w:val="004A2EE7"/>
    <w:rsid w:val="004A2FE9"/>
    <w:rsid w:val="004A300F"/>
    <w:rsid w:val="004A31BA"/>
    <w:rsid w:val="004A342C"/>
    <w:rsid w:val="004A3622"/>
    <w:rsid w:val="004A3643"/>
    <w:rsid w:val="004A3644"/>
    <w:rsid w:val="004A36DD"/>
    <w:rsid w:val="004A373D"/>
    <w:rsid w:val="004A3B02"/>
    <w:rsid w:val="004A3DC2"/>
    <w:rsid w:val="004A3EBF"/>
    <w:rsid w:val="004A3FF1"/>
    <w:rsid w:val="004A4018"/>
    <w:rsid w:val="004A4161"/>
    <w:rsid w:val="004A4191"/>
    <w:rsid w:val="004A435B"/>
    <w:rsid w:val="004A449A"/>
    <w:rsid w:val="004A4548"/>
    <w:rsid w:val="004A4630"/>
    <w:rsid w:val="004A473A"/>
    <w:rsid w:val="004A48FC"/>
    <w:rsid w:val="004A4C66"/>
    <w:rsid w:val="004A50E8"/>
    <w:rsid w:val="004A5561"/>
    <w:rsid w:val="004A5620"/>
    <w:rsid w:val="004A59DC"/>
    <w:rsid w:val="004A5B67"/>
    <w:rsid w:val="004A5F63"/>
    <w:rsid w:val="004A6011"/>
    <w:rsid w:val="004A6056"/>
    <w:rsid w:val="004A60BE"/>
    <w:rsid w:val="004A6438"/>
    <w:rsid w:val="004A65C2"/>
    <w:rsid w:val="004A65CB"/>
    <w:rsid w:val="004A6888"/>
    <w:rsid w:val="004A6CBB"/>
    <w:rsid w:val="004A6F51"/>
    <w:rsid w:val="004A711D"/>
    <w:rsid w:val="004A71A4"/>
    <w:rsid w:val="004A7208"/>
    <w:rsid w:val="004A72B9"/>
    <w:rsid w:val="004A7314"/>
    <w:rsid w:val="004A7516"/>
    <w:rsid w:val="004A7589"/>
    <w:rsid w:val="004A7764"/>
    <w:rsid w:val="004A77B3"/>
    <w:rsid w:val="004A77EB"/>
    <w:rsid w:val="004A7826"/>
    <w:rsid w:val="004A797D"/>
    <w:rsid w:val="004A7C01"/>
    <w:rsid w:val="004A7DAE"/>
    <w:rsid w:val="004A7DC6"/>
    <w:rsid w:val="004A7DE8"/>
    <w:rsid w:val="004A7F60"/>
    <w:rsid w:val="004B0040"/>
    <w:rsid w:val="004B0133"/>
    <w:rsid w:val="004B035D"/>
    <w:rsid w:val="004B038F"/>
    <w:rsid w:val="004B0504"/>
    <w:rsid w:val="004B0609"/>
    <w:rsid w:val="004B0754"/>
    <w:rsid w:val="004B0975"/>
    <w:rsid w:val="004B09CB"/>
    <w:rsid w:val="004B0AC4"/>
    <w:rsid w:val="004B0B61"/>
    <w:rsid w:val="004B0C4D"/>
    <w:rsid w:val="004B0CA3"/>
    <w:rsid w:val="004B0D2B"/>
    <w:rsid w:val="004B0F42"/>
    <w:rsid w:val="004B0F6D"/>
    <w:rsid w:val="004B0F8B"/>
    <w:rsid w:val="004B109A"/>
    <w:rsid w:val="004B111B"/>
    <w:rsid w:val="004B1211"/>
    <w:rsid w:val="004B1237"/>
    <w:rsid w:val="004B131A"/>
    <w:rsid w:val="004B151A"/>
    <w:rsid w:val="004B166F"/>
    <w:rsid w:val="004B16B5"/>
    <w:rsid w:val="004B1920"/>
    <w:rsid w:val="004B1933"/>
    <w:rsid w:val="004B1997"/>
    <w:rsid w:val="004B1A7B"/>
    <w:rsid w:val="004B1AAF"/>
    <w:rsid w:val="004B1B39"/>
    <w:rsid w:val="004B1B68"/>
    <w:rsid w:val="004B1B7E"/>
    <w:rsid w:val="004B1CC4"/>
    <w:rsid w:val="004B1E95"/>
    <w:rsid w:val="004B1F92"/>
    <w:rsid w:val="004B200B"/>
    <w:rsid w:val="004B21EF"/>
    <w:rsid w:val="004B21F2"/>
    <w:rsid w:val="004B231E"/>
    <w:rsid w:val="004B23DD"/>
    <w:rsid w:val="004B26CA"/>
    <w:rsid w:val="004B26D5"/>
    <w:rsid w:val="004B270B"/>
    <w:rsid w:val="004B27AB"/>
    <w:rsid w:val="004B2956"/>
    <w:rsid w:val="004B2BF9"/>
    <w:rsid w:val="004B2CBB"/>
    <w:rsid w:val="004B2D71"/>
    <w:rsid w:val="004B2D94"/>
    <w:rsid w:val="004B2DBC"/>
    <w:rsid w:val="004B2E46"/>
    <w:rsid w:val="004B2FA9"/>
    <w:rsid w:val="004B32F4"/>
    <w:rsid w:val="004B3374"/>
    <w:rsid w:val="004B359A"/>
    <w:rsid w:val="004B3655"/>
    <w:rsid w:val="004B3686"/>
    <w:rsid w:val="004B3730"/>
    <w:rsid w:val="004B3ADD"/>
    <w:rsid w:val="004B3D69"/>
    <w:rsid w:val="004B3DAD"/>
    <w:rsid w:val="004B3E55"/>
    <w:rsid w:val="004B3FC7"/>
    <w:rsid w:val="004B4087"/>
    <w:rsid w:val="004B4212"/>
    <w:rsid w:val="004B432F"/>
    <w:rsid w:val="004B43BE"/>
    <w:rsid w:val="004B43F1"/>
    <w:rsid w:val="004B43FF"/>
    <w:rsid w:val="004B486B"/>
    <w:rsid w:val="004B48C6"/>
    <w:rsid w:val="004B499A"/>
    <w:rsid w:val="004B4B24"/>
    <w:rsid w:val="004B4B7F"/>
    <w:rsid w:val="004B4BE3"/>
    <w:rsid w:val="004B4BF4"/>
    <w:rsid w:val="004B4CE9"/>
    <w:rsid w:val="004B4D07"/>
    <w:rsid w:val="004B4F44"/>
    <w:rsid w:val="004B4F4C"/>
    <w:rsid w:val="004B4FA4"/>
    <w:rsid w:val="004B519B"/>
    <w:rsid w:val="004B5296"/>
    <w:rsid w:val="004B538A"/>
    <w:rsid w:val="004B5538"/>
    <w:rsid w:val="004B55BA"/>
    <w:rsid w:val="004B5769"/>
    <w:rsid w:val="004B58AD"/>
    <w:rsid w:val="004B5998"/>
    <w:rsid w:val="004B5CC7"/>
    <w:rsid w:val="004B5DA8"/>
    <w:rsid w:val="004B5E43"/>
    <w:rsid w:val="004B5E74"/>
    <w:rsid w:val="004B5EB6"/>
    <w:rsid w:val="004B5F20"/>
    <w:rsid w:val="004B648D"/>
    <w:rsid w:val="004B64ED"/>
    <w:rsid w:val="004B65D6"/>
    <w:rsid w:val="004B65D7"/>
    <w:rsid w:val="004B6617"/>
    <w:rsid w:val="004B6726"/>
    <w:rsid w:val="004B692C"/>
    <w:rsid w:val="004B6A2E"/>
    <w:rsid w:val="004B6D5D"/>
    <w:rsid w:val="004B6FA5"/>
    <w:rsid w:val="004B711D"/>
    <w:rsid w:val="004B722E"/>
    <w:rsid w:val="004B7322"/>
    <w:rsid w:val="004B7743"/>
    <w:rsid w:val="004B77E7"/>
    <w:rsid w:val="004B77F9"/>
    <w:rsid w:val="004B77FF"/>
    <w:rsid w:val="004B78D2"/>
    <w:rsid w:val="004B791B"/>
    <w:rsid w:val="004B7929"/>
    <w:rsid w:val="004B7A77"/>
    <w:rsid w:val="004B7CA1"/>
    <w:rsid w:val="004B7DE8"/>
    <w:rsid w:val="004B7F30"/>
    <w:rsid w:val="004B7F5E"/>
    <w:rsid w:val="004B7FF9"/>
    <w:rsid w:val="004C008D"/>
    <w:rsid w:val="004C0093"/>
    <w:rsid w:val="004C05BC"/>
    <w:rsid w:val="004C0621"/>
    <w:rsid w:val="004C068E"/>
    <w:rsid w:val="004C0859"/>
    <w:rsid w:val="004C08B3"/>
    <w:rsid w:val="004C0945"/>
    <w:rsid w:val="004C0994"/>
    <w:rsid w:val="004C0A4F"/>
    <w:rsid w:val="004C0CC3"/>
    <w:rsid w:val="004C0E1A"/>
    <w:rsid w:val="004C0ED4"/>
    <w:rsid w:val="004C1208"/>
    <w:rsid w:val="004C126B"/>
    <w:rsid w:val="004C16C2"/>
    <w:rsid w:val="004C1779"/>
    <w:rsid w:val="004C18D2"/>
    <w:rsid w:val="004C18EA"/>
    <w:rsid w:val="004C1954"/>
    <w:rsid w:val="004C1957"/>
    <w:rsid w:val="004C195B"/>
    <w:rsid w:val="004C19FD"/>
    <w:rsid w:val="004C1DD9"/>
    <w:rsid w:val="004C1F7B"/>
    <w:rsid w:val="004C1FB6"/>
    <w:rsid w:val="004C20F2"/>
    <w:rsid w:val="004C2112"/>
    <w:rsid w:val="004C230F"/>
    <w:rsid w:val="004C24E5"/>
    <w:rsid w:val="004C280E"/>
    <w:rsid w:val="004C2926"/>
    <w:rsid w:val="004C294F"/>
    <w:rsid w:val="004C295A"/>
    <w:rsid w:val="004C2A8C"/>
    <w:rsid w:val="004C2DB1"/>
    <w:rsid w:val="004C2E42"/>
    <w:rsid w:val="004C2FBE"/>
    <w:rsid w:val="004C30C8"/>
    <w:rsid w:val="004C31C7"/>
    <w:rsid w:val="004C31F5"/>
    <w:rsid w:val="004C32B6"/>
    <w:rsid w:val="004C3315"/>
    <w:rsid w:val="004C342D"/>
    <w:rsid w:val="004C34AF"/>
    <w:rsid w:val="004C34E9"/>
    <w:rsid w:val="004C3536"/>
    <w:rsid w:val="004C35BF"/>
    <w:rsid w:val="004C35DB"/>
    <w:rsid w:val="004C3705"/>
    <w:rsid w:val="004C3849"/>
    <w:rsid w:val="004C38DD"/>
    <w:rsid w:val="004C3EA8"/>
    <w:rsid w:val="004C3EC1"/>
    <w:rsid w:val="004C4129"/>
    <w:rsid w:val="004C4154"/>
    <w:rsid w:val="004C421D"/>
    <w:rsid w:val="004C4316"/>
    <w:rsid w:val="004C433B"/>
    <w:rsid w:val="004C45BF"/>
    <w:rsid w:val="004C46CF"/>
    <w:rsid w:val="004C48A4"/>
    <w:rsid w:val="004C497E"/>
    <w:rsid w:val="004C49CD"/>
    <w:rsid w:val="004C4A87"/>
    <w:rsid w:val="004C4AD6"/>
    <w:rsid w:val="004C4AD8"/>
    <w:rsid w:val="004C4B8E"/>
    <w:rsid w:val="004C4C17"/>
    <w:rsid w:val="004C4DED"/>
    <w:rsid w:val="004C4E9E"/>
    <w:rsid w:val="004C4F6A"/>
    <w:rsid w:val="004C502B"/>
    <w:rsid w:val="004C5178"/>
    <w:rsid w:val="004C52DE"/>
    <w:rsid w:val="004C53CA"/>
    <w:rsid w:val="004C5649"/>
    <w:rsid w:val="004C5757"/>
    <w:rsid w:val="004C578E"/>
    <w:rsid w:val="004C57D9"/>
    <w:rsid w:val="004C5B5D"/>
    <w:rsid w:val="004C5C4A"/>
    <w:rsid w:val="004C5C4E"/>
    <w:rsid w:val="004C5C9C"/>
    <w:rsid w:val="004C5DD6"/>
    <w:rsid w:val="004C5E57"/>
    <w:rsid w:val="004C5EDB"/>
    <w:rsid w:val="004C5F6D"/>
    <w:rsid w:val="004C6124"/>
    <w:rsid w:val="004C6145"/>
    <w:rsid w:val="004C61FE"/>
    <w:rsid w:val="004C6333"/>
    <w:rsid w:val="004C6361"/>
    <w:rsid w:val="004C66FD"/>
    <w:rsid w:val="004C6734"/>
    <w:rsid w:val="004C6861"/>
    <w:rsid w:val="004C69CA"/>
    <w:rsid w:val="004C6AB9"/>
    <w:rsid w:val="004C6C64"/>
    <w:rsid w:val="004C6C99"/>
    <w:rsid w:val="004C70D6"/>
    <w:rsid w:val="004C7176"/>
    <w:rsid w:val="004C718F"/>
    <w:rsid w:val="004C720F"/>
    <w:rsid w:val="004C725B"/>
    <w:rsid w:val="004C73D3"/>
    <w:rsid w:val="004C7452"/>
    <w:rsid w:val="004C76BA"/>
    <w:rsid w:val="004C780C"/>
    <w:rsid w:val="004C7869"/>
    <w:rsid w:val="004C78BA"/>
    <w:rsid w:val="004C7AC2"/>
    <w:rsid w:val="004C7E4E"/>
    <w:rsid w:val="004C7E6E"/>
    <w:rsid w:val="004C7ED5"/>
    <w:rsid w:val="004C7EDE"/>
    <w:rsid w:val="004C7EFF"/>
    <w:rsid w:val="004D0013"/>
    <w:rsid w:val="004D006B"/>
    <w:rsid w:val="004D008A"/>
    <w:rsid w:val="004D0217"/>
    <w:rsid w:val="004D03B8"/>
    <w:rsid w:val="004D06A0"/>
    <w:rsid w:val="004D06F2"/>
    <w:rsid w:val="004D07FB"/>
    <w:rsid w:val="004D0953"/>
    <w:rsid w:val="004D0B0F"/>
    <w:rsid w:val="004D0BE6"/>
    <w:rsid w:val="004D0C88"/>
    <w:rsid w:val="004D0DA1"/>
    <w:rsid w:val="004D0E8F"/>
    <w:rsid w:val="004D1077"/>
    <w:rsid w:val="004D134A"/>
    <w:rsid w:val="004D16B3"/>
    <w:rsid w:val="004D16CE"/>
    <w:rsid w:val="004D17B1"/>
    <w:rsid w:val="004D17DD"/>
    <w:rsid w:val="004D194B"/>
    <w:rsid w:val="004D1A21"/>
    <w:rsid w:val="004D1E16"/>
    <w:rsid w:val="004D1E60"/>
    <w:rsid w:val="004D1E9E"/>
    <w:rsid w:val="004D1F73"/>
    <w:rsid w:val="004D206D"/>
    <w:rsid w:val="004D21DF"/>
    <w:rsid w:val="004D21E4"/>
    <w:rsid w:val="004D21EC"/>
    <w:rsid w:val="004D2540"/>
    <w:rsid w:val="004D2663"/>
    <w:rsid w:val="004D268A"/>
    <w:rsid w:val="004D277D"/>
    <w:rsid w:val="004D29A9"/>
    <w:rsid w:val="004D2BDC"/>
    <w:rsid w:val="004D2C35"/>
    <w:rsid w:val="004D2D53"/>
    <w:rsid w:val="004D2DE9"/>
    <w:rsid w:val="004D2F72"/>
    <w:rsid w:val="004D2FAA"/>
    <w:rsid w:val="004D3013"/>
    <w:rsid w:val="004D307E"/>
    <w:rsid w:val="004D30F0"/>
    <w:rsid w:val="004D3238"/>
    <w:rsid w:val="004D3378"/>
    <w:rsid w:val="004D34F4"/>
    <w:rsid w:val="004D37B3"/>
    <w:rsid w:val="004D38B0"/>
    <w:rsid w:val="004D3986"/>
    <w:rsid w:val="004D398C"/>
    <w:rsid w:val="004D3A05"/>
    <w:rsid w:val="004D3A07"/>
    <w:rsid w:val="004D3A0B"/>
    <w:rsid w:val="004D3A7A"/>
    <w:rsid w:val="004D3BD3"/>
    <w:rsid w:val="004D3C58"/>
    <w:rsid w:val="004D3D95"/>
    <w:rsid w:val="004D3E7C"/>
    <w:rsid w:val="004D3E89"/>
    <w:rsid w:val="004D3F57"/>
    <w:rsid w:val="004D3F64"/>
    <w:rsid w:val="004D3F7F"/>
    <w:rsid w:val="004D4240"/>
    <w:rsid w:val="004D4563"/>
    <w:rsid w:val="004D457A"/>
    <w:rsid w:val="004D4586"/>
    <w:rsid w:val="004D4639"/>
    <w:rsid w:val="004D4676"/>
    <w:rsid w:val="004D480D"/>
    <w:rsid w:val="004D4827"/>
    <w:rsid w:val="004D4BBC"/>
    <w:rsid w:val="004D4C2B"/>
    <w:rsid w:val="004D4C69"/>
    <w:rsid w:val="004D4DBE"/>
    <w:rsid w:val="004D4F58"/>
    <w:rsid w:val="004D4FF9"/>
    <w:rsid w:val="004D5034"/>
    <w:rsid w:val="004D51CD"/>
    <w:rsid w:val="004D5999"/>
    <w:rsid w:val="004D5A5A"/>
    <w:rsid w:val="004D5D54"/>
    <w:rsid w:val="004D5D63"/>
    <w:rsid w:val="004D5F20"/>
    <w:rsid w:val="004D5F8B"/>
    <w:rsid w:val="004D5FA2"/>
    <w:rsid w:val="004D62D5"/>
    <w:rsid w:val="004D62FC"/>
    <w:rsid w:val="004D64A4"/>
    <w:rsid w:val="004D64FF"/>
    <w:rsid w:val="004D658A"/>
    <w:rsid w:val="004D66B8"/>
    <w:rsid w:val="004D6828"/>
    <w:rsid w:val="004D6A65"/>
    <w:rsid w:val="004D6BE1"/>
    <w:rsid w:val="004D6BFA"/>
    <w:rsid w:val="004D7181"/>
    <w:rsid w:val="004D724B"/>
    <w:rsid w:val="004D7664"/>
    <w:rsid w:val="004D7741"/>
    <w:rsid w:val="004D77DF"/>
    <w:rsid w:val="004D7857"/>
    <w:rsid w:val="004D78D9"/>
    <w:rsid w:val="004D7937"/>
    <w:rsid w:val="004D7ACC"/>
    <w:rsid w:val="004D7BEA"/>
    <w:rsid w:val="004D7E07"/>
    <w:rsid w:val="004D7E94"/>
    <w:rsid w:val="004E0207"/>
    <w:rsid w:val="004E0388"/>
    <w:rsid w:val="004E03E6"/>
    <w:rsid w:val="004E0416"/>
    <w:rsid w:val="004E041C"/>
    <w:rsid w:val="004E0604"/>
    <w:rsid w:val="004E0AC0"/>
    <w:rsid w:val="004E0C79"/>
    <w:rsid w:val="004E0DCA"/>
    <w:rsid w:val="004E1036"/>
    <w:rsid w:val="004E1249"/>
    <w:rsid w:val="004E12B8"/>
    <w:rsid w:val="004E12C1"/>
    <w:rsid w:val="004E1579"/>
    <w:rsid w:val="004E16E5"/>
    <w:rsid w:val="004E17D5"/>
    <w:rsid w:val="004E19A1"/>
    <w:rsid w:val="004E1C2B"/>
    <w:rsid w:val="004E1D1A"/>
    <w:rsid w:val="004E1D3C"/>
    <w:rsid w:val="004E1DAE"/>
    <w:rsid w:val="004E2055"/>
    <w:rsid w:val="004E244D"/>
    <w:rsid w:val="004E24DD"/>
    <w:rsid w:val="004E25F3"/>
    <w:rsid w:val="004E26D2"/>
    <w:rsid w:val="004E273D"/>
    <w:rsid w:val="004E2771"/>
    <w:rsid w:val="004E2A24"/>
    <w:rsid w:val="004E2AC3"/>
    <w:rsid w:val="004E2AEF"/>
    <w:rsid w:val="004E3081"/>
    <w:rsid w:val="004E310A"/>
    <w:rsid w:val="004E313C"/>
    <w:rsid w:val="004E32DC"/>
    <w:rsid w:val="004E3308"/>
    <w:rsid w:val="004E336A"/>
    <w:rsid w:val="004E33EF"/>
    <w:rsid w:val="004E33F8"/>
    <w:rsid w:val="004E3489"/>
    <w:rsid w:val="004E34DF"/>
    <w:rsid w:val="004E3639"/>
    <w:rsid w:val="004E36AC"/>
    <w:rsid w:val="004E3720"/>
    <w:rsid w:val="004E37B2"/>
    <w:rsid w:val="004E3873"/>
    <w:rsid w:val="004E3969"/>
    <w:rsid w:val="004E39E0"/>
    <w:rsid w:val="004E3C3F"/>
    <w:rsid w:val="004E3D75"/>
    <w:rsid w:val="004E3DB9"/>
    <w:rsid w:val="004E3F1B"/>
    <w:rsid w:val="004E3F5F"/>
    <w:rsid w:val="004E41D6"/>
    <w:rsid w:val="004E4762"/>
    <w:rsid w:val="004E4822"/>
    <w:rsid w:val="004E4867"/>
    <w:rsid w:val="004E48DD"/>
    <w:rsid w:val="004E4909"/>
    <w:rsid w:val="004E4C9B"/>
    <w:rsid w:val="004E4DE7"/>
    <w:rsid w:val="004E4FCA"/>
    <w:rsid w:val="004E509F"/>
    <w:rsid w:val="004E51FB"/>
    <w:rsid w:val="004E5270"/>
    <w:rsid w:val="004E534F"/>
    <w:rsid w:val="004E55B8"/>
    <w:rsid w:val="004E56D0"/>
    <w:rsid w:val="004E5783"/>
    <w:rsid w:val="004E59FF"/>
    <w:rsid w:val="004E5AF5"/>
    <w:rsid w:val="004E5B2C"/>
    <w:rsid w:val="004E5B33"/>
    <w:rsid w:val="004E5BFF"/>
    <w:rsid w:val="004E5C82"/>
    <w:rsid w:val="004E5DEB"/>
    <w:rsid w:val="004E5DF7"/>
    <w:rsid w:val="004E5E2E"/>
    <w:rsid w:val="004E5F60"/>
    <w:rsid w:val="004E60DD"/>
    <w:rsid w:val="004E6418"/>
    <w:rsid w:val="004E64A0"/>
    <w:rsid w:val="004E6638"/>
    <w:rsid w:val="004E6771"/>
    <w:rsid w:val="004E6868"/>
    <w:rsid w:val="004E6961"/>
    <w:rsid w:val="004E69D0"/>
    <w:rsid w:val="004E6A15"/>
    <w:rsid w:val="004E6AB9"/>
    <w:rsid w:val="004E6BA7"/>
    <w:rsid w:val="004E6BC7"/>
    <w:rsid w:val="004E6BE1"/>
    <w:rsid w:val="004E6EF2"/>
    <w:rsid w:val="004E7104"/>
    <w:rsid w:val="004E7162"/>
    <w:rsid w:val="004E74F4"/>
    <w:rsid w:val="004E752B"/>
    <w:rsid w:val="004E7564"/>
    <w:rsid w:val="004E7641"/>
    <w:rsid w:val="004E778A"/>
    <w:rsid w:val="004E7890"/>
    <w:rsid w:val="004E78F5"/>
    <w:rsid w:val="004E790A"/>
    <w:rsid w:val="004E7A90"/>
    <w:rsid w:val="004E7C36"/>
    <w:rsid w:val="004E7C5A"/>
    <w:rsid w:val="004E7C61"/>
    <w:rsid w:val="004E7FBF"/>
    <w:rsid w:val="004F0017"/>
    <w:rsid w:val="004F0036"/>
    <w:rsid w:val="004F0090"/>
    <w:rsid w:val="004F0702"/>
    <w:rsid w:val="004F0803"/>
    <w:rsid w:val="004F0935"/>
    <w:rsid w:val="004F0DD6"/>
    <w:rsid w:val="004F0E75"/>
    <w:rsid w:val="004F0E84"/>
    <w:rsid w:val="004F0FAE"/>
    <w:rsid w:val="004F0FDE"/>
    <w:rsid w:val="004F102D"/>
    <w:rsid w:val="004F10AD"/>
    <w:rsid w:val="004F10F0"/>
    <w:rsid w:val="004F1180"/>
    <w:rsid w:val="004F11D6"/>
    <w:rsid w:val="004F1244"/>
    <w:rsid w:val="004F1594"/>
    <w:rsid w:val="004F17F3"/>
    <w:rsid w:val="004F1881"/>
    <w:rsid w:val="004F1AFD"/>
    <w:rsid w:val="004F2308"/>
    <w:rsid w:val="004F258A"/>
    <w:rsid w:val="004F2742"/>
    <w:rsid w:val="004F288C"/>
    <w:rsid w:val="004F2977"/>
    <w:rsid w:val="004F29A6"/>
    <w:rsid w:val="004F2C78"/>
    <w:rsid w:val="004F2CFC"/>
    <w:rsid w:val="004F2D2C"/>
    <w:rsid w:val="004F2E02"/>
    <w:rsid w:val="004F2F41"/>
    <w:rsid w:val="004F2F48"/>
    <w:rsid w:val="004F304F"/>
    <w:rsid w:val="004F321F"/>
    <w:rsid w:val="004F3369"/>
    <w:rsid w:val="004F3625"/>
    <w:rsid w:val="004F367C"/>
    <w:rsid w:val="004F37C9"/>
    <w:rsid w:val="004F384F"/>
    <w:rsid w:val="004F387B"/>
    <w:rsid w:val="004F394D"/>
    <w:rsid w:val="004F3B38"/>
    <w:rsid w:val="004F3BA0"/>
    <w:rsid w:val="004F3BA7"/>
    <w:rsid w:val="004F3C4D"/>
    <w:rsid w:val="004F3D6C"/>
    <w:rsid w:val="004F3E13"/>
    <w:rsid w:val="004F3EB7"/>
    <w:rsid w:val="004F3F84"/>
    <w:rsid w:val="004F417B"/>
    <w:rsid w:val="004F41EC"/>
    <w:rsid w:val="004F43B2"/>
    <w:rsid w:val="004F4686"/>
    <w:rsid w:val="004F4845"/>
    <w:rsid w:val="004F4DAC"/>
    <w:rsid w:val="004F4E43"/>
    <w:rsid w:val="004F4E95"/>
    <w:rsid w:val="004F4FEA"/>
    <w:rsid w:val="004F5164"/>
    <w:rsid w:val="004F53CA"/>
    <w:rsid w:val="004F53E4"/>
    <w:rsid w:val="004F5541"/>
    <w:rsid w:val="004F55FE"/>
    <w:rsid w:val="004F5788"/>
    <w:rsid w:val="004F57D4"/>
    <w:rsid w:val="004F5815"/>
    <w:rsid w:val="004F5918"/>
    <w:rsid w:val="004F592C"/>
    <w:rsid w:val="004F595B"/>
    <w:rsid w:val="004F59A4"/>
    <w:rsid w:val="004F5A5F"/>
    <w:rsid w:val="004F5B6E"/>
    <w:rsid w:val="004F5BC2"/>
    <w:rsid w:val="004F5C18"/>
    <w:rsid w:val="004F5C32"/>
    <w:rsid w:val="004F5D5A"/>
    <w:rsid w:val="004F5F79"/>
    <w:rsid w:val="004F5FBD"/>
    <w:rsid w:val="004F60B3"/>
    <w:rsid w:val="004F624F"/>
    <w:rsid w:val="004F6438"/>
    <w:rsid w:val="004F64C8"/>
    <w:rsid w:val="004F6547"/>
    <w:rsid w:val="004F65A2"/>
    <w:rsid w:val="004F65B7"/>
    <w:rsid w:val="004F66C9"/>
    <w:rsid w:val="004F6755"/>
    <w:rsid w:val="004F69B6"/>
    <w:rsid w:val="004F6A75"/>
    <w:rsid w:val="004F6BBD"/>
    <w:rsid w:val="004F6D28"/>
    <w:rsid w:val="004F6D55"/>
    <w:rsid w:val="004F6D86"/>
    <w:rsid w:val="004F6DE4"/>
    <w:rsid w:val="004F6F9A"/>
    <w:rsid w:val="004F7011"/>
    <w:rsid w:val="004F7191"/>
    <w:rsid w:val="004F748C"/>
    <w:rsid w:val="004F74A8"/>
    <w:rsid w:val="004F74BA"/>
    <w:rsid w:val="004F7620"/>
    <w:rsid w:val="004F76D7"/>
    <w:rsid w:val="004F78EC"/>
    <w:rsid w:val="004F7A43"/>
    <w:rsid w:val="004F7A81"/>
    <w:rsid w:val="004F7B28"/>
    <w:rsid w:val="004F7E54"/>
    <w:rsid w:val="004F7F24"/>
    <w:rsid w:val="00500108"/>
    <w:rsid w:val="0050010F"/>
    <w:rsid w:val="00500204"/>
    <w:rsid w:val="00500308"/>
    <w:rsid w:val="00500311"/>
    <w:rsid w:val="00500332"/>
    <w:rsid w:val="00500353"/>
    <w:rsid w:val="005004C2"/>
    <w:rsid w:val="00500510"/>
    <w:rsid w:val="005005F5"/>
    <w:rsid w:val="005005FB"/>
    <w:rsid w:val="00500624"/>
    <w:rsid w:val="00500675"/>
    <w:rsid w:val="0050069A"/>
    <w:rsid w:val="00500707"/>
    <w:rsid w:val="00500872"/>
    <w:rsid w:val="00500E67"/>
    <w:rsid w:val="00500FB4"/>
    <w:rsid w:val="00500FE9"/>
    <w:rsid w:val="005010F0"/>
    <w:rsid w:val="00501463"/>
    <w:rsid w:val="00501493"/>
    <w:rsid w:val="005014EF"/>
    <w:rsid w:val="00501889"/>
    <w:rsid w:val="005019D9"/>
    <w:rsid w:val="00501AB3"/>
    <w:rsid w:val="00501AEB"/>
    <w:rsid w:val="00501B32"/>
    <w:rsid w:val="00501CB2"/>
    <w:rsid w:val="00501CC4"/>
    <w:rsid w:val="00501CDA"/>
    <w:rsid w:val="00501E37"/>
    <w:rsid w:val="00501E95"/>
    <w:rsid w:val="00501FA6"/>
    <w:rsid w:val="005024FC"/>
    <w:rsid w:val="00502847"/>
    <w:rsid w:val="00502866"/>
    <w:rsid w:val="0050289A"/>
    <w:rsid w:val="005029EE"/>
    <w:rsid w:val="0050329F"/>
    <w:rsid w:val="005032DE"/>
    <w:rsid w:val="00503423"/>
    <w:rsid w:val="005037F4"/>
    <w:rsid w:val="0050389D"/>
    <w:rsid w:val="005039F9"/>
    <w:rsid w:val="00503B35"/>
    <w:rsid w:val="00503B92"/>
    <w:rsid w:val="00503BB4"/>
    <w:rsid w:val="00503C81"/>
    <w:rsid w:val="00503C99"/>
    <w:rsid w:val="00503CD4"/>
    <w:rsid w:val="005040FD"/>
    <w:rsid w:val="00504176"/>
    <w:rsid w:val="00504258"/>
    <w:rsid w:val="005042F1"/>
    <w:rsid w:val="00504355"/>
    <w:rsid w:val="005044D5"/>
    <w:rsid w:val="00504544"/>
    <w:rsid w:val="005045F1"/>
    <w:rsid w:val="00504644"/>
    <w:rsid w:val="005046EB"/>
    <w:rsid w:val="00504778"/>
    <w:rsid w:val="00504830"/>
    <w:rsid w:val="00504847"/>
    <w:rsid w:val="005048B0"/>
    <w:rsid w:val="005048D1"/>
    <w:rsid w:val="005049B3"/>
    <w:rsid w:val="00504BAD"/>
    <w:rsid w:val="00505066"/>
    <w:rsid w:val="0050512F"/>
    <w:rsid w:val="005051AF"/>
    <w:rsid w:val="0050548E"/>
    <w:rsid w:val="005054A6"/>
    <w:rsid w:val="00505553"/>
    <w:rsid w:val="0050566D"/>
    <w:rsid w:val="0050567D"/>
    <w:rsid w:val="00505898"/>
    <w:rsid w:val="00505A52"/>
    <w:rsid w:val="00505BE9"/>
    <w:rsid w:val="00505C7C"/>
    <w:rsid w:val="00505E0B"/>
    <w:rsid w:val="00505E4A"/>
    <w:rsid w:val="00505F2A"/>
    <w:rsid w:val="00506272"/>
    <w:rsid w:val="005062A9"/>
    <w:rsid w:val="00506303"/>
    <w:rsid w:val="0050679D"/>
    <w:rsid w:val="00506BB5"/>
    <w:rsid w:val="005071AE"/>
    <w:rsid w:val="005072F5"/>
    <w:rsid w:val="00507379"/>
    <w:rsid w:val="00507548"/>
    <w:rsid w:val="005077B4"/>
    <w:rsid w:val="005078B5"/>
    <w:rsid w:val="005079B2"/>
    <w:rsid w:val="005079BC"/>
    <w:rsid w:val="00507A81"/>
    <w:rsid w:val="00507AE2"/>
    <w:rsid w:val="00507B90"/>
    <w:rsid w:val="00507C4E"/>
    <w:rsid w:val="00507E02"/>
    <w:rsid w:val="00507E11"/>
    <w:rsid w:val="00507E4F"/>
    <w:rsid w:val="00507F7B"/>
    <w:rsid w:val="00510019"/>
    <w:rsid w:val="00510084"/>
    <w:rsid w:val="005100B2"/>
    <w:rsid w:val="0051014C"/>
    <w:rsid w:val="0051028C"/>
    <w:rsid w:val="0051043B"/>
    <w:rsid w:val="005106D3"/>
    <w:rsid w:val="00510955"/>
    <w:rsid w:val="005109D8"/>
    <w:rsid w:val="00510A33"/>
    <w:rsid w:val="00510A9C"/>
    <w:rsid w:val="00510B2C"/>
    <w:rsid w:val="00510E25"/>
    <w:rsid w:val="00511004"/>
    <w:rsid w:val="00511128"/>
    <w:rsid w:val="00511225"/>
    <w:rsid w:val="00511390"/>
    <w:rsid w:val="005113C1"/>
    <w:rsid w:val="0051140B"/>
    <w:rsid w:val="0051163A"/>
    <w:rsid w:val="00511785"/>
    <w:rsid w:val="005117C3"/>
    <w:rsid w:val="00511EC4"/>
    <w:rsid w:val="00511EE4"/>
    <w:rsid w:val="00511F46"/>
    <w:rsid w:val="00511F7F"/>
    <w:rsid w:val="00512039"/>
    <w:rsid w:val="0051204D"/>
    <w:rsid w:val="00512104"/>
    <w:rsid w:val="005125A7"/>
    <w:rsid w:val="005126F6"/>
    <w:rsid w:val="0051271C"/>
    <w:rsid w:val="00512B4B"/>
    <w:rsid w:val="00512BC0"/>
    <w:rsid w:val="00512C0F"/>
    <w:rsid w:val="00512C77"/>
    <w:rsid w:val="00512F33"/>
    <w:rsid w:val="00512F48"/>
    <w:rsid w:val="0051309B"/>
    <w:rsid w:val="00513184"/>
    <w:rsid w:val="00513283"/>
    <w:rsid w:val="0051345C"/>
    <w:rsid w:val="005135AE"/>
    <w:rsid w:val="005135D7"/>
    <w:rsid w:val="00513671"/>
    <w:rsid w:val="005137BB"/>
    <w:rsid w:val="0051397E"/>
    <w:rsid w:val="005139DE"/>
    <w:rsid w:val="005139EA"/>
    <w:rsid w:val="00513A1B"/>
    <w:rsid w:val="00513BCD"/>
    <w:rsid w:val="00513BD0"/>
    <w:rsid w:val="00513BDA"/>
    <w:rsid w:val="00513CDE"/>
    <w:rsid w:val="005141B6"/>
    <w:rsid w:val="0051421D"/>
    <w:rsid w:val="005142A5"/>
    <w:rsid w:val="00514526"/>
    <w:rsid w:val="00514638"/>
    <w:rsid w:val="005146AB"/>
    <w:rsid w:val="005148C5"/>
    <w:rsid w:val="005148D6"/>
    <w:rsid w:val="0051491C"/>
    <w:rsid w:val="00514BEB"/>
    <w:rsid w:val="00514C25"/>
    <w:rsid w:val="00514C90"/>
    <w:rsid w:val="00514D2F"/>
    <w:rsid w:val="00514EB6"/>
    <w:rsid w:val="005150DE"/>
    <w:rsid w:val="005151A5"/>
    <w:rsid w:val="00515305"/>
    <w:rsid w:val="00515362"/>
    <w:rsid w:val="005153B1"/>
    <w:rsid w:val="005154F2"/>
    <w:rsid w:val="005155C1"/>
    <w:rsid w:val="00515A4B"/>
    <w:rsid w:val="00515A8D"/>
    <w:rsid w:val="00515ACE"/>
    <w:rsid w:val="00515BCF"/>
    <w:rsid w:val="005160AA"/>
    <w:rsid w:val="005161EB"/>
    <w:rsid w:val="005163D9"/>
    <w:rsid w:val="005165DC"/>
    <w:rsid w:val="00516888"/>
    <w:rsid w:val="0051691B"/>
    <w:rsid w:val="00516B70"/>
    <w:rsid w:val="00516C31"/>
    <w:rsid w:val="00516D78"/>
    <w:rsid w:val="00516E3D"/>
    <w:rsid w:val="00516E61"/>
    <w:rsid w:val="00516EF1"/>
    <w:rsid w:val="00516F60"/>
    <w:rsid w:val="00516FC1"/>
    <w:rsid w:val="00517018"/>
    <w:rsid w:val="005175EA"/>
    <w:rsid w:val="005176F6"/>
    <w:rsid w:val="0051777B"/>
    <w:rsid w:val="00517908"/>
    <w:rsid w:val="00517A24"/>
    <w:rsid w:val="00517B60"/>
    <w:rsid w:val="00517B9E"/>
    <w:rsid w:val="00517BC0"/>
    <w:rsid w:val="00517D56"/>
    <w:rsid w:val="00517E76"/>
    <w:rsid w:val="00517F11"/>
    <w:rsid w:val="00517F1E"/>
    <w:rsid w:val="0052001A"/>
    <w:rsid w:val="00520045"/>
    <w:rsid w:val="0052049E"/>
    <w:rsid w:val="005205D0"/>
    <w:rsid w:val="00520616"/>
    <w:rsid w:val="00520711"/>
    <w:rsid w:val="00520B43"/>
    <w:rsid w:val="00520B54"/>
    <w:rsid w:val="00520B8A"/>
    <w:rsid w:val="00520F1A"/>
    <w:rsid w:val="00520F40"/>
    <w:rsid w:val="005211CE"/>
    <w:rsid w:val="005211DA"/>
    <w:rsid w:val="0052123A"/>
    <w:rsid w:val="005212AA"/>
    <w:rsid w:val="00521375"/>
    <w:rsid w:val="005213A9"/>
    <w:rsid w:val="00521634"/>
    <w:rsid w:val="005216CD"/>
    <w:rsid w:val="0052173E"/>
    <w:rsid w:val="005217FD"/>
    <w:rsid w:val="00521892"/>
    <w:rsid w:val="00521A5F"/>
    <w:rsid w:val="00521C8D"/>
    <w:rsid w:val="00521D2C"/>
    <w:rsid w:val="00521E15"/>
    <w:rsid w:val="00521F88"/>
    <w:rsid w:val="00521FAF"/>
    <w:rsid w:val="0052209C"/>
    <w:rsid w:val="005220AF"/>
    <w:rsid w:val="00522253"/>
    <w:rsid w:val="005222B6"/>
    <w:rsid w:val="005222F6"/>
    <w:rsid w:val="00522340"/>
    <w:rsid w:val="0052241D"/>
    <w:rsid w:val="00522425"/>
    <w:rsid w:val="005224A8"/>
    <w:rsid w:val="005228D4"/>
    <w:rsid w:val="005229A5"/>
    <w:rsid w:val="00522AFA"/>
    <w:rsid w:val="00522B96"/>
    <w:rsid w:val="00522BDB"/>
    <w:rsid w:val="00522D3A"/>
    <w:rsid w:val="00522D78"/>
    <w:rsid w:val="00523187"/>
    <w:rsid w:val="00523238"/>
    <w:rsid w:val="00523399"/>
    <w:rsid w:val="005234D4"/>
    <w:rsid w:val="005236E3"/>
    <w:rsid w:val="00523769"/>
    <w:rsid w:val="0052383A"/>
    <w:rsid w:val="00523874"/>
    <w:rsid w:val="00523A91"/>
    <w:rsid w:val="00523B2D"/>
    <w:rsid w:val="00523CB0"/>
    <w:rsid w:val="00523ED0"/>
    <w:rsid w:val="00523F03"/>
    <w:rsid w:val="005241E7"/>
    <w:rsid w:val="005244BD"/>
    <w:rsid w:val="005244F1"/>
    <w:rsid w:val="00524518"/>
    <w:rsid w:val="00524670"/>
    <w:rsid w:val="00524713"/>
    <w:rsid w:val="0052499B"/>
    <w:rsid w:val="005249FE"/>
    <w:rsid w:val="00524A4D"/>
    <w:rsid w:val="00524C59"/>
    <w:rsid w:val="00524EE1"/>
    <w:rsid w:val="00525054"/>
    <w:rsid w:val="005250E5"/>
    <w:rsid w:val="005251B7"/>
    <w:rsid w:val="005252B1"/>
    <w:rsid w:val="00525372"/>
    <w:rsid w:val="0052546E"/>
    <w:rsid w:val="005254A7"/>
    <w:rsid w:val="005257F6"/>
    <w:rsid w:val="0052595A"/>
    <w:rsid w:val="00525A4C"/>
    <w:rsid w:val="00525A9F"/>
    <w:rsid w:val="00525C15"/>
    <w:rsid w:val="00525E4D"/>
    <w:rsid w:val="00525E67"/>
    <w:rsid w:val="00525ECC"/>
    <w:rsid w:val="00525EF4"/>
    <w:rsid w:val="00525FBB"/>
    <w:rsid w:val="00526073"/>
    <w:rsid w:val="0052618F"/>
    <w:rsid w:val="00526293"/>
    <w:rsid w:val="005263EF"/>
    <w:rsid w:val="0052669F"/>
    <w:rsid w:val="00526835"/>
    <w:rsid w:val="00526E91"/>
    <w:rsid w:val="00526F6B"/>
    <w:rsid w:val="00526FBE"/>
    <w:rsid w:val="00526FCA"/>
    <w:rsid w:val="00526FF0"/>
    <w:rsid w:val="00527035"/>
    <w:rsid w:val="0052728A"/>
    <w:rsid w:val="00527462"/>
    <w:rsid w:val="0052746A"/>
    <w:rsid w:val="00527804"/>
    <w:rsid w:val="005278B7"/>
    <w:rsid w:val="00527A35"/>
    <w:rsid w:val="00527A3C"/>
    <w:rsid w:val="00527AE5"/>
    <w:rsid w:val="00527B25"/>
    <w:rsid w:val="00527B7C"/>
    <w:rsid w:val="00527C86"/>
    <w:rsid w:val="00527D27"/>
    <w:rsid w:val="00527FF4"/>
    <w:rsid w:val="00530069"/>
    <w:rsid w:val="0053015D"/>
    <w:rsid w:val="0053044B"/>
    <w:rsid w:val="00530550"/>
    <w:rsid w:val="005309C8"/>
    <w:rsid w:val="00530DE7"/>
    <w:rsid w:val="00530F1D"/>
    <w:rsid w:val="005311C4"/>
    <w:rsid w:val="005312B5"/>
    <w:rsid w:val="005312E8"/>
    <w:rsid w:val="00531464"/>
    <w:rsid w:val="005315D2"/>
    <w:rsid w:val="005315F9"/>
    <w:rsid w:val="0053173C"/>
    <w:rsid w:val="00531847"/>
    <w:rsid w:val="00531AAE"/>
    <w:rsid w:val="00531D65"/>
    <w:rsid w:val="00531DF1"/>
    <w:rsid w:val="00531E59"/>
    <w:rsid w:val="00531EB1"/>
    <w:rsid w:val="00531FF6"/>
    <w:rsid w:val="0053209C"/>
    <w:rsid w:val="00532256"/>
    <w:rsid w:val="005322E2"/>
    <w:rsid w:val="005322E9"/>
    <w:rsid w:val="005323DB"/>
    <w:rsid w:val="00532425"/>
    <w:rsid w:val="005324D3"/>
    <w:rsid w:val="005326FA"/>
    <w:rsid w:val="00532835"/>
    <w:rsid w:val="005331F4"/>
    <w:rsid w:val="00533221"/>
    <w:rsid w:val="00533251"/>
    <w:rsid w:val="0053326D"/>
    <w:rsid w:val="0053328C"/>
    <w:rsid w:val="005332AB"/>
    <w:rsid w:val="005332D9"/>
    <w:rsid w:val="00533459"/>
    <w:rsid w:val="0053367A"/>
    <w:rsid w:val="005336A9"/>
    <w:rsid w:val="005337AC"/>
    <w:rsid w:val="005338C5"/>
    <w:rsid w:val="005339F1"/>
    <w:rsid w:val="00533BBC"/>
    <w:rsid w:val="00533BFC"/>
    <w:rsid w:val="00533D22"/>
    <w:rsid w:val="00533DD5"/>
    <w:rsid w:val="00533E62"/>
    <w:rsid w:val="00533ECD"/>
    <w:rsid w:val="005342A5"/>
    <w:rsid w:val="00534476"/>
    <w:rsid w:val="00534721"/>
    <w:rsid w:val="0053476E"/>
    <w:rsid w:val="005347F3"/>
    <w:rsid w:val="00534B7E"/>
    <w:rsid w:val="00534C37"/>
    <w:rsid w:val="00534C9D"/>
    <w:rsid w:val="00534D38"/>
    <w:rsid w:val="00534E9D"/>
    <w:rsid w:val="00534F0E"/>
    <w:rsid w:val="0053505D"/>
    <w:rsid w:val="00535423"/>
    <w:rsid w:val="005354DA"/>
    <w:rsid w:val="005355BF"/>
    <w:rsid w:val="005357FD"/>
    <w:rsid w:val="005358FF"/>
    <w:rsid w:val="00535A68"/>
    <w:rsid w:val="00535AFA"/>
    <w:rsid w:val="00535D51"/>
    <w:rsid w:val="00535DD9"/>
    <w:rsid w:val="00535E81"/>
    <w:rsid w:val="00536670"/>
    <w:rsid w:val="005368C5"/>
    <w:rsid w:val="00536A1D"/>
    <w:rsid w:val="00536A5C"/>
    <w:rsid w:val="00536B75"/>
    <w:rsid w:val="00536EC2"/>
    <w:rsid w:val="00537249"/>
    <w:rsid w:val="0053735E"/>
    <w:rsid w:val="0053753C"/>
    <w:rsid w:val="00537632"/>
    <w:rsid w:val="005376F4"/>
    <w:rsid w:val="00537798"/>
    <w:rsid w:val="005377BF"/>
    <w:rsid w:val="005377F4"/>
    <w:rsid w:val="005378FB"/>
    <w:rsid w:val="00537B5D"/>
    <w:rsid w:val="00537B75"/>
    <w:rsid w:val="00537BDF"/>
    <w:rsid w:val="00537CF8"/>
    <w:rsid w:val="00537CFA"/>
    <w:rsid w:val="00540063"/>
    <w:rsid w:val="00540270"/>
    <w:rsid w:val="005403CF"/>
    <w:rsid w:val="00540473"/>
    <w:rsid w:val="005404EC"/>
    <w:rsid w:val="005405E6"/>
    <w:rsid w:val="0054078F"/>
    <w:rsid w:val="005407DC"/>
    <w:rsid w:val="005407FD"/>
    <w:rsid w:val="005409FD"/>
    <w:rsid w:val="00540CAC"/>
    <w:rsid w:val="00540E48"/>
    <w:rsid w:val="00540E8E"/>
    <w:rsid w:val="00540F8F"/>
    <w:rsid w:val="0054100E"/>
    <w:rsid w:val="00541095"/>
    <w:rsid w:val="00541312"/>
    <w:rsid w:val="00541326"/>
    <w:rsid w:val="00541404"/>
    <w:rsid w:val="00541589"/>
    <w:rsid w:val="005415BD"/>
    <w:rsid w:val="00541617"/>
    <w:rsid w:val="00541A17"/>
    <w:rsid w:val="00541A3B"/>
    <w:rsid w:val="00541A4C"/>
    <w:rsid w:val="00541B10"/>
    <w:rsid w:val="00541B63"/>
    <w:rsid w:val="00541D1A"/>
    <w:rsid w:val="00541E5B"/>
    <w:rsid w:val="00541EE6"/>
    <w:rsid w:val="005420D2"/>
    <w:rsid w:val="0054218E"/>
    <w:rsid w:val="005422D1"/>
    <w:rsid w:val="0054261F"/>
    <w:rsid w:val="00542728"/>
    <w:rsid w:val="005428B9"/>
    <w:rsid w:val="005429B0"/>
    <w:rsid w:val="00542AAE"/>
    <w:rsid w:val="00542CAC"/>
    <w:rsid w:val="00542D0E"/>
    <w:rsid w:val="00542D2B"/>
    <w:rsid w:val="00542FB2"/>
    <w:rsid w:val="00543039"/>
    <w:rsid w:val="005430DE"/>
    <w:rsid w:val="00543193"/>
    <w:rsid w:val="0054320A"/>
    <w:rsid w:val="00543277"/>
    <w:rsid w:val="00543631"/>
    <w:rsid w:val="00543A7E"/>
    <w:rsid w:val="00543A8E"/>
    <w:rsid w:val="00543B5F"/>
    <w:rsid w:val="00543C7D"/>
    <w:rsid w:val="00543D04"/>
    <w:rsid w:val="00543DC7"/>
    <w:rsid w:val="00543DE9"/>
    <w:rsid w:val="00543FBA"/>
    <w:rsid w:val="00544253"/>
    <w:rsid w:val="00544347"/>
    <w:rsid w:val="005443F9"/>
    <w:rsid w:val="005444A1"/>
    <w:rsid w:val="005445BD"/>
    <w:rsid w:val="005445C2"/>
    <w:rsid w:val="0054468A"/>
    <w:rsid w:val="005448F7"/>
    <w:rsid w:val="00544A03"/>
    <w:rsid w:val="00544CD7"/>
    <w:rsid w:val="00544D17"/>
    <w:rsid w:val="00544D20"/>
    <w:rsid w:val="00544D85"/>
    <w:rsid w:val="00545401"/>
    <w:rsid w:val="00545420"/>
    <w:rsid w:val="00545445"/>
    <w:rsid w:val="005454FA"/>
    <w:rsid w:val="0054552E"/>
    <w:rsid w:val="00545534"/>
    <w:rsid w:val="00545538"/>
    <w:rsid w:val="005457A2"/>
    <w:rsid w:val="00545A18"/>
    <w:rsid w:val="00545B53"/>
    <w:rsid w:val="00545C22"/>
    <w:rsid w:val="00545DB5"/>
    <w:rsid w:val="00545FAF"/>
    <w:rsid w:val="005461A9"/>
    <w:rsid w:val="005462C5"/>
    <w:rsid w:val="0054632D"/>
    <w:rsid w:val="0054637E"/>
    <w:rsid w:val="00546552"/>
    <w:rsid w:val="00546616"/>
    <w:rsid w:val="00546690"/>
    <w:rsid w:val="0054677F"/>
    <w:rsid w:val="005467C3"/>
    <w:rsid w:val="005468B4"/>
    <w:rsid w:val="005469D4"/>
    <w:rsid w:val="00546A07"/>
    <w:rsid w:val="00546B7F"/>
    <w:rsid w:val="00546BE0"/>
    <w:rsid w:val="00546C56"/>
    <w:rsid w:val="00546F98"/>
    <w:rsid w:val="0054703E"/>
    <w:rsid w:val="00547171"/>
    <w:rsid w:val="005471FF"/>
    <w:rsid w:val="00547642"/>
    <w:rsid w:val="00547651"/>
    <w:rsid w:val="00547754"/>
    <w:rsid w:val="0054785A"/>
    <w:rsid w:val="00547971"/>
    <w:rsid w:val="00547A6D"/>
    <w:rsid w:val="00547AA6"/>
    <w:rsid w:val="00547B7A"/>
    <w:rsid w:val="00547BAB"/>
    <w:rsid w:val="00547BDC"/>
    <w:rsid w:val="00547C30"/>
    <w:rsid w:val="00547D24"/>
    <w:rsid w:val="00547D3E"/>
    <w:rsid w:val="00547DED"/>
    <w:rsid w:val="00547F24"/>
    <w:rsid w:val="005501E7"/>
    <w:rsid w:val="00550276"/>
    <w:rsid w:val="00550278"/>
    <w:rsid w:val="0055030B"/>
    <w:rsid w:val="005504A1"/>
    <w:rsid w:val="005506AA"/>
    <w:rsid w:val="005509A7"/>
    <w:rsid w:val="005509BE"/>
    <w:rsid w:val="00550B60"/>
    <w:rsid w:val="00550BB5"/>
    <w:rsid w:val="00550BBC"/>
    <w:rsid w:val="00550C73"/>
    <w:rsid w:val="00550CCE"/>
    <w:rsid w:val="00550DE0"/>
    <w:rsid w:val="00550E3E"/>
    <w:rsid w:val="00550E5D"/>
    <w:rsid w:val="00550E70"/>
    <w:rsid w:val="00550EB2"/>
    <w:rsid w:val="00550EF3"/>
    <w:rsid w:val="005510A1"/>
    <w:rsid w:val="005510A3"/>
    <w:rsid w:val="005510C5"/>
    <w:rsid w:val="00551283"/>
    <w:rsid w:val="005513BB"/>
    <w:rsid w:val="005514E8"/>
    <w:rsid w:val="00551843"/>
    <w:rsid w:val="00551979"/>
    <w:rsid w:val="005519B9"/>
    <w:rsid w:val="00551A11"/>
    <w:rsid w:val="00551EB2"/>
    <w:rsid w:val="00551F3B"/>
    <w:rsid w:val="0055228D"/>
    <w:rsid w:val="005523CF"/>
    <w:rsid w:val="0055241C"/>
    <w:rsid w:val="00552A01"/>
    <w:rsid w:val="00552AF0"/>
    <w:rsid w:val="00552B53"/>
    <w:rsid w:val="00552BFF"/>
    <w:rsid w:val="00552FA1"/>
    <w:rsid w:val="0055320B"/>
    <w:rsid w:val="00553281"/>
    <w:rsid w:val="0055334D"/>
    <w:rsid w:val="005535FF"/>
    <w:rsid w:val="00553D5E"/>
    <w:rsid w:val="00553E11"/>
    <w:rsid w:val="00554048"/>
    <w:rsid w:val="005547AB"/>
    <w:rsid w:val="005547E3"/>
    <w:rsid w:val="0055487E"/>
    <w:rsid w:val="00554AEC"/>
    <w:rsid w:val="00554BFF"/>
    <w:rsid w:val="00554D99"/>
    <w:rsid w:val="00554DCE"/>
    <w:rsid w:val="00554E4D"/>
    <w:rsid w:val="00555044"/>
    <w:rsid w:val="005550CE"/>
    <w:rsid w:val="005551F1"/>
    <w:rsid w:val="005551FB"/>
    <w:rsid w:val="0055534E"/>
    <w:rsid w:val="005553CA"/>
    <w:rsid w:val="005553CC"/>
    <w:rsid w:val="00555432"/>
    <w:rsid w:val="00555454"/>
    <w:rsid w:val="00555729"/>
    <w:rsid w:val="00555839"/>
    <w:rsid w:val="0055590B"/>
    <w:rsid w:val="00555A0E"/>
    <w:rsid w:val="00555A51"/>
    <w:rsid w:val="00555AB7"/>
    <w:rsid w:val="00555B24"/>
    <w:rsid w:val="00555F34"/>
    <w:rsid w:val="005563AF"/>
    <w:rsid w:val="005563EC"/>
    <w:rsid w:val="00556411"/>
    <w:rsid w:val="00556435"/>
    <w:rsid w:val="0055661E"/>
    <w:rsid w:val="005567AE"/>
    <w:rsid w:val="00556812"/>
    <w:rsid w:val="0055686C"/>
    <w:rsid w:val="0055688A"/>
    <w:rsid w:val="00556A52"/>
    <w:rsid w:val="00556C3F"/>
    <w:rsid w:val="00556CB0"/>
    <w:rsid w:val="00556DAC"/>
    <w:rsid w:val="00557018"/>
    <w:rsid w:val="00557040"/>
    <w:rsid w:val="005571D0"/>
    <w:rsid w:val="00557211"/>
    <w:rsid w:val="0055725F"/>
    <w:rsid w:val="005574A6"/>
    <w:rsid w:val="0055758C"/>
    <w:rsid w:val="0055770C"/>
    <w:rsid w:val="00557723"/>
    <w:rsid w:val="00557754"/>
    <w:rsid w:val="005577A0"/>
    <w:rsid w:val="00557858"/>
    <w:rsid w:val="0055796C"/>
    <w:rsid w:val="00557985"/>
    <w:rsid w:val="00557CA1"/>
    <w:rsid w:val="00557D9D"/>
    <w:rsid w:val="00557E54"/>
    <w:rsid w:val="00557F3F"/>
    <w:rsid w:val="00557F52"/>
    <w:rsid w:val="005601BA"/>
    <w:rsid w:val="00560232"/>
    <w:rsid w:val="00560281"/>
    <w:rsid w:val="00560451"/>
    <w:rsid w:val="00560458"/>
    <w:rsid w:val="0056072A"/>
    <w:rsid w:val="005608AC"/>
    <w:rsid w:val="00560993"/>
    <w:rsid w:val="00560A77"/>
    <w:rsid w:val="00560DBB"/>
    <w:rsid w:val="00560E9C"/>
    <w:rsid w:val="00560EB3"/>
    <w:rsid w:val="00560ECE"/>
    <w:rsid w:val="00560FF2"/>
    <w:rsid w:val="00561013"/>
    <w:rsid w:val="005610D0"/>
    <w:rsid w:val="0056115C"/>
    <w:rsid w:val="0056145B"/>
    <w:rsid w:val="005614E3"/>
    <w:rsid w:val="00561523"/>
    <w:rsid w:val="00561525"/>
    <w:rsid w:val="0056165F"/>
    <w:rsid w:val="005616B8"/>
    <w:rsid w:val="00561765"/>
    <w:rsid w:val="00561773"/>
    <w:rsid w:val="005618C9"/>
    <w:rsid w:val="0056195C"/>
    <w:rsid w:val="00561968"/>
    <w:rsid w:val="00561C1F"/>
    <w:rsid w:val="00561C66"/>
    <w:rsid w:val="00562020"/>
    <w:rsid w:val="00562199"/>
    <w:rsid w:val="005621B1"/>
    <w:rsid w:val="00562267"/>
    <w:rsid w:val="00562268"/>
    <w:rsid w:val="00562367"/>
    <w:rsid w:val="005623FC"/>
    <w:rsid w:val="0056259B"/>
    <w:rsid w:val="00562A48"/>
    <w:rsid w:val="00562B35"/>
    <w:rsid w:val="00562BAF"/>
    <w:rsid w:val="00562DAB"/>
    <w:rsid w:val="00562DB8"/>
    <w:rsid w:val="00562E47"/>
    <w:rsid w:val="00562ED6"/>
    <w:rsid w:val="0056304A"/>
    <w:rsid w:val="005632C6"/>
    <w:rsid w:val="00563357"/>
    <w:rsid w:val="00563551"/>
    <w:rsid w:val="005636A7"/>
    <w:rsid w:val="0056389D"/>
    <w:rsid w:val="00563954"/>
    <w:rsid w:val="00563988"/>
    <w:rsid w:val="005639A1"/>
    <w:rsid w:val="00563A03"/>
    <w:rsid w:val="00563A1D"/>
    <w:rsid w:val="00563A94"/>
    <w:rsid w:val="00563B9B"/>
    <w:rsid w:val="00563D4A"/>
    <w:rsid w:val="00563E58"/>
    <w:rsid w:val="00563F9B"/>
    <w:rsid w:val="00564065"/>
    <w:rsid w:val="005640D1"/>
    <w:rsid w:val="005644C2"/>
    <w:rsid w:val="0056460E"/>
    <w:rsid w:val="00564769"/>
    <w:rsid w:val="00564867"/>
    <w:rsid w:val="00564AAC"/>
    <w:rsid w:val="00564B92"/>
    <w:rsid w:val="00564C09"/>
    <w:rsid w:val="00564C6B"/>
    <w:rsid w:val="00564C8D"/>
    <w:rsid w:val="00564E54"/>
    <w:rsid w:val="0056516B"/>
    <w:rsid w:val="005651AD"/>
    <w:rsid w:val="0056530D"/>
    <w:rsid w:val="005656E2"/>
    <w:rsid w:val="00565A12"/>
    <w:rsid w:val="00565AB2"/>
    <w:rsid w:val="00566038"/>
    <w:rsid w:val="00566137"/>
    <w:rsid w:val="00566299"/>
    <w:rsid w:val="0056631D"/>
    <w:rsid w:val="0056646C"/>
    <w:rsid w:val="005665CB"/>
    <w:rsid w:val="0056677B"/>
    <w:rsid w:val="0056694F"/>
    <w:rsid w:val="00566A50"/>
    <w:rsid w:val="00566C89"/>
    <w:rsid w:val="00566E00"/>
    <w:rsid w:val="00566E8D"/>
    <w:rsid w:val="00567503"/>
    <w:rsid w:val="005675CA"/>
    <w:rsid w:val="005676E4"/>
    <w:rsid w:val="0056771B"/>
    <w:rsid w:val="005677E0"/>
    <w:rsid w:val="00567DC2"/>
    <w:rsid w:val="00567DFB"/>
    <w:rsid w:val="00567E5C"/>
    <w:rsid w:val="00567E65"/>
    <w:rsid w:val="00567EA7"/>
    <w:rsid w:val="00567F16"/>
    <w:rsid w:val="0057000C"/>
    <w:rsid w:val="00570267"/>
    <w:rsid w:val="00570340"/>
    <w:rsid w:val="0057054A"/>
    <w:rsid w:val="0057078E"/>
    <w:rsid w:val="005708D3"/>
    <w:rsid w:val="00570E4B"/>
    <w:rsid w:val="00570E65"/>
    <w:rsid w:val="00570E8C"/>
    <w:rsid w:val="00570EA4"/>
    <w:rsid w:val="00570F91"/>
    <w:rsid w:val="0057122D"/>
    <w:rsid w:val="0057124B"/>
    <w:rsid w:val="0057126A"/>
    <w:rsid w:val="005713A5"/>
    <w:rsid w:val="00571454"/>
    <w:rsid w:val="00571735"/>
    <w:rsid w:val="0057195D"/>
    <w:rsid w:val="00571E42"/>
    <w:rsid w:val="00571E67"/>
    <w:rsid w:val="00571F7F"/>
    <w:rsid w:val="00572046"/>
    <w:rsid w:val="00572106"/>
    <w:rsid w:val="00572136"/>
    <w:rsid w:val="0057215C"/>
    <w:rsid w:val="00572205"/>
    <w:rsid w:val="005722F6"/>
    <w:rsid w:val="00572511"/>
    <w:rsid w:val="005725A5"/>
    <w:rsid w:val="00572621"/>
    <w:rsid w:val="0057287E"/>
    <w:rsid w:val="00572921"/>
    <w:rsid w:val="00572CC4"/>
    <w:rsid w:val="00572E1A"/>
    <w:rsid w:val="00572E61"/>
    <w:rsid w:val="00572F07"/>
    <w:rsid w:val="00573029"/>
    <w:rsid w:val="0057312E"/>
    <w:rsid w:val="00573193"/>
    <w:rsid w:val="00573391"/>
    <w:rsid w:val="005733A6"/>
    <w:rsid w:val="005734A8"/>
    <w:rsid w:val="00573500"/>
    <w:rsid w:val="00573544"/>
    <w:rsid w:val="005737AC"/>
    <w:rsid w:val="00573861"/>
    <w:rsid w:val="00573E8D"/>
    <w:rsid w:val="00573FE1"/>
    <w:rsid w:val="00574036"/>
    <w:rsid w:val="00574088"/>
    <w:rsid w:val="0057436E"/>
    <w:rsid w:val="00574434"/>
    <w:rsid w:val="0057448D"/>
    <w:rsid w:val="005745CE"/>
    <w:rsid w:val="00574665"/>
    <w:rsid w:val="00574A57"/>
    <w:rsid w:val="00574AC6"/>
    <w:rsid w:val="00574C2E"/>
    <w:rsid w:val="00574C6C"/>
    <w:rsid w:val="00574D59"/>
    <w:rsid w:val="00575383"/>
    <w:rsid w:val="005753FF"/>
    <w:rsid w:val="0057564D"/>
    <w:rsid w:val="00575959"/>
    <w:rsid w:val="00575A5F"/>
    <w:rsid w:val="00575A90"/>
    <w:rsid w:val="00575B54"/>
    <w:rsid w:val="00575B80"/>
    <w:rsid w:val="00575E5D"/>
    <w:rsid w:val="00575F14"/>
    <w:rsid w:val="0057606E"/>
    <w:rsid w:val="005764D7"/>
    <w:rsid w:val="00576833"/>
    <w:rsid w:val="00576866"/>
    <w:rsid w:val="00576C86"/>
    <w:rsid w:val="00576D9F"/>
    <w:rsid w:val="00576E57"/>
    <w:rsid w:val="00576EBE"/>
    <w:rsid w:val="00576EF4"/>
    <w:rsid w:val="00576F7A"/>
    <w:rsid w:val="00576FB0"/>
    <w:rsid w:val="0057722E"/>
    <w:rsid w:val="00577252"/>
    <w:rsid w:val="00577355"/>
    <w:rsid w:val="005774AA"/>
    <w:rsid w:val="005779D8"/>
    <w:rsid w:val="00577D45"/>
    <w:rsid w:val="00577DD8"/>
    <w:rsid w:val="00577E32"/>
    <w:rsid w:val="00577EE0"/>
    <w:rsid w:val="00580078"/>
    <w:rsid w:val="005800FB"/>
    <w:rsid w:val="00580179"/>
    <w:rsid w:val="005801FF"/>
    <w:rsid w:val="0058033B"/>
    <w:rsid w:val="0058054F"/>
    <w:rsid w:val="005806B7"/>
    <w:rsid w:val="005809BD"/>
    <w:rsid w:val="00580BFA"/>
    <w:rsid w:val="00580C33"/>
    <w:rsid w:val="00580CD3"/>
    <w:rsid w:val="00580DB4"/>
    <w:rsid w:val="00580FF7"/>
    <w:rsid w:val="0058104F"/>
    <w:rsid w:val="005812A2"/>
    <w:rsid w:val="00581438"/>
    <w:rsid w:val="00581566"/>
    <w:rsid w:val="00581667"/>
    <w:rsid w:val="00581808"/>
    <w:rsid w:val="00581915"/>
    <w:rsid w:val="00581B42"/>
    <w:rsid w:val="00581BE9"/>
    <w:rsid w:val="00581D7B"/>
    <w:rsid w:val="00581DB2"/>
    <w:rsid w:val="00581E08"/>
    <w:rsid w:val="00581E31"/>
    <w:rsid w:val="00581FFF"/>
    <w:rsid w:val="00582204"/>
    <w:rsid w:val="0058281F"/>
    <w:rsid w:val="00582B2E"/>
    <w:rsid w:val="00582BEE"/>
    <w:rsid w:val="00582D34"/>
    <w:rsid w:val="00582E90"/>
    <w:rsid w:val="00583255"/>
    <w:rsid w:val="005832A2"/>
    <w:rsid w:val="00583394"/>
    <w:rsid w:val="005833FA"/>
    <w:rsid w:val="005835D2"/>
    <w:rsid w:val="005835E8"/>
    <w:rsid w:val="00583660"/>
    <w:rsid w:val="005838AA"/>
    <w:rsid w:val="00583B4F"/>
    <w:rsid w:val="00583BF3"/>
    <w:rsid w:val="00583F81"/>
    <w:rsid w:val="00584077"/>
    <w:rsid w:val="0058407F"/>
    <w:rsid w:val="00584108"/>
    <w:rsid w:val="00584133"/>
    <w:rsid w:val="0058413D"/>
    <w:rsid w:val="00584171"/>
    <w:rsid w:val="0058419E"/>
    <w:rsid w:val="0058438B"/>
    <w:rsid w:val="005846DD"/>
    <w:rsid w:val="00584734"/>
    <w:rsid w:val="005848FC"/>
    <w:rsid w:val="005849C7"/>
    <w:rsid w:val="00584A8E"/>
    <w:rsid w:val="00584B51"/>
    <w:rsid w:val="00584C56"/>
    <w:rsid w:val="00584C78"/>
    <w:rsid w:val="00584DF3"/>
    <w:rsid w:val="00584FAF"/>
    <w:rsid w:val="005851A5"/>
    <w:rsid w:val="00585624"/>
    <w:rsid w:val="0058575E"/>
    <w:rsid w:val="00585965"/>
    <w:rsid w:val="00585985"/>
    <w:rsid w:val="00585A10"/>
    <w:rsid w:val="00585A72"/>
    <w:rsid w:val="00585AC7"/>
    <w:rsid w:val="00585D62"/>
    <w:rsid w:val="00585E07"/>
    <w:rsid w:val="00586023"/>
    <w:rsid w:val="0058628A"/>
    <w:rsid w:val="00586677"/>
    <w:rsid w:val="00586929"/>
    <w:rsid w:val="00586DC3"/>
    <w:rsid w:val="00586DDB"/>
    <w:rsid w:val="00586F13"/>
    <w:rsid w:val="005870A8"/>
    <w:rsid w:val="00587136"/>
    <w:rsid w:val="005872BB"/>
    <w:rsid w:val="005875E3"/>
    <w:rsid w:val="005876D0"/>
    <w:rsid w:val="00587710"/>
    <w:rsid w:val="005879A2"/>
    <w:rsid w:val="00587CF6"/>
    <w:rsid w:val="00587D65"/>
    <w:rsid w:val="00587EDA"/>
    <w:rsid w:val="00590022"/>
    <w:rsid w:val="005900C7"/>
    <w:rsid w:val="00590229"/>
    <w:rsid w:val="005902B1"/>
    <w:rsid w:val="00590353"/>
    <w:rsid w:val="00590584"/>
    <w:rsid w:val="005908D2"/>
    <w:rsid w:val="00590A72"/>
    <w:rsid w:val="00590D35"/>
    <w:rsid w:val="00590E76"/>
    <w:rsid w:val="00590F0A"/>
    <w:rsid w:val="00590F16"/>
    <w:rsid w:val="00590F70"/>
    <w:rsid w:val="00590FA4"/>
    <w:rsid w:val="00590FC7"/>
    <w:rsid w:val="0059107F"/>
    <w:rsid w:val="0059112A"/>
    <w:rsid w:val="00591194"/>
    <w:rsid w:val="005912DA"/>
    <w:rsid w:val="005913A9"/>
    <w:rsid w:val="0059177E"/>
    <w:rsid w:val="00591804"/>
    <w:rsid w:val="0059188C"/>
    <w:rsid w:val="005918B7"/>
    <w:rsid w:val="0059191C"/>
    <w:rsid w:val="0059197D"/>
    <w:rsid w:val="00591A5B"/>
    <w:rsid w:val="00591BEF"/>
    <w:rsid w:val="00591C24"/>
    <w:rsid w:val="00591CF0"/>
    <w:rsid w:val="00591DCE"/>
    <w:rsid w:val="00591EA1"/>
    <w:rsid w:val="0059247B"/>
    <w:rsid w:val="0059265C"/>
    <w:rsid w:val="0059285D"/>
    <w:rsid w:val="00592882"/>
    <w:rsid w:val="00592CFE"/>
    <w:rsid w:val="00592D42"/>
    <w:rsid w:val="00592D81"/>
    <w:rsid w:val="00592E63"/>
    <w:rsid w:val="0059336F"/>
    <w:rsid w:val="00593459"/>
    <w:rsid w:val="005934D2"/>
    <w:rsid w:val="005935A0"/>
    <w:rsid w:val="005939D6"/>
    <w:rsid w:val="00593AA4"/>
    <w:rsid w:val="00593B38"/>
    <w:rsid w:val="00593BF2"/>
    <w:rsid w:val="00593E3E"/>
    <w:rsid w:val="00593E76"/>
    <w:rsid w:val="00593EE7"/>
    <w:rsid w:val="00593F23"/>
    <w:rsid w:val="00593F5E"/>
    <w:rsid w:val="00594406"/>
    <w:rsid w:val="0059451C"/>
    <w:rsid w:val="005945A3"/>
    <w:rsid w:val="00594BFC"/>
    <w:rsid w:val="00594CA1"/>
    <w:rsid w:val="00594E9A"/>
    <w:rsid w:val="00594F53"/>
    <w:rsid w:val="00594FBC"/>
    <w:rsid w:val="0059535F"/>
    <w:rsid w:val="00595414"/>
    <w:rsid w:val="00595598"/>
    <w:rsid w:val="00595703"/>
    <w:rsid w:val="00595A3C"/>
    <w:rsid w:val="00595A78"/>
    <w:rsid w:val="00595C52"/>
    <w:rsid w:val="00595C94"/>
    <w:rsid w:val="00595D11"/>
    <w:rsid w:val="00595D7B"/>
    <w:rsid w:val="00595E14"/>
    <w:rsid w:val="00596256"/>
    <w:rsid w:val="00596519"/>
    <w:rsid w:val="00596807"/>
    <w:rsid w:val="005968CC"/>
    <w:rsid w:val="005969F6"/>
    <w:rsid w:val="00596BE4"/>
    <w:rsid w:val="00596C82"/>
    <w:rsid w:val="00596DAB"/>
    <w:rsid w:val="00596E2F"/>
    <w:rsid w:val="00596E45"/>
    <w:rsid w:val="00596E66"/>
    <w:rsid w:val="00596ED1"/>
    <w:rsid w:val="00596F18"/>
    <w:rsid w:val="005970EB"/>
    <w:rsid w:val="00597272"/>
    <w:rsid w:val="00597345"/>
    <w:rsid w:val="0059738F"/>
    <w:rsid w:val="005973AE"/>
    <w:rsid w:val="005973BD"/>
    <w:rsid w:val="00597589"/>
    <w:rsid w:val="005975BB"/>
    <w:rsid w:val="005978B4"/>
    <w:rsid w:val="00597990"/>
    <w:rsid w:val="00597B96"/>
    <w:rsid w:val="00597C7A"/>
    <w:rsid w:val="005A063E"/>
    <w:rsid w:val="005A084A"/>
    <w:rsid w:val="005A08AC"/>
    <w:rsid w:val="005A08B2"/>
    <w:rsid w:val="005A097E"/>
    <w:rsid w:val="005A0A49"/>
    <w:rsid w:val="005A0A4E"/>
    <w:rsid w:val="005A0B19"/>
    <w:rsid w:val="005A0C03"/>
    <w:rsid w:val="005A0E6D"/>
    <w:rsid w:val="005A0EDF"/>
    <w:rsid w:val="005A0F64"/>
    <w:rsid w:val="005A1152"/>
    <w:rsid w:val="005A11C3"/>
    <w:rsid w:val="005A12AE"/>
    <w:rsid w:val="005A1336"/>
    <w:rsid w:val="005A150C"/>
    <w:rsid w:val="005A1552"/>
    <w:rsid w:val="005A163A"/>
    <w:rsid w:val="005A18C6"/>
    <w:rsid w:val="005A19A5"/>
    <w:rsid w:val="005A1C86"/>
    <w:rsid w:val="005A1CE7"/>
    <w:rsid w:val="005A1D2D"/>
    <w:rsid w:val="005A2327"/>
    <w:rsid w:val="005A2368"/>
    <w:rsid w:val="005A2429"/>
    <w:rsid w:val="005A2452"/>
    <w:rsid w:val="005A2488"/>
    <w:rsid w:val="005A2510"/>
    <w:rsid w:val="005A2533"/>
    <w:rsid w:val="005A25F2"/>
    <w:rsid w:val="005A2686"/>
    <w:rsid w:val="005A2790"/>
    <w:rsid w:val="005A2A12"/>
    <w:rsid w:val="005A2BBE"/>
    <w:rsid w:val="005A2C10"/>
    <w:rsid w:val="005A2D42"/>
    <w:rsid w:val="005A2DEA"/>
    <w:rsid w:val="005A3036"/>
    <w:rsid w:val="005A30FB"/>
    <w:rsid w:val="005A312B"/>
    <w:rsid w:val="005A3464"/>
    <w:rsid w:val="005A3542"/>
    <w:rsid w:val="005A3587"/>
    <w:rsid w:val="005A35F6"/>
    <w:rsid w:val="005A36AC"/>
    <w:rsid w:val="005A36FD"/>
    <w:rsid w:val="005A3876"/>
    <w:rsid w:val="005A3C11"/>
    <w:rsid w:val="005A3CA0"/>
    <w:rsid w:val="005A3CFA"/>
    <w:rsid w:val="005A3DEA"/>
    <w:rsid w:val="005A3FF0"/>
    <w:rsid w:val="005A4024"/>
    <w:rsid w:val="005A4240"/>
    <w:rsid w:val="005A4425"/>
    <w:rsid w:val="005A45EA"/>
    <w:rsid w:val="005A470F"/>
    <w:rsid w:val="005A476C"/>
    <w:rsid w:val="005A4771"/>
    <w:rsid w:val="005A493F"/>
    <w:rsid w:val="005A49F8"/>
    <w:rsid w:val="005A4D44"/>
    <w:rsid w:val="005A519B"/>
    <w:rsid w:val="005A51CA"/>
    <w:rsid w:val="005A528C"/>
    <w:rsid w:val="005A529F"/>
    <w:rsid w:val="005A52F1"/>
    <w:rsid w:val="005A5338"/>
    <w:rsid w:val="005A54E2"/>
    <w:rsid w:val="005A59BB"/>
    <w:rsid w:val="005A5A70"/>
    <w:rsid w:val="005A5A75"/>
    <w:rsid w:val="005A5C6E"/>
    <w:rsid w:val="005A5D03"/>
    <w:rsid w:val="005A5EBC"/>
    <w:rsid w:val="005A5EC2"/>
    <w:rsid w:val="005A6218"/>
    <w:rsid w:val="005A6476"/>
    <w:rsid w:val="005A6487"/>
    <w:rsid w:val="005A6762"/>
    <w:rsid w:val="005A67DD"/>
    <w:rsid w:val="005A6846"/>
    <w:rsid w:val="005A6B05"/>
    <w:rsid w:val="005A6B0F"/>
    <w:rsid w:val="005A6BF7"/>
    <w:rsid w:val="005A6CC0"/>
    <w:rsid w:val="005A6DA7"/>
    <w:rsid w:val="005A6E0D"/>
    <w:rsid w:val="005A6E23"/>
    <w:rsid w:val="005A6E6E"/>
    <w:rsid w:val="005A6E8E"/>
    <w:rsid w:val="005A71C7"/>
    <w:rsid w:val="005A7227"/>
    <w:rsid w:val="005A72CC"/>
    <w:rsid w:val="005A7538"/>
    <w:rsid w:val="005A7822"/>
    <w:rsid w:val="005A78DE"/>
    <w:rsid w:val="005A7990"/>
    <w:rsid w:val="005A7B64"/>
    <w:rsid w:val="005A7C4D"/>
    <w:rsid w:val="005A7CCE"/>
    <w:rsid w:val="005A7DA1"/>
    <w:rsid w:val="005A7E1A"/>
    <w:rsid w:val="005A7F5F"/>
    <w:rsid w:val="005B034C"/>
    <w:rsid w:val="005B05C4"/>
    <w:rsid w:val="005B05CB"/>
    <w:rsid w:val="005B0843"/>
    <w:rsid w:val="005B0AB6"/>
    <w:rsid w:val="005B0B91"/>
    <w:rsid w:val="005B0BE3"/>
    <w:rsid w:val="005B0CB9"/>
    <w:rsid w:val="005B0CBC"/>
    <w:rsid w:val="005B0D48"/>
    <w:rsid w:val="005B0E48"/>
    <w:rsid w:val="005B10FB"/>
    <w:rsid w:val="005B12F2"/>
    <w:rsid w:val="005B1317"/>
    <w:rsid w:val="005B1419"/>
    <w:rsid w:val="005B14A8"/>
    <w:rsid w:val="005B1521"/>
    <w:rsid w:val="005B1674"/>
    <w:rsid w:val="005B16D2"/>
    <w:rsid w:val="005B18E6"/>
    <w:rsid w:val="005B1916"/>
    <w:rsid w:val="005B1B16"/>
    <w:rsid w:val="005B1B37"/>
    <w:rsid w:val="005B1BD0"/>
    <w:rsid w:val="005B1C06"/>
    <w:rsid w:val="005B1EB4"/>
    <w:rsid w:val="005B20F1"/>
    <w:rsid w:val="005B21B2"/>
    <w:rsid w:val="005B24A4"/>
    <w:rsid w:val="005B24EB"/>
    <w:rsid w:val="005B24F2"/>
    <w:rsid w:val="005B2713"/>
    <w:rsid w:val="005B2A20"/>
    <w:rsid w:val="005B2D7D"/>
    <w:rsid w:val="005B2E86"/>
    <w:rsid w:val="005B2ED1"/>
    <w:rsid w:val="005B2FCC"/>
    <w:rsid w:val="005B3050"/>
    <w:rsid w:val="005B3201"/>
    <w:rsid w:val="005B34B1"/>
    <w:rsid w:val="005B34C4"/>
    <w:rsid w:val="005B3618"/>
    <w:rsid w:val="005B3706"/>
    <w:rsid w:val="005B38AB"/>
    <w:rsid w:val="005B38BD"/>
    <w:rsid w:val="005B39CA"/>
    <w:rsid w:val="005B3A3A"/>
    <w:rsid w:val="005B3AD6"/>
    <w:rsid w:val="005B3B1A"/>
    <w:rsid w:val="005B3BDC"/>
    <w:rsid w:val="005B3C00"/>
    <w:rsid w:val="005B3C88"/>
    <w:rsid w:val="005B3CE6"/>
    <w:rsid w:val="005B3E96"/>
    <w:rsid w:val="005B3F18"/>
    <w:rsid w:val="005B3FA1"/>
    <w:rsid w:val="005B41FF"/>
    <w:rsid w:val="005B4210"/>
    <w:rsid w:val="005B42D0"/>
    <w:rsid w:val="005B4357"/>
    <w:rsid w:val="005B443A"/>
    <w:rsid w:val="005B44F7"/>
    <w:rsid w:val="005B4577"/>
    <w:rsid w:val="005B4A55"/>
    <w:rsid w:val="005B4D47"/>
    <w:rsid w:val="005B4DB7"/>
    <w:rsid w:val="005B4DB9"/>
    <w:rsid w:val="005B4EBC"/>
    <w:rsid w:val="005B4F6E"/>
    <w:rsid w:val="005B4FF7"/>
    <w:rsid w:val="005B51C0"/>
    <w:rsid w:val="005B523D"/>
    <w:rsid w:val="005B53FD"/>
    <w:rsid w:val="005B54E0"/>
    <w:rsid w:val="005B5562"/>
    <w:rsid w:val="005B5676"/>
    <w:rsid w:val="005B57FB"/>
    <w:rsid w:val="005B5806"/>
    <w:rsid w:val="005B5A6A"/>
    <w:rsid w:val="005B5B30"/>
    <w:rsid w:val="005B5BA9"/>
    <w:rsid w:val="005B5CA7"/>
    <w:rsid w:val="005B5E79"/>
    <w:rsid w:val="005B5F3D"/>
    <w:rsid w:val="005B61D8"/>
    <w:rsid w:val="005B6317"/>
    <w:rsid w:val="005B63B7"/>
    <w:rsid w:val="005B645F"/>
    <w:rsid w:val="005B6C8A"/>
    <w:rsid w:val="005B6DDA"/>
    <w:rsid w:val="005B6E67"/>
    <w:rsid w:val="005B6FB1"/>
    <w:rsid w:val="005B712E"/>
    <w:rsid w:val="005B72B3"/>
    <w:rsid w:val="005B749E"/>
    <w:rsid w:val="005B762A"/>
    <w:rsid w:val="005B781D"/>
    <w:rsid w:val="005B787E"/>
    <w:rsid w:val="005B7940"/>
    <w:rsid w:val="005B7975"/>
    <w:rsid w:val="005B79CB"/>
    <w:rsid w:val="005B7A53"/>
    <w:rsid w:val="005B7A6D"/>
    <w:rsid w:val="005B7BE6"/>
    <w:rsid w:val="005B7C5D"/>
    <w:rsid w:val="005B7C85"/>
    <w:rsid w:val="005B7D43"/>
    <w:rsid w:val="005B7D62"/>
    <w:rsid w:val="005C012F"/>
    <w:rsid w:val="005C02EF"/>
    <w:rsid w:val="005C06D2"/>
    <w:rsid w:val="005C071A"/>
    <w:rsid w:val="005C0AFC"/>
    <w:rsid w:val="005C0C2B"/>
    <w:rsid w:val="005C0CA0"/>
    <w:rsid w:val="005C0CA7"/>
    <w:rsid w:val="005C126A"/>
    <w:rsid w:val="005C133B"/>
    <w:rsid w:val="005C133F"/>
    <w:rsid w:val="005C1408"/>
    <w:rsid w:val="005C14A2"/>
    <w:rsid w:val="005C14D2"/>
    <w:rsid w:val="005C1535"/>
    <w:rsid w:val="005C1546"/>
    <w:rsid w:val="005C15AF"/>
    <w:rsid w:val="005C15C7"/>
    <w:rsid w:val="005C16BC"/>
    <w:rsid w:val="005C1823"/>
    <w:rsid w:val="005C18C7"/>
    <w:rsid w:val="005C1A20"/>
    <w:rsid w:val="005C1B1F"/>
    <w:rsid w:val="005C1E5D"/>
    <w:rsid w:val="005C1EDD"/>
    <w:rsid w:val="005C22C6"/>
    <w:rsid w:val="005C22FB"/>
    <w:rsid w:val="005C2419"/>
    <w:rsid w:val="005C24C6"/>
    <w:rsid w:val="005C2873"/>
    <w:rsid w:val="005C290B"/>
    <w:rsid w:val="005C2B67"/>
    <w:rsid w:val="005C2B7F"/>
    <w:rsid w:val="005C2C5B"/>
    <w:rsid w:val="005C2E77"/>
    <w:rsid w:val="005C30A9"/>
    <w:rsid w:val="005C318F"/>
    <w:rsid w:val="005C31CC"/>
    <w:rsid w:val="005C32C6"/>
    <w:rsid w:val="005C338F"/>
    <w:rsid w:val="005C33DD"/>
    <w:rsid w:val="005C3464"/>
    <w:rsid w:val="005C3604"/>
    <w:rsid w:val="005C3660"/>
    <w:rsid w:val="005C3681"/>
    <w:rsid w:val="005C391B"/>
    <w:rsid w:val="005C39A8"/>
    <w:rsid w:val="005C3A2F"/>
    <w:rsid w:val="005C3C1E"/>
    <w:rsid w:val="005C3DEE"/>
    <w:rsid w:val="005C3FDB"/>
    <w:rsid w:val="005C4096"/>
    <w:rsid w:val="005C42D3"/>
    <w:rsid w:val="005C4428"/>
    <w:rsid w:val="005C459D"/>
    <w:rsid w:val="005C45BD"/>
    <w:rsid w:val="005C48D2"/>
    <w:rsid w:val="005C4B93"/>
    <w:rsid w:val="005C4BF1"/>
    <w:rsid w:val="005C4C95"/>
    <w:rsid w:val="005C4D15"/>
    <w:rsid w:val="005C4DFA"/>
    <w:rsid w:val="005C50E1"/>
    <w:rsid w:val="005C5146"/>
    <w:rsid w:val="005C5233"/>
    <w:rsid w:val="005C5243"/>
    <w:rsid w:val="005C5755"/>
    <w:rsid w:val="005C5842"/>
    <w:rsid w:val="005C5AEF"/>
    <w:rsid w:val="005C5BF8"/>
    <w:rsid w:val="005C5D27"/>
    <w:rsid w:val="005C5DB5"/>
    <w:rsid w:val="005C5DC0"/>
    <w:rsid w:val="005C606F"/>
    <w:rsid w:val="005C6139"/>
    <w:rsid w:val="005C615D"/>
    <w:rsid w:val="005C6237"/>
    <w:rsid w:val="005C62DC"/>
    <w:rsid w:val="005C66C2"/>
    <w:rsid w:val="005C66DC"/>
    <w:rsid w:val="005C67A0"/>
    <w:rsid w:val="005C67F9"/>
    <w:rsid w:val="005C6889"/>
    <w:rsid w:val="005C68A1"/>
    <w:rsid w:val="005C68E1"/>
    <w:rsid w:val="005C69E7"/>
    <w:rsid w:val="005C6B71"/>
    <w:rsid w:val="005C6D5F"/>
    <w:rsid w:val="005C6DB4"/>
    <w:rsid w:val="005C6F27"/>
    <w:rsid w:val="005C71CE"/>
    <w:rsid w:val="005C7454"/>
    <w:rsid w:val="005C77A7"/>
    <w:rsid w:val="005C7A1A"/>
    <w:rsid w:val="005C7A4C"/>
    <w:rsid w:val="005C7B11"/>
    <w:rsid w:val="005C7B68"/>
    <w:rsid w:val="005C7BED"/>
    <w:rsid w:val="005C7CF5"/>
    <w:rsid w:val="005D01D6"/>
    <w:rsid w:val="005D0256"/>
    <w:rsid w:val="005D0259"/>
    <w:rsid w:val="005D04CD"/>
    <w:rsid w:val="005D0541"/>
    <w:rsid w:val="005D076B"/>
    <w:rsid w:val="005D078A"/>
    <w:rsid w:val="005D0964"/>
    <w:rsid w:val="005D0D17"/>
    <w:rsid w:val="005D10E3"/>
    <w:rsid w:val="005D10E8"/>
    <w:rsid w:val="005D12D8"/>
    <w:rsid w:val="005D12FF"/>
    <w:rsid w:val="005D1357"/>
    <w:rsid w:val="005D14F5"/>
    <w:rsid w:val="005D158F"/>
    <w:rsid w:val="005D15A4"/>
    <w:rsid w:val="005D15DB"/>
    <w:rsid w:val="005D15DF"/>
    <w:rsid w:val="005D160D"/>
    <w:rsid w:val="005D165A"/>
    <w:rsid w:val="005D1969"/>
    <w:rsid w:val="005D1B48"/>
    <w:rsid w:val="005D1BAB"/>
    <w:rsid w:val="005D1C13"/>
    <w:rsid w:val="005D1DB3"/>
    <w:rsid w:val="005D2104"/>
    <w:rsid w:val="005D2153"/>
    <w:rsid w:val="005D219F"/>
    <w:rsid w:val="005D21C9"/>
    <w:rsid w:val="005D25EA"/>
    <w:rsid w:val="005D296B"/>
    <w:rsid w:val="005D29FF"/>
    <w:rsid w:val="005D2B4D"/>
    <w:rsid w:val="005D2C70"/>
    <w:rsid w:val="005D2DA6"/>
    <w:rsid w:val="005D3053"/>
    <w:rsid w:val="005D3060"/>
    <w:rsid w:val="005D306D"/>
    <w:rsid w:val="005D333B"/>
    <w:rsid w:val="005D3400"/>
    <w:rsid w:val="005D36AF"/>
    <w:rsid w:val="005D3742"/>
    <w:rsid w:val="005D38DC"/>
    <w:rsid w:val="005D39D5"/>
    <w:rsid w:val="005D3A54"/>
    <w:rsid w:val="005D3A98"/>
    <w:rsid w:val="005D3AC6"/>
    <w:rsid w:val="005D3C0B"/>
    <w:rsid w:val="005D3CE2"/>
    <w:rsid w:val="005D3DEB"/>
    <w:rsid w:val="005D3EAE"/>
    <w:rsid w:val="005D3ECE"/>
    <w:rsid w:val="005D3EF0"/>
    <w:rsid w:val="005D403D"/>
    <w:rsid w:val="005D4128"/>
    <w:rsid w:val="005D42E8"/>
    <w:rsid w:val="005D430F"/>
    <w:rsid w:val="005D4612"/>
    <w:rsid w:val="005D47F1"/>
    <w:rsid w:val="005D484C"/>
    <w:rsid w:val="005D4B4A"/>
    <w:rsid w:val="005D4BB1"/>
    <w:rsid w:val="005D4C57"/>
    <w:rsid w:val="005D4C6E"/>
    <w:rsid w:val="005D4C7F"/>
    <w:rsid w:val="005D4CBF"/>
    <w:rsid w:val="005D4D0F"/>
    <w:rsid w:val="005D4E10"/>
    <w:rsid w:val="005D4F4E"/>
    <w:rsid w:val="005D5065"/>
    <w:rsid w:val="005D5070"/>
    <w:rsid w:val="005D51C8"/>
    <w:rsid w:val="005D5652"/>
    <w:rsid w:val="005D5739"/>
    <w:rsid w:val="005D59FB"/>
    <w:rsid w:val="005D5B6B"/>
    <w:rsid w:val="005D5D4D"/>
    <w:rsid w:val="005D6068"/>
    <w:rsid w:val="005D6113"/>
    <w:rsid w:val="005D63CC"/>
    <w:rsid w:val="005D63E3"/>
    <w:rsid w:val="005D657E"/>
    <w:rsid w:val="005D673B"/>
    <w:rsid w:val="005D6899"/>
    <w:rsid w:val="005D6955"/>
    <w:rsid w:val="005D696A"/>
    <w:rsid w:val="005D6A20"/>
    <w:rsid w:val="005D6A7E"/>
    <w:rsid w:val="005D6DE8"/>
    <w:rsid w:val="005D6E8B"/>
    <w:rsid w:val="005D6E93"/>
    <w:rsid w:val="005D6F33"/>
    <w:rsid w:val="005D6F6E"/>
    <w:rsid w:val="005D705D"/>
    <w:rsid w:val="005D70F9"/>
    <w:rsid w:val="005D7134"/>
    <w:rsid w:val="005D73C3"/>
    <w:rsid w:val="005D7403"/>
    <w:rsid w:val="005D75BC"/>
    <w:rsid w:val="005D75F4"/>
    <w:rsid w:val="005D7641"/>
    <w:rsid w:val="005D782A"/>
    <w:rsid w:val="005D78DE"/>
    <w:rsid w:val="005D790D"/>
    <w:rsid w:val="005D7B14"/>
    <w:rsid w:val="005D7C12"/>
    <w:rsid w:val="005D7CB6"/>
    <w:rsid w:val="005D7E56"/>
    <w:rsid w:val="005E00A4"/>
    <w:rsid w:val="005E015C"/>
    <w:rsid w:val="005E03E4"/>
    <w:rsid w:val="005E0412"/>
    <w:rsid w:val="005E04E1"/>
    <w:rsid w:val="005E0624"/>
    <w:rsid w:val="005E0664"/>
    <w:rsid w:val="005E08A5"/>
    <w:rsid w:val="005E08D7"/>
    <w:rsid w:val="005E0939"/>
    <w:rsid w:val="005E095F"/>
    <w:rsid w:val="005E0CAD"/>
    <w:rsid w:val="005E0D9A"/>
    <w:rsid w:val="005E0ED5"/>
    <w:rsid w:val="005E1131"/>
    <w:rsid w:val="005E128F"/>
    <w:rsid w:val="005E1297"/>
    <w:rsid w:val="005E12D5"/>
    <w:rsid w:val="005E148A"/>
    <w:rsid w:val="005E1996"/>
    <w:rsid w:val="005E1BCA"/>
    <w:rsid w:val="005E1BEA"/>
    <w:rsid w:val="005E1C3A"/>
    <w:rsid w:val="005E1E15"/>
    <w:rsid w:val="005E1EAB"/>
    <w:rsid w:val="005E1EB8"/>
    <w:rsid w:val="005E1F27"/>
    <w:rsid w:val="005E20E3"/>
    <w:rsid w:val="005E2111"/>
    <w:rsid w:val="005E213D"/>
    <w:rsid w:val="005E21F1"/>
    <w:rsid w:val="005E221D"/>
    <w:rsid w:val="005E2226"/>
    <w:rsid w:val="005E2325"/>
    <w:rsid w:val="005E235E"/>
    <w:rsid w:val="005E2630"/>
    <w:rsid w:val="005E280F"/>
    <w:rsid w:val="005E289F"/>
    <w:rsid w:val="005E29C7"/>
    <w:rsid w:val="005E2A25"/>
    <w:rsid w:val="005E2B35"/>
    <w:rsid w:val="005E2C78"/>
    <w:rsid w:val="005E2CA2"/>
    <w:rsid w:val="005E2D90"/>
    <w:rsid w:val="005E30E7"/>
    <w:rsid w:val="005E3197"/>
    <w:rsid w:val="005E33C9"/>
    <w:rsid w:val="005E359F"/>
    <w:rsid w:val="005E35B5"/>
    <w:rsid w:val="005E3681"/>
    <w:rsid w:val="005E3886"/>
    <w:rsid w:val="005E39CB"/>
    <w:rsid w:val="005E3A94"/>
    <w:rsid w:val="005E3B1F"/>
    <w:rsid w:val="005E3D21"/>
    <w:rsid w:val="005E3D9D"/>
    <w:rsid w:val="005E3DE5"/>
    <w:rsid w:val="005E3FDC"/>
    <w:rsid w:val="005E4228"/>
    <w:rsid w:val="005E42A1"/>
    <w:rsid w:val="005E4327"/>
    <w:rsid w:val="005E43B4"/>
    <w:rsid w:val="005E43CA"/>
    <w:rsid w:val="005E4828"/>
    <w:rsid w:val="005E4966"/>
    <w:rsid w:val="005E4A19"/>
    <w:rsid w:val="005E4A61"/>
    <w:rsid w:val="005E4ADF"/>
    <w:rsid w:val="005E4C36"/>
    <w:rsid w:val="005E4D55"/>
    <w:rsid w:val="005E5314"/>
    <w:rsid w:val="005E5410"/>
    <w:rsid w:val="005E5697"/>
    <w:rsid w:val="005E5889"/>
    <w:rsid w:val="005E5A46"/>
    <w:rsid w:val="005E5A54"/>
    <w:rsid w:val="005E5B4C"/>
    <w:rsid w:val="005E5C0A"/>
    <w:rsid w:val="005E60B7"/>
    <w:rsid w:val="005E61D2"/>
    <w:rsid w:val="005E6337"/>
    <w:rsid w:val="005E6482"/>
    <w:rsid w:val="005E65BA"/>
    <w:rsid w:val="005E65EF"/>
    <w:rsid w:val="005E6790"/>
    <w:rsid w:val="005E67BB"/>
    <w:rsid w:val="005E6841"/>
    <w:rsid w:val="005E68AA"/>
    <w:rsid w:val="005E6AC8"/>
    <w:rsid w:val="005E6CE3"/>
    <w:rsid w:val="005E6DC4"/>
    <w:rsid w:val="005E70DC"/>
    <w:rsid w:val="005E7707"/>
    <w:rsid w:val="005E77A9"/>
    <w:rsid w:val="005E78B1"/>
    <w:rsid w:val="005E79EB"/>
    <w:rsid w:val="005E7ADB"/>
    <w:rsid w:val="005E7BB6"/>
    <w:rsid w:val="005E7D20"/>
    <w:rsid w:val="005E7D73"/>
    <w:rsid w:val="005E7DC8"/>
    <w:rsid w:val="005E7FA8"/>
    <w:rsid w:val="005F00D4"/>
    <w:rsid w:val="005F00DA"/>
    <w:rsid w:val="005F019C"/>
    <w:rsid w:val="005F021B"/>
    <w:rsid w:val="005F0554"/>
    <w:rsid w:val="005F05CC"/>
    <w:rsid w:val="005F05DD"/>
    <w:rsid w:val="005F05EC"/>
    <w:rsid w:val="005F067D"/>
    <w:rsid w:val="005F076F"/>
    <w:rsid w:val="005F0872"/>
    <w:rsid w:val="005F0877"/>
    <w:rsid w:val="005F08DA"/>
    <w:rsid w:val="005F08FB"/>
    <w:rsid w:val="005F0BAD"/>
    <w:rsid w:val="005F0E84"/>
    <w:rsid w:val="005F0F86"/>
    <w:rsid w:val="005F0FCE"/>
    <w:rsid w:val="005F1040"/>
    <w:rsid w:val="005F10A0"/>
    <w:rsid w:val="005F1100"/>
    <w:rsid w:val="005F11B6"/>
    <w:rsid w:val="005F122B"/>
    <w:rsid w:val="005F1373"/>
    <w:rsid w:val="005F1404"/>
    <w:rsid w:val="005F1564"/>
    <w:rsid w:val="005F157E"/>
    <w:rsid w:val="005F1646"/>
    <w:rsid w:val="005F16AF"/>
    <w:rsid w:val="005F1A15"/>
    <w:rsid w:val="005F1A4A"/>
    <w:rsid w:val="005F1C04"/>
    <w:rsid w:val="005F1D02"/>
    <w:rsid w:val="005F1E34"/>
    <w:rsid w:val="005F2098"/>
    <w:rsid w:val="005F21C4"/>
    <w:rsid w:val="005F2225"/>
    <w:rsid w:val="005F22D7"/>
    <w:rsid w:val="005F24D6"/>
    <w:rsid w:val="005F2511"/>
    <w:rsid w:val="005F2727"/>
    <w:rsid w:val="005F277D"/>
    <w:rsid w:val="005F283A"/>
    <w:rsid w:val="005F28D0"/>
    <w:rsid w:val="005F292D"/>
    <w:rsid w:val="005F29BB"/>
    <w:rsid w:val="005F2AC4"/>
    <w:rsid w:val="005F2BE5"/>
    <w:rsid w:val="005F2D7C"/>
    <w:rsid w:val="005F2E19"/>
    <w:rsid w:val="005F2FDF"/>
    <w:rsid w:val="005F30B7"/>
    <w:rsid w:val="005F3186"/>
    <w:rsid w:val="005F328B"/>
    <w:rsid w:val="005F34EE"/>
    <w:rsid w:val="005F3676"/>
    <w:rsid w:val="005F36B0"/>
    <w:rsid w:val="005F3791"/>
    <w:rsid w:val="005F3C78"/>
    <w:rsid w:val="005F3DD4"/>
    <w:rsid w:val="005F40A1"/>
    <w:rsid w:val="005F4260"/>
    <w:rsid w:val="005F4426"/>
    <w:rsid w:val="005F443C"/>
    <w:rsid w:val="005F4480"/>
    <w:rsid w:val="005F44F3"/>
    <w:rsid w:val="005F4504"/>
    <w:rsid w:val="005F45CB"/>
    <w:rsid w:val="005F4650"/>
    <w:rsid w:val="005F4694"/>
    <w:rsid w:val="005F46AF"/>
    <w:rsid w:val="005F4F92"/>
    <w:rsid w:val="005F5021"/>
    <w:rsid w:val="005F50E5"/>
    <w:rsid w:val="005F51FD"/>
    <w:rsid w:val="005F5271"/>
    <w:rsid w:val="005F534F"/>
    <w:rsid w:val="005F5365"/>
    <w:rsid w:val="005F552A"/>
    <w:rsid w:val="005F5593"/>
    <w:rsid w:val="005F567E"/>
    <w:rsid w:val="005F572B"/>
    <w:rsid w:val="005F573F"/>
    <w:rsid w:val="005F59CD"/>
    <w:rsid w:val="005F59D4"/>
    <w:rsid w:val="005F5AFB"/>
    <w:rsid w:val="005F5E4A"/>
    <w:rsid w:val="005F5F4B"/>
    <w:rsid w:val="005F5F61"/>
    <w:rsid w:val="005F612E"/>
    <w:rsid w:val="005F6379"/>
    <w:rsid w:val="005F641C"/>
    <w:rsid w:val="005F6542"/>
    <w:rsid w:val="005F661E"/>
    <w:rsid w:val="005F669D"/>
    <w:rsid w:val="005F683E"/>
    <w:rsid w:val="005F6B2D"/>
    <w:rsid w:val="005F6B5C"/>
    <w:rsid w:val="005F6BC7"/>
    <w:rsid w:val="005F7030"/>
    <w:rsid w:val="005F73B5"/>
    <w:rsid w:val="005F7569"/>
    <w:rsid w:val="005F7AEB"/>
    <w:rsid w:val="005F7E1F"/>
    <w:rsid w:val="005F7E88"/>
    <w:rsid w:val="005F7E9D"/>
    <w:rsid w:val="005F7ECE"/>
    <w:rsid w:val="005F7F38"/>
    <w:rsid w:val="005FE77D"/>
    <w:rsid w:val="006001D5"/>
    <w:rsid w:val="00600352"/>
    <w:rsid w:val="00600507"/>
    <w:rsid w:val="006005A1"/>
    <w:rsid w:val="006007E9"/>
    <w:rsid w:val="0060083E"/>
    <w:rsid w:val="00600B6D"/>
    <w:rsid w:val="00600CF2"/>
    <w:rsid w:val="00600D06"/>
    <w:rsid w:val="00600D0D"/>
    <w:rsid w:val="00600DAE"/>
    <w:rsid w:val="00600E9C"/>
    <w:rsid w:val="00601401"/>
    <w:rsid w:val="006014FC"/>
    <w:rsid w:val="00601676"/>
    <w:rsid w:val="006017A7"/>
    <w:rsid w:val="006017F7"/>
    <w:rsid w:val="006019FF"/>
    <w:rsid w:val="00601B4C"/>
    <w:rsid w:val="00601C57"/>
    <w:rsid w:val="00601FB9"/>
    <w:rsid w:val="0060200F"/>
    <w:rsid w:val="00602182"/>
    <w:rsid w:val="006021F4"/>
    <w:rsid w:val="006023DC"/>
    <w:rsid w:val="006023DD"/>
    <w:rsid w:val="0060244F"/>
    <w:rsid w:val="006024CD"/>
    <w:rsid w:val="0060252E"/>
    <w:rsid w:val="00602615"/>
    <w:rsid w:val="006027F4"/>
    <w:rsid w:val="0060298B"/>
    <w:rsid w:val="006029F3"/>
    <w:rsid w:val="00602C25"/>
    <w:rsid w:val="00602D7F"/>
    <w:rsid w:val="00602D82"/>
    <w:rsid w:val="00603017"/>
    <w:rsid w:val="0060312D"/>
    <w:rsid w:val="006031FD"/>
    <w:rsid w:val="0060324E"/>
    <w:rsid w:val="006035B0"/>
    <w:rsid w:val="00603673"/>
    <w:rsid w:val="00603761"/>
    <w:rsid w:val="00603799"/>
    <w:rsid w:val="00603AF1"/>
    <w:rsid w:val="00603B57"/>
    <w:rsid w:val="00603BF5"/>
    <w:rsid w:val="00603C4C"/>
    <w:rsid w:val="00603D6D"/>
    <w:rsid w:val="00603E13"/>
    <w:rsid w:val="00603E14"/>
    <w:rsid w:val="00603F7B"/>
    <w:rsid w:val="0060401B"/>
    <w:rsid w:val="00604247"/>
    <w:rsid w:val="00604379"/>
    <w:rsid w:val="00604568"/>
    <w:rsid w:val="0060475E"/>
    <w:rsid w:val="006049C1"/>
    <w:rsid w:val="00604A66"/>
    <w:rsid w:val="00604C07"/>
    <w:rsid w:val="00604D4A"/>
    <w:rsid w:val="006050F9"/>
    <w:rsid w:val="00605120"/>
    <w:rsid w:val="006051B7"/>
    <w:rsid w:val="006052F8"/>
    <w:rsid w:val="00605402"/>
    <w:rsid w:val="00605450"/>
    <w:rsid w:val="0060562B"/>
    <w:rsid w:val="006059DE"/>
    <w:rsid w:val="00605A2F"/>
    <w:rsid w:val="00605AB6"/>
    <w:rsid w:val="00605DE7"/>
    <w:rsid w:val="00605F7F"/>
    <w:rsid w:val="00606047"/>
    <w:rsid w:val="006061D9"/>
    <w:rsid w:val="006061F0"/>
    <w:rsid w:val="006061F4"/>
    <w:rsid w:val="00606408"/>
    <w:rsid w:val="00606524"/>
    <w:rsid w:val="00606664"/>
    <w:rsid w:val="006066D0"/>
    <w:rsid w:val="00606B62"/>
    <w:rsid w:val="00606E77"/>
    <w:rsid w:val="006070C5"/>
    <w:rsid w:val="0060791B"/>
    <w:rsid w:val="00607A13"/>
    <w:rsid w:val="00607C0D"/>
    <w:rsid w:val="00607C77"/>
    <w:rsid w:val="00607DC5"/>
    <w:rsid w:val="00607F76"/>
    <w:rsid w:val="00610018"/>
    <w:rsid w:val="00610102"/>
    <w:rsid w:val="0061014D"/>
    <w:rsid w:val="00610319"/>
    <w:rsid w:val="0061037E"/>
    <w:rsid w:val="0061046D"/>
    <w:rsid w:val="006104BB"/>
    <w:rsid w:val="00610552"/>
    <w:rsid w:val="006105CB"/>
    <w:rsid w:val="00610C91"/>
    <w:rsid w:val="00610CF8"/>
    <w:rsid w:val="00611151"/>
    <w:rsid w:val="00611384"/>
    <w:rsid w:val="006113BB"/>
    <w:rsid w:val="00611433"/>
    <w:rsid w:val="00611485"/>
    <w:rsid w:val="00611619"/>
    <w:rsid w:val="006116A5"/>
    <w:rsid w:val="006116BD"/>
    <w:rsid w:val="006118AB"/>
    <w:rsid w:val="00611B56"/>
    <w:rsid w:val="00611B84"/>
    <w:rsid w:val="00611BD8"/>
    <w:rsid w:val="00611DBD"/>
    <w:rsid w:val="00611F98"/>
    <w:rsid w:val="00611FF4"/>
    <w:rsid w:val="00612033"/>
    <w:rsid w:val="006120DA"/>
    <w:rsid w:val="006120EC"/>
    <w:rsid w:val="00612127"/>
    <w:rsid w:val="00612377"/>
    <w:rsid w:val="006123B5"/>
    <w:rsid w:val="0061248A"/>
    <w:rsid w:val="006125C1"/>
    <w:rsid w:val="00612898"/>
    <w:rsid w:val="00612A3F"/>
    <w:rsid w:val="00612A51"/>
    <w:rsid w:val="00612A6A"/>
    <w:rsid w:val="00612F4A"/>
    <w:rsid w:val="00613104"/>
    <w:rsid w:val="0061314C"/>
    <w:rsid w:val="00613379"/>
    <w:rsid w:val="006134AC"/>
    <w:rsid w:val="00613597"/>
    <w:rsid w:val="006135B3"/>
    <w:rsid w:val="00613663"/>
    <w:rsid w:val="00613949"/>
    <w:rsid w:val="006139B5"/>
    <w:rsid w:val="00613A40"/>
    <w:rsid w:val="00613B32"/>
    <w:rsid w:val="00613B8B"/>
    <w:rsid w:val="00613BC9"/>
    <w:rsid w:val="00613BD1"/>
    <w:rsid w:val="00613D80"/>
    <w:rsid w:val="00613DF5"/>
    <w:rsid w:val="006140A2"/>
    <w:rsid w:val="006140BC"/>
    <w:rsid w:val="00614200"/>
    <w:rsid w:val="0061439A"/>
    <w:rsid w:val="006143F2"/>
    <w:rsid w:val="0061458F"/>
    <w:rsid w:val="006145FC"/>
    <w:rsid w:val="00614611"/>
    <w:rsid w:val="0061468F"/>
    <w:rsid w:val="00614723"/>
    <w:rsid w:val="0061486D"/>
    <w:rsid w:val="00614A4F"/>
    <w:rsid w:val="00614A50"/>
    <w:rsid w:val="00614AEC"/>
    <w:rsid w:val="00614C4F"/>
    <w:rsid w:val="00614D56"/>
    <w:rsid w:val="00614D63"/>
    <w:rsid w:val="00614EB8"/>
    <w:rsid w:val="00614F0C"/>
    <w:rsid w:val="00615319"/>
    <w:rsid w:val="00615835"/>
    <w:rsid w:val="00615A17"/>
    <w:rsid w:val="00615B49"/>
    <w:rsid w:val="00615B6B"/>
    <w:rsid w:val="00615BBD"/>
    <w:rsid w:val="00615C45"/>
    <w:rsid w:val="00615D4B"/>
    <w:rsid w:val="00615DE4"/>
    <w:rsid w:val="00615E34"/>
    <w:rsid w:val="00615E3B"/>
    <w:rsid w:val="00615E71"/>
    <w:rsid w:val="00615FA7"/>
    <w:rsid w:val="00616083"/>
    <w:rsid w:val="006161D8"/>
    <w:rsid w:val="0061629E"/>
    <w:rsid w:val="006162D8"/>
    <w:rsid w:val="0061637B"/>
    <w:rsid w:val="0061640F"/>
    <w:rsid w:val="006164A3"/>
    <w:rsid w:val="00616648"/>
    <w:rsid w:val="00616B4E"/>
    <w:rsid w:val="00616D37"/>
    <w:rsid w:val="006171B1"/>
    <w:rsid w:val="00617404"/>
    <w:rsid w:val="006175AF"/>
    <w:rsid w:val="006176A6"/>
    <w:rsid w:val="006176B2"/>
    <w:rsid w:val="006176E2"/>
    <w:rsid w:val="00617795"/>
    <w:rsid w:val="006178B0"/>
    <w:rsid w:val="00617E81"/>
    <w:rsid w:val="00617ECF"/>
    <w:rsid w:val="00620341"/>
    <w:rsid w:val="0062045A"/>
    <w:rsid w:val="006205AE"/>
    <w:rsid w:val="00620601"/>
    <w:rsid w:val="0062086B"/>
    <w:rsid w:val="006208EC"/>
    <w:rsid w:val="00620CC2"/>
    <w:rsid w:val="00620FC0"/>
    <w:rsid w:val="0062169F"/>
    <w:rsid w:val="006216B0"/>
    <w:rsid w:val="00621704"/>
    <w:rsid w:val="00621812"/>
    <w:rsid w:val="00621AD0"/>
    <w:rsid w:val="00621AD2"/>
    <w:rsid w:val="00621CC5"/>
    <w:rsid w:val="00621D37"/>
    <w:rsid w:val="00621DB7"/>
    <w:rsid w:val="00621E3F"/>
    <w:rsid w:val="006222F8"/>
    <w:rsid w:val="006226FB"/>
    <w:rsid w:val="006227FC"/>
    <w:rsid w:val="00622B41"/>
    <w:rsid w:val="00622C27"/>
    <w:rsid w:val="00622D79"/>
    <w:rsid w:val="00622F5C"/>
    <w:rsid w:val="0062314E"/>
    <w:rsid w:val="00623561"/>
    <w:rsid w:val="006237F3"/>
    <w:rsid w:val="0062389B"/>
    <w:rsid w:val="00623B3E"/>
    <w:rsid w:val="00623F2A"/>
    <w:rsid w:val="00623F3B"/>
    <w:rsid w:val="00623F53"/>
    <w:rsid w:val="00624056"/>
    <w:rsid w:val="00624606"/>
    <w:rsid w:val="006247BF"/>
    <w:rsid w:val="006248AA"/>
    <w:rsid w:val="00624B24"/>
    <w:rsid w:val="00624BC5"/>
    <w:rsid w:val="00624C09"/>
    <w:rsid w:val="00624DE1"/>
    <w:rsid w:val="00624E1B"/>
    <w:rsid w:val="00624E7B"/>
    <w:rsid w:val="00624FD0"/>
    <w:rsid w:val="00625026"/>
    <w:rsid w:val="0062504F"/>
    <w:rsid w:val="00625164"/>
    <w:rsid w:val="006251C3"/>
    <w:rsid w:val="0062526C"/>
    <w:rsid w:val="00625370"/>
    <w:rsid w:val="006256C4"/>
    <w:rsid w:val="00625740"/>
    <w:rsid w:val="0062583F"/>
    <w:rsid w:val="006258F3"/>
    <w:rsid w:val="00625ADB"/>
    <w:rsid w:val="00625B73"/>
    <w:rsid w:val="00625CBE"/>
    <w:rsid w:val="00625CD1"/>
    <w:rsid w:val="00625D96"/>
    <w:rsid w:val="00625E2A"/>
    <w:rsid w:val="0062636A"/>
    <w:rsid w:val="00626449"/>
    <w:rsid w:val="00626782"/>
    <w:rsid w:val="006268D8"/>
    <w:rsid w:val="00626A1D"/>
    <w:rsid w:val="00626C71"/>
    <w:rsid w:val="00626F00"/>
    <w:rsid w:val="00626FD8"/>
    <w:rsid w:val="00627008"/>
    <w:rsid w:val="006272D2"/>
    <w:rsid w:val="00627731"/>
    <w:rsid w:val="006277CA"/>
    <w:rsid w:val="006277F9"/>
    <w:rsid w:val="00627890"/>
    <w:rsid w:val="00627A29"/>
    <w:rsid w:val="00627A5C"/>
    <w:rsid w:val="00630187"/>
    <w:rsid w:val="006301E5"/>
    <w:rsid w:val="0063053C"/>
    <w:rsid w:val="006306E7"/>
    <w:rsid w:val="00630725"/>
    <w:rsid w:val="006308C1"/>
    <w:rsid w:val="00630B44"/>
    <w:rsid w:val="006311CC"/>
    <w:rsid w:val="006312F0"/>
    <w:rsid w:val="0063157D"/>
    <w:rsid w:val="006315DB"/>
    <w:rsid w:val="0063166C"/>
    <w:rsid w:val="00631847"/>
    <w:rsid w:val="00631A88"/>
    <w:rsid w:val="00631A8F"/>
    <w:rsid w:val="00631CD3"/>
    <w:rsid w:val="00632139"/>
    <w:rsid w:val="00632481"/>
    <w:rsid w:val="006324B1"/>
    <w:rsid w:val="0063278E"/>
    <w:rsid w:val="0063297D"/>
    <w:rsid w:val="006329C2"/>
    <w:rsid w:val="00632B8A"/>
    <w:rsid w:val="00632DD2"/>
    <w:rsid w:val="00632ED2"/>
    <w:rsid w:val="00633175"/>
    <w:rsid w:val="00633203"/>
    <w:rsid w:val="00633328"/>
    <w:rsid w:val="00633473"/>
    <w:rsid w:val="0063348C"/>
    <w:rsid w:val="00633640"/>
    <w:rsid w:val="0063369F"/>
    <w:rsid w:val="00633730"/>
    <w:rsid w:val="006337B0"/>
    <w:rsid w:val="00633842"/>
    <w:rsid w:val="00633CA7"/>
    <w:rsid w:val="00633F84"/>
    <w:rsid w:val="0063410E"/>
    <w:rsid w:val="0063412E"/>
    <w:rsid w:val="0063449F"/>
    <w:rsid w:val="006344BD"/>
    <w:rsid w:val="00634570"/>
    <w:rsid w:val="006345FA"/>
    <w:rsid w:val="00634949"/>
    <w:rsid w:val="006349E7"/>
    <w:rsid w:val="006349ED"/>
    <w:rsid w:val="00634A82"/>
    <w:rsid w:val="00634C45"/>
    <w:rsid w:val="00634C56"/>
    <w:rsid w:val="00634F39"/>
    <w:rsid w:val="0063500B"/>
    <w:rsid w:val="00635042"/>
    <w:rsid w:val="00635078"/>
    <w:rsid w:val="00635254"/>
    <w:rsid w:val="00635335"/>
    <w:rsid w:val="0063536D"/>
    <w:rsid w:val="006355D4"/>
    <w:rsid w:val="006356D8"/>
    <w:rsid w:val="006358E5"/>
    <w:rsid w:val="006359B1"/>
    <w:rsid w:val="00635A51"/>
    <w:rsid w:val="00635AF0"/>
    <w:rsid w:val="00635B56"/>
    <w:rsid w:val="00635F5B"/>
    <w:rsid w:val="00635FA8"/>
    <w:rsid w:val="00636159"/>
    <w:rsid w:val="006361E2"/>
    <w:rsid w:val="0063630D"/>
    <w:rsid w:val="00636524"/>
    <w:rsid w:val="006365E8"/>
    <w:rsid w:val="00636767"/>
    <w:rsid w:val="006368B6"/>
    <w:rsid w:val="0063692A"/>
    <w:rsid w:val="00636BA4"/>
    <w:rsid w:val="00636BCF"/>
    <w:rsid w:val="00636EEF"/>
    <w:rsid w:val="00637127"/>
    <w:rsid w:val="006375E0"/>
    <w:rsid w:val="00637AD5"/>
    <w:rsid w:val="00637B80"/>
    <w:rsid w:val="00637DC3"/>
    <w:rsid w:val="00637EB3"/>
    <w:rsid w:val="0064023B"/>
    <w:rsid w:val="00640273"/>
    <w:rsid w:val="0064032B"/>
    <w:rsid w:val="006404B5"/>
    <w:rsid w:val="00640571"/>
    <w:rsid w:val="00640593"/>
    <w:rsid w:val="006407A6"/>
    <w:rsid w:val="006408F0"/>
    <w:rsid w:val="00640B1A"/>
    <w:rsid w:val="00640B3E"/>
    <w:rsid w:val="00640C57"/>
    <w:rsid w:val="00640C59"/>
    <w:rsid w:val="00640D02"/>
    <w:rsid w:val="00640E6F"/>
    <w:rsid w:val="00640EAE"/>
    <w:rsid w:val="00640FB8"/>
    <w:rsid w:val="0064129E"/>
    <w:rsid w:val="006412F8"/>
    <w:rsid w:val="0064131A"/>
    <w:rsid w:val="0064133A"/>
    <w:rsid w:val="006414C5"/>
    <w:rsid w:val="0064152C"/>
    <w:rsid w:val="006415C3"/>
    <w:rsid w:val="0064169C"/>
    <w:rsid w:val="00641738"/>
    <w:rsid w:val="00641806"/>
    <w:rsid w:val="006418F7"/>
    <w:rsid w:val="006419CA"/>
    <w:rsid w:val="00641A78"/>
    <w:rsid w:val="00641C09"/>
    <w:rsid w:val="00641D80"/>
    <w:rsid w:val="00641DB7"/>
    <w:rsid w:val="00641E48"/>
    <w:rsid w:val="00641F1F"/>
    <w:rsid w:val="00641F6F"/>
    <w:rsid w:val="006420CC"/>
    <w:rsid w:val="00642203"/>
    <w:rsid w:val="00642279"/>
    <w:rsid w:val="0064249F"/>
    <w:rsid w:val="006425FA"/>
    <w:rsid w:val="006426BC"/>
    <w:rsid w:val="0064297E"/>
    <w:rsid w:val="0064299A"/>
    <w:rsid w:val="006429EA"/>
    <w:rsid w:val="00642A4C"/>
    <w:rsid w:val="00642A6A"/>
    <w:rsid w:val="00642B46"/>
    <w:rsid w:val="00642B82"/>
    <w:rsid w:val="00642C25"/>
    <w:rsid w:val="00642C34"/>
    <w:rsid w:val="00642D53"/>
    <w:rsid w:val="00642E5E"/>
    <w:rsid w:val="00642E65"/>
    <w:rsid w:val="00642E84"/>
    <w:rsid w:val="00642F4C"/>
    <w:rsid w:val="00642FCE"/>
    <w:rsid w:val="00643118"/>
    <w:rsid w:val="006431C5"/>
    <w:rsid w:val="006434FE"/>
    <w:rsid w:val="006435B0"/>
    <w:rsid w:val="0064375B"/>
    <w:rsid w:val="0064381B"/>
    <w:rsid w:val="006438BD"/>
    <w:rsid w:val="006439B4"/>
    <w:rsid w:val="00643EFD"/>
    <w:rsid w:val="00644057"/>
    <w:rsid w:val="00644171"/>
    <w:rsid w:val="0064458E"/>
    <w:rsid w:val="00644BB0"/>
    <w:rsid w:val="00644C99"/>
    <w:rsid w:val="00644E87"/>
    <w:rsid w:val="00644EDB"/>
    <w:rsid w:val="00645057"/>
    <w:rsid w:val="0064519C"/>
    <w:rsid w:val="006451CA"/>
    <w:rsid w:val="00645293"/>
    <w:rsid w:val="0064533C"/>
    <w:rsid w:val="006456B6"/>
    <w:rsid w:val="006456C4"/>
    <w:rsid w:val="00645777"/>
    <w:rsid w:val="006459BF"/>
    <w:rsid w:val="00645BEE"/>
    <w:rsid w:val="00645CBA"/>
    <w:rsid w:val="00645CDE"/>
    <w:rsid w:val="00645ECD"/>
    <w:rsid w:val="0064600A"/>
    <w:rsid w:val="006460D6"/>
    <w:rsid w:val="006463B7"/>
    <w:rsid w:val="006464F0"/>
    <w:rsid w:val="00646814"/>
    <w:rsid w:val="0064688C"/>
    <w:rsid w:val="00646980"/>
    <w:rsid w:val="006469EE"/>
    <w:rsid w:val="00646A8D"/>
    <w:rsid w:val="00646E60"/>
    <w:rsid w:val="00647171"/>
    <w:rsid w:val="00647195"/>
    <w:rsid w:val="006471E0"/>
    <w:rsid w:val="0064720F"/>
    <w:rsid w:val="0064753B"/>
    <w:rsid w:val="006476B1"/>
    <w:rsid w:val="00647805"/>
    <w:rsid w:val="0064790A"/>
    <w:rsid w:val="00647B25"/>
    <w:rsid w:val="00647B6B"/>
    <w:rsid w:val="00647D73"/>
    <w:rsid w:val="00647DDD"/>
    <w:rsid w:val="00650114"/>
    <w:rsid w:val="006501DC"/>
    <w:rsid w:val="00650367"/>
    <w:rsid w:val="00650601"/>
    <w:rsid w:val="0065062B"/>
    <w:rsid w:val="00650655"/>
    <w:rsid w:val="006508BB"/>
    <w:rsid w:val="00650CD3"/>
    <w:rsid w:val="006510ED"/>
    <w:rsid w:val="006511E3"/>
    <w:rsid w:val="00651213"/>
    <w:rsid w:val="006512C4"/>
    <w:rsid w:val="00651398"/>
    <w:rsid w:val="006513CF"/>
    <w:rsid w:val="0065158C"/>
    <w:rsid w:val="006519BA"/>
    <w:rsid w:val="00651A79"/>
    <w:rsid w:val="00651A84"/>
    <w:rsid w:val="00651C62"/>
    <w:rsid w:val="00651D58"/>
    <w:rsid w:val="00651EC1"/>
    <w:rsid w:val="00651FA2"/>
    <w:rsid w:val="00651FB9"/>
    <w:rsid w:val="00651FCB"/>
    <w:rsid w:val="0065211C"/>
    <w:rsid w:val="0065212F"/>
    <w:rsid w:val="00652148"/>
    <w:rsid w:val="006522EB"/>
    <w:rsid w:val="006524C5"/>
    <w:rsid w:val="0065254C"/>
    <w:rsid w:val="00652559"/>
    <w:rsid w:val="00652583"/>
    <w:rsid w:val="006526D4"/>
    <w:rsid w:val="0065275E"/>
    <w:rsid w:val="006527F1"/>
    <w:rsid w:val="00652926"/>
    <w:rsid w:val="00652AE1"/>
    <w:rsid w:val="00652ED3"/>
    <w:rsid w:val="00652F50"/>
    <w:rsid w:val="006530EF"/>
    <w:rsid w:val="0065318B"/>
    <w:rsid w:val="00653CF7"/>
    <w:rsid w:val="00653F21"/>
    <w:rsid w:val="00653FBE"/>
    <w:rsid w:val="00653FF1"/>
    <w:rsid w:val="00654291"/>
    <w:rsid w:val="0065433E"/>
    <w:rsid w:val="0065437E"/>
    <w:rsid w:val="006543A2"/>
    <w:rsid w:val="00654517"/>
    <w:rsid w:val="00654695"/>
    <w:rsid w:val="00654B44"/>
    <w:rsid w:val="00654B69"/>
    <w:rsid w:val="00654CA2"/>
    <w:rsid w:val="00654E0A"/>
    <w:rsid w:val="00654F65"/>
    <w:rsid w:val="006550A1"/>
    <w:rsid w:val="00655192"/>
    <w:rsid w:val="00655259"/>
    <w:rsid w:val="006553BB"/>
    <w:rsid w:val="00655533"/>
    <w:rsid w:val="00655686"/>
    <w:rsid w:val="00655777"/>
    <w:rsid w:val="006557BB"/>
    <w:rsid w:val="00655E21"/>
    <w:rsid w:val="00655ED2"/>
    <w:rsid w:val="006560BA"/>
    <w:rsid w:val="006560C5"/>
    <w:rsid w:val="006563A2"/>
    <w:rsid w:val="006564F0"/>
    <w:rsid w:val="00656581"/>
    <w:rsid w:val="0065668E"/>
    <w:rsid w:val="0065674C"/>
    <w:rsid w:val="0065698A"/>
    <w:rsid w:val="00656A5B"/>
    <w:rsid w:val="00656AC0"/>
    <w:rsid w:val="00656D07"/>
    <w:rsid w:val="00656DC6"/>
    <w:rsid w:val="00656E90"/>
    <w:rsid w:val="00656EBA"/>
    <w:rsid w:val="00656F45"/>
    <w:rsid w:val="00657189"/>
    <w:rsid w:val="00657424"/>
    <w:rsid w:val="00657618"/>
    <w:rsid w:val="0065762E"/>
    <w:rsid w:val="006576A9"/>
    <w:rsid w:val="006576CB"/>
    <w:rsid w:val="006576D0"/>
    <w:rsid w:val="006576EA"/>
    <w:rsid w:val="00657958"/>
    <w:rsid w:val="00657993"/>
    <w:rsid w:val="00657A50"/>
    <w:rsid w:val="00657AE6"/>
    <w:rsid w:val="00657B2C"/>
    <w:rsid w:val="00657BF4"/>
    <w:rsid w:val="00657CCA"/>
    <w:rsid w:val="006600E5"/>
    <w:rsid w:val="00660104"/>
    <w:rsid w:val="00660A4E"/>
    <w:rsid w:val="00660A61"/>
    <w:rsid w:val="00660D2A"/>
    <w:rsid w:val="00660DD6"/>
    <w:rsid w:val="00660DD9"/>
    <w:rsid w:val="00660ED7"/>
    <w:rsid w:val="00661101"/>
    <w:rsid w:val="006612AB"/>
    <w:rsid w:val="00661341"/>
    <w:rsid w:val="00661424"/>
    <w:rsid w:val="00661473"/>
    <w:rsid w:val="00661648"/>
    <w:rsid w:val="006616C1"/>
    <w:rsid w:val="0066172A"/>
    <w:rsid w:val="006617C0"/>
    <w:rsid w:val="006617FD"/>
    <w:rsid w:val="0066183B"/>
    <w:rsid w:val="006619B2"/>
    <w:rsid w:val="00661A68"/>
    <w:rsid w:val="00661C66"/>
    <w:rsid w:val="00661CA3"/>
    <w:rsid w:val="00661CC1"/>
    <w:rsid w:val="00661DC9"/>
    <w:rsid w:val="00661E07"/>
    <w:rsid w:val="00661E18"/>
    <w:rsid w:val="00661E2E"/>
    <w:rsid w:val="00661F16"/>
    <w:rsid w:val="00662053"/>
    <w:rsid w:val="006620A9"/>
    <w:rsid w:val="00662190"/>
    <w:rsid w:val="00662334"/>
    <w:rsid w:val="0066240C"/>
    <w:rsid w:val="006624F1"/>
    <w:rsid w:val="00662544"/>
    <w:rsid w:val="0066275F"/>
    <w:rsid w:val="0066278E"/>
    <w:rsid w:val="006628F8"/>
    <w:rsid w:val="00662B8D"/>
    <w:rsid w:val="00662C46"/>
    <w:rsid w:val="00662D9D"/>
    <w:rsid w:val="00662F2A"/>
    <w:rsid w:val="0066316A"/>
    <w:rsid w:val="0066328C"/>
    <w:rsid w:val="006632AD"/>
    <w:rsid w:val="0066335C"/>
    <w:rsid w:val="00663591"/>
    <w:rsid w:val="00663ACE"/>
    <w:rsid w:val="00663BAA"/>
    <w:rsid w:val="00663CCB"/>
    <w:rsid w:val="00663DAF"/>
    <w:rsid w:val="00663DD4"/>
    <w:rsid w:val="00663E22"/>
    <w:rsid w:val="00663E6C"/>
    <w:rsid w:val="00663F75"/>
    <w:rsid w:val="006644EF"/>
    <w:rsid w:val="006645A1"/>
    <w:rsid w:val="006649DC"/>
    <w:rsid w:val="006649F6"/>
    <w:rsid w:val="00664C7A"/>
    <w:rsid w:val="00664DCA"/>
    <w:rsid w:val="00664DFB"/>
    <w:rsid w:val="00664F77"/>
    <w:rsid w:val="00664FE7"/>
    <w:rsid w:val="00665005"/>
    <w:rsid w:val="00665011"/>
    <w:rsid w:val="0066514A"/>
    <w:rsid w:val="006652C9"/>
    <w:rsid w:val="0066536F"/>
    <w:rsid w:val="0066578C"/>
    <w:rsid w:val="006659AB"/>
    <w:rsid w:val="00665B0D"/>
    <w:rsid w:val="00665BCA"/>
    <w:rsid w:val="00665BE7"/>
    <w:rsid w:val="00665C4F"/>
    <w:rsid w:val="00665DD6"/>
    <w:rsid w:val="0066603F"/>
    <w:rsid w:val="00666168"/>
    <w:rsid w:val="006661A0"/>
    <w:rsid w:val="00666254"/>
    <w:rsid w:val="006662B1"/>
    <w:rsid w:val="0066635F"/>
    <w:rsid w:val="006664A2"/>
    <w:rsid w:val="006664AC"/>
    <w:rsid w:val="00666670"/>
    <w:rsid w:val="006669D0"/>
    <w:rsid w:val="00666BE2"/>
    <w:rsid w:val="00666C1C"/>
    <w:rsid w:val="00666CD6"/>
    <w:rsid w:val="00666F59"/>
    <w:rsid w:val="00667313"/>
    <w:rsid w:val="00667347"/>
    <w:rsid w:val="00667365"/>
    <w:rsid w:val="00667647"/>
    <w:rsid w:val="00667649"/>
    <w:rsid w:val="00667708"/>
    <w:rsid w:val="00667729"/>
    <w:rsid w:val="00667862"/>
    <w:rsid w:val="00667974"/>
    <w:rsid w:val="00667A5A"/>
    <w:rsid w:val="00667A6B"/>
    <w:rsid w:val="00667AF8"/>
    <w:rsid w:val="006702C0"/>
    <w:rsid w:val="00670418"/>
    <w:rsid w:val="006704CD"/>
    <w:rsid w:val="00670525"/>
    <w:rsid w:val="006707BA"/>
    <w:rsid w:val="006708D8"/>
    <w:rsid w:val="00670A34"/>
    <w:rsid w:val="00670CEB"/>
    <w:rsid w:val="00670E64"/>
    <w:rsid w:val="00670FC7"/>
    <w:rsid w:val="00671307"/>
    <w:rsid w:val="006713B3"/>
    <w:rsid w:val="00671451"/>
    <w:rsid w:val="00671464"/>
    <w:rsid w:val="006715E6"/>
    <w:rsid w:val="0067177D"/>
    <w:rsid w:val="00671794"/>
    <w:rsid w:val="006717DA"/>
    <w:rsid w:val="0067199D"/>
    <w:rsid w:val="006719C4"/>
    <w:rsid w:val="006719D1"/>
    <w:rsid w:val="00671A58"/>
    <w:rsid w:val="00671B87"/>
    <w:rsid w:val="00671BC0"/>
    <w:rsid w:val="00671C61"/>
    <w:rsid w:val="00671CEC"/>
    <w:rsid w:val="00671E08"/>
    <w:rsid w:val="00671F50"/>
    <w:rsid w:val="00672118"/>
    <w:rsid w:val="0067243C"/>
    <w:rsid w:val="006724A5"/>
    <w:rsid w:val="00672A4A"/>
    <w:rsid w:val="00672AB0"/>
    <w:rsid w:val="00672B5F"/>
    <w:rsid w:val="00672C21"/>
    <w:rsid w:val="00672C37"/>
    <w:rsid w:val="00672C61"/>
    <w:rsid w:val="00672C65"/>
    <w:rsid w:val="00672F97"/>
    <w:rsid w:val="0067300E"/>
    <w:rsid w:val="00673139"/>
    <w:rsid w:val="00673439"/>
    <w:rsid w:val="006736C8"/>
    <w:rsid w:val="0067373D"/>
    <w:rsid w:val="0067394A"/>
    <w:rsid w:val="00673BA0"/>
    <w:rsid w:val="00673C33"/>
    <w:rsid w:val="00673C80"/>
    <w:rsid w:val="00673FD1"/>
    <w:rsid w:val="00674150"/>
    <w:rsid w:val="00674151"/>
    <w:rsid w:val="0067437B"/>
    <w:rsid w:val="006744B0"/>
    <w:rsid w:val="006744B6"/>
    <w:rsid w:val="0067472B"/>
    <w:rsid w:val="006748BA"/>
    <w:rsid w:val="00674A50"/>
    <w:rsid w:val="00674B30"/>
    <w:rsid w:val="00674B95"/>
    <w:rsid w:val="00674BD0"/>
    <w:rsid w:val="00674CC9"/>
    <w:rsid w:val="00674CFE"/>
    <w:rsid w:val="00674DC3"/>
    <w:rsid w:val="00674E12"/>
    <w:rsid w:val="00674E65"/>
    <w:rsid w:val="00674E74"/>
    <w:rsid w:val="00674F14"/>
    <w:rsid w:val="00674F36"/>
    <w:rsid w:val="00674F4B"/>
    <w:rsid w:val="006750DE"/>
    <w:rsid w:val="00675253"/>
    <w:rsid w:val="0067553B"/>
    <w:rsid w:val="0067565D"/>
    <w:rsid w:val="0067570B"/>
    <w:rsid w:val="006757A3"/>
    <w:rsid w:val="00675960"/>
    <w:rsid w:val="006759BF"/>
    <w:rsid w:val="00675A79"/>
    <w:rsid w:val="00675AD5"/>
    <w:rsid w:val="00675B2A"/>
    <w:rsid w:val="00675BBD"/>
    <w:rsid w:val="00675BE2"/>
    <w:rsid w:val="00675C2D"/>
    <w:rsid w:val="00675CA0"/>
    <w:rsid w:val="00675D7D"/>
    <w:rsid w:val="00675E69"/>
    <w:rsid w:val="00675F89"/>
    <w:rsid w:val="00675FB3"/>
    <w:rsid w:val="006760C7"/>
    <w:rsid w:val="00676561"/>
    <w:rsid w:val="0067659F"/>
    <w:rsid w:val="00676691"/>
    <w:rsid w:val="00676705"/>
    <w:rsid w:val="00676785"/>
    <w:rsid w:val="006768BB"/>
    <w:rsid w:val="00676934"/>
    <w:rsid w:val="0067695A"/>
    <w:rsid w:val="00676978"/>
    <w:rsid w:val="00676A55"/>
    <w:rsid w:val="00676D7F"/>
    <w:rsid w:val="00676DDD"/>
    <w:rsid w:val="00676EF3"/>
    <w:rsid w:val="00676F6A"/>
    <w:rsid w:val="00677029"/>
    <w:rsid w:val="00677056"/>
    <w:rsid w:val="006772F7"/>
    <w:rsid w:val="00677455"/>
    <w:rsid w:val="00677546"/>
    <w:rsid w:val="006775D9"/>
    <w:rsid w:val="006775DB"/>
    <w:rsid w:val="0067765D"/>
    <w:rsid w:val="006776B6"/>
    <w:rsid w:val="006776D7"/>
    <w:rsid w:val="0067776B"/>
    <w:rsid w:val="006779E9"/>
    <w:rsid w:val="00677C0E"/>
    <w:rsid w:val="00677C2B"/>
    <w:rsid w:val="00677D9D"/>
    <w:rsid w:val="006800DD"/>
    <w:rsid w:val="0068010B"/>
    <w:rsid w:val="00680269"/>
    <w:rsid w:val="00680364"/>
    <w:rsid w:val="0068040F"/>
    <w:rsid w:val="00680482"/>
    <w:rsid w:val="006804EC"/>
    <w:rsid w:val="0068057A"/>
    <w:rsid w:val="00680629"/>
    <w:rsid w:val="00680874"/>
    <w:rsid w:val="006808ED"/>
    <w:rsid w:val="006809CE"/>
    <w:rsid w:val="00680A54"/>
    <w:rsid w:val="00680CCF"/>
    <w:rsid w:val="00680FAD"/>
    <w:rsid w:val="006810CD"/>
    <w:rsid w:val="00681147"/>
    <w:rsid w:val="0068116F"/>
    <w:rsid w:val="006811C9"/>
    <w:rsid w:val="00681811"/>
    <w:rsid w:val="0068187E"/>
    <w:rsid w:val="00681904"/>
    <w:rsid w:val="00681924"/>
    <w:rsid w:val="00681BC1"/>
    <w:rsid w:val="00681C2C"/>
    <w:rsid w:val="00681D0C"/>
    <w:rsid w:val="00681D6D"/>
    <w:rsid w:val="00681E3E"/>
    <w:rsid w:val="0068202B"/>
    <w:rsid w:val="00682031"/>
    <w:rsid w:val="00682588"/>
    <w:rsid w:val="006827FD"/>
    <w:rsid w:val="0068280C"/>
    <w:rsid w:val="00682BCB"/>
    <w:rsid w:val="00682D08"/>
    <w:rsid w:val="00682D78"/>
    <w:rsid w:val="00683027"/>
    <w:rsid w:val="006831F7"/>
    <w:rsid w:val="006832CB"/>
    <w:rsid w:val="0068338D"/>
    <w:rsid w:val="0068344B"/>
    <w:rsid w:val="0068349E"/>
    <w:rsid w:val="0068349F"/>
    <w:rsid w:val="006834A0"/>
    <w:rsid w:val="006834E8"/>
    <w:rsid w:val="0068354F"/>
    <w:rsid w:val="0068356F"/>
    <w:rsid w:val="006835E1"/>
    <w:rsid w:val="00683743"/>
    <w:rsid w:val="00683809"/>
    <w:rsid w:val="00683876"/>
    <w:rsid w:val="00683912"/>
    <w:rsid w:val="00683A43"/>
    <w:rsid w:val="00683B2A"/>
    <w:rsid w:val="00683C73"/>
    <w:rsid w:val="00683F82"/>
    <w:rsid w:val="006840A7"/>
    <w:rsid w:val="006840E2"/>
    <w:rsid w:val="006841AD"/>
    <w:rsid w:val="006841D8"/>
    <w:rsid w:val="00684212"/>
    <w:rsid w:val="006842B8"/>
    <w:rsid w:val="00684501"/>
    <w:rsid w:val="006846B4"/>
    <w:rsid w:val="00684B9C"/>
    <w:rsid w:val="00684C8E"/>
    <w:rsid w:val="00684CB2"/>
    <w:rsid w:val="00684D0B"/>
    <w:rsid w:val="00684D67"/>
    <w:rsid w:val="00684EFC"/>
    <w:rsid w:val="00685054"/>
    <w:rsid w:val="0068512D"/>
    <w:rsid w:val="0068535C"/>
    <w:rsid w:val="00685439"/>
    <w:rsid w:val="00685512"/>
    <w:rsid w:val="00685789"/>
    <w:rsid w:val="00685B6F"/>
    <w:rsid w:val="00685D64"/>
    <w:rsid w:val="00685FF4"/>
    <w:rsid w:val="006861B2"/>
    <w:rsid w:val="00686207"/>
    <w:rsid w:val="00686346"/>
    <w:rsid w:val="00686668"/>
    <w:rsid w:val="0068666D"/>
    <w:rsid w:val="00686785"/>
    <w:rsid w:val="0068699A"/>
    <w:rsid w:val="00686AA5"/>
    <w:rsid w:val="00686D13"/>
    <w:rsid w:val="00686DE1"/>
    <w:rsid w:val="00686E61"/>
    <w:rsid w:val="00686F03"/>
    <w:rsid w:val="00686F20"/>
    <w:rsid w:val="00686FA0"/>
    <w:rsid w:val="00686FB2"/>
    <w:rsid w:val="00687082"/>
    <w:rsid w:val="00687096"/>
    <w:rsid w:val="0068711B"/>
    <w:rsid w:val="0068729B"/>
    <w:rsid w:val="0068738A"/>
    <w:rsid w:val="006873AC"/>
    <w:rsid w:val="00687446"/>
    <w:rsid w:val="006874C9"/>
    <w:rsid w:val="00687655"/>
    <w:rsid w:val="006876D4"/>
    <w:rsid w:val="00687A7D"/>
    <w:rsid w:val="00687B45"/>
    <w:rsid w:val="00687D68"/>
    <w:rsid w:val="00687ED6"/>
    <w:rsid w:val="00687FFA"/>
    <w:rsid w:val="0069007E"/>
    <w:rsid w:val="0069009B"/>
    <w:rsid w:val="006900B1"/>
    <w:rsid w:val="0069015F"/>
    <w:rsid w:val="00690197"/>
    <w:rsid w:val="006901E6"/>
    <w:rsid w:val="0069027B"/>
    <w:rsid w:val="0069045C"/>
    <w:rsid w:val="0069085C"/>
    <w:rsid w:val="00690975"/>
    <w:rsid w:val="00690976"/>
    <w:rsid w:val="00690B5E"/>
    <w:rsid w:val="00690D47"/>
    <w:rsid w:val="00690EA0"/>
    <w:rsid w:val="00690FAA"/>
    <w:rsid w:val="00690FC5"/>
    <w:rsid w:val="0069100F"/>
    <w:rsid w:val="00691098"/>
    <w:rsid w:val="006912E9"/>
    <w:rsid w:val="0069132A"/>
    <w:rsid w:val="0069158B"/>
    <w:rsid w:val="006916CA"/>
    <w:rsid w:val="006917EA"/>
    <w:rsid w:val="0069184E"/>
    <w:rsid w:val="00691ADA"/>
    <w:rsid w:val="00691AE6"/>
    <w:rsid w:val="00691B47"/>
    <w:rsid w:val="00691C10"/>
    <w:rsid w:val="00691C6D"/>
    <w:rsid w:val="00691E4C"/>
    <w:rsid w:val="00692480"/>
    <w:rsid w:val="0069248D"/>
    <w:rsid w:val="0069292D"/>
    <w:rsid w:val="00692A2A"/>
    <w:rsid w:val="00692A79"/>
    <w:rsid w:val="00692AF0"/>
    <w:rsid w:val="00692BA3"/>
    <w:rsid w:val="00692DF0"/>
    <w:rsid w:val="00692EC0"/>
    <w:rsid w:val="0069312C"/>
    <w:rsid w:val="00693133"/>
    <w:rsid w:val="00693557"/>
    <w:rsid w:val="00693A7F"/>
    <w:rsid w:val="00693B42"/>
    <w:rsid w:val="00693D06"/>
    <w:rsid w:val="00693EBC"/>
    <w:rsid w:val="00694031"/>
    <w:rsid w:val="00694047"/>
    <w:rsid w:val="006940C5"/>
    <w:rsid w:val="006942DC"/>
    <w:rsid w:val="006948E3"/>
    <w:rsid w:val="00694A56"/>
    <w:rsid w:val="00694B94"/>
    <w:rsid w:val="00694BAE"/>
    <w:rsid w:val="00694BAF"/>
    <w:rsid w:val="00694E02"/>
    <w:rsid w:val="00695017"/>
    <w:rsid w:val="00695049"/>
    <w:rsid w:val="00695054"/>
    <w:rsid w:val="006950AC"/>
    <w:rsid w:val="00695225"/>
    <w:rsid w:val="0069536D"/>
    <w:rsid w:val="00695406"/>
    <w:rsid w:val="0069550C"/>
    <w:rsid w:val="0069557C"/>
    <w:rsid w:val="00695898"/>
    <w:rsid w:val="00695AAE"/>
    <w:rsid w:val="00695D40"/>
    <w:rsid w:val="0069605C"/>
    <w:rsid w:val="006962BF"/>
    <w:rsid w:val="00696417"/>
    <w:rsid w:val="00696426"/>
    <w:rsid w:val="0069647C"/>
    <w:rsid w:val="00696690"/>
    <w:rsid w:val="00696716"/>
    <w:rsid w:val="006967BE"/>
    <w:rsid w:val="00696A2F"/>
    <w:rsid w:val="00696DBB"/>
    <w:rsid w:val="00696DE6"/>
    <w:rsid w:val="0069707A"/>
    <w:rsid w:val="006972CC"/>
    <w:rsid w:val="0069756F"/>
    <w:rsid w:val="006975EA"/>
    <w:rsid w:val="006977A4"/>
    <w:rsid w:val="006977FB"/>
    <w:rsid w:val="006979E7"/>
    <w:rsid w:val="00697C09"/>
    <w:rsid w:val="00697C93"/>
    <w:rsid w:val="00697D2A"/>
    <w:rsid w:val="006A0281"/>
    <w:rsid w:val="006A02E1"/>
    <w:rsid w:val="006A0366"/>
    <w:rsid w:val="006A043B"/>
    <w:rsid w:val="006A0803"/>
    <w:rsid w:val="006A0C6D"/>
    <w:rsid w:val="006A0DDA"/>
    <w:rsid w:val="006A0E37"/>
    <w:rsid w:val="006A0E3F"/>
    <w:rsid w:val="006A0FB7"/>
    <w:rsid w:val="006A1122"/>
    <w:rsid w:val="006A12DD"/>
    <w:rsid w:val="006A1488"/>
    <w:rsid w:val="006A18DF"/>
    <w:rsid w:val="006A1E12"/>
    <w:rsid w:val="006A1E55"/>
    <w:rsid w:val="006A2115"/>
    <w:rsid w:val="006A211E"/>
    <w:rsid w:val="006A2177"/>
    <w:rsid w:val="006A25A5"/>
    <w:rsid w:val="006A2783"/>
    <w:rsid w:val="006A295C"/>
    <w:rsid w:val="006A299D"/>
    <w:rsid w:val="006A2A01"/>
    <w:rsid w:val="006A2A18"/>
    <w:rsid w:val="006A2C4F"/>
    <w:rsid w:val="006A2E08"/>
    <w:rsid w:val="006A2EBA"/>
    <w:rsid w:val="006A3042"/>
    <w:rsid w:val="006A323A"/>
    <w:rsid w:val="006A325A"/>
    <w:rsid w:val="006A3333"/>
    <w:rsid w:val="006A333D"/>
    <w:rsid w:val="006A34A0"/>
    <w:rsid w:val="006A34AD"/>
    <w:rsid w:val="006A375F"/>
    <w:rsid w:val="006A39DF"/>
    <w:rsid w:val="006A3B89"/>
    <w:rsid w:val="006A3E9E"/>
    <w:rsid w:val="006A3EB1"/>
    <w:rsid w:val="006A405A"/>
    <w:rsid w:val="006A4237"/>
    <w:rsid w:val="006A42DC"/>
    <w:rsid w:val="006A431E"/>
    <w:rsid w:val="006A4448"/>
    <w:rsid w:val="006A44F2"/>
    <w:rsid w:val="006A4746"/>
    <w:rsid w:val="006A483A"/>
    <w:rsid w:val="006A4946"/>
    <w:rsid w:val="006A49DB"/>
    <w:rsid w:val="006A4BFE"/>
    <w:rsid w:val="006A4ED0"/>
    <w:rsid w:val="006A4F59"/>
    <w:rsid w:val="006A4F6C"/>
    <w:rsid w:val="006A5017"/>
    <w:rsid w:val="006A5083"/>
    <w:rsid w:val="006A52E5"/>
    <w:rsid w:val="006A5573"/>
    <w:rsid w:val="006A5634"/>
    <w:rsid w:val="006A567B"/>
    <w:rsid w:val="006A56B9"/>
    <w:rsid w:val="006A5775"/>
    <w:rsid w:val="006A57E5"/>
    <w:rsid w:val="006A57F1"/>
    <w:rsid w:val="006A57F9"/>
    <w:rsid w:val="006A589E"/>
    <w:rsid w:val="006A58EB"/>
    <w:rsid w:val="006A599E"/>
    <w:rsid w:val="006A5AAB"/>
    <w:rsid w:val="006A5DCF"/>
    <w:rsid w:val="006A5E56"/>
    <w:rsid w:val="006A60BB"/>
    <w:rsid w:val="006A60BD"/>
    <w:rsid w:val="006A6150"/>
    <w:rsid w:val="006A61CB"/>
    <w:rsid w:val="006A6355"/>
    <w:rsid w:val="006A6736"/>
    <w:rsid w:val="006A6843"/>
    <w:rsid w:val="006A689F"/>
    <w:rsid w:val="006A6BA8"/>
    <w:rsid w:val="006A6C9C"/>
    <w:rsid w:val="006A6CF6"/>
    <w:rsid w:val="006A6D77"/>
    <w:rsid w:val="006A70A8"/>
    <w:rsid w:val="006A719E"/>
    <w:rsid w:val="006A72A9"/>
    <w:rsid w:val="006A761D"/>
    <w:rsid w:val="006A76CD"/>
    <w:rsid w:val="006A77CB"/>
    <w:rsid w:val="006A783B"/>
    <w:rsid w:val="006A7A16"/>
    <w:rsid w:val="006A7D14"/>
    <w:rsid w:val="006A7DE7"/>
    <w:rsid w:val="006A7FFC"/>
    <w:rsid w:val="006B0029"/>
    <w:rsid w:val="006B0050"/>
    <w:rsid w:val="006B007F"/>
    <w:rsid w:val="006B009E"/>
    <w:rsid w:val="006B00EB"/>
    <w:rsid w:val="006B01C2"/>
    <w:rsid w:val="006B0493"/>
    <w:rsid w:val="006B05A4"/>
    <w:rsid w:val="006B073D"/>
    <w:rsid w:val="006B08ED"/>
    <w:rsid w:val="006B094D"/>
    <w:rsid w:val="006B0A46"/>
    <w:rsid w:val="006B0B48"/>
    <w:rsid w:val="006B0B86"/>
    <w:rsid w:val="006B0C92"/>
    <w:rsid w:val="006B0D51"/>
    <w:rsid w:val="006B0D66"/>
    <w:rsid w:val="006B0DD7"/>
    <w:rsid w:val="006B1072"/>
    <w:rsid w:val="006B110D"/>
    <w:rsid w:val="006B12FB"/>
    <w:rsid w:val="006B13E7"/>
    <w:rsid w:val="006B1712"/>
    <w:rsid w:val="006B195D"/>
    <w:rsid w:val="006B1A4E"/>
    <w:rsid w:val="006B1BD9"/>
    <w:rsid w:val="006B1CB0"/>
    <w:rsid w:val="006B20F2"/>
    <w:rsid w:val="006B216D"/>
    <w:rsid w:val="006B227E"/>
    <w:rsid w:val="006B2352"/>
    <w:rsid w:val="006B23A1"/>
    <w:rsid w:val="006B246F"/>
    <w:rsid w:val="006B27F9"/>
    <w:rsid w:val="006B294E"/>
    <w:rsid w:val="006B2B08"/>
    <w:rsid w:val="006B2C55"/>
    <w:rsid w:val="006B2D71"/>
    <w:rsid w:val="006B2D97"/>
    <w:rsid w:val="006B2DA2"/>
    <w:rsid w:val="006B2F99"/>
    <w:rsid w:val="006B2FA2"/>
    <w:rsid w:val="006B3026"/>
    <w:rsid w:val="006B3047"/>
    <w:rsid w:val="006B30C5"/>
    <w:rsid w:val="006B346E"/>
    <w:rsid w:val="006B350C"/>
    <w:rsid w:val="006B3599"/>
    <w:rsid w:val="006B36A8"/>
    <w:rsid w:val="006B37BA"/>
    <w:rsid w:val="006B385D"/>
    <w:rsid w:val="006B38EF"/>
    <w:rsid w:val="006B394B"/>
    <w:rsid w:val="006B3978"/>
    <w:rsid w:val="006B3BA0"/>
    <w:rsid w:val="006B3DE4"/>
    <w:rsid w:val="006B3FC8"/>
    <w:rsid w:val="006B4117"/>
    <w:rsid w:val="006B411D"/>
    <w:rsid w:val="006B41C4"/>
    <w:rsid w:val="006B4BCD"/>
    <w:rsid w:val="006B4CDE"/>
    <w:rsid w:val="006B4D08"/>
    <w:rsid w:val="006B4D8B"/>
    <w:rsid w:val="006B4F2A"/>
    <w:rsid w:val="006B4FB5"/>
    <w:rsid w:val="006B52F3"/>
    <w:rsid w:val="006B5377"/>
    <w:rsid w:val="006B54BB"/>
    <w:rsid w:val="006B5556"/>
    <w:rsid w:val="006B59D8"/>
    <w:rsid w:val="006B5B0C"/>
    <w:rsid w:val="006B5BC0"/>
    <w:rsid w:val="006B5E11"/>
    <w:rsid w:val="006B632D"/>
    <w:rsid w:val="006B6444"/>
    <w:rsid w:val="006B648C"/>
    <w:rsid w:val="006B64DC"/>
    <w:rsid w:val="006B6582"/>
    <w:rsid w:val="006B6688"/>
    <w:rsid w:val="006B66B4"/>
    <w:rsid w:val="006B67A7"/>
    <w:rsid w:val="006B6A3B"/>
    <w:rsid w:val="006B6C47"/>
    <w:rsid w:val="006B6C89"/>
    <w:rsid w:val="006B6F3D"/>
    <w:rsid w:val="006B719F"/>
    <w:rsid w:val="006B71D9"/>
    <w:rsid w:val="006B72ED"/>
    <w:rsid w:val="006B759C"/>
    <w:rsid w:val="006B7686"/>
    <w:rsid w:val="006B76AE"/>
    <w:rsid w:val="006B7788"/>
    <w:rsid w:val="006B7891"/>
    <w:rsid w:val="006B78C2"/>
    <w:rsid w:val="006B79D6"/>
    <w:rsid w:val="006B7AAC"/>
    <w:rsid w:val="006B7E6F"/>
    <w:rsid w:val="006B7F85"/>
    <w:rsid w:val="006C0024"/>
    <w:rsid w:val="006C009D"/>
    <w:rsid w:val="006C03BA"/>
    <w:rsid w:val="006C0522"/>
    <w:rsid w:val="006C06D0"/>
    <w:rsid w:val="006C08C0"/>
    <w:rsid w:val="006C08C9"/>
    <w:rsid w:val="006C0C5D"/>
    <w:rsid w:val="006C0F9D"/>
    <w:rsid w:val="006C101E"/>
    <w:rsid w:val="006C1198"/>
    <w:rsid w:val="006C134E"/>
    <w:rsid w:val="006C13AD"/>
    <w:rsid w:val="006C1665"/>
    <w:rsid w:val="006C1690"/>
    <w:rsid w:val="006C16F3"/>
    <w:rsid w:val="006C17F2"/>
    <w:rsid w:val="006C1B52"/>
    <w:rsid w:val="006C1BF8"/>
    <w:rsid w:val="006C1BFB"/>
    <w:rsid w:val="006C1CA0"/>
    <w:rsid w:val="006C1D37"/>
    <w:rsid w:val="006C1E05"/>
    <w:rsid w:val="006C1E4D"/>
    <w:rsid w:val="006C2064"/>
    <w:rsid w:val="006C2103"/>
    <w:rsid w:val="006C22DD"/>
    <w:rsid w:val="006C23E2"/>
    <w:rsid w:val="006C25EB"/>
    <w:rsid w:val="006C2768"/>
    <w:rsid w:val="006C2C68"/>
    <w:rsid w:val="006C2FB0"/>
    <w:rsid w:val="006C30D4"/>
    <w:rsid w:val="006C30FE"/>
    <w:rsid w:val="006C3372"/>
    <w:rsid w:val="006C35A2"/>
    <w:rsid w:val="006C367E"/>
    <w:rsid w:val="006C36B6"/>
    <w:rsid w:val="006C399F"/>
    <w:rsid w:val="006C39E0"/>
    <w:rsid w:val="006C3A3A"/>
    <w:rsid w:val="006C3B2F"/>
    <w:rsid w:val="006C3C79"/>
    <w:rsid w:val="006C3C7E"/>
    <w:rsid w:val="006C3CE6"/>
    <w:rsid w:val="006C3E4B"/>
    <w:rsid w:val="006C404A"/>
    <w:rsid w:val="006C40BF"/>
    <w:rsid w:val="006C4213"/>
    <w:rsid w:val="006C45A8"/>
    <w:rsid w:val="006C45C9"/>
    <w:rsid w:val="006C473F"/>
    <w:rsid w:val="006C4A34"/>
    <w:rsid w:val="006C4AC6"/>
    <w:rsid w:val="006C4ADE"/>
    <w:rsid w:val="006C4AEF"/>
    <w:rsid w:val="006C4BF7"/>
    <w:rsid w:val="006C4C4D"/>
    <w:rsid w:val="006C4CD1"/>
    <w:rsid w:val="006C4D8B"/>
    <w:rsid w:val="006C4FE0"/>
    <w:rsid w:val="006C505A"/>
    <w:rsid w:val="006C51F6"/>
    <w:rsid w:val="006C5225"/>
    <w:rsid w:val="006C52C6"/>
    <w:rsid w:val="006C558A"/>
    <w:rsid w:val="006C5594"/>
    <w:rsid w:val="006C55A2"/>
    <w:rsid w:val="006C5835"/>
    <w:rsid w:val="006C5A74"/>
    <w:rsid w:val="006C5A9B"/>
    <w:rsid w:val="006C5B01"/>
    <w:rsid w:val="006C5B8A"/>
    <w:rsid w:val="006C5D01"/>
    <w:rsid w:val="006C5D39"/>
    <w:rsid w:val="006C5D77"/>
    <w:rsid w:val="006C5F14"/>
    <w:rsid w:val="006C5F4B"/>
    <w:rsid w:val="006C60C8"/>
    <w:rsid w:val="006C60D8"/>
    <w:rsid w:val="006C6199"/>
    <w:rsid w:val="006C620B"/>
    <w:rsid w:val="006C6259"/>
    <w:rsid w:val="006C63DF"/>
    <w:rsid w:val="006C64EC"/>
    <w:rsid w:val="006C64F5"/>
    <w:rsid w:val="006C66BC"/>
    <w:rsid w:val="006C67FD"/>
    <w:rsid w:val="006C6913"/>
    <w:rsid w:val="006C6B19"/>
    <w:rsid w:val="006C6C4D"/>
    <w:rsid w:val="006C6CC1"/>
    <w:rsid w:val="006C6EF5"/>
    <w:rsid w:val="006C71DF"/>
    <w:rsid w:val="006C7512"/>
    <w:rsid w:val="006C7582"/>
    <w:rsid w:val="006C7623"/>
    <w:rsid w:val="006C76E2"/>
    <w:rsid w:val="006C7778"/>
    <w:rsid w:val="006C77D1"/>
    <w:rsid w:val="006C7809"/>
    <w:rsid w:val="006C791F"/>
    <w:rsid w:val="006C7934"/>
    <w:rsid w:val="006C7B14"/>
    <w:rsid w:val="006C7BB2"/>
    <w:rsid w:val="006C7C27"/>
    <w:rsid w:val="006C7D8C"/>
    <w:rsid w:val="006C7E75"/>
    <w:rsid w:val="006D0003"/>
    <w:rsid w:val="006D002C"/>
    <w:rsid w:val="006D0067"/>
    <w:rsid w:val="006D028D"/>
    <w:rsid w:val="006D0303"/>
    <w:rsid w:val="006D04FF"/>
    <w:rsid w:val="006D05E2"/>
    <w:rsid w:val="006D0738"/>
    <w:rsid w:val="006D08CE"/>
    <w:rsid w:val="006D0AE9"/>
    <w:rsid w:val="006D0B04"/>
    <w:rsid w:val="006D1003"/>
    <w:rsid w:val="006D10C4"/>
    <w:rsid w:val="006D11C1"/>
    <w:rsid w:val="006D12E6"/>
    <w:rsid w:val="006D1518"/>
    <w:rsid w:val="006D1569"/>
    <w:rsid w:val="006D1720"/>
    <w:rsid w:val="006D1724"/>
    <w:rsid w:val="006D183D"/>
    <w:rsid w:val="006D1910"/>
    <w:rsid w:val="006D1AA8"/>
    <w:rsid w:val="006D1B72"/>
    <w:rsid w:val="006D1B8F"/>
    <w:rsid w:val="006D1C14"/>
    <w:rsid w:val="006D1CEC"/>
    <w:rsid w:val="006D1D62"/>
    <w:rsid w:val="006D1E12"/>
    <w:rsid w:val="006D210F"/>
    <w:rsid w:val="006D218A"/>
    <w:rsid w:val="006D21F4"/>
    <w:rsid w:val="006D2389"/>
    <w:rsid w:val="006D242E"/>
    <w:rsid w:val="006D2773"/>
    <w:rsid w:val="006D283E"/>
    <w:rsid w:val="006D2CEB"/>
    <w:rsid w:val="006D2EBF"/>
    <w:rsid w:val="006D301C"/>
    <w:rsid w:val="006D3114"/>
    <w:rsid w:val="006D3127"/>
    <w:rsid w:val="006D32AA"/>
    <w:rsid w:val="006D3605"/>
    <w:rsid w:val="006D364D"/>
    <w:rsid w:val="006D370F"/>
    <w:rsid w:val="006D3720"/>
    <w:rsid w:val="006D3793"/>
    <w:rsid w:val="006D380B"/>
    <w:rsid w:val="006D3A8A"/>
    <w:rsid w:val="006D3B07"/>
    <w:rsid w:val="006D3CBE"/>
    <w:rsid w:val="006D3D41"/>
    <w:rsid w:val="006D3EF0"/>
    <w:rsid w:val="006D3FCE"/>
    <w:rsid w:val="006D3FD0"/>
    <w:rsid w:val="006D443F"/>
    <w:rsid w:val="006D449D"/>
    <w:rsid w:val="006D451E"/>
    <w:rsid w:val="006D4618"/>
    <w:rsid w:val="006D4776"/>
    <w:rsid w:val="006D4A62"/>
    <w:rsid w:val="006D4A7A"/>
    <w:rsid w:val="006D4C38"/>
    <w:rsid w:val="006D4C76"/>
    <w:rsid w:val="006D4C8F"/>
    <w:rsid w:val="006D507C"/>
    <w:rsid w:val="006D5268"/>
    <w:rsid w:val="006D5534"/>
    <w:rsid w:val="006D56EB"/>
    <w:rsid w:val="006D5706"/>
    <w:rsid w:val="006D579E"/>
    <w:rsid w:val="006D5A54"/>
    <w:rsid w:val="006D5B48"/>
    <w:rsid w:val="006D5D5B"/>
    <w:rsid w:val="006D5DDE"/>
    <w:rsid w:val="006D5E09"/>
    <w:rsid w:val="006D6195"/>
    <w:rsid w:val="006D61C5"/>
    <w:rsid w:val="006D6357"/>
    <w:rsid w:val="006D6392"/>
    <w:rsid w:val="006D63A3"/>
    <w:rsid w:val="006D64AB"/>
    <w:rsid w:val="006D65F3"/>
    <w:rsid w:val="006D6611"/>
    <w:rsid w:val="006D6644"/>
    <w:rsid w:val="006D6787"/>
    <w:rsid w:val="006D697F"/>
    <w:rsid w:val="006D6B09"/>
    <w:rsid w:val="006D6B7B"/>
    <w:rsid w:val="006D6C42"/>
    <w:rsid w:val="006D6D3A"/>
    <w:rsid w:val="006D6DA2"/>
    <w:rsid w:val="006D6F0A"/>
    <w:rsid w:val="006D6FE7"/>
    <w:rsid w:val="006D72D2"/>
    <w:rsid w:val="006D7416"/>
    <w:rsid w:val="006D7445"/>
    <w:rsid w:val="006D75E5"/>
    <w:rsid w:val="006D7750"/>
    <w:rsid w:val="006D781B"/>
    <w:rsid w:val="006D792B"/>
    <w:rsid w:val="006D79D8"/>
    <w:rsid w:val="006D7A6F"/>
    <w:rsid w:val="006D7B5E"/>
    <w:rsid w:val="006D7F41"/>
    <w:rsid w:val="006E03F8"/>
    <w:rsid w:val="006E046B"/>
    <w:rsid w:val="006E0596"/>
    <w:rsid w:val="006E0931"/>
    <w:rsid w:val="006E0974"/>
    <w:rsid w:val="006E0C80"/>
    <w:rsid w:val="006E0D13"/>
    <w:rsid w:val="006E107F"/>
    <w:rsid w:val="006E12D9"/>
    <w:rsid w:val="006E1409"/>
    <w:rsid w:val="006E145E"/>
    <w:rsid w:val="006E14D5"/>
    <w:rsid w:val="006E15E3"/>
    <w:rsid w:val="006E178A"/>
    <w:rsid w:val="006E179E"/>
    <w:rsid w:val="006E18AF"/>
    <w:rsid w:val="006E1B7E"/>
    <w:rsid w:val="006E1C84"/>
    <w:rsid w:val="006E1EBF"/>
    <w:rsid w:val="006E1ECB"/>
    <w:rsid w:val="006E2014"/>
    <w:rsid w:val="006E2065"/>
    <w:rsid w:val="006E20AF"/>
    <w:rsid w:val="006E2148"/>
    <w:rsid w:val="006E2157"/>
    <w:rsid w:val="006E2211"/>
    <w:rsid w:val="006E2243"/>
    <w:rsid w:val="006E2364"/>
    <w:rsid w:val="006E2399"/>
    <w:rsid w:val="006E258D"/>
    <w:rsid w:val="006E2843"/>
    <w:rsid w:val="006E2867"/>
    <w:rsid w:val="006E2C3D"/>
    <w:rsid w:val="006E2C90"/>
    <w:rsid w:val="006E2CBE"/>
    <w:rsid w:val="006E2E46"/>
    <w:rsid w:val="006E2F8F"/>
    <w:rsid w:val="006E301C"/>
    <w:rsid w:val="006E3089"/>
    <w:rsid w:val="006E32F2"/>
    <w:rsid w:val="006E3367"/>
    <w:rsid w:val="006E3429"/>
    <w:rsid w:val="006E3489"/>
    <w:rsid w:val="006E3606"/>
    <w:rsid w:val="006E3792"/>
    <w:rsid w:val="006E3842"/>
    <w:rsid w:val="006E3985"/>
    <w:rsid w:val="006E3A93"/>
    <w:rsid w:val="006E3D1A"/>
    <w:rsid w:val="006E3D2F"/>
    <w:rsid w:val="006E3D97"/>
    <w:rsid w:val="006E3F09"/>
    <w:rsid w:val="006E3F43"/>
    <w:rsid w:val="006E411A"/>
    <w:rsid w:val="006E42B0"/>
    <w:rsid w:val="006E4486"/>
    <w:rsid w:val="006E45B9"/>
    <w:rsid w:val="006E4728"/>
    <w:rsid w:val="006E4806"/>
    <w:rsid w:val="006E48AD"/>
    <w:rsid w:val="006E498A"/>
    <w:rsid w:val="006E4AAA"/>
    <w:rsid w:val="006E4B96"/>
    <w:rsid w:val="006E4E2A"/>
    <w:rsid w:val="006E502A"/>
    <w:rsid w:val="006E51ED"/>
    <w:rsid w:val="006E526F"/>
    <w:rsid w:val="006E5297"/>
    <w:rsid w:val="006E5355"/>
    <w:rsid w:val="006E5925"/>
    <w:rsid w:val="006E5A05"/>
    <w:rsid w:val="006E5A4B"/>
    <w:rsid w:val="006E5AF7"/>
    <w:rsid w:val="006E5C5B"/>
    <w:rsid w:val="006E5CE4"/>
    <w:rsid w:val="006E5CFB"/>
    <w:rsid w:val="006E5DAE"/>
    <w:rsid w:val="006E60B4"/>
    <w:rsid w:val="006E61D9"/>
    <w:rsid w:val="006E628A"/>
    <w:rsid w:val="006E67AD"/>
    <w:rsid w:val="006E68CE"/>
    <w:rsid w:val="006E6990"/>
    <w:rsid w:val="006E69AE"/>
    <w:rsid w:val="006E6C4D"/>
    <w:rsid w:val="006E6D59"/>
    <w:rsid w:val="006E6DBA"/>
    <w:rsid w:val="006E6F48"/>
    <w:rsid w:val="006E6F64"/>
    <w:rsid w:val="006E6FEB"/>
    <w:rsid w:val="006E7284"/>
    <w:rsid w:val="006E72E7"/>
    <w:rsid w:val="006E748B"/>
    <w:rsid w:val="006E74A9"/>
    <w:rsid w:val="006E7735"/>
    <w:rsid w:val="006E7947"/>
    <w:rsid w:val="006E7A11"/>
    <w:rsid w:val="006E7B1D"/>
    <w:rsid w:val="006E7C36"/>
    <w:rsid w:val="006E7D47"/>
    <w:rsid w:val="006E7EAE"/>
    <w:rsid w:val="006E7ECB"/>
    <w:rsid w:val="006E7F6F"/>
    <w:rsid w:val="006F01C9"/>
    <w:rsid w:val="006F01E8"/>
    <w:rsid w:val="006F0303"/>
    <w:rsid w:val="006F0718"/>
    <w:rsid w:val="006F0BF7"/>
    <w:rsid w:val="006F0D35"/>
    <w:rsid w:val="006F0D8D"/>
    <w:rsid w:val="006F0F18"/>
    <w:rsid w:val="006F0FB6"/>
    <w:rsid w:val="006F12A3"/>
    <w:rsid w:val="006F149A"/>
    <w:rsid w:val="006F1506"/>
    <w:rsid w:val="006F1552"/>
    <w:rsid w:val="006F15F4"/>
    <w:rsid w:val="006F1965"/>
    <w:rsid w:val="006F1B0A"/>
    <w:rsid w:val="006F1BAF"/>
    <w:rsid w:val="006F1BBF"/>
    <w:rsid w:val="006F1DDA"/>
    <w:rsid w:val="006F1E14"/>
    <w:rsid w:val="006F1E75"/>
    <w:rsid w:val="006F1FF0"/>
    <w:rsid w:val="006F2213"/>
    <w:rsid w:val="006F2454"/>
    <w:rsid w:val="006F2571"/>
    <w:rsid w:val="006F2596"/>
    <w:rsid w:val="006F2975"/>
    <w:rsid w:val="006F2998"/>
    <w:rsid w:val="006F2B52"/>
    <w:rsid w:val="006F2CDA"/>
    <w:rsid w:val="006F2E90"/>
    <w:rsid w:val="006F2F26"/>
    <w:rsid w:val="006F2FA1"/>
    <w:rsid w:val="006F3432"/>
    <w:rsid w:val="006F3464"/>
    <w:rsid w:val="006F34A4"/>
    <w:rsid w:val="006F35A0"/>
    <w:rsid w:val="006F3989"/>
    <w:rsid w:val="006F3C52"/>
    <w:rsid w:val="006F3D05"/>
    <w:rsid w:val="006F3DFA"/>
    <w:rsid w:val="006F4176"/>
    <w:rsid w:val="006F4206"/>
    <w:rsid w:val="006F439D"/>
    <w:rsid w:val="006F43CD"/>
    <w:rsid w:val="006F46A3"/>
    <w:rsid w:val="006F490D"/>
    <w:rsid w:val="006F4951"/>
    <w:rsid w:val="006F4B5F"/>
    <w:rsid w:val="006F4B98"/>
    <w:rsid w:val="006F4BBD"/>
    <w:rsid w:val="006F4D0B"/>
    <w:rsid w:val="006F4E71"/>
    <w:rsid w:val="006F5016"/>
    <w:rsid w:val="006F5185"/>
    <w:rsid w:val="006F51BD"/>
    <w:rsid w:val="006F51D5"/>
    <w:rsid w:val="006F5316"/>
    <w:rsid w:val="006F53E3"/>
    <w:rsid w:val="006F5495"/>
    <w:rsid w:val="006F54E7"/>
    <w:rsid w:val="006F55B5"/>
    <w:rsid w:val="006F55EE"/>
    <w:rsid w:val="006F5621"/>
    <w:rsid w:val="006F5996"/>
    <w:rsid w:val="006F5BC4"/>
    <w:rsid w:val="006F5C2E"/>
    <w:rsid w:val="006F5C8F"/>
    <w:rsid w:val="006F5EEA"/>
    <w:rsid w:val="006F5F97"/>
    <w:rsid w:val="006F608C"/>
    <w:rsid w:val="006F69C9"/>
    <w:rsid w:val="006F6A49"/>
    <w:rsid w:val="006F6A73"/>
    <w:rsid w:val="006F6A8A"/>
    <w:rsid w:val="006F6C0E"/>
    <w:rsid w:val="006F6D84"/>
    <w:rsid w:val="006F6D8E"/>
    <w:rsid w:val="006F6E46"/>
    <w:rsid w:val="006F6F22"/>
    <w:rsid w:val="006F6FB8"/>
    <w:rsid w:val="006F7091"/>
    <w:rsid w:val="006F70D7"/>
    <w:rsid w:val="006F7159"/>
    <w:rsid w:val="006F7246"/>
    <w:rsid w:val="006F745C"/>
    <w:rsid w:val="006F7479"/>
    <w:rsid w:val="006F74BA"/>
    <w:rsid w:val="006F75E2"/>
    <w:rsid w:val="006F7883"/>
    <w:rsid w:val="006F7A37"/>
    <w:rsid w:val="006F7C59"/>
    <w:rsid w:val="006F7DF8"/>
    <w:rsid w:val="006F7E65"/>
    <w:rsid w:val="006F7EE6"/>
    <w:rsid w:val="006F7F2F"/>
    <w:rsid w:val="006F7F48"/>
    <w:rsid w:val="006F7FDD"/>
    <w:rsid w:val="0070017A"/>
    <w:rsid w:val="007001CB"/>
    <w:rsid w:val="007001F9"/>
    <w:rsid w:val="00700424"/>
    <w:rsid w:val="00700458"/>
    <w:rsid w:val="00700486"/>
    <w:rsid w:val="007005FC"/>
    <w:rsid w:val="00700A67"/>
    <w:rsid w:val="00700A8A"/>
    <w:rsid w:val="00700B1C"/>
    <w:rsid w:val="00700CE1"/>
    <w:rsid w:val="00700E91"/>
    <w:rsid w:val="00701186"/>
    <w:rsid w:val="0070152F"/>
    <w:rsid w:val="0070155D"/>
    <w:rsid w:val="0070166A"/>
    <w:rsid w:val="00701877"/>
    <w:rsid w:val="007018A9"/>
    <w:rsid w:val="00701C17"/>
    <w:rsid w:val="00701C37"/>
    <w:rsid w:val="00701D9B"/>
    <w:rsid w:val="00701DBE"/>
    <w:rsid w:val="00701DC8"/>
    <w:rsid w:val="00701E77"/>
    <w:rsid w:val="00701E8F"/>
    <w:rsid w:val="00701F40"/>
    <w:rsid w:val="00701F4A"/>
    <w:rsid w:val="00701FB9"/>
    <w:rsid w:val="0070202B"/>
    <w:rsid w:val="007020C5"/>
    <w:rsid w:val="00702142"/>
    <w:rsid w:val="007022D3"/>
    <w:rsid w:val="007022DE"/>
    <w:rsid w:val="0070250D"/>
    <w:rsid w:val="00702570"/>
    <w:rsid w:val="00702642"/>
    <w:rsid w:val="0070287B"/>
    <w:rsid w:val="007029C1"/>
    <w:rsid w:val="00702B48"/>
    <w:rsid w:val="00702B88"/>
    <w:rsid w:val="00702BBA"/>
    <w:rsid w:val="00702BD4"/>
    <w:rsid w:val="00702CD9"/>
    <w:rsid w:val="00702DB3"/>
    <w:rsid w:val="00702E2A"/>
    <w:rsid w:val="00702F89"/>
    <w:rsid w:val="00702FB5"/>
    <w:rsid w:val="0070312D"/>
    <w:rsid w:val="0070336E"/>
    <w:rsid w:val="00703411"/>
    <w:rsid w:val="007034CB"/>
    <w:rsid w:val="00703545"/>
    <w:rsid w:val="00703B01"/>
    <w:rsid w:val="00703B08"/>
    <w:rsid w:val="00703F57"/>
    <w:rsid w:val="0070400F"/>
    <w:rsid w:val="007040A5"/>
    <w:rsid w:val="007040C9"/>
    <w:rsid w:val="007041C3"/>
    <w:rsid w:val="00704272"/>
    <w:rsid w:val="00704315"/>
    <w:rsid w:val="0070443C"/>
    <w:rsid w:val="00704467"/>
    <w:rsid w:val="007044B6"/>
    <w:rsid w:val="007045AD"/>
    <w:rsid w:val="0070466C"/>
    <w:rsid w:val="007047EF"/>
    <w:rsid w:val="00704876"/>
    <w:rsid w:val="00704946"/>
    <w:rsid w:val="00704E1C"/>
    <w:rsid w:val="00704E32"/>
    <w:rsid w:val="007050F1"/>
    <w:rsid w:val="00705475"/>
    <w:rsid w:val="007054A3"/>
    <w:rsid w:val="00705552"/>
    <w:rsid w:val="0070559F"/>
    <w:rsid w:val="007055BE"/>
    <w:rsid w:val="007056A0"/>
    <w:rsid w:val="0070585B"/>
    <w:rsid w:val="00705979"/>
    <w:rsid w:val="007059D6"/>
    <w:rsid w:val="00705AB7"/>
    <w:rsid w:val="00705AEC"/>
    <w:rsid w:val="00705CC7"/>
    <w:rsid w:val="00705F2F"/>
    <w:rsid w:val="0070612C"/>
    <w:rsid w:val="0070637A"/>
    <w:rsid w:val="0070670C"/>
    <w:rsid w:val="00706759"/>
    <w:rsid w:val="007068FE"/>
    <w:rsid w:val="00706A81"/>
    <w:rsid w:val="00706D8A"/>
    <w:rsid w:val="00706E84"/>
    <w:rsid w:val="00706FD2"/>
    <w:rsid w:val="00707443"/>
    <w:rsid w:val="007076FE"/>
    <w:rsid w:val="00707812"/>
    <w:rsid w:val="00707A82"/>
    <w:rsid w:val="00707B3F"/>
    <w:rsid w:val="00707B9F"/>
    <w:rsid w:val="00707BB2"/>
    <w:rsid w:val="00707BC9"/>
    <w:rsid w:val="00707C07"/>
    <w:rsid w:val="00707CF4"/>
    <w:rsid w:val="00707D83"/>
    <w:rsid w:val="00707EC8"/>
    <w:rsid w:val="00707F22"/>
    <w:rsid w:val="00707F5B"/>
    <w:rsid w:val="00707FAA"/>
    <w:rsid w:val="007101C6"/>
    <w:rsid w:val="0071021C"/>
    <w:rsid w:val="00710270"/>
    <w:rsid w:val="007102A0"/>
    <w:rsid w:val="007102FF"/>
    <w:rsid w:val="0071031F"/>
    <w:rsid w:val="00710446"/>
    <w:rsid w:val="00710547"/>
    <w:rsid w:val="00710620"/>
    <w:rsid w:val="0071082C"/>
    <w:rsid w:val="007109BF"/>
    <w:rsid w:val="00710A3A"/>
    <w:rsid w:val="00710DDE"/>
    <w:rsid w:val="00710EA2"/>
    <w:rsid w:val="00711256"/>
    <w:rsid w:val="007113F9"/>
    <w:rsid w:val="007114F2"/>
    <w:rsid w:val="0071152B"/>
    <w:rsid w:val="00711550"/>
    <w:rsid w:val="007115EB"/>
    <w:rsid w:val="007119CB"/>
    <w:rsid w:val="00711A00"/>
    <w:rsid w:val="00711CF2"/>
    <w:rsid w:val="00711D3F"/>
    <w:rsid w:val="00711D5F"/>
    <w:rsid w:val="00711EBF"/>
    <w:rsid w:val="00711F65"/>
    <w:rsid w:val="00711FC2"/>
    <w:rsid w:val="00712131"/>
    <w:rsid w:val="00712198"/>
    <w:rsid w:val="0071221E"/>
    <w:rsid w:val="007122E6"/>
    <w:rsid w:val="0071248B"/>
    <w:rsid w:val="0071248D"/>
    <w:rsid w:val="007124D4"/>
    <w:rsid w:val="007125E6"/>
    <w:rsid w:val="007126A4"/>
    <w:rsid w:val="007127DD"/>
    <w:rsid w:val="00712A0A"/>
    <w:rsid w:val="00712A61"/>
    <w:rsid w:val="00712B47"/>
    <w:rsid w:val="00712B4A"/>
    <w:rsid w:val="00712D2E"/>
    <w:rsid w:val="00712DF0"/>
    <w:rsid w:val="00712EAD"/>
    <w:rsid w:val="00712EE7"/>
    <w:rsid w:val="00713048"/>
    <w:rsid w:val="00713064"/>
    <w:rsid w:val="00713092"/>
    <w:rsid w:val="007131D1"/>
    <w:rsid w:val="00713234"/>
    <w:rsid w:val="007133D1"/>
    <w:rsid w:val="00713518"/>
    <w:rsid w:val="0071357E"/>
    <w:rsid w:val="0071368B"/>
    <w:rsid w:val="007136B6"/>
    <w:rsid w:val="007136D7"/>
    <w:rsid w:val="00713B95"/>
    <w:rsid w:val="00713D81"/>
    <w:rsid w:val="00714274"/>
    <w:rsid w:val="007143AF"/>
    <w:rsid w:val="007145AF"/>
    <w:rsid w:val="0071461B"/>
    <w:rsid w:val="007146F7"/>
    <w:rsid w:val="007148C8"/>
    <w:rsid w:val="0071491B"/>
    <w:rsid w:val="00714A32"/>
    <w:rsid w:val="00714B84"/>
    <w:rsid w:val="00714B9C"/>
    <w:rsid w:val="00714DB4"/>
    <w:rsid w:val="00714DE5"/>
    <w:rsid w:val="00714F62"/>
    <w:rsid w:val="0071519C"/>
    <w:rsid w:val="00715316"/>
    <w:rsid w:val="00715391"/>
    <w:rsid w:val="007154D1"/>
    <w:rsid w:val="0071561B"/>
    <w:rsid w:val="007157BA"/>
    <w:rsid w:val="007157CF"/>
    <w:rsid w:val="00715840"/>
    <w:rsid w:val="00715ADF"/>
    <w:rsid w:val="00715B20"/>
    <w:rsid w:val="00715D4B"/>
    <w:rsid w:val="00715E01"/>
    <w:rsid w:val="007160F1"/>
    <w:rsid w:val="00716137"/>
    <w:rsid w:val="0071617D"/>
    <w:rsid w:val="007161B9"/>
    <w:rsid w:val="007161EF"/>
    <w:rsid w:val="007162DE"/>
    <w:rsid w:val="0071632B"/>
    <w:rsid w:val="0071637D"/>
    <w:rsid w:val="0071649C"/>
    <w:rsid w:val="00716555"/>
    <w:rsid w:val="00716572"/>
    <w:rsid w:val="0071658B"/>
    <w:rsid w:val="00716681"/>
    <w:rsid w:val="007167BE"/>
    <w:rsid w:val="0071683D"/>
    <w:rsid w:val="0071697F"/>
    <w:rsid w:val="00716A5A"/>
    <w:rsid w:val="00716CE2"/>
    <w:rsid w:val="00716EB9"/>
    <w:rsid w:val="00716FFC"/>
    <w:rsid w:val="00717021"/>
    <w:rsid w:val="00717073"/>
    <w:rsid w:val="007171D7"/>
    <w:rsid w:val="00717640"/>
    <w:rsid w:val="00717659"/>
    <w:rsid w:val="007177D2"/>
    <w:rsid w:val="007178CA"/>
    <w:rsid w:val="00717A4F"/>
    <w:rsid w:val="00717B1D"/>
    <w:rsid w:val="00717BA1"/>
    <w:rsid w:val="00717EEA"/>
    <w:rsid w:val="00717F38"/>
    <w:rsid w:val="00720116"/>
    <w:rsid w:val="00720124"/>
    <w:rsid w:val="007202F8"/>
    <w:rsid w:val="007204B4"/>
    <w:rsid w:val="00720568"/>
    <w:rsid w:val="0072067A"/>
    <w:rsid w:val="00720777"/>
    <w:rsid w:val="007209B8"/>
    <w:rsid w:val="00720A3B"/>
    <w:rsid w:val="00720B81"/>
    <w:rsid w:val="00720D42"/>
    <w:rsid w:val="00720D98"/>
    <w:rsid w:val="00720EA0"/>
    <w:rsid w:val="00720FFA"/>
    <w:rsid w:val="00721147"/>
    <w:rsid w:val="00721326"/>
    <w:rsid w:val="007214EC"/>
    <w:rsid w:val="007218FD"/>
    <w:rsid w:val="0072192D"/>
    <w:rsid w:val="007219DD"/>
    <w:rsid w:val="00721A5B"/>
    <w:rsid w:val="00721B08"/>
    <w:rsid w:val="00721D13"/>
    <w:rsid w:val="00721E63"/>
    <w:rsid w:val="00721EF9"/>
    <w:rsid w:val="0072229E"/>
    <w:rsid w:val="007222CC"/>
    <w:rsid w:val="00722364"/>
    <w:rsid w:val="007223E1"/>
    <w:rsid w:val="0072244B"/>
    <w:rsid w:val="0072249D"/>
    <w:rsid w:val="0072274F"/>
    <w:rsid w:val="007227AB"/>
    <w:rsid w:val="007228AA"/>
    <w:rsid w:val="00722929"/>
    <w:rsid w:val="00722945"/>
    <w:rsid w:val="00722A5A"/>
    <w:rsid w:val="00722ACE"/>
    <w:rsid w:val="00722D57"/>
    <w:rsid w:val="00722D7C"/>
    <w:rsid w:val="00722E13"/>
    <w:rsid w:val="00722E83"/>
    <w:rsid w:val="007233FD"/>
    <w:rsid w:val="00723460"/>
    <w:rsid w:val="007235D4"/>
    <w:rsid w:val="00723671"/>
    <w:rsid w:val="007236D3"/>
    <w:rsid w:val="00723772"/>
    <w:rsid w:val="00723782"/>
    <w:rsid w:val="00723849"/>
    <w:rsid w:val="007238C4"/>
    <w:rsid w:val="00723913"/>
    <w:rsid w:val="00723B5D"/>
    <w:rsid w:val="00723CEF"/>
    <w:rsid w:val="00724310"/>
    <w:rsid w:val="00724609"/>
    <w:rsid w:val="007249FC"/>
    <w:rsid w:val="00724B85"/>
    <w:rsid w:val="00724C33"/>
    <w:rsid w:val="00724CB8"/>
    <w:rsid w:val="0072517C"/>
    <w:rsid w:val="0072534B"/>
    <w:rsid w:val="007254CD"/>
    <w:rsid w:val="00725615"/>
    <w:rsid w:val="0072574D"/>
    <w:rsid w:val="00725A29"/>
    <w:rsid w:val="00725A91"/>
    <w:rsid w:val="00725B55"/>
    <w:rsid w:val="00725D30"/>
    <w:rsid w:val="00726247"/>
    <w:rsid w:val="0072637B"/>
    <w:rsid w:val="00726393"/>
    <w:rsid w:val="00726473"/>
    <w:rsid w:val="00726568"/>
    <w:rsid w:val="007267CA"/>
    <w:rsid w:val="00726815"/>
    <w:rsid w:val="00726B58"/>
    <w:rsid w:val="00726C30"/>
    <w:rsid w:val="00726C64"/>
    <w:rsid w:val="00726D41"/>
    <w:rsid w:val="00726DFD"/>
    <w:rsid w:val="00726E4D"/>
    <w:rsid w:val="00726EC9"/>
    <w:rsid w:val="00726F4B"/>
    <w:rsid w:val="00726FB3"/>
    <w:rsid w:val="00726FB5"/>
    <w:rsid w:val="00726FC6"/>
    <w:rsid w:val="00727054"/>
    <w:rsid w:val="00727350"/>
    <w:rsid w:val="007274A3"/>
    <w:rsid w:val="007275BA"/>
    <w:rsid w:val="00727897"/>
    <w:rsid w:val="00727960"/>
    <w:rsid w:val="00727B88"/>
    <w:rsid w:val="00727BA5"/>
    <w:rsid w:val="00727C61"/>
    <w:rsid w:val="00727CD8"/>
    <w:rsid w:val="00727D2F"/>
    <w:rsid w:val="00727E4F"/>
    <w:rsid w:val="00727F6F"/>
    <w:rsid w:val="00730041"/>
    <w:rsid w:val="00730260"/>
    <w:rsid w:val="00730288"/>
    <w:rsid w:val="007302C7"/>
    <w:rsid w:val="007302FB"/>
    <w:rsid w:val="00730575"/>
    <w:rsid w:val="00730684"/>
    <w:rsid w:val="00730979"/>
    <w:rsid w:val="00730C2A"/>
    <w:rsid w:val="00730CBF"/>
    <w:rsid w:val="00730CD4"/>
    <w:rsid w:val="00730D28"/>
    <w:rsid w:val="00730E1D"/>
    <w:rsid w:val="00730E84"/>
    <w:rsid w:val="00730EE3"/>
    <w:rsid w:val="007312ED"/>
    <w:rsid w:val="00731349"/>
    <w:rsid w:val="0073170D"/>
    <w:rsid w:val="007317C0"/>
    <w:rsid w:val="00731838"/>
    <w:rsid w:val="00731865"/>
    <w:rsid w:val="00731936"/>
    <w:rsid w:val="00731B9A"/>
    <w:rsid w:val="00731E3F"/>
    <w:rsid w:val="00731E70"/>
    <w:rsid w:val="00731EF3"/>
    <w:rsid w:val="00731F5F"/>
    <w:rsid w:val="0073205F"/>
    <w:rsid w:val="00732454"/>
    <w:rsid w:val="0073252D"/>
    <w:rsid w:val="00732591"/>
    <w:rsid w:val="00732760"/>
    <w:rsid w:val="0073293B"/>
    <w:rsid w:val="007329A6"/>
    <w:rsid w:val="00732A1C"/>
    <w:rsid w:val="00732DC8"/>
    <w:rsid w:val="00732FAE"/>
    <w:rsid w:val="00732FCD"/>
    <w:rsid w:val="007330E3"/>
    <w:rsid w:val="00733384"/>
    <w:rsid w:val="007334EC"/>
    <w:rsid w:val="007335EC"/>
    <w:rsid w:val="00733657"/>
    <w:rsid w:val="00733B20"/>
    <w:rsid w:val="00733BE8"/>
    <w:rsid w:val="00733CEF"/>
    <w:rsid w:val="00733D64"/>
    <w:rsid w:val="00733F3D"/>
    <w:rsid w:val="007341C9"/>
    <w:rsid w:val="00734289"/>
    <w:rsid w:val="007342AD"/>
    <w:rsid w:val="00734531"/>
    <w:rsid w:val="00734828"/>
    <w:rsid w:val="0073499B"/>
    <w:rsid w:val="00734A79"/>
    <w:rsid w:val="00734A95"/>
    <w:rsid w:val="00734B3D"/>
    <w:rsid w:val="00734CC4"/>
    <w:rsid w:val="00734D3F"/>
    <w:rsid w:val="00734F6F"/>
    <w:rsid w:val="00735121"/>
    <w:rsid w:val="007354AA"/>
    <w:rsid w:val="00735558"/>
    <w:rsid w:val="00735596"/>
    <w:rsid w:val="007355B2"/>
    <w:rsid w:val="007356B1"/>
    <w:rsid w:val="007356EB"/>
    <w:rsid w:val="00735998"/>
    <w:rsid w:val="00735AB0"/>
    <w:rsid w:val="00735B12"/>
    <w:rsid w:val="00735C5F"/>
    <w:rsid w:val="00735FB1"/>
    <w:rsid w:val="00736194"/>
    <w:rsid w:val="00736295"/>
    <w:rsid w:val="00736369"/>
    <w:rsid w:val="00736374"/>
    <w:rsid w:val="00736614"/>
    <w:rsid w:val="0073664E"/>
    <w:rsid w:val="00736666"/>
    <w:rsid w:val="00736881"/>
    <w:rsid w:val="007368C2"/>
    <w:rsid w:val="00736A86"/>
    <w:rsid w:val="00736B74"/>
    <w:rsid w:val="00736ED2"/>
    <w:rsid w:val="00737119"/>
    <w:rsid w:val="007372D3"/>
    <w:rsid w:val="00737301"/>
    <w:rsid w:val="007374E5"/>
    <w:rsid w:val="0073772D"/>
    <w:rsid w:val="00737790"/>
    <w:rsid w:val="007377E4"/>
    <w:rsid w:val="00737A65"/>
    <w:rsid w:val="00737A82"/>
    <w:rsid w:val="00737AB4"/>
    <w:rsid w:val="00737AC2"/>
    <w:rsid w:val="00737BDE"/>
    <w:rsid w:val="00737BE8"/>
    <w:rsid w:val="00737D13"/>
    <w:rsid w:val="00737E8B"/>
    <w:rsid w:val="0073CA50"/>
    <w:rsid w:val="00740212"/>
    <w:rsid w:val="0074031B"/>
    <w:rsid w:val="00740375"/>
    <w:rsid w:val="00740536"/>
    <w:rsid w:val="007405B3"/>
    <w:rsid w:val="007405E4"/>
    <w:rsid w:val="0074061A"/>
    <w:rsid w:val="007408D0"/>
    <w:rsid w:val="007408E2"/>
    <w:rsid w:val="007408E5"/>
    <w:rsid w:val="00740985"/>
    <w:rsid w:val="00740C38"/>
    <w:rsid w:val="00740FC1"/>
    <w:rsid w:val="00740FEB"/>
    <w:rsid w:val="0074101C"/>
    <w:rsid w:val="007411F7"/>
    <w:rsid w:val="00741347"/>
    <w:rsid w:val="007414B7"/>
    <w:rsid w:val="0074185F"/>
    <w:rsid w:val="007418C9"/>
    <w:rsid w:val="00741B89"/>
    <w:rsid w:val="00741B98"/>
    <w:rsid w:val="00741BD3"/>
    <w:rsid w:val="00741C5B"/>
    <w:rsid w:val="00742011"/>
    <w:rsid w:val="00742022"/>
    <w:rsid w:val="00742086"/>
    <w:rsid w:val="0074209E"/>
    <w:rsid w:val="0074232C"/>
    <w:rsid w:val="00742444"/>
    <w:rsid w:val="00742496"/>
    <w:rsid w:val="007425A7"/>
    <w:rsid w:val="0074278B"/>
    <w:rsid w:val="00742B4B"/>
    <w:rsid w:val="00742CD7"/>
    <w:rsid w:val="00742F37"/>
    <w:rsid w:val="00742FBE"/>
    <w:rsid w:val="00743067"/>
    <w:rsid w:val="007430C5"/>
    <w:rsid w:val="0074325C"/>
    <w:rsid w:val="007433D3"/>
    <w:rsid w:val="00743418"/>
    <w:rsid w:val="00743877"/>
    <w:rsid w:val="007439D1"/>
    <w:rsid w:val="00743A3B"/>
    <w:rsid w:val="00743ACA"/>
    <w:rsid w:val="00743B59"/>
    <w:rsid w:val="00743BA1"/>
    <w:rsid w:val="00743C65"/>
    <w:rsid w:val="00743E8C"/>
    <w:rsid w:val="00743F43"/>
    <w:rsid w:val="00743FB0"/>
    <w:rsid w:val="0074434D"/>
    <w:rsid w:val="00744409"/>
    <w:rsid w:val="00744414"/>
    <w:rsid w:val="0074499B"/>
    <w:rsid w:val="00744A5F"/>
    <w:rsid w:val="00744C04"/>
    <w:rsid w:val="00744C4F"/>
    <w:rsid w:val="00744CF1"/>
    <w:rsid w:val="00744F38"/>
    <w:rsid w:val="00744FEB"/>
    <w:rsid w:val="0074519A"/>
    <w:rsid w:val="00745322"/>
    <w:rsid w:val="00745368"/>
    <w:rsid w:val="00745466"/>
    <w:rsid w:val="0074580D"/>
    <w:rsid w:val="00745ABA"/>
    <w:rsid w:val="00745B04"/>
    <w:rsid w:val="00745EC5"/>
    <w:rsid w:val="00745F29"/>
    <w:rsid w:val="007460BE"/>
    <w:rsid w:val="0074622E"/>
    <w:rsid w:val="007462B7"/>
    <w:rsid w:val="007463F6"/>
    <w:rsid w:val="00746408"/>
    <w:rsid w:val="00746540"/>
    <w:rsid w:val="0074661B"/>
    <w:rsid w:val="0074685E"/>
    <w:rsid w:val="00746B17"/>
    <w:rsid w:val="00746BD3"/>
    <w:rsid w:val="00746D13"/>
    <w:rsid w:val="00746D3E"/>
    <w:rsid w:val="00746D43"/>
    <w:rsid w:val="00746DD5"/>
    <w:rsid w:val="00746E61"/>
    <w:rsid w:val="00746E8E"/>
    <w:rsid w:val="00746F34"/>
    <w:rsid w:val="00746F45"/>
    <w:rsid w:val="00746FAF"/>
    <w:rsid w:val="007471BC"/>
    <w:rsid w:val="00747663"/>
    <w:rsid w:val="00747766"/>
    <w:rsid w:val="00747DEC"/>
    <w:rsid w:val="00747E28"/>
    <w:rsid w:val="00750058"/>
    <w:rsid w:val="00750095"/>
    <w:rsid w:val="007500D2"/>
    <w:rsid w:val="007500F7"/>
    <w:rsid w:val="0075014D"/>
    <w:rsid w:val="00750358"/>
    <w:rsid w:val="00750430"/>
    <w:rsid w:val="00750554"/>
    <w:rsid w:val="00750563"/>
    <w:rsid w:val="00750761"/>
    <w:rsid w:val="0075086B"/>
    <w:rsid w:val="007509D4"/>
    <w:rsid w:val="00750A19"/>
    <w:rsid w:val="00750CA8"/>
    <w:rsid w:val="00750CB0"/>
    <w:rsid w:val="00750D89"/>
    <w:rsid w:val="00750D98"/>
    <w:rsid w:val="00750E14"/>
    <w:rsid w:val="00750F33"/>
    <w:rsid w:val="00751080"/>
    <w:rsid w:val="00751087"/>
    <w:rsid w:val="00751099"/>
    <w:rsid w:val="007512D9"/>
    <w:rsid w:val="007515A6"/>
    <w:rsid w:val="00751696"/>
    <w:rsid w:val="007516A0"/>
    <w:rsid w:val="0075175F"/>
    <w:rsid w:val="00751974"/>
    <w:rsid w:val="007519DB"/>
    <w:rsid w:val="00751A35"/>
    <w:rsid w:val="00751C42"/>
    <w:rsid w:val="00751D05"/>
    <w:rsid w:val="00751E49"/>
    <w:rsid w:val="007522E3"/>
    <w:rsid w:val="00752336"/>
    <w:rsid w:val="00752905"/>
    <w:rsid w:val="00752A0C"/>
    <w:rsid w:val="00752A62"/>
    <w:rsid w:val="00752A68"/>
    <w:rsid w:val="00752B7A"/>
    <w:rsid w:val="00752CE5"/>
    <w:rsid w:val="00752D71"/>
    <w:rsid w:val="00752E11"/>
    <w:rsid w:val="00752F65"/>
    <w:rsid w:val="007533AD"/>
    <w:rsid w:val="007533FF"/>
    <w:rsid w:val="00753483"/>
    <w:rsid w:val="007534B3"/>
    <w:rsid w:val="0075356E"/>
    <w:rsid w:val="007535C3"/>
    <w:rsid w:val="007537CC"/>
    <w:rsid w:val="007537E4"/>
    <w:rsid w:val="00753A16"/>
    <w:rsid w:val="00753A7F"/>
    <w:rsid w:val="00753C26"/>
    <w:rsid w:val="00753E0C"/>
    <w:rsid w:val="00753E4A"/>
    <w:rsid w:val="00753ED5"/>
    <w:rsid w:val="00753F9E"/>
    <w:rsid w:val="00754037"/>
    <w:rsid w:val="007542AA"/>
    <w:rsid w:val="007544D4"/>
    <w:rsid w:val="007544F8"/>
    <w:rsid w:val="007546DB"/>
    <w:rsid w:val="007546FE"/>
    <w:rsid w:val="00754A51"/>
    <w:rsid w:val="00754A77"/>
    <w:rsid w:val="00754ABE"/>
    <w:rsid w:val="00754B7F"/>
    <w:rsid w:val="00754BBB"/>
    <w:rsid w:val="00754DAE"/>
    <w:rsid w:val="00754DBF"/>
    <w:rsid w:val="007551D6"/>
    <w:rsid w:val="007552C0"/>
    <w:rsid w:val="0075532C"/>
    <w:rsid w:val="0075538A"/>
    <w:rsid w:val="007553A2"/>
    <w:rsid w:val="00755521"/>
    <w:rsid w:val="00755688"/>
    <w:rsid w:val="00755853"/>
    <w:rsid w:val="00755955"/>
    <w:rsid w:val="00755C23"/>
    <w:rsid w:val="00755D0E"/>
    <w:rsid w:val="00755D12"/>
    <w:rsid w:val="00755D1C"/>
    <w:rsid w:val="00755E31"/>
    <w:rsid w:val="00755E6F"/>
    <w:rsid w:val="00755FC6"/>
    <w:rsid w:val="00756040"/>
    <w:rsid w:val="00756099"/>
    <w:rsid w:val="00756673"/>
    <w:rsid w:val="007569C5"/>
    <w:rsid w:val="007569DE"/>
    <w:rsid w:val="00756A04"/>
    <w:rsid w:val="00756AB4"/>
    <w:rsid w:val="00756B83"/>
    <w:rsid w:val="00756C09"/>
    <w:rsid w:val="00756C3A"/>
    <w:rsid w:val="00756CC4"/>
    <w:rsid w:val="007571A1"/>
    <w:rsid w:val="00757478"/>
    <w:rsid w:val="007574B5"/>
    <w:rsid w:val="007574CA"/>
    <w:rsid w:val="007576D2"/>
    <w:rsid w:val="0075776A"/>
    <w:rsid w:val="007577E3"/>
    <w:rsid w:val="007579DA"/>
    <w:rsid w:val="00757A4A"/>
    <w:rsid w:val="00757CC7"/>
    <w:rsid w:val="0076009B"/>
    <w:rsid w:val="007600F8"/>
    <w:rsid w:val="007601B0"/>
    <w:rsid w:val="00760299"/>
    <w:rsid w:val="007602BF"/>
    <w:rsid w:val="007603B6"/>
    <w:rsid w:val="0076066B"/>
    <w:rsid w:val="007606A6"/>
    <w:rsid w:val="007607E0"/>
    <w:rsid w:val="0076084E"/>
    <w:rsid w:val="007609FF"/>
    <w:rsid w:val="00760A44"/>
    <w:rsid w:val="00760A7B"/>
    <w:rsid w:val="00760AB6"/>
    <w:rsid w:val="00760BC3"/>
    <w:rsid w:val="00760CCB"/>
    <w:rsid w:val="00760FC7"/>
    <w:rsid w:val="00760FD0"/>
    <w:rsid w:val="00761283"/>
    <w:rsid w:val="00761463"/>
    <w:rsid w:val="00761649"/>
    <w:rsid w:val="00761677"/>
    <w:rsid w:val="007618C6"/>
    <w:rsid w:val="007619FC"/>
    <w:rsid w:val="00761AD6"/>
    <w:rsid w:val="00761AFF"/>
    <w:rsid w:val="00761C45"/>
    <w:rsid w:val="00761CA0"/>
    <w:rsid w:val="00761CD2"/>
    <w:rsid w:val="00761D1D"/>
    <w:rsid w:val="00761E15"/>
    <w:rsid w:val="00761E76"/>
    <w:rsid w:val="00761F71"/>
    <w:rsid w:val="00762081"/>
    <w:rsid w:val="0076208A"/>
    <w:rsid w:val="007620C2"/>
    <w:rsid w:val="007620F7"/>
    <w:rsid w:val="00762339"/>
    <w:rsid w:val="00762509"/>
    <w:rsid w:val="0076259C"/>
    <w:rsid w:val="00762870"/>
    <w:rsid w:val="00762971"/>
    <w:rsid w:val="007629B6"/>
    <w:rsid w:val="007629CA"/>
    <w:rsid w:val="00762A31"/>
    <w:rsid w:val="00762A65"/>
    <w:rsid w:val="00762C5D"/>
    <w:rsid w:val="00762E9C"/>
    <w:rsid w:val="00763119"/>
    <w:rsid w:val="007633D4"/>
    <w:rsid w:val="0076357D"/>
    <w:rsid w:val="00763892"/>
    <w:rsid w:val="007639F6"/>
    <w:rsid w:val="00763A26"/>
    <w:rsid w:val="00763C51"/>
    <w:rsid w:val="00763CE8"/>
    <w:rsid w:val="00763DB4"/>
    <w:rsid w:val="00763E2C"/>
    <w:rsid w:val="00763E81"/>
    <w:rsid w:val="00763F8E"/>
    <w:rsid w:val="00764276"/>
    <w:rsid w:val="00764283"/>
    <w:rsid w:val="007642FB"/>
    <w:rsid w:val="00764430"/>
    <w:rsid w:val="0076448A"/>
    <w:rsid w:val="007644D6"/>
    <w:rsid w:val="0076455E"/>
    <w:rsid w:val="00764B0B"/>
    <w:rsid w:val="00764B44"/>
    <w:rsid w:val="00765106"/>
    <w:rsid w:val="0076536B"/>
    <w:rsid w:val="007653F3"/>
    <w:rsid w:val="007654D6"/>
    <w:rsid w:val="00765542"/>
    <w:rsid w:val="00765781"/>
    <w:rsid w:val="0076597C"/>
    <w:rsid w:val="0076598D"/>
    <w:rsid w:val="00765BDC"/>
    <w:rsid w:val="00765C0E"/>
    <w:rsid w:val="00765C11"/>
    <w:rsid w:val="00765D11"/>
    <w:rsid w:val="00765DF9"/>
    <w:rsid w:val="007660E2"/>
    <w:rsid w:val="00766316"/>
    <w:rsid w:val="007663B3"/>
    <w:rsid w:val="007665AB"/>
    <w:rsid w:val="00766665"/>
    <w:rsid w:val="0076670B"/>
    <w:rsid w:val="00766715"/>
    <w:rsid w:val="0076683C"/>
    <w:rsid w:val="00766B2E"/>
    <w:rsid w:val="00766C8E"/>
    <w:rsid w:val="00766CBE"/>
    <w:rsid w:val="00766E17"/>
    <w:rsid w:val="00767043"/>
    <w:rsid w:val="00767835"/>
    <w:rsid w:val="007679A9"/>
    <w:rsid w:val="00767BA5"/>
    <w:rsid w:val="00767BC7"/>
    <w:rsid w:val="00767C7C"/>
    <w:rsid w:val="00767CBF"/>
    <w:rsid w:val="0077000B"/>
    <w:rsid w:val="00770221"/>
    <w:rsid w:val="00770286"/>
    <w:rsid w:val="007702E8"/>
    <w:rsid w:val="007704D3"/>
    <w:rsid w:val="007704E7"/>
    <w:rsid w:val="00770855"/>
    <w:rsid w:val="007708C5"/>
    <w:rsid w:val="00770AB5"/>
    <w:rsid w:val="00770AD2"/>
    <w:rsid w:val="00770B9D"/>
    <w:rsid w:val="00770D2B"/>
    <w:rsid w:val="00770F4C"/>
    <w:rsid w:val="0077111B"/>
    <w:rsid w:val="00771197"/>
    <w:rsid w:val="00771208"/>
    <w:rsid w:val="00771499"/>
    <w:rsid w:val="007715B4"/>
    <w:rsid w:val="00771744"/>
    <w:rsid w:val="00771B2D"/>
    <w:rsid w:val="00771E20"/>
    <w:rsid w:val="00771E8F"/>
    <w:rsid w:val="00771F07"/>
    <w:rsid w:val="00772155"/>
    <w:rsid w:val="007724BC"/>
    <w:rsid w:val="00772561"/>
    <w:rsid w:val="007726B9"/>
    <w:rsid w:val="00772732"/>
    <w:rsid w:val="00772778"/>
    <w:rsid w:val="007729BC"/>
    <w:rsid w:val="00772E4A"/>
    <w:rsid w:val="00773072"/>
    <w:rsid w:val="00773706"/>
    <w:rsid w:val="00773707"/>
    <w:rsid w:val="00773717"/>
    <w:rsid w:val="00773724"/>
    <w:rsid w:val="00773B78"/>
    <w:rsid w:val="00773C6C"/>
    <w:rsid w:val="00773E80"/>
    <w:rsid w:val="00773E94"/>
    <w:rsid w:val="0077411C"/>
    <w:rsid w:val="007741BF"/>
    <w:rsid w:val="00774293"/>
    <w:rsid w:val="00774477"/>
    <w:rsid w:val="007746F4"/>
    <w:rsid w:val="007746FB"/>
    <w:rsid w:val="00774881"/>
    <w:rsid w:val="0077494C"/>
    <w:rsid w:val="00774B08"/>
    <w:rsid w:val="00774B9E"/>
    <w:rsid w:val="00774BFD"/>
    <w:rsid w:val="00774DDB"/>
    <w:rsid w:val="00774E42"/>
    <w:rsid w:val="00774E60"/>
    <w:rsid w:val="00774F4E"/>
    <w:rsid w:val="0077511F"/>
    <w:rsid w:val="007752BE"/>
    <w:rsid w:val="00775322"/>
    <w:rsid w:val="00775465"/>
    <w:rsid w:val="0077566C"/>
    <w:rsid w:val="00775923"/>
    <w:rsid w:val="0077595C"/>
    <w:rsid w:val="007759A2"/>
    <w:rsid w:val="00775AF3"/>
    <w:rsid w:val="00775B39"/>
    <w:rsid w:val="00775B7A"/>
    <w:rsid w:val="00775D60"/>
    <w:rsid w:val="00775DD1"/>
    <w:rsid w:val="0077601A"/>
    <w:rsid w:val="00776025"/>
    <w:rsid w:val="007760A9"/>
    <w:rsid w:val="007760AB"/>
    <w:rsid w:val="007760E4"/>
    <w:rsid w:val="00776411"/>
    <w:rsid w:val="007765E3"/>
    <w:rsid w:val="007766A1"/>
    <w:rsid w:val="00776795"/>
    <w:rsid w:val="00776921"/>
    <w:rsid w:val="0077695E"/>
    <w:rsid w:val="007769E2"/>
    <w:rsid w:val="007769FD"/>
    <w:rsid w:val="00776B33"/>
    <w:rsid w:val="00776BC9"/>
    <w:rsid w:val="00776DFA"/>
    <w:rsid w:val="0077715A"/>
    <w:rsid w:val="00777282"/>
    <w:rsid w:val="00777379"/>
    <w:rsid w:val="00777424"/>
    <w:rsid w:val="007774F6"/>
    <w:rsid w:val="007775A9"/>
    <w:rsid w:val="0077768C"/>
    <w:rsid w:val="007777D1"/>
    <w:rsid w:val="007777DB"/>
    <w:rsid w:val="007777ED"/>
    <w:rsid w:val="00777A6A"/>
    <w:rsid w:val="00777AC3"/>
    <w:rsid w:val="00777C64"/>
    <w:rsid w:val="00777D93"/>
    <w:rsid w:val="00777FA6"/>
    <w:rsid w:val="00780279"/>
    <w:rsid w:val="007803A0"/>
    <w:rsid w:val="00780418"/>
    <w:rsid w:val="00780508"/>
    <w:rsid w:val="00780523"/>
    <w:rsid w:val="00780546"/>
    <w:rsid w:val="0078058B"/>
    <w:rsid w:val="007805CF"/>
    <w:rsid w:val="00780A01"/>
    <w:rsid w:val="00780A04"/>
    <w:rsid w:val="00780A43"/>
    <w:rsid w:val="00780A7B"/>
    <w:rsid w:val="00780AEF"/>
    <w:rsid w:val="00780B53"/>
    <w:rsid w:val="00780B8E"/>
    <w:rsid w:val="00780CA5"/>
    <w:rsid w:val="00780CC6"/>
    <w:rsid w:val="00780DD4"/>
    <w:rsid w:val="00780DE1"/>
    <w:rsid w:val="00780E9F"/>
    <w:rsid w:val="00781004"/>
    <w:rsid w:val="0078101F"/>
    <w:rsid w:val="00781210"/>
    <w:rsid w:val="00781315"/>
    <w:rsid w:val="0078134E"/>
    <w:rsid w:val="00781380"/>
    <w:rsid w:val="0078159C"/>
    <w:rsid w:val="0078160F"/>
    <w:rsid w:val="007817F8"/>
    <w:rsid w:val="007818F9"/>
    <w:rsid w:val="00781A19"/>
    <w:rsid w:val="00781C4E"/>
    <w:rsid w:val="00781C93"/>
    <w:rsid w:val="00781FE5"/>
    <w:rsid w:val="007821A0"/>
    <w:rsid w:val="00782214"/>
    <w:rsid w:val="0078221E"/>
    <w:rsid w:val="007822A2"/>
    <w:rsid w:val="007822D6"/>
    <w:rsid w:val="00782735"/>
    <w:rsid w:val="00782775"/>
    <w:rsid w:val="00782A59"/>
    <w:rsid w:val="00782C39"/>
    <w:rsid w:val="00783153"/>
    <w:rsid w:val="007832AF"/>
    <w:rsid w:val="00783340"/>
    <w:rsid w:val="00783496"/>
    <w:rsid w:val="007834F3"/>
    <w:rsid w:val="00783631"/>
    <w:rsid w:val="007839BA"/>
    <w:rsid w:val="00783BAB"/>
    <w:rsid w:val="00783C34"/>
    <w:rsid w:val="007844B9"/>
    <w:rsid w:val="0078475F"/>
    <w:rsid w:val="00784852"/>
    <w:rsid w:val="00784877"/>
    <w:rsid w:val="00784883"/>
    <w:rsid w:val="007849E8"/>
    <w:rsid w:val="00784A8D"/>
    <w:rsid w:val="00784C1C"/>
    <w:rsid w:val="00784C53"/>
    <w:rsid w:val="00784E86"/>
    <w:rsid w:val="00784F43"/>
    <w:rsid w:val="0078526E"/>
    <w:rsid w:val="00785625"/>
    <w:rsid w:val="007859DF"/>
    <w:rsid w:val="00785EFE"/>
    <w:rsid w:val="00785FB5"/>
    <w:rsid w:val="0078639C"/>
    <w:rsid w:val="007864DA"/>
    <w:rsid w:val="00786679"/>
    <w:rsid w:val="0078672F"/>
    <w:rsid w:val="00786749"/>
    <w:rsid w:val="0078684B"/>
    <w:rsid w:val="00786955"/>
    <w:rsid w:val="007869CD"/>
    <w:rsid w:val="00786B64"/>
    <w:rsid w:val="00786B9D"/>
    <w:rsid w:val="00786C25"/>
    <w:rsid w:val="00786CBB"/>
    <w:rsid w:val="00786CFC"/>
    <w:rsid w:val="00786D9A"/>
    <w:rsid w:val="0078707B"/>
    <w:rsid w:val="00787190"/>
    <w:rsid w:val="00787312"/>
    <w:rsid w:val="00787419"/>
    <w:rsid w:val="007874FC"/>
    <w:rsid w:val="00787601"/>
    <w:rsid w:val="0078772F"/>
    <w:rsid w:val="007878C4"/>
    <w:rsid w:val="00787969"/>
    <w:rsid w:val="00787A24"/>
    <w:rsid w:val="00787C78"/>
    <w:rsid w:val="00787C81"/>
    <w:rsid w:val="00787CF7"/>
    <w:rsid w:val="00787E97"/>
    <w:rsid w:val="00790066"/>
    <w:rsid w:val="00790117"/>
    <w:rsid w:val="0079021C"/>
    <w:rsid w:val="00790411"/>
    <w:rsid w:val="007904B3"/>
    <w:rsid w:val="007904BE"/>
    <w:rsid w:val="007904EE"/>
    <w:rsid w:val="00790715"/>
    <w:rsid w:val="0079080A"/>
    <w:rsid w:val="007908A3"/>
    <w:rsid w:val="007908DB"/>
    <w:rsid w:val="007909CE"/>
    <w:rsid w:val="00790A19"/>
    <w:rsid w:val="00790C45"/>
    <w:rsid w:val="00790C55"/>
    <w:rsid w:val="00790C6E"/>
    <w:rsid w:val="00790CDC"/>
    <w:rsid w:val="00790CDF"/>
    <w:rsid w:val="00790CF0"/>
    <w:rsid w:val="00790D4C"/>
    <w:rsid w:val="00791058"/>
    <w:rsid w:val="0079109B"/>
    <w:rsid w:val="0079114E"/>
    <w:rsid w:val="00791211"/>
    <w:rsid w:val="00791386"/>
    <w:rsid w:val="007913B1"/>
    <w:rsid w:val="00791577"/>
    <w:rsid w:val="00791624"/>
    <w:rsid w:val="0079172A"/>
    <w:rsid w:val="0079173C"/>
    <w:rsid w:val="0079177F"/>
    <w:rsid w:val="007918EC"/>
    <w:rsid w:val="00791912"/>
    <w:rsid w:val="00791E36"/>
    <w:rsid w:val="00791E97"/>
    <w:rsid w:val="00791F2F"/>
    <w:rsid w:val="00792710"/>
    <w:rsid w:val="0079281E"/>
    <w:rsid w:val="00792959"/>
    <w:rsid w:val="007929A4"/>
    <w:rsid w:val="00792A74"/>
    <w:rsid w:val="00792C5D"/>
    <w:rsid w:val="00792CA3"/>
    <w:rsid w:val="00792F3A"/>
    <w:rsid w:val="00792FEB"/>
    <w:rsid w:val="007930D3"/>
    <w:rsid w:val="007931CC"/>
    <w:rsid w:val="00793258"/>
    <w:rsid w:val="00793414"/>
    <w:rsid w:val="007934DB"/>
    <w:rsid w:val="007934DD"/>
    <w:rsid w:val="007934E2"/>
    <w:rsid w:val="007937F2"/>
    <w:rsid w:val="0079383F"/>
    <w:rsid w:val="00793847"/>
    <w:rsid w:val="0079386E"/>
    <w:rsid w:val="0079391F"/>
    <w:rsid w:val="00793A33"/>
    <w:rsid w:val="00793A7C"/>
    <w:rsid w:val="00793AC5"/>
    <w:rsid w:val="00793CEA"/>
    <w:rsid w:val="00793D78"/>
    <w:rsid w:val="00793E18"/>
    <w:rsid w:val="00793F7E"/>
    <w:rsid w:val="007943CD"/>
    <w:rsid w:val="00794543"/>
    <w:rsid w:val="00794770"/>
    <w:rsid w:val="007947AF"/>
    <w:rsid w:val="00794874"/>
    <w:rsid w:val="00794A6C"/>
    <w:rsid w:val="00794AA9"/>
    <w:rsid w:val="00794B5D"/>
    <w:rsid w:val="00794BF5"/>
    <w:rsid w:val="00794E43"/>
    <w:rsid w:val="00795287"/>
    <w:rsid w:val="007952C1"/>
    <w:rsid w:val="007956A4"/>
    <w:rsid w:val="007956A8"/>
    <w:rsid w:val="007958E8"/>
    <w:rsid w:val="00795B44"/>
    <w:rsid w:val="00795BEA"/>
    <w:rsid w:val="00795C82"/>
    <w:rsid w:val="00795C9A"/>
    <w:rsid w:val="00795CEB"/>
    <w:rsid w:val="00795F55"/>
    <w:rsid w:val="00795FB6"/>
    <w:rsid w:val="00796244"/>
    <w:rsid w:val="007965C3"/>
    <w:rsid w:val="007967F3"/>
    <w:rsid w:val="00796935"/>
    <w:rsid w:val="00796B0B"/>
    <w:rsid w:val="00796DB4"/>
    <w:rsid w:val="00796F5E"/>
    <w:rsid w:val="0079701E"/>
    <w:rsid w:val="007970F2"/>
    <w:rsid w:val="00797141"/>
    <w:rsid w:val="007971CD"/>
    <w:rsid w:val="00797353"/>
    <w:rsid w:val="00797607"/>
    <w:rsid w:val="00797662"/>
    <w:rsid w:val="0079773B"/>
    <w:rsid w:val="00797776"/>
    <w:rsid w:val="00797781"/>
    <w:rsid w:val="0079786F"/>
    <w:rsid w:val="00797CE7"/>
    <w:rsid w:val="00797D5D"/>
    <w:rsid w:val="00797E01"/>
    <w:rsid w:val="00797E4B"/>
    <w:rsid w:val="00797FC8"/>
    <w:rsid w:val="007A00FC"/>
    <w:rsid w:val="007A01B2"/>
    <w:rsid w:val="007A0333"/>
    <w:rsid w:val="007A03B2"/>
    <w:rsid w:val="007A03E6"/>
    <w:rsid w:val="007A06D7"/>
    <w:rsid w:val="007A0734"/>
    <w:rsid w:val="007A0B20"/>
    <w:rsid w:val="007A0B71"/>
    <w:rsid w:val="007A0C9D"/>
    <w:rsid w:val="007A0D4D"/>
    <w:rsid w:val="007A0DFD"/>
    <w:rsid w:val="007A0E4E"/>
    <w:rsid w:val="007A116F"/>
    <w:rsid w:val="007A11FE"/>
    <w:rsid w:val="007A12D5"/>
    <w:rsid w:val="007A12E3"/>
    <w:rsid w:val="007A12EC"/>
    <w:rsid w:val="007A17EC"/>
    <w:rsid w:val="007A19BD"/>
    <w:rsid w:val="007A1AF2"/>
    <w:rsid w:val="007A1BD3"/>
    <w:rsid w:val="007A1C5D"/>
    <w:rsid w:val="007A1C95"/>
    <w:rsid w:val="007A1CC1"/>
    <w:rsid w:val="007A1DB0"/>
    <w:rsid w:val="007A1DB3"/>
    <w:rsid w:val="007A1FD2"/>
    <w:rsid w:val="007A2107"/>
    <w:rsid w:val="007A2110"/>
    <w:rsid w:val="007A235A"/>
    <w:rsid w:val="007A2532"/>
    <w:rsid w:val="007A26F0"/>
    <w:rsid w:val="007A2719"/>
    <w:rsid w:val="007A2841"/>
    <w:rsid w:val="007A28C6"/>
    <w:rsid w:val="007A2953"/>
    <w:rsid w:val="007A2CBF"/>
    <w:rsid w:val="007A3175"/>
    <w:rsid w:val="007A31F6"/>
    <w:rsid w:val="007A3237"/>
    <w:rsid w:val="007A3239"/>
    <w:rsid w:val="007A3621"/>
    <w:rsid w:val="007A3B24"/>
    <w:rsid w:val="007A3C9C"/>
    <w:rsid w:val="007A3CB0"/>
    <w:rsid w:val="007A3CC1"/>
    <w:rsid w:val="007A3D84"/>
    <w:rsid w:val="007A3F10"/>
    <w:rsid w:val="007A3F3C"/>
    <w:rsid w:val="007A403D"/>
    <w:rsid w:val="007A46D1"/>
    <w:rsid w:val="007A4971"/>
    <w:rsid w:val="007A4A69"/>
    <w:rsid w:val="007A4AAE"/>
    <w:rsid w:val="007A4B44"/>
    <w:rsid w:val="007A4BEA"/>
    <w:rsid w:val="007A4DC6"/>
    <w:rsid w:val="007A4EB5"/>
    <w:rsid w:val="007A4FEC"/>
    <w:rsid w:val="007A5168"/>
    <w:rsid w:val="007A51B2"/>
    <w:rsid w:val="007A56A9"/>
    <w:rsid w:val="007A56B6"/>
    <w:rsid w:val="007A58EE"/>
    <w:rsid w:val="007A5D06"/>
    <w:rsid w:val="007A5DD6"/>
    <w:rsid w:val="007A5E21"/>
    <w:rsid w:val="007A5EB9"/>
    <w:rsid w:val="007A603F"/>
    <w:rsid w:val="007A6084"/>
    <w:rsid w:val="007A608C"/>
    <w:rsid w:val="007A6397"/>
    <w:rsid w:val="007A640F"/>
    <w:rsid w:val="007A64FA"/>
    <w:rsid w:val="007A659E"/>
    <w:rsid w:val="007A65CF"/>
    <w:rsid w:val="007A65E6"/>
    <w:rsid w:val="007A66C6"/>
    <w:rsid w:val="007A6751"/>
    <w:rsid w:val="007A6818"/>
    <w:rsid w:val="007A681D"/>
    <w:rsid w:val="007A6825"/>
    <w:rsid w:val="007A68F3"/>
    <w:rsid w:val="007A6923"/>
    <w:rsid w:val="007A6A10"/>
    <w:rsid w:val="007A6A20"/>
    <w:rsid w:val="007A6A72"/>
    <w:rsid w:val="007A6B8D"/>
    <w:rsid w:val="007A6E2E"/>
    <w:rsid w:val="007A70E2"/>
    <w:rsid w:val="007A72A2"/>
    <w:rsid w:val="007A72C8"/>
    <w:rsid w:val="007A758D"/>
    <w:rsid w:val="007A7645"/>
    <w:rsid w:val="007A77A7"/>
    <w:rsid w:val="007A78B2"/>
    <w:rsid w:val="007A7B58"/>
    <w:rsid w:val="007A7BA9"/>
    <w:rsid w:val="007A7C39"/>
    <w:rsid w:val="007A7F7E"/>
    <w:rsid w:val="007A7FE6"/>
    <w:rsid w:val="007B01CB"/>
    <w:rsid w:val="007B0479"/>
    <w:rsid w:val="007B064C"/>
    <w:rsid w:val="007B06B3"/>
    <w:rsid w:val="007B0771"/>
    <w:rsid w:val="007B0B00"/>
    <w:rsid w:val="007B0B0C"/>
    <w:rsid w:val="007B0BFA"/>
    <w:rsid w:val="007B0E2E"/>
    <w:rsid w:val="007B0E72"/>
    <w:rsid w:val="007B0F4C"/>
    <w:rsid w:val="007B125A"/>
    <w:rsid w:val="007B12BE"/>
    <w:rsid w:val="007B1545"/>
    <w:rsid w:val="007B1984"/>
    <w:rsid w:val="007B1B52"/>
    <w:rsid w:val="007B1B6A"/>
    <w:rsid w:val="007B1BC2"/>
    <w:rsid w:val="007B1D70"/>
    <w:rsid w:val="007B1F5E"/>
    <w:rsid w:val="007B2047"/>
    <w:rsid w:val="007B20EB"/>
    <w:rsid w:val="007B2129"/>
    <w:rsid w:val="007B2138"/>
    <w:rsid w:val="007B229A"/>
    <w:rsid w:val="007B2319"/>
    <w:rsid w:val="007B241C"/>
    <w:rsid w:val="007B24C8"/>
    <w:rsid w:val="007B26A3"/>
    <w:rsid w:val="007B27E5"/>
    <w:rsid w:val="007B29A2"/>
    <w:rsid w:val="007B29D2"/>
    <w:rsid w:val="007B2A61"/>
    <w:rsid w:val="007B2B1E"/>
    <w:rsid w:val="007B2B6D"/>
    <w:rsid w:val="007B2BC8"/>
    <w:rsid w:val="007B2CB6"/>
    <w:rsid w:val="007B2D1F"/>
    <w:rsid w:val="007B2E3E"/>
    <w:rsid w:val="007B2EF7"/>
    <w:rsid w:val="007B3029"/>
    <w:rsid w:val="007B3097"/>
    <w:rsid w:val="007B348E"/>
    <w:rsid w:val="007B3769"/>
    <w:rsid w:val="007B378B"/>
    <w:rsid w:val="007B37BE"/>
    <w:rsid w:val="007B37DC"/>
    <w:rsid w:val="007B3805"/>
    <w:rsid w:val="007B3947"/>
    <w:rsid w:val="007B3BA9"/>
    <w:rsid w:val="007B3EAA"/>
    <w:rsid w:val="007B4054"/>
    <w:rsid w:val="007B45C6"/>
    <w:rsid w:val="007B469C"/>
    <w:rsid w:val="007B4701"/>
    <w:rsid w:val="007B478D"/>
    <w:rsid w:val="007B47CC"/>
    <w:rsid w:val="007B488D"/>
    <w:rsid w:val="007B4950"/>
    <w:rsid w:val="007B4982"/>
    <w:rsid w:val="007B4BC4"/>
    <w:rsid w:val="007B4ECB"/>
    <w:rsid w:val="007B526E"/>
    <w:rsid w:val="007B52AE"/>
    <w:rsid w:val="007B5420"/>
    <w:rsid w:val="007B5701"/>
    <w:rsid w:val="007B585D"/>
    <w:rsid w:val="007B5939"/>
    <w:rsid w:val="007B5993"/>
    <w:rsid w:val="007B5AD3"/>
    <w:rsid w:val="007B5B7C"/>
    <w:rsid w:val="007B5F78"/>
    <w:rsid w:val="007B6170"/>
    <w:rsid w:val="007B62FE"/>
    <w:rsid w:val="007B631C"/>
    <w:rsid w:val="007B6367"/>
    <w:rsid w:val="007B6395"/>
    <w:rsid w:val="007B6403"/>
    <w:rsid w:val="007B6673"/>
    <w:rsid w:val="007B66D8"/>
    <w:rsid w:val="007B6771"/>
    <w:rsid w:val="007B681F"/>
    <w:rsid w:val="007B717A"/>
    <w:rsid w:val="007B7454"/>
    <w:rsid w:val="007B747A"/>
    <w:rsid w:val="007B752C"/>
    <w:rsid w:val="007B75F8"/>
    <w:rsid w:val="007B7860"/>
    <w:rsid w:val="007B798B"/>
    <w:rsid w:val="007B7A55"/>
    <w:rsid w:val="007B7A78"/>
    <w:rsid w:val="007B7AEE"/>
    <w:rsid w:val="007B7C7E"/>
    <w:rsid w:val="007B7CE7"/>
    <w:rsid w:val="007B7D0D"/>
    <w:rsid w:val="007B7D35"/>
    <w:rsid w:val="007B7D62"/>
    <w:rsid w:val="007B7F76"/>
    <w:rsid w:val="007C0037"/>
    <w:rsid w:val="007C0137"/>
    <w:rsid w:val="007C0189"/>
    <w:rsid w:val="007C03AA"/>
    <w:rsid w:val="007C05E8"/>
    <w:rsid w:val="007C0681"/>
    <w:rsid w:val="007C0712"/>
    <w:rsid w:val="007C07C6"/>
    <w:rsid w:val="007C0926"/>
    <w:rsid w:val="007C09EB"/>
    <w:rsid w:val="007C0CB7"/>
    <w:rsid w:val="007C0E92"/>
    <w:rsid w:val="007C0EFF"/>
    <w:rsid w:val="007C0FBD"/>
    <w:rsid w:val="007C11F0"/>
    <w:rsid w:val="007C124B"/>
    <w:rsid w:val="007C148B"/>
    <w:rsid w:val="007C156E"/>
    <w:rsid w:val="007C16D3"/>
    <w:rsid w:val="007C16F5"/>
    <w:rsid w:val="007C173D"/>
    <w:rsid w:val="007C1F04"/>
    <w:rsid w:val="007C21C0"/>
    <w:rsid w:val="007C220B"/>
    <w:rsid w:val="007C22B9"/>
    <w:rsid w:val="007C23CE"/>
    <w:rsid w:val="007C26B6"/>
    <w:rsid w:val="007C26EB"/>
    <w:rsid w:val="007C2727"/>
    <w:rsid w:val="007C28FE"/>
    <w:rsid w:val="007C291A"/>
    <w:rsid w:val="007C294C"/>
    <w:rsid w:val="007C2984"/>
    <w:rsid w:val="007C29AE"/>
    <w:rsid w:val="007C2B41"/>
    <w:rsid w:val="007C2D37"/>
    <w:rsid w:val="007C2DF0"/>
    <w:rsid w:val="007C2ED2"/>
    <w:rsid w:val="007C3017"/>
    <w:rsid w:val="007C305B"/>
    <w:rsid w:val="007C3248"/>
    <w:rsid w:val="007C3266"/>
    <w:rsid w:val="007C3278"/>
    <w:rsid w:val="007C367D"/>
    <w:rsid w:val="007C3776"/>
    <w:rsid w:val="007C383B"/>
    <w:rsid w:val="007C38C3"/>
    <w:rsid w:val="007C3A53"/>
    <w:rsid w:val="007C3A84"/>
    <w:rsid w:val="007C3BC2"/>
    <w:rsid w:val="007C4507"/>
    <w:rsid w:val="007C457E"/>
    <w:rsid w:val="007C459A"/>
    <w:rsid w:val="007C4782"/>
    <w:rsid w:val="007C47D7"/>
    <w:rsid w:val="007C4BD1"/>
    <w:rsid w:val="007C4D03"/>
    <w:rsid w:val="007C4D0A"/>
    <w:rsid w:val="007C4D11"/>
    <w:rsid w:val="007C4D8B"/>
    <w:rsid w:val="007C4DC3"/>
    <w:rsid w:val="007C50E7"/>
    <w:rsid w:val="007C51E3"/>
    <w:rsid w:val="007C52F1"/>
    <w:rsid w:val="007C566F"/>
    <w:rsid w:val="007C5780"/>
    <w:rsid w:val="007C579B"/>
    <w:rsid w:val="007C57EF"/>
    <w:rsid w:val="007C582F"/>
    <w:rsid w:val="007C58CC"/>
    <w:rsid w:val="007C59C2"/>
    <w:rsid w:val="007C59E4"/>
    <w:rsid w:val="007C5A3F"/>
    <w:rsid w:val="007C5C1D"/>
    <w:rsid w:val="007C5C55"/>
    <w:rsid w:val="007C5CB1"/>
    <w:rsid w:val="007C5D39"/>
    <w:rsid w:val="007C5DA2"/>
    <w:rsid w:val="007C5DD8"/>
    <w:rsid w:val="007C5FDB"/>
    <w:rsid w:val="007C5FE1"/>
    <w:rsid w:val="007C6227"/>
    <w:rsid w:val="007C62CD"/>
    <w:rsid w:val="007C63AC"/>
    <w:rsid w:val="007C6618"/>
    <w:rsid w:val="007C67F3"/>
    <w:rsid w:val="007C6B8A"/>
    <w:rsid w:val="007C6B9A"/>
    <w:rsid w:val="007C6BBE"/>
    <w:rsid w:val="007C6C70"/>
    <w:rsid w:val="007C6CEF"/>
    <w:rsid w:val="007C6D0E"/>
    <w:rsid w:val="007C6F92"/>
    <w:rsid w:val="007C7198"/>
    <w:rsid w:val="007C7368"/>
    <w:rsid w:val="007C737B"/>
    <w:rsid w:val="007C7656"/>
    <w:rsid w:val="007C76A4"/>
    <w:rsid w:val="007C76AE"/>
    <w:rsid w:val="007C77F6"/>
    <w:rsid w:val="007C7898"/>
    <w:rsid w:val="007C79E7"/>
    <w:rsid w:val="007C7A45"/>
    <w:rsid w:val="007C7C16"/>
    <w:rsid w:val="007C7CA7"/>
    <w:rsid w:val="007C7D4A"/>
    <w:rsid w:val="007C7D74"/>
    <w:rsid w:val="007C7E75"/>
    <w:rsid w:val="007D00DB"/>
    <w:rsid w:val="007D019D"/>
    <w:rsid w:val="007D042F"/>
    <w:rsid w:val="007D04F0"/>
    <w:rsid w:val="007D089C"/>
    <w:rsid w:val="007D08E3"/>
    <w:rsid w:val="007D0922"/>
    <w:rsid w:val="007D09BB"/>
    <w:rsid w:val="007D0A2A"/>
    <w:rsid w:val="007D0A56"/>
    <w:rsid w:val="007D0CBF"/>
    <w:rsid w:val="007D0F77"/>
    <w:rsid w:val="007D117F"/>
    <w:rsid w:val="007D11E9"/>
    <w:rsid w:val="007D125F"/>
    <w:rsid w:val="007D1305"/>
    <w:rsid w:val="007D1349"/>
    <w:rsid w:val="007D15A5"/>
    <w:rsid w:val="007D15EE"/>
    <w:rsid w:val="007D164C"/>
    <w:rsid w:val="007D169D"/>
    <w:rsid w:val="007D16D9"/>
    <w:rsid w:val="007D1729"/>
    <w:rsid w:val="007D1DBF"/>
    <w:rsid w:val="007D1E67"/>
    <w:rsid w:val="007D1EC3"/>
    <w:rsid w:val="007D1F8D"/>
    <w:rsid w:val="007D1FA8"/>
    <w:rsid w:val="007D215C"/>
    <w:rsid w:val="007D215E"/>
    <w:rsid w:val="007D2186"/>
    <w:rsid w:val="007D22C9"/>
    <w:rsid w:val="007D23E1"/>
    <w:rsid w:val="007D250C"/>
    <w:rsid w:val="007D2730"/>
    <w:rsid w:val="007D2769"/>
    <w:rsid w:val="007D27D3"/>
    <w:rsid w:val="007D2836"/>
    <w:rsid w:val="007D2A35"/>
    <w:rsid w:val="007D30C8"/>
    <w:rsid w:val="007D3240"/>
    <w:rsid w:val="007D3533"/>
    <w:rsid w:val="007D359A"/>
    <w:rsid w:val="007D3818"/>
    <w:rsid w:val="007D38E4"/>
    <w:rsid w:val="007D38EE"/>
    <w:rsid w:val="007D394C"/>
    <w:rsid w:val="007D3993"/>
    <w:rsid w:val="007D39B7"/>
    <w:rsid w:val="007D3A5D"/>
    <w:rsid w:val="007D3BBA"/>
    <w:rsid w:val="007D3CCF"/>
    <w:rsid w:val="007D3D2A"/>
    <w:rsid w:val="007D3EA7"/>
    <w:rsid w:val="007D3ECD"/>
    <w:rsid w:val="007D3EF3"/>
    <w:rsid w:val="007D3F9D"/>
    <w:rsid w:val="007D4126"/>
    <w:rsid w:val="007D4272"/>
    <w:rsid w:val="007D43A0"/>
    <w:rsid w:val="007D43AF"/>
    <w:rsid w:val="007D4422"/>
    <w:rsid w:val="007D4458"/>
    <w:rsid w:val="007D4652"/>
    <w:rsid w:val="007D4AEE"/>
    <w:rsid w:val="007D4B8D"/>
    <w:rsid w:val="007D4CA5"/>
    <w:rsid w:val="007D4FBF"/>
    <w:rsid w:val="007D50B1"/>
    <w:rsid w:val="007D53B2"/>
    <w:rsid w:val="007D54F1"/>
    <w:rsid w:val="007D561E"/>
    <w:rsid w:val="007D5805"/>
    <w:rsid w:val="007D5983"/>
    <w:rsid w:val="007D5A3B"/>
    <w:rsid w:val="007D5B4F"/>
    <w:rsid w:val="007D5E10"/>
    <w:rsid w:val="007D5E55"/>
    <w:rsid w:val="007D60EB"/>
    <w:rsid w:val="007D62E2"/>
    <w:rsid w:val="007D62FD"/>
    <w:rsid w:val="007D6306"/>
    <w:rsid w:val="007D63E3"/>
    <w:rsid w:val="007D6485"/>
    <w:rsid w:val="007D65F7"/>
    <w:rsid w:val="007D688B"/>
    <w:rsid w:val="007D6A06"/>
    <w:rsid w:val="007D6A0A"/>
    <w:rsid w:val="007D6A41"/>
    <w:rsid w:val="007D6BD8"/>
    <w:rsid w:val="007D6BF3"/>
    <w:rsid w:val="007D6C03"/>
    <w:rsid w:val="007D6CB2"/>
    <w:rsid w:val="007D714F"/>
    <w:rsid w:val="007D7361"/>
    <w:rsid w:val="007D73C3"/>
    <w:rsid w:val="007D7420"/>
    <w:rsid w:val="007D768E"/>
    <w:rsid w:val="007D7AA9"/>
    <w:rsid w:val="007D7B4F"/>
    <w:rsid w:val="007D7EF1"/>
    <w:rsid w:val="007E0172"/>
    <w:rsid w:val="007E049E"/>
    <w:rsid w:val="007E081A"/>
    <w:rsid w:val="007E0A06"/>
    <w:rsid w:val="007E0A64"/>
    <w:rsid w:val="007E0D2A"/>
    <w:rsid w:val="007E0D58"/>
    <w:rsid w:val="007E0D9C"/>
    <w:rsid w:val="007E0FAB"/>
    <w:rsid w:val="007E1006"/>
    <w:rsid w:val="007E1197"/>
    <w:rsid w:val="007E11F3"/>
    <w:rsid w:val="007E124B"/>
    <w:rsid w:val="007E136B"/>
    <w:rsid w:val="007E1448"/>
    <w:rsid w:val="007E14E4"/>
    <w:rsid w:val="007E1513"/>
    <w:rsid w:val="007E15BE"/>
    <w:rsid w:val="007E1792"/>
    <w:rsid w:val="007E1928"/>
    <w:rsid w:val="007E1A9C"/>
    <w:rsid w:val="007E1CB0"/>
    <w:rsid w:val="007E1E0E"/>
    <w:rsid w:val="007E1ED3"/>
    <w:rsid w:val="007E2119"/>
    <w:rsid w:val="007E22B2"/>
    <w:rsid w:val="007E26D9"/>
    <w:rsid w:val="007E2721"/>
    <w:rsid w:val="007E2A1D"/>
    <w:rsid w:val="007E2A6E"/>
    <w:rsid w:val="007E2AE2"/>
    <w:rsid w:val="007E2D1A"/>
    <w:rsid w:val="007E3308"/>
    <w:rsid w:val="007E338A"/>
    <w:rsid w:val="007E37FA"/>
    <w:rsid w:val="007E3843"/>
    <w:rsid w:val="007E38ED"/>
    <w:rsid w:val="007E3991"/>
    <w:rsid w:val="007E3A84"/>
    <w:rsid w:val="007E3BDF"/>
    <w:rsid w:val="007E3C36"/>
    <w:rsid w:val="007E3D5C"/>
    <w:rsid w:val="007E3E24"/>
    <w:rsid w:val="007E4313"/>
    <w:rsid w:val="007E43D3"/>
    <w:rsid w:val="007E4471"/>
    <w:rsid w:val="007E455D"/>
    <w:rsid w:val="007E46EA"/>
    <w:rsid w:val="007E4B2C"/>
    <w:rsid w:val="007E502B"/>
    <w:rsid w:val="007E51FA"/>
    <w:rsid w:val="007E54C0"/>
    <w:rsid w:val="007E5542"/>
    <w:rsid w:val="007E56C6"/>
    <w:rsid w:val="007E5721"/>
    <w:rsid w:val="007E5900"/>
    <w:rsid w:val="007E5CCB"/>
    <w:rsid w:val="007E5D9D"/>
    <w:rsid w:val="007E6018"/>
    <w:rsid w:val="007E60AD"/>
    <w:rsid w:val="007E6108"/>
    <w:rsid w:val="007E6154"/>
    <w:rsid w:val="007E61B3"/>
    <w:rsid w:val="007E65AE"/>
    <w:rsid w:val="007E6697"/>
    <w:rsid w:val="007E6831"/>
    <w:rsid w:val="007E6860"/>
    <w:rsid w:val="007E694B"/>
    <w:rsid w:val="007E69A9"/>
    <w:rsid w:val="007E6BFE"/>
    <w:rsid w:val="007E6DA7"/>
    <w:rsid w:val="007E71B4"/>
    <w:rsid w:val="007E72B2"/>
    <w:rsid w:val="007E73AA"/>
    <w:rsid w:val="007E746E"/>
    <w:rsid w:val="007E7537"/>
    <w:rsid w:val="007E75BB"/>
    <w:rsid w:val="007E773D"/>
    <w:rsid w:val="007E7792"/>
    <w:rsid w:val="007E78F9"/>
    <w:rsid w:val="007E7AC2"/>
    <w:rsid w:val="007E7D88"/>
    <w:rsid w:val="007E7F9D"/>
    <w:rsid w:val="007E7FBE"/>
    <w:rsid w:val="007F0072"/>
    <w:rsid w:val="007F00EA"/>
    <w:rsid w:val="007F01CA"/>
    <w:rsid w:val="007F01CB"/>
    <w:rsid w:val="007F03BE"/>
    <w:rsid w:val="007F0573"/>
    <w:rsid w:val="007F0585"/>
    <w:rsid w:val="007F05A6"/>
    <w:rsid w:val="007F0887"/>
    <w:rsid w:val="007F0A17"/>
    <w:rsid w:val="007F0B57"/>
    <w:rsid w:val="007F0C98"/>
    <w:rsid w:val="007F0CA9"/>
    <w:rsid w:val="007F0CDA"/>
    <w:rsid w:val="007F0CEC"/>
    <w:rsid w:val="007F0DBD"/>
    <w:rsid w:val="007F0DFA"/>
    <w:rsid w:val="007F0E5A"/>
    <w:rsid w:val="007F101E"/>
    <w:rsid w:val="007F1059"/>
    <w:rsid w:val="007F1084"/>
    <w:rsid w:val="007F1301"/>
    <w:rsid w:val="007F14AA"/>
    <w:rsid w:val="007F14E8"/>
    <w:rsid w:val="007F150F"/>
    <w:rsid w:val="007F1771"/>
    <w:rsid w:val="007F1899"/>
    <w:rsid w:val="007F18F2"/>
    <w:rsid w:val="007F190B"/>
    <w:rsid w:val="007F1AA6"/>
    <w:rsid w:val="007F1BFC"/>
    <w:rsid w:val="007F1C13"/>
    <w:rsid w:val="007F1E29"/>
    <w:rsid w:val="007F24DE"/>
    <w:rsid w:val="007F27FF"/>
    <w:rsid w:val="007F2B1E"/>
    <w:rsid w:val="007F2CBD"/>
    <w:rsid w:val="007F2CE6"/>
    <w:rsid w:val="007F2D20"/>
    <w:rsid w:val="007F2D90"/>
    <w:rsid w:val="007F2E3F"/>
    <w:rsid w:val="007F2F02"/>
    <w:rsid w:val="007F31C0"/>
    <w:rsid w:val="007F342A"/>
    <w:rsid w:val="007F345E"/>
    <w:rsid w:val="007F385D"/>
    <w:rsid w:val="007F3A08"/>
    <w:rsid w:val="007F3C8C"/>
    <w:rsid w:val="007F405B"/>
    <w:rsid w:val="007F407A"/>
    <w:rsid w:val="007F40F2"/>
    <w:rsid w:val="007F434F"/>
    <w:rsid w:val="007F45BC"/>
    <w:rsid w:val="007F464C"/>
    <w:rsid w:val="007F469F"/>
    <w:rsid w:val="007F46B5"/>
    <w:rsid w:val="007F48A0"/>
    <w:rsid w:val="007F48AA"/>
    <w:rsid w:val="007F48E8"/>
    <w:rsid w:val="007F4A29"/>
    <w:rsid w:val="007F4B22"/>
    <w:rsid w:val="007F4E0D"/>
    <w:rsid w:val="007F4E8E"/>
    <w:rsid w:val="007F54CB"/>
    <w:rsid w:val="007F5656"/>
    <w:rsid w:val="007F58DC"/>
    <w:rsid w:val="007F59CA"/>
    <w:rsid w:val="007F5A31"/>
    <w:rsid w:val="007F5CD6"/>
    <w:rsid w:val="007F5DC3"/>
    <w:rsid w:val="007F5E42"/>
    <w:rsid w:val="007F6122"/>
    <w:rsid w:val="007F6318"/>
    <w:rsid w:val="007F63BB"/>
    <w:rsid w:val="007F6708"/>
    <w:rsid w:val="007F6762"/>
    <w:rsid w:val="007F67C7"/>
    <w:rsid w:val="007F682F"/>
    <w:rsid w:val="007F6DBC"/>
    <w:rsid w:val="007F6E85"/>
    <w:rsid w:val="007F6F65"/>
    <w:rsid w:val="007F7050"/>
    <w:rsid w:val="007F71D9"/>
    <w:rsid w:val="007F7434"/>
    <w:rsid w:val="007F74FC"/>
    <w:rsid w:val="007F755B"/>
    <w:rsid w:val="007F766A"/>
    <w:rsid w:val="007F7683"/>
    <w:rsid w:val="007F76D2"/>
    <w:rsid w:val="007F7797"/>
    <w:rsid w:val="007F779E"/>
    <w:rsid w:val="007F7A4D"/>
    <w:rsid w:val="007F7D33"/>
    <w:rsid w:val="007F7D7E"/>
    <w:rsid w:val="007F7E4E"/>
    <w:rsid w:val="007F7FA1"/>
    <w:rsid w:val="00800092"/>
    <w:rsid w:val="008000F1"/>
    <w:rsid w:val="008001EB"/>
    <w:rsid w:val="00800584"/>
    <w:rsid w:val="00800588"/>
    <w:rsid w:val="00800650"/>
    <w:rsid w:val="0080072C"/>
    <w:rsid w:val="00800AEF"/>
    <w:rsid w:val="00800B2B"/>
    <w:rsid w:val="00800D3E"/>
    <w:rsid w:val="00800EA9"/>
    <w:rsid w:val="00800FE8"/>
    <w:rsid w:val="00800FFD"/>
    <w:rsid w:val="00801051"/>
    <w:rsid w:val="00801195"/>
    <w:rsid w:val="00801340"/>
    <w:rsid w:val="00801355"/>
    <w:rsid w:val="0080189A"/>
    <w:rsid w:val="00801932"/>
    <w:rsid w:val="008019C5"/>
    <w:rsid w:val="00801B50"/>
    <w:rsid w:val="00801D36"/>
    <w:rsid w:val="00801E3F"/>
    <w:rsid w:val="00801EA2"/>
    <w:rsid w:val="008020F9"/>
    <w:rsid w:val="00802236"/>
    <w:rsid w:val="0080230B"/>
    <w:rsid w:val="00802425"/>
    <w:rsid w:val="00802526"/>
    <w:rsid w:val="00802673"/>
    <w:rsid w:val="00802962"/>
    <w:rsid w:val="0080296F"/>
    <w:rsid w:val="0080297D"/>
    <w:rsid w:val="00802C17"/>
    <w:rsid w:val="00802D08"/>
    <w:rsid w:val="00802EDD"/>
    <w:rsid w:val="00802F6E"/>
    <w:rsid w:val="008030BB"/>
    <w:rsid w:val="00803335"/>
    <w:rsid w:val="00803547"/>
    <w:rsid w:val="0080355F"/>
    <w:rsid w:val="008036B1"/>
    <w:rsid w:val="00803AAF"/>
    <w:rsid w:val="00803D42"/>
    <w:rsid w:val="00803E53"/>
    <w:rsid w:val="00804088"/>
    <w:rsid w:val="008041E1"/>
    <w:rsid w:val="00804351"/>
    <w:rsid w:val="00804476"/>
    <w:rsid w:val="0080457A"/>
    <w:rsid w:val="008045EE"/>
    <w:rsid w:val="00804C8C"/>
    <w:rsid w:val="00804FFD"/>
    <w:rsid w:val="00805018"/>
    <w:rsid w:val="0080504C"/>
    <w:rsid w:val="008050B2"/>
    <w:rsid w:val="00805120"/>
    <w:rsid w:val="008051BE"/>
    <w:rsid w:val="0080556B"/>
    <w:rsid w:val="008057BA"/>
    <w:rsid w:val="008057EB"/>
    <w:rsid w:val="008057F4"/>
    <w:rsid w:val="00805844"/>
    <w:rsid w:val="00805985"/>
    <w:rsid w:val="00805A15"/>
    <w:rsid w:val="00805BCE"/>
    <w:rsid w:val="00805C61"/>
    <w:rsid w:val="00805D28"/>
    <w:rsid w:val="00805F58"/>
    <w:rsid w:val="00805F8E"/>
    <w:rsid w:val="008060A9"/>
    <w:rsid w:val="008062EA"/>
    <w:rsid w:val="0080639F"/>
    <w:rsid w:val="008064DB"/>
    <w:rsid w:val="00806542"/>
    <w:rsid w:val="00806655"/>
    <w:rsid w:val="0080679D"/>
    <w:rsid w:val="00806804"/>
    <w:rsid w:val="008068B6"/>
    <w:rsid w:val="0080696D"/>
    <w:rsid w:val="00806BB2"/>
    <w:rsid w:val="00806BC5"/>
    <w:rsid w:val="00806C04"/>
    <w:rsid w:val="00806D79"/>
    <w:rsid w:val="00806DD3"/>
    <w:rsid w:val="00806E2B"/>
    <w:rsid w:val="00806F71"/>
    <w:rsid w:val="00806FE7"/>
    <w:rsid w:val="0080727A"/>
    <w:rsid w:val="0080763A"/>
    <w:rsid w:val="0080779F"/>
    <w:rsid w:val="008077F7"/>
    <w:rsid w:val="008079EA"/>
    <w:rsid w:val="008079EB"/>
    <w:rsid w:val="00807D2F"/>
    <w:rsid w:val="00807D4C"/>
    <w:rsid w:val="00807DEC"/>
    <w:rsid w:val="00807E84"/>
    <w:rsid w:val="00807ECB"/>
    <w:rsid w:val="00807F07"/>
    <w:rsid w:val="0081005B"/>
    <w:rsid w:val="0081042C"/>
    <w:rsid w:val="008104F5"/>
    <w:rsid w:val="00810567"/>
    <w:rsid w:val="008105C8"/>
    <w:rsid w:val="00810C0F"/>
    <w:rsid w:val="00810C9E"/>
    <w:rsid w:val="00810E00"/>
    <w:rsid w:val="00810E96"/>
    <w:rsid w:val="00810EA4"/>
    <w:rsid w:val="00811267"/>
    <w:rsid w:val="008114ED"/>
    <w:rsid w:val="0081154F"/>
    <w:rsid w:val="008115AC"/>
    <w:rsid w:val="008115C7"/>
    <w:rsid w:val="00811610"/>
    <w:rsid w:val="00811656"/>
    <w:rsid w:val="008116EE"/>
    <w:rsid w:val="00811854"/>
    <w:rsid w:val="00811879"/>
    <w:rsid w:val="00811897"/>
    <w:rsid w:val="00811968"/>
    <w:rsid w:val="00811B6F"/>
    <w:rsid w:val="00811C44"/>
    <w:rsid w:val="00811CE8"/>
    <w:rsid w:val="00811CFE"/>
    <w:rsid w:val="00811E7E"/>
    <w:rsid w:val="00812181"/>
    <w:rsid w:val="008123B6"/>
    <w:rsid w:val="008123E3"/>
    <w:rsid w:val="00812470"/>
    <w:rsid w:val="00812475"/>
    <w:rsid w:val="008125D3"/>
    <w:rsid w:val="00812633"/>
    <w:rsid w:val="00812707"/>
    <w:rsid w:val="00812833"/>
    <w:rsid w:val="00812899"/>
    <w:rsid w:val="00812A2B"/>
    <w:rsid w:val="00812A9C"/>
    <w:rsid w:val="00812C71"/>
    <w:rsid w:val="00812C86"/>
    <w:rsid w:val="00812D50"/>
    <w:rsid w:val="00813091"/>
    <w:rsid w:val="008132E2"/>
    <w:rsid w:val="0081351E"/>
    <w:rsid w:val="0081352C"/>
    <w:rsid w:val="008135D1"/>
    <w:rsid w:val="00813DE2"/>
    <w:rsid w:val="00813ED2"/>
    <w:rsid w:val="008140AF"/>
    <w:rsid w:val="0081438A"/>
    <w:rsid w:val="008143B5"/>
    <w:rsid w:val="008143EB"/>
    <w:rsid w:val="00814558"/>
    <w:rsid w:val="0081455A"/>
    <w:rsid w:val="00814828"/>
    <w:rsid w:val="0081492C"/>
    <w:rsid w:val="008149AF"/>
    <w:rsid w:val="00814AE0"/>
    <w:rsid w:val="00814D4F"/>
    <w:rsid w:val="00814D5D"/>
    <w:rsid w:val="00814FF3"/>
    <w:rsid w:val="008153D6"/>
    <w:rsid w:val="00815529"/>
    <w:rsid w:val="0081566F"/>
    <w:rsid w:val="008156F3"/>
    <w:rsid w:val="008159FB"/>
    <w:rsid w:val="00815BC3"/>
    <w:rsid w:val="00815C75"/>
    <w:rsid w:val="00815DAB"/>
    <w:rsid w:val="00815E41"/>
    <w:rsid w:val="00815F11"/>
    <w:rsid w:val="00815F6A"/>
    <w:rsid w:val="00815F94"/>
    <w:rsid w:val="008161A5"/>
    <w:rsid w:val="00816268"/>
    <w:rsid w:val="0081637D"/>
    <w:rsid w:val="008164D8"/>
    <w:rsid w:val="0081664B"/>
    <w:rsid w:val="00816673"/>
    <w:rsid w:val="00816AA0"/>
    <w:rsid w:val="00816D42"/>
    <w:rsid w:val="00816EE9"/>
    <w:rsid w:val="00816FAD"/>
    <w:rsid w:val="00817092"/>
    <w:rsid w:val="0081712F"/>
    <w:rsid w:val="00817147"/>
    <w:rsid w:val="008171C9"/>
    <w:rsid w:val="0081732F"/>
    <w:rsid w:val="00817503"/>
    <w:rsid w:val="0081770A"/>
    <w:rsid w:val="0081791B"/>
    <w:rsid w:val="0081798C"/>
    <w:rsid w:val="00817995"/>
    <w:rsid w:val="00817D96"/>
    <w:rsid w:val="00820006"/>
    <w:rsid w:val="00820054"/>
    <w:rsid w:val="0082020F"/>
    <w:rsid w:val="00820378"/>
    <w:rsid w:val="008203CF"/>
    <w:rsid w:val="008205D4"/>
    <w:rsid w:val="00820B17"/>
    <w:rsid w:val="00820B22"/>
    <w:rsid w:val="00820B94"/>
    <w:rsid w:val="00820C32"/>
    <w:rsid w:val="00820ECE"/>
    <w:rsid w:val="0082117E"/>
    <w:rsid w:val="0082123F"/>
    <w:rsid w:val="0082125B"/>
    <w:rsid w:val="00821278"/>
    <w:rsid w:val="00821281"/>
    <w:rsid w:val="0082128B"/>
    <w:rsid w:val="008215DC"/>
    <w:rsid w:val="00821B74"/>
    <w:rsid w:val="00821E32"/>
    <w:rsid w:val="00821EE5"/>
    <w:rsid w:val="0082208C"/>
    <w:rsid w:val="008220C4"/>
    <w:rsid w:val="00822255"/>
    <w:rsid w:val="00822650"/>
    <w:rsid w:val="00822740"/>
    <w:rsid w:val="00822834"/>
    <w:rsid w:val="00822A2F"/>
    <w:rsid w:val="00822F7A"/>
    <w:rsid w:val="00823213"/>
    <w:rsid w:val="0082339D"/>
    <w:rsid w:val="008236F2"/>
    <w:rsid w:val="008237A5"/>
    <w:rsid w:val="008237D6"/>
    <w:rsid w:val="008237F9"/>
    <w:rsid w:val="008238E5"/>
    <w:rsid w:val="008238FB"/>
    <w:rsid w:val="00823986"/>
    <w:rsid w:val="00823A01"/>
    <w:rsid w:val="00823B06"/>
    <w:rsid w:val="00823C6E"/>
    <w:rsid w:val="00823DCE"/>
    <w:rsid w:val="00823FCA"/>
    <w:rsid w:val="00824077"/>
    <w:rsid w:val="00824115"/>
    <w:rsid w:val="00824129"/>
    <w:rsid w:val="008241E9"/>
    <w:rsid w:val="00824773"/>
    <w:rsid w:val="00824798"/>
    <w:rsid w:val="0082485A"/>
    <w:rsid w:val="00824917"/>
    <w:rsid w:val="008249A7"/>
    <w:rsid w:val="00824B2B"/>
    <w:rsid w:val="00824D73"/>
    <w:rsid w:val="00824EB5"/>
    <w:rsid w:val="00824ECE"/>
    <w:rsid w:val="00824FE8"/>
    <w:rsid w:val="00825049"/>
    <w:rsid w:val="00825191"/>
    <w:rsid w:val="008254A1"/>
    <w:rsid w:val="00825586"/>
    <w:rsid w:val="00825859"/>
    <w:rsid w:val="00825A9D"/>
    <w:rsid w:val="00825BB8"/>
    <w:rsid w:val="00825E45"/>
    <w:rsid w:val="00825E89"/>
    <w:rsid w:val="0082609E"/>
    <w:rsid w:val="008260DA"/>
    <w:rsid w:val="00826303"/>
    <w:rsid w:val="00826311"/>
    <w:rsid w:val="00826363"/>
    <w:rsid w:val="0082640D"/>
    <w:rsid w:val="0082649F"/>
    <w:rsid w:val="008264EB"/>
    <w:rsid w:val="0082656F"/>
    <w:rsid w:val="0082660E"/>
    <w:rsid w:val="00826615"/>
    <w:rsid w:val="00826666"/>
    <w:rsid w:val="0082669D"/>
    <w:rsid w:val="0082686A"/>
    <w:rsid w:val="0082689A"/>
    <w:rsid w:val="00826916"/>
    <w:rsid w:val="00826930"/>
    <w:rsid w:val="0082695D"/>
    <w:rsid w:val="0082696E"/>
    <w:rsid w:val="00826C17"/>
    <w:rsid w:val="00826C25"/>
    <w:rsid w:val="00826C2D"/>
    <w:rsid w:val="00826C49"/>
    <w:rsid w:val="00826CB7"/>
    <w:rsid w:val="00826EB6"/>
    <w:rsid w:val="00826F8D"/>
    <w:rsid w:val="008273E6"/>
    <w:rsid w:val="00827491"/>
    <w:rsid w:val="0082775D"/>
    <w:rsid w:val="008277A1"/>
    <w:rsid w:val="00827958"/>
    <w:rsid w:val="0082796F"/>
    <w:rsid w:val="008279A0"/>
    <w:rsid w:val="00827A76"/>
    <w:rsid w:val="00827ADD"/>
    <w:rsid w:val="00827BA4"/>
    <w:rsid w:val="00827C61"/>
    <w:rsid w:val="00827DF1"/>
    <w:rsid w:val="00827F4E"/>
    <w:rsid w:val="00830006"/>
    <w:rsid w:val="00830057"/>
    <w:rsid w:val="008301B4"/>
    <w:rsid w:val="0083023B"/>
    <w:rsid w:val="00830721"/>
    <w:rsid w:val="00830793"/>
    <w:rsid w:val="00830814"/>
    <w:rsid w:val="00830927"/>
    <w:rsid w:val="00830A85"/>
    <w:rsid w:val="00830A9C"/>
    <w:rsid w:val="00830D12"/>
    <w:rsid w:val="00830EB2"/>
    <w:rsid w:val="00830F1B"/>
    <w:rsid w:val="008310AA"/>
    <w:rsid w:val="0083125A"/>
    <w:rsid w:val="0083177C"/>
    <w:rsid w:val="0083180F"/>
    <w:rsid w:val="00831878"/>
    <w:rsid w:val="00831C7F"/>
    <w:rsid w:val="00831C82"/>
    <w:rsid w:val="00831E41"/>
    <w:rsid w:val="00831E5F"/>
    <w:rsid w:val="008322F7"/>
    <w:rsid w:val="008325E7"/>
    <w:rsid w:val="00832621"/>
    <w:rsid w:val="00832667"/>
    <w:rsid w:val="0083273D"/>
    <w:rsid w:val="0083299E"/>
    <w:rsid w:val="00832CCD"/>
    <w:rsid w:val="00832E0B"/>
    <w:rsid w:val="00832E7A"/>
    <w:rsid w:val="00832E9C"/>
    <w:rsid w:val="00832EBD"/>
    <w:rsid w:val="00832ECF"/>
    <w:rsid w:val="00832F35"/>
    <w:rsid w:val="00832FDD"/>
    <w:rsid w:val="00833057"/>
    <w:rsid w:val="00833131"/>
    <w:rsid w:val="00833283"/>
    <w:rsid w:val="0083345D"/>
    <w:rsid w:val="00833460"/>
    <w:rsid w:val="00833468"/>
    <w:rsid w:val="00833529"/>
    <w:rsid w:val="0083353F"/>
    <w:rsid w:val="00833798"/>
    <w:rsid w:val="0083381E"/>
    <w:rsid w:val="00833838"/>
    <w:rsid w:val="00833A42"/>
    <w:rsid w:val="00833A6E"/>
    <w:rsid w:val="00833AA3"/>
    <w:rsid w:val="00833B4B"/>
    <w:rsid w:val="00833BA0"/>
    <w:rsid w:val="00833BF9"/>
    <w:rsid w:val="00833D01"/>
    <w:rsid w:val="00833D71"/>
    <w:rsid w:val="00833F0A"/>
    <w:rsid w:val="00833F3C"/>
    <w:rsid w:val="00834054"/>
    <w:rsid w:val="008340A2"/>
    <w:rsid w:val="008345D1"/>
    <w:rsid w:val="008346D7"/>
    <w:rsid w:val="008346E6"/>
    <w:rsid w:val="008348D2"/>
    <w:rsid w:val="008349AC"/>
    <w:rsid w:val="00834AD4"/>
    <w:rsid w:val="00834ADB"/>
    <w:rsid w:val="00834AFA"/>
    <w:rsid w:val="00834B73"/>
    <w:rsid w:val="00834C4D"/>
    <w:rsid w:val="00834C5B"/>
    <w:rsid w:val="00834C6C"/>
    <w:rsid w:val="00834CAD"/>
    <w:rsid w:val="00834E9B"/>
    <w:rsid w:val="0083522F"/>
    <w:rsid w:val="00835269"/>
    <w:rsid w:val="008353B3"/>
    <w:rsid w:val="008353B8"/>
    <w:rsid w:val="00835422"/>
    <w:rsid w:val="008354E7"/>
    <w:rsid w:val="0083553E"/>
    <w:rsid w:val="00835568"/>
    <w:rsid w:val="0083563A"/>
    <w:rsid w:val="00835794"/>
    <w:rsid w:val="00835B4E"/>
    <w:rsid w:val="00835CBB"/>
    <w:rsid w:val="00835D70"/>
    <w:rsid w:val="00835DDF"/>
    <w:rsid w:val="00835E60"/>
    <w:rsid w:val="00835FFE"/>
    <w:rsid w:val="0083604E"/>
    <w:rsid w:val="00836399"/>
    <w:rsid w:val="008364AB"/>
    <w:rsid w:val="00836647"/>
    <w:rsid w:val="00836670"/>
    <w:rsid w:val="0083669A"/>
    <w:rsid w:val="00836740"/>
    <w:rsid w:val="00836AFD"/>
    <w:rsid w:val="00836C72"/>
    <w:rsid w:val="00836EB1"/>
    <w:rsid w:val="00836F39"/>
    <w:rsid w:val="00836FFC"/>
    <w:rsid w:val="0083700E"/>
    <w:rsid w:val="008371E6"/>
    <w:rsid w:val="0083729B"/>
    <w:rsid w:val="0083729D"/>
    <w:rsid w:val="0083754D"/>
    <w:rsid w:val="008376A4"/>
    <w:rsid w:val="008377A8"/>
    <w:rsid w:val="00837BA6"/>
    <w:rsid w:val="00837C01"/>
    <w:rsid w:val="00837C61"/>
    <w:rsid w:val="00837DF6"/>
    <w:rsid w:val="00837F1A"/>
    <w:rsid w:val="00837F61"/>
    <w:rsid w:val="00837FF6"/>
    <w:rsid w:val="00840254"/>
    <w:rsid w:val="008404A1"/>
    <w:rsid w:val="008404E1"/>
    <w:rsid w:val="00840520"/>
    <w:rsid w:val="0084052B"/>
    <w:rsid w:val="008405E3"/>
    <w:rsid w:val="00840634"/>
    <w:rsid w:val="0084069C"/>
    <w:rsid w:val="00840733"/>
    <w:rsid w:val="00840B63"/>
    <w:rsid w:val="00840C2C"/>
    <w:rsid w:val="00840DB8"/>
    <w:rsid w:val="00841028"/>
    <w:rsid w:val="00841071"/>
    <w:rsid w:val="00841258"/>
    <w:rsid w:val="0084127B"/>
    <w:rsid w:val="008414D2"/>
    <w:rsid w:val="0084154E"/>
    <w:rsid w:val="008415D7"/>
    <w:rsid w:val="0084166B"/>
    <w:rsid w:val="00841744"/>
    <w:rsid w:val="008417E8"/>
    <w:rsid w:val="00841CB8"/>
    <w:rsid w:val="00841D8F"/>
    <w:rsid w:val="00842009"/>
    <w:rsid w:val="00842035"/>
    <w:rsid w:val="00842049"/>
    <w:rsid w:val="0084205D"/>
    <w:rsid w:val="0084244F"/>
    <w:rsid w:val="0084245F"/>
    <w:rsid w:val="00842605"/>
    <w:rsid w:val="00842820"/>
    <w:rsid w:val="008428D3"/>
    <w:rsid w:val="00842E59"/>
    <w:rsid w:val="008432D8"/>
    <w:rsid w:val="0084342C"/>
    <w:rsid w:val="00843683"/>
    <w:rsid w:val="008436C8"/>
    <w:rsid w:val="008437F5"/>
    <w:rsid w:val="008439DB"/>
    <w:rsid w:val="00843B34"/>
    <w:rsid w:val="00843C83"/>
    <w:rsid w:val="00843CD6"/>
    <w:rsid w:val="00843D14"/>
    <w:rsid w:val="00843D30"/>
    <w:rsid w:val="00843E5A"/>
    <w:rsid w:val="00844130"/>
    <w:rsid w:val="008441C4"/>
    <w:rsid w:val="00844343"/>
    <w:rsid w:val="008447B7"/>
    <w:rsid w:val="00844825"/>
    <w:rsid w:val="00844AB2"/>
    <w:rsid w:val="00844C45"/>
    <w:rsid w:val="00844E11"/>
    <w:rsid w:val="00844E70"/>
    <w:rsid w:val="00844F2C"/>
    <w:rsid w:val="00845491"/>
    <w:rsid w:val="00845B37"/>
    <w:rsid w:val="00845B93"/>
    <w:rsid w:val="00845C78"/>
    <w:rsid w:val="00845D3B"/>
    <w:rsid w:val="008460A0"/>
    <w:rsid w:val="008460E9"/>
    <w:rsid w:val="008461E6"/>
    <w:rsid w:val="008463FC"/>
    <w:rsid w:val="0084642E"/>
    <w:rsid w:val="0084662D"/>
    <w:rsid w:val="0084671B"/>
    <w:rsid w:val="0084699F"/>
    <w:rsid w:val="00846AE4"/>
    <w:rsid w:val="00846C02"/>
    <w:rsid w:val="00846E06"/>
    <w:rsid w:val="00846E3F"/>
    <w:rsid w:val="008470EE"/>
    <w:rsid w:val="0084716C"/>
    <w:rsid w:val="008471BF"/>
    <w:rsid w:val="008474D9"/>
    <w:rsid w:val="00847589"/>
    <w:rsid w:val="0084763A"/>
    <w:rsid w:val="008477DA"/>
    <w:rsid w:val="00847A1B"/>
    <w:rsid w:val="00847AF5"/>
    <w:rsid w:val="00847C45"/>
    <w:rsid w:val="00847EFE"/>
    <w:rsid w:val="00847F24"/>
    <w:rsid w:val="008501CA"/>
    <w:rsid w:val="0085023D"/>
    <w:rsid w:val="0085049E"/>
    <w:rsid w:val="00850594"/>
    <w:rsid w:val="008505FC"/>
    <w:rsid w:val="008506C0"/>
    <w:rsid w:val="008507DB"/>
    <w:rsid w:val="008509A3"/>
    <w:rsid w:val="00850A3A"/>
    <w:rsid w:val="00850A68"/>
    <w:rsid w:val="00850BD6"/>
    <w:rsid w:val="00850C5D"/>
    <w:rsid w:val="00850DF6"/>
    <w:rsid w:val="00850E2D"/>
    <w:rsid w:val="008510A6"/>
    <w:rsid w:val="008514B2"/>
    <w:rsid w:val="00851588"/>
    <w:rsid w:val="008517EA"/>
    <w:rsid w:val="00851814"/>
    <w:rsid w:val="008518D5"/>
    <w:rsid w:val="00851917"/>
    <w:rsid w:val="00851B33"/>
    <w:rsid w:val="00851BB7"/>
    <w:rsid w:val="008521AF"/>
    <w:rsid w:val="00852282"/>
    <w:rsid w:val="00852287"/>
    <w:rsid w:val="008524B8"/>
    <w:rsid w:val="008525EC"/>
    <w:rsid w:val="00852642"/>
    <w:rsid w:val="00852850"/>
    <w:rsid w:val="00852A04"/>
    <w:rsid w:val="00852BFC"/>
    <w:rsid w:val="00853090"/>
    <w:rsid w:val="00853160"/>
    <w:rsid w:val="00853220"/>
    <w:rsid w:val="00853440"/>
    <w:rsid w:val="00853576"/>
    <w:rsid w:val="008535E7"/>
    <w:rsid w:val="00853716"/>
    <w:rsid w:val="008538BF"/>
    <w:rsid w:val="00853B2B"/>
    <w:rsid w:val="00853CBB"/>
    <w:rsid w:val="00853E5F"/>
    <w:rsid w:val="00853F11"/>
    <w:rsid w:val="00854102"/>
    <w:rsid w:val="00854401"/>
    <w:rsid w:val="008544D2"/>
    <w:rsid w:val="00854542"/>
    <w:rsid w:val="00854572"/>
    <w:rsid w:val="0085491D"/>
    <w:rsid w:val="0085495C"/>
    <w:rsid w:val="0085496C"/>
    <w:rsid w:val="00854BFC"/>
    <w:rsid w:val="00854CEB"/>
    <w:rsid w:val="00854D62"/>
    <w:rsid w:val="00854E04"/>
    <w:rsid w:val="00854F41"/>
    <w:rsid w:val="00854FA8"/>
    <w:rsid w:val="008555ED"/>
    <w:rsid w:val="0085563A"/>
    <w:rsid w:val="00855687"/>
    <w:rsid w:val="00855689"/>
    <w:rsid w:val="00855749"/>
    <w:rsid w:val="008559A1"/>
    <w:rsid w:val="00855AED"/>
    <w:rsid w:val="00855BAD"/>
    <w:rsid w:val="00855BE0"/>
    <w:rsid w:val="00855D1F"/>
    <w:rsid w:val="00855D28"/>
    <w:rsid w:val="0085600A"/>
    <w:rsid w:val="0085607E"/>
    <w:rsid w:val="008560FF"/>
    <w:rsid w:val="00856706"/>
    <w:rsid w:val="0085679C"/>
    <w:rsid w:val="0085697B"/>
    <w:rsid w:val="00856B0A"/>
    <w:rsid w:val="00856B4A"/>
    <w:rsid w:val="00856BAD"/>
    <w:rsid w:val="00856BE1"/>
    <w:rsid w:val="00857160"/>
    <w:rsid w:val="00857269"/>
    <w:rsid w:val="00857326"/>
    <w:rsid w:val="0085739D"/>
    <w:rsid w:val="008573C1"/>
    <w:rsid w:val="00857457"/>
    <w:rsid w:val="008574C2"/>
    <w:rsid w:val="00857505"/>
    <w:rsid w:val="008579A0"/>
    <w:rsid w:val="00857BC1"/>
    <w:rsid w:val="00857CD7"/>
    <w:rsid w:val="00857CF8"/>
    <w:rsid w:val="00857D5D"/>
    <w:rsid w:val="00857DCC"/>
    <w:rsid w:val="00857EA2"/>
    <w:rsid w:val="0086001A"/>
    <w:rsid w:val="008604D6"/>
    <w:rsid w:val="0086055E"/>
    <w:rsid w:val="008605E9"/>
    <w:rsid w:val="00860624"/>
    <w:rsid w:val="00860666"/>
    <w:rsid w:val="0086066D"/>
    <w:rsid w:val="008607BA"/>
    <w:rsid w:val="0086083B"/>
    <w:rsid w:val="00860B79"/>
    <w:rsid w:val="00860C0E"/>
    <w:rsid w:val="00860D28"/>
    <w:rsid w:val="00860E95"/>
    <w:rsid w:val="00860FF0"/>
    <w:rsid w:val="0086104B"/>
    <w:rsid w:val="00861069"/>
    <w:rsid w:val="0086126C"/>
    <w:rsid w:val="008615D2"/>
    <w:rsid w:val="008615ED"/>
    <w:rsid w:val="00861708"/>
    <w:rsid w:val="00861877"/>
    <w:rsid w:val="008619A6"/>
    <w:rsid w:val="00861A0F"/>
    <w:rsid w:val="00861B7E"/>
    <w:rsid w:val="00861C78"/>
    <w:rsid w:val="00861F6F"/>
    <w:rsid w:val="0086207A"/>
    <w:rsid w:val="008620DB"/>
    <w:rsid w:val="0086217F"/>
    <w:rsid w:val="0086238F"/>
    <w:rsid w:val="00862475"/>
    <w:rsid w:val="008625D5"/>
    <w:rsid w:val="00862635"/>
    <w:rsid w:val="008626E4"/>
    <w:rsid w:val="008627AD"/>
    <w:rsid w:val="0086281C"/>
    <w:rsid w:val="00862849"/>
    <w:rsid w:val="008628D1"/>
    <w:rsid w:val="00862BA3"/>
    <w:rsid w:val="00862BD6"/>
    <w:rsid w:val="00862C3D"/>
    <w:rsid w:val="00862C9E"/>
    <w:rsid w:val="00862D20"/>
    <w:rsid w:val="00863008"/>
    <w:rsid w:val="00863060"/>
    <w:rsid w:val="008632B6"/>
    <w:rsid w:val="00863459"/>
    <w:rsid w:val="00863645"/>
    <w:rsid w:val="008636A2"/>
    <w:rsid w:val="0086377D"/>
    <w:rsid w:val="008638EE"/>
    <w:rsid w:val="00863B00"/>
    <w:rsid w:val="00863C33"/>
    <w:rsid w:val="00863D29"/>
    <w:rsid w:val="00863D75"/>
    <w:rsid w:val="00863EA0"/>
    <w:rsid w:val="00863F63"/>
    <w:rsid w:val="00863FAD"/>
    <w:rsid w:val="0086438F"/>
    <w:rsid w:val="00864737"/>
    <w:rsid w:val="00864780"/>
    <w:rsid w:val="00864A1E"/>
    <w:rsid w:val="00864AC6"/>
    <w:rsid w:val="00864C4E"/>
    <w:rsid w:val="00864D4C"/>
    <w:rsid w:val="0086503C"/>
    <w:rsid w:val="00865142"/>
    <w:rsid w:val="0086539D"/>
    <w:rsid w:val="0086541C"/>
    <w:rsid w:val="0086557A"/>
    <w:rsid w:val="008655B8"/>
    <w:rsid w:val="00865609"/>
    <w:rsid w:val="0086563F"/>
    <w:rsid w:val="008657D2"/>
    <w:rsid w:val="008657F9"/>
    <w:rsid w:val="008659A7"/>
    <w:rsid w:val="00865B1E"/>
    <w:rsid w:val="00865C50"/>
    <w:rsid w:val="00865D31"/>
    <w:rsid w:val="00865D60"/>
    <w:rsid w:val="00865E6E"/>
    <w:rsid w:val="00866030"/>
    <w:rsid w:val="008661CE"/>
    <w:rsid w:val="00866218"/>
    <w:rsid w:val="008665BA"/>
    <w:rsid w:val="00866768"/>
    <w:rsid w:val="008667B4"/>
    <w:rsid w:val="008669EA"/>
    <w:rsid w:val="00866A92"/>
    <w:rsid w:val="00866BA6"/>
    <w:rsid w:val="00866C2B"/>
    <w:rsid w:val="00866D22"/>
    <w:rsid w:val="00866EBD"/>
    <w:rsid w:val="00866EF2"/>
    <w:rsid w:val="0086707F"/>
    <w:rsid w:val="00867192"/>
    <w:rsid w:val="00867193"/>
    <w:rsid w:val="0086725C"/>
    <w:rsid w:val="00867653"/>
    <w:rsid w:val="008676CA"/>
    <w:rsid w:val="00867838"/>
    <w:rsid w:val="008678BC"/>
    <w:rsid w:val="00867933"/>
    <w:rsid w:val="008679AF"/>
    <w:rsid w:val="00867A08"/>
    <w:rsid w:val="00867A87"/>
    <w:rsid w:val="00867B98"/>
    <w:rsid w:val="00867CA3"/>
    <w:rsid w:val="00867CFE"/>
    <w:rsid w:val="00867E0A"/>
    <w:rsid w:val="00867E3A"/>
    <w:rsid w:val="00867F7F"/>
    <w:rsid w:val="0087007C"/>
    <w:rsid w:val="008700A7"/>
    <w:rsid w:val="00870301"/>
    <w:rsid w:val="008703D6"/>
    <w:rsid w:val="008705C4"/>
    <w:rsid w:val="008706EC"/>
    <w:rsid w:val="008706F1"/>
    <w:rsid w:val="008706F3"/>
    <w:rsid w:val="008706FF"/>
    <w:rsid w:val="00870953"/>
    <w:rsid w:val="00870A28"/>
    <w:rsid w:val="00870ABB"/>
    <w:rsid w:val="00870B3D"/>
    <w:rsid w:val="008711BE"/>
    <w:rsid w:val="008716EC"/>
    <w:rsid w:val="0087170C"/>
    <w:rsid w:val="00871BB6"/>
    <w:rsid w:val="00871BF8"/>
    <w:rsid w:val="00871D9D"/>
    <w:rsid w:val="00871F5E"/>
    <w:rsid w:val="008720F2"/>
    <w:rsid w:val="008722AD"/>
    <w:rsid w:val="00872303"/>
    <w:rsid w:val="008725C9"/>
    <w:rsid w:val="00872735"/>
    <w:rsid w:val="00872995"/>
    <w:rsid w:val="00872BA9"/>
    <w:rsid w:val="00872C9A"/>
    <w:rsid w:val="00872D8D"/>
    <w:rsid w:val="00872F16"/>
    <w:rsid w:val="00872FCF"/>
    <w:rsid w:val="00872FD4"/>
    <w:rsid w:val="00872FD8"/>
    <w:rsid w:val="008732CE"/>
    <w:rsid w:val="00873368"/>
    <w:rsid w:val="00873528"/>
    <w:rsid w:val="008735BE"/>
    <w:rsid w:val="008737BA"/>
    <w:rsid w:val="00873875"/>
    <w:rsid w:val="008739F6"/>
    <w:rsid w:val="00873B15"/>
    <w:rsid w:val="00873FBB"/>
    <w:rsid w:val="008740DF"/>
    <w:rsid w:val="00874187"/>
    <w:rsid w:val="008741D5"/>
    <w:rsid w:val="0087437E"/>
    <w:rsid w:val="00874472"/>
    <w:rsid w:val="0087456F"/>
    <w:rsid w:val="008745B8"/>
    <w:rsid w:val="0087484B"/>
    <w:rsid w:val="00874A6F"/>
    <w:rsid w:val="00874CA4"/>
    <w:rsid w:val="00874CD9"/>
    <w:rsid w:val="00874F3D"/>
    <w:rsid w:val="00874FAD"/>
    <w:rsid w:val="0087500C"/>
    <w:rsid w:val="00875061"/>
    <w:rsid w:val="00875148"/>
    <w:rsid w:val="00875617"/>
    <w:rsid w:val="00875664"/>
    <w:rsid w:val="008756EF"/>
    <w:rsid w:val="0087572F"/>
    <w:rsid w:val="0087579D"/>
    <w:rsid w:val="008758A0"/>
    <w:rsid w:val="00875A52"/>
    <w:rsid w:val="00875AB8"/>
    <w:rsid w:val="00875B9C"/>
    <w:rsid w:val="00875EE6"/>
    <w:rsid w:val="00876159"/>
    <w:rsid w:val="0087622B"/>
    <w:rsid w:val="00876236"/>
    <w:rsid w:val="00876376"/>
    <w:rsid w:val="0087646E"/>
    <w:rsid w:val="0087659A"/>
    <w:rsid w:val="00876734"/>
    <w:rsid w:val="00876735"/>
    <w:rsid w:val="00876777"/>
    <w:rsid w:val="00876C64"/>
    <w:rsid w:val="00876F86"/>
    <w:rsid w:val="00877220"/>
    <w:rsid w:val="008772E2"/>
    <w:rsid w:val="0087734F"/>
    <w:rsid w:val="0087756F"/>
    <w:rsid w:val="00877997"/>
    <w:rsid w:val="008779DB"/>
    <w:rsid w:val="00877E0E"/>
    <w:rsid w:val="00877E1E"/>
    <w:rsid w:val="00877E7F"/>
    <w:rsid w:val="00877ECE"/>
    <w:rsid w:val="00877ED9"/>
    <w:rsid w:val="00880114"/>
    <w:rsid w:val="008801B6"/>
    <w:rsid w:val="008804F8"/>
    <w:rsid w:val="00880510"/>
    <w:rsid w:val="008805ED"/>
    <w:rsid w:val="008805FF"/>
    <w:rsid w:val="00880667"/>
    <w:rsid w:val="008807E7"/>
    <w:rsid w:val="008808F9"/>
    <w:rsid w:val="00880BE4"/>
    <w:rsid w:val="00880D34"/>
    <w:rsid w:val="00880DC9"/>
    <w:rsid w:val="00881071"/>
    <w:rsid w:val="0088110E"/>
    <w:rsid w:val="008812F0"/>
    <w:rsid w:val="0088133B"/>
    <w:rsid w:val="00881570"/>
    <w:rsid w:val="008816D8"/>
    <w:rsid w:val="00881966"/>
    <w:rsid w:val="00881B41"/>
    <w:rsid w:val="00881BE9"/>
    <w:rsid w:val="00881C71"/>
    <w:rsid w:val="00882116"/>
    <w:rsid w:val="0088218C"/>
    <w:rsid w:val="0088230B"/>
    <w:rsid w:val="00882440"/>
    <w:rsid w:val="00882481"/>
    <w:rsid w:val="008824A8"/>
    <w:rsid w:val="008824E5"/>
    <w:rsid w:val="0088259F"/>
    <w:rsid w:val="008825E7"/>
    <w:rsid w:val="00882644"/>
    <w:rsid w:val="00882C17"/>
    <w:rsid w:val="00882C84"/>
    <w:rsid w:val="00882E95"/>
    <w:rsid w:val="00882FD1"/>
    <w:rsid w:val="00883073"/>
    <w:rsid w:val="00883129"/>
    <w:rsid w:val="008831CF"/>
    <w:rsid w:val="00883266"/>
    <w:rsid w:val="0088329D"/>
    <w:rsid w:val="00883405"/>
    <w:rsid w:val="00883575"/>
    <w:rsid w:val="0088365B"/>
    <w:rsid w:val="008837D0"/>
    <w:rsid w:val="0088390F"/>
    <w:rsid w:val="00883936"/>
    <w:rsid w:val="00883C0F"/>
    <w:rsid w:val="00883C68"/>
    <w:rsid w:val="00883CA2"/>
    <w:rsid w:val="00883CD8"/>
    <w:rsid w:val="00883D6B"/>
    <w:rsid w:val="00883DC7"/>
    <w:rsid w:val="00884239"/>
    <w:rsid w:val="0088428D"/>
    <w:rsid w:val="00884381"/>
    <w:rsid w:val="008845EA"/>
    <w:rsid w:val="0088467A"/>
    <w:rsid w:val="0088472F"/>
    <w:rsid w:val="00884808"/>
    <w:rsid w:val="00884820"/>
    <w:rsid w:val="00884B18"/>
    <w:rsid w:val="00884BC1"/>
    <w:rsid w:val="00884CBC"/>
    <w:rsid w:val="00884DA4"/>
    <w:rsid w:val="00885035"/>
    <w:rsid w:val="008850BB"/>
    <w:rsid w:val="008850E6"/>
    <w:rsid w:val="0088518C"/>
    <w:rsid w:val="008851BE"/>
    <w:rsid w:val="008854B6"/>
    <w:rsid w:val="008856C6"/>
    <w:rsid w:val="00885B29"/>
    <w:rsid w:val="00885BAB"/>
    <w:rsid w:val="00885CDA"/>
    <w:rsid w:val="00885D2F"/>
    <w:rsid w:val="008862A8"/>
    <w:rsid w:val="00886377"/>
    <w:rsid w:val="00886499"/>
    <w:rsid w:val="008866E1"/>
    <w:rsid w:val="0088694E"/>
    <w:rsid w:val="0088697A"/>
    <w:rsid w:val="008869EC"/>
    <w:rsid w:val="00886BB6"/>
    <w:rsid w:val="00886BD9"/>
    <w:rsid w:val="00886C24"/>
    <w:rsid w:val="00886D26"/>
    <w:rsid w:val="00886F3B"/>
    <w:rsid w:val="00886FFF"/>
    <w:rsid w:val="0088743A"/>
    <w:rsid w:val="00887620"/>
    <w:rsid w:val="00887640"/>
    <w:rsid w:val="00887730"/>
    <w:rsid w:val="00887E85"/>
    <w:rsid w:val="00890098"/>
    <w:rsid w:val="008900E2"/>
    <w:rsid w:val="00890194"/>
    <w:rsid w:val="00890196"/>
    <w:rsid w:val="008901EB"/>
    <w:rsid w:val="0089023C"/>
    <w:rsid w:val="008904CB"/>
    <w:rsid w:val="00890639"/>
    <w:rsid w:val="008907B2"/>
    <w:rsid w:val="00890AD6"/>
    <w:rsid w:val="00890B83"/>
    <w:rsid w:val="00890B96"/>
    <w:rsid w:val="00890C40"/>
    <w:rsid w:val="00890DF2"/>
    <w:rsid w:val="00890E6C"/>
    <w:rsid w:val="00890F15"/>
    <w:rsid w:val="00891013"/>
    <w:rsid w:val="00891150"/>
    <w:rsid w:val="00891158"/>
    <w:rsid w:val="0089132B"/>
    <w:rsid w:val="0089132C"/>
    <w:rsid w:val="0089146A"/>
    <w:rsid w:val="00891495"/>
    <w:rsid w:val="00891528"/>
    <w:rsid w:val="0089155E"/>
    <w:rsid w:val="008916AF"/>
    <w:rsid w:val="008916F2"/>
    <w:rsid w:val="0089171E"/>
    <w:rsid w:val="00891A91"/>
    <w:rsid w:val="00891AED"/>
    <w:rsid w:val="00891CA6"/>
    <w:rsid w:val="00891CCF"/>
    <w:rsid w:val="00891DA0"/>
    <w:rsid w:val="00891DEB"/>
    <w:rsid w:val="0089216B"/>
    <w:rsid w:val="0089240F"/>
    <w:rsid w:val="008924EC"/>
    <w:rsid w:val="00892543"/>
    <w:rsid w:val="008925E1"/>
    <w:rsid w:val="0089264D"/>
    <w:rsid w:val="00892AEA"/>
    <w:rsid w:val="00892B55"/>
    <w:rsid w:val="00892C54"/>
    <w:rsid w:val="008930C0"/>
    <w:rsid w:val="008933BC"/>
    <w:rsid w:val="00893569"/>
    <w:rsid w:val="008937C0"/>
    <w:rsid w:val="00893EB0"/>
    <w:rsid w:val="00893FA4"/>
    <w:rsid w:val="00894141"/>
    <w:rsid w:val="00894328"/>
    <w:rsid w:val="00894381"/>
    <w:rsid w:val="0089462C"/>
    <w:rsid w:val="008948B9"/>
    <w:rsid w:val="008948C7"/>
    <w:rsid w:val="00894A7B"/>
    <w:rsid w:val="00894A84"/>
    <w:rsid w:val="00894D43"/>
    <w:rsid w:val="00894DA1"/>
    <w:rsid w:val="00894DBB"/>
    <w:rsid w:val="00894E05"/>
    <w:rsid w:val="00894E77"/>
    <w:rsid w:val="00894E8D"/>
    <w:rsid w:val="00894FC3"/>
    <w:rsid w:val="00894FCF"/>
    <w:rsid w:val="00895002"/>
    <w:rsid w:val="0089502E"/>
    <w:rsid w:val="008953E1"/>
    <w:rsid w:val="00895445"/>
    <w:rsid w:val="008954CA"/>
    <w:rsid w:val="00895544"/>
    <w:rsid w:val="00895615"/>
    <w:rsid w:val="008956FC"/>
    <w:rsid w:val="00895793"/>
    <w:rsid w:val="00895826"/>
    <w:rsid w:val="00895910"/>
    <w:rsid w:val="00895A24"/>
    <w:rsid w:val="00895A54"/>
    <w:rsid w:val="00895ABF"/>
    <w:rsid w:val="00895C85"/>
    <w:rsid w:val="00895DA7"/>
    <w:rsid w:val="00895DB9"/>
    <w:rsid w:val="00895EA1"/>
    <w:rsid w:val="00895F86"/>
    <w:rsid w:val="00896045"/>
    <w:rsid w:val="008962A7"/>
    <w:rsid w:val="008964C0"/>
    <w:rsid w:val="0089653A"/>
    <w:rsid w:val="008965AB"/>
    <w:rsid w:val="00896875"/>
    <w:rsid w:val="008969F5"/>
    <w:rsid w:val="008969FF"/>
    <w:rsid w:val="00896C86"/>
    <w:rsid w:val="00896CEC"/>
    <w:rsid w:val="00896DD6"/>
    <w:rsid w:val="00896EA3"/>
    <w:rsid w:val="00897156"/>
    <w:rsid w:val="0089724F"/>
    <w:rsid w:val="00897265"/>
    <w:rsid w:val="00897293"/>
    <w:rsid w:val="00897365"/>
    <w:rsid w:val="0089758D"/>
    <w:rsid w:val="0089769F"/>
    <w:rsid w:val="00897A2D"/>
    <w:rsid w:val="00897ABF"/>
    <w:rsid w:val="00897C60"/>
    <w:rsid w:val="00897CC4"/>
    <w:rsid w:val="008A0041"/>
    <w:rsid w:val="008A024A"/>
    <w:rsid w:val="008A04AF"/>
    <w:rsid w:val="008A074C"/>
    <w:rsid w:val="008A08E6"/>
    <w:rsid w:val="008A0AD0"/>
    <w:rsid w:val="008A0E11"/>
    <w:rsid w:val="008A0FEB"/>
    <w:rsid w:val="008A1009"/>
    <w:rsid w:val="008A11C7"/>
    <w:rsid w:val="008A1386"/>
    <w:rsid w:val="008A1728"/>
    <w:rsid w:val="008A196A"/>
    <w:rsid w:val="008A1A1D"/>
    <w:rsid w:val="008A1E23"/>
    <w:rsid w:val="008A1E37"/>
    <w:rsid w:val="008A1E77"/>
    <w:rsid w:val="008A1EF1"/>
    <w:rsid w:val="008A1F12"/>
    <w:rsid w:val="008A201C"/>
    <w:rsid w:val="008A20FB"/>
    <w:rsid w:val="008A21A2"/>
    <w:rsid w:val="008A23DD"/>
    <w:rsid w:val="008A243F"/>
    <w:rsid w:val="008A250E"/>
    <w:rsid w:val="008A2552"/>
    <w:rsid w:val="008A25DF"/>
    <w:rsid w:val="008A262A"/>
    <w:rsid w:val="008A268C"/>
    <w:rsid w:val="008A2753"/>
    <w:rsid w:val="008A280A"/>
    <w:rsid w:val="008A2815"/>
    <w:rsid w:val="008A2876"/>
    <w:rsid w:val="008A2A14"/>
    <w:rsid w:val="008A2CFC"/>
    <w:rsid w:val="008A2D23"/>
    <w:rsid w:val="008A2E5A"/>
    <w:rsid w:val="008A30B3"/>
    <w:rsid w:val="008A3158"/>
    <w:rsid w:val="008A322F"/>
    <w:rsid w:val="008A32A8"/>
    <w:rsid w:val="008A3412"/>
    <w:rsid w:val="008A3438"/>
    <w:rsid w:val="008A3543"/>
    <w:rsid w:val="008A3557"/>
    <w:rsid w:val="008A36ED"/>
    <w:rsid w:val="008A372A"/>
    <w:rsid w:val="008A3917"/>
    <w:rsid w:val="008A411E"/>
    <w:rsid w:val="008A4160"/>
    <w:rsid w:val="008A422D"/>
    <w:rsid w:val="008A42DE"/>
    <w:rsid w:val="008A434A"/>
    <w:rsid w:val="008A4606"/>
    <w:rsid w:val="008A482B"/>
    <w:rsid w:val="008A49E1"/>
    <w:rsid w:val="008A4A6E"/>
    <w:rsid w:val="008A4BC4"/>
    <w:rsid w:val="008A4CDB"/>
    <w:rsid w:val="008A4DB8"/>
    <w:rsid w:val="008A5046"/>
    <w:rsid w:val="008A5153"/>
    <w:rsid w:val="008A529E"/>
    <w:rsid w:val="008A52BD"/>
    <w:rsid w:val="008A542D"/>
    <w:rsid w:val="008A546B"/>
    <w:rsid w:val="008A5495"/>
    <w:rsid w:val="008A579A"/>
    <w:rsid w:val="008A59C1"/>
    <w:rsid w:val="008A5A56"/>
    <w:rsid w:val="008A5ABB"/>
    <w:rsid w:val="008A5D2D"/>
    <w:rsid w:val="008A5D30"/>
    <w:rsid w:val="008A5F00"/>
    <w:rsid w:val="008A5FC3"/>
    <w:rsid w:val="008A6078"/>
    <w:rsid w:val="008A632C"/>
    <w:rsid w:val="008A64A0"/>
    <w:rsid w:val="008A64E1"/>
    <w:rsid w:val="008A651F"/>
    <w:rsid w:val="008A6623"/>
    <w:rsid w:val="008A66B7"/>
    <w:rsid w:val="008A6704"/>
    <w:rsid w:val="008A684A"/>
    <w:rsid w:val="008A69A5"/>
    <w:rsid w:val="008A69AE"/>
    <w:rsid w:val="008A6A8F"/>
    <w:rsid w:val="008A6AE2"/>
    <w:rsid w:val="008A6AF0"/>
    <w:rsid w:val="008A6B31"/>
    <w:rsid w:val="008A6C7F"/>
    <w:rsid w:val="008A6C91"/>
    <w:rsid w:val="008A6D85"/>
    <w:rsid w:val="008A6EFE"/>
    <w:rsid w:val="008A7055"/>
    <w:rsid w:val="008A71C8"/>
    <w:rsid w:val="008A745F"/>
    <w:rsid w:val="008A7940"/>
    <w:rsid w:val="008A7AE4"/>
    <w:rsid w:val="008A7B9A"/>
    <w:rsid w:val="008A7C22"/>
    <w:rsid w:val="008A7D11"/>
    <w:rsid w:val="008A7DB9"/>
    <w:rsid w:val="008A7ECF"/>
    <w:rsid w:val="008B00D5"/>
    <w:rsid w:val="008B0147"/>
    <w:rsid w:val="008B028F"/>
    <w:rsid w:val="008B02BD"/>
    <w:rsid w:val="008B02C4"/>
    <w:rsid w:val="008B030A"/>
    <w:rsid w:val="008B037B"/>
    <w:rsid w:val="008B05E2"/>
    <w:rsid w:val="008B07BE"/>
    <w:rsid w:val="008B083D"/>
    <w:rsid w:val="008B0C2D"/>
    <w:rsid w:val="008B0C7E"/>
    <w:rsid w:val="008B0E78"/>
    <w:rsid w:val="008B0F67"/>
    <w:rsid w:val="008B0FE9"/>
    <w:rsid w:val="008B10D0"/>
    <w:rsid w:val="008B128C"/>
    <w:rsid w:val="008B12DD"/>
    <w:rsid w:val="008B134E"/>
    <w:rsid w:val="008B137B"/>
    <w:rsid w:val="008B164C"/>
    <w:rsid w:val="008B1A28"/>
    <w:rsid w:val="008B1A83"/>
    <w:rsid w:val="008B1B72"/>
    <w:rsid w:val="008B1BAD"/>
    <w:rsid w:val="008B1CD2"/>
    <w:rsid w:val="008B1D14"/>
    <w:rsid w:val="008B1D9A"/>
    <w:rsid w:val="008B1F2E"/>
    <w:rsid w:val="008B1F50"/>
    <w:rsid w:val="008B20DD"/>
    <w:rsid w:val="008B21F2"/>
    <w:rsid w:val="008B259B"/>
    <w:rsid w:val="008B25C3"/>
    <w:rsid w:val="008B25D4"/>
    <w:rsid w:val="008B261D"/>
    <w:rsid w:val="008B2790"/>
    <w:rsid w:val="008B2878"/>
    <w:rsid w:val="008B2879"/>
    <w:rsid w:val="008B28E3"/>
    <w:rsid w:val="008B2985"/>
    <w:rsid w:val="008B2AD9"/>
    <w:rsid w:val="008B2BD5"/>
    <w:rsid w:val="008B2E0D"/>
    <w:rsid w:val="008B2E4A"/>
    <w:rsid w:val="008B2F9B"/>
    <w:rsid w:val="008B32AD"/>
    <w:rsid w:val="008B3574"/>
    <w:rsid w:val="008B35AC"/>
    <w:rsid w:val="008B3672"/>
    <w:rsid w:val="008B36E6"/>
    <w:rsid w:val="008B3709"/>
    <w:rsid w:val="008B390E"/>
    <w:rsid w:val="008B3A24"/>
    <w:rsid w:val="008B3C57"/>
    <w:rsid w:val="008B3C90"/>
    <w:rsid w:val="008B3F3B"/>
    <w:rsid w:val="008B3FA2"/>
    <w:rsid w:val="008B42F7"/>
    <w:rsid w:val="008B432A"/>
    <w:rsid w:val="008B43A7"/>
    <w:rsid w:val="008B43E5"/>
    <w:rsid w:val="008B44CB"/>
    <w:rsid w:val="008B45C3"/>
    <w:rsid w:val="008B464E"/>
    <w:rsid w:val="008B4717"/>
    <w:rsid w:val="008B47A6"/>
    <w:rsid w:val="008B48CD"/>
    <w:rsid w:val="008B48EA"/>
    <w:rsid w:val="008B48FD"/>
    <w:rsid w:val="008B494A"/>
    <w:rsid w:val="008B4AEA"/>
    <w:rsid w:val="008B4B2B"/>
    <w:rsid w:val="008B4C5C"/>
    <w:rsid w:val="008B4DAC"/>
    <w:rsid w:val="008B533F"/>
    <w:rsid w:val="008B55D6"/>
    <w:rsid w:val="008B57AE"/>
    <w:rsid w:val="008B5905"/>
    <w:rsid w:val="008B5918"/>
    <w:rsid w:val="008B5B51"/>
    <w:rsid w:val="008B5E24"/>
    <w:rsid w:val="008B5EAC"/>
    <w:rsid w:val="008B63C8"/>
    <w:rsid w:val="008B645F"/>
    <w:rsid w:val="008B6499"/>
    <w:rsid w:val="008B64FD"/>
    <w:rsid w:val="008B6544"/>
    <w:rsid w:val="008B65AE"/>
    <w:rsid w:val="008B69F4"/>
    <w:rsid w:val="008B6AAA"/>
    <w:rsid w:val="008B6B5D"/>
    <w:rsid w:val="008B6B67"/>
    <w:rsid w:val="008B6C83"/>
    <w:rsid w:val="008B6D67"/>
    <w:rsid w:val="008B6DD0"/>
    <w:rsid w:val="008B6EC1"/>
    <w:rsid w:val="008B6EEF"/>
    <w:rsid w:val="008B6F83"/>
    <w:rsid w:val="008B7024"/>
    <w:rsid w:val="008B70BD"/>
    <w:rsid w:val="008B7144"/>
    <w:rsid w:val="008B71AE"/>
    <w:rsid w:val="008B728A"/>
    <w:rsid w:val="008B72BB"/>
    <w:rsid w:val="008B72DC"/>
    <w:rsid w:val="008B7395"/>
    <w:rsid w:val="008B748D"/>
    <w:rsid w:val="008B7860"/>
    <w:rsid w:val="008B79E4"/>
    <w:rsid w:val="008B7B2E"/>
    <w:rsid w:val="008B7C28"/>
    <w:rsid w:val="008B7C30"/>
    <w:rsid w:val="008B7F23"/>
    <w:rsid w:val="008C0166"/>
    <w:rsid w:val="008C031C"/>
    <w:rsid w:val="008C0325"/>
    <w:rsid w:val="008C058E"/>
    <w:rsid w:val="008C06A8"/>
    <w:rsid w:val="008C080D"/>
    <w:rsid w:val="008C0925"/>
    <w:rsid w:val="008C09EF"/>
    <w:rsid w:val="008C0D7B"/>
    <w:rsid w:val="008C0F49"/>
    <w:rsid w:val="008C1048"/>
    <w:rsid w:val="008C1135"/>
    <w:rsid w:val="008C11D0"/>
    <w:rsid w:val="008C123E"/>
    <w:rsid w:val="008C159A"/>
    <w:rsid w:val="008C15D6"/>
    <w:rsid w:val="008C1745"/>
    <w:rsid w:val="008C1B47"/>
    <w:rsid w:val="008C1B98"/>
    <w:rsid w:val="008C1C1F"/>
    <w:rsid w:val="008C1C90"/>
    <w:rsid w:val="008C1F36"/>
    <w:rsid w:val="008C1FAF"/>
    <w:rsid w:val="008C1FEB"/>
    <w:rsid w:val="008C2087"/>
    <w:rsid w:val="008C21AE"/>
    <w:rsid w:val="008C22F8"/>
    <w:rsid w:val="008C24F1"/>
    <w:rsid w:val="008C26AD"/>
    <w:rsid w:val="008C2739"/>
    <w:rsid w:val="008C293F"/>
    <w:rsid w:val="008C2B14"/>
    <w:rsid w:val="008C2D69"/>
    <w:rsid w:val="008C2D90"/>
    <w:rsid w:val="008C2F14"/>
    <w:rsid w:val="008C2F88"/>
    <w:rsid w:val="008C300A"/>
    <w:rsid w:val="008C304E"/>
    <w:rsid w:val="008C30E6"/>
    <w:rsid w:val="008C3162"/>
    <w:rsid w:val="008C33FE"/>
    <w:rsid w:val="008C340A"/>
    <w:rsid w:val="008C34B2"/>
    <w:rsid w:val="008C36DC"/>
    <w:rsid w:val="008C3B6D"/>
    <w:rsid w:val="008C3C27"/>
    <w:rsid w:val="008C3D4A"/>
    <w:rsid w:val="008C3E07"/>
    <w:rsid w:val="008C3F28"/>
    <w:rsid w:val="008C403F"/>
    <w:rsid w:val="008C40F5"/>
    <w:rsid w:val="008C4180"/>
    <w:rsid w:val="008C4255"/>
    <w:rsid w:val="008C42EA"/>
    <w:rsid w:val="008C4328"/>
    <w:rsid w:val="008C436D"/>
    <w:rsid w:val="008C4484"/>
    <w:rsid w:val="008C469F"/>
    <w:rsid w:val="008C4AAE"/>
    <w:rsid w:val="008C4BE1"/>
    <w:rsid w:val="008C4D38"/>
    <w:rsid w:val="008C4EF4"/>
    <w:rsid w:val="008C4F43"/>
    <w:rsid w:val="008C4FF6"/>
    <w:rsid w:val="008C5022"/>
    <w:rsid w:val="008C5545"/>
    <w:rsid w:val="008C57EE"/>
    <w:rsid w:val="008C5895"/>
    <w:rsid w:val="008C5D47"/>
    <w:rsid w:val="008C6107"/>
    <w:rsid w:val="008C62BE"/>
    <w:rsid w:val="008C6540"/>
    <w:rsid w:val="008C6613"/>
    <w:rsid w:val="008C665B"/>
    <w:rsid w:val="008C66C4"/>
    <w:rsid w:val="008C67E6"/>
    <w:rsid w:val="008C6871"/>
    <w:rsid w:val="008C689F"/>
    <w:rsid w:val="008C6AB6"/>
    <w:rsid w:val="008C6CD0"/>
    <w:rsid w:val="008C6F5B"/>
    <w:rsid w:val="008C7098"/>
    <w:rsid w:val="008C71B2"/>
    <w:rsid w:val="008C71E7"/>
    <w:rsid w:val="008C7226"/>
    <w:rsid w:val="008C7267"/>
    <w:rsid w:val="008C728C"/>
    <w:rsid w:val="008C738A"/>
    <w:rsid w:val="008C73B7"/>
    <w:rsid w:val="008C73CD"/>
    <w:rsid w:val="008C7419"/>
    <w:rsid w:val="008C75CC"/>
    <w:rsid w:val="008C779B"/>
    <w:rsid w:val="008C77D9"/>
    <w:rsid w:val="008C7CE2"/>
    <w:rsid w:val="008C7CFB"/>
    <w:rsid w:val="008D0204"/>
    <w:rsid w:val="008D0282"/>
    <w:rsid w:val="008D030D"/>
    <w:rsid w:val="008D03C4"/>
    <w:rsid w:val="008D051D"/>
    <w:rsid w:val="008D055A"/>
    <w:rsid w:val="008D0600"/>
    <w:rsid w:val="008D0846"/>
    <w:rsid w:val="008D09CA"/>
    <w:rsid w:val="008D0A37"/>
    <w:rsid w:val="008D0AEE"/>
    <w:rsid w:val="008D0B0F"/>
    <w:rsid w:val="008D0E30"/>
    <w:rsid w:val="008D0F22"/>
    <w:rsid w:val="008D0FA6"/>
    <w:rsid w:val="008D12AB"/>
    <w:rsid w:val="008D14A7"/>
    <w:rsid w:val="008D174B"/>
    <w:rsid w:val="008D1975"/>
    <w:rsid w:val="008D1A99"/>
    <w:rsid w:val="008D1CFA"/>
    <w:rsid w:val="008D1E04"/>
    <w:rsid w:val="008D1E80"/>
    <w:rsid w:val="008D1E89"/>
    <w:rsid w:val="008D1FE0"/>
    <w:rsid w:val="008D2117"/>
    <w:rsid w:val="008D2298"/>
    <w:rsid w:val="008D22A8"/>
    <w:rsid w:val="008D2687"/>
    <w:rsid w:val="008D2905"/>
    <w:rsid w:val="008D297B"/>
    <w:rsid w:val="008D297E"/>
    <w:rsid w:val="008D2AA3"/>
    <w:rsid w:val="008D2E0C"/>
    <w:rsid w:val="008D2E9B"/>
    <w:rsid w:val="008D2ECC"/>
    <w:rsid w:val="008D2F80"/>
    <w:rsid w:val="008D2FB8"/>
    <w:rsid w:val="008D30EB"/>
    <w:rsid w:val="008D3234"/>
    <w:rsid w:val="008D323C"/>
    <w:rsid w:val="008D3342"/>
    <w:rsid w:val="008D33A5"/>
    <w:rsid w:val="008D33C7"/>
    <w:rsid w:val="008D33E4"/>
    <w:rsid w:val="008D341C"/>
    <w:rsid w:val="008D35C8"/>
    <w:rsid w:val="008D375B"/>
    <w:rsid w:val="008D39F4"/>
    <w:rsid w:val="008D3D00"/>
    <w:rsid w:val="008D3D9E"/>
    <w:rsid w:val="008D3E32"/>
    <w:rsid w:val="008D3E83"/>
    <w:rsid w:val="008D41F2"/>
    <w:rsid w:val="008D4293"/>
    <w:rsid w:val="008D437D"/>
    <w:rsid w:val="008D439D"/>
    <w:rsid w:val="008D4701"/>
    <w:rsid w:val="008D4873"/>
    <w:rsid w:val="008D49D1"/>
    <w:rsid w:val="008D4AA9"/>
    <w:rsid w:val="008D4B5D"/>
    <w:rsid w:val="008D4B8D"/>
    <w:rsid w:val="008D4C0B"/>
    <w:rsid w:val="008D4DB8"/>
    <w:rsid w:val="008D51CC"/>
    <w:rsid w:val="008D5245"/>
    <w:rsid w:val="008D5294"/>
    <w:rsid w:val="008D5736"/>
    <w:rsid w:val="008D576A"/>
    <w:rsid w:val="008D5970"/>
    <w:rsid w:val="008D5A3E"/>
    <w:rsid w:val="008D5B31"/>
    <w:rsid w:val="008D5BDF"/>
    <w:rsid w:val="008D5BEC"/>
    <w:rsid w:val="008D5D62"/>
    <w:rsid w:val="008D5E28"/>
    <w:rsid w:val="008D5F35"/>
    <w:rsid w:val="008D6167"/>
    <w:rsid w:val="008D6177"/>
    <w:rsid w:val="008D61BB"/>
    <w:rsid w:val="008D6211"/>
    <w:rsid w:val="008D6316"/>
    <w:rsid w:val="008D6404"/>
    <w:rsid w:val="008D642E"/>
    <w:rsid w:val="008D64B6"/>
    <w:rsid w:val="008D6579"/>
    <w:rsid w:val="008D65AB"/>
    <w:rsid w:val="008D67FE"/>
    <w:rsid w:val="008D69AD"/>
    <w:rsid w:val="008D6A5D"/>
    <w:rsid w:val="008D6AC3"/>
    <w:rsid w:val="008D6BD6"/>
    <w:rsid w:val="008D6CD3"/>
    <w:rsid w:val="008D6D6F"/>
    <w:rsid w:val="008D6E34"/>
    <w:rsid w:val="008D6F7F"/>
    <w:rsid w:val="008D6FA8"/>
    <w:rsid w:val="008D7042"/>
    <w:rsid w:val="008D71D8"/>
    <w:rsid w:val="008D729B"/>
    <w:rsid w:val="008D7502"/>
    <w:rsid w:val="008D75C6"/>
    <w:rsid w:val="008D76C2"/>
    <w:rsid w:val="008D7994"/>
    <w:rsid w:val="008D7AA5"/>
    <w:rsid w:val="008D7B15"/>
    <w:rsid w:val="008D7DD7"/>
    <w:rsid w:val="008D7F01"/>
    <w:rsid w:val="008E024E"/>
    <w:rsid w:val="008E027B"/>
    <w:rsid w:val="008E0386"/>
    <w:rsid w:val="008E06C5"/>
    <w:rsid w:val="008E0880"/>
    <w:rsid w:val="008E0907"/>
    <w:rsid w:val="008E0C84"/>
    <w:rsid w:val="008E10B3"/>
    <w:rsid w:val="008E1258"/>
    <w:rsid w:val="008E1270"/>
    <w:rsid w:val="008E14F6"/>
    <w:rsid w:val="008E1596"/>
    <w:rsid w:val="008E15DD"/>
    <w:rsid w:val="008E1673"/>
    <w:rsid w:val="008E1744"/>
    <w:rsid w:val="008E18C6"/>
    <w:rsid w:val="008E1EDA"/>
    <w:rsid w:val="008E1FB8"/>
    <w:rsid w:val="008E2014"/>
    <w:rsid w:val="008E21B6"/>
    <w:rsid w:val="008E2201"/>
    <w:rsid w:val="008E233A"/>
    <w:rsid w:val="008E2350"/>
    <w:rsid w:val="008E24F7"/>
    <w:rsid w:val="008E2CA4"/>
    <w:rsid w:val="008E2CC1"/>
    <w:rsid w:val="008E2CF9"/>
    <w:rsid w:val="008E2EDF"/>
    <w:rsid w:val="008E2EF9"/>
    <w:rsid w:val="008E2FEC"/>
    <w:rsid w:val="008E30D9"/>
    <w:rsid w:val="008E33EE"/>
    <w:rsid w:val="008E3565"/>
    <w:rsid w:val="008E37E6"/>
    <w:rsid w:val="008E38E4"/>
    <w:rsid w:val="008E3949"/>
    <w:rsid w:val="008E3ADC"/>
    <w:rsid w:val="008E3BF1"/>
    <w:rsid w:val="008E3D8F"/>
    <w:rsid w:val="008E3EEA"/>
    <w:rsid w:val="008E3F6C"/>
    <w:rsid w:val="008E412B"/>
    <w:rsid w:val="008E4173"/>
    <w:rsid w:val="008E418D"/>
    <w:rsid w:val="008E4324"/>
    <w:rsid w:val="008E4455"/>
    <w:rsid w:val="008E45B6"/>
    <w:rsid w:val="008E461F"/>
    <w:rsid w:val="008E46B7"/>
    <w:rsid w:val="008E47FA"/>
    <w:rsid w:val="008E49B9"/>
    <w:rsid w:val="008E4C98"/>
    <w:rsid w:val="008E4D35"/>
    <w:rsid w:val="008E4E9E"/>
    <w:rsid w:val="008E4F16"/>
    <w:rsid w:val="008E4F94"/>
    <w:rsid w:val="008E5040"/>
    <w:rsid w:val="008E52AE"/>
    <w:rsid w:val="008E52B8"/>
    <w:rsid w:val="008E5432"/>
    <w:rsid w:val="008E572B"/>
    <w:rsid w:val="008E5774"/>
    <w:rsid w:val="008E59C7"/>
    <w:rsid w:val="008E5B0E"/>
    <w:rsid w:val="008E5B60"/>
    <w:rsid w:val="008E5FC1"/>
    <w:rsid w:val="008E6090"/>
    <w:rsid w:val="008E6232"/>
    <w:rsid w:val="008E6283"/>
    <w:rsid w:val="008E62BA"/>
    <w:rsid w:val="008E62FF"/>
    <w:rsid w:val="008E6528"/>
    <w:rsid w:val="008E65B2"/>
    <w:rsid w:val="008E665B"/>
    <w:rsid w:val="008E670A"/>
    <w:rsid w:val="008E6780"/>
    <w:rsid w:val="008E6B5D"/>
    <w:rsid w:val="008E6C6B"/>
    <w:rsid w:val="008E6DD1"/>
    <w:rsid w:val="008E6ED9"/>
    <w:rsid w:val="008E7202"/>
    <w:rsid w:val="008E77DE"/>
    <w:rsid w:val="008E78D0"/>
    <w:rsid w:val="008E798E"/>
    <w:rsid w:val="008E7B64"/>
    <w:rsid w:val="008E7BAE"/>
    <w:rsid w:val="008E7BDB"/>
    <w:rsid w:val="008E7BFE"/>
    <w:rsid w:val="008E7C82"/>
    <w:rsid w:val="008F001C"/>
    <w:rsid w:val="008F00E1"/>
    <w:rsid w:val="008F0107"/>
    <w:rsid w:val="008F018F"/>
    <w:rsid w:val="008F02C3"/>
    <w:rsid w:val="008F040D"/>
    <w:rsid w:val="008F04DD"/>
    <w:rsid w:val="008F0524"/>
    <w:rsid w:val="008F0653"/>
    <w:rsid w:val="008F0669"/>
    <w:rsid w:val="008F07E5"/>
    <w:rsid w:val="008F08D9"/>
    <w:rsid w:val="008F092A"/>
    <w:rsid w:val="008F0C87"/>
    <w:rsid w:val="008F0E44"/>
    <w:rsid w:val="008F1090"/>
    <w:rsid w:val="008F10B3"/>
    <w:rsid w:val="008F10C6"/>
    <w:rsid w:val="008F10E7"/>
    <w:rsid w:val="008F1304"/>
    <w:rsid w:val="008F133A"/>
    <w:rsid w:val="008F1614"/>
    <w:rsid w:val="008F1776"/>
    <w:rsid w:val="008F18E3"/>
    <w:rsid w:val="008F1E57"/>
    <w:rsid w:val="008F1EE0"/>
    <w:rsid w:val="008F231B"/>
    <w:rsid w:val="008F28FC"/>
    <w:rsid w:val="008F2A2D"/>
    <w:rsid w:val="008F2B24"/>
    <w:rsid w:val="008F2B30"/>
    <w:rsid w:val="008F2D63"/>
    <w:rsid w:val="008F2FBD"/>
    <w:rsid w:val="008F307C"/>
    <w:rsid w:val="008F3478"/>
    <w:rsid w:val="008F37C5"/>
    <w:rsid w:val="008F38DE"/>
    <w:rsid w:val="008F3A9B"/>
    <w:rsid w:val="008F3EB5"/>
    <w:rsid w:val="008F3FB2"/>
    <w:rsid w:val="008F400E"/>
    <w:rsid w:val="008F40DE"/>
    <w:rsid w:val="008F44DF"/>
    <w:rsid w:val="008F44F9"/>
    <w:rsid w:val="008F4568"/>
    <w:rsid w:val="008F45B8"/>
    <w:rsid w:val="008F462D"/>
    <w:rsid w:val="008F4929"/>
    <w:rsid w:val="008F4B23"/>
    <w:rsid w:val="008F4BC6"/>
    <w:rsid w:val="008F4BE3"/>
    <w:rsid w:val="008F4BF7"/>
    <w:rsid w:val="008F4ED2"/>
    <w:rsid w:val="008F4FD0"/>
    <w:rsid w:val="008F4FED"/>
    <w:rsid w:val="008F50C2"/>
    <w:rsid w:val="008F529B"/>
    <w:rsid w:val="008F58B2"/>
    <w:rsid w:val="008F591F"/>
    <w:rsid w:val="008F5B81"/>
    <w:rsid w:val="008F5DA1"/>
    <w:rsid w:val="008F5E88"/>
    <w:rsid w:val="008F5E96"/>
    <w:rsid w:val="008F5EB8"/>
    <w:rsid w:val="008F6025"/>
    <w:rsid w:val="008F609B"/>
    <w:rsid w:val="008F61B8"/>
    <w:rsid w:val="008F61D5"/>
    <w:rsid w:val="008F6560"/>
    <w:rsid w:val="008F66B9"/>
    <w:rsid w:val="008F6729"/>
    <w:rsid w:val="008F6B80"/>
    <w:rsid w:val="008F6C14"/>
    <w:rsid w:val="008F6CD5"/>
    <w:rsid w:val="008F6E58"/>
    <w:rsid w:val="008F6EF4"/>
    <w:rsid w:val="008F7174"/>
    <w:rsid w:val="008F7190"/>
    <w:rsid w:val="008F7434"/>
    <w:rsid w:val="008F7511"/>
    <w:rsid w:val="008F76CE"/>
    <w:rsid w:val="008F779E"/>
    <w:rsid w:val="008F7C7B"/>
    <w:rsid w:val="008F7D3B"/>
    <w:rsid w:val="008F7DB3"/>
    <w:rsid w:val="008F7DBD"/>
    <w:rsid w:val="008F7F91"/>
    <w:rsid w:val="008F7FC2"/>
    <w:rsid w:val="009000B4"/>
    <w:rsid w:val="009001FB"/>
    <w:rsid w:val="00900269"/>
    <w:rsid w:val="0090043C"/>
    <w:rsid w:val="009008CB"/>
    <w:rsid w:val="00900988"/>
    <w:rsid w:val="009009BC"/>
    <w:rsid w:val="00900A7E"/>
    <w:rsid w:val="00900BB7"/>
    <w:rsid w:val="00900C26"/>
    <w:rsid w:val="00900D5E"/>
    <w:rsid w:val="009010C1"/>
    <w:rsid w:val="0090132F"/>
    <w:rsid w:val="0090142C"/>
    <w:rsid w:val="0090144B"/>
    <w:rsid w:val="009015F1"/>
    <w:rsid w:val="0090173A"/>
    <w:rsid w:val="00901804"/>
    <w:rsid w:val="00901A39"/>
    <w:rsid w:val="00901A9F"/>
    <w:rsid w:val="00901B93"/>
    <w:rsid w:val="00901BCC"/>
    <w:rsid w:val="00901C12"/>
    <w:rsid w:val="00901E89"/>
    <w:rsid w:val="00901F9D"/>
    <w:rsid w:val="0090221C"/>
    <w:rsid w:val="0090224B"/>
    <w:rsid w:val="00902329"/>
    <w:rsid w:val="00902539"/>
    <w:rsid w:val="009026A4"/>
    <w:rsid w:val="009026FD"/>
    <w:rsid w:val="009026FF"/>
    <w:rsid w:val="0090272D"/>
    <w:rsid w:val="009027F1"/>
    <w:rsid w:val="00902AC5"/>
    <w:rsid w:val="00902C0E"/>
    <w:rsid w:val="00902C7A"/>
    <w:rsid w:val="00902E32"/>
    <w:rsid w:val="00902E63"/>
    <w:rsid w:val="00902EDE"/>
    <w:rsid w:val="00902FA3"/>
    <w:rsid w:val="009032B9"/>
    <w:rsid w:val="009032C7"/>
    <w:rsid w:val="00903377"/>
    <w:rsid w:val="0090349C"/>
    <w:rsid w:val="00903527"/>
    <w:rsid w:val="0090356B"/>
    <w:rsid w:val="009037DA"/>
    <w:rsid w:val="0090383F"/>
    <w:rsid w:val="009038D9"/>
    <w:rsid w:val="00903931"/>
    <w:rsid w:val="009039CE"/>
    <w:rsid w:val="009039FF"/>
    <w:rsid w:val="00903AD6"/>
    <w:rsid w:val="00903B2A"/>
    <w:rsid w:val="00903CB4"/>
    <w:rsid w:val="00903D0F"/>
    <w:rsid w:val="00903DE0"/>
    <w:rsid w:val="00903F5C"/>
    <w:rsid w:val="0090410B"/>
    <w:rsid w:val="00904116"/>
    <w:rsid w:val="009041BD"/>
    <w:rsid w:val="00904411"/>
    <w:rsid w:val="00904456"/>
    <w:rsid w:val="00904470"/>
    <w:rsid w:val="009045BC"/>
    <w:rsid w:val="009048DD"/>
    <w:rsid w:val="00904B7F"/>
    <w:rsid w:val="00904B90"/>
    <w:rsid w:val="00904B99"/>
    <w:rsid w:val="00904C08"/>
    <w:rsid w:val="00904C46"/>
    <w:rsid w:val="00904FE3"/>
    <w:rsid w:val="0090510E"/>
    <w:rsid w:val="009052BA"/>
    <w:rsid w:val="0090539F"/>
    <w:rsid w:val="00905439"/>
    <w:rsid w:val="00905514"/>
    <w:rsid w:val="00905594"/>
    <w:rsid w:val="009057D1"/>
    <w:rsid w:val="00905964"/>
    <w:rsid w:val="00905A79"/>
    <w:rsid w:val="00905B66"/>
    <w:rsid w:val="00905BEA"/>
    <w:rsid w:val="00905C12"/>
    <w:rsid w:val="00905C33"/>
    <w:rsid w:val="00905CF0"/>
    <w:rsid w:val="00905E06"/>
    <w:rsid w:val="00905E65"/>
    <w:rsid w:val="009061D3"/>
    <w:rsid w:val="0090628E"/>
    <w:rsid w:val="009063C5"/>
    <w:rsid w:val="0090644C"/>
    <w:rsid w:val="009064CE"/>
    <w:rsid w:val="009064F9"/>
    <w:rsid w:val="00906797"/>
    <w:rsid w:val="009068FE"/>
    <w:rsid w:val="00906A5C"/>
    <w:rsid w:val="00906E51"/>
    <w:rsid w:val="009071DB"/>
    <w:rsid w:val="0090751D"/>
    <w:rsid w:val="0090792A"/>
    <w:rsid w:val="0091002D"/>
    <w:rsid w:val="00910295"/>
    <w:rsid w:val="0091037F"/>
    <w:rsid w:val="009103A3"/>
    <w:rsid w:val="009105C2"/>
    <w:rsid w:val="00910649"/>
    <w:rsid w:val="0091082E"/>
    <w:rsid w:val="0091093F"/>
    <w:rsid w:val="009109F5"/>
    <w:rsid w:val="00910A2C"/>
    <w:rsid w:val="00910D98"/>
    <w:rsid w:val="00910F3A"/>
    <w:rsid w:val="00910FC8"/>
    <w:rsid w:val="00910FEA"/>
    <w:rsid w:val="0091106C"/>
    <w:rsid w:val="00911085"/>
    <w:rsid w:val="00911222"/>
    <w:rsid w:val="00911226"/>
    <w:rsid w:val="009112CB"/>
    <w:rsid w:val="00911598"/>
    <w:rsid w:val="009116DF"/>
    <w:rsid w:val="0091172D"/>
    <w:rsid w:val="0091184F"/>
    <w:rsid w:val="009119AA"/>
    <w:rsid w:val="009119E6"/>
    <w:rsid w:val="00911A96"/>
    <w:rsid w:val="00911AE5"/>
    <w:rsid w:val="00911B5F"/>
    <w:rsid w:val="00911D97"/>
    <w:rsid w:val="00911DEA"/>
    <w:rsid w:val="009122DE"/>
    <w:rsid w:val="0091239B"/>
    <w:rsid w:val="009123E1"/>
    <w:rsid w:val="00912953"/>
    <w:rsid w:val="00912A02"/>
    <w:rsid w:val="00912B4C"/>
    <w:rsid w:val="00912DA8"/>
    <w:rsid w:val="00912EC8"/>
    <w:rsid w:val="00912EFB"/>
    <w:rsid w:val="0091308E"/>
    <w:rsid w:val="009131B8"/>
    <w:rsid w:val="009133DF"/>
    <w:rsid w:val="009136A3"/>
    <w:rsid w:val="00913777"/>
    <w:rsid w:val="00913815"/>
    <w:rsid w:val="00913836"/>
    <w:rsid w:val="009139A4"/>
    <w:rsid w:val="00913A59"/>
    <w:rsid w:val="00913AB3"/>
    <w:rsid w:val="00913AD0"/>
    <w:rsid w:val="00913D22"/>
    <w:rsid w:val="00913E99"/>
    <w:rsid w:val="00913EA0"/>
    <w:rsid w:val="0091405C"/>
    <w:rsid w:val="009140E0"/>
    <w:rsid w:val="009141B2"/>
    <w:rsid w:val="00914308"/>
    <w:rsid w:val="0091440E"/>
    <w:rsid w:val="009144B7"/>
    <w:rsid w:val="009145E6"/>
    <w:rsid w:val="009148AF"/>
    <w:rsid w:val="00914920"/>
    <w:rsid w:val="0091492C"/>
    <w:rsid w:val="0091494E"/>
    <w:rsid w:val="00914961"/>
    <w:rsid w:val="00914B71"/>
    <w:rsid w:val="00914C1C"/>
    <w:rsid w:val="00914C5E"/>
    <w:rsid w:val="00914C89"/>
    <w:rsid w:val="00914DA7"/>
    <w:rsid w:val="00914E3B"/>
    <w:rsid w:val="00914F41"/>
    <w:rsid w:val="00915116"/>
    <w:rsid w:val="009155A0"/>
    <w:rsid w:val="009156D7"/>
    <w:rsid w:val="00915755"/>
    <w:rsid w:val="00915774"/>
    <w:rsid w:val="009157BE"/>
    <w:rsid w:val="0091593B"/>
    <w:rsid w:val="009159C9"/>
    <w:rsid w:val="009159F6"/>
    <w:rsid w:val="00915ACD"/>
    <w:rsid w:val="00915CDB"/>
    <w:rsid w:val="009160C1"/>
    <w:rsid w:val="00916A5D"/>
    <w:rsid w:val="00916AD2"/>
    <w:rsid w:val="00916B46"/>
    <w:rsid w:val="00916E7B"/>
    <w:rsid w:val="00916F3A"/>
    <w:rsid w:val="00916F80"/>
    <w:rsid w:val="00917153"/>
    <w:rsid w:val="00917296"/>
    <w:rsid w:val="009173BF"/>
    <w:rsid w:val="0091749B"/>
    <w:rsid w:val="0091763D"/>
    <w:rsid w:val="0091768B"/>
    <w:rsid w:val="00917876"/>
    <w:rsid w:val="009178DC"/>
    <w:rsid w:val="0091791F"/>
    <w:rsid w:val="009179EF"/>
    <w:rsid w:val="00917A95"/>
    <w:rsid w:val="00917BFF"/>
    <w:rsid w:val="00917D64"/>
    <w:rsid w:val="00917FEA"/>
    <w:rsid w:val="00920005"/>
    <w:rsid w:val="0092028C"/>
    <w:rsid w:val="009202D6"/>
    <w:rsid w:val="009202EF"/>
    <w:rsid w:val="00920310"/>
    <w:rsid w:val="00920360"/>
    <w:rsid w:val="0092052D"/>
    <w:rsid w:val="00920934"/>
    <w:rsid w:val="00920B8A"/>
    <w:rsid w:val="00920C05"/>
    <w:rsid w:val="00920C7C"/>
    <w:rsid w:val="00920CDC"/>
    <w:rsid w:val="00920E49"/>
    <w:rsid w:val="00920F29"/>
    <w:rsid w:val="00921381"/>
    <w:rsid w:val="009213E9"/>
    <w:rsid w:val="00921416"/>
    <w:rsid w:val="00921485"/>
    <w:rsid w:val="0092156C"/>
    <w:rsid w:val="009215BC"/>
    <w:rsid w:val="009215F0"/>
    <w:rsid w:val="009216A2"/>
    <w:rsid w:val="009216ED"/>
    <w:rsid w:val="00921A89"/>
    <w:rsid w:val="00921C47"/>
    <w:rsid w:val="00921CB9"/>
    <w:rsid w:val="00921CFA"/>
    <w:rsid w:val="00921F1F"/>
    <w:rsid w:val="00921F20"/>
    <w:rsid w:val="00922167"/>
    <w:rsid w:val="00922334"/>
    <w:rsid w:val="009225F0"/>
    <w:rsid w:val="009229C5"/>
    <w:rsid w:val="00922C51"/>
    <w:rsid w:val="00922F01"/>
    <w:rsid w:val="00922F7C"/>
    <w:rsid w:val="00922FF9"/>
    <w:rsid w:val="00923078"/>
    <w:rsid w:val="009230D8"/>
    <w:rsid w:val="0092320C"/>
    <w:rsid w:val="00923A11"/>
    <w:rsid w:val="00923C8A"/>
    <w:rsid w:val="00923D71"/>
    <w:rsid w:val="00923DB6"/>
    <w:rsid w:val="00923DBA"/>
    <w:rsid w:val="00923DE2"/>
    <w:rsid w:val="00923F83"/>
    <w:rsid w:val="00923FC7"/>
    <w:rsid w:val="00924081"/>
    <w:rsid w:val="00924085"/>
    <w:rsid w:val="00924612"/>
    <w:rsid w:val="00924803"/>
    <w:rsid w:val="009248D0"/>
    <w:rsid w:val="00924955"/>
    <w:rsid w:val="00924AFD"/>
    <w:rsid w:val="00924C50"/>
    <w:rsid w:val="00924DED"/>
    <w:rsid w:val="00924F91"/>
    <w:rsid w:val="00925514"/>
    <w:rsid w:val="00925630"/>
    <w:rsid w:val="009256DD"/>
    <w:rsid w:val="009256E9"/>
    <w:rsid w:val="009256ED"/>
    <w:rsid w:val="00925759"/>
    <w:rsid w:val="00925A05"/>
    <w:rsid w:val="00925BAD"/>
    <w:rsid w:val="00925BD7"/>
    <w:rsid w:val="00925CB9"/>
    <w:rsid w:val="00925F36"/>
    <w:rsid w:val="00925F8B"/>
    <w:rsid w:val="00925F93"/>
    <w:rsid w:val="00925FAB"/>
    <w:rsid w:val="00926023"/>
    <w:rsid w:val="00926110"/>
    <w:rsid w:val="0092613B"/>
    <w:rsid w:val="009261C9"/>
    <w:rsid w:val="0092628C"/>
    <w:rsid w:val="0092628D"/>
    <w:rsid w:val="00926586"/>
    <w:rsid w:val="00926600"/>
    <w:rsid w:val="00926B6C"/>
    <w:rsid w:val="00926B87"/>
    <w:rsid w:val="00926C93"/>
    <w:rsid w:val="00926DB6"/>
    <w:rsid w:val="00926F5F"/>
    <w:rsid w:val="00926FFB"/>
    <w:rsid w:val="0092701A"/>
    <w:rsid w:val="0092713D"/>
    <w:rsid w:val="009271A8"/>
    <w:rsid w:val="009273DC"/>
    <w:rsid w:val="00927907"/>
    <w:rsid w:val="00927A8E"/>
    <w:rsid w:val="00927B67"/>
    <w:rsid w:val="00927B6D"/>
    <w:rsid w:val="00927CB5"/>
    <w:rsid w:val="00927DBF"/>
    <w:rsid w:val="00927EB3"/>
    <w:rsid w:val="00927F19"/>
    <w:rsid w:val="00930046"/>
    <w:rsid w:val="009303FE"/>
    <w:rsid w:val="009306A1"/>
    <w:rsid w:val="0093071D"/>
    <w:rsid w:val="009307CA"/>
    <w:rsid w:val="00930AF5"/>
    <w:rsid w:val="00930B09"/>
    <w:rsid w:val="00930C76"/>
    <w:rsid w:val="00930C79"/>
    <w:rsid w:val="00930F9E"/>
    <w:rsid w:val="009313E1"/>
    <w:rsid w:val="00931643"/>
    <w:rsid w:val="009317C6"/>
    <w:rsid w:val="009317FB"/>
    <w:rsid w:val="00931826"/>
    <w:rsid w:val="0093185B"/>
    <w:rsid w:val="00931D2D"/>
    <w:rsid w:val="00931D3E"/>
    <w:rsid w:val="00931D59"/>
    <w:rsid w:val="00931D97"/>
    <w:rsid w:val="00931DB9"/>
    <w:rsid w:val="00931E43"/>
    <w:rsid w:val="00931E85"/>
    <w:rsid w:val="0093229B"/>
    <w:rsid w:val="00932327"/>
    <w:rsid w:val="0093242A"/>
    <w:rsid w:val="0093254F"/>
    <w:rsid w:val="009325D6"/>
    <w:rsid w:val="009325E0"/>
    <w:rsid w:val="009325F6"/>
    <w:rsid w:val="0093264B"/>
    <w:rsid w:val="009326E6"/>
    <w:rsid w:val="00932785"/>
    <w:rsid w:val="0093281E"/>
    <w:rsid w:val="00932861"/>
    <w:rsid w:val="0093288E"/>
    <w:rsid w:val="00932896"/>
    <w:rsid w:val="00932A23"/>
    <w:rsid w:val="00932CD9"/>
    <w:rsid w:val="009330D9"/>
    <w:rsid w:val="00933198"/>
    <w:rsid w:val="00933260"/>
    <w:rsid w:val="009333F8"/>
    <w:rsid w:val="009335A9"/>
    <w:rsid w:val="00933747"/>
    <w:rsid w:val="00933832"/>
    <w:rsid w:val="00933BDE"/>
    <w:rsid w:val="00933C44"/>
    <w:rsid w:val="00933D0F"/>
    <w:rsid w:val="00933FA3"/>
    <w:rsid w:val="00933FEC"/>
    <w:rsid w:val="009341DE"/>
    <w:rsid w:val="009342B7"/>
    <w:rsid w:val="0093432F"/>
    <w:rsid w:val="009344CF"/>
    <w:rsid w:val="0093457A"/>
    <w:rsid w:val="009347FA"/>
    <w:rsid w:val="00934935"/>
    <w:rsid w:val="00934A8E"/>
    <w:rsid w:val="00934B7E"/>
    <w:rsid w:val="0093527A"/>
    <w:rsid w:val="0093565D"/>
    <w:rsid w:val="00935768"/>
    <w:rsid w:val="00935E64"/>
    <w:rsid w:val="00936118"/>
    <w:rsid w:val="00936215"/>
    <w:rsid w:val="009363E9"/>
    <w:rsid w:val="0093653F"/>
    <w:rsid w:val="009365DB"/>
    <w:rsid w:val="00936634"/>
    <w:rsid w:val="0093683B"/>
    <w:rsid w:val="009369C8"/>
    <w:rsid w:val="00936CAF"/>
    <w:rsid w:val="00936DF7"/>
    <w:rsid w:val="00937068"/>
    <w:rsid w:val="00937207"/>
    <w:rsid w:val="00937291"/>
    <w:rsid w:val="009374BD"/>
    <w:rsid w:val="00937561"/>
    <w:rsid w:val="009376CF"/>
    <w:rsid w:val="00937784"/>
    <w:rsid w:val="009377DC"/>
    <w:rsid w:val="00937A49"/>
    <w:rsid w:val="00937B92"/>
    <w:rsid w:val="00937E1C"/>
    <w:rsid w:val="009402B9"/>
    <w:rsid w:val="009403AD"/>
    <w:rsid w:val="00940642"/>
    <w:rsid w:val="00940742"/>
    <w:rsid w:val="00940865"/>
    <w:rsid w:val="009408D0"/>
    <w:rsid w:val="00940ADA"/>
    <w:rsid w:val="00940B07"/>
    <w:rsid w:val="00940B31"/>
    <w:rsid w:val="00940C45"/>
    <w:rsid w:val="00940CCF"/>
    <w:rsid w:val="00941324"/>
    <w:rsid w:val="009415FD"/>
    <w:rsid w:val="009416FE"/>
    <w:rsid w:val="009418EA"/>
    <w:rsid w:val="00941947"/>
    <w:rsid w:val="00941AB4"/>
    <w:rsid w:val="00941E96"/>
    <w:rsid w:val="00941EA6"/>
    <w:rsid w:val="00941ED5"/>
    <w:rsid w:val="00941EDC"/>
    <w:rsid w:val="00942143"/>
    <w:rsid w:val="009421AB"/>
    <w:rsid w:val="009424BF"/>
    <w:rsid w:val="00942574"/>
    <w:rsid w:val="009427A7"/>
    <w:rsid w:val="009427C1"/>
    <w:rsid w:val="00942964"/>
    <w:rsid w:val="00942985"/>
    <w:rsid w:val="00942A6E"/>
    <w:rsid w:val="00942B68"/>
    <w:rsid w:val="00942E71"/>
    <w:rsid w:val="00942ED8"/>
    <w:rsid w:val="0094323B"/>
    <w:rsid w:val="00943379"/>
    <w:rsid w:val="00943476"/>
    <w:rsid w:val="0094353E"/>
    <w:rsid w:val="0094363A"/>
    <w:rsid w:val="009438F0"/>
    <w:rsid w:val="00943A83"/>
    <w:rsid w:val="00943AF7"/>
    <w:rsid w:val="00943D78"/>
    <w:rsid w:val="00943F29"/>
    <w:rsid w:val="00943F65"/>
    <w:rsid w:val="009440EA"/>
    <w:rsid w:val="009441CE"/>
    <w:rsid w:val="0094424D"/>
    <w:rsid w:val="009442F2"/>
    <w:rsid w:val="0094448E"/>
    <w:rsid w:val="00944CC9"/>
    <w:rsid w:val="00944D25"/>
    <w:rsid w:val="00944E50"/>
    <w:rsid w:val="00945081"/>
    <w:rsid w:val="009450B4"/>
    <w:rsid w:val="0094529A"/>
    <w:rsid w:val="009452FB"/>
    <w:rsid w:val="00945724"/>
    <w:rsid w:val="00945766"/>
    <w:rsid w:val="00945769"/>
    <w:rsid w:val="00945872"/>
    <w:rsid w:val="009458B3"/>
    <w:rsid w:val="00945996"/>
    <w:rsid w:val="00945C05"/>
    <w:rsid w:val="00945C41"/>
    <w:rsid w:val="00945CA2"/>
    <w:rsid w:val="00945D3D"/>
    <w:rsid w:val="00945E57"/>
    <w:rsid w:val="00945EA4"/>
    <w:rsid w:val="00946186"/>
    <w:rsid w:val="00946396"/>
    <w:rsid w:val="009463F0"/>
    <w:rsid w:val="009464A9"/>
    <w:rsid w:val="00946567"/>
    <w:rsid w:val="009465C9"/>
    <w:rsid w:val="009465CF"/>
    <w:rsid w:val="009465FB"/>
    <w:rsid w:val="0094662F"/>
    <w:rsid w:val="00946684"/>
    <w:rsid w:val="00946733"/>
    <w:rsid w:val="0094677A"/>
    <w:rsid w:val="00946B53"/>
    <w:rsid w:val="00946F56"/>
    <w:rsid w:val="00947061"/>
    <w:rsid w:val="0094707F"/>
    <w:rsid w:val="0094716D"/>
    <w:rsid w:val="009471C7"/>
    <w:rsid w:val="00947469"/>
    <w:rsid w:val="00947490"/>
    <w:rsid w:val="00947495"/>
    <w:rsid w:val="00947598"/>
    <w:rsid w:val="009476A6"/>
    <w:rsid w:val="009476D6"/>
    <w:rsid w:val="00947929"/>
    <w:rsid w:val="0094798D"/>
    <w:rsid w:val="009479CF"/>
    <w:rsid w:val="00947C31"/>
    <w:rsid w:val="00947C3C"/>
    <w:rsid w:val="00947D79"/>
    <w:rsid w:val="00947E78"/>
    <w:rsid w:val="00950062"/>
    <w:rsid w:val="00950220"/>
    <w:rsid w:val="009504CA"/>
    <w:rsid w:val="009506D4"/>
    <w:rsid w:val="00950725"/>
    <w:rsid w:val="00950A8E"/>
    <w:rsid w:val="00950AF6"/>
    <w:rsid w:val="00950B87"/>
    <w:rsid w:val="00950D15"/>
    <w:rsid w:val="00950D81"/>
    <w:rsid w:val="00950F17"/>
    <w:rsid w:val="0095104A"/>
    <w:rsid w:val="00951107"/>
    <w:rsid w:val="009511D8"/>
    <w:rsid w:val="00951390"/>
    <w:rsid w:val="009515A3"/>
    <w:rsid w:val="009516FB"/>
    <w:rsid w:val="0095173C"/>
    <w:rsid w:val="00951804"/>
    <w:rsid w:val="00951BC1"/>
    <w:rsid w:val="00951C1A"/>
    <w:rsid w:val="0095201D"/>
    <w:rsid w:val="00952237"/>
    <w:rsid w:val="009522D7"/>
    <w:rsid w:val="009525C3"/>
    <w:rsid w:val="009525CD"/>
    <w:rsid w:val="009525D3"/>
    <w:rsid w:val="0095290C"/>
    <w:rsid w:val="00952974"/>
    <w:rsid w:val="00952A5E"/>
    <w:rsid w:val="00952B39"/>
    <w:rsid w:val="00952B71"/>
    <w:rsid w:val="00952EF9"/>
    <w:rsid w:val="00952F11"/>
    <w:rsid w:val="00953103"/>
    <w:rsid w:val="0095317C"/>
    <w:rsid w:val="0095320F"/>
    <w:rsid w:val="009533C8"/>
    <w:rsid w:val="00953685"/>
    <w:rsid w:val="00953AF7"/>
    <w:rsid w:val="00953B51"/>
    <w:rsid w:val="00953C22"/>
    <w:rsid w:val="00953E9D"/>
    <w:rsid w:val="00954017"/>
    <w:rsid w:val="00954021"/>
    <w:rsid w:val="0095406D"/>
    <w:rsid w:val="009542CC"/>
    <w:rsid w:val="00954521"/>
    <w:rsid w:val="00954683"/>
    <w:rsid w:val="0095494A"/>
    <w:rsid w:val="00954A0A"/>
    <w:rsid w:val="00954A9D"/>
    <w:rsid w:val="00954AB4"/>
    <w:rsid w:val="00954DE0"/>
    <w:rsid w:val="00954E62"/>
    <w:rsid w:val="00955001"/>
    <w:rsid w:val="00955016"/>
    <w:rsid w:val="009550C9"/>
    <w:rsid w:val="0095510A"/>
    <w:rsid w:val="009551E5"/>
    <w:rsid w:val="00955269"/>
    <w:rsid w:val="00955336"/>
    <w:rsid w:val="00955663"/>
    <w:rsid w:val="009556CB"/>
    <w:rsid w:val="00955A79"/>
    <w:rsid w:val="00955AEB"/>
    <w:rsid w:val="00955C12"/>
    <w:rsid w:val="00955C91"/>
    <w:rsid w:val="00955CE4"/>
    <w:rsid w:val="00955D4E"/>
    <w:rsid w:val="00955F36"/>
    <w:rsid w:val="00955F46"/>
    <w:rsid w:val="00955F6D"/>
    <w:rsid w:val="00956014"/>
    <w:rsid w:val="00956053"/>
    <w:rsid w:val="009562BC"/>
    <w:rsid w:val="009563B2"/>
    <w:rsid w:val="009566C0"/>
    <w:rsid w:val="00956787"/>
    <w:rsid w:val="00956824"/>
    <w:rsid w:val="00956B62"/>
    <w:rsid w:val="00956BAD"/>
    <w:rsid w:val="00956CE5"/>
    <w:rsid w:val="00956DAD"/>
    <w:rsid w:val="00956ECF"/>
    <w:rsid w:val="009570F3"/>
    <w:rsid w:val="00957496"/>
    <w:rsid w:val="009574BA"/>
    <w:rsid w:val="00957518"/>
    <w:rsid w:val="00957681"/>
    <w:rsid w:val="0095796A"/>
    <w:rsid w:val="009579BC"/>
    <w:rsid w:val="00957A80"/>
    <w:rsid w:val="00957A86"/>
    <w:rsid w:val="00957B4B"/>
    <w:rsid w:val="00957CC1"/>
    <w:rsid w:val="00957CF7"/>
    <w:rsid w:val="00957D53"/>
    <w:rsid w:val="00957F1E"/>
    <w:rsid w:val="009601BF"/>
    <w:rsid w:val="00960283"/>
    <w:rsid w:val="009602AE"/>
    <w:rsid w:val="00960345"/>
    <w:rsid w:val="00960411"/>
    <w:rsid w:val="0096066F"/>
    <w:rsid w:val="0096083E"/>
    <w:rsid w:val="00960881"/>
    <w:rsid w:val="009608C2"/>
    <w:rsid w:val="00960A66"/>
    <w:rsid w:val="00960C04"/>
    <w:rsid w:val="00960CA3"/>
    <w:rsid w:val="00960CF8"/>
    <w:rsid w:val="00960E3A"/>
    <w:rsid w:val="00960E82"/>
    <w:rsid w:val="00960EC6"/>
    <w:rsid w:val="00961014"/>
    <w:rsid w:val="00961036"/>
    <w:rsid w:val="0096131B"/>
    <w:rsid w:val="009614E1"/>
    <w:rsid w:val="0096156B"/>
    <w:rsid w:val="00961672"/>
    <w:rsid w:val="0096178B"/>
    <w:rsid w:val="0096184F"/>
    <w:rsid w:val="00961900"/>
    <w:rsid w:val="00961A4C"/>
    <w:rsid w:val="00961CAC"/>
    <w:rsid w:val="00962031"/>
    <w:rsid w:val="0096213B"/>
    <w:rsid w:val="00962172"/>
    <w:rsid w:val="00962189"/>
    <w:rsid w:val="0096230E"/>
    <w:rsid w:val="009623F2"/>
    <w:rsid w:val="009624C7"/>
    <w:rsid w:val="009625C5"/>
    <w:rsid w:val="009626BA"/>
    <w:rsid w:val="009627B5"/>
    <w:rsid w:val="00962859"/>
    <w:rsid w:val="009629BB"/>
    <w:rsid w:val="00962B10"/>
    <w:rsid w:val="00962B27"/>
    <w:rsid w:val="00962B6F"/>
    <w:rsid w:val="00962C1A"/>
    <w:rsid w:val="00962F59"/>
    <w:rsid w:val="00962F69"/>
    <w:rsid w:val="00963008"/>
    <w:rsid w:val="0096322F"/>
    <w:rsid w:val="00963274"/>
    <w:rsid w:val="00963348"/>
    <w:rsid w:val="00963463"/>
    <w:rsid w:val="009634E3"/>
    <w:rsid w:val="009635CC"/>
    <w:rsid w:val="0096365D"/>
    <w:rsid w:val="009636DB"/>
    <w:rsid w:val="00963777"/>
    <w:rsid w:val="00963C8A"/>
    <w:rsid w:val="00963D5E"/>
    <w:rsid w:val="00963ECE"/>
    <w:rsid w:val="00963F12"/>
    <w:rsid w:val="00964053"/>
    <w:rsid w:val="009640B1"/>
    <w:rsid w:val="009641E7"/>
    <w:rsid w:val="009642F6"/>
    <w:rsid w:val="00964338"/>
    <w:rsid w:val="009645F0"/>
    <w:rsid w:val="0096461F"/>
    <w:rsid w:val="00964746"/>
    <w:rsid w:val="0096491F"/>
    <w:rsid w:val="009649AD"/>
    <w:rsid w:val="00964E2E"/>
    <w:rsid w:val="00964F84"/>
    <w:rsid w:val="009654A5"/>
    <w:rsid w:val="0096562B"/>
    <w:rsid w:val="009656C6"/>
    <w:rsid w:val="0096573B"/>
    <w:rsid w:val="0096585A"/>
    <w:rsid w:val="00965B2E"/>
    <w:rsid w:val="00965B3F"/>
    <w:rsid w:val="00965B51"/>
    <w:rsid w:val="00965C1B"/>
    <w:rsid w:val="00965D3B"/>
    <w:rsid w:val="00965DE6"/>
    <w:rsid w:val="009662C0"/>
    <w:rsid w:val="0096634F"/>
    <w:rsid w:val="009663F0"/>
    <w:rsid w:val="0096642A"/>
    <w:rsid w:val="009665B6"/>
    <w:rsid w:val="00966612"/>
    <w:rsid w:val="009669D3"/>
    <w:rsid w:val="00966B96"/>
    <w:rsid w:val="00966BD3"/>
    <w:rsid w:val="00966CF0"/>
    <w:rsid w:val="00966D1F"/>
    <w:rsid w:val="00966EDD"/>
    <w:rsid w:val="00966EF8"/>
    <w:rsid w:val="00966FC0"/>
    <w:rsid w:val="00967107"/>
    <w:rsid w:val="009671C6"/>
    <w:rsid w:val="00967355"/>
    <w:rsid w:val="00967521"/>
    <w:rsid w:val="009675DA"/>
    <w:rsid w:val="009677A6"/>
    <w:rsid w:val="0096781B"/>
    <w:rsid w:val="00967889"/>
    <w:rsid w:val="00967C24"/>
    <w:rsid w:val="00967DA6"/>
    <w:rsid w:val="00967F8E"/>
    <w:rsid w:val="00970147"/>
    <w:rsid w:val="00970381"/>
    <w:rsid w:val="009703C5"/>
    <w:rsid w:val="0097042E"/>
    <w:rsid w:val="009705AF"/>
    <w:rsid w:val="00970807"/>
    <w:rsid w:val="00970866"/>
    <w:rsid w:val="00970969"/>
    <w:rsid w:val="009709DF"/>
    <w:rsid w:val="009709EE"/>
    <w:rsid w:val="00970A5B"/>
    <w:rsid w:val="00970C0A"/>
    <w:rsid w:val="00970C30"/>
    <w:rsid w:val="00970EB5"/>
    <w:rsid w:val="00970ED6"/>
    <w:rsid w:val="00970F46"/>
    <w:rsid w:val="00970FBE"/>
    <w:rsid w:val="0097109F"/>
    <w:rsid w:val="009711C5"/>
    <w:rsid w:val="009711CA"/>
    <w:rsid w:val="00971218"/>
    <w:rsid w:val="009713FC"/>
    <w:rsid w:val="00971496"/>
    <w:rsid w:val="009716CF"/>
    <w:rsid w:val="00971831"/>
    <w:rsid w:val="009719B9"/>
    <w:rsid w:val="009719F8"/>
    <w:rsid w:val="00971A02"/>
    <w:rsid w:val="00971A83"/>
    <w:rsid w:val="00971AA5"/>
    <w:rsid w:val="00971B55"/>
    <w:rsid w:val="00971BB2"/>
    <w:rsid w:val="00971C02"/>
    <w:rsid w:val="00971D6B"/>
    <w:rsid w:val="00971F14"/>
    <w:rsid w:val="00971F6B"/>
    <w:rsid w:val="00971FC2"/>
    <w:rsid w:val="0097201B"/>
    <w:rsid w:val="0097210F"/>
    <w:rsid w:val="00972320"/>
    <w:rsid w:val="009725C7"/>
    <w:rsid w:val="00972B56"/>
    <w:rsid w:val="00972DC1"/>
    <w:rsid w:val="00973071"/>
    <w:rsid w:val="00973074"/>
    <w:rsid w:val="00973097"/>
    <w:rsid w:val="009732C8"/>
    <w:rsid w:val="009734A5"/>
    <w:rsid w:val="009734E2"/>
    <w:rsid w:val="009735FB"/>
    <w:rsid w:val="009736E8"/>
    <w:rsid w:val="00973746"/>
    <w:rsid w:val="009737E3"/>
    <w:rsid w:val="00973A83"/>
    <w:rsid w:val="00973AB9"/>
    <w:rsid w:val="00973B5A"/>
    <w:rsid w:val="00973B91"/>
    <w:rsid w:val="00973C6B"/>
    <w:rsid w:val="00974051"/>
    <w:rsid w:val="00974053"/>
    <w:rsid w:val="009740C2"/>
    <w:rsid w:val="009741D1"/>
    <w:rsid w:val="00974577"/>
    <w:rsid w:val="00974867"/>
    <w:rsid w:val="00974E02"/>
    <w:rsid w:val="0097507B"/>
    <w:rsid w:val="00975105"/>
    <w:rsid w:val="00975110"/>
    <w:rsid w:val="00975114"/>
    <w:rsid w:val="00975250"/>
    <w:rsid w:val="009752F4"/>
    <w:rsid w:val="009753F9"/>
    <w:rsid w:val="009755B4"/>
    <w:rsid w:val="00975645"/>
    <w:rsid w:val="009756E0"/>
    <w:rsid w:val="00975A24"/>
    <w:rsid w:val="00975A9B"/>
    <w:rsid w:val="00975C37"/>
    <w:rsid w:val="00975CDF"/>
    <w:rsid w:val="00975D84"/>
    <w:rsid w:val="00975E5F"/>
    <w:rsid w:val="00975F84"/>
    <w:rsid w:val="00975FF4"/>
    <w:rsid w:val="00976027"/>
    <w:rsid w:val="00976239"/>
    <w:rsid w:val="0097651F"/>
    <w:rsid w:val="009765C3"/>
    <w:rsid w:val="0097661E"/>
    <w:rsid w:val="0097673F"/>
    <w:rsid w:val="0097677C"/>
    <w:rsid w:val="00976798"/>
    <w:rsid w:val="0097691C"/>
    <w:rsid w:val="00976BCB"/>
    <w:rsid w:val="00976D46"/>
    <w:rsid w:val="00976D49"/>
    <w:rsid w:val="00976E62"/>
    <w:rsid w:val="00977062"/>
    <w:rsid w:val="0097706A"/>
    <w:rsid w:val="009773D3"/>
    <w:rsid w:val="00977467"/>
    <w:rsid w:val="0097746B"/>
    <w:rsid w:val="009775D7"/>
    <w:rsid w:val="00977606"/>
    <w:rsid w:val="00977676"/>
    <w:rsid w:val="00977855"/>
    <w:rsid w:val="00977856"/>
    <w:rsid w:val="00977872"/>
    <w:rsid w:val="00977B46"/>
    <w:rsid w:val="00977B78"/>
    <w:rsid w:val="00977BA8"/>
    <w:rsid w:val="00977BAD"/>
    <w:rsid w:val="00977C99"/>
    <w:rsid w:val="00977EF7"/>
    <w:rsid w:val="00977FC8"/>
    <w:rsid w:val="0098005B"/>
    <w:rsid w:val="00980170"/>
    <w:rsid w:val="009803D1"/>
    <w:rsid w:val="0098046C"/>
    <w:rsid w:val="009804E6"/>
    <w:rsid w:val="009804E9"/>
    <w:rsid w:val="00980827"/>
    <w:rsid w:val="0098095C"/>
    <w:rsid w:val="00980BE1"/>
    <w:rsid w:val="00980BF1"/>
    <w:rsid w:val="00980C55"/>
    <w:rsid w:val="00980CEB"/>
    <w:rsid w:val="00980DC4"/>
    <w:rsid w:val="00980E45"/>
    <w:rsid w:val="00980F29"/>
    <w:rsid w:val="009810A9"/>
    <w:rsid w:val="0098112D"/>
    <w:rsid w:val="009813CB"/>
    <w:rsid w:val="00981451"/>
    <w:rsid w:val="0098150D"/>
    <w:rsid w:val="00981636"/>
    <w:rsid w:val="009816FB"/>
    <w:rsid w:val="00981831"/>
    <w:rsid w:val="009819A9"/>
    <w:rsid w:val="009819C2"/>
    <w:rsid w:val="00981E08"/>
    <w:rsid w:val="00981FF9"/>
    <w:rsid w:val="009821D9"/>
    <w:rsid w:val="009821E4"/>
    <w:rsid w:val="00982272"/>
    <w:rsid w:val="0098232C"/>
    <w:rsid w:val="009825F1"/>
    <w:rsid w:val="00982763"/>
    <w:rsid w:val="00982767"/>
    <w:rsid w:val="009828E2"/>
    <w:rsid w:val="009829F7"/>
    <w:rsid w:val="00982AD3"/>
    <w:rsid w:val="00982BB4"/>
    <w:rsid w:val="00982D1D"/>
    <w:rsid w:val="009831D7"/>
    <w:rsid w:val="0098322C"/>
    <w:rsid w:val="0098369E"/>
    <w:rsid w:val="00983702"/>
    <w:rsid w:val="009837CC"/>
    <w:rsid w:val="00983A6F"/>
    <w:rsid w:val="00983C35"/>
    <w:rsid w:val="00983CC7"/>
    <w:rsid w:val="00983D9F"/>
    <w:rsid w:val="00983EBE"/>
    <w:rsid w:val="00984033"/>
    <w:rsid w:val="00984118"/>
    <w:rsid w:val="00984172"/>
    <w:rsid w:val="00984233"/>
    <w:rsid w:val="009842EF"/>
    <w:rsid w:val="009844CE"/>
    <w:rsid w:val="0098453D"/>
    <w:rsid w:val="0098455F"/>
    <w:rsid w:val="009845E8"/>
    <w:rsid w:val="00984AD8"/>
    <w:rsid w:val="00984AEB"/>
    <w:rsid w:val="00984BA7"/>
    <w:rsid w:val="00984CF1"/>
    <w:rsid w:val="00984D28"/>
    <w:rsid w:val="00984D9D"/>
    <w:rsid w:val="00984F0B"/>
    <w:rsid w:val="00984FDE"/>
    <w:rsid w:val="00985228"/>
    <w:rsid w:val="009852D6"/>
    <w:rsid w:val="0098557B"/>
    <w:rsid w:val="0098561A"/>
    <w:rsid w:val="0098577C"/>
    <w:rsid w:val="0098579C"/>
    <w:rsid w:val="009857E5"/>
    <w:rsid w:val="00985847"/>
    <w:rsid w:val="00985859"/>
    <w:rsid w:val="009858E3"/>
    <w:rsid w:val="00985B76"/>
    <w:rsid w:val="00985D44"/>
    <w:rsid w:val="00985D6A"/>
    <w:rsid w:val="00985DDE"/>
    <w:rsid w:val="00985DE1"/>
    <w:rsid w:val="00985FE7"/>
    <w:rsid w:val="0098624F"/>
    <w:rsid w:val="0098641F"/>
    <w:rsid w:val="00986481"/>
    <w:rsid w:val="00986641"/>
    <w:rsid w:val="0098678E"/>
    <w:rsid w:val="009867B8"/>
    <w:rsid w:val="00986907"/>
    <w:rsid w:val="00986DE9"/>
    <w:rsid w:val="00987076"/>
    <w:rsid w:val="009870FA"/>
    <w:rsid w:val="009871A2"/>
    <w:rsid w:val="00987323"/>
    <w:rsid w:val="00987404"/>
    <w:rsid w:val="009874E8"/>
    <w:rsid w:val="0098757C"/>
    <w:rsid w:val="009876FB"/>
    <w:rsid w:val="009879F5"/>
    <w:rsid w:val="00987A54"/>
    <w:rsid w:val="00987B69"/>
    <w:rsid w:val="00987B6A"/>
    <w:rsid w:val="00987BBF"/>
    <w:rsid w:val="00987DFA"/>
    <w:rsid w:val="00990345"/>
    <w:rsid w:val="0099046B"/>
    <w:rsid w:val="0099054F"/>
    <w:rsid w:val="0099059A"/>
    <w:rsid w:val="009906B3"/>
    <w:rsid w:val="009907FF"/>
    <w:rsid w:val="009908B5"/>
    <w:rsid w:val="009908F0"/>
    <w:rsid w:val="00990B63"/>
    <w:rsid w:val="00990C46"/>
    <w:rsid w:val="00990DEA"/>
    <w:rsid w:val="00990E78"/>
    <w:rsid w:val="00990FDF"/>
    <w:rsid w:val="0099111F"/>
    <w:rsid w:val="00991204"/>
    <w:rsid w:val="0099123D"/>
    <w:rsid w:val="00991288"/>
    <w:rsid w:val="0099156A"/>
    <w:rsid w:val="0099185B"/>
    <w:rsid w:val="0099187C"/>
    <w:rsid w:val="00991883"/>
    <w:rsid w:val="009918FB"/>
    <w:rsid w:val="00991C11"/>
    <w:rsid w:val="00991EA7"/>
    <w:rsid w:val="00991F45"/>
    <w:rsid w:val="00992002"/>
    <w:rsid w:val="00992137"/>
    <w:rsid w:val="00992462"/>
    <w:rsid w:val="009924B0"/>
    <w:rsid w:val="009924DA"/>
    <w:rsid w:val="00992667"/>
    <w:rsid w:val="009926BD"/>
    <w:rsid w:val="00992879"/>
    <w:rsid w:val="0099292E"/>
    <w:rsid w:val="00992A94"/>
    <w:rsid w:val="00992AF9"/>
    <w:rsid w:val="00992B09"/>
    <w:rsid w:val="00992F1B"/>
    <w:rsid w:val="00993092"/>
    <w:rsid w:val="0099315D"/>
    <w:rsid w:val="00993221"/>
    <w:rsid w:val="00993445"/>
    <w:rsid w:val="0099368F"/>
    <w:rsid w:val="00993742"/>
    <w:rsid w:val="0099397D"/>
    <w:rsid w:val="00993BF2"/>
    <w:rsid w:val="00993DF5"/>
    <w:rsid w:val="00993E40"/>
    <w:rsid w:val="00993F34"/>
    <w:rsid w:val="00993F72"/>
    <w:rsid w:val="00993FD4"/>
    <w:rsid w:val="0099409D"/>
    <w:rsid w:val="009941BF"/>
    <w:rsid w:val="00994534"/>
    <w:rsid w:val="00994571"/>
    <w:rsid w:val="009945B5"/>
    <w:rsid w:val="00994602"/>
    <w:rsid w:val="0099464F"/>
    <w:rsid w:val="0099467D"/>
    <w:rsid w:val="00994716"/>
    <w:rsid w:val="00994D6E"/>
    <w:rsid w:val="00994E5F"/>
    <w:rsid w:val="009950CC"/>
    <w:rsid w:val="00995109"/>
    <w:rsid w:val="00995250"/>
    <w:rsid w:val="0099560A"/>
    <w:rsid w:val="009956B8"/>
    <w:rsid w:val="009957D4"/>
    <w:rsid w:val="00995A74"/>
    <w:rsid w:val="00995D45"/>
    <w:rsid w:val="00996037"/>
    <w:rsid w:val="00996300"/>
    <w:rsid w:val="00996411"/>
    <w:rsid w:val="00996679"/>
    <w:rsid w:val="00996961"/>
    <w:rsid w:val="00996C38"/>
    <w:rsid w:val="00996C40"/>
    <w:rsid w:val="00996D97"/>
    <w:rsid w:val="00996F02"/>
    <w:rsid w:val="00996F0F"/>
    <w:rsid w:val="00996F11"/>
    <w:rsid w:val="00996FC7"/>
    <w:rsid w:val="00997034"/>
    <w:rsid w:val="0099712B"/>
    <w:rsid w:val="00997366"/>
    <w:rsid w:val="00997457"/>
    <w:rsid w:val="00997634"/>
    <w:rsid w:val="009976E9"/>
    <w:rsid w:val="00997741"/>
    <w:rsid w:val="009977F4"/>
    <w:rsid w:val="0099786E"/>
    <w:rsid w:val="009979F9"/>
    <w:rsid w:val="00997A35"/>
    <w:rsid w:val="00997A91"/>
    <w:rsid w:val="00997C29"/>
    <w:rsid w:val="00997EF9"/>
    <w:rsid w:val="009A0259"/>
    <w:rsid w:val="009A0308"/>
    <w:rsid w:val="009A0323"/>
    <w:rsid w:val="009A0383"/>
    <w:rsid w:val="009A058C"/>
    <w:rsid w:val="009A0766"/>
    <w:rsid w:val="009A077C"/>
    <w:rsid w:val="009A088C"/>
    <w:rsid w:val="009A0B78"/>
    <w:rsid w:val="009A0FA8"/>
    <w:rsid w:val="009A10CE"/>
    <w:rsid w:val="009A10E8"/>
    <w:rsid w:val="009A112A"/>
    <w:rsid w:val="009A1259"/>
    <w:rsid w:val="009A12DF"/>
    <w:rsid w:val="009A15E0"/>
    <w:rsid w:val="009A1659"/>
    <w:rsid w:val="009A17AA"/>
    <w:rsid w:val="009A1DA4"/>
    <w:rsid w:val="009A1E7E"/>
    <w:rsid w:val="009A1EBB"/>
    <w:rsid w:val="009A1ED7"/>
    <w:rsid w:val="009A200A"/>
    <w:rsid w:val="009A209C"/>
    <w:rsid w:val="009A21C1"/>
    <w:rsid w:val="009A24C2"/>
    <w:rsid w:val="009A26B4"/>
    <w:rsid w:val="009A2970"/>
    <w:rsid w:val="009A2AE5"/>
    <w:rsid w:val="009A2BD7"/>
    <w:rsid w:val="009A2C82"/>
    <w:rsid w:val="009A2D94"/>
    <w:rsid w:val="009A2EC4"/>
    <w:rsid w:val="009A2ED1"/>
    <w:rsid w:val="009A31C0"/>
    <w:rsid w:val="009A32ED"/>
    <w:rsid w:val="009A335F"/>
    <w:rsid w:val="009A3623"/>
    <w:rsid w:val="009A37DC"/>
    <w:rsid w:val="009A3978"/>
    <w:rsid w:val="009A3B2D"/>
    <w:rsid w:val="009A3DB8"/>
    <w:rsid w:val="009A3E8A"/>
    <w:rsid w:val="009A40C0"/>
    <w:rsid w:val="009A4243"/>
    <w:rsid w:val="009A4655"/>
    <w:rsid w:val="009A4877"/>
    <w:rsid w:val="009A48D2"/>
    <w:rsid w:val="009A4A2D"/>
    <w:rsid w:val="009A4A83"/>
    <w:rsid w:val="009A4B33"/>
    <w:rsid w:val="009A4BD3"/>
    <w:rsid w:val="009A4D32"/>
    <w:rsid w:val="009A4F13"/>
    <w:rsid w:val="009A50A5"/>
    <w:rsid w:val="009A50AC"/>
    <w:rsid w:val="009A50CC"/>
    <w:rsid w:val="009A50DB"/>
    <w:rsid w:val="009A517F"/>
    <w:rsid w:val="009A5200"/>
    <w:rsid w:val="009A5225"/>
    <w:rsid w:val="009A53BE"/>
    <w:rsid w:val="009A55B4"/>
    <w:rsid w:val="009A562F"/>
    <w:rsid w:val="009A568E"/>
    <w:rsid w:val="009A5764"/>
    <w:rsid w:val="009A583E"/>
    <w:rsid w:val="009A586B"/>
    <w:rsid w:val="009A587D"/>
    <w:rsid w:val="009A5CD5"/>
    <w:rsid w:val="009A5D23"/>
    <w:rsid w:val="009A5E40"/>
    <w:rsid w:val="009A5E62"/>
    <w:rsid w:val="009A60B4"/>
    <w:rsid w:val="009A65EE"/>
    <w:rsid w:val="009A6718"/>
    <w:rsid w:val="009A67DE"/>
    <w:rsid w:val="009A6953"/>
    <w:rsid w:val="009A6B29"/>
    <w:rsid w:val="009A6BCE"/>
    <w:rsid w:val="009A6BF7"/>
    <w:rsid w:val="009A6CA6"/>
    <w:rsid w:val="009A6D57"/>
    <w:rsid w:val="009A7117"/>
    <w:rsid w:val="009A7127"/>
    <w:rsid w:val="009A7241"/>
    <w:rsid w:val="009A732D"/>
    <w:rsid w:val="009A7345"/>
    <w:rsid w:val="009A7565"/>
    <w:rsid w:val="009A772A"/>
    <w:rsid w:val="009A7A26"/>
    <w:rsid w:val="009A7AB8"/>
    <w:rsid w:val="009A7B1B"/>
    <w:rsid w:val="009A7CC4"/>
    <w:rsid w:val="009A7CEA"/>
    <w:rsid w:val="009A7EB7"/>
    <w:rsid w:val="009A7EFD"/>
    <w:rsid w:val="009A7F82"/>
    <w:rsid w:val="009A7FB0"/>
    <w:rsid w:val="009A7FFD"/>
    <w:rsid w:val="009B008B"/>
    <w:rsid w:val="009B00E1"/>
    <w:rsid w:val="009B0173"/>
    <w:rsid w:val="009B0241"/>
    <w:rsid w:val="009B0249"/>
    <w:rsid w:val="009B02B9"/>
    <w:rsid w:val="009B02ED"/>
    <w:rsid w:val="009B0393"/>
    <w:rsid w:val="009B03D2"/>
    <w:rsid w:val="009B047F"/>
    <w:rsid w:val="009B07A7"/>
    <w:rsid w:val="009B08AC"/>
    <w:rsid w:val="009B08D8"/>
    <w:rsid w:val="009B0972"/>
    <w:rsid w:val="009B0A57"/>
    <w:rsid w:val="009B0D54"/>
    <w:rsid w:val="009B0D5F"/>
    <w:rsid w:val="009B0F3A"/>
    <w:rsid w:val="009B104F"/>
    <w:rsid w:val="009B118E"/>
    <w:rsid w:val="009B17AF"/>
    <w:rsid w:val="009B1928"/>
    <w:rsid w:val="009B1A71"/>
    <w:rsid w:val="009B1E0B"/>
    <w:rsid w:val="009B254E"/>
    <w:rsid w:val="009B270A"/>
    <w:rsid w:val="009B2739"/>
    <w:rsid w:val="009B2744"/>
    <w:rsid w:val="009B2A33"/>
    <w:rsid w:val="009B2C44"/>
    <w:rsid w:val="009B3234"/>
    <w:rsid w:val="009B32DF"/>
    <w:rsid w:val="009B32E2"/>
    <w:rsid w:val="009B32F0"/>
    <w:rsid w:val="009B3599"/>
    <w:rsid w:val="009B35EA"/>
    <w:rsid w:val="009B360E"/>
    <w:rsid w:val="009B36D8"/>
    <w:rsid w:val="009B36DC"/>
    <w:rsid w:val="009B36E2"/>
    <w:rsid w:val="009B3944"/>
    <w:rsid w:val="009B3A8B"/>
    <w:rsid w:val="009B3B1E"/>
    <w:rsid w:val="009B3CA3"/>
    <w:rsid w:val="009B3CB2"/>
    <w:rsid w:val="009B3D5E"/>
    <w:rsid w:val="009B3FA4"/>
    <w:rsid w:val="009B40A0"/>
    <w:rsid w:val="009B41B4"/>
    <w:rsid w:val="009B4272"/>
    <w:rsid w:val="009B4284"/>
    <w:rsid w:val="009B434F"/>
    <w:rsid w:val="009B4AA2"/>
    <w:rsid w:val="009B4DD6"/>
    <w:rsid w:val="009B4E1E"/>
    <w:rsid w:val="009B4E8B"/>
    <w:rsid w:val="009B4ECC"/>
    <w:rsid w:val="009B4FD2"/>
    <w:rsid w:val="009B5033"/>
    <w:rsid w:val="009B514C"/>
    <w:rsid w:val="009B516E"/>
    <w:rsid w:val="009B5267"/>
    <w:rsid w:val="009B5289"/>
    <w:rsid w:val="009B52EF"/>
    <w:rsid w:val="009B5599"/>
    <w:rsid w:val="009B561E"/>
    <w:rsid w:val="009B56F2"/>
    <w:rsid w:val="009B5806"/>
    <w:rsid w:val="009B58C2"/>
    <w:rsid w:val="009B58D6"/>
    <w:rsid w:val="009B5912"/>
    <w:rsid w:val="009B5A2A"/>
    <w:rsid w:val="009B5A93"/>
    <w:rsid w:val="009B5B03"/>
    <w:rsid w:val="009B5BEB"/>
    <w:rsid w:val="009B5CBE"/>
    <w:rsid w:val="009B5CF7"/>
    <w:rsid w:val="009B5D93"/>
    <w:rsid w:val="009B5F0D"/>
    <w:rsid w:val="009B5F5A"/>
    <w:rsid w:val="009B6207"/>
    <w:rsid w:val="009B62B1"/>
    <w:rsid w:val="009B62B6"/>
    <w:rsid w:val="009B6327"/>
    <w:rsid w:val="009B6552"/>
    <w:rsid w:val="009B66C3"/>
    <w:rsid w:val="009B670E"/>
    <w:rsid w:val="009B678C"/>
    <w:rsid w:val="009B67D9"/>
    <w:rsid w:val="009B682D"/>
    <w:rsid w:val="009B682F"/>
    <w:rsid w:val="009B6948"/>
    <w:rsid w:val="009B6989"/>
    <w:rsid w:val="009B6B02"/>
    <w:rsid w:val="009B6B3D"/>
    <w:rsid w:val="009B6F4A"/>
    <w:rsid w:val="009B6FE6"/>
    <w:rsid w:val="009B71E2"/>
    <w:rsid w:val="009B722C"/>
    <w:rsid w:val="009B7657"/>
    <w:rsid w:val="009B766E"/>
    <w:rsid w:val="009B76CD"/>
    <w:rsid w:val="009B7799"/>
    <w:rsid w:val="009B7904"/>
    <w:rsid w:val="009B792B"/>
    <w:rsid w:val="009B7AC4"/>
    <w:rsid w:val="009B7BE1"/>
    <w:rsid w:val="009B7BE5"/>
    <w:rsid w:val="009B7C82"/>
    <w:rsid w:val="009B7DB9"/>
    <w:rsid w:val="009B7E31"/>
    <w:rsid w:val="009C0418"/>
    <w:rsid w:val="009C0779"/>
    <w:rsid w:val="009C097E"/>
    <w:rsid w:val="009C09B0"/>
    <w:rsid w:val="009C0A23"/>
    <w:rsid w:val="009C0AC4"/>
    <w:rsid w:val="009C0D34"/>
    <w:rsid w:val="009C0D5A"/>
    <w:rsid w:val="009C0E7C"/>
    <w:rsid w:val="009C0FED"/>
    <w:rsid w:val="009C1012"/>
    <w:rsid w:val="009C103D"/>
    <w:rsid w:val="009C1080"/>
    <w:rsid w:val="009C1259"/>
    <w:rsid w:val="009C12EC"/>
    <w:rsid w:val="009C1354"/>
    <w:rsid w:val="009C143C"/>
    <w:rsid w:val="009C17BC"/>
    <w:rsid w:val="009C18E8"/>
    <w:rsid w:val="009C19A7"/>
    <w:rsid w:val="009C1B05"/>
    <w:rsid w:val="009C1B7B"/>
    <w:rsid w:val="009C1ED5"/>
    <w:rsid w:val="009C1FA5"/>
    <w:rsid w:val="009C1FA9"/>
    <w:rsid w:val="009C1FF3"/>
    <w:rsid w:val="009C2050"/>
    <w:rsid w:val="009C2067"/>
    <w:rsid w:val="009C2128"/>
    <w:rsid w:val="009C2148"/>
    <w:rsid w:val="009C21BE"/>
    <w:rsid w:val="009C21FE"/>
    <w:rsid w:val="009C249F"/>
    <w:rsid w:val="009C2ACA"/>
    <w:rsid w:val="009C2BB5"/>
    <w:rsid w:val="009C2C1E"/>
    <w:rsid w:val="009C2D3D"/>
    <w:rsid w:val="009C32D8"/>
    <w:rsid w:val="009C3448"/>
    <w:rsid w:val="009C3512"/>
    <w:rsid w:val="009C3621"/>
    <w:rsid w:val="009C36C7"/>
    <w:rsid w:val="009C3751"/>
    <w:rsid w:val="009C38DA"/>
    <w:rsid w:val="009C39A1"/>
    <w:rsid w:val="009C39D5"/>
    <w:rsid w:val="009C39D9"/>
    <w:rsid w:val="009C3BE9"/>
    <w:rsid w:val="009C3C4E"/>
    <w:rsid w:val="009C3C8E"/>
    <w:rsid w:val="009C3CCF"/>
    <w:rsid w:val="009C3DD7"/>
    <w:rsid w:val="009C3F0C"/>
    <w:rsid w:val="009C4037"/>
    <w:rsid w:val="009C40B3"/>
    <w:rsid w:val="009C41F8"/>
    <w:rsid w:val="009C4402"/>
    <w:rsid w:val="009C4BB1"/>
    <w:rsid w:val="009C4C18"/>
    <w:rsid w:val="009C5060"/>
    <w:rsid w:val="009C50E9"/>
    <w:rsid w:val="009C5437"/>
    <w:rsid w:val="009C573A"/>
    <w:rsid w:val="009C59E6"/>
    <w:rsid w:val="009C5BC6"/>
    <w:rsid w:val="009C5C85"/>
    <w:rsid w:val="009C5DE2"/>
    <w:rsid w:val="009C5E0C"/>
    <w:rsid w:val="009C5EA5"/>
    <w:rsid w:val="009C5EBB"/>
    <w:rsid w:val="009C5EE2"/>
    <w:rsid w:val="009C5F26"/>
    <w:rsid w:val="009C5FE7"/>
    <w:rsid w:val="009C613D"/>
    <w:rsid w:val="009C6207"/>
    <w:rsid w:val="009C62CB"/>
    <w:rsid w:val="009C6361"/>
    <w:rsid w:val="009C63A2"/>
    <w:rsid w:val="009C6461"/>
    <w:rsid w:val="009C66E5"/>
    <w:rsid w:val="009C69C7"/>
    <w:rsid w:val="009C69E4"/>
    <w:rsid w:val="009C6A20"/>
    <w:rsid w:val="009C6AB0"/>
    <w:rsid w:val="009C6C7E"/>
    <w:rsid w:val="009C6C92"/>
    <w:rsid w:val="009C6CDF"/>
    <w:rsid w:val="009C6D19"/>
    <w:rsid w:val="009C70D2"/>
    <w:rsid w:val="009C72E8"/>
    <w:rsid w:val="009C73AC"/>
    <w:rsid w:val="009C7430"/>
    <w:rsid w:val="009C744C"/>
    <w:rsid w:val="009C7520"/>
    <w:rsid w:val="009C7608"/>
    <w:rsid w:val="009C76FB"/>
    <w:rsid w:val="009C7726"/>
    <w:rsid w:val="009C7B5D"/>
    <w:rsid w:val="009C7C8C"/>
    <w:rsid w:val="009C7CA2"/>
    <w:rsid w:val="009C7D61"/>
    <w:rsid w:val="009C7E49"/>
    <w:rsid w:val="009D02EB"/>
    <w:rsid w:val="009D04C0"/>
    <w:rsid w:val="009D053A"/>
    <w:rsid w:val="009D057F"/>
    <w:rsid w:val="009D07D9"/>
    <w:rsid w:val="009D07E5"/>
    <w:rsid w:val="009D0861"/>
    <w:rsid w:val="009D0893"/>
    <w:rsid w:val="009D0C46"/>
    <w:rsid w:val="009D0D29"/>
    <w:rsid w:val="009D0D8E"/>
    <w:rsid w:val="009D0E64"/>
    <w:rsid w:val="009D0F82"/>
    <w:rsid w:val="009D1146"/>
    <w:rsid w:val="009D11F9"/>
    <w:rsid w:val="009D12D4"/>
    <w:rsid w:val="009D1301"/>
    <w:rsid w:val="009D1529"/>
    <w:rsid w:val="009D1767"/>
    <w:rsid w:val="009D17D7"/>
    <w:rsid w:val="009D18DF"/>
    <w:rsid w:val="009D19EB"/>
    <w:rsid w:val="009D1B49"/>
    <w:rsid w:val="009D1B73"/>
    <w:rsid w:val="009D1C02"/>
    <w:rsid w:val="009D1D26"/>
    <w:rsid w:val="009D1DE9"/>
    <w:rsid w:val="009D1E5F"/>
    <w:rsid w:val="009D1E96"/>
    <w:rsid w:val="009D1EF8"/>
    <w:rsid w:val="009D1F89"/>
    <w:rsid w:val="009D2131"/>
    <w:rsid w:val="009D23E4"/>
    <w:rsid w:val="009D23F7"/>
    <w:rsid w:val="009D2677"/>
    <w:rsid w:val="009D2697"/>
    <w:rsid w:val="009D26DD"/>
    <w:rsid w:val="009D270F"/>
    <w:rsid w:val="009D27A1"/>
    <w:rsid w:val="009D27DA"/>
    <w:rsid w:val="009D2815"/>
    <w:rsid w:val="009D284B"/>
    <w:rsid w:val="009D2CF6"/>
    <w:rsid w:val="009D2D15"/>
    <w:rsid w:val="009D2E4D"/>
    <w:rsid w:val="009D2F61"/>
    <w:rsid w:val="009D3017"/>
    <w:rsid w:val="009D337B"/>
    <w:rsid w:val="009D33DA"/>
    <w:rsid w:val="009D33F6"/>
    <w:rsid w:val="009D34BD"/>
    <w:rsid w:val="009D35D0"/>
    <w:rsid w:val="009D3A39"/>
    <w:rsid w:val="009D3BEB"/>
    <w:rsid w:val="009D3D60"/>
    <w:rsid w:val="009D3E6A"/>
    <w:rsid w:val="009D3F04"/>
    <w:rsid w:val="009D3FD0"/>
    <w:rsid w:val="009D4070"/>
    <w:rsid w:val="009D41B8"/>
    <w:rsid w:val="009D4347"/>
    <w:rsid w:val="009D4369"/>
    <w:rsid w:val="009D4449"/>
    <w:rsid w:val="009D454C"/>
    <w:rsid w:val="009D45CA"/>
    <w:rsid w:val="009D467B"/>
    <w:rsid w:val="009D475D"/>
    <w:rsid w:val="009D47F3"/>
    <w:rsid w:val="009D4B00"/>
    <w:rsid w:val="009D4EC7"/>
    <w:rsid w:val="009D503E"/>
    <w:rsid w:val="009D50F2"/>
    <w:rsid w:val="009D512D"/>
    <w:rsid w:val="009D5351"/>
    <w:rsid w:val="009D538F"/>
    <w:rsid w:val="009D539D"/>
    <w:rsid w:val="009D53EE"/>
    <w:rsid w:val="009D53FF"/>
    <w:rsid w:val="009D5552"/>
    <w:rsid w:val="009D557B"/>
    <w:rsid w:val="009D5675"/>
    <w:rsid w:val="009D56BC"/>
    <w:rsid w:val="009D56D1"/>
    <w:rsid w:val="009D58B8"/>
    <w:rsid w:val="009D5923"/>
    <w:rsid w:val="009D5C29"/>
    <w:rsid w:val="009D5C7B"/>
    <w:rsid w:val="009D5E36"/>
    <w:rsid w:val="009D5E54"/>
    <w:rsid w:val="009D5EE9"/>
    <w:rsid w:val="009D5F5E"/>
    <w:rsid w:val="009D5F87"/>
    <w:rsid w:val="009D600D"/>
    <w:rsid w:val="009D60B8"/>
    <w:rsid w:val="009D60E8"/>
    <w:rsid w:val="009D628C"/>
    <w:rsid w:val="009D638D"/>
    <w:rsid w:val="009D63E3"/>
    <w:rsid w:val="009D65F2"/>
    <w:rsid w:val="009D669A"/>
    <w:rsid w:val="009D671E"/>
    <w:rsid w:val="009D67E5"/>
    <w:rsid w:val="009D6AB3"/>
    <w:rsid w:val="009D6B23"/>
    <w:rsid w:val="009D6B69"/>
    <w:rsid w:val="009D6B6F"/>
    <w:rsid w:val="009D6E85"/>
    <w:rsid w:val="009D6FFC"/>
    <w:rsid w:val="009D7058"/>
    <w:rsid w:val="009D70F0"/>
    <w:rsid w:val="009D71BB"/>
    <w:rsid w:val="009D7209"/>
    <w:rsid w:val="009D7328"/>
    <w:rsid w:val="009D7587"/>
    <w:rsid w:val="009D76B9"/>
    <w:rsid w:val="009D76EB"/>
    <w:rsid w:val="009D7868"/>
    <w:rsid w:val="009D7947"/>
    <w:rsid w:val="009D7A5E"/>
    <w:rsid w:val="009D7BD7"/>
    <w:rsid w:val="009D7ED0"/>
    <w:rsid w:val="009E01FB"/>
    <w:rsid w:val="009E054B"/>
    <w:rsid w:val="009E06AC"/>
    <w:rsid w:val="009E09B4"/>
    <w:rsid w:val="009E0A2C"/>
    <w:rsid w:val="009E0A68"/>
    <w:rsid w:val="009E0ACC"/>
    <w:rsid w:val="009E0B7C"/>
    <w:rsid w:val="009E0C88"/>
    <w:rsid w:val="009E0CA7"/>
    <w:rsid w:val="009E0DF6"/>
    <w:rsid w:val="009E0FD0"/>
    <w:rsid w:val="009E10A6"/>
    <w:rsid w:val="009E11BB"/>
    <w:rsid w:val="009E1291"/>
    <w:rsid w:val="009E1355"/>
    <w:rsid w:val="009E1410"/>
    <w:rsid w:val="009E14D5"/>
    <w:rsid w:val="009E1592"/>
    <w:rsid w:val="009E16EA"/>
    <w:rsid w:val="009E1CA5"/>
    <w:rsid w:val="009E1CAF"/>
    <w:rsid w:val="009E1E81"/>
    <w:rsid w:val="009E1F3F"/>
    <w:rsid w:val="009E1FDF"/>
    <w:rsid w:val="009E2248"/>
    <w:rsid w:val="009E235F"/>
    <w:rsid w:val="009E2433"/>
    <w:rsid w:val="009E243B"/>
    <w:rsid w:val="009E259C"/>
    <w:rsid w:val="009E25DE"/>
    <w:rsid w:val="009E25FD"/>
    <w:rsid w:val="009E2688"/>
    <w:rsid w:val="009E273D"/>
    <w:rsid w:val="009E2785"/>
    <w:rsid w:val="009E2B2F"/>
    <w:rsid w:val="009E2D14"/>
    <w:rsid w:val="009E2D24"/>
    <w:rsid w:val="009E2D6C"/>
    <w:rsid w:val="009E2DAA"/>
    <w:rsid w:val="009E2DD4"/>
    <w:rsid w:val="009E2DDA"/>
    <w:rsid w:val="009E2F36"/>
    <w:rsid w:val="009E2F4B"/>
    <w:rsid w:val="009E2FB2"/>
    <w:rsid w:val="009E30C5"/>
    <w:rsid w:val="009E31FF"/>
    <w:rsid w:val="009E33C5"/>
    <w:rsid w:val="009E33C9"/>
    <w:rsid w:val="009E34BE"/>
    <w:rsid w:val="009E3599"/>
    <w:rsid w:val="009E3671"/>
    <w:rsid w:val="009E3A7B"/>
    <w:rsid w:val="009E3C49"/>
    <w:rsid w:val="009E3C5F"/>
    <w:rsid w:val="009E3C75"/>
    <w:rsid w:val="009E3D4C"/>
    <w:rsid w:val="009E3E88"/>
    <w:rsid w:val="009E3F6E"/>
    <w:rsid w:val="009E3F8C"/>
    <w:rsid w:val="009E416D"/>
    <w:rsid w:val="009E4307"/>
    <w:rsid w:val="009E43AD"/>
    <w:rsid w:val="009E4428"/>
    <w:rsid w:val="009E46B5"/>
    <w:rsid w:val="009E473C"/>
    <w:rsid w:val="009E4777"/>
    <w:rsid w:val="009E487D"/>
    <w:rsid w:val="009E496A"/>
    <w:rsid w:val="009E499B"/>
    <w:rsid w:val="009E49B8"/>
    <w:rsid w:val="009E4AC6"/>
    <w:rsid w:val="009E4B4B"/>
    <w:rsid w:val="009E4BFA"/>
    <w:rsid w:val="009E4F0A"/>
    <w:rsid w:val="009E508C"/>
    <w:rsid w:val="009E51A0"/>
    <w:rsid w:val="009E54B4"/>
    <w:rsid w:val="009E568F"/>
    <w:rsid w:val="009E5774"/>
    <w:rsid w:val="009E5940"/>
    <w:rsid w:val="009E5B64"/>
    <w:rsid w:val="009E5BF9"/>
    <w:rsid w:val="009E5C7B"/>
    <w:rsid w:val="009E5D0E"/>
    <w:rsid w:val="009E5D1D"/>
    <w:rsid w:val="009E5D56"/>
    <w:rsid w:val="009E5D68"/>
    <w:rsid w:val="009E5E89"/>
    <w:rsid w:val="009E5EE3"/>
    <w:rsid w:val="009E5F6C"/>
    <w:rsid w:val="009E62EC"/>
    <w:rsid w:val="009E6479"/>
    <w:rsid w:val="009E67D6"/>
    <w:rsid w:val="009E69C2"/>
    <w:rsid w:val="009E6AAF"/>
    <w:rsid w:val="009E6D24"/>
    <w:rsid w:val="009E6F10"/>
    <w:rsid w:val="009E7028"/>
    <w:rsid w:val="009E7498"/>
    <w:rsid w:val="009E76EA"/>
    <w:rsid w:val="009E77C2"/>
    <w:rsid w:val="009E7B42"/>
    <w:rsid w:val="009F034D"/>
    <w:rsid w:val="009F043D"/>
    <w:rsid w:val="009F085C"/>
    <w:rsid w:val="009F0B1E"/>
    <w:rsid w:val="009F0B44"/>
    <w:rsid w:val="009F0D6C"/>
    <w:rsid w:val="009F0E41"/>
    <w:rsid w:val="009F10B4"/>
    <w:rsid w:val="009F12A4"/>
    <w:rsid w:val="009F1434"/>
    <w:rsid w:val="009F16DD"/>
    <w:rsid w:val="009F180F"/>
    <w:rsid w:val="009F1A6D"/>
    <w:rsid w:val="009F1BC0"/>
    <w:rsid w:val="009F1D10"/>
    <w:rsid w:val="009F1E1A"/>
    <w:rsid w:val="009F1E42"/>
    <w:rsid w:val="009F1F91"/>
    <w:rsid w:val="009F1FA5"/>
    <w:rsid w:val="009F1FD2"/>
    <w:rsid w:val="009F201B"/>
    <w:rsid w:val="009F203D"/>
    <w:rsid w:val="009F20CF"/>
    <w:rsid w:val="009F2217"/>
    <w:rsid w:val="009F22B7"/>
    <w:rsid w:val="009F2598"/>
    <w:rsid w:val="009F26D2"/>
    <w:rsid w:val="009F296E"/>
    <w:rsid w:val="009F2A5A"/>
    <w:rsid w:val="009F2AB1"/>
    <w:rsid w:val="009F2AFE"/>
    <w:rsid w:val="009F2BC7"/>
    <w:rsid w:val="009F2C41"/>
    <w:rsid w:val="009F2C9C"/>
    <w:rsid w:val="009F2CE7"/>
    <w:rsid w:val="009F3026"/>
    <w:rsid w:val="009F3355"/>
    <w:rsid w:val="009F341C"/>
    <w:rsid w:val="009F3840"/>
    <w:rsid w:val="009F3B8A"/>
    <w:rsid w:val="009F3C40"/>
    <w:rsid w:val="009F3C8B"/>
    <w:rsid w:val="009F403D"/>
    <w:rsid w:val="009F41E6"/>
    <w:rsid w:val="009F4367"/>
    <w:rsid w:val="009F437A"/>
    <w:rsid w:val="009F4482"/>
    <w:rsid w:val="009F4490"/>
    <w:rsid w:val="009F45DC"/>
    <w:rsid w:val="009F4660"/>
    <w:rsid w:val="009F478F"/>
    <w:rsid w:val="009F4CAD"/>
    <w:rsid w:val="009F4CE0"/>
    <w:rsid w:val="009F4CFA"/>
    <w:rsid w:val="009F4DA5"/>
    <w:rsid w:val="009F4E7A"/>
    <w:rsid w:val="009F5096"/>
    <w:rsid w:val="009F50F9"/>
    <w:rsid w:val="009F541D"/>
    <w:rsid w:val="009F5452"/>
    <w:rsid w:val="009F55B1"/>
    <w:rsid w:val="009F5804"/>
    <w:rsid w:val="009F58BF"/>
    <w:rsid w:val="009F5D8D"/>
    <w:rsid w:val="009F5DFF"/>
    <w:rsid w:val="009F5E74"/>
    <w:rsid w:val="009F60B8"/>
    <w:rsid w:val="009F6377"/>
    <w:rsid w:val="009F659F"/>
    <w:rsid w:val="009F65EB"/>
    <w:rsid w:val="009F66A7"/>
    <w:rsid w:val="009F6737"/>
    <w:rsid w:val="009F680A"/>
    <w:rsid w:val="009F69E5"/>
    <w:rsid w:val="009F6A22"/>
    <w:rsid w:val="009F6A85"/>
    <w:rsid w:val="009F6C38"/>
    <w:rsid w:val="009F6F8B"/>
    <w:rsid w:val="009F70FE"/>
    <w:rsid w:val="009F710F"/>
    <w:rsid w:val="009F717A"/>
    <w:rsid w:val="009F72AE"/>
    <w:rsid w:val="009F72D3"/>
    <w:rsid w:val="009F72E9"/>
    <w:rsid w:val="009F7803"/>
    <w:rsid w:val="009F7949"/>
    <w:rsid w:val="009F79F4"/>
    <w:rsid w:val="009F7B24"/>
    <w:rsid w:val="009F7B7F"/>
    <w:rsid w:val="009F7BEA"/>
    <w:rsid w:val="009F7C63"/>
    <w:rsid w:val="009F7CA0"/>
    <w:rsid w:val="009F7D07"/>
    <w:rsid w:val="009F7D36"/>
    <w:rsid w:val="00A00102"/>
    <w:rsid w:val="00A006B2"/>
    <w:rsid w:val="00A007C2"/>
    <w:rsid w:val="00A0084E"/>
    <w:rsid w:val="00A0086C"/>
    <w:rsid w:val="00A0096E"/>
    <w:rsid w:val="00A00A63"/>
    <w:rsid w:val="00A00C17"/>
    <w:rsid w:val="00A00CA5"/>
    <w:rsid w:val="00A00CC1"/>
    <w:rsid w:val="00A00E58"/>
    <w:rsid w:val="00A00F14"/>
    <w:rsid w:val="00A010B0"/>
    <w:rsid w:val="00A0120E"/>
    <w:rsid w:val="00A0125B"/>
    <w:rsid w:val="00A016DA"/>
    <w:rsid w:val="00A0173F"/>
    <w:rsid w:val="00A01A29"/>
    <w:rsid w:val="00A01B12"/>
    <w:rsid w:val="00A01C2C"/>
    <w:rsid w:val="00A01DB2"/>
    <w:rsid w:val="00A01F44"/>
    <w:rsid w:val="00A0217D"/>
    <w:rsid w:val="00A021EA"/>
    <w:rsid w:val="00A022BC"/>
    <w:rsid w:val="00A02333"/>
    <w:rsid w:val="00A02777"/>
    <w:rsid w:val="00A02840"/>
    <w:rsid w:val="00A02C83"/>
    <w:rsid w:val="00A02CD2"/>
    <w:rsid w:val="00A02CFD"/>
    <w:rsid w:val="00A02D48"/>
    <w:rsid w:val="00A02E53"/>
    <w:rsid w:val="00A030CD"/>
    <w:rsid w:val="00A03285"/>
    <w:rsid w:val="00A03912"/>
    <w:rsid w:val="00A03945"/>
    <w:rsid w:val="00A039C7"/>
    <w:rsid w:val="00A03AAF"/>
    <w:rsid w:val="00A03B01"/>
    <w:rsid w:val="00A03B90"/>
    <w:rsid w:val="00A03BAE"/>
    <w:rsid w:val="00A03BF4"/>
    <w:rsid w:val="00A03CC7"/>
    <w:rsid w:val="00A03D2E"/>
    <w:rsid w:val="00A03DB4"/>
    <w:rsid w:val="00A03E22"/>
    <w:rsid w:val="00A03ECD"/>
    <w:rsid w:val="00A04055"/>
    <w:rsid w:val="00A04056"/>
    <w:rsid w:val="00A040B3"/>
    <w:rsid w:val="00A04729"/>
    <w:rsid w:val="00A049B3"/>
    <w:rsid w:val="00A04AEA"/>
    <w:rsid w:val="00A04E95"/>
    <w:rsid w:val="00A04EF2"/>
    <w:rsid w:val="00A04FE9"/>
    <w:rsid w:val="00A0502F"/>
    <w:rsid w:val="00A051B6"/>
    <w:rsid w:val="00A0522E"/>
    <w:rsid w:val="00A05566"/>
    <w:rsid w:val="00A055C8"/>
    <w:rsid w:val="00A0574A"/>
    <w:rsid w:val="00A0575D"/>
    <w:rsid w:val="00A057D0"/>
    <w:rsid w:val="00A05812"/>
    <w:rsid w:val="00A05A52"/>
    <w:rsid w:val="00A05D4C"/>
    <w:rsid w:val="00A05FDD"/>
    <w:rsid w:val="00A06079"/>
    <w:rsid w:val="00A0644B"/>
    <w:rsid w:val="00A0652B"/>
    <w:rsid w:val="00A068E3"/>
    <w:rsid w:val="00A06BFB"/>
    <w:rsid w:val="00A06D7A"/>
    <w:rsid w:val="00A06EB5"/>
    <w:rsid w:val="00A06ED9"/>
    <w:rsid w:val="00A06FCB"/>
    <w:rsid w:val="00A070D0"/>
    <w:rsid w:val="00A071C7"/>
    <w:rsid w:val="00A07358"/>
    <w:rsid w:val="00A073B7"/>
    <w:rsid w:val="00A073C5"/>
    <w:rsid w:val="00A073F9"/>
    <w:rsid w:val="00A0748E"/>
    <w:rsid w:val="00A07527"/>
    <w:rsid w:val="00A077D4"/>
    <w:rsid w:val="00A07864"/>
    <w:rsid w:val="00A07948"/>
    <w:rsid w:val="00A07977"/>
    <w:rsid w:val="00A0798A"/>
    <w:rsid w:val="00A079CA"/>
    <w:rsid w:val="00A07A11"/>
    <w:rsid w:val="00A07DBB"/>
    <w:rsid w:val="00A07E19"/>
    <w:rsid w:val="00A100FB"/>
    <w:rsid w:val="00A10114"/>
    <w:rsid w:val="00A10256"/>
    <w:rsid w:val="00A10261"/>
    <w:rsid w:val="00A1028A"/>
    <w:rsid w:val="00A10299"/>
    <w:rsid w:val="00A10382"/>
    <w:rsid w:val="00A104FA"/>
    <w:rsid w:val="00A105D0"/>
    <w:rsid w:val="00A10766"/>
    <w:rsid w:val="00A10CAB"/>
    <w:rsid w:val="00A10D94"/>
    <w:rsid w:val="00A10E3E"/>
    <w:rsid w:val="00A10F1A"/>
    <w:rsid w:val="00A1103F"/>
    <w:rsid w:val="00A1108E"/>
    <w:rsid w:val="00A110D0"/>
    <w:rsid w:val="00A110F5"/>
    <w:rsid w:val="00A11151"/>
    <w:rsid w:val="00A112A0"/>
    <w:rsid w:val="00A1136D"/>
    <w:rsid w:val="00A1137A"/>
    <w:rsid w:val="00A113D7"/>
    <w:rsid w:val="00A116BB"/>
    <w:rsid w:val="00A116E6"/>
    <w:rsid w:val="00A11735"/>
    <w:rsid w:val="00A117C1"/>
    <w:rsid w:val="00A11955"/>
    <w:rsid w:val="00A11BC8"/>
    <w:rsid w:val="00A11C5D"/>
    <w:rsid w:val="00A11D21"/>
    <w:rsid w:val="00A11F62"/>
    <w:rsid w:val="00A11F75"/>
    <w:rsid w:val="00A121C0"/>
    <w:rsid w:val="00A122C9"/>
    <w:rsid w:val="00A122D7"/>
    <w:rsid w:val="00A12692"/>
    <w:rsid w:val="00A128B5"/>
    <w:rsid w:val="00A12B27"/>
    <w:rsid w:val="00A12C32"/>
    <w:rsid w:val="00A12EE2"/>
    <w:rsid w:val="00A13102"/>
    <w:rsid w:val="00A1310E"/>
    <w:rsid w:val="00A13268"/>
    <w:rsid w:val="00A133BC"/>
    <w:rsid w:val="00A13716"/>
    <w:rsid w:val="00A13729"/>
    <w:rsid w:val="00A1380A"/>
    <w:rsid w:val="00A138A9"/>
    <w:rsid w:val="00A1391D"/>
    <w:rsid w:val="00A1396E"/>
    <w:rsid w:val="00A13985"/>
    <w:rsid w:val="00A13A32"/>
    <w:rsid w:val="00A13AD1"/>
    <w:rsid w:val="00A13B87"/>
    <w:rsid w:val="00A13BB5"/>
    <w:rsid w:val="00A13DF9"/>
    <w:rsid w:val="00A13DFE"/>
    <w:rsid w:val="00A13EFD"/>
    <w:rsid w:val="00A13FA0"/>
    <w:rsid w:val="00A140C4"/>
    <w:rsid w:val="00A14130"/>
    <w:rsid w:val="00A143A2"/>
    <w:rsid w:val="00A143B3"/>
    <w:rsid w:val="00A143EE"/>
    <w:rsid w:val="00A144DD"/>
    <w:rsid w:val="00A14563"/>
    <w:rsid w:val="00A145DA"/>
    <w:rsid w:val="00A149AA"/>
    <w:rsid w:val="00A14A34"/>
    <w:rsid w:val="00A14AB0"/>
    <w:rsid w:val="00A14ADA"/>
    <w:rsid w:val="00A14BF2"/>
    <w:rsid w:val="00A14C19"/>
    <w:rsid w:val="00A14D19"/>
    <w:rsid w:val="00A14DB3"/>
    <w:rsid w:val="00A14DD7"/>
    <w:rsid w:val="00A14DFA"/>
    <w:rsid w:val="00A15047"/>
    <w:rsid w:val="00A150A7"/>
    <w:rsid w:val="00A15246"/>
    <w:rsid w:val="00A152AD"/>
    <w:rsid w:val="00A15344"/>
    <w:rsid w:val="00A15415"/>
    <w:rsid w:val="00A15421"/>
    <w:rsid w:val="00A15442"/>
    <w:rsid w:val="00A159F3"/>
    <w:rsid w:val="00A15B96"/>
    <w:rsid w:val="00A15BB7"/>
    <w:rsid w:val="00A15E64"/>
    <w:rsid w:val="00A15E67"/>
    <w:rsid w:val="00A1610F"/>
    <w:rsid w:val="00A161AF"/>
    <w:rsid w:val="00A16381"/>
    <w:rsid w:val="00A16480"/>
    <w:rsid w:val="00A1649C"/>
    <w:rsid w:val="00A164F9"/>
    <w:rsid w:val="00A1663B"/>
    <w:rsid w:val="00A166B2"/>
    <w:rsid w:val="00A166F1"/>
    <w:rsid w:val="00A16825"/>
    <w:rsid w:val="00A16949"/>
    <w:rsid w:val="00A16980"/>
    <w:rsid w:val="00A16AB4"/>
    <w:rsid w:val="00A16B65"/>
    <w:rsid w:val="00A16BA3"/>
    <w:rsid w:val="00A16CD2"/>
    <w:rsid w:val="00A16D72"/>
    <w:rsid w:val="00A1702E"/>
    <w:rsid w:val="00A170CD"/>
    <w:rsid w:val="00A171A2"/>
    <w:rsid w:val="00A171C8"/>
    <w:rsid w:val="00A174C9"/>
    <w:rsid w:val="00A177CB"/>
    <w:rsid w:val="00A1781B"/>
    <w:rsid w:val="00A17828"/>
    <w:rsid w:val="00A17835"/>
    <w:rsid w:val="00A178B2"/>
    <w:rsid w:val="00A178DA"/>
    <w:rsid w:val="00A178FD"/>
    <w:rsid w:val="00A17B6F"/>
    <w:rsid w:val="00A17C4C"/>
    <w:rsid w:val="00A200E9"/>
    <w:rsid w:val="00A201DF"/>
    <w:rsid w:val="00A2027F"/>
    <w:rsid w:val="00A202E8"/>
    <w:rsid w:val="00A2033A"/>
    <w:rsid w:val="00A20527"/>
    <w:rsid w:val="00A2072E"/>
    <w:rsid w:val="00A2080C"/>
    <w:rsid w:val="00A20AC1"/>
    <w:rsid w:val="00A20C54"/>
    <w:rsid w:val="00A20DC8"/>
    <w:rsid w:val="00A20E3E"/>
    <w:rsid w:val="00A212FD"/>
    <w:rsid w:val="00A21390"/>
    <w:rsid w:val="00A21598"/>
    <w:rsid w:val="00A2169C"/>
    <w:rsid w:val="00A217F8"/>
    <w:rsid w:val="00A21A96"/>
    <w:rsid w:val="00A21BE1"/>
    <w:rsid w:val="00A21BF9"/>
    <w:rsid w:val="00A21C61"/>
    <w:rsid w:val="00A21CFB"/>
    <w:rsid w:val="00A21D8E"/>
    <w:rsid w:val="00A21E41"/>
    <w:rsid w:val="00A2253E"/>
    <w:rsid w:val="00A22557"/>
    <w:rsid w:val="00A225F8"/>
    <w:rsid w:val="00A225FE"/>
    <w:rsid w:val="00A2276B"/>
    <w:rsid w:val="00A228F8"/>
    <w:rsid w:val="00A22B02"/>
    <w:rsid w:val="00A22D43"/>
    <w:rsid w:val="00A22D48"/>
    <w:rsid w:val="00A22EDD"/>
    <w:rsid w:val="00A22F69"/>
    <w:rsid w:val="00A231AB"/>
    <w:rsid w:val="00A231B8"/>
    <w:rsid w:val="00A2340F"/>
    <w:rsid w:val="00A23455"/>
    <w:rsid w:val="00A23533"/>
    <w:rsid w:val="00A23610"/>
    <w:rsid w:val="00A23637"/>
    <w:rsid w:val="00A236B0"/>
    <w:rsid w:val="00A237FF"/>
    <w:rsid w:val="00A23991"/>
    <w:rsid w:val="00A239EB"/>
    <w:rsid w:val="00A23B62"/>
    <w:rsid w:val="00A23D57"/>
    <w:rsid w:val="00A23F1B"/>
    <w:rsid w:val="00A241F9"/>
    <w:rsid w:val="00A2424F"/>
    <w:rsid w:val="00A24293"/>
    <w:rsid w:val="00A245C8"/>
    <w:rsid w:val="00A249CA"/>
    <w:rsid w:val="00A249E2"/>
    <w:rsid w:val="00A24C60"/>
    <w:rsid w:val="00A24C84"/>
    <w:rsid w:val="00A24D97"/>
    <w:rsid w:val="00A24DFA"/>
    <w:rsid w:val="00A24E10"/>
    <w:rsid w:val="00A24F20"/>
    <w:rsid w:val="00A24F23"/>
    <w:rsid w:val="00A24F9D"/>
    <w:rsid w:val="00A24FA7"/>
    <w:rsid w:val="00A250A1"/>
    <w:rsid w:val="00A251FE"/>
    <w:rsid w:val="00A25206"/>
    <w:rsid w:val="00A25251"/>
    <w:rsid w:val="00A252CB"/>
    <w:rsid w:val="00A2540C"/>
    <w:rsid w:val="00A2542E"/>
    <w:rsid w:val="00A254B1"/>
    <w:rsid w:val="00A25672"/>
    <w:rsid w:val="00A25839"/>
    <w:rsid w:val="00A258CC"/>
    <w:rsid w:val="00A25CA4"/>
    <w:rsid w:val="00A25CF9"/>
    <w:rsid w:val="00A25DA1"/>
    <w:rsid w:val="00A25E31"/>
    <w:rsid w:val="00A25E66"/>
    <w:rsid w:val="00A25EB3"/>
    <w:rsid w:val="00A25EEC"/>
    <w:rsid w:val="00A26087"/>
    <w:rsid w:val="00A26199"/>
    <w:rsid w:val="00A262B0"/>
    <w:rsid w:val="00A26311"/>
    <w:rsid w:val="00A2637D"/>
    <w:rsid w:val="00A263CE"/>
    <w:rsid w:val="00A266FC"/>
    <w:rsid w:val="00A267D4"/>
    <w:rsid w:val="00A267DF"/>
    <w:rsid w:val="00A267EF"/>
    <w:rsid w:val="00A2687A"/>
    <w:rsid w:val="00A26AD4"/>
    <w:rsid w:val="00A26BB4"/>
    <w:rsid w:val="00A26C83"/>
    <w:rsid w:val="00A26DE6"/>
    <w:rsid w:val="00A26E30"/>
    <w:rsid w:val="00A27233"/>
    <w:rsid w:val="00A274F0"/>
    <w:rsid w:val="00A27650"/>
    <w:rsid w:val="00A279AE"/>
    <w:rsid w:val="00A279EA"/>
    <w:rsid w:val="00A27ADB"/>
    <w:rsid w:val="00A27C19"/>
    <w:rsid w:val="00A27F07"/>
    <w:rsid w:val="00A302F2"/>
    <w:rsid w:val="00A303BC"/>
    <w:rsid w:val="00A303E4"/>
    <w:rsid w:val="00A3059C"/>
    <w:rsid w:val="00A307CC"/>
    <w:rsid w:val="00A30827"/>
    <w:rsid w:val="00A30B74"/>
    <w:rsid w:val="00A30D57"/>
    <w:rsid w:val="00A30E6E"/>
    <w:rsid w:val="00A310E6"/>
    <w:rsid w:val="00A3115B"/>
    <w:rsid w:val="00A311BE"/>
    <w:rsid w:val="00A312A5"/>
    <w:rsid w:val="00A312C8"/>
    <w:rsid w:val="00A31345"/>
    <w:rsid w:val="00A31473"/>
    <w:rsid w:val="00A314C4"/>
    <w:rsid w:val="00A3155D"/>
    <w:rsid w:val="00A315E9"/>
    <w:rsid w:val="00A31924"/>
    <w:rsid w:val="00A319DF"/>
    <w:rsid w:val="00A31A03"/>
    <w:rsid w:val="00A31A16"/>
    <w:rsid w:val="00A31BA8"/>
    <w:rsid w:val="00A31CD2"/>
    <w:rsid w:val="00A31D7D"/>
    <w:rsid w:val="00A31E67"/>
    <w:rsid w:val="00A31E91"/>
    <w:rsid w:val="00A32115"/>
    <w:rsid w:val="00A3239B"/>
    <w:rsid w:val="00A32450"/>
    <w:rsid w:val="00A3260A"/>
    <w:rsid w:val="00A328F5"/>
    <w:rsid w:val="00A32974"/>
    <w:rsid w:val="00A32994"/>
    <w:rsid w:val="00A329A2"/>
    <w:rsid w:val="00A32AD5"/>
    <w:rsid w:val="00A32B84"/>
    <w:rsid w:val="00A32D14"/>
    <w:rsid w:val="00A32D57"/>
    <w:rsid w:val="00A33095"/>
    <w:rsid w:val="00A3326F"/>
    <w:rsid w:val="00A33288"/>
    <w:rsid w:val="00A33356"/>
    <w:rsid w:val="00A333B1"/>
    <w:rsid w:val="00A33503"/>
    <w:rsid w:val="00A3352E"/>
    <w:rsid w:val="00A33622"/>
    <w:rsid w:val="00A33C84"/>
    <w:rsid w:val="00A33D0A"/>
    <w:rsid w:val="00A343D5"/>
    <w:rsid w:val="00A343E4"/>
    <w:rsid w:val="00A344FE"/>
    <w:rsid w:val="00A34885"/>
    <w:rsid w:val="00A348D1"/>
    <w:rsid w:val="00A348F8"/>
    <w:rsid w:val="00A34B01"/>
    <w:rsid w:val="00A34B2D"/>
    <w:rsid w:val="00A34BC9"/>
    <w:rsid w:val="00A34BF6"/>
    <w:rsid w:val="00A34D9D"/>
    <w:rsid w:val="00A34EE5"/>
    <w:rsid w:val="00A34F4E"/>
    <w:rsid w:val="00A34FD8"/>
    <w:rsid w:val="00A3501A"/>
    <w:rsid w:val="00A3514E"/>
    <w:rsid w:val="00A351AE"/>
    <w:rsid w:val="00A3538A"/>
    <w:rsid w:val="00A353C6"/>
    <w:rsid w:val="00A3543E"/>
    <w:rsid w:val="00A35462"/>
    <w:rsid w:val="00A35531"/>
    <w:rsid w:val="00A355C2"/>
    <w:rsid w:val="00A356A7"/>
    <w:rsid w:val="00A356E0"/>
    <w:rsid w:val="00A357A1"/>
    <w:rsid w:val="00A35D7D"/>
    <w:rsid w:val="00A35DA5"/>
    <w:rsid w:val="00A35F58"/>
    <w:rsid w:val="00A35F86"/>
    <w:rsid w:val="00A36193"/>
    <w:rsid w:val="00A36283"/>
    <w:rsid w:val="00A362E3"/>
    <w:rsid w:val="00A3638C"/>
    <w:rsid w:val="00A363A8"/>
    <w:rsid w:val="00A364DD"/>
    <w:rsid w:val="00A36527"/>
    <w:rsid w:val="00A36659"/>
    <w:rsid w:val="00A36839"/>
    <w:rsid w:val="00A36904"/>
    <w:rsid w:val="00A369FC"/>
    <w:rsid w:val="00A36A62"/>
    <w:rsid w:val="00A36BD8"/>
    <w:rsid w:val="00A36C4E"/>
    <w:rsid w:val="00A36C70"/>
    <w:rsid w:val="00A36E7C"/>
    <w:rsid w:val="00A37006"/>
    <w:rsid w:val="00A371A7"/>
    <w:rsid w:val="00A37249"/>
    <w:rsid w:val="00A37266"/>
    <w:rsid w:val="00A37304"/>
    <w:rsid w:val="00A3737F"/>
    <w:rsid w:val="00A3753A"/>
    <w:rsid w:val="00A37573"/>
    <w:rsid w:val="00A3782D"/>
    <w:rsid w:val="00A378DF"/>
    <w:rsid w:val="00A37A4F"/>
    <w:rsid w:val="00A37BE1"/>
    <w:rsid w:val="00A37BF3"/>
    <w:rsid w:val="00A37C34"/>
    <w:rsid w:val="00A37E22"/>
    <w:rsid w:val="00A37FD5"/>
    <w:rsid w:val="00A40307"/>
    <w:rsid w:val="00A405D4"/>
    <w:rsid w:val="00A40621"/>
    <w:rsid w:val="00A408B6"/>
    <w:rsid w:val="00A408CE"/>
    <w:rsid w:val="00A4097D"/>
    <w:rsid w:val="00A40A49"/>
    <w:rsid w:val="00A40A5B"/>
    <w:rsid w:val="00A40C5A"/>
    <w:rsid w:val="00A40DED"/>
    <w:rsid w:val="00A40FB3"/>
    <w:rsid w:val="00A41083"/>
    <w:rsid w:val="00A410D7"/>
    <w:rsid w:val="00A4112E"/>
    <w:rsid w:val="00A411F0"/>
    <w:rsid w:val="00A41344"/>
    <w:rsid w:val="00A417C1"/>
    <w:rsid w:val="00A4189D"/>
    <w:rsid w:val="00A4198C"/>
    <w:rsid w:val="00A41AEC"/>
    <w:rsid w:val="00A41B2D"/>
    <w:rsid w:val="00A41C78"/>
    <w:rsid w:val="00A41F2E"/>
    <w:rsid w:val="00A42066"/>
    <w:rsid w:val="00A42132"/>
    <w:rsid w:val="00A421D6"/>
    <w:rsid w:val="00A4222F"/>
    <w:rsid w:val="00A422AF"/>
    <w:rsid w:val="00A422F8"/>
    <w:rsid w:val="00A424CB"/>
    <w:rsid w:val="00A42601"/>
    <w:rsid w:val="00A4272F"/>
    <w:rsid w:val="00A427B2"/>
    <w:rsid w:val="00A42800"/>
    <w:rsid w:val="00A42813"/>
    <w:rsid w:val="00A42971"/>
    <w:rsid w:val="00A42989"/>
    <w:rsid w:val="00A42FE2"/>
    <w:rsid w:val="00A431C6"/>
    <w:rsid w:val="00A432CB"/>
    <w:rsid w:val="00A43472"/>
    <w:rsid w:val="00A43515"/>
    <w:rsid w:val="00A435B9"/>
    <w:rsid w:val="00A437A5"/>
    <w:rsid w:val="00A43973"/>
    <w:rsid w:val="00A439FF"/>
    <w:rsid w:val="00A43C70"/>
    <w:rsid w:val="00A43ED7"/>
    <w:rsid w:val="00A4415E"/>
    <w:rsid w:val="00A441A2"/>
    <w:rsid w:val="00A44223"/>
    <w:rsid w:val="00A44502"/>
    <w:rsid w:val="00A44536"/>
    <w:rsid w:val="00A445E7"/>
    <w:rsid w:val="00A446BC"/>
    <w:rsid w:val="00A44704"/>
    <w:rsid w:val="00A44891"/>
    <w:rsid w:val="00A448BE"/>
    <w:rsid w:val="00A44938"/>
    <w:rsid w:val="00A44A66"/>
    <w:rsid w:val="00A44C23"/>
    <w:rsid w:val="00A44D17"/>
    <w:rsid w:val="00A45007"/>
    <w:rsid w:val="00A451CF"/>
    <w:rsid w:val="00A452BD"/>
    <w:rsid w:val="00A45397"/>
    <w:rsid w:val="00A455B6"/>
    <w:rsid w:val="00A45614"/>
    <w:rsid w:val="00A45750"/>
    <w:rsid w:val="00A45841"/>
    <w:rsid w:val="00A45950"/>
    <w:rsid w:val="00A45B5C"/>
    <w:rsid w:val="00A45CEC"/>
    <w:rsid w:val="00A45D93"/>
    <w:rsid w:val="00A45E42"/>
    <w:rsid w:val="00A4636C"/>
    <w:rsid w:val="00A465EF"/>
    <w:rsid w:val="00A4677A"/>
    <w:rsid w:val="00A4679F"/>
    <w:rsid w:val="00A468C2"/>
    <w:rsid w:val="00A46AE7"/>
    <w:rsid w:val="00A471CB"/>
    <w:rsid w:val="00A47534"/>
    <w:rsid w:val="00A475DF"/>
    <w:rsid w:val="00A476EA"/>
    <w:rsid w:val="00A47749"/>
    <w:rsid w:val="00A478F4"/>
    <w:rsid w:val="00A47A76"/>
    <w:rsid w:val="00A47C1F"/>
    <w:rsid w:val="00A47F6B"/>
    <w:rsid w:val="00A47FA4"/>
    <w:rsid w:val="00A47FD6"/>
    <w:rsid w:val="00A50016"/>
    <w:rsid w:val="00A5012E"/>
    <w:rsid w:val="00A5025E"/>
    <w:rsid w:val="00A50466"/>
    <w:rsid w:val="00A50643"/>
    <w:rsid w:val="00A506C3"/>
    <w:rsid w:val="00A506FB"/>
    <w:rsid w:val="00A5073C"/>
    <w:rsid w:val="00A508C0"/>
    <w:rsid w:val="00A508F0"/>
    <w:rsid w:val="00A50935"/>
    <w:rsid w:val="00A50A40"/>
    <w:rsid w:val="00A50C80"/>
    <w:rsid w:val="00A50CAB"/>
    <w:rsid w:val="00A50E9B"/>
    <w:rsid w:val="00A510C6"/>
    <w:rsid w:val="00A511A3"/>
    <w:rsid w:val="00A511C7"/>
    <w:rsid w:val="00A512E9"/>
    <w:rsid w:val="00A512EE"/>
    <w:rsid w:val="00A513C5"/>
    <w:rsid w:val="00A51574"/>
    <w:rsid w:val="00A515A7"/>
    <w:rsid w:val="00A51645"/>
    <w:rsid w:val="00A51920"/>
    <w:rsid w:val="00A51927"/>
    <w:rsid w:val="00A519F1"/>
    <w:rsid w:val="00A51C61"/>
    <w:rsid w:val="00A51E06"/>
    <w:rsid w:val="00A52013"/>
    <w:rsid w:val="00A52137"/>
    <w:rsid w:val="00A521FF"/>
    <w:rsid w:val="00A523CD"/>
    <w:rsid w:val="00A52721"/>
    <w:rsid w:val="00A5293F"/>
    <w:rsid w:val="00A52AD5"/>
    <w:rsid w:val="00A52D2D"/>
    <w:rsid w:val="00A52D4B"/>
    <w:rsid w:val="00A52EDC"/>
    <w:rsid w:val="00A52F7B"/>
    <w:rsid w:val="00A52FD7"/>
    <w:rsid w:val="00A53049"/>
    <w:rsid w:val="00A53235"/>
    <w:rsid w:val="00A53350"/>
    <w:rsid w:val="00A53449"/>
    <w:rsid w:val="00A53514"/>
    <w:rsid w:val="00A535C7"/>
    <w:rsid w:val="00A53620"/>
    <w:rsid w:val="00A53638"/>
    <w:rsid w:val="00A53665"/>
    <w:rsid w:val="00A537F4"/>
    <w:rsid w:val="00A5388E"/>
    <w:rsid w:val="00A538B1"/>
    <w:rsid w:val="00A539EF"/>
    <w:rsid w:val="00A53A3F"/>
    <w:rsid w:val="00A53B90"/>
    <w:rsid w:val="00A5402C"/>
    <w:rsid w:val="00A5402E"/>
    <w:rsid w:val="00A5406A"/>
    <w:rsid w:val="00A542FF"/>
    <w:rsid w:val="00A544A6"/>
    <w:rsid w:val="00A54539"/>
    <w:rsid w:val="00A545E9"/>
    <w:rsid w:val="00A5485F"/>
    <w:rsid w:val="00A549E4"/>
    <w:rsid w:val="00A54BAF"/>
    <w:rsid w:val="00A54C38"/>
    <w:rsid w:val="00A54DBB"/>
    <w:rsid w:val="00A54DC9"/>
    <w:rsid w:val="00A54DFB"/>
    <w:rsid w:val="00A54E8D"/>
    <w:rsid w:val="00A54EF4"/>
    <w:rsid w:val="00A54FAD"/>
    <w:rsid w:val="00A5503F"/>
    <w:rsid w:val="00A550E2"/>
    <w:rsid w:val="00A551B9"/>
    <w:rsid w:val="00A551EF"/>
    <w:rsid w:val="00A5526B"/>
    <w:rsid w:val="00A552F6"/>
    <w:rsid w:val="00A557F3"/>
    <w:rsid w:val="00A55837"/>
    <w:rsid w:val="00A55838"/>
    <w:rsid w:val="00A558C7"/>
    <w:rsid w:val="00A558ED"/>
    <w:rsid w:val="00A55A8F"/>
    <w:rsid w:val="00A55D9F"/>
    <w:rsid w:val="00A55E0C"/>
    <w:rsid w:val="00A55ED2"/>
    <w:rsid w:val="00A55FEE"/>
    <w:rsid w:val="00A56447"/>
    <w:rsid w:val="00A565BE"/>
    <w:rsid w:val="00A56602"/>
    <w:rsid w:val="00A5694F"/>
    <w:rsid w:val="00A569BA"/>
    <w:rsid w:val="00A56A24"/>
    <w:rsid w:val="00A56B00"/>
    <w:rsid w:val="00A56C6F"/>
    <w:rsid w:val="00A56D5F"/>
    <w:rsid w:val="00A56FD8"/>
    <w:rsid w:val="00A571D2"/>
    <w:rsid w:val="00A571D6"/>
    <w:rsid w:val="00A572E8"/>
    <w:rsid w:val="00A577E6"/>
    <w:rsid w:val="00A57979"/>
    <w:rsid w:val="00A57A05"/>
    <w:rsid w:val="00A57A2E"/>
    <w:rsid w:val="00A57BF6"/>
    <w:rsid w:val="00A57D81"/>
    <w:rsid w:val="00A57E29"/>
    <w:rsid w:val="00A57FB6"/>
    <w:rsid w:val="00A60327"/>
    <w:rsid w:val="00A60545"/>
    <w:rsid w:val="00A606A7"/>
    <w:rsid w:val="00A606EA"/>
    <w:rsid w:val="00A60705"/>
    <w:rsid w:val="00A60980"/>
    <w:rsid w:val="00A60AF5"/>
    <w:rsid w:val="00A60C04"/>
    <w:rsid w:val="00A60D09"/>
    <w:rsid w:val="00A60D13"/>
    <w:rsid w:val="00A60EF1"/>
    <w:rsid w:val="00A60EF3"/>
    <w:rsid w:val="00A6127D"/>
    <w:rsid w:val="00A6149A"/>
    <w:rsid w:val="00A61607"/>
    <w:rsid w:val="00A6163B"/>
    <w:rsid w:val="00A61704"/>
    <w:rsid w:val="00A618A5"/>
    <w:rsid w:val="00A6193E"/>
    <w:rsid w:val="00A61C05"/>
    <w:rsid w:val="00A61D02"/>
    <w:rsid w:val="00A61E7E"/>
    <w:rsid w:val="00A61F21"/>
    <w:rsid w:val="00A61F58"/>
    <w:rsid w:val="00A61F92"/>
    <w:rsid w:val="00A620C1"/>
    <w:rsid w:val="00A62331"/>
    <w:rsid w:val="00A6239F"/>
    <w:rsid w:val="00A624B4"/>
    <w:rsid w:val="00A627BD"/>
    <w:rsid w:val="00A627CC"/>
    <w:rsid w:val="00A62BDA"/>
    <w:rsid w:val="00A62C31"/>
    <w:rsid w:val="00A62E07"/>
    <w:rsid w:val="00A62E4A"/>
    <w:rsid w:val="00A631C7"/>
    <w:rsid w:val="00A632F5"/>
    <w:rsid w:val="00A63300"/>
    <w:rsid w:val="00A635CB"/>
    <w:rsid w:val="00A63668"/>
    <w:rsid w:val="00A636F5"/>
    <w:rsid w:val="00A637ED"/>
    <w:rsid w:val="00A63999"/>
    <w:rsid w:val="00A639BC"/>
    <w:rsid w:val="00A639EE"/>
    <w:rsid w:val="00A63C42"/>
    <w:rsid w:val="00A63D5B"/>
    <w:rsid w:val="00A63EB4"/>
    <w:rsid w:val="00A63F7B"/>
    <w:rsid w:val="00A63FA6"/>
    <w:rsid w:val="00A640A2"/>
    <w:rsid w:val="00A641BB"/>
    <w:rsid w:val="00A641FC"/>
    <w:rsid w:val="00A64217"/>
    <w:rsid w:val="00A642E2"/>
    <w:rsid w:val="00A64349"/>
    <w:rsid w:val="00A6434C"/>
    <w:rsid w:val="00A64632"/>
    <w:rsid w:val="00A646AF"/>
    <w:rsid w:val="00A6471F"/>
    <w:rsid w:val="00A647CE"/>
    <w:rsid w:val="00A6484A"/>
    <w:rsid w:val="00A64872"/>
    <w:rsid w:val="00A649AA"/>
    <w:rsid w:val="00A64A4D"/>
    <w:rsid w:val="00A64C55"/>
    <w:rsid w:val="00A64E16"/>
    <w:rsid w:val="00A64F27"/>
    <w:rsid w:val="00A64F3E"/>
    <w:rsid w:val="00A65052"/>
    <w:rsid w:val="00A6521A"/>
    <w:rsid w:val="00A6536F"/>
    <w:rsid w:val="00A654A7"/>
    <w:rsid w:val="00A65552"/>
    <w:rsid w:val="00A656F7"/>
    <w:rsid w:val="00A65860"/>
    <w:rsid w:val="00A658AF"/>
    <w:rsid w:val="00A659A5"/>
    <w:rsid w:val="00A659CB"/>
    <w:rsid w:val="00A65AD4"/>
    <w:rsid w:val="00A65BE2"/>
    <w:rsid w:val="00A65F31"/>
    <w:rsid w:val="00A662E1"/>
    <w:rsid w:val="00A66360"/>
    <w:rsid w:val="00A664B6"/>
    <w:rsid w:val="00A66734"/>
    <w:rsid w:val="00A66742"/>
    <w:rsid w:val="00A6688F"/>
    <w:rsid w:val="00A668F8"/>
    <w:rsid w:val="00A66A2B"/>
    <w:rsid w:val="00A66B90"/>
    <w:rsid w:val="00A66B9B"/>
    <w:rsid w:val="00A66D68"/>
    <w:rsid w:val="00A66E10"/>
    <w:rsid w:val="00A66EA1"/>
    <w:rsid w:val="00A670E6"/>
    <w:rsid w:val="00A67545"/>
    <w:rsid w:val="00A675EC"/>
    <w:rsid w:val="00A6792E"/>
    <w:rsid w:val="00A6794B"/>
    <w:rsid w:val="00A67A11"/>
    <w:rsid w:val="00A67AEE"/>
    <w:rsid w:val="00A67C3C"/>
    <w:rsid w:val="00A67CDF"/>
    <w:rsid w:val="00A67D86"/>
    <w:rsid w:val="00A67E81"/>
    <w:rsid w:val="00A67EC6"/>
    <w:rsid w:val="00A67EFB"/>
    <w:rsid w:val="00A67F89"/>
    <w:rsid w:val="00A70318"/>
    <w:rsid w:val="00A70333"/>
    <w:rsid w:val="00A70360"/>
    <w:rsid w:val="00A70474"/>
    <w:rsid w:val="00A7069E"/>
    <w:rsid w:val="00A706F3"/>
    <w:rsid w:val="00A7081A"/>
    <w:rsid w:val="00A708B2"/>
    <w:rsid w:val="00A70913"/>
    <w:rsid w:val="00A709C9"/>
    <w:rsid w:val="00A70CD5"/>
    <w:rsid w:val="00A70D7F"/>
    <w:rsid w:val="00A70DD5"/>
    <w:rsid w:val="00A710ED"/>
    <w:rsid w:val="00A71222"/>
    <w:rsid w:val="00A71237"/>
    <w:rsid w:val="00A71322"/>
    <w:rsid w:val="00A71350"/>
    <w:rsid w:val="00A71596"/>
    <w:rsid w:val="00A715AB"/>
    <w:rsid w:val="00A716BA"/>
    <w:rsid w:val="00A718A2"/>
    <w:rsid w:val="00A719D4"/>
    <w:rsid w:val="00A71B0F"/>
    <w:rsid w:val="00A71C72"/>
    <w:rsid w:val="00A71DB3"/>
    <w:rsid w:val="00A71FAC"/>
    <w:rsid w:val="00A720FE"/>
    <w:rsid w:val="00A722FA"/>
    <w:rsid w:val="00A72393"/>
    <w:rsid w:val="00A7244D"/>
    <w:rsid w:val="00A7245B"/>
    <w:rsid w:val="00A7247E"/>
    <w:rsid w:val="00A72499"/>
    <w:rsid w:val="00A72554"/>
    <w:rsid w:val="00A7258E"/>
    <w:rsid w:val="00A7262F"/>
    <w:rsid w:val="00A72781"/>
    <w:rsid w:val="00A72BF1"/>
    <w:rsid w:val="00A72BF3"/>
    <w:rsid w:val="00A72C0B"/>
    <w:rsid w:val="00A72D55"/>
    <w:rsid w:val="00A72E10"/>
    <w:rsid w:val="00A72EA5"/>
    <w:rsid w:val="00A72F99"/>
    <w:rsid w:val="00A72FCC"/>
    <w:rsid w:val="00A730D3"/>
    <w:rsid w:val="00A7310A"/>
    <w:rsid w:val="00A731B2"/>
    <w:rsid w:val="00A734B8"/>
    <w:rsid w:val="00A73529"/>
    <w:rsid w:val="00A738EA"/>
    <w:rsid w:val="00A73AAD"/>
    <w:rsid w:val="00A73AFE"/>
    <w:rsid w:val="00A73B72"/>
    <w:rsid w:val="00A73CB3"/>
    <w:rsid w:val="00A73CB9"/>
    <w:rsid w:val="00A73EC1"/>
    <w:rsid w:val="00A73F0A"/>
    <w:rsid w:val="00A73FC6"/>
    <w:rsid w:val="00A74147"/>
    <w:rsid w:val="00A74264"/>
    <w:rsid w:val="00A742CD"/>
    <w:rsid w:val="00A742E2"/>
    <w:rsid w:val="00A744E5"/>
    <w:rsid w:val="00A74576"/>
    <w:rsid w:val="00A745C2"/>
    <w:rsid w:val="00A74632"/>
    <w:rsid w:val="00A7472B"/>
    <w:rsid w:val="00A74754"/>
    <w:rsid w:val="00A74A91"/>
    <w:rsid w:val="00A74AC7"/>
    <w:rsid w:val="00A74AFF"/>
    <w:rsid w:val="00A74D60"/>
    <w:rsid w:val="00A74E43"/>
    <w:rsid w:val="00A74E9B"/>
    <w:rsid w:val="00A74EB6"/>
    <w:rsid w:val="00A74EB9"/>
    <w:rsid w:val="00A74F02"/>
    <w:rsid w:val="00A74F3A"/>
    <w:rsid w:val="00A750FD"/>
    <w:rsid w:val="00A75240"/>
    <w:rsid w:val="00A7541E"/>
    <w:rsid w:val="00A754E4"/>
    <w:rsid w:val="00A754F1"/>
    <w:rsid w:val="00A756DF"/>
    <w:rsid w:val="00A75700"/>
    <w:rsid w:val="00A75712"/>
    <w:rsid w:val="00A7595C"/>
    <w:rsid w:val="00A759A4"/>
    <w:rsid w:val="00A75A4D"/>
    <w:rsid w:val="00A75BD1"/>
    <w:rsid w:val="00A75BE5"/>
    <w:rsid w:val="00A75C23"/>
    <w:rsid w:val="00A75C41"/>
    <w:rsid w:val="00A75D0E"/>
    <w:rsid w:val="00A75D5A"/>
    <w:rsid w:val="00A75E3D"/>
    <w:rsid w:val="00A75F16"/>
    <w:rsid w:val="00A75F56"/>
    <w:rsid w:val="00A762B7"/>
    <w:rsid w:val="00A76478"/>
    <w:rsid w:val="00A76512"/>
    <w:rsid w:val="00A765BB"/>
    <w:rsid w:val="00A76639"/>
    <w:rsid w:val="00A7665A"/>
    <w:rsid w:val="00A768EB"/>
    <w:rsid w:val="00A76972"/>
    <w:rsid w:val="00A76994"/>
    <w:rsid w:val="00A769B9"/>
    <w:rsid w:val="00A76A0B"/>
    <w:rsid w:val="00A76BA3"/>
    <w:rsid w:val="00A76D52"/>
    <w:rsid w:val="00A76F23"/>
    <w:rsid w:val="00A76FE8"/>
    <w:rsid w:val="00A77230"/>
    <w:rsid w:val="00A773AF"/>
    <w:rsid w:val="00A773F1"/>
    <w:rsid w:val="00A7775E"/>
    <w:rsid w:val="00A777FD"/>
    <w:rsid w:val="00A778D5"/>
    <w:rsid w:val="00A7796A"/>
    <w:rsid w:val="00A779BA"/>
    <w:rsid w:val="00A77B8F"/>
    <w:rsid w:val="00A77B99"/>
    <w:rsid w:val="00A77E8E"/>
    <w:rsid w:val="00A803CE"/>
    <w:rsid w:val="00A803DB"/>
    <w:rsid w:val="00A805C4"/>
    <w:rsid w:val="00A80620"/>
    <w:rsid w:val="00A807ED"/>
    <w:rsid w:val="00A80841"/>
    <w:rsid w:val="00A80A1B"/>
    <w:rsid w:val="00A80C2E"/>
    <w:rsid w:val="00A80C70"/>
    <w:rsid w:val="00A80ECE"/>
    <w:rsid w:val="00A80F1B"/>
    <w:rsid w:val="00A80F38"/>
    <w:rsid w:val="00A812C4"/>
    <w:rsid w:val="00A814A7"/>
    <w:rsid w:val="00A816BA"/>
    <w:rsid w:val="00A8180C"/>
    <w:rsid w:val="00A8186B"/>
    <w:rsid w:val="00A818D9"/>
    <w:rsid w:val="00A81E7D"/>
    <w:rsid w:val="00A81EAE"/>
    <w:rsid w:val="00A81F07"/>
    <w:rsid w:val="00A81FBA"/>
    <w:rsid w:val="00A8205E"/>
    <w:rsid w:val="00A820A6"/>
    <w:rsid w:val="00A821A9"/>
    <w:rsid w:val="00A82267"/>
    <w:rsid w:val="00A82311"/>
    <w:rsid w:val="00A82318"/>
    <w:rsid w:val="00A8231F"/>
    <w:rsid w:val="00A82388"/>
    <w:rsid w:val="00A823E6"/>
    <w:rsid w:val="00A826AC"/>
    <w:rsid w:val="00A8278F"/>
    <w:rsid w:val="00A829F1"/>
    <w:rsid w:val="00A82A5A"/>
    <w:rsid w:val="00A82AFB"/>
    <w:rsid w:val="00A83089"/>
    <w:rsid w:val="00A831CF"/>
    <w:rsid w:val="00A83249"/>
    <w:rsid w:val="00A83685"/>
    <w:rsid w:val="00A83A29"/>
    <w:rsid w:val="00A83A97"/>
    <w:rsid w:val="00A83B83"/>
    <w:rsid w:val="00A83C53"/>
    <w:rsid w:val="00A83F0E"/>
    <w:rsid w:val="00A8407B"/>
    <w:rsid w:val="00A8407C"/>
    <w:rsid w:val="00A84153"/>
    <w:rsid w:val="00A841E3"/>
    <w:rsid w:val="00A8425A"/>
    <w:rsid w:val="00A842D4"/>
    <w:rsid w:val="00A84399"/>
    <w:rsid w:val="00A843ED"/>
    <w:rsid w:val="00A843FE"/>
    <w:rsid w:val="00A84539"/>
    <w:rsid w:val="00A845AA"/>
    <w:rsid w:val="00A847CF"/>
    <w:rsid w:val="00A84869"/>
    <w:rsid w:val="00A84AAE"/>
    <w:rsid w:val="00A84C90"/>
    <w:rsid w:val="00A84CA1"/>
    <w:rsid w:val="00A84D33"/>
    <w:rsid w:val="00A84D46"/>
    <w:rsid w:val="00A84DAC"/>
    <w:rsid w:val="00A84E28"/>
    <w:rsid w:val="00A84F53"/>
    <w:rsid w:val="00A84FD9"/>
    <w:rsid w:val="00A8512E"/>
    <w:rsid w:val="00A85361"/>
    <w:rsid w:val="00A85365"/>
    <w:rsid w:val="00A85383"/>
    <w:rsid w:val="00A85404"/>
    <w:rsid w:val="00A854B8"/>
    <w:rsid w:val="00A854C1"/>
    <w:rsid w:val="00A855E1"/>
    <w:rsid w:val="00A856CF"/>
    <w:rsid w:val="00A85978"/>
    <w:rsid w:val="00A85A4C"/>
    <w:rsid w:val="00A85DC3"/>
    <w:rsid w:val="00A8618E"/>
    <w:rsid w:val="00A86262"/>
    <w:rsid w:val="00A86305"/>
    <w:rsid w:val="00A866FC"/>
    <w:rsid w:val="00A86893"/>
    <w:rsid w:val="00A86A79"/>
    <w:rsid w:val="00A86B08"/>
    <w:rsid w:val="00A86CC9"/>
    <w:rsid w:val="00A8700D"/>
    <w:rsid w:val="00A8708E"/>
    <w:rsid w:val="00A870E7"/>
    <w:rsid w:val="00A87124"/>
    <w:rsid w:val="00A871D9"/>
    <w:rsid w:val="00A87234"/>
    <w:rsid w:val="00A872C2"/>
    <w:rsid w:val="00A8734E"/>
    <w:rsid w:val="00A873DD"/>
    <w:rsid w:val="00A87533"/>
    <w:rsid w:val="00A8764B"/>
    <w:rsid w:val="00A877E1"/>
    <w:rsid w:val="00A87812"/>
    <w:rsid w:val="00A879DA"/>
    <w:rsid w:val="00A87B8E"/>
    <w:rsid w:val="00A87C06"/>
    <w:rsid w:val="00A87DB5"/>
    <w:rsid w:val="00A87E5C"/>
    <w:rsid w:val="00A87FA0"/>
    <w:rsid w:val="00A900E1"/>
    <w:rsid w:val="00A901BB"/>
    <w:rsid w:val="00A901DA"/>
    <w:rsid w:val="00A90227"/>
    <w:rsid w:val="00A903DB"/>
    <w:rsid w:val="00A905E9"/>
    <w:rsid w:val="00A90887"/>
    <w:rsid w:val="00A90888"/>
    <w:rsid w:val="00A909B0"/>
    <w:rsid w:val="00A90C2F"/>
    <w:rsid w:val="00A90C7F"/>
    <w:rsid w:val="00A90E13"/>
    <w:rsid w:val="00A90F2C"/>
    <w:rsid w:val="00A91082"/>
    <w:rsid w:val="00A91369"/>
    <w:rsid w:val="00A9137E"/>
    <w:rsid w:val="00A91447"/>
    <w:rsid w:val="00A914FA"/>
    <w:rsid w:val="00A9150B"/>
    <w:rsid w:val="00A91560"/>
    <w:rsid w:val="00A91A21"/>
    <w:rsid w:val="00A91AE1"/>
    <w:rsid w:val="00A91AF0"/>
    <w:rsid w:val="00A91C71"/>
    <w:rsid w:val="00A91D4B"/>
    <w:rsid w:val="00A91EA5"/>
    <w:rsid w:val="00A922A7"/>
    <w:rsid w:val="00A92301"/>
    <w:rsid w:val="00A92431"/>
    <w:rsid w:val="00A92463"/>
    <w:rsid w:val="00A9252B"/>
    <w:rsid w:val="00A92709"/>
    <w:rsid w:val="00A9277E"/>
    <w:rsid w:val="00A9295E"/>
    <w:rsid w:val="00A929E9"/>
    <w:rsid w:val="00A92A44"/>
    <w:rsid w:val="00A92B22"/>
    <w:rsid w:val="00A92BA9"/>
    <w:rsid w:val="00A92BF7"/>
    <w:rsid w:val="00A92C48"/>
    <w:rsid w:val="00A92D36"/>
    <w:rsid w:val="00A92D75"/>
    <w:rsid w:val="00A92E37"/>
    <w:rsid w:val="00A92F75"/>
    <w:rsid w:val="00A93319"/>
    <w:rsid w:val="00A9334C"/>
    <w:rsid w:val="00A933B1"/>
    <w:rsid w:val="00A9391D"/>
    <w:rsid w:val="00A93A56"/>
    <w:rsid w:val="00A93AC0"/>
    <w:rsid w:val="00A93AC7"/>
    <w:rsid w:val="00A93BFC"/>
    <w:rsid w:val="00A93CD3"/>
    <w:rsid w:val="00A93D5D"/>
    <w:rsid w:val="00A93E44"/>
    <w:rsid w:val="00A93F70"/>
    <w:rsid w:val="00A940DF"/>
    <w:rsid w:val="00A94210"/>
    <w:rsid w:val="00A9426E"/>
    <w:rsid w:val="00A94304"/>
    <w:rsid w:val="00A94331"/>
    <w:rsid w:val="00A943D1"/>
    <w:rsid w:val="00A944BC"/>
    <w:rsid w:val="00A944F0"/>
    <w:rsid w:val="00A94572"/>
    <w:rsid w:val="00A945CE"/>
    <w:rsid w:val="00A946ED"/>
    <w:rsid w:val="00A94730"/>
    <w:rsid w:val="00A94888"/>
    <w:rsid w:val="00A9488E"/>
    <w:rsid w:val="00A948AE"/>
    <w:rsid w:val="00A948B1"/>
    <w:rsid w:val="00A94A15"/>
    <w:rsid w:val="00A94A71"/>
    <w:rsid w:val="00A94D5A"/>
    <w:rsid w:val="00A94E4B"/>
    <w:rsid w:val="00A94E77"/>
    <w:rsid w:val="00A94EAA"/>
    <w:rsid w:val="00A94F3F"/>
    <w:rsid w:val="00A94F90"/>
    <w:rsid w:val="00A951F5"/>
    <w:rsid w:val="00A954C4"/>
    <w:rsid w:val="00A9555B"/>
    <w:rsid w:val="00A955A7"/>
    <w:rsid w:val="00A956E8"/>
    <w:rsid w:val="00A95749"/>
    <w:rsid w:val="00A95826"/>
    <w:rsid w:val="00A959CA"/>
    <w:rsid w:val="00A959CD"/>
    <w:rsid w:val="00A95AC8"/>
    <w:rsid w:val="00A95AFB"/>
    <w:rsid w:val="00A95B35"/>
    <w:rsid w:val="00A95CAF"/>
    <w:rsid w:val="00A95D12"/>
    <w:rsid w:val="00A95EBD"/>
    <w:rsid w:val="00A95FE9"/>
    <w:rsid w:val="00A96122"/>
    <w:rsid w:val="00A961E6"/>
    <w:rsid w:val="00A96286"/>
    <w:rsid w:val="00A9628C"/>
    <w:rsid w:val="00A963A8"/>
    <w:rsid w:val="00A965DC"/>
    <w:rsid w:val="00A96747"/>
    <w:rsid w:val="00A96785"/>
    <w:rsid w:val="00A967AA"/>
    <w:rsid w:val="00A968C4"/>
    <w:rsid w:val="00A9698A"/>
    <w:rsid w:val="00A96CAB"/>
    <w:rsid w:val="00A96CB6"/>
    <w:rsid w:val="00A96D5F"/>
    <w:rsid w:val="00A96ECF"/>
    <w:rsid w:val="00A96FA7"/>
    <w:rsid w:val="00A971ED"/>
    <w:rsid w:val="00A9721F"/>
    <w:rsid w:val="00A97339"/>
    <w:rsid w:val="00A97449"/>
    <w:rsid w:val="00A97496"/>
    <w:rsid w:val="00A97497"/>
    <w:rsid w:val="00A975D4"/>
    <w:rsid w:val="00A975D7"/>
    <w:rsid w:val="00A97830"/>
    <w:rsid w:val="00A97899"/>
    <w:rsid w:val="00A979E3"/>
    <w:rsid w:val="00A97C42"/>
    <w:rsid w:val="00A97CAB"/>
    <w:rsid w:val="00A97CD4"/>
    <w:rsid w:val="00A97CFE"/>
    <w:rsid w:val="00AA013D"/>
    <w:rsid w:val="00AA0265"/>
    <w:rsid w:val="00AA0296"/>
    <w:rsid w:val="00AA02B3"/>
    <w:rsid w:val="00AA030A"/>
    <w:rsid w:val="00AA0398"/>
    <w:rsid w:val="00AA03CD"/>
    <w:rsid w:val="00AA03DA"/>
    <w:rsid w:val="00AA05DF"/>
    <w:rsid w:val="00AA077E"/>
    <w:rsid w:val="00AA07C5"/>
    <w:rsid w:val="00AA0826"/>
    <w:rsid w:val="00AA0AA6"/>
    <w:rsid w:val="00AA0BEA"/>
    <w:rsid w:val="00AA0E61"/>
    <w:rsid w:val="00AA0F2C"/>
    <w:rsid w:val="00AA10B4"/>
    <w:rsid w:val="00AA119A"/>
    <w:rsid w:val="00AA1620"/>
    <w:rsid w:val="00AA183A"/>
    <w:rsid w:val="00AA1B73"/>
    <w:rsid w:val="00AA1CBA"/>
    <w:rsid w:val="00AA1D50"/>
    <w:rsid w:val="00AA1E86"/>
    <w:rsid w:val="00AA1EE9"/>
    <w:rsid w:val="00AA20CB"/>
    <w:rsid w:val="00AA21B3"/>
    <w:rsid w:val="00AA23B9"/>
    <w:rsid w:val="00AA2414"/>
    <w:rsid w:val="00AA2475"/>
    <w:rsid w:val="00AA25DC"/>
    <w:rsid w:val="00AA264C"/>
    <w:rsid w:val="00AA2CAE"/>
    <w:rsid w:val="00AA2CB4"/>
    <w:rsid w:val="00AA2D03"/>
    <w:rsid w:val="00AA2D31"/>
    <w:rsid w:val="00AA2D93"/>
    <w:rsid w:val="00AA2DAA"/>
    <w:rsid w:val="00AA2F6A"/>
    <w:rsid w:val="00AA2F85"/>
    <w:rsid w:val="00AA34F6"/>
    <w:rsid w:val="00AA36D0"/>
    <w:rsid w:val="00AA3813"/>
    <w:rsid w:val="00AA39F7"/>
    <w:rsid w:val="00AA3AFD"/>
    <w:rsid w:val="00AA3B49"/>
    <w:rsid w:val="00AA3DB2"/>
    <w:rsid w:val="00AA3E49"/>
    <w:rsid w:val="00AA3E6E"/>
    <w:rsid w:val="00AA4012"/>
    <w:rsid w:val="00AA4147"/>
    <w:rsid w:val="00AA423B"/>
    <w:rsid w:val="00AA4450"/>
    <w:rsid w:val="00AA4630"/>
    <w:rsid w:val="00AA47D7"/>
    <w:rsid w:val="00AA49A9"/>
    <w:rsid w:val="00AA4DD8"/>
    <w:rsid w:val="00AA5064"/>
    <w:rsid w:val="00AA511C"/>
    <w:rsid w:val="00AA538D"/>
    <w:rsid w:val="00AA5462"/>
    <w:rsid w:val="00AA549D"/>
    <w:rsid w:val="00AA54CA"/>
    <w:rsid w:val="00AA54F6"/>
    <w:rsid w:val="00AA57E9"/>
    <w:rsid w:val="00AA581B"/>
    <w:rsid w:val="00AA5955"/>
    <w:rsid w:val="00AA5F89"/>
    <w:rsid w:val="00AA60FE"/>
    <w:rsid w:val="00AA61B7"/>
    <w:rsid w:val="00AA62E2"/>
    <w:rsid w:val="00AA6679"/>
    <w:rsid w:val="00AA66AD"/>
    <w:rsid w:val="00AA6872"/>
    <w:rsid w:val="00AA6A7D"/>
    <w:rsid w:val="00AA6AE6"/>
    <w:rsid w:val="00AA6AF4"/>
    <w:rsid w:val="00AA6B78"/>
    <w:rsid w:val="00AA6B90"/>
    <w:rsid w:val="00AA6B95"/>
    <w:rsid w:val="00AA6EE1"/>
    <w:rsid w:val="00AA6FB6"/>
    <w:rsid w:val="00AA6FC0"/>
    <w:rsid w:val="00AA7089"/>
    <w:rsid w:val="00AA70BB"/>
    <w:rsid w:val="00AA712E"/>
    <w:rsid w:val="00AA727C"/>
    <w:rsid w:val="00AA748B"/>
    <w:rsid w:val="00AA7686"/>
    <w:rsid w:val="00AA76D3"/>
    <w:rsid w:val="00AA77BB"/>
    <w:rsid w:val="00AA78BE"/>
    <w:rsid w:val="00AA79BE"/>
    <w:rsid w:val="00AA7C0F"/>
    <w:rsid w:val="00AA7CC9"/>
    <w:rsid w:val="00AA7DAF"/>
    <w:rsid w:val="00AA7E40"/>
    <w:rsid w:val="00AB04DE"/>
    <w:rsid w:val="00AB05CB"/>
    <w:rsid w:val="00AB0621"/>
    <w:rsid w:val="00AB066F"/>
    <w:rsid w:val="00AB0721"/>
    <w:rsid w:val="00AB0AE5"/>
    <w:rsid w:val="00AB0D82"/>
    <w:rsid w:val="00AB1004"/>
    <w:rsid w:val="00AB11D0"/>
    <w:rsid w:val="00AB142E"/>
    <w:rsid w:val="00AB153D"/>
    <w:rsid w:val="00AB15B1"/>
    <w:rsid w:val="00AB17A8"/>
    <w:rsid w:val="00AB17DF"/>
    <w:rsid w:val="00AB1854"/>
    <w:rsid w:val="00AB1B64"/>
    <w:rsid w:val="00AB1C60"/>
    <w:rsid w:val="00AB1D09"/>
    <w:rsid w:val="00AB1D43"/>
    <w:rsid w:val="00AB1DD5"/>
    <w:rsid w:val="00AB2012"/>
    <w:rsid w:val="00AB2178"/>
    <w:rsid w:val="00AB21D3"/>
    <w:rsid w:val="00AB221A"/>
    <w:rsid w:val="00AB225E"/>
    <w:rsid w:val="00AB23BA"/>
    <w:rsid w:val="00AB24E9"/>
    <w:rsid w:val="00AB24FD"/>
    <w:rsid w:val="00AB253F"/>
    <w:rsid w:val="00AB264E"/>
    <w:rsid w:val="00AB280B"/>
    <w:rsid w:val="00AB2963"/>
    <w:rsid w:val="00AB29E9"/>
    <w:rsid w:val="00AB2BD8"/>
    <w:rsid w:val="00AB2F2E"/>
    <w:rsid w:val="00AB2FA7"/>
    <w:rsid w:val="00AB33EA"/>
    <w:rsid w:val="00AB3446"/>
    <w:rsid w:val="00AB34B6"/>
    <w:rsid w:val="00AB34F9"/>
    <w:rsid w:val="00AB3532"/>
    <w:rsid w:val="00AB362A"/>
    <w:rsid w:val="00AB36A3"/>
    <w:rsid w:val="00AB39AB"/>
    <w:rsid w:val="00AB39AD"/>
    <w:rsid w:val="00AB3AA1"/>
    <w:rsid w:val="00AB3B9E"/>
    <w:rsid w:val="00AB3E51"/>
    <w:rsid w:val="00AB40C9"/>
    <w:rsid w:val="00AB41F8"/>
    <w:rsid w:val="00AB434D"/>
    <w:rsid w:val="00AB451A"/>
    <w:rsid w:val="00AB4527"/>
    <w:rsid w:val="00AB4640"/>
    <w:rsid w:val="00AB4A21"/>
    <w:rsid w:val="00AB4B15"/>
    <w:rsid w:val="00AB4BBD"/>
    <w:rsid w:val="00AB4C42"/>
    <w:rsid w:val="00AB4C51"/>
    <w:rsid w:val="00AB4D62"/>
    <w:rsid w:val="00AB4E81"/>
    <w:rsid w:val="00AB4E98"/>
    <w:rsid w:val="00AB4F08"/>
    <w:rsid w:val="00AB4FE8"/>
    <w:rsid w:val="00AB4FFF"/>
    <w:rsid w:val="00AB53DB"/>
    <w:rsid w:val="00AB53E6"/>
    <w:rsid w:val="00AB55F8"/>
    <w:rsid w:val="00AB598A"/>
    <w:rsid w:val="00AB5AEC"/>
    <w:rsid w:val="00AB5C25"/>
    <w:rsid w:val="00AB5DE9"/>
    <w:rsid w:val="00AB5E05"/>
    <w:rsid w:val="00AB5E4A"/>
    <w:rsid w:val="00AB5E70"/>
    <w:rsid w:val="00AB60EB"/>
    <w:rsid w:val="00AB6112"/>
    <w:rsid w:val="00AB6417"/>
    <w:rsid w:val="00AB66DD"/>
    <w:rsid w:val="00AB6808"/>
    <w:rsid w:val="00AB6899"/>
    <w:rsid w:val="00AB69D5"/>
    <w:rsid w:val="00AB6A17"/>
    <w:rsid w:val="00AB6B1B"/>
    <w:rsid w:val="00AB6B4A"/>
    <w:rsid w:val="00AB6E33"/>
    <w:rsid w:val="00AB79ED"/>
    <w:rsid w:val="00AB7BAE"/>
    <w:rsid w:val="00AB7DE5"/>
    <w:rsid w:val="00AB7EF4"/>
    <w:rsid w:val="00AC0217"/>
    <w:rsid w:val="00AC0223"/>
    <w:rsid w:val="00AC06BB"/>
    <w:rsid w:val="00AC06F8"/>
    <w:rsid w:val="00AC07B8"/>
    <w:rsid w:val="00AC088D"/>
    <w:rsid w:val="00AC08B1"/>
    <w:rsid w:val="00AC0A31"/>
    <w:rsid w:val="00AC0AA3"/>
    <w:rsid w:val="00AC0E2B"/>
    <w:rsid w:val="00AC0F51"/>
    <w:rsid w:val="00AC0FFF"/>
    <w:rsid w:val="00AC108D"/>
    <w:rsid w:val="00AC10C9"/>
    <w:rsid w:val="00AC137C"/>
    <w:rsid w:val="00AC1432"/>
    <w:rsid w:val="00AC154C"/>
    <w:rsid w:val="00AC184B"/>
    <w:rsid w:val="00AC1857"/>
    <w:rsid w:val="00AC187F"/>
    <w:rsid w:val="00AC191F"/>
    <w:rsid w:val="00AC1A41"/>
    <w:rsid w:val="00AC1A6C"/>
    <w:rsid w:val="00AC1E00"/>
    <w:rsid w:val="00AC1F13"/>
    <w:rsid w:val="00AC1F6F"/>
    <w:rsid w:val="00AC2141"/>
    <w:rsid w:val="00AC2272"/>
    <w:rsid w:val="00AC2301"/>
    <w:rsid w:val="00AC2335"/>
    <w:rsid w:val="00AC2396"/>
    <w:rsid w:val="00AC2397"/>
    <w:rsid w:val="00AC240F"/>
    <w:rsid w:val="00AC2434"/>
    <w:rsid w:val="00AC2464"/>
    <w:rsid w:val="00AC2506"/>
    <w:rsid w:val="00AC2516"/>
    <w:rsid w:val="00AC280A"/>
    <w:rsid w:val="00AC28F0"/>
    <w:rsid w:val="00AC2E0F"/>
    <w:rsid w:val="00AC32D2"/>
    <w:rsid w:val="00AC3403"/>
    <w:rsid w:val="00AC340E"/>
    <w:rsid w:val="00AC3614"/>
    <w:rsid w:val="00AC37E0"/>
    <w:rsid w:val="00AC390E"/>
    <w:rsid w:val="00AC393A"/>
    <w:rsid w:val="00AC3A6A"/>
    <w:rsid w:val="00AC3BC7"/>
    <w:rsid w:val="00AC3ED5"/>
    <w:rsid w:val="00AC4745"/>
    <w:rsid w:val="00AC4766"/>
    <w:rsid w:val="00AC4F1F"/>
    <w:rsid w:val="00AC50FF"/>
    <w:rsid w:val="00AC52D2"/>
    <w:rsid w:val="00AC539B"/>
    <w:rsid w:val="00AC54E3"/>
    <w:rsid w:val="00AC550D"/>
    <w:rsid w:val="00AC569C"/>
    <w:rsid w:val="00AC584F"/>
    <w:rsid w:val="00AC58B1"/>
    <w:rsid w:val="00AC5A8F"/>
    <w:rsid w:val="00AC5BFE"/>
    <w:rsid w:val="00AC5C14"/>
    <w:rsid w:val="00AC5D2A"/>
    <w:rsid w:val="00AC5D49"/>
    <w:rsid w:val="00AC5D88"/>
    <w:rsid w:val="00AC5DC8"/>
    <w:rsid w:val="00AC5DF4"/>
    <w:rsid w:val="00AC5F81"/>
    <w:rsid w:val="00AC6012"/>
    <w:rsid w:val="00AC608F"/>
    <w:rsid w:val="00AC6155"/>
    <w:rsid w:val="00AC61F6"/>
    <w:rsid w:val="00AC6350"/>
    <w:rsid w:val="00AC64B4"/>
    <w:rsid w:val="00AC64D9"/>
    <w:rsid w:val="00AC67D0"/>
    <w:rsid w:val="00AC687B"/>
    <w:rsid w:val="00AC69A1"/>
    <w:rsid w:val="00AC6A1A"/>
    <w:rsid w:val="00AC6A6E"/>
    <w:rsid w:val="00AC6B48"/>
    <w:rsid w:val="00AC6B88"/>
    <w:rsid w:val="00AC6C78"/>
    <w:rsid w:val="00AC6D1F"/>
    <w:rsid w:val="00AC6E03"/>
    <w:rsid w:val="00AC70EB"/>
    <w:rsid w:val="00AC74B8"/>
    <w:rsid w:val="00AC75E7"/>
    <w:rsid w:val="00AC773E"/>
    <w:rsid w:val="00AC77C9"/>
    <w:rsid w:val="00AC77E0"/>
    <w:rsid w:val="00AC78BC"/>
    <w:rsid w:val="00AC78D7"/>
    <w:rsid w:val="00AC7DA6"/>
    <w:rsid w:val="00AC7DFD"/>
    <w:rsid w:val="00AC7E88"/>
    <w:rsid w:val="00AC7F23"/>
    <w:rsid w:val="00AC7F46"/>
    <w:rsid w:val="00AD01A7"/>
    <w:rsid w:val="00AD0213"/>
    <w:rsid w:val="00AD0399"/>
    <w:rsid w:val="00AD0403"/>
    <w:rsid w:val="00AD0692"/>
    <w:rsid w:val="00AD079F"/>
    <w:rsid w:val="00AD0962"/>
    <w:rsid w:val="00AD0BE2"/>
    <w:rsid w:val="00AD0D09"/>
    <w:rsid w:val="00AD0DF0"/>
    <w:rsid w:val="00AD11E9"/>
    <w:rsid w:val="00AD14AE"/>
    <w:rsid w:val="00AD14DA"/>
    <w:rsid w:val="00AD1506"/>
    <w:rsid w:val="00AD1569"/>
    <w:rsid w:val="00AD15C4"/>
    <w:rsid w:val="00AD15CD"/>
    <w:rsid w:val="00AD16EA"/>
    <w:rsid w:val="00AD19B5"/>
    <w:rsid w:val="00AD1A14"/>
    <w:rsid w:val="00AD1A82"/>
    <w:rsid w:val="00AD1AD8"/>
    <w:rsid w:val="00AD1BCA"/>
    <w:rsid w:val="00AD1E79"/>
    <w:rsid w:val="00AD2536"/>
    <w:rsid w:val="00AD2552"/>
    <w:rsid w:val="00AD2568"/>
    <w:rsid w:val="00AD2835"/>
    <w:rsid w:val="00AD2872"/>
    <w:rsid w:val="00AD2A93"/>
    <w:rsid w:val="00AD2B0E"/>
    <w:rsid w:val="00AD2BE4"/>
    <w:rsid w:val="00AD2C39"/>
    <w:rsid w:val="00AD2D34"/>
    <w:rsid w:val="00AD2F26"/>
    <w:rsid w:val="00AD2F93"/>
    <w:rsid w:val="00AD30F2"/>
    <w:rsid w:val="00AD3405"/>
    <w:rsid w:val="00AD34B1"/>
    <w:rsid w:val="00AD369F"/>
    <w:rsid w:val="00AD36D5"/>
    <w:rsid w:val="00AD37EB"/>
    <w:rsid w:val="00AD38D7"/>
    <w:rsid w:val="00AD3A56"/>
    <w:rsid w:val="00AD3B24"/>
    <w:rsid w:val="00AD43BE"/>
    <w:rsid w:val="00AD4413"/>
    <w:rsid w:val="00AD46A3"/>
    <w:rsid w:val="00AD4746"/>
    <w:rsid w:val="00AD4912"/>
    <w:rsid w:val="00AD4A08"/>
    <w:rsid w:val="00AD4C0B"/>
    <w:rsid w:val="00AD5013"/>
    <w:rsid w:val="00AD50D0"/>
    <w:rsid w:val="00AD528A"/>
    <w:rsid w:val="00AD540F"/>
    <w:rsid w:val="00AD553C"/>
    <w:rsid w:val="00AD55A3"/>
    <w:rsid w:val="00AD5642"/>
    <w:rsid w:val="00AD5744"/>
    <w:rsid w:val="00AD577E"/>
    <w:rsid w:val="00AD59EB"/>
    <w:rsid w:val="00AD5B73"/>
    <w:rsid w:val="00AD5F1E"/>
    <w:rsid w:val="00AD5F87"/>
    <w:rsid w:val="00AD6250"/>
    <w:rsid w:val="00AD6269"/>
    <w:rsid w:val="00AD62FF"/>
    <w:rsid w:val="00AD640E"/>
    <w:rsid w:val="00AD657E"/>
    <w:rsid w:val="00AD6668"/>
    <w:rsid w:val="00AD69F6"/>
    <w:rsid w:val="00AD6CBC"/>
    <w:rsid w:val="00AD6CC9"/>
    <w:rsid w:val="00AD6DB1"/>
    <w:rsid w:val="00AD6E56"/>
    <w:rsid w:val="00AD6F23"/>
    <w:rsid w:val="00AD7039"/>
    <w:rsid w:val="00AD704E"/>
    <w:rsid w:val="00AD7462"/>
    <w:rsid w:val="00AD747A"/>
    <w:rsid w:val="00AD766C"/>
    <w:rsid w:val="00AD76AA"/>
    <w:rsid w:val="00AD7757"/>
    <w:rsid w:val="00AD781B"/>
    <w:rsid w:val="00AD79BC"/>
    <w:rsid w:val="00AD7C43"/>
    <w:rsid w:val="00AD7CD5"/>
    <w:rsid w:val="00AE000E"/>
    <w:rsid w:val="00AE0089"/>
    <w:rsid w:val="00AE02CE"/>
    <w:rsid w:val="00AE032D"/>
    <w:rsid w:val="00AE0373"/>
    <w:rsid w:val="00AE03C9"/>
    <w:rsid w:val="00AE03E6"/>
    <w:rsid w:val="00AE0486"/>
    <w:rsid w:val="00AE063F"/>
    <w:rsid w:val="00AE0B0E"/>
    <w:rsid w:val="00AE0C4F"/>
    <w:rsid w:val="00AE0CF3"/>
    <w:rsid w:val="00AE0D70"/>
    <w:rsid w:val="00AE0E76"/>
    <w:rsid w:val="00AE0FF9"/>
    <w:rsid w:val="00AE1055"/>
    <w:rsid w:val="00AE1211"/>
    <w:rsid w:val="00AE124B"/>
    <w:rsid w:val="00AE1405"/>
    <w:rsid w:val="00AE14E2"/>
    <w:rsid w:val="00AE14F8"/>
    <w:rsid w:val="00AE15A4"/>
    <w:rsid w:val="00AE1C3D"/>
    <w:rsid w:val="00AE1C68"/>
    <w:rsid w:val="00AE1CAC"/>
    <w:rsid w:val="00AE1CFC"/>
    <w:rsid w:val="00AE1D79"/>
    <w:rsid w:val="00AE1DBE"/>
    <w:rsid w:val="00AE1E39"/>
    <w:rsid w:val="00AE1E74"/>
    <w:rsid w:val="00AE1F09"/>
    <w:rsid w:val="00AE1F7E"/>
    <w:rsid w:val="00AE211C"/>
    <w:rsid w:val="00AE2202"/>
    <w:rsid w:val="00AE2347"/>
    <w:rsid w:val="00AE2422"/>
    <w:rsid w:val="00AE2427"/>
    <w:rsid w:val="00AE24EE"/>
    <w:rsid w:val="00AE2591"/>
    <w:rsid w:val="00AE2640"/>
    <w:rsid w:val="00AE2707"/>
    <w:rsid w:val="00AE28CA"/>
    <w:rsid w:val="00AE2A34"/>
    <w:rsid w:val="00AE301E"/>
    <w:rsid w:val="00AE3028"/>
    <w:rsid w:val="00AE302B"/>
    <w:rsid w:val="00AE3035"/>
    <w:rsid w:val="00AE3780"/>
    <w:rsid w:val="00AE380F"/>
    <w:rsid w:val="00AE381F"/>
    <w:rsid w:val="00AE38C5"/>
    <w:rsid w:val="00AE3B5D"/>
    <w:rsid w:val="00AE3BA9"/>
    <w:rsid w:val="00AE3C2E"/>
    <w:rsid w:val="00AE3CFB"/>
    <w:rsid w:val="00AE3DDF"/>
    <w:rsid w:val="00AE3DE5"/>
    <w:rsid w:val="00AE3E20"/>
    <w:rsid w:val="00AE412D"/>
    <w:rsid w:val="00AE4150"/>
    <w:rsid w:val="00AE42B9"/>
    <w:rsid w:val="00AE447B"/>
    <w:rsid w:val="00AE455B"/>
    <w:rsid w:val="00AE45C5"/>
    <w:rsid w:val="00AE45F9"/>
    <w:rsid w:val="00AE49A4"/>
    <w:rsid w:val="00AE4A15"/>
    <w:rsid w:val="00AE4B21"/>
    <w:rsid w:val="00AE4BCB"/>
    <w:rsid w:val="00AE4EAF"/>
    <w:rsid w:val="00AE5024"/>
    <w:rsid w:val="00AE52D3"/>
    <w:rsid w:val="00AE53A3"/>
    <w:rsid w:val="00AE53DB"/>
    <w:rsid w:val="00AE553C"/>
    <w:rsid w:val="00AE582D"/>
    <w:rsid w:val="00AE5A0E"/>
    <w:rsid w:val="00AE5B0B"/>
    <w:rsid w:val="00AE5DD9"/>
    <w:rsid w:val="00AE5DF6"/>
    <w:rsid w:val="00AE609A"/>
    <w:rsid w:val="00AE60BD"/>
    <w:rsid w:val="00AE60E8"/>
    <w:rsid w:val="00AE60FA"/>
    <w:rsid w:val="00AE6253"/>
    <w:rsid w:val="00AE6388"/>
    <w:rsid w:val="00AE6415"/>
    <w:rsid w:val="00AE64EE"/>
    <w:rsid w:val="00AE6663"/>
    <w:rsid w:val="00AE6807"/>
    <w:rsid w:val="00AE6884"/>
    <w:rsid w:val="00AE68F8"/>
    <w:rsid w:val="00AE6987"/>
    <w:rsid w:val="00AE69D2"/>
    <w:rsid w:val="00AE6B05"/>
    <w:rsid w:val="00AE6B66"/>
    <w:rsid w:val="00AE6C1A"/>
    <w:rsid w:val="00AE6C50"/>
    <w:rsid w:val="00AE6CC5"/>
    <w:rsid w:val="00AE7047"/>
    <w:rsid w:val="00AE7082"/>
    <w:rsid w:val="00AE712B"/>
    <w:rsid w:val="00AE7303"/>
    <w:rsid w:val="00AE74E4"/>
    <w:rsid w:val="00AE751E"/>
    <w:rsid w:val="00AE75B6"/>
    <w:rsid w:val="00AE7881"/>
    <w:rsid w:val="00AE78EF"/>
    <w:rsid w:val="00AE7D28"/>
    <w:rsid w:val="00AE7DD6"/>
    <w:rsid w:val="00AE7E7D"/>
    <w:rsid w:val="00AE7EC3"/>
    <w:rsid w:val="00AE7F15"/>
    <w:rsid w:val="00AE7F54"/>
    <w:rsid w:val="00AE7FDA"/>
    <w:rsid w:val="00AF0004"/>
    <w:rsid w:val="00AF013C"/>
    <w:rsid w:val="00AF01B8"/>
    <w:rsid w:val="00AF02D2"/>
    <w:rsid w:val="00AF0321"/>
    <w:rsid w:val="00AF04DB"/>
    <w:rsid w:val="00AF05F6"/>
    <w:rsid w:val="00AF0683"/>
    <w:rsid w:val="00AF0689"/>
    <w:rsid w:val="00AF06E2"/>
    <w:rsid w:val="00AF078F"/>
    <w:rsid w:val="00AF0888"/>
    <w:rsid w:val="00AF091D"/>
    <w:rsid w:val="00AF0946"/>
    <w:rsid w:val="00AF0B32"/>
    <w:rsid w:val="00AF0C40"/>
    <w:rsid w:val="00AF0DD8"/>
    <w:rsid w:val="00AF0FD1"/>
    <w:rsid w:val="00AF12E2"/>
    <w:rsid w:val="00AF130A"/>
    <w:rsid w:val="00AF1393"/>
    <w:rsid w:val="00AF1668"/>
    <w:rsid w:val="00AF17D0"/>
    <w:rsid w:val="00AF190C"/>
    <w:rsid w:val="00AF1924"/>
    <w:rsid w:val="00AF1BFA"/>
    <w:rsid w:val="00AF1F3B"/>
    <w:rsid w:val="00AF2014"/>
    <w:rsid w:val="00AF2228"/>
    <w:rsid w:val="00AF2565"/>
    <w:rsid w:val="00AF2658"/>
    <w:rsid w:val="00AF2706"/>
    <w:rsid w:val="00AF294F"/>
    <w:rsid w:val="00AF2A7A"/>
    <w:rsid w:val="00AF2CCB"/>
    <w:rsid w:val="00AF3003"/>
    <w:rsid w:val="00AF3214"/>
    <w:rsid w:val="00AF3390"/>
    <w:rsid w:val="00AF35D0"/>
    <w:rsid w:val="00AF381F"/>
    <w:rsid w:val="00AF3850"/>
    <w:rsid w:val="00AF3AB3"/>
    <w:rsid w:val="00AF3AC1"/>
    <w:rsid w:val="00AF3AC4"/>
    <w:rsid w:val="00AF3B1B"/>
    <w:rsid w:val="00AF3B37"/>
    <w:rsid w:val="00AF3B45"/>
    <w:rsid w:val="00AF3C64"/>
    <w:rsid w:val="00AF3FE5"/>
    <w:rsid w:val="00AF4280"/>
    <w:rsid w:val="00AF43CE"/>
    <w:rsid w:val="00AF44FA"/>
    <w:rsid w:val="00AF46C6"/>
    <w:rsid w:val="00AF48D9"/>
    <w:rsid w:val="00AF4919"/>
    <w:rsid w:val="00AF4942"/>
    <w:rsid w:val="00AF4C67"/>
    <w:rsid w:val="00AF4D78"/>
    <w:rsid w:val="00AF4DF1"/>
    <w:rsid w:val="00AF4F8A"/>
    <w:rsid w:val="00AF4FF4"/>
    <w:rsid w:val="00AF50B2"/>
    <w:rsid w:val="00AF520B"/>
    <w:rsid w:val="00AF52F2"/>
    <w:rsid w:val="00AF5311"/>
    <w:rsid w:val="00AF5343"/>
    <w:rsid w:val="00AF53B7"/>
    <w:rsid w:val="00AF5414"/>
    <w:rsid w:val="00AF54F0"/>
    <w:rsid w:val="00AF5666"/>
    <w:rsid w:val="00AF568B"/>
    <w:rsid w:val="00AF57C2"/>
    <w:rsid w:val="00AF5858"/>
    <w:rsid w:val="00AF58F4"/>
    <w:rsid w:val="00AF59C5"/>
    <w:rsid w:val="00AF5A42"/>
    <w:rsid w:val="00AF5B08"/>
    <w:rsid w:val="00AF5B83"/>
    <w:rsid w:val="00AF5DFD"/>
    <w:rsid w:val="00AF5E40"/>
    <w:rsid w:val="00AF5E48"/>
    <w:rsid w:val="00AF6041"/>
    <w:rsid w:val="00AF60DD"/>
    <w:rsid w:val="00AF6160"/>
    <w:rsid w:val="00AF6436"/>
    <w:rsid w:val="00AF6548"/>
    <w:rsid w:val="00AF688A"/>
    <w:rsid w:val="00AF6993"/>
    <w:rsid w:val="00AF69DA"/>
    <w:rsid w:val="00AF6ADB"/>
    <w:rsid w:val="00AF6D2B"/>
    <w:rsid w:val="00AF6DEE"/>
    <w:rsid w:val="00AF6EBC"/>
    <w:rsid w:val="00AF6F96"/>
    <w:rsid w:val="00AF6FB6"/>
    <w:rsid w:val="00AF7083"/>
    <w:rsid w:val="00AF7098"/>
    <w:rsid w:val="00AF714A"/>
    <w:rsid w:val="00AF7246"/>
    <w:rsid w:val="00AF730A"/>
    <w:rsid w:val="00AF73CD"/>
    <w:rsid w:val="00AF7429"/>
    <w:rsid w:val="00AF74BD"/>
    <w:rsid w:val="00AF7541"/>
    <w:rsid w:val="00AF7627"/>
    <w:rsid w:val="00AF796E"/>
    <w:rsid w:val="00AF7A6A"/>
    <w:rsid w:val="00AF7AB4"/>
    <w:rsid w:val="00AF7AFF"/>
    <w:rsid w:val="00AF7BE5"/>
    <w:rsid w:val="00AF7C22"/>
    <w:rsid w:val="00AF7C7A"/>
    <w:rsid w:val="00AF7CE3"/>
    <w:rsid w:val="00AF7CF0"/>
    <w:rsid w:val="00AF7D72"/>
    <w:rsid w:val="00AF7ED6"/>
    <w:rsid w:val="00B0009D"/>
    <w:rsid w:val="00B00201"/>
    <w:rsid w:val="00B00A13"/>
    <w:rsid w:val="00B00E83"/>
    <w:rsid w:val="00B00EF9"/>
    <w:rsid w:val="00B00F05"/>
    <w:rsid w:val="00B0108B"/>
    <w:rsid w:val="00B01442"/>
    <w:rsid w:val="00B015B8"/>
    <w:rsid w:val="00B01694"/>
    <w:rsid w:val="00B016A3"/>
    <w:rsid w:val="00B017E3"/>
    <w:rsid w:val="00B0180B"/>
    <w:rsid w:val="00B01D44"/>
    <w:rsid w:val="00B01D74"/>
    <w:rsid w:val="00B01E76"/>
    <w:rsid w:val="00B01EBC"/>
    <w:rsid w:val="00B01EC2"/>
    <w:rsid w:val="00B01ED8"/>
    <w:rsid w:val="00B01FB5"/>
    <w:rsid w:val="00B0206D"/>
    <w:rsid w:val="00B02184"/>
    <w:rsid w:val="00B02311"/>
    <w:rsid w:val="00B023DE"/>
    <w:rsid w:val="00B023DF"/>
    <w:rsid w:val="00B02444"/>
    <w:rsid w:val="00B02570"/>
    <w:rsid w:val="00B0270F"/>
    <w:rsid w:val="00B02847"/>
    <w:rsid w:val="00B028A1"/>
    <w:rsid w:val="00B02976"/>
    <w:rsid w:val="00B02A3C"/>
    <w:rsid w:val="00B02DA9"/>
    <w:rsid w:val="00B02EA6"/>
    <w:rsid w:val="00B02F97"/>
    <w:rsid w:val="00B030EE"/>
    <w:rsid w:val="00B0311E"/>
    <w:rsid w:val="00B032E0"/>
    <w:rsid w:val="00B033AF"/>
    <w:rsid w:val="00B03418"/>
    <w:rsid w:val="00B03482"/>
    <w:rsid w:val="00B03574"/>
    <w:rsid w:val="00B0358A"/>
    <w:rsid w:val="00B0365C"/>
    <w:rsid w:val="00B038D2"/>
    <w:rsid w:val="00B03D51"/>
    <w:rsid w:val="00B03FC3"/>
    <w:rsid w:val="00B0419B"/>
    <w:rsid w:val="00B04476"/>
    <w:rsid w:val="00B04587"/>
    <w:rsid w:val="00B045D4"/>
    <w:rsid w:val="00B04692"/>
    <w:rsid w:val="00B046C2"/>
    <w:rsid w:val="00B0471B"/>
    <w:rsid w:val="00B04990"/>
    <w:rsid w:val="00B04A7F"/>
    <w:rsid w:val="00B04CF5"/>
    <w:rsid w:val="00B04D5E"/>
    <w:rsid w:val="00B04DB0"/>
    <w:rsid w:val="00B04E3B"/>
    <w:rsid w:val="00B04FC7"/>
    <w:rsid w:val="00B0503D"/>
    <w:rsid w:val="00B05169"/>
    <w:rsid w:val="00B05304"/>
    <w:rsid w:val="00B054B3"/>
    <w:rsid w:val="00B058E2"/>
    <w:rsid w:val="00B05A11"/>
    <w:rsid w:val="00B0627E"/>
    <w:rsid w:val="00B062F6"/>
    <w:rsid w:val="00B06399"/>
    <w:rsid w:val="00B063AC"/>
    <w:rsid w:val="00B063AE"/>
    <w:rsid w:val="00B064A7"/>
    <w:rsid w:val="00B06610"/>
    <w:rsid w:val="00B0674B"/>
    <w:rsid w:val="00B06796"/>
    <w:rsid w:val="00B06823"/>
    <w:rsid w:val="00B06884"/>
    <w:rsid w:val="00B06947"/>
    <w:rsid w:val="00B06958"/>
    <w:rsid w:val="00B06A22"/>
    <w:rsid w:val="00B06A6E"/>
    <w:rsid w:val="00B06BC8"/>
    <w:rsid w:val="00B06CFF"/>
    <w:rsid w:val="00B06DED"/>
    <w:rsid w:val="00B06FE1"/>
    <w:rsid w:val="00B071FD"/>
    <w:rsid w:val="00B0721B"/>
    <w:rsid w:val="00B07259"/>
    <w:rsid w:val="00B073CE"/>
    <w:rsid w:val="00B0746E"/>
    <w:rsid w:val="00B074E6"/>
    <w:rsid w:val="00B07552"/>
    <w:rsid w:val="00B075CF"/>
    <w:rsid w:val="00B076B7"/>
    <w:rsid w:val="00B0772A"/>
    <w:rsid w:val="00B077C7"/>
    <w:rsid w:val="00B077FF"/>
    <w:rsid w:val="00B07A37"/>
    <w:rsid w:val="00B07CC4"/>
    <w:rsid w:val="00B07E90"/>
    <w:rsid w:val="00B10039"/>
    <w:rsid w:val="00B100CE"/>
    <w:rsid w:val="00B1013A"/>
    <w:rsid w:val="00B1021A"/>
    <w:rsid w:val="00B103E6"/>
    <w:rsid w:val="00B1089F"/>
    <w:rsid w:val="00B109C2"/>
    <w:rsid w:val="00B10CDA"/>
    <w:rsid w:val="00B10D18"/>
    <w:rsid w:val="00B10D66"/>
    <w:rsid w:val="00B11089"/>
    <w:rsid w:val="00B11095"/>
    <w:rsid w:val="00B1125B"/>
    <w:rsid w:val="00B114AF"/>
    <w:rsid w:val="00B11791"/>
    <w:rsid w:val="00B11BD3"/>
    <w:rsid w:val="00B11DD4"/>
    <w:rsid w:val="00B11E29"/>
    <w:rsid w:val="00B124CE"/>
    <w:rsid w:val="00B12606"/>
    <w:rsid w:val="00B1269E"/>
    <w:rsid w:val="00B126D9"/>
    <w:rsid w:val="00B12854"/>
    <w:rsid w:val="00B129FB"/>
    <w:rsid w:val="00B12B02"/>
    <w:rsid w:val="00B12DD0"/>
    <w:rsid w:val="00B12F95"/>
    <w:rsid w:val="00B132C2"/>
    <w:rsid w:val="00B13325"/>
    <w:rsid w:val="00B135D2"/>
    <w:rsid w:val="00B136D6"/>
    <w:rsid w:val="00B13794"/>
    <w:rsid w:val="00B13817"/>
    <w:rsid w:val="00B139A5"/>
    <w:rsid w:val="00B139B6"/>
    <w:rsid w:val="00B13A99"/>
    <w:rsid w:val="00B13AE4"/>
    <w:rsid w:val="00B13C09"/>
    <w:rsid w:val="00B13C24"/>
    <w:rsid w:val="00B13DD7"/>
    <w:rsid w:val="00B13DFB"/>
    <w:rsid w:val="00B13F2B"/>
    <w:rsid w:val="00B140CD"/>
    <w:rsid w:val="00B14311"/>
    <w:rsid w:val="00B1431F"/>
    <w:rsid w:val="00B14411"/>
    <w:rsid w:val="00B144ED"/>
    <w:rsid w:val="00B145F0"/>
    <w:rsid w:val="00B14724"/>
    <w:rsid w:val="00B14892"/>
    <w:rsid w:val="00B14A4F"/>
    <w:rsid w:val="00B14CDB"/>
    <w:rsid w:val="00B14E09"/>
    <w:rsid w:val="00B14E71"/>
    <w:rsid w:val="00B14E78"/>
    <w:rsid w:val="00B14ED8"/>
    <w:rsid w:val="00B15329"/>
    <w:rsid w:val="00B1538A"/>
    <w:rsid w:val="00B1550C"/>
    <w:rsid w:val="00B155F4"/>
    <w:rsid w:val="00B15845"/>
    <w:rsid w:val="00B15A25"/>
    <w:rsid w:val="00B15A54"/>
    <w:rsid w:val="00B15AE5"/>
    <w:rsid w:val="00B15B89"/>
    <w:rsid w:val="00B15BE8"/>
    <w:rsid w:val="00B15C77"/>
    <w:rsid w:val="00B15C79"/>
    <w:rsid w:val="00B15E39"/>
    <w:rsid w:val="00B15F19"/>
    <w:rsid w:val="00B15F1E"/>
    <w:rsid w:val="00B15F21"/>
    <w:rsid w:val="00B16109"/>
    <w:rsid w:val="00B162BF"/>
    <w:rsid w:val="00B1632C"/>
    <w:rsid w:val="00B16496"/>
    <w:rsid w:val="00B164F4"/>
    <w:rsid w:val="00B166CC"/>
    <w:rsid w:val="00B16719"/>
    <w:rsid w:val="00B16AC7"/>
    <w:rsid w:val="00B16D2E"/>
    <w:rsid w:val="00B16E18"/>
    <w:rsid w:val="00B16F08"/>
    <w:rsid w:val="00B16F0D"/>
    <w:rsid w:val="00B170BF"/>
    <w:rsid w:val="00B17118"/>
    <w:rsid w:val="00B173D9"/>
    <w:rsid w:val="00B176B5"/>
    <w:rsid w:val="00B176D8"/>
    <w:rsid w:val="00B17A83"/>
    <w:rsid w:val="00B17A88"/>
    <w:rsid w:val="00B17C06"/>
    <w:rsid w:val="00B17C9D"/>
    <w:rsid w:val="00B17D11"/>
    <w:rsid w:val="00B20105"/>
    <w:rsid w:val="00B2011B"/>
    <w:rsid w:val="00B20325"/>
    <w:rsid w:val="00B203A3"/>
    <w:rsid w:val="00B203B4"/>
    <w:rsid w:val="00B20595"/>
    <w:rsid w:val="00B205AA"/>
    <w:rsid w:val="00B20625"/>
    <w:rsid w:val="00B209C3"/>
    <w:rsid w:val="00B20C01"/>
    <w:rsid w:val="00B211F8"/>
    <w:rsid w:val="00B2175E"/>
    <w:rsid w:val="00B217B6"/>
    <w:rsid w:val="00B217C3"/>
    <w:rsid w:val="00B217EF"/>
    <w:rsid w:val="00B217F3"/>
    <w:rsid w:val="00B21B62"/>
    <w:rsid w:val="00B21B7D"/>
    <w:rsid w:val="00B21C00"/>
    <w:rsid w:val="00B21EFE"/>
    <w:rsid w:val="00B21F5F"/>
    <w:rsid w:val="00B220AB"/>
    <w:rsid w:val="00B220B0"/>
    <w:rsid w:val="00B22117"/>
    <w:rsid w:val="00B221F5"/>
    <w:rsid w:val="00B22399"/>
    <w:rsid w:val="00B22405"/>
    <w:rsid w:val="00B2241E"/>
    <w:rsid w:val="00B2247D"/>
    <w:rsid w:val="00B22541"/>
    <w:rsid w:val="00B2267A"/>
    <w:rsid w:val="00B2270D"/>
    <w:rsid w:val="00B2271E"/>
    <w:rsid w:val="00B22777"/>
    <w:rsid w:val="00B227B6"/>
    <w:rsid w:val="00B227ED"/>
    <w:rsid w:val="00B2298E"/>
    <w:rsid w:val="00B229A5"/>
    <w:rsid w:val="00B22B1C"/>
    <w:rsid w:val="00B22D62"/>
    <w:rsid w:val="00B22E34"/>
    <w:rsid w:val="00B22F7E"/>
    <w:rsid w:val="00B2307D"/>
    <w:rsid w:val="00B232BB"/>
    <w:rsid w:val="00B23495"/>
    <w:rsid w:val="00B23569"/>
    <w:rsid w:val="00B2379D"/>
    <w:rsid w:val="00B2382F"/>
    <w:rsid w:val="00B23847"/>
    <w:rsid w:val="00B23937"/>
    <w:rsid w:val="00B23996"/>
    <w:rsid w:val="00B239E3"/>
    <w:rsid w:val="00B23A26"/>
    <w:rsid w:val="00B23AE8"/>
    <w:rsid w:val="00B23CEC"/>
    <w:rsid w:val="00B24025"/>
    <w:rsid w:val="00B240B4"/>
    <w:rsid w:val="00B241E5"/>
    <w:rsid w:val="00B243B5"/>
    <w:rsid w:val="00B24407"/>
    <w:rsid w:val="00B24495"/>
    <w:rsid w:val="00B244C2"/>
    <w:rsid w:val="00B24568"/>
    <w:rsid w:val="00B24732"/>
    <w:rsid w:val="00B24736"/>
    <w:rsid w:val="00B247BD"/>
    <w:rsid w:val="00B24BBF"/>
    <w:rsid w:val="00B24BDA"/>
    <w:rsid w:val="00B24BDB"/>
    <w:rsid w:val="00B24C29"/>
    <w:rsid w:val="00B24F57"/>
    <w:rsid w:val="00B25013"/>
    <w:rsid w:val="00B2509E"/>
    <w:rsid w:val="00B25171"/>
    <w:rsid w:val="00B251D4"/>
    <w:rsid w:val="00B2524E"/>
    <w:rsid w:val="00B25452"/>
    <w:rsid w:val="00B2553C"/>
    <w:rsid w:val="00B2553F"/>
    <w:rsid w:val="00B256D7"/>
    <w:rsid w:val="00B25701"/>
    <w:rsid w:val="00B25778"/>
    <w:rsid w:val="00B257B7"/>
    <w:rsid w:val="00B25944"/>
    <w:rsid w:val="00B259DD"/>
    <w:rsid w:val="00B259FF"/>
    <w:rsid w:val="00B25A96"/>
    <w:rsid w:val="00B25AD0"/>
    <w:rsid w:val="00B25AEA"/>
    <w:rsid w:val="00B25DD1"/>
    <w:rsid w:val="00B26092"/>
    <w:rsid w:val="00B261A8"/>
    <w:rsid w:val="00B262B9"/>
    <w:rsid w:val="00B2647B"/>
    <w:rsid w:val="00B26523"/>
    <w:rsid w:val="00B2659A"/>
    <w:rsid w:val="00B26701"/>
    <w:rsid w:val="00B267B2"/>
    <w:rsid w:val="00B26C91"/>
    <w:rsid w:val="00B26DD8"/>
    <w:rsid w:val="00B26EF0"/>
    <w:rsid w:val="00B27058"/>
    <w:rsid w:val="00B270DB"/>
    <w:rsid w:val="00B270F4"/>
    <w:rsid w:val="00B272A7"/>
    <w:rsid w:val="00B27352"/>
    <w:rsid w:val="00B27385"/>
    <w:rsid w:val="00B273FC"/>
    <w:rsid w:val="00B274AF"/>
    <w:rsid w:val="00B2769E"/>
    <w:rsid w:val="00B278AD"/>
    <w:rsid w:val="00B27A98"/>
    <w:rsid w:val="00B27AD7"/>
    <w:rsid w:val="00B27BBF"/>
    <w:rsid w:val="00B27C0C"/>
    <w:rsid w:val="00B27C3C"/>
    <w:rsid w:val="00B27CC5"/>
    <w:rsid w:val="00B27CEB"/>
    <w:rsid w:val="00B27E06"/>
    <w:rsid w:val="00B27E08"/>
    <w:rsid w:val="00B27EB9"/>
    <w:rsid w:val="00B30161"/>
    <w:rsid w:val="00B301AA"/>
    <w:rsid w:val="00B3038D"/>
    <w:rsid w:val="00B30453"/>
    <w:rsid w:val="00B3048B"/>
    <w:rsid w:val="00B3070A"/>
    <w:rsid w:val="00B30720"/>
    <w:rsid w:val="00B3079B"/>
    <w:rsid w:val="00B307EF"/>
    <w:rsid w:val="00B308A9"/>
    <w:rsid w:val="00B309BC"/>
    <w:rsid w:val="00B30B81"/>
    <w:rsid w:val="00B30BC2"/>
    <w:rsid w:val="00B30C88"/>
    <w:rsid w:val="00B30F2E"/>
    <w:rsid w:val="00B30F7B"/>
    <w:rsid w:val="00B31095"/>
    <w:rsid w:val="00B3124A"/>
    <w:rsid w:val="00B31542"/>
    <w:rsid w:val="00B3185A"/>
    <w:rsid w:val="00B3193B"/>
    <w:rsid w:val="00B31E27"/>
    <w:rsid w:val="00B31E75"/>
    <w:rsid w:val="00B31EB9"/>
    <w:rsid w:val="00B31FBE"/>
    <w:rsid w:val="00B32037"/>
    <w:rsid w:val="00B321F1"/>
    <w:rsid w:val="00B32337"/>
    <w:rsid w:val="00B326EE"/>
    <w:rsid w:val="00B32958"/>
    <w:rsid w:val="00B32B3B"/>
    <w:rsid w:val="00B32B98"/>
    <w:rsid w:val="00B32C93"/>
    <w:rsid w:val="00B32DDB"/>
    <w:rsid w:val="00B32E57"/>
    <w:rsid w:val="00B32EF9"/>
    <w:rsid w:val="00B33214"/>
    <w:rsid w:val="00B33218"/>
    <w:rsid w:val="00B33233"/>
    <w:rsid w:val="00B33294"/>
    <w:rsid w:val="00B33566"/>
    <w:rsid w:val="00B3369A"/>
    <w:rsid w:val="00B336BC"/>
    <w:rsid w:val="00B337D3"/>
    <w:rsid w:val="00B338E4"/>
    <w:rsid w:val="00B33A9A"/>
    <w:rsid w:val="00B33ABD"/>
    <w:rsid w:val="00B33B63"/>
    <w:rsid w:val="00B33B8E"/>
    <w:rsid w:val="00B33C54"/>
    <w:rsid w:val="00B33C78"/>
    <w:rsid w:val="00B33D12"/>
    <w:rsid w:val="00B33F23"/>
    <w:rsid w:val="00B3445B"/>
    <w:rsid w:val="00B3459F"/>
    <w:rsid w:val="00B345B6"/>
    <w:rsid w:val="00B347C0"/>
    <w:rsid w:val="00B347E0"/>
    <w:rsid w:val="00B34A50"/>
    <w:rsid w:val="00B34C43"/>
    <w:rsid w:val="00B34CC6"/>
    <w:rsid w:val="00B35042"/>
    <w:rsid w:val="00B35075"/>
    <w:rsid w:val="00B35214"/>
    <w:rsid w:val="00B352F3"/>
    <w:rsid w:val="00B35471"/>
    <w:rsid w:val="00B355BB"/>
    <w:rsid w:val="00B356B7"/>
    <w:rsid w:val="00B356E1"/>
    <w:rsid w:val="00B35889"/>
    <w:rsid w:val="00B35894"/>
    <w:rsid w:val="00B35955"/>
    <w:rsid w:val="00B35A50"/>
    <w:rsid w:val="00B35AFE"/>
    <w:rsid w:val="00B35B82"/>
    <w:rsid w:val="00B35C0A"/>
    <w:rsid w:val="00B35CFD"/>
    <w:rsid w:val="00B35E08"/>
    <w:rsid w:val="00B35E5F"/>
    <w:rsid w:val="00B35F4B"/>
    <w:rsid w:val="00B36069"/>
    <w:rsid w:val="00B36164"/>
    <w:rsid w:val="00B36560"/>
    <w:rsid w:val="00B367DE"/>
    <w:rsid w:val="00B3692B"/>
    <w:rsid w:val="00B36CBD"/>
    <w:rsid w:val="00B36E75"/>
    <w:rsid w:val="00B36FF1"/>
    <w:rsid w:val="00B372E4"/>
    <w:rsid w:val="00B373D6"/>
    <w:rsid w:val="00B3744C"/>
    <w:rsid w:val="00B37481"/>
    <w:rsid w:val="00B37795"/>
    <w:rsid w:val="00B3783F"/>
    <w:rsid w:val="00B37840"/>
    <w:rsid w:val="00B3789C"/>
    <w:rsid w:val="00B378F6"/>
    <w:rsid w:val="00B37A21"/>
    <w:rsid w:val="00B37BB1"/>
    <w:rsid w:val="00B37C3A"/>
    <w:rsid w:val="00B37D4B"/>
    <w:rsid w:val="00B400A3"/>
    <w:rsid w:val="00B40385"/>
    <w:rsid w:val="00B404AD"/>
    <w:rsid w:val="00B40527"/>
    <w:rsid w:val="00B4052D"/>
    <w:rsid w:val="00B406D8"/>
    <w:rsid w:val="00B408D8"/>
    <w:rsid w:val="00B40AED"/>
    <w:rsid w:val="00B40B27"/>
    <w:rsid w:val="00B40D33"/>
    <w:rsid w:val="00B40F2D"/>
    <w:rsid w:val="00B41023"/>
    <w:rsid w:val="00B410D3"/>
    <w:rsid w:val="00B410DD"/>
    <w:rsid w:val="00B4124F"/>
    <w:rsid w:val="00B41677"/>
    <w:rsid w:val="00B4171D"/>
    <w:rsid w:val="00B417FC"/>
    <w:rsid w:val="00B4184C"/>
    <w:rsid w:val="00B418B0"/>
    <w:rsid w:val="00B41AA9"/>
    <w:rsid w:val="00B41B8C"/>
    <w:rsid w:val="00B41BF5"/>
    <w:rsid w:val="00B41C0D"/>
    <w:rsid w:val="00B41C15"/>
    <w:rsid w:val="00B41C24"/>
    <w:rsid w:val="00B41D36"/>
    <w:rsid w:val="00B4208A"/>
    <w:rsid w:val="00B42142"/>
    <w:rsid w:val="00B42163"/>
    <w:rsid w:val="00B4223B"/>
    <w:rsid w:val="00B422B4"/>
    <w:rsid w:val="00B42423"/>
    <w:rsid w:val="00B4285A"/>
    <w:rsid w:val="00B429CE"/>
    <w:rsid w:val="00B42B5F"/>
    <w:rsid w:val="00B42BF3"/>
    <w:rsid w:val="00B42DDE"/>
    <w:rsid w:val="00B42E49"/>
    <w:rsid w:val="00B42EFA"/>
    <w:rsid w:val="00B42FBD"/>
    <w:rsid w:val="00B431BD"/>
    <w:rsid w:val="00B437FA"/>
    <w:rsid w:val="00B4387F"/>
    <w:rsid w:val="00B43C98"/>
    <w:rsid w:val="00B43D1D"/>
    <w:rsid w:val="00B43D3F"/>
    <w:rsid w:val="00B43E19"/>
    <w:rsid w:val="00B43E92"/>
    <w:rsid w:val="00B43FC6"/>
    <w:rsid w:val="00B44088"/>
    <w:rsid w:val="00B441B1"/>
    <w:rsid w:val="00B442D6"/>
    <w:rsid w:val="00B442DE"/>
    <w:rsid w:val="00B44448"/>
    <w:rsid w:val="00B4466F"/>
    <w:rsid w:val="00B447B4"/>
    <w:rsid w:val="00B447C2"/>
    <w:rsid w:val="00B447F1"/>
    <w:rsid w:val="00B44811"/>
    <w:rsid w:val="00B4486F"/>
    <w:rsid w:val="00B448DF"/>
    <w:rsid w:val="00B44B6D"/>
    <w:rsid w:val="00B44C14"/>
    <w:rsid w:val="00B44CD7"/>
    <w:rsid w:val="00B44D11"/>
    <w:rsid w:val="00B45084"/>
    <w:rsid w:val="00B4546B"/>
    <w:rsid w:val="00B4555A"/>
    <w:rsid w:val="00B45799"/>
    <w:rsid w:val="00B458D5"/>
    <w:rsid w:val="00B45A54"/>
    <w:rsid w:val="00B45AD5"/>
    <w:rsid w:val="00B45B41"/>
    <w:rsid w:val="00B45B7D"/>
    <w:rsid w:val="00B45DC7"/>
    <w:rsid w:val="00B45EE6"/>
    <w:rsid w:val="00B4606E"/>
    <w:rsid w:val="00B461AA"/>
    <w:rsid w:val="00B4623B"/>
    <w:rsid w:val="00B46253"/>
    <w:rsid w:val="00B46278"/>
    <w:rsid w:val="00B462A3"/>
    <w:rsid w:val="00B46337"/>
    <w:rsid w:val="00B4667E"/>
    <w:rsid w:val="00B46803"/>
    <w:rsid w:val="00B468B7"/>
    <w:rsid w:val="00B46967"/>
    <w:rsid w:val="00B46AA1"/>
    <w:rsid w:val="00B46ACD"/>
    <w:rsid w:val="00B46C7C"/>
    <w:rsid w:val="00B47049"/>
    <w:rsid w:val="00B47245"/>
    <w:rsid w:val="00B472A1"/>
    <w:rsid w:val="00B47460"/>
    <w:rsid w:val="00B476C7"/>
    <w:rsid w:val="00B4770F"/>
    <w:rsid w:val="00B4780F"/>
    <w:rsid w:val="00B478F1"/>
    <w:rsid w:val="00B479E0"/>
    <w:rsid w:val="00B47AB5"/>
    <w:rsid w:val="00B47B1A"/>
    <w:rsid w:val="00B47C21"/>
    <w:rsid w:val="00B47CA7"/>
    <w:rsid w:val="00B47F91"/>
    <w:rsid w:val="00B47FA9"/>
    <w:rsid w:val="00B5012A"/>
    <w:rsid w:val="00B50610"/>
    <w:rsid w:val="00B506E2"/>
    <w:rsid w:val="00B507F5"/>
    <w:rsid w:val="00B5097F"/>
    <w:rsid w:val="00B509EF"/>
    <w:rsid w:val="00B50A24"/>
    <w:rsid w:val="00B50C62"/>
    <w:rsid w:val="00B50CD4"/>
    <w:rsid w:val="00B50EC8"/>
    <w:rsid w:val="00B50F38"/>
    <w:rsid w:val="00B51080"/>
    <w:rsid w:val="00B51541"/>
    <w:rsid w:val="00B51563"/>
    <w:rsid w:val="00B5166D"/>
    <w:rsid w:val="00B518DB"/>
    <w:rsid w:val="00B51A6F"/>
    <w:rsid w:val="00B51B50"/>
    <w:rsid w:val="00B51B75"/>
    <w:rsid w:val="00B51B80"/>
    <w:rsid w:val="00B51BC7"/>
    <w:rsid w:val="00B51E6A"/>
    <w:rsid w:val="00B51FD9"/>
    <w:rsid w:val="00B5206F"/>
    <w:rsid w:val="00B520E2"/>
    <w:rsid w:val="00B5224A"/>
    <w:rsid w:val="00B5238C"/>
    <w:rsid w:val="00B52395"/>
    <w:rsid w:val="00B524F2"/>
    <w:rsid w:val="00B52765"/>
    <w:rsid w:val="00B528E7"/>
    <w:rsid w:val="00B52923"/>
    <w:rsid w:val="00B52BFE"/>
    <w:rsid w:val="00B530DE"/>
    <w:rsid w:val="00B53237"/>
    <w:rsid w:val="00B534BE"/>
    <w:rsid w:val="00B535CD"/>
    <w:rsid w:val="00B53A85"/>
    <w:rsid w:val="00B53ABB"/>
    <w:rsid w:val="00B54084"/>
    <w:rsid w:val="00B540AD"/>
    <w:rsid w:val="00B54235"/>
    <w:rsid w:val="00B543C3"/>
    <w:rsid w:val="00B5447A"/>
    <w:rsid w:val="00B544A4"/>
    <w:rsid w:val="00B544DC"/>
    <w:rsid w:val="00B54529"/>
    <w:rsid w:val="00B5460F"/>
    <w:rsid w:val="00B54734"/>
    <w:rsid w:val="00B54776"/>
    <w:rsid w:val="00B54AB4"/>
    <w:rsid w:val="00B54BD9"/>
    <w:rsid w:val="00B54D77"/>
    <w:rsid w:val="00B54E61"/>
    <w:rsid w:val="00B551D8"/>
    <w:rsid w:val="00B551E2"/>
    <w:rsid w:val="00B551E8"/>
    <w:rsid w:val="00B55290"/>
    <w:rsid w:val="00B55309"/>
    <w:rsid w:val="00B55337"/>
    <w:rsid w:val="00B55407"/>
    <w:rsid w:val="00B55506"/>
    <w:rsid w:val="00B55545"/>
    <w:rsid w:val="00B5562D"/>
    <w:rsid w:val="00B556D6"/>
    <w:rsid w:val="00B557E1"/>
    <w:rsid w:val="00B55945"/>
    <w:rsid w:val="00B55B7D"/>
    <w:rsid w:val="00B55E26"/>
    <w:rsid w:val="00B563FA"/>
    <w:rsid w:val="00B565D7"/>
    <w:rsid w:val="00B566FB"/>
    <w:rsid w:val="00B567EC"/>
    <w:rsid w:val="00B568D2"/>
    <w:rsid w:val="00B569BF"/>
    <w:rsid w:val="00B56AEA"/>
    <w:rsid w:val="00B56E70"/>
    <w:rsid w:val="00B5700F"/>
    <w:rsid w:val="00B57241"/>
    <w:rsid w:val="00B57298"/>
    <w:rsid w:val="00B572D7"/>
    <w:rsid w:val="00B57341"/>
    <w:rsid w:val="00B576A1"/>
    <w:rsid w:val="00B57829"/>
    <w:rsid w:val="00B57948"/>
    <w:rsid w:val="00B57B4C"/>
    <w:rsid w:val="00B57BF7"/>
    <w:rsid w:val="00B57C69"/>
    <w:rsid w:val="00B57C76"/>
    <w:rsid w:val="00B57DA3"/>
    <w:rsid w:val="00B57F7C"/>
    <w:rsid w:val="00B57F8C"/>
    <w:rsid w:val="00B57F99"/>
    <w:rsid w:val="00B57FE1"/>
    <w:rsid w:val="00B6003A"/>
    <w:rsid w:val="00B60301"/>
    <w:rsid w:val="00B606F5"/>
    <w:rsid w:val="00B607C7"/>
    <w:rsid w:val="00B6086F"/>
    <w:rsid w:val="00B609C8"/>
    <w:rsid w:val="00B609E5"/>
    <w:rsid w:val="00B60B1F"/>
    <w:rsid w:val="00B60C94"/>
    <w:rsid w:val="00B60F57"/>
    <w:rsid w:val="00B6102E"/>
    <w:rsid w:val="00B6110E"/>
    <w:rsid w:val="00B6117D"/>
    <w:rsid w:val="00B61255"/>
    <w:rsid w:val="00B6171C"/>
    <w:rsid w:val="00B61804"/>
    <w:rsid w:val="00B6182F"/>
    <w:rsid w:val="00B6189F"/>
    <w:rsid w:val="00B618BB"/>
    <w:rsid w:val="00B61914"/>
    <w:rsid w:val="00B6191F"/>
    <w:rsid w:val="00B6193D"/>
    <w:rsid w:val="00B61C54"/>
    <w:rsid w:val="00B61DE3"/>
    <w:rsid w:val="00B61E1F"/>
    <w:rsid w:val="00B61EFF"/>
    <w:rsid w:val="00B61F26"/>
    <w:rsid w:val="00B620C8"/>
    <w:rsid w:val="00B62187"/>
    <w:rsid w:val="00B621DA"/>
    <w:rsid w:val="00B6229A"/>
    <w:rsid w:val="00B62475"/>
    <w:rsid w:val="00B6248F"/>
    <w:rsid w:val="00B628D3"/>
    <w:rsid w:val="00B6290F"/>
    <w:rsid w:val="00B62B84"/>
    <w:rsid w:val="00B62BFD"/>
    <w:rsid w:val="00B62D52"/>
    <w:rsid w:val="00B62DB4"/>
    <w:rsid w:val="00B62DB6"/>
    <w:rsid w:val="00B6308A"/>
    <w:rsid w:val="00B632AB"/>
    <w:rsid w:val="00B632E6"/>
    <w:rsid w:val="00B633C6"/>
    <w:rsid w:val="00B635C9"/>
    <w:rsid w:val="00B635DA"/>
    <w:rsid w:val="00B637C2"/>
    <w:rsid w:val="00B63804"/>
    <w:rsid w:val="00B63917"/>
    <w:rsid w:val="00B6397B"/>
    <w:rsid w:val="00B63A59"/>
    <w:rsid w:val="00B63CBB"/>
    <w:rsid w:val="00B63D05"/>
    <w:rsid w:val="00B63E2B"/>
    <w:rsid w:val="00B63E5E"/>
    <w:rsid w:val="00B63FEE"/>
    <w:rsid w:val="00B64079"/>
    <w:rsid w:val="00B64273"/>
    <w:rsid w:val="00B642A4"/>
    <w:rsid w:val="00B642C9"/>
    <w:rsid w:val="00B642E6"/>
    <w:rsid w:val="00B644DE"/>
    <w:rsid w:val="00B64572"/>
    <w:rsid w:val="00B6465C"/>
    <w:rsid w:val="00B646FA"/>
    <w:rsid w:val="00B64700"/>
    <w:rsid w:val="00B64754"/>
    <w:rsid w:val="00B64988"/>
    <w:rsid w:val="00B64A40"/>
    <w:rsid w:val="00B64D39"/>
    <w:rsid w:val="00B64E05"/>
    <w:rsid w:val="00B6514B"/>
    <w:rsid w:val="00B6520D"/>
    <w:rsid w:val="00B65250"/>
    <w:rsid w:val="00B652D3"/>
    <w:rsid w:val="00B653CE"/>
    <w:rsid w:val="00B65595"/>
    <w:rsid w:val="00B655F8"/>
    <w:rsid w:val="00B65713"/>
    <w:rsid w:val="00B658B3"/>
    <w:rsid w:val="00B6592B"/>
    <w:rsid w:val="00B65AA9"/>
    <w:rsid w:val="00B65CEF"/>
    <w:rsid w:val="00B65DD0"/>
    <w:rsid w:val="00B66121"/>
    <w:rsid w:val="00B6613F"/>
    <w:rsid w:val="00B66267"/>
    <w:rsid w:val="00B66587"/>
    <w:rsid w:val="00B665E5"/>
    <w:rsid w:val="00B66891"/>
    <w:rsid w:val="00B6698E"/>
    <w:rsid w:val="00B66B85"/>
    <w:rsid w:val="00B66C2E"/>
    <w:rsid w:val="00B66D25"/>
    <w:rsid w:val="00B66EB1"/>
    <w:rsid w:val="00B66FFD"/>
    <w:rsid w:val="00B67162"/>
    <w:rsid w:val="00B6723E"/>
    <w:rsid w:val="00B677EE"/>
    <w:rsid w:val="00B67808"/>
    <w:rsid w:val="00B67821"/>
    <w:rsid w:val="00B67852"/>
    <w:rsid w:val="00B679F9"/>
    <w:rsid w:val="00B67B0B"/>
    <w:rsid w:val="00B67BF4"/>
    <w:rsid w:val="00B67E4A"/>
    <w:rsid w:val="00B67E84"/>
    <w:rsid w:val="00B67F00"/>
    <w:rsid w:val="00B67F26"/>
    <w:rsid w:val="00B7004D"/>
    <w:rsid w:val="00B702C5"/>
    <w:rsid w:val="00B702CF"/>
    <w:rsid w:val="00B702F5"/>
    <w:rsid w:val="00B7035D"/>
    <w:rsid w:val="00B7037D"/>
    <w:rsid w:val="00B703AC"/>
    <w:rsid w:val="00B706C3"/>
    <w:rsid w:val="00B706E2"/>
    <w:rsid w:val="00B7094C"/>
    <w:rsid w:val="00B70976"/>
    <w:rsid w:val="00B70999"/>
    <w:rsid w:val="00B709B4"/>
    <w:rsid w:val="00B70D56"/>
    <w:rsid w:val="00B70E4B"/>
    <w:rsid w:val="00B70E74"/>
    <w:rsid w:val="00B70FED"/>
    <w:rsid w:val="00B7106A"/>
    <w:rsid w:val="00B71502"/>
    <w:rsid w:val="00B7154C"/>
    <w:rsid w:val="00B71559"/>
    <w:rsid w:val="00B715D0"/>
    <w:rsid w:val="00B717F3"/>
    <w:rsid w:val="00B7193E"/>
    <w:rsid w:val="00B719E5"/>
    <w:rsid w:val="00B71B46"/>
    <w:rsid w:val="00B71CB3"/>
    <w:rsid w:val="00B71D54"/>
    <w:rsid w:val="00B71DF3"/>
    <w:rsid w:val="00B71E2C"/>
    <w:rsid w:val="00B71E6A"/>
    <w:rsid w:val="00B71F88"/>
    <w:rsid w:val="00B72078"/>
    <w:rsid w:val="00B721C6"/>
    <w:rsid w:val="00B72696"/>
    <w:rsid w:val="00B727C7"/>
    <w:rsid w:val="00B729A9"/>
    <w:rsid w:val="00B72BDB"/>
    <w:rsid w:val="00B72BE1"/>
    <w:rsid w:val="00B72C19"/>
    <w:rsid w:val="00B72C74"/>
    <w:rsid w:val="00B72E04"/>
    <w:rsid w:val="00B72F68"/>
    <w:rsid w:val="00B72FEB"/>
    <w:rsid w:val="00B73115"/>
    <w:rsid w:val="00B7319D"/>
    <w:rsid w:val="00B73245"/>
    <w:rsid w:val="00B73295"/>
    <w:rsid w:val="00B735B0"/>
    <w:rsid w:val="00B7395C"/>
    <w:rsid w:val="00B73A95"/>
    <w:rsid w:val="00B73AC3"/>
    <w:rsid w:val="00B73CD2"/>
    <w:rsid w:val="00B73CF1"/>
    <w:rsid w:val="00B73D45"/>
    <w:rsid w:val="00B74147"/>
    <w:rsid w:val="00B7415E"/>
    <w:rsid w:val="00B7416C"/>
    <w:rsid w:val="00B74312"/>
    <w:rsid w:val="00B744C0"/>
    <w:rsid w:val="00B745B2"/>
    <w:rsid w:val="00B74966"/>
    <w:rsid w:val="00B74ACA"/>
    <w:rsid w:val="00B74B11"/>
    <w:rsid w:val="00B74D3A"/>
    <w:rsid w:val="00B74F59"/>
    <w:rsid w:val="00B750C6"/>
    <w:rsid w:val="00B75219"/>
    <w:rsid w:val="00B7522F"/>
    <w:rsid w:val="00B75382"/>
    <w:rsid w:val="00B753C4"/>
    <w:rsid w:val="00B75416"/>
    <w:rsid w:val="00B75426"/>
    <w:rsid w:val="00B754D2"/>
    <w:rsid w:val="00B754DA"/>
    <w:rsid w:val="00B755A1"/>
    <w:rsid w:val="00B757AE"/>
    <w:rsid w:val="00B75D97"/>
    <w:rsid w:val="00B75DF1"/>
    <w:rsid w:val="00B75E9D"/>
    <w:rsid w:val="00B75F3D"/>
    <w:rsid w:val="00B760C0"/>
    <w:rsid w:val="00B7619C"/>
    <w:rsid w:val="00B761C0"/>
    <w:rsid w:val="00B7623B"/>
    <w:rsid w:val="00B76261"/>
    <w:rsid w:val="00B7631D"/>
    <w:rsid w:val="00B76329"/>
    <w:rsid w:val="00B763F5"/>
    <w:rsid w:val="00B76478"/>
    <w:rsid w:val="00B76566"/>
    <w:rsid w:val="00B766D3"/>
    <w:rsid w:val="00B766DD"/>
    <w:rsid w:val="00B76867"/>
    <w:rsid w:val="00B769FC"/>
    <w:rsid w:val="00B76B08"/>
    <w:rsid w:val="00B76BDF"/>
    <w:rsid w:val="00B76BF3"/>
    <w:rsid w:val="00B76C29"/>
    <w:rsid w:val="00B76D52"/>
    <w:rsid w:val="00B76E4E"/>
    <w:rsid w:val="00B76FD2"/>
    <w:rsid w:val="00B77017"/>
    <w:rsid w:val="00B7713A"/>
    <w:rsid w:val="00B77171"/>
    <w:rsid w:val="00B772A8"/>
    <w:rsid w:val="00B7738B"/>
    <w:rsid w:val="00B77484"/>
    <w:rsid w:val="00B7767F"/>
    <w:rsid w:val="00B77C7A"/>
    <w:rsid w:val="00B77E11"/>
    <w:rsid w:val="00B77F31"/>
    <w:rsid w:val="00B8022B"/>
    <w:rsid w:val="00B802C5"/>
    <w:rsid w:val="00B802EF"/>
    <w:rsid w:val="00B8035C"/>
    <w:rsid w:val="00B80395"/>
    <w:rsid w:val="00B806A6"/>
    <w:rsid w:val="00B806E9"/>
    <w:rsid w:val="00B806FC"/>
    <w:rsid w:val="00B80716"/>
    <w:rsid w:val="00B807CD"/>
    <w:rsid w:val="00B809DD"/>
    <w:rsid w:val="00B80BCD"/>
    <w:rsid w:val="00B80D06"/>
    <w:rsid w:val="00B8138F"/>
    <w:rsid w:val="00B8169D"/>
    <w:rsid w:val="00B817B7"/>
    <w:rsid w:val="00B817E4"/>
    <w:rsid w:val="00B818A4"/>
    <w:rsid w:val="00B819F9"/>
    <w:rsid w:val="00B81A7B"/>
    <w:rsid w:val="00B81C37"/>
    <w:rsid w:val="00B81CB0"/>
    <w:rsid w:val="00B81CBD"/>
    <w:rsid w:val="00B81CD0"/>
    <w:rsid w:val="00B81D90"/>
    <w:rsid w:val="00B81F2C"/>
    <w:rsid w:val="00B81F5B"/>
    <w:rsid w:val="00B81FA3"/>
    <w:rsid w:val="00B82027"/>
    <w:rsid w:val="00B8224A"/>
    <w:rsid w:val="00B82415"/>
    <w:rsid w:val="00B8241D"/>
    <w:rsid w:val="00B8266E"/>
    <w:rsid w:val="00B828D9"/>
    <w:rsid w:val="00B82B12"/>
    <w:rsid w:val="00B82F01"/>
    <w:rsid w:val="00B8306F"/>
    <w:rsid w:val="00B8307F"/>
    <w:rsid w:val="00B831DF"/>
    <w:rsid w:val="00B832B9"/>
    <w:rsid w:val="00B83354"/>
    <w:rsid w:val="00B83385"/>
    <w:rsid w:val="00B833DE"/>
    <w:rsid w:val="00B8379E"/>
    <w:rsid w:val="00B83818"/>
    <w:rsid w:val="00B8397B"/>
    <w:rsid w:val="00B83AE1"/>
    <w:rsid w:val="00B83B5E"/>
    <w:rsid w:val="00B83CE3"/>
    <w:rsid w:val="00B83E88"/>
    <w:rsid w:val="00B84346"/>
    <w:rsid w:val="00B844A2"/>
    <w:rsid w:val="00B84B29"/>
    <w:rsid w:val="00B84EF6"/>
    <w:rsid w:val="00B85012"/>
    <w:rsid w:val="00B8525D"/>
    <w:rsid w:val="00B8546E"/>
    <w:rsid w:val="00B8557D"/>
    <w:rsid w:val="00B85666"/>
    <w:rsid w:val="00B85882"/>
    <w:rsid w:val="00B858EC"/>
    <w:rsid w:val="00B85A3D"/>
    <w:rsid w:val="00B85B1B"/>
    <w:rsid w:val="00B86001"/>
    <w:rsid w:val="00B86012"/>
    <w:rsid w:val="00B861A2"/>
    <w:rsid w:val="00B86289"/>
    <w:rsid w:val="00B86532"/>
    <w:rsid w:val="00B8663D"/>
    <w:rsid w:val="00B86862"/>
    <w:rsid w:val="00B86914"/>
    <w:rsid w:val="00B86A3A"/>
    <w:rsid w:val="00B86B0F"/>
    <w:rsid w:val="00B86CB7"/>
    <w:rsid w:val="00B86D3E"/>
    <w:rsid w:val="00B86F2E"/>
    <w:rsid w:val="00B8706D"/>
    <w:rsid w:val="00B870CD"/>
    <w:rsid w:val="00B871AB"/>
    <w:rsid w:val="00B872CF"/>
    <w:rsid w:val="00B87320"/>
    <w:rsid w:val="00B87411"/>
    <w:rsid w:val="00B87444"/>
    <w:rsid w:val="00B874A5"/>
    <w:rsid w:val="00B87504"/>
    <w:rsid w:val="00B8758A"/>
    <w:rsid w:val="00B8758F"/>
    <w:rsid w:val="00B87759"/>
    <w:rsid w:val="00B877AF"/>
    <w:rsid w:val="00B87A9B"/>
    <w:rsid w:val="00B87AA8"/>
    <w:rsid w:val="00B87CAB"/>
    <w:rsid w:val="00B87DA5"/>
    <w:rsid w:val="00B87DF1"/>
    <w:rsid w:val="00B87DFD"/>
    <w:rsid w:val="00B87FF1"/>
    <w:rsid w:val="00B90038"/>
    <w:rsid w:val="00B9017C"/>
    <w:rsid w:val="00B9045D"/>
    <w:rsid w:val="00B90605"/>
    <w:rsid w:val="00B9067D"/>
    <w:rsid w:val="00B9074D"/>
    <w:rsid w:val="00B9074F"/>
    <w:rsid w:val="00B90B93"/>
    <w:rsid w:val="00B90BB3"/>
    <w:rsid w:val="00B90DA4"/>
    <w:rsid w:val="00B90FB2"/>
    <w:rsid w:val="00B90FF9"/>
    <w:rsid w:val="00B910B5"/>
    <w:rsid w:val="00B913B3"/>
    <w:rsid w:val="00B9165C"/>
    <w:rsid w:val="00B91682"/>
    <w:rsid w:val="00B91711"/>
    <w:rsid w:val="00B91773"/>
    <w:rsid w:val="00B918A5"/>
    <w:rsid w:val="00B91A7A"/>
    <w:rsid w:val="00B91AF3"/>
    <w:rsid w:val="00B91F23"/>
    <w:rsid w:val="00B92066"/>
    <w:rsid w:val="00B921F8"/>
    <w:rsid w:val="00B92364"/>
    <w:rsid w:val="00B92731"/>
    <w:rsid w:val="00B928F8"/>
    <w:rsid w:val="00B92963"/>
    <w:rsid w:val="00B92E2C"/>
    <w:rsid w:val="00B9324E"/>
    <w:rsid w:val="00B9335D"/>
    <w:rsid w:val="00B93443"/>
    <w:rsid w:val="00B93530"/>
    <w:rsid w:val="00B93596"/>
    <w:rsid w:val="00B9371D"/>
    <w:rsid w:val="00B93796"/>
    <w:rsid w:val="00B938A9"/>
    <w:rsid w:val="00B93A39"/>
    <w:rsid w:val="00B93D4F"/>
    <w:rsid w:val="00B93F41"/>
    <w:rsid w:val="00B9401C"/>
    <w:rsid w:val="00B940B2"/>
    <w:rsid w:val="00B941DC"/>
    <w:rsid w:val="00B9433A"/>
    <w:rsid w:val="00B9438C"/>
    <w:rsid w:val="00B943DE"/>
    <w:rsid w:val="00B947DD"/>
    <w:rsid w:val="00B9498F"/>
    <w:rsid w:val="00B949F4"/>
    <w:rsid w:val="00B94AF8"/>
    <w:rsid w:val="00B94B64"/>
    <w:rsid w:val="00B94BBE"/>
    <w:rsid w:val="00B94D54"/>
    <w:rsid w:val="00B94D57"/>
    <w:rsid w:val="00B94F3F"/>
    <w:rsid w:val="00B94FA1"/>
    <w:rsid w:val="00B95164"/>
    <w:rsid w:val="00B95529"/>
    <w:rsid w:val="00B957A6"/>
    <w:rsid w:val="00B958CD"/>
    <w:rsid w:val="00B9590E"/>
    <w:rsid w:val="00B95A09"/>
    <w:rsid w:val="00B95D1F"/>
    <w:rsid w:val="00B9625C"/>
    <w:rsid w:val="00B96289"/>
    <w:rsid w:val="00B96410"/>
    <w:rsid w:val="00B9653B"/>
    <w:rsid w:val="00B96718"/>
    <w:rsid w:val="00B96CF8"/>
    <w:rsid w:val="00B96DC5"/>
    <w:rsid w:val="00B96DEF"/>
    <w:rsid w:val="00B96E62"/>
    <w:rsid w:val="00B96F14"/>
    <w:rsid w:val="00B96F70"/>
    <w:rsid w:val="00B96F95"/>
    <w:rsid w:val="00B9712B"/>
    <w:rsid w:val="00B97342"/>
    <w:rsid w:val="00B97458"/>
    <w:rsid w:val="00B9750B"/>
    <w:rsid w:val="00B97522"/>
    <w:rsid w:val="00B97535"/>
    <w:rsid w:val="00B975D8"/>
    <w:rsid w:val="00B9763D"/>
    <w:rsid w:val="00B97691"/>
    <w:rsid w:val="00B977B9"/>
    <w:rsid w:val="00B979DE"/>
    <w:rsid w:val="00B97B7B"/>
    <w:rsid w:val="00BA01E7"/>
    <w:rsid w:val="00BA0265"/>
    <w:rsid w:val="00BA0276"/>
    <w:rsid w:val="00BA048A"/>
    <w:rsid w:val="00BA0573"/>
    <w:rsid w:val="00BA06C2"/>
    <w:rsid w:val="00BA09B6"/>
    <w:rsid w:val="00BA0A60"/>
    <w:rsid w:val="00BA0A65"/>
    <w:rsid w:val="00BA0ABC"/>
    <w:rsid w:val="00BA0AFC"/>
    <w:rsid w:val="00BA101B"/>
    <w:rsid w:val="00BA112B"/>
    <w:rsid w:val="00BA11BF"/>
    <w:rsid w:val="00BA11D2"/>
    <w:rsid w:val="00BA11DA"/>
    <w:rsid w:val="00BA1368"/>
    <w:rsid w:val="00BA14EE"/>
    <w:rsid w:val="00BA1511"/>
    <w:rsid w:val="00BA17E4"/>
    <w:rsid w:val="00BA1878"/>
    <w:rsid w:val="00BA1950"/>
    <w:rsid w:val="00BA1A45"/>
    <w:rsid w:val="00BA1DF1"/>
    <w:rsid w:val="00BA1E6A"/>
    <w:rsid w:val="00BA1EBE"/>
    <w:rsid w:val="00BA1FD2"/>
    <w:rsid w:val="00BA23FE"/>
    <w:rsid w:val="00BA2527"/>
    <w:rsid w:val="00BA25B2"/>
    <w:rsid w:val="00BA270D"/>
    <w:rsid w:val="00BA2755"/>
    <w:rsid w:val="00BA29C6"/>
    <w:rsid w:val="00BA29E2"/>
    <w:rsid w:val="00BA2A69"/>
    <w:rsid w:val="00BA2D42"/>
    <w:rsid w:val="00BA30FC"/>
    <w:rsid w:val="00BA324F"/>
    <w:rsid w:val="00BA342A"/>
    <w:rsid w:val="00BA3510"/>
    <w:rsid w:val="00BA376A"/>
    <w:rsid w:val="00BA377A"/>
    <w:rsid w:val="00BA37B0"/>
    <w:rsid w:val="00BA387A"/>
    <w:rsid w:val="00BA38CA"/>
    <w:rsid w:val="00BA3907"/>
    <w:rsid w:val="00BA39B4"/>
    <w:rsid w:val="00BA3B6D"/>
    <w:rsid w:val="00BA3C0A"/>
    <w:rsid w:val="00BA3E5E"/>
    <w:rsid w:val="00BA3E7D"/>
    <w:rsid w:val="00BA40E2"/>
    <w:rsid w:val="00BA4141"/>
    <w:rsid w:val="00BA427F"/>
    <w:rsid w:val="00BA42EE"/>
    <w:rsid w:val="00BA4395"/>
    <w:rsid w:val="00BA43FD"/>
    <w:rsid w:val="00BA44FB"/>
    <w:rsid w:val="00BA45C5"/>
    <w:rsid w:val="00BA46BA"/>
    <w:rsid w:val="00BA47C7"/>
    <w:rsid w:val="00BA485F"/>
    <w:rsid w:val="00BA48C9"/>
    <w:rsid w:val="00BA4983"/>
    <w:rsid w:val="00BA4C67"/>
    <w:rsid w:val="00BA4CCE"/>
    <w:rsid w:val="00BA4D98"/>
    <w:rsid w:val="00BA4DA7"/>
    <w:rsid w:val="00BA4F06"/>
    <w:rsid w:val="00BA50D8"/>
    <w:rsid w:val="00BA5303"/>
    <w:rsid w:val="00BA54C5"/>
    <w:rsid w:val="00BA553B"/>
    <w:rsid w:val="00BA55DF"/>
    <w:rsid w:val="00BA5831"/>
    <w:rsid w:val="00BA59DB"/>
    <w:rsid w:val="00BA5A35"/>
    <w:rsid w:val="00BA5A85"/>
    <w:rsid w:val="00BA5A95"/>
    <w:rsid w:val="00BA5AF8"/>
    <w:rsid w:val="00BA5B71"/>
    <w:rsid w:val="00BA5C00"/>
    <w:rsid w:val="00BA5C08"/>
    <w:rsid w:val="00BA6222"/>
    <w:rsid w:val="00BA6298"/>
    <w:rsid w:val="00BA6518"/>
    <w:rsid w:val="00BA6686"/>
    <w:rsid w:val="00BA67C8"/>
    <w:rsid w:val="00BA6B1A"/>
    <w:rsid w:val="00BA6B90"/>
    <w:rsid w:val="00BA6C9E"/>
    <w:rsid w:val="00BA6DDD"/>
    <w:rsid w:val="00BA6FBC"/>
    <w:rsid w:val="00BA71AF"/>
    <w:rsid w:val="00BA71E8"/>
    <w:rsid w:val="00BA7659"/>
    <w:rsid w:val="00BA770F"/>
    <w:rsid w:val="00BA7749"/>
    <w:rsid w:val="00BA77DF"/>
    <w:rsid w:val="00BA7A97"/>
    <w:rsid w:val="00BA7B6A"/>
    <w:rsid w:val="00BA7C00"/>
    <w:rsid w:val="00BA7CAD"/>
    <w:rsid w:val="00BA7CED"/>
    <w:rsid w:val="00BA7DED"/>
    <w:rsid w:val="00BA7E07"/>
    <w:rsid w:val="00BA7F42"/>
    <w:rsid w:val="00BB012B"/>
    <w:rsid w:val="00BB0331"/>
    <w:rsid w:val="00BB0355"/>
    <w:rsid w:val="00BB0413"/>
    <w:rsid w:val="00BB0415"/>
    <w:rsid w:val="00BB06F1"/>
    <w:rsid w:val="00BB073A"/>
    <w:rsid w:val="00BB08A3"/>
    <w:rsid w:val="00BB0A75"/>
    <w:rsid w:val="00BB0B15"/>
    <w:rsid w:val="00BB0B90"/>
    <w:rsid w:val="00BB0B92"/>
    <w:rsid w:val="00BB0CCC"/>
    <w:rsid w:val="00BB128B"/>
    <w:rsid w:val="00BB1463"/>
    <w:rsid w:val="00BB171B"/>
    <w:rsid w:val="00BB1828"/>
    <w:rsid w:val="00BB18E1"/>
    <w:rsid w:val="00BB18F8"/>
    <w:rsid w:val="00BB1928"/>
    <w:rsid w:val="00BB193C"/>
    <w:rsid w:val="00BB1A3E"/>
    <w:rsid w:val="00BB1A4A"/>
    <w:rsid w:val="00BB2330"/>
    <w:rsid w:val="00BB2355"/>
    <w:rsid w:val="00BB26D6"/>
    <w:rsid w:val="00BB2796"/>
    <w:rsid w:val="00BB2A60"/>
    <w:rsid w:val="00BB2B0D"/>
    <w:rsid w:val="00BB2C35"/>
    <w:rsid w:val="00BB2FDD"/>
    <w:rsid w:val="00BB319F"/>
    <w:rsid w:val="00BB31C5"/>
    <w:rsid w:val="00BB3355"/>
    <w:rsid w:val="00BB33E5"/>
    <w:rsid w:val="00BB34FC"/>
    <w:rsid w:val="00BB361A"/>
    <w:rsid w:val="00BB3852"/>
    <w:rsid w:val="00BB3A69"/>
    <w:rsid w:val="00BB3C06"/>
    <w:rsid w:val="00BB3C48"/>
    <w:rsid w:val="00BB3DD7"/>
    <w:rsid w:val="00BB3FB1"/>
    <w:rsid w:val="00BB3FD4"/>
    <w:rsid w:val="00BB4065"/>
    <w:rsid w:val="00BB4278"/>
    <w:rsid w:val="00BB4338"/>
    <w:rsid w:val="00BB433E"/>
    <w:rsid w:val="00BB43EB"/>
    <w:rsid w:val="00BB4768"/>
    <w:rsid w:val="00BB479B"/>
    <w:rsid w:val="00BB4808"/>
    <w:rsid w:val="00BB495D"/>
    <w:rsid w:val="00BB49BA"/>
    <w:rsid w:val="00BB49C5"/>
    <w:rsid w:val="00BB4B17"/>
    <w:rsid w:val="00BB4B6E"/>
    <w:rsid w:val="00BB4C02"/>
    <w:rsid w:val="00BB4D35"/>
    <w:rsid w:val="00BB4D54"/>
    <w:rsid w:val="00BB4EDA"/>
    <w:rsid w:val="00BB5246"/>
    <w:rsid w:val="00BB530F"/>
    <w:rsid w:val="00BB5374"/>
    <w:rsid w:val="00BB5453"/>
    <w:rsid w:val="00BB566D"/>
    <w:rsid w:val="00BB56E8"/>
    <w:rsid w:val="00BB5CE3"/>
    <w:rsid w:val="00BB5EE3"/>
    <w:rsid w:val="00BB5F58"/>
    <w:rsid w:val="00BB637F"/>
    <w:rsid w:val="00BB647B"/>
    <w:rsid w:val="00BB6532"/>
    <w:rsid w:val="00BB655F"/>
    <w:rsid w:val="00BB6730"/>
    <w:rsid w:val="00BB673D"/>
    <w:rsid w:val="00BB6758"/>
    <w:rsid w:val="00BB6AE6"/>
    <w:rsid w:val="00BB6CC4"/>
    <w:rsid w:val="00BB6E83"/>
    <w:rsid w:val="00BB6F63"/>
    <w:rsid w:val="00BB719E"/>
    <w:rsid w:val="00BB71AB"/>
    <w:rsid w:val="00BB71B9"/>
    <w:rsid w:val="00BB71C5"/>
    <w:rsid w:val="00BB71FB"/>
    <w:rsid w:val="00BB72BD"/>
    <w:rsid w:val="00BB72D8"/>
    <w:rsid w:val="00BB74B2"/>
    <w:rsid w:val="00BB7631"/>
    <w:rsid w:val="00BB7723"/>
    <w:rsid w:val="00BB77E3"/>
    <w:rsid w:val="00BB77F9"/>
    <w:rsid w:val="00BB799F"/>
    <w:rsid w:val="00BB7B70"/>
    <w:rsid w:val="00BB7C04"/>
    <w:rsid w:val="00BB7C21"/>
    <w:rsid w:val="00BB7D71"/>
    <w:rsid w:val="00BB7DA1"/>
    <w:rsid w:val="00BC010E"/>
    <w:rsid w:val="00BC0178"/>
    <w:rsid w:val="00BC02D1"/>
    <w:rsid w:val="00BC03C7"/>
    <w:rsid w:val="00BC0654"/>
    <w:rsid w:val="00BC06A5"/>
    <w:rsid w:val="00BC06D4"/>
    <w:rsid w:val="00BC0C92"/>
    <w:rsid w:val="00BC0FA3"/>
    <w:rsid w:val="00BC12BA"/>
    <w:rsid w:val="00BC137F"/>
    <w:rsid w:val="00BC14FE"/>
    <w:rsid w:val="00BC1519"/>
    <w:rsid w:val="00BC151E"/>
    <w:rsid w:val="00BC19B7"/>
    <w:rsid w:val="00BC19C5"/>
    <w:rsid w:val="00BC1A88"/>
    <w:rsid w:val="00BC1B06"/>
    <w:rsid w:val="00BC1B4F"/>
    <w:rsid w:val="00BC1DCC"/>
    <w:rsid w:val="00BC1EA1"/>
    <w:rsid w:val="00BC1FB4"/>
    <w:rsid w:val="00BC2487"/>
    <w:rsid w:val="00BC24F8"/>
    <w:rsid w:val="00BC26C3"/>
    <w:rsid w:val="00BC2871"/>
    <w:rsid w:val="00BC29B6"/>
    <w:rsid w:val="00BC2B83"/>
    <w:rsid w:val="00BC2CFF"/>
    <w:rsid w:val="00BC2FAB"/>
    <w:rsid w:val="00BC3217"/>
    <w:rsid w:val="00BC326C"/>
    <w:rsid w:val="00BC3289"/>
    <w:rsid w:val="00BC32F3"/>
    <w:rsid w:val="00BC3311"/>
    <w:rsid w:val="00BC3391"/>
    <w:rsid w:val="00BC34A6"/>
    <w:rsid w:val="00BC3710"/>
    <w:rsid w:val="00BC37E7"/>
    <w:rsid w:val="00BC3843"/>
    <w:rsid w:val="00BC3989"/>
    <w:rsid w:val="00BC39DA"/>
    <w:rsid w:val="00BC3BC8"/>
    <w:rsid w:val="00BC3D5E"/>
    <w:rsid w:val="00BC3D64"/>
    <w:rsid w:val="00BC3DD3"/>
    <w:rsid w:val="00BC3E64"/>
    <w:rsid w:val="00BC3E76"/>
    <w:rsid w:val="00BC4024"/>
    <w:rsid w:val="00BC41A1"/>
    <w:rsid w:val="00BC4315"/>
    <w:rsid w:val="00BC4623"/>
    <w:rsid w:val="00BC4848"/>
    <w:rsid w:val="00BC49B9"/>
    <w:rsid w:val="00BC4A5A"/>
    <w:rsid w:val="00BC5065"/>
    <w:rsid w:val="00BC50CB"/>
    <w:rsid w:val="00BC549E"/>
    <w:rsid w:val="00BC5587"/>
    <w:rsid w:val="00BC5653"/>
    <w:rsid w:val="00BC581D"/>
    <w:rsid w:val="00BC5ADE"/>
    <w:rsid w:val="00BC5BAE"/>
    <w:rsid w:val="00BC5CAF"/>
    <w:rsid w:val="00BC5EB0"/>
    <w:rsid w:val="00BC5F4E"/>
    <w:rsid w:val="00BC6113"/>
    <w:rsid w:val="00BC6344"/>
    <w:rsid w:val="00BC63C2"/>
    <w:rsid w:val="00BC63D2"/>
    <w:rsid w:val="00BC645B"/>
    <w:rsid w:val="00BC64CD"/>
    <w:rsid w:val="00BC6579"/>
    <w:rsid w:val="00BC6844"/>
    <w:rsid w:val="00BC68CB"/>
    <w:rsid w:val="00BC6922"/>
    <w:rsid w:val="00BC6934"/>
    <w:rsid w:val="00BC699B"/>
    <w:rsid w:val="00BC6B39"/>
    <w:rsid w:val="00BC6D73"/>
    <w:rsid w:val="00BC6DF6"/>
    <w:rsid w:val="00BC72FC"/>
    <w:rsid w:val="00BC73FC"/>
    <w:rsid w:val="00BC75B9"/>
    <w:rsid w:val="00BC7676"/>
    <w:rsid w:val="00BC7730"/>
    <w:rsid w:val="00BC77B2"/>
    <w:rsid w:val="00BC7B2C"/>
    <w:rsid w:val="00BC7B48"/>
    <w:rsid w:val="00BC7B4B"/>
    <w:rsid w:val="00BC7E30"/>
    <w:rsid w:val="00BD003C"/>
    <w:rsid w:val="00BD00CD"/>
    <w:rsid w:val="00BD018C"/>
    <w:rsid w:val="00BD01D0"/>
    <w:rsid w:val="00BD0294"/>
    <w:rsid w:val="00BD0816"/>
    <w:rsid w:val="00BD08F3"/>
    <w:rsid w:val="00BD0B98"/>
    <w:rsid w:val="00BD0C52"/>
    <w:rsid w:val="00BD0FB6"/>
    <w:rsid w:val="00BD1513"/>
    <w:rsid w:val="00BD163C"/>
    <w:rsid w:val="00BD197D"/>
    <w:rsid w:val="00BD1C05"/>
    <w:rsid w:val="00BD1D4D"/>
    <w:rsid w:val="00BD1D83"/>
    <w:rsid w:val="00BD1D9D"/>
    <w:rsid w:val="00BD2166"/>
    <w:rsid w:val="00BD22D1"/>
    <w:rsid w:val="00BD23AD"/>
    <w:rsid w:val="00BD23ED"/>
    <w:rsid w:val="00BD240F"/>
    <w:rsid w:val="00BD2550"/>
    <w:rsid w:val="00BD25A0"/>
    <w:rsid w:val="00BD2677"/>
    <w:rsid w:val="00BD2970"/>
    <w:rsid w:val="00BD297D"/>
    <w:rsid w:val="00BD2A14"/>
    <w:rsid w:val="00BD2A4A"/>
    <w:rsid w:val="00BD2A83"/>
    <w:rsid w:val="00BD2AE0"/>
    <w:rsid w:val="00BD2AE8"/>
    <w:rsid w:val="00BD2D64"/>
    <w:rsid w:val="00BD2D7E"/>
    <w:rsid w:val="00BD2FDF"/>
    <w:rsid w:val="00BD3195"/>
    <w:rsid w:val="00BD332C"/>
    <w:rsid w:val="00BD3369"/>
    <w:rsid w:val="00BD33D7"/>
    <w:rsid w:val="00BD3576"/>
    <w:rsid w:val="00BD376A"/>
    <w:rsid w:val="00BD37C4"/>
    <w:rsid w:val="00BD3951"/>
    <w:rsid w:val="00BD398A"/>
    <w:rsid w:val="00BD39B6"/>
    <w:rsid w:val="00BD3ACC"/>
    <w:rsid w:val="00BD3BA1"/>
    <w:rsid w:val="00BD3DD9"/>
    <w:rsid w:val="00BD3DE2"/>
    <w:rsid w:val="00BD3F51"/>
    <w:rsid w:val="00BD405F"/>
    <w:rsid w:val="00BD417E"/>
    <w:rsid w:val="00BD41FB"/>
    <w:rsid w:val="00BD4290"/>
    <w:rsid w:val="00BD445D"/>
    <w:rsid w:val="00BD4594"/>
    <w:rsid w:val="00BD46EA"/>
    <w:rsid w:val="00BD4779"/>
    <w:rsid w:val="00BD477B"/>
    <w:rsid w:val="00BD4877"/>
    <w:rsid w:val="00BD4896"/>
    <w:rsid w:val="00BD48D5"/>
    <w:rsid w:val="00BD48E9"/>
    <w:rsid w:val="00BD49C6"/>
    <w:rsid w:val="00BD4B04"/>
    <w:rsid w:val="00BD4B69"/>
    <w:rsid w:val="00BD4C4B"/>
    <w:rsid w:val="00BD4D4A"/>
    <w:rsid w:val="00BD4EA6"/>
    <w:rsid w:val="00BD4F2C"/>
    <w:rsid w:val="00BD4FB9"/>
    <w:rsid w:val="00BD50AE"/>
    <w:rsid w:val="00BD5317"/>
    <w:rsid w:val="00BD5485"/>
    <w:rsid w:val="00BD55B6"/>
    <w:rsid w:val="00BD5764"/>
    <w:rsid w:val="00BD5971"/>
    <w:rsid w:val="00BD5DEC"/>
    <w:rsid w:val="00BD5E8B"/>
    <w:rsid w:val="00BD5EA1"/>
    <w:rsid w:val="00BD5FF9"/>
    <w:rsid w:val="00BD610C"/>
    <w:rsid w:val="00BD611A"/>
    <w:rsid w:val="00BD6133"/>
    <w:rsid w:val="00BD61A9"/>
    <w:rsid w:val="00BD6285"/>
    <w:rsid w:val="00BD63CA"/>
    <w:rsid w:val="00BD6453"/>
    <w:rsid w:val="00BD65E7"/>
    <w:rsid w:val="00BD67F4"/>
    <w:rsid w:val="00BD6868"/>
    <w:rsid w:val="00BD6882"/>
    <w:rsid w:val="00BD69B8"/>
    <w:rsid w:val="00BD6BA9"/>
    <w:rsid w:val="00BD6BAA"/>
    <w:rsid w:val="00BD7148"/>
    <w:rsid w:val="00BD7150"/>
    <w:rsid w:val="00BD71B4"/>
    <w:rsid w:val="00BD7643"/>
    <w:rsid w:val="00BD77C1"/>
    <w:rsid w:val="00BD79A3"/>
    <w:rsid w:val="00BD7AFA"/>
    <w:rsid w:val="00BD7D02"/>
    <w:rsid w:val="00BD7D8F"/>
    <w:rsid w:val="00BD7DA9"/>
    <w:rsid w:val="00BD7E4E"/>
    <w:rsid w:val="00BE0071"/>
    <w:rsid w:val="00BE014B"/>
    <w:rsid w:val="00BE0240"/>
    <w:rsid w:val="00BE03AB"/>
    <w:rsid w:val="00BE047D"/>
    <w:rsid w:val="00BE0695"/>
    <w:rsid w:val="00BE098C"/>
    <w:rsid w:val="00BE09E9"/>
    <w:rsid w:val="00BE0D90"/>
    <w:rsid w:val="00BE0E96"/>
    <w:rsid w:val="00BE0E9F"/>
    <w:rsid w:val="00BE0EAF"/>
    <w:rsid w:val="00BE112F"/>
    <w:rsid w:val="00BE12DB"/>
    <w:rsid w:val="00BE1475"/>
    <w:rsid w:val="00BE160F"/>
    <w:rsid w:val="00BE18A8"/>
    <w:rsid w:val="00BE1908"/>
    <w:rsid w:val="00BE19AD"/>
    <w:rsid w:val="00BE1B18"/>
    <w:rsid w:val="00BE1C07"/>
    <w:rsid w:val="00BE20F4"/>
    <w:rsid w:val="00BE21C7"/>
    <w:rsid w:val="00BE24B1"/>
    <w:rsid w:val="00BE25E2"/>
    <w:rsid w:val="00BE2614"/>
    <w:rsid w:val="00BE263D"/>
    <w:rsid w:val="00BE26B7"/>
    <w:rsid w:val="00BE27B4"/>
    <w:rsid w:val="00BE2805"/>
    <w:rsid w:val="00BE291A"/>
    <w:rsid w:val="00BE2A94"/>
    <w:rsid w:val="00BE2ADF"/>
    <w:rsid w:val="00BE2BA3"/>
    <w:rsid w:val="00BE2E83"/>
    <w:rsid w:val="00BE2F30"/>
    <w:rsid w:val="00BE2F61"/>
    <w:rsid w:val="00BE315B"/>
    <w:rsid w:val="00BE3188"/>
    <w:rsid w:val="00BE31B8"/>
    <w:rsid w:val="00BE33A7"/>
    <w:rsid w:val="00BE33BA"/>
    <w:rsid w:val="00BE3641"/>
    <w:rsid w:val="00BE36CA"/>
    <w:rsid w:val="00BE3A14"/>
    <w:rsid w:val="00BE3AAC"/>
    <w:rsid w:val="00BE3CB2"/>
    <w:rsid w:val="00BE3DFA"/>
    <w:rsid w:val="00BE42D1"/>
    <w:rsid w:val="00BE4573"/>
    <w:rsid w:val="00BE45A6"/>
    <w:rsid w:val="00BE45CC"/>
    <w:rsid w:val="00BE468C"/>
    <w:rsid w:val="00BE46F2"/>
    <w:rsid w:val="00BE474E"/>
    <w:rsid w:val="00BE4B49"/>
    <w:rsid w:val="00BE4BEF"/>
    <w:rsid w:val="00BE4DE1"/>
    <w:rsid w:val="00BE4EBD"/>
    <w:rsid w:val="00BE4FC6"/>
    <w:rsid w:val="00BE501B"/>
    <w:rsid w:val="00BE503D"/>
    <w:rsid w:val="00BE51E2"/>
    <w:rsid w:val="00BE5240"/>
    <w:rsid w:val="00BE5249"/>
    <w:rsid w:val="00BE544B"/>
    <w:rsid w:val="00BE5625"/>
    <w:rsid w:val="00BE57D3"/>
    <w:rsid w:val="00BE5A48"/>
    <w:rsid w:val="00BE5DF6"/>
    <w:rsid w:val="00BE5E77"/>
    <w:rsid w:val="00BE5EA7"/>
    <w:rsid w:val="00BE5F47"/>
    <w:rsid w:val="00BE5F71"/>
    <w:rsid w:val="00BE6250"/>
    <w:rsid w:val="00BE653A"/>
    <w:rsid w:val="00BE6646"/>
    <w:rsid w:val="00BE6705"/>
    <w:rsid w:val="00BE681F"/>
    <w:rsid w:val="00BE69DF"/>
    <w:rsid w:val="00BE6B47"/>
    <w:rsid w:val="00BE6BD2"/>
    <w:rsid w:val="00BE6C3F"/>
    <w:rsid w:val="00BE6CB5"/>
    <w:rsid w:val="00BE6E80"/>
    <w:rsid w:val="00BE6F92"/>
    <w:rsid w:val="00BE71D3"/>
    <w:rsid w:val="00BE71E5"/>
    <w:rsid w:val="00BE754B"/>
    <w:rsid w:val="00BE75C4"/>
    <w:rsid w:val="00BE7621"/>
    <w:rsid w:val="00BE7715"/>
    <w:rsid w:val="00BE778C"/>
    <w:rsid w:val="00BE7819"/>
    <w:rsid w:val="00BE785F"/>
    <w:rsid w:val="00BE792C"/>
    <w:rsid w:val="00BE79B2"/>
    <w:rsid w:val="00BE7C72"/>
    <w:rsid w:val="00BE7D56"/>
    <w:rsid w:val="00BE7E47"/>
    <w:rsid w:val="00BE7EBD"/>
    <w:rsid w:val="00BF0151"/>
    <w:rsid w:val="00BF0216"/>
    <w:rsid w:val="00BF0370"/>
    <w:rsid w:val="00BF04FB"/>
    <w:rsid w:val="00BF0565"/>
    <w:rsid w:val="00BF06DE"/>
    <w:rsid w:val="00BF083E"/>
    <w:rsid w:val="00BF090A"/>
    <w:rsid w:val="00BF09B7"/>
    <w:rsid w:val="00BF0AE5"/>
    <w:rsid w:val="00BF0C43"/>
    <w:rsid w:val="00BF0D99"/>
    <w:rsid w:val="00BF1002"/>
    <w:rsid w:val="00BF105E"/>
    <w:rsid w:val="00BF1274"/>
    <w:rsid w:val="00BF137E"/>
    <w:rsid w:val="00BF16BF"/>
    <w:rsid w:val="00BF1900"/>
    <w:rsid w:val="00BF1A79"/>
    <w:rsid w:val="00BF1D8B"/>
    <w:rsid w:val="00BF1E33"/>
    <w:rsid w:val="00BF1F7A"/>
    <w:rsid w:val="00BF203C"/>
    <w:rsid w:val="00BF2075"/>
    <w:rsid w:val="00BF20BF"/>
    <w:rsid w:val="00BF254F"/>
    <w:rsid w:val="00BF26F7"/>
    <w:rsid w:val="00BF2764"/>
    <w:rsid w:val="00BF2790"/>
    <w:rsid w:val="00BF2A56"/>
    <w:rsid w:val="00BF2B51"/>
    <w:rsid w:val="00BF2B99"/>
    <w:rsid w:val="00BF2C44"/>
    <w:rsid w:val="00BF2CAB"/>
    <w:rsid w:val="00BF2DAC"/>
    <w:rsid w:val="00BF30F7"/>
    <w:rsid w:val="00BF3267"/>
    <w:rsid w:val="00BF328B"/>
    <w:rsid w:val="00BF32BA"/>
    <w:rsid w:val="00BF3386"/>
    <w:rsid w:val="00BF339A"/>
    <w:rsid w:val="00BF3482"/>
    <w:rsid w:val="00BF3759"/>
    <w:rsid w:val="00BF37A2"/>
    <w:rsid w:val="00BF37E3"/>
    <w:rsid w:val="00BF3883"/>
    <w:rsid w:val="00BF3BA6"/>
    <w:rsid w:val="00BF3D19"/>
    <w:rsid w:val="00BF3D85"/>
    <w:rsid w:val="00BF3E89"/>
    <w:rsid w:val="00BF3EBE"/>
    <w:rsid w:val="00BF3EBF"/>
    <w:rsid w:val="00BF41D2"/>
    <w:rsid w:val="00BF4217"/>
    <w:rsid w:val="00BF421C"/>
    <w:rsid w:val="00BF42AB"/>
    <w:rsid w:val="00BF42E7"/>
    <w:rsid w:val="00BF4384"/>
    <w:rsid w:val="00BF458F"/>
    <w:rsid w:val="00BF45A7"/>
    <w:rsid w:val="00BF464A"/>
    <w:rsid w:val="00BF4664"/>
    <w:rsid w:val="00BF4734"/>
    <w:rsid w:val="00BF4C0A"/>
    <w:rsid w:val="00BF4E1E"/>
    <w:rsid w:val="00BF51BB"/>
    <w:rsid w:val="00BF5222"/>
    <w:rsid w:val="00BF54DF"/>
    <w:rsid w:val="00BF5585"/>
    <w:rsid w:val="00BF5599"/>
    <w:rsid w:val="00BF565E"/>
    <w:rsid w:val="00BF56E3"/>
    <w:rsid w:val="00BF59BD"/>
    <w:rsid w:val="00BF5A31"/>
    <w:rsid w:val="00BF5ADC"/>
    <w:rsid w:val="00BF5B94"/>
    <w:rsid w:val="00BF5CF4"/>
    <w:rsid w:val="00BF5E0F"/>
    <w:rsid w:val="00BF5F14"/>
    <w:rsid w:val="00BF5F74"/>
    <w:rsid w:val="00BF611E"/>
    <w:rsid w:val="00BF6144"/>
    <w:rsid w:val="00BF638C"/>
    <w:rsid w:val="00BF6735"/>
    <w:rsid w:val="00BF6759"/>
    <w:rsid w:val="00BF69B0"/>
    <w:rsid w:val="00BF69D4"/>
    <w:rsid w:val="00BF6BD3"/>
    <w:rsid w:val="00BF6C31"/>
    <w:rsid w:val="00BF6D78"/>
    <w:rsid w:val="00BF6F1C"/>
    <w:rsid w:val="00BF7271"/>
    <w:rsid w:val="00BF7293"/>
    <w:rsid w:val="00BF72A4"/>
    <w:rsid w:val="00BF749B"/>
    <w:rsid w:val="00BF7515"/>
    <w:rsid w:val="00BF75C8"/>
    <w:rsid w:val="00BF7693"/>
    <w:rsid w:val="00BF76FF"/>
    <w:rsid w:val="00BF7730"/>
    <w:rsid w:val="00BF799D"/>
    <w:rsid w:val="00BF7D35"/>
    <w:rsid w:val="00BF7DB6"/>
    <w:rsid w:val="00BF7FBC"/>
    <w:rsid w:val="00C0000C"/>
    <w:rsid w:val="00C00019"/>
    <w:rsid w:val="00C0002D"/>
    <w:rsid w:val="00C00169"/>
    <w:rsid w:val="00C0077D"/>
    <w:rsid w:val="00C00829"/>
    <w:rsid w:val="00C0086F"/>
    <w:rsid w:val="00C00888"/>
    <w:rsid w:val="00C00ABA"/>
    <w:rsid w:val="00C00CFD"/>
    <w:rsid w:val="00C00D5F"/>
    <w:rsid w:val="00C00F06"/>
    <w:rsid w:val="00C010DD"/>
    <w:rsid w:val="00C0116E"/>
    <w:rsid w:val="00C0132D"/>
    <w:rsid w:val="00C01398"/>
    <w:rsid w:val="00C013EE"/>
    <w:rsid w:val="00C01400"/>
    <w:rsid w:val="00C01642"/>
    <w:rsid w:val="00C0165C"/>
    <w:rsid w:val="00C0168A"/>
    <w:rsid w:val="00C0173B"/>
    <w:rsid w:val="00C018A4"/>
    <w:rsid w:val="00C01CF9"/>
    <w:rsid w:val="00C01F34"/>
    <w:rsid w:val="00C020BF"/>
    <w:rsid w:val="00C02250"/>
    <w:rsid w:val="00C02625"/>
    <w:rsid w:val="00C02694"/>
    <w:rsid w:val="00C02976"/>
    <w:rsid w:val="00C029DF"/>
    <w:rsid w:val="00C02D6F"/>
    <w:rsid w:val="00C02D71"/>
    <w:rsid w:val="00C02F6E"/>
    <w:rsid w:val="00C03073"/>
    <w:rsid w:val="00C03388"/>
    <w:rsid w:val="00C03588"/>
    <w:rsid w:val="00C0381D"/>
    <w:rsid w:val="00C03A02"/>
    <w:rsid w:val="00C03A4E"/>
    <w:rsid w:val="00C03B7D"/>
    <w:rsid w:val="00C03B8E"/>
    <w:rsid w:val="00C03D98"/>
    <w:rsid w:val="00C04463"/>
    <w:rsid w:val="00C044BD"/>
    <w:rsid w:val="00C0481F"/>
    <w:rsid w:val="00C04B57"/>
    <w:rsid w:val="00C04D67"/>
    <w:rsid w:val="00C04F75"/>
    <w:rsid w:val="00C04F8B"/>
    <w:rsid w:val="00C04FAF"/>
    <w:rsid w:val="00C050AB"/>
    <w:rsid w:val="00C050F1"/>
    <w:rsid w:val="00C0522C"/>
    <w:rsid w:val="00C0522D"/>
    <w:rsid w:val="00C05397"/>
    <w:rsid w:val="00C05513"/>
    <w:rsid w:val="00C0563E"/>
    <w:rsid w:val="00C0575B"/>
    <w:rsid w:val="00C0582F"/>
    <w:rsid w:val="00C05892"/>
    <w:rsid w:val="00C05BD2"/>
    <w:rsid w:val="00C05C04"/>
    <w:rsid w:val="00C05C23"/>
    <w:rsid w:val="00C05D8D"/>
    <w:rsid w:val="00C05DBE"/>
    <w:rsid w:val="00C05EB5"/>
    <w:rsid w:val="00C06035"/>
    <w:rsid w:val="00C060B2"/>
    <w:rsid w:val="00C0610A"/>
    <w:rsid w:val="00C06355"/>
    <w:rsid w:val="00C06374"/>
    <w:rsid w:val="00C063FE"/>
    <w:rsid w:val="00C06411"/>
    <w:rsid w:val="00C064E2"/>
    <w:rsid w:val="00C066D1"/>
    <w:rsid w:val="00C0695E"/>
    <w:rsid w:val="00C06970"/>
    <w:rsid w:val="00C0698D"/>
    <w:rsid w:val="00C069DC"/>
    <w:rsid w:val="00C06BD4"/>
    <w:rsid w:val="00C06C82"/>
    <w:rsid w:val="00C06EDC"/>
    <w:rsid w:val="00C06F5D"/>
    <w:rsid w:val="00C070ED"/>
    <w:rsid w:val="00C07381"/>
    <w:rsid w:val="00C073B5"/>
    <w:rsid w:val="00C07489"/>
    <w:rsid w:val="00C074DC"/>
    <w:rsid w:val="00C07715"/>
    <w:rsid w:val="00C07900"/>
    <w:rsid w:val="00C07C0B"/>
    <w:rsid w:val="00C07D9C"/>
    <w:rsid w:val="00C07EC1"/>
    <w:rsid w:val="00C1005E"/>
    <w:rsid w:val="00C100AB"/>
    <w:rsid w:val="00C100BF"/>
    <w:rsid w:val="00C101AA"/>
    <w:rsid w:val="00C10450"/>
    <w:rsid w:val="00C10461"/>
    <w:rsid w:val="00C10506"/>
    <w:rsid w:val="00C106F2"/>
    <w:rsid w:val="00C10834"/>
    <w:rsid w:val="00C108A6"/>
    <w:rsid w:val="00C10A01"/>
    <w:rsid w:val="00C10D2B"/>
    <w:rsid w:val="00C10DA2"/>
    <w:rsid w:val="00C11023"/>
    <w:rsid w:val="00C1105B"/>
    <w:rsid w:val="00C1106D"/>
    <w:rsid w:val="00C110E1"/>
    <w:rsid w:val="00C1116D"/>
    <w:rsid w:val="00C111C4"/>
    <w:rsid w:val="00C112B9"/>
    <w:rsid w:val="00C1142A"/>
    <w:rsid w:val="00C114A4"/>
    <w:rsid w:val="00C11556"/>
    <w:rsid w:val="00C115F5"/>
    <w:rsid w:val="00C117F0"/>
    <w:rsid w:val="00C11964"/>
    <w:rsid w:val="00C119CE"/>
    <w:rsid w:val="00C11A92"/>
    <w:rsid w:val="00C11DB0"/>
    <w:rsid w:val="00C12145"/>
    <w:rsid w:val="00C121E1"/>
    <w:rsid w:val="00C12607"/>
    <w:rsid w:val="00C126E1"/>
    <w:rsid w:val="00C127B9"/>
    <w:rsid w:val="00C127CB"/>
    <w:rsid w:val="00C127E5"/>
    <w:rsid w:val="00C12800"/>
    <w:rsid w:val="00C1283B"/>
    <w:rsid w:val="00C12B7D"/>
    <w:rsid w:val="00C12D5C"/>
    <w:rsid w:val="00C12F62"/>
    <w:rsid w:val="00C12FB3"/>
    <w:rsid w:val="00C1338E"/>
    <w:rsid w:val="00C13798"/>
    <w:rsid w:val="00C137C4"/>
    <w:rsid w:val="00C13CB0"/>
    <w:rsid w:val="00C13EC6"/>
    <w:rsid w:val="00C1431F"/>
    <w:rsid w:val="00C14328"/>
    <w:rsid w:val="00C147C7"/>
    <w:rsid w:val="00C14CBF"/>
    <w:rsid w:val="00C14DCB"/>
    <w:rsid w:val="00C14DD9"/>
    <w:rsid w:val="00C14E08"/>
    <w:rsid w:val="00C14E14"/>
    <w:rsid w:val="00C14F74"/>
    <w:rsid w:val="00C1503F"/>
    <w:rsid w:val="00C1514B"/>
    <w:rsid w:val="00C15187"/>
    <w:rsid w:val="00C151F9"/>
    <w:rsid w:val="00C155C2"/>
    <w:rsid w:val="00C15781"/>
    <w:rsid w:val="00C159B2"/>
    <w:rsid w:val="00C15A3C"/>
    <w:rsid w:val="00C15B36"/>
    <w:rsid w:val="00C15BD0"/>
    <w:rsid w:val="00C15D17"/>
    <w:rsid w:val="00C15E86"/>
    <w:rsid w:val="00C15F30"/>
    <w:rsid w:val="00C15FC4"/>
    <w:rsid w:val="00C16026"/>
    <w:rsid w:val="00C1643E"/>
    <w:rsid w:val="00C1646E"/>
    <w:rsid w:val="00C164F6"/>
    <w:rsid w:val="00C1654B"/>
    <w:rsid w:val="00C165AE"/>
    <w:rsid w:val="00C16620"/>
    <w:rsid w:val="00C166BC"/>
    <w:rsid w:val="00C166C3"/>
    <w:rsid w:val="00C166E4"/>
    <w:rsid w:val="00C168D6"/>
    <w:rsid w:val="00C168E6"/>
    <w:rsid w:val="00C1696B"/>
    <w:rsid w:val="00C16985"/>
    <w:rsid w:val="00C169DD"/>
    <w:rsid w:val="00C16B7C"/>
    <w:rsid w:val="00C16C33"/>
    <w:rsid w:val="00C17074"/>
    <w:rsid w:val="00C17153"/>
    <w:rsid w:val="00C171F0"/>
    <w:rsid w:val="00C173EB"/>
    <w:rsid w:val="00C17431"/>
    <w:rsid w:val="00C17599"/>
    <w:rsid w:val="00C17622"/>
    <w:rsid w:val="00C17648"/>
    <w:rsid w:val="00C176AB"/>
    <w:rsid w:val="00C17785"/>
    <w:rsid w:val="00C17898"/>
    <w:rsid w:val="00C17A96"/>
    <w:rsid w:val="00C17B36"/>
    <w:rsid w:val="00C17D68"/>
    <w:rsid w:val="00C200A2"/>
    <w:rsid w:val="00C203B9"/>
    <w:rsid w:val="00C203DB"/>
    <w:rsid w:val="00C20417"/>
    <w:rsid w:val="00C206FF"/>
    <w:rsid w:val="00C2079D"/>
    <w:rsid w:val="00C2080B"/>
    <w:rsid w:val="00C20832"/>
    <w:rsid w:val="00C20A2D"/>
    <w:rsid w:val="00C20B97"/>
    <w:rsid w:val="00C20C2B"/>
    <w:rsid w:val="00C20CCC"/>
    <w:rsid w:val="00C20D50"/>
    <w:rsid w:val="00C2106B"/>
    <w:rsid w:val="00C2112C"/>
    <w:rsid w:val="00C211E6"/>
    <w:rsid w:val="00C2183D"/>
    <w:rsid w:val="00C21AE8"/>
    <w:rsid w:val="00C21B41"/>
    <w:rsid w:val="00C21C0B"/>
    <w:rsid w:val="00C21DFE"/>
    <w:rsid w:val="00C22049"/>
    <w:rsid w:val="00C22247"/>
    <w:rsid w:val="00C223E6"/>
    <w:rsid w:val="00C22434"/>
    <w:rsid w:val="00C22560"/>
    <w:rsid w:val="00C225BA"/>
    <w:rsid w:val="00C227F6"/>
    <w:rsid w:val="00C22938"/>
    <w:rsid w:val="00C22943"/>
    <w:rsid w:val="00C22A11"/>
    <w:rsid w:val="00C22A3A"/>
    <w:rsid w:val="00C22B1D"/>
    <w:rsid w:val="00C22C3A"/>
    <w:rsid w:val="00C22C69"/>
    <w:rsid w:val="00C22CCF"/>
    <w:rsid w:val="00C22D2B"/>
    <w:rsid w:val="00C22DCE"/>
    <w:rsid w:val="00C23026"/>
    <w:rsid w:val="00C232F1"/>
    <w:rsid w:val="00C23338"/>
    <w:rsid w:val="00C2339D"/>
    <w:rsid w:val="00C23562"/>
    <w:rsid w:val="00C235CF"/>
    <w:rsid w:val="00C23628"/>
    <w:rsid w:val="00C236C9"/>
    <w:rsid w:val="00C23730"/>
    <w:rsid w:val="00C237CA"/>
    <w:rsid w:val="00C23B0D"/>
    <w:rsid w:val="00C23B11"/>
    <w:rsid w:val="00C23C49"/>
    <w:rsid w:val="00C23DE1"/>
    <w:rsid w:val="00C23E49"/>
    <w:rsid w:val="00C23F5D"/>
    <w:rsid w:val="00C23FCD"/>
    <w:rsid w:val="00C240B7"/>
    <w:rsid w:val="00C24169"/>
    <w:rsid w:val="00C244BD"/>
    <w:rsid w:val="00C244FE"/>
    <w:rsid w:val="00C2459D"/>
    <w:rsid w:val="00C24C06"/>
    <w:rsid w:val="00C24C73"/>
    <w:rsid w:val="00C24CAD"/>
    <w:rsid w:val="00C24D55"/>
    <w:rsid w:val="00C24D91"/>
    <w:rsid w:val="00C24DB8"/>
    <w:rsid w:val="00C252FD"/>
    <w:rsid w:val="00C25383"/>
    <w:rsid w:val="00C253AC"/>
    <w:rsid w:val="00C253E7"/>
    <w:rsid w:val="00C25507"/>
    <w:rsid w:val="00C2565E"/>
    <w:rsid w:val="00C25A09"/>
    <w:rsid w:val="00C25A49"/>
    <w:rsid w:val="00C25AD8"/>
    <w:rsid w:val="00C25C2F"/>
    <w:rsid w:val="00C25CA1"/>
    <w:rsid w:val="00C25CB8"/>
    <w:rsid w:val="00C25EE3"/>
    <w:rsid w:val="00C25F91"/>
    <w:rsid w:val="00C26018"/>
    <w:rsid w:val="00C26043"/>
    <w:rsid w:val="00C260F7"/>
    <w:rsid w:val="00C2610F"/>
    <w:rsid w:val="00C262C2"/>
    <w:rsid w:val="00C262D5"/>
    <w:rsid w:val="00C263A0"/>
    <w:rsid w:val="00C263F0"/>
    <w:rsid w:val="00C2642A"/>
    <w:rsid w:val="00C26490"/>
    <w:rsid w:val="00C2651D"/>
    <w:rsid w:val="00C267E6"/>
    <w:rsid w:val="00C26D22"/>
    <w:rsid w:val="00C26ED5"/>
    <w:rsid w:val="00C26F07"/>
    <w:rsid w:val="00C27247"/>
    <w:rsid w:val="00C272C6"/>
    <w:rsid w:val="00C274CB"/>
    <w:rsid w:val="00C27570"/>
    <w:rsid w:val="00C275E0"/>
    <w:rsid w:val="00C27642"/>
    <w:rsid w:val="00C27944"/>
    <w:rsid w:val="00C27CD6"/>
    <w:rsid w:val="00C27CDE"/>
    <w:rsid w:val="00C27D2D"/>
    <w:rsid w:val="00C30017"/>
    <w:rsid w:val="00C30286"/>
    <w:rsid w:val="00C302A6"/>
    <w:rsid w:val="00C30319"/>
    <w:rsid w:val="00C30508"/>
    <w:rsid w:val="00C3084B"/>
    <w:rsid w:val="00C30C18"/>
    <w:rsid w:val="00C30C55"/>
    <w:rsid w:val="00C30D0D"/>
    <w:rsid w:val="00C30E60"/>
    <w:rsid w:val="00C30EAB"/>
    <w:rsid w:val="00C30F18"/>
    <w:rsid w:val="00C30F6A"/>
    <w:rsid w:val="00C3109D"/>
    <w:rsid w:val="00C31879"/>
    <w:rsid w:val="00C31A0D"/>
    <w:rsid w:val="00C31A43"/>
    <w:rsid w:val="00C31A82"/>
    <w:rsid w:val="00C31BAF"/>
    <w:rsid w:val="00C31C1E"/>
    <w:rsid w:val="00C31C83"/>
    <w:rsid w:val="00C31CA3"/>
    <w:rsid w:val="00C31CAB"/>
    <w:rsid w:val="00C31D93"/>
    <w:rsid w:val="00C3228C"/>
    <w:rsid w:val="00C322F9"/>
    <w:rsid w:val="00C32583"/>
    <w:rsid w:val="00C32776"/>
    <w:rsid w:val="00C327AC"/>
    <w:rsid w:val="00C328CC"/>
    <w:rsid w:val="00C32A18"/>
    <w:rsid w:val="00C32D19"/>
    <w:rsid w:val="00C32F07"/>
    <w:rsid w:val="00C32F37"/>
    <w:rsid w:val="00C33664"/>
    <w:rsid w:val="00C33759"/>
    <w:rsid w:val="00C33934"/>
    <w:rsid w:val="00C33B18"/>
    <w:rsid w:val="00C33C76"/>
    <w:rsid w:val="00C33D23"/>
    <w:rsid w:val="00C33D67"/>
    <w:rsid w:val="00C33DEA"/>
    <w:rsid w:val="00C33E2E"/>
    <w:rsid w:val="00C33FBB"/>
    <w:rsid w:val="00C34073"/>
    <w:rsid w:val="00C34160"/>
    <w:rsid w:val="00C343A0"/>
    <w:rsid w:val="00C3444B"/>
    <w:rsid w:val="00C34591"/>
    <w:rsid w:val="00C345F2"/>
    <w:rsid w:val="00C34671"/>
    <w:rsid w:val="00C34A7E"/>
    <w:rsid w:val="00C34CA6"/>
    <w:rsid w:val="00C34CDD"/>
    <w:rsid w:val="00C34F4A"/>
    <w:rsid w:val="00C34F9E"/>
    <w:rsid w:val="00C350B0"/>
    <w:rsid w:val="00C350C0"/>
    <w:rsid w:val="00C353C9"/>
    <w:rsid w:val="00C353CB"/>
    <w:rsid w:val="00C3540B"/>
    <w:rsid w:val="00C354DC"/>
    <w:rsid w:val="00C3565B"/>
    <w:rsid w:val="00C3576B"/>
    <w:rsid w:val="00C35C00"/>
    <w:rsid w:val="00C35C68"/>
    <w:rsid w:val="00C35E07"/>
    <w:rsid w:val="00C36327"/>
    <w:rsid w:val="00C365A8"/>
    <w:rsid w:val="00C36679"/>
    <w:rsid w:val="00C3676F"/>
    <w:rsid w:val="00C36837"/>
    <w:rsid w:val="00C3692E"/>
    <w:rsid w:val="00C3694D"/>
    <w:rsid w:val="00C369E8"/>
    <w:rsid w:val="00C36B4C"/>
    <w:rsid w:val="00C36CC7"/>
    <w:rsid w:val="00C36CEA"/>
    <w:rsid w:val="00C3723E"/>
    <w:rsid w:val="00C372F3"/>
    <w:rsid w:val="00C373D3"/>
    <w:rsid w:val="00C3741C"/>
    <w:rsid w:val="00C37491"/>
    <w:rsid w:val="00C374C7"/>
    <w:rsid w:val="00C37547"/>
    <w:rsid w:val="00C37886"/>
    <w:rsid w:val="00C378F5"/>
    <w:rsid w:val="00C37964"/>
    <w:rsid w:val="00C37B4B"/>
    <w:rsid w:val="00C37B7E"/>
    <w:rsid w:val="00C37CC7"/>
    <w:rsid w:val="00C37E07"/>
    <w:rsid w:val="00C37E9A"/>
    <w:rsid w:val="00C37F91"/>
    <w:rsid w:val="00C4015E"/>
    <w:rsid w:val="00C40190"/>
    <w:rsid w:val="00C401B9"/>
    <w:rsid w:val="00C402AD"/>
    <w:rsid w:val="00C402E2"/>
    <w:rsid w:val="00C404A3"/>
    <w:rsid w:val="00C405C0"/>
    <w:rsid w:val="00C4067B"/>
    <w:rsid w:val="00C40878"/>
    <w:rsid w:val="00C408CD"/>
    <w:rsid w:val="00C4092D"/>
    <w:rsid w:val="00C40A3B"/>
    <w:rsid w:val="00C40B87"/>
    <w:rsid w:val="00C40C14"/>
    <w:rsid w:val="00C40D5C"/>
    <w:rsid w:val="00C40D6A"/>
    <w:rsid w:val="00C40E8A"/>
    <w:rsid w:val="00C40F2D"/>
    <w:rsid w:val="00C410DB"/>
    <w:rsid w:val="00C41677"/>
    <w:rsid w:val="00C41698"/>
    <w:rsid w:val="00C4173C"/>
    <w:rsid w:val="00C417A9"/>
    <w:rsid w:val="00C418FB"/>
    <w:rsid w:val="00C41954"/>
    <w:rsid w:val="00C41B91"/>
    <w:rsid w:val="00C41BCA"/>
    <w:rsid w:val="00C41C2D"/>
    <w:rsid w:val="00C41C3E"/>
    <w:rsid w:val="00C41D4C"/>
    <w:rsid w:val="00C41EDB"/>
    <w:rsid w:val="00C41FAD"/>
    <w:rsid w:val="00C42071"/>
    <w:rsid w:val="00C420E7"/>
    <w:rsid w:val="00C42132"/>
    <w:rsid w:val="00C422B0"/>
    <w:rsid w:val="00C4232D"/>
    <w:rsid w:val="00C4239B"/>
    <w:rsid w:val="00C42433"/>
    <w:rsid w:val="00C4282E"/>
    <w:rsid w:val="00C42973"/>
    <w:rsid w:val="00C42B1A"/>
    <w:rsid w:val="00C42C20"/>
    <w:rsid w:val="00C42D09"/>
    <w:rsid w:val="00C42DBB"/>
    <w:rsid w:val="00C43084"/>
    <w:rsid w:val="00C431A0"/>
    <w:rsid w:val="00C4343A"/>
    <w:rsid w:val="00C435DB"/>
    <w:rsid w:val="00C43949"/>
    <w:rsid w:val="00C43951"/>
    <w:rsid w:val="00C43A04"/>
    <w:rsid w:val="00C43AD6"/>
    <w:rsid w:val="00C43CD8"/>
    <w:rsid w:val="00C43D58"/>
    <w:rsid w:val="00C43F9B"/>
    <w:rsid w:val="00C44071"/>
    <w:rsid w:val="00C4424B"/>
    <w:rsid w:val="00C443DF"/>
    <w:rsid w:val="00C4475B"/>
    <w:rsid w:val="00C44958"/>
    <w:rsid w:val="00C44A7A"/>
    <w:rsid w:val="00C44AD9"/>
    <w:rsid w:val="00C44C22"/>
    <w:rsid w:val="00C44D05"/>
    <w:rsid w:val="00C44E09"/>
    <w:rsid w:val="00C44ECD"/>
    <w:rsid w:val="00C44F2C"/>
    <w:rsid w:val="00C45075"/>
    <w:rsid w:val="00C450AB"/>
    <w:rsid w:val="00C4521F"/>
    <w:rsid w:val="00C453E5"/>
    <w:rsid w:val="00C45501"/>
    <w:rsid w:val="00C45B6E"/>
    <w:rsid w:val="00C45C7C"/>
    <w:rsid w:val="00C45CF1"/>
    <w:rsid w:val="00C45E7C"/>
    <w:rsid w:val="00C461BC"/>
    <w:rsid w:val="00C4625F"/>
    <w:rsid w:val="00C465AE"/>
    <w:rsid w:val="00C467AE"/>
    <w:rsid w:val="00C4681B"/>
    <w:rsid w:val="00C46B4A"/>
    <w:rsid w:val="00C46B6F"/>
    <w:rsid w:val="00C46CE1"/>
    <w:rsid w:val="00C46D29"/>
    <w:rsid w:val="00C46E94"/>
    <w:rsid w:val="00C46F4C"/>
    <w:rsid w:val="00C470EB"/>
    <w:rsid w:val="00C471FD"/>
    <w:rsid w:val="00C47410"/>
    <w:rsid w:val="00C4749F"/>
    <w:rsid w:val="00C47746"/>
    <w:rsid w:val="00C47854"/>
    <w:rsid w:val="00C4791D"/>
    <w:rsid w:val="00C47947"/>
    <w:rsid w:val="00C47AEC"/>
    <w:rsid w:val="00C47C9F"/>
    <w:rsid w:val="00C47DC8"/>
    <w:rsid w:val="00C47DE1"/>
    <w:rsid w:val="00C5021B"/>
    <w:rsid w:val="00C50316"/>
    <w:rsid w:val="00C503ED"/>
    <w:rsid w:val="00C504A2"/>
    <w:rsid w:val="00C50808"/>
    <w:rsid w:val="00C50B21"/>
    <w:rsid w:val="00C50E28"/>
    <w:rsid w:val="00C50F26"/>
    <w:rsid w:val="00C50FFD"/>
    <w:rsid w:val="00C51130"/>
    <w:rsid w:val="00C511BE"/>
    <w:rsid w:val="00C5122E"/>
    <w:rsid w:val="00C513B3"/>
    <w:rsid w:val="00C515D7"/>
    <w:rsid w:val="00C5168E"/>
    <w:rsid w:val="00C5175D"/>
    <w:rsid w:val="00C5177F"/>
    <w:rsid w:val="00C51911"/>
    <w:rsid w:val="00C51B22"/>
    <w:rsid w:val="00C51B3A"/>
    <w:rsid w:val="00C51DEA"/>
    <w:rsid w:val="00C52029"/>
    <w:rsid w:val="00C5209A"/>
    <w:rsid w:val="00C520F9"/>
    <w:rsid w:val="00C525D1"/>
    <w:rsid w:val="00C527BF"/>
    <w:rsid w:val="00C52864"/>
    <w:rsid w:val="00C52932"/>
    <w:rsid w:val="00C5294B"/>
    <w:rsid w:val="00C529D5"/>
    <w:rsid w:val="00C52A17"/>
    <w:rsid w:val="00C52A4F"/>
    <w:rsid w:val="00C52D02"/>
    <w:rsid w:val="00C52EA0"/>
    <w:rsid w:val="00C52EC3"/>
    <w:rsid w:val="00C5308C"/>
    <w:rsid w:val="00C53097"/>
    <w:rsid w:val="00C53188"/>
    <w:rsid w:val="00C533A4"/>
    <w:rsid w:val="00C5344F"/>
    <w:rsid w:val="00C5348A"/>
    <w:rsid w:val="00C5355D"/>
    <w:rsid w:val="00C537B6"/>
    <w:rsid w:val="00C5396F"/>
    <w:rsid w:val="00C53A30"/>
    <w:rsid w:val="00C53A92"/>
    <w:rsid w:val="00C53D7A"/>
    <w:rsid w:val="00C53EC6"/>
    <w:rsid w:val="00C53ECE"/>
    <w:rsid w:val="00C54175"/>
    <w:rsid w:val="00C541E9"/>
    <w:rsid w:val="00C5424B"/>
    <w:rsid w:val="00C5430B"/>
    <w:rsid w:val="00C543FD"/>
    <w:rsid w:val="00C5450C"/>
    <w:rsid w:val="00C54D3E"/>
    <w:rsid w:val="00C54E5E"/>
    <w:rsid w:val="00C54FE9"/>
    <w:rsid w:val="00C550C0"/>
    <w:rsid w:val="00C5510C"/>
    <w:rsid w:val="00C55135"/>
    <w:rsid w:val="00C55354"/>
    <w:rsid w:val="00C554A5"/>
    <w:rsid w:val="00C5566E"/>
    <w:rsid w:val="00C55A5F"/>
    <w:rsid w:val="00C55C77"/>
    <w:rsid w:val="00C55CAD"/>
    <w:rsid w:val="00C55D95"/>
    <w:rsid w:val="00C55F90"/>
    <w:rsid w:val="00C56524"/>
    <w:rsid w:val="00C5667C"/>
    <w:rsid w:val="00C567F3"/>
    <w:rsid w:val="00C568A8"/>
    <w:rsid w:val="00C56967"/>
    <w:rsid w:val="00C56B95"/>
    <w:rsid w:val="00C56D05"/>
    <w:rsid w:val="00C56D30"/>
    <w:rsid w:val="00C56F97"/>
    <w:rsid w:val="00C57061"/>
    <w:rsid w:val="00C5716D"/>
    <w:rsid w:val="00C5726D"/>
    <w:rsid w:val="00C572E0"/>
    <w:rsid w:val="00C57324"/>
    <w:rsid w:val="00C574CF"/>
    <w:rsid w:val="00C57589"/>
    <w:rsid w:val="00C5776C"/>
    <w:rsid w:val="00C5783F"/>
    <w:rsid w:val="00C57A7E"/>
    <w:rsid w:val="00C57B40"/>
    <w:rsid w:val="00C57C8E"/>
    <w:rsid w:val="00C57F07"/>
    <w:rsid w:val="00C6021E"/>
    <w:rsid w:val="00C602C9"/>
    <w:rsid w:val="00C602E0"/>
    <w:rsid w:val="00C60348"/>
    <w:rsid w:val="00C6042C"/>
    <w:rsid w:val="00C60573"/>
    <w:rsid w:val="00C607C2"/>
    <w:rsid w:val="00C60A78"/>
    <w:rsid w:val="00C60E55"/>
    <w:rsid w:val="00C61084"/>
    <w:rsid w:val="00C610C9"/>
    <w:rsid w:val="00C612B5"/>
    <w:rsid w:val="00C613C8"/>
    <w:rsid w:val="00C61504"/>
    <w:rsid w:val="00C6159F"/>
    <w:rsid w:val="00C615BA"/>
    <w:rsid w:val="00C6179D"/>
    <w:rsid w:val="00C6195C"/>
    <w:rsid w:val="00C61AA6"/>
    <w:rsid w:val="00C61DB9"/>
    <w:rsid w:val="00C61DC9"/>
    <w:rsid w:val="00C61F2A"/>
    <w:rsid w:val="00C61FDA"/>
    <w:rsid w:val="00C620A5"/>
    <w:rsid w:val="00C621D5"/>
    <w:rsid w:val="00C62385"/>
    <w:rsid w:val="00C62517"/>
    <w:rsid w:val="00C6261A"/>
    <w:rsid w:val="00C62772"/>
    <w:rsid w:val="00C627DC"/>
    <w:rsid w:val="00C62AAC"/>
    <w:rsid w:val="00C62C0D"/>
    <w:rsid w:val="00C62C32"/>
    <w:rsid w:val="00C630D3"/>
    <w:rsid w:val="00C63247"/>
    <w:rsid w:val="00C635C4"/>
    <w:rsid w:val="00C637BA"/>
    <w:rsid w:val="00C638CA"/>
    <w:rsid w:val="00C6393A"/>
    <w:rsid w:val="00C6399C"/>
    <w:rsid w:val="00C63F48"/>
    <w:rsid w:val="00C64018"/>
    <w:rsid w:val="00C640AB"/>
    <w:rsid w:val="00C6463D"/>
    <w:rsid w:val="00C6468A"/>
    <w:rsid w:val="00C64885"/>
    <w:rsid w:val="00C648F3"/>
    <w:rsid w:val="00C64A65"/>
    <w:rsid w:val="00C64A85"/>
    <w:rsid w:val="00C64E94"/>
    <w:rsid w:val="00C64ECC"/>
    <w:rsid w:val="00C64F10"/>
    <w:rsid w:val="00C64FD7"/>
    <w:rsid w:val="00C6529A"/>
    <w:rsid w:val="00C65390"/>
    <w:rsid w:val="00C65419"/>
    <w:rsid w:val="00C654C8"/>
    <w:rsid w:val="00C656B0"/>
    <w:rsid w:val="00C65745"/>
    <w:rsid w:val="00C657D7"/>
    <w:rsid w:val="00C65918"/>
    <w:rsid w:val="00C65AFF"/>
    <w:rsid w:val="00C65B09"/>
    <w:rsid w:val="00C65BA8"/>
    <w:rsid w:val="00C65C02"/>
    <w:rsid w:val="00C65D31"/>
    <w:rsid w:val="00C65E87"/>
    <w:rsid w:val="00C65EEE"/>
    <w:rsid w:val="00C65FB1"/>
    <w:rsid w:val="00C66152"/>
    <w:rsid w:val="00C6667A"/>
    <w:rsid w:val="00C66786"/>
    <w:rsid w:val="00C66A76"/>
    <w:rsid w:val="00C66BD7"/>
    <w:rsid w:val="00C66CA9"/>
    <w:rsid w:val="00C66CF6"/>
    <w:rsid w:val="00C66D91"/>
    <w:rsid w:val="00C66FC4"/>
    <w:rsid w:val="00C6726E"/>
    <w:rsid w:val="00C672E6"/>
    <w:rsid w:val="00C674B1"/>
    <w:rsid w:val="00C675D0"/>
    <w:rsid w:val="00C67661"/>
    <w:rsid w:val="00C67666"/>
    <w:rsid w:val="00C67711"/>
    <w:rsid w:val="00C678B4"/>
    <w:rsid w:val="00C67ADC"/>
    <w:rsid w:val="00C67D42"/>
    <w:rsid w:val="00C67E27"/>
    <w:rsid w:val="00C67E7D"/>
    <w:rsid w:val="00C67F6C"/>
    <w:rsid w:val="00C67FBE"/>
    <w:rsid w:val="00C6D7E9"/>
    <w:rsid w:val="00C7031F"/>
    <w:rsid w:val="00C706C2"/>
    <w:rsid w:val="00C70892"/>
    <w:rsid w:val="00C708FE"/>
    <w:rsid w:val="00C7090C"/>
    <w:rsid w:val="00C709DA"/>
    <w:rsid w:val="00C70B32"/>
    <w:rsid w:val="00C70C3B"/>
    <w:rsid w:val="00C70CAE"/>
    <w:rsid w:val="00C70D8D"/>
    <w:rsid w:val="00C70DE0"/>
    <w:rsid w:val="00C70E04"/>
    <w:rsid w:val="00C70E56"/>
    <w:rsid w:val="00C7115C"/>
    <w:rsid w:val="00C71402"/>
    <w:rsid w:val="00C714A1"/>
    <w:rsid w:val="00C71665"/>
    <w:rsid w:val="00C71B09"/>
    <w:rsid w:val="00C71D62"/>
    <w:rsid w:val="00C720C4"/>
    <w:rsid w:val="00C720D1"/>
    <w:rsid w:val="00C72178"/>
    <w:rsid w:val="00C722FB"/>
    <w:rsid w:val="00C7248B"/>
    <w:rsid w:val="00C724C5"/>
    <w:rsid w:val="00C7257F"/>
    <w:rsid w:val="00C72940"/>
    <w:rsid w:val="00C72A11"/>
    <w:rsid w:val="00C72A78"/>
    <w:rsid w:val="00C72B8A"/>
    <w:rsid w:val="00C72BC6"/>
    <w:rsid w:val="00C72E25"/>
    <w:rsid w:val="00C72EC0"/>
    <w:rsid w:val="00C73082"/>
    <w:rsid w:val="00C730C3"/>
    <w:rsid w:val="00C73222"/>
    <w:rsid w:val="00C732A9"/>
    <w:rsid w:val="00C73338"/>
    <w:rsid w:val="00C733A8"/>
    <w:rsid w:val="00C734FC"/>
    <w:rsid w:val="00C73523"/>
    <w:rsid w:val="00C735D4"/>
    <w:rsid w:val="00C735EB"/>
    <w:rsid w:val="00C7375A"/>
    <w:rsid w:val="00C73880"/>
    <w:rsid w:val="00C73FA5"/>
    <w:rsid w:val="00C742AE"/>
    <w:rsid w:val="00C742EF"/>
    <w:rsid w:val="00C7457F"/>
    <w:rsid w:val="00C747D7"/>
    <w:rsid w:val="00C7482F"/>
    <w:rsid w:val="00C748D9"/>
    <w:rsid w:val="00C74AF2"/>
    <w:rsid w:val="00C74CE4"/>
    <w:rsid w:val="00C74DAE"/>
    <w:rsid w:val="00C74E4D"/>
    <w:rsid w:val="00C74EAB"/>
    <w:rsid w:val="00C750C7"/>
    <w:rsid w:val="00C75452"/>
    <w:rsid w:val="00C7552D"/>
    <w:rsid w:val="00C75743"/>
    <w:rsid w:val="00C758B9"/>
    <w:rsid w:val="00C759D2"/>
    <w:rsid w:val="00C75AC0"/>
    <w:rsid w:val="00C75B11"/>
    <w:rsid w:val="00C75BAB"/>
    <w:rsid w:val="00C75DEF"/>
    <w:rsid w:val="00C76285"/>
    <w:rsid w:val="00C76342"/>
    <w:rsid w:val="00C763F9"/>
    <w:rsid w:val="00C7655E"/>
    <w:rsid w:val="00C76816"/>
    <w:rsid w:val="00C7686C"/>
    <w:rsid w:val="00C76C70"/>
    <w:rsid w:val="00C76FC4"/>
    <w:rsid w:val="00C7700A"/>
    <w:rsid w:val="00C771DD"/>
    <w:rsid w:val="00C77329"/>
    <w:rsid w:val="00C77361"/>
    <w:rsid w:val="00C7736D"/>
    <w:rsid w:val="00C7758F"/>
    <w:rsid w:val="00C77723"/>
    <w:rsid w:val="00C77872"/>
    <w:rsid w:val="00C779B1"/>
    <w:rsid w:val="00C77C76"/>
    <w:rsid w:val="00C77CEE"/>
    <w:rsid w:val="00C77D3F"/>
    <w:rsid w:val="00C77DD7"/>
    <w:rsid w:val="00C77DF5"/>
    <w:rsid w:val="00C77E1C"/>
    <w:rsid w:val="00C77F0B"/>
    <w:rsid w:val="00C80021"/>
    <w:rsid w:val="00C80041"/>
    <w:rsid w:val="00C800D1"/>
    <w:rsid w:val="00C801E9"/>
    <w:rsid w:val="00C80239"/>
    <w:rsid w:val="00C8028A"/>
    <w:rsid w:val="00C804DE"/>
    <w:rsid w:val="00C80553"/>
    <w:rsid w:val="00C8059E"/>
    <w:rsid w:val="00C8070C"/>
    <w:rsid w:val="00C807FA"/>
    <w:rsid w:val="00C80841"/>
    <w:rsid w:val="00C80A87"/>
    <w:rsid w:val="00C80B48"/>
    <w:rsid w:val="00C80CC3"/>
    <w:rsid w:val="00C80DAD"/>
    <w:rsid w:val="00C80E39"/>
    <w:rsid w:val="00C81062"/>
    <w:rsid w:val="00C810A5"/>
    <w:rsid w:val="00C81121"/>
    <w:rsid w:val="00C81197"/>
    <w:rsid w:val="00C81309"/>
    <w:rsid w:val="00C813C2"/>
    <w:rsid w:val="00C813E7"/>
    <w:rsid w:val="00C81819"/>
    <w:rsid w:val="00C81C3F"/>
    <w:rsid w:val="00C81DB2"/>
    <w:rsid w:val="00C81E6B"/>
    <w:rsid w:val="00C81EEA"/>
    <w:rsid w:val="00C81F50"/>
    <w:rsid w:val="00C820ED"/>
    <w:rsid w:val="00C823AC"/>
    <w:rsid w:val="00C823F6"/>
    <w:rsid w:val="00C82788"/>
    <w:rsid w:val="00C827BB"/>
    <w:rsid w:val="00C82901"/>
    <w:rsid w:val="00C82BA8"/>
    <w:rsid w:val="00C82BC5"/>
    <w:rsid w:val="00C82BE9"/>
    <w:rsid w:val="00C82C04"/>
    <w:rsid w:val="00C82C8A"/>
    <w:rsid w:val="00C82DE7"/>
    <w:rsid w:val="00C82F9E"/>
    <w:rsid w:val="00C830DA"/>
    <w:rsid w:val="00C83154"/>
    <w:rsid w:val="00C8324A"/>
    <w:rsid w:val="00C83467"/>
    <w:rsid w:val="00C834FC"/>
    <w:rsid w:val="00C835CC"/>
    <w:rsid w:val="00C83615"/>
    <w:rsid w:val="00C83C3D"/>
    <w:rsid w:val="00C83CB1"/>
    <w:rsid w:val="00C83DB4"/>
    <w:rsid w:val="00C83E32"/>
    <w:rsid w:val="00C83EB9"/>
    <w:rsid w:val="00C83F9A"/>
    <w:rsid w:val="00C83FD7"/>
    <w:rsid w:val="00C8403C"/>
    <w:rsid w:val="00C840CF"/>
    <w:rsid w:val="00C843C7"/>
    <w:rsid w:val="00C843EC"/>
    <w:rsid w:val="00C843F1"/>
    <w:rsid w:val="00C84A14"/>
    <w:rsid w:val="00C84B0F"/>
    <w:rsid w:val="00C84BA4"/>
    <w:rsid w:val="00C84BE9"/>
    <w:rsid w:val="00C84CFD"/>
    <w:rsid w:val="00C84EC3"/>
    <w:rsid w:val="00C8509C"/>
    <w:rsid w:val="00C852D5"/>
    <w:rsid w:val="00C853EC"/>
    <w:rsid w:val="00C854F3"/>
    <w:rsid w:val="00C8557A"/>
    <w:rsid w:val="00C856F2"/>
    <w:rsid w:val="00C85A0D"/>
    <w:rsid w:val="00C85D53"/>
    <w:rsid w:val="00C85DA7"/>
    <w:rsid w:val="00C85DF2"/>
    <w:rsid w:val="00C85EA0"/>
    <w:rsid w:val="00C85F76"/>
    <w:rsid w:val="00C85FF5"/>
    <w:rsid w:val="00C86044"/>
    <w:rsid w:val="00C8606B"/>
    <w:rsid w:val="00C860CF"/>
    <w:rsid w:val="00C86123"/>
    <w:rsid w:val="00C86254"/>
    <w:rsid w:val="00C86273"/>
    <w:rsid w:val="00C862BD"/>
    <w:rsid w:val="00C864B5"/>
    <w:rsid w:val="00C864CF"/>
    <w:rsid w:val="00C86659"/>
    <w:rsid w:val="00C866D6"/>
    <w:rsid w:val="00C86761"/>
    <w:rsid w:val="00C8691B"/>
    <w:rsid w:val="00C86B7B"/>
    <w:rsid w:val="00C87250"/>
    <w:rsid w:val="00C874EF"/>
    <w:rsid w:val="00C8757E"/>
    <w:rsid w:val="00C87586"/>
    <w:rsid w:val="00C87686"/>
    <w:rsid w:val="00C878DA"/>
    <w:rsid w:val="00C87916"/>
    <w:rsid w:val="00C8796A"/>
    <w:rsid w:val="00C87A8D"/>
    <w:rsid w:val="00C87E53"/>
    <w:rsid w:val="00C87EDC"/>
    <w:rsid w:val="00C87F16"/>
    <w:rsid w:val="00C90033"/>
    <w:rsid w:val="00C9017A"/>
    <w:rsid w:val="00C90314"/>
    <w:rsid w:val="00C90319"/>
    <w:rsid w:val="00C905E6"/>
    <w:rsid w:val="00C90707"/>
    <w:rsid w:val="00C90725"/>
    <w:rsid w:val="00C9087C"/>
    <w:rsid w:val="00C908EA"/>
    <w:rsid w:val="00C90B54"/>
    <w:rsid w:val="00C90C76"/>
    <w:rsid w:val="00C90CFB"/>
    <w:rsid w:val="00C90D92"/>
    <w:rsid w:val="00C90E14"/>
    <w:rsid w:val="00C90E6C"/>
    <w:rsid w:val="00C9103E"/>
    <w:rsid w:val="00C917A1"/>
    <w:rsid w:val="00C918E2"/>
    <w:rsid w:val="00C9191E"/>
    <w:rsid w:val="00C919CA"/>
    <w:rsid w:val="00C91E63"/>
    <w:rsid w:val="00C91F6C"/>
    <w:rsid w:val="00C92223"/>
    <w:rsid w:val="00C924A7"/>
    <w:rsid w:val="00C92698"/>
    <w:rsid w:val="00C928A6"/>
    <w:rsid w:val="00C928F3"/>
    <w:rsid w:val="00C9291D"/>
    <w:rsid w:val="00C929C7"/>
    <w:rsid w:val="00C929F2"/>
    <w:rsid w:val="00C92A0D"/>
    <w:rsid w:val="00C92B0D"/>
    <w:rsid w:val="00C92E0D"/>
    <w:rsid w:val="00C92E62"/>
    <w:rsid w:val="00C92EC3"/>
    <w:rsid w:val="00C92EDE"/>
    <w:rsid w:val="00C92EEC"/>
    <w:rsid w:val="00C9329A"/>
    <w:rsid w:val="00C93393"/>
    <w:rsid w:val="00C9369F"/>
    <w:rsid w:val="00C936C5"/>
    <w:rsid w:val="00C9384C"/>
    <w:rsid w:val="00C93B72"/>
    <w:rsid w:val="00C93B73"/>
    <w:rsid w:val="00C93BEA"/>
    <w:rsid w:val="00C93C8F"/>
    <w:rsid w:val="00C93CB0"/>
    <w:rsid w:val="00C93D7C"/>
    <w:rsid w:val="00C94095"/>
    <w:rsid w:val="00C941A1"/>
    <w:rsid w:val="00C942AE"/>
    <w:rsid w:val="00C943A3"/>
    <w:rsid w:val="00C946ED"/>
    <w:rsid w:val="00C9498C"/>
    <w:rsid w:val="00C94B3C"/>
    <w:rsid w:val="00C94D6D"/>
    <w:rsid w:val="00C94E2C"/>
    <w:rsid w:val="00C94FDA"/>
    <w:rsid w:val="00C95555"/>
    <w:rsid w:val="00C9560E"/>
    <w:rsid w:val="00C95A47"/>
    <w:rsid w:val="00C95A49"/>
    <w:rsid w:val="00C95B74"/>
    <w:rsid w:val="00C95C70"/>
    <w:rsid w:val="00C95CB4"/>
    <w:rsid w:val="00C95DF2"/>
    <w:rsid w:val="00C95E09"/>
    <w:rsid w:val="00C95EF9"/>
    <w:rsid w:val="00C95F0B"/>
    <w:rsid w:val="00C95F53"/>
    <w:rsid w:val="00C95F9A"/>
    <w:rsid w:val="00C96107"/>
    <w:rsid w:val="00C9613B"/>
    <w:rsid w:val="00C96190"/>
    <w:rsid w:val="00C963D6"/>
    <w:rsid w:val="00C96483"/>
    <w:rsid w:val="00C96547"/>
    <w:rsid w:val="00C9661D"/>
    <w:rsid w:val="00C96948"/>
    <w:rsid w:val="00C96974"/>
    <w:rsid w:val="00C96B72"/>
    <w:rsid w:val="00C96B9B"/>
    <w:rsid w:val="00C96BB9"/>
    <w:rsid w:val="00C96CF0"/>
    <w:rsid w:val="00C96D93"/>
    <w:rsid w:val="00C96D9B"/>
    <w:rsid w:val="00C96F87"/>
    <w:rsid w:val="00C97118"/>
    <w:rsid w:val="00C9712B"/>
    <w:rsid w:val="00C97233"/>
    <w:rsid w:val="00C97246"/>
    <w:rsid w:val="00C97341"/>
    <w:rsid w:val="00C973F1"/>
    <w:rsid w:val="00C97649"/>
    <w:rsid w:val="00C977D7"/>
    <w:rsid w:val="00C9781C"/>
    <w:rsid w:val="00C97961"/>
    <w:rsid w:val="00C97A54"/>
    <w:rsid w:val="00C97AA6"/>
    <w:rsid w:val="00C97AF6"/>
    <w:rsid w:val="00C97B57"/>
    <w:rsid w:val="00C97CDC"/>
    <w:rsid w:val="00C97DD6"/>
    <w:rsid w:val="00C97E4F"/>
    <w:rsid w:val="00C97E91"/>
    <w:rsid w:val="00C97EDA"/>
    <w:rsid w:val="00C97EE6"/>
    <w:rsid w:val="00CA0199"/>
    <w:rsid w:val="00CA0504"/>
    <w:rsid w:val="00CA0568"/>
    <w:rsid w:val="00CA06C6"/>
    <w:rsid w:val="00CA0769"/>
    <w:rsid w:val="00CA0795"/>
    <w:rsid w:val="00CA0801"/>
    <w:rsid w:val="00CA082C"/>
    <w:rsid w:val="00CA0ACE"/>
    <w:rsid w:val="00CA0B25"/>
    <w:rsid w:val="00CA0F60"/>
    <w:rsid w:val="00CA1062"/>
    <w:rsid w:val="00CA12EA"/>
    <w:rsid w:val="00CA158B"/>
    <w:rsid w:val="00CA166C"/>
    <w:rsid w:val="00CA167A"/>
    <w:rsid w:val="00CA1771"/>
    <w:rsid w:val="00CA17A8"/>
    <w:rsid w:val="00CA1A2A"/>
    <w:rsid w:val="00CA1EA8"/>
    <w:rsid w:val="00CA2069"/>
    <w:rsid w:val="00CA2081"/>
    <w:rsid w:val="00CA20E5"/>
    <w:rsid w:val="00CA215D"/>
    <w:rsid w:val="00CA2160"/>
    <w:rsid w:val="00CA2239"/>
    <w:rsid w:val="00CA2385"/>
    <w:rsid w:val="00CA254D"/>
    <w:rsid w:val="00CA261F"/>
    <w:rsid w:val="00CA270E"/>
    <w:rsid w:val="00CA29E6"/>
    <w:rsid w:val="00CA2B78"/>
    <w:rsid w:val="00CA2C0A"/>
    <w:rsid w:val="00CA2D2C"/>
    <w:rsid w:val="00CA2D9E"/>
    <w:rsid w:val="00CA2DBB"/>
    <w:rsid w:val="00CA2F07"/>
    <w:rsid w:val="00CA3230"/>
    <w:rsid w:val="00CA3267"/>
    <w:rsid w:val="00CA346C"/>
    <w:rsid w:val="00CA377D"/>
    <w:rsid w:val="00CA38AA"/>
    <w:rsid w:val="00CA3A7C"/>
    <w:rsid w:val="00CA3B70"/>
    <w:rsid w:val="00CA3C83"/>
    <w:rsid w:val="00CA3CA9"/>
    <w:rsid w:val="00CA3CFD"/>
    <w:rsid w:val="00CA3D93"/>
    <w:rsid w:val="00CA3F80"/>
    <w:rsid w:val="00CA4122"/>
    <w:rsid w:val="00CA4176"/>
    <w:rsid w:val="00CA41AD"/>
    <w:rsid w:val="00CA41ED"/>
    <w:rsid w:val="00CA42BD"/>
    <w:rsid w:val="00CA46F1"/>
    <w:rsid w:val="00CA4704"/>
    <w:rsid w:val="00CA4815"/>
    <w:rsid w:val="00CA4C01"/>
    <w:rsid w:val="00CA4D71"/>
    <w:rsid w:val="00CA4DAC"/>
    <w:rsid w:val="00CA4DE1"/>
    <w:rsid w:val="00CA4E6F"/>
    <w:rsid w:val="00CA4F02"/>
    <w:rsid w:val="00CA506F"/>
    <w:rsid w:val="00CA5110"/>
    <w:rsid w:val="00CA51BD"/>
    <w:rsid w:val="00CA5397"/>
    <w:rsid w:val="00CA5499"/>
    <w:rsid w:val="00CA55BA"/>
    <w:rsid w:val="00CA57E2"/>
    <w:rsid w:val="00CA5B45"/>
    <w:rsid w:val="00CA5D8A"/>
    <w:rsid w:val="00CA5EEB"/>
    <w:rsid w:val="00CA6012"/>
    <w:rsid w:val="00CA6077"/>
    <w:rsid w:val="00CA6084"/>
    <w:rsid w:val="00CA610D"/>
    <w:rsid w:val="00CA62D4"/>
    <w:rsid w:val="00CA64A9"/>
    <w:rsid w:val="00CA66DF"/>
    <w:rsid w:val="00CA66F7"/>
    <w:rsid w:val="00CA67EC"/>
    <w:rsid w:val="00CA6AA6"/>
    <w:rsid w:val="00CA6BE8"/>
    <w:rsid w:val="00CA6C7C"/>
    <w:rsid w:val="00CA6FFA"/>
    <w:rsid w:val="00CA7074"/>
    <w:rsid w:val="00CA708E"/>
    <w:rsid w:val="00CA70A8"/>
    <w:rsid w:val="00CA7116"/>
    <w:rsid w:val="00CA7248"/>
    <w:rsid w:val="00CA7444"/>
    <w:rsid w:val="00CA777B"/>
    <w:rsid w:val="00CA7782"/>
    <w:rsid w:val="00CA78FF"/>
    <w:rsid w:val="00CA79D9"/>
    <w:rsid w:val="00CA7C22"/>
    <w:rsid w:val="00CA7E56"/>
    <w:rsid w:val="00CB0036"/>
    <w:rsid w:val="00CB00FF"/>
    <w:rsid w:val="00CB0248"/>
    <w:rsid w:val="00CB02C9"/>
    <w:rsid w:val="00CB038D"/>
    <w:rsid w:val="00CB0390"/>
    <w:rsid w:val="00CB044B"/>
    <w:rsid w:val="00CB04A4"/>
    <w:rsid w:val="00CB065C"/>
    <w:rsid w:val="00CB06F5"/>
    <w:rsid w:val="00CB0958"/>
    <w:rsid w:val="00CB097C"/>
    <w:rsid w:val="00CB0A41"/>
    <w:rsid w:val="00CB0BE0"/>
    <w:rsid w:val="00CB0D6E"/>
    <w:rsid w:val="00CB0ED2"/>
    <w:rsid w:val="00CB10FC"/>
    <w:rsid w:val="00CB111C"/>
    <w:rsid w:val="00CB1280"/>
    <w:rsid w:val="00CB129D"/>
    <w:rsid w:val="00CB12D6"/>
    <w:rsid w:val="00CB1448"/>
    <w:rsid w:val="00CB14F9"/>
    <w:rsid w:val="00CB15A3"/>
    <w:rsid w:val="00CB17CA"/>
    <w:rsid w:val="00CB17DE"/>
    <w:rsid w:val="00CB19CC"/>
    <w:rsid w:val="00CB1A88"/>
    <w:rsid w:val="00CB1C2D"/>
    <w:rsid w:val="00CB1C4C"/>
    <w:rsid w:val="00CB220E"/>
    <w:rsid w:val="00CB223B"/>
    <w:rsid w:val="00CB22B5"/>
    <w:rsid w:val="00CB23CB"/>
    <w:rsid w:val="00CB23D5"/>
    <w:rsid w:val="00CB243E"/>
    <w:rsid w:val="00CB2729"/>
    <w:rsid w:val="00CB2746"/>
    <w:rsid w:val="00CB2967"/>
    <w:rsid w:val="00CB29FF"/>
    <w:rsid w:val="00CB2A11"/>
    <w:rsid w:val="00CB2B2C"/>
    <w:rsid w:val="00CB2BAD"/>
    <w:rsid w:val="00CB2C24"/>
    <w:rsid w:val="00CB2CAF"/>
    <w:rsid w:val="00CB2D16"/>
    <w:rsid w:val="00CB2D44"/>
    <w:rsid w:val="00CB31F5"/>
    <w:rsid w:val="00CB33A7"/>
    <w:rsid w:val="00CB3504"/>
    <w:rsid w:val="00CB356C"/>
    <w:rsid w:val="00CB35AA"/>
    <w:rsid w:val="00CB35DF"/>
    <w:rsid w:val="00CB35F9"/>
    <w:rsid w:val="00CB384A"/>
    <w:rsid w:val="00CB3859"/>
    <w:rsid w:val="00CB3876"/>
    <w:rsid w:val="00CB39B3"/>
    <w:rsid w:val="00CB39ED"/>
    <w:rsid w:val="00CB3B21"/>
    <w:rsid w:val="00CB3CDF"/>
    <w:rsid w:val="00CB3FDD"/>
    <w:rsid w:val="00CB4296"/>
    <w:rsid w:val="00CB430F"/>
    <w:rsid w:val="00CB4446"/>
    <w:rsid w:val="00CB458D"/>
    <w:rsid w:val="00CB4656"/>
    <w:rsid w:val="00CB4758"/>
    <w:rsid w:val="00CB4896"/>
    <w:rsid w:val="00CB4A48"/>
    <w:rsid w:val="00CB4CD8"/>
    <w:rsid w:val="00CB4E3D"/>
    <w:rsid w:val="00CB526E"/>
    <w:rsid w:val="00CB52AB"/>
    <w:rsid w:val="00CB530F"/>
    <w:rsid w:val="00CB53B6"/>
    <w:rsid w:val="00CB53CB"/>
    <w:rsid w:val="00CB541D"/>
    <w:rsid w:val="00CB5597"/>
    <w:rsid w:val="00CB5667"/>
    <w:rsid w:val="00CB57E7"/>
    <w:rsid w:val="00CB58A1"/>
    <w:rsid w:val="00CB58CF"/>
    <w:rsid w:val="00CB59F0"/>
    <w:rsid w:val="00CB5C7E"/>
    <w:rsid w:val="00CB5E01"/>
    <w:rsid w:val="00CB5ED4"/>
    <w:rsid w:val="00CB61AC"/>
    <w:rsid w:val="00CB6238"/>
    <w:rsid w:val="00CB638F"/>
    <w:rsid w:val="00CB63A9"/>
    <w:rsid w:val="00CB64FB"/>
    <w:rsid w:val="00CB662A"/>
    <w:rsid w:val="00CB669E"/>
    <w:rsid w:val="00CB6797"/>
    <w:rsid w:val="00CB6BEA"/>
    <w:rsid w:val="00CB6DDE"/>
    <w:rsid w:val="00CB6E72"/>
    <w:rsid w:val="00CB6F81"/>
    <w:rsid w:val="00CB70DF"/>
    <w:rsid w:val="00CB714A"/>
    <w:rsid w:val="00CB7151"/>
    <w:rsid w:val="00CB7260"/>
    <w:rsid w:val="00CB747A"/>
    <w:rsid w:val="00CB75CE"/>
    <w:rsid w:val="00CB7681"/>
    <w:rsid w:val="00CB784C"/>
    <w:rsid w:val="00CB79E5"/>
    <w:rsid w:val="00CB7A2A"/>
    <w:rsid w:val="00CB7AE8"/>
    <w:rsid w:val="00CB7CA3"/>
    <w:rsid w:val="00CB7D28"/>
    <w:rsid w:val="00CB7DBC"/>
    <w:rsid w:val="00CB7E11"/>
    <w:rsid w:val="00CB7F87"/>
    <w:rsid w:val="00CC00E9"/>
    <w:rsid w:val="00CC0175"/>
    <w:rsid w:val="00CC0249"/>
    <w:rsid w:val="00CC024C"/>
    <w:rsid w:val="00CC02F5"/>
    <w:rsid w:val="00CC049C"/>
    <w:rsid w:val="00CC05C9"/>
    <w:rsid w:val="00CC0696"/>
    <w:rsid w:val="00CC0860"/>
    <w:rsid w:val="00CC0953"/>
    <w:rsid w:val="00CC0AF7"/>
    <w:rsid w:val="00CC0BFA"/>
    <w:rsid w:val="00CC0E0C"/>
    <w:rsid w:val="00CC1065"/>
    <w:rsid w:val="00CC1076"/>
    <w:rsid w:val="00CC1114"/>
    <w:rsid w:val="00CC139B"/>
    <w:rsid w:val="00CC13C6"/>
    <w:rsid w:val="00CC157B"/>
    <w:rsid w:val="00CC16C1"/>
    <w:rsid w:val="00CC16CD"/>
    <w:rsid w:val="00CC16FF"/>
    <w:rsid w:val="00CC1716"/>
    <w:rsid w:val="00CC1940"/>
    <w:rsid w:val="00CC19EF"/>
    <w:rsid w:val="00CC1CDB"/>
    <w:rsid w:val="00CC1D65"/>
    <w:rsid w:val="00CC1ED3"/>
    <w:rsid w:val="00CC2063"/>
    <w:rsid w:val="00CC2098"/>
    <w:rsid w:val="00CC21FE"/>
    <w:rsid w:val="00CC22A9"/>
    <w:rsid w:val="00CC240B"/>
    <w:rsid w:val="00CC2572"/>
    <w:rsid w:val="00CC26F3"/>
    <w:rsid w:val="00CC28DF"/>
    <w:rsid w:val="00CC29DC"/>
    <w:rsid w:val="00CC2A64"/>
    <w:rsid w:val="00CC2CA1"/>
    <w:rsid w:val="00CC2D05"/>
    <w:rsid w:val="00CC2EC0"/>
    <w:rsid w:val="00CC3034"/>
    <w:rsid w:val="00CC30D9"/>
    <w:rsid w:val="00CC30F7"/>
    <w:rsid w:val="00CC3102"/>
    <w:rsid w:val="00CC334B"/>
    <w:rsid w:val="00CC3386"/>
    <w:rsid w:val="00CC33DF"/>
    <w:rsid w:val="00CC340A"/>
    <w:rsid w:val="00CC3462"/>
    <w:rsid w:val="00CC35E2"/>
    <w:rsid w:val="00CC3799"/>
    <w:rsid w:val="00CC38B8"/>
    <w:rsid w:val="00CC39A2"/>
    <w:rsid w:val="00CC3A68"/>
    <w:rsid w:val="00CC3B8E"/>
    <w:rsid w:val="00CC3CF9"/>
    <w:rsid w:val="00CC3D80"/>
    <w:rsid w:val="00CC3DF5"/>
    <w:rsid w:val="00CC4004"/>
    <w:rsid w:val="00CC43EE"/>
    <w:rsid w:val="00CC44B1"/>
    <w:rsid w:val="00CC458C"/>
    <w:rsid w:val="00CC46A6"/>
    <w:rsid w:val="00CC47AE"/>
    <w:rsid w:val="00CC4928"/>
    <w:rsid w:val="00CC4A40"/>
    <w:rsid w:val="00CC4B25"/>
    <w:rsid w:val="00CC522A"/>
    <w:rsid w:val="00CC52D6"/>
    <w:rsid w:val="00CC53C2"/>
    <w:rsid w:val="00CC54EB"/>
    <w:rsid w:val="00CC5709"/>
    <w:rsid w:val="00CC58B8"/>
    <w:rsid w:val="00CC596A"/>
    <w:rsid w:val="00CC5982"/>
    <w:rsid w:val="00CC59B6"/>
    <w:rsid w:val="00CC5B26"/>
    <w:rsid w:val="00CC5C8A"/>
    <w:rsid w:val="00CC5CCC"/>
    <w:rsid w:val="00CC5DB7"/>
    <w:rsid w:val="00CC5EC3"/>
    <w:rsid w:val="00CC5F21"/>
    <w:rsid w:val="00CC616C"/>
    <w:rsid w:val="00CC6230"/>
    <w:rsid w:val="00CC640B"/>
    <w:rsid w:val="00CC6452"/>
    <w:rsid w:val="00CC648D"/>
    <w:rsid w:val="00CC65AD"/>
    <w:rsid w:val="00CC65F2"/>
    <w:rsid w:val="00CC668B"/>
    <w:rsid w:val="00CC66BE"/>
    <w:rsid w:val="00CC6841"/>
    <w:rsid w:val="00CC6B04"/>
    <w:rsid w:val="00CC6EDB"/>
    <w:rsid w:val="00CC6FF3"/>
    <w:rsid w:val="00CC746D"/>
    <w:rsid w:val="00CC75A0"/>
    <w:rsid w:val="00CC793E"/>
    <w:rsid w:val="00CC79C6"/>
    <w:rsid w:val="00CC7A82"/>
    <w:rsid w:val="00CC7ADB"/>
    <w:rsid w:val="00CC7CB2"/>
    <w:rsid w:val="00CC7D86"/>
    <w:rsid w:val="00CC7EC7"/>
    <w:rsid w:val="00CD0108"/>
    <w:rsid w:val="00CD0114"/>
    <w:rsid w:val="00CD03D9"/>
    <w:rsid w:val="00CD06B5"/>
    <w:rsid w:val="00CD0714"/>
    <w:rsid w:val="00CD07B6"/>
    <w:rsid w:val="00CD0B11"/>
    <w:rsid w:val="00CD0B2F"/>
    <w:rsid w:val="00CD0B50"/>
    <w:rsid w:val="00CD0BBB"/>
    <w:rsid w:val="00CD0CAA"/>
    <w:rsid w:val="00CD0D11"/>
    <w:rsid w:val="00CD0F4D"/>
    <w:rsid w:val="00CD152E"/>
    <w:rsid w:val="00CD15EF"/>
    <w:rsid w:val="00CD18D7"/>
    <w:rsid w:val="00CD1959"/>
    <w:rsid w:val="00CD1973"/>
    <w:rsid w:val="00CD19A8"/>
    <w:rsid w:val="00CD1A0A"/>
    <w:rsid w:val="00CD1AAF"/>
    <w:rsid w:val="00CD1AFA"/>
    <w:rsid w:val="00CD1C96"/>
    <w:rsid w:val="00CD20D0"/>
    <w:rsid w:val="00CD22BF"/>
    <w:rsid w:val="00CD231B"/>
    <w:rsid w:val="00CD2422"/>
    <w:rsid w:val="00CD24E6"/>
    <w:rsid w:val="00CD2709"/>
    <w:rsid w:val="00CD275D"/>
    <w:rsid w:val="00CD27D4"/>
    <w:rsid w:val="00CD2B81"/>
    <w:rsid w:val="00CD2B96"/>
    <w:rsid w:val="00CD2BCA"/>
    <w:rsid w:val="00CD2C0C"/>
    <w:rsid w:val="00CD2C15"/>
    <w:rsid w:val="00CD2D1F"/>
    <w:rsid w:val="00CD2D38"/>
    <w:rsid w:val="00CD3009"/>
    <w:rsid w:val="00CD30CC"/>
    <w:rsid w:val="00CD31C9"/>
    <w:rsid w:val="00CD31EE"/>
    <w:rsid w:val="00CD375B"/>
    <w:rsid w:val="00CD3760"/>
    <w:rsid w:val="00CD3812"/>
    <w:rsid w:val="00CD3E96"/>
    <w:rsid w:val="00CD3F6B"/>
    <w:rsid w:val="00CD3FA9"/>
    <w:rsid w:val="00CD3FEC"/>
    <w:rsid w:val="00CD3FF6"/>
    <w:rsid w:val="00CD406D"/>
    <w:rsid w:val="00CD4111"/>
    <w:rsid w:val="00CD411E"/>
    <w:rsid w:val="00CD42B2"/>
    <w:rsid w:val="00CD433F"/>
    <w:rsid w:val="00CD437D"/>
    <w:rsid w:val="00CD4552"/>
    <w:rsid w:val="00CD4580"/>
    <w:rsid w:val="00CD470E"/>
    <w:rsid w:val="00CD4733"/>
    <w:rsid w:val="00CD4A75"/>
    <w:rsid w:val="00CD4C14"/>
    <w:rsid w:val="00CD4C2C"/>
    <w:rsid w:val="00CD4E63"/>
    <w:rsid w:val="00CD4FB4"/>
    <w:rsid w:val="00CD5032"/>
    <w:rsid w:val="00CD503B"/>
    <w:rsid w:val="00CD5256"/>
    <w:rsid w:val="00CD5388"/>
    <w:rsid w:val="00CD54B6"/>
    <w:rsid w:val="00CD5546"/>
    <w:rsid w:val="00CD55EA"/>
    <w:rsid w:val="00CD5828"/>
    <w:rsid w:val="00CD5918"/>
    <w:rsid w:val="00CD5940"/>
    <w:rsid w:val="00CD5988"/>
    <w:rsid w:val="00CD59E7"/>
    <w:rsid w:val="00CD5F2B"/>
    <w:rsid w:val="00CD6104"/>
    <w:rsid w:val="00CD645F"/>
    <w:rsid w:val="00CD6658"/>
    <w:rsid w:val="00CD6766"/>
    <w:rsid w:val="00CD6784"/>
    <w:rsid w:val="00CD6815"/>
    <w:rsid w:val="00CD6860"/>
    <w:rsid w:val="00CD696E"/>
    <w:rsid w:val="00CD6AE8"/>
    <w:rsid w:val="00CD6BDC"/>
    <w:rsid w:val="00CD6CC1"/>
    <w:rsid w:val="00CD7060"/>
    <w:rsid w:val="00CD7140"/>
    <w:rsid w:val="00CD715E"/>
    <w:rsid w:val="00CD71AF"/>
    <w:rsid w:val="00CD72A1"/>
    <w:rsid w:val="00CD7350"/>
    <w:rsid w:val="00CD73A3"/>
    <w:rsid w:val="00CD7517"/>
    <w:rsid w:val="00CD765E"/>
    <w:rsid w:val="00CD7732"/>
    <w:rsid w:val="00CD782F"/>
    <w:rsid w:val="00CD7A79"/>
    <w:rsid w:val="00CD7C22"/>
    <w:rsid w:val="00CD7F19"/>
    <w:rsid w:val="00CD7F59"/>
    <w:rsid w:val="00CE004D"/>
    <w:rsid w:val="00CE02AE"/>
    <w:rsid w:val="00CE03A3"/>
    <w:rsid w:val="00CE04B6"/>
    <w:rsid w:val="00CE0750"/>
    <w:rsid w:val="00CE0984"/>
    <w:rsid w:val="00CE09DD"/>
    <w:rsid w:val="00CE0BF2"/>
    <w:rsid w:val="00CE0EC1"/>
    <w:rsid w:val="00CE10D8"/>
    <w:rsid w:val="00CE1191"/>
    <w:rsid w:val="00CE11AF"/>
    <w:rsid w:val="00CE12E1"/>
    <w:rsid w:val="00CE134C"/>
    <w:rsid w:val="00CE14F3"/>
    <w:rsid w:val="00CE16CE"/>
    <w:rsid w:val="00CE1906"/>
    <w:rsid w:val="00CE1A3E"/>
    <w:rsid w:val="00CE1D8C"/>
    <w:rsid w:val="00CE1EE5"/>
    <w:rsid w:val="00CE1F7B"/>
    <w:rsid w:val="00CE2228"/>
    <w:rsid w:val="00CE2293"/>
    <w:rsid w:val="00CE281D"/>
    <w:rsid w:val="00CE2AC8"/>
    <w:rsid w:val="00CE30FD"/>
    <w:rsid w:val="00CE30FE"/>
    <w:rsid w:val="00CE3503"/>
    <w:rsid w:val="00CE3816"/>
    <w:rsid w:val="00CE382F"/>
    <w:rsid w:val="00CE3974"/>
    <w:rsid w:val="00CE3A1B"/>
    <w:rsid w:val="00CE3C73"/>
    <w:rsid w:val="00CE3CF4"/>
    <w:rsid w:val="00CE3E54"/>
    <w:rsid w:val="00CE3FE0"/>
    <w:rsid w:val="00CE40D5"/>
    <w:rsid w:val="00CE4122"/>
    <w:rsid w:val="00CE4130"/>
    <w:rsid w:val="00CE41B7"/>
    <w:rsid w:val="00CE4456"/>
    <w:rsid w:val="00CE44AE"/>
    <w:rsid w:val="00CE44B0"/>
    <w:rsid w:val="00CE44BE"/>
    <w:rsid w:val="00CE454B"/>
    <w:rsid w:val="00CE4552"/>
    <w:rsid w:val="00CE45DC"/>
    <w:rsid w:val="00CE4631"/>
    <w:rsid w:val="00CE46D5"/>
    <w:rsid w:val="00CE4739"/>
    <w:rsid w:val="00CE473A"/>
    <w:rsid w:val="00CE475F"/>
    <w:rsid w:val="00CE48B5"/>
    <w:rsid w:val="00CE49CC"/>
    <w:rsid w:val="00CE4A03"/>
    <w:rsid w:val="00CE4DE4"/>
    <w:rsid w:val="00CE5005"/>
    <w:rsid w:val="00CE5290"/>
    <w:rsid w:val="00CE576A"/>
    <w:rsid w:val="00CE5770"/>
    <w:rsid w:val="00CE58BE"/>
    <w:rsid w:val="00CE58E7"/>
    <w:rsid w:val="00CE5913"/>
    <w:rsid w:val="00CE5A36"/>
    <w:rsid w:val="00CE5C31"/>
    <w:rsid w:val="00CE5C42"/>
    <w:rsid w:val="00CE5EE9"/>
    <w:rsid w:val="00CE6007"/>
    <w:rsid w:val="00CE6152"/>
    <w:rsid w:val="00CE6316"/>
    <w:rsid w:val="00CE63B6"/>
    <w:rsid w:val="00CE6510"/>
    <w:rsid w:val="00CE67A5"/>
    <w:rsid w:val="00CE681D"/>
    <w:rsid w:val="00CE68BE"/>
    <w:rsid w:val="00CE68BF"/>
    <w:rsid w:val="00CE69AF"/>
    <w:rsid w:val="00CE6C5B"/>
    <w:rsid w:val="00CE6E53"/>
    <w:rsid w:val="00CE6FAF"/>
    <w:rsid w:val="00CE711A"/>
    <w:rsid w:val="00CE726E"/>
    <w:rsid w:val="00CE7337"/>
    <w:rsid w:val="00CE74CD"/>
    <w:rsid w:val="00CE7543"/>
    <w:rsid w:val="00CE764D"/>
    <w:rsid w:val="00CE7660"/>
    <w:rsid w:val="00CE769D"/>
    <w:rsid w:val="00CE76F3"/>
    <w:rsid w:val="00CE77F5"/>
    <w:rsid w:val="00CE7A9E"/>
    <w:rsid w:val="00CE7ADD"/>
    <w:rsid w:val="00CE7D1E"/>
    <w:rsid w:val="00CE7EA2"/>
    <w:rsid w:val="00CE7F0B"/>
    <w:rsid w:val="00CE7F8C"/>
    <w:rsid w:val="00CE7F99"/>
    <w:rsid w:val="00CE7FD5"/>
    <w:rsid w:val="00CF0072"/>
    <w:rsid w:val="00CF00F0"/>
    <w:rsid w:val="00CF0145"/>
    <w:rsid w:val="00CF01C3"/>
    <w:rsid w:val="00CF01DA"/>
    <w:rsid w:val="00CF03F0"/>
    <w:rsid w:val="00CF0545"/>
    <w:rsid w:val="00CF07F2"/>
    <w:rsid w:val="00CF087A"/>
    <w:rsid w:val="00CF0989"/>
    <w:rsid w:val="00CF0BCC"/>
    <w:rsid w:val="00CF0E7E"/>
    <w:rsid w:val="00CF10F6"/>
    <w:rsid w:val="00CF1357"/>
    <w:rsid w:val="00CF13AE"/>
    <w:rsid w:val="00CF14C2"/>
    <w:rsid w:val="00CF163A"/>
    <w:rsid w:val="00CF1877"/>
    <w:rsid w:val="00CF187E"/>
    <w:rsid w:val="00CF1A78"/>
    <w:rsid w:val="00CF1CB4"/>
    <w:rsid w:val="00CF1D7A"/>
    <w:rsid w:val="00CF1F7C"/>
    <w:rsid w:val="00CF2061"/>
    <w:rsid w:val="00CF2089"/>
    <w:rsid w:val="00CF2094"/>
    <w:rsid w:val="00CF209E"/>
    <w:rsid w:val="00CF20CC"/>
    <w:rsid w:val="00CF21FF"/>
    <w:rsid w:val="00CF23A2"/>
    <w:rsid w:val="00CF24C5"/>
    <w:rsid w:val="00CF2544"/>
    <w:rsid w:val="00CF2591"/>
    <w:rsid w:val="00CF26CD"/>
    <w:rsid w:val="00CF2765"/>
    <w:rsid w:val="00CF2DBF"/>
    <w:rsid w:val="00CF31DA"/>
    <w:rsid w:val="00CF34E0"/>
    <w:rsid w:val="00CF35C1"/>
    <w:rsid w:val="00CF35D0"/>
    <w:rsid w:val="00CF38A5"/>
    <w:rsid w:val="00CF38C2"/>
    <w:rsid w:val="00CF3A33"/>
    <w:rsid w:val="00CF3B62"/>
    <w:rsid w:val="00CF3BC6"/>
    <w:rsid w:val="00CF3CC6"/>
    <w:rsid w:val="00CF3D38"/>
    <w:rsid w:val="00CF3D78"/>
    <w:rsid w:val="00CF3D7B"/>
    <w:rsid w:val="00CF3E60"/>
    <w:rsid w:val="00CF3F1C"/>
    <w:rsid w:val="00CF3F44"/>
    <w:rsid w:val="00CF3FA0"/>
    <w:rsid w:val="00CF4131"/>
    <w:rsid w:val="00CF4143"/>
    <w:rsid w:val="00CF4213"/>
    <w:rsid w:val="00CF43ED"/>
    <w:rsid w:val="00CF4562"/>
    <w:rsid w:val="00CF475E"/>
    <w:rsid w:val="00CF4935"/>
    <w:rsid w:val="00CF4A13"/>
    <w:rsid w:val="00CF4DF4"/>
    <w:rsid w:val="00CF4F41"/>
    <w:rsid w:val="00CF5567"/>
    <w:rsid w:val="00CF59F1"/>
    <w:rsid w:val="00CF5A5F"/>
    <w:rsid w:val="00CF5A68"/>
    <w:rsid w:val="00CF5B1B"/>
    <w:rsid w:val="00CF5CFC"/>
    <w:rsid w:val="00CF5D80"/>
    <w:rsid w:val="00CF5E39"/>
    <w:rsid w:val="00CF5F03"/>
    <w:rsid w:val="00CF5F2A"/>
    <w:rsid w:val="00CF5F76"/>
    <w:rsid w:val="00CF5FE2"/>
    <w:rsid w:val="00CF62BB"/>
    <w:rsid w:val="00CF6367"/>
    <w:rsid w:val="00CF641B"/>
    <w:rsid w:val="00CF6447"/>
    <w:rsid w:val="00CF64F9"/>
    <w:rsid w:val="00CF64FC"/>
    <w:rsid w:val="00CF65C3"/>
    <w:rsid w:val="00CF6770"/>
    <w:rsid w:val="00CF68AC"/>
    <w:rsid w:val="00CF6A59"/>
    <w:rsid w:val="00CF6ABD"/>
    <w:rsid w:val="00CF6D5D"/>
    <w:rsid w:val="00CF6E5B"/>
    <w:rsid w:val="00CF707C"/>
    <w:rsid w:val="00CF719C"/>
    <w:rsid w:val="00CF734F"/>
    <w:rsid w:val="00CF73D8"/>
    <w:rsid w:val="00CF7412"/>
    <w:rsid w:val="00CF7496"/>
    <w:rsid w:val="00CF7555"/>
    <w:rsid w:val="00CF765A"/>
    <w:rsid w:val="00CF78F8"/>
    <w:rsid w:val="00CF7ECA"/>
    <w:rsid w:val="00D00261"/>
    <w:rsid w:val="00D002B8"/>
    <w:rsid w:val="00D0036A"/>
    <w:rsid w:val="00D00590"/>
    <w:rsid w:val="00D009E7"/>
    <w:rsid w:val="00D009F5"/>
    <w:rsid w:val="00D00A94"/>
    <w:rsid w:val="00D00BE2"/>
    <w:rsid w:val="00D00D39"/>
    <w:rsid w:val="00D00EA6"/>
    <w:rsid w:val="00D00F66"/>
    <w:rsid w:val="00D00F6A"/>
    <w:rsid w:val="00D00FB7"/>
    <w:rsid w:val="00D01151"/>
    <w:rsid w:val="00D01245"/>
    <w:rsid w:val="00D013EC"/>
    <w:rsid w:val="00D01687"/>
    <w:rsid w:val="00D017A6"/>
    <w:rsid w:val="00D01996"/>
    <w:rsid w:val="00D01B6A"/>
    <w:rsid w:val="00D01F63"/>
    <w:rsid w:val="00D02320"/>
    <w:rsid w:val="00D02374"/>
    <w:rsid w:val="00D023C4"/>
    <w:rsid w:val="00D026D6"/>
    <w:rsid w:val="00D02844"/>
    <w:rsid w:val="00D02917"/>
    <w:rsid w:val="00D02AA1"/>
    <w:rsid w:val="00D02AF0"/>
    <w:rsid w:val="00D02BBB"/>
    <w:rsid w:val="00D02CD1"/>
    <w:rsid w:val="00D02D71"/>
    <w:rsid w:val="00D02DF8"/>
    <w:rsid w:val="00D02E2F"/>
    <w:rsid w:val="00D02E84"/>
    <w:rsid w:val="00D02FE1"/>
    <w:rsid w:val="00D03402"/>
    <w:rsid w:val="00D03405"/>
    <w:rsid w:val="00D035A4"/>
    <w:rsid w:val="00D0385D"/>
    <w:rsid w:val="00D03992"/>
    <w:rsid w:val="00D03A1B"/>
    <w:rsid w:val="00D03B0F"/>
    <w:rsid w:val="00D03C43"/>
    <w:rsid w:val="00D04149"/>
    <w:rsid w:val="00D042FB"/>
    <w:rsid w:val="00D048C1"/>
    <w:rsid w:val="00D04A36"/>
    <w:rsid w:val="00D04B26"/>
    <w:rsid w:val="00D04C8D"/>
    <w:rsid w:val="00D04EF8"/>
    <w:rsid w:val="00D0547B"/>
    <w:rsid w:val="00D054F5"/>
    <w:rsid w:val="00D05564"/>
    <w:rsid w:val="00D0570A"/>
    <w:rsid w:val="00D05762"/>
    <w:rsid w:val="00D0583C"/>
    <w:rsid w:val="00D059BE"/>
    <w:rsid w:val="00D05B5B"/>
    <w:rsid w:val="00D05CD2"/>
    <w:rsid w:val="00D05D09"/>
    <w:rsid w:val="00D05D77"/>
    <w:rsid w:val="00D05DD6"/>
    <w:rsid w:val="00D0605B"/>
    <w:rsid w:val="00D060CB"/>
    <w:rsid w:val="00D060F3"/>
    <w:rsid w:val="00D06193"/>
    <w:rsid w:val="00D061FD"/>
    <w:rsid w:val="00D0627A"/>
    <w:rsid w:val="00D062CB"/>
    <w:rsid w:val="00D06356"/>
    <w:rsid w:val="00D064C7"/>
    <w:rsid w:val="00D0650C"/>
    <w:rsid w:val="00D066C6"/>
    <w:rsid w:val="00D06720"/>
    <w:rsid w:val="00D068BE"/>
    <w:rsid w:val="00D069C0"/>
    <w:rsid w:val="00D06A42"/>
    <w:rsid w:val="00D06B7E"/>
    <w:rsid w:val="00D06C0A"/>
    <w:rsid w:val="00D06C61"/>
    <w:rsid w:val="00D06C62"/>
    <w:rsid w:val="00D06EBC"/>
    <w:rsid w:val="00D07441"/>
    <w:rsid w:val="00D075DB"/>
    <w:rsid w:val="00D0796F"/>
    <w:rsid w:val="00D07A80"/>
    <w:rsid w:val="00D07A85"/>
    <w:rsid w:val="00D07BC5"/>
    <w:rsid w:val="00D07C0D"/>
    <w:rsid w:val="00D07C59"/>
    <w:rsid w:val="00D07CE3"/>
    <w:rsid w:val="00D07D21"/>
    <w:rsid w:val="00D07D41"/>
    <w:rsid w:val="00D07E35"/>
    <w:rsid w:val="00D1002D"/>
    <w:rsid w:val="00D1015D"/>
    <w:rsid w:val="00D101C5"/>
    <w:rsid w:val="00D10276"/>
    <w:rsid w:val="00D10294"/>
    <w:rsid w:val="00D10574"/>
    <w:rsid w:val="00D105D1"/>
    <w:rsid w:val="00D10B4B"/>
    <w:rsid w:val="00D10BD4"/>
    <w:rsid w:val="00D10D93"/>
    <w:rsid w:val="00D11089"/>
    <w:rsid w:val="00D11183"/>
    <w:rsid w:val="00D11315"/>
    <w:rsid w:val="00D11399"/>
    <w:rsid w:val="00D11592"/>
    <w:rsid w:val="00D11606"/>
    <w:rsid w:val="00D116F9"/>
    <w:rsid w:val="00D11704"/>
    <w:rsid w:val="00D119E7"/>
    <w:rsid w:val="00D119EA"/>
    <w:rsid w:val="00D11AA1"/>
    <w:rsid w:val="00D11BB0"/>
    <w:rsid w:val="00D11C5F"/>
    <w:rsid w:val="00D11C74"/>
    <w:rsid w:val="00D11CB2"/>
    <w:rsid w:val="00D11CC2"/>
    <w:rsid w:val="00D11CF0"/>
    <w:rsid w:val="00D12009"/>
    <w:rsid w:val="00D12228"/>
    <w:rsid w:val="00D12369"/>
    <w:rsid w:val="00D1245F"/>
    <w:rsid w:val="00D124D1"/>
    <w:rsid w:val="00D12690"/>
    <w:rsid w:val="00D128FB"/>
    <w:rsid w:val="00D12B98"/>
    <w:rsid w:val="00D12EDD"/>
    <w:rsid w:val="00D12FAF"/>
    <w:rsid w:val="00D1304F"/>
    <w:rsid w:val="00D133B3"/>
    <w:rsid w:val="00D13433"/>
    <w:rsid w:val="00D13733"/>
    <w:rsid w:val="00D137CA"/>
    <w:rsid w:val="00D138AF"/>
    <w:rsid w:val="00D13953"/>
    <w:rsid w:val="00D139F7"/>
    <w:rsid w:val="00D13A03"/>
    <w:rsid w:val="00D13B47"/>
    <w:rsid w:val="00D13CC8"/>
    <w:rsid w:val="00D13DFD"/>
    <w:rsid w:val="00D13E04"/>
    <w:rsid w:val="00D13F56"/>
    <w:rsid w:val="00D141B3"/>
    <w:rsid w:val="00D1420E"/>
    <w:rsid w:val="00D1439F"/>
    <w:rsid w:val="00D143DD"/>
    <w:rsid w:val="00D145BE"/>
    <w:rsid w:val="00D1469B"/>
    <w:rsid w:val="00D146CF"/>
    <w:rsid w:val="00D14708"/>
    <w:rsid w:val="00D148C5"/>
    <w:rsid w:val="00D149E0"/>
    <w:rsid w:val="00D14D0D"/>
    <w:rsid w:val="00D14FF4"/>
    <w:rsid w:val="00D15215"/>
    <w:rsid w:val="00D1561D"/>
    <w:rsid w:val="00D15703"/>
    <w:rsid w:val="00D15868"/>
    <w:rsid w:val="00D15950"/>
    <w:rsid w:val="00D159B7"/>
    <w:rsid w:val="00D159C5"/>
    <w:rsid w:val="00D15A04"/>
    <w:rsid w:val="00D15A14"/>
    <w:rsid w:val="00D15A59"/>
    <w:rsid w:val="00D15BA7"/>
    <w:rsid w:val="00D15F96"/>
    <w:rsid w:val="00D160A1"/>
    <w:rsid w:val="00D160F1"/>
    <w:rsid w:val="00D1628A"/>
    <w:rsid w:val="00D1646D"/>
    <w:rsid w:val="00D164F4"/>
    <w:rsid w:val="00D16513"/>
    <w:rsid w:val="00D16724"/>
    <w:rsid w:val="00D1689C"/>
    <w:rsid w:val="00D16A6B"/>
    <w:rsid w:val="00D16B7A"/>
    <w:rsid w:val="00D16DA4"/>
    <w:rsid w:val="00D16ECE"/>
    <w:rsid w:val="00D16FA2"/>
    <w:rsid w:val="00D1716F"/>
    <w:rsid w:val="00D1725D"/>
    <w:rsid w:val="00D17352"/>
    <w:rsid w:val="00D17510"/>
    <w:rsid w:val="00D17552"/>
    <w:rsid w:val="00D17749"/>
    <w:rsid w:val="00D1774C"/>
    <w:rsid w:val="00D17921"/>
    <w:rsid w:val="00D1797F"/>
    <w:rsid w:val="00D17B25"/>
    <w:rsid w:val="00D17D2B"/>
    <w:rsid w:val="00D17D41"/>
    <w:rsid w:val="00D17D8C"/>
    <w:rsid w:val="00D17EBC"/>
    <w:rsid w:val="00D2003C"/>
    <w:rsid w:val="00D20163"/>
    <w:rsid w:val="00D20309"/>
    <w:rsid w:val="00D20450"/>
    <w:rsid w:val="00D20C36"/>
    <w:rsid w:val="00D2101D"/>
    <w:rsid w:val="00D21139"/>
    <w:rsid w:val="00D212BA"/>
    <w:rsid w:val="00D213B9"/>
    <w:rsid w:val="00D21407"/>
    <w:rsid w:val="00D21438"/>
    <w:rsid w:val="00D215F0"/>
    <w:rsid w:val="00D21801"/>
    <w:rsid w:val="00D21873"/>
    <w:rsid w:val="00D218BD"/>
    <w:rsid w:val="00D21A1B"/>
    <w:rsid w:val="00D21C06"/>
    <w:rsid w:val="00D21CDC"/>
    <w:rsid w:val="00D21EB9"/>
    <w:rsid w:val="00D22019"/>
    <w:rsid w:val="00D22027"/>
    <w:rsid w:val="00D222DD"/>
    <w:rsid w:val="00D22521"/>
    <w:rsid w:val="00D2264D"/>
    <w:rsid w:val="00D22670"/>
    <w:rsid w:val="00D228A6"/>
    <w:rsid w:val="00D229BB"/>
    <w:rsid w:val="00D229DD"/>
    <w:rsid w:val="00D22AD5"/>
    <w:rsid w:val="00D22CDA"/>
    <w:rsid w:val="00D23148"/>
    <w:rsid w:val="00D2334D"/>
    <w:rsid w:val="00D23359"/>
    <w:rsid w:val="00D2336B"/>
    <w:rsid w:val="00D23391"/>
    <w:rsid w:val="00D235A9"/>
    <w:rsid w:val="00D23661"/>
    <w:rsid w:val="00D236F4"/>
    <w:rsid w:val="00D237E4"/>
    <w:rsid w:val="00D238AF"/>
    <w:rsid w:val="00D23AD5"/>
    <w:rsid w:val="00D23B29"/>
    <w:rsid w:val="00D23C06"/>
    <w:rsid w:val="00D23D8C"/>
    <w:rsid w:val="00D240D2"/>
    <w:rsid w:val="00D241F6"/>
    <w:rsid w:val="00D245A6"/>
    <w:rsid w:val="00D245AF"/>
    <w:rsid w:val="00D24659"/>
    <w:rsid w:val="00D24781"/>
    <w:rsid w:val="00D24AE1"/>
    <w:rsid w:val="00D24D4F"/>
    <w:rsid w:val="00D2515F"/>
    <w:rsid w:val="00D25166"/>
    <w:rsid w:val="00D251A4"/>
    <w:rsid w:val="00D2524B"/>
    <w:rsid w:val="00D254B5"/>
    <w:rsid w:val="00D25506"/>
    <w:rsid w:val="00D25673"/>
    <w:rsid w:val="00D257F6"/>
    <w:rsid w:val="00D2591F"/>
    <w:rsid w:val="00D25929"/>
    <w:rsid w:val="00D259A1"/>
    <w:rsid w:val="00D25A1E"/>
    <w:rsid w:val="00D25A90"/>
    <w:rsid w:val="00D25BF9"/>
    <w:rsid w:val="00D25CD8"/>
    <w:rsid w:val="00D25E89"/>
    <w:rsid w:val="00D2614C"/>
    <w:rsid w:val="00D261C7"/>
    <w:rsid w:val="00D26285"/>
    <w:rsid w:val="00D262B8"/>
    <w:rsid w:val="00D263E1"/>
    <w:rsid w:val="00D26415"/>
    <w:rsid w:val="00D26437"/>
    <w:rsid w:val="00D2652F"/>
    <w:rsid w:val="00D2654E"/>
    <w:rsid w:val="00D269FD"/>
    <w:rsid w:val="00D26AB8"/>
    <w:rsid w:val="00D26AC5"/>
    <w:rsid w:val="00D26C78"/>
    <w:rsid w:val="00D26CED"/>
    <w:rsid w:val="00D26FA4"/>
    <w:rsid w:val="00D270AE"/>
    <w:rsid w:val="00D27199"/>
    <w:rsid w:val="00D2754D"/>
    <w:rsid w:val="00D27584"/>
    <w:rsid w:val="00D275CE"/>
    <w:rsid w:val="00D2763E"/>
    <w:rsid w:val="00D27676"/>
    <w:rsid w:val="00D276BC"/>
    <w:rsid w:val="00D2777C"/>
    <w:rsid w:val="00D27A1E"/>
    <w:rsid w:val="00D27AF0"/>
    <w:rsid w:val="00D27B5A"/>
    <w:rsid w:val="00D27B90"/>
    <w:rsid w:val="00D27BFE"/>
    <w:rsid w:val="00D27C32"/>
    <w:rsid w:val="00D30174"/>
    <w:rsid w:val="00D30239"/>
    <w:rsid w:val="00D304A4"/>
    <w:rsid w:val="00D30631"/>
    <w:rsid w:val="00D306E1"/>
    <w:rsid w:val="00D307BB"/>
    <w:rsid w:val="00D309C5"/>
    <w:rsid w:val="00D30B0B"/>
    <w:rsid w:val="00D30CE7"/>
    <w:rsid w:val="00D30DE0"/>
    <w:rsid w:val="00D30EE4"/>
    <w:rsid w:val="00D31365"/>
    <w:rsid w:val="00D31697"/>
    <w:rsid w:val="00D31742"/>
    <w:rsid w:val="00D317F1"/>
    <w:rsid w:val="00D3187A"/>
    <w:rsid w:val="00D31926"/>
    <w:rsid w:val="00D31A55"/>
    <w:rsid w:val="00D31B43"/>
    <w:rsid w:val="00D31B8A"/>
    <w:rsid w:val="00D31B91"/>
    <w:rsid w:val="00D31C0D"/>
    <w:rsid w:val="00D31C96"/>
    <w:rsid w:val="00D31C9F"/>
    <w:rsid w:val="00D320D5"/>
    <w:rsid w:val="00D322CC"/>
    <w:rsid w:val="00D3258D"/>
    <w:rsid w:val="00D325A5"/>
    <w:rsid w:val="00D325E2"/>
    <w:rsid w:val="00D3260E"/>
    <w:rsid w:val="00D32702"/>
    <w:rsid w:val="00D328EC"/>
    <w:rsid w:val="00D32BB1"/>
    <w:rsid w:val="00D32C21"/>
    <w:rsid w:val="00D32C7E"/>
    <w:rsid w:val="00D32CBF"/>
    <w:rsid w:val="00D32CE9"/>
    <w:rsid w:val="00D32E8E"/>
    <w:rsid w:val="00D330F0"/>
    <w:rsid w:val="00D3313C"/>
    <w:rsid w:val="00D3339D"/>
    <w:rsid w:val="00D3341F"/>
    <w:rsid w:val="00D3350E"/>
    <w:rsid w:val="00D33567"/>
    <w:rsid w:val="00D33880"/>
    <w:rsid w:val="00D338BD"/>
    <w:rsid w:val="00D3396D"/>
    <w:rsid w:val="00D339CF"/>
    <w:rsid w:val="00D33A45"/>
    <w:rsid w:val="00D33A93"/>
    <w:rsid w:val="00D33AF9"/>
    <w:rsid w:val="00D33CFF"/>
    <w:rsid w:val="00D33F81"/>
    <w:rsid w:val="00D34044"/>
    <w:rsid w:val="00D34169"/>
    <w:rsid w:val="00D341C5"/>
    <w:rsid w:val="00D346D4"/>
    <w:rsid w:val="00D3475D"/>
    <w:rsid w:val="00D3486F"/>
    <w:rsid w:val="00D34874"/>
    <w:rsid w:val="00D348DB"/>
    <w:rsid w:val="00D34990"/>
    <w:rsid w:val="00D34B99"/>
    <w:rsid w:val="00D34C23"/>
    <w:rsid w:val="00D34D5F"/>
    <w:rsid w:val="00D34E44"/>
    <w:rsid w:val="00D34F13"/>
    <w:rsid w:val="00D35020"/>
    <w:rsid w:val="00D3502E"/>
    <w:rsid w:val="00D350A2"/>
    <w:rsid w:val="00D3515A"/>
    <w:rsid w:val="00D3527D"/>
    <w:rsid w:val="00D3538B"/>
    <w:rsid w:val="00D355E5"/>
    <w:rsid w:val="00D35846"/>
    <w:rsid w:val="00D35957"/>
    <w:rsid w:val="00D359D8"/>
    <w:rsid w:val="00D35BDE"/>
    <w:rsid w:val="00D35E1C"/>
    <w:rsid w:val="00D35E85"/>
    <w:rsid w:val="00D35FC1"/>
    <w:rsid w:val="00D35FD5"/>
    <w:rsid w:val="00D36057"/>
    <w:rsid w:val="00D3617A"/>
    <w:rsid w:val="00D36503"/>
    <w:rsid w:val="00D365D6"/>
    <w:rsid w:val="00D368F7"/>
    <w:rsid w:val="00D369E5"/>
    <w:rsid w:val="00D36C8D"/>
    <w:rsid w:val="00D36DE5"/>
    <w:rsid w:val="00D36F03"/>
    <w:rsid w:val="00D37486"/>
    <w:rsid w:val="00D37702"/>
    <w:rsid w:val="00D37729"/>
    <w:rsid w:val="00D37751"/>
    <w:rsid w:val="00D377DC"/>
    <w:rsid w:val="00D37B41"/>
    <w:rsid w:val="00D37C7C"/>
    <w:rsid w:val="00D37D08"/>
    <w:rsid w:val="00D37F14"/>
    <w:rsid w:val="00D37FE7"/>
    <w:rsid w:val="00D40068"/>
    <w:rsid w:val="00D400F3"/>
    <w:rsid w:val="00D40286"/>
    <w:rsid w:val="00D40398"/>
    <w:rsid w:val="00D405EF"/>
    <w:rsid w:val="00D4066C"/>
    <w:rsid w:val="00D40CD1"/>
    <w:rsid w:val="00D40DA4"/>
    <w:rsid w:val="00D40DDF"/>
    <w:rsid w:val="00D41072"/>
    <w:rsid w:val="00D411AE"/>
    <w:rsid w:val="00D4122E"/>
    <w:rsid w:val="00D412C4"/>
    <w:rsid w:val="00D41569"/>
    <w:rsid w:val="00D415DD"/>
    <w:rsid w:val="00D4166A"/>
    <w:rsid w:val="00D41698"/>
    <w:rsid w:val="00D416EE"/>
    <w:rsid w:val="00D416F6"/>
    <w:rsid w:val="00D4175C"/>
    <w:rsid w:val="00D41A7D"/>
    <w:rsid w:val="00D41B83"/>
    <w:rsid w:val="00D41DE9"/>
    <w:rsid w:val="00D41EB4"/>
    <w:rsid w:val="00D41EC7"/>
    <w:rsid w:val="00D41F65"/>
    <w:rsid w:val="00D41FAD"/>
    <w:rsid w:val="00D4225F"/>
    <w:rsid w:val="00D4227C"/>
    <w:rsid w:val="00D422A0"/>
    <w:rsid w:val="00D422E1"/>
    <w:rsid w:val="00D4242E"/>
    <w:rsid w:val="00D42634"/>
    <w:rsid w:val="00D42697"/>
    <w:rsid w:val="00D4279B"/>
    <w:rsid w:val="00D428E8"/>
    <w:rsid w:val="00D42A85"/>
    <w:rsid w:val="00D42BCD"/>
    <w:rsid w:val="00D42BDA"/>
    <w:rsid w:val="00D42C4C"/>
    <w:rsid w:val="00D42DFD"/>
    <w:rsid w:val="00D42E47"/>
    <w:rsid w:val="00D42E79"/>
    <w:rsid w:val="00D42F7B"/>
    <w:rsid w:val="00D430EC"/>
    <w:rsid w:val="00D430FB"/>
    <w:rsid w:val="00D4341D"/>
    <w:rsid w:val="00D4355F"/>
    <w:rsid w:val="00D43671"/>
    <w:rsid w:val="00D437D7"/>
    <w:rsid w:val="00D43837"/>
    <w:rsid w:val="00D438BB"/>
    <w:rsid w:val="00D438FA"/>
    <w:rsid w:val="00D4392B"/>
    <w:rsid w:val="00D43D64"/>
    <w:rsid w:val="00D43D9E"/>
    <w:rsid w:val="00D43E8F"/>
    <w:rsid w:val="00D43F61"/>
    <w:rsid w:val="00D43FB7"/>
    <w:rsid w:val="00D43FF3"/>
    <w:rsid w:val="00D440D2"/>
    <w:rsid w:val="00D44155"/>
    <w:rsid w:val="00D44252"/>
    <w:rsid w:val="00D442CF"/>
    <w:rsid w:val="00D44321"/>
    <w:rsid w:val="00D44527"/>
    <w:rsid w:val="00D4483E"/>
    <w:rsid w:val="00D4487E"/>
    <w:rsid w:val="00D448B6"/>
    <w:rsid w:val="00D44B3C"/>
    <w:rsid w:val="00D44C57"/>
    <w:rsid w:val="00D44C97"/>
    <w:rsid w:val="00D44D19"/>
    <w:rsid w:val="00D45041"/>
    <w:rsid w:val="00D4505A"/>
    <w:rsid w:val="00D4515F"/>
    <w:rsid w:val="00D45197"/>
    <w:rsid w:val="00D45334"/>
    <w:rsid w:val="00D45393"/>
    <w:rsid w:val="00D45535"/>
    <w:rsid w:val="00D455D8"/>
    <w:rsid w:val="00D45604"/>
    <w:rsid w:val="00D45704"/>
    <w:rsid w:val="00D45832"/>
    <w:rsid w:val="00D459CA"/>
    <w:rsid w:val="00D45A3E"/>
    <w:rsid w:val="00D45BAD"/>
    <w:rsid w:val="00D45D5C"/>
    <w:rsid w:val="00D45D80"/>
    <w:rsid w:val="00D45DDB"/>
    <w:rsid w:val="00D45E7C"/>
    <w:rsid w:val="00D45FB2"/>
    <w:rsid w:val="00D4608B"/>
    <w:rsid w:val="00D4670B"/>
    <w:rsid w:val="00D4673C"/>
    <w:rsid w:val="00D46864"/>
    <w:rsid w:val="00D468FB"/>
    <w:rsid w:val="00D46BD2"/>
    <w:rsid w:val="00D46BD9"/>
    <w:rsid w:val="00D46CF4"/>
    <w:rsid w:val="00D46DF1"/>
    <w:rsid w:val="00D46F65"/>
    <w:rsid w:val="00D47000"/>
    <w:rsid w:val="00D4732A"/>
    <w:rsid w:val="00D47465"/>
    <w:rsid w:val="00D4747C"/>
    <w:rsid w:val="00D47583"/>
    <w:rsid w:val="00D475E0"/>
    <w:rsid w:val="00D476F6"/>
    <w:rsid w:val="00D477C4"/>
    <w:rsid w:val="00D477F6"/>
    <w:rsid w:val="00D47A16"/>
    <w:rsid w:val="00D47A66"/>
    <w:rsid w:val="00D47AAC"/>
    <w:rsid w:val="00D47B08"/>
    <w:rsid w:val="00D47C42"/>
    <w:rsid w:val="00D47EF9"/>
    <w:rsid w:val="00D50086"/>
    <w:rsid w:val="00D5008E"/>
    <w:rsid w:val="00D50093"/>
    <w:rsid w:val="00D501CF"/>
    <w:rsid w:val="00D5049A"/>
    <w:rsid w:val="00D5067D"/>
    <w:rsid w:val="00D506A9"/>
    <w:rsid w:val="00D5085D"/>
    <w:rsid w:val="00D50ABA"/>
    <w:rsid w:val="00D510A5"/>
    <w:rsid w:val="00D510E1"/>
    <w:rsid w:val="00D51105"/>
    <w:rsid w:val="00D51118"/>
    <w:rsid w:val="00D51147"/>
    <w:rsid w:val="00D51198"/>
    <w:rsid w:val="00D5137C"/>
    <w:rsid w:val="00D51955"/>
    <w:rsid w:val="00D51AFE"/>
    <w:rsid w:val="00D51D74"/>
    <w:rsid w:val="00D52045"/>
    <w:rsid w:val="00D520FC"/>
    <w:rsid w:val="00D521C2"/>
    <w:rsid w:val="00D52464"/>
    <w:rsid w:val="00D525D7"/>
    <w:rsid w:val="00D526C3"/>
    <w:rsid w:val="00D52707"/>
    <w:rsid w:val="00D528E2"/>
    <w:rsid w:val="00D5292A"/>
    <w:rsid w:val="00D52F2D"/>
    <w:rsid w:val="00D52F7A"/>
    <w:rsid w:val="00D53069"/>
    <w:rsid w:val="00D53100"/>
    <w:rsid w:val="00D53152"/>
    <w:rsid w:val="00D53190"/>
    <w:rsid w:val="00D531D4"/>
    <w:rsid w:val="00D531FC"/>
    <w:rsid w:val="00D5328C"/>
    <w:rsid w:val="00D53299"/>
    <w:rsid w:val="00D534D5"/>
    <w:rsid w:val="00D5380D"/>
    <w:rsid w:val="00D5385D"/>
    <w:rsid w:val="00D538F1"/>
    <w:rsid w:val="00D539D2"/>
    <w:rsid w:val="00D539E7"/>
    <w:rsid w:val="00D53B87"/>
    <w:rsid w:val="00D5411F"/>
    <w:rsid w:val="00D5446B"/>
    <w:rsid w:val="00D5446E"/>
    <w:rsid w:val="00D5449F"/>
    <w:rsid w:val="00D544B6"/>
    <w:rsid w:val="00D54595"/>
    <w:rsid w:val="00D5460A"/>
    <w:rsid w:val="00D546D9"/>
    <w:rsid w:val="00D546FA"/>
    <w:rsid w:val="00D547F8"/>
    <w:rsid w:val="00D5480D"/>
    <w:rsid w:val="00D54A28"/>
    <w:rsid w:val="00D54A5A"/>
    <w:rsid w:val="00D54C21"/>
    <w:rsid w:val="00D54C31"/>
    <w:rsid w:val="00D54D1A"/>
    <w:rsid w:val="00D54DC7"/>
    <w:rsid w:val="00D5507D"/>
    <w:rsid w:val="00D550D1"/>
    <w:rsid w:val="00D551BD"/>
    <w:rsid w:val="00D553B6"/>
    <w:rsid w:val="00D5556D"/>
    <w:rsid w:val="00D55617"/>
    <w:rsid w:val="00D55678"/>
    <w:rsid w:val="00D557E2"/>
    <w:rsid w:val="00D558F8"/>
    <w:rsid w:val="00D55A42"/>
    <w:rsid w:val="00D55AFB"/>
    <w:rsid w:val="00D55E6D"/>
    <w:rsid w:val="00D55F59"/>
    <w:rsid w:val="00D55FCA"/>
    <w:rsid w:val="00D5603B"/>
    <w:rsid w:val="00D56214"/>
    <w:rsid w:val="00D56293"/>
    <w:rsid w:val="00D563A2"/>
    <w:rsid w:val="00D566EE"/>
    <w:rsid w:val="00D568E6"/>
    <w:rsid w:val="00D56970"/>
    <w:rsid w:val="00D569CB"/>
    <w:rsid w:val="00D56A05"/>
    <w:rsid w:val="00D56A7F"/>
    <w:rsid w:val="00D56F05"/>
    <w:rsid w:val="00D56FEC"/>
    <w:rsid w:val="00D57001"/>
    <w:rsid w:val="00D5742D"/>
    <w:rsid w:val="00D57477"/>
    <w:rsid w:val="00D5784A"/>
    <w:rsid w:val="00D57984"/>
    <w:rsid w:val="00D57A3A"/>
    <w:rsid w:val="00D57A9F"/>
    <w:rsid w:val="00D57C37"/>
    <w:rsid w:val="00D57D5B"/>
    <w:rsid w:val="00D57E1E"/>
    <w:rsid w:val="00D57FF2"/>
    <w:rsid w:val="00D600FB"/>
    <w:rsid w:val="00D60156"/>
    <w:rsid w:val="00D602B2"/>
    <w:rsid w:val="00D602BB"/>
    <w:rsid w:val="00D6038D"/>
    <w:rsid w:val="00D60419"/>
    <w:rsid w:val="00D6049D"/>
    <w:rsid w:val="00D604D4"/>
    <w:rsid w:val="00D60526"/>
    <w:rsid w:val="00D60529"/>
    <w:rsid w:val="00D608E7"/>
    <w:rsid w:val="00D60DEC"/>
    <w:rsid w:val="00D6129B"/>
    <w:rsid w:val="00D612A6"/>
    <w:rsid w:val="00D61306"/>
    <w:rsid w:val="00D6142C"/>
    <w:rsid w:val="00D61634"/>
    <w:rsid w:val="00D61791"/>
    <w:rsid w:val="00D61866"/>
    <w:rsid w:val="00D618EF"/>
    <w:rsid w:val="00D61A86"/>
    <w:rsid w:val="00D61CC0"/>
    <w:rsid w:val="00D61CD1"/>
    <w:rsid w:val="00D61DF2"/>
    <w:rsid w:val="00D61E70"/>
    <w:rsid w:val="00D61EFA"/>
    <w:rsid w:val="00D61F99"/>
    <w:rsid w:val="00D62114"/>
    <w:rsid w:val="00D6234D"/>
    <w:rsid w:val="00D62375"/>
    <w:rsid w:val="00D62392"/>
    <w:rsid w:val="00D6249A"/>
    <w:rsid w:val="00D62571"/>
    <w:rsid w:val="00D625F6"/>
    <w:rsid w:val="00D6280C"/>
    <w:rsid w:val="00D62852"/>
    <w:rsid w:val="00D6295F"/>
    <w:rsid w:val="00D62AEF"/>
    <w:rsid w:val="00D62B66"/>
    <w:rsid w:val="00D62C49"/>
    <w:rsid w:val="00D62F08"/>
    <w:rsid w:val="00D62F42"/>
    <w:rsid w:val="00D6328A"/>
    <w:rsid w:val="00D632C9"/>
    <w:rsid w:val="00D6336F"/>
    <w:rsid w:val="00D634D9"/>
    <w:rsid w:val="00D6352A"/>
    <w:rsid w:val="00D63530"/>
    <w:rsid w:val="00D635D4"/>
    <w:rsid w:val="00D63697"/>
    <w:rsid w:val="00D636FF"/>
    <w:rsid w:val="00D637EB"/>
    <w:rsid w:val="00D63822"/>
    <w:rsid w:val="00D6382D"/>
    <w:rsid w:val="00D63AF2"/>
    <w:rsid w:val="00D63C89"/>
    <w:rsid w:val="00D63CD8"/>
    <w:rsid w:val="00D63CDA"/>
    <w:rsid w:val="00D63E63"/>
    <w:rsid w:val="00D63FCC"/>
    <w:rsid w:val="00D641AA"/>
    <w:rsid w:val="00D641FC"/>
    <w:rsid w:val="00D6435B"/>
    <w:rsid w:val="00D64539"/>
    <w:rsid w:val="00D647CA"/>
    <w:rsid w:val="00D64844"/>
    <w:rsid w:val="00D648D1"/>
    <w:rsid w:val="00D648E0"/>
    <w:rsid w:val="00D64CF4"/>
    <w:rsid w:val="00D64E44"/>
    <w:rsid w:val="00D64E80"/>
    <w:rsid w:val="00D64FF4"/>
    <w:rsid w:val="00D650F2"/>
    <w:rsid w:val="00D65290"/>
    <w:rsid w:val="00D65541"/>
    <w:rsid w:val="00D65793"/>
    <w:rsid w:val="00D657B4"/>
    <w:rsid w:val="00D657D5"/>
    <w:rsid w:val="00D6594E"/>
    <w:rsid w:val="00D659AF"/>
    <w:rsid w:val="00D65A06"/>
    <w:rsid w:val="00D65A96"/>
    <w:rsid w:val="00D65C4D"/>
    <w:rsid w:val="00D65C9A"/>
    <w:rsid w:val="00D65CEB"/>
    <w:rsid w:val="00D65DAB"/>
    <w:rsid w:val="00D661FE"/>
    <w:rsid w:val="00D668A4"/>
    <w:rsid w:val="00D66963"/>
    <w:rsid w:val="00D669D4"/>
    <w:rsid w:val="00D66D25"/>
    <w:rsid w:val="00D66DBC"/>
    <w:rsid w:val="00D66E30"/>
    <w:rsid w:val="00D66E74"/>
    <w:rsid w:val="00D66E8D"/>
    <w:rsid w:val="00D66E9D"/>
    <w:rsid w:val="00D66F8E"/>
    <w:rsid w:val="00D66FB8"/>
    <w:rsid w:val="00D67003"/>
    <w:rsid w:val="00D670FA"/>
    <w:rsid w:val="00D67521"/>
    <w:rsid w:val="00D6757C"/>
    <w:rsid w:val="00D675CD"/>
    <w:rsid w:val="00D67679"/>
    <w:rsid w:val="00D6769D"/>
    <w:rsid w:val="00D676C2"/>
    <w:rsid w:val="00D676D8"/>
    <w:rsid w:val="00D6791E"/>
    <w:rsid w:val="00D679FE"/>
    <w:rsid w:val="00D67A3D"/>
    <w:rsid w:val="00D67AD1"/>
    <w:rsid w:val="00D67B25"/>
    <w:rsid w:val="00D67C69"/>
    <w:rsid w:val="00D67CFA"/>
    <w:rsid w:val="00D67D33"/>
    <w:rsid w:val="00D67E76"/>
    <w:rsid w:val="00D70360"/>
    <w:rsid w:val="00D70531"/>
    <w:rsid w:val="00D70632"/>
    <w:rsid w:val="00D7087E"/>
    <w:rsid w:val="00D70BDD"/>
    <w:rsid w:val="00D70C45"/>
    <w:rsid w:val="00D70D53"/>
    <w:rsid w:val="00D70DCA"/>
    <w:rsid w:val="00D70DEB"/>
    <w:rsid w:val="00D70E9B"/>
    <w:rsid w:val="00D70FC5"/>
    <w:rsid w:val="00D71051"/>
    <w:rsid w:val="00D71240"/>
    <w:rsid w:val="00D714D6"/>
    <w:rsid w:val="00D7152E"/>
    <w:rsid w:val="00D71754"/>
    <w:rsid w:val="00D71763"/>
    <w:rsid w:val="00D71773"/>
    <w:rsid w:val="00D71786"/>
    <w:rsid w:val="00D717D6"/>
    <w:rsid w:val="00D7184A"/>
    <w:rsid w:val="00D718F1"/>
    <w:rsid w:val="00D71929"/>
    <w:rsid w:val="00D71BFB"/>
    <w:rsid w:val="00D71C03"/>
    <w:rsid w:val="00D71C9E"/>
    <w:rsid w:val="00D71D53"/>
    <w:rsid w:val="00D71E33"/>
    <w:rsid w:val="00D72151"/>
    <w:rsid w:val="00D7248F"/>
    <w:rsid w:val="00D724FB"/>
    <w:rsid w:val="00D72654"/>
    <w:rsid w:val="00D72753"/>
    <w:rsid w:val="00D727FA"/>
    <w:rsid w:val="00D72801"/>
    <w:rsid w:val="00D72961"/>
    <w:rsid w:val="00D72E7E"/>
    <w:rsid w:val="00D72EAE"/>
    <w:rsid w:val="00D733C6"/>
    <w:rsid w:val="00D733FD"/>
    <w:rsid w:val="00D73561"/>
    <w:rsid w:val="00D73570"/>
    <w:rsid w:val="00D73647"/>
    <w:rsid w:val="00D7377C"/>
    <w:rsid w:val="00D738E0"/>
    <w:rsid w:val="00D73AAC"/>
    <w:rsid w:val="00D73BC9"/>
    <w:rsid w:val="00D73C8B"/>
    <w:rsid w:val="00D73D04"/>
    <w:rsid w:val="00D73EC6"/>
    <w:rsid w:val="00D74171"/>
    <w:rsid w:val="00D74229"/>
    <w:rsid w:val="00D74246"/>
    <w:rsid w:val="00D742EB"/>
    <w:rsid w:val="00D74384"/>
    <w:rsid w:val="00D743DF"/>
    <w:rsid w:val="00D7462E"/>
    <w:rsid w:val="00D74797"/>
    <w:rsid w:val="00D7487B"/>
    <w:rsid w:val="00D7489B"/>
    <w:rsid w:val="00D74917"/>
    <w:rsid w:val="00D74A8E"/>
    <w:rsid w:val="00D74AEF"/>
    <w:rsid w:val="00D74D63"/>
    <w:rsid w:val="00D74DEA"/>
    <w:rsid w:val="00D74E77"/>
    <w:rsid w:val="00D74F05"/>
    <w:rsid w:val="00D74F39"/>
    <w:rsid w:val="00D75032"/>
    <w:rsid w:val="00D750B2"/>
    <w:rsid w:val="00D751CC"/>
    <w:rsid w:val="00D75299"/>
    <w:rsid w:val="00D7530F"/>
    <w:rsid w:val="00D7552F"/>
    <w:rsid w:val="00D7553B"/>
    <w:rsid w:val="00D755A9"/>
    <w:rsid w:val="00D7564A"/>
    <w:rsid w:val="00D756F9"/>
    <w:rsid w:val="00D7584D"/>
    <w:rsid w:val="00D75F40"/>
    <w:rsid w:val="00D75F51"/>
    <w:rsid w:val="00D76087"/>
    <w:rsid w:val="00D7629F"/>
    <w:rsid w:val="00D76374"/>
    <w:rsid w:val="00D763D5"/>
    <w:rsid w:val="00D7646D"/>
    <w:rsid w:val="00D76570"/>
    <w:rsid w:val="00D7660A"/>
    <w:rsid w:val="00D76659"/>
    <w:rsid w:val="00D7668A"/>
    <w:rsid w:val="00D766A2"/>
    <w:rsid w:val="00D76821"/>
    <w:rsid w:val="00D76848"/>
    <w:rsid w:val="00D76885"/>
    <w:rsid w:val="00D76B3D"/>
    <w:rsid w:val="00D76DC9"/>
    <w:rsid w:val="00D76FC3"/>
    <w:rsid w:val="00D76FE3"/>
    <w:rsid w:val="00D76FEA"/>
    <w:rsid w:val="00D770C7"/>
    <w:rsid w:val="00D77129"/>
    <w:rsid w:val="00D77158"/>
    <w:rsid w:val="00D771E4"/>
    <w:rsid w:val="00D771E5"/>
    <w:rsid w:val="00D7726A"/>
    <w:rsid w:val="00D7740D"/>
    <w:rsid w:val="00D77766"/>
    <w:rsid w:val="00D777BF"/>
    <w:rsid w:val="00D77806"/>
    <w:rsid w:val="00D77EA6"/>
    <w:rsid w:val="00D77F6D"/>
    <w:rsid w:val="00D8005F"/>
    <w:rsid w:val="00D800D0"/>
    <w:rsid w:val="00D801CD"/>
    <w:rsid w:val="00D801D3"/>
    <w:rsid w:val="00D80894"/>
    <w:rsid w:val="00D80896"/>
    <w:rsid w:val="00D809DC"/>
    <w:rsid w:val="00D80C7E"/>
    <w:rsid w:val="00D80CCF"/>
    <w:rsid w:val="00D80CE8"/>
    <w:rsid w:val="00D80E2F"/>
    <w:rsid w:val="00D80EE7"/>
    <w:rsid w:val="00D81126"/>
    <w:rsid w:val="00D81256"/>
    <w:rsid w:val="00D815BC"/>
    <w:rsid w:val="00D8183B"/>
    <w:rsid w:val="00D819DE"/>
    <w:rsid w:val="00D81A2A"/>
    <w:rsid w:val="00D81B00"/>
    <w:rsid w:val="00D81E68"/>
    <w:rsid w:val="00D820DA"/>
    <w:rsid w:val="00D8227D"/>
    <w:rsid w:val="00D82369"/>
    <w:rsid w:val="00D825FF"/>
    <w:rsid w:val="00D826A2"/>
    <w:rsid w:val="00D82732"/>
    <w:rsid w:val="00D82917"/>
    <w:rsid w:val="00D829A7"/>
    <w:rsid w:val="00D82A6D"/>
    <w:rsid w:val="00D82CBB"/>
    <w:rsid w:val="00D82CDD"/>
    <w:rsid w:val="00D82EAD"/>
    <w:rsid w:val="00D83221"/>
    <w:rsid w:val="00D83271"/>
    <w:rsid w:val="00D83538"/>
    <w:rsid w:val="00D83796"/>
    <w:rsid w:val="00D837B5"/>
    <w:rsid w:val="00D8396C"/>
    <w:rsid w:val="00D83C8A"/>
    <w:rsid w:val="00D83D08"/>
    <w:rsid w:val="00D83F31"/>
    <w:rsid w:val="00D840BA"/>
    <w:rsid w:val="00D841BC"/>
    <w:rsid w:val="00D843D1"/>
    <w:rsid w:val="00D84730"/>
    <w:rsid w:val="00D847FC"/>
    <w:rsid w:val="00D84900"/>
    <w:rsid w:val="00D84A1F"/>
    <w:rsid w:val="00D84CB0"/>
    <w:rsid w:val="00D84DB0"/>
    <w:rsid w:val="00D85001"/>
    <w:rsid w:val="00D85120"/>
    <w:rsid w:val="00D85170"/>
    <w:rsid w:val="00D851CA"/>
    <w:rsid w:val="00D857BB"/>
    <w:rsid w:val="00D8593D"/>
    <w:rsid w:val="00D859C2"/>
    <w:rsid w:val="00D85A92"/>
    <w:rsid w:val="00D85AA6"/>
    <w:rsid w:val="00D85B67"/>
    <w:rsid w:val="00D85C07"/>
    <w:rsid w:val="00D85D39"/>
    <w:rsid w:val="00D85E02"/>
    <w:rsid w:val="00D86012"/>
    <w:rsid w:val="00D86079"/>
    <w:rsid w:val="00D86118"/>
    <w:rsid w:val="00D862D5"/>
    <w:rsid w:val="00D863D1"/>
    <w:rsid w:val="00D863D9"/>
    <w:rsid w:val="00D86A37"/>
    <w:rsid w:val="00D86B04"/>
    <w:rsid w:val="00D86BF9"/>
    <w:rsid w:val="00D86C17"/>
    <w:rsid w:val="00D86C31"/>
    <w:rsid w:val="00D86E9F"/>
    <w:rsid w:val="00D870AC"/>
    <w:rsid w:val="00D87154"/>
    <w:rsid w:val="00D871F9"/>
    <w:rsid w:val="00D87262"/>
    <w:rsid w:val="00D8739A"/>
    <w:rsid w:val="00D8740B"/>
    <w:rsid w:val="00D879E6"/>
    <w:rsid w:val="00D87ACB"/>
    <w:rsid w:val="00D87E0D"/>
    <w:rsid w:val="00D87EC8"/>
    <w:rsid w:val="00D87EDF"/>
    <w:rsid w:val="00D87EF7"/>
    <w:rsid w:val="00D9081B"/>
    <w:rsid w:val="00D90A47"/>
    <w:rsid w:val="00D90BD1"/>
    <w:rsid w:val="00D90C2F"/>
    <w:rsid w:val="00D90F13"/>
    <w:rsid w:val="00D91257"/>
    <w:rsid w:val="00D913EF"/>
    <w:rsid w:val="00D91448"/>
    <w:rsid w:val="00D919DA"/>
    <w:rsid w:val="00D91A37"/>
    <w:rsid w:val="00D91BB3"/>
    <w:rsid w:val="00D92221"/>
    <w:rsid w:val="00D923A4"/>
    <w:rsid w:val="00D9247E"/>
    <w:rsid w:val="00D924AB"/>
    <w:rsid w:val="00D92572"/>
    <w:rsid w:val="00D9257D"/>
    <w:rsid w:val="00D925C2"/>
    <w:rsid w:val="00D92750"/>
    <w:rsid w:val="00D927D7"/>
    <w:rsid w:val="00D92967"/>
    <w:rsid w:val="00D92B3A"/>
    <w:rsid w:val="00D92D6D"/>
    <w:rsid w:val="00D92DA1"/>
    <w:rsid w:val="00D931DA"/>
    <w:rsid w:val="00D93263"/>
    <w:rsid w:val="00D9338B"/>
    <w:rsid w:val="00D933F5"/>
    <w:rsid w:val="00D9343E"/>
    <w:rsid w:val="00D9355C"/>
    <w:rsid w:val="00D9361A"/>
    <w:rsid w:val="00D9366D"/>
    <w:rsid w:val="00D93828"/>
    <w:rsid w:val="00D938B1"/>
    <w:rsid w:val="00D93C1E"/>
    <w:rsid w:val="00D93CCF"/>
    <w:rsid w:val="00D93E71"/>
    <w:rsid w:val="00D93EF5"/>
    <w:rsid w:val="00D93FEB"/>
    <w:rsid w:val="00D941F5"/>
    <w:rsid w:val="00D9431C"/>
    <w:rsid w:val="00D94429"/>
    <w:rsid w:val="00D9445B"/>
    <w:rsid w:val="00D94525"/>
    <w:rsid w:val="00D946D0"/>
    <w:rsid w:val="00D9487B"/>
    <w:rsid w:val="00D94A4F"/>
    <w:rsid w:val="00D94B1F"/>
    <w:rsid w:val="00D94BAE"/>
    <w:rsid w:val="00D94D3E"/>
    <w:rsid w:val="00D94F2E"/>
    <w:rsid w:val="00D95010"/>
    <w:rsid w:val="00D95016"/>
    <w:rsid w:val="00D950B2"/>
    <w:rsid w:val="00D95477"/>
    <w:rsid w:val="00D95631"/>
    <w:rsid w:val="00D95755"/>
    <w:rsid w:val="00D958F0"/>
    <w:rsid w:val="00D95926"/>
    <w:rsid w:val="00D95DA9"/>
    <w:rsid w:val="00D95F7C"/>
    <w:rsid w:val="00D95F99"/>
    <w:rsid w:val="00D95FA1"/>
    <w:rsid w:val="00D95FBB"/>
    <w:rsid w:val="00D96096"/>
    <w:rsid w:val="00D9621C"/>
    <w:rsid w:val="00D96458"/>
    <w:rsid w:val="00D9648E"/>
    <w:rsid w:val="00D96514"/>
    <w:rsid w:val="00D96539"/>
    <w:rsid w:val="00D96542"/>
    <w:rsid w:val="00D96551"/>
    <w:rsid w:val="00D96567"/>
    <w:rsid w:val="00D9657C"/>
    <w:rsid w:val="00D96580"/>
    <w:rsid w:val="00D966D3"/>
    <w:rsid w:val="00D96734"/>
    <w:rsid w:val="00D968C3"/>
    <w:rsid w:val="00D9699F"/>
    <w:rsid w:val="00D96DA5"/>
    <w:rsid w:val="00D96EB0"/>
    <w:rsid w:val="00D96F49"/>
    <w:rsid w:val="00D96FBD"/>
    <w:rsid w:val="00D9703C"/>
    <w:rsid w:val="00D970B0"/>
    <w:rsid w:val="00D972A5"/>
    <w:rsid w:val="00D9745C"/>
    <w:rsid w:val="00D97601"/>
    <w:rsid w:val="00D977D7"/>
    <w:rsid w:val="00D978A6"/>
    <w:rsid w:val="00D97987"/>
    <w:rsid w:val="00D97D6B"/>
    <w:rsid w:val="00DA01EF"/>
    <w:rsid w:val="00DA0242"/>
    <w:rsid w:val="00DA03DB"/>
    <w:rsid w:val="00DA04AB"/>
    <w:rsid w:val="00DA0607"/>
    <w:rsid w:val="00DA0643"/>
    <w:rsid w:val="00DA06E5"/>
    <w:rsid w:val="00DA084A"/>
    <w:rsid w:val="00DA0BAA"/>
    <w:rsid w:val="00DA0C1B"/>
    <w:rsid w:val="00DA0E6A"/>
    <w:rsid w:val="00DA0F0A"/>
    <w:rsid w:val="00DA1164"/>
    <w:rsid w:val="00DA12DC"/>
    <w:rsid w:val="00DA15CE"/>
    <w:rsid w:val="00DA15FB"/>
    <w:rsid w:val="00DA16D5"/>
    <w:rsid w:val="00DA1722"/>
    <w:rsid w:val="00DA179B"/>
    <w:rsid w:val="00DA17E0"/>
    <w:rsid w:val="00DA194B"/>
    <w:rsid w:val="00DA19F0"/>
    <w:rsid w:val="00DA1C2C"/>
    <w:rsid w:val="00DA1D67"/>
    <w:rsid w:val="00DA1E1A"/>
    <w:rsid w:val="00DA1E55"/>
    <w:rsid w:val="00DA1F84"/>
    <w:rsid w:val="00DA2110"/>
    <w:rsid w:val="00DA216D"/>
    <w:rsid w:val="00DA21B2"/>
    <w:rsid w:val="00DA23F4"/>
    <w:rsid w:val="00DA256D"/>
    <w:rsid w:val="00DA272F"/>
    <w:rsid w:val="00DA2817"/>
    <w:rsid w:val="00DA2887"/>
    <w:rsid w:val="00DA28DD"/>
    <w:rsid w:val="00DA2AA3"/>
    <w:rsid w:val="00DA2ADA"/>
    <w:rsid w:val="00DA2B0C"/>
    <w:rsid w:val="00DA2B92"/>
    <w:rsid w:val="00DA2C9B"/>
    <w:rsid w:val="00DA2E29"/>
    <w:rsid w:val="00DA3050"/>
    <w:rsid w:val="00DA3080"/>
    <w:rsid w:val="00DA309D"/>
    <w:rsid w:val="00DA3377"/>
    <w:rsid w:val="00DA352B"/>
    <w:rsid w:val="00DA364C"/>
    <w:rsid w:val="00DA3789"/>
    <w:rsid w:val="00DA3CE1"/>
    <w:rsid w:val="00DA3F1E"/>
    <w:rsid w:val="00DA3F9E"/>
    <w:rsid w:val="00DA3FB0"/>
    <w:rsid w:val="00DA40A2"/>
    <w:rsid w:val="00DA40E6"/>
    <w:rsid w:val="00DA40F5"/>
    <w:rsid w:val="00DA4397"/>
    <w:rsid w:val="00DA439C"/>
    <w:rsid w:val="00DA45EB"/>
    <w:rsid w:val="00DA47CB"/>
    <w:rsid w:val="00DA4811"/>
    <w:rsid w:val="00DA4922"/>
    <w:rsid w:val="00DA4A5D"/>
    <w:rsid w:val="00DA4C9B"/>
    <w:rsid w:val="00DA4CC7"/>
    <w:rsid w:val="00DA4D22"/>
    <w:rsid w:val="00DA4F6D"/>
    <w:rsid w:val="00DA4FD6"/>
    <w:rsid w:val="00DA503F"/>
    <w:rsid w:val="00DA5199"/>
    <w:rsid w:val="00DA5507"/>
    <w:rsid w:val="00DA56AA"/>
    <w:rsid w:val="00DA5706"/>
    <w:rsid w:val="00DA572E"/>
    <w:rsid w:val="00DA58E8"/>
    <w:rsid w:val="00DA5B11"/>
    <w:rsid w:val="00DA5B26"/>
    <w:rsid w:val="00DA5DFD"/>
    <w:rsid w:val="00DA6112"/>
    <w:rsid w:val="00DA61A2"/>
    <w:rsid w:val="00DA6373"/>
    <w:rsid w:val="00DA66A0"/>
    <w:rsid w:val="00DA68E4"/>
    <w:rsid w:val="00DA6AA7"/>
    <w:rsid w:val="00DA6C7E"/>
    <w:rsid w:val="00DA6CDC"/>
    <w:rsid w:val="00DA6DBC"/>
    <w:rsid w:val="00DA6E0A"/>
    <w:rsid w:val="00DA6F9A"/>
    <w:rsid w:val="00DA6FC1"/>
    <w:rsid w:val="00DA703C"/>
    <w:rsid w:val="00DA715E"/>
    <w:rsid w:val="00DA71A6"/>
    <w:rsid w:val="00DA720F"/>
    <w:rsid w:val="00DA7381"/>
    <w:rsid w:val="00DA73FA"/>
    <w:rsid w:val="00DA766E"/>
    <w:rsid w:val="00DA78AC"/>
    <w:rsid w:val="00DA78CD"/>
    <w:rsid w:val="00DA7CCD"/>
    <w:rsid w:val="00DA7E6B"/>
    <w:rsid w:val="00DA7EEF"/>
    <w:rsid w:val="00DB00C5"/>
    <w:rsid w:val="00DB03AD"/>
    <w:rsid w:val="00DB04B9"/>
    <w:rsid w:val="00DB053E"/>
    <w:rsid w:val="00DB0559"/>
    <w:rsid w:val="00DB0614"/>
    <w:rsid w:val="00DB06AD"/>
    <w:rsid w:val="00DB0748"/>
    <w:rsid w:val="00DB082A"/>
    <w:rsid w:val="00DB0927"/>
    <w:rsid w:val="00DB0B6C"/>
    <w:rsid w:val="00DB0BD5"/>
    <w:rsid w:val="00DB0C83"/>
    <w:rsid w:val="00DB0CA2"/>
    <w:rsid w:val="00DB10AC"/>
    <w:rsid w:val="00DB10E0"/>
    <w:rsid w:val="00DB135B"/>
    <w:rsid w:val="00DB13CD"/>
    <w:rsid w:val="00DB1934"/>
    <w:rsid w:val="00DB1C5C"/>
    <w:rsid w:val="00DB1D74"/>
    <w:rsid w:val="00DB1FCF"/>
    <w:rsid w:val="00DB2178"/>
    <w:rsid w:val="00DB21F6"/>
    <w:rsid w:val="00DB22DC"/>
    <w:rsid w:val="00DB237B"/>
    <w:rsid w:val="00DB27E7"/>
    <w:rsid w:val="00DB2A6E"/>
    <w:rsid w:val="00DB2B67"/>
    <w:rsid w:val="00DB2C3D"/>
    <w:rsid w:val="00DB2FED"/>
    <w:rsid w:val="00DB30AF"/>
    <w:rsid w:val="00DB3285"/>
    <w:rsid w:val="00DB367A"/>
    <w:rsid w:val="00DB36CE"/>
    <w:rsid w:val="00DB37D3"/>
    <w:rsid w:val="00DB382E"/>
    <w:rsid w:val="00DB3834"/>
    <w:rsid w:val="00DB383E"/>
    <w:rsid w:val="00DB391A"/>
    <w:rsid w:val="00DB393C"/>
    <w:rsid w:val="00DB3ABD"/>
    <w:rsid w:val="00DB3D06"/>
    <w:rsid w:val="00DB3DD5"/>
    <w:rsid w:val="00DB3E94"/>
    <w:rsid w:val="00DB3EF0"/>
    <w:rsid w:val="00DB3F24"/>
    <w:rsid w:val="00DB3F8F"/>
    <w:rsid w:val="00DB4299"/>
    <w:rsid w:val="00DB474F"/>
    <w:rsid w:val="00DB498B"/>
    <w:rsid w:val="00DB4B8E"/>
    <w:rsid w:val="00DB4C34"/>
    <w:rsid w:val="00DB4D73"/>
    <w:rsid w:val="00DB4DAB"/>
    <w:rsid w:val="00DB4E58"/>
    <w:rsid w:val="00DB4EA6"/>
    <w:rsid w:val="00DB512D"/>
    <w:rsid w:val="00DB5196"/>
    <w:rsid w:val="00DB5374"/>
    <w:rsid w:val="00DB5410"/>
    <w:rsid w:val="00DB558E"/>
    <w:rsid w:val="00DB574E"/>
    <w:rsid w:val="00DB5819"/>
    <w:rsid w:val="00DB58E4"/>
    <w:rsid w:val="00DB5922"/>
    <w:rsid w:val="00DB5AEC"/>
    <w:rsid w:val="00DB5B05"/>
    <w:rsid w:val="00DB5B39"/>
    <w:rsid w:val="00DB5C3D"/>
    <w:rsid w:val="00DB5E5C"/>
    <w:rsid w:val="00DB5FA5"/>
    <w:rsid w:val="00DB640E"/>
    <w:rsid w:val="00DB64B5"/>
    <w:rsid w:val="00DB67EB"/>
    <w:rsid w:val="00DB6AB5"/>
    <w:rsid w:val="00DB7483"/>
    <w:rsid w:val="00DB7728"/>
    <w:rsid w:val="00DB79B3"/>
    <w:rsid w:val="00DB7B0C"/>
    <w:rsid w:val="00DB7D01"/>
    <w:rsid w:val="00DB7D0B"/>
    <w:rsid w:val="00DB7D4D"/>
    <w:rsid w:val="00DB7DB6"/>
    <w:rsid w:val="00DC01EC"/>
    <w:rsid w:val="00DC0354"/>
    <w:rsid w:val="00DC03FD"/>
    <w:rsid w:val="00DC052A"/>
    <w:rsid w:val="00DC082D"/>
    <w:rsid w:val="00DC0AD7"/>
    <w:rsid w:val="00DC0B72"/>
    <w:rsid w:val="00DC0BAA"/>
    <w:rsid w:val="00DC0C82"/>
    <w:rsid w:val="00DC0CF2"/>
    <w:rsid w:val="00DC0D2C"/>
    <w:rsid w:val="00DC0E69"/>
    <w:rsid w:val="00DC0EF1"/>
    <w:rsid w:val="00DC0F40"/>
    <w:rsid w:val="00DC0F50"/>
    <w:rsid w:val="00DC12E5"/>
    <w:rsid w:val="00DC1361"/>
    <w:rsid w:val="00DC1432"/>
    <w:rsid w:val="00DC1480"/>
    <w:rsid w:val="00DC1506"/>
    <w:rsid w:val="00DC1706"/>
    <w:rsid w:val="00DC189D"/>
    <w:rsid w:val="00DC18D9"/>
    <w:rsid w:val="00DC19E2"/>
    <w:rsid w:val="00DC1A7C"/>
    <w:rsid w:val="00DC1DAE"/>
    <w:rsid w:val="00DC1E12"/>
    <w:rsid w:val="00DC1F77"/>
    <w:rsid w:val="00DC201D"/>
    <w:rsid w:val="00DC2223"/>
    <w:rsid w:val="00DC25F1"/>
    <w:rsid w:val="00DC2762"/>
    <w:rsid w:val="00DC2785"/>
    <w:rsid w:val="00DC2BA3"/>
    <w:rsid w:val="00DC2F09"/>
    <w:rsid w:val="00DC2F80"/>
    <w:rsid w:val="00DC306A"/>
    <w:rsid w:val="00DC323E"/>
    <w:rsid w:val="00DC3300"/>
    <w:rsid w:val="00DC33D0"/>
    <w:rsid w:val="00DC349E"/>
    <w:rsid w:val="00DC3504"/>
    <w:rsid w:val="00DC3789"/>
    <w:rsid w:val="00DC3988"/>
    <w:rsid w:val="00DC3A4A"/>
    <w:rsid w:val="00DC3B7B"/>
    <w:rsid w:val="00DC3D08"/>
    <w:rsid w:val="00DC3F42"/>
    <w:rsid w:val="00DC3F78"/>
    <w:rsid w:val="00DC3FDC"/>
    <w:rsid w:val="00DC45B7"/>
    <w:rsid w:val="00DC45E6"/>
    <w:rsid w:val="00DC4728"/>
    <w:rsid w:val="00DC48BF"/>
    <w:rsid w:val="00DC4951"/>
    <w:rsid w:val="00DC4A7C"/>
    <w:rsid w:val="00DC4BB7"/>
    <w:rsid w:val="00DC4C23"/>
    <w:rsid w:val="00DC4C70"/>
    <w:rsid w:val="00DC4C7F"/>
    <w:rsid w:val="00DC4C97"/>
    <w:rsid w:val="00DC4D0F"/>
    <w:rsid w:val="00DC4D27"/>
    <w:rsid w:val="00DC4D2D"/>
    <w:rsid w:val="00DC4EC4"/>
    <w:rsid w:val="00DC4F09"/>
    <w:rsid w:val="00DC4FC9"/>
    <w:rsid w:val="00DC4FEF"/>
    <w:rsid w:val="00DC500C"/>
    <w:rsid w:val="00DC5028"/>
    <w:rsid w:val="00DC51A3"/>
    <w:rsid w:val="00DC542A"/>
    <w:rsid w:val="00DC5445"/>
    <w:rsid w:val="00DC54D4"/>
    <w:rsid w:val="00DC5605"/>
    <w:rsid w:val="00DC5F48"/>
    <w:rsid w:val="00DC6101"/>
    <w:rsid w:val="00DC61CB"/>
    <w:rsid w:val="00DC6223"/>
    <w:rsid w:val="00DC639E"/>
    <w:rsid w:val="00DC64D6"/>
    <w:rsid w:val="00DC64DE"/>
    <w:rsid w:val="00DC655B"/>
    <w:rsid w:val="00DC6660"/>
    <w:rsid w:val="00DC675B"/>
    <w:rsid w:val="00DC69E2"/>
    <w:rsid w:val="00DC6A9E"/>
    <w:rsid w:val="00DC6B6D"/>
    <w:rsid w:val="00DC6D0D"/>
    <w:rsid w:val="00DC6E46"/>
    <w:rsid w:val="00DC6E9A"/>
    <w:rsid w:val="00DC6FFF"/>
    <w:rsid w:val="00DC707F"/>
    <w:rsid w:val="00DC7130"/>
    <w:rsid w:val="00DC72DC"/>
    <w:rsid w:val="00DC7349"/>
    <w:rsid w:val="00DC73EF"/>
    <w:rsid w:val="00DC75C1"/>
    <w:rsid w:val="00DC76E2"/>
    <w:rsid w:val="00DC79C2"/>
    <w:rsid w:val="00DC7BB1"/>
    <w:rsid w:val="00DC7BE3"/>
    <w:rsid w:val="00DC7D82"/>
    <w:rsid w:val="00DC7DB8"/>
    <w:rsid w:val="00DC7EDF"/>
    <w:rsid w:val="00DD0151"/>
    <w:rsid w:val="00DD057F"/>
    <w:rsid w:val="00DD08DD"/>
    <w:rsid w:val="00DD0AC7"/>
    <w:rsid w:val="00DD0B1A"/>
    <w:rsid w:val="00DD0C45"/>
    <w:rsid w:val="00DD0D38"/>
    <w:rsid w:val="00DD0F2B"/>
    <w:rsid w:val="00DD0F91"/>
    <w:rsid w:val="00DD103F"/>
    <w:rsid w:val="00DD106A"/>
    <w:rsid w:val="00DD1128"/>
    <w:rsid w:val="00DD148E"/>
    <w:rsid w:val="00DD14B5"/>
    <w:rsid w:val="00DD1865"/>
    <w:rsid w:val="00DD1C22"/>
    <w:rsid w:val="00DD1DF8"/>
    <w:rsid w:val="00DD1FAE"/>
    <w:rsid w:val="00DD2164"/>
    <w:rsid w:val="00DD21D2"/>
    <w:rsid w:val="00DD222F"/>
    <w:rsid w:val="00DD2381"/>
    <w:rsid w:val="00DD238C"/>
    <w:rsid w:val="00DD2408"/>
    <w:rsid w:val="00DD241B"/>
    <w:rsid w:val="00DD2554"/>
    <w:rsid w:val="00DD2643"/>
    <w:rsid w:val="00DD26A7"/>
    <w:rsid w:val="00DD2ACF"/>
    <w:rsid w:val="00DD2D0E"/>
    <w:rsid w:val="00DD2E55"/>
    <w:rsid w:val="00DD2ED1"/>
    <w:rsid w:val="00DD2F1A"/>
    <w:rsid w:val="00DD300C"/>
    <w:rsid w:val="00DD30ED"/>
    <w:rsid w:val="00DD3537"/>
    <w:rsid w:val="00DD37C8"/>
    <w:rsid w:val="00DD3A14"/>
    <w:rsid w:val="00DD3ADF"/>
    <w:rsid w:val="00DD3C23"/>
    <w:rsid w:val="00DD3D2C"/>
    <w:rsid w:val="00DD3F29"/>
    <w:rsid w:val="00DD4285"/>
    <w:rsid w:val="00DD4394"/>
    <w:rsid w:val="00DD472F"/>
    <w:rsid w:val="00DD48A5"/>
    <w:rsid w:val="00DD49D2"/>
    <w:rsid w:val="00DD4C69"/>
    <w:rsid w:val="00DD4D6C"/>
    <w:rsid w:val="00DD5326"/>
    <w:rsid w:val="00DD53BE"/>
    <w:rsid w:val="00DD54A9"/>
    <w:rsid w:val="00DD5700"/>
    <w:rsid w:val="00DD57AB"/>
    <w:rsid w:val="00DD590A"/>
    <w:rsid w:val="00DD596B"/>
    <w:rsid w:val="00DD5B10"/>
    <w:rsid w:val="00DD5C84"/>
    <w:rsid w:val="00DD5CBA"/>
    <w:rsid w:val="00DD5D4C"/>
    <w:rsid w:val="00DD5F71"/>
    <w:rsid w:val="00DD61A1"/>
    <w:rsid w:val="00DD6228"/>
    <w:rsid w:val="00DD62D6"/>
    <w:rsid w:val="00DD63BF"/>
    <w:rsid w:val="00DD6568"/>
    <w:rsid w:val="00DD685B"/>
    <w:rsid w:val="00DD6910"/>
    <w:rsid w:val="00DD6CCB"/>
    <w:rsid w:val="00DD6EE0"/>
    <w:rsid w:val="00DD6F45"/>
    <w:rsid w:val="00DD705F"/>
    <w:rsid w:val="00DD70FF"/>
    <w:rsid w:val="00DD72E7"/>
    <w:rsid w:val="00DD72E8"/>
    <w:rsid w:val="00DD7311"/>
    <w:rsid w:val="00DD75BD"/>
    <w:rsid w:val="00DD7623"/>
    <w:rsid w:val="00DD7854"/>
    <w:rsid w:val="00DD793A"/>
    <w:rsid w:val="00DD7A4A"/>
    <w:rsid w:val="00DD7AD0"/>
    <w:rsid w:val="00DD7C56"/>
    <w:rsid w:val="00DD7E6F"/>
    <w:rsid w:val="00DE001F"/>
    <w:rsid w:val="00DE02FD"/>
    <w:rsid w:val="00DE044B"/>
    <w:rsid w:val="00DE0593"/>
    <w:rsid w:val="00DE08A6"/>
    <w:rsid w:val="00DE0B05"/>
    <w:rsid w:val="00DE0E8F"/>
    <w:rsid w:val="00DE135C"/>
    <w:rsid w:val="00DE15BC"/>
    <w:rsid w:val="00DE15FF"/>
    <w:rsid w:val="00DE163E"/>
    <w:rsid w:val="00DE16B8"/>
    <w:rsid w:val="00DE1B0B"/>
    <w:rsid w:val="00DE1B35"/>
    <w:rsid w:val="00DE1D4C"/>
    <w:rsid w:val="00DE1DB3"/>
    <w:rsid w:val="00DE1EDE"/>
    <w:rsid w:val="00DE21AB"/>
    <w:rsid w:val="00DE22FC"/>
    <w:rsid w:val="00DE23AD"/>
    <w:rsid w:val="00DE29FB"/>
    <w:rsid w:val="00DE2A07"/>
    <w:rsid w:val="00DE2ADD"/>
    <w:rsid w:val="00DE2C75"/>
    <w:rsid w:val="00DE2C88"/>
    <w:rsid w:val="00DE2CB1"/>
    <w:rsid w:val="00DE2D4D"/>
    <w:rsid w:val="00DE2FB8"/>
    <w:rsid w:val="00DE3049"/>
    <w:rsid w:val="00DE306A"/>
    <w:rsid w:val="00DE316A"/>
    <w:rsid w:val="00DE317A"/>
    <w:rsid w:val="00DE321E"/>
    <w:rsid w:val="00DE33B7"/>
    <w:rsid w:val="00DE342C"/>
    <w:rsid w:val="00DE3469"/>
    <w:rsid w:val="00DE34F6"/>
    <w:rsid w:val="00DE35CD"/>
    <w:rsid w:val="00DE36BC"/>
    <w:rsid w:val="00DE3735"/>
    <w:rsid w:val="00DE39D4"/>
    <w:rsid w:val="00DE3B9A"/>
    <w:rsid w:val="00DE3DAB"/>
    <w:rsid w:val="00DE3E17"/>
    <w:rsid w:val="00DE3EA5"/>
    <w:rsid w:val="00DE3FEE"/>
    <w:rsid w:val="00DE3FF0"/>
    <w:rsid w:val="00DE403B"/>
    <w:rsid w:val="00DE408D"/>
    <w:rsid w:val="00DE448D"/>
    <w:rsid w:val="00DE4682"/>
    <w:rsid w:val="00DE476D"/>
    <w:rsid w:val="00DE479B"/>
    <w:rsid w:val="00DE4826"/>
    <w:rsid w:val="00DE4A15"/>
    <w:rsid w:val="00DE4EA1"/>
    <w:rsid w:val="00DE4F94"/>
    <w:rsid w:val="00DE517D"/>
    <w:rsid w:val="00DE520B"/>
    <w:rsid w:val="00DE5481"/>
    <w:rsid w:val="00DE564B"/>
    <w:rsid w:val="00DE5705"/>
    <w:rsid w:val="00DE591C"/>
    <w:rsid w:val="00DE5954"/>
    <w:rsid w:val="00DE5A0D"/>
    <w:rsid w:val="00DE5ADE"/>
    <w:rsid w:val="00DE5B2D"/>
    <w:rsid w:val="00DE5BF1"/>
    <w:rsid w:val="00DE5F12"/>
    <w:rsid w:val="00DE5FEF"/>
    <w:rsid w:val="00DE617F"/>
    <w:rsid w:val="00DE6213"/>
    <w:rsid w:val="00DE6416"/>
    <w:rsid w:val="00DE651E"/>
    <w:rsid w:val="00DE6639"/>
    <w:rsid w:val="00DE6766"/>
    <w:rsid w:val="00DE697E"/>
    <w:rsid w:val="00DE6B9F"/>
    <w:rsid w:val="00DE6FCD"/>
    <w:rsid w:val="00DE6FFC"/>
    <w:rsid w:val="00DE7082"/>
    <w:rsid w:val="00DE71A8"/>
    <w:rsid w:val="00DE71E3"/>
    <w:rsid w:val="00DE7330"/>
    <w:rsid w:val="00DE7579"/>
    <w:rsid w:val="00DE760C"/>
    <w:rsid w:val="00DE7712"/>
    <w:rsid w:val="00DE775A"/>
    <w:rsid w:val="00DE778F"/>
    <w:rsid w:val="00DE77CD"/>
    <w:rsid w:val="00DE77FE"/>
    <w:rsid w:val="00DE7AA3"/>
    <w:rsid w:val="00DE7AFE"/>
    <w:rsid w:val="00DE7EB5"/>
    <w:rsid w:val="00DE7F56"/>
    <w:rsid w:val="00DE7F9C"/>
    <w:rsid w:val="00DE7FAC"/>
    <w:rsid w:val="00DF0092"/>
    <w:rsid w:val="00DF00B3"/>
    <w:rsid w:val="00DF0223"/>
    <w:rsid w:val="00DF060C"/>
    <w:rsid w:val="00DF0631"/>
    <w:rsid w:val="00DF065A"/>
    <w:rsid w:val="00DF0821"/>
    <w:rsid w:val="00DF0842"/>
    <w:rsid w:val="00DF0A61"/>
    <w:rsid w:val="00DF0D42"/>
    <w:rsid w:val="00DF0DA3"/>
    <w:rsid w:val="00DF0E0A"/>
    <w:rsid w:val="00DF1084"/>
    <w:rsid w:val="00DF10AC"/>
    <w:rsid w:val="00DF1168"/>
    <w:rsid w:val="00DF11B0"/>
    <w:rsid w:val="00DF1241"/>
    <w:rsid w:val="00DF1264"/>
    <w:rsid w:val="00DF128F"/>
    <w:rsid w:val="00DF134A"/>
    <w:rsid w:val="00DF1350"/>
    <w:rsid w:val="00DF14A3"/>
    <w:rsid w:val="00DF161A"/>
    <w:rsid w:val="00DF1671"/>
    <w:rsid w:val="00DF1752"/>
    <w:rsid w:val="00DF1791"/>
    <w:rsid w:val="00DF1925"/>
    <w:rsid w:val="00DF1977"/>
    <w:rsid w:val="00DF19FC"/>
    <w:rsid w:val="00DF1A34"/>
    <w:rsid w:val="00DF1BB4"/>
    <w:rsid w:val="00DF1C82"/>
    <w:rsid w:val="00DF1C88"/>
    <w:rsid w:val="00DF218C"/>
    <w:rsid w:val="00DF21BA"/>
    <w:rsid w:val="00DF224E"/>
    <w:rsid w:val="00DF22C9"/>
    <w:rsid w:val="00DF2314"/>
    <w:rsid w:val="00DF239A"/>
    <w:rsid w:val="00DF241A"/>
    <w:rsid w:val="00DF242B"/>
    <w:rsid w:val="00DF25E4"/>
    <w:rsid w:val="00DF25EF"/>
    <w:rsid w:val="00DF261D"/>
    <w:rsid w:val="00DF2662"/>
    <w:rsid w:val="00DF2690"/>
    <w:rsid w:val="00DF269C"/>
    <w:rsid w:val="00DF2878"/>
    <w:rsid w:val="00DF288B"/>
    <w:rsid w:val="00DF28AE"/>
    <w:rsid w:val="00DF28B4"/>
    <w:rsid w:val="00DF2A17"/>
    <w:rsid w:val="00DF2B4D"/>
    <w:rsid w:val="00DF2DAF"/>
    <w:rsid w:val="00DF34F1"/>
    <w:rsid w:val="00DF3534"/>
    <w:rsid w:val="00DF356E"/>
    <w:rsid w:val="00DF3848"/>
    <w:rsid w:val="00DF3A89"/>
    <w:rsid w:val="00DF3C5F"/>
    <w:rsid w:val="00DF3CC4"/>
    <w:rsid w:val="00DF3D22"/>
    <w:rsid w:val="00DF3D24"/>
    <w:rsid w:val="00DF3D80"/>
    <w:rsid w:val="00DF3D87"/>
    <w:rsid w:val="00DF3DC1"/>
    <w:rsid w:val="00DF3EE5"/>
    <w:rsid w:val="00DF3F1B"/>
    <w:rsid w:val="00DF409B"/>
    <w:rsid w:val="00DF492F"/>
    <w:rsid w:val="00DF49D7"/>
    <w:rsid w:val="00DF4AF0"/>
    <w:rsid w:val="00DF4C0B"/>
    <w:rsid w:val="00DF4DC0"/>
    <w:rsid w:val="00DF5006"/>
    <w:rsid w:val="00DF529E"/>
    <w:rsid w:val="00DF5620"/>
    <w:rsid w:val="00DF56AE"/>
    <w:rsid w:val="00DF5BF3"/>
    <w:rsid w:val="00DF5C9C"/>
    <w:rsid w:val="00DF5E37"/>
    <w:rsid w:val="00DF5EEC"/>
    <w:rsid w:val="00DF5EF7"/>
    <w:rsid w:val="00DF5FBD"/>
    <w:rsid w:val="00DF61BE"/>
    <w:rsid w:val="00DF62AC"/>
    <w:rsid w:val="00DF65BF"/>
    <w:rsid w:val="00DF680F"/>
    <w:rsid w:val="00DF6AAC"/>
    <w:rsid w:val="00DF6B11"/>
    <w:rsid w:val="00DF6B25"/>
    <w:rsid w:val="00DF6C53"/>
    <w:rsid w:val="00DF6D6A"/>
    <w:rsid w:val="00DF6DDB"/>
    <w:rsid w:val="00DF6E0C"/>
    <w:rsid w:val="00DF708D"/>
    <w:rsid w:val="00DF71EE"/>
    <w:rsid w:val="00DF73D5"/>
    <w:rsid w:val="00DF763E"/>
    <w:rsid w:val="00DF7C74"/>
    <w:rsid w:val="00DF7EAB"/>
    <w:rsid w:val="00E0002E"/>
    <w:rsid w:val="00E00404"/>
    <w:rsid w:val="00E0046A"/>
    <w:rsid w:val="00E00492"/>
    <w:rsid w:val="00E004DC"/>
    <w:rsid w:val="00E005CA"/>
    <w:rsid w:val="00E006C0"/>
    <w:rsid w:val="00E00751"/>
    <w:rsid w:val="00E0080F"/>
    <w:rsid w:val="00E00A38"/>
    <w:rsid w:val="00E00A4E"/>
    <w:rsid w:val="00E00B07"/>
    <w:rsid w:val="00E00C5B"/>
    <w:rsid w:val="00E00C63"/>
    <w:rsid w:val="00E0101C"/>
    <w:rsid w:val="00E0115C"/>
    <w:rsid w:val="00E011DE"/>
    <w:rsid w:val="00E012E0"/>
    <w:rsid w:val="00E016AE"/>
    <w:rsid w:val="00E016C0"/>
    <w:rsid w:val="00E01767"/>
    <w:rsid w:val="00E017BE"/>
    <w:rsid w:val="00E017CE"/>
    <w:rsid w:val="00E01B33"/>
    <w:rsid w:val="00E01BD2"/>
    <w:rsid w:val="00E01C25"/>
    <w:rsid w:val="00E01C69"/>
    <w:rsid w:val="00E02092"/>
    <w:rsid w:val="00E020B2"/>
    <w:rsid w:val="00E020EA"/>
    <w:rsid w:val="00E021E7"/>
    <w:rsid w:val="00E026AE"/>
    <w:rsid w:val="00E026DF"/>
    <w:rsid w:val="00E029B2"/>
    <w:rsid w:val="00E02A60"/>
    <w:rsid w:val="00E02D51"/>
    <w:rsid w:val="00E02DFB"/>
    <w:rsid w:val="00E02FEF"/>
    <w:rsid w:val="00E03177"/>
    <w:rsid w:val="00E031F0"/>
    <w:rsid w:val="00E0320E"/>
    <w:rsid w:val="00E03968"/>
    <w:rsid w:val="00E03982"/>
    <w:rsid w:val="00E03ADB"/>
    <w:rsid w:val="00E0403F"/>
    <w:rsid w:val="00E040D9"/>
    <w:rsid w:val="00E04192"/>
    <w:rsid w:val="00E04450"/>
    <w:rsid w:val="00E044DA"/>
    <w:rsid w:val="00E0467F"/>
    <w:rsid w:val="00E0479A"/>
    <w:rsid w:val="00E047A5"/>
    <w:rsid w:val="00E048A9"/>
    <w:rsid w:val="00E049A6"/>
    <w:rsid w:val="00E04AA7"/>
    <w:rsid w:val="00E04D0B"/>
    <w:rsid w:val="00E04DFC"/>
    <w:rsid w:val="00E04E6D"/>
    <w:rsid w:val="00E04E78"/>
    <w:rsid w:val="00E04FFB"/>
    <w:rsid w:val="00E050B9"/>
    <w:rsid w:val="00E05127"/>
    <w:rsid w:val="00E05149"/>
    <w:rsid w:val="00E051B7"/>
    <w:rsid w:val="00E05645"/>
    <w:rsid w:val="00E057A8"/>
    <w:rsid w:val="00E059A5"/>
    <w:rsid w:val="00E059BD"/>
    <w:rsid w:val="00E05B20"/>
    <w:rsid w:val="00E05BF4"/>
    <w:rsid w:val="00E05D99"/>
    <w:rsid w:val="00E05F81"/>
    <w:rsid w:val="00E05F93"/>
    <w:rsid w:val="00E061AA"/>
    <w:rsid w:val="00E06203"/>
    <w:rsid w:val="00E064BF"/>
    <w:rsid w:val="00E067F7"/>
    <w:rsid w:val="00E06831"/>
    <w:rsid w:val="00E0692F"/>
    <w:rsid w:val="00E06A7D"/>
    <w:rsid w:val="00E06B29"/>
    <w:rsid w:val="00E06BF5"/>
    <w:rsid w:val="00E06C0B"/>
    <w:rsid w:val="00E06C6C"/>
    <w:rsid w:val="00E06EE5"/>
    <w:rsid w:val="00E06FFF"/>
    <w:rsid w:val="00E07113"/>
    <w:rsid w:val="00E07210"/>
    <w:rsid w:val="00E0778A"/>
    <w:rsid w:val="00E0779C"/>
    <w:rsid w:val="00E07841"/>
    <w:rsid w:val="00E078E8"/>
    <w:rsid w:val="00E07932"/>
    <w:rsid w:val="00E079F0"/>
    <w:rsid w:val="00E079F2"/>
    <w:rsid w:val="00E07AD7"/>
    <w:rsid w:val="00E07CE8"/>
    <w:rsid w:val="00E07F6B"/>
    <w:rsid w:val="00E10031"/>
    <w:rsid w:val="00E10091"/>
    <w:rsid w:val="00E103AD"/>
    <w:rsid w:val="00E103BF"/>
    <w:rsid w:val="00E10475"/>
    <w:rsid w:val="00E10666"/>
    <w:rsid w:val="00E10763"/>
    <w:rsid w:val="00E1093B"/>
    <w:rsid w:val="00E10BC8"/>
    <w:rsid w:val="00E10C98"/>
    <w:rsid w:val="00E10ECE"/>
    <w:rsid w:val="00E10F0E"/>
    <w:rsid w:val="00E10F1F"/>
    <w:rsid w:val="00E10FA7"/>
    <w:rsid w:val="00E1114C"/>
    <w:rsid w:val="00E1151A"/>
    <w:rsid w:val="00E11A6A"/>
    <w:rsid w:val="00E11A6D"/>
    <w:rsid w:val="00E11A75"/>
    <w:rsid w:val="00E11BAE"/>
    <w:rsid w:val="00E11D3D"/>
    <w:rsid w:val="00E11DD8"/>
    <w:rsid w:val="00E11DDB"/>
    <w:rsid w:val="00E120FA"/>
    <w:rsid w:val="00E122AE"/>
    <w:rsid w:val="00E123CE"/>
    <w:rsid w:val="00E125C7"/>
    <w:rsid w:val="00E126E6"/>
    <w:rsid w:val="00E12718"/>
    <w:rsid w:val="00E128FF"/>
    <w:rsid w:val="00E12C6D"/>
    <w:rsid w:val="00E12D0F"/>
    <w:rsid w:val="00E12ECF"/>
    <w:rsid w:val="00E13008"/>
    <w:rsid w:val="00E130AE"/>
    <w:rsid w:val="00E133DF"/>
    <w:rsid w:val="00E134CE"/>
    <w:rsid w:val="00E1351C"/>
    <w:rsid w:val="00E13605"/>
    <w:rsid w:val="00E1377F"/>
    <w:rsid w:val="00E1391B"/>
    <w:rsid w:val="00E13CD8"/>
    <w:rsid w:val="00E13CDA"/>
    <w:rsid w:val="00E13D55"/>
    <w:rsid w:val="00E13E5D"/>
    <w:rsid w:val="00E13F32"/>
    <w:rsid w:val="00E13FEE"/>
    <w:rsid w:val="00E14098"/>
    <w:rsid w:val="00E140F5"/>
    <w:rsid w:val="00E14199"/>
    <w:rsid w:val="00E14221"/>
    <w:rsid w:val="00E14304"/>
    <w:rsid w:val="00E14380"/>
    <w:rsid w:val="00E143F5"/>
    <w:rsid w:val="00E14567"/>
    <w:rsid w:val="00E1461D"/>
    <w:rsid w:val="00E1471F"/>
    <w:rsid w:val="00E147F1"/>
    <w:rsid w:val="00E149EE"/>
    <w:rsid w:val="00E14A4E"/>
    <w:rsid w:val="00E14B03"/>
    <w:rsid w:val="00E14B99"/>
    <w:rsid w:val="00E14BF3"/>
    <w:rsid w:val="00E14D96"/>
    <w:rsid w:val="00E15280"/>
    <w:rsid w:val="00E153FB"/>
    <w:rsid w:val="00E15484"/>
    <w:rsid w:val="00E15503"/>
    <w:rsid w:val="00E15712"/>
    <w:rsid w:val="00E157C0"/>
    <w:rsid w:val="00E1598F"/>
    <w:rsid w:val="00E15B07"/>
    <w:rsid w:val="00E15D36"/>
    <w:rsid w:val="00E15E07"/>
    <w:rsid w:val="00E15E8A"/>
    <w:rsid w:val="00E161E3"/>
    <w:rsid w:val="00E162F5"/>
    <w:rsid w:val="00E16313"/>
    <w:rsid w:val="00E166A7"/>
    <w:rsid w:val="00E1698E"/>
    <w:rsid w:val="00E169EA"/>
    <w:rsid w:val="00E16C4A"/>
    <w:rsid w:val="00E16CF0"/>
    <w:rsid w:val="00E16D2C"/>
    <w:rsid w:val="00E16F34"/>
    <w:rsid w:val="00E1703F"/>
    <w:rsid w:val="00E17062"/>
    <w:rsid w:val="00E170F7"/>
    <w:rsid w:val="00E1738C"/>
    <w:rsid w:val="00E1746E"/>
    <w:rsid w:val="00E174A1"/>
    <w:rsid w:val="00E17661"/>
    <w:rsid w:val="00E1775F"/>
    <w:rsid w:val="00E177CA"/>
    <w:rsid w:val="00E178BD"/>
    <w:rsid w:val="00E17A7E"/>
    <w:rsid w:val="00E17AAE"/>
    <w:rsid w:val="00E17C1A"/>
    <w:rsid w:val="00E17C7F"/>
    <w:rsid w:val="00E17CD6"/>
    <w:rsid w:val="00E17D10"/>
    <w:rsid w:val="00E17F24"/>
    <w:rsid w:val="00E17FD8"/>
    <w:rsid w:val="00E20580"/>
    <w:rsid w:val="00E206DE"/>
    <w:rsid w:val="00E20798"/>
    <w:rsid w:val="00E209D4"/>
    <w:rsid w:val="00E20A01"/>
    <w:rsid w:val="00E20A5C"/>
    <w:rsid w:val="00E20A98"/>
    <w:rsid w:val="00E20CAD"/>
    <w:rsid w:val="00E20CB3"/>
    <w:rsid w:val="00E21248"/>
    <w:rsid w:val="00E21439"/>
    <w:rsid w:val="00E21777"/>
    <w:rsid w:val="00E21806"/>
    <w:rsid w:val="00E21A2E"/>
    <w:rsid w:val="00E21BB0"/>
    <w:rsid w:val="00E21C0E"/>
    <w:rsid w:val="00E21C5A"/>
    <w:rsid w:val="00E21CB1"/>
    <w:rsid w:val="00E21CD2"/>
    <w:rsid w:val="00E21D86"/>
    <w:rsid w:val="00E21F5D"/>
    <w:rsid w:val="00E220FF"/>
    <w:rsid w:val="00E22213"/>
    <w:rsid w:val="00E22330"/>
    <w:rsid w:val="00E224BF"/>
    <w:rsid w:val="00E2258B"/>
    <w:rsid w:val="00E226CD"/>
    <w:rsid w:val="00E228C6"/>
    <w:rsid w:val="00E2298E"/>
    <w:rsid w:val="00E22A8E"/>
    <w:rsid w:val="00E22CE7"/>
    <w:rsid w:val="00E22DA5"/>
    <w:rsid w:val="00E231F1"/>
    <w:rsid w:val="00E23203"/>
    <w:rsid w:val="00E2328B"/>
    <w:rsid w:val="00E2337D"/>
    <w:rsid w:val="00E2344B"/>
    <w:rsid w:val="00E23810"/>
    <w:rsid w:val="00E23933"/>
    <w:rsid w:val="00E23C48"/>
    <w:rsid w:val="00E23D6A"/>
    <w:rsid w:val="00E24016"/>
    <w:rsid w:val="00E2409F"/>
    <w:rsid w:val="00E24101"/>
    <w:rsid w:val="00E24117"/>
    <w:rsid w:val="00E244E2"/>
    <w:rsid w:val="00E24632"/>
    <w:rsid w:val="00E24AF3"/>
    <w:rsid w:val="00E24B96"/>
    <w:rsid w:val="00E24D59"/>
    <w:rsid w:val="00E25006"/>
    <w:rsid w:val="00E252DE"/>
    <w:rsid w:val="00E2553C"/>
    <w:rsid w:val="00E256DB"/>
    <w:rsid w:val="00E256F0"/>
    <w:rsid w:val="00E25907"/>
    <w:rsid w:val="00E25933"/>
    <w:rsid w:val="00E25A90"/>
    <w:rsid w:val="00E25AD4"/>
    <w:rsid w:val="00E25C3D"/>
    <w:rsid w:val="00E25CD9"/>
    <w:rsid w:val="00E25D5D"/>
    <w:rsid w:val="00E26288"/>
    <w:rsid w:val="00E262F7"/>
    <w:rsid w:val="00E26426"/>
    <w:rsid w:val="00E26494"/>
    <w:rsid w:val="00E264BD"/>
    <w:rsid w:val="00E26680"/>
    <w:rsid w:val="00E266D4"/>
    <w:rsid w:val="00E26781"/>
    <w:rsid w:val="00E26802"/>
    <w:rsid w:val="00E26899"/>
    <w:rsid w:val="00E26AB0"/>
    <w:rsid w:val="00E26ACF"/>
    <w:rsid w:val="00E26E04"/>
    <w:rsid w:val="00E26E19"/>
    <w:rsid w:val="00E26E69"/>
    <w:rsid w:val="00E26F28"/>
    <w:rsid w:val="00E2736F"/>
    <w:rsid w:val="00E27459"/>
    <w:rsid w:val="00E27593"/>
    <w:rsid w:val="00E275C2"/>
    <w:rsid w:val="00E276BC"/>
    <w:rsid w:val="00E278C3"/>
    <w:rsid w:val="00E278F3"/>
    <w:rsid w:val="00E27945"/>
    <w:rsid w:val="00E27B46"/>
    <w:rsid w:val="00E27B4A"/>
    <w:rsid w:val="00E27C76"/>
    <w:rsid w:val="00E27DC4"/>
    <w:rsid w:val="00E27F8E"/>
    <w:rsid w:val="00E3004F"/>
    <w:rsid w:val="00E30096"/>
    <w:rsid w:val="00E3014A"/>
    <w:rsid w:val="00E30150"/>
    <w:rsid w:val="00E30181"/>
    <w:rsid w:val="00E30258"/>
    <w:rsid w:val="00E302BA"/>
    <w:rsid w:val="00E303F3"/>
    <w:rsid w:val="00E30515"/>
    <w:rsid w:val="00E306D3"/>
    <w:rsid w:val="00E306F6"/>
    <w:rsid w:val="00E30820"/>
    <w:rsid w:val="00E30821"/>
    <w:rsid w:val="00E30863"/>
    <w:rsid w:val="00E308E4"/>
    <w:rsid w:val="00E30AD4"/>
    <w:rsid w:val="00E30B73"/>
    <w:rsid w:val="00E30C12"/>
    <w:rsid w:val="00E30C34"/>
    <w:rsid w:val="00E30CFF"/>
    <w:rsid w:val="00E31008"/>
    <w:rsid w:val="00E311EC"/>
    <w:rsid w:val="00E311FF"/>
    <w:rsid w:val="00E312DE"/>
    <w:rsid w:val="00E31489"/>
    <w:rsid w:val="00E31634"/>
    <w:rsid w:val="00E31787"/>
    <w:rsid w:val="00E3179E"/>
    <w:rsid w:val="00E31A46"/>
    <w:rsid w:val="00E31A5B"/>
    <w:rsid w:val="00E31D21"/>
    <w:rsid w:val="00E31DDA"/>
    <w:rsid w:val="00E31E30"/>
    <w:rsid w:val="00E31F0A"/>
    <w:rsid w:val="00E31FCE"/>
    <w:rsid w:val="00E31FD7"/>
    <w:rsid w:val="00E32082"/>
    <w:rsid w:val="00E320F3"/>
    <w:rsid w:val="00E32139"/>
    <w:rsid w:val="00E32333"/>
    <w:rsid w:val="00E325E2"/>
    <w:rsid w:val="00E32794"/>
    <w:rsid w:val="00E32813"/>
    <w:rsid w:val="00E32903"/>
    <w:rsid w:val="00E329F4"/>
    <w:rsid w:val="00E32D2C"/>
    <w:rsid w:val="00E32E19"/>
    <w:rsid w:val="00E331DA"/>
    <w:rsid w:val="00E33204"/>
    <w:rsid w:val="00E3320D"/>
    <w:rsid w:val="00E337BE"/>
    <w:rsid w:val="00E33B2F"/>
    <w:rsid w:val="00E33BE1"/>
    <w:rsid w:val="00E33E63"/>
    <w:rsid w:val="00E33E71"/>
    <w:rsid w:val="00E33EC2"/>
    <w:rsid w:val="00E33FD1"/>
    <w:rsid w:val="00E3408F"/>
    <w:rsid w:val="00E341C7"/>
    <w:rsid w:val="00E346C5"/>
    <w:rsid w:val="00E3479D"/>
    <w:rsid w:val="00E34A17"/>
    <w:rsid w:val="00E34AE6"/>
    <w:rsid w:val="00E34C6A"/>
    <w:rsid w:val="00E34CF2"/>
    <w:rsid w:val="00E352B9"/>
    <w:rsid w:val="00E35321"/>
    <w:rsid w:val="00E3533E"/>
    <w:rsid w:val="00E353E5"/>
    <w:rsid w:val="00E3546F"/>
    <w:rsid w:val="00E35510"/>
    <w:rsid w:val="00E35637"/>
    <w:rsid w:val="00E3576B"/>
    <w:rsid w:val="00E35860"/>
    <w:rsid w:val="00E35863"/>
    <w:rsid w:val="00E359A3"/>
    <w:rsid w:val="00E35B6A"/>
    <w:rsid w:val="00E35B8B"/>
    <w:rsid w:val="00E35C45"/>
    <w:rsid w:val="00E35C58"/>
    <w:rsid w:val="00E35DC9"/>
    <w:rsid w:val="00E35E28"/>
    <w:rsid w:val="00E35FF3"/>
    <w:rsid w:val="00E36052"/>
    <w:rsid w:val="00E36086"/>
    <w:rsid w:val="00E361B0"/>
    <w:rsid w:val="00E362F4"/>
    <w:rsid w:val="00E363A7"/>
    <w:rsid w:val="00E363C6"/>
    <w:rsid w:val="00E363D2"/>
    <w:rsid w:val="00E36445"/>
    <w:rsid w:val="00E364B2"/>
    <w:rsid w:val="00E366EE"/>
    <w:rsid w:val="00E36EA8"/>
    <w:rsid w:val="00E36F1D"/>
    <w:rsid w:val="00E371AE"/>
    <w:rsid w:val="00E37374"/>
    <w:rsid w:val="00E378F8"/>
    <w:rsid w:val="00E3793F"/>
    <w:rsid w:val="00E379A5"/>
    <w:rsid w:val="00E37A45"/>
    <w:rsid w:val="00E37DF0"/>
    <w:rsid w:val="00E37F03"/>
    <w:rsid w:val="00E40269"/>
    <w:rsid w:val="00E40335"/>
    <w:rsid w:val="00E403A5"/>
    <w:rsid w:val="00E403B5"/>
    <w:rsid w:val="00E403BD"/>
    <w:rsid w:val="00E40498"/>
    <w:rsid w:val="00E404A9"/>
    <w:rsid w:val="00E40521"/>
    <w:rsid w:val="00E4098B"/>
    <w:rsid w:val="00E409C5"/>
    <w:rsid w:val="00E40B60"/>
    <w:rsid w:val="00E40BFC"/>
    <w:rsid w:val="00E40E0F"/>
    <w:rsid w:val="00E40E85"/>
    <w:rsid w:val="00E40F62"/>
    <w:rsid w:val="00E4108F"/>
    <w:rsid w:val="00E412F5"/>
    <w:rsid w:val="00E41553"/>
    <w:rsid w:val="00E4157A"/>
    <w:rsid w:val="00E4172C"/>
    <w:rsid w:val="00E417DF"/>
    <w:rsid w:val="00E41962"/>
    <w:rsid w:val="00E41970"/>
    <w:rsid w:val="00E41A3A"/>
    <w:rsid w:val="00E41B5E"/>
    <w:rsid w:val="00E41B81"/>
    <w:rsid w:val="00E41D01"/>
    <w:rsid w:val="00E41F77"/>
    <w:rsid w:val="00E4227F"/>
    <w:rsid w:val="00E42297"/>
    <w:rsid w:val="00E422BE"/>
    <w:rsid w:val="00E422E6"/>
    <w:rsid w:val="00E4249B"/>
    <w:rsid w:val="00E425C4"/>
    <w:rsid w:val="00E4265F"/>
    <w:rsid w:val="00E42694"/>
    <w:rsid w:val="00E42995"/>
    <w:rsid w:val="00E42BC4"/>
    <w:rsid w:val="00E42EB2"/>
    <w:rsid w:val="00E42EF7"/>
    <w:rsid w:val="00E42F4E"/>
    <w:rsid w:val="00E43266"/>
    <w:rsid w:val="00E4334C"/>
    <w:rsid w:val="00E43373"/>
    <w:rsid w:val="00E43463"/>
    <w:rsid w:val="00E435E8"/>
    <w:rsid w:val="00E437CB"/>
    <w:rsid w:val="00E43955"/>
    <w:rsid w:val="00E43A44"/>
    <w:rsid w:val="00E43AC4"/>
    <w:rsid w:val="00E43D2D"/>
    <w:rsid w:val="00E43E92"/>
    <w:rsid w:val="00E43F12"/>
    <w:rsid w:val="00E43F2D"/>
    <w:rsid w:val="00E43F8C"/>
    <w:rsid w:val="00E44025"/>
    <w:rsid w:val="00E441F0"/>
    <w:rsid w:val="00E44401"/>
    <w:rsid w:val="00E44494"/>
    <w:rsid w:val="00E44545"/>
    <w:rsid w:val="00E4459E"/>
    <w:rsid w:val="00E446CA"/>
    <w:rsid w:val="00E44792"/>
    <w:rsid w:val="00E44809"/>
    <w:rsid w:val="00E44DEF"/>
    <w:rsid w:val="00E44F40"/>
    <w:rsid w:val="00E44F9C"/>
    <w:rsid w:val="00E45063"/>
    <w:rsid w:val="00E450DF"/>
    <w:rsid w:val="00E454DA"/>
    <w:rsid w:val="00E45580"/>
    <w:rsid w:val="00E456AA"/>
    <w:rsid w:val="00E4578C"/>
    <w:rsid w:val="00E457B8"/>
    <w:rsid w:val="00E457CA"/>
    <w:rsid w:val="00E45A76"/>
    <w:rsid w:val="00E45BCE"/>
    <w:rsid w:val="00E45BD6"/>
    <w:rsid w:val="00E45C7B"/>
    <w:rsid w:val="00E45D0D"/>
    <w:rsid w:val="00E45D47"/>
    <w:rsid w:val="00E45E9C"/>
    <w:rsid w:val="00E45EE8"/>
    <w:rsid w:val="00E45FA0"/>
    <w:rsid w:val="00E460BC"/>
    <w:rsid w:val="00E46100"/>
    <w:rsid w:val="00E46128"/>
    <w:rsid w:val="00E4635E"/>
    <w:rsid w:val="00E464F3"/>
    <w:rsid w:val="00E46550"/>
    <w:rsid w:val="00E46594"/>
    <w:rsid w:val="00E46869"/>
    <w:rsid w:val="00E46A06"/>
    <w:rsid w:val="00E46AF5"/>
    <w:rsid w:val="00E46CC2"/>
    <w:rsid w:val="00E46DC8"/>
    <w:rsid w:val="00E46E19"/>
    <w:rsid w:val="00E46F34"/>
    <w:rsid w:val="00E47370"/>
    <w:rsid w:val="00E4743A"/>
    <w:rsid w:val="00E47471"/>
    <w:rsid w:val="00E4750A"/>
    <w:rsid w:val="00E47568"/>
    <w:rsid w:val="00E477AA"/>
    <w:rsid w:val="00E478BB"/>
    <w:rsid w:val="00E478EF"/>
    <w:rsid w:val="00E47B3B"/>
    <w:rsid w:val="00E47CC5"/>
    <w:rsid w:val="00E47CFB"/>
    <w:rsid w:val="00E47E85"/>
    <w:rsid w:val="00E500C6"/>
    <w:rsid w:val="00E50202"/>
    <w:rsid w:val="00E5032B"/>
    <w:rsid w:val="00E5058B"/>
    <w:rsid w:val="00E5062F"/>
    <w:rsid w:val="00E507C1"/>
    <w:rsid w:val="00E5080B"/>
    <w:rsid w:val="00E5087F"/>
    <w:rsid w:val="00E50A16"/>
    <w:rsid w:val="00E50A81"/>
    <w:rsid w:val="00E50D0B"/>
    <w:rsid w:val="00E50FC5"/>
    <w:rsid w:val="00E510B3"/>
    <w:rsid w:val="00E511DD"/>
    <w:rsid w:val="00E5152E"/>
    <w:rsid w:val="00E517EE"/>
    <w:rsid w:val="00E51BF8"/>
    <w:rsid w:val="00E51F22"/>
    <w:rsid w:val="00E52237"/>
    <w:rsid w:val="00E52265"/>
    <w:rsid w:val="00E525A8"/>
    <w:rsid w:val="00E526C4"/>
    <w:rsid w:val="00E527DA"/>
    <w:rsid w:val="00E52897"/>
    <w:rsid w:val="00E529C6"/>
    <w:rsid w:val="00E52BA6"/>
    <w:rsid w:val="00E52E74"/>
    <w:rsid w:val="00E52EA4"/>
    <w:rsid w:val="00E52FAA"/>
    <w:rsid w:val="00E53045"/>
    <w:rsid w:val="00E533C8"/>
    <w:rsid w:val="00E533CD"/>
    <w:rsid w:val="00E534D8"/>
    <w:rsid w:val="00E53748"/>
    <w:rsid w:val="00E5391F"/>
    <w:rsid w:val="00E539B2"/>
    <w:rsid w:val="00E53C0E"/>
    <w:rsid w:val="00E53EA2"/>
    <w:rsid w:val="00E54075"/>
    <w:rsid w:val="00E54076"/>
    <w:rsid w:val="00E5418C"/>
    <w:rsid w:val="00E5419D"/>
    <w:rsid w:val="00E541D7"/>
    <w:rsid w:val="00E5428D"/>
    <w:rsid w:val="00E54338"/>
    <w:rsid w:val="00E5448A"/>
    <w:rsid w:val="00E54644"/>
    <w:rsid w:val="00E5466B"/>
    <w:rsid w:val="00E546B2"/>
    <w:rsid w:val="00E546B7"/>
    <w:rsid w:val="00E54709"/>
    <w:rsid w:val="00E547BB"/>
    <w:rsid w:val="00E54DA4"/>
    <w:rsid w:val="00E54EA3"/>
    <w:rsid w:val="00E54F59"/>
    <w:rsid w:val="00E54F8C"/>
    <w:rsid w:val="00E550A4"/>
    <w:rsid w:val="00E55176"/>
    <w:rsid w:val="00E551FD"/>
    <w:rsid w:val="00E55240"/>
    <w:rsid w:val="00E552F5"/>
    <w:rsid w:val="00E552FB"/>
    <w:rsid w:val="00E55378"/>
    <w:rsid w:val="00E5547B"/>
    <w:rsid w:val="00E554BC"/>
    <w:rsid w:val="00E556BA"/>
    <w:rsid w:val="00E55709"/>
    <w:rsid w:val="00E55771"/>
    <w:rsid w:val="00E557C6"/>
    <w:rsid w:val="00E558A8"/>
    <w:rsid w:val="00E559D3"/>
    <w:rsid w:val="00E55EF5"/>
    <w:rsid w:val="00E55FD4"/>
    <w:rsid w:val="00E5605A"/>
    <w:rsid w:val="00E560BC"/>
    <w:rsid w:val="00E56287"/>
    <w:rsid w:val="00E56304"/>
    <w:rsid w:val="00E563E4"/>
    <w:rsid w:val="00E564E9"/>
    <w:rsid w:val="00E5666E"/>
    <w:rsid w:val="00E56674"/>
    <w:rsid w:val="00E56693"/>
    <w:rsid w:val="00E56A8E"/>
    <w:rsid w:val="00E56AE8"/>
    <w:rsid w:val="00E56C8C"/>
    <w:rsid w:val="00E56D7A"/>
    <w:rsid w:val="00E56DED"/>
    <w:rsid w:val="00E56EB5"/>
    <w:rsid w:val="00E57016"/>
    <w:rsid w:val="00E5701B"/>
    <w:rsid w:val="00E571A3"/>
    <w:rsid w:val="00E57228"/>
    <w:rsid w:val="00E57239"/>
    <w:rsid w:val="00E57444"/>
    <w:rsid w:val="00E5749C"/>
    <w:rsid w:val="00E57750"/>
    <w:rsid w:val="00E57CC1"/>
    <w:rsid w:val="00E57CEA"/>
    <w:rsid w:val="00E57F9A"/>
    <w:rsid w:val="00E60103"/>
    <w:rsid w:val="00E6011E"/>
    <w:rsid w:val="00E60144"/>
    <w:rsid w:val="00E601DC"/>
    <w:rsid w:val="00E603D6"/>
    <w:rsid w:val="00E60657"/>
    <w:rsid w:val="00E606B0"/>
    <w:rsid w:val="00E60711"/>
    <w:rsid w:val="00E60EA0"/>
    <w:rsid w:val="00E6100A"/>
    <w:rsid w:val="00E6102A"/>
    <w:rsid w:val="00E6104F"/>
    <w:rsid w:val="00E611B4"/>
    <w:rsid w:val="00E611B6"/>
    <w:rsid w:val="00E613D3"/>
    <w:rsid w:val="00E613F8"/>
    <w:rsid w:val="00E6141F"/>
    <w:rsid w:val="00E61433"/>
    <w:rsid w:val="00E614BC"/>
    <w:rsid w:val="00E61513"/>
    <w:rsid w:val="00E61585"/>
    <w:rsid w:val="00E6158C"/>
    <w:rsid w:val="00E615B8"/>
    <w:rsid w:val="00E616D4"/>
    <w:rsid w:val="00E616ED"/>
    <w:rsid w:val="00E617CC"/>
    <w:rsid w:val="00E6184F"/>
    <w:rsid w:val="00E61D0B"/>
    <w:rsid w:val="00E61D4F"/>
    <w:rsid w:val="00E61E57"/>
    <w:rsid w:val="00E6236F"/>
    <w:rsid w:val="00E62447"/>
    <w:rsid w:val="00E62753"/>
    <w:rsid w:val="00E627F1"/>
    <w:rsid w:val="00E62B26"/>
    <w:rsid w:val="00E62B3F"/>
    <w:rsid w:val="00E62BAF"/>
    <w:rsid w:val="00E62CBB"/>
    <w:rsid w:val="00E62D59"/>
    <w:rsid w:val="00E62FF7"/>
    <w:rsid w:val="00E63527"/>
    <w:rsid w:val="00E638BC"/>
    <w:rsid w:val="00E63B0C"/>
    <w:rsid w:val="00E63B57"/>
    <w:rsid w:val="00E63D29"/>
    <w:rsid w:val="00E63E88"/>
    <w:rsid w:val="00E63F57"/>
    <w:rsid w:val="00E640AC"/>
    <w:rsid w:val="00E641DD"/>
    <w:rsid w:val="00E64325"/>
    <w:rsid w:val="00E645EF"/>
    <w:rsid w:val="00E6464D"/>
    <w:rsid w:val="00E646E5"/>
    <w:rsid w:val="00E64806"/>
    <w:rsid w:val="00E64945"/>
    <w:rsid w:val="00E6499A"/>
    <w:rsid w:val="00E64A75"/>
    <w:rsid w:val="00E64B70"/>
    <w:rsid w:val="00E64DBB"/>
    <w:rsid w:val="00E64E32"/>
    <w:rsid w:val="00E64E71"/>
    <w:rsid w:val="00E64E73"/>
    <w:rsid w:val="00E650CD"/>
    <w:rsid w:val="00E65266"/>
    <w:rsid w:val="00E652B5"/>
    <w:rsid w:val="00E65592"/>
    <w:rsid w:val="00E65655"/>
    <w:rsid w:val="00E6569A"/>
    <w:rsid w:val="00E65798"/>
    <w:rsid w:val="00E65B53"/>
    <w:rsid w:val="00E65B66"/>
    <w:rsid w:val="00E65CC9"/>
    <w:rsid w:val="00E65CE8"/>
    <w:rsid w:val="00E6664B"/>
    <w:rsid w:val="00E66717"/>
    <w:rsid w:val="00E66861"/>
    <w:rsid w:val="00E66965"/>
    <w:rsid w:val="00E669CC"/>
    <w:rsid w:val="00E66A05"/>
    <w:rsid w:val="00E66B86"/>
    <w:rsid w:val="00E66B94"/>
    <w:rsid w:val="00E66CA8"/>
    <w:rsid w:val="00E66CBF"/>
    <w:rsid w:val="00E66DB1"/>
    <w:rsid w:val="00E66F9A"/>
    <w:rsid w:val="00E67097"/>
    <w:rsid w:val="00E671A7"/>
    <w:rsid w:val="00E671C7"/>
    <w:rsid w:val="00E67636"/>
    <w:rsid w:val="00E677F6"/>
    <w:rsid w:val="00E67A73"/>
    <w:rsid w:val="00E67D6D"/>
    <w:rsid w:val="00E700C4"/>
    <w:rsid w:val="00E702BE"/>
    <w:rsid w:val="00E702EB"/>
    <w:rsid w:val="00E703D4"/>
    <w:rsid w:val="00E704A2"/>
    <w:rsid w:val="00E70532"/>
    <w:rsid w:val="00E70537"/>
    <w:rsid w:val="00E70711"/>
    <w:rsid w:val="00E70AEB"/>
    <w:rsid w:val="00E70DB5"/>
    <w:rsid w:val="00E70EB5"/>
    <w:rsid w:val="00E70ED9"/>
    <w:rsid w:val="00E70F41"/>
    <w:rsid w:val="00E710E0"/>
    <w:rsid w:val="00E71110"/>
    <w:rsid w:val="00E718B1"/>
    <w:rsid w:val="00E719DE"/>
    <w:rsid w:val="00E71A71"/>
    <w:rsid w:val="00E71A7D"/>
    <w:rsid w:val="00E71B49"/>
    <w:rsid w:val="00E71E5A"/>
    <w:rsid w:val="00E71E7B"/>
    <w:rsid w:val="00E71EFD"/>
    <w:rsid w:val="00E7200F"/>
    <w:rsid w:val="00E72140"/>
    <w:rsid w:val="00E7240F"/>
    <w:rsid w:val="00E72464"/>
    <w:rsid w:val="00E724D1"/>
    <w:rsid w:val="00E724E1"/>
    <w:rsid w:val="00E72544"/>
    <w:rsid w:val="00E727CF"/>
    <w:rsid w:val="00E7286D"/>
    <w:rsid w:val="00E72891"/>
    <w:rsid w:val="00E72BA2"/>
    <w:rsid w:val="00E72BAD"/>
    <w:rsid w:val="00E72C59"/>
    <w:rsid w:val="00E73177"/>
    <w:rsid w:val="00E73181"/>
    <w:rsid w:val="00E731AE"/>
    <w:rsid w:val="00E73319"/>
    <w:rsid w:val="00E737B7"/>
    <w:rsid w:val="00E73830"/>
    <w:rsid w:val="00E73B0C"/>
    <w:rsid w:val="00E73B85"/>
    <w:rsid w:val="00E73EAB"/>
    <w:rsid w:val="00E73EFE"/>
    <w:rsid w:val="00E740B7"/>
    <w:rsid w:val="00E741EF"/>
    <w:rsid w:val="00E7423F"/>
    <w:rsid w:val="00E74451"/>
    <w:rsid w:val="00E744A9"/>
    <w:rsid w:val="00E745AD"/>
    <w:rsid w:val="00E74696"/>
    <w:rsid w:val="00E746B1"/>
    <w:rsid w:val="00E74826"/>
    <w:rsid w:val="00E749D9"/>
    <w:rsid w:val="00E74B9E"/>
    <w:rsid w:val="00E74BF6"/>
    <w:rsid w:val="00E74C22"/>
    <w:rsid w:val="00E74E25"/>
    <w:rsid w:val="00E74E39"/>
    <w:rsid w:val="00E74F65"/>
    <w:rsid w:val="00E74FCC"/>
    <w:rsid w:val="00E750A2"/>
    <w:rsid w:val="00E751C6"/>
    <w:rsid w:val="00E75384"/>
    <w:rsid w:val="00E7541F"/>
    <w:rsid w:val="00E7554E"/>
    <w:rsid w:val="00E755B3"/>
    <w:rsid w:val="00E7580E"/>
    <w:rsid w:val="00E75B73"/>
    <w:rsid w:val="00E75C5C"/>
    <w:rsid w:val="00E75D67"/>
    <w:rsid w:val="00E75DB4"/>
    <w:rsid w:val="00E75DEF"/>
    <w:rsid w:val="00E7603C"/>
    <w:rsid w:val="00E76175"/>
    <w:rsid w:val="00E76406"/>
    <w:rsid w:val="00E764D6"/>
    <w:rsid w:val="00E76513"/>
    <w:rsid w:val="00E767EB"/>
    <w:rsid w:val="00E76878"/>
    <w:rsid w:val="00E7689F"/>
    <w:rsid w:val="00E76AF7"/>
    <w:rsid w:val="00E76C22"/>
    <w:rsid w:val="00E76D40"/>
    <w:rsid w:val="00E76D4B"/>
    <w:rsid w:val="00E76D71"/>
    <w:rsid w:val="00E76F68"/>
    <w:rsid w:val="00E76F93"/>
    <w:rsid w:val="00E771CE"/>
    <w:rsid w:val="00E773A4"/>
    <w:rsid w:val="00E77609"/>
    <w:rsid w:val="00E778C0"/>
    <w:rsid w:val="00E77962"/>
    <w:rsid w:val="00E7797F"/>
    <w:rsid w:val="00E77AA1"/>
    <w:rsid w:val="00E77C89"/>
    <w:rsid w:val="00E77D86"/>
    <w:rsid w:val="00E77DE5"/>
    <w:rsid w:val="00E77EBF"/>
    <w:rsid w:val="00E80022"/>
    <w:rsid w:val="00E800DB"/>
    <w:rsid w:val="00E80164"/>
    <w:rsid w:val="00E80299"/>
    <w:rsid w:val="00E80300"/>
    <w:rsid w:val="00E8036E"/>
    <w:rsid w:val="00E804D9"/>
    <w:rsid w:val="00E80579"/>
    <w:rsid w:val="00E8058A"/>
    <w:rsid w:val="00E80A68"/>
    <w:rsid w:val="00E80BAE"/>
    <w:rsid w:val="00E80C5B"/>
    <w:rsid w:val="00E80D5E"/>
    <w:rsid w:val="00E80DEB"/>
    <w:rsid w:val="00E80E03"/>
    <w:rsid w:val="00E81055"/>
    <w:rsid w:val="00E81145"/>
    <w:rsid w:val="00E81166"/>
    <w:rsid w:val="00E8142E"/>
    <w:rsid w:val="00E81526"/>
    <w:rsid w:val="00E81B39"/>
    <w:rsid w:val="00E81C32"/>
    <w:rsid w:val="00E81C69"/>
    <w:rsid w:val="00E81DA3"/>
    <w:rsid w:val="00E81E6D"/>
    <w:rsid w:val="00E81E98"/>
    <w:rsid w:val="00E81F56"/>
    <w:rsid w:val="00E81F68"/>
    <w:rsid w:val="00E82024"/>
    <w:rsid w:val="00E820E0"/>
    <w:rsid w:val="00E821E2"/>
    <w:rsid w:val="00E82337"/>
    <w:rsid w:val="00E8236C"/>
    <w:rsid w:val="00E823E3"/>
    <w:rsid w:val="00E825E9"/>
    <w:rsid w:val="00E8293E"/>
    <w:rsid w:val="00E82A6B"/>
    <w:rsid w:val="00E82AA5"/>
    <w:rsid w:val="00E82BEB"/>
    <w:rsid w:val="00E82D78"/>
    <w:rsid w:val="00E82DE8"/>
    <w:rsid w:val="00E82E3E"/>
    <w:rsid w:val="00E82E8D"/>
    <w:rsid w:val="00E83038"/>
    <w:rsid w:val="00E83110"/>
    <w:rsid w:val="00E831DB"/>
    <w:rsid w:val="00E8335A"/>
    <w:rsid w:val="00E83438"/>
    <w:rsid w:val="00E83440"/>
    <w:rsid w:val="00E834A3"/>
    <w:rsid w:val="00E834B7"/>
    <w:rsid w:val="00E834BA"/>
    <w:rsid w:val="00E834CC"/>
    <w:rsid w:val="00E835B3"/>
    <w:rsid w:val="00E83600"/>
    <w:rsid w:val="00E83788"/>
    <w:rsid w:val="00E83837"/>
    <w:rsid w:val="00E838C8"/>
    <w:rsid w:val="00E83C3C"/>
    <w:rsid w:val="00E83CA4"/>
    <w:rsid w:val="00E83CB8"/>
    <w:rsid w:val="00E83D14"/>
    <w:rsid w:val="00E83DD0"/>
    <w:rsid w:val="00E83FC4"/>
    <w:rsid w:val="00E83FF7"/>
    <w:rsid w:val="00E84275"/>
    <w:rsid w:val="00E84388"/>
    <w:rsid w:val="00E84435"/>
    <w:rsid w:val="00E84619"/>
    <w:rsid w:val="00E84708"/>
    <w:rsid w:val="00E8471D"/>
    <w:rsid w:val="00E84A3E"/>
    <w:rsid w:val="00E84B1E"/>
    <w:rsid w:val="00E84B74"/>
    <w:rsid w:val="00E84C81"/>
    <w:rsid w:val="00E84C8C"/>
    <w:rsid w:val="00E85242"/>
    <w:rsid w:val="00E853BA"/>
    <w:rsid w:val="00E853BE"/>
    <w:rsid w:val="00E853FF"/>
    <w:rsid w:val="00E85544"/>
    <w:rsid w:val="00E855DF"/>
    <w:rsid w:val="00E856BE"/>
    <w:rsid w:val="00E85757"/>
    <w:rsid w:val="00E857D9"/>
    <w:rsid w:val="00E8592B"/>
    <w:rsid w:val="00E85BD3"/>
    <w:rsid w:val="00E8607F"/>
    <w:rsid w:val="00E8641C"/>
    <w:rsid w:val="00E865F9"/>
    <w:rsid w:val="00E86A6B"/>
    <w:rsid w:val="00E86AA7"/>
    <w:rsid w:val="00E86AF2"/>
    <w:rsid w:val="00E86CF8"/>
    <w:rsid w:val="00E86E16"/>
    <w:rsid w:val="00E86F08"/>
    <w:rsid w:val="00E86F4A"/>
    <w:rsid w:val="00E86F65"/>
    <w:rsid w:val="00E86FF8"/>
    <w:rsid w:val="00E87076"/>
    <w:rsid w:val="00E87355"/>
    <w:rsid w:val="00E8746E"/>
    <w:rsid w:val="00E878E9"/>
    <w:rsid w:val="00E87910"/>
    <w:rsid w:val="00E87983"/>
    <w:rsid w:val="00E879BD"/>
    <w:rsid w:val="00E87EB6"/>
    <w:rsid w:val="00E9005A"/>
    <w:rsid w:val="00E90061"/>
    <w:rsid w:val="00E902EA"/>
    <w:rsid w:val="00E90802"/>
    <w:rsid w:val="00E9093B"/>
    <w:rsid w:val="00E9094C"/>
    <w:rsid w:val="00E909C7"/>
    <w:rsid w:val="00E90A6C"/>
    <w:rsid w:val="00E90D19"/>
    <w:rsid w:val="00E910BA"/>
    <w:rsid w:val="00E91140"/>
    <w:rsid w:val="00E91290"/>
    <w:rsid w:val="00E91359"/>
    <w:rsid w:val="00E91451"/>
    <w:rsid w:val="00E916F0"/>
    <w:rsid w:val="00E91735"/>
    <w:rsid w:val="00E91977"/>
    <w:rsid w:val="00E919B1"/>
    <w:rsid w:val="00E91B55"/>
    <w:rsid w:val="00E920D1"/>
    <w:rsid w:val="00E923C5"/>
    <w:rsid w:val="00E92718"/>
    <w:rsid w:val="00E92904"/>
    <w:rsid w:val="00E9290B"/>
    <w:rsid w:val="00E929DE"/>
    <w:rsid w:val="00E929FE"/>
    <w:rsid w:val="00E92A22"/>
    <w:rsid w:val="00E92A2E"/>
    <w:rsid w:val="00E92A68"/>
    <w:rsid w:val="00E9314A"/>
    <w:rsid w:val="00E932D9"/>
    <w:rsid w:val="00E934DC"/>
    <w:rsid w:val="00E93673"/>
    <w:rsid w:val="00E9376A"/>
    <w:rsid w:val="00E93846"/>
    <w:rsid w:val="00E939A8"/>
    <w:rsid w:val="00E93B72"/>
    <w:rsid w:val="00E93DF0"/>
    <w:rsid w:val="00E93EF0"/>
    <w:rsid w:val="00E93F5E"/>
    <w:rsid w:val="00E93FC3"/>
    <w:rsid w:val="00E9408D"/>
    <w:rsid w:val="00E940CB"/>
    <w:rsid w:val="00E940D6"/>
    <w:rsid w:val="00E9423E"/>
    <w:rsid w:val="00E944A4"/>
    <w:rsid w:val="00E94563"/>
    <w:rsid w:val="00E9466D"/>
    <w:rsid w:val="00E94790"/>
    <w:rsid w:val="00E9480E"/>
    <w:rsid w:val="00E94815"/>
    <w:rsid w:val="00E9491E"/>
    <w:rsid w:val="00E94928"/>
    <w:rsid w:val="00E94999"/>
    <w:rsid w:val="00E94BD3"/>
    <w:rsid w:val="00E94BDF"/>
    <w:rsid w:val="00E94E9C"/>
    <w:rsid w:val="00E94EB4"/>
    <w:rsid w:val="00E9505F"/>
    <w:rsid w:val="00E95080"/>
    <w:rsid w:val="00E95358"/>
    <w:rsid w:val="00E956D7"/>
    <w:rsid w:val="00E957A5"/>
    <w:rsid w:val="00E95809"/>
    <w:rsid w:val="00E9584E"/>
    <w:rsid w:val="00E95893"/>
    <w:rsid w:val="00E9591C"/>
    <w:rsid w:val="00E95950"/>
    <w:rsid w:val="00E95B3F"/>
    <w:rsid w:val="00E95CF5"/>
    <w:rsid w:val="00E95ED8"/>
    <w:rsid w:val="00E960D1"/>
    <w:rsid w:val="00E96250"/>
    <w:rsid w:val="00E96433"/>
    <w:rsid w:val="00E965AF"/>
    <w:rsid w:val="00E9672A"/>
    <w:rsid w:val="00E967A2"/>
    <w:rsid w:val="00E967AF"/>
    <w:rsid w:val="00E96B19"/>
    <w:rsid w:val="00E96D1E"/>
    <w:rsid w:val="00E96E79"/>
    <w:rsid w:val="00E96E9D"/>
    <w:rsid w:val="00E96FF3"/>
    <w:rsid w:val="00E9710D"/>
    <w:rsid w:val="00E97146"/>
    <w:rsid w:val="00E97315"/>
    <w:rsid w:val="00E9731E"/>
    <w:rsid w:val="00E97322"/>
    <w:rsid w:val="00E97420"/>
    <w:rsid w:val="00E9769F"/>
    <w:rsid w:val="00E9771C"/>
    <w:rsid w:val="00E9779D"/>
    <w:rsid w:val="00E9789C"/>
    <w:rsid w:val="00E9791B"/>
    <w:rsid w:val="00E97A28"/>
    <w:rsid w:val="00E97DC1"/>
    <w:rsid w:val="00E97E3A"/>
    <w:rsid w:val="00E97E55"/>
    <w:rsid w:val="00E97E91"/>
    <w:rsid w:val="00EA020A"/>
    <w:rsid w:val="00EA038B"/>
    <w:rsid w:val="00EA0504"/>
    <w:rsid w:val="00EA050C"/>
    <w:rsid w:val="00EA0540"/>
    <w:rsid w:val="00EA0615"/>
    <w:rsid w:val="00EA06B4"/>
    <w:rsid w:val="00EA07D5"/>
    <w:rsid w:val="00EA0854"/>
    <w:rsid w:val="00EA0A94"/>
    <w:rsid w:val="00EA0BC7"/>
    <w:rsid w:val="00EA1048"/>
    <w:rsid w:val="00EA115A"/>
    <w:rsid w:val="00EA119D"/>
    <w:rsid w:val="00EA1256"/>
    <w:rsid w:val="00EA13B0"/>
    <w:rsid w:val="00EA1580"/>
    <w:rsid w:val="00EA15AF"/>
    <w:rsid w:val="00EA1601"/>
    <w:rsid w:val="00EA173B"/>
    <w:rsid w:val="00EA1756"/>
    <w:rsid w:val="00EA18E3"/>
    <w:rsid w:val="00EA1A0F"/>
    <w:rsid w:val="00EA1B60"/>
    <w:rsid w:val="00EA1BC2"/>
    <w:rsid w:val="00EA1CD7"/>
    <w:rsid w:val="00EA1DDD"/>
    <w:rsid w:val="00EA1E48"/>
    <w:rsid w:val="00EA2151"/>
    <w:rsid w:val="00EA22C2"/>
    <w:rsid w:val="00EA22C4"/>
    <w:rsid w:val="00EA239E"/>
    <w:rsid w:val="00EA23A0"/>
    <w:rsid w:val="00EA24B2"/>
    <w:rsid w:val="00EA25F1"/>
    <w:rsid w:val="00EA2660"/>
    <w:rsid w:val="00EA26DC"/>
    <w:rsid w:val="00EA2799"/>
    <w:rsid w:val="00EA294F"/>
    <w:rsid w:val="00EA29F7"/>
    <w:rsid w:val="00EA2A02"/>
    <w:rsid w:val="00EA2C03"/>
    <w:rsid w:val="00EA2F48"/>
    <w:rsid w:val="00EA301F"/>
    <w:rsid w:val="00EA3029"/>
    <w:rsid w:val="00EA30B1"/>
    <w:rsid w:val="00EA3378"/>
    <w:rsid w:val="00EA3587"/>
    <w:rsid w:val="00EA375B"/>
    <w:rsid w:val="00EA3808"/>
    <w:rsid w:val="00EA3828"/>
    <w:rsid w:val="00EA39A6"/>
    <w:rsid w:val="00EA39B2"/>
    <w:rsid w:val="00EA3B0B"/>
    <w:rsid w:val="00EA3E13"/>
    <w:rsid w:val="00EA3FAF"/>
    <w:rsid w:val="00EA40D4"/>
    <w:rsid w:val="00EA41D2"/>
    <w:rsid w:val="00EA42FA"/>
    <w:rsid w:val="00EA433E"/>
    <w:rsid w:val="00EA4401"/>
    <w:rsid w:val="00EA44DB"/>
    <w:rsid w:val="00EA45CB"/>
    <w:rsid w:val="00EA4A04"/>
    <w:rsid w:val="00EA4A1A"/>
    <w:rsid w:val="00EA4AE7"/>
    <w:rsid w:val="00EA4BE6"/>
    <w:rsid w:val="00EA4BF5"/>
    <w:rsid w:val="00EA4C6C"/>
    <w:rsid w:val="00EA4D57"/>
    <w:rsid w:val="00EA4E7A"/>
    <w:rsid w:val="00EA4F01"/>
    <w:rsid w:val="00EA4FED"/>
    <w:rsid w:val="00EA503F"/>
    <w:rsid w:val="00EA507A"/>
    <w:rsid w:val="00EA508C"/>
    <w:rsid w:val="00EA5144"/>
    <w:rsid w:val="00EA517F"/>
    <w:rsid w:val="00EA53CA"/>
    <w:rsid w:val="00EA556C"/>
    <w:rsid w:val="00EA5627"/>
    <w:rsid w:val="00EA59E4"/>
    <w:rsid w:val="00EA59F7"/>
    <w:rsid w:val="00EA5A56"/>
    <w:rsid w:val="00EA5B05"/>
    <w:rsid w:val="00EA5D39"/>
    <w:rsid w:val="00EA5FB1"/>
    <w:rsid w:val="00EA5FBD"/>
    <w:rsid w:val="00EA6099"/>
    <w:rsid w:val="00EA6252"/>
    <w:rsid w:val="00EA6309"/>
    <w:rsid w:val="00EA649B"/>
    <w:rsid w:val="00EA65FC"/>
    <w:rsid w:val="00EA66FF"/>
    <w:rsid w:val="00EA6846"/>
    <w:rsid w:val="00EA684F"/>
    <w:rsid w:val="00EA6ABA"/>
    <w:rsid w:val="00EA6ADC"/>
    <w:rsid w:val="00EA6B60"/>
    <w:rsid w:val="00EA6BE4"/>
    <w:rsid w:val="00EA6C63"/>
    <w:rsid w:val="00EA6E9F"/>
    <w:rsid w:val="00EA71E2"/>
    <w:rsid w:val="00EA7469"/>
    <w:rsid w:val="00EA7520"/>
    <w:rsid w:val="00EA7696"/>
    <w:rsid w:val="00EA777F"/>
    <w:rsid w:val="00EA780D"/>
    <w:rsid w:val="00EA78A1"/>
    <w:rsid w:val="00EA7924"/>
    <w:rsid w:val="00EA798C"/>
    <w:rsid w:val="00EA7D76"/>
    <w:rsid w:val="00EA7EA4"/>
    <w:rsid w:val="00EB005D"/>
    <w:rsid w:val="00EB00D2"/>
    <w:rsid w:val="00EB031F"/>
    <w:rsid w:val="00EB0434"/>
    <w:rsid w:val="00EB049A"/>
    <w:rsid w:val="00EB04B5"/>
    <w:rsid w:val="00EB0553"/>
    <w:rsid w:val="00EB0569"/>
    <w:rsid w:val="00EB06F5"/>
    <w:rsid w:val="00EB0735"/>
    <w:rsid w:val="00EB091C"/>
    <w:rsid w:val="00EB0ADB"/>
    <w:rsid w:val="00EB0C54"/>
    <w:rsid w:val="00EB0FEA"/>
    <w:rsid w:val="00EB10A8"/>
    <w:rsid w:val="00EB12CF"/>
    <w:rsid w:val="00EB12F3"/>
    <w:rsid w:val="00EB131E"/>
    <w:rsid w:val="00EB1403"/>
    <w:rsid w:val="00EB178D"/>
    <w:rsid w:val="00EB19AF"/>
    <w:rsid w:val="00EB1A7D"/>
    <w:rsid w:val="00EB1B30"/>
    <w:rsid w:val="00EB1B70"/>
    <w:rsid w:val="00EB1BF6"/>
    <w:rsid w:val="00EB1D52"/>
    <w:rsid w:val="00EB229E"/>
    <w:rsid w:val="00EB2344"/>
    <w:rsid w:val="00EB24AF"/>
    <w:rsid w:val="00EB259F"/>
    <w:rsid w:val="00EB281C"/>
    <w:rsid w:val="00EB281F"/>
    <w:rsid w:val="00EB28CA"/>
    <w:rsid w:val="00EB2A33"/>
    <w:rsid w:val="00EB2A74"/>
    <w:rsid w:val="00EB2DD9"/>
    <w:rsid w:val="00EB2E96"/>
    <w:rsid w:val="00EB2FB3"/>
    <w:rsid w:val="00EB2FDD"/>
    <w:rsid w:val="00EB303D"/>
    <w:rsid w:val="00EB31B0"/>
    <w:rsid w:val="00EB3294"/>
    <w:rsid w:val="00EB33DC"/>
    <w:rsid w:val="00EB343D"/>
    <w:rsid w:val="00EB35A4"/>
    <w:rsid w:val="00EB380A"/>
    <w:rsid w:val="00EB39F5"/>
    <w:rsid w:val="00EB3A17"/>
    <w:rsid w:val="00EB3A41"/>
    <w:rsid w:val="00EB3D11"/>
    <w:rsid w:val="00EB3EFC"/>
    <w:rsid w:val="00EB40ED"/>
    <w:rsid w:val="00EB4234"/>
    <w:rsid w:val="00EB43D6"/>
    <w:rsid w:val="00EB4483"/>
    <w:rsid w:val="00EB458C"/>
    <w:rsid w:val="00EB45D9"/>
    <w:rsid w:val="00EB4710"/>
    <w:rsid w:val="00EB4768"/>
    <w:rsid w:val="00EB4838"/>
    <w:rsid w:val="00EB4975"/>
    <w:rsid w:val="00EB4BB8"/>
    <w:rsid w:val="00EB4CDA"/>
    <w:rsid w:val="00EB4D1A"/>
    <w:rsid w:val="00EB4EB5"/>
    <w:rsid w:val="00EB5097"/>
    <w:rsid w:val="00EB51DD"/>
    <w:rsid w:val="00EB5203"/>
    <w:rsid w:val="00EB52AE"/>
    <w:rsid w:val="00EB5323"/>
    <w:rsid w:val="00EB589E"/>
    <w:rsid w:val="00EB59E9"/>
    <w:rsid w:val="00EB5B4C"/>
    <w:rsid w:val="00EB5D1B"/>
    <w:rsid w:val="00EB5FCC"/>
    <w:rsid w:val="00EB60AA"/>
    <w:rsid w:val="00EB61DD"/>
    <w:rsid w:val="00EB62B2"/>
    <w:rsid w:val="00EB62BB"/>
    <w:rsid w:val="00EB6428"/>
    <w:rsid w:val="00EB6790"/>
    <w:rsid w:val="00EB687C"/>
    <w:rsid w:val="00EB689D"/>
    <w:rsid w:val="00EB6912"/>
    <w:rsid w:val="00EB6A9F"/>
    <w:rsid w:val="00EB6AFA"/>
    <w:rsid w:val="00EB6CB6"/>
    <w:rsid w:val="00EB6F62"/>
    <w:rsid w:val="00EB6FAC"/>
    <w:rsid w:val="00EB7098"/>
    <w:rsid w:val="00EB71F6"/>
    <w:rsid w:val="00EB7231"/>
    <w:rsid w:val="00EB7320"/>
    <w:rsid w:val="00EB77DF"/>
    <w:rsid w:val="00EB7911"/>
    <w:rsid w:val="00EB792C"/>
    <w:rsid w:val="00EB7A7E"/>
    <w:rsid w:val="00EB7F27"/>
    <w:rsid w:val="00EC01A7"/>
    <w:rsid w:val="00EC033E"/>
    <w:rsid w:val="00EC0486"/>
    <w:rsid w:val="00EC04E1"/>
    <w:rsid w:val="00EC07A1"/>
    <w:rsid w:val="00EC0973"/>
    <w:rsid w:val="00EC0A19"/>
    <w:rsid w:val="00EC0B3A"/>
    <w:rsid w:val="00EC0C70"/>
    <w:rsid w:val="00EC0CA5"/>
    <w:rsid w:val="00EC0F07"/>
    <w:rsid w:val="00EC10C0"/>
    <w:rsid w:val="00EC10EB"/>
    <w:rsid w:val="00EC115F"/>
    <w:rsid w:val="00EC11BC"/>
    <w:rsid w:val="00EC1236"/>
    <w:rsid w:val="00EC133D"/>
    <w:rsid w:val="00EC14BB"/>
    <w:rsid w:val="00EC1633"/>
    <w:rsid w:val="00EC1A36"/>
    <w:rsid w:val="00EC1BCF"/>
    <w:rsid w:val="00EC20CD"/>
    <w:rsid w:val="00EC219D"/>
    <w:rsid w:val="00EC22B4"/>
    <w:rsid w:val="00EC22E7"/>
    <w:rsid w:val="00EC2347"/>
    <w:rsid w:val="00EC2379"/>
    <w:rsid w:val="00EC24BD"/>
    <w:rsid w:val="00EC24FE"/>
    <w:rsid w:val="00EC2562"/>
    <w:rsid w:val="00EC268D"/>
    <w:rsid w:val="00EC29AB"/>
    <w:rsid w:val="00EC29C8"/>
    <w:rsid w:val="00EC2C22"/>
    <w:rsid w:val="00EC2D5B"/>
    <w:rsid w:val="00EC2DDA"/>
    <w:rsid w:val="00EC2E0B"/>
    <w:rsid w:val="00EC2F07"/>
    <w:rsid w:val="00EC2FEC"/>
    <w:rsid w:val="00EC3007"/>
    <w:rsid w:val="00EC32E1"/>
    <w:rsid w:val="00EC3433"/>
    <w:rsid w:val="00EC355B"/>
    <w:rsid w:val="00EC388C"/>
    <w:rsid w:val="00EC3896"/>
    <w:rsid w:val="00EC38A2"/>
    <w:rsid w:val="00EC3929"/>
    <w:rsid w:val="00EC3946"/>
    <w:rsid w:val="00EC3BD7"/>
    <w:rsid w:val="00EC3C82"/>
    <w:rsid w:val="00EC3CEE"/>
    <w:rsid w:val="00EC3F1B"/>
    <w:rsid w:val="00EC4432"/>
    <w:rsid w:val="00EC450D"/>
    <w:rsid w:val="00EC47FC"/>
    <w:rsid w:val="00EC4830"/>
    <w:rsid w:val="00EC4920"/>
    <w:rsid w:val="00EC495F"/>
    <w:rsid w:val="00EC49C2"/>
    <w:rsid w:val="00EC4A14"/>
    <w:rsid w:val="00EC4A98"/>
    <w:rsid w:val="00EC4DB1"/>
    <w:rsid w:val="00EC4E14"/>
    <w:rsid w:val="00EC4FBF"/>
    <w:rsid w:val="00EC5168"/>
    <w:rsid w:val="00EC519D"/>
    <w:rsid w:val="00EC53C5"/>
    <w:rsid w:val="00EC55EA"/>
    <w:rsid w:val="00EC56C1"/>
    <w:rsid w:val="00EC5772"/>
    <w:rsid w:val="00EC581E"/>
    <w:rsid w:val="00EC59D9"/>
    <w:rsid w:val="00EC5AB7"/>
    <w:rsid w:val="00EC5B86"/>
    <w:rsid w:val="00EC5BD6"/>
    <w:rsid w:val="00EC5CEE"/>
    <w:rsid w:val="00EC5D2D"/>
    <w:rsid w:val="00EC5D4E"/>
    <w:rsid w:val="00EC5DCF"/>
    <w:rsid w:val="00EC5F91"/>
    <w:rsid w:val="00EC60F1"/>
    <w:rsid w:val="00EC66D2"/>
    <w:rsid w:val="00EC6919"/>
    <w:rsid w:val="00EC6956"/>
    <w:rsid w:val="00EC69E0"/>
    <w:rsid w:val="00EC6A52"/>
    <w:rsid w:val="00EC7434"/>
    <w:rsid w:val="00EC76A7"/>
    <w:rsid w:val="00EC788A"/>
    <w:rsid w:val="00EC78C9"/>
    <w:rsid w:val="00EC7A71"/>
    <w:rsid w:val="00EC7AA6"/>
    <w:rsid w:val="00EC7AE0"/>
    <w:rsid w:val="00EC7AE8"/>
    <w:rsid w:val="00EC7B43"/>
    <w:rsid w:val="00EC7BF0"/>
    <w:rsid w:val="00EC7BFF"/>
    <w:rsid w:val="00EC7C5D"/>
    <w:rsid w:val="00EC7D5E"/>
    <w:rsid w:val="00EC7E85"/>
    <w:rsid w:val="00EC7F99"/>
    <w:rsid w:val="00EC7FBF"/>
    <w:rsid w:val="00ED043D"/>
    <w:rsid w:val="00ED046E"/>
    <w:rsid w:val="00ED04BF"/>
    <w:rsid w:val="00ED05AF"/>
    <w:rsid w:val="00ED06B7"/>
    <w:rsid w:val="00ED06C6"/>
    <w:rsid w:val="00ED070E"/>
    <w:rsid w:val="00ED0797"/>
    <w:rsid w:val="00ED0838"/>
    <w:rsid w:val="00ED088E"/>
    <w:rsid w:val="00ED08CD"/>
    <w:rsid w:val="00ED0C5D"/>
    <w:rsid w:val="00ED0C98"/>
    <w:rsid w:val="00ED0DE6"/>
    <w:rsid w:val="00ED0E9B"/>
    <w:rsid w:val="00ED0EC9"/>
    <w:rsid w:val="00ED0FD4"/>
    <w:rsid w:val="00ED10FA"/>
    <w:rsid w:val="00ED1217"/>
    <w:rsid w:val="00ED1249"/>
    <w:rsid w:val="00ED130C"/>
    <w:rsid w:val="00ED138E"/>
    <w:rsid w:val="00ED143D"/>
    <w:rsid w:val="00ED144E"/>
    <w:rsid w:val="00ED148C"/>
    <w:rsid w:val="00ED153E"/>
    <w:rsid w:val="00ED15E3"/>
    <w:rsid w:val="00ED1608"/>
    <w:rsid w:val="00ED16BA"/>
    <w:rsid w:val="00ED1754"/>
    <w:rsid w:val="00ED1A00"/>
    <w:rsid w:val="00ED1A4C"/>
    <w:rsid w:val="00ED1CA2"/>
    <w:rsid w:val="00ED1DC7"/>
    <w:rsid w:val="00ED1E1C"/>
    <w:rsid w:val="00ED1EA1"/>
    <w:rsid w:val="00ED208D"/>
    <w:rsid w:val="00ED2106"/>
    <w:rsid w:val="00ED2305"/>
    <w:rsid w:val="00ED23F4"/>
    <w:rsid w:val="00ED2497"/>
    <w:rsid w:val="00ED250E"/>
    <w:rsid w:val="00ED2609"/>
    <w:rsid w:val="00ED28A6"/>
    <w:rsid w:val="00ED2914"/>
    <w:rsid w:val="00ED292A"/>
    <w:rsid w:val="00ED2C39"/>
    <w:rsid w:val="00ED2E2A"/>
    <w:rsid w:val="00ED2E9E"/>
    <w:rsid w:val="00ED302C"/>
    <w:rsid w:val="00ED3099"/>
    <w:rsid w:val="00ED3399"/>
    <w:rsid w:val="00ED33F6"/>
    <w:rsid w:val="00ED35D7"/>
    <w:rsid w:val="00ED3670"/>
    <w:rsid w:val="00ED379B"/>
    <w:rsid w:val="00ED390C"/>
    <w:rsid w:val="00ED39E4"/>
    <w:rsid w:val="00ED3D3A"/>
    <w:rsid w:val="00ED3DAD"/>
    <w:rsid w:val="00ED3FDB"/>
    <w:rsid w:val="00ED4052"/>
    <w:rsid w:val="00ED43FC"/>
    <w:rsid w:val="00ED465E"/>
    <w:rsid w:val="00ED4897"/>
    <w:rsid w:val="00ED4995"/>
    <w:rsid w:val="00ED4B7F"/>
    <w:rsid w:val="00ED4CAD"/>
    <w:rsid w:val="00ED4F00"/>
    <w:rsid w:val="00ED4F75"/>
    <w:rsid w:val="00ED4FE4"/>
    <w:rsid w:val="00ED502B"/>
    <w:rsid w:val="00ED542F"/>
    <w:rsid w:val="00ED56DF"/>
    <w:rsid w:val="00ED5A5E"/>
    <w:rsid w:val="00ED5ACE"/>
    <w:rsid w:val="00ED5CF4"/>
    <w:rsid w:val="00ED5D58"/>
    <w:rsid w:val="00ED5F31"/>
    <w:rsid w:val="00ED5FB0"/>
    <w:rsid w:val="00ED604E"/>
    <w:rsid w:val="00ED60E5"/>
    <w:rsid w:val="00ED615B"/>
    <w:rsid w:val="00ED61AD"/>
    <w:rsid w:val="00ED63AF"/>
    <w:rsid w:val="00ED6554"/>
    <w:rsid w:val="00ED67C3"/>
    <w:rsid w:val="00ED687F"/>
    <w:rsid w:val="00ED68E4"/>
    <w:rsid w:val="00ED695E"/>
    <w:rsid w:val="00ED6997"/>
    <w:rsid w:val="00ED6BAA"/>
    <w:rsid w:val="00ED6BAC"/>
    <w:rsid w:val="00ED6F7E"/>
    <w:rsid w:val="00ED705B"/>
    <w:rsid w:val="00ED7089"/>
    <w:rsid w:val="00ED7140"/>
    <w:rsid w:val="00ED72C4"/>
    <w:rsid w:val="00ED750F"/>
    <w:rsid w:val="00ED779A"/>
    <w:rsid w:val="00ED7A47"/>
    <w:rsid w:val="00ED7A83"/>
    <w:rsid w:val="00ED7D32"/>
    <w:rsid w:val="00ED7F44"/>
    <w:rsid w:val="00EE0284"/>
    <w:rsid w:val="00EE0296"/>
    <w:rsid w:val="00EE030C"/>
    <w:rsid w:val="00EE0375"/>
    <w:rsid w:val="00EE0424"/>
    <w:rsid w:val="00EE0A6C"/>
    <w:rsid w:val="00EE0B20"/>
    <w:rsid w:val="00EE0C51"/>
    <w:rsid w:val="00EE0CBE"/>
    <w:rsid w:val="00EE0D8D"/>
    <w:rsid w:val="00EE0DA0"/>
    <w:rsid w:val="00EE0DEC"/>
    <w:rsid w:val="00EE0EDA"/>
    <w:rsid w:val="00EE0FCC"/>
    <w:rsid w:val="00EE0FEC"/>
    <w:rsid w:val="00EE10A1"/>
    <w:rsid w:val="00EE1114"/>
    <w:rsid w:val="00EE1197"/>
    <w:rsid w:val="00EE12A8"/>
    <w:rsid w:val="00EE1312"/>
    <w:rsid w:val="00EE1355"/>
    <w:rsid w:val="00EE1384"/>
    <w:rsid w:val="00EE140B"/>
    <w:rsid w:val="00EE1431"/>
    <w:rsid w:val="00EE15B7"/>
    <w:rsid w:val="00EE15BF"/>
    <w:rsid w:val="00EE17D3"/>
    <w:rsid w:val="00EE18CD"/>
    <w:rsid w:val="00EE1B6F"/>
    <w:rsid w:val="00EE1C9E"/>
    <w:rsid w:val="00EE1CB5"/>
    <w:rsid w:val="00EE1E04"/>
    <w:rsid w:val="00EE1EAB"/>
    <w:rsid w:val="00EE20C5"/>
    <w:rsid w:val="00EE210C"/>
    <w:rsid w:val="00EE218B"/>
    <w:rsid w:val="00EE2387"/>
    <w:rsid w:val="00EE25AD"/>
    <w:rsid w:val="00EE262A"/>
    <w:rsid w:val="00EE2686"/>
    <w:rsid w:val="00EE27BF"/>
    <w:rsid w:val="00EE29D8"/>
    <w:rsid w:val="00EE29DB"/>
    <w:rsid w:val="00EE2B91"/>
    <w:rsid w:val="00EE2BD6"/>
    <w:rsid w:val="00EE2C5B"/>
    <w:rsid w:val="00EE2D1B"/>
    <w:rsid w:val="00EE2D6F"/>
    <w:rsid w:val="00EE2FD0"/>
    <w:rsid w:val="00EE3064"/>
    <w:rsid w:val="00EE3192"/>
    <w:rsid w:val="00EE3417"/>
    <w:rsid w:val="00EE34E6"/>
    <w:rsid w:val="00EE3578"/>
    <w:rsid w:val="00EE3670"/>
    <w:rsid w:val="00EE3842"/>
    <w:rsid w:val="00EE3860"/>
    <w:rsid w:val="00EE3885"/>
    <w:rsid w:val="00EE3888"/>
    <w:rsid w:val="00EE3F9A"/>
    <w:rsid w:val="00EE40EB"/>
    <w:rsid w:val="00EE435E"/>
    <w:rsid w:val="00EE445F"/>
    <w:rsid w:val="00EE4593"/>
    <w:rsid w:val="00EE45FA"/>
    <w:rsid w:val="00EE462D"/>
    <w:rsid w:val="00EE46C8"/>
    <w:rsid w:val="00EE46FE"/>
    <w:rsid w:val="00EE4781"/>
    <w:rsid w:val="00EE4803"/>
    <w:rsid w:val="00EE4837"/>
    <w:rsid w:val="00EE48FC"/>
    <w:rsid w:val="00EE4902"/>
    <w:rsid w:val="00EE49B2"/>
    <w:rsid w:val="00EE4ABE"/>
    <w:rsid w:val="00EE4C96"/>
    <w:rsid w:val="00EE4E11"/>
    <w:rsid w:val="00EE51F3"/>
    <w:rsid w:val="00EE52F2"/>
    <w:rsid w:val="00EE5323"/>
    <w:rsid w:val="00EE5402"/>
    <w:rsid w:val="00EE5424"/>
    <w:rsid w:val="00EE5825"/>
    <w:rsid w:val="00EE59FF"/>
    <w:rsid w:val="00EE5BA5"/>
    <w:rsid w:val="00EE5D07"/>
    <w:rsid w:val="00EE5D66"/>
    <w:rsid w:val="00EE5F81"/>
    <w:rsid w:val="00EE5FB4"/>
    <w:rsid w:val="00EE6044"/>
    <w:rsid w:val="00EE60CA"/>
    <w:rsid w:val="00EE6248"/>
    <w:rsid w:val="00EE629D"/>
    <w:rsid w:val="00EE6934"/>
    <w:rsid w:val="00EE69A7"/>
    <w:rsid w:val="00EE6A9B"/>
    <w:rsid w:val="00EE6BBC"/>
    <w:rsid w:val="00EE6BD3"/>
    <w:rsid w:val="00EE6C36"/>
    <w:rsid w:val="00EE6F89"/>
    <w:rsid w:val="00EE6FF7"/>
    <w:rsid w:val="00EE704C"/>
    <w:rsid w:val="00EE70A2"/>
    <w:rsid w:val="00EE719C"/>
    <w:rsid w:val="00EE7218"/>
    <w:rsid w:val="00EE7241"/>
    <w:rsid w:val="00EE728F"/>
    <w:rsid w:val="00EE73DE"/>
    <w:rsid w:val="00EE73F0"/>
    <w:rsid w:val="00EE7564"/>
    <w:rsid w:val="00EE7621"/>
    <w:rsid w:val="00EE76FD"/>
    <w:rsid w:val="00EE77B4"/>
    <w:rsid w:val="00EE7976"/>
    <w:rsid w:val="00EE7C9E"/>
    <w:rsid w:val="00EE7DC7"/>
    <w:rsid w:val="00EE7E84"/>
    <w:rsid w:val="00EE7E86"/>
    <w:rsid w:val="00EE7F01"/>
    <w:rsid w:val="00EF0132"/>
    <w:rsid w:val="00EF01C9"/>
    <w:rsid w:val="00EF01D7"/>
    <w:rsid w:val="00EF01E7"/>
    <w:rsid w:val="00EF0566"/>
    <w:rsid w:val="00EF05BC"/>
    <w:rsid w:val="00EF0608"/>
    <w:rsid w:val="00EF06CE"/>
    <w:rsid w:val="00EF06D2"/>
    <w:rsid w:val="00EF072F"/>
    <w:rsid w:val="00EF08D3"/>
    <w:rsid w:val="00EF093D"/>
    <w:rsid w:val="00EF0B25"/>
    <w:rsid w:val="00EF0C96"/>
    <w:rsid w:val="00EF0D71"/>
    <w:rsid w:val="00EF0EAC"/>
    <w:rsid w:val="00EF0F7C"/>
    <w:rsid w:val="00EF0FFE"/>
    <w:rsid w:val="00EF11C3"/>
    <w:rsid w:val="00EF12A1"/>
    <w:rsid w:val="00EF133F"/>
    <w:rsid w:val="00EF1582"/>
    <w:rsid w:val="00EF1822"/>
    <w:rsid w:val="00EF1897"/>
    <w:rsid w:val="00EF19F9"/>
    <w:rsid w:val="00EF1F7D"/>
    <w:rsid w:val="00EF2097"/>
    <w:rsid w:val="00EF2146"/>
    <w:rsid w:val="00EF2251"/>
    <w:rsid w:val="00EF26EA"/>
    <w:rsid w:val="00EF282E"/>
    <w:rsid w:val="00EF29AF"/>
    <w:rsid w:val="00EF2AC9"/>
    <w:rsid w:val="00EF2B03"/>
    <w:rsid w:val="00EF2C1F"/>
    <w:rsid w:val="00EF2CCB"/>
    <w:rsid w:val="00EF2D17"/>
    <w:rsid w:val="00EF2E1C"/>
    <w:rsid w:val="00EF2E1D"/>
    <w:rsid w:val="00EF2E85"/>
    <w:rsid w:val="00EF3023"/>
    <w:rsid w:val="00EF32F6"/>
    <w:rsid w:val="00EF3375"/>
    <w:rsid w:val="00EF3436"/>
    <w:rsid w:val="00EF3568"/>
    <w:rsid w:val="00EF3573"/>
    <w:rsid w:val="00EF393B"/>
    <w:rsid w:val="00EF395B"/>
    <w:rsid w:val="00EF39A1"/>
    <w:rsid w:val="00EF3C76"/>
    <w:rsid w:val="00EF3E25"/>
    <w:rsid w:val="00EF3E4D"/>
    <w:rsid w:val="00EF3F94"/>
    <w:rsid w:val="00EF4054"/>
    <w:rsid w:val="00EF414C"/>
    <w:rsid w:val="00EF432E"/>
    <w:rsid w:val="00EF4375"/>
    <w:rsid w:val="00EF46E0"/>
    <w:rsid w:val="00EF47E2"/>
    <w:rsid w:val="00EF485E"/>
    <w:rsid w:val="00EF4932"/>
    <w:rsid w:val="00EF4AE1"/>
    <w:rsid w:val="00EF4D22"/>
    <w:rsid w:val="00EF4DDA"/>
    <w:rsid w:val="00EF50A3"/>
    <w:rsid w:val="00EF5100"/>
    <w:rsid w:val="00EF516A"/>
    <w:rsid w:val="00EF52B3"/>
    <w:rsid w:val="00EF555E"/>
    <w:rsid w:val="00EF5B60"/>
    <w:rsid w:val="00EF5BD3"/>
    <w:rsid w:val="00EF5ECC"/>
    <w:rsid w:val="00EF5F0C"/>
    <w:rsid w:val="00EF5FF5"/>
    <w:rsid w:val="00EF620C"/>
    <w:rsid w:val="00EF621E"/>
    <w:rsid w:val="00EF649B"/>
    <w:rsid w:val="00EF64E4"/>
    <w:rsid w:val="00EF663D"/>
    <w:rsid w:val="00EF68D0"/>
    <w:rsid w:val="00EF690F"/>
    <w:rsid w:val="00EF69D7"/>
    <w:rsid w:val="00EF69E0"/>
    <w:rsid w:val="00EF6BB3"/>
    <w:rsid w:val="00EF6C82"/>
    <w:rsid w:val="00EF7014"/>
    <w:rsid w:val="00EF703B"/>
    <w:rsid w:val="00EF7086"/>
    <w:rsid w:val="00EF7444"/>
    <w:rsid w:val="00EF74D3"/>
    <w:rsid w:val="00EF75BE"/>
    <w:rsid w:val="00EF77BD"/>
    <w:rsid w:val="00EF79D9"/>
    <w:rsid w:val="00EF79E2"/>
    <w:rsid w:val="00EF7AC4"/>
    <w:rsid w:val="00EF7C1E"/>
    <w:rsid w:val="00EF7CFE"/>
    <w:rsid w:val="00EF7EA6"/>
    <w:rsid w:val="00F000EB"/>
    <w:rsid w:val="00F001E6"/>
    <w:rsid w:val="00F00205"/>
    <w:rsid w:val="00F0020C"/>
    <w:rsid w:val="00F00380"/>
    <w:rsid w:val="00F003E1"/>
    <w:rsid w:val="00F00485"/>
    <w:rsid w:val="00F004E6"/>
    <w:rsid w:val="00F00564"/>
    <w:rsid w:val="00F008C2"/>
    <w:rsid w:val="00F00A51"/>
    <w:rsid w:val="00F00B71"/>
    <w:rsid w:val="00F00E7B"/>
    <w:rsid w:val="00F0102D"/>
    <w:rsid w:val="00F010C7"/>
    <w:rsid w:val="00F01501"/>
    <w:rsid w:val="00F01607"/>
    <w:rsid w:val="00F017E8"/>
    <w:rsid w:val="00F01812"/>
    <w:rsid w:val="00F0184F"/>
    <w:rsid w:val="00F0192C"/>
    <w:rsid w:val="00F01992"/>
    <w:rsid w:val="00F01C40"/>
    <w:rsid w:val="00F01DCF"/>
    <w:rsid w:val="00F020E6"/>
    <w:rsid w:val="00F022C6"/>
    <w:rsid w:val="00F02341"/>
    <w:rsid w:val="00F024BC"/>
    <w:rsid w:val="00F024D3"/>
    <w:rsid w:val="00F0266B"/>
    <w:rsid w:val="00F027C7"/>
    <w:rsid w:val="00F02903"/>
    <w:rsid w:val="00F02AB6"/>
    <w:rsid w:val="00F02AE8"/>
    <w:rsid w:val="00F02B30"/>
    <w:rsid w:val="00F02D71"/>
    <w:rsid w:val="00F02E79"/>
    <w:rsid w:val="00F02F5A"/>
    <w:rsid w:val="00F03053"/>
    <w:rsid w:val="00F03165"/>
    <w:rsid w:val="00F032FA"/>
    <w:rsid w:val="00F03367"/>
    <w:rsid w:val="00F03752"/>
    <w:rsid w:val="00F03974"/>
    <w:rsid w:val="00F039C2"/>
    <w:rsid w:val="00F03A6E"/>
    <w:rsid w:val="00F03A75"/>
    <w:rsid w:val="00F03D0B"/>
    <w:rsid w:val="00F03D8F"/>
    <w:rsid w:val="00F04007"/>
    <w:rsid w:val="00F040A0"/>
    <w:rsid w:val="00F04915"/>
    <w:rsid w:val="00F049A8"/>
    <w:rsid w:val="00F04AD5"/>
    <w:rsid w:val="00F04ADF"/>
    <w:rsid w:val="00F05439"/>
    <w:rsid w:val="00F0547E"/>
    <w:rsid w:val="00F05489"/>
    <w:rsid w:val="00F056EA"/>
    <w:rsid w:val="00F05752"/>
    <w:rsid w:val="00F05766"/>
    <w:rsid w:val="00F057AE"/>
    <w:rsid w:val="00F05849"/>
    <w:rsid w:val="00F05868"/>
    <w:rsid w:val="00F0595D"/>
    <w:rsid w:val="00F059D1"/>
    <w:rsid w:val="00F05B9D"/>
    <w:rsid w:val="00F05CB9"/>
    <w:rsid w:val="00F05EE5"/>
    <w:rsid w:val="00F0663B"/>
    <w:rsid w:val="00F067C9"/>
    <w:rsid w:val="00F067FE"/>
    <w:rsid w:val="00F06816"/>
    <w:rsid w:val="00F0694C"/>
    <w:rsid w:val="00F06A1F"/>
    <w:rsid w:val="00F06CB9"/>
    <w:rsid w:val="00F06DAC"/>
    <w:rsid w:val="00F06F6C"/>
    <w:rsid w:val="00F0703D"/>
    <w:rsid w:val="00F07237"/>
    <w:rsid w:val="00F07252"/>
    <w:rsid w:val="00F07262"/>
    <w:rsid w:val="00F07599"/>
    <w:rsid w:val="00F076BD"/>
    <w:rsid w:val="00F076F9"/>
    <w:rsid w:val="00F07873"/>
    <w:rsid w:val="00F07A26"/>
    <w:rsid w:val="00F07BB9"/>
    <w:rsid w:val="00F07C08"/>
    <w:rsid w:val="00F07D82"/>
    <w:rsid w:val="00F07DB6"/>
    <w:rsid w:val="00F07F28"/>
    <w:rsid w:val="00F10179"/>
    <w:rsid w:val="00F10187"/>
    <w:rsid w:val="00F1043F"/>
    <w:rsid w:val="00F10582"/>
    <w:rsid w:val="00F10709"/>
    <w:rsid w:val="00F107A1"/>
    <w:rsid w:val="00F1081A"/>
    <w:rsid w:val="00F108F0"/>
    <w:rsid w:val="00F10962"/>
    <w:rsid w:val="00F109D7"/>
    <w:rsid w:val="00F10A0A"/>
    <w:rsid w:val="00F10ABC"/>
    <w:rsid w:val="00F111B0"/>
    <w:rsid w:val="00F11398"/>
    <w:rsid w:val="00F1145A"/>
    <w:rsid w:val="00F11576"/>
    <w:rsid w:val="00F116BA"/>
    <w:rsid w:val="00F117CB"/>
    <w:rsid w:val="00F11DE8"/>
    <w:rsid w:val="00F11E3F"/>
    <w:rsid w:val="00F11E4E"/>
    <w:rsid w:val="00F11FA3"/>
    <w:rsid w:val="00F1237C"/>
    <w:rsid w:val="00F1256B"/>
    <w:rsid w:val="00F12775"/>
    <w:rsid w:val="00F12A15"/>
    <w:rsid w:val="00F12A5A"/>
    <w:rsid w:val="00F12C14"/>
    <w:rsid w:val="00F12CF4"/>
    <w:rsid w:val="00F12DB2"/>
    <w:rsid w:val="00F12E5A"/>
    <w:rsid w:val="00F12E67"/>
    <w:rsid w:val="00F12E75"/>
    <w:rsid w:val="00F12FAA"/>
    <w:rsid w:val="00F12FEC"/>
    <w:rsid w:val="00F13305"/>
    <w:rsid w:val="00F133A0"/>
    <w:rsid w:val="00F134A6"/>
    <w:rsid w:val="00F135BC"/>
    <w:rsid w:val="00F135D9"/>
    <w:rsid w:val="00F136E1"/>
    <w:rsid w:val="00F138DB"/>
    <w:rsid w:val="00F13A28"/>
    <w:rsid w:val="00F13C62"/>
    <w:rsid w:val="00F13CBA"/>
    <w:rsid w:val="00F13DBE"/>
    <w:rsid w:val="00F13DC2"/>
    <w:rsid w:val="00F13E11"/>
    <w:rsid w:val="00F13EAE"/>
    <w:rsid w:val="00F1411C"/>
    <w:rsid w:val="00F14201"/>
    <w:rsid w:val="00F142C4"/>
    <w:rsid w:val="00F146C4"/>
    <w:rsid w:val="00F1478B"/>
    <w:rsid w:val="00F14A3A"/>
    <w:rsid w:val="00F14AC6"/>
    <w:rsid w:val="00F14D1C"/>
    <w:rsid w:val="00F14D53"/>
    <w:rsid w:val="00F14FF2"/>
    <w:rsid w:val="00F15046"/>
    <w:rsid w:val="00F150C8"/>
    <w:rsid w:val="00F152E6"/>
    <w:rsid w:val="00F153D3"/>
    <w:rsid w:val="00F15612"/>
    <w:rsid w:val="00F1590F"/>
    <w:rsid w:val="00F15932"/>
    <w:rsid w:val="00F159F0"/>
    <w:rsid w:val="00F15B26"/>
    <w:rsid w:val="00F15CF2"/>
    <w:rsid w:val="00F15D29"/>
    <w:rsid w:val="00F15D94"/>
    <w:rsid w:val="00F15DDB"/>
    <w:rsid w:val="00F1614F"/>
    <w:rsid w:val="00F16258"/>
    <w:rsid w:val="00F165C7"/>
    <w:rsid w:val="00F166C0"/>
    <w:rsid w:val="00F16932"/>
    <w:rsid w:val="00F169C0"/>
    <w:rsid w:val="00F16A5B"/>
    <w:rsid w:val="00F16AC2"/>
    <w:rsid w:val="00F16BF4"/>
    <w:rsid w:val="00F17376"/>
    <w:rsid w:val="00F1748B"/>
    <w:rsid w:val="00F174F6"/>
    <w:rsid w:val="00F17500"/>
    <w:rsid w:val="00F1786B"/>
    <w:rsid w:val="00F17936"/>
    <w:rsid w:val="00F17F23"/>
    <w:rsid w:val="00F17F80"/>
    <w:rsid w:val="00F20364"/>
    <w:rsid w:val="00F203A0"/>
    <w:rsid w:val="00F2053D"/>
    <w:rsid w:val="00F20659"/>
    <w:rsid w:val="00F2093C"/>
    <w:rsid w:val="00F20C8E"/>
    <w:rsid w:val="00F20CD1"/>
    <w:rsid w:val="00F20E5A"/>
    <w:rsid w:val="00F20FCC"/>
    <w:rsid w:val="00F20FD6"/>
    <w:rsid w:val="00F21048"/>
    <w:rsid w:val="00F21067"/>
    <w:rsid w:val="00F213CA"/>
    <w:rsid w:val="00F21571"/>
    <w:rsid w:val="00F2164D"/>
    <w:rsid w:val="00F21909"/>
    <w:rsid w:val="00F21B54"/>
    <w:rsid w:val="00F21C89"/>
    <w:rsid w:val="00F21D2B"/>
    <w:rsid w:val="00F21F13"/>
    <w:rsid w:val="00F2209A"/>
    <w:rsid w:val="00F22627"/>
    <w:rsid w:val="00F22764"/>
    <w:rsid w:val="00F227A3"/>
    <w:rsid w:val="00F229E1"/>
    <w:rsid w:val="00F22B74"/>
    <w:rsid w:val="00F22C24"/>
    <w:rsid w:val="00F22CBA"/>
    <w:rsid w:val="00F22CF2"/>
    <w:rsid w:val="00F22E2D"/>
    <w:rsid w:val="00F22E4C"/>
    <w:rsid w:val="00F22E8A"/>
    <w:rsid w:val="00F230FE"/>
    <w:rsid w:val="00F23107"/>
    <w:rsid w:val="00F231A3"/>
    <w:rsid w:val="00F233B6"/>
    <w:rsid w:val="00F233E8"/>
    <w:rsid w:val="00F23418"/>
    <w:rsid w:val="00F234F8"/>
    <w:rsid w:val="00F2352C"/>
    <w:rsid w:val="00F235CD"/>
    <w:rsid w:val="00F23612"/>
    <w:rsid w:val="00F23618"/>
    <w:rsid w:val="00F237F9"/>
    <w:rsid w:val="00F23849"/>
    <w:rsid w:val="00F239F6"/>
    <w:rsid w:val="00F239FE"/>
    <w:rsid w:val="00F23A7C"/>
    <w:rsid w:val="00F23BCE"/>
    <w:rsid w:val="00F23F4E"/>
    <w:rsid w:val="00F24293"/>
    <w:rsid w:val="00F243A1"/>
    <w:rsid w:val="00F2464B"/>
    <w:rsid w:val="00F246F6"/>
    <w:rsid w:val="00F247B4"/>
    <w:rsid w:val="00F24A79"/>
    <w:rsid w:val="00F24D62"/>
    <w:rsid w:val="00F24DA3"/>
    <w:rsid w:val="00F24DA4"/>
    <w:rsid w:val="00F24DD5"/>
    <w:rsid w:val="00F24E7A"/>
    <w:rsid w:val="00F25060"/>
    <w:rsid w:val="00F2529E"/>
    <w:rsid w:val="00F2540F"/>
    <w:rsid w:val="00F2560E"/>
    <w:rsid w:val="00F2562C"/>
    <w:rsid w:val="00F2581F"/>
    <w:rsid w:val="00F25ACD"/>
    <w:rsid w:val="00F25AD2"/>
    <w:rsid w:val="00F25B1C"/>
    <w:rsid w:val="00F25BB5"/>
    <w:rsid w:val="00F25BF3"/>
    <w:rsid w:val="00F25EAD"/>
    <w:rsid w:val="00F26075"/>
    <w:rsid w:val="00F267AC"/>
    <w:rsid w:val="00F2686F"/>
    <w:rsid w:val="00F2697D"/>
    <w:rsid w:val="00F26DE6"/>
    <w:rsid w:val="00F26EA4"/>
    <w:rsid w:val="00F26EB1"/>
    <w:rsid w:val="00F2703D"/>
    <w:rsid w:val="00F2736A"/>
    <w:rsid w:val="00F273F8"/>
    <w:rsid w:val="00F27490"/>
    <w:rsid w:val="00F276EE"/>
    <w:rsid w:val="00F27707"/>
    <w:rsid w:val="00F277B8"/>
    <w:rsid w:val="00F2794F"/>
    <w:rsid w:val="00F27B4B"/>
    <w:rsid w:val="00F27B96"/>
    <w:rsid w:val="00F27F01"/>
    <w:rsid w:val="00F27F4E"/>
    <w:rsid w:val="00F27F85"/>
    <w:rsid w:val="00F27FA8"/>
    <w:rsid w:val="00F27FC4"/>
    <w:rsid w:val="00F27FC9"/>
    <w:rsid w:val="00F30080"/>
    <w:rsid w:val="00F300E5"/>
    <w:rsid w:val="00F30165"/>
    <w:rsid w:val="00F3024A"/>
    <w:rsid w:val="00F303B6"/>
    <w:rsid w:val="00F304D4"/>
    <w:rsid w:val="00F304F4"/>
    <w:rsid w:val="00F3050D"/>
    <w:rsid w:val="00F3082E"/>
    <w:rsid w:val="00F308AE"/>
    <w:rsid w:val="00F3092D"/>
    <w:rsid w:val="00F3094F"/>
    <w:rsid w:val="00F30A72"/>
    <w:rsid w:val="00F30BA1"/>
    <w:rsid w:val="00F30BE1"/>
    <w:rsid w:val="00F30C54"/>
    <w:rsid w:val="00F30CA8"/>
    <w:rsid w:val="00F30CDB"/>
    <w:rsid w:val="00F30DB7"/>
    <w:rsid w:val="00F30DFB"/>
    <w:rsid w:val="00F31085"/>
    <w:rsid w:val="00F31238"/>
    <w:rsid w:val="00F31405"/>
    <w:rsid w:val="00F31407"/>
    <w:rsid w:val="00F314BB"/>
    <w:rsid w:val="00F314EC"/>
    <w:rsid w:val="00F316AB"/>
    <w:rsid w:val="00F317DB"/>
    <w:rsid w:val="00F319BB"/>
    <w:rsid w:val="00F31B21"/>
    <w:rsid w:val="00F31EA5"/>
    <w:rsid w:val="00F31F04"/>
    <w:rsid w:val="00F3200E"/>
    <w:rsid w:val="00F321D1"/>
    <w:rsid w:val="00F326EB"/>
    <w:rsid w:val="00F32963"/>
    <w:rsid w:val="00F32E73"/>
    <w:rsid w:val="00F33091"/>
    <w:rsid w:val="00F33170"/>
    <w:rsid w:val="00F3317B"/>
    <w:rsid w:val="00F33448"/>
    <w:rsid w:val="00F3352B"/>
    <w:rsid w:val="00F3386B"/>
    <w:rsid w:val="00F338D2"/>
    <w:rsid w:val="00F33A17"/>
    <w:rsid w:val="00F33A83"/>
    <w:rsid w:val="00F33AB5"/>
    <w:rsid w:val="00F33CD9"/>
    <w:rsid w:val="00F33D35"/>
    <w:rsid w:val="00F33E41"/>
    <w:rsid w:val="00F34207"/>
    <w:rsid w:val="00F34468"/>
    <w:rsid w:val="00F344BB"/>
    <w:rsid w:val="00F345CD"/>
    <w:rsid w:val="00F3471E"/>
    <w:rsid w:val="00F3481A"/>
    <w:rsid w:val="00F34BF2"/>
    <w:rsid w:val="00F34C9F"/>
    <w:rsid w:val="00F34CA8"/>
    <w:rsid w:val="00F34CF0"/>
    <w:rsid w:val="00F34EF2"/>
    <w:rsid w:val="00F34F24"/>
    <w:rsid w:val="00F34F37"/>
    <w:rsid w:val="00F350A6"/>
    <w:rsid w:val="00F350E0"/>
    <w:rsid w:val="00F350E3"/>
    <w:rsid w:val="00F351DD"/>
    <w:rsid w:val="00F35560"/>
    <w:rsid w:val="00F35628"/>
    <w:rsid w:val="00F356E7"/>
    <w:rsid w:val="00F358CD"/>
    <w:rsid w:val="00F35979"/>
    <w:rsid w:val="00F35AAF"/>
    <w:rsid w:val="00F35B38"/>
    <w:rsid w:val="00F35BAF"/>
    <w:rsid w:val="00F35C98"/>
    <w:rsid w:val="00F35C9F"/>
    <w:rsid w:val="00F35E56"/>
    <w:rsid w:val="00F3610E"/>
    <w:rsid w:val="00F36154"/>
    <w:rsid w:val="00F363EC"/>
    <w:rsid w:val="00F366C8"/>
    <w:rsid w:val="00F36774"/>
    <w:rsid w:val="00F367A6"/>
    <w:rsid w:val="00F367B6"/>
    <w:rsid w:val="00F3685A"/>
    <w:rsid w:val="00F3686B"/>
    <w:rsid w:val="00F368F9"/>
    <w:rsid w:val="00F36959"/>
    <w:rsid w:val="00F369C2"/>
    <w:rsid w:val="00F36D7C"/>
    <w:rsid w:val="00F36E79"/>
    <w:rsid w:val="00F36F3E"/>
    <w:rsid w:val="00F36FDC"/>
    <w:rsid w:val="00F37014"/>
    <w:rsid w:val="00F3702F"/>
    <w:rsid w:val="00F3706E"/>
    <w:rsid w:val="00F3738F"/>
    <w:rsid w:val="00F373F9"/>
    <w:rsid w:val="00F3775C"/>
    <w:rsid w:val="00F37978"/>
    <w:rsid w:val="00F37A03"/>
    <w:rsid w:val="00F37A85"/>
    <w:rsid w:val="00F37C0B"/>
    <w:rsid w:val="00F37D76"/>
    <w:rsid w:val="00F37F54"/>
    <w:rsid w:val="00F401D7"/>
    <w:rsid w:val="00F401EE"/>
    <w:rsid w:val="00F402F8"/>
    <w:rsid w:val="00F40A04"/>
    <w:rsid w:val="00F40B1A"/>
    <w:rsid w:val="00F40BC9"/>
    <w:rsid w:val="00F40CD0"/>
    <w:rsid w:val="00F40EB4"/>
    <w:rsid w:val="00F40F04"/>
    <w:rsid w:val="00F41062"/>
    <w:rsid w:val="00F41485"/>
    <w:rsid w:val="00F4151E"/>
    <w:rsid w:val="00F4157C"/>
    <w:rsid w:val="00F415F1"/>
    <w:rsid w:val="00F417C7"/>
    <w:rsid w:val="00F41861"/>
    <w:rsid w:val="00F41952"/>
    <w:rsid w:val="00F41B83"/>
    <w:rsid w:val="00F41B88"/>
    <w:rsid w:val="00F41C72"/>
    <w:rsid w:val="00F41D02"/>
    <w:rsid w:val="00F41DEF"/>
    <w:rsid w:val="00F41E59"/>
    <w:rsid w:val="00F41FC2"/>
    <w:rsid w:val="00F42090"/>
    <w:rsid w:val="00F4233D"/>
    <w:rsid w:val="00F42403"/>
    <w:rsid w:val="00F42460"/>
    <w:rsid w:val="00F424C1"/>
    <w:rsid w:val="00F42521"/>
    <w:rsid w:val="00F4257A"/>
    <w:rsid w:val="00F427EF"/>
    <w:rsid w:val="00F428EF"/>
    <w:rsid w:val="00F42A2E"/>
    <w:rsid w:val="00F42AA9"/>
    <w:rsid w:val="00F42E36"/>
    <w:rsid w:val="00F4308F"/>
    <w:rsid w:val="00F43286"/>
    <w:rsid w:val="00F432E2"/>
    <w:rsid w:val="00F43522"/>
    <w:rsid w:val="00F43538"/>
    <w:rsid w:val="00F4359D"/>
    <w:rsid w:val="00F43A3A"/>
    <w:rsid w:val="00F43C4C"/>
    <w:rsid w:val="00F43E57"/>
    <w:rsid w:val="00F441EB"/>
    <w:rsid w:val="00F44278"/>
    <w:rsid w:val="00F4456E"/>
    <w:rsid w:val="00F44594"/>
    <w:rsid w:val="00F446A4"/>
    <w:rsid w:val="00F44795"/>
    <w:rsid w:val="00F447F4"/>
    <w:rsid w:val="00F44865"/>
    <w:rsid w:val="00F44937"/>
    <w:rsid w:val="00F44960"/>
    <w:rsid w:val="00F44A48"/>
    <w:rsid w:val="00F44FCC"/>
    <w:rsid w:val="00F45054"/>
    <w:rsid w:val="00F4517B"/>
    <w:rsid w:val="00F4517D"/>
    <w:rsid w:val="00F45182"/>
    <w:rsid w:val="00F451D5"/>
    <w:rsid w:val="00F4527B"/>
    <w:rsid w:val="00F45535"/>
    <w:rsid w:val="00F455C4"/>
    <w:rsid w:val="00F455DB"/>
    <w:rsid w:val="00F4568B"/>
    <w:rsid w:val="00F45A5B"/>
    <w:rsid w:val="00F45A8A"/>
    <w:rsid w:val="00F45AD5"/>
    <w:rsid w:val="00F45DB9"/>
    <w:rsid w:val="00F45EBB"/>
    <w:rsid w:val="00F460F5"/>
    <w:rsid w:val="00F46176"/>
    <w:rsid w:val="00F463BD"/>
    <w:rsid w:val="00F463E9"/>
    <w:rsid w:val="00F46417"/>
    <w:rsid w:val="00F464E6"/>
    <w:rsid w:val="00F4660B"/>
    <w:rsid w:val="00F4675F"/>
    <w:rsid w:val="00F46824"/>
    <w:rsid w:val="00F468BD"/>
    <w:rsid w:val="00F468EB"/>
    <w:rsid w:val="00F468FF"/>
    <w:rsid w:val="00F46ADD"/>
    <w:rsid w:val="00F46B46"/>
    <w:rsid w:val="00F46BE1"/>
    <w:rsid w:val="00F46D7C"/>
    <w:rsid w:val="00F46D9F"/>
    <w:rsid w:val="00F46DA6"/>
    <w:rsid w:val="00F46FB1"/>
    <w:rsid w:val="00F47053"/>
    <w:rsid w:val="00F470D1"/>
    <w:rsid w:val="00F4717C"/>
    <w:rsid w:val="00F47282"/>
    <w:rsid w:val="00F47335"/>
    <w:rsid w:val="00F474E1"/>
    <w:rsid w:val="00F47591"/>
    <w:rsid w:val="00F4775A"/>
    <w:rsid w:val="00F47916"/>
    <w:rsid w:val="00F479E7"/>
    <w:rsid w:val="00F47B7C"/>
    <w:rsid w:val="00F500F0"/>
    <w:rsid w:val="00F5024B"/>
    <w:rsid w:val="00F5031C"/>
    <w:rsid w:val="00F50399"/>
    <w:rsid w:val="00F503A5"/>
    <w:rsid w:val="00F503E5"/>
    <w:rsid w:val="00F50556"/>
    <w:rsid w:val="00F505A8"/>
    <w:rsid w:val="00F50795"/>
    <w:rsid w:val="00F508C3"/>
    <w:rsid w:val="00F50A49"/>
    <w:rsid w:val="00F50B68"/>
    <w:rsid w:val="00F50C23"/>
    <w:rsid w:val="00F50D33"/>
    <w:rsid w:val="00F50F47"/>
    <w:rsid w:val="00F50F48"/>
    <w:rsid w:val="00F50FF6"/>
    <w:rsid w:val="00F5101D"/>
    <w:rsid w:val="00F51036"/>
    <w:rsid w:val="00F51134"/>
    <w:rsid w:val="00F511FA"/>
    <w:rsid w:val="00F51380"/>
    <w:rsid w:val="00F513CB"/>
    <w:rsid w:val="00F516F4"/>
    <w:rsid w:val="00F51736"/>
    <w:rsid w:val="00F51747"/>
    <w:rsid w:val="00F51987"/>
    <w:rsid w:val="00F51A61"/>
    <w:rsid w:val="00F51E60"/>
    <w:rsid w:val="00F51F9F"/>
    <w:rsid w:val="00F51FEB"/>
    <w:rsid w:val="00F52063"/>
    <w:rsid w:val="00F5214C"/>
    <w:rsid w:val="00F5215A"/>
    <w:rsid w:val="00F521B1"/>
    <w:rsid w:val="00F5238D"/>
    <w:rsid w:val="00F523B6"/>
    <w:rsid w:val="00F523BE"/>
    <w:rsid w:val="00F52418"/>
    <w:rsid w:val="00F524AD"/>
    <w:rsid w:val="00F52612"/>
    <w:rsid w:val="00F52642"/>
    <w:rsid w:val="00F526E0"/>
    <w:rsid w:val="00F52722"/>
    <w:rsid w:val="00F5272A"/>
    <w:rsid w:val="00F5278A"/>
    <w:rsid w:val="00F52968"/>
    <w:rsid w:val="00F529E8"/>
    <w:rsid w:val="00F52B51"/>
    <w:rsid w:val="00F52BC5"/>
    <w:rsid w:val="00F52BF5"/>
    <w:rsid w:val="00F52C3F"/>
    <w:rsid w:val="00F52E36"/>
    <w:rsid w:val="00F52F0B"/>
    <w:rsid w:val="00F531C1"/>
    <w:rsid w:val="00F53225"/>
    <w:rsid w:val="00F5354E"/>
    <w:rsid w:val="00F5386E"/>
    <w:rsid w:val="00F53AE1"/>
    <w:rsid w:val="00F53DC3"/>
    <w:rsid w:val="00F53FCB"/>
    <w:rsid w:val="00F53FD1"/>
    <w:rsid w:val="00F5437F"/>
    <w:rsid w:val="00F54437"/>
    <w:rsid w:val="00F5447C"/>
    <w:rsid w:val="00F54527"/>
    <w:rsid w:val="00F5454C"/>
    <w:rsid w:val="00F54621"/>
    <w:rsid w:val="00F546AE"/>
    <w:rsid w:val="00F5493F"/>
    <w:rsid w:val="00F5494B"/>
    <w:rsid w:val="00F549C5"/>
    <w:rsid w:val="00F54AF9"/>
    <w:rsid w:val="00F54B78"/>
    <w:rsid w:val="00F54C08"/>
    <w:rsid w:val="00F54D2C"/>
    <w:rsid w:val="00F54D93"/>
    <w:rsid w:val="00F54D9D"/>
    <w:rsid w:val="00F54E4F"/>
    <w:rsid w:val="00F54EC1"/>
    <w:rsid w:val="00F54FB1"/>
    <w:rsid w:val="00F54FC2"/>
    <w:rsid w:val="00F55176"/>
    <w:rsid w:val="00F55182"/>
    <w:rsid w:val="00F5520A"/>
    <w:rsid w:val="00F5533F"/>
    <w:rsid w:val="00F55499"/>
    <w:rsid w:val="00F554DE"/>
    <w:rsid w:val="00F5588F"/>
    <w:rsid w:val="00F55919"/>
    <w:rsid w:val="00F5594E"/>
    <w:rsid w:val="00F55A81"/>
    <w:rsid w:val="00F55AFF"/>
    <w:rsid w:val="00F55B3B"/>
    <w:rsid w:val="00F55B3F"/>
    <w:rsid w:val="00F55BC9"/>
    <w:rsid w:val="00F55E5E"/>
    <w:rsid w:val="00F560CC"/>
    <w:rsid w:val="00F560E8"/>
    <w:rsid w:val="00F56173"/>
    <w:rsid w:val="00F562CB"/>
    <w:rsid w:val="00F566E1"/>
    <w:rsid w:val="00F5670F"/>
    <w:rsid w:val="00F56785"/>
    <w:rsid w:val="00F56D61"/>
    <w:rsid w:val="00F56DBC"/>
    <w:rsid w:val="00F57030"/>
    <w:rsid w:val="00F570E3"/>
    <w:rsid w:val="00F57616"/>
    <w:rsid w:val="00F57665"/>
    <w:rsid w:val="00F5775A"/>
    <w:rsid w:val="00F57A0F"/>
    <w:rsid w:val="00F57AF9"/>
    <w:rsid w:val="00F57D2C"/>
    <w:rsid w:val="00F57E0A"/>
    <w:rsid w:val="00F6007E"/>
    <w:rsid w:val="00F600FE"/>
    <w:rsid w:val="00F60140"/>
    <w:rsid w:val="00F60198"/>
    <w:rsid w:val="00F60212"/>
    <w:rsid w:val="00F60434"/>
    <w:rsid w:val="00F605BD"/>
    <w:rsid w:val="00F60616"/>
    <w:rsid w:val="00F60B4B"/>
    <w:rsid w:val="00F60C4C"/>
    <w:rsid w:val="00F60C86"/>
    <w:rsid w:val="00F60E6C"/>
    <w:rsid w:val="00F60EE4"/>
    <w:rsid w:val="00F60F42"/>
    <w:rsid w:val="00F60FA1"/>
    <w:rsid w:val="00F61107"/>
    <w:rsid w:val="00F611FB"/>
    <w:rsid w:val="00F615A1"/>
    <w:rsid w:val="00F617F2"/>
    <w:rsid w:val="00F618D1"/>
    <w:rsid w:val="00F6190B"/>
    <w:rsid w:val="00F61BF4"/>
    <w:rsid w:val="00F61C7C"/>
    <w:rsid w:val="00F61F1C"/>
    <w:rsid w:val="00F6208F"/>
    <w:rsid w:val="00F62183"/>
    <w:rsid w:val="00F62191"/>
    <w:rsid w:val="00F623FA"/>
    <w:rsid w:val="00F624A2"/>
    <w:rsid w:val="00F624A3"/>
    <w:rsid w:val="00F624CD"/>
    <w:rsid w:val="00F62746"/>
    <w:rsid w:val="00F62805"/>
    <w:rsid w:val="00F62810"/>
    <w:rsid w:val="00F62A30"/>
    <w:rsid w:val="00F62CEB"/>
    <w:rsid w:val="00F6349B"/>
    <w:rsid w:val="00F6352F"/>
    <w:rsid w:val="00F63629"/>
    <w:rsid w:val="00F6367B"/>
    <w:rsid w:val="00F636E6"/>
    <w:rsid w:val="00F63790"/>
    <w:rsid w:val="00F6379D"/>
    <w:rsid w:val="00F638CF"/>
    <w:rsid w:val="00F63C28"/>
    <w:rsid w:val="00F63E83"/>
    <w:rsid w:val="00F63E8F"/>
    <w:rsid w:val="00F63ECA"/>
    <w:rsid w:val="00F64070"/>
    <w:rsid w:val="00F640B3"/>
    <w:rsid w:val="00F64141"/>
    <w:rsid w:val="00F643DC"/>
    <w:rsid w:val="00F646C8"/>
    <w:rsid w:val="00F64763"/>
    <w:rsid w:val="00F648F7"/>
    <w:rsid w:val="00F649D6"/>
    <w:rsid w:val="00F64B76"/>
    <w:rsid w:val="00F64CB0"/>
    <w:rsid w:val="00F64DED"/>
    <w:rsid w:val="00F64E53"/>
    <w:rsid w:val="00F64FE1"/>
    <w:rsid w:val="00F65088"/>
    <w:rsid w:val="00F651C9"/>
    <w:rsid w:val="00F6523E"/>
    <w:rsid w:val="00F652B6"/>
    <w:rsid w:val="00F65300"/>
    <w:rsid w:val="00F6549F"/>
    <w:rsid w:val="00F6560B"/>
    <w:rsid w:val="00F658B0"/>
    <w:rsid w:val="00F65A21"/>
    <w:rsid w:val="00F65D2C"/>
    <w:rsid w:val="00F65F9D"/>
    <w:rsid w:val="00F661A6"/>
    <w:rsid w:val="00F661F5"/>
    <w:rsid w:val="00F66415"/>
    <w:rsid w:val="00F665EA"/>
    <w:rsid w:val="00F6661A"/>
    <w:rsid w:val="00F66755"/>
    <w:rsid w:val="00F66776"/>
    <w:rsid w:val="00F668BB"/>
    <w:rsid w:val="00F66983"/>
    <w:rsid w:val="00F66DBD"/>
    <w:rsid w:val="00F66FF6"/>
    <w:rsid w:val="00F673DC"/>
    <w:rsid w:val="00F6753F"/>
    <w:rsid w:val="00F676FF"/>
    <w:rsid w:val="00F677EE"/>
    <w:rsid w:val="00F67AAA"/>
    <w:rsid w:val="00F67B7B"/>
    <w:rsid w:val="00F67BA2"/>
    <w:rsid w:val="00F67C16"/>
    <w:rsid w:val="00F67D44"/>
    <w:rsid w:val="00F67F72"/>
    <w:rsid w:val="00F70310"/>
    <w:rsid w:val="00F7050E"/>
    <w:rsid w:val="00F708CB"/>
    <w:rsid w:val="00F7094F"/>
    <w:rsid w:val="00F70B45"/>
    <w:rsid w:val="00F70C12"/>
    <w:rsid w:val="00F70C32"/>
    <w:rsid w:val="00F70D14"/>
    <w:rsid w:val="00F70E43"/>
    <w:rsid w:val="00F70EB3"/>
    <w:rsid w:val="00F70F19"/>
    <w:rsid w:val="00F70F60"/>
    <w:rsid w:val="00F70FFD"/>
    <w:rsid w:val="00F7103E"/>
    <w:rsid w:val="00F71094"/>
    <w:rsid w:val="00F710AF"/>
    <w:rsid w:val="00F7114B"/>
    <w:rsid w:val="00F71215"/>
    <w:rsid w:val="00F71224"/>
    <w:rsid w:val="00F71640"/>
    <w:rsid w:val="00F7168A"/>
    <w:rsid w:val="00F7176D"/>
    <w:rsid w:val="00F71842"/>
    <w:rsid w:val="00F719F8"/>
    <w:rsid w:val="00F71AC8"/>
    <w:rsid w:val="00F71BA4"/>
    <w:rsid w:val="00F71C61"/>
    <w:rsid w:val="00F71DEB"/>
    <w:rsid w:val="00F71E0A"/>
    <w:rsid w:val="00F71F5B"/>
    <w:rsid w:val="00F72059"/>
    <w:rsid w:val="00F72343"/>
    <w:rsid w:val="00F72423"/>
    <w:rsid w:val="00F72592"/>
    <w:rsid w:val="00F725E5"/>
    <w:rsid w:val="00F725E8"/>
    <w:rsid w:val="00F7260B"/>
    <w:rsid w:val="00F72659"/>
    <w:rsid w:val="00F72884"/>
    <w:rsid w:val="00F72CCB"/>
    <w:rsid w:val="00F72D0D"/>
    <w:rsid w:val="00F72DEE"/>
    <w:rsid w:val="00F72FFC"/>
    <w:rsid w:val="00F73089"/>
    <w:rsid w:val="00F7311A"/>
    <w:rsid w:val="00F73249"/>
    <w:rsid w:val="00F73567"/>
    <w:rsid w:val="00F73631"/>
    <w:rsid w:val="00F736D0"/>
    <w:rsid w:val="00F7382C"/>
    <w:rsid w:val="00F739E8"/>
    <w:rsid w:val="00F73A58"/>
    <w:rsid w:val="00F73AB8"/>
    <w:rsid w:val="00F73AD8"/>
    <w:rsid w:val="00F73B1E"/>
    <w:rsid w:val="00F73B38"/>
    <w:rsid w:val="00F73B5B"/>
    <w:rsid w:val="00F73BFE"/>
    <w:rsid w:val="00F73DC6"/>
    <w:rsid w:val="00F73F5B"/>
    <w:rsid w:val="00F7410B"/>
    <w:rsid w:val="00F74201"/>
    <w:rsid w:val="00F7426D"/>
    <w:rsid w:val="00F743BD"/>
    <w:rsid w:val="00F744D0"/>
    <w:rsid w:val="00F74663"/>
    <w:rsid w:val="00F74B69"/>
    <w:rsid w:val="00F74E37"/>
    <w:rsid w:val="00F7529F"/>
    <w:rsid w:val="00F752B1"/>
    <w:rsid w:val="00F753BC"/>
    <w:rsid w:val="00F75404"/>
    <w:rsid w:val="00F7574E"/>
    <w:rsid w:val="00F758E5"/>
    <w:rsid w:val="00F75C47"/>
    <w:rsid w:val="00F75E6D"/>
    <w:rsid w:val="00F75E7C"/>
    <w:rsid w:val="00F75F39"/>
    <w:rsid w:val="00F760D1"/>
    <w:rsid w:val="00F760E8"/>
    <w:rsid w:val="00F762CD"/>
    <w:rsid w:val="00F762F0"/>
    <w:rsid w:val="00F7645A"/>
    <w:rsid w:val="00F764A2"/>
    <w:rsid w:val="00F7650F"/>
    <w:rsid w:val="00F7653E"/>
    <w:rsid w:val="00F7674D"/>
    <w:rsid w:val="00F767CC"/>
    <w:rsid w:val="00F76882"/>
    <w:rsid w:val="00F768FD"/>
    <w:rsid w:val="00F76AB8"/>
    <w:rsid w:val="00F76B37"/>
    <w:rsid w:val="00F76BA5"/>
    <w:rsid w:val="00F76BE6"/>
    <w:rsid w:val="00F76CA0"/>
    <w:rsid w:val="00F76D3B"/>
    <w:rsid w:val="00F76EF4"/>
    <w:rsid w:val="00F771CC"/>
    <w:rsid w:val="00F77338"/>
    <w:rsid w:val="00F77465"/>
    <w:rsid w:val="00F775D1"/>
    <w:rsid w:val="00F775D5"/>
    <w:rsid w:val="00F77629"/>
    <w:rsid w:val="00F7774A"/>
    <w:rsid w:val="00F77867"/>
    <w:rsid w:val="00F778A7"/>
    <w:rsid w:val="00F7791E"/>
    <w:rsid w:val="00F77B6F"/>
    <w:rsid w:val="00F77DBC"/>
    <w:rsid w:val="00F77EEF"/>
    <w:rsid w:val="00F77FF3"/>
    <w:rsid w:val="00F8008F"/>
    <w:rsid w:val="00F800F7"/>
    <w:rsid w:val="00F80101"/>
    <w:rsid w:val="00F80225"/>
    <w:rsid w:val="00F80A67"/>
    <w:rsid w:val="00F80A80"/>
    <w:rsid w:val="00F80E32"/>
    <w:rsid w:val="00F80E60"/>
    <w:rsid w:val="00F80F8A"/>
    <w:rsid w:val="00F811BB"/>
    <w:rsid w:val="00F811ED"/>
    <w:rsid w:val="00F815C1"/>
    <w:rsid w:val="00F815FF"/>
    <w:rsid w:val="00F8198E"/>
    <w:rsid w:val="00F819AF"/>
    <w:rsid w:val="00F81BCA"/>
    <w:rsid w:val="00F81BF2"/>
    <w:rsid w:val="00F81D06"/>
    <w:rsid w:val="00F81D6D"/>
    <w:rsid w:val="00F81E74"/>
    <w:rsid w:val="00F81EF7"/>
    <w:rsid w:val="00F81F7C"/>
    <w:rsid w:val="00F8207F"/>
    <w:rsid w:val="00F820CB"/>
    <w:rsid w:val="00F820E5"/>
    <w:rsid w:val="00F8235B"/>
    <w:rsid w:val="00F8267A"/>
    <w:rsid w:val="00F826C3"/>
    <w:rsid w:val="00F82704"/>
    <w:rsid w:val="00F828B4"/>
    <w:rsid w:val="00F82A02"/>
    <w:rsid w:val="00F82B19"/>
    <w:rsid w:val="00F82F35"/>
    <w:rsid w:val="00F82F95"/>
    <w:rsid w:val="00F830C0"/>
    <w:rsid w:val="00F830DF"/>
    <w:rsid w:val="00F83103"/>
    <w:rsid w:val="00F83229"/>
    <w:rsid w:val="00F835F4"/>
    <w:rsid w:val="00F83835"/>
    <w:rsid w:val="00F83856"/>
    <w:rsid w:val="00F83A35"/>
    <w:rsid w:val="00F83A4D"/>
    <w:rsid w:val="00F83C06"/>
    <w:rsid w:val="00F83C1B"/>
    <w:rsid w:val="00F83F58"/>
    <w:rsid w:val="00F8411F"/>
    <w:rsid w:val="00F84474"/>
    <w:rsid w:val="00F84560"/>
    <w:rsid w:val="00F846B0"/>
    <w:rsid w:val="00F84801"/>
    <w:rsid w:val="00F84829"/>
    <w:rsid w:val="00F8489E"/>
    <w:rsid w:val="00F84ACB"/>
    <w:rsid w:val="00F84B05"/>
    <w:rsid w:val="00F84CEC"/>
    <w:rsid w:val="00F85152"/>
    <w:rsid w:val="00F851F2"/>
    <w:rsid w:val="00F85434"/>
    <w:rsid w:val="00F85575"/>
    <w:rsid w:val="00F8561B"/>
    <w:rsid w:val="00F8571D"/>
    <w:rsid w:val="00F857C1"/>
    <w:rsid w:val="00F8580A"/>
    <w:rsid w:val="00F858CF"/>
    <w:rsid w:val="00F8596E"/>
    <w:rsid w:val="00F85A8B"/>
    <w:rsid w:val="00F85E3C"/>
    <w:rsid w:val="00F85EDF"/>
    <w:rsid w:val="00F86054"/>
    <w:rsid w:val="00F860F1"/>
    <w:rsid w:val="00F8615D"/>
    <w:rsid w:val="00F8617C"/>
    <w:rsid w:val="00F8632D"/>
    <w:rsid w:val="00F86573"/>
    <w:rsid w:val="00F86846"/>
    <w:rsid w:val="00F8689A"/>
    <w:rsid w:val="00F86B40"/>
    <w:rsid w:val="00F86F17"/>
    <w:rsid w:val="00F87139"/>
    <w:rsid w:val="00F871F4"/>
    <w:rsid w:val="00F872FF"/>
    <w:rsid w:val="00F874E3"/>
    <w:rsid w:val="00F8771A"/>
    <w:rsid w:val="00F87940"/>
    <w:rsid w:val="00F87A00"/>
    <w:rsid w:val="00F87B39"/>
    <w:rsid w:val="00F87B8E"/>
    <w:rsid w:val="00F87BDA"/>
    <w:rsid w:val="00F87E00"/>
    <w:rsid w:val="00F87F37"/>
    <w:rsid w:val="00F87FB2"/>
    <w:rsid w:val="00F87FD6"/>
    <w:rsid w:val="00F900E0"/>
    <w:rsid w:val="00F9015A"/>
    <w:rsid w:val="00F90285"/>
    <w:rsid w:val="00F902EB"/>
    <w:rsid w:val="00F90340"/>
    <w:rsid w:val="00F903A1"/>
    <w:rsid w:val="00F903D4"/>
    <w:rsid w:val="00F905DC"/>
    <w:rsid w:val="00F90A28"/>
    <w:rsid w:val="00F90A40"/>
    <w:rsid w:val="00F90A60"/>
    <w:rsid w:val="00F90C0C"/>
    <w:rsid w:val="00F90CD7"/>
    <w:rsid w:val="00F90CEC"/>
    <w:rsid w:val="00F90E0A"/>
    <w:rsid w:val="00F9109D"/>
    <w:rsid w:val="00F911CA"/>
    <w:rsid w:val="00F911E7"/>
    <w:rsid w:val="00F913CD"/>
    <w:rsid w:val="00F916CF"/>
    <w:rsid w:val="00F9170C"/>
    <w:rsid w:val="00F917A9"/>
    <w:rsid w:val="00F918AA"/>
    <w:rsid w:val="00F918C2"/>
    <w:rsid w:val="00F91C31"/>
    <w:rsid w:val="00F91C71"/>
    <w:rsid w:val="00F91C8D"/>
    <w:rsid w:val="00F91D27"/>
    <w:rsid w:val="00F91D29"/>
    <w:rsid w:val="00F91E9D"/>
    <w:rsid w:val="00F92110"/>
    <w:rsid w:val="00F92173"/>
    <w:rsid w:val="00F9220F"/>
    <w:rsid w:val="00F9226B"/>
    <w:rsid w:val="00F922FF"/>
    <w:rsid w:val="00F923ED"/>
    <w:rsid w:val="00F9251A"/>
    <w:rsid w:val="00F925FC"/>
    <w:rsid w:val="00F92737"/>
    <w:rsid w:val="00F92795"/>
    <w:rsid w:val="00F9281F"/>
    <w:rsid w:val="00F92833"/>
    <w:rsid w:val="00F928F8"/>
    <w:rsid w:val="00F929CB"/>
    <w:rsid w:val="00F92A7F"/>
    <w:rsid w:val="00F92B40"/>
    <w:rsid w:val="00F92DE7"/>
    <w:rsid w:val="00F930A6"/>
    <w:rsid w:val="00F930B7"/>
    <w:rsid w:val="00F93131"/>
    <w:rsid w:val="00F9315A"/>
    <w:rsid w:val="00F93486"/>
    <w:rsid w:val="00F93493"/>
    <w:rsid w:val="00F934E6"/>
    <w:rsid w:val="00F934ED"/>
    <w:rsid w:val="00F93646"/>
    <w:rsid w:val="00F93707"/>
    <w:rsid w:val="00F9390C"/>
    <w:rsid w:val="00F93967"/>
    <w:rsid w:val="00F9396B"/>
    <w:rsid w:val="00F93CDE"/>
    <w:rsid w:val="00F93E9F"/>
    <w:rsid w:val="00F93F59"/>
    <w:rsid w:val="00F93FD8"/>
    <w:rsid w:val="00F94317"/>
    <w:rsid w:val="00F9438D"/>
    <w:rsid w:val="00F94652"/>
    <w:rsid w:val="00F946EB"/>
    <w:rsid w:val="00F9476A"/>
    <w:rsid w:val="00F9485B"/>
    <w:rsid w:val="00F948DE"/>
    <w:rsid w:val="00F94AC2"/>
    <w:rsid w:val="00F94AFC"/>
    <w:rsid w:val="00F94C6F"/>
    <w:rsid w:val="00F94F8A"/>
    <w:rsid w:val="00F94F96"/>
    <w:rsid w:val="00F94FD4"/>
    <w:rsid w:val="00F95012"/>
    <w:rsid w:val="00F95100"/>
    <w:rsid w:val="00F95222"/>
    <w:rsid w:val="00F9536B"/>
    <w:rsid w:val="00F9537F"/>
    <w:rsid w:val="00F954E3"/>
    <w:rsid w:val="00F9557A"/>
    <w:rsid w:val="00F9562D"/>
    <w:rsid w:val="00F957FA"/>
    <w:rsid w:val="00F9590D"/>
    <w:rsid w:val="00F959E3"/>
    <w:rsid w:val="00F95B60"/>
    <w:rsid w:val="00F95D29"/>
    <w:rsid w:val="00F95D55"/>
    <w:rsid w:val="00F9605B"/>
    <w:rsid w:val="00F96161"/>
    <w:rsid w:val="00F96169"/>
    <w:rsid w:val="00F96395"/>
    <w:rsid w:val="00F964FF"/>
    <w:rsid w:val="00F9685E"/>
    <w:rsid w:val="00F96889"/>
    <w:rsid w:val="00F968C2"/>
    <w:rsid w:val="00F96992"/>
    <w:rsid w:val="00F969F7"/>
    <w:rsid w:val="00F96AD3"/>
    <w:rsid w:val="00F96D4A"/>
    <w:rsid w:val="00F9722D"/>
    <w:rsid w:val="00F97482"/>
    <w:rsid w:val="00F974F7"/>
    <w:rsid w:val="00F975C4"/>
    <w:rsid w:val="00F97988"/>
    <w:rsid w:val="00F97A0D"/>
    <w:rsid w:val="00F97B51"/>
    <w:rsid w:val="00F97B67"/>
    <w:rsid w:val="00F97CA2"/>
    <w:rsid w:val="00F97CA8"/>
    <w:rsid w:val="00FA0014"/>
    <w:rsid w:val="00FA00C4"/>
    <w:rsid w:val="00FA02C5"/>
    <w:rsid w:val="00FA032C"/>
    <w:rsid w:val="00FA0457"/>
    <w:rsid w:val="00FA0477"/>
    <w:rsid w:val="00FA0563"/>
    <w:rsid w:val="00FA0618"/>
    <w:rsid w:val="00FA0889"/>
    <w:rsid w:val="00FA08CC"/>
    <w:rsid w:val="00FA09EC"/>
    <w:rsid w:val="00FA0A58"/>
    <w:rsid w:val="00FA0CA4"/>
    <w:rsid w:val="00FA119E"/>
    <w:rsid w:val="00FA1245"/>
    <w:rsid w:val="00FA141F"/>
    <w:rsid w:val="00FA1499"/>
    <w:rsid w:val="00FA1504"/>
    <w:rsid w:val="00FA16A8"/>
    <w:rsid w:val="00FA16AB"/>
    <w:rsid w:val="00FA1B43"/>
    <w:rsid w:val="00FA1BFA"/>
    <w:rsid w:val="00FA1C06"/>
    <w:rsid w:val="00FA1CDD"/>
    <w:rsid w:val="00FA1E5F"/>
    <w:rsid w:val="00FA2072"/>
    <w:rsid w:val="00FA21E0"/>
    <w:rsid w:val="00FA271A"/>
    <w:rsid w:val="00FA29FA"/>
    <w:rsid w:val="00FA2A15"/>
    <w:rsid w:val="00FA2A74"/>
    <w:rsid w:val="00FA2C46"/>
    <w:rsid w:val="00FA2C84"/>
    <w:rsid w:val="00FA2CA0"/>
    <w:rsid w:val="00FA2D97"/>
    <w:rsid w:val="00FA2E02"/>
    <w:rsid w:val="00FA2EE3"/>
    <w:rsid w:val="00FA318F"/>
    <w:rsid w:val="00FA3424"/>
    <w:rsid w:val="00FA3499"/>
    <w:rsid w:val="00FA34C2"/>
    <w:rsid w:val="00FA3865"/>
    <w:rsid w:val="00FA3FFD"/>
    <w:rsid w:val="00FA46BA"/>
    <w:rsid w:val="00FA498A"/>
    <w:rsid w:val="00FA4A73"/>
    <w:rsid w:val="00FA4A95"/>
    <w:rsid w:val="00FA4C02"/>
    <w:rsid w:val="00FA4C74"/>
    <w:rsid w:val="00FA4CF5"/>
    <w:rsid w:val="00FA4D75"/>
    <w:rsid w:val="00FA4D95"/>
    <w:rsid w:val="00FA4DB1"/>
    <w:rsid w:val="00FA4E7A"/>
    <w:rsid w:val="00FA4F40"/>
    <w:rsid w:val="00FA5142"/>
    <w:rsid w:val="00FA53A0"/>
    <w:rsid w:val="00FA5736"/>
    <w:rsid w:val="00FA5801"/>
    <w:rsid w:val="00FA580F"/>
    <w:rsid w:val="00FA58C4"/>
    <w:rsid w:val="00FA599F"/>
    <w:rsid w:val="00FA5A4C"/>
    <w:rsid w:val="00FA5B66"/>
    <w:rsid w:val="00FA5BD0"/>
    <w:rsid w:val="00FA5BDC"/>
    <w:rsid w:val="00FA5CE4"/>
    <w:rsid w:val="00FA5D39"/>
    <w:rsid w:val="00FA5D74"/>
    <w:rsid w:val="00FA5F41"/>
    <w:rsid w:val="00FA5F45"/>
    <w:rsid w:val="00FA6519"/>
    <w:rsid w:val="00FA6550"/>
    <w:rsid w:val="00FA6812"/>
    <w:rsid w:val="00FA691D"/>
    <w:rsid w:val="00FA6C79"/>
    <w:rsid w:val="00FA6CFC"/>
    <w:rsid w:val="00FA6D24"/>
    <w:rsid w:val="00FA6FD8"/>
    <w:rsid w:val="00FA70F6"/>
    <w:rsid w:val="00FA74AA"/>
    <w:rsid w:val="00FA770A"/>
    <w:rsid w:val="00FA7747"/>
    <w:rsid w:val="00FA7813"/>
    <w:rsid w:val="00FA7839"/>
    <w:rsid w:val="00FA78DD"/>
    <w:rsid w:val="00FA799F"/>
    <w:rsid w:val="00FA7A5A"/>
    <w:rsid w:val="00FA7C67"/>
    <w:rsid w:val="00FA7DE2"/>
    <w:rsid w:val="00FA7E2C"/>
    <w:rsid w:val="00FA7E7D"/>
    <w:rsid w:val="00FA7F28"/>
    <w:rsid w:val="00FA7F38"/>
    <w:rsid w:val="00FA7FA7"/>
    <w:rsid w:val="00FB00BD"/>
    <w:rsid w:val="00FB04B7"/>
    <w:rsid w:val="00FB054F"/>
    <w:rsid w:val="00FB07B0"/>
    <w:rsid w:val="00FB0862"/>
    <w:rsid w:val="00FB093A"/>
    <w:rsid w:val="00FB0A49"/>
    <w:rsid w:val="00FB0A76"/>
    <w:rsid w:val="00FB0B74"/>
    <w:rsid w:val="00FB0BF3"/>
    <w:rsid w:val="00FB0CBD"/>
    <w:rsid w:val="00FB0CF1"/>
    <w:rsid w:val="00FB0DB8"/>
    <w:rsid w:val="00FB114C"/>
    <w:rsid w:val="00FB13CE"/>
    <w:rsid w:val="00FB147C"/>
    <w:rsid w:val="00FB14F5"/>
    <w:rsid w:val="00FB1595"/>
    <w:rsid w:val="00FB16F6"/>
    <w:rsid w:val="00FB177E"/>
    <w:rsid w:val="00FB1958"/>
    <w:rsid w:val="00FB19DE"/>
    <w:rsid w:val="00FB1A60"/>
    <w:rsid w:val="00FB1B3A"/>
    <w:rsid w:val="00FB1BEB"/>
    <w:rsid w:val="00FB1D64"/>
    <w:rsid w:val="00FB1DAF"/>
    <w:rsid w:val="00FB1E3C"/>
    <w:rsid w:val="00FB1E4F"/>
    <w:rsid w:val="00FB223F"/>
    <w:rsid w:val="00FB2296"/>
    <w:rsid w:val="00FB2318"/>
    <w:rsid w:val="00FB2328"/>
    <w:rsid w:val="00FB2333"/>
    <w:rsid w:val="00FB235F"/>
    <w:rsid w:val="00FB244E"/>
    <w:rsid w:val="00FB26A8"/>
    <w:rsid w:val="00FB2791"/>
    <w:rsid w:val="00FB27A9"/>
    <w:rsid w:val="00FB27E6"/>
    <w:rsid w:val="00FB2ACB"/>
    <w:rsid w:val="00FB2F86"/>
    <w:rsid w:val="00FB30E8"/>
    <w:rsid w:val="00FB31B9"/>
    <w:rsid w:val="00FB324C"/>
    <w:rsid w:val="00FB3295"/>
    <w:rsid w:val="00FB3310"/>
    <w:rsid w:val="00FB336B"/>
    <w:rsid w:val="00FB340A"/>
    <w:rsid w:val="00FB3820"/>
    <w:rsid w:val="00FB387B"/>
    <w:rsid w:val="00FB3AE9"/>
    <w:rsid w:val="00FB3C3A"/>
    <w:rsid w:val="00FB3C86"/>
    <w:rsid w:val="00FB3D14"/>
    <w:rsid w:val="00FB3D1C"/>
    <w:rsid w:val="00FB4308"/>
    <w:rsid w:val="00FB4382"/>
    <w:rsid w:val="00FB43A2"/>
    <w:rsid w:val="00FB4433"/>
    <w:rsid w:val="00FB45F6"/>
    <w:rsid w:val="00FB4672"/>
    <w:rsid w:val="00FB473C"/>
    <w:rsid w:val="00FB477F"/>
    <w:rsid w:val="00FB4A2B"/>
    <w:rsid w:val="00FB4A68"/>
    <w:rsid w:val="00FB4AA4"/>
    <w:rsid w:val="00FB4CAF"/>
    <w:rsid w:val="00FB4D91"/>
    <w:rsid w:val="00FB5046"/>
    <w:rsid w:val="00FB5239"/>
    <w:rsid w:val="00FB524C"/>
    <w:rsid w:val="00FB5372"/>
    <w:rsid w:val="00FB5683"/>
    <w:rsid w:val="00FB5844"/>
    <w:rsid w:val="00FB58DD"/>
    <w:rsid w:val="00FB5953"/>
    <w:rsid w:val="00FB5B0B"/>
    <w:rsid w:val="00FB5B8E"/>
    <w:rsid w:val="00FB5C37"/>
    <w:rsid w:val="00FB5DC7"/>
    <w:rsid w:val="00FB60C6"/>
    <w:rsid w:val="00FB6258"/>
    <w:rsid w:val="00FB665C"/>
    <w:rsid w:val="00FB66F5"/>
    <w:rsid w:val="00FB678C"/>
    <w:rsid w:val="00FB686F"/>
    <w:rsid w:val="00FB6BF9"/>
    <w:rsid w:val="00FB6E1E"/>
    <w:rsid w:val="00FB6E66"/>
    <w:rsid w:val="00FB6F09"/>
    <w:rsid w:val="00FB6F40"/>
    <w:rsid w:val="00FB6F7E"/>
    <w:rsid w:val="00FB73D5"/>
    <w:rsid w:val="00FB7608"/>
    <w:rsid w:val="00FB77BA"/>
    <w:rsid w:val="00FB7943"/>
    <w:rsid w:val="00FB7968"/>
    <w:rsid w:val="00FB79B9"/>
    <w:rsid w:val="00FB7B58"/>
    <w:rsid w:val="00FB7CB9"/>
    <w:rsid w:val="00FC00CD"/>
    <w:rsid w:val="00FC0113"/>
    <w:rsid w:val="00FC0233"/>
    <w:rsid w:val="00FC0293"/>
    <w:rsid w:val="00FC05F0"/>
    <w:rsid w:val="00FC0643"/>
    <w:rsid w:val="00FC0788"/>
    <w:rsid w:val="00FC08C4"/>
    <w:rsid w:val="00FC0C2F"/>
    <w:rsid w:val="00FC0C92"/>
    <w:rsid w:val="00FC0DA9"/>
    <w:rsid w:val="00FC0E69"/>
    <w:rsid w:val="00FC0F41"/>
    <w:rsid w:val="00FC0F8E"/>
    <w:rsid w:val="00FC1013"/>
    <w:rsid w:val="00FC14C8"/>
    <w:rsid w:val="00FC153C"/>
    <w:rsid w:val="00FC16A0"/>
    <w:rsid w:val="00FC1B11"/>
    <w:rsid w:val="00FC1B3E"/>
    <w:rsid w:val="00FC1B4C"/>
    <w:rsid w:val="00FC1BCF"/>
    <w:rsid w:val="00FC1DEF"/>
    <w:rsid w:val="00FC1E2C"/>
    <w:rsid w:val="00FC241D"/>
    <w:rsid w:val="00FC2481"/>
    <w:rsid w:val="00FC24A7"/>
    <w:rsid w:val="00FC2536"/>
    <w:rsid w:val="00FC2717"/>
    <w:rsid w:val="00FC2777"/>
    <w:rsid w:val="00FC2794"/>
    <w:rsid w:val="00FC2A6C"/>
    <w:rsid w:val="00FC2BDB"/>
    <w:rsid w:val="00FC2CF9"/>
    <w:rsid w:val="00FC2DFB"/>
    <w:rsid w:val="00FC2F2D"/>
    <w:rsid w:val="00FC3018"/>
    <w:rsid w:val="00FC3117"/>
    <w:rsid w:val="00FC31D1"/>
    <w:rsid w:val="00FC31F1"/>
    <w:rsid w:val="00FC3399"/>
    <w:rsid w:val="00FC33B5"/>
    <w:rsid w:val="00FC33FE"/>
    <w:rsid w:val="00FC3521"/>
    <w:rsid w:val="00FC35AD"/>
    <w:rsid w:val="00FC36A0"/>
    <w:rsid w:val="00FC372B"/>
    <w:rsid w:val="00FC3840"/>
    <w:rsid w:val="00FC3A48"/>
    <w:rsid w:val="00FC3A54"/>
    <w:rsid w:val="00FC3AA3"/>
    <w:rsid w:val="00FC3B58"/>
    <w:rsid w:val="00FC3CAB"/>
    <w:rsid w:val="00FC3DE1"/>
    <w:rsid w:val="00FC3E92"/>
    <w:rsid w:val="00FC40F9"/>
    <w:rsid w:val="00FC4482"/>
    <w:rsid w:val="00FC4491"/>
    <w:rsid w:val="00FC4494"/>
    <w:rsid w:val="00FC464E"/>
    <w:rsid w:val="00FC47B6"/>
    <w:rsid w:val="00FC4A14"/>
    <w:rsid w:val="00FC4B20"/>
    <w:rsid w:val="00FC4BC0"/>
    <w:rsid w:val="00FC4DD6"/>
    <w:rsid w:val="00FC4DFA"/>
    <w:rsid w:val="00FC5351"/>
    <w:rsid w:val="00FC53DE"/>
    <w:rsid w:val="00FC5563"/>
    <w:rsid w:val="00FC57C1"/>
    <w:rsid w:val="00FC5BDD"/>
    <w:rsid w:val="00FC5D70"/>
    <w:rsid w:val="00FC5D77"/>
    <w:rsid w:val="00FC5E9D"/>
    <w:rsid w:val="00FC5F0D"/>
    <w:rsid w:val="00FC5F9A"/>
    <w:rsid w:val="00FC60B4"/>
    <w:rsid w:val="00FC61DF"/>
    <w:rsid w:val="00FC646A"/>
    <w:rsid w:val="00FC6512"/>
    <w:rsid w:val="00FC65F1"/>
    <w:rsid w:val="00FC67E3"/>
    <w:rsid w:val="00FC6CF0"/>
    <w:rsid w:val="00FC6E1D"/>
    <w:rsid w:val="00FC6E43"/>
    <w:rsid w:val="00FC6EAB"/>
    <w:rsid w:val="00FC7037"/>
    <w:rsid w:val="00FC7067"/>
    <w:rsid w:val="00FC7190"/>
    <w:rsid w:val="00FC7230"/>
    <w:rsid w:val="00FC747E"/>
    <w:rsid w:val="00FC7493"/>
    <w:rsid w:val="00FC75F6"/>
    <w:rsid w:val="00FC773F"/>
    <w:rsid w:val="00FC77BE"/>
    <w:rsid w:val="00FC7CAC"/>
    <w:rsid w:val="00FC7D77"/>
    <w:rsid w:val="00FC7E8A"/>
    <w:rsid w:val="00FD0115"/>
    <w:rsid w:val="00FD01D0"/>
    <w:rsid w:val="00FD02CD"/>
    <w:rsid w:val="00FD0579"/>
    <w:rsid w:val="00FD05C3"/>
    <w:rsid w:val="00FD080E"/>
    <w:rsid w:val="00FD0D8B"/>
    <w:rsid w:val="00FD10F0"/>
    <w:rsid w:val="00FD1173"/>
    <w:rsid w:val="00FD11FF"/>
    <w:rsid w:val="00FD12ED"/>
    <w:rsid w:val="00FD136D"/>
    <w:rsid w:val="00FD141D"/>
    <w:rsid w:val="00FD151B"/>
    <w:rsid w:val="00FD1563"/>
    <w:rsid w:val="00FD15F3"/>
    <w:rsid w:val="00FD1679"/>
    <w:rsid w:val="00FD173F"/>
    <w:rsid w:val="00FD1798"/>
    <w:rsid w:val="00FD187A"/>
    <w:rsid w:val="00FD1A83"/>
    <w:rsid w:val="00FD1AB5"/>
    <w:rsid w:val="00FD1AC8"/>
    <w:rsid w:val="00FD1AF5"/>
    <w:rsid w:val="00FD1C82"/>
    <w:rsid w:val="00FD1C98"/>
    <w:rsid w:val="00FD1D27"/>
    <w:rsid w:val="00FD1DAF"/>
    <w:rsid w:val="00FD1DEC"/>
    <w:rsid w:val="00FD201D"/>
    <w:rsid w:val="00FD2035"/>
    <w:rsid w:val="00FD2315"/>
    <w:rsid w:val="00FD2385"/>
    <w:rsid w:val="00FD25C1"/>
    <w:rsid w:val="00FD2632"/>
    <w:rsid w:val="00FD2681"/>
    <w:rsid w:val="00FD2999"/>
    <w:rsid w:val="00FD2AC8"/>
    <w:rsid w:val="00FD2B68"/>
    <w:rsid w:val="00FD2C9D"/>
    <w:rsid w:val="00FD2D27"/>
    <w:rsid w:val="00FD2D52"/>
    <w:rsid w:val="00FD2F8B"/>
    <w:rsid w:val="00FD3249"/>
    <w:rsid w:val="00FD349A"/>
    <w:rsid w:val="00FD360E"/>
    <w:rsid w:val="00FD3749"/>
    <w:rsid w:val="00FD378D"/>
    <w:rsid w:val="00FD37A8"/>
    <w:rsid w:val="00FD39E4"/>
    <w:rsid w:val="00FD3A3E"/>
    <w:rsid w:val="00FD3E7B"/>
    <w:rsid w:val="00FD3E8C"/>
    <w:rsid w:val="00FD3FD4"/>
    <w:rsid w:val="00FD4061"/>
    <w:rsid w:val="00FD40E6"/>
    <w:rsid w:val="00FD41CD"/>
    <w:rsid w:val="00FD43D9"/>
    <w:rsid w:val="00FD443D"/>
    <w:rsid w:val="00FD45CC"/>
    <w:rsid w:val="00FD47B3"/>
    <w:rsid w:val="00FD47D7"/>
    <w:rsid w:val="00FD480B"/>
    <w:rsid w:val="00FD482E"/>
    <w:rsid w:val="00FD4905"/>
    <w:rsid w:val="00FD49A8"/>
    <w:rsid w:val="00FD4E88"/>
    <w:rsid w:val="00FD4F79"/>
    <w:rsid w:val="00FD51EA"/>
    <w:rsid w:val="00FD5262"/>
    <w:rsid w:val="00FD595A"/>
    <w:rsid w:val="00FD59B0"/>
    <w:rsid w:val="00FD5BE5"/>
    <w:rsid w:val="00FD5C2C"/>
    <w:rsid w:val="00FD5CC3"/>
    <w:rsid w:val="00FD5E43"/>
    <w:rsid w:val="00FD62CE"/>
    <w:rsid w:val="00FD6347"/>
    <w:rsid w:val="00FD64C9"/>
    <w:rsid w:val="00FD6573"/>
    <w:rsid w:val="00FD65FA"/>
    <w:rsid w:val="00FD67D0"/>
    <w:rsid w:val="00FD6C28"/>
    <w:rsid w:val="00FD6DE0"/>
    <w:rsid w:val="00FD6FBF"/>
    <w:rsid w:val="00FD6FCC"/>
    <w:rsid w:val="00FD7065"/>
    <w:rsid w:val="00FD7121"/>
    <w:rsid w:val="00FD71D6"/>
    <w:rsid w:val="00FD7807"/>
    <w:rsid w:val="00FD79E1"/>
    <w:rsid w:val="00FD7A64"/>
    <w:rsid w:val="00FD7B9E"/>
    <w:rsid w:val="00FD7C3C"/>
    <w:rsid w:val="00FD7CD5"/>
    <w:rsid w:val="00FD7D8D"/>
    <w:rsid w:val="00FE0079"/>
    <w:rsid w:val="00FE022D"/>
    <w:rsid w:val="00FE03DB"/>
    <w:rsid w:val="00FE044E"/>
    <w:rsid w:val="00FE04B1"/>
    <w:rsid w:val="00FE06A6"/>
    <w:rsid w:val="00FE06B0"/>
    <w:rsid w:val="00FE0919"/>
    <w:rsid w:val="00FE0B39"/>
    <w:rsid w:val="00FE0B74"/>
    <w:rsid w:val="00FE0BE4"/>
    <w:rsid w:val="00FE0E5C"/>
    <w:rsid w:val="00FE16EC"/>
    <w:rsid w:val="00FE17F0"/>
    <w:rsid w:val="00FE17FB"/>
    <w:rsid w:val="00FE1825"/>
    <w:rsid w:val="00FE1880"/>
    <w:rsid w:val="00FE1902"/>
    <w:rsid w:val="00FE19B1"/>
    <w:rsid w:val="00FE1C0F"/>
    <w:rsid w:val="00FE1D96"/>
    <w:rsid w:val="00FE1E13"/>
    <w:rsid w:val="00FE2116"/>
    <w:rsid w:val="00FE217F"/>
    <w:rsid w:val="00FE21AA"/>
    <w:rsid w:val="00FE22FB"/>
    <w:rsid w:val="00FE2322"/>
    <w:rsid w:val="00FE232A"/>
    <w:rsid w:val="00FE275F"/>
    <w:rsid w:val="00FE2935"/>
    <w:rsid w:val="00FE2A35"/>
    <w:rsid w:val="00FE2AF2"/>
    <w:rsid w:val="00FE2ECA"/>
    <w:rsid w:val="00FE2F18"/>
    <w:rsid w:val="00FE3065"/>
    <w:rsid w:val="00FE32C4"/>
    <w:rsid w:val="00FE33C5"/>
    <w:rsid w:val="00FE3686"/>
    <w:rsid w:val="00FE37E5"/>
    <w:rsid w:val="00FE3826"/>
    <w:rsid w:val="00FE3880"/>
    <w:rsid w:val="00FE3A17"/>
    <w:rsid w:val="00FE3AAB"/>
    <w:rsid w:val="00FE3B09"/>
    <w:rsid w:val="00FE3B6B"/>
    <w:rsid w:val="00FE3CE1"/>
    <w:rsid w:val="00FE3D1A"/>
    <w:rsid w:val="00FE3F6F"/>
    <w:rsid w:val="00FE3FDB"/>
    <w:rsid w:val="00FE40A6"/>
    <w:rsid w:val="00FE4171"/>
    <w:rsid w:val="00FE4216"/>
    <w:rsid w:val="00FE4577"/>
    <w:rsid w:val="00FE45AA"/>
    <w:rsid w:val="00FE46A9"/>
    <w:rsid w:val="00FE4A5E"/>
    <w:rsid w:val="00FE4B68"/>
    <w:rsid w:val="00FE4B89"/>
    <w:rsid w:val="00FE4B97"/>
    <w:rsid w:val="00FE4C3F"/>
    <w:rsid w:val="00FE4C41"/>
    <w:rsid w:val="00FE4CCD"/>
    <w:rsid w:val="00FE4D3C"/>
    <w:rsid w:val="00FE4F89"/>
    <w:rsid w:val="00FE505B"/>
    <w:rsid w:val="00FE515C"/>
    <w:rsid w:val="00FE5314"/>
    <w:rsid w:val="00FE5390"/>
    <w:rsid w:val="00FE54D0"/>
    <w:rsid w:val="00FE56FE"/>
    <w:rsid w:val="00FE5C7D"/>
    <w:rsid w:val="00FE61B4"/>
    <w:rsid w:val="00FE6433"/>
    <w:rsid w:val="00FE6735"/>
    <w:rsid w:val="00FE6940"/>
    <w:rsid w:val="00FE6AFD"/>
    <w:rsid w:val="00FE6C90"/>
    <w:rsid w:val="00FE6C9F"/>
    <w:rsid w:val="00FE6CA9"/>
    <w:rsid w:val="00FE7029"/>
    <w:rsid w:val="00FE7186"/>
    <w:rsid w:val="00FE7484"/>
    <w:rsid w:val="00FE7651"/>
    <w:rsid w:val="00FE7719"/>
    <w:rsid w:val="00FE77FF"/>
    <w:rsid w:val="00FE78D1"/>
    <w:rsid w:val="00FE790E"/>
    <w:rsid w:val="00FE7C5A"/>
    <w:rsid w:val="00FE7E04"/>
    <w:rsid w:val="00FE7F2F"/>
    <w:rsid w:val="00FE7F86"/>
    <w:rsid w:val="00FF002A"/>
    <w:rsid w:val="00FF002F"/>
    <w:rsid w:val="00FF00F7"/>
    <w:rsid w:val="00FF041C"/>
    <w:rsid w:val="00FF04F4"/>
    <w:rsid w:val="00FF0632"/>
    <w:rsid w:val="00FF06D7"/>
    <w:rsid w:val="00FF06DA"/>
    <w:rsid w:val="00FF0707"/>
    <w:rsid w:val="00FF0913"/>
    <w:rsid w:val="00FF0949"/>
    <w:rsid w:val="00FF098F"/>
    <w:rsid w:val="00FF0BD4"/>
    <w:rsid w:val="00FF0BE4"/>
    <w:rsid w:val="00FF0C12"/>
    <w:rsid w:val="00FF0D64"/>
    <w:rsid w:val="00FF0FEE"/>
    <w:rsid w:val="00FF0FF3"/>
    <w:rsid w:val="00FF1000"/>
    <w:rsid w:val="00FF1290"/>
    <w:rsid w:val="00FF129A"/>
    <w:rsid w:val="00FF13AB"/>
    <w:rsid w:val="00FF141E"/>
    <w:rsid w:val="00FF1449"/>
    <w:rsid w:val="00FF15CF"/>
    <w:rsid w:val="00FF1698"/>
    <w:rsid w:val="00FF17B5"/>
    <w:rsid w:val="00FF19EF"/>
    <w:rsid w:val="00FF19FE"/>
    <w:rsid w:val="00FF1B09"/>
    <w:rsid w:val="00FF1C09"/>
    <w:rsid w:val="00FF1C1D"/>
    <w:rsid w:val="00FF1CB1"/>
    <w:rsid w:val="00FF2151"/>
    <w:rsid w:val="00FF2205"/>
    <w:rsid w:val="00FF2255"/>
    <w:rsid w:val="00FF229E"/>
    <w:rsid w:val="00FF23BE"/>
    <w:rsid w:val="00FF243E"/>
    <w:rsid w:val="00FF2645"/>
    <w:rsid w:val="00FF28DF"/>
    <w:rsid w:val="00FF2A6A"/>
    <w:rsid w:val="00FF2BD3"/>
    <w:rsid w:val="00FF2D72"/>
    <w:rsid w:val="00FF2D77"/>
    <w:rsid w:val="00FF2E97"/>
    <w:rsid w:val="00FF2F22"/>
    <w:rsid w:val="00FF2F61"/>
    <w:rsid w:val="00FF2F99"/>
    <w:rsid w:val="00FF31F7"/>
    <w:rsid w:val="00FF3207"/>
    <w:rsid w:val="00FF333F"/>
    <w:rsid w:val="00FF3434"/>
    <w:rsid w:val="00FF34AA"/>
    <w:rsid w:val="00FF363D"/>
    <w:rsid w:val="00FF369F"/>
    <w:rsid w:val="00FF36A3"/>
    <w:rsid w:val="00FF377A"/>
    <w:rsid w:val="00FF387E"/>
    <w:rsid w:val="00FF3B06"/>
    <w:rsid w:val="00FF3BE7"/>
    <w:rsid w:val="00FF3C27"/>
    <w:rsid w:val="00FF3C38"/>
    <w:rsid w:val="00FF4242"/>
    <w:rsid w:val="00FF42B6"/>
    <w:rsid w:val="00FF46E2"/>
    <w:rsid w:val="00FF4B41"/>
    <w:rsid w:val="00FF4B8E"/>
    <w:rsid w:val="00FF4BD8"/>
    <w:rsid w:val="00FF4E6D"/>
    <w:rsid w:val="00FF50AE"/>
    <w:rsid w:val="00FF5363"/>
    <w:rsid w:val="00FF566F"/>
    <w:rsid w:val="00FF5697"/>
    <w:rsid w:val="00FF5739"/>
    <w:rsid w:val="00FF5894"/>
    <w:rsid w:val="00FF58A3"/>
    <w:rsid w:val="00FF58AF"/>
    <w:rsid w:val="00FF5B19"/>
    <w:rsid w:val="00FF5C09"/>
    <w:rsid w:val="00FF5D1E"/>
    <w:rsid w:val="00FF5EA3"/>
    <w:rsid w:val="00FF5EE1"/>
    <w:rsid w:val="00FF5F23"/>
    <w:rsid w:val="00FF5F93"/>
    <w:rsid w:val="00FF5F9A"/>
    <w:rsid w:val="00FF6072"/>
    <w:rsid w:val="00FF61C6"/>
    <w:rsid w:val="00FF626B"/>
    <w:rsid w:val="00FF63AB"/>
    <w:rsid w:val="00FF6526"/>
    <w:rsid w:val="00FF6557"/>
    <w:rsid w:val="00FF6929"/>
    <w:rsid w:val="00FF6E86"/>
    <w:rsid w:val="00FF705D"/>
    <w:rsid w:val="00FF711B"/>
    <w:rsid w:val="00FF7286"/>
    <w:rsid w:val="00FF72E3"/>
    <w:rsid w:val="00FF7696"/>
    <w:rsid w:val="00FF76D4"/>
    <w:rsid w:val="00FF7D6F"/>
    <w:rsid w:val="00FF7EE4"/>
    <w:rsid w:val="00FF7F65"/>
    <w:rsid w:val="0100A247"/>
    <w:rsid w:val="010B89F6"/>
    <w:rsid w:val="010F560F"/>
    <w:rsid w:val="0117BD06"/>
    <w:rsid w:val="013D674C"/>
    <w:rsid w:val="0159C04D"/>
    <w:rsid w:val="0186291D"/>
    <w:rsid w:val="0190FA1B"/>
    <w:rsid w:val="0196B5E1"/>
    <w:rsid w:val="019703B5"/>
    <w:rsid w:val="01A7A4CB"/>
    <w:rsid w:val="01BCAA7C"/>
    <w:rsid w:val="01C5F7AF"/>
    <w:rsid w:val="0223F967"/>
    <w:rsid w:val="023B1CEC"/>
    <w:rsid w:val="023CEA89"/>
    <w:rsid w:val="02735C46"/>
    <w:rsid w:val="02838E34"/>
    <w:rsid w:val="02C94240"/>
    <w:rsid w:val="02F5D698"/>
    <w:rsid w:val="02F816F8"/>
    <w:rsid w:val="03001F3B"/>
    <w:rsid w:val="030846C0"/>
    <w:rsid w:val="031BFBA7"/>
    <w:rsid w:val="031EB8A3"/>
    <w:rsid w:val="031FFE3C"/>
    <w:rsid w:val="032FC4ED"/>
    <w:rsid w:val="03567ADC"/>
    <w:rsid w:val="035EBA55"/>
    <w:rsid w:val="036E72E1"/>
    <w:rsid w:val="036EE311"/>
    <w:rsid w:val="039D7826"/>
    <w:rsid w:val="03A99A2A"/>
    <w:rsid w:val="03AA4DAB"/>
    <w:rsid w:val="03C96E54"/>
    <w:rsid w:val="03E01847"/>
    <w:rsid w:val="03F79181"/>
    <w:rsid w:val="040D213A"/>
    <w:rsid w:val="04235766"/>
    <w:rsid w:val="042E0803"/>
    <w:rsid w:val="04301D87"/>
    <w:rsid w:val="04348200"/>
    <w:rsid w:val="044D0B24"/>
    <w:rsid w:val="045FCE68"/>
    <w:rsid w:val="0468BAD3"/>
    <w:rsid w:val="048BCD84"/>
    <w:rsid w:val="0494641C"/>
    <w:rsid w:val="04BC7482"/>
    <w:rsid w:val="0501CB41"/>
    <w:rsid w:val="0504D4A7"/>
    <w:rsid w:val="052B1874"/>
    <w:rsid w:val="05583F4C"/>
    <w:rsid w:val="0577F765"/>
    <w:rsid w:val="0578ABFA"/>
    <w:rsid w:val="057F6B0F"/>
    <w:rsid w:val="0594F0B0"/>
    <w:rsid w:val="059782C5"/>
    <w:rsid w:val="059BD322"/>
    <w:rsid w:val="05ACD9ED"/>
    <w:rsid w:val="05C112A4"/>
    <w:rsid w:val="05D4991E"/>
    <w:rsid w:val="05D5E7EB"/>
    <w:rsid w:val="05EBA4A3"/>
    <w:rsid w:val="05EE0703"/>
    <w:rsid w:val="060139E8"/>
    <w:rsid w:val="06170CAB"/>
    <w:rsid w:val="06178200"/>
    <w:rsid w:val="0680C330"/>
    <w:rsid w:val="06863B8F"/>
    <w:rsid w:val="06F50875"/>
    <w:rsid w:val="07101D70"/>
    <w:rsid w:val="07243DBB"/>
    <w:rsid w:val="0747FEF9"/>
    <w:rsid w:val="0748A483"/>
    <w:rsid w:val="076F89EA"/>
    <w:rsid w:val="079430AB"/>
    <w:rsid w:val="07996B94"/>
    <w:rsid w:val="07999F26"/>
    <w:rsid w:val="079CF68D"/>
    <w:rsid w:val="07D9CB4C"/>
    <w:rsid w:val="07E320E1"/>
    <w:rsid w:val="07E84F56"/>
    <w:rsid w:val="07F2237A"/>
    <w:rsid w:val="0831FF2D"/>
    <w:rsid w:val="084A0A62"/>
    <w:rsid w:val="084F3EE9"/>
    <w:rsid w:val="088760F3"/>
    <w:rsid w:val="08CC5EF3"/>
    <w:rsid w:val="08E75868"/>
    <w:rsid w:val="0923B930"/>
    <w:rsid w:val="097DDCE0"/>
    <w:rsid w:val="0998CEBA"/>
    <w:rsid w:val="0A0479EE"/>
    <w:rsid w:val="0A15D55A"/>
    <w:rsid w:val="0A1C9E41"/>
    <w:rsid w:val="0A3CE700"/>
    <w:rsid w:val="0A443840"/>
    <w:rsid w:val="0A4841DA"/>
    <w:rsid w:val="0A5C3478"/>
    <w:rsid w:val="0A841E28"/>
    <w:rsid w:val="0A864E06"/>
    <w:rsid w:val="0A9921D9"/>
    <w:rsid w:val="0ABCA20C"/>
    <w:rsid w:val="0AC537F7"/>
    <w:rsid w:val="0AD749F8"/>
    <w:rsid w:val="0B029AED"/>
    <w:rsid w:val="0B289148"/>
    <w:rsid w:val="0B322890"/>
    <w:rsid w:val="0B67EB0B"/>
    <w:rsid w:val="0B68AF15"/>
    <w:rsid w:val="0B82BD67"/>
    <w:rsid w:val="0B8A46C6"/>
    <w:rsid w:val="0B91FA70"/>
    <w:rsid w:val="0BBF72A7"/>
    <w:rsid w:val="0BC7D1ED"/>
    <w:rsid w:val="0BEEACB2"/>
    <w:rsid w:val="0C05DFBB"/>
    <w:rsid w:val="0C188C7C"/>
    <w:rsid w:val="0C2EA18B"/>
    <w:rsid w:val="0C35DA55"/>
    <w:rsid w:val="0C5C33BC"/>
    <w:rsid w:val="0C605AF4"/>
    <w:rsid w:val="0C968B70"/>
    <w:rsid w:val="0CB4D6EA"/>
    <w:rsid w:val="0CB51794"/>
    <w:rsid w:val="0CB74E24"/>
    <w:rsid w:val="0CD9626D"/>
    <w:rsid w:val="0CFE3E5C"/>
    <w:rsid w:val="0D016A54"/>
    <w:rsid w:val="0D1D9B30"/>
    <w:rsid w:val="0D319817"/>
    <w:rsid w:val="0D583365"/>
    <w:rsid w:val="0D6253EE"/>
    <w:rsid w:val="0D73984D"/>
    <w:rsid w:val="0D969C9D"/>
    <w:rsid w:val="0DA15CE7"/>
    <w:rsid w:val="0DA6A7CB"/>
    <w:rsid w:val="0DD541D0"/>
    <w:rsid w:val="0E236052"/>
    <w:rsid w:val="0E245314"/>
    <w:rsid w:val="0E910F33"/>
    <w:rsid w:val="0E9B0F24"/>
    <w:rsid w:val="0EFE2D03"/>
    <w:rsid w:val="0F191527"/>
    <w:rsid w:val="0F266B77"/>
    <w:rsid w:val="0F3441F2"/>
    <w:rsid w:val="0F3CD639"/>
    <w:rsid w:val="0F3EDD0B"/>
    <w:rsid w:val="0F40B7C9"/>
    <w:rsid w:val="0F6A43FC"/>
    <w:rsid w:val="0FAD1D5C"/>
    <w:rsid w:val="0FBB562B"/>
    <w:rsid w:val="0FC2142A"/>
    <w:rsid w:val="0FCCF41D"/>
    <w:rsid w:val="1092479F"/>
    <w:rsid w:val="109DACB8"/>
    <w:rsid w:val="10C00F4C"/>
    <w:rsid w:val="10DF1CA8"/>
    <w:rsid w:val="1107D80A"/>
    <w:rsid w:val="116F55D6"/>
    <w:rsid w:val="11853C30"/>
    <w:rsid w:val="1195EB32"/>
    <w:rsid w:val="11AAD91A"/>
    <w:rsid w:val="11D40570"/>
    <w:rsid w:val="11F302F5"/>
    <w:rsid w:val="121C834E"/>
    <w:rsid w:val="1222595C"/>
    <w:rsid w:val="1224C284"/>
    <w:rsid w:val="12278A19"/>
    <w:rsid w:val="122A1607"/>
    <w:rsid w:val="123373E1"/>
    <w:rsid w:val="126729EA"/>
    <w:rsid w:val="1268F9E1"/>
    <w:rsid w:val="127C32B9"/>
    <w:rsid w:val="12A8E6BA"/>
    <w:rsid w:val="12CE370B"/>
    <w:rsid w:val="12EDFE91"/>
    <w:rsid w:val="12FA3B33"/>
    <w:rsid w:val="12FDE4EF"/>
    <w:rsid w:val="12FEED6E"/>
    <w:rsid w:val="132FABB3"/>
    <w:rsid w:val="13422539"/>
    <w:rsid w:val="1351FD46"/>
    <w:rsid w:val="1356C1FE"/>
    <w:rsid w:val="1379A404"/>
    <w:rsid w:val="13B16879"/>
    <w:rsid w:val="1417D3FF"/>
    <w:rsid w:val="1431CD13"/>
    <w:rsid w:val="1432DD53"/>
    <w:rsid w:val="14A3736B"/>
    <w:rsid w:val="14B2F492"/>
    <w:rsid w:val="14E2C44C"/>
    <w:rsid w:val="14F18947"/>
    <w:rsid w:val="1510866F"/>
    <w:rsid w:val="153C28C0"/>
    <w:rsid w:val="1570A687"/>
    <w:rsid w:val="15AF147B"/>
    <w:rsid w:val="15D42927"/>
    <w:rsid w:val="1601D670"/>
    <w:rsid w:val="1622C52A"/>
    <w:rsid w:val="16337CFD"/>
    <w:rsid w:val="165F7F9C"/>
    <w:rsid w:val="166F4376"/>
    <w:rsid w:val="1671F494"/>
    <w:rsid w:val="16DD56EC"/>
    <w:rsid w:val="16EC0198"/>
    <w:rsid w:val="1704C5CB"/>
    <w:rsid w:val="170690F0"/>
    <w:rsid w:val="170E0D57"/>
    <w:rsid w:val="1722ADEA"/>
    <w:rsid w:val="1745ED0B"/>
    <w:rsid w:val="17906AF3"/>
    <w:rsid w:val="17997A65"/>
    <w:rsid w:val="17A8E039"/>
    <w:rsid w:val="17E7FBE5"/>
    <w:rsid w:val="17EFCA3B"/>
    <w:rsid w:val="17F3E597"/>
    <w:rsid w:val="17F47536"/>
    <w:rsid w:val="18070F3E"/>
    <w:rsid w:val="184959F4"/>
    <w:rsid w:val="184C5B7C"/>
    <w:rsid w:val="185100FB"/>
    <w:rsid w:val="186DA3E7"/>
    <w:rsid w:val="18737A29"/>
    <w:rsid w:val="18922288"/>
    <w:rsid w:val="18AE887B"/>
    <w:rsid w:val="195D169D"/>
    <w:rsid w:val="19722C6C"/>
    <w:rsid w:val="197E05CD"/>
    <w:rsid w:val="19921CE3"/>
    <w:rsid w:val="1997013C"/>
    <w:rsid w:val="1A1BAA34"/>
    <w:rsid w:val="1A1F8D4B"/>
    <w:rsid w:val="1A82412E"/>
    <w:rsid w:val="1AA5A2BC"/>
    <w:rsid w:val="1ABD138C"/>
    <w:rsid w:val="1AEB3B9E"/>
    <w:rsid w:val="1B07FD25"/>
    <w:rsid w:val="1B08A082"/>
    <w:rsid w:val="1B0FD428"/>
    <w:rsid w:val="1B112B93"/>
    <w:rsid w:val="1B1C188E"/>
    <w:rsid w:val="1B33F67E"/>
    <w:rsid w:val="1B34B56A"/>
    <w:rsid w:val="1B3DEEFF"/>
    <w:rsid w:val="1B670B09"/>
    <w:rsid w:val="1B7557C9"/>
    <w:rsid w:val="1B76699B"/>
    <w:rsid w:val="1B7D350F"/>
    <w:rsid w:val="1B7EB52E"/>
    <w:rsid w:val="1B7F43ED"/>
    <w:rsid w:val="1BA5A5E4"/>
    <w:rsid w:val="1BF1B54C"/>
    <w:rsid w:val="1C123C4F"/>
    <w:rsid w:val="1C7FE1A4"/>
    <w:rsid w:val="1C9E4228"/>
    <w:rsid w:val="1CA93122"/>
    <w:rsid w:val="1CC6C207"/>
    <w:rsid w:val="1CD9BE5E"/>
    <w:rsid w:val="1CF141EA"/>
    <w:rsid w:val="1D0AD1C6"/>
    <w:rsid w:val="1D100583"/>
    <w:rsid w:val="1D370173"/>
    <w:rsid w:val="1D87566E"/>
    <w:rsid w:val="1D91E8E6"/>
    <w:rsid w:val="1DB64D16"/>
    <w:rsid w:val="1DC6EE4A"/>
    <w:rsid w:val="1DCDDF81"/>
    <w:rsid w:val="1DF70FD1"/>
    <w:rsid w:val="1E1352F4"/>
    <w:rsid w:val="1E2595A3"/>
    <w:rsid w:val="1E27541C"/>
    <w:rsid w:val="1E293C32"/>
    <w:rsid w:val="1E49EECE"/>
    <w:rsid w:val="1E53EB9B"/>
    <w:rsid w:val="1E6909E6"/>
    <w:rsid w:val="1E6D9D8A"/>
    <w:rsid w:val="1E928C4D"/>
    <w:rsid w:val="1E942312"/>
    <w:rsid w:val="1E986DBB"/>
    <w:rsid w:val="1EBBF94A"/>
    <w:rsid w:val="1EBC77DD"/>
    <w:rsid w:val="1F0F32FB"/>
    <w:rsid w:val="1F1420CD"/>
    <w:rsid w:val="1F33389D"/>
    <w:rsid w:val="1F4014A9"/>
    <w:rsid w:val="1F6F997F"/>
    <w:rsid w:val="1FA30184"/>
    <w:rsid w:val="1FA49071"/>
    <w:rsid w:val="1FAB7D53"/>
    <w:rsid w:val="1FEAF22F"/>
    <w:rsid w:val="1FEE8E9A"/>
    <w:rsid w:val="1FF47018"/>
    <w:rsid w:val="200A4494"/>
    <w:rsid w:val="20112E77"/>
    <w:rsid w:val="2011AFC3"/>
    <w:rsid w:val="208DC1D6"/>
    <w:rsid w:val="2093B097"/>
    <w:rsid w:val="20A9F3D6"/>
    <w:rsid w:val="20BB4B2F"/>
    <w:rsid w:val="20C1FC55"/>
    <w:rsid w:val="20CD31D1"/>
    <w:rsid w:val="20E8E0EA"/>
    <w:rsid w:val="20F26F85"/>
    <w:rsid w:val="213F9A75"/>
    <w:rsid w:val="21480239"/>
    <w:rsid w:val="219EE211"/>
    <w:rsid w:val="21EEA856"/>
    <w:rsid w:val="2218DCA4"/>
    <w:rsid w:val="22195389"/>
    <w:rsid w:val="224CB83B"/>
    <w:rsid w:val="22A72F4B"/>
    <w:rsid w:val="22CDF156"/>
    <w:rsid w:val="22E99AE6"/>
    <w:rsid w:val="22EFAE83"/>
    <w:rsid w:val="2319321C"/>
    <w:rsid w:val="231E7809"/>
    <w:rsid w:val="2362C048"/>
    <w:rsid w:val="237AFED4"/>
    <w:rsid w:val="23CD11C6"/>
    <w:rsid w:val="23DAB690"/>
    <w:rsid w:val="240A11C0"/>
    <w:rsid w:val="24298E5A"/>
    <w:rsid w:val="24337E3A"/>
    <w:rsid w:val="24744014"/>
    <w:rsid w:val="248C51E7"/>
    <w:rsid w:val="24A0BF08"/>
    <w:rsid w:val="24B5F2B5"/>
    <w:rsid w:val="24B950CB"/>
    <w:rsid w:val="24D65352"/>
    <w:rsid w:val="251FF951"/>
    <w:rsid w:val="25292430"/>
    <w:rsid w:val="2541C46B"/>
    <w:rsid w:val="2545ED6A"/>
    <w:rsid w:val="255F1348"/>
    <w:rsid w:val="25679E92"/>
    <w:rsid w:val="25786B87"/>
    <w:rsid w:val="259C5175"/>
    <w:rsid w:val="25B815E0"/>
    <w:rsid w:val="25FA12CA"/>
    <w:rsid w:val="2602AF6F"/>
    <w:rsid w:val="26070ADC"/>
    <w:rsid w:val="260787DA"/>
    <w:rsid w:val="263B9405"/>
    <w:rsid w:val="268B5877"/>
    <w:rsid w:val="26A4DD9F"/>
    <w:rsid w:val="26C5FC5B"/>
    <w:rsid w:val="26CEFADF"/>
    <w:rsid w:val="27193B65"/>
    <w:rsid w:val="272383F3"/>
    <w:rsid w:val="272C65F4"/>
    <w:rsid w:val="277ACE61"/>
    <w:rsid w:val="278D72A5"/>
    <w:rsid w:val="27A7CCB2"/>
    <w:rsid w:val="27EDF814"/>
    <w:rsid w:val="282D43AE"/>
    <w:rsid w:val="28663029"/>
    <w:rsid w:val="286CCF78"/>
    <w:rsid w:val="2882A056"/>
    <w:rsid w:val="288913C0"/>
    <w:rsid w:val="288ABB7C"/>
    <w:rsid w:val="2893142D"/>
    <w:rsid w:val="28C378F7"/>
    <w:rsid w:val="28E35ADA"/>
    <w:rsid w:val="28F7FA4B"/>
    <w:rsid w:val="290DB01C"/>
    <w:rsid w:val="29175964"/>
    <w:rsid w:val="29195221"/>
    <w:rsid w:val="293C24B9"/>
    <w:rsid w:val="293CF602"/>
    <w:rsid w:val="296CDDE8"/>
    <w:rsid w:val="29829E88"/>
    <w:rsid w:val="299351D1"/>
    <w:rsid w:val="29AF8272"/>
    <w:rsid w:val="29B541B2"/>
    <w:rsid w:val="29BD5A73"/>
    <w:rsid w:val="29BD6156"/>
    <w:rsid w:val="29D5204E"/>
    <w:rsid w:val="29F0E6FC"/>
    <w:rsid w:val="29FDF214"/>
    <w:rsid w:val="29FFFDD5"/>
    <w:rsid w:val="2A04576D"/>
    <w:rsid w:val="2A33BFB9"/>
    <w:rsid w:val="2A36BA2F"/>
    <w:rsid w:val="2A75B26A"/>
    <w:rsid w:val="2A854559"/>
    <w:rsid w:val="2ACEA63A"/>
    <w:rsid w:val="2AF368EA"/>
    <w:rsid w:val="2B4B58A3"/>
    <w:rsid w:val="2B4E568B"/>
    <w:rsid w:val="2B6883FC"/>
    <w:rsid w:val="2B704CB1"/>
    <w:rsid w:val="2B84D362"/>
    <w:rsid w:val="2B89940F"/>
    <w:rsid w:val="2BBA4A44"/>
    <w:rsid w:val="2BD7C98B"/>
    <w:rsid w:val="2BEBDF30"/>
    <w:rsid w:val="2BF7FF54"/>
    <w:rsid w:val="2C87A819"/>
    <w:rsid w:val="2C969596"/>
    <w:rsid w:val="2CA8D3F2"/>
    <w:rsid w:val="2CD46BCD"/>
    <w:rsid w:val="2D0CDD34"/>
    <w:rsid w:val="2D136DAA"/>
    <w:rsid w:val="2D3D9DD9"/>
    <w:rsid w:val="2D4328C9"/>
    <w:rsid w:val="2D5BBB6B"/>
    <w:rsid w:val="2D6272A0"/>
    <w:rsid w:val="2D6A5B07"/>
    <w:rsid w:val="2DBA894C"/>
    <w:rsid w:val="2DC6AA1E"/>
    <w:rsid w:val="2DDDCFD4"/>
    <w:rsid w:val="2E0D9607"/>
    <w:rsid w:val="2E111729"/>
    <w:rsid w:val="2E9DA11A"/>
    <w:rsid w:val="2EA60705"/>
    <w:rsid w:val="2EAEB500"/>
    <w:rsid w:val="2EC64972"/>
    <w:rsid w:val="2EEDA92E"/>
    <w:rsid w:val="2EFD059E"/>
    <w:rsid w:val="2EFDB7FE"/>
    <w:rsid w:val="2F3722E1"/>
    <w:rsid w:val="2F530913"/>
    <w:rsid w:val="2F59D617"/>
    <w:rsid w:val="2F6CA62E"/>
    <w:rsid w:val="2FB01B44"/>
    <w:rsid w:val="2FE1B0D2"/>
    <w:rsid w:val="301D8947"/>
    <w:rsid w:val="30BACFC1"/>
    <w:rsid w:val="30CCCEFD"/>
    <w:rsid w:val="30E42284"/>
    <w:rsid w:val="310D9792"/>
    <w:rsid w:val="31213C77"/>
    <w:rsid w:val="31347878"/>
    <w:rsid w:val="31440317"/>
    <w:rsid w:val="314638D5"/>
    <w:rsid w:val="314DB224"/>
    <w:rsid w:val="31C6F0C9"/>
    <w:rsid w:val="31CFFE6E"/>
    <w:rsid w:val="31DA1AC6"/>
    <w:rsid w:val="31E1539E"/>
    <w:rsid w:val="31EE24AB"/>
    <w:rsid w:val="321C423A"/>
    <w:rsid w:val="32915330"/>
    <w:rsid w:val="32940D01"/>
    <w:rsid w:val="32A0FC20"/>
    <w:rsid w:val="32B19F31"/>
    <w:rsid w:val="32B4B798"/>
    <w:rsid w:val="32CEE00E"/>
    <w:rsid w:val="331E956D"/>
    <w:rsid w:val="33508BE5"/>
    <w:rsid w:val="337F4C35"/>
    <w:rsid w:val="33A39392"/>
    <w:rsid w:val="33C37C9A"/>
    <w:rsid w:val="33D68B5D"/>
    <w:rsid w:val="34045467"/>
    <w:rsid w:val="345C7155"/>
    <w:rsid w:val="34690683"/>
    <w:rsid w:val="347207F9"/>
    <w:rsid w:val="34A5F601"/>
    <w:rsid w:val="34BA72E6"/>
    <w:rsid w:val="34CBE926"/>
    <w:rsid w:val="3506688C"/>
    <w:rsid w:val="351851AB"/>
    <w:rsid w:val="351A8D18"/>
    <w:rsid w:val="352B6C22"/>
    <w:rsid w:val="35368D8B"/>
    <w:rsid w:val="3541B09F"/>
    <w:rsid w:val="354807D2"/>
    <w:rsid w:val="3556BC88"/>
    <w:rsid w:val="3562D673"/>
    <w:rsid w:val="357450CC"/>
    <w:rsid w:val="3590DFEC"/>
    <w:rsid w:val="3602EC22"/>
    <w:rsid w:val="36253589"/>
    <w:rsid w:val="36732BE8"/>
    <w:rsid w:val="3679A04D"/>
    <w:rsid w:val="3686BD3E"/>
    <w:rsid w:val="369CA358"/>
    <w:rsid w:val="36DF7AA5"/>
    <w:rsid w:val="379B18BA"/>
    <w:rsid w:val="37DBF5F5"/>
    <w:rsid w:val="37F48B40"/>
    <w:rsid w:val="382ECD7C"/>
    <w:rsid w:val="383388DC"/>
    <w:rsid w:val="383B822A"/>
    <w:rsid w:val="389358A6"/>
    <w:rsid w:val="38B3B062"/>
    <w:rsid w:val="38BE7F5B"/>
    <w:rsid w:val="38D3DA98"/>
    <w:rsid w:val="39092A12"/>
    <w:rsid w:val="39574E6D"/>
    <w:rsid w:val="39962DD6"/>
    <w:rsid w:val="399BB385"/>
    <w:rsid w:val="39AA2B99"/>
    <w:rsid w:val="39AB6E41"/>
    <w:rsid w:val="39AE75F3"/>
    <w:rsid w:val="39BF48A6"/>
    <w:rsid w:val="39BF60E8"/>
    <w:rsid w:val="39C56A3D"/>
    <w:rsid w:val="39D5E878"/>
    <w:rsid w:val="39E93E55"/>
    <w:rsid w:val="39FCFEBC"/>
    <w:rsid w:val="3A29F945"/>
    <w:rsid w:val="3A3E0EF6"/>
    <w:rsid w:val="3A817454"/>
    <w:rsid w:val="3A822CED"/>
    <w:rsid w:val="3B144E50"/>
    <w:rsid w:val="3C11C658"/>
    <w:rsid w:val="3C376543"/>
    <w:rsid w:val="3C459F1E"/>
    <w:rsid w:val="3C737B98"/>
    <w:rsid w:val="3C77206A"/>
    <w:rsid w:val="3C7B002F"/>
    <w:rsid w:val="3CA25334"/>
    <w:rsid w:val="3CA54E18"/>
    <w:rsid w:val="3CAF9E6E"/>
    <w:rsid w:val="3D097711"/>
    <w:rsid w:val="3D1D3CFF"/>
    <w:rsid w:val="3D1FCD1E"/>
    <w:rsid w:val="3D2747CE"/>
    <w:rsid w:val="3D35D663"/>
    <w:rsid w:val="3D43A0E3"/>
    <w:rsid w:val="3D7B3793"/>
    <w:rsid w:val="3DACFDEE"/>
    <w:rsid w:val="3DAE7F60"/>
    <w:rsid w:val="3DBDF2FC"/>
    <w:rsid w:val="3DD34F1D"/>
    <w:rsid w:val="3DD67396"/>
    <w:rsid w:val="3DDF9C5B"/>
    <w:rsid w:val="3DFBD61F"/>
    <w:rsid w:val="3E010A4B"/>
    <w:rsid w:val="3E12789C"/>
    <w:rsid w:val="3E270B9B"/>
    <w:rsid w:val="3E384EF4"/>
    <w:rsid w:val="3E406EE7"/>
    <w:rsid w:val="3E4BD387"/>
    <w:rsid w:val="3E619615"/>
    <w:rsid w:val="3ECCF353"/>
    <w:rsid w:val="3EE7BF14"/>
    <w:rsid w:val="3F01C0AD"/>
    <w:rsid w:val="3F302F3F"/>
    <w:rsid w:val="3F4D8615"/>
    <w:rsid w:val="3F6BDE0D"/>
    <w:rsid w:val="3F777C8C"/>
    <w:rsid w:val="3F90E934"/>
    <w:rsid w:val="3F97202A"/>
    <w:rsid w:val="3FA23A46"/>
    <w:rsid w:val="3FC46C44"/>
    <w:rsid w:val="3FDC08C2"/>
    <w:rsid w:val="3FE530AD"/>
    <w:rsid w:val="400371C1"/>
    <w:rsid w:val="40602605"/>
    <w:rsid w:val="4064006F"/>
    <w:rsid w:val="407C133F"/>
    <w:rsid w:val="40BE86D4"/>
    <w:rsid w:val="40C01E8A"/>
    <w:rsid w:val="40C82F88"/>
    <w:rsid w:val="40E302DD"/>
    <w:rsid w:val="40FAA795"/>
    <w:rsid w:val="410BDB55"/>
    <w:rsid w:val="411C1228"/>
    <w:rsid w:val="41480C5A"/>
    <w:rsid w:val="414968CD"/>
    <w:rsid w:val="414A2551"/>
    <w:rsid w:val="4153A52C"/>
    <w:rsid w:val="41548852"/>
    <w:rsid w:val="416C4F88"/>
    <w:rsid w:val="4192F3AE"/>
    <w:rsid w:val="41C68E14"/>
    <w:rsid w:val="41D46400"/>
    <w:rsid w:val="41D4DD55"/>
    <w:rsid w:val="4214213A"/>
    <w:rsid w:val="42352214"/>
    <w:rsid w:val="424468A2"/>
    <w:rsid w:val="424D3BE9"/>
    <w:rsid w:val="425A898E"/>
    <w:rsid w:val="42681624"/>
    <w:rsid w:val="4278C312"/>
    <w:rsid w:val="428F9A73"/>
    <w:rsid w:val="429B6B94"/>
    <w:rsid w:val="42A22F62"/>
    <w:rsid w:val="42ADC761"/>
    <w:rsid w:val="42BF8AF5"/>
    <w:rsid w:val="42D76108"/>
    <w:rsid w:val="42FC6295"/>
    <w:rsid w:val="430832BA"/>
    <w:rsid w:val="43190B6A"/>
    <w:rsid w:val="43615A2D"/>
    <w:rsid w:val="441A49CC"/>
    <w:rsid w:val="441AC47C"/>
    <w:rsid w:val="443E3208"/>
    <w:rsid w:val="444066C6"/>
    <w:rsid w:val="449EE16A"/>
    <w:rsid w:val="44A80E0B"/>
    <w:rsid w:val="44B0FC59"/>
    <w:rsid w:val="44BAE008"/>
    <w:rsid w:val="44BF2AD9"/>
    <w:rsid w:val="44E0D538"/>
    <w:rsid w:val="44E89B40"/>
    <w:rsid w:val="44FAF416"/>
    <w:rsid w:val="4501257F"/>
    <w:rsid w:val="4508333D"/>
    <w:rsid w:val="4519B1DB"/>
    <w:rsid w:val="45629B8C"/>
    <w:rsid w:val="456942A8"/>
    <w:rsid w:val="4572D932"/>
    <w:rsid w:val="459D04EF"/>
    <w:rsid w:val="45B63DC8"/>
    <w:rsid w:val="46824935"/>
    <w:rsid w:val="46952635"/>
    <w:rsid w:val="46A4D4AC"/>
    <w:rsid w:val="46BC59E7"/>
    <w:rsid w:val="46BCCF09"/>
    <w:rsid w:val="46FCE59B"/>
    <w:rsid w:val="47340C4B"/>
    <w:rsid w:val="4734ABF5"/>
    <w:rsid w:val="475FC093"/>
    <w:rsid w:val="475FEA1D"/>
    <w:rsid w:val="47A152A4"/>
    <w:rsid w:val="480138D7"/>
    <w:rsid w:val="482DD99B"/>
    <w:rsid w:val="48500CC3"/>
    <w:rsid w:val="48BCEA7C"/>
    <w:rsid w:val="48BF3A44"/>
    <w:rsid w:val="48E0F215"/>
    <w:rsid w:val="48F650C4"/>
    <w:rsid w:val="490865EE"/>
    <w:rsid w:val="491BA9C0"/>
    <w:rsid w:val="4928FF61"/>
    <w:rsid w:val="4930EA7B"/>
    <w:rsid w:val="494EB4D2"/>
    <w:rsid w:val="496AD9C8"/>
    <w:rsid w:val="4996C123"/>
    <w:rsid w:val="49DD012A"/>
    <w:rsid w:val="4A1C34CE"/>
    <w:rsid w:val="4A1CBCC6"/>
    <w:rsid w:val="4A392CDF"/>
    <w:rsid w:val="4A8528B7"/>
    <w:rsid w:val="4A86178D"/>
    <w:rsid w:val="4AA5F9E9"/>
    <w:rsid w:val="4AD15527"/>
    <w:rsid w:val="4AE3B5CD"/>
    <w:rsid w:val="4B1135A8"/>
    <w:rsid w:val="4B1E950A"/>
    <w:rsid w:val="4B291405"/>
    <w:rsid w:val="4B496606"/>
    <w:rsid w:val="4B5ABE83"/>
    <w:rsid w:val="4B5DABF3"/>
    <w:rsid w:val="4B61CBB1"/>
    <w:rsid w:val="4B6C9714"/>
    <w:rsid w:val="4B76C45C"/>
    <w:rsid w:val="4BA6A79E"/>
    <w:rsid w:val="4BD46E48"/>
    <w:rsid w:val="4C090A94"/>
    <w:rsid w:val="4C1C1BD0"/>
    <w:rsid w:val="4C256D4E"/>
    <w:rsid w:val="4C4F88B4"/>
    <w:rsid w:val="4C6C57A1"/>
    <w:rsid w:val="4CAFF180"/>
    <w:rsid w:val="4CD9259D"/>
    <w:rsid w:val="4CFD21D1"/>
    <w:rsid w:val="4D3C3459"/>
    <w:rsid w:val="4D9B6944"/>
    <w:rsid w:val="4DCD86EB"/>
    <w:rsid w:val="4DDCFD9F"/>
    <w:rsid w:val="4DE0D8D8"/>
    <w:rsid w:val="4DE659DC"/>
    <w:rsid w:val="4DFE7D09"/>
    <w:rsid w:val="4E1EAE26"/>
    <w:rsid w:val="4E274191"/>
    <w:rsid w:val="4E4D8BED"/>
    <w:rsid w:val="4E5BCE00"/>
    <w:rsid w:val="4E87DD99"/>
    <w:rsid w:val="4E8F3010"/>
    <w:rsid w:val="4E96A0C4"/>
    <w:rsid w:val="4E9E6D39"/>
    <w:rsid w:val="4EB3E36A"/>
    <w:rsid w:val="4EC9F432"/>
    <w:rsid w:val="4EDD22AC"/>
    <w:rsid w:val="4F0B2248"/>
    <w:rsid w:val="4F15331B"/>
    <w:rsid w:val="4F159AAA"/>
    <w:rsid w:val="4F223185"/>
    <w:rsid w:val="4F3623C0"/>
    <w:rsid w:val="4F492418"/>
    <w:rsid w:val="4FA0A670"/>
    <w:rsid w:val="4FB61D1D"/>
    <w:rsid w:val="4FEBF953"/>
    <w:rsid w:val="4FEFA000"/>
    <w:rsid w:val="4FF693F8"/>
    <w:rsid w:val="50077CB9"/>
    <w:rsid w:val="501D2F23"/>
    <w:rsid w:val="502510ED"/>
    <w:rsid w:val="5049D534"/>
    <w:rsid w:val="5052EB2D"/>
    <w:rsid w:val="5060F4A6"/>
    <w:rsid w:val="5072A1E9"/>
    <w:rsid w:val="507DB127"/>
    <w:rsid w:val="509500D2"/>
    <w:rsid w:val="50A1CAF7"/>
    <w:rsid w:val="50A966BA"/>
    <w:rsid w:val="50B662F9"/>
    <w:rsid w:val="50CE0EAF"/>
    <w:rsid w:val="511C70CA"/>
    <w:rsid w:val="51488D18"/>
    <w:rsid w:val="514DE4EB"/>
    <w:rsid w:val="515F4D84"/>
    <w:rsid w:val="516D5C71"/>
    <w:rsid w:val="517AB25B"/>
    <w:rsid w:val="519CB3FC"/>
    <w:rsid w:val="519DBEBD"/>
    <w:rsid w:val="51C2B539"/>
    <w:rsid w:val="51CEC2DF"/>
    <w:rsid w:val="520C2CD6"/>
    <w:rsid w:val="526DEE90"/>
    <w:rsid w:val="527AF643"/>
    <w:rsid w:val="52818950"/>
    <w:rsid w:val="5286E79C"/>
    <w:rsid w:val="52C0710D"/>
    <w:rsid w:val="52C40723"/>
    <w:rsid w:val="52C9F023"/>
    <w:rsid w:val="52D16EE7"/>
    <w:rsid w:val="5355B922"/>
    <w:rsid w:val="535D65BE"/>
    <w:rsid w:val="53619C92"/>
    <w:rsid w:val="539E5A0A"/>
    <w:rsid w:val="53B201D4"/>
    <w:rsid w:val="53B2F9C4"/>
    <w:rsid w:val="53BC3139"/>
    <w:rsid w:val="53D513E2"/>
    <w:rsid w:val="53D986CC"/>
    <w:rsid w:val="546006AE"/>
    <w:rsid w:val="546AD571"/>
    <w:rsid w:val="548084DE"/>
    <w:rsid w:val="548582DC"/>
    <w:rsid w:val="549616E8"/>
    <w:rsid w:val="54A0ACC6"/>
    <w:rsid w:val="54CBB6E5"/>
    <w:rsid w:val="54DEAEDB"/>
    <w:rsid w:val="54F3CBB2"/>
    <w:rsid w:val="553646A3"/>
    <w:rsid w:val="55396BF4"/>
    <w:rsid w:val="555439BE"/>
    <w:rsid w:val="5567E121"/>
    <w:rsid w:val="5576E817"/>
    <w:rsid w:val="561C73A1"/>
    <w:rsid w:val="56431DEA"/>
    <w:rsid w:val="5697AB74"/>
    <w:rsid w:val="56C0C606"/>
    <w:rsid w:val="56C71260"/>
    <w:rsid w:val="56D2C390"/>
    <w:rsid w:val="56D735EC"/>
    <w:rsid w:val="56E0102B"/>
    <w:rsid w:val="56E49A7B"/>
    <w:rsid w:val="56FAF941"/>
    <w:rsid w:val="572CCA9C"/>
    <w:rsid w:val="57470E3E"/>
    <w:rsid w:val="5748CC00"/>
    <w:rsid w:val="5792A422"/>
    <w:rsid w:val="57D44BD5"/>
    <w:rsid w:val="57EB0B38"/>
    <w:rsid w:val="57F670A6"/>
    <w:rsid w:val="5806E970"/>
    <w:rsid w:val="580CAA2A"/>
    <w:rsid w:val="5846FDCE"/>
    <w:rsid w:val="584C19CC"/>
    <w:rsid w:val="58A72C8C"/>
    <w:rsid w:val="58B75BC6"/>
    <w:rsid w:val="58C99A4D"/>
    <w:rsid w:val="58E5A959"/>
    <w:rsid w:val="58ED2545"/>
    <w:rsid w:val="58F9CE8E"/>
    <w:rsid w:val="590E90E2"/>
    <w:rsid w:val="59111792"/>
    <w:rsid w:val="594B805F"/>
    <w:rsid w:val="595367D3"/>
    <w:rsid w:val="596E548A"/>
    <w:rsid w:val="59811845"/>
    <w:rsid w:val="598A3CAC"/>
    <w:rsid w:val="5996B79E"/>
    <w:rsid w:val="599AEC4E"/>
    <w:rsid w:val="59C6174D"/>
    <w:rsid w:val="59C97925"/>
    <w:rsid w:val="59D962B8"/>
    <w:rsid w:val="59F9D3BF"/>
    <w:rsid w:val="5A089246"/>
    <w:rsid w:val="5A1CD6AC"/>
    <w:rsid w:val="5A27DCB6"/>
    <w:rsid w:val="5A3DBAE0"/>
    <w:rsid w:val="5A8B29F0"/>
    <w:rsid w:val="5AEFF127"/>
    <w:rsid w:val="5B1B8934"/>
    <w:rsid w:val="5B22A6EB"/>
    <w:rsid w:val="5B266E24"/>
    <w:rsid w:val="5B80F65F"/>
    <w:rsid w:val="5BC46897"/>
    <w:rsid w:val="5C153C24"/>
    <w:rsid w:val="5C1CE252"/>
    <w:rsid w:val="5C6C2DEC"/>
    <w:rsid w:val="5C6D3C2D"/>
    <w:rsid w:val="5C73D881"/>
    <w:rsid w:val="5CA443F6"/>
    <w:rsid w:val="5D19EFF1"/>
    <w:rsid w:val="5D406B31"/>
    <w:rsid w:val="5D6558FF"/>
    <w:rsid w:val="5D75BB37"/>
    <w:rsid w:val="5DAB1E1E"/>
    <w:rsid w:val="5DCFCA0B"/>
    <w:rsid w:val="5DD0B454"/>
    <w:rsid w:val="5DD2519F"/>
    <w:rsid w:val="5E131F4F"/>
    <w:rsid w:val="5E470C17"/>
    <w:rsid w:val="5E4ACD22"/>
    <w:rsid w:val="5E4CDBB6"/>
    <w:rsid w:val="5E526242"/>
    <w:rsid w:val="5E533D2B"/>
    <w:rsid w:val="5E5EEA2A"/>
    <w:rsid w:val="5E9D021D"/>
    <w:rsid w:val="5EB05C71"/>
    <w:rsid w:val="5EC9EBCE"/>
    <w:rsid w:val="5F4CA2E5"/>
    <w:rsid w:val="5F4EA61C"/>
    <w:rsid w:val="5F813489"/>
    <w:rsid w:val="5F859CD3"/>
    <w:rsid w:val="5F9D3EC2"/>
    <w:rsid w:val="5FA4DFCA"/>
    <w:rsid w:val="5FC7FA3F"/>
    <w:rsid w:val="5FEB92D8"/>
    <w:rsid w:val="601D9713"/>
    <w:rsid w:val="60579C87"/>
    <w:rsid w:val="60A26424"/>
    <w:rsid w:val="60C69D96"/>
    <w:rsid w:val="60D029D4"/>
    <w:rsid w:val="60FD5297"/>
    <w:rsid w:val="60FE2926"/>
    <w:rsid w:val="61358A01"/>
    <w:rsid w:val="61429243"/>
    <w:rsid w:val="61767D17"/>
    <w:rsid w:val="618CBF6D"/>
    <w:rsid w:val="618ED839"/>
    <w:rsid w:val="6236B2BB"/>
    <w:rsid w:val="624067B3"/>
    <w:rsid w:val="6261C61B"/>
    <w:rsid w:val="62678F36"/>
    <w:rsid w:val="62D791BB"/>
    <w:rsid w:val="63006ADA"/>
    <w:rsid w:val="6339A36B"/>
    <w:rsid w:val="634BD603"/>
    <w:rsid w:val="635781DA"/>
    <w:rsid w:val="636537C2"/>
    <w:rsid w:val="63937C60"/>
    <w:rsid w:val="63A44F0A"/>
    <w:rsid w:val="63B448AC"/>
    <w:rsid w:val="63B7B7F6"/>
    <w:rsid w:val="63BC1F0E"/>
    <w:rsid w:val="63FE11B0"/>
    <w:rsid w:val="6407966E"/>
    <w:rsid w:val="645B857C"/>
    <w:rsid w:val="64C70B99"/>
    <w:rsid w:val="652CCDAB"/>
    <w:rsid w:val="65635200"/>
    <w:rsid w:val="658C0D84"/>
    <w:rsid w:val="65B3DA4D"/>
    <w:rsid w:val="65CD03BB"/>
    <w:rsid w:val="65D6108E"/>
    <w:rsid w:val="65F8D505"/>
    <w:rsid w:val="66281C0F"/>
    <w:rsid w:val="6665FD35"/>
    <w:rsid w:val="6679C019"/>
    <w:rsid w:val="667A4831"/>
    <w:rsid w:val="668249B1"/>
    <w:rsid w:val="66D3AC57"/>
    <w:rsid w:val="671482DA"/>
    <w:rsid w:val="672B9F88"/>
    <w:rsid w:val="67394B1A"/>
    <w:rsid w:val="6744E94D"/>
    <w:rsid w:val="67542D94"/>
    <w:rsid w:val="677F4635"/>
    <w:rsid w:val="678A75A3"/>
    <w:rsid w:val="67A682AC"/>
    <w:rsid w:val="67C02C66"/>
    <w:rsid w:val="6813120A"/>
    <w:rsid w:val="682EB324"/>
    <w:rsid w:val="685C3E34"/>
    <w:rsid w:val="685F9511"/>
    <w:rsid w:val="68686EF1"/>
    <w:rsid w:val="689CF1B8"/>
    <w:rsid w:val="68B24596"/>
    <w:rsid w:val="68C2B7A0"/>
    <w:rsid w:val="698B7ADD"/>
    <w:rsid w:val="69BAA1E6"/>
    <w:rsid w:val="6A5AF1E2"/>
    <w:rsid w:val="6A96E2E5"/>
    <w:rsid w:val="6A9C6E27"/>
    <w:rsid w:val="6B13D852"/>
    <w:rsid w:val="6B83D2FF"/>
    <w:rsid w:val="6BD3AC14"/>
    <w:rsid w:val="6BF08D41"/>
    <w:rsid w:val="6C21C3BD"/>
    <w:rsid w:val="6C605151"/>
    <w:rsid w:val="6C7034D7"/>
    <w:rsid w:val="6C708062"/>
    <w:rsid w:val="6C7979A4"/>
    <w:rsid w:val="6C84FC41"/>
    <w:rsid w:val="6C945AFD"/>
    <w:rsid w:val="6CD055D8"/>
    <w:rsid w:val="6CF7439A"/>
    <w:rsid w:val="6D08F94B"/>
    <w:rsid w:val="6D20B2F2"/>
    <w:rsid w:val="6D31502E"/>
    <w:rsid w:val="6D5C1A91"/>
    <w:rsid w:val="6D91EA59"/>
    <w:rsid w:val="6DDA8C4E"/>
    <w:rsid w:val="6DECC77E"/>
    <w:rsid w:val="6E14F320"/>
    <w:rsid w:val="6E2E1650"/>
    <w:rsid w:val="6E5A1F7E"/>
    <w:rsid w:val="6E754B2A"/>
    <w:rsid w:val="6E76C5DB"/>
    <w:rsid w:val="6EAADFB8"/>
    <w:rsid w:val="6EDCEA9C"/>
    <w:rsid w:val="6F9F3F5D"/>
    <w:rsid w:val="6FCA99B2"/>
    <w:rsid w:val="6FCE3C1D"/>
    <w:rsid w:val="7004A807"/>
    <w:rsid w:val="708EF656"/>
    <w:rsid w:val="7095A817"/>
    <w:rsid w:val="7113E652"/>
    <w:rsid w:val="712972A7"/>
    <w:rsid w:val="7151BDB8"/>
    <w:rsid w:val="71531630"/>
    <w:rsid w:val="7183A79C"/>
    <w:rsid w:val="71875DCB"/>
    <w:rsid w:val="719104A3"/>
    <w:rsid w:val="71A1EA9A"/>
    <w:rsid w:val="71A74EAA"/>
    <w:rsid w:val="71BCE60A"/>
    <w:rsid w:val="71C7D4BB"/>
    <w:rsid w:val="71E2A123"/>
    <w:rsid w:val="725DB85E"/>
    <w:rsid w:val="725E1A67"/>
    <w:rsid w:val="725EC0CA"/>
    <w:rsid w:val="726A6C16"/>
    <w:rsid w:val="727336E9"/>
    <w:rsid w:val="7293C11E"/>
    <w:rsid w:val="72B88685"/>
    <w:rsid w:val="72BC4CE9"/>
    <w:rsid w:val="72D358CD"/>
    <w:rsid w:val="73002909"/>
    <w:rsid w:val="73B7DCFD"/>
    <w:rsid w:val="73C3D528"/>
    <w:rsid w:val="73DFAD9D"/>
    <w:rsid w:val="741C039D"/>
    <w:rsid w:val="7440AC07"/>
    <w:rsid w:val="746F573F"/>
    <w:rsid w:val="7481096B"/>
    <w:rsid w:val="748598F9"/>
    <w:rsid w:val="74A8275C"/>
    <w:rsid w:val="74D12360"/>
    <w:rsid w:val="74F809FD"/>
    <w:rsid w:val="75080BBA"/>
    <w:rsid w:val="750FB39E"/>
    <w:rsid w:val="753DCB77"/>
    <w:rsid w:val="754683F9"/>
    <w:rsid w:val="75472486"/>
    <w:rsid w:val="75512109"/>
    <w:rsid w:val="7564175E"/>
    <w:rsid w:val="75779966"/>
    <w:rsid w:val="759A061D"/>
    <w:rsid w:val="75AE70D2"/>
    <w:rsid w:val="75B1F059"/>
    <w:rsid w:val="75B37BB3"/>
    <w:rsid w:val="75D75F49"/>
    <w:rsid w:val="76163B82"/>
    <w:rsid w:val="7645BFE2"/>
    <w:rsid w:val="765B54C6"/>
    <w:rsid w:val="767B1C7A"/>
    <w:rsid w:val="76848E92"/>
    <w:rsid w:val="76A903A1"/>
    <w:rsid w:val="76F8D016"/>
    <w:rsid w:val="76FA7075"/>
    <w:rsid w:val="776CA890"/>
    <w:rsid w:val="777109AE"/>
    <w:rsid w:val="778192A5"/>
    <w:rsid w:val="77912BB7"/>
    <w:rsid w:val="77B6CD99"/>
    <w:rsid w:val="77CEF6B2"/>
    <w:rsid w:val="7802665C"/>
    <w:rsid w:val="783D31C5"/>
    <w:rsid w:val="785ABF05"/>
    <w:rsid w:val="78BDE1F7"/>
    <w:rsid w:val="78CDF4B9"/>
    <w:rsid w:val="78E6C1F4"/>
    <w:rsid w:val="78F6B597"/>
    <w:rsid w:val="79663318"/>
    <w:rsid w:val="7969DAD0"/>
    <w:rsid w:val="79D04798"/>
    <w:rsid w:val="79DA6F5B"/>
    <w:rsid w:val="79DE0B29"/>
    <w:rsid w:val="79DF1E52"/>
    <w:rsid w:val="79EB25A6"/>
    <w:rsid w:val="7A181D2D"/>
    <w:rsid w:val="7A26813A"/>
    <w:rsid w:val="7A330B17"/>
    <w:rsid w:val="7A36A704"/>
    <w:rsid w:val="7A451EDE"/>
    <w:rsid w:val="7A695010"/>
    <w:rsid w:val="7A762307"/>
    <w:rsid w:val="7ABA7A86"/>
    <w:rsid w:val="7AD5676C"/>
    <w:rsid w:val="7AE620C8"/>
    <w:rsid w:val="7B2091DF"/>
    <w:rsid w:val="7B3FE764"/>
    <w:rsid w:val="7B798E77"/>
    <w:rsid w:val="7BBB5917"/>
    <w:rsid w:val="7BCDB031"/>
    <w:rsid w:val="7BD35501"/>
    <w:rsid w:val="7BF24E86"/>
    <w:rsid w:val="7C0D7698"/>
    <w:rsid w:val="7C35DFD5"/>
    <w:rsid w:val="7C797884"/>
    <w:rsid w:val="7C9A8F31"/>
    <w:rsid w:val="7C9F1423"/>
    <w:rsid w:val="7CAD0051"/>
    <w:rsid w:val="7CBA0153"/>
    <w:rsid w:val="7CD456A3"/>
    <w:rsid w:val="7CE31B2B"/>
    <w:rsid w:val="7CF75243"/>
    <w:rsid w:val="7CFEDA21"/>
    <w:rsid w:val="7D028604"/>
    <w:rsid w:val="7D1A4C64"/>
    <w:rsid w:val="7D334C86"/>
    <w:rsid w:val="7D426414"/>
    <w:rsid w:val="7D4EBB65"/>
    <w:rsid w:val="7D7AE525"/>
    <w:rsid w:val="7DB33BD1"/>
    <w:rsid w:val="7DB91270"/>
    <w:rsid w:val="7DEC716A"/>
    <w:rsid w:val="7E017E1A"/>
    <w:rsid w:val="7E326D72"/>
    <w:rsid w:val="7E461BCB"/>
    <w:rsid w:val="7E722FB9"/>
    <w:rsid w:val="7EA0A2E6"/>
    <w:rsid w:val="7EE949A9"/>
    <w:rsid w:val="7F1280A7"/>
    <w:rsid w:val="7F316207"/>
    <w:rsid w:val="7F42BFA7"/>
    <w:rsid w:val="7F455569"/>
    <w:rsid w:val="7F493ADC"/>
    <w:rsid w:val="7F5A6079"/>
    <w:rsid w:val="7F637393"/>
    <w:rsid w:val="7F64AED8"/>
    <w:rsid w:val="7F72AF86"/>
    <w:rsid w:val="7F8B66D4"/>
    <w:rsid w:val="7F9E538B"/>
    <w:rsid w:val="7FBFAE14"/>
    <w:rsid w:val="7FD9D185"/>
    <w:rsid w:val="7FEBC53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AAB6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mt-MT"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0"/>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uiPriority="4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0"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style>
  <w:style w:type="paragraph" w:styleId="Heading1">
    <w:name w:val="heading 1"/>
    <w:basedOn w:val="Normal"/>
    <w:next w:val="Text1"/>
    <w:uiPriority w:val="10"/>
    <w:qFormat/>
    <w:pPr>
      <w:keepNext/>
      <w:numPr>
        <w:numId w:val="16"/>
      </w:numPr>
      <w:spacing w:before="240"/>
      <w:outlineLvl w:val="0"/>
    </w:pPr>
    <w:rPr>
      <w:b/>
      <w:smallCaps/>
    </w:rPr>
  </w:style>
  <w:style w:type="paragraph" w:styleId="Heading2">
    <w:name w:val="heading 2"/>
    <w:basedOn w:val="Normal"/>
    <w:next w:val="Text2"/>
    <w:uiPriority w:val="10"/>
    <w:qFormat/>
    <w:pPr>
      <w:keepNext/>
      <w:numPr>
        <w:ilvl w:val="1"/>
        <w:numId w:val="16"/>
      </w:numPr>
      <w:outlineLvl w:val="1"/>
    </w:pPr>
    <w:rPr>
      <w:b/>
    </w:rPr>
  </w:style>
  <w:style w:type="paragraph" w:styleId="Heading3">
    <w:name w:val="heading 3"/>
    <w:basedOn w:val="Normal"/>
    <w:next w:val="Text3"/>
    <w:uiPriority w:val="10"/>
    <w:qFormat/>
    <w:pPr>
      <w:keepNext/>
      <w:numPr>
        <w:ilvl w:val="2"/>
        <w:numId w:val="16"/>
      </w:numPr>
      <w:outlineLvl w:val="2"/>
    </w:pPr>
    <w:rPr>
      <w:i/>
    </w:rPr>
  </w:style>
  <w:style w:type="paragraph" w:styleId="Heading4">
    <w:name w:val="heading 4"/>
    <w:basedOn w:val="Normal"/>
    <w:next w:val="Text4"/>
    <w:uiPriority w:val="10"/>
    <w:qFormat/>
    <w:pPr>
      <w:keepNext/>
      <w:numPr>
        <w:ilvl w:val="3"/>
        <w:numId w:val="16"/>
      </w:numPr>
      <w:tabs>
        <w:tab w:val="clear" w:pos="2438"/>
        <w:tab w:val="num" w:pos="1134"/>
      </w:tabs>
      <w:ind w:left="1134" w:hanging="284"/>
      <w:outlineLvl w:val="3"/>
    </w:pPr>
  </w:style>
  <w:style w:type="paragraph" w:styleId="Heading5">
    <w:name w:val="heading 5"/>
    <w:basedOn w:val="Normal"/>
    <w:next w:val="Normal"/>
    <w:semiHidden/>
    <w:pPr>
      <w:keepNext/>
      <w:numPr>
        <w:ilvl w:val="4"/>
        <w:numId w:val="16"/>
      </w:numPr>
      <w:tabs>
        <w:tab w:val="clear" w:pos="2880"/>
      </w:tabs>
      <w:ind w:left="0" w:firstLine="0"/>
      <w:outlineLvl w:val="4"/>
    </w:pPr>
  </w:style>
  <w:style w:type="paragraph" w:styleId="Heading6">
    <w:name w:val="heading 6"/>
    <w:basedOn w:val="Normal"/>
    <w:next w:val="Normal"/>
    <w:semiHidden/>
    <w:pPr>
      <w:keepNext/>
      <w:numPr>
        <w:ilvl w:val="5"/>
        <w:numId w:val="16"/>
      </w:numPr>
      <w:tabs>
        <w:tab w:val="clear" w:pos="2880"/>
      </w:tabs>
      <w:ind w:left="0" w:firstLine="0"/>
      <w:outlineLvl w:val="5"/>
    </w:pPr>
  </w:style>
  <w:style w:type="paragraph" w:styleId="Heading7">
    <w:name w:val="heading 7"/>
    <w:basedOn w:val="Normal"/>
    <w:next w:val="Normal"/>
    <w:semiHidden/>
    <w:pPr>
      <w:keepNext/>
      <w:numPr>
        <w:ilvl w:val="6"/>
        <w:numId w:val="16"/>
      </w:numPr>
      <w:tabs>
        <w:tab w:val="clear" w:pos="2880"/>
      </w:tabs>
      <w:ind w:left="0" w:firstLine="0"/>
      <w:outlineLvl w:val="6"/>
    </w:pPr>
  </w:style>
  <w:style w:type="paragraph" w:styleId="Heading8">
    <w:name w:val="heading 8"/>
    <w:basedOn w:val="Normal"/>
    <w:next w:val="Normal"/>
    <w:semiHidden/>
    <w:pPr>
      <w:keepNext/>
      <w:numPr>
        <w:ilvl w:val="7"/>
        <w:numId w:val="16"/>
      </w:numPr>
      <w:tabs>
        <w:tab w:val="clear" w:pos="2880"/>
      </w:tabs>
      <w:ind w:left="0" w:firstLine="0"/>
      <w:outlineLvl w:val="7"/>
    </w:pPr>
  </w:style>
  <w:style w:type="paragraph" w:styleId="Heading9">
    <w:name w:val="heading 9"/>
    <w:basedOn w:val="Normal"/>
    <w:next w:val="Normal"/>
    <w:semiHidden/>
    <w:pPr>
      <w:keepNext/>
      <w:numPr>
        <w:ilvl w:val="8"/>
        <w:numId w:val="16"/>
      </w:numPr>
      <w:tabs>
        <w:tab w:val="clear" w:pos="2880"/>
      </w:tabs>
      <w:ind w:left="0" w:firstLine="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sid w:val="0057195D"/>
    <w:rPr>
      <w:b/>
      <w:smallCaps/>
    </w:rPr>
  </w:style>
  <w:style w:type="character" w:customStyle="1" w:styleId="Heading2Char">
    <w:name w:val="Heading 2 Char"/>
    <w:rsid w:val="0057195D"/>
    <w:rPr>
      <w:b/>
    </w:rPr>
  </w:style>
  <w:style w:type="character" w:customStyle="1" w:styleId="Heading3Char">
    <w:name w:val="Heading 3 Char"/>
    <w:rsid w:val="0057195D"/>
    <w:rPr>
      <w:i/>
    </w:rPr>
  </w:style>
  <w:style w:type="paragraph" w:styleId="ListParagraph">
    <w:name w:val="List Paragraph"/>
    <w:basedOn w:val="Normal"/>
    <w:qFormat/>
    <w:rsid w:val="0057195D"/>
    <w:pPr>
      <w:spacing w:after="160" w:line="279" w:lineRule="auto"/>
      <w:ind w:left="720"/>
      <w:contextualSpacing/>
      <w:jc w:val="left"/>
    </w:pPr>
    <w:rPr>
      <w:rFonts w:ascii="Aptos" w:eastAsia="MS Mincho" w:hAnsi="Aptos" w:cs="Arial"/>
      <w:szCs w:val="24"/>
      <w:lang w:eastAsia="fr-FR"/>
    </w:rPr>
  </w:style>
  <w:style w:type="paragraph" w:styleId="CommentText">
    <w:name w:val="annotation text"/>
    <w:basedOn w:val="Normal"/>
    <w:link w:val="CommentTextChar"/>
    <w:uiPriority w:val="99"/>
    <w:rsid w:val="0057195D"/>
    <w:pPr>
      <w:spacing w:after="160"/>
      <w:jc w:val="left"/>
    </w:pPr>
    <w:rPr>
      <w:rFonts w:ascii="Aptos" w:eastAsia="MS Mincho" w:hAnsi="Aptos" w:cs="Arial"/>
      <w:sz w:val="20"/>
      <w:lang w:eastAsia="fr-FR"/>
    </w:rPr>
  </w:style>
  <w:style w:type="character" w:customStyle="1" w:styleId="CommentTextChar">
    <w:name w:val="Comment Text Char"/>
    <w:basedOn w:val="DefaultParagraphFont"/>
    <w:link w:val="CommentText"/>
    <w:uiPriority w:val="99"/>
    <w:rsid w:val="0057195D"/>
    <w:rPr>
      <w:rFonts w:ascii="Aptos" w:eastAsia="MS Mincho" w:hAnsi="Aptos" w:cs="Arial"/>
      <w:sz w:val="20"/>
      <w:lang w:val="mt-MT" w:eastAsia="fr-FR"/>
    </w:rPr>
  </w:style>
  <w:style w:type="character" w:styleId="CommentReference">
    <w:name w:val="annotation reference"/>
    <w:uiPriority w:val="99"/>
    <w:rsid w:val="0057195D"/>
    <w:rPr>
      <w:sz w:val="16"/>
      <w:szCs w:val="16"/>
    </w:rPr>
  </w:style>
  <w:style w:type="character" w:customStyle="1" w:styleId="Mention1">
    <w:name w:val="Mention1"/>
    <w:rsid w:val="0057195D"/>
    <w:rPr>
      <w:color w:val="2B579A"/>
      <w:shd w:val="clear" w:color="auto" w:fill="E1DFDD"/>
    </w:rPr>
  </w:style>
  <w:style w:type="character" w:customStyle="1" w:styleId="FootnoteTextChar">
    <w:name w:val="Footnote Text Char"/>
    <w:rsid w:val="0057195D"/>
    <w:rPr>
      <w:sz w:val="20"/>
    </w:rPr>
  </w:style>
  <w:style w:type="character" w:styleId="Hyperlink">
    <w:name w:val="Hyperlink"/>
    <w:rsid w:val="0057195D"/>
    <w:rPr>
      <w:color w:val="467886"/>
      <w:u w:val="single"/>
    </w:rPr>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semiHidden/>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customStyle="1" w:styleId="ChapterTitle">
    <w:name w:val="ChapterTitle"/>
    <w:basedOn w:val="Normal"/>
    <w:next w:val="SectionTitle"/>
    <w:uiPriority w:val="43"/>
    <w:qFormat/>
    <w:pPr>
      <w:keepNext/>
      <w:spacing w:after="480"/>
      <w:jc w:val="center"/>
      <w:outlineLvl w:val="0"/>
    </w:pPr>
    <w:rPr>
      <w:b/>
      <w:sz w:val="32"/>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18"/>
      </w:numPr>
    </w:pPr>
  </w:style>
  <w:style w:type="paragraph" w:customStyle="1" w:styleId="ContNumLevel2">
    <w:name w:val="ContNum (Level 2)"/>
    <w:basedOn w:val="Normal"/>
    <w:uiPriority w:val="20"/>
    <w:pPr>
      <w:numPr>
        <w:ilvl w:val="1"/>
        <w:numId w:val="18"/>
      </w:numPr>
    </w:pPr>
  </w:style>
  <w:style w:type="paragraph" w:customStyle="1" w:styleId="ContNumLevel3">
    <w:name w:val="ContNum (Level 3)"/>
    <w:basedOn w:val="Normal"/>
    <w:uiPriority w:val="20"/>
    <w:pPr>
      <w:numPr>
        <w:ilvl w:val="2"/>
        <w:numId w:val="18"/>
      </w:numPr>
    </w:pPr>
  </w:style>
  <w:style w:type="paragraph" w:styleId="Date">
    <w:name w:val="Date"/>
    <w:basedOn w:val="Normal"/>
    <w:next w:val="References"/>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line="264" w:lineRule="auto"/>
      <w:ind w:right="0"/>
      <w:jc w:val="both"/>
    </w:pPr>
  </w:style>
  <w:style w:type="paragraph" w:styleId="FootnoteText">
    <w:name w:val="footnote text"/>
    <w:basedOn w:val="Normal"/>
    <w:semiHidden/>
    <w:pPr>
      <w:spacing w:after="120"/>
      <w:ind w:left="357" w:hanging="357"/>
    </w:pPr>
    <w:rPr>
      <w:sz w:val="20"/>
    </w:rPr>
  </w:style>
  <w:style w:type="paragraph" w:customStyle="1" w:styleId="HistoryTable">
    <w:name w:val="HistoryTable"/>
    <w:basedOn w:val="Normal"/>
    <w:semiHidden/>
    <w:pPr>
      <w:spacing w:before="60" w:after="60"/>
      <w:jc w:val="left"/>
    </w:pPr>
    <w:rPr>
      <w:sz w:val="20"/>
    </w:rPr>
  </w:style>
  <w:style w:type="paragraph" w:customStyle="1" w:styleId="HistTableHeading">
    <w:name w:val="HistTableHeading"/>
    <w:basedOn w:val="Normal"/>
    <w:next w:val="HistoryTable"/>
    <w:semiHidden/>
    <w:pPr>
      <w:spacing w:before="240"/>
      <w:jc w:val="center"/>
    </w:pPr>
    <w:rPr>
      <w:rFonts w:ascii="Times New Roman Bold" w:hAnsi="Times New Roman Bold"/>
      <w:b/>
      <w:caps/>
    </w:rPr>
  </w:style>
  <w:style w:type="paragraph" w:customStyle="1" w:styleId="LegalNumPar">
    <w:name w:val="LegalNumPar"/>
    <w:basedOn w:val="Normal"/>
    <w:uiPriority w:val="20"/>
    <w:qFormat/>
    <w:pPr>
      <w:numPr>
        <w:numId w:val="17"/>
      </w:numPr>
      <w:spacing w:line="360" w:lineRule="auto"/>
    </w:pPr>
  </w:style>
  <w:style w:type="paragraph" w:customStyle="1" w:styleId="LegalNumPar2">
    <w:name w:val="LegalNumPar2"/>
    <w:basedOn w:val="Normal"/>
    <w:uiPriority w:val="20"/>
    <w:pPr>
      <w:numPr>
        <w:ilvl w:val="1"/>
        <w:numId w:val="17"/>
      </w:numPr>
      <w:spacing w:line="360" w:lineRule="auto"/>
    </w:pPr>
  </w:style>
  <w:style w:type="paragraph" w:customStyle="1" w:styleId="LegalNumPar3">
    <w:name w:val="LegalNumPar3"/>
    <w:basedOn w:val="Normal"/>
    <w:uiPriority w:val="20"/>
    <w:pPr>
      <w:numPr>
        <w:ilvl w:val="2"/>
        <w:numId w:val="17"/>
      </w:numPr>
      <w:spacing w:line="360" w:lineRule="auto"/>
    </w:pPr>
  </w:style>
  <w:style w:type="paragraph" w:styleId="ListBullet">
    <w:name w:val="List Bullet"/>
    <w:basedOn w:val="Normal"/>
    <w:uiPriority w:val="35"/>
    <w:pPr>
      <w:numPr>
        <w:numId w:val="15"/>
      </w:numPr>
    </w:pPr>
  </w:style>
  <w:style w:type="paragraph" w:customStyle="1" w:styleId="ListBulletLevel2">
    <w:name w:val="List Bullet (Level 2)"/>
    <w:basedOn w:val="Normal"/>
    <w:uiPriority w:val="35"/>
    <w:semiHidden/>
    <w:unhideWhenUsed/>
    <w:pPr>
      <w:numPr>
        <w:ilvl w:val="1"/>
        <w:numId w:val="15"/>
      </w:numPr>
    </w:pPr>
  </w:style>
  <w:style w:type="paragraph" w:customStyle="1" w:styleId="ListBulletLevel3">
    <w:name w:val="List Bullet (Level 3)"/>
    <w:basedOn w:val="Normal"/>
    <w:uiPriority w:val="35"/>
    <w:semiHidden/>
    <w:unhideWhenUsed/>
    <w:pPr>
      <w:numPr>
        <w:ilvl w:val="2"/>
        <w:numId w:val="15"/>
      </w:numPr>
    </w:pPr>
  </w:style>
  <w:style w:type="paragraph" w:customStyle="1" w:styleId="ListBulletLevel4">
    <w:name w:val="List Bullet (Level 4)"/>
    <w:basedOn w:val="Normal"/>
    <w:uiPriority w:val="35"/>
    <w:semiHidden/>
    <w:unhideWhenUsed/>
    <w:pPr>
      <w:numPr>
        <w:ilvl w:val="3"/>
        <w:numId w:val="15"/>
      </w:numPr>
    </w:pPr>
  </w:style>
  <w:style w:type="paragraph" w:customStyle="1" w:styleId="ListBullet1">
    <w:name w:val="List Bullet 1"/>
    <w:basedOn w:val="Text1"/>
    <w:uiPriority w:val="35"/>
    <w:pPr>
      <w:numPr>
        <w:numId w:val="14"/>
      </w:numPr>
    </w:pPr>
  </w:style>
  <w:style w:type="paragraph" w:customStyle="1" w:styleId="ListBullet1Level2">
    <w:name w:val="List Bullet 1 (Level 2)"/>
    <w:basedOn w:val="Text1"/>
    <w:uiPriority w:val="35"/>
    <w:semiHidden/>
    <w:unhideWhenUsed/>
    <w:pPr>
      <w:numPr>
        <w:ilvl w:val="1"/>
        <w:numId w:val="14"/>
      </w:numPr>
    </w:pPr>
  </w:style>
  <w:style w:type="paragraph" w:customStyle="1" w:styleId="ListBullet1Level3">
    <w:name w:val="List Bullet 1 (Level 3)"/>
    <w:basedOn w:val="Text1"/>
    <w:uiPriority w:val="35"/>
    <w:semiHidden/>
    <w:unhideWhenUsed/>
    <w:pPr>
      <w:numPr>
        <w:ilvl w:val="2"/>
        <w:numId w:val="14"/>
      </w:numPr>
    </w:pPr>
  </w:style>
  <w:style w:type="paragraph" w:customStyle="1" w:styleId="ListBullet1Level4">
    <w:name w:val="List Bullet 1 (Level 4)"/>
    <w:basedOn w:val="Text1"/>
    <w:uiPriority w:val="35"/>
    <w:semiHidden/>
    <w:unhideWhenUsed/>
    <w:pPr>
      <w:numPr>
        <w:ilvl w:val="3"/>
        <w:numId w:val="14"/>
      </w:numPr>
    </w:pPr>
  </w:style>
  <w:style w:type="paragraph" w:styleId="ListBullet2">
    <w:name w:val="List Bullet 2"/>
    <w:basedOn w:val="Text2"/>
    <w:uiPriority w:val="35"/>
    <w:pPr>
      <w:numPr>
        <w:numId w:val="13"/>
      </w:numPr>
    </w:pPr>
  </w:style>
  <w:style w:type="paragraph" w:customStyle="1" w:styleId="ListBullet2Level2">
    <w:name w:val="List Bullet 2 (Level 2)"/>
    <w:basedOn w:val="Text2"/>
    <w:uiPriority w:val="35"/>
    <w:semiHidden/>
    <w:unhideWhenUsed/>
    <w:pPr>
      <w:numPr>
        <w:ilvl w:val="1"/>
        <w:numId w:val="13"/>
      </w:numPr>
    </w:pPr>
  </w:style>
  <w:style w:type="paragraph" w:customStyle="1" w:styleId="ListBullet2Level3">
    <w:name w:val="List Bullet 2 (Level 3)"/>
    <w:basedOn w:val="Text2"/>
    <w:uiPriority w:val="35"/>
    <w:semiHidden/>
    <w:unhideWhenUsed/>
    <w:pPr>
      <w:numPr>
        <w:ilvl w:val="2"/>
        <w:numId w:val="13"/>
      </w:numPr>
    </w:pPr>
  </w:style>
  <w:style w:type="paragraph" w:customStyle="1" w:styleId="ListBullet2Level4">
    <w:name w:val="List Bullet 2 (Level 4)"/>
    <w:basedOn w:val="Text2"/>
    <w:uiPriority w:val="35"/>
    <w:semiHidden/>
    <w:unhideWhenUsed/>
    <w:pPr>
      <w:numPr>
        <w:ilvl w:val="3"/>
        <w:numId w:val="13"/>
      </w:numPr>
    </w:pPr>
  </w:style>
  <w:style w:type="paragraph" w:styleId="ListBullet3">
    <w:name w:val="List Bullet 3"/>
    <w:basedOn w:val="Text3"/>
    <w:uiPriority w:val="35"/>
    <w:pPr>
      <w:numPr>
        <w:numId w:val="12"/>
      </w:numPr>
    </w:pPr>
  </w:style>
  <w:style w:type="paragraph" w:customStyle="1" w:styleId="ListBullet3Level2">
    <w:name w:val="List Bullet 3 (Level 2)"/>
    <w:basedOn w:val="Text3"/>
    <w:uiPriority w:val="35"/>
    <w:semiHidden/>
    <w:unhideWhenUsed/>
    <w:pPr>
      <w:numPr>
        <w:ilvl w:val="1"/>
        <w:numId w:val="12"/>
      </w:numPr>
    </w:pPr>
  </w:style>
  <w:style w:type="paragraph" w:customStyle="1" w:styleId="ListBullet3Level3">
    <w:name w:val="List Bullet 3 (Level 3)"/>
    <w:basedOn w:val="Text3"/>
    <w:uiPriority w:val="35"/>
    <w:semiHidden/>
    <w:unhideWhenUsed/>
    <w:pPr>
      <w:numPr>
        <w:ilvl w:val="2"/>
        <w:numId w:val="12"/>
      </w:numPr>
    </w:pPr>
  </w:style>
  <w:style w:type="paragraph" w:customStyle="1" w:styleId="ListBullet3Level4">
    <w:name w:val="List Bullet 3 (Level 4)"/>
    <w:basedOn w:val="Text3"/>
    <w:uiPriority w:val="35"/>
    <w:semiHidden/>
    <w:unhideWhenUsed/>
    <w:pPr>
      <w:numPr>
        <w:ilvl w:val="3"/>
        <w:numId w:val="12"/>
      </w:numPr>
    </w:pPr>
  </w:style>
  <w:style w:type="paragraph" w:styleId="ListBullet4">
    <w:name w:val="List Bullet 4"/>
    <w:basedOn w:val="Text4"/>
    <w:uiPriority w:val="35"/>
    <w:pPr>
      <w:numPr>
        <w:numId w:val="11"/>
      </w:numPr>
    </w:pPr>
  </w:style>
  <w:style w:type="paragraph" w:customStyle="1" w:styleId="ListBullet4Level2">
    <w:name w:val="List Bullet 4 (Level 2)"/>
    <w:basedOn w:val="Text4"/>
    <w:uiPriority w:val="35"/>
    <w:semiHidden/>
    <w:unhideWhenUsed/>
    <w:pPr>
      <w:numPr>
        <w:ilvl w:val="1"/>
        <w:numId w:val="11"/>
      </w:numPr>
    </w:pPr>
  </w:style>
  <w:style w:type="paragraph" w:customStyle="1" w:styleId="ListBullet4Level3">
    <w:name w:val="List Bullet 4 (Level 3)"/>
    <w:basedOn w:val="Text4"/>
    <w:uiPriority w:val="35"/>
    <w:semiHidden/>
    <w:unhideWhenUsed/>
    <w:pPr>
      <w:numPr>
        <w:ilvl w:val="2"/>
        <w:numId w:val="11"/>
      </w:numPr>
    </w:pPr>
  </w:style>
  <w:style w:type="paragraph" w:customStyle="1" w:styleId="ListBullet4Level4">
    <w:name w:val="List Bullet 4 (Level 4)"/>
    <w:basedOn w:val="Text4"/>
    <w:uiPriority w:val="35"/>
    <w:semiHidden/>
    <w:unhideWhenUsed/>
    <w:pPr>
      <w:numPr>
        <w:ilvl w:val="3"/>
        <w:numId w:val="11"/>
      </w:numPr>
    </w:pPr>
  </w:style>
  <w:style w:type="paragraph" w:customStyle="1" w:styleId="ListDash">
    <w:name w:val="List Dash"/>
    <w:basedOn w:val="Normal"/>
    <w:uiPriority w:val="35"/>
    <w:pPr>
      <w:numPr>
        <w:numId w:val="5"/>
      </w:numPr>
    </w:pPr>
  </w:style>
  <w:style w:type="paragraph" w:customStyle="1" w:styleId="ListDashLevel2">
    <w:name w:val="List Dash (Level 2)"/>
    <w:basedOn w:val="Normal"/>
    <w:semiHidden/>
    <w:unhideWhenUsed/>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uiPriority w:val="35"/>
    <w:pPr>
      <w:numPr>
        <w:numId w:val="4"/>
      </w:numPr>
    </w:pPr>
  </w:style>
  <w:style w:type="paragraph" w:customStyle="1" w:styleId="ListDash1Level2">
    <w:name w:val="List Dash 1 (Level 2)"/>
    <w:basedOn w:val="Text1"/>
    <w:uiPriority w:val="35"/>
    <w:semiHidden/>
    <w:unhideWhenUsed/>
    <w:pPr>
      <w:numPr>
        <w:ilvl w:val="1"/>
        <w:numId w:val="4"/>
      </w:numPr>
    </w:pPr>
  </w:style>
  <w:style w:type="paragraph" w:customStyle="1" w:styleId="ListDash1Level3">
    <w:name w:val="List Dash 1 (Level 3)"/>
    <w:basedOn w:val="Text1"/>
    <w:uiPriority w:val="35"/>
    <w:semiHidden/>
    <w:unhideWhenUsed/>
    <w:pPr>
      <w:numPr>
        <w:ilvl w:val="2"/>
        <w:numId w:val="4"/>
      </w:numPr>
    </w:pPr>
  </w:style>
  <w:style w:type="paragraph" w:customStyle="1" w:styleId="ListDash1Level4">
    <w:name w:val="List Dash 1 (Level 4)"/>
    <w:basedOn w:val="Text1"/>
    <w:uiPriority w:val="35"/>
    <w:semiHidden/>
    <w:unhideWhenUsed/>
    <w:pPr>
      <w:numPr>
        <w:ilvl w:val="3"/>
        <w:numId w:val="4"/>
      </w:numPr>
    </w:pPr>
  </w:style>
  <w:style w:type="paragraph" w:customStyle="1" w:styleId="ListDash2">
    <w:name w:val="List Dash 2"/>
    <w:basedOn w:val="Text2"/>
    <w:uiPriority w:val="35"/>
    <w:pPr>
      <w:numPr>
        <w:numId w:val="3"/>
      </w:numPr>
    </w:pPr>
  </w:style>
  <w:style w:type="paragraph" w:customStyle="1" w:styleId="ListDash2Level2">
    <w:name w:val="List Dash 2 (Level 2)"/>
    <w:basedOn w:val="Text2"/>
    <w:uiPriority w:val="35"/>
    <w:unhideWhenUsed/>
    <w:pPr>
      <w:numPr>
        <w:ilvl w:val="1"/>
        <w:numId w:val="3"/>
      </w:numPr>
    </w:pPr>
  </w:style>
  <w:style w:type="paragraph" w:customStyle="1" w:styleId="ListDash2Level3">
    <w:name w:val="List Dash 2 (Level 3)"/>
    <w:basedOn w:val="Text2"/>
    <w:uiPriority w:val="35"/>
    <w:semiHidden/>
    <w:unhideWhenUsed/>
    <w:pPr>
      <w:numPr>
        <w:ilvl w:val="2"/>
        <w:numId w:val="3"/>
      </w:numPr>
    </w:pPr>
  </w:style>
  <w:style w:type="paragraph" w:customStyle="1" w:styleId="ListDash2Level4">
    <w:name w:val="List Dash 2 (Level 4)"/>
    <w:basedOn w:val="Text2"/>
    <w:uiPriority w:val="35"/>
    <w:semiHidden/>
    <w:unhideWhenUsed/>
    <w:pPr>
      <w:numPr>
        <w:ilvl w:val="3"/>
        <w:numId w:val="3"/>
      </w:numPr>
    </w:pPr>
  </w:style>
  <w:style w:type="paragraph" w:customStyle="1" w:styleId="ListDash3">
    <w:name w:val="List Dash 3"/>
    <w:basedOn w:val="Text3"/>
    <w:uiPriority w:val="35"/>
    <w:pPr>
      <w:numPr>
        <w:numId w:val="2"/>
      </w:numPr>
    </w:pPr>
  </w:style>
  <w:style w:type="paragraph" w:customStyle="1" w:styleId="ListDash3Level2">
    <w:name w:val="List Dash 3 (Level 2)"/>
    <w:basedOn w:val="Text3"/>
    <w:uiPriority w:val="35"/>
    <w:semiHidden/>
    <w:unhideWhenUsed/>
    <w:pPr>
      <w:numPr>
        <w:ilvl w:val="1"/>
        <w:numId w:val="2"/>
      </w:numPr>
    </w:pPr>
  </w:style>
  <w:style w:type="paragraph" w:customStyle="1" w:styleId="ListDash3Level3">
    <w:name w:val="List Dash 3 (Level 3)"/>
    <w:basedOn w:val="Text3"/>
    <w:uiPriority w:val="35"/>
    <w:semiHidden/>
    <w:unhideWhenUsed/>
    <w:pPr>
      <w:numPr>
        <w:ilvl w:val="2"/>
        <w:numId w:val="2"/>
      </w:numPr>
    </w:pPr>
  </w:style>
  <w:style w:type="paragraph" w:customStyle="1" w:styleId="ListDash3Level4">
    <w:name w:val="List Dash 3 (Level 4)"/>
    <w:basedOn w:val="Text3"/>
    <w:uiPriority w:val="35"/>
    <w:semiHidden/>
    <w:unhideWhenUsed/>
    <w:pPr>
      <w:numPr>
        <w:ilvl w:val="3"/>
        <w:numId w:val="2"/>
      </w:numPr>
    </w:pPr>
  </w:style>
  <w:style w:type="paragraph" w:customStyle="1" w:styleId="ListDash4">
    <w:name w:val="List Dash 4"/>
    <w:basedOn w:val="Text4"/>
    <w:uiPriority w:val="35"/>
    <w:pPr>
      <w:numPr>
        <w:numId w:val="1"/>
      </w:numPr>
    </w:pPr>
  </w:style>
  <w:style w:type="paragraph" w:customStyle="1" w:styleId="ListDash4Level2">
    <w:name w:val="List Dash 4 (Level 2)"/>
    <w:basedOn w:val="Text4"/>
    <w:uiPriority w:val="35"/>
    <w:semiHidden/>
    <w:unhideWhenUsed/>
    <w:pPr>
      <w:numPr>
        <w:ilvl w:val="1"/>
        <w:numId w:val="1"/>
      </w:numPr>
    </w:pPr>
  </w:style>
  <w:style w:type="paragraph" w:customStyle="1" w:styleId="ListDash4Level3">
    <w:name w:val="List Dash 4 (Level 3)"/>
    <w:basedOn w:val="Text4"/>
    <w:uiPriority w:val="35"/>
    <w:semiHidden/>
    <w:unhideWhenUsed/>
    <w:pPr>
      <w:numPr>
        <w:ilvl w:val="2"/>
        <w:numId w:val="1"/>
      </w:numPr>
    </w:pPr>
  </w:style>
  <w:style w:type="paragraph" w:customStyle="1" w:styleId="ListDash4Level4">
    <w:name w:val="List Dash 4 (Level 4)"/>
    <w:basedOn w:val="Text4"/>
    <w:uiPriority w:val="35"/>
    <w:semiHidden/>
    <w:unhideWhenUsed/>
    <w:pPr>
      <w:numPr>
        <w:ilvl w:val="3"/>
        <w:numId w:val="1"/>
      </w:numPr>
    </w:pPr>
  </w:style>
  <w:style w:type="paragraph" w:styleId="ListNumber">
    <w:name w:val="List Number"/>
    <w:basedOn w:val="Normal"/>
    <w:uiPriority w:val="30"/>
    <w:pPr>
      <w:numPr>
        <w:numId w:val="10"/>
      </w:numPr>
    </w:pPr>
  </w:style>
  <w:style w:type="paragraph" w:customStyle="1" w:styleId="ListNumberLevel2">
    <w:name w:val="List Number (Level 2)"/>
    <w:basedOn w:val="Normal"/>
    <w:uiPriority w:val="30"/>
    <w:pPr>
      <w:numPr>
        <w:ilvl w:val="1"/>
        <w:numId w:val="10"/>
      </w:numPr>
    </w:pPr>
  </w:style>
  <w:style w:type="paragraph" w:customStyle="1" w:styleId="ListNumberLevel3">
    <w:name w:val="List Number (Level 3)"/>
    <w:basedOn w:val="Normal"/>
    <w:uiPriority w:val="30"/>
    <w:pPr>
      <w:numPr>
        <w:ilvl w:val="2"/>
        <w:numId w:val="10"/>
      </w:numPr>
    </w:pPr>
  </w:style>
  <w:style w:type="paragraph" w:customStyle="1" w:styleId="ListNumberLevel4">
    <w:name w:val="List Number (Level 4)"/>
    <w:basedOn w:val="Normal"/>
    <w:uiPriority w:val="30"/>
    <w:pPr>
      <w:numPr>
        <w:ilvl w:val="3"/>
        <w:numId w:val="10"/>
      </w:numPr>
    </w:pPr>
  </w:style>
  <w:style w:type="paragraph" w:customStyle="1" w:styleId="ListNumber1">
    <w:name w:val="List Number 1"/>
    <w:basedOn w:val="Text1"/>
    <w:uiPriority w:val="30"/>
    <w:pPr>
      <w:numPr>
        <w:numId w:val="9"/>
      </w:numPr>
    </w:pPr>
  </w:style>
  <w:style w:type="paragraph" w:customStyle="1" w:styleId="ListNumber1Level2">
    <w:name w:val="List Number 1 (Level 2)"/>
    <w:basedOn w:val="Text1"/>
    <w:uiPriority w:val="30"/>
    <w:semiHidden/>
    <w:unhideWhenUsed/>
    <w:pPr>
      <w:numPr>
        <w:ilvl w:val="1"/>
        <w:numId w:val="9"/>
      </w:numPr>
    </w:pPr>
  </w:style>
  <w:style w:type="paragraph" w:customStyle="1" w:styleId="ListNumber1Level3">
    <w:name w:val="List Number 1 (Level 3)"/>
    <w:basedOn w:val="Text1"/>
    <w:uiPriority w:val="30"/>
    <w:semiHidden/>
    <w:unhideWhenUsed/>
    <w:pPr>
      <w:numPr>
        <w:ilvl w:val="2"/>
        <w:numId w:val="9"/>
      </w:numPr>
    </w:pPr>
  </w:style>
  <w:style w:type="paragraph" w:customStyle="1" w:styleId="ListNumber1Level4">
    <w:name w:val="List Number 1 (Level 4)"/>
    <w:basedOn w:val="Text1"/>
    <w:uiPriority w:val="30"/>
    <w:semiHidden/>
    <w:unhideWhenUsed/>
    <w:pPr>
      <w:numPr>
        <w:ilvl w:val="3"/>
        <w:numId w:val="9"/>
      </w:numPr>
    </w:pPr>
  </w:style>
  <w:style w:type="paragraph" w:styleId="ListNumber2">
    <w:name w:val="List Number 2"/>
    <w:basedOn w:val="Text2"/>
    <w:uiPriority w:val="30"/>
    <w:pPr>
      <w:numPr>
        <w:numId w:val="8"/>
      </w:numPr>
    </w:pPr>
  </w:style>
  <w:style w:type="paragraph" w:customStyle="1" w:styleId="ListNumber2Level2">
    <w:name w:val="List Number 2 (Level 2)"/>
    <w:basedOn w:val="Text2"/>
    <w:uiPriority w:val="30"/>
    <w:semiHidden/>
    <w:unhideWhenUsed/>
    <w:pPr>
      <w:numPr>
        <w:ilvl w:val="1"/>
        <w:numId w:val="8"/>
      </w:numPr>
    </w:pPr>
  </w:style>
  <w:style w:type="paragraph" w:customStyle="1" w:styleId="ListNumber2Level3">
    <w:name w:val="List Number 2 (Level 3)"/>
    <w:basedOn w:val="Text2"/>
    <w:uiPriority w:val="30"/>
    <w:semiHidden/>
    <w:unhideWhenUsed/>
    <w:pPr>
      <w:numPr>
        <w:ilvl w:val="2"/>
        <w:numId w:val="8"/>
      </w:numPr>
    </w:pPr>
  </w:style>
  <w:style w:type="paragraph" w:customStyle="1" w:styleId="ListNumber2Level4">
    <w:name w:val="List Number 2 (Level 4)"/>
    <w:basedOn w:val="Text2"/>
    <w:uiPriority w:val="30"/>
    <w:semiHidden/>
    <w:unhideWhenUsed/>
    <w:pPr>
      <w:numPr>
        <w:ilvl w:val="3"/>
        <w:numId w:val="8"/>
      </w:numPr>
    </w:pPr>
  </w:style>
  <w:style w:type="paragraph" w:styleId="ListNumber3">
    <w:name w:val="List Number 3"/>
    <w:basedOn w:val="Text3"/>
    <w:uiPriority w:val="30"/>
    <w:pPr>
      <w:numPr>
        <w:numId w:val="7"/>
      </w:numPr>
    </w:pPr>
  </w:style>
  <w:style w:type="paragraph" w:customStyle="1" w:styleId="ListNumber3Level2">
    <w:name w:val="List Number 3 (Level 2)"/>
    <w:basedOn w:val="Text3"/>
    <w:uiPriority w:val="30"/>
    <w:semiHidden/>
    <w:unhideWhenUsed/>
    <w:pPr>
      <w:numPr>
        <w:ilvl w:val="1"/>
        <w:numId w:val="7"/>
      </w:numPr>
    </w:pPr>
  </w:style>
  <w:style w:type="paragraph" w:customStyle="1" w:styleId="ListNumber3Level3">
    <w:name w:val="List Number 3 (Level 3)"/>
    <w:basedOn w:val="Text3"/>
    <w:uiPriority w:val="30"/>
    <w:semiHidden/>
    <w:unhideWhenUsed/>
    <w:pPr>
      <w:numPr>
        <w:ilvl w:val="2"/>
        <w:numId w:val="7"/>
      </w:numPr>
    </w:pPr>
  </w:style>
  <w:style w:type="paragraph" w:customStyle="1" w:styleId="ListNumber3Level4">
    <w:name w:val="List Number 3 (Level 4)"/>
    <w:basedOn w:val="Text3"/>
    <w:uiPriority w:val="30"/>
    <w:semiHidden/>
    <w:unhideWhenUsed/>
    <w:pPr>
      <w:numPr>
        <w:ilvl w:val="3"/>
        <w:numId w:val="7"/>
      </w:numPr>
    </w:pPr>
  </w:style>
  <w:style w:type="paragraph" w:styleId="ListNumber4">
    <w:name w:val="List Number 4"/>
    <w:basedOn w:val="Text4"/>
    <w:uiPriority w:val="30"/>
    <w:pPr>
      <w:numPr>
        <w:numId w:val="6"/>
      </w:numPr>
    </w:pPr>
  </w:style>
  <w:style w:type="paragraph" w:customStyle="1" w:styleId="ListNumber4Level2">
    <w:name w:val="List Number 4 (Level 2)"/>
    <w:basedOn w:val="Text4"/>
    <w:uiPriority w:val="30"/>
    <w:semiHidden/>
    <w:unhideWhenUsed/>
    <w:pPr>
      <w:numPr>
        <w:ilvl w:val="1"/>
        <w:numId w:val="6"/>
      </w:numPr>
    </w:pPr>
  </w:style>
  <w:style w:type="paragraph" w:customStyle="1" w:styleId="ListNumber4Level3">
    <w:name w:val="List Number 4 (Level 3)"/>
    <w:basedOn w:val="Text4"/>
    <w:uiPriority w:val="30"/>
    <w:semiHidden/>
    <w:unhideWhenUsed/>
    <w:pPr>
      <w:numPr>
        <w:ilvl w:val="2"/>
        <w:numId w:val="6"/>
      </w:numPr>
    </w:pPr>
  </w:style>
  <w:style w:type="paragraph" w:customStyle="1" w:styleId="ListNumber4Level4">
    <w:name w:val="List Number 4 (Level 4)"/>
    <w:basedOn w:val="Text4"/>
    <w:uiPriority w:val="30"/>
    <w:semiHidden/>
    <w:unhideWhenUsed/>
    <w:pPr>
      <w:numPr>
        <w:ilvl w:val="3"/>
        <w:numId w:val="6"/>
      </w:numPr>
    </w:pPr>
  </w:style>
  <w:style w:type="paragraph" w:customStyle="1" w:styleId="Marking">
    <w:name w:val="Marking"/>
    <w:basedOn w:val="Normal"/>
    <w:semiHidden/>
    <w:pPr>
      <w:ind w:left="5102" w:right="-680"/>
      <w:contextualSpacing/>
      <w:jc w:val="left"/>
    </w:pPr>
    <w:rPr>
      <w:sz w:val="28"/>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Title">
    <w:name w:val="PartTitle"/>
    <w:basedOn w:val="Normal"/>
    <w:next w:val="ChapterTitle"/>
    <w:uiPriority w:val="42"/>
    <w:qFormat/>
    <w:pPr>
      <w:keepNext/>
      <w:pageBreakBefore/>
      <w:spacing w:after="480"/>
      <w:jc w:val="center"/>
      <w:outlineLvl w:val="0"/>
    </w:pPr>
    <w:rPr>
      <w:b/>
      <w:sz w:val="36"/>
    </w:r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SectionTitle">
    <w:name w:val="SectionTitle"/>
    <w:basedOn w:val="Normal"/>
    <w:next w:val="Heading1"/>
    <w:uiPriority w:val="44"/>
    <w:qFormat/>
    <w:pPr>
      <w:keepNext/>
      <w:spacing w:after="480"/>
      <w:jc w:val="center"/>
      <w:outlineLvl w:val="0"/>
    </w:pPr>
    <w:rPr>
      <w:b/>
      <w:smallCaps/>
      <w:sz w:val="28"/>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Title1">
    <w:name w:val="SubTitle 1"/>
    <w:basedOn w:val="Normal"/>
    <w:next w:val="SubTitle2"/>
    <w:uiPriority w:val="41"/>
    <w:qFormat/>
    <w:pPr>
      <w:jc w:val="center"/>
    </w:pPr>
    <w:rPr>
      <w:b/>
      <w:sz w:val="40"/>
    </w:rPr>
  </w:style>
  <w:style w:type="paragraph" w:customStyle="1" w:styleId="SubTitle2">
    <w:name w:val="SubTitle 2"/>
    <w:basedOn w:val="Normal"/>
    <w:uiPriority w:val="41"/>
    <w:qFormat/>
    <w:pPr>
      <w:jc w:val="center"/>
    </w:pPr>
    <w:rPr>
      <w:b/>
      <w:sz w:val="32"/>
    </w:rPr>
  </w:style>
  <w:style w:type="paragraph" w:customStyle="1" w:styleId="TableListBullet">
    <w:name w:val="Table List Bullet"/>
    <w:basedOn w:val="TableText"/>
    <w:uiPriority w:val="55"/>
    <w:pPr>
      <w:numPr>
        <w:numId w:val="20"/>
      </w:numPr>
    </w:pPr>
  </w:style>
  <w:style w:type="paragraph" w:customStyle="1" w:styleId="TableListBulletLevel2">
    <w:name w:val="Table List Bullet (Level 2)"/>
    <w:basedOn w:val="TableText"/>
    <w:uiPriority w:val="55"/>
    <w:semiHidden/>
    <w:unhideWhenUsed/>
    <w:pPr>
      <w:numPr>
        <w:ilvl w:val="1"/>
        <w:numId w:val="20"/>
      </w:numPr>
    </w:pPr>
  </w:style>
  <w:style w:type="paragraph" w:customStyle="1" w:styleId="TableListBulletLevel3">
    <w:name w:val="Table List Bullet (Level 3)"/>
    <w:basedOn w:val="TableText"/>
    <w:uiPriority w:val="55"/>
    <w:semiHidden/>
    <w:unhideWhenUsed/>
    <w:pPr>
      <w:numPr>
        <w:ilvl w:val="2"/>
        <w:numId w:val="20"/>
      </w:numPr>
    </w:pPr>
  </w:style>
  <w:style w:type="paragraph" w:customStyle="1" w:styleId="TableListBulletLevel4">
    <w:name w:val="Table List Bullet (Level 4)"/>
    <w:basedOn w:val="TableText"/>
    <w:uiPriority w:val="55"/>
    <w:semiHidden/>
    <w:unhideWhenUsed/>
    <w:pPr>
      <w:numPr>
        <w:ilvl w:val="3"/>
        <w:numId w:val="20"/>
      </w:numPr>
    </w:pPr>
  </w:style>
  <w:style w:type="paragraph" w:customStyle="1" w:styleId="TableListDash">
    <w:name w:val="Table List Dash"/>
    <w:basedOn w:val="TableText"/>
    <w:uiPriority w:val="55"/>
    <w:pPr>
      <w:numPr>
        <w:numId w:val="21"/>
      </w:numPr>
    </w:pPr>
  </w:style>
  <w:style w:type="paragraph" w:customStyle="1" w:styleId="TableListDashLevel2">
    <w:name w:val="Table List Dash (Level 2)"/>
    <w:basedOn w:val="TableText"/>
    <w:uiPriority w:val="55"/>
    <w:semiHidden/>
    <w:unhideWhenUsed/>
    <w:pPr>
      <w:numPr>
        <w:ilvl w:val="1"/>
        <w:numId w:val="21"/>
      </w:numPr>
    </w:pPr>
  </w:style>
  <w:style w:type="paragraph" w:customStyle="1" w:styleId="TableListDashLevel3">
    <w:name w:val="Table List Dash (Level 3)"/>
    <w:basedOn w:val="TableText"/>
    <w:uiPriority w:val="55"/>
    <w:semiHidden/>
    <w:unhideWhenUsed/>
    <w:pPr>
      <w:numPr>
        <w:ilvl w:val="2"/>
        <w:numId w:val="21"/>
      </w:numPr>
    </w:pPr>
  </w:style>
  <w:style w:type="paragraph" w:customStyle="1" w:styleId="TableListDashLevel4">
    <w:name w:val="Table List Dash (Level 4)"/>
    <w:basedOn w:val="TableText"/>
    <w:uiPriority w:val="55"/>
    <w:semiHidden/>
    <w:unhideWhenUsed/>
    <w:pPr>
      <w:numPr>
        <w:ilvl w:val="3"/>
        <w:numId w:val="21"/>
      </w:numPr>
    </w:pPr>
  </w:style>
  <w:style w:type="paragraph" w:customStyle="1" w:styleId="TableListNumber">
    <w:name w:val="Table List Number"/>
    <w:basedOn w:val="TableText"/>
    <w:uiPriority w:val="55"/>
    <w:pPr>
      <w:numPr>
        <w:numId w:val="22"/>
      </w:numPr>
    </w:pPr>
  </w:style>
  <w:style w:type="paragraph" w:customStyle="1" w:styleId="TableListNumberLevel2">
    <w:name w:val="Table List Number (Level 2)"/>
    <w:basedOn w:val="TableText"/>
    <w:uiPriority w:val="55"/>
    <w:semiHidden/>
    <w:unhideWhenUsed/>
    <w:pPr>
      <w:numPr>
        <w:ilvl w:val="1"/>
        <w:numId w:val="22"/>
      </w:numPr>
    </w:pPr>
  </w:style>
  <w:style w:type="paragraph" w:customStyle="1" w:styleId="TableListNumberLevel3">
    <w:name w:val="Table List Number (Level 3)"/>
    <w:basedOn w:val="TableText"/>
    <w:uiPriority w:val="55"/>
    <w:semiHidden/>
    <w:unhideWhenUsed/>
    <w:pPr>
      <w:numPr>
        <w:ilvl w:val="2"/>
        <w:numId w:val="22"/>
      </w:numPr>
    </w:pPr>
  </w:style>
  <w:style w:type="paragraph" w:customStyle="1" w:styleId="TableListNumberLevel4">
    <w:name w:val="Table List Number (Level 4)"/>
    <w:basedOn w:val="TableText"/>
    <w:uiPriority w:val="55"/>
    <w:semiHidden/>
    <w:unhideWhenUsed/>
    <w:pPr>
      <w:numPr>
        <w:ilvl w:val="3"/>
        <w:numId w:val="22"/>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202"/>
    </w:pPr>
  </w:style>
  <w:style w:type="paragraph" w:customStyle="1" w:styleId="Text3">
    <w:name w:val="Text 3"/>
    <w:basedOn w:val="Normal"/>
    <w:qFormat/>
    <w:pPr>
      <w:ind w:left="1202"/>
    </w:pPr>
  </w:style>
  <w:style w:type="paragraph" w:customStyle="1" w:styleId="Text4">
    <w:name w:val="Text 4"/>
    <w:basedOn w:val="Normal"/>
    <w:qFormat/>
    <w:pPr>
      <w:ind w:left="1202"/>
    </w:pPr>
  </w:style>
  <w:style w:type="paragraph" w:styleId="Title">
    <w:name w:val="Title"/>
    <w:basedOn w:val="Normal"/>
    <w:next w:val="SubTitle1"/>
    <w:uiPriority w:val="40"/>
    <w:qFormat/>
    <w:pPr>
      <w:spacing w:after="480"/>
      <w:jc w:val="center"/>
    </w:pPr>
    <w:rPr>
      <w:b/>
      <w:kern w:val="28"/>
      <w:sz w:val="48"/>
    </w:rPr>
  </w:style>
  <w:style w:type="paragraph" w:styleId="TOC1">
    <w:name w:val="toc 1"/>
    <w:basedOn w:val="Normal"/>
    <w:next w:val="Normal"/>
    <w:semiHidden/>
    <w:pPr>
      <w:tabs>
        <w:tab w:val="left" w:pos="482"/>
        <w:tab w:val="right" w:leader="dot" w:pos="8640"/>
      </w:tabs>
      <w:spacing w:before="120" w:after="120"/>
      <w:ind w:left="482" w:right="720" w:hanging="482"/>
    </w:pPr>
  </w:style>
  <w:style w:type="paragraph" w:styleId="TOC2">
    <w:name w:val="toc 2"/>
    <w:basedOn w:val="Normal"/>
    <w:next w:val="Normal"/>
    <w:semiHidden/>
    <w:pPr>
      <w:tabs>
        <w:tab w:val="left" w:pos="1077"/>
        <w:tab w:val="right" w:leader="dot" w:pos="8640"/>
      </w:tabs>
      <w:spacing w:before="60" w:after="60"/>
      <w:ind w:left="1077" w:right="720" w:hanging="595"/>
    </w:pPr>
    <w:rPr>
      <w:noProof/>
    </w:rPr>
  </w:style>
  <w:style w:type="paragraph" w:styleId="TOC3">
    <w:name w:val="toc 3"/>
    <w:basedOn w:val="Normal"/>
    <w:next w:val="Normal"/>
    <w:semiHidden/>
    <w:pPr>
      <w:tabs>
        <w:tab w:val="left" w:pos="1916"/>
        <w:tab w:val="right" w:leader="dot" w:pos="8640"/>
      </w:tabs>
      <w:spacing w:before="60" w:after="60"/>
      <w:ind w:left="1916" w:right="720" w:hanging="839"/>
    </w:pPr>
  </w:style>
  <w:style w:type="paragraph" w:styleId="TOC4">
    <w:name w:val="toc 4"/>
    <w:basedOn w:val="Normal"/>
    <w:next w:val="Normal"/>
    <w:semiHidden/>
    <w:pPr>
      <w:tabs>
        <w:tab w:val="left" w:pos="2880"/>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semiHidden/>
    <w:pPr>
      <w:tabs>
        <w:tab w:val="center" w:pos="4150"/>
        <w:tab w:val="right" w:pos="8306"/>
      </w:tabs>
      <w:spacing w:after="0"/>
    </w:pPr>
  </w:style>
  <w:style w:type="character" w:customStyle="1" w:styleId="HeaderChar">
    <w:name w:val="Header Char"/>
    <w:basedOn w:val="DefaultParagraphFont"/>
    <w:link w:val="Header"/>
    <w:semiHidden/>
    <w:rPr>
      <w:sz w:val="24"/>
    </w:rPr>
  </w:style>
  <w:style w:type="table" w:customStyle="1" w:styleId="EurolookClassicBlue">
    <w:name w:val="Eurolook Classic Blue"/>
    <w:basedOn w:val="TableNormal"/>
    <w:uiPriority w:val="80"/>
    <w:pPr>
      <w:spacing w:after="240"/>
    </w:pPr>
    <w:tblPr/>
    <w:tblStylePr w:type="firstRow">
      <w:rPr>
        <w:color w:val="FFFFFF"/>
      </w:rPr>
    </w:tblStylePr>
    <w:tblStylePr w:type="firstCol">
      <w:rPr>
        <w:color w:val="004494"/>
      </w:rPr>
    </w:tblStylePr>
  </w:style>
  <w:style w:type="table" w:customStyle="1" w:styleId="EurolookClassicBlue1">
    <w:name w:val="Eurolook Classic Blue 1"/>
    <w:basedOn w:val="TableNormal"/>
    <w:semiHidden/>
    <w:unhideWhenUsed/>
    <w:pPr>
      <w:spacing w:after="240"/>
    </w:pPr>
    <w:tblPr/>
    <w:tblStylePr w:type="firstRow">
      <w:rPr>
        <w:color w:val="FFFFFF"/>
      </w:rPr>
    </w:tblStylePr>
    <w:tblStylePr w:type="firstCol">
      <w:rPr>
        <w:color w:val="004494"/>
      </w:rPr>
    </w:tblStylePr>
  </w:style>
  <w:style w:type="table" w:customStyle="1" w:styleId="EurolookClassicBlue2">
    <w:name w:val="Eurolook Classic Blu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Pr w:type="firstRow">
      <w:rPr>
        <w:color w:val="FFFFFF"/>
      </w:rPr>
    </w:tblStylePr>
    <w:tblStylePr w:type="firstCol">
      <w:rPr>
        <w:color w:val="646567"/>
      </w:r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Pr w:type="firstRow">
      <w:rPr>
        <w:color w:val="FFFFFF"/>
      </w:rPr>
    </w:tblStylePr>
    <w:tblStylePr w:type="firstCol">
      <w:rPr>
        <w:color w:val="4E7849"/>
      </w:r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Pr w:type="firstRow">
      <w:rPr>
        <w:color w:val="FFFFFF"/>
      </w:rPr>
    </w:tblStylePr>
    <w:tblStylePr w:type="firstCol">
      <w:rPr>
        <w:color w:val="007D98"/>
      </w:r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Pr w:type="firstRow">
      <w:rPr>
        <w:color w:val="FFFFFF"/>
      </w:rPr>
    </w:tblStylePr>
    <w:tblStylePr w:type="firstCol">
      <w:rPr>
        <w:color w:val="771D7B"/>
      </w:r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Pr w:type="firstRow">
      <w:rPr>
        <w:color w:val="FFFFFF"/>
      </w:rPr>
    </w:tblStylePr>
    <w:tblStylePr w:type="firstCol">
      <w:rPr>
        <w:color w:val="BF4B36"/>
      </w:r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Grey">
    <w:name w:val="Eurolook Light Grey"/>
    <w:basedOn w:val="TableNormal"/>
    <w:uiPriority w:val="80"/>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1">
    <w:name w:val="Eurolook Light Grey 1"/>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2">
    <w:name w:val="Eurolook Light Grey 2"/>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3">
    <w:name w:val="Eurolook Light Grey 3"/>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4">
    <w:name w:val="Eurolook Light Grey 4"/>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Olive">
    <w:name w:val="Eurolook Light Olive"/>
    <w:basedOn w:val="TableNormal"/>
    <w:uiPriority w:val="80"/>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1">
    <w:name w:val="Eurolook Light Olive 1"/>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2">
    <w:name w:val="Eurolook Light Olive 2"/>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3">
    <w:name w:val="Eurolook Light Olive 3"/>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4">
    <w:name w:val="Eurolook Light Olive 4"/>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Petrol">
    <w:name w:val="Eurolook Light Petrol"/>
    <w:basedOn w:val="TableNormal"/>
    <w:uiPriority w:val="80"/>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1">
    <w:name w:val="Eurolook Light Petrol 1"/>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2">
    <w:name w:val="Eurolook Light Petrol 2"/>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3">
    <w:name w:val="Eurolook Light Petrol 3"/>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4">
    <w:name w:val="Eurolook Light Petrol 4"/>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urple">
    <w:name w:val="Eurolook Light Purple"/>
    <w:basedOn w:val="TableNormal"/>
    <w:uiPriority w:val="80"/>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1">
    <w:name w:val="Eurolook Light Purple 1"/>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2">
    <w:name w:val="Eurolook Light Purple 2"/>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3">
    <w:name w:val="Eurolook Light Purple 3"/>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4">
    <w:name w:val="Eurolook Light Purple 4"/>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Rust">
    <w:name w:val="Eurolook Light Rust"/>
    <w:basedOn w:val="TableNormal"/>
    <w:uiPriority w:val="80"/>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1">
    <w:name w:val="Eurolook Light Rust 1"/>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2">
    <w:name w:val="Eurolook Light Rust 2"/>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3">
    <w:name w:val="Eurolook Light Rust 3"/>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4">
    <w:name w:val="Eurolook Light Rust 4"/>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Table">
    <w:name w:val="Eurolook Table"/>
    <w:semiHidden/>
    <w:tblPr>
      <w:tblCellMar>
        <w:top w:w="0" w:type="dxa"/>
        <w:left w:w="0" w:type="dxa"/>
        <w:bottom w:w="0" w:type="dxa"/>
        <w:right w:w="0" w:type="dxa"/>
      </w:tblCellMar>
    </w:tblPr>
    <w:tblStylePr w:type="firstRow">
      <w:rPr>
        <w:b/>
      </w:rPr>
      <w:tblPr/>
      <w:trPr>
        <w:cantSplit/>
        <w:tblHeader/>
      </w:trPr>
    </w:tblStylePr>
  </w:style>
  <w:style w:type="table" w:customStyle="1" w:styleId="EurolookTable1">
    <w:name w:val="Eurolook Table 1"/>
    <w:basedOn w:val="EurolookTable"/>
    <w:semiHidden/>
    <w:tblPr/>
    <w:trPr>
      <w:cantSplit/>
      <w:tblHeader/>
    </w:trPr>
    <w:tblStylePr w:type="firstRow">
      <w:rPr>
        <w:b/>
      </w:rPr>
      <w:tblPr/>
      <w:trPr>
        <w:cantSplit/>
        <w:tblHeader/>
      </w:trPr>
    </w:tblStylePr>
  </w:style>
  <w:style w:type="table" w:customStyle="1" w:styleId="EurolookTable2">
    <w:name w:val="Eurolook Table 2"/>
    <w:basedOn w:val="EurolookTable"/>
    <w:semiHidden/>
    <w:tblPr/>
    <w:tblStylePr w:type="firstRow">
      <w:rPr>
        <w:b/>
      </w:rPr>
      <w:tblPr/>
      <w:trPr>
        <w:cantSplit/>
        <w:tblHeader/>
      </w:trPr>
    </w:tblStylePr>
  </w:style>
  <w:style w:type="table" w:customStyle="1" w:styleId="EurolookTable3">
    <w:name w:val="Eurolook Table 3"/>
    <w:basedOn w:val="EurolookTable"/>
    <w:semiHidden/>
    <w:tblPr/>
    <w:tblStylePr w:type="firstRow">
      <w:rPr>
        <w:b/>
      </w:rPr>
      <w:tblPr/>
      <w:trPr>
        <w:cantSplit/>
        <w:tblHeader/>
      </w:trPr>
    </w:tblStylePr>
  </w:style>
  <w:style w:type="table" w:customStyle="1" w:styleId="EurolookTable4">
    <w:name w:val="Eurolook Table 4"/>
    <w:basedOn w:val="EurolookTable"/>
    <w:semiHidden/>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pPr>
      <w:spacing w:before="60" w:after="60" w:line="264" w:lineRule="auto"/>
    </w:pPr>
    <w:rPr>
      <w:sz w:val="22"/>
    </w:rPr>
    <w:tblPr/>
  </w:style>
  <w:style w:type="table" w:customStyle="1" w:styleId="TableLetterhead">
    <w:name w:val="Table Letterhead"/>
    <w:basedOn w:val="TableNormal"/>
    <w:semiHidden/>
    <w:tblPr/>
  </w:style>
  <w:style w:type="paragraph" w:styleId="Revision">
    <w:name w:val="Revision"/>
    <w:hidden/>
    <w:uiPriority w:val="99"/>
    <w:semiHidden/>
    <w:rsid w:val="00F96169"/>
  </w:style>
  <w:style w:type="paragraph" w:styleId="CommentSubject">
    <w:name w:val="annotation subject"/>
    <w:basedOn w:val="CommentText"/>
    <w:next w:val="CommentText"/>
    <w:link w:val="CommentSubjectChar"/>
    <w:uiPriority w:val="99"/>
    <w:semiHidden/>
    <w:rsid w:val="007629CA"/>
    <w:pPr>
      <w:spacing w:after="240"/>
      <w:jc w:val="both"/>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7629CA"/>
    <w:rPr>
      <w:rFonts w:ascii="Aptos" w:eastAsia="MS Mincho" w:hAnsi="Aptos" w:cs="Arial"/>
      <w:b/>
      <w:bCs/>
      <w:sz w:val="20"/>
      <w:lang w:val="mt-MT" w:eastAsia="fr-FR"/>
    </w:rPr>
  </w:style>
  <w:style w:type="character" w:customStyle="1" w:styleId="UnresolvedMention1">
    <w:name w:val="Unresolved Mention1"/>
    <w:basedOn w:val="DefaultParagraphFont"/>
    <w:uiPriority w:val="99"/>
    <w:semiHidden/>
    <w:unhideWhenUsed/>
    <w:rsid w:val="00A42132"/>
    <w:rPr>
      <w:color w:val="605E5C"/>
      <w:shd w:val="clear" w:color="auto" w:fill="E1DFDD"/>
    </w:rPr>
  </w:style>
  <w:style w:type="character" w:styleId="FollowedHyperlink">
    <w:name w:val="FollowedHyperlink"/>
    <w:basedOn w:val="DefaultParagraphFont"/>
    <w:uiPriority w:val="99"/>
    <w:semiHidden/>
    <w:rsid w:val="00930C79"/>
    <w:rPr>
      <w:color w:val="96607D" w:themeColor="followedHyperlink"/>
      <w:u w:val="single"/>
    </w:rPr>
  </w:style>
  <w:style w:type="character" w:styleId="EndnoteReference">
    <w:name w:val="endnote reference"/>
    <w:basedOn w:val="DefaultParagraphFont"/>
    <w:uiPriority w:val="99"/>
    <w:semiHidden/>
    <w:rsid w:val="00F64B76"/>
    <w:rPr>
      <w:vertAlign w:val="superscript"/>
    </w:rPr>
  </w:style>
  <w:style w:type="paragraph" w:customStyle="1" w:styleId="paragraph">
    <w:name w:val="paragraph"/>
    <w:basedOn w:val="Normal"/>
    <w:rsid w:val="00C374C7"/>
    <w:pPr>
      <w:spacing w:before="100" w:beforeAutospacing="1" w:after="100" w:afterAutospacing="1"/>
      <w:jc w:val="left"/>
    </w:pPr>
    <w:rPr>
      <w:szCs w:val="24"/>
      <w:lang w:eastAsia="en-IE"/>
    </w:rPr>
  </w:style>
  <w:style w:type="character" w:customStyle="1" w:styleId="normaltextrun">
    <w:name w:val="normaltextrun"/>
    <w:basedOn w:val="DefaultParagraphFont"/>
    <w:rsid w:val="00C374C7"/>
  </w:style>
  <w:style w:type="character" w:customStyle="1" w:styleId="eop">
    <w:name w:val="eop"/>
    <w:basedOn w:val="DefaultParagraphFont"/>
    <w:rsid w:val="00C374C7"/>
  </w:style>
  <w:style w:type="paragraph" w:styleId="NormalWeb">
    <w:name w:val="Normal (Web)"/>
    <w:basedOn w:val="Normal"/>
    <w:uiPriority w:val="99"/>
    <w:semiHidden/>
    <w:rsid w:val="00156EDA"/>
    <w:rPr>
      <w:szCs w:val="24"/>
    </w:rPr>
  </w:style>
  <w:style w:type="character" w:customStyle="1" w:styleId="Marker">
    <w:name w:val="Marker"/>
    <w:basedOn w:val="DefaultParagraphFont"/>
    <w:rsid w:val="00597C7A"/>
    <w:rPr>
      <w:color w:val="0000FF"/>
      <w:shd w:val="clear" w:color="auto" w:fill="auto"/>
    </w:rPr>
  </w:style>
  <w:style w:type="paragraph" w:customStyle="1" w:styleId="Pagedecouverture">
    <w:name w:val="Page de couverture"/>
    <w:basedOn w:val="Normal"/>
    <w:next w:val="Normal"/>
    <w:rsid w:val="00597C7A"/>
    <w:pPr>
      <w:spacing w:after="0"/>
    </w:pPr>
    <w:rPr>
      <w:rFonts w:eastAsiaTheme="minorHAnsi"/>
      <w:szCs w:val="22"/>
      <w:lang w:eastAsia="en-US"/>
    </w:rPr>
  </w:style>
  <w:style w:type="paragraph" w:customStyle="1" w:styleId="FooterCoverPage">
    <w:name w:val="Footer Cover Page"/>
    <w:basedOn w:val="Normal"/>
    <w:link w:val="FooterCoverPageChar"/>
    <w:rsid w:val="00597C7A"/>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sid w:val="00597C7A"/>
  </w:style>
  <w:style w:type="paragraph" w:customStyle="1" w:styleId="FooterSensitivity">
    <w:name w:val="Footer Sensitivity"/>
    <w:basedOn w:val="Normal"/>
    <w:link w:val="FooterSensitivityChar"/>
    <w:rsid w:val="00597C7A"/>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sid w:val="00597C7A"/>
    <w:rPr>
      <w:b/>
      <w:sz w:val="32"/>
    </w:rPr>
  </w:style>
  <w:style w:type="paragraph" w:customStyle="1" w:styleId="HeaderCoverPage">
    <w:name w:val="Header Cover Page"/>
    <w:basedOn w:val="Normal"/>
    <w:link w:val="HeaderCoverPageChar"/>
    <w:rsid w:val="00597C7A"/>
    <w:pPr>
      <w:tabs>
        <w:tab w:val="center" w:pos="4535"/>
        <w:tab w:val="right" w:pos="9071"/>
      </w:tabs>
      <w:spacing w:after="120"/>
    </w:pPr>
  </w:style>
  <w:style w:type="character" w:customStyle="1" w:styleId="HeaderCoverPageChar">
    <w:name w:val="Header Cover Page Char"/>
    <w:basedOn w:val="DefaultParagraphFont"/>
    <w:link w:val="HeaderCoverPage"/>
    <w:rsid w:val="00597C7A"/>
  </w:style>
  <w:style w:type="paragraph" w:customStyle="1" w:styleId="HeaderSensitivity">
    <w:name w:val="Header Sensitivity"/>
    <w:basedOn w:val="Normal"/>
    <w:link w:val="HeaderSensitivityChar"/>
    <w:rsid w:val="00597C7A"/>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597C7A"/>
    <w:rPr>
      <w:b/>
      <w:sz w:val="32"/>
    </w:rPr>
  </w:style>
  <w:style w:type="paragraph" w:customStyle="1" w:styleId="HeaderSensitivityRight">
    <w:name w:val="Header Sensitivity Right"/>
    <w:basedOn w:val="Normal"/>
    <w:link w:val="HeaderSensitivityRightChar"/>
    <w:rsid w:val="00212223"/>
    <w:pPr>
      <w:spacing w:after="120"/>
      <w:jc w:val="right"/>
    </w:pPr>
    <w:rPr>
      <w:sz w:val="28"/>
    </w:rPr>
  </w:style>
  <w:style w:type="character" w:customStyle="1" w:styleId="HeaderSensitivityRightChar">
    <w:name w:val="Header Sensitivity Right Char"/>
    <w:basedOn w:val="DefaultParagraphFont"/>
    <w:link w:val="HeaderSensitivityRight"/>
    <w:rsid w:val="00597C7A"/>
    <w:rPr>
      <w:sz w:val="28"/>
    </w:rPr>
  </w:style>
  <w:style w:type="character" w:customStyle="1" w:styleId="FooterChar">
    <w:name w:val="Footer Char"/>
    <w:basedOn w:val="DefaultParagraphFont"/>
    <w:link w:val="Footer"/>
    <w:uiPriority w:val="99"/>
    <w:rsid w:val="00597C7A"/>
    <w:rPr>
      <w:sz w:val="16"/>
    </w:rPr>
  </w:style>
  <w:style w:type="paragraph" w:customStyle="1" w:styleId="Typedudocument">
    <w:name w:val="Type du document"/>
    <w:basedOn w:val="Normal"/>
    <w:next w:val="Normal"/>
    <w:rsid w:val="009E5D68"/>
    <w:pPr>
      <w:spacing w:before="360" w:after="0"/>
      <w:jc w:val="center"/>
    </w:pPr>
    <w:rPr>
      <w:rFonts w:eastAsiaTheme="minorHAnsi"/>
      <w:b/>
      <w:szCs w:val="22"/>
      <w:lang w:eastAsia="en-US"/>
    </w:rPr>
  </w:style>
  <w:style w:type="paragraph" w:customStyle="1" w:styleId="Titreobjet">
    <w:name w:val="Titre objet"/>
    <w:basedOn w:val="Normal"/>
    <w:next w:val="Normal"/>
    <w:rsid w:val="009E5D68"/>
    <w:pPr>
      <w:spacing w:before="360" w:after="360"/>
      <w:jc w:val="center"/>
    </w:pPr>
    <w:rPr>
      <w:rFonts w:eastAsiaTheme="minorHAnsi"/>
      <w:b/>
      <w:szCs w:val="22"/>
      <w:lang w:eastAsia="en-US"/>
    </w:rPr>
  </w:style>
  <w:style w:type="character" w:customStyle="1" w:styleId="Aucun">
    <w:name w:val="Aucun"/>
    <w:rsid w:val="00415827"/>
    <w:rPr>
      <w:lang w:val="mt-MT"/>
    </w:rPr>
  </w:style>
  <w:style w:type="paragraph" w:customStyle="1" w:styleId="Disclaimer">
    <w:name w:val="Disclaimer"/>
    <w:basedOn w:val="Normal"/>
    <w:rsid w:val="0024257C"/>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rsid w:val="00212223"/>
    <w:pPr>
      <w:spacing w:after="0" w:line="276" w:lineRule="auto"/>
      <w:ind w:left="5103"/>
      <w:jc w:val="left"/>
    </w:pPr>
    <w:rPr>
      <w:rFonts w:eastAsiaTheme="minorHAnsi"/>
      <w:sz w:val="28"/>
      <w:szCs w:val="22"/>
      <w:lang w:eastAsia="en-US"/>
    </w:rPr>
  </w:style>
  <w:style w:type="paragraph" w:customStyle="1" w:styleId="DateMarking">
    <w:name w:val="DateMarking"/>
    <w:basedOn w:val="Normal"/>
    <w:rsid w:val="00212223"/>
    <w:pPr>
      <w:spacing w:after="0" w:line="276" w:lineRule="auto"/>
      <w:ind w:left="5103"/>
      <w:jc w:val="left"/>
    </w:pPr>
    <w:rPr>
      <w:rFonts w:eastAsiaTheme="minorHAnsi"/>
      <w:i/>
      <w:sz w:val="28"/>
      <w:szCs w:val="22"/>
      <w:lang w:eastAsia="en-US"/>
    </w:rPr>
  </w:style>
  <w:style w:type="paragraph" w:customStyle="1" w:styleId="ReleasableTo">
    <w:name w:val="ReleasableTo"/>
    <w:basedOn w:val="Normal"/>
    <w:rsid w:val="00212223"/>
    <w:pPr>
      <w:spacing w:after="0" w:line="276" w:lineRule="auto"/>
      <w:ind w:left="5103"/>
      <w:jc w:val="left"/>
    </w:pPr>
    <w:rPr>
      <w:rFonts w:eastAsiaTheme="minorHAnsi"/>
      <w:i/>
      <w:sz w:val="28"/>
      <w:szCs w:val="22"/>
      <w:lang w:eastAsia="en-US"/>
    </w:rPr>
  </w:style>
  <w:style w:type="character" w:customStyle="1" w:styleId="UnresolvedMention">
    <w:name w:val="Unresolved Mention"/>
    <w:basedOn w:val="DefaultParagraphFont"/>
    <w:uiPriority w:val="99"/>
    <w:semiHidden/>
    <w:unhideWhenUsed/>
    <w:rsid w:val="005D4B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4096">
      <w:bodyDiv w:val="1"/>
      <w:marLeft w:val="0"/>
      <w:marRight w:val="0"/>
      <w:marTop w:val="0"/>
      <w:marBottom w:val="0"/>
      <w:divBdr>
        <w:top w:val="none" w:sz="0" w:space="0" w:color="auto"/>
        <w:left w:val="none" w:sz="0" w:space="0" w:color="auto"/>
        <w:bottom w:val="none" w:sz="0" w:space="0" w:color="auto"/>
        <w:right w:val="none" w:sz="0" w:space="0" w:color="auto"/>
      </w:divBdr>
      <w:divsChild>
        <w:div w:id="1643270306">
          <w:marLeft w:val="0"/>
          <w:marRight w:val="0"/>
          <w:marTop w:val="0"/>
          <w:marBottom w:val="0"/>
          <w:divBdr>
            <w:top w:val="none" w:sz="0" w:space="0" w:color="auto"/>
            <w:left w:val="none" w:sz="0" w:space="0" w:color="auto"/>
            <w:bottom w:val="none" w:sz="0" w:space="0" w:color="auto"/>
            <w:right w:val="none" w:sz="0" w:space="0" w:color="auto"/>
          </w:divBdr>
          <w:divsChild>
            <w:div w:id="1461991444">
              <w:marLeft w:val="0"/>
              <w:marRight w:val="0"/>
              <w:marTop w:val="0"/>
              <w:marBottom w:val="0"/>
              <w:divBdr>
                <w:top w:val="none" w:sz="0" w:space="0" w:color="auto"/>
                <w:left w:val="none" w:sz="0" w:space="0" w:color="auto"/>
                <w:bottom w:val="none" w:sz="0" w:space="0" w:color="auto"/>
                <w:right w:val="none" w:sz="0" w:space="0" w:color="auto"/>
              </w:divBdr>
              <w:divsChild>
                <w:div w:id="113621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083">
      <w:bodyDiv w:val="1"/>
      <w:marLeft w:val="0"/>
      <w:marRight w:val="0"/>
      <w:marTop w:val="0"/>
      <w:marBottom w:val="0"/>
      <w:divBdr>
        <w:top w:val="none" w:sz="0" w:space="0" w:color="auto"/>
        <w:left w:val="none" w:sz="0" w:space="0" w:color="auto"/>
        <w:bottom w:val="none" w:sz="0" w:space="0" w:color="auto"/>
        <w:right w:val="none" w:sz="0" w:space="0" w:color="auto"/>
      </w:divBdr>
    </w:div>
    <w:div w:id="184104147">
      <w:bodyDiv w:val="1"/>
      <w:marLeft w:val="0"/>
      <w:marRight w:val="0"/>
      <w:marTop w:val="0"/>
      <w:marBottom w:val="0"/>
      <w:divBdr>
        <w:top w:val="none" w:sz="0" w:space="0" w:color="auto"/>
        <w:left w:val="none" w:sz="0" w:space="0" w:color="auto"/>
        <w:bottom w:val="none" w:sz="0" w:space="0" w:color="auto"/>
        <w:right w:val="none" w:sz="0" w:space="0" w:color="auto"/>
      </w:divBdr>
    </w:div>
    <w:div w:id="232198282">
      <w:bodyDiv w:val="1"/>
      <w:marLeft w:val="0"/>
      <w:marRight w:val="0"/>
      <w:marTop w:val="0"/>
      <w:marBottom w:val="0"/>
      <w:divBdr>
        <w:top w:val="none" w:sz="0" w:space="0" w:color="auto"/>
        <w:left w:val="none" w:sz="0" w:space="0" w:color="auto"/>
        <w:bottom w:val="none" w:sz="0" w:space="0" w:color="auto"/>
        <w:right w:val="none" w:sz="0" w:space="0" w:color="auto"/>
      </w:divBdr>
    </w:div>
    <w:div w:id="321859490">
      <w:bodyDiv w:val="1"/>
      <w:marLeft w:val="0"/>
      <w:marRight w:val="0"/>
      <w:marTop w:val="0"/>
      <w:marBottom w:val="0"/>
      <w:divBdr>
        <w:top w:val="none" w:sz="0" w:space="0" w:color="auto"/>
        <w:left w:val="none" w:sz="0" w:space="0" w:color="auto"/>
        <w:bottom w:val="none" w:sz="0" w:space="0" w:color="auto"/>
        <w:right w:val="none" w:sz="0" w:space="0" w:color="auto"/>
      </w:divBdr>
    </w:div>
    <w:div w:id="391972060">
      <w:bodyDiv w:val="1"/>
      <w:marLeft w:val="0"/>
      <w:marRight w:val="0"/>
      <w:marTop w:val="0"/>
      <w:marBottom w:val="0"/>
      <w:divBdr>
        <w:top w:val="none" w:sz="0" w:space="0" w:color="auto"/>
        <w:left w:val="none" w:sz="0" w:space="0" w:color="auto"/>
        <w:bottom w:val="none" w:sz="0" w:space="0" w:color="auto"/>
        <w:right w:val="none" w:sz="0" w:space="0" w:color="auto"/>
      </w:divBdr>
    </w:div>
    <w:div w:id="461074602">
      <w:bodyDiv w:val="1"/>
      <w:marLeft w:val="0"/>
      <w:marRight w:val="0"/>
      <w:marTop w:val="0"/>
      <w:marBottom w:val="0"/>
      <w:divBdr>
        <w:top w:val="none" w:sz="0" w:space="0" w:color="auto"/>
        <w:left w:val="none" w:sz="0" w:space="0" w:color="auto"/>
        <w:bottom w:val="none" w:sz="0" w:space="0" w:color="auto"/>
        <w:right w:val="none" w:sz="0" w:space="0" w:color="auto"/>
      </w:divBdr>
      <w:divsChild>
        <w:div w:id="2070762963">
          <w:marLeft w:val="0"/>
          <w:marRight w:val="0"/>
          <w:marTop w:val="0"/>
          <w:marBottom w:val="0"/>
          <w:divBdr>
            <w:top w:val="none" w:sz="0" w:space="0" w:color="auto"/>
            <w:left w:val="none" w:sz="0" w:space="0" w:color="auto"/>
            <w:bottom w:val="none" w:sz="0" w:space="0" w:color="auto"/>
            <w:right w:val="none" w:sz="0" w:space="0" w:color="auto"/>
          </w:divBdr>
          <w:divsChild>
            <w:div w:id="570308808">
              <w:marLeft w:val="0"/>
              <w:marRight w:val="0"/>
              <w:marTop w:val="0"/>
              <w:marBottom w:val="0"/>
              <w:divBdr>
                <w:top w:val="none" w:sz="0" w:space="0" w:color="auto"/>
                <w:left w:val="none" w:sz="0" w:space="0" w:color="auto"/>
                <w:bottom w:val="none" w:sz="0" w:space="0" w:color="auto"/>
                <w:right w:val="none" w:sz="0" w:space="0" w:color="auto"/>
              </w:divBdr>
              <w:divsChild>
                <w:div w:id="125732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96735">
      <w:bodyDiv w:val="1"/>
      <w:marLeft w:val="0"/>
      <w:marRight w:val="0"/>
      <w:marTop w:val="0"/>
      <w:marBottom w:val="0"/>
      <w:divBdr>
        <w:top w:val="none" w:sz="0" w:space="0" w:color="auto"/>
        <w:left w:val="none" w:sz="0" w:space="0" w:color="auto"/>
        <w:bottom w:val="none" w:sz="0" w:space="0" w:color="auto"/>
        <w:right w:val="none" w:sz="0" w:space="0" w:color="auto"/>
      </w:divBdr>
      <w:divsChild>
        <w:div w:id="1444224451">
          <w:marLeft w:val="0"/>
          <w:marRight w:val="0"/>
          <w:marTop w:val="0"/>
          <w:marBottom w:val="0"/>
          <w:divBdr>
            <w:top w:val="none" w:sz="0" w:space="0" w:color="auto"/>
            <w:left w:val="none" w:sz="0" w:space="0" w:color="auto"/>
            <w:bottom w:val="none" w:sz="0" w:space="0" w:color="auto"/>
            <w:right w:val="none" w:sz="0" w:space="0" w:color="auto"/>
          </w:divBdr>
        </w:div>
        <w:div w:id="1457335456">
          <w:marLeft w:val="0"/>
          <w:marRight w:val="0"/>
          <w:marTop w:val="0"/>
          <w:marBottom w:val="0"/>
          <w:divBdr>
            <w:top w:val="none" w:sz="0" w:space="0" w:color="auto"/>
            <w:left w:val="none" w:sz="0" w:space="0" w:color="auto"/>
            <w:bottom w:val="none" w:sz="0" w:space="0" w:color="auto"/>
            <w:right w:val="none" w:sz="0" w:space="0" w:color="auto"/>
          </w:divBdr>
        </w:div>
      </w:divsChild>
    </w:div>
    <w:div w:id="483742940">
      <w:bodyDiv w:val="1"/>
      <w:marLeft w:val="0"/>
      <w:marRight w:val="0"/>
      <w:marTop w:val="0"/>
      <w:marBottom w:val="0"/>
      <w:divBdr>
        <w:top w:val="none" w:sz="0" w:space="0" w:color="auto"/>
        <w:left w:val="none" w:sz="0" w:space="0" w:color="auto"/>
        <w:bottom w:val="none" w:sz="0" w:space="0" w:color="auto"/>
        <w:right w:val="none" w:sz="0" w:space="0" w:color="auto"/>
      </w:divBdr>
      <w:divsChild>
        <w:div w:id="775905918">
          <w:marLeft w:val="0"/>
          <w:marRight w:val="0"/>
          <w:marTop w:val="0"/>
          <w:marBottom w:val="0"/>
          <w:divBdr>
            <w:top w:val="none" w:sz="0" w:space="0" w:color="auto"/>
            <w:left w:val="none" w:sz="0" w:space="0" w:color="auto"/>
            <w:bottom w:val="none" w:sz="0" w:space="0" w:color="auto"/>
            <w:right w:val="none" w:sz="0" w:space="0" w:color="auto"/>
          </w:divBdr>
        </w:div>
        <w:div w:id="903681798">
          <w:marLeft w:val="0"/>
          <w:marRight w:val="0"/>
          <w:marTop w:val="0"/>
          <w:marBottom w:val="0"/>
          <w:divBdr>
            <w:top w:val="none" w:sz="0" w:space="0" w:color="auto"/>
            <w:left w:val="none" w:sz="0" w:space="0" w:color="auto"/>
            <w:bottom w:val="none" w:sz="0" w:space="0" w:color="auto"/>
            <w:right w:val="none" w:sz="0" w:space="0" w:color="auto"/>
          </w:divBdr>
        </w:div>
        <w:div w:id="1148783646">
          <w:marLeft w:val="0"/>
          <w:marRight w:val="0"/>
          <w:marTop w:val="0"/>
          <w:marBottom w:val="0"/>
          <w:divBdr>
            <w:top w:val="none" w:sz="0" w:space="0" w:color="auto"/>
            <w:left w:val="none" w:sz="0" w:space="0" w:color="auto"/>
            <w:bottom w:val="none" w:sz="0" w:space="0" w:color="auto"/>
            <w:right w:val="none" w:sz="0" w:space="0" w:color="auto"/>
          </w:divBdr>
        </w:div>
        <w:div w:id="1971784078">
          <w:marLeft w:val="0"/>
          <w:marRight w:val="0"/>
          <w:marTop w:val="0"/>
          <w:marBottom w:val="0"/>
          <w:divBdr>
            <w:top w:val="none" w:sz="0" w:space="0" w:color="auto"/>
            <w:left w:val="none" w:sz="0" w:space="0" w:color="auto"/>
            <w:bottom w:val="none" w:sz="0" w:space="0" w:color="auto"/>
            <w:right w:val="none" w:sz="0" w:space="0" w:color="auto"/>
          </w:divBdr>
        </w:div>
      </w:divsChild>
    </w:div>
    <w:div w:id="528302473">
      <w:bodyDiv w:val="1"/>
      <w:marLeft w:val="0"/>
      <w:marRight w:val="0"/>
      <w:marTop w:val="0"/>
      <w:marBottom w:val="0"/>
      <w:divBdr>
        <w:top w:val="none" w:sz="0" w:space="0" w:color="auto"/>
        <w:left w:val="none" w:sz="0" w:space="0" w:color="auto"/>
        <w:bottom w:val="none" w:sz="0" w:space="0" w:color="auto"/>
        <w:right w:val="none" w:sz="0" w:space="0" w:color="auto"/>
      </w:divBdr>
    </w:div>
    <w:div w:id="569853166">
      <w:bodyDiv w:val="1"/>
      <w:marLeft w:val="0"/>
      <w:marRight w:val="0"/>
      <w:marTop w:val="0"/>
      <w:marBottom w:val="0"/>
      <w:divBdr>
        <w:top w:val="none" w:sz="0" w:space="0" w:color="auto"/>
        <w:left w:val="none" w:sz="0" w:space="0" w:color="auto"/>
        <w:bottom w:val="none" w:sz="0" w:space="0" w:color="auto"/>
        <w:right w:val="none" w:sz="0" w:space="0" w:color="auto"/>
      </w:divBdr>
    </w:div>
    <w:div w:id="645091950">
      <w:bodyDiv w:val="1"/>
      <w:marLeft w:val="0"/>
      <w:marRight w:val="0"/>
      <w:marTop w:val="0"/>
      <w:marBottom w:val="0"/>
      <w:divBdr>
        <w:top w:val="none" w:sz="0" w:space="0" w:color="auto"/>
        <w:left w:val="none" w:sz="0" w:space="0" w:color="auto"/>
        <w:bottom w:val="none" w:sz="0" w:space="0" w:color="auto"/>
        <w:right w:val="none" w:sz="0" w:space="0" w:color="auto"/>
      </w:divBdr>
      <w:divsChild>
        <w:div w:id="505440408">
          <w:marLeft w:val="0"/>
          <w:marRight w:val="0"/>
          <w:marTop w:val="0"/>
          <w:marBottom w:val="0"/>
          <w:divBdr>
            <w:top w:val="none" w:sz="0" w:space="0" w:color="auto"/>
            <w:left w:val="none" w:sz="0" w:space="0" w:color="auto"/>
            <w:bottom w:val="none" w:sz="0" w:space="0" w:color="auto"/>
            <w:right w:val="none" w:sz="0" w:space="0" w:color="auto"/>
          </w:divBdr>
        </w:div>
        <w:div w:id="1219364520">
          <w:marLeft w:val="0"/>
          <w:marRight w:val="0"/>
          <w:marTop w:val="0"/>
          <w:marBottom w:val="0"/>
          <w:divBdr>
            <w:top w:val="none" w:sz="0" w:space="0" w:color="auto"/>
            <w:left w:val="none" w:sz="0" w:space="0" w:color="auto"/>
            <w:bottom w:val="none" w:sz="0" w:space="0" w:color="auto"/>
            <w:right w:val="none" w:sz="0" w:space="0" w:color="auto"/>
          </w:divBdr>
        </w:div>
        <w:div w:id="1641764863">
          <w:marLeft w:val="0"/>
          <w:marRight w:val="0"/>
          <w:marTop w:val="0"/>
          <w:marBottom w:val="0"/>
          <w:divBdr>
            <w:top w:val="none" w:sz="0" w:space="0" w:color="auto"/>
            <w:left w:val="none" w:sz="0" w:space="0" w:color="auto"/>
            <w:bottom w:val="none" w:sz="0" w:space="0" w:color="auto"/>
            <w:right w:val="none" w:sz="0" w:space="0" w:color="auto"/>
          </w:divBdr>
        </w:div>
        <w:div w:id="1733307199">
          <w:marLeft w:val="0"/>
          <w:marRight w:val="0"/>
          <w:marTop w:val="0"/>
          <w:marBottom w:val="0"/>
          <w:divBdr>
            <w:top w:val="none" w:sz="0" w:space="0" w:color="auto"/>
            <w:left w:val="none" w:sz="0" w:space="0" w:color="auto"/>
            <w:bottom w:val="none" w:sz="0" w:space="0" w:color="auto"/>
            <w:right w:val="none" w:sz="0" w:space="0" w:color="auto"/>
          </w:divBdr>
        </w:div>
      </w:divsChild>
    </w:div>
    <w:div w:id="662590365">
      <w:bodyDiv w:val="1"/>
      <w:marLeft w:val="0"/>
      <w:marRight w:val="0"/>
      <w:marTop w:val="0"/>
      <w:marBottom w:val="0"/>
      <w:divBdr>
        <w:top w:val="none" w:sz="0" w:space="0" w:color="auto"/>
        <w:left w:val="none" w:sz="0" w:space="0" w:color="auto"/>
        <w:bottom w:val="none" w:sz="0" w:space="0" w:color="auto"/>
        <w:right w:val="none" w:sz="0" w:space="0" w:color="auto"/>
      </w:divBdr>
      <w:divsChild>
        <w:div w:id="626086244">
          <w:marLeft w:val="0"/>
          <w:marRight w:val="0"/>
          <w:marTop w:val="0"/>
          <w:marBottom w:val="0"/>
          <w:divBdr>
            <w:top w:val="none" w:sz="0" w:space="0" w:color="auto"/>
            <w:left w:val="none" w:sz="0" w:space="0" w:color="auto"/>
            <w:bottom w:val="none" w:sz="0" w:space="0" w:color="auto"/>
            <w:right w:val="none" w:sz="0" w:space="0" w:color="auto"/>
          </w:divBdr>
          <w:divsChild>
            <w:div w:id="871765273">
              <w:marLeft w:val="0"/>
              <w:marRight w:val="0"/>
              <w:marTop w:val="0"/>
              <w:marBottom w:val="0"/>
              <w:divBdr>
                <w:top w:val="none" w:sz="0" w:space="0" w:color="auto"/>
                <w:left w:val="none" w:sz="0" w:space="0" w:color="auto"/>
                <w:bottom w:val="none" w:sz="0" w:space="0" w:color="auto"/>
                <w:right w:val="none" w:sz="0" w:space="0" w:color="auto"/>
              </w:divBdr>
            </w:div>
            <w:div w:id="1518543899">
              <w:marLeft w:val="0"/>
              <w:marRight w:val="0"/>
              <w:marTop w:val="0"/>
              <w:marBottom w:val="0"/>
              <w:divBdr>
                <w:top w:val="none" w:sz="0" w:space="0" w:color="auto"/>
                <w:left w:val="none" w:sz="0" w:space="0" w:color="auto"/>
                <w:bottom w:val="none" w:sz="0" w:space="0" w:color="auto"/>
                <w:right w:val="none" w:sz="0" w:space="0" w:color="auto"/>
              </w:divBdr>
            </w:div>
            <w:div w:id="1542088108">
              <w:marLeft w:val="0"/>
              <w:marRight w:val="0"/>
              <w:marTop w:val="0"/>
              <w:marBottom w:val="0"/>
              <w:divBdr>
                <w:top w:val="none" w:sz="0" w:space="0" w:color="auto"/>
                <w:left w:val="none" w:sz="0" w:space="0" w:color="auto"/>
                <w:bottom w:val="none" w:sz="0" w:space="0" w:color="auto"/>
                <w:right w:val="none" w:sz="0" w:space="0" w:color="auto"/>
              </w:divBdr>
            </w:div>
            <w:div w:id="1962759651">
              <w:marLeft w:val="0"/>
              <w:marRight w:val="0"/>
              <w:marTop w:val="0"/>
              <w:marBottom w:val="0"/>
              <w:divBdr>
                <w:top w:val="none" w:sz="0" w:space="0" w:color="auto"/>
                <w:left w:val="none" w:sz="0" w:space="0" w:color="auto"/>
                <w:bottom w:val="none" w:sz="0" w:space="0" w:color="auto"/>
                <w:right w:val="none" w:sz="0" w:space="0" w:color="auto"/>
              </w:divBdr>
            </w:div>
            <w:div w:id="2117022889">
              <w:marLeft w:val="0"/>
              <w:marRight w:val="0"/>
              <w:marTop w:val="0"/>
              <w:marBottom w:val="0"/>
              <w:divBdr>
                <w:top w:val="none" w:sz="0" w:space="0" w:color="auto"/>
                <w:left w:val="none" w:sz="0" w:space="0" w:color="auto"/>
                <w:bottom w:val="none" w:sz="0" w:space="0" w:color="auto"/>
                <w:right w:val="none" w:sz="0" w:space="0" w:color="auto"/>
              </w:divBdr>
            </w:div>
          </w:divsChild>
        </w:div>
        <w:div w:id="776212405">
          <w:marLeft w:val="0"/>
          <w:marRight w:val="0"/>
          <w:marTop w:val="0"/>
          <w:marBottom w:val="0"/>
          <w:divBdr>
            <w:top w:val="none" w:sz="0" w:space="0" w:color="auto"/>
            <w:left w:val="none" w:sz="0" w:space="0" w:color="auto"/>
            <w:bottom w:val="none" w:sz="0" w:space="0" w:color="auto"/>
            <w:right w:val="none" w:sz="0" w:space="0" w:color="auto"/>
          </w:divBdr>
          <w:divsChild>
            <w:div w:id="33300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46365">
      <w:bodyDiv w:val="1"/>
      <w:marLeft w:val="0"/>
      <w:marRight w:val="0"/>
      <w:marTop w:val="0"/>
      <w:marBottom w:val="0"/>
      <w:divBdr>
        <w:top w:val="none" w:sz="0" w:space="0" w:color="auto"/>
        <w:left w:val="none" w:sz="0" w:space="0" w:color="auto"/>
        <w:bottom w:val="none" w:sz="0" w:space="0" w:color="auto"/>
        <w:right w:val="none" w:sz="0" w:space="0" w:color="auto"/>
      </w:divBdr>
    </w:div>
    <w:div w:id="729038439">
      <w:bodyDiv w:val="1"/>
      <w:marLeft w:val="0"/>
      <w:marRight w:val="0"/>
      <w:marTop w:val="0"/>
      <w:marBottom w:val="0"/>
      <w:divBdr>
        <w:top w:val="none" w:sz="0" w:space="0" w:color="auto"/>
        <w:left w:val="none" w:sz="0" w:space="0" w:color="auto"/>
        <w:bottom w:val="none" w:sz="0" w:space="0" w:color="auto"/>
        <w:right w:val="none" w:sz="0" w:space="0" w:color="auto"/>
      </w:divBdr>
    </w:div>
    <w:div w:id="731972960">
      <w:bodyDiv w:val="1"/>
      <w:marLeft w:val="0"/>
      <w:marRight w:val="0"/>
      <w:marTop w:val="0"/>
      <w:marBottom w:val="0"/>
      <w:divBdr>
        <w:top w:val="none" w:sz="0" w:space="0" w:color="auto"/>
        <w:left w:val="none" w:sz="0" w:space="0" w:color="auto"/>
        <w:bottom w:val="none" w:sz="0" w:space="0" w:color="auto"/>
        <w:right w:val="none" w:sz="0" w:space="0" w:color="auto"/>
      </w:divBdr>
    </w:div>
    <w:div w:id="762265617">
      <w:bodyDiv w:val="1"/>
      <w:marLeft w:val="0"/>
      <w:marRight w:val="0"/>
      <w:marTop w:val="0"/>
      <w:marBottom w:val="0"/>
      <w:divBdr>
        <w:top w:val="none" w:sz="0" w:space="0" w:color="auto"/>
        <w:left w:val="none" w:sz="0" w:space="0" w:color="auto"/>
        <w:bottom w:val="none" w:sz="0" w:space="0" w:color="auto"/>
        <w:right w:val="none" w:sz="0" w:space="0" w:color="auto"/>
      </w:divBdr>
    </w:div>
    <w:div w:id="982853255">
      <w:bodyDiv w:val="1"/>
      <w:marLeft w:val="0"/>
      <w:marRight w:val="0"/>
      <w:marTop w:val="0"/>
      <w:marBottom w:val="0"/>
      <w:divBdr>
        <w:top w:val="none" w:sz="0" w:space="0" w:color="auto"/>
        <w:left w:val="none" w:sz="0" w:space="0" w:color="auto"/>
        <w:bottom w:val="none" w:sz="0" w:space="0" w:color="auto"/>
        <w:right w:val="none" w:sz="0" w:space="0" w:color="auto"/>
      </w:divBdr>
      <w:divsChild>
        <w:div w:id="1241408141">
          <w:marLeft w:val="0"/>
          <w:marRight w:val="0"/>
          <w:marTop w:val="0"/>
          <w:marBottom w:val="0"/>
          <w:divBdr>
            <w:top w:val="none" w:sz="0" w:space="0" w:color="auto"/>
            <w:left w:val="none" w:sz="0" w:space="0" w:color="auto"/>
            <w:bottom w:val="none" w:sz="0" w:space="0" w:color="auto"/>
            <w:right w:val="none" w:sz="0" w:space="0" w:color="auto"/>
          </w:divBdr>
        </w:div>
        <w:div w:id="1641619403">
          <w:marLeft w:val="0"/>
          <w:marRight w:val="0"/>
          <w:marTop w:val="0"/>
          <w:marBottom w:val="0"/>
          <w:divBdr>
            <w:top w:val="none" w:sz="0" w:space="0" w:color="auto"/>
            <w:left w:val="none" w:sz="0" w:space="0" w:color="auto"/>
            <w:bottom w:val="none" w:sz="0" w:space="0" w:color="auto"/>
            <w:right w:val="none" w:sz="0" w:space="0" w:color="auto"/>
          </w:divBdr>
        </w:div>
      </w:divsChild>
    </w:div>
    <w:div w:id="1081368579">
      <w:bodyDiv w:val="1"/>
      <w:marLeft w:val="0"/>
      <w:marRight w:val="0"/>
      <w:marTop w:val="0"/>
      <w:marBottom w:val="0"/>
      <w:divBdr>
        <w:top w:val="none" w:sz="0" w:space="0" w:color="auto"/>
        <w:left w:val="none" w:sz="0" w:space="0" w:color="auto"/>
        <w:bottom w:val="none" w:sz="0" w:space="0" w:color="auto"/>
        <w:right w:val="none" w:sz="0" w:space="0" w:color="auto"/>
      </w:divBdr>
    </w:div>
    <w:div w:id="1182891128">
      <w:bodyDiv w:val="1"/>
      <w:marLeft w:val="0"/>
      <w:marRight w:val="0"/>
      <w:marTop w:val="0"/>
      <w:marBottom w:val="0"/>
      <w:divBdr>
        <w:top w:val="none" w:sz="0" w:space="0" w:color="auto"/>
        <w:left w:val="none" w:sz="0" w:space="0" w:color="auto"/>
        <w:bottom w:val="none" w:sz="0" w:space="0" w:color="auto"/>
        <w:right w:val="none" w:sz="0" w:space="0" w:color="auto"/>
      </w:divBdr>
    </w:div>
    <w:div w:id="1241140020">
      <w:bodyDiv w:val="1"/>
      <w:marLeft w:val="0"/>
      <w:marRight w:val="0"/>
      <w:marTop w:val="0"/>
      <w:marBottom w:val="0"/>
      <w:divBdr>
        <w:top w:val="none" w:sz="0" w:space="0" w:color="auto"/>
        <w:left w:val="none" w:sz="0" w:space="0" w:color="auto"/>
        <w:bottom w:val="none" w:sz="0" w:space="0" w:color="auto"/>
        <w:right w:val="none" w:sz="0" w:space="0" w:color="auto"/>
      </w:divBdr>
    </w:div>
    <w:div w:id="1330212661">
      <w:bodyDiv w:val="1"/>
      <w:marLeft w:val="0"/>
      <w:marRight w:val="0"/>
      <w:marTop w:val="0"/>
      <w:marBottom w:val="0"/>
      <w:divBdr>
        <w:top w:val="none" w:sz="0" w:space="0" w:color="auto"/>
        <w:left w:val="none" w:sz="0" w:space="0" w:color="auto"/>
        <w:bottom w:val="none" w:sz="0" w:space="0" w:color="auto"/>
        <w:right w:val="none" w:sz="0" w:space="0" w:color="auto"/>
      </w:divBdr>
    </w:div>
    <w:div w:id="1426804265">
      <w:bodyDiv w:val="1"/>
      <w:marLeft w:val="0"/>
      <w:marRight w:val="0"/>
      <w:marTop w:val="0"/>
      <w:marBottom w:val="0"/>
      <w:divBdr>
        <w:top w:val="none" w:sz="0" w:space="0" w:color="auto"/>
        <w:left w:val="none" w:sz="0" w:space="0" w:color="auto"/>
        <w:bottom w:val="none" w:sz="0" w:space="0" w:color="auto"/>
        <w:right w:val="none" w:sz="0" w:space="0" w:color="auto"/>
      </w:divBdr>
    </w:div>
    <w:div w:id="1446078203">
      <w:bodyDiv w:val="1"/>
      <w:marLeft w:val="0"/>
      <w:marRight w:val="0"/>
      <w:marTop w:val="0"/>
      <w:marBottom w:val="0"/>
      <w:divBdr>
        <w:top w:val="none" w:sz="0" w:space="0" w:color="auto"/>
        <w:left w:val="none" w:sz="0" w:space="0" w:color="auto"/>
        <w:bottom w:val="none" w:sz="0" w:space="0" w:color="auto"/>
        <w:right w:val="none" w:sz="0" w:space="0" w:color="auto"/>
      </w:divBdr>
    </w:div>
    <w:div w:id="1572422033">
      <w:bodyDiv w:val="1"/>
      <w:marLeft w:val="0"/>
      <w:marRight w:val="0"/>
      <w:marTop w:val="0"/>
      <w:marBottom w:val="0"/>
      <w:divBdr>
        <w:top w:val="none" w:sz="0" w:space="0" w:color="auto"/>
        <w:left w:val="none" w:sz="0" w:space="0" w:color="auto"/>
        <w:bottom w:val="none" w:sz="0" w:space="0" w:color="auto"/>
        <w:right w:val="none" w:sz="0" w:space="0" w:color="auto"/>
      </w:divBdr>
    </w:div>
    <w:div w:id="1584878031">
      <w:bodyDiv w:val="1"/>
      <w:marLeft w:val="0"/>
      <w:marRight w:val="0"/>
      <w:marTop w:val="0"/>
      <w:marBottom w:val="0"/>
      <w:divBdr>
        <w:top w:val="none" w:sz="0" w:space="0" w:color="auto"/>
        <w:left w:val="none" w:sz="0" w:space="0" w:color="auto"/>
        <w:bottom w:val="none" w:sz="0" w:space="0" w:color="auto"/>
        <w:right w:val="none" w:sz="0" w:space="0" w:color="auto"/>
      </w:divBdr>
    </w:div>
    <w:div w:id="1754665756">
      <w:bodyDiv w:val="1"/>
      <w:marLeft w:val="0"/>
      <w:marRight w:val="0"/>
      <w:marTop w:val="0"/>
      <w:marBottom w:val="0"/>
      <w:divBdr>
        <w:top w:val="none" w:sz="0" w:space="0" w:color="auto"/>
        <w:left w:val="none" w:sz="0" w:space="0" w:color="auto"/>
        <w:bottom w:val="none" w:sz="0" w:space="0" w:color="auto"/>
        <w:right w:val="none" w:sz="0" w:space="0" w:color="auto"/>
      </w:divBdr>
    </w:div>
    <w:div w:id="1794012425">
      <w:bodyDiv w:val="1"/>
      <w:marLeft w:val="0"/>
      <w:marRight w:val="0"/>
      <w:marTop w:val="0"/>
      <w:marBottom w:val="0"/>
      <w:divBdr>
        <w:top w:val="none" w:sz="0" w:space="0" w:color="auto"/>
        <w:left w:val="none" w:sz="0" w:space="0" w:color="auto"/>
        <w:bottom w:val="none" w:sz="0" w:space="0" w:color="auto"/>
        <w:right w:val="none" w:sz="0" w:space="0" w:color="auto"/>
      </w:divBdr>
      <w:divsChild>
        <w:div w:id="948853625">
          <w:marLeft w:val="0"/>
          <w:marRight w:val="0"/>
          <w:marTop w:val="0"/>
          <w:marBottom w:val="0"/>
          <w:divBdr>
            <w:top w:val="none" w:sz="0" w:space="0" w:color="auto"/>
            <w:left w:val="none" w:sz="0" w:space="0" w:color="auto"/>
            <w:bottom w:val="none" w:sz="0" w:space="0" w:color="auto"/>
            <w:right w:val="none" w:sz="0" w:space="0" w:color="auto"/>
          </w:divBdr>
          <w:divsChild>
            <w:div w:id="337002213">
              <w:marLeft w:val="0"/>
              <w:marRight w:val="0"/>
              <w:marTop w:val="0"/>
              <w:marBottom w:val="0"/>
              <w:divBdr>
                <w:top w:val="none" w:sz="0" w:space="0" w:color="auto"/>
                <w:left w:val="none" w:sz="0" w:space="0" w:color="auto"/>
                <w:bottom w:val="none" w:sz="0" w:space="0" w:color="auto"/>
                <w:right w:val="none" w:sz="0" w:space="0" w:color="auto"/>
              </w:divBdr>
            </w:div>
            <w:div w:id="1344551856">
              <w:marLeft w:val="0"/>
              <w:marRight w:val="0"/>
              <w:marTop w:val="0"/>
              <w:marBottom w:val="0"/>
              <w:divBdr>
                <w:top w:val="none" w:sz="0" w:space="0" w:color="auto"/>
                <w:left w:val="none" w:sz="0" w:space="0" w:color="auto"/>
                <w:bottom w:val="none" w:sz="0" w:space="0" w:color="auto"/>
                <w:right w:val="none" w:sz="0" w:space="0" w:color="auto"/>
              </w:divBdr>
            </w:div>
            <w:div w:id="1494839339">
              <w:marLeft w:val="0"/>
              <w:marRight w:val="0"/>
              <w:marTop w:val="0"/>
              <w:marBottom w:val="0"/>
              <w:divBdr>
                <w:top w:val="none" w:sz="0" w:space="0" w:color="auto"/>
                <w:left w:val="none" w:sz="0" w:space="0" w:color="auto"/>
                <w:bottom w:val="none" w:sz="0" w:space="0" w:color="auto"/>
                <w:right w:val="none" w:sz="0" w:space="0" w:color="auto"/>
              </w:divBdr>
            </w:div>
            <w:div w:id="1770345045">
              <w:marLeft w:val="0"/>
              <w:marRight w:val="0"/>
              <w:marTop w:val="0"/>
              <w:marBottom w:val="0"/>
              <w:divBdr>
                <w:top w:val="none" w:sz="0" w:space="0" w:color="auto"/>
                <w:left w:val="none" w:sz="0" w:space="0" w:color="auto"/>
                <w:bottom w:val="none" w:sz="0" w:space="0" w:color="auto"/>
                <w:right w:val="none" w:sz="0" w:space="0" w:color="auto"/>
              </w:divBdr>
            </w:div>
            <w:div w:id="2030788264">
              <w:marLeft w:val="0"/>
              <w:marRight w:val="0"/>
              <w:marTop w:val="0"/>
              <w:marBottom w:val="0"/>
              <w:divBdr>
                <w:top w:val="none" w:sz="0" w:space="0" w:color="auto"/>
                <w:left w:val="none" w:sz="0" w:space="0" w:color="auto"/>
                <w:bottom w:val="none" w:sz="0" w:space="0" w:color="auto"/>
                <w:right w:val="none" w:sz="0" w:space="0" w:color="auto"/>
              </w:divBdr>
            </w:div>
          </w:divsChild>
        </w:div>
        <w:div w:id="1425612288">
          <w:marLeft w:val="0"/>
          <w:marRight w:val="0"/>
          <w:marTop w:val="0"/>
          <w:marBottom w:val="0"/>
          <w:divBdr>
            <w:top w:val="none" w:sz="0" w:space="0" w:color="auto"/>
            <w:left w:val="none" w:sz="0" w:space="0" w:color="auto"/>
            <w:bottom w:val="none" w:sz="0" w:space="0" w:color="auto"/>
            <w:right w:val="none" w:sz="0" w:space="0" w:color="auto"/>
          </w:divBdr>
          <w:divsChild>
            <w:div w:id="19050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97727">
      <w:bodyDiv w:val="1"/>
      <w:marLeft w:val="0"/>
      <w:marRight w:val="0"/>
      <w:marTop w:val="0"/>
      <w:marBottom w:val="0"/>
      <w:divBdr>
        <w:top w:val="none" w:sz="0" w:space="0" w:color="auto"/>
        <w:left w:val="none" w:sz="0" w:space="0" w:color="auto"/>
        <w:bottom w:val="none" w:sz="0" w:space="0" w:color="auto"/>
        <w:right w:val="none" w:sz="0" w:space="0" w:color="auto"/>
      </w:divBdr>
    </w:div>
    <w:div w:id="1841659034">
      <w:bodyDiv w:val="1"/>
      <w:marLeft w:val="0"/>
      <w:marRight w:val="0"/>
      <w:marTop w:val="0"/>
      <w:marBottom w:val="0"/>
      <w:divBdr>
        <w:top w:val="none" w:sz="0" w:space="0" w:color="auto"/>
        <w:left w:val="none" w:sz="0" w:space="0" w:color="auto"/>
        <w:bottom w:val="none" w:sz="0" w:space="0" w:color="auto"/>
        <w:right w:val="none" w:sz="0" w:space="0" w:color="auto"/>
      </w:divBdr>
    </w:div>
    <w:div w:id="1902399302">
      <w:bodyDiv w:val="1"/>
      <w:marLeft w:val="0"/>
      <w:marRight w:val="0"/>
      <w:marTop w:val="0"/>
      <w:marBottom w:val="0"/>
      <w:divBdr>
        <w:top w:val="none" w:sz="0" w:space="0" w:color="auto"/>
        <w:left w:val="none" w:sz="0" w:space="0" w:color="auto"/>
        <w:bottom w:val="none" w:sz="0" w:space="0" w:color="auto"/>
        <w:right w:val="none" w:sz="0" w:space="0" w:color="auto"/>
      </w:divBdr>
    </w:div>
    <w:div w:id="2011525225">
      <w:bodyDiv w:val="1"/>
      <w:marLeft w:val="0"/>
      <w:marRight w:val="0"/>
      <w:marTop w:val="0"/>
      <w:marBottom w:val="0"/>
      <w:divBdr>
        <w:top w:val="none" w:sz="0" w:space="0" w:color="auto"/>
        <w:left w:val="none" w:sz="0" w:space="0" w:color="auto"/>
        <w:bottom w:val="none" w:sz="0" w:space="0" w:color="auto"/>
        <w:right w:val="none" w:sz="0" w:space="0" w:color="auto"/>
      </w:divBdr>
    </w:div>
    <w:div w:id="2018997815">
      <w:bodyDiv w:val="1"/>
      <w:marLeft w:val="0"/>
      <w:marRight w:val="0"/>
      <w:marTop w:val="0"/>
      <w:marBottom w:val="0"/>
      <w:divBdr>
        <w:top w:val="none" w:sz="0" w:space="0" w:color="auto"/>
        <w:left w:val="none" w:sz="0" w:space="0" w:color="auto"/>
        <w:bottom w:val="none" w:sz="0" w:space="0" w:color="auto"/>
        <w:right w:val="none" w:sz="0" w:space="0" w:color="auto"/>
      </w:divBdr>
    </w:div>
    <w:div w:id="2135512806">
      <w:bodyDiv w:val="1"/>
      <w:marLeft w:val="0"/>
      <w:marRight w:val="0"/>
      <w:marTop w:val="0"/>
      <w:marBottom w:val="0"/>
      <w:divBdr>
        <w:top w:val="none" w:sz="0" w:space="0" w:color="auto"/>
        <w:left w:val="none" w:sz="0" w:space="0" w:color="auto"/>
        <w:bottom w:val="none" w:sz="0" w:space="0" w:color="auto"/>
        <w:right w:val="none" w:sz="0" w:space="0" w:color="auto"/>
      </w:divBdr>
    </w:div>
    <w:div w:id="2144955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energy-platform.ec.europa.eu/raw-material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eader" Target="header4.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openbriefing.com/AsxDownload.aspx?pdfUrl=Report%2FComNews%2F20251106%2F03019711.pdf" TargetMode="External"/><Relationship Id="rId13" Type="http://schemas.openxmlformats.org/officeDocument/2006/relationships/hyperlink" Target="https://cordis.europa.eu/programme/id/HORIZON_HORIZON-CL4-INDUSTRY-2025-01-MATERIALS-64" TargetMode="External"/><Relationship Id="rId18" Type="http://schemas.openxmlformats.org/officeDocument/2006/relationships/hyperlink" Target="https://eur-lex.europa.eu/eli/dir/2014/23/oj/mlt" TargetMode="External"/><Relationship Id="rId3" Type="http://schemas.openxmlformats.org/officeDocument/2006/relationships/hyperlink" Target="https://single-market-economy.ec.europa.eu/sectors/raw-materials/areas-specific-interest/critical-raw-materials/strategic-projects-under-crma/selected-projects_mt" TargetMode="External"/><Relationship Id="rId21" Type="http://schemas.openxmlformats.org/officeDocument/2006/relationships/hyperlink" Target="https://g7.canada.ca/en/news-and-media/news/roadmap-to-promote-standards-based-markets-for-critical-minerals" TargetMode="External"/><Relationship Id="rId7" Type="http://schemas.openxmlformats.org/officeDocument/2006/relationships/hyperlink" Target="https://www.ebrd.com/home/work-with-us/projects/psd/53043.html" TargetMode="External"/><Relationship Id="rId12" Type="http://schemas.openxmlformats.org/officeDocument/2006/relationships/hyperlink" Target="https://www.nato.int/en/about-us/official-texts-and-resources/official-texts/2025/06/25/the-hague-summit-declaration" TargetMode="External"/><Relationship Id="rId17" Type="http://schemas.openxmlformats.org/officeDocument/2006/relationships/hyperlink" Target="https://energy-platform.ec.europa.eu/raw-materials" TargetMode="External"/><Relationship Id="rId2" Type="http://schemas.openxmlformats.org/officeDocument/2006/relationships/hyperlink" Target="https://data.europa.eu/doi/10.2760/5665594" TargetMode="External"/><Relationship Id="rId16" Type="http://schemas.openxmlformats.org/officeDocument/2006/relationships/hyperlink" Target="https://data.europa.eu/doi/10.2760/0326924" TargetMode="External"/><Relationship Id="rId20" Type="http://schemas.openxmlformats.org/officeDocument/2006/relationships/hyperlink" Target="https://eur-lex.europa.eu/eli/dir/2014/25/oj/mlt" TargetMode="External"/><Relationship Id="rId1" Type="http://schemas.openxmlformats.org/officeDocument/2006/relationships/hyperlink" Target="https://energy.ec.europa.eu/topics/markets-and-consumers/actions-and-measures-energy-prices/repowereu-3-years_mt" TargetMode="External"/><Relationship Id="rId6" Type="http://schemas.openxmlformats.org/officeDocument/2006/relationships/hyperlink" Target="https://www.ebrd.com/home/work-with-us/projects/psd/53043.html" TargetMode="External"/><Relationship Id="rId11" Type="http://schemas.openxmlformats.org/officeDocument/2006/relationships/hyperlink" Target="https://www.nato.int/en/about-us/official-texts-and-resources/official-texts/2025/06/25/the-hague-summit-declaration" TargetMode="External"/><Relationship Id="rId5" Type="http://schemas.openxmlformats.org/officeDocument/2006/relationships/hyperlink" Target="https://www.ebrd.com/home/news-and-events/news/2024/ebrd-and-eu-to-mobilise-up-to-100-million-for-critical-raw-materials-investments.html" TargetMode="External"/><Relationship Id="rId15" Type="http://schemas.openxmlformats.org/officeDocument/2006/relationships/hyperlink" Target="https://eitrawmaterials.eu/rawmaterials-academy" TargetMode="External"/><Relationship Id="rId10" Type="http://schemas.openxmlformats.org/officeDocument/2006/relationships/hyperlink" Target="https://strategic-technologies.europa.eu/index_mt" TargetMode="External"/><Relationship Id="rId19" Type="http://schemas.openxmlformats.org/officeDocument/2006/relationships/hyperlink" Target="https://eur-lex.europa.eu/eli/dir/2014/24/oj/mlt" TargetMode="External"/><Relationship Id="rId4" Type="http://schemas.openxmlformats.org/officeDocument/2006/relationships/hyperlink" Target="https://www.eib.org/en/press/all/2025-156-eib-steps-up-financing-for-european-security-and-defence-and-critical-raw-materials" TargetMode="External"/><Relationship Id="rId9" Type="http://schemas.openxmlformats.org/officeDocument/2006/relationships/hyperlink" Target="https://defence-industry-space.ec.europa.eu/eu-defence-industry/edip-dedicated-programme-defence_mt" TargetMode="External"/><Relationship Id="rId14" Type="http://schemas.openxmlformats.org/officeDocument/2006/relationships/hyperlink" Target="https://pact-for-skills.ec.europa.eu/document/download/9a32c1f7-66e4-4af9-86db-df5a25856db7_en" TargetMode="External"/><Relationship Id="rId22" Type="http://schemas.openxmlformats.org/officeDocument/2006/relationships/hyperlink" Target="https://www.consilium.europa.eu/mt/press/press-releases/2025/11/22/g20-johannesburg-leaders-decla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7fa5b3-5915-4d87-8e0a-4b026e530daf">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9e754f3a-ebb6-4c45-a6a6-22fdca55fe8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EurolookProperties>
  <ProductCustomizationId>EC</ProductCustomizationId>
  <Created>
    <Version>10.0.47847.0</Version>
    <Date>2025-11-10T09:47:09</Date>
    <Language>FR</Language>
    <Note>Created using 'Convert To Eurolook'</Note>
  </Created>
  <Edited>
    <Version/>
    <Date/>
  </Edited>
  <DocumentModel>
    <Id>6cbda13a-4db2-46c6-876a-ef72275827ef</Id>
    <Name>Report</Name>
  </DocumentModel>
  <CustomTemplate>
    <Id/>
    <Name/>
  </CustomTemplate>
  <DocumentDate>2025-11-10T09:47:09</DocumentDate>
  <DocumentVersion>0.1</DocumentVersion>
  <CompatibilityMode>Eurolook10</CompatibilityMode>
  <DocumentMetadata>
    <EC_SecurityDistributionSensitive MetadataSerializationType="SimpleValue"/>
    <EC_SecurityDateMarking MetadataSerializationType="SimpleValue"/>
    <EC_SecurityReleasability MetadataSerializationType="SimpleValue"/>
    <EC_SecurityDistributionWorkingGroup MetadataSerializationType="SimpleValue"/>
    <EC_SecurityDateMarkingEvent MetadataSerializationType="SimpleValue"/>
    <EC_SecurityDistributionDG MetadataSerializationType="SimpleValue"/>
    <EC_SecurityDateMarkingDate MetadataSerializationType="SimpleValue"/>
    <EC_SecurityMarking MetadataSerializationType="SimpleValue"/>
    <EC_SecurityDistributionSpecialHandling MetadataSerializationType="SimpleValue"/>
  </DocumentMetadata>
</EurolookProperties>
</file>

<file path=customXml/item4.xml><?xml version="1.0" encoding="utf-8"?>
<Author Role="Creator" AuthorRoleName="Writer" AuthorRoleDisplayName="Writer" AuthorRoleId="a4fbaff4-b07c-48b4-a21e-e7b9eedf3796">
  <Id>f32de9a2-4eed-4079-b718-ad602c159f6e</Id>
  <Names>
    <Latin>
      <FirstName>Salvatore</FirstName>
      <LastName>BERGER</LastName>
    </Latin>
    <Greek>
      <FirstName/>
      <LastName/>
    </Greek>
    <Cyrillic>
      <FirstName/>
      <LastName/>
    </Cyrillic>
    <DocumentScript>
      <FirstName>Salvatore</FirstName>
      <LastName>BERGER</LastName>
      <FullName>Salvatore BERGER</FullName>
    </DocumentScript>
  </Names>
  <Initials>SB</Initials>
  <Gender>m</Gender>
  <Email>Salvatore.BERGER@ec.europa.eu</Email>
  <Service>GROW.I.1</Service>
  <Function ADCode="" ShowInSignature="true" ShowInHeader="false" HeaderText=""/>
  <WebAddress/>
  <FunctionalMailbox/>
  <InheritedWebAddress>WebAddress</InheritedWebAddress>
  <OrgaEntity1>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1>
  <OrgaEntity2>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2>
  <OrgaEntity3>
    <Id>829c2587-2610-4302-9019-29062c032fb1</Id>
    <LogicalLevel>3</LogicalLevel>
    <Name>GROW.I.1</Name>
    <HeadLine1/>
    <HeadLine2/>
    <PrimaryAddressId>f03b5801-04c9-4931-aa17-c6d6c70bc579</PrimaryAddressId>
    <SecondaryAddressId/>
    <WebAddress/>
    <InheritedWebAddress>WebAddress</InheritedWebAddress>
    <ShowInHeader>true</ShowInHeader>
  </OrgaEntity3>
  <Hierarchy>
    <OrgaEntity>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
    <OrgaEntity>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
    <OrgaEntity>
      <Id>829c2587-2610-4302-9019-29062c032fb1</Id>
      <LogicalLevel>3</LogicalLevel>
      <Name>GROW.I.1</Name>
      <HeadLine1>I.1 – Matières premières, industries à forte intensité énergétique</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Bruxelles</TranslatedName>
      <Location>Bruxelles, le</Location>
      <Footer>Commission européenne, 1049 Bruxelles, BELGIQUE – Tél. +32 22991111</Footer>
    </Address>
  </Addresses>
  <JobAssignmentId/>
  <MainWorkplace IsMain="true">
    <AddressId>f03b5801-04c9-4931-aa17-c6d6c70bc579</AddressId>
    <Fax/>
    <Phone>+32 229-90605</Phone>
    <Office>BREY 11/104</Office>
  </MainWorkplace>
  <Workplaces>
    <Workplace IsMain="true">
      <AddressId>f03b5801-04c9-4931-aa17-c6d6c70bc579</AddressId>
      <Fax/>
      <Phone>+32 229-90605</Phone>
      <Office>BREY 11/104</Office>
    </Workplace>
  </Workplaces>
</Author>
</file>

<file path=customXml/item5.xml><?xml version="1.0" encoding="utf-8"?>
<ct:contentTypeSchema xmlns:ct="http://schemas.microsoft.com/office/2006/metadata/contentType" xmlns:ma="http://schemas.microsoft.com/office/2006/metadata/properties/metaAttributes" ct:_="" ma:_="" ma:contentTypeName="Document" ma:contentTypeID="0x010100482FEE3EA4EB6B4FBB0A69B504A4972D" ma:contentTypeVersion="14" ma:contentTypeDescription="Create a new document." ma:contentTypeScope="" ma:versionID="ed79127a0998a071545fda1a9268861d">
  <xsd:schema xmlns:xsd="http://www.w3.org/2001/XMLSchema" xmlns:xs="http://www.w3.org/2001/XMLSchema" xmlns:p="http://schemas.microsoft.com/office/2006/metadata/properties" xmlns:ns2="507fa5b3-5915-4d87-8e0a-4b026e530daf" xmlns:ns3="9e754f3a-ebb6-4c45-a6a6-22fdca55fe80" targetNamespace="http://schemas.microsoft.com/office/2006/metadata/properties" ma:root="true" ma:fieldsID="d3571b73d19bef288240b90d324e2d6a" ns2:_="" ns3:_="">
    <xsd:import namespace="507fa5b3-5915-4d87-8e0a-4b026e530daf"/>
    <xsd:import namespace="9e754f3a-ebb6-4c45-a6a6-22fdca55fe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a5b3-5915-4d87-8e0a-4b026e530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754f3a-ebb6-4c45-a6a6-22fdca55fe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2c2afc-781e-46d0-809e-e76d988a629e}" ma:internalName="TaxCatchAll" ma:showField="CatchAllData" ma:web="9e754f3a-ebb6-4c45-a6a6-22fdca55fe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xts>
  <SensitiveFootnoteHyperlink>{field:HYPERLINK "https://europa.eu/!db43PX" |https://europa.eu/!db43PX}</SensitiveFootnoteHyperlink>
  <DecisionLetter-SensitiveHandling>Distribution only on a need-to-know basis. Do not read or carry openly in public places. Must be encrypted in transmission and stored securely, where possible by using encrypted storage. Destroy copies by shredding or secure deletion. Full handling instructions: </DecisionLetter-SensitiveHandling>
  <SecuritySecurityMatter>Security Matter</SecuritySecurityMatter>
  <SensitiveLabel>Sensitive</SensitiveLabel>
  <SensitiveHandling>Distribution uniquement sur la base du besoin d’en connaître. Ne pas lire ou porter ouvertement dans les lieux publics. Doit être crypté dans la transmission et stocké en toute sécurité, si possible au moyen d’un stockage crypté. Détruire les copies par broyage ou suppression sécurisée. Instructions de traitement complètes: </SensitiveHandling>
  <MarkingUntilText>UNTIL</MarkingUntilText>
  <OrgaRoot>EUROPEAN COMMISSION</OrgaRoot>
  <SecurityPharma>Pharma Investigations</SecurityPharma>
  <ClimaSensitive>CLIMA</ClimaSensitive>
  <TechHistoryCreatedBy>Document créé par</TechHistoryCreatedBy>
  <TechHistoryDate>Date</TechHistoryDate>
  <TechHistory>Tableau de l'historique</TechHistory>
  <TechHistoryComment>Commentaire</TechHistoryComment>
  <TechHistoryVersion>Version</TechHistoryVersion>
  <SecurityEmbargo>EMBARGO UNTIL</SecurityEmbargo>
  <Contact>Personne à contacter:</Contact>
  <Contacts>Personnes à contacter:</Contacts>
  <ESigned>Signé par voie électronique</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Tableau {field: STYLEREF "Chapter Number" \s }.{field: SEQ Table \* ARABIC } – </LabelFigureSeqWChapter>
  <LabelSource>Source</LabelSource>
  <LabelTableSeqWChapter>Tableau { STYLEREF "Chapter Number" \s }.{ SEQ Table \* ARABIC } – </LabelTableSeqWChapter>
  <LabelTableSeqEC>Tableau {SEQ Table \* ARABIC }: </LabelTableSeqEC>
  <EmbargoUnlimited>Embargo (Unlimited)</EmbargoUnlimited>
  <SecurityCompOperations>COMP Operations</SecurityCompOperations>
  <SecurityOpinionLegalService>Opinion of the Legal Service</SecurityOpinionLegalService>
  <FooterPhone>Tél. ligne directe</FooterPhone>
  <FooterFax>Fax</FooterFax>
  <FooterOffice>Bureau:</FooterOffice>
  <PharmaSpecialHandlingLabel>Pharma Investigations</PharmaSpecialHandlingLabel>
  <DecisionLetter-SpecialHandlingFootnote>Special handling instructions are given at </DecisionLetter-SpecialHandlingFootnote>
  <SpecialHandlingFootnote>Les instructions d’utilisation se trouvent à l’adresse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des matières</TOCHeading>
  <DAC.Line2>EMPLOI, AFFAIRES SOCIALES ET INCLUSION</DAC.Line2>
  <DAC.Line3>POLITIQUE RÉGIONALE ET URBAINE</DAC.Line3>
  <DAC.Line1>DIRECTIONS GÉNÉRALES</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tél.</ContactTel>
  <ContactOffice>bureau</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6D840-19C9-4A5B-8AB8-52891A95BBB1}">
  <ds:schemaRefs>
    <ds:schemaRef ds:uri="http://schemas.microsoft.com/office/2006/metadata/properties"/>
    <ds:schemaRef ds:uri="http://schemas.microsoft.com/office/infopath/2007/PartnerControls"/>
    <ds:schemaRef ds:uri="507fa5b3-5915-4d87-8e0a-4b026e530daf"/>
    <ds:schemaRef ds:uri="9e754f3a-ebb6-4c45-a6a6-22fdca55fe80"/>
  </ds:schemaRefs>
</ds:datastoreItem>
</file>

<file path=customXml/itemProps2.xml><?xml version="1.0" encoding="utf-8"?>
<ds:datastoreItem xmlns:ds="http://schemas.openxmlformats.org/officeDocument/2006/customXml" ds:itemID="{67A51F03-35AB-467D-88DD-8A615DA36A28}">
  <ds:schemaRefs>
    <ds:schemaRef ds:uri="http://schemas.microsoft.com/sharepoint/v3/contenttype/forms"/>
  </ds:schemaRefs>
</ds:datastoreItem>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7B0FF12B-2030-49C7-B80B-76ED4945DAAC}">
  <ds:schemaRefs/>
</ds:datastoreItem>
</file>

<file path=customXml/itemProps5.xml><?xml version="1.0" encoding="utf-8"?>
<ds:datastoreItem xmlns:ds="http://schemas.openxmlformats.org/officeDocument/2006/customXml" ds:itemID="{E183ADC0-99C0-4CDF-BEB8-DA6E2B893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a5b3-5915-4d87-8e0a-4b026e530daf"/>
    <ds:schemaRef ds:uri="9e754f3a-ebb6-4c45-a6a6-22fdca55f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99CDFBE8-5ED7-4D15-B076-5BFBE9C54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9223</Words>
  <Characters>52572</Characters>
  <Application>Microsoft Office Word</Application>
  <DocSecurity>0</DocSecurity>
  <PresentationFormat>Microsoft Word 14.0</PresentationFormat>
  <Lines>438</Lines>
  <Paragraphs>123</Paragraphs>
  <ScaleCrop>true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61672</CharactersWithSpaces>
  <SharedDoc>false</SharedDoc>
  <HLinks>
    <vt:vector size="114" baseType="variant">
      <vt:variant>
        <vt:i4>8126503</vt:i4>
      </vt:variant>
      <vt:variant>
        <vt:i4>0</vt:i4>
      </vt:variant>
      <vt:variant>
        <vt:i4>0</vt:i4>
      </vt:variant>
      <vt:variant>
        <vt:i4>5</vt:i4>
      </vt:variant>
      <vt:variant>
        <vt:lpwstr>https://energy-platform.ec.europa.eu/raw-materials</vt:lpwstr>
      </vt:variant>
      <vt:variant>
        <vt:lpwstr/>
      </vt:variant>
      <vt:variant>
        <vt:i4>5374034</vt:i4>
      </vt:variant>
      <vt:variant>
        <vt:i4>51</vt:i4>
      </vt:variant>
      <vt:variant>
        <vt:i4>0</vt:i4>
      </vt:variant>
      <vt:variant>
        <vt:i4>5</vt:i4>
      </vt:variant>
      <vt:variant>
        <vt:lpwstr>https://www.consilium.europa.eu/en/press/press-releases/2025/11/22/g20-johannesburg-leaders-declaration/</vt:lpwstr>
      </vt:variant>
      <vt:variant>
        <vt:lpwstr/>
      </vt:variant>
      <vt:variant>
        <vt:i4>1310727</vt:i4>
      </vt:variant>
      <vt:variant>
        <vt:i4>48</vt:i4>
      </vt:variant>
      <vt:variant>
        <vt:i4>0</vt:i4>
      </vt:variant>
      <vt:variant>
        <vt:i4>5</vt:i4>
      </vt:variant>
      <vt:variant>
        <vt:lpwstr>https://g7.canada.ca/en/news-and-media/news/roadmap-to-promote-standards-based-markets-for-critical-minerals</vt:lpwstr>
      </vt:variant>
      <vt:variant>
        <vt:lpwstr/>
      </vt:variant>
      <vt:variant>
        <vt:i4>4653138</vt:i4>
      </vt:variant>
      <vt:variant>
        <vt:i4>45</vt:i4>
      </vt:variant>
      <vt:variant>
        <vt:i4>0</vt:i4>
      </vt:variant>
      <vt:variant>
        <vt:i4>5</vt:i4>
      </vt:variant>
      <vt:variant>
        <vt:lpwstr>https://eur-lex.europa.eu/eli/dir/2014/25/oj/eng</vt:lpwstr>
      </vt:variant>
      <vt:variant>
        <vt:lpwstr/>
      </vt:variant>
      <vt:variant>
        <vt:i4>4653139</vt:i4>
      </vt:variant>
      <vt:variant>
        <vt:i4>42</vt:i4>
      </vt:variant>
      <vt:variant>
        <vt:i4>0</vt:i4>
      </vt:variant>
      <vt:variant>
        <vt:i4>5</vt:i4>
      </vt:variant>
      <vt:variant>
        <vt:lpwstr>https://eur-lex.europa.eu/eli/dir/2014/24/oj/eng</vt:lpwstr>
      </vt:variant>
      <vt:variant>
        <vt:lpwstr/>
      </vt:variant>
      <vt:variant>
        <vt:i4>4653140</vt:i4>
      </vt:variant>
      <vt:variant>
        <vt:i4>39</vt:i4>
      </vt:variant>
      <vt:variant>
        <vt:i4>0</vt:i4>
      </vt:variant>
      <vt:variant>
        <vt:i4>5</vt:i4>
      </vt:variant>
      <vt:variant>
        <vt:lpwstr>https://eur-lex.europa.eu/eli/dir/2014/23/oj/eng</vt:lpwstr>
      </vt:variant>
      <vt:variant>
        <vt:lpwstr/>
      </vt:variant>
      <vt:variant>
        <vt:i4>8126503</vt:i4>
      </vt:variant>
      <vt:variant>
        <vt:i4>36</vt:i4>
      </vt:variant>
      <vt:variant>
        <vt:i4>0</vt:i4>
      </vt:variant>
      <vt:variant>
        <vt:i4>5</vt:i4>
      </vt:variant>
      <vt:variant>
        <vt:lpwstr>https://energy-platform.ec.europa.eu/raw-materials</vt:lpwstr>
      </vt:variant>
      <vt:variant>
        <vt:lpwstr/>
      </vt:variant>
      <vt:variant>
        <vt:i4>6553726</vt:i4>
      </vt:variant>
      <vt:variant>
        <vt:i4>33</vt:i4>
      </vt:variant>
      <vt:variant>
        <vt:i4>0</vt:i4>
      </vt:variant>
      <vt:variant>
        <vt:i4>5</vt:i4>
      </vt:variant>
      <vt:variant>
        <vt:lpwstr>https://eitrawmaterials.eu/rawmaterials-academy</vt:lpwstr>
      </vt:variant>
      <vt:variant>
        <vt:lpwstr/>
      </vt:variant>
      <vt:variant>
        <vt:i4>196667</vt:i4>
      </vt:variant>
      <vt:variant>
        <vt:i4>30</vt:i4>
      </vt:variant>
      <vt:variant>
        <vt:i4>0</vt:i4>
      </vt:variant>
      <vt:variant>
        <vt:i4>5</vt:i4>
      </vt:variant>
      <vt:variant>
        <vt:lpwstr>https://pact-for-skills.ec.europa.eu/document/download/9a32c1f7-66e4-4af9-86db-df5a25856db7_en</vt:lpwstr>
      </vt:variant>
      <vt:variant>
        <vt:lpwstr/>
      </vt:variant>
      <vt:variant>
        <vt:i4>55</vt:i4>
      </vt:variant>
      <vt:variant>
        <vt:i4>27</vt:i4>
      </vt:variant>
      <vt:variant>
        <vt:i4>0</vt:i4>
      </vt:variant>
      <vt:variant>
        <vt:i4>5</vt:i4>
      </vt:variant>
      <vt:variant>
        <vt:lpwstr>https://cordis.europa.eu/programme/id/HORIZON_HORIZON-CL4-INDUSTRY-2025-01-MATERIALS-64</vt:lpwstr>
      </vt:variant>
      <vt:variant>
        <vt:lpwstr/>
      </vt:variant>
      <vt:variant>
        <vt:i4>5373977</vt:i4>
      </vt:variant>
      <vt:variant>
        <vt:i4>24</vt:i4>
      </vt:variant>
      <vt:variant>
        <vt:i4>0</vt:i4>
      </vt:variant>
      <vt:variant>
        <vt:i4>5</vt:i4>
      </vt:variant>
      <vt:variant>
        <vt:lpwstr>https://www.nato.int/en/about-us/official-texts-and-resources/official-texts/2025/06/25/the-hague-summit-declaration</vt:lpwstr>
      </vt:variant>
      <vt:variant>
        <vt:lpwstr/>
      </vt:variant>
      <vt:variant>
        <vt:i4>1966189</vt:i4>
      </vt:variant>
      <vt:variant>
        <vt:i4>21</vt:i4>
      </vt:variant>
      <vt:variant>
        <vt:i4>0</vt:i4>
      </vt:variant>
      <vt:variant>
        <vt:i4>5</vt:i4>
      </vt:variant>
      <vt:variant>
        <vt:lpwstr>https://strategic-technologies.europa.eu/index_en</vt:lpwstr>
      </vt:variant>
      <vt:variant>
        <vt:lpwstr/>
      </vt:variant>
      <vt:variant>
        <vt:i4>7667734</vt:i4>
      </vt:variant>
      <vt:variant>
        <vt:i4>18</vt:i4>
      </vt:variant>
      <vt:variant>
        <vt:i4>0</vt:i4>
      </vt:variant>
      <vt:variant>
        <vt:i4>5</vt:i4>
      </vt:variant>
      <vt:variant>
        <vt:lpwstr>https://defence-industry-space.ec.europa.eu/eu-defence-industry/edip-dedicated-programme-defence_en</vt:lpwstr>
      </vt:variant>
      <vt:variant>
        <vt:lpwstr/>
      </vt:variant>
      <vt:variant>
        <vt:i4>2883686</vt:i4>
      </vt:variant>
      <vt:variant>
        <vt:i4>15</vt:i4>
      </vt:variant>
      <vt:variant>
        <vt:i4>0</vt:i4>
      </vt:variant>
      <vt:variant>
        <vt:i4>5</vt:i4>
      </vt:variant>
      <vt:variant>
        <vt:lpwstr>https://openbriefing.com/AsxDownload.aspx?pdfUrl=Report%2FComNews%2F20251106%2F03019711.pdf</vt:lpwstr>
      </vt:variant>
      <vt:variant>
        <vt:lpwstr/>
      </vt:variant>
      <vt:variant>
        <vt:i4>8323183</vt:i4>
      </vt:variant>
      <vt:variant>
        <vt:i4>12</vt:i4>
      </vt:variant>
      <vt:variant>
        <vt:i4>0</vt:i4>
      </vt:variant>
      <vt:variant>
        <vt:i4>5</vt:i4>
      </vt:variant>
      <vt:variant>
        <vt:lpwstr>https://www.ebrd.com/home/work-with-us/projects/psd/53043.html</vt:lpwstr>
      </vt:variant>
      <vt:variant>
        <vt:lpwstr/>
      </vt:variant>
      <vt:variant>
        <vt:i4>6225949</vt:i4>
      </vt:variant>
      <vt:variant>
        <vt:i4>9</vt:i4>
      </vt:variant>
      <vt:variant>
        <vt:i4>0</vt:i4>
      </vt:variant>
      <vt:variant>
        <vt:i4>5</vt:i4>
      </vt:variant>
      <vt:variant>
        <vt:lpwstr>https://www.ebrd.com/home/news-and-events/news/2024/ebrd-and-eu-to-mobilise-up-to-100-million-for-critical-raw-materials-investments.html</vt:lpwstr>
      </vt:variant>
      <vt:variant>
        <vt:lpwstr/>
      </vt:variant>
      <vt:variant>
        <vt:i4>4391000</vt:i4>
      </vt:variant>
      <vt:variant>
        <vt:i4>6</vt:i4>
      </vt:variant>
      <vt:variant>
        <vt:i4>0</vt:i4>
      </vt:variant>
      <vt:variant>
        <vt:i4>5</vt:i4>
      </vt:variant>
      <vt:variant>
        <vt:lpwstr>https://www.eib.org/en/press/all/2025-156-eib-steps-up-financing-for-european-security-and-defence-and-critical-raw-materials</vt:lpwstr>
      </vt:variant>
      <vt:variant>
        <vt:lpwstr/>
      </vt:variant>
      <vt:variant>
        <vt:i4>393338</vt:i4>
      </vt:variant>
      <vt:variant>
        <vt:i4>3</vt:i4>
      </vt:variant>
      <vt:variant>
        <vt:i4>0</vt:i4>
      </vt:variant>
      <vt:variant>
        <vt:i4>5</vt:i4>
      </vt:variant>
      <vt:variant>
        <vt:lpwstr>https://single-market-economy.ec.europa.eu/sectors/raw-materials/areas-specific-interest/critical-raw-materials/strategic-projects-under-crma/selected-projects_en</vt:lpwstr>
      </vt:variant>
      <vt:variant>
        <vt:lpwstr/>
      </vt:variant>
      <vt:variant>
        <vt:i4>4063320</vt:i4>
      </vt:variant>
      <vt:variant>
        <vt:i4>0</vt:i4>
      </vt:variant>
      <vt:variant>
        <vt:i4>0</vt:i4>
      </vt:variant>
      <vt:variant>
        <vt:i4>5</vt:i4>
      </vt:variant>
      <vt:variant>
        <vt:lpwstr>https://energy.ec.europa.eu/topics/markets-and-consumers/actions-and-measures-energy-prices/repowereu-3-years_en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2025-12-03T09:28:00Z</dcterms:created>
  <dcterms:modified xsi:type="dcterms:W3CDTF">2026-01-19T18:07:00Z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2025-12-02T20:18:08Z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8470363b-069a-43a1-b193-69eb96eb3bb3</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Part">
    <vt:lpwstr>1</vt:lpwstr>
  </property>
  <property fmtid="{D5CDD505-2E9C-101B-9397-08002B2CF9AE}" pid="12" name="Total parts">
    <vt:lpwstr>1</vt:lpwstr>
  </property>
  <property fmtid="{D5CDD505-2E9C-101B-9397-08002B2CF9AE}" pid="13" name="DocStatus">
    <vt:lpwstr>Green</vt:lpwstr>
  </property>
  <property fmtid="{D5CDD505-2E9C-101B-9397-08002B2CF9AE}" pid="14" name="CPTemplateID">
    <vt:lpwstr>CP-014</vt:lpwstr>
  </property>
  <property fmtid="{D5CDD505-2E9C-101B-9397-08002B2CF9AE}" pid="15" name="Last edited using">
    <vt:lpwstr>LW 9.2, Build 20250828</vt:lpwstr>
  </property>
</Properties>
</file>