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94C" w:rsidRDefault="00D72950" w:rsidP="00D72950"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2EB20D74-1853-4F5F-AD5F-A90DF1B7B4CA" style="width:455.25pt;height:369.75pt">
            <v:imagedata r:id="rId11" o:title=""/>
          </v:shape>
        </w:pict>
      </w:r>
    </w:p>
    <w:p w:rsidR="00624318" w:rsidRPr="00624318" w:rsidRDefault="00624318" w:rsidP="00624318">
      <w:pPr>
        <w:pStyle w:val="Pagedecouverture"/>
        <w:rPr>
          <w:noProof/>
        </w:rPr>
        <w:sectPr w:rsidR="00624318" w:rsidRPr="00624318" w:rsidSect="00D72950">
          <w:footerReference w:type="even" r:id="rId12"/>
          <w:footerReference w:type="default" r:id="rId13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:rsidR="005F1085" w:rsidRPr="00624318" w:rsidRDefault="005F1085">
      <w:pPr>
        <w:pStyle w:val="Exposdesmotifstitre"/>
        <w:rPr>
          <w:noProof/>
        </w:rPr>
      </w:pPr>
      <w:bookmarkStart w:id="0" w:name="_GoBack"/>
      <w:bookmarkEnd w:id="0"/>
      <w:r w:rsidRPr="00624318">
        <w:rPr>
          <w:noProof/>
        </w:rPr>
        <w:lastRenderedPageBreak/>
        <w:t>MEMORANDUM TA’ SPJEGAZZJONI</w:t>
      </w:r>
    </w:p>
    <w:p w:rsidR="00BE0D22" w:rsidRPr="00624318" w:rsidRDefault="00BE0D22" w:rsidP="00BE0D22">
      <w:pPr>
        <w:pStyle w:val="ManualHeading1"/>
        <w:rPr>
          <w:noProof/>
        </w:rPr>
      </w:pPr>
      <w:r w:rsidRPr="00624318">
        <w:rPr>
          <w:noProof/>
        </w:rPr>
        <w:t>1.</w:t>
      </w:r>
      <w:r w:rsidRPr="00624318">
        <w:rPr>
          <w:noProof/>
        </w:rPr>
        <w:tab/>
        <w:t>KUNTEST TAL-PROPOSTA</w:t>
      </w:r>
    </w:p>
    <w:p w:rsidR="00BE0D22" w:rsidRPr="00624318" w:rsidRDefault="00BE0D22" w:rsidP="00A065B9">
      <w:pPr>
        <w:pStyle w:val="Bullet0"/>
        <w:numPr>
          <w:ilvl w:val="0"/>
          <w:numId w:val="4"/>
        </w:numPr>
        <w:rPr>
          <w:b/>
          <w:bCs/>
          <w:noProof/>
        </w:rPr>
      </w:pPr>
      <w:r w:rsidRPr="00624318">
        <w:rPr>
          <w:b/>
          <w:noProof/>
        </w:rPr>
        <w:t>Raġunijiet għall-proposta</w:t>
      </w:r>
    </w:p>
    <w:p w:rsidR="00BE0D22" w:rsidRPr="00624318" w:rsidRDefault="6A105A5B" w:rsidP="39812AB3">
      <w:pPr>
        <w:pBdr>
          <w:bar w:val="nil"/>
        </w:pBdr>
        <w:spacing w:before="0" w:after="240"/>
        <w:rPr>
          <w:rFonts w:eastAsia="Times New Roman"/>
          <w:noProof/>
        </w:rPr>
      </w:pPr>
      <w:r w:rsidRPr="00624318">
        <w:rPr>
          <w:noProof/>
        </w:rPr>
        <w:t>Is-Sistema ta’ Dħul/Ħruġ (EES, Entry/Exit System) hija komponent kruċjali tal-ġestjoni tal-fruntieri taż-żona Schengen, stabbilit fir-Regolament 2017/2226</w:t>
      </w:r>
      <w:r w:rsidR="006F5F3B" w:rsidRPr="00624318">
        <w:rPr>
          <w:rStyle w:val="FootnoteReference"/>
          <w:rFonts w:eastAsia="Times New Roman"/>
          <w:noProof/>
        </w:rPr>
        <w:footnoteReference w:id="2"/>
      </w:r>
      <w:r w:rsidRPr="00624318">
        <w:rPr>
          <w:noProof/>
        </w:rPr>
        <w:t xml:space="preserve"> (“ir-Regolament EES”). Bħala bażi tad-data ċentralizzata, l-EES tirreġistra d-dħul, il-ħruġ u r-rifjuti ta’ dħul ta’ ċittadini ta’ pajjiżi terzi li jaqsmu l-fruntieri esterni ta’ 29 Stat Membru ta’ Schengen għal soġġorn qasir. L-EES tirrappreżenta pass sinifikanti fl-isforzi tal-UE biex ittejjeb is-sigurtà u l-effiċjenza fil-fruntieri esterni tagħha. Għall-ewwel darba, sistema se tiġbor data bijometrika, bħall-immaġnijiet tal-wiċċ u l-marki tas-swaba’ ta’ ċittadini ta’ pajjiżi terzi li jaqsmu l-fruntieri esterni. L-EES se tagħti lill-Istati Membri ta’ Schengen aċċess f’ħin reali għad-data personali, l-istorja tal-ivvjaġġar u l-informazzjoni taċ-ċittadini ta’ pajjiżi terzi dwar jekk jikkonformawx mal-perjodu awtorizzat ta’ soġġorn qasir fiż-żona Schengen. B’riżultat ta’ dan, l-EES se tnaqqas b’mod sinifikanti l-probabbiltà ta’ frodi tal-identità u ta’ soġġorn wara l-iskadenza tal-awtorizzazzjoni, u fl-aħħar mill-aħħar se ssaħħaħ is-sigurtà taż-żona Schengen. </w:t>
      </w:r>
    </w:p>
    <w:p w:rsidR="00BE0D22" w:rsidRPr="00624318" w:rsidRDefault="4C41296D" w:rsidP="5418986D">
      <w:pPr>
        <w:spacing w:before="0" w:after="240"/>
        <w:rPr>
          <w:rFonts w:eastAsia="Times New Roman"/>
          <w:noProof/>
        </w:rPr>
      </w:pPr>
      <w:r w:rsidRPr="00624318">
        <w:rPr>
          <w:noProof/>
        </w:rPr>
        <w:t>Minkejja sforzi sinifikanti mill-Istati Membri, mill-Aġenzija tal-Unjoni Ewropea għat-Tmexxija Operattiva ta’ Sistemi tal-IT fuq Skala Kbira fl-Ispazju ta’ Libertà, Sigurtà u Ġustizzja (eu-LISA, European Union Agency for the Operational Management of Large-Scale IT Systems in the Area of Freedom, Security and Justice) u mill-Kummissjoni, mhuwiex possibbli li l-EES titnieda fir-raba’ trimestru tal-2024 kif approvat mill-Kunsill Ġustizzja u Affarijiet Interni f’Ottubru 2023</w:t>
      </w:r>
      <w:r w:rsidR="006F5F3B" w:rsidRPr="00624318">
        <w:rPr>
          <w:rStyle w:val="FootnoteReference"/>
          <w:rFonts w:eastAsia="Times New Roman"/>
          <w:noProof/>
        </w:rPr>
        <w:footnoteReference w:id="3"/>
      </w:r>
      <w:r w:rsidRPr="00624318">
        <w:rPr>
          <w:noProof/>
        </w:rPr>
        <w:t xml:space="preserve">. Il-Kummissjoni ma rċevietx in-notifiki kollha mill-Istati Membri skont l-Artikolu 66(1)(c) tar-Regolament EES, li huwa rekwiżit legali biex l-EES tibda topera. Filwaqt li għadd kbir ta’ Stati Membri nnotifikaw l-istat ta’ tħejjija tagħhom lill-Kummissjoni, ċerti Stati Membri indikaw li mhumiex f’pożizzjoni li jagħmlu dan. Fl-istess ħin, bidu sħiħ tal-operazzjonijiet mil-lum għal għada jikkostitwixxi fattur ta’ riskju għar-reżiljenza ta’ sistema kumplessa tal-IT, bħas-Sistema Ċentrali tal-EES. 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Times New Roman"/>
          <w:noProof/>
        </w:rPr>
      </w:pPr>
      <w:r w:rsidRPr="00624318">
        <w:rPr>
          <w:noProof/>
        </w:rPr>
        <w:t xml:space="preserve">Fid-dawl ta’ dan ta’ hawn fuq, il-partijiet ikkonċernati involuti fl-operazzjonijiet tal-EES għamlu ċara l-preferenza tagħhom li l-introduzzjoni ta’ proċessi ġodda fil-fruntieri esterni għandha tkun preċeduta minn perjodu ta’ aġġustament għall-awtoritajiet nazzjonali u għall-vjaġġaturi biex jingħata grad akbar ta’ ċertezza. It-tnedija sħiħa ta’ sistema ġdida tal-IT fuq skala kbira fil-punti ta’ qsim tal-fruntieri kollha fejn huma meħtieġa aġġustamenti tekniċi f’ħin reali tista’ toħloq riskji biex l-ivvjaġġar jiġi żgurat u jkun bla xkiel, b’mod partikolari f’żoni fejn l-infrastruttura eżistenti, in-nuqqas ta’ spazju jew restrizzjonijiet oħra diġà joħolqu sfidi. Dawn l-isfidi huma aggravati mid-differenzi fost l-Istati Membri dwar il-mod kif l-EES qed tiġi implimentata minħabba d-diversità tal-punti ta’ qsim tal-fruntieri u l-approċċi differenti għall-awtomatizzazzjoni u għall-iskjerament ta’ teknoloġiji ġodda. 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Times New Roman"/>
          <w:noProof/>
        </w:rPr>
      </w:pPr>
      <w:r w:rsidRPr="00624318">
        <w:rPr>
          <w:noProof/>
        </w:rPr>
        <w:t>Madankollu, ir-Regolament EES jippermetti biss bidu sħiħ tal-operazzjonijiet, li jirrikjedi li l-Istati Membri kollha jibdew jużaw l-EES b’mod sħiħ u simultanju għall-vjaġġaturi kollha li huma soġġetti għal reġistrazzjoni fl-EES fil-punti ta’ qsim tal-fruntieri esterni kollha tagħhom. Ma jipprevedix l-għażla ta’ perjodu ta’ aġġustament.</w:t>
      </w:r>
    </w:p>
    <w:p w:rsidR="00BE0D22" w:rsidRPr="00624318" w:rsidRDefault="00BE0D22" w:rsidP="00BE0D22">
      <w:pPr>
        <w:pBdr>
          <w:bar w:val="nil"/>
        </w:pBdr>
        <w:spacing w:before="0" w:after="240"/>
        <w:rPr>
          <w:rFonts w:eastAsia="Times New Roman"/>
          <w:noProof/>
        </w:rPr>
      </w:pPr>
      <w:r w:rsidRPr="00624318">
        <w:rPr>
          <w:noProof/>
        </w:rPr>
        <w:t>Fid-dawl ta’ dan ta’ hawn fuq, jidher li l-objettivi tal-EES jistgħu jintlaħqu b’mod aktar effettiv u b’ċertezza akbar jekk jiġi introdott grad ta’ flessibbiltà fil-bidu tal-operazzjonijiet tas-sistema. Għal dak l-għan, huwa meqjus meħtieġ Regolament li jippermetti bidu progressiv tal-operazzjonijiet għal perjodu ta’ żmien limitat. Dan ir-Regolament propost jidderoga mir-Regolament EES sal-punt meħtieġ biex jippermetti bidu progressiv tal-operazzjonijiet. Dan se jippreserva l-isforzi li saru kemm mill-eu-LISA kif ukoll mill-Istati Membri, filwaqt li jilħaq l-objettivi tal-EES biex jimmodernizza l-ġestjoni tal-fruntieri esterni u jikkontribwixxi għas-sigurtà interna tal-Unjoni Ewropea.</w:t>
      </w:r>
    </w:p>
    <w:p w:rsidR="00BE0D22" w:rsidRPr="00624318" w:rsidRDefault="00BE0D22" w:rsidP="00BE0D22">
      <w:pPr>
        <w:pBdr>
          <w:bar w:val="nil"/>
        </w:pBdr>
        <w:rPr>
          <w:rFonts w:eastAsia="Times New Roman"/>
          <w:noProof/>
        </w:rPr>
      </w:pPr>
      <w:r w:rsidRPr="00624318">
        <w:rPr>
          <w:noProof/>
        </w:rPr>
        <w:t xml:space="preserve">Barra minn hekk, ir-Regolament propost joffri approċċ flessibbli li jakkomoda l-ħtiġijiet diversi tal-Istati Membri. Dan jippermetti lil dawk li jixtiequ jimplimentawh gradwalment biex jagħmlu dan, filwaqt li jippermetti lil oħrajn jibdew joperaw kompletament mill-ewwel jum. Madankollu, ta’ min jinnota li l-benefiċċji sħaħ tal-EES se jkunu disponibbli biss ladarba l-Istati Membri kollha jkunu qed japplikawh bis-sħiħ. </w:t>
      </w:r>
    </w:p>
    <w:p w:rsidR="00BE0D22" w:rsidRPr="00624318" w:rsidRDefault="00BE0D22" w:rsidP="00BE0D22">
      <w:pPr>
        <w:pBdr>
          <w:bar w:val="nil"/>
        </w:pBdr>
        <w:spacing w:before="0" w:after="240"/>
        <w:rPr>
          <w:rFonts w:eastAsia="Times New Roman"/>
          <w:noProof/>
        </w:rPr>
      </w:pPr>
      <w:r w:rsidRPr="00624318">
        <w:rPr>
          <w:noProof/>
        </w:rPr>
        <w:t>Din il-proposta tintroduċi wkoll miżuri li jippermettu lill-Istati Membri jiġġestixxu b’mod effettiv iċ-ċirkostanzi eċċezzjonali, bħal problemi tekniċi jew perjodi ta’ domanda għolja għall-ivvjaġġar. Sabiex itaffu dawn ir-riskji, l-Istati Membri jistgħu jissospendu l-użu tas-sistema, kompletament jew parzjalment, għal perjodu qasir ta’ żmien matul il-perjodu tal-bidu progressiv tal-operazzjonijiet. Dan il-mekkaniżmu se jinżamm ukoll għal perjodu limitat wara l-bidu sħiħ tal-operazzjonijiet.</w:t>
      </w:r>
    </w:p>
    <w:p w:rsidR="00BE0D22" w:rsidRPr="00624318" w:rsidRDefault="006108EE" w:rsidP="00BE0D22">
      <w:pPr>
        <w:spacing w:line="259" w:lineRule="auto"/>
        <w:rPr>
          <w:rFonts w:eastAsia="Times New Roman"/>
          <w:noProof/>
        </w:rPr>
      </w:pPr>
      <w:r w:rsidRPr="00624318">
        <w:rPr>
          <w:noProof/>
        </w:rPr>
        <w:t xml:space="preserve">Fi skambji fil-livell tal-esperti u f’dak tekniku kif ukoll fil-Bord tat-Tmexxija tal-eu-LISA, il-biċċa l-kbira tal-Istati Membri esprimew appoġġ għal bidu progressiv tal-operazzjonijiet u rrikonoxxew li dan se jippermetti implimentazzjoni aħjar tar-regoli l-ġodda tal-EES fil-fruntieri esterni. L-approċċ progressiv intlaqa’ tajjeb ukoll mill-biċċa l-kbira tat-trasportaturi u mill-operaturi tal-infrastruttura li tospita punti ta’ qsim tal-fruntieri matul laqgħa ddedikata ma’ dawn il-partijiet ikkonċernati. L-Istati Membri għandhom jiżguraw koordinazzjoni xierqa mal-operaturi tal-infrastruttura ta’ dawk il-punti ta’ qsim tal-fruntieri li fihom tiġi skjerata l-EES.  L-Istati Membri għandhom jiżguraw it-trasparenza dwar l-iskjerament tal-EES fil-punti ta’ qsim tal-fruntieri esterni tagħhom u jiżguraw li l-miżuri jiġu kkomunikati b’mod effettiv kemm lit-trasportaturi kif ukoll lill-vjaġġaturi. </w:t>
      </w:r>
    </w:p>
    <w:p w:rsidR="00BE0D22" w:rsidRPr="00624318" w:rsidRDefault="00BE0D22" w:rsidP="006F5F3B">
      <w:pPr>
        <w:pStyle w:val="Bullet0"/>
        <w:rPr>
          <w:b/>
          <w:bCs/>
          <w:noProof/>
          <w:bdr w:val="nil"/>
        </w:rPr>
      </w:pPr>
      <w:r w:rsidRPr="00624318">
        <w:rPr>
          <w:b/>
          <w:noProof/>
          <w:bdr w:val="nil"/>
        </w:rPr>
        <w:t>Għanijiet tal-proposta</w:t>
      </w:r>
    </w:p>
    <w:p w:rsidR="00BE0D22" w:rsidRPr="00624318" w:rsidRDefault="00BE0D22" w:rsidP="00BE0D22">
      <w:pPr>
        <w:rPr>
          <w:noProof/>
        </w:rPr>
      </w:pPr>
      <w:r w:rsidRPr="00624318">
        <w:rPr>
          <w:noProof/>
        </w:rPr>
        <w:t>L-objettivi ġenerali ta’ din il-proposta jirriżultaw mill-għanijiet ibbażati fuq it-Trattati li tkompli tittejjeb il-ġestjoni tal-fruntieri esterni taż-żona Schengen billi jibdew japplikaw, malajr kemm jista’ jkun, ir-regoli armonizzati tal-EES dwar il-movimenti transfruntiera u għalhekk jikkontribwixxu għas-sigurtà interna tal-Unjoni Ewropea.</w:t>
      </w:r>
    </w:p>
    <w:p w:rsidR="00BE0D22" w:rsidRPr="00624318" w:rsidRDefault="00BE0D22" w:rsidP="00BE0D22">
      <w:pPr>
        <w:rPr>
          <w:noProof/>
        </w:rPr>
      </w:pPr>
      <w:r w:rsidRPr="00624318">
        <w:rPr>
          <w:noProof/>
        </w:rPr>
        <w:t>Din l-inizjattiva twitti t-triq għal bidu progressiv tal-operazzjonijiet tal-EES, b’deroga temporanja minn ċerti dispożizzjonijiet tar-Regolament EES u r-Regolament (UE) 2016/399 (“Kodiċi tal-Fruntieri ta’ Schengen</w:t>
      </w:r>
      <w:r w:rsidRPr="00624318">
        <w:rPr>
          <w:rStyle w:val="FootnoteReference"/>
          <w:noProof/>
        </w:rPr>
        <w:footnoteReference w:id="4"/>
      </w:r>
      <w:r w:rsidRPr="00624318">
        <w:rPr>
          <w:noProof/>
        </w:rPr>
        <w:t xml:space="preserve">”) li jirrikjedu li l-Istati Membri jużaw is-sistema bis-sħiħ. </w:t>
      </w:r>
    </w:p>
    <w:p w:rsidR="00BE0D22" w:rsidRPr="00624318" w:rsidRDefault="00BE0D22" w:rsidP="00BE0D22">
      <w:pPr>
        <w:rPr>
          <w:noProof/>
        </w:rPr>
      </w:pPr>
      <w:r w:rsidRPr="00624318">
        <w:rPr>
          <w:noProof/>
        </w:rPr>
        <w:t>L-objettiv ġenerali tal-proposta huwa li tiffaċilita l-operazzjonalizzazzjoni tar-Regolament EES, u b’hekk tippermetti lill-Istati Membri jilħqu l-objettivi tas-sistema stabbiliti fir-Regolament EES fil-ħin u b’mod effiċjenti.</w:t>
      </w:r>
    </w:p>
    <w:p w:rsidR="00BE0D22" w:rsidRPr="00624318" w:rsidRDefault="00BE0D22" w:rsidP="00BE0D22">
      <w:pPr>
        <w:spacing w:line="259" w:lineRule="auto"/>
        <w:rPr>
          <w:noProof/>
        </w:rPr>
      </w:pPr>
      <w:r w:rsidRPr="00624318">
        <w:rPr>
          <w:noProof/>
        </w:rPr>
        <w:t>L-objettivi speċifiċi tal-proposta huma li: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1.</w:t>
      </w:r>
      <w:r w:rsidRPr="006F2D5C">
        <w:rPr>
          <w:noProof/>
        </w:rPr>
        <w:tab/>
      </w:r>
      <w:r w:rsidR="006D5356" w:rsidRPr="00624318">
        <w:rPr>
          <w:noProof/>
        </w:rPr>
        <w:t>tipprovdi flessibbiltà lill-Istati Membri biex jibdew jużaw l-EES skont il-livell ta’ tħejjija tagħhom f’konformità mal-istandards għoljin tal-EES għall-użu ta’ tagħmir teknoloġikament avvanzat għall-ġbir tad-data;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1.</w:t>
      </w:r>
      <w:r w:rsidRPr="006F2D5C">
        <w:rPr>
          <w:noProof/>
        </w:rPr>
        <w:tab/>
      </w:r>
      <w:r w:rsidR="006D5356" w:rsidRPr="00624318">
        <w:rPr>
          <w:noProof/>
        </w:rPr>
        <w:t xml:space="preserve">tiffaċilita l-aġġustamenti tekniċi u operazzjonali matul l-ewwel perjodu tal-operazzjonijiet tal-EES billi tippermetti li s-sistema tiġi implimentata gradwalment;  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2.</w:t>
      </w:r>
      <w:r w:rsidRPr="006F2D5C">
        <w:rPr>
          <w:noProof/>
        </w:rPr>
        <w:tab/>
      </w:r>
      <w:r w:rsidR="006D5356" w:rsidRPr="00624318">
        <w:rPr>
          <w:noProof/>
        </w:rPr>
        <w:t>tiġġestixxi aħjar u tevita ħinijiet twal potenzjali ta’ stennija fil-fruntieri esterni;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3.</w:t>
      </w:r>
      <w:r w:rsidRPr="006F2D5C">
        <w:rPr>
          <w:noProof/>
        </w:rPr>
        <w:tab/>
      </w:r>
      <w:r w:rsidR="006D5356" w:rsidRPr="00624318">
        <w:rPr>
          <w:noProof/>
        </w:rPr>
        <w:t>ittejjeb is-sitwazzjoni attwali billi tiżgura li l-utenti finali, bħall-gwardji tal-fruntiera, l-uffiċjali tal-immigrazzjoni, l-awtoritajiet tal-viża u l-uffiċjali tal-infurzar tal-liġi, ikollhom aċċess għall-aktar informazzjoni aġġornata dwar l-identitajiet tal-vjaġġaturi anke jekk id-data rreġistrata fis-sistema ma tkunx kompluta minħabba l-iskjerament progressiv tal-EES;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4.</w:t>
      </w:r>
      <w:r w:rsidRPr="006F2D5C">
        <w:rPr>
          <w:noProof/>
        </w:rPr>
        <w:tab/>
      </w:r>
      <w:r w:rsidR="006D5356" w:rsidRPr="00624318">
        <w:rPr>
          <w:noProof/>
        </w:rPr>
        <w:t xml:space="preserve">tiżgura li jkun hemm fis-seħħ soluzzjonijiet għall-Istati Membri biex jindirizzaw sitwazzjonijiet mhux mistennija li jistgħu jinqalgħu wara l-bidu tal-operazzjonijiet tal-EES biex jiġi evitat tfixkil fil-fruntieri esterni u ħinijiet twal ta’ stennija; 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5.</w:t>
      </w:r>
      <w:r w:rsidRPr="006F2D5C">
        <w:rPr>
          <w:noProof/>
        </w:rPr>
        <w:tab/>
      </w:r>
      <w:r w:rsidR="006D5356" w:rsidRPr="00624318">
        <w:rPr>
          <w:noProof/>
        </w:rPr>
        <w:t>tippermetti lill-awtoritajiet nazzjonali, lill-vjaġġaturi u lit-trasportaturi jaġġustaw għall-proċessi u t-teknoloġiji l-ġodda tal-ġestjoni tal-fruntieri;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6.</w:t>
      </w:r>
      <w:r w:rsidRPr="006F2D5C">
        <w:rPr>
          <w:noProof/>
        </w:rPr>
        <w:tab/>
      </w:r>
      <w:r w:rsidR="006D5356" w:rsidRPr="00624318">
        <w:rPr>
          <w:noProof/>
        </w:rPr>
        <w:t xml:space="preserve">tippreserva investimenti kbar li saru, b’mod partikolari dawk fl-infrastruttura, it-tagħmir u r-riżorsi umani, bi tħejjija għall-bidu tal-operazzjonijiet tal-EES. 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  <w:color w:val="000000"/>
          <w:bdr w:val="nil"/>
        </w:rPr>
      </w:pPr>
      <w:r w:rsidRPr="00624318">
        <w:rPr>
          <w:noProof/>
          <w:color w:val="000000"/>
          <w:bdr w:val="nil"/>
        </w:rPr>
        <w:t>•</w:t>
      </w:r>
      <w:r w:rsidRPr="00624318">
        <w:rPr>
          <w:noProof/>
          <w:color w:val="000000"/>
          <w:u w:color="000000"/>
          <w:bdr w:val="nil"/>
        </w:rPr>
        <w:tab/>
      </w:r>
      <w:r w:rsidRPr="00624318">
        <w:rPr>
          <w:noProof/>
        </w:rPr>
        <w:t>Konsistenza ma’ dispożizzjonijiet eżistenti fil-qasam ta’ politika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624318">
        <w:rPr>
          <w:noProof/>
        </w:rPr>
        <w:t>Il-qafas legali attwali tal-UE f’dan il-qasam jikkonsisti fil-leġiżlazzjoni tal-UE dwar il-kontrolli fil-fruntieri esterni. Il-leġiżlazzjoni proposta tikkontribwixxi wkoll għall-kisba tal-objettivi stabbiliti fil-Kodiċi tal-Fruntieri ta’ Schengen u fil-Konvenzjoni li timplimenta l-Ftehim ta’ Schengen.</w:t>
      </w:r>
      <w:r w:rsidR="005F2380" w:rsidRPr="00624318">
        <w:rPr>
          <w:rStyle w:val="FootnoteReference"/>
          <w:rFonts w:eastAsia="Arial Unicode MS"/>
          <w:noProof/>
        </w:rPr>
        <w:footnoteReference w:id="5"/>
      </w:r>
    </w:p>
    <w:p w:rsidR="00BE0D22" w:rsidRPr="00624318" w:rsidRDefault="6A105A5B" w:rsidP="39812AB3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624318">
        <w:rPr>
          <w:noProof/>
        </w:rPr>
        <w:t>Il-proposta hija konsistenti mar-regoli stabbiliti fir-Regolament Ġenerali dwar il-Protezzjoni tad-Data.</w:t>
      </w:r>
      <w:r w:rsidRPr="00624318">
        <w:rPr>
          <w:rStyle w:val="FootnoteReference"/>
          <w:rFonts w:eastAsia="Arial Unicode MS"/>
          <w:noProof/>
        </w:rPr>
        <w:footnoteReference w:id="6"/>
      </w:r>
      <w:r w:rsidRPr="00624318">
        <w:rPr>
          <w:noProof/>
        </w:rPr>
        <w:t xml:space="preserve"> </w:t>
      </w:r>
    </w:p>
    <w:p w:rsidR="00BE0D22" w:rsidRPr="00624318" w:rsidRDefault="00BE0D22" w:rsidP="00BE0D22">
      <w:pPr>
        <w:rPr>
          <w:rFonts w:eastAsia="Times New Roman"/>
          <w:noProof/>
        </w:rPr>
      </w:pPr>
      <w:r w:rsidRPr="00624318">
        <w:rPr>
          <w:noProof/>
        </w:rPr>
        <w:t xml:space="preserve">Ir-Regolament huwa kompletament konsistenti mal-qafas legali eżistenti għall-protezzjoni tad-data. Jipprovdi derogi temporanji mmirati mir-Regolament EES u l-Kodiċi tal-Fruntieri ta’ Schengen li huma meħtieġa biex ikun jistgħu jibdew b’mod progressiv l-operazzjonijiet tal-EES. 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</w:rPr>
      </w:pPr>
      <w:r w:rsidRPr="00624318">
        <w:rPr>
          <w:noProof/>
          <w:color w:val="000000"/>
          <w:bdr w:val="nil"/>
        </w:rPr>
        <w:t>•</w:t>
      </w:r>
      <w:r w:rsidRPr="00624318">
        <w:rPr>
          <w:noProof/>
          <w:color w:val="000000"/>
          <w:u w:color="000000"/>
          <w:bdr w:val="nil"/>
        </w:rPr>
        <w:tab/>
      </w:r>
      <w:r w:rsidRPr="00624318">
        <w:rPr>
          <w:noProof/>
        </w:rPr>
        <w:t>Konsistenza ma’ politiki oħra tal-UE</w:t>
      </w:r>
    </w:p>
    <w:p w:rsidR="00BE0D22" w:rsidRPr="00624318" w:rsidRDefault="6772D326" w:rsidP="00BE0D22">
      <w:pPr>
        <w:pStyle w:val="Text1"/>
        <w:ind w:left="0"/>
        <w:rPr>
          <w:noProof/>
        </w:rPr>
      </w:pPr>
      <w:r w:rsidRPr="00624318">
        <w:rPr>
          <w:noProof/>
        </w:rPr>
        <w:t>Il-bidu progressiv tal-operazzjonijiet tal-EES se jkun konsistenti mal-applikazzjoni tas-Sistema ta’ Informazzjoni dwar il-Viża (VIS, Visa Information System) u s-Sistema Ewropea ta’ Informazzjoni u ta’ Awtorizzazzjoni għall-Ivvjaġġar (ETIAS, European Travel Information and Authorisation System) futura, kif ukoll mal-komponenti futuri tal-interoperabbiltà li qed jiġu żviluppati mill-eu-LISA, jiġifieri l-Portal Ewropew tat-Tfittxija, is-Servizz kondiviż ta’ Tqabbil Bijometriku, ir-Repożitorju Komuni ta’ Informazzjoni dwar l-Identità u d-Detettur ta’ Identitajiet Multipli</w:t>
      </w:r>
      <w:r w:rsidR="005F2380" w:rsidRPr="00624318">
        <w:rPr>
          <w:rStyle w:val="FootnoteReference"/>
          <w:noProof/>
        </w:rPr>
        <w:footnoteReference w:id="7"/>
      </w:r>
      <w:r w:rsidRPr="00624318">
        <w:rPr>
          <w:noProof/>
        </w:rPr>
        <w:t>. L-ippjanar integrat rivedut tal-ETIAS kif ukoll tal-komponenti kollha tal-interoperabbiltà se jiġi diskuss u miftiehem bejn il-Kummissjoni, l-Istati Membri u l-eu-LISA fid-dawl tad-dħul fis-seħħ mistenni tal-EES.</w:t>
      </w:r>
    </w:p>
    <w:p w:rsidR="00BE0D22" w:rsidRPr="00624318" w:rsidRDefault="00BE0D22" w:rsidP="00BE0D22">
      <w:pPr>
        <w:pStyle w:val="ManualHeading1"/>
        <w:rPr>
          <w:noProof/>
        </w:rPr>
      </w:pPr>
      <w:r w:rsidRPr="00624318">
        <w:rPr>
          <w:noProof/>
        </w:rPr>
        <w:t>2.</w:t>
      </w:r>
      <w:r w:rsidRPr="00624318">
        <w:rPr>
          <w:noProof/>
        </w:rPr>
        <w:tab/>
        <w:t>BAŻI LEGALI, SUSSIDJARJETÀ U PROPORZJONALITÀ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  <w:bdr w:val="nil"/>
        </w:rPr>
      </w:pPr>
      <w:r w:rsidRPr="00624318">
        <w:rPr>
          <w:noProof/>
          <w:bdr w:val="nil"/>
        </w:rPr>
        <w:t>•</w:t>
      </w:r>
      <w:r w:rsidRPr="00624318">
        <w:rPr>
          <w:noProof/>
          <w:u w:color="000000"/>
          <w:bdr w:val="nil"/>
        </w:rPr>
        <w:tab/>
      </w:r>
      <w:r w:rsidRPr="00624318">
        <w:rPr>
          <w:noProof/>
          <w:bdr w:val="nil"/>
        </w:rPr>
        <w:t>Bażi legali</w:t>
      </w:r>
    </w:p>
    <w:p w:rsidR="00BE0D22" w:rsidRPr="00624318" w:rsidRDefault="00E02147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24318">
        <w:rPr>
          <w:noProof/>
        </w:rPr>
        <w:t xml:space="preserve">Dan ir-Regolament jipprevedi deroga temporanja minn ċerti dispożizzjonijiet tar-Regolament EES u tal-Kodiċi tal-Fruntieri ta’ Schengen, li ġew adottati abbażi tal-Artikolu 77(2)(b) u (d) tat-Trattat dwar il-Funzjonament tal-Unjoni Ewropea (TFUE) u l-Artikolu 87(2)(a) tat-TFUE, u tal-Artikolu 77(2)(b) u (e) tat-TFUE, rispettivament. Huwa xieraq li dan ir-Regolament propost jiġi adottat abbażi tal-istess dispożizzjonijiet tat-TFUE bħal dawk tar-Regolament EES. 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  <w:u w:color="000000"/>
          <w:bdr w:val="nil"/>
        </w:rPr>
      </w:pPr>
      <w:r w:rsidRPr="00624318">
        <w:rPr>
          <w:noProof/>
          <w:u w:color="000000"/>
          <w:bdr w:val="nil"/>
        </w:rPr>
        <w:t>•</w:t>
      </w:r>
      <w:r w:rsidRPr="00624318">
        <w:rPr>
          <w:noProof/>
          <w:u w:color="000000"/>
          <w:bdr w:val="nil"/>
        </w:rPr>
        <w:tab/>
        <w:t xml:space="preserve">Sussidjarjetà (għall-kompetenzi mhux esklużivi) 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  <w:color w:val="000000"/>
          <w:szCs w:val="24"/>
          <w:u w:color="000000"/>
          <w:bdr w:val="nil"/>
        </w:rPr>
      </w:pPr>
      <w:r w:rsidRPr="00624318">
        <w:rPr>
          <w:noProof/>
          <w:color w:val="000000"/>
          <w:u w:color="000000"/>
          <w:bdr w:val="nil"/>
        </w:rPr>
        <w:t xml:space="preserve">Skont il-prinċipju tas-sussidjarjetà, l-azzjoni tal-UE tista’ tittieħed biss jekk l-għanijiet previsti ma jkunux jistgħux jintlaħqu mill-Istati Membri waħedhom. 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624318">
        <w:rPr>
          <w:noProof/>
          <w:color w:val="000000"/>
          <w:bdr w:val="nil"/>
        </w:rPr>
        <w:t xml:space="preserve">L-għan tar-Regolament propost huwa li jippermetti l-implimentazzjoni tar-regoli stabbiliti </w:t>
      </w:r>
      <w:r w:rsidRPr="00624318">
        <w:rPr>
          <w:noProof/>
          <w:color w:val="000000" w:themeColor="text1"/>
        </w:rPr>
        <w:t>fir-</w:t>
      </w:r>
      <w:r w:rsidRPr="00624318">
        <w:rPr>
          <w:noProof/>
          <w:color w:val="000000"/>
          <w:bdr w:val="nil"/>
        </w:rPr>
        <w:t>Regolament EES</w:t>
      </w:r>
      <w:r w:rsidRPr="00624318">
        <w:rPr>
          <w:noProof/>
          <w:color w:val="000000" w:themeColor="text1"/>
        </w:rPr>
        <w:t xml:space="preserve">. </w:t>
      </w:r>
      <w:r w:rsidRPr="00624318">
        <w:rPr>
          <w:noProof/>
        </w:rPr>
        <w:t xml:space="preserve">Bidu progressiv tal-operazzjonijiet ta’ sistema ta’ informazzjoni komuni b’regoli u skedi ta’ żmien armonizzati ma jistax jinkiseb b’mod suffiċjenti mill-Istati Membri waħedhom. </w:t>
      </w:r>
      <w:r w:rsidRPr="00624318">
        <w:rPr>
          <w:noProof/>
          <w:color w:val="000000"/>
          <w:u w:color="000000"/>
          <w:bdr w:val="nil"/>
        </w:rPr>
        <w:t>Hija meħtieġa azzjoni tal-UE biex jiġi żgurat il-bidu progressiv tal-operazzjonijiet tal-EES.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  <w:u w:color="000000"/>
          <w:bdr w:val="nil"/>
        </w:rPr>
      </w:pPr>
      <w:r w:rsidRPr="00624318">
        <w:rPr>
          <w:noProof/>
          <w:u w:color="000000"/>
          <w:bdr w:val="nil"/>
        </w:rPr>
        <w:t>•</w:t>
      </w:r>
      <w:r w:rsidRPr="00624318">
        <w:rPr>
          <w:noProof/>
          <w:u w:color="000000"/>
          <w:bdr w:val="nil"/>
        </w:rPr>
        <w:tab/>
        <w:t>Proporzjonalità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  <w:color w:val="000000"/>
          <w:szCs w:val="24"/>
          <w:u w:color="000000"/>
          <w:bdr w:val="nil"/>
        </w:rPr>
      </w:pPr>
      <w:r w:rsidRPr="00624318">
        <w:rPr>
          <w:noProof/>
          <w:color w:val="000000"/>
          <w:u w:color="000000"/>
          <w:bdr w:val="nil"/>
        </w:rPr>
        <w:t xml:space="preserve">Il-proposta tikkonforma mal-prinċipju tal-proporzjonalità kif stabbilit fl-Artikolu 5 tat-Trattat dwar l-Unjoni Ewropea peress li mhux se tmur lil hinn minn dak li huwa meħtieġ biex jintlaħqu l-għanijiet stabbiliti. 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  <w:color w:val="000000"/>
          <w:bdr w:val="nil"/>
        </w:rPr>
      </w:pPr>
      <w:r w:rsidRPr="00624318">
        <w:rPr>
          <w:noProof/>
          <w:color w:val="000000"/>
          <w:bdr w:val="nil"/>
        </w:rPr>
        <w:t xml:space="preserve">B’mod partikolari, ir-Regolament propost joħloq deroga limitata mir-Regolament EES u l-Kodiċi tal-Fruntieri ta’ Schengen bl-għan </w:t>
      </w:r>
      <w:r w:rsidRPr="00624318">
        <w:rPr>
          <w:noProof/>
          <w:color w:val="000000" w:themeColor="text1"/>
        </w:rPr>
        <w:t xml:space="preserve">li jippermetti </w:t>
      </w:r>
      <w:r w:rsidRPr="00624318">
        <w:rPr>
          <w:noProof/>
          <w:color w:val="000000"/>
          <w:bdr w:val="nil"/>
        </w:rPr>
        <w:t>l-bidu progressiv tal-</w:t>
      </w:r>
      <w:r w:rsidRPr="00624318">
        <w:rPr>
          <w:noProof/>
          <w:color w:val="000000" w:themeColor="text1"/>
        </w:rPr>
        <w:t>operazzjonijiet</w:t>
      </w:r>
      <w:r w:rsidRPr="00624318">
        <w:rPr>
          <w:noProof/>
          <w:color w:val="000000"/>
          <w:bdr w:val="nil"/>
        </w:rPr>
        <w:t xml:space="preserve"> tal-EES.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  <w:u w:color="000000"/>
          <w:bdr w:val="nil"/>
        </w:rPr>
      </w:pPr>
      <w:r w:rsidRPr="00624318">
        <w:rPr>
          <w:noProof/>
          <w:u w:color="000000"/>
          <w:bdr w:val="nil"/>
        </w:rPr>
        <w:t>•</w:t>
      </w:r>
      <w:r w:rsidRPr="00624318">
        <w:rPr>
          <w:noProof/>
          <w:u w:color="000000"/>
          <w:bdr w:val="nil"/>
        </w:rPr>
        <w:tab/>
        <w:t>Għażla tal-istrument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  <w:color w:val="000000"/>
          <w:szCs w:val="24"/>
          <w:u w:color="000000"/>
          <w:bdr w:val="nil"/>
        </w:rPr>
      </w:pPr>
      <w:r w:rsidRPr="00624318">
        <w:rPr>
          <w:noProof/>
          <w:color w:val="000000"/>
          <w:u w:color="000000"/>
          <w:bdr w:val="nil"/>
        </w:rPr>
        <w:t xml:space="preserve">L-għanijiet tal-proposta jistgħu jiġu segwiti bl-aħjar mod permezz ta’ Regolament. Se jiżgura l-applikabbiltà diretta tad-dispożizzjonijiet u approċċ uniformi u konsistenti fiż-żona Schengen kollha. Dan huwa ta’ importanza partikolari peress li r-Regolament propost jidderoga mir-Regolament EES, li jistabbilixxi sistema ċentrali li permezz tagħha l-Istati Membri jikkooperaw u jistabbilixxi regoli dwar il-verifiki fuq il-fruntieri, u l-Kodiċi tal-Fruntieri ta’ Schengen. Peress li r-Regolament propost għandu l-għan li jintroduċi obbligi uniformi fuq l-Istati Membri u l-operaturi tat-trasport, l-istrument xieraq li għandu jintuża biex jintlaħqu l-objettivi ta’ din l-inizjattiva huwa Regolament. </w:t>
      </w:r>
    </w:p>
    <w:p w:rsidR="00BE0D22" w:rsidRPr="00624318" w:rsidRDefault="00BE0D22" w:rsidP="00BE0D22">
      <w:pPr>
        <w:pStyle w:val="ManualHeading1"/>
        <w:rPr>
          <w:noProof/>
        </w:rPr>
      </w:pPr>
      <w:r w:rsidRPr="00624318">
        <w:rPr>
          <w:noProof/>
        </w:rPr>
        <w:t>3.</w:t>
      </w:r>
      <w:r w:rsidRPr="00624318">
        <w:rPr>
          <w:noProof/>
        </w:rPr>
        <w:tab/>
        <w:t xml:space="preserve">RIŻULTATI TAL-EVALWAZZJONIJIET </w:t>
      </w:r>
      <w:r w:rsidRPr="00624318">
        <w:rPr>
          <w:i/>
          <w:noProof/>
        </w:rPr>
        <w:t>EX POST</w:t>
      </w:r>
      <w:r w:rsidRPr="00624318">
        <w:rPr>
          <w:noProof/>
        </w:rPr>
        <w:t>, TAL-KONSULTAZZJONIJIET MAL-PARTIJIET IKKONĊERNATI U TAL-VALUTAZZJONIJIET TAL-IMPATT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  <w:u w:color="000000"/>
          <w:bdr w:val="nil"/>
        </w:rPr>
      </w:pPr>
      <w:r w:rsidRPr="00624318">
        <w:rPr>
          <w:noProof/>
          <w:u w:color="000000"/>
          <w:bdr w:val="nil"/>
        </w:rPr>
        <w:t>•</w:t>
      </w:r>
      <w:r w:rsidRPr="00624318">
        <w:rPr>
          <w:noProof/>
          <w:u w:color="000000"/>
          <w:bdr w:val="nil"/>
        </w:rPr>
        <w:tab/>
        <w:t xml:space="preserve">Evalwazzjonijiet </w:t>
      </w:r>
      <w:r w:rsidRPr="00624318">
        <w:rPr>
          <w:i/>
          <w:noProof/>
          <w:u w:color="000000"/>
          <w:bdr w:val="nil"/>
        </w:rPr>
        <w:t>ex post</w:t>
      </w:r>
      <w:r w:rsidRPr="00624318">
        <w:rPr>
          <w:noProof/>
          <w:u w:color="000000"/>
          <w:bdr w:val="nil"/>
        </w:rPr>
        <w:t>/kontrolli tal-idoneità tal-leġiżlazzjoni eżistenti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rFonts w:eastAsia="Arial Unicode MS"/>
          <w:noProof/>
          <w:color w:val="000000"/>
          <w:szCs w:val="24"/>
          <w:u w:color="000000"/>
          <w:bdr w:val="nil"/>
        </w:rPr>
      </w:pPr>
      <w:r w:rsidRPr="00624318">
        <w:rPr>
          <w:noProof/>
          <w:color w:val="000000"/>
          <w:u w:color="000000"/>
          <w:bdr w:val="nil"/>
        </w:rPr>
        <w:t>Mhux applikabbli.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  <w:u w:color="000000"/>
          <w:bdr w:val="nil"/>
        </w:rPr>
      </w:pPr>
      <w:r w:rsidRPr="00624318">
        <w:rPr>
          <w:noProof/>
          <w:u w:color="000000"/>
          <w:bdr w:val="nil"/>
        </w:rPr>
        <w:t>•</w:t>
      </w:r>
      <w:r w:rsidRPr="00624318">
        <w:rPr>
          <w:noProof/>
          <w:u w:color="000000"/>
          <w:bdr w:val="nil"/>
        </w:rPr>
        <w:tab/>
        <w:t>Konsultazzjonijiet mal-partijiet ikkonċernati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rFonts w:eastAsia="Arial Unicode MS"/>
          <w:noProof/>
          <w:color w:val="000000"/>
          <w:szCs w:val="24"/>
          <w:u w:color="000000"/>
          <w:bdr w:val="nil"/>
        </w:rPr>
      </w:pPr>
      <w:r w:rsidRPr="00624318">
        <w:rPr>
          <w:noProof/>
          <w:color w:val="000000"/>
          <w:u w:color="000000"/>
          <w:bdr w:val="nil"/>
        </w:rPr>
        <w:t>Mhux applikabbli.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  <w:bdr w:val="nil"/>
        </w:rPr>
      </w:pPr>
      <w:r w:rsidRPr="00624318">
        <w:rPr>
          <w:noProof/>
          <w:bdr w:val="nil"/>
        </w:rPr>
        <w:t>•</w:t>
      </w:r>
      <w:r w:rsidRPr="00624318">
        <w:rPr>
          <w:noProof/>
          <w:u w:color="000000"/>
          <w:bdr w:val="nil"/>
        </w:rPr>
        <w:tab/>
      </w:r>
      <w:r w:rsidRPr="00624318">
        <w:rPr>
          <w:noProof/>
          <w:bdr w:val="nil"/>
        </w:rPr>
        <w:t>Ġbir u użu tal-għarfien espert</w:t>
      </w:r>
    </w:p>
    <w:p w:rsidR="00BE0D22" w:rsidRPr="00624318" w:rsidRDefault="6A105A5B" w:rsidP="39812AB3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rFonts w:eastAsia="Times New Roman"/>
          <w:noProof/>
        </w:rPr>
      </w:pPr>
      <w:r w:rsidRPr="00624318">
        <w:rPr>
          <w:noProof/>
        </w:rPr>
        <w:t xml:space="preserve">Il-proposta qieset kif xieraq ir-riżultati ta’ proċess ta’ konsultazzjoni komprensiv matul it-tfassil u l-iżvilupp tal-EES. Dan il-proċess kien jinkludi diskussjonijiet ma’ esperti tal-IT, esperti tal-politika, esperti operazzjonali u legali mill-Istati Membri u l-eu-LISA fil-kuntest tal-Grupp Konsultattiv tal-eu-LISA, il-Bord tat-Tmexxija tal-Programm tal-eu-LISA, il-Bord tat-Tmexxija tal-eu-LISA u l-Kumitat għall-Fruntieri Intelliġenti. Kien hemm ukoll skambji mal-partijiet ikkonċernati u diskussjonijiet fil-Kunsill. </w:t>
      </w:r>
    </w:p>
    <w:p w:rsidR="00BE0D22" w:rsidRPr="00624318" w:rsidRDefault="00BE0D22" w:rsidP="00BE0D22">
      <w:pPr>
        <w:pStyle w:val="ManualHeading2"/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Arial Unicode MS"/>
          <w:noProof/>
          <w:bdr w:val="nil"/>
        </w:rPr>
      </w:pPr>
      <w:r w:rsidRPr="00624318">
        <w:rPr>
          <w:noProof/>
          <w:bdr w:val="nil"/>
        </w:rPr>
        <w:t>•</w:t>
      </w:r>
      <w:r w:rsidRPr="00624318">
        <w:rPr>
          <w:noProof/>
          <w:u w:color="000000"/>
          <w:bdr w:val="nil"/>
        </w:rPr>
        <w:tab/>
      </w:r>
      <w:r w:rsidRPr="00624318">
        <w:rPr>
          <w:noProof/>
          <w:bdr w:val="nil"/>
        </w:rPr>
        <w:t>Valutazzjoni tal-impatt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24318">
        <w:rPr>
          <w:noProof/>
        </w:rPr>
        <w:t xml:space="preserve">Il-proposta għandha l-għan li tintroduċi deroga limitata mir-Regolament EES u l-Kodiċi tal-Fruntieri ta’ Schengen biex jiġi żgurat bidu progressiv tal-operazzjonijiet tal-EES. Minħabba l-objettiv ta’ politika, ma hemm l-ebda għażla ta’ politika oħra disponibbli. Għalhekk, valutazzjoni tal-impatt mhijiex xierqa jew meħtieġa. </w:t>
      </w:r>
    </w:p>
    <w:p w:rsidR="00BE0D22" w:rsidRPr="00624318" w:rsidRDefault="00BE0D22" w:rsidP="00BE0D22">
      <w:pPr>
        <w:pBdr>
          <w:bar w:val="nil"/>
        </w:pBdr>
        <w:spacing w:before="0" w:after="240"/>
        <w:rPr>
          <w:noProof/>
        </w:rPr>
      </w:pPr>
      <w:r w:rsidRPr="00624318">
        <w:rPr>
          <w:noProof/>
        </w:rPr>
        <w:t>Il-valutazzjonijiet tal-impatt għall-EES twettqu mill-2008, u flimkien mal-konsultazzjoni mal-partijiet interessati u d-diskussjonijiet fil-Kunsill u fil-Parlament Ewropew, kienu jikkostitwixxu l-bażi għal valutazzjoni tal-impatt dettaljata mħejjija mill-Kummissjoni li takkumpanja l-proposta dwar ir-Regolament EES</w:t>
      </w:r>
      <w:r w:rsidRPr="00624318">
        <w:rPr>
          <w:rStyle w:val="FootnoteReference"/>
          <w:noProof/>
        </w:rPr>
        <w:footnoteReference w:id="8"/>
      </w:r>
      <w:r w:rsidRPr="00624318">
        <w:rPr>
          <w:noProof/>
        </w:rPr>
        <w:t xml:space="preserve">. Il-valutazzjoni tal-impatt iffokat fuq ħtiġijiet kruċjali għall-ġestjoni tal-fruntieri li għandhom jiġu indirizzati bl-istabbiliment tal-EES. L-impenji ewlenin li jeħtieġ li jiġu stabbiliti huma: (i) it-titjib tal-kwalità tal-verifiki fuq il-fruntieri; (ii) l-iżgurar tal-identifikazzjoni affidabbli tal-individwi; u (iii) it-tisħiħ tas-sigurtà interna u l-ġlieda kontra t-terroriżmu u l-kriminalità serja. Dawn il-ħtiġijiet se jinkisbu biss permezz tad-dħul fis-seħħ tal-EES. 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  <w:bdr w:val="nil"/>
        </w:rPr>
      </w:pPr>
      <w:r w:rsidRPr="00624318">
        <w:rPr>
          <w:noProof/>
          <w:bdr w:val="nil"/>
        </w:rPr>
        <w:t>•</w:t>
      </w:r>
      <w:r w:rsidRPr="00624318">
        <w:rPr>
          <w:noProof/>
          <w:u w:color="000000"/>
          <w:bdr w:val="nil"/>
        </w:rPr>
        <w:tab/>
      </w:r>
      <w:r w:rsidRPr="00624318">
        <w:rPr>
          <w:noProof/>
          <w:bdr w:val="nil"/>
        </w:rPr>
        <w:t>Idoneità regolatorja u simplifikazzjoni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noProof/>
        </w:rPr>
      </w:pPr>
      <w:r w:rsidRPr="00624318">
        <w:rPr>
          <w:noProof/>
          <w:color w:val="000000"/>
          <w:u w:color="000000"/>
          <w:bdr w:val="nil"/>
        </w:rPr>
        <w:t>Mhux applikabbli.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  <w:bdr w:val="nil"/>
        </w:rPr>
      </w:pPr>
      <w:r w:rsidRPr="00624318">
        <w:rPr>
          <w:noProof/>
          <w:bdr w:val="nil"/>
        </w:rPr>
        <w:t>•</w:t>
      </w:r>
      <w:r w:rsidRPr="00624318">
        <w:rPr>
          <w:noProof/>
          <w:u w:color="000000"/>
          <w:bdr w:val="nil"/>
        </w:rPr>
        <w:tab/>
      </w:r>
      <w:r w:rsidRPr="00624318">
        <w:rPr>
          <w:noProof/>
          <w:bdr w:val="nil"/>
        </w:rPr>
        <w:t>Drittijiet fundamentali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24318">
        <w:rPr>
          <w:noProof/>
        </w:rPr>
        <w:t>Il-proposta tqis bis-sħiħ id-drittijiet u l-prinċipji fundamentali rikonoxxuti mill-Karta tad-Drittijiet Fundamentali tal-Unjoni Ewropea. B’mod partikolari, il-miżuri proposti jqisu l-Artikolu 6 tal-Karta li jipproteġi d-dritt fundamentali għal-libertà u s-sigurtà, l-Artikolu 7 tal-Karta li jipproteġi d-dritt fundamentali ta’ kulħadd għar-rispett għall-ħajja privata u tal-familja tiegħu jew tagħha u l-Artikolu 8 dwar id-dritt fundamentali għall-protezzjoni tad-data personali. Il-miżuri proposti huma wkoll konformi mal-Artikolu 16 tat-TFUE li jiggarantixxi lil kulħadd id-dritt għall-protezzjoni tad-data personali tiegħu.</w:t>
      </w:r>
    </w:p>
    <w:p w:rsidR="00BE0D22" w:rsidRPr="00624318" w:rsidRDefault="1744AB68" w:rsidP="371983FE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b/>
          <w:bCs/>
          <w:smallCaps/>
          <w:noProof/>
        </w:rPr>
      </w:pPr>
      <w:r w:rsidRPr="00624318">
        <w:rPr>
          <w:noProof/>
        </w:rPr>
        <w:t>Il-proposta ma tbiddilx ir-regoli stretti ta’ aċċess għall-EES, u s-salvagwardji meħtieġa stabbiliti fir-Regolament EES, inkluż ir-rispett għad-data personali bħala dritt fundamentali u d-dritt għall-informazzjoni.</w:t>
      </w:r>
      <w:r w:rsidRPr="00624318">
        <w:rPr>
          <w:b/>
          <w:smallCaps/>
          <w:noProof/>
          <w:shd w:val="clear" w:color="auto" w:fill="FFFFFF"/>
        </w:rPr>
        <w:t xml:space="preserve"> </w:t>
      </w:r>
    </w:p>
    <w:p w:rsidR="00BE0D22" w:rsidRPr="00624318" w:rsidRDefault="00BE0D22" w:rsidP="00BE0D22">
      <w:pPr>
        <w:pStyle w:val="ManualHeading1"/>
        <w:rPr>
          <w:noProof/>
        </w:rPr>
      </w:pPr>
      <w:r w:rsidRPr="00624318">
        <w:rPr>
          <w:noProof/>
        </w:rPr>
        <w:t>4.</w:t>
      </w:r>
      <w:r w:rsidRPr="00624318">
        <w:rPr>
          <w:noProof/>
        </w:rPr>
        <w:tab/>
        <w:t>IMPLIKAZZJONIJIET BAĠITARJI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24318">
        <w:rPr>
          <w:noProof/>
        </w:rPr>
        <w:t>Din il-proposta ma għandha l-ebda implikazzjoni fuq il-baġit tal-UE.</w:t>
      </w:r>
    </w:p>
    <w:p w:rsidR="00BE0D22" w:rsidRPr="00624318" w:rsidRDefault="00BE0D22" w:rsidP="00BE0D22">
      <w:pPr>
        <w:pStyle w:val="ManualHeading1"/>
        <w:rPr>
          <w:noProof/>
        </w:rPr>
      </w:pPr>
      <w:r w:rsidRPr="00624318">
        <w:rPr>
          <w:noProof/>
        </w:rPr>
        <w:t>5.</w:t>
      </w:r>
      <w:r w:rsidRPr="00624318">
        <w:rPr>
          <w:noProof/>
        </w:rPr>
        <w:tab/>
        <w:t>ELEMENTI OĦRAJN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  <w:bdr w:val="nil"/>
        </w:rPr>
      </w:pPr>
      <w:r w:rsidRPr="00624318">
        <w:rPr>
          <w:noProof/>
          <w:bdr w:val="nil"/>
        </w:rPr>
        <w:t>•</w:t>
      </w:r>
      <w:r w:rsidRPr="00624318">
        <w:rPr>
          <w:noProof/>
          <w:u w:color="000000"/>
          <w:bdr w:val="nil"/>
        </w:rPr>
        <w:tab/>
      </w:r>
      <w:r w:rsidRPr="00624318">
        <w:rPr>
          <w:noProof/>
          <w:bdr w:val="nil"/>
        </w:rPr>
        <w:t>Pjanijiet ta’ implimentazzjoni u arranġamenti għall-monitoraġġ, l-evalwazzjoni u r-rapportar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24318">
        <w:rPr>
          <w:noProof/>
        </w:rPr>
        <w:t>Il-programm għall-monitoraġġ tal-outputs, tar-riżultati u tal-impatt tar-Regolament propost isegwi dak stabbilit fl-Artikolu 72 tar-Regolament EES.</w:t>
      </w:r>
    </w:p>
    <w:p w:rsidR="00BE0D22" w:rsidRPr="00624318" w:rsidRDefault="00BE0D22" w:rsidP="00BE0D22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624318">
        <w:rPr>
          <w:noProof/>
        </w:rPr>
        <w:t>Barra minn hekk, mekkaniżmu konsistenti bbażat fuq pjanijiet ta’ introduzzjoni u obbligi ta’ rapportar jippermetti t-teħid ta’ deċiżjonijiet u l-monitoraġġ ġenerali qabel u matul il-bidu progressiv tal-operazzjonijiet. Il-pjanijiet ta’ introduzzjoni żviluppati fil-livell ċentrali u nazzjonali huma r-riżultat ta’ kooperazzjoni mill-qrib bejn l-Istati Membri, l-eu-LISA u l-Kummissjoni.</w:t>
      </w:r>
    </w:p>
    <w:p w:rsidR="00BE0D22" w:rsidRPr="00624318" w:rsidRDefault="00BE0D22" w:rsidP="00BE0D22">
      <w:pPr>
        <w:pStyle w:val="ManualHeading2"/>
        <w:rPr>
          <w:rFonts w:eastAsia="Arial Unicode MS"/>
          <w:noProof/>
          <w:bdr w:val="nil"/>
        </w:rPr>
      </w:pPr>
      <w:r w:rsidRPr="00624318">
        <w:rPr>
          <w:noProof/>
          <w:bdr w:val="nil"/>
        </w:rPr>
        <w:t>•</w:t>
      </w:r>
      <w:r w:rsidRPr="00624318">
        <w:rPr>
          <w:noProof/>
          <w:u w:color="000000"/>
          <w:bdr w:val="nil"/>
        </w:rPr>
        <w:tab/>
      </w:r>
      <w:r w:rsidRPr="00624318">
        <w:rPr>
          <w:noProof/>
          <w:bdr w:val="nil"/>
        </w:rPr>
        <w:t>Spjegazzjoni dettaljata tad-dispożizzjonijiet speċifiċi tal-proposta</w:t>
      </w:r>
    </w:p>
    <w:p w:rsidR="00BE0D22" w:rsidRPr="00624318" w:rsidRDefault="00BE0D22" w:rsidP="00BE0D22">
      <w:pPr>
        <w:rPr>
          <w:noProof/>
        </w:rPr>
      </w:pPr>
      <w:r w:rsidRPr="00624318">
        <w:rPr>
          <w:noProof/>
        </w:rPr>
        <w:t>Il-proposta hija magħmula mill-blokok deskritti hawn taħt.</w:t>
      </w:r>
    </w:p>
    <w:p w:rsidR="00BE0D22" w:rsidRPr="00624318" w:rsidRDefault="6A105A5B" w:rsidP="00A065B9">
      <w:pPr>
        <w:pStyle w:val="Tiret0"/>
        <w:numPr>
          <w:ilvl w:val="0"/>
          <w:numId w:val="21"/>
        </w:numPr>
        <w:rPr>
          <w:i/>
          <w:iCs/>
          <w:noProof/>
        </w:rPr>
      </w:pPr>
      <w:r w:rsidRPr="00624318">
        <w:rPr>
          <w:b/>
          <w:noProof/>
        </w:rPr>
        <w:t>Introduzzjoni gradwali (l-Artikoli 1, 2 u 4)</w:t>
      </w:r>
      <w:r w:rsidRPr="00624318">
        <w:rPr>
          <w:noProof/>
        </w:rPr>
        <w:t xml:space="preserve">: L-Istati Membri se jibdew progressivament l-operazzjonijiet tal-EES, billi jibdew b’reġistrazzjoni minima ta’ 10 % tal-qsim tal-fruntieri stmat u jilħqu reġistrazzjoni sħiħa tal-individwi kollha sa tmiem il-perjodu tal-bidu progressiv tal-operazzjonijiet. Ir-rifjuti tad-dħul se jiġu rreġistrati fil-punti ta’ qsim tal-fruntieri li fihom topera l-EES. L-Istati Membri se jkollhom il-possibbiltà li jaċċelleraw l-implimentazzjoni fil-livell nazzjonali jew jibdew joperaw bis-sħiħ l-EES. Il-Europol se jibda juża wkoll l-EES mill-ewwel jum tal-bidu progressiv tal-operazzjonijiet. </w:t>
      </w:r>
    </w:p>
    <w:p w:rsidR="00BE0D22" w:rsidRPr="00624318" w:rsidRDefault="4BC05AE3" w:rsidP="00BE0D22">
      <w:pPr>
        <w:pStyle w:val="Tiret0"/>
        <w:rPr>
          <w:noProof/>
        </w:rPr>
      </w:pPr>
      <w:r w:rsidRPr="00624318">
        <w:rPr>
          <w:b/>
          <w:noProof/>
        </w:rPr>
        <w:t>Pjanijiet ta’ introduzzjoni, monitoraġġ u rapportar (l-Artikolu 3)</w:t>
      </w:r>
      <w:r w:rsidRPr="00624318">
        <w:rPr>
          <w:noProof/>
        </w:rPr>
        <w:t>: Id-dettalji tad-dħul fis-seħħ progressiv fil-livell ċentrali u nazzjonali se jiġu stabbiliti fil-pjanijiet ta’ introduzzjoni tal-eu-LISA u tal-Istati Membri, wara konsultazzjoni mal-Kummissjoni. L-Istati Membri se jipprovdu rapporti ta’ progress ta’ kull xahar lill-Kummissjoni u lill-eu-LISA. F’każ li Stat Membru jiddeċiedi li jibda jopera bis-sħiħ l-EES, il-pjan ta’ introduzzjoni jispjega biss dik l-għażla.</w:t>
      </w:r>
    </w:p>
    <w:p w:rsidR="00BE0D22" w:rsidRPr="00624318" w:rsidRDefault="31CE0F4E" w:rsidP="00D72D7C">
      <w:pPr>
        <w:pStyle w:val="Tiret0"/>
        <w:rPr>
          <w:noProof/>
        </w:rPr>
      </w:pPr>
      <w:r w:rsidRPr="00624318">
        <w:rPr>
          <w:b/>
          <w:noProof/>
        </w:rPr>
        <w:t>Regoli temporanji li jidderogaw mir-Regolament EES u l-Kodiċi tal-Fruntieri ta’ Schengen (l-Artikolu 5)</w:t>
      </w:r>
      <w:r w:rsidRPr="00624318">
        <w:rPr>
          <w:noProof/>
        </w:rPr>
        <w:t>: L-ittimbrar obbligatorju tad-dokumenti tal-ivvjaġġar għall-individwi kollha li jaqgħu fil-kamp ta’ applikazzjoni tal-EES se jibqa’ fis-seħħ sa tmiem il-perjodu tal-bidu progressiv tal-operazzjonijiet. Fejn tiġi skjerata l-EES, l-Istati Membri se jirreġistraw id-data tal-vjaġġaturi mid-dokumenti tal-ivvjaġġar tagħhom. L-Istati Membri jistgħu jirreġistraw id-data bijometrika b’mod progressiv. L-awtoritajiet li jaċċessaw id-data rreġistrata fl-EES matul il-perjodu tal-bidu progressiv tal-operazzjonijiet tal-EES se jikkunsidraw it-timbri bħala prevalenti fuq id-data rreġistrata fl-EES. L-interoperabbiltà bejn l-EES u l-VIS se tintuża fil-punti ta’ qsim tal-fruntieri li fihom titħaddem l-EES. Il-konsegwenzi possibbli tal-informazzjoni dwar it-tul massimu li jifdal tas-soġġorn awtorizzat ipprovdut mill-kalkolatur awtomatizzat se jiġu injorati. Il-verifika tal-identità u r-reġistrazzjoni preċedenti ta’ ċittadini ta’ pajjiżi terzi se jsiru biss fil-punti ta’ qsim tal-fruntieri li fihom titħaddem l-EES b’funzjonalitajiet bijometriċi. Is-sit web, il-kampanja ta’ informazzjoni u l-mudell li għandu jingħata lill-vjaġġaturi se jiġu adattati biex jirriflettu l-bidu progressiv tal-operazzjonijiet. Sabiex tiġi żgurata l-konsistenza fl-istrumenti legali tal-UE u applikazzjoni ċara tar-regoli, ċerti dispożizzjonijiet tar-Regolament EES u tal-Kodiċi tal-Fruntieri ta’ Schengen se jiġu sospiżi matul il-bidu progressiv tal-operazzjonijiet tal-EES.</w:t>
      </w:r>
    </w:p>
    <w:p w:rsidR="00BE0D22" w:rsidRPr="00624318" w:rsidRDefault="0B850AC7" w:rsidP="5418986D">
      <w:pPr>
        <w:pStyle w:val="Tiret0"/>
        <w:rPr>
          <w:rFonts w:eastAsia="Times New Roman"/>
          <w:noProof/>
        </w:rPr>
      </w:pPr>
      <w:r w:rsidRPr="00624318">
        <w:rPr>
          <w:b/>
          <w:noProof/>
        </w:rPr>
        <w:t>Aċċess għad-data tal-EES (l-Artikolu 6)</w:t>
      </w:r>
      <w:r w:rsidRPr="00624318">
        <w:rPr>
          <w:noProof/>
        </w:rPr>
        <w:t xml:space="preserve">: </w:t>
      </w:r>
      <w:r w:rsidRPr="00624318">
        <w:rPr>
          <w:noProof/>
          <w:color w:val="333333"/>
        </w:rPr>
        <w:t>L-awtoritajiet rilevanti għandhom jikkunsidraw li d-data rreġistrata fl-EES matul il-bidu progressiv tal-operazzjonijiet tal-EES tista’ ma tkunx kompluta.</w:t>
      </w:r>
      <w:r w:rsidRPr="00624318">
        <w:rPr>
          <w:noProof/>
        </w:rPr>
        <w:t xml:space="preserve"> Id-data rreġistrata fl-EES matul il-perjodu tal-bidu progressiv tal-operazzjonijiet mhux se tintuża mill-Aġenzija Ewropea għall-Gwardja tal-Fruntiera u tal-Kosta għall-analiżi tar-riskju u l-valutazzjonijiet tal-vulnerabbiltà. L-użu ta’ diversi funzjonalitajiet tal-EES li jeħtieġu l-applikazzjoni uniformi tal-EES fl-Istati Membri kollha se jiġi sospiż matul il-bidu progressiv tal-operazzjonijiet. It-trasportaturi jistgħu jibdew jużaw is-servizz web 90 jum biss wara l-bidu tal-perjodu tal-bidu progressiv tal-operazzjonijiet.</w:t>
      </w:r>
    </w:p>
    <w:p w:rsidR="00BE0D22" w:rsidRPr="00624318" w:rsidRDefault="4BC05AE3" w:rsidP="00BE0D22">
      <w:pPr>
        <w:pStyle w:val="Tiret0"/>
        <w:rPr>
          <w:noProof/>
        </w:rPr>
      </w:pPr>
      <w:r w:rsidRPr="00624318">
        <w:rPr>
          <w:b/>
          <w:noProof/>
        </w:rPr>
        <w:t>Sospensjoni tal-operazzjonijiet tal-EES</w:t>
      </w:r>
      <w:r w:rsidRPr="00624318">
        <w:rPr>
          <w:noProof/>
        </w:rPr>
        <w:t xml:space="preserve"> </w:t>
      </w:r>
      <w:r w:rsidRPr="00624318">
        <w:rPr>
          <w:b/>
          <w:noProof/>
        </w:rPr>
        <w:t>(l-Artikolu 7):</w:t>
      </w:r>
      <w:r w:rsidRPr="00624318">
        <w:rPr>
          <w:noProof/>
        </w:rPr>
        <w:t xml:space="preserve"> F’każijiet eċċezzjonali ta’ ħsara fis-Sistema Ċentrali tal-EES, fis-sistemi nazzjonali jew fl-infrastruttura ta’ komunikazzjoni, jew ħinijiet ta’ stennija eċċessivi fil-fruntieri, l-Istati Membri jistgħu jiddeċiedu li ma jirreġistraw l-ebda data (sospensjoni sħiħa) jew li ma jirreġistrawx data bijometrika (sospensjoni parzjali). Sospensjoni parzjali se tkun possibbli wara t-tmiem tal-bidu progressiv tal-operazzjonijiet għal perjodu limitat f’ċirkostanzi eċċezzjonali li jwasslu għal traffiku ta’ tali intensità li l-ħinijiet ta’ stennija fil-fruntieri jsiru eċċessivi. </w:t>
      </w:r>
    </w:p>
    <w:p w:rsidR="005F1085" w:rsidRPr="00624318" w:rsidRDefault="5593C8DC" w:rsidP="00921D3B">
      <w:pPr>
        <w:pStyle w:val="Tiret0"/>
        <w:rPr>
          <w:noProof/>
        </w:rPr>
      </w:pPr>
      <w:r w:rsidRPr="00624318">
        <w:rPr>
          <w:b/>
          <w:noProof/>
        </w:rPr>
        <w:t>Dħul fis-seħħ u applikazzjoni (l-Artikolu 8)</w:t>
      </w:r>
      <w:r w:rsidRPr="00624318">
        <w:rPr>
          <w:noProof/>
        </w:rPr>
        <w:t>: Il-proposta tistabbilixxi tliet fażijiet ta’ applikabbiltà: (i) ix-xogħol preparatorju relatat mal-pjanijiet ta’ introduzzjoni kif imsemmi fl-Artikolu 3 jiskatta sad-data tad-dħul fis-seħħ tar-Regolament propost; (ii) il-perjodu tal-bidu progressiv tal-operazzjonijiet jibda mid-data deċiża mill-Kummissjoni skont l-Artikolu 66(1) tar-Regolament EES wara li tkun irċeviet in-notifiki kollha mill-Istati Membri f’konformità mal-Artikolu 66(1)(c) tar-Regolament EES; u (iii) se japplika perjodu estiż ta’ applikabbiltà għal xi wħud mir-regoli derogatorji dwar l-applikazzjoni tal-perjodu tranżitorju u l-miżuri tranżizzjonali, l-aċċess għal fajls mhux kompluti u l-użu tagħhom u dwar l-obbligu tat-trasportaturi li jivverifikaw it-timbri miżjuda fid-dokumenti tal-ivvjaġġar imsemmija fl-Artikolu 6 u l-mekkaniżmu ta’ sospensjoni msemmi fl-Artikolu 7. In-notifiki mill-Istati Membri skont l-Artikolu 66(1)(c) tar-Regolament EES għandhom jitqiesu fid-dawl tal-bidu progressiv tal-operazzjonijiet. Permezz ta’ dawn in-notifiki, l-Istati Membri jikkonfermaw il-kapaċità tagħhom li jużaw l-EES. Madankollu, dan ma jfissirx li l-punti kollha ta’ qsim tal-fruntieri jeħtieġ li jkunu kompletament lesti u mgħammra mill-bidu tal-approċċ progressiv.</w:t>
      </w:r>
    </w:p>
    <w:p w:rsidR="00B06A31" w:rsidRPr="00624318" w:rsidRDefault="00B06A31" w:rsidP="00B06A31">
      <w:pPr>
        <w:rPr>
          <w:noProof/>
        </w:rPr>
        <w:sectPr w:rsidR="00B06A31" w:rsidRPr="00624318" w:rsidSect="00D72950">
          <w:headerReference w:type="even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/>
          <w:pgMar w:top="1134" w:right="1417" w:bottom="1134" w:left="1417" w:header="709" w:footer="709" w:gutter="0"/>
          <w:cols w:space="708"/>
          <w:docGrid w:linePitch="360"/>
        </w:sectPr>
      </w:pPr>
    </w:p>
    <w:p w:rsidR="00F74606" w:rsidRDefault="00EF6AA1">
      <w:pPr>
        <w:pStyle w:val="Rfrenceinterinstitutionnelle"/>
        <w:rPr>
          <w:noProof/>
        </w:rPr>
      </w:pPr>
      <w:r>
        <w:rPr>
          <w:noProof/>
        </w:rPr>
        <w:t>2024/0315 (COD)</w:t>
      </w:r>
    </w:p>
    <w:p w:rsidR="005F1085" w:rsidRPr="00624318" w:rsidRDefault="00E279C7" w:rsidP="00E279C7">
      <w:pPr>
        <w:pStyle w:val="Statut"/>
        <w:rPr>
          <w:noProof/>
        </w:rPr>
      </w:pPr>
      <w:r w:rsidRPr="00E279C7">
        <w:rPr>
          <w:noProof/>
        </w:rPr>
        <w:t>Proposta għal</w:t>
      </w:r>
    </w:p>
    <w:p w:rsidR="005F1085" w:rsidRPr="00624318" w:rsidRDefault="00E279C7" w:rsidP="00E279C7">
      <w:pPr>
        <w:pStyle w:val="Typedudocument"/>
        <w:rPr>
          <w:noProof/>
        </w:rPr>
      </w:pPr>
      <w:r w:rsidRPr="00E279C7">
        <w:rPr>
          <w:noProof/>
        </w:rPr>
        <w:t>REGOLAMENT TAL-PARLAMENT EWROPEW U TAL-KUNSILL</w:t>
      </w:r>
    </w:p>
    <w:p w:rsidR="00624318" w:rsidRPr="00624318" w:rsidRDefault="00E279C7" w:rsidP="00E279C7">
      <w:pPr>
        <w:pStyle w:val="Titreobjet"/>
        <w:rPr>
          <w:noProof/>
        </w:rPr>
      </w:pPr>
      <w:r w:rsidRPr="00E279C7">
        <w:rPr>
          <w:noProof/>
        </w:rPr>
        <w:t>dwar deroga temporanja minn ċerti dispożizzjonijiet tar-Regolament (UE) 2017/2226 u r-Regolament (UE) 2016/399 fir-rigward ta’ bidu progressiv tal-operazzjonijiet tas-Sistema ta’ Dħul/Ħruġ</w:t>
      </w:r>
    </w:p>
    <w:p w:rsidR="005F1085" w:rsidRPr="00624318" w:rsidRDefault="005F1085" w:rsidP="00EA4AAF">
      <w:pPr>
        <w:pStyle w:val="Institutionquiagit"/>
        <w:rPr>
          <w:noProof/>
        </w:rPr>
      </w:pPr>
      <w:r w:rsidRPr="00624318">
        <w:rPr>
          <w:noProof/>
        </w:rPr>
        <w:t>IL-PARLAMENT EWROPEW U L-KUNSILL TAL-UNJONI EWROPEA,</w:t>
      </w:r>
    </w:p>
    <w:p w:rsidR="009B4800" w:rsidRPr="00624318" w:rsidRDefault="009B4800" w:rsidP="009B4800">
      <w:pPr>
        <w:rPr>
          <w:noProof/>
        </w:rPr>
      </w:pPr>
      <w:r w:rsidRPr="00624318">
        <w:rPr>
          <w:noProof/>
        </w:rPr>
        <w:t>Wara li kkunsidraw it-Trattat dwar il-Funzjonament tal-Unjoni Ewropea, u b’mod partikolari l-Artikolu 77(2), il-punti (b) u (d), u l-Artikolu 87(2), il-punt (a), tiegħu,</w:t>
      </w:r>
    </w:p>
    <w:p w:rsidR="005F1085" w:rsidRPr="00624318" w:rsidRDefault="005F1085">
      <w:pPr>
        <w:rPr>
          <w:noProof/>
        </w:rPr>
      </w:pPr>
      <w:r w:rsidRPr="00624318">
        <w:rPr>
          <w:noProof/>
        </w:rPr>
        <w:t>Wara li kkunsidraw il-proposta mingħand il-Kummissjoni Ewropea,</w:t>
      </w:r>
    </w:p>
    <w:p w:rsidR="005F1085" w:rsidRPr="00624318" w:rsidRDefault="005F1085">
      <w:pPr>
        <w:rPr>
          <w:noProof/>
        </w:rPr>
      </w:pPr>
      <w:r w:rsidRPr="00624318">
        <w:rPr>
          <w:noProof/>
        </w:rPr>
        <w:t>Wara li l-abbozz tal-att leġiżlattiv intbagħat lill-parlamenti nazzjonali,</w:t>
      </w:r>
    </w:p>
    <w:p w:rsidR="005F1085" w:rsidRPr="00624318" w:rsidRDefault="005F1085">
      <w:pPr>
        <w:rPr>
          <w:noProof/>
        </w:rPr>
      </w:pPr>
      <w:r w:rsidRPr="00624318">
        <w:rPr>
          <w:noProof/>
        </w:rPr>
        <w:t>Filwaqt li jaġixxu f’konformità mal-proċedura leġiżlattiva ordinarja</w:t>
      </w:r>
      <w:r w:rsidR="0086315B" w:rsidRPr="00624318">
        <w:rPr>
          <w:rStyle w:val="FootnoteReference"/>
          <w:noProof/>
        </w:rPr>
        <w:footnoteReference w:id="9"/>
      </w:r>
      <w:r w:rsidRPr="00624318">
        <w:rPr>
          <w:noProof/>
        </w:rPr>
        <w:t>,</w:t>
      </w:r>
    </w:p>
    <w:p w:rsidR="005F1085" w:rsidRPr="00624318" w:rsidRDefault="005F1085">
      <w:pPr>
        <w:rPr>
          <w:noProof/>
        </w:rPr>
      </w:pPr>
      <w:r w:rsidRPr="00624318">
        <w:rPr>
          <w:noProof/>
        </w:rPr>
        <w:t>Billi: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(1)</w:t>
      </w:r>
      <w:r w:rsidRPr="006F2D5C">
        <w:rPr>
          <w:noProof/>
        </w:rPr>
        <w:tab/>
      </w:r>
      <w:r w:rsidR="00180961" w:rsidRPr="00624318">
        <w:rPr>
          <w:noProof/>
        </w:rPr>
        <w:t>L-Artikolu 66(1) tar-Regolament (UE) 2017/2226 tal-Parlament Ewropew u tal-Kunsill</w:t>
      </w:r>
      <w:r w:rsidR="00A276E8" w:rsidRPr="00624318">
        <w:rPr>
          <w:rStyle w:val="FootnoteReference"/>
          <w:noProof/>
        </w:rPr>
        <w:footnoteReference w:id="10"/>
      </w:r>
      <w:r w:rsidR="00180961" w:rsidRPr="00624318">
        <w:rPr>
          <w:noProof/>
        </w:rPr>
        <w:t xml:space="preserve">, li jistabbilixxi s-Sistema ta’ Dħul/Ħruġ (“EES”, Entry/Exit System), jipprevedi li l-Kummissjoni għandha tiddeċiedi d-data minn meta l-EES għandha tibda topera, dment li jiġu ssodisfati ċerti kondizzjonijiet.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(2)</w:t>
      </w:r>
      <w:r w:rsidRPr="006F2D5C">
        <w:rPr>
          <w:noProof/>
        </w:rPr>
        <w:tab/>
      </w:r>
      <w:r w:rsidR="7286511D" w:rsidRPr="00624318">
        <w:rPr>
          <w:noProof/>
        </w:rPr>
        <w:t xml:space="preserve">Madankollu, il-Kummissjoni ma rċevietx in-notifiki kollha skont l-Artikolu 66(1), il-punt (c), tar-Regolament (UE) 2017/2226, li hija waħda mill-kondizzjonijiet biex tittieħed deċiżjoni dwar il-bidu tal-operazzjonijiet tal-EES.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(3)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Ir-Regolament (UE) 2017/2226 jippermetti biss bidu sħiħ tal-operazzjonijiet, li jirrikjedi li l-Istati Membri kollha jibdew jużaw l-EES bis-sħiħ għaċ-ċittadini kollha ta’ pajjiżi terzi soġġetti għal reġistrazzjoni fl-EES u jużaw l-EES simultanjament fil-punti ta’ qsim tal-fruntieri kollha tagħhom.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(4)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Sabiex l-Istati Membri jingħataw il-flessibbiltà meħtieġa biex jibdew jużaw l-EES skont il-livell ta’ tħejjija tagħhom u jiġu ffaċilitati l-aġġustamenti tekniċi u operazzjonali meta jibdew joperaw l-EES, huwa meħtieġ li jiġu stabbiliti regoli għal bidu progressiv tal-operazzjonijiet tal-EES. Sabiex jiġi żgurat li dawn l-aġġustamenti jirriflettu l-flussi potenzjali tal-ivvjaġġar u l-istaġuni l-aktar intensivi, jenħtieġ li tali bidu progressiv ikollu durata ta’ 180 jum kalendarju.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(5)</w:t>
      </w:r>
      <w:r w:rsidRPr="006F2D5C">
        <w:rPr>
          <w:noProof/>
        </w:rPr>
        <w:tab/>
      </w:r>
      <w:r w:rsidR="2872881E" w:rsidRPr="00624318">
        <w:rPr>
          <w:noProof/>
        </w:rPr>
        <w:t>Għalhekk, sabiex ikun jista’ jsir bidu progressiv tal-operazzjonijiet tal-EES, jeħtieġ li ssir deroga minn ċerti dispożizzjonijiet tar-Regolament (UE) 2017/2226 u tar-Regolament (UE) 2016/399 tal-Parlament Ewropew u tal-Kunsill</w:t>
      </w:r>
      <w:r w:rsidR="00281C61" w:rsidRPr="00624318">
        <w:rPr>
          <w:rStyle w:val="FootnoteReference"/>
          <w:noProof/>
        </w:rPr>
        <w:footnoteReference w:id="11"/>
      </w:r>
      <w:r w:rsidR="2872881E" w:rsidRPr="00624318">
        <w:rPr>
          <w:noProof/>
        </w:rPr>
        <w:t xml:space="preserve"> (“Kodiċi tal-Fruntieri ta’ Schengen”). Regoli oħra stabbiliti fir-Regolament (UE) 2017/2226 li mhumiex affettwati minn dan ir-Regolament japplikaw kif previst f’dak ir-Regolament. B’mod partikolari, id-data rreġistrata fl-EES matul il-bidu progressiv tal-operazzjonijiet issegwi r-regoli stabbiliti fir-Regolament (UE) 2017/2226 u titqies affidabbli u preċiża.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(6)</w:t>
      </w:r>
      <w:r w:rsidRPr="006F2D5C">
        <w:rPr>
          <w:noProof/>
        </w:rPr>
        <w:tab/>
      </w:r>
      <w:r w:rsidR="4BC05AE3" w:rsidRPr="00624318">
        <w:rPr>
          <w:noProof/>
        </w:rPr>
        <w:t xml:space="preserve">Jenħtieġ li l-Istati Membri jibdew progressivament joperaw l-EES biex jirreġistraw, mad-dħul u mal-ħruġ, id-data ta’ ċittadini ta’ pajjiżi terzi soġġetti għal reġistrazzjoni fl-EES f’punt ta’ qsim tal-fruntiera wieħed jew aktar. Jekk ikun possibbli u applikabbli, l-Istati Membri jenħtieġ li jinkludu taħlita ta’ punti ta’ qsim tal-fruntieri tal-ajru, tal-art u tal-baħar. Sabiex tiġi żgurata tnedija kkontrollata tal-EES u biex jiġu ġestiti u evitati ħinijiet ta’ stennija twal potenzjali fil-fruntieri, fejn rilevanti, jenħtieġ li l-Istati Membri jużaw il-funzjonalitajiet kollha tal-EES b’mod progressiv u jirreġistraw id-data taċ-ċittadini kollha ta’ pajjiżi terzi soġġetti għar-reġistrazzjoni fl-EES gradwalment. Sabiex jiġi żgurat approċċ koordinat, jenħtieġ li l-bidu progressiv tal-operazzjonijiet jiġi implimentat f’fażijiet, li jenħtieġ li jistabbilixxu r-rekwiżiti minimi li għandhom jintlaħqu mill-Istati Membri. L-Istati Membri se jkollhom il-possibbiltà li jaċċelleraw l-implimentazzjoni fil-livell nazzjonali jew jibdew joperaw l-EES bis-sħiħ mill-bidu tal-approċċ progressiv.  </w:t>
      </w:r>
    </w:p>
    <w:p w:rsidR="0019603A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(7)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Sabiex jiġi ffaċilitat l-iskjerament bla xkiel tal-EES, jenħtieġ li l-Aġenzija tal-Unjoni Ewropea għat-Tmexxija Operattiva ta’ Sistemi tal-IT fuq Skala Kbira fl-Ispazju ta’ Libertà, Sigurtà u Ġustizzja (eu-LISA, European Union Agency for the Operational Management of Large-Scale IT Systems in the Area of Freedom, Security and Justice) tiżviluppa pjan ta’ introduzzjoni ta’ livell għoli biex tipprovdi gwida lill-Istati Membri u lill-aġenziji tal-Unjoni dwar l-ippjanar u l-eżekuzzjoni tal-iskjerament tal-EES matul il-bidu progressiv tal-operazzjonijiet tagħha u jenħtieġ li tippreżentah lill-Kummissjoni, lill-Istati Membri u lill-aġenziji tal-Unjoni. Jenħtieġ li dan il-pjan jinkludi l-limiti tal-kapaċità tas-Sistema Ċentrali kif speċifikat mill-eu-LISA għal kull fażi ta’ mobilizzazzjoni. Jenħtieġ li d-deċiżjonijiet tal-Istati Membri li jibdew jew javvanzaw l-operazzjonijiet iqisu l-kapaċità tas-Sistema Ċentrali kif deskritt fil-pjan ta’ introduzzjoni ta’ livell għoli. </w:t>
      </w:r>
    </w:p>
    <w:p w:rsidR="001237DE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(8)</w:t>
      </w:r>
      <w:r w:rsidRPr="006F2D5C">
        <w:rPr>
          <w:noProof/>
        </w:rPr>
        <w:tab/>
      </w:r>
      <w:r w:rsidR="00765389" w:rsidRPr="00624318">
        <w:rPr>
          <w:noProof/>
        </w:rPr>
        <w:t>Sabiex tiġi ffaċilitata l-implimentazzjoni bla xkiel tal-EES, jenħtieġ li l-Istati Membri jiżviluppaw pjanijiet ta’ introduzzjoni nazzjonali f’konsultazzjoni mal-Kummissjoni u mal-eu-LISA. Għal kull waħda mill-fażijiet tal-bidu progressiv tal-operazzjonijiet tal-EES, jenħtieġ li l-pjanijiet ta’ introduzzjoni nazzjonali jinkludu l-informazzjoni dwar il-limiti u r-rekwiżiti stabbiliti, b’mod partikolari: (i) id-data minn meta l-EES se topera f’kull punt ta’ qsim tal-fruntiera; (ii) il-perċentwal tal-għadd stmat ta’ qsim tal-fruntieri li għandhom jiġu rreġistrati fl-EES mill-għadd totali ta’ ċittadini ta’ pajjiżi terzi soġġetti għar-reġistrazzjoni fl-EES; u (iii) fejn applikabbli, il-funzjonalitajiet bijometriċi li għandhom jitħaddmu f’kull punt ta’ qsim tal-fruntiera magħżul. Meta jkunu qed iħejju l-pjanijiet ta’ introduzzjoni nazzjonali rispettivi tagħhom, l-Istati Membri huma mħeġġa jikkoordinaw b’mod xieraq mal-operaturi tal-infrastruttura fejn jinsabu l-punti ta’ qsim tal-fruntieri. Sabiex jimmonitorjaw il-konformità mal-bidu progressiv tal-operazzjonijiet, jenħtieġ li l-Istati Membri jipprovdu rapporti ta’ kull xahar lill-Kummissjoni u lill-eu-LISA dwar l-implimentazzjoni tal-pjanijiet ta’ implimentazzjoni tagħhom. Jenħtieġ li tali rapporti ta’ kull xahar jinkludu miżuri korrettivi, fejn meħtieġ, biex tiġi żgurata l-konformità mal-bidu progressiv tal-operazzjonijiet.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(9)</w:t>
      </w:r>
      <w:r w:rsidRPr="006F2D5C">
        <w:rPr>
          <w:noProof/>
        </w:rPr>
        <w:tab/>
      </w:r>
      <w:r w:rsidR="6A105A5B" w:rsidRPr="00624318">
        <w:rPr>
          <w:noProof/>
        </w:rPr>
        <w:t xml:space="preserve">Minħabba l-bidu progressiv tal-operazzjonijiet tal-EES u l-inkompletezza possibbli tad-data rreġistrata fl-EES, jenħtieġ li d-dokumenti tal-ivvjaġġar ta’ ċittadini ta’ pajjiżi terzi jiġu ttimbrati b’mod sistematiku mad-dħul u mal-ħruġ matul il-bidu progressiv tal-operazzjonijiet tal-EES. Jenħtieġ li l-awtoritajiet nazzjonali jqisu l-inkompletezza possibbli tar-rekords tad-dħul/ħruġ jew tar-rekords tar-rifjut ta’ dħul u jenħtieġ li jikkunsidraw it-timbri bħala prevalenti fuq l-informazzjoni rreġistrata fl-EES. Barra minn hekk, meta jipprovdu informazzjoni lil ċittadini ta’ pajjiżi terzi dwar it-tul massimu li jifdal tas-soġġorn awtorizzat tagħhom, jenħtieġ li l-awtoritajiet nazzjonali jibbażaw il-valutazzjoni tagħhom fuq it-timbri mwaħħla fid-dokumenti tal-ivvjaġġar. Jenħtieġ li d-data rreġistrata fl-EES tipprevali f’każ li jkun hemm timbru nieqes.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(10)</w:t>
      </w:r>
      <w:r w:rsidRPr="006F2D5C">
        <w:rPr>
          <w:noProof/>
        </w:rPr>
        <w:tab/>
      </w:r>
      <w:r w:rsidR="00BE0D22" w:rsidRPr="00624318">
        <w:rPr>
          <w:noProof/>
        </w:rPr>
        <w:t>Meta jitqies li d-data rreġistrata fl-EES matul il-bidu progressiv tal-operazzjonijiet tal-EES tista’ ma tkunx kompluta, jenħtieġ li l-awtoritajiet nazzjonali ma jqisux ir-riżultati pprovduti mill-kalkolatur awtomatizzat dwar it-tul massimu li jifdal tas-soġġorn awtorizzat ta’ ċittadini ta’ pajjiżi terzi rreġistrati fl-EES. Bl-istess mod, meta jwettqu l-kompiti tagħhom, jenħtieġ li l-awtoritajiet nazzjonali ma jqisux il-mekkaniżmu awtomatizzat biex jidentifikaw jew jimmarkaw in-nuqqas ta’ rekords tal-ħruġ wara d-data tal-iskadenza ta’ soġġorn awtorizzat jew ir-rekords li għalihom ikun inqabeż it-tul massimu tas-soġġorn awtorizzat, li jiġġeneraw listi ta’ persuni li jibqgħu fit-territorju wara l-iskadenza tal-awtorizzazzjoni għas-soġġorn.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(11)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Sabiex l-Istati Membri jingħataw iż-żmien meħtieġ biex jaġġustaw għall-bidu tal-EES, għall-ewwel 60 jum kalendarju mill-bidu progressiv tal-operazzjonijiet, jenħtieġ li l-użu ta’ funzjonalitajiet bijometriċi fil-punti ta’ qsim tal-fruntieri ma jkunx obbligatorju. Mhux aktar tard mid-90 jum kalendarju wara l-bidu progressiv tal-operazzjonijiet, jenħtieġ li l-Istati Membri joperaw l-EES b’funzjonalitajiet bijometriċi mill-inqas f’nofs il-punti ta’ qsim tal-fruntieri tagħhom. Jenħtieġ li l-forniment ta’ data bijometrika ma jkunx kundizzjoni tad-dħul għal ċittadini ta’ pajjiżi terzi soġġetti għar-reġistrazzjoni fl-EES fil-punti ta’ qsim tal-fruntieri fejn l-EES titħaddem mingħajr funzjonalitajiet bijometriċi.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(12)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Sabiex tiġi akkomodata l-ħtieġa li l-EES tiġi skjerata progressivament b’funzjonalitajiet bijometriċi f’xi punti ta’ qsim tal-fruntieri, il-verifika bijometrika ta’ ċittadini ta’ pajjiżi terzi soġġetti għar-reġistrazzjoni fl-EES jenħtieġ li titwettaq biss fil-punti ta’ qsim tal-fruntieri li fihom titħaddem l-EES b’funzjonalitajiet bijometriċi.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(13)</w:t>
      </w:r>
      <w:r w:rsidRPr="006F2D5C">
        <w:rPr>
          <w:noProof/>
        </w:rPr>
        <w:tab/>
      </w:r>
      <w:r w:rsidR="6772D326" w:rsidRPr="00624318">
        <w:rPr>
          <w:noProof/>
        </w:rPr>
        <w:t>Sabiex tiġi żgurata l-koerenza tal-operazzjonijiet tal-interoperabbiltà bejn is-Sistema ta’ Informazzjoni dwar il-Viża (VIS, Visa Information Systema) stabbilita bir-Regolament (KE) Nru 767/2008 tal-Parlament Ewropew u tal-Kunsill</w:t>
      </w:r>
      <w:r w:rsidR="00BD5B7B" w:rsidRPr="00624318">
        <w:rPr>
          <w:rStyle w:val="FootnoteReference"/>
          <w:noProof/>
        </w:rPr>
        <w:footnoteReference w:id="12"/>
      </w:r>
      <w:r w:rsidR="6772D326" w:rsidRPr="00624318">
        <w:rPr>
          <w:noProof/>
        </w:rPr>
        <w:t xml:space="preserve"> u l-EES, jenħtieġ li l-VIS tiġi aċċessata direttament biss f’dawk il-punti ta’ qsim tal-fruntieri li fihom ma tiġix operata l-EES. Fil-punti ta’ qsim tal-fruntieri fejn titħaddem l-EES, jenħtieġ li l-awtoritajiet tal-fruntieri jagħmlu użu mill-interoperabbiltà bejn l-EES u l-VIS.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(14)</w:t>
      </w:r>
      <w:r w:rsidRPr="006F2D5C">
        <w:rPr>
          <w:noProof/>
        </w:rPr>
        <w:tab/>
      </w:r>
      <w:r w:rsidR="6A105A5B" w:rsidRPr="00624318">
        <w:rPr>
          <w:noProof/>
        </w:rPr>
        <w:t>Jenħtieġ li ċ-ċittadini ta’ pajjiżi terzi li d-data tagħhom għandha tiġi rreġistrata fl-EES jiġu infurmati dwar id-drittijiet u l-obbligi tagħhom fir-rigward tal-ipproċessar tad-data tagħhom fil-forma ta’ mudell kif previst fl-Artikolu 50(5) tar-Regolament (UE) 2017/2226. Jenħtieġ li l-informazzjoni li għandha tiġi pprovduta lil ċittadini ta’ pajjiżi terzi soġġetti għar-reġistrazzjoni tal-EES tirreferi għall-bidu progressiv tal-operazzjonijiet tal-EES. Jenħtieġ li ċ-ċittadini ta’ pajjiżi terzi jiġu infurmati fil-mudell tal-obbligu tagħhom li jipprovdu data bijometrika fil-punti ta’ qsim tal-fruntieri fejn dan jikkostitwixxi kundizzjoni ta’ dħul. Jenħtieġ li jkunu konxji fil-mudell tal-konsegwenzi jekk ma tiġix ipprovduta data bijometrika. Jenħtieġ li jiġu infurmati fil-mudell li mhux se jkun possibbli għalihom li jivverifikaw it-tul li jifdal tas-soġġorn awtorizzat b’mezzi awtomatizzati.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(15)</w:t>
      </w:r>
      <w:r w:rsidRPr="006F2D5C">
        <w:rPr>
          <w:noProof/>
        </w:rPr>
        <w:tab/>
      </w:r>
      <w:r w:rsidR="001035E0" w:rsidRPr="00624318">
        <w:rPr>
          <w:noProof/>
        </w:rPr>
        <w:t>Sabiex jiġi rifless il-bidu progressiv tal-operazzjonijiet tal-EES, jenħtieġ li l-Kummissjoni tintroduċi aġġornamenti rilevanti fis-sit web tal-EES.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(16)</w:t>
      </w:r>
      <w:r w:rsidRPr="006F2D5C">
        <w:rPr>
          <w:noProof/>
        </w:rPr>
        <w:tab/>
      </w:r>
      <w:r w:rsidR="00A6426C" w:rsidRPr="00624318">
        <w:rPr>
          <w:noProof/>
        </w:rPr>
        <w:t xml:space="preserve">L-għan li titqajjem kuxjenza fost iċ-ċittadini ta’ pajjiżi terzi dwar id-drittijiet u l-obbligi speċifiċi tagħhom jinkiseb l-aħjar jekk l-Istati Membri jadattaw l-implimentazzjoni tal-kampanja abbażi ta’ kif l-EES se topera fil-fruntieri tagħhom li fihom titħaddem l-EES f’konformità mal-Artikolu 4 tar-Regolament (UE) 2017/2226. Għalhekk, jenħtieġ li l-materjali ta’ informazzjoni żviluppati mill-Kummissjoni bl-appoġġ tal-Istati Membri fil-kuntest tal-Artikolu 51 tar-Regolament (UE) 2017/2226 jiġu adattati biex titwettaq il-kampanja ta’ informazzjoni li takkumpanja l-bidu progressiv tal-operazzjonijiet.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(17)</w:t>
      </w:r>
      <w:r w:rsidRPr="006F2D5C">
        <w:rPr>
          <w:noProof/>
        </w:rPr>
        <w:tab/>
      </w:r>
      <w:r w:rsidR="002458E1" w:rsidRPr="00624318">
        <w:rPr>
          <w:noProof/>
        </w:rPr>
        <w:t>Matul il-bidu progressiv tal-operazzjonijiet tal-EES, is-servizz web mhux se jippermetti liċ-ċittadini ta’ pajjiżi terzi jivverifikaw b’mod elettroniku t-tul eżatt tas-soġġorn awtorizzat tagħhom.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(18)</w:t>
      </w:r>
      <w:r w:rsidRPr="006F2D5C">
        <w:rPr>
          <w:noProof/>
        </w:rPr>
        <w:tab/>
      </w:r>
      <w:r w:rsidR="6772D326" w:rsidRPr="00624318">
        <w:rPr>
          <w:noProof/>
        </w:rPr>
        <w:t>Dan ir-Regolament ma jaffettwax l-obbligi tat-trasportaturi tal-ajru, it-trasportaturi bil-baħar u t-trasportaturi internazzjonali li jittrasportaw gruppi fuq l-art bil-kowċ kif stabbilit fl-Artikolu 26(1) tal-Konvenzjoni li timplimenta l-Ftehim ta’ Schengen</w:t>
      </w:r>
      <w:r w:rsidR="00E84D54" w:rsidRPr="00624318">
        <w:rPr>
          <w:rStyle w:val="FootnoteReference"/>
          <w:noProof/>
        </w:rPr>
        <w:footnoteReference w:id="13"/>
      </w:r>
      <w:r w:rsidR="6772D326" w:rsidRPr="00624318">
        <w:rPr>
          <w:noProof/>
        </w:rPr>
        <w:t xml:space="preserve"> u d-Direttiva tal-Kunsill 2001/51/KE.</w:t>
      </w:r>
      <w:r w:rsidR="00A83100" w:rsidRPr="00624318">
        <w:rPr>
          <w:rStyle w:val="FootnoteReference"/>
          <w:noProof/>
        </w:rPr>
        <w:footnoteReference w:id="14"/>
      </w:r>
      <w:r w:rsidR="6772D326" w:rsidRPr="00624318">
        <w:rPr>
          <w:noProof/>
        </w:rPr>
        <w:t xml:space="preserve"> F’dan ir-rigward, jenħtieġ li t-trasportaturi jivverifikaw it-timbri mwaħħla fid-dokumenti tal-ivvjaġġar. Sabiex tiġi żgurata komunikazzjoni effettiva mat-trasportaturi dwar l-applikazzjoni distinta tal-EES fil-punti ta’ qsim tal-fruntieri, li fl-aħħar mill-aħħar ikunu ta’ benefiċċju għall-vjaġġaturi, huwa kruċjali li l-Istati Membri jkunu trasparenti dwar l-iskjerament tal-EES fil-punti ta’ qsim tal-fruntieri tagħhom.</w:t>
      </w:r>
    </w:p>
    <w:p w:rsidR="003B5F70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(19)</w:t>
      </w:r>
      <w:r w:rsidRPr="006F2D5C">
        <w:rPr>
          <w:noProof/>
        </w:rPr>
        <w:tab/>
      </w:r>
      <w:r w:rsidR="00E46AA7" w:rsidRPr="00624318">
        <w:rPr>
          <w:noProof/>
        </w:rPr>
        <w:t>L-Artikolu 22 tar-Regolament (UE) 2017/2226 u l-Artikolu 12a tar-Regolament (UE) 2016/399 jipprevedu perjodu tranżitorju u miżuri tranżizzjonali li jirreferu għall-bidu tal-operazzjonijiet tal-EES. Jeħtieġ li ssir deroga minn dawk l-Artikoli biex jiġi żgurat li l-perjodu tranżitorju u l-miżuri tranżizzjonali japplikaw biss minn tmiem il-bidu progressiv tal-operazzjonijiet. Jenħtieġ li dik id-deroga tieqaf tapplika 5 snin u 180 jum kalendarju wara d-data deċiża mill-Kummissjoni f’konformità mal-Artikolu 66(1) tar-Regolament (UE) 2017/2226.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(20)</w:t>
      </w:r>
      <w:r w:rsidRPr="006F2D5C">
        <w:rPr>
          <w:noProof/>
        </w:rPr>
        <w:tab/>
      </w:r>
      <w:r w:rsidR="000A4EFB" w:rsidRPr="00624318">
        <w:rPr>
          <w:rStyle w:val="HTMLCite"/>
          <w:i w:val="0"/>
          <w:noProof/>
        </w:rPr>
        <w:t xml:space="preserve">Sabiex jiġi żgurat li l-awtoritajiet nazzjonali u l-aġenziji tal-UE, fit-twettiq tal-kompiti tagħhom, jevitaw li jieħdu deċiżjonijiet ibbażati esklużivament fuq data rreġistrata fl-EES, jenħtieġ li huma jqisu li l-fajls individwali rreġistrati fl-EES jista’ jkun fihom settijiet ta’ data mhux kompluti. Jenħtieġ li dik id-deroga tieqaf tapplika 5 snin wara d-data deċiża mill-Kummissjoni f’konformità mal-Artikolu 66(1) tar-Regolament (UE) 2017/2226 biex tirrifletti l-perjodu taż-żamma ta’ 5 snin għas-settijiet ta’ data li għalihom ir-rekord tal-ħruġ ikun nieqes kif stabbilit fl-Artikolu 34(3) ta’ dak ir-Regolament.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(21)</w:t>
      </w:r>
      <w:r w:rsidRPr="006F2D5C">
        <w:rPr>
          <w:noProof/>
        </w:rPr>
        <w:tab/>
      </w:r>
      <w:r w:rsidR="00BE0D22" w:rsidRPr="00624318">
        <w:rPr>
          <w:noProof/>
        </w:rPr>
        <w:t>Meta jiżguraw il-konformità mad-dispożizzjonijiet fir-Regolament (UE) 2017/2226 dwar l-emenda tad-data u t-tħassir bil-quddiem tad-data, jenħtieġ li l-Istati Membri jlestu d-data mhux kompluta sa fejn ikun permess mid-disponibbiltà limitata tas-settijiet ta’ data rreġistrati fl-EES matul il-bidu progressiv tal-operazzjonijiet.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(22)</w:t>
      </w:r>
      <w:r w:rsidRPr="006F2D5C">
        <w:rPr>
          <w:noProof/>
        </w:rPr>
        <w:tab/>
      </w:r>
      <w:r w:rsidR="00BE0D22" w:rsidRPr="00624318">
        <w:rPr>
          <w:noProof/>
        </w:rPr>
        <w:t>Jenħtieġ li l-Aġenzija Ewropea għall-Gwardja tal-Fruntiera u tal-Kosta żżomm lura milli tuża data rreġistrata fl-EES matul il-bidu progressiv tal-operazzjonijiet għat-twettiq ta’ analiżijiet tar-riskju u valutazzjonijiet tal-vulnerabbiltà minħabba l-inkompletezza tad-data li tista’ twassal għal valutazzjonijiet tar-riskju u tal-vulnerabbiltà qarrieqa.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(23)</w:t>
      </w:r>
      <w:r w:rsidRPr="006F2D5C">
        <w:rPr>
          <w:noProof/>
        </w:rPr>
        <w:tab/>
      </w:r>
      <w:r w:rsidR="00BE0D22" w:rsidRPr="00624318">
        <w:rPr>
          <w:noProof/>
        </w:rPr>
        <w:t>Sabiex tiġi żgurata l-ġestjoni effettiva tal-fruntieri esterni matul il-bidu progressiv tal-operazzjonijiet tal-EES, fil-punti ta’ qsim tal-fruntieri li fihom ma tiġix operata l-EES, jenħtieġ li l-verifiki fuq il-fruntieri jitwettqu f’konformità mar-Regolament (UE) 2016/399 kif applikabbli [il-jum qabel id-data minn meta l-EES għandha tibda topera kif deċiż mill-Kummissjoni f’konformità mal-Artikolu 66(1) tar-Regolament (UE) 2017/2226]. Fil-punti ta’ qsim tal-fruntieri fejn titħaddem l-EES, jenħtieġ li l-verifiki fuq il-fruntieri jitwettqu f’konformità mar-Regolament (UE) 2017/2226 u l-Kodiċi tal-Fruntieri ta’ Schengen. Madankollu, jenħtieġ li japplikaw derogi speċifiċi minn dawn ir-Regolamenti fir-rigward tal-verifika fil-punti ta’ qsim tal-fruntieri li fihom titħaddem l-EES mingħajr funzjonalitajiet bijometriċi biex jippermettu l-bidu progressiv tal-operazzjonijiet. Dan jenħtieġ li jseħħ mingħajr preġudizzju għall-verifiki tad-detenturi tal-viża bl-użu tal-marki tas-swaba’, f’konformità mar-Regolament (KE) Nru 787/2008.</w:t>
      </w:r>
    </w:p>
    <w:p w:rsidR="00C70EC5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(24)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Sabiex ikun jista’ jsir aġġustament effettiv tal-arranġamenti tekniċi u organizzattivi matul il-bidu progressiv tal-operazzjonijiet tal-EES f’kull Stat Membru u biex jiġu indirizzati ċirkostanzi eċċezzjonali ta’ falliment tas-Sistema Ċentrali tal-EES, tas-sistemi nazzjonali jew tal-infrastruttura ta’ komunikazzjoni, jew ħinijiet ta’ stennija eċċessivi fil-fruntieri tagħhom, jenħtieġ li l-Istati Membri jkollhom il-possibbiltà li jissospendu l-operazzjonijiet tal-EES f’ċerti punti ta’ qsim tal-fruntieri, b’mod sħiħ jew parzjali. F’każ ta’ sospensjoni parzjali, jenħtieġ li r-reġistrazzjoni ta’ data bijometrika fl-EES tiġi sospiża. F’każ ta’ sospensjoni sħiħa, jenħtieġ li ma tiġi rreġistrata l-ebda data fl-EES. Sabiex jittaffew ir-riskji addizzjonali relatati mal-iskjerament tal-EES b’funzjonalitajiet bijometriċi, jenħtieġ li l-Istati Membri jkollhom il-possibbiltà, f’ċirkostanzi eċċezzjonali li jwasslu għal traffiku ta’ tali intensità li l-ħinijiet ta’ stennija fil-fruntieri jsiru eċċessivi, li jissospendu r-reġistrazzjoni ta’ data bijometrika fl-EES wara t-tmiem tal-bidu progressiv tal-operazzjonijiet. Jenħtieġ li tali sospensjoni tkun possibbli għal perjodu limitat ta’ 60 jum wara t-tmiem tal-bidu progressiv tal-operazzjonijiet tal-EES, u jenħtieġ li tiġi estiża b’60 jum jekk inqas minn 80 % tal-fajls individwali rreġistrati fl-EES matul il-bidu progressiv tal-operazzjonijiet tal-EES ikun fihom data bijometrika.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(25)</w:t>
      </w:r>
      <w:r w:rsidRPr="006F2D5C">
        <w:rPr>
          <w:noProof/>
        </w:rPr>
        <w:tab/>
      </w:r>
      <w:r w:rsidR="00BE0D22" w:rsidRPr="00624318">
        <w:rPr>
          <w:noProof/>
        </w:rPr>
        <w:t>Jenħtieġ li l-eu-LISA toħroġ rapporti dwar l-istatistika dwar l-użu tas-sistema, li jenħtieġ li sservi biex tevalwa l-prestazzjoni tas-sistema, tivvaluta l-konformità tal-Istati Membri mal-pjanijiet ta’ introduzzjoni, tidentifika oqsma għal titjib, timmonitorja l-konformità mal-bidu progressiv tal-operazzjonijiet tal-EES, u tappoġġa t-teħid ta’ deċiżjonijiet relatati mal-iżvilupp u l-ottimizzazzjoni ulterjuri tas-sistema.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(26)</w:t>
      </w:r>
      <w:r w:rsidRPr="006F2D5C">
        <w:rPr>
          <w:noProof/>
        </w:rPr>
        <w:tab/>
      </w:r>
      <w:r w:rsidR="000A53AA" w:rsidRPr="00624318">
        <w:rPr>
          <w:noProof/>
        </w:rPr>
        <w:t xml:space="preserve">Jenħtieġ li l-ħidma preparatorja relatata mal-pjanijiet ta’ introduzzjoni tiġi attivata sad-data tad-dħul fis-seħħ ta’ dan ir-Regolament. Jenħtieġ li l-bidu progressiv tal-operazzjonijiet japplika mid-data deċiża mill-Kummissjoni f’konformità mal-Artikolu 66(1) tar-Regolament EES. Peress li dan ir-Regolament jipprevedi derogi temporanji, jenħtieġ li jieqaf japplika 180 jum kalendarju wara d-data deċiża mill-Kummissjoni f’konformità mal-Artikolu 66(1) tar-Regolament (UE) 2017/2226.  Madankollu, jenħtieġ li r-regoli derogatorji dwar l-applikazzjoni tal-perjodu tranżitorju u l-miżuri tranżizzjonali, l-aċċess għad-data tal-EES, il-verifika mit-trasportaturi tat-timbri mwaħħla fid-dokumenti tal-ivvjaġġar u s-sospensjoni tal-EES japplikaw għal perjodu limitat wara t-tmiem tal-bidu progressiv tal-operazzjonijiet.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(27)</w:t>
      </w:r>
      <w:r w:rsidRPr="006F2D5C">
        <w:rPr>
          <w:noProof/>
        </w:rPr>
        <w:tab/>
      </w:r>
      <w:r w:rsidR="00E00EE3" w:rsidRPr="00624318">
        <w:rPr>
          <w:noProof/>
        </w:rPr>
        <w:t>L-objettiv ta’ dan ir-Regolament, li jawtorizza derogi mir-Regolament (UE) 2017/2226 u r-Regolament (UE) 2016/299 li jipprevedu bidu progressiv tal-operazzjonijiet tal-EES, ma jistax jinkiseb b’mod suffiċjenti mill-Istati Membri iżda pjuttost, minħabba l-iskala u l-impatt tal-azzjoni, jista’ jinkiseb aħjar fil-livell tal-Unjoni. Għaldaqstant, l-UE tista’ tadotta miżuri, f’konformità mal-prinċipju tas-sussidjarjetà kif stabbilit fl-Artikolu 5 tat-Trattat dwar l-Unjoni Ewropea. F’konformità mal-prinċipju ta’ proporzjonalità, kif stabbilit f’dak l-Artikolu, dan ir-Regolament ma jmurx lil hinn minn dak li huwa meħtieġ sabiex jinkisbu dawk l-għanijiet.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(28)</w:t>
      </w:r>
      <w:r w:rsidRPr="006F2D5C">
        <w:rPr>
          <w:noProof/>
        </w:rPr>
        <w:tab/>
      </w:r>
      <w:r w:rsidR="00106AF7" w:rsidRPr="00624318">
        <w:rPr>
          <w:noProof/>
        </w:rPr>
        <w:t>F’konformità mal-Artikoli 1 u 2 tal-Protokoll Nru 22 dwar il-pożizzjoni tad-Danimarka, anness mat-TUE u mat-Trattat dwar il-Funzjonament tal-Unjoni Ewropea, id-Danimarka mhijiex qed tieħu sehem fl-adozzjoni ta’ dan ir-Regolament u mhijiex marbuta bih jew soġġetta għall-applikazzjoni tiegħu. Billi dan ir-Regolament jibni fuq l-</w:t>
      </w:r>
      <w:r w:rsidR="00106AF7" w:rsidRPr="00624318">
        <w:rPr>
          <w:i/>
          <w:noProof/>
        </w:rPr>
        <w:t>acquis</w:t>
      </w:r>
      <w:r w:rsidR="00106AF7" w:rsidRPr="00624318">
        <w:rPr>
          <w:noProof/>
        </w:rPr>
        <w:t xml:space="preserve"> ta’ Schengen, jenħtieġ li d-Danimarka, f’konformità mal-Artikolu 4 ta’ dak il-Protokoll, tiddeċiedi fi żmien 6 xhur wara li l-Kunsill ikun iddeċieda dwar dan ir-Regolament jekk hix se timplimentah fid-dritt nazzjonali tagħha jew le.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(29)</w:t>
      </w:r>
      <w:r w:rsidRPr="006F2D5C">
        <w:rPr>
          <w:noProof/>
        </w:rPr>
        <w:tab/>
      </w:r>
      <w:r w:rsidR="00BE0D22" w:rsidRPr="00624318">
        <w:rPr>
          <w:noProof/>
        </w:rPr>
        <w:t>Dan ir-Regolament ma jikkostitwixxix żvilupp tad-dispożizzjonijiet tal-</w:t>
      </w:r>
      <w:r w:rsidR="00BE0D22" w:rsidRPr="00624318">
        <w:rPr>
          <w:i/>
          <w:noProof/>
        </w:rPr>
        <w:t>acquis</w:t>
      </w:r>
      <w:r w:rsidR="00BE0D22" w:rsidRPr="00624318">
        <w:rPr>
          <w:noProof/>
        </w:rPr>
        <w:t xml:space="preserve"> ta’ Schengen li fihom l-Irlanda tieħu sehem f’konformità mad-Deċiżjoni tal-Kunsill 2002/192/KE. Għalhekk l-Irlanda mhijiex qed tieħu sehem fl-adozzjoni ta’ dan ir-Regolament u mhijiex marbuta bih jew soġġetta għall-applikazzjoni tiegħu.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(30)</w:t>
      </w:r>
      <w:r w:rsidRPr="006F2D5C">
        <w:rPr>
          <w:noProof/>
        </w:rPr>
        <w:tab/>
      </w:r>
      <w:r w:rsidR="00BE0D22" w:rsidRPr="00624318">
        <w:rPr>
          <w:noProof/>
        </w:rPr>
        <w:t>Fir-rigward tal-Iżlanda u n-Norveġja, dan ir-Regolament jikkostitwixxi żvilupp tad-dispożizzjonijiet tal-</w:t>
      </w:r>
      <w:r w:rsidR="00BE0D22" w:rsidRPr="00624318">
        <w:rPr>
          <w:i/>
          <w:noProof/>
        </w:rPr>
        <w:t>acquis</w:t>
      </w:r>
      <w:r w:rsidR="00BE0D22" w:rsidRPr="00624318">
        <w:rPr>
          <w:noProof/>
        </w:rPr>
        <w:t xml:space="preserve"> ta’ Schengen fis-sens tal-Ftehim konkluż mill-Kunsill tal-Unjoni Ewropea u r-Repubblika tal-Iżlanda u r-Renju tan-Norveġja dwar l-assoċjazzjoni ta’ dawk l-istati mal-implimentazzjoni, l-applikazzjoni u l-iżvilupp tal-</w:t>
      </w:r>
      <w:r w:rsidR="00BE0D22" w:rsidRPr="00624318">
        <w:rPr>
          <w:i/>
          <w:noProof/>
        </w:rPr>
        <w:t>acquis</w:t>
      </w:r>
      <w:r w:rsidR="00BE0D22" w:rsidRPr="00624318">
        <w:rPr>
          <w:noProof/>
        </w:rPr>
        <w:t xml:space="preserve"> ta’ Schengen, li jaqgħu fil-qasam imsemmi fl-Artikolu 1, il-punt A tad-Deċiżjoni tal-Kunsill 1999/437/KE.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(31)</w:t>
      </w:r>
      <w:r w:rsidRPr="006F2D5C">
        <w:rPr>
          <w:noProof/>
        </w:rPr>
        <w:tab/>
      </w:r>
      <w:r w:rsidR="00BE0D22" w:rsidRPr="00624318">
        <w:rPr>
          <w:noProof/>
        </w:rPr>
        <w:t>Fir-rigward tal-Iżvizzera, dan ir-Regolament jikkostitwixxi żvilupp tad-dispożizzjonijiet tal-</w:t>
      </w:r>
      <w:r w:rsidR="00BE0D22" w:rsidRPr="00624318">
        <w:rPr>
          <w:i/>
          <w:noProof/>
        </w:rPr>
        <w:t>acquis</w:t>
      </w:r>
      <w:r w:rsidR="00BE0D22" w:rsidRPr="00624318">
        <w:rPr>
          <w:noProof/>
        </w:rPr>
        <w:t xml:space="preserve"> ta’ Schengen, fis-sens tal-Ftehim bejn l-Unjoni Ewropea, il-Komunità Ewropea u l-Konfederazzjoni Żvizzera dwar l-assoċjazzjoni tal-Konfederazzjoni Żvizzera mal-implimentazzjoni, l-applikazzjoni u l-iżvilupp tal-</w:t>
      </w:r>
      <w:r w:rsidR="00BE0D22" w:rsidRPr="00624318">
        <w:rPr>
          <w:i/>
          <w:noProof/>
        </w:rPr>
        <w:t>acquis</w:t>
      </w:r>
      <w:r w:rsidR="00BE0D22" w:rsidRPr="00624318">
        <w:rPr>
          <w:noProof/>
        </w:rPr>
        <w:t xml:space="preserve"> ta’ Schengen li jaqgħu fil-qasam imsemmi fl-Artikolu 1, il-punt A, tad-Deċiżjoni 1999/437/KE, moqri flimkien mal-Artikolu 3 tad-Deċiżjoni tal-Kunsill 2008/146/KE. 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(32)</w:t>
      </w:r>
      <w:r w:rsidRPr="006F2D5C">
        <w:rPr>
          <w:noProof/>
        </w:rPr>
        <w:tab/>
      </w:r>
      <w:r w:rsidR="00BE0D22" w:rsidRPr="00624318">
        <w:rPr>
          <w:noProof/>
        </w:rPr>
        <w:t>Fir-rigward tal-Liechtenstein, dan ir-Regolament jikkostitwixxi żvilupp tad-dispożizzjonijiet tal-</w:t>
      </w:r>
      <w:r w:rsidR="00BE0D22" w:rsidRPr="00624318">
        <w:rPr>
          <w:i/>
          <w:noProof/>
        </w:rPr>
        <w:t>acquis</w:t>
      </w:r>
      <w:r w:rsidR="00BE0D22" w:rsidRPr="00624318">
        <w:rPr>
          <w:noProof/>
        </w:rPr>
        <w:t xml:space="preserve"> ta’ Schengen fit-tifsira tal-Protokoll bejn l-Unjoni Ewropea, il-Komunità Ewropea, il-Konfederazzjoni Żvizzera u l-Prinċipat tal-Liechtenstein dwar l-adeżjoni tal-Prinċipat tal-Liechtenstein mal-Ftehim bejn l-Unjoni Ewropea, il-Komunità Ewropea u l-Konfederazzjoni Żvizzera dwar l-assoċjazzjoni tal-Konfederazzjoni Żvizzera mal-implimentazzjoni, l-applikazzjoni u l-iżvilupp tal-</w:t>
      </w:r>
      <w:r w:rsidR="00BE0D22" w:rsidRPr="00624318">
        <w:rPr>
          <w:i/>
          <w:noProof/>
        </w:rPr>
        <w:t>acquis</w:t>
      </w:r>
      <w:r w:rsidR="00BE0D22" w:rsidRPr="00624318">
        <w:rPr>
          <w:noProof/>
        </w:rPr>
        <w:t xml:space="preserve"> ta’ Schengen li jaqgħu fil-qasam imsemmi fl-Artikolu 1, il-punt A tad-Deċiżjoni 1999/437/KE moqri flimkien mal-Artikolu 3 tad-Deċiżjoni tal-Kunsill 2011/350/UE.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(33)</w:t>
      </w:r>
      <w:r w:rsidRPr="006F2D5C">
        <w:rPr>
          <w:noProof/>
        </w:rPr>
        <w:tab/>
      </w:r>
      <w:r w:rsidR="00BE0D22" w:rsidRPr="00624318">
        <w:rPr>
          <w:noProof/>
        </w:rPr>
        <w:t>Fir-rigward ta’ Ċipru, id-dispożizzjonijiet ta’ dan ir-Regolament relatati mal-VIS jikkostitwixxu dispożizzjonijiet li jibnu fuq l-</w:t>
      </w:r>
      <w:r w:rsidR="00BE0D22" w:rsidRPr="00624318">
        <w:rPr>
          <w:i/>
          <w:noProof/>
        </w:rPr>
        <w:t>acquis</w:t>
      </w:r>
      <w:r w:rsidR="00BE0D22" w:rsidRPr="00624318">
        <w:rPr>
          <w:noProof/>
        </w:rPr>
        <w:t xml:space="preserve"> ta’ Schengen jew li huma relatati miegħu b’xi mod ieħor fis-sens tal-Artikolu 3(2) tal-Att tal-Adeżjoni tal-2003. L-operat tal-EES jeħtieġ l-għoti ta’ aċċess passiv għall-VIS. Peress li l-EES għandha titħaddem biss minn dawk l-Istati Membri li jissodisfaw il-kondizzjonijiet relatati mal-VIS fil-bidu tat-tħaddim tal-EES, Ċipru mhux se jħaddem l-EES mill-bidu tal-operazzjonijiet. Ċipru għandu jiġi konness mal-EES hekk kif jiġu ssodisfati l-kondizzjonijiet tal-proċedura msemmija fir-Regolament (UE) 2017/2226.</w:t>
      </w:r>
    </w:p>
    <w:p w:rsidR="00BE0D2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(34)</w:t>
      </w:r>
      <w:r w:rsidRPr="006F2D5C">
        <w:rPr>
          <w:noProof/>
        </w:rPr>
        <w:tab/>
      </w:r>
      <w:r w:rsidR="00BE0D22" w:rsidRPr="00624318">
        <w:rPr>
          <w:noProof/>
        </w:rPr>
        <w:t>Il-Kontrollur Ewropew għall-Protezzjoni tad-Data ġie kkonsultat f’konformità mal-Artikolu 42(1) tar-Regolament (UE) 2018/1725 u ta l-opinjoni tiegħu fi [xx].</w:t>
      </w:r>
    </w:p>
    <w:p w:rsidR="007D3A9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(35)</w:t>
      </w:r>
      <w:r w:rsidRPr="006F2D5C">
        <w:rPr>
          <w:noProof/>
        </w:rPr>
        <w:tab/>
      </w:r>
      <w:r w:rsidR="007D3A92" w:rsidRPr="00624318">
        <w:rPr>
          <w:noProof/>
        </w:rPr>
        <w:t>Dan ir-Regolament jistabbilixxi regoli stretti dwar l-aċċess għall-EES kif ukoll is-salvagwardji neċessarji għal tali aċċess. Jistabbilixxi wkoll id-drittijiet ta’ aċċess, rettifika, tlestija, tħassir u rimedju tal-individwi, b’mod partikolari d-dritt għal rimedju ġudizzjarju u s-superviżjoni ta’ operazzjonijiet ta’ pproċessar minn awtoritajiet pubbliċi indipendenti. Dan ir-Regolament għalhekk jirrispetta d-drittijiet fundamentali u josserva l-prinċipji rikonoxxuti fil-Karta tad-Drittijiet Fundamentali tal-Unjoni Ewropea, b’mod partikolari d-dritt għad-dinjità umana, il-projbizzjoni tal-iskjavitù u x-xogħol furzat, id-dritt għal-libertà u għas-sigurtà; ir-rispett għall-ħajja privata u tal-familja, il-protezzjoni tad-data personali, id-dritt għan-nondiskriminazzjoni, id-drittijiet tat-tfal, id-drittijiet tal-anzjani, l-integrazzjoni tal-persuni diżabbli u d-dritt għal rimedju effettiv u għal smigħ xieraq.  </w:t>
      </w:r>
    </w:p>
    <w:p w:rsidR="007D3A92" w:rsidRPr="00624318" w:rsidRDefault="006F2D5C" w:rsidP="006F2D5C">
      <w:pPr>
        <w:pStyle w:val="ManualConsidrant"/>
        <w:rPr>
          <w:noProof/>
        </w:rPr>
      </w:pPr>
      <w:r w:rsidRPr="006F2D5C">
        <w:rPr>
          <w:noProof/>
        </w:rPr>
        <w:t>(36)</w:t>
      </w:r>
      <w:r w:rsidRPr="006F2D5C">
        <w:rPr>
          <w:noProof/>
        </w:rPr>
        <w:tab/>
      </w:r>
      <w:r w:rsidR="0B0D815C" w:rsidRPr="00624318">
        <w:rPr>
          <w:noProof/>
        </w:rPr>
        <w:t>Dan ir-Regolament huwa mingħajr preġudizzju għall-obbligi li joħorġu mill-Konvenzjoni ta’ Ġinevra dwar l-Istatus tar-Rifuġjati tat-28 ta’ Lulju 1951, kif issupplimentat mill-Protokoll ta’ New York tal-31 ta’ Jannar 1967.</w:t>
      </w:r>
    </w:p>
    <w:p w:rsidR="005F1085" w:rsidRPr="00624318" w:rsidRDefault="005F1085">
      <w:pPr>
        <w:pStyle w:val="Formuledadoption"/>
        <w:rPr>
          <w:noProof/>
        </w:rPr>
      </w:pPr>
      <w:r w:rsidRPr="00624318">
        <w:rPr>
          <w:noProof/>
        </w:rPr>
        <w:t>ADDOTTAW DAN IR-REGOLAMENT:</w:t>
      </w:r>
    </w:p>
    <w:p w:rsidR="00BE0D22" w:rsidRPr="00624318" w:rsidRDefault="005F1085" w:rsidP="00F266A7">
      <w:pPr>
        <w:pStyle w:val="Titrearticle"/>
        <w:rPr>
          <w:i w:val="0"/>
          <w:iCs/>
          <w:noProof/>
        </w:rPr>
      </w:pPr>
      <w:r w:rsidRPr="00624318">
        <w:rPr>
          <w:noProof/>
        </w:rPr>
        <w:t>Artikolu 1</w:t>
      </w:r>
      <w:r w:rsidRPr="00624318">
        <w:rPr>
          <w:noProof/>
        </w:rPr>
        <w:cr/>
      </w:r>
      <w:r w:rsidRPr="00624318">
        <w:rPr>
          <w:noProof/>
        </w:rPr>
        <w:br/>
        <w:t>Suġġett</w:t>
      </w:r>
    </w:p>
    <w:p w:rsidR="00BE0D22" w:rsidRPr="00624318" w:rsidRDefault="00BE0D22" w:rsidP="00BE0D22">
      <w:pPr>
        <w:rPr>
          <w:noProof/>
        </w:rPr>
      </w:pPr>
      <w:r w:rsidRPr="00624318">
        <w:rPr>
          <w:noProof/>
        </w:rPr>
        <w:t>Dan ir-Regolament jistabbilixxi regoli dwar il-bidu progressiv tal-operazzjonijiet tas-Sistema ta’ Dħul/Ħruġ (EES, Entry/Exit System) fil-</w:t>
      </w:r>
      <w:r w:rsidRPr="00624318">
        <w:rPr>
          <w:rStyle w:val="normaltextrun"/>
          <w:noProof/>
          <w:shd w:val="clear" w:color="auto" w:fill="FFFFFF"/>
        </w:rPr>
        <w:t xml:space="preserve">fruntieri tal-Istati Membri li fihom titħaddem l-EES f’konformità mal-Artikolu 4 tar-Regolament (UE) 2017/2226 </w:t>
      </w:r>
      <w:r w:rsidRPr="00624318">
        <w:rPr>
          <w:noProof/>
        </w:rPr>
        <w:t>u derogi temporanji mir-Regolament (UE) 2017/2226 u r-Regolament (UE) 2016/399.</w:t>
      </w:r>
    </w:p>
    <w:p w:rsidR="00BE0D22" w:rsidRPr="00624318" w:rsidRDefault="00BE0D22" w:rsidP="00F266A7">
      <w:pPr>
        <w:pStyle w:val="Titrearticle"/>
        <w:rPr>
          <w:noProof/>
        </w:rPr>
      </w:pPr>
      <w:r w:rsidRPr="00624318">
        <w:rPr>
          <w:noProof/>
        </w:rPr>
        <w:t>Artikolu 2</w:t>
      </w:r>
      <w:r w:rsidRPr="00624318">
        <w:rPr>
          <w:noProof/>
        </w:rPr>
        <w:cr/>
      </w:r>
      <w:r w:rsidRPr="00624318">
        <w:rPr>
          <w:noProof/>
        </w:rPr>
        <w:br/>
        <w:t>Definizzjonijiet</w:t>
      </w:r>
    </w:p>
    <w:p w:rsidR="00BE0D22" w:rsidRPr="00624318" w:rsidRDefault="00BE0D22" w:rsidP="00577336">
      <w:pPr>
        <w:rPr>
          <w:noProof/>
        </w:rPr>
      </w:pPr>
      <w:r w:rsidRPr="00624318">
        <w:rPr>
          <w:noProof/>
        </w:rPr>
        <w:t>Għall-finijiet ta’ dan ir-Regolament, japplikaw id-definizzjonijiet fl-Artikolu 3(1) tar-Regolament (UE) 2017/2226. Barra minn hekk, id-definizzjonijiet li ġejjin japplikaw:</w:t>
      </w:r>
    </w:p>
    <w:p w:rsidR="00BE0D22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(a)</w:t>
      </w:r>
      <w:r w:rsidRPr="006F2D5C">
        <w:rPr>
          <w:noProof/>
        </w:rPr>
        <w:tab/>
      </w:r>
      <w:r w:rsidR="1744AB68" w:rsidRPr="00624318">
        <w:rPr>
          <w:noProof/>
        </w:rPr>
        <w:t>“bidu progressiv tal-operazzjonijiet tal-EES” tfisser il-perjodu ta’ 180 jum kalendarju li jibda mid-data deċiża mill-Kummissjoni f’konformità mal-Artikolu 66(1) tar-Regolament (UE) 2017/2226;</w:t>
      </w:r>
    </w:p>
    <w:p w:rsidR="00BE0D22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(b)</w:t>
      </w:r>
      <w:r w:rsidRPr="006F2D5C">
        <w:rPr>
          <w:noProof/>
        </w:rPr>
        <w:tab/>
      </w:r>
      <w:r w:rsidR="00BE0D22" w:rsidRPr="00624318">
        <w:rPr>
          <w:noProof/>
        </w:rPr>
        <w:t>“awtoritajiet nazzjonali” tfisser l-awtoritajiet imsemmija fl-Artikolu 9 tar-Regolament (UE) 2017/2226;</w:t>
      </w:r>
    </w:p>
    <w:p w:rsidR="00BE0D22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(c)</w:t>
      </w:r>
      <w:r w:rsidRPr="006F2D5C">
        <w:rPr>
          <w:noProof/>
        </w:rPr>
        <w:tab/>
      </w:r>
      <w:r w:rsidR="00BE0D22" w:rsidRPr="00624318">
        <w:rPr>
          <w:noProof/>
        </w:rPr>
        <w:t>“għadd stmat ta’ qsim tal-fruntieri” tfisser stima minn Stat Membru tal-għadd ta’ qsim tal-fruntieri ta’ ċittadini ta’ pajjiżi terzi msemmija fl-Artikolu 2(1) u (2) tar-Regolament (UE) 2017/2226 f’kull Stat Membru abbażi tal-medja annwali tal-għadd totali ta’ qsim tal-fruntieri ta’ ċittadini ta’ pajjiżi terzi li jivvjaġġaw għal soġġorn qasir f’dak l-Istat Membru kkalkulat għat-3 snin preċedenti mid-data tal-applikazzjoni msemmija fl-Artikolu 8(1), it-tieni subparagrafu, ta’ dan ir-Regolament.</w:t>
      </w:r>
    </w:p>
    <w:p w:rsidR="00BE0D22" w:rsidRPr="00624318" w:rsidRDefault="00BE0D22" w:rsidP="00F266A7">
      <w:pPr>
        <w:pStyle w:val="Titrearticle"/>
        <w:rPr>
          <w:i w:val="0"/>
          <w:iCs/>
          <w:noProof/>
        </w:rPr>
      </w:pPr>
      <w:r w:rsidRPr="00624318">
        <w:rPr>
          <w:noProof/>
        </w:rPr>
        <w:t>Artikolu 3</w:t>
      </w:r>
      <w:r w:rsidRPr="00624318">
        <w:rPr>
          <w:noProof/>
        </w:rPr>
        <w:cr/>
      </w:r>
      <w:r w:rsidRPr="00624318">
        <w:rPr>
          <w:noProof/>
        </w:rPr>
        <w:br/>
        <w:t>Pjanijiet ta’ introduzzjoni</w:t>
      </w:r>
    </w:p>
    <w:p w:rsidR="00E52C69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1.</w:t>
      </w:r>
      <w:r w:rsidRPr="006F2D5C">
        <w:rPr>
          <w:noProof/>
        </w:rPr>
        <w:tab/>
      </w:r>
      <w:r w:rsidR="0003773A" w:rsidRPr="00624318">
        <w:rPr>
          <w:noProof/>
        </w:rPr>
        <w:t xml:space="preserve">Sa [it-30 jum kalendarju wara d-dħul fis-seħħ ta’ dan ir-Regolament], l-Aġenzija tal-Unjoni Ewropea għat-Tmexxija Operattiva ta’ Sistemi tal-IT fuq Skala Kbira fl-Ispazju ta’ Libertà, Sigurtà u Ġustizzja (eu-LISA) għandha tipprovdi lill-Kummissjoni, lill-Istati Membri, kif ukoll lill-Europol, bi pjan ta’ introduzzjoni ta’ livell għoli dwar il-bidu progressiv tal-operazzjonijiet tal-EES, b’kont meħud tal-fażijiet stabbiliti fl-Artikolu 4. Dak il-pjan ta’ introduzzjoni għandu jinkludi gwida dwar l-użu tal-EES lill-Istati Membri u lill-Europol, inklużi l-limiti tal-kapaċità tas-Sistema Ċentrali tal-EES.  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2.</w:t>
      </w:r>
      <w:r w:rsidRPr="006F2D5C">
        <w:rPr>
          <w:noProof/>
        </w:rPr>
        <w:tab/>
      </w:r>
      <w:r w:rsidR="59A13907" w:rsidRPr="00624318">
        <w:rPr>
          <w:noProof/>
        </w:rPr>
        <w:t xml:space="preserve">Sa [is-60 jum kalendarju wara d-dħul fis-seħħ ta’ dan ir-Regolament], f’konsultazzjoni mal-Kummissjoni u l-eu-LISA, l-Istati Membri għandhom jiżviluppaw pjan ta’ introduzzjoni nazzjonali dwar il-bidu progressiv tal-operazzjonijiet tal-EES, filwaqt li jqisu l-pjan ta’ introduzzjoni ta’ livell għoli msemmi fil-paragrafu 1 ta’ dan l-Artikolu u l-fażijiet stabbiliti fl-Artikolu 4. 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3.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Għal kull waħda mill-fażijiet stabbiliti fl-Artikolu 4, il-pjanijiet ta’ introduzzjoni nazzjonali għandhom jinkludu l-informazzjoni dwar il-limiti u r-rekwiżiti stabbiliti f’dak l-Artikolu. 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4.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Mit-30 jum kalendarju wara l-bidu progressiv tal-operazzjonijiet tal-EES, l-Istati Membri għandhom jipprovdu rapporti ta’ kull xahar lill-Kummissjoni u lill-eu-LISA dwar l-implimentazzjoni tal-pjanijiet ta’ introduzzjoni nazzjonali tagħhom, inklużi miżuri korrettivi fejn meħtieġ biex jikkonformaw mal-obbligi stabbiliti fl-Artikolu 4. </w:t>
      </w:r>
    </w:p>
    <w:p w:rsidR="00BE0D22" w:rsidRPr="00624318" w:rsidRDefault="006F2D5C" w:rsidP="006F2D5C">
      <w:pPr>
        <w:pStyle w:val="ManualNumPar1"/>
        <w:rPr>
          <w:rFonts w:eastAsia="Times New Roman"/>
          <w:noProof/>
        </w:rPr>
      </w:pPr>
      <w:r w:rsidRPr="006F2D5C">
        <w:rPr>
          <w:noProof/>
        </w:rPr>
        <w:t>5.</w:t>
      </w:r>
      <w:r w:rsidRPr="006F2D5C">
        <w:rPr>
          <w:noProof/>
        </w:rPr>
        <w:tab/>
      </w:r>
      <w:r w:rsidR="00BE0D22" w:rsidRPr="00624318">
        <w:rPr>
          <w:noProof/>
        </w:rPr>
        <w:t>Fuq talba tal-Kummissjoni, l-eu-LISA għandha tipprovdi lill-Kummissjoni bl-istatistika meħtieġa għall-monitoraġġ tal-pjanijiet ta’ introduzzjoni nazzjonali, f’konformità mal-Artikolu 63(6) tar-Regolament (UE) 2017/2226.</w:t>
      </w:r>
    </w:p>
    <w:p w:rsidR="00BE0D22" w:rsidRPr="00624318" w:rsidRDefault="00BE0D22" w:rsidP="00F266A7">
      <w:pPr>
        <w:pStyle w:val="Titrearticle"/>
        <w:rPr>
          <w:i w:val="0"/>
          <w:noProof/>
        </w:rPr>
      </w:pPr>
      <w:r w:rsidRPr="00624318">
        <w:rPr>
          <w:noProof/>
        </w:rPr>
        <w:t xml:space="preserve">Artikolu </w:t>
      </w:r>
      <w:r w:rsidRPr="00624318">
        <w:rPr>
          <w:noProof/>
        </w:rPr>
        <w:tab/>
        <w:t>4</w:t>
      </w:r>
      <w:r w:rsidRPr="00624318">
        <w:rPr>
          <w:noProof/>
        </w:rPr>
        <w:cr/>
      </w:r>
      <w:r w:rsidRPr="00624318">
        <w:rPr>
          <w:noProof/>
        </w:rPr>
        <w:br/>
        <w:t>Bidu progressiv tal-operazzjonijiet</w:t>
      </w:r>
    </w:p>
    <w:p w:rsidR="00A07731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1.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B’deroga mill-Artikolu 66(6) tar-Regolament (UE) 2017/2226 matul il-bidu progressiv tal-operazzjonijiet tal-EES, l-Istati Membri għandhom jużaw l-EES kif stabbilit f’dan l-Artikolu. 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2.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Mill-ewwel jum tal-bidu progressiv tal-operazzjonijiet tal-EES, kull Stat Membru għandu jibda juża l-EES mad-dħul u mal-ħruġ f’punt ta’ qsim tal-fruntiera wieħed jew aktar ma’ taħlita ta’ punti ta’ qsim tal-fruntieri tal-ajru, tal-art u tal-baħar, jekk possibbli u applikabbli, biex jirreġistra u jaħżen data ta’ ċittadini ta’ pajjiżi terzi msemmija fl-Artikolu 2(1) u (2) tar-Regolament (UE) 2017/2226. L-Istati Membri għandhom jirreġistraw fl-EES mill-inqas 10 % tal-għadd stmat ta’ qsim tal-fruntieri f’dak l-Istat Membru. </w:t>
      </w:r>
    </w:p>
    <w:p w:rsidR="00BE0D22" w:rsidRPr="00624318" w:rsidRDefault="00BE0D22" w:rsidP="009A066B">
      <w:pPr>
        <w:pStyle w:val="Text1"/>
        <w:rPr>
          <w:noProof/>
        </w:rPr>
      </w:pPr>
      <w:r w:rsidRPr="00624318">
        <w:rPr>
          <w:noProof/>
        </w:rPr>
        <w:t>Għall-ewwel 60 jum kalendarju mill-bidu progressiv tal-operazzjonijiet tal-EES, l-Istati Membri jistgħu joperaw l-EES mingħajr funzjonalitajiet bijometriċi, u l-awtoritajiet nazzjonali jistgħu joħolqu jew jaġġornaw fajls individwali mingħajr data bijometrika.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3.</w:t>
      </w:r>
      <w:r w:rsidRPr="006F2D5C">
        <w:rPr>
          <w:noProof/>
        </w:rPr>
        <w:tab/>
      </w:r>
      <w:r w:rsidR="2A3A6A77" w:rsidRPr="00624318">
        <w:rPr>
          <w:noProof/>
        </w:rPr>
        <w:t>Mhux aktar tard mid-90 jum kalendarju wara l-bidu progressiv tal-operazzjonijiet tal-EES, l-Istati Membri għandhom joperaw l-EES b’funzjonalitajiet bijometriċi mill-inqas f’nofs il-punti ta’ qsim tal-fruntieri tagħhom. L-Istati Membri għandhom jirreġistraw mill-inqas 50 % tal-għadd stmat ta’ qsim tal-fruntieri f’dak l-Istat Membru. Il-fajls individwali ta’ ċittadini ta’ pajjiżi terzi msemmija fl-Artikolu 2(1) u (2) tar-Regolament (UE) 2017/2226 li huma rreġistrati fl-EES għandu jkun fihom data bijometrika.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4.</w:t>
      </w:r>
      <w:r w:rsidRPr="006F2D5C">
        <w:rPr>
          <w:noProof/>
        </w:rPr>
        <w:tab/>
      </w:r>
      <w:r w:rsidR="0DB44E24" w:rsidRPr="00624318">
        <w:rPr>
          <w:noProof/>
        </w:rPr>
        <w:t>Mhux aktar tard mill-150 jum kalendarju wara l-bidu progressiv tal-operazzjonijiet tal-EES, l-Istati Membri għandhom joperaw l-EES b’funzjonalitajiet bijometriċi fil-punti ta’ qsim tal-fruntieri kollha tagħhom u għandhom ikomplu jirreġistraw fl-EES mill-inqas 50 % tal-għadd stmat ta’ qsim tal-fruntieri f’dak l-Istat Membru.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5.</w:t>
      </w:r>
      <w:r w:rsidRPr="006F2D5C">
        <w:rPr>
          <w:noProof/>
        </w:rPr>
        <w:tab/>
      </w:r>
      <w:r w:rsidR="19271299" w:rsidRPr="00624318">
        <w:rPr>
          <w:noProof/>
        </w:rPr>
        <w:t xml:space="preserve">Mhux aktar tard mill-170 jum kalendarju wara l-bidu progressiv tal-operazzjonijiet tal-EES, l-Istati Membri għandhom </w:t>
      </w:r>
      <w:r w:rsidR="19271299" w:rsidRPr="00624318">
        <w:rPr>
          <w:rStyle w:val="normaltextrun"/>
          <w:noProof/>
        </w:rPr>
        <w:t xml:space="preserve">joperaw l-EES b’funzjonalitajiet bijometriċi fil-punti ta’ qsim tal-fruntieri kollha tagħhom u għandhom </w:t>
      </w:r>
      <w:r w:rsidR="19271299" w:rsidRPr="00624318">
        <w:rPr>
          <w:noProof/>
        </w:rPr>
        <w:t>jirreġistraw fl-EES iċ-ċittadini kollha ta’ pajjiżi terzi msemmija fl-Artikolu 2(1) u (2) tar-Regolament (UE) 2017/2226.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6.</w:t>
      </w:r>
      <w:r w:rsidRPr="006F2D5C">
        <w:rPr>
          <w:noProof/>
        </w:rPr>
        <w:tab/>
      </w:r>
      <w:r w:rsidR="00BE0D22" w:rsidRPr="00624318">
        <w:rPr>
          <w:noProof/>
        </w:rPr>
        <w:t>Ir-rifjuti tad-dħul, deċiżi f’punt ta’ qsim tal-fruntiera li fih titħaddem l-EES, għandhom jiġu rreġistrati fl-EES, kif stabbilit fl-Artikolu 18 tar-Regolament (UE) 2017/2226. Meta l-EES titħaddem b’funzjonalitajiet bijometriċi, ir-rifjuti tad-dħul għandhom jiġu rreġistrati b’data bijometrika. Meta l-EES titħaddem mingħajr funzjonalitajiet bijometriċi, ir-rifjuti tad-dħul għandhom jiġu rreġistrati mingħajr data bijometrika.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7.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Mill-ewwel jum tal-bidu progressiv tal-operazzjonijiet tal-EES, il-Europol għandha tuża l-EES kif previst fir-Regolament (UE) 2017/2226. </w:t>
      </w:r>
    </w:p>
    <w:p w:rsidR="00BE0D22" w:rsidRPr="00624318" w:rsidRDefault="00BE0D22" w:rsidP="008D2056">
      <w:pPr>
        <w:pStyle w:val="Titrearticle"/>
        <w:ind w:left="720"/>
        <w:rPr>
          <w:noProof/>
        </w:rPr>
      </w:pPr>
      <w:r w:rsidRPr="00624318">
        <w:rPr>
          <w:noProof/>
        </w:rPr>
        <w:t>Artikolu 5</w:t>
      </w:r>
      <w:r w:rsidRPr="00624318">
        <w:rPr>
          <w:noProof/>
        </w:rPr>
        <w:cr/>
      </w:r>
      <w:r w:rsidRPr="00624318">
        <w:rPr>
          <w:noProof/>
        </w:rPr>
        <w:br/>
        <w:t>Derogi oħra mir-Regolament (UE) 2017/2226 u r-Regolament (UE) 2016/399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1.</w:t>
      </w:r>
      <w:r w:rsidRPr="006F2D5C">
        <w:rPr>
          <w:noProof/>
        </w:rPr>
        <w:tab/>
      </w:r>
      <w:r w:rsidR="1744AB68" w:rsidRPr="00624318">
        <w:rPr>
          <w:noProof/>
        </w:rPr>
        <w:t>Minbarra r-regoli tal-Artikolu 4, ir-regoli stabbiliti f’dan l-Artikolu għandhom japplikaw matul il-bidu progressiv tal-operazzjonijiet tal-EES.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2.</w:t>
      </w:r>
      <w:r w:rsidRPr="006F2D5C">
        <w:rPr>
          <w:noProof/>
        </w:rPr>
        <w:tab/>
      </w:r>
      <w:r w:rsidR="00BE0D22" w:rsidRPr="00624318">
        <w:rPr>
          <w:noProof/>
        </w:rPr>
        <w:t>L-awtoritajiet tal-fruntieri għandhom jittimbraw sistematikament id-dokumenti tal-ivvjaġġar ta’ ċittadini ta’ pajjiżi terzi msemmija fl-Artikolu 2(1) u (2) tar-</w:t>
      </w:r>
      <w:r w:rsidR="00BE0D22" w:rsidRPr="00624318">
        <w:rPr>
          <w:noProof/>
          <w:color w:val="000000" w:themeColor="text1"/>
        </w:rPr>
        <w:t>Regolament (UE) 2017/2226</w:t>
      </w:r>
      <w:r w:rsidR="00BE0D22" w:rsidRPr="00624318">
        <w:rPr>
          <w:noProof/>
        </w:rPr>
        <w:t xml:space="preserve"> mad-dħul u l-ħruġ. </w:t>
      </w:r>
    </w:p>
    <w:p w:rsidR="00BE0D22" w:rsidRPr="00624318" w:rsidRDefault="00BE0D22" w:rsidP="009A066B">
      <w:pPr>
        <w:pStyle w:val="Text1"/>
        <w:rPr>
          <w:noProof/>
        </w:rPr>
      </w:pPr>
      <w:r w:rsidRPr="00624318">
        <w:rPr>
          <w:noProof/>
        </w:rPr>
        <w:t xml:space="preserve">L-obbligi tal-ittimbrar imsemmija fl-Artikolu 42a(1), it-tieni subparagrafu, u l-Artikolu 42a(2), (5) u (6) tar-Regolament (UE) 2016/399 għandhom japplikaw </w:t>
      </w:r>
      <w:r w:rsidRPr="00624318">
        <w:rPr>
          <w:i/>
          <w:noProof/>
        </w:rPr>
        <w:t>mutatis mutandis</w:t>
      </w:r>
      <w:r w:rsidRPr="00624318">
        <w:rPr>
          <w:noProof/>
        </w:rPr>
        <w:t xml:space="preserve"> fl-Istati Membri li jħaddmu l-EES.</w:t>
      </w:r>
    </w:p>
    <w:p w:rsidR="00BE0D22" w:rsidRPr="00624318" w:rsidRDefault="006F2D5C" w:rsidP="006F2D5C">
      <w:pPr>
        <w:pStyle w:val="ManualNumPar1"/>
        <w:rPr>
          <w:rStyle w:val="normaltextrun"/>
          <w:noProof/>
          <w:color w:val="000000" w:themeColor="text1"/>
        </w:rPr>
      </w:pPr>
      <w:r w:rsidRPr="006F2D5C">
        <w:rPr>
          <w:rStyle w:val="normaltextrun"/>
          <w:noProof/>
        </w:rPr>
        <w:t>3.</w:t>
      </w:r>
      <w:r w:rsidRPr="006F2D5C">
        <w:rPr>
          <w:rStyle w:val="normaltextrun"/>
          <w:noProof/>
        </w:rPr>
        <w:tab/>
      </w:r>
      <w:r w:rsidR="6E1C1013" w:rsidRPr="00624318">
        <w:rPr>
          <w:rStyle w:val="normaltextrun"/>
          <w:noProof/>
          <w:color w:val="000000" w:themeColor="text1"/>
        </w:rPr>
        <w:t>Għad-dħul, l-emendar, it-tħassir u l-konsultazzjoni tad-data fl-EES,</w:t>
      </w:r>
      <w:r w:rsidR="6E1C1013" w:rsidRPr="00624318">
        <w:rPr>
          <w:noProof/>
        </w:rPr>
        <w:t xml:space="preserve"> l-awtoritajiet nazzjonali li huma kompetenti għall-finijiet stabbiliti fl-Artikoli 23 sa 35 tar-Regolament (UE) 2017/2226 għandhom </w:t>
      </w:r>
      <w:r w:rsidR="6E1C1013" w:rsidRPr="00624318">
        <w:rPr>
          <w:rStyle w:val="normaltextrun"/>
          <w:noProof/>
          <w:color w:val="000000" w:themeColor="text1"/>
        </w:rPr>
        <w:t>iqisu li t-timbri jipprevalu fuq id-data tal-EES, inkluż f’każijiet ta’ diskrepanza jew fil-każijiet</w:t>
      </w:r>
      <w:r w:rsidR="6E1C1013" w:rsidRPr="00624318">
        <w:rPr>
          <w:rStyle w:val="normaltextrun"/>
          <w:noProof/>
        </w:rPr>
        <w:t xml:space="preserve"> </w:t>
      </w:r>
      <w:r w:rsidR="6E1C1013" w:rsidRPr="00624318">
        <w:rPr>
          <w:rStyle w:val="normaltextrun"/>
          <w:noProof/>
          <w:color w:val="000000"/>
          <w:shd w:val="clear" w:color="auto" w:fill="FFFFFF"/>
        </w:rPr>
        <w:t>imsemmija fl-Artikolu</w:t>
      </w:r>
      <w:r w:rsidR="6E1C1013" w:rsidRPr="00624318">
        <w:rPr>
          <w:rStyle w:val="normaltextrun"/>
          <w:noProof/>
          <w:color w:val="000000" w:themeColor="text1"/>
        </w:rPr>
        <w:t xml:space="preserve"> </w:t>
      </w:r>
      <w:r w:rsidR="6E1C1013" w:rsidRPr="00624318">
        <w:rPr>
          <w:rStyle w:val="normaltextrun"/>
          <w:noProof/>
          <w:color w:val="000000"/>
          <w:shd w:val="clear" w:color="auto" w:fill="FFFFFF"/>
        </w:rPr>
        <w:t>16(4)</w:t>
      </w:r>
      <w:r w:rsidR="6E1C1013" w:rsidRPr="00624318">
        <w:rPr>
          <w:rStyle w:val="normaltextrun"/>
          <w:noProof/>
          <w:color w:val="000000" w:themeColor="text1"/>
        </w:rPr>
        <w:t xml:space="preserve"> ta’ dak ir-Regolament. Id-data rreġistrata fl-EES għandha tipprevali f’każ li jkun hemm timbru nieqes. 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4.</w:t>
      </w:r>
      <w:r w:rsidRPr="006F2D5C">
        <w:rPr>
          <w:noProof/>
        </w:rPr>
        <w:tab/>
      </w:r>
      <w:r w:rsidR="00BE0D22" w:rsidRPr="00624318">
        <w:rPr>
          <w:noProof/>
        </w:rPr>
        <w:t>Fin-nuqqas ta’ timbru mwaħħal fid-dokument tal-ivvjaġġar u ta’ fajl individwali maħluq fl-EES għal ċittadin ta’ pajjiż terz preżenti fit-territorju tal-Istati Membri, l-awtoritajiet nazzjonali jistgħu jippreżumu li ċ-ċittadin ta’ pajjiż terz ma jissodisfax jew ma għadux jissodisfa l-kondizzjonijiet relatati mad-dħul jew mas-soġġorn fl-Istati Membri.</w:t>
      </w:r>
    </w:p>
    <w:p w:rsidR="00BE0D22" w:rsidRPr="00624318" w:rsidRDefault="00BE0D22" w:rsidP="00F266A7">
      <w:pPr>
        <w:pStyle w:val="Text1"/>
        <w:rPr>
          <w:noProof/>
        </w:rPr>
      </w:pPr>
      <w:r w:rsidRPr="00624318">
        <w:rPr>
          <w:noProof/>
        </w:rPr>
        <w:t>Din il-preżunzjoni ma għandhiex tapplika għal ċittadini ta’ pajjiżi terzi li jistgħu jipprovdu, bi kwalunkwe mezz, evidenza kredibbli li jgawdu mid-dritt ta’ moviment liberu skont id-dritt tal-Unjoni, li għandhom dritt ta’ residenza fi Stat Membru ospitanti skont il-Ftehim dwar il-Ħruġ tar-Renju Unit, jew li għandhom permess ta’ residenza jew viża għal soġġorn twil.</w:t>
      </w:r>
    </w:p>
    <w:p w:rsidR="00BE0D22" w:rsidRPr="00624318" w:rsidRDefault="00BE0D22" w:rsidP="00F266A7">
      <w:pPr>
        <w:pStyle w:val="Text1"/>
        <w:rPr>
          <w:noProof/>
        </w:rPr>
      </w:pPr>
      <w:r w:rsidRPr="00624318">
        <w:rPr>
          <w:noProof/>
        </w:rPr>
        <w:t>Din il-preżunzjoni tista’ tiġi kkonfutata meta ċ-ċittadini ta’ pajjiżi terzi jipprovdu, bi kwalunkwe mezz, evidenza kredibbli li huma jkunu rrispettaw il-kondizzjonijiet relatati mat-tul ta’ soġġorn qasir.</w:t>
      </w:r>
    </w:p>
    <w:p w:rsidR="000F6420" w:rsidRPr="00624318" w:rsidRDefault="000F6420" w:rsidP="000F6420">
      <w:pPr>
        <w:pStyle w:val="Text1"/>
        <w:rPr>
          <w:noProof/>
        </w:rPr>
      </w:pPr>
      <w:r w:rsidRPr="00624318">
        <w:rPr>
          <w:noProof/>
        </w:rPr>
        <w:t>Meta l-preżunzjoni tiġi kkonfutata, l-awtoritajiet nazzjonali għandhom iwettqu wieħed jew aktar mill-kompiti li ġejjin fil-punti ta’ qsim tal-fruntieri li fihom titħaddem l-EES, sa fejn ikun permess minn dan ir-Regolament:</w:t>
      </w:r>
    </w:p>
    <w:p w:rsidR="000F6420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(a)</w:t>
      </w:r>
      <w:r w:rsidRPr="006F2D5C">
        <w:rPr>
          <w:noProof/>
        </w:rPr>
        <w:tab/>
      </w:r>
      <w:r w:rsidR="000F6420" w:rsidRPr="00624318">
        <w:rPr>
          <w:noProof/>
        </w:rPr>
        <w:t>joħolqu fajl individwali fl-EES għal dak iċ-ċittadin ta’ pajjiż terz, jekk ikun meħtieġ;</w:t>
      </w:r>
    </w:p>
    <w:p w:rsidR="000F6420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(b)</w:t>
      </w:r>
      <w:r w:rsidRPr="006F2D5C">
        <w:rPr>
          <w:noProof/>
        </w:rPr>
        <w:tab/>
      </w:r>
      <w:r w:rsidR="000F6420" w:rsidRPr="00624318">
        <w:rPr>
          <w:noProof/>
        </w:rPr>
        <w:t xml:space="preserve">jaġġornaw l-aħħar rekord tad-dħul/tal-ħruġ billi jdaħħlu d-data nieqsa; </w:t>
      </w:r>
    </w:p>
    <w:p w:rsidR="000F6420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(c)</w:t>
      </w:r>
      <w:r w:rsidRPr="006F2D5C">
        <w:rPr>
          <w:noProof/>
        </w:rPr>
        <w:tab/>
      </w:r>
      <w:r w:rsidR="000F6420" w:rsidRPr="00624318">
        <w:rPr>
          <w:noProof/>
        </w:rPr>
        <w:t>iħassru fajl eżistenti fejn l-Artikolu 35 tar-Regolament (UE) 2017/2226 jipprevedi tali tħassir.</w:t>
      </w:r>
    </w:p>
    <w:p w:rsidR="3EE7EEB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5.</w:t>
      </w:r>
      <w:r w:rsidRPr="006F2D5C">
        <w:rPr>
          <w:noProof/>
        </w:rPr>
        <w:tab/>
      </w:r>
      <w:r w:rsidR="00BE0D22" w:rsidRPr="00624318">
        <w:rPr>
          <w:noProof/>
        </w:rPr>
        <w:t>L-awtoritajiet tal-fruntieri għandhom jagħmlu użu mill-interoperabbiltà bejn l-EES u l-VIS imsemmija fl-Artikolu 8(2) tar-Regolament (UE) 2017/2226 biss fil-punti ta’ qsim tal-fruntieri li fihom titħaddem l-EES. L-awtoritajiet tal-fruntieri għandhom ikomplu jaċċessaw il-VIS direttament:</w:t>
      </w:r>
    </w:p>
    <w:p w:rsidR="60A44CAA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(a)</w:t>
      </w:r>
      <w:r w:rsidRPr="006F2D5C">
        <w:rPr>
          <w:noProof/>
        </w:rPr>
        <w:tab/>
      </w:r>
      <w:r w:rsidR="0033108D" w:rsidRPr="00624318">
        <w:rPr>
          <w:noProof/>
        </w:rPr>
        <w:t>fil-punti ta’ qsim tal-fruntieri fejn l-EES ma tiġix operata;</w:t>
      </w:r>
    </w:p>
    <w:p w:rsidR="3EE7EEB2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(b)</w:t>
      </w:r>
      <w:r w:rsidRPr="006F2D5C">
        <w:rPr>
          <w:noProof/>
        </w:rPr>
        <w:tab/>
      </w:r>
      <w:r w:rsidR="592EB7C1" w:rsidRPr="00624318">
        <w:rPr>
          <w:noProof/>
        </w:rPr>
        <w:t>fejn l-EES tkun sospiża f’konformità mal-Artikolu 7 ta’ dan ir-Regolament.</w:t>
      </w:r>
    </w:p>
    <w:p w:rsidR="007F411C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6.</w:t>
      </w:r>
      <w:r w:rsidRPr="006F2D5C">
        <w:rPr>
          <w:noProof/>
        </w:rPr>
        <w:tab/>
      </w:r>
      <w:r w:rsidR="00AD1C05" w:rsidRPr="00624318">
        <w:rPr>
          <w:noProof/>
        </w:rPr>
        <w:t xml:space="preserve">L-awtoritajiet nazzjonali u l-Europol għandhom jinjoraw dan li ġej: </w:t>
      </w:r>
    </w:p>
    <w:p w:rsidR="00AA2B45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(a)</w:t>
      </w:r>
      <w:r w:rsidRPr="006F2D5C">
        <w:rPr>
          <w:noProof/>
        </w:rPr>
        <w:tab/>
      </w:r>
      <w:r w:rsidR="008014AC" w:rsidRPr="00624318">
        <w:rPr>
          <w:noProof/>
        </w:rPr>
        <w:t xml:space="preserve">ir-riżultati tal-kalkolatur awtomatizzat li jipprovdi informazzjoni dwar it-tul massimu tas-soġġorn awtorizzat imsemmi fl-Artikolu 11 tar-Regolament (UE) 2017/2226; </w:t>
      </w:r>
    </w:p>
    <w:p w:rsidR="00BE0D22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(b)</w:t>
      </w:r>
      <w:r w:rsidRPr="006F2D5C">
        <w:rPr>
          <w:noProof/>
        </w:rPr>
        <w:tab/>
      </w:r>
      <w:r w:rsidR="00C46660" w:rsidRPr="00624318">
        <w:rPr>
          <w:noProof/>
        </w:rPr>
        <w:t>il-lista ġġenerata awtomatikament ta’ persuni li jibqgħu fit-territorju wara l-iskadenza tal-awtorizzazzjoni għas-soġġorn u l-konsegwenzi tagħha b’mod partikolari kif imsemmi fl-Artikolu 6(1), il-punti (c) u (h), l-Artikolu 12(3), l-Artikolu 16(4), l-Artikolu 34(3), l-Artikolu 50(1), il-punti (i) u (k), l-Artikolu 63(1), il-punt (e) ta’ dak ir-Regolament.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7.</w:t>
      </w:r>
      <w:r w:rsidRPr="006F2D5C">
        <w:rPr>
          <w:noProof/>
        </w:rPr>
        <w:tab/>
      </w:r>
      <w:r w:rsidR="00BE0D22" w:rsidRPr="00624318">
        <w:rPr>
          <w:noProof/>
        </w:rPr>
        <w:t>L-operazzjonijiet ta’ pproċessar mill-Istati Membri li jikkonformaw ma’ dan ir-Regolament ma għandhomx jitqiesu bħala illegali jew mhux konformi mar-Regolament (UE) 2017/2226 għall-finijiet tal-Artikoli 45 u 48 ta’ dak ir-Regolament.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8.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Il-verifika tal-identità u r-reġistrazzjoni preċedenti ta’ ċittadini ta’ pajjiżi terzi skont l-Artikolu 23 tar-Regolament (UE) 2017/2226 għandha titwettaq fuq iċ-ċittadini ta’ pajjiżi terzi msemmija fl-Artikolu 2(1) u (2) ta’ dak ir-Regolament fil-punti ta’ qsim tal-fruntieri li fihom titħaddem l-EES b’funzjonalitajiet bijometriċi, inkluż permezz ta’ sistemi self-service, fejn disponibbli. 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9.</w:t>
      </w:r>
      <w:r w:rsidRPr="006F2D5C">
        <w:rPr>
          <w:noProof/>
        </w:rPr>
        <w:tab/>
      </w:r>
      <w:r w:rsidR="019CD2B2" w:rsidRPr="00624318">
        <w:rPr>
          <w:noProof/>
        </w:rPr>
        <w:t xml:space="preserve">Minbarra l-informazzjoni speċifika msemmija fl-Artikolu 50(5) tar-Regolament (UE) 2017/2226 li għandha tiżdied mill-Istati Membri fil-mudell biex tiġi pprovduta informazzjoni lil ċittadini ta’ pajjiżi terzi dwar l-ipproċessar tad-data personali tagħhom fl-EES, l-Istati Membri għandhom jakkumpanjaw il-mudell li għandu jingħata lil ċittadini ta’ pajjiżi terzi meta jkun qed jinħoloq il-fajl individwali tal-persuna kkonċernata bl-informazzjoni li ġejja: </w:t>
      </w:r>
    </w:p>
    <w:p w:rsidR="00BE0D22" w:rsidRPr="00624318" w:rsidRDefault="1B52A176" w:rsidP="00F266A7">
      <w:pPr>
        <w:pStyle w:val="Text1"/>
        <w:rPr>
          <w:noProof/>
        </w:rPr>
      </w:pPr>
      <w:r w:rsidRPr="00624318">
        <w:rPr>
          <w:noProof/>
        </w:rPr>
        <w:t>“Is-sistema ta’ Dħul/Ħruġ qed tiġi introdotta progressivament. Matul dan il-perjodu ta’ introduzzjoni [minn ...], id-data personali tiegħek, inkluża d-data bijometrika tiegħek, tista’ ma tinġabarx għall-finijiet tas-Sistema ta’ Dħul/Ħruġ fil-fruntieri esterni kollha tal-Istati Membri. Jekk ikollna bżonn niġbru din l-informazzjoni b’mod obbligatorju u tagħżel li ma tipprovdihiex, tiġi rifjutat id-dħul. Matul dan il-perjodu ta’ introduzzjoni progressiva d-data tiegħek mhux se tiżdied awtomatikament ma’ lista ta’ persuni li jibqgħu fit-territorju wara l-iskadenza tal-awtorizzazzjoni għas-soġġorn. Barra minn hekk, mhux se tkun tista’ tiċċekkja kemm inti awtorizzat li tibqa’ tuża s-sit web jew it-tagħmir disponibbli fil-punti ta’ qsim tal-fruntieri.</w:t>
      </w:r>
    </w:p>
    <w:p w:rsidR="6D277EEE" w:rsidRPr="00624318" w:rsidRDefault="6D277EEE" w:rsidP="00DB4531">
      <w:pPr>
        <w:pStyle w:val="Text1"/>
        <w:rPr>
          <w:noProof/>
        </w:rPr>
      </w:pPr>
      <w:r w:rsidRPr="00624318">
        <w:rPr>
          <w:noProof/>
        </w:rPr>
        <w:t>Jekk jogħġbok innota li meta titlesta l-introduzzjoni progressiva tal-EES, id-data personali tiegħek tiġi pproċessata skont l-informazzjoni pprovduta fid-dokument li jakkumpanja din il-formola.”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10.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L-informazzjoni fis-sit web tal-EES imsemmija fl-Artikolu 50(3) tar-Regolament (UE) 2017/2226 għandha tiġi adattata mill-Kummissjoni biex tirrifletti l-bidu progressiv tal-operazzjonijiet. 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11.</w:t>
      </w:r>
      <w:r w:rsidRPr="006F2D5C">
        <w:rPr>
          <w:noProof/>
        </w:rPr>
        <w:tab/>
      </w:r>
      <w:r w:rsidR="6C6202C6" w:rsidRPr="00624318">
        <w:rPr>
          <w:noProof/>
        </w:rPr>
        <w:t>Il-kampanja ta’ informazzjoni msemmija fl-Artikolu 51 tar-Regolament (UE) 2017/2226 li takkumpanja l-bidu tal-operazzjonijiet tal-EES, għandha tirrifletti l-kondizzjonijiet speċifiċi fil-punti ta’ qsim tal-fruntieri, filwaqt li tiżgura li l-informazzjoni rilevanti tiġi kkomunikata lil dawk affettwati, u filwaqt li tqis il-fażijiet stabbiliti fl-Artikolu 4 ta’ dan ir-Regolament. Il-Kummissjoni għandha tappoġġa lill-Istati Membri fit-tħejjija tal-materjali adattati tal-kampanja ta’ informazzjoni.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12.</w:t>
      </w:r>
      <w:r w:rsidRPr="006F2D5C">
        <w:rPr>
          <w:noProof/>
        </w:rPr>
        <w:tab/>
      </w:r>
      <w:r w:rsidR="022A7C4C" w:rsidRPr="00624318">
        <w:rPr>
          <w:noProof/>
        </w:rPr>
        <w:t>L-applikazzjoni tal-Artikolu 12(1) u (2), l-Artikolu 13(1) u (2), l-Artikolu 20 u l-Artikolu 21 tar-Regolament (UE) 2017/2226 għandha tiġi sospiża.</w:t>
      </w:r>
    </w:p>
    <w:p w:rsidR="007503B5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13.</w:t>
      </w:r>
      <w:r w:rsidRPr="006F2D5C">
        <w:rPr>
          <w:noProof/>
        </w:rPr>
        <w:tab/>
      </w:r>
      <w:r w:rsidR="4AA26075" w:rsidRPr="00624318">
        <w:rPr>
          <w:noProof/>
        </w:rPr>
        <w:t>B’deroga mill-Artikolu 22 tar-Regolament (UE) 2017/2226 u l-Artikolu 12a tar-Regolament (UE) 2016/399, il-perjodu tranżitorju u l-miżuri tranżizzjonali stabbiliti f’dawk l-Artikoli għandhom japplikaw mill-ewwel jum wara li jkun intemm il-bidu progressiv tal-operazzjonijiet tal-EES.</w:t>
      </w:r>
    </w:p>
    <w:p w:rsidR="0091066A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14.</w:t>
      </w:r>
      <w:r w:rsidRPr="006F2D5C">
        <w:rPr>
          <w:noProof/>
        </w:rPr>
        <w:tab/>
      </w:r>
      <w:r w:rsidR="00E5759D" w:rsidRPr="00624318">
        <w:rPr>
          <w:noProof/>
        </w:rPr>
        <w:t xml:space="preserve">Fil-punti ta’ qsim tal-fruntieri fejn l-EES ma tiġix operata, il-verifiki fuq il-fruntiera għandhom jitwettqu f’konformità mar-Regolament (UE) 2016/399 kif applikabbli fil-jum qabel id-data minn meta l-EES għandha tibda titħaddem kif deċiż mill-Kummissjoni f’konformità mal-Artikolu 66(1) tar-Regolament (UE) 2017/2226. </w:t>
      </w:r>
    </w:p>
    <w:p w:rsidR="0091066A" w:rsidRPr="00624318" w:rsidRDefault="00E5759D" w:rsidP="009A066B">
      <w:pPr>
        <w:pStyle w:val="Text1"/>
        <w:rPr>
          <w:noProof/>
        </w:rPr>
      </w:pPr>
      <w:r w:rsidRPr="00624318">
        <w:rPr>
          <w:noProof/>
        </w:rPr>
        <w:t xml:space="preserve">Fil-punti ta’ qsim tal-fruntieri fejn titħaddem l-EES, il-verifiki fuq il-fruntiera għandhom jitwettqu f’konformità mar-Regolament (UE) 2017/2226 u r-Regolament (UE) 2016/399. </w:t>
      </w:r>
    </w:p>
    <w:p w:rsidR="0091066A" w:rsidRPr="00624318" w:rsidRDefault="6275260B" w:rsidP="009A066B">
      <w:pPr>
        <w:pStyle w:val="Text1"/>
        <w:rPr>
          <w:noProof/>
        </w:rPr>
      </w:pPr>
      <w:r w:rsidRPr="00624318">
        <w:rPr>
          <w:noProof/>
        </w:rPr>
        <w:t xml:space="preserve">B’deroga mit-tieni subparagrafu, fil-punti ta’ qsim tal-fruntieri fejn l-EES titħaddem mingħajr funzjonalitajiet bijometriċi, l-Artikolu 6(1), il-punt (f)(i), u d-dispożizzjonijiet dwar il-verifika ta’ ċittadini ta’ pajjiżi terzi abbażi ta’ data bijometrika, unikament għall-finijiet tal-EES, imsemmija fl-Artikoli 6, il-punt (f) (ii) u l-Artikolu 8 (3), il-punti (a) u (g) tar-Regolament (UE) 2016/399 ma għandhomx japplikaw. </w:t>
      </w:r>
    </w:p>
    <w:p w:rsidR="473D8DF6" w:rsidRPr="00624318" w:rsidRDefault="18B0EBB5" w:rsidP="009A066B">
      <w:pPr>
        <w:pStyle w:val="Text1"/>
        <w:rPr>
          <w:noProof/>
        </w:rPr>
      </w:pPr>
      <w:r w:rsidRPr="00624318">
        <w:rPr>
          <w:noProof/>
        </w:rPr>
        <w:t>Għall-finijiet ta’ dan ir-Regolament, l-Artikolu 9(3) u l-Artikolu 12 tar-Regolament (UE) 2016/399 għandhom jiġu sospiżi.</w:t>
      </w:r>
    </w:p>
    <w:p w:rsidR="00BE0D22" w:rsidRPr="00624318" w:rsidRDefault="00BE0D22" w:rsidP="00F266A7">
      <w:pPr>
        <w:pStyle w:val="Titrearticle"/>
        <w:rPr>
          <w:noProof/>
        </w:rPr>
      </w:pPr>
      <w:r w:rsidRPr="00624318">
        <w:rPr>
          <w:noProof/>
        </w:rPr>
        <w:t>Artikolu 6</w:t>
      </w:r>
      <w:r w:rsidRPr="00624318">
        <w:rPr>
          <w:noProof/>
        </w:rPr>
        <w:cr/>
      </w:r>
      <w:r w:rsidRPr="00624318">
        <w:rPr>
          <w:noProof/>
        </w:rPr>
        <w:br/>
        <w:t>Aċċess għad-data tal-EES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1.</w:t>
      </w:r>
      <w:r w:rsidRPr="006F2D5C">
        <w:rPr>
          <w:noProof/>
        </w:rPr>
        <w:tab/>
      </w:r>
      <w:r w:rsidR="00BE0D22" w:rsidRPr="00624318">
        <w:rPr>
          <w:noProof/>
        </w:rPr>
        <w:t>Meta jaċċessaw ir-rekords tad-dħul u tal-ħruġ irreġistrati fl-EES matul il-bidu progressiv tal-operazzjonijiet tal-EES fit-twettiq tal-kompiti tagħhom:</w:t>
      </w:r>
    </w:p>
    <w:p w:rsidR="00BE0D22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(a)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l-awtoritajiet nazzjonali u l-Europol għandhom iqisu li, minħabba l-operazzjonijiet varjabbli tal-EES f’kull Stat Membru matul il-bidu progressiv tal-operazzjonijiet tal-EES, id-data tista’ ma tkunx kompluta; </w:t>
      </w:r>
    </w:p>
    <w:p w:rsidR="00BE0D22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(b)</w:t>
      </w:r>
      <w:r w:rsidRPr="006F2D5C">
        <w:rPr>
          <w:noProof/>
        </w:rPr>
        <w:tab/>
      </w:r>
      <w:r w:rsidR="00875CB5" w:rsidRPr="00624318">
        <w:rPr>
          <w:noProof/>
        </w:rPr>
        <w:t xml:space="preserve">l-awtoritajiet nazzjonali għandhom iqisu li d-data tista’ ma tkunx kompluta meta jikkomunikaw id-data f’konformità mal-Artikoli 41 u 42 tar-Regolament (UE) 2017/2226; </w:t>
      </w:r>
    </w:p>
    <w:p w:rsidR="00BE0D22" w:rsidRPr="00624318" w:rsidRDefault="006F2D5C" w:rsidP="006F2D5C">
      <w:pPr>
        <w:pStyle w:val="Point1"/>
        <w:rPr>
          <w:rStyle w:val="eop"/>
          <w:noProof/>
        </w:rPr>
      </w:pPr>
      <w:r w:rsidRPr="006F2D5C">
        <w:rPr>
          <w:rStyle w:val="eop"/>
          <w:noProof/>
        </w:rPr>
        <w:t>(c)</w:t>
      </w:r>
      <w:r w:rsidRPr="006F2D5C">
        <w:rPr>
          <w:rStyle w:val="eop"/>
          <w:noProof/>
        </w:rPr>
        <w:tab/>
      </w:r>
      <w:r w:rsidR="00BC4B55" w:rsidRPr="00624318">
        <w:rPr>
          <w:noProof/>
        </w:rPr>
        <w:t>l-Unità Ċentrali tal-ETIAS għandha tqis li r-rekords tad-dħul u tal-ħruġ irreġistrati fl-</w:t>
      </w:r>
      <w:r w:rsidR="00BC4B55" w:rsidRPr="00624318">
        <w:rPr>
          <w:rStyle w:val="normaltextrun"/>
          <w:noProof/>
        </w:rPr>
        <w:t>EES matul il-bidu progressiv tal-operazzjonijiet tal-EES jistgħu jinkludu settijiet mhux kompluti ta’ data</w:t>
      </w:r>
      <w:r w:rsidR="00BC4B55" w:rsidRPr="00624318">
        <w:rPr>
          <w:noProof/>
        </w:rPr>
        <w:t xml:space="preserve"> għall-fini ta’ verifika f’konformità mal-Artikolu 25a(2) tar-Regolament (UE) 2017/2226</w:t>
      </w:r>
      <w:r w:rsidR="00BC4B55" w:rsidRPr="00624318">
        <w:rPr>
          <w:rStyle w:val="normaltextrun"/>
          <w:noProof/>
        </w:rPr>
        <w:t>.</w:t>
      </w:r>
      <w:r w:rsidR="00BC4B55" w:rsidRPr="00624318">
        <w:rPr>
          <w:rStyle w:val="eop"/>
          <w:noProof/>
        </w:rPr>
        <w:t> 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2.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L-awtoritajiet kompetenti, il-Kummissjoni u l-aġenziji rilevanti tal-Unjoni għandhom iqisu li d-data rreġistrata fl-EES matul il-bidu progressiv tal-operazzjonijiet tal-EES tista’ ma tkunx kompluta meta jaċċessaw id-data għar-rapportar u l-istatistika kif imsemmi fl-Artikolu 63 tar-Regolament (UE) 2017/2226. 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3.</w:t>
      </w:r>
      <w:r w:rsidRPr="006F2D5C">
        <w:rPr>
          <w:noProof/>
        </w:rPr>
        <w:tab/>
      </w:r>
      <w:r w:rsidR="7CB9552E" w:rsidRPr="00624318">
        <w:rPr>
          <w:noProof/>
        </w:rPr>
        <w:t>B’deroga mill-Artikolu 13(3) tar-Regolament (UE) 2017/2226, it-trasportaturi jistgħu jibdew jużaw is-servizz web imsemmi f’dak l-Artikolu mid-90 jum kalendarju tal-bidu progressiv tal-operazzjonijiet tal-EES. It-trasportaturi għandhom jivverifikaw it-timbri mwaħħla fid-dokumenti tal-ivvjaġġar bil-ħsieb li jissodisfaw l-obbligi tagħhom skont l-Artikolu 26(1) tal-Konvenzjoni li timplimenta l-Ftehim ta’ Schengen u skont id-Direttiva tal-Kunsill 2001/51/KE għat-tul ta’ żmien tal-bidu progressiv tal-operazzjonijiet tal-EES.</w:t>
      </w:r>
    </w:p>
    <w:p w:rsidR="00BE0D22" w:rsidRPr="00624318" w:rsidRDefault="00BE0D22" w:rsidP="00E23FCB">
      <w:pPr>
        <w:pStyle w:val="Text1"/>
        <w:rPr>
          <w:noProof/>
        </w:rPr>
      </w:pPr>
      <w:r w:rsidRPr="00624318">
        <w:rPr>
          <w:noProof/>
        </w:rPr>
        <w:t>Għal perjodu ta’ 180 jum kalendarju wara t-tmiem tal-bidu progressiv tal-operazzjonijiet tal-EES, it-trasportaturi għandhom, minbarra li jużaw is-servizz web kif imsemmi fl-Artikolu 13(3) tar-Regolament (UE) 2017/2226, ikomplu jivverifikaw it-timbri mwaħħla fid-dokumenti tal-ivvjaġġar bil-ħsieb li jissodisfaw l-obbligi tagħhom skont l-Artikolu 26(1) tal-Konvenzjoni li timplimenta l-Ftehim ta’ Schengen u d-Direttiva tal-Kunsill 2001/51/KE.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4.</w:t>
      </w:r>
      <w:r w:rsidRPr="006F2D5C">
        <w:rPr>
          <w:noProof/>
        </w:rPr>
        <w:tab/>
      </w:r>
      <w:r w:rsidR="00BE0D22" w:rsidRPr="00624318">
        <w:rPr>
          <w:noProof/>
        </w:rPr>
        <w:t>Meta jissodisfaw l-obbligi msemmija fl-Artikoli 35 u 52 tar-Regolament (UE) 2017/2226 fir-rigward tat-tlestija ta’ data personali rreġistrata fl-EES, l-Istati Membri għandhom jikkompletaw id-data rilevanti biss sa fejn ikun possibbli filwaqt li jqisu d-disponibbiltà limitata tas-settijiet ta’ data miġbura matul il-bidu progressiv tal-operazzjonijiet tal-EES. Fejn applikabbli, id-deċiżjoni amministrattiva msemmija fl-Artikolu 52(4) tar-Regolament (UE) 2017/2226 għandha tirreferi għall-kondizzjonijiet stabbiliti fl-Artikolu 4 ta’ dan ir-Regolament li jippermettu r-reġistrazzjoni ta’ fajls mhux kompluti.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5.</w:t>
      </w:r>
      <w:r w:rsidRPr="006F2D5C">
        <w:rPr>
          <w:noProof/>
        </w:rPr>
        <w:tab/>
      </w:r>
      <w:r w:rsidR="00BE0D22" w:rsidRPr="00624318">
        <w:rPr>
          <w:noProof/>
        </w:rPr>
        <w:t>B’deroga mill-Artikolu 63(1), it-tieni subparagrafu, tar-Regolament (UE) 2017/2226, il-persunal debitament awtorizzat tal-Aġenzija Ewropea għall-Gwardja tal-Fruntiera u tal-Kosta ma għandux jaċċessa d-data rreġistrata fl-EES matul il-bidu progressiv tal-operazzjonijiet tal-EES għall-fini tat-twettiq ta’ analiżijiet tar-riskju u valutazzjonijiet tal-vulnerabbiltà.</w:t>
      </w:r>
    </w:p>
    <w:p w:rsidR="00BE0D22" w:rsidRPr="00624318" w:rsidRDefault="00BE0D22" w:rsidP="00F266A7">
      <w:pPr>
        <w:pStyle w:val="Titrearticle"/>
        <w:rPr>
          <w:i w:val="0"/>
          <w:iCs/>
          <w:noProof/>
        </w:rPr>
      </w:pPr>
      <w:r w:rsidRPr="00624318">
        <w:rPr>
          <w:noProof/>
        </w:rPr>
        <w:t>Artikolu 7</w:t>
      </w:r>
      <w:r w:rsidRPr="00624318">
        <w:rPr>
          <w:noProof/>
        </w:rPr>
        <w:cr/>
      </w:r>
      <w:r w:rsidRPr="00624318">
        <w:rPr>
          <w:noProof/>
        </w:rPr>
        <w:br/>
        <w:t>Sospensjoni tal-EES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1.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Matul il-bidu progressiv tal-operazzjonijiet tal-EES, l-Istati Membri jistgħu jissospendu kompletament jew parzjalment it-tħaddim tal-EES f’ċerti punti ta’ qsim tal-fruntieri f’ċirkostanzi eċċezzjonali ta’ falliment tas-Sistema Ċentrali tal-EES, tas-sistemi nazzjonali jew tal-infrastruttura ta’ komunikazzjoni, jew avvenimenti li jwasslu għal traffiku ta’ tali intensità li l-ħin ta’ stennija f’punt ta’ qsim tal-fruntiera jsir eċċessiv. </w:t>
      </w:r>
    </w:p>
    <w:p w:rsidR="009C3CE5" w:rsidRPr="00624318" w:rsidRDefault="00BE0D22">
      <w:pPr>
        <w:pStyle w:val="Text1"/>
        <w:rPr>
          <w:noProof/>
        </w:rPr>
      </w:pPr>
      <w:r w:rsidRPr="00624318">
        <w:rPr>
          <w:noProof/>
        </w:rPr>
        <w:t xml:space="preserve">F’każ ta’ sospensjoni parzjali, għandha tinġabar id-data msemmija fl-Artikoli 16 sa 20 tar-Regolament (UE) 2017/2226, bl-eċċezzjoni tad-data bijometrika. </w:t>
      </w:r>
    </w:p>
    <w:p w:rsidR="00140C50" w:rsidRPr="00624318" w:rsidRDefault="00BE0D22">
      <w:pPr>
        <w:pStyle w:val="Text1"/>
        <w:rPr>
          <w:noProof/>
        </w:rPr>
      </w:pPr>
      <w:r w:rsidRPr="00624318">
        <w:rPr>
          <w:noProof/>
        </w:rPr>
        <w:t xml:space="preserve">F’każ ta’ sospensjoni sħiħa, l-Istati Membri għandhom jissospendu kompletament l-operazzjonijiet tal-EES u ma għandhomx jiġbru d-data msemmija fl-Artikoli 16 sa 20 ta’ dak ir-Regolament. </w:t>
      </w:r>
    </w:p>
    <w:p w:rsidR="00BE0D22" w:rsidRPr="00624318" w:rsidRDefault="00BE0D22">
      <w:pPr>
        <w:pStyle w:val="Text1"/>
        <w:rPr>
          <w:noProof/>
        </w:rPr>
      </w:pPr>
      <w:r w:rsidRPr="00624318">
        <w:rPr>
          <w:noProof/>
        </w:rPr>
        <w:t>Fiż-żewġ każijiet, l-Istati Membri għandhom jinnotifikaw minnufih u mhux aktar tard minn 6 sigħat wara l-bidu tas-sospensjoni lill-Kummissjoni u lill-eu-LISA r-raġuni għas-sospensjoni parzjali jew sħiħa u d-durata mistennija tagħha u jiżguraw li l-operaturi tal-infrastruttura li jospitaw il-punti ta’ qsim tal-fruntieri u t-trasportaturi jiġu infurmati kif xieraq dwar tali sospensjoni. Ladarba ċ-ċirkostanzi eċċezzjonali li wasslu għas-sospensjoni jieqfu, l-Istati Membri għandhom jinnotifikaw minnufih lill-Kummissjoni u lill-eu-LISA.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2.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Għal perjodu ta’ 60 jum kalendarju wara t-tmiem tal-bidu progressiv tal-operazzjonijiet tal-EES, l-Istati Membri jistgħu jissospendu parzjalment it-tħaddim tal-EES kif imsemmi fil-paragrafu 1, it-tieni subparagrafu, f’ċertu punt ta’ qsim tal-fruntiera għal żmien limitat ta’ massimu ta’ 6 sigħat u f’ċirkostanzi eċċezzjonali biss li jwasslu għal traffiku ta’ tali intensità li l-ħin ta’ stennija f’punt ta’ qsim tal-fruntiera jsir eċċessiv. L-Istati Membri għandhom jinħelsu mill-obbligu tagħhom stabbilit fl-Artikolu 21(1) tar-Regolament (UE) 2017/2226 fir-rigward tad-data bijometrika. F’dawk il-każijiet, l-Istati Membri għandhom minnufih u mhux aktar tard minn 6 sigħat wara l-bidu tas-sospensjoni jinnotifikaw ir-raġuni għas-sospensjoni u d-durata mistennija tagħha lill-Kummissjoni u lill-eu-LISA. 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3.</w:t>
      </w:r>
      <w:r w:rsidRPr="006F2D5C">
        <w:rPr>
          <w:noProof/>
        </w:rPr>
        <w:tab/>
      </w:r>
      <w:r w:rsidR="00BE0D22" w:rsidRPr="00624318">
        <w:rPr>
          <w:noProof/>
        </w:rPr>
        <w:t xml:space="preserve">Jekk inqas minn 80 % tal-fajls individwali rreġistrati fl-EES matul il-bidu progressiv tal-operazzjonijiet tal-EES ikun fihom data bijometrika, il-perjodu stabbilit fil-paragrafu 2 ta’ dan l-Artikolu għandu jiġi estiż awtomatikament b’60 jum kalendarju. 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4.</w:t>
      </w:r>
      <w:r w:rsidRPr="006F2D5C">
        <w:rPr>
          <w:noProof/>
        </w:rPr>
        <w:tab/>
      </w:r>
      <w:r w:rsidR="00BE0D22" w:rsidRPr="00624318">
        <w:rPr>
          <w:noProof/>
        </w:rPr>
        <w:t>Sa mhux aktar tard mill-10 jum kalendarju wara t-tmiem tal-bidu progressiv tal-operazzjonijiet tal-EES, l-eu-LISA għandha tipprovdi lill-Kummissjoni bi statistika li tippermetti lill-Kummissjoni tivverifika jekk dan il-perċentwal ikunx intlaħaq. Sa mhux aktar tard mit-30 jum kalendarju wara t-tmiem tal-bidu progressiv tal-operazzjonijiet tal-EES, il-Kummissjoni għandha tinforma lill-Istati Membri dwar l-eżitu tal-verifika tagħha.</w:t>
      </w:r>
    </w:p>
    <w:p w:rsidR="00BE0D22" w:rsidRPr="00624318" w:rsidRDefault="00BE0D22" w:rsidP="00F266A7">
      <w:pPr>
        <w:pStyle w:val="Titrearticle"/>
        <w:rPr>
          <w:noProof/>
        </w:rPr>
      </w:pPr>
      <w:r w:rsidRPr="00624318">
        <w:rPr>
          <w:noProof/>
        </w:rPr>
        <w:t xml:space="preserve">Artikolu 8 </w:t>
      </w:r>
      <w:r w:rsidRPr="00624318">
        <w:rPr>
          <w:noProof/>
        </w:rPr>
        <w:cr/>
      </w:r>
      <w:r w:rsidRPr="00624318">
        <w:rPr>
          <w:noProof/>
        </w:rPr>
        <w:br/>
        <w:t>Dħul fis-seħħ u applikazzjoni</w:t>
      </w:r>
    </w:p>
    <w:p w:rsidR="00BE0D22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1.</w:t>
      </w:r>
      <w:r w:rsidRPr="006F2D5C">
        <w:rPr>
          <w:noProof/>
        </w:rPr>
        <w:tab/>
      </w:r>
      <w:r w:rsidR="00BE0D22" w:rsidRPr="00624318">
        <w:rPr>
          <w:noProof/>
        </w:rPr>
        <w:t>Dan ir-Regolament għandu jidħol fis-seħħ fir-raba’ jum wara dak tal-pubblikazzjoni tiegħu f’</w:t>
      </w:r>
      <w:r w:rsidR="00BE0D22" w:rsidRPr="00624318">
        <w:rPr>
          <w:i/>
          <w:noProof/>
        </w:rPr>
        <w:t>Il-Ġurnal Uffiċjali tal-Unjoni Ewropea</w:t>
      </w:r>
      <w:r w:rsidR="00BE0D22" w:rsidRPr="00624318">
        <w:rPr>
          <w:noProof/>
        </w:rPr>
        <w:t>.</w:t>
      </w:r>
    </w:p>
    <w:p w:rsidR="00BE0D22" w:rsidRPr="00624318" w:rsidRDefault="00BE0D22" w:rsidP="00F266A7">
      <w:pPr>
        <w:pStyle w:val="Text1"/>
        <w:rPr>
          <w:noProof/>
        </w:rPr>
      </w:pPr>
      <w:r w:rsidRPr="00624318">
        <w:rPr>
          <w:noProof/>
        </w:rPr>
        <w:t>Għandu japplika mid-data minn meta l-EES għandha tibda topera kif deċiż mill-Kummissjoni skont l-Artikolu 66(1) tar-Regolament (UE) 2017/2226.</w:t>
      </w:r>
    </w:p>
    <w:p w:rsidR="00B05709" w:rsidRPr="00624318" w:rsidRDefault="00BE0D22" w:rsidP="00F266A7">
      <w:pPr>
        <w:pStyle w:val="Text1"/>
        <w:rPr>
          <w:noProof/>
        </w:rPr>
      </w:pPr>
      <w:r w:rsidRPr="00624318">
        <w:rPr>
          <w:noProof/>
        </w:rPr>
        <w:t xml:space="preserve">Madankollu, l-Artikolu 3 ta’ dan ir-Regolament għandu japplika mid-dħul fis-seħħ ta’ dan ir-Regolament. </w:t>
      </w:r>
    </w:p>
    <w:p w:rsidR="00DF4800" w:rsidRPr="00624318" w:rsidRDefault="006F2D5C" w:rsidP="006F2D5C">
      <w:pPr>
        <w:pStyle w:val="ManualNumPar1"/>
        <w:rPr>
          <w:noProof/>
        </w:rPr>
      </w:pPr>
      <w:r w:rsidRPr="006F2D5C">
        <w:rPr>
          <w:noProof/>
        </w:rPr>
        <w:t>2.</w:t>
      </w:r>
      <w:r w:rsidRPr="006F2D5C">
        <w:rPr>
          <w:noProof/>
        </w:rPr>
        <w:tab/>
      </w:r>
      <w:r w:rsidR="00BE0D22" w:rsidRPr="00624318">
        <w:rPr>
          <w:noProof/>
        </w:rPr>
        <w:t>Dan ir-Regolament għandu jieqaf japplika 180 jum kalendarju mid-data li minnha l-EES għandha tibda topera kif deċiż mill-Kummissjoni f’konformità mal-Artikolu 66(1) tar-Regolament (UE) 2017/2226. Madankollu:</w:t>
      </w:r>
    </w:p>
    <w:p w:rsidR="00617F4F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(a)</w:t>
      </w:r>
      <w:r w:rsidRPr="006F2D5C">
        <w:rPr>
          <w:noProof/>
        </w:rPr>
        <w:tab/>
      </w:r>
      <w:r w:rsidR="00617F4F" w:rsidRPr="00624318">
        <w:rPr>
          <w:noProof/>
        </w:rPr>
        <w:t>L-Artikolu 5(13) għandu jieqaf japplika 5 snin u 180 jum kalendarju wara d-data deċiża mill-Kummissjoni f’konformità mal-Artikolu 66(1) tar-Regolament (UE) 2017/2226;</w:t>
      </w:r>
    </w:p>
    <w:p w:rsidR="00BE0D22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(b)</w:t>
      </w:r>
      <w:r w:rsidRPr="006F2D5C">
        <w:rPr>
          <w:noProof/>
        </w:rPr>
        <w:tab/>
      </w:r>
      <w:r w:rsidR="00BE0D22" w:rsidRPr="00624318">
        <w:rPr>
          <w:noProof/>
        </w:rPr>
        <w:t>L-Artikolu 6(1), (2), (4) u (5) għandu jieqaf japplika 5 snin u 180 jum kalendarju wara d-data deċiża mill-Kummissjoni f’konformità mal-Artikolu 66(1) tar-Regolament (UE) 2017/2226;</w:t>
      </w:r>
    </w:p>
    <w:p w:rsidR="00E2036A" w:rsidRPr="00624318" w:rsidRDefault="006F2D5C" w:rsidP="006F2D5C">
      <w:pPr>
        <w:pStyle w:val="Point1"/>
        <w:rPr>
          <w:noProof/>
        </w:rPr>
      </w:pPr>
      <w:r w:rsidRPr="006F2D5C">
        <w:rPr>
          <w:noProof/>
        </w:rPr>
        <w:t>(c)</w:t>
      </w:r>
      <w:r w:rsidRPr="006F2D5C">
        <w:rPr>
          <w:noProof/>
        </w:rPr>
        <w:tab/>
      </w:r>
      <w:r w:rsidR="0073758E" w:rsidRPr="00624318">
        <w:rPr>
          <w:noProof/>
        </w:rPr>
        <w:t>L-Artikolu 6(3), it-tieni subparagrafu, għandu jieqaf japplika 360 jum kalendarju wara d-data deċiża mill-Kummissjoni f’konformità mal-Artikolu 66(1) tar-Regolament (UE) 2017/2226;</w:t>
      </w:r>
    </w:p>
    <w:p w:rsidR="00BE0D22" w:rsidRPr="00624318" w:rsidRDefault="006F2D5C" w:rsidP="006F2D5C">
      <w:pPr>
        <w:pStyle w:val="Point1"/>
        <w:rPr>
          <w:rFonts w:eastAsia="Times New Roman"/>
          <w:noProof/>
        </w:rPr>
      </w:pPr>
      <w:r w:rsidRPr="006F2D5C">
        <w:rPr>
          <w:noProof/>
        </w:rPr>
        <w:t>(d)</w:t>
      </w:r>
      <w:r w:rsidRPr="006F2D5C">
        <w:rPr>
          <w:noProof/>
        </w:rPr>
        <w:tab/>
      </w:r>
      <w:r w:rsidR="00BE0D22" w:rsidRPr="00624318">
        <w:rPr>
          <w:noProof/>
        </w:rPr>
        <w:t>L-Artikolu 7(2) u (3) għandu jieqaf japplika 300 jum kalendarju wara d-data deċiża mill-Kummissjoni f’konformità mal-Artikolu 66(1) tar-Regolament (UE) 2017/2226;</w:t>
      </w:r>
    </w:p>
    <w:p w:rsidR="00004640" w:rsidRPr="00624318" w:rsidRDefault="006F2D5C" w:rsidP="006F2D5C">
      <w:pPr>
        <w:pStyle w:val="Point1"/>
        <w:rPr>
          <w:rFonts w:eastAsia="Times New Roman"/>
          <w:noProof/>
        </w:rPr>
      </w:pPr>
      <w:r w:rsidRPr="006F2D5C">
        <w:rPr>
          <w:noProof/>
        </w:rPr>
        <w:t>(e)</w:t>
      </w:r>
      <w:r w:rsidRPr="006F2D5C">
        <w:rPr>
          <w:noProof/>
        </w:rPr>
        <w:tab/>
      </w:r>
      <w:r w:rsidR="00C633D8" w:rsidRPr="00624318">
        <w:rPr>
          <w:noProof/>
        </w:rPr>
        <w:t>L-Artikolu 7(4) għandu jieqaf japplika 210 ijiem kalendarji wara d-data deċiża mill-Kummissjoni f’konformità mal-Artikolu 66(1) tar-Regolament (UE) 2017/2226.</w:t>
      </w:r>
    </w:p>
    <w:p w:rsidR="00BE0D22" w:rsidRPr="00624318" w:rsidRDefault="00BE0D22" w:rsidP="00BE0D22">
      <w:pPr>
        <w:rPr>
          <w:noProof/>
        </w:rPr>
      </w:pPr>
      <w:r w:rsidRPr="00624318">
        <w:rPr>
          <w:noProof/>
        </w:rPr>
        <w:t>Dan ir-Regolament għandu jorbot fl-intier tiegħu u japplika direttament fl-Istati Membri kollha.</w:t>
      </w:r>
    </w:p>
    <w:p w:rsidR="00BE0D22" w:rsidRPr="00624318" w:rsidRDefault="00E279C7" w:rsidP="009217FB">
      <w:pPr>
        <w:pStyle w:val="Fait"/>
        <w:rPr>
          <w:noProof/>
        </w:rPr>
      </w:pPr>
      <w:r>
        <w:rPr>
          <w:noProof/>
        </w:rPr>
        <w:t>Magħmul fi Brussell,</w:t>
      </w:r>
    </w:p>
    <w:p w:rsidR="00BE0D22" w:rsidRPr="00624318" w:rsidRDefault="00BE0D22" w:rsidP="009217FB">
      <w:pPr>
        <w:pStyle w:val="Institutionquisigne"/>
        <w:rPr>
          <w:noProof/>
        </w:rPr>
      </w:pPr>
      <w:r w:rsidRPr="00624318">
        <w:rPr>
          <w:noProof/>
        </w:rPr>
        <w:t>Għall-Parlament Ewropew</w:t>
      </w:r>
      <w:r w:rsidRPr="00624318">
        <w:rPr>
          <w:noProof/>
        </w:rPr>
        <w:tab/>
        <w:t>Għall-Kunsill</w:t>
      </w:r>
    </w:p>
    <w:p w:rsidR="00BE0D22" w:rsidRPr="00624318" w:rsidRDefault="00BE0D22" w:rsidP="00BE0D22">
      <w:pPr>
        <w:pStyle w:val="Personnequisigne"/>
        <w:rPr>
          <w:noProof/>
        </w:rPr>
      </w:pPr>
      <w:r w:rsidRPr="00624318">
        <w:rPr>
          <w:noProof/>
        </w:rPr>
        <w:t>Il-President</w:t>
      </w:r>
      <w:r w:rsidRPr="00624318">
        <w:rPr>
          <w:noProof/>
        </w:rPr>
        <w:tab/>
        <w:t>Il-President</w:t>
      </w:r>
    </w:p>
    <w:sectPr w:rsidR="00BE0D22" w:rsidRPr="00624318" w:rsidSect="00D72950">
      <w:footnotePr>
        <w:numRestart w:val="eachSect"/>
      </w:footnotePr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A5C" w:rsidRPr="00EB4CEB" w:rsidRDefault="006E5A5C" w:rsidP="005F1085">
      <w:pPr>
        <w:spacing w:before="0" w:after="0"/>
      </w:pPr>
      <w:r w:rsidRPr="00EB4CEB">
        <w:separator/>
      </w:r>
    </w:p>
  </w:endnote>
  <w:endnote w:type="continuationSeparator" w:id="0">
    <w:p w:rsidR="006E5A5C" w:rsidRPr="00EB4CEB" w:rsidRDefault="006E5A5C" w:rsidP="005F1085">
      <w:pPr>
        <w:spacing w:before="0" w:after="0"/>
      </w:pPr>
      <w:r w:rsidRPr="00EB4CEB">
        <w:continuationSeparator/>
      </w:r>
    </w:p>
  </w:endnote>
  <w:endnote w:type="continuationNotice" w:id="1">
    <w:p w:rsidR="006E5A5C" w:rsidRDefault="006E5A5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950" w:rsidRPr="00D72950" w:rsidRDefault="00D72950" w:rsidP="00D72950">
    <w:pPr>
      <w:pStyle w:val="Footer"/>
      <w:rPr>
        <w:rFonts w:ascii="Arial" w:hAnsi="Arial" w:cs="Arial"/>
        <w:b/>
        <w:sz w:val="48"/>
      </w:rPr>
    </w:pPr>
    <w:r w:rsidRPr="00D72950">
      <w:rPr>
        <w:rFonts w:ascii="Arial" w:hAnsi="Arial" w:cs="Arial"/>
        <w:b/>
        <w:sz w:val="48"/>
      </w:rPr>
      <w:t>MT</w:t>
    </w:r>
    <w:r w:rsidRPr="00D72950">
      <w:rPr>
        <w:rFonts w:ascii="Arial" w:hAnsi="Arial" w:cs="Arial"/>
        <w:b/>
        <w:sz w:val="48"/>
      </w:rPr>
      <w:tab/>
    </w:r>
    <w:r w:rsidRPr="00D72950">
      <w:rPr>
        <w:rFonts w:ascii="Arial" w:hAnsi="Arial" w:cs="Arial"/>
        <w:b/>
        <w:sz w:val="48"/>
      </w:rPr>
      <w:tab/>
    </w:r>
    <w:r w:rsidRPr="00D72950">
      <w:tab/>
    </w:r>
    <w:r w:rsidRPr="00D72950">
      <w:rPr>
        <w:rFonts w:ascii="Arial" w:hAnsi="Arial" w:cs="Arial"/>
        <w:b/>
        <w:sz w:val="48"/>
      </w:rPr>
      <w:t>MT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950" w:rsidRPr="00D72950" w:rsidRDefault="00D72950" w:rsidP="00D72950">
    <w:pPr>
      <w:pStyle w:val="Footer"/>
      <w:rPr>
        <w:rFonts w:ascii="Arial" w:hAnsi="Arial" w:cs="Arial"/>
        <w:b/>
        <w:sz w:val="48"/>
      </w:rPr>
    </w:pPr>
    <w:r w:rsidRPr="00D72950">
      <w:rPr>
        <w:rFonts w:ascii="Arial" w:hAnsi="Arial" w:cs="Arial"/>
        <w:b/>
        <w:sz w:val="48"/>
      </w:rPr>
      <w:t>MT</w:t>
    </w:r>
    <w:r w:rsidRPr="00D72950">
      <w:rPr>
        <w:rFonts w:ascii="Arial" w:hAnsi="Arial" w:cs="Arial"/>
        <w:b/>
        <w:sz w:val="48"/>
      </w:rPr>
      <w:tab/>
    </w:r>
    <w:r w:rsidRPr="00D72950">
      <w:rPr>
        <w:rFonts w:ascii="Arial" w:hAnsi="Arial" w:cs="Arial"/>
        <w:b/>
        <w:sz w:val="48"/>
      </w:rPr>
      <w:tab/>
    </w:r>
    <w:r w:rsidRPr="00D72950">
      <w:tab/>
    </w:r>
    <w:r w:rsidRPr="00D72950">
      <w:rPr>
        <w:rFonts w:ascii="Arial" w:hAnsi="Arial" w:cs="Arial"/>
        <w:b/>
        <w:sz w:val="48"/>
      </w:rPr>
      <w:t>MT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950" w:rsidRDefault="00D7295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950" w:rsidRPr="00D72950" w:rsidRDefault="00D72950" w:rsidP="00D72950">
    <w:pPr>
      <w:pStyle w:val="Footer"/>
      <w:rPr>
        <w:rFonts w:ascii="Arial" w:hAnsi="Arial" w:cs="Arial"/>
        <w:b/>
        <w:sz w:val="48"/>
      </w:rPr>
    </w:pPr>
    <w:r w:rsidRPr="00D72950">
      <w:rPr>
        <w:rFonts w:ascii="Arial" w:hAnsi="Arial" w:cs="Arial"/>
        <w:b/>
        <w:sz w:val="48"/>
      </w:rPr>
      <w:t>MT</w:t>
    </w:r>
    <w:r w:rsidRPr="00D72950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9217FB">
      <w:rPr>
        <w:noProof/>
      </w:rPr>
      <w:t>23</w:t>
    </w:r>
    <w:r>
      <w:fldChar w:fldCharType="end"/>
    </w:r>
    <w:r>
      <w:tab/>
    </w:r>
    <w:r w:rsidRPr="00D72950">
      <w:tab/>
    </w:r>
    <w:r w:rsidRPr="00D72950">
      <w:rPr>
        <w:rFonts w:ascii="Arial" w:hAnsi="Arial" w:cs="Arial"/>
        <w:b/>
        <w:sz w:val="48"/>
      </w:rPr>
      <w:t>MT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950" w:rsidRDefault="00D72950" w:rsidP="00D729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A5C" w:rsidRPr="00EB4CEB" w:rsidRDefault="006E5A5C" w:rsidP="005F1085">
      <w:pPr>
        <w:spacing w:before="0" w:after="0"/>
      </w:pPr>
      <w:r w:rsidRPr="00EB4CEB">
        <w:separator/>
      </w:r>
    </w:p>
  </w:footnote>
  <w:footnote w:type="continuationSeparator" w:id="0">
    <w:p w:rsidR="006E5A5C" w:rsidRPr="00EB4CEB" w:rsidRDefault="006E5A5C" w:rsidP="005F1085">
      <w:pPr>
        <w:spacing w:before="0" w:after="0"/>
      </w:pPr>
      <w:r w:rsidRPr="00EB4CEB">
        <w:continuationSeparator/>
      </w:r>
    </w:p>
  </w:footnote>
  <w:footnote w:type="continuationNotice" w:id="1">
    <w:p w:rsidR="006E5A5C" w:rsidRDefault="006E5A5C">
      <w:pPr>
        <w:spacing w:before="0" w:after="0"/>
      </w:pPr>
    </w:p>
  </w:footnote>
  <w:footnote w:id="2">
    <w:p w:rsidR="006F5F3B" w:rsidRPr="00D72D7C" w:rsidRDefault="006F5F3B">
      <w:pPr>
        <w:pStyle w:val="FootnoteText"/>
        <w:rPr>
          <w:color w:val="333333"/>
        </w:rPr>
      </w:pPr>
      <w:r>
        <w:rPr>
          <w:rStyle w:val="FootnoteReference"/>
        </w:rPr>
        <w:footnoteRef/>
      </w:r>
      <w:r>
        <w:rPr>
          <w:color w:val="333333"/>
        </w:rPr>
        <w:tab/>
        <w:t xml:space="preserve">Ir-Regolament (UE) 2017/2226 tal-Parlament Ewropew u tal-Kunsill tat-30 ta’ Novembru 2017 li jistabbilixxi Sistema ta’ Dħul/Ħruġ (EES) biex tiġi rreġistrata data dwar id-dħul u l-ħruġ u data dwar iċ-ċaħda tad-dħul ta’ ċittadini ta’ pajjiżi terzi li jaqsmu l-fruntieri esterni tal-Istati Membri u li jiddetermina l-kondizzjonijiet għall-aċċess għall-EES għal raġunijiet ta’ infurzar tal-liġi, u li jemenda l-Konvenzjoni li timplimenta l-Ftehim ta’ Schengen u r-Regolamenti (KE) Nru 767/2008 u (UE) Nru 1077/2011, (ĠU L 327, 9.12.2017, p. 20, ELI: </w:t>
      </w:r>
      <w:hyperlink r:id="rId1" w:tooltip="Jingħata aċċess għal dan id-dokument permezz tal-ELI URI tiegħu." w:history="1">
        <w:r>
          <w:rPr>
            <w:rStyle w:val="Hyperlink"/>
            <w:color w:val="337AB7"/>
          </w:rPr>
          <w:t>http://data.europa.eu/eli/reg/2017/2226/2021-08-03</w:t>
        </w:r>
      </w:hyperlink>
      <w:r>
        <w:rPr>
          <w:color w:val="333333"/>
        </w:rPr>
        <w:t>).</w:t>
      </w:r>
    </w:p>
  </w:footnote>
  <w:footnote w:id="3">
    <w:p w:rsidR="006F5F3B" w:rsidRPr="00EB4CEB" w:rsidRDefault="006F5F3B">
      <w:pPr>
        <w:pStyle w:val="FootnoteText"/>
      </w:pPr>
      <w:r>
        <w:rPr>
          <w:rStyle w:val="FootnoteReference"/>
        </w:rPr>
        <w:footnoteRef/>
      </w:r>
      <w:r>
        <w:tab/>
        <w:t>L-implimentazzjoni tal-interoperabbiltà li tinvolvi l-EES bħala l-ewwel sistema, segwita mill-ETIAS (European Travel Information and Authorisation System), l-ECRIS-TCN (European Criminal Records Information System for third-country nationals), il-Eurodac il-ġdida, il-VIS (Visa Information System) riveduta u r-Regolamenti dwar l-“Interoperabbiltà” introdotti b’mod parallel, issegwi pjan direzzjonali, li kien ġie rivedut minħabba kumplessitajiet emerġenti.</w:t>
      </w:r>
    </w:p>
  </w:footnote>
  <w:footnote w:id="4">
    <w:p w:rsidR="665A5B87" w:rsidRDefault="665A5B87" w:rsidP="00D72D7C">
      <w:pPr>
        <w:pStyle w:val="Footn"/>
      </w:pPr>
      <w:r>
        <w:rPr>
          <w:rStyle w:val="FootnoteReference"/>
        </w:rPr>
        <w:footnoteRef/>
      </w:r>
      <w:r>
        <w:tab/>
        <w:t xml:space="preserve">Ir-Regolament (UE) 2016/399 tal-Parlament Ewropew u tal-Kunsill tad-9 ta’ Marzu 2016 dwar Kodiċi tal-Unjoni dwar ir-regoli li jirregolaw il-moviment ta’ persuni min-naħa għall-oħra tal-fruntiera (ĠU L 77, 23.3.2016, p. 1–52, </w:t>
      </w:r>
      <w:r>
        <w:rPr>
          <w:u w:val="single"/>
        </w:rPr>
        <w:t>ELI: </w:t>
      </w:r>
      <w:r>
        <w:t xml:space="preserve"> </w:t>
      </w:r>
      <w:hyperlink r:id="rId2" w:history="1">
        <w:r>
          <w:rPr>
            <w:rStyle w:val="Hyperlink"/>
          </w:rPr>
          <w:t>http://data.europa.eu/eli/reg/2016/399/2024-07-10</w:t>
        </w:r>
      </w:hyperlink>
      <w:r>
        <w:rPr>
          <w:u w:val="single"/>
        </w:rPr>
        <w:t>).</w:t>
      </w:r>
    </w:p>
  </w:footnote>
  <w:footnote w:id="5">
    <w:p w:rsidR="005F2380" w:rsidRPr="00EB4CEB" w:rsidRDefault="005F2380">
      <w:pPr>
        <w:pStyle w:val="FootnoteText"/>
      </w:pPr>
      <w:r>
        <w:rPr>
          <w:rStyle w:val="FootnoteReference"/>
        </w:rPr>
        <w:footnoteRef/>
      </w:r>
      <w:r>
        <w:tab/>
        <w:t>Konvenzjoni li timplimenta l-Ftehim ta’ Schengen tal-14 ta’ Ġunju 1985 bejn il-Gvernijiet tal-Istati tal-Unjoni Ekonomika tal-Benelux, ir-Repubblika Federali tal-Ġermanja u r-Repubblika Franċiża dwar l-abolizzjoni gradwali ta’ kontrolli fuq il-fruntieri komuni tagħhom</w:t>
      </w:r>
      <w:r>
        <w:tab/>
        <w:t xml:space="preserve">(ĠU L 239, 22.9.2000, p. 19, ELI: </w:t>
      </w:r>
      <w:hyperlink r:id="rId3" w:history="1">
        <w:r>
          <w:rPr>
            <w:rStyle w:val="Hyperlink"/>
          </w:rPr>
          <w:t>http://data.europa.eu/eli/convention/2000/922/oj</w:t>
        </w:r>
      </w:hyperlink>
      <w:r>
        <w:t>).</w:t>
      </w:r>
    </w:p>
  </w:footnote>
  <w:footnote w:id="6">
    <w:p w:rsidR="1DCAE65F" w:rsidRDefault="1DCAE65F" w:rsidP="00BE34C9">
      <w:pPr>
        <w:pStyle w:val="FootnoteText"/>
      </w:pPr>
      <w:r>
        <w:rPr>
          <w:rStyle w:val="FootnoteReference"/>
        </w:rPr>
        <w:footnoteRef/>
      </w:r>
      <w:r>
        <w:tab/>
        <w:t xml:space="preserve">Ir-Regolament (UE) 2016/679 tal-Parlament Ewropew u tal-Kunsill tas-27 ta’ April 2016 dwar il-protezzjoni tal-persuni fiżiċi fir-rigward tal-ipproċessar ta’ data personali u dwar il-moviment liberu ta’ tali data, u li jħassar id-Direttiva 95/46/KE (ĠU L 119, 4.5.2016, p. 1–88, ELI: </w:t>
      </w:r>
      <w:hyperlink r:id="rId4" w:history="1">
        <w:r>
          <w:rPr>
            <w:rStyle w:val="Hyperlink"/>
          </w:rPr>
          <w:t>http://data.europa.eu/eli/reg/2016/679/2016-05-04</w:t>
        </w:r>
      </w:hyperlink>
      <w:r>
        <w:t>).</w:t>
      </w:r>
    </w:p>
  </w:footnote>
  <w:footnote w:id="7">
    <w:p w:rsidR="005F2380" w:rsidRPr="00EB4CEB" w:rsidRDefault="005F2380">
      <w:pPr>
        <w:pStyle w:val="FootnoteText"/>
      </w:pPr>
      <w:r>
        <w:rPr>
          <w:rStyle w:val="FootnoteReference"/>
        </w:rPr>
        <w:footnoteRef/>
      </w:r>
      <w:r>
        <w:tab/>
        <w:t xml:space="preserve">Ir-Regolament (UE) 2019/817 tal-Parlament Ewropew u tal-Kunsill tal-20 ta’ Mejju 2019 dwar l-istabbiliment ta’ qafas għall-interoperabbiltà bejn sistemi ta’ informazzjoni tal-UE fil-qasam ta’ fruntieri u viża u li jemenda r-Regolamenti (KE) 767/2008, (UE) 2016/399, (UE) 2017/2226, (UE) 2018/1240, (UE) 2018/1726 u (UE) 2018/1861 tal-Parlament Ewropew u tal-Kunsill u d-Deċiżjonijiet tal-Kunsill 2004/512/KE u 2008/633/ĠAI (ĠU L 135 22.5.2019, p. 27, ELI: </w:t>
      </w:r>
      <w:hyperlink r:id="rId5" w:history="1">
        <w:r>
          <w:rPr>
            <w:rStyle w:val="Hyperlink"/>
          </w:rPr>
          <w:t>http://data.europa.eu/eli/reg/2019/817/2024-04-25</w:t>
        </w:r>
      </w:hyperlink>
      <w:r>
        <w:rPr>
          <w:color w:val="333333"/>
        </w:rPr>
        <w:t>).</w:t>
      </w:r>
    </w:p>
  </w:footnote>
  <w:footnote w:id="8">
    <w:p w:rsidR="00BE0D22" w:rsidRPr="00EB4CEB" w:rsidRDefault="00BE0D22" w:rsidP="00BE0D22">
      <w:pPr>
        <w:pStyle w:val="FootnoteText"/>
      </w:pPr>
      <w:r>
        <w:rPr>
          <w:rStyle w:val="FootnoteReference"/>
        </w:rPr>
        <w:footnoteRef/>
      </w:r>
      <w:r>
        <w:tab/>
        <w:t>SWD(2016) 114 final, SWD(2016) 115 final, SWD(2016) 116 final.</w:t>
      </w:r>
    </w:p>
  </w:footnote>
  <w:footnote w:id="9">
    <w:p w:rsidR="0086315B" w:rsidRPr="00FA59E8" w:rsidRDefault="0086315B">
      <w:pPr>
        <w:pStyle w:val="FootnoteText"/>
      </w:pPr>
      <w:r>
        <w:rPr>
          <w:rStyle w:val="FootnoteReference"/>
        </w:rPr>
        <w:footnoteRef/>
      </w:r>
      <w:r>
        <w:tab/>
        <w:t xml:space="preserve">[spazju riżervat] </w:t>
      </w:r>
      <w:r>
        <w:rPr>
          <w:color w:val="333333"/>
        </w:rPr>
        <w:t>Il-Pożizzjoni tal-Parlament Ewropew ta’ [id-data għandha tiżdied wara l-ftehim] u d-deċiżjoni tal-Kunsill ta’ [id-data għandha tiżdied wara l-ftehim].</w:t>
      </w:r>
    </w:p>
  </w:footnote>
  <w:footnote w:id="10">
    <w:p w:rsidR="00C1659F" w:rsidRPr="00982F10" w:rsidRDefault="00A276E8" w:rsidP="00C1659F">
      <w:pPr>
        <w:pStyle w:val="FootnoteText"/>
      </w:pPr>
      <w:r>
        <w:rPr>
          <w:rStyle w:val="FootnoteReference"/>
        </w:rPr>
        <w:footnoteRef/>
      </w:r>
      <w:r>
        <w:tab/>
        <w:t xml:space="preserve">Ir-Regolament (UE) 2017/2226 tal-Parlament Ewropew u tal-Kunsill tat-30 ta’ Novembru 2017 li jistabbilixxi Sistema ta’ Dħul/Ħruġ (EES) biex tiġi rreġistrata data dwar id-dħul u l-ħruġ u data dwar iċ-ċaħda tad-dħul ta’ ċittadini ta’ pajjiżi terzi li jaqsmu l-fruntieri esterni tal-Istati Membri u li jiddetermina l-kondizzjonijiet għall-aċċess għall-EES għal raġunijiet ta’ infurzar tal-liġi, u li jemenda l-Konvenzjoni li timplimenta l-Ftehim ta’ Schengen u r-Regolamenti (KE) Nru 767/2008 u (UE) Nru 1077/2011 (ĠU L 327, 9.12.2017, p. 20, ELI: </w:t>
      </w:r>
      <w:hyperlink r:id="rId6" w:tooltip="Jingħata aċċess għal dan id-dokument permezz tal-ELI URI tiegħu." w:history="1">
        <w:r>
          <w:rPr>
            <w:rStyle w:val="Hyperlink"/>
          </w:rPr>
          <w:t>http://data.europa.eu/eli/reg/2017/2226/oj</w:t>
        </w:r>
      </w:hyperlink>
      <w:r>
        <w:t>).</w:t>
      </w:r>
    </w:p>
    <w:p w:rsidR="00A276E8" w:rsidRPr="00FA59E8" w:rsidRDefault="00A276E8">
      <w:pPr>
        <w:pStyle w:val="FootnoteText"/>
        <w:rPr>
          <w:lang w:val="en-IE"/>
        </w:rPr>
      </w:pPr>
    </w:p>
  </w:footnote>
  <w:footnote w:id="11">
    <w:p w:rsidR="00281C61" w:rsidRPr="00E855ED" w:rsidRDefault="00281C61" w:rsidP="00281C61">
      <w:pPr>
        <w:pStyle w:val="FootnoteText"/>
      </w:pPr>
      <w:r>
        <w:rPr>
          <w:rStyle w:val="FootnoteReference"/>
        </w:rPr>
        <w:footnoteRef/>
      </w:r>
      <w:r>
        <w:tab/>
        <w:t xml:space="preserve">Ir-Regolament (UE) 2016/399 tal-Parlament Ewropew u tal-Kunsill tad-9 ta’ Marzu 2016 dwar Kodiċi tal-Unjoni dwar ir-regoli li jirregolaw il-moviment ta’ persuni min-naħa għall-oħra tal-fruntieri (Kodiċi tal-Fruntieri ta’ Schengen) (ĠU L 77, 23.3.2016, p. 1, ELI: </w:t>
      </w:r>
      <w:hyperlink r:id="rId7" w:history="1">
        <w:r>
          <w:rPr>
            <w:rStyle w:val="Hyperlink"/>
          </w:rPr>
          <w:t>http://data.europa.eu/eli/reg/2016/399/oj</w:t>
        </w:r>
      </w:hyperlink>
      <w:r>
        <w:t>).</w:t>
      </w:r>
    </w:p>
  </w:footnote>
  <w:footnote w:id="12">
    <w:p w:rsidR="00BD5B7B" w:rsidRPr="00BD5B7B" w:rsidRDefault="00BD5B7B">
      <w:pPr>
        <w:pStyle w:val="FootnoteText"/>
      </w:pPr>
      <w:r>
        <w:rPr>
          <w:rStyle w:val="FootnoteReference"/>
        </w:rPr>
        <w:footnoteRef/>
      </w:r>
      <w:r>
        <w:tab/>
        <w:t xml:space="preserve">Ir-Regolament (KE) Nru 767/2008 tal-Parlament Ewropew u tal-Kunsill tad-9 ta’ Lulju 2008 dwar is-Sistema tal-Informazzjoni dwar il-Viża (VIS) u l-iskambju ta’ data bejn l-Istati Membri dwar viżi għal perjodu qasir (Regolament VIS) (ĠU L 218, 13.8.2008, p. 60, ELI: </w:t>
      </w:r>
      <w:hyperlink r:id="rId8" w:tooltip="Jingħata aċċess għal dan id-dokument permezz tal-ELI URI tiegħu." w:history="1">
        <w:r>
          <w:rPr>
            <w:rStyle w:val="Hyperlink"/>
            <w:color w:val="23527C"/>
          </w:rPr>
          <w:t>http://data.europa.eu/eli/reg/2008/767/oj</w:t>
        </w:r>
      </w:hyperlink>
      <w:r>
        <w:rPr>
          <w:color w:val="333333"/>
        </w:rPr>
        <w:t>).</w:t>
      </w:r>
    </w:p>
  </w:footnote>
  <w:footnote w:id="13">
    <w:p w:rsidR="00E84D54" w:rsidRPr="00951E0C" w:rsidRDefault="00E84D54" w:rsidP="00E84D54">
      <w:pPr>
        <w:pStyle w:val="FootnoteText"/>
      </w:pPr>
      <w:r>
        <w:rPr>
          <w:rStyle w:val="FootnoteReference"/>
        </w:rPr>
        <w:footnoteRef/>
      </w:r>
      <w:r>
        <w:tab/>
        <w:t>Il-Konvenzjoni li timplimenta l-Ftehim ta’ Schengen tal-14 ta’ Ġunju 1985 bejn il-Gvernijiet tal-Istati tal-Unjoni Ekonomika tal-Benelux, ir-Repubblika Federali tal-Ġermanja u r-Repubblika Franċiża dwar it-tneħħija bil-mod ta’ kontrolli fil-fruntieri komuni tagħhom (“il-Konvenzjoni li timplimenta l-Ftehim ta’ Schengen”) (ĠU L 239, 22.9.2000, p. 19, ELI: http://data.europa.eu/eli/convention/2000/922/oj).</w:t>
      </w:r>
    </w:p>
  </w:footnote>
  <w:footnote w:id="14">
    <w:p w:rsidR="00A83100" w:rsidRPr="00E855ED" w:rsidRDefault="00A83100" w:rsidP="00A83100">
      <w:pPr>
        <w:pStyle w:val="FootnoteText"/>
      </w:pPr>
      <w:r>
        <w:rPr>
          <w:rStyle w:val="FootnoteReference"/>
        </w:rPr>
        <w:footnoteRef/>
      </w:r>
      <w:r>
        <w:tab/>
        <w:t>Id-Direttiva tal-Kunsill 2001/51/KE tat-28 ta’ Ġunju 2001 li tissupplementa d-dispożizzjoni tal-Artikolu 26 tal-Konvenzjoni li timplimenta l-Ftehim ta’ Schengen tal-14 ta’ Ġunju 1985 (</w:t>
      </w:r>
      <w:r>
        <w:rPr>
          <w:i/>
        </w:rPr>
        <w:t>(</w:t>
      </w:r>
      <w:r>
        <w:rPr>
          <w:rStyle w:val="Emphasis"/>
          <w:i w:val="0"/>
        </w:rPr>
        <w:t>ĠU L 187, 10.7.2001, p. 45,</w:t>
      </w:r>
      <w:r>
        <w:t xml:space="preserve"> ELI: </w:t>
      </w:r>
      <w:hyperlink r:id="rId9" w:history="1">
        <w:r>
          <w:rPr>
            <w:rStyle w:val="Hyperlink"/>
          </w:rPr>
          <w:t>http://data.europa.eu/eli/dir/2001/51/oj</w:t>
        </w:r>
      </w:hyperlink>
      <w:r>
        <w:rPr>
          <w:rStyle w:val="Hyperlink"/>
        </w:rPr>
        <w:t>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950" w:rsidRDefault="00D729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950" w:rsidRDefault="00D729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48B00DA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2AF2FA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E544FC8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722C69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7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1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2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3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4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8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</w:num>
  <w:num w:numId="22">
    <w:abstractNumId w:val="18"/>
    <w:lvlOverride w:ilvl="0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8"/>
  </w:num>
  <w:num w:numId="28">
    <w:abstractNumId w:val="17"/>
  </w:num>
  <w:num w:numId="29">
    <w:abstractNumId w:val="7"/>
  </w:num>
  <w:num w:numId="30">
    <w:abstractNumId w:val="9"/>
  </w:num>
  <w:num w:numId="31">
    <w:abstractNumId w:val="10"/>
  </w:num>
  <w:num w:numId="32">
    <w:abstractNumId w:val="5"/>
  </w:num>
  <w:num w:numId="33">
    <w:abstractNumId w:val="16"/>
  </w:num>
  <w:num w:numId="34">
    <w:abstractNumId w:val="4"/>
  </w:num>
  <w:num w:numId="35">
    <w:abstractNumId w:val="11"/>
  </w:num>
  <w:num w:numId="36">
    <w:abstractNumId w:val="13"/>
  </w:num>
  <w:num w:numId="37">
    <w:abstractNumId w:val="14"/>
  </w:num>
  <w:num w:numId="38">
    <w:abstractNumId w:val="6"/>
  </w:num>
  <w:num w:numId="39">
    <w:abstractNumId w:val="12"/>
  </w:num>
  <w:num w:numId="40">
    <w:abstractNumId w:val="1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attachedTemplate r:id="rId1"/>
  <w:revisionView w:markup="0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R_RefLast" w:val="0"/>
    <w:docVar w:name="DQCDateTime" w:val="2025-01-06 09:03:02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Green"/>
    <w:docVar w:name="DQCVersion" w:val="3"/>
    <w:docVar w:name="DQCWithWarnings" w:val="0"/>
    <w:docVar w:name="LW_CORRIGENDUM" w:val="&lt;UNUSED&gt;"/>
    <w:docVar w:name="LW_COVERPAGE_EXISTS" w:val="True"/>
    <w:docVar w:name="LW_COVERPAGE_GUID" w:val="2EB20D74-1853-4F5F-AD5F-A90DF1B7B4CA"/>
    <w:docVar w:name="LW_COVERPAGE_TYPE" w:val="1"/>
    <w:docVar w:name="LW_CROSSREFERENCE" w:val="&lt;UNUSED&gt;"/>
    <w:docVar w:name="LW_DocType" w:val="COM"/>
    <w:docVar w:name="LW_EMISSION" w:val="4.12.2024"/>
    <w:docVar w:name="LW_EMISSION_ISODATE" w:val="2024-12-04"/>
    <w:docVar w:name="LW_EMISSION_LOCATION" w:val="BRX"/>
    <w:docVar w:name="LW_EMISSION_PREFIX" w:val="Brussell, "/>
    <w:docVar w:name="LW_EMISSION_SUFFIX" w:val=" "/>
    <w:docVar w:name="LW_ID_DOCMODEL" w:val="SJ-023"/>
    <w:docVar w:name="LW_ID_DOCSIGNATURE" w:val="SJ-023"/>
    <w:docVar w:name="LW_ID_DOCSTRUCTURE" w:val="COM/PL/ORG"/>
    <w:docVar w:name="LW_ID_DOCTYPE" w:val="SJ-023"/>
    <w:docVar w:name="LW_ID_STATUT" w:val="SJ-023"/>
    <w:docVar w:name="LW_INSERT_EXP.MOTIFS.NEW" w:val="1"/>
    <w:docVar w:name="LW_INTERETEEE.CP" w:val="&lt;UNUSED&gt;"/>
    <w:docVar w:name="LW_LANGUE" w:val="MT"/>
    <w:docVar w:name="LW_LEVEL_OF_SENSITIVITY" w:val="Standard treatment"/>
    <w:docVar w:name="LW_NOM.INST" w:val="IL-KUMMISSJONI EWROPEA"/>
    <w:docVar w:name="LW_NOM.INST_JOINTDOC" w:val="&lt;EMPTY&gt;"/>
    <w:docVar w:name="LW_PART_NBR" w:val="1"/>
    <w:docVar w:name="LW_PART_NBR_TOTAL" w:val="1"/>
    <w:docVar w:name="LW_REF.II.NEW.CP" w:val="COD"/>
    <w:docVar w:name="LW_REF.II.NEW.CP_NUMBER" w:val="0315"/>
    <w:docVar w:name="LW_REF.II.NEW.CP_YEAR" w:val="2024"/>
    <w:docVar w:name="LW_REF.INST.NEW" w:val="COM"/>
    <w:docVar w:name="LW_REF.INST.NEW_ADOPTED" w:val="final"/>
    <w:docVar w:name="LW_REF.INST.NEW_TEXT" w:val="(2024) 567"/>
    <w:docVar w:name="LW_REF.INTERNE" w:val="&lt;UNUSED&gt;"/>
    <w:docVar w:name="LW_SENSITIVITY" w:val="&lt;?xml version=&quot;1.0&quot; encoding=&quot;utf-8&quot;?&gt;_x000d__x000a_&lt;SensitivityLevel xmlns:xsd=&quot;http://www.w3.org/2001/XMLSchema&quot; xmlns:xsi=&quot;http://www.w3.org/2001/XMLSchema-instance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TATUT.CP" w:val="Proposta g\u295?al"/>
    <w:docVar w:name="LW_SUPERTITRE" w:val="&lt;UNUSED&gt;"/>
    <w:docVar w:name="LW_TITRE.OBJ.CP" w:val="dwar deroga temporanja minn \u267?erti dispo\u380?izzjonijiet tar-Regolament (UE) 2017/2226 u r-Regolament (UE) 2016/399 fir-rigward ta\u8217? bidu progressiv tal-operazzjonijiet tas-Sistema ta\u8217? D\u295?ul/\u294?ru\u289?"/>
    <w:docVar w:name="LW_TYPE.DOC.CP" w:val="REGOLAMENT TAL-PARLAMENT EWROPEW U TAL-KUNSILL"/>
    <w:docVar w:name="LwApiVersions" w:val="LW4CoDe 1.24.5.0; LW 9.0, Build 20240221"/>
  </w:docVars>
  <w:rsids>
    <w:rsidRoot w:val="005F1085"/>
    <w:rsid w:val="000000ED"/>
    <w:rsid w:val="00000356"/>
    <w:rsid w:val="00000678"/>
    <w:rsid w:val="00000721"/>
    <w:rsid w:val="00000B70"/>
    <w:rsid w:val="00000BDE"/>
    <w:rsid w:val="00000CDF"/>
    <w:rsid w:val="00000FC0"/>
    <w:rsid w:val="00001297"/>
    <w:rsid w:val="000013BD"/>
    <w:rsid w:val="0000164A"/>
    <w:rsid w:val="00001668"/>
    <w:rsid w:val="00001793"/>
    <w:rsid w:val="00001E02"/>
    <w:rsid w:val="00001E84"/>
    <w:rsid w:val="00002773"/>
    <w:rsid w:val="000027DA"/>
    <w:rsid w:val="00002BB7"/>
    <w:rsid w:val="000031AA"/>
    <w:rsid w:val="00003599"/>
    <w:rsid w:val="0000376F"/>
    <w:rsid w:val="000038CF"/>
    <w:rsid w:val="000039D7"/>
    <w:rsid w:val="00003D8F"/>
    <w:rsid w:val="00004184"/>
    <w:rsid w:val="000045F6"/>
    <w:rsid w:val="0000460A"/>
    <w:rsid w:val="00004640"/>
    <w:rsid w:val="000047D1"/>
    <w:rsid w:val="000050BB"/>
    <w:rsid w:val="000050E5"/>
    <w:rsid w:val="000052B4"/>
    <w:rsid w:val="00005441"/>
    <w:rsid w:val="0000547D"/>
    <w:rsid w:val="00005655"/>
    <w:rsid w:val="000059B9"/>
    <w:rsid w:val="00005B44"/>
    <w:rsid w:val="00005FB6"/>
    <w:rsid w:val="00006470"/>
    <w:rsid w:val="0000648D"/>
    <w:rsid w:val="00006629"/>
    <w:rsid w:val="00006A8F"/>
    <w:rsid w:val="00006E47"/>
    <w:rsid w:val="00006F64"/>
    <w:rsid w:val="0000708C"/>
    <w:rsid w:val="00007153"/>
    <w:rsid w:val="000072B1"/>
    <w:rsid w:val="000076C5"/>
    <w:rsid w:val="00007B8A"/>
    <w:rsid w:val="00007CC7"/>
    <w:rsid w:val="00007EBC"/>
    <w:rsid w:val="0001051B"/>
    <w:rsid w:val="0001073C"/>
    <w:rsid w:val="00010844"/>
    <w:rsid w:val="00010C38"/>
    <w:rsid w:val="00010DA0"/>
    <w:rsid w:val="000110DC"/>
    <w:rsid w:val="0001190B"/>
    <w:rsid w:val="000119ED"/>
    <w:rsid w:val="00011B08"/>
    <w:rsid w:val="00011BAD"/>
    <w:rsid w:val="00011BEB"/>
    <w:rsid w:val="00011C56"/>
    <w:rsid w:val="00011CCF"/>
    <w:rsid w:val="00011F8C"/>
    <w:rsid w:val="00012242"/>
    <w:rsid w:val="0001224B"/>
    <w:rsid w:val="000126A5"/>
    <w:rsid w:val="0001292B"/>
    <w:rsid w:val="00012CD9"/>
    <w:rsid w:val="00012CE1"/>
    <w:rsid w:val="00012E29"/>
    <w:rsid w:val="00012F9E"/>
    <w:rsid w:val="00013386"/>
    <w:rsid w:val="000134B4"/>
    <w:rsid w:val="00013516"/>
    <w:rsid w:val="000135F9"/>
    <w:rsid w:val="00013AE1"/>
    <w:rsid w:val="00013FB6"/>
    <w:rsid w:val="0001403D"/>
    <w:rsid w:val="00014142"/>
    <w:rsid w:val="000142FC"/>
    <w:rsid w:val="00014569"/>
    <w:rsid w:val="000146D2"/>
    <w:rsid w:val="00014938"/>
    <w:rsid w:val="00014B7B"/>
    <w:rsid w:val="00014C98"/>
    <w:rsid w:val="0001501A"/>
    <w:rsid w:val="0001518D"/>
    <w:rsid w:val="000155BF"/>
    <w:rsid w:val="0001581B"/>
    <w:rsid w:val="00015D68"/>
    <w:rsid w:val="0001604B"/>
    <w:rsid w:val="000160DB"/>
    <w:rsid w:val="000161C3"/>
    <w:rsid w:val="000161D2"/>
    <w:rsid w:val="000164B6"/>
    <w:rsid w:val="000165E6"/>
    <w:rsid w:val="000165F4"/>
    <w:rsid w:val="00016A00"/>
    <w:rsid w:val="00016C64"/>
    <w:rsid w:val="00016C95"/>
    <w:rsid w:val="00016CC1"/>
    <w:rsid w:val="00016D48"/>
    <w:rsid w:val="0001778A"/>
    <w:rsid w:val="000177CA"/>
    <w:rsid w:val="0001786C"/>
    <w:rsid w:val="00017A2B"/>
    <w:rsid w:val="00017A88"/>
    <w:rsid w:val="00017E75"/>
    <w:rsid w:val="00017E82"/>
    <w:rsid w:val="00017FC1"/>
    <w:rsid w:val="0002015B"/>
    <w:rsid w:val="00020163"/>
    <w:rsid w:val="00020301"/>
    <w:rsid w:val="0002058D"/>
    <w:rsid w:val="0002074A"/>
    <w:rsid w:val="00020856"/>
    <w:rsid w:val="00021058"/>
    <w:rsid w:val="00021527"/>
    <w:rsid w:val="0002169D"/>
    <w:rsid w:val="0002194B"/>
    <w:rsid w:val="00021D98"/>
    <w:rsid w:val="00021DEC"/>
    <w:rsid w:val="000220F8"/>
    <w:rsid w:val="000221DB"/>
    <w:rsid w:val="000222A0"/>
    <w:rsid w:val="00022466"/>
    <w:rsid w:val="000224FE"/>
    <w:rsid w:val="0002257D"/>
    <w:rsid w:val="000228ED"/>
    <w:rsid w:val="000228F4"/>
    <w:rsid w:val="00022DA6"/>
    <w:rsid w:val="00023088"/>
    <w:rsid w:val="00023957"/>
    <w:rsid w:val="00023A1B"/>
    <w:rsid w:val="00023E9F"/>
    <w:rsid w:val="00023EC7"/>
    <w:rsid w:val="00023F93"/>
    <w:rsid w:val="000246D8"/>
    <w:rsid w:val="000248DA"/>
    <w:rsid w:val="00024A42"/>
    <w:rsid w:val="00024C12"/>
    <w:rsid w:val="00024CC4"/>
    <w:rsid w:val="00024DD1"/>
    <w:rsid w:val="00024EDB"/>
    <w:rsid w:val="00024EE3"/>
    <w:rsid w:val="00025986"/>
    <w:rsid w:val="00025E8F"/>
    <w:rsid w:val="00025F13"/>
    <w:rsid w:val="000260A2"/>
    <w:rsid w:val="00026380"/>
    <w:rsid w:val="0002683D"/>
    <w:rsid w:val="00026DDB"/>
    <w:rsid w:val="00026FEC"/>
    <w:rsid w:val="000270A9"/>
    <w:rsid w:val="00027196"/>
    <w:rsid w:val="0002738A"/>
    <w:rsid w:val="000275CE"/>
    <w:rsid w:val="000276D6"/>
    <w:rsid w:val="00027828"/>
    <w:rsid w:val="00027A3D"/>
    <w:rsid w:val="00027CF8"/>
    <w:rsid w:val="00027E17"/>
    <w:rsid w:val="00027EB9"/>
    <w:rsid w:val="00027F65"/>
    <w:rsid w:val="000304E4"/>
    <w:rsid w:val="000305C5"/>
    <w:rsid w:val="000308A1"/>
    <w:rsid w:val="00030A0E"/>
    <w:rsid w:val="00030B34"/>
    <w:rsid w:val="00030FE4"/>
    <w:rsid w:val="00031224"/>
    <w:rsid w:val="00031880"/>
    <w:rsid w:val="000318FE"/>
    <w:rsid w:val="000319ED"/>
    <w:rsid w:val="00031A39"/>
    <w:rsid w:val="00031A42"/>
    <w:rsid w:val="00031CA0"/>
    <w:rsid w:val="00031CE2"/>
    <w:rsid w:val="00031DBC"/>
    <w:rsid w:val="00032333"/>
    <w:rsid w:val="0003251F"/>
    <w:rsid w:val="0003281C"/>
    <w:rsid w:val="000328F1"/>
    <w:rsid w:val="00032A1D"/>
    <w:rsid w:val="00032B35"/>
    <w:rsid w:val="00032B48"/>
    <w:rsid w:val="00033183"/>
    <w:rsid w:val="0003333B"/>
    <w:rsid w:val="000333CE"/>
    <w:rsid w:val="000335AB"/>
    <w:rsid w:val="000336D9"/>
    <w:rsid w:val="00033929"/>
    <w:rsid w:val="00033CB8"/>
    <w:rsid w:val="00033E57"/>
    <w:rsid w:val="000342C9"/>
    <w:rsid w:val="000343C0"/>
    <w:rsid w:val="00034633"/>
    <w:rsid w:val="00034A02"/>
    <w:rsid w:val="00034B54"/>
    <w:rsid w:val="00034EC8"/>
    <w:rsid w:val="00034F7C"/>
    <w:rsid w:val="000350E0"/>
    <w:rsid w:val="00035646"/>
    <w:rsid w:val="00035683"/>
    <w:rsid w:val="0003575B"/>
    <w:rsid w:val="00035AEE"/>
    <w:rsid w:val="00035B0A"/>
    <w:rsid w:val="00035CF9"/>
    <w:rsid w:val="00035FA7"/>
    <w:rsid w:val="00035FB2"/>
    <w:rsid w:val="00036005"/>
    <w:rsid w:val="0003652C"/>
    <w:rsid w:val="000365B1"/>
    <w:rsid w:val="00036757"/>
    <w:rsid w:val="0003699A"/>
    <w:rsid w:val="00037066"/>
    <w:rsid w:val="0003773A"/>
    <w:rsid w:val="0003774E"/>
    <w:rsid w:val="00037AEA"/>
    <w:rsid w:val="00037B2F"/>
    <w:rsid w:val="00037CD2"/>
    <w:rsid w:val="00037F7D"/>
    <w:rsid w:val="00040255"/>
    <w:rsid w:val="00040366"/>
    <w:rsid w:val="000404B0"/>
    <w:rsid w:val="0004056B"/>
    <w:rsid w:val="0004061C"/>
    <w:rsid w:val="00040791"/>
    <w:rsid w:val="00040CE0"/>
    <w:rsid w:val="00040CE1"/>
    <w:rsid w:val="00040E83"/>
    <w:rsid w:val="00040F5E"/>
    <w:rsid w:val="000411AF"/>
    <w:rsid w:val="00041488"/>
    <w:rsid w:val="000414BC"/>
    <w:rsid w:val="00041610"/>
    <w:rsid w:val="000416B0"/>
    <w:rsid w:val="00041817"/>
    <w:rsid w:val="00041987"/>
    <w:rsid w:val="0004198D"/>
    <w:rsid w:val="00041A8C"/>
    <w:rsid w:val="00041BA9"/>
    <w:rsid w:val="00041E0B"/>
    <w:rsid w:val="00041EF4"/>
    <w:rsid w:val="00041F88"/>
    <w:rsid w:val="00042003"/>
    <w:rsid w:val="000420AD"/>
    <w:rsid w:val="00042176"/>
    <w:rsid w:val="00042292"/>
    <w:rsid w:val="0004267A"/>
    <w:rsid w:val="0004278F"/>
    <w:rsid w:val="00042AD7"/>
    <w:rsid w:val="00042BD4"/>
    <w:rsid w:val="00042CF4"/>
    <w:rsid w:val="0004347C"/>
    <w:rsid w:val="000437E7"/>
    <w:rsid w:val="00043854"/>
    <w:rsid w:val="00043950"/>
    <w:rsid w:val="00043CC2"/>
    <w:rsid w:val="00043EC7"/>
    <w:rsid w:val="00043F70"/>
    <w:rsid w:val="00044099"/>
    <w:rsid w:val="00044346"/>
    <w:rsid w:val="00044484"/>
    <w:rsid w:val="000445B4"/>
    <w:rsid w:val="00044F01"/>
    <w:rsid w:val="00044F34"/>
    <w:rsid w:val="0004501E"/>
    <w:rsid w:val="00045358"/>
    <w:rsid w:val="000455E6"/>
    <w:rsid w:val="000457EA"/>
    <w:rsid w:val="0004596C"/>
    <w:rsid w:val="000460B3"/>
    <w:rsid w:val="000463B5"/>
    <w:rsid w:val="000464C0"/>
    <w:rsid w:val="00046745"/>
    <w:rsid w:val="00046792"/>
    <w:rsid w:val="00046D2E"/>
    <w:rsid w:val="00046DD3"/>
    <w:rsid w:val="00046E75"/>
    <w:rsid w:val="00047134"/>
    <w:rsid w:val="000475FA"/>
    <w:rsid w:val="00047B11"/>
    <w:rsid w:val="00047E7A"/>
    <w:rsid w:val="000502A8"/>
    <w:rsid w:val="0005046F"/>
    <w:rsid w:val="0005076C"/>
    <w:rsid w:val="00050AA8"/>
    <w:rsid w:val="00050B31"/>
    <w:rsid w:val="00050CB2"/>
    <w:rsid w:val="00050CF4"/>
    <w:rsid w:val="0005112E"/>
    <w:rsid w:val="00051226"/>
    <w:rsid w:val="0005124D"/>
    <w:rsid w:val="0005154F"/>
    <w:rsid w:val="00051977"/>
    <w:rsid w:val="000519EB"/>
    <w:rsid w:val="00051C68"/>
    <w:rsid w:val="00051D46"/>
    <w:rsid w:val="0005235E"/>
    <w:rsid w:val="000524E3"/>
    <w:rsid w:val="00052832"/>
    <w:rsid w:val="00052A06"/>
    <w:rsid w:val="00052D7C"/>
    <w:rsid w:val="00052FF9"/>
    <w:rsid w:val="00053717"/>
    <w:rsid w:val="00053831"/>
    <w:rsid w:val="00053B5F"/>
    <w:rsid w:val="00053F19"/>
    <w:rsid w:val="0005400F"/>
    <w:rsid w:val="0005434D"/>
    <w:rsid w:val="00054462"/>
    <w:rsid w:val="00054652"/>
    <w:rsid w:val="0005499E"/>
    <w:rsid w:val="00054E4E"/>
    <w:rsid w:val="000551A8"/>
    <w:rsid w:val="000551AB"/>
    <w:rsid w:val="0005522B"/>
    <w:rsid w:val="00055284"/>
    <w:rsid w:val="00055362"/>
    <w:rsid w:val="000554A9"/>
    <w:rsid w:val="000555F3"/>
    <w:rsid w:val="00055C0D"/>
    <w:rsid w:val="00055C2C"/>
    <w:rsid w:val="00055E3F"/>
    <w:rsid w:val="00056081"/>
    <w:rsid w:val="000560F1"/>
    <w:rsid w:val="0005673B"/>
    <w:rsid w:val="00056A16"/>
    <w:rsid w:val="00056AED"/>
    <w:rsid w:val="00056D5C"/>
    <w:rsid w:val="00057032"/>
    <w:rsid w:val="00057480"/>
    <w:rsid w:val="00057A6F"/>
    <w:rsid w:val="00057C72"/>
    <w:rsid w:val="00057F8B"/>
    <w:rsid w:val="00060021"/>
    <w:rsid w:val="000601B1"/>
    <w:rsid w:val="00060274"/>
    <w:rsid w:val="000603BE"/>
    <w:rsid w:val="00060473"/>
    <w:rsid w:val="00060637"/>
    <w:rsid w:val="00060744"/>
    <w:rsid w:val="000609F4"/>
    <w:rsid w:val="00060DDA"/>
    <w:rsid w:val="00060E7B"/>
    <w:rsid w:val="00061090"/>
    <w:rsid w:val="0006116C"/>
    <w:rsid w:val="000615CD"/>
    <w:rsid w:val="0006180A"/>
    <w:rsid w:val="00061909"/>
    <w:rsid w:val="00061BF4"/>
    <w:rsid w:val="00061E36"/>
    <w:rsid w:val="00061F1A"/>
    <w:rsid w:val="0006232D"/>
    <w:rsid w:val="000623A4"/>
    <w:rsid w:val="000623C9"/>
    <w:rsid w:val="000624DE"/>
    <w:rsid w:val="00062502"/>
    <w:rsid w:val="00062673"/>
    <w:rsid w:val="00062748"/>
    <w:rsid w:val="00062762"/>
    <w:rsid w:val="00062CE4"/>
    <w:rsid w:val="00063221"/>
    <w:rsid w:val="0006374A"/>
    <w:rsid w:val="000638CB"/>
    <w:rsid w:val="00063A09"/>
    <w:rsid w:val="00063A4F"/>
    <w:rsid w:val="00063B08"/>
    <w:rsid w:val="00063B3B"/>
    <w:rsid w:val="00063EE9"/>
    <w:rsid w:val="00063F39"/>
    <w:rsid w:val="00064228"/>
    <w:rsid w:val="00064237"/>
    <w:rsid w:val="00064397"/>
    <w:rsid w:val="00064F00"/>
    <w:rsid w:val="00065183"/>
    <w:rsid w:val="00065335"/>
    <w:rsid w:val="00065403"/>
    <w:rsid w:val="00065438"/>
    <w:rsid w:val="00065618"/>
    <w:rsid w:val="00065886"/>
    <w:rsid w:val="0006595D"/>
    <w:rsid w:val="00065AB0"/>
    <w:rsid w:val="00065C48"/>
    <w:rsid w:val="00065CB0"/>
    <w:rsid w:val="00065DEE"/>
    <w:rsid w:val="00065EE2"/>
    <w:rsid w:val="0006604A"/>
    <w:rsid w:val="0006604C"/>
    <w:rsid w:val="0006616F"/>
    <w:rsid w:val="00066322"/>
    <w:rsid w:val="0006687C"/>
    <w:rsid w:val="00066888"/>
    <w:rsid w:val="000669EA"/>
    <w:rsid w:val="00066E87"/>
    <w:rsid w:val="00066F26"/>
    <w:rsid w:val="00066FD7"/>
    <w:rsid w:val="0006714A"/>
    <w:rsid w:val="00067619"/>
    <w:rsid w:val="00067B6D"/>
    <w:rsid w:val="00067E13"/>
    <w:rsid w:val="00067F39"/>
    <w:rsid w:val="00067F4D"/>
    <w:rsid w:val="0007046E"/>
    <w:rsid w:val="0007050F"/>
    <w:rsid w:val="000709AB"/>
    <w:rsid w:val="00070B0C"/>
    <w:rsid w:val="00070CC6"/>
    <w:rsid w:val="00070CEC"/>
    <w:rsid w:val="0007107C"/>
    <w:rsid w:val="00071087"/>
    <w:rsid w:val="000710DC"/>
    <w:rsid w:val="000712DC"/>
    <w:rsid w:val="00071645"/>
    <w:rsid w:val="00071701"/>
    <w:rsid w:val="0007178C"/>
    <w:rsid w:val="0007182A"/>
    <w:rsid w:val="00071FBA"/>
    <w:rsid w:val="00072111"/>
    <w:rsid w:val="0007252A"/>
    <w:rsid w:val="00072734"/>
    <w:rsid w:val="000728BB"/>
    <w:rsid w:val="000728E8"/>
    <w:rsid w:val="00072DA9"/>
    <w:rsid w:val="00073074"/>
    <w:rsid w:val="00073310"/>
    <w:rsid w:val="00073605"/>
    <w:rsid w:val="000737CD"/>
    <w:rsid w:val="000737F5"/>
    <w:rsid w:val="00073AD0"/>
    <w:rsid w:val="00073B83"/>
    <w:rsid w:val="00073D27"/>
    <w:rsid w:val="000740EA"/>
    <w:rsid w:val="000746E9"/>
    <w:rsid w:val="00074AE9"/>
    <w:rsid w:val="00074B93"/>
    <w:rsid w:val="00074D09"/>
    <w:rsid w:val="00074E52"/>
    <w:rsid w:val="00074FAC"/>
    <w:rsid w:val="00075028"/>
    <w:rsid w:val="000755FC"/>
    <w:rsid w:val="0007563D"/>
    <w:rsid w:val="00075967"/>
    <w:rsid w:val="00075BC1"/>
    <w:rsid w:val="00075EEA"/>
    <w:rsid w:val="00075F6C"/>
    <w:rsid w:val="000761D8"/>
    <w:rsid w:val="00076583"/>
    <w:rsid w:val="00076972"/>
    <w:rsid w:val="00076A85"/>
    <w:rsid w:val="00076AA0"/>
    <w:rsid w:val="00076E53"/>
    <w:rsid w:val="0007715B"/>
    <w:rsid w:val="0007737F"/>
    <w:rsid w:val="0007753E"/>
    <w:rsid w:val="000775A3"/>
    <w:rsid w:val="00077947"/>
    <w:rsid w:val="000779A1"/>
    <w:rsid w:val="00077BE0"/>
    <w:rsid w:val="00077EE4"/>
    <w:rsid w:val="000801A7"/>
    <w:rsid w:val="00080231"/>
    <w:rsid w:val="000802D0"/>
    <w:rsid w:val="000803F3"/>
    <w:rsid w:val="00080506"/>
    <w:rsid w:val="0008069C"/>
    <w:rsid w:val="00080A7A"/>
    <w:rsid w:val="00080AE9"/>
    <w:rsid w:val="00080B17"/>
    <w:rsid w:val="00080B22"/>
    <w:rsid w:val="00080D11"/>
    <w:rsid w:val="00080E3B"/>
    <w:rsid w:val="00081726"/>
    <w:rsid w:val="000818AD"/>
    <w:rsid w:val="000818F3"/>
    <w:rsid w:val="00081A94"/>
    <w:rsid w:val="00081D04"/>
    <w:rsid w:val="00081DD2"/>
    <w:rsid w:val="00081E95"/>
    <w:rsid w:val="00082057"/>
    <w:rsid w:val="000822A5"/>
    <w:rsid w:val="00082341"/>
    <w:rsid w:val="000824D5"/>
    <w:rsid w:val="00082656"/>
    <w:rsid w:val="00082AB0"/>
    <w:rsid w:val="00082DD6"/>
    <w:rsid w:val="0008301A"/>
    <w:rsid w:val="00083045"/>
    <w:rsid w:val="0008336B"/>
    <w:rsid w:val="0008395D"/>
    <w:rsid w:val="00083D79"/>
    <w:rsid w:val="00083ECF"/>
    <w:rsid w:val="00084150"/>
    <w:rsid w:val="00084578"/>
    <w:rsid w:val="00084885"/>
    <w:rsid w:val="000848F5"/>
    <w:rsid w:val="0008495C"/>
    <w:rsid w:val="00084991"/>
    <w:rsid w:val="00084E8E"/>
    <w:rsid w:val="00085509"/>
    <w:rsid w:val="00085593"/>
    <w:rsid w:val="000856BE"/>
    <w:rsid w:val="00085921"/>
    <w:rsid w:val="00085B2B"/>
    <w:rsid w:val="00085B4D"/>
    <w:rsid w:val="00085FB0"/>
    <w:rsid w:val="00085FC5"/>
    <w:rsid w:val="000860E0"/>
    <w:rsid w:val="00086136"/>
    <w:rsid w:val="000862A4"/>
    <w:rsid w:val="000864A0"/>
    <w:rsid w:val="0008674D"/>
    <w:rsid w:val="0008688B"/>
    <w:rsid w:val="00086AF1"/>
    <w:rsid w:val="00086F2E"/>
    <w:rsid w:val="000871C6"/>
    <w:rsid w:val="0008731D"/>
    <w:rsid w:val="0008769C"/>
    <w:rsid w:val="0008792C"/>
    <w:rsid w:val="00088485"/>
    <w:rsid w:val="00090229"/>
    <w:rsid w:val="00090381"/>
    <w:rsid w:val="0009040B"/>
    <w:rsid w:val="00090497"/>
    <w:rsid w:val="0009082E"/>
    <w:rsid w:val="00090B5C"/>
    <w:rsid w:val="00090B92"/>
    <w:rsid w:val="00090B99"/>
    <w:rsid w:val="00090F31"/>
    <w:rsid w:val="00090F85"/>
    <w:rsid w:val="00091592"/>
    <w:rsid w:val="00091737"/>
    <w:rsid w:val="00091A30"/>
    <w:rsid w:val="00091AB2"/>
    <w:rsid w:val="00091B43"/>
    <w:rsid w:val="00091CB0"/>
    <w:rsid w:val="00091D26"/>
    <w:rsid w:val="00091DEF"/>
    <w:rsid w:val="00092001"/>
    <w:rsid w:val="00092056"/>
    <w:rsid w:val="000927B6"/>
    <w:rsid w:val="000927F6"/>
    <w:rsid w:val="000929FB"/>
    <w:rsid w:val="00092AD9"/>
    <w:rsid w:val="00092DD7"/>
    <w:rsid w:val="00092EFE"/>
    <w:rsid w:val="00092F0D"/>
    <w:rsid w:val="000930BD"/>
    <w:rsid w:val="000931C9"/>
    <w:rsid w:val="00093291"/>
    <w:rsid w:val="000939A0"/>
    <w:rsid w:val="0009412C"/>
    <w:rsid w:val="0009421B"/>
    <w:rsid w:val="00094506"/>
    <w:rsid w:val="000945BB"/>
    <w:rsid w:val="00094C47"/>
    <w:rsid w:val="00095492"/>
    <w:rsid w:val="0009555E"/>
    <w:rsid w:val="00095624"/>
    <w:rsid w:val="000956CA"/>
    <w:rsid w:val="00095D8A"/>
    <w:rsid w:val="00096076"/>
    <w:rsid w:val="0009630F"/>
    <w:rsid w:val="00096383"/>
    <w:rsid w:val="00096946"/>
    <w:rsid w:val="00096AB3"/>
    <w:rsid w:val="00096B2B"/>
    <w:rsid w:val="00096B8A"/>
    <w:rsid w:val="00096BEA"/>
    <w:rsid w:val="00096EF5"/>
    <w:rsid w:val="0009706B"/>
    <w:rsid w:val="00097348"/>
    <w:rsid w:val="00097479"/>
    <w:rsid w:val="00097540"/>
    <w:rsid w:val="00097836"/>
    <w:rsid w:val="00097C43"/>
    <w:rsid w:val="00097CAE"/>
    <w:rsid w:val="000A0198"/>
    <w:rsid w:val="000A034D"/>
    <w:rsid w:val="000A03D2"/>
    <w:rsid w:val="000A06D7"/>
    <w:rsid w:val="000A07F1"/>
    <w:rsid w:val="000A08EE"/>
    <w:rsid w:val="000A08F6"/>
    <w:rsid w:val="000A0CB0"/>
    <w:rsid w:val="000A0DC1"/>
    <w:rsid w:val="000A1233"/>
    <w:rsid w:val="000A12EE"/>
    <w:rsid w:val="000A1320"/>
    <w:rsid w:val="000A145D"/>
    <w:rsid w:val="000A17CB"/>
    <w:rsid w:val="000A195C"/>
    <w:rsid w:val="000A1A45"/>
    <w:rsid w:val="000A1AA0"/>
    <w:rsid w:val="000A1C50"/>
    <w:rsid w:val="000A20D2"/>
    <w:rsid w:val="000A2162"/>
    <w:rsid w:val="000A2163"/>
    <w:rsid w:val="000A242F"/>
    <w:rsid w:val="000A25EA"/>
    <w:rsid w:val="000A268C"/>
    <w:rsid w:val="000A2774"/>
    <w:rsid w:val="000A2C27"/>
    <w:rsid w:val="000A2D3C"/>
    <w:rsid w:val="000A2DD7"/>
    <w:rsid w:val="000A2FFE"/>
    <w:rsid w:val="000A3075"/>
    <w:rsid w:val="000A32B9"/>
    <w:rsid w:val="000A347E"/>
    <w:rsid w:val="000A34F0"/>
    <w:rsid w:val="000A37A6"/>
    <w:rsid w:val="000A39E6"/>
    <w:rsid w:val="000A3A83"/>
    <w:rsid w:val="000A3BC8"/>
    <w:rsid w:val="000A3D4B"/>
    <w:rsid w:val="000A3FC7"/>
    <w:rsid w:val="000A405F"/>
    <w:rsid w:val="000A4094"/>
    <w:rsid w:val="000A40A7"/>
    <w:rsid w:val="000A4322"/>
    <w:rsid w:val="000A45B0"/>
    <w:rsid w:val="000A4607"/>
    <w:rsid w:val="000A46C6"/>
    <w:rsid w:val="000A4918"/>
    <w:rsid w:val="000A49D9"/>
    <w:rsid w:val="000A4B4D"/>
    <w:rsid w:val="000A4B5D"/>
    <w:rsid w:val="000A4BA8"/>
    <w:rsid w:val="000A4EFB"/>
    <w:rsid w:val="000A506E"/>
    <w:rsid w:val="000A5148"/>
    <w:rsid w:val="000A53AA"/>
    <w:rsid w:val="000A5561"/>
    <w:rsid w:val="000A5641"/>
    <w:rsid w:val="000A5654"/>
    <w:rsid w:val="000A5886"/>
    <w:rsid w:val="000A58C1"/>
    <w:rsid w:val="000A5C09"/>
    <w:rsid w:val="000A5CEF"/>
    <w:rsid w:val="000A5D2E"/>
    <w:rsid w:val="000A5E70"/>
    <w:rsid w:val="000A5E83"/>
    <w:rsid w:val="000A5F5F"/>
    <w:rsid w:val="000A5FA7"/>
    <w:rsid w:val="000A6234"/>
    <w:rsid w:val="000A6B1E"/>
    <w:rsid w:val="000A6DCB"/>
    <w:rsid w:val="000A6DD8"/>
    <w:rsid w:val="000A6E7D"/>
    <w:rsid w:val="000A74F3"/>
    <w:rsid w:val="000A7661"/>
    <w:rsid w:val="000A77EF"/>
    <w:rsid w:val="000A7A03"/>
    <w:rsid w:val="000A7B66"/>
    <w:rsid w:val="000B076C"/>
    <w:rsid w:val="000B0C14"/>
    <w:rsid w:val="000B0CAD"/>
    <w:rsid w:val="000B140A"/>
    <w:rsid w:val="000B18B0"/>
    <w:rsid w:val="000B1DCA"/>
    <w:rsid w:val="000B216A"/>
    <w:rsid w:val="000B22FB"/>
    <w:rsid w:val="000B24A9"/>
    <w:rsid w:val="000B2507"/>
    <w:rsid w:val="000B25A5"/>
    <w:rsid w:val="000B2A4C"/>
    <w:rsid w:val="000B2B1E"/>
    <w:rsid w:val="000B2CB2"/>
    <w:rsid w:val="000B2E4A"/>
    <w:rsid w:val="000B2F63"/>
    <w:rsid w:val="000B3300"/>
    <w:rsid w:val="000B37D0"/>
    <w:rsid w:val="000B3AD3"/>
    <w:rsid w:val="000B3B9C"/>
    <w:rsid w:val="000B3D63"/>
    <w:rsid w:val="000B42F6"/>
    <w:rsid w:val="000B42F8"/>
    <w:rsid w:val="000B42FB"/>
    <w:rsid w:val="000B4778"/>
    <w:rsid w:val="000B47BA"/>
    <w:rsid w:val="000B48A8"/>
    <w:rsid w:val="000B4CCF"/>
    <w:rsid w:val="000B4F88"/>
    <w:rsid w:val="000B50AC"/>
    <w:rsid w:val="000B53BF"/>
    <w:rsid w:val="000B5A89"/>
    <w:rsid w:val="000B5D55"/>
    <w:rsid w:val="000B5FAE"/>
    <w:rsid w:val="000B6233"/>
    <w:rsid w:val="000B63CA"/>
    <w:rsid w:val="000B666D"/>
    <w:rsid w:val="000B67DA"/>
    <w:rsid w:val="000B6B6A"/>
    <w:rsid w:val="000B6CC3"/>
    <w:rsid w:val="000B7110"/>
    <w:rsid w:val="000B72C5"/>
    <w:rsid w:val="000B774D"/>
    <w:rsid w:val="000B7804"/>
    <w:rsid w:val="000B78AD"/>
    <w:rsid w:val="000B79D4"/>
    <w:rsid w:val="000B7C98"/>
    <w:rsid w:val="000C00C7"/>
    <w:rsid w:val="000C01F0"/>
    <w:rsid w:val="000C04DD"/>
    <w:rsid w:val="000C08A3"/>
    <w:rsid w:val="000C0957"/>
    <w:rsid w:val="000C0FB8"/>
    <w:rsid w:val="000C1225"/>
    <w:rsid w:val="000C125A"/>
    <w:rsid w:val="000C125E"/>
    <w:rsid w:val="000C1334"/>
    <w:rsid w:val="000C1403"/>
    <w:rsid w:val="000C14F0"/>
    <w:rsid w:val="000C1584"/>
    <w:rsid w:val="000C1AD2"/>
    <w:rsid w:val="000C2100"/>
    <w:rsid w:val="000C2425"/>
    <w:rsid w:val="000C24EF"/>
    <w:rsid w:val="000C2520"/>
    <w:rsid w:val="000C29FB"/>
    <w:rsid w:val="000C2A03"/>
    <w:rsid w:val="000C2C59"/>
    <w:rsid w:val="000C2E3B"/>
    <w:rsid w:val="000C3144"/>
    <w:rsid w:val="000C337D"/>
    <w:rsid w:val="000C3BA8"/>
    <w:rsid w:val="000C3BC8"/>
    <w:rsid w:val="000C4A55"/>
    <w:rsid w:val="000C4A75"/>
    <w:rsid w:val="000C4C3D"/>
    <w:rsid w:val="000C4D1F"/>
    <w:rsid w:val="000C4DD1"/>
    <w:rsid w:val="000C4E04"/>
    <w:rsid w:val="000C4E4C"/>
    <w:rsid w:val="000C518E"/>
    <w:rsid w:val="000C51DE"/>
    <w:rsid w:val="000C538F"/>
    <w:rsid w:val="000C55ED"/>
    <w:rsid w:val="000C5626"/>
    <w:rsid w:val="000C567C"/>
    <w:rsid w:val="000C5C60"/>
    <w:rsid w:val="000C5E10"/>
    <w:rsid w:val="000C62BA"/>
    <w:rsid w:val="000C659B"/>
    <w:rsid w:val="000C678E"/>
    <w:rsid w:val="000C68F6"/>
    <w:rsid w:val="000C6B29"/>
    <w:rsid w:val="000C6D02"/>
    <w:rsid w:val="000C6FA1"/>
    <w:rsid w:val="000C70E1"/>
    <w:rsid w:val="000C7175"/>
    <w:rsid w:val="000C720B"/>
    <w:rsid w:val="000C75F3"/>
    <w:rsid w:val="000C7727"/>
    <w:rsid w:val="000C7767"/>
    <w:rsid w:val="000C7AA1"/>
    <w:rsid w:val="000C7BF8"/>
    <w:rsid w:val="000C7DBF"/>
    <w:rsid w:val="000D004A"/>
    <w:rsid w:val="000D0171"/>
    <w:rsid w:val="000D051E"/>
    <w:rsid w:val="000D0588"/>
    <w:rsid w:val="000D0624"/>
    <w:rsid w:val="000D06AC"/>
    <w:rsid w:val="000D076A"/>
    <w:rsid w:val="000D08D8"/>
    <w:rsid w:val="000D0D50"/>
    <w:rsid w:val="000D0D52"/>
    <w:rsid w:val="000D104B"/>
    <w:rsid w:val="000D1099"/>
    <w:rsid w:val="000D1146"/>
    <w:rsid w:val="000D13A2"/>
    <w:rsid w:val="000D13AA"/>
    <w:rsid w:val="000D140F"/>
    <w:rsid w:val="000D146C"/>
    <w:rsid w:val="000D1668"/>
    <w:rsid w:val="000D16AC"/>
    <w:rsid w:val="000D1D41"/>
    <w:rsid w:val="000D1E78"/>
    <w:rsid w:val="000D1EBB"/>
    <w:rsid w:val="000D1F40"/>
    <w:rsid w:val="000D2005"/>
    <w:rsid w:val="000D21F1"/>
    <w:rsid w:val="000D2447"/>
    <w:rsid w:val="000D2561"/>
    <w:rsid w:val="000D26B1"/>
    <w:rsid w:val="000D276E"/>
    <w:rsid w:val="000D2BB5"/>
    <w:rsid w:val="000D2D5D"/>
    <w:rsid w:val="000D2D67"/>
    <w:rsid w:val="000D2D9F"/>
    <w:rsid w:val="000D2F29"/>
    <w:rsid w:val="000D3215"/>
    <w:rsid w:val="000D3294"/>
    <w:rsid w:val="000D3524"/>
    <w:rsid w:val="000D37DE"/>
    <w:rsid w:val="000D3823"/>
    <w:rsid w:val="000D39D2"/>
    <w:rsid w:val="000D42AE"/>
    <w:rsid w:val="000D43DA"/>
    <w:rsid w:val="000D4785"/>
    <w:rsid w:val="000D47E1"/>
    <w:rsid w:val="000D4D7E"/>
    <w:rsid w:val="000D4D8F"/>
    <w:rsid w:val="000D4FF2"/>
    <w:rsid w:val="000D50E4"/>
    <w:rsid w:val="000D521C"/>
    <w:rsid w:val="000D5540"/>
    <w:rsid w:val="000D57F5"/>
    <w:rsid w:val="000D59C3"/>
    <w:rsid w:val="000D5E9F"/>
    <w:rsid w:val="000D5F18"/>
    <w:rsid w:val="000D6109"/>
    <w:rsid w:val="000D6329"/>
    <w:rsid w:val="000D6C17"/>
    <w:rsid w:val="000D6D1B"/>
    <w:rsid w:val="000D6DD5"/>
    <w:rsid w:val="000D7144"/>
    <w:rsid w:val="000D744B"/>
    <w:rsid w:val="000D76A8"/>
    <w:rsid w:val="000D775B"/>
    <w:rsid w:val="000D784F"/>
    <w:rsid w:val="000D7E56"/>
    <w:rsid w:val="000D7F86"/>
    <w:rsid w:val="000E0048"/>
    <w:rsid w:val="000E00A8"/>
    <w:rsid w:val="000E02E9"/>
    <w:rsid w:val="000E042D"/>
    <w:rsid w:val="000E0683"/>
    <w:rsid w:val="000E094B"/>
    <w:rsid w:val="000E0A1C"/>
    <w:rsid w:val="000E0A23"/>
    <w:rsid w:val="000E111E"/>
    <w:rsid w:val="000E1435"/>
    <w:rsid w:val="000E143A"/>
    <w:rsid w:val="000E1567"/>
    <w:rsid w:val="000E1828"/>
    <w:rsid w:val="000E1A7E"/>
    <w:rsid w:val="000E1C82"/>
    <w:rsid w:val="000E1F8A"/>
    <w:rsid w:val="000E2185"/>
    <w:rsid w:val="000E224B"/>
    <w:rsid w:val="000E2653"/>
    <w:rsid w:val="000E27B9"/>
    <w:rsid w:val="000E280E"/>
    <w:rsid w:val="000E2A13"/>
    <w:rsid w:val="000E2AD5"/>
    <w:rsid w:val="000E2DE0"/>
    <w:rsid w:val="000E2E03"/>
    <w:rsid w:val="000E338B"/>
    <w:rsid w:val="000E3464"/>
    <w:rsid w:val="000E3516"/>
    <w:rsid w:val="000E35D8"/>
    <w:rsid w:val="000E36E4"/>
    <w:rsid w:val="000E3B5E"/>
    <w:rsid w:val="000E3ED2"/>
    <w:rsid w:val="000E40A4"/>
    <w:rsid w:val="000E4176"/>
    <w:rsid w:val="000E4256"/>
    <w:rsid w:val="000E4264"/>
    <w:rsid w:val="000E44FD"/>
    <w:rsid w:val="000E45D5"/>
    <w:rsid w:val="000E4872"/>
    <w:rsid w:val="000E4875"/>
    <w:rsid w:val="000E4945"/>
    <w:rsid w:val="000E49F4"/>
    <w:rsid w:val="000E4BD2"/>
    <w:rsid w:val="000E4BDE"/>
    <w:rsid w:val="000E4C97"/>
    <w:rsid w:val="000E4DC0"/>
    <w:rsid w:val="000E5470"/>
    <w:rsid w:val="000E54FA"/>
    <w:rsid w:val="000E56E1"/>
    <w:rsid w:val="000E5890"/>
    <w:rsid w:val="000E5B04"/>
    <w:rsid w:val="000E5EED"/>
    <w:rsid w:val="000E5F7F"/>
    <w:rsid w:val="000E60DA"/>
    <w:rsid w:val="000E62E4"/>
    <w:rsid w:val="000E6573"/>
    <w:rsid w:val="000E672B"/>
    <w:rsid w:val="000E673C"/>
    <w:rsid w:val="000E6831"/>
    <w:rsid w:val="000E69BD"/>
    <w:rsid w:val="000E6EB1"/>
    <w:rsid w:val="000E6F0F"/>
    <w:rsid w:val="000E7045"/>
    <w:rsid w:val="000E71B7"/>
    <w:rsid w:val="000E727F"/>
    <w:rsid w:val="000E7415"/>
    <w:rsid w:val="000E7444"/>
    <w:rsid w:val="000E7590"/>
    <w:rsid w:val="000E762C"/>
    <w:rsid w:val="000E7654"/>
    <w:rsid w:val="000E7785"/>
    <w:rsid w:val="000E7899"/>
    <w:rsid w:val="000E7ACA"/>
    <w:rsid w:val="000E7DAB"/>
    <w:rsid w:val="000E7EDD"/>
    <w:rsid w:val="000E7FA3"/>
    <w:rsid w:val="000F00B9"/>
    <w:rsid w:val="000F01A8"/>
    <w:rsid w:val="000F01E9"/>
    <w:rsid w:val="000F021A"/>
    <w:rsid w:val="000F0459"/>
    <w:rsid w:val="000F078E"/>
    <w:rsid w:val="000F0BA3"/>
    <w:rsid w:val="000F0D61"/>
    <w:rsid w:val="000F13B6"/>
    <w:rsid w:val="000F15E6"/>
    <w:rsid w:val="000F160B"/>
    <w:rsid w:val="000F189D"/>
    <w:rsid w:val="000F1A12"/>
    <w:rsid w:val="000F1C62"/>
    <w:rsid w:val="000F1DB8"/>
    <w:rsid w:val="000F20C2"/>
    <w:rsid w:val="000F22BD"/>
    <w:rsid w:val="000F2431"/>
    <w:rsid w:val="000F24EA"/>
    <w:rsid w:val="000F2745"/>
    <w:rsid w:val="000F2A14"/>
    <w:rsid w:val="000F2A4C"/>
    <w:rsid w:val="000F2B3E"/>
    <w:rsid w:val="000F2C2A"/>
    <w:rsid w:val="000F2D65"/>
    <w:rsid w:val="000F2F0B"/>
    <w:rsid w:val="000F2F29"/>
    <w:rsid w:val="000F2FB3"/>
    <w:rsid w:val="000F2FED"/>
    <w:rsid w:val="000F307F"/>
    <w:rsid w:val="000F317E"/>
    <w:rsid w:val="000F31D9"/>
    <w:rsid w:val="000F3223"/>
    <w:rsid w:val="000F325A"/>
    <w:rsid w:val="000F332B"/>
    <w:rsid w:val="000F34E5"/>
    <w:rsid w:val="000F34F9"/>
    <w:rsid w:val="000F3578"/>
    <w:rsid w:val="000F35E9"/>
    <w:rsid w:val="000F37C3"/>
    <w:rsid w:val="000F3998"/>
    <w:rsid w:val="000F3AD3"/>
    <w:rsid w:val="000F3CE6"/>
    <w:rsid w:val="000F3DBD"/>
    <w:rsid w:val="000F3E96"/>
    <w:rsid w:val="000F3F1A"/>
    <w:rsid w:val="000F40FA"/>
    <w:rsid w:val="000F4639"/>
    <w:rsid w:val="000F4972"/>
    <w:rsid w:val="000F4AAA"/>
    <w:rsid w:val="000F4ACF"/>
    <w:rsid w:val="000F4AD6"/>
    <w:rsid w:val="000F4B8E"/>
    <w:rsid w:val="000F515D"/>
    <w:rsid w:val="000F5278"/>
    <w:rsid w:val="000F554C"/>
    <w:rsid w:val="000F58D0"/>
    <w:rsid w:val="000F5A42"/>
    <w:rsid w:val="000F5CD2"/>
    <w:rsid w:val="000F5DDD"/>
    <w:rsid w:val="000F5DF3"/>
    <w:rsid w:val="000F61F7"/>
    <w:rsid w:val="000F6420"/>
    <w:rsid w:val="000F64F8"/>
    <w:rsid w:val="000F66F1"/>
    <w:rsid w:val="000F67AC"/>
    <w:rsid w:val="000F68BA"/>
    <w:rsid w:val="000F6A00"/>
    <w:rsid w:val="000F6A34"/>
    <w:rsid w:val="000F6B52"/>
    <w:rsid w:val="000F6C06"/>
    <w:rsid w:val="000F6F2F"/>
    <w:rsid w:val="000F7138"/>
    <w:rsid w:val="000F72BC"/>
    <w:rsid w:val="000F7347"/>
    <w:rsid w:val="000F73CA"/>
    <w:rsid w:val="000F7444"/>
    <w:rsid w:val="000F74D2"/>
    <w:rsid w:val="000F7621"/>
    <w:rsid w:val="000F7629"/>
    <w:rsid w:val="000F7647"/>
    <w:rsid w:val="000F783A"/>
    <w:rsid w:val="000F7933"/>
    <w:rsid w:val="000F7ECB"/>
    <w:rsid w:val="001002F4"/>
    <w:rsid w:val="0010035A"/>
    <w:rsid w:val="001003C8"/>
    <w:rsid w:val="00100409"/>
    <w:rsid w:val="0010043C"/>
    <w:rsid w:val="0010044C"/>
    <w:rsid w:val="001007C7"/>
    <w:rsid w:val="0010095A"/>
    <w:rsid w:val="00100A40"/>
    <w:rsid w:val="00101099"/>
    <w:rsid w:val="0010120D"/>
    <w:rsid w:val="001016BB"/>
    <w:rsid w:val="001019C8"/>
    <w:rsid w:val="00101AB9"/>
    <w:rsid w:val="00101B25"/>
    <w:rsid w:val="00101C52"/>
    <w:rsid w:val="00101D6E"/>
    <w:rsid w:val="00102041"/>
    <w:rsid w:val="0010212D"/>
    <w:rsid w:val="001021C8"/>
    <w:rsid w:val="001026D6"/>
    <w:rsid w:val="00102750"/>
    <w:rsid w:val="0010278B"/>
    <w:rsid w:val="00102AAA"/>
    <w:rsid w:val="00102C53"/>
    <w:rsid w:val="00102EBE"/>
    <w:rsid w:val="00102FFB"/>
    <w:rsid w:val="00103213"/>
    <w:rsid w:val="001035E0"/>
    <w:rsid w:val="00103DC2"/>
    <w:rsid w:val="00103F25"/>
    <w:rsid w:val="00104A97"/>
    <w:rsid w:val="00104CDC"/>
    <w:rsid w:val="00104DB0"/>
    <w:rsid w:val="00104F66"/>
    <w:rsid w:val="00104FC5"/>
    <w:rsid w:val="00105193"/>
    <w:rsid w:val="00105661"/>
    <w:rsid w:val="00105726"/>
    <w:rsid w:val="001057B2"/>
    <w:rsid w:val="00105BED"/>
    <w:rsid w:val="00105CBD"/>
    <w:rsid w:val="00105CE3"/>
    <w:rsid w:val="001060AA"/>
    <w:rsid w:val="00106117"/>
    <w:rsid w:val="001061FC"/>
    <w:rsid w:val="00106200"/>
    <w:rsid w:val="0010639F"/>
    <w:rsid w:val="001065F5"/>
    <w:rsid w:val="00106AF7"/>
    <w:rsid w:val="00106C7C"/>
    <w:rsid w:val="00106EEF"/>
    <w:rsid w:val="00106F1E"/>
    <w:rsid w:val="001070F6"/>
    <w:rsid w:val="0010710E"/>
    <w:rsid w:val="001072BB"/>
    <w:rsid w:val="001078B2"/>
    <w:rsid w:val="00107A7F"/>
    <w:rsid w:val="00107B82"/>
    <w:rsid w:val="00107E68"/>
    <w:rsid w:val="0011008C"/>
    <w:rsid w:val="00110891"/>
    <w:rsid w:val="0011098E"/>
    <w:rsid w:val="00110DDD"/>
    <w:rsid w:val="00110E5F"/>
    <w:rsid w:val="00110F8B"/>
    <w:rsid w:val="00110FEB"/>
    <w:rsid w:val="00111087"/>
    <w:rsid w:val="00111185"/>
    <w:rsid w:val="0011142A"/>
    <w:rsid w:val="001115C8"/>
    <w:rsid w:val="001115FB"/>
    <w:rsid w:val="001126E6"/>
    <w:rsid w:val="00112702"/>
    <w:rsid w:val="001128C4"/>
    <w:rsid w:val="00112904"/>
    <w:rsid w:val="00112914"/>
    <w:rsid w:val="00112AA4"/>
    <w:rsid w:val="00112C34"/>
    <w:rsid w:val="00112E16"/>
    <w:rsid w:val="00112E60"/>
    <w:rsid w:val="0011345C"/>
    <w:rsid w:val="0011355C"/>
    <w:rsid w:val="001136CD"/>
    <w:rsid w:val="00113A4B"/>
    <w:rsid w:val="00113E36"/>
    <w:rsid w:val="0011418F"/>
    <w:rsid w:val="001147F2"/>
    <w:rsid w:val="0011484F"/>
    <w:rsid w:val="00114AB7"/>
    <w:rsid w:val="00114C44"/>
    <w:rsid w:val="00114D8B"/>
    <w:rsid w:val="00114D8E"/>
    <w:rsid w:val="00114FA1"/>
    <w:rsid w:val="00115223"/>
    <w:rsid w:val="0011540D"/>
    <w:rsid w:val="0011570F"/>
    <w:rsid w:val="0011582A"/>
    <w:rsid w:val="00115927"/>
    <w:rsid w:val="00116199"/>
    <w:rsid w:val="00116314"/>
    <w:rsid w:val="0011650A"/>
    <w:rsid w:val="001165D0"/>
    <w:rsid w:val="0011677A"/>
    <w:rsid w:val="001167E7"/>
    <w:rsid w:val="001168FE"/>
    <w:rsid w:val="00116A7B"/>
    <w:rsid w:val="00116BD2"/>
    <w:rsid w:val="0011712F"/>
    <w:rsid w:val="00117298"/>
    <w:rsid w:val="00117AF4"/>
    <w:rsid w:val="00117C12"/>
    <w:rsid w:val="00117D90"/>
    <w:rsid w:val="00117E19"/>
    <w:rsid w:val="0012061B"/>
    <w:rsid w:val="0012067B"/>
    <w:rsid w:val="0012076A"/>
    <w:rsid w:val="00120872"/>
    <w:rsid w:val="00120CDA"/>
    <w:rsid w:val="00120FFB"/>
    <w:rsid w:val="001210B3"/>
    <w:rsid w:val="00121464"/>
    <w:rsid w:val="00121768"/>
    <w:rsid w:val="0012183E"/>
    <w:rsid w:val="00121B59"/>
    <w:rsid w:val="00121D8C"/>
    <w:rsid w:val="00121EA5"/>
    <w:rsid w:val="00122393"/>
    <w:rsid w:val="00122751"/>
    <w:rsid w:val="00122A28"/>
    <w:rsid w:val="00122B2B"/>
    <w:rsid w:val="00122BF4"/>
    <w:rsid w:val="00122DDD"/>
    <w:rsid w:val="0012312F"/>
    <w:rsid w:val="00123237"/>
    <w:rsid w:val="001237DE"/>
    <w:rsid w:val="001238EF"/>
    <w:rsid w:val="00123A64"/>
    <w:rsid w:val="00123A71"/>
    <w:rsid w:val="00123AF6"/>
    <w:rsid w:val="00124206"/>
    <w:rsid w:val="00124288"/>
    <w:rsid w:val="0012439F"/>
    <w:rsid w:val="0012467A"/>
    <w:rsid w:val="001248B2"/>
    <w:rsid w:val="00124B3D"/>
    <w:rsid w:val="00124E61"/>
    <w:rsid w:val="00124F01"/>
    <w:rsid w:val="00124FB6"/>
    <w:rsid w:val="00125139"/>
    <w:rsid w:val="001252E1"/>
    <w:rsid w:val="00125351"/>
    <w:rsid w:val="001255B2"/>
    <w:rsid w:val="001255E2"/>
    <w:rsid w:val="00125967"/>
    <w:rsid w:val="00125E61"/>
    <w:rsid w:val="00125F6A"/>
    <w:rsid w:val="00126232"/>
    <w:rsid w:val="001265EB"/>
    <w:rsid w:val="0012694E"/>
    <w:rsid w:val="00126A6C"/>
    <w:rsid w:val="00126ABC"/>
    <w:rsid w:val="00126AD3"/>
    <w:rsid w:val="00126E69"/>
    <w:rsid w:val="001271B7"/>
    <w:rsid w:val="0012726E"/>
    <w:rsid w:val="0012734C"/>
    <w:rsid w:val="00127DBF"/>
    <w:rsid w:val="00127EE4"/>
    <w:rsid w:val="00127EF0"/>
    <w:rsid w:val="00127FBF"/>
    <w:rsid w:val="00130327"/>
    <w:rsid w:val="00130384"/>
    <w:rsid w:val="00130770"/>
    <w:rsid w:val="00130CE0"/>
    <w:rsid w:val="00130D7E"/>
    <w:rsid w:val="00130E40"/>
    <w:rsid w:val="00130FA8"/>
    <w:rsid w:val="00130FC8"/>
    <w:rsid w:val="0013122F"/>
    <w:rsid w:val="001312CA"/>
    <w:rsid w:val="0013151B"/>
    <w:rsid w:val="00131659"/>
    <w:rsid w:val="001318CA"/>
    <w:rsid w:val="001319E1"/>
    <w:rsid w:val="00132089"/>
    <w:rsid w:val="00132307"/>
    <w:rsid w:val="0013235C"/>
    <w:rsid w:val="0013260E"/>
    <w:rsid w:val="001326DC"/>
    <w:rsid w:val="00132A22"/>
    <w:rsid w:val="00132A74"/>
    <w:rsid w:val="00132DEE"/>
    <w:rsid w:val="001332B6"/>
    <w:rsid w:val="00133379"/>
    <w:rsid w:val="00133413"/>
    <w:rsid w:val="0013356F"/>
    <w:rsid w:val="00133A8D"/>
    <w:rsid w:val="00133C59"/>
    <w:rsid w:val="00133CE6"/>
    <w:rsid w:val="0013433A"/>
    <w:rsid w:val="00134555"/>
    <w:rsid w:val="001346BC"/>
    <w:rsid w:val="001346FD"/>
    <w:rsid w:val="001348AB"/>
    <w:rsid w:val="0013498D"/>
    <w:rsid w:val="001349E0"/>
    <w:rsid w:val="00134B32"/>
    <w:rsid w:val="00134D5E"/>
    <w:rsid w:val="00134D8C"/>
    <w:rsid w:val="00134DEF"/>
    <w:rsid w:val="00134EFC"/>
    <w:rsid w:val="0013506F"/>
    <w:rsid w:val="001353AE"/>
    <w:rsid w:val="001354B5"/>
    <w:rsid w:val="001357FD"/>
    <w:rsid w:val="0013587E"/>
    <w:rsid w:val="00135CE4"/>
    <w:rsid w:val="00135D12"/>
    <w:rsid w:val="00135D45"/>
    <w:rsid w:val="00136047"/>
    <w:rsid w:val="001360E9"/>
    <w:rsid w:val="00136141"/>
    <w:rsid w:val="001362D2"/>
    <w:rsid w:val="00136495"/>
    <w:rsid w:val="00136533"/>
    <w:rsid w:val="001365CE"/>
    <w:rsid w:val="00136A01"/>
    <w:rsid w:val="00136A76"/>
    <w:rsid w:val="00136BD0"/>
    <w:rsid w:val="00136D71"/>
    <w:rsid w:val="00136DD1"/>
    <w:rsid w:val="00136FFE"/>
    <w:rsid w:val="00137112"/>
    <w:rsid w:val="00137651"/>
    <w:rsid w:val="00137FF1"/>
    <w:rsid w:val="001400D0"/>
    <w:rsid w:val="001400F3"/>
    <w:rsid w:val="001402EE"/>
    <w:rsid w:val="001405CE"/>
    <w:rsid w:val="001407E7"/>
    <w:rsid w:val="0014097D"/>
    <w:rsid w:val="00140C50"/>
    <w:rsid w:val="00141215"/>
    <w:rsid w:val="00141C5B"/>
    <w:rsid w:val="00141F9E"/>
    <w:rsid w:val="00142197"/>
    <w:rsid w:val="00142318"/>
    <w:rsid w:val="00142465"/>
    <w:rsid w:val="001424BA"/>
    <w:rsid w:val="00142C4C"/>
    <w:rsid w:val="00143041"/>
    <w:rsid w:val="001432DA"/>
    <w:rsid w:val="001433E4"/>
    <w:rsid w:val="00143449"/>
    <w:rsid w:val="001435CA"/>
    <w:rsid w:val="001437DA"/>
    <w:rsid w:val="001438A5"/>
    <w:rsid w:val="00143B4D"/>
    <w:rsid w:val="00143F4A"/>
    <w:rsid w:val="0014454B"/>
    <w:rsid w:val="00144796"/>
    <w:rsid w:val="001448C3"/>
    <w:rsid w:val="001448E7"/>
    <w:rsid w:val="001449AD"/>
    <w:rsid w:val="00144B08"/>
    <w:rsid w:val="00144B1E"/>
    <w:rsid w:val="00144C84"/>
    <w:rsid w:val="00144E85"/>
    <w:rsid w:val="00145090"/>
    <w:rsid w:val="00145180"/>
    <w:rsid w:val="001451E4"/>
    <w:rsid w:val="00145E4F"/>
    <w:rsid w:val="00145E95"/>
    <w:rsid w:val="00146317"/>
    <w:rsid w:val="001469BD"/>
    <w:rsid w:val="00146FEA"/>
    <w:rsid w:val="00147020"/>
    <w:rsid w:val="001474B7"/>
    <w:rsid w:val="00147A8C"/>
    <w:rsid w:val="00147FAE"/>
    <w:rsid w:val="00147FCC"/>
    <w:rsid w:val="001500F2"/>
    <w:rsid w:val="00150610"/>
    <w:rsid w:val="00150786"/>
    <w:rsid w:val="00150996"/>
    <w:rsid w:val="00150BFA"/>
    <w:rsid w:val="00151066"/>
    <w:rsid w:val="0015108F"/>
    <w:rsid w:val="001510DC"/>
    <w:rsid w:val="001511B5"/>
    <w:rsid w:val="0015120A"/>
    <w:rsid w:val="00151394"/>
    <w:rsid w:val="001513EC"/>
    <w:rsid w:val="001516EE"/>
    <w:rsid w:val="00151B61"/>
    <w:rsid w:val="00151CB0"/>
    <w:rsid w:val="00151FB4"/>
    <w:rsid w:val="0015235C"/>
    <w:rsid w:val="00152604"/>
    <w:rsid w:val="00152931"/>
    <w:rsid w:val="0015298B"/>
    <w:rsid w:val="00152C6D"/>
    <w:rsid w:val="00152C7B"/>
    <w:rsid w:val="00152D71"/>
    <w:rsid w:val="00153064"/>
    <w:rsid w:val="0015312E"/>
    <w:rsid w:val="0015316C"/>
    <w:rsid w:val="0015340B"/>
    <w:rsid w:val="001537FD"/>
    <w:rsid w:val="001538D8"/>
    <w:rsid w:val="00153A09"/>
    <w:rsid w:val="00153AF4"/>
    <w:rsid w:val="00153B42"/>
    <w:rsid w:val="00153CC2"/>
    <w:rsid w:val="00153D6C"/>
    <w:rsid w:val="00153E98"/>
    <w:rsid w:val="00153EB7"/>
    <w:rsid w:val="001540F2"/>
    <w:rsid w:val="00154A4F"/>
    <w:rsid w:val="00154AAF"/>
    <w:rsid w:val="00154D42"/>
    <w:rsid w:val="00154EA3"/>
    <w:rsid w:val="00154F50"/>
    <w:rsid w:val="00154F5F"/>
    <w:rsid w:val="00155180"/>
    <w:rsid w:val="00155599"/>
    <w:rsid w:val="00155640"/>
    <w:rsid w:val="0015566C"/>
    <w:rsid w:val="001557C8"/>
    <w:rsid w:val="001558E6"/>
    <w:rsid w:val="00155A1B"/>
    <w:rsid w:val="00155AD2"/>
    <w:rsid w:val="00155D9A"/>
    <w:rsid w:val="00155DBF"/>
    <w:rsid w:val="00155E8A"/>
    <w:rsid w:val="00155E8C"/>
    <w:rsid w:val="00155FEF"/>
    <w:rsid w:val="00156311"/>
    <w:rsid w:val="0015633A"/>
    <w:rsid w:val="00156A10"/>
    <w:rsid w:val="00156C2D"/>
    <w:rsid w:val="00157226"/>
    <w:rsid w:val="00157312"/>
    <w:rsid w:val="00157369"/>
    <w:rsid w:val="001575E4"/>
    <w:rsid w:val="001577C5"/>
    <w:rsid w:val="00157B28"/>
    <w:rsid w:val="00157D6D"/>
    <w:rsid w:val="00157FF6"/>
    <w:rsid w:val="0016013C"/>
    <w:rsid w:val="00160799"/>
    <w:rsid w:val="0016080F"/>
    <w:rsid w:val="00160A59"/>
    <w:rsid w:val="00160BE0"/>
    <w:rsid w:val="00161022"/>
    <w:rsid w:val="001610D8"/>
    <w:rsid w:val="001613B4"/>
    <w:rsid w:val="0016143C"/>
    <w:rsid w:val="0016144B"/>
    <w:rsid w:val="00161692"/>
    <w:rsid w:val="00161FC7"/>
    <w:rsid w:val="00162023"/>
    <w:rsid w:val="0016217C"/>
    <w:rsid w:val="001626C3"/>
    <w:rsid w:val="001626C5"/>
    <w:rsid w:val="00162730"/>
    <w:rsid w:val="001629C2"/>
    <w:rsid w:val="00162C33"/>
    <w:rsid w:val="00162C37"/>
    <w:rsid w:val="00162D06"/>
    <w:rsid w:val="001631E4"/>
    <w:rsid w:val="00163BC9"/>
    <w:rsid w:val="00163D25"/>
    <w:rsid w:val="001644B3"/>
    <w:rsid w:val="001648CC"/>
    <w:rsid w:val="001649F0"/>
    <w:rsid w:val="00164B3B"/>
    <w:rsid w:val="001653AF"/>
    <w:rsid w:val="00165492"/>
    <w:rsid w:val="001654EF"/>
    <w:rsid w:val="00165681"/>
    <w:rsid w:val="001658E5"/>
    <w:rsid w:val="0016592C"/>
    <w:rsid w:val="00165A0B"/>
    <w:rsid w:val="00165A90"/>
    <w:rsid w:val="00165BB0"/>
    <w:rsid w:val="00165DEE"/>
    <w:rsid w:val="00165F8D"/>
    <w:rsid w:val="00166317"/>
    <w:rsid w:val="00166548"/>
    <w:rsid w:val="00166575"/>
    <w:rsid w:val="001666EE"/>
    <w:rsid w:val="001668A4"/>
    <w:rsid w:val="00166A54"/>
    <w:rsid w:val="00166A80"/>
    <w:rsid w:val="00166AFA"/>
    <w:rsid w:val="00167007"/>
    <w:rsid w:val="0016707E"/>
    <w:rsid w:val="00167298"/>
    <w:rsid w:val="001677C1"/>
    <w:rsid w:val="001677C8"/>
    <w:rsid w:val="00167BCD"/>
    <w:rsid w:val="00167E2A"/>
    <w:rsid w:val="0017020F"/>
    <w:rsid w:val="00170227"/>
    <w:rsid w:val="0017050F"/>
    <w:rsid w:val="00170720"/>
    <w:rsid w:val="0017075C"/>
    <w:rsid w:val="00170AF9"/>
    <w:rsid w:val="00170D54"/>
    <w:rsid w:val="00171383"/>
    <w:rsid w:val="00171596"/>
    <w:rsid w:val="00171764"/>
    <w:rsid w:val="00171801"/>
    <w:rsid w:val="00171CE7"/>
    <w:rsid w:val="00171D8D"/>
    <w:rsid w:val="00171F0D"/>
    <w:rsid w:val="0017209F"/>
    <w:rsid w:val="001725C4"/>
    <w:rsid w:val="001725F5"/>
    <w:rsid w:val="0017285D"/>
    <w:rsid w:val="001729BB"/>
    <w:rsid w:val="00172D34"/>
    <w:rsid w:val="00172F6D"/>
    <w:rsid w:val="00173015"/>
    <w:rsid w:val="001733EB"/>
    <w:rsid w:val="00173538"/>
    <w:rsid w:val="001737CE"/>
    <w:rsid w:val="00173966"/>
    <w:rsid w:val="00173B3F"/>
    <w:rsid w:val="00173CAA"/>
    <w:rsid w:val="00173CCC"/>
    <w:rsid w:val="00173DC8"/>
    <w:rsid w:val="00173E1B"/>
    <w:rsid w:val="001742AA"/>
    <w:rsid w:val="00174481"/>
    <w:rsid w:val="00174692"/>
    <w:rsid w:val="001747BB"/>
    <w:rsid w:val="00174A8E"/>
    <w:rsid w:val="001750E0"/>
    <w:rsid w:val="0017519A"/>
    <w:rsid w:val="0017523F"/>
    <w:rsid w:val="00175589"/>
    <w:rsid w:val="0017572B"/>
    <w:rsid w:val="00175F30"/>
    <w:rsid w:val="00175FB5"/>
    <w:rsid w:val="001760D5"/>
    <w:rsid w:val="001761DF"/>
    <w:rsid w:val="00176274"/>
    <w:rsid w:val="0017627A"/>
    <w:rsid w:val="0017627F"/>
    <w:rsid w:val="00176307"/>
    <w:rsid w:val="0017636A"/>
    <w:rsid w:val="001763D5"/>
    <w:rsid w:val="0017658A"/>
    <w:rsid w:val="00176880"/>
    <w:rsid w:val="00176C5B"/>
    <w:rsid w:val="00176DBB"/>
    <w:rsid w:val="00176E30"/>
    <w:rsid w:val="00176E52"/>
    <w:rsid w:val="00177021"/>
    <w:rsid w:val="0017710A"/>
    <w:rsid w:val="00177296"/>
    <w:rsid w:val="00177382"/>
    <w:rsid w:val="0017758E"/>
    <w:rsid w:val="001777D8"/>
    <w:rsid w:val="0017787F"/>
    <w:rsid w:val="00177A24"/>
    <w:rsid w:val="00177D25"/>
    <w:rsid w:val="00177D2E"/>
    <w:rsid w:val="00177DF7"/>
    <w:rsid w:val="00177E0E"/>
    <w:rsid w:val="00177F5E"/>
    <w:rsid w:val="00177FBF"/>
    <w:rsid w:val="0018006B"/>
    <w:rsid w:val="001805D8"/>
    <w:rsid w:val="0018074D"/>
    <w:rsid w:val="001808CE"/>
    <w:rsid w:val="00180961"/>
    <w:rsid w:val="001810DC"/>
    <w:rsid w:val="00181446"/>
    <w:rsid w:val="001814E7"/>
    <w:rsid w:val="00181706"/>
    <w:rsid w:val="001818DF"/>
    <w:rsid w:val="00181AD3"/>
    <w:rsid w:val="00181CA4"/>
    <w:rsid w:val="00181E42"/>
    <w:rsid w:val="001823AB"/>
    <w:rsid w:val="001826FE"/>
    <w:rsid w:val="001828AF"/>
    <w:rsid w:val="001828C4"/>
    <w:rsid w:val="0018290A"/>
    <w:rsid w:val="00182EAE"/>
    <w:rsid w:val="00182FCB"/>
    <w:rsid w:val="00183067"/>
    <w:rsid w:val="0018311D"/>
    <w:rsid w:val="0018341B"/>
    <w:rsid w:val="00183713"/>
    <w:rsid w:val="001837D3"/>
    <w:rsid w:val="00183973"/>
    <w:rsid w:val="00183BC4"/>
    <w:rsid w:val="00183C00"/>
    <w:rsid w:val="00183CA5"/>
    <w:rsid w:val="00183CB4"/>
    <w:rsid w:val="00184092"/>
    <w:rsid w:val="001843CE"/>
    <w:rsid w:val="001844F9"/>
    <w:rsid w:val="001845DE"/>
    <w:rsid w:val="00184673"/>
    <w:rsid w:val="001847D7"/>
    <w:rsid w:val="00184A84"/>
    <w:rsid w:val="00184A96"/>
    <w:rsid w:val="00184DA0"/>
    <w:rsid w:val="00184E08"/>
    <w:rsid w:val="00184FD0"/>
    <w:rsid w:val="0018527C"/>
    <w:rsid w:val="00185357"/>
    <w:rsid w:val="001854CF"/>
    <w:rsid w:val="001856A2"/>
    <w:rsid w:val="00185A3C"/>
    <w:rsid w:val="00186210"/>
    <w:rsid w:val="001863CE"/>
    <w:rsid w:val="001864A7"/>
    <w:rsid w:val="001866AB"/>
    <w:rsid w:val="00186778"/>
    <w:rsid w:val="001867A6"/>
    <w:rsid w:val="00186B01"/>
    <w:rsid w:val="001874FD"/>
    <w:rsid w:val="00187838"/>
    <w:rsid w:val="00187CAB"/>
    <w:rsid w:val="0019025C"/>
    <w:rsid w:val="00190623"/>
    <w:rsid w:val="00190739"/>
    <w:rsid w:val="00190774"/>
    <w:rsid w:val="0019077B"/>
    <w:rsid w:val="00190AEE"/>
    <w:rsid w:val="00190C34"/>
    <w:rsid w:val="00190F16"/>
    <w:rsid w:val="001912D3"/>
    <w:rsid w:val="00191359"/>
    <w:rsid w:val="001913FE"/>
    <w:rsid w:val="001914F4"/>
    <w:rsid w:val="00191874"/>
    <w:rsid w:val="0019191A"/>
    <w:rsid w:val="00191E34"/>
    <w:rsid w:val="001921DA"/>
    <w:rsid w:val="00192536"/>
    <w:rsid w:val="001927E4"/>
    <w:rsid w:val="00192CEA"/>
    <w:rsid w:val="00192F47"/>
    <w:rsid w:val="00193002"/>
    <w:rsid w:val="0019306E"/>
    <w:rsid w:val="00193204"/>
    <w:rsid w:val="00193672"/>
    <w:rsid w:val="00193CCD"/>
    <w:rsid w:val="00193DF4"/>
    <w:rsid w:val="0019424B"/>
    <w:rsid w:val="00194285"/>
    <w:rsid w:val="0019452E"/>
    <w:rsid w:val="0019455D"/>
    <w:rsid w:val="00194695"/>
    <w:rsid w:val="00194A13"/>
    <w:rsid w:val="00194AB1"/>
    <w:rsid w:val="00194B9F"/>
    <w:rsid w:val="00194D63"/>
    <w:rsid w:val="00195021"/>
    <w:rsid w:val="00195094"/>
    <w:rsid w:val="0019513F"/>
    <w:rsid w:val="001956FF"/>
    <w:rsid w:val="001959AD"/>
    <w:rsid w:val="00195BE2"/>
    <w:rsid w:val="0019603A"/>
    <w:rsid w:val="00196078"/>
    <w:rsid w:val="00196277"/>
    <w:rsid w:val="00196805"/>
    <w:rsid w:val="00196816"/>
    <w:rsid w:val="00196993"/>
    <w:rsid w:val="00196B99"/>
    <w:rsid w:val="001972AA"/>
    <w:rsid w:val="001972EC"/>
    <w:rsid w:val="00197313"/>
    <w:rsid w:val="00197613"/>
    <w:rsid w:val="001978EE"/>
    <w:rsid w:val="001979A4"/>
    <w:rsid w:val="00197B0B"/>
    <w:rsid w:val="00197E10"/>
    <w:rsid w:val="001A0383"/>
    <w:rsid w:val="001A0429"/>
    <w:rsid w:val="001A0432"/>
    <w:rsid w:val="001A0A82"/>
    <w:rsid w:val="001A0AA4"/>
    <w:rsid w:val="001A0E54"/>
    <w:rsid w:val="001A1142"/>
    <w:rsid w:val="001A1156"/>
    <w:rsid w:val="001A1269"/>
    <w:rsid w:val="001A12ED"/>
    <w:rsid w:val="001A1331"/>
    <w:rsid w:val="001A17DF"/>
    <w:rsid w:val="001A21A0"/>
    <w:rsid w:val="001A257B"/>
    <w:rsid w:val="001A2627"/>
    <w:rsid w:val="001A292A"/>
    <w:rsid w:val="001A2EB7"/>
    <w:rsid w:val="001A2F05"/>
    <w:rsid w:val="001A34EF"/>
    <w:rsid w:val="001A364D"/>
    <w:rsid w:val="001A36C7"/>
    <w:rsid w:val="001A3778"/>
    <w:rsid w:val="001A37DF"/>
    <w:rsid w:val="001A3815"/>
    <w:rsid w:val="001A3844"/>
    <w:rsid w:val="001A38EE"/>
    <w:rsid w:val="001A3C40"/>
    <w:rsid w:val="001A4163"/>
    <w:rsid w:val="001A4289"/>
    <w:rsid w:val="001A44F9"/>
    <w:rsid w:val="001A4702"/>
    <w:rsid w:val="001A4895"/>
    <w:rsid w:val="001A4CF5"/>
    <w:rsid w:val="001A4DA5"/>
    <w:rsid w:val="001A4E36"/>
    <w:rsid w:val="001A4F7B"/>
    <w:rsid w:val="001A500A"/>
    <w:rsid w:val="001A54F3"/>
    <w:rsid w:val="001A5793"/>
    <w:rsid w:val="001A58F8"/>
    <w:rsid w:val="001A59E0"/>
    <w:rsid w:val="001A5A55"/>
    <w:rsid w:val="001A5D94"/>
    <w:rsid w:val="001A5DFA"/>
    <w:rsid w:val="001A6415"/>
    <w:rsid w:val="001A64D1"/>
    <w:rsid w:val="001A6A3B"/>
    <w:rsid w:val="001A6F5E"/>
    <w:rsid w:val="001A74C6"/>
    <w:rsid w:val="001A7944"/>
    <w:rsid w:val="001A7B5D"/>
    <w:rsid w:val="001A7BF4"/>
    <w:rsid w:val="001A7C8A"/>
    <w:rsid w:val="001A7D68"/>
    <w:rsid w:val="001A7E27"/>
    <w:rsid w:val="001B0285"/>
    <w:rsid w:val="001B06B2"/>
    <w:rsid w:val="001B09BA"/>
    <w:rsid w:val="001B09DB"/>
    <w:rsid w:val="001B0CD4"/>
    <w:rsid w:val="001B0D7E"/>
    <w:rsid w:val="001B1180"/>
    <w:rsid w:val="001B1532"/>
    <w:rsid w:val="001B1565"/>
    <w:rsid w:val="001B1726"/>
    <w:rsid w:val="001B1909"/>
    <w:rsid w:val="001B204A"/>
    <w:rsid w:val="001B209B"/>
    <w:rsid w:val="001B2201"/>
    <w:rsid w:val="001B24DB"/>
    <w:rsid w:val="001B25A2"/>
    <w:rsid w:val="001B260F"/>
    <w:rsid w:val="001B28BD"/>
    <w:rsid w:val="001B28DD"/>
    <w:rsid w:val="001B28E1"/>
    <w:rsid w:val="001B298A"/>
    <w:rsid w:val="001B2AD9"/>
    <w:rsid w:val="001B2B1C"/>
    <w:rsid w:val="001B2B55"/>
    <w:rsid w:val="001B2C32"/>
    <w:rsid w:val="001B2E48"/>
    <w:rsid w:val="001B2E6E"/>
    <w:rsid w:val="001B2F3C"/>
    <w:rsid w:val="001B2F44"/>
    <w:rsid w:val="001B342B"/>
    <w:rsid w:val="001B349A"/>
    <w:rsid w:val="001B34B2"/>
    <w:rsid w:val="001B36A5"/>
    <w:rsid w:val="001B39AF"/>
    <w:rsid w:val="001B4067"/>
    <w:rsid w:val="001B4129"/>
    <w:rsid w:val="001B4381"/>
    <w:rsid w:val="001B43C2"/>
    <w:rsid w:val="001B4425"/>
    <w:rsid w:val="001B4445"/>
    <w:rsid w:val="001B4816"/>
    <w:rsid w:val="001B4886"/>
    <w:rsid w:val="001B48D5"/>
    <w:rsid w:val="001B4D59"/>
    <w:rsid w:val="001B508D"/>
    <w:rsid w:val="001B5094"/>
    <w:rsid w:val="001B5260"/>
    <w:rsid w:val="001B529A"/>
    <w:rsid w:val="001B568A"/>
    <w:rsid w:val="001B56B5"/>
    <w:rsid w:val="001B5E1A"/>
    <w:rsid w:val="001B5F62"/>
    <w:rsid w:val="001B609F"/>
    <w:rsid w:val="001B63DC"/>
    <w:rsid w:val="001B668C"/>
    <w:rsid w:val="001B6B58"/>
    <w:rsid w:val="001B6D6D"/>
    <w:rsid w:val="001B6FC1"/>
    <w:rsid w:val="001B7294"/>
    <w:rsid w:val="001B73CC"/>
    <w:rsid w:val="001B7433"/>
    <w:rsid w:val="001B7534"/>
    <w:rsid w:val="001B7548"/>
    <w:rsid w:val="001B7AC5"/>
    <w:rsid w:val="001B7CCE"/>
    <w:rsid w:val="001B7D9F"/>
    <w:rsid w:val="001B7ED5"/>
    <w:rsid w:val="001B7EFA"/>
    <w:rsid w:val="001C0298"/>
    <w:rsid w:val="001C059E"/>
    <w:rsid w:val="001C08FD"/>
    <w:rsid w:val="001C0A80"/>
    <w:rsid w:val="001C0B31"/>
    <w:rsid w:val="001C101D"/>
    <w:rsid w:val="001C15FD"/>
    <w:rsid w:val="001C167C"/>
    <w:rsid w:val="001C1747"/>
    <w:rsid w:val="001C181E"/>
    <w:rsid w:val="001C18C0"/>
    <w:rsid w:val="001C1994"/>
    <w:rsid w:val="001C1A4D"/>
    <w:rsid w:val="001C1D99"/>
    <w:rsid w:val="001C23C2"/>
    <w:rsid w:val="001C256A"/>
    <w:rsid w:val="001C2AAF"/>
    <w:rsid w:val="001C3010"/>
    <w:rsid w:val="001C3466"/>
    <w:rsid w:val="001C37E8"/>
    <w:rsid w:val="001C3A0E"/>
    <w:rsid w:val="001C3A16"/>
    <w:rsid w:val="001C3AE1"/>
    <w:rsid w:val="001C3C6F"/>
    <w:rsid w:val="001C3E5E"/>
    <w:rsid w:val="001C41D1"/>
    <w:rsid w:val="001C423E"/>
    <w:rsid w:val="001C4415"/>
    <w:rsid w:val="001C4A4E"/>
    <w:rsid w:val="001C5454"/>
    <w:rsid w:val="001C55C7"/>
    <w:rsid w:val="001C5A06"/>
    <w:rsid w:val="001C5B7C"/>
    <w:rsid w:val="001C5C12"/>
    <w:rsid w:val="001C600C"/>
    <w:rsid w:val="001C6BFD"/>
    <w:rsid w:val="001C6D34"/>
    <w:rsid w:val="001C719F"/>
    <w:rsid w:val="001C71F5"/>
    <w:rsid w:val="001C7348"/>
    <w:rsid w:val="001C77FB"/>
    <w:rsid w:val="001C79E0"/>
    <w:rsid w:val="001C7D1D"/>
    <w:rsid w:val="001C7DF7"/>
    <w:rsid w:val="001C7E81"/>
    <w:rsid w:val="001D0369"/>
    <w:rsid w:val="001D039C"/>
    <w:rsid w:val="001D0593"/>
    <w:rsid w:val="001D0AB4"/>
    <w:rsid w:val="001D0C17"/>
    <w:rsid w:val="001D0C4E"/>
    <w:rsid w:val="001D0E42"/>
    <w:rsid w:val="001D0E68"/>
    <w:rsid w:val="001D0EF8"/>
    <w:rsid w:val="001D1813"/>
    <w:rsid w:val="001D1B83"/>
    <w:rsid w:val="001D1B97"/>
    <w:rsid w:val="001D1E6C"/>
    <w:rsid w:val="001D1F83"/>
    <w:rsid w:val="001D228E"/>
    <w:rsid w:val="001D22BA"/>
    <w:rsid w:val="001D236E"/>
    <w:rsid w:val="001D249F"/>
    <w:rsid w:val="001D24ED"/>
    <w:rsid w:val="001D25E4"/>
    <w:rsid w:val="001D26B9"/>
    <w:rsid w:val="001D2779"/>
    <w:rsid w:val="001D27F0"/>
    <w:rsid w:val="001D2B54"/>
    <w:rsid w:val="001D2CE2"/>
    <w:rsid w:val="001D2E95"/>
    <w:rsid w:val="001D338E"/>
    <w:rsid w:val="001D33A1"/>
    <w:rsid w:val="001D3424"/>
    <w:rsid w:val="001D3543"/>
    <w:rsid w:val="001D3636"/>
    <w:rsid w:val="001D371B"/>
    <w:rsid w:val="001D3816"/>
    <w:rsid w:val="001D3822"/>
    <w:rsid w:val="001D3A78"/>
    <w:rsid w:val="001D3B53"/>
    <w:rsid w:val="001D3B9E"/>
    <w:rsid w:val="001D406D"/>
    <w:rsid w:val="001D4145"/>
    <w:rsid w:val="001D41D4"/>
    <w:rsid w:val="001D42C8"/>
    <w:rsid w:val="001D448A"/>
    <w:rsid w:val="001D45EB"/>
    <w:rsid w:val="001D4604"/>
    <w:rsid w:val="001D4799"/>
    <w:rsid w:val="001D4B76"/>
    <w:rsid w:val="001D5078"/>
    <w:rsid w:val="001D507E"/>
    <w:rsid w:val="001D50A3"/>
    <w:rsid w:val="001D517F"/>
    <w:rsid w:val="001D5181"/>
    <w:rsid w:val="001D51A7"/>
    <w:rsid w:val="001D5373"/>
    <w:rsid w:val="001D5408"/>
    <w:rsid w:val="001D5CD5"/>
    <w:rsid w:val="001D5E24"/>
    <w:rsid w:val="001D5EE1"/>
    <w:rsid w:val="001D6271"/>
    <w:rsid w:val="001D63C2"/>
    <w:rsid w:val="001D6559"/>
    <w:rsid w:val="001D68C4"/>
    <w:rsid w:val="001D6F4E"/>
    <w:rsid w:val="001D71C3"/>
    <w:rsid w:val="001D757E"/>
    <w:rsid w:val="001D7763"/>
    <w:rsid w:val="001D78F9"/>
    <w:rsid w:val="001E0026"/>
    <w:rsid w:val="001E01E1"/>
    <w:rsid w:val="001E0317"/>
    <w:rsid w:val="001E0325"/>
    <w:rsid w:val="001E0494"/>
    <w:rsid w:val="001E0678"/>
    <w:rsid w:val="001E0873"/>
    <w:rsid w:val="001E095A"/>
    <w:rsid w:val="001E096A"/>
    <w:rsid w:val="001E0A64"/>
    <w:rsid w:val="001E0B7F"/>
    <w:rsid w:val="001E1024"/>
    <w:rsid w:val="001E120D"/>
    <w:rsid w:val="001E122E"/>
    <w:rsid w:val="001E123C"/>
    <w:rsid w:val="001E12AC"/>
    <w:rsid w:val="001E12FE"/>
    <w:rsid w:val="001E1406"/>
    <w:rsid w:val="001E1829"/>
    <w:rsid w:val="001E18F5"/>
    <w:rsid w:val="001E1A7B"/>
    <w:rsid w:val="001E1BAA"/>
    <w:rsid w:val="001E1BD7"/>
    <w:rsid w:val="001E1D72"/>
    <w:rsid w:val="001E2111"/>
    <w:rsid w:val="001E2260"/>
    <w:rsid w:val="001E2581"/>
    <w:rsid w:val="001E2811"/>
    <w:rsid w:val="001E286A"/>
    <w:rsid w:val="001E2AA5"/>
    <w:rsid w:val="001E2AFA"/>
    <w:rsid w:val="001E2BE6"/>
    <w:rsid w:val="001E2D10"/>
    <w:rsid w:val="001E2DB0"/>
    <w:rsid w:val="001E2DEC"/>
    <w:rsid w:val="001E2E13"/>
    <w:rsid w:val="001E2EF7"/>
    <w:rsid w:val="001E31E9"/>
    <w:rsid w:val="001E33FC"/>
    <w:rsid w:val="001E340D"/>
    <w:rsid w:val="001E3EA2"/>
    <w:rsid w:val="001E427B"/>
    <w:rsid w:val="001E42D8"/>
    <w:rsid w:val="001E43E1"/>
    <w:rsid w:val="001E449F"/>
    <w:rsid w:val="001E48FD"/>
    <w:rsid w:val="001E4DA8"/>
    <w:rsid w:val="001E4F93"/>
    <w:rsid w:val="001E5165"/>
    <w:rsid w:val="001E574C"/>
    <w:rsid w:val="001E598A"/>
    <w:rsid w:val="001E5BBB"/>
    <w:rsid w:val="001E5D54"/>
    <w:rsid w:val="001E5D6F"/>
    <w:rsid w:val="001E5DA8"/>
    <w:rsid w:val="001E5F73"/>
    <w:rsid w:val="001E655B"/>
    <w:rsid w:val="001E6599"/>
    <w:rsid w:val="001E699B"/>
    <w:rsid w:val="001E6A06"/>
    <w:rsid w:val="001E6A76"/>
    <w:rsid w:val="001E6B14"/>
    <w:rsid w:val="001E6C79"/>
    <w:rsid w:val="001E6D63"/>
    <w:rsid w:val="001E6E70"/>
    <w:rsid w:val="001E6EBE"/>
    <w:rsid w:val="001E7016"/>
    <w:rsid w:val="001E7356"/>
    <w:rsid w:val="001E73BD"/>
    <w:rsid w:val="001E73CA"/>
    <w:rsid w:val="001E79BB"/>
    <w:rsid w:val="001E7FA3"/>
    <w:rsid w:val="001F00C3"/>
    <w:rsid w:val="001F014B"/>
    <w:rsid w:val="001F02F0"/>
    <w:rsid w:val="001F06A8"/>
    <w:rsid w:val="001F0952"/>
    <w:rsid w:val="001F0C1E"/>
    <w:rsid w:val="001F0EC0"/>
    <w:rsid w:val="001F132C"/>
    <w:rsid w:val="001F144F"/>
    <w:rsid w:val="001F1A12"/>
    <w:rsid w:val="001F1DAE"/>
    <w:rsid w:val="001F20CF"/>
    <w:rsid w:val="001F21D4"/>
    <w:rsid w:val="001F2201"/>
    <w:rsid w:val="001F24BD"/>
    <w:rsid w:val="001F283A"/>
    <w:rsid w:val="001F2B27"/>
    <w:rsid w:val="001F2E05"/>
    <w:rsid w:val="001F3064"/>
    <w:rsid w:val="001F30FE"/>
    <w:rsid w:val="001F330C"/>
    <w:rsid w:val="001F35F4"/>
    <w:rsid w:val="001F37BA"/>
    <w:rsid w:val="001F3F41"/>
    <w:rsid w:val="001F416C"/>
    <w:rsid w:val="001F4651"/>
    <w:rsid w:val="001F465C"/>
    <w:rsid w:val="001F49F2"/>
    <w:rsid w:val="001F4BDC"/>
    <w:rsid w:val="001F4C0F"/>
    <w:rsid w:val="001F4D15"/>
    <w:rsid w:val="001F4D98"/>
    <w:rsid w:val="001F4F53"/>
    <w:rsid w:val="001F5476"/>
    <w:rsid w:val="001F556A"/>
    <w:rsid w:val="001F57E2"/>
    <w:rsid w:val="001F5BC4"/>
    <w:rsid w:val="001F6138"/>
    <w:rsid w:val="001F6507"/>
    <w:rsid w:val="001F6E23"/>
    <w:rsid w:val="001F72BE"/>
    <w:rsid w:val="001F7811"/>
    <w:rsid w:val="001F7A75"/>
    <w:rsid w:val="001F7C8E"/>
    <w:rsid w:val="001F7E21"/>
    <w:rsid w:val="001F7F26"/>
    <w:rsid w:val="001F7FA4"/>
    <w:rsid w:val="00200001"/>
    <w:rsid w:val="00200031"/>
    <w:rsid w:val="0020032F"/>
    <w:rsid w:val="0020055D"/>
    <w:rsid w:val="002005C8"/>
    <w:rsid w:val="002015B6"/>
    <w:rsid w:val="00201877"/>
    <w:rsid w:val="002018A9"/>
    <w:rsid w:val="002019A7"/>
    <w:rsid w:val="00201CDE"/>
    <w:rsid w:val="00202018"/>
    <w:rsid w:val="0020247C"/>
    <w:rsid w:val="002025C2"/>
    <w:rsid w:val="00202CB0"/>
    <w:rsid w:val="00202EA2"/>
    <w:rsid w:val="00203501"/>
    <w:rsid w:val="0020353F"/>
    <w:rsid w:val="00203556"/>
    <w:rsid w:val="002035D1"/>
    <w:rsid w:val="002035E3"/>
    <w:rsid w:val="00203743"/>
    <w:rsid w:val="0020397B"/>
    <w:rsid w:val="002039FD"/>
    <w:rsid w:val="00203AAE"/>
    <w:rsid w:val="00203EB3"/>
    <w:rsid w:val="002041FC"/>
    <w:rsid w:val="002042EE"/>
    <w:rsid w:val="00204326"/>
    <w:rsid w:val="002044EB"/>
    <w:rsid w:val="002045A7"/>
    <w:rsid w:val="00204A18"/>
    <w:rsid w:val="00204B9E"/>
    <w:rsid w:val="00204CFA"/>
    <w:rsid w:val="00204D1F"/>
    <w:rsid w:val="00204D50"/>
    <w:rsid w:val="00204F59"/>
    <w:rsid w:val="00205462"/>
    <w:rsid w:val="002055D0"/>
    <w:rsid w:val="0020583A"/>
    <w:rsid w:val="00205F9C"/>
    <w:rsid w:val="00205FCB"/>
    <w:rsid w:val="0020627E"/>
    <w:rsid w:val="002065A3"/>
    <w:rsid w:val="002065E7"/>
    <w:rsid w:val="00206611"/>
    <w:rsid w:val="00206A0E"/>
    <w:rsid w:val="00206F94"/>
    <w:rsid w:val="002072B4"/>
    <w:rsid w:val="002076D4"/>
    <w:rsid w:val="002076FA"/>
    <w:rsid w:val="00207A61"/>
    <w:rsid w:val="00207A6F"/>
    <w:rsid w:val="00207C82"/>
    <w:rsid w:val="00207D12"/>
    <w:rsid w:val="00207FF4"/>
    <w:rsid w:val="0021038A"/>
    <w:rsid w:val="002103C9"/>
    <w:rsid w:val="002103F4"/>
    <w:rsid w:val="00210A27"/>
    <w:rsid w:val="00210B9F"/>
    <w:rsid w:val="00210D39"/>
    <w:rsid w:val="00210DC4"/>
    <w:rsid w:val="00210E03"/>
    <w:rsid w:val="00210F43"/>
    <w:rsid w:val="002112AD"/>
    <w:rsid w:val="00211AAF"/>
    <w:rsid w:val="00211B45"/>
    <w:rsid w:val="00211C4D"/>
    <w:rsid w:val="00211FAD"/>
    <w:rsid w:val="00212056"/>
    <w:rsid w:val="00212160"/>
    <w:rsid w:val="0021231F"/>
    <w:rsid w:val="00212606"/>
    <w:rsid w:val="00212799"/>
    <w:rsid w:val="002128D3"/>
    <w:rsid w:val="0021293D"/>
    <w:rsid w:val="00212CFA"/>
    <w:rsid w:val="00212D9F"/>
    <w:rsid w:val="00212E08"/>
    <w:rsid w:val="002134B4"/>
    <w:rsid w:val="00213891"/>
    <w:rsid w:val="00213967"/>
    <w:rsid w:val="00213CB2"/>
    <w:rsid w:val="00213E89"/>
    <w:rsid w:val="0021412E"/>
    <w:rsid w:val="0021441D"/>
    <w:rsid w:val="002144A5"/>
    <w:rsid w:val="0021457B"/>
    <w:rsid w:val="002147B8"/>
    <w:rsid w:val="002149B0"/>
    <w:rsid w:val="00214D7C"/>
    <w:rsid w:val="00214E9B"/>
    <w:rsid w:val="00215032"/>
    <w:rsid w:val="002152B2"/>
    <w:rsid w:val="002153F9"/>
    <w:rsid w:val="00215441"/>
    <w:rsid w:val="00215520"/>
    <w:rsid w:val="0021561B"/>
    <w:rsid w:val="00215A13"/>
    <w:rsid w:val="00215BDE"/>
    <w:rsid w:val="00215D30"/>
    <w:rsid w:val="00215F30"/>
    <w:rsid w:val="0021604B"/>
    <w:rsid w:val="0021641B"/>
    <w:rsid w:val="002164E8"/>
    <w:rsid w:val="00216833"/>
    <w:rsid w:val="00216892"/>
    <w:rsid w:val="00216A3D"/>
    <w:rsid w:val="00216ACE"/>
    <w:rsid w:val="00216D91"/>
    <w:rsid w:val="002170F2"/>
    <w:rsid w:val="002173C1"/>
    <w:rsid w:val="00217419"/>
    <w:rsid w:val="0021773F"/>
    <w:rsid w:val="002177CC"/>
    <w:rsid w:val="00217AE0"/>
    <w:rsid w:val="00217B5A"/>
    <w:rsid w:val="00217CD6"/>
    <w:rsid w:val="002200D4"/>
    <w:rsid w:val="002205EF"/>
    <w:rsid w:val="0022091D"/>
    <w:rsid w:val="002210F4"/>
    <w:rsid w:val="002212EB"/>
    <w:rsid w:val="00221409"/>
    <w:rsid w:val="00221480"/>
    <w:rsid w:val="002217E2"/>
    <w:rsid w:val="002218E4"/>
    <w:rsid w:val="00221948"/>
    <w:rsid w:val="00221A87"/>
    <w:rsid w:val="00221C4A"/>
    <w:rsid w:val="002225A8"/>
    <w:rsid w:val="00222792"/>
    <w:rsid w:val="0022279E"/>
    <w:rsid w:val="00222980"/>
    <w:rsid w:val="00222A75"/>
    <w:rsid w:val="00222B31"/>
    <w:rsid w:val="00222DA7"/>
    <w:rsid w:val="00222F4E"/>
    <w:rsid w:val="00222FB4"/>
    <w:rsid w:val="00222FE0"/>
    <w:rsid w:val="002230E2"/>
    <w:rsid w:val="002232C3"/>
    <w:rsid w:val="002233FF"/>
    <w:rsid w:val="002237D8"/>
    <w:rsid w:val="00223828"/>
    <w:rsid w:val="00223BD5"/>
    <w:rsid w:val="00223DD0"/>
    <w:rsid w:val="002243D3"/>
    <w:rsid w:val="00224747"/>
    <w:rsid w:val="00224926"/>
    <w:rsid w:val="00224AD8"/>
    <w:rsid w:val="00224CDA"/>
    <w:rsid w:val="00224D03"/>
    <w:rsid w:val="00224D30"/>
    <w:rsid w:val="00224D5A"/>
    <w:rsid w:val="00224F0C"/>
    <w:rsid w:val="00224F8C"/>
    <w:rsid w:val="002252AA"/>
    <w:rsid w:val="0022530C"/>
    <w:rsid w:val="00225310"/>
    <w:rsid w:val="00225474"/>
    <w:rsid w:val="002254C5"/>
    <w:rsid w:val="00225788"/>
    <w:rsid w:val="0022583D"/>
    <w:rsid w:val="00225A87"/>
    <w:rsid w:val="00225B00"/>
    <w:rsid w:val="00225D05"/>
    <w:rsid w:val="00225D98"/>
    <w:rsid w:val="00225E46"/>
    <w:rsid w:val="00225EF1"/>
    <w:rsid w:val="002260A1"/>
    <w:rsid w:val="00226441"/>
    <w:rsid w:val="00226778"/>
    <w:rsid w:val="00226ACD"/>
    <w:rsid w:val="00226B40"/>
    <w:rsid w:val="00226CCC"/>
    <w:rsid w:val="00227185"/>
    <w:rsid w:val="00227319"/>
    <w:rsid w:val="002273A4"/>
    <w:rsid w:val="0022759B"/>
    <w:rsid w:val="0022794B"/>
    <w:rsid w:val="00227B77"/>
    <w:rsid w:val="00227C88"/>
    <w:rsid w:val="00227E05"/>
    <w:rsid w:val="002304A7"/>
    <w:rsid w:val="00230B03"/>
    <w:rsid w:val="00230C7E"/>
    <w:rsid w:val="00230C8C"/>
    <w:rsid w:val="00230D24"/>
    <w:rsid w:val="00230DD6"/>
    <w:rsid w:val="00230DD8"/>
    <w:rsid w:val="00230FAD"/>
    <w:rsid w:val="00230FEB"/>
    <w:rsid w:val="00230FEC"/>
    <w:rsid w:val="0023112A"/>
    <w:rsid w:val="0023113D"/>
    <w:rsid w:val="00231259"/>
    <w:rsid w:val="00231471"/>
    <w:rsid w:val="002316F5"/>
    <w:rsid w:val="002316FB"/>
    <w:rsid w:val="00231ED4"/>
    <w:rsid w:val="00231F2F"/>
    <w:rsid w:val="00232487"/>
    <w:rsid w:val="00232516"/>
    <w:rsid w:val="0023252E"/>
    <w:rsid w:val="0023265B"/>
    <w:rsid w:val="00232708"/>
    <w:rsid w:val="002327D1"/>
    <w:rsid w:val="00232941"/>
    <w:rsid w:val="00232B54"/>
    <w:rsid w:val="00232E2C"/>
    <w:rsid w:val="00232E70"/>
    <w:rsid w:val="00232EBB"/>
    <w:rsid w:val="00232EC0"/>
    <w:rsid w:val="00232F0D"/>
    <w:rsid w:val="002334BC"/>
    <w:rsid w:val="00233652"/>
    <w:rsid w:val="002336D1"/>
    <w:rsid w:val="00233AA9"/>
    <w:rsid w:val="00233DC7"/>
    <w:rsid w:val="002340F0"/>
    <w:rsid w:val="00234490"/>
    <w:rsid w:val="00234578"/>
    <w:rsid w:val="002346BA"/>
    <w:rsid w:val="002346BC"/>
    <w:rsid w:val="00234B5E"/>
    <w:rsid w:val="00234C44"/>
    <w:rsid w:val="00234CC2"/>
    <w:rsid w:val="00234CF8"/>
    <w:rsid w:val="00235106"/>
    <w:rsid w:val="0023521E"/>
    <w:rsid w:val="002352A6"/>
    <w:rsid w:val="00235491"/>
    <w:rsid w:val="00235646"/>
    <w:rsid w:val="0023585A"/>
    <w:rsid w:val="0023593D"/>
    <w:rsid w:val="0023631F"/>
    <w:rsid w:val="00236363"/>
    <w:rsid w:val="00236436"/>
    <w:rsid w:val="002367F1"/>
    <w:rsid w:val="002368D7"/>
    <w:rsid w:val="0023690A"/>
    <w:rsid w:val="00236C59"/>
    <w:rsid w:val="00237491"/>
    <w:rsid w:val="00237498"/>
    <w:rsid w:val="00237697"/>
    <w:rsid w:val="00237A12"/>
    <w:rsid w:val="00237A26"/>
    <w:rsid w:val="00237B8E"/>
    <w:rsid w:val="00237E3F"/>
    <w:rsid w:val="00237EB0"/>
    <w:rsid w:val="002400AB"/>
    <w:rsid w:val="0024012C"/>
    <w:rsid w:val="002406CB"/>
    <w:rsid w:val="00240719"/>
    <w:rsid w:val="002408E2"/>
    <w:rsid w:val="0024102B"/>
    <w:rsid w:val="00241099"/>
    <w:rsid w:val="002411F9"/>
    <w:rsid w:val="002412B8"/>
    <w:rsid w:val="00241435"/>
    <w:rsid w:val="00241550"/>
    <w:rsid w:val="002417A4"/>
    <w:rsid w:val="00241AD6"/>
    <w:rsid w:val="00241B89"/>
    <w:rsid w:val="00241D75"/>
    <w:rsid w:val="00241F36"/>
    <w:rsid w:val="0024203C"/>
    <w:rsid w:val="002420C4"/>
    <w:rsid w:val="0024294C"/>
    <w:rsid w:val="00242979"/>
    <w:rsid w:val="00242A23"/>
    <w:rsid w:val="00242CE4"/>
    <w:rsid w:val="00242D07"/>
    <w:rsid w:val="00242D12"/>
    <w:rsid w:val="00242DD6"/>
    <w:rsid w:val="00243286"/>
    <w:rsid w:val="00243430"/>
    <w:rsid w:val="00243D7D"/>
    <w:rsid w:val="00244014"/>
    <w:rsid w:val="00244022"/>
    <w:rsid w:val="002443E9"/>
    <w:rsid w:val="002446F2"/>
    <w:rsid w:val="00244743"/>
    <w:rsid w:val="002455BC"/>
    <w:rsid w:val="00245718"/>
    <w:rsid w:val="002458E1"/>
    <w:rsid w:val="00245D9B"/>
    <w:rsid w:val="00245EF4"/>
    <w:rsid w:val="00245F74"/>
    <w:rsid w:val="002460A3"/>
    <w:rsid w:val="002464D6"/>
    <w:rsid w:val="002464E8"/>
    <w:rsid w:val="0024689D"/>
    <w:rsid w:val="00246A2D"/>
    <w:rsid w:val="00246B5D"/>
    <w:rsid w:val="00246BEB"/>
    <w:rsid w:val="00246D4D"/>
    <w:rsid w:val="00246E0D"/>
    <w:rsid w:val="00247003"/>
    <w:rsid w:val="0024712C"/>
    <w:rsid w:val="0024713E"/>
    <w:rsid w:val="002471A3"/>
    <w:rsid w:val="00247779"/>
    <w:rsid w:val="00247808"/>
    <w:rsid w:val="00247BE3"/>
    <w:rsid w:val="00247D1E"/>
    <w:rsid w:val="00247F86"/>
    <w:rsid w:val="0025000B"/>
    <w:rsid w:val="00250134"/>
    <w:rsid w:val="00250275"/>
    <w:rsid w:val="002503B1"/>
    <w:rsid w:val="0025055F"/>
    <w:rsid w:val="00250BA5"/>
    <w:rsid w:val="00250CA2"/>
    <w:rsid w:val="00250EB9"/>
    <w:rsid w:val="00251011"/>
    <w:rsid w:val="002510BC"/>
    <w:rsid w:val="002511C8"/>
    <w:rsid w:val="00251413"/>
    <w:rsid w:val="0025151D"/>
    <w:rsid w:val="00251874"/>
    <w:rsid w:val="00251CAA"/>
    <w:rsid w:val="0025217F"/>
    <w:rsid w:val="002522CC"/>
    <w:rsid w:val="002523C8"/>
    <w:rsid w:val="00252A43"/>
    <w:rsid w:val="00252B5E"/>
    <w:rsid w:val="00252C29"/>
    <w:rsid w:val="0025300D"/>
    <w:rsid w:val="002530B2"/>
    <w:rsid w:val="002531CA"/>
    <w:rsid w:val="0025320B"/>
    <w:rsid w:val="002532C9"/>
    <w:rsid w:val="00253723"/>
    <w:rsid w:val="00253977"/>
    <w:rsid w:val="00253C5C"/>
    <w:rsid w:val="00253F16"/>
    <w:rsid w:val="00254022"/>
    <w:rsid w:val="00254445"/>
    <w:rsid w:val="00254A1F"/>
    <w:rsid w:val="00254ACC"/>
    <w:rsid w:val="00254C20"/>
    <w:rsid w:val="00254E76"/>
    <w:rsid w:val="0025502F"/>
    <w:rsid w:val="002550D7"/>
    <w:rsid w:val="00255218"/>
    <w:rsid w:val="00255404"/>
    <w:rsid w:val="002554B8"/>
    <w:rsid w:val="002554F7"/>
    <w:rsid w:val="002555DD"/>
    <w:rsid w:val="0025571C"/>
    <w:rsid w:val="00255805"/>
    <w:rsid w:val="00255968"/>
    <w:rsid w:val="00255C01"/>
    <w:rsid w:val="00255D8E"/>
    <w:rsid w:val="00255E80"/>
    <w:rsid w:val="00255EC6"/>
    <w:rsid w:val="002560E9"/>
    <w:rsid w:val="00256388"/>
    <w:rsid w:val="00256450"/>
    <w:rsid w:val="00256607"/>
    <w:rsid w:val="00256950"/>
    <w:rsid w:val="00256C6C"/>
    <w:rsid w:val="00256C95"/>
    <w:rsid w:val="00256EEC"/>
    <w:rsid w:val="00256F14"/>
    <w:rsid w:val="00256F79"/>
    <w:rsid w:val="002572A2"/>
    <w:rsid w:val="002574A6"/>
    <w:rsid w:val="0025754B"/>
    <w:rsid w:val="00257CB5"/>
    <w:rsid w:val="00257D14"/>
    <w:rsid w:val="00257DEA"/>
    <w:rsid w:val="00257E90"/>
    <w:rsid w:val="0026003F"/>
    <w:rsid w:val="0026013E"/>
    <w:rsid w:val="00260410"/>
    <w:rsid w:val="002604F8"/>
    <w:rsid w:val="002605BE"/>
    <w:rsid w:val="0026068B"/>
    <w:rsid w:val="00260CCF"/>
    <w:rsid w:val="002613A0"/>
    <w:rsid w:val="00261748"/>
    <w:rsid w:val="00261AAB"/>
    <w:rsid w:val="00261C26"/>
    <w:rsid w:val="00261FC1"/>
    <w:rsid w:val="002621C3"/>
    <w:rsid w:val="00262558"/>
    <w:rsid w:val="00262752"/>
    <w:rsid w:val="00262A9F"/>
    <w:rsid w:val="00262BD9"/>
    <w:rsid w:val="00262EAF"/>
    <w:rsid w:val="002631A8"/>
    <w:rsid w:val="0026325E"/>
    <w:rsid w:val="0026342D"/>
    <w:rsid w:val="002635D2"/>
    <w:rsid w:val="002635F0"/>
    <w:rsid w:val="00263F4C"/>
    <w:rsid w:val="0026424A"/>
    <w:rsid w:val="00264748"/>
    <w:rsid w:val="00264780"/>
    <w:rsid w:val="002649A9"/>
    <w:rsid w:val="002649F7"/>
    <w:rsid w:val="00264B87"/>
    <w:rsid w:val="00264E70"/>
    <w:rsid w:val="00264E96"/>
    <w:rsid w:val="0026536F"/>
    <w:rsid w:val="002654F5"/>
    <w:rsid w:val="00265613"/>
    <w:rsid w:val="002656D5"/>
    <w:rsid w:val="00265834"/>
    <w:rsid w:val="00265945"/>
    <w:rsid w:val="00265EDC"/>
    <w:rsid w:val="00265F2C"/>
    <w:rsid w:val="00265FC8"/>
    <w:rsid w:val="00266031"/>
    <w:rsid w:val="00266052"/>
    <w:rsid w:val="002660E6"/>
    <w:rsid w:val="002663C9"/>
    <w:rsid w:val="002668D6"/>
    <w:rsid w:val="00266B0E"/>
    <w:rsid w:val="00267786"/>
    <w:rsid w:val="00267D8B"/>
    <w:rsid w:val="00267F50"/>
    <w:rsid w:val="002701DA"/>
    <w:rsid w:val="00270595"/>
    <w:rsid w:val="002705BF"/>
    <w:rsid w:val="00270717"/>
    <w:rsid w:val="00270B8F"/>
    <w:rsid w:val="00270C5B"/>
    <w:rsid w:val="002710D9"/>
    <w:rsid w:val="002715F5"/>
    <w:rsid w:val="00271CAC"/>
    <w:rsid w:val="00272252"/>
    <w:rsid w:val="002726F8"/>
    <w:rsid w:val="0027280F"/>
    <w:rsid w:val="0027298F"/>
    <w:rsid w:val="00272C2A"/>
    <w:rsid w:val="00272E6F"/>
    <w:rsid w:val="00272EE8"/>
    <w:rsid w:val="00272EFD"/>
    <w:rsid w:val="00272F55"/>
    <w:rsid w:val="002733C9"/>
    <w:rsid w:val="002734A3"/>
    <w:rsid w:val="00273602"/>
    <w:rsid w:val="00273AAA"/>
    <w:rsid w:val="00273C39"/>
    <w:rsid w:val="00273D43"/>
    <w:rsid w:val="00273E84"/>
    <w:rsid w:val="00273F78"/>
    <w:rsid w:val="002740C4"/>
    <w:rsid w:val="00274443"/>
    <w:rsid w:val="00274491"/>
    <w:rsid w:val="00274AEA"/>
    <w:rsid w:val="00274CC0"/>
    <w:rsid w:val="00275307"/>
    <w:rsid w:val="002753E4"/>
    <w:rsid w:val="002756CC"/>
    <w:rsid w:val="0027589B"/>
    <w:rsid w:val="00275B96"/>
    <w:rsid w:val="00275E26"/>
    <w:rsid w:val="00275EFC"/>
    <w:rsid w:val="0027624B"/>
    <w:rsid w:val="002763E2"/>
    <w:rsid w:val="0027650C"/>
    <w:rsid w:val="002765E7"/>
    <w:rsid w:val="0027670D"/>
    <w:rsid w:val="002767BF"/>
    <w:rsid w:val="00276CFD"/>
    <w:rsid w:val="00276D70"/>
    <w:rsid w:val="00276D85"/>
    <w:rsid w:val="0027709C"/>
    <w:rsid w:val="00277856"/>
    <w:rsid w:val="00277A63"/>
    <w:rsid w:val="00277B05"/>
    <w:rsid w:val="00277B58"/>
    <w:rsid w:val="00280077"/>
    <w:rsid w:val="002800CF"/>
    <w:rsid w:val="002802C0"/>
    <w:rsid w:val="0028048C"/>
    <w:rsid w:val="002805E0"/>
    <w:rsid w:val="00280620"/>
    <w:rsid w:val="0028071A"/>
    <w:rsid w:val="002807B8"/>
    <w:rsid w:val="0028086A"/>
    <w:rsid w:val="0028087C"/>
    <w:rsid w:val="00280C64"/>
    <w:rsid w:val="00280E54"/>
    <w:rsid w:val="00280FDF"/>
    <w:rsid w:val="0028112D"/>
    <w:rsid w:val="00281265"/>
    <w:rsid w:val="002812C3"/>
    <w:rsid w:val="00281395"/>
    <w:rsid w:val="002813A4"/>
    <w:rsid w:val="0028157A"/>
    <w:rsid w:val="002815F1"/>
    <w:rsid w:val="002817C6"/>
    <w:rsid w:val="00281C44"/>
    <w:rsid w:val="00281C61"/>
    <w:rsid w:val="00281D40"/>
    <w:rsid w:val="00281ED5"/>
    <w:rsid w:val="00281F15"/>
    <w:rsid w:val="002824C1"/>
    <w:rsid w:val="002826B5"/>
    <w:rsid w:val="0028292B"/>
    <w:rsid w:val="00282B69"/>
    <w:rsid w:val="00282D81"/>
    <w:rsid w:val="00282DD9"/>
    <w:rsid w:val="00282E1C"/>
    <w:rsid w:val="002836A2"/>
    <w:rsid w:val="00283D26"/>
    <w:rsid w:val="00283E0F"/>
    <w:rsid w:val="00283ED1"/>
    <w:rsid w:val="00283EF4"/>
    <w:rsid w:val="00284175"/>
    <w:rsid w:val="0028420B"/>
    <w:rsid w:val="002845C0"/>
    <w:rsid w:val="00284AF3"/>
    <w:rsid w:val="00284D01"/>
    <w:rsid w:val="00285066"/>
    <w:rsid w:val="00285166"/>
    <w:rsid w:val="002854EA"/>
    <w:rsid w:val="00285528"/>
    <w:rsid w:val="00285B5B"/>
    <w:rsid w:val="00285BE8"/>
    <w:rsid w:val="00285BEE"/>
    <w:rsid w:val="00285C80"/>
    <w:rsid w:val="00285D42"/>
    <w:rsid w:val="00286014"/>
    <w:rsid w:val="002860D0"/>
    <w:rsid w:val="002864D7"/>
    <w:rsid w:val="00286672"/>
    <w:rsid w:val="002866AB"/>
    <w:rsid w:val="00286AC8"/>
    <w:rsid w:val="00286C76"/>
    <w:rsid w:val="00286E76"/>
    <w:rsid w:val="00287057"/>
    <w:rsid w:val="00287169"/>
    <w:rsid w:val="00287488"/>
    <w:rsid w:val="002874C7"/>
    <w:rsid w:val="0028758D"/>
    <w:rsid w:val="00287A08"/>
    <w:rsid w:val="00287A7F"/>
    <w:rsid w:val="00287BC7"/>
    <w:rsid w:val="00290113"/>
    <w:rsid w:val="00290147"/>
    <w:rsid w:val="0029015D"/>
    <w:rsid w:val="00290571"/>
    <w:rsid w:val="002905B8"/>
    <w:rsid w:val="002906F9"/>
    <w:rsid w:val="0029072B"/>
    <w:rsid w:val="00290747"/>
    <w:rsid w:val="00290A41"/>
    <w:rsid w:val="00290D21"/>
    <w:rsid w:val="00290DD0"/>
    <w:rsid w:val="00290FCF"/>
    <w:rsid w:val="00290FE0"/>
    <w:rsid w:val="0029110A"/>
    <w:rsid w:val="0029122D"/>
    <w:rsid w:val="00291996"/>
    <w:rsid w:val="00291A80"/>
    <w:rsid w:val="00291BFD"/>
    <w:rsid w:val="00291C51"/>
    <w:rsid w:val="00291D6E"/>
    <w:rsid w:val="00291E29"/>
    <w:rsid w:val="00291FAD"/>
    <w:rsid w:val="002920F8"/>
    <w:rsid w:val="0029224D"/>
    <w:rsid w:val="0029266A"/>
    <w:rsid w:val="002926CB"/>
    <w:rsid w:val="00292CB1"/>
    <w:rsid w:val="00292F90"/>
    <w:rsid w:val="00293057"/>
    <w:rsid w:val="002930D0"/>
    <w:rsid w:val="00293416"/>
    <w:rsid w:val="002935EF"/>
    <w:rsid w:val="00293610"/>
    <w:rsid w:val="002938D4"/>
    <w:rsid w:val="00293D43"/>
    <w:rsid w:val="00293F48"/>
    <w:rsid w:val="00293FAA"/>
    <w:rsid w:val="002941AA"/>
    <w:rsid w:val="0029454C"/>
    <w:rsid w:val="002948C8"/>
    <w:rsid w:val="00294919"/>
    <w:rsid w:val="0029498A"/>
    <w:rsid w:val="002949CF"/>
    <w:rsid w:val="002951A7"/>
    <w:rsid w:val="002952E1"/>
    <w:rsid w:val="0029533F"/>
    <w:rsid w:val="00295478"/>
    <w:rsid w:val="00295541"/>
    <w:rsid w:val="002958F3"/>
    <w:rsid w:val="00295925"/>
    <w:rsid w:val="00295D30"/>
    <w:rsid w:val="00295DC9"/>
    <w:rsid w:val="00296028"/>
    <w:rsid w:val="00296067"/>
    <w:rsid w:val="00296613"/>
    <w:rsid w:val="00296841"/>
    <w:rsid w:val="002968B7"/>
    <w:rsid w:val="00296D8D"/>
    <w:rsid w:val="00296F34"/>
    <w:rsid w:val="002970D0"/>
    <w:rsid w:val="002976C8"/>
    <w:rsid w:val="002977D5"/>
    <w:rsid w:val="002977FE"/>
    <w:rsid w:val="00297906"/>
    <w:rsid w:val="00297E7C"/>
    <w:rsid w:val="002A0369"/>
    <w:rsid w:val="002A058F"/>
    <w:rsid w:val="002A06D7"/>
    <w:rsid w:val="002A07A5"/>
    <w:rsid w:val="002A07B9"/>
    <w:rsid w:val="002A08EF"/>
    <w:rsid w:val="002A0B83"/>
    <w:rsid w:val="002A0C86"/>
    <w:rsid w:val="002A0EDB"/>
    <w:rsid w:val="002A0F43"/>
    <w:rsid w:val="002A13C7"/>
    <w:rsid w:val="002A1587"/>
    <w:rsid w:val="002A16F5"/>
    <w:rsid w:val="002A2017"/>
    <w:rsid w:val="002A2216"/>
    <w:rsid w:val="002A2708"/>
    <w:rsid w:val="002A2816"/>
    <w:rsid w:val="002A2B05"/>
    <w:rsid w:val="002A32AF"/>
    <w:rsid w:val="002A3383"/>
    <w:rsid w:val="002A3453"/>
    <w:rsid w:val="002A3BB2"/>
    <w:rsid w:val="002A3CBF"/>
    <w:rsid w:val="002A3EC6"/>
    <w:rsid w:val="002A3EF4"/>
    <w:rsid w:val="002A40EE"/>
    <w:rsid w:val="002A4618"/>
    <w:rsid w:val="002A4743"/>
    <w:rsid w:val="002A4A92"/>
    <w:rsid w:val="002A4F9A"/>
    <w:rsid w:val="002A501A"/>
    <w:rsid w:val="002A53D0"/>
    <w:rsid w:val="002A5507"/>
    <w:rsid w:val="002A58FD"/>
    <w:rsid w:val="002A59DB"/>
    <w:rsid w:val="002A5A08"/>
    <w:rsid w:val="002A5AB3"/>
    <w:rsid w:val="002A5EA3"/>
    <w:rsid w:val="002A5ECA"/>
    <w:rsid w:val="002A5F12"/>
    <w:rsid w:val="002A6033"/>
    <w:rsid w:val="002A60B1"/>
    <w:rsid w:val="002A69DE"/>
    <w:rsid w:val="002A6C6A"/>
    <w:rsid w:val="002A6EA5"/>
    <w:rsid w:val="002A6F98"/>
    <w:rsid w:val="002A6FB1"/>
    <w:rsid w:val="002A759D"/>
    <w:rsid w:val="002A7881"/>
    <w:rsid w:val="002A798A"/>
    <w:rsid w:val="002A79CD"/>
    <w:rsid w:val="002A7BA8"/>
    <w:rsid w:val="002A7CED"/>
    <w:rsid w:val="002A7D55"/>
    <w:rsid w:val="002A7DCC"/>
    <w:rsid w:val="002B0051"/>
    <w:rsid w:val="002B0430"/>
    <w:rsid w:val="002B063B"/>
    <w:rsid w:val="002B065E"/>
    <w:rsid w:val="002B0C83"/>
    <w:rsid w:val="002B0D7C"/>
    <w:rsid w:val="002B15C9"/>
    <w:rsid w:val="002B1897"/>
    <w:rsid w:val="002B1AB4"/>
    <w:rsid w:val="002B1AEE"/>
    <w:rsid w:val="002B218A"/>
    <w:rsid w:val="002B30AF"/>
    <w:rsid w:val="002B30FE"/>
    <w:rsid w:val="002B3144"/>
    <w:rsid w:val="002B3257"/>
    <w:rsid w:val="002B33CD"/>
    <w:rsid w:val="002B3507"/>
    <w:rsid w:val="002B3515"/>
    <w:rsid w:val="002B3667"/>
    <w:rsid w:val="002B3868"/>
    <w:rsid w:val="002B3A16"/>
    <w:rsid w:val="002B3A34"/>
    <w:rsid w:val="002B3AA0"/>
    <w:rsid w:val="002B3E75"/>
    <w:rsid w:val="002B3EB5"/>
    <w:rsid w:val="002B4076"/>
    <w:rsid w:val="002B41F2"/>
    <w:rsid w:val="002B450B"/>
    <w:rsid w:val="002B465F"/>
    <w:rsid w:val="002B47A9"/>
    <w:rsid w:val="002B47C8"/>
    <w:rsid w:val="002B4AF8"/>
    <w:rsid w:val="002B557D"/>
    <w:rsid w:val="002B55DC"/>
    <w:rsid w:val="002B59FE"/>
    <w:rsid w:val="002B5B08"/>
    <w:rsid w:val="002B5CBC"/>
    <w:rsid w:val="002B5F79"/>
    <w:rsid w:val="002B619B"/>
    <w:rsid w:val="002B61A0"/>
    <w:rsid w:val="002B61ED"/>
    <w:rsid w:val="002B636F"/>
    <w:rsid w:val="002B638B"/>
    <w:rsid w:val="002B64B1"/>
    <w:rsid w:val="002B65A8"/>
    <w:rsid w:val="002B662A"/>
    <w:rsid w:val="002B66E8"/>
    <w:rsid w:val="002B6FB6"/>
    <w:rsid w:val="002B738C"/>
    <w:rsid w:val="002B74C5"/>
    <w:rsid w:val="002B759B"/>
    <w:rsid w:val="002B7C76"/>
    <w:rsid w:val="002C0306"/>
    <w:rsid w:val="002C0970"/>
    <w:rsid w:val="002C0E8D"/>
    <w:rsid w:val="002C1175"/>
    <w:rsid w:val="002C12D8"/>
    <w:rsid w:val="002C12F7"/>
    <w:rsid w:val="002C1464"/>
    <w:rsid w:val="002C1471"/>
    <w:rsid w:val="002C147A"/>
    <w:rsid w:val="002C1A9B"/>
    <w:rsid w:val="002C1AC1"/>
    <w:rsid w:val="002C1BFE"/>
    <w:rsid w:val="002C1C08"/>
    <w:rsid w:val="002C1CAA"/>
    <w:rsid w:val="002C1E01"/>
    <w:rsid w:val="002C1EA8"/>
    <w:rsid w:val="002C2362"/>
    <w:rsid w:val="002C2364"/>
    <w:rsid w:val="002C23A3"/>
    <w:rsid w:val="002C2614"/>
    <w:rsid w:val="002C276E"/>
    <w:rsid w:val="002C29DD"/>
    <w:rsid w:val="002C2BC8"/>
    <w:rsid w:val="002C2D20"/>
    <w:rsid w:val="002C2DFA"/>
    <w:rsid w:val="002C2E6D"/>
    <w:rsid w:val="002C33B3"/>
    <w:rsid w:val="002C34FB"/>
    <w:rsid w:val="002C3A60"/>
    <w:rsid w:val="002C3B17"/>
    <w:rsid w:val="002C4112"/>
    <w:rsid w:val="002C423A"/>
    <w:rsid w:val="002C44DD"/>
    <w:rsid w:val="002C45C4"/>
    <w:rsid w:val="002C461F"/>
    <w:rsid w:val="002C46A4"/>
    <w:rsid w:val="002C4F85"/>
    <w:rsid w:val="002C5060"/>
    <w:rsid w:val="002C52ED"/>
    <w:rsid w:val="002C537D"/>
    <w:rsid w:val="002C5602"/>
    <w:rsid w:val="002C58E1"/>
    <w:rsid w:val="002C5ACF"/>
    <w:rsid w:val="002C5C27"/>
    <w:rsid w:val="002C5D09"/>
    <w:rsid w:val="002C5E57"/>
    <w:rsid w:val="002C5E5A"/>
    <w:rsid w:val="002C63E2"/>
    <w:rsid w:val="002C6A2B"/>
    <w:rsid w:val="002C730D"/>
    <w:rsid w:val="002C7963"/>
    <w:rsid w:val="002C79ED"/>
    <w:rsid w:val="002C7FF2"/>
    <w:rsid w:val="002D0375"/>
    <w:rsid w:val="002D0610"/>
    <w:rsid w:val="002D0736"/>
    <w:rsid w:val="002D0908"/>
    <w:rsid w:val="002D0F40"/>
    <w:rsid w:val="002D1248"/>
    <w:rsid w:val="002D130A"/>
    <w:rsid w:val="002D1393"/>
    <w:rsid w:val="002D14DE"/>
    <w:rsid w:val="002D1C24"/>
    <w:rsid w:val="002D28B2"/>
    <w:rsid w:val="002D2F32"/>
    <w:rsid w:val="002D2FE1"/>
    <w:rsid w:val="002D30E1"/>
    <w:rsid w:val="002D3144"/>
    <w:rsid w:val="002D33DF"/>
    <w:rsid w:val="002D3547"/>
    <w:rsid w:val="002D3689"/>
    <w:rsid w:val="002D3873"/>
    <w:rsid w:val="002D39BA"/>
    <w:rsid w:val="002D3D99"/>
    <w:rsid w:val="002D3F24"/>
    <w:rsid w:val="002D40DB"/>
    <w:rsid w:val="002D4123"/>
    <w:rsid w:val="002D4139"/>
    <w:rsid w:val="002D4176"/>
    <w:rsid w:val="002D419B"/>
    <w:rsid w:val="002D41A5"/>
    <w:rsid w:val="002D422C"/>
    <w:rsid w:val="002D4403"/>
    <w:rsid w:val="002D48B8"/>
    <w:rsid w:val="002D4922"/>
    <w:rsid w:val="002D4B2A"/>
    <w:rsid w:val="002D4F77"/>
    <w:rsid w:val="002D50C8"/>
    <w:rsid w:val="002D53FF"/>
    <w:rsid w:val="002D55D3"/>
    <w:rsid w:val="002D5743"/>
    <w:rsid w:val="002D58E5"/>
    <w:rsid w:val="002D5ADF"/>
    <w:rsid w:val="002D5DEF"/>
    <w:rsid w:val="002D5F0E"/>
    <w:rsid w:val="002D5F30"/>
    <w:rsid w:val="002D60AD"/>
    <w:rsid w:val="002D6492"/>
    <w:rsid w:val="002D6550"/>
    <w:rsid w:val="002D66A9"/>
    <w:rsid w:val="002D6754"/>
    <w:rsid w:val="002D68C9"/>
    <w:rsid w:val="002D6B1B"/>
    <w:rsid w:val="002D7292"/>
    <w:rsid w:val="002D7336"/>
    <w:rsid w:val="002D7366"/>
    <w:rsid w:val="002D7618"/>
    <w:rsid w:val="002D780C"/>
    <w:rsid w:val="002D786D"/>
    <w:rsid w:val="002D78E9"/>
    <w:rsid w:val="002D7D88"/>
    <w:rsid w:val="002E0019"/>
    <w:rsid w:val="002E03AC"/>
    <w:rsid w:val="002E06AE"/>
    <w:rsid w:val="002E08AC"/>
    <w:rsid w:val="002E0B6E"/>
    <w:rsid w:val="002E0E0E"/>
    <w:rsid w:val="002E0F62"/>
    <w:rsid w:val="002E11D2"/>
    <w:rsid w:val="002E1672"/>
    <w:rsid w:val="002E179C"/>
    <w:rsid w:val="002E1FD2"/>
    <w:rsid w:val="002E2683"/>
    <w:rsid w:val="002E293C"/>
    <w:rsid w:val="002E2B0B"/>
    <w:rsid w:val="002E2C26"/>
    <w:rsid w:val="002E2E06"/>
    <w:rsid w:val="002E2E11"/>
    <w:rsid w:val="002E32D7"/>
    <w:rsid w:val="002E32D9"/>
    <w:rsid w:val="002E334A"/>
    <w:rsid w:val="002E3457"/>
    <w:rsid w:val="002E3AFE"/>
    <w:rsid w:val="002E3C86"/>
    <w:rsid w:val="002E3FC1"/>
    <w:rsid w:val="002E4065"/>
    <w:rsid w:val="002E415D"/>
    <w:rsid w:val="002E4435"/>
    <w:rsid w:val="002E4461"/>
    <w:rsid w:val="002E447E"/>
    <w:rsid w:val="002E45F4"/>
    <w:rsid w:val="002E49EB"/>
    <w:rsid w:val="002E4D67"/>
    <w:rsid w:val="002E5337"/>
    <w:rsid w:val="002E54BE"/>
    <w:rsid w:val="002E56E2"/>
    <w:rsid w:val="002E5C8B"/>
    <w:rsid w:val="002E5D13"/>
    <w:rsid w:val="002E5DC9"/>
    <w:rsid w:val="002E5E13"/>
    <w:rsid w:val="002E604E"/>
    <w:rsid w:val="002E6263"/>
    <w:rsid w:val="002E62A0"/>
    <w:rsid w:val="002E63F1"/>
    <w:rsid w:val="002E64AD"/>
    <w:rsid w:val="002E6578"/>
    <w:rsid w:val="002E66FD"/>
    <w:rsid w:val="002E67B5"/>
    <w:rsid w:val="002E68FF"/>
    <w:rsid w:val="002E6E7E"/>
    <w:rsid w:val="002E70A6"/>
    <w:rsid w:val="002E7151"/>
    <w:rsid w:val="002E7233"/>
    <w:rsid w:val="002E76F6"/>
    <w:rsid w:val="002E78E7"/>
    <w:rsid w:val="002E7BC6"/>
    <w:rsid w:val="002E7C24"/>
    <w:rsid w:val="002E7E5B"/>
    <w:rsid w:val="002F000A"/>
    <w:rsid w:val="002F0087"/>
    <w:rsid w:val="002F0263"/>
    <w:rsid w:val="002F0475"/>
    <w:rsid w:val="002F0604"/>
    <w:rsid w:val="002F067F"/>
    <w:rsid w:val="002F077C"/>
    <w:rsid w:val="002F0A0C"/>
    <w:rsid w:val="002F0BC4"/>
    <w:rsid w:val="002F0EF2"/>
    <w:rsid w:val="002F0FBF"/>
    <w:rsid w:val="002F128D"/>
    <w:rsid w:val="002F1708"/>
    <w:rsid w:val="002F1E70"/>
    <w:rsid w:val="002F2043"/>
    <w:rsid w:val="002F2248"/>
    <w:rsid w:val="002F2452"/>
    <w:rsid w:val="002F2464"/>
    <w:rsid w:val="002F25ED"/>
    <w:rsid w:val="002F260F"/>
    <w:rsid w:val="002F295D"/>
    <w:rsid w:val="002F29BC"/>
    <w:rsid w:val="002F29CE"/>
    <w:rsid w:val="002F2A42"/>
    <w:rsid w:val="002F2F0D"/>
    <w:rsid w:val="002F3343"/>
    <w:rsid w:val="002F36E2"/>
    <w:rsid w:val="002F36ED"/>
    <w:rsid w:val="002F370F"/>
    <w:rsid w:val="002F3771"/>
    <w:rsid w:val="002F3AEC"/>
    <w:rsid w:val="002F3B8A"/>
    <w:rsid w:val="002F3BA3"/>
    <w:rsid w:val="002F3E0F"/>
    <w:rsid w:val="002F3FE5"/>
    <w:rsid w:val="002F4064"/>
    <w:rsid w:val="002F408B"/>
    <w:rsid w:val="002F409B"/>
    <w:rsid w:val="002F4646"/>
    <w:rsid w:val="002F46C1"/>
    <w:rsid w:val="002F4C32"/>
    <w:rsid w:val="002F4E63"/>
    <w:rsid w:val="002F4FEB"/>
    <w:rsid w:val="002F4FED"/>
    <w:rsid w:val="002F50BF"/>
    <w:rsid w:val="002F52C9"/>
    <w:rsid w:val="002F563D"/>
    <w:rsid w:val="002F58CD"/>
    <w:rsid w:val="002F5B28"/>
    <w:rsid w:val="002F5DBE"/>
    <w:rsid w:val="002F60BE"/>
    <w:rsid w:val="002F62E0"/>
    <w:rsid w:val="002F63C2"/>
    <w:rsid w:val="002F658A"/>
    <w:rsid w:val="002F6738"/>
    <w:rsid w:val="002F6CDF"/>
    <w:rsid w:val="002F6E0A"/>
    <w:rsid w:val="002F6E54"/>
    <w:rsid w:val="002F727B"/>
    <w:rsid w:val="002F72D2"/>
    <w:rsid w:val="002F7353"/>
    <w:rsid w:val="002F772D"/>
    <w:rsid w:val="002F79DB"/>
    <w:rsid w:val="0030017E"/>
    <w:rsid w:val="00300984"/>
    <w:rsid w:val="00300A59"/>
    <w:rsid w:val="00300AE8"/>
    <w:rsid w:val="00300B2D"/>
    <w:rsid w:val="00300B75"/>
    <w:rsid w:val="00300C96"/>
    <w:rsid w:val="00300CA0"/>
    <w:rsid w:val="00300CE9"/>
    <w:rsid w:val="00300EA3"/>
    <w:rsid w:val="003010CE"/>
    <w:rsid w:val="003013A4"/>
    <w:rsid w:val="0030145D"/>
    <w:rsid w:val="003018BD"/>
    <w:rsid w:val="00301952"/>
    <w:rsid w:val="0030209E"/>
    <w:rsid w:val="00302164"/>
    <w:rsid w:val="00302297"/>
    <w:rsid w:val="00302618"/>
    <w:rsid w:val="003026DF"/>
    <w:rsid w:val="00302795"/>
    <w:rsid w:val="003028E3"/>
    <w:rsid w:val="00302ACA"/>
    <w:rsid w:val="00302AE3"/>
    <w:rsid w:val="00302B11"/>
    <w:rsid w:val="00303645"/>
    <w:rsid w:val="0030378A"/>
    <w:rsid w:val="0030398B"/>
    <w:rsid w:val="003039BD"/>
    <w:rsid w:val="00303B30"/>
    <w:rsid w:val="00303BCB"/>
    <w:rsid w:val="00303C3A"/>
    <w:rsid w:val="00303C5B"/>
    <w:rsid w:val="00303C60"/>
    <w:rsid w:val="00303CD7"/>
    <w:rsid w:val="00303D5F"/>
    <w:rsid w:val="00304093"/>
    <w:rsid w:val="0030434A"/>
    <w:rsid w:val="003043EE"/>
    <w:rsid w:val="00304410"/>
    <w:rsid w:val="0030478B"/>
    <w:rsid w:val="0030481A"/>
    <w:rsid w:val="003048BF"/>
    <w:rsid w:val="00304926"/>
    <w:rsid w:val="00304F2C"/>
    <w:rsid w:val="0030547D"/>
    <w:rsid w:val="00305616"/>
    <w:rsid w:val="00305A2B"/>
    <w:rsid w:val="00305D22"/>
    <w:rsid w:val="00305D6B"/>
    <w:rsid w:val="00305F78"/>
    <w:rsid w:val="00306092"/>
    <w:rsid w:val="003062B9"/>
    <w:rsid w:val="00306555"/>
    <w:rsid w:val="0030658C"/>
    <w:rsid w:val="00306668"/>
    <w:rsid w:val="003066E2"/>
    <w:rsid w:val="003067B3"/>
    <w:rsid w:val="003067B5"/>
    <w:rsid w:val="003069E8"/>
    <w:rsid w:val="00306ACB"/>
    <w:rsid w:val="00306C0F"/>
    <w:rsid w:val="003071E7"/>
    <w:rsid w:val="003071F7"/>
    <w:rsid w:val="0030727C"/>
    <w:rsid w:val="003073EC"/>
    <w:rsid w:val="0030741B"/>
    <w:rsid w:val="0030741C"/>
    <w:rsid w:val="00307427"/>
    <w:rsid w:val="003075CE"/>
    <w:rsid w:val="003076A4"/>
    <w:rsid w:val="003076C8"/>
    <w:rsid w:val="00307F0A"/>
    <w:rsid w:val="003101DF"/>
    <w:rsid w:val="00310882"/>
    <w:rsid w:val="00310BB7"/>
    <w:rsid w:val="00310C1F"/>
    <w:rsid w:val="00310E57"/>
    <w:rsid w:val="003114E8"/>
    <w:rsid w:val="003119AB"/>
    <w:rsid w:val="003119DC"/>
    <w:rsid w:val="00311A9D"/>
    <w:rsid w:val="00311AA8"/>
    <w:rsid w:val="00311D1E"/>
    <w:rsid w:val="00311F34"/>
    <w:rsid w:val="00311F4E"/>
    <w:rsid w:val="0031214A"/>
    <w:rsid w:val="003121C4"/>
    <w:rsid w:val="00312290"/>
    <w:rsid w:val="00312339"/>
    <w:rsid w:val="00312346"/>
    <w:rsid w:val="003123EE"/>
    <w:rsid w:val="00312486"/>
    <w:rsid w:val="0031285C"/>
    <w:rsid w:val="003128B4"/>
    <w:rsid w:val="00312B34"/>
    <w:rsid w:val="003137F3"/>
    <w:rsid w:val="00313F73"/>
    <w:rsid w:val="00313FBF"/>
    <w:rsid w:val="00313FE2"/>
    <w:rsid w:val="0031405D"/>
    <w:rsid w:val="00314200"/>
    <w:rsid w:val="003146A8"/>
    <w:rsid w:val="003147A4"/>
    <w:rsid w:val="00314A16"/>
    <w:rsid w:val="00314A99"/>
    <w:rsid w:val="00314B3F"/>
    <w:rsid w:val="00315118"/>
    <w:rsid w:val="0031563A"/>
    <w:rsid w:val="003156A6"/>
    <w:rsid w:val="00315865"/>
    <w:rsid w:val="00315875"/>
    <w:rsid w:val="00315945"/>
    <w:rsid w:val="00315997"/>
    <w:rsid w:val="00315A3B"/>
    <w:rsid w:val="00315A51"/>
    <w:rsid w:val="00315E38"/>
    <w:rsid w:val="00316129"/>
    <w:rsid w:val="003168EF"/>
    <w:rsid w:val="00316ABF"/>
    <w:rsid w:val="00316B2E"/>
    <w:rsid w:val="00316B97"/>
    <w:rsid w:val="00316C18"/>
    <w:rsid w:val="00316EE7"/>
    <w:rsid w:val="0031724D"/>
    <w:rsid w:val="003174E4"/>
    <w:rsid w:val="0031780E"/>
    <w:rsid w:val="00317B0D"/>
    <w:rsid w:val="00317B39"/>
    <w:rsid w:val="00317C61"/>
    <w:rsid w:val="00317FC7"/>
    <w:rsid w:val="003201AD"/>
    <w:rsid w:val="003201D5"/>
    <w:rsid w:val="003202DF"/>
    <w:rsid w:val="00320585"/>
    <w:rsid w:val="003205FB"/>
    <w:rsid w:val="0032080F"/>
    <w:rsid w:val="00320822"/>
    <w:rsid w:val="00320BBD"/>
    <w:rsid w:val="00320F6B"/>
    <w:rsid w:val="003210CE"/>
    <w:rsid w:val="0032154A"/>
    <w:rsid w:val="0032154D"/>
    <w:rsid w:val="00321784"/>
    <w:rsid w:val="00321806"/>
    <w:rsid w:val="003219B3"/>
    <w:rsid w:val="00321B5F"/>
    <w:rsid w:val="00321C27"/>
    <w:rsid w:val="00321CDC"/>
    <w:rsid w:val="00321E57"/>
    <w:rsid w:val="00321FB5"/>
    <w:rsid w:val="00322106"/>
    <w:rsid w:val="00322184"/>
    <w:rsid w:val="00322351"/>
    <w:rsid w:val="0032270E"/>
    <w:rsid w:val="00322E7E"/>
    <w:rsid w:val="00322EBF"/>
    <w:rsid w:val="003230AD"/>
    <w:rsid w:val="0032314A"/>
    <w:rsid w:val="00323282"/>
    <w:rsid w:val="003234B5"/>
    <w:rsid w:val="003234E3"/>
    <w:rsid w:val="0032354C"/>
    <w:rsid w:val="0032356F"/>
    <w:rsid w:val="0032407C"/>
    <w:rsid w:val="00324550"/>
    <w:rsid w:val="00324846"/>
    <w:rsid w:val="00324C80"/>
    <w:rsid w:val="00324E00"/>
    <w:rsid w:val="00324FDC"/>
    <w:rsid w:val="003253F8"/>
    <w:rsid w:val="003257B1"/>
    <w:rsid w:val="00325803"/>
    <w:rsid w:val="00325813"/>
    <w:rsid w:val="003259F3"/>
    <w:rsid w:val="00325A96"/>
    <w:rsid w:val="00325E51"/>
    <w:rsid w:val="003260E7"/>
    <w:rsid w:val="0032624F"/>
    <w:rsid w:val="00326272"/>
    <w:rsid w:val="00326393"/>
    <w:rsid w:val="00326869"/>
    <w:rsid w:val="00326B2F"/>
    <w:rsid w:val="00326B9F"/>
    <w:rsid w:val="00326ED2"/>
    <w:rsid w:val="003271A7"/>
    <w:rsid w:val="0032767F"/>
    <w:rsid w:val="003277C0"/>
    <w:rsid w:val="003278EF"/>
    <w:rsid w:val="00327ED4"/>
    <w:rsid w:val="00330021"/>
    <w:rsid w:val="00330080"/>
    <w:rsid w:val="00330220"/>
    <w:rsid w:val="00330501"/>
    <w:rsid w:val="003306B2"/>
    <w:rsid w:val="003307E3"/>
    <w:rsid w:val="00330A8D"/>
    <w:rsid w:val="00330B6D"/>
    <w:rsid w:val="00330BFD"/>
    <w:rsid w:val="00330DD1"/>
    <w:rsid w:val="00330E5D"/>
    <w:rsid w:val="00330F7D"/>
    <w:rsid w:val="0033108D"/>
    <w:rsid w:val="003311E1"/>
    <w:rsid w:val="0033126D"/>
    <w:rsid w:val="0033140D"/>
    <w:rsid w:val="00331453"/>
    <w:rsid w:val="003315D4"/>
    <w:rsid w:val="00331856"/>
    <w:rsid w:val="00331B0B"/>
    <w:rsid w:val="00331C7B"/>
    <w:rsid w:val="0033214B"/>
    <w:rsid w:val="003322FC"/>
    <w:rsid w:val="0033267E"/>
    <w:rsid w:val="003326F7"/>
    <w:rsid w:val="0033284A"/>
    <w:rsid w:val="003328DD"/>
    <w:rsid w:val="00332BA3"/>
    <w:rsid w:val="00332C20"/>
    <w:rsid w:val="00332D87"/>
    <w:rsid w:val="00332F3B"/>
    <w:rsid w:val="00333161"/>
    <w:rsid w:val="0033344A"/>
    <w:rsid w:val="00333501"/>
    <w:rsid w:val="00333A88"/>
    <w:rsid w:val="00333B6A"/>
    <w:rsid w:val="00333ED8"/>
    <w:rsid w:val="00333FC5"/>
    <w:rsid w:val="00334184"/>
    <w:rsid w:val="003341EB"/>
    <w:rsid w:val="0033423D"/>
    <w:rsid w:val="00334675"/>
    <w:rsid w:val="00334918"/>
    <w:rsid w:val="00334E56"/>
    <w:rsid w:val="003352F3"/>
    <w:rsid w:val="003357D7"/>
    <w:rsid w:val="003357FA"/>
    <w:rsid w:val="00335843"/>
    <w:rsid w:val="00335873"/>
    <w:rsid w:val="00335A9D"/>
    <w:rsid w:val="00335ABC"/>
    <w:rsid w:val="00335D63"/>
    <w:rsid w:val="00335E79"/>
    <w:rsid w:val="00336207"/>
    <w:rsid w:val="00336307"/>
    <w:rsid w:val="0033675B"/>
    <w:rsid w:val="003372E7"/>
    <w:rsid w:val="003376FD"/>
    <w:rsid w:val="00337716"/>
    <w:rsid w:val="003378D8"/>
    <w:rsid w:val="00337F45"/>
    <w:rsid w:val="00337F56"/>
    <w:rsid w:val="00340177"/>
    <w:rsid w:val="00340296"/>
    <w:rsid w:val="00340643"/>
    <w:rsid w:val="00340CCA"/>
    <w:rsid w:val="00340FBE"/>
    <w:rsid w:val="00340FC9"/>
    <w:rsid w:val="003410C8"/>
    <w:rsid w:val="003410E0"/>
    <w:rsid w:val="003411D1"/>
    <w:rsid w:val="003413EE"/>
    <w:rsid w:val="003414E7"/>
    <w:rsid w:val="00341759"/>
    <w:rsid w:val="003417AE"/>
    <w:rsid w:val="00341834"/>
    <w:rsid w:val="00341AFB"/>
    <w:rsid w:val="00341BAA"/>
    <w:rsid w:val="003420BD"/>
    <w:rsid w:val="003420DC"/>
    <w:rsid w:val="003421DD"/>
    <w:rsid w:val="003422B7"/>
    <w:rsid w:val="00342528"/>
    <w:rsid w:val="003426D4"/>
    <w:rsid w:val="003426DE"/>
    <w:rsid w:val="0034272E"/>
    <w:rsid w:val="00342F51"/>
    <w:rsid w:val="0034333B"/>
    <w:rsid w:val="0034353C"/>
    <w:rsid w:val="003438C7"/>
    <w:rsid w:val="0034391E"/>
    <w:rsid w:val="00343952"/>
    <w:rsid w:val="00343B80"/>
    <w:rsid w:val="00343E22"/>
    <w:rsid w:val="00343FA3"/>
    <w:rsid w:val="00344497"/>
    <w:rsid w:val="0034452C"/>
    <w:rsid w:val="0034470F"/>
    <w:rsid w:val="00344903"/>
    <w:rsid w:val="00344962"/>
    <w:rsid w:val="00344966"/>
    <w:rsid w:val="00344A78"/>
    <w:rsid w:val="00344DF2"/>
    <w:rsid w:val="00344F02"/>
    <w:rsid w:val="00345305"/>
    <w:rsid w:val="003455C4"/>
    <w:rsid w:val="003456FA"/>
    <w:rsid w:val="003459A3"/>
    <w:rsid w:val="00345BC3"/>
    <w:rsid w:val="00345CAD"/>
    <w:rsid w:val="00345DE1"/>
    <w:rsid w:val="00345EDA"/>
    <w:rsid w:val="003462CE"/>
    <w:rsid w:val="003463B0"/>
    <w:rsid w:val="00346626"/>
    <w:rsid w:val="003466FF"/>
    <w:rsid w:val="00346779"/>
    <w:rsid w:val="00346A60"/>
    <w:rsid w:val="00346C7A"/>
    <w:rsid w:val="00346F26"/>
    <w:rsid w:val="00347170"/>
    <w:rsid w:val="0034730A"/>
    <w:rsid w:val="003474E0"/>
    <w:rsid w:val="0034763C"/>
    <w:rsid w:val="0034784D"/>
    <w:rsid w:val="003478E2"/>
    <w:rsid w:val="00347AF0"/>
    <w:rsid w:val="00347C05"/>
    <w:rsid w:val="00347E06"/>
    <w:rsid w:val="0035027A"/>
    <w:rsid w:val="0035046A"/>
    <w:rsid w:val="00350581"/>
    <w:rsid w:val="003506B5"/>
    <w:rsid w:val="003506E3"/>
    <w:rsid w:val="003509D0"/>
    <w:rsid w:val="00350C74"/>
    <w:rsid w:val="00350E05"/>
    <w:rsid w:val="00350EE4"/>
    <w:rsid w:val="00351190"/>
    <w:rsid w:val="0035122E"/>
    <w:rsid w:val="00351453"/>
    <w:rsid w:val="00351692"/>
    <w:rsid w:val="003516AB"/>
    <w:rsid w:val="003516F1"/>
    <w:rsid w:val="003518A6"/>
    <w:rsid w:val="003518CF"/>
    <w:rsid w:val="00351B5E"/>
    <w:rsid w:val="00352635"/>
    <w:rsid w:val="003530DB"/>
    <w:rsid w:val="00353348"/>
    <w:rsid w:val="003538B0"/>
    <w:rsid w:val="00353982"/>
    <w:rsid w:val="00353A54"/>
    <w:rsid w:val="00353A99"/>
    <w:rsid w:val="00353B87"/>
    <w:rsid w:val="00353E68"/>
    <w:rsid w:val="003544B3"/>
    <w:rsid w:val="00354565"/>
    <w:rsid w:val="00354629"/>
    <w:rsid w:val="00354681"/>
    <w:rsid w:val="0035481E"/>
    <w:rsid w:val="003548DA"/>
    <w:rsid w:val="00354988"/>
    <w:rsid w:val="00354F11"/>
    <w:rsid w:val="0035500E"/>
    <w:rsid w:val="00355718"/>
    <w:rsid w:val="00355DCD"/>
    <w:rsid w:val="00355DDA"/>
    <w:rsid w:val="00355E61"/>
    <w:rsid w:val="00356148"/>
    <w:rsid w:val="0035637F"/>
    <w:rsid w:val="0035642C"/>
    <w:rsid w:val="00356560"/>
    <w:rsid w:val="00356BE2"/>
    <w:rsid w:val="00356C4F"/>
    <w:rsid w:val="00356DBC"/>
    <w:rsid w:val="00356E26"/>
    <w:rsid w:val="00356FEA"/>
    <w:rsid w:val="00357172"/>
    <w:rsid w:val="0035726D"/>
    <w:rsid w:val="003572BA"/>
    <w:rsid w:val="003574B2"/>
    <w:rsid w:val="0035765D"/>
    <w:rsid w:val="0035769F"/>
    <w:rsid w:val="00357A15"/>
    <w:rsid w:val="00357F7B"/>
    <w:rsid w:val="003600B4"/>
    <w:rsid w:val="00360536"/>
    <w:rsid w:val="00360812"/>
    <w:rsid w:val="00360ABC"/>
    <w:rsid w:val="00360B44"/>
    <w:rsid w:val="00360DE7"/>
    <w:rsid w:val="00360E41"/>
    <w:rsid w:val="0036121C"/>
    <w:rsid w:val="00361262"/>
    <w:rsid w:val="003615EC"/>
    <w:rsid w:val="00361617"/>
    <w:rsid w:val="003619B2"/>
    <w:rsid w:val="003619E9"/>
    <w:rsid w:val="00361CC8"/>
    <w:rsid w:val="00361F7D"/>
    <w:rsid w:val="003623A2"/>
    <w:rsid w:val="0036246E"/>
    <w:rsid w:val="0036264B"/>
    <w:rsid w:val="00362B68"/>
    <w:rsid w:val="00362DD6"/>
    <w:rsid w:val="00363113"/>
    <w:rsid w:val="0036362E"/>
    <w:rsid w:val="00363A6E"/>
    <w:rsid w:val="00363E09"/>
    <w:rsid w:val="00364045"/>
    <w:rsid w:val="00364138"/>
    <w:rsid w:val="0036455D"/>
    <w:rsid w:val="00364585"/>
    <w:rsid w:val="00364761"/>
    <w:rsid w:val="00364C0A"/>
    <w:rsid w:val="00364CB1"/>
    <w:rsid w:val="00364FF9"/>
    <w:rsid w:val="0036526A"/>
    <w:rsid w:val="00365287"/>
    <w:rsid w:val="0036530C"/>
    <w:rsid w:val="00365364"/>
    <w:rsid w:val="003654F0"/>
    <w:rsid w:val="00365633"/>
    <w:rsid w:val="00365741"/>
    <w:rsid w:val="0036581C"/>
    <w:rsid w:val="003659B5"/>
    <w:rsid w:val="00365D5C"/>
    <w:rsid w:val="00365D96"/>
    <w:rsid w:val="00365E3A"/>
    <w:rsid w:val="0036614E"/>
    <w:rsid w:val="003662A1"/>
    <w:rsid w:val="00366378"/>
    <w:rsid w:val="003663AF"/>
    <w:rsid w:val="00366478"/>
    <w:rsid w:val="00366563"/>
    <w:rsid w:val="0036659E"/>
    <w:rsid w:val="00366B92"/>
    <w:rsid w:val="00366C2A"/>
    <w:rsid w:val="00366D07"/>
    <w:rsid w:val="00366F7F"/>
    <w:rsid w:val="003670FF"/>
    <w:rsid w:val="00367282"/>
    <w:rsid w:val="003672CF"/>
    <w:rsid w:val="003676D8"/>
    <w:rsid w:val="00367AE3"/>
    <w:rsid w:val="00367FEB"/>
    <w:rsid w:val="00370004"/>
    <w:rsid w:val="00370276"/>
    <w:rsid w:val="00370314"/>
    <w:rsid w:val="00370339"/>
    <w:rsid w:val="003703C3"/>
    <w:rsid w:val="00370758"/>
    <w:rsid w:val="0037078C"/>
    <w:rsid w:val="003707EE"/>
    <w:rsid w:val="003707FF"/>
    <w:rsid w:val="00370931"/>
    <w:rsid w:val="00370C79"/>
    <w:rsid w:val="00370E57"/>
    <w:rsid w:val="00371A03"/>
    <w:rsid w:val="00371A86"/>
    <w:rsid w:val="00371E99"/>
    <w:rsid w:val="00371F1D"/>
    <w:rsid w:val="0037203C"/>
    <w:rsid w:val="0037213E"/>
    <w:rsid w:val="0037214B"/>
    <w:rsid w:val="0037221F"/>
    <w:rsid w:val="00372293"/>
    <w:rsid w:val="0037235F"/>
    <w:rsid w:val="0037240D"/>
    <w:rsid w:val="00372596"/>
    <w:rsid w:val="003727CB"/>
    <w:rsid w:val="00372960"/>
    <w:rsid w:val="00372967"/>
    <w:rsid w:val="00372BF7"/>
    <w:rsid w:val="00372C69"/>
    <w:rsid w:val="00372FA5"/>
    <w:rsid w:val="00372FB0"/>
    <w:rsid w:val="00373472"/>
    <w:rsid w:val="0037349C"/>
    <w:rsid w:val="0037351E"/>
    <w:rsid w:val="003735F7"/>
    <w:rsid w:val="003739A4"/>
    <w:rsid w:val="00373A8B"/>
    <w:rsid w:val="00373AD6"/>
    <w:rsid w:val="00373C24"/>
    <w:rsid w:val="003740AB"/>
    <w:rsid w:val="003743D5"/>
    <w:rsid w:val="00374599"/>
    <w:rsid w:val="00374AEB"/>
    <w:rsid w:val="00374BFF"/>
    <w:rsid w:val="00374DFD"/>
    <w:rsid w:val="0037502A"/>
    <w:rsid w:val="00375302"/>
    <w:rsid w:val="003758A4"/>
    <w:rsid w:val="00375B68"/>
    <w:rsid w:val="00375DAE"/>
    <w:rsid w:val="00375F0B"/>
    <w:rsid w:val="00375F60"/>
    <w:rsid w:val="003760FE"/>
    <w:rsid w:val="0037647B"/>
    <w:rsid w:val="00376494"/>
    <w:rsid w:val="0037660B"/>
    <w:rsid w:val="003767E5"/>
    <w:rsid w:val="00376850"/>
    <w:rsid w:val="003768CD"/>
    <w:rsid w:val="00376944"/>
    <w:rsid w:val="003769E0"/>
    <w:rsid w:val="00376A80"/>
    <w:rsid w:val="00377536"/>
    <w:rsid w:val="00377965"/>
    <w:rsid w:val="00377A51"/>
    <w:rsid w:val="00377E3B"/>
    <w:rsid w:val="00377EE4"/>
    <w:rsid w:val="00377F4D"/>
    <w:rsid w:val="003801D1"/>
    <w:rsid w:val="003801DA"/>
    <w:rsid w:val="003802A7"/>
    <w:rsid w:val="00380417"/>
    <w:rsid w:val="00380675"/>
    <w:rsid w:val="00380818"/>
    <w:rsid w:val="00380BAE"/>
    <w:rsid w:val="00380D07"/>
    <w:rsid w:val="00380F46"/>
    <w:rsid w:val="003810E5"/>
    <w:rsid w:val="0038182F"/>
    <w:rsid w:val="00381921"/>
    <w:rsid w:val="00381BD6"/>
    <w:rsid w:val="00381D07"/>
    <w:rsid w:val="00381D09"/>
    <w:rsid w:val="003821FC"/>
    <w:rsid w:val="00382642"/>
    <w:rsid w:val="003827A7"/>
    <w:rsid w:val="00382801"/>
    <w:rsid w:val="00382872"/>
    <w:rsid w:val="00382942"/>
    <w:rsid w:val="003829F6"/>
    <w:rsid w:val="00382A33"/>
    <w:rsid w:val="00382A38"/>
    <w:rsid w:val="00382A9D"/>
    <w:rsid w:val="00382D51"/>
    <w:rsid w:val="0038313B"/>
    <w:rsid w:val="00383877"/>
    <w:rsid w:val="00383A4E"/>
    <w:rsid w:val="00383B4F"/>
    <w:rsid w:val="00383BC5"/>
    <w:rsid w:val="00383C13"/>
    <w:rsid w:val="0038407E"/>
    <w:rsid w:val="00384115"/>
    <w:rsid w:val="00384248"/>
    <w:rsid w:val="003846CE"/>
    <w:rsid w:val="00384CD9"/>
    <w:rsid w:val="00384FAA"/>
    <w:rsid w:val="00385100"/>
    <w:rsid w:val="0038524C"/>
    <w:rsid w:val="003854AA"/>
    <w:rsid w:val="003856DD"/>
    <w:rsid w:val="00385824"/>
    <w:rsid w:val="00385868"/>
    <w:rsid w:val="00385A3C"/>
    <w:rsid w:val="00385B6A"/>
    <w:rsid w:val="00385FC5"/>
    <w:rsid w:val="003860E9"/>
    <w:rsid w:val="003863AC"/>
    <w:rsid w:val="00386AF5"/>
    <w:rsid w:val="00386B67"/>
    <w:rsid w:val="00386EDA"/>
    <w:rsid w:val="00387343"/>
    <w:rsid w:val="003873D7"/>
    <w:rsid w:val="0038771E"/>
    <w:rsid w:val="00387A37"/>
    <w:rsid w:val="00387AF4"/>
    <w:rsid w:val="00387B6A"/>
    <w:rsid w:val="00387C07"/>
    <w:rsid w:val="00387D97"/>
    <w:rsid w:val="0039011B"/>
    <w:rsid w:val="0039049A"/>
    <w:rsid w:val="00390ABE"/>
    <w:rsid w:val="003910DA"/>
    <w:rsid w:val="003911B1"/>
    <w:rsid w:val="00391214"/>
    <w:rsid w:val="003913C1"/>
    <w:rsid w:val="00391419"/>
    <w:rsid w:val="003914FE"/>
    <w:rsid w:val="00391564"/>
    <w:rsid w:val="00391603"/>
    <w:rsid w:val="00391A26"/>
    <w:rsid w:val="0039216B"/>
    <w:rsid w:val="00392561"/>
    <w:rsid w:val="00392B40"/>
    <w:rsid w:val="00392B93"/>
    <w:rsid w:val="00392DAA"/>
    <w:rsid w:val="00392F5C"/>
    <w:rsid w:val="00392FF7"/>
    <w:rsid w:val="003933F2"/>
    <w:rsid w:val="0039369F"/>
    <w:rsid w:val="00393941"/>
    <w:rsid w:val="00393C7B"/>
    <w:rsid w:val="0039411A"/>
    <w:rsid w:val="003941A2"/>
    <w:rsid w:val="003941B9"/>
    <w:rsid w:val="003944A9"/>
    <w:rsid w:val="00394A4C"/>
    <w:rsid w:val="00394BE8"/>
    <w:rsid w:val="00394E6B"/>
    <w:rsid w:val="00394F7D"/>
    <w:rsid w:val="0039540A"/>
    <w:rsid w:val="0039567C"/>
    <w:rsid w:val="00395745"/>
    <w:rsid w:val="003959AD"/>
    <w:rsid w:val="00395A09"/>
    <w:rsid w:val="00395B19"/>
    <w:rsid w:val="00395CB0"/>
    <w:rsid w:val="00395CC7"/>
    <w:rsid w:val="00395F82"/>
    <w:rsid w:val="003961AA"/>
    <w:rsid w:val="0039640A"/>
    <w:rsid w:val="00396574"/>
    <w:rsid w:val="00396F30"/>
    <w:rsid w:val="0039702A"/>
    <w:rsid w:val="0039705B"/>
    <w:rsid w:val="003971EA"/>
    <w:rsid w:val="00397218"/>
    <w:rsid w:val="003974ED"/>
    <w:rsid w:val="0039770B"/>
    <w:rsid w:val="00397AB0"/>
    <w:rsid w:val="00397F61"/>
    <w:rsid w:val="003A0143"/>
    <w:rsid w:val="003A0431"/>
    <w:rsid w:val="003A057B"/>
    <w:rsid w:val="003A0689"/>
    <w:rsid w:val="003A0759"/>
    <w:rsid w:val="003A0899"/>
    <w:rsid w:val="003A0964"/>
    <w:rsid w:val="003A0BAA"/>
    <w:rsid w:val="003A10D0"/>
    <w:rsid w:val="003A11B1"/>
    <w:rsid w:val="003A120E"/>
    <w:rsid w:val="003A12F8"/>
    <w:rsid w:val="003A1694"/>
    <w:rsid w:val="003A1731"/>
    <w:rsid w:val="003A1816"/>
    <w:rsid w:val="003A1896"/>
    <w:rsid w:val="003A1A2B"/>
    <w:rsid w:val="003A1AA8"/>
    <w:rsid w:val="003A205B"/>
    <w:rsid w:val="003A2314"/>
    <w:rsid w:val="003A2EEA"/>
    <w:rsid w:val="003A322A"/>
    <w:rsid w:val="003A365C"/>
    <w:rsid w:val="003A3803"/>
    <w:rsid w:val="003A38E5"/>
    <w:rsid w:val="003A395C"/>
    <w:rsid w:val="003A3BB8"/>
    <w:rsid w:val="003A3D36"/>
    <w:rsid w:val="003A3F75"/>
    <w:rsid w:val="003A406E"/>
    <w:rsid w:val="003A43BB"/>
    <w:rsid w:val="003A4673"/>
    <w:rsid w:val="003A4BE9"/>
    <w:rsid w:val="003A4C3C"/>
    <w:rsid w:val="003A4E2B"/>
    <w:rsid w:val="003A57C2"/>
    <w:rsid w:val="003A5825"/>
    <w:rsid w:val="003A5C21"/>
    <w:rsid w:val="003A60F9"/>
    <w:rsid w:val="003A61DF"/>
    <w:rsid w:val="003A6347"/>
    <w:rsid w:val="003A6459"/>
    <w:rsid w:val="003A6567"/>
    <w:rsid w:val="003A66E4"/>
    <w:rsid w:val="003A6A9B"/>
    <w:rsid w:val="003A6BCA"/>
    <w:rsid w:val="003A6CFD"/>
    <w:rsid w:val="003A6DEF"/>
    <w:rsid w:val="003A6E12"/>
    <w:rsid w:val="003A6FC1"/>
    <w:rsid w:val="003A732A"/>
    <w:rsid w:val="003A7382"/>
    <w:rsid w:val="003A769D"/>
    <w:rsid w:val="003A7922"/>
    <w:rsid w:val="003A7982"/>
    <w:rsid w:val="003A7CCE"/>
    <w:rsid w:val="003A7ED7"/>
    <w:rsid w:val="003A7F73"/>
    <w:rsid w:val="003B09B2"/>
    <w:rsid w:val="003B0B1F"/>
    <w:rsid w:val="003B0BC6"/>
    <w:rsid w:val="003B0D22"/>
    <w:rsid w:val="003B126B"/>
    <w:rsid w:val="003B1414"/>
    <w:rsid w:val="003B14B1"/>
    <w:rsid w:val="003B1A3C"/>
    <w:rsid w:val="003B1ACA"/>
    <w:rsid w:val="003B1F51"/>
    <w:rsid w:val="003B2043"/>
    <w:rsid w:val="003B21AD"/>
    <w:rsid w:val="003B21E6"/>
    <w:rsid w:val="003B2450"/>
    <w:rsid w:val="003B2570"/>
    <w:rsid w:val="003B27F6"/>
    <w:rsid w:val="003B2945"/>
    <w:rsid w:val="003B2B90"/>
    <w:rsid w:val="003B2B94"/>
    <w:rsid w:val="003B38C8"/>
    <w:rsid w:val="003B3982"/>
    <w:rsid w:val="003B3CD9"/>
    <w:rsid w:val="003B41AE"/>
    <w:rsid w:val="003B4381"/>
    <w:rsid w:val="003B4471"/>
    <w:rsid w:val="003B4838"/>
    <w:rsid w:val="003B50A9"/>
    <w:rsid w:val="003B512D"/>
    <w:rsid w:val="003B51DD"/>
    <w:rsid w:val="003B5898"/>
    <w:rsid w:val="003B5A43"/>
    <w:rsid w:val="003B5F70"/>
    <w:rsid w:val="003B60D5"/>
    <w:rsid w:val="003B6225"/>
    <w:rsid w:val="003B63B3"/>
    <w:rsid w:val="003B655A"/>
    <w:rsid w:val="003B65B1"/>
    <w:rsid w:val="003B6B49"/>
    <w:rsid w:val="003B6CEB"/>
    <w:rsid w:val="003B6DB8"/>
    <w:rsid w:val="003B703B"/>
    <w:rsid w:val="003B7CE8"/>
    <w:rsid w:val="003B7FD9"/>
    <w:rsid w:val="003C005F"/>
    <w:rsid w:val="003C01C4"/>
    <w:rsid w:val="003C023B"/>
    <w:rsid w:val="003C035A"/>
    <w:rsid w:val="003C0367"/>
    <w:rsid w:val="003C048E"/>
    <w:rsid w:val="003C04B2"/>
    <w:rsid w:val="003C0635"/>
    <w:rsid w:val="003C0739"/>
    <w:rsid w:val="003C07DC"/>
    <w:rsid w:val="003C092A"/>
    <w:rsid w:val="003C0B51"/>
    <w:rsid w:val="003C0C04"/>
    <w:rsid w:val="003C0FA5"/>
    <w:rsid w:val="003C1433"/>
    <w:rsid w:val="003C1593"/>
    <w:rsid w:val="003C175F"/>
    <w:rsid w:val="003C194C"/>
    <w:rsid w:val="003C1DC1"/>
    <w:rsid w:val="003C1FC9"/>
    <w:rsid w:val="003C20FC"/>
    <w:rsid w:val="003C22C0"/>
    <w:rsid w:val="003C2409"/>
    <w:rsid w:val="003C28A8"/>
    <w:rsid w:val="003C293C"/>
    <w:rsid w:val="003C2A8B"/>
    <w:rsid w:val="003C2D89"/>
    <w:rsid w:val="003C2DF3"/>
    <w:rsid w:val="003C302A"/>
    <w:rsid w:val="003C3077"/>
    <w:rsid w:val="003C3150"/>
    <w:rsid w:val="003C32B9"/>
    <w:rsid w:val="003C33FE"/>
    <w:rsid w:val="003C35A9"/>
    <w:rsid w:val="003C3EF3"/>
    <w:rsid w:val="003C3F7D"/>
    <w:rsid w:val="003C402D"/>
    <w:rsid w:val="003C410E"/>
    <w:rsid w:val="003C4323"/>
    <w:rsid w:val="003C43DC"/>
    <w:rsid w:val="003C4644"/>
    <w:rsid w:val="003C486C"/>
    <w:rsid w:val="003C4BBD"/>
    <w:rsid w:val="003C4D22"/>
    <w:rsid w:val="003C4DF6"/>
    <w:rsid w:val="003C4E26"/>
    <w:rsid w:val="003C53CD"/>
    <w:rsid w:val="003C541E"/>
    <w:rsid w:val="003C55B6"/>
    <w:rsid w:val="003C58B0"/>
    <w:rsid w:val="003C59F5"/>
    <w:rsid w:val="003C5BC7"/>
    <w:rsid w:val="003C65A9"/>
    <w:rsid w:val="003C66BD"/>
    <w:rsid w:val="003C6738"/>
    <w:rsid w:val="003C6783"/>
    <w:rsid w:val="003C6858"/>
    <w:rsid w:val="003C6886"/>
    <w:rsid w:val="003C6A79"/>
    <w:rsid w:val="003C6CC7"/>
    <w:rsid w:val="003C6E90"/>
    <w:rsid w:val="003C6F14"/>
    <w:rsid w:val="003C7063"/>
    <w:rsid w:val="003C7660"/>
    <w:rsid w:val="003C781F"/>
    <w:rsid w:val="003C7847"/>
    <w:rsid w:val="003C7AB9"/>
    <w:rsid w:val="003C7ECE"/>
    <w:rsid w:val="003D00C2"/>
    <w:rsid w:val="003D03EE"/>
    <w:rsid w:val="003D0897"/>
    <w:rsid w:val="003D08BB"/>
    <w:rsid w:val="003D0BCB"/>
    <w:rsid w:val="003D0C95"/>
    <w:rsid w:val="003D1112"/>
    <w:rsid w:val="003D11B5"/>
    <w:rsid w:val="003D12B7"/>
    <w:rsid w:val="003D1309"/>
    <w:rsid w:val="003D13A4"/>
    <w:rsid w:val="003D13A9"/>
    <w:rsid w:val="003D1838"/>
    <w:rsid w:val="003D1B7E"/>
    <w:rsid w:val="003D1BC9"/>
    <w:rsid w:val="003D1BFA"/>
    <w:rsid w:val="003D1F2C"/>
    <w:rsid w:val="003D23FE"/>
    <w:rsid w:val="003D2608"/>
    <w:rsid w:val="003D261A"/>
    <w:rsid w:val="003D26E0"/>
    <w:rsid w:val="003D28C8"/>
    <w:rsid w:val="003D28EB"/>
    <w:rsid w:val="003D2A8A"/>
    <w:rsid w:val="003D2B97"/>
    <w:rsid w:val="003D324B"/>
    <w:rsid w:val="003D33B0"/>
    <w:rsid w:val="003D347B"/>
    <w:rsid w:val="003D34D8"/>
    <w:rsid w:val="003D3511"/>
    <w:rsid w:val="003D35A8"/>
    <w:rsid w:val="003D367B"/>
    <w:rsid w:val="003D3A09"/>
    <w:rsid w:val="003D3B0D"/>
    <w:rsid w:val="003D4260"/>
    <w:rsid w:val="003D45A5"/>
    <w:rsid w:val="003D49D5"/>
    <w:rsid w:val="003D4BE7"/>
    <w:rsid w:val="003D4C2C"/>
    <w:rsid w:val="003D4D97"/>
    <w:rsid w:val="003D5098"/>
    <w:rsid w:val="003D517E"/>
    <w:rsid w:val="003D5394"/>
    <w:rsid w:val="003D54D9"/>
    <w:rsid w:val="003D5697"/>
    <w:rsid w:val="003D5A97"/>
    <w:rsid w:val="003D5AD7"/>
    <w:rsid w:val="003D5C77"/>
    <w:rsid w:val="003D5CD9"/>
    <w:rsid w:val="003D5D45"/>
    <w:rsid w:val="003D5D5A"/>
    <w:rsid w:val="003D5E52"/>
    <w:rsid w:val="003D618D"/>
    <w:rsid w:val="003D657D"/>
    <w:rsid w:val="003D6F36"/>
    <w:rsid w:val="003D6F46"/>
    <w:rsid w:val="003D71F4"/>
    <w:rsid w:val="003D73DE"/>
    <w:rsid w:val="003D7715"/>
    <w:rsid w:val="003D7887"/>
    <w:rsid w:val="003D7969"/>
    <w:rsid w:val="003D7A09"/>
    <w:rsid w:val="003D7A0F"/>
    <w:rsid w:val="003D7A35"/>
    <w:rsid w:val="003D7B37"/>
    <w:rsid w:val="003D7C78"/>
    <w:rsid w:val="003D7D38"/>
    <w:rsid w:val="003E00BF"/>
    <w:rsid w:val="003E02F1"/>
    <w:rsid w:val="003E02F4"/>
    <w:rsid w:val="003E03DF"/>
    <w:rsid w:val="003E073D"/>
    <w:rsid w:val="003E0B78"/>
    <w:rsid w:val="003E0C29"/>
    <w:rsid w:val="003E0CFA"/>
    <w:rsid w:val="003E0D6B"/>
    <w:rsid w:val="003E0E58"/>
    <w:rsid w:val="003E118A"/>
    <w:rsid w:val="003E13F2"/>
    <w:rsid w:val="003E16D6"/>
    <w:rsid w:val="003E1934"/>
    <w:rsid w:val="003E1A78"/>
    <w:rsid w:val="003E1BA1"/>
    <w:rsid w:val="003E1C9A"/>
    <w:rsid w:val="003E22E9"/>
    <w:rsid w:val="003E278A"/>
    <w:rsid w:val="003E28BB"/>
    <w:rsid w:val="003E2977"/>
    <w:rsid w:val="003E29E1"/>
    <w:rsid w:val="003E2CE2"/>
    <w:rsid w:val="003E2EE4"/>
    <w:rsid w:val="003E33FC"/>
    <w:rsid w:val="003E34D5"/>
    <w:rsid w:val="003E3C0B"/>
    <w:rsid w:val="003E3C47"/>
    <w:rsid w:val="003E4135"/>
    <w:rsid w:val="003E4340"/>
    <w:rsid w:val="003E4503"/>
    <w:rsid w:val="003E4529"/>
    <w:rsid w:val="003E4775"/>
    <w:rsid w:val="003E4A62"/>
    <w:rsid w:val="003E4A9F"/>
    <w:rsid w:val="003E4D54"/>
    <w:rsid w:val="003E4DFE"/>
    <w:rsid w:val="003E4E58"/>
    <w:rsid w:val="003E4FB5"/>
    <w:rsid w:val="003E50DC"/>
    <w:rsid w:val="003E5150"/>
    <w:rsid w:val="003E57BF"/>
    <w:rsid w:val="003E590D"/>
    <w:rsid w:val="003E5949"/>
    <w:rsid w:val="003E599C"/>
    <w:rsid w:val="003E59A0"/>
    <w:rsid w:val="003E5CA7"/>
    <w:rsid w:val="003E6391"/>
    <w:rsid w:val="003E66B8"/>
    <w:rsid w:val="003E6707"/>
    <w:rsid w:val="003E671C"/>
    <w:rsid w:val="003E67FB"/>
    <w:rsid w:val="003E6A1D"/>
    <w:rsid w:val="003E6B18"/>
    <w:rsid w:val="003E6C8B"/>
    <w:rsid w:val="003E6F9A"/>
    <w:rsid w:val="003E7032"/>
    <w:rsid w:val="003E71A5"/>
    <w:rsid w:val="003E7650"/>
    <w:rsid w:val="003E787D"/>
    <w:rsid w:val="003E79A1"/>
    <w:rsid w:val="003E7A27"/>
    <w:rsid w:val="003F02A3"/>
    <w:rsid w:val="003F074B"/>
    <w:rsid w:val="003F0775"/>
    <w:rsid w:val="003F08C9"/>
    <w:rsid w:val="003F08E8"/>
    <w:rsid w:val="003F0BA9"/>
    <w:rsid w:val="003F0CA1"/>
    <w:rsid w:val="003F0D16"/>
    <w:rsid w:val="003F0DF1"/>
    <w:rsid w:val="003F0EE6"/>
    <w:rsid w:val="003F12CA"/>
    <w:rsid w:val="003F14D5"/>
    <w:rsid w:val="003F174D"/>
    <w:rsid w:val="003F1D4D"/>
    <w:rsid w:val="003F1F0B"/>
    <w:rsid w:val="003F1FBE"/>
    <w:rsid w:val="003F202D"/>
    <w:rsid w:val="003F241E"/>
    <w:rsid w:val="003F2463"/>
    <w:rsid w:val="003F264C"/>
    <w:rsid w:val="003F2A46"/>
    <w:rsid w:val="003F2E8F"/>
    <w:rsid w:val="003F31DD"/>
    <w:rsid w:val="003F3290"/>
    <w:rsid w:val="003F380C"/>
    <w:rsid w:val="003F3872"/>
    <w:rsid w:val="003F3EDD"/>
    <w:rsid w:val="003F412F"/>
    <w:rsid w:val="003F417D"/>
    <w:rsid w:val="003F424F"/>
    <w:rsid w:val="003F439D"/>
    <w:rsid w:val="003F476F"/>
    <w:rsid w:val="003F497F"/>
    <w:rsid w:val="003F4984"/>
    <w:rsid w:val="003F49E9"/>
    <w:rsid w:val="003F4AF0"/>
    <w:rsid w:val="003F4BAF"/>
    <w:rsid w:val="003F5001"/>
    <w:rsid w:val="003F5BB8"/>
    <w:rsid w:val="003F5FAC"/>
    <w:rsid w:val="003F6078"/>
    <w:rsid w:val="003F6254"/>
    <w:rsid w:val="003F6459"/>
    <w:rsid w:val="003F6789"/>
    <w:rsid w:val="003F67EF"/>
    <w:rsid w:val="003F6DD5"/>
    <w:rsid w:val="003F6E5E"/>
    <w:rsid w:val="003F71ED"/>
    <w:rsid w:val="003F74EE"/>
    <w:rsid w:val="003F7549"/>
    <w:rsid w:val="003F772E"/>
    <w:rsid w:val="003F793B"/>
    <w:rsid w:val="003F7A88"/>
    <w:rsid w:val="003F7D41"/>
    <w:rsid w:val="00400040"/>
    <w:rsid w:val="00400057"/>
    <w:rsid w:val="0040009C"/>
    <w:rsid w:val="004002A8"/>
    <w:rsid w:val="004008EB"/>
    <w:rsid w:val="004009A6"/>
    <w:rsid w:val="00400BAA"/>
    <w:rsid w:val="00400BE6"/>
    <w:rsid w:val="00400D32"/>
    <w:rsid w:val="00400EAC"/>
    <w:rsid w:val="00400EC0"/>
    <w:rsid w:val="00401023"/>
    <w:rsid w:val="00401129"/>
    <w:rsid w:val="0040123F"/>
    <w:rsid w:val="004016E0"/>
    <w:rsid w:val="00401866"/>
    <w:rsid w:val="00401A2D"/>
    <w:rsid w:val="00401B11"/>
    <w:rsid w:val="00401B3B"/>
    <w:rsid w:val="00401BBA"/>
    <w:rsid w:val="00401FA5"/>
    <w:rsid w:val="004022DA"/>
    <w:rsid w:val="00402743"/>
    <w:rsid w:val="00402B2C"/>
    <w:rsid w:val="004031C8"/>
    <w:rsid w:val="004031E3"/>
    <w:rsid w:val="004032CE"/>
    <w:rsid w:val="0040341F"/>
    <w:rsid w:val="00403502"/>
    <w:rsid w:val="00403FC3"/>
    <w:rsid w:val="0040415B"/>
    <w:rsid w:val="00404245"/>
    <w:rsid w:val="0040465F"/>
    <w:rsid w:val="004047B0"/>
    <w:rsid w:val="004048A2"/>
    <w:rsid w:val="004048C3"/>
    <w:rsid w:val="004049E4"/>
    <w:rsid w:val="00404A2C"/>
    <w:rsid w:val="00404D51"/>
    <w:rsid w:val="00405085"/>
    <w:rsid w:val="00405175"/>
    <w:rsid w:val="0040556E"/>
    <w:rsid w:val="00405759"/>
    <w:rsid w:val="00405CE3"/>
    <w:rsid w:val="00405E85"/>
    <w:rsid w:val="0040632C"/>
    <w:rsid w:val="00406867"/>
    <w:rsid w:val="004069BE"/>
    <w:rsid w:val="004069E4"/>
    <w:rsid w:val="00406B3B"/>
    <w:rsid w:val="00406B70"/>
    <w:rsid w:val="00406DE8"/>
    <w:rsid w:val="00407124"/>
    <w:rsid w:val="0040713B"/>
    <w:rsid w:val="004073F3"/>
    <w:rsid w:val="00407431"/>
    <w:rsid w:val="004074B8"/>
    <w:rsid w:val="00407519"/>
    <w:rsid w:val="004078B4"/>
    <w:rsid w:val="00407A6A"/>
    <w:rsid w:val="00407BB3"/>
    <w:rsid w:val="00407DDB"/>
    <w:rsid w:val="004102E6"/>
    <w:rsid w:val="00410325"/>
    <w:rsid w:val="004104AA"/>
    <w:rsid w:val="00410882"/>
    <w:rsid w:val="0041091D"/>
    <w:rsid w:val="00410D7D"/>
    <w:rsid w:val="00410EEC"/>
    <w:rsid w:val="004117CF"/>
    <w:rsid w:val="00411A03"/>
    <w:rsid w:val="00411A64"/>
    <w:rsid w:val="00411A6A"/>
    <w:rsid w:val="00411CC2"/>
    <w:rsid w:val="00411D61"/>
    <w:rsid w:val="00412114"/>
    <w:rsid w:val="00412643"/>
    <w:rsid w:val="004127C0"/>
    <w:rsid w:val="00412916"/>
    <w:rsid w:val="00412979"/>
    <w:rsid w:val="00412D3D"/>
    <w:rsid w:val="00412E4A"/>
    <w:rsid w:val="00412EAF"/>
    <w:rsid w:val="00413046"/>
    <w:rsid w:val="004130EE"/>
    <w:rsid w:val="00413609"/>
    <w:rsid w:val="00413654"/>
    <w:rsid w:val="004138A1"/>
    <w:rsid w:val="004138D8"/>
    <w:rsid w:val="00413DC4"/>
    <w:rsid w:val="00414109"/>
    <w:rsid w:val="00414146"/>
    <w:rsid w:val="004142B3"/>
    <w:rsid w:val="00414488"/>
    <w:rsid w:val="00414586"/>
    <w:rsid w:val="0041460F"/>
    <w:rsid w:val="0041472A"/>
    <w:rsid w:val="004147A3"/>
    <w:rsid w:val="004148B2"/>
    <w:rsid w:val="00414A31"/>
    <w:rsid w:val="00414A6F"/>
    <w:rsid w:val="00414C80"/>
    <w:rsid w:val="00414E10"/>
    <w:rsid w:val="004150C2"/>
    <w:rsid w:val="004150DA"/>
    <w:rsid w:val="004151B5"/>
    <w:rsid w:val="004152B8"/>
    <w:rsid w:val="004155B3"/>
    <w:rsid w:val="004157B0"/>
    <w:rsid w:val="004157E9"/>
    <w:rsid w:val="00415B2A"/>
    <w:rsid w:val="00415C1E"/>
    <w:rsid w:val="00415D15"/>
    <w:rsid w:val="0041607E"/>
    <w:rsid w:val="0041616B"/>
    <w:rsid w:val="004161E9"/>
    <w:rsid w:val="0041642E"/>
    <w:rsid w:val="00416600"/>
    <w:rsid w:val="00416633"/>
    <w:rsid w:val="004166F4"/>
    <w:rsid w:val="004167D5"/>
    <w:rsid w:val="00416808"/>
    <w:rsid w:val="004168D4"/>
    <w:rsid w:val="0041691E"/>
    <w:rsid w:val="00416A01"/>
    <w:rsid w:val="00416AC2"/>
    <w:rsid w:val="00416CE2"/>
    <w:rsid w:val="00416D7A"/>
    <w:rsid w:val="00416F34"/>
    <w:rsid w:val="0041707C"/>
    <w:rsid w:val="0041709A"/>
    <w:rsid w:val="0041737D"/>
    <w:rsid w:val="004173B6"/>
    <w:rsid w:val="00417B45"/>
    <w:rsid w:val="00417CA3"/>
    <w:rsid w:val="00417DB5"/>
    <w:rsid w:val="00417FA3"/>
    <w:rsid w:val="00417FFA"/>
    <w:rsid w:val="004202D0"/>
    <w:rsid w:val="00420515"/>
    <w:rsid w:val="0042073C"/>
    <w:rsid w:val="00420A0F"/>
    <w:rsid w:val="00420D76"/>
    <w:rsid w:val="00420E37"/>
    <w:rsid w:val="00420FE0"/>
    <w:rsid w:val="00421083"/>
    <w:rsid w:val="004216B1"/>
    <w:rsid w:val="00421860"/>
    <w:rsid w:val="00421E1A"/>
    <w:rsid w:val="00421F57"/>
    <w:rsid w:val="00422292"/>
    <w:rsid w:val="004225B6"/>
    <w:rsid w:val="00422933"/>
    <w:rsid w:val="00422DDA"/>
    <w:rsid w:val="00422F85"/>
    <w:rsid w:val="00422FF8"/>
    <w:rsid w:val="004232F1"/>
    <w:rsid w:val="00423643"/>
    <w:rsid w:val="00423AFB"/>
    <w:rsid w:val="00423CDB"/>
    <w:rsid w:val="00424080"/>
    <w:rsid w:val="00424104"/>
    <w:rsid w:val="004241E8"/>
    <w:rsid w:val="00424208"/>
    <w:rsid w:val="004243ED"/>
    <w:rsid w:val="00424841"/>
    <w:rsid w:val="00424ABC"/>
    <w:rsid w:val="00424B53"/>
    <w:rsid w:val="00424C27"/>
    <w:rsid w:val="00424CCE"/>
    <w:rsid w:val="00424D9B"/>
    <w:rsid w:val="00424DE2"/>
    <w:rsid w:val="00424F08"/>
    <w:rsid w:val="00425137"/>
    <w:rsid w:val="004252B8"/>
    <w:rsid w:val="00425525"/>
    <w:rsid w:val="004255F5"/>
    <w:rsid w:val="004256AC"/>
    <w:rsid w:val="004258D7"/>
    <w:rsid w:val="00425B7E"/>
    <w:rsid w:val="00425C44"/>
    <w:rsid w:val="004260BE"/>
    <w:rsid w:val="0042627C"/>
    <w:rsid w:val="0042648E"/>
    <w:rsid w:val="00426F1A"/>
    <w:rsid w:val="00426FEF"/>
    <w:rsid w:val="004270B9"/>
    <w:rsid w:val="004271F6"/>
    <w:rsid w:val="004272D4"/>
    <w:rsid w:val="00427377"/>
    <w:rsid w:val="0042774F"/>
    <w:rsid w:val="0042788E"/>
    <w:rsid w:val="00427B67"/>
    <w:rsid w:val="00427E98"/>
    <w:rsid w:val="00430089"/>
    <w:rsid w:val="004300EB"/>
    <w:rsid w:val="00430585"/>
    <w:rsid w:val="00430832"/>
    <w:rsid w:val="00430957"/>
    <w:rsid w:val="00430DE2"/>
    <w:rsid w:val="0043112D"/>
    <w:rsid w:val="0043163D"/>
    <w:rsid w:val="004318A5"/>
    <w:rsid w:val="004319B8"/>
    <w:rsid w:val="004319D7"/>
    <w:rsid w:val="00431DD3"/>
    <w:rsid w:val="00432156"/>
    <w:rsid w:val="00432217"/>
    <w:rsid w:val="0043230B"/>
    <w:rsid w:val="00433151"/>
    <w:rsid w:val="00433336"/>
    <w:rsid w:val="004335BA"/>
    <w:rsid w:val="00433824"/>
    <w:rsid w:val="00433B3F"/>
    <w:rsid w:val="00433C27"/>
    <w:rsid w:val="00433C2E"/>
    <w:rsid w:val="004340F8"/>
    <w:rsid w:val="0043419D"/>
    <w:rsid w:val="004343FC"/>
    <w:rsid w:val="004346DE"/>
    <w:rsid w:val="004347E6"/>
    <w:rsid w:val="00434A53"/>
    <w:rsid w:val="00434F63"/>
    <w:rsid w:val="004350FC"/>
    <w:rsid w:val="00435978"/>
    <w:rsid w:val="00435A3C"/>
    <w:rsid w:val="00435A55"/>
    <w:rsid w:val="00435F09"/>
    <w:rsid w:val="00435FC7"/>
    <w:rsid w:val="0043606C"/>
    <w:rsid w:val="00436228"/>
    <w:rsid w:val="0043636C"/>
    <w:rsid w:val="00436434"/>
    <w:rsid w:val="004369B5"/>
    <w:rsid w:val="004369E4"/>
    <w:rsid w:val="00436A06"/>
    <w:rsid w:val="00436B0D"/>
    <w:rsid w:val="00436CBC"/>
    <w:rsid w:val="004371DA"/>
    <w:rsid w:val="0043746C"/>
    <w:rsid w:val="0043758E"/>
    <w:rsid w:val="00437908"/>
    <w:rsid w:val="00437A81"/>
    <w:rsid w:val="00437B0A"/>
    <w:rsid w:val="00437B60"/>
    <w:rsid w:val="00437CE6"/>
    <w:rsid w:val="00437D05"/>
    <w:rsid w:val="00437E01"/>
    <w:rsid w:val="00437E75"/>
    <w:rsid w:val="0044028C"/>
    <w:rsid w:val="00440291"/>
    <w:rsid w:val="00440636"/>
    <w:rsid w:val="0044097F"/>
    <w:rsid w:val="00440A39"/>
    <w:rsid w:val="00440AA6"/>
    <w:rsid w:val="00440AE7"/>
    <w:rsid w:val="00440C2E"/>
    <w:rsid w:val="004412A2"/>
    <w:rsid w:val="0044149C"/>
    <w:rsid w:val="00441741"/>
    <w:rsid w:val="004417F6"/>
    <w:rsid w:val="00441A26"/>
    <w:rsid w:val="00441D2E"/>
    <w:rsid w:val="00441DFC"/>
    <w:rsid w:val="00441F31"/>
    <w:rsid w:val="00441F93"/>
    <w:rsid w:val="00442584"/>
    <w:rsid w:val="0044283E"/>
    <w:rsid w:val="00442B35"/>
    <w:rsid w:val="00442E29"/>
    <w:rsid w:val="00442F4F"/>
    <w:rsid w:val="00442FCE"/>
    <w:rsid w:val="00443139"/>
    <w:rsid w:val="004437A7"/>
    <w:rsid w:val="00443CEC"/>
    <w:rsid w:val="00444024"/>
    <w:rsid w:val="00444332"/>
    <w:rsid w:val="0044442E"/>
    <w:rsid w:val="00444457"/>
    <w:rsid w:val="0044475C"/>
    <w:rsid w:val="00444CE1"/>
    <w:rsid w:val="00444E92"/>
    <w:rsid w:val="00444EDA"/>
    <w:rsid w:val="004452C9"/>
    <w:rsid w:val="004456D4"/>
    <w:rsid w:val="004456DB"/>
    <w:rsid w:val="00445CFE"/>
    <w:rsid w:val="004462EE"/>
    <w:rsid w:val="004466EA"/>
    <w:rsid w:val="00446880"/>
    <w:rsid w:val="00446A9C"/>
    <w:rsid w:val="00446BFD"/>
    <w:rsid w:val="00446F17"/>
    <w:rsid w:val="0044785F"/>
    <w:rsid w:val="00447925"/>
    <w:rsid w:val="00447BC9"/>
    <w:rsid w:val="00447C97"/>
    <w:rsid w:val="00447FDE"/>
    <w:rsid w:val="00450A78"/>
    <w:rsid w:val="00450B18"/>
    <w:rsid w:val="00450F06"/>
    <w:rsid w:val="00450F7D"/>
    <w:rsid w:val="00451024"/>
    <w:rsid w:val="00451169"/>
    <w:rsid w:val="0045125B"/>
    <w:rsid w:val="004512AF"/>
    <w:rsid w:val="004512DF"/>
    <w:rsid w:val="0045144D"/>
    <w:rsid w:val="00451A95"/>
    <w:rsid w:val="00451E63"/>
    <w:rsid w:val="00452101"/>
    <w:rsid w:val="0045214F"/>
    <w:rsid w:val="004525C7"/>
    <w:rsid w:val="00452900"/>
    <w:rsid w:val="00452A58"/>
    <w:rsid w:val="00452B32"/>
    <w:rsid w:val="00452BF1"/>
    <w:rsid w:val="00452DF1"/>
    <w:rsid w:val="00452E23"/>
    <w:rsid w:val="0045308A"/>
    <w:rsid w:val="004530BC"/>
    <w:rsid w:val="004531A3"/>
    <w:rsid w:val="00453621"/>
    <w:rsid w:val="004538A1"/>
    <w:rsid w:val="004538B4"/>
    <w:rsid w:val="00454269"/>
    <w:rsid w:val="0045427C"/>
    <w:rsid w:val="00454692"/>
    <w:rsid w:val="0045481F"/>
    <w:rsid w:val="00454BFB"/>
    <w:rsid w:val="00455172"/>
    <w:rsid w:val="004552CA"/>
    <w:rsid w:val="004558AB"/>
    <w:rsid w:val="00455A0A"/>
    <w:rsid w:val="00455B81"/>
    <w:rsid w:val="00455C1A"/>
    <w:rsid w:val="00455C70"/>
    <w:rsid w:val="00455DB0"/>
    <w:rsid w:val="00455FE9"/>
    <w:rsid w:val="004562B4"/>
    <w:rsid w:val="00456586"/>
    <w:rsid w:val="00456765"/>
    <w:rsid w:val="0045695B"/>
    <w:rsid w:val="004569C2"/>
    <w:rsid w:val="00456B98"/>
    <w:rsid w:val="00456CC3"/>
    <w:rsid w:val="00456CFB"/>
    <w:rsid w:val="00456F0C"/>
    <w:rsid w:val="004571C8"/>
    <w:rsid w:val="004571E2"/>
    <w:rsid w:val="0045720F"/>
    <w:rsid w:val="0045733A"/>
    <w:rsid w:val="00457541"/>
    <w:rsid w:val="0045764E"/>
    <w:rsid w:val="0045773E"/>
    <w:rsid w:val="004579D0"/>
    <w:rsid w:val="004579F2"/>
    <w:rsid w:val="00457BFA"/>
    <w:rsid w:val="00457CA9"/>
    <w:rsid w:val="00457E2E"/>
    <w:rsid w:val="0046006D"/>
    <w:rsid w:val="004601BC"/>
    <w:rsid w:val="0046030D"/>
    <w:rsid w:val="00460447"/>
    <w:rsid w:val="004605E1"/>
    <w:rsid w:val="0046077F"/>
    <w:rsid w:val="0046092C"/>
    <w:rsid w:val="00460939"/>
    <w:rsid w:val="00460AA1"/>
    <w:rsid w:val="00460BB6"/>
    <w:rsid w:val="004612C1"/>
    <w:rsid w:val="004613E9"/>
    <w:rsid w:val="0046146C"/>
    <w:rsid w:val="00461A57"/>
    <w:rsid w:val="00461C7F"/>
    <w:rsid w:val="00461E25"/>
    <w:rsid w:val="00462588"/>
    <w:rsid w:val="00462670"/>
    <w:rsid w:val="0046324E"/>
    <w:rsid w:val="00463504"/>
    <w:rsid w:val="004638BD"/>
    <w:rsid w:val="00463936"/>
    <w:rsid w:val="00463947"/>
    <w:rsid w:val="0046411F"/>
    <w:rsid w:val="004641F8"/>
    <w:rsid w:val="004643C1"/>
    <w:rsid w:val="00464454"/>
    <w:rsid w:val="004644FB"/>
    <w:rsid w:val="00464986"/>
    <w:rsid w:val="004649D7"/>
    <w:rsid w:val="00464C45"/>
    <w:rsid w:val="00464DA2"/>
    <w:rsid w:val="004653CF"/>
    <w:rsid w:val="00465955"/>
    <w:rsid w:val="00465A04"/>
    <w:rsid w:val="00465AB3"/>
    <w:rsid w:val="00465FE4"/>
    <w:rsid w:val="0046617E"/>
    <w:rsid w:val="00466277"/>
    <w:rsid w:val="00466293"/>
    <w:rsid w:val="004666AE"/>
    <w:rsid w:val="00466754"/>
    <w:rsid w:val="00466908"/>
    <w:rsid w:val="00466C19"/>
    <w:rsid w:val="0046703F"/>
    <w:rsid w:val="00467132"/>
    <w:rsid w:val="00467488"/>
    <w:rsid w:val="004674B4"/>
    <w:rsid w:val="00467959"/>
    <w:rsid w:val="0046796A"/>
    <w:rsid w:val="00467C3E"/>
    <w:rsid w:val="00467CD0"/>
    <w:rsid w:val="00467CE8"/>
    <w:rsid w:val="00467F53"/>
    <w:rsid w:val="00470334"/>
    <w:rsid w:val="00470846"/>
    <w:rsid w:val="00470AB0"/>
    <w:rsid w:val="00470C1B"/>
    <w:rsid w:val="00470D19"/>
    <w:rsid w:val="00470D92"/>
    <w:rsid w:val="00470DD4"/>
    <w:rsid w:val="00470FA0"/>
    <w:rsid w:val="00471153"/>
    <w:rsid w:val="0047118B"/>
    <w:rsid w:val="0047146E"/>
    <w:rsid w:val="00471595"/>
    <w:rsid w:val="004718BE"/>
    <w:rsid w:val="004719F9"/>
    <w:rsid w:val="00471C47"/>
    <w:rsid w:val="0047226E"/>
    <w:rsid w:val="00472A18"/>
    <w:rsid w:val="00472A99"/>
    <w:rsid w:val="004731A6"/>
    <w:rsid w:val="00473900"/>
    <w:rsid w:val="00473A9E"/>
    <w:rsid w:val="00473C59"/>
    <w:rsid w:val="00473D84"/>
    <w:rsid w:val="00473F02"/>
    <w:rsid w:val="00474003"/>
    <w:rsid w:val="0047447D"/>
    <w:rsid w:val="004749B8"/>
    <w:rsid w:val="00474A5E"/>
    <w:rsid w:val="00474B9F"/>
    <w:rsid w:val="00474C99"/>
    <w:rsid w:val="00474D41"/>
    <w:rsid w:val="004750DF"/>
    <w:rsid w:val="0047556C"/>
    <w:rsid w:val="004755A2"/>
    <w:rsid w:val="00475642"/>
    <w:rsid w:val="00475832"/>
    <w:rsid w:val="004758E7"/>
    <w:rsid w:val="0047590D"/>
    <w:rsid w:val="00475C00"/>
    <w:rsid w:val="00475C60"/>
    <w:rsid w:val="00475C64"/>
    <w:rsid w:val="00475CC3"/>
    <w:rsid w:val="0047612E"/>
    <w:rsid w:val="0047625D"/>
    <w:rsid w:val="004768A0"/>
    <w:rsid w:val="0047695C"/>
    <w:rsid w:val="00476F93"/>
    <w:rsid w:val="00476FD7"/>
    <w:rsid w:val="004771A3"/>
    <w:rsid w:val="0047732C"/>
    <w:rsid w:val="00477455"/>
    <w:rsid w:val="00477596"/>
    <w:rsid w:val="0047759F"/>
    <w:rsid w:val="004776A5"/>
    <w:rsid w:val="00477BBE"/>
    <w:rsid w:val="00477F27"/>
    <w:rsid w:val="004801FA"/>
    <w:rsid w:val="0048029E"/>
    <w:rsid w:val="00480323"/>
    <w:rsid w:val="0048042C"/>
    <w:rsid w:val="004808D6"/>
    <w:rsid w:val="00480F0B"/>
    <w:rsid w:val="00481696"/>
    <w:rsid w:val="004817EA"/>
    <w:rsid w:val="004818CE"/>
    <w:rsid w:val="004821B4"/>
    <w:rsid w:val="00482201"/>
    <w:rsid w:val="00482689"/>
    <w:rsid w:val="00482EEA"/>
    <w:rsid w:val="00482F1C"/>
    <w:rsid w:val="004833E6"/>
    <w:rsid w:val="00483469"/>
    <w:rsid w:val="004836CD"/>
    <w:rsid w:val="004836FB"/>
    <w:rsid w:val="00483D4C"/>
    <w:rsid w:val="00483DC3"/>
    <w:rsid w:val="00484407"/>
    <w:rsid w:val="004849D1"/>
    <w:rsid w:val="00484B20"/>
    <w:rsid w:val="00484D2F"/>
    <w:rsid w:val="00484DC2"/>
    <w:rsid w:val="00484EDC"/>
    <w:rsid w:val="00484F5E"/>
    <w:rsid w:val="00485278"/>
    <w:rsid w:val="00485B1C"/>
    <w:rsid w:val="00485C39"/>
    <w:rsid w:val="00486009"/>
    <w:rsid w:val="00486AB4"/>
    <w:rsid w:val="00486CBE"/>
    <w:rsid w:val="00486F93"/>
    <w:rsid w:val="00487054"/>
    <w:rsid w:val="004874E7"/>
    <w:rsid w:val="0048752D"/>
    <w:rsid w:val="004875BC"/>
    <w:rsid w:val="004875CC"/>
    <w:rsid w:val="00487606"/>
    <w:rsid w:val="00487898"/>
    <w:rsid w:val="00487B34"/>
    <w:rsid w:val="00487B5E"/>
    <w:rsid w:val="0049005C"/>
    <w:rsid w:val="00490273"/>
    <w:rsid w:val="00490421"/>
    <w:rsid w:val="0049078E"/>
    <w:rsid w:val="0049083A"/>
    <w:rsid w:val="00490CB3"/>
    <w:rsid w:val="00490D64"/>
    <w:rsid w:val="004910B7"/>
    <w:rsid w:val="00491431"/>
    <w:rsid w:val="004916F7"/>
    <w:rsid w:val="004918FA"/>
    <w:rsid w:val="0049195E"/>
    <w:rsid w:val="004919F0"/>
    <w:rsid w:val="004919F4"/>
    <w:rsid w:val="00491BC8"/>
    <w:rsid w:val="00491FA0"/>
    <w:rsid w:val="004922A8"/>
    <w:rsid w:val="0049237C"/>
    <w:rsid w:val="0049243F"/>
    <w:rsid w:val="00492475"/>
    <w:rsid w:val="00492522"/>
    <w:rsid w:val="0049267F"/>
    <w:rsid w:val="00492740"/>
    <w:rsid w:val="00492800"/>
    <w:rsid w:val="00492979"/>
    <w:rsid w:val="00492CE7"/>
    <w:rsid w:val="00492F17"/>
    <w:rsid w:val="00493049"/>
    <w:rsid w:val="00493065"/>
    <w:rsid w:val="00493099"/>
    <w:rsid w:val="004930DC"/>
    <w:rsid w:val="00493145"/>
    <w:rsid w:val="00493363"/>
    <w:rsid w:val="00493489"/>
    <w:rsid w:val="004936A8"/>
    <w:rsid w:val="004936D2"/>
    <w:rsid w:val="004941B4"/>
    <w:rsid w:val="00494209"/>
    <w:rsid w:val="00494216"/>
    <w:rsid w:val="00494517"/>
    <w:rsid w:val="00494626"/>
    <w:rsid w:val="0049499C"/>
    <w:rsid w:val="004958A9"/>
    <w:rsid w:val="00495931"/>
    <w:rsid w:val="004959E5"/>
    <w:rsid w:val="00495B0D"/>
    <w:rsid w:val="00495C44"/>
    <w:rsid w:val="00495CF3"/>
    <w:rsid w:val="00496299"/>
    <w:rsid w:val="00496396"/>
    <w:rsid w:val="00496523"/>
    <w:rsid w:val="004966DD"/>
    <w:rsid w:val="00496A53"/>
    <w:rsid w:val="00496AAF"/>
    <w:rsid w:val="00496D14"/>
    <w:rsid w:val="00496EA0"/>
    <w:rsid w:val="00496EFF"/>
    <w:rsid w:val="00496FE5"/>
    <w:rsid w:val="00497221"/>
    <w:rsid w:val="004974A1"/>
    <w:rsid w:val="0049754C"/>
    <w:rsid w:val="004977E9"/>
    <w:rsid w:val="00497DB2"/>
    <w:rsid w:val="00497FCB"/>
    <w:rsid w:val="004A0200"/>
    <w:rsid w:val="004A058C"/>
    <w:rsid w:val="004A0708"/>
    <w:rsid w:val="004A094D"/>
    <w:rsid w:val="004A0D0B"/>
    <w:rsid w:val="004A0F0A"/>
    <w:rsid w:val="004A10E6"/>
    <w:rsid w:val="004A1138"/>
    <w:rsid w:val="004A125C"/>
    <w:rsid w:val="004A14A8"/>
    <w:rsid w:val="004A1550"/>
    <w:rsid w:val="004A181E"/>
    <w:rsid w:val="004A1881"/>
    <w:rsid w:val="004A18E6"/>
    <w:rsid w:val="004A190F"/>
    <w:rsid w:val="004A1A16"/>
    <w:rsid w:val="004A1F48"/>
    <w:rsid w:val="004A2484"/>
    <w:rsid w:val="004A266E"/>
    <w:rsid w:val="004A280A"/>
    <w:rsid w:val="004A2D20"/>
    <w:rsid w:val="004A335E"/>
    <w:rsid w:val="004A3460"/>
    <w:rsid w:val="004A3682"/>
    <w:rsid w:val="004A382C"/>
    <w:rsid w:val="004A39A1"/>
    <w:rsid w:val="004A3A11"/>
    <w:rsid w:val="004A3A70"/>
    <w:rsid w:val="004A3B50"/>
    <w:rsid w:val="004A3B7B"/>
    <w:rsid w:val="004A3FB1"/>
    <w:rsid w:val="004A43FA"/>
    <w:rsid w:val="004A4BF1"/>
    <w:rsid w:val="004A54BF"/>
    <w:rsid w:val="004A563B"/>
    <w:rsid w:val="004A5C67"/>
    <w:rsid w:val="004A5E0F"/>
    <w:rsid w:val="004A632D"/>
    <w:rsid w:val="004A6576"/>
    <w:rsid w:val="004A65D4"/>
    <w:rsid w:val="004A66C0"/>
    <w:rsid w:val="004A6727"/>
    <w:rsid w:val="004A69D3"/>
    <w:rsid w:val="004A6A5F"/>
    <w:rsid w:val="004A6A81"/>
    <w:rsid w:val="004A6B76"/>
    <w:rsid w:val="004A6B92"/>
    <w:rsid w:val="004A6D6C"/>
    <w:rsid w:val="004A6E4F"/>
    <w:rsid w:val="004A6EEF"/>
    <w:rsid w:val="004A6F7C"/>
    <w:rsid w:val="004A71F7"/>
    <w:rsid w:val="004A760F"/>
    <w:rsid w:val="004A7920"/>
    <w:rsid w:val="004A7B13"/>
    <w:rsid w:val="004A7D23"/>
    <w:rsid w:val="004B0234"/>
    <w:rsid w:val="004B0523"/>
    <w:rsid w:val="004B05F9"/>
    <w:rsid w:val="004B0665"/>
    <w:rsid w:val="004B0719"/>
    <w:rsid w:val="004B0887"/>
    <w:rsid w:val="004B0A0E"/>
    <w:rsid w:val="004B0A41"/>
    <w:rsid w:val="004B0CDD"/>
    <w:rsid w:val="004B0DED"/>
    <w:rsid w:val="004B0F89"/>
    <w:rsid w:val="004B14FB"/>
    <w:rsid w:val="004B14FC"/>
    <w:rsid w:val="004B1529"/>
    <w:rsid w:val="004B1741"/>
    <w:rsid w:val="004B1AE4"/>
    <w:rsid w:val="004B1DB7"/>
    <w:rsid w:val="004B234E"/>
    <w:rsid w:val="004B23D4"/>
    <w:rsid w:val="004B24EB"/>
    <w:rsid w:val="004B279F"/>
    <w:rsid w:val="004B28E4"/>
    <w:rsid w:val="004B2993"/>
    <w:rsid w:val="004B2AC4"/>
    <w:rsid w:val="004B2DB0"/>
    <w:rsid w:val="004B2E2D"/>
    <w:rsid w:val="004B2E47"/>
    <w:rsid w:val="004B30CF"/>
    <w:rsid w:val="004B38BE"/>
    <w:rsid w:val="004B3B19"/>
    <w:rsid w:val="004B3B24"/>
    <w:rsid w:val="004B3E5A"/>
    <w:rsid w:val="004B3F73"/>
    <w:rsid w:val="004B3FD3"/>
    <w:rsid w:val="004B42BB"/>
    <w:rsid w:val="004B43DC"/>
    <w:rsid w:val="004B4422"/>
    <w:rsid w:val="004B4679"/>
    <w:rsid w:val="004B46B0"/>
    <w:rsid w:val="004B4B72"/>
    <w:rsid w:val="004B4D0D"/>
    <w:rsid w:val="004B4F7A"/>
    <w:rsid w:val="004B4F91"/>
    <w:rsid w:val="004B4FC5"/>
    <w:rsid w:val="004B506A"/>
    <w:rsid w:val="004B52EB"/>
    <w:rsid w:val="004B5330"/>
    <w:rsid w:val="004B540E"/>
    <w:rsid w:val="004B5462"/>
    <w:rsid w:val="004B54A6"/>
    <w:rsid w:val="004B54A8"/>
    <w:rsid w:val="004B59BC"/>
    <w:rsid w:val="004B59E9"/>
    <w:rsid w:val="004B5C11"/>
    <w:rsid w:val="004B5D32"/>
    <w:rsid w:val="004B5D4A"/>
    <w:rsid w:val="004B5DDD"/>
    <w:rsid w:val="004B5EB1"/>
    <w:rsid w:val="004B63A3"/>
    <w:rsid w:val="004B63DA"/>
    <w:rsid w:val="004B6460"/>
    <w:rsid w:val="004B69F6"/>
    <w:rsid w:val="004B6D0C"/>
    <w:rsid w:val="004B6DA4"/>
    <w:rsid w:val="004B6F9D"/>
    <w:rsid w:val="004B6FB0"/>
    <w:rsid w:val="004B70BA"/>
    <w:rsid w:val="004B7159"/>
    <w:rsid w:val="004B7443"/>
    <w:rsid w:val="004B7810"/>
    <w:rsid w:val="004B7832"/>
    <w:rsid w:val="004B791B"/>
    <w:rsid w:val="004B7D2B"/>
    <w:rsid w:val="004C0417"/>
    <w:rsid w:val="004C0525"/>
    <w:rsid w:val="004C0618"/>
    <w:rsid w:val="004C06A4"/>
    <w:rsid w:val="004C07CC"/>
    <w:rsid w:val="004C08DC"/>
    <w:rsid w:val="004C0D0A"/>
    <w:rsid w:val="004C0E4B"/>
    <w:rsid w:val="004C10DB"/>
    <w:rsid w:val="004C1593"/>
    <w:rsid w:val="004C1E57"/>
    <w:rsid w:val="004C2436"/>
    <w:rsid w:val="004C267D"/>
    <w:rsid w:val="004C2D51"/>
    <w:rsid w:val="004C30EE"/>
    <w:rsid w:val="004C31E0"/>
    <w:rsid w:val="004C3333"/>
    <w:rsid w:val="004C34BB"/>
    <w:rsid w:val="004C37CD"/>
    <w:rsid w:val="004C387D"/>
    <w:rsid w:val="004C3A63"/>
    <w:rsid w:val="004C3B63"/>
    <w:rsid w:val="004C3FF8"/>
    <w:rsid w:val="004C408D"/>
    <w:rsid w:val="004C42BB"/>
    <w:rsid w:val="004C4693"/>
    <w:rsid w:val="004C46D2"/>
    <w:rsid w:val="004C482F"/>
    <w:rsid w:val="004C4A0F"/>
    <w:rsid w:val="004C4CF3"/>
    <w:rsid w:val="004C50DE"/>
    <w:rsid w:val="004C55A6"/>
    <w:rsid w:val="004C5622"/>
    <w:rsid w:val="004C58AB"/>
    <w:rsid w:val="004C596D"/>
    <w:rsid w:val="004C598D"/>
    <w:rsid w:val="004C5B5E"/>
    <w:rsid w:val="004C5F34"/>
    <w:rsid w:val="004C607C"/>
    <w:rsid w:val="004C623C"/>
    <w:rsid w:val="004C632F"/>
    <w:rsid w:val="004C67EB"/>
    <w:rsid w:val="004C6C97"/>
    <w:rsid w:val="004C6E9B"/>
    <w:rsid w:val="004C6FE6"/>
    <w:rsid w:val="004C7006"/>
    <w:rsid w:val="004C7D52"/>
    <w:rsid w:val="004D02FD"/>
    <w:rsid w:val="004D034A"/>
    <w:rsid w:val="004D0572"/>
    <w:rsid w:val="004D0AEB"/>
    <w:rsid w:val="004D0DA0"/>
    <w:rsid w:val="004D0E38"/>
    <w:rsid w:val="004D1105"/>
    <w:rsid w:val="004D198D"/>
    <w:rsid w:val="004D1E70"/>
    <w:rsid w:val="004D2587"/>
    <w:rsid w:val="004D2602"/>
    <w:rsid w:val="004D2627"/>
    <w:rsid w:val="004D28CE"/>
    <w:rsid w:val="004D2919"/>
    <w:rsid w:val="004D2BCA"/>
    <w:rsid w:val="004D2D49"/>
    <w:rsid w:val="004D2F5E"/>
    <w:rsid w:val="004D3021"/>
    <w:rsid w:val="004D33C2"/>
    <w:rsid w:val="004D33E7"/>
    <w:rsid w:val="004D3AA8"/>
    <w:rsid w:val="004D3AE4"/>
    <w:rsid w:val="004D3BB7"/>
    <w:rsid w:val="004D3D30"/>
    <w:rsid w:val="004D3D7E"/>
    <w:rsid w:val="004D3F18"/>
    <w:rsid w:val="004D4088"/>
    <w:rsid w:val="004D4090"/>
    <w:rsid w:val="004D42C5"/>
    <w:rsid w:val="004D4720"/>
    <w:rsid w:val="004D4776"/>
    <w:rsid w:val="004D4833"/>
    <w:rsid w:val="004D4A94"/>
    <w:rsid w:val="004D4E39"/>
    <w:rsid w:val="004D5173"/>
    <w:rsid w:val="004D525C"/>
    <w:rsid w:val="004D5275"/>
    <w:rsid w:val="004D5331"/>
    <w:rsid w:val="004D54A9"/>
    <w:rsid w:val="004D5668"/>
    <w:rsid w:val="004D56B1"/>
    <w:rsid w:val="004D5CBF"/>
    <w:rsid w:val="004D5D16"/>
    <w:rsid w:val="004D6599"/>
    <w:rsid w:val="004D668F"/>
    <w:rsid w:val="004D6C1B"/>
    <w:rsid w:val="004D6CFD"/>
    <w:rsid w:val="004D7067"/>
    <w:rsid w:val="004D7160"/>
    <w:rsid w:val="004D733A"/>
    <w:rsid w:val="004D7347"/>
    <w:rsid w:val="004D755E"/>
    <w:rsid w:val="004D78C5"/>
    <w:rsid w:val="004D7AE2"/>
    <w:rsid w:val="004D7C49"/>
    <w:rsid w:val="004D7DD8"/>
    <w:rsid w:val="004E002C"/>
    <w:rsid w:val="004E09B5"/>
    <w:rsid w:val="004E0A6C"/>
    <w:rsid w:val="004E0ADE"/>
    <w:rsid w:val="004E116C"/>
    <w:rsid w:val="004E1950"/>
    <w:rsid w:val="004E1C28"/>
    <w:rsid w:val="004E1E95"/>
    <w:rsid w:val="004E2233"/>
    <w:rsid w:val="004E23AF"/>
    <w:rsid w:val="004E2616"/>
    <w:rsid w:val="004E261E"/>
    <w:rsid w:val="004E262D"/>
    <w:rsid w:val="004E2836"/>
    <w:rsid w:val="004E293A"/>
    <w:rsid w:val="004E2BD5"/>
    <w:rsid w:val="004E2C30"/>
    <w:rsid w:val="004E2F5E"/>
    <w:rsid w:val="004E2F60"/>
    <w:rsid w:val="004E328A"/>
    <w:rsid w:val="004E3913"/>
    <w:rsid w:val="004E39A9"/>
    <w:rsid w:val="004E3A9B"/>
    <w:rsid w:val="004E40C7"/>
    <w:rsid w:val="004E414C"/>
    <w:rsid w:val="004E43A0"/>
    <w:rsid w:val="004E4476"/>
    <w:rsid w:val="004E4994"/>
    <w:rsid w:val="004E4CD3"/>
    <w:rsid w:val="004E4D28"/>
    <w:rsid w:val="004E52ED"/>
    <w:rsid w:val="004E53B2"/>
    <w:rsid w:val="004E56F5"/>
    <w:rsid w:val="004E588D"/>
    <w:rsid w:val="004E5C32"/>
    <w:rsid w:val="004E5F77"/>
    <w:rsid w:val="004E61E6"/>
    <w:rsid w:val="004E6427"/>
    <w:rsid w:val="004E66BA"/>
    <w:rsid w:val="004E6B6A"/>
    <w:rsid w:val="004E6C3E"/>
    <w:rsid w:val="004E6CF0"/>
    <w:rsid w:val="004E6EDF"/>
    <w:rsid w:val="004E746F"/>
    <w:rsid w:val="004E75EE"/>
    <w:rsid w:val="004E771C"/>
    <w:rsid w:val="004E7A68"/>
    <w:rsid w:val="004E7AEB"/>
    <w:rsid w:val="004E7B16"/>
    <w:rsid w:val="004E7FC9"/>
    <w:rsid w:val="004F00B6"/>
    <w:rsid w:val="004F032A"/>
    <w:rsid w:val="004F036A"/>
    <w:rsid w:val="004F03D3"/>
    <w:rsid w:val="004F0AD5"/>
    <w:rsid w:val="004F0B04"/>
    <w:rsid w:val="004F0B17"/>
    <w:rsid w:val="004F1003"/>
    <w:rsid w:val="004F10F3"/>
    <w:rsid w:val="004F1612"/>
    <w:rsid w:val="004F1759"/>
    <w:rsid w:val="004F190F"/>
    <w:rsid w:val="004F1AE5"/>
    <w:rsid w:val="004F1E29"/>
    <w:rsid w:val="004F1EA1"/>
    <w:rsid w:val="004F1F7F"/>
    <w:rsid w:val="004F203C"/>
    <w:rsid w:val="004F21FB"/>
    <w:rsid w:val="004F2471"/>
    <w:rsid w:val="004F24A3"/>
    <w:rsid w:val="004F2902"/>
    <w:rsid w:val="004F2B24"/>
    <w:rsid w:val="004F2C72"/>
    <w:rsid w:val="004F2D31"/>
    <w:rsid w:val="004F2D5C"/>
    <w:rsid w:val="004F2FC2"/>
    <w:rsid w:val="004F31EA"/>
    <w:rsid w:val="004F3566"/>
    <w:rsid w:val="004F3914"/>
    <w:rsid w:val="004F3BAE"/>
    <w:rsid w:val="004F3C38"/>
    <w:rsid w:val="004F3CA4"/>
    <w:rsid w:val="004F3E42"/>
    <w:rsid w:val="004F3F49"/>
    <w:rsid w:val="004F3F7C"/>
    <w:rsid w:val="004F405A"/>
    <w:rsid w:val="004F41A2"/>
    <w:rsid w:val="004F41FD"/>
    <w:rsid w:val="004F4537"/>
    <w:rsid w:val="004F478A"/>
    <w:rsid w:val="004F4A43"/>
    <w:rsid w:val="004F4B53"/>
    <w:rsid w:val="004F4E04"/>
    <w:rsid w:val="004F5114"/>
    <w:rsid w:val="004F540E"/>
    <w:rsid w:val="004F549B"/>
    <w:rsid w:val="004F55F3"/>
    <w:rsid w:val="004F5740"/>
    <w:rsid w:val="004F57CA"/>
    <w:rsid w:val="004F5965"/>
    <w:rsid w:val="004F5BCB"/>
    <w:rsid w:val="004F5EB7"/>
    <w:rsid w:val="004F62A8"/>
    <w:rsid w:val="004F6799"/>
    <w:rsid w:val="004F6BE9"/>
    <w:rsid w:val="004F6D3C"/>
    <w:rsid w:val="004F6E9A"/>
    <w:rsid w:val="004F7524"/>
    <w:rsid w:val="004F7548"/>
    <w:rsid w:val="004F7842"/>
    <w:rsid w:val="004F7E00"/>
    <w:rsid w:val="0050051A"/>
    <w:rsid w:val="00500594"/>
    <w:rsid w:val="00500652"/>
    <w:rsid w:val="005007BB"/>
    <w:rsid w:val="0050092C"/>
    <w:rsid w:val="0050095B"/>
    <w:rsid w:val="005009B8"/>
    <w:rsid w:val="00500D03"/>
    <w:rsid w:val="0050102A"/>
    <w:rsid w:val="00501037"/>
    <w:rsid w:val="0050113D"/>
    <w:rsid w:val="005011C0"/>
    <w:rsid w:val="0050126C"/>
    <w:rsid w:val="005012E5"/>
    <w:rsid w:val="00501392"/>
    <w:rsid w:val="005013F4"/>
    <w:rsid w:val="005018B7"/>
    <w:rsid w:val="00501CE1"/>
    <w:rsid w:val="00501E0C"/>
    <w:rsid w:val="00502020"/>
    <w:rsid w:val="00502021"/>
    <w:rsid w:val="00502064"/>
    <w:rsid w:val="00502244"/>
    <w:rsid w:val="00502356"/>
    <w:rsid w:val="00502539"/>
    <w:rsid w:val="005026E7"/>
    <w:rsid w:val="005027F6"/>
    <w:rsid w:val="005028E5"/>
    <w:rsid w:val="00502922"/>
    <w:rsid w:val="00502F07"/>
    <w:rsid w:val="00502FEF"/>
    <w:rsid w:val="00503C40"/>
    <w:rsid w:val="00503F37"/>
    <w:rsid w:val="005041DD"/>
    <w:rsid w:val="005041FC"/>
    <w:rsid w:val="00504483"/>
    <w:rsid w:val="005044F5"/>
    <w:rsid w:val="0050452B"/>
    <w:rsid w:val="00504701"/>
    <w:rsid w:val="005049FB"/>
    <w:rsid w:val="005049FE"/>
    <w:rsid w:val="00504A26"/>
    <w:rsid w:val="00504BDF"/>
    <w:rsid w:val="00504D54"/>
    <w:rsid w:val="005050CA"/>
    <w:rsid w:val="00505141"/>
    <w:rsid w:val="005056E2"/>
    <w:rsid w:val="00505708"/>
    <w:rsid w:val="005059D9"/>
    <w:rsid w:val="00505CEA"/>
    <w:rsid w:val="0050639B"/>
    <w:rsid w:val="005063B4"/>
    <w:rsid w:val="00506609"/>
    <w:rsid w:val="005066FA"/>
    <w:rsid w:val="00506797"/>
    <w:rsid w:val="005067B5"/>
    <w:rsid w:val="00506973"/>
    <w:rsid w:val="00506AC7"/>
    <w:rsid w:val="00506BD4"/>
    <w:rsid w:val="00506F5B"/>
    <w:rsid w:val="00507093"/>
    <w:rsid w:val="00507179"/>
    <w:rsid w:val="0050719C"/>
    <w:rsid w:val="00507597"/>
    <w:rsid w:val="005078CF"/>
    <w:rsid w:val="00507956"/>
    <w:rsid w:val="0050798E"/>
    <w:rsid w:val="00507B6D"/>
    <w:rsid w:val="00507F42"/>
    <w:rsid w:val="00510275"/>
    <w:rsid w:val="00510338"/>
    <w:rsid w:val="00510494"/>
    <w:rsid w:val="005104A6"/>
    <w:rsid w:val="005104F2"/>
    <w:rsid w:val="00510750"/>
    <w:rsid w:val="005107E6"/>
    <w:rsid w:val="00510AB0"/>
    <w:rsid w:val="00510F53"/>
    <w:rsid w:val="00511026"/>
    <w:rsid w:val="00511153"/>
    <w:rsid w:val="00511509"/>
    <w:rsid w:val="0051150A"/>
    <w:rsid w:val="005116C8"/>
    <w:rsid w:val="00511793"/>
    <w:rsid w:val="005118D6"/>
    <w:rsid w:val="00511A3B"/>
    <w:rsid w:val="00511A83"/>
    <w:rsid w:val="00511D63"/>
    <w:rsid w:val="00511D75"/>
    <w:rsid w:val="00511E6E"/>
    <w:rsid w:val="00511EFA"/>
    <w:rsid w:val="0051206F"/>
    <w:rsid w:val="005120C1"/>
    <w:rsid w:val="00512501"/>
    <w:rsid w:val="0051259E"/>
    <w:rsid w:val="00512767"/>
    <w:rsid w:val="005128CD"/>
    <w:rsid w:val="00512AF5"/>
    <w:rsid w:val="00512BE9"/>
    <w:rsid w:val="00512DE4"/>
    <w:rsid w:val="0051333F"/>
    <w:rsid w:val="0051348A"/>
    <w:rsid w:val="005138DF"/>
    <w:rsid w:val="005139BE"/>
    <w:rsid w:val="00513B7A"/>
    <w:rsid w:val="00513E2A"/>
    <w:rsid w:val="00514059"/>
    <w:rsid w:val="005144F8"/>
    <w:rsid w:val="0051491D"/>
    <w:rsid w:val="00514D63"/>
    <w:rsid w:val="00514DBD"/>
    <w:rsid w:val="00514E44"/>
    <w:rsid w:val="00514EBA"/>
    <w:rsid w:val="00515001"/>
    <w:rsid w:val="00515216"/>
    <w:rsid w:val="00515439"/>
    <w:rsid w:val="005154FE"/>
    <w:rsid w:val="0051550E"/>
    <w:rsid w:val="005156CC"/>
    <w:rsid w:val="00515A81"/>
    <w:rsid w:val="00515B54"/>
    <w:rsid w:val="00515C5A"/>
    <w:rsid w:val="00515F75"/>
    <w:rsid w:val="00515FB0"/>
    <w:rsid w:val="0051619C"/>
    <w:rsid w:val="00516950"/>
    <w:rsid w:val="00516A7B"/>
    <w:rsid w:val="00516AC6"/>
    <w:rsid w:val="00516BC1"/>
    <w:rsid w:val="00516C06"/>
    <w:rsid w:val="00516CB0"/>
    <w:rsid w:val="00516CE7"/>
    <w:rsid w:val="0051708A"/>
    <w:rsid w:val="00517142"/>
    <w:rsid w:val="00517174"/>
    <w:rsid w:val="00517854"/>
    <w:rsid w:val="00517864"/>
    <w:rsid w:val="00517908"/>
    <w:rsid w:val="00517A35"/>
    <w:rsid w:val="00520050"/>
    <w:rsid w:val="00520154"/>
    <w:rsid w:val="005202A1"/>
    <w:rsid w:val="005202F5"/>
    <w:rsid w:val="005208EB"/>
    <w:rsid w:val="005209B4"/>
    <w:rsid w:val="00520D19"/>
    <w:rsid w:val="00521305"/>
    <w:rsid w:val="00521977"/>
    <w:rsid w:val="00521A67"/>
    <w:rsid w:val="00522A98"/>
    <w:rsid w:val="00522AC9"/>
    <w:rsid w:val="00522B3F"/>
    <w:rsid w:val="00522D0B"/>
    <w:rsid w:val="00522F2D"/>
    <w:rsid w:val="00522FCC"/>
    <w:rsid w:val="0052307B"/>
    <w:rsid w:val="005230EF"/>
    <w:rsid w:val="00523129"/>
    <w:rsid w:val="00523FF2"/>
    <w:rsid w:val="00524369"/>
    <w:rsid w:val="00524407"/>
    <w:rsid w:val="00524455"/>
    <w:rsid w:val="005244DA"/>
    <w:rsid w:val="0052467B"/>
    <w:rsid w:val="005246F6"/>
    <w:rsid w:val="00524734"/>
    <w:rsid w:val="00524AA2"/>
    <w:rsid w:val="00524C0C"/>
    <w:rsid w:val="00524C76"/>
    <w:rsid w:val="00524DC8"/>
    <w:rsid w:val="00524F91"/>
    <w:rsid w:val="0052506C"/>
    <w:rsid w:val="005251A5"/>
    <w:rsid w:val="005251EF"/>
    <w:rsid w:val="005252CC"/>
    <w:rsid w:val="0052538F"/>
    <w:rsid w:val="00525772"/>
    <w:rsid w:val="00525FCB"/>
    <w:rsid w:val="00526067"/>
    <w:rsid w:val="00526473"/>
    <w:rsid w:val="005264BE"/>
    <w:rsid w:val="00526F34"/>
    <w:rsid w:val="005271FA"/>
    <w:rsid w:val="00527277"/>
    <w:rsid w:val="00527303"/>
    <w:rsid w:val="005275DD"/>
    <w:rsid w:val="0052797E"/>
    <w:rsid w:val="00527E50"/>
    <w:rsid w:val="00527ED7"/>
    <w:rsid w:val="00527F30"/>
    <w:rsid w:val="00527FD4"/>
    <w:rsid w:val="00530126"/>
    <w:rsid w:val="0053013B"/>
    <w:rsid w:val="005302B4"/>
    <w:rsid w:val="00530BBF"/>
    <w:rsid w:val="00530FB1"/>
    <w:rsid w:val="00531337"/>
    <w:rsid w:val="0053146B"/>
    <w:rsid w:val="005315A6"/>
    <w:rsid w:val="00531802"/>
    <w:rsid w:val="00531ADD"/>
    <w:rsid w:val="00531AF0"/>
    <w:rsid w:val="00531BA5"/>
    <w:rsid w:val="00531D1E"/>
    <w:rsid w:val="00531E52"/>
    <w:rsid w:val="00531EF3"/>
    <w:rsid w:val="00532020"/>
    <w:rsid w:val="00532629"/>
    <w:rsid w:val="0053280F"/>
    <w:rsid w:val="0053283C"/>
    <w:rsid w:val="00532AC8"/>
    <w:rsid w:val="00532C3D"/>
    <w:rsid w:val="00532DA4"/>
    <w:rsid w:val="00533024"/>
    <w:rsid w:val="00533069"/>
    <w:rsid w:val="005330E3"/>
    <w:rsid w:val="005331A9"/>
    <w:rsid w:val="0053359A"/>
    <w:rsid w:val="005335C3"/>
    <w:rsid w:val="005339BD"/>
    <w:rsid w:val="005340E6"/>
    <w:rsid w:val="005341B0"/>
    <w:rsid w:val="005349A1"/>
    <w:rsid w:val="00534AFA"/>
    <w:rsid w:val="00534DE9"/>
    <w:rsid w:val="00534F5F"/>
    <w:rsid w:val="005350B5"/>
    <w:rsid w:val="005352A4"/>
    <w:rsid w:val="005356B4"/>
    <w:rsid w:val="0053582A"/>
    <w:rsid w:val="005358A6"/>
    <w:rsid w:val="005358B6"/>
    <w:rsid w:val="00535D0F"/>
    <w:rsid w:val="00535E5C"/>
    <w:rsid w:val="005360D8"/>
    <w:rsid w:val="005361AA"/>
    <w:rsid w:val="0053685B"/>
    <w:rsid w:val="00536A4C"/>
    <w:rsid w:val="00536B1E"/>
    <w:rsid w:val="00536C9A"/>
    <w:rsid w:val="00536F08"/>
    <w:rsid w:val="005371EB"/>
    <w:rsid w:val="0053721D"/>
    <w:rsid w:val="00537546"/>
    <w:rsid w:val="00537615"/>
    <w:rsid w:val="00537B2C"/>
    <w:rsid w:val="00537C01"/>
    <w:rsid w:val="00537DD6"/>
    <w:rsid w:val="00537E54"/>
    <w:rsid w:val="00540036"/>
    <w:rsid w:val="00540351"/>
    <w:rsid w:val="005403C4"/>
    <w:rsid w:val="005403D7"/>
    <w:rsid w:val="00540406"/>
    <w:rsid w:val="00540422"/>
    <w:rsid w:val="0054089B"/>
    <w:rsid w:val="005408DE"/>
    <w:rsid w:val="00540AFC"/>
    <w:rsid w:val="00540C0D"/>
    <w:rsid w:val="00540D2E"/>
    <w:rsid w:val="0054131E"/>
    <w:rsid w:val="00541353"/>
    <w:rsid w:val="0054158D"/>
    <w:rsid w:val="00541795"/>
    <w:rsid w:val="005418D5"/>
    <w:rsid w:val="00541A2F"/>
    <w:rsid w:val="00541E8E"/>
    <w:rsid w:val="005421D7"/>
    <w:rsid w:val="00542207"/>
    <w:rsid w:val="005424C2"/>
    <w:rsid w:val="0054280A"/>
    <w:rsid w:val="00542B49"/>
    <w:rsid w:val="005432EC"/>
    <w:rsid w:val="00543C91"/>
    <w:rsid w:val="00543CB6"/>
    <w:rsid w:val="00543EFF"/>
    <w:rsid w:val="0054415B"/>
    <w:rsid w:val="00544233"/>
    <w:rsid w:val="00544602"/>
    <w:rsid w:val="005447E2"/>
    <w:rsid w:val="00544826"/>
    <w:rsid w:val="005448C5"/>
    <w:rsid w:val="0054494B"/>
    <w:rsid w:val="00544974"/>
    <w:rsid w:val="00544A11"/>
    <w:rsid w:val="0054528F"/>
    <w:rsid w:val="00545862"/>
    <w:rsid w:val="005461C9"/>
    <w:rsid w:val="0054621D"/>
    <w:rsid w:val="005463AC"/>
    <w:rsid w:val="005463B1"/>
    <w:rsid w:val="005465F6"/>
    <w:rsid w:val="00546644"/>
    <w:rsid w:val="00546C69"/>
    <w:rsid w:val="00546E40"/>
    <w:rsid w:val="0054723C"/>
    <w:rsid w:val="00547313"/>
    <w:rsid w:val="0054750E"/>
    <w:rsid w:val="0054776A"/>
    <w:rsid w:val="00547ADE"/>
    <w:rsid w:val="00547CF5"/>
    <w:rsid w:val="00547EA2"/>
    <w:rsid w:val="00547F31"/>
    <w:rsid w:val="00547F92"/>
    <w:rsid w:val="0054DFB6"/>
    <w:rsid w:val="005500F4"/>
    <w:rsid w:val="00550642"/>
    <w:rsid w:val="00550707"/>
    <w:rsid w:val="00550883"/>
    <w:rsid w:val="005510F6"/>
    <w:rsid w:val="00551563"/>
    <w:rsid w:val="0055161B"/>
    <w:rsid w:val="00551C03"/>
    <w:rsid w:val="00551E3E"/>
    <w:rsid w:val="00551EAF"/>
    <w:rsid w:val="00551FEC"/>
    <w:rsid w:val="005526AF"/>
    <w:rsid w:val="0055291F"/>
    <w:rsid w:val="00552E5B"/>
    <w:rsid w:val="00553154"/>
    <w:rsid w:val="00553211"/>
    <w:rsid w:val="00553358"/>
    <w:rsid w:val="005535FD"/>
    <w:rsid w:val="0055361D"/>
    <w:rsid w:val="005536FF"/>
    <w:rsid w:val="00553747"/>
    <w:rsid w:val="0055387C"/>
    <w:rsid w:val="00553A48"/>
    <w:rsid w:val="00553A9B"/>
    <w:rsid w:val="0055402A"/>
    <w:rsid w:val="00554122"/>
    <w:rsid w:val="00554499"/>
    <w:rsid w:val="00554AB0"/>
    <w:rsid w:val="00554AB4"/>
    <w:rsid w:val="00554C28"/>
    <w:rsid w:val="00554C64"/>
    <w:rsid w:val="00554E68"/>
    <w:rsid w:val="00555158"/>
    <w:rsid w:val="0055560F"/>
    <w:rsid w:val="00555DB2"/>
    <w:rsid w:val="005560F8"/>
    <w:rsid w:val="0055656E"/>
    <w:rsid w:val="005568E4"/>
    <w:rsid w:val="00556D5C"/>
    <w:rsid w:val="00556DC9"/>
    <w:rsid w:val="00556F02"/>
    <w:rsid w:val="005570AD"/>
    <w:rsid w:val="00557303"/>
    <w:rsid w:val="0055744D"/>
    <w:rsid w:val="00557986"/>
    <w:rsid w:val="0056010A"/>
    <w:rsid w:val="0056035A"/>
    <w:rsid w:val="0056058A"/>
    <w:rsid w:val="005608EF"/>
    <w:rsid w:val="005611CE"/>
    <w:rsid w:val="0056139E"/>
    <w:rsid w:val="00561810"/>
    <w:rsid w:val="005619B8"/>
    <w:rsid w:val="00561C93"/>
    <w:rsid w:val="00561C96"/>
    <w:rsid w:val="005621B4"/>
    <w:rsid w:val="00562208"/>
    <w:rsid w:val="00562ABA"/>
    <w:rsid w:val="00562B96"/>
    <w:rsid w:val="00562E43"/>
    <w:rsid w:val="00563060"/>
    <w:rsid w:val="00563253"/>
    <w:rsid w:val="00563E9C"/>
    <w:rsid w:val="00563F24"/>
    <w:rsid w:val="00564058"/>
    <w:rsid w:val="0056407E"/>
    <w:rsid w:val="00564546"/>
    <w:rsid w:val="00564602"/>
    <w:rsid w:val="0056460A"/>
    <w:rsid w:val="0056466A"/>
    <w:rsid w:val="0056474D"/>
    <w:rsid w:val="005647AF"/>
    <w:rsid w:val="005648AD"/>
    <w:rsid w:val="005649E3"/>
    <w:rsid w:val="00564B24"/>
    <w:rsid w:val="00564BE1"/>
    <w:rsid w:val="00564C36"/>
    <w:rsid w:val="00564C94"/>
    <w:rsid w:val="00564E1B"/>
    <w:rsid w:val="00564F9F"/>
    <w:rsid w:val="005650C9"/>
    <w:rsid w:val="0056515E"/>
    <w:rsid w:val="005652A8"/>
    <w:rsid w:val="0056547A"/>
    <w:rsid w:val="005654CB"/>
    <w:rsid w:val="00565628"/>
    <w:rsid w:val="005656BA"/>
    <w:rsid w:val="005656F0"/>
    <w:rsid w:val="00565AE6"/>
    <w:rsid w:val="00565EB0"/>
    <w:rsid w:val="00565F04"/>
    <w:rsid w:val="0056616F"/>
    <w:rsid w:val="00566411"/>
    <w:rsid w:val="005668F3"/>
    <w:rsid w:val="00566A0A"/>
    <w:rsid w:val="00566DA2"/>
    <w:rsid w:val="0056718E"/>
    <w:rsid w:val="00567251"/>
    <w:rsid w:val="00567329"/>
    <w:rsid w:val="00567692"/>
    <w:rsid w:val="005677D3"/>
    <w:rsid w:val="005679E5"/>
    <w:rsid w:val="00567B6D"/>
    <w:rsid w:val="00567C9E"/>
    <w:rsid w:val="00567E17"/>
    <w:rsid w:val="00567EB1"/>
    <w:rsid w:val="005700B7"/>
    <w:rsid w:val="005701C6"/>
    <w:rsid w:val="0057020C"/>
    <w:rsid w:val="00570399"/>
    <w:rsid w:val="00570644"/>
    <w:rsid w:val="0057066E"/>
    <w:rsid w:val="00570E33"/>
    <w:rsid w:val="0057133A"/>
    <w:rsid w:val="00571845"/>
    <w:rsid w:val="00571A46"/>
    <w:rsid w:val="00571C96"/>
    <w:rsid w:val="00571D9B"/>
    <w:rsid w:val="00572010"/>
    <w:rsid w:val="005722CC"/>
    <w:rsid w:val="00572469"/>
    <w:rsid w:val="00572546"/>
    <w:rsid w:val="00572724"/>
    <w:rsid w:val="00572817"/>
    <w:rsid w:val="00572D90"/>
    <w:rsid w:val="00572ED4"/>
    <w:rsid w:val="00572FE1"/>
    <w:rsid w:val="00573229"/>
    <w:rsid w:val="005732BF"/>
    <w:rsid w:val="005732C3"/>
    <w:rsid w:val="005733A7"/>
    <w:rsid w:val="005737C3"/>
    <w:rsid w:val="005738F1"/>
    <w:rsid w:val="00573AFE"/>
    <w:rsid w:val="00573EEC"/>
    <w:rsid w:val="005740EA"/>
    <w:rsid w:val="00574181"/>
    <w:rsid w:val="0057451A"/>
    <w:rsid w:val="005745A1"/>
    <w:rsid w:val="00574F32"/>
    <w:rsid w:val="005751A0"/>
    <w:rsid w:val="00575860"/>
    <w:rsid w:val="00575EE9"/>
    <w:rsid w:val="00576131"/>
    <w:rsid w:val="005766DC"/>
    <w:rsid w:val="00576759"/>
    <w:rsid w:val="00576783"/>
    <w:rsid w:val="00577105"/>
    <w:rsid w:val="00577189"/>
    <w:rsid w:val="005772B7"/>
    <w:rsid w:val="005772FB"/>
    <w:rsid w:val="00577336"/>
    <w:rsid w:val="0057735F"/>
    <w:rsid w:val="00577388"/>
    <w:rsid w:val="00577641"/>
    <w:rsid w:val="0057783E"/>
    <w:rsid w:val="00577A14"/>
    <w:rsid w:val="00577ACF"/>
    <w:rsid w:val="0058000D"/>
    <w:rsid w:val="00580152"/>
    <w:rsid w:val="00580198"/>
    <w:rsid w:val="0058020A"/>
    <w:rsid w:val="00580288"/>
    <w:rsid w:val="005805BF"/>
    <w:rsid w:val="005806C9"/>
    <w:rsid w:val="00580823"/>
    <w:rsid w:val="00580A17"/>
    <w:rsid w:val="0058103B"/>
    <w:rsid w:val="005810BB"/>
    <w:rsid w:val="0058112E"/>
    <w:rsid w:val="00581249"/>
    <w:rsid w:val="00581681"/>
    <w:rsid w:val="005818D5"/>
    <w:rsid w:val="00581957"/>
    <w:rsid w:val="00581B37"/>
    <w:rsid w:val="00581C89"/>
    <w:rsid w:val="00581CD0"/>
    <w:rsid w:val="00581E0B"/>
    <w:rsid w:val="00582474"/>
    <w:rsid w:val="0058273F"/>
    <w:rsid w:val="0058298E"/>
    <w:rsid w:val="005829F8"/>
    <w:rsid w:val="00582A81"/>
    <w:rsid w:val="005831BE"/>
    <w:rsid w:val="005831E1"/>
    <w:rsid w:val="0058320B"/>
    <w:rsid w:val="00583337"/>
    <w:rsid w:val="00583878"/>
    <w:rsid w:val="00583982"/>
    <w:rsid w:val="00583C46"/>
    <w:rsid w:val="00583DDC"/>
    <w:rsid w:val="00584358"/>
    <w:rsid w:val="00584B47"/>
    <w:rsid w:val="00585086"/>
    <w:rsid w:val="00585150"/>
    <w:rsid w:val="00585225"/>
    <w:rsid w:val="00585226"/>
    <w:rsid w:val="00585794"/>
    <w:rsid w:val="00585BD0"/>
    <w:rsid w:val="0058618B"/>
    <w:rsid w:val="00586283"/>
    <w:rsid w:val="0058658D"/>
    <w:rsid w:val="00586641"/>
    <w:rsid w:val="00586AC2"/>
    <w:rsid w:val="00586B3A"/>
    <w:rsid w:val="00586B52"/>
    <w:rsid w:val="00586BE6"/>
    <w:rsid w:val="00586E51"/>
    <w:rsid w:val="00586F4E"/>
    <w:rsid w:val="00587095"/>
    <w:rsid w:val="005870A0"/>
    <w:rsid w:val="005871A6"/>
    <w:rsid w:val="0058739A"/>
    <w:rsid w:val="005879CC"/>
    <w:rsid w:val="00590274"/>
    <w:rsid w:val="005903AC"/>
    <w:rsid w:val="00590510"/>
    <w:rsid w:val="00590869"/>
    <w:rsid w:val="0059090E"/>
    <w:rsid w:val="00590AB5"/>
    <w:rsid w:val="00590E77"/>
    <w:rsid w:val="00590FB9"/>
    <w:rsid w:val="00591291"/>
    <w:rsid w:val="0059129F"/>
    <w:rsid w:val="00591791"/>
    <w:rsid w:val="005918B7"/>
    <w:rsid w:val="005919BF"/>
    <w:rsid w:val="00591BB1"/>
    <w:rsid w:val="00591BF4"/>
    <w:rsid w:val="00591CDB"/>
    <w:rsid w:val="00591F44"/>
    <w:rsid w:val="00592044"/>
    <w:rsid w:val="00592087"/>
    <w:rsid w:val="0059210D"/>
    <w:rsid w:val="0059226A"/>
    <w:rsid w:val="0059247D"/>
    <w:rsid w:val="00592495"/>
    <w:rsid w:val="005924CB"/>
    <w:rsid w:val="0059280A"/>
    <w:rsid w:val="00592A02"/>
    <w:rsid w:val="00592AA0"/>
    <w:rsid w:val="00592F7B"/>
    <w:rsid w:val="00593015"/>
    <w:rsid w:val="00593286"/>
    <w:rsid w:val="005934B5"/>
    <w:rsid w:val="005934FD"/>
    <w:rsid w:val="005935B1"/>
    <w:rsid w:val="0059378A"/>
    <w:rsid w:val="005937CF"/>
    <w:rsid w:val="00593FE4"/>
    <w:rsid w:val="00594232"/>
    <w:rsid w:val="00594343"/>
    <w:rsid w:val="0059444F"/>
    <w:rsid w:val="0059450C"/>
    <w:rsid w:val="005947F4"/>
    <w:rsid w:val="0059491E"/>
    <w:rsid w:val="00594E63"/>
    <w:rsid w:val="00594F8F"/>
    <w:rsid w:val="0059512B"/>
    <w:rsid w:val="0059524F"/>
    <w:rsid w:val="00595626"/>
    <w:rsid w:val="00595719"/>
    <w:rsid w:val="005959F6"/>
    <w:rsid w:val="00595A2D"/>
    <w:rsid w:val="00595E8C"/>
    <w:rsid w:val="00595F11"/>
    <w:rsid w:val="00595F8C"/>
    <w:rsid w:val="0059608A"/>
    <w:rsid w:val="00596509"/>
    <w:rsid w:val="00596550"/>
    <w:rsid w:val="00596669"/>
    <w:rsid w:val="0059684C"/>
    <w:rsid w:val="005969C4"/>
    <w:rsid w:val="00596A21"/>
    <w:rsid w:val="00596A3A"/>
    <w:rsid w:val="00597014"/>
    <w:rsid w:val="005970AB"/>
    <w:rsid w:val="0059735E"/>
    <w:rsid w:val="005973BF"/>
    <w:rsid w:val="005973D4"/>
    <w:rsid w:val="00597741"/>
    <w:rsid w:val="005977DA"/>
    <w:rsid w:val="005978F7"/>
    <w:rsid w:val="005979F4"/>
    <w:rsid w:val="005979FA"/>
    <w:rsid w:val="00597BDF"/>
    <w:rsid w:val="00597E40"/>
    <w:rsid w:val="00597ED9"/>
    <w:rsid w:val="00597FAA"/>
    <w:rsid w:val="005A03A8"/>
    <w:rsid w:val="005A0563"/>
    <w:rsid w:val="005A06FA"/>
    <w:rsid w:val="005A0777"/>
    <w:rsid w:val="005A0ED5"/>
    <w:rsid w:val="005A1097"/>
    <w:rsid w:val="005A138C"/>
    <w:rsid w:val="005A1397"/>
    <w:rsid w:val="005A1611"/>
    <w:rsid w:val="005A16B6"/>
    <w:rsid w:val="005A16DE"/>
    <w:rsid w:val="005A16E9"/>
    <w:rsid w:val="005A1AB8"/>
    <w:rsid w:val="005A1CD1"/>
    <w:rsid w:val="005A20EF"/>
    <w:rsid w:val="005A219D"/>
    <w:rsid w:val="005A224A"/>
    <w:rsid w:val="005A231D"/>
    <w:rsid w:val="005A296A"/>
    <w:rsid w:val="005A2A16"/>
    <w:rsid w:val="005A2F25"/>
    <w:rsid w:val="005A2FCC"/>
    <w:rsid w:val="005A3038"/>
    <w:rsid w:val="005A32BC"/>
    <w:rsid w:val="005A354E"/>
    <w:rsid w:val="005A3702"/>
    <w:rsid w:val="005A3708"/>
    <w:rsid w:val="005A37B1"/>
    <w:rsid w:val="005A39B6"/>
    <w:rsid w:val="005A3DC1"/>
    <w:rsid w:val="005A3E5B"/>
    <w:rsid w:val="005A40C3"/>
    <w:rsid w:val="005A43DB"/>
    <w:rsid w:val="005A469D"/>
    <w:rsid w:val="005A48C3"/>
    <w:rsid w:val="005A4A1A"/>
    <w:rsid w:val="005A4AC9"/>
    <w:rsid w:val="005A4F16"/>
    <w:rsid w:val="005A501C"/>
    <w:rsid w:val="005A50E9"/>
    <w:rsid w:val="005A51A5"/>
    <w:rsid w:val="005A51C8"/>
    <w:rsid w:val="005A5594"/>
    <w:rsid w:val="005A59F9"/>
    <w:rsid w:val="005A5AE0"/>
    <w:rsid w:val="005A5B18"/>
    <w:rsid w:val="005A6328"/>
    <w:rsid w:val="005A643C"/>
    <w:rsid w:val="005A6692"/>
    <w:rsid w:val="005A66DF"/>
    <w:rsid w:val="005A674B"/>
    <w:rsid w:val="005A6BB4"/>
    <w:rsid w:val="005A6C21"/>
    <w:rsid w:val="005A6E2A"/>
    <w:rsid w:val="005A6EBF"/>
    <w:rsid w:val="005A739C"/>
    <w:rsid w:val="005A7B17"/>
    <w:rsid w:val="005A7B41"/>
    <w:rsid w:val="005A7D1A"/>
    <w:rsid w:val="005B005C"/>
    <w:rsid w:val="005B0471"/>
    <w:rsid w:val="005B060F"/>
    <w:rsid w:val="005B06DC"/>
    <w:rsid w:val="005B0D01"/>
    <w:rsid w:val="005B0D5E"/>
    <w:rsid w:val="005B13CA"/>
    <w:rsid w:val="005B15A9"/>
    <w:rsid w:val="005B15C3"/>
    <w:rsid w:val="005B16D0"/>
    <w:rsid w:val="005B1EA0"/>
    <w:rsid w:val="005B1EB6"/>
    <w:rsid w:val="005B2069"/>
    <w:rsid w:val="005B2157"/>
    <w:rsid w:val="005B2262"/>
    <w:rsid w:val="005B22CC"/>
    <w:rsid w:val="005B2FE5"/>
    <w:rsid w:val="005B3154"/>
    <w:rsid w:val="005B329C"/>
    <w:rsid w:val="005B3505"/>
    <w:rsid w:val="005B3677"/>
    <w:rsid w:val="005B374C"/>
    <w:rsid w:val="005B38B5"/>
    <w:rsid w:val="005B399E"/>
    <w:rsid w:val="005B3C06"/>
    <w:rsid w:val="005B3C4B"/>
    <w:rsid w:val="005B3D23"/>
    <w:rsid w:val="005B3DC1"/>
    <w:rsid w:val="005B3E10"/>
    <w:rsid w:val="005B4091"/>
    <w:rsid w:val="005B42A1"/>
    <w:rsid w:val="005B47AB"/>
    <w:rsid w:val="005B4E67"/>
    <w:rsid w:val="005B4F25"/>
    <w:rsid w:val="005B529B"/>
    <w:rsid w:val="005B57A1"/>
    <w:rsid w:val="005B5EF2"/>
    <w:rsid w:val="005B61D3"/>
    <w:rsid w:val="005B6237"/>
    <w:rsid w:val="005B63D7"/>
    <w:rsid w:val="005B6A6A"/>
    <w:rsid w:val="005B702A"/>
    <w:rsid w:val="005B748B"/>
    <w:rsid w:val="005B74CF"/>
    <w:rsid w:val="005B78BB"/>
    <w:rsid w:val="005B7A0B"/>
    <w:rsid w:val="005B7AB3"/>
    <w:rsid w:val="005B7AD2"/>
    <w:rsid w:val="005B7D9E"/>
    <w:rsid w:val="005B7E5E"/>
    <w:rsid w:val="005C01F4"/>
    <w:rsid w:val="005C0503"/>
    <w:rsid w:val="005C0608"/>
    <w:rsid w:val="005C07C7"/>
    <w:rsid w:val="005C0AD1"/>
    <w:rsid w:val="005C0C6C"/>
    <w:rsid w:val="005C0CB7"/>
    <w:rsid w:val="005C0D49"/>
    <w:rsid w:val="005C118D"/>
    <w:rsid w:val="005C13B0"/>
    <w:rsid w:val="005C15AF"/>
    <w:rsid w:val="005C168F"/>
    <w:rsid w:val="005C1845"/>
    <w:rsid w:val="005C1BC3"/>
    <w:rsid w:val="005C1C4C"/>
    <w:rsid w:val="005C20A3"/>
    <w:rsid w:val="005C2105"/>
    <w:rsid w:val="005C21CC"/>
    <w:rsid w:val="005C2214"/>
    <w:rsid w:val="005C227A"/>
    <w:rsid w:val="005C232C"/>
    <w:rsid w:val="005C24DD"/>
    <w:rsid w:val="005C28DB"/>
    <w:rsid w:val="005C2E4D"/>
    <w:rsid w:val="005C3257"/>
    <w:rsid w:val="005C3B62"/>
    <w:rsid w:val="005C3E0D"/>
    <w:rsid w:val="005C3E28"/>
    <w:rsid w:val="005C402F"/>
    <w:rsid w:val="005C41A8"/>
    <w:rsid w:val="005C4294"/>
    <w:rsid w:val="005C42E5"/>
    <w:rsid w:val="005C4422"/>
    <w:rsid w:val="005C4757"/>
    <w:rsid w:val="005C49B5"/>
    <w:rsid w:val="005C4AC4"/>
    <w:rsid w:val="005C4BF5"/>
    <w:rsid w:val="005C4EC6"/>
    <w:rsid w:val="005C520C"/>
    <w:rsid w:val="005C530C"/>
    <w:rsid w:val="005C5489"/>
    <w:rsid w:val="005C54B0"/>
    <w:rsid w:val="005C54CA"/>
    <w:rsid w:val="005C5526"/>
    <w:rsid w:val="005C5A68"/>
    <w:rsid w:val="005C5C03"/>
    <w:rsid w:val="005C5C8D"/>
    <w:rsid w:val="005C5EBA"/>
    <w:rsid w:val="005C5FF2"/>
    <w:rsid w:val="005C624D"/>
    <w:rsid w:val="005C6773"/>
    <w:rsid w:val="005C681F"/>
    <w:rsid w:val="005C6A5F"/>
    <w:rsid w:val="005C6C81"/>
    <w:rsid w:val="005C6D41"/>
    <w:rsid w:val="005C6FB5"/>
    <w:rsid w:val="005C71E0"/>
    <w:rsid w:val="005C72DE"/>
    <w:rsid w:val="005C7343"/>
    <w:rsid w:val="005C73CF"/>
    <w:rsid w:val="005C743E"/>
    <w:rsid w:val="005C75E7"/>
    <w:rsid w:val="005C7AF6"/>
    <w:rsid w:val="005D0017"/>
    <w:rsid w:val="005D0600"/>
    <w:rsid w:val="005D08A7"/>
    <w:rsid w:val="005D090F"/>
    <w:rsid w:val="005D0CB7"/>
    <w:rsid w:val="005D0E77"/>
    <w:rsid w:val="005D0F67"/>
    <w:rsid w:val="005D116F"/>
    <w:rsid w:val="005D13BF"/>
    <w:rsid w:val="005D175C"/>
    <w:rsid w:val="005D17F5"/>
    <w:rsid w:val="005D180F"/>
    <w:rsid w:val="005D1D02"/>
    <w:rsid w:val="005D1EE4"/>
    <w:rsid w:val="005D1F8A"/>
    <w:rsid w:val="005D2493"/>
    <w:rsid w:val="005D2610"/>
    <w:rsid w:val="005D262E"/>
    <w:rsid w:val="005D272C"/>
    <w:rsid w:val="005D2762"/>
    <w:rsid w:val="005D28E3"/>
    <w:rsid w:val="005D28ED"/>
    <w:rsid w:val="005D29EB"/>
    <w:rsid w:val="005D2E53"/>
    <w:rsid w:val="005D2FAE"/>
    <w:rsid w:val="005D3069"/>
    <w:rsid w:val="005D3272"/>
    <w:rsid w:val="005D3540"/>
    <w:rsid w:val="005D36D8"/>
    <w:rsid w:val="005D372B"/>
    <w:rsid w:val="005D389C"/>
    <w:rsid w:val="005D3932"/>
    <w:rsid w:val="005D4203"/>
    <w:rsid w:val="005D4259"/>
    <w:rsid w:val="005D4D5A"/>
    <w:rsid w:val="005D4F5E"/>
    <w:rsid w:val="005D4FED"/>
    <w:rsid w:val="005D542F"/>
    <w:rsid w:val="005D5443"/>
    <w:rsid w:val="005D55AD"/>
    <w:rsid w:val="005D55E7"/>
    <w:rsid w:val="005D5F66"/>
    <w:rsid w:val="005D61A6"/>
    <w:rsid w:val="005D6610"/>
    <w:rsid w:val="005D6B10"/>
    <w:rsid w:val="005D6B37"/>
    <w:rsid w:val="005D6B63"/>
    <w:rsid w:val="005D6BC1"/>
    <w:rsid w:val="005D6F16"/>
    <w:rsid w:val="005D702A"/>
    <w:rsid w:val="005D7449"/>
    <w:rsid w:val="005D74B2"/>
    <w:rsid w:val="005D74E7"/>
    <w:rsid w:val="005D7B4D"/>
    <w:rsid w:val="005D7B7E"/>
    <w:rsid w:val="005D7BDB"/>
    <w:rsid w:val="005D7E2C"/>
    <w:rsid w:val="005E005F"/>
    <w:rsid w:val="005E0195"/>
    <w:rsid w:val="005E01B7"/>
    <w:rsid w:val="005E041F"/>
    <w:rsid w:val="005E0621"/>
    <w:rsid w:val="005E08FB"/>
    <w:rsid w:val="005E09F5"/>
    <w:rsid w:val="005E0B55"/>
    <w:rsid w:val="005E0B58"/>
    <w:rsid w:val="005E0B9E"/>
    <w:rsid w:val="005E0BE4"/>
    <w:rsid w:val="005E0F11"/>
    <w:rsid w:val="005E18F6"/>
    <w:rsid w:val="005E1D32"/>
    <w:rsid w:val="005E1DE1"/>
    <w:rsid w:val="005E224F"/>
    <w:rsid w:val="005E2580"/>
    <w:rsid w:val="005E2683"/>
    <w:rsid w:val="005E2D5F"/>
    <w:rsid w:val="005E2DD5"/>
    <w:rsid w:val="005E32F8"/>
    <w:rsid w:val="005E3442"/>
    <w:rsid w:val="005E37F1"/>
    <w:rsid w:val="005E394A"/>
    <w:rsid w:val="005E3D8F"/>
    <w:rsid w:val="005E3EFF"/>
    <w:rsid w:val="005E41D9"/>
    <w:rsid w:val="005E427B"/>
    <w:rsid w:val="005E4363"/>
    <w:rsid w:val="005E43F8"/>
    <w:rsid w:val="005E4525"/>
    <w:rsid w:val="005E45B4"/>
    <w:rsid w:val="005E48E0"/>
    <w:rsid w:val="005E55F2"/>
    <w:rsid w:val="005E5605"/>
    <w:rsid w:val="005E566C"/>
    <w:rsid w:val="005E56E3"/>
    <w:rsid w:val="005E5A6C"/>
    <w:rsid w:val="005E5EEB"/>
    <w:rsid w:val="005E627E"/>
    <w:rsid w:val="005E6774"/>
    <w:rsid w:val="005E6AE6"/>
    <w:rsid w:val="005E6C08"/>
    <w:rsid w:val="005E6CCA"/>
    <w:rsid w:val="005E6DA3"/>
    <w:rsid w:val="005E6DAE"/>
    <w:rsid w:val="005E6EDE"/>
    <w:rsid w:val="005E7051"/>
    <w:rsid w:val="005E70A1"/>
    <w:rsid w:val="005E70FC"/>
    <w:rsid w:val="005E72BD"/>
    <w:rsid w:val="005E74D7"/>
    <w:rsid w:val="005E755E"/>
    <w:rsid w:val="005E7677"/>
    <w:rsid w:val="005E7766"/>
    <w:rsid w:val="005E790A"/>
    <w:rsid w:val="005E7991"/>
    <w:rsid w:val="005E7EDE"/>
    <w:rsid w:val="005F00BB"/>
    <w:rsid w:val="005F04CC"/>
    <w:rsid w:val="005F0A09"/>
    <w:rsid w:val="005F0ACB"/>
    <w:rsid w:val="005F1085"/>
    <w:rsid w:val="005F12B2"/>
    <w:rsid w:val="005F134E"/>
    <w:rsid w:val="005F1595"/>
    <w:rsid w:val="005F216F"/>
    <w:rsid w:val="005F2243"/>
    <w:rsid w:val="005F22CE"/>
    <w:rsid w:val="005F2380"/>
    <w:rsid w:val="005F2389"/>
    <w:rsid w:val="005F2545"/>
    <w:rsid w:val="005F259E"/>
    <w:rsid w:val="005F2B60"/>
    <w:rsid w:val="005F2CDA"/>
    <w:rsid w:val="005F2D5C"/>
    <w:rsid w:val="005F321D"/>
    <w:rsid w:val="005F33D2"/>
    <w:rsid w:val="005F3475"/>
    <w:rsid w:val="005F34CD"/>
    <w:rsid w:val="005F3855"/>
    <w:rsid w:val="005F391E"/>
    <w:rsid w:val="005F3B04"/>
    <w:rsid w:val="005F3B5E"/>
    <w:rsid w:val="005F3E3D"/>
    <w:rsid w:val="005F4089"/>
    <w:rsid w:val="005F429E"/>
    <w:rsid w:val="005F43DC"/>
    <w:rsid w:val="005F44FE"/>
    <w:rsid w:val="005F4500"/>
    <w:rsid w:val="005F46B9"/>
    <w:rsid w:val="005F46D0"/>
    <w:rsid w:val="005F470F"/>
    <w:rsid w:val="005F47E5"/>
    <w:rsid w:val="005F4A36"/>
    <w:rsid w:val="005F5266"/>
    <w:rsid w:val="005F5428"/>
    <w:rsid w:val="005F5620"/>
    <w:rsid w:val="005F5633"/>
    <w:rsid w:val="005F587F"/>
    <w:rsid w:val="005F626E"/>
    <w:rsid w:val="005F628E"/>
    <w:rsid w:val="005F637C"/>
    <w:rsid w:val="005F6436"/>
    <w:rsid w:val="005F6501"/>
    <w:rsid w:val="005F65CA"/>
    <w:rsid w:val="005F66C5"/>
    <w:rsid w:val="005F66DD"/>
    <w:rsid w:val="005F6862"/>
    <w:rsid w:val="005F6887"/>
    <w:rsid w:val="005F7337"/>
    <w:rsid w:val="005F7426"/>
    <w:rsid w:val="005F75C1"/>
    <w:rsid w:val="005F77C1"/>
    <w:rsid w:val="005F7831"/>
    <w:rsid w:val="005F7BAB"/>
    <w:rsid w:val="005F7F6B"/>
    <w:rsid w:val="005F7FED"/>
    <w:rsid w:val="0060009B"/>
    <w:rsid w:val="0060037A"/>
    <w:rsid w:val="00600430"/>
    <w:rsid w:val="00600605"/>
    <w:rsid w:val="00600A06"/>
    <w:rsid w:val="00600CAF"/>
    <w:rsid w:val="00600D13"/>
    <w:rsid w:val="00600E82"/>
    <w:rsid w:val="00600F16"/>
    <w:rsid w:val="00601078"/>
    <w:rsid w:val="00601302"/>
    <w:rsid w:val="0060174C"/>
    <w:rsid w:val="00601797"/>
    <w:rsid w:val="006017B3"/>
    <w:rsid w:val="00601839"/>
    <w:rsid w:val="00601C60"/>
    <w:rsid w:val="006020A0"/>
    <w:rsid w:val="0060252D"/>
    <w:rsid w:val="00602D60"/>
    <w:rsid w:val="00603080"/>
    <w:rsid w:val="00603130"/>
    <w:rsid w:val="00603156"/>
    <w:rsid w:val="00603337"/>
    <w:rsid w:val="00603343"/>
    <w:rsid w:val="00603535"/>
    <w:rsid w:val="006038A2"/>
    <w:rsid w:val="00603A65"/>
    <w:rsid w:val="00603DE9"/>
    <w:rsid w:val="00603E83"/>
    <w:rsid w:val="00603F7F"/>
    <w:rsid w:val="00604090"/>
    <w:rsid w:val="0060415B"/>
    <w:rsid w:val="006042D0"/>
    <w:rsid w:val="0060430E"/>
    <w:rsid w:val="006047DC"/>
    <w:rsid w:val="0060488F"/>
    <w:rsid w:val="00604903"/>
    <w:rsid w:val="00604928"/>
    <w:rsid w:val="00604A77"/>
    <w:rsid w:val="00604B9E"/>
    <w:rsid w:val="006052CA"/>
    <w:rsid w:val="0060569D"/>
    <w:rsid w:val="006057C0"/>
    <w:rsid w:val="00605948"/>
    <w:rsid w:val="00605EB2"/>
    <w:rsid w:val="00605EFB"/>
    <w:rsid w:val="00605FA3"/>
    <w:rsid w:val="00606025"/>
    <w:rsid w:val="006066AD"/>
    <w:rsid w:val="00606B0D"/>
    <w:rsid w:val="00606DF6"/>
    <w:rsid w:val="00606E8D"/>
    <w:rsid w:val="00606FCF"/>
    <w:rsid w:val="006070A7"/>
    <w:rsid w:val="006073D5"/>
    <w:rsid w:val="0060783A"/>
    <w:rsid w:val="0060788D"/>
    <w:rsid w:val="00607B06"/>
    <w:rsid w:val="00607B64"/>
    <w:rsid w:val="006104DD"/>
    <w:rsid w:val="006104EF"/>
    <w:rsid w:val="006108EE"/>
    <w:rsid w:val="00610B22"/>
    <w:rsid w:val="00610B49"/>
    <w:rsid w:val="00610B6E"/>
    <w:rsid w:val="00610D49"/>
    <w:rsid w:val="006111DC"/>
    <w:rsid w:val="00611342"/>
    <w:rsid w:val="0061149D"/>
    <w:rsid w:val="00611580"/>
    <w:rsid w:val="0061168F"/>
    <w:rsid w:val="00611787"/>
    <w:rsid w:val="00611866"/>
    <w:rsid w:val="0061191F"/>
    <w:rsid w:val="00611997"/>
    <w:rsid w:val="00611AE0"/>
    <w:rsid w:val="00611AFB"/>
    <w:rsid w:val="00611F7D"/>
    <w:rsid w:val="00612127"/>
    <w:rsid w:val="00612466"/>
    <w:rsid w:val="006127E0"/>
    <w:rsid w:val="00612867"/>
    <w:rsid w:val="00612924"/>
    <w:rsid w:val="00612995"/>
    <w:rsid w:val="00612BCA"/>
    <w:rsid w:val="00612BF8"/>
    <w:rsid w:val="0061306A"/>
    <w:rsid w:val="00613090"/>
    <w:rsid w:val="00613406"/>
    <w:rsid w:val="00613C1A"/>
    <w:rsid w:val="0061416E"/>
    <w:rsid w:val="006142A4"/>
    <w:rsid w:val="006147B1"/>
    <w:rsid w:val="00614B29"/>
    <w:rsid w:val="00614BC1"/>
    <w:rsid w:val="00614D60"/>
    <w:rsid w:val="006154A1"/>
    <w:rsid w:val="006158A0"/>
    <w:rsid w:val="00615A07"/>
    <w:rsid w:val="00615C15"/>
    <w:rsid w:val="00615C45"/>
    <w:rsid w:val="00615D4E"/>
    <w:rsid w:val="00616131"/>
    <w:rsid w:val="006161E2"/>
    <w:rsid w:val="00616305"/>
    <w:rsid w:val="0061644F"/>
    <w:rsid w:val="00616699"/>
    <w:rsid w:val="0061683A"/>
    <w:rsid w:val="006168AF"/>
    <w:rsid w:val="00616FB7"/>
    <w:rsid w:val="00617162"/>
    <w:rsid w:val="0061769E"/>
    <w:rsid w:val="00617809"/>
    <w:rsid w:val="0061786D"/>
    <w:rsid w:val="00617B1A"/>
    <w:rsid w:val="00617C94"/>
    <w:rsid w:val="00617F4F"/>
    <w:rsid w:val="0062025C"/>
    <w:rsid w:val="00620685"/>
    <w:rsid w:val="006207E1"/>
    <w:rsid w:val="00620BDF"/>
    <w:rsid w:val="00620E06"/>
    <w:rsid w:val="00621036"/>
    <w:rsid w:val="0062104A"/>
    <w:rsid w:val="0062125F"/>
    <w:rsid w:val="006212BE"/>
    <w:rsid w:val="006212FA"/>
    <w:rsid w:val="0062136C"/>
    <w:rsid w:val="00621925"/>
    <w:rsid w:val="00621B00"/>
    <w:rsid w:val="00621CA2"/>
    <w:rsid w:val="00622425"/>
    <w:rsid w:val="00622557"/>
    <w:rsid w:val="006225DA"/>
    <w:rsid w:val="006227D2"/>
    <w:rsid w:val="00622EBF"/>
    <w:rsid w:val="00622EEC"/>
    <w:rsid w:val="006230A2"/>
    <w:rsid w:val="0062370C"/>
    <w:rsid w:val="006238CF"/>
    <w:rsid w:val="006238D3"/>
    <w:rsid w:val="006238FD"/>
    <w:rsid w:val="00623A75"/>
    <w:rsid w:val="00623AC5"/>
    <w:rsid w:val="00623B8D"/>
    <w:rsid w:val="00623DBC"/>
    <w:rsid w:val="00623DEE"/>
    <w:rsid w:val="00623F42"/>
    <w:rsid w:val="006240C7"/>
    <w:rsid w:val="00624164"/>
    <w:rsid w:val="006241CC"/>
    <w:rsid w:val="006241DB"/>
    <w:rsid w:val="0062422E"/>
    <w:rsid w:val="006242C3"/>
    <w:rsid w:val="00624318"/>
    <w:rsid w:val="006245DF"/>
    <w:rsid w:val="0062462B"/>
    <w:rsid w:val="00624642"/>
    <w:rsid w:val="00624654"/>
    <w:rsid w:val="006246E3"/>
    <w:rsid w:val="00624D60"/>
    <w:rsid w:val="00624F10"/>
    <w:rsid w:val="00625301"/>
    <w:rsid w:val="00625389"/>
    <w:rsid w:val="00625427"/>
    <w:rsid w:val="00625451"/>
    <w:rsid w:val="0062551F"/>
    <w:rsid w:val="00625A42"/>
    <w:rsid w:val="00625A64"/>
    <w:rsid w:val="00625C78"/>
    <w:rsid w:val="00625F7A"/>
    <w:rsid w:val="006261BA"/>
    <w:rsid w:val="00626347"/>
    <w:rsid w:val="0062648A"/>
    <w:rsid w:val="0062664B"/>
    <w:rsid w:val="00626702"/>
    <w:rsid w:val="00626810"/>
    <w:rsid w:val="006270A1"/>
    <w:rsid w:val="00627435"/>
    <w:rsid w:val="006275A6"/>
    <w:rsid w:val="00627768"/>
    <w:rsid w:val="0062788F"/>
    <w:rsid w:val="006278BB"/>
    <w:rsid w:val="006279A5"/>
    <w:rsid w:val="00627F3B"/>
    <w:rsid w:val="00630176"/>
    <w:rsid w:val="00630201"/>
    <w:rsid w:val="00630339"/>
    <w:rsid w:val="00630AD7"/>
    <w:rsid w:val="00630C1F"/>
    <w:rsid w:val="00630ECC"/>
    <w:rsid w:val="0063162D"/>
    <w:rsid w:val="0063166E"/>
    <w:rsid w:val="0063167A"/>
    <w:rsid w:val="006319F2"/>
    <w:rsid w:val="00631AEB"/>
    <w:rsid w:val="00631D02"/>
    <w:rsid w:val="00631DDF"/>
    <w:rsid w:val="00631F68"/>
    <w:rsid w:val="00632435"/>
    <w:rsid w:val="006327F4"/>
    <w:rsid w:val="006328CC"/>
    <w:rsid w:val="006328F5"/>
    <w:rsid w:val="00632A52"/>
    <w:rsid w:val="00632A93"/>
    <w:rsid w:val="00632B88"/>
    <w:rsid w:val="00632FA3"/>
    <w:rsid w:val="006333A3"/>
    <w:rsid w:val="00633B47"/>
    <w:rsid w:val="00633C0F"/>
    <w:rsid w:val="006341BC"/>
    <w:rsid w:val="0063445F"/>
    <w:rsid w:val="00634ACD"/>
    <w:rsid w:val="00634CC1"/>
    <w:rsid w:val="00634DC6"/>
    <w:rsid w:val="00634E53"/>
    <w:rsid w:val="00634FB1"/>
    <w:rsid w:val="00635259"/>
    <w:rsid w:val="0063533D"/>
    <w:rsid w:val="0063547A"/>
    <w:rsid w:val="0063567D"/>
    <w:rsid w:val="00635850"/>
    <w:rsid w:val="00635CB1"/>
    <w:rsid w:val="00635FE8"/>
    <w:rsid w:val="006362EC"/>
    <w:rsid w:val="00636B57"/>
    <w:rsid w:val="00636DC6"/>
    <w:rsid w:val="00636E69"/>
    <w:rsid w:val="00636E7E"/>
    <w:rsid w:val="0063710F"/>
    <w:rsid w:val="00637422"/>
    <w:rsid w:val="006379F1"/>
    <w:rsid w:val="00637F7F"/>
    <w:rsid w:val="006401D3"/>
    <w:rsid w:val="006402AC"/>
    <w:rsid w:val="0064030F"/>
    <w:rsid w:val="006403F1"/>
    <w:rsid w:val="006405B0"/>
    <w:rsid w:val="006405F9"/>
    <w:rsid w:val="00640912"/>
    <w:rsid w:val="00640E39"/>
    <w:rsid w:val="00641222"/>
    <w:rsid w:val="006413AA"/>
    <w:rsid w:val="006413B6"/>
    <w:rsid w:val="00641D42"/>
    <w:rsid w:val="00641ECD"/>
    <w:rsid w:val="0064221C"/>
    <w:rsid w:val="006424C6"/>
    <w:rsid w:val="0064262F"/>
    <w:rsid w:val="00643301"/>
    <w:rsid w:val="0064352F"/>
    <w:rsid w:val="0064373B"/>
    <w:rsid w:val="00643933"/>
    <w:rsid w:val="00643AE6"/>
    <w:rsid w:val="00643B4F"/>
    <w:rsid w:val="00643C16"/>
    <w:rsid w:val="00643E11"/>
    <w:rsid w:val="0064400F"/>
    <w:rsid w:val="00644056"/>
    <w:rsid w:val="0064433A"/>
    <w:rsid w:val="006445DC"/>
    <w:rsid w:val="00644838"/>
    <w:rsid w:val="00644BE3"/>
    <w:rsid w:val="00645448"/>
    <w:rsid w:val="00645770"/>
    <w:rsid w:val="00646309"/>
    <w:rsid w:val="00646449"/>
    <w:rsid w:val="00646533"/>
    <w:rsid w:val="00646550"/>
    <w:rsid w:val="00646668"/>
    <w:rsid w:val="00646692"/>
    <w:rsid w:val="00646971"/>
    <w:rsid w:val="00647104"/>
    <w:rsid w:val="0064720A"/>
    <w:rsid w:val="0064742F"/>
    <w:rsid w:val="0064749D"/>
    <w:rsid w:val="00647EAF"/>
    <w:rsid w:val="00647EC1"/>
    <w:rsid w:val="00647F50"/>
    <w:rsid w:val="00647F66"/>
    <w:rsid w:val="006504B7"/>
    <w:rsid w:val="006507C5"/>
    <w:rsid w:val="0065083A"/>
    <w:rsid w:val="006508A0"/>
    <w:rsid w:val="00650F1C"/>
    <w:rsid w:val="00650F23"/>
    <w:rsid w:val="00651019"/>
    <w:rsid w:val="00651035"/>
    <w:rsid w:val="00651058"/>
    <w:rsid w:val="0065125A"/>
    <w:rsid w:val="00651554"/>
    <w:rsid w:val="00651820"/>
    <w:rsid w:val="006518E0"/>
    <w:rsid w:val="00651CC5"/>
    <w:rsid w:val="00651CD9"/>
    <w:rsid w:val="00651F5D"/>
    <w:rsid w:val="0065216E"/>
    <w:rsid w:val="00652188"/>
    <w:rsid w:val="00652214"/>
    <w:rsid w:val="006523D4"/>
    <w:rsid w:val="00652657"/>
    <w:rsid w:val="0065267F"/>
    <w:rsid w:val="0065286F"/>
    <w:rsid w:val="00652906"/>
    <w:rsid w:val="00652A89"/>
    <w:rsid w:val="00652C32"/>
    <w:rsid w:val="00652D0A"/>
    <w:rsid w:val="00652F53"/>
    <w:rsid w:val="0065336C"/>
    <w:rsid w:val="0065368D"/>
    <w:rsid w:val="006536BB"/>
    <w:rsid w:val="006538A1"/>
    <w:rsid w:val="006539AF"/>
    <w:rsid w:val="00653C88"/>
    <w:rsid w:val="0065415C"/>
    <w:rsid w:val="0065419B"/>
    <w:rsid w:val="00654222"/>
    <w:rsid w:val="006546D2"/>
    <w:rsid w:val="006549C7"/>
    <w:rsid w:val="00654A1E"/>
    <w:rsid w:val="00654A9C"/>
    <w:rsid w:val="00654B46"/>
    <w:rsid w:val="00654BA9"/>
    <w:rsid w:val="00654C22"/>
    <w:rsid w:val="00654C32"/>
    <w:rsid w:val="00654D90"/>
    <w:rsid w:val="00654DD1"/>
    <w:rsid w:val="00654FFF"/>
    <w:rsid w:val="0065510F"/>
    <w:rsid w:val="0065542B"/>
    <w:rsid w:val="0065545E"/>
    <w:rsid w:val="00655B11"/>
    <w:rsid w:val="00655BEF"/>
    <w:rsid w:val="00656087"/>
    <w:rsid w:val="00656661"/>
    <w:rsid w:val="0065666D"/>
    <w:rsid w:val="00656A52"/>
    <w:rsid w:val="00656EE5"/>
    <w:rsid w:val="0065702F"/>
    <w:rsid w:val="00657327"/>
    <w:rsid w:val="00657410"/>
    <w:rsid w:val="0065762A"/>
    <w:rsid w:val="00657682"/>
    <w:rsid w:val="00657696"/>
    <w:rsid w:val="0066009E"/>
    <w:rsid w:val="006605B7"/>
    <w:rsid w:val="0066070B"/>
    <w:rsid w:val="00660E2C"/>
    <w:rsid w:val="006613D9"/>
    <w:rsid w:val="00661AD2"/>
    <w:rsid w:val="00661D38"/>
    <w:rsid w:val="006621D5"/>
    <w:rsid w:val="0066221D"/>
    <w:rsid w:val="0066266E"/>
    <w:rsid w:val="00662A0C"/>
    <w:rsid w:val="00662C2D"/>
    <w:rsid w:val="00662FC6"/>
    <w:rsid w:val="006631D5"/>
    <w:rsid w:val="006632DC"/>
    <w:rsid w:val="006634C1"/>
    <w:rsid w:val="006637B6"/>
    <w:rsid w:val="00663875"/>
    <w:rsid w:val="00663893"/>
    <w:rsid w:val="006638DA"/>
    <w:rsid w:val="006638F0"/>
    <w:rsid w:val="00663A13"/>
    <w:rsid w:val="00663C77"/>
    <w:rsid w:val="00663E3B"/>
    <w:rsid w:val="0066420C"/>
    <w:rsid w:val="006642D5"/>
    <w:rsid w:val="00664441"/>
    <w:rsid w:val="0066458D"/>
    <w:rsid w:val="006645EC"/>
    <w:rsid w:val="006647C5"/>
    <w:rsid w:val="0066483E"/>
    <w:rsid w:val="0066488E"/>
    <w:rsid w:val="00664CAF"/>
    <w:rsid w:val="00664EFB"/>
    <w:rsid w:val="0066586C"/>
    <w:rsid w:val="006659E2"/>
    <w:rsid w:val="00665BB7"/>
    <w:rsid w:val="00665DE5"/>
    <w:rsid w:val="00666244"/>
    <w:rsid w:val="00666428"/>
    <w:rsid w:val="006669C5"/>
    <w:rsid w:val="006669F7"/>
    <w:rsid w:val="00666A47"/>
    <w:rsid w:val="00666BA0"/>
    <w:rsid w:val="00666ED0"/>
    <w:rsid w:val="006677A0"/>
    <w:rsid w:val="00667A06"/>
    <w:rsid w:val="00667A36"/>
    <w:rsid w:val="00667B75"/>
    <w:rsid w:val="00667D43"/>
    <w:rsid w:val="00667EDF"/>
    <w:rsid w:val="00667FE6"/>
    <w:rsid w:val="00670361"/>
    <w:rsid w:val="00670448"/>
    <w:rsid w:val="006706A6"/>
    <w:rsid w:val="00670722"/>
    <w:rsid w:val="00670809"/>
    <w:rsid w:val="00670C36"/>
    <w:rsid w:val="00670E66"/>
    <w:rsid w:val="00670FF7"/>
    <w:rsid w:val="00671936"/>
    <w:rsid w:val="00671BF7"/>
    <w:rsid w:val="00671DBD"/>
    <w:rsid w:val="00672127"/>
    <w:rsid w:val="006722C3"/>
    <w:rsid w:val="006724CC"/>
    <w:rsid w:val="0067250C"/>
    <w:rsid w:val="00672523"/>
    <w:rsid w:val="006725DA"/>
    <w:rsid w:val="00672681"/>
    <w:rsid w:val="00672975"/>
    <w:rsid w:val="00672AFF"/>
    <w:rsid w:val="00672D9C"/>
    <w:rsid w:val="00672E19"/>
    <w:rsid w:val="006730CB"/>
    <w:rsid w:val="006731F1"/>
    <w:rsid w:val="00673209"/>
    <w:rsid w:val="0067337E"/>
    <w:rsid w:val="0067365B"/>
    <w:rsid w:val="006738D1"/>
    <w:rsid w:val="00673E12"/>
    <w:rsid w:val="0067406B"/>
    <w:rsid w:val="0067471B"/>
    <w:rsid w:val="00674AEA"/>
    <w:rsid w:val="00674AF2"/>
    <w:rsid w:val="00674FAA"/>
    <w:rsid w:val="00674FD7"/>
    <w:rsid w:val="00675030"/>
    <w:rsid w:val="006750CB"/>
    <w:rsid w:val="006759A8"/>
    <w:rsid w:val="00675A39"/>
    <w:rsid w:val="00675B7E"/>
    <w:rsid w:val="00675ECD"/>
    <w:rsid w:val="006760C8"/>
    <w:rsid w:val="00676244"/>
    <w:rsid w:val="0067638D"/>
    <w:rsid w:val="006763D0"/>
    <w:rsid w:val="00676547"/>
    <w:rsid w:val="00676A5E"/>
    <w:rsid w:val="00676C34"/>
    <w:rsid w:val="00676C7A"/>
    <w:rsid w:val="00676E03"/>
    <w:rsid w:val="00677477"/>
    <w:rsid w:val="00677943"/>
    <w:rsid w:val="006779C3"/>
    <w:rsid w:val="00677DE1"/>
    <w:rsid w:val="006802E1"/>
    <w:rsid w:val="00680389"/>
    <w:rsid w:val="006804C7"/>
    <w:rsid w:val="006809A9"/>
    <w:rsid w:val="00680E4B"/>
    <w:rsid w:val="006813BB"/>
    <w:rsid w:val="0068152D"/>
    <w:rsid w:val="00681563"/>
    <w:rsid w:val="00681676"/>
    <w:rsid w:val="00681873"/>
    <w:rsid w:val="00681889"/>
    <w:rsid w:val="00681ABB"/>
    <w:rsid w:val="00681B8A"/>
    <w:rsid w:val="00681D06"/>
    <w:rsid w:val="00681FC5"/>
    <w:rsid w:val="00682263"/>
    <w:rsid w:val="00682279"/>
    <w:rsid w:val="006825D3"/>
    <w:rsid w:val="006826D4"/>
    <w:rsid w:val="006826DD"/>
    <w:rsid w:val="006827D4"/>
    <w:rsid w:val="00682BD4"/>
    <w:rsid w:val="00682C8F"/>
    <w:rsid w:val="00682E22"/>
    <w:rsid w:val="00682EE1"/>
    <w:rsid w:val="00682FDF"/>
    <w:rsid w:val="0068339D"/>
    <w:rsid w:val="006834A4"/>
    <w:rsid w:val="006834D7"/>
    <w:rsid w:val="006834FF"/>
    <w:rsid w:val="00683596"/>
    <w:rsid w:val="00683658"/>
    <w:rsid w:val="00683717"/>
    <w:rsid w:val="00683951"/>
    <w:rsid w:val="006839BE"/>
    <w:rsid w:val="006839FF"/>
    <w:rsid w:val="00683ABC"/>
    <w:rsid w:val="006840CB"/>
    <w:rsid w:val="00684114"/>
    <w:rsid w:val="00684546"/>
    <w:rsid w:val="006845D1"/>
    <w:rsid w:val="006847F3"/>
    <w:rsid w:val="00684BA6"/>
    <w:rsid w:val="00684E30"/>
    <w:rsid w:val="00684E43"/>
    <w:rsid w:val="00684EE6"/>
    <w:rsid w:val="00684FCB"/>
    <w:rsid w:val="006852A2"/>
    <w:rsid w:val="00685770"/>
    <w:rsid w:val="00685A35"/>
    <w:rsid w:val="00685FCF"/>
    <w:rsid w:val="006861F7"/>
    <w:rsid w:val="006863FE"/>
    <w:rsid w:val="00686753"/>
    <w:rsid w:val="00686EC0"/>
    <w:rsid w:val="00687136"/>
    <w:rsid w:val="006874A1"/>
    <w:rsid w:val="006874AB"/>
    <w:rsid w:val="00687648"/>
    <w:rsid w:val="00687769"/>
    <w:rsid w:val="006877B6"/>
    <w:rsid w:val="00687B5B"/>
    <w:rsid w:val="00690129"/>
    <w:rsid w:val="006903C3"/>
    <w:rsid w:val="00690595"/>
    <w:rsid w:val="00690762"/>
    <w:rsid w:val="006908E9"/>
    <w:rsid w:val="00690AC6"/>
    <w:rsid w:val="00690AFB"/>
    <w:rsid w:val="00690C12"/>
    <w:rsid w:val="00690EED"/>
    <w:rsid w:val="0069119B"/>
    <w:rsid w:val="006914E9"/>
    <w:rsid w:val="00691721"/>
    <w:rsid w:val="00691CB2"/>
    <w:rsid w:val="00692060"/>
    <w:rsid w:val="00692199"/>
    <w:rsid w:val="00692245"/>
    <w:rsid w:val="00692415"/>
    <w:rsid w:val="006927D0"/>
    <w:rsid w:val="00692B0B"/>
    <w:rsid w:val="00692DDB"/>
    <w:rsid w:val="00692E2B"/>
    <w:rsid w:val="00692E71"/>
    <w:rsid w:val="00692F16"/>
    <w:rsid w:val="006931EF"/>
    <w:rsid w:val="0069325D"/>
    <w:rsid w:val="0069349C"/>
    <w:rsid w:val="0069382E"/>
    <w:rsid w:val="00693901"/>
    <w:rsid w:val="0069399C"/>
    <w:rsid w:val="00693DA7"/>
    <w:rsid w:val="00693E30"/>
    <w:rsid w:val="00694210"/>
    <w:rsid w:val="00694515"/>
    <w:rsid w:val="00694562"/>
    <w:rsid w:val="00694804"/>
    <w:rsid w:val="00694818"/>
    <w:rsid w:val="0069493E"/>
    <w:rsid w:val="00694A6F"/>
    <w:rsid w:val="00694B42"/>
    <w:rsid w:val="00694C3C"/>
    <w:rsid w:val="00694E1C"/>
    <w:rsid w:val="00695840"/>
    <w:rsid w:val="006958CC"/>
    <w:rsid w:val="00695EDD"/>
    <w:rsid w:val="0069663E"/>
    <w:rsid w:val="006967F6"/>
    <w:rsid w:val="00696C8F"/>
    <w:rsid w:val="00696C98"/>
    <w:rsid w:val="0069718D"/>
    <w:rsid w:val="0069729B"/>
    <w:rsid w:val="0069777E"/>
    <w:rsid w:val="006978A3"/>
    <w:rsid w:val="00697A44"/>
    <w:rsid w:val="006A01BD"/>
    <w:rsid w:val="006A0238"/>
    <w:rsid w:val="006A0431"/>
    <w:rsid w:val="006A05EC"/>
    <w:rsid w:val="006A07C5"/>
    <w:rsid w:val="006A085C"/>
    <w:rsid w:val="006A0B8D"/>
    <w:rsid w:val="006A0B9E"/>
    <w:rsid w:val="006A16BE"/>
    <w:rsid w:val="006A173B"/>
    <w:rsid w:val="006A19EE"/>
    <w:rsid w:val="006A1A83"/>
    <w:rsid w:val="006A1B22"/>
    <w:rsid w:val="006A20FF"/>
    <w:rsid w:val="006A225A"/>
    <w:rsid w:val="006A22F6"/>
    <w:rsid w:val="006A250E"/>
    <w:rsid w:val="006A2510"/>
    <w:rsid w:val="006A2766"/>
    <w:rsid w:val="006A2854"/>
    <w:rsid w:val="006A2C16"/>
    <w:rsid w:val="006A2EE8"/>
    <w:rsid w:val="006A2F57"/>
    <w:rsid w:val="006A2F83"/>
    <w:rsid w:val="006A32E5"/>
    <w:rsid w:val="006A398A"/>
    <w:rsid w:val="006A3B23"/>
    <w:rsid w:val="006A3B67"/>
    <w:rsid w:val="006A3EA8"/>
    <w:rsid w:val="006A3EE9"/>
    <w:rsid w:val="006A4076"/>
    <w:rsid w:val="006A46E2"/>
    <w:rsid w:val="006A471B"/>
    <w:rsid w:val="006A4950"/>
    <w:rsid w:val="006A4F49"/>
    <w:rsid w:val="006A50DA"/>
    <w:rsid w:val="006A51EC"/>
    <w:rsid w:val="006A536F"/>
    <w:rsid w:val="006A5815"/>
    <w:rsid w:val="006A5869"/>
    <w:rsid w:val="006A5988"/>
    <w:rsid w:val="006A5995"/>
    <w:rsid w:val="006A5A88"/>
    <w:rsid w:val="006A5C5E"/>
    <w:rsid w:val="006A5D14"/>
    <w:rsid w:val="006A628B"/>
    <w:rsid w:val="006A63EB"/>
    <w:rsid w:val="006A69E3"/>
    <w:rsid w:val="006A6B62"/>
    <w:rsid w:val="006A6D2C"/>
    <w:rsid w:val="006A6E9D"/>
    <w:rsid w:val="006A6F7C"/>
    <w:rsid w:val="006A75DE"/>
    <w:rsid w:val="006A7C08"/>
    <w:rsid w:val="006A7D38"/>
    <w:rsid w:val="006A7DBF"/>
    <w:rsid w:val="006A7F3F"/>
    <w:rsid w:val="006A7FDC"/>
    <w:rsid w:val="006B022D"/>
    <w:rsid w:val="006B074E"/>
    <w:rsid w:val="006B0B38"/>
    <w:rsid w:val="006B0F83"/>
    <w:rsid w:val="006B122C"/>
    <w:rsid w:val="006B14E7"/>
    <w:rsid w:val="006B181F"/>
    <w:rsid w:val="006B1912"/>
    <w:rsid w:val="006B1E69"/>
    <w:rsid w:val="006B2003"/>
    <w:rsid w:val="006B2358"/>
    <w:rsid w:val="006B2397"/>
    <w:rsid w:val="006B24D4"/>
    <w:rsid w:val="006B2748"/>
    <w:rsid w:val="006B2C04"/>
    <w:rsid w:val="006B2CE4"/>
    <w:rsid w:val="006B32B6"/>
    <w:rsid w:val="006B3CA4"/>
    <w:rsid w:val="006B3D5B"/>
    <w:rsid w:val="006B43BD"/>
    <w:rsid w:val="006B457B"/>
    <w:rsid w:val="006B46CE"/>
    <w:rsid w:val="006B46F8"/>
    <w:rsid w:val="006B4773"/>
    <w:rsid w:val="006B4817"/>
    <w:rsid w:val="006B4A66"/>
    <w:rsid w:val="006B4B5A"/>
    <w:rsid w:val="006B4BEC"/>
    <w:rsid w:val="006B4CE2"/>
    <w:rsid w:val="006B4EB7"/>
    <w:rsid w:val="006B4F76"/>
    <w:rsid w:val="006B506C"/>
    <w:rsid w:val="006B5276"/>
    <w:rsid w:val="006B5395"/>
    <w:rsid w:val="006B53EA"/>
    <w:rsid w:val="006B55DF"/>
    <w:rsid w:val="006B57E1"/>
    <w:rsid w:val="006B5B73"/>
    <w:rsid w:val="006B5D84"/>
    <w:rsid w:val="006B5FF1"/>
    <w:rsid w:val="006B628D"/>
    <w:rsid w:val="006B65EF"/>
    <w:rsid w:val="006B688F"/>
    <w:rsid w:val="006B69B0"/>
    <w:rsid w:val="006B6B31"/>
    <w:rsid w:val="006B6E50"/>
    <w:rsid w:val="006B6FB5"/>
    <w:rsid w:val="006B7603"/>
    <w:rsid w:val="006B790A"/>
    <w:rsid w:val="006B7D19"/>
    <w:rsid w:val="006B7F90"/>
    <w:rsid w:val="006C03C0"/>
    <w:rsid w:val="006C0474"/>
    <w:rsid w:val="006C0825"/>
    <w:rsid w:val="006C0954"/>
    <w:rsid w:val="006C0B10"/>
    <w:rsid w:val="006C0D87"/>
    <w:rsid w:val="006C107F"/>
    <w:rsid w:val="006C10E1"/>
    <w:rsid w:val="006C114E"/>
    <w:rsid w:val="006C176D"/>
    <w:rsid w:val="006C19B2"/>
    <w:rsid w:val="006C1F31"/>
    <w:rsid w:val="006C1FD2"/>
    <w:rsid w:val="006C2396"/>
    <w:rsid w:val="006C247F"/>
    <w:rsid w:val="006C268D"/>
    <w:rsid w:val="006C26A1"/>
    <w:rsid w:val="006C271A"/>
    <w:rsid w:val="006C288E"/>
    <w:rsid w:val="006C2B0F"/>
    <w:rsid w:val="006C2CC3"/>
    <w:rsid w:val="006C2FAA"/>
    <w:rsid w:val="006C30F7"/>
    <w:rsid w:val="006C33DB"/>
    <w:rsid w:val="006C34CD"/>
    <w:rsid w:val="006C3943"/>
    <w:rsid w:val="006C397B"/>
    <w:rsid w:val="006C3F91"/>
    <w:rsid w:val="006C429B"/>
    <w:rsid w:val="006C4405"/>
    <w:rsid w:val="006C44A2"/>
    <w:rsid w:val="006C4601"/>
    <w:rsid w:val="006C4716"/>
    <w:rsid w:val="006C4A62"/>
    <w:rsid w:val="006C4B47"/>
    <w:rsid w:val="006C4C0D"/>
    <w:rsid w:val="006C508E"/>
    <w:rsid w:val="006C50E7"/>
    <w:rsid w:val="006C5197"/>
    <w:rsid w:val="006C5627"/>
    <w:rsid w:val="006C56BE"/>
    <w:rsid w:val="006C5A7D"/>
    <w:rsid w:val="006C5B27"/>
    <w:rsid w:val="006C5CFF"/>
    <w:rsid w:val="006C5D36"/>
    <w:rsid w:val="006C5FAF"/>
    <w:rsid w:val="006C61C2"/>
    <w:rsid w:val="006C62E5"/>
    <w:rsid w:val="006C66F9"/>
    <w:rsid w:val="006C67EF"/>
    <w:rsid w:val="006C6935"/>
    <w:rsid w:val="006C6BD2"/>
    <w:rsid w:val="006C6D70"/>
    <w:rsid w:val="006C70C3"/>
    <w:rsid w:val="006C7307"/>
    <w:rsid w:val="006C77FC"/>
    <w:rsid w:val="006C7988"/>
    <w:rsid w:val="006C7A1B"/>
    <w:rsid w:val="006C7AE4"/>
    <w:rsid w:val="006C7B6D"/>
    <w:rsid w:val="006C7CA9"/>
    <w:rsid w:val="006C7F12"/>
    <w:rsid w:val="006D04CF"/>
    <w:rsid w:val="006D0C1F"/>
    <w:rsid w:val="006D0D53"/>
    <w:rsid w:val="006D121F"/>
    <w:rsid w:val="006D12E1"/>
    <w:rsid w:val="006D1312"/>
    <w:rsid w:val="006D13F7"/>
    <w:rsid w:val="006D1559"/>
    <w:rsid w:val="006D15C1"/>
    <w:rsid w:val="006D15F9"/>
    <w:rsid w:val="006D160C"/>
    <w:rsid w:val="006D1633"/>
    <w:rsid w:val="006D174F"/>
    <w:rsid w:val="006D17BF"/>
    <w:rsid w:val="006D1811"/>
    <w:rsid w:val="006D18E2"/>
    <w:rsid w:val="006D196D"/>
    <w:rsid w:val="006D1AC3"/>
    <w:rsid w:val="006D1B17"/>
    <w:rsid w:val="006D1BCF"/>
    <w:rsid w:val="006D20C2"/>
    <w:rsid w:val="006D2466"/>
    <w:rsid w:val="006D27E2"/>
    <w:rsid w:val="006D2A2F"/>
    <w:rsid w:val="006D2D69"/>
    <w:rsid w:val="006D303F"/>
    <w:rsid w:val="006D370B"/>
    <w:rsid w:val="006D3783"/>
    <w:rsid w:val="006D3798"/>
    <w:rsid w:val="006D3854"/>
    <w:rsid w:val="006D38A7"/>
    <w:rsid w:val="006D3C85"/>
    <w:rsid w:val="006D3C8E"/>
    <w:rsid w:val="006D3F8A"/>
    <w:rsid w:val="006D3FC7"/>
    <w:rsid w:val="006D422A"/>
    <w:rsid w:val="006D4405"/>
    <w:rsid w:val="006D4450"/>
    <w:rsid w:val="006D4475"/>
    <w:rsid w:val="006D4732"/>
    <w:rsid w:val="006D4901"/>
    <w:rsid w:val="006D4C42"/>
    <w:rsid w:val="006D5014"/>
    <w:rsid w:val="006D50C4"/>
    <w:rsid w:val="006D5284"/>
    <w:rsid w:val="006D5356"/>
    <w:rsid w:val="006D5475"/>
    <w:rsid w:val="006D551C"/>
    <w:rsid w:val="006D563A"/>
    <w:rsid w:val="006D581D"/>
    <w:rsid w:val="006D5BA4"/>
    <w:rsid w:val="006D5BCA"/>
    <w:rsid w:val="006D5D10"/>
    <w:rsid w:val="006D5DCD"/>
    <w:rsid w:val="006D628C"/>
    <w:rsid w:val="006D6B6E"/>
    <w:rsid w:val="006D6CAF"/>
    <w:rsid w:val="006D6CF6"/>
    <w:rsid w:val="006D6D15"/>
    <w:rsid w:val="006D6E20"/>
    <w:rsid w:val="006D71BA"/>
    <w:rsid w:val="006D756F"/>
    <w:rsid w:val="006D764E"/>
    <w:rsid w:val="006E0388"/>
    <w:rsid w:val="006E04BF"/>
    <w:rsid w:val="006E06EF"/>
    <w:rsid w:val="006E09F6"/>
    <w:rsid w:val="006E0C8C"/>
    <w:rsid w:val="006E1414"/>
    <w:rsid w:val="006E172D"/>
    <w:rsid w:val="006E1D2C"/>
    <w:rsid w:val="006E1E44"/>
    <w:rsid w:val="006E1F84"/>
    <w:rsid w:val="006E1FE9"/>
    <w:rsid w:val="006E207D"/>
    <w:rsid w:val="006E223B"/>
    <w:rsid w:val="006E2706"/>
    <w:rsid w:val="006E2798"/>
    <w:rsid w:val="006E27C2"/>
    <w:rsid w:val="006E28E1"/>
    <w:rsid w:val="006E2D0F"/>
    <w:rsid w:val="006E2FC0"/>
    <w:rsid w:val="006E3071"/>
    <w:rsid w:val="006E31F4"/>
    <w:rsid w:val="006E32DE"/>
    <w:rsid w:val="006E3334"/>
    <w:rsid w:val="006E37BD"/>
    <w:rsid w:val="006E39B1"/>
    <w:rsid w:val="006E41D4"/>
    <w:rsid w:val="006E466E"/>
    <w:rsid w:val="006E468D"/>
    <w:rsid w:val="006E4A63"/>
    <w:rsid w:val="006E4C11"/>
    <w:rsid w:val="006E4D3B"/>
    <w:rsid w:val="006E4DB6"/>
    <w:rsid w:val="006E4E24"/>
    <w:rsid w:val="006E4F6B"/>
    <w:rsid w:val="006E52B2"/>
    <w:rsid w:val="006E52CE"/>
    <w:rsid w:val="006E548D"/>
    <w:rsid w:val="006E5545"/>
    <w:rsid w:val="006E5A5C"/>
    <w:rsid w:val="006E608F"/>
    <w:rsid w:val="006E6213"/>
    <w:rsid w:val="006E6617"/>
    <w:rsid w:val="006E6E0E"/>
    <w:rsid w:val="006E706B"/>
    <w:rsid w:val="006E709D"/>
    <w:rsid w:val="006E72DD"/>
    <w:rsid w:val="006E7400"/>
    <w:rsid w:val="006E7605"/>
    <w:rsid w:val="006E7607"/>
    <w:rsid w:val="006E7981"/>
    <w:rsid w:val="006E7A67"/>
    <w:rsid w:val="006F013F"/>
    <w:rsid w:val="006F0190"/>
    <w:rsid w:val="006F03B6"/>
    <w:rsid w:val="006F0B1C"/>
    <w:rsid w:val="006F0E15"/>
    <w:rsid w:val="006F0E6C"/>
    <w:rsid w:val="006F1038"/>
    <w:rsid w:val="006F1241"/>
    <w:rsid w:val="006F13B6"/>
    <w:rsid w:val="006F173D"/>
    <w:rsid w:val="006F1930"/>
    <w:rsid w:val="006F1B60"/>
    <w:rsid w:val="006F1D95"/>
    <w:rsid w:val="006F1E54"/>
    <w:rsid w:val="006F1ED6"/>
    <w:rsid w:val="006F1F55"/>
    <w:rsid w:val="006F1F9B"/>
    <w:rsid w:val="006F214D"/>
    <w:rsid w:val="006F2161"/>
    <w:rsid w:val="006F2514"/>
    <w:rsid w:val="006F287C"/>
    <w:rsid w:val="006F2B60"/>
    <w:rsid w:val="006F2C46"/>
    <w:rsid w:val="006F2D5C"/>
    <w:rsid w:val="006F2D68"/>
    <w:rsid w:val="006F2EF5"/>
    <w:rsid w:val="006F337D"/>
    <w:rsid w:val="006F33E0"/>
    <w:rsid w:val="006F3538"/>
    <w:rsid w:val="006F3588"/>
    <w:rsid w:val="006F3791"/>
    <w:rsid w:val="006F3907"/>
    <w:rsid w:val="006F3B49"/>
    <w:rsid w:val="006F3D77"/>
    <w:rsid w:val="006F3EA8"/>
    <w:rsid w:val="006F3ED0"/>
    <w:rsid w:val="006F4007"/>
    <w:rsid w:val="006F406E"/>
    <w:rsid w:val="006F4101"/>
    <w:rsid w:val="006F419F"/>
    <w:rsid w:val="006F42E6"/>
    <w:rsid w:val="006F4616"/>
    <w:rsid w:val="006F47EB"/>
    <w:rsid w:val="006F4B32"/>
    <w:rsid w:val="006F4C9B"/>
    <w:rsid w:val="006F4CCD"/>
    <w:rsid w:val="006F4E35"/>
    <w:rsid w:val="006F5464"/>
    <w:rsid w:val="006F5658"/>
    <w:rsid w:val="006F569D"/>
    <w:rsid w:val="006F5797"/>
    <w:rsid w:val="006F5AEA"/>
    <w:rsid w:val="006F5F3B"/>
    <w:rsid w:val="006F658C"/>
    <w:rsid w:val="006F65EA"/>
    <w:rsid w:val="006F660A"/>
    <w:rsid w:val="006F689A"/>
    <w:rsid w:val="006F6BF2"/>
    <w:rsid w:val="006F6F54"/>
    <w:rsid w:val="006F7324"/>
    <w:rsid w:val="006F7329"/>
    <w:rsid w:val="006F783F"/>
    <w:rsid w:val="0070063E"/>
    <w:rsid w:val="0070080C"/>
    <w:rsid w:val="007008C9"/>
    <w:rsid w:val="00700CBA"/>
    <w:rsid w:val="00700DE8"/>
    <w:rsid w:val="00701275"/>
    <w:rsid w:val="007013E3"/>
    <w:rsid w:val="00701566"/>
    <w:rsid w:val="00701579"/>
    <w:rsid w:val="0070182B"/>
    <w:rsid w:val="00701B37"/>
    <w:rsid w:val="00702150"/>
    <w:rsid w:val="0070215A"/>
    <w:rsid w:val="0070221C"/>
    <w:rsid w:val="0070260F"/>
    <w:rsid w:val="00702A27"/>
    <w:rsid w:val="00702A7C"/>
    <w:rsid w:val="00702A8B"/>
    <w:rsid w:val="007032A9"/>
    <w:rsid w:val="0070332F"/>
    <w:rsid w:val="007033A5"/>
    <w:rsid w:val="00703A22"/>
    <w:rsid w:val="00703ABF"/>
    <w:rsid w:val="00703C1E"/>
    <w:rsid w:val="00703C4E"/>
    <w:rsid w:val="00703D0E"/>
    <w:rsid w:val="00703E14"/>
    <w:rsid w:val="00704072"/>
    <w:rsid w:val="00704180"/>
    <w:rsid w:val="0070421C"/>
    <w:rsid w:val="007042A6"/>
    <w:rsid w:val="00704377"/>
    <w:rsid w:val="0070445C"/>
    <w:rsid w:val="007046F2"/>
    <w:rsid w:val="00704AA9"/>
    <w:rsid w:val="0070520C"/>
    <w:rsid w:val="0070525E"/>
    <w:rsid w:val="00705302"/>
    <w:rsid w:val="00705362"/>
    <w:rsid w:val="007056D4"/>
    <w:rsid w:val="0070578F"/>
    <w:rsid w:val="007059EA"/>
    <w:rsid w:val="00705A8F"/>
    <w:rsid w:val="00705D01"/>
    <w:rsid w:val="007062EC"/>
    <w:rsid w:val="007063BE"/>
    <w:rsid w:val="007065C2"/>
    <w:rsid w:val="007065C8"/>
    <w:rsid w:val="00706670"/>
    <w:rsid w:val="007068BE"/>
    <w:rsid w:val="00706A63"/>
    <w:rsid w:val="00706B98"/>
    <w:rsid w:val="00706C2A"/>
    <w:rsid w:val="00706F2E"/>
    <w:rsid w:val="00706FBA"/>
    <w:rsid w:val="00707197"/>
    <w:rsid w:val="007073BA"/>
    <w:rsid w:val="00707D1E"/>
    <w:rsid w:val="00707D80"/>
    <w:rsid w:val="00707F85"/>
    <w:rsid w:val="00710088"/>
    <w:rsid w:val="007105A2"/>
    <w:rsid w:val="0071067F"/>
    <w:rsid w:val="00710745"/>
    <w:rsid w:val="00710A19"/>
    <w:rsid w:val="00710BB2"/>
    <w:rsid w:val="00710C59"/>
    <w:rsid w:val="00710D4B"/>
    <w:rsid w:val="00710EC3"/>
    <w:rsid w:val="00711182"/>
    <w:rsid w:val="0071147F"/>
    <w:rsid w:val="007118CE"/>
    <w:rsid w:val="007119DC"/>
    <w:rsid w:val="00711A06"/>
    <w:rsid w:val="00711C16"/>
    <w:rsid w:val="00711D0F"/>
    <w:rsid w:val="00711E11"/>
    <w:rsid w:val="007121BC"/>
    <w:rsid w:val="0071238F"/>
    <w:rsid w:val="0071255D"/>
    <w:rsid w:val="00712891"/>
    <w:rsid w:val="00712A9B"/>
    <w:rsid w:val="00712DF9"/>
    <w:rsid w:val="00712E5B"/>
    <w:rsid w:val="00712F01"/>
    <w:rsid w:val="0071305A"/>
    <w:rsid w:val="007138C3"/>
    <w:rsid w:val="0071498A"/>
    <w:rsid w:val="007149A6"/>
    <w:rsid w:val="00714D3F"/>
    <w:rsid w:val="00714DCF"/>
    <w:rsid w:val="00714EAE"/>
    <w:rsid w:val="00714F02"/>
    <w:rsid w:val="00714FBD"/>
    <w:rsid w:val="00715168"/>
    <w:rsid w:val="0071521E"/>
    <w:rsid w:val="00715297"/>
    <w:rsid w:val="007152D2"/>
    <w:rsid w:val="0071531E"/>
    <w:rsid w:val="00715351"/>
    <w:rsid w:val="007157F5"/>
    <w:rsid w:val="00715A10"/>
    <w:rsid w:val="00715DD1"/>
    <w:rsid w:val="00715E9A"/>
    <w:rsid w:val="00716071"/>
    <w:rsid w:val="00716324"/>
    <w:rsid w:val="00716936"/>
    <w:rsid w:val="007169E7"/>
    <w:rsid w:val="00716E8C"/>
    <w:rsid w:val="00717000"/>
    <w:rsid w:val="007173B0"/>
    <w:rsid w:val="007174C8"/>
    <w:rsid w:val="00717520"/>
    <w:rsid w:val="0071775C"/>
    <w:rsid w:val="007177B3"/>
    <w:rsid w:val="00717C1C"/>
    <w:rsid w:val="00717EFC"/>
    <w:rsid w:val="00720010"/>
    <w:rsid w:val="007202FC"/>
    <w:rsid w:val="00720B87"/>
    <w:rsid w:val="00720CA5"/>
    <w:rsid w:val="00720D73"/>
    <w:rsid w:val="00720DD8"/>
    <w:rsid w:val="00720EE7"/>
    <w:rsid w:val="00720F15"/>
    <w:rsid w:val="00720F1B"/>
    <w:rsid w:val="007210EB"/>
    <w:rsid w:val="007211A4"/>
    <w:rsid w:val="00721409"/>
    <w:rsid w:val="00721490"/>
    <w:rsid w:val="007216AE"/>
    <w:rsid w:val="0072174C"/>
    <w:rsid w:val="007217E9"/>
    <w:rsid w:val="00721C2F"/>
    <w:rsid w:val="00721E2F"/>
    <w:rsid w:val="00722431"/>
    <w:rsid w:val="00722491"/>
    <w:rsid w:val="00722606"/>
    <w:rsid w:val="00722630"/>
    <w:rsid w:val="0072264E"/>
    <w:rsid w:val="00723017"/>
    <w:rsid w:val="007231C4"/>
    <w:rsid w:val="00723343"/>
    <w:rsid w:val="007233CF"/>
    <w:rsid w:val="0072352F"/>
    <w:rsid w:val="00723641"/>
    <w:rsid w:val="0072372D"/>
    <w:rsid w:val="00724066"/>
    <w:rsid w:val="00724315"/>
    <w:rsid w:val="0072449C"/>
    <w:rsid w:val="00724B2C"/>
    <w:rsid w:val="00724BB8"/>
    <w:rsid w:val="00724CAD"/>
    <w:rsid w:val="00724D02"/>
    <w:rsid w:val="0072520A"/>
    <w:rsid w:val="007253A4"/>
    <w:rsid w:val="0072558A"/>
    <w:rsid w:val="007255AA"/>
    <w:rsid w:val="00725DF4"/>
    <w:rsid w:val="00726380"/>
    <w:rsid w:val="007263D9"/>
    <w:rsid w:val="00726480"/>
    <w:rsid w:val="0072650D"/>
    <w:rsid w:val="00726869"/>
    <w:rsid w:val="00726A8F"/>
    <w:rsid w:val="00726CEA"/>
    <w:rsid w:val="0072709F"/>
    <w:rsid w:val="00727179"/>
    <w:rsid w:val="007271CE"/>
    <w:rsid w:val="0072727C"/>
    <w:rsid w:val="007272AC"/>
    <w:rsid w:val="00727410"/>
    <w:rsid w:val="0072743B"/>
    <w:rsid w:val="00727641"/>
    <w:rsid w:val="00727644"/>
    <w:rsid w:val="00727801"/>
    <w:rsid w:val="00727AB0"/>
    <w:rsid w:val="00727D29"/>
    <w:rsid w:val="00727ECE"/>
    <w:rsid w:val="00730111"/>
    <w:rsid w:val="00730286"/>
    <w:rsid w:val="00730463"/>
    <w:rsid w:val="00730BCF"/>
    <w:rsid w:val="0073106C"/>
    <w:rsid w:val="007312A5"/>
    <w:rsid w:val="00731397"/>
    <w:rsid w:val="007314DA"/>
    <w:rsid w:val="00731754"/>
    <w:rsid w:val="00731934"/>
    <w:rsid w:val="00731AA0"/>
    <w:rsid w:val="00731BA3"/>
    <w:rsid w:val="00731BA6"/>
    <w:rsid w:val="00731BCC"/>
    <w:rsid w:val="0073222B"/>
    <w:rsid w:val="007325CC"/>
    <w:rsid w:val="007328B0"/>
    <w:rsid w:val="00732960"/>
    <w:rsid w:val="00732B7A"/>
    <w:rsid w:val="00732F56"/>
    <w:rsid w:val="00732FAA"/>
    <w:rsid w:val="007332CF"/>
    <w:rsid w:val="00733373"/>
    <w:rsid w:val="007334D9"/>
    <w:rsid w:val="007334FA"/>
    <w:rsid w:val="00733561"/>
    <w:rsid w:val="007335BE"/>
    <w:rsid w:val="00733A23"/>
    <w:rsid w:val="00733B4C"/>
    <w:rsid w:val="00733DC0"/>
    <w:rsid w:val="00734465"/>
    <w:rsid w:val="0073452F"/>
    <w:rsid w:val="007345DA"/>
    <w:rsid w:val="007346B8"/>
    <w:rsid w:val="007349AB"/>
    <w:rsid w:val="0073510C"/>
    <w:rsid w:val="0073519F"/>
    <w:rsid w:val="0073531E"/>
    <w:rsid w:val="007353E8"/>
    <w:rsid w:val="00735402"/>
    <w:rsid w:val="00735505"/>
    <w:rsid w:val="0073576B"/>
    <w:rsid w:val="00735847"/>
    <w:rsid w:val="0073590F"/>
    <w:rsid w:val="00735969"/>
    <w:rsid w:val="007359F0"/>
    <w:rsid w:val="00735A16"/>
    <w:rsid w:val="00735AF4"/>
    <w:rsid w:val="00735BDC"/>
    <w:rsid w:val="00735BF7"/>
    <w:rsid w:val="00735D8D"/>
    <w:rsid w:val="00736442"/>
    <w:rsid w:val="0073657F"/>
    <w:rsid w:val="0073661B"/>
    <w:rsid w:val="00736C1F"/>
    <w:rsid w:val="00736E70"/>
    <w:rsid w:val="00736F14"/>
    <w:rsid w:val="00736FF5"/>
    <w:rsid w:val="00737295"/>
    <w:rsid w:val="00737334"/>
    <w:rsid w:val="0073758E"/>
    <w:rsid w:val="007377CC"/>
    <w:rsid w:val="00737946"/>
    <w:rsid w:val="00737A28"/>
    <w:rsid w:val="00740016"/>
    <w:rsid w:val="007400ED"/>
    <w:rsid w:val="00740550"/>
    <w:rsid w:val="00740562"/>
    <w:rsid w:val="00740834"/>
    <w:rsid w:val="00740A8B"/>
    <w:rsid w:val="00740A96"/>
    <w:rsid w:val="00740B9B"/>
    <w:rsid w:val="00740C3F"/>
    <w:rsid w:val="00740D8C"/>
    <w:rsid w:val="0074142C"/>
    <w:rsid w:val="00741501"/>
    <w:rsid w:val="007419A4"/>
    <w:rsid w:val="007419E7"/>
    <w:rsid w:val="00741A6F"/>
    <w:rsid w:val="00741B76"/>
    <w:rsid w:val="00741E28"/>
    <w:rsid w:val="00742425"/>
    <w:rsid w:val="0074252D"/>
    <w:rsid w:val="00742871"/>
    <w:rsid w:val="007428F7"/>
    <w:rsid w:val="00742CED"/>
    <w:rsid w:val="00742D85"/>
    <w:rsid w:val="00742EE0"/>
    <w:rsid w:val="00742F0F"/>
    <w:rsid w:val="007437D1"/>
    <w:rsid w:val="00743AFD"/>
    <w:rsid w:val="00743B61"/>
    <w:rsid w:val="00743CC9"/>
    <w:rsid w:val="00743E10"/>
    <w:rsid w:val="00743F37"/>
    <w:rsid w:val="00743F59"/>
    <w:rsid w:val="007440F0"/>
    <w:rsid w:val="0074442A"/>
    <w:rsid w:val="0074477B"/>
    <w:rsid w:val="007447F8"/>
    <w:rsid w:val="00745892"/>
    <w:rsid w:val="00745ED2"/>
    <w:rsid w:val="007461C8"/>
    <w:rsid w:val="00746203"/>
    <w:rsid w:val="0074660C"/>
    <w:rsid w:val="00746615"/>
    <w:rsid w:val="00746730"/>
    <w:rsid w:val="0074682D"/>
    <w:rsid w:val="00746D4E"/>
    <w:rsid w:val="00746DA1"/>
    <w:rsid w:val="00746E19"/>
    <w:rsid w:val="00746F04"/>
    <w:rsid w:val="00747020"/>
    <w:rsid w:val="0074752F"/>
    <w:rsid w:val="007476A1"/>
    <w:rsid w:val="00747767"/>
    <w:rsid w:val="0074779C"/>
    <w:rsid w:val="007478C7"/>
    <w:rsid w:val="00747BB9"/>
    <w:rsid w:val="00747D06"/>
    <w:rsid w:val="00747EF6"/>
    <w:rsid w:val="00747FCE"/>
    <w:rsid w:val="00750019"/>
    <w:rsid w:val="00750098"/>
    <w:rsid w:val="0075028F"/>
    <w:rsid w:val="00750356"/>
    <w:rsid w:val="007503B5"/>
    <w:rsid w:val="00750698"/>
    <w:rsid w:val="00750AA8"/>
    <w:rsid w:val="00750C1C"/>
    <w:rsid w:val="00750D4D"/>
    <w:rsid w:val="00750E1C"/>
    <w:rsid w:val="007512DB"/>
    <w:rsid w:val="007518EA"/>
    <w:rsid w:val="007519A5"/>
    <w:rsid w:val="00751AA5"/>
    <w:rsid w:val="00751AAC"/>
    <w:rsid w:val="00751B87"/>
    <w:rsid w:val="00752246"/>
    <w:rsid w:val="007522AE"/>
    <w:rsid w:val="0075243D"/>
    <w:rsid w:val="007525D6"/>
    <w:rsid w:val="007528F1"/>
    <w:rsid w:val="00752ADF"/>
    <w:rsid w:val="00752C96"/>
    <w:rsid w:val="00752D65"/>
    <w:rsid w:val="0075323D"/>
    <w:rsid w:val="007536CD"/>
    <w:rsid w:val="00753A23"/>
    <w:rsid w:val="00753CBB"/>
    <w:rsid w:val="00753CF7"/>
    <w:rsid w:val="00753D6E"/>
    <w:rsid w:val="007540D1"/>
    <w:rsid w:val="007543C2"/>
    <w:rsid w:val="0075447F"/>
    <w:rsid w:val="00754509"/>
    <w:rsid w:val="00754856"/>
    <w:rsid w:val="0075497B"/>
    <w:rsid w:val="00754A87"/>
    <w:rsid w:val="00754C3E"/>
    <w:rsid w:val="00754D27"/>
    <w:rsid w:val="0075509B"/>
    <w:rsid w:val="0075544B"/>
    <w:rsid w:val="0075552C"/>
    <w:rsid w:val="0075558A"/>
    <w:rsid w:val="007555B0"/>
    <w:rsid w:val="007557EA"/>
    <w:rsid w:val="00755A38"/>
    <w:rsid w:val="00755A65"/>
    <w:rsid w:val="00755C64"/>
    <w:rsid w:val="00755CA9"/>
    <w:rsid w:val="00755CAA"/>
    <w:rsid w:val="00756032"/>
    <w:rsid w:val="007561A6"/>
    <w:rsid w:val="007561DF"/>
    <w:rsid w:val="007562D9"/>
    <w:rsid w:val="00756380"/>
    <w:rsid w:val="00756662"/>
    <w:rsid w:val="007568B8"/>
    <w:rsid w:val="0075694C"/>
    <w:rsid w:val="00756A41"/>
    <w:rsid w:val="00756BAF"/>
    <w:rsid w:val="00756DB9"/>
    <w:rsid w:val="00756DF8"/>
    <w:rsid w:val="00756F58"/>
    <w:rsid w:val="007572BC"/>
    <w:rsid w:val="007577B3"/>
    <w:rsid w:val="0075783A"/>
    <w:rsid w:val="0075787D"/>
    <w:rsid w:val="0075789C"/>
    <w:rsid w:val="007579F7"/>
    <w:rsid w:val="00757B7B"/>
    <w:rsid w:val="00757E2F"/>
    <w:rsid w:val="007600B5"/>
    <w:rsid w:val="00760334"/>
    <w:rsid w:val="007604A5"/>
    <w:rsid w:val="0076099D"/>
    <w:rsid w:val="00761322"/>
    <w:rsid w:val="00761340"/>
    <w:rsid w:val="007616F3"/>
    <w:rsid w:val="00761BC6"/>
    <w:rsid w:val="00761F7D"/>
    <w:rsid w:val="0076221E"/>
    <w:rsid w:val="007625C2"/>
    <w:rsid w:val="0076261C"/>
    <w:rsid w:val="00762810"/>
    <w:rsid w:val="0076284A"/>
    <w:rsid w:val="00762889"/>
    <w:rsid w:val="00763127"/>
    <w:rsid w:val="007632E8"/>
    <w:rsid w:val="0076336E"/>
    <w:rsid w:val="0076384F"/>
    <w:rsid w:val="00763B03"/>
    <w:rsid w:val="00763D1E"/>
    <w:rsid w:val="00763DF8"/>
    <w:rsid w:val="00763E08"/>
    <w:rsid w:val="007640B9"/>
    <w:rsid w:val="007643A9"/>
    <w:rsid w:val="007645CA"/>
    <w:rsid w:val="0076463D"/>
    <w:rsid w:val="007646C4"/>
    <w:rsid w:val="007647E2"/>
    <w:rsid w:val="007649D2"/>
    <w:rsid w:val="00764AEB"/>
    <w:rsid w:val="00765389"/>
    <w:rsid w:val="00765CFB"/>
    <w:rsid w:val="0076621B"/>
    <w:rsid w:val="0076663B"/>
    <w:rsid w:val="00766748"/>
    <w:rsid w:val="007667D9"/>
    <w:rsid w:val="00766A9F"/>
    <w:rsid w:val="00766BEB"/>
    <w:rsid w:val="00766C42"/>
    <w:rsid w:val="00766F8A"/>
    <w:rsid w:val="007675C3"/>
    <w:rsid w:val="0076769B"/>
    <w:rsid w:val="007676BC"/>
    <w:rsid w:val="00767891"/>
    <w:rsid w:val="0076792E"/>
    <w:rsid w:val="00767C90"/>
    <w:rsid w:val="00767D2F"/>
    <w:rsid w:val="007701CD"/>
    <w:rsid w:val="007702CD"/>
    <w:rsid w:val="0077032E"/>
    <w:rsid w:val="007703FF"/>
    <w:rsid w:val="007708F3"/>
    <w:rsid w:val="00770A47"/>
    <w:rsid w:val="00770EDC"/>
    <w:rsid w:val="00770FAF"/>
    <w:rsid w:val="00771270"/>
    <w:rsid w:val="0077130A"/>
    <w:rsid w:val="00771626"/>
    <w:rsid w:val="007716C6"/>
    <w:rsid w:val="00771943"/>
    <w:rsid w:val="00771F03"/>
    <w:rsid w:val="00771F8B"/>
    <w:rsid w:val="00771FC0"/>
    <w:rsid w:val="0077230B"/>
    <w:rsid w:val="00772A0A"/>
    <w:rsid w:val="00772C49"/>
    <w:rsid w:val="00772CAA"/>
    <w:rsid w:val="00772DBD"/>
    <w:rsid w:val="00773077"/>
    <w:rsid w:val="007731ED"/>
    <w:rsid w:val="00773331"/>
    <w:rsid w:val="0077352A"/>
    <w:rsid w:val="00773562"/>
    <w:rsid w:val="007737A4"/>
    <w:rsid w:val="007738B0"/>
    <w:rsid w:val="007739D6"/>
    <w:rsid w:val="00773A2A"/>
    <w:rsid w:val="00773A6D"/>
    <w:rsid w:val="00773E3A"/>
    <w:rsid w:val="00774075"/>
    <w:rsid w:val="00774086"/>
    <w:rsid w:val="00774523"/>
    <w:rsid w:val="007746E4"/>
    <w:rsid w:val="0077471F"/>
    <w:rsid w:val="0077474E"/>
    <w:rsid w:val="0077478E"/>
    <w:rsid w:val="00774914"/>
    <w:rsid w:val="0077493C"/>
    <w:rsid w:val="00774D76"/>
    <w:rsid w:val="00774E42"/>
    <w:rsid w:val="00774EF6"/>
    <w:rsid w:val="00774FA9"/>
    <w:rsid w:val="00775432"/>
    <w:rsid w:val="007757F2"/>
    <w:rsid w:val="00775A2E"/>
    <w:rsid w:val="00775C1D"/>
    <w:rsid w:val="00775D9A"/>
    <w:rsid w:val="00775DA9"/>
    <w:rsid w:val="00775EFA"/>
    <w:rsid w:val="00775F12"/>
    <w:rsid w:val="0077604B"/>
    <w:rsid w:val="0077613C"/>
    <w:rsid w:val="007762CA"/>
    <w:rsid w:val="007762F9"/>
    <w:rsid w:val="00776462"/>
    <w:rsid w:val="00776609"/>
    <w:rsid w:val="00776C8C"/>
    <w:rsid w:val="00776F98"/>
    <w:rsid w:val="007770B0"/>
    <w:rsid w:val="0077726B"/>
    <w:rsid w:val="0077743D"/>
    <w:rsid w:val="00777717"/>
    <w:rsid w:val="00777BA4"/>
    <w:rsid w:val="00777D1F"/>
    <w:rsid w:val="00777FCD"/>
    <w:rsid w:val="007801FE"/>
    <w:rsid w:val="00780334"/>
    <w:rsid w:val="0078033A"/>
    <w:rsid w:val="007804AA"/>
    <w:rsid w:val="00780549"/>
    <w:rsid w:val="00780562"/>
    <w:rsid w:val="0078060F"/>
    <w:rsid w:val="00780812"/>
    <w:rsid w:val="0078084F"/>
    <w:rsid w:val="0078090B"/>
    <w:rsid w:val="00780B1D"/>
    <w:rsid w:val="00780FAC"/>
    <w:rsid w:val="0078102C"/>
    <w:rsid w:val="0078139A"/>
    <w:rsid w:val="007815E2"/>
    <w:rsid w:val="007819B8"/>
    <w:rsid w:val="00781D66"/>
    <w:rsid w:val="00781EE1"/>
    <w:rsid w:val="00781FC0"/>
    <w:rsid w:val="00782354"/>
    <w:rsid w:val="0078244E"/>
    <w:rsid w:val="00782479"/>
    <w:rsid w:val="0078253B"/>
    <w:rsid w:val="00782603"/>
    <w:rsid w:val="00782839"/>
    <w:rsid w:val="007829F7"/>
    <w:rsid w:val="00782AE7"/>
    <w:rsid w:val="00782F0B"/>
    <w:rsid w:val="00783074"/>
    <w:rsid w:val="00783216"/>
    <w:rsid w:val="00783540"/>
    <w:rsid w:val="00783A2C"/>
    <w:rsid w:val="00783FDE"/>
    <w:rsid w:val="007842A9"/>
    <w:rsid w:val="007844E9"/>
    <w:rsid w:val="007849E2"/>
    <w:rsid w:val="00785017"/>
    <w:rsid w:val="00785427"/>
    <w:rsid w:val="0078548E"/>
    <w:rsid w:val="00785526"/>
    <w:rsid w:val="0078560A"/>
    <w:rsid w:val="007858C6"/>
    <w:rsid w:val="00785943"/>
    <w:rsid w:val="00785A67"/>
    <w:rsid w:val="00785C0D"/>
    <w:rsid w:val="00785C5C"/>
    <w:rsid w:val="00785CF6"/>
    <w:rsid w:val="00785E97"/>
    <w:rsid w:val="00785F3D"/>
    <w:rsid w:val="00785FFB"/>
    <w:rsid w:val="00786129"/>
    <w:rsid w:val="00786259"/>
    <w:rsid w:val="00786309"/>
    <w:rsid w:val="007869DC"/>
    <w:rsid w:val="00786A42"/>
    <w:rsid w:val="00786C87"/>
    <w:rsid w:val="00787195"/>
    <w:rsid w:val="007871D1"/>
    <w:rsid w:val="007873F4"/>
    <w:rsid w:val="00787407"/>
    <w:rsid w:val="00787609"/>
    <w:rsid w:val="00787992"/>
    <w:rsid w:val="00787AFA"/>
    <w:rsid w:val="00787B97"/>
    <w:rsid w:val="00787C17"/>
    <w:rsid w:val="00790440"/>
    <w:rsid w:val="0079076F"/>
    <w:rsid w:val="007907B4"/>
    <w:rsid w:val="00790A0A"/>
    <w:rsid w:val="00791249"/>
    <w:rsid w:val="00791395"/>
    <w:rsid w:val="0079139B"/>
    <w:rsid w:val="007915B0"/>
    <w:rsid w:val="00791739"/>
    <w:rsid w:val="0079182B"/>
    <w:rsid w:val="00791AA6"/>
    <w:rsid w:val="00791AB2"/>
    <w:rsid w:val="00791B8E"/>
    <w:rsid w:val="00791DEE"/>
    <w:rsid w:val="00791E01"/>
    <w:rsid w:val="0079207C"/>
    <w:rsid w:val="0079268E"/>
    <w:rsid w:val="007926D5"/>
    <w:rsid w:val="00792BA4"/>
    <w:rsid w:val="00792EE3"/>
    <w:rsid w:val="00793260"/>
    <w:rsid w:val="007932EF"/>
    <w:rsid w:val="00793B70"/>
    <w:rsid w:val="00793E0B"/>
    <w:rsid w:val="00793EE5"/>
    <w:rsid w:val="0079487F"/>
    <w:rsid w:val="00794A8B"/>
    <w:rsid w:val="0079519E"/>
    <w:rsid w:val="00795207"/>
    <w:rsid w:val="00795383"/>
    <w:rsid w:val="00795503"/>
    <w:rsid w:val="007956BC"/>
    <w:rsid w:val="007959AE"/>
    <w:rsid w:val="00795AFB"/>
    <w:rsid w:val="00795CD1"/>
    <w:rsid w:val="00795DD4"/>
    <w:rsid w:val="00795E8B"/>
    <w:rsid w:val="00795F51"/>
    <w:rsid w:val="00796040"/>
    <w:rsid w:val="0079613F"/>
    <w:rsid w:val="00796160"/>
    <w:rsid w:val="007963FB"/>
    <w:rsid w:val="00796846"/>
    <w:rsid w:val="007968F4"/>
    <w:rsid w:val="00796BB4"/>
    <w:rsid w:val="0079759F"/>
    <w:rsid w:val="007975A0"/>
    <w:rsid w:val="00797AEC"/>
    <w:rsid w:val="00797DD3"/>
    <w:rsid w:val="007A025E"/>
    <w:rsid w:val="007A04E5"/>
    <w:rsid w:val="007A06D9"/>
    <w:rsid w:val="007A090A"/>
    <w:rsid w:val="007A0A1B"/>
    <w:rsid w:val="007A0A52"/>
    <w:rsid w:val="007A0D38"/>
    <w:rsid w:val="007A0DA7"/>
    <w:rsid w:val="007A1059"/>
    <w:rsid w:val="007A13B0"/>
    <w:rsid w:val="007A15A4"/>
    <w:rsid w:val="007A1A49"/>
    <w:rsid w:val="007A1E0E"/>
    <w:rsid w:val="007A283C"/>
    <w:rsid w:val="007A2BC6"/>
    <w:rsid w:val="007A2EC9"/>
    <w:rsid w:val="007A3387"/>
    <w:rsid w:val="007A366F"/>
    <w:rsid w:val="007A3817"/>
    <w:rsid w:val="007A3866"/>
    <w:rsid w:val="007A3968"/>
    <w:rsid w:val="007A398C"/>
    <w:rsid w:val="007A3A29"/>
    <w:rsid w:val="007A3C89"/>
    <w:rsid w:val="007A3CD2"/>
    <w:rsid w:val="007A3D5C"/>
    <w:rsid w:val="007A4005"/>
    <w:rsid w:val="007A458D"/>
    <w:rsid w:val="007A47B6"/>
    <w:rsid w:val="007A49DB"/>
    <w:rsid w:val="007A4B74"/>
    <w:rsid w:val="007A4B9A"/>
    <w:rsid w:val="007A4C56"/>
    <w:rsid w:val="007A4E49"/>
    <w:rsid w:val="007A4FC1"/>
    <w:rsid w:val="007A51C1"/>
    <w:rsid w:val="007A526C"/>
    <w:rsid w:val="007A55EC"/>
    <w:rsid w:val="007A5CCC"/>
    <w:rsid w:val="007A5E0F"/>
    <w:rsid w:val="007A5FAF"/>
    <w:rsid w:val="007A6212"/>
    <w:rsid w:val="007A630D"/>
    <w:rsid w:val="007A6372"/>
    <w:rsid w:val="007A63E9"/>
    <w:rsid w:val="007A642C"/>
    <w:rsid w:val="007A6432"/>
    <w:rsid w:val="007A65B7"/>
    <w:rsid w:val="007A6953"/>
    <w:rsid w:val="007A6B1B"/>
    <w:rsid w:val="007A6D68"/>
    <w:rsid w:val="007A6DD6"/>
    <w:rsid w:val="007A7125"/>
    <w:rsid w:val="007A72FE"/>
    <w:rsid w:val="007A738D"/>
    <w:rsid w:val="007A772B"/>
    <w:rsid w:val="007A772D"/>
    <w:rsid w:val="007A7F43"/>
    <w:rsid w:val="007B0042"/>
    <w:rsid w:val="007B0129"/>
    <w:rsid w:val="007B024E"/>
    <w:rsid w:val="007B030E"/>
    <w:rsid w:val="007B0368"/>
    <w:rsid w:val="007B0D05"/>
    <w:rsid w:val="007B0DBD"/>
    <w:rsid w:val="007B0E60"/>
    <w:rsid w:val="007B1470"/>
    <w:rsid w:val="007B164F"/>
    <w:rsid w:val="007B177D"/>
    <w:rsid w:val="007B17D1"/>
    <w:rsid w:val="007B18E0"/>
    <w:rsid w:val="007B1E0F"/>
    <w:rsid w:val="007B1E8D"/>
    <w:rsid w:val="007B2222"/>
    <w:rsid w:val="007B235D"/>
    <w:rsid w:val="007B2403"/>
    <w:rsid w:val="007B2535"/>
    <w:rsid w:val="007B25E9"/>
    <w:rsid w:val="007B2620"/>
    <w:rsid w:val="007B28B9"/>
    <w:rsid w:val="007B2B28"/>
    <w:rsid w:val="007B2BC7"/>
    <w:rsid w:val="007B2C7A"/>
    <w:rsid w:val="007B2CC9"/>
    <w:rsid w:val="007B2FB0"/>
    <w:rsid w:val="007B344A"/>
    <w:rsid w:val="007B347A"/>
    <w:rsid w:val="007B3565"/>
    <w:rsid w:val="007B38DB"/>
    <w:rsid w:val="007B39B3"/>
    <w:rsid w:val="007B3D45"/>
    <w:rsid w:val="007B3DD8"/>
    <w:rsid w:val="007B3E3A"/>
    <w:rsid w:val="007B3F4B"/>
    <w:rsid w:val="007B4068"/>
    <w:rsid w:val="007B42D1"/>
    <w:rsid w:val="007B496B"/>
    <w:rsid w:val="007B4ABE"/>
    <w:rsid w:val="007B4B6F"/>
    <w:rsid w:val="007B4BF8"/>
    <w:rsid w:val="007B4CD5"/>
    <w:rsid w:val="007B4E76"/>
    <w:rsid w:val="007B4F62"/>
    <w:rsid w:val="007B4F8B"/>
    <w:rsid w:val="007B5022"/>
    <w:rsid w:val="007B5056"/>
    <w:rsid w:val="007B5065"/>
    <w:rsid w:val="007B528A"/>
    <w:rsid w:val="007B56F5"/>
    <w:rsid w:val="007B5998"/>
    <w:rsid w:val="007B5C00"/>
    <w:rsid w:val="007B5C49"/>
    <w:rsid w:val="007B5DB6"/>
    <w:rsid w:val="007B608D"/>
    <w:rsid w:val="007B6259"/>
    <w:rsid w:val="007B62B4"/>
    <w:rsid w:val="007B630D"/>
    <w:rsid w:val="007B64A3"/>
    <w:rsid w:val="007B6BB6"/>
    <w:rsid w:val="007B6BD3"/>
    <w:rsid w:val="007B6C79"/>
    <w:rsid w:val="007B6D18"/>
    <w:rsid w:val="007B7006"/>
    <w:rsid w:val="007B7141"/>
    <w:rsid w:val="007B76F5"/>
    <w:rsid w:val="007B78D5"/>
    <w:rsid w:val="007B7FBB"/>
    <w:rsid w:val="007B7FC9"/>
    <w:rsid w:val="007C0226"/>
    <w:rsid w:val="007C023A"/>
    <w:rsid w:val="007C024B"/>
    <w:rsid w:val="007C041B"/>
    <w:rsid w:val="007C0707"/>
    <w:rsid w:val="007C1072"/>
    <w:rsid w:val="007C1331"/>
    <w:rsid w:val="007C1526"/>
    <w:rsid w:val="007C15BF"/>
    <w:rsid w:val="007C1728"/>
    <w:rsid w:val="007C1732"/>
    <w:rsid w:val="007C184F"/>
    <w:rsid w:val="007C1BEF"/>
    <w:rsid w:val="007C1C1F"/>
    <w:rsid w:val="007C1D85"/>
    <w:rsid w:val="007C1F60"/>
    <w:rsid w:val="007C203A"/>
    <w:rsid w:val="007C20CB"/>
    <w:rsid w:val="007C2313"/>
    <w:rsid w:val="007C2460"/>
    <w:rsid w:val="007C2663"/>
    <w:rsid w:val="007C2977"/>
    <w:rsid w:val="007C2D38"/>
    <w:rsid w:val="007C2EDF"/>
    <w:rsid w:val="007C35B4"/>
    <w:rsid w:val="007C35B7"/>
    <w:rsid w:val="007C3886"/>
    <w:rsid w:val="007C38AA"/>
    <w:rsid w:val="007C3ACC"/>
    <w:rsid w:val="007C3CAD"/>
    <w:rsid w:val="007C41CE"/>
    <w:rsid w:val="007C42FB"/>
    <w:rsid w:val="007C44CF"/>
    <w:rsid w:val="007C4AB8"/>
    <w:rsid w:val="007C4B05"/>
    <w:rsid w:val="007C4E87"/>
    <w:rsid w:val="007C4EDD"/>
    <w:rsid w:val="007C4FF2"/>
    <w:rsid w:val="007C502F"/>
    <w:rsid w:val="007C50FB"/>
    <w:rsid w:val="007C528E"/>
    <w:rsid w:val="007C5579"/>
    <w:rsid w:val="007C569A"/>
    <w:rsid w:val="007C5726"/>
    <w:rsid w:val="007C576E"/>
    <w:rsid w:val="007C5979"/>
    <w:rsid w:val="007C5BD0"/>
    <w:rsid w:val="007C5CEC"/>
    <w:rsid w:val="007C5F4F"/>
    <w:rsid w:val="007C5F7F"/>
    <w:rsid w:val="007C601E"/>
    <w:rsid w:val="007C60FB"/>
    <w:rsid w:val="007C628A"/>
    <w:rsid w:val="007C63FB"/>
    <w:rsid w:val="007C641F"/>
    <w:rsid w:val="007C653E"/>
    <w:rsid w:val="007C6776"/>
    <w:rsid w:val="007C6A24"/>
    <w:rsid w:val="007C6AA6"/>
    <w:rsid w:val="007C6C3E"/>
    <w:rsid w:val="007C704E"/>
    <w:rsid w:val="007C72CA"/>
    <w:rsid w:val="007C73FE"/>
    <w:rsid w:val="007C744F"/>
    <w:rsid w:val="007C76F8"/>
    <w:rsid w:val="007C78AF"/>
    <w:rsid w:val="007C7B9A"/>
    <w:rsid w:val="007C7DC0"/>
    <w:rsid w:val="007D0050"/>
    <w:rsid w:val="007D00AC"/>
    <w:rsid w:val="007D015D"/>
    <w:rsid w:val="007D03D7"/>
    <w:rsid w:val="007D06E3"/>
    <w:rsid w:val="007D0928"/>
    <w:rsid w:val="007D0964"/>
    <w:rsid w:val="007D0A8F"/>
    <w:rsid w:val="007D0E08"/>
    <w:rsid w:val="007D0E27"/>
    <w:rsid w:val="007D139C"/>
    <w:rsid w:val="007D1559"/>
    <w:rsid w:val="007D1601"/>
    <w:rsid w:val="007D189E"/>
    <w:rsid w:val="007D1973"/>
    <w:rsid w:val="007D19A0"/>
    <w:rsid w:val="007D1FF7"/>
    <w:rsid w:val="007D2076"/>
    <w:rsid w:val="007D20D6"/>
    <w:rsid w:val="007D20DE"/>
    <w:rsid w:val="007D2112"/>
    <w:rsid w:val="007D23F7"/>
    <w:rsid w:val="007D24A2"/>
    <w:rsid w:val="007D25DF"/>
    <w:rsid w:val="007D26D9"/>
    <w:rsid w:val="007D2732"/>
    <w:rsid w:val="007D277E"/>
    <w:rsid w:val="007D28ED"/>
    <w:rsid w:val="007D2A6E"/>
    <w:rsid w:val="007D2F2D"/>
    <w:rsid w:val="007D30F3"/>
    <w:rsid w:val="007D34E1"/>
    <w:rsid w:val="007D36B1"/>
    <w:rsid w:val="007D3844"/>
    <w:rsid w:val="007D38AA"/>
    <w:rsid w:val="007D3A92"/>
    <w:rsid w:val="007D3AE0"/>
    <w:rsid w:val="007D42CD"/>
    <w:rsid w:val="007D42F5"/>
    <w:rsid w:val="007D436B"/>
    <w:rsid w:val="007D46E6"/>
    <w:rsid w:val="007D4703"/>
    <w:rsid w:val="007D4D70"/>
    <w:rsid w:val="007D4DA9"/>
    <w:rsid w:val="007D5359"/>
    <w:rsid w:val="007D56B3"/>
    <w:rsid w:val="007D5ADA"/>
    <w:rsid w:val="007D5B03"/>
    <w:rsid w:val="007D63D4"/>
    <w:rsid w:val="007D6548"/>
    <w:rsid w:val="007D66E5"/>
    <w:rsid w:val="007D66EF"/>
    <w:rsid w:val="007D6C57"/>
    <w:rsid w:val="007D6CF9"/>
    <w:rsid w:val="007D6E67"/>
    <w:rsid w:val="007D701B"/>
    <w:rsid w:val="007D7347"/>
    <w:rsid w:val="007D7440"/>
    <w:rsid w:val="007D75B8"/>
    <w:rsid w:val="007D7A3B"/>
    <w:rsid w:val="007D7B3A"/>
    <w:rsid w:val="007D7B4F"/>
    <w:rsid w:val="007D7FD6"/>
    <w:rsid w:val="007E0548"/>
    <w:rsid w:val="007E05B0"/>
    <w:rsid w:val="007E06F2"/>
    <w:rsid w:val="007E0792"/>
    <w:rsid w:val="007E088B"/>
    <w:rsid w:val="007E0DCA"/>
    <w:rsid w:val="007E16FA"/>
    <w:rsid w:val="007E16FD"/>
    <w:rsid w:val="007E1740"/>
    <w:rsid w:val="007E1756"/>
    <w:rsid w:val="007E17C1"/>
    <w:rsid w:val="007E194B"/>
    <w:rsid w:val="007E1F61"/>
    <w:rsid w:val="007E208D"/>
    <w:rsid w:val="007E20C4"/>
    <w:rsid w:val="007E20F8"/>
    <w:rsid w:val="007E221F"/>
    <w:rsid w:val="007E24DC"/>
    <w:rsid w:val="007E26F2"/>
    <w:rsid w:val="007E2A15"/>
    <w:rsid w:val="007E2C3B"/>
    <w:rsid w:val="007E2DD8"/>
    <w:rsid w:val="007E2DFD"/>
    <w:rsid w:val="007E2F63"/>
    <w:rsid w:val="007E302E"/>
    <w:rsid w:val="007E30E0"/>
    <w:rsid w:val="007E3331"/>
    <w:rsid w:val="007E347E"/>
    <w:rsid w:val="007E34C9"/>
    <w:rsid w:val="007E3579"/>
    <w:rsid w:val="007E39BD"/>
    <w:rsid w:val="007E3B15"/>
    <w:rsid w:val="007E3B1F"/>
    <w:rsid w:val="007E3BDA"/>
    <w:rsid w:val="007E3D4A"/>
    <w:rsid w:val="007E4086"/>
    <w:rsid w:val="007E40DA"/>
    <w:rsid w:val="007E419C"/>
    <w:rsid w:val="007E4504"/>
    <w:rsid w:val="007E4C5F"/>
    <w:rsid w:val="007E4D3F"/>
    <w:rsid w:val="007E4E1D"/>
    <w:rsid w:val="007E4E4D"/>
    <w:rsid w:val="007E53F5"/>
    <w:rsid w:val="007E5477"/>
    <w:rsid w:val="007E5731"/>
    <w:rsid w:val="007E57EE"/>
    <w:rsid w:val="007E5A74"/>
    <w:rsid w:val="007E5FCA"/>
    <w:rsid w:val="007E625D"/>
    <w:rsid w:val="007E6468"/>
    <w:rsid w:val="007E6562"/>
    <w:rsid w:val="007E6706"/>
    <w:rsid w:val="007E69BD"/>
    <w:rsid w:val="007E6B16"/>
    <w:rsid w:val="007E6BA0"/>
    <w:rsid w:val="007E6D38"/>
    <w:rsid w:val="007E710A"/>
    <w:rsid w:val="007E7B79"/>
    <w:rsid w:val="007E7E8E"/>
    <w:rsid w:val="007E7F1C"/>
    <w:rsid w:val="007E7F1D"/>
    <w:rsid w:val="007E7FED"/>
    <w:rsid w:val="007F0056"/>
    <w:rsid w:val="007F0AF3"/>
    <w:rsid w:val="007F0C47"/>
    <w:rsid w:val="007F0F20"/>
    <w:rsid w:val="007F1037"/>
    <w:rsid w:val="007F1424"/>
    <w:rsid w:val="007F16C9"/>
    <w:rsid w:val="007F17E1"/>
    <w:rsid w:val="007F1C3F"/>
    <w:rsid w:val="007F1E07"/>
    <w:rsid w:val="007F2011"/>
    <w:rsid w:val="007F2170"/>
    <w:rsid w:val="007F22A5"/>
    <w:rsid w:val="007F235B"/>
    <w:rsid w:val="007F23F2"/>
    <w:rsid w:val="007F2692"/>
    <w:rsid w:val="007F2A26"/>
    <w:rsid w:val="007F2AFE"/>
    <w:rsid w:val="007F2F04"/>
    <w:rsid w:val="007F30BB"/>
    <w:rsid w:val="007F31CE"/>
    <w:rsid w:val="007F31CF"/>
    <w:rsid w:val="007F323B"/>
    <w:rsid w:val="007F335F"/>
    <w:rsid w:val="007F365B"/>
    <w:rsid w:val="007F3964"/>
    <w:rsid w:val="007F3B5D"/>
    <w:rsid w:val="007F3F36"/>
    <w:rsid w:val="007F411C"/>
    <w:rsid w:val="007F4238"/>
    <w:rsid w:val="007F42D5"/>
    <w:rsid w:val="007F43F9"/>
    <w:rsid w:val="007F45FB"/>
    <w:rsid w:val="007F4A78"/>
    <w:rsid w:val="007F4D42"/>
    <w:rsid w:val="007F4E72"/>
    <w:rsid w:val="007F4F05"/>
    <w:rsid w:val="007F52FE"/>
    <w:rsid w:val="007F55D3"/>
    <w:rsid w:val="007F5758"/>
    <w:rsid w:val="007F5AD4"/>
    <w:rsid w:val="007F5D0E"/>
    <w:rsid w:val="007F5DFA"/>
    <w:rsid w:val="007F6898"/>
    <w:rsid w:val="007F6A88"/>
    <w:rsid w:val="007F6ED6"/>
    <w:rsid w:val="007F6F02"/>
    <w:rsid w:val="007F71DA"/>
    <w:rsid w:val="007F73AD"/>
    <w:rsid w:val="007F74D2"/>
    <w:rsid w:val="007F77AF"/>
    <w:rsid w:val="007F7A46"/>
    <w:rsid w:val="007F7A99"/>
    <w:rsid w:val="007F7B63"/>
    <w:rsid w:val="008004CA"/>
    <w:rsid w:val="00800732"/>
    <w:rsid w:val="008010D5"/>
    <w:rsid w:val="0080117F"/>
    <w:rsid w:val="0080129F"/>
    <w:rsid w:val="008014AC"/>
    <w:rsid w:val="0080151F"/>
    <w:rsid w:val="008015FB"/>
    <w:rsid w:val="008018E6"/>
    <w:rsid w:val="00801A06"/>
    <w:rsid w:val="00801C4F"/>
    <w:rsid w:val="0080219C"/>
    <w:rsid w:val="008024FE"/>
    <w:rsid w:val="008025B6"/>
    <w:rsid w:val="0080295D"/>
    <w:rsid w:val="00802A24"/>
    <w:rsid w:val="00802EA9"/>
    <w:rsid w:val="00802EC6"/>
    <w:rsid w:val="008034B3"/>
    <w:rsid w:val="008035F9"/>
    <w:rsid w:val="0080363D"/>
    <w:rsid w:val="00803656"/>
    <w:rsid w:val="00803724"/>
    <w:rsid w:val="00803765"/>
    <w:rsid w:val="008037CE"/>
    <w:rsid w:val="00803875"/>
    <w:rsid w:val="00803985"/>
    <w:rsid w:val="00803A03"/>
    <w:rsid w:val="00803B9F"/>
    <w:rsid w:val="00803D02"/>
    <w:rsid w:val="00803ED6"/>
    <w:rsid w:val="00803F06"/>
    <w:rsid w:val="00803F4F"/>
    <w:rsid w:val="0080451F"/>
    <w:rsid w:val="00804614"/>
    <w:rsid w:val="00804736"/>
    <w:rsid w:val="00804774"/>
    <w:rsid w:val="008047B3"/>
    <w:rsid w:val="00804A40"/>
    <w:rsid w:val="00804B91"/>
    <w:rsid w:val="00804CBF"/>
    <w:rsid w:val="00804DA6"/>
    <w:rsid w:val="008050EF"/>
    <w:rsid w:val="00805355"/>
    <w:rsid w:val="00805696"/>
    <w:rsid w:val="008056B6"/>
    <w:rsid w:val="0080575E"/>
    <w:rsid w:val="00805877"/>
    <w:rsid w:val="008058C4"/>
    <w:rsid w:val="0080593E"/>
    <w:rsid w:val="0080593F"/>
    <w:rsid w:val="00805EC3"/>
    <w:rsid w:val="00805FD5"/>
    <w:rsid w:val="008067F6"/>
    <w:rsid w:val="00806A4D"/>
    <w:rsid w:val="00806D52"/>
    <w:rsid w:val="00806DAE"/>
    <w:rsid w:val="00806FDC"/>
    <w:rsid w:val="00806FE4"/>
    <w:rsid w:val="00807723"/>
    <w:rsid w:val="00807737"/>
    <w:rsid w:val="008077F8"/>
    <w:rsid w:val="008078F5"/>
    <w:rsid w:val="008079FB"/>
    <w:rsid w:val="00807BE3"/>
    <w:rsid w:val="00807F11"/>
    <w:rsid w:val="0081003B"/>
    <w:rsid w:val="008100C2"/>
    <w:rsid w:val="00810571"/>
    <w:rsid w:val="00810951"/>
    <w:rsid w:val="00810AAC"/>
    <w:rsid w:val="00810B63"/>
    <w:rsid w:val="00810D9E"/>
    <w:rsid w:val="008110E0"/>
    <w:rsid w:val="0081113F"/>
    <w:rsid w:val="00811326"/>
    <w:rsid w:val="00811848"/>
    <w:rsid w:val="00811BFB"/>
    <w:rsid w:val="00811DB6"/>
    <w:rsid w:val="00811FDE"/>
    <w:rsid w:val="0081221E"/>
    <w:rsid w:val="008122B5"/>
    <w:rsid w:val="00812513"/>
    <w:rsid w:val="00812645"/>
    <w:rsid w:val="00812917"/>
    <w:rsid w:val="00812B65"/>
    <w:rsid w:val="00812CC7"/>
    <w:rsid w:val="00812CDC"/>
    <w:rsid w:val="00812EB6"/>
    <w:rsid w:val="0081379D"/>
    <w:rsid w:val="00813832"/>
    <w:rsid w:val="00813CFB"/>
    <w:rsid w:val="008142CB"/>
    <w:rsid w:val="008143FE"/>
    <w:rsid w:val="008148F5"/>
    <w:rsid w:val="008149C7"/>
    <w:rsid w:val="00814AB3"/>
    <w:rsid w:val="00814D0B"/>
    <w:rsid w:val="00814F04"/>
    <w:rsid w:val="008152B4"/>
    <w:rsid w:val="008152C1"/>
    <w:rsid w:val="00815937"/>
    <w:rsid w:val="00815C33"/>
    <w:rsid w:val="00815C6F"/>
    <w:rsid w:val="00815CA3"/>
    <w:rsid w:val="00815D97"/>
    <w:rsid w:val="0081608B"/>
    <w:rsid w:val="008160BF"/>
    <w:rsid w:val="00816222"/>
    <w:rsid w:val="0081644A"/>
    <w:rsid w:val="00816571"/>
    <w:rsid w:val="00816F13"/>
    <w:rsid w:val="0081701B"/>
    <w:rsid w:val="008173F5"/>
    <w:rsid w:val="00820038"/>
    <w:rsid w:val="0082007F"/>
    <w:rsid w:val="00820277"/>
    <w:rsid w:val="00820411"/>
    <w:rsid w:val="0082060B"/>
    <w:rsid w:val="00820996"/>
    <w:rsid w:val="00820D2C"/>
    <w:rsid w:val="00820D76"/>
    <w:rsid w:val="00820DD2"/>
    <w:rsid w:val="008213CE"/>
    <w:rsid w:val="00821458"/>
    <w:rsid w:val="0082164C"/>
    <w:rsid w:val="00821723"/>
    <w:rsid w:val="00821817"/>
    <w:rsid w:val="00821E7A"/>
    <w:rsid w:val="00821F5F"/>
    <w:rsid w:val="00821F6D"/>
    <w:rsid w:val="00821FE0"/>
    <w:rsid w:val="008228A2"/>
    <w:rsid w:val="00822C84"/>
    <w:rsid w:val="00822FAB"/>
    <w:rsid w:val="008230C1"/>
    <w:rsid w:val="00823339"/>
    <w:rsid w:val="008233C6"/>
    <w:rsid w:val="00823AEF"/>
    <w:rsid w:val="00823BA2"/>
    <w:rsid w:val="00823C81"/>
    <w:rsid w:val="00823E00"/>
    <w:rsid w:val="0082421C"/>
    <w:rsid w:val="008242DD"/>
    <w:rsid w:val="00824397"/>
    <w:rsid w:val="00824526"/>
    <w:rsid w:val="00824907"/>
    <w:rsid w:val="008249AA"/>
    <w:rsid w:val="00824B4D"/>
    <w:rsid w:val="00824D65"/>
    <w:rsid w:val="00824F4B"/>
    <w:rsid w:val="008251FA"/>
    <w:rsid w:val="00825233"/>
    <w:rsid w:val="00825266"/>
    <w:rsid w:val="008254D6"/>
    <w:rsid w:val="00825547"/>
    <w:rsid w:val="008256A7"/>
    <w:rsid w:val="00825B2B"/>
    <w:rsid w:val="00825C40"/>
    <w:rsid w:val="0082603C"/>
    <w:rsid w:val="008261C6"/>
    <w:rsid w:val="00826468"/>
    <w:rsid w:val="00826656"/>
    <w:rsid w:val="008268FA"/>
    <w:rsid w:val="00826ACA"/>
    <w:rsid w:val="00826D57"/>
    <w:rsid w:val="00826E48"/>
    <w:rsid w:val="00826ED2"/>
    <w:rsid w:val="00827591"/>
    <w:rsid w:val="00827882"/>
    <w:rsid w:val="00827C5E"/>
    <w:rsid w:val="00827EE9"/>
    <w:rsid w:val="00830929"/>
    <w:rsid w:val="00830B63"/>
    <w:rsid w:val="00830DF3"/>
    <w:rsid w:val="00830E62"/>
    <w:rsid w:val="008311DE"/>
    <w:rsid w:val="008311FE"/>
    <w:rsid w:val="0083158E"/>
    <w:rsid w:val="00831770"/>
    <w:rsid w:val="008318D7"/>
    <w:rsid w:val="00831AEB"/>
    <w:rsid w:val="00831C4B"/>
    <w:rsid w:val="00831D29"/>
    <w:rsid w:val="00831F3F"/>
    <w:rsid w:val="00832102"/>
    <w:rsid w:val="00832136"/>
    <w:rsid w:val="0083232D"/>
    <w:rsid w:val="00832417"/>
    <w:rsid w:val="00832688"/>
    <w:rsid w:val="008326C5"/>
    <w:rsid w:val="008327F7"/>
    <w:rsid w:val="00832A5E"/>
    <w:rsid w:val="00832A9C"/>
    <w:rsid w:val="00832C49"/>
    <w:rsid w:val="00832D1F"/>
    <w:rsid w:val="008330CF"/>
    <w:rsid w:val="008333B6"/>
    <w:rsid w:val="008334DC"/>
    <w:rsid w:val="00833608"/>
    <w:rsid w:val="00833A3E"/>
    <w:rsid w:val="00833EF9"/>
    <w:rsid w:val="00834458"/>
    <w:rsid w:val="008345C2"/>
    <w:rsid w:val="008346FF"/>
    <w:rsid w:val="00834824"/>
    <w:rsid w:val="008348A2"/>
    <w:rsid w:val="00834C8D"/>
    <w:rsid w:val="00834E05"/>
    <w:rsid w:val="00834FBF"/>
    <w:rsid w:val="0083521D"/>
    <w:rsid w:val="00835374"/>
    <w:rsid w:val="0083558A"/>
    <w:rsid w:val="008356E3"/>
    <w:rsid w:val="00835899"/>
    <w:rsid w:val="008358A8"/>
    <w:rsid w:val="00835C3C"/>
    <w:rsid w:val="00835EB6"/>
    <w:rsid w:val="008360A9"/>
    <w:rsid w:val="0083616B"/>
    <w:rsid w:val="00836288"/>
    <w:rsid w:val="00836528"/>
    <w:rsid w:val="0083656B"/>
    <w:rsid w:val="00836790"/>
    <w:rsid w:val="008368D7"/>
    <w:rsid w:val="00836AAC"/>
    <w:rsid w:val="00836CA1"/>
    <w:rsid w:val="00836E56"/>
    <w:rsid w:val="00836EBA"/>
    <w:rsid w:val="00837034"/>
    <w:rsid w:val="00837375"/>
    <w:rsid w:val="008373BD"/>
    <w:rsid w:val="0083775B"/>
    <w:rsid w:val="00837782"/>
    <w:rsid w:val="00837872"/>
    <w:rsid w:val="00837892"/>
    <w:rsid w:val="00837BC5"/>
    <w:rsid w:val="00837BEB"/>
    <w:rsid w:val="00837D49"/>
    <w:rsid w:val="00837E21"/>
    <w:rsid w:val="00837F5E"/>
    <w:rsid w:val="0084000E"/>
    <w:rsid w:val="008400FB"/>
    <w:rsid w:val="00840256"/>
    <w:rsid w:val="008403AE"/>
    <w:rsid w:val="0084043F"/>
    <w:rsid w:val="008404BD"/>
    <w:rsid w:val="008404EF"/>
    <w:rsid w:val="008406C1"/>
    <w:rsid w:val="00840E7A"/>
    <w:rsid w:val="00840E97"/>
    <w:rsid w:val="00840F0C"/>
    <w:rsid w:val="00840F52"/>
    <w:rsid w:val="008410F1"/>
    <w:rsid w:val="00841129"/>
    <w:rsid w:val="00841862"/>
    <w:rsid w:val="008419B6"/>
    <w:rsid w:val="008419F1"/>
    <w:rsid w:val="00841AF5"/>
    <w:rsid w:val="00841DB5"/>
    <w:rsid w:val="00842B5B"/>
    <w:rsid w:val="00842EBA"/>
    <w:rsid w:val="00843211"/>
    <w:rsid w:val="0084341C"/>
    <w:rsid w:val="0084341D"/>
    <w:rsid w:val="008434BE"/>
    <w:rsid w:val="008435CF"/>
    <w:rsid w:val="00843787"/>
    <w:rsid w:val="0084382B"/>
    <w:rsid w:val="0084387B"/>
    <w:rsid w:val="008443F5"/>
    <w:rsid w:val="0084465D"/>
    <w:rsid w:val="008446A9"/>
    <w:rsid w:val="0084470C"/>
    <w:rsid w:val="008447D1"/>
    <w:rsid w:val="00844832"/>
    <w:rsid w:val="00844AA9"/>
    <w:rsid w:val="00844AFD"/>
    <w:rsid w:val="0084511E"/>
    <w:rsid w:val="00845389"/>
    <w:rsid w:val="008453A5"/>
    <w:rsid w:val="00845571"/>
    <w:rsid w:val="00845626"/>
    <w:rsid w:val="008457FB"/>
    <w:rsid w:val="008458C3"/>
    <w:rsid w:val="00845A4C"/>
    <w:rsid w:val="00845FA9"/>
    <w:rsid w:val="00846067"/>
    <w:rsid w:val="00846074"/>
    <w:rsid w:val="008460DF"/>
    <w:rsid w:val="008460F7"/>
    <w:rsid w:val="008464D9"/>
    <w:rsid w:val="008465FD"/>
    <w:rsid w:val="00846698"/>
    <w:rsid w:val="00846BB0"/>
    <w:rsid w:val="00846EF0"/>
    <w:rsid w:val="00847339"/>
    <w:rsid w:val="00847353"/>
    <w:rsid w:val="00847390"/>
    <w:rsid w:val="0084770C"/>
    <w:rsid w:val="0084783C"/>
    <w:rsid w:val="0084786E"/>
    <w:rsid w:val="0084793B"/>
    <w:rsid w:val="0084798B"/>
    <w:rsid w:val="00847DAA"/>
    <w:rsid w:val="00847FA2"/>
    <w:rsid w:val="008500FA"/>
    <w:rsid w:val="00850201"/>
    <w:rsid w:val="008505A0"/>
    <w:rsid w:val="00850620"/>
    <w:rsid w:val="00850960"/>
    <w:rsid w:val="00850B53"/>
    <w:rsid w:val="00850B7D"/>
    <w:rsid w:val="00850DFB"/>
    <w:rsid w:val="00850FA9"/>
    <w:rsid w:val="008511B9"/>
    <w:rsid w:val="0085122B"/>
    <w:rsid w:val="008515DE"/>
    <w:rsid w:val="00851631"/>
    <w:rsid w:val="00851640"/>
    <w:rsid w:val="00851DBF"/>
    <w:rsid w:val="0085238D"/>
    <w:rsid w:val="00852424"/>
    <w:rsid w:val="008524CB"/>
    <w:rsid w:val="0085278C"/>
    <w:rsid w:val="00852EC9"/>
    <w:rsid w:val="008532B6"/>
    <w:rsid w:val="00853307"/>
    <w:rsid w:val="00853583"/>
    <w:rsid w:val="008536FD"/>
    <w:rsid w:val="00853786"/>
    <w:rsid w:val="008539D2"/>
    <w:rsid w:val="00853CDC"/>
    <w:rsid w:val="00853CE7"/>
    <w:rsid w:val="00853EEB"/>
    <w:rsid w:val="00853F01"/>
    <w:rsid w:val="00853FE2"/>
    <w:rsid w:val="00854124"/>
    <w:rsid w:val="00854334"/>
    <w:rsid w:val="008543E0"/>
    <w:rsid w:val="008543F1"/>
    <w:rsid w:val="00854471"/>
    <w:rsid w:val="00854A2F"/>
    <w:rsid w:val="00854BA0"/>
    <w:rsid w:val="00854DE5"/>
    <w:rsid w:val="008550B3"/>
    <w:rsid w:val="00855296"/>
    <w:rsid w:val="00855317"/>
    <w:rsid w:val="008553BA"/>
    <w:rsid w:val="00855451"/>
    <w:rsid w:val="008554BA"/>
    <w:rsid w:val="00855A82"/>
    <w:rsid w:val="00855F78"/>
    <w:rsid w:val="0085632C"/>
    <w:rsid w:val="008566D3"/>
    <w:rsid w:val="0085679A"/>
    <w:rsid w:val="00856CB1"/>
    <w:rsid w:val="0085702D"/>
    <w:rsid w:val="00857064"/>
    <w:rsid w:val="00857338"/>
    <w:rsid w:val="00857E90"/>
    <w:rsid w:val="00857F63"/>
    <w:rsid w:val="00860870"/>
    <w:rsid w:val="008608A2"/>
    <w:rsid w:val="00860B09"/>
    <w:rsid w:val="0086131B"/>
    <w:rsid w:val="008614BB"/>
    <w:rsid w:val="00861709"/>
    <w:rsid w:val="0086182C"/>
    <w:rsid w:val="008619E9"/>
    <w:rsid w:val="00861C26"/>
    <w:rsid w:val="00861D3B"/>
    <w:rsid w:val="00861F8E"/>
    <w:rsid w:val="00861F99"/>
    <w:rsid w:val="00862191"/>
    <w:rsid w:val="00862386"/>
    <w:rsid w:val="008623ED"/>
    <w:rsid w:val="00862506"/>
    <w:rsid w:val="0086263B"/>
    <w:rsid w:val="00862693"/>
    <w:rsid w:val="00862770"/>
    <w:rsid w:val="0086282A"/>
    <w:rsid w:val="00862A89"/>
    <w:rsid w:val="00862A8D"/>
    <w:rsid w:val="00862FC3"/>
    <w:rsid w:val="0086315B"/>
    <w:rsid w:val="0086324C"/>
    <w:rsid w:val="008633CE"/>
    <w:rsid w:val="00863733"/>
    <w:rsid w:val="0086377E"/>
    <w:rsid w:val="00863977"/>
    <w:rsid w:val="0086399B"/>
    <w:rsid w:val="00863F8A"/>
    <w:rsid w:val="0086400D"/>
    <w:rsid w:val="008641B9"/>
    <w:rsid w:val="00864289"/>
    <w:rsid w:val="00864461"/>
    <w:rsid w:val="008644B1"/>
    <w:rsid w:val="0086461A"/>
    <w:rsid w:val="008647CA"/>
    <w:rsid w:val="00864850"/>
    <w:rsid w:val="008648DC"/>
    <w:rsid w:val="0086490B"/>
    <w:rsid w:val="0086492D"/>
    <w:rsid w:val="00864E26"/>
    <w:rsid w:val="008650F7"/>
    <w:rsid w:val="00865324"/>
    <w:rsid w:val="0086539A"/>
    <w:rsid w:val="008655A9"/>
    <w:rsid w:val="00865753"/>
    <w:rsid w:val="0086584C"/>
    <w:rsid w:val="00865A1C"/>
    <w:rsid w:val="00865A58"/>
    <w:rsid w:val="00865A8A"/>
    <w:rsid w:val="00865E20"/>
    <w:rsid w:val="0086601B"/>
    <w:rsid w:val="008661D1"/>
    <w:rsid w:val="00866421"/>
    <w:rsid w:val="00866717"/>
    <w:rsid w:val="008669D9"/>
    <w:rsid w:val="00866EB4"/>
    <w:rsid w:val="008670C4"/>
    <w:rsid w:val="00867500"/>
    <w:rsid w:val="0086752F"/>
    <w:rsid w:val="00867C22"/>
    <w:rsid w:val="00867E43"/>
    <w:rsid w:val="00870035"/>
    <w:rsid w:val="00870707"/>
    <w:rsid w:val="008707FF"/>
    <w:rsid w:val="00870944"/>
    <w:rsid w:val="00870ADB"/>
    <w:rsid w:val="0087102A"/>
    <w:rsid w:val="008712F8"/>
    <w:rsid w:val="00871696"/>
    <w:rsid w:val="0087195C"/>
    <w:rsid w:val="00871A3D"/>
    <w:rsid w:val="00871B14"/>
    <w:rsid w:val="00871CEA"/>
    <w:rsid w:val="00871EDD"/>
    <w:rsid w:val="00872599"/>
    <w:rsid w:val="008727D0"/>
    <w:rsid w:val="00872AA4"/>
    <w:rsid w:val="00872BC5"/>
    <w:rsid w:val="00872E20"/>
    <w:rsid w:val="00872ECA"/>
    <w:rsid w:val="00873487"/>
    <w:rsid w:val="0087363B"/>
    <w:rsid w:val="0087367E"/>
    <w:rsid w:val="00873ADE"/>
    <w:rsid w:val="00873D42"/>
    <w:rsid w:val="00873E12"/>
    <w:rsid w:val="0087452D"/>
    <w:rsid w:val="00874B0A"/>
    <w:rsid w:val="00874D22"/>
    <w:rsid w:val="00874E16"/>
    <w:rsid w:val="0087542D"/>
    <w:rsid w:val="008757AB"/>
    <w:rsid w:val="00875A73"/>
    <w:rsid w:val="00875CB5"/>
    <w:rsid w:val="00875D9C"/>
    <w:rsid w:val="008762C0"/>
    <w:rsid w:val="008765B1"/>
    <w:rsid w:val="008769C1"/>
    <w:rsid w:val="0087759C"/>
    <w:rsid w:val="00877612"/>
    <w:rsid w:val="008777F3"/>
    <w:rsid w:val="00877B10"/>
    <w:rsid w:val="00877C3D"/>
    <w:rsid w:val="00877CEA"/>
    <w:rsid w:val="00880255"/>
    <w:rsid w:val="0088026B"/>
    <w:rsid w:val="008804DE"/>
    <w:rsid w:val="00880B73"/>
    <w:rsid w:val="00880E78"/>
    <w:rsid w:val="0088111F"/>
    <w:rsid w:val="008811BA"/>
    <w:rsid w:val="0088138B"/>
    <w:rsid w:val="008817B0"/>
    <w:rsid w:val="00881888"/>
    <w:rsid w:val="00881E21"/>
    <w:rsid w:val="0088218C"/>
    <w:rsid w:val="00882222"/>
    <w:rsid w:val="00882289"/>
    <w:rsid w:val="008823DE"/>
    <w:rsid w:val="0088250B"/>
    <w:rsid w:val="0088253E"/>
    <w:rsid w:val="00882C0E"/>
    <w:rsid w:val="00882CAC"/>
    <w:rsid w:val="008832E2"/>
    <w:rsid w:val="00883340"/>
    <w:rsid w:val="00883624"/>
    <w:rsid w:val="008837B2"/>
    <w:rsid w:val="00883F0A"/>
    <w:rsid w:val="008841ED"/>
    <w:rsid w:val="0088431B"/>
    <w:rsid w:val="008843DB"/>
    <w:rsid w:val="008844DF"/>
    <w:rsid w:val="00884A3A"/>
    <w:rsid w:val="00884E11"/>
    <w:rsid w:val="00884EF3"/>
    <w:rsid w:val="00884EFD"/>
    <w:rsid w:val="008851EF"/>
    <w:rsid w:val="00885393"/>
    <w:rsid w:val="00885581"/>
    <w:rsid w:val="00885642"/>
    <w:rsid w:val="008858CB"/>
    <w:rsid w:val="00885B63"/>
    <w:rsid w:val="00885BF2"/>
    <w:rsid w:val="00885E12"/>
    <w:rsid w:val="008861FA"/>
    <w:rsid w:val="008863E7"/>
    <w:rsid w:val="008867F4"/>
    <w:rsid w:val="0088682B"/>
    <w:rsid w:val="00886A48"/>
    <w:rsid w:val="00886B9E"/>
    <w:rsid w:val="00886D16"/>
    <w:rsid w:val="00886EAE"/>
    <w:rsid w:val="00886F6D"/>
    <w:rsid w:val="00887105"/>
    <w:rsid w:val="0088751D"/>
    <w:rsid w:val="00887E9F"/>
    <w:rsid w:val="0089017F"/>
    <w:rsid w:val="0089046D"/>
    <w:rsid w:val="008904B2"/>
    <w:rsid w:val="008905FE"/>
    <w:rsid w:val="008908D8"/>
    <w:rsid w:val="008909AE"/>
    <w:rsid w:val="00890E8B"/>
    <w:rsid w:val="00890F60"/>
    <w:rsid w:val="00890FF0"/>
    <w:rsid w:val="00891253"/>
    <w:rsid w:val="00891452"/>
    <w:rsid w:val="00891560"/>
    <w:rsid w:val="00891726"/>
    <w:rsid w:val="00891DDB"/>
    <w:rsid w:val="00891F74"/>
    <w:rsid w:val="008922C6"/>
    <w:rsid w:val="00892445"/>
    <w:rsid w:val="00892485"/>
    <w:rsid w:val="0089256C"/>
    <w:rsid w:val="00892A02"/>
    <w:rsid w:val="00892CEC"/>
    <w:rsid w:val="0089316E"/>
    <w:rsid w:val="008931E8"/>
    <w:rsid w:val="008933EC"/>
    <w:rsid w:val="008936AF"/>
    <w:rsid w:val="0089392D"/>
    <w:rsid w:val="008939A6"/>
    <w:rsid w:val="00893AFA"/>
    <w:rsid w:val="00894056"/>
    <w:rsid w:val="00894123"/>
    <w:rsid w:val="00894297"/>
    <w:rsid w:val="008943C9"/>
    <w:rsid w:val="008946B6"/>
    <w:rsid w:val="00894D0C"/>
    <w:rsid w:val="0089500B"/>
    <w:rsid w:val="008952AD"/>
    <w:rsid w:val="008954DE"/>
    <w:rsid w:val="00895528"/>
    <w:rsid w:val="008957D4"/>
    <w:rsid w:val="008957FD"/>
    <w:rsid w:val="00895A22"/>
    <w:rsid w:val="00895A96"/>
    <w:rsid w:val="008961C3"/>
    <w:rsid w:val="008961DD"/>
    <w:rsid w:val="00896314"/>
    <w:rsid w:val="008966A8"/>
    <w:rsid w:val="00896A02"/>
    <w:rsid w:val="00896A51"/>
    <w:rsid w:val="00896C92"/>
    <w:rsid w:val="00896E3B"/>
    <w:rsid w:val="0089720B"/>
    <w:rsid w:val="008972BF"/>
    <w:rsid w:val="008972DB"/>
    <w:rsid w:val="00897722"/>
    <w:rsid w:val="00897942"/>
    <w:rsid w:val="00897D45"/>
    <w:rsid w:val="00897F2C"/>
    <w:rsid w:val="008A03C2"/>
    <w:rsid w:val="008A0501"/>
    <w:rsid w:val="008A0541"/>
    <w:rsid w:val="008A06BE"/>
    <w:rsid w:val="008A0AED"/>
    <w:rsid w:val="008A12C4"/>
    <w:rsid w:val="008A1320"/>
    <w:rsid w:val="008A1386"/>
    <w:rsid w:val="008A1553"/>
    <w:rsid w:val="008A160B"/>
    <w:rsid w:val="008A1A1F"/>
    <w:rsid w:val="008A1A6F"/>
    <w:rsid w:val="008A1C71"/>
    <w:rsid w:val="008A1DCB"/>
    <w:rsid w:val="008A2807"/>
    <w:rsid w:val="008A2914"/>
    <w:rsid w:val="008A29DC"/>
    <w:rsid w:val="008A2A9A"/>
    <w:rsid w:val="008A31BA"/>
    <w:rsid w:val="008A31DC"/>
    <w:rsid w:val="008A3611"/>
    <w:rsid w:val="008A375D"/>
    <w:rsid w:val="008A3BA8"/>
    <w:rsid w:val="008A3F52"/>
    <w:rsid w:val="008A4305"/>
    <w:rsid w:val="008A484D"/>
    <w:rsid w:val="008A4A93"/>
    <w:rsid w:val="008A4C78"/>
    <w:rsid w:val="008A4E97"/>
    <w:rsid w:val="008A4F32"/>
    <w:rsid w:val="008A50E4"/>
    <w:rsid w:val="008A533C"/>
    <w:rsid w:val="008A53EE"/>
    <w:rsid w:val="008A54DE"/>
    <w:rsid w:val="008A5762"/>
    <w:rsid w:val="008A5D88"/>
    <w:rsid w:val="008A5E19"/>
    <w:rsid w:val="008A60C1"/>
    <w:rsid w:val="008A67B2"/>
    <w:rsid w:val="008A6CA6"/>
    <w:rsid w:val="008A6CD6"/>
    <w:rsid w:val="008A6EC1"/>
    <w:rsid w:val="008A6F25"/>
    <w:rsid w:val="008A6F84"/>
    <w:rsid w:val="008A72A4"/>
    <w:rsid w:val="008A72B5"/>
    <w:rsid w:val="008A74A6"/>
    <w:rsid w:val="008A78D1"/>
    <w:rsid w:val="008A7981"/>
    <w:rsid w:val="008A7F7C"/>
    <w:rsid w:val="008B0013"/>
    <w:rsid w:val="008B0559"/>
    <w:rsid w:val="008B0566"/>
    <w:rsid w:val="008B088A"/>
    <w:rsid w:val="008B0B61"/>
    <w:rsid w:val="008B0BB2"/>
    <w:rsid w:val="008B0CE7"/>
    <w:rsid w:val="008B0F78"/>
    <w:rsid w:val="008B1199"/>
    <w:rsid w:val="008B1222"/>
    <w:rsid w:val="008B12EE"/>
    <w:rsid w:val="008B1874"/>
    <w:rsid w:val="008B19E7"/>
    <w:rsid w:val="008B1B9D"/>
    <w:rsid w:val="008B1D00"/>
    <w:rsid w:val="008B1E7A"/>
    <w:rsid w:val="008B210E"/>
    <w:rsid w:val="008B22A3"/>
    <w:rsid w:val="008B2DC9"/>
    <w:rsid w:val="008B2F84"/>
    <w:rsid w:val="008B3139"/>
    <w:rsid w:val="008B31C9"/>
    <w:rsid w:val="008B358E"/>
    <w:rsid w:val="008B35FF"/>
    <w:rsid w:val="008B36AF"/>
    <w:rsid w:val="008B3AC3"/>
    <w:rsid w:val="008B3DD0"/>
    <w:rsid w:val="008B3FA1"/>
    <w:rsid w:val="008B41D5"/>
    <w:rsid w:val="008B4331"/>
    <w:rsid w:val="008B446C"/>
    <w:rsid w:val="008B4B23"/>
    <w:rsid w:val="008B4BA2"/>
    <w:rsid w:val="008B4F79"/>
    <w:rsid w:val="008B4FE8"/>
    <w:rsid w:val="008B5091"/>
    <w:rsid w:val="008B5407"/>
    <w:rsid w:val="008B55C8"/>
    <w:rsid w:val="008B5687"/>
    <w:rsid w:val="008B5A19"/>
    <w:rsid w:val="008B5D76"/>
    <w:rsid w:val="008B5E98"/>
    <w:rsid w:val="008B5EF9"/>
    <w:rsid w:val="008B60D3"/>
    <w:rsid w:val="008B625F"/>
    <w:rsid w:val="008B6846"/>
    <w:rsid w:val="008B6E97"/>
    <w:rsid w:val="008B6F70"/>
    <w:rsid w:val="008B7399"/>
    <w:rsid w:val="008B7CB9"/>
    <w:rsid w:val="008B7FDB"/>
    <w:rsid w:val="008C01D8"/>
    <w:rsid w:val="008C0236"/>
    <w:rsid w:val="008C07F5"/>
    <w:rsid w:val="008C11E5"/>
    <w:rsid w:val="008C1532"/>
    <w:rsid w:val="008C1576"/>
    <w:rsid w:val="008C18D1"/>
    <w:rsid w:val="008C1E7C"/>
    <w:rsid w:val="008C22CA"/>
    <w:rsid w:val="008C2370"/>
    <w:rsid w:val="008C297D"/>
    <w:rsid w:val="008C2998"/>
    <w:rsid w:val="008C2B7C"/>
    <w:rsid w:val="008C2E6D"/>
    <w:rsid w:val="008C30A2"/>
    <w:rsid w:val="008C314B"/>
    <w:rsid w:val="008C325B"/>
    <w:rsid w:val="008C33E7"/>
    <w:rsid w:val="008C3D8A"/>
    <w:rsid w:val="008C3E55"/>
    <w:rsid w:val="008C4179"/>
    <w:rsid w:val="008C42B8"/>
    <w:rsid w:val="008C4A8C"/>
    <w:rsid w:val="008C4B2B"/>
    <w:rsid w:val="008C4C01"/>
    <w:rsid w:val="008C4E30"/>
    <w:rsid w:val="008C5179"/>
    <w:rsid w:val="008C5350"/>
    <w:rsid w:val="008C5863"/>
    <w:rsid w:val="008C5FAD"/>
    <w:rsid w:val="008C61E7"/>
    <w:rsid w:val="008C65AD"/>
    <w:rsid w:val="008C6673"/>
    <w:rsid w:val="008C6933"/>
    <w:rsid w:val="008C6987"/>
    <w:rsid w:val="008C6A42"/>
    <w:rsid w:val="008C6B36"/>
    <w:rsid w:val="008C723E"/>
    <w:rsid w:val="008C7341"/>
    <w:rsid w:val="008C7382"/>
    <w:rsid w:val="008C74CE"/>
    <w:rsid w:val="008C757B"/>
    <w:rsid w:val="008C7829"/>
    <w:rsid w:val="008C7B1F"/>
    <w:rsid w:val="008C7EC5"/>
    <w:rsid w:val="008D038C"/>
    <w:rsid w:val="008D04C3"/>
    <w:rsid w:val="008D06BA"/>
    <w:rsid w:val="008D0EA0"/>
    <w:rsid w:val="008D0F4A"/>
    <w:rsid w:val="008D1021"/>
    <w:rsid w:val="008D10BD"/>
    <w:rsid w:val="008D10C1"/>
    <w:rsid w:val="008D183F"/>
    <w:rsid w:val="008D1B9F"/>
    <w:rsid w:val="008D1DA6"/>
    <w:rsid w:val="008D2056"/>
    <w:rsid w:val="008D23AB"/>
    <w:rsid w:val="008D264E"/>
    <w:rsid w:val="008D29CC"/>
    <w:rsid w:val="008D2A55"/>
    <w:rsid w:val="008D319E"/>
    <w:rsid w:val="008D3374"/>
    <w:rsid w:val="008D3383"/>
    <w:rsid w:val="008D34B4"/>
    <w:rsid w:val="008D3558"/>
    <w:rsid w:val="008D363C"/>
    <w:rsid w:val="008D372D"/>
    <w:rsid w:val="008D39A7"/>
    <w:rsid w:val="008D3A09"/>
    <w:rsid w:val="008D3B3D"/>
    <w:rsid w:val="008D3CB8"/>
    <w:rsid w:val="008D3D64"/>
    <w:rsid w:val="008D3DBA"/>
    <w:rsid w:val="008D3F78"/>
    <w:rsid w:val="008D417D"/>
    <w:rsid w:val="008D43FD"/>
    <w:rsid w:val="008D4638"/>
    <w:rsid w:val="008D467A"/>
    <w:rsid w:val="008D477F"/>
    <w:rsid w:val="008D47C4"/>
    <w:rsid w:val="008D49EC"/>
    <w:rsid w:val="008D49FE"/>
    <w:rsid w:val="008D4CE2"/>
    <w:rsid w:val="008D4D77"/>
    <w:rsid w:val="008D4DE5"/>
    <w:rsid w:val="008D50DD"/>
    <w:rsid w:val="008D5174"/>
    <w:rsid w:val="008D5185"/>
    <w:rsid w:val="008D519F"/>
    <w:rsid w:val="008D5261"/>
    <w:rsid w:val="008D5424"/>
    <w:rsid w:val="008D54C1"/>
    <w:rsid w:val="008D54D4"/>
    <w:rsid w:val="008D5522"/>
    <w:rsid w:val="008D560B"/>
    <w:rsid w:val="008D5696"/>
    <w:rsid w:val="008D5F2B"/>
    <w:rsid w:val="008D5FD1"/>
    <w:rsid w:val="008D604C"/>
    <w:rsid w:val="008D61BE"/>
    <w:rsid w:val="008D6300"/>
    <w:rsid w:val="008D648D"/>
    <w:rsid w:val="008D6659"/>
    <w:rsid w:val="008D665D"/>
    <w:rsid w:val="008D6FBD"/>
    <w:rsid w:val="008D7258"/>
    <w:rsid w:val="008D7577"/>
    <w:rsid w:val="008D76F0"/>
    <w:rsid w:val="008D7800"/>
    <w:rsid w:val="008D7D49"/>
    <w:rsid w:val="008D7EC1"/>
    <w:rsid w:val="008E003A"/>
    <w:rsid w:val="008E00EB"/>
    <w:rsid w:val="008E0945"/>
    <w:rsid w:val="008E0A65"/>
    <w:rsid w:val="008E0BD2"/>
    <w:rsid w:val="008E0D71"/>
    <w:rsid w:val="008E13B5"/>
    <w:rsid w:val="008E186F"/>
    <w:rsid w:val="008E19F7"/>
    <w:rsid w:val="008E1E56"/>
    <w:rsid w:val="008E1E95"/>
    <w:rsid w:val="008E1F82"/>
    <w:rsid w:val="008E1FFF"/>
    <w:rsid w:val="008E2068"/>
    <w:rsid w:val="008E21A7"/>
    <w:rsid w:val="008E2287"/>
    <w:rsid w:val="008E251E"/>
    <w:rsid w:val="008E27A3"/>
    <w:rsid w:val="008E288D"/>
    <w:rsid w:val="008E298C"/>
    <w:rsid w:val="008E2A01"/>
    <w:rsid w:val="008E2B6A"/>
    <w:rsid w:val="008E2D8E"/>
    <w:rsid w:val="008E2E12"/>
    <w:rsid w:val="008E2E71"/>
    <w:rsid w:val="008E3179"/>
    <w:rsid w:val="008E3240"/>
    <w:rsid w:val="008E3540"/>
    <w:rsid w:val="008E360D"/>
    <w:rsid w:val="008E36EF"/>
    <w:rsid w:val="008E3AD3"/>
    <w:rsid w:val="008E402E"/>
    <w:rsid w:val="008E4194"/>
    <w:rsid w:val="008E434A"/>
    <w:rsid w:val="008E4435"/>
    <w:rsid w:val="008E46BC"/>
    <w:rsid w:val="008E48EB"/>
    <w:rsid w:val="008E4D8E"/>
    <w:rsid w:val="008E4FB5"/>
    <w:rsid w:val="008E534F"/>
    <w:rsid w:val="008E56A3"/>
    <w:rsid w:val="008E574D"/>
    <w:rsid w:val="008E5B6B"/>
    <w:rsid w:val="008E6181"/>
    <w:rsid w:val="008E63D9"/>
    <w:rsid w:val="008E656F"/>
    <w:rsid w:val="008E65D5"/>
    <w:rsid w:val="008E6913"/>
    <w:rsid w:val="008E6926"/>
    <w:rsid w:val="008E6A67"/>
    <w:rsid w:val="008E6ADF"/>
    <w:rsid w:val="008E6C98"/>
    <w:rsid w:val="008E6CC5"/>
    <w:rsid w:val="008E6E6F"/>
    <w:rsid w:val="008E6F33"/>
    <w:rsid w:val="008E7591"/>
    <w:rsid w:val="008E75CC"/>
    <w:rsid w:val="008E75E3"/>
    <w:rsid w:val="008E7A28"/>
    <w:rsid w:val="008E7A6B"/>
    <w:rsid w:val="008E7CBD"/>
    <w:rsid w:val="008E7DE3"/>
    <w:rsid w:val="008F0171"/>
    <w:rsid w:val="008F02ED"/>
    <w:rsid w:val="008F04E1"/>
    <w:rsid w:val="008F06EA"/>
    <w:rsid w:val="008F0703"/>
    <w:rsid w:val="008F0988"/>
    <w:rsid w:val="008F0BDA"/>
    <w:rsid w:val="008F0FC6"/>
    <w:rsid w:val="008F10D5"/>
    <w:rsid w:val="008F12F2"/>
    <w:rsid w:val="008F13B8"/>
    <w:rsid w:val="008F1463"/>
    <w:rsid w:val="008F151F"/>
    <w:rsid w:val="008F179C"/>
    <w:rsid w:val="008F198F"/>
    <w:rsid w:val="008F1AE4"/>
    <w:rsid w:val="008F2556"/>
    <w:rsid w:val="008F26C6"/>
    <w:rsid w:val="008F293A"/>
    <w:rsid w:val="008F2F76"/>
    <w:rsid w:val="008F32DA"/>
    <w:rsid w:val="008F32F4"/>
    <w:rsid w:val="008F333A"/>
    <w:rsid w:val="008F3603"/>
    <w:rsid w:val="008F36CC"/>
    <w:rsid w:val="008F3ABC"/>
    <w:rsid w:val="008F3CFB"/>
    <w:rsid w:val="008F3D19"/>
    <w:rsid w:val="008F4089"/>
    <w:rsid w:val="008F408C"/>
    <w:rsid w:val="008F4213"/>
    <w:rsid w:val="008F450F"/>
    <w:rsid w:val="008F4793"/>
    <w:rsid w:val="008F4EC4"/>
    <w:rsid w:val="008F54B6"/>
    <w:rsid w:val="008F570E"/>
    <w:rsid w:val="008F5839"/>
    <w:rsid w:val="008F59D1"/>
    <w:rsid w:val="008F5B4D"/>
    <w:rsid w:val="008F5B77"/>
    <w:rsid w:val="008F5C13"/>
    <w:rsid w:val="008F5D87"/>
    <w:rsid w:val="008F5EBD"/>
    <w:rsid w:val="008F5FFA"/>
    <w:rsid w:val="008F6200"/>
    <w:rsid w:val="008F62F8"/>
    <w:rsid w:val="008F6344"/>
    <w:rsid w:val="008F64F5"/>
    <w:rsid w:val="008F68C5"/>
    <w:rsid w:val="008F6B64"/>
    <w:rsid w:val="008F6D97"/>
    <w:rsid w:val="008F6F4A"/>
    <w:rsid w:val="008F7180"/>
    <w:rsid w:val="008F74C4"/>
    <w:rsid w:val="008F7A38"/>
    <w:rsid w:val="008F7EC5"/>
    <w:rsid w:val="008F7F23"/>
    <w:rsid w:val="008F7FFB"/>
    <w:rsid w:val="00900028"/>
    <w:rsid w:val="0090006E"/>
    <w:rsid w:val="009000A9"/>
    <w:rsid w:val="00900794"/>
    <w:rsid w:val="00900994"/>
    <w:rsid w:val="00900C64"/>
    <w:rsid w:val="009012BE"/>
    <w:rsid w:val="00901352"/>
    <w:rsid w:val="00901490"/>
    <w:rsid w:val="00901656"/>
    <w:rsid w:val="009017FB"/>
    <w:rsid w:val="00901962"/>
    <w:rsid w:val="0090273F"/>
    <w:rsid w:val="0090286E"/>
    <w:rsid w:val="00902882"/>
    <w:rsid w:val="00902AB5"/>
    <w:rsid w:val="00902C93"/>
    <w:rsid w:val="00902D9C"/>
    <w:rsid w:val="00902DBD"/>
    <w:rsid w:val="00902DCA"/>
    <w:rsid w:val="009030E0"/>
    <w:rsid w:val="00903220"/>
    <w:rsid w:val="00903447"/>
    <w:rsid w:val="0090348E"/>
    <w:rsid w:val="009034A4"/>
    <w:rsid w:val="0090355E"/>
    <w:rsid w:val="0090371B"/>
    <w:rsid w:val="009039DC"/>
    <w:rsid w:val="00903C03"/>
    <w:rsid w:val="00903C50"/>
    <w:rsid w:val="00903E88"/>
    <w:rsid w:val="0090401B"/>
    <w:rsid w:val="009040C2"/>
    <w:rsid w:val="009041E2"/>
    <w:rsid w:val="00904304"/>
    <w:rsid w:val="009043E4"/>
    <w:rsid w:val="0090443A"/>
    <w:rsid w:val="0090460F"/>
    <w:rsid w:val="00904698"/>
    <w:rsid w:val="0090480D"/>
    <w:rsid w:val="00904B38"/>
    <w:rsid w:val="00905395"/>
    <w:rsid w:val="00905407"/>
    <w:rsid w:val="0090561C"/>
    <w:rsid w:val="009056B8"/>
    <w:rsid w:val="00905942"/>
    <w:rsid w:val="0090608F"/>
    <w:rsid w:val="009060EB"/>
    <w:rsid w:val="0090686F"/>
    <w:rsid w:val="00906954"/>
    <w:rsid w:val="009070C5"/>
    <w:rsid w:val="00907156"/>
    <w:rsid w:val="00907209"/>
    <w:rsid w:val="00907252"/>
    <w:rsid w:val="009073BB"/>
    <w:rsid w:val="009077C7"/>
    <w:rsid w:val="009077EB"/>
    <w:rsid w:val="009078B6"/>
    <w:rsid w:val="009079A9"/>
    <w:rsid w:val="00910299"/>
    <w:rsid w:val="0091066A"/>
    <w:rsid w:val="00910990"/>
    <w:rsid w:val="00910B75"/>
    <w:rsid w:val="00910CD3"/>
    <w:rsid w:val="00910D63"/>
    <w:rsid w:val="00910D7D"/>
    <w:rsid w:val="00910F0D"/>
    <w:rsid w:val="00910F22"/>
    <w:rsid w:val="00910F8F"/>
    <w:rsid w:val="009110DB"/>
    <w:rsid w:val="0091129D"/>
    <w:rsid w:val="0091142F"/>
    <w:rsid w:val="009114D2"/>
    <w:rsid w:val="00911826"/>
    <w:rsid w:val="00911C34"/>
    <w:rsid w:val="00911DA3"/>
    <w:rsid w:val="00911DA9"/>
    <w:rsid w:val="00912743"/>
    <w:rsid w:val="0091297A"/>
    <w:rsid w:val="00912F9E"/>
    <w:rsid w:val="00913039"/>
    <w:rsid w:val="009132BF"/>
    <w:rsid w:val="00913DEC"/>
    <w:rsid w:val="00913E76"/>
    <w:rsid w:val="00913FA5"/>
    <w:rsid w:val="00914034"/>
    <w:rsid w:val="00914137"/>
    <w:rsid w:val="009141D6"/>
    <w:rsid w:val="009144A7"/>
    <w:rsid w:val="009147CB"/>
    <w:rsid w:val="00914899"/>
    <w:rsid w:val="00914D1D"/>
    <w:rsid w:val="00914D64"/>
    <w:rsid w:val="00914D85"/>
    <w:rsid w:val="009152C4"/>
    <w:rsid w:val="009154F8"/>
    <w:rsid w:val="009156E7"/>
    <w:rsid w:val="00915953"/>
    <w:rsid w:val="00915A55"/>
    <w:rsid w:val="00915D20"/>
    <w:rsid w:val="00915DAC"/>
    <w:rsid w:val="00915E01"/>
    <w:rsid w:val="00915E74"/>
    <w:rsid w:val="009162A2"/>
    <w:rsid w:val="00916642"/>
    <w:rsid w:val="0091699A"/>
    <w:rsid w:val="00916A55"/>
    <w:rsid w:val="00916AC4"/>
    <w:rsid w:val="00916AFA"/>
    <w:rsid w:val="00916DBF"/>
    <w:rsid w:val="00916E06"/>
    <w:rsid w:val="00917266"/>
    <w:rsid w:val="00917271"/>
    <w:rsid w:val="00917CF7"/>
    <w:rsid w:val="00917D57"/>
    <w:rsid w:val="0092006D"/>
    <w:rsid w:val="00920491"/>
    <w:rsid w:val="0092052A"/>
    <w:rsid w:val="009208E7"/>
    <w:rsid w:val="00920BEF"/>
    <w:rsid w:val="00920F2D"/>
    <w:rsid w:val="00921362"/>
    <w:rsid w:val="009216D4"/>
    <w:rsid w:val="009217FB"/>
    <w:rsid w:val="00921971"/>
    <w:rsid w:val="009219D5"/>
    <w:rsid w:val="00921B05"/>
    <w:rsid w:val="00921D3B"/>
    <w:rsid w:val="00921E64"/>
    <w:rsid w:val="00921EA2"/>
    <w:rsid w:val="00921F5B"/>
    <w:rsid w:val="00921FC5"/>
    <w:rsid w:val="009224FC"/>
    <w:rsid w:val="009225CA"/>
    <w:rsid w:val="00922CE8"/>
    <w:rsid w:val="00922D56"/>
    <w:rsid w:val="009230D5"/>
    <w:rsid w:val="009230F2"/>
    <w:rsid w:val="00923376"/>
    <w:rsid w:val="00923616"/>
    <w:rsid w:val="009236AE"/>
    <w:rsid w:val="0092383C"/>
    <w:rsid w:val="00923868"/>
    <w:rsid w:val="009239A4"/>
    <w:rsid w:val="00923CFD"/>
    <w:rsid w:val="00923E5D"/>
    <w:rsid w:val="00923FBA"/>
    <w:rsid w:val="00924157"/>
    <w:rsid w:val="009241FB"/>
    <w:rsid w:val="0092494F"/>
    <w:rsid w:val="009249A9"/>
    <w:rsid w:val="009253AA"/>
    <w:rsid w:val="009255BE"/>
    <w:rsid w:val="00925807"/>
    <w:rsid w:val="009259ED"/>
    <w:rsid w:val="00925BEA"/>
    <w:rsid w:val="00925C2C"/>
    <w:rsid w:val="00925D54"/>
    <w:rsid w:val="00925ECE"/>
    <w:rsid w:val="00925F63"/>
    <w:rsid w:val="00926107"/>
    <w:rsid w:val="00926623"/>
    <w:rsid w:val="009268C2"/>
    <w:rsid w:val="00926973"/>
    <w:rsid w:val="009274FB"/>
    <w:rsid w:val="00927507"/>
    <w:rsid w:val="00927960"/>
    <w:rsid w:val="009279DE"/>
    <w:rsid w:val="00927A57"/>
    <w:rsid w:val="00927AF8"/>
    <w:rsid w:val="00927BD1"/>
    <w:rsid w:val="00930069"/>
    <w:rsid w:val="009301B8"/>
    <w:rsid w:val="009302C3"/>
    <w:rsid w:val="00930616"/>
    <w:rsid w:val="00930C62"/>
    <w:rsid w:val="00930FA6"/>
    <w:rsid w:val="00931639"/>
    <w:rsid w:val="00931733"/>
    <w:rsid w:val="00931752"/>
    <w:rsid w:val="0093191C"/>
    <w:rsid w:val="00931958"/>
    <w:rsid w:val="00931DE6"/>
    <w:rsid w:val="00931EE4"/>
    <w:rsid w:val="00931EF9"/>
    <w:rsid w:val="00931F38"/>
    <w:rsid w:val="00931FCC"/>
    <w:rsid w:val="00932104"/>
    <w:rsid w:val="00932428"/>
    <w:rsid w:val="009326C1"/>
    <w:rsid w:val="00932B53"/>
    <w:rsid w:val="00932F6A"/>
    <w:rsid w:val="0093328A"/>
    <w:rsid w:val="00933670"/>
    <w:rsid w:val="00933BFF"/>
    <w:rsid w:val="00933DCA"/>
    <w:rsid w:val="00933EC1"/>
    <w:rsid w:val="00933FFF"/>
    <w:rsid w:val="00934023"/>
    <w:rsid w:val="00934030"/>
    <w:rsid w:val="00934405"/>
    <w:rsid w:val="0093453D"/>
    <w:rsid w:val="00934570"/>
    <w:rsid w:val="009347B9"/>
    <w:rsid w:val="0093487E"/>
    <w:rsid w:val="009348AC"/>
    <w:rsid w:val="00934908"/>
    <w:rsid w:val="00934963"/>
    <w:rsid w:val="00934A19"/>
    <w:rsid w:val="00934D3E"/>
    <w:rsid w:val="0093503A"/>
    <w:rsid w:val="00935041"/>
    <w:rsid w:val="00935186"/>
    <w:rsid w:val="009351AF"/>
    <w:rsid w:val="009354D0"/>
    <w:rsid w:val="0093590A"/>
    <w:rsid w:val="00935B16"/>
    <w:rsid w:val="00935C26"/>
    <w:rsid w:val="00935C44"/>
    <w:rsid w:val="00935FA0"/>
    <w:rsid w:val="00936043"/>
    <w:rsid w:val="009360BA"/>
    <w:rsid w:val="009363EF"/>
    <w:rsid w:val="00936555"/>
    <w:rsid w:val="00936768"/>
    <w:rsid w:val="009368A6"/>
    <w:rsid w:val="00936AA2"/>
    <w:rsid w:val="00936AA3"/>
    <w:rsid w:val="00936EBA"/>
    <w:rsid w:val="00936EBE"/>
    <w:rsid w:val="00936F6B"/>
    <w:rsid w:val="009371E0"/>
    <w:rsid w:val="009373F2"/>
    <w:rsid w:val="009376CC"/>
    <w:rsid w:val="009378BB"/>
    <w:rsid w:val="009379B5"/>
    <w:rsid w:val="00937AC3"/>
    <w:rsid w:val="00937CC7"/>
    <w:rsid w:val="00937EFC"/>
    <w:rsid w:val="009408AD"/>
    <w:rsid w:val="009408BF"/>
    <w:rsid w:val="009414E9"/>
    <w:rsid w:val="00941591"/>
    <w:rsid w:val="009419DE"/>
    <w:rsid w:val="00941A2F"/>
    <w:rsid w:val="00941F12"/>
    <w:rsid w:val="0094202D"/>
    <w:rsid w:val="0094280D"/>
    <w:rsid w:val="00942AF1"/>
    <w:rsid w:val="0094321A"/>
    <w:rsid w:val="00943509"/>
    <w:rsid w:val="009436B0"/>
    <w:rsid w:val="009437A6"/>
    <w:rsid w:val="009439C8"/>
    <w:rsid w:val="00943CBE"/>
    <w:rsid w:val="00944015"/>
    <w:rsid w:val="009440CD"/>
    <w:rsid w:val="009443F8"/>
    <w:rsid w:val="00944676"/>
    <w:rsid w:val="009447C5"/>
    <w:rsid w:val="0094492F"/>
    <w:rsid w:val="00944B46"/>
    <w:rsid w:val="00944E34"/>
    <w:rsid w:val="00944FA5"/>
    <w:rsid w:val="009452F5"/>
    <w:rsid w:val="00945440"/>
    <w:rsid w:val="00945713"/>
    <w:rsid w:val="00945A83"/>
    <w:rsid w:val="00945C07"/>
    <w:rsid w:val="00946082"/>
    <w:rsid w:val="00946284"/>
    <w:rsid w:val="00946ACE"/>
    <w:rsid w:val="00946F0C"/>
    <w:rsid w:val="009472D5"/>
    <w:rsid w:val="00947378"/>
    <w:rsid w:val="009476A6"/>
    <w:rsid w:val="009504E1"/>
    <w:rsid w:val="009506C4"/>
    <w:rsid w:val="00950C62"/>
    <w:rsid w:val="00950D30"/>
    <w:rsid w:val="00950E79"/>
    <w:rsid w:val="0095120B"/>
    <w:rsid w:val="0095132C"/>
    <w:rsid w:val="00951529"/>
    <w:rsid w:val="00951DB4"/>
    <w:rsid w:val="00951E0C"/>
    <w:rsid w:val="00952201"/>
    <w:rsid w:val="00952238"/>
    <w:rsid w:val="00952422"/>
    <w:rsid w:val="00952511"/>
    <w:rsid w:val="009527BD"/>
    <w:rsid w:val="009527E8"/>
    <w:rsid w:val="00952AB0"/>
    <w:rsid w:val="00952B22"/>
    <w:rsid w:val="00952B63"/>
    <w:rsid w:val="00952BCA"/>
    <w:rsid w:val="00952C6E"/>
    <w:rsid w:val="00952CEE"/>
    <w:rsid w:val="00952EB9"/>
    <w:rsid w:val="009531B9"/>
    <w:rsid w:val="00953354"/>
    <w:rsid w:val="00953AEF"/>
    <w:rsid w:val="00953B83"/>
    <w:rsid w:val="00953CDE"/>
    <w:rsid w:val="0095446A"/>
    <w:rsid w:val="0095499D"/>
    <w:rsid w:val="00954BE4"/>
    <w:rsid w:val="00954E7A"/>
    <w:rsid w:val="0095504C"/>
    <w:rsid w:val="009552F5"/>
    <w:rsid w:val="009556E8"/>
    <w:rsid w:val="00955DE3"/>
    <w:rsid w:val="00955F04"/>
    <w:rsid w:val="0095611C"/>
    <w:rsid w:val="0095622A"/>
    <w:rsid w:val="009562D6"/>
    <w:rsid w:val="0095632C"/>
    <w:rsid w:val="00956547"/>
    <w:rsid w:val="009565F9"/>
    <w:rsid w:val="0095685F"/>
    <w:rsid w:val="009569D2"/>
    <w:rsid w:val="00956E40"/>
    <w:rsid w:val="00956EAB"/>
    <w:rsid w:val="009570B1"/>
    <w:rsid w:val="0095712B"/>
    <w:rsid w:val="009572CE"/>
    <w:rsid w:val="00957501"/>
    <w:rsid w:val="00957EF4"/>
    <w:rsid w:val="009601CF"/>
    <w:rsid w:val="009602E0"/>
    <w:rsid w:val="0096065F"/>
    <w:rsid w:val="00960AE4"/>
    <w:rsid w:val="00960D35"/>
    <w:rsid w:val="00960D72"/>
    <w:rsid w:val="00960E74"/>
    <w:rsid w:val="00960E98"/>
    <w:rsid w:val="00961351"/>
    <w:rsid w:val="00961C7D"/>
    <w:rsid w:val="00961CD0"/>
    <w:rsid w:val="009620FA"/>
    <w:rsid w:val="00962195"/>
    <w:rsid w:val="009623B4"/>
    <w:rsid w:val="0096248C"/>
    <w:rsid w:val="00962A41"/>
    <w:rsid w:val="00962B08"/>
    <w:rsid w:val="00962CA0"/>
    <w:rsid w:val="00963033"/>
    <w:rsid w:val="0096334C"/>
    <w:rsid w:val="0096351E"/>
    <w:rsid w:val="009635B1"/>
    <w:rsid w:val="009636B4"/>
    <w:rsid w:val="00963802"/>
    <w:rsid w:val="00963807"/>
    <w:rsid w:val="00963830"/>
    <w:rsid w:val="0096390B"/>
    <w:rsid w:val="00963A63"/>
    <w:rsid w:val="00963C73"/>
    <w:rsid w:val="00964269"/>
    <w:rsid w:val="00964A72"/>
    <w:rsid w:val="00964AFB"/>
    <w:rsid w:val="00964B48"/>
    <w:rsid w:val="00964C88"/>
    <w:rsid w:val="00964D1A"/>
    <w:rsid w:val="00964E3F"/>
    <w:rsid w:val="00964E59"/>
    <w:rsid w:val="009651E4"/>
    <w:rsid w:val="00965640"/>
    <w:rsid w:val="009657BA"/>
    <w:rsid w:val="00965881"/>
    <w:rsid w:val="009658DA"/>
    <w:rsid w:val="00965A33"/>
    <w:rsid w:val="00965A9B"/>
    <w:rsid w:val="00965C4F"/>
    <w:rsid w:val="00965ED6"/>
    <w:rsid w:val="009663B3"/>
    <w:rsid w:val="00966510"/>
    <w:rsid w:val="0096676D"/>
    <w:rsid w:val="0096679A"/>
    <w:rsid w:val="00966813"/>
    <w:rsid w:val="00966870"/>
    <w:rsid w:val="00966AE3"/>
    <w:rsid w:val="00966E1D"/>
    <w:rsid w:val="00966E8F"/>
    <w:rsid w:val="009678F7"/>
    <w:rsid w:val="00967BA8"/>
    <w:rsid w:val="00967CEB"/>
    <w:rsid w:val="00967F2B"/>
    <w:rsid w:val="00970449"/>
    <w:rsid w:val="0097071A"/>
    <w:rsid w:val="00970C7E"/>
    <w:rsid w:val="00970F42"/>
    <w:rsid w:val="0097113E"/>
    <w:rsid w:val="00971247"/>
    <w:rsid w:val="00971BE0"/>
    <w:rsid w:val="00971C07"/>
    <w:rsid w:val="00971D07"/>
    <w:rsid w:val="00971FDE"/>
    <w:rsid w:val="0097231C"/>
    <w:rsid w:val="0097286F"/>
    <w:rsid w:val="009729F6"/>
    <w:rsid w:val="009729FC"/>
    <w:rsid w:val="00972B60"/>
    <w:rsid w:val="00972C24"/>
    <w:rsid w:val="00972CBF"/>
    <w:rsid w:val="00972E1E"/>
    <w:rsid w:val="00973118"/>
    <w:rsid w:val="00973218"/>
    <w:rsid w:val="00973548"/>
    <w:rsid w:val="0097362A"/>
    <w:rsid w:val="009737F1"/>
    <w:rsid w:val="00973926"/>
    <w:rsid w:val="00973A9F"/>
    <w:rsid w:val="00973CB6"/>
    <w:rsid w:val="00974135"/>
    <w:rsid w:val="009741FB"/>
    <w:rsid w:val="00974294"/>
    <w:rsid w:val="00974524"/>
    <w:rsid w:val="00974641"/>
    <w:rsid w:val="00974696"/>
    <w:rsid w:val="00974781"/>
    <w:rsid w:val="0097478D"/>
    <w:rsid w:val="00974C5A"/>
    <w:rsid w:val="00974EAF"/>
    <w:rsid w:val="00974EDC"/>
    <w:rsid w:val="00975202"/>
    <w:rsid w:val="00975563"/>
    <w:rsid w:val="0097575E"/>
    <w:rsid w:val="00975CB7"/>
    <w:rsid w:val="0097601E"/>
    <w:rsid w:val="009762E5"/>
    <w:rsid w:val="009764AC"/>
    <w:rsid w:val="00976A94"/>
    <w:rsid w:val="00976B0D"/>
    <w:rsid w:val="00976BB8"/>
    <w:rsid w:val="00976D0E"/>
    <w:rsid w:val="00976DE7"/>
    <w:rsid w:val="00977166"/>
    <w:rsid w:val="00977318"/>
    <w:rsid w:val="0097735B"/>
    <w:rsid w:val="00977493"/>
    <w:rsid w:val="009776AA"/>
    <w:rsid w:val="00977BCF"/>
    <w:rsid w:val="00977C23"/>
    <w:rsid w:val="00977E9C"/>
    <w:rsid w:val="00977F8C"/>
    <w:rsid w:val="0098008B"/>
    <w:rsid w:val="009800AE"/>
    <w:rsid w:val="0098053A"/>
    <w:rsid w:val="00980636"/>
    <w:rsid w:val="00980814"/>
    <w:rsid w:val="00980AC6"/>
    <w:rsid w:val="00980BA5"/>
    <w:rsid w:val="00980BC3"/>
    <w:rsid w:val="00981011"/>
    <w:rsid w:val="009812D0"/>
    <w:rsid w:val="00981451"/>
    <w:rsid w:val="00981521"/>
    <w:rsid w:val="0098166F"/>
    <w:rsid w:val="0098173A"/>
    <w:rsid w:val="00981940"/>
    <w:rsid w:val="00981B46"/>
    <w:rsid w:val="00981D0F"/>
    <w:rsid w:val="00981E01"/>
    <w:rsid w:val="00981FB5"/>
    <w:rsid w:val="00982208"/>
    <w:rsid w:val="00982385"/>
    <w:rsid w:val="00982717"/>
    <w:rsid w:val="00982B5A"/>
    <w:rsid w:val="00982C91"/>
    <w:rsid w:val="00982D35"/>
    <w:rsid w:val="00982DE1"/>
    <w:rsid w:val="009832B0"/>
    <w:rsid w:val="0098351C"/>
    <w:rsid w:val="00983904"/>
    <w:rsid w:val="00983999"/>
    <w:rsid w:val="00983C5A"/>
    <w:rsid w:val="00983E8B"/>
    <w:rsid w:val="00984311"/>
    <w:rsid w:val="00984430"/>
    <w:rsid w:val="00984561"/>
    <w:rsid w:val="00984C8F"/>
    <w:rsid w:val="00984EDA"/>
    <w:rsid w:val="009853F3"/>
    <w:rsid w:val="00985568"/>
    <w:rsid w:val="009856C9"/>
    <w:rsid w:val="00985702"/>
    <w:rsid w:val="009857D4"/>
    <w:rsid w:val="00985ACB"/>
    <w:rsid w:val="00985BE4"/>
    <w:rsid w:val="00985C6D"/>
    <w:rsid w:val="00985CB3"/>
    <w:rsid w:val="00986017"/>
    <w:rsid w:val="0098615E"/>
    <w:rsid w:val="00986175"/>
    <w:rsid w:val="00986294"/>
    <w:rsid w:val="00986558"/>
    <w:rsid w:val="00986708"/>
    <w:rsid w:val="0098672B"/>
    <w:rsid w:val="00986C0A"/>
    <w:rsid w:val="00986C3D"/>
    <w:rsid w:val="009871C7"/>
    <w:rsid w:val="00987314"/>
    <w:rsid w:val="009879DE"/>
    <w:rsid w:val="00987F5B"/>
    <w:rsid w:val="009900B2"/>
    <w:rsid w:val="009902B6"/>
    <w:rsid w:val="00990358"/>
    <w:rsid w:val="00990366"/>
    <w:rsid w:val="009906F2"/>
    <w:rsid w:val="00990A60"/>
    <w:rsid w:val="00990BCE"/>
    <w:rsid w:val="00991327"/>
    <w:rsid w:val="00991CA0"/>
    <w:rsid w:val="00991D45"/>
    <w:rsid w:val="00992042"/>
    <w:rsid w:val="00992227"/>
    <w:rsid w:val="00992946"/>
    <w:rsid w:val="00992A47"/>
    <w:rsid w:val="00992A5B"/>
    <w:rsid w:val="00992B19"/>
    <w:rsid w:val="009930C3"/>
    <w:rsid w:val="00993137"/>
    <w:rsid w:val="00993285"/>
    <w:rsid w:val="00993364"/>
    <w:rsid w:val="00993BD0"/>
    <w:rsid w:val="00993EB1"/>
    <w:rsid w:val="00994CA8"/>
    <w:rsid w:val="00994D50"/>
    <w:rsid w:val="00994D93"/>
    <w:rsid w:val="009950B8"/>
    <w:rsid w:val="009950B9"/>
    <w:rsid w:val="00995319"/>
    <w:rsid w:val="0099580E"/>
    <w:rsid w:val="0099595C"/>
    <w:rsid w:val="00995A2E"/>
    <w:rsid w:val="00995AC1"/>
    <w:rsid w:val="00995B6A"/>
    <w:rsid w:val="00995D11"/>
    <w:rsid w:val="009962B1"/>
    <w:rsid w:val="00996467"/>
    <w:rsid w:val="00996901"/>
    <w:rsid w:val="00996D35"/>
    <w:rsid w:val="00996D56"/>
    <w:rsid w:val="00996EC9"/>
    <w:rsid w:val="00996F78"/>
    <w:rsid w:val="0099706F"/>
    <w:rsid w:val="00997454"/>
    <w:rsid w:val="009976BC"/>
    <w:rsid w:val="00997BCB"/>
    <w:rsid w:val="00997D3D"/>
    <w:rsid w:val="00997EA6"/>
    <w:rsid w:val="009A031B"/>
    <w:rsid w:val="009A032A"/>
    <w:rsid w:val="009A0472"/>
    <w:rsid w:val="009A04AA"/>
    <w:rsid w:val="009A066B"/>
    <w:rsid w:val="009A074A"/>
    <w:rsid w:val="009A0762"/>
    <w:rsid w:val="009A0843"/>
    <w:rsid w:val="009A0D40"/>
    <w:rsid w:val="009A0EB4"/>
    <w:rsid w:val="009A1EF7"/>
    <w:rsid w:val="009A1FAF"/>
    <w:rsid w:val="009A2393"/>
    <w:rsid w:val="009A2587"/>
    <w:rsid w:val="009A26CB"/>
    <w:rsid w:val="009A27D9"/>
    <w:rsid w:val="009A2E22"/>
    <w:rsid w:val="009A34E5"/>
    <w:rsid w:val="009A3697"/>
    <w:rsid w:val="009A384E"/>
    <w:rsid w:val="009A395E"/>
    <w:rsid w:val="009A3B3F"/>
    <w:rsid w:val="009A3D81"/>
    <w:rsid w:val="009A3E94"/>
    <w:rsid w:val="009A3FFE"/>
    <w:rsid w:val="009A407B"/>
    <w:rsid w:val="009A4465"/>
    <w:rsid w:val="009A4559"/>
    <w:rsid w:val="009A49BE"/>
    <w:rsid w:val="009A49F1"/>
    <w:rsid w:val="009A4AA6"/>
    <w:rsid w:val="009A4FE3"/>
    <w:rsid w:val="009A50D0"/>
    <w:rsid w:val="009A52EA"/>
    <w:rsid w:val="009A5388"/>
    <w:rsid w:val="009A568E"/>
    <w:rsid w:val="009A5798"/>
    <w:rsid w:val="009A5BC5"/>
    <w:rsid w:val="009A5BE8"/>
    <w:rsid w:val="009A5C37"/>
    <w:rsid w:val="009A5C4D"/>
    <w:rsid w:val="009A5CE0"/>
    <w:rsid w:val="009A5D7B"/>
    <w:rsid w:val="009A5F4A"/>
    <w:rsid w:val="009A5F73"/>
    <w:rsid w:val="009A60F6"/>
    <w:rsid w:val="009A669C"/>
    <w:rsid w:val="009A68DC"/>
    <w:rsid w:val="009A6C0C"/>
    <w:rsid w:val="009A6C4C"/>
    <w:rsid w:val="009A6C96"/>
    <w:rsid w:val="009A6DDE"/>
    <w:rsid w:val="009A7197"/>
    <w:rsid w:val="009A7565"/>
    <w:rsid w:val="009A772A"/>
    <w:rsid w:val="009A78C1"/>
    <w:rsid w:val="009A78E2"/>
    <w:rsid w:val="009B033E"/>
    <w:rsid w:val="009B0481"/>
    <w:rsid w:val="009B04FC"/>
    <w:rsid w:val="009B0901"/>
    <w:rsid w:val="009B0B29"/>
    <w:rsid w:val="009B0B41"/>
    <w:rsid w:val="009B0BEC"/>
    <w:rsid w:val="009B0E7F"/>
    <w:rsid w:val="009B0FD4"/>
    <w:rsid w:val="009B10E0"/>
    <w:rsid w:val="009B1459"/>
    <w:rsid w:val="009B1696"/>
    <w:rsid w:val="009B1802"/>
    <w:rsid w:val="009B1814"/>
    <w:rsid w:val="009B191B"/>
    <w:rsid w:val="009B1A3E"/>
    <w:rsid w:val="009B1C54"/>
    <w:rsid w:val="009B21A3"/>
    <w:rsid w:val="009B2530"/>
    <w:rsid w:val="009B2544"/>
    <w:rsid w:val="009B2B2E"/>
    <w:rsid w:val="009B2B42"/>
    <w:rsid w:val="009B2E19"/>
    <w:rsid w:val="009B2EFE"/>
    <w:rsid w:val="009B356B"/>
    <w:rsid w:val="009B3570"/>
    <w:rsid w:val="009B396A"/>
    <w:rsid w:val="009B3A2B"/>
    <w:rsid w:val="009B3ED1"/>
    <w:rsid w:val="009B3EEE"/>
    <w:rsid w:val="009B4269"/>
    <w:rsid w:val="009B43D4"/>
    <w:rsid w:val="009B4800"/>
    <w:rsid w:val="009B493F"/>
    <w:rsid w:val="009B4DD2"/>
    <w:rsid w:val="009B4E64"/>
    <w:rsid w:val="009B4E76"/>
    <w:rsid w:val="009B4E9E"/>
    <w:rsid w:val="009B4F70"/>
    <w:rsid w:val="009B4F93"/>
    <w:rsid w:val="009B5145"/>
    <w:rsid w:val="009B52AC"/>
    <w:rsid w:val="009B536B"/>
    <w:rsid w:val="009B57F4"/>
    <w:rsid w:val="009B5A52"/>
    <w:rsid w:val="009B5A57"/>
    <w:rsid w:val="009B5B1D"/>
    <w:rsid w:val="009B5BD4"/>
    <w:rsid w:val="009B5BEE"/>
    <w:rsid w:val="009B61CE"/>
    <w:rsid w:val="009B6444"/>
    <w:rsid w:val="009B65F2"/>
    <w:rsid w:val="009B6660"/>
    <w:rsid w:val="009B683D"/>
    <w:rsid w:val="009B6BF4"/>
    <w:rsid w:val="009B6CFC"/>
    <w:rsid w:val="009B6E37"/>
    <w:rsid w:val="009B7051"/>
    <w:rsid w:val="009B706D"/>
    <w:rsid w:val="009B7180"/>
    <w:rsid w:val="009B726D"/>
    <w:rsid w:val="009B7504"/>
    <w:rsid w:val="009B7555"/>
    <w:rsid w:val="009B77DE"/>
    <w:rsid w:val="009B7914"/>
    <w:rsid w:val="009B7A95"/>
    <w:rsid w:val="009B7D41"/>
    <w:rsid w:val="009B7DCE"/>
    <w:rsid w:val="009B7EE7"/>
    <w:rsid w:val="009B7F40"/>
    <w:rsid w:val="009C01FD"/>
    <w:rsid w:val="009C0669"/>
    <w:rsid w:val="009C076C"/>
    <w:rsid w:val="009C0AEF"/>
    <w:rsid w:val="009C0C51"/>
    <w:rsid w:val="009C0D73"/>
    <w:rsid w:val="009C0E2C"/>
    <w:rsid w:val="009C0E71"/>
    <w:rsid w:val="009C0F8A"/>
    <w:rsid w:val="009C12FF"/>
    <w:rsid w:val="009C16F8"/>
    <w:rsid w:val="009C1BAF"/>
    <w:rsid w:val="009C1C55"/>
    <w:rsid w:val="009C1DFB"/>
    <w:rsid w:val="009C1EB4"/>
    <w:rsid w:val="009C2128"/>
    <w:rsid w:val="009C25C7"/>
    <w:rsid w:val="009C2676"/>
    <w:rsid w:val="009C26F7"/>
    <w:rsid w:val="009C2953"/>
    <w:rsid w:val="009C2AA9"/>
    <w:rsid w:val="009C2AFA"/>
    <w:rsid w:val="009C3124"/>
    <w:rsid w:val="009C3181"/>
    <w:rsid w:val="009C3665"/>
    <w:rsid w:val="009C3BAC"/>
    <w:rsid w:val="009C3CA6"/>
    <w:rsid w:val="009C3CE5"/>
    <w:rsid w:val="009C3CF0"/>
    <w:rsid w:val="009C3E20"/>
    <w:rsid w:val="009C3E6D"/>
    <w:rsid w:val="009C3EB4"/>
    <w:rsid w:val="009C4027"/>
    <w:rsid w:val="009C4684"/>
    <w:rsid w:val="009C46B4"/>
    <w:rsid w:val="009C4875"/>
    <w:rsid w:val="009C487E"/>
    <w:rsid w:val="009C4A04"/>
    <w:rsid w:val="009C4CB8"/>
    <w:rsid w:val="009C4DEB"/>
    <w:rsid w:val="009C4E0D"/>
    <w:rsid w:val="009C4E68"/>
    <w:rsid w:val="009C4F20"/>
    <w:rsid w:val="009C4F5B"/>
    <w:rsid w:val="009C5153"/>
    <w:rsid w:val="009C517C"/>
    <w:rsid w:val="009C5508"/>
    <w:rsid w:val="009C559C"/>
    <w:rsid w:val="009C580B"/>
    <w:rsid w:val="009C581E"/>
    <w:rsid w:val="009C5862"/>
    <w:rsid w:val="009C5874"/>
    <w:rsid w:val="009C5A95"/>
    <w:rsid w:val="009C5BEE"/>
    <w:rsid w:val="009C5D49"/>
    <w:rsid w:val="009C6047"/>
    <w:rsid w:val="009C6566"/>
    <w:rsid w:val="009C65E5"/>
    <w:rsid w:val="009C665A"/>
    <w:rsid w:val="009C66A2"/>
    <w:rsid w:val="009C67C7"/>
    <w:rsid w:val="009C67FD"/>
    <w:rsid w:val="009C6A2D"/>
    <w:rsid w:val="009C6E70"/>
    <w:rsid w:val="009C7023"/>
    <w:rsid w:val="009C7280"/>
    <w:rsid w:val="009C731E"/>
    <w:rsid w:val="009C768C"/>
    <w:rsid w:val="009C76C7"/>
    <w:rsid w:val="009C771E"/>
    <w:rsid w:val="009C7F9B"/>
    <w:rsid w:val="009D04FC"/>
    <w:rsid w:val="009D0604"/>
    <w:rsid w:val="009D0B6F"/>
    <w:rsid w:val="009D10BD"/>
    <w:rsid w:val="009D1355"/>
    <w:rsid w:val="009D152C"/>
    <w:rsid w:val="009D15C4"/>
    <w:rsid w:val="009D16A7"/>
    <w:rsid w:val="009D16DF"/>
    <w:rsid w:val="009D1828"/>
    <w:rsid w:val="009D1BF6"/>
    <w:rsid w:val="009D209F"/>
    <w:rsid w:val="009D21F1"/>
    <w:rsid w:val="009D232A"/>
    <w:rsid w:val="009D24B1"/>
    <w:rsid w:val="009D26A2"/>
    <w:rsid w:val="009D26F0"/>
    <w:rsid w:val="009D29D7"/>
    <w:rsid w:val="009D2AAA"/>
    <w:rsid w:val="009D2B23"/>
    <w:rsid w:val="009D2BA7"/>
    <w:rsid w:val="009D2C1D"/>
    <w:rsid w:val="009D2C95"/>
    <w:rsid w:val="009D2DCB"/>
    <w:rsid w:val="009D2F60"/>
    <w:rsid w:val="009D31D8"/>
    <w:rsid w:val="009D328E"/>
    <w:rsid w:val="009D3347"/>
    <w:rsid w:val="009D33AA"/>
    <w:rsid w:val="009D3748"/>
    <w:rsid w:val="009D3831"/>
    <w:rsid w:val="009D3B1A"/>
    <w:rsid w:val="009D3C59"/>
    <w:rsid w:val="009D3DCC"/>
    <w:rsid w:val="009D3EAD"/>
    <w:rsid w:val="009D4175"/>
    <w:rsid w:val="009D4176"/>
    <w:rsid w:val="009D44FB"/>
    <w:rsid w:val="009D45E1"/>
    <w:rsid w:val="009D4839"/>
    <w:rsid w:val="009D502A"/>
    <w:rsid w:val="009D5190"/>
    <w:rsid w:val="009D51D4"/>
    <w:rsid w:val="009D5388"/>
    <w:rsid w:val="009D53A0"/>
    <w:rsid w:val="009D56EE"/>
    <w:rsid w:val="009D57E2"/>
    <w:rsid w:val="009D5B89"/>
    <w:rsid w:val="009D5C0C"/>
    <w:rsid w:val="009D5D3D"/>
    <w:rsid w:val="009D5F80"/>
    <w:rsid w:val="009D6353"/>
    <w:rsid w:val="009D6435"/>
    <w:rsid w:val="009D64DF"/>
    <w:rsid w:val="009D6CA4"/>
    <w:rsid w:val="009D6D30"/>
    <w:rsid w:val="009D6EC1"/>
    <w:rsid w:val="009D7200"/>
    <w:rsid w:val="009D7427"/>
    <w:rsid w:val="009D75C8"/>
    <w:rsid w:val="009D75CB"/>
    <w:rsid w:val="009D77F5"/>
    <w:rsid w:val="009D7CD1"/>
    <w:rsid w:val="009D7D60"/>
    <w:rsid w:val="009D7DB5"/>
    <w:rsid w:val="009D7E75"/>
    <w:rsid w:val="009D7FFB"/>
    <w:rsid w:val="009E021D"/>
    <w:rsid w:val="009E0568"/>
    <w:rsid w:val="009E05C3"/>
    <w:rsid w:val="009E0A6C"/>
    <w:rsid w:val="009E0BFA"/>
    <w:rsid w:val="009E0E4D"/>
    <w:rsid w:val="009E1108"/>
    <w:rsid w:val="009E1166"/>
    <w:rsid w:val="009E1378"/>
    <w:rsid w:val="009E142A"/>
    <w:rsid w:val="009E14F3"/>
    <w:rsid w:val="009E1683"/>
    <w:rsid w:val="009E1782"/>
    <w:rsid w:val="009E19D5"/>
    <w:rsid w:val="009E1C2F"/>
    <w:rsid w:val="009E1C70"/>
    <w:rsid w:val="009E2048"/>
    <w:rsid w:val="009E20FB"/>
    <w:rsid w:val="009E25E8"/>
    <w:rsid w:val="009E296E"/>
    <w:rsid w:val="009E2A0D"/>
    <w:rsid w:val="009E2C0B"/>
    <w:rsid w:val="009E2ED0"/>
    <w:rsid w:val="009E317B"/>
    <w:rsid w:val="009E31AA"/>
    <w:rsid w:val="009E3714"/>
    <w:rsid w:val="009E3B0D"/>
    <w:rsid w:val="009E3B52"/>
    <w:rsid w:val="009E3CD5"/>
    <w:rsid w:val="009E3FFF"/>
    <w:rsid w:val="009E40AF"/>
    <w:rsid w:val="009E4C57"/>
    <w:rsid w:val="009E5607"/>
    <w:rsid w:val="009E561F"/>
    <w:rsid w:val="009E597F"/>
    <w:rsid w:val="009E59C2"/>
    <w:rsid w:val="009E59CE"/>
    <w:rsid w:val="009E59DF"/>
    <w:rsid w:val="009E5EFD"/>
    <w:rsid w:val="009E5FCB"/>
    <w:rsid w:val="009E68AA"/>
    <w:rsid w:val="009E6B7A"/>
    <w:rsid w:val="009E71B2"/>
    <w:rsid w:val="009E74C8"/>
    <w:rsid w:val="009E74DD"/>
    <w:rsid w:val="009E7500"/>
    <w:rsid w:val="009E75AC"/>
    <w:rsid w:val="009E7623"/>
    <w:rsid w:val="009E76B8"/>
    <w:rsid w:val="009E787C"/>
    <w:rsid w:val="009E7B3E"/>
    <w:rsid w:val="009E7BEB"/>
    <w:rsid w:val="009E7D6D"/>
    <w:rsid w:val="009E7E6A"/>
    <w:rsid w:val="009F0031"/>
    <w:rsid w:val="009F008D"/>
    <w:rsid w:val="009F07F4"/>
    <w:rsid w:val="009F0934"/>
    <w:rsid w:val="009F09CF"/>
    <w:rsid w:val="009F0C46"/>
    <w:rsid w:val="009F0D12"/>
    <w:rsid w:val="009F0E87"/>
    <w:rsid w:val="009F0F8F"/>
    <w:rsid w:val="009F108A"/>
    <w:rsid w:val="009F134C"/>
    <w:rsid w:val="009F15D6"/>
    <w:rsid w:val="009F1937"/>
    <w:rsid w:val="009F1C0C"/>
    <w:rsid w:val="009F1EE6"/>
    <w:rsid w:val="009F1EFE"/>
    <w:rsid w:val="009F1F0F"/>
    <w:rsid w:val="009F26D7"/>
    <w:rsid w:val="009F2BFF"/>
    <w:rsid w:val="009F2FF8"/>
    <w:rsid w:val="009F32AF"/>
    <w:rsid w:val="009F3332"/>
    <w:rsid w:val="009F3479"/>
    <w:rsid w:val="009F377E"/>
    <w:rsid w:val="009F37D6"/>
    <w:rsid w:val="009F3840"/>
    <w:rsid w:val="009F3C20"/>
    <w:rsid w:val="009F3E92"/>
    <w:rsid w:val="009F3EBC"/>
    <w:rsid w:val="009F40F7"/>
    <w:rsid w:val="009F4190"/>
    <w:rsid w:val="009F4499"/>
    <w:rsid w:val="009F48AE"/>
    <w:rsid w:val="009F4B47"/>
    <w:rsid w:val="009F4DC8"/>
    <w:rsid w:val="009F4E57"/>
    <w:rsid w:val="009F52AE"/>
    <w:rsid w:val="009F5A6B"/>
    <w:rsid w:val="009F5C9A"/>
    <w:rsid w:val="009F5CEE"/>
    <w:rsid w:val="009F60F1"/>
    <w:rsid w:val="009F63EB"/>
    <w:rsid w:val="009F669D"/>
    <w:rsid w:val="009F67CA"/>
    <w:rsid w:val="009F6844"/>
    <w:rsid w:val="009F6A9C"/>
    <w:rsid w:val="009F6BE8"/>
    <w:rsid w:val="009F714F"/>
    <w:rsid w:val="009F716E"/>
    <w:rsid w:val="009F74DE"/>
    <w:rsid w:val="009F772B"/>
    <w:rsid w:val="009F7C59"/>
    <w:rsid w:val="009F7F23"/>
    <w:rsid w:val="00A00783"/>
    <w:rsid w:val="00A0092E"/>
    <w:rsid w:val="00A00932"/>
    <w:rsid w:val="00A009B9"/>
    <w:rsid w:val="00A00AFA"/>
    <w:rsid w:val="00A00BCF"/>
    <w:rsid w:val="00A00C86"/>
    <w:rsid w:val="00A0184D"/>
    <w:rsid w:val="00A01861"/>
    <w:rsid w:val="00A0198A"/>
    <w:rsid w:val="00A01A59"/>
    <w:rsid w:val="00A01AC9"/>
    <w:rsid w:val="00A01B33"/>
    <w:rsid w:val="00A01D08"/>
    <w:rsid w:val="00A01FCD"/>
    <w:rsid w:val="00A023AF"/>
    <w:rsid w:val="00A023B9"/>
    <w:rsid w:val="00A02670"/>
    <w:rsid w:val="00A02692"/>
    <w:rsid w:val="00A0274A"/>
    <w:rsid w:val="00A02790"/>
    <w:rsid w:val="00A028E3"/>
    <w:rsid w:val="00A02937"/>
    <w:rsid w:val="00A029C7"/>
    <w:rsid w:val="00A02A1E"/>
    <w:rsid w:val="00A02A53"/>
    <w:rsid w:val="00A02B53"/>
    <w:rsid w:val="00A02D57"/>
    <w:rsid w:val="00A02D8D"/>
    <w:rsid w:val="00A03192"/>
    <w:rsid w:val="00A031B8"/>
    <w:rsid w:val="00A038FA"/>
    <w:rsid w:val="00A03B22"/>
    <w:rsid w:val="00A03D1C"/>
    <w:rsid w:val="00A03E14"/>
    <w:rsid w:val="00A04090"/>
    <w:rsid w:val="00A041E9"/>
    <w:rsid w:val="00A043D7"/>
    <w:rsid w:val="00A043E2"/>
    <w:rsid w:val="00A04941"/>
    <w:rsid w:val="00A04EB8"/>
    <w:rsid w:val="00A053E6"/>
    <w:rsid w:val="00A0567F"/>
    <w:rsid w:val="00A06346"/>
    <w:rsid w:val="00A06401"/>
    <w:rsid w:val="00A0649F"/>
    <w:rsid w:val="00A065B9"/>
    <w:rsid w:val="00A0680F"/>
    <w:rsid w:val="00A068C1"/>
    <w:rsid w:val="00A069EF"/>
    <w:rsid w:val="00A06A2E"/>
    <w:rsid w:val="00A06B54"/>
    <w:rsid w:val="00A06CEC"/>
    <w:rsid w:val="00A06EB8"/>
    <w:rsid w:val="00A070BB"/>
    <w:rsid w:val="00A07143"/>
    <w:rsid w:val="00A076D9"/>
    <w:rsid w:val="00A076DC"/>
    <w:rsid w:val="00A0770A"/>
    <w:rsid w:val="00A07731"/>
    <w:rsid w:val="00A0774A"/>
    <w:rsid w:val="00A07770"/>
    <w:rsid w:val="00A077DF"/>
    <w:rsid w:val="00A0785D"/>
    <w:rsid w:val="00A07AFC"/>
    <w:rsid w:val="00A07C5E"/>
    <w:rsid w:val="00A07D26"/>
    <w:rsid w:val="00A07EAF"/>
    <w:rsid w:val="00A07EBC"/>
    <w:rsid w:val="00A1000F"/>
    <w:rsid w:val="00A10090"/>
    <w:rsid w:val="00A100A2"/>
    <w:rsid w:val="00A1026F"/>
    <w:rsid w:val="00A10417"/>
    <w:rsid w:val="00A106A3"/>
    <w:rsid w:val="00A108FF"/>
    <w:rsid w:val="00A10AD1"/>
    <w:rsid w:val="00A10ADA"/>
    <w:rsid w:val="00A10C1C"/>
    <w:rsid w:val="00A10C71"/>
    <w:rsid w:val="00A111FC"/>
    <w:rsid w:val="00A11307"/>
    <w:rsid w:val="00A1146A"/>
    <w:rsid w:val="00A1195A"/>
    <w:rsid w:val="00A11A51"/>
    <w:rsid w:val="00A11FB7"/>
    <w:rsid w:val="00A12069"/>
    <w:rsid w:val="00A12089"/>
    <w:rsid w:val="00A126D0"/>
    <w:rsid w:val="00A12805"/>
    <w:rsid w:val="00A12823"/>
    <w:rsid w:val="00A129AC"/>
    <w:rsid w:val="00A12BE5"/>
    <w:rsid w:val="00A12E15"/>
    <w:rsid w:val="00A1344B"/>
    <w:rsid w:val="00A1385B"/>
    <w:rsid w:val="00A138E1"/>
    <w:rsid w:val="00A13952"/>
    <w:rsid w:val="00A13AB9"/>
    <w:rsid w:val="00A13C11"/>
    <w:rsid w:val="00A13CC0"/>
    <w:rsid w:val="00A13E64"/>
    <w:rsid w:val="00A13E8E"/>
    <w:rsid w:val="00A13F84"/>
    <w:rsid w:val="00A14266"/>
    <w:rsid w:val="00A14365"/>
    <w:rsid w:val="00A14456"/>
    <w:rsid w:val="00A145F9"/>
    <w:rsid w:val="00A14607"/>
    <w:rsid w:val="00A14615"/>
    <w:rsid w:val="00A148AD"/>
    <w:rsid w:val="00A14AA0"/>
    <w:rsid w:val="00A155EC"/>
    <w:rsid w:val="00A158AB"/>
    <w:rsid w:val="00A15CD1"/>
    <w:rsid w:val="00A15E77"/>
    <w:rsid w:val="00A15EC2"/>
    <w:rsid w:val="00A161A7"/>
    <w:rsid w:val="00A163C9"/>
    <w:rsid w:val="00A16516"/>
    <w:rsid w:val="00A1675B"/>
    <w:rsid w:val="00A1683D"/>
    <w:rsid w:val="00A16ADF"/>
    <w:rsid w:val="00A16CE9"/>
    <w:rsid w:val="00A16F84"/>
    <w:rsid w:val="00A16F9F"/>
    <w:rsid w:val="00A173B0"/>
    <w:rsid w:val="00A173DD"/>
    <w:rsid w:val="00A17509"/>
    <w:rsid w:val="00A17985"/>
    <w:rsid w:val="00A17D7B"/>
    <w:rsid w:val="00A17DB5"/>
    <w:rsid w:val="00A20085"/>
    <w:rsid w:val="00A2009B"/>
    <w:rsid w:val="00A2044F"/>
    <w:rsid w:val="00A20805"/>
    <w:rsid w:val="00A20A03"/>
    <w:rsid w:val="00A20B78"/>
    <w:rsid w:val="00A20D59"/>
    <w:rsid w:val="00A20EDF"/>
    <w:rsid w:val="00A20F89"/>
    <w:rsid w:val="00A20FD2"/>
    <w:rsid w:val="00A2114D"/>
    <w:rsid w:val="00A21393"/>
    <w:rsid w:val="00A21552"/>
    <w:rsid w:val="00A215EE"/>
    <w:rsid w:val="00A21D69"/>
    <w:rsid w:val="00A21EEB"/>
    <w:rsid w:val="00A21F68"/>
    <w:rsid w:val="00A2232D"/>
    <w:rsid w:val="00A225C5"/>
    <w:rsid w:val="00A228CE"/>
    <w:rsid w:val="00A22BC2"/>
    <w:rsid w:val="00A22F8A"/>
    <w:rsid w:val="00A233DB"/>
    <w:rsid w:val="00A236CA"/>
    <w:rsid w:val="00A238C5"/>
    <w:rsid w:val="00A238D2"/>
    <w:rsid w:val="00A23B1F"/>
    <w:rsid w:val="00A23C36"/>
    <w:rsid w:val="00A23D37"/>
    <w:rsid w:val="00A23F1A"/>
    <w:rsid w:val="00A23F2D"/>
    <w:rsid w:val="00A23FFF"/>
    <w:rsid w:val="00A24024"/>
    <w:rsid w:val="00A24369"/>
    <w:rsid w:val="00A244F9"/>
    <w:rsid w:val="00A24552"/>
    <w:rsid w:val="00A24594"/>
    <w:rsid w:val="00A245A6"/>
    <w:rsid w:val="00A24AB8"/>
    <w:rsid w:val="00A24B8D"/>
    <w:rsid w:val="00A24E46"/>
    <w:rsid w:val="00A24F05"/>
    <w:rsid w:val="00A25743"/>
    <w:rsid w:val="00A258DE"/>
    <w:rsid w:val="00A259B5"/>
    <w:rsid w:val="00A25C06"/>
    <w:rsid w:val="00A25DCB"/>
    <w:rsid w:val="00A25E4D"/>
    <w:rsid w:val="00A25F8E"/>
    <w:rsid w:val="00A26192"/>
    <w:rsid w:val="00A261BE"/>
    <w:rsid w:val="00A26292"/>
    <w:rsid w:val="00A2646C"/>
    <w:rsid w:val="00A266E7"/>
    <w:rsid w:val="00A26B5B"/>
    <w:rsid w:val="00A26EAC"/>
    <w:rsid w:val="00A26ECE"/>
    <w:rsid w:val="00A26EE3"/>
    <w:rsid w:val="00A27595"/>
    <w:rsid w:val="00A276E8"/>
    <w:rsid w:val="00A27A35"/>
    <w:rsid w:val="00A27A65"/>
    <w:rsid w:val="00A27B1B"/>
    <w:rsid w:val="00A27D6F"/>
    <w:rsid w:val="00A27EFB"/>
    <w:rsid w:val="00A27FD0"/>
    <w:rsid w:val="00A30135"/>
    <w:rsid w:val="00A301F1"/>
    <w:rsid w:val="00A3026A"/>
    <w:rsid w:val="00A3050D"/>
    <w:rsid w:val="00A30671"/>
    <w:rsid w:val="00A30A66"/>
    <w:rsid w:val="00A30CB6"/>
    <w:rsid w:val="00A30CCB"/>
    <w:rsid w:val="00A31011"/>
    <w:rsid w:val="00A3143B"/>
    <w:rsid w:val="00A31B54"/>
    <w:rsid w:val="00A31F39"/>
    <w:rsid w:val="00A32189"/>
    <w:rsid w:val="00A32232"/>
    <w:rsid w:val="00A32995"/>
    <w:rsid w:val="00A32B23"/>
    <w:rsid w:val="00A32DA8"/>
    <w:rsid w:val="00A330C9"/>
    <w:rsid w:val="00A330D8"/>
    <w:rsid w:val="00A33709"/>
    <w:rsid w:val="00A33965"/>
    <w:rsid w:val="00A33D47"/>
    <w:rsid w:val="00A34250"/>
    <w:rsid w:val="00A3437B"/>
    <w:rsid w:val="00A343AF"/>
    <w:rsid w:val="00A34A1C"/>
    <w:rsid w:val="00A34CAA"/>
    <w:rsid w:val="00A34EDB"/>
    <w:rsid w:val="00A34F08"/>
    <w:rsid w:val="00A35677"/>
    <w:rsid w:val="00A356C4"/>
    <w:rsid w:val="00A3588D"/>
    <w:rsid w:val="00A358FE"/>
    <w:rsid w:val="00A359D7"/>
    <w:rsid w:val="00A35CCE"/>
    <w:rsid w:val="00A35E55"/>
    <w:rsid w:val="00A35EA1"/>
    <w:rsid w:val="00A35F9E"/>
    <w:rsid w:val="00A3611C"/>
    <w:rsid w:val="00A36347"/>
    <w:rsid w:val="00A36550"/>
    <w:rsid w:val="00A36852"/>
    <w:rsid w:val="00A36D10"/>
    <w:rsid w:val="00A36D63"/>
    <w:rsid w:val="00A3702B"/>
    <w:rsid w:val="00A370C8"/>
    <w:rsid w:val="00A37318"/>
    <w:rsid w:val="00A377EB"/>
    <w:rsid w:val="00A379CD"/>
    <w:rsid w:val="00A37BB6"/>
    <w:rsid w:val="00A37C63"/>
    <w:rsid w:val="00A37EB0"/>
    <w:rsid w:val="00A40167"/>
    <w:rsid w:val="00A4034B"/>
    <w:rsid w:val="00A4074D"/>
    <w:rsid w:val="00A40A31"/>
    <w:rsid w:val="00A40C38"/>
    <w:rsid w:val="00A40CDB"/>
    <w:rsid w:val="00A40DDA"/>
    <w:rsid w:val="00A41052"/>
    <w:rsid w:val="00A41356"/>
    <w:rsid w:val="00A4136F"/>
    <w:rsid w:val="00A41445"/>
    <w:rsid w:val="00A4146E"/>
    <w:rsid w:val="00A41492"/>
    <w:rsid w:val="00A418E0"/>
    <w:rsid w:val="00A41B9C"/>
    <w:rsid w:val="00A41EB0"/>
    <w:rsid w:val="00A41ED7"/>
    <w:rsid w:val="00A42073"/>
    <w:rsid w:val="00A4234F"/>
    <w:rsid w:val="00A426F1"/>
    <w:rsid w:val="00A42772"/>
    <w:rsid w:val="00A42A16"/>
    <w:rsid w:val="00A42CC9"/>
    <w:rsid w:val="00A4313B"/>
    <w:rsid w:val="00A435B4"/>
    <w:rsid w:val="00A435FC"/>
    <w:rsid w:val="00A438F1"/>
    <w:rsid w:val="00A43A83"/>
    <w:rsid w:val="00A43BCA"/>
    <w:rsid w:val="00A43D0D"/>
    <w:rsid w:val="00A43DD9"/>
    <w:rsid w:val="00A44138"/>
    <w:rsid w:val="00A441FF"/>
    <w:rsid w:val="00A44213"/>
    <w:rsid w:val="00A44271"/>
    <w:rsid w:val="00A444FB"/>
    <w:rsid w:val="00A4466B"/>
    <w:rsid w:val="00A4474B"/>
    <w:rsid w:val="00A44766"/>
    <w:rsid w:val="00A44784"/>
    <w:rsid w:val="00A448A6"/>
    <w:rsid w:val="00A449A0"/>
    <w:rsid w:val="00A44DA2"/>
    <w:rsid w:val="00A44F02"/>
    <w:rsid w:val="00A454F8"/>
    <w:rsid w:val="00A456DE"/>
    <w:rsid w:val="00A459BA"/>
    <w:rsid w:val="00A45B08"/>
    <w:rsid w:val="00A45C67"/>
    <w:rsid w:val="00A4603B"/>
    <w:rsid w:val="00A4603D"/>
    <w:rsid w:val="00A462D0"/>
    <w:rsid w:val="00A4630F"/>
    <w:rsid w:val="00A4652B"/>
    <w:rsid w:val="00A46619"/>
    <w:rsid w:val="00A46964"/>
    <w:rsid w:val="00A46D35"/>
    <w:rsid w:val="00A46DE0"/>
    <w:rsid w:val="00A474AA"/>
    <w:rsid w:val="00A476CD"/>
    <w:rsid w:val="00A477AE"/>
    <w:rsid w:val="00A479BE"/>
    <w:rsid w:val="00A47E7C"/>
    <w:rsid w:val="00A5017F"/>
    <w:rsid w:val="00A5039B"/>
    <w:rsid w:val="00A50498"/>
    <w:rsid w:val="00A50522"/>
    <w:rsid w:val="00A5055B"/>
    <w:rsid w:val="00A50627"/>
    <w:rsid w:val="00A508D1"/>
    <w:rsid w:val="00A50A10"/>
    <w:rsid w:val="00A51009"/>
    <w:rsid w:val="00A51028"/>
    <w:rsid w:val="00A515CD"/>
    <w:rsid w:val="00A51661"/>
    <w:rsid w:val="00A5168A"/>
    <w:rsid w:val="00A516FA"/>
    <w:rsid w:val="00A51DF3"/>
    <w:rsid w:val="00A51F3D"/>
    <w:rsid w:val="00A51FF0"/>
    <w:rsid w:val="00A52131"/>
    <w:rsid w:val="00A52135"/>
    <w:rsid w:val="00A5224B"/>
    <w:rsid w:val="00A52384"/>
    <w:rsid w:val="00A52650"/>
    <w:rsid w:val="00A52805"/>
    <w:rsid w:val="00A5284F"/>
    <w:rsid w:val="00A52BBE"/>
    <w:rsid w:val="00A53003"/>
    <w:rsid w:val="00A53244"/>
    <w:rsid w:val="00A532E6"/>
    <w:rsid w:val="00A5399C"/>
    <w:rsid w:val="00A53A18"/>
    <w:rsid w:val="00A53B7B"/>
    <w:rsid w:val="00A53C44"/>
    <w:rsid w:val="00A5435B"/>
    <w:rsid w:val="00A546AE"/>
    <w:rsid w:val="00A54857"/>
    <w:rsid w:val="00A54DC6"/>
    <w:rsid w:val="00A5516D"/>
    <w:rsid w:val="00A55349"/>
    <w:rsid w:val="00A553A7"/>
    <w:rsid w:val="00A555B0"/>
    <w:rsid w:val="00A55629"/>
    <w:rsid w:val="00A55FCD"/>
    <w:rsid w:val="00A5622F"/>
    <w:rsid w:val="00A56774"/>
    <w:rsid w:val="00A56791"/>
    <w:rsid w:val="00A56C60"/>
    <w:rsid w:val="00A56DD7"/>
    <w:rsid w:val="00A56FB4"/>
    <w:rsid w:val="00A57369"/>
    <w:rsid w:val="00A573AA"/>
    <w:rsid w:val="00A57752"/>
    <w:rsid w:val="00A57907"/>
    <w:rsid w:val="00A5799E"/>
    <w:rsid w:val="00A57B30"/>
    <w:rsid w:val="00A6001A"/>
    <w:rsid w:val="00A600F1"/>
    <w:rsid w:val="00A601AC"/>
    <w:rsid w:val="00A603D8"/>
    <w:rsid w:val="00A6074B"/>
    <w:rsid w:val="00A60A63"/>
    <w:rsid w:val="00A60E91"/>
    <w:rsid w:val="00A61116"/>
    <w:rsid w:val="00A61557"/>
    <w:rsid w:val="00A6157E"/>
    <w:rsid w:val="00A61592"/>
    <w:rsid w:val="00A619AE"/>
    <w:rsid w:val="00A61A08"/>
    <w:rsid w:val="00A61A44"/>
    <w:rsid w:val="00A61A71"/>
    <w:rsid w:val="00A61B71"/>
    <w:rsid w:val="00A61CFB"/>
    <w:rsid w:val="00A61D03"/>
    <w:rsid w:val="00A61F4A"/>
    <w:rsid w:val="00A62237"/>
    <w:rsid w:val="00A625E9"/>
    <w:rsid w:val="00A627F3"/>
    <w:rsid w:val="00A62945"/>
    <w:rsid w:val="00A629BF"/>
    <w:rsid w:val="00A62A48"/>
    <w:rsid w:val="00A62B09"/>
    <w:rsid w:val="00A62B37"/>
    <w:rsid w:val="00A62D9E"/>
    <w:rsid w:val="00A62E0B"/>
    <w:rsid w:val="00A62FFD"/>
    <w:rsid w:val="00A631FF"/>
    <w:rsid w:val="00A63280"/>
    <w:rsid w:val="00A63354"/>
    <w:rsid w:val="00A638E7"/>
    <w:rsid w:val="00A63BC1"/>
    <w:rsid w:val="00A63E22"/>
    <w:rsid w:val="00A64068"/>
    <w:rsid w:val="00A6426C"/>
    <w:rsid w:val="00A64413"/>
    <w:rsid w:val="00A64451"/>
    <w:rsid w:val="00A644B9"/>
    <w:rsid w:val="00A6450F"/>
    <w:rsid w:val="00A645BA"/>
    <w:rsid w:val="00A6473A"/>
    <w:rsid w:val="00A64B72"/>
    <w:rsid w:val="00A64B7C"/>
    <w:rsid w:val="00A64E64"/>
    <w:rsid w:val="00A6515B"/>
    <w:rsid w:val="00A6522C"/>
    <w:rsid w:val="00A65283"/>
    <w:rsid w:val="00A65349"/>
    <w:rsid w:val="00A65570"/>
    <w:rsid w:val="00A6562D"/>
    <w:rsid w:val="00A656F2"/>
    <w:rsid w:val="00A657CE"/>
    <w:rsid w:val="00A6586A"/>
    <w:rsid w:val="00A658BD"/>
    <w:rsid w:val="00A65F8D"/>
    <w:rsid w:val="00A661DC"/>
    <w:rsid w:val="00A66450"/>
    <w:rsid w:val="00A669A5"/>
    <w:rsid w:val="00A66D28"/>
    <w:rsid w:val="00A66D76"/>
    <w:rsid w:val="00A66EB3"/>
    <w:rsid w:val="00A66F37"/>
    <w:rsid w:val="00A6748A"/>
    <w:rsid w:val="00A67657"/>
    <w:rsid w:val="00A6770A"/>
    <w:rsid w:val="00A67737"/>
    <w:rsid w:val="00A67D50"/>
    <w:rsid w:val="00A705CB"/>
    <w:rsid w:val="00A709BD"/>
    <w:rsid w:val="00A70AC2"/>
    <w:rsid w:val="00A70B0A"/>
    <w:rsid w:val="00A70D14"/>
    <w:rsid w:val="00A70E56"/>
    <w:rsid w:val="00A70EC8"/>
    <w:rsid w:val="00A71490"/>
    <w:rsid w:val="00A7161D"/>
    <w:rsid w:val="00A7179D"/>
    <w:rsid w:val="00A717EF"/>
    <w:rsid w:val="00A71A64"/>
    <w:rsid w:val="00A71B7C"/>
    <w:rsid w:val="00A71D10"/>
    <w:rsid w:val="00A71E9C"/>
    <w:rsid w:val="00A71FB1"/>
    <w:rsid w:val="00A7207B"/>
    <w:rsid w:val="00A7237C"/>
    <w:rsid w:val="00A72476"/>
    <w:rsid w:val="00A725F6"/>
    <w:rsid w:val="00A72770"/>
    <w:rsid w:val="00A727FC"/>
    <w:rsid w:val="00A72A9E"/>
    <w:rsid w:val="00A72C93"/>
    <w:rsid w:val="00A72DAE"/>
    <w:rsid w:val="00A72DC0"/>
    <w:rsid w:val="00A72E74"/>
    <w:rsid w:val="00A72EBA"/>
    <w:rsid w:val="00A73009"/>
    <w:rsid w:val="00A73332"/>
    <w:rsid w:val="00A73518"/>
    <w:rsid w:val="00A739BD"/>
    <w:rsid w:val="00A73B84"/>
    <w:rsid w:val="00A73DFE"/>
    <w:rsid w:val="00A73F71"/>
    <w:rsid w:val="00A74097"/>
    <w:rsid w:val="00A74199"/>
    <w:rsid w:val="00A74427"/>
    <w:rsid w:val="00A7462A"/>
    <w:rsid w:val="00A74A5F"/>
    <w:rsid w:val="00A74B66"/>
    <w:rsid w:val="00A74CB4"/>
    <w:rsid w:val="00A74EE8"/>
    <w:rsid w:val="00A75041"/>
    <w:rsid w:val="00A75081"/>
    <w:rsid w:val="00A75172"/>
    <w:rsid w:val="00A755B7"/>
    <w:rsid w:val="00A756C2"/>
    <w:rsid w:val="00A758DA"/>
    <w:rsid w:val="00A75BB7"/>
    <w:rsid w:val="00A75C5F"/>
    <w:rsid w:val="00A75D28"/>
    <w:rsid w:val="00A75F38"/>
    <w:rsid w:val="00A75FEC"/>
    <w:rsid w:val="00A76271"/>
    <w:rsid w:val="00A763FE"/>
    <w:rsid w:val="00A76A8A"/>
    <w:rsid w:val="00A76BA5"/>
    <w:rsid w:val="00A76ED1"/>
    <w:rsid w:val="00A7715C"/>
    <w:rsid w:val="00A77430"/>
    <w:rsid w:val="00A774C5"/>
    <w:rsid w:val="00A77949"/>
    <w:rsid w:val="00A779A7"/>
    <w:rsid w:val="00A77ACF"/>
    <w:rsid w:val="00A77CA4"/>
    <w:rsid w:val="00A800CF"/>
    <w:rsid w:val="00A8038D"/>
    <w:rsid w:val="00A808A9"/>
    <w:rsid w:val="00A808E3"/>
    <w:rsid w:val="00A80B26"/>
    <w:rsid w:val="00A810B5"/>
    <w:rsid w:val="00A81193"/>
    <w:rsid w:val="00A8131E"/>
    <w:rsid w:val="00A815B6"/>
    <w:rsid w:val="00A8182F"/>
    <w:rsid w:val="00A818F8"/>
    <w:rsid w:val="00A81B34"/>
    <w:rsid w:val="00A81D7E"/>
    <w:rsid w:val="00A8205E"/>
    <w:rsid w:val="00A82365"/>
    <w:rsid w:val="00A82652"/>
    <w:rsid w:val="00A82770"/>
    <w:rsid w:val="00A82819"/>
    <w:rsid w:val="00A82822"/>
    <w:rsid w:val="00A82BA7"/>
    <w:rsid w:val="00A82C3C"/>
    <w:rsid w:val="00A82DD2"/>
    <w:rsid w:val="00A82ED6"/>
    <w:rsid w:val="00A83100"/>
    <w:rsid w:val="00A83210"/>
    <w:rsid w:val="00A83216"/>
    <w:rsid w:val="00A83382"/>
    <w:rsid w:val="00A83402"/>
    <w:rsid w:val="00A83820"/>
    <w:rsid w:val="00A83B71"/>
    <w:rsid w:val="00A83E0B"/>
    <w:rsid w:val="00A83E50"/>
    <w:rsid w:val="00A83F66"/>
    <w:rsid w:val="00A842FD"/>
    <w:rsid w:val="00A8436E"/>
    <w:rsid w:val="00A843D9"/>
    <w:rsid w:val="00A8476F"/>
    <w:rsid w:val="00A847AE"/>
    <w:rsid w:val="00A8491D"/>
    <w:rsid w:val="00A84AF7"/>
    <w:rsid w:val="00A85035"/>
    <w:rsid w:val="00A8538F"/>
    <w:rsid w:val="00A85820"/>
    <w:rsid w:val="00A85ABB"/>
    <w:rsid w:val="00A85F06"/>
    <w:rsid w:val="00A85FD9"/>
    <w:rsid w:val="00A8601E"/>
    <w:rsid w:val="00A86178"/>
    <w:rsid w:val="00A86289"/>
    <w:rsid w:val="00A86387"/>
    <w:rsid w:val="00A865AF"/>
    <w:rsid w:val="00A86AB4"/>
    <w:rsid w:val="00A86C61"/>
    <w:rsid w:val="00A86D16"/>
    <w:rsid w:val="00A86E0F"/>
    <w:rsid w:val="00A8719A"/>
    <w:rsid w:val="00A8735B"/>
    <w:rsid w:val="00A87668"/>
    <w:rsid w:val="00A8778F"/>
    <w:rsid w:val="00A87BF5"/>
    <w:rsid w:val="00A87CE2"/>
    <w:rsid w:val="00A87E8F"/>
    <w:rsid w:val="00A90099"/>
    <w:rsid w:val="00A90551"/>
    <w:rsid w:val="00A907A5"/>
    <w:rsid w:val="00A90F0A"/>
    <w:rsid w:val="00A90FD8"/>
    <w:rsid w:val="00A9103E"/>
    <w:rsid w:val="00A91071"/>
    <w:rsid w:val="00A9107A"/>
    <w:rsid w:val="00A91238"/>
    <w:rsid w:val="00A91296"/>
    <w:rsid w:val="00A91389"/>
    <w:rsid w:val="00A91621"/>
    <w:rsid w:val="00A916B2"/>
    <w:rsid w:val="00A91787"/>
    <w:rsid w:val="00A917E3"/>
    <w:rsid w:val="00A91D93"/>
    <w:rsid w:val="00A92005"/>
    <w:rsid w:val="00A92A90"/>
    <w:rsid w:val="00A93470"/>
    <w:rsid w:val="00A93630"/>
    <w:rsid w:val="00A938B5"/>
    <w:rsid w:val="00A938FA"/>
    <w:rsid w:val="00A93A2D"/>
    <w:rsid w:val="00A93B76"/>
    <w:rsid w:val="00A93B92"/>
    <w:rsid w:val="00A93EB1"/>
    <w:rsid w:val="00A93FE3"/>
    <w:rsid w:val="00A9413C"/>
    <w:rsid w:val="00A945B9"/>
    <w:rsid w:val="00A9468C"/>
    <w:rsid w:val="00A9483D"/>
    <w:rsid w:val="00A948B5"/>
    <w:rsid w:val="00A94A7C"/>
    <w:rsid w:val="00A94BD3"/>
    <w:rsid w:val="00A94D6F"/>
    <w:rsid w:val="00A950BD"/>
    <w:rsid w:val="00A9560E"/>
    <w:rsid w:val="00A9595B"/>
    <w:rsid w:val="00A959C4"/>
    <w:rsid w:val="00A95AE5"/>
    <w:rsid w:val="00A95BD3"/>
    <w:rsid w:val="00A96627"/>
    <w:rsid w:val="00A96A29"/>
    <w:rsid w:val="00A96C33"/>
    <w:rsid w:val="00A96CAB"/>
    <w:rsid w:val="00A97173"/>
    <w:rsid w:val="00A973BE"/>
    <w:rsid w:val="00A9754A"/>
    <w:rsid w:val="00A97622"/>
    <w:rsid w:val="00A97639"/>
    <w:rsid w:val="00A97701"/>
    <w:rsid w:val="00A978B1"/>
    <w:rsid w:val="00A978E2"/>
    <w:rsid w:val="00A97DAA"/>
    <w:rsid w:val="00AA001E"/>
    <w:rsid w:val="00AA0469"/>
    <w:rsid w:val="00AA0533"/>
    <w:rsid w:val="00AA0539"/>
    <w:rsid w:val="00AA0918"/>
    <w:rsid w:val="00AA0B60"/>
    <w:rsid w:val="00AA0CE7"/>
    <w:rsid w:val="00AA0CEA"/>
    <w:rsid w:val="00AA0F31"/>
    <w:rsid w:val="00AA1022"/>
    <w:rsid w:val="00AA122C"/>
    <w:rsid w:val="00AA12D1"/>
    <w:rsid w:val="00AA1A88"/>
    <w:rsid w:val="00AA1BE6"/>
    <w:rsid w:val="00AA1D17"/>
    <w:rsid w:val="00AA22B4"/>
    <w:rsid w:val="00AA230B"/>
    <w:rsid w:val="00AA2788"/>
    <w:rsid w:val="00AA281B"/>
    <w:rsid w:val="00AA2ABD"/>
    <w:rsid w:val="00AA2B45"/>
    <w:rsid w:val="00AA2CB5"/>
    <w:rsid w:val="00AA2EC9"/>
    <w:rsid w:val="00AA30B7"/>
    <w:rsid w:val="00AA30BD"/>
    <w:rsid w:val="00AA318E"/>
    <w:rsid w:val="00AA3358"/>
    <w:rsid w:val="00AA3363"/>
    <w:rsid w:val="00AA336A"/>
    <w:rsid w:val="00AA33C2"/>
    <w:rsid w:val="00AA366A"/>
    <w:rsid w:val="00AA3A6A"/>
    <w:rsid w:val="00AA3C5F"/>
    <w:rsid w:val="00AA3CF2"/>
    <w:rsid w:val="00AA41CB"/>
    <w:rsid w:val="00AA4233"/>
    <w:rsid w:val="00AA430C"/>
    <w:rsid w:val="00AA443E"/>
    <w:rsid w:val="00AA4695"/>
    <w:rsid w:val="00AA47E3"/>
    <w:rsid w:val="00AA4938"/>
    <w:rsid w:val="00AA4AE1"/>
    <w:rsid w:val="00AA4BED"/>
    <w:rsid w:val="00AA52C9"/>
    <w:rsid w:val="00AA56B3"/>
    <w:rsid w:val="00AA5823"/>
    <w:rsid w:val="00AA58F7"/>
    <w:rsid w:val="00AA5921"/>
    <w:rsid w:val="00AA5A3B"/>
    <w:rsid w:val="00AA5B8E"/>
    <w:rsid w:val="00AA5C60"/>
    <w:rsid w:val="00AA5CAC"/>
    <w:rsid w:val="00AA5ECB"/>
    <w:rsid w:val="00AA60A3"/>
    <w:rsid w:val="00AA61C2"/>
    <w:rsid w:val="00AA6767"/>
    <w:rsid w:val="00AA6954"/>
    <w:rsid w:val="00AA6A71"/>
    <w:rsid w:val="00AA70B6"/>
    <w:rsid w:val="00AA73C3"/>
    <w:rsid w:val="00AA798C"/>
    <w:rsid w:val="00AA7B55"/>
    <w:rsid w:val="00AA7CDF"/>
    <w:rsid w:val="00AA7FA8"/>
    <w:rsid w:val="00AB0048"/>
    <w:rsid w:val="00AB039D"/>
    <w:rsid w:val="00AB067C"/>
    <w:rsid w:val="00AB0B23"/>
    <w:rsid w:val="00AB0FCB"/>
    <w:rsid w:val="00AB10D9"/>
    <w:rsid w:val="00AB13DD"/>
    <w:rsid w:val="00AB142F"/>
    <w:rsid w:val="00AB1630"/>
    <w:rsid w:val="00AB1671"/>
    <w:rsid w:val="00AB173F"/>
    <w:rsid w:val="00AB17ED"/>
    <w:rsid w:val="00AB1FAC"/>
    <w:rsid w:val="00AB212C"/>
    <w:rsid w:val="00AB2204"/>
    <w:rsid w:val="00AB2680"/>
    <w:rsid w:val="00AB27A5"/>
    <w:rsid w:val="00AB2A27"/>
    <w:rsid w:val="00AB2B9F"/>
    <w:rsid w:val="00AB2F39"/>
    <w:rsid w:val="00AB2FCA"/>
    <w:rsid w:val="00AB35F8"/>
    <w:rsid w:val="00AB3731"/>
    <w:rsid w:val="00AB3B52"/>
    <w:rsid w:val="00AB3CE2"/>
    <w:rsid w:val="00AB3D97"/>
    <w:rsid w:val="00AB3EB7"/>
    <w:rsid w:val="00AB3FDB"/>
    <w:rsid w:val="00AB4000"/>
    <w:rsid w:val="00AB42DA"/>
    <w:rsid w:val="00AB441D"/>
    <w:rsid w:val="00AB455B"/>
    <w:rsid w:val="00AB4647"/>
    <w:rsid w:val="00AB47C8"/>
    <w:rsid w:val="00AB49E8"/>
    <w:rsid w:val="00AB4AB0"/>
    <w:rsid w:val="00AB4BD5"/>
    <w:rsid w:val="00AB4C13"/>
    <w:rsid w:val="00AB4C8B"/>
    <w:rsid w:val="00AB4CD5"/>
    <w:rsid w:val="00AB4D72"/>
    <w:rsid w:val="00AB4DC2"/>
    <w:rsid w:val="00AB4DF3"/>
    <w:rsid w:val="00AB5097"/>
    <w:rsid w:val="00AB5437"/>
    <w:rsid w:val="00AB5608"/>
    <w:rsid w:val="00AB56D5"/>
    <w:rsid w:val="00AB573E"/>
    <w:rsid w:val="00AB5A01"/>
    <w:rsid w:val="00AB5A33"/>
    <w:rsid w:val="00AB5E84"/>
    <w:rsid w:val="00AB5ECA"/>
    <w:rsid w:val="00AB606E"/>
    <w:rsid w:val="00AB629B"/>
    <w:rsid w:val="00AB65B6"/>
    <w:rsid w:val="00AB6A19"/>
    <w:rsid w:val="00AB6B2B"/>
    <w:rsid w:val="00AB6DC6"/>
    <w:rsid w:val="00AB7408"/>
    <w:rsid w:val="00AB7886"/>
    <w:rsid w:val="00AC017D"/>
    <w:rsid w:val="00AC04BE"/>
    <w:rsid w:val="00AC04D7"/>
    <w:rsid w:val="00AC04EB"/>
    <w:rsid w:val="00AC0A41"/>
    <w:rsid w:val="00AC0D9E"/>
    <w:rsid w:val="00AC1023"/>
    <w:rsid w:val="00AC126D"/>
    <w:rsid w:val="00AC135E"/>
    <w:rsid w:val="00AC147F"/>
    <w:rsid w:val="00AC14B8"/>
    <w:rsid w:val="00AC16D3"/>
    <w:rsid w:val="00AC1756"/>
    <w:rsid w:val="00AC1888"/>
    <w:rsid w:val="00AC18F4"/>
    <w:rsid w:val="00AC197B"/>
    <w:rsid w:val="00AC19D4"/>
    <w:rsid w:val="00AC1AC1"/>
    <w:rsid w:val="00AC1BF1"/>
    <w:rsid w:val="00AC1C02"/>
    <w:rsid w:val="00AC1DB4"/>
    <w:rsid w:val="00AC20D8"/>
    <w:rsid w:val="00AC23BD"/>
    <w:rsid w:val="00AC2616"/>
    <w:rsid w:val="00AC285A"/>
    <w:rsid w:val="00AC2C01"/>
    <w:rsid w:val="00AC2EE2"/>
    <w:rsid w:val="00AC2F7F"/>
    <w:rsid w:val="00AC3054"/>
    <w:rsid w:val="00AC3121"/>
    <w:rsid w:val="00AC32CA"/>
    <w:rsid w:val="00AC36BE"/>
    <w:rsid w:val="00AC36FF"/>
    <w:rsid w:val="00AC3830"/>
    <w:rsid w:val="00AC3851"/>
    <w:rsid w:val="00AC3874"/>
    <w:rsid w:val="00AC3B5B"/>
    <w:rsid w:val="00AC3C0C"/>
    <w:rsid w:val="00AC3DF3"/>
    <w:rsid w:val="00AC3E06"/>
    <w:rsid w:val="00AC3E76"/>
    <w:rsid w:val="00AC3F86"/>
    <w:rsid w:val="00AC3FBF"/>
    <w:rsid w:val="00AC4311"/>
    <w:rsid w:val="00AC4491"/>
    <w:rsid w:val="00AC4688"/>
    <w:rsid w:val="00AC4729"/>
    <w:rsid w:val="00AC4B12"/>
    <w:rsid w:val="00AC4CE9"/>
    <w:rsid w:val="00AC4E13"/>
    <w:rsid w:val="00AC4F4A"/>
    <w:rsid w:val="00AC548C"/>
    <w:rsid w:val="00AC553B"/>
    <w:rsid w:val="00AC5655"/>
    <w:rsid w:val="00AC598B"/>
    <w:rsid w:val="00AC5B56"/>
    <w:rsid w:val="00AC5BDE"/>
    <w:rsid w:val="00AC5BF0"/>
    <w:rsid w:val="00AC5CF3"/>
    <w:rsid w:val="00AC5ED3"/>
    <w:rsid w:val="00AC5F91"/>
    <w:rsid w:val="00AC6211"/>
    <w:rsid w:val="00AC6218"/>
    <w:rsid w:val="00AC646B"/>
    <w:rsid w:val="00AC64BF"/>
    <w:rsid w:val="00AC7009"/>
    <w:rsid w:val="00AC7580"/>
    <w:rsid w:val="00AC7671"/>
    <w:rsid w:val="00AC7912"/>
    <w:rsid w:val="00AC7EB5"/>
    <w:rsid w:val="00AC7F06"/>
    <w:rsid w:val="00AD03F1"/>
    <w:rsid w:val="00AD05B8"/>
    <w:rsid w:val="00AD0794"/>
    <w:rsid w:val="00AD0B61"/>
    <w:rsid w:val="00AD0B87"/>
    <w:rsid w:val="00AD0DA6"/>
    <w:rsid w:val="00AD12E5"/>
    <w:rsid w:val="00AD141A"/>
    <w:rsid w:val="00AD14EB"/>
    <w:rsid w:val="00AD175F"/>
    <w:rsid w:val="00AD198D"/>
    <w:rsid w:val="00AD1BCE"/>
    <w:rsid w:val="00AD1C05"/>
    <w:rsid w:val="00AD1F20"/>
    <w:rsid w:val="00AD1F24"/>
    <w:rsid w:val="00AD21B7"/>
    <w:rsid w:val="00AD25AC"/>
    <w:rsid w:val="00AD2BB0"/>
    <w:rsid w:val="00AD2F90"/>
    <w:rsid w:val="00AD3081"/>
    <w:rsid w:val="00AD31B2"/>
    <w:rsid w:val="00AD33E6"/>
    <w:rsid w:val="00AD3A63"/>
    <w:rsid w:val="00AD3E8D"/>
    <w:rsid w:val="00AD3F26"/>
    <w:rsid w:val="00AD42FE"/>
    <w:rsid w:val="00AD43E5"/>
    <w:rsid w:val="00AD45D5"/>
    <w:rsid w:val="00AD4725"/>
    <w:rsid w:val="00AD4845"/>
    <w:rsid w:val="00AD48CB"/>
    <w:rsid w:val="00AD49C0"/>
    <w:rsid w:val="00AD4A85"/>
    <w:rsid w:val="00AD4C43"/>
    <w:rsid w:val="00AD4D95"/>
    <w:rsid w:val="00AD52CE"/>
    <w:rsid w:val="00AD531A"/>
    <w:rsid w:val="00AD5F9E"/>
    <w:rsid w:val="00AD5FB4"/>
    <w:rsid w:val="00AD6037"/>
    <w:rsid w:val="00AD62A3"/>
    <w:rsid w:val="00AD69B5"/>
    <w:rsid w:val="00AD6DE4"/>
    <w:rsid w:val="00AD71F7"/>
    <w:rsid w:val="00AD72A3"/>
    <w:rsid w:val="00AD77ED"/>
    <w:rsid w:val="00AD7887"/>
    <w:rsid w:val="00AD7FBA"/>
    <w:rsid w:val="00AE0177"/>
    <w:rsid w:val="00AE01B0"/>
    <w:rsid w:val="00AE0244"/>
    <w:rsid w:val="00AE0407"/>
    <w:rsid w:val="00AE04F1"/>
    <w:rsid w:val="00AE07F3"/>
    <w:rsid w:val="00AE083E"/>
    <w:rsid w:val="00AE093C"/>
    <w:rsid w:val="00AE0A31"/>
    <w:rsid w:val="00AE0AB5"/>
    <w:rsid w:val="00AE0BA2"/>
    <w:rsid w:val="00AE0C9C"/>
    <w:rsid w:val="00AE0DDC"/>
    <w:rsid w:val="00AE0E4D"/>
    <w:rsid w:val="00AE0ED1"/>
    <w:rsid w:val="00AE10A9"/>
    <w:rsid w:val="00AE152E"/>
    <w:rsid w:val="00AE171F"/>
    <w:rsid w:val="00AE188E"/>
    <w:rsid w:val="00AE18AE"/>
    <w:rsid w:val="00AE1A0D"/>
    <w:rsid w:val="00AE1B93"/>
    <w:rsid w:val="00AE1C3E"/>
    <w:rsid w:val="00AE1D28"/>
    <w:rsid w:val="00AE1D50"/>
    <w:rsid w:val="00AE1DC3"/>
    <w:rsid w:val="00AE1DCF"/>
    <w:rsid w:val="00AE1EA9"/>
    <w:rsid w:val="00AE2020"/>
    <w:rsid w:val="00AE213B"/>
    <w:rsid w:val="00AE2404"/>
    <w:rsid w:val="00AE25CE"/>
    <w:rsid w:val="00AE26AB"/>
    <w:rsid w:val="00AE2877"/>
    <w:rsid w:val="00AE2880"/>
    <w:rsid w:val="00AE2AAD"/>
    <w:rsid w:val="00AE2CC0"/>
    <w:rsid w:val="00AE2DC5"/>
    <w:rsid w:val="00AE2FCE"/>
    <w:rsid w:val="00AE3067"/>
    <w:rsid w:val="00AE3168"/>
    <w:rsid w:val="00AE316C"/>
    <w:rsid w:val="00AE31C9"/>
    <w:rsid w:val="00AE354B"/>
    <w:rsid w:val="00AE396C"/>
    <w:rsid w:val="00AE3A7C"/>
    <w:rsid w:val="00AE3C2B"/>
    <w:rsid w:val="00AE3C7F"/>
    <w:rsid w:val="00AE3D5F"/>
    <w:rsid w:val="00AE3F58"/>
    <w:rsid w:val="00AE3F8C"/>
    <w:rsid w:val="00AE407A"/>
    <w:rsid w:val="00AE4135"/>
    <w:rsid w:val="00AE42DA"/>
    <w:rsid w:val="00AE461F"/>
    <w:rsid w:val="00AE47D4"/>
    <w:rsid w:val="00AE4899"/>
    <w:rsid w:val="00AE4947"/>
    <w:rsid w:val="00AE4B47"/>
    <w:rsid w:val="00AE4D3D"/>
    <w:rsid w:val="00AE5194"/>
    <w:rsid w:val="00AE5349"/>
    <w:rsid w:val="00AE5384"/>
    <w:rsid w:val="00AE5985"/>
    <w:rsid w:val="00AE59AE"/>
    <w:rsid w:val="00AE5AC0"/>
    <w:rsid w:val="00AE5E57"/>
    <w:rsid w:val="00AE5FF7"/>
    <w:rsid w:val="00AE6084"/>
    <w:rsid w:val="00AE6107"/>
    <w:rsid w:val="00AE6281"/>
    <w:rsid w:val="00AE6561"/>
    <w:rsid w:val="00AE6621"/>
    <w:rsid w:val="00AE6622"/>
    <w:rsid w:val="00AE69F2"/>
    <w:rsid w:val="00AE6ED6"/>
    <w:rsid w:val="00AE70AA"/>
    <w:rsid w:val="00AE71D7"/>
    <w:rsid w:val="00AE7B1F"/>
    <w:rsid w:val="00AE7E87"/>
    <w:rsid w:val="00AF01F4"/>
    <w:rsid w:val="00AF02B3"/>
    <w:rsid w:val="00AF02F6"/>
    <w:rsid w:val="00AF040B"/>
    <w:rsid w:val="00AF0527"/>
    <w:rsid w:val="00AF0551"/>
    <w:rsid w:val="00AF058F"/>
    <w:rsid w:val="00AF063D"/>
    <w:rsid w:val="00AF06B1"/>
    <w:rsid w:val="00AF086F"/>
    <w:rsid w:val="00AF0AD0"/>
    <w:rsid w:val="00AF0B30"/>
    <w:rsid w:val="00AF0D89"/>
    <w:rsid w:val="00AF0E8B"/>
    <w:rsid w:val="00AF1152"/>
    <w:rsid w:val="00AF1394"/>
    <w:rsid w:val="00AF1921"/>
    <w:rsid w:val="00AF21BA"/>
    <w:rsid w:val="00AF226A"/>
    <w:rsid w:val="00AF23C5"/>
    <w:rsid w:val="00AF24F6"/>
    <w:rsid w:val="00AF2646"/>
    <w:rsid w:val="00AF2E95"/>
    <w:rsid w:val="00AF2EA4"/>
    <w:rsid w:val="00AF2ED9"/>
    <w:rsid w:val="00AF317A"/>
    <w:rsid w:val="00AF34EA"/>
    <w:rsid w:val="00AF3BCA"/>
    <w:rsid w:val="00AF4209"/>
    <w:rsid w:val="00AF4658"/>
    <w:rsid w:val="00AF469C"/>
    <w:rsid w:val="00AF4804"/>
    <w:rsid w:val="00AF491B"/>
    <w:rsid w:val="00AF4D0D"/>
    <w:rsid w:val="00AF4D45"/>
    <w:rsid w:val="00AF50AB"/>
    <w:rsid w:val="00AF50D5"/>
    <w:rsid w:val="00AF5732"/>
    <w:rsid w:val="00AF5793"/>
    <w:rsid w:val="00AF5BF2"/>
    <w:rsid w:val="00AF5C30"/>
    <w:rsid w:val="00AF5DFF"/>
    <w:rsid w:val="00AF6042"/>
    <w:rsid w:val="00AF62B1"/>
    <w:rsid w:val="00AF663B"/>
    <w:rsid w:val="00AF6640"/>
    <w:rsid w:val="00AF6798"/>
    <w:rsid w:val="00AF6B68"/>
    <w:rsid w:val="00AF6EED"/>
    <w:rsid w:val="00AF7190"/>
    <w:rsid w:val="00AF763B"/>
    <w:rsid w:val="00AF78E2"/>
    <w:rsid w:val="00AF7965"/>
    <w:rsid w:val="00AF7F6D"/>
    <w:rsid w:val="00AF7F8D"/>
    <w:rsid w:val="00AFB5C6"/>
    <w:rsid w:val="00B00049"/>
    <w:rsid w:val="00B0013C"/>
    <w:rsid w:val="00B0016A"/>
    <w:rsid w:val="00B003AF"/>
    <w:rsid w:val="00B004BD"/>
    <w:rsid w:val="00B00D52"/>
    <w:rsid w:val="00B00E25"/>
    <w:rsid w:val="00B00E93"/>
    <w:rsid w:val="00B01156"/>
    <w:rsid w:val="00B01542"/>
    <w:rsid w:val="00B01681"/>
    <w:rsid w:val="00B01922"/>
    <w:rsid w:val="00B01981"/>
    <w:rsid w:val="00B01D23"/>
    <w:rsid w:val="00B01E6C"/>
    <w:rsid w:val="00B02075"/>
    <w:rsid w:val="00B02160"/>
    <w:rsid w:val="00B021C3"/>
    <w:rsid w:val="00B02313"/>
    <w:rsid w:val="00B02700"/>
    <w:rsid w:val="00B027C9"/>
    <w:rsid w:val="00B02DC1"/>
    <w:rsid w:val="00B03B69"/>
    <w:rsid w:val="00B04234"/>
    <w:rsid w:val="00B04439"/>
    <w:rsid w:val="00B04587"/>
    <w:rsid w:val="00B046A4"/>
    <w:rsid w:val="00B04985"/>
    <w:rsid w:val="00B04EFD"/>
    <w:rsid w:val="00B04F88"/>
    <w:rsid w:val="00B0506F"/>
    <w:rsid w:val="00B0527E"/>
    <w:rsid w:val="00B052BC"/>
    <w:rsid w:val="00B053BF"/>
    <w:rsid w:val="00B05709"/>
    <w:rsid w:val="00B05C82"/>
    <w:rsid w:val="00B05CA6"/>
    <w:rsid w:val="00B05D1B"/>
    <w:rsid w:val="00B06009"/>
    <w:rsid w:val="00B062CD"/>
    <w:rsid w:val="00B0637E"/>
    <w:rsid w:val="00B0637F"/>
    <w:rsid w:val="00B06A31"/>
    <w:rsid w:val="00B06D49"/>
    <w:rsid w:val="00B06DB9"/>
    <w:rsid w:val="00B06E12"/>
    <w:rsid w:val="00B06FD3"/>
    <w:rsid w:val="00B07182"/>
    <w:rsid w:val="00B07502"/>
    <w:rsid w:val="00B0786A"/>
    <w:rsid w:val="00B0799A"/>
    <w:rsid w:val="00B07B74"/>
    <w:rsid w:val="00B07B9C"/>
    <w:rsid w:val="00B07CBE"/>
    <w:rsid w:val="00B1013D"/>
    <w:rsid w:val="00B10200"/>
    <w:rsid w:val="00B10568"/>
    <w:rsid w:val="00B10905"/>
    <w:rsid w:val="00B10981"/>
    <w:rsid w:val="00B10B1F"/>
    <w:rsid w:val="00B10B76"/>
    <w:rsid w:val="00B1127A"/>
    <w:rsid w:val="00B1187A"/>
    <w:rsid w:val="00B119D7"/>
    <w:rsid w:val="00B11AD7"/>
    <w:rsid w:val="00B11F2D"/>
    <w:rsid w:val="00B122F4"/>
    <w:rsid w:val="00B12319"/>
    <w:rsid w:val="00B12725"/>
    <w:rsid w:val="00B12880"/>
    <w:rsid w:val="00B12A94"/>
    <w:rsid w:val="00B12BFA"/>
    <w:rsid w:val="00B12C48"/>
    <w:rsid w:val="00B12D4E"/>
    <w:rsid w:val="00B13058"/>
    <w:rsid w:val="00B132E7"/>
    <w:rsid w:val="00B133BE"/>
    <w:rsid w:val="00B13496"/>
    <w:rsid w:val="00B13783"/>
    <w:rsid w:val="00B1396C"/>
    <w:rsid w:val="00B139B2"/>
    <w:rsid w:val="00B139D5"/>
    <w:rsid w:val="00B13A60"/>
    <w:rsid w:val="00B13DB5"/>
    <w:rsid w:val="00B13DD2"/>
    <w:rsid w:val="00B142B8"/>
    <w:rsid w:val="00B14311"/>
    <w:rsid w:val="00B143D7"/>
    <w:rsid w:val="00B1442F"/>
    <w:rsid w:val="00B1454A"/>
    <w:rsid w:val="00B145F9"/>
    <w:rsid w:val="00B14964"/>
    <w:rsid w:val="00B149F0"/>
    <w:rsid w:val="00B14BE8"/>
    <w:rsid w:val="00B14EF3"/>
    <w:rsid w:val="00B1504B"/>
    <w:rsid w:val="00B15082"/>
    <w:rsid w:val="00B152A2"/>
    <w:rsid w:val="00B152D1"/>
    <w:rsid w:val="00B15595"/>
    <w:rsid w:val="00B155CF"/>
    <w:rsid w:val="00B155E0"/>
    <w:rsid w:val="00B15812"/>
    <w:rsid w:val="00B15BBD"/>
    <w:rsid w:val="00B15BCF"/>
    <w:rsid w:val="00B15DA9"/>
    <w:rsid w:val="00B15DE7"/>
    <w:rsid w:val="00B16670"/>
    <w:rsid w:val="00B16937"/>
    <w:rsid w:val="00B16A03"/>
    <w:rsid w:val="00B16C7E"/>
    <w:rsid w:val="00B1725E"/>
    <w:rsid w:val="00B173FB"/>
    <w:rsid w:val="00B173FF"/>
    <w:rsid w:val="00B17755"/>
    <w:rsid w:val="00B179F1"/>
    <w:rsid w:val="00B17A9A"/>
    <w:rsid w:val="00B20062"/>
    <w:rsid w:val="00B2027B"/>
    <w:rsid w:val="00B20531"/>
    <w:rsid w:val="00B2068E"/>
    <w:rsid w:val="00B206B3"/>
    <w:rsid w:val="00B209D8"/>
    <w:rsid w:val="00B20A29"/>
    <w:rsid w:val="00B20BFF"/>
    <w:rsid w:val="00B20C8D"/>
    <w:rsid w:val="00B20CD5"/>
    <w:rsid w:val="00B20D3A"/>
    <w:rsid w:val="00B20E49"/>
    <w:rsid w:val="00B21088"/>
    <w:rsid w:val="00B212DD"/>
    <w:rsid w:val="00B21305"/>
    <w:rsid w:val="00B21826"/>
    <w:rsid w:val="00B21A4C"/>
    <w:rsid w:val="00B21A85"/>
    <w:rsid w:val="00B21B10"/>
    <w:rsid w:val="00B21BD6"/>
    <w:rsid w:val="00B21EBE"/>
    <w:rsid w:val="00B21ECF"/>
    <w:rsid w:val="00B21F69"/>
    <w:rsid w:val="00B222F6"/>
    <w:rsid w:val="00B2233E"/>
    <w:rsid w:val="00B2259E"/>
    <w:rsid w:val="00B226E8"/>
    <w:rsid w:val="00B22708"/>
    <w:rsid w:val="00B22955"/>
    <w:rsid w:val="00B22E6E"/>
    <w:rsid w:val="00B22FC8"/>
    <w:rsid w:val="00B232A0"/>
    <w:rsid w:val="00B2391D"/>
    <w:rsid w:val="00B23B9C"/>
    <w:rsid w:val="00B23C1B"/>
    <w:rsid w:val="00B23C36"/>
    <w:rsid w:val="00B23C65"/>
    <w:rsid w:val="00B23CB7"/>
    <w:rsid w:val="00B24170"/>
    <w:rsid w:val="00B241BF"/>
    <w:rsid w:val="00B241EB"/>
    <w:rsid w:val="00B24A41"/>
    <w:rsid w:val="00B24B02"/>
    <w:rsid w:val="00B24C2B"/>
    <w:rsid w:val="00B2513D"/>
    <w:rsid w:val="00B255DD"/>
    <w:rsid w:val="00B25831"/>
    <w:rsid w:val="00B258C1"/>
    <w:rsid w:val="00B258C3"/>
    <w:rsid w:val="00B25A95"/>
    <w:rsid w:val="00B25C5C"/>
    <w:rsid w:val="00B261C0"/>
    <w:rsid w:val="00B261EA"/>
    <w:rsid w:val="00B263A3"/>
    <w:rsid w:val="00B263C2"/>
    <w:rsid w:val="00B26A0D"/>
    <w:rsid w:val="00B26B97"/>
    <w:rsid w:val="00B26FA5"/>
    <w:rsid w:val="00B270DA"/>
    <w:rsid w:val="00B2718B"/>
    <w:rsid w:val="00B272A3"/>
    <w:rsid w:val="00B272B6"/>
    <w:rsid w:val="00B27553"/>
    <w:rsid w:val="00B276FE"/>
    <w:rsid w:val="00B27B43"/>
    <w:rsid w:val="00B27BD2"/>
    <w:rsid w:val="00B27C96"/>
    <w:rsid w:val="00B27CED"/>
    <w:rsid w:val="00B27F38"/>
    <w:rsid w:val="00B30274"/>
    <w:rsid w:val="00B3027D"/>
    <w:rsid w:val="00B30404"/>
    <w:rsid w:val="00B30498"/>
    <w:rsid w:val="00B3085D"/>
    <w:rsid w:val="00B309B0"/>
    <w:rsid w:val="00B30C1E"/>
    <w:rsid w:val="00B30CA7"/>
    <w:rsid w:val="00B30F85"/>
    <w:rsid w:val="00B30FF5"/>
    <w:rsid w:val="00B31075"/>
    <w:rsid w:val="00B3140D"/>
    <w:rsid w:val="00B31A4E"/>
    <w:rsid w:val="00B31C4C"/>
    <w:rsid w:val="00B31D8E"/>
    <w:rsid w:val="00B31ED5"/>
    <w:rsid w:val="00B322B6"/>
    <w:rsid w:val="00B32343"/>
    <w:rsid w:val="00B3241A"/>
    <w:rsid w:val="00B32663"/>
    <w:rsid w:val="00B32AB0"/>
    <w:rsid w:val="00B32FF2"/>
    <w:rsid w:val="00B3353B"/>
    <w:rsid w:val="00B3375A"/>
    <w:rsid w:val="00B33B9B"/>
    <w:rsid w:val="00B34257"/>
    <w:rsid w:val="00B3430D"/>
    <w:rsid w:val="00B344E0"/>
    <w:rsid w:val="00B34541"/>
    <w:rsid w:val="00B3482F"/>
    <w:rsid w:val="00B349D4"/>
    <w:rsid w:val="00B34B66"/>
    <w:rsid w:val="00B34D54"/>
    <w:rsid w:val="00B34D79"/>
    <w:rsid w:val="00B34E73"/>
    <w:rsid w:val="00B34F40"/>
    <w:rsid w:val="00B3519D"/>
    <w:rsid w:val="00B35201"/>
    <w:rsid w:val="00B3528E"/>
    <w:rsid w:val="00B352AE"/>
    <w:rsid w:val="00B35871"/>
    <w:rsid w:val="00B35A4E"/>
    <w:rsid w:val="00B35C87"/>
    <w:rsid w:val="00B36096"/>
    <w:rsid w:val="00B360B5"/>
    <w:rsid w:val="00B360EA"/>
    <w:rsid w:val="00B36AE0"/>
    <w:rsid w:val="00B36CE1"/>
    <w:rsid w:val="00B36E4C"/>
    <w:rsid w:val="00B36F2E"/>
    <w:rsid w:val="00B3743B"/>
    <w:rsid w:val="00B3755B"/>
    <w:rsid w:val="00B375EC"/>
    <w:rsid w:val="00B378AD"/>
    <w:rsid w:val="00B37C01"/>
    <w:rsid w:val="00B400ED"/>
    <w:rsid w:val="00B4012C"/>
    <w:rsid w:val="00B40304"/>
    <w:rsid w:val="00B403E2"/>
    <w:rsid w:val="00B404A8"/>
    <w:rsid w:val="00B4080E"/>
    <w:rsid w:val="00B40B58"/>
    <w:rsid w:val="00B40C2F"/>
    <w:rsid w:val="00B4130C"/>
    <w:rsid w:val="00B41507"/>
    <w:rsid w:val="00B4177B"/>
    <w:rsid w:val="00B4217A"/>
    <w:rsid w:val="00B42686"/>
    <w:rsid w:val="00B42720"/>
    <w:rsid w:val="00B42986"/>
    <w:rsid w:val="00B42ADA"/>
    <w:rsid w:val="00B42B71"/>
    <w:rsid w:val="00B42C99"/>
    <w:rsid w:val="00B42FB5"/>
    <w:rsid w:val="00B430D5"/>
    <w:rsid w:val="00B431FE"/>
    <w:rsid w:val="00B43A00"/>
    <w:rsid w:val="00B43BFC"/>
    <w:rsid w:val="00B43EDB"/>
    <w:rsid w:val="00B4433B"/>
    <w:rsid w:val="00B444DE"/>
    <w:rsid w:val="00B4467F"/>
    <w:rsid w:val="00B446FA"/>
    <w:rsid w:val="00B44AF0"/>
    <w:rsid w:val="00B44B72"/>
    <w:rsid w:val="00B44E87"/>
    <w:rsid w:val="00B44E93"/>
    <w:rsid w:val="00B45286"/>
    <w:rsid w:val="00B45463"/>
    <w:rsid w:val="00B456E3"/>
    <w:rsid w:val="00B456FD"/>
    <w:rsid w:val="00B45799"/>
    <w:rsid w:val="00B4584C"/>
    <w:rsid w:val="00B458F3"/>
    <w:rsid w:val="00B45B64"/>
    <w:rsid w:val="00B45C0E"/>
    <w:rsid w:val="00B46300"/>
    <w:rsid w:val="00B463FD"/>
    <w:rsid w:val="00B46490"/>
    <w:rsid w:val="00B4666C"/>
    <w:rsid w:val="00B469D9"/>
    <w:rsid w:val="00B46C77"/>
    <w:rsid w:val="00B46C97"/>
    <w:rsid w:val="00B46CAA"/>
    <w:rsid w:val="00B473F6"/>
    <w:rsid w:val="00B47404"/>
    <w:rsid w:val="00B47463"/>
    <w:rsid w:val="00B474CD"/>
    <w:rsid w:val="00B475C9"/>
    <w:rsid w:val="00B47CAF"/>
    <w:rsid w:val="00B47D6E"/>
    <w:rsid w:val="00B47EF5"/>
    <w:rsid w:val="00B47FDB"/>
    <w:rsid w:val="00B500B3"/>
    <w:rsid w:val="00B50118"/>
    <w:rsid w:val="00B5093F"/>
    <w:rsid w:val="00B50974"/>
    <w:rsid w:val="00B50A80"/>
    <w:rsid w:val="00B50B48"/>
    <w:rsid w:val="00B50E8B"/>
    <w:rsid w:val="00B5111C"/>
    <w:rsid w:val="00B5113C"/>
    <w:rsid w:val="00B5150D"/>
    <w:rsid w:val="00B51511"/>
    <w:rsid w:val="00B515B3"/>
    <w:rsid w:val="00B516EF"/>
    <w:rsid w:val="00B5188F"/>
    <w:rsid w:val="00B518C7"/>
    <w:rsid w:val="00B519E0"/>
    <w:rsid w:val="00B52779"/>
    <w:rsid w:val="00B527FB"/>
    <w:rsid w:val="00B52CEC"/>
    <w:rsid w:val="00B52EC8"/>
    <w:rsid w:val="00B53069"/>
    <w:rsid w:val="00B5330D"/>
    <w:rsid w:val="00B53396"/>
    <w:rsid w:val="00B533A2"/>
    <w:rsid w:val="00B534AB"/>
    <w:rsid w:val="00B53544"/>
    <w:rsid w:val="00B536E0"/>
    <w:rsid w:val="00B5378F"/>
    <w:rsid w:val="00B537AE"/>
    <w:rsid w:val="00B537BA"/>
    <w:rsid w:val="00B5397E"/>
    <w:rsid w:val="00B53C34"/>
    <w:rsid w:val="00B53C45"/>
    <w:rsid w:val="00B53D18"/>
    <w:rsid w:val="00B53D65"/>
    <w:rsid w:val="00B53F7C"/>
    <w:rsid w:val="00B53FC4"/>
    <w:rsid w:val="00B54024"/>
    <w:rsid w:val="00B54445"/>
    <w:rsid w:val="00B54673"/>
    <w:rsid w:val="00B54984"/>
    <w:rsid w:val="00B54BDA"/>
    <w:rsid w:val="00B54CD0"/>
    <w:rsid w:val="00B54DF4"/>
    <w:rsid w:val="00B54E64"/>
    <w:rsid w:val="00B550AB"/>
    <w:rsid w:val="00B55354"/>
    <w:rsid w:val="00B5538A"/>
    <w:rsid w:val="00B55443"/>
    <w:rsid w:val="00B55448"/>
    <w:rsid w:val="00B5575E"/>
    <w:rsid w:val="00B55E92"/>
    <w:rsid w:val="00B55E9E"/>
    <w:rsid w:val="00B55FA8"/>
    <w:rsid w:val="00B56018"/>
    <w:rsid w:val="00B560E3"/>
    <w:rsid w:val="00B5633E"/>
    <w:rsid w:val="00B56349"/>
    <w:rsid w:val="00B56C99"/>
    <w:rsid w:val="00B56EAE"/>
    <w:rsid w:val="00B570D1"/>
    <w:rsid w:val="00B57161"/>
    <w:rsid w:val="00B571FA"/>
    <w:rsid w:val="00B574E3"/>
    <w:rsid w:val="00B5761F"/>
    <w:rsid w:val="00B5768C"/>
    <w:rsid w:val="00B57716"/>
    <w:rsid w:val="00B57834"/>
    <w:rsid w:val="00B579A1"/>
    <w:rsid w:val="00B57C79"/>
    <w:rsid w:val="00B60263"/>
    <w:rsid w:val="00B60642"/>
    <w:rsid w:val="00B60816"/>
    <w:rsid w:val="00B6082A"/>
    <w:rsid w:val="00B60A9A"/>
    <w:rsid w:val="00B60B79"/>
    <w:rsid w:val="00B60DDB"/>
    <w:rsid w:val="00B60E04"/>
    <w:rsid w:val="00B613C1"/>
    <w:rsid w:val="00B614DD"/>
    <w:rsid w:val="00B61926"/>
    <w:rsid w:val="00B61A9E"/>
    <w:rsid w:val="00B61B49"/>
    <w:rsid w:val="00B61F95"/>
    <w:rsid w:val="00B61FA4"/>
    <w:rsid w:val="00B61FD2"/>
    <w:rsid w:val="00B62079"/>
    <w:rsid w:val="00B6291A"/>
    <w:rsid w:val="00B62B86"/>
    <w:rsid w:val="00B62C7D"/>
    <w:rsid w:val="00B62F6B"/>
    <w:rsid w:val="00B6309B"/>
    <w:rsid w:val="00B631D2"/>
    <w:rsid w:val="00B6336B"/>
    <w:rsid w:val="00B63693"/>
    <w:rsid w:val="00B6383E"/>
    <w:rsid w:val="00B6394C"/>
    <w:rsid w:val="00B63C9A"/>
    <w:rsid w:val="00B63CA9"/>
    <w:rsid w:val="00B64178"/>
    <w:rsid w:val="00B641B0"/>
    <w:rsid w:val="00B648B6"/>
    <w:rsid w:val="00B6492B"/>
    <w:rsid w:val="00B649FF"/>
    <w:rsid w:val="00B64A46"/>
    <w:rsid w:val="00B64DBB"/>
    <w:rsid w:val="00B64FFE"/>
    <w:rsid w:val="00B650A6"/>
    <w:rsid w:val="00B65839"/>
    <w:rsid w:val="00B6596E"/>
    <w:rsid w:val="00B65B27"/>
    <w:rsid w:val="00B65BBF"/>
    <w:rsid w:val="00B65BD2"/>
    <w:rsid w:val="00B65D1C"/>
    <w:rsid w:val="00B65D3A"/>
    <w:rsid w:val="00B65DB0"/>
    <w:rsid w:val="00B65E43"/>
    <w:rsid w:val="00B6615D"/>
    <w:rsid w:val="00B66287"/>
    <w:rsid w:val="00B663D9"/>
    <w:rsid w:val="00B664D7"/>
    <w:rsid w:val="00B66904"/>
    <w:rsid w:val="00B66CBA"/>
    <w:rsid w:val="00B66E8E"/>
    <w:rsid w:val="00B6716C"/>
    <w:rsid w:val="00B675DF"/>
    <w:rsid w:val="00B6796C"/>
    <w:rsid w:val="00B67B15"/>
    <w:rsid w:val="00B67B7D"/>
    <w:rsid w:val="00B67C82"/>
    <w:rsid w:val="00B67D72"/>
    <w:rsid w:val="00B67F1B"/>
    <w:rsid w:val="00B7004B"/>
    <w:rsid w:val="00B70451"/>
    <w:rsid w:val="00B705A3"/>
    <w:rsid w:val="00B706E7"/>
    <w:rsid w:val="00B708C9"/>
    <w:rsid w:val="00B70C42"/>
    <w:rsid w:val="00B70D64"/>
    <w:rsid w:val="00B70D91"/>
    <w:rsid w:val="00B710DA"/>
    <w:rsid w:val="00B710FD"/>
    <w:rsid w:val="00B71280"/>
    <w:rsid w:val="00B71458"/>
    <w:rsid w:val="00B714F5"/>
    <w:rsid w:val="00B71674"/>
    <w:rsid w:val="00B71677"/>
    <w:rsid w:val="00B71D28"/>
    <w:rsid w:val="00B71EC9"/>
    <w:rsid w:val="00B71F02"/>
    <w:rsid w:val="00B7268E"/>
    <w:rsid w:val="00B728F4"/>
    <w:rsid w:val="00B729EC"/>
    <w:rsid w:val="00B72A0A"/>
    <w:rsid w:val="00B72B28"/>
    <w:rsid w:val="00B72F89"/>
    <w:rsid w:val="00B730F8"/>
    <w:rsid w:val="00B73A2F"/>
    <w:rsid w:val="00B73D58"/>
    <w:rsid w:val="00B73D82"/>
    <w:rsid w:val="00B74041"/>
    <w:rsid w:val="00B7494D"/>
    <w:rsid w:val="00B74A73"/>
    <w:rsid w:val="00B74C25"/>
    <w:rsid w:val="00B7529D"/>
    <w:rsid w:val="00B7543F"/>
    <w:rsid w:val="00B756F5"/>
    <w:rsid w:val="00B757AB"/>
    <w:rsid w:val="00B75B9F"/>
    <w:rsid w:val="00B75DCB"/>
    <w:rsid w:val="00B75F6B"/>
    <w:rsid w:val="00B76057"/>
    <w:rsid w:val="00B76265"/>
    <w:rsid w:val="00B7639E"/>
    <w:rsid w:val="00B7654D"/>
    <w:rsid w:val="00B768DA"/>
    <w:rsid w:val="00B768E9"/>
    <w:rsid w:val="00B76AB7"/>
    <w:rsid w:val="00B76EC5"/>
    <w:rsid w:val="00B7731B"/>
    <w:rsid w:val="00B773C1"/>
    <w:rsid w:val="00B773FC"/>
    <w:rsid w:val="00B77592"/>
    <w:rsid w:val="00B775FD"/>
    <w:rsid w:val="00B77658"/>
    <w:rsid w:val="00B776A2"/>
    <w:rsid w:val="00B77760"/>
    <w:rsid w:val="00B777A2"/>
    <w:rsid w:val="00B777CE"/>
    <w:rsid w:val="00B7782F"/>
    <w:rsid w:val="00B7787F"/>
    <w:rsid w:val="00B779F5"/>
    <w:rsid w:val="00B77DE0"/>
    <w:rsid w:val="00B80161"/>
    <w:rsid w:val="00B80254"/>
    <w:rsid w:val="00B804B9"/>
    <w:rsid w:val="00B80538"/>
    <w:rsid w:val="00B8085B"/>
    <w:rsid w:val="00B80DE5"/>
    <w:rsid w:val="00B80E36"/>
    <w:rsid w:val="00B80E6E"/>
    <w:rsid w:val="00B80ED1"/>
    <w:rsid w:val="00B811C8"/>
    <w:rsid w:val="00B815A7"/>
    <w:rsid w:val="00B8181B"/>
    <w:rsid w:val="00B819E7"/>
    <w:rsid w:val="00B81BAE"/>
    <w:rsid w:val="00B82173"/>
    <w:rsid w:val="00B827B4"/>
    <w:rsid w:val="00B82877"/>
    <w:rsid w:val="00B82ABD"/>
    <w:rsid w:val="00B82B04"/>
    <w:rsid w:val="00B82EF6"/>
    <w:rsid w:val="00B83426"/>
    <w:rsid w:val="00B839C6"/>
    <w:rsid w:val="00B83E23"/>
    <w:rsid w:val="00B8454E"/>
    <w:rsid w:val="00B84663"/>
    <w:rsid w:val="00B8488C"/>
    <w:rsid w:val="00B84A38"/>
    <w:rsid w:val="00B84FB2"/>
    <w:rsid w:val="00B85239"/>
    <w:rsid w:val="00B85665"/>
    <w:rsid w:val="00B85EAF"/>
    <w:rsid w:val="00B85F15"/>
    <w:rsid w:val="00B85F7C"/>
    <w:rsid w:val="00B86418"/>
    <w:rsid w:val="00B864C9"/>
    <w:rsid w:val="00B86BC0"/>
    <w:rsid w:val="00B86C29"/>
    <w:rsid w:val="00B86E7E"/>
    <w:rsid w:val="00B870E3"/>
    <w:rsid w:val="00B87285"/>
    <w:rsid w:val="00B87575"/>
    <w:rsid w:val="00B87727"/>
    <w:rsid w:val="00B877BA"/>
    <w:rsid w:val="00B87A7E"/>
    <w:rsid w:val="00B87BB7"/>
    <w:rsid w:val="00B87D4C"/>
    <w:rsid w:val="00B900E7"/>
    <w:rsid w:val="00B904AC"/>
    <w:rsid w:val="00B9061A"/>
    <w:rsid w:val="00B90628"/>
    <w:rsid w:val="00B90863"/>
    <w:rsid w:val="00B90AB7"/>
    <w:rsid w:val="00B90DDB"/>
    <w:rsid w:val="00B90F18"/>
    <w:rsid w:val="00B91320"/>
    <w:rsid w:val="00B9138A"/>
    <w:rsid w:val="00B9145E"/>
    <w:rsid w:val="00B916B1"/>
    <w:rsid w:val="00B9173A"/>
    <w:rsid w:val="00B9179B"/>
    <w:rsid w:val="00B917C6"/>
    <w:rsid w:val="00B91836"/>
    <w:rsid w:val="00B91868"/>
    <w:rsid w:val="00B9187C"/>
    <w:rsid w:val="00B91A0A"/>
    <w:rsid w:val="00B91C2C"/>
    <w:rsid w:val="00B91C36"/>
    <w:rsid w:val="00B91D60"/>
    <w:rsid w:val="00B9211D"/>
    <w:rsid w:val="00B9245A"/>
    <w:rsid w:val="00B9263F"/>
    <w:rsid w:val="00B928C2"/>
    <w:rsid w:val="00B92936"/>
    <w:rsid w:val="00B92CFD"/>
    <w:rsid w:val="00B92D4D"/>
    <w:rsid w:val="00B93032"/>
    <w:rsid w:val="00B93399"/>
    <w:rsid w:val="00B93475"/>
    <w:rsid w:val="00B9348C"/>
    <w:rsid w:val="00B93527"/>
    <w:rsid w:val="00B9371B"/>
    <w:rsid w:val="00B937E4"/>
    <w:rsid w:val="00B93840"/>
    <w:rsid w:val="00B93D39"/>
    <w:rsid w:val="00B94083"/>
    <w:rsid w:val="00B94167"/>
    <w:rsid w:val="00B941E9"/>
    <w:rsid w:val="00B94249"/>
    <w:rsid w:val="00B9438C"/>
    <w:rsid w:val="00B94F78"/>
    <w:rsid w:val="00B94F7B"/>
    <w:rsid w:val="00B95142"/>
    <w:rsid w:val="00B952A2"/>
    <w:rsid w:val="00B95551"/>
    <w:rsid w:val="00B9569A"/>
    <w:rsid w:val="00B957BE"/>
    <w:rsid w:val="00B95A4B"/>
    <w:rsid w:val="00B95F99"/>
    <w:rsid w:val="00B95FBE"/>
    <w:rsid w:val="00B95FC3"/>
    <w:rsid w:val="00B96030"/>
    <w:rsid w:val="00B9619B"/>
    <w:rsid w:val="00B96411"/>
    <w:rsid w:val="00B966BE"/>
    <w:rsid w:val="00B96962"/>
    <w:rsid w:val="00B96AE4"/>
    <w:rsid w:val="00B96DDD"/>
    <w:rsid w:val="00B97034"/>
    <w:rsid w:val="00B971EF"/>
    <w:rsid w:val="00B9780E"/>
    <w:rsid w:val="00B978B4"/>
    <w:rsid w:val="00B97CE9"/>
    <w:rsid w:val="00B97E31"/>
    <w:rsid w:val="00B97FB0"/>
    <w:rsid w:val="00BA00A8"/>
    <w:rsid w:val="00BA0155"/>
    <w:rsid w:val="00BA021F"/>
    <w:rsid w:val="00BA09E5"/>
    <w:rsid w:val="00BA1103"/>
    <w:rsid w:val="00BA1464"/>
    <w:rsid w:val="00BA1683"/>
    <w:rsid w:val="00BA1740"/>
    <w:rsid w:val="00BA1744"/>
    <w:rsid w:val="00BA1AA3"/>
    <w:rsid w:val="00BA1E3F"/>
    <w:rsid w:val="00BA1E48"/>
    <w:rsid w:val="00BA1E6A"/>
    <w:rsid w:val="00BA228D"/>
    <w:rsid w:val="00BA2356"/>
    <w:rsid w:val="00BA23EF"/>
    <w:rsid w:val="00BA2486"/>
    <w:rsid w:val="00BA28F8"/>
    <w:rsid w:val="00BA2A22"/>
    <w:rsid w:val="00BA2C4E"/>
    <w:rsid w:val="00BA3368"/>
    <w:rsid w:val="00BA3637"/>
    <w:rsid w:val="00BA3742"/>
    <w:rsid w:val="00BA3A4E"/>
    <w:rsid w:val="00BA3A6F"/>
    <w:rsid w:val="00BA3C03"/>
    <w:rsid w:val="00BA3DC2"/>
    <w:rsid w:val="00BA4049"/>
    <w:rsid w:val="00BA40F2"/>
    <w:rsid w:val="00BA44A2"/>
    <w:rsid w:val="00BA466C"/>
    <w:rsid w:val="00BA4717"/>
    <w:rsid w:val="00BA47CC"/>
    <w:rsid w:val="00BA4FAE"/>
    <w:rsid w:val="00BA58C6"/>
    <w:rsid w:val="00BA5BBD"/>
    <w:rsid w:val="00BA5EAB"/>
    <w:rsid w:val="00BA5FDC"/>
    <w:rsid w:val="00BA61CB"/>
    <w:rsid w:val="00BA6293"/>
    <w:rsid w:val="00BA641B"/>
    <w:rsid w:val="00BA6563"/>
    <w:rsid w:val="00BA662A"/>
    <w:rsid w:val="00BA69EE"/>
    <w:rsid w:val="00BA74A8"/>
    <w:rsid w:val="00BA7728"/>
    <w:rsid w:val="00BA794F"/>
    <w:rsid w:val="00BA7D7C"/>
    <w:rsid w:val="00BA7F75"/>
    <w:rsid w:val="00BA7FA2"/>
    <w:rsid w:val="00BB000F"/>
    <w:rsid w:val="00BB0020"/>
    <w:rsid w:val="00BB024B"/>
    <w:rsid w:val="00BB0669"/>
    <w:rsid w:val="00BB08A9"/>
    <w:rsid w:val="00BB0975"/>
    <w:rsid w:val="00BB0AC2"/>
    <w:rsid w:val="00BB0B05"/>
    <w:rsid w:val="00BB0D99"/>
    <w:rsid w:val="00BB0ED0"/>
    <w:rsid w:val="00BB10DC"/>
    <w:rsid w:val="00BB1557"/>
    <w:rsid w:val="00BB160F"/>
    <w:rsid w:val="00BB1A44"/>
    <w:rsid w:val="00BB1BF0"/>
    <w:rsid w:val="00BB1C6D"/>
    <w:rsid w:val="00BB2876"/>
    <w:rsid w:val="00BB2948"/>
    <w:rsid w:val="00BB2BC3"/>
    <w:rsid w:val="00BB3166"/>
    <w:rsid w:val="00BB32BD"/>
    <w:rsid w:val="00BB37DA"/>
    <w:rsid w:val="00BB3A23"/>
    <w:rsid w:val="00BB3A4E"/>
    <w:rsid w:val="00BB3B08"/>
    <w:rsid w:val="00BB3BFB"/>
    <w:rsid w:val="00BB40C5"/>
    <w:rsid w:val="00BB413D"/>
    <w:rsid w:val="00BB4430"/>
    <w:rsid w:val="00BB45BD"/>
    <w:rsid w:val="00BB495F"/>
    <w:rsid w:val="00BB4B5A"/>
    <w:rsid w:val="00BB4CA5"/>
    <w:rsid w:val="00BB4DA0"/>
    <w:rsid w:val="00BB507E"/>
    <w:rsid w:val="00BB51CC"/>
    <w:rsid w:val="00BB5620"/>
    <w:rsid w:val="00BB5A10"/>
    <w:rsid w:val="00BB5A55"/>
    <w:rsid w:val="00BB5AFC"/>
    <w:rsid w:val="00BB5D71"/>
    <w:rsid w:val="00BB5E83"/>
    <w:rsid w:val="00BB5EE4"/>
    <w:rsid w:val="00BB62C9"/>
    <w:rsid w:val="00BB63E0"/>
    <w:rsid w:val="00BB67C8"/>
    <w:rsid w:val="00BB6DE2"/>
    <w:rsid w:val="00BB6F29"/>
    <w:rsid w:val="00BB6F47"/>
    <w:rsid w:val="00BB73C0"/>
    <w:rsid w:val="00BB75A1"/>
    <w:rsid w:val="00BB75D4"/>
    <w:rsid w:val="00BB7806"/>
    <w:rsid w:val="00BB7833"/>
    <w:rsid w:val="00BB7BA8"/>
    <w:rsid w:val="00BB7D64"/>
    <w:rsid w:val="00BC0332"/>
    <w:rsid w:val="00BC03C7"/>
    <w:rsid w:val="00BC097B"/>
    <w:rsid w:val="00BC0C4F"/>
    <w:rsid w:val="00BC0E0F"/>
    <w:rsid w:val="00BC102C"/>
    <w:rsid w:val="00BC1156"/>
    <w:rsid w:val="00BC191B"/>
    <w:rsid w:val="00BC1A77"/>
    <w:rsid w:val="00BC1B5F"/>
    <w:rsid w:val="00BC1B6A"/>
    <w:rsid w:val="00BC1CE1"/>
    <w:rsid w:val="00BC20CF"/>
    <w:rsid w:val="00BC22C2"/>
    <w:rsid w:val="00BC22EF"/>
    <w:rsid w:val="00BC232E"/>
    <w:rsid w:val="00BC289E"/>
    <w:rsid w:val="00BC28CC"/>
    <w:rsid w:val="00BC2ACA"/>
    <w:rsid w:val="00BC33AD"/>
    <w:rsid w:val="00BC3413"/>
    <w:rsid w:val="00BC3471"/>
    <w:rsid w:val="00BC35CA"/>
    <w:rsid w:val="00BC3791"/>
    <w:rsid w:val="00BC3A0F"/>
    <w:rsid w:val="00BC3AC5"/>
    <w:rsid w:val="00BC3BC9"/>
    <w:rsid w:val="00BC409D"/>
    <w:rsid w:val="00BC4210"/>
    <w:rsid w:val="00BC4561"/>
    <w:rsid w:val="00BC469C"/>
    <w:rsid w:val="00BC4872"/>
    <w:rsid w:val="00BC4AA3"/>
    <w:rsid w:val="00BC4AD0"/>
    <w:rsid w:val="00BC4B55"/>
    <w:rsid w:val="00BC4C91"/>
    <w:rsid w:val="00BC552A"/>
    <w:rsid w:val="00BC56F7"/>
    <w:rsid w:val="00BC57F5"/>
    <w:rsid w:val="00BC587E"/>
    <w:rsid w:val="00BC5894"/>
    <w:rsid w:val="00BC5BBF"/>
    <w:rsid w:val="00BC5E35"/>
    <w:rsid w:val="00BC5E65"/>
    <w:rsid w:val="00BC6162"/>
    <w:rsid w:val="00BC6338"/>
    <w:rsid w:val="00BC67D7"/>
    <w:rsid w:val="00BC6D57"/>
    <w:rsid w:val="00BC6DFF"/>
    <w:rsid w:val="00BC6FC1"/>
    <w:rsid w:val="00BC736F"/>
    <w:rsid w:val="00BC73F3"/>
    <w:rsid w:val="00BC754A"/>
    <w:rsid w:val="00BC7CF6"/>
    <w:rsid w:val="00BC7D5E"/>
    <w:rsid w:val="00BC7E21"/>
    <w:rsid w:val="00BC7E87"/>
    <w:rsid w:val="00BC7F78"/>
    <w:rsid w:val="00BC7FC9"/>
    <w:rsid w:val="00BD0167"/>
    <w:rsid w:val="00BD01E6"/>
    <w:rsid w:val="00BD0590"/>
    <w:rsid w:val="00BD0755"/>
    <w:rsid w:val="00BD0B22"/>
    <w:rsid w:val="00BD0D0A"/>
    <w:rsid w:val="00BD0FD9"/>
    <w:rsid w:val="00BD13A3"/>
    <w:rsid w:val="00BD15A1"/>
    <w:rsid w:val="00BD1721"/>
    <w:rsid w:val="00BD1911"/>
    <w:rsid w:val="00BD1A1E"/>
    <w:rsid w:val="00BD1FDB"/>
    <w:rsid w:val="00BD212A"/>
    <w:rsid w:val="00BD21A2"/>
    <w:rsid w:val="00BD2204"/>
    <w:rsid w:val="00BD2A1F"/>
    <w:rsid w:val="00BD2BAB"/>
    <w:rsid w:val="00BD2E72"/>
    <w:rsid w:val="00BD2FD2"/>
    <w:rsid w:val="00BD304F"/>
    <w:rsid w:val="00BD3131"/>
    <w:rsid w:val="00BD3357"/>
    <w:rsid w:val="00BD3638"/>
    <w:rsid w:val="00BD3663"/>
    <w:rsid w:val="00BD37C8"/>
    <w:rsid w:val="00BD3820"/>
    <w:rsid w:val="00BD38E1"/>
    <w:rsid w:val="00BD3C41"/>
    <w:rsid w:val="00BD3EEC"/>
    <w:rsid w:val="00BD42D3"/>
    <w:rsid w:val="00BD44C3"/>
    <w:rsid w:val="00BD4529"/>
    <w:rsid w:val="00BD45BF"/>
    <w:rsid w:val="00BD46FD"/>
    <w:rsid w:val="00BD4734"/>
    <w:rsid w:val="00BD4B83"/>
    <w:rsid w:val="00BD4D61"/>
    <w:rsid w:val="00BD500E"/>
    <w:rsid w:val="00BD516C"/>
    <w:rsid w:val="00BD51F1"/>
    <w:rsid w:val="00BD52E2"/>
    <w:rsid w:val="00BD54E2"/>
    <w:rsid w:val="00BD56B5"/>
    <w:rsid w:val="00BD5B7B"/>
    <w:rsid w:val="00BD5CCE"/>
    <w:rsid w:val="00BD5E60"/>
    <w:rsid w:val="00BD63AA"/>
    <w:rsid w:val="00BD6525"/>
    <w:rsid w:val="00BD65B8"/>
    <w:rsid w:val="00BD6685"/>
    <w:rsid w:val="00BD6A80"/>
    <w:rsid w:val="00BD6C89"/>
    <w:rsid w:val="00BD71BE"/>
    <w:rsid w:val="00BD7211"/>
    <w:rsid w:val="00BD7214"/>
    <w:rsid w:val="00BD7306"/>
    <w:rsid w:val="00BD7AA1"/>
    <w:rsid w:val="00BE0108"/>
    <w:rsid w:val="00BE05E3"/>
    <w:rsid w:val="00BE0AC7"/>
    <w:rsid w:val="00BE0ACA"/>
    <w:rsid w:val="00BE0C9F"/>
    <w:rsid w:val="00BE0D22"/>
    <w:rsid w:val="00BE118B"/>
    <w:rsid w:val="00BE1C9D"/>
    <w:rsid w:val="00BE1D7C"/>
    <w:rsid w:val="00BE1DBE"/>
    <w:rsid w:val="00BE20FB"/>
    <w:rsid w:val="00BE218B"/>
    <w:rsid w:val="00BE231A"/>
    <w:rsid w:val="00BE2737"/>
    <w:rsid w:val="00BE2881"/>
    <w:rsid w:val="00BE2BA9"/>
    <w:rsid w:val="00BE2C45"/>
    <w:rsid w:val="00BE2D09"/>
    <w:rsid w:val="00BE2D3B"/>
    <w:rsid w:val="00BE2D67"/>
    <w:rsid w:val="00BE2D96"/>
    <w:rsid w:val="00BE34C9"/>
    <w:rsid w:val="00BE3EA0"/>
    <w:rsid w:val="00BE3F86"/>
    <w:rsid w:val="00BE4201"/>
    <w:rsid w:val="00BE450F"/>
    <w:rsid w:val="00BE457F"/>
    <w:rsid w:val="00BE4702"/>
    <w:rsid w:val="00BE49DD"/>
    <w:rsid w:val="00BE4CB8"/>
    <w:rsid w:val="00BE4F6C"/>
    <w:rsid w:val="00BE53BF"/>
    <w:rsid w:val="00BE5518"/>
    <w:rsid w:val="00BE560F"/>
    <w:rsid w:val="00BE5610"/>
    <w:rsid w:val="00BE5662"/>
    <w:rsid w:val="00BE5751"/>
    <w:rsid w:val="00BE591D"/>
    <w:rsid w:val="00BE5BB7"/>
    <w:rsid w:val="00BE5F37"/>
    <w:rsid w:val="00BE65B8"/>
    <w:rsid w:val="00BE66E9"/>
    <w:rsid w:val="00BE6726"/>
    <w:rsid w:val="00BE6751"/>
    <w:rsid w:val="00BE67A3"/>
    <w:rsid w:val="00BE6940"/>
    <w:rsid w:val="00BE6B00"/>
    <w:rsid w:val="00BE6D5F"/>
    <w:rsid w:val="00BE6F49"/>
    <w:rsid w:val="00BE718A"/>
    <w:rsid w:val="00BE728C"/>
    <w:rsid w:val="00BE741D"/>
    <w:rsid w:val="00BE7427"/>
    <w:rsid w:val="00BE7606"/>
    <w:rsid w:val="00BE7670"/>
    <w:rsid w:val="00BE7731"/>
    <w:rsid w:val="00BE7882"/>
    <w:rsid w:val="00BE7E51"/>
    <w:rsid w:val="00BECA25"/>
    <w:rsid w:val="00BF04E8"/>
    <w:rsid w:val="00BF05C5"/>
    <w:rsid w:val="00BF0884"/>
    <w:rsid w:val="00BF0A14"/>
    <w:rsid w:val="00BF0A1A"/>
    <w:rsid w:val="00BF0F05"/>
    <w:rsid w:val="00BF0FAE"/>
    <w:rsid w:val="00BF0FC8"/>
    <w:rsid w:val="00BF10D2"/>
    <w:rsid w:val="00BF138B"/>
    <w:rsid w:val="00BF1663"/>
    <w:rsid w:val="00BF1A0C"/>
    <w:rsid w:val="00BF1B90"/>
    <w:rsid w:val="00BF1F8E"/>
    <w:rsid w:val="00BF23CC"/>
    <w:rsid w:val="00BF24A7"/>
    <w:rsid w:val="00BF257F"/>
    <w:rsid w:val="00BF2B15"/>
    <w:rsid w:val="00BF2CD2"/>
    <w:rsid w:val="00BF30E5"/>
    <w:rsid w:val="00BF31FB"/>
    <w:rsid w:val="00BF345B"/>
    <w:rsid w:val="00BF35AB"/>
    <w:rsid w:val="00BF39CB"/>
    <w:rsid w:val="00BF3F02"/>
    <w:rsid w:val="00BF4261"/>
    <w:rsid w:val="00BF46EA"/>
    <w:rsid w:val="00BF4AC1"/>
    <w:rsid w:val="00BF4B5B"/>
    <w:rsid w:val="00BF4BFE"/>
    <w:rsid w:val="00BF4C41"/>
    <w:rsid w:val="00BF502D"/>
    <w:rsid w:val="00BF52DA"/>
    <w:rsid w:val="00BF53FA"/>
    <w:rsid w:val="00BF557D"/>
    <w:rsid w:val="00BF57A6"/>
    <w:rsid w:val="00BF5807"/>
    <w:rsid w:val="00BF5920"/>
    <w:rsid w:val="00BF5D21"/>
    <w:rsid w:val="00BF5FC9"/>
    <w:rsid w:val="00BF600A"/>
    <w:rsid w:val="00BF618F"/>
    <w:rsid w:val="00BF622A"/>
    <w:rsid w:val="00BF646D"/>
    <w:rsid w:val="00BF653A"/>
    <w:rsid w:val="00BF6A08"/>
    <w:rsid w:val="00BF6CFC"/>
    <w:rsid w:val="00BF70F9"/>
    <w:rsid w:val="00BF7186"/>
    <w:rsid w:val="00BF74DA"/>
    <w:rsid w:val="00BF7530"/>
    <w:rsid w:val="00BF75A8"/>
    <w:rsid w:val="00BF76EB"/>
    <w:rsid w:val="00BF7765"/>
    <w:rsid w:val="00BF7C5E"/>
    <w:rsid w:val="00BF7EB3"/>
    <w:rsid w:val="00BF7F2B"/>
    <w:rsid w:val="00C003E6"/>
    <w:rsid w:val="00C003F4"/>
    <w:rsid w:val="00C00912"/>
    <w:rsid w:val="00C00F46"/>
    <w:rsid w:val="00C0102E"/>
    <w:rsid w:val="00C011DA"/>
    <w:rsid w:val="00C01349"/>
    <w:rsid w:val="00C01430"/>
    <w:rsid w:val="00C01821"/>
    <w:rsid w:val="00C01A24"/>
    <w:rsid w:val="00C01DCD"/>
    <w:rsid w:val="00C02078"/>
    <w:rsid w:val="00C0214F"/>
    <w:rsid w:val="00C0235B"/>
    <w:rsid w:val="00C024BE"/>
    <w:rsid w:val="00C02772"/>
    <w:rsid w:val="00C02B46"/>
    <w:rsid w:val="00C02D77"/>
    <w:rsid w:val="00C02D78"/>
    <w:rsid w:val="00C02F53"/>
    <w:rsid w:val="00C02FA1"/>
    <w:rsid w:val="00C031A4"/>
    <w:rsid w:val="00C0331E"/>
    <w:rsid w:val="00C035F6"/>
    <w:rsid w:val="00C037F9"/>
    <w:rsid w:val="00C03973"/>
    <w:rsid w:val="00C03B93"/>
    <w:rsid w:val="00C03CE8"/>
    <w:rsid w:val="00C03D49"/>
    <w:rsid w:val="00C03DB3"/>
    <w:rsid w:val="00C040CA"/>
    <w:rsid w:val="00C04217"/>
    <w:rsid w:val="00C04267"/>
    <w:rsid w:val="00C04981"/>
    <w:rsid w:val="00C04C1E"/>
    <w:rsid w:val="00C04C59"/>
    <w:rsid w:val="00C04E3B"/>
    <w:rsid w:val="00C051B3"/>
    <w:rsid w:val="00C051F2"/>
    <w:rsid w:val="00C052BF"/>
    <w:rsid w:val="00C05723"/>
    <w:rsid w:val="00C0576B"/>
    <w:rsid w:val="00C05874"/>
    <w:rsid w:val="00C05A6C"/>
    <w:rsid w:val="00C06344"/>
    <w:rsid w:val="00C0637A"/>
    <w:rsid w:val="00C0664E"/>
    <w:rsid w:val="00C067AD"/>
    <w:rsid w:val="00C06829"/>
    <w:rsid w:val="00C06934"/>
    <w:rsid w:val="00C06B61"/>
    <w:rsid w:val="00C07211"/>
    <w:rsid w:val="00C0753E"/>
    <w:rsid w:val="00C0789B"/>
    <w:rsid w:val="00C078A2"/>
    <w:rsid w:val="00C07D04"/>
    <w:rsid w:val="00C07D08"/>
    <w:rsid w:val="00C07DFA"/>
    <w:rsid w:val="00C07E76"/>
    <w:rsid w:val="00C100B2"/>
    <w:rsid w:val="00C101A6"/>
    <w:rsid w:val="00C10203"/>
    <w:rsid w:val="00C102C9"/>
    <w:rsid w:val="00C10511"/>
    <w:rsid w:val="00C1073F"/>
    <w:rsid w:val="00C1118B"/>
    <w:rsid w:val="00C111F6"/>
    <w:rsid w:val="00C116E0"/>
    <w:rsid w:val="00C11853"/>
    <w:rsid w:val="00C118D0"/>
    <w:rsid w:val="00C118FB"/>
    <w:rsid w:val="00C11BC0"/>
    <w:rsid w:val="00C11C34"/>
    <w:rsid w:val="00C11C65"/>
    <w:rsid w:val="00C11D06"/>
    <w:rsid w:val="00C121B6"/>
    <w:rsid w:val="00C12237"/>
    <w:rsid w:val="00C12301"/>
    <w:rsid w:val="00C1235A"/>
    <w:rsid w:val="00C12462"/>
    <w:rsid w:val="00C12582"/>
    <w:rsid w:val="00C12A86"/>
    <w:rsid w:val="00C12B0A"/>
    <w:rsid w:val="00C137A1"/>
    <w:rsid w:val="00C13986"/>
    <w:rsid w:val="00C13A1C"/>
    <w:rsid w:val="00C13B75"/>
    <w:rsid w:val="00C13C63"/>
    <w:rsid w:val="00C13F66"/>
    <w:rsid w:val="00C13FD5"/>
    <w:rsid w:val="00C14292"/>
    <w:rsid w:val="00C14533"/>
    <w:rsid w:val="00C14F3A"/>
    <w:rsid w:val="00C150FE"/>
    <w:rsid w:val="00C159DF"/>
    <w:rsid w:val="00C159F7"/>
    <w:rsid w:val="00C15AE9"/>
    <w:rsid w:val="00C15E23"/>
    <w:rsid w:val="00C15E5B"/>
    <w:rsid w:val="00C15FF7"/>
    <w:rsid w:val="00C1612D"/>
    <w:rsid w:val="00C16438"/>
    <w:rsid w:val="00C16576"/>
    <w:rsid w:val="00C1659F"/>
    <w:rsid w:val="00C165A1"/>
    <w:rsid w:val="00C16625"/>
    <w:rsid w:val="00C16A86"/>
    <w:rsid w:val="00C16AC2"/>
    <w:rsid w:val="00C16BD0"/>
    <w:rsid w:val="00C1702F"/>
    <w:rsid w:val="00C1705C"/>
    <w:rsid w:val="00C1729C"/>
    <w:rsid w:val="00C172ED"/>
    <w:rsid w:val="00C175C1"/>
    <w:rsid w:val="00C17621"/>
    <w:rsid w:val="00C17726"/>
    <w:rsid w:val="00C17846"/>
    <w:rsid w:val="00C17C9C"/>
    <w:rsid w:val="00C17F5E"/>
    <w:rsid w:val="00C200DE"/>
    <w:rsid w:val="00C201B7"/>
    <w:rsid w:val="00C2095C"/>
    <w:rsid w:val="00C209D5"/>
    <w:rsid w:val="00C20A88"/>
    <w:rsid w:val="00C20B8E"/>
    <w:rsid w:val="00C20EB8"/>
    <w:rsid w:val="00C2133F"/>
    <w:rsid w:val="00C2188A"/>
    <w:rsid w:val="00C2191C"/>
    <w:rsid w:val="00C21F17"/>
    <w:rsid w:val="00C222C8"/>
    <w:rsid w:val="00C228DE"/>
    <w:rsid w:val="00C234E0"/>
    <w:rsid w:val="00C23729"/>
    <w:rsid w:val="00C23828"/>
    <w:rsid w:val="00C23DF2"/>
    <w:rsid w:val="00C23FE4"/>
    <w:rsid w:val="00C24388"/>
    <w:rsid w:val="00C245F3"/>
    <w:rsid w:val="00C24656"/>
    <w:rsid w:val="00C24683"/>
    <w:rsid w:val="00C247D8"/>
    <w:rsid w:val="00C2490A"/>
    <w:rsid w:val="00C24BF5"/>
    <w:rsid w:val="00C2529D"/>
    <w:rsid w:val="00C2538A"/>
    <w:rsid w:val="00C25493"/>
    <w:rsid w:val="00C2562F"/>
    <w:rsid w:val="00C25676"/>
    <w:rsid w:val="00C25688"/>
    <w:rsid w:val="00C256C2"/>
    <w:rsid w:val="00C25923"/>
    <w:rsid w:val="00C2597A"/>
    <w:rsid w:val="00C25A62"/>
    <w:rsid w:val="00C25A8F"/>
    <w:rsid w:val="00C25E4E"/>
    <w:rsid w:val="00C25E6D"/>
    <w:rsid w:val="00C25F09"/>
    <w:rsid w:val="00C262F5"/>
    <w:rsid w:val="00C2643B"/>
    <w:rsid w:val="00C26698"/>
    <w:rsid w:val="00C26755"/>
    <w:rsid w:val="00C267A0"/>
    <w:rsid w:val="00C26C34"/>
    <w:rsid w:val="00C26C95"/>
    <w:rsid w:val="00C26E87"/>
    <w:rsid w:val="00C27113"/>
    <w:rsid w:val="00C2714C"/>
    <w:rsid w:val="00C2762B"/>
    <w:rsid w:val="00C27C3A"/>
    <w:rsid w:val="00C27EF4"/>
    <w:rsid w:val="00C29965"/>
    <w:rsid w:val="00C300CD"/>
    <w:rsid w:val="00C301CF"/>
    <w:rsid w:val="00C30233"/>
    <w:rsid w:val="00C30297"/>
    <w:rsid w:val="00C30412"/>
    <w:rsid w:val="00C304AA"/>
    <w:rsid w:val="00C30926"/>
    <w:rsid w:val="00C3097E"/>
    <w:rsid w:val="00C30B35"/>
    <w:rsid w:val="00C30D53"/>
    <w:rsid w:val="00C312E4"/>
    <w:rsid w:val="00C3133D"/>
    <w:rsid w:val="00C3136A"/>
    <w:rsid w:val="00C314F3"/>
    <w:rsid w:val="00C31570"/>
    <w:rsid w:val="00C3189A"/>
    <w:rsid w:val="00C318C8"/>
    <w:rsid w:val="00C31DB0"/>
    <w:rsid w:val="00C321F0"/>
    <w:rsid w:val="00C3225A"/>
    <w:rsid w:val="00C32618"/>
    <w:rsid w:val="00C32840"/>
    <w:rsid w:val="00C328B1"/>
    <w:rsid w:val="00C32954"/>
    <w:rsid w:val="00C32B6B"/>
    <w:rsid w:val="00C32D6F"/>
    <w:rsid w:val="00C32EDA"/>
    <w:rsid w:val="00C33049"/>
    <w:rsid w:val="00C33228"/>
    <w:rsid w:val="00C339A4"/>
    <w:rsid w:val="00C33DAC"/>
    <w:rsid w:val="00C33E27"/>
    <w:rsid w:val="00C33FC7"/>
    <w:rsid w:val="00C34082"/>
    <w:rsid w:val="00C340BF"/>
    <w:rsid w:val="00C341E2"/>
    <w:rsid w:val="00C34442"/>
    <w:rsid w:val="00C3484B"/>
    <w:rsid w:val="00C34A57"/>
    <w:rsid w:val="00C34AE5"/>
    <w:rsid w:val="00C34D90"/>
    <w:rsid w:val="00C34EDB"/>
    <w:rsid w:val="00C34FEE"/>
    <w:rsid w:val="00C35033"/>
    <w:rsid w:val="00C3512C"/>
    <w:rsid w:val="00C359CB"/>
    <w:rsid w:val="00C35C9F"/>
    <w:rsid w:val="00C35D31"/>
    <w:rsid w:val="00C36087"/>
    <w:rsid w:val="00C36101"/>
    <w:rsid w:val="00C3621D"/>
    <w:rsid w:val="00C362BB"/>
    <w:rsid w:val="00C3685F"/>
    <w:rsid w:val="00C369B6"/>
    <w:rsid w:val="00C36F67"/>
    <w:rsid w:val="00C37337"/>
    <w:rsid w:val="00C373F8"/>
    <w:rsid w:val="00C3788D"/>
    <w:rsid w:val="00C378CC"/>
    <w:rsid w:val="00C37AE6"/>
    <w:rsid w:val="00C37B34"/>
    <w:rsid w:val="00C37DFB"/>
    <w:rsid w:val="00C37F17"/>
    <w:rsid w:val="00C400C4"/>
    <w:rsid w:val="00C401E4"/>
    <w:rsid w:val="00C407B3"/>
    <w:rsid w:val="00C4092B"/>
    <w:rsid w:val="00C40A05"/>
    <w:rsid w:val="00C40A97"/>
    <w:rsid w:val="00C40D75"/>
    <w:rsid w:val="00C40E87"/>
    <w:rsid w:val="00C41316"/>
    <w:rsid w:val="00C413D0"/>
    <w:rsid w:val="00C4140C"/>
    <w:rsid w:val="00C41498"/>
    <w:rsid w:val="00C41576"/>
    <w:rsid w:val="00C41857"/>
    <w:rsid w:val="00C41BF2"/>
    <w:rsid w:val="00C41CCD"/>
    <w:rsid w:val="00C41EF8"/>
    <w:rsid w:val="00C4201D"/>
    <w:rsid w:val="00C422B5"/>
    <w:rsid w:val="00C4248A"/>
    <w:rsid w:val="00C4286F"/>
    <w:rsid w:val="00C42AD0"/>
    <w:rsid w:val="00C42ED7"/>
    <w:rsid w:val="00C43146"/>
    <w:rsid w:val="00C43799"/>
    <w:rsid w:val="00C43B25"/>
    <w:rsid w:val="00C44104"/>
    <w:rsid w:val="00C4463C"/>
    <w:rsid w:val="00C44DAA"/>
    <w:rsid w:val="00C451ED"/>
    <w:rsid w:val="00C45349"/>
    <w:rsid w:val="00C45560"/>
    <w:rsid w:val="00C45590"/>
    <w:rsid w:val="00C45797"/>
    <w:rsid w:val="00C45AD2"/>
    <w:rsid w:val="00C45B44"/>
    <w:rsid w:val="00C45D15"/>
    <w:rsid w:val="00C45E17"/>
    <w:rsid w:val="00C45E89"/>
    <w:rsid w:val="00C45EB0"/>
    <w:rsid w:val="00C464C4"/>
    <w:rsid w:val="00C46660"/>
    <w:rsid w:val="00C46735"/>
    <w:rsid w:val="00C46A99"/>
    <w:rsid w:val="00C46D50"/>
    <w:rsid w:val="00C46D73"/>
    <w:rsid w:val="00C46F0F"/>
    <w:rsid w:val="00C47143"/>
    <w:rsid w:val="00C47237"/>
    <w:rsid w:val="00C47238"/>
    <w:rsid w:val="00C4723B"/>
    <w:rsid w:val="00C473FE"/>
    <w:rsid w:val="00C4741D"/>
    <w:rsid w:val="00C47811"/>
    <w:rsid w:val="00C47971"/>
    <w:rsid w:val="00C479E6"/>
    <w:rsid w:val="00C47A4D"/>
    <w:rsid w:val="00C47C1B"/>
    <w:rsid w:val="00C47CD3"/>
    <w:rsid w:val="00C47DD3"/>
    <w:rsid w:val="00C4DAB0"/>
    <w:rsid w:val="00C5019A"/>
    <w:rsid w:val="00C5042A"/>
    <w:rsid w:val="00C50A89"/>
    <w:rsid w:val="00C50DBA"/>
    <w:rsid w:val="00C50DBE"/>
    <w:rsid w:val="00C50F2D"/>
    <w:rsid w:val="00C50F8F"/>
    <w:rsid w:val="00C514B6"/>
    <w:rsid w:val="00C514B7"/>
    <w:rsid w:val="00C518CC"/>
    <w:rsid w:val="00C51A84"/>
    <w:rsid w:val="00C52949"/>
    <w:rsid w:val="00C52979"/>
    <w:rsid w:val="00C52D59"/>
    <w:rsid w:val="00C53364"/>
    <w:rsid w:val="00C53385"/>
    <w:rsid w:val="00C53578"/>
    <w:rsid w:val="00C53CA4"/>
    <w:rsid w:val="00C53D10"/>
    <w:rsid w:val="00C53DDB"/>
    <w:rsid w:val="00C5418E"/>
    <w:rsid w:val="00C5484B"/>
    <w:rsid w:val="00C54C1E"/>
    <w:rsid w:val="00C54C7B"/>
    <w:rsid w:val="00C54CCF"/>
    <w:rsid w:val="00C54D15"/>
    <w:rsid w:val="00C54D9C"/>
    <w:rsid w:val="00C54E70"/>
    <w:rsid w:val="00C5518F"/>
    <w:rsid w:val="00C555C2"/>
    <w:rsid w:val="00C5578C"/>
    <w:rsid w:val="00C55DC2"/>
    <w:rsid w:val="00C55F75"/>
    <w:rsid w:val="00C561B1"/>
    <w:rsid w:val="00C562C5"/>
    <w:rsid w:val="00C5653C"/>
    <w:rsid w:val="00C5661B"/>
    <w:rsid w:val="00C56709"/>
    <w:rsid w:val="00C568C4"/>
    <w:rsid w:val="00C56DBA"/>
    <w:rsid w:val="00C56EF4"/>
    <w:rsid w:val="00C56F9D"/>
    <w:rsid w:val="00C572DB"/>
    <w:rsid w:val="00C57462"/>
    <w:rsid w:val="00C60072"/>
    <w:rsid w:val="00C60137"/>
    <w:rsid w:val="00C60464"/>
    <w:rsid w:val="00C60542"/>
    <w:rsid w:val="00C608AB"/>
    <w:rsid w:val="00C60A86"/>
    <w:rsid w:val="00C60B6B"/>
    <w:rsid w:val="00C61166"/>
    <w:rsid w:val="00C61325"/>
    <w:rsid w:val="00C61380"/>
    <w:rsid w:val="00C613C2"/>
    <w:rsid w:val="00C61933"/>
    <w:rsid w:val="00C61A66"/>
    <w:rsid w:val="00C61D0B"/>
    <w:rsid w:val="00C61FA6"/>
    <w:rsid w:val="00C61FAC"/>
    <w:rsid w:val="00C6207E"/>
    <w:rsid w:val="00C62161"/>
    <w:rsid w:val="00C624C8"/>
    <w:rsid w:val="00C62506"/>
    <w:rsid w:val="00C62821"/>
    <w:rsid w:val="00C628FE"/>
    <w:rsid w:val="00C62AFF"/>
    <w:rsid w:val="00C62B1F"/>
    <w:rsid w:val="00C62F52"/>
    <w:rsid w:val="00C6305C"/>
    <w:rsid w:val="00C633D8"/>
    <w:rsid w:val="00C635E9"/>
    <w:rsid w:val="00C636AF"/>
    <w:rsid w:val="00C636E7"/>
    <w:rsid w:val="00C63A33"/>
    <w:rsid w:val="00C63B18"/>
    <w:rsid w:val="00C63D3A"/>
    <w:rsid w:val="00C63DC4"/>
    <w:rsid w:val="00C63E22"/>
    <w:rsid w:val="00C63EBF"/>
    <w:rsid w:val="00C63EE1"/>
    <w:rsid w:val="00C643E6"/>
    <w:rsid w:val="00C64632"/>
    <w:rsid w:val="00C646A5"/>
    <w:rsid w:val="00C6486A"/>
    <w:rsid w:val="00C648D4"/>
    <w:rsid w:val="00C649A7"/>
    <w:rsid w:val="00C64E31"/>
    <w:rsid w:val="00C64E32"/>
    <w:rsid w:val="00C65271"/>
    <w:rsid w:val="00C6533E"/>
    <w:rsid w:val="00C653CB"/>
    <w:rsid w:val="00C6551A"/>
    <w:rsid w:val="00C6573C"/>
    <w:rsid w:val="00C65766"/>
    <w:rsid w:val="00C658D0"/>
    <w:rsid w:val="00C6606B"/>
    <w:rsid w:val="00C66158"/>
    <w:rsid w:val="00C66290"/>
    <w:rsid w:val="00C663B3"/>
    <w:rsid w:val="00C663ED"/>
    <w:rsid w:val="00C6660D"/>
    <w:rsid w:val="00C66774"/>
    <w:rsid w:val="00C66BC1"/>
    <w:rsid w:val="00C66C28"/>
    <w:rsid w:val="00C66CC8"/>
    <w:rsid w:val="00C66FDC"/>
    <w:rsid w:val="00C6708D"/>
    <w:rsid w:val="00C67AF3"/>
    <w:rsid w:val="00C67AF4"/>
    <w:rsid w:val="00C67F4F"/>
    <w:rsid w:val="00C7002D"/>
    <w:rsid w:val="00C70301"/>
    <w:rsid w:val="00C703D8"/>
    <w:rsid w:val="00C70627"/>
    <w:rsid w:val="00C70687"/>
    <w:rsid w:val="00C707A1"/>
    <w:rsid w:val="00C707C4"/>
    <w:rsid w:val="00C708B7"/>
    <w:rsid w:val="00C70976"/>
    <w:rsid w:val="00C70EAE"/>
    <w:rsid w:val="00C70EC5"/>
    <w:rsid w:val="00C7100B"/>
    <w:rsid w:val="00C71012"/>
    <w:rsid w:val="00C71064"/>
    <w:rsid w:val="00C71260"/>
    <w:rsid w:val="00C72132"/>
    <w:rsid w:val="00C72341"/>
    <w:rsid w:val="00C72693"/>
    <w:rsid w:val="00C72DF9"/>
    <w:rsid w:val="00C72EC4"/>
    <w:rsid w:val="00C7317F"/>
    <w:rsid w:val="00C7319D"/>
    <w:rsid w:val="00C732CA"/>
    <w:rsid w:val="00C7344D"/>
    <w:rsid w:val="00C73715"/>
    <w:rsid w:val="00C7390D"/>
    <w:rsid w:val="00C73CA0"/>
    <w:rsid w:val="00C73EF4"/>
    <w:rsid w:val="00C73F9C"/>
    <w:rsid w:val="00C74017"/>
    <w:rsid w:val="00C7403A"/>
    <w:rsid w:val="00C74164"/>
    <w:rsid w:val="00C747DF"/>
    <w:rsid w:val="00C748FE"/>
    <w:rsid w:val="00C74ACB"/>
    <w:rsid w:val="00C74DAA"/>
    <w:rsid w:val="00C74F60"/>
    <w:rsid w:val="00C752BB"/>
    <w:rsid w:val="00C7566B"/>
    <w:rsid w:val="00C75848"/>
    <w:rsid w:val="00C75C74"/>
    <w:rsid w:val="00C75ED7"/>
    <w:rsid w:val="00C76139"/>
    <w:rsid w:val="00C763B7"/>
    <w:rsid w:val="00C7652D"/>
    <w:rsid w:val="00C7680A"/>
    <w:rsid w:val="00C7688A"/>
    <w:rsid w:val="00C769AC"/>
    <w:rsid w:val="00C76C0D"/>
    <w:rsid w:val="00C76C20"/>
    <w:rsid w:val="00C77370"/>
    <w:rsid w:val="00C774C8"/>
    <w:rsid w:val="00C77744"/>
    <w:rsid w:val="00C779FA"/>
    <w:rsid w:val="00C77DCA"/>
    <w:rsid w:val="00C77F72"/>
    <w:rsid w:val="00C7FCBB"/>
    <w:rsid w:val="00C80003"/>
    <w:rsid w:val="00C80188"/>
    <w:rsid w:val="00C801B3"/>
    <w:rsid w:val="00C802EF"/>
    <w:rsid w:val="00C80689"/>
    <w:rsid w:val="00C808E9"/>
    <w:rsid w:val="00C808FE"/>
    <w:rsid w:val="00C8091B"/>
    <w:rsid w:val="00C8097F"/>
    <w:rsid w:val="00C809A5"/>
    <w:rsid w:val="00C80AB8"/>
    <w:rsid w:val="00C80ADB"/>
    <w:rsid w:val="00C80B8C"/>
    <w:rsid w:val="00C80C3D"/>
    <w:rsid w:val="00C80FE8"/>
    <w:rsid w:val="00C81155"/>
    <w:rsid w:val="00C81228"/>
    <w:rsid w:val="00C812AA"/>
    <w:rsid w:val="00C813DD"/>
    <w:rsid w:val="00C81693"/>
    <w:rsid w:val="00C81EBD"/>
    <w:rsid w:val="00C82098"/>
    <w:rsid w:val="00C822B4"/>
    <w:rsid w:val="00C82341"/>
    <w:rsid w:val="00C82479"/>
    <w:rsid w:val="00C82596"/>
    <w:rsid w:val="00C82616"/>
    <w:rsid w:val="00C82D14"/>
    <w:rsid w:val="00C82DB1"/>
    <w:rsid w:val="00C82EB0"/>
    <w:rsid w:val="00C832DA"/>
    <w:rsid w:val="00C83304"/>
    <w:rsid w:val="00C833D3"/>
    <w:rsid w:val="00C83498"/>
    <w:rsid w:val="00C834F5"/>
    <w:rsid w:val="00C836B3"/>
    <w:rsid w:val="00C83A98"/>
    <w:rsid w:val="00C83D32"/>
    <w:rsid w:val="00C83EE6"/>
    <w:rsid w:val="00C83F5E"/>
    <w:rsid w:val="00C84191"/>
    <w:rsid w:val="00C841F0"/>
    <w:rsid w:val="00C84205"/>
    <w:rsid w:val="00C8428E"/>
    <w:rsid w:val="00C8443E"/>
    <w:rsid w:val="00C84547"/>
    <w:rsid w:val="00C84551"/>
    <w:rsid w:val="00C8488C"/>
    <w:rsid w:val="00C84B7B"/>
    <w:rsid w:val="00C84C48"/>
    <w:rsid w:val="00C8522C"/>
    <w:rsid w:val="00C854F4"/>
    <w:rsid w:val="00C8580F"/>
    <w:rsid w:val="00C85813"/>
    <w:rsid w:val="00C85A56"/>
    <w:rsid w:val="00C85AC2"/>
    <w:rsid w:val="00C86B7F"/>
    <w:rsid w:val="00C86DD4"/>
    <w:rsid w:val="00C86EB1"/>
    <w:rsid w:val="00C875BD"/>
    <w:rsid w:val="00C876C8"/>
    <w:rsid w:val="00C876FC"/>
    <w:rsid w:val="00C8793B"/>
    <w:rsid w:val="00C87C60"/>
    <w:rsid w:val="00C87DFD"/>
    <w:rsid w:val="00C90B74"/>
    <w:rsid w:val="00C90BE5"/>
    <w:rsid w:val="00C90BEB"/>
    <w:rsid w:val="00C90DA4"/>
    <w:rsid w:val="00C90E83"/>
    <w:rsid w:val="00C90E8B"/>
    <w:rsid w:val="00C9118D"/>
    <w:rsid w:val="00C911E1"/>
    <w:rsid w:val="00C91579"/>
    <w:rsid w:val="00C9157D"/>
    <w:rsid w:val="00C918C2"/>
    <w:rsid w:val="00C918E6"/>
    <w:rsid w:val="00C919B9"/>
    <w:rsid w:val="00C91C66"/>
    <w:rsid w:val="00C920A0"/>
    <w:rsid w:val="00C922FB"/>
    <w:rsid w:val="00C92719"/>
    <w:rsid w:val="00C929BD"/>
    <w:rsid w:val="00C92B0B"/>
    <w:rsid w:val="00C92D18"/>
    <w:rsid w:val="00C92DAA"/>
    <w:rsid w:val="00C93094"/>
    <w:rsid w:val="00C933D9"/>
    <w:rsid w:val="00C93697"/>
    <w:rsid w:val="00C93914"/>
    <w:rsid w:val="00C93AA7"/>
    <w:rsid w:val="00C93B6B"/>
    <w:rsid w:val="00C93B6E"/>
    <w:rsid w:val="00C93BDD"/>
    <w:rsid w:val="00C93CE1"/>
    <w:rsid w:val="00C94057"/>
    <w:rsid w:val="00C94574"/>
    <w:rsid w:val="00C9490C"/>
    <w:rsid w:val="00C949B4"/>
    <w:rsid w:val="00C94AB7"/>
    <w:rsid w:val="00C94E59"/>
    <w:rsid w:val="00C94F58"/>
    <w:rsid w:val="00C94F9A"/>
    <w:rsid w:val="00C952E8"/>
    <w:rsid w:val="00C95394"/>
    <w:rsid w:val="00C955F9"/>
    <w:rsid w:val="00C9575F"/>
    <w:rsid w:val="00C95A1B"/>
    <w:rsid w:val="00C95AE0"/>
    <w:rsid w:val="00C95B58"/>
    <w:rsid w:val="00C95B71"/>
    <w:rsid w:val="00C96695"/>
    <w:rsid w:val="00C96A65"/>
    <w:rsid w:val="00C96A66"/>
    <w:rsid w:val="00C9707B"/>
    <w:rsid w:val="00C972BE"/>
    <w:rsid w:val="00C972EC"/>
    <w:rsid w:val="00C975AA"/>
    <w:rsid w:val="00C978CE"/>
    <w:rsid w:val="00C97A4A"/>
    <w:rsid w:val="00C97B38"/>
    <w:rsid w:val="00CA02BA"/>
    <w:rsid w:val="00CA05EF"/>
    <w:rsid w:val="00CA072C"/>
    <w:rsid w:val="00CA078A"/>
    <w:rsid w:val="00CA0934"/>
    <w:rsid w:val="00CA10DF"/>
    <w:rsid w:val="00CA10E0"/>
    <w:rsid w:val="00CA1371"/>
    <w:rsid w:val="00CA13A5"/>
    <w:rsid w:val="00CA1402"/>
    <w:rsid w:val="00CA1546"/>
    <w:rsid w:val="00CA1882"/>
    <w:rsid w:val="00CA18BE"/>
    <w:rsid w:val="00CA1AC1"/>
    <w:rsid w:val="00CA1AE2"/>
    <w:rsid w:val="00CA1ED2"/>
    <w:rsid w:val="00CA2009"/>
    <w:rsid w:val="00CA2456"/>
    <w:rsid w:val="00CA261A"/>
    <w:rsid w:val="00CA2776"/>
    <w:rsid w:val="00CA2C45"/>
    <w:rsid w:val="00CA2DC5"/>
    <w:rsid w:val="00CA3162"/>
    <w:rsid w:val="00CA33A6"/>
    <w:rsid w:val="00CA3A0B"/>
    <w:rsid w:val="00CA3A47"/>
    <w:rsid w:val="00CA429F"/>
    <w:rsid w:val="00CA4831"/>
    <w:rsid w:val="00CA48BB"/>
    <w:rsid w:val="00CA49CC"/>
    <w:rsid w:val="00CA4C3D"/>
    <w:rsid w:val="00CA4E87"/>
    <w:rsid w:val="00CA4F48"/>
    <w:rsid w:val="00CA5024"/>
    <w:rsid w:val="00CA553D"/>
    <w:rsid w:val="00CA5965"/>
    <w:rsid w:val="00CA6465"/>
    <w:rsid w:val="00CA6503"/>
    <w:rsid w:val="00CA6767"/>
    <w:rsid w:val="00CA6784"/>
    <w:rsid w:val="00CA67BF"/>
    <w:rsid w:val="00CA6A4F"/>
    <w:rsid w:val="00CA6CD6"/>
    <w:rsid w:val="00CA700C"/>
    <w:rsid w:val="00CA725C"/>
    <w:rsid w:val="00CA72E6"/>
    <w:rsid w:val="00CA77D9"/>
    <w:rsid w:val="00CA78D7"/>
    <w:rsid w:val="00CA7C42"/>
    <w:rsid w:val="00CB003B"/>
    <w:rsid w:val="00CB0643"/>
    <w:rsid w:val="00CB0B17"/>
    <w:rsid w:val="00CB0DFB"/>
    <w:rsid w:val="00CB10A5"/>
    <w:rsid w:val="00CB124C"/>
    <w:rsid w:val="00CB1A00"/>
    <w:rsid w:val="00CB1AC2"/>
    <w:rsid w:val="00CB1CF3"/>
    <w:rsid w:val="00CB1FD7"/>
    <w:rsid w:val="00CB20E9"/>
    <w:rsid w:val="00CB2573"/>
    <w:rsid w:val="00CB28AD"/>
    <w:rsid w:val="00CB28DA"/>
    <w:rsid w:val="00CB2937"/>
    <w:rsid w:val="00CB2B2A"/>
    <w:rsid w:val="00CB3289"/>
    <w:rsid w:val="00CB345C"/>
    <w:rsid w:val="00CB35DA"/>
    <w:rsid w:val="00CB43A0"/>
    <w:rsid w:val="00CB43D7"/>
    <w:rsid w:val="00CB4780"/>
    <w:rsid w:val="00CB4827"/>
    <w:rsid w:val="00CB49FC"/>
    <w:rsid w:val="00CB507F"/>
    <w:rsid w:val="00CB531C"/>
    <w:rsid w:val="00CB5754"/>
    <w:rsid w:val="00CB5881"/>
    <w:rsid w:val="00CB597D"/>
    <w:rsid w:val="00CB5AD1"/>
    <w:rsid w:val="00CB5AEB"/>
    <w:rsid w:val="00CB5F97"/>
    <w:rsid w:val="00CB6024"/>
    <w:rsid w:val="00CB6047"/>
    <w:rsid w:val="00CB64EE"/>
    <w:rsid w:val="00CB66D1"/>
    <w:rsid w:val="00CB6AD0"/>
    <w:rsid w:val="00CB6DFC"/>
    <w:rsid w:val="00CB7046"/>
    <w:rsid w:val="00CB74D6"/>
    <w:rsid w:val="00CB76F2"/>
    <w:rsid w:val="00CB77CD"/>
    <w:rsid w:val="00CB77E0"/>
    <w:rsid w:val="00CB7C76"/>
    <w:rsid w:val="00CC013F"/>
    <w:rsid w:val="00CC03A4"/>
    <w:rsid w:val="00CC051D"/>
    <w:rsid w:val="00CC0749"/>
    <w:rsid w:val="00CC0BB8"/>
    <w:rsid w:val="00CC0D63"/>
    <w:rsid w:val="00CC0F7D"/>
    <w:rsid w:val="00CC11D0"/>
    <w:rsid w:val="00CC1223"/>
    <w:rsid w:val="00CC13CD"/>
    <w:rsid w:val="00CC182F"/>
    <w:rsid w:val="00CC1DA2"/>
    <w:rsid w:val="00CC20C2"/>
    <w:rsid w:val="00CC2927"/>
    <w:rsid w:val="00CC29BE"/>
    <w:rsid w:val="00CC2A4A"/>
    <w:rsid w:val="00CC2E88"/>
    <w:rsid w:val="00CC2E91"/>
    <w:rsid w:val="00CC31FE"/>
    <w:rsid w:val="00CC3385"/>
    <w:rsid w:val="00CC348E"/>
    <w:rsid w:val="00CC35A8"/>
    <w:rsid w:val="00CC36A1"/>
    <w:rsid w:val="00CC3A84"/>
    <w:rsid w:val="00CC3AF8"/>
    <w:rsid w:val="00CC3B09"/>
    <w:rsid w:val="00CC3B0C"/>
    <w:rsid w:val="00CC3BBD"/>
    <w:rsid w:val="00CC3D17"/>
    <w:rsid w:val="00CC3DCB"/>
    <w:rsid w:val="00CC3FF2"/>
    <w:rsid w:val="00CC4114"/>
    <w:rsid w:val="00CC41FD"/>
    <w:rsid w:val="00CC43C9"/>
    <w:rsid w:val="00CC43EA"/>
    <w:rsid w:val="00CC49A6"/>
    <w:rsid w:val="00CC4B01"/>
    <w:rsid w:val="00CC4B57"/>
    <w:rsid w:val="00CC4C8A"/>
    <w:rsid w:val="00CC4CA2"/>
    <w:rsid w:val="00CC4D78"/>
    <w:rsid w:val="00CC5141"/>
    <w:rsid w:val="00CC54E6"/>
    <w:rsid w:val="00CC5633"/>
    <w:rsid w:val="00CC56C3"/>
    <w:rsid w:val="00CC57CE"/>
    <w:rsid w:val="00CC5969"/>
    <w:rsid w:val="00CC5A1D"/>
    <w:rsid w:val="00CC5B79"/>
    <w:rsid w:val="00CC5D06"/>
    <w:rsid w:val="00CC6280"/>
    <w:rsid w:val="00CC64DD"/>
    <w:rsid w:val="00CC6C6F"/>
    <w:rsid w:val="00CC6CCA"/>
    <w:rsid w:val="00CC6E4C"/>
    <w:rsid w:val="00CC6E81"/>
    <w:rsid w:val="00CC71C0"/>
    <w:rsid w:val="00CC71C2"/>
    <w:rsid w:val="00CC71E8"/>
    <w:rsid w:val="00CC744E"/>
    <w:rsid w:val="00CC75D1"/>
    <w:rsid w:val="00CC7717"/>
    <w:rsid w:val="00CC7B7C"/>
    <w:rsid w:val="00CC7C5B"/>
    <w:rsid w:val="00CC7D16"/>
    <w:rsid w:val="00CD03D6"/>
    <w:rsid w:val="00CD08FE"/>
    <w:rsid w:val="00CD0C5D"/>
    <w:rsid w:val="00CD0E58"/>
    <w:rsid w:val="00CD10AB"/>
    <w:rsid w:val="00CD1171"/>
    <w:rsid w:val="00CD1555"/>
    <w:rsid w:val="00CD1702"/>
    <w:rsid w:val="00CD1A52"/>
    <w:rsid w:val="00CD1C40"/>
    <w:rsid w:val="00CD1E80"/>
    <w:rsid w:val="00CD1EB3"/>
    <w:rsid w:val="00CD25B6"/>
    <w:rsid w:val="00CD27B6"/>
    <w:rsid w:val="00CD27FC"/>
    <w:rsid w:val="00CD2BD5"/>
    <w:rsid w:val="00CD2E73"/>
    <w:rsid w:val="00CD2F37"/>
    <w:rsid w:val="00CD3063"/>
    <w:rsid w:val="00CD31C6"/>
    <w:rsid w:val="00CD324B"/>
    <w:rsid w:val="00CD3274"/>
    <w:rsid w:val="00CD3699"/>
    <w:rsid w:val="00CD3DB9"/>
    <w:rsid w:val="00CD40BC"/>
    <w:rsid w:val="00CD4A66"/>
    <w:rsid w:val="00CD4B1D"/>
    <w:rsid w:val="00CD5050"/>
    <w:rsid w:val="00CD5088"/>
    <w:rsid w:val="00CD51BB"/>
    <w:rsid w:val="00CD51C3"/>
    <w:rsid w:val="00CD54CB"/>
    <w:rsid w:val="00CD54E7"/>
    <w:rsid w:val="00CD5A02"/>
    <w:rsid w:val="00CD5C2C"/>
    <w:rsid w:val="00CD5C91"/>
    <w:rsid w:val="00CD6092"/>
    <w:rsid w:val="00CD633E"/>
    <w:rsid w:val="00CD63B2"/>
    <w:rsid w:val="00CD6688"/>
    <w:rsid w:val="00CD66DF"/>
    <w:rsid w:val="00CD6700"/>
    <w:rsid w:val="00CD68E9"/>
    <w:rsid w:val="00CD6905"/>
    <w:rsid w:val="00CD69C9"/>
    <w:rsid w:val="00CD6B12"/>
    <w:rsid w:val="00CD6B44"/>
    <w:rsid w:val="00CD6D4A"/>
    <w:rsid w:val="00CD6F35"/>
    <w:rsid w:val="00CD6F59"/>
    <w:rsid w:val="00CD712F"/>
    <w:rsid w:val="00CD733A"/>
    <w:rsid w:val="00CD73F5"/>
    <w:rsid w:val="00CD78D0"/>
    <w:rsid w:val="00CD79AE"/>
    <w:rsid w:val="00CD7E18"/>
    <w:rsid w:val="00CD7F33"/>
    <w:rsid w:val="00CE01CC"/>
    <w:rsid w:val="00CE03DC"/>
    <w:rsid w:val="00CE0598"/>
    <w:rsid w:val="00CE0805"/>
    <w:rsid w:val="00CE0A47"/>
    <w:rsid w:val="00CE0A65"/>
    <w:rsid w:val="00CE0FED"/>
    <w:rsid w:val="00CE1019"/>
    <w:rsid w:val="00CE1930"/>
    <w:rsid w:val="00CE198D"/>
    <w:rsid w:val="00CE1A25"/>
    <w:rsid w:val="00CE1B24"/>
    <w:rsid w:val="00CE1C36"/>
    <w:rsid w:val="00CE1C44"/>
    <w:rsid w:val="00CE1F51"/>
    <w:rsid w:val="00CE1FB3"/>
    <w:rsid w:val="00CE209D"/>
    <w:rsid w:val="00CE20D8"/>
    <w:rsid w:val="00CE2279"/>
    <w:rsid w:val="00CE28F5"/>
    <w:rsid w:val="00CE2A2D"/>
    <w:rsid w:val="00CE2CD7"/>
    <w:rsid w:val="00CE2D7F"/>
    <w:rsid w:val="00CE2EE2"/>
    <w:rsid w:val="00CE32E9"/>
    <w:rsid w:val="00CE3386"/>
    <w:rsid w:val="00CE34FE"/>
    <w:rsid w:val="00CE3820"/>
    <w:rsid w:val="00CE3A67"/>
    <w:rsid w:val="00CE3E61"/>
    <w:rsid w:val="00CE41B7"/>
    <w:rsid w:val="00CE4213"/>
    <w:rsid w:val="00CE4469"/>
    <w:rsid w:val="00CE4491"/>
    <w:rsid w:val="00CE449F"/>
    <w:rsid w:val="00CE480C"/>
    <w:rsid w:val="00CE4990"/>
    <w:rsid w:val="00CE49AF"/>
    <w:rsid w:val="00CE4A82"/>
    <w:rsid w:val="00CE4D3B"/>
    <w:rsid w:val="00CE4DB8"/>
    <w:rsid w:val="00CE4E97"/>
    <w:rsid w:val="00CE517B"/>
    <w:rsid w:val="00CE529A"/>
    <w:rsid w:val="00CE5520"/>
    <w:rsid w:val="00CE5C34"/>
    <w:rsid w:val="00CE5FBB"/>
    <w:rsid w:val="00CE60C6"/>
    <w:rsid w:val="00CE64C5"/>
    <w:rsid w:val="00CE6618"/>
    <w:rsid w:val="00CE6918"/>
    <w:rsid w:val="00CE6B94"/>
    <w:rsid w:val="00CE6C90"/>
    <w:rsid w:val="00CE725A"/>
    <w:rsid w:val="00CE7301"/>
    <w:rsid w:val="00CE7589"/>
    <w:rsid w:val="00CE79EF"/>
    <w:rsid w:val="00CE7B4B"/>
    <w:rsid w:val="00CF0427"/>
    <w:rsid w:val="00CF076B"/>
    <w:rsid w:val="00CF0900"/>
    <w:rsid w:val="00CF0AE1"/>
    <w:rsid w:val="00CF0BD2"/>
    <w:rsid w:val="00CF0C9F"/>
    <w:rsid w:val="00CF0EB6"/>
    <w:rsid w:val="00CF13AC"/>
    <w:rsid w:val="00CF1537"/>
    <w:rsid w:val="00CF15BD"/>
    <w:rsid w:val="00CF164D"/>
    <w:rsid w:val="00CF1670"/>
    <w:rsid w:val="00CF19AF"/>
    <w:rsid w:val="00CF1AD8"/>
    <w:rsid w:val="00CF1BD1"/>
    <w:rsid w:val="00CF1C27"/>
    <w:rsid w:val="00CF1DDF"/>
    <w:rsid w:val="00CF1EA0"/>
    <w:rsid w:val="00CF2284"/>
    <w:rsid w:val="00CF23F1"/>
    <w:rsid w:val="00CF246D"/>
    <w:rsid w:val="00CF28AA"/>
    <w:rsid w:val="00CF2B39"/>
    <w:rsid w:val="00CF2B51"/>
    <w:rsid w:val="00CF2D4A"/>
    <w:rsid w:val="00CF3463"/>
    <w:rsid w:val="00CF34E9"/>
    <w:rsid w:val="00CF357C"/>
    <w:rsid w:val="00CF3B8C"/>
    <w:rsid w:val="00CF3D45"/>
    <w:rsid w:val="00CF4022"/>
    <w:rsid w:val="00CF4169"/>
    <w:rsid w:val="00CF42B7"/>
    <w:rsid w:val="00CF439E"/>
    <w:rsid w:val="00CF4576"/>
    <w:rsid w:val="00CF46D3"/>
    <w:rsid w:val="00CF47D0"/>
    <w:rsid w:val="00CF485E"/>
    <w:rsid w:val="00CF4F79"/>
    <w:rsid w:val="00CF5352"/>
    <w:rsid w:val="00CF5464"/>
    <w:rsid w:val="00CF565F"/>
    <w:rsid w:val="00CF592F"/>
    <w:rsid w:val="00CF5BFD"/>
    <w:rsid w:val="00CF5C24"/>
    <w:rsid w:val="00CF5CC7"/>
    <w:rsid w:val="00CF5E6B"/>
    <w:rsid w:val="00CF6330"/>
    <w:rsid w:val="00CF6476"/>
    <w:rsid w:val="00CF649E"/>
    <w:rsid w:val="00CF6821"/>
    <w:rsid w:val="00CF6943"/>
    <w:rsid w:val="00CF69A6"/>
    <w:rsid w:val="00CF6ADD"/>
    <w:rsid w:val="00CF6C75"/>
    <w:rsid w:val="00CF6EEC"/>
    <w:rsid w:val="00CF6EEF"/>
    <w:rsid w:val="00CF6FF5"/>
    <w:rsid w:val="00CF71F1"/>
    <w:rsid w:val="00CF7296"/>
    <w:rsid w:val="00CF72A9"/>
    <w:rsid w:val="00CF74D1"/>
    <w:rsid w:val="00CF751B"/>
    <w:rsid w:val="00CF76BC"/>
    <w:rsid w:val="00CF7922"/>
    <w:rsid w:val="00CF792A"/>
    <w:rsid w:val="00CF7C53"/>
    <w:rsid w:val="00CF7D56"/>
    <w:rsid w:val="00D00016"/>
    <w:rsid w:val="00D00157"/>
    <w:rsid w:val="00D0029D"/>
    <w:rsid w:val="00D005E0"/>
    <w:rsid w:val="00D00ADE"/>
    <w:rsid w:val="00D00B1A"/>
    <w:rsid w:val="00D00DAE"/>
    <w:rsid w:val="00D00F8E"/>
    <w:rsid w:val="00D0137E"/>
    <w:rsid w:val="00D015CD"/>
    <w:rsid w:val="00D01930"/>
    <w:rsid w:val="00D0193D"/>
    <w:rsid w:val="00D019E4"/>
    <w:rsid w:val="00D01CAD"/>
    <w:rsid w:val="00D01FEF"/>
    <w:rsid w:val="00D0200D"/>
    <w:rsid w:val="00D02A80"/>
    <w:rsid w:val="00D0346D"/>
    <w:rsid w:val="00D0348B"/>
    <w:rsid w:val="00D03574"/>
    <w:rsid w:val="00D0357B"/>
    <w:rsid w:val="00D038D8"/>
    <w:rsid w:val="00D03996"/>
    <w:rsid w:val="00D03B15"/>
    <w:rsid w:val="00D03DDB"/>
    <w:rsid w:val="00D03FF3"/>
    <w:rsid w:val="00D042D0"/>
    <w:rsid w:val="00D0452B"/>
    <w:rsid w:val="00D0453E"/>
    <w:rsid w:val="00D0465E"/>
    <w:rsid w:val="00D04AC0"/>
    <w:rsid w:val="00D04ACD"/>
    <w:rsid w:val="00D04D73"/>
    <w:rsid w:val="00D04F9C"/>
    <w:rsid w:val="00D05795"/>
    <w:rsid w:val="00D05B97"/>
    <w:rsid w:val="00D05DB2"/>
    <w:rsid w:val="00D063E0"/>
    <w:rsid w:val="00D06683"/>
    <w:rsid w:val="00D0697F"/>
    <w:rsid w:val="00D06B50"/>
    <w:rsid w:val="00D06B98"/>
    <w:rsid w:val="00D07126"/>
    <w:rsid w:val="00D07225"/>
    <w:rsid w:val="00D0772B"/>
    <w:rsid w:val="00D07773"/>
    <w:rsid w:val="00D077C7"/>
    <w:rsid w:val="00D10188"/>
    <w:rsid w:val="00D103B7"/>
    <w:rsid w:val="00D10598"/>
    <w:rsid w:val="00D10640"/>
    <w:rsid w:val="00D1073E"/>
    <w:rsid w:val="00D107BB"/>
    <w:rsid w:val="00D10C53"/>
    <w:rsid w:val="00D11123"/>
    <w:rsid w:val="00D111CB"/>
    <w:rsid w:val="00D111D6"/>
    <w:rsid w:val="00D11239"/>
    <w:rsid w:val="00D11418"/>
    <w:rsid w:val="00D114CA"/>
    <w:rsid w:val="00D11B09"/>
    <w:rsid w:val="00D11E82"/>
    <w:rsid w:val="00D121FE"/>
    <w:rsid w:val="00D12224"/>
    <w:rsid w:val="00D122A9"/>
    <w:rsid w:val="00D124FE"/>
    <w:rsid w:val="00D12794"/>
    <w:rsid w:val="00D12833"/>
    <w:rsid w:val="00D12844"/>
    <w:rsid w:val="00D129F7"/>
    <w:rsid w:val="00D12F6B"/>
    <w:rsid w:val="00D13A9B"/>
    <w:rsid w:val="00D13DE9"/>
    <w:rsid w:val="00D13DF1"/>
    <w:rsid w:val="00D14082"/>
    <w:rsid w:val="00D140C7"/>
    <w:rsid w:val="00D142DF"/>
    <w:rsid w:val="00D148C6"/>
    <w:rsid w:val="00D14DBE"/>
    <w:rsid w:val="00D14F0B"/>
    <w:rsid w:val="00D1518C"/>
    <w:rsid w:val="00D1536D"/>
    <w:rsid w:val="00D153B8"/>
    <w:rsid w:val="00D15403"/>
    <w:rsid w:val="00D154E5"/>
    <w:rsid w:val="00D15638"/>
    <w:rsid w:val="00D1567E"/>
    <w:rsid w:val="00D156FC"/>
    <w:rsid w:val="00D159FD"/>
    <w:rsid w:val="00D15B78"/>
    <w:rsid w:val="00D16145"/>
    <w:rsid w:val="00D162A7"/>
    <w:rsid w:val="00D16450"/>
    <w:rsid w:val="00D16497"/>
    <w:rsid w:val="00D166D2"/>
    <w:rsid w:val="00D16ED4"/>
    <w:rsid w:val="00D178BC"/>
    <w:rsid w:val="00D17C10"/>
    <w:rsid w:val="00D17D8F"/>
    <w:rsid w:val="00D20381"/>
    <w:rsid w:val="00D203D8"/>
    <w:rsid w:val="00D20506"/>
    <w:rsid w:val="00D20643"/>
    <w:rsid w:val="00D208E8"/>
    <w:rsid w:val="00D20C6A"/>
    <w:rsid w:val="00D20E39"/>
    <w:rsid w:val="00D210F9"/>
    <w:rsid w:val="00D213CE"/>
    <w:rsid w:val="00D21672"/>
    <w:rsid w:val="00D216F5"/>
    <w:rsid w:val="00D217C3"/>
    <w:rsid w:val="00D21823"/>
    <w:rsid w:val="00D21FD2"/>
    <w:rsid w:val="00D220B2"/>
    <w:rsid w:val="00D2232B"/>
    <w:rsid w:val="00D2249B"/>
    <w:rsid w:val="00D2263B"/>
    <w:rsid w:val="00D22AB2"/>
    <w:rsid w:val="00D22BC0"/>
    <w:rsid w:val="00D22C90"/>
    <w:rsid w:val="00D22D8A"/>
    <w:rsid w:val="00D22E9C"/>
    <w:rsid w:val="00D2315B"/>
    <w:rsid w:val="00D2340D"/>
    <w:rsid w:val="00D23539"/>
    <w:rsid w:val="00D23566"/>
    <w:rsid w:val="00D23810"/>
    <w:rsid w:val="00D24180"/>
    <w:rsid w:val="00D242DF"/>
    <w:rsid w:val="00D243B0"/>
    <w:rsid w:val="00D24402"/>
    <w:rsid w:val="00D246BB"/>
    <w:rsid w:val="00D24705"/>
    <w:rsid w:val="00D24864"/>
    <w:rsid w:val="00D249EE"/>
    <w:rsid w:val="00D24E3B"/>
    <w:rsid w:val="00D25083"/>
    <w:rsid w:val="00D250B9"/>
    <w:rsid w:val="00D252E6"/>
    <w:rsid w:val="00D25330"/>
    <w:rsid w:val="00D2547B"/>
    <w:rsid w:val="00D257E9"/>
    <w:rsid w:val="00D25D33"/>
    <w:rsid w:val="00D262BE"/>
    <w:rsid w:val="00D26508"/>
    <w:rsid w:val="00D26636"/>
    <w:rsid w:val="00D269A6"/>
    <w:rsid w:val="00D269B4"/>
    <w:rsid w:val="00D26ADB"/>
    <w:rsid w:val="00D26C86"/>
    <w:rsid w:val="00D27528"/>
    <w:rsid w:val="00D27590"/>
    <w:rsid w:val="00D2791C"/>
    <w:rsid w:val="00D279EF"/>
    <w:rsid w:val="00D27CCA"/>
    <w:rsid w:val="00D3045A"/>
    <w:rsid w:val="00D30576"/>
    <w:rsid w:val="00D3072E"/>
    <w:rsid w:val="00D30D92"/>
    <w:rsid w:val="00D30F07"/>
    <w:rsid w:val="00D3104F"/>
    <w:rsid w:val="00D311D9"/>
    <w:rsid w:val="00D31243"/>
    <w:rsid w:val="00D31334"/>
    <w:rsid w:val="00D31338"/>
    <w:rsid w:val="00D31577"/>
    <w:rsid w:val="00D3176E"/>
    <w:rsid w:val="00D32100"/>
    <w:rsid w:val="00D324FE"/>
    <w:rsid w:val="00D32616"/>
    <w:rsid w:val="00D3287B"/>
    <w:rsid w:val="00D32A13"/>
    <w:rsid w:val="00D32A37"/>
    <w:rsid w:val="00D32AE0"/>
    <w:rsid w:val="00D32B68"/>
    <w:rsid w:val="00D32BDA"/>
    <w:rsid w:val="00D32E37"/>
    <w:rsid w:val="00D3302B"/>
    <w:rsid w:val="00D330BC"/>
    <w:rsid w:val="00D33543"/>
    <w:rsid w:val="00D33A1A"/>
    <w:rsid w:val="00D33B45"/>
    <w:rsid w:val="00D33B73"/>
    <w:rsid w:val="00D3403D"/>
    <w:rsid w:val="00D3424A"/>
    <w:rsid w:val="00D34886"/>
    <w:rsid w:val="00D34AA4"/>
    <w:rsid w:val="00D35342"/>
    <w:rsid w:val="00D35407"/>
    <w:rsid w:val="00D35632"/>
    <w:rsid w:val="00D356AB"/>
    <w:rsid w:val="00D357EF"/>
    <w:rsid w:val="00D35955"/>
    <w:rsid w:val="00D35B01"/>
    <w:rsid w:val="00D35D15"/>
    <w:rsid w:val="00D35DC1"/>
    <w:rsid w:val="00D35F0D"/>
    <w:rsid w:val="00D35F4A"/>
    <w:rsid w:val="00D36025"/>
    <w:rsid w:val="00D361D4"/>
    <w:rsid w:val="00D3634F"/>
    <w:rsid w:val="00D3673F"/>
    <w:rsid w:val="00D367AB"/>
    <w:rsid w:val="00D367B1"/>
    <w:rsid w:val="00D36831"/>
    <w:rsid w:val="00D36895"/>
    <w:rsid w:val="00D368BB"/>
    <w:rsid w:val="00D3696B"/>
    <w:rsid w:val="00D3698B"/>
    <w:rsid w:val="00D36AA5"/>
    <w:rsid w:val="00D36B74"/>
    <w:rsid w:val="00D36E07"/>
    <w:rsid w:val="00D36FF5"/>
    <w:rsid w:val="00D37416"/>
    <w:rsid w:val="00D37B3C"/>
    <w:rsid w:val="00D37CD4"/>
    <w:rsid w:val="00D37E10"/>
    <w:rsid w:val="00D37E5A"/>
    <w:rsid w:val="00D40141"/>
    <w:rsid w:val="00D40367"/>
    <w:rsid w:val="00D40897"/>
    <w:rsid w:val="00D40CBE"/>
    <w:rsid w:val="00D40E80"/>
    <w:rsid w:val="00D411AF"/>
    <w:rsid w:val="00D41339"/>
    <w:rsid w:val="00D4141D"/>
    <w:rsid w:val="00D41744"/>
    <w:rsid w:val="00D41BF5"/>
    <w:rsid w:val="00D41F40"/>
    <w:rsid w:val="00D42007"/>
    <w:rsid w:val="00D420DA"/>
    <w:rsid w:val="00D4248C"/>
    <w:rsid w:val="00D42A7B"/>
    <w:rsid w:val="00D42C74"/>
    <w:rsid w:val="00D42CCF"/>
    <w:rsid w:val="00D43088"/>
    <w:rsid w:val="00D43347"/>
    <w:rsid w:val="00D433C3"/>
    <w:rsid w:val="00D436FE"/>
    <w:rsid w:val="00D4371B"/>
    <w:rsid w:val="00D43B88"/>
    <w:rsid w:val="00D44099"/>
    <w:rsid w:val="00D444FD"/>
    <w:rsid w:val="00D44720"/>
    <w:rsid w:val="00D44953"/>
    <w:rsid w:val="00D4508F"/>
    <w:rsid w:val="00D45222"/>
    <w:rsid w:val="00D45318"/>
    <w:rsid w:val="00D4535B"/>
    <w:rsid w:val="00D45421"/>
    <w:rsid w:val="00D455EB"/>
    <w:rsid w:val="00D45682"/>
    <w:rsid w:val="00D456C7"/>
    <w:rsid w:val="00D4595C"/>
    <w:rsid w:val="00D45B05"/>
    <w:rsid w:val="00D45E73"/>
    <w:rsid w:val="00D45ECC"/>
    <w:rsid w:val="00D46243"/>
    <w:rsid w:val="00D465DC"/>
    <w:rsid w:val="00D466C8"/>
    <w:rsid w:val="00D46A1B"/>
    <w:rsid w:val="00D46E05"/>
    <w:rsid w:val="00D47272"/>
    <w:rsid w:val="00D4727A"/>
    <w:rsid w:val="00D47318"/>
    <w:rsid w:val="00D47644"/>
    <w:rsid w:val="00D47ACF"/>
    <w:rsid w:val="00D47DF1"/>
    <w:rsid w:val="00D50514"/>
    <w:rsid w:val="00D5059D"/>
    <w:rsid w:val="00D5060C"/>
    <w:rsid w:val="00D509B9"/>
    <w:rsid w:val="00D50C92"/>
    <w:rsid w:val="00D50CDE"/>
    <w:rsid w:val="00D50E23"/>
    <w:rsid w:val="00D5128C"/>
    <w:rsid w:val="00D51662"/>
    <w:rsid w:val="00D516FD"/>
    <w:rsid w:val="00D51716"/>
    <w:rsid w:val="00D51878"/>
    <w:rsid w:val="00D519A7"/>
    <w:rsid w:val="00D51BDD"/>
    <w:rsid w:val="00D52058"/>
    <w:rsid w:val="00D5258C"/>
    <w:rsid w:val="00D528A7"/>
    <w:rsid w:val="00D52A3B"/>
    <w:rsid w:val="00D52AD3"/>
    <w:rsid w:val="00D52AEF"/>
    <w:rsid w:val="00D52D21"/>
    <w:rsid w:val="00D52F6A"/>
    <w:rsid w:val="00D52FD7"/>
    <w:rsid w:val="00D533D9"/>
    <w:rsid w:val="00D5366B"/>
    <w:rsid w:val="00D53F2F"/>
    <w:rsid w:val="00D5420F"/>
    <w:rsid w:val="00D542F4"/>
    <w:rsid w:val="00D5430E"/>
    <w:rsid w:val="00D545BA"/>
    <w:rsid w:val="00D545C3"/>
    <w:rsid w:val="00D54C43"/>
    <w:rsid w:val="00D553EC"/>
    <w:rsid w:val="00D55C11"/>
    <w:rsid w:val="00D564D7"/>
    <w:rsid w:val="00D5675B"/>
    <w:rsid w:val="00D56A29"/>
    <w:rsid w:val="00D56A84"/>
    <w:rsid w:val="00D56AC5"/>
    <w:rsid w:val="00D56DD8"/>
    <w:rsid w:val="00D56F83"/>
    <w:rsid w:val="00D57242"/>
    <w:rsid w:val="00D57667"/>
    <w:rsid w:val="00D57739"/>
    <w:rsid w:val="00D577FC"/>
    <w:rsid w:val="00D578E2"/>
    <w:rsid w:val="00D57FB0"/>
    <w:rsid w:val="00D6006D"/>
    <w:rsid w:val="00D6014B"/>
    <w:rsid w:val="00D60346"/>
    <w:rsid w:val="00D604C6"/>
    <w:rsid w:val="00D60504"/>
    <w:rsid w:val="00D6056D"/>
    <w:rsid w:val="00D60AF7"/>
    <w:rsid w:val="00D60BA6"/>
    <w:rsid w:val="00D60CB0"/>
    <w:rsid w:val="00D60DAA"/>
    <w:rsid w:val="00D60F76"/>
    <w:rsid w:val="00D6128E"/>
    <w:rsid w:val="00D6130A"/>
    <w:rsid w:val="00D61349"/>
    <w:rsid w:val="00D615B4"/>
    <w:rsid w:val="00D616A8"/>
    <w:rsid w:val="00D616FC"/>
    <w:rsid w:val="00D61711"/>
    <w:rsid w:val="00D618D1"/>
    <w:rsid w:val="00D61B90"/>
    <w:rsid w:val="00D61F4A"/>
    <w:rsid w:val="00D62120"/>
    <w:rsid w:val="00D62362"/>
    <w:rsid w:val="00D626C3"/>
    <w:rsid w:val="00D626F9"/>
    <w:rsid w:val="00D62937"/>
    <w:rsid w:val="00D62942"/>
    <w:rsid w:val="00D629CA"/>
    <w:rsid w:val="00D62A1A"/>
    <w:rsid w:val="00D62F96"/>
    <w:rsid w:val="00D63004"/>
    <w:rsid w:val="00D6333E"/>
    <w:rsid w:val="00D63712"/>
    <w:rsid w:val="00D63986"/>
    <w:rsid w:val="00D63B3A"/>
    <w:rsid w:val="00D6418A"/>
    <w:rsid w:val="00D644A0"/>
    <w:rsid w:val="00D644BB"/>
    <w:rsid w:val="00D64911"/>
    <w:rsid w:val="00D6492B"/>
    <w:rsid w:val="00D64D27"/>
    <w:rsid w:val="00D64EF2"/>
    <w:rsid w:val="00D64FEA"/>
    <w:rsid w:val="00D654B8"/>
    <w:rsid w:val="00D65921"/>
    <w:rsid w:val="00D65ABC"/>
    <w:rsid w:val="00D65B56"/>
    <w:rsid w:val="00D65DA6"/>
    <w:rsid w:val="00D65DAB"/>
    <w:rsid w:val="00D66176"/>
    <w:rsid w:val="00D6686E"/>
    <w:rsid w:val="00D669FD"/>
    <w:rsid w:val="00D670AE"/>
    <w:rsid w:val="00D67100"/>
    <w:rsid w:val="00D67200"/>
    <w:rsid w:val="00D67306"/>
    <w:rsid w:val="00D675F7"/>
    <w:rsid w:val="00D67BC4"/>
    <w:rsid w:val="00D67C6B"/>
    <w:rsid w:val="00D7010F"/>
    <w:rsid w:val="00D702DD"/>
    <w:rsid w:val="00D7049D"/>
    <w:rsid w:val="00D70577"/>
    <w:rsid w:val="00D70C1A"/>
    <w:rsid w:val="00D70C57"/>
    <w:rsid w:val="00D70C7F"/>
    <w:rsid w:val="00D70D75"/>
    <w:rsid w:val="00D70F01"/>
    <w:rsid w:val="00D71170"/>
    <w:rsid w:val="00D712C7"/>
    <w:rsid w:val="00D713A4"/>
    <w:rsid w:val="00D715F1"/>
    <w:rsid w:val="00D71960"/>
    <w:rsid w:val="00D71D90"/>
    <w:rsid w:val="00D71D9A"/>
    <w:rsid w:val="00D7245C"/>
    <w:rsid w:val="00D7254E"/>
    <w:rsid w:val="00D72687"/>
    <w:rsid w:val="00D7292E"/>
    <w:rsid w:val="00D72950"/>
    <w:rsid w:val="00D72B44"/>
    <w:rsid w:val="00D72D7C"/>
    <w:rsid w:val="00D72E6E"/>
    <w:rsid w:val="00D72F02"/>
    <w:rsid w:val="00D730CC"/>
    <w:rsid w:val="00D73389"/>
    <w:rsid w:val="00D73495"/>
    <w:rsid w:val="00D7354E"/>
    <w:rsid w:val="00D73DEE"/>
    <w:rsid w:val="00D73ED6"/>
    <w:rsid w:val="00D7403C"/>
    <w:rsid w:val="00D743A1"/>
    <w:rsid w:val="00D74565"/>
    <w:rsid w:val="00D745B6"/>
    <w:rsid w:val="00D74BE5"/>
    <w:rsid w:val="00D74E61"/>
    <w:rsid w:val="00D754F6"/>
    <w:rsid w:val="00D7579B"/>
    <w:rsid w:val="00D757BC"/>
    <w:rsid w:val="00D7635F"/>
    <w:rsid w:val="00D76385"/>
    <w:rsid w:val="00D764D0"/>
    <w:rsid w:val="00D764DF"/>
    <w:rsid w:val="00D765AF"/>
    <w:rsid w:val="00D7660B"/>
    <w:rsid w:val="00D76672"/>
    <w:rsid w:val="00D7669F"/>
    <w:rsid w:val="00D76790"/>
    <w:rsid w:val="00D76894"/>
    <w:rsid w:val="00D76DE5"/>
    <w:rsid w:val="00D76F8F"/>
    <w:rsid w:val="00D774D6"/>
    <w:rsid w:val="00D77611"/>
    <w:rsid w:val="00D776C8"/>
    <w:rsid w:val="00D77B69"/>
    <w:rsid w:val="00D77C24"/>
    <w:rsid w:val="00D77E23"/>
    <w:rsid w:val="00D77EE6"/>
    <w:rsid w:val="00D801AD"/>
    <w:rsid w:val="00D8023A"/>
    <w:rsid w:val="00D8043C"/>
    <w:rsid w:val="00D805E5"/>
    <w:rsid w:val="00D80996"/>
    <w:rsid w:val="00D80BAA"/>
    <w:rsid w:val="00D80CA3"/>
    <w:rsid w:val="00D80E5E"/>
    <w:rsid w:val="00D80E6D"/>
    <w:rsid w:val="00D80FED"/>
    <w:rsid w:val="00D81069"/>
    <w:rsid w:val="00D81133"/>
    <w:rsid w:val="00D81184"/>
    <w:rsid w:val="00D814D4"/>
    <w:rsid w:val="00D81536"/>
    <w:rsid w:val="00D8168C"/>
    <w:rsid w:val="00D81DC1"/>
    <w:rsid w:val="00D81E25"/>
    <w:rsid w:val="00D8203A"/>
    <w:rsid w:val="00D82046"/>
    <w:rsid w:val="00D820B5"/>
    <w:rsid w:val="00D8212A"/>
    <w:rsid w:val="00D822E0"/>
    <w:rsid w:val="00D82991"/>
    <w:rsid w:val="00D829B4"/>
    <w:rsid w:val="00D82B56"/>
    <w:rsid w:val="00D83230"/>
    <w:rsid w:val="00D83585"/>
    <w:rsid w:val="00D83953"/>
    <w:rsid w:val="00D839D4"/>
    <w:rsid w:val="00D83DF5"/>
    <w:rsid w:val="00D83E3A"/>
    <w:rsid w:val="00D84294"/>
    <w:rsid w:val="00D84414"/>
    <w:rsid w:val="00D844AA"/>
    <w:rsid w:val="00D8490A"/>
    <w:rsid w:val="00D84940"/>
    <w:rsid w:val="00D84FEA"/>
    <w:rsid w:val="00D851E5"/>
    <w:rsid w:val="00D852DF"/>
    <w:rsid w:val="00D85344"/>
    <w:rsid w:val="00D85812"/>
    <w:rsid w:val="00D8586A"/>
    <w:rsid w:val="00D85DE0"/>
    <w:rsid w:val="00D85EC8"/>
    <w:rsid w:val="00D85F13"/>
    <w:rsid w:val="00D85F2B"/>
    <w:rsid w:val="00D86323"/>
    <w:rsid w:val="00D86411"/>
    <w:rsid w:val="00D86521"/>
    <w:rsid w:val="00D866B9"/>
    <w:rsid w:val="00D867B1"/>
    <w:rsid w:val="00D86893"/>
    <w:rsid w:val="00D86F1A"/>
    <w:rsid w:val="00D872B2"/>
    <w:rsid w:val="00D8749E"/>
    <w:rsid w:val="00D878C6"/>
    <w:rsid w:val="00D900B4"/>
    <w:rsid w:val="00D90505"/>
    <w:rsid w:val="00D90578"/>
    <w:rsid w:val="00D9060B"/>
    <w:rsid w:val="00D907AB"/>
    <w:rsid w:val="00D90D28"/>
    <w:rsid w:val="00D90D92"/>
    <w:rsid w:val="00D910F4"/>
    <w:rsid w:val="00D914C7"/>
    <w:rsid w:val="00D91A95"/>
    <w:rsid w:val="00D91AC7"/>
    <w:rsid w:val="00D91D92"/>
    <w:rsid w:val="00D91E68"/>
    <w:rsid w:val="00D92001"/>
    <w:rsid w:val="00D92A14"/>
    <w:rsid w:val="00D92DED"/>
    <w:rsid w:val="00D92E0B"/>
    <w:rsid w:val="00D92E70"/>
    <w:rsid w:val="00D93579"/>
    <w:rsid w:val="00D936F7"/>
    <w:rsid w:val="00D937ED"/>
    <w:rsid w:val="00D93AB8"/>
    <w:rsid w:val="00D93B05"/>
    <w:rsid w:val="00D93B76"/>
    <w:rsid w:val="00D93F94"/>
    <w:rsid w:val="00D941D5"/>
    <w:rsid w:val="00D94236"/>
    <w:rsid w:val="00D943DB"/>
    <w:rsid w:val="00D94CAA"/>
    <w:rsid w:val="00D95443"/>
    <w:rsid w:val="00D9544B"/>
    <w:rsid w:val="00D955FA"/>
    <w:rsid w:val="00D95608"/>
    <w:rsid w:val="00D95D84"/>
    <w:rsid w:val="00D95DAB"/>
    <w:rsid w:val="00D961AD"/>
    <w:rsid w:val="00D96A33"/>
    <w:rsid w:val="00D96B69"/>
    <w:rsid w:val="00D96C76"/>
    <w:rsid w:val="00D971F8"/>
    <w:rsid w:val="00D9734C"/>
    <w:rsid w:val="00D973BB"/>
    <w:rsid w:val="00D973D0"/>
    <w:rsid w:val="00D974B6"/>
    <w:rsid w:val="00D974F2"/>
    <w:rsid w:val="00D9773B"/>
    <w:rsid w:val="00DA0089"/>
    <w:rsid w:val="00DA03F7"/>
    <w:rsid w:val="00DA0AC5"/>
    <w:rsid w:val="00DA0C4C"/>
    <w:rsid w:val="00DA0F83"/>
    <w:rsid w:val="00DA10B1"/>
    <w:rsid w:val="00DA117A"/>
    <w:rsid w:val="00DA132C"/>
    <w:rsid w:val="00DA19A4"/>
    <w:rsid w:val="00DA1A0E"/>
    <w:rsid w:val="00DA1CA5"/>
    <w:rsid w:val="00DA1D81"/>
    <w:rsid w:val="00DA1E1B"/>
    <w:rsid w:val="00DA1EBA"/>
    <w:rsid w:val="00DA2618"/>
    <w:rsid w:val="00DA29C8"/>
    <w:rsid w:val="00DA2D75"/>
    <w:rsid w:val="00DA2DFE"/>
    <w:rsid w:val="00DA30AB"/>
    <w:rsid w:val="00DA3185"/>
    <w:rsid w:val="00DA319B"/>
    <w:rsid w:val="00DA3870"/>
    <w:rsid w:val="00DA38AB"/>
    <w:rsid w:val="00DA393C"/>
    <w:rsid w:val="00DA3A2A"/>
    <w:rsid w:val="00DA3CCD"/>
    <w:rsid w:val="00DA3EEB"/>
    <w:rsid w:val="00DA4398"/>
    <w:rsid w:val="00DA4596"/>
    <w:rsid w:val="00DA46E5"/>
    <w:rsid w:val="00DA4942"/>
    <w:rsid w:val="00DA4A20"/>
    <w:rsid w:val="00DA50F6"/>
    <w:rsid w:val="00DA5713"/>
    <w:rsid w:val="00DA5AB5"/>
    <w:rsid w:val="00DA5CD5"/>
    <w:rsid w:val="00DA5D1F"/>
    <w:rsid w:val="00DA5EB8"/>
    <w:rsid w:val="00DA62B2"/>
    <w:rsid w:val="00DA66EC"/>
    <w:rsid w:val="00DA671E"/>
    <w:rsid w:val="00DA67EF"/>
    <w:rsid w:val="00DA69B5"/>
    <w:rsid w:val="00DA6BC4"/>
    <w:rsid w:val="00DA6C23"/>
    <w:rsid w:val="00DA6CDB"/>
    <w:rsid w:val="00DA74C2"/>
    <w:rsid w:val="00DA76D9"/>
    <w:rsid w:val="00DA7C5D"/>
    <w:rsid w:val="00DA7E23"/>
    <w:rsid w:val="00DA7E42"/>
    <w:rsid w:val="00DA7F1E"/>
    <w:rsid w:val="00DA7FE7"/>
    <w:rsid w:val="00DB0056"/>
    <w:rsid w:val="00DB00C3"/>
    <w:rsid w:val="00DB01B8"/>
    <w:rsid w:val="00DB0280"/>
    <w:rsid w:val="00DB041A"/>
    <w:rsid w:val="00DB0422"/>
    <w:rsid w:val="00DB0B49"/>
    <w:rsid w:val="00DB0D2D"/>
    <w:rsid w:val="00DB0E0F"/>
    <w:rsid w:val="00DB109D"/>
    <w:rsid w:val="00DB1249"/>
    <w:rsid w:val="00DB1270"/>
    <w:rsid w:val="00DB16C3"/>
    <w:rsid w:val="00DB189E"/>
    <w:rsid w:val="00DB1BE1"/>
    <w:rsid w:val="00DB1DFA"/>
    <w:rsid w:val="00DB1EE8"/>
    <w:rsid w:val="00DB1FA5"/>
    <w:rsid w:val="00DB202E"/>
    <w:rsid w:val="00DB20DA"/>
    <w:rsid w:val="00DB20F9"/>
    <w:rsid w:val="00DB2284"/>
    <w:rsid w:val="00DB2404"/>
    <w:rsid w:val="00DB27E3"/>
    <w:rsid w:val="00DB2810"/>
    <w:rsid w:val="00DB2857"/>
    <w:rsid w:val="00DB28EC"/>
    <w:rsid w:val="00DB2D09"/>
    <w:rsid w:val="00DB3288"/>
    <w:rsid w:val="00DB35CC"/>
    <w:rsid w:val="00DB3872"/>
    <w:rsid w:val="00DB3A7B"/>
    <w:rsid w:val="00DB3CD2"/>
    <w:rsid w:val="00DB3D61"/>
    <w:rsid w:val="00DB3DFE"/>
    <w:rsid w:val="00DB4146"/>
    <w:rsid w:val="00DB4278"/>
    <w:rsid w:val="00DB4531"/>
    <w:rsid w:val="00DB4A41"/>
    <w:rsid w:val="00DB4F91"/>
    <w:rsid w:val="00DB513F"/>
    <w:rsid w:val="00DB5203"/>
    <w:rsid w:val="00DB520E"/>
    <w:rsid w:val="00DB5389"/>
    <w:rsid w:val="00DB53C4"/>
    <w:rsid w:val="00DB5456"/>
    <w:rsid w:val="00DB54F2"/>
    <w:rsid w:val="00DB56B0"/>
    <w:rsid w:val="00DB587B"/>
    <w:rsid w:val="00DB58E5"/>
    <w:rsid w:val="00DB5C37"/>
    <w:rsid w:val="00DB5D20"/>
    <w:rsid w:val="00DB5E17"/>
    <w:rsid w:val="00DB5E9B"/>
    <w:rsid w:val="00DB603B"/>
    <w:rsid w:val="00DB6104"/>
    <w:rsid w:val="00DB616E"/>
    <w:rsid w:val="00DB66DC"/>
    <w:rsid w:val="00DB682E"/>
    <w:rsid w:val="00DB692D"/>
    <w:rsid w:val="00DB69E9"/>
    <w:rsid w:val="00DB6AB3"/>
    <w:rsid w:val="00DB6B04"/>
    <w:rsid w:val="00DB6C70"/>
    <w:rsid w:val="00DB6CB0"/>
    <w:rsid w:val="00DB6CDB"/>
    <w:rsid w:val="00DB6DAD"/>
    <w:rsid w:val="00DB703F"/>
    <w:rsid w:val="00DB73AE"/>
    <w:rsid w:val="00DB7504"/>
    <w:rsid w:val="00DB7886"/>
    <w:rsid w:val="00DB7B28"/>
    <w:rsid w:val="00DC0014"/>
    <w:rsid w:val="00DC0477"/>
    <w:rsid w:val="00DC04BE"/>
    <w:rsid w:val="00DC0505"/>
    <w:rsid w:val="00DC05B9"/>
    <w:rsid w:val="00DC0623"/>
    <w:rsid w:val="00DC0767"/>
    <w:rsid w:val="00DC0805"/>
    <w:rsid w:val="00DC0A79"/>
    <w:rsid w:val="00DC0B0F"/>
    <w:rsid w:val="00DC133A"/>
    <w:rsid w:val="00DC13F7"/>
    <w:rsid w:val="00DC13FA"/>
    <w:rsid w:val="00DC1441"/>
    <w:rsid w:val="00DC21C8"/>
    <w:rsid w:val="00DC22A4"/>
    <w:rsid w:val="00DC24F5"/>
    <w:rsid w:val="00DC2A3A"/>
    <w:rsid w:val="00DC2A8B"/>
    <w:rsid w:val="00DC2CEE"/>
    <w:rsid w:val="00DC2D24"/>
    <w:rsid w:val="00DC2F1F"/>
    <w:rsid w:val="00DC30C9"/>
    <w:rsid w:val="00DC30E6"/>
    <w:rsid w:val="00DC3107"/>
    <w:rsid w:val="00DC3365"/>
    <w:rsid w:val="00DC3620"/>
    <w:rsid w:val="00DC37F8"/>
    <w:rsid w:val="00DC38C0"/>
    <w:rsid w:val="00DC3CE6"/>
    <w:rsid w:val="00DC3EC0"/>
    <w:rsid w:val="00DC4150"/>
    <w:rsid w:val="00DC4588"/>
    <w:rsid w:val="00DC471E"/>
    <w:rsid w:val="00DC47CB"/>
    <w:rsid w:val="00DC494C"/>
    <w:rsid w:val="00DC4A00"/>
    <w:rsid w:val="00DC50B8"/>
    <w:rsid w:val="00DC515B"/>
    <w:rsid w:val="00DC52F9"/>
    <w:rsid w:val="00DC5D02"/>
    <w:rsid w:val="00DC6700"/>
    <w:rsid w:val="00DC6A5A"/>
    <w:rsid w:val="00DC6E3C"/>
    <w:rsid w:val="00DC6F47"/>
    <w:rsid w:val="00DC6F9D"/>
    <w:rsid w:val="00DC752D"/>
    <w:rsid w:val="00DC75C6"/>
    <w:rsid w:val="00DC7775"/>
    <w:rsid w:val="00DC77DD"/>
    <w:rsid w:val="00DC7A9F"/>
    <w:rsid w:val="00DC7C25"/>
    <w:rsid w:val="00DC7C34"/>
    <w:rsid w:val="00DC7C93"/>
    <w:rsid w:val="00DD03D8"/>
    <w:rsid w:val="00DD055B"/>
    <w:rsid w:val="00DD05F4"/>
    <w:rsid w:val="00DD07AE"/>
    <w:rsid w:val="00DD07F3"/>
    <w:rsid w:val="00DD083D"/>
    <w:rsid w:val="00DD0A87"/>
    <w:rsid w:val="00DD0BD5"/>
    <w:rsid w:val="00DD0C09"/>
    <w:rsid w:val="00DD1780"/>
    <w:rsid w:val="00DD1988"/>
    <w:rsid w:val="00DD22D0"/>
    <w:rsid w:val="00DD2373"/>
    <w:rsid w:val="00DD23FF"/>
    <w:rsid w:val="00DD2425"/>
    <w:rsid w:val="00DD2A30"/>
    <w:rsid w:val="00DD2A37"/>
    <w:rsid w:val="00DD2F06"/>
    <w:rsid w:val="00DD331E"/>
    <w:rsid w:val="00DD340F"/>
    <w:rsid w:val="00DD3614"/>
    <w:rsid w:val="00DD36BF"/>
    <w:rsid w:val="00DD3783"/>
    <w:rsid w:val="00DD37DE"/>
    <w:rsid w:val="00DD382B"/>
    <w:rsid w:val="00DD3847"/>
    <w:rsid w:val="00DD3C94"/>
    <w:rsid w:val="00DD4223"/>
    <w:rsid w:val="00DD45B2"/>
    <w:rsid w:val="00DD49C9"/>
    <w:rsid w:val="00DD4AE1"/>
    <w:rsid w:val="00DD4B53"/>
    <w:rsid w:val="00DD4B6A"/>
    <w:rsid w:val="00DD4C34"/>
    <w:rsid w:val="00DD4C46"/>
    <w:rsid w:val="00DD4E65"/>
    <w:rsid w:val="00DD4EDB"/>
    <w:rsid w:val="00DD5032"/>
    <w:rsid w:val="00DD533B"/>
    <w:rsid w:val="00DD536A"/>
    <w:rsid w:val="00DD53FE"/>
    <w:rsid w:val="00DD5924"/>
    <w:rsid w:val="00DD5B31"/>
    <w:rsid w:val="00DD5C16"/>
    <w:rsid w:val="00DD5D83"/>
    <w:rsid w:val="00DD5FEB"/>
    <w:rsid w:val="00DD603D"/>
    <w:rsid w:val="00DD6253"/>
    <w:rsid w:val="00DD62CA"/>
    <w:rsid w:val="00DD6327"/>
    <w:rsid w:val="00DD63DD"/>
    <w:rsid w:val="00DD6450"/>
    <w:rsid w:val="00DD66DB"/>
    <w:rsid w:val="00DD6AD2"/>
    <w:rsid w:val="00DD6B46"/>
    <w:rsid w:val="00DD6DDB"/>
    <w:rsid w:val="00DD6F3A"/>
    <w:rsid w:val="00DD7216"/>
    <w:rsid w:val="00DD740E"/>
    <w:rsid w:val="00DD7657"/>
    <w:rsid w:val="00DD7663"/>
    <w:rsid w:val="00DD7713"/>
    <w:rsid w:val="00DD7733"/>
    <w:rsid w:val="00DD7757"/>
    <w:rsid w:val="00DD7819"/>
    <w:rsid w:val="00DD7D36"/>
    <w:rsid w:val="00DD7E3F"/>
    <w:rsid w:val="00DE002A"/>
    <w:rsid w:val="00DE021D"/>
    <w:rsid w:val="00DE0708"/>
    <w:rsid w:val="00DE0886"/>
    <w:rsid w:val="00DE0941"/>
    <w:rsid w:val="00DE0ACF"/>
    <w:rsid w:val="00DE0BC2"/>
    <w:rsid w:val="00DE0C6C"/>
    <w:rsid w:val="00DE0CF6"/>
    <w:rsid w:val="00DE0DCD"/>
    <w:rsid w:val="00DE1463"/>
    <w:rsid w:val="00DE14B4"/>
    <w:rsid w:val="00DE19D9"/>
    <w:rsid w:val="00DE20B8"/>
    <w:rsid w:val="00DE2232"/>
    <w:rsid w:val="00DE2FFA"/>
    <w:rsid w:val="00DE3370"/>
    <w:rsid w:val="00DE33F7"/>
    <w:rsid w:val="00DE3672"/>
    <w:rsid w:val="00DE38D2"/>
    <w:rsid w:val="00DE39FE"/>
    <w:rsid w:val="00DE3BAD"/>
    <w:rsid w:val="00DE3C8F"/>
    <w:rsid w:val="00DE3D76"/>
    <w:rsid w:val="00DE425A"/>
    <w:rsid w:val="00DE47DE"/>
    <w:rsid w:val="00DE4988"/>
    <w:rsid w:val="00DE4A9B"/>
    <w:rsid w:val="00DE4B83"/>
    <w:rsid w:val="00DE4E9D"/>
    <w:rsid w:val="00DE4F28"/>
    <w:rsid w:val="00DE5108"/>
    <w:rsid w:val="00DE5BB0"/>
    <w:rsid w:val="00DE5C27"/>
    <w:rsid w:val="00DE5F0A"/>
    <w:rsid w:val="00DE5F1A"/>
    <w:rsid w:val="00DE617A"/>
    <w:rsid w:val="00DE62BE"/>
    <w:rsid w:val="00DE630F"/>
    <w:rsid w:val="00DE64A2"/>
    <w:rsid w:val="00DE6556"/>
    <w:rsid w:val="00DE65CF"/>
    <w:rsid w:val="00DE6695"/>
    <w:rsid w:val="00DE6879"/>
    <w:rsid w:val="00DE693C"/>
    <w:rsid w:val="00DE6A27"/>
    <w:rsid w:val="00DE6A4B"/>
    <w:rsid w:val="00DE6BC7"/>
    <w:rsid w:val="00DE6CDB"/>
    <w:rsid w:val="00DE6E1A"/>
    <w:rsid w:val="00DE6EFE"/>
    <w:rsid w:val="00DE7166"/>
    <w:rsid w:val="00DE74A1"/>
    <w:rsid w:val="00DE77EB"/>
    <w:rsid w:val="00DE7A94"/>
    <w:rsid w:val="00DE7D24"/>
    <w:rsid w:val="00DF00FF"/>
    <w:rsid w:val="00DF02E9"/>
    <w:rsid w:val="00DF0499"/>
    <w:rsid w:val="00DF06B2"/>
    <w:rsid w:val="00DF07AB"/>
    <w:rsid w:val="00DF0C08"/>
    <w:rsid w:val="00DF0D65"/>
    <w:rsid w:val="00DF0F42"/>
    <w:rsid w:val="00DF1364"/>
    <w:rsid w:val="00DF14CB"/>
    <w:rsid w:val="00DF152A"/>
    <w:rsid w:val="00DF15F4"/>
    <w:rsid w:val="00DF1611"/>
    <w:rsid w:val="00DF18D0"/>
    <w:rsid w:val="00DF18FD"/>
    <w:rsid w:val="00DF1976"/>
    <w:rsid w:val="00DF19D1"/>
    <w:rsid w:val="00DF1A71"/>
    <w:rsid w:val="00DF1CF0"/>
    <w:rsid w:val="00DF1EF9"/>
    <w:rsid w:val="00DF1F94"/>
    <w:rsid w:val="00DF20F3"/>
    <w:rsid w:val="00DF25B9"/>
    <w:rsid w:val="00DF3433"/>
    <w:rsid w:val="00DF381F"/>
    <w:rsid w:val="00DF3C81"/>
    <w:rsid w:val="00DF3DA0"/>
    <w:rsid w:val="00DF4145"/>
    <w:rsid w:val="00DF4766"/>
    <w:rsid w:val="00DF4800"/>
    <w:rsid w:val="00DF56DB"/>
    <w:rsid w:val="00DF57A8"/>
    <w:rsid w:val="00DF5859"/>
    <w:rsid w:val="00DF5A0A"/>
    <w:rsid w:val="00DF5B87"/>
    <w:rsid w:val="00DF5DC3"/>
    <w:rsid w:val="00DF5EF3"/>
    <w:rsid w:val="00DF61E7"/>
    <w:rsid w:val="00DF61FD"/>
    <w:rsid w:val="00DF623D"/>
    <w:rsid w:val="00DF6287"/>
    <w:rsid w:val="00DF6301"/>
    <w:rsid w:val="00DF64D6"/>
    <w:rsid w:val="00DF664F"/>
    <w:rsid w:val="00DF67A0"/>
    <w:rsid w:val="00DF67AB"/>
    <w:rsid w:val="00DF68D5"/>
    <w:rsid w:val="00DF6C0A"/>
    <w:rsid w:val="00DF6F42"/>
    <w:rsid w:val="00DF70D8"/>
    <w:rsid w:val="00DF7177"/>
    <w:rsid w:val="00DF72D1"/>
    <w:rsid w:val="00DF73A1"/>
    <w:rsid w:val="00DF73F9"/>
    <w:rsid w:val="00DF7D1B"/>
    <w:rsid w:val="00DF7EC3"/>
    <w:rsid w:val="00DF7F06"/>
    <w:rsid w:val="00E00337"/>
    <w:rsid w:val="00E00558"/>
    <w:rsid w:val="00E006E6"/>
    <w:rsid w:val="00E008F2"/>
    <w:rsid w:val="00E00A6F"/>
    <w:rsid w:val="00E00A83"/>
    <w:rsid w:val="00E00EE3"/>
    <w:rsid w:val="00E0101B"/>
    <w:rsid w:val="00E012DA"/>
    <w:rsid w:val="00E017D6"/>
    <w:rsid w:val="00E0182B"/>
    <w:rsid w:val="00E01856"/>
    <w:rsid w:val="00E019B2"/>
    <w:rsid w:val="00E01AEB"/>
    <w:rsid w:val="00E01E73"/>
    <w:rsid w:val="00E02015"/>
    <w:rsid w:val="00E020C2"/>
    <w:rsid w:val="00E02147"/>
    <w:rsid w:val="00E02BC5"/>
    <w:rsid w:val="00E02D9D"/>
    <w:rsid w:val="00E03686"/>
    <w:rsid w:val="00E036D0"/>
    <w:rsid w:val="00E03A4B"/>
    <w:rsid w:val="00E03E9E"/>
    <w:rsid w:val="00E03EB5"/>
    <w:rsid w:val="00E04149"/>
    <w:rsid w:val="00E041AB"/>
    <w:rsid w:val="00E046A1"/>
    <w:rsid w:val="00E04C0F"/>
    <w:rsid w:val="00E04E71"/>
    <w:rsid w:val="00E0502F"/>
    <w:rsid w:val="00E0517B"/>
    <w:rsid w:val="00E05411"/>
    <w:rsid w:val="00E0591E"/>
    <w:rsid w:val="00E05CA0"/>
    <w:rsid w:val="00E05D82"/>
    <w:rsid w:val="00E05E64"/>
    <w:rsid w:val="00E065F3"/>
    <w:rsid w:val="00E0684E"/>
    <w:rsid w:val="00E06C18"/>
    <w:rsid w:val="00E06DB2"/>
    <w:rsid w:val="00E06E97"/>
    <w:rsid w:val="00E06E98"/>
    <w:rsid w:val="00E071B5"/>
    <w:rsid w:val="00E073D6"/>
    <w:rsid w:val="00E075EF"/>
    <w:rsid w:val="00E07A57"/>
    <w:rsid w:val="00E07CC2"/>
    <w:rsid w:val="00E07D1C"/>
    <w:rsid w:val="00E1009D"/>
    <w:rsid w:val="00E1012D"/>
    <w:rsid w:val="00E1014A"/>
    <w:rsid w:val="00E102E3"/>
    <w:rsid w:val="00E104BE"/>
    <w:rsid w:val="00E10561"/>
    <w:rsid w:val="00E106D3"/>
    <w:rsid w:val="00E106D7"/>
    <w:rsid w:val="00E1082E"/>
    <w:rsid w:val="00E10E09"/>
    <w:rsid w:val="00E10F34"/>
    <w:rsid w:val="00E110EA"/>
    <w:rsid w:val="00E1117F"/>
    <w:rsid w:val="00E1137D"/>
    <w:rsid w:val="00E11527"/>
    <w:rsid w:val="00E11529"/>
    <w:rsid w:val="00E11568"/>
    <w:rsid w:val="00E115B7"/>
    <w:rsid w:val="00E116A6"/>
    <w:rsid w:val="00E116E2"/>
    <w:rsid w:val="00E117A5"/>
    <w:rsid w:val="00E1187C"/>
    <w:rsid w:val="00E11E8A"/>
    <w:rsid w:val="00E11F19"/>
    <w:rsid w:val="00E122C1"/>
    <w:rsid w:val="00E122FF"/>
    <w:rsid w:val="00E125E2"/>
    <w:rsid w:val="00E1264D"/>
    <w:rsid w:val="00E126F7"/>
    <w:rsid w:val="00E127F2"/>
    <w:rsid w:val="00E12852"/>
    <w:rsid w:val="00E12A6E"/>
    <w:rsid w:val="00E12D24"/>
    <w:rsid w:val="00E12D77"/>
    <w:rsid w:val="00E12E0B"/>
    <w:rsid w:val="00E12EFA"/>
    <w:rsid w:val="00E1324B"/>
    <w:rsid w:val="00E13260"/>
    <w:rsid w:val="00E1338F"/>
    <w:rsid w:val="00E1364F"/>
    <w:rsid w:val="00E137F4"/>
    <w:rsid w:val="00E138FF"/>
    <w:rsid w:val="00E13CB3"/>
    <w:rsid w:val="00E13D61"/>
    <w:rsid w:val="00E1427F"/>
    <w:rsid w:val="00E14423"/>
    <w:rsid w:val="00E14728"/>
    <w:rsid w:val="00E147AE"/>
    <w:rsid w:val="00E147BC"/>
    <w:rsid w:val="00E14C31"/>
    <w:rsid w:val="00E14CD2"/>
    <w:rsid w:val="00E14F18"/>
    <w:rsid w:val="00E15003"/>
    <w:rsid w:val="00E15296"/>
    <w:rsid w:val="00E15335"/>
    <w:rsid w:val="00E1538A"/>
    <w:rsid w:val="00E153F6"/>
    <w:rsid w:val="00E1562B"/>
    <w:rsid w:val="00E157B3"/>
    <w:rsid w:val="00E1594F"/>
    <w:rsid w:val="00E15962"/>
    <w:rsid w:val="00E15B66"/>
    <w:rsid w:val="00E15D32"/>
    <w:rsid w:val="00E1631B"/>
    <w:rsid w:val="00E16488"/>
    <w:rsid w:val="00E164B7"/>
    <w:rsid w:val="00E166B3"/>
    <w:rsid w:val="00E16FE8"/>
    <w:rsid w:val="00E17091"/>
    <w:rsid w:val="00E17352"/>
    <w:rsid w:val="00E177EA"/>
    <w:rsid w:val="00E17A43"/>
    <w:rsid w:val="00E17D21"/>
    <w:rsid w:val="00E17FBC"/>
    <w:rsid w:val="00E2036A"/>
    <w:rsid w:val="00E20460"/>
    <w:rsid w:val="00E2050A"/>
    <w:rsid w:val="00E2094D"/>
    <w:rsid w:val="00E20ECE"/>
    <w:rsid w:val="00E20F64"/>
    <w:rsid w:val="00E2103F"/>
    <w:rsid w:val="00E212E7"/>
    <w:rsid w:val="00E21509"/>
    <w:rsid w:val="00E2150D"/>
    <w:rsid w:val="00E21840"/>
    <w:rsid w:val="00E21926"/>
    <w:rsid w:val="00E21CF7"/>
    <w:rsid w:val="00E21F71"/>
    <w:rsid w:val="00E22135"/>
    <w:rsid w:val="00E221FF"/>
    <w:rsid w:val="00E2220E"/>
    <w:rsid w:val="00E2236F"/>
    <w:rsid w:val="00E2237E"/>
    <w:rsid w:val="00E223FE"/>
    <w:rsid w:val="00E224A9"/>
    <w:rsid w:val="00E225A8"/>
    <w:rsid w:val="00E22631"/>
    <w:rsid w:val="00E22766"/>
    <w:rsid w:val="00E229C4"/>
    <w:rsid w:val="00E23053"/>
    <w:rsid w:val="00E235D5"/>
    <w:rsid w:val="00E235FC"/>
    <w:rsid w:val="00E23729"/>
    <w:rsid w:val="00E238C9"/>
    <w:rsid w:val="00E23CF0"/>
    <w:rsid w:val="00E23EA4"/>
    <w:rsid w:val="00E23FCB"/>
    <w:rsid w:val="00E241B2"/>
    <w:rsid w:val="00E243F2"/>
    <w:rsid w:val="00E244ED"/>
    <w:rsid w:val="00E244F1"/>
    <w:rsid w:val="00E246F7"/>
    <w:rsid w:val="00E24B6A"/>
    <w:rsid w:val="00E24C4F"/>
    <w:rsid w:val="00E24D45"/>
    <w:rsid w:val="00E24D75"/>
    <w:rsid w:val="00E24DC6"/>
    <w:rsid w:val="00E2510F"/>
    <w:rsid w:val="00E25192"/>
    <w:rsid w:val="00E2570C"/>
    <w:rsid w:val="00E25B34"/>
    <w:rsid w:val="00E25E25"/>
    <w:rsid w:val="00E262A0"/>
    <w:rsid w:val="00E266A8"/>
    <w:rsid w:val="00E268EB"/>
    <w:rsid w:val="00E26984"/>
    <w:rsid w:val="00E26C62"/>
    <w:rsid w:val="00E26CA8"/>
    <w:rsid w:val="00E26CEC"/>
    <w:rsid w:val="00E26F3E"/>
    <w:rsid w:val="00E271CB"/>
    <w:rsid w:val="00E27276"/>
    <w:rsid w:val="00E2739A"/>
    <w:rsid w:val="00E2779B"/>
    <w:rsid w:val="00E279C7"/>
    <w:rsid w:val="00E27A99"/>
    <w:rsid w:val="00E27DDD"/>
    <w:rsid w:val="00E27DE2"/>
    <w:rsid w:val="00E27DFB"/>
    <w:rsid w:val="00E27E2D"/>
    <w:rsid w:val="00E27FCE"/>
    <w:rsid w:val="00E305F3"/>
    <w:rsid w:val="00E306A2"/>
    <w:rsid w:val="00E30D3E"/>
    <w:rsid w:val="00E30E0A"/>
    <w:rsid w:val="00E31995"/>
    <w:rsid w:val="00E31AE7"/>
    <w:rsid w:val="00E31BCF"/>
    <w:rsid w:val="00E31D1B"/>
    <w:rsid w:val="00E31F03"/>
    <w:rsid w:val="00E324CF"/>
    <w:rsid w:val="00E325B3"/>
    <w:rsid w:val="00E32A24"/>
    <w:rsid w:val="00E32BE6"/>
    <w:rsid w:val="00E32C71"/>
    <w:rsid w:val="00E3314A"/>
    <w:rsid w:val="00E3314B"/>
    <w:rsid w:val="00E33283"/>
    <w:rsid w:val="00E3363C"/>
    <w:rsid w:val="00E336C6"/>
    <w:rsid w:val="00E33701"/>
    <w:rsid w:val="00E3390E"/>
    <w:rsid w:val="00E33C7C"/>
    <w:rsid w:val="00E33E08"/>
    <w:rsid w:val="00E340E4"/>
    <w:rsid w:val="00E3410E"/>
    <w:rsid w:val="00E341F1"/>
    <w:rsid w:val="00E34286"/>
    <w:rsid w:val="00E34397"/>
    <w:rsid w:val="00E349C8"/>
    <w:rsid w:val="00E3517E"/>
    <w:rsid w:val="00E3563A"/>
    <w:rsid w:val="00E35782"/>
    <w:rsid w:val="00E35885"/>
    <w:rsid w:val="00E35EE6"/>
    <w:rsid w:val="00E361A5"/>
    <w:rsid w:val="00E36260"/>
    <w:rsid w:val="00E36284"/>
    <w:rsid w:val="00E36543"/>
    <w:rsid w:val="00E36657"/>
    <w:rsid w:val="00E36742"/>
    <w:rsid w:val="00E36757"/>
    <w:rsid w:val="00E3675E"/>
    <w:rsid w:val="00E36A55"/>
    <w:rsid w:val="00E36F94"/>
    <w:rsid w:val="00E36FCE"/>
    <w:rsid w:val="00E37112"/>
    <w:rsid w:val="00E37210"/>
    <w:rsid w:val="00E37330"/>
    <w:rsid w:val="00E378DE"/>
    <w:rsid w:val="00E37981"/>
    <w:rsid w:val="00E37AF6"/>
    <w:rsid w:val="00E37D65"/>
    <w:rsid w:val="00E37DD2"/>
    <w:rsid w:val="00E37EED"/>
    <w:rsid w:val="00E402C7"/>
    <w:rsid w:val="00E4036E"/>
    <w:rsid w:val="00E4059F"/>
    <w:rsid w:val="00E40A56"/>
    <w:rsid w:val="00E40BBD"/>
    <w:rsid w:val="00E40D56"/>
    <w:rsid w:val="00E40E19"/>
    <w:rsid w:val="00E40E76"/>
    <w:rsid w:val="00E41350"/>
    <w:rsid w:val="00E41710"/>
    <w:rsid w:val="00E41BD6"/>
    <w:rsid w:val="00E41CE4"/>
    <w:rsid w:val="00E42221"/>
    <w:rsid w:val="00E424FB"/>
    <w:rsid w:val="00E4287E"/>
    <w:rsid w:val="00E429D0"/>
    <w:rsid w:val="00E42FCD"/>
    <w:rsid w:val="00E430E4"/>
    <w:rsid w:val="00E431B8"/>
    <w:rsid w:val="00E43330"/>
    <w:rsid w:val="00E4363B"/>
    <w:rsid w:val="00E43789"/>
    <w:rsid w:val="00E43AB4"/>
    <w:rsid w:val="00E43B41"/>
    <w:rsid w:val="00E43EEA"/>
    <w:rsid w:val="00E43F70"/>
    <w:rsid w:val="00E44055"/>
    <w:rsid w:val="00E446D0"/>
    <w:rsid w:val="00E447F2"/>
    <w:rsid w:val="00E448EE"/>
    <w:rsid w:val="00E44ACA"/>
    <w:rsid w:val="00E44AD1"/>
    <w:rsid w:val="00E45066"/>
    <w:rsid w:val="00E45067"/>
    <w:rsid w:val="00E45356"/>
    <w:rsid w:val="00E45367"/>
    <w:rsid w:val="00E45409"/>
    <w:rsid w:val="00E45614"/>
    <w:rsid w:val="00E456E9"/>
    <w:rsid w:val="00E458A7"/>
    <w:rsid w:val="00E46004"/>
    <w:rsid w:val="00E4643D"/>
    <w:rsid w:val="00E464C6"/>
    <w:rsid w:val="00E4662A"/>
    <w:rsid w:val="00E46711"/>
    <w:rsid w:val="00E4671E"/>
    <w:rsid w:val="00E46AA7"/>
    <w:rsid w:val="00E46BCF"/>
    <w:rsid w:val="00E46C48"/>
    <w:rsid w:val="00E46EE4"/>
    <w:rsid w:val="00E46FC6"/>
    <w:rsid w:val="00E47104"/>
    <w:rsid w:val="00E47C0B"/>
    <w:rsid w:val="00E47E56"/>
    <w:rsid w:val="00E47EDA"/>
    <w:rsid w:val="00E50107"/>
    <w:rsid w:val="00E50197"/>
    <w:rsid w:val="00E503E0"/>
    <w:rsid w:val="00E5095C"/>
    <w:rsid w:val="00E50A2B"/>
    <w:rsid w:val="00E50C61"/>
    <w:rsid w:val="00E50E8D"/>
    <w:rsid w:val="00E50F98"/>
    <w:rsid w:val="00E51247"/>
    <w:rsid w:val="00E51423"/>
    <w:rsid w:val="00E51683"/>
    <w:rsid w:val="00E517D8"/>
    <w:rsid w:val="00E51C91"/>
    <w:rsid w:val="00E51CBD"/>
    <w:rsid w:val="00E51F14"/>
    <w:rsid w:val="00E52008"/>
    <w:rsid w:val="00E520DD"/>
    <w:rsid w:val="00E52214"/>
    <w:rsid w:val="00E52365"/>
    <w:rsid w:val="00E525DD"/>
    <w:rsid w:val="00E52783"/>
    <w:rsid w:val="00E52C05"/>
    <w:rsid w:val="00E52C69"/>
    <w:rsid w:val="00E52E23"/>
    <w:rsid w:val="00E531FD"/>
    <w:rsid w:val="00E533C0"/>
    <w:rsid w:val="00E53919"/>
    <w:rsid w:val="00E53CBF"/>
    <w:rsid w:val="00E53D62"/>
    <w:rsid w:val="00E53E52"/>
    <w:rsid w:val="00E53EFA"/>
    <w:rsid w:val="00E53F20"/>
    <w:rsid w:val="00E53F54"/>
    <w:rsid w:val="00E54004"/>
    <w:rsid w:val="00E540FB"/>
    <w:rsid w:val="00E54239"/>
    <w:rsid w:val="00E54358"/>
    <w:rsid w:val="00E5460C"/>
    <w:rsid w:val="00E5472D"/>
    <w:rsid w:val="00E54BD9"/>
    <w:rsid w:val="00E54D37"/>
    <w:rsid w:val="00E5503C"/>
    <w:rsid w:val="00E55051"/>
    <w:rsid w:val="00E552BB"/>
    <w:rsid w:val="00E55311"/>
    <w:rsid w:val="00E55528"/>
    <w:rsid w:val="00E55545"/>
    <w:rsid w:val="00E5555E"/>
    <w:rsid w:val="00E559BE"/>
    <w:rsid w:val="00E559F5"/>
    <w:rsid w:val="00E55C69"/>
    <w:rsid w:val="00E55FA9"/>
    <w:rsid w:val="00E560D1"/>
    <w:rsid w:val="00E56140"/>
    <w:rsid w:val="00E56568"/>
    <w:rsid w:val="00E56703"/>
    <w:rsid w:val="00E568A4"/>
    <w:rsid w:val="00E56DCA"/>
    <w:rsid w:val="00E56F94"/>
    <w:rsid w:val="00E57009"/>
    <w:rsid w:val="00E57101"/>
    <w:rsid w:val="00E571C4"/>
    <w:rsid w:val="00E57332"/>
    <w:rsid w:val="00E573E2"/>
    <w:rsid w:val="00E574C4"/>
    <w:rsid w:val="00E5759D"/>
    <w:rsid w:val="00E576DD"/>
    <w:rsid w:val="00E60078"/>
    <w:rsid w:val="00E604D2"/>
    <w:rsid w:val="00E607B8"/>
    <w:rsid w:val="00E609EA"/>
    <w:rsid w:val="00E60B90"/>
    <w:rsid w:val="00E60CB3"/>
    <w:rsid w:val="00E60D76"/>
    <w:rsid w:val="00E60ED2"/>
    <w:rsid w:val="00E61035"/>
    <w:rsid w:val="00E6125C"/>
    <w:rsid w:val="00E615E7"/>
    <w:rsid w:val="00E618A5"/>
    <w:rsid w:val="00E61A65"/>
    <w:rsid w:val="00E61C17"/>
    <w:rsid w:val="00E61D93"/>
    <w:rsid w:val="00E61FB2"/>
    <w:rsid w:val="00E620C3"/>
    <w:rsid w:val="00E620F6"/>
    <w:rsid w:val="00E62176"/>
    <w:rsid w:val="00E6293D"/>
    <w:rsid w:val="00E629A9"/>
    <w:rsid w:val="00E62A05"/>
    <w:rsid w:val="00E62CE2"/>
    <w:rsid w:val="00E62D1B"/>
    <w:rsid w:val="00E62DEE"/>
    <w:rsid w:val="00E62E1C"/>
    <w:rsid w:val="00E63475"/>
    <w:rsid w:val="00E63638"/>
    <w:rsid w:val="00E639FE"/>
    <w:rsid w:val="00E63B26"/>
    <w:rsid w:val="00E63BD1"/>
    <w:rsid w:val="00E63D46"/>
    <w:rsid w:val="00E63ED7"/>
    <w:rsid w:val="00E63F54"/>
    <w:rsid w:val="00E641A0"/>
    <w:rsid w:val="00E64411"/>
    <w:rsid w:val="00E64785"/>
    <w:rsid w:val="00E64C0F"/>
    <w:rsid w:val="00E64CC3"/>
    <w:rsid w:val="00E652F6"/>
    <w:rsid w:val="00E65600"/>
    <w:rsid w:val="00E65B2D"/>
    <w:rsid w:val="00E66101"/>
    <w:rsid w:val="00E6635C"/>
    <w:rsid w:val="00E665E0"/>
    <w:rsid w:val="00E668B3"/>
    <w:rsid w:val="00E66A76"/>
    <w:rsid w:val="00E66B54"/>
    <w:rsid w:val="00E66B66"/>
    <w:rsid w:val="00E6709B"/>
    <w:rsid w:val="00E674A8"/>
    <w:rsid w:val="00E6751C"/>
    <w:rsid w:val="00E67643"/>
    <w:rsid w:val="00E677F2"/>
    <w:rsid w:val="00E6782C"/>
    <w:rsid w:val="00E6782D"/>
    <w:rsid w:val="00E67C38"/>
    <w:rsid w:val="00E67FB5"/>
    <w:rsid w:val="00E7019F"/>
    <w:rsid w:val="00E70391"/>
    <w:rsid w:val="00E7043A"/>
    <w:rsid w:val="00E70920"/>
    <w:rsid w:val="00E70932"/>
    <w:rsid w:val="00E709CA"/>
    <w:rsid w:val="00E70B20"/>
    <w:rsid w:val="00E70FF2"/>
    <w:rsid w:val="00E71106"/>
    <w:rsid w:val="00E71389"/>
    <w:rsid w:val="00E717DA"/>
    <w:rsid w:val="00E71A7F"/>
    <w:rsid w:val="00E71AD3"/>
    <w:rsid w:val="00E71DC6"/>
    <w:rsid w:val="00E71F23"/>
    <w:rsid w:val="00E72220"/>
    <w:rsid w:val="00E722D3"/>
    <w:rsid w:val="00E72316"/>
    <w:rsid w:val="00E72422"/>
    <w:rsid w:val="00E724DB"/>
    <w:rsid w:val="00E72A0E"/>
    <w:rsid w:val="00E72BAF"/>
    <w:rsid w:val="00E72BE4"/>
    <w:rsid w:val="00E72E8D"/>
    <w:rsid w:val="00E72ED0"/>
    <w:rsid w:val="00E7335C"/>
    <w:rsid w:val="00E73635"/>
    <w:rsid w:val="00E73645"/>
    <w:rsid w:val="00E73799"/>
    <w:rsid w:val="00E742D1"/>
    <w:rsid w:val="00E74469"/>
    <w:rsid w:val="00E744CE"/>
    <w:rsid w:val="00E74532"/>
    <w:rsid w:val="00E745B5"/>
    <w:rsid w:val="00E74F66"/>
    <w:rsid w:val="00E75009"/>
    <w:rsid w:val="00E751F7"/>
    <w:rsid w:val="00E7520E"/>
    <w:rsid w:val="00E75757"/>
    <w:rsid w:val="00E758F5"/>
    <w:rsid w:val="00E75A26"/>
    <w:rsid w:val="00E75A7D"/>
    <w:rsid w:val="00E75AD1"/>
    <w:rsid w:val="00E75B10"/>
    <w:rsid w:val="00E75E46"/>
    <w:rsid w:val="00E75E5D"/>
    <w:rsid w:val="00E7625F"/>
    <w:rsid w:val="00E76306"/>
    <w:rsid w:val="00E764D8"/>
    <w:rsid w:val="00E767F7"/>
    <w:rsid w:val="00E76D80"/>
    <w:rsid w:val="00E76FA1"/>
    <w:rsid w:val="00E773D1"/>
    <w:rsid w:val="00E774C3"/>
    <w:rsid w:val="00E77B88"/>
    <w:rsid w:val="00E77C7C"/>
    <w:rsid w:val="00E805C1"/>
    <w:rsid w:val="00E80700"/>
    <w:rsid w:val="00E808E7"/>
    <w:rsid w:val="00E80A03"/>
    <w:rsid w:val="00E80A15"/>
    <w:rsid w:val="00E80BCF"/>
    <w:rsid w:val="00E816C5"/>
    <w:rsid w:val="00E81844"/>
    <w:rsid w:val="00E81F28"/>
    <w:rsid w:val="00E820F9"/>
    <w:rsid w:val="00E82472"/>
    <w:rsid w:val="00E8254D"/>
    <w:rsid w:val="00E8295C"/>
    <w:rsid w:val="00E82B0F"/>
    <w:rsid w:val="00E82B2A"/>
    <w:rsid w:val="00E82F05"/>
    <w:rsid w:val="00E82FDE"/>
    <w:rsid w:val="00E83792"/>
    <w:rsid w:val="00E83BF1"/>
    <w:rsid w:val="00E83BF7"/>
    <w:rsid w:val="00E83D35"/>
    <w:rsid w:val="00E83DC6"/>
    <w:rsid w:val="00E83E2F"/>
    <w:rsid w:val="00E84737"/>
    <w:rsid w:val="00E84B00"/>
    <w:rsid w:val="00E84B3A"/>
    <w:rsid w:val="00E84C39"/>
    <w:rsid w:val="00E84D54"/>
    <w:rsid w:val="00E84DE4"/>
    <w:rsid w:val="00E84EBE"/>
    <w:rsid w:val="00E850C3"/>
    <w:rsid w:val="00E8530E"/>
    <w:rsid w:val="00E853CD"/>
    <w:rsid w:val="00E85645"/>
    <w:rsid w:val="00E85851"/>
    <w:rsid w:val="00E85A11"/>
    <w:rsid w:val="00E85AA0"/>
    <w:rsid w:val="00E860A5"/>
    <w:rsid w:val="00E8697F"/>
    <w:rsid w:val="00E86AC3"/>
    <w:rsid w:val="00E86C0E"/>
    <w:rsid w:val="00E87095"/>
    <w:rsid w:val="00E87578"/>
    <w:rsid w:val="00E875B2"/>
    <w:rsid w:val="00E876A0"/>
    <w:rsid w:val="00E87F09"/>
    <w:rsid w:val="00E903D0"/>
    <w:rsid w:val="00E90B31"/>
    <w:rsid w:val="00E90E24"/>
    <w:rsid w:val="00E90EA7"/>
    <w:rsid w:val="00E91607"/>
    <w:rsid w:val="00E91680"/>
    <w:rsid w:val="00E916E4"/>
    <w:rsid w:val="00E91807"/>
    <w:rsid w:val="00E91998"/>
    <w:rsid w:val="00E91A4E"/>
    <w:rsid w:val="00E91C12"/>
    <w:rsid w:val="00E91DEA"/>
    <w:rsid w:val="00E921B1"/>
    <w:rsid w:val="00E922F8"/>
    <w:rsid w:val="00E923CD"/>
    <w:rsid w:val="00E924F1"/>
    <w:rsid w:val="00E92D98"/>
    <w:rsid w:val="00E92E0C"/>
    <w:rsid w:val="00E92F7E"/>
    <w:rsid w:val="00E930BB"/>
    <w:rsid w:val="00E9312E"/>
    <w:rsid w:val="00E93317"/>
    <w:rsid w:val="00E93379"/>
    <w:rsid w:val="00E93473"/>
    <w:rsid w:val="00E934A3"/>
    <w:rsid w:val="00E93A67"/>
    <w:rsid w:val="00E93A75"/>
    <w:rsid w:val="00E93D6E"/>
    <w:rsid w:val="00E93E86"/>
    <w:rsid w:val="00E93FE3"/>
    <w:rsid w:val="00E94021"/>
    <w:rsid w:val="00E9468F"/>
    <w:rsid w:val="00E94826"/>
    <w:rsid w:val="00E949BF"/>
    <w:rsid w:val="00E94A10"/>
    <w:rsid w:val="00E94FCB"/>
    <w:rsid w:val="00E95034"/>
    <w:rsid w:val="00E953C7"/>
    <w:rsid w:val="00E95709"/>
    <w:rsid w:val="00E9573B"/>
    <w:rsid w:val="00E957B8"/>
    <w:rsid w:val="00E95CE2"/>
    <w:rsid w:val="00E95D03"/>
    <w:rsid w:val="00E95E67"/>
    <w:rsid w:val="00E96259"/>
    <w:rsid w:val="00E962BF"/>
    <w:rsid w:val="00E96344"/>
    <w:rsid w:val="00E96528"/>
    <w:rsid w:val="00E96584"/>
    <w:rsid w:val="00E96852"/>
    <w:rsid w:val="00E96886"/>
    <w:rsid w:val="00E96A09"/>
    <w:rsid w:val="00E96B03"/>
    <w:rsid w:val="00E96B6C"/>
    <w:rsid w:val="00E96C49"/>
    <w:rsid w:val="00E96DBD"/>
    <w:rsid w:val="00E96DE4"/>
    <w:rsid w:val="00E96EAF"/>
    <w:rsid w:val="00E9728B"/>
    <w:rsid w:val="00E97916"/>
    <w:rsid w:val="00E97C21"/>
    <w:rsid w:val="00E97C65"/>
    <w:rsid w:val="00E97CB9"/>
    <w:rsid w:val="00E97DDD"/>
    <w:rsid w:val="00E97E6D"/>
    <w:rsid w:val="00E97FD4"/>
    <w:rsid w:val="00EA0125"/>
    <w:rsid w:val="00EA0147"/>
    <w:rsid w:val="00EA0537"/>
    <w:rsid w:val="00EA07FB"/>
    <w:rsid w:val="00EA0881"/>
    <w:rsid w:val="00EA0943"/>
    <w:rsid w:val="00EA0D0A"/>
    <w:rsid w:val="00EA1254"/>
    <w:rsid w:val="00EA162E"/>
    <w:rsid w:val="00EA1A8A"/>
    <w:rsid w:val="00EA1BDF"/>
    <w:rsid w:val="00EA1D1A"/>
    <w:rsid w:val="00EA1FA7"/>
    <w:rsid w:val="00EA2117"/>
    <w:rsid w:val="00EA21BC"/>
    <w:rsid w:val="00EA23CC"/>
    <w:rsid w:val="00EA2498"/>
    <w:rsid w:val="00EA254B"/>
    <w:rsid w:val="00EA28F1"/>
    <w:rsid w:val="00EA29FB"/>
    <w:rsid w:val="00EA2A69"/>
    <w:rsid w:val="00EA2CAF"/>
    <w:rsid w:val="00EA3189"/>
    <w:rsid w:val="00EA31E0"/>
    <w:rsid w:val="00EA35F4"/>
    <w:rsid w:val="00EA379C"/>
    <w:rsid w:val="00EA3889"/>
    <w:rsid w:val="00EA38C7"/>
    <w:rsid w:val="00EA3A14"/>
    <w:rsid w:val="00EA3B94"/>
    <w:rsid w:val="00EA3C27"/>
    <w:rsid w:val="00EA470D"/>
    <w:rsid w:val="00EA4797"/>
    <w:rsid w:val="00EA49D3"/>
    <w:rsid w:val="00EA4A03"/>
    <w:rsid w:val="00EA4A48"/>
    <w:rsid w:val="00EA4AAF"/>
    <w:rsid w:val="00EA4B4A"/>
    <w:rsid w:val="00EA51B7"/>
    <w:rsid w:val="00EA52E4"/>
    <w:rsid w:val="00EA5774"/>
    <w:rsid w:val="00EA59C5"/>
    <w:rsid w:val="00EA5B8A"/>
    <w:rsid w:val="00EA5E9C"/>
    <w:rsid w:val="00EA5EA1"/>
    <w:rsid w:val="00EA6149"/>
    <w:rsid w:val="00EA6407"/>
    <w:rsid w:val="00EA6849"/>
    <w:rsid w:val="00EA6AD3"/>
    <w:rsid w:val="00EA6DD0"/>
    <w:rsid w:val="00EA72AC"/>
    <w:rsid w:val="00EA761A"/>
    <w:rsid w:val="00EA7854"/>
    <w:rsid w:val="00EA78B4"/>
    <w:rsid w:val="00EA79E2"/>
    <w:rsid w:val="00EA7C19"/>
    <w:rsid w:val="00EA7CDA"/>
    <w:rsid w:val="00EA7CEC"/>
    <w:rsid w:val="00EA7E98"/>
    <w:rsid w:val="00EAFC4E"/>
    <w:rsid w:val="00EB01BE"/>
    <w:rsid w:val="00EB01E7"/>
    <w:rsid w:val="00EB07B5"/>
    <w:rsid w:val="00EB0970"/>
    <w:rsid w:val="00EB0AB1"/>
    <w:rsid w:val="00EB0B2D"/>
    <w:rsid w:val="00EB0BEF"/>
    <w:rsid w:val="00EB0C93"/>
    <w:rsid w:val="00EB0CB1"/>
    <w:rsid w:val="00EB0D15"/>
    <w:rsid w:val="00EB0FD3"/>
    <w:rsid w:val="00EB0FE6"/>
    <w:rsid w:val="00EB12E9"/>
    <w:rsid w:val="00EB15F8"/>
    <w:rsid w:val="00EB19FE"/>
    <w:rsid w:val="00EB1AC9"/>
    <w:rsid w:val="00EB1AFD"/>
    <w:rsid w:val="00EB1BDA"/>
    <w:rsid w:val="00EB1CBF"/>
    <w:rsid w:val="00EB1DA7"/>
    <w:rsid w:val="00EB1E76"/>
    <w:rsid w:val="00EB20C6"/>
    <w:rsid w:val="00EB210F"/>
    <w:rsid w:val="00EB239D"/>
    <w:rsid w:val="00EB24B9"/>
    <w:rsid w:val="00EB2C2F"/>
    <w:rsid w:val="00EB2C93"/>
    <w:rsid w:val="00EB2E97"/>
    <w:rsid w:val="00EB2F30"/>
    <w:rsid w:val="00EB2FC6"/>
    <w:rsid w:val="00EB33B5"/>
    <w:rsid w:val="00EB3552"/>
    <w:rsid w:val="00EB362A"/>
    <w:rsid w:val="00EB395A"/>
    <w:rsid w:val="00EB3BEA"/>
    <w:rsid w:val="00EB401B"/>
    <w:rsid w:val="00EB464C"/>
    <w:rsid w:val="00EB4B72"/>
    <w:rsid w:val="00EB4C7B"/>
    <w:rsid w:val="00EB4CEB"/>
    <w:rsid w:val="00EB51E9"/>
    <w:rsid w:val="00EB5514"/>
    <w:rsid w:val="00EB56E1"/>
    <w:rsid w:val="00EB57EB"/>
    <w:rsid w:val="00EB595F"/>
    <w:rsid w:val="00EB59C0"/>
    <w:rsid w:val="00EB5D61"/>
    <w:rsid w:val="00EB5F15"/>
    <w:rsid w:val="00EB60A7"/>
    <w:rsid w:val="00EB62FA"/>
    <w:rsid w:val="00EB6669"/>
    <w:rsid w:val="00EB6B63"/>
    <w:rsid w:val="00EB6BF4"/>
    <w:rsid w:val="00EB6C3E"/>
    <w:rsid w:val="00EB6E22"/>
    <w:rsid w:val="00EB6E34"/>
    <w:rsid w:val="00EB6F59"/>
    <w:rsid w:val="00EB6FC6"/>
    <w:rsid w:val="00EB7023"/>
    <w:rsid w:val="00EB7438"/>
    <w:rsid w:val="00EB74E1"/>
    <w:rsid w:val="00EB751F"/>
    <w:rsid w:val="00EB770F"/>
    <w:rsid w:val="00EB7C61"/>
    <w:rsid w:val="00EB7D00"/>
    <w:rsid w:val="00EC00EE"/>
    <w:rsid w:val="00EC033F"/>
    <w:rsid w:val="00EC0663"/>
    <w:rsid w:val="00EC0D83"/>
    <w:rsid w:val="00EC0E2D"/>
    <w:rsid w:val="00EC0E75"/>
    <w:rsid w:val="00EC0F3C"/>
    <w:rsid w:val="00EC12AD"/>
    <w:rsid w:val="00EC1323"/>
    <w:rsid w:val="00EC137E"/>
    <w:rsid w:val="00EC1653"/>
    <w:rsid w:val="00EC18CD"/>
    <w:rsid w:val="00EC1962"/>
    <w:rsid w:val="00EC1B7F"/>
    <w:rsid w:val="00EC1BA1"/>
    <w:rsid w:val="00EC1C8D"/>
    <w:rsid w:val="00EC1F2B"/>
    <w:rsid w:val="00EC1F36"/>
    <w:rsid w:val="00EC1F5E"/>
    <w:rsid w:val="00EC2153"/>
    <w:rsid w:val="00EC215D"/>
    <w:rsid w:val="00EC2225"/>
    <w:rsid w:val="00EC233E"/>
    <w:rsid w:val="00EC2431"/>
    <w:rsid w:val="00EC2472"/>
    <w:rsid w:val="00EC24AB"/>
    <w:rsid w:val="00EC28AE"/>
    <w:rsid w:val="00EC29D5"/>
    <w:rsid w:val="00EC29E8"/>
    <w:rsid w:val="00EC2D8D"/>
    <w:rsid w:val="00EC2F22"/>
    <w:rsid w:val="00EC34F7"/>
    <w:rsid w:val="00EC36E6"/>
    <w:rsid w:val="00EC3755"/>
    <w:rsid w:val="00EC3A2E"/>
    <w:rsid w:val="00EC437B"/>
    <w:rsid w:val="00EC483B"/>
    <w:rsid w:val="00EC4A73"/>
    <w:rsid w:val="00EC4A92"/>
    <w:rsid w:val="00EC4F2C"/>
    <w:rsid w:val="00EC50D4"/>
    <w:rsid w:val="00EC54B1"/>
    <w:rsid w:val="00EC58C2"/>
    <w:rsid w:val="00EC5A2D"/>
    <w:rsid w:val="00EC5C4E"/>
    <w:rsid w:val="00EC5E31"/>
    <w:rsid w:val="00EC6174"/>
    <w:rsid w:val="00EC61A3"/>
    <w:rsid w:val="00EC6382"/>
    <w:rsid w:val="00EC6452"/>
    <w:rsid w:val="00EC65ED"/>
    <w:rsid w:val="00EC65F0"/>
    <w:rsid w:val="00EC676D"/>
    <w:rsid w:val="00EC6862"/>
    <w:rsid w:val="00EC6AAF"/>
    <w:rsid w:val="00EC6C30"/>
    <w:rsid w:val="00EC6F3E"/>
    <w:rsid w:val="00EC6FD2"/>
    <w:rsid w:val="00EC7069"/>
    <w:rsid w:val="00EC7149"/>
    <w:rsid w:val="00EC7191"/>
    <w:rsid w:val="00EC7417"/>
    <w:rsid w:val="00EC7566"/>
    <w:rsid w:val="00EC75BD"/>
    <w:rsid w:val="00EC7610"/>
    <w:rsid w:val="00EC769A"/>
    <w:rsid w:val="00EC79A3"/>
    <w:rsid w:val="00EC7CCD"/>
    <w:rsid w:val="00EC7FE0"/>
    <w:rsid w:val="00ED0035"/>
    <w:rsid w:val="00ED0083"/>
    <w:rsid w:val="00ED00E3"/>
    <w:rsid w:val="00ED0227"/>
    <w:rsid w:val="00ED05AF"/>
    <w:rsid w:val="00ED0683"/>
    <w:rsid w:val="00ED07C2"/>
    <w:rsid w:val="00ED0840"/>
    <w:rsid w:val="00ED0912"/>
    <w:rsid w:val="00ED0A81"/>
    <w:rsid w:val="00ED0B46"/>
    <w:rsid w:val="00ED0D16"/>
    <w:rsid w:val="00ED1110"/>
    <w:rsid w:val="00ED131C"/>
    <w:rsid w:val="00ED1326"/>
    <w:rsid w:val="00ED1347"/>
    <w:rsid w:val="00ED1370"/>
    <w:rsid w:val="00ED182E"/>
    <w:rsid w:val="00ED1993"/>
    <w:rsid w:val="00ED1A64"/>
    <w:rsid w:val="00ED1C05"/>
    <w:rsid w:val="00ED20FF"/>
    <w:rsid w:val="00ED2511"/>
    <w:rsid w:val="00ED2558"/>
    <w:rsid w:val="00ED2634"/>
    <w:rsid w:val="00ED27AE"/>
    <w:rsid w:val="00ED2D20"/>
    <w:rsid w:val="00ED30C0"/>
    <w:rsid w:val="00ED34BB"/>
    <w:rsid w:val="00ED3D81"/>
    <w:rsid w:val="00ED3F56"/>
    <w:rsid w:val="00ED4107"/>
    <w:rsid w:val="00ED429C"/>
    <w:rsid w:val="00ED4B4D"/>
    <w:rsid w:val="00ED4D4D"/>
    <w:rsid w:val="00ED4E51"/>
    <w:rsid w:val="00ED4E5C"/>
    <w:rsid w:val="00ED5038"/>
    <w:rsid w:val="00ED509F"/>
    <w:rsid w:val="00ED51DA"/>
    <w:rsid w:val="00ED5245"/>
    <w:rsid w:val="00ED52CF"/>
    <w:rsid w:val="00ED538F"/>
    <w:rsid w:val="00ED550E"/>
    <w:rsid w:val="00ED55A5"/>
    <w:rsid w:val="00ED562E"/>
    <w:rsid w:val="00ED5659"/>
    <w:rsid w:val="00ED566F"/>
    <w:rsid w:val="00ED56FB"/>
    <w:rsid w:val="00ED5748"/>
    <w:rsid w:val="00ED5979"/>
    <w:rsid w:val="00ED607F"/>
    <w:rsid w:val="00ED6158"/>
    <w:rsid w:val="00ED6309"/>
    <w:rsid w:val="00ED6326"/>
    <w:rsid w:val="00ED6385"/>
    <w:rsid w:val="00ED63D6"/>
    <w:rsid w:val="00ED6636"/>
    <w:rsid w:val="00ED6651"/>
    <w:rsid w:val="00ED691C"/>
    <w:rsid w:val="00ED69C6"/>
    <w:rsid w:val="00ED6A52"/>
    <w:rsid w:val="00ED6BD1"/>
    <w:rsid w:val="00ED6CE8"/>
    <w:rsid w:val="00ED7098"/>
    <w:rsid w:val="00ED770F"/>
    <w:rsid w:val="00ED78B4"/>
    <w:rsid w:val="00ED7907"/>
    <w:rsid w:val="00ED7D5B"/>
    <w:rsid w:val="00ED7EBC"/>
    <w:rsid w:val="00EE0337"/>
    <w:rsid w:val="00EE0729"/>
    <w:rsid w:val="00EE0E08"/>
    <w:rsid w:val="00EE0F73"/>
    <w:rsid w:val="00EE1442"/>
    <w:rsid w:val="00EE14D1"/>
    <w:rsid w:val="00EE1502"/>
    <w:rsid w:val="00EE17F2"/>
    <w:rsid w:val="00EE1856"/>
    <w:rsid w:val="00EE21A4"/>
    <w:rsid w:val="00EE264A"/>
    <w:rsid w:val="00EE269D"/>
    <w:rsid w:val="00EE2956"/>
    <w:rsid w:val="00EE2979"/>
    <w:rsid w:val="00EE2AD1"/>
    <w:rsid w:val="00EE30AE"/>
    <w:rsid w:val="00EE33B2"/>
    <w:rsid w:val="00EE3412"/>
    <w:rsid w:val="00EE36D5"/>
    <w:rsid w:val="00EE38AE"/>
    <w:rsid w:val="00EE3A66"/>
    <w:rsid w:val="00EE3B1B"/>
    <w:rsid w:val="00EE40B0"/>
    <w:rsid w:val="00EE4355"/>
    <w:rsid w:val="00EE4A9B"/>
    <w:rsid w:val="00EE4B0F"/>
    <w:rsid w:val="00EE4B81"/>
    <w:rsid w:val="00EE4E67"/>
    <w:rsid w:val="00EE4F2E"/>
    <w:rsid w:val="00EE50B3"/>
    <w:rsid w:val="00EE5640"/>
    <w:rsid w:val="00EE572C"/>
    <w:rsid w:val="00EE573E"/>
    <w:rsid w:val="00EE58AA"/>
    <w:rsid w:val="00EE595F"/>
    <w:rsid w:val="00EE5BD3"/>
    <w:rsid w:val="00EE5C0D"/>
    <w:rsid w:val="00EE5CB4"/>
    <w:rsid w:val="00EE5D98"/>
    <w:rsid w:val="00EE6216"/>
    <w:rsid w:val="00EE6451"/>
    <w:rsid w:val="00EE6584"/>
    <w:rsid w:val="00EE68CD"/>
    <w:rsid w:val="00EE702E"/>
    <w:rsid w:val="00EE7053"/>
    <w:rsid w:val="00EE7070"/>
    <w:rsid w:val="00EE70C8"/>
    <w:rsid w:val="00EE71B9"/>
    <w:rsid w:val="00EE7323"/>
    <w:rsid w:val="00EE751E"/>
    <w:rsid w:val="00EE75C2"/>
    <w:rsid w:val="00EE7916"/>
    <w:rsid w:val="00EE7CDF"/>
    <w:rsid w:val="00EE7EFD"/>
    <w:rsid w:val="00EF0133"/>
    <w:rsid w:val="00EF01C4"/>
    <w:rsid w:val="00EF066A"/>
    <w:rsid w:val="00EF08D5"/>
    <w:rsid w:val="00EF0FA1"/>
    <w:rsid w:val="00EF1070"/>
    <w:rsid w:val="00EF13F1"/>
    <w:rsid w:val="00EF1559"/>
    <w:rsid w:val="00EF15C4"/>
    <w:rsid w:val="00EF1626"/>
    <w:rsid w:val="00EF17BD"/>
    <w:rsid w:val="00EF17C8"/>
    <w:rsid w:val="00EF1901"/>
    <w:rsid w:val="00EF1960"/>
    <w:rsid w:val="00EF1A2E"/>
    <w:rsid w:val="00EF1ECC"/>
    <w:rsid w:val="00EF1F0D"/>
    <w:rsid w:val="00EF23BD"/>
    <w:rsid w:val="00EF23C3"/>
    <w:rsid w:val="00EF263E"/>
    <w:rsid w:val="00EF284E"/>
    <w:rsid w:val="00EF2A47"/>
    <w:rsid w:val="00EF2D4B"/>
    <w:rsid w:val="00EF2E14"/>
    <w:rsid w:val="00EF30AB"/>
    <w:rsid w:val="00EF3727"/>
    <w:rsid w:val="00EF375C"/>
    <w:rsid w:val="00EF383E"/>
    <w:rsid w:val="00EF3D7E"/>
    <w:rsid w:val="00EF3F16"/>
    <w:rsid w:val="00EF4485"/>
    <w:rsid w:val="00EF4518"/>
    <w:rsid w:val="00EF4544"/>
    <w:rsid w:val="00EF470A"/>
    <w:rsid w:val="00EF483D"/>
    <w:rsid w:val="00EF48C8"/>
    <w:rsid w:val="00EF4A79"/>
    <w:rsid w:val="00EF4AC0"/>
    <w:rsid w:val="00EF4C50"/>
    <w:rsid w:val="00EF4CC6"/>
    <w:rsid w:val="00EF4DE1"/>
    <w:rsid w:val="00EF504F"/>
    <w:rsid w:val="00EF509E"/>
    <w:rsid w:val="00EF5357"/>
    <w:rsid w:val="00EF5394"/>
    <w:rsid w:val="00EF5450"/>
    <w:rsid w:val="00EF577C"/>
    <w:rsid w:val="00EF57BD"/>
    <w:rsid w:val="00EF5BD7"/>
    <w:rsid w:val="00EF5DA1"/>
    <w:rsid w:val="00EF61FC"/>
    <w:rsid w:val="00EF63AA"/>
    <w:rsid w:val="00EF6540"/>
    <w:rsid w:val="00EF6868"/>
    <w:rsid w:val="00EF6A2F"/>
    <w:rsid w:val="00EF6AA1"/>
    <w:rsid w:val="00EF6B5A"/>
    <w:rsid w:val="00EF6B6D"/>
    <w:rsid w:val="00EF6E2F"/>
    <w:rsid w:val="00EF6F7E"/>
    <w:rsid w:val="00EF6F86"/>
    <w:rsid w:val="00EF7239"/>
    <w:rsid w:val="00EF7A31"/>
    <w:rsid w:val="00EF7AC6"/>
    <w:rsid w:val="00EF7ADE"/>
    <w:rsid w:val="00EF7BBE"/>
    <w:rsid w:val="00EF7C4C"/>
    <w:rsid w:val="00F0003A"/>
    <w:rsid w:val="00F001D0"/>
    <w:rsid w:val="00F003AE"/>
    <w:rsid w:val="00F0041E"/>
    <w:rsid w:val="00F008DC"/>
    <w:rsid w:val="00F00BA0"/>
    <w:rsid w:val="00F01197"/>
    <w:rsid w:val="00F011E0"/>
    <w:rsid w:val="00F01AD5"/>
    <w:rsid w:val="00F01EBB"/>
    <w:rsid w:val="00F01FDE"/>
    <w:rsid w:val="00F0218B"/>
    <w:rsid w:val="00F024A9"/>
    <w:rsid w:val="00F0265F"/>
    <w:rsid w:val="00F029C6"/>
    <w:rsid w:val="00F029D1"/>
    <w:rsid w:val="00F02A45"/>
    <w:rsid w:val="00F02A4A"/>
    <w:rsid w:val="00F02D55"/>
    <w:rsid w:val="00F02E30"/>
    <w:rsid w:val="00F02E53"/>
    <w:rsid w:val="00F03166"/>
    <w:rsid w:val="00F034A6"/>
    <w:rsid w:val="00F035AA"/>
    <w:rsid w:val="00F035BE"/>
    <w:rsid w:val="00F03608"/>
    <w:rsid w:val="00F03AFC"/>
    <w:rsid w:val="00F03BD8"/>
    <w:rsid w:val="00F03C25"/>
    <w:rsid w:val="00F03DA5"/>
    <w:rsid w:val="00F04315"/>
    <w:rsid w:val="00F04387"/>
    <w:rsid w:val="00F043A9"/>
    <w:rsid w:val="00F0482A"/>
    <w:rsid w:val="00F04B5F"/>
    <w:rsid w:val="00F04BEC"/>
    <w:rsid w:val="00F04C25"/>
    <w:rsid w:val="00F04C59"/>
    <w:rsid w:val="00F04E85"/>
    <w:rsid w:val="00F050D2"/>
    <w:rsid w:val="00F052F1"/>
    <w:rsid w:val="00F05989"/>
    <w:rsid w:val="00F05A5F"/>
    <w:rsid w:val="00F05CCF"/>
    <w:rsid w:val="00F05D50"/>
    <w:rsid w:val="00F0634E"/>
    <w:rsid w:val="00F0669B"/>
    <w:rsid w:val="00F068A1"/>
    <w:rsid w:val="00F06CC9"/>
    <w:rsid w:val="00F06D70"/>
    <w:rsid w:val="00F06E25"/>
    <w:rsid w:val="00F06E7D"/>
    <w:rsid w:val="00F06E8A"/>
    <w:rsid w:val="00F06F71"/>
    <w:rsid w:val="00F0705F"/>
    <w:rsid w:val="00F07297"/>
    <w:rsid w:val="00F073CA"/>
    <w:rsid w:val="00F07C8E"/>
    <w:rsid w:val="00F07E07"/>
    <w:rsid w:val="00F07EAF"/>
    <w:rsid w:val="00F10084"/>
    <w:rsid w:val="00F1044D"/>
    <w:rsid w:val="00F105C9"/>
    <w:rsid w:val="00F10742"/>
    <w:rsid w:val="00F109DA"/>
    <w:rsid w:val="00F10C32"/>
    <w:rsid w:val="00F10D94"/>
    <w:rsid w:val="00F10FBD"/>
    <w:rsid w:val="00F1119B"/>
    <w:rsid w:val="00F11363"/>
    <w:rsid w:val="00F11389"/>
    <w:rsid w:val="00F116C9"/>
    <w:rsid w:val="00F117FD"/>
    <w:rsid w:val="00F11B10"/>
    <w:rsid w:val="00F11B56"/>
    <w:rsid w:val="00F11BBE"/>
    <w:rsid w:val="00F11F37"/>
    <w:rsid w:val="00F11F88"/>
    <w:rsid w:val="00F122BE"/>
    <w:rsid w:val="00F124B9"/>
    <w:rsid w:val="00F1259B"/>
    <w:rsid w:val="00F12618"/>
    <w:rsid w:val="00F12DA7"/>
    <w:rsid w:val="00F12E4F"/>
    <w:rsid w:val="00F12ECA"/>
    <w:rsid w:val="00F12F7F"/>
    <w:rsid w:val="00F13016"/>
    <w:rsid w:val="00F1314A"/>
    <w:rsid w:val="00F13169"/>
    <w:rsid w:val="00F13354"/>
    <w:rsid w:val="00F13A51"/>
    <w:rsid w:val="00F13C44"/>
    <w:rsid w:val="00F13D81"/>
    <w:rsid w:val="00F13E4D"/>
    <w:rsid w:val="00F14A18"/>
    <w:rsid w:val="00F14A5F"/>
    <w:rsid w:val="00F153A8"/>
    <w:rsid w:val="00F1590D"/>
    <w:rsid w:val="00F15BCD"/>
    <w:rsid w:val="00F15D5E"/>
    <w:rsid w:val="00F15D8A"/>
    <w:rsid w:val="00F15E92"/>
    <w:rsid w:val="00F15FAF"/>
    <w:rsid w:val="00F16126"/>
    <w:rsid w:val="00F16139"/>
    <w:rsid w:val="00F161AB"/>
    <w:rsid w:val="00F163E9"/>
    <w:rsid w:val="00F16417"/>
    <w:rsid w:val="00F16A3D"/>
    <w:rsid w:val="00F16C8E"/>
    <w:rsid w:val="00F16F34"/>
    <w:rsid w:val="00F1700C"/>
    <w:rsid w:val="00F17230"/>
    <w:rsid w:val="00F17498"/>
    <w:rsid w:val="00F1764E"/>
    <w:rsid w:val="00F1770A"/>
    <w:rsid w:val="00F1775B"/>
    <w:rsid w:val="00F1782E"/>
    <w:rsid w:val="00F179B5"/>
    <w:rsid w:val="00F17ABC"/>
    <w:rsid w:val="00F17C73"/>
    <w:rsid w:val="00F20254"/>
    <w:rsid w:val="00F20511"/>
    <w:rsid w:val="00F206C8"/>
    <w:rsid w:val="00F206F7"/>
    <w:rsid w:val="00F20F2C"/>
    <w:rsid w:val="00F20F50"/>
    <w:rsid w:val="00F20FF3"/>
    <w:rsid w:val="00F2132C"/>
    <w:rsid w:val="00F2139A"/>
    <w:rsid w:val="00F21492"/>
    <w:rsid w:val="00F214D1"/>
    <w:rsid w:val="00F214E4"/>
    <w:rsid w:val="00F21546"/>
    <w:rsid w:val="00F216BF"/>
    <w:rsid w:val="00F21860"/>
    <w:rsid w:val="00F21863"/>
    <w:rsid w:val="00F21878"/>
    <w:rsid w:val="00F218E8"/>
    <w:rsid w:val="00F21998"/>
    <w:rsid w:val="00F21A0C"/>
    <w:rsid w:val="00F21EEC"/>
    <w:rsid w:val="00F22388"/>
    <w:rsid w:val="00F22915"/>
    <w:rsid w:val="00F22A76"/>
    <w:rsid w:val="00F22A9B"/>
    <w:rsid w:val="00F22B7A"/>
    <w:rsid w:val="00F22C7D"/>
    <w:rsid w:val="00F23319"/>
    <w:rsid w:val="00F23692"/>
    <w:rsid w:val="00F23771"/>
    <w:rsid w:val="00F2378A"/>
    <w:rsid w:val="00F23E31"/>
    <w:rsid w:val="00F2402D"/>
    <w:rsid w:val="00F24073"/>
    <w:rsid w:val="00F240FC"/>
    <w:rsid w:val="00F2413C"/>
    <w:rsid w:val="00F241AC"/>
    <w:rsid w:val="00F24370"/>
    <w:rsid w:val="00F24384"/>
    <w:rsid w:val="00F243A9"/>
    <w:rsid w:val="00F244CA"/>
    <w:rsid w:val="00F245E1"/>
    <w:rsid w:val="00F24962"/>
    <w:rsid w:val="00F24C89"/>
    <w:rsid w:val="00F24D3E"/>
    <w:rsid w:val="00F24D77"/>
    <w:rsid w:val="00F24F8F"/>
    <w:rsid w:val="00F2503B"/>
    <w:rsid w:val="00F25080"/>
    <w:rsid w:val="00F25633"/>
    <w:rsid w:val="00F25703"/>
    <w:rsid w:val="00F25CD0"/>
    <w:rsid w:val="00F2656F"/>
    <w:rsid w:val="00F265C3"/>
    <w:rsid w:val="00F26635"/>
    <w:rsid w:val="00F266A7"/>
    <w:rsid w:val="00F2716C"/>
    <w:rsid w:val="00F274E4"/>
    <w:rsid w:val="00F27783"/>
    <w:rsid w:val="00F27A6D"/>
    <w:rsid w:val="00F27B6F"/>
    <w:rsid w:val="00F27BD5"/>
    <w:rsid w:val="00F27CCC"/>
    <w:rsid w:val="00F3020D"/>
    <w:rsid w:val="00F3034B"/>
    <w:rsid w:val="00F30623"/>
    <w:rsid w:val="00F3070F"/>
    <w:rsid w:val="00F309AC"/>
    <w:rsid w:val="00F30A6A"/>
    <w:rsid w:val="00F30C0F"/>
    <w:rsid w:val="00F30D18"/>
    <w:rsid w:val="00F30F43"/>
    <w:rsid w:val="00F30F5C"/>
    <w:rsid w:val="00F3107D"/>
    <w:rsid w:val="00F3107E"/>
    <w:rsid w:val="00F310F2"/>
    <w:rsid w:val="00F316CE"/>
    <w:rsid w:val="00F31AD3"/>
    <w:rsid w:val="00F31BE0"/>
    <w:rsid w:val="00F31C0E"/>
    <w:rsid w:val="00F31C5F"/>
    <w:rsid w:val="00F31CC2"/>
    <w:rsid w:val="00F32360"/>
    <w:rsid w:val="00F32419"/>
    <w:rsid w:val="00F3289E"/>
    <w:rsid w:val="00F32A24"/>
    <w:rsid w:val="00F32BA5"/>
    <w:rsid w:val="00F32CEC"/>
    <w:rsid w:val="00F33268"/>
    <w:rsid w:val="00F33367"/>
    <w:rsid w:val="00F333E3"/>
    <w:rsid w:val="00F33643"/>
    <w:rsid w:val="00F33C5F"/>
    <w:rsid w:val="00F33D1C"/>
    <w:rsid w:val="00F33D65"/>
    <w:rsid w:val="00F33D79"/>
    <w:rsid w:val="00F33EF2"/>
    <w:rsid w:val="00F34080"/>
    <w:rsid w:val="00F340D2"/>
    <w:rsid w:val="00F34198"/>
    <w:rsid w:val="00F341CE"/>
    <w:rsid w:val="00F344CE"/>
    <w:rsid w:val="00F34711"/>
    <w:rsid w:val="00F34C3A"/>
    <w:rsid w:val="00F34D0B"/>
    <w:rsid w:val="00F34DDA"/>
    <w:rsid w:val="00F34F19"/>
    <w:rsid w:val="00F351FE"/>
    <w:rsid w:val="00F3553C"/>
    <w:rsid w:val="00F357C5"/>
    <w:rsid w:val="00F357EE"/>
    <w:rsid w:val="00F35BE7"/>
    <w:rsid w:val="00F35EF8"/>
    <w:rsid w:val="00F36084"/>
    <w:rsid w:val="00F3617C"/>
    <w:rsid w:val="00F3624F"/>
    <w:rsid w:val="00F362B3"/>
    <w:rsid w:val="00F366C8"/>
    <w:rsid w:val="00F368D9"/>
    <w:rsid w:val="00F36968"/>
    <w:rsid w:val="00F369AF"/>
    <w:rsid w:val="00F36B9D"/>
    <w:rsid w:val="00F3711D"/>
    <w:rsid w:val="00F37161"/>
    <w:rsid w:val="00F37263"/>
    <w:rsid w:val="00F372EB"/>
    <w:rsid w:val="00F37356"/>
    <w:rsid w:val="00F375BA"/>
    <w:rsid w:val="00F3761F"/>
    <w:rsid w:val="00F37755"/>
    <w:rsid w:val="00F37A4A"/>
    <w:rsid w:val="00F37C4B"/>
    <w:rsid w:val="00F37E25"/>
    <w:rsid w:val="00F37FE2"/>
    <w:rsid w:val="00F4009B"/>
    <w:rsid w:val="00F4013D"/>
    <w:rsid w:val="00F4039A"/>
    <w:rsid w:val="00F4044F"/>
    <w:rsid w:val="00F406F9"/>
    <w:rsid w:val="00F40784"/>
    <w:rsid w:val="00F40A05"/>
    <w:rsid w:val="00F40E7B"/>
    <w:rsid w:val="00F40F15"/>
    <w:rsid w:val="00F41448"/>
    <w:rsid w:val="00F416B9"/>
    <w:rsid w:val="00F416BB"/>
    <w:rsid w:val="00F41823"/>
    <w:rsid w:val="00F41844"/>
    <w:rsid w:val="00F418B4"/>
    <w:rsid w:val="00F418E0"/>
    <w:rsid w:val="00F41926"/>
    <w:rsid w:val="00F4197B"/>
    <w:rsid w:val="00F41B8B"/>
    <w:rsid w:val="00F41CBC"/>
    <w:rsid w:val="00F421A4"/>
    <w:rsid w:val="00F4224E"/>
    <w:rsid w:val="00F424B6"/>
    <w:rsid w:val="00F4288B"/>
    <w:rsid w:val="00F428CE"/>
    <w:rsid w:val="00F42ADF"/>
    <w:rsid w:val="00F42BF8"/>
    <w:rsid w:val="00F43142"/>
    <w:rsid w:val="00F4317B"/>
    <w:rsid w:val="00F432FF"/>
    <w:rsid w:val="00F433BB"/>
    <w:rsid w:val="00F43668"/>
    <w:rsid w:val="00F436EA"/>
    <w:rsid w:val="00F43A1B"/>
    <w:rsid w:val="00F43D9A"/>
    <w:rsid w:val="00F44015"/>
    <w:rsid w:val="00F4456F"/>
    <w:rsid w:val="00F445EE"/>
    <w:rsid w:val="00F44E87"/>
    <w:rsid w:val="00F450A0"/>
    <w:rsid w:val="00F45179"/>
    <w:rsid w:val="00F45513"/>
    <w:rsid w:val="00F456EF"/>
    <w:rsid w:val="00F45986"/>
    <w:rsid w:val="00F45B4E"/>
    <w:rsid w:val="00F45BA8"/>
    <w:rsid w:val="00F46562"/>
    <w:rsid w:val="00F466D0"/>
    <w:rsid w:val="00F46704"/>
    <w:rsid w:val="00F46778"/>
    <w:rsid w:val="00F467FA"/>
    <w:rsid w:val="00F46960"/>
    <w:rsid w:val="00F46A87"/>
    <w:rsid w:val="00F46B3A"/>
    <w:rsid w:val="00F470B5"/>
    <w:rsid w:val="00F4725A"/>
    <w:rsid w:val="00F47398"/>
    <w:rsid w:val="00F47653"/>
    <w:rsid w:val="00F47747"/>
    <w:rsid w:val="00F477BC"/>
    <w:rsid w:val="00F47ABF"/>
    <w:rsid w:val="00F47B48"/>
    <w:rsid w:val="00F47D95"/>
    <w:rsid w:val="00F5010E"/>
    <w:rsid w:val="00F50162"/>
    <w:rsid w:val="00F508EF"/>
    <w:rsid w:val="00F509F5"/>
    <w:rsid w:val="00F50A70"/>
    <w:rsid w:val="00F50C48"/>
    <w:rsid w:val="00F50F59"/>
    <w:rsid w:val="00F50FAE"/>
    <w:rsid w:val="00F510DD"/>
    <w:rsid w:val="00F51A6C"/>
    <w:rsid w:val="00F51BBB"/>
    <w:rsid w:val="00F521B6"/>
    <w:rsid w:val="00F522B8"/>
    <w:rsid w:val="00F523AF"/>
    <w:rsid w:val="00F525E5"/>
    <w:rsid w:val="00F525E6"/>
    <w:rsid w:val="00F5277E"/>
    <w:rsid w:val="00F529E6"/>
    <w:rsid w:val="00F52A5A"/>
    <w:rsid w:val="00F52B3A"/>
    <w:rsid w:val="00F52C8F"/>
    <w:rsid w:val="00F52D12"/>
    <w:rsid w:val="00F52D5E"/>
    <w:rsid w:val="00F52DDD"/>
    <w:rsid w:val="00F52F8E"/>
    <w:rsid w:val="00F52FF3"/>
    <w:rsid w:val="00F53178"/>
    <w:rsid w:val="00F5317A"/>
    <w:rsid w:val="00F53206"/>
    <w:rsid w:val="00F5346F"/>
    <w:rsid w:val="00F537CE"/>
    <w:rsid w:val="00F539A3"/>
    <w:rsid w:val="00F53C97"/>
    <w:rsid w:val="00F53E3A"/>
    <w:rsid w:val="00F54413"/>
    <w:rsid w:val="00F5447C"/>
    <w:rsid w:val="00F54567"/>
    <w:rsid w:val="00F545FE"/>
    <w:rsid w:val="00F54828"/>
    <w:rsid w:val="00F54BA4"/>
    <w:rsid w:val="00F54E1B"/>
    <w:rsid w:val="00F552F9"/>
    <w:rsid w:val="00F5569A"/>
    <w:rsid w:val="00F5570C"/>
    <w:rsid w:val="00F55B81"/>
    <w:rsid w:val="00F55D1A"/>
    <w:rsid w:val="00F55F88"/>
    <w:rsid w:val="00F56677"/>
    <w:rsid w:val="00F56D39"/>
    <w:rsid w:val="00F571A7"/>
    <w:rsid w:val="00F57220"/>
    <w:rsid w:val="00F5735A"/>
    <w:rsid w:val="00F57584"/>
    <w:rsid w:val="00F5777A"/>
    <w:rsid w:val="00F577FE"/>
    <w:rsid w:val="00F57CAA"/>
    <w:rsid w:val="00F57FAC"/>
    <w:rsid w:val="00F60018"/>
    <w:rsid w:val="00F60150"/>
    <w:rsid w:val="00F6070E"/>
    <w:rsid w:val="00F60AA2"/>
    <w:rsid w:val="00F61250"/>
    <w:rsid w:val="00F61435"/>
    <w:rsid w:val="00F614F2"/>
    <w:rsid w:val="00F61626"/>
    <w:rsid w:val="00F617FD"/>
    <w:rsid w:val="00F619BD"/>
    <w:rsid w:val="00F61FBC"/>
    <w:rsid w:val="00F61FEC"/>
    <w:rsid w:val="00F62307"/>
    <w:rsid w:val="00F6262D"/>
    <w:rsid w:val="00F6268B"/>
    <w:rsid w:val="00F62744"/>
    <w:rsid w:val="00F62760"/>
    <w:rsid w:val="00F6285C"/>
    <w:rsid w:val="00F62A26"/>
    <w:rsid w:val="00F62B28"/>
    <w:rsid w:val="00F62EBA"/>
    <w:rsid w:val="00F62F18"/>
    <w:rsid w:val="00F632D4"/>
    <w:rsid w:val="00F633F3"/>
    <w:rsid w:val="00F63632"/>
    <w:rsid w:val="00F636AB"/>
    <w:rsid w:val="00F639D0"/>
    <w:rsid w:val="00F63B79"/>
    <w:rsid w:val="00F63B93"/>
    <w:rsid w:val="00F63BFB"/>
    <w:rsid w:val="00F63C50"/>
    <w:rsid w:val="00F63CA7"/>
    <w:rsid w:val="00F63DB4"/>
    <w:rsid w:val="00F63E01"/>
    <w:rsid w:val="00F644C5"/>
    <w:rsid w:val="00F64AB2"/>
    <w:rsid w:val="00F64AFC"/>
    <w:rsid w:val="00F64B72"/>
    <w:rsid w:val="00F64BD7"/>
    <w:rsid w:val="00F64CBE"/>
    <w:rsid w:val="00F64EB0"/>
    <w:rsid w:val="00F64FC2"/>
    <w:rsid w:val="00F6516F"/>
    <w:rsid w:val="00F655B7"/>
    <w:rsid w:val="00F65945"/>
    <w:rsid w:val="00F65C73"/>
    <w:rsid w:val="00F65F65"/>
    <w:rsid w:val="00F66363"/>
    <w:rsid w:val="00F6674D"/>
    <w:rsid w:val="00F667A6"/>
    <w:rsid w:val="00F66B5F"/>
    <w:rsid w:val="00F66C49"/>
    <w:rsid w:val="00F66E79"/>
    <w:rsid w:val="00F6738C"/>
    <w:rsid w:val="00F6744C"/>
    <w:rsid w:val="00F676BD"/>
    <w:rsid w:val="00F67749"/>
    <w:rsid w:val="00F67789"/>
    <w:rsid w:val="00F6796A"/>
    <w:rsid w:val="00F67A0B"/>
    <w:rsid w:val="00F67CC1"/>
    <w:rsid w:val="00F70118"/>
    <w:rsid w:val="00F70128"/>
    <w:rsid w:val="00F70171"/>
    <w:rsid w:val="00F70451"/>
    <w:rsid w:val="00F70627"/>
    <w:rsid w:val="00F706E9"/>
    <w:rsid w:val="00F70B5F"/>
    <w:rsid w:val="00F70D09"/>
    <w:rsid w:val="00F71014"/>
    <w:rsid w:val="00F712B5"/>
    <w:rsid w:val="00F713DA"/>
    <w:rsid w:val="00F71592"/>
    <w:rsid w:val="00F715C6"/>
    <w:rsid w:val="00F7193D"/>
    <w:rsid w:val="00F71ABD"/>
    <w:rsid w:val="00F71C8C"/>
    <w:rsid w:val="00F71D15"/>
    <w:rsid w:val="00F71DA0"/>
    <w:rsid w:val="00F71FCD"/>
    <w:rsid w:val="00F7203B"/>
    <w:rsid w:val="00F7224F"/>
    <w:rsid w:val="00F722EA"/>
    <w:rsid w:val="00F724EE"/>
    <w:rsid w:val="00F7260B"/>
    <w:rsid w:val="00F7268D"/>
    <w:rsid w:val="00F729CA"/>
    <w:rsid w:val="00F729D7"/>
    <w:rsid w:val="00F72C5A"/>
    <w:rsid w:val="00F7300B"/>
    <w:rsid w:val="00F73241"/>
    <w:rsid w:val="00F732DE"/>
    <w:rsid w:val="00F73541"/>
    <w:rsid w:val="00F73689"/>
    <w:rsid w:val="00F73795"/>
    <w:rsid w:val="00F742F0"/>
    <w:rsid w:val="00F74380"/>
    <w:rsid w:val="00F74606"/>
    <w:rsid w:val="00F7492C"/>
    <w:rsid w:val="00F74E38"/>
    <w:rsid w:val="00F74EAA"/>
    <w:rsid w:val="00F75101"/>
    <w:rsid w:val="00F75123"/>
    <w:rsid w:val="00F751D9"/>
    <w:rsid w:val="00F75301"/>
    <w:rsid w:val="00F7535E"/>
    <w:rsid w:val="00F7559D"/>
    <w:rsid w:val="00F755DF"/>
    <w:rsid w:val="00F75926"/>
    <w:rsid w:val="00F75B9F"/>
    <w:rsid w:val="00F75E11"/>
    <w:rsid w:val="00F76072"/>
    <w:rsid w:val="00F76618"/>
    <w:rsid w:val="00F7665A"/>
    <w:rsid w:val="00F76852"/>
    <w:rsid w:val="00F768AA"/>
    <w:rsid w:val="00F768D3"/>
    <w:rsid w:val="00F76AA5"/>
    <w:rsid w:val="00F76FA3"/>
    <w:rsid w:val="00F77042"/>
    <w:rsid w:val="00F77355"/>
    <w:rsid w:val="00F7751A"/>
    <w:rsid w:val="00F7762F"/>
    <w:rsid w:val="00F776A3"/>
    <w:rsid w:val="00F776AB"/>
    <w:rsid w:val="00F7798D"/>
    <w:rsid w:val="00F77A4C"/>
    <w:rsid w:val="00F77B42"/>
    <w:rsid w:val="00F77BDD"/>
    <w:rsid w:val="00F77C63"/>
    <w:rsid w:val="00F80319"/>
    <w:rsid w:val="00F80455"/>
    <w:rsid w:val="00F807C7"/>
    <w:rsid w:val="00F8087D"/>
    <w:rsid w:val="00F809E7"/>
    <w:rsid w:val="00F80B3A"/>
    <w:rsid w:val="00F80CFA"/>
    <w:rsid w:val="00F80E5B"/>
    <w:rsid w:val="00F80E94"/>
    <w:rsid w:val="00F810BD"/>
    <w:rsid w:val="00F81105"/>
    <w:rsid w:val="00F813C5"/>
    <w:rsid w:val="00F81423"/>
    <w:rsid w:val="00F81937"/>
    <w:rsid w:val="00F81C19"/>
    <w:rsid w:val="00F81C1D"/>
    <w:rsid w:val="00F81D5E"/>
    <w:rsid w:val="00F81E6E"/>
    <w:rsid w:val="00F81E9A"/>
    <w:rsid w:val="00F822EF"/>
    <w:rsid w:val="00F82521"/>
    <w:rsid w:val="00F82831"/>
    <w:rsid w:val="00F82A6D"/>
    <w:rsid w:val="00F83265"/>
    <w:rsid w:val="00F832EC"/>
    <w:rsid w:val="00F83847"/>
    <w:rsid w:val="00F83F66"/>
    <w:rsid w:val="00F83FD2"/>
    <w:rsid w:val="00F8414E"/>
    <w:rsid w:val="00F841EF"/>
    <w:rsid w:val="00F847CD"/>
    <w:rsid w:val="00F849D4"/>
    <w:rsid w:val="00F84F82"/>
    <w:rsid w:val="00F85067"/>
    <w:rsid w:val="00F851AA"/>
    <w:rsid w:val="00F8547B"/>
    <w:rsid w:val="00F854E3"/>
    <w:rsid w:val="00F854F1"/>
    <w:rsid w:val="00F85976"/>
    <w:rsid w:val="00F85B08"/>
    <w:rsid w:val="00F86137"/>
    <w:rsid w:val="00F86278"/>
    <w:rsid w:val="00F862BB"/>
    <w:rsid w:val="00F86403"/>
    <w:rsid w:val="00F86502"/>
    <w:rsid w:val="00F866EF"/>
    <w:rsid w:val="00F868CB"/>
    <w:rsid w:val="00F86903"/>
    <w:rsid w:val="00F86A76"/>
    <w:rsid w:val="00F86A8C"/>
    <w:rsid w:val="00F87071"/>
    <w:rsid w:val="00F870C0"/>
    <w:rsid w:val="00F871DE"/>
    <w:rsid w:val="00F87294"/>
    <w:rsid w:val="00F872D0"/>
    <w:rsid w:val="00F87366"/>
    <w:rsid w:val="00F87908"/>
    <w:rsid w:val="00F87D5E"/>
    <w:rsid w:val="00F900CB"/>
    <w:rsid w:val="00F90258"/>
    <w:rsid w:val="00F90267"/>
    <w:rsid w:val="00F90770"/>
    <w:rsid w:val="00F90E8E"/>
    <w:rsid w:val="00F91016"/>
    <w:rsid w:val="00F913FB"/>
    <w:rsid w:val="00F91B49"/>
    <w:rsid w:val="00F91E3D"/>
    <w:rsid w:val="00F92314"/>
    <w:rsid w:val="00F92335"/>
    <w:rsid w:val="00F92723"/>
    <w:rsid w:val="00F92AD9"/>
    <w:rsid w:val="00F92DDF"/>
    <w:rsid w:val="00F92EF2"/>
    <w:rsid w:val="00F92F01"/>
    <w:rsid w:val="00F932D7"/>
    <w:rsid w:val="00F942D2"/>
    <w:rsid w:val="00F943FC"/>
    <w:rsid w:val="00F94571"/>
    <w:rsid w:val="00F94962"/>
    <w:rsid w:val="00F94D32"/>
    <w:rsid w:val="00F94DAD"/>
    <w:rsid w:val="00F94F1B"/>
    <w:rsid w:val="00F95137"/>
    <w:rsid w:val="00F95212"/>
    <w:rsid w:val="00F9543F"/>
    <w:rsid w:val="00F95A71"/>
    <w:rsid w:val="00F95B76"/>
    <w:rsid w:val="00F95CA4"/>
    <w:rsid w:val="00F95DAD"/>
    <w:rsid w:val="00F95DEA"/>
    <w:rsid w:val="00F95EE1"/>
    <w:rsid w:val="00F9612C"/>
    <w:rsid w:val="00F965C9"/>
    <w:rsid w:val="00F96689"/>
    <w:rsid w:val="00F9669F"/>
    <w:rsid w:val="00F96736"/>
    <w:rsid w:val="00F967C3"/>
    <w:rsid w:val="00F968F1"/>
    <w:rsid w:val="00F96B74"/>
    <w:rsid w:val="00F96C5D"/>
    <w:rsid w:val="00F96F73"/>
    <w:rsid w:val="00F97007"/>
    <w:rsid w:val="00F97010"/>
    <w:rsid w:val="00F97425"/>
    <w:rsid w:val="00F97471"/>
    <w:rsid w:val="00F9771F"/>
    <w:rsid w:val="00F97832"/>
    <w:rsid w:val="00F979A8"/>
    <w:rsid w:val="00F97B79"/>
    <w:rsid w:val="00F97C28"/>
    <w:rsid w:val="00FA0046"/>
    <w:rsid w:val="00FA0257"/>
    <w:rsid w:val="00FA02D4"/>
    <w:rsid w:val="00FA0574"/>
    <w:rsid w:val="00FA0C92"/>
    <w:rsid w:val="00FA0D24"/>
    <w:rsid w:val="00FA0E71"/>
    <w:rsid w:val="00FA0E8C"/>
    <w:rsid w:val="00FA0FDE"/>
    <w:rsid w:val="00FA104B"/>
    <w:rsid w:val="00FA12F6"/>
    <w:rsid w:val="00FA17A1"/>
    <w:rsid w:val="00FA19F5"/>
    <w:rsid w:val="00FA1B25"/>
    <w:rsid w:val="00FA2040"/>
    <w:rsid w:val="00FA22A2"/>
    <w:rsid w:val="00FA2352"/>
    <w:rsid w:val="00FA2509"/>
    <w:rsid w:val="00FA250E"/>
    <w:rsid w:val="00FA294F"/>
    <w:rsid w:val="00FA295E"/>
    <w:rsid w:val="00FA3134"/>
    <w:rsid w:val="00FA32F8"/>
    <w:rsid w:val="00FA32FF"/>
    <w:rsid w:val="00FA3333"/>
    <w:rsid w:val="00FA3489"/>
    <w:rsid w:val="00FA34F9"/>
    <w:rsid w:val="00FA3BA7"/>
    <w:rsid w:val="00FA3D6D"/>
    <w:rsid w:val="00FA3DE7"/>
    <w:rsid w:val="00FA3FA2"/>
    <w:rsid w:val="00FA4147"/>
    <w:rsid w:val="00FA4239"/>
    <w:rsid w:val="00FA4466"/>
    <w:rsid w:val="00FA485F"/>
    <w:rsid w:val="00FA4905"/>
    <w:rsid w:val="00FA4912"/>
    <w:rsid w:val="00FA4C1E"/>
    <w:rsid w:val="00FA4E89"/>
    <w:rsid w:val="00FA501F"/>
    <w:rsid w:val="00FA529F"/>
    <w:rsid w:val="00FA59E8"/>
    <w:rsid w:val="00FA5B0F"/>
    <w:rsid w:val="00FA5CD0"/>
    <w:rsid w:val="00FA5E4D"/>
    <w:rsid w:val="00FA5ECC"/>
    <w:rsid w:val="00FA5EDE"/>
    <w:rsid w:val="00FA6155"/>
    <w:rsid w:val="00FA61FB"/>
    <w:rsid w:val="00FA6216"/>
    <w:rsid w:val="00FA621E"/>
    <w:rsid w:val="00FA6479"/>
    <w:rsid w:val="00FA64DA"/>
    <w:rsid w:val="00FA6670"/>
    <w:rsid w:val="00FA6A07"/>
    <w:rsid w:val="00FA6B3E"/>
    <w:rsid w:val="00FA6C2E"/>
    <w:rsid w:val="00FA6CC3"/>
    <w:rsid w:val="00FA6F99"/>
    <w:rsid w:val="00FA7045"/>
    <w:rsid w:val="00FA70C5"/>
    <w:rsid w:val="00FA7229"/>
    <w:rsid w:val="00FA7424"/>
    <w:rsid w:val="00FA74D5"/>
    <w:rsid w:val="00FA76A8"/>
    <w:rsid w:val="00FA76C2"/>
    <w:rsid w:val="00FA7731"/>
    <w:rsid w:val="00FA79C3"/>
    <w:rsid w:val="00FA7AAE"/>
    <w:rsid w:val="00FB005B"/>
    <w:rsid w:val="00FB089F"/>
    <w:rsid w:val="00FB08FB"/>
    <w:rsid w:val="00FB09A6"/>
    <w:rsid w:val="00FB09F4"/>
    <w:rsid w:val="00FB0BF6"/>
    <w:rsid w:val="00FB0D28"/>
    <w:rsid w:val="00FB0E74"/>
    <w:rsid w:val="00FB11AF"/>
    <w:rsid w:val="00FB1879"/>
    <w:rsid w:val="00FB195F"/>
    <w:rsid w:val="00FB199A"/>
    <w:rsid w:val="00FB1CE4"/>
    <w:rsid w:val="00FB21BF"/>
    <w:rsid w:val="00FB2490"/>
    <w:rsid w:val="00FB257C"/>
    <w:rsid w:val="00FB258F"/>
    <w:rsid w:val="00FB26E2"/>
    <w:rsid w:val="00FB2B17"/>
    <w:rsid w:val="00FB2D4A"/>
    <w:rsid w:val="00FB2FD1"/>
    <w:rsid w:val="00FB3093"/>
    <w:rsid w:val="00FB32D2"/>
    <w:rsid w:val="00FB3504"/>
    <w:rsid w:val="00FB37F7"/>
    <w:rsid w:val="00FB3804"/>
    <w:rsid w:val="00FB38AE"/>
    <w:rsid w:val="00FB3BC0"/>
    <w:rsid w:val="00FB3BF1"/>
    <w:rsid w:val="00FB3CE6"/>
    <w:rsid w:val="00FB4501"/>
    <w:rsid w:val="00FB45A8"/>
    <w:rsid w:val="00FB4749"/>
    <w:rsid w:val="00FB497F"/>
    <w:rsid w:val="00FB4D0F"/>
    <w:rsid w:val="00FB4D4E"/>
    <w:rsid w:val="00FB4FB9"/>
    <w:rsid w:val="00FB5493"/>
    <w:rsid w:val="00FB57E5"/>
    <w:rsid w:val="00FB5851"/>
    <w:rsid w:val="00FB5A22"/>
    <w:rsid w:val="00FB5E9F"/>
    <w:rsid w:val="00FB5F8C"/>
    <w:rsid w:val="00FB607A"/>
    <w:rsid w:val="00FB61D3"/>
    <w:rsid w:val="00FB622A"/>
    <w:rsid w:val="00FB6418"/>
    <w:rsid w:val="00FB6574"/>
    <w:rsid w:val="00FB6A79"/>
    <w:rsid w:val="00FB6CE6"/>
    <w:rsid w:val="00FB6DD8"/>
    <w:rsid w:val="00FB6E4D"/>
    <w:rsid w:val="00FB6EFC"/>
    <w:rsid w:val="00FB721B"/>
    <w:rsid w:val="00FB7308"/>
    <w:rsid w:val="00FB7475"/>
    <w:rsid w:val="00FB748F"/>
    <w:rsid w:val="00FB74D2"/>
    <w:rsid w:val="00FB753F"/>
    <w:rsid w:val="00FB7ACF"/>
    <w:rsid w:val="00FB7D81"/>
    <w:rsid w:val="00FB7E23"/>
    <w:rsid w:val="00FC0015"/>
    <w:rsid w:val="00FC003D"/>
    <w:rsid w:val="00FC0184"/>
    <w:rsid w:val="00FC02E0"/>
    <w:rsid w:val="00FC0678"/>
    <w:rsid w:val="00FC06BD"/>
    <w:rsid w:val="00FC0726"/>
    <w:rsid w:val="00FC0815"/>
    <w:rsid w:val="00FC09C6"/>
    <w:rsid w:val="00FC0AB3"/>
    <w:rsid w:val="00FC110E"/>
    <w:rsid w:val="00FC1186"/>
    <w:rsid w:val="00FC15A4"/>
    <w:rsid w:val="00FC1C9E"/>
    <w:rsid w:val="00FC1F13"/>
    <w:rsid w:val="00FC202E"/>
    <w:rsid w:val="00FC2080"/>
    <w:rsid w:val="00FC20E4"/>
    <w:rsid w:val="00FC210B"/>
    <w:rsid w:val="00FC2497"/>
    <w:rsid w:val="00FC298A"/>
    <w:rsid w:val="00FC2DAE"/>
    <w:rsid w:val="00FC2E4D"/>
    <w:rsid w:val="00FC33E2"/>
    <w:rsid w:val="00FC34BD"/>
    <w:rsid w:val="00FC3709"/>
    <w:rsid w:val="00FC38F8"/>
    <w:rsid w:val="00FC3ADA"/>
    <w:rsid w:val="00FC3CB6"/>
    <w:rsid w:val="00FC4330"/>
    <w:rsid w:val="00FC44FB"/>
    <w:rsid w:val="00FC4554"/>
    <w:rsid w:val="00FC456E"/>
    <w:rsid w:val="00FC479C"/>
    <w:rsid w:val="00FC49BB"/>
    <w:rsid w:val="00FC4BDE"/>
    <w:rsid w:val="00FC4D40"/>
    <w:rsid w:val="00FC4E35"/>
    <w:rsid w:val="00FC4E49"/>
    <w:rsid w:val="00FC4FAE"/>
    <w:rsid w:val="00FC5290"/>
    <w:rsid w:val="00FC5500"/>
    <w:rsid w:val="00FC5541"/>
    <w:rsid w:val="00FC593B"/>
    <w:rsid w:val="00FC5C0C"/>
    <w:rsid w:val="00FC5CF0"/>
    <w:rsid w:val="00FC5D1A"/>
    <w:rsid w:val="00FC5FB0"/>
    <w:rsid w:val="00FC5FD9"/>
    <w:rsid w:val="00FC652F"/>
    <w:rsid w:val="00FC6B30"/>
    <w:rsid w:val="00FC6BAB"/>
    <w:rsid w:val="00FC6BB4"/>
    <w:rsid w:val="00FC6D2B"/>
    <w:rsid w:val="00FC7084"/>
    <w:rsid w:val="00FC7164"/>
    <w:rsid w:val="00FC7220"/>
    <w:rsid w:val="00FC73C9"/>
    <w:rsid w:val="00FC7569"/>
    <w:rsid w:val="00FC7604"/>
    <w:rsid w:val="00FC79F3"/>
    <w:rsid w:val="00FC7A1A"/>
    <w:rsid w:val="00FC7B2B"/>
    <w:rsid w:val="00FC7B7C"/>
    <w:rsid w:val="00FC7D59"/>
    <w:rsid w:val="00FC7FAF"/>
    <w:rsid w:val="00FD056F"/>
    <w:rsid w:val="00FD072D"/>
    <w:rsid w:val="00FD07D7"/>
    <w:rsid w:val="00FD07E4"/>
    <w:rsid w:val="00FD0ADA"/>
    <w:rsid w:val="00FD0C30"/>
    <w:rsid w:val="00FD0C7C"/>
    <w:rsid w:val="00FD0DDC"/>
    <w:rsid w:val="00FD1204"/>
    <w:rsid w:val="00FD18ED"/>
    <w:rsid w:val="00FD1A9E"/>
    <w:rsid w:val="00FD1E9B"/>
    <w:rsid w:val="00FD1FF9"/>
    <w:rsid w:val="00FD2020"/>
    <w:rsid w:val="00FD220D"/>
    <w:rsid w:val="00FD2810"/>
    <w:rsid w:val="00FD2906"/>
    <w:rsid w:val="00FD29F0"/>
    <w:rsid w:val="00FD2A21"/>
    <w:rsid w:val="00FD2B9D"/>
    <w:rsid w:val="00FD2F2A"/>
    <w:rsid w:val="00FD3155"/>
    <w:rsid w:val="00FD335E"/>
    <w:rsid w:val="00FD3794"/>
    <w:rsid w:val="00FD38A5"/>
    <w:rsid w:val="00FD38B3"/>
    <w:rsid w:val="00FD3AB1"/>
    <w:rsid w:val="00FD3C12"/>
    <w:rsid w:val="00FD42CA"/>
    <w:rsid w:val="00FD4351"/>
    <w:rsid w:val="00FD4642"/>
    <w:rsid w:val="00FD4733"/>
    <w:rsid w:val="00FD4A27"/>
    <w:rsid w:val="00FD4B9B"/>
    <w:rsid w:val="00FD51AE"/>
    <w:rsid w:val="00FD5339"/>
    <w:rsid w:val="00FD5393"/>
    <w:rsid w:val="00FD5558"/>
    <w:rsid w:val="00FD58E8"/>
    <w:rsid w:val="00FD590B"/>
    <w:rsid w:val="00FD5C5A"/>
    <w:rsid w:val="00FD5D8D"/>
    <w:rsid w:val="00FD5DFD"/>
    <w:rsid w:val="00FD5E24"/>
    <w:rsid w:val="00FD5E6D"/>
    <w:rsid w:val="00FD6039"/>
    <w:rsid w:val="00FD61C5"/>
    <w:rsid w:val="00FD6245"/>
    <w:rsid w:val="00FD6558"/>
    <w:rsid w:val="00FD6BBF"/>
    <w:rsid w:val="00FD6C25"/>
    <w:rsid w:val="00FD6F38"/>
    <w:rsid w:val="00FD7167"/>
    <w:rsid w:val="00FD738F"/>
    <w:rsid w:val="00FD74A2"/>
    <w:rsid w:val="00FD74F9"/>
    <w:rsid w:val="00FD7C4F"/>
    <w:rsid w:val="00FD7CC1"/>
    <w:rsid w:val="00FD7D9E"/>
    <w:rsid w:val="00FD7E19"/>
    <w:rsid w:val="00FD7EAF"/>
    <w:rsid w:val="00FD7FD2"/>
    <w:rsid w:val="00FE00C6"/>
    <w:rsid w:val="00FE0152"/>
    <w:rsid w:val="00FE038B"/>
    <w:rsid w:val="00FE03B1"/>
    <w:rsid w:val="00FE03F8"/>
    <w:rsid w:val="00FE073C"/>
    <w:rsid w:val="00FE0A16"/>
    <w:rsid w:val="00FE0AB8"/>
    <w:rsid w:val="00FE1027"/>
    <w:rsid w:val="00FE1203"/>
    <w:rsid w:val="00FE173E"/>
    <w:rsid w:val="00FE1B23"/>
    <w:rsid w:val="00FE1D6C"/>
    <w:rsid w:val="00FE1DFC"/>
    <w:rsid w:val="00FE1E9A"/>
    <w:rsid w:val="00FE20C9"/>
    <w:rsid w:val="00FE23F8"/>
    <w:rsid w:val="00FE25CA"/>
    <w:rsid w:val="00FE271D"/>
    <w:rsid w:val="00FE2801"/>
    <w:rsid w:val="00FE2F43"/>
    <w:rsid w:val="00FE308D"/>
    <w:rsid w:val="00FE3237"/>
    <w:rsid w:val="00FE3317"/>
    <w:rsid w:val="00FE3446"/>
    <w:rsid w:val="00FE373E"/>
    <w:rsid w:val="00FE397C"/>
    <w:rsid w:val="00FE3D1C"/>
    <w:rsid w:val="00FE40B8"/>
    <w:rsid w:val="00FE4215"/>
    <w:rsid w:val="00FE4568"/>
    <w:rsid w:val="00FE4E12"/>
    <w:rsid w:val="00FE51A7"/>
    <w:rsid w:val="00FE5512"/>
    <w:rsid w:val="00FE5792"/>
    <w:rsid w:val="00FE57E9"/>
    <w:rsid w:val="00FE5872"/>
    <w:rsid w:val="00FE5B2F"/>
    <w:rsid w:val="00FE5C82"/>
    <w:rsid w:val="00FE5E80"/>
    <w:rsid w:val="00FE6238"/>
    <w:rsid w:val="00FE6243"/>
    <w:rsid w:val="00FE65FF"/>
    <w:rsid w:val="00FE6899"/>
    <w:rsid w:val="00FE6B59"/>
    <w:rsid w:val="00FE6D31"/>
    <w:rsid w:val="00FE6FA7"/>
    <w:rsid w:val="00FE7808"/>
    <w:rsid w:val="00FE787A"/>
    <w:rsid w:val="00FE79A8"/>
    <w:rsid w:val="00FE7AD0"/>
    <w:rsid w:val="00FE7AD3"/>
    <w:rsid w:val="00FE7EA2"/>
    <w:rsid w:val="00FE7FC4"/>
    <w:rsid w:val="00FF00B2"/>
    <w:rsid w:val="00FF0214"/>
    <w:rsid w:val="00FF033C"/>
    <w:rsid w:val="00FF033D"/>
    <w:rsid w:val="00FF034B"/>
    <w:rsid w:val="00FF06CC"/>
    <w:rsid w:val="00FF0780"/>
    <w:rsid w:val="00FF0865"/>
    <w:rsid w:val="00FF0D63"/>
    <w:rsid w:val="00FF0E45"/>
    <w:rsid w:val="00FF0E51"/>
    <w:rsid w:val="00FF1018"/>
    <w:rsid w:val="00FF10E5"/>
    <w:rsid w:val="00FF118F"/>
    <w:rsid w:val="00FF13FC"/>
    <w:rsid w:val="00FF15CA"/>
    <w:rsid w:val="00FF17F1"/>
    <w:rsid w:val="00FF1866"/>
    <w:rsid w:val="00FF186D"/>
    <w:rsid w:val="00FF1B2D"/>
    <w:rsid w:val="00FF1CD5"/>
    <w:rsid w:val="00FF1D1E"/>
    <w:rsid w:val="00FF244A"/>
    <w:rsid w:val="00FF24B0"/>
    <w:rsid w:val="00FF257A"/>
    <w:rsid w:val="00FF2714"/>
    <w:rsid w:val="00FF2B6D"/>
    <w:rsid w:val="00FF3376"/>
    <w:rsid w:val="00FF347B"/>
    <w:rsid w:val="00FF34B5"/>
    <w:rsid w:val="00FF3523"/>
    <w:rsid w:val="00FF3956"/>
    <w:rsid w:val="00FF3ADE"/>
    <w:rsid w:val="00FF3DD7"/>
    <w:rsid w:val="00FF3E8B"/>
    <w:rsid w:val="00FF3F52"/>
    <w:rsid w:val="00FF3FA0"/>
    <w:rsid w:val="00FF416D"/>
    <w:rsid w:val="00FF422A"/>
    <w:rsid w:val="00FF438C"/>
    <w:rsid w:val="00FF46F9"/>
    <w:rsid w:val="00FF475D"/>
    <w:rsid w:val="00FF4862"/>
    <w:rsid w:val="00FF4A06"/>
    <w:rsid w:val="00FF4B86"/>
    <w:rsid w:val="00FF513C"/>
    <w:rsid w:val="00FF53E9"/>
    <w:rsid w:val="00FF53FD"/>
    <w:rsid w:val="00FF54A5"/>
    <w:rsid w:val="00FF5509"/>
    <w:rsid w:val="00FF55B1"/>
    <w:rsid w:val="00FF5887"/>
    <w:rsid w:val="00FF58DF"/>
    <w:rsid w:val="00FF5C3B"/>
    <w:rsid w:val="00FF5CFD"/>
    <w:rsid w:val="00FF5F2D"/>
    <w:rsid w:val="00FF6177"/>
    <w:rsid w:val="00FF62BA"/>
    <w:rsid w:val="00FF6435"/>
    <w:rsid w:val="00FF6468"/>
    <w:rsid w:val="00FF6523"/>
    <w:rsid w:val="00FF66AE"/>
    <w:rsid w:val="00FF66B9"/>
    <w:rsid w:val="00FF6830"/>
    <w:rsid w:val="00FF69A8"/>
    <w:rsid w:val="00FF6AB3"/>
    <w:rsid w:val="00FF6AE8"/>
    <w:rsid w:val="00FF6D86"/>
    <w:rsid w:val="00FF6EDB"/>
    <w:rsid w:val="00FF70B6"/>
    <w:rsid w:val="00FF71E3"/>
    <w:rsid w:val="00FF7339"/>
    <w:rsid w:val="00FF73A4"/>
    <w:rsid w:val="00FF7777"/>
    <w:rsid w:val="00FF7BE1"/>
    <w:rsid w:val="0109D36F"/>
    <w:rsid w:val="010C0A48"/>
    <w:rsid w:val="01571BD2"/>
    <w:rsid w:val="0165EBC3"/>
    <w:rsid w:val="019CD2B2"/>
    <w:rsid w:val="01D6E4CF"/>
    <w:rsid w:val="01E22C77"/>
    <w:rsid w:val="01E82C4D"/>
    <w:rsid w:val="01F0387F"/>
    <w:rsid w:val="022A7C4C"/>
    <w:rsid w:val="0235B71D"/>
    <w:rsid w:val="0237A2E5"/>
    <w:rsid w:val="023C5CAF"/>
    <w:rsid w:val="0253F510"/>
    <w:rsid w:val="02740F3A"/>
    <w:rsid w:val="02A598DD"/>
    <w:rsid w:val="02D7EB13"/>
    <w:rsid w:val="02F1DF62"/>
    <w:rsid w:val="032A9FB8"/>
    <w:rsid w:val="032B380D"/>
    <w:rsid w:val="033DD959"/>
    <w:rsid w:val="03447C07"/>
    <w:rsid w:val="03537D9C"/>
    <w:rsid w:val="035FCC3F"/>
    <w:rsid w:val="0378C9FE"/>
    <w:rsid w:val="03863F2E"/>
    <w:rsid w:val="03B437CD"/>
    <w:rsid w:val="03BAC1AC"/>
    <w:rsid w:val="03CAC43D"/>
    <w:rsid w:val="03D51399"/>
    <w:rsid w:val="045BFEB5"/>
    <w:rsid w:val="049B2850"/>
    <w:rsid w:val="04CC255A"/>
    <w:rsid w:val="050D76C0"/>
    <w:rsid w:val="05100181"/>
    <w:rsid w:val="055EA99C"/>
    <w:rsid w:val="05955766"/>
    <w:rsid w:val="059F037D"/>
    <w:rsid w:val="05B5CDC1"/>
    <w:rsid w:val="05C778FC"/>
    <w:rsid w:val="05D3A560"/>
    <w:rsid w:val="05DB983A"/>
    <w:rsid w:val="05F94225"/>
    <w:rsid w:val="06012E36"/>
    <w:rsid w:val="0601FCBD"/>
    <w:rsid w:val="060F5F5E"/>
    <w:rsid w:val="0611998D"/>
    <w:rsid w:val="062571E3"/>
    <w:rsid w:val="0630BC62"/>
    <w:rsid w:val="0649DFFC"/>
    <w:rsid w:val="0679F87E"/>
    <w:rsid w:val="067C0215"/>
    <w:rsid w:val="069D789F"/>
    <w:rsid w:val="06A407C1"/>
    <w:rsid w:val="06CF9FD6"/>
    <w:rsid w:val="06E3D001"/>
    <w:rsid w:val="06F59D41"/>
    <w:rsid w:val="074B69F4"/>
    <w:rsid w:val="0751BB5F"/>
    <w:rsid w:val="07665BBD"/>
    <w:rsid w:val="076A8248"/>
    <w:rsid w:val="076CB803"/>
    <w:rsid w:val="077C1B3C"/>
    <w:rsid w:val="079D64DF"/>
    <w:rsid w:val="07A7BDD9"/>
    <w:rsid w:val="07BF6CE5"/>
    <w:rsid w:val="07CB9CB0"/>
    <w:rsid w:val="082D797E"/>
    <w:rsid w:val="0868A557"/>
    <w:rsid w:val="08858BF7"/>
    <w:rsid w:val="08C6276B"/>
    <w:rsid w:val="08D67E84"/>
    <w:rsid w:val="08D9FBBE"/>
    <w:rsid w:val="08DC523F"/>
    <w:rsid w:val="08F5C168"/>
    <w:rsid w:val="08FAA382"/>
    <w:rsid w:val="09235D18"/>
    <w:rsid w:val="093AE664"/>
    <w:rsid w:val="093E60FA"/>
    <w:rsid w:val="0944910B"/>
    <w:rsid w:val="0977D63D"/>
    <w:rsid w:val="09897B94"/>
    <w:rsid w:val="09979240"/>
    <w:rsid w:val="09D0977B"/>
    <w:rsid w:val="09D974C0"/>
    <w:rsid w:val="09DFD633"/>
    <w:rsid w:val="0A0232CF"/>
    <w:rsid w:val="0A0840A6"/>
    <w:rsid w:val="0A084C5D"/>
    <w:rsid w:val="0A0DBA33"/>
    <w:rsid w:val="0A2EA249"/>
    <w:rsid w:val="0A3939D8"/>
    <w:rsid w:val="0A8161C1"/>
    <w:rsid w:val="0A81640D"/>
    <w:rsid w:val="0A8DF81F"/>
    <w:rsid w:val="0A91E75B"/>
    <w:rsid w:val="0AC3FCBD"/>
    <w:rsid w:val="0B0D815C"/>
    <w:rsid w:val="0B655E1F"/>
    <w:rsid w:val="0B850AC7"/>
    <w:rsid w:val="0B9BE768"/>
    <w:rsid w:val="0BE384FF"/>
    <w:rsid w:val="0C0704BB"/>
    <w:rsid w:val="0C1FD9F2"/>
    <w:rsid w:val="0C2353FE"/>
    <w:rsid w:val="0C338D24"/>
    <w:rsid w:val="0C3C1A7F"/>
    <w:rsid w:val="0C7C7B6A"/>
    <w:rsid w:val="0C9889FE"/>
    <w:rsid w:val="0CA32F87"/>
    <w:rsid w:val="0CB24A8F"/>
    <w:rsid w:val="0CB55714"/>
    <w:rsid w:val="0CC6E45C"/>
    <w:rsid w:val="0CCC3BF5"/>
    <w:rsid w:val="0CE25968"/>
    <w:rsid w:val="0CE69BBB"/>
    <w:rsid w:val="0D04787F"/>
    <w:rsid w:val="0D3FB15A"/>
    <w:rsid w:val="0D474462"/>
    <w:rsid w:val="0D567CA2"/>
    <w:rsid w:val="0D768365"/>
    <w:rsid w:val="0DAB9EEC"/>
    <w:rsid w:val="0DB44E24"/>
    <w:rsid w:val="0DB66D28"/>
    <w:rsid w:val="0DB88AD5"/>
    <w:rsid w:val="0DC44D35"/>
    <w:rsid w:val="0DED79B5"/>
    <w:rsid w:val="0DF35C9B"/>
    <w:rsid w:val="0E0FBED7"/>
    <w:rsid w:val="0E7EB4B2"/>
    <w:rsid w:val="0E8C8D20"/>
    <w:rsid w:val="0E8E362F"/>
    <w:rsid w:val="0EC8F0D4"/>
    <w:rsid w:val="0ED79778"/>
    <w:rsid w:val="0EFD86DB"/>
    <w:rsid w:val="0F325C17"/>
    <w:rsid w:val="0F3D4BD5"/>
    <w:rsid w:val="0F5E3CD3"/>
    <w:rsid w:val="0F6B5082"/>
    <w:rsid w:val="0F76F766"/>
    <w:rsid w:val="0F7EA286"/>
    <w:rsid w:val="0FCEC07F"/>
    <w:rsid w:val="0FE68371"/>
    <w:rsid w:val="1018DAE0"/>
    <w:rsid w:val="101B159D"/>
    <w:rsid w:val="102F1A76"/>
    <w:rsid w:val="1052B80E"/>
    <w:rsid w:val="106079C6"/>
    <w:rsid w:val="1073063A"/>
    <w:rsid w:val="10782283"/>
    <w:rsid w:val="1094B938"/>
    <w:rsid w:val="10AEB4F8"/>
    <w:rsid w:val="10B106B5"/>
    <w:rsid w:val="10D0414C"/>
    <w:rsid w:val="113FE76C"/>
    <w:rsid w:val="11426764"/>
    <w:rsid w:val="1165E39A"/>
    <w:rsid w:val="11726E23"/>
    <w:rsid w:val="118EC1CB"/>
    <w:rsid w:val="119C1232"/>
    <w:rsid w:val="11BE8D0F"/>
    <w:rsid w:val="11F3D9AC"/>
    <w:rsid w:val="12126ACF"/>
    <w:rsid w:val="121F76C7"/>
    <w:rsid w:val="122FDCD7"/>
    <w:rsid w:val="125D1E35"/>
    <w:rsid w:val="1269C52B"/>
    <w:rsid w:val="12E6F4A7"/>
    <w:rsid w:val="1302DFBB"/>
    <w:rsid w:val="1304B20A"/>
    <w:rsid w:val="1320B53E"/>
    <w:rsid w:val="132F9787"/>
    <w:rsid w:val="13333088"/>
    <w:rsid w:val="138D1C4F"/>
    <w:rsid w:val="138EDEC1"/>
    <w:rsid w:val="1392FFF1"/>
    <w:rsid w:val="13AC6377"/>
    <w:rsid w:val="1409951A"/>
    <w:rsid w:val="1425FD4D"/>
    <w:rsid w:val="1471BD9B"/>
    <w:rsid w:val="1494D719"/>
    <w:rsid w:val="14B75217"/>
    <w:rsid w:val="14BAB889"/>
    <w:rsid w:val="14C14196"/>
    <w:rsid w:val="14C14528"/>
    <w:rsid w:val="14E1FDBC"/>
    <w:rsid w:val="14E786E8"/>
    <w:rsid w:val="15045E21"/>
    <w:rsid w:val="15060D68"/>
    <w:rsid w:val="15096BDC"/>
    <w:rsid w:val="1527089C"/>
    <w:rsid w:val="1531489E"/>
    <w:rsid w:val="15C15863"/>
    <w:rsid w:val="15D476D2"/>
    <w:rsid w:val="16365DE6"/>
    <w:rsid w:val="163DC548"/>
    <w:rsid w:val="164C8CA9"/>
    <w:rsid w:val="1653D253"/>
    <w:rsid w:val="1686EE1D"/>
    <w:rsid w:val="16A9EDB5"/>
    <w:rsid w:val="16B8F8A1"/>
    <w:rsid w:val="16FAB368"/>
    <w:rsid w:val="170B4345"/>
    <w:rsid w:val="1712D0CF"/>
    <w:rsid w:val="174318BC"/>
    <w:rsid w:val="1744AB68"/>
    <w:rsid w:val="177658E1"/>
    <w:rsid w:val="178B45D5"/>
    <w:rsid w:val="17AEE157"/>
    <w:rsid w:val="17B42F3A"/>
    <w:rsid w:val="17D81611"/>
    <w:rsid w:val="180359BB"/>
    <w:rsid w:val="180703AA"/>
    <w:rsid w:val="1840272C"/>
    <w:rsid w:val="1840816B"/>
    <w:rsid w:val="185A8AEA"/>
    <w:rsid w:val="18737F0C"/>
    <w:rsid w:val="187C9D53"/>
    <w:rsid w:val="188F486B"/>
    <w:rsid w:val="189D0DF2"/>
    <w:rsid w:val="18B0EBB5"/>
    <w:rsid w:val="18B254F8"/>
    <w:rsid w:val="18B6CA12"/>
    <w:rsid w:val="18B8D387"/>
    <w:rsid w:val="18CEE9E3"/>
    <w:rsid w:val="18E226E0"/>
    <w:rsid w:val="18E3C178"/>
    <w:rsid w:val="18FB8B59"/>
    <w:rsid w:val="1923024F"/>
    <w:rsid w:val="19271299"/>
    <w:rsid w:val="196E685C"/>
    <w:rsid w:val="19723AA7"/>
    <w:rsid w:val="19AF9312"/>
    <w:rsid w:val="19D3048F"/>
    <w:rsid w:val="19EAD63D"/>
    <w:rsid w:val="1A040F16"/>
    <w:rsid w:val="1A328FD8"/>
    <w:rsid w:val="1A4F52CF"/>
    <w:rsid w:val="1A6983CE"/>
    <w:rsid w:val="1A826CAC"/>
    <w:rsid w:val="1A8357E2"/>
    <w:rsid w:val="1A92204D"/>
    <w:rsid w:val="1AAE4087"/>
    <w:rsid w:val="1ACA0EAF"/>
    <w:rsid w:val="1B07C9BA"/>
    <w:rsid w:val="1B1F3975"/>
    <w:rsid w:val="1B21A596"/>
    <w:rsid w:val="1B483CD4"/>
    <w:rsid w:val="1B52A176"/>
    <w:rsid w:val="1B5E2974"/>
    <w:rsid w:val="1B6594B7"/>
    <w:rsid w:val="1B65EC33"/>
    <w:rsid w:val="1B74EA7B"/>
    <w:rsid w:val="1BA8E4E4"/>
    <w:rsid w:val="1BB3B6A2"/>
    <w:rsid w:val="1BE65476"/>
    <w:rsid w:val="1BEC52A0"/>
    <w:rsid w:val="1BF90529"/>
    <w:rsid w:val="1C057810"/>
    <w:rsid w:val="1C2A5F05"/>
    <w:rsid w:val="1C52F55B"/>
    <w:rsid w:val="1C5F6A5D"/>
    <w:rsid w:val="1CC145F4"/>
    <w:rsid w:val="1CCD2097"/>
    <w:rsid w:val="1CF41ADA"/>
    <w:rsid w:val="1D4EFA67"/>
    <w:rsid w:val="1DBEE3F9"/>
    <w:rsid w:val="1DCAE65F"/>
    <w:rsid w:val="1DCCEB41"/>
    <w:rsid w:val="1DDD6BA4"/>
    <w:rsid w:val="1DE2329C"/>
    <w:rsid w:val="1DFBB7A3"/>
    <w:rsid w:val="1DFFC49C"/>
    <w:rsid w:val="1E34B731"/>
    <w:rsid w:val="1E487DAE"/>
    <w:rsid w:val="1E8F2C25"/>
    <w:rsid w:val="1E96C300"/>
    <w:rsid w:val="1EA555AA"/>
    <w:rsid w:val="1EACFD21"/>
    <w:rsid w:val="1EB21AEC"/>
    <w:rsid w:val="1ECA34F4"/>
    <w:rsid w:val="1EF6F2A0"/>
    <w:rsid w:val="1F1525C6"/>
    <w:rsid w:val="1F5441D4"/>
    <w:rsid w:val="1F57012A"/>
    <w:rsid w:val="1FA3DC78"/>
    <w:rsid w:val="1FBE5C9D"/>
    <w:rsid w:val="1FC95094"/>
    <w:rsid w:val="1FF66214"/>
    <w:rsid w:val="2023E86E"/>
    <w:rsid w:val="202761DF"/>
    <w:rsid w:val="20570AB3"/>
    <w:rsid w:val="205B32A6"/>
    <w:rsid w:val="20704B9C"/>
    <w:rsid w:val="207601F1"/>
    <w:rsid w:val="2088D730"/>
    <w:rsid w:val="20B2CF24"/>
    <w:rsid w:val="20C68E41"/>
    <w:rsid w:val="2100A6BE"/>
    <w:rsid w:val="2117EE7D"/>
    <w:rsid w:val="211A00B3"/>
    <w:rsid w:val="212D2297"/>
    <w:rsid w:val="21327D7E"/>
    <w:rsid w:val="214021F5"/>
    <w:rsid w:val="21596A93"/>
    <w:rsid w:val="215D8A0B"/>
    <w:rsid w:val="2166F1CB"/>
    <w:rsid w:val="21695B09"/>
    <w:rsid w:val="217B95D1"/>
    <w:rsid w:val="218BDEED"/>
    <w:rsid w:val="21C982CB"/>
    <w:rsid w:val="21D5AD97"/>
    <w:rsid w:val="21D885BC"/>
    <w:rsid w:val="21EBAC5A"/>
    <w:rsid w:val="2213252E"/>
    <w:rsid w:val="22216A56"/>
    <w:rsid w:val="22379FB8"/>
    <w:rsid w:val="226CCA87"/>
    <w:rsid w:val="227E0216"/>
    <w:rsid w:val="229FABFA"/>
    <w:rsid w:val="22AE5640"/>
    <w:rsid w:val="22D42CB6"/>
    <w:rsid w:val="22D52E5F"/>
    <w:rsid w:val="2309CF26"/>
    <w:rsid w:val="23623834"/>
    <w:rsid w:val="2387B5B2"/>
    <w:rsid w:val="23D699B9"/>
    <w:rsid w:val="24357438"/>
    <w:rsid w:val="243AC202"/>
    <w:rsid w:val="243F9DA1"/>
    <w:rsid w:val="244845CF"/>
    <w:rsid w:val="246DB88D"/>
    <w:rsid w:val="2482FDEE"/>
    <w:rsid w:val="24AB9895"/>
    <w:rsid w:val="24BD41F6"/>
    <w:rsid w:val="24C2CBBD"/>
    <w:rsid w:val="250278BA"/>
    <w:rsid w:val="25169600"/>
    <w:rsid w:val="25176B05"/>
    <w:rsid w:val="2546E6E3"/>
    <w:rsid w:val="2558345D"/>
    <w:rsid w:val="256AE684"/>
    <w:rsid w:val="26037D39"/>
    <w:rsid w:val="260987F2"/>
    <w:rsid w:val="261847CF"/>
    <w:rsid w:val="261B0AA6"/>
    <w:rsid w:val="26298FDB"/>
    <w:rsid w:val="26452BE1"/>
    <w:rsid w:val="266BECBD"/>
    <w:rsid w:val="266FC54D"/>
    <w:rsid w:val="26729031"/>
    <w:rsid w:val="269810A1"/>
    <w:rsid w:val="26B3986F"/>
    <w:rsid w:val="26EFC907"/>
    <w:rsid w:val="26F83CCC"/>
    <w:rsid w:val="26FF63CF"/>
    <w:rsid w:val="2780701B"/>
    <w:rsid w:val="279A8618"/>
    <w:rsid w:val="27AFB27E"/>
    <w:rsid w:val="27FE898F"/>
    <w:rsid w:val="2802CE10"/>
    <w:rsid w:val="28039D9A"/>
    <w:rsid w:val="2816829C"/>
    <w:rsid w:val="28252A85"/>
    <w:rsid w:val="28347409"/>
    <w:rsid w:val="283CCAFD"/>
    <w:rsid w:val="286ED57C"/>
    <w:rsid w:val="2872881E"/>
    <w:rsid w:val="287EB61D"/>
    <w:rsid w:val="289AFDF8"/>
    <w:rsid w:val="28D22F32"/>
    <w:rsid w:val="28DA8B5E"/>
    <w:rsid w:val="28DAA417"/>
    <w:rsid w:val="28EE4F8F"/>
    <w:rsid w:val="28FC6273"/>
    <w:rsid w:val="2957C9BF"/>
    <w:rsid w:val="296DBC97"/>
    <w:rsid w:val="297B26E1"/>
    <w:rsid w:val="29943C63"/>
    <w:rsid w:val="29BB39B0"/>
    <w:rsid w:val="29BFF2B1"/>
    <w:rsid w:val="2A198B81"/>
    <w:rsid w:val="2A1A1D60"/>
    <w:rsid w:val="2A1E5612"/>
    <w:rsid w:val="2A3A6A77"/>
    <w:rsid w:val="2A4128C8"/>
    <w:rsid w:val="2A4B094F"/>
    <w:rsid w:val="2A89569C"/>
    <w:rsid w:val="2AB1AC02"/>
    <w:rsid w:val="2AD2250D"/>
    <w:rsid w:val="2AD2F7AC"/>
    <w:rsid w:val="2ADF7AD0"/>
    <w:rsid w:val="2AFD2FA7"/>
    <w:rsid w:val="2B0F5E8C"/>
    <w:rsid w:val="2B409EFA"/>
    <w:rsid w:val="2BB3DCEE"/>
    <w:rsid w:val="2BF2259E"/>
    <w:rsid w:val="2BF2ED3C"/>
    <w:rsid w:val="2C09A9B5"/>
    <w:rsid w:val="2C1EE076"/>
    <w:rsid w:val="2C21DB66"/>
    <w:rsid w:val="2C4D8F0D"/>
    <w:rsid w:val="2C593351"/>
    <w:rsid w:val="2C5F88AD"/>
    <w:rsid w:val="2C6B2C6F"/>
    <w:rsid w:val="2CB13C44"/>
    <w:rsid w:val="2CCBDE97"/>
    <w:rsid w:val="2CCF7011"/>
    <w:rsid w:val="2CD5434A"/>
    <w:rsid w:val="2CF11366"/>
    <w:rsid w:val="2D1077BB"/>
    <w:rsid w:val="2D192F93"/>
    <w:rsid w:val="2D34ED32"/>
    <w:rsid w:val="2D49C066"/>
    <w:rsid w:val="2D5BF3CE"/>
    <w:rsid w:val="2D974C42"/>
    <w:rsid w:val="2DA19516"/>
    <w:rsid w:val="2DDD338C"/>
    <w:rsid w:val="2DE183A7"/>
    <w:rsid w:val="2DED0730"/>
    <w:rsid w:val="2DFE577B"/>
    <w:rsid w:val="2E0F739C"/>
    <w:rsid w:val="2E12D541"/>
    <w:rsid w:val="2E2A3329"/>
    <w:rsid w:val="2E49B2DA"/>
    <w:rsid w:val="2E508A69"/>
    <w:rsid w:val="2E5652F3"/>
    <w:rsid w:val="2E68944C"/>
    <w:rsid w:val="2EB2F8AB"/>
    <w:rsid w:val="2EBECF2C"/>
    <w:rsid w:val="2ED069CB"/>
    <w:rsid w:val="2EEBF73F"/>
    <w:rsid w:val="2F16F40E"/>
    <w:rsid w:val="2F1BAC56"/>
    <w:rsid w:val="2F3DC627"/>
    <w:rsid w:val="2F59B683"/>
    <w:rsid w:val="2FBDE7D8"/>
    <w:rsid w:val="2FEFC7DE"/>
    <w:rsid w:val="2FF39C79"/>
    <w:rsid w:val="2FF6A7F5"/>
    <w:rsid w:val="2FFE575F"/>
    <w:rsid w:val="3004B7E4"/>
    <w:rsid w:val="302409C8"/>
    <w:rsid w:val="3043DB1E"/>
    <w:rsid w:val="306A6575"/>
    <w:rsid w:val="306CCFE4"/>
    <w:rsid w:val="308642C6"/>
    <w:rsid w:val="3094792F"/>
    <w:rsid w:val="31135F4E"/>
    <w:rsid w:val="31518E8B"/>
    <w:rsid w:val="318A5BFF"/>
    <w:rsid w:val="318F5EDD"/>
    <w:rsid w:val="31A1D1D5"/>
    <w:rsid w:val="31BD0B69"/>
    <w:rsid w:val="31CE0F4E"/>
    <w:rsid w:val="31F68F10"/>
    <w:rsid w:val="3207F4A9"/>
    <w:rsid w:val="3243D297"/>
    <w:rsid w:val="325BF382"/>
    <w:rsid w:val="326EC42D"/>
    <w:rsid w:val="32CD88AF"/>
    <w:rsid w:val="32EDDA91"/>
    <w:rsid w:val="32F19DFF"/>
    <w:rsid w:val="33059C38"/>
    <w:rsid w:val="332277F4"/>
    <w:rsid w:val="3393C6E9"/>
    <w:rsid w:val="33B8564D"/>
    <w:rsid w:val="33CA93E6"/>
    <w:rsid w:val="33D550EC"/>
    <w:rsid w:val="33D55F78"/>
    <w:rsid w:val="33EDB401"/>
    <w:rsid w:val="34B53743"/>
    <w:rsid w:val="34D9D2B2"/>
    <w:rsid w:val="34F3DF1C"/>
    <w:rsid w:val="350AA0CF"/>
    <w:rsid w:val="35233BC6"/>
    <w:rsid w:val="352BA451"/>
    <w:rsid w:val="352EDE02"/>
    <w:rsid w:val="354F02B9"/>
    <w:rsid w:val="356ACD71"/>
    <w:rsid w:val="358095DA"/>
    <w:rsid w:val="358D8E53"/>
    <w:rsid w:val="359066F1"/>
    <w:rsid w:val="3591ED14"/>
    <w:rsid w:val="35ABC509"/>
    <w:rsid w:val="3609B1A5"/>
    <w:rsid w:val="361054D6"/>
    <w:rsid w:val="3624C472"/>
    <w:rsid w:val="362FA21C"/>
    <w:rsid w:val="36316FC2"/>
    <w:rsid w:val="3640CF7D"/>
    <w:rsid w:val="366B16F8"/>
    <w:rsid w:val="36B95066"/>
    <w:rsid w:val="36D16448"/>
    <w:rsid w:val="37008D86"/>
    <w:rsid w:val="371983FE"/>
    <w:rsid w:val="37222FDB"/>
    <w:rsid w:val="373E40B8"/>
    <w:rsid w:val="375E029B"/>
    <w:rsid w:val="376E71F2"/>
    <w:rsid w:val="377AC11F"/>
    <w:rsid w:val="378B091B"/>
    <w:rsid w:val="37BD6C79"/>
    <w:rsid w:val="37CAA175"/>
    <w:rsid w:val="37CB6013"/>
    <w:rsid w:val="37D0395F"/>
    <w:rsid w:val="37D90D38"/>
    <w:rsid w:val="3803A170"/>
    <w:rsid w:val="381F57A8"/>
    <w:rsid w:val="382C38D1"/>
    <w:rsid w:val="3840E2FE"/>
    <w:rsid w:val="38538D8F"/>
    <w:rsid w:val="386FC7C6"/>
    <w:rsid w:val="38AD06AC"/>
    <w:rsid w:val="38B0D035"/>
    <w:rsid w:val="38BDDA0F"/>
    <w:rsid w:val="38D867C0"/>
    <w:rsid w:val="38E3FC1F"/>
    <w:rsid w:val="38E46D3C"/>
    <w:rsid w:val="38E54962"/>
    <w:rsid w:val="38F89798"/>
    <w:rsid w:val="38F98A8C"/>
    <w:rsid w:val="39033BD4"/>
    <w:rsid w:val="39059AD4"/>
    <w:rsid w:val="3907E38B"/>
    <w:rsid w:val="3915CD23"/>
    <w:rsid w:val="393B024B"/>
    <w:rsid w:val="3964A366"/>
    <w:rsid w:val="3966A070"/>
    <w:rsid w:val="39812AB3"/>
    <w:rsid w:val="39B56249"/>
    <w:rsid w:val="3A3883E4"/>
    <w:rsid w:val="3A42D3FF"/>
    <w:rsid w:val="3A46C7BB"/>
    <w:rsid w:val="3A543E43"/>
    <w:rsid w:val="3A565DC0"/>
    <w:rsid w:val="3A6E213F"/>
    <w:rsid w:val="3ACD6482"/>
    <w:rsid w:val="3AE17881"/>
    <w:rsid w:val="3AFBD738"/>
    <w:rsid w:val="3B00C848"/>
    <w:rsid w:val="3B32033C"/>
    <w:rsid w:val="3B568486"/>
    <w:rsid w:val="3B64109E"/>
    <w:rsid w:val="3B722D57"/>
    <w:rsid w:val="3B889EEB"/>
    <w:rsid w:val="3B8CEFA4"/>
    <w:rsid w:val="3BA76735"/>
    <w:rsid w:val="3BB74DAA"/>
    <w:rsid w:val="3BCF2180"/>
    <w:rsid w:val="3BD90876"/>
    <w:rsid w:val="3BDE4E49"/>
    <w:rsid w:val="3BEDB9FF"/>
    <w:rsid w:val="3C0CDE2A"/>
    <w:rsid w:val="3C486E93"/>
    <w:rsid w:val="3C646348"/>
    <w:rsid w:val="3C681107"/>
    <w:rsid w:val="3C96FB75"/>
    <w:rsid w:val="3CB9F7FB"/>
    <w:rsid w:val="3CB9FCAA"/>
    <w:rsid w:val="3D0BAE4F"/>
    <w:rsid w:val="3D34A523"/>
    <w:rsid w:val="3D3FF640"/>
    <w:rsid w:val="3D54E1BD"/>
    <w:rsid w:val="3D643945"/>
    <w:rsid w:val="3D7EB087"/>
    <w:rsid w:val="3D82166C"/>
    <w:rsid w:val="3D9ED126"/>
    <w:rsid w:val="3DB9DBCC"/>
    <w:rsid w:val="3DBE6424"/>
    <w:rsid w:val="3DC77114"/>
    <w:rsid w:val="3DDF1C35"/>
    <w:rsid w:val="3DF12C3F"/>
    <w:rsid w:val="3DF33445"/>
    <w:rsid w:val="3DFB1473"/>
    <w:rsid w:val="3DFE5932"/>
    <w:rsid w:val="3E20D377"/>
    <w:rsid w:val="3E316BEA"/>
    <w:rsid w:val="3E6617E4"/>
    <w:rsid w:val="3E6CEEE5"/>
    <w:rsid w:val="3E7AE6D2"/>
    <w:rsid w:val="3E96F992"/>
    <w:rsid w:val="3EDEB434"/>
    <w:rsid w:val="3EE7EEB2"/>
    <w:rsid w:val="3F1A8456"/>
    <w:rsid w:val="3F2EF0F9"/>
    <w:rsid w:val="3FCDC4ED"/>
    <w:rsid w:val="3FE2DC08"/>
    <w:rsid w:val="3FF0818C"/>
    <w:rsid w:val="4009A3A8"/>
    <w:rsid w:val="402D3A93"/>
    <w:rsid w:val="40947523"/>
    <w:rsid w:val="40B4D9AE"/>
    <w:rsid w:val="40B90045"/>
    <w:rsid w:val="40C946EA"/>
    <w:rsid w:val="40CB5F19"/>
    <w:rsid w:val="40CF87A5"/>
    <w:rsid w:val="410519A1"/>
    <w:rsid w:val="411DD04F"/>
    <w:rsid w:val="4121E1FE"/>
    <w:rsid w:val="41261AA3"/>
    <w:rsid w:val="413A9324"/>
    <w:rsid w:val="4157DD37"/>
    <w:rsid w:val="418ADF44"/>
    <w:rsid w:val="41D49828"/>
    <w:rsid w:val="41D4CE1B"/>
    <w:rsid w:val="41FBCF61"/>
    <w:rsid w:val="4219444E"/>
    <w:rsid w:val="423C5956"/>
    <w:rsid w:val="424B0004"/>
    <w:rsid w:val="42AA2D47"/>
    <w:rsid w:val="42CC9229"/>
    <w:rsid w:val="4306CD76"/>
    <w:rsid w:val="430A5108"/>
    <w:rsid w:val="434690E9"/>
    <w:rsid w:val="4347A930"/>
    <w:rsid w:val="435BE8BE"/>
    <w:rsid w:val="436F7F1A"/>
    <w:rsid w:val="43A0DD22"/>
    <w:rsid w:val="43BAA264"/>
    <w:rsid w:val="43D45C3F"/>
    <w:rsid w:val="43E5315E"/>
    <w:rsid w:val="43FFC074"/>
    <w:rsid w:val="4412D096"/>
    <w:rsid w:val="44458373"/>
    <w:rsid w:val="4461282D"/>
    <w:rsid w:val="44BA9E89"/>
    <w:rsid w:val="44DA9E54"/>
    <w:rsid w:val="4545264E"/>
    <w:rsid w:val="4561351A"/>
    <w:rsid w:val="459CAD75"/>
    <w:rsid w:val="45AF7A03"/>
    <w:rsid w:val="45BC9600"/>
    <w:rsid w:val="45C41267"/>
    <w:rsid w:val="45C86782"/>
    <w:rsid w:val="45EED1A8"/>
    <w:rsid w:val="46173962"/>
    <w:rsid w:val="4670F380"/>
    <w:rsid w:val="467632B4"/>
    <w:rsid w:val="4690EB5E"/>
    <w:rsid w:val="46E32F0A"/>
    <w:rsid w:val="46EEEBD9"/>
    <w:rsid w:val="46FA0F0F"/>
    <w:rsid w:val="46FA9799"/>
    <w:rsid w:val="46FD53DA"/>
    <w:rsid w:val="47056E6D"/>
    <w:rsid w:val="4706CCAB"/>
    <w:rsid w:val="470C1906"/>
    <w:rsid w:val="473D8DF6"/>
    <w:rsid w:val="4767D735"/>
    <w:rsid w:val="477F411B"/>
    <w:rsid w:val="478812E0"/>
    <w:rsid w:val="47A482C0"/>
    <w:rsid w:val="47F70B85"/>
    <w:rsid w:val="48438AC4"/>
    <w:rsid w:val="485F9D1E"/>
    <w:rsid w:val="48960475"/>
    <w:rsid w:val="48E69D0E"/>
    <w:rsid w:val="48FA6763"/>
    <w:rsid w:val="4940CCBD"/>
    <w:rsid w:val="49416046"/>
    <w:rsid w:val="494AE8CC"/>
    <w:rsid w:val="497715FE"/>
    <w:rsid w:val="49977F22"/>
    <w:rsid w:val="49A37B36"/>
    <w:rsid w:val="49C06BF9"/>
    <w:rsid w:val="49CEA7C4"/>
    <w:rsid w:val="49DDEF77"/>
    <w:rsid w:val="49EADCEC"/>
    <w:rsid w:val="4A0C7538"/>
    <w:rsid w:val="4A78BE0F"/>
    <w:rsid w:val="4A798650"/>
    <w:rsid w:val="4A820F42"/>
    <w:rsid w:val="4A8B457B"/>
    <w:rsid w:val="4A9E9E28"/>
    <w:rsid w:val="4AA26075"/>
    <w:rsid w:val="4ABB9978"/>
    <w:rsid w:val="4ACA98A4"/>
    <w:rsid w:val="4ADACFD8"/>
    <w:rsid w:val="4AF7666D"/>
    <w:rsid w:val="4B207E8C"/>
    <w:rsid w:val="4B33F97D"/>
    <w:rsid w:val="4B5F10CF"/>
    <w:rsid w:val="4B7232D3"/>
    <w:rsid w:val="4B7A9076"/>
    <w:rsid w:val="4B823C57"/>
    <w:rsid w:val="4B89E6FB"/>
    <w:rsid w:val="4B8ADC8B"/>
    <w:rsid w:val="4B9A10BD"/>
    <w:rsid w:val="4BA735F9"/>
    <w:rsid w:val="4BC05AE3"/>
    <w:rsid w:val="4BDDC7EE"/>
    <w:rsid w:val="4C41296D"/>
    <w:rsid w:val="4C499E0F"/>
    <w:rsid w:val="4C4E3063"/>
    <w:rsid w:val="4C65A5D5"/>
    <w:rsid w:val="4C6F3504"/>
    <w:rsid w:val="4C7AA64D"/>
    <w:rsid w:val="4CA4F0A3"/>
    <w:rsid w:val="4CF599E4"/>
    <w:rsid w:val="4D19FEE5"/>
    <w:rsid w:val="4D2352F8"/>
    <w:rsid w:val="4D25F4E6"/>
    <w:rsid w:val="4D2F8EA2"/>
    <w:rsid w:val="4D2FC4F9"/>
    <w:rsid w:val="4D3C63F3"/>
    <w:rsid w:val="4D3DEA99"/>
    <w:rsid w:val="4D5250DC"/>
    <w:rsid w:val="4D682B64"/>
    <w:rsid w:val="4D6DDB88"/>
    <w:rsid w:val="4D72E3DF"/>
    <w:rsid w:val="4D916EBD"/>
    <w:rsid w:val="4D9AA0A6"/>
    <w:rsid w:val="4DAC37E0"/>
    <w:rsid w:val="4DB7B010"/>
    <w:rsid w:val="4DC628F5"/>
    <w:rsid w:val="4DC79FD2"/>
    <w:rsid w:val="4DD156A8"/>
    <w:rsid w:val="4DD66E86"/>
    <w:rsid w:val="4DF540E4"/>
    <w:rsid w:val="4DFB3055"/>
    <w:rsid w:val="4E61BAF5"/>
    <w:rsid w:val="4E84BB4C"/>
    <w:rsid w:val="4E8F4378"/>
    <w:rsid w:val="4EAB26CC"/>
    <w:rsid w:val="4ED6DDF7"/>
    <w:rsid w:val="4EF12C83"/>
    <w:rsid w:val="4EFB1AFD"/>
    <w:rsid w:val="4EFCA553"/>
    <w:rsid w:val="4F112CC6"/>
    <w:rsid w:val="4F338E20"/>
    <w:rsid w:val="4F3406F1"/>
    <w:rsid w:val="4F38D5BA"/>
    <w:rsid w:val="4F5432DB"/>
    <w:rsid w:val="4F57E350"/>
    <w:rsid w:val="4F90AE08"/>
    <w:rsid w:val="4FAD5273"/>
    <w:rsid w:val="4FC4ADFC"/>
    <w:rsid w:val="4FD923D4"/>
    <w:rsid w:val="4FE9DE8E"/>
    <w:rsid w:val="4FF25C2D"/>
    <w:rsid w:val="4FFD197A"/>
    <w:rsid w:val="50113EA5"/>
    <w:rsid w:val="501B17ED"/>
    <w:rsid w:val="50780709"/>
    <w:rsid w:val="5088D7E1"/>
    <w:rsid w:val="50978368"/>
    <w:rsid w:val="509D0E3A"/>
    <w:rsid w:val="509FCD6A"/>
    <w:rsid w:val="50D066C0"/>
    <w:rsid w:val="5126F8BB"/>
    <w:rsid w:val="5163361E"/>
    <w:rsid w:val="51637F82"/>
    <w:rsid w:val="51648E25"/>
    <w:rsid w:val="517A73D8"/>
    <w:rsid w:val="51A5BC35"/>
    <w:rsid w:val="51B50420"/>
    <w:rsid w:val="51C3A530"/>
    <w:rsid w:val="523EECA4"/>
    <w:rsid w:val="5257203D"/>
    <w:rsid w:val="5290F84B"/>
    <w:rsid w:val="52954AC5"/>
    <w:rsid w:val="52B4415C"/>
    <w:rsid w:val="52D45064"/>
    <w:rsid w:val="52E9FCCD"/>
    <w:rsid w:val="53025962"/>
    <w:rsid w:val="5319A554"/>
    <w:rsid w:val="5335C699"/>
    <w:rsid w:val="53542712"/>
    <w:rsid w:val="53564BA5"/>
    <w:rsid w:val="538AF29C"/>
    <w:rsid w:val="538C2368"/>
    <w:rsid w:val="53A1C808"/>
    <w:rsid w:val="53A7771E"/>
    <w:rsid w:val="53B9711C"/>
    <w:rsid w:val="53BB7E88"/>
    <w:rsid w:val="53D94E3C"/>
    <w:rsid w:val="53E9C4C1"/>
    <w:rsid w:val="541584F3"/>
    <w:rsid w:val="5418986D"/>
    <w:rsid w:val="542363F8"/>
    <w:rsid w:val="5432981B"/>
    <w:rsid w:val="54878D99"/>
    <w:rsid w:val="54A6BDA3"/>
    <w:rsid w:val="54E409D0"/>
    <w:rsid w:val="55194F71"/>
    <w:rsid w:val="55354C5F"/>
    <w:rsid w:val="55552212"/>
    <w:rsid w:val="55809607"/>
    <w:rsid w:val="5593C8DC"/>
    <w:rsid w:val="5593EE4E"/>
    <w:rsid w:val="55BACB51"/>
    <w:rsid w:val="55CBD6A7"/>
    <w:rsid w:val="55DA2B65"/>
    <w:rsid w:val="55E4D8E0"/>
    <w:rsid w:val="5608B764"/>
    <w:rsid w:val="5624D869"/>
    <w:rsid w:val="5680FDAD"/>
    <w:rsid w:val="56B389F6"/>
    <w:rsid w:val="56B93839"/>
    <w:rsid w:val="56E9FFCE"/>
    <w:rsid w:val="56ED2099"/>
    <w:rsid w:val="570D0270"/>
    <w:rsid w:val="5721E105"/>
    <w:rsid w:val="573AEF0E"/>
    <w:rsid w:val="57596885"/>
    <w:rsid w:val="576F04E1"/>
    <w:rsid w:val="5773F795"/>
    <w:rsid w:val="57764041"/>
    <w:rsid w:val="577D94B5"/>
    <w:rsid w:val="5789C184"/>
    <w:rsid w:val="579085AF"/>
    <w:rsid w:val="57A8A873"/>
    <w:rsid w:val="57AD1F9A"/>
    <w:rsid w:val="57C1549A"/>
    <w:rsid w:val="57E531D9"/>
    <w:rsid w:val="5810826C"/>
    <w:rsid w:val="583D4F46"/>
    <w:rsid w:val="585877A8"/>
    <w:rsid w:val="585BD3C3"/>
    <w:rsid w:val="58872C3C"/>
    <w:rsid w:val="58A5FA15"/>
    <w:rsid w:val="58C7C514"/>
    <w:rsid w:val="58D87E58"/>
    <w:rsid w:val="58EFB6C0"/>
    <w:rsid w:val="58F1C9F0"/>
    <w:rsid w:val="58F55EF1"/>
    <w:rsid w:val="590B2236"/>
    <w:rsid w:val="590B3930"/>
    <w:rsid w:val="592EB7C1"/>
    <w:rsid w:val="5936D481"/>
    <w:rsid w:val="59424148"/>
    <w:rsid w:val="595FCBBF"/>
    <w:rsid w:val="597DCB3B"/>
    <w:rsid w:val="598B4A24"/>
    <w:rsid w:val="59A13907"/>
    <w:rsid w:val="59DE8854"/>
    <w:rsid w:val="59E4134B"/>
    <w:rsid w:val="59E6246D"/>
    <w:rsid w:val="59F2F958"/>
    <w:rsid w:val="5A10BBB5"/>
    <w:rsid w:val="5A2210C6"/>
    <w:rsid w:val="5A3237B6"/>
    <w:rsid w:val="5A39DE39"/>
    <w:rsid w:val="5A484F37"/>
    <w:rsid w:val="5A5649FA"/>
    <w:rsid w:val="5A621FA3"/>
    <w:rsid w:val="5A8F1D12"/>
    <w:rsid w:val="5A9CEFB7"/>
    <w:rsid w:val="5AB78ED6"/>
    <w:rsid w:val="5ABE7027"/>
    <w:rsid w:val="5AEEB15C"/>
    <w:rsid w:val="5B31E83B"/>
    <w:rsid w:val="5B3380D7"/>
    <w:rsid w:val="5B379D4E"/>
    <w:rsid w:val="5B37A51F"/>
    <w:rsid w:val="5B67D2A7"/>
    <w:rsid w:val="5B886C68"/>
    <w:rsid w:val="5BDF820D"/>
    <w:rsid w:val="5BEC9D95"/>
    <w:rsid w:val="5BF02DC5"/>
    <w:rsid w:val="5C13EA02"/>
    <w:rsid w:val="5C402E4A"/>
    <w:rsid w:val="5C50DE52"/>
    <w:rsid w:val="5CA33E8D"/>
    <w:rsid w:val="5CC8B3A2"/>
    <w:rsid w:val="5CD672C2"/>
    <w:rsid w:val="5CF1B7F4"/>
    <w:rsid w:val="5CF51022"/>
    <w:rsid w:val="5D197024"/>
    <w:rsid w:val="5D4389D1"/>
    <w:rsid w:val="5D779E55"/>
    <w:rsid w:val="5D8CCA25"/>
    <w:rsid w:val="5D942579"/>
    <w:rsid w:val="5DC2F2C9"/>
    <w:rsid w:val="5DD7E492"/>
    <w:rsid w:val="5DEFB3B9"/>
    <w:rsid w:val="5DFA25F6"/>
    <w:rsid w:val="5E00215D"/>
    <w:rsid w:val="5E5498A1"/>
    <w:rsid w:val="5E8C61A6"/>
    <w:rsid w:val="5EB3F02E"/>
    <w:rsid w:val="5EB6912D"/>
    <w:rsid w:val="5ED10E89"/>
    <w:rsid w:val="5F1198CE"/>
    <w:rsid w:val="5F208287"/>
    <w:rsid w:val="5F42DDF8"/>
    <w:rsid w:val="5F809A41"/>
    <w:rsid w:val="5F856552"/>
    <w:rsid w:val="5FB2E732"/>
    <w:rsid w:val="601DC8E6"/>
    <w:rsid w:val="60222240"/>
    <w:rsid w:val="602481FB"/>
    <w:rsid w:val="604896D5"/>
    <w:rsid w:val="6049CBF8"/>
    <w:rsid w:val="6061448E"/>
    <w:rsid w:val="6066DBFD"/>
    <w:rsid w:val="60889B2B"/>
    <w:rsid w:val="608D2B91"/>
    <w:rsid w:val="6093750D"/>
    <w:rsid w:val="60A44CAA"/>
    <w:rsid w:val="60A82F55"/>
    <w:rsid w:val="60BBCE51"/>
    <w:rsid w:val="60C676AB"/>
    <w:rsid w:val="60CDC252"/>
    <w:rsid w:val="60F3B56E"/>
    <w:rsid w:val="612495C6"/>
    <w:rsid w:val="61688C6D"/>
    <w:rsid w:val="617C531C"/>
    <w:rsid w:val="6191EF55"/>
    <w:rsid w:val="6196C324"/>
    <w:rsid w:val="61970FA1"/>
    <w:rsid w:val="61BCC892"/>
    <w:rsid w:val="6238B645"/>
    <w:rsid w:val="62429EE1"/>
    <w:rsid w:val="624927E0"/>
    <w:rsid w:val="625C5C43"/>
    <w:rsid w:val="6275260B"/>
    <w:rsid w:val="629FCE84"/>
    <w:rsid w:val="62A9485A"/>
    <w:rsid w:val="62F01878"/>
    <w:rsid w:val="63076472"/>
    <w:rsid w:val="63304B1F"/>
    <w:rsid w:val="633A7D15"/>
    <w:rsid w:val="636C71F8"/>
    <w:rsid w:val="63826DE1"/>
    <w:rsid w:val="638A6CAE"/>
    <w:rsid w:val="63A44D3E"/>
    <w:rsid w:val="63D6F2E1"/>
    <w:rsid w:val="63E1C0EB"/>
    <w:rsid w:val="6412BC64"/>
    <w:rsid w:val="6449A07C"/>
    <w:rsid w:val="648A92A4"/>
    <w:rsid w:val="649BCF23"/>
    <w:rsid w:val="64BD7007"/>
    <w:rsid w:val="64CA0F8A"/>
    <w:rsid w:val="6520EB22"/>
    <w:rsid w:val="652DD04D"/>
    <w:rsid w:val="65695542"/>
    <w:rsid w:val="6574AF8B"/>
    <w:rsid w:val="65765977"/>
    <w:rsid w:val="65834698"/>
    <w:rsid w:val="658E4641"/>
    <w:rsid w:val="65C414EA"/>
    <w:rsid w:val="65CD402E"/>
    <w:rsid w:val="65D8F6AD"/>
    <w:rsid w:val="65DD2A06"/>
    <w:rsid w:val="65DE24EC"/>
    <w:rsid w:val="65F34819"/>
    <w:rsid w:val="65F96C1D"/>
    <w:rsid w:val="65F9A5E0"/>
    <w:rsid w:val="6609B284"/>
    <w:rsid w:val="66186FA5"/>
    <w:rsid w:val="6629E396"/>
    <w:rsid w:val="662B0205"/>
    <w:rsid w:val="66377243"/>
    <w:rsid w:val="66394469"/>
    <w:rsid w:val="663F71FD"/>
    <w:rsid w:val="665A5B87"/>
    <w:rsid w:val="66845DCC"/>
    <w:rsid w:val="6688483A"/>
    <w:rsid w:val="668D72A8"/>
    <w:rsid w:val="66A0C140"/>
    <w:rsid w:val="66A32C58"/>
    <w:rsid w:val="66C2032E"/>
    <w:rsid w:val="66C57135"/>
    <w:rsid w:val="66D57300"/>
    <w:rsid w:val="6713F6AF"/>
    <w:rsid w:val="6772D326"/>
    <w:rsid w:val="67D259FE"/>
    <w:rsid w:val="6806DB93"/>
    <w:rsid w:val="6817DA78"/>
    <w:rsid w:val="682F1112"/>
    <w:rsid w:val="683EB739"/>
    <w:rsid w:val="68723775"/>
    <w:rsid w:val="68784BBF"/>
    <w:rsid w:val="68C33C6D"/>
    <w:rsid w:val="68ED1C25"/>
    <w:rsid w:val="693E9673"/>
    <w:rsid w:val="69469DF6"/>
    <w:rsid w:val="69989A6A"/>
    <w:rsid w:val="69B965B3"/>
    <w:rsid w:val="69E4A98A"/>
    <w:rsid w:val="69F363B6"/>
    <w:rsid w:val="6A105A5B"/>
    <w:rsid w:val="6A1C5BC3"/>
    <w:rsid w:val="6A43D03A"/>
    <w:rsid w:val="6A49DE81"/>
    <w:rsid w:val="6AA2E086"/>
    <w:rsid w:val="6AEB7130"/>
    <w:rsid w:val="6B0766D5"/>
    <w:rsid w:val="6B20C9FE"/>
    <w:rsid w:val="6B2B25EC"/>
    <w:rsid w:val="6B452736"/>
    <w:rsid w:val="6B6C2766"/>
    <w:rsid w:val="6B7816F7"/>
    <w:rsid w:val="6B89C664"/>
    <w:rsid w:val="6B9A72E2"/>
    <w:rsid w:val="6BB806FB"/>
    <w:rsid w:val="6BCCAF52"/>
    <w:rsid w:val="6BED2865"/>
    <w:rsid w:val="6BF98586"/>
    <w:rsid w:val="6BFE09AF"/>
    <w:rsid w:val="6C25B390"/>
    <w:rsid w:val="6C6202C6"/>
    <w:rsid w:val="6C7122F5"/>
    <w:rsid w:val="6C8E27CE"/>
    <w:rsid w:val="6C982C94"/>
    <w:rsid w:val="6CCAD955"/>
    <w:rsid w:val="6CE1B6EE"/>
    <w:rsid w:val="6CFE16E3"/>
    <w:rsid w:val="6D1FB305"/>
    <w:rsid w:val="6D24AFAF"/>
    <w:rsid w:val="6D277EEE"/>
    <w:rsid w:val="6D4F5A1B"/>
    <w:rsid w:val="6D67580E"/>
    <w:rsid w:val="6D6B0FB3"/>
    <w:rsid w:val="6D80A9F1"/>
    <w:rsid w:val="6DB27008"/>
    <w:rsid w:val="6DB48102"/>
    <w:rsid w:val="6DD25A9F"/>
    <w:rsid w:val="6DE1B876"/>
    <w:rsid w:val="6DE5B1AB"/>
    <w:rsid w:val="6E1C1013"/>
    <w:rsid w:val="6E24AB8F"/>
    <w:rsid w:val="6E3F86D8"/>
    <w:rsid w:val="6E40C63C"/>
    <w:rsid w:val="6E4372C4"/>
    <w:rsid w:val="6E53B17A"/>
    <w:rsid w:val="6E8BE7AB"/>
    <w:rsid w:val="6E94799B"/>
    <w:rsid w:val="6EB3B941"/>
    <w:rsid w:val="6EC054A4"/>
    <w:rsid w:val="6ECD23BC"/>
    <w:rsid w:val="6EE54826"/>
    <w:rsid w:val="6F0A90DE"/>
    <w:rsid w:val="6F499F28"/>
    <w:rsid w:val="6F9C5159"/>
    <w:rsid w:val="6FBBC615"/>
    <w:rsid w:val="6FCAEACB"/>
    <w:rsid w:val="6FF73DE0"/>
    <w:rsid w:val="7004407E"/>
    <w:rsid w:val="701E7480"/>
    <w:rsid w:val="70211542"/>
    <w:rsid w:val="70363D19"/>
    <w:rsid w:val="703D8288"/>
    <w:rsid w:val="706E8F3A"/>
    <w:rsid w:val="707CC3F3"/>
    <w:rsid w:val="7084E9BC"/>
    <w:rsid w:val="709680A0"/>
    <w:rsid w:val="70C21EFC"/>
    <w:rsid w:val="70CC2AEF"/>
    <w:rsid w:val="70ED37EA"/>
    <w:rsid w:val="7127E159"/>
    <w:rsid w:val="714C0EBD"/>
    <w:rsid w:val="7181AECF"/>
    <w:rsid w:val="7194F3F6"/>
    <w:rsid w:val="71C3F0A2"/>
    <w:rsid w:val="71F2E58C"/>
    <w:rsid w:val="7200248B"/>
    <w:rsid w:val="72361408"/>
    <w:rsid w:val="7256A021"/>
    <w:rsid w:val="7257189E"/>
    <w:rsid w:val="72578142"/>
    <w:rsid w:val="727BB2F7"/>
    <w:rsid w:val="728020FC"/>
    <w:rsid w:val="7286511D"/>
    <w:rsid w:val="72967427"/>
    <w:rsid w:val="73535CA6"/>
    <w:rsid w:val="73647AC9"/>
    <w:rsid w:val="73D5E7E7"/>
    <w:rsid w:val="73D7FF2C"/>
    <w:rsid w:val="7404E595"/>
    <w:rsid w:val="7410A814"/>
    <w:rsid w:val="7483A474"/>
    <w:rsid w:val="7488BE03"/>
    <w:rsid w:val="74B698E0"/>
    <w:rsid w:val="74BB81E6"/>
    <w:rsid w:val="74CB8DAF"/>
    <w:rsid w:val="74D76968"/>
    <w:rsid w:val="74E47371"/>
    <w:rsid w:val="74FDF8D4"/>
    <w:rsid w:val="7517F937"/>
    <w:rsid w:val="75302EAF"/>
    <w:rsid w:val="75615E48"/>
    <w:rsid w:val="7569B2A7"/>
    <w:rsid w:val="75BCE827"/>
    <w:rsid w:val="75E44019"/>
    <w:rsid w:val="7625A3B6"/>
    <w:rsid w:val="7655F258"/>
    <w:rsid w:val="7676B5B8"/>
    <w:rsid w:val="767DD19E"/>
    <w:rsid w:val="769F9F7A"/>
    <w:rsid w:val="76A096D4"/>
    <w:rsid w:val="76B232BB"/>
    <w:rsid w:val="76B90AB3"/>
    <w:rsid w:val="770A1ACF"/>
    <w:rsid w:val="770CC2BF"/>
    <w:rsid w:val="77580E77"/>
    <w:rsid w:val="77698AD5"/>
    <w:rsid w:val="777B6A55"/>
    <w:rsid w:val="778E4C19"/>
    <w:rsid w:val="77B77104"/>
    <w:rsid w:val="77F27277"/>
    <w:rsid w:val="7800F482"/>
    <w:rsid w:val="7801F539"/>
    <w:rsid w:val="783EED3A"/>
    <w:rsid w:val="784F029F"/>
    <w:rsid w:val="78584B60"/>
    <w:rsid w:val="78853E4A"/>
    <w:rsid w:val="78BB8357"/>
    <w:rsid w:val="78D02E46"/>
    <w:rsid w:val="791A0C8E"/>
    <w:rsid w:val="792F88BC"/>
    <w:rsid w:val="793175DA"/>
    <w:rsid w:val="7943CFCE"/>
    <w:rsid w:val="7945F60D"/>
    <w:rsid w:val="794A529E"/>
    <w:rsid w:val="794C5369"/>
    <w:rsid w:val="797FA927"/>
    <w:rsid w:val="79AD7ACF"/>
    <w:rsid w:val="79CC6BE1"/>
    <w:rsid w:val="7A053E2F"/>
    <w:rsid w:val="7A145605"/>
    <w:rsid w:val="7A8E4551"/>
    <w:rsid w:val="7A9A2ED3"/>
    <w:rsid w:val="7AA7253D"/>
    <w:rsid w:val="7AAAF3FE"/>
    <w:rsid w:val="7AAB3310"/>
    <w:rsid w:val="7AB9DC49"/>
    <w:rsid w:val="7AE3B914"/>
    <w:rsid w:val="7B2E5750"/>
    <w:rsid w:val="7B46C4FF"/>
    <w:rsid w:val="7B6374A4"/>
    <w:rsid w:val="7BE6CF03"/>
    <w:rsid w:val="7BF5C34A"/>
    <w:rsid w:val="7C0918F2"/>
    <w:rsid w:val="7C1D24A5"/>
    <w:rsid w:val="7C20E084"/>
    <w:rsid w:val="7C2B339F"/>
    <w:rsid w:val="7C365602"/>
    <w:rsid w:val="7C48BD7A"/>
    <w:rsid w:val="7C80173D"/>
    <w:rsid w:val="7C885962"/>
    <w:rsid w:val="7CB2CBA2"/>
    <w:rsid w:val="7CB9552E"/>
    <w:rsid w:val="7CEA6527"/>
    <w:rsid w:val="7D1A4C15"/>
    <w:rsid w:val="7D1D11B4"/>
    <w:rsid w:val="7D55D653"/>
    <w:rsid w:val="7D58A243"/>
    <w:rsid w:val="7D614478"/>
    <w:rsid w:val="7DA3C94E"/>
    <w:rsid w:val="7E080D57"/>
    <w:rsid w:val="7E109BD6"/>
    <w:rsid w:val="7E324928"/>
    <w:rsid w:val="7E6AE047"/>
    <w:rsid w:val="7E75DC73"/>
    <w:rsid w:val="7E90C71E"/>
    <w:rsid w:val="7ED0345F"/>
    <w:rsid w:val="7EFB546A"/>
    <w:rsid w:val="7F2C07DE"/>
    <w:rsid w:val="7F417931"/>
    <w:rsid w:val="7F4F5D9C"/>
    <w:rsid w:val="7F5CB183"/>
    <w:rsid w:val="7F8E008B"/>
    <w:rsid w:val="7F95FCE6"/>
    <w:rsid w:val="7FA56518"/>
    <w:rsid w:val="7FB10F52"/>
    <w:rsid w:val="7FB5AA48"/>
    <w:rsid w:val="7FB8B3DF"/>
    <w:rsid w:val="7FBBC3C9"/>
    <w:rsid w:val="7FEB116F"/>
    <w:rsid w:val="7FF6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97F48A40-4200-491B-BA02-703A19E7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mt-MT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33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33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33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33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Text2"/>
    <w:link w:val="Heading5Char"/>
    <w:uiPriority w:val="9"/>
    <w:semiHidden/>
    <w:unhideWhenUsed/>
    <w:qFormat/>
    <w:pPr>
      <w:keepNext/>
      <w:numPr>
        <w:ilvl w:val="4"/>
        <w:numId w:val="33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Text2"/>
    <w:link w:val="Heading6Char"/>
    <w:uiPriority w:val="9"/>
    <w:semiHidden/>
    <w:unhideWhenUsed/>
    <w:qFormat/>
    <w:pPr>
      <w:keepNext/>
      <w:numPr>
        <w:ilvl w:val="5"/>
        <w:numId w:val="33"/>
      </w:numPr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Text2"/>
    <w:link w:val="Heading7Char"/>
    <w:uiPriority w:val="9"/>
    <w:semiHidden/>
    <w:unhideWhenUsed/>
    <w:qFormat/>
    <w:pPr>
      <w:keepNext/>
      <w:numPr>
        <w:ilvl w:val="6"/>
        <w:numId w:val="33"/>
      </w:numPr>
      <w:outlineLvl w:val="6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0D22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DefaultParagraphFont"/>
    <w:rsid w:val="00BE0D22"/>
  </w:style>
  <w:style w:type="character" w:customStyle="1" w:styleId="eop">
    <w:name w:val="eop"/>
    <w:basedOn w:val="DefaultParagraphFont"/>
    <w:rsid w:val="00BE0D22"/>
  </w:style>
  <w:style w:type="paragraph" w:customStyle="1" w:styleId="Numpar10">
    <w:name w:val="Num par1"/>
    <w:basedOn w:val="NumPar6"/>
    <w:rsid w:val="00BE0D22"/>
    <w:pPr>
      <w:numPr>
        <w:ilvl w:val="0"/>
        <w:numId w:val="0"/>
      </w:numPr>
      <w:tabs>
        <w:tab w:val="num" w:pos="850"/>
      </w:tabs>
      <w:ind w:left="850" w:hanging="850"/>
    </w:pPr>
  </w:style>
  <w:style w:type="paragraph" w:customStyle="1" w:styleId="Numpar">
    <w:name w:val="Num par"/>
    <w:basedOn w:val="Numpar10"/>
    <w:rsid w:val="00BE0D22"/>
  </w:style>
  <w:style w:type="character" w:styleId="Hyperlink">
    <w:name w:val="Hyperlink"/>
    <w:basedOn w:val="DefaultParagraphFont"/>
    <w:uiPriority w:val="99"/>
    <w:unhideWhenUsed/>
    <w:rsid w:val="00BE0D22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E0D2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F5D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  <w:sz w:val="20"/>
      <w:szCs w:val="20"/>
      <w:lang w:val="mt-MT"/>
    </w:rPr>
  </w:style>
  <w:style w:type="paragraph" w:styleId="Revision">
    <w:name w:val="Revision"/>
    <w:hidden/>
    <w:uiPriority w:val="99"/>
    <w:semiHidden/>
    <w:rsid w:val="00F266A7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ListBullet">
    <w:name w:val="List Bullet"/>
    <w:basedOn w:val="Normal"/>
    <w:uiPriority w:val="99"/>
    <w:semiHidden/>
    <w:unhideWhenUsed/>
    <w:rsid w:val="00577336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7336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7336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7336"/>
    <w:pPr>
      <w:numPr>
        <w:numId w:val="8"/>
      </w:numPr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CEB"/>
    <w:rPr>
      <w:rFonts w:ascii="Times New Roman" w:hAnsi="Times New Roman" w:cs="Times New Roman"/>
      <w:b/>
      <w:bCs/>
      <w:sz w:val="20"/>
      <w:szCs w:val="20"/>
      <w:lang w:val="mt-M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0A7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D7663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D7663"/>
    <w:rPr>
      <w:rFonts w:ascii="Times New Roman" w:hAnsi="Times New Roman" w:cs="Times New Roman"/>
      <w:sz w:val="20"/>
      <w:szCs w:val="20"/>
      <w:lang w:val="mt-MT"/>
    </w:rPr>
  </w:style>
  <w:style w:type="character" w:styleId="EndnoteReference">
    <w:name w:val="endnote reference"/>
    <w:basedOn w:val="DefaultParagraphFont"/>
    <w:uiPriority w:val="99"/>
    <w:semiHidden/>
    <w:unhideWhenUsed/>
    <w:rsid w:val="00DD7663"/>
    <w:rPr>
      <w:vertAlign w:val="superscript"/>
    </w:rPr>
  </w:style>
  <w:style w:type="character" w:customStyle="1" w:styleId="superscript">
    <w:name w:val="superscript"/>
    <w:basedOn w:val="DefaultParagraphFont"/>
    <w:rsid w:val="00BB3A4E"/>
  </w:style>
  <w:style w:type="paragraph" w:styleId="NormalWeb">
    <w:name w:val="Normal (Web)"/>
    <w:basedOn w:val="Normal"/>
    <w:uiPriority w:val="99"/>
    <w:unhideWhenUsed/>
    <w:rsid w:val="005A5AE0"/>
    <w:pPr>
      <w:spacing w:before="100" w:beforeAutospacing="1" w:after="100" w:afterAutospacing="1"/>
      <w:jc w:val="left"/>
    </w:pPr>
    <w:rPr>
      <w:rFonts w:eastAsia="Times New Roman"/>
      <w:szCs w:val="24"/>
      <w:lang w:eastAsia="en-IE"/>
    </w:rPr>
  </w:style>
  <w:style w:type="character" w:styleId="HTMLCite">
    <w:name w:val="HTML Cite"/>
    <w:basedOn w:val="DefaultParagraphFont"/>
    <w:uiPriority w:val="99"/>
    <w:semiHidden/>
    <w:unhideWhenUsed/>
    <w:rsid w:val="00931733"/>
    <w:rPr>
      <w:i/>
      <w:iCs/>
    </w:rPr>
  </w:style>
  <w:style w:type="character" w:customStyle="1" w:styleId="Mention">
    <w:name w:val="Mention"/>
    <w:basedOn w:val="DefaultParagraphFont"/>
    <w:uiPriority w:val="99"/>
    <w:unhideWhenUsed/>
    <w:rsid w:val="00DD2373"/>
    <w:rPr>
      <w:color w:val="2B579A"/>
      <w:shd w:val="clear" w:color="auto" w:fill="E1DFDD"/>
    </w:rPr>
  </w:style>
  <w:style w:type="paragraph" w:customStyle="1" w:styleId="Footn">
    <w:name w:val="Footn"/>
    <w:basedOn w:val="FootnoteText"/>
    <w:rsid w:val="008B1D00"/>
  </w:style>
  <w:style w:type="character" w:styleId="FollowedHyperlink">
    <w:name w:val="FollowedHyperlink"/>
    <w:basedOn w:val="DefaultParagraphFont"/>
    <w:uiPriority w:val="99"/>
    <w:semiHidden/>
    <w:unhideWhenUsed/>
    <w:rsid w:val="00663875"/>
    <w:rPr>
      <w:color w:val="800080" w:themeColor="followedHyperlink"/>
      <w:u w:val="single"/>
    </w:rPr>
  </w:style>
  <w:style w:type="character" w:customStyle="1" w:styleId="findhit">
    <w:name w:val="findhit"/>
    <w:basedOn w:val="DefaultParagraphFont"/>
    <w:rsid w:val="008B3139"/>
  </w:style>
  <w:style w:type="character" w:customStyle="1" w:styleId="HeaderChar">
    <w:name w:val="Header Char"/>
    <w:basedOn w:val="DefaultParagraphFont"/>
    <w:link w:val="Header"/>
    <w:uiPriority w:val="99"/>
    <w:rsid w:val="00D72950"/>
    <w:rPr>
      <w:rFonts w:ascii="Times New Roman" w:hAnsi="Times New Roman" w:cs="Times New Roman"/>
      <w:sz w:val="24"/>
      <w:lang w:val="mt-MT"/>
    </w:rPr>
  </w:style>
  <w:style w:type="character" w:customStyle="1" w:styleId="FooterChar">
    <w:name w:val="Footer Char"/>
    <w:basedOn w:val="DefaultParagraphFont"/>
    <w:link w:val="Footer"/>
    <w:uiPriority w:val="99"/>
    <w:rsid w:val="00D72950"/>
    <w:rPr>
      <w:rFonts w:ascii="Times New Roman" w:hAnsi="Times New Roman" w:cs="Times New Roman"/>
      <w:sz w:val="24"/>
      <w:lang w:val="mt-M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lang w:val="mt-MT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lang w:val="mt-MT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Theme="majorEastAsia" w:hAnsi="Times New Roman" w:cs="Times New Roman"/>
      <w:sz w:val="24"/>
      <w:lang w:val="mt-MT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Theme="majorEastAsia" w:hAnsi="Times New Roman" w:cs="Times New Roman"/>
      <w:iCs/>
      <w:sz w:val="24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Times New Roman" w:eastAsiaTheme="majorEastAsia" w:hAnsi="Times New Roman" w:cs="Times New Roman"/>
      <w:iCs/>
      <w:sz w:val="24"/>
      <w:lang w:val="mt-MT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D7295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rsid w:val="00D72950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rsid w:val="00D7295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Text5">
    <w:name w:val="Text 5"/>
    <w:basedOn w:val="Normal"/>
    <w:pPr>
      <w:ind w:left="3118"/>
    </w:pPr>
  </w:style>
  <w:style w:type="paragraph" w:customStyle="1" w:styleId="Text6">
    <w:name w:val="Text 6"/>
    <w:basedOn w:val="Normal"/>
    <w:pPr>
      <w:ind w:left="3685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Point5">
    <w:name w:val="Point 5"/>
    <w:basedOn w:val="Normal"/>
    <w:pPr>
      <w:ind w:left="3685" w:hanging="567"/>
    </w:pPr>
  </w:style>
  <w:style w:type="paragraph" w:customStyle="1" w:styleId="Tiret0">
    <w:name w:val="Tiret 0"/>
    <w:basedOn w:val="Point0"/>
    <w:pPr>
      <w:numPr>
        <w:numId w:val="26"/>
      </w:numPr>
    </w:pPr>
  </w:style>
  <w:style w:type="paragraph" w:customStyle="1" w:styleId="Tiret1">
    <w:name w:val="Tiret 1"/>
    <w:basedOn w:val="Point1"/>
    <w:pPr>
      <w:numPr>
        <w:numId w:val="27"/>
      </w:numPr>
    </w:pPr>
  </w:style>
  <w:style w:type="paragraph" w:customStyle="1" w:styleId="Tiret2">
    <w:name w:val="Tiret 2"/>
    <w:basedOn w:val="Point2"/>
    <w:pPr>
      <w:numPr>
        <w:numId w:val="28"/>
      </w:numPr>
    </w:pPr>
  </w:style>
  <w:style w:type="paragraph" w:customStyle="1" w:styleId="Tiret3">
    <w:name w:val="Tiret 3"/>
    <w:basedOn w:val="Point3"/>
    <w:pPr>
      <w:numPr>
        <w:numId w:val="29"/>
      </w:numPr>
    </w:pPr>
  </w:style>
  <w:style w:type="paragraph" w:customStyle="1" w:styleId="Tiret4">
    <w:name w:val="Tiret 4"/>
    <w:basedOn w:val="Point4"/>
    <w:pPr>
      <w:numPr>
        <w:numId w:val="30"/>
      </w:numPr>
    </w:pPr>
  </w:style>
  <w:style w:type="paragraph" w:customStyle="1" w:styleId="Tiret5">
    <w:name w:val="Tiret 5"/>
    <w:basedOn w:val="Point5"/>
    <w:pPr>
      <w:numPr>
        <w:numId w:val="31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32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32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32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32"/>
      </w:numPr>
    </w:pPr>
  </w:style>
  <w:style w:type="paragraph" w:customStyle="1" w:styleId="NumPar5">
    <w:name w:val="NumPar 5"/>
    <w:basedOn w:val="Normal"/>
    <w:next w:val="Text2"/>
    <w:pPr>
      <w:numPr>
        <w:ilvl w:val="4"/>
        <w:numId w:val="32"/>
      </w:numPr>
    </w:pPr>
  </w:style>
  <w:style w:type="paragraph" w:customStyle="1" w:styleId="NumPar6">
    <w:name w:val="NumPar 6"/>
    <w:basedOn w:val="Normal"/>
    <w:next w:val="Text2"/>
    <w:pPr>
      <w:numPr>
        <w:ilvl w:val="5"/>
        <w:numId w:val="32"/>
      </w:numPr>
    </w:pPr>
  </w:style>
  <w:style w:type="paragraph" w:customStyle="1" w:styleId="NumPar7">
    <w:name w:val="NumPar 7"/>
    <w:basedOn w:val="Normal"/>
    <w:next w:val="Text2"/>
    <w:pPr>
      <w:numPr>
        <w:ilvl w:val="6"/>
        <w:numId w:val="32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ManualNumPar5">
    <w:name w:val="Manual NumPar 5"/>
    <w:basedOn w:val="Normal"/>
    <w:next w:val="Text2"/>
    <w:pPr>
      <w:ind w:left="1417" w:hanging="1417"/>
    </w:pPr>
  </w:style>
  <w:style w:type="paragraph" w:customStyle="1" w:styleId="ManualNumPar6">
    <w:name w:val="Manual NumPar 6"/>
    <w:basedOn w:val="Normal"/>
    <w:next w:val="Text2"/>
    <w:pPr>
      <w:ind w:left="1417" w:hanging="1417"/>
    </w:pPr>
  </w:style>
  <w:style w:type="paragraph" w:customStyle="1" w:styleId="ManualNumPar7">
    <w:name w:val="Manual NumPar 7"/>
    <w:basedOn w:val="Normal"/>
    <w:next w:val="Text2"/>
    <w:pPr>
      <w:ind w:left="1417" w:hanging="1417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34"/>
      </w:numPr>
    </w:pPr>
  </w:style>
  <w:style w:type="paragraph" w:customStyle="1" w:styleId="Point1number">
    <w:name w:val="Point 1 (number)"/>
    <w:basedOn w:val="Normal"/>
    <w:pPr>
      <w:numPr>
        <w:ilvl w:val="2"/>
        <w:numId w:val="34"/>
      </w:numPr>
    </w:pPr>
  </w:style>
  <w:style w:type="paragraph" w:customStyle="1" w:styleId="Point2number">
    <w:name w:val="Point 2 (number)"/>
    <w:basedOn w:val="Normal"/>
    <w:pPr>
      <w:numPr>
        <w:ilvl w:val="4"/>
        <w:numId w:val="34"/>
      </w:numPr>
    </w:pPr>
  </w:style>
  <w:style w:type="paragraph" w:customStyle="1" w:styleId="Point3number">
    <w:name w:val="Point 3 (number)"/>
    <w:basedOn w:val="Normal"/>
    <w:pPr>
      <w:numPr>
        <w:ilvl w:val="6"/>
        <w:numId w:val="34"/>
      </w:numPr>
    </w:pPr>
  </w:style>
  <w:style w:type="paragraph" w:customStyle="1" w:styleId="Point0letter">
    <w:name w:val="Point 0 (letter)"/>
    <w:basedOn w:val="Normal"/>
    <w:pPr>
      <w:numPr>
        <w:ilvl w:val="1"/>
        <w:numId w:val="34"/>
      </w:numPr>
    </w:pPr>
  </w:style>
  <w:style w:type="paragraph" w:customStyle="1" w:styleId="Point1letter">
    <w:name w:val="Point 1 (letter)"/>
    <w:basedOn w:val="Normal"/>
    <w:pPr>
      <w:numPr>
        <w:ilvl w:val="3"/>
        <w:numId w:val="34"/>
      </w:numPr>
    </w:pPr>
  </w:style>
  <w:style w:type="paragraph" w:customStyle="1" w:styleId="Point2letter">
    <w:name w:val="Point 2 (letter)"/>
    <w:basedOn w:val="Normal"/>
    <w:pPr>
      <w:numPr>
        <w:ilvl w:val="5"/>
        <w:numId w:val="34"/>
      </w:numPr>
    </w:pPr>
  </w:style>
  <w:style w:type="paragraph" w:customStyle="1" w:styleId="Point3letter">
    <w:name w:val="Point 3 (letter)"/>
    <w:basedOn w:val="Normal"/>
    <w:pPr>
      <w:numPr>
        <w:ilvl w:val="7"/>
        <w:numId w:val="34"/>
      </w:numPr>
    </w:pPr>
  </w:style>
  <w:style w:type="paragraph" w:customStyle="1" w:styleId="Point4letter">
    <w:name w:val="Point 4 (letter)"/>
    <w:basedOn w:val="Normal"/>
    <w:pPr>
      <w:numPr>
        <w:ilvl w:val="8"/>
        <w:numId w:val="34"/>
      </w:numPr>
    </w:pPr>
  </w:style>
  <w:style w:type="paragraph" w:customStyle="1" w:styleId="Bullet0">
    <w:name w:val="Bullet 0"/>
    <w:basedOn w:val="Normal"/>
    <w:pPr>
      <w:numPr>
        <w:numId w:val="35"/>
      </w:numPr>
    </w:pPr>
  </w:style>
  <w:style w:type="paragraph" w:customStyle="1" w:styleId="Bullet1">
    <w:name w:val="Bullet 1"/>
    <w:basedOn w:val="Normal"/>
    <w:pPr>
      <w:numPr>
        <w:numId w:val="36"/>
      </w:numPr>
    </w:pPr>
  </w:style>
  <w:style w:type="paragraph" w:customStyle="1" w:styleId="Bullet2">
    <w:name w:val="Bullet 2"/>
    <w:basedOn w:val="Normal"/>
    <w:pPr>
      <w:numPr>
        <w:numId w:val="37"/>
      </w:numPr>
    </w:pPr>
  </w:style>
  <w:style w:type="paragraph" w:customStyle="1" w:styleId="Bullet3">
    <w:name w:val="Bullet 3"/>
    <w:basedOn w:val="Normal"/>
    <w:pPr>
      <w:numPr>
        <w:numId w:val="38"/>
      </w:numPr>
    </w:pPr>
  </w:style>
  <w:style w:type="paragraph" w:customStyle="1" w:styleId="Bullet4">
    <w:name w:val="Bullet 4"/>
    <w:basedOn w:val="Normal"/>
    <w:pPr>
      <w:numPr>
        <w:numId w:val="39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40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72950"/>
    <w:pPr>
      <w:tabs>
        <w:tab w:val="center" w:pos="4535"/>
        <w:tab w:val="right" w:pos="9071"/>
      </w:tabs>
      <w:spacing w:before="0"/>
    </w:pPr>
  </w:style>
  <w:style w:type="paragraph" w:customStyle="1" w:styleId="HeaderLandscape">
    <w:name w:val="HeaderLandscape"/>
    <w:basedOn w:val="Normal"/>
    <w:rsid w:val="00D72950"/>
    <w:pPr>
      <w:tabs>
        <w:tab w:val="center" w:pos="7285"/>
        <w:tab w:val="right" w:pos="14003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D72950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customStyle="1" w:styleId="FooterLandscape">
    <w:name w:val="FooterLandscape"/>
    <w:basedOn w:val="Normal"/>
    <w:rsid w:val="00D72950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8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5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5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'1.0' encoding='UTF-8' standalone='yes'?>
<Relationships xmlns="http://schemas.openxmlformats.org/package/2006/relationships"><Relationship Id="rId8" Type="http://schemas.openxmlformats.org/officeDocument/2006/relationships/hyperlink" Target="http://data.europa.eu/eli/reg/2008/767/oj" TargetMode="External"/><Relationship Id="rId3" Type="http://schemas.openxmlformats.org/officeDocument/2006/relationships/hyperlink" Target="http://data.europa.eu/eli/convention/2000/922/oj" TargetMode="External"/><Relationship Id="rId7" Type="http://schemas.openxmlformats.org/officeDocument/2006/relationships/hyperlink" Target="http://data.europa.eu/eli/reg/2016/399/oj" TargetMode="External"/><Relationship Id="rId2" Type="http://schemas.openxmlformats.org/officeDocument/2006/relationships/hyperlink" Target="http://data.europa.eu/eli/reg/2016/399/2024-07-10" TargetMode="External"/><Relationship Id="rId1" Type="http://schemas.openxmlformats.org/officeDocument/2006/relationships/hyperlink" Target="http://data.europa.eu/eli/reg/2017/2226/2021-08-03" TargetMode="External"/><Relationship Id="rId6" Type="http://schemas.openxmlformats.org/officeDocument/2006/relationships/hyperlink" Target="http://data.europa.eu/eli/reg/2017/2226/oj" TargetMode="External"/><Relationship Id="rId5" Type="http://schemas.openxmlformats.org/officeDocument/2006/relationships/hyperlink" Target="http://data.europa.eu/eli/reg/2019/817/2024-04-25" TargetMode="External"/><Relationship Id="rId4" Type="http://schemas.openxmlformats.org/officeDocument/2006/relationships/hyperlink" Target="http://data.europa.eu/eli/reg/2016/679/2016-05-04" TargetMode="External"/><Relationship Id="rId9" Type="http://schemas.openxmlformats.org/officeDocument/2006/relationships/hyperlink" Target="http://data.europa.eu/eli/dir/2001/51/oj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bda078-25cf-4dc4-9853-c68387b648e8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Mission xmlns="72bda078-25cf-4dc4-9853-c68387b648e8" xsi:nil="true"/>
    <TaxCatchAll xmlns="12661c1b-ebcd-4cf2-a537-0fae4d653bab" xsi:nil="true"/>
  </documentManagement>
</p:properties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BAA3E038356449A8E8E5EFBA56BA7" ma:contentTypeVersion="18" ma:contentTypeDescription="Create a new document." ma:contentTypeScope="" ma:versionID="f7524332ae59cf13c73467d4cc5870b8">
  <xsd:schema xmlns:xsd="http://www.w3.org/2001/XMLSchema" xmlns:xs="http://www.w3.org/2001/XMLSchema" xmlns:p="http://schemas.microsoft.com/office/2006/metadata/properties" xmlns:ns2="72bda078-25cf-4dc4-9853-c68387b648e8" xmlns:ns3="12661c1b-ebcd-4cf2-a537-0fae4d653bab" targetNamespace="http://schemas.microsoft.com/office/2006/metadata/properties" ma:root="true" ma:fieldsID="2f63b99a79acbfa6e0bc57b6354a6979" ns2:_="" ns3:_="">
    <xsd:import namespace="72bda078-25cf-4dc4-9853-c68387b648e8"/>
    <xsd:import namespace="12661c1b-ebcd-4cf2-a537-0fae4d653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iss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da078-25cf-4dc4-9853-c68387b64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ission" ma:index="22" nillable="true" ma:displayName="Mission" ma:format="Dropdown" ma:internalName="Mission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61c1b-ebcd-4cf2-a537-0fae4d653ba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fac5043-a9a4-42ed-a6d0-7b40d02f661d}" ma:internalName="TaxCatchAll" ma:showField="CatchAllData" ma:web="12661c1b-ebcd-4cf2-a537-0fae4d653b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4065E-40D5-4976-B2FF-799E5883D808}">
  <ds:schemaRefs>
    <ds:schemaRef ds:uri="http://schemas.microsoft.com/office/2006/metadata/properties"/>
    <ds:schemaRef ds:uri="http://schemas.microsoft.com/office/infopath/2007/PartnerControls"/>
    <ds:schemaRef ds:uri="72bda078-25cf-4dc4-9853-c68387b648e8"/>
    <ds:schemaRef ds:uri="12661c1b-ebcd-4cf2-a537-0fae4d653bab"/>
  </ds:schemaRefs>
</ds:datastoreItem>
</file>

<file path=customXml/itemProps2.xml><?xml version="1.0" encoding="utf-8"?>
<ds:datastoreItem xmlns:ds="http://schemas.openxmlformats.org/officeDocument/2006/customXml" ds:itemID="{92F52886-ADBC-4434-8451-326F57E2B3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7ED60D-1800-4936-8E06-414E8A700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da078-25cf-4dc4-9853-c68387b648e8"/>
    <ds:schemaRef ds:uri="12661c1b-ebcd-4cf2-a537-0fae4d653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2CF44-4FC1-4554-840B-DDCB98E6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12</TotalTime>
  <Pages>13</Pages>
  <Words>9755</Words>
  <Characters>55609</Characters>
  <Application>Microsoft Office Word</Application>
  <DocSecurity>0</DocSecurity>
  <Lines>463</Lines>
  <Paragraphs>130</Paragraphs>
  <ScaleCrop>false</ScaleCrop>
  <Manager/>
  <Company/>
  <LinksUpToDate>false</LinksUpToDate>
  <CharactersWithSpaces>65234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32</cp:revision>
  <cp:lastPrinted>2024-11-23T18:39:00Z</cp:lastPrinted>
  <dcterms:created xsi:type="dcterms:W3CDTF">2024-11-29T06:45:00Z</dcterms:created>
  <dcterms:modified xsi:type="dcterms:W3CDTF">2025-01-06T08:03:00Z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COM/PL/ORG</vt:lpwstr>
  </property>
  <property fmtid="{D5CDD505-2E9C-101B-9397-08002B2CF9AE}" pid="3" name="Version">
    <vt:lpwstr>8.0.25.0</vt:lpwstr>
  </property>
  <property fmtid="{D5CDD505-2E9C-101B-9397-08002B2CF9AE}" pid="4" name="Last edited using">
    <vt:lpwstr>LW 9.0, Build 20230317</vt:lpwstr>
  </property>
  <property fmtid="{D5CDD505-2E9C-101B-9397-08002B2CF9AE}" pid="5" name="Created using">
    <vt:lpwstr>LW 9.0, Build 20230317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SJ-023</vt:lpwstr>
  </property>
  <property fmtid="{D5CDD505-2E9C-101B-9397-08002B2CF9AE}" pid="10" name="MSIP_Label_6bd9ddd1-4d20-43f6-abfa-fc3c07406f94_Enabled">
    <vt:lpwstr>true</vt:lpwstr>
  </property>
  <property fmtid="{D5CDD505-2E9C-101B-9397-08002B2CF9AE}" pid="11" name="MSIP_Label_6bd9ddd1-4d20-43f6-abfa-fc3c07406f94_SetDate">
    <vt:lpwstr>2024-11-13T14:07:06Z</vt:lpwstr>
  </property>
  <property fmtid="{D5CDD505-2E9C-101B-9397-08002B2CF9AE}" pid="12" name="MSIP_Label_6bd9ddd1-4d20-43f6-abfa-fc3c07406f94_Method">
    <vt:lpwstr>Standard</vt:lpwstr>
  </property>
  <property fmtid="{D5CDD505-2E9C-101B-9397-08002B2CF9AE}" pid="13" name="MSIP_Label_6bd9ddd1-4d20-43f6-abfa-fc3c07406f94_Name">
    <vt:lpwstr>Commission Use</vt:lpwstr>
  </property>
  <property fmtid="{D5CDD505-2E9C-101B-9397-08002B2CF9AE}" pid="14" name="MSIP_Label_6bd9ddd1-4d20-43f6-abfa-fc3c07406f94_SiteId">
    <vt:lpwstr>b24c8b06-522c-46fe-9080-70926f8dddb1</vt:lpwstr>
  </property>
  <property fmtid="{D5CDD505-2E9C-101B-9397-08002B2CF9AE}" pid="15" name="MSIP_Label_6bd9ddd1-4d20-43f6-abfa-fc3c07406f94_ActionId">
    <vt:lpwstr>e4888dd3-17f4-498d-b483-555bdebb24d1</vt:lpwstr>
  </property>
  <property fmtid="{D5CDD505-2E9C-101B-9397-08002B2CF9AE}" pid="16" name="MSIP_Label_6bd9ddd1-4d20-43f6-abfa-fc3c07406f94_ContentBits">
    <vt:lpwstr>0</vt:lpwstr>
  </property>
  <property fmtid="{D5CDD505-2E9C-101B-9397-08002B2CF9AE}" pid="17" name="ContentTypeId">
    <vt:lpwstr>0x010100DECBAA3E038356449A8E8E5EFBA56BA7</vt:lpwstr>
  </property>
  <property fmtid="{D5CDD505-2E9C-101B-9397-08002B2CF9AE}" pid="18" name="MediaServiceImageTags">
    <vt:lpwstr/>
  </property>
  <property fmtid="{D5CDD505-2E9C-101B-9397-08002B2CF9AE}" pid="19" name="DQCStatus">
    <vt:lpwstr>Green (DQC version 03)</vt:lpwstr>
  </property>
  <property name="OP_sanitized" fmtid="{D5CDD505-2E9C-101B-9397-08002B2CF9AE}" pid="20">
    <vt:lpwstr>True</vt:lpwstr>
  </property>
</Properties>
</file>