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D9" w:rsidRPr="00EB4CCD" w:rsidRDefault="00F14606" w:rsidP="00F14606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FE859182-27FD-42BB-81DF-BF1D439EC31F" style="width:455.25pt;height:355.5pt">
            <v:imagedata r:id="rId11" o:title=""/>
          </v:shape>
        </w:pict>
      </w:r>
    </w:p>
    <w:p w:rsidR="00E628D9" w:rsidRPr="00EB4CCD" w:rsidRDefault="00E628D9" w:rsidP="00E628D9">
      <w:pPr>
        <w:rPr>
          <w:noProof/>
        </w:rPr>
        <w:sectPr w:rsidR="00E628D9" w:rsidRPr="00EB4CCD" w:rsidSect="00F14606">
          <w:footerReference w:type="even" r:id="rId12"/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E628D9" w:rsidRPr="00EB4CCD" w:rsidRDefault="00E628D9" w:rsidP="00BB6B30">
      <w:pPr>
        <w:pStyle w:val="Exposdesmotifstitre"/>
        <w:rPr>
          <w:noProof/>
        </w:rPr>
      </w:pPr>
      <w:bookmarkStart w:id="0" w:name="_GoBack"/>
      <w:bookmarkEnd w:id="0"/>
      <w:r w:rsidRPr="00EB4CCD">
        <w:rPr>
          <w:noProof/>
        </w:rPr>
        <w:lastRenderedPageBreak/>
        <w:t>MEMORANDUM TA’ SPJEGAZZJONI</w:t>
      </w:r>
    </w:p>
    <w:p w:rsidR="00E628D9" w:rsidRPr="00EB4CCD" w:rsidRDefault="00E628D9" w:rsidP="00BB6B30">
      <w:pPr>
        <w:pStyle w:val="ManualHeading1"/>
        <w:rPr>
          <w:noProof/>
        </w:rPr>
      </w:pPr>
      <w:r w:rsidRPr="00EB4CCD">
        <w:rPr>
          <w:noProof/>
        </w:rPr>
        <w:t>1.</w:t>
      </w:r>
      <w:r w:rsidRPr="00EB4CCD">
        <w:rPr>
          <w:noProof/>
        </w:rPr>
        <w:tab/>
        <w:t>KUNTEST TAL-PROPOSTA</w:t>
      </w:r>
    </w:p>
    <w:p w:rsidR="00E628D9" w:rsidRPr="00EB4CCD" w:rsidRDefault="00E628D9" w:rsidP="00044058">
      <w:pPr>
        <w:pStyle w:val="ManualHeading2"/>
        <w:rPr>
          <w:rFonts w:eastAsia="Arial Unicode MS"/>
          <w:noProof/>
        </w:rPr>
      </w:pPr>
      <w:r w:rsidRPr="00EB4CCD">
        <w:rPr>
          <w:noProof/>
          <w:color w:val="000000"/>
          <w:u w:color="000000"/>
          <w:bdr w:val="nil"/>
        </w:rPr>
        <w:t>•</w:t>
      </w:r>
      <w:r w:rsidRPr="00EB4CCD">
        <w:rPr>
          <w:noProof/>
          <w:color w:val="000000"/>
          <w:u w:color="000000"/>
          <w:bdr w:val="nil"/>
        </w:rPr>
        <w:tab/>
      </w:r>
      <w:r w:rsidRPr="00EB4CCD">
        <w:rPr>
          <w:noProof/>
        </w:rPr>
        <w:t>Raġunijiet u objettivi tal-proposta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color w:val="000000"/>
          <w:shd w:val="clear" w:color="auto" w:fill="FFFFFF"/>
        </w:rPr>
      </w:pPr>
      <w:r w:rsidRPr="00EB4CCD">
        <w:rPr>
          <w:noProof/>
        </w:rPr>
        <w:t>Ir-Regolament tal-Kunsill (UE) 2017/1939 li jimplimenta kooperazzjoni msaħħa dwar l-istabbiliment tal-Uffiċċju tal-Prosekutur Pubbliku Ewropew (“l-UPPE”) ġie adottat fit-12 ta’ Ottubru 2017 u daħal fis-seħħ fl-20 ta’ Novembru 2017</w:t>
      </w:r>
      <w:r w:rsidRPr="00EB4CCD">
        <w:rPr>
          <w:rStyle w:val="FootnoteReference"/>
          <w:rFonts w:eastAsia="Arial Unicode MS"/>
          <w:noProof/>
          <w:lang w:eastAsia="en-GB"/>
        </w:rPr>
        <w:footnoteReference w:id="1"/>
      </w:r>
      <w:r w:rsidRPr="00EB4CCD">
        <w:rPr>
          <w:noProof/>
        </w:rPr>
        <w:t xml:space="preserve">. L-UPPE </w:t>
      </w:r>
      <w:r w:rsidRPr="00EB4CCD">
        <w:rPr>
          <w:noProof/>
          <w:color w:val="000000"/>
          <w:shd w:val="clear" w:color="auto" w:fill="FFFFFF"/>
        </w:rPr>
        <w:t>assuma l-kompiti ta’ investigazzjoni u ta’ prosekuzzjoni mogħtija lilu b’dan ir-Regolament fl-1 ta’ Ġunju 2021. L-UPPE huwa responsabbli għall-investigazzjoni, il-prosekuzzjoni u t-tressiq għall-ġustizzja tal-awturi u l-kompliċi ta’ reati kriminali li jaffettwaw l-interessi finanzjarji tal-Unjoni li huma previsti fid-Direttiva (UE) 2017/1371</w:t>
      </w:r>
      <w:r w:rsidRPr="00EB4CCD">
        <w:rPr>
          <w:rStyle w:val="FootnoteReference"/>
          <w:noProof/>
          <w:color w:val="000000"/>
        </w:rPr>
        <w:footnoteReference w:id="2"/>
      </w:r>
      <w:r w:rsidRPr="00EB4CCD">
        <w:rPr>
          <w:noProof/>
          <w:color w:val="000000"/>
          <w:shd w:val="clear" w:color="auto" w:fill="FFFFFF"/>
        </w:rPr>
        <w:t>, kif implimentati fil-liġi nazzjonali u ddeterminati bir-Regolament (UE) 2017/1939.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EB4CCD">
        <w:rPr>
          <w:noProof/>
        </w:rPr>
        <w:t>F’konformità mal-Artikolu 8 tar-Regolament (UE) 2017/1939, l-UPPE huwa organizzat f’livell ċentrali u deċentralizzat. Il-Kap Prosekutur Ewropew u l-Prosekuturi Ewropej — wieħed għal kull Stat Membru li jipparteċipa fil-kooperazzjoni msaħħa dwar l-istabbiliment tal-UPPE — huma parti mil-livell ċentrali tal-UPPE u jifformaw il-Kulleġġ tal-UPPE. Il-Parlament Ewropew u l-Kunsill ħatru bi qbil komuni l-ewwel Kap Prosekutur Ewropew f’Ottubru 2019</w:t>
      </w:r>
      <w:r w:rsidRPr="00EB4CCD">
        <w:rPr>
          <w:rStyle w:val="FootnoteReference"/>
          <w:noProof/>
        </w:rPr>
        <w:footnoteReference w:id="3"/>
      </w:r>
      <w:r w:rsidRPr="00EB4CCD">
        <w:rPr>
          <w:noProof/>
        </w:rPr>
        <w:t>. Il-Kunsill ħatar l-ewwel 22 Prosekuturi Ewropej tal-UPPE f’Lulju 2020.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EB4CCD">
        <w:rPr>
          <w:noProof/>
        </w:rPr>
        <w:t xml:space="preserve">Il-mandat tal-Kap Prosekutur Ewropew huwa ta’ 7 snin u ma jiġġeddidx (l-Artikolu 14(1) tar-Regolament (UE) 2017/1939). Il-mandat tal-Prosekuturi Ewropej huwa ta’ 6 snin u l-Kunsill </w:t>
      </w:r>
      <w:r w:rsidRPr="00EB4CCD">
        <w:rPr>
          <w:noProof/>
          <w:color w:val="000000"/>
          <w:shd w:val="clear" w:color="auto" w:fill="FFFFFF"/>
        </w:rPr>
        <w:t>jista’ jiddeċiedi li jestendih għal massimu ta’ 3 snin (</w:t>
      </w:r>
      <w:r w:rsidRPr="00EB4CCD">
        <w:rPr>
          <w:noProof/>
        </w:rPr>
        <w:t>l-Artikolu 16(3) tar-Regolament (UE) 2017/1939)</w:t>
      </w:r>
      <w:r w:rsidRPr="00EB4CCD">
        <w:rPr>
          <w:noProof/>
          <w:color w:val="000000"/>
          <w:shd w:val="clear" w:color="auto" w:fill="FFFFFF"/>
        </w:rPr>
        <w:t>. L-Artikolu 16(4)</w:t>
      </w:r>
      <w:r w:rsidRPr="00EB4CCD">
        <w:rPr>
          <w:noProof/>
        </w:rPr>
        <w:t xml:space="preserve"> tar-Regolament (UE) 2017/1939 jipprevedi li kull 3 snin jenħtieġ li jkun hemm sostituzzjoni parzjali ta’ terz mill-Prosekuturi Ewropej u jirrikjedi li l-Kunsill jadotta regoli tranżizzjonali għall-ħatra tal-Prosekuturi Ewropej għall-ewwel perjodu tal-mandat u matulu. Abbażi ta’ dan, il-Kunsill adotta d-Deċiżjoni ta’ Implimentazzjoni tal-Kunsill (UE) 2019/598 tad-9 ta’ April 2019, li tipprevedi li l-mandat tal-Prosekuturi Ewropej minn tmien Stati Membri, iddeterminat bix-xorti, jenħtieġ li jkun ta’ 3 snin u jenħtieġ li ma jiġġeddidx. Il-mandat ta’ dawn il-Prosekuturi Ewropej għalhekk skada f’Lulju 2023. 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EB4CCD">
        <w:rPr>
          <w:noProof/>
        </w:rPr>
        <w:t xml:space="preserve">L-Artikolu 14(3) tar-Regolament (UE) 2017/1939 jipprevedi li għażla tal-Kap Prosekutur Ewropew jenħtieġ li tkun imsejsa fuq sejħa miftuħa għal kandidati, li għandha tiġi ppubblikata fi </w:t>
      </w:r>
      <w:r w:rsidRPr="00EB4CCD">
        <w:rPr>
          <w:i/>
          <w:iCs/>
          <w:noProof/>
        </w:rPr>
        <w:t>Il-Ġurnal Uffiċjali tal-Unjoni Ewropea</w:t>
      </w:r>
      <w:r w:rsidRPr="00EB4CCD">
        <w:rPr>
          <w:noProof/>
        </w:rPr>
        <w:t xml:space="preserve">, li minnha bord tal-għażla jenħtieġ li jħejji lista ristretta ta’ kandidati kwalifikati li għandha tiġi ppreżentata lill-Parlament Ewropew u lill-Kunsill. L-Artikolu 16(2) tar-Regolament (UE) 2017/1939 jipprevedi li jenħtieġ li l-Kunsill jagħżel u jaħtar wieħed mill-kandidati nnominati mill-Istati Membri għall-kariga ta’ Prosekuturi Ewropej wara li jkun irċieva l-opinjoni motivata tal-bord tal-għażla msemmi fl-Artikolu 14(3) tal-istess Regolament. 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EB4CCD">
        <w:rPr>
          <w:noProof/>
        </w:rPr>
        <w:lastRenderedPageBreak/>
        <w:t xml:space="preserve">F’konformità mad-dispożizzjoni tal-aħħar, il-bord tal-għażla jenħtieġ li jkun magħmul minn 12-il persuna, li għandhom jinħatru mill-Kunsill fuq proposta tal-Kummissjoni, magħżula minn fost eks membri tal-Qorti tal-Ġustizzja u tal-Qorti tal-Awdituri, eks membri nazzjonali tal-Eurojust, membri tal-qrati supremi nazzjonali, prosekuturi ta’ livell għoli u avukati ta’ kompetenza rikonoxxuta. Waħda mill-persuni magħżula jenħtieġ li tiġi proposta mill-Parlament Ewropew. 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bCs/>
          <w:noProof/>
        </w:rPr>
      </w:pPr>
      <w:r w:rsidRPr="00EB4CCD">
        <w:rPr>
          <w:noProof/>
        </w:rPr>
        <w:t>It-12-il membru tal-ewwel bord tal-għażla nħatru mill-Kunsill, fuq proposta mill-Kummissjoni, f’Ottubru 2018</w:t>
      </w:r>
      <w:r w:rsidRPr="00EB4CCD">
        <w:rPr>
          <w:rStyle w:val="FootnoteReference"/>
          <w:noProof/>
        </w:rPr>
        <w:footnoteReference w:id="4"/>
      </w:r>
      <w:r w:rsidRPr="00EB4CCD">
        <w:rPr>
          <w:noProof/>
        </w:rPr>
        <w:t>, filwaqt li t-12-il membru tal-bord tal-għażla attwali nħatru f’Jannar 2023 għal perjodu ta’ 4 snin mill-20 ta’ Jannar 2023</w:t>
      </w:r>
      <w:r w:rsidRPr="00EB4CCD">
        <w:rPr>
          <w:rStyle w:val="FootnoteReference"/>
          <w:noProof/>
        </w:rPr>
        <w:footnoteReference w:id="5"/>
      </w:r>
      <w:r w:rsidRPr="00EB4CCD">
        <w:rPr>
          <w:noProof/>
        </w:rPr>
        <w:t xml:space="preserve">. Is-Sur Marin </w:t>
      </w:r>
      <w:r w:rsidRPr="00EB4CCD">
        <w:rPr>
          <w:caps/>
          <w:noProof/>
        </w:rPr>
        <w:t>Mrčela</w:t>
      </w:r>
      <w:r w:rsidRPr="00EB4CCD">
        <w:rPr>
          <w:noProof/>
        </w:rPr>
        <w:t xml:space="preserve">, imħallef tal-Qorti Suprema tar-Repubblika tal-Kroazja, kien wieħed mill-membri tal-bord tal-għażla maħtur f’Jannar 2023. Fit-8 ta’ April 2024, is-Sur </w:t>
      </w:r>
      <w:r w:rsidRPr="00EB4CCD">
        <w:rPr>
          <w:caps/>
          <w:noProof/>
        </w:rPr>
        <w:t>Mrčela</w:t>
      </w:r>
      <w:r w:rsidRPr="00EB4CCD">
        <w:rPr>
          <w:noProof/>
        </w:rPr>
        <w:t xml:space="preserve"> informa lill-Kummissjoni Ewropea li ma setax jibqa’ jservi bħala membru tal-bord tal-għażla u għalhekk iddeċieda li jirriżenja. Il-Kunsill ġie informat dwar dan. 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Style w:val="Added"/>
          <w:b w:val="0"/>
          <w:noProof/>
          <w:szCs w:val="23"/>
          <w:u w:val="none"/>
        </w:rPr>
      </w:pPr>
      <w:r w:rsidRPr="00EB4CCD">
        <w:rPr>
          <w:noProof/>
        </w:rPr>
        <w:t xml:space="preserve">Sabiex tiġi żgurata l-kontinwità tal-bord tal-għażla, jenħtieġ li s-Sur </w:t>
      </w:r>
      <w:r w:rsidRPr="00EB4CCD">
        <w:rPr>
          <w:caps/>
          <w:noProof/>
        </w:rPr>
        <w:t>Mrčela</w:t>
      </w:r>
      <w:r w:rsidRPr="00EB4CCD">
        <w:rPr>
          <w:noProof/>
        </w:rPr>
        <w:t xml:space="preserve"> jiġi sostitwit. F’konformità mar-regoli ta’ ħidma tal-bord tal-għażla</w:t>
      </w:r>
      <w:r w:rsidRPr="00EB4CCD">
        <w:rPr>
          <w:rStyle w:val="FootnoteReference"/>
          <w:noProof/>
          <w:szCs w:val="23"/>
        </w:rPr>
        <w:footnoteReference w:id="6"/>
      </w:r>
      <w:r w:rsidRPr="00EB4CCD">
        <w:rPr>
          <w:noProof/>
        </w:rPr>
        <w:t xml:space="preserve">, jenħtieġ li s-sostitut tiegħu jinħatar għall-bqija tal-mandat tas-Sur </w:t>
      </w:r>
      <w:r w:rsidRPr="00EB4CCD">
        <w:rPr>
          <w:caps/>
          <w:noProof/>
        </w:rPr>
        <w:t>Mrčela</w:t>
      </w:r>
      <w:r w:rsidRPr="00EB4CCD">
        <w:rPr>
          <w:noProof/>
        </w:rPr>
        <w:t xml:space="preserve"> (jiġifieri, sal-20 ta’ Jannar 2027). </w:t>
      </w:r>
      <w:r w:rsidRPr="00EB4CCD">
        <w:rPr>
          <w:rStyle w:val="Added"/>
          <w:b w:val="0"/>
          <w:noProof/>
          <w:u w:val="none"/>
        </w:rPr>
        <w:t xml:space="preserve">B’din il-proposta, il-Kummissjoni għalhekk tipproponi lill-Kunsill biex jaħtar lis-Sur Dražen </w:t>
      </w:r>
      <w:r w:rsidRPr="00EB4CCD">
        <w:rPr>
          <w:rStyle w:val="Added"/>
          <w:b w:val="0"/>
          <w:caps/>
          <w:noProof/>
          <w:u w:val="none"/>
        </w:rPr>
        <w:t>Jelenić</w:t>
      </w:r>
      <w:r w:rsidRPr="00EB4CCD">
        <w:rPr>
          <w:rStyle w:val="Added"/>
          <w:b w:val="0"/>
          <w:noProof/>
          <w:u w:val="none"/>
        </w:rPr>
        <w:t>, Viċi Avukat Ġenerali tal-Istat tar-Repubblika tal-Kroazja, bħala membru tal-bord tal-għażla li jissostitwixxi lis-</w:t>
      </w:r>
      <w:r w:rsidRPr="00EB4CCD">
        <w:rPr>
          <w:noProof/>
        </w:rPr>
        <w:t xml:space="preserve">Sur </w:t>
      </w:r>
      <w:r w:rsidRPr="00EB4CCD">
        <w:rPr>
          <w:caps/>
          <w:noProof/>
        </w:rPr>
        <w:t>Mrčela</w:t>
      </w:r>
      <w:r w:rsidRPr="00EB4CCD">
        <w:rPr>
          <w:noProof/>
        </w:rPr>
        <w:t>.</w:t>
      </w:r>
      <w:r w:rsidRPr="00EB4CCD">
        <w:rPr>
          <w:rStyle w:val="Added"/>
          <w:b w:val="0"/>
          <w:noProof/>
          <w:u w:val="none"/>
        </w:rPr>
        <w:t xml:space="preserve"> Is-Sur Dražen </w:t>
      </w:r>
      <w:r w:rsidRPr="00EB4CCD">
        <w:rPr>
          <w:rStyle w:val="Added"/>
          <w:b w:val="0"/>
          <w:caps/>
          <w:noProof/>
          <w:u w:val="none"/>
        </w:rPr>
        <w:t>Jelenić</w:t>
      </w:r>
      <w:r w:rsidRPr="00EB4CCD">
        <w:rPr>
          <w:noProof/>
        </w:rPr>
        <w:t xml:space="preserve"> jissodisfa r-rekwiżiti stabbiliti fl-Artikolu 14(3) tar-Regolament (UE) 2017/1939. Meta pproponiet il-ħatra tiegħu, il-Kummissjoni qieset il-ħtieġa li jiġi żgurat bilanċ f’termini ta’ distribuzzjoni ġeografika, ġeneru u għarfien tas-sistemi legali tal-Istati Membri li jipparteċipaw fl-UPPE.</w:t>
      </w:r>
    </w:p>
    <w:p w:rsidR="00E628D9" w:rsidRPr="00EB4CCD" w:rsidRDefault="00E628D9" w:rsidP="00044058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 w:rsidRPr="00EB4CCD">
        <w:rPr>
          <w:noProof/>
          <w:color w:val="000000"/>
          <w:u w:color="000000"/>
          <w:bdr w:val="nil"/>
        </w:rPr>
        <w:t>•</w:t>
      </w:r>
      <w:r w:rsidRPr="00EB4CCD">
        <w:rPr>
          <w:noProof/>
          <w:color w:val="000000"/>
          <w:u w:color="000000"/>
          <w:bdr w:val="nil"/>
        </w:rPr>
        <w:tab/>
      </w:r>
      <w:r w:rsidRPr="00EB4CCD">
        <w:rPr>
          <w:noProof/>
        </w:rPr>
        <w:t>Konsistenza mad-dispożizzjonijiet eżistenti fil-qasam ta’ politika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 w:rsidRPr="00EB4CCD">
        <w:rPr>
          <w:noProof/>
          <w:sz w:val="23"/>
        </w:rPr>
        <w:t xml:space="preserve">L-UPPE ġie stabbilit permezz tar-Regolament (UE) 2017/1939, li ġie adottat abbażi tal-Artikolu 86 TFUE. L-UPPE ilu jeżerċita l-funzjonijiet mogħtija lilu mir-Regolament (UE) 2017/1939 mill-1 ta’ Ġunju 2021. Billi tippreżenta din il-proposta għal Deċiżjoni tal-Kunsill dwar is-sostituzzjoni ta’ wieħed mill-membri attwali tal-bord tal-għażla, il-Kummissjoni qed tikkonforma mal-obbligu tagħha skont l-Artikolu 14(3) tar-Regolament (UE) 2017/1939. Din il-proposta tippermetti s-sostituzzjoni ta’ membru tal-bord tal-għażla attwali, li l-mandat tiegħu </w:t>
      </w:r>
      <w:r w:rsidRPr="00EB4CCD">
        <w:rPr>
          <w:rStyle w:val="Deleted"/>
          <w:strike w:val="0"/>
          <w:noProof/>
        </w:rPr>
        <w:t>għandu</w:t>
      </w:r>
      <w:r w:rsidRPr="00EB4CCD">
        <w:rPr>
          <w:noProof/>
        </w:rPr>
        <w:t xml:space="preserve"> </w:t>
      </w:r>
      <w:r w:rsidRPr="00EB4CCD">
        <w:rPr>
          <w:noProof/>
          <w:sz w:val="23"/>
        </w:rPr>
        <w:t>jiskadi fl-20 ta’ Jannar 2027. Il-funzjonament sħiħ tal-bord tal-għażla huwa importanti biex tkun tista’ ssir l-finalizzazzjoni ordnata tal-proċeduri biex jintgħażel u jinħatar il-Prosekutur Ewropew mill-Polonja</w:t>
      </w:r>
      <w:r w:rsidRPr="00EB4CCD">
        <w:rPr>
          <w:rStyle w:val="FootnoteReference"/>
          <w:noProof/>
          <w:sz w:val="23"/>
          <w:szCs w:val="23"/>
        </w:rPr>
        <w:footnoteReference w:id="7"/>
      </w:r>
      <w:r w:rsidRPr="00EB4CCD">
        <w:rPr>
          <w:noProof/>
          <w:sz w:val="23"/>
        </w:rPr>
        <w:t xml:space="preserve"> kif ukoll il-Prosekuturi Ewropej li se jkollhom jiġu sostitwiti fl-2026 u l-Kap Prosekutur Ewropew il-ġdid, li se jkollu jinħatar ukoll fl-2026. </w:t>
      </w:r>
    </w:p>
    <w:p w:rsidR="00E628D9" w:rsidRPr="00EB4CCD" w:rsidRDefault="00E628D9" w:rsidP="00A4693B">
      <w:pPr>
        <w:pStyle w:val="ManualHeading2"/>
        <w:rPr>
          <w:rFonts w:eastAsia="Arial Unicode MS"/>
          <w:noProof/>
        </w:rPr>
      </w:pPr>
      <w:r w:rsidRPr="00EB4CCD">
        <w:rPr>
          <w:noProof/>
          <w:color w:val="000000"/>
          <w:u w:color="000000"/>
          <w:bdr w:val="nil"/>
        </w:rPr>
        <w:lastRenderedPageBreak/>
        <w:t>•</w:t>
      </w:r>
      <w:r w:rsidRPr="00EB4CCD">
        <w:rPr>
          <w:noProof/>
          <w:color w:val="000000"/>
          <w:u w:color="000000"/>
          <w:bdr w:val="nil"/>
        </w:rPr>
        <w:tab/>
      </w:r>
      <w:r w:rsidRPr="00EB4CCD">
        <w:rPr>
          <w:noProof/>
        </w:rPr>
        <w:t>Konsistenza ma’ politiki oħra tal-Unjoni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 w:val="28"/>
        </w:rPr>
      </w:pPr>
      <w:r w:rsidRPr="00EB4CCD">
        <w:rPr>
          <w:noProof/>
        </w:rPr>
        <w:t>Din il-proposta hija konsistenti ma’ politiki oħra tal-Unjoni li għandhom l-għan li jsaħħu l-protezzjoni tal-interessi finanzjarji tal-Unjoni.</w:t>
      </w:r>
    </w:p>
    <w:p w:rsidR="00E628D9" w:rsidRPr="00EB4CCD" w:rsidRDefault="00E628D9" w:rsidP="00550536">
      <w:pPr>
        <w:pStyle w:val="ManualHeading1"/>
        <w:rPr>
          <w:noProof/>
        </w:rPr>
      </w:pPr>
      <w:r w:rsidRPr="00EB4CCD">
        <w:rPr>
          <w:noProof/>
        </w:rPr>
        <w:t>2.</w:t>
      </w:r>
      <w:r w:rsidRPr="00EB4CCD">
        <w:rPr>
          <w:noProof/>
        </w:rPr>
        <w:tab/>
        <w:t>BAŻI LEGALI, SUSSIDJARJETÀ U PROPORZJONALITÀ</w:t>
      </w:r>
    </w:p>
    <w:p w:rsidR="00E628D9" w:rsidRPr="00EB4CCD" w:rsidRDefault="00E628D9" w:rsidP="00A4693B">
      <w:pPr>
        <w:pStyle w:val="ManualHeading2"/>
        <w:rPr>
          <w:rFonts w:eastAsia="Arial Unicode MS"/>
          <w:noProof/>
          <w:u w:color="000000"/>
          <w:bdr w:val="nil"/>
        </w:rPr>
      </w:pPr>
      <w:r w:rsidRPr="00EB4CCD">
        <w:rPr>
          <w:noProof/>
          <w:u w:color="000000"/>
          <w:bdr w:val="nil"/>
        </w:rPr>
        <w:t>•</w:t>
      </w:r>
      <w:r w:rsidRPr="00EB4CCD">
        <w:rPr>
          <w:noProof/>
          <w:u w:color="000000"/>
          <w:bdr w:val="nil"/>
        </w:rPr>
        <w:tab/>
        <w:t>Bażi legali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FF"/>
        </w:rPr>
      </w:pPr>
      <w:r w:rsidRPr="00EB4CCD">
        <w:rPr>
          <w:noProof/>
          <w:sz w:val="23"/>
        </w:rPr>
        <w:t>Il-proposta hija bbażata fuq l-Artikolu 14(3) tar-Regolament (UE) 2017/1939.</w:t>
      </w:r>
    </w:p>
    <w:p w:rsidR="00E628D9" w:rsidRPr="00EB4CCD" w:rsidRDefault="00E628D9" w:rsidP="00A4693B">
      <w:pPr>
        <w:pStyle w:val="ManualHeading2"/>
        <w:rPr>
          <w:rFonts w:eastAsia="Arial Unicode MS"/>
          <w:noProof/>
          <w:u w:color="000000"/>
          <w:bdr w:val="nil"/>
        </w:rPr>
      </w:pPr>
      <w:r w:rsidRPr="00EB4CCD">
        <w:rPr>
          <w:noProof/>
          <w:u w:color="000000"/>
          <w:bdr w:val="nil"/>
        </w:rPr>
        <w:t>•</w:t>
      </w:r>
      <w:r w:rsidRPr="00EB4CCD">
        <w:rPr>
          <w:noProof/>
          <w:u w:color="000000"/>
          <w:bdr w:val="nil"/>
        </w:rPr>
        <w:tab/>
        <w:t xml:space="preserve">Sussidjarjetà (għall-kompetenza mhux esklużiva) 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 w:val="28"/>
        </w:rPr>
      </w:pPr>
      <w:r w:rsidRPr="00EB4CCD">
        <w:rPr>
          <w:noProof/>
        </w:rPr>
        <w:t>Il-ħatra ta’ membri tal-bord tal-għażla prevista fl-Artikolu 14(3) tar-Regolament (UE) 2017/1939 tista’ tiġi deċiża biss mill-Kunsill, abbażi ta’ proposta tal-Kummissjoni, u għalhekk hija kompetenza esklużiva min-natura tagħha, li mhijiex soġġetta għall-prinċipju tas-sussidjarjetà.</w:t>
      </w:r>
    </w:p>
    <w:p w:rsidR="00E628D9" w:rsidRPr="00EB4CCD" w:rsidRDefault="00E628D9" w:rsidP="00A4693B">
      <w:pPr>
        <w:pStyle w:val="ManualHeading2"/>
        <w:rPr>
          <w:rFonts w:eastAsia="Arial Unicode MS"/>
          <w:noProof/>
          <w:u w:color="000000"/>
          <w:bdr w:val="nil"/>
        </w:rPr>
      </w:pPr>
      <w:r w:rsidRPr="00EB4CCD">
        <w:rPr>
          <w:noProof/>
          <w:u w:color="000000"/>
          <w:bdr w:val="nil"/>
        </w:rPr>
        <w:t>•</w:t>
      </w:r>
      <w:r w:rsidRPr="00EB4CCD">
        <w:rPr>
          <w:noProof/>
          <w:u w:color="000000"/>
          <w:bdr w:val="nil"/>
        </w:rPr>
        <w:tab/>
        <w:t>Proporzjonalità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FF"/>
          <w:sz w:val="28"/>
        </w:rPr>
      </w:pPr>
      <w:r w:rsidRPr="00EB4CCD">
        <w:rPr>
          <w:noProof/>
        </w:rPr>
        <w:t>Din il-proposta hija limitata għal dak li huwa meħtieġ sabiex jinkisbu l-objettivi proposti u hija għalhekk konformi mal-prinċipju tal-proporzjonalità. Din il-proposta hija essenzjali biex jiġi żgurat li l-Kap Prosekutur Ewropew u l-Prosekuturi Ewropej ikunu jistgħu jiġu sostitwiti fi tmiem il-mandat tagħhom, u li jinħatru l-Prosekuturi Ewropej mill-Istati Membri li ssieħbu reċentement jew li dalwaqt se jissieħbu fil-kooperazzjoni msaħħa dwar l-UPPE, u b’hekk jiġu żgurati l-iskjerament sħiħ u l-kontinwità tal-attivitajiet operazzjonali tal-UPPE.</w:t>
      </w:r>
    </w:p>
    <w:p w:rsidR="00E628D9" w:rsidRPr="00EB4CCD" w:rsidRDefault="00E628D9" w:rsidP="00A4693B">
      <w:pPr>
        <w:pStyle w:val="ManualHeading2"/>
        <w:rPr>
          <w:rFonts w:eastAsia="Arial Unicode MS"/>
          <w:noProof/>
          <w:u w:color="000000"/>
          <w:bdr w:val="nil"/>
        </w:rPr>
      </w:pPr>
      <w:r w:rsidRPr="00EB4CCD">
        <w:rPr>
          <w:noProof/>
          <w:u w:color="000000"/>
          <w:bdr w:val="nil"/>
        </w:rPr>
        <w:t>•</w:t>
      </w:r>
      <w:r w:rsidRPr="00EB4CCD">
        <w:rPr>
          <w:noProof/>
          <w:u w:color="000000"/>
          <w:bdr w:val="nil"/>
        </w:rPr>
        <w:tab/>
        <w:t>Għażla tal-istrument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EB4CCD">
        <w:rPr>
          <w:noProof/>
          <w:sz w:val="23"/>
        </w:rPr>
        <w:t>L-Artikolu 14(3) tar-Regolament (UE) 2017/1939 jipprevedi li l-Kunsill għandu jadotta deċiżjoni li taħtar il-membri tal-bord tal-għażla fuq proposta tal-Kummissjoni. Ir-Regola II tar-regoli ta’ ħidma tal-bord tal-għażla tipprevedi wkoll li persuna li għandha tissostitwixxi membru tal-bord tal-għażla jenħtieġ li tinħatar għall-bqija tal-mandat tal-predeċessur skont l-istess proċedura. L-għażla tal-istrument propost hija għalhekk meħtieġa mil-leġiżlazzjoni eżistenti dwar il-kwistjoni.</w:t>
      </w:r>
    </w:p>
    <w:p w:rsidR="00E628D9" w:rsidRPr="00EB4CCD" w:rsidRDefault="00E628D9" w:rsidP="00550536">
      <w:pPr>
        <w:pStyle w:val="ManualHeading1"/>
        <w:rPr>
          <w:noProof/>
        </w:rPr>
      </w:pPr>
      <w:r w:rsidRPr="00EB4CCD">
        <w:rPr>
          <w:noProof/>
        </w:rPr>
        <w:t>3.</w:t>
      </w:r>
      <w:r w:rsidRPr="00EB4CCD">
        <w:rPr>
          <w:noProof/>
        </w:rPr>
        <w:tab/>
        <w:t xml:space="preserve">RIŻULTATI TAL-EVALWAZZJONIJIET </w:t>
      </w:r>
      <w:r w:rsidRPr="00EB4CCD">
        <w:rPr>
          <w:i/>
          <w:iCs/>
          <w:noProof/>
        </w:rPr>
        <w:t>EX POST</w:t>
      </w:r>
      <w:r w:rsidRPr="00EB4CCD">
        <w:rPr>
          <w:noProof/>
        </w:rPr>
        <w:t>, KONSULTAZZJONIJIET MAL-PARTIJIET IKKONĊERNATI VALUTAZZJONIJIET TAL-IMPATT</w:t>
      </w:r>
    </w:p>
    <w:p w:rsidR="00E628D9" w:rsidRPr="00EB4CCD" w:rsidRDefault="00E628D9" w:rsidP="00A4693B">
      <w:pPr>
        <w:pStyle w:val="ManualHeading2"/>
        <w:rPr>
          <w:rFonts w:eastAsia="Arial Unicode MS"/>
          <w:noProof/>
          <w:u w:color="000000"/>
          <w:bdr w:val="nil"/>
        </w:rPr>
      </w:pPr>
      <w:r w:rsidRPr="00EB4CCD">
        <w:rPr>
          <w:noProof/>
          <w:u w:color="000000"/>
          <w:bdr w:val="nil"/>
        </w:rPr>
        <w:t>•</w:t>
      </w:r>
      <w:r w:rsidRPr="00EB4CCD">
        <w:rPr>
          <w:noProof/>
          <w:u w:color="000000"/>
          <w:bdr w:val="nil"/>
        </w:rPr>
        <w:tab/>
        <w:t xml:space="preserve">Evalwazzjonijiet </w:t>
      </w:r>
      <w:r w:rsidRPr="00EB4CCD">
        <w:rPr>
          <w:i/>
          <w:iCs/>
          <w:noProof/>
          <w:u w:color="000000"/>
          <w:bdr w:val="nil"/>
        </w:rPr>
        <w:t>ex post</w:t>
      </w:r>
      <w:r w:rsidRPr="00EB4CCD">
        <w:rPr>
          <w:noProof/>
          <w:u w:color="000000"/>
          <w:bdr w:val="nil"/>
        </w:rPr>
        <w:t>/kontrolli tal-idoneità tal-leġiżlazzjoni eżistenti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EB4CCD">
        <w:rPr>
          <w:noProof/>
          <w:sz w:val="23"/>
        </w:rPr>
        <w:t xml:space="preserve">Minħabba n-natura teknika ta’ din il-proposta u n-nuqqas </w:t>
      </w:r>
      <w:r w:rsidRPr="00EB4CCD">
        <w:rPr>
          <w:noProof/>
        </w:rPr>
        <w:t xml:space="preserve">ta’ diskrezzjoni fuq il-Kummissjoni, li qed tikkonforma mal-obbligu stabbilit fl-Artikolu 14(3) tar-Regolament (UE) 2017/1939, ma twettqux evalwazzjonijiet </w:t>
      </w:r>
      <w:r w:rsidRPr="00EB4CCD">
        <w:rPr>
          <w:i/>
          <w:iCs/>
          <w:noProof/>
        </w:rPr>
        <w:t>ex post</w:t>
      </w:r>
      <w:r w:rsidRPr="00EB4CCD">
        <w:rPr>
          <w:noProof/>
        </w:rPr>
        <w:t>, konsultazzjonijiet mal-partijiet ikkonċernati u valutazzjonijiet tal-impatt.</w:t>
      </w:r>
    </w:p>
    <w:p w:rsidR="00E628D9" w:rsidRPr="00EB4CCD" w:rsidRDefault="00E628D9" w:rsidP="00550536">
      <w:pPr>
        <w:pStyle w:val="ManualHeading1"/>
        <w:rPr>
          <w:noProof/>
        </w:rPr>
      </w:pPr>
      <w:r w:rsidRPr="00EB4CCD">
        <w:rPr>
          <w:noProof/>
        </w:rPr>
        <w:t>4.</w:t>
      </w:r>
      <w:r w:rsidRPr="00EB4CCD">
        <w:rPr>
          <w:noProof/>
        </w:rPr>
        <w:tab/>
        <w:t>IMPLIKAZZJONIJIET BAĠITARJI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 w:val="28"/>
        </w:rPr>
      </w:pPr>
      <w:r w:rsidRPr="00EB4CCD">
        <w:rPr>
          <w:noProof/>
        </w:rPr>
        <w:t>Din il-proposta ma għandha l-ebda implikazzjoni baġitarja.</w:t>
      </w:r>
    </w:p>
    <w:p w:rsidR="00E628D9" w:rsidRPr="00EB4CCD" w:rsidRDefault="00E628D9" w:rsidP="00550536">
      <w:pPr>
        <w:pStyle w:val="ManualHeading1"/>
        <w:rPr>
          <w:noProof/>
        </w:rPr>
      </w:pPr>
      <w:r w:rsidRPr="00EB4CCD">
        <w:rPr>
          <w:noProof/>
        </w:rPr>
        <w:lastRenderedPageBreak/>
        <w:t>5.</w:t>
      </w:r>
      <w:r w:rsidRPr="00EB4CCD">
        <w:rPr>
          <w:noProof/>
        </w:rPr>
        <w:tab/>
        <w:t>ELEMENTI OĦRA</w:t>
      </w:r>
    </w:p>
    <w:p w:rsidR="00E628D9" w:rsidRPr="00EB4CCD" w:rsidRDefault="00E628D9" w:rsidP="00A4693B">
      <w:pPr>
        <w:pStyle w:val="ManualHeading2"/>
        <w:rPr>
          <w:rFonts w:eastAsia="Arial Unicode MS"/>
          <w:noProof/>
          <w:u w:color="000000"/>
          <w:bdr w:val="nil"/>
        </w:rPr>
      </w:pPr>
      <w:r w:rsidRPr="00EB4CCD">
        <w:rPr>
          <w:noProof/>
          <w:u w:color="000000"/>
          <w:bdr w:val="nil"/>
        </w:rPr>
        <w:t>•</w:t>
      </w:r>
      <w:r w:rsidRPr="00EB4CCD">
        <w:rPr>
          <w:noProof/>
          <w:u w:color="000000"/>
          <w:bdr w:val="nil"/>
        </w:rPr>
        <w:tab/>
        <w:t>Pjanijiet ta’ implimentazzjoni u arranġamenti dwar il-monitoraġġ, l-evalwazzjoni u r-rapportar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 w:val="28"/>
        </w:rPr>
      </w:pPr>
      <w:r w:rsidRPr="00EB4CCD">
        <w:rPr>
          <w:noProof/>
        </w:rPr>
        <w:t>Minħabba n-natura ta’ din il-miżura, ma hemm l-ebda ħtieġa għal pjanijiet ta’ implimentazzjoni u lanqas għal arranġamenti dwar il-monitoraġġ, l-evalwazzjoni u r-rapportar.</w:t>
      </w:r>
    </w:p>
    <w:p w:rsidR="00E628D9" w:rsidRPr="00EB4CCD" w:rsidRDefault="00E628D9" w:rsidP="00A4693B">
      <w:pPr>
        <w:pStyle w:val="ManualHeading2"/>
        <w:rPr>
          <w:rFonts w:eastAsia="Arial Unicode MS"/>
          <w:noProof/>
          <w:u w:color="000000"/>
          <w:bdr w:val="nil"/>
        </w:rPr>
      </w:pPr>
      <w:r w:rsidRPr="00EB4CCD">
        <w:rPr>
          <w:noProof/>
          <w:u w:color="000000"/>
          <w:bdr w:val="nil"/>
        </w:rPr>
        <w:t>•</w:t>
      </w:r>
      <w:r w:rsidRPr="00EB4CCD">
        <w:rPr>
          <w:noProof/>
          <w:u w:color="000000"/>
          <w:bdr w:val="nil"/>
        </w:rPr>
        <w:tab/>
        <w:t>Spjegazzjoni ddettaljata tad-dispożizzjonijiet speċifiċi tal-proposta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3"/>
        </w:rPr>
      </w:pPr>
      <w:r w:rsidRPr="00EB4CCD">
        <w:rPr>
          <w:noProof/>
          <w:sz w:val="23"/>
        </w:rPr>
        <w:t xml:space="preserve">L-Artikolu 1 jipprevedi li s-Sur </w:t>
      </w:r>
      <w:r w:rsidRPr="00EB4CCD">
        <w:rPr>
          <w:rStyle w:val="Added"/>
          <w:b w:val="0"/>
          <w:noProof/>
          <w:u w:val="none"/>
        </w:rPr>
        <w:t xml:space="preserve">Dražen </w:t>
      </w:r>
      <w:r w:rsidRPr="00EB4CCD">
        <w:rPr>
          <w:rStyle w:val="Added"/>
          <w:b w:val="0"/>
          <w:caps/>
          <w:noProof/>
          <w:u w:val="none"/>
        </w:rPr>
        <w:t>Jelenić</w:t>
      </w:r>
      <w:r w:rsidRPr="00EB4CCD">
        <w:rPr>
          <w:noProof/>
          <w:sz w:val="23"/>
        </w:rPr>
        <w:t>jissostitwixxi lis-Sur Marin MRČELA bħala membru tal-bord tal-għażla previst fl-Artikolu 14(3) tar-Regolament (UE) 2017/1939</w:t>
      </w:r>
      <w:r w:rsidRPr="00EB4CCD">
        <w:rPr>
          <w:noProof/>
        </w:rPr>
        <w:t>.</w:t>
      </w:r>
    </w:p>
    <w:p w:rsidR="00417030" w:rsidRPr="00EB4CCD" w:rsidRDefault="00417030" w:rsidP="0041703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 w:val="28"/>
        </w:rPr>
      </w:pPr>
      <w:r w:rsidRPr="00EB4CCD">
        <w:rPr>
          <w:noProof/>
        </w:rPr>
        <w:t xml:space="preserve">L-Artikolu 2 jipprevedi d-dħul fis-seħħ tad-Deċiżjoni. </w:t>
      </w:r>
    </w:p>
    <w:p w:rsidR="00E628D9" w:rsidRPr="00EB4CCD" w:rsidRDefault="00E628D9" w:rsidP="00FD40BA">
      <w:pPr>
        <w:rPr>
          <w:noProof/>
        </w:rPr>
        <w:sectPr w:rsidR="00E628D9" w:rsidRPr="00EB4CCD" w:rsidSect="00F14606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B9580E" w:rsidRDefault="001E305E">
      <w:pPr>
        <w:pStyle w:val="Rfrenceinterinstitutionnelle"/>
        <w:rPr>
          <w:noProof/>
        </w:rPr>
      </w:pPr>
      <w:r>
        <w:rPr>
          <w:noProof/>
        </w:rPr>
        <w:lastRenderedPageBreak/>
        <w:t>2024/0118 (NLE)</w:t>
      </w:r>
    </w:p>
    <w:p w:rsidR="00E628D9" w:rsidRPr="00EB4CCD" w:rsidRDefault="00EB4CCD" w:rsidP="00EB4CCD">
      <w:pPr>
        <w:pStyle w:val="Statut"/>
        <w:rPr>
          <w:noProof/>
        </w:rPr>
      </w:pPr>
      <w:r w:rsidRPr="00EB4CCD">
        <w:rPr>
          <w:noProof/>
        </w:rPr>
        <w:t>Proposta għal</w:t>
      </w:r>
    </w:p>
    <w:p w:rsidR="00E628D9" w:rsidRPr="00EB4CCD" w:rsidRDefault="00EB4CCD" w:rsidP="00EB4CCD">
      <w:pPr>
        <w:pStyle w:val="Typedudocument"/>
        <w:rPr>
          <w:noProof/>
        </w:rPr>
      </w:pPr>
      <w:r w:rsidRPr="00EB4CCD">
        <w:rPr>
          <w:noProof/>
        </w:rPr>
        <w:t>DEĊIŻJONI TAL-KUNSILL</w:t>
      </w:r>
    </w:p>
    <w:p w:rsidR="00E628D9" w:rsidRPr="00EB4CCD" w:rsidRDefault="00EB4CCD" w:rsidP="00EB4CCD">
      <w:pPr>
        <w:pStyle w:val="Titreobjet"/>
        <w:rPr>
          <w:noProof/>
        </w:rPr>
      </w:pPr>
      <w:r w:rsidRPr="00EB4CCD">
        <w:rPr>
          <w:noProof/>
        </w:rPr>
        <w:t>li temenda d-Deċiżjoni tal-Kunsill (UE) 2023/133 li taħtar il-membri tal-bord tal-għażla previst fl-Artikolu 14(3) tar-Regolament (UE) 2017/1939</w:t>
      </w:r>
    </w:p>
    <w:p w:rsidR="00417030" w:rsidRPr="00EB4CCD" w:rsidRDefault="00417030" w:rsidP="00417030">
      <w:pPr>
        <w:keepNext/>
        <w:spacing w:before="600"/>
        <w:rPr>
          <w:noProof/>
        </w:rPr>
      </w:pPr>
      <w:r w:rsidRPr="00EB4CCD">
        <w:rPr>
          <w:noProof/>
        </w:rPr>
        <w:t>IL-KUNSILL TAL-UNJONI EWROPEA,</w:t>
      </w:r>
    </w:p>
    <w:p w:rsidR="00417030" w:rsidRPr="00EB4CCD" w:rsidRDefault="00417030" w:rsidP="00417030">
      <w:pPr>
        <w:rPr>
          <w:noProof/>
        </w:rPr>
      </w:pPr>
      <w:r w:rsidRPr="00EB4CCD">
        <w:rPr>
          <w:noProof/>
        </w:rPr>
        <w:t>Wara li kkunsidra t-Trattat dwar il-Funzjonament tal-Unjoni Ewropea,</w:t>
      </w:r>
    </w:p>
    <w:p w:rsidR="00417030" w:rsidRPr="00EB4CCD" w:rsidRDefault="00417030" w:rsidP="00417030">
      <w:pPr>
        <w:rPr>
          <w:noProof/>
        </w:rPr>
      </w:pPr>
      <w:r w:rsidRPr="00EB4CCD">
        <w:rPr>
          <w:noProof/>
        </w:rPr>
        <w:t>Wara li kkunsidra r-Regolament tal-Kunsill (UE) 2017/1939 tat-12 ta’ Ottubru 2017 li jimplimenta kooperazzjoni msaħħa dwar l-istabbiliment tal-Uffiċċju tal-Prosekutur Pubbliku Ewropew (“l-UPPE”)</w:t>
      </w:r>
      <w:r w:rsidRPr="00EB4CCD">
        <w:rPr>
          <w:rStyle w:val="FootnoteReference"/>
          <w:noProof/>
        </w:rPr>
        <w:footnoteReference w:id="8"/>
      </w:r>
      <w:r w:rsidRPr="00EB4CCD">
        <w:rPr>
          <w:noProof/>
        </w:rPr>
        <w:t>, u b’mod partikolari l-Artikolu 14(3) tiegħu,</w:t>
      </w:r>
    </w:p>
    <w:p w:rsidR="00417030" w:rsidRPr="00EB4CCD" w:rsidRDefault="00417030" w:rsidP="00417030">
      <w:pPr>
        <w:rPr>
          <w:noProof/>
        </w:rPr>
      </w:pPr>
      <w:r w:rsidRPr="00EB4CCD">
        <w:rPr>
          <w:noProof/>
        </w:rPr>
        <w:t>Wara li kkunsidra l-proposta mill-Kummissjoni Ewropea,</w:t>
      </w:r>
    </w:p>
    <w:p w:rsidR="00417030" w:rsidRPr="00EB4CCD" w:rsidRDefault="00417030" w:rsidP="00417030">
      <w:pPr>
        <w:rPr>
          <w:noProof/>
        </w:rPr>
      </w:pPr>
      <w:r w:rsidRPr="00EB4CCD">
        <w:rPr>
          <w:noProof/>
        </w:rPr>
        <w:t>Billi:</w:t>
      </w:r>
    </w:p>
    <w:p w:rsidR="00417030" w:rsidRPr="00EB4CCD" w:rsidRDefault="00417030" w:rsidP="003629F1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</w:r>
      <w:r w:rsidRPr="00EB4CCD">
        <w:rPr>
          <w:noProof/>
        </w:rPr>
        <w:t xml:space="preserve">Il-Kap Prosekutur Ewropew jinħatar bi qbil komuni tal-Parlament Ewropew u tal-Kunsill minn fost lista ristretta ta’ kandidati kwalifikati mħejjija mill-bord tal-għażla previst fl-Artikolu 14(3) tar-Regolament (UE) 2017/1939. Il-Prosekuturi Ewropej jinħatru mill-Kunsill minn fost tliet kandidati kwalifikati nnominati minn kull Stat Membru wara li jkunu rċevew opinjoni motivata minn dak il-bord tal-għażla. </w:t>
      </w:r>
    </w:p>
    <w:p w:rsidR="00417030" w:rsidRPr="00EB4CCD" w:rsidRDefault="00417030" w:rsidP="00766C74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</w:r>
      <w:r w:rsidRPr="00EB4CCD">
        <w:rPr>
          <w:noProof/>
        </w:rPr>
        <w:t>Il-membri attwali tal-bord tal-għażla nħatru għal perjodu ta’ 4 snin mill-20 ta’ Jannar 2023, permezz tad-Deċiżjoni tal-Kunsill (UE) 2023/133</w:t>
      </w:r>
      <w:r w:rsidRPr="00EB4CCD">
        <w:rPr>
          <w:rStyle w:val="FootnoteReference"/>
          <w:noProof/>
        </w:rPr>
        <w:footnoteReference w:id="9"/>
      </w:r>
      <w:r w:rsidRPr="00EB4CCD">
        <w:rPr>
          <w:noProof/>
        </w:rPr>
        <w:t>.</w:t>
      </w:r>
    </w:p>
    <w:p w:rsidR="00417030" w:rsidRPr="00EB4CCD" w:rsidRDefault="00417030" w:rsidP="00766C74"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</w:r>
      <w:r w:rsidRPr="00EB4CCD">
        <w:rPr>
          <w:noProof/>
        </w:rPr>
        <w:t xml:space="preserve">Is-Sur Marin MRČELA bħalissa huwa membru tal-bord tal-għażla. Fit-8 ta’ April 2024, is-Sur </w:t>
      </w:r>
      <w:r w:rsidRPr="00EB4CCD">
        <w:rPr>
          <w:caps/>
          <w:noProof/>
        </w:rPr>
        <w:t>Mrčela</w:t>
      </w:r>
      <w:r w:rsidRPr="00EB4CCD">
        <w:rPr>
          <w:noProof/>
        </w:rPr>
        <w:t xml:space="preserve"> informa lill-Kummissjoni li ma setax jibqa’ jservi bħala membru tal-bord tal-għażla u għalhekk iddeċieda li jirriżenja. Il-Kunsill ġie informat dwar dan.</w:t>
      </w:r>
    </w:p>
    <w:p w:rsidR="00417030" w:rsidRPr="00EB4CCD" w:rsidRDefault="00C52234" w:rsidP="00766C74"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</w:r>
      <w:r w:rsidRPr="00EB4CCD">
        <w:rPr>
          <w:noProof/>
        </w:rPr>
        <w:t xml:space="preserve">Jenħtieġ li jinħatar membru ġdid tal-bord tal-għażla mill-aktar fis biex jissostitwixxi lis-Sur MRČELA, sabiex tiġi żgurata l-kontinwità tal-attivitajiet tal-bord tal-għażla. Is-Sur Dražen </w:t>
      </w:r>
      <w:r w:rsidRPr="00EB4CCD">
        <w:rPr>
          <w:caps/>
          <w:noProof/>
        </w:rPr>
        <w:t>Jelenić</w:t>
      </w:r>
      <w:r w:rsidRPr="00EB4CCD">
        <w:rPr>
          <w:noProof/>
        </w:rPr>
        <w:t>, Viċi Avukat Ġenerali tal-Istat tar-Repubblika tal-Kroazja, għalhekk jenħtieġ li jinħatar bħala membru ġdid tal-bord tal-għażla. Meta pproponiet lil din il-persuna, il-Kummissjoni qieset il-ħtieġa għal bilanċ ġeografiku, bilanċ bejn il-ġeneri u rappreżentanza xierqa tas-sistemi legali tal-Istati Membri li jipparteċipaw f’kooperazzjoni msaħħa dwar l-istabbiliment tal-UPPE.</w:t>
      </w:r>
    </w:p>
    <w:p w:rsidR="00417030" w:rsidRPr="00EB4CCD" w:rsidRDefault="00417030" w:rsidP="00766C74">
      <w:pPr>
        <w:pStyle w:val="Point0"/>
        <w:rPr>
          <w:noProof/>
        </w:rPr>
      </w:pPr>
      <w:r>
        <w:rPr>
          <w:noProof/>
        </w:rPr>
        <w:t>(5)</w:t>
      </w:r>
      <w:r>
        <w:rPr>
          <w:noProof/>
        </w:rPr>
        <w:tab/>
      </w:r>
      <w:r w:rsidRPr="00EB4CCD">
        <w:rPr>
          <w:noProof/>
        </w:rPr>
        <w:t>F’konformità mar-Regola II tar-regoli ta’ ħidma tal-bord tal-għażla stabbiliti fl-Anness tad-Deċiżjoni ta’ Implimentazzjoni tal-Kunsill (UE) 2018/1696</w:t>
      </w:r>
      <w:r w:rsidRPr="00EB4CCD">
        <w:rPr>
          <w:rStyle w:val="FootnoteReference"/>
          <w:noProof/>
        </w:rPr>
        <w:footnoteReference w:id="10"/>
      </w:r>
      <w:r w:rsidRPr="00EB4CCD">
        <w:rPr>
          <w:noProof/>
        </w:rPr>
        <w:t xml:space="preserve">, jenħtieġ li s-Sur </w:t>
      </w:r>
      <w:r w:rsidRPr="00EB4CCD">
        <w:rPr>
          <w:caps/>
          <w:noProof/>
        </w:rPr>
        <w:t>Jelenić</w:t>
      </w:r>
      <w:r w:rsidRPr="00EB4CCD">
        <w:rPr>
          <w:noProof/>
        </w:rPr>
        <w:t xml:space="preserve"> jinħatar għall-bqija tal-mandat tal-predeċessur tiegħu.</w:t>
      </w:r>
    </w:p>
    <w:p w:rsidR="00C6766A" w:rsidRPr="00EB4CCD" w:rsidRDefault="00C6766A" w:rsidP="00766C74">
      <w:pPr>
        <w:pStyle w:val="Point0"/>
        <w:rPr>
          <w:noProof/>
        </w:rPr>
      </w:pPr>
      <w:r>
        <w:rPr>
          <w:noProof/>
        </w:rPr>
        <w:lastRenderedPageBreak/>
        <w:t>(6)</w:t>
      </w:r>
      <w:r>
        <w:rPr>
          <w:noProof/>
        </w:rPr>
        <w:tab/>
      </w:r>
      <w:r w:rsidRPr="00EB4CCD">
        <w:rPr>
          <w:noProof/>
        </w:rPr>
        <w:t>Għaldaqstant jenħtieġ, li d-Deċiżjoni (UE) 2023/133 tiġi emendata skont dan.</w:t>
      </w:r>
    </w:p>
    <w:p w:rsidR="00417030" w:rsidRPr="00EB4CCD" w:rsidRDefault="00417030" w:rsidP="00766C74">
      <w:pPr>
        <w:pStyle w:val="Point0"/>
        <w:rPr>
          <w:noProof/>
        </w:rPr>
      </w:pPr>
      <w:r>
        <w:rPr>
          <w:noProof/>
        </w:rPr>
        <w:t>(7)</w:t>
      </w:r>
      <w:r>
        <w:rPr>
          <w:noProof/>
        </w:rPr>
        <w:tab/>
      </w:r>
      <w:r w:rsidRPr="00EB4CCD">
        <w:rPr>
          <w:noProof/>
        </w:rPr>
        <w:t>Sabiex jiġi żgurat li s-Sur Jelenić ikun jista’ jassumi l-funzjonijiet tiegħu u jipparteċipa fl-attivitajiet kontinwi tal-bord tal-għażla b’mod immedjat, jenħtieġ li din id-Deċiżjoni tidħol fis-seħħ fil-jum wara dak tal-pubblikazzjoni tagħha f’</w:t>
      </w:r>
      <w:r w:rsidRPr="00EB4CCD">
        <w:rPr>
          <w:i/>
          <w:iCs/>
          <w:noProof/>
        </w:rPr>
        <w:t>Il-Ġurnal Uffiċjali tal-Unjoni Ewropea</w:t>
      </w:r>
      <w:r w:rsidRPr="00EB4CCD">
        <w:rPr>
          <w:noProof/>
        </w:rPr>
        <w:t>,</w:t>
      </w:r>
    </w:p>
    <w:p w:rsidR="00417030" w:rsidRPr="00EB4CCD" w:rsidRDefault="00417030" w:rsidP="00417030">
      <w:pPr>
        <w:keepNext/>
        <w:rPr>
          <w:noProof/>
        </w:rPr>
      </w:pPr>
      <w:r w:rsidRPr="00EB4CCD">
        <w:rPr>
          <w:noProof/>
        </w:rPr>
        <w:t xml:space="preserve">ADOTTA DIN ID-DEĊIŻJONI: </w:t>
      </w:r>
    </w:p>
    <w:p w:rsidR="00E628D9" w:rsidRPr="00EB4CCD" w:rsidRDefault="00E628D9" w:rsidP="00197315">
      <w:pPr>
        <w:pStyle w:val="Titrearticle"/>
        <w:rPr>
          <w:noProof/>
        </w:rPr>
      </w:pPr>
      <w:r w:rsidRPr="00EB4CCD">
        <w:rPr>
          <w:noProof/>
        </w:rPr>
        <w:t>Artikolu 1</w:t>
      </w:r>
    </w:p>
    <w:p w:rsidR="00417030" w:rsidRPr="00EB4CCD" w:rsidRDefault="00417030" w:rsidP="00417030">
      <w:pPr>
        <w:rPr>
          <w:bCs/>
          <w:noProof/>
          <w:u w:val="single"/>
        </w:rPr>
      </w:pPr>
      <w:r w:rsidRPr="00EB4CCD">
        <w:rPr>
          <w:noProof/>
        </w:rPr>
        <w:t xml:space="preserve">Fl-Artikolu 1 tad-Deċiżjoni (UE) 2023/133, l-isem “is-Sur Marin MRČELA” huwa sostitwit bl-isem “is-Sur </w:t>
      </w:r>
      <w:r w:rsidRPr="00EB4CCD">
        <w:rPr>
          <w:rStyle w:val="Added"/>
          <w:b w:val="0"/>
          <w:noProof/>
          <w:u w:val="none"/>
        </w:rPr>
        <w:t xml:space="preserve">Dražen </w:t>
      </w:r>
      <w:r w:rsidRPr="00EB4CCD">
        <w:rPr>
          <w:rStyle w:val="Added"/>
          <w:b w:val="0"/>
          <w:caps/>
          <w:noProof/>
          <w:u w:val="none"/>
        </w:rPr>
        <w:t>Jelenić”.</w:t>
      </w:r>
      <w:bookmarkStart w:id="1" w:name="_Hlk163648395"/>
    </w:p>
    <w:bookmarkEnd w:id="1"/>
    <w:p w:rsidR="00E628D9" w:rsidRPr="00EB4CCD" w:rsidRDefault="00E628D9" w:rsidP="001872FA">
      <w:pPr>
        <w:pStyle w:val="Titrearticle"/>
        <w:rPr>
          <w:noProof/>
        </w:rPr>
      </w:pPr>
      <w:r w:rsidRPr="00EB4CCD">
        <w:rPr>
          <w:noProof/>
        </w:rPr>
        <w:t xml:space="preserve">Artikolu </w:t>
      </w:r>
      <w:bookmarkStart w:id="2" w:name="_Hlk126129799"/>
      <w:r w:rsidRPr="00EB4CCD">
        <w:rPr>
          <w:noProof/>
          <w:color w:val="000000" w:themeColor="text1"/>
        </w:rPr>
        <w:t>2</w:t>
      </w:r>
      <w:bookmarkEnd w:id="2"/>
    </w:p>
    <w:p w:rsidR="00417030" w:rsidRPr="00EB4CCD" w:rsidRDefault="00417030" w:rsidP="00417030">
      <w:pPr>
        <w:keepLines/>
        <w:rPr>
          <w:noProof/>
          <w:sz w:val="23"/>
          <w:szCs w:val="23"/>
        </w:rPr>
      </w:pPr>
      <w:r w:rsidRPr="00EB4CCD">
        <w:rPr>
          <w:noProof/>
          <w:sz w:val="23"/>
        </w:rPr>
        <w:t>Din id-Deċiżjoni għandha tidħol fis-seħħ fil-jum wara dak tal-pubblikazzjoni tagħha f’</w:t>
      </w:r>
      <w:r w:rsidRPr="00EB4CCD">
        <w:rPr>
          <w:i/>
          <w:iCs/>
          <w:noProof/>
          <w:sz w:val="23"/>
        </w:rPr>
        <w:t>Il-Ġurnal Uffiċjali tal-Unjoni Ewropea</w:t>
      </w:r>
      <w:r w:rsidRPr="00EB4CCD">
        <w:rPr>
          <w:noProof/>
          <w:sz w:val="23"/>
        </w:rPr>
        <w:t>.</w:t>
      </w:r>
    </w:p>
    <w:p w:rsidR="00E628D9" w:rsidRPr="00EB4CCD" w:rsidRDefault="00EB4CCD" w:rsidP="001872FA">
      <w:pPr>
        <w:pStyle w:val="Fait"/>
        <w:rPr>
          <w:noProof/>
        </w:rPr>
      </w:pPr>
      <w:r>
        <w:rPr>
          <w:noProof/>
        </w:rPr>
        <w:t>Magħmul fi Brussell,</w:t>
      </w:r>
    </w:p>
    <w:p w:rsidR="00E628D9" w:rsidRPr="00EB4CCD" w:rsidRDefault="00E628D9" w:rsidP="001872FA">
      <w:pPr>
        <w:pStyle w:val="Institutionquisigne"/>
        <w:rPr>
          <w:noProof/>
        </w:rPr>
      </w:pPr>
      <w:r w:rsidRPr="00EB4CCD">
        <w:rPr>
          <w:noProof/>
        </w:rPr>
        <w:tab/>
        <w:t>Għall-Kunsill</w:t>
      </w:r>
    </w:p>
    <w:p w:rsidR="00E628D9" w:rsidRPr="00EB4CCD" w:rsidRDefault="00E628D9" w:rsidP="00E628D9">
      <w:pPr>
        <w:pStyle w:val="Personnequisigne"/>
        <w:rPr>
          <w:noProof/>
        </w:rPr>
      </w:pPr>
      <w:r w:rsidRPr="00EB4CCD">
        <w:rPr>
          <w:noProof/>
        </w:rPr>
        <w:tab/>
        <w:t>Il-President</w:t>
      </w:r>
    </w:p>
    <w:sectPr w:rsidR="00E628D9" w:rsidRPr="00EB4CCD" w:rsidSect="00F14606">
      <w:footnotePr>
        <w:numRestart w:val="eachSect"/>
      </w:footnote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AF" w:rsidRDefault="00F531AF" w:rsidP="00E628D9">
      <w:pPr>
        <w:spacing w:before="0" w:after="0"/>
      </w:pPr>
      <w:r>
        <w:separator/>
      </w:r>
    </w:p>
  </w:endnote>
  <w:endnote w:type="continuationSeparator" w:id="0">
    <w:p w:rsidR="00F531AF" w:rsidRDefault="00F531AF" w:rsidP="00E628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06" w:rsidRPr="00F14606" w:rsidRDefault="00F14606" w:rsidP="00F14606">
    <w:pPr>
      <w:pStyle w:val="Footer"/>
      <w:rPr>
        <w:rFonts w:ascii="Arial" w:hAnsi="Arial" w:cs="Arial"/>
        <w:b/>
        <w:sz w:val="48"/>
      </w:rPr>
    </w:pPr>
    <w:r w:rsidRPr="00F14606">
      <w:rPr>
        <w:rFonts w:ascii="Arial" w:hAnsi="Arial" w:cs="Arial"/>
        <w:b/>
        <w:sz w:val="48"/>
      </w:rPr>
      <w:t>MT</w:t>
    </w:r>
    <w:r w:rsidRPr="00F14606">
      <w:rPr>
        <w:rFonts w:ascii="Arial" w:hAnsi="Arial" w:cs="Arial"/>
        <w:b/>
        <w:sz w:val="48"/>
      </w:rPr>
      <w:tab/>
    </w:r>
    <w:r w:rsidRPr="00F14606">
      <w:rPr>
        <w:rFonts w:ascii="Arial" w:hAnsi="Arial" w:cs="Arial"/>
        <w:b/>
        <w:sz w:val="48"/>
      </w:rPr>
      <w:tab/>
    </w:r>
    <w:r w:rsidRPr="00F14606">
      <w:tab/>
    </w:r>
    <w:r w:rsidRPr="00F14606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06" w:rsidRPr="00F14606" w:rsidRDefault="00F14606" w:rsidP="00F14606">
    <w:pPr>
      <w:pStyle w:val="Footer"/>
      <w:rPr>
        <w:rFonts w:ascii="Arial" w:hAnsi="Arial" w:cs="Arial"/>
        <w:b/>
        <w:sz w:val="48"/>
      </w:rPr>
    </w:pPr>
    <w:r w:rsidRPr="00F14606">
      <w:rPr>
        <w:rFonts w:ascii="Arial" w:hAnsi="Arial" w:cs="Arial"/>
        <w:b/>
        <w:sz w:val="48"/>
      </w:rPr>
      <w:t>MT</w:t>
    </w:r>
    <w:r w:rsidRPr="00F14606">
      <w:rPr>
        <w:rFonts w:ascii="Arial" w:hAnsi="Arial" w:cs="Arial"/>
        <w:b/>
        <w:sz w:val="48"/>
      </w:rPr>
      <w:tab/>
    </w:r>
    <w:r w:rsidRPr="00F14606">
      <w:rPr>
        <w:rFonts w:ascii="Arial" w:hAnsi="Arial" w:cs="Arial"/>
        <w:b/>
        <w:sz w:val="48"/>
      </w:rPr>
      <w:tab/>
    </w:r>
    <w:r w:rsidRPr="00F14606">
      <w:tab/>
    </w:r>
    <w:r w:rsidRPr="00F14606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06" w:rsidRDefault="00F146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06" w:rsidRPr="00F14606" w:rsidRDefault="00F14606" w:rsidP="00F14606">
    <w:pPr>
      <w:pStyle w:val="Footer"/>
      <w:rPr>
        <w:rFonts w:ascii="Arial" w:hAnsi="Arial" w:cs="Arial"/>
        <w:b/>
        <w:sz w:val="48"/>
      </w:rPr>
    </w:pPr>
    <w:r w:rsidRPr="00F14606">
      <w:rPr>
        <w:rFonts w:ascii="Arial" w:hAnsi="Arial" w:cs="Arial"/>
        <w:b/>
        <w:sz w:val="48"/>
      </w:rPr>
      <w:t>MT</w:t>
    </w:r>
    <w:r w:rsidRPr="00F1460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72FA">
      <w:rPr>
        <w:noProof/>
      </w:rPr>
      <w:t>6</w:t>
    </w:r>
    <w:r>
      <w:fldChar w:fldCharType="end"/>
    </w:r>
    <w:r>
      <w:tab/>
    </w:r>
    <w:r w:rsidRPr="00F14606">
      <w:tab/>
    </w:r>
    <w:r w:rsidRPr="00F14606"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06" w:rsidRDefault="00F14606" w:rsidP="00F14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AF" w:rsidRDefault="00F531AF" w:rsidP="00E628D9">
      <w:pPr>
        <w:spacing w:before="0" w:after="0"/>
      </w:pPr>
      <w:r>
        <w:separator/>
      </w:r>
    </w:p>
  </w:footnote>
  <w:footnote w:type="continuationSeparator" w:id="0">
    <w:p w:rsidR="00F531AF" w:rsidRDefault="00F531AF" w:rsidP="00E628D9">
      <w:pPr>
        <w:spacing w:before="0" w:after="0"/>
      </w:pPr>
      <w:r>
        <w:continuationSeparator/>
      </w:r>
    </w:p>
  </w:footnote>
  <w:footnote w:id="1">
    <w:p w:rsidR="00417030" w:rsidRPr="00534769" w:rsidRDefault="00417030" w:rsidP="00417030">
      <w:pPr>
        <w:pStyle w:val="FootnoteText"/>
        <w:rPr>
          <w:color w:val="333333"/>
          <w:sz w:val="19"/>
          <w:szCs w:val="19"/>
          <w:shd w:val="clear" w:color="auto" w:fill="FFFFFF"/>
        </w:rPr>
      </w:pPr>
      <w:r>
        <w:rPr>
          <w:rStyle w:val="FootnoteReference"/>
        </w:rPr>
        <w:footnoteRef/>
      </w:r>
      <w:r>
        <w:tab/>
        <w:t>Ir-Regolament tal-Kunsill (UE) 2017/1939 tat-12 ta’ Ottubru 2017 li jimplimenta kooperazzjoni msaħħa dwar l-istabbiliment tal-Uffiċċju tal-Prosekutur Pubbliku Ewropew (“l-UPPE”) ĠU L 283, 31.10.2017, p. 1–71.</w:t>
      </w:r>
    </w:p>
  </w:footnote>
  <w:footnote w:id="2">
    <w:p w:rsidR="00417030" w:rsidRPr="00BB2E6B" w:rsidRDefault="00417030" w:rsidP="00417030">
      <w:pPr>
        <w:pStyle w:val="FootnoteText"/>
      </w:pPr>
      <w:r>
        <w:rPr>
          <w:rStyle w:val="FootnoteReference"/>
        </w:rPr>
        <w:footnoteRef/>
      </w:r>
      <w:r>
        <w:tab/>
        <w:t>Id-Direttiva (UE) 2017/1371 tal-Parlament Ewropew u tal-Kunsill tal-5 ta’ Lulju 2017 dwar il-ġlieda kontra l-frodi tal-interessi finanzjarji tal-Unjoni permezz tal-liġi kriminali, ĠU L 198, 28.7.2017, p. 29–41.</w:t>
      </w:r>
    </w:p>
  </w:footnote>
  <w:footnote w:id="3">
    <w:p w:rsidR="00417030" w:rsidRPr="009B2E6A" w:rsidRDefault="00417030" w:rsidP="00417030">
      <w:pPr>
        <w:pStyle w:val="FootnoteText"/>
      </w:pPr>
      <w:r>
        <w:rPr>
          <w:rStyle w:val="FootnoteReference"/>
        </w:rPr>
        <w:footnoteRef/>
      </w:r>
      <w:r>
        <w:tab/>
        <w:t>Id-Deċiżjoni (UE) 2019/1798 tal-Parlament Ewropew u tal-Kunsill tat-23 ta’ Ottubru 2019 li taħtar il-Kap Prosekutur Ewropew tal-Uffiċċju tal-Prosekutur Pubbliku Ewropew, ĠU L 274, 28.10.2019, p. 1–2.</w:t>
      </w:r>
    </w:p>
  </w:footnote>
  <w:footnote w:id="4">
    <w:p w:rsidR="00417030" w:rsidRPr="00EB4CCD" w:rsidRDefault="00417030" w:rsidP="00417030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B4CCD">
        <w:rPr>
          <w:lang w:val="it-IT"/>
        </w:rPr>
        <w:tab/>
        <w:t>Id-Deċiżjoni tal-Kunsill (UE) 2018/1275 tat-18 ta’ Settembru 2018 li taħtar il-membri tal-bord tal-għażla previsti fl-Artikolu 14(3) tar-Regolament (UE) 2017/1939, ĠU L 238, 21.9.2018, p. 92–93.</w:t>
      </w:r>
    </w:p>
  </w:footnote>
  <w:footnote w:id="5">
    <w:p w:rsidR="00417030" w:rsidRPr="00EB4CCD" w:rsidRDefault="00417030" w:rsidP="00417030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B4CCD">
        <w:rPr>
          <w:lang w:val="it-IT"/>
        </w:rPr>
        <w:tab/>
        <w:t>Id-Deċiżjoni tal-Kunsill (UE) 2023/133 tas-17 ta’ Jannar 2023 li taħtar il-membri tal-bord tal-għażla previst fl-Artikolu 14(3) tar-Regolament (UE) 2017/1939, ĠU L 17, 19.1.2023, p. 90–91.</w:t>
      </w:r>
    </w:p>
  </w:footnote>
  <w:footnote w:id="6">
    <w:p w:rsidR="00417030" w:rsidRPr="00EB4CCD" w:rsidRDefault="00417030" w:rsidP="00417030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B4CCD">
        <w:rPr>
          <w:lang w:val="it-IT"/>
        </w:rPr>
        <w:tab/>
        <w:t>Id-Deċiżjoni ta’ Implimentazzjoni tal-Kunsill (UE) 2018/1696 tat-13 ta’ Lulju 2018 dwar ir-regoli ta’ ħidma tal-bord tal-għażla previsti fl-Artikolu 14(3) tar-Regolament (UE) 2017/1939 li jimplimenta kooperazzjoni msaħħa dwar l-istabbiliment tal-Uffiċċju tal-Prosekutur Pubbliku Ewropew (“l-UPPE”), ĠU L 282, 12.11.2018, p. 8–12.</w:t>
      </w:r>
    </w:p>
  </w:footnote>
  <w:footnote w:id="7">
    <w:p w:rsidR="00417030" w:rsidRPr="00EB4CCD" w:rsidRDefault="00417030" w:rsidP="00417030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B4CCD">
        <w:rPr>
          <w:lang w:val="it-IT"/>
        </w:rPr>
        <w:tab/>
        <w:t xml:space="preserve">Il-Polonja ssieħbet fil-kooperazzjoni msaħħa għat-twaqqif tal-UPPE fi Frar 2024 (id-Deċiżjoni tal-Kummissjoni (UE) 2024/807 tad-29 ta’ Frar 2024 li tikkonferma l-parteċipazzjoni tal-Polonja fil-kooperazzjoni msaħħa għat-twaqqif tal-Uffiċċju tal-Prosekutur Pubbliku Ewropew, ĠU L 2024/807, 29.2.2024). Għalhekk jenħtieġ li l-Prosekutur Ewropew mill-Polonja jinħatar. Barra minn hekk, l-Iżvezja x’aktarx li tinnotifika lill-Kummissjoni bl-intenzjoni tagħha li tissieħeb dalwaqt fil-kooperazzjoni msaħħa. </w:t>
      </w:r>
    </w:p>
  </w:footnote>
  <w:footnote w:id="8">
    <w:p w:rsidR="00417030" w:rsidRPr="00EB4CCD" w:rsidRDefault="00417030" w:rsidP="00417030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B4CCD">
        <w:rPr>
          <w:lang w:val="it-IT"/>
        </w:rPr>
        <w:tab/>
        <w:t>ĠU L 283, 31.10.2017, p. 1, ELI: http://data.europa.eu/eli/reg/2017/1939/oj.</w:t>
      </w:r>
    </w:p>
  </w:footnote>
  <w:footnote w:id="9">
    <w:p w:rsidR="00417030" w:rsidRPr="00EB4CCD" w:rsidRDefault="00417030" w:rsidP="00417030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B4CCD">
        <w:rPr>
          <w:lang w:val="it-IT"/>
        </w:rPr>
        <w:tab/>
        <w:t>Id-Deċiżjoni tal-Kunsill (UE) 2023/133 tas-17 ta’ Jannar 2023 li taħtar il-membri tal-bord tal-għażla previst fl-Artikolu 14(3) tar-Regolament (UE) 2017/1939 (ĠU L 17, 19.1.2023, p. 90, ELI: http://data.europa.eu/eli/dec/2023/133/oj).</w:t>
      </w:r>
    </w:p>
  </w:footnote>
  <w:footnote w:id="10">
    <w:p w:rsidR="00417030" w:rsidRPr="00EB4CCD" w:rsidRDefault="00417030" w:rsidP="00417030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B4CCD">
        <w:rPr>
          <w:lang w:val="it-IT"/>
        </w:rPr>
        <w:tab/>
        <w:t>Id-Deċiżjoni ta’ Implimentazzjoni tal-Kunsill (UE) 2018/1696 tat-13 ta’ Lulju 2018 dwar ir-regoli ta’ ħidma tal-bord tal-għażla previsti fl-Artikolu 14(3) tar-Regolament (UE) 2017/1939 li jimplimenta kooperazzjoni msaħħa dwar l-istabbiliment tal-Uffiċċju tal-Prosekutur Pubbliku Ewropew (“l-UPPE”) (ĠU L 282, 12.11.2018, p. 8, ELI: http://data.europa.eu/eli/dec_impl/2018/1696/oj).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06" w:rsidRDefault="00F14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06" w:rsidRDefault="00F14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B2206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58250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582D7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682A7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17"/>
  </w:num>
  <w:num w:numId="9">
    <w:abstractNumId w:val="7"/>
  </w:num>
  <w:num w:numId="10">
    <w:abstractNumId w:val="9"/>
  </w:num>
  <w:num w:numId="11">
    <w:abstractNumId w:val="10"/>
  </w:num>
  <w:num w:numId="12">
    <w:abstractNumId w:val="5"/>
  </w:num>
  <w:num w:numId="13">
    <w:abstractNumId w:val="16"/>
  </w:num>
  <w:num w:numId="14">
    <w:abstractNumId w:val="4"/>
  </w:num>
  <w:num w:numId="15">
    <w:abstractNumId w:val="11"/>
  </w:num>
  <w:num w:numId="16">
    <w:abstractNumId w:val="13"/>
  </w:num>
  <w:num w:numId="17">
    <w:abstractNumId w:val="14"/>
  </w:num>
  <w:num w:numId="18">
    <w:abstractNumId w:val="6"/>
  </w:num>
  <w:num w:numId="19">
    <w:abstractNumId w:val="12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4-05-27 10:07:40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FE859182-27FD-42BB-81DF-BF1D439EC31F"/>
    <w:docVar w:name="LW_COVERPAGE_TYPE" w:val="1"/>
    <w:docVar w:name="LW_CROSSREFERENCE" w:val="&lt;UNUSED&gt;"/>
    <w:docVar w:name="LW_DocType" w:val="COM"/>
    <w:docVar w:name="LW_EMISSION" w:val="27.5.2024"/>
    <w:docVar w:name="LW_EMISSION_ISODATE" w:val="2024-05-27"/>
    <w:docVar w:name="LW_EMISSION_LOCATION" w:val="BRX"/>
    <w:docVar w:name="LW_EMISSION_PREFIX" w:val="Brussell, "/>
    <w:docVar w:name="LW_EMISSION_SUFFIX" w:val=" "/>
    <w:docVar w:name="LW_ID_DOCMODEL" w:val="SJ-019"/>
    <w:docVar w:name="LW_ID_DOCSIGNATURE" w:val="SJ-019"/>
    <w:docVar w:name="LW_ID_DOCSTRUCTURE" w:val="COM/PL/ORG"/>
    <w:docVar w:name="LW_ID_DOCTYPE" w:val="SJ-019"/>
    <w:docVar w:name="LW_ID_STATUT" w:val="SJ-019"/>
    <w:docVar w:name="LW_INSERT_EXP.MOTIFS.NEW" w:val="1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18"/>
    <w:docVar w:name="LW_REF.II.NEW.CP_YEAR" w:val="2024"/>
    <w:docVar w:name="LW_REF.INST.NEW" w:val="COM"/>
    <w:docVar w:name="LW_REF.INST.NEW_ADOPTED" w:val="final"/>
    <w:docVar w:name="LW_REF.INST.NEW_TEXT" w:val="(2024) 215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li temenda d-De\u267?i\u380?joni tal-Kunsill (UE) 2023/133 li ta\u295?tar il-membri tal-bord tal-g\u295?a\u380?la previst fl-Artikolu 14(3) tar-Regolament (UE) 2017/1939"/>
    <w:docVar w:name="LW_TYPE.DOC.CP" w:val="DE\u266?I\u379?JONI TAL-KUNSILL"/>
    <w:docVar w:name="LwApiVersions" w:val="LW4CoDe 1.24.5.0; LW 9.0, Build 20240221"/>
  </w:docVars>
  <w:rsids>
    <w:rsidRoot w:val="00E628D9"/>
    <w:rsid w:val="00034BE4"/>
    <w:rsid w:val="000C0ABB"/>
    <w:rsid w:val="000D5C92"/>
    <w:rsid w:val="000E216F"/>
    <w:rsid w:val="001065F5"/>
    <w:rsid w:val="001238EF"/>
    <w:rsid w:val="00142B54"/>
    <w:rsid w:val="0016793E"/>
    <w:rsid w:val="00173509"/>
    <w:rsid w:val="001872FA"/>
    <w:rsid w:val="00197613"/>
    <w:rsid w:val="0022236C"/>
    <w:rsid w:val="00233DC7"/>
    <w:rsid w:val="00247779"/>
    <w:rsid w:val="00252689"/>
    <w:rsid w:val="00275EB0"/>
    <w:rsid w:val="00285BEE"/>
    <w:rsid w:val="0029533F"/>
    <w:rsid w:val="002B30AF"/>
    <w:rsid w:val="002C27FD"/>
    <w:rsid w:val="002F3E13"/>
    <w:rsid w:val="0033344A"/>
    <w:rsid w:val="003629F1"/>
    <w:rsid w:val="003C00DB"/>
    <w:rsid w:val="003E2FBA"/>
    <w:rsid w:val="003F6097"/>
    <w:rsid w:val="00417030"/>
    <w:rsid w:val="0042648E"/>
    <w:rsid w:val="00435666"/>
    <w:rsid w:val="00436307"/>
    <w:rsid w:val="00463B57"/>
    <w:rsid w:val="00493178"/>
    <w:rsid w:val="004936D2"/>
    <w:rsid w:val="004D3805"/>
    <w:rsid w:val="005101B6"/>
    <w:rsid w:val="005B1EB6"/>
    <w:rsid w:val="005C4232"/>
    <w:rsid w:val="005E6093"/>
    <w:rsid w:val="0062140D"/>
    <w:rsid w:val="00640E31"/>
    <w:rsid w:val="00647431"/>
    <w:rsid w:val="006D0B71"/>
    <w:rsid w:val="00703841"/>
    <w:rsid w:val="00750B3F"/>
    <w:rsid w:val="00751CF1"/>
    <w:rsid w:val="00756514"/>
    <w:rsid w:val="00766C74"/>
    <w:rsid w:val="00773331"/>
    <w:rsid w:val="007869AC"/>
    <w:rsid w:val="007932EF"/>
    <w:rsid w:val="007B2959"/>
    <w:rsid w:val="007E05B0"/>
    <w:rsid w:val="008349F2"/>
    <w:rsid w:val="00874D22"/>
    <w:rsid w:val="00887DAE"/>
    <w:rsid w:val="008A2914"/>
    <w:rsid w:val="008D4452"/>
    <w:rsid w:val="008E4D8E"/>
    <w:rsid w:val="00913E74"/>
    <w:rsid w:val="009305E3"/>
    <w:rsid w:val="0093684D"/>
    <w:rsid w:val="009A07ED"/>
    <w:rsid w:val="009D12CD"/>
    <w:rsid w:val="00A11CE5"/>
    <w:rsid w:val="00A87635"/>
    <w:rsid w:val="00AE24A1"/>
    <w:rsid w:val="00AE6BA8"/>
    <w:rsid w:val="00B05409"/>
    <w:rsid w:val="00B11059"/>
    <w:rsid w:val="00B379C6"/>
    <w:rsid w:val="00B9580E"/>
    <w:rsid w:val="00BC3590"/>
    <w:rsid w:val="00BD01A9"/>
    <w:rsid w:val="00BF7A86"/>
    <w:rsid w:val="00C06EB8"/>
    <w:rsid w:val="00C12301"/>
    <w:rsid w:val="00C15CE8"/>
    <w:rsid w:val="00C25560"/>
    <w:rsid w:val="00C52234"/>
    <w:rsid w:val="00C6766A"/>
    <w:rsid w:val="00CA596E"/>
    <w:rsid w:val="00CA66B3"/>
    <w:rsid w:val="00CC7517"/>
    <w:rsid w:val="00D20381"/>
    <w:rsid w:val="00D57217"/>
    <w:rsid w:val="00D62898"/>
    <w:rsid w:val="00DC4CCA"/>
    <w:rsid w:val="00E12D1D"/>
    <w:rsid w:val="00E17741"/>
    <w:rsid w:val="00E335CB"/>
    <w:rsid w:val="00E60A08"/>
    <w:rsid w:val="00E628D9"/>
    <w:rsid w:val="00EB4CCD"/>
    <w:rsid w:val="00EE77F7"/>
    <w:rsid w:val="00F1211C"/>
    <w:rsid w:val="00F14606"/>
    <w:rsid w:val="00F23472"/>
    <w:rsid w:val="00F531AF"/>
    <w:rsid w:val="00FC38F8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11C23A8A-5483-43E3-A4CF-D973B813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3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E335C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35C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35C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35CB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63B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Revision">
    <w:name w:val="Revision"/>
    <w:hidden/>
    <w:uiPriority w:val="99"/>
    <w:semiHidden/>
    <w:rsid w:val="009D12C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452"/>
    <w:rPr>
      <w:rFonts w:ascii="Times New Roman" w:hAnsi="Times New Roman" w:cs="Times New Roman"/>
      <w:b/>
      <w:bCs/>
      <w:sz w:val="20"/>
      <w:szCs w:val="20"/>
      <w:lang w:val="mt-M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24A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14606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F14606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F146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F14606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F146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6"/>
      </w:numPr>
    </w:pPr>
  </w:style>
  <w:style w:type="paragraph" w:customStyle="1" w:styleId="Tiret1">
    <w:name w:val="Tiret 1"/>
    <w:basedOn w:val="Point1"/>
    <w:pPr>
      <w:numPr>
        <w:numId w:val="7"/>
      </w:numPr>
    </w:pPr>
  </w:style>
  <w:style w:type="paragraph" w:customStyle="1" w:styleId="Tiret2">
    <w:name w:val="Tiret 2"/>
    <w:basedOn w:val="Point2"/>
    <w:pPr>
      <w:numPr>
        <w:numId w:val="8"/>
      </w:numPr>
    </w:pPr>
  </w:style>
  <w:style w:type="paragraph" w:customStyle="1" w:styleId="Tiret3">
    <w:name w:val="Tiret 3"/>
    <w:basedOn w:val="Point3"/>
    <w:pPr>
      <w:numPr>
        <w:numId w:val="9"/>
      </w:numPr>
    </w:pPr>
  </w:style>
  <w:style w:type="paragraph" w:customStyle="1" w:styleId="Tiret4">
    <w:name w:val="Tiret 4"/>
    <w:basedOn w:val="Point4"/>
    <w:pPr>
      <w:numPr>
        <w:numId w:val="10"/>
      </w:numPr>
    </w:pPr>
  </w:style>
  <w:style w:type="paragraph" w:customStyle="1" w:styleId="Tiret5">
    <w:name w:val="Tiret 5"/>
    <w:basedOn w:val="Point5"/>
    <w:pPr>
      <w:numPr>
        <w:numId w:val="1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2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4"/>
      </w:numPr>
    </w:pPr>
  </w:style>
  <w:style w:type="paragraph" w:customStyle="1" w:styleId="Point1number">
    <w:name w:val="Point 1 (number)"/>
    <w:basedOn w:val="Normal"/>
    <w:pPr>
      <w:numPr>
        <w:ilvl w:val="2"/>
        <w:numId w:val="14"/>
      </w:numPr>
    </w:pPr>
  </w:style>
  <w:style w:type="paragraph" w:customStyle="1" w:styleId="Point2number">
    <w:name w:val="Point 2 (number)"/>
    <w:basedOn w:val="Normal"/>
    <w:pPr>
      <w:numPr>
        <w:ilvl w:val="4"/>
        <w:numId w:val="14"/>
      </w:numPr>
    </w:pPr>
  </w:style>
  <w:style w:type="paragraph" w:customStyle="1" w:styleId="Point3number">
    <w:name w:val="Point 3 (number)"/>
    <w:basedOn w:val="Normal"/>
    <w:pPr>
      <w:numPr>
        <w:ilvl w:val="6"/>
        <w:numId w:val="14"/>
      </w:numPr>
    </w:pPr>
  </w:style>
  <w:style w:type="paragraph" w:customStyle="1" w:styleId="Point0letter">
    <w:name w:val="Point 0 (letter)"/>
    <w:basedOn w:val="Normal"/>
    <w:pPr>
      <w:numPr>
        <w:ilvl w:val="1"/>
        <w:numId w:val="14"/>
      </w:numPr>
    </w:pPr>
  </w:style>
  <w:style w:type="paragraph" w:customStyle="1" w:styleId="Point1letter">
    <w:name w:val="Point 1 (letter)"/>
    <w:basedOn w:val="Normal"/>
    <w:pPr>
      <w:numPr>
        <w:ilvl w:val="3"/>
        <w:numId w:val="14"/>
      </w:numPr>
    </w:pPr>
  </w:style>
  <w:style w:type="paragraph" w:customStyle="1" w:styleId="Point2letter">
    <w:name w:val="Point 2 (letter)"/>
    <w:basedOn w:val="Normal"/>
    <w:pPr>
      <w:numPr>
        <w:ilvl w:val="5"/>
        <w:numId w:val="14"/>
      </w:numPr>
    </w:pPr>
  </w:style>
  <w:style w:type="paragraph" w:customStyle="1" w:styleId="Point3letter">
    <w:name w:val="Point 3 (letter)"/>
    <w:basedOn w:val="Normal"/>
    <w:pPr>
      <w:numPr>
        <w:ilvl w:val="7"/>
        <w:numId w:val="14"/>
      </w:numPr>
    </w:pPr>
  </w:style>
  <w:style w:type="paragraph" w:customStyle="1" w:styleId="Point4letter">
    <w:name w:val="Point 4 (letter)"/>
    <w:basedOn w:val="Normal"/>
    <w:pPr>
      <w:numPr>
        <w:ilvl w:val="8"/>
        <w:numId w:val="14"/>
      </w:numPr>
    </w:pPr>
  </w:style>
  <w:style w:type="paragraph" w:customStyle="1" w:styleId="Bullet0">
    <w:name w:val="Bullet 0"/>
    <w:basedOn w:val="Normal"/>
    <w:pPr>
      <w:numPr>
        <w:numId w:val="15"/>
      </w:numPr>
    </w:pPr>
  </w:style>
  <w:style w:type="paragraph" w:customStyle="1" w:styleId="Bullet1">
    <w:name w:val="Bullet 1"/>
    <w:basedOn w:val="Normal"/>
    <w:pPr>
      <w:numPr>
        <w:numId w:val="16"/>
      </w:numPr>
    </w:pPr>
  </w:style>
  <w:style w:type="paragraph" w:customStyle="1" w:styleId="Bullet2">
    <w:name w:val="Bullet 2"/>
    <w:basedOn w:val="Normal"/>
    <w:pPr>
      <w:numPr>
        <w:numId w:val="17"/>
      </w:numPr>
    </w:pPr>
  </w:style>
  <w:style w:type="paragraph" w:customStyle="1" w:styleId="Bullet3">
    <w:name w:val="Bullet 3"/>
    <w:basedOn w:val="Normal"/>
    <w:pPr>
      <w:numPr>
        <w:numId w:val="18"/>
      </w:numPr>
    </w:pPr>
  </w:style>
  <w:style w:type="paragraph" w:customStyle="1" w:styleId="Bullet4">
    <w:name w:val="Bullet 4"/>
    <w:basedOn w:val="Normal"/>
    <w:pPr>
      <w:numPr>
        <w:numId w:val="1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14606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F14606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F1460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F14606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0" ma:contentTypeDescription="Create a new document in this library." ma:contentTypeScope="" ma:versionID="9652a2d46328713989bb97f1a4bbd963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4f29c4ebe26ab41c5114504f141434bd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20F4-F82E-4280-8662-A17906F17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25985-03C6-4C96-AD21-5299E9489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E6892-F491-4475-A60E-294769F2FAC8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8350936-5584-4ADC-8056-86C9F775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8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2024-05-16T08:37:00Z</dcterms:created>
  <dcterms:modified xsi:type="dcterms:W3CDTF">2024-05-27T08:07:00Z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SetDate">
    <vt:lpwstr>2024-04-10T10:35:02Z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SIP_Label_6bd9ddd1-4d20-43f6-abfa-fc3c07406f94_ActionId">
    <vt:lpwstr>d0fad4f0-2d84-494f-8b26-16094342cf46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Created using">
    <vt:lpwstr>LW 9.0, Build 20230317</vt:lpwstr>
  </property>
  <property fmtid="{D5CDD505-2E9C-101B-9397-08002B2CF9AE}" pid="13" name="Part">
    <vt:lpwstr>1</vt:lpwstr>
  </property>
  <property fmtid="{D5CDD505-2E9C-101B-9397-08002B2CF9AE}" pid="14" name="Total parts">
    <vt:lpwstr>1</vt:lpwstr>
  </property>
  <property fmtid="{D5CDD505-2E9C-101B-9397-08002B2CF9AE}" pid="15" name="Level of sensitivity">
    <vt:lpwstr>Standard treatment</vt:lpwstr>
  </property>
  <property fmtid="{D5CDD505-2E9C-101B-9397-08002B2CF9AE}" pid="16" name="LWTemplateID">
    <vt:lpwstr>SJ-019</vt:lpwstr>
  </property>
  <property fmtid="{D5CDD505-2E9C-101B-9397-08002B2CF9AE}" pid="17" name="ContentTypeId">
    <vt:lpwstr>0x010100BAD999D84E12C74482EA5120F5227F6F00217DECAAC21D6B43958DFE68658C192E</vt:lpwstr>
  </property>
  <property fmtid="{D5CDD505-2E9C-101B-9397-08002B2CF9AE}" pid="18" name="DQCStatus">
    <vt:lpwstr>Green (DQC version 03)</vt:lpwstr>
  </property>
  <property name="OP_sanitized" fmtid="{D5CDD505-2E9C-101B-9397-08002B2CF9AE}" pid="19">
    <vt:lpwstr>True</vt:lpwstr>
  </property>
</Properties>
</file>