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C8468" w14:textId="4295B011" w:rsidR="0018785B" w:rsidRDefault="00B52B73" w:rsidP="00B52B73">
      <w:pPr>
        <w:pStyle w:val="Pagedecouverture"/>
        <w:rPr>
          <w:noProof/>
        </w:rPr>
      </w:pPr>
      <w:bookmarkStart w:id="0" w:name="LW_BM_COVERPAGE"/>
      <w:r>
        <w:rPr>
          <w:noProof/>
        </w:rPr>
        <w:pict w14:anchorId="0185F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9678577-9AE5-4738-9BC6-D10D94C84C54" style="width:455.25pt;height:440.25pt">
            <v:imagedata r:id="rId10" o:title=""/>
          </v:shape>
        </w:pict>
      </w:r>
    </w:p>
    <w:bookmarkEnd w:id="0"/>
    <w:p w14:paraId="2360493F" w14:textId="77777777" w:rsidR="0027353A" w:rsidRPr="0027353A" w:rsidRDefault="0027353A" w:rsidP="0027353A">
      <w:pPr>
        <w:pStyle w:val="Pagedecouverture"/>
        <w:rPr>
          <w:noProof/>
          <w:lang w:val="fr-BE"/>
        </w:rPr>
        <w:sectPr w:rsidR="0027353A" w:rsidRPr="0027353A" w:rsidSect="00B52B73">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14:paraId="3FE6C9F5" w14:textId="77777777" w:rsidR="0018785B" w:rsidRDefault="0018785B">
      <w:pPr>
        <w:rPr>
          <w:noProof/>
          <w:lang w:val="fr-BE"/>
        </w:rPr>
      </w:pPr>
      <w:bookmarkStart w:id="1" w:name="_GoBack"/>
      <w:bookmarkEnd w:id="1"/>
    </w:p>
    <w:tbl>
      <w:tblPr>
        <w:tblStyle w:val="TableGrid"/>
        <w:tblW w:w="10188" w:type="dxa"/>
        <w:tblLook w:val="01E0" w:firstRow="1" w:lastRow="1" w:firstColumn="1" w:lastColumn="1" w:noHBand="0" w:noVBand="0"/>
      </w:tblPr>
      <w:tblGrid>
        <w:gridCol w:w="10188"/>
      </w:tblGrid>
      <w:tr w:rsidR="0018785B" w14:paraId="5C021E55" w14:textId="77777777" w:rsidTr="00AF552F">
        <w:tc>
          <w:tcPr>
            <w:tcW w:w="10188" w:type="dxa"/>
            <w:tcBorders>
              <w:bottom w:val="single" w:sz="4" w:space="0" w:color="auto"/>
            </w:tcBorders>
            <w:shd w:val="clear" w:color="auto" w:fill="CCCCCC"/>
          </w:tcPr>
          <w:p w14:paraId="13DE8E34" w14:textId="77777777" w:rsidR="0018785B" w:rsidRPr="00C22EC4" w:rsidRDefault="0018785B" w:rsidP="00AF552F">
            <w:pPr>
              <w:spacing w:before="60" w:after="60"/>
              <w:jc w:val="center"/>
              <w:rPr>
                <w:rFonts w:ascii="Tahoma" w:hAnsi="Tahoma" w:cs="Tahoma"/>
                <w:b/>
                <w:noProof/>
                <w:sz w:val="22"/>
                <w:szCs w:val="22"/>
              </w:rPr>
            </w:pPr>
            <w:r>
              <w:rPr>
                <w:rFonts w:ascii="Tahoma" w:hAnsi="Tahoma"/>
                <w:b/>
                <w:noProof/>
                <w:sz w:val="22"/>
                <w:szCs w:val="22"/>
              </w:rPr>
              <w:t>Skeda tas-Sommarju Eżekuttiv</w:t>
            </w:r>
          </w:p>
        </w:tc>
      </w:tr>
      <w:tr w:rsidR="0018785B" w:rsidRPr="001B2DAE" w14:paraId="6F36F422" w14:textId="77777777" w:rsidTr="00AF552F">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14:paraId="58527A9E" w14:textId="77777777" w:rsidR="004F4250" w:rsidRPr="003035DA" w:rsidRDefault="0018785B" w:rsidP="005A7F57">
            <w:pPr>
              <w:spacing w:before="120" w:after="120"/>
              <w:jc w:val="both"/>
              <w:rPr>
                <w:rFonts w:ascii="Tahoma" w:hAnsi="Tahoma" w:cs="Tahoma"/>
                <w:b/>
                <w:noProof/>
                <w:sz w:val="20"/>
                <w:szCs w:val="20"/>
              </w:rPr>
            </w:pPr>
            <w:r>
              <w:rPr>
                <w:rFonts w:ascii="Tahoma" w:hAnsi="Tahoma"/>
                <w:noProof/>
                <w:color w:val="FFFFFF" w:themeColor="background1"/>
                <w:sz w:val="20"/>
                <w:szCs w:val="20"/>
              </w:rPr>
              <w:t>Valutazzjoni tal-impatt dwar [proposta għas-CSDR REFIT].</w:t>
            </w:r>
          </w:p>
        </w:tc>
      </w:tr>
      <w:tr w:rsidR="0018785B" w:rsidRPr="001239CB" w14:paraId="1088A598" w14:textId="77777777" w:rsidTr="00AF552F">
        <w:tc>
          <w:tcPr>
            <w:tcW w:w="10188" w:type="dxa"/>
            <w:tcBorders>
              <w:bottom w:val="single" w:sz="4" w:space="0" w:color="auto"/>
            </w:tcBorders>
            <w:shd w:val="clear" w:color="auto" w:fill="CCCCCC"/>
          </w:tcPr>
          <w:p w14:paraId="2A40BC68" w14:textId="77777777" w:rsidR="0018785B" w:rsidRPr="00B72557" w:rsidRDefault="0018785B" w:rsidP="00AF552F">
            <w:pPr>
              <w:spacing w:before="60" w:after="60"/>
              <w:jc w:val="center"/>
              <w:rPr>
                <w:rFonts w:ascii="Tahoma" w:hAnsi="Tahoma" w:cs="Tahoma"/>
                <w:b/>
                <w:noProof/>
                <w:sz w:val="22"/>
                <w:szCs w:val="22"/>
              </w:rPr>
            </w:pPr>
            <w:r>
              <w:rPr>
                <w:rFonts w:ascii="Tahoma" w:hAnsi="Tahoma"/>
                <w:b/>
                <w:noProof/>
                <w:sz w:val="22"/>
                <w:szCs w:val="22"/>
              </w:rPr>
              <w:t>A. Ħtieġa li tittieħed azzjoni</w:t>
            </w:r>
          </w:p>
        </w:tc>
      </w:tr>
      <w:tr w:rsidR="0018785B" w:rsidRPr="00501394" w14:paraId="3577A3DC" w14:textId="77777777" w:rsidTr="00AF552F">
        <w:tc>
          <w:tcPr>
            <w:tcW w:w="10188" w:type="dxa"/>
            <w:tcBorders>
              <w:bottom w:val="single" w:sz="4" w:space="0" w:color="auto"/>
            </w:tcBorders>
            <w:shd w:val="clear" w:color="auto" w:fill="E0E0E0"/>
          </w:tcPr>
          <w:p w14:paraId="65457A74" w14:textId="77777777" w:rsidR="0018785B" w:rsidRPr="00CD4871" w:rsidRDefault="0018785B" w:rsidP="000E40FC">
            <w:pPr>
              <w:spacing w:before="60" w:after="60"/>
              <w:jc w:val="both"/>
              <w:rPr>
                <w:rFonts w:ascii="Tahoma" w:hAnsi="Tahoma" w:cs="Tahoma"/>
                <w:noProof/>
                <w:sz w:val="20"/>
                <w:szCs w:val="20"/>
              </w:rPr>
            </w:pPr>
            <w:r>
              <w:rPr>
                <w:rFonts w:ascii="Tahoma" w:hAnsi="Tahoma"/>
                <w:b/>
                <w:noProof/>
                <w:sz w:val="20"/>
                <w:szCs w:val="20"/>
              </w:rPr>
              <w:t xml:space="preserve">Għaliex? X’inhi l-problema li qed tiġi indirizzata? </w:t>
            </w:r>
          </w:p>
        </w:tc>
      </w:tr>
      <w:tr w:rsidR="0018785B" w:rsidRPr="00555298" w14:paraId="3564DD5D" w14:textId="77777777" w:rsidTr="00AF552F">
        <w:tc>
          <w:tcPr>
            <w:tcW w:w="10188" w:type="dxa"/>
            <w:tcBorders>
              <w:bottom w:val="single" w:sz="4" w:space="0" w:color="auto"/>
            </w:tcBorders>
            <w:shd w:val="clear" w:color="auto" w:fill="auto"/>
          </w:tcPr>
          <w:p w14:paraId="49D60218" w14:textId="77777777" w:rsidR="00554002" w:rsidRDefault="005C5DC8" w:rsidP="00AF552F">
            <w:pPr>
              <w:jc w:val="both"/>
              <w:rPr>
                <w:rFonts w:ascii="Arial" w:hAnsi="Arial" w:cs="Arial"/>
                <w:noProof/>
                <w:sz w:val="20"/>
                <w:szCs w:val="20"/>
              </w:rPr>
            </w:pPr>
            <w:r>
              <w:rPr>
                <w:rFonts w:ascii="Arial" w:hAnsi="Arial"/>
                <w:noProof/>
                <w:sz w:val="20"/>
                <w:szCs w:val="20"/>
              </w:rPr>
              <w:t>Depożitorji ċentrali tat-titoli (CSDs) għandhom rwol essenzjali fil-finanzjament tal-ekonomija, fir-reġistrazzjoni tal-ħruġ u l-bidliet sussegwenti fis-sjieda legali tat-tranżazzjonijiet kollha tat-titoli. Fi tmiem l-2019, EUR 53 triljun ta’ titoli kienu miżmuma minn CSDs tal-UE u t-tranżazzjonijiet li tlestew kienu valutati madwar EUR 1 120 triljun.</w:t>
            </w:r>
          </w:p>
          <w:p w14:paraId="321B1E06" w14:textId="77777777" w:rsidR="009C74B8" w:rsidRDefault="009C74B8" w:rsidP="00AF552F">
            <w:pPr>
              <w:jc w:val="both"/>
              <w:rPr>
                <w:rFonts w:ascii="Arial" w:hAnsi="Arial" w:cs="Arial"/>
                <w:noProof/>
                <w:sz w:val="20"/>
                <w:szCs w:val="20"/>
              </w:rPr>
            </w:pPr>
          </w:p>
          <w:p w14:paraId="555B94B6" w14:textId="40279887" w:rsidR="0018785B" w:rsidRDefault="00F7159E" w:rsidP="00A52A2E">
            <w:pPr>
              <w:jc w:val="both"/>
              <w:rPr>
                <w:rFonts w:ascii="Arial" w:hAnsi="Arial" w:cs="Arial"/>
                <w:noProof/>
                <w:sz w:val="20"/>
                <w:szCs w:val="20"/>
              </w:rPr>
            </w:pPr>
            <w:r>
              <w:rPr>
                <w:rFonts w:ascii="Arial" w:hAnsi="Arial"/>
                <w:noProof/>
                <w:sz w:val="20"/>
                <w:szCs w:val="20"/>
              </w:rPr>
              <w:t xml:space="preserve">Fl-2014, l-għan tas-CSDR kien li jiffaċilita s-saldu transfruntier, itejjeb is-sikurezza tas-swieq tas-saldu u jagħmel is-saldu aktar effiċjenti. Seba’ snin wara l-adozzjoni tas-CSDR, il-partijiet ikkonċernati qed jaraw: (i) progress limitat fil-forniment ta’ servizzi transkonfinali mis-CSDs; (ii) oqsma speċifiċi fejn l-ispejjeż ta’ konformità huma sproporzjonati; u (iii) l-awtoritajiet tal-UE li jindikaw li ma hemmx biżżejjed għarfien dwar l-attivitajiet tas-CSDs ta’ pajjiżi terzi. L-evalwazzjoni identifikat ir-raġunijiet li ġejjin għal dawn il-problemi: (i) rekwiżiti ta’ passaportar ta’ piż u mhux ċari; (ii) kooperazzjoni insuffiċjenti bejn l-awtoritajiet fl-Istati Membri tad-domiċilju u dawk ospitanti; (iii) rekwiżiti restrittivi għall-forniment ta’ servizzi bankarji; (iv) rekwiżiti mhux ċari u ta’ piż għad-dixxiplina tas-saldu; u (v) informazzjoni insuffiċjenti dwar l-attivitajiet ta’ CSDs ta’ pajjiżi terzi fl-UE. Jekk dawn il-problemi ma jiġux indirizzati, pedament kruċjali ta’ unjoni tas-swieq kapitali jibqa’ ineffiċjenti, għad-detriment tal-investituri, l-emittenti, il-banek u s-CSDs. Ix-xenarju ta’ wara l-kummerċ tal-UE se jibqa’ frammentat skont il-linji nazzjonali, li jdgħajjef l-investiment u jillimita l-opportunitajiet għall-ħruġ, għad-detriment tas-sistema finanzjarja u t-tkabbir fl-UE. </w:t>
            </w:r>
          </w:p>
        </w:tc>
      </w:tr>
      <w:tr w:rsidR="0018785B" w:rsidRPr="00501394" w14:paraId="32EE02DC" w14:textId="77777777" w:rsidTr="00AF552F">
        <w:tc>
          <w:tcPr>
            <w:tcW w:w="10188" w:type="dxa"/>
            <w:tcBorders>
              <w:bottom w:val="single" w:sz="4" w:space="0" w:color="auto"/>
            </w:tcBorders>
            <w:shd w:val="clear" w:color="auto" w:fill="E6E6E6"/>
          </w:tcPr>
          <w:p w14:paraId="798D0B0E" w14:textId="77777777" w:rsidR="0018785B" w:rsidRPr="00CD4871" w:rsidRDefault="0018785B" w:rsidP="000E40FC">
            <w:pPr>
              <w:spacing w:before="60" w:after="60"/>
              <w:jc w:val="both"/>
              <w:rPr>
                <w:rFonts w:ascii="Tahoma" w:hAnsi="Tahoma" w:cs="Tahoma"/>
                <w:noProof/>
                <w:sz w:val="20"/>
                <w:szCs w:val="20"/>
              </w:rPr>
            </w:pPr>
            <w:r>
              <w:rPr>
                <w:rFonts w:ascii="Tahoma" w:hAnsi="Tahoma"/>
                <w:b/>
                <w:noProof/>
                <w:sz w:val="20"/>
                <w:szCs w:val="20"/>
              </w:rPr>
              <w:t xml:space="preserve">X’mistennija tikseb din l-inizjattiva? </w:t>
            </w:r>
          </w:p>
        </w:tc>
      </w:tr>
      <w:tr w:rsidR="0018785B" w:rsidRPr="00555298" w14:paraId="7942D41D" w14:textId="77777777" w:rsidTr="00AF552F">
        <w:tc>
          <w:tcPr>
            <w:tcW w:w="10188" w:type="dxa"/>
            <w:tcBorders>
              <w:bottom w:val="single" w:sz="4" w:space="0" w:color="auto"/>
            </w:tcBorders>
            <w:shd w:val="clear" w:color="auto" w:fill="auto"/>
          </w:tcPr>
          <w:p w14:paraId="6FF0859D" w14:textId="77777777" w:rsidR="0018785B" w:rsidRDefault="00F7159E" w:rsidP="00CF2A12">
            <w:pPr>
              <w:jc w:val="both"/>
              <w:rPr>
                <w:rFonts w:ascii="Arial" w:hAnsi="Arial" w:cs="Arial"/>
                <w:noProof/>
                <w:sz w:val="20"/>
                <w:szCs w:val="20"/>
              </w:rPr>
            </w:pPr>
            <w:r>
              <w:rPr>
                <w:rFonts w:ascii="Arial" w:hAnsi="Arial"/>
                <w:noProof/>
                <w:sz w:val="20"/>
                <w:szCs w:val="20"/>
              </w:rPr>
              <w:t>L-għan jibqa’ li jiġu żgurati s-sikurezza u l-effiċjenza tas-swieq tas-saldu. Dan għandu l-għan speċifiku li jissimplifika r-reġim tal-passaportar, itejjeb il-kooperazzjoni bejn is-superviżuri fl-UE, itejjeb l-aċċess tas-CSDs għas-servizzi bankarji relatati mas-saldu, jiċċara u jagħmel miżuri ta’ dixxiplina tas-saldu aktar proporzjonati u jiżgura li l-awtoritajiet tal-UE jkollhom l-informazzjoni meħtieġa dwar l-attivitajiet tas-CSDs ta’ pajjiżi terzi.</w:t>
            </w:r>
          </w:p>
        </w:tc>
      </w:tr>
      <w:tr w:rsidR="0018785B" w:rsidRPr="00501394" w14:paraId="3A579DDC" w14:textId="77777777" w:rsidTr="00AF552F">
        <w:tc>
          <w:tcPr>
            <w:tcW w:w="10188" w:type="dxa"/>
            <w:tcBorders>
              <w:bottom w:val="single" w:sz="4" w:space="0" w:color="auto"/>
            </w:tcBorders>
            <w:shd w:val="clear" w:color="auto" w:fill="E6E6E6"/>
          </w:tcPr>
          <w:p w14:paraId="13D054F3" w14:textId="77777777" w:rsidR="0018785B" w:rsidRPr="00501394" w:rsidRDefault="0018785B" w:rsidP="000E40FC">
            <w:pPr>
              <w:spacing w:before="60" w:after="60"/>
              <w:jc w:val="both"/>
              <w:rPr>
                <w:rFonts w:ascii="Tahoma" w:hAnsi="Tahoma" w:cs="Tahoma"/>
                <w:noProof/>
                <w:sz w:val="20"/>
                <w:szCs w:val="20"/>
              </w:rPr>
            </w:pPr>
            <w:r>
              <w:rPr>
                <w:rFonts w:ascii="Tahoma" w:hAnsi="Tahoma"/>
                <w:b/>
                <w:noProof/>
                <w:sz w:val="20"/>
                <w:szCs w:val="20"/>
              </w:rPr>
              <w:t>X’inhu l-valur miżjud tal-azzjoni fil-livell tal-UE?</w:t>
            </w:r>
            <w:r>
              <w:rPr>
                <w:rFonts w:ascii="Tahoma" w:hAnsi="Tahoma"/>
                <w:noProof/>
                <w:sz w:val="20"/>
                <w:szCs w:val="20"/>
              </w:rPr>
              <w:t xml:space="preserve"> </w:t>
            </w:r>
          </w:p>
        </w:tc>
      </w:tr>
      <w:tr w:rsidR="0018785B" w:rsidRPr="0034394D" w14:paraId="64BF8818" w14:textId="77777777" w:rsidTr="00AF552F">
        <w:tc>
          <w:tcPr>
            <w:tcW w:w="10188" w:type="dxa"/>
            <w:tcBorders>
              <w:bottom w:val="single" w:sz="4" w:space="0" w:color="auto"/>
            </w:tcBorders>
            <w:shd w:val="clear" w:color="auto" w:fill="auto"/>
          </w:tcPr>
          <w:p w14:paraId="4E4FC182" w14:textId="4A134E7E" w:rsidR="0034394D" w:rsidRDefault="0034394D" w:rsidP="00652324">
            <w:pPr>
              <w:jc w:val="both"/>
              <w:rPr>
                <w:rFonts w:ascii="Arial" w:hAnsi="Arial" w:cs="Arial"/>
                <w:noProof/>
                <w:sz w:val="20"/>
                <w:szCs w:val="20"/>
              </w:rPr>
            </w:pPr>
            <w:r>
              <w:rPr>
                <w:rFonts w:ascii="Arial" w:hAnsi="Arial"/>
                <w:noProof/>
                <w:sz w:val="20"/>
              </w:rPr>
              <w:t>Il-pjan ta’ Azzjoni tal-Unjoni tas-Swieq Kapitali (CMU) tal-2020 enfasizza li l-emendar tas-CSDR jista’ jgħin fl-iżvilupp ta’ xenarju ta’ wara n-negozjar aktar integrat fl-UE u jikkontribwixxi għall-iżvilupp tas-CMU. L-għanijiet tas-CSDR ma jistgħux jintlaħqu mill-Istati Membri u mis-superviżuri nazzjonali waħedhom: huma ma jistgħux isolvu d-diffikultajiet li jirriżultaw minn rekwiżiti ta’ piż u mhux ċari jew ir-riskji li jirriżultaw minn prattiki superviżorji nazzjonali diverġenti, b’mod partikolari fejn jirriżultaw minn leġiżlazzjoni primarja jew sekondarja. L-awtoritajiet nazzjonali ma jistgħux jindirizzaw ir-riskji għall-istabbiltà finanzjarja tal-UE li jistgħu potenzjalment jirriżultaw min-nuqqas ta’ informazzjoni dwar l-attivitajiet tas-CSDs ta’ pajjiżi terzi. Bħala tali, l-objettivi tas-CSDR jistgħu, minħabba l-iskala u n-natura tal-azzjonijiet, jinkisbu aħjar fil-livell tal-UE f’konformità mal-prinċipju tas-sussidjarjetà kif stabbilit fl-Artikolu 5 tat-TFUE.</w:t>
            </w:r>
          </w:p>
        </w:tc>
      </w:tr>
    </w:tbl>
    <w:p w14:paraId="22D4E1D4" w14:textId="77777777" w:rsidR="0018785B" w:rsidRDefault="0018785B">
      <w:pPr>
        <w:rPr>
          <w:noProof/>
        </w:rPr>
      </w:pPr>
    </w:p>
    <w:tbl>
      <w:tblPr>
        <w:tblStyle w:val="TableGrid"/>
        <w:tblW w:w="10188" w:type="dxa"/>
        <w:tblLook w:val="01E0" w:firstRow="1" w:lastRow="1" w:firstColumn="1" w:lastColumn="1" w:noHBand="0" w:noVBand="0"/>
      </w:tblPr>
      <w:tblGrid>
        <w:gridCol w:w="10188"/>
      </w:tblGrid>
      <w:tr w:rsidR="0018785B" w:rsidRPr="00486AF3" w14:paraId="78AED98B" w14:textId="77777777" w:rsidTr="00AF552F">
        <w:tc>
          <w:tcPr>
            <w:tcW w:w="10188" w:type="dxa"/>
            <w:tcBorders>
              <w:bottom w:val="single" w:sz="4" w:space="0" w:color="auto"/>
            </w:tcBorders>
            <w:shd w:val="clear" w:color="auto" w:fill="CCCCCC"/>
          </w:tcPr>
          <w:p w14:paraId="5BE84513" w14:textId="77777777" w:rsidR="0018785B" w:rsidRPr="00FB0BF9" w:rsidRDefault="0018785B" w:rsidP="00AF552F">
            <w:pPr>
              <w:spacing w:before="60" w:after="60"/>
              <w:jc w:val="center"/>
              <w:rPr>
                <w:rFonts w:ascii="Tahoma" w:hAnsi="Tahoma" w:cs="Tahoma"/>
                <w:b/>
                <w:noProof/>
                <w:sz w:val="22"/>
                <w:szCs w:val="22"/>
              </w:rPr>
            </w:pPr>
            <w:r>
              <w:rPr>
                <w:rFonts w:ascii="Tahoma" w:hAnsi="Tahoma"/>
                <w:b/>
                <w:noProof/>
                <w:sz w:val="22"/>
                <w:szCs w:val="22"/>
              </w:rPr>
              <w:t>B. Soluzzjonijiet</w:t>
            </w:r>
          </w:p>
        </w:tc>
      </w:tr>
      <w:tr w:rsidR="0018785B" w:rsidRPr="00501394" w14:paraId="385BE150" w14:textId="77777777" w:rsidTr="00AF552F">
        <w:tc>
          <w:tcPr>
            <w:tcW w:w="10188" w:type="dxa"/>
            <w:tcBorders>
              <w:bottom w:val="single" w:sz="4" w:space="0" w:color="auto"/>
            </w:tcBorders>
            <w:shd w:val="clear" w:color="auto" w:fill="E6E6E6"/>
          </w:tcPr>
          <w:p w14:paraId="66DC9C0F" w14:textId="77777777" w:rsidR="0018785B" w:rsidRPr="00FB0BF9" w:rsidRDefault="0018785B" w:rsidP="000E40FC">
            <w:pPr>
              <w:spacing w:before="60"/>
              <w:jc w:val="both"/>
              <w:rPr>
                <w:rFonts w:ascii="Tahoma" w:hAnsi="Tahoma" w:cs="Tahoma"/>
                <w:noProof/>
                <w:sz w:val="20"/>
                <w:szCs w:val="20"/>
              </w:rPr>
            </w:pPr>
            <w:r>
              <w:rPr>
                <w:rFonts w:ascii="Tahoma" w:hAnsi="Tahoma"/>
                <w:b/>
                <w:noProof/>
                <w:sz w:val="20"/>
                <w:szCs w:val="20"/>
              </w:rPr>
              <w:t>X’għażliet ta’ politika leġiżlattivi u mhux leġiżlattivi ġew ikkunsidrati? Hemm għażla ppreferuta jew le? Għaliex?</w:t>
            </w:r>
            <w:r>
              <w:rPr>
                <w:rFonts w:ascii="Tahoma" w:hAnsi="Tahoma"/>
                <w:noProof/>
                <w:sz w:val="20"/>
                <w:szCs w:val="20"/>
              </w:rPr>
              <w:t xml:space="preserve"> </w:t>
            </w:r>
          </w:p>
        </w:tc>
      </w:tr>
      <w:tr w:rsidR="0018785B" w:rsidRPr="00B230F2" w14:paraId="04D8263E" w14:textId="77777777" w:rsidTr="00AF552F">
        <w:tc>
          <w:tcPr>
            <w:tcW w:w="10188" w:type="dxa"/>
            <w:tcBorders>
              <w:bottom w:val="single" w:sz="4" w:space="0" w:color="auto"/>
            </w:tcBorders>
            <w:shd w:val="clear" w:color="auto" w:fill="auto"/>
          </w:tcPr>
          <w:p w14:paraId="37DF8930" w14:textId="18E8498B" w:rsidR="00BB76D4" w:rsidRDefault="00BB76D4" w:rsidP="00726112">
            <w:pPr>
              <w:jc w:val="both"/>
              <w:rPr>
                <w:rFonts w:ascii="Arial" w:hAnsi="Arial" w:cs="Arial"/>
                <w:noProof/>
                <w:sz w:val="20"/>
                <w:szCs w:val="20"/>
              </w:rPr>
            </w:pPr>
            <w:r>
              <w:rPr>
                <w:rFonts w:ascii="Arial" w:hAnsi="Arial"/>
                <w:noProof/>
                <w:sz w:val="20"/>
                <w:szCs w:val="20"/>
              </w:rPr>
              <w:t>Il-pakkett ta’ għażliet propost jinkludi: proċedura simplifikata ta’ passaportar għal servizzi transfruntiera; l-istabbiliment ta’ kulleġġi superviżorji obbligatorji; l-iffaċilitar tal-forniment ta’ servizzi anċillari tat-tip bankarju; emendi għar-reġim tad-dixxiplina tas-saldu; u bidliet fir-regoli għal CSDs ta’ pajjiżi terzi.</w:t>
            </w:r>
          </w:p>
          <w:p w14:paraId="159EC916" w14:textId="77777777" w:rsidR="003A777A" w:rsidRDefault="003A777A" w:rsidP="00726112">
            <w:pPr>
              <w:jc w:val="both"/>
              <w:rPr>
                <w:rFonts w:ascii="Arial" w:hAnsi="Arial" w:cs="Arial"/>
                <w:noProof/>
                <w:sz w:val="20"/>
                <w:szCs w:val="20"/>
              </w:rPr>
            </w:pPr>
          </w:p>
          <w:p w14:paraId="079511E2" w14:textId="77777777" w:rsidR="00726112" w:rsidRDefault="00726112" w:rsidP="00726112">
            <w:pPr>
              <w:jc w:val="both"/>
              <w:rPr>
                <w:rFonts w:ascii="Arial" w:hAnsi="Arial" w:cs="Arial"/>
                <w:noProof/>
                <w:sz w:val="20"/>
                <w:szCs w:val="20"/>
              </w:rPr>
            </w:pPr>
            <w:r>
              <w:rPr>
                <w:rFonts w:ascii="Arial" w:hAnsi="Arial"/>
                <w:noProof/>
                <w:sz w:val="20"/>
                <w:szCs w:val="20"/>
              </w:rPr>
              <w:t xml:space="preserve">L-għażliet ta’ politika proposti huma leġiżlattivi, peress li l-operat tas-servizzi ta’ saldu fl-UE huwa rregolat mis-CSDR. Is-CSDR għandu qafas regolatorju komprensiv għas-saldu ta’ strumenti finanzjarji fl-UE kif ukoll regoli komuni dwar l-organizzazzjoni u l-kondotta tas-CSDs biex jippromwovi saldu sikur u effiċjenti. Is-CSDs huma istituzzjonijiet sistemikament importanti għas-swieq finanzjarji u jeħtieġ li joperaw taħt qafas regolatorju unifikat biex jiżguraw l-integrità tas-suq uniku għas-servizzi finanzjarji. Fil-fatt, ħafna mill-problemi jirriżultaw mid-dispożizzjonijiet tas-CSDR. Għal dawn ir-raġunijiet, b’mod ġenerali, ma ġewx ikkunsidrati għażliet mhux leġiżlattivi. </w:t>
            </w:r>
          </w:p>
          <w:p w14:paraId="7CDBCA1D" w14:textId="77777777" w:rsidR="003A777A" w:rsidRDefault="003A777A" w:rsidP="00726112">
            <w:pPr>
              <w:jc w:val="both"/>
              <w:rPr>
                <w:rFonts w:ascii="Arial" w:hAnsi="Arial" w:cs="Arial"/>
                <w:noProof/>
                <w:sz w:val="20"/>
                <w:szCs w:val="20"/>
              </w:rPr>
            </w:pPr>
          </w:p>
          <w:p w14:paraId="16E5B186" w14:textId="5C40E76B" w:rsidR="0018785B" w:rsidRPr="00FB0BF9" w:rsidRDefault="00726112" w:rsidP="008F19F4">
            <w:pPr>
              <w:jc w:val="both"/>
              <w:rPr>
                <w:rFonts w:ascii="Arial" w:hAnsi="Arial" w:cs="Arial"/>
                <w:noProof/>
                <w:sz w:val="20"/>
                <w:szCs w:val="20"/>
              </w:rPr>
            </w:pPr>
            <w:r>
              <w:rPr>
                <w:rFonts w:ascii="Arial" w:hAnsi="Arial"/>
                <w:noProof/>
                <w:sz w:val="20"/>
                <w:szCs w:val="20"/>
              </w:rPr>
              <w:t xml:space="preserve">Ġiet ivvalutata firxa wiesgħa ta’ għażliet biex jiġu indirizzati l-problemi identifikati. Xi wħud twarrbu fi stadju bikri bħala inkonsistenti mal-qafas legali tal-UE jew bil-għan li jiġi żgurat suq reżiljenti u effiċjenti għas-saldu fl-UE, jiġifieri l-introduzzjoni ta’ rekwiżit għall-banek ċentrali biex jiffaċilitaw l-aċċess tas-CSDs għall-flus tal-bank ċentrali jew użu illimitat tal-banek biex jipprovdu servizzi anċillari tat-tip bankarju. Oħrajn twarrbu bħala ineffiċjenti fl-infiq (introduzzjoni tas-superviżjoni tal-UE). </w:t>
            </w:r>
          </w:p>
        </w:tc>
      </w:tr>
      <w:tr w:rsidR="0018785B" w:rsidRPr="00B230F2" w14:paraId="72AA0059" w14:textId="77777777" w:rsidTr="00AF552F">
        <w:tc>
          <w:tcPr>
            <w:tcW w:w="10188" w:type="dxa"/>
            <w:shd w:val="clear" w:color="auto" w:fill="CCCCCC"/>
          </w:tcPr>
          <w:p w14:paraId="733FD3B7" w14:textId="77777777" w:rsidR="0018785B" w:rsidRPr="00FB0BF9" w:rsidRDefault="0018785B" w:rsidP="000E40FC">
            <w:pPr>
              <w:spacing w:before="60"/>
              <w:jc w:val="both"/>
              <w:rPr>
                <w:rFonts w:ascii="Tahoma" w:hAnsi="Tahoma" w:cs="Tahoma"/>
                <w:noProof/>
                <w:sz w:val="20"/>
                <w:szCs w:val="20"/>
              </w:rPr>
            </w:pPr>
            <w:r>
              <w:rPr>
                <w:rFonts w:ascii="Tahoma" w:hAnsi="Tahoma"/>
                <w:b/>
                <w:noProof/>
                <w:sz w:val="20"/>
                <w:szCs w:val="20"/>
              </w:rPr>
              <w:t>Liema għażla u min jappoġġaha?</w:t>
            </w:r>
            <w:r>
              <w:rPr>
                <w:rFonts w:ascii="Tahoma" w:hAnsi="Tahoma"/>
                <w:noProof/>
                <w:sz w:val="20"/>
                <w:szCs w:val="20"/>
              </w:rPr>
              <w:t xml:space="preserve"> </w:t>
            </w:r>
          </w:p>
        </w:tc>
      </w:tr>
      <w:tr w:rsidR="0018785B" w:rsidRPr="00B230F2" w14:paraId="65835C6E" w14:textId="77777777" w:rsidTr="00AF552F">
        <w:tc>
          <w:tcPr>
            <w:tcW w:w="10188" w:type="dxa"/>
            <w:shd w:val="clear" w:color="auto" w:fill="auto"/>
          </w:tcPr>
          <w:p w14:paraId="7EDC53AF" w14:textId="77777777" w:rsidR="004D4F39" w:rsidRPr="00FB0BF9" w:rsidRDefault="004D4F39" w:rsidP="00A52A2E">
            <w:pPr>
              <w:jc w:val="both"/>
              <w:rPr>
                <w:rFonts w:ascii="Arial" w:hAnsi="Arial" w:cs="Arial"/>
                <w:noProof/>
                <w:sz w:val="20"/>
                <w:szCs w:val="20"/>
              </w:rPr>
            </w:pPr>
            <w:r>
              <w:rPr>
                <w:rFonts w:ascii="Arial" w:hAnsi="Arial"/>
                <w:noProof/>
                <w:sz w:val="20"/>
                <w:szCs w:val="20"/>
              </w:rPr>
              <w:t>L-għażliet magħżula jgawdu minn appoġġ wiesa’ mill-partijiet ikkonċernati. Il-maġġoranza tal-partijiet ikkonċernati jappoġġaw, f’termini ġenerali, miżuri li jiffaċilitaw il-forniment transfruntier ta’ servizzi. Is-CSDs, b’mod partikolari, jappoġġaw bil-qawwa l-kjarifiki għar-regoli dwar il-passaportar u r-regoli għal servizzi anċillari tat-tip bankarju. Ħafna partijiet ikkonċernati jappoġġaw kooperazzjoni msaħħa bejn l-awtoritajiet jew il-possibbiltà li jkun hemm aktar informazzjoni dwar CSDs ta’ pajjiżi terzi li jipprovdu servizzi fl-UE. Il-maġġoranza l-kbira ta’ dawk li wieġbu għall-konsultazzjoni pubblika jappoġġaw reġim ta’ dixxiplina tas-saldu aktar proporzjonat.</w:t>
            </w:r>
          </w:p>
        </w:tc>
      </w:tr>
      <w:tr w:rsidR="0018785B" w:rsidRPr="00486AF3" w14:paraId="23F65656" w14:textId="77777777" w:rsidTr="00AF552F">
        <w:tc>
          <w:tcPr>
            <w:tcW w:w="10188" w:type="dxa"/>
            <w:tcBorders>
              <w:bottom w:val="single" w:sz="4" w:space="0" w:color="auto"/>
            </w:tcBorders>
            <w:shd w:val="clear" w:color="auto" w:fill="CCCCCC"/>
          </w:tcPr>
          <w:p w14:paraId="7B7DCB8A" w14:textId="77777777" w:rsidR="0018785B" w:rsidRPr="00FB0BF9" w:rsidRDefault="0018785B" w:rsidP="00AF552F">
            <w:pPr>
              <w:spacing w:before="60" w:after="60"/>
              <w:jc w:val="center"/>
              <w:rPr>
                <w:rFonts w:ascii="Tahoma" w:hAnsi="Tahoma" w:cs="Tahoma"/>
                <w:b/>
                <w:noProof/>
                <w:sz w:val="22"/>
                <w:szCs w:val="22"/>
              </w:rPr>
            </w:pPr>
            <w:r>
              <w:rPr>
                <w:rFonts w:ascii="Tahoma" w:hAnsi="Tahoma"/>
                <w:b/>
                <w:noProof/>
                <w:sz w:val="22"/>
                <w:szCs w:val="22"/>
              </w:rPr>
              <w:t>C. Impatti tal-għażla ppreferuta</w:t>
            </w:r>
          </w:p>
        </w:tc>
      </w:tr>
      <w:tr w:rsidR="0018785B" w:rsidRPr="00501394" w14:paraId="03C1E6F8" w14:textId="77777777" w:rsidTr="00AF552F">
        <w:tc>
          <w:tcPr>
            <w:tcW w:w="10188" w:type="dxa"/>
            <w:tcBorders>
              <w:bottom w:val="single" w:sz="4" w:space="0" w:color="auto"/>
            </w:tcBorders>
            <w:shd w:val="clear" w:color="auto" w:fill="E6E6E6"/>
          </w:tcPr>
          <w:p w14:paraId="3C5AD59E" w14:textId="77777777" w:rsidR="0018785B" w:rsidRPr="00FB0BF9" w:rsidRDefault="0018785B" w:rsidP="002F35E6">
            <w:pPr>
              <w:spacing w:before="60" w:after="60"/>
              <w:jc w:val="both"/>
              <w:rPr>
                <w:rFonts w:ascii="Tahoma" w:hAnsi="Tahoma" w:cs="Tahoma"/>
                <w:noProof/>
                <w:sz w:val="20"/>
                <w:szCs w:val="20"/>
              </w:rPr>
            </w:pPr>
            <w:r>
              <w:rPr>
                <w:rFonts w:ascii="Tahoma" w:hAnsi="Tahoma"/>
                <w:b/>
                <w:noProof/>
                <w:sz w:val="20"/>
                <w:szCs w:val="20"/>
              </w:rPr>
              <w:t>X’inhuma l-benefiċċji tal-għażla ppreferuta (jekk hemm, inkella x’inhuma dawk ewlenin)?</w:t>
            </w:r>
            <w:r>
              <w:rPr>
                <w:rFonts w:ascii="Tahoma" w:hAnsi="Tahoma"/>
                <w:noProof/>
                <w:sz w:val="20"/>
                <w:szCs w:val="20"/>
              </w:rPr>
              <w:t xml:space="preserve"> </w:t>
            </w:r>
          </w:p>
        </w:tc>
      </w:tr>
      <w:tr w:rsidR="0018785B" w:rsidRPr="00B230F2" w14:paraId="155EE5A1" w14:textId="77777777" w:rsidTr="00AF552F">
        <w:tc>
          <w:tcPr>
            <w:tcW w:w="10188" w:type="dxa"/>
            <w:tcBorders>
              <w:bottom w:val="single" w:sz="4" w:space="0" w:color="auto"/>
            </w:tcBorders>
            <w:shd w:val="clear" w:color="auto" w:fill="auto"/>
          </w:tcPr>
          <w:p w14:paraId="40C66008" w14:textId="6760C017" w:rsidR="0018785B" w:rsidRPr="00892CF1" w:rsidRDefault="00A52A2E" w:rsidP="007861AD">
            <w:pPr>
              <w:jc w:val="both"/>
              <w:rPr>
                <w:rFonts w:ascii="Arial" w:hAnsi="Arial" w:cs="Arial"/>
                <w:noProof/>
                <w:sz w:val="20"/>
                <w:szCs w:val="20"/>
              </w:rPr>
            </w:pPr>
            <w:r>
              <w:rPr>
                <w:rFonts w:ascii="Arial" w:hAnsi="Arial"/>
                <w:noProof/>
                <w:sz w:val="20"/>
                <w:szCs w:val="20"/>
              </w:rPr>
              <w:t>Il-pakkett globali ta’ għażliet se jkollu effett pożittiv permezz ta’ regolamentazzjoni aktar proporzjonata tas-CSDs u kompetittività msaħħa tas-suq tas-saldu tal-UE. Is-simplifikazzjoni tal-proċedura ta’ passaportar b’notifika sempliċi fil-livell tal-Istat Membru ospitanti (minflok approvazzjoni minn qabel kif previst bħalissa) tista’ tiffranka lis-</w:t>
            </w:r>
            <w:r>
              <w:rPr>
                <w:rFonts w:ascii="Arial" w:hAnsi="Arial"/>
                <w:b/>
                <w:noProof/>
                <w:sz w:val="20"/>
                <w:szCs w:val="20"/>
              </w:rPr>
              <w:t>CSDs</w:t>
            </w:r>
            <w:r>
              <w:rPr>
                <w:rFonts w:ascii="Arial" w:hAnsi="Arial"/>
                <w:noProof/>
                <w:sz w:val="20"/>
                <w:szCs w:val="20"/>
              </w:rPr>
              <w:t xml:space="preserve"> EUR 10 miljun fl-ewwel sena u madwar EUR 4 miljun fis-sena minn hemm ’il quddiem. Bidliet superviżorji relatati mal-istabbiliment ta’ kulleġġi superviżorji jew emendi għall-forniment ta’ servizzi anċillari tat-tip bankarju jissimplifikaw il-proċeduri, li jirriżultaw f’superviżjoni aktar koerenti u aċċess aktar faċli għal ċerti servizzi. Dawn il-benefiċċji huma diffiċli biex jiġu kkwantifikati, iżda huma mistennija li jkunu sinifikanti għan-negozji u r-regolaturi. Fir-rigward tal-kjarifika u l-posponiment ta’ elementi tar-reġim tad-dixxiplina tas-saldu, il-benefiċċji ewlenin ikunu l-ispejjeż differiti; jiġifieri l-ispejjeż tal-konnessjoni għall-aġenti tax-xiri sfurzat għall-parteċipanti fis-suq jew l-ammont ta’ kummerċ li ma jisparixxix jew li ma jemigrax lejn ċentri mhux tal-UE (stmat għal 4%-5% tal-fatturat totali). Is-simplifikazzjoni tal-proċedura tal-passaportar u aktar ċarezza dwar ir-reġim tad-dixxiplina tas-saldu jistgħu jtaffu xi ftit mill-piż amministrattiv tal-</w:t>
            </w:r>
            <w:r>
              <w:rPr>
                <w:rFonts w:ascii="Arial" w:hAnsi="Arial"/>
                <w:b/>
                <w:bCs/>
                <w:noProof/>
                <w:sz w:val="20"/>
                <w:szCs w:val="20"/>
              </w:rPr>
              <w:t>ESMA</w:t>
            </w:r>
            <w:r>
              <w:rPr>
                <w:rFonts w:ascii="Arial" w:hAnsi="Arial"/>
                <w:noProof/>
                <w:sz w:val="20"/>
                <w:szCs w:val="20"/>
              </w:rPr>
              <w:t xml:space="preserve"> f’termini ta’ Q&amp;As. Fl-aħħar nett, l-impatt tal-għażliet ta’ politika ppreferuti fuq l-awtoritajiet nazzjonali għandu jkun ġeneralment pożittiv. B’mod partikolari, l-</w:t>
            </w:r>
            <w:r>
              <w:rPr>
                <w:rFonts w:ascii="Arial" w:hAnsi="Arial"/>
                <w:b/>
                <w:noProof/>
                <w:sz w:val="20"/>
                <w:szCs w:val="20"/>
              </w:rPr>
              <w:t>NCAs</w:t>
            </w:r>
            <w:r>
              <w:rPr>
                <w:rFonts w:ascii="Arial" w:hAnsi="Arial"/>
                <w:noProof/>
                <w:sz w:val="20"/>
                <w:szCs w:val="20"/>
              </w:rPr>
              <w:t xml:space="preserve"> jistgħu jiffaċċjaw spejjeż aktar baxxi u anqas ħin imqatta’ fuq il-passaportar jekk l-NCAs ospitanti jiġu sempliċiment notifikati. </w:t>
            </w:r>
          </w:p>
        </w:tc>
      </w:tr>
    </w:tbl>
    <w:p w14:paraId="749C1957" w14:textId="77777777" w:rsidR="0018785B" w:rsidRDefault="0018785B" w:rsidP="00FB0BF9">
      <w:pPr>
        <w:widowControl w:val="0"/>
        <w:rPr>
          <w:noProof/>
        </w:rPr>
      </w:pPr>
    </w:p>
    <w:tbl>
      <w:tblPr>
        <w:tblStyle w:val="TableGrid"/>
        <w:tblW w:w="10188" w:type="dxa"/>
        <w:tblLook w:val="01E0" w:firstRow="1" w:lastRow="1" w:firstColumn="1" w:lastColumn="1" w:noHBand="0" w:noVBand="0"/>
      </w:tblPr>
      <w:tblGrid>
        <w:gridCol w:w="10188"/>
      </w:tblGrid>
      <w:tr w:rsidR="0018785B" w:rsidRPr="00501394" w14:paraId="46185038" w14:textId="77777777" w:rsidTr="00AF552F">
        <w:tc>
          <w:tcPr>
            <w:tcW w:w="10188" w:type="dxa"/>
            <w:tcBorders>
              <w:bottom w:val="single" w:sz="4" w:space="0" w:color="auto"/>
            </w:tcBorders>
            <w:shd w:val="clear" w:color="auto" w:fill="E6E6E6"/>
          </w:tcPr>
          <w:p w14:paraId="2385263A" w14:textId="77777777" w:rsidR="0018785B" w:rsidRPr="005A1A34" w:rsidRDefault="0018785B" w:rsidP="00A52A2E">
            <w:pPr>
              <w:spacing w:before="60" w:after="60"/>
              <w:jc w:val="both"/>
              <w:rPr>
                <w:rFonts w:ascii="Tahoma" w:hAnsi="Tahoma" w:cs="Tahoma"/>
                <w:noProof/>
                <w:sz w:val="20"/>
                <w:szCs w:val="20"/>
              </w:rPr>
            </w:pPr>
            <w:r>
              <w:rPr>
                <w:rFonts w:ascii="Tahoma" w:hAnsi="Tahoma"/>
                <w:b/>
                <w:noProof/>
                <w:sz w:val="20"/>
                <w:szCs w:val="20"/>
              </w:rPr>
              <w:t>X’inhuma l-kostijiet tal-għażla ppreferuta (jekk hemm, inkella x’inhuma dawk ewlenin)?</w:t>
            </w:r>
            <w:r>
              <w:rPr>
                <w:rFonts w:ascii="Tahoma" w:hAnsi="Tahoma"/>
                <w:noProof/>
                <w:sz w:val="20"/>
                <w:szCs w:val="20"/>
              </w:rPr>
              <w:t xml:space="preserve"> </w:t>
            </w:r>
          </w:p>
        </w:tc>
      </w:tr>
      <w:tr w:rsidR="0018785B" w:rsidRPr="00B230F2" w14:paraId="43856580" w14:textId="77777777" w:rsidTr="00AF552F">
        <w:tc>
          <w:tcPr>
            <w:tcW w:w="10188" w:type="dxa"/>
            <w:tcBorders>
              <w:bottom w:val="single" w:sz="4" w:space="0" w:color="auto"/>
            </w:tcBorders>
            <w:shd w:val="clear" w:color="auto" w:fill="auto"/>
          </w:tcPr>
          <w:p w14:paraId="2DCA4352" w14:textId="2C7B421C" w:rsidR="0018785B" w:rsidRPr="00892CF1" w:rsidRDefault="009E1C36" w:rsidP="007861AD">
            <w:pPr>
              <w:jc w:val="both"/>
              <w:rPr>
                <w:rFonts w:ascii="Arial" w:hAnsi="Arial" w:cs="Arial"/>
                <w:noProof/>
                <w:sz w:val="20"/>
                <w:szCs w:val="20"/>
              </w:rPr>
            </w:pPr>
            <w:r>
              <w:rPr>
                <w:rFonts w:ascii="Arial" w:hAnsi="Arial"/>
                <w:noProof/>
                <w:sz w:val="20"/>
                <w:szCs w:val="20"/>
              </w:rPr>
              <w:t>F’termini ta’ kostijiet, l-</w:t>
            </w:r>
            <w:r>
              <w:rPr>
                <w:rFonts w:ascii="Arial" w:hAnsi="Arial"/>
                <w:b/>
                <w:noProof/>
                <w:sz w:val="20"/>
                <w:szCs w:val="20"/>
              </w:rPr>
              <w:t>ESMA</w:t>
            </w:r>
            <w:r>
              <w:rPr>
                <w:rFonts w:ascii="Arial" w:hAnsi="Arial"/>
                <w:noProof/>
                <w:sz w:val="20"/>
                <w:szCs w:val="20"/>
              </w:rPr>
              <w:t xml:space="preserve"> tkun prinċipalment affettwata mill-parteċipazzjoni f’kulleġġi obbligatorji u r-rekwiżit ta’ notifika għal CSDs ta’ pajjiżi terzi, għalkemm dan tal-aħħar ikun kost ta’ darba. L-impatt ġenerali tal-għażliet ta’ politika ppreferuti fuq l-</w:t>
            </w:r>
            <w:r>
              <w:rPr>
                <w:rFonts w:ascii="Arial" w:hAnsi="Arial"/>
                <w:b/>
                <w:noProof/>
                <w:sz w:val="20"/>
                <w:szCs w:val="20"/>
              </w:rPr>
              <w:t>NCAs</w:t>
            </w:r>
            <w:r>
              <w:rPr>
                <w:rFonts w:ascii="Arial" w:hAnsi="Arial"/>
                <w:noProof/>
                <w:sz w:val="20"/>
                <w:szCs w:val="20"/>
              </w:rPr>
              <w:t xml:space="preserve"> ikun nettament pożittiv. Il-kostijiet jistgħu jiġġarrbu mill-NCAs minħabba (i) il-ħtieġa li jiġu mmonitorjati aktar mill-qrib l-attivitajiet bankarji anċillari mwettqa skont il-qafas propost il-ġdid (jiġifieri limiti ogħla u l-possibbiltà għas-CSDs bankarji li jipprovdu servizzi bankarji lil CSDs mhux bankarji) (ii) il-parteċipazzjoni tagħhom fi (jew l-organizzazzjoni ta’) kulleġġi obbligatorji. Madankollu, fl-istess ħin, l-NCAs jenħtieġ li jiffaċċjaw kostijiet aktar baxxi mill-proċeduri simplifikati ta’ passaportar. Fl-aħħar nett, minħabba r-rekwiżit ta’ notifika għal CSDs ta’ pajjiżi terzi, l-NCAs setgħu żiedu l-informazzjoni permezz tal-ESMA biex jidentifikaw u jimmonitorjaw ir-riskji. Dawn l-ispejjeż huma diffiċli biex jiġu kkwantifikati iżda jkunu limitati peress li l-arranġamenti superviżorji ma jinbidlux. L-ebda impatti ambjentali jew soċjali ma huma mistennija.</w:t>
            </w:r>
          </w:p>
        </w:tc>
      </w:tr>
      <w:tr w:rsidR="0018785B" w:rsidRPr="00501394" w14:paraId="0EB90D1F" w14:textId="77777777" w:rsidTr="00AF552F">
        <w:tc>
          <w:tcPr>
            <w:tcW w:w="10188" w:type="dxa"/>
            <w:tcBorders>
              <w:bottom w:val="single" w:sz="4" w:space="0" w:color="auto"/>
            </w:tcBorders>
            <w:shd w:val="clear" w:color="auto" w:fill="E6E6E6"/>
          </w:tcPr>
          <w:p w14:paraId="6F93A8A1" w14:textId="77777777" w:rsidR="0018785B" w:rsidRPr="005A1A34" w:rsidRDefault="0018785B" w:rsidP="00A52A2E">
            <w:pPr>
              <w:spacing w:before="60" w:after="60"/>
              <w:jc w:val="both"/>
              <w:rPr>
                <w:rFonts w:ascii="Tahoma" w:hAnsi="Tahoma" w:cs="Tahoma"/>
                <w:noProof/>
                <w:sz w:val="20"/>
                <w:szCs w:val="20"/>
              </w:rPr>
            </w:pPr>
            <w:r>
              <w:rPr>
                <w:rFonts w:ascii="Tahoma" w:hAnsi="Tahoma"/>
                <w:b/>
                <w:noProof/>
                <w:sz w:val="20"/>
                <w:szCs w:val="20"/>
              </w:rPr>
              <w:t>Kif se jintlaqtu n-negozji, l-SMEs u l-mikrointrapriżi?</w:t>
            </w:r>
          </w:p>
        </w:tc>
      </w:tr>
      <w:tr w:rsidR="0018785B" w:rsidRPr="00B230F2" w14:paraId="6419D4F4" w14:textId="77777777" w:rsidTr="00AF552F">
        <w:tc>
          <w:tcPr>
            <w:tcW w:w="10188" w:type="dxa"/>
            <w:tcBorders>
              <w:bottom w:val="single" w:sz="4" w:space="0" w:color="auto"/>
            </w:tcBorders>
            <w:shd w:val="clear" w:color="auto" w:fill="auto"/>
          </w:tcPr>
          <w:p w14:paraId="6C390FA3" w14:textId="77777777" w:rsidR="0018785B" w:rsidRPr="00892CF1" w:rsidRDefault="004D4F39" w:rsidP="00A52A2E">
            <w:pPr>
              <w:jc w:val="both"/>
              <w:rPr>
                <w:rFonts w:ascii="Arial" w:hAnsi="Arial" w:cs="Arial"/>
                <w:noProof/>
                <w:sz w:val="20"/>
                <w:szCs w:val="20"/>
              </w:rPr>
            </w:pPr>
            <w:r>
              <w:rPr>
                <w:rFonts w:ascii="Arial" w:hAnsi="Arial"/>
                <w:noProof/>
                <w:sz w:val="20"/>
                <w:szCs w:val="20"/>
              </w:rPr>
              <w:t>L-għażliet ta’ politika proposti ma għandu jkollhom l-ebda impatt materjali dirett fuq in-negozji. Madankollu, dawn se joħolqu sistema ta’ saldu aktar effiċjenti u soda, b’mod partikolari permezz tat-tneħħija tal-ineffiċjenzi u l-promozzjoni tal-kompetittività (eż. permezz ta’ miżuri li jiffaċilitaw il-forniment transfruntier ta’ servizzi u jnaqqsu l-ispejjeż sproporzjonati). Dan se jkollu impatt pożittiv indirett fuq in-negozji kollha, iżda l-SMEs b’mod partikolari li jistgħu jibbenefikaw minn kost aktar baxx tal-kapital peress li, fil-preżent, it-titoli inqas likwidi tagħhom jistgħu jsiru aktar likwidi. Flimkien, l-emendi proposti jistgħu jgħinu biex jattiraw l-SMEs lejn is-swieq kapitali u jikkontribwixxu għall-iżvilupp ta’ suq finanzjarju tal-UE b’saħħtu u integrat.</w:t>
            </w:r>
          </w:p>
        </w:tc>
      </w:tr>
      <w:tr w:rsidR="0018785B" w:rsidRPr="00501394" w14:paraId="279A365B" w14:textId="77777777" w:rsidTr="00AF552F">
        <w:tc>
          <w:tcPr>
            <w:tcW w:w="10188" w:type="dxa"/>
            <w:tcBorders>
              <w:bottom w:val="single" w:sz="4" w:space="0" w:color="auto"/>
            </w:tcBorders>
            <w:shd w:val="clear" w:color="auto" w:fill="E6E6E6"/>
          </w:tcPr>
          <w:p w14:paraId="4E0B6E7B" w14:textId="77777777" w:rsidR="0018785B" w:rsidRPr="003D39F6" w:rsidRDefault="0018785B" w:rsidP="00A52A2E">
            <w:pPr>
              <w:spacing w:before="60"/>
              <w:jc w:val="both"/>
              <w:rPr>
                <w:rFonts w:ascii="Tahoma" w:hAnsi="Tahoma" w:cs="Tahoma"/>
                <w:b/>
                <w:i/>
                <w:noProof/>
                <w:sz w:val="20"/>
                <w:szCs w:val="20"/>
              </w:rPr>
            </w:pPr>
            <w:r>
              <w:rPr>
                <w:rFonts w:ascii="Tahoma" w:hAnsi="Tahoma"/>
                <w:b/>
                <w:noProof/>
                <w:sz w:val="20"/>
                <w:szCs w:val="20"/>
              </w:rPr>
              <w:t>Se jkun hemm impatti sinifikanti fuq il-baġits u l-amministrazzjonijiet nazzjonali?</w:t>
            </w:r>
            <w:r>
              <w:rPr>
                <w:rFonts w:ascii="Tahoma" w:hAnsi="Tahoma"/>
                <w:noProof/>
                <w:sz w:val="20"/>
                <w:szCs w:val="20"/>
              </w:rPr>
              <w:t xml:space="preserve"> </w:t>
            </w:r>
          </w:p>
        </w:tc>
      </w:tr>
      <w:tr w:rsidR="0018785B" w:rsidRPr="00B230F2" w14:paraId="1E177C01" w14:textId="77777777" w:rsidTr="00AF552F">
        <w:tc>
          <w:tcPr>
            <w:tcW w:w="10188" w:type="dxa"/>
            <w:shd w:val="clear" w:color="auto" w:fill="auto"/>
          </w:tcPr>
          <w:p w14:paraId="62241A72" w14:textId="77777777" w:rsidR="0018785B" w:rsidRDefault="006B30C2" w:rsidP="00A52A2E">
            <w:pPr>
              <w:jc w:val="both"/>
              <w:rPr>
                <w:rFonts w:ascii="Arial" w:hAnsi="Arial" w:cs="Arial"/>
                <w:noProof/>
                <w:sz w:val="20"/>
                <w:szCs w:val="20"/>
              </w:rPr>
            </w:pPr>
            <w:r>
              <w:rPr>
                <w:rFonts w:ascii="Arial" w:hAnsi="Arial"/>
                <w:noProof/>
                <w:sz w:val="20"/>
                <w:szCs w:val="20"/>
              </w:rPr>
              <w:t>Le. L-impatt tal-għażliet ta’ politika ppreferuti fuq l-NCAs ikun limitat iżda ġeneralment pożittiv.</w:t>
            </w:r>
          </w:p>
        </w:tc>
      </w:tr>
      <w:tr w:rsidR="0018785B" w:rsidRPr="00501394" w14:paraId="55AD90E0" w14:textId="77777777" w:rsidTr="00AF552F">
        <w:tc>
          <w:tcPr>
            <w:tcW w:w="10188" w:type="dxa"/>
            <w:tcBorders>
              <w:bottom w:val="single" w:sz="4" w:space="0" w:color="auto"/>
            </w:tcBorders>
            <w:shd w:val="clear" w:color="auto" w:fill="E6E6E6"/>
          </w:tcPr>
          <w:p w14:paraId="05FCFE1F" w14:textId="77777777" w:rsidR="0018785B" w:rsidRPr="00501394" w:rsidRDefault="0018785B" w:rsidP="00AF552F">
            <w:pPr>
              <w:spacing w:before="60"/>
              <w:jc w:val="both"/>
              <w:rPr>
                <w:rFonts w:ascii="Tahoma" w:hAnsi="Tahoma" w:cs="Tahoma"/>
                <w:noProof/>
                <w:sz w:val="20"/>
                <w:szCs w:val="20"/>
              </w:rPr>
            </w:pPr>
            <w:r>
              <w:rPr>
                <w:rFonts w:ascii="Tahoma" w:hAnsi="Tahoma"/>
                <w:b/>
                <w:noProof/>
                <w:sz w:val="20"/>
                <w:szCs w:val="20"/>
              </w:rPr>
              <w:t>Se jkun hemm impatti sinifikanti oħra?</w:t>
            </w:r>
          </w:p>
        </w:tc>
      </w:tr>
      <w:tr w:rsidR="0018785B" w:rsidRPr="00B230F2" w14:paraId="3878327F" w14:textId="77777777" w:rsidTr="00AF552F">
        <w:tc>
          <w:tcPr>
            <w:tcW w:w="10188" w:type="dxa"/>
            <w:tcBorders>
              <w:bottom w:val="single" w:sz="4" w:space="0" w:color="auto"/>
            </w:tcBorders>
            <w:shd w:val="clear" w:color="auto" w:fill="auto"/>
          </w:tcPr>
          <w:p w14:paraId="7E9BC241" w14:textId="77777777" w:rsidR="0018785B" w:rsidRDefault="00A52A2E" w:rsidP="00A52A2E">
            <w:pPr>
              <w:jc w:val="both"/>
              <w:rPr>
                <w:rFonts w:ascii="Arial" w:hAnsi="Arial" w:cs="Arial"/>
                <w:noProof/>
                <w:sz w:val="20"/>
                <w:szCs w:val="20"/>
              </w:rPr>
            </w:pPr>
            <w:r>
              <w:rPr>
                <w:rFonts w:ascii="Arial" w:hAnsi="Arial"/>
                <w:noProof/>
                <w:sz w:val="20"/>
                <w:szCs w:val="20"/>
              </w:rPr>
              <w:t>Le.</w:t>
            </w:r>
          </w:p>
        </w:tc>
      </w:tr>
      <w:tr w:rsidR="0018785B" w:rsidRPr="00501394" w14:paraId="11D54EBD" w14:textId="77777777" w:rsidTr="00AF552F">
        <w:tc>
          <w:tcPr>
            <w:tcW w:w="10188" w:type="dxa"/>
            <w:tcBorders>
              <w:bottom w:val="single" w:sz="4" w:space="0" w:color="auto"/>
            </w:tcBorders>
            <w:shd w:val="clear" w:color="auto" w:fill="C0C0C0"/>
          </w:tcPr>
          <w:p w14:paraId="763607C7" w14:textId="77777777" w:rsidR="0018785B" w:rsidRPr="0040097D" w:rsidRDefault="0018785B" w:rsidP="00AF552F">
            <w:pPr>
              <w:spacing w:before="60" w:after="60"/>
              <w:jc w:val="center"/>
              <w:rPr>
                <w:rFonts w:ascii="Tahoma" w:hAnsi="Tahoma" w:cs="Tahoma"/>
                <w:b/>
                <w:noProof/>
                <w:sz w:val="22"/>
                <w:szCs w:val="22"/>
              </w:rPr>
            </w:pPr>
            <w:r>
              <w:rPr>
                <w:rFonts w:ascii="Tahoma" w:hAnsi="Tahoma"/>
                <w:b/>
                <w:noProof/>
                <w:sz w:val="22"/>
                <w:szCs w:val="22"/>
              </w:rPr>
              <w:t>D. Segwitu</w:t>
            </w:r>
          </w:p>
        </w:tc>
      </w:tr>
      <w:tr w:rsidR="0018785B" w:rsidRPr="00501394" w14:paraId="3CF8FBDF" w14:textId="77777777" w:rsidTr="00AF552F">
        <w:tc>
          <w:tcPr>
            <w:tcW w:w="10188" w:type="dxa"/>
            <w:tcBorders>
              <w:bottom w:val="single" w:sz="4" w:space="0" w:color="auto"/>
            </w:tcBorders>
            <w:shd w:val="clear" w:color="auto" w:fill="E6E6E6"/>
          </w:tcPr>
          <w:p w14:paraId="3F3A5C70" w14:textId="77777777" w:rsidR="0018785B" w:rsidRPr="00501394" w:rsidRDefault="0018785B" w:rsidP="00726112">
            <w:pPr>
              <w:spacing w:before="60"/>
              <w:jc w:val="both"/>
              <w:rPr>
                <w:rFonts w:ascii="Tahoma" w:hAnsi="Tahoma" w:cs="Tahoma"/>
                <w:noProof/>
                <w:sz w:val="20"/>
                <w:szCs w:val="20"/>
              </w:rPr>
            </w:pPr>
            <w:r>
              <w:rPr>
                <w:rFonts w:ascii="Tahoma" w:hAnsi="Tahoma"/>
                <w:b/>
                <w:noProof/>
                <w:sz w:val="20"/>
                <w:szCs w:val="20"/>
              </w:rPr>
              <w:t xml:space="preserve">Meta se tiġi rieżaminata l-politika? </w:t>
            </w:r>
          </w:p>
        </w:tc>
      </w:tr>
      <w:tr w:rsidR="0018785B" w:rsidRPr="00501394" w14:paraId="4C56A118" w14:textId="77777777" w:rsidTr="00AF552F">
        <w:tc>
          <w:tcPr>
            <w:tcW w:w="10188" w:type="dxa"/>
            <w:tcBorders>
              <w:bottom w:val="single" w:sz="4" w:space="0" w:color="auto"/>
            </w:tcBorders>
            <w:shd w:val="clear" w:color="auto" w:fill="auto"/>
          </w:tcPr>
          <w:p w14:paraId="36E362EB" w14:textId="484818E7" w:rsidR="00FF07A7" w:rsidRPr="0018785B" w:rsidRDefault="00520FB9" w:rsidP="002F35E6">
            <w:pPr>
              <w:jc w:val="both"/>
              <w:rPr>
                <w:rFonts w:ascii="Tahoma" w:hAnsi="Tahoma" w:cs="Tahoma"/>
                <w:noProof/>
                <w:sz w:val="20"/>
                <w:szCs w:val="20"/>
              </w:rPr>
            </w:pPr>
            <w:r>
              <w:rPr>
                <w:rFonts w:ascii="Tahoma" w:hAnsi="Tahoma"/>
                <w:noProof/>
                <w:sz w:val="20"/>
                <w:szCs w:val="20"/>
              </w:rPr>
              <w:t xml:space="preserve">L-effettività tal-politika se titqies fl-isfond tal-objettivi ġenerali tas-CSDR u l-objettivi speċifiċi tar-rieżami, 5 snin wara li japplikaw il-miżuri. L-indikaturi jinkludu: l-għadd ta’ CSDs li jipprovdu servizzi transfruntiera; l-għadd ta’ kulleġġi superviżorji stabbiliti; l-għadd ta’ CSDs li jaċċessaw servizzi bankarji; it-tkabbir tas-saldu f’muniti barranin; ir-rati ta’ effiċjenza tas-saldu; l-għadd ta’ CSDs ta’ pajjiżi terzi li japplikaw għal rikonoxximent/preżentazzjoni ta’ notifika. </w:t>
            </w:r>
          </w:p>
        </w:tc>
      </w:tr>
    </w:tbl>
    <w:p w14:paraId="326EF9C0" w14:textId="77777777" w:rsidR="0018785B" w:rsidRPr="00520FB9" w:rsidRDefault="0018785B" w:rsidP="00C42ABB">
      <w:pPr>
        <w:rPr>
          <w:noProof/>
          <w:lang w:val="en-IE"/>
        </w:rPr>
      </w:pPr>
    </w:p>
    <w:sectPr w:rsidR="0018785B" w:rsidRPr="00520FB9" w:rsidSect="00C03F8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2A7E" w16cex:dateUtc="2022-02-02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E7D78" w16cid:durableId="25A52A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2E0E3" w14:textId="77777777" w:rsidR="009378E1" w:rsidRDefault="009378E1" w:rsidP="0018785B">
      <w:r>
        <w:separator/>
      </w:r>
    </w:p>
  </w:endnote>
  <w:endnote w:type="continuationSeparator" w:id="0">
    <w:p w14:paraId="7E648760" w14:textId="77777777" w:rsidR="009378E1" w:rsidRDefault="009378E1" w:rsidP="0018785B">
      <w:r>
        <w:continuationSeparator/>
      </w:r>
    </w:p>
  </w:endnote>
  <w:endnote w:type="continuationNotice" w:id="1">
    <w:p w14:paraId="3025DFD8" w14:textId="77777777" w:rsidR="009378E1" w:rsidRDefault="00937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4357" w14:textId="77777777" w:rsidR="00B52B73" w:rsidRPr="00B52B73" w:rsidRDefault="00B52B73" w:rsidP="00B5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1A4F" w14:textId="22E85549" w:rsidR="007607B6" w:rsidRPr="00B52B73" w:rsidRDefault="00B52B73" w:rsidP="00B52B73">
    <w:pPr>
      <w:pStyle w:val="FooterCoverPage"/>
      <w:rPr>
        <w:rFonts w:ascii="Arial" w:hAnsi="Arial" w:cs="Arial"/>
        <w:b/>
        <w:sz w:val="48"/>
      </w:rPr>
    </w:pPr>
    <w:r w:rsidRPr="00B52B73">
      <w:rPr>
        <w:rFonts w:ascii="Arial" w:hAnsi="Arial" w:cs="Arial"/>
        <w:b/>
        <w:sz w:val="48"/>
      </w:rPr>
      <w:t>MT</w:t>
    </w:r>
    <w:r w:rsidRPr="00B52B73">
      <w:rPr>
        <w:rFonts w:ascii="Arial" w:hAnsi="Arial" w:cs="Arial"/>
        <w:b/>
        <w:sz w:val="48"/>
      </w:rPr>
      <w:tab/>
    </w:r>
    <w:r w:rsidRPr="00B52B73">
      <w:rPr>
        <w:rFonts w:ascii="Arial" w:hAnsi="Arial" w:cs="Arial"/>
        <w:b/>
        <w:sz w:val="48"/>
      </w:rPr>
      <w:tab/>
    </w:r>
    <w:r w:rsidRPr="00B52B73">
      <w:tab/>
    </w:r>
    <w:r w:rsidRPr="00B52B73">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6ADA" w14:textId="77777777" w:rsidR="00B52B73" w:rsidRPr="00B52B73" w:rsidRDefault="00B52B73" w:rsidP="00B52B7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0206" w14:textId="77777777" w:rsidR="0018785B" w:rsidRDefault="001878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75996"/>
      <w:docPartObj>
        <w:docPartGallery w:val="Page Numbers (Bottom of Page)"/>
        <w:docPartUnique/>
      </w:docPartObj>
    </w:sdtPr>
    <w:sdtEndPr>
      <w:rPr>
        <w:noProof/>
      </w:rPr>
    </w:sdtEndPr>
    <w:sdtContent>
      <w:p w14:paraId="1C38BE52" w14:textId="23BCAECE" w:rsidR="0018785B" w:rsidRDefault="00C03F89" w:rsidP="00C03F89">
        <w:pPr>
          <w:pStyle w:val="Footer"/>
          <w:jc w:val="center"/>
        </w:pPr>
        <w:r>
          <w:fldChar w:fldCharType="begin"/>
        </w:r>
        <w:r>
          <w:instrText xml:space="preserve"> PAGE   \* MERGEFORMAT </w:instrText>
        </w:r>
        <w:r>
          <w:fldChar w:fldCharType="separate"/>
        </w:r>
        <w:r w:rsidR="00B52B73">
          <w:rPr>
            <w:noProof/>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B40E" w14:textId="77777777" w:rsidR="0018785B" w:rsidRDefault="0018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9640" w14:textId="77777777" w:rsidR="009378E1" w:rsidRDefault="009378E1" w:rsidP="0018785B">
      <w:r>
        <w:separator/>
      </w:r>
    </w:p>
  </w:footnote>
  <w:footnote w:type="continuationSeparator" w:id="0">
    <w:p w14:paraId="67099665" w14:textId="77777777" w:rsidR="009378E1" w:rsidRDefault="009378E1" w:rsidP="0018785B">
      <w:r>
        <w:continuationSeparator/>
      </w:r>
    </w:p>
  </w:footnote>
  <w:footnote w:type="continuationNotice" w:id="1">
    <w:p w14:paraId="03905BB3" w14:textId="77777777" w:rsidR="009378E1" w:rsidRDefault="009378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B27E" w14:textId="77777777" w:rsidR="00B52B73" w:rsidRPr="00B52B73" w:rsidRDefault="00B52B73" w:rsidP="00B5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8DD2B" w14:textId="77777777" w:rsidR="00B52B73" w:rsidRPr="00B52B73" w:rsidRDefault="00B52B73" w:rsidP="00B52B7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797E" w14:textId="77777777" w:rsidR="00B52B73" w:rsidRPr="00B52B73" w:rsidRDefault="00B52B73" w:rsidP="00B52B7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2665" w14:textId="77777777" w:rsidR="0018785B" w:rsidRDefault="00187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3290" w14:textId="77777777" w:rsidR="0018785B" w:rsidRDefault="001878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29FB" w14:textId="77777777" w:rsidR="0018785B" w:rsidRDefault="00187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 jakkumpanja d-dokument"/>
    <w:docVar w:name="LW_CORRIGENDUM" w:val="&lt;UNUSED&gt;"/>
    <w:docVar w:name="LW_COVERPAGE_EXISTS" w:val="True"/>
    <w:docVar w:name="LW_COVERPAGE_GUID" w:val="39678577-9AE5-4738-9BC6-D10D94C84C54"/>
    <w:docVar w:name="LW_COVERPAGE_TYPE" w:val="1"/>
    <w:docVar w:name="LW_CROSSREFERENCE" w:val="{COM(2022) 120 final} - {SEC(2022) 160 final} - {SWD(2022) 75 final}"/>
    <w:docVar w:name="LW_DocType" w:val="NORMAL"/>
    <w:docVar w:name="LW_EMISSION" w:val="16.3.2022"/>
    <w:docVar w:name="LW_EMISSION_ISODATE" w:val="2022-03-16"/>
    <w:docVar w:name="LW_EMISSION_LOCATION" w:val="BRX"/>
    <w:docVar w:name="LW_EMISSION_PREFIX" w:val="Brussell, "/>
    <w:docVar w:name="LW_EMISSION_SUFFIX" w:val=" "/>
    <w:docVar w:name="LW_ID_DOCTYPE_NONLW" w:val="CP-027"/>
    <w:docVar w:name="LW_LANGUE" w:val="MT"/>
    <w:docVar w:name="LW_LEVEL_OF_SENSITIVITY" w:val="Standard treatment"/>
    <w:docVar w:name="LW_NOM.INST" w:val="IL-KUMMISSJONI EWROPEA"/>
    <w:docVar w:name="LW_NOM.INST_JOINTDOC" w:val="&lt;EMPTY&gt;"/>
    <w:docVar w:name="LW_OBJETACTEPRINCIPAL.CP" w:val="REGOLAMENT TAL-PARLAMENT EWROPEW U TAL-KUNSILL_x000d__x000b_li jemenda r-Regolament (UE) Nru 909/2014 fir-rigward tad-dixxiplina tas-saldu, il-forniment transfruntier ta’ servizzi, il-kooperazzjoni superviżorja, il-forniment ta’ servizzi anċillari tat-tip bankarju u r-rekwiżiti għal depożitorji ċentrali tat-titoli ta’ pajjiżi terzi"/>
    <w:docVar w:name="LW_PART_NBR" w:val="1"/>
    <w:docVar w:name="LW_PART_NBR_TOTAL" w:val="1"/>
    <w:docVar w:name="LW_REF.INST.NEW" w:val="SWD"/>
    <w:docVar w:name="LW_REF.INST.NEW_ADOPTED" w:val="final"/>
    <w:docVar w:name="LW_REF.INST.NEW_TEXT" w:val="(2022) 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KUMENT TA’ ĦIDMA TAL-PERSUNAL TAL-KUMMISSJONI_x000b__x000b_SOMMARJU EŻEKUTTIV TAR-RAPPORT TAL-VALUTAZZJONI TAL-IMPATT _x000b_"/>
    <w:docVar w:name="LW_TYPEACTEPRINCIPAL.CP" w:val="Proposta għal"/>
    <w:docVar w:name="LwApiVersions" w:val="LW4CoDe 1.23.2.0; LW 8.0, Build 20211117"/>
  </w:docVars>
  <w:rsids>
    <w:rsidRoot w:val="0018785B"/>
    <w:rsid w:val="00021990"/>
    <w:rsid w:val="00036CF5"/>
    <w:rsid w:val="00050419"/>
    <w:rsid w:val="00055430"/>
    <w:rsid w:val="00055CD4"/>
    <w:rsid w:val="00081D62"/>
    <w:rsid w:val="000B52AB"/>
    <w:rsid w:val="000D1CE4"/>
    <w:rsid w:val="000E40FC"/>
    <w:rsid w:val="00101CB6"/>
    <w:rsid w:val="00112BD2"/>
    <w:rsid w:val="00147372"/>
    <w:rsid w:val="00171369"/>
    <w:rsid w:val="0018785B"/>
    <w:rsid w:val="001E46CD"/>
    <w:rsid w:val="00220554"/>
    <w:rsid w:val="00227F5E"/>
    <w:rsid w:val="0027353A"/>
    <w:rsid w:val="00282CDE"/>
    <w:rsid w:val="00284B67"/>
    <w:rsid w:val="002A7F12"/>
    <w:rsid w:val="002E4B25"/>
    <w:rsid w:val="002E633F"/>
    <w:rsid w:val="002F35E6"/>
    <w:rsid w:val="003035DA"/>
    <w:rsid w:val="00303F68"/>
    <w:rsid w:val="00320BCA"/>
    <w:rsid w:val="003426CB"/>
    <w:rsid w:val="0034394D"/>
    <w:rsid w:val="00367F8A"/>
    <w:rsid w:val="003A24EF"/>
    <w:rsid w:val="003A73C1"/>
    <w:rsid w:val="003A76C1"/>
    <w:rsid w:val="003A777A"/>
    <w:rsid w:val="00417FFD"/>
    <w:rsid w:val="00423226"/>
    <w:rsid w:val="00431002"/>
    <w:rsid w:val="00440E68"/>
    <w:rsid w:val="00450AF1"/>
    <w:rsid w:val="00482EAB"/>
    <w:rsid w:val="004D4F39"/>
    <w:rsid w:val="004E422E"/>
    <w:rsid w:val="004F4250"/>
    <w:rsid w:val="005017B1"/>
    <w:rsid w:val="00520FB9"/>
    <w:rsid w:val="00554002"/>
    <w:rsid w:val="00573C1F"/>
    <w:rsid w:val="005A7F57"/>
    <w:rsid w:val="005C2753"/>
    <w:rsid w:val="005C54EF"/>
    <w:rsid w:val="005C5DC8"/>
    <w:rsid w:val="00607395"/>
    <w:rsid w:val="00611667"/>
    <w:rsid w:val="00626387"/>
    <w:rsid w:val="00640253"/>
    <w:rsid w:val="00652324"/>
    <w:rsid w:val="006B30C2"/>
    <w:rsid w:val="006B56AD"/>
    <w:rsid w:val="00726112"/>
    <w:rsid w:val="0074693F"/>
    <w:rsid w:val="007607B6"/>
    <w:rsid w:val="007861AD"/>
    <w:rsid w:val="007C01F7"/>
    <w:rsid w:val="00802336"/>
    <w:rsid w:val="00812A5F"/>
    <w:rsid w:val="008152D9"/>
    <w:rsid w:val="00842DDB"/>
    <w:rsid w:val="00875B0D"/>
    <w:rsid w:val="00885438"/>
    <w:rsid w:val="00892CF1"/>
    <w:rsid w:val="008A644C"/>
    <w:rsid w:val="008B4E3D"/>
    <w:rsid w:val="008C2276"/>
    <w:rsid w:val="008F19F4"/>
    <w:rsid w:val="009378E1"/>
    <w:rsid w:val="00952FC6"/>
    <w:rsid w:val="00975081"/>
    <w:rsid w:val="009C74B8"/>
    <w:rsid w:val="009E143C"/>
    <w:rsid w:val="009E1C36"/>
    <w:rsid w:val="009F1A57"/>
    <w:rsid w:val="00A03077"/>
    <w:rsid w:val="00A201AA"/>
    <w:rsid w:val="00A329D5"/>
    <w:rsid w:val="00A52A2E"/>
    <w:rsid w:val="00A86477"/>
    <w:rsid w:val="00A960F8"/>
    <w:rsid w:val="00AD324F"/>
    <w:rsid w:val="00AD4684"/>
    <w:rsid w:val="00B01D9B"/>
    <w:rsid w:val="00B301A7"/>
    <w:rsid w:val="00B52B73"/>
    <w:rsid w:val="00B557F6"/>
    <w:rsid w:val="00BB63A7"/>
    <w:rsid w:val="00BB76D4"/>
    <w:rsid w:val="00BD0154"/>
    <w:rsid w:val="00C03F89"/>
    <w:rsid w:val="00C23482"/>
    <w:rsid w:val="00C33D6E"/>
    <w:rsid w:val="00C34191"/>
    <w:rsid w:val="00C42ABB"/>
    <w:rsid w:val="00C44080"/>
    <w:rsid w:val="00C650AF"/>
    <w:rsid w:val="00CA6A84"/>
    <w:rsid w:val="00CE12BC"/>
    <w:rsid w:val="00CF2A12"/>
    <w:rsid w:val="00CF678C"/>
    <w:rsid w:val="00D31D1C"/>
    <w:rsid w:val="00D8704E"/>
    <w:rsid w:val="00DB0200"/>
    <w:rsid w:val="00EA1A8D"/>
    <w:rsid w:val="00EA3A3A"/>
    <w:rsid w:val="00EA534D"/>
    <w:rsid w:val="00F21415"/>
    <w:rsid w:val="00F542AF"/>
    <w:rsid w:val="00F7159E"/>
    <w:rsid w:val="00FA73E6"/>
    <w:rsid w:val="00FB0BF9"/>
    <w:rsid w:val="00FF07A7"/>
    <w:rsid w:val="00FF7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F6A4BC"/>
  <w15:docId w15:val="{962DF3BF-1AE1-4651-ACDE-4EA86919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t-M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5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8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85B"/>
    <w:rPr>
      <w:rFonts w:ascii="Tahoma" w:hAnsi="Tahoma" w:cs="Tahoma"/>
      <w:sz w:val="16"/>
      <w:szCs w:val="16"/>
    </w:rPr>
  </w:style>
  <w:style w:type="character" w:customStyle="1" w:styleId="BalloonTextChar">
    <w:name w:val="Balloon Text Char"/>
    <w:basedOn w:val="DefaultParagraphFont"/>
    <w:link w:val="BalloonText"/>
    <w:uiPriority w:val="99"/>
    <w:semiHidden/>
    <w:rsid w:val="0018785B"/>
    <w:rPr>
      <w:rFonts w:ascii="Tahoma" w:eastAsia="Times New Roman" w:hAnsi="Tahoma" w:cs="Tahoma"/>
      <w:sz w:val="16"/>
      <w:szCs w:val="16"/>
      <w:lang w:eastAsia="en-GB"/>
    </w:rPr>
  </w:style>
  <w:style w:type="character" w:customStyle="1" w:styleId="Marker">
    <w:name w:val="Marker"/>
    <w:basedOn w:val="DefaultParagraphFont"/>
    <w:rsid w:val="0018785B"/>
    <w:rPr>
      <w:color w:val="0000FF"/>
      <w:shd w:val="clear" w:color="auto" w:fill="auto"/>
    </w:rPr>
  </w:style>
  <w:style w:type="paragraph" w:customStyle="1" w:styleId="Pagedecouverture">
    <w:name w:val="Page de couverture"/>
    <w:basedOn w:val="Normal"/>
    <w:next w:val="Normal"/>
    <w:rsid w:val="0018785B"/>
    <w:pPr>
      <w:jc w:val="both"/>
    </w:pPr>
    <w:rPr>
      <w:rFonts w:eastAsiaTheme="minorHAnsi"/>
      <w:szCs w:val="22"/>
      <w:lang w:eastAsia="en-US"/>
    </w:rPr>
  </w:style>
  <w:style w:type="paragraph" w:styleId="Header">
    <w:name w:val="header"/>
    <w:basedOn w:val="Normal"/>
    <w:link w:val="HeaderChar"/>
    <w:uiPriority w:val="99"/>
    <w:unhideWhenUsed/>
    <w:rsid w:val="00F542AF"/>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sid w:val="00F542AF"/>
    <w:rPr>
      <w:rFonts w:ascii="Times New Roman" w:hAnsi="Times New Roman" w:cs="Times New Roman"/>
      <w:sz w:val="24"/>
    </w:rPr>
  </w:style>
  <w:style w:type="paragraph" w:styleId="Footer">
    <w:name w:val="footer"/>
    <w:basedOn w:val="Normal"/>
    <w:link w:val="FooterChar"/>
    <w:uiPriority w:val="99"/>
    <w:unhideWhenUsed/>
    <w:rsid w:val="00F542AF"/>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sid w:val="00F542AF"/>
    <w:rPr>
      <w:rFonts w:ascii="Times New Roman" w:hAnsi="Times New Roman" w:cs="Times New Roman"/>
      <w:sz w:val="24"/>
    </w:rPr>
  </w:style>
  <w:style w:type="paragraph" w:customStyle="1" w:styleId="FooterCoverPage">
    <w:name w:val="Footer Cover Page"/>
    <w:basedOn w:val="Normal"/>
    <w:link w:val="FooterCoverPageChar"/>
    <w:rsid w:val="0018785B"/>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18785B"/>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rsid w:val="0018785B"/>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18785B"/>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rsid w:val="00F542AF"/>
    <w:pPr>
      <w:jc w:val="both"/>
    </w:pPr>
    <w:rPr>
      <w:rFonts w:eastAsiaTheme="minorHAnsi"/>
      <w:szCs w:val="22"/>
      <w:lang w:eastAsia="en-US"/>
    </w:rPr>
  </w:style>
  <w:style w:type="paragraph" w:customStyle="1" w:styleId="HeaderLandscape">
    <w:name w:val="HeaderLandscape"/>
    <w:basedOn w:val="Normal"/>
    <w:rsid w:val="00F542AF"/>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rsid w:val="00F542A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rsid w:val="00F542AF"/>
    <w:pPr>
      <w:spacing w:after="120"/>
      <w:jc w:val="right"/>
    </w:pPr>
    <w:rPr>
      <w:sz w:val="28"/>
    </w:rPr>
  </w:style>
  <w:style w:type="paragraph" w:customStyle="1" w:styleId="FooterLandscape">
    <w:name w:val="FooterLandscape"/>
    <w:basedOn w:val="Normal"/>
    <w:rsid w:val="00F542AF"/>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rsid w:val="00F542AF"/>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rsid w:val="00F542A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rsid w:val="00F542AF"/>
    <w:pPr>
      <w:spacing w:line="276" w:lineRule="auto"/>
      <w:ind w:left="5103"/>
    </w:pPr>
    <w:rPr>
      <w:rFonts w:eastAsiaTheme="minorHAnsi"/>
      <w:sz w:val="28"/>
      <w:szCs w:val="22"/>
      <w:lang w:eastAsia="en-US"/>
    </w:rPr>
  </w:style>
  <w:style w:type="paragraph" w:customStyle="1" w:styleId="DateMarking">
    <w:name w:val="DateMarking"/>
    <w:basedOn w:val="Normal"/>
    <w:rsid w:val="00F542AF"/>
    <w:pPr>
      <w:spacing w:line="276" w:lineRule="auto"/>
      <w:ind w:left="5103"/>
    </w:pPr>
    <w:rPr>
      <w:rFonts w:eastAsiaTheme="minorHAnsi"/>
      <w:i/>
      <w:sz w:val="28"/>
      <w:szCs w:val="22"/>
      <w:lang w:eastAsia="en-US"/>
    </w:rPr>
  </w:style>
  <w:style w:type="paragraph" w:customStyle="1" w:styleId="ReleasableTo">
    <w:name w:val="ReleasableTo"/>
    <w:basedOn w:val="Normal"/>
    <w:rsid w:val="00F542AF"/>
    <w:pPr>
      <w:spacing w:line="276" w:lineRule="auto"/>
      <w:ind w:left="5103"/>
    </w:pPr>
    <w:rPr>
      <w:rFonts w:eastAsiaTheme="minorHAnsi"/>
      <w:i/>
      <w:sz w:val="28"/>
      <w:szCs w:val="22"/>
      <w:lang w:eastAsia="en-US"/>
    </w:rPr>
  </w:style>
  <w:style w:type="paragraph" w:customStyle="1" w:styleId="Text2">
    <w:name w:val="Text 2"/>
    <w:basedOn w:val="Normal"/>
    <w:rsid w:val="0034394D"/>
    <w:pPr>
      <w:tabs>
        <w:tab w:val="left" w:pos="2302"/>
      </w:tabs>
      <w:spacing w:after="240"/>
      <w:ind w:left="1202"/>
      <w:jc w:val="both"/>
    </w:pPr>
    <w:rPr>
      <w:szCs w:val="20"/>
      <w:lang w:eastAsia="en-US"/>
    </w:rPr>
  </w:style>
  <w:style w:type="paragraph" w:styleId="FootnoteText">
    <w:name w:val="footnote text"/>
    <w:aliases w:val="Footnote Text Char Char,Footnote text,Footnote Text Char2 Char,Footnote Text Char1 Char1 Char,Footnote Text Char2 Char Char Char,Footnote Text Char1 Char1 Char Char Char,Plonk,fn,fn Char Char,Footnote Text Char Char Cha"/>
    <w:basedOn w:val="Normal"/>
    <w:link w:val="FootnoteTextChar"/>
    <w:uiPriority w:val="99"/>
    <w:qFormat/>
    <w:rsid w:val="0034394D"/>
    <w:pPr>
      <w:spacing w:after="240"/>
      <w:ind w:left="357" w:hanging="357"/>
      <w:jc w:val="both"/>
    </w:pPr>
    <w:rPr>
      <w:sz w:val="20"/>
      <w:szCs w:val="20"/>
      <w:lang w:eastAsia="en-US"/>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
    <w:basedOn w:val="DefaultParagraphFont"/>
    <w:link w:val="FootnoteText"/>
    <w:uiPriority w:val="99"/>
    <w:rsid w:val="0034394D"/>
    <w:rPr>
      <w:rFonts w:ascii="Times New Roman" w:eastAsia="Times New Roman" w:hAnsi="Times New Roman" w:cs="Times New Roman"/>
      <w:sz w:val="20"/>
      <w:szCs w:val="20"/>
    </w:rPr>
  </w:style>
  <w:style w:type="character" w:styleId="FootnoteReference">
    <w:name w:val="footnote reference"/>
    <w:aliases w:val="Footnote Reference_LVL6,Footnote Reference_LVL61,Footnote Reference_LVL62,Footnote Reference_LVL63,Footnote Reference_LVL64,Footnote Reference Number,SUPERS,Footnote reference number,Footnote symbol,note TESI,-E Fußnotenzeichen,number"/>
    <w:uiPriority w:val="99"/>
    <w:unhideWhenUsed/>
    <w:qFormat/>
    <w:rsid w:val="0034394D"/>
    <w:rPr>
      <w:vertAlign w:val="superscript"/>
    </w:rPr>
  </w:style>
  <w:style w:type="character" w:styleId="CommentReference">
    <w:name w:val="annotation reference"/>
    <w:basedOn w:val="DefaultParagraphFont"/>
    <w:uiPriority w:val="99"/>
    <w:semiHidden/>
    <w:unhideWhenUsed/>
    <w:rsid w:val="00726112"/>
    <w:rPr>
      <w:sz w:val="16"/>
      <w:szCs w:val="16"/>
    </w:rPr>
  </w:style>
  <w:style w:type="paragraph" w:styleId="CommentText">
    <w:name w:val="annotation text"/>
    <w:basedOn w:val="Normal"/>
    <w:link w:val="CommentTextChar"/>
    <w:uiPriority w:val="99"/>
    <w:semiHidden/>
    <w:unhideWhenUsed/>
    <w:rsid w:val="00726112"/>
    <w:rPr>
      <w:sz w:val="20"/>
      <w:szCs w:val="20"/>
    </w:rPr>
  </w:style>
  <w:style w:type="character" w:customStyle="1" w:styleId="CommentTextChar">
    <w:name w:val="Comment Text Char"/>
    <w:basedOn w:val="DefaultParagraphFont"/>
    <w:link w:val="CommentText"/>
    <w:uiPriority w:val="99"/>
    <w:semiHidden/>
    <w:rsid w:val="0072611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26112"/>
    <w:rPr>
      <w:b/>
      <w:bCs/>
    </w:rPr>
  </w:style>
  <w:style w:type="character" w:customStyle="1" w:styleId="CommentSubjectChar">
    <w:name w:val="Comment Subject Char"/>
    <w:basedOn w:val="CommentTextChar"/>
    <w:link w:val="CommentSubject"/>
    <w:uiPriority w:val="99"/>
    <w:semiHidden/>
    <w:rsid w:val="00726112"/>
    <w:rPr>
      <w:rFonts w:ascii="Times New Roman" w:eastAsia="Times New Roman" w:hAnsi="Times New Roman" w:cs="Times New Roman"/>
      <w:b/>
      <w:bCs/>
      <w:sz w:val="20"/>
      <w:szCs w:val="20"/>
      <w:lang w:eastAsia="en-GB"/>
    </w:rPr>
  </w:style>
  <w:style w:type="paragraph" w:styleId="Revision">
    <w:name w:val="Revision"/>
    <w:hidden/>
    <w:uiPriority w:val="99"/>
    <w:semiHidden/>
    <w:rsid w:val="00A52A2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DD8E76A8-5FF8-4467-85AE-EBF6DE929BD7"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6CF544CE39B484384FFE56E763573D7" ma:contentTypeVersion="1" ma:contentTypeDescription="Upload an image." ma:contentTypeScope="" ma:versionID="9e333153cf52a5e88174d171caabad5e">
  <xsd:schema xmlns:xsd="http://www.w3.org/2001/XMLSchema" xmlns:xs="http://www.w3.org/2001/XMLSchema" xmlns:p="http://schemas.microsoft.com/office/2006/metadata/properties" xmlns:ns1="http://schemas.microsoft.com/sharepoint/v3" xmlns:ns2="DD8E76A8-5FF8-4467-85AE-EBF6DE929BD7" xmlns:ns3="http://schemas.microsoft.com/sharepoint/v3/fields" targetNamespace="http://schemas.microsoft.com/office/2006/metadata/properties" ma:root="true" ma:fieldsID="2ab281ba04118bcae31bd0b7755f0471" ns1:_="" ns2:_="" ns3:_="">
    <xsd:import namespace="http://schemas.microsoft.com/sharepoint/v3"/>
    <xsd:import namespace="DD8E76A8-5FF8-4467-85AE-EBF6DE929BD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8E76A8-5FF8-4467-85AE-EBF6DE929BD7"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67B228E3-FEEC-429F-8C93-CFCC37DE565D}">
  <ds:schemaRefs>
    <ds:schemaRef ds:uri="http://schemas.microsoft.com/sharepoint/v3/fields"/>
    <ds:schemaRef ds:uri="http://purl.org/dc/dcmitype/"/>
    <ds:schemaRef ds:uri="http://schemas.microsoft.com/office/2006/documentManagement/types"/>
    <ds:schemaRef ds:uri="http://purl.org/dc/elements/1.1/"/>
    <ds:schemaRef ds:uri="http://schemas.microsoft.com/office/2006/metadata/properties"/>
    <ds:schemaRef ds:uri="DD8E76A8-5FF8-4467-85AE-EBF6DE929BD7"/>
    <ds:schemaRef ds:uri="http://purl.org/dc/term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06044E2-2B80-465D-9C33-5C5D0845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E76A8-5FF8-4467-85AE-EBF6DE929B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DF38E-4370-43A2-B534-C3512197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1248</Words>
  <Characters>9181</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34</cp:revision>
  <dcterms:created xsi:type="dcterms:W3CDTF">2022-03-04T13:10:00Z</dcterms:created>
  <dcterms:modified xsi:type="dcterms:W3CDTF">2022-03-31T17:58:00Z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8.0, Build 20220128</vt:lpwstr>
  </property>
  <property fmtid="{D5CDD505-2E9C-101B-9397-08002B2CF9AE}" pid="12" name="CPTemplateID">
    <vt:lpwstr>CP-027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2022-02-02T15:04:43Z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fd5300f3-8ec6-4490-afba-4d6ef2c5e414</vt:lpwstr>
  </property>
  <property fmtid="{D5CDD505-2E9C-101B-9397-08002B2CF9AE}" pid="19" name="MSIP_Label_6bd9ddd1-4d20-43f6-abfa-fc3c07406f94_ContentBits">
    <vt:lpwstr>0</vt:lpwstr>
  </property>
  <property fmtid="{D5CDD505-2E9C-101B-9397-08002B2CF9AE}" pid="20" name="_LW_INVALIDATED__LW_INVALIDATED_ContentTypeId">
    <vt:lpwstr>0x0101009148F5A04DDD49CBA7127AADA5FB792B00AADE34325A8B49CDA8BB4DB53328F2140006CF544CE39B484384FFE56E763573D7</vt:lpwstr>
  </property>
  <property name="OP_sanitized" fmtid="{D5CDD505-2E9C-101B-9397-08002B2CF9AE}" pid="21">
    <vt:lpwstr>True</vt:lpwstr>
  </property>
</Properties>
</file>