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164729B-AD90-4D79-8A4C-9FC44423FFFA" style="width:450.55pt;height:361.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Direttiva 2008/48/KE — rapport lill-koleġiżlaturi (f’konformità mal-Artikolu 27(2) tas-CCD)</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Introduzzjoni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Id-Direttiva 2008/48/KE dwar ftehim ta’ kreditu għall-konsumatur (Direttiva dwar il-Kreditu għall-Konsumatur — “Direttiva”)</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tarmonizza ċerti aspetti tal-liġijiet, ir-regolamenti u d-dispożizzjonijiet amministrattivi tal-Istati Membri dwar ftehimiet ta’ kreditu għall-konsumaturi. Hija ssegwi żewġ objettivi ewlenin: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li ttejjeb il-protezzjoni tal-konsumatur u b’hekk tingħata spinta lill-fiduċja tal-konsumatur, u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li trawwem il-ħolqien ta’ suq intern li jiffunzjona tajjeb għall-kreditu tal-konsumatur offrut bejn il-fruntieri billi jiġu żgurati kundizzjonijiet ekwi għall-fornituri tal-kreditu għall-konsumatur madwar l-Istati Membri.</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Id-Direttiva ma għandhiex l-għan li tħeġġeġ lill-konsumaturi jieħdu aktar kreditu, iżda pjuttost li tipprovdilhom l-informazzjoni kollha meħtieġa biex jirriflettu u jqabblu l-offerti qabel ma jieħdu kreditu u biex tagħtihom drittijiet f’każ li jibdlu fehmthom. Din tkopri kreditu tal-konsumatur bejn EUR 200 u EUR 75 000, bħal self mogħti għall-konsum personali, overdrafts u karti ta’ kreditu, kif ukoll self mhux garantit ta’ aktar minn EUR 75 000 li l-għan tiegħu huwa r-rinnovazzjoni ta’ proprjetà immobbli residenzjali. Id-Direttiva ma tapplikax għal ċerti tipi speċifiċi ta’ kreditu għall-konsumatur (eż. ċerti krediti mingħajr imgħax, ċerti ftehimiet ta’ kiri).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Id-Direttiva daħlet fis-seħħ f’Ġunju 2008 u l-Istati Membri kellhom sal-11 ta’ Diċembru 2010 biex jittrasponuha. S’issa, ma hemm l-ebda proċedura ta’ ksur pendenti kontra l-Istati Membri għan-nuqqas ta’ traspożizzjoni tad-Direttiva</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Id-Direttiva tat bidu għal riformi sostanzjali fl-ambjent tal-kreditu tal-konsumatur fil-biċċa l-kbira tal-Istati Membri. L-Istati Membri kellhom jew jiżviluppaw u jistabbilixxu qafas legali kompletament ġdid applikabbli għas-suq tal-kreditu jew jemendaw il-leġiżlazzjoni eżistenti tagħhom. Safejn din id-Direttiva fiha dispożizzjonijiet armonizzati, l-Istati Membri ma jistgħux iżommu jew jintroduċu fil-liġi nazzjonali tagħhom dispożizzjonijiet li jiddevjaw minn dawk stabbiliti f'din id-Direttiva. Madankollu, ingħatat flessibbiltà diskrezzjonali lill-Istati Membri biex jagħmlu użu minn għażliet regolatorji partikolari f’disa’ dispożizzjonijiet fakultattivi</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Barra minn hekk, xi dispożizzjonijiet tad-Direttiva jistabbilixxu objettivi ċari iżda ma jispeċifikawx b’mod ċar ir-riżultat li għandu jinkiseb. Dan ta lill-Istati Membri xi diskrezzjoni addizzjonali fl-implimentazzjoni tad-Direttiva.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L-Artikolu 27(2) tad-Direttiva jirrikjedi li l-Kummissjoni timmonitorja l-mod li bih l-għażliet regolatorji tal-Istati Membri jaffettwaw is-suq intern u l-konsumaturi</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Barra minn hekk, fil-“Pjan ta’ Azzjoni għas-Servizzi Finanzjarji għall-Konsumatur” tal-2017</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il-Kummissjoni enfasizzat l-importanza ta’ (i) suq uniku aktar profond u sikur għall-kreditu tal-konsumatur</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kif ukoll ta’ (ii) valutazzjoni aħjar tal-affidabbiltà kreditizja</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Fl-2019 l-</w:t>
      </w:r>
      <w:hyperlink r:id="rId16" w:history="1">
        <w:r>
          <w:rPr>
            <w:rFonts w:ascii="Times New Roman" w:hAnsi="Times New Roman"/>
            <w:noProof/>
            <w:color w:val="0000FF"/>
            <w:sz w:val="24"/>
            <w:szCs w:val="24"/>
            <w:u w:val="single"/>
          </w:rPr>
          <w:t>opinjoni tal-Pjattaforma REFIT</w:t>
        </w:r>
      </w:hyperlink>
      <w:r>
        <w:rPr>
          <w:noProof/>
        </w:rPr>
        <w:t xml:space="preserve"> </w:t>
      </w:r>
      <w:r>
        <w:rPr>
          <w:rFonts w:ascii="Times New Roman" w:hAnsi="Times New Roman"/>
          <w:noProof/>
          <w:sz w:val="24"/>
          <w:szCs w:val="24"/>
        </w:rPr>
        <w:t>tal-Kummissjoni rrakkomandat li jiġu vvalutati r-rilevanza, l-effettività u l-effiċjenza tar-rekwiżiti għall-informazzjoni standard li għandha tiġi inkluża fir-reklamar.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F’dan l-isfond, il-Kummissjoni ddeċidiet li twettaq evalwazzjoni sħiħa tad-Direttiva biex tivvaluta l-effettività, l-effiċjenza, il-koerenza, ir-rilevanza, u l-valur miżjud tal-UE tagħha</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L-evalwazzjoni twettqet f’konformità mal-prinċipji ta’ Regolamentazzjoni Aħjar, inkluża Konsultazzjoni Pubblika Miftuħa bejn Jannar u April 2019 u attivitajiet oħra ta’ konsultazzjoni mal-partijiet ikkonċernati.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Dan ir-rapport jippreżenta r-riżultati ewlenin tal-evalwazzjoni u t-tagħlimiet meħuda mill-applikazzjoni tad-Direttiva matul l-aħħar 10 snin, inklużi l-kunsiderazzjonijiet meħtieġa skont l-Artikolu 27(2) tad-Direttiva</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Huwa jibbaża fuq ir-riżultati ta’ dokument ta’ evalwazzjoni komprensiv imħejji mis-servizzi tal-Kummissjoni</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u ppubblikat simultanjament ma’ dan ir-rapport.</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Riżultati ewlenin tal-evalwazzjoni</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Riżultat ġenerali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Is-sejba ġenerali tal-evalwazzjoni hija li d-Direttiva kienet </w:t>
      </w:r>
      <w:r>
        <w:rPr>
          <w:rFonts w:ascii="Times New Roman" w:hAnsi="Times New Roman"/>
          <w:b/>
          <w:noProof/>
          <w:sz w:val="24"/>
          <w:szCs w:val="24"/>
        </w:rPr>
        <w:t>parzjalment effettiva</w:t>
      </w:r>
      <w:r>
        <w:rPr>
          <w:rFonts w:ascii="Times New Roman" w:hAnsi="Times New Roman"/>
          <w:noProof/>
          <w:sz w:val="24"/>
          <w:szCs w:val="24"/>
        </w:rPr>
        <w:t xml:space="preserve"> fl-iżgurar ta’ standards għoljin ta’ protezzjoni tal-konsumatur u fit-trawwim tal-iżvilupp ta’ suq uniku għall-kreditu, u li l-</w:t>
      </w:r>
      <w:r>
        <w:rPr>
          <w:rFonts w:ascii="Times New Roman" w:hAnsi="Times New Roman"/>
          <w:b/>
          <w:noProof/>
          <w:sz w:val="24"/>
          <w:szCs w:val="24"/>
        </w:rPr>
        <w:t>objettivi tagħha għadhom rilevanti</w:t>
      </w:r>
      <w:r>
        <w:rPr>
          <w:rFonts w:ascii="Times New Roman" w:hAnsi="Times New Roman"/>
          <w:noProof/>
          <w:sz w:val="24"/>
          <w:szCs w:val="24"/>
        </w:rPr>
        <w:t xml:space="preserve"> fil-kuntest ta’ xenarju regolatorju li juri frammentazzjoni sinifikanti madwar l-UE.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Effikaċja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Livell għoli ta’ protezzjoni tal-konsumatur u l-emerġenza ta’ suq intern li jiffunzjona tajjeb it-tnejn intlaħqu parzjalment. Id-dispożizzjonijiet l-aktar effettivi fid-Direttiva huma relatati mad-dispożizzjonijiet dwar id-drittijiet ta’ rtirar u ħlas lura kmieni u d-dispożizzjoni li tirregola r-Rata Perċentwali Annwali ta’ Imposta. Min-naħa l-oħra, id-dispożizzjonijiet dwar il-valutazzjonijiet tal-affidabbiltà kreditizja u l-bażijiet ta’ </w:t>
      </w:r>
      <w:r>
        <w:rPr>
          <w:rFonts w:ascii="Times New Roman" w:hAnsi="Times New Roman"/>
          <w:i/>
          <w:noProof/>
          <w:sz w:val="24"/>
          <w:szCs w:val="24"/>
        </w:rPr>
        <w:t>data</w:t>
      </w:r>
      <w:r>
        <w:rPr>
          <w:rFonts w:ascii="Times New Roman" w:hAnsi="Times New Roman"/>
          <w:noProof/>
          <w:sz w:val="24"/>
          <w:szCs w:val="24"/>
        </w:rPr>
        <w:t xml:space="preserve"> tal-kreditu ma kinux kompletament effettivi. Ir-raġunijiet għaliex id-Direttiva kienet biss parzjalment effettiva jirriżultaw kemm mid-Direttiva nnifisha (pereżempju, kliem impreċiż ta’ artikoli partikolari) kif ukoll minn fatturi esterni, bħall-applikazzjoni prattika u l-infurzar fl-Istati Membri</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u minn aspetti tas-suq tal-kreditu għall-konsumatur mhux koperti mid-Direttiva.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Effiċjenza</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Id-dħul fis-seħħ tad-Direttiva wassal għal għadd ta’ spejjeż inizjali u kontinwi (pereżempju, it-taħriġ tal-persunal u l-ispejjeż għat-twaqqif inizjali għall-kumpaniji privati; spejjeż ta’ monitoraġġ, konformità u infurzar għall-awtoritajiet pubbliċi). Madankollu, is-sejba ewlenija hija li l-benefiċċju prinċipali tad-Direttiva, jiġifieri t-tnaqqis fid-detriment tal-konsumatur, jisboq l-ispejjeż.</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Koerenza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Id-Direttiva hija ġeneralment koerenti ma’ u komplimentari ma’ politika u leġiżlazzjoni oħra tal-konsumatur fil-livell tal-UE. Filwaqt li ma hemm l-ebda inkonsistenza kbira ma’ leġiżlazzjoni rilevanti oħra fil-livell tal-UE, aktar allinjament jew sinerġiji ma’ tali leġiżlazzjoni jistgħu jgħinu biex titjieb iċ-ċarezza legali għall-konsumaturi u l-kredituri. Każ bħal dan jikkonċerna l-valutazzjoni tal-affidabbiltà kreditizja u l-ħtieġa possibbli li d-Direttiva tallinja ruħha aħjar mad-Direttiva dwar il-Kreditu Ipotekarju u r-Regolament Ġenerali dwar il-Protezzjoni tad-</w:t>
      </w:r>
      <w:r>
        <w:rPr>
          <w:rFonts w:ascii="Times New Roman" w:hAnsi="Times New Roman"/>
          <w:i/>
          <w:noProof/>
          <w:sz w:val="24"/>
          <w:szCs w:val="24"/>
        </w:rPr>
        <w:t>Data</w:t>
      </w:r>
      <w:r>
        <w:rPr>
          <w:rFonts w:ascii="Times New Roman" w:hAnsi="Times New Roman"/>
          <w:noProof/>
          <w:sz w:val="24"/>
          <w:szCs w:val="24"/>
        </w:rPr>
        <w:t xml:space="preserve"> rispettivament.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Rilevanza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Iż-żewġ objettivi ewlenin tad-Direttiva, jiġifieri l-kisba ta’ standards ogħla ta’ protezzjoni tal-konsumatur u l-ħolqien ta’ suq transfruntier, jibqgħu rilevanti. Madankollu, sabiex issostni r-rilevanza tagħha fi żmien qasir u medju, id-Direttiva jista’ jkollha bżonn tkopri d-drawwiet emerġenti ġodda tal-konsumaturi u l-iżviluppi emerġenti tas-suq li jirriżultaw mid-diġitalizzazzjoni. Dan ma jirrikjedix li jinbidlu l-objettivi nfushom, iżda possibbilment adattament ta’ xi wħud mid-dispożizzjonijiet tad-Direttiva.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Valur miżjud tal-UE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Il-valur miżjud tad-Direttiva jinsab fil-ħolqien ta’ livell għoli ta’ protezzjoni tal-konsumatur madwar l-UE u fit-tnaqqis tal-frammentazzjoni tal-qafas regolatorju tal-UE permezz tal-introduzzjoni ta’ ċerti artikoli ta’ armonizzazzjoni (pereżempju, formati standardizzati ta’ informazzjoni), biex b’hekk tiżdied il-protezzjoni tal-konsumatur u jitnaqqsu l-ostakli għall-forniment ta’ kreditu transfruntier.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Żviluppi ewlenin tas-suq tal-kreditu li jaffettwaw id-Direttiva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L-effikaċja, l-effiċjenza, il-koerenza, ir-rilevanza u l-valur miżjud tad-Direttiva ġew affettwati minn diversi xejriet fis-suq tal-kreditu matul dawn l-aħħar 10 snin: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Diġitalizzazzjoni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Id-diġitalizzazzjoni biddlet b’mod profond il-proċess tat-teħid tad-deċiżjonijiet u d-drawwiet ġenerali tal-konsumaturi. Dan qed jaffettwa wkoll is-settur tas-self li qiegħed progressivament jiġi diġitalizzat b’għadd dejjem jikber ta’ kuntratti ta’ kreditu tal-konsumatur innegozjati u/jew konklużi online. Ix-xejra lejn aktar diġitalizzazzjoni hija mistennija li tkompli</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Id-diġitalizzazzjoni ġabet magħha wkoll atturi ġodda fis-suq li joffru ftehimiet ta’ kreditu f’forom differenti, bħal krediti minn pjattaformi jew self bejn il-pari. Dan iġġenera dibattitu dwar jekk atturi ġodda tas-suq jagħmlux u għandhomx jaqgħu fil-kamp ta’ applikazzjoni tad-Direttiva u jekk id-definizzjoni attwali ta’ “kreditur” kif stabbilita fid-Direttiva hijiex biżżejjed. Id-diġitalizzazzjoni xeħtet dubju wkoll fuq l-adegwatezza tal-artikli attwali dwar informazzjoni prekuntrattwali għal ambjent mingħajr karti nnavigat minn għodod diġitali bħal telefowns ċellulari u tablets.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Prodotti Ġodda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Fis-suq tal-kreditu għall-konsumatur dehru prodotti ġodda, bħala riżultat tal-innovazzjoni jew permezz ta’ adattament mis-settur finanzjarju korporattiv — eż. kreditu bi prezz għoli għal żmien qasir, kreditu rotanti, jew self bejn il-pari.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Uħud minn dawn il-prodotti l-ġodda bħalissa ma jaqgħux fil-kamp ta’ applikazzjoni tad-Direttiva. Fl-istess ħin, xi wħud minnhom joħolqu riskji partikolari għall-konsumaturi peress li t-tariffi relatati magħhom jistgħu jkunu jew għoljin ħafna mill-bidu nett jew jiżdiedu malajr maż-żmien, u b’hekk iġorru r-riskju li l-konsumatur jintbagħat f’spirali ta’ dejn.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Preferenzi tal-konsumatur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Matul dawn l-aħħar għaxar snin, il-proċessi tat-teħid ta’ deċiżjonijiet tal-konsumaturi biex jieħdu kreditu nbidlu mhux biss bħala riżultat tad-diġitalizzazzjoni iżda wkoll minħabba t-trasformazzjoni tad-drawwiet tal-konsum. Il-konsultazzjoni pubblika fl-2019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uriet li l-konsumaturi jagħmlu aktar enfasi fuq proċess aktar faċli u aktar mgħaġġel biex jinkiseb il-kreditu aktar milli fuq il-post jew l-identità tal-kreditur.</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Oqsma fejn id-Direttiva kellha impatt partikolarment pożittiv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Minkejja l-isfidi ta’ hawn fuq, l-evalwazzjoni wriet li d-Direttiva tejbet il-protezzjoni tal-konsumatur u l-integrazzjoni tas-suq intern f’għadd ta’ oqsma: </w:t>
      </w:r>
    </w:p>
    <w:p>
      <w:pPr>
        <w:spacing w:line="276" w:lineRule="auto"/>
        <w:rPr>
          <w:rFonts w:ascii="Times New Roman" w:hAnsi="Times New Roman" w:cs="Times New Roman"/>
          <w:i/>
          <w:noProof/>
          <w:sz w:val="24"/>
          <w:szCs w:val="24"/>
        </w:rPr>
      </w:pPr>
      <w:r>
        <w:rPr>
          <w:rFonts w:ascii="Times New Roman" w:hAnsi="Times New Roman"/>
          <w:i/>
          <w:noProof/>
          <w:sz w:val="24"/>
          <w:szCs w:val="24"/>
        </w:rPr>
        <w:t>Dritt ta’ rtirar u ħlas lura kmieni</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Il-konsumatur għandu jkollu perjodu ta’ erbatax-il jum kalendarju li matulhom jista’ jirtira mill-ftehim ta’ kreditu mingħajr ma jagħti l-ebda raġuni. Barra minn hekk, il-klawżola ta’ ħlas lura bikri tintitola lill-konsumatur li jħallas lura b’mod sħiħ jew parzjali, fi kwalunkwe ħin, id-dejn pendenti skont ftehim ta’ kreditu.</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Hemm kunsens fost il-konsumaturi, l-organizzazzjonijiet tal-konsumatur, l-uffiċjali tal-Istati Membri u l-kredituri li d-dritt tal-irtirar u d-dritt ta’ ħlas lura bikri huma effettivi u ġeneralment jaħdmu tajjeb</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Huma meqjusa li </w:t>
      </w:r>
      <w:r>
        <w:rPr>
          <w:rFonts w:ascii="Times New Roman" w:hAnsi="Times New Roman"/>
          <w:noProof/>
          <w:sz w:val="24"/>
          <w:szCs w:val="24"/>
        </w:rPr>
        <w:t>joffru livelli għoljin ta’ protezzjoni lill-konsumaturi u juru wkoll livelli tajbin ta’ konformità mill-kredituri</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Rata Perċentwali Annwali ta’ Imposta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Ir-Rata Perċentwali Annwali tal-Imposta tesprimi l-ispiża totali tal-kreditu lill-konsumatur bħala perċentwali annwali tal-ammont totali ta’ kreditu </w:t>
      </w:r>
      <w:r>
        <w:rPr>
          <w:rFonts w:ascii="Times New Roman" w:hAnsi="Times New Roman"/>
          <w:noProof/>
          <w:sz w:val="24"/>
          <w:szCs w:val="24"/>
        </w:rPr>
        <w:t>Għalkemm id-dispożizzjoni dwar ir-Rata Perċentwali Annwali tal-Imposta kienet diġà teżisti fil-leġiżlazzjoni preċedenti dwar il-kreditu tal-konsumatur, id-Direttiva armonizzat kompletament il-kalkolu tar-Rata Perċentwali Annwali tal-Imposta billi pprovdiet formula koerenti għall-kalkolu tagħha fl-Istati Membri kollha. Id-</w:t>
      </w:r>
      <w:r>
        <w:rPr>
          <w:rFonts w:ascii="Times New Roman" w:hAnsi="Times New Roman"/>
          <w:iCs/>
          <w:noProof/>
          <w:sz w:val="24"/>
          <w:szCs w:val="24"/>
        </w:rPr>
        <w:t xml:space="preserve">Direttiva għalhekk </w:t>
      </w:r>
      <w:r>
        <w:rPr>
          <w:rFonts w:ascii="Times New Roman" w:hAnsi="Times New Roman"/>
          <w:noProof/>
          <w:sz w:val="24"/>
          <w:szCs w:val="24"/>
        </w:rPr>
        <w:t>tipprovdi għal għodda komuni u komparabbli ta’ effettività għolja u valur miżjud għall-konsumaturi</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Informazzjoni prekuntrattwali Il-formola ta’ Informazzjoni Standard Ewropea dwar il-Kreditu lill-Konsumatur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Id-Direttiva tobbliga lill-kreditur jipprovdi lill-konsumatur, fi żmien xieraq qabel ma jkun marbut bi kwalunkwe ftehim jew offerta ta’ kreditu, bl-informazzjoni meħtieġa biex iqabbel offerti differenti u jieħu deċiżjoni infurmata dwar jekk jikkonkludix ftehim ta’ kreditu. Tali informazzjoni hija pprovduta permezz tal-formola ta’ Informazzjoni Standard Ewropea dwar il-Kreditu lill-Konsumatur li tinkludi dettalji ewlenin bħat-tip ta’ kreditu, ir-Rata Perċentwali Annwali tal-Imposti, in-numru u l-frekwenza tal-pagamenti, u l-ammont totali dovut.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B’mod ġenerali, il-partijiet ikkonċernati jirrikonoxxu li l-formola ta’ Informazzjoni Standard Ewropea dwar il-Kreditu lill-Konsumatur kellha impatt pożittiv fuq il-protezzjoni tal-konsumatur billi pprovditilhom informazzjoni f’format strutturat tajjeb u li jinftiehem faċilment</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Barra minn hekk, il-konformità fost il-fornituri tal-kreditu mad-dispożizzjoni dwar </w:t>
      </w:r>
      <w:r>
        <w:rPr>
          <w:rFonts w:ascii="Times New Roman" w:hAnsi="Times New Roman"/>
          <w:bCs/>
          <w:noProof/>
          <w:sz w:val="24"/>
          <w:szCs w:val="24"/>
        </w:rPr>
        <w:t>l-informazzjoni prekuntrattwali</w:t>
      </w:r>
      <w:r>
        <w:rPr>
          <w:rFonts w:ascii="Times New Roman" w:hAnsi="Times New Roman"/>
          <w:noProof/>
          <w:sz w:val="24"/>
          <w:szCs w:val="24"/>
        </w:rPr>
        <w:t xml:space="preserve"> hija ġeneralment għolja.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Nuqqasijiet tad-Direttiva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L-evalwazzjoni indikat għadd ta’ sfidi li tfaċċaw matul l-applikazzjoni tad-Direttiva. Dawn jirriżultaw min-nuqqasijiet tad-Direttiva kif ukoll mix-xejriet fl-ambjent tal-kreditu, u parzjalment fixklu l-kisba tal-objettivi tagħha: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Kamp ta' applikazzjoni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L-esklużjonijiet mill-kamp ta’ applikazzjoni tad-Direttiva definiti fl-Artikolu 2 tagħha huma sinifikanti u jinkludu ċertu self użat b’mod wiesa’ kif ukoll self li huwa dokumentat biex iwassal aktar faċilment għal detriment għall-konsumatur f’ċerti ċirkostanzi, bħal self b’imgħax żero, kreditu bil-quddiem abbażi ta’ previżjoni tad-dħul futur, ftehimiet ta’ lokazzjoni li ma jimponux obbligu ta’ xiri, jew ftehimiet ma’ ħwienet tar-rahan.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Barra minn hekk, id-Direttiva ma tkoprix il-proċess kollu tal-għoti ta’ kreditu li ħafna aspetti tiegħu huma biss parzjalment armonizzati jew saħansitra mhux armonizzati madwar l-UE (eż. il-kontenut tal-bażijiet ta’ </w:t>
      </w:r>
      <w:r>
        <w:rPr>
          <w:rFonts w:ascii="Times New Roman" w:hAnsi="Times New Roman"/>
          <w:i/>
          <w:noProof/>
          <w:sz w:val="24"/>
          <w:szCs w:val="24"/>
        </w:rPr>
        <w:t>data</w:t>
      </w:r>
      <w:r>
        <w:rPr>
          <w:rFonts w:ascii="Times New Roman" w:hAnsi="Times New Roman"/>
          <w:noProof/>
          <w:sz w:val="24"/>
          <w:szCs w:val="24"/>
        </w:rPr>
        <w:t xml:space="preserve"> tal-kreditu). Dan jirrappreżenta ostaklu importanti għall-ħolqien ta’ suq intern reali għall-kreditu tal-konsumatur.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Definizzjonijiet u termini mhux ċari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Il-biċċa l-kbira tad-definizzjonijiet tad-Direttiva għadhom rilevanti għas-sitwazzjoni attwali tas-suq. Madankollu, hemm livell dejjem jikber ta’ inċertezza dwar forom ġodda ta’ self li dehru online. L-Artikolu 2(2) tad-Direttiva ma jsemmix espliċitament tali forom ġodda ta’ self - ma hemm l-ebda referenza, pereżempju, għal self bejn il-pari</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fost l-esklużjonijiet għall-kamp ta’ applikazzjoni (Artikolu 2(2)), li jfisser li d-Direttiva għandha fil-prinċipju tkopri self bejn il-pari. Madankollu, id-definizzjoni ta’ “kreditur” tuża l-kliem “fl-eżerċizzju tas-sengħa, negozju jew professjoni tiegħu” li tista’ ma taqbilx mal-kunċett ta’ self bejn il-pari.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L-inċertezza legali qed tirriżulta wkoll minn kliem impreċiż ta’ xi dispożizzjonijiet tad-Direttiva bħal dawk dwar informazzjoni standard li għandha tiġi inkluża fir-reklamar, dwar informazzjoni prekuntrattwali u dwar il-valutazzjoni tal-affidabbiltà kreditizja li jużaw termini bħal “informazzjoni suffiċjenti” u “fi żmien debitu” mingħajr speċifikazzjoni ulterjuri.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Obbligi ta’ informazzjoni u mezzi ta’ komunikazzjoni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Filwaqt li ma hemm l-ebda dubju li l-formola armonizzata ta’ Informazzjoni Standard Ewropea dwar il-Kreditu lill-Konsumatur fil-format dettaljat ta’ tabella stabbilit fl-Anness II tad-Direttiva tidher li taħdem tajjeb f’kuntest ta’ karta, il-format u t-tul tal-formola ma jaqblux mat-teknoloġija diġitali mobbli moderna użata minn ħafna konsumaturi. Għalhekk, l-għan tal-formola ta’ Informazzjoni Standard Ewropea dwar il-Kreditu lill-Konsumatur li tipprovdi informazzjoni prekuntrattwali utli jwassal għal żvelar obbligatorju ta’ informazzjoni diffiċli għall-konsumatur biex jaċċessa u jifhem f’ambjent online, u b’hekk jintilef l-iskop oriġinali tiegħu.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Kwistjoni oħra relatata mat-trasparenza li ġiet iffaċċjata matul l-aħħar deċennju tikkonċerna r-reklami għall-kreditu tal-konsumatur imxandra fuq it-televiżjoni u r-radju. Id-dispożizzjonijiet tal-Artikolu 4 tad-Direttiva</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jwasslu biex informazzjoni importanti jew tintwera għal ammont limitat ħafna ta’ żmien jew titkellem malajr ħafna, u ma tagħtix biżżejjed żmien lill-konsumaturi biex jipproċessawha u jfakkruha. Dan jindika d-diffikultà prattika involuta biex l-Artikolu 4 attwali tad-Direttiva jkun effettiv b’mod konsistenti fit-tipi kollha tal-midja.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Valutazzjoni tal-affidabbiltà kreditizja u bażijiet ta’ data tal-kreditu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L-Artikolu 8 tad-Direttiva jipprovdi għal “obbligu li tiġi vvalutata l-affidabbiltà finanzjarja tal-konsumatur qabel ma jingħata kreditu lill-konsumatur”. L-Artikolu jiddikjara li l-kreditur jeħtieġ li jivvaluta “l-affidabbiltà kreditizja tal-konsumatur abbażi ta’ informazzjoni suffiċjenti, fejn xieraq miksuba mill-konsumatur u, fejn meħtieġ, abbażi ta’ konsultazzjoni tal-bażi tad-</w:t>
      </w:r>
      <w:r>
        <w:rPr>
          <w:rFonts w:ascii="Times New Roman" w:hAnsi="Times New Roman"/>
          <w:i/>
          <w:noProof/>
          <w:sz w:val="24"/>
          <w:szCs w:val="24"/>
        </w:rPr>
        <w:t>data</w:t>
      </w:r>
      <w:r>
        <w:rPr>
          <w:rFonts w:ascii="Times New Roman" w:hAnsi="Times New Roman"/>
          <w:noProof/>
          <w:sz w:val="24"/>
          <w:szCs w:val="24"/>
        </w:rPr>
        <w:t xml:space="preserve"> rilevanti”, mingħajr ma jiddefinixxi speċifikament l-informazzjoni li għandha tiġi vverifikata jew il-kundizzjonijiet li taħthom il-kreditur jista’ jqis li l-konsumatur huwa affidabbli għall-kreditu. L-informazzjoni li għandha tiġi vverifikata u l-proċess tat-teħid tad-deċiżjonijiet huma definiti fil-livell tal-Istati Membri, u jagħtu diskrezzjoni konsiderevoli lill-Istati Membri biex jirregolaw aktar id-dettalji tal-valutazzjoni tal-affidabbiltà kreditizja.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Il-maġġoranza tal-Istati Membri</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stabbilixxew aktar dispożizzjonijiet dwar il-valutazzjoni tal-affidabbiltà kreditizja u l-aċċess għall-bażijiet tad-</w:t>
      </w:r>
      <w:r>
        <w:rPr>
          <w:rFonts w:ascii="Times New Roman" w:hAnsi="Times New Roman"/>
          <w:i/>
          <w:noProof/>
          <w:sz w:val="24"/>
          <w:szCs w:val="24"/>
        </w:rPr>
        <w:t>data</w:t>
      </w:r>
      <w:r>
        <w:rPr>
          <w:rFonts w:ascii="Times New Roman" w:hAnsi="Times New Roman"/>
          <w:noProof/>
          <w:sz w:val="24"/>
          <w:szCs w:val="24"/>
        </w:rPr>
        <w:t>, filwaqt li komplew jiddefinixxu kif għandha titwettaq il-valutazzjoni tal-affidabbiltà kreditizja u jimponu obbligi oħra fuq il-kredituri. Il-biċċa l-kbira tal-Istati Membri li marru lil hinn mis-sempliċi obbligu ta’ verifika tas-solvenza ta’ mutwatarju stabbilixxew id-dokumenti li l-konsumaturi jridu jipprovdu biex jivvalutaw l-affidabbiltà kreditizja tagħhom</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L-uniku sors ta’ </w:t>
      </w:r>
      <w:r>
        <w:rPr>
          <w:rFonts w:ascii="Times New Roman" w:hAnsi="Times New Roman"/>
          <w:i/>
          <w:noProof/>
          <w:sz w:val="24"/>
          <w:szCs w:val="24"/>
        </w:rPr>
        <w:t>data</w:t>
      </w:r>
      <w:r>
        <w:rPr>
          <w:rFonts w:ascii="Times New Roman" w:hAnsi="Times New Roman"/>
          <w:noProof/>
          <w:sz w:val="24"/>
          <w:szCs w:val="24"/>
        </w:rPr>
        <w:t xml:space="preserve"> li d-Direttiva tiddefinixxi għall-valutazzjoni tal-affidabbiltà kreditizja huma l-bażijiet ta’ </w:t>
      </w:r>
      <w:r>
        <w:rPr>
          <w:rFonts w:ascii="Times New Roman" w:hAnsi="Times New Roman"/>
          <w:i/>
          <w:noProof/>
          <w:sz w:val="24"/>
          <w:szCs w:val="24"/>
        </w:rPr>
        <w:t>data</w:t>
      </w:r>
      <w:r>
        <w:rPr>
          <w:rFonts w:ascii="Times New Roman" w:hAnsi="Times New Roman"/>
          <w:noProof/>
          <w:sz w:val="24"/>
          <w:szCs w:val="24"/>
        </w:rPr>
        <w:t xml:space="preserve"> li jeżistu fl-Istati Membri u li jaħżnu informazzjoni dwar il-kreditu eżistenti u l-inadempjenzi possibbli tal-konsumaturi. L-Artikolu 9 tad-Direttiva, dwar l-aċċess għal bażijiet ta’ </w:t>
      </w:r>
      <w:r>
        <w:rPr>
          <w:rFonts w:ascii="Times New Roman" w:hAnsi="Times New Roman"/>
          <w:i/>
          <w:noProof/>
          <w:sz w:val="24"/>
          <w:szCs w:val="24"/>
        </w:rPr>
        <w:t>data</w:t>
      </w:r>
      <w:r>
        <w:rPr>
          <w:rFonts w:ascii="Times New Roman" w:hAnsi="Times New Roman"/>
          <w:noProof/>
          <w:sz w:val="24"/>
          <w:szCs w:val="24"/>
        </w:rPr>
        <w:t xml:space="preserve">, jimponi l-obbligu għal kull Stat Membru li jiżgura aċċess għal kredituri minn Stati Membri oħra għal bażijiet ta’ </w:t>
      </w:r>
      <w:r>
        <w:rPr>
          <w:rFonts w:ascii="Times New Roman" w:hAnsi="Times New Roman"/>
          <w:i/>
          <w:noProof/>
          <w:sz w:val="24"/>
          <w:szCs w:val="24"/>
        </w:rPr>
        <w:t>data</w:t>
      </w:r>
      <w:r>
        <w:rPr>
          <w:rFonts w:ascii="Times New Roman" w:hAnsi="Times New Roman"/>
          <w:noProof/>
          <w:sz w:val="24"/>
          <w:szCs w:val="24"/>
        </w:rPr>
        <w:t xml:space="preserve"> użati f’dak l-Istat Membru. Madankollu, id-Direttiva ma tgħid xejn dwar kif għandu jingħata tali aċċess, li jirriżulta f’rekwiżiti differenti ta’ aċċess stabbiliti mill-Istati Membri individwali. Barra minn hekk, il-bażijiet ta’ </w:t>
      </w:r>
      <w:r>
        <w:rPr>
          <w:rFonts w:ascii="Times New Roman" w:hAnsi="Times New Roman"/>
          <w:i/>
          <w:noProof/>
          <w:sz w:val="24"/>
          <w:szCs w:val="24"/>
        </w:rPr>
        <w:t>data</w:t>
      </w:r>
      <w:r>
        <w:rPr>
          <w:rFonts w:ascii="Times New Roman" w:hAnsi="Times New Roman"/>
          <w:noProof/>
          <w:sz w:val="24"/>
          <w:szCs w:val="24"/>
        </w:rPr>
        <w:t xml:space="preserve"> tal-kreditu — u l-informazzjoni li tinsab fihom — huma differenti minn Stat Membru għal ieħor, kemm pubbliċi kif ukoll privati u fihom </w:t>
      </w:r>
      <w:r>
        <w:rPr>
          <w:rFonts w:ascii="Times New Roman" w:hAnsi="Times New Roman"/>
          <w:i/>
          <w:noProof/>
          <w:sz w:val="24"/>
          <w:szCs w:val="24"/>
        </w:rPr>
        <w:t>data</w:t>
      </w:r>
      <w:r>
        <w:rPr>
          <w:rFonts w:ascii="Times New Roman" w:hAnsi="Times New Roman"/>
          <w:noProof/>
          <w:sz w:val="24"/>
          <w:szCs w:val="24"/>
        </w:rPr>
        <w:t xml:space="preserve"> pożittiva (jiġifieri </w:t>
      </w:r>
      <w:r>
        <w:rPr>
          <w:rFonts w:ascii="Times New Roman" w:hAnsi="Times New Roman"/>
          <w:i/>
          <w:noProof/>
          <w:sz w:val="24"/>
          <w:szCs w:val="24"/>
        </w:rPr>
        <w:t>data</w:t>
      </w:r>
      <w:r>
        <w:rPr>
          <w:rFonts w:ascii="Times New Roman" w:hAnsi="Times New Roman"/>
          <w:noProof/>
          <w:sz w:val="24"/>
          <w:szCs w:val="24"/>
        </w:rPr>
        <w:t xml:space="preserve"> dwar kwalunkwe kreditu meħud minn persuna) jew </w:t>
      </w:r>
      <w:r>
        <w:rPr>
          <w:rFonts w:ascii="Times New Roman" w:hAnsi="Times New Roman"/>
          <w:i/>
          <w:noProof/>
          <w:sz w:val="24"/>
          <w:szCs w:val="24"/>
        </w:rPr>
        <w:t>data</w:t>
      </w:r>
      <w:r>
        <w:rPr>
          <w:rFonts w:ascii="Times New Roman" w:hAnsi="Times New Roman"/>
          <w:noProof/>
          <w:sz w:val="24"/>
          <w:szCs w:val="24"/>
        </w:rPr>
        <w:t xml:space="preserve"> negattiva (jiġifieri biss </w:t>
      </w:r>
      <w:r>
        <w:rPr>
          <w:rFonts w:ascii="Times New Roman" w:hAnsi="Times New Roman"/>
          <w:i/>
          <w:noProof/>
          <w:sz w:val="24"/>
          <w:szCs w:val="24"/>
        </w:rPr>
        <w:t>data</w:t>
      </w:r>
      <w:r>
        <w:rPr>
          <w:rFonts w:ascii="Times New Roman" w:hAnsi="Times New Roman"/>
          <w:noProof/>
          <w:sz w:val="24"/>
          <w:szCs w:val="24"/>
        </w:rPr>
        <w:t xml:space="preserve"> dwar inadempjenzi ta’ kreditu meħuda) jew it-tnejn.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Id-differenzi fil-kontenut tal-bażi tad-</w:t>
      </w:r>
      <w:r>
        <w:rPr>
          <w:rFonts w:ascii="Times New Roman" w:hAnsi="Times New Roman"/>
          <w:i/>
          <w:noProof/>
          <w:sz w:val="24"/>
          <w:szCs w:val="24"/>
        </w:rPr>
        <w:t>data</w:t>
      </w:r>
      <w:r>
        <w:rPr>
          <w:rFonts w:ascii="Times New Roman" w:hAnsi="Times New Roman"/>
          <w:noProof/>
          <w:sz w:val="24"/>
          <w:szCs w:val="24"/>
        </w:rPr>
        <w:t xml:space="preserve"> ta’ kull Stat Membru rispettiv jagħmlu l-kompitu tal-kreditur aktar diffiċli fl-operazzjonijiet transfruntiera.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Minbarra d-differenzi fil-mod kif l-Istati Membri operazzjonalizzaw ir-rekwiżiti ġeneriċi tal-Artikoli 8 u 9, xi Stati Membri</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imponew firxa ta’ obbligi oħra fuq il-kredituri fir-rigward tal-valutazzjoni tal-affidabbiltà kreditizja, bħal regoli li jipprojbixxu lill-kredituri milli jtemmu l-ftehim ta’ kreditu jew milli jimponu penali u imposti għal ħlasijiet tard f’każ li l-valutazzjoni tal-affidabbiltà kreditizja ma tkunx saret b’mod korrett.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B’riżultat ta’ dan, id-dispożizzjonijiet attwali tad-Direttiva wasslu għal sitwazzjoni frammentata fir-rigward tar-regoli tal-valutazzjoni tal-affidabbiltà kreditizja kif ukoll l-interoperabbiltà tal-bażi tad-</w:t>
      </w:r>
      <w:r>
        <w:rPr>
          <w:rFonts w:ascii="Times New Roman" w:hAnsi="Times New Roman"/>
          <w:i/>
          <w:noProof/>
          <w:sz w:val="24"/>
          <w:szCs w:val="24"/>
        </w:rPr>
        <w:t>data</w:t>
      </w:r>
      <w:r>
        <w:rPr>
          <w:rFonts w:ascii="Times New Roman" w:hAnsi="Times New Roman"/>
          <w:noProof/>
          <w:sz w:val="24"/>
          <w:szCs w:val="24"/>
        </w:rPr>
        <w:t xml:space="preserve"> li jfixklu l-funzjonament aħjar tas-suq intern għall-kreditu tal-konsumatur.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L-infurzar tad-Direttiva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L-Artikolu 23 tad-Direttiva jistabbilixxi li l-Istati Membri għandhom jistabbilixxu regoli dwar il-penali applikabbli għall-ksur tad-dispożizzjonijiet nazzjonali li jittrasponu d-Direttiva u li tali penali jridu jkunu effettivi, proporzjonati u dissważivi.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Meta jagħmlu dan, l-Istati Membri ġeneralment stabbilixxew sanzjonijiet ċivili u amministrattivi għall-ksur tad-dispożizzjonijiet nazzjonali li jittrasponu d-Direttiva; madankollu, xi Stati Membri, minbarra s-sanzjonijiet ċivili u amministrattivi, jipprovdu l-possibbiltà li jinħarġu sanzjonijiet kriminali. Ir-riżultat kien li hemm disparità konsiderevoli fit-tipi u l-livelli ta’ sanzjonijiet użati mill-awtoritajiet nazzjonali meta jinfurzaw id-Direttiva. Barra minn hekk, filwaqt li maġġoranza żgħira tal-Istati Membri għandhom korp ta’ infurzar wieħed biss responsabbli għall-konformità tad-Direttiva, għadd kbir ta’ Stati Membri ħatru diversi korpi biex jiżguraw l-implimentazzjoni korretta tal-aspetti differenti tad-Direttiva; f’xi Stati Membri, l-awtorità kompetenti tiddependi fuq it-tip ta’ fornitur tal-kreditu, jiġifieri jekk huwiex bank jew sellief mhux bankarju</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Li jkun hemm diversi awtoritajiet kompetenti b’diversi setgħat ta’ sanzjonar u awtoritajiet kompetenti skont it-tip ta’ operatur kellu impatt fuq il-kundizzjonijiet ekwi bejn il-pożizzjoni kompetittiva ta’ kategoriji differenti ta’ fornituri u l-konsistenza tal-infurzar.</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Użu mill-Istati Membri ta’ għażliet regolatorji previsti mid-Direttiva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In-nuqqasijiet tad-Direttiva enfasizzati hawn fuq komplew jiġu aggravati mir-riżultati tal-għażliet regolatorji magħmula mill-Istati Membri dwar ċerti elementi tad-Direttiva. Filwaqt li d-Direttiva kienet kienet teħtieġ l-iżvilupp ta’ qafas legali armonizzat speċifiku biex jiġu protetti l-konsumaturi, li ma kienx jeżisti f’bosta Stati Membri fiż-żmien tal-introduzzjoni tagħha, ingħatat flessibbiltà lil dawk li jfasslu l-liġijiet nazzjonali għal disa’ dispożizzjonijiet fakultattivi, li joffru l-possibbiltà lill-Istati Membri li jagħmlu użu minn għażliet regolatorji partikolari. </w:t>
      </w:r>
    </w:p>
    <w:p>
      <w:pPr>
        <w:rPr>
          <w:rFonts w:ascii="Times New Roman" w:hAnsi="Times New Roman" w:cs="Times New Roman"/>
          <w:i/>
          <w:noProof/>
        </w:rPr>
      </w:pPr>
      <w:r>
        <w:rPr>
          <w:rFonts w:ascii="Times New Roman" w:hAnsi="Times New Roman"/>
          <w:i/>
          <w:noProof/>
        </w:rPr>
        <w:t>Għażliet regolatorji msemmija fl-Artikolu 27(2) tad-Direttiva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Skont l-Artikolu 2(5) tad-Direttiva, l-Istati Membri jistgħu jiddeċiedu li japplikaw parzjalment id-Direttiva għal ftehimiet ta’ kreditu konklużi minn organizzazzjonijiet stabbiliti għall-benefiċċju reċiproku tal-membri tagħhom</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Din il-flessibbiltà ntużat minn xi Stati Membri</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Skont l-Artikolu 2(6) tad-Direttiva, l-Istati Membri jistgħu jiddeċiedu li japplikaw biss ċerti artikoli tad-Direttiva f’sitwazzjoni fejn il-konsumatur ikun diġà inadempjenti fil-kuntratt ta’ kreditu inizjali u l-kreditur u l-konsumatur it-tnejn jaqblu dwar il-ħlas differit jew il-metodu ta’ ħlas lura. Din il-possibbiltà ntużat mill-maġġoranza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tal-Istati Membri.</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Skont it-tieni paragrafu tal-Artikolu 4(1) tad-Direttiva, il-leġiżlazzjoni nazzjonali tista’ tiddetermina li r-Rata Perċentwali Annwali tal-Imposta trid tiġi inkluża fir-reklami għal ftehimiet ta’ kreditu li ma jindikawx rata tal-imgħax jew xi ċifri relatati mal-ispiża tal-kreditu għall-konsumatur. Għadd limitat biss ta’ Stati Membri</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għamlu użu mill-flessibbiltà stabbilita fl-Artikolu 4(1) tad-Direttiva.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Skont l-Artikolu 4(2)(c) u l-Artikolu 10(5)(f) tad-Direttiva, rispettivament, l-Istati Membri jistgħu jistabbilixxu li r-Rata Annwali tal-Perċentwal tal-Imposta ma għandhiex għalfejn tiġi inkluża fl-informazzjoni pprovduta lill-konsumaturi fl-</w:t>
      </w:r>
      <w:r>
        <w:rPr>
          <w:rFonts w:ascii="Times New Roman" w:hAnsi="Times New Roman"/>
          <w:i/>
          <w:noProof/>
          <w:sz w:val="24"/>
          <w:szCs w:val="24"/>
        </w:rPr>
        <w:t>istadju tar-reklamar</w:t>
      </w:r>
      <w:r>
        <w:rPr>
          <w:rFonts w:ascii="Times New Roman" w:hAnsi="Times New Roman"/>
          <w:noProof/>
          <w:sz w:val="24"/>
          <w:szCs w:val="24"/>
        </w:rPr>
        <w:t xml:space="preserve"> u fl-</w:t>
      </w:r>
      <w:r>
        <w:rPr>
          <w:rFonts w:ascii="Times New Roman" w:hAnsi="Times New Roman"/>
          <w:i/>
          <w:noProof/>
          <w:sz w:val="24"/>
          <w:szCs w:val="24"/>
        </w:rPr>
        <w:t>istadju kuntrattwali</w:t>
      </w:r>
      <w:r>
        <w:rPr>
          <w:rFonts w:ascii="Times New Roman" w:hAnsi="Times New Roman"/>
          <w:noProof/>
          <w:sz w:val="24"/>
          <w:szCs w:val="24"/>
        </w:rPr>
        <w:t xml:space="preserve"> għal ftehimiet ta’ kreditu fil-forma ta’ faċilitajiet ta’ overdraft fejn il-kreditu għandu jitħallas lura fuq talba jew fi żmien tliet xhur. Għadd kbir ta’ Stati Membri eżerċitaw il-possibbiltà pprovduta mill-Artikolu 10(5)(f)</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filwaqt li għadd kemxejn iżgħar ta’ Stati Membri għamlu użu mill-għażla prevista fl-Artikolu 4(2)(c)</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Il-flessibbiltà prevista fl-Artikolu 6(2) tad-Direttiva li tippermetti lill-Istati Membri jeskludu r-Rata Perċentwali Annwali tal-Imposta mill-</w:t>
      </w:r>
      <w:r>
        <w:rPr>
          <w:rFonts w:ascii="Times New Roman" w:hAnsi="Times New Roman"/>
          <w:i/>
          <w:noProof/>
          <w:sz w:val="24"/>
          <w:szCs w:val="24"/>
        </w:rPr>
        <w:t xml:space="preserve">informazzjoni prekuntrattwali </w:t>
      </w:r>
      <w:r>
        <w:rPr>
          <w:rFonts w:ascii="Times New Roman" w:hAnsi="Times New Roman"/>
          <w:noProof/>
          <w:sz w:val="24"/>
          <w:szCs w:val="24"/>
        </w:rPr>
        <w:t>fil-każ ta’ ftehimiet ta’ kreditu speċifiċi koperti mill-Artikolu 2(3) (faċilitajiet ta’ self korrenti fejn il-kreditu għandu jitħallas lura fuq talba jew fi żmien tliet xhur) intgħażlet minn għadd</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ta’ Stati Membri.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Skont it-tieni subparagrafu tal-Artikolu 10(1) tad-Direttiva, l-Istati Membri jistgħu jistabbilixxu regoli dwar il-validità tal-konklużjoni ta’ ftehim ta’ kreditu li jkunu konformi mad-dritt tal-Unjoni. L-Istati Membri kollha għażlu li jinkludu regoli addizzjonali rigward il-validità tal-konklużjoni ta’ ftehimiet ta’ kreditu.</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L-Artikolu 14(2) tad-Direttiva jikkonċerna d-dritt ta’ rtirar fi ftehimiet ta’ kreditu marbuta. Hija tistabbilixxi li f’sitwazzjoni fejn il-leġiżlazzjoni nazzjonali fiż-żmien tad-dħul fis-seħħ tad-Direttiva diġà kienet tipprevedi li l-fondi ma jistgħux isiru disponibbli għall-konsumaturi qabel l-iskadenza ta’ perjodu speċifiku, l-Istati Membri jistgħu eċċezzjonalment jipprevedu li l-perjodu ta’ 14-il jum kalendarju previst fl-Artikolu 14(1) tad-Direttiva għad-dritt ta’ rtirar jista’ jitnaqqas għal dan il-perjodu speċifiku fuq talba espliċita tal-konsumatur. L-Artikolu 14(2) tad-Direttiva ftit li xejn intuża mill-Istati Membri</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xml:space="preserve"> peress li l-applikazzjonijiet tiegħu huma pjuttost speċifiċi.</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L-Artikolu 16 tad-Direttiva jikkonċerna l-ħlas lura kmieni mill-konsumatur tal-obbligi tiegħu skont ftehim ta’ kreditu u l-possibbiltà tal-kreditur li jiġi kkumpensat. L-Artikolu 16(4) tad-Direttiva jistabbilixxi li l-Istati Membri jistgħu jipprevedu li l-kredituri jkunu intitolati għal kumpens għal ripagament bikri biss jekk l-ammont ta’ ripagament bikri jaqbeż limitu definit fil-liġi nazzjonali (li ma jistax jaqbeż EUR 10,000 f’perjodu ta’ 12-il xahar (Artikolu 16(4)(a)) u li jistgħu jitolbu kumpens ogħla, b’eċċezzjoni, jekk ikunu jistgħu jipprevedu li t-telf imġarrab ikun ogħla mill-ammont tal-kumpens normali (l-Artikolu 16(4)(b)). Numru kbir ta’ Stati Membri</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fil-fatt stabbilixxew limitu li lil hinn minnu l-kreditur jista’ jitlob kumpens (Artikolu 16(4)(a)). Fir-rigward tal-Artikolu 16(4)(b) tad-Direttiva, numru ta’ Stati Membri</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għażlu li jilleġiżlaw ukoll fiċ-ċirkostanza fejn il-kreditur jista’ jagħti prova li sofra telf minħabba l-ħlas lura antiċipat li jaqbeż il-livelli limiti stabbiliti fl-Artikolu 16(2) tad-Direttiva</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Għażliet regolatorji oħra mill-Istati Membri, b’mod partikolari dwar il-kamp ta’ applikazzjoni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Xi Stati Membri marru lil hinn mid-Direttiva f’oqsma mhux koperti minnha u fejn ir-regola ta’ armonizzazzjoni sħiħa tad-Direttiva ma tapplikax. Il-limitazzjoni tal-kamp ta’ applikazzjoni tad-Direttiva ġiegħlet lill-Istati Membri jwessgħu l-kamp ta’ applikazzjoni tal-leġiżlazzjoni rispettiva tagħhom sabiex ikopru aktar tipi ta’ ftehimiet ta’ kreditu. Bl-eċċezzjoni ta’ żewġ Stati Membri</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l-Istati Membri kollha adottaw miżuri li jmorru lil hinn mir-rekwiżiti tad-Direttiva. Xi wħud jestendu l-kamp ta’ applikazzjoni tad-Direttiva (jew uħud mid-dispożizzjonijiet tagħha) għal kreditu lill-konsumatur mhux kopert jew mhux kopert kompletament mid-Direttiva, jew inqas minn EUR 200,</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’il fuq minn EUR 75,000</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jew għal ftehimiet ta’ kiri,</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xml:space="preserve"> faċilitajiet ta’ overdraft,</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xml:space="preserve"> kreditu rotanti,</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xml:space="preserve"> ipoteki,</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xml:space="preserve"> kreditu b’rata ta’ imgħax żero</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u ftehimiet ma’ ħwienet tar-rahan.</w:t>
      </w:r>
      <w:r>
        <w:rPr>
          <w:rFonts w:ascii="Times New Roman" w:eastAsia="Times New Roman" w:hAnsi="Times New Roman" w:cs="Times New Roman"/>
          <w:noProof/>
          <w:sz w:val="24"/>
          <w:szCs w:val="24"/>
          <w:vertAlign w:val="superscript"/>
          <w:lang w:val="en-IE"/>
        </w:rPr>
        <w:footnoteReference w:id="43"/>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Barra minn hekk, xi dispożizzjonijiet tad-Direttiva, filwaqt li jistabbilixxu objettivi ċari, ma speċifikawx ir-riżultat eżatt li għandu jinkiseb, filwaqt li baqgħu kemxejn ambigwi (pereżempju, l-artikolu dwar il-valutazzjoni tal-affidabbiltà kreditizja, diskuss hawn fuq).</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Effetti tal-għażliet regolatorji</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L-effett ikkombinat tal-għażliet regolatorji f’oqsma stabbiliti mid-Direttiva jew fejn ikun meħtieġ minħabba n-nuqqas ta’ speċifikazzjoni fid-Direttiva, irriżulta f’qafas regolatorju frammentat f’għadd ta’ aspetti tal-kreditu għall-konsumatur. Dan iwassal għal kamp ta’ applikazzjoni differenti tal-protezzjoni tal-konsumatur u jaffettwa wkoll l-integrità tas-suq intern għall-kreditu lill-konsumatur sa fejn dawn joħolqu limiti għall-operazzjonijiet transfruntiera tal-kredituri.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Livelli limitu u rati perċentwali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L-Artikolu 27(2) tad-Direttiva jobbliga lill-Kummissjoni, kull ħames snin, tirrevedi l-livelli limiti stabbiliti fil-leġiżlazzjoni u l-perċentwali użati għall-kalkolu tal-kumpens pagabbli fil-każ ta’ ħlas kmieni.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Livelli limiti stabbiliti f’din id-Direttiva u l-annessi tagħha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Kif imsemmi hawn fuq, l-Artikolu 2(2)(c) tad-Direttiva jistipula li ftehimiet ta’ kreditu ta’ inqas minn EUR 200 jew aktar minn EUR 75 000</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ma jaqgħux fil-kamp ta’ applikazzjoni tagħha. Jidher li hemm qbil ġenerali</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li dawn il-livelli limiti qed jaffettwaw l-effettività u r-rilevanza tad-Direttiva. Ftehimiet ta’ kreditu b’riskju għoli, li spiss jikkawżaw detriment għall-konsumatur, spiss ikunu inqas minn EUR 200 u għalhekk mhumiex koperti mid-Direttiva. Biex jirrimedjaw għal dan, għadd kbir ta’ Stati Membri</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ddeċidew fit-traspożizzjoni tad-Direttiva li jestendu l-kamp ta’ applikazzjoni għal ftehimiet ta’ kreditu inqas minn EUR 200.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Filwaqt li l-limitu massimu ta’ EUR 75 000 jidher li joħloq inqas riskju mill-protezzjoni tal-konsumatur jew mill-perspettiva tas-suq intern, għadd ta’ Stati Membri</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estendew il-kamp ta’ applikazzjoni tad-Direttiva (jew xi wħud mid-dispożizzjonijiet tagħha) anki għal ftehimiet ta’ kreditu ta’ aktar minn EUR 75 000.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Il-livelli limiti ġew iffissati fiż-żmien tal-adozzjoni tad-Direttiva, jiġifieri fl-2008. Għalhekk, dawn jirriflettu ċ-ċirkustanzi ekonomiċi ta’ dak iż-żmien. Jekk jitqiesu fil-livelli tal-prezzijiet ta’ dak iż-żmien, bl-użu tad-deflatur standard tal-PDG, il-valuri korrispondenti għal-limiti inferjuri u superjuri jkunu ta’ madwar EUR 235 u EUR 87 380 rispettivament</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Fid-dawl ta’ dan ta’ hawn fuq, ir-reviżjoni ppjanata tad-Direttiva tista’ tikkunsidra jekk ikunx iġġustifikat li jiġu aġġustati jew aboliti l-livelli limiti</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Id-Direttiva fiha limitu ieħor, stipulat fil-Parti II (</w:t>
      </w:r>
      <w:r>
        <w:rPr>
          <w:rFonts w:ascii="Times New Roman" w:hAnsi="Times New Roman"/>
          <w:i/>
          <w:noProof/>
          <w:sz w:val="24"/>
          <w:szCs w:val="24"/>
        </w:rPr>
        <w:t>Suppożizzjonijiet addizzjonali għall-kalkoli tar-rata perċentwali annwali tal-imposti</w:t>
      </w:r>
      <w:r>
        <w:rPr>
          <w:rFonts w:ascii="Times New Roman" w:hAnsi="Times New Roman"/>
          <w:noProof/>
          <w:sz w:val="24"/>
          <w:szCs w:val="24"/>
        </w:rPr>
        <w:t>) tal-Anness I. L-Anness, fil-paragrafu h tal-Parti II, jipprevedi li f’każ li l-partijiet għall-ftehim ta’ kreditu ma jkunux qablu dwar il-limitu massimu tiegħu, il-limitu massimu preżunt għall-kalkolu tar-rata perċentwali annwali tal-imposti jiġi stabbilit għal EUR 1 500. L-Anness I kien is-suġġett ta’ emenda leġiżlattiva</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li kellha l-għan li timmodernizza s-suppożizzjonijiet użati għall-kalkolu tar-Rata Perċentwali Annwali ta’ Imposta. Madankollu, il-limitu massimu ma ġiex emendat, u mill-analiżi mwettqa matul l-evalwazzjoni tad-Direttiva fl-2019 ma ġiet identifikata l-ebda evidenza rilevanti li titlob l-emenda tagħha.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Perċentwali użati għall-kalkolu tal-kumpens pagabbli fil-każ ta’ ħlas lura kmieni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Id-Direttiva tistabbilixxi wkoll livelli limiti fl-Artikolu 16; dawn jikkonċernaw il-kumpens li l-kredituri huma intitolati għalih fil-każ ta’ ħlas lura kmieni. Il-limitu previst huwa ta’ 1% tal-ammont imħallas lura kmieni, li jitnaqqas għal 0,5% jekk il-perjodu ta’ żmien bejn il-ħlas lura antiċipat u t-terminazzjoni miftiehma tal-ftehim ta’ kreditu ma jaqbiżx sena. La r-Rapport tad-Direttiva tal-2014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u lanqas l-istudju reċenti ma identifikaw xi kwistjonijiet fir-rigward ta’ dan il-limitu u bħala tali għadhom jitqiesu rilevanti għall-ħtiġijiet tas-suq tal-kreditu għall-konsumatur.</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Konklużjonijiet u t-triq ’il quddiem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Is-sejba ewlenija tal-evalwazzjoni tad-Direttiva hija li ż-żewġ objettivi tagħha, jiġifieri l-iżgurar ta’ standards għoljin ta’ protezzjoni tal-konsumatur u t-trawwim tal-iżvilupp ta’ suq uniku għall-kreditu, intlaħqu parzjalment u għadhom rilevanti. Id-drittijiet ta’ rtirar u ħlas lura bikri u l-introduzzjoni ta’ formati standardizzati ta’ informazzjoni, ikkontribwixxew għall-forniment ta’ livell standard ta’ protezzjoni tal-konsumatur madwar l-UE kollha, u b’hekk naqqsu d-detriment tal-konsumatur, żiedu l-protezzjoni tal-konsumatur u pprovdew kundizzjonijiet ekwi bejn il-fornituri fl-UE kollha.</w:t>
      </w:r>
    </w:p>
    <w:p>
      <w:pPr>
        <w:jc w:val="both"/>
        <w:rPr>
          <w:rFonts w:ascii="Times New Roman" w:hAnsi="Times New Roman" w:cs="Times New Roman"/>
          <w:noProof/>
          <w:sz w:val="24"/>
          <w:szCs w:val="24"/>
        </w:rPr>
      </w:pPr>
      <w:r>
        <w:rPr>
          <w:rFonts w:ascii="Times New Roman" w:hAnsi="Times New Roman"/>
          <w:noProof/>
          <w:sz w:val="24"/>
          <w:szCs w:val="24"/>
        </w:rPr>
        <w:t>Min-naħa l-oħra, id-diġitalizzazzjoni rapida u l-innovazzjoni tal-prodott kif ukoll il-bidliet fil-preferenzi tal-konsumatur matul l-aħħar għaxar snin joħolqu sfidi għall-qafas legali għall-kreditu tal-konsumatur ibbażat fuq id-Direttiva. Filwaqt li l-preskrizzjonijiet riġidi ta’ formati għad-divulgazzjoni tal-informazzjoni żguraw it-trasparenza mtejba għaxar snin ilu matul l-istadji prekuntrattwali, u mbagħad qed isiru f’format stampat, mhumiex neċessarjament jimmassimizzaw il-benefiċċju tal-konsumatur illum f’ambjent dejjem aktar diġitali, u f’sitwazzjonijiet fejn il-konsumaturi jippreferu proċess ta’ għoti ta’ kreditu rapidu u bla xkiel. L-ambjent dejjem aktar diġitali min-naħa tiegħu mmotiva l-iżvilupp ta’ prodotti ġodda, li wħud minnhom jistgħu jippreżentaw riskji ġodda li għalihom id-Direttiva ma toffrix protezzjoni effettiva.</w:t>
      </w:r>
    </w:p>
    <w:p>
      <w:pPr>
        <w:jc w:val="both"/>
        <w:rPr>
          <w:rFonts w:ascii="Times New Roman" w:hAnsi="Times New Roman" w:cs="Times New Roman"/>
          <w:noProof/>
          <w:sz w:val="24"/>
          <w:szCs w:val="24"/>
        </w:rPr>
      </w:pPr>
      <w:r>
        <w:rPr>
          <w:rFonts w:ascii="Times New Roman" w:hAnsi="Times New Roman"/>
          <w:noProof/>
          <w:sz w:val="24"/>
          <w:szCs w:val="24"/>
        </w:rPr>
        <w:t>Dawn il-fatti jindikaw il-ħtieġa possibbli ta’ rieżami ta’ ċerti dispożizzjonijiet tad-Direttiva, b’mod partikolari dwar il-kamp ta’ applikazzjoni u l-proċess tal-għoti ta’ kreditu (inkluż l-informazzjoni prekuntrattwali u l-valutazzjoni tal-affidabbiltà kreditizja). Tali rieżami jista’ jkun ukoll opportunità xierqa biex jiġu kkunsidrati rimedji għal nuqqasijiet oħra, bħat-titjib tad-definizzjonijiet.</w:t>
      </w:r>
    </w:p>
    <w:p>
      <w:pPr>
        <w:jc w:val="both"/>
        <w:rPr>
          <w:rFonts w:ascii="Times New Roman" w:hAnsi="Times New Roman" w:cs="Times New Roman"/>
          <w:noProof/>
          <w:sz w:val="24"/>
          <w:szCs w:val="24"/>
        </w:rPr>
      </w:pPr>
      <w:r>
        <w:rPr>
          <w:rFonts w:ascii="Times New Roman" w:hAnsi="Times New Roman"/>
          <w:noProof/>
          <w:sz w:val="24"/>
          <w:szCs w:val="24"/>
        </w:rPr>
        <w:t>Fl-aħħar nett, filwaqt li l-biċċa l-kbira tal-livelli limiti u l-perċentwali fid-Direttiva ma jidhrux li jeħtieġu emendi, jidher li hemm qbil wiesa’ fost il-partijiet ikkonċernati li l-limitu ta’ EUR 200 - EUR 75 000 relatat mal-kamp ta’ applikazzjoni tad-Direttiva jista’ jiġi rivedut.</w:t>
      </w:r>
    </w:p>
    <w:p>
      <w:pPr>
        <w:jc w:val="both"/>
        <w:rPr>
          <w:rFonts w:ascii="Times New Roman" w:hAnsi="Times New Roman" w:cs="Times New Roman"/>
          <w:noProof/>
          <w:sz w:val="24"/>
          <w:szCs w:val="24"/>
        </w:rPr>
      </w:pPr>
      <w:r>
        <w:rPr>
          <w:rFonts w:ascii="Times New Roman" w:hAnsi="Times New Roman"/>
          <w:noProof/>
          <w:sz w:val="24"/>
          <w:szCs w:val="24"/>
        </w:rPr>
        <w:t>Il-Kummissjoni se tinkludi dawn il-kunsiderazzjonijiet fir-reviżjoni tad-Direttiva li kienet diġà tħabbret għat-tieni kwart tal-2021 fil-Programm ta’ Ħidma rivedut tal-Kummissjoni tal-2020, adottat fit-28 ta’ Mejju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Id-Direttiva 2008/48/KE tal-Parlament Ewropew u tal-Kunsill tat-23 ta’ April 2008 dwar ftehim ta’ kreditu għall-konsumatur u li tħassar id-Direttiva tal-Kunsill 87/102/KEE, ĠU L 133, 22.5.2008, p.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Għalhekk, mal-iskadenza tat-traspożizzjoni l-Kummissjoni bdiet proċeduri ta' ksur kontra 20 Stat Membru. Madankollu, l-Istati Membri eventwalment adottaw u kkomunikaw it-traspożizzjoni tagħhom u b’hekk il-każijiet kollha ġew magħluqa ftit wara.</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Speċifikat fl-Artikolu 27(2) tad-Direttiva u indirizzat aktar ‘l isfel fit-Taqsima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Barra minn hekk, l-Artikolu 27(2) tad-Direttiva jirrikjedi li l-Kummissjoni twettaq rieżami regolari tal-livelli limiti u tal-perċentwali stabbiliti fil-leġiżlazzjoni u fl-annessi korrispondenti. Ara t-Taqsima 4 hawn taħt għal aktar informazzjoni.</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Komunikazzjoni mill-Kummissjoni lill-Parlament Ewropew, lill-Kunsill, lill-Bank Ċentrali Ewropew, lill-Kumitat Ekonomiku u Soċjali Ewropew u lill-Kumitat tar-Reġjuni, Pjan ta’ Azzjoni għas-Servizzi Finanzjarji għall-Konsumatur: Prodotti Aħjar, Aktar Għażla, COM/2017/0139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Azzjoni 7 — Suq Uniku Aktar Profond għall-kreditu tal-konsumatur: il-Kummissjoni se tesplora modi kif tiffaċilita l-aċċess għas-self bejn il-fruntieri filwaqt li tiżgura livell għoli ta’ protezzjoni tal-konsumatur. F’dan il-kuntest, il-Kummissjoni se tikkunsidra wkoll modi kif tindirizza b’mod aktar effiċjenti d-dejn eċċessiv tal-konsumatur marbut mal-attivitajiet ta’ kreditu.</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Azzjoni 9 - Valutazzjonijiet aħjar tal-affidabbiltà kreditizja: il-Kummissjoni se tfittex li tintroduċi standards u prinċipji komuni għall-valutazzjoni tal-affidabbiltà kreditizja għas-self lill-konsumaturi u se taħdem biex tiżviluppa sett minimu ta’ </w:t>
      </w:r>
      <w:r>
        <w:rPr>
          <w:rFonts w:ascii="Times New Roman" w:hAnsi="Times New Roman"/>
          <w:i/>
        </w:rPr>
        <w:t>data</w:t>
      </w:r>
      <w:r>
        <w:rPr>
          <w:rFonts w:ascii="Times New Roman" w:hAnsi="Times New Roman"/>
        </w:rPr>
        <w:t xml:space="preserve"> li għandha tiġi skambjata bejn ir-reġistri tal-kreditu fil-valutazzjonijiet transfruntiera tal-affidabbiltà kreditizja.</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Ara hawn: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L-Artikolu 27(2) tad-Direttiva jistipula li l-Kummissjoni għandha timmonitorja l-effett tal-eżistenza tal-għażliet regolatorji msemmija fl-Artikolu 2(5), 2(6), 4(1), 4(2)(c), 6(2), 10(1), 10(5)(f), 14(2) u 16(4) tad-Direttiva.</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Diskussi hawn taħt fit-Taqsima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Studju wera li bejn Q2 2016 u Q2 2018 il-volum ta’ kreditu tat-teknoloġija finanzjarja tela’ għal madwar tliet darbiet, filwaqt li ieħor sab li s-suq tat-teknoloġija finanzjarja huwa mistenni li jikber b’ 13,3% sal-2022, minn valur ta’ tranżazzjoni tal-2018 ta’ EUR 682 biljun.</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B’mod ġenerali, il-konsumaturi huma infurmati sew dwar iż-żewġ drittijiet, b’72% tal-konsumaturi jkunu konxji mid-dritt li jirtiraw, u 82% tad-dritt li jħallsu lura kmieni</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Relattivament ftit konsumaturi esperjenzaw problemi fl-eżerċizzju tad-dritt tagħhom ta’ rtirar, bi ftit aktar problemi b’ripagament bikri</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tal-individwi li wieġbu għall-Konsultazzjoni Pubblika Miftuħa qiesu r-Rata Perċentwali Annwali tal-Imposta kemxejn jew importanti ħafna fid-deċiżjoni tagħhom.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Kważi żewġ terzi tal-organizzazzjonijiet li wieġbu għall-Konsultazzjoni Pubblika Miftuħa qiesu l-formola ta’ Informazzjoni Standard Ewropea dwar il-Kreditu lill-Konsumatur bħala effettiva. Filwaqt li l-maġġoranza tal-awtoritajiet pubbliċi li wieġbu (74%) u tal-assoċjazzjonijiet tal-konsumaturi (65%) iddikjaraw b’mod ċar li l-formola ta’ Informazzjoni Standard Ewropea dwar il-Kreditu lill-Konsumatur kienet effettiva fil-protezzjoni tal-konsumaturi, għar-rappreżentanti tal-industrija dan kien ftit aktar min-nofs (56%)</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Is-self bejn il-pari jikkonsisti fl-użu ta’ pjattaforma elettronika biex jitqabblu l-mutwanti/l-investituri mal-mutwatarji/emittenti biex jiġi pprovdut self mhux garantit, inkluż il-kreditu tal-konsumatur</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L-Artikolu 4 jirrikjedi li l-informazzjoni standard tiġi pprovduta b’mod ċar, konċiż u prominenti u jelenka għadd ta’ punti ta’ informazzjoni meħtieġa, inklużi r-rata tal-imgħax tas-self, l-ammont totali tal-kreditu u r-rata perċentwali annwali tal-imposti.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Pereżempju, ir-rekwiżiti tal-valutazzjoni tal-affidabbiltà kreditizja li jirriżultaw mid-Direttiva huma ġeneralment infurzati mill-awtorità tal-konsumatur (għall-kredituri kollha fil-BE, EE, EL, FR, IS, LV, PL; għal selliefa mhux bankarji f’awtoritajiet reġjonali ta’ DK, SE, SI u ES), l-awtorità superviżorja finanzjarja (għall-kredituri kollha f’EE, FR, NL, PL, UK u għal selliefa bankarji f’DK, SE) jew il-bank ċentrali nazzjonali (għas-selliefa kollha f’CY, CZ, ES, HU, IE, IT, LT, PT, RO, SK u għal selliefa bankarji f’ES,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Lista sħiħa ta’ kriterji ta’ kwalifika hija pprovduta fl-Artikolu 2(5) tad-Direttiva.</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L-Istati Membri li għażlu li ma jinkludux ir-Rata Annwali tal-Perċentwal tal-Imposti fl-istadju kuntrattwali huma: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L-Istati Membri li għażlu li ma jinkludux ir-Rata Annwali tal-Perċentwal ta’ Ħlas fl-istadju tar-reklamar huma: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Ara t-Tabella 3 fil-paġna 38 tal-Istudju ta’ Evalwazzjoni li jipprovdi ħarsa ġenerali lejn l-implimentazzjoni tad-Direttiva:</w:t>
      </w:r>
      <w:hyperlink r:id="rId2" w:history="1">
        <w:r>
          <w:rPr>
            <w:rStyle w:val="Hyperlink"/>
            <w:rFonts w:ascii="Times New Roman" w:hAnsi="Times New Roman"/>
          </w:rPr>
          <w:t>https://ec.europa.eu/info/business-economy-euro/banking-and-finance/consumer-finance-and-payments/retail-financial-services/credit/consumer-credit_mt</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Id-Direttiva tapplika wkoll għal kuntratti ta’ kreditu mhux garantiti ta’ aktar minn EUR 75 000 li l-għan tagħhom huwa r-rinnovazzjoni ta’ proprjetà immobbli residenzjali.</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Skont il-konsultazzjonijiet mal-partijiet ikkonċernati li saru fl-2019, aktar minn 90% tal-assoċjazzjonijiet tal-konsumaturi argumentaw li l-livelli limiti attwali m’għadhomx adegwati, b’80% tal-awtoritajiet tal-Istati Membri jaqblu</w:t>
      </w:r>
      <w:r>
        <w:t>.</w:t>
      </w:r>
      <w:r>
        <w:rPr>
          <w:rFonts w:ascii="Times New Roman" w:hAnsi="Times New Roman"/>
        </w:rPr>
        <w:t xml:space="preserve"> Fost il-fornituri tal-kreditu, 30% qiesu l-kamp ta’ applikazzjoni bħala inadegwat, bil-livell limitu inferjuri msemmi bħala problema partikolari.</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Bl-użu tad-deflatur tal-PDG kif disponibbli mid-deflatur tal-PDG minn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EUR 200 fl-ekonomiji tal-2008 jikkorrispondu għal madwar EUR 235 f’ekonomija tal-2020. Bl-istess mod, EUR 75 000 fl-2008 jikkorrispondu għal madwar EUR 87 380.</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Id-Direttiva tal-Kummissjoni 2011/90/UE tal-14' Novembru 2011 li temenda Parti II tal-Anness I tad-Direttiva 2008/48/KE tal-Parlament Ewropew u tal-Kunsill li jipprovdi assunzjonijiet addizzjonali għall-kalkolu tar-rata perċentwali annwali ta' imposta.</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tal-Kummissjoni lill-Parlament Ewropew u lill-Kunsill dwar l-implimentazzjoni tad-Direttiva 2008/48/KE dwar ftehim ta' kreditu għall- konsumatur, Brussell, 14.5.2014.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Disponibbli </w:t>
      </w:r>
      <w:hyperlink r:id="rId4" w:anchor=":~:text=As%20part%20of%20Europe%E2%80%99s%20Recovery%2C%20to%20protect%20lives,the%20European%20Green%20Deal%20and%20the%20Digital%20" w:history="1">
        <w:r>
          <w:rPr>
            <w:rStyle w:val="Hyperlink"/>
            <w:rFonts w:ascii="Times New Roman" w:hAnsi="Times New Roman"/>
          </w:rPr>
          <w:t>hawnhekk</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164729B-AD90-4D79-8A4C-9FC44423FFFA"/>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ssell, "/>
    <w:docVar w:name="LW_EMISSION_SUFFIX" w:val=" "/>
    <w:docVar w:name="LW_ID_DOCTYPE_NONLW" w:val="CP-006"/>
    <w:docVar w:name="LW_LANGUE" w:val="MT"/>
    <w:docVar w:name="LW_LEVEL_OF_SENSITIVITY" w:val="Standard treatmen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war l-implimentazzjoni tad-Direttiva 2008/48/KE dwar ftehimiet ta' kreditu g\u295?all-konsumaturi_x000d__x000d__x000b__x000d__x000d__x000d__x000b_"/>
    <w:docVar w:name="LW_TYPE.DOC.CP" w:val="RAPPORT TAL-KUMMISSJONI LILL-PARLAMENT EWROPEW U LILL-KUNSILL"/>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t-M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mt-M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t-M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mt-M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491C0-4A1B-4454-BE8A-AA2AD5EC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3889</Words>
  <Characters>28667</Characters>
  <Application>Microsoft Office Word</Application>
  <DocSecurity>0</DocSecurity>
  <Lines>409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