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8E00B8A0-3FEA-47A7-96A9-3C3DD107F448" style="width:450.35pt;height:389.2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Heading1"/>
        <w:rPr>
          <w:noProof/>
        </w:rPr>
      </w:pPr>
      <w:bookmarkStart w:id="1" w:name="_GoBack"/>
      <w:bookmarkEnd w:id="1"/>
      <w:r>
        <w:rPr>
          <w:noProof/>
        </w:rPr>
        <w:lastRenderedPageBreak/>
        <w:t>1.</w:t>
      </w:r>
      <w:r>
        <w:rPr>
          <w:noProof/>
        </w:rPr>
        <w:tab/>
        <w:t>Daħla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Ir-Regolament dwar il-Prodotti għall-Bini</w:t>
      </w:r>
      <w:r>
        <w:rPr>
          <w:rStyle w:val="FootnoteReference"/>
          <w:rFonts w:ascii="Times New Roman" w:hAnsi="Times New Roman"/>
          <w:noProof/>
        </w:rPr>
        <w:footnoteReference w:id="2"/>
      </w:r>
      <w:r>
        <w:rPr>
          <w:rFonts w:ascii="Times New Roman" w:hAnsi="Times New Roman"/>
          <w:noProof/>
        </w:rPr>
        <w:t xml:space="preserve"> (is-CPR) jirregola s-suq intern għall-prodotti tal-kostruzzjoni. Jimmira għal moviment liberu fis-sens tal-Artikolu 8(4) tas-CPR. Is-CPR ilu jiġi applikat fl-intier tiegħu minn Lulju 2013.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Dan ir-rapport janalizza kif l-Organizzazzjoni Ewropea għall-Approvazzjoni Teknika (EOTA) wettqet il-kompiti li għalihom irċeviet għotjiet mill-UE. Dan jinvolvi l-valutazzjoni tar-rilevanza, tal-effikaċja, tal-effiċjenza, tal-koerenza u tal-valur miżjud tal-UE għal dawn il-kompiti.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L-Artikolu 34(2) tas-CPR jirrikjedi li l-Kummissjoni Ewropea tivvaluta r-rilevanza tal-kompiti stabbiliti fl-Artikolu 31(4) li jingħataw finanzjament mill-UE fid-dawl tar-rekwiżiti tal-politiki u tal-leġiżlazzjoni tal-UE u li tinforma lill-Parlament Ewropew u lill-Kunsill bl-eżitu ta’ din il-valutazzjoni. Dawn huma l-kompiti assenjati lill-EOTA, li hija l-organizzazzjoni tal-Korpi tal-Valutazzjoni Teknika.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L-evidenza għal dan ir-rapport ġejja minn żewġ sorsi ewlenin: </w:t>
      </w:r>
    </w:p>
    <w:p>
      <w:pPr>
        <w:pStyle w:val="ListParagraph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informazzjoni pprovduta mill-EOTA; u </w:t>
      </w:r>
    </w:p>
    <w:p>
      <w:pPr>
        <w:pStyle w:val="ListParagraph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studju estern intitolat ‘</w:t>
      </w:r>
      <w:r>
        <w:rPr>
          <w:rFonts w:ascii="Times New Roman" w:hAnsi="Times New Roman"/>
          <w:i/>
          <w:noProof/>
        </w:rPr>
        <w:t>Supporting study for the evaluation of the relevance of EOTA tasks</w:t>
      </w:r>
      <w:r>
        <w:rPr>
          <w:rFonts w:ascii="Times New Roman" w:hAnsi="Times New Roman"/>
          <w:noProof/>
        </w:rPr>
        <w:t>’ (Studju ta’ sostenn għall-valutazzjoni tar-rilevanza tal-kompiti tal-EOTA) (l-istudju), li tlesta f’Diċembru 2016</w:t>
      </w:r>
      <w:r>
        <w:rPr>
          <w:rStyle w:val="FootnoteReference"/>
          <w:rFonts w:ascii="Times New Roman" w:hAnsi="Times New Roman"/>
          <w:noProof/>
        </w:rPr>
        <w:footnoteReference w:id="3"/>
      </w:r>
      <w:r>
        <w:rPr>
          <w:rFonts w:ascii="Times New Roman" w:hAnsi="Times New Roman"/>
          <w:noProof/>
        </w:rPr>
        <w:t>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L-informazzjoni mill-EOTA ġiet ippreżentata kmieni fl-2019 u kienet tinkludi 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 xml:space="preserve"> kwantitattiva u statistika għall-perjodu bejn l-2014 u l-2018.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L-istudju kopra l-perjodu bejn April 2011 u l-aħħar tal-2015. Dan analizza l-informazzjoni disponibbli kif ukoll id-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 xml:space="preserve"> addizzjonali li nġabret mingħand l-atturi u l-partijiet interessati ewlenin involuti fis-sistema stabbilita mis-CPR</w:t>
      </w:r>
      <w:r>
        <w:rPr>
          <w:rStyle w:val="FootnoteReference"/>
          <w:rFonts w:ascii="Times New Roman" w:hAnsi="Times New Roman"/>
          <w:noProof/>
        </w:rPr>
        <w:footnoteReference w:id="4"/>
      </w:r>
      <w:r>
        <w:rPr>
          <w:rFonts w:ascii="Times New Roman" w:hAnsi="Times New Roman"/>
          <w:noProof/>
        </w:rPr>
        <w:t>. L-istudju rrikonoxxa għadd ta’ sfidi, b’mod partikolari: (i) il-perjodu relattivament qasir ta’ applikazzjoni tas-CPR (l-aktar iddedikat għall-proċess ta’ tranżizzjoni meħtieġ għall-partijiet interessati ewlenin ikkonċernati); (ii) il-konsistenza u l-komparabbiltà limitati tad-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>; u (iii) ir-rappreżentattività limitata tal-konsultazzjoni mal-partijiet interessati (bħala riżultat ta’ parteċipazzjoni żbilanċjata). Meta wieħed iqis dawn in-nuqqasijiet potenzjali, l-istudju ppermetta li ssir valutazzjoni inizjali.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Deskrizzjoni tal-isfond</w:t>
      </w:r>
    </w:p>
    <w:p>
      <w:pPr>
        <w:pStyle w:val="Heading2"/>
        <w:rPr>
          <w:noProof/>
        </w:rPr>
      </w:pPr>
      <w:r>
        <w:rPr>
          <w:noProof/>
        </w:rPr>
        <w:t>2.1.</w:t>
      </w:r>
      <w:r>
        <w:rPr>
          <w:noProof/>
        </w:rPr>
        <w:tab/>
        <w:t>Ir-rwol tal-EOTA</w:t>
      </w:r>
    </w:p>
    <w:p>
      <w:pPr>
        <w:pStyle w:val="ListParagraph"/>
        <w:widowControl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L-EOTA hija l-organizzazzjoni għall-valutazzjoni teknika stabbilita mill-Korpi tal-Valutazzjoni Teknika (TABs) skont l-Artikolu 31(1) tas-CPR.</w:t>
      </w:r>
    </w:p>
    <w:p>
      <w:pPr>
        <w:widowControl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L-EOTA ġiet assenjata rwol ewlieni fit-tranżizzjoni mis-sistema preċedenti ta’ approvazzjoni tal-</w:t>
      </w:r>
      <w:r>
        <w:rPr>
          <w:rFonts w:ascii="Times New Roman" w:hAnsi="Times New Roman"/>
          <w:noProof/>
        </w:rPr>
        <w:lastRenderedPageBreak/>
        <w:t>prodotti skont id-Direttiva dwar il-Prodotti għall-Bini (is-CPD)</w:t>
      </w:r>
      <w:r>
        <w:rPr>
          <w:rStyle w:val="FootnoteReference"/>
          <w:noProof/>
        </w:rPr>
        <w:footnoteReference w:id="5"/>
      </w:r>
      <w:r>
        <w:rPr>
          <w:rFonts w:ascii="Times New Roman" w:hAnsi="Times New Roman"/>
          <w:noProof/>
        </w:rPr>
        <w:t xml:space="preserve"> għas-sistema l-ġdida ta’ valutazzjoni tal-prestazzjoni skont is-CPR.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L-EOTA toffri lill-manifatturi rotta alternattiva biex jiksbu l-markatura CE għall-prodotti tal-kostruzzjoni li mhumiex koperti, jew li mhumiex koperti għalkollox, minn standards Ewropej armonizzati żviluppati mill-Kumitat Ewropew għall-Istandardizzazzjoni (CEN). Għal dawk il-prodotti tal-kostruzzjoni, il-manifatturi jistgħu jitolbu Valutazzjoni Teknika Ewropea (ETA), li tifforma l-bażi għall-ħruġ tad-dikjarazzjoni tal-prestazzjoni u biex titwaħħal il-markatura CE, kif speċifikat fl-Artikolu 21(1) tas-CPR. Din ir-rotta kienet mistennija wkoll tissimplifika u tħaffef id-dħul ta’ prodotti innovattivi fis-suq. 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L-ETAs jiġu żviluppati mill-Korpi tal-Valutazzjoni Teknika abbażi ta’ Dokumenti Ewropej ta’ Valutazzjoni (EADs) li jitfasslu mill-EOTA fl-applikazzjoni tal-Artikolu 19 tas-CPR u skont il-proċeduri stabbiliti fl-Anness II.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2"/>
        <w:rPr>
          <w:noProof/>
        </w:rPr>
      </w:pPr>
      <w:r>
        <w:rPr>
          <w:noProof/>
        </w:rPr>
        <w:t>2.2.</w:t>
      </w:r>
      <w:r>
        <w:rPr>
          <w:noProof/>
        </w:rPr>
        <w:tab/>
        <w:t>Objettivi u kompiti tal-EOTA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L-objettiv tal-EOTA, kif stabbilit fl-Artikolu 31, huwa li tikkoordina l-Korpi tal-Valutazzjoni Teknika.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L-Artikolu 31(4) jelenka l-kompiti li l-EOTA għandha twettaq bħala minimu: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torganizza l-koordinazzjoni tal-korpi VT u tiżgura l-kooperazzjoni u l-konsultazzjoni ma’ partijiet interessati oħrajn, jekk ikun meħtieġ;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tiżgura li eżempji tal-aqwa prattika jinqasmu bejn il-korpi VT għall-promozzjoni ta’ effiċjenza akbar u għall-forniment ta’ servizz aħjar għall-industrija;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tikkoordina l-applikazzjoni tar-regoli proċedurali stabbiliti fl-Artikolu 21 u fl-Anness II, kif ukoll tipprovdi l-appoġġ meħtieġ għal dak il-għan;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tiżviluppa u tadotta d-Dokumenti Ewropej għall-Valutazzjoni;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tinforma lill-Kummissjoni bi kwalunkwe kwistjoni relatata mat-tħejjija tad-Dokumenti Ewropej għall-Valutazzjoni u bi kwalunkwe aspett relatat mal-interpretazzjoni tar-regoli proċedurali stabbiliti fl-Artikolu 21 u fl-Anness II u tissuġġerixxi titjib lill-Kummissjoni abbażi tal-esperjenza miksuba;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tikkomunika kwalunkwe osservazzjoni rigward korp VT li ma jwettaqx il-kompiti tiegħu skont ir-regoli proċedurali stabbiliti fl-Artikolu 21 u fl-Anness II lill-Kummissjoni u lill-Istat Membru li jkun ħatar il-korp VT; u</w:t>
      </w:r>
    </w:p>
    <w:p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tiżgura li d-Dokumenti Ewropej għall-Valutazzjoni adottati u li r-referenzi għall-VTEs jibqgħu disponibbli pubblikament.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Il-kompiti ewlenin tal-EOTA huma dawk imsemmija taħt c u d, peress li huma relatati direttament mal-iżvilupp tal-EADs. Il-kompiti a u b jistgħu jitqiesu bħala kompiti ta’ sostenn li għandhom impatt sinifikanti fuq il-proċess u fuq il-kwalità tar-riżultati. Fl-aħħar nett, il-kompiti e, f u g jistgħu jitqiesu bħala kompiti ta’ monitoraġġ.</w:t>
      </w:r>
    </w:p>
    <w:p>
      <w:pPr>
        <w:spacing w:after="6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Fir-rigward tal-proċedura għall-iżvilupp u għall-adozzjoni ta’ EADs (jiġifieri l-kompitu d), fl-Artikolu 20(1) tiegħu s-CPR iddefinixxa r-rekwiżiti li ġejjin:</w:t>
      </w:r>
    </w:p>
    <w:p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tkun trasparenti għall-manifatturi kkonċernati;</w:t>
      </w:r>
    </w:p>
    <w:p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tiddefinixxi skadenzi ta’ żmien obbligatorji adatti sabiex jiġi evitat dewmien mhux iġġustifikat;</w:t>
      </w:r>
    </w:p>
    <w:p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lastRenderedPageBreak/>
        <w:t>tqis b’mod xieraq il-protezzjoni tas-segretezza kummerċjali u l-kunfidenzjalità;</w:t>
      </w:r>
    </w:p>
    <w:p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tippermetti li l-Kummissjoni tipparteċipa b’mod adegwat;</w:t>
      </w:r>
    </w:p>
    <w:p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tkun kosteffettiva għall-manifattur; u</w:t>
      </w:r>
    </w:p>
    <w:p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t>tiżgura kolleġġjalità u koordinazzjoni suffiċjenti fost il-korpi VT maħtura għall-Prodotti inkwistjoni.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It-trasparenza, il-kunfidenzjalità, il-kosteffettività u l-puntwalità huma ddikjarati wkoll bħala rekwiżiti essenzjali fil-premessi 19 u 23 tas-CPR, u riflessi fil-proċedura stabbilita fl-Anness II, li barra minn hekk tispeċifika l-involviment tal-Kummissjoni.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2"/>
        <w:rPr>
          <w:noProof/>
        </w:rPr>
      </w:pPr>
      <w:r>
        <w:rPr>
          <w:noProof/>
        </w:rPr>
        <w:t>2.3.</w:t>
      </w:r>
      <w:r>
        <w:rPr>
          <w:noProof/>
        </w:rPr>
        <w:tab/>
        <w:t>Struttura tal-EOTA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Kif iddikjarat fl-Artikolu 31(2), l-għan tal-EOTA huwa ta’ interess Ewropew ġenerali. L-organizzazzjoni hija magħmula minn 49 Korp tal-Valutazzjoni Teknika fi 22 Stat Membru tal-UE (kollha ħlief il-Bulgarija, il-Greċja, il-Latvja, Malta, l-Estonja u l-Lussemburgu), żewġ pajjiżi taż-ŻEE u tal-EFTA (in-Norveġja u l-Iżvizzera) u t-Turkija</w:t>
      </w:r>
      <w:r>
        <w:rPr>
          <w:rStyle w:val="FootnoteReference"/>
          <w:rFonts w:ascii="Times New Roman" w:hAnsi="Times New Roman"/>
          <w:noProof/>
        </w:rPr>
        <w:footnoteReference w:id="6"/>
      </w:r>
      <w:r>
        <w:rPr>
          <w:rFonts w:ascii="Times New Roman" w:hAnsi="Times New Roman"/>
          <w:noProof/>
        </w:rPr>
        <w:t>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Il-membri tal-EOTA huma awtoritajiet pubbliċi jew korpi privati maħtura mill-gvern tal-istati parteċipanti. Xi Stati Membri ħatru Korp tal-Valutazzjoni Teknika wieħed biss, oħrajn aktar minn wieħed. F’xi Stati Membri, il-Korp tal-Valutazzjoni Teknika maħtur huwa responsabbli għall-valutazzjonijiet tekniċi u għall-iżvilupp tal-EADs fl-oqsma tal-prodotti kollha, filwaqt li Stati Membri oħrajn ħatru Korpi tal-Valutazzjoni Teknika speċjalizzati f’qasam ta’ prodott wieħed jew aktar stabbiliti fl-Artikolu 29(1) u fl-Anness IV tas-CPR.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l-istatut tagħha, l-EOTA tinkludi:</w:t>
      </w:r>
    </w:p>
    <w:p>
      <w:pPr>
        <w:numPr>
          <w:ilvl w:val="0"/>
          <w:numId w:val="27"/>
        </w:numPr>
        <w:spacing w:after="120" w:line="240" w:lineRule="auto"/>
        <w:ind w:left="709" w:hanging="28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il-Bord Eżekuttiv (il-persunal tas-Segretarjat u sitt rappreżentanti tal-Korpi tal-Valutazzjoni Teknika maħtura mill-Assemblea Ġenerali); </w:t>
      </w:r>
    </w:p>
    <w:p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l-Assemblea Ġenerali (magħmula mill-membri kollha tal-EOTA u l-Bord Eżekuttiv); u</w:t>
      </w:r>
    </w:p>
    <w:p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il-Bord Tekniku.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L-Assemblea Ġenerali u l-Bord Eżekuttiv tal-EOTA huma responsabbli għall-iżvilupp tal-politika u tal-istrateġija tal-EOTA.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L-EOTA għandha wkoll Segretarjat</w:t>
      </w:r>
      <w:r>
        <w:rPr>
          <w:rStyle w:val="FootnoteReference"/>
          <w:rFonts w:ascii="Times New Roman" w:hAnsi="Times New Roman"/>
          <w:noProof/>
        </w:rPr>
        <w:footnoteReference w:id="7"/>
      </w:r>
      <w:r>
        <w:rPr>
          <w:rFonts w:ascii="Times New Roman" w:hAnsi="Times New Roman"/>
          <w:noProof/>
        </w:rPr>
        <w:t xml:space="preserve"> u Grupp Konsultattiv tal-Partijiet Interessati</w:t>
      </w:r>
      <w:r>
        <w:rPr>
          <w:rStyle w:val="FootnoteReference"/>
          <w:rFonts w:ascii="Times New Roman" w:hAnsi="Times New Roman"/>
          <w:noProof/>
        </w:rPr>
        <w:footnoteReference w:id="8"/>
      </w:r>
      <w:r>
        <w:rPr>
          <w:rFonts w:ascii="Times New Roman" w:hAnsi="Times New Roman"/>
          <w:noProof/>
        </w:rPr>
        <w:t xml:space="preserve"> li jinkludi rappreżentant wieħed minn kull parti ewlenija li tirrappreżenta l-interessi tas-settur tal-kostruzzjoni u l-Bord Eżekuttiv tal-EOTA.  Il-Grupp Konsultattiv tal-Partijiet Interessati huwa definit u sorveljat mill-Bord Eżekuttiv tal-EOTA u ppresedut mill-President tal-EOTA.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2"/>
        <w:rPr>
          <w:noProof/>
        </w:rPr>
      </w:pPr>
      <w:r>
        <w:rPr>
          <w:noProof/>
        </w:rPr>
        <w:t>2.4.</w:t>
      </w:r>
      <w:r>
        <w:rPr>
          <w:noProof/>
        </w:rPr>
        <w:tab/>
        <w:t>Il-proċess għall-iżvilupp ta’ EADs</w:t>
      </w: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2.4.1.</w:t>
      </w:r>
      <w:r>
        <w:rPr>
          <w:rFonts w:ascii="Times New Roman" w:hAnsi="Times New Roman"/>
          <w:b/>
          <w:noProof/>
        </w:rPr>
        <w:tab/>
        <w:t>Proċedura definita fl-Anness II tas-CPR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Manifattur ta’ prodott tal-kostruzzjoni li mhuwiex kopert, jew li mhuwiex kopert għalkollox minn standard Ewropew armonizzat jista' jitlob li tinħareġ ETA għall-prodotti tiegħu. Għal dan, għandu jirrikorri għand Korp tal-Valutazzjoni Teknika. Imbagħad, skont l-Artikolu 21(1) tas-CPR, il-Korp tal-Valutazzjoni Teknika għandu jiddetermina jekk prodott partikolari huwiex diġà kopert, kompletament jew parzjalment, minn EAD jew minn standard Ewropew armonizzat, u jgħarraf lill-manifattur b’dan. F’każ li jkun hemm EAD eżistenti li jkopri kompletament il-prodott, il-Korp tal-Valutazzjoni Teknika joħroġ l-ETA abbażi tiegħu.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Fejn ikun hemm bżonn ta’ EAD (ġdid jew rivedut) għall-ħruġ tal-ETA, il-Korp tal-Valutazzjoni Teknika li jkun irċieva t-talba (imsejjaħ il-‘Korp tal-Valutazzjoni Teknika responsabbli’ jew ‘RTAB’) jinforma lill-EOTA, jikkonkludi kuntratt mal-manifattur u jiddefinixxi f’dan il-kuntratt il-programm ta’ ħidma għat-tfassil tal-EAD (il-punt 2 tal-Anness II). L-EAD għandu jkopri l-aspetti prestazzjonali tal-karatteristiċi essenzjali li l-manifattur għandu l-ħsieb li jiddikjara.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L-EAD ġdid jew rivedut jiġi żviluppat minn grupp ta’ ħidma tal-Korpi tal-Valutazzjoni Teknika f’kooperazzjoni mal-manifattur u mbagħad jiġi adottat mill-EOTA. Il-grupp ta’ ħidma jitmexxa mill-Korp tal-Valutazzjoni Teknika Responsabbli, u huwa magħmul mill-Korpi ta’ Valutazzjoni Teknika li jkunu esprimew l-interess tagħhom biex jipparteċipaw fuq stedina mill-EOTA</w:t>
      </w:r>
      <w:r>
        <w:rPr>
          <w:rStyle w:val="FootnoteReference"/>
          <w:rFonts w:ascii="Times New Roman" w:hAnsi="Times New Roman"/>
          <w:noProof/>
        </w:rPr>
        <w:footnoteReference w:id="9"/>
      </w:r>
      <w:r>
        <w:rPr>
          <w:rFonts w:ascii="Times New Roman" w:hAnsi="Times New Roman"/>
          <w:noProof/>
        </w:rPr>
        <w:t>. Il-Kummissjoni Ewropea tiġi infurmata dwar l-iżvilupp tal-EAD, li għandu jitlesta fi żmien 9 xhur mill-wasla tat-talba għall-ETA (il-punti 3 u 4 tal-Anness II).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Wara li tinforma lill-manifattur u wara li tqis l-osservazzjonijiet tagħhom (jekk ikun hemm), l-EOTA tadotta formalment abbozz ta’ EAD u tippreżentah lill-Kummissjoni. Il-Kummissjoni għandha 15-il jum ta’ xogħol biex tikkomunika l-osservazzjonijiet tagħha. L-EOTA għandha mbagħad temenda l-abbozz tal-EAD kif meħtieġ u tibgħat l-EAD finali preżunt lill-manifattur u lill-Kummissjoni (l-istadju 7 tal-Anness II). F’dan il-punt tista' tinħareġ ETA.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Malli l-Korp tal-Valutazzjoni Teknika Responsabbli joħroġ l-ewwel ETA abbażi tal-EAD finali preżunt, dak l-EAD jiġi aġġustat, jekk ikun meħtieġ, abbażi tal-esperjenza miksuba. Huwa biss wara dan li l-EOTA tadotta l-EAD finali u tibgħat kopja tiegħu lill-Kummissjoni, flimkien ma’ traduzzjoni tat-titolu tiegħu fil-lingwi uffiċjali kollha tal-UE biex ir-referenza tiegħu tiġi ppubblikata f’Il-Ġurnal Uffiċjali tal-UE (l-istadju 8 tal-Anness II).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Tinħareġ l-ewwel ETA u prodott jista' jingħata markatura CE abbażi ta’ din l-ETA, sakemm l-EAD jiġi ċċitat f’Il-Ġurnal Uffiċjali.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</w:rPr>
      </w:pP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2.4.2.</w:t>
      </w:r>
      <w:r>
        <w:rPr>
          <w:rFonts w:ascii="Times New Roman" w:hAnsi="Times New Roman"/>
          <w:b/>
          <w:noProof/>
        </w:rPr>
        <w:tab/>
        <w:t>Użu u konverżjoni ta’ dokumenti skont is-CPD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Qabel ma s-CPR daħal fis-seħħ, l-approvazzjonijiet tekniċi Ewropej kienu jinħarġu skont is-CPD.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is-CPD (l-Artikolu 9), l-approvazzjonijiet tekniċi Ewropej kienu bbażati jew fuq linji gwida għall-approvazzjonijiet tekniċi Ewropej (ETAGs) jew fuq ‘fehimiet komuni ta’ proċeduri ta’ approvazzjoni’ (CUAPs)</w:t>
      </w:r>
      <w:r>
        <w:rPr>
          <w:rStyle w:val="FootnoteReference"/>
          <w:rFonts w:ascii="Times New Roman" w:hAnsi="Times New Roman"/>
          <w:noProof/>
        </w:rPr>
        <w:footnoteReference w:id="10"/>
      </w:r>
      <w:r>
        <w:rPr>
          <w:rFonts w:ascii="Times New Roman" w:hAnsi="Times New Roman"/>
          <w:noProof/>
        </w:rPr>
        <w:t>. L-approvazzjonijiet tekniċi Ewropej kellhom perjodu massimu ta’ validità ta’ ħames snin</w:t>
      </w:r>
      <w:r>
        <w:rPr>
          <w:rStyle w:val="FootnoteReference"/>
          <w:rFonts w:ascii="Times New Roman" w:hAnsi="Times New Roman"/>
          <w:noProof/>
        </w:rPr>
        <w:footnoteReference w:id="11"/>
      </w:r>
      <w:r>
        <w:rPr>
          <w:rFonts w:ascii="Times New Roman" w:hAnsi="Times New Roman"/>
          <w:noProof/>
        </w:rPr>
        <w:t xml:space="preserve"> li jfisser li dawn id-dokumenti ma setgħux jibqgħu jintużaw (bħala bażi għat-tfassil tad-dikjarazzjoni tal-prestazzjoni) wara l-1 ta’ Lulju 2018.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L-uniku mod kif is-CUAPs setgħu jinqalbu mis-CPD għas-CPR kien billi jiġu żviluppati EADs ibbażati fuq il-kontenut tekniku tas-CUAPs, dment li dawn kienu aġġornati. L-approvazzjonijiet tekniċi Ewropej maħruġa abbażi tas-CUAPs kellhom jiġu sostitwiti minn ETAs abbażi ta’ EAD sat-30 ta’ Ġunju 2018.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Fil-każ ta’ EADs, l-Artikolu 66(3) jgħid li l-ETAGs ‘jistgħu jintużaw bħala’ EADS, bħala bażi għall-ħruġ ta’ ETAs skont is-CPR sakemm ikun fihom l-elementi kollha meħtieġa għall-EADs skont l-Artikolu 24 tas-CPR u sakemm ma jkunx għadda l-perjodu ta’ validità tal-kontenut tekniku tagħhom. Minħabba l-iżvilupp ta’ metodi u ta’ kriterji ġodda ta’ valutazzjoni fis-CPR, l-ETAGs ma għadhomx jintużaw u ġew progressivament ikkonvertiti f’EADs. Attwalment sa Ġunju 2019 ġew ikkonvertiti 12-il ETAG (bil-partijiet kollha tagħhom) u ġew iċċitati f’Il-Ġurnal Uffiċjali u 14-il ETAG qegħdin jiġu konvertiti.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2"/>
        <w:rPr>
          <w:noProof/>
        </w:rPr>
      </w:pPr>
      <w:r>
        <w:rPr>
          <w:noProof/>
        </w:rPr>
        <w:t>2.5.</w:t>
      </w:r>
      <w:r>
        <w:rPr>
          <w:noProof/>
        </w:rPr>
        <w:tab/>
        <w:t>Il-finanzjament tal-EOTA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Is-CPR jistabbilixxi l-arranġamenti għall-finanzjament tal-EOTA u l-kompiti tagħha li għandhom jiġu ffinanzjati.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L-Artikolu 20(2) jipprovdi li ‘</w:t>
      </w:r>
      <w:r>
        <w:rPr>
          <w:rFonts w:ascii="Times New Roman" w:hAnsi="Times New Roman"/>
          <w:i/>
          <w:noProof/>
        </w:rPr>
        <w:t>Il-Korpi VT għandhom, flimkien mal-organizzazzjoni tal-korpi VT (jiġifieri L-EOTA) ikunu responsabbli bis-sħiħ għall-ispejjeż tal-iżvilupp u l-adozzjoni tad-Dokumenti Ewropej ta’ Valutazzjoni</w:t>
      </w:r>
      <w:r>
        <w:rPr>
          <w:rFonts w:ascii="Times New Roman" w:hAnsi="Times New Roman"/>
          <w:noProof/>
        </w:rPr>
        <w:t>’. Skont l-Artikolu 31(5), ‘</w:t>
      </w:r>
      <w:r>
        <w:rPr>
          <w:rFonts w:ascii="Times New Roman" w:hAnsi="Times New Roman"/>
          <w:i/>
          <w:noProof/>
        </w:rPr>
        <w:t>L-Istati Membri għandhom jiżguraw li l-korpi VT jikkontribwixxu għar-riżorsi finanzjarji u umani tal-organizzazzjoni tal-korpi VT</w:t>
      </w:r>
      <w:r>
        <w:rPr>
          <w:rFonts w:ascii="Times New Roman" w:hAnsi="Times New Roman"/>
          <w:noProof/>
        </w:rPr>
        <w:t>’.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Madanakollu, meta wieħed iqis ir-rwol tal-EOTA fis-sistema armonizzata għall-prodotti tal-kostruzzjoni, l-Artikolu 31(2) jispeċifika li l-EOTA ‘</w:t>
      </w:r>
      <w:r>
        <w:rPr>
          <w:rFonts w:ascii="Times New Roman" w:hAnsi="Times New Roman"/>
          <w:i/>
          <w:noProof/>
        </w:rPr>
        <w:t>għandha titqies bħala korp li għandu bħala għan l-interess Ewropew ġenerali fit-tifsira tal-Artikolu 162 tar-Regolament tal-Kummissjoni (KE, Euratom) Nru 2342/2002 tat-23 ta’ Diċembru 2002 li jippreskrivi regoli ddettaljati għall-implimentazzjoni tar-Regolament tal-Kunsill (KE, Euratom) Nru 1605/2002 dwar ir-Regolament Finanzjarju applikabbli għall-baġit ġenerali tal-Komunitajiet Ewropej</w:t>
      </w:r>
      <w:r>
        <w:rPr>
          <w:rFonts w:ascii="Times New Roman" w:hAnsi="Times New Roman"/>
          <w:noProof/>
        </w:rPr>
        <w:t>’.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Għalhekk, il-‘</w:t>
      </w:r>
      <w:r>
        <w:rPr>
          <w:rFonts w:ascii="Times New Roman" w:hAnsi="Times New Roman"/>
          <w:i/>
          <w:noProof/>
        </w:rPr>
        <w:t>finanzjament mill-Unjoni jista' jingħata lill-organizzazzjoni tal-korpi VT għall-implimentazzjoni tal-kompiti msemmija fl-Artikolu 31(4)</w:t>
      </w:r>
      <w:r>
        <w:rPr>
          <w:rFonts w:ascii="Times New Roman" w:hAnsi="Times New Roman"/>
          <w:noProof/>
        </w:rPr>
        <w:t>’ skont id-dispożizzjonijiet tal-Artikoli 32, 33, 34(1) u 35 tas-CPR.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F’termini prattiċi, dan ifisser li l-finanzjament tal-EOTA jinqasam bejn il-Korpi tal-Valutazzjoni Teknika u appoġġjati mill-Kummissjoni Ewropea, u li l-manifatturi ma għandhom iħallsu l-ebda kost għall-iżvilupp u għall-adozzjoni tal-EADs. Madankollu, il-manifatturi jħallsu tariffi lill-Korpi tal-Valutazzjoni Teknika għall-ħruġ tal-ETAs u dawn it-tariffi jvarjaw bejn Korp tal-Valutazzjoni Teknika u ieħor.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Il-finanzjament tal-EADs jingħata permezz tal-EOTA lill-Korp tal-Valutazzjoni Teknika responsabbli u lill-Korp tal-Valutazzjoni Teknika parteċipanti.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Cambria" w:hAnsi="Cambria"/>
          <w:b/>
          <w:noProof/>
          <w:sz w:val="32"/>
          <w:szCs w:val="32"/>
        </w:rPr>
      </w:pPr>
    </w:p>
    <w:p>
      <w:pPr>
        <w:spacing w:after="120" w:line="240" w:lineRule="auto"/>
        <w:jc w:val="both"/>
        <w:rPr>
          <w:rFonts w:ascii="Cambria" w:hAnsi="Cambria"/>
          <w:b/>
          <w:noProof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t>3.</w:t>
      </w:r>
      <w:r>
        <w:rPr>
          <w:rFonts w:ascii="Cambria" w:hAnsi="Cambria"/>
          <w:b/>
          <w:noProof/>
          <w:sz w:val="32"/>
          <w:szCs w:val="32"/>
        </w:rPr>
        <w:tab/>
        <w:t>Sejbiet ewlenin</w:t>
      </w:r>
    </w:p>
    <w:p>
      <w:pPr>
        <w:pStyle w:val="Heading2"/>
        <w:rPr>
          <w:noProof/>
        </w:rPr>
      </w:pPr>
      <w:r>
        <w:rPr>
          <w:noProof/>
        </w:rPr>
        <w:t>3.1.</w:t>
      </w:r>
      <w:r>
        <w:rPr>
          <w:noProof/>
        </w:rPr>
        <w:tab/>
        <w:t>Prestazzjoni tal-EOTA</w:t>
      </w:r>
    </w:p>
    <w:p>
      <w:pPr>
        <w:pStyle w:val="Heading3"/>
        <w:rPr>
          <w:rFonts w:ascii="Times New Roman" w:hAnsi="Times New Roman"/>
          <w:noProof/>
        </w:rPr>
      </w:pPr>
      <w:r>
        <w:rPr>
          <w:noProof/>
        </w:rPr>
        <w:t>3.1.1.</w:t>
      </w:r>
      <w:r>
        <w:rPr>
          <w:noProof/>
        </w:rPr>
        <w:tab/>
        <w:t>Attivitajiet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L-attivitajiet tal-EOTA huma maqsuma f’erba' pakketti ta’ ħidma.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Pakkett ta’ ħidma 1 - is-Segretarjat. Dan il-pakkett iġorr l-akbar kostijiet fil-forma ta’ rimunerazzjoni tal-persunal. Is-Segretarjat jikkoordina u jipprovdi l-appoġġ meħtieġ għall-proċeduri stabbiliti fl-Artikolu 21 u fl-Anness II tas-CPR.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Il-pakkett ta’ ħidma 2 huwa relatat mal-laqgħat tal-korpi u tal-gruppi ta’ ħidma tal-EOTA.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Il-pakkett ta’ ħidma 3 huwa l-attività ewlenija f’termini ta’ żvilupp tal-EADs. Fl-aħħar tliet snin dan kien jirrappreżenta 41% tal-jiem ta’ xogħol.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Il-pakkett ta’ ħidma 4 huwa relatat mal-appoġġ għas-servizzi ta’ esperti u tipi oħra ta’ attivitajiet ta’ appoġġ. Jirrappreżenta parti minima mill-jiem ta’ xogħol totali.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Dawn l-attivitajiet kollha ġew kofinanzjati mill-għotja tal-UE lill-EOTA.</w:t>
      </w:r>
    </w:p>
    <w:p>
      <w:pPr>
        <w:spacing w:after="12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ind w:left="284"/>
        <w:jc w:val="both"/>
        <w:rPr>
          <w:rFonts w:cs="Calibri"/>
          <w:noProof/>
          <w:sz w:val="24"/>
          <w:szCs w:val="24"/>
        </w:rPr>
      </w:pPr>
      <w:r>
        <w:rPr>
          <w:noProof/>
        </w:rPr>
        <w:t>Tabella 1 - L-attività bbaġittjata tal-EOTA għal kull pakkett ta’ ħidma, f’jiem ta’ xogħol u bħala perċentwal (2013-2018):</w:t>
      </w:r>
    </w:p>
    <w:tbl>
      <w:tblPr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25"/>
        <w:gridCol w:w="1085"/>
        <w:gridCol w:w="1134"/>
        <w:gridCol w:w="1275"/>
        <w:gridCol w:w="1276"/>
        <w:gridCol w:w="1276"/>
        <w:gridCol w:w="1276"/>
      </w:tblGrid>
      <w:tr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Baġit f’jiem ta’ xogħol*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2018</w:t>
            </w:r>
          </w:p>
        </w:tc>
      </w:tr>
      <w:tr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WP1 — Segretarjat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602 - 85 %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687 - 49 %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693 - 61 %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770 - 41 %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1001 - 50 %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900 - 52 %</w:t>
            </w:r>
          </w:p>
        </w:tc>
      </w:tr>
      <w:tr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WP2 — Laqgħat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51 - 7 %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89 - 6 %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160 - 14 %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153 - 8 %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197 - 10 %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242 - 14 %</w:t>
            </w:r>
          </w:p>
        </w:tc>
      </w:tr>
      <w:tr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WP3 — Żvilupp tal-EAD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51 - 7 %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614 - 44 %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239 - 21 %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912 - 49 %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784 - 40 %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602 - 34 %</w:t>
            </w:r>
          </w:p>
        </w:tc>
      </w:tr>
      <w:tr>
        <w:trPr>
          <w:trHeight w:val="31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WP4 — Appoġġ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0 - 0 %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0 - 0 %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42 - 4 %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41 - 2 %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8"/>
              </w:numPr>
              <w:spacing w:after="0" w:line="240" w:lineRule="auto"/>
              <w:ind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- 0%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0 - 0 %</w:t>
            </w:r>
          </w:p>
        </w:tc>
      </w:tr>
      <w:tr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Total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1,391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1,134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1,876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1,982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35"/>
              <w:jc w:val="center"/>
              <w:rPr>
                <w:rFonts w:eastAsia="Times New Roman" w:cs="Calibri"/>
                <w:b/>
                <w:noProof/>
                <w:color w:val="000000"/>
              </w:rPr>
            </w:pPr>
            <w:r>
              <w:rPr>
                <w:b/>
                <w:noProof/>
              </w:rPr>
              <w:t>1,744</w:t>
            </w:r>
          </w:p>
        </w:tc>
      </w:tr>
      <w:tr>
        <w:trPr>
          <w:trHeight w:val="300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cs="Calibri"/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>Sors: Ftehimiet ta’ għotjiet għall-2013-2018</w:t>
            </w:r>
          </w:p>
        </w:tc>
      </w:tr>
      <w:tr>
        <w:trPr>
          <w:trHeight w:val="300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ind w:left="-108"/>
              <w:rPr>
                <w:rFonts w:cs="Calibri"/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*jiem ta’ xogħol aġġustati għal ekwivalenti ta’ 12-il xahar għall-2013 u għall-2014 biex jippermettu tqabbil mas-snin ta’ wara</w:t>
            </w:r>
          </w:p>
        </w:tc>
      </w:tr>
    </w:tbl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3"/>
        <w:rPr>
          <w:noProof/>
        </w:rPr>
      </w:pPr>
      <w:r>
        <w:rPr>
          <w:noProof/>
        </w:rPr>
        <w:t>3.1.2.</w:t>
      </w:r>
      <w:r>
        <w:rPr>
          <w:noProof/>
        </w:rPr>
        <w:tab/>
        <w:t>Żvilupp tal-EADs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Sal-31 ta’ Diċembru 2018, l-EOTA kienet adottat 324 EAD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Minn dawn, 217 ġew iċċitati f’Il-Ġurnal Uffiċjali, u l-107 li fadal qed jiġu pproċessati għal konsiderazzjoni. 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Mill-217-il EAD iċċitati, 20 jirreferu għal EADs li ġew sostitwiti (li jissostitwixxu EADs iċċitati qabel). Għalhekk l-għadd nett totali ta’ EADs elenkati fl-aħħar rawnd ta’ pubblikazzjoni f’Il-Ġurnal Uffiċjali fl-2018 huwa ta’ 197. Għal dawn l-aħħar tliet snin, fejn il-proċedura tista' titqies li kienet kompletament implimentata, ġew iċċitati medja ta’ 61 EAD fis-sena f’Il-Ġurnal Uffiċjali.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center"/>
        <w:rPr>
          <w:rFonts w:cs="Calibri"/>
          <w:noProof/>
          <w:sz w:val="24"/>
          <w:szCs w:val="24"/>
        </w:rPr>
      </w:pPr>
    </w:p>
    <w:p>
      <w:pPr>
        <w:spacing w:after="120" w:line="240" w:lineRule="auto"/>
        <w:jc w:val="center"/>
        <w:rPr>
          <w:rFonts w:cs="Calibri"/>
          <w:noProof/>
          <w:sz w:val="24"/>
          <w:szCs w:val="24"/>
        </w:rPr>
      </w:pPr>
      <w:r>
        <w:rPr>
          <w:noProof/>
        </w:rPr>
        <w:t>Tabella 2 - L-għadd ta’ EADs adottati u ċċitati, fis-sena (2013-2018):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5"/>
        <w:gridCol w:w="1435"/>
        <w:gridCol w:w="1436"/>
        <w:gridCol w:w="1435"/>
      </w:tblGrid>
      <w:tr>
        <w:trPr>
          <w:trHeight w:val="87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Sena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EADs adottati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EADs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ċitazzjonijiet f’Il-Ġurnal Uffiċjali*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EADs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iċċitati f’Il-Ġurnal Uffiċjali**</w:t>
            </w:r>
          </w:p>
        </w:tc>
      </w:tr>
      <w:tr>
        <w:trPr>
          <w:trHeight w:val="29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2014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0</w:t>
            </w:r>
          </w:p>
        </w:tc>
      </w:tr>
      <w:tr>
        <w:trPr>
          <w:trHeight w:val="29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2015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47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14</w:t>
            </w:r>
          </w:p>
        </w:tc>
      </w:tr>
      <w:tr>
        <w:trPr>
          <w:trHeight w:val="29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107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65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53</w:t>
            </w:r>
          </w:p>
        </w:tc>
      </w:tr>
      <w:tr>
        <w:trPr>
          <w:trHeight w:val="29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2017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67</w:t>
            </w:r>
          </w:p>
        </w:tc>
      </w:tr>
      <w:tr>
        <w:trPr>
          <w:trHeight w:val="30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93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63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63</w:t>
            </w:r>
          </w:p>
        </w:tc>
      </w:tr>
      <w:tr>
        <w:trPr>
          <w:trHeight w:val="30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Total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324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197</w:t>
            </w:r>
          </w:p>
        </w:tc>
      </w:tr>
      <w:tr>
        <w:trPr>
          <w:trHeight w:val="305"/>
          <w:jc w:val="center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* inkluż EADs li ma għadhomx jintużaw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  <w:r>
              <w:rPr>
                <w:noProof/>
              </w:rPr>
              <w:t>** eskluż EADs li ma għadhomx jintużaw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noProof/>
                <w:color w:val="000000"/>
              </w:rPr>
            </w:pPr>
          </w:p>
        </w:tc>
      </w:tr>
    </w:tbl>
    <w:p>
      <w:pPr>
        <w:spacing w:after="120" w:line="240" w:lineRule="auto"/>
        <w:rPr>
          <w:rFonts w:ascii="Times New Roman" w:hAnsi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L-EADs iċċitati jistgħu jinqasmu f’żewġ kategoriji: EADs li jirriżultaw jew mill-konverżjoni ta’ dokumenti bbażati fuq is-CPD (ETAGs jew CUAPs</w:t>
      </w:r>
      <w:r>
        <w:rPr>
          <w:rStyle w:val="FootnoteReference"/>
          <w:rFonts w:ascii="Times New Roman" w:hAnsi="Times New Roman"/>
          <w:noProof/>
        </w:rPr>
        <w:footnoteReference w:id="12"/>
      </w:r>
      <w:r>
        <w:rPr>
          <w:rFonts w:ascii="Times New Roman" w:hAnsi="Times New Roman"/>
          <w:noProof/>
        </w:rPr>
        <w:t>), jew EADs ġodda. Il-biċċa l-kbira tal-EADs iċċitati huma bbażati fuq dokumenti żviluppati fl-era tas-CPD (57 %).</w:t>
      </w:r>
    </w:p>
    <w:p>
      <w:pPr>
        <w:spacing w:line="240" w:lineRule="auto"/>
        <w:jc w:val="center"/>
        <w:rPr>
          <w:rFonts w:cs="Calibri"/>
          <w:noProof/>
          <w:sz w:val="24"/>
          <w:szCs w:val="24"/>
        </w:rPr>
      </w:pPr>
      <w:r>
        <w:rPr>
          <w:noProof/>
        </w:rPr>
        <w:t>Tabella 3 - Tipoloġija tal-EADs iċċitati fis-sena (2015-2018):</w:t>
      </w:r>
    </w:p>
    <w:tbl>
      <w:tblPr>
        <w:tblW w:w="7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953"/>
        <w:gridCol w:w="953"/>
        <w:gridCol w:w="953"/>
        <w:gridCol w:w="953"/>
        <w:gridCol w:w="859"/>
      </w:tblGrid>
      <w:tr>
        <w:trPr>
          <w:jc w:val="center"/>
        </w:trPr>
        <w:tc>
          <w:tcPr>
            <w:tcW w:w="2712" w:type="dxa"/>
            <w:shd w:val="clear" w:color="auto" w:fill="DEEAF6"/>
          </w:tcPr>
          <w:p>
            <w:pPr>
              <w:spacing w:after="120" w:line="240" w:lineRule="auto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Sena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2015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2016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2017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2018</w:t>
            </w:r>
          </w:p>
        </w:tc>
        <w:tc>
          <w:tcPr>
            <w:tcW w:w="859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Total</w:t>
            </w:r>
          </w:p>
        </w:tc>
      </w:tr>
      <w:tr>
        <w:trPr>
          <w:jc w:val="center"/>
        </w:trPr>
        <w:tc>
          <w:tcPr>
            <w:tcW w:w="2712" w:type="dxa"/>
            <w:shd w:val="clear" w:color="auto" w:fill="auto"/>
          </w:tcPr>
          <w:p>
            <w:pPr>
              <w:spacing w:after="120" w:line="240" w:lineRule="auto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EADs ibbażati fuq ETAGs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0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3</w:t>
            </w:r>
          </w:p>
        </w:tc>
        <w:tc>
          <w:tcPr>
            <w:tcW w:w="859" w:type="dxa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16</w:t>
            </w:r>
          </w:p>
        </w:tc>
      </w:tr>
      <w:tr>
        <w:trPr>
          <w:jc w:val="center"/>
        </w:trPr>
        <w:tc>
          <w:tcPr>
            <w:tcW w:w="2712" w:type="dxa"/>
            <w:shd w:val="clear" w:color="auto" w:fill="auto"/>
          </w:tcPr>
          <w:p>
            <w:pPr>
              <w:spacing w:after="120" w:line="240" w:lineRule="auto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EADs ibbażati fuq CUAPs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34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32</w:t>
            </w:r>
          </w:p>
        </w:tc>
        <w:tc>
          <w:tcPr>
            <w:tcW w:w="953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24</w:t>
            </w:r>
          </w:p>
        </w:tc>
        <w:tc>
          <w:tcPr>
            <w:tcW w:w="859" w:type="dxa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108</w:t>
            </w:r>
          </w:p>
        </w:tc>
      </w:tr>
      <w:tr>
        <w:trPr>
          <w:jc w:val="center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EADs ġodda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28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28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36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93</w:t>
            </w:r>
          </w:p>
        </w:tc>
      </w:tr>
      <w:tr>
        <w:trPr>
          <w:jc w:val="center"/>
        </w:trPr>
        <w:tc>
          <w:tcPr>
            <w:tcW w:w="2712" w:type="dxa"/>
            <w:shd w:val="clear" w:color="auto" w:fill="DEEAF6"/>
          </w:tcPr>
          <w:p>
            <w:pPr>
              <w:spacing w:after="120" w:line="240" w:lineRule="auto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 xml:space="preserve">Total 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19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65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70</w:t>
            </w:r>
          </w:p>
        </w:tc>
        <w:tc>
          <w:tcPr>
            <w:tcW w:w="953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</w:rPr>
              <w:t>63</w:t>
            </w:r>
          </w:p>
        </w:tc>
        <w:tc>
          <w:tcPr>
            <w:tcW w:w="859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  <w:sz w:val="24"/>
                <w:szCs w:val="24"/>
              </w:rPr>
            </w:pPr>
            <w:r>
              <w:rPr>
                <w:b/>
                <w:noProof/>
              </w:rPr>
              <w:t>217</w:t>
            </w:r>
          </w:p>
        </w:tc>
      </w:tr>
    </w:tbl>
    <w:p>
      <w:pPr>
        <w:spacing w:after="120" w:line="240" w:lineRule="auto"/>
        <w:contextualSpacing/>
        <w:jc w:val="both"/>
        <w:rPr>
          <w:rFonts w:ascii="Times New Roman" w:hAnsi="Times New Roman"/>
          <w:i/>
          <w:noProof/>
          <w:sz w:val="18"/>
          <w:szCs w:val="18"/>
        </w:rPr>
      </w:pPr>
    </w:p>
    <w:p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Il-maġġoranza tat-93 EAD ġodda mhumiex relatati ma’ prodotti ġodda li deħlin fis-suq iżda dwar prodotti koperti, iżda mhux koperti għalkollox, minn standard eżistenti jew minn EAD (ħafna drabi r-riżultat ta’ konverżjoni minn ETAG jew CUAP). Dawn l-EADs ‘ġodda’ jinkludu biss karatteristika essenzjali addizzjonali waħda jew tnejn jew jirreferu għal kamp ta’ applikazzjoni jew għal użi intiżi addizzjonali kemxejn usa'</w:t>
      </w:r>
      <w:r>
        <w:rPr>
          <w:rStyle w:val="FootnoteReference"/>
          <w:rFonts w:ascii="Times New Roman" w:hAnsi="Times New Roman"/>
          <w:noProof/>
        </w:rPr>
        <w:footnoteReference w:id="13"/>
      </w:r>
      <w:r>
        <w:rPr>
          <w:rFonts w:ascii="Times New Roman" w:hAnsi="Times New Roman"/>
          <w:noProof/>
        </w:rPr>
        <w:t xml:space="preserve"> meta mqabbla mal-ispeċifikazzjonijiet tekniċi armonizzati li kienu jeżistu qabel.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Il-107 EADs adottati iżda li għadhom mhumiex iċċitati jinkludu:</w:t>
      </w:r>
    </w:p>
    <w:p>
      <w:pPr>
        <w:numPr>
          <w:ilvl w:val="0"/>
          <w:numId w:val="29"/>
        </w:numPr>
        <w:spacing w:after="120" w:line="240" w:lineRule="auto"/>
        <w:ind w:left="709" w:hanging="28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EADs li għadhom qed jistennew ir-reazzjoni tal-EOTA wara l-kummenti tal-Kummissjoni</w:t>
      </w:r>
      <w:r>
        <w:rPr>
          <w:rStyle w:val="FootnoteReference"/>
          <w:rFonts w:ascii="Times New Roman" w:hAnsi="Times New Roman"/>
          <w:noProof/>
        </w:rPr>
        <w:footnoteReference w:id="14"/>
      </w:r>
      <w:r>
        <w:rPr>
          <w:rFonts w:ascii="Times New Roman" w:hAnsi="Times New Roman"/>
          <w:noProof/>
        </w:rPr>
        <w:t>;</w:t>
      </w:r>
    </w:p>
    <w:p>
      <w:pPr>
        <w:numPr>
          <w:ilvl w:val="0"/>
          <w:numId w:val="29"/>
        </w:numPr>
        <w:spacing w:after="120" w:line="240" w:lineRule="auto"/>
        <w:ind w:left="709" w:hanging="28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EADs li għadhom qed jistennew li jiġu ċċitati wara l-adozzjoni finali</w:t>
      </w:r>
      <w:r>
        <w:rPr>
          <w:rStyle w:val="FootnoteReference"/>
          <w:rFonts w:ascii="Times New Roman" w:hAnsi="Times New Roman"/>
          <w:noProof/>
        </w:rPr>
        <w:footnoteReference w:id="15"/>
      </w:r>
      <w:r>
        <w:rPr>
          <w:rFonts w:ascii="Times New Roman" w:hAnsi="Times New Roman"/>
          <w:noProof/>
        </w:rPr>
        <w:t>; u</w:t>
      </w:r>
    </w:p>
    <w:p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L-EADs irrifjutati mill-Kummissjoni minħabba li ma kinux konformi mal-Artikolu 19(1).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L-aġġustament tad-dokument skont il-kummenti tal-Kummissjoni jista' jieħu fit-tul, u għalhekk għad hemm ħafna dokumenti pendenti. L-EADs adottati mill-EOTA għadhom jeħtieġu ammont sinifikanti ta’ kummenti tekniċi u legali mill-Kummissjoni. Din hija r-raġuni għaliex l-għadd ta’ EADs adottati mill-EOTA iżda li ma ġewx iċċitati żdied.</w:t>
      </w:r>
    </w:p>
    <w:p>
      <w:pPr>
        <w:spacing w:after="12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EADs skont il-qasam tal-prodott: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L-EADs iċċitati ma jkoprux is-36 qasam tal-prodott kollha (li jinkludu l-35 stabbiliti fl-Anness IV tas-CPR</w:t>
      </w:r>
      <w:r>
        <w:rPr>
          <w:rStyle w:val="FootnoteReference"/>
          <w:rFonts w:ascii="Times New Roman" w:hAnsi="Times New Roman"/>
          <w:noProof/>
        </w:rPr>
        <w:footnoteReference w:id="16"/>
      </w:r>
      <w:r>
        <w:rPr>
          <w:rFonts w:ascii="Times New Roman" w:hAnsi="Times New Roman"/>
          <w:noProof/>
        </w:rPr>
        <w:t xml:space="preserve"> flimkien ma’ qasam addizzjonali ‘ieħor’ bħala riżultat tal-Artikolu 29(1)), iżda 28 minnhom biss.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center"/>
        <w:rPr>
          <w:rFonts w:cs="Calibri"/>
          <w:noProof/>
          <w:sz w:val="24"/>
          <w:szCs w:val="24"/>
        </w:rPr>
      </w:pPr>
      <w:r>
        <w:rPr>
          <w:noProof/>
        </w:rPr>
        <w:t>Graff 1 - EADs iċċitati skont l-oqsma ta’ prodotti ewlenin (aktar minn 5 % tal-EADS kollha):</w:t>
      </w:r>
    </w:p>
    <w:p>
      <w:pPr>
        <w:spacing w:after="12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2877234" cy="256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05" cy="2573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Madwar nofs l-EADs iċċitati kollha ġew żviluppati f’erba' oqsma ta’ prodotti biss:</w:t>
      </w:r>
    </w:p>
    <w:p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14.2% dwar il-fissanti (qasam 33);</w:t>
      </w:r>
    </w:p>
    <w:p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13.2% dwar prodotti ta’ insulazzjoni termali. Kittijiet/sistemi komposti ta’ iżolament (qasam 4);</w:t>
      </w:r>
    </w:p>
    <w:p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10.1% dwar prodotti metalliċi strutturali u prodotti anċillari (qasam 20); u</w:t>
      </w:r>
    </w:p>
    <w:p>
      <w:pPr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9.1 % dwar prodotti tal-injam strutturali/elementi u prodotti anċillari (qasam 13).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 ġie ċċitat l-ebda EAD fl-oqsma li ġejjin: 10 (tagħmir fiss tat-tifi tan-nar); 11 (strumenti sanitarji); 24 (prodotti aggregati) 25 (kolla tal-bini); 27 (apparat li jsaħħan); 30 (prodotti ta’ ħġieġ ċatt, ħġieġ profilat u blokok tal-ħġieġ); u 31 (kejbils tal-elettriku, ta’ kontroll u ta’ komunikazzjoni).</w:t>
      </w: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i/>
          <w:noProof/>
        </w:rPr>
        <w:br/>
      </w:r>
      <w:r>
        <w:rPr>
          <w:rFonts w:ascii="Times New Roman" w:hAnsi="Times New Roman"/>
          <w:b/>
          <w:noProof/>
        </w:rPr>
        <w:t>EADs skont il-Korp tal-Valutazzjoni Teknika responsabbli: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Disgħa u għoxrin mid-49 Korp tal-Valutazzjoni Teknika żviluppaw EADs fir-rwol ta’ ‘Korp tal-Valutazzjoni Teknika responsabbli’. Għoxrin Korp tal-Valutazzjoni Teknika ma żviluppaw l-ebda EAD u 23 ma żviluppaw l-ebda EAD li ġie ċċitat f’Il-Ġurnal Uffiċjali.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 L-għadd ta’ Korpi tal-Valutazzjoni Teknika li jiżviluppaw EADs huwa wieħed żgħir ħafna. Kif jidher fit-tabella ta’ hawn taħt, żewġ Korpi tal-Valutazzjoni Teknika żviluppaw madwar 50 % tal-ammont totali ta’ EADs iċċitati. Dawn huma d-DIBt</w:t>
      </w:r>
      <w:r>
        <w:rPr>
          <w:rStyle w:val="FootnoteReference"/>
          <w:rFonts w:ascii="Times New Roman" w:hAnsi="Times New Roman"/>
          <w:noProof/>
        </w:rPr>
        <w:footnoteReference w:id="17"/>
      </w:r>
      <w:r>
        <w:rPr>
          <w:rFonts w:ascii="Times New Roman" w:hAnsi="Times New Roman"/>
          <w:noProof/>
        </w:rPr>
        <w:t xml:space="preserve"> (il-Ġermanja), li żviluppa 38 % tal-EADs kollha ċċitati u l-OIB</w:t>
      </w:r>
      <w:r>
        <w:rPr>
          <w:rStyle w:val="FootnoteReference"/>
          <w:rFonts w:ascii="Times New Roman" w:hAnsi="Times New Roman"/>
          <w:noProof/>
        </w:rPr>
        <w:footnoteReference w:id="18"/>
      </w:r>
      <w:r>
        <w:rPr>
          <w:rFonts w:ascii="Times New Roman" w:hAnsi="Times New Roman"/>
          <w:noProof/>
        </w:rPr>
        <w:t xml:space="preserve"> (l-Awstrija), li żviluppa 13 % minnhom.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center"/>
        <w:rPr>
          <w:rFonts w:cs="Calibri"/>
          <w:noProof/>
          <w:sz w:val="24"/>
          <w:szCs w:val="24"/>
        </w:rPr>
      </w:pPr>
      <w:r>
        <w:rPr>
          <w:noProof/>
        </w:rPr>
        <w:t xml:space="preserve">Tabella 4 - Għadd ta’ EADs adottati u ċċitati, skont il-Korp tal-Valutazzjoni Teknika responsabbli, 2013-2018 </w:t>
      </w:r>
      <w:r>
        <w:rPr>
          <w:noProof/>
        </w:rPr>
        <w:br/>
        <w:t>(esklużi l-Korpi tal-Valutazzjoni Teknika li ma żviluppaw ebda EAD):</w:t>
      </w:r>
    </w:p>
    <w:tbl>
      <w:tblPr>
        <w:tblW w:w="6396" w:type="dxa"/>
        <w:jc w:val="center"/>
        <w:tblLook w:val="04A0" w:firstRow="1" w:lastRow="0" w:firstColumn="1" w:lastColumn="0" w:noHBand="0" w:noVBand="1"/>
      </w:tblPr>
      <w:tblGrid>
        <w:gridCol w:w="1720"/>
        <w:gridCol w:w="1316"/>
        <w:gridCol w:w="1120"/>
        <w:gridCol w:w="1120"/>
        <w:gridCol w:w="1120"/>
      </w:tblGrid>
      <w:tr>
        <w:trPr>
          <w:trHeight w:val="900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E1F2" w:fill="DEEAF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Korp tal-Valutazzjoni Teknika responsabbli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E1F2" w:fill="DEEAF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Pajjiż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E1F2" w:fill="DEEAF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EADs adottati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E1F2" w:fill="DEEAF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EADs iċċitati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9E1F2" w:fill="DEEAF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Sehem ta’ EADs iċċitati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DIBt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Il-Ġermanja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83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38.2%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OIB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L-Awstrija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12.9 %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ETA-DK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Id-Danimarka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8.3 %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TSUS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Is-Slovakkja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5.1 %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TZUS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Iċ-Ċekja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4.6 %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ITeC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Spanja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4.6 %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Eurofins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Il-Finlandja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3.7 %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RISE Certif.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L-Iżvezja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2.8 %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CSTB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Franza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2.3 %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BM Trada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Ir-Renju Unit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2.3 %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UBAtc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Il-Belġju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1.8 %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BBA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Ir-Renju Unit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1.8 %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LNEC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Il-Portugal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1.8 %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ITC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L-Italja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ITB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Il-Polonja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KIWA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In-Netherlands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ZAG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Is-Slovenja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CEREMA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Franza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IETcc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Spanja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SINTEF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In-Norveġja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1.4 %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SKG-IKOB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In-Netherlands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TECNALIA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Spanja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ICECON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Ir-Rumanija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ICiMB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Il-Polonja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ITECONS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Il-Portugal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STC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L-Italja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FM App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Ir-Renju Unit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CPC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It-Turkija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15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IBDIM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Il-Polonja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0.5 %</w:t>
            </w:r>
          </w:p>
        </w:tc>
      </w:tr>
      <w:tr>
        <w:trPr>
          <w:trHeight w:val="315"/>
          <w:jc w:val="center"/>
        </w:trPr>
        <w:tc>
          <w:tcPr>
            <w:tcW w:w="3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324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217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 </w:t>
            </w:r>
          </w:p>
        </w:tc>
      </w:tr>
    </w:tbl>
    <w:p>
      <w:pPr>
        <w:spacing w:after="120" w:line="240" w:lineRule="auto"/>
        <w:jc w:val="both"/>
        <w:rPr>
          <w:noProof/>
        </w:rPr>
      </w:pP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Sitt Korpi tal-Valutazzjoni Teknika żviluppaw 74 % tal-EADs iċċitati kollha filwaqt li 23 Korp tal-Valutazzjoni Teknika żviluppaw is-26 % li fadal.</w:t>
      </w:r>
    </w:p>
    <w:p>
      <w:pPr>
        <w:spacing w:after="36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Wieħed u għoxrin Korp tal-Valutazzjoni Teknika (40 % tal-Korpi tal-Valutazzjoni Teknika kollha) ma żviluppaw l-ebda EAD.</w:t>
      </w:r>
      <w:r>
        <w:rPr>
          <w:rFonts w:ascii="Times New Roman" w:hAnsi="Times New Roman"/>
          <w:noProof/>
        </w:rPr>
        <w:fldChar w:fldCharType="begin"/>
      </w:r>
      <w:r>
        <w:rPr>
          <w:rFonts w:ascii="Times New Roman" w:hAnsi="Times New Roman"/>
          <w:noProof/>
        </w:rPr>
        <w:instrText xml:space="preserve"> LINK Excel.Sheet.12 "\\\\net1.cec.eu.int\\GROW\\C\\1\\Common\\2. POLICIES\\20. Construction\\01 CPR\\04 EOTA\\EOTA REPORT art 34.2\\SharePoint_Statistics EC request EAD-ETA webpage COM statistics v2.xlsx" "Stampa EAD!R2C18:R33C20" \a \f 4 \h  \* MERGEFORMAT </w:instrText>
      </w:r>
      <w:r>
        <w:rPr>
          <w:rFonts w:ascii="Times New Roman" w:hAnsi="Times New Roman"/>
          <w:noProof/>
        </w:rPr>
        <w:fldChar w:fldCharType="separate"/>
      </w:r>
    </w:p>
    <w:p>
      <w:pPr>
        <w:pStyle w:val="Heading3"/>
        <w:rPr>
          <w:noProof/>
        </w:rPr>
      </w:pPr>
      <w:r>
        <w:rPr>
          <w:rFonts w:ascii="Times New Roman" w:hAnsi="Times New Roman"/>
          <w:noProof/>
        </w:rPr>
        <w:fldChar w:fldCharType="end"/>
      </w:r>
      <w:r>
        <w:rPr>
          <w:noProof/>
        </w:rPr>
        <w:t>3.1.3</w:t>
      </w:r>
      <w:r>
        <w:rPr>
          <w:noProof/>
        </w:rPr>
        <w:tab/>
        <w:t>Il-ħruġ ta’ ETAs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L-ETAs jinħarġu fuq talba tal-manifatturi abbażi ta’ EADs.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Bejn l-2013 u l-2018 il-Korpi tal-Valutazzjoni Teknika ħarġu 6,240 ETA. L-għadd ta’ ETAs li nħarġu żdied sena wara l-oħra.</w:t>
      </w:r>
    </w:p>
    <w:p>
      <w:pPr>
        <w:spacing w:after="120" w:line="240" w:lineRule="auto"/>
        <w:jc w:val="center"/>
        <w:rPr>
          <w:noProof/>
          <w:sz w:val="20"/>
          <w:szCs w:val="20"/>
        </w:rPr>
      </w:pPr>
      <w:r>
        <w:rPr>
          <w:noProof/>
        </w:rPr>
        <w:t>Tabella 5 - Għadd ta’ ETAs fis-sena (2013-2018):</w:t>
      </w:r>
      <w:r>
        <w:rPr>
          <w:noProof/>
        </w:rPr>
        <w:fldChar w:fldCharType="begin"/>
      </w:r>
      <w:r>
        <w:rPr>
          <w:noProof/>
        </w:rPr>
        <w:instrText xml:space="preserve"> LINK Excel.Sheet.12 "\\\\net1.cec.eu.int\\GROW\\C\\1\\Common\\2. POLICIES\\20. Construction\\01 CPR\\04 EOTA\\EOTA REPORT art 34.2\\SharePoint_Statistics EC request EAD-ETA webpage COM statistics v2.xlsx" "Stampa ETA!R1C3:R8C4" \a \f 4 \h  \* MERGEFORMAT </w:instrText>
      </w:r>
      <w:r>
        <w:rPr>
          <w:noProof/>
        </w:rPr>
        <w:fldChar w:fldCharType="separate"/>
      </w:r>
    </w:p>
    <w:tbl>
      <w:tblPr>
        <w:tblW w:w="2680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</w:tblGrid>
      <w:tr>
        <w:trPr>
          <w:trHeight w:val="600"/>
        </w:trPr>
        <w:tc>
          <w:tcPr>
            <w:tcW w:w="1340" w:type="dxa"/>
            <w:shd w:val="clear" w:color="D9E1F2" w:fill="DEEAF6"/>
            <w:vAlign w:val="center"/>
            <w:hideMark/>
          </w:tcPr>
          <w:p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Year</w:t>
            </w:r>
          </w:p>
        </w:tc>
        <w:tc>
          <w:tcPr>
            <w:tcW w:w="1340" w:type="dxa"/>
            <w:shd w:val="clear" w:color="D9E1F2" w:fill="DEEAF6"/>
            <w:vAlign w:val="center"/>
            <w:hideMark/>
          </w:tcPr>
          <w:p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ETAs issued</w:t>
            </w:r>
          </w:p>
        </w:tc>
      </w:tr>
      <w:tr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2013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23</w:t>
            </w:r>
          </w:p>
        </w:tc>
      </w:tr>
      <w:tr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2014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643</w:t>
            </w:r>
          </w:p>
        </w:tc>
      </w:tr>
      <w:tr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2015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926</w:t>
            </w:r>
          </w:p>
        </w:tc>
      </w:tr>
      <w:tr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1,262</w:t>
            </w:r>
          </w:p>
        </w:tc>
      </w:tr>
      <w:tr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2017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1,576</w:t>
            </w:r>
          </w:p>
        </w:tc>
      </w:tr>
      <w:tr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2018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noProof/>
                <w:color w:val="000000"/>
              </w:rPr>
            </w:pPr>
            <w:r>
              <w:rPr>
                <w:noProof/>
              </w:rPr>
              <w:t>1,810</w:t>
            </w:r>
          </w:p>
        </w:tc>
      </w:tr>
      <w:tr>
        <w:trPr>
          <w:trHeight w:val="315"/>
        </w:trPr>
        <w:tc>
          <w:tcPr>
            <w:tcW w:w="1340" w:type="dxa"/>
            <w:shd w:val="clear" w:color="D9E1F2" w:fill="D9E1F2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Total</w:t>
            </w:r>
          </w:p>
        </w:tc>
        <w:tc>
          <w:tcPr>
            <w:tcW w:w="1340" w:type="dxa"/>
            <w:shd w:val="clear" w:color="D9E1F2" w:fill="D9E1F2"/>
            <w:noWrap/>
            <w:vAlign w:val="bottom"/>
            <w:hideMark/>
          </w:tcPr>
          <w:p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6,240</w:t>
            </w:r>
          </w:p>
        </w:tc>
      </w:tr>
    </w:tbl>
    <w:p>
      <w:pPr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fldChar w:fldCharType="end"/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is-CPR, bħala prinċipju l-ETAs huma bbażati fuq l-EADs. Kif spjegat fit-Taqsima 2.4.2, sabiex tiġi żgurata t-tranżizzjoni mis-CPD għas-CPR, ETAs inħarġu wkoll abbażi ta’ ETAGs jew tal-konverżjoni ta’ ETAs f’EADs u tal-konverżjoni ta’ CUAPs f’EADs.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eastAsia="Times New Roman"/>
          <w:noProof/>
          <w:color w:val="000000"/>
          <w:sz w:val="24"/>
          <w:szCs w:val="24"/>
        </w:rPr>
      </w:pPr>
      <w:r>
        <w:rPr>
          <w:noProof/>
        </w:rPr>
        <w:t>Tabella 6 - Għadd ta’ ETAs skont il-bażi (2013-2018):</w:t>
      </w:r>
    </w:p>
    <w:tbl>
      <w:tblPr>
        <w:tblW w:w="4940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71"/>
      </w:tblGrid>
      <w:tr>
        <w:trPr>
          <w:trHeight w:val="300"/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E1F2" w:fill="DEEAF6"/>
            <w:noWrap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ETAs ibbażati fuq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EEAF6"/>
            <w:noWrap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Għadd ta’ ETAs maħruġa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E1F2" w:fill="DEEAF6"/>
            <w:noWrap/>
            <w:vAlign w:val="center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Perċentwal ta’ ETAs maħruġa</w:t>
            </w:r>
          </w:p>
        </w:tc>
      </w:tr>
      <w:tr>
        <w:trPr>
          <w:trHeight w:val="30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ETAGs jew ETAGs konvertiti f’EADs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</w:rPr>
            </w:pPr>
            <w:r>
              <w:rPr>
                <w:noProof/>
              </w:rPr>
              <w:t>4,873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</w:rPr>
            </w:pPr>
            <w:r>
              <w:rPr>
                <w:noProof/>
              </w:rPr>
              <w:t>78 %</w:t>
            </w:r>
          </w:p>
        </w:tc>
      </w:tr>
      <w:tr>
        <w:trPr>
          <w:trHeight w:val="30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CUAPs konvertiti f’EADs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</w:rPr>
            </w:pPr>
            <w:r>
              <w:rPr>
                <w:noProof/>
              </w:rPr>
              <w:t>817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</w:rPr>
            </w:pPr>
            <w:r>
              <w:rPr>
                <w:noProof/>
              </w:rPr>
              <w:t>13 %</w:t>
            </w:r>
          </w:p>
        </w:tc>
      </w:tr>
      <w:tr>
        <w:trPr>
          <w:trHeight w:val="30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EADs ġodda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</w:rPr>
            </w:pPr>
            <w:r>
              <w:rPr>
                <w:noProof/>
              </w:rPr>
              <w:t>550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</w:rPr>
            </w:pPr>
            <w:r>
              <w:rPr>
                <w:noProof/>
              </w:rPr>
              <w:t>9 %</w:t>
            </w:r>
          </w:p>
        </w:tc>
      </w:tr>
      <w:tr>
        <w:trPr>
          <w:trHeight w:val="315"/>
          <w:jc w:val="center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E1F2" w:fill="DEEAF6"/>
            <w:noWrap/>
            <w:vAlign w:val="bottom"/>
            <w:hideMark/>
          </w:tcPr>
          <w:p>
            <w:pPr>
              <w:spacing w:after="0" w:line="240" w:lineRule="auto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E1F2" w:fill="DEEAF6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6,240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9E1F2" w:fill="DEEAF6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</w:rPr>
              <w:t>100 %</w:t>
            </w:r>
          </w:p>
        </w:tc>
      </w:tr>
    </w:tbl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Kif muri mit-tabella ta’ hawn fuq, 91 % tal-ETAs maħruġa kienu bbażati fuq dokumenti li l-kontenut tagħhom imur lura għall-era tas-CPD u 9 % tal-ETAs biss huma bbażati fuq EADs ġodda. Kif issemma hawn fuq, il-maġġoranza ċara tal-ETAs ibbażati fuq EADs ġodda ma jittrattawx prodotti li għadhom kemm daħlu fis-suq, iżda pjuttost devjazzjonijiet żgħar minn standards armonizzati (jew EADs oħra).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Tliet dokumenti (l-ETAG 001 dwar l-ankri tal-metall għall-użu fil-konkos, l-ETAG 004 dwar sistemi komposti ta’ iżolament termali esterna bil-kisi bil-ġibs u l-ETAG 026 dwar prodotti ta’ twaqqif tan-nar u siġillanti tan-nar), kienu l-bażi ta’ aktar minn terz tal-ETAs kollha. Jekk inżidu l-EAD 330232 (li huwa wieħed mit-tliet EADs li kkonverta l-ETAG 001), l-ETAG 005 dwar settijiet tal-protezzjoni tas-soqfa mill-ilma applikati bħala likwidu u l-ETAG 015 dwar pjanċi tridimensjonali għat-tismir, dawn is-sitt dokumenti jkopru 50 % tal-ETAs li nħarġu.</w:t>
      </w:r>
    </w:p>
    <w:p>
      <w:pPr>
        <w:pStyle w:val="Caption"/>
        <w:jc w:val="center"/>
        <w:rPr>
          <w:rFonts w:eastAsia="Times New Roman"/>
          <w:b w:val="0"/>
          <w:bCs w:val="0"/>
          <w:noProof/>
          <w:color w:val="000000"/>
          <w:sz w:val="22"/>
          <w:szCs w:val="22"/>
        </w:rPr>
      </w:pPr>
      <w:r>
        <w:rPr>
          <w:b w:val="0"/>
          <w:bCs w:val="0"/>
          <w:noProof/>
          <w:sz w:val="22"/>
          <w:szCs w:val="22"/>
        </w:rPr>
        <w:t>Graff 2 - ETAs skont id-dokument bażi (2013-2018):</w:t>
      </w:r>
    </w:p>
    <w:p>
      <w:pPr>
        <w:spacing w:after="120" w:line="240" w:lineRule="auto"/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  <w:lang w:val="en-GB" w:eastAsia="en-GB"/>
        </w:rPr>
        <w:drawing>
          <wp:inline distT="0" distB="0" distL="0" distR="0">
            <wp:extent cx="2875186" cy="23454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43" cy="235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Meta wieħed iqis il-varjetà kbira tal-prodotti koperti minn dawn is-sitt dokumenti u l-istabilità tagħhom minħabba l-applikazzjoni kontinwa tagħhom mis-snin disgħin, il-Kummissjoni tista' tapplika l-Artikolu 19(1) tas-CPR, li jagħti l-possibilità li l-EAD jintuża bħala l-bażi għat-talbiet għall-istandardizzazzjoni.</w:t>
      </w: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ETAs skont il-qasam tal-prodott: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L-interess tal-manifatturi fl-ETAs huwa kkonċentrat fuq ftit oqsma ta’ prodotti. Fil-fatt, żewġ terzi mis-6,240 ETA huma għal tlieta biss mill-oqsma ta’ prodotti definiti mill-Anness IV tas-CPR:</w:t>
      </w:r>
    </w:p>
    <w:p>
      <w:pPr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il-qasam 33: fissanti (36 %);</w:t>
      </w:r>
    </w:p>
    <w:p>
      <w:pPr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il-qasam 35: prodotti ta’ twaqqif tan-nar, siġillanti tan-nar u prodotti għal protezzjoni kontra n-nar; prodotti li jittardjaw in-nar (17 %); u</w:t>
      </w:r>
    </w:p>
    <w:p>
      <w:pPr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il-qasam 4: prodotti ta’ iżolament termali; kittijiet/sistemi komposti ta’ iżolament (15 %).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Barra minn hekk, aktar minn 85 % tal-ETAs li nħarġu f’dawn it-tliet oqsma ta’ prodotti huma bbażati fuq ETAGs jew fuq ETAGs konvertiti f’EADs.</w:t>
      </w:r>
    </w:p>
    <w:p>
      <w:pPr>
        <w:spacing w:after="120" w:line="240" w:lineRule="auto"/>
        <w:jc w:val="center"/>
        <w:rPr>
          <w:rFonts w:cs="Calibri"/>
          <w:noProof/>
        </w:rPr>
      </w:pPr>
      <w:r>
        <w:rPr>
          <w:noProof/>
        </w:rPr>
        <w:t>Graff 3 - ETAs skont il-qasam tal-prodott (2013-2018):</w:t>
      </w:r>
    </w:p>
    <w:p>
      <w:pPr>
        <w:spacing w:after="12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2705700" cy="19608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03" cy="1984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Jekk ninkludu l-qasam 3 (membrani inklużi dawk applikati bħala likwidu u kittijiet); il-qasam 34 (kittijiet tal-bini, unitajiet u elementi prefabbrikati) u l-qasam 13 (prodotti tal-injam strutturali/elementi u prodotti anċillari), is-sitt oqsma msemmija fit-tabella ta’ hawn fuq jirrappreżentaw 86 % tal-ETAs maħruġa. B’paragun, it-30 qasam l-oħra jirrappreżentaw biss 14 %.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Dan jista' jsaħħaħ il-każ għall-possibilità li jiġi applikat l-Artikolu 19(4) tas-CPR u tiġi mħejjija talba għall-istandardizzazzjoni.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 nħarġet l-ebda ETA fl-oqsma ta’ prodotti li ġejjin (u konsegwentement ma kien hemm l-ebda EAD iċċitat f’Il-Ġurnal Uffiċjali): il-qasam 11 (strumenti sanitarji); il-qasam 24 (prodotti aggregati); il-qasam 27 (apparat li jsaħħan); u l-qasam 31 (kejbils tal-elettriku, ta’ kontroll u ta’ komunikazzjoni).</w:t>
      </w: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ETAs skont il-pajjiż: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Mill-2013 ’il quddiem, il-Korpi tal-Valutazzjoni Teknika fil-Ġermanja ħarġu 26 % tal-ETAs, il-Korpi tal-Valutazzjoni Teknika fir-Repubblika Ċeka 14 % u l-Korpi tal-Valutazzjoni Teknika fir-Renju Unit 12 %. Dawn it-tliet pajjiżi ħarġu nofs l-ETAs kollha.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Għall-Ġermanja, dan jirrappreżenta l-attività tal-uniku Korp tal-Valutazzjoni Teknika (DIBt). Għar-Repubblika Ċeka, dan huwa l-aktar ir-riżultat tal-Korp tal-Valutazzjoni Teknika prinċipali, it-TZUS</w:t>
      </w:r>
      <w:r>
        <w:rPr>
          <w:rStyle w:val="FootnoteReference"/>
          <w:rFonts w:ascii="Times New Roman" w:hAnsi="Times New Roman"/>
          <w:noProof/>
        </w:rPr>
        <w:footnoteReference w:id="19"/>
      </w:r>
      <w:r>
        <w:rPr>
          <w:rFonts w:ascii="Times New Roman" w:hAnsi="Times New Roman"/>
          <w:noProof/>
        </w:rPr>
        <w:t>. Is-sitwazzjoni hija differenti għar-Renju Unit fejn it-tmien Korpi tal-Valutazzjoni Teknika huma kollha attivi.</w:t>
      </w:r>
    </w:p>
    <w:p>
      <w:pPr>
        <w:spacing w:after="120" w:line="240" w:lineRule="auto"/>
        <w:jc w:val="center"/>
        <w:rPr>
          <w:b/>
          <w:bCs/>
          <w:noProof/>
          <w:sz w:val="20"/>
          <w:szCs w:val="20"/>
        </w:rPr>
      </w:pPr>
      <w:r>
        <w:rPr>
          <w:noProof/>
        </w:rPr>
        <w:t xml:space="preserve">Graff 4 - Għadd ta’ ETAs maħruġa minn kull Korp tal-Valutazzjoni Teknika (aktar minn 50 kull Korp tal-Valutazzjoni Teknika): </w:t>
      </w:r>
      <w:r>
        <w:rPr>
          <w:noProof/>
          <w:lang w:val="en-GB" w:eastAsia="en-GB"/>
        </w:rPr>
        <w:drawing>
          <wp:inline distT="0" distB="0" distL="0" distR="0">
            <wp:extent cx="5694045" cy="20284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239" cy="2044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Il-manifatturi li għandhom ETA ġejjin minn 66 pajjiż differenti madwar id-dinja. Id-detenturi ewlenin minn pajjiżi terzi jinsabu fil-Kanada (34), fl-Indja (24), fit-Tajwan (24), fl-Istati Uniti (21) u fl-Emirati Għarab Magħquda (20). Id-29 pajjiż terz l-oħra kollha għandhom inqas minn 15-il ETA kull wieħed.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Ġewwa l-UE, id-data dwar il-pajjiż detentur tal-ETA (manifattur) mhux bilfors tirrifletti l-pajjiż li jkun ħareġ l-ETA (Korp tal-Valutazzjoni Teknika). Pereżempju, il-kumpaniji Ċeki għandhom 3% tal-ETAs filwaqt li l-Korpi tal-Valutazzjoni Teknika Ċeki ħarġu 14% tal-ETAs. Bl-istess mod, il-kumpaniji tar-Renju Unit għandhom 7 % tal-ETAs u l-Korpi tal-Valutazzjoni Teknika tar-Renju Unit ħarġu 12 % u l-kumpaniji Daniżi għandhom 2 % tal-ETAs u l-Korp tal-Valutazzjoni Teknika Daniż ħareġ 8 %. Għall-kuntrarju, il-kumpaniji Taljani għandhom 8% tal-ETAs, filwaqt li 2 % tal-ETAs inħarġu minn Korpi tal-Valutazzjoni Teknika Taljani.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tabs>
          <w:tab w:val="left" w:pos="5245"/>
        </w:tabs>
        <w:spacing w:after="120" w:line="240" w:lineRule="auto"/>
        <w:rPr>
          <w:rFonts w:cs="Calibri"/>
          <w:noProof/>
        </w:rPr>
      </w:pPr>
    </w:p>
    <w:p>
      <w:pPr>
        <w:spacing w:after="120" w:line="240" w:lineRule="auto"/>
        <w:rPr>
          <w:rFonts w:cs="Calibri"/>
          <w:noProof/>
        </w:rPr>
      </w:pPr>
      <w:r>
        <w:rPr>
          <w:noProof/>
        </w:rPr>
        <w:t xml:space="preserve">    Graff 5 - ETAs skont il-pajjiż tal-Korp tal-Valutazzjoni Teknika emittenti: </w:t>
      </w:r>
      <w:r>
        <w:rPr>
          <w:noProof/>
        </w:rPr>
        <w:tab/>
        <w:t xml:space="preserve">            Graff 6 - ETAs skont il-pajjiż tad-detenturi:</w:t>
      </w:r>
    </w:p>
    <w:p>
      <w:pPr>
        <w:spacing w:after="12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lang w:val="en-GB" w:eastAsia="en-GB"/>
        </w:rPr>
        <w:drawing>
          <wp:inline distT="0" distB="0" distL="0" distR="0">
            <wp:extent cx="2567940" cy="296804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33" cy="29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      </w:t>
      </w:r>
      <w:r>
        <w:rPr>
          <w:noProof/>
          <w:lang w:val="en-GB" w:eastAsia="en-GB"/>
        </w:rPr>
        <w:drawing>
          <wp:inline distT="0" distB="0" distL="0" distR="0">
            <wp:extent cx="2653790" cy="296837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69" cy="297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>
      <w:pPr>
        <w:pStyle w:val="Heading2"/>
        <w:rPr>
          <w:noProof/>
        </w:rPr>
      </w:pPr>
      <w:r>
        <w:rPr>
          <w:noProof/>
        </w:rPr>
        <w:t>3.2.</w:t>
      </w:r>
      <w:r>
        <w:rPr>
          <w:noProof/>
        </w:rPr>
        <w:tab/>
        <w:t>Baġit</w:t>
      </w:r>
    </w:p>
    <w:p>
      <w:pPr>
        <w:pStyle w:val="Heading3"/>
        <w:rPr>
          <w:noProof/>
        </w:rPr>
      </w:pPr>
      <w:r>
        <w:rPr>
          <w:noProof/>
        </w:rPr>
        <w:t>3.2.1 Riżorsi ta’ finanzjament tal-EOTA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l-Artikolu 33 tas-CPR, il-Kummissjoni Ewropea tat għotjiet operattivi lill-EOTA li jkopru proporzjon sostanzjali (40-50 %) tal-kostijiet tagħha, inklużi l-kostijiet għall-iżvilupp tal-EADs</w:t>
      </w:r>
    </w:p>
    <w:p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after="120" w:line="240" w:lineRule="auto"/>
        <w:jc w:val="center"/>
        <w:rPr>
          <w:rFonts w:cs="Calibri"/>
          <w:i/>
          <w:noProof/>
          <w:color w:val="FF0000"/>
          <w:sz w:val="18"/>
          <w:szCs w:val="18"/>
        </w:rPr>
      </w:pPr>
      <w:r>
        <w:rPr>
          <w:noProof/>
        </w:rPr>
        <w:t>Tabella 7 - Is-sorsi ta’ finanzjament tal-EOTA, 2013-2018 (f’€ u s-sehem ta’ finanzjament mill-UE):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979"/>
        <w:gridCol w:w="1155"/>
        <w:gridCol w:w="1449"/>
        <w:gridCol w:w="1449"/>
        <w:gridCol w:w="1449"/>
        <w:gridCol w:w="1385"/>
      </w:tblGrid>
      <w:tr>
        <w:tc>
          <w:tcPr>
            <w:tcW w:w="1424" w:type="dxa"/>
            <w:shd w:val="clear" w:color="auto" w:fill="DEEAF6"/>
          </w:tcPr>
          <w:p>
            <w:pPr>
              <w:spacing w:after="120" w:line="240" w:lineRule="auto"/>
              <w:rPr>
                <w:rFonts w:cs="Calibri"/>
                <w:noProof/>
              </w:rPr>
            </w:pPr>
            <w:r>
              <w:rPr>
                <w:noProof/>
              </w:rPr>
              <w:t>Sors</w:t>
            </w:r>
          </w:p>
        </w:tc>
        <w:tc>
          <w:tcPr>
            <w:tcW w:w="992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2013</w:t>
            </w:r>
          </w:p>
        </w:tc>
        <w:tc>
          <w:tcPr>
            <w:tcW w:w="1171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2014</w:t>
            </w:r>
          </w:p>
        </w:tc>
        <w:tc>
          <w:tcPr>
            <w:tcW w:w="1470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2015</w:t>
            </w:r>
          </w:p>
        </w:tc>
        <w:tc>
          <w:tcPr>
            <w:tcW w:w="1470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2016</w:t>
            </w:r>
          </w:p>
        </w:tc>
        <w:tc>
          <w:tcPr>
            <w:tcW w:w="1470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2017</w:t>
            </w:r>
          </w:p>
        </w:tc>
        <w:tc>
          <w:tcPr>
            <w:tcW w:w="1291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1424" w:type="dxa"/>
            <w:shd w:val="clear" w:color="auto" w:fill="auto"/>
          </w:tcPr>
          <w:p>
            <w:pPr>
              <w:spacing w:after="120" w:line="240" w:lineRule="auto"/>
              <w:jc w:val="both"/>
              <w:rPr>
                <w:rFonts w:cs="Calibri"/>
                <w:noProof/>
              </w:rPr>
            </w:pPr>
            <w:r>
              <w:rPr>
                <w:noProof/>
              </w:rPr>
              <w:t>Miżati tas-sħubija riċevuti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487,321</w:t>
            </w:r>
          </w:p>
        </w:tc>
        <w:tc>
          <w:tcPr>
            <w:tcW w:w="117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757,308</w:t>
            </w:r>
          </w:p>
        </w:tc>
        <w:tc>
          <w:tcPr>
            <w:tcW w:w="1470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760,681.80</w:t>
            </w:r>
          </w:p>
        </w:tc>
        <w:tc>
          <w:tcPr>
            <w:tcW w:w="1470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665,047.14</w:t>
            </w:r>
          </w:p>
        </w:tc>
        <w:tc>
          <w:tcPr>
            <w:tcW w:w="1470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879,917.69</w:t>
            </w:r>
          </w:p>
        </w:tc>
        <w:tc>
          <w:tcPr>
            <w:tcW w:w="129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886,483.01</w:t>
            </w:r>
          </w:p>
        </w:tc>
      </w:tr>
      <w:tr>
        <w:tc>
          <w:tcPr>
            <w:tcW w:w="1424" w:type="dxa"/>
            <w:shd w:val="clear" w:color="auto" w:fill="auto"/>
          </w:tcPr>
          <w:p>
            <w:pPr>
              <w:spacing w:after="120" w:line="240" w:lineRule="auto"/>
              <w:rPr>
                <w:rFonts w:cs="Calibri"/>
                <w:noProof/>
              </w:rPr>
            </w:pPr>
            <w:r>
              <w:rPr>
                <w:noProof/>
              </w:rPr>
              <w:t>Għotja tal-KE li ngħatat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183,790</w:t>
            </w:r>
          </w:p>
        </w:tc>
        <w:tc>
          <w:tcPr>
            <w:tcW w:w="117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336,612</w:t>
            </w:r>
          </w:p>
        </w:tc>
        <w:tc>
          <w:tcPr>
            <w:tcW w:w="1470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440,000</w:t>
            </w:r>
          </w:p>
        </w:tc>
        <w:tc>
          <w:tcPr>
            <w:tcW w:w="1470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533,133.78</w:t>
            </w:r>
          </w:p>
        </w:tc>
        <w:tc>
          <w:tcPr>
            <w:tcW w:w="1470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570,000</w:t>
            </w:r>
          </w:p>
        </w:tc>
        <w:tc>
          <w:tcPr>
            <w:tcW w:w="129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550,000</w:t>
            </w:r>
          </w:p>
        </w:tc>
      </w:tr>
      <w:tr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both"/>
              <w:rPr>
                <w:rFonts w:cs="Calibri"/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671,111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1,093,920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1,200,681.80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1,198,190.92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1,449,917.69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cs="Calibri"/>
                <w:noProof/>
              </w:rPr>
            </w:pPr>
            <w:r>
              <w:rPr>
                <w:noProof/>
              </w:rPr>
              <w:t>1,436,483.01</w:t>
            </w:r>
          </w:p>
        </w:tc>
      </w:tr>
      <w:tr>
        <w:tc>
          <w:tcPr>
            <w:tcW w:w="1424" w:type="dxa"/>
            <w:shd w:val="clear" w:color="auto" w:fill="DEEAF6"/>
          </w:tcPr>
          <w:p>
            <w:pPr>
              <w:spacing w:after="120" w:line="240" w:lineRule="auto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Sehem tal-finanzjament mill-KE</w:t>
            </w:r>
          </w:p>
        </w:tc>
        <w:tc>
          <w:tcPr>
            <w:tcW w:w="992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27 %</w:t>
            </w:r>
          </w:p>
        </w:tc>
        <w:tc>
          <w:tcPr>
            <w:tcW w:w="1171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31 %</w:t>
            </w:r>
          </w:p>
        </w:tc>
        <w:tc>
          <w:tcPr>
            <w:tcW w:w="1470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37 %</w:t>
            </w:r>
          </w:p>
        </w:tc>
        <w:tc>
          <w:tcPr>
            <w:tcW w:w="1470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44 %</w:t>
            </w:r>
          </w:p>
        </w:tc>
        <w:tc>
          <w:tcPr>
            <w:tcW w:w="1470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39.31 %</w:t>
            </w:r>
          </w:p>
        </w:tc>
        <w:tc>
          <w:tcPr>
            <w:tcW w:w="1291" w:type="dxa"/>
            <w:shd w:val="clear" w:color="auto" w:fill="DEEAF6"/>
          </w:tcPr>
          <w:p>
            <w:pPr>
              <w:spacing w:after="120" w:line="240" w:lineRule="auto"/>
              <w:jc w:val="center"/>
              <w:rPr>
                <w:rFonts w:cs="Calibri"/>
                <w:b/>
                <w:noProof/>
              </w:rPr>
            </w:pPr>
            <w:r>
              <w:rPr>
                <w:b/>
                <w:noProof/>
              </w:rPr>
              <w:t>38.29 %</w:t>
            </w:r>
          </w:p>
        </w:tc>
      </w:tr>
    </w:tbl>
    <w:p>
      <w:pPr>
        <w:spacing w:before="120" w:after="120" w:line="240" w:lineRule="auto"/>
        <w:ind w:left="284"/>
        <w:jc w:val="both"/>
        <w:rPr>
          <w:rFonts w:cs="Calibri"/>
          <w:i/>
          <w:noProof/>
          <w:color w:val="FF0000"/>
          <w:sz w:val="18"/>
          <w:szCs w:val="18"/>
        </w:rPr>
      </w:pPr>
    </w:p>
    <w:p>
      <w:pPr>
        <w:pStyle w:val="Heading3"/>
        <w:rPr>
          <w:noProof/>
        </w:rPr>
      </w:pPr>
      <w:r>
        <w:rPr>
          <w:noProof/>
        </w:rPr>
        <w:t>3.2.2 Rimborż tal-EAD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L-attività ewlenija tal-EOTA hija l-iżvilupp tal-EADs, li għalihom l-EOTA tiffinanzja kull Korp tal-Valutazzjoni Teknika responsabbli. Meta l-EOTA tadotta EAD, il-Korp tal-Valutazzjoni Teknika responsabbli jibgħat konferma lis-Segretarjat tal-EOTA dwar liema Korpi tal-Valutazzjoni Teknika jkunu pparteċipaw fl-iżvilupp tiegħu. Il-Korpi tal-Valutazzjoni Teknika responsabbli u parteċipanti jimlew tabella b’dettalji dwar il-ħin u l-ivvjaġġar bħala l-prova tal-attività eliġibbli għar-rimborż mill-fondi tal-EOTA. Hemm qbil bejn il-Korpi tal-Valutazzjoni Teknika dwar l-għadd medju ta’ jiem ta’ xogħol għall-iżvilupp ta’ EAD li jvarja skont jekk il-Korp tal-Valutazzjoni Teknika kienx responsabbli jew kellux rwol parteċipanti. Madankollu, dan l-għadd medju ta’ jiem ta’ xogħol ma jikkorrispondix għall-investiment f’ħin reali li sar mill-Korpi tal-Valutazzjoni Teknika meta jiżviluppaw EAD ġdid li jiġi abbozzat abbażi ta’ dawk li diġà jeżistu u li ma jeħtieġx metodi ta’ valutazzjoni ġodda.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Il-konvenjaturi, il-membri tat-timijiet tal-proġett (PTs)</w:t>
      </w:r>
      <w:r>
        <w:rPr>
          <w:rStyle w:val="FootnoteReference"/>
          <w:rFonts w:ascii="Times New Roman" w:hAnsi="Times New Roman"/>
          <w:noProof/>
        </w:rPr>
        <w:footnoteReference w:id="20"/>
      </w:r>
      <w:r>
        <w:rPr>
          <w:rFonts w:ascii="Times New Roman" w:hAnsi="Times New Roman"/>
          <w:noProof/>
        </w:rPr>
        <w:t xml:space="preserve"> u l-gruppi l-oħra involuti lkoll jippreżentaw tabella lis-Segretarjat tal-EOTA fejn jistabbilixxu l-għadd ta’ jiem ta’ xogħol u d-dettalji dwar l-ivvjaġġar. Il-konvenjaturi jipprovdu lis-Segretarjat bil-lista ta’ dawk li pparteċipaw fil-laqgħat li saru matul it-trimestru ta’ rapportar.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It-tariffa ta’ ħidma ta’ kuljum tal-EOTA tiġi kkalkulata skont il-pajjiż tal-oriġini tal-Korpi tal-Valutazzjoni Teknika kkonċernati, billi jitqiesu l-livelli komparattivi tal-prezzijiet tal-2013 ippubblikati mill-Eurostat.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Ir-rimborż tal-kostijiet tal-ivvjaġġar jingħata lil dawn li ġejjin:</w:t>
      </w:r>
    </w:p>
    <w:p>
      <w:pPr>
        <w:numPr>
          <w:ilvl w:val="0"/>
          <w:numId w:val="2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il-parteċipanti għal-laqgħat tal-PTs u tal-Gruppi ta’ Ħidma tal-EOTA u ta’ gruppi oħra tal-EOTA;</w:t>
      </w:r>
    </w:p>
    <w:p>
      <w:pPr>
        <w:numPr>
          <w:ilvl w:val="0"/>
          <w:numId w:val="2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uffiċjali tal-EOTA li jipparteċipaw fil-laqgħat tal-korpi statutorji tal-EOTA;</w:t>
      </w:r>
    </w:p>
    <w:p>
      <w:pPr>
        <w:numPr>
          <w:ilvl w:val="0"/>
          <w:numId w:val="2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membri tal-Bord Eżekuttiv li jipparteċipaw fil-laqgħa tal-Bord Eżekuttiv; u</w:t>
      </w:r>
    </w:p>
    <w:p>
      <w:pPr>
        <w:numPr>
          <w:ilvl w:val="0"/>
          <w:numId w:val="2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il-parteċipanti għal laqgħat oħra fl-interess tal-EOTA (wara l-kunsens minn qabel tal-Bord Eżekuttiv).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Meta tinżamm laqgħa tat-tim tal-proġett jew ta’ grupp ta’ ħidma, persuna waħda biss minn kull Korp tal-Valutazzjoni Teknika hija eliġibbli għar-rimborż tal-kostijiet tal-ivvjaġġar tagħha, inkluż kwalunkwe espert li jipparteċipa f’isem dak il-Korp tal-Valutazzjoni Teknika.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Tiġi applikata rata fissa ta’ €150 kull lejl biex tkopri l-kostijiet tal-akkomodazzjoni u tat-trasport lokali fil-post fejn issir il-laqgħa. Il-biljetti tal-ajru u tal-ferrovija jiġu rimborsati skont l-ispejjeż effettivament imġarrba.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Il-fatturi jvarjaw ħafna bejn il-Korpi tal-Valutazzjoni Teknika responsabbli f’termini tal-informazzjoni li jkun fihom dwar is-sigħat ta’ xogħol involuti fl-iżvilupp tal-EAD. Dan ma jippermettix tqabbil preċiż bejn il-ħidma mwettqa u t-talbiet għal rimborż mill-Korpi tal-Valutazzjoni Teknika, li jwassal għal nuqqas ta’ trasparenza peress li l-kostijiet iddikjarati mid-diversi Korpi tal-Valutazzjoni Teknika responsabbli għall-iżvilupp tal-EADs ma jistgħux jiġu faċilment imqabbla u analizzati. Il-Kummissjoni qed taħdem mal-EOTA biex tintroduċi aktar trasparenza u responsabiltà dwar ir-rimborż ta’ dawn il-kostijiet abbażi tal-veru ħin investit fl-iżvilupp (jew fl-emenda) ta’ kull EAD.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>
      <w:pPr>
        <w:rPr>
          <w:rFonts w:ascii="Times New Roman" w:hAnsi="Times New Roman"/>
          <w:noProof/>
        </w:rPr>
      </w:pPr>
    </w:p>
    <w:p>
      <w:pPr>
        <w:pStyle w:val="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Valutazzjoni tal-EOTA fit-twettiq tal-kompiti tagħha</w:t>
      </w:r>
    </w:p>
    <w:p>
      <w:pPr>
        <w:rPr>
          <w:noProof/>
        </w:rPr>
      </w:pPr>
    </w:p>
    <w:p>
      <w:pPr>
        <w:keepNext/>
        <w:spacing w:before="120" w:after="120" w:line="240" w:lineRule="auto"/>
        <w:outlineLvl w:val="1"/>
        <w:rPr>
          <w:rFonts w:ascii="Cambria" w:eastAsia="Times New Roman" w:hAnsi="Cambria"/>
          <w:b/>
          <w:bCs/>
          <w:i/>
          <w:iCs/>
          <w:noProof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</w:rPr>
        <w:t>4.1</w:t>
      </w:r>
      <w:r>
        <w:rPr>
          <w:rFonts w:ascii="Cambria" w:hAnsi="Cambria"/>
          <w:b/>
          <w:bCs/>
          <w:i/>
          <w:iCs/>
          <w:noProof/>
          <w:sz w:val="28"/>
          <w:szCs w:val="28"/>
        </w:rPr>
        <w:tab/>
        <w:t>Effikaċja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Din it-taqsima tanalizza sa liema punt ir-rotta tal-EOTA kkontribwiet għas-suq intern tal-prodotti tal-kostruzzjoni u sa liema punt issodisfat l-objettivi speċifiċi tagħha. Tidentifika wkoll l-impatti intenzjonati u dawk mhux intenzjonati.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4.1.1.</w:t>
      </w:r>
      <w:r>
        <w:rPr>
          <w:rFonts w:ascii="Times New Roman" w:hAnsi="Times New Roman"/>
          <w:b/>
          <w:noProof/>
        </w:rPr>
        <w:tab/>
        <w:t>L-implimentazzjoni tal-Artikolu 29 tas-CPR dwar il-ħatra, il-monitoraġġ u l-valutazzjoni tal-Korpi tal-Valutazzjoni Teknika u tal-Artikolu 30 tas-CPR dwar ir-rekwiżiti għall-Korpi tal-Valutazzjoni Teknika</w:t>
      </w:r>
      <w:r>
        <w:rPr>
          <w:rFonts w:ascii="Times New Roman" w:hAnsi="Times New Roman"/>
          <w:noProof/>
        </w:rPr>
        <w:t>: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It-twaqqif tal-Korpi tal-Valutazzjoni Teknika ħa xi żmien wara li s-CPR daħal fis-seħħ b’mod sħiħ. Sal-31 ta’ Diċembru 2018, 21 Stat Membru u tliet pajjiżi mhux tal-UE (l-Iżvizzera, in-Norveġja u t-Turkija) kienu ħatru Korpi tal-Valutazzjoni Teknika. Ma hemmx Korpi tal-Valutazzjoni Teknika fil-Bulgarija, fl-Estonja, fil-Greċja, fl-Ungerija, fil-Latvja, f’Malta u fil-Lussemburgu, u għalhekk il-manifatturi minn dawn il-pajjiżi jridu jindirizzaw it-talbiet tagħhom lill-Korpi tal-Valutazzjoni Teknika li jinsabu f’pajjiżi oħra. Dan jista' jkollu impatt ċar fuq l-aċċess tagħhom għar-rotta alternattiva tal-EOTA, anke jekk sempliċiment mil-lat ta’ lingwa. Madankollu, dawn is-seba’ pajjiżi għandhom 150 ETA, minbarra Malta li ma għandha xejn</w:t>
      </w:r>
      <w:r>
        <w:rPr>
          <w:rStyle w:val="FootnoteReference"/>
          <w:rFonts w:ascii="Times New Roman" w:hAnsi="Times New Roman"/>
          <w:noProof/>
        </w:rPr>
        <w:footnoteReference w:id="21"/>
      </w:r>
      <w:r>
        <w:rPr>
          <w:rFonts w:ascii="Times New Roman" w:hAnsi="Times New Roman"/>
          <w:noProof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Kull Korp tal-Valutazzjoni Teknika huwa mistenni jikkonforma mar-rekwiżiti stabbiliti fit-Tabella 2 tal-Anness IV relatati mal-kompetenza tiegħu fl-analiżi tar-riskji, it-twaqqif ta’ kriterji tekniċi, it-twaqqif ta’ metodi ta’ valutazzjoni, id-determinazzjoni tal-kontroll speċifiku tal-produzzjoni tal-fabbrika, il-valutazzjoni tal-prodott u tal-ġestjoni ġenerali. Ladarba pajjiż parteċipanti jaħtar Korp tal-Valutazzjoni Teknika, il-Kummissjoni tivverifika l-kompetenza tiegħu billi teżamina l-informazzjoni pprovduta minn dan il-pajjiż f’lista ta’ għaxar mistoqsijiet inkluża fil-linji gwida għall-valutazzjoni tal-Korpi tal-Valutazzjoni Teknika li ġew adottati fl-2015</w:t>
      </w:r>
      <w:r>
        <w:rPr>
          <w:rStyle w:val="FootnoteReference"/>
          <w:rFonts w:ascii="Times New Roman" w:hAnsi="Times New Roman"/>
          <w:noProof/>
        </w:rPr>
        <w:footnoteReference w:id="22"/>
      </w:r>
      <w:r>
        <w:rPr>
          <w:rFonts w:ascii="Times New Roman" w:hAnsi="Times New Roman"/>
          <w:noProof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Huwa importanti li wieħed jinnota li l-Korpi tal-Valutazzjoni Teknika attivi ewlenin (ħlief id-DIBt Ġermaniż u l-OIB Awstrijak) huma wkoll korpi nnotifikati skont is-CPR. Għalhekk, il-pożizzjoni tagħhom fis-suq hija msaħħa mill-fatt li jistgħu joffru ‘punt uniku ta’ servizz’ lill-manifattur (il-ħruġ tal-ETA u t-twettiq sussegwenti tal-kompiti ta’ AVCP għall-prodott).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4.1.2.</w:t>
      </w:r>
      <w:r>
        <w:rPr>
          <w:rFonts w:ascii="Times New Roman" w:hAnsi="Times New Roman"/>
          <w:b/>
          <w:noProof/>
        </w:rPr>
        <w:tab/>
        <w:t>L-implimentazzjoni tal-Artikolu 31 tas-CPR dwar il-koordinazzjoni tal-Korpi tal-Valutazzjoni Teknika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L-istudju kkonkluda, primarjament abbażi ta’ intervisti mar-rappreżentanti tal-Korp tal-Valutazzjoni Teknika u mal-manifatturi li rċevew ETAs għall-prodotti tagħhom, li</w:t>
      </w:r>
      <w:r>
        <w:rPr>
          <w:noProof/>
        </w:rPr>
        <w:t xml:space="preserve"> </w:t>
      </w:r>
      <w:r>
        <w:rPr>
          <w:rFonts w:ascii="Times New Roman" w:hAnsi="Times New Roman"/>
          <w:noProof/>
        </w:rPr>
        <w:t>l-EOTA qed tilħaq l-objettiv stabbilit fl-Artikolu 31(1) tas-CPR u li qed twettaq il-kompiti kollha stabbiliti fl-Artikolu 31(4). Madankollu, l-istudju wera li hemm lok għal titjib, partikolarment fil-livell ta’ komunikazzjoni u ta’ kooperazzjoni bejn il-Korpi tal-Valutazzjoni Teknika. Jidher li hemm ċerta tensjoni bejn il-Korpi tal-Valutazzjoni Teknika fir-rigward tal-koordinazzjoni u tal-kompetizzjoni, li twassal għal xi trikkib u duplikazzjoni fir-riżultati tal-Korpi tal-Valutazzjoni Teknika. L-istudju jirrakkomanda wkoll monitoraġġ aħjar tal-perjodi ta’ żmien (perjodi ta’ implimentazzjoni) u kjarifika tar-rwoli fis-sistema tal-EOTA.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br/>
        <w:t>4.1.3.</w:t>
      </w:r>
      <w:r>
        <w:rPr>
          <w:rFonts w:ascii="Times New Roman" w:hAnsi="Times New Roman"/>
          <w:b/>
          <w:noProof/>
        </w:rPr>
        <w:tab/>
        <w:t>Kwalità tal-EADs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Il-kontenut ta’ EAD huwa definit fl-Artikolu 24.</w:t>
      </w:r>
    </w:p>
    <w:p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L-EOTA ħadet post l-ex Organizzazzjoni Ewropea għall-Approvazzjonijiet Tekniċi (stabbilita mis-CPD) u, kif iddikjarat fir-Rapport ta’ Implimentazzjoni tas-CPR tal-2016</w:t>
      </w:r>
      <w:r>
        <w:rPr>
          <w:rStyle w:val="FootnoteReference"/>
          <w:rFonts w:ascii="Times New Roman" w:hAnsi="Times New Roman"/>
          <w:noProof/>
        </w:rPr>
        <w:footnoteReference w:id="23"/>
      </w:r>
      <w:r>
        <w:rPr>
          <w:rFonts w:ascii="Times New Roman" w:hAnsi="Times New Roman"/>
          <w:noProof/>
        </w:rPr>
        <w:t>, il-bidla paradimmatika mis-CPD għas-CPR, jiġifieri minn ‘approvazzjoni tal-prodott’ għal ‘valutazzjoni tal-prestazzjoni’, kienet l-isfida ewlenija tagħha biex tiżviluppa u tadotta l-EADs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Wara li l-Kummissjoni adottat il-format tal-Valutazzjoni Teknika Ewropea fl-2013</w:t>
      </w:r>
      <w:r>
        <w:rPr>
          <w:rStyle w:val="FootnoteReference"/>
          <w:noProof/>
        </w:rPr>
        <w:footnoteReference w:id="24"/>
      </w:r>
      <w:r>
        <w:rPr>
          <w:rFonts w:ascii="Times New Roman" w:hAnsi="Times New Roman"/>
          <w:noProof/>
        </w:rPr>
        <w:t>, fl-2015 l-EOTA u l-Kummissjoni qablu dwar il-format tal-EAD. Dan wassal biex f’Lulju 2015 jiġu ppubblikati l-ewwel referenzi għall-EADs f’Il-Ġurnal Uffiċjali. Imbagħad fl-2016 il-Kummissjoni żviluppat gwida dettaljata dwar il-format tal-EAD abbażi tal-esperjenza miksuba f’dawn il-proċessi. Dan wassal għal żieda gradwali u sinifikanti fl-għadd ta’ EADs iffinalizzati fis-sena u eventwalment iċċitati f’Il-Ġurnal Uffiċjali, minn 14 fl-2015 għal 63 fl-2018.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is-sistema attwali, il-Kummissjoni tikkummenta dwar il-kontenut tal-EADs biss wara li l-Bord Tekniku tal-EOTA jkun approvahom (ara t-Taqsima 2.4.1). F’kull abbozz ta’ EAD propost mill-EOTA l-Kummissjoni tidentifika medja ta’ 30 kwistjoni li jeħtieġu aġġustamenti. 90 % tal-kummenti tagħha jiġu aċċettati mill-EOTA (speċifikament mill-Korpi tal-Valutazzjoni Teknika li jkunu abbozzaw l-EADs), li jindika li l-kontroll tal-kwalità qabel ma d-dokumenti jiġu ppreżentati lill-Kummissjoni huwa wieħed limitat. Din is-sitwazzjoni twassal għal aktar dewmien fiċ-ċitazzjoni tal-EADs b’mod partikolari peress li l-korrezzjoni ta’ ċerti kwistjonijiet (eż. il-kamp ta’ applikazzjoni eżatt, klawsoli bla bżonn dwar l-identifikazzjoni ta’ prodotti fl-EADs, il-kontroll tal-produzzjoni fil-fabbrika jew kompiti għall-NBs) teħtieġ perjodi itwal ta’ analiżi.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Il-Kummissjoni kienet żviluppat lista ta’ kontroll biex tittejjeb il-kwalità tal-EADs adottati fl-EOTA fl-istadju 7, li ilha tintuża mill-Korpi tal-Valutazzjoni Teknika minn Ġunju 2019.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Madankollu, il-kummenti tal-Kummissjoni mhux dejjem jiġu inkorporati b’mod sistematiku qabel il-ħruġ tal-ewwel ETA, li jwassal għal sitwazzjonijiet fejn l-EAD finali jkun jeħtieġ reviżjonijiet addizzjonali, u dan jerġa' jittardja ċ-ċitar.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4.1.4.</w:t>
      </w:r>
      <w:r>
        <w:rPr>
          <w:rFonts w:ascii="Times New Roman" w:hAnsi="Times New Roman"/>
          <w:b/>
          <w:noProof/>
        </w:rPr>
        <w:tab/>
        <w:t>Konċentrazzjoni fuq oqsma ta’ prodotti speċifiċi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L-iżvilupp tal-EADs iffoka fuq l-oqsma ta’ prodotti li ġejjin: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</w:rPr>
        <w:t>il-qasam 33: fissanti (29 EAD iċċitati);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</w:rPr>
        <w:t>il-qasam 04: prodotti u kittijiet ta’ iżolament termali (26 EAD iċċitati);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</w:rPr>
        <w:t>il-qasam 20: prodotti metalliċi strutturali u prodotti anċillari (21 EAD iċċitati);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il-qasam 13: prodotti tal-injam strutturali u prodotti anċillari (19-il EAD iċċitati);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il-qasam 22: kisi tal-bjut, tamboċċi, twieqi fis-soqfa u prodotti anċillari (14-il EAD iċċitati); u</w:t>
      </w:r>
    </w:p>
    <w:p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il-qasam 9: kittijiet ta’ ħitan minn barra, kisi, sistemi ta’ glejżjar siġillant strutturali (12-il EAD iċċitati).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Ta’ min jinnota li dawn l-oqsma ta’ prodotti mhux neċessarjament jirrigwardaw l-aktar prodotti innovattivi. Dawn huma wkoll oqsma fejn l-ETAGs rilevanti ġew żviluppati skont is-CPD u ħafna minn dawn l-EADs huma varjanti ta’ dawn l-ETAGs.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F’oqsma ta’ prodotti oħra, inqas minn 10 EADs ġew iċċitati f’Il-Ġurnal Uffiċjali filwaqt li għal seba' gruppi ta’ prodotti, ma ġie ċċitat l-ebda EAD.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4.1.5.</w:t>
      </w:r>
      <w:r>
        <w:rPr>
          <w:rFonts w:ascii="Times New Roman" w:hAnsi="Times New Roman"/>
          <w:b/>
          <w:noProof/>
        </w:rPr>
        <w:tab/>
        <w:t>Konċentrazzjoni fuq Korpi tal-Valutazzjoni Teknika speċifiċi</w:t>
      </w:r>
    </w:p>
    <w:p>
      <w:pPr>
        <w:widowControl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Mid-49 Korp tal-Valutazzjoni Teknika, 29 Korp tal-Valutazzjoni Teknika biss irċevew applikazzjonijiet mingħand manifatturi li kienu jeħtieġu li jibdew jiżviluppaw l-EADs.</w:t>
      </w:r>
    </w:p>
    <w:p>
      <w:pPr>
        <w:widowControl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Kif issemma qabel, għadd żgħir ta’ Korpi tal-Valutazzjoni Teknika huma attivi ħafna fl-iżvilupp ta’ EADs. Dawn huma: id-DIBt, l-OIB u l-ETA-DK</w:t>
      </w:r>
      <w:r>
        <w:rPr>
          <w:rStyle w:val="FootnoteReference"/>
          <w:rFonts w:ascii="Times New Roman" w:hAnsi="Times New Roman"/>
          <w:noProof/>
        </w:rPr>
        <w:footnoteReference w:id="25"/>
      </w:r>
      <w:r>
        <w:rPr>
          <w:rFonts w:ascii="Times New Roman" w:hAnsi="Times New Roman"/>
          <w:noProof/>
        </w:rPr>
        <w:t xml:space="preserve"> (l-uniċi Korpi tal-Valutazzjoni Teknika għall-Ġermanja, għall-Awstrija u għad-Danimarka), li żviluppaw 59 % tal-EADs kollha ċċitati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B’kuntrast, 40 % tal-Korpi tal-Valutazzjoni Teknika ma rċevew ebda applikazzjoni mingħand il-manifatturi.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Żviluppa ċertu livell ta’ speċjalizzazzjoni. Għal ċerti oqsma ta’ prodotti, jidher li hemm Korp tal-Valutazzjoni Teknika prinċipali li qed jattira l-biċċa l-kbira tat-talbiet mingħand il-manifatturi. Pereżempju, fil-qasam tal-prodott 33 (fissanti), 25 minn 40 EAD ġew żviluppati mid-DIBt (63 %) filwaqt li sitt Korpi tal-Valutazzjoni Teknika oħra biss żviluppaw EADs (37 %) f’dan il-qasam tal-prodott.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Bl-istess mod, jidher li l-manifatturi għandhom it-tendenza li jippreżentaw it-talba tagħhom għal ETA lill-Korp tal-Valutazzjoni Teknika li jkun żviluppa l-EAD rilevanti, possibbilment għal raġunijiet ta’ fiduċja. Għalhekk, l-ispeċjalizzazzjoni fil-livell tal-EADs hija riflessa fil-livell tal-ETAs, pereżempju d-DIBt, l-OIB u l-ETA-DK ħarġu 39 % tal-ETAs kollha. Id-Danimarka permezz tal-ETA-DK tirrappreżenta 8 % tal-EADs u 8 % tal-ETAs u l-Awstrija permezz tal-OIB tirrappreżenta 6 % tal-EADs u tal-ETAs.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Dan jindika li l-Korpi tal-Valutazzjoni Teknika li qed jiżviluppaw l-EADs jista' jkollhom vantaġġ kompetittiv fis-suq tal-ETAs.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Madankollu, fil-Ġermanja u fir-Repubblika Ċeka x-xejra hija differenti. Filwaqt li d-DIBt Ġermaniż żviluppa 38 % tal-EADs, 26 % biss tal-ETAs huma miżmuma minn manifatturi Ġermaniżi u terz minnhom inħarġu minn Korpi tal-Valutazzjoni Teknika minn pajjiżi oħra, li jista' jissuġġerixxi t-tendenza li l-klijenti tad-DIBt jindirizzaw it-talbiet tagħhom lil Korpi tal-Valutazzjoni Teknika oħra meta jkunu jeħtieġu approvazzjoni tal-kostijiet. L-oppost jidher fil-każ tar-Repubblika Ċeka u t-TZUS b’sehem ta’ 5.6 % ta’ EADs meta mqabbel ma’ 14 % ta’ ETAs, li juri li t-TZUS jista' jattira klijenti minn pajjiżi oħra għall-ħruġ ta’ ETAs.</w:t>
      </w: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br/>
        <w:t>4.1.6.</w:t>
      </w:r>
      <w:r>
        <w:rPr>
          <w:rFonts w:ascii="Times New Roman" w:hAnsi="Times New Roman"/>
          <w:b/>
          <w:noProof/>
        </w:rPr>
        <w:tab/>
        <w:t>Konċentrazzjoni ta’ EADs u ta’ ETAs abbażi ta’ ETAGs preċedenti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Kif issemma fit-Taqsima 3.1.3, hemm konċentrazzjoni ta’ ETAs maħruġa fi ftit oqsma ta’ prodotti biss, b’żewġ terzi tas-6,240 ETA jappartjenu biss għal tliet oqsma. Aktar minn 85 % tal-ETAs maħruġa f’dawn it-tliet oqsma ta’ prodotti huma bbażati fuq l-użu ta’ ETAGs bħala EADs jew fuq ETAGs ikkonvertiti f’EADs. Barra minn hekk, sitt ETAGs</w:t>
      </w:r>
      <w:r>
        <w:rPr>
          <w:rStyle w:val="FootnoteReference"/>
          <w:rFonts w:ascii="Times New Roman" w:hAnsi="Times New Roman"/>
          <w:noProof/>
        </w:rPr>
        <w:footnoteReference w:id="26"/>
      </w:r>
      <w:r>
        <w:rPr>
          <w:rFonts w:ascii="Times New Roman" w:hAnsi="Times New Roman"/>
          <w:noProof/>
        </w:rPr>
        <w:t>, flimkien mal-konverżjonijiet tagħhom f’EADs, jikkostitwixxu l-bażi għal madwar 60 % tal-ETAs kollha maħruġa.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Kif indikat fit-Taqsima 2.4.2, it-tranżizzjoni mis-CPD għas-CPR, flimkien mal-iżviluppi tekniċi tal-metodi ta’ valutazzjoni, kienu jeħtieġu l-konverżjoni tal-ETAGs u tal-CUAPs f’EADs. Illum il-ġurnata 91 % tal-ETAs maħruġa skont is-CPR huma bbażati fuq dokumenti li ġejjin mill-era tas-CPD.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4.1.7.</w:t>
      </w:r>
      <w:r>
        <w:rPr>
          <w:rFonts w:ascii="Times New Roman" w:hAnsi="Times New Roman"/>
          <w:b/>
          <w:noProof/>
        </w:rPr>
        <w:tab/>
        <w:t>Proliferazzjoni tal-EADs u tal-ETAs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F’għadd ta’ każijiet, qed jiġu żviluppati diversi EADs b’mod parallel għall-istess tipi ta’ prodotti (eż. dwar qfieli magħqudin). Jekk dawn l-EADs paralleli jitħallew jiġu adottati joħolqu diffikultajiet serji għall-prodotti kompetituri, konfużjoni dwar il-prestazzjoni ddikjarata u konfużjoni għall-utent tal-prodott. Din il-proliferazzjoni ta’ EADs tippromwovi wkoll użu inqas mill-ottimali tar-riżorsi tal-EOTA u tal-Kummissjoni, kemm finanzjarji kif ukoll dawk umani.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Xi kultant dan l-approċċ huwa ġġustifikat fuq il-bażi tar-regoli tal-kunfidenzjalità previsti fl-Artikolu 20(1)c u fl-Anness II tas-CPR għall-"</w:t>
      </w:r>
      <w:r>
        <w:rPr>
          <w:rFonts w:ascii="Times New Roman" w:hAnsi="Times New Roman"/>
          <w:i/>
          <w:noProof/>
        </w:rPr>
        <w:t>protezzjoni tas-segretezza kummerċjali u l-kunfidenzjalità</w:t>
      </w:r>
      <w:r>
        <w:rPr>
          <w:rFonts w:ascii="Times New Roman" w:hAnsi="Times New Roman"/>
          <w:noProof/>
        </w:rPr>
        <w:t>". Madankollu, ladarba jiġu adottati, l-EADs isiru speċifikazzjonijiet tekniċi armonizzati b’konsegwenzi diretti u għall-Ewropa kollha fil-kompetizzjoni u fil-kummerċjalizzazzjoni tal-prodotti tal-kostruzzjoni rilevanti. Għalhekk, id-dispożizzjonijiet dwar il-kunfidenzjalità jitqiesu flimkien ma’ prinċipji ewlenin oħra li jistgħu jiġu kompromessi bl-applikazzjoni bl-għama tagħhom. Attwalment qed tiġi diskussa gwida mal-Istati Membri u mal-EOTA dwar il-proċedura għall-iżvilupp tal-EADs biex tiġi evitata l-proliferazzjoni mhux ġustifikata tagħhom filwaqt li tiġi żgurata l-kunfidenzjalità.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ETAG waħda tirrappreżenta 24 % tal-ETAs kollha (1,490) maħruġa (l-ETAG 001 li tintuża bħala EAD u l-konverżjonijiet assoċjati tagħha f’EADs). Tlettax-il EAD (jew ETAGs użati bħala EADs) ilkoll kienu l-bażi għal aktar minn 100 ETA, 49 EAD ilkoll kienu l-bażi għal inqas minn 100 ETA u l-bqija kienu lkoll il-bażi għal inqas minn 10 ETAs.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Barra minn hekk, xi prodotti attwalment fis-suq huma koperti minn żewġ ETAs, bħalma huwa l-każ għal sistema ta’ injezzjoni li tappartjeni għall-qasam tal-prodott ta’ fissanti (qasam 33) li għaliha l-ewwel ETA nħarġet abbażi tal-ETAG 001-5 użata bħala EAD u mbagħad inħarġet it-tieni ETA bbażata fuq</w:t>
      </w:r>
      <w:r>
        <w:rPr>
          <w:noProof/>
        </w:rPr>
        <w:t xml:space="preserve"> l-</w:t>
      </w:r>
      <w:r>
        <w:rPr>
          <w:rFonts w:ascii="Times New Roman" w:hAnsi="Times New Roman"/>
          <w:noProof/>
        </w:rPr>
        <w:t>EAD 331522-00-0601 (adottat biss) b’kamp ta’ applikazzjoni kemxejn differenti.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4.1.8.</w:t>
      </w:r>
      <w:r>
        <w:rPr>
          <w:rFonts w:ascii="Times New Roman" w:hAnsi="Times New Roman"/>
          <w:b/>
          <w:noProof/>
        </w:rPr>
        <w:tab/>
        <w:t>Ostakolu għall-SMEs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Ir-rotta tal-EOTA għall-markatura CE offruta lill-manifatturi mhijiex b’xejn. Għalkemm il-kumpaniji ma jħallsu ebda kost għall-iżvilupp tal-EADs, iħallsu tariffi lill-Korpi tal-Valutazzjoni Teknika għall-ħruġ tal-ETA. Dawn it-tariffi jistgħu jkunu sinifikanti (bejn €24,000 u €36,000 - ara aktar dettalji fit-Taqsima 4.2.3 dwar l-effiċjenza), u xi kultant l-investiment ma jistax jiġi irkuprat minn żieda fid-domanda fis-suq. Barra minn hekk, il-manifattur ma għandux garanzija li l-EAD li fuqu hija bbażata l-ETA tiegħu qatt mhu se jiġi sostitwit b’verżjoni aktar ġdida f’każ li manifattur ieħor jagħmel talba għal xi tibdil, li potenzjalment jiġġenera kostijiet addizzjonali.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It-tiġrib ta’ dawn il-kostijiet u t-teħid ta’ tali riskji huma ta’ sfida għall-SMEs, speċjalment fil-qasam tal-ETAGs konvertiti f’EADs għaliex jirrappreżentaw l-akbar sehem ta’ ETAs, u b’hekk ta’ manifatturi kkonċernati.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Għadd żgħir ta’ tweġibiet mill-manifatturi intervistati fl-istudju indikaw li manifatturi akbar jistgħu jużaw ir-rotta tal-markatura CE tal-EOTA b’tali mod li tagħtihom vantaġġ kompetittiv fuq il-kompetituri tagħhom</w:t>
      </w:r>
      <w:r>
        <w:rPr>
          <w:rStyle w:val="FootnoteReference"/>
          <w:rFonts w:ascii="Times New Roman" w:hAnsi="Times New Roman"/>
          <w:noProof/>
        </w:rPr>
        <w:footnoteReference w:id="27"/>
      </w:r>
      <w:r>
        <w:rPr>
          <w:rFonts w:ascii="Times New Roman" w:hAnsi="Times New Roman"/>
          <w:noProof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4.1.9.</w:t>
      </w:r>
      <w:r>
        <w:rPr>
          <w:rFonts w:ascii="Times New Roman" w:hAnsi="Times New Roman"/>
          <w:b/>
          <w:noProof/>
        </w:rPr>
        <w:tab/>
        <w:t>Il-prestazzjoni tal-EOTA u tal-Korpi tal-Valutazzjoni Teknika fil-ħruġ ta’ EADs u ta’ ETAs</w:t>
      </w:r>
      <w:r>
        <w:rPr>
          <w:rFonts w:ascii="Times New Roman" w:hAnsi="Times New Roman"/>
          <w:noProof/>
        </w:rPr>
        <w:t>: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Il-format għall-Valutazzjonijiet Tekniċi Ewropej ġie adottat f’Ottubru 2013 u l-format tal-EADs ġie ffinalizzat f’Marzu 2015. Minkejja dawn il-kisbiet bikrija, il-maġġoranza kbira tal-EADs ma ġewx finalizzati sal-iskadenzi stabbiliti fl-Anness II.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Qed tiġi żviluppata għodda tal-IT biex jittejjeb l-iskambju ta’ informazzjoni bejn l-EOTA u l-Kummissjoni (għal tagħrif dwar l-iskadenzi, biex jiġu reġistrati l-istadji kollha li ntlaħqu fl-iżvilupp tal-EADs, għal tagħrif dwar dewmien possibbli, eċċ.) u biex il-bażi tad-data NANDO</w:t>
      </w:r>
      <w:r>
        <w:rPr>
          <w:rStyle w:val="FootnoteReference"/>
          <w:rFonts w:ascii="Times New Roman" w:hAnsi="Times New Roman"/>
          <w:noProof/>
        </w:rPr>
        <w:footnoteReference w:id="28"/>
      </w:r>
      <w:r>
        <w:rPr>
          <w:rFonts w:ascii="Times New Roman" w:hAnsi="Times New Roman"/>
          <w:noProof/>
        </w:rPr>
        <w:t xml:space="preserve"> tiġi aġġornata awtomatikament meta jiġi ċċitat EAD.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il-proċedura definita fl-Anness II tas-CPR u minħabba l-obbligu inkondizzjonat stabbilit fl-Artikolu 4(1), l-għoti ta’ markatura CE għal prodott ibbażat fuq EAD li għadu mhux iċċitat jista' jkun ġustifikat. L-intenzjoni tal-leġiżlaturi kienet li jippermettu li l-abbozz tal-EAD jiġi aġġustat wara li tkun inħarġet l-ewwel ETA u biex jiġi evitat dewmien fil-proċessi tal-ETA għal manifatturi sussegwenti oħra. Madankollu, f’dawk il-każijiet fejn l-EAD jiġi rifjutat u ma jiġix iċċitat, dan jista' jitfa’ dubju fuq il-validità tad-dikjarazzjoni tal-prestazzjoni u tal-markatura CE bbażati fuq l-ETA maħruġa. Dan jikkonċerna 70 ETA u 31 EAD (inkluż b’mod partikolari 18-il ETA maħruġa minn sitt Korpi tal-Valutazzjoni Teknika differenti dwar EAD uniku adottat li ġej mill-konverżjoni ta’ CUAP). Dan ifisser li l-prodotti jkunu rċevew markatura CE u jkunu tqiegħdu fis-suq fuq il-bażi ta’ EAD li jkun għadu jeħtieġ aktar titjib sabiex jiġi ċċitat f’Il-Ġurnal Uffiċjali.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Barra minn hekk, għalkemm il-manifatturi ma għandhomx obbligu ġuridiku dirett biex jaġġornaw il-markatura CE u l-ETA tagħhom wara r-reviżjoni ta’ EAD, it-tendenza hi li l-pressjoni tas-suq ġġiegħel lill-manifatturi jagħmlu dan. Barra minn hekk, jekk EAD ġdid li jieħu post dak preċedenti (jew li jirriżulta mill-konverżjoni ta’ ETAG) ikun fih metodi ta’ valutazzjoni sinfikantement differenti, dan iwassal għall-obbligu li tinħareġ ETA ġdida.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L-istudju jissuġġerixxi l-ħtieġa għal reviżjoni tal-Anness II biex jirrifletti r-responsabbiltajiet u l-perjodi ta’ żmien reali meħtieġa għall-iżvilupp tal-EADs u biex dawn jiġu ċċitati f’Il-Ġurnal Uffiċjali</w:t>
      </w:r>
      <w:r>
        <w:rPr>
          <w:rStyle w:val="FootnoteReference"/>
          <w:rFonts w:ascii="Times New Roman" w:hAnsi="Times New Roman"/>
          <w:noProof/>
        </w:rPr>
        <w:footnoteReference w:id="29"/>
      </w:r>
      <w:r>
        <w:rPr>
          <w:rFonts w:ascii="Times New Roman" w:hAnsi="Times New Roman"/>
          <w:noProof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Madankollu, l-għadd relattivament kbir ta’ EADs li ġew rifjutati jew li qegħdin jistennew li jiġu ċċitati huwa l-aktar minħabba n-nuqqas ta’ kontroll xieraq tal-kwalità min-naħa tal-EOTA. Il-kapaċità teknika u legali interna li l-EOTA ntrabtet li tistabbilixxi, flimkien mal-lista ta’ kontroll reċenti biex tiġi verifikata l-kwalità tal-EADs fl-istadju 7, huma mistennija jtejbu b’mod sinifikanti l-kwalità tal-abbozzi tal-EADs u r-rata ta’ ċitar tagħhom u b’hekk jonqsu wkoll l-iskadenzi. Tali titjib se jkun strumentali wkoll biex titnaqqas il-proliferazzjoni tal-EADs (ara t-Taqsima 4.1.7 aktar ’il fuq).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>
      <w:pPr>
        <w:keepNext/>
        <w:spacing w:before="120" w:after="120" w:line="240" w:lineRule="auto"/>
        <w:outlineLvl w:val="1"/>
        <w:rPr>
          <w:rFonts w:ascii="Cambria" w:eastAsia="Times New Roman" w:hAnsi="Cambria"/>
          <w:b/>
          <w:bCs/>
          <w:i/>
          <w:iCs/>
          <w:noProof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</w:rPr>
        <w:t>4.2</w:t>
      </w:r>
      <w:r>
        <w:rPr>
          <w:rFonts w:ascii="Cambria" w:hAnsi="Cambria"/>
          <w:b/>
          <w:bCs/>
          <w:i/>
          <w:iCs/>
          <w:noProof/>
          <w:sz w:val="28"/>
          <w:szCs w:val="28"/>
        </w:rPr>
        <w:tab/>
        <w:t>Effiċjenza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Din it-taqsima tivvaluta jekk ir-riżultati u l-impatti mistennija nkisbux b’kost raġonevoli/proporzjonat.</w:t>
      </w:r>
    </w:p>
    <w:p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br/>
        <w:t>4.2.1.</w:t>
      </w:r>
      <w:r>
        <w:rPr>
          <w:rFonts w:ascii="Times New Roman" w:hAnsi="Times New Roman"/>
          <w:b/>
          <w:noProof/>
        </w:rPr>
        <w:tab/>
        <w:t>Kostijiet għall-Kummissjoni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Min-naħa tal-Kummissjoni, il-kostijiet jinkludu l-għotja annwali lill-EOTA u l-kostijiet tal-kontribut mid-dipartimenti tal-Kummissjoni fl-iżvilupp tal-EADs f’termini ta’ persunal u appoġġ (konsulenti ddedikati). Dawn il-kostijiet huma speċifiċi għas-CPR minħabba li leġiżlazzjoni oħra dwar is-suq intern ma tipproponix tali rotot alternattivi għall-istandardizzazzjoni.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Mill-2016, l-għotja lill-EOTA baqgħet relattivament stabbli: €550,000 fl-2016, €570,000 fl-2017</w:t>
      </w:r>
      <w:r>
        <w:rPr>
          <w:rStyle w:val="FootnoteReference"/>
          <w:rFonts w:ascii="Times New Roman" w:hAnsi="Times New Roman"/>
          <w:noProof/>
        </w:rPr>
        <w:footnoteReference w:id="30"/>
      </w:r>
      <w:r>
        <w:rPr>
          <w:rFonts w:ascii="Times New Roman" w:hAnsi="Times New Roman"/>
          <w:noProof/>
        </w:rPr>
        <w:t xml:space="preserve"> u €550,000 fl-2018. Ħamsa u sittin EAD ġew iċċitati fl-2016, 70 fl-2017 u 63 fl-2018, li jagħti proporzjon indikattiv għal kull EAD ta’ bejn €8,143 fl-2017 u ta’ €8,730 fl-2018. Kif diġà ssemma, il-baġit tal-EOTA jkopri erba' pakketti ta’ ħidma differenti, bis-Segretarjat bħala l-aktar wieħed għali, segwit mill-iżvilupp tal-EADs (li kien bejn l-2016-2018 kien jirrappreżenta 34-49 % tal-baġit), il-laqgħat u l-attivitajiet ta’ appoġġ.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Ir-riżorsi umani mibgħuta mill-Kummissjoni għall-monitoraġġ tal-EOTA jirrappreżentaw bejn wieħed u ieħor 1.5 ekwivalenti għall-full time. Dan l-ammont baqa' stabbli minkejja l-għadd dejjem akbar ta’ EADs adottati mill-EOTA mill-2014 (minn 24 fl-2014 għal 93 fl-2018) u minkejja li l-EADs adottati mill-EOTA baqgħu jeħtieġu ammont sinifikanti ta’ kummenti tekniċi u legali mill-Kummissjoni.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Id-dipartiment rilevanti tal-Kummissjoni qabbad ukoll konsulent biex jirrevedi l-kwalità tal-abbozzi tal-EADs proposti mill-EOTA u b’hekk jonqos l-isforz intern (dan l-appoġġ ammonta għal €120,000 fis-sena mill-2014).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L-istudju ta’ appoġġ wera l-ħtieġa li jkun hemm rabta aħjar bejn il-ftehim tal-għotja u l-objettivi tas-CPR u biex jissaħħu s-sistemi biex jiġi kkontrollat il-finanzjament tal-EOTA, il-finanzjament tal-iżvilupp tal-EADs, u l-finanzjament tal-Korpi tal-Valutazzjoni Teknika.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Il-Kummissjoni talbet lill-EOTA tiżviluppa sistema komuni ta’ fatturazzjoni għall-Korpi tal-Valutazzjoni Teknika sabiex il-fatturi li l-Korpi tal-Valutazzjoni Teknika jibagħtu lill-EOTA jirriflettu l-kostijiet reali għall-iżvilupp ta’ kull EAD. L-EOTA ntrabtet ukoll li tuża skema ta’ rimborż aktar realistika u preċiża għall-Korpi tal-Valutazzjoni Teknika għall-iżvilupp/emendar tal-EADs abbażi tal-ħidma reali investita f’kull każ partikolari.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br/>
        <w:t>4.2.2.</w:t>
      </w:r>
      <w:r>
        <w:rPr>
          <w:rFonts w:ascii="Times New Roman" w:hAnsi="Times New Roman"/>
          <w:b/>
          <w:noProof/>
        </w:rPr>
        <w:tab/>
        <w:t>Effiċjenza esterna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Fir-rigward tal-kosteffettività għall-manifatturi li talbu l-appoġġ tal-EOTA, 22 mis-26 manifattur intervistati fl-istudju (kollha klijenti tal-EOTA) iddikjaraw li l-gwadanji kummerċjali jegħlbu l-kostijiet tal-konformità, ħafna jew b’mod estensiv (fil-każ ta’ 12 minnhom) b’mod medju (għal erbgħa minnhom) jew ftit jew ftit ħafna (għal erbgħa minnhom)</w:t>
      </w:r>
      <w:r>
        <w:rPr>
          <w:rStyle w:val="FootnoteReference"/>
          <w:rFonts w:ascii="Times New Roman" w:hAnsi="Times New Roman"/>
          <w:noProof/>
        </w:rPr>
        <w:footnoteReference w:id="31"/>
      </w:r>
      <w:r>
        <w:rPr>
          <w:rFonts w:ascii="Times New Roman" w:hAnsi="Times New Roman"/>
          <w:noProof/>
        </w:rPr>
        <w:t>. B’mod ġenerali, il-klijenti tal-EOTA jqisu li ż-żmien għall-ħruġ tal-EADs u tal-ETAs jista' jitqassar (skont it-tweġibiet, l-adozzjoni ta’ EADs tieħu medja ta’ 16.3 xhur), u jilmentaw dwar</w:t>
      </w:r>
      <w:r>
        <w:rPr>
          <w:noProof/>
        </w:rPr>
        <w:t xml:space="preserve"> ‘</w:t>
      </w:r>
      <w:r>
        <w:rPr>
          <w:rFonts w:ascii="Times New Roman" w:hAnsi="Times New Roman"/>
          <w:noProof/>
        </w:rPr>
        <w:t>dewmien għat-tqegħid fis-suq’ minkejja t-titjib li sar mill-era tas-CPD. Madankollu, dan huwa pożittiv ħafna meta mqabbel maż-żmien meħtieġ għall-iżvilupp ta’ standard Ewropew armonizzat.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Abbażi tad-data dwar il-bejgħ tal-prodott ipprovduta minn disa' klijenti tal-EOTA, l-istudju sab li r-redditi finanzjarji tal-bejgħ tal-prodotti fis-suq intern jegħlbu l-kostijiet tal-konformità ta’ ETA fi proporzjon ta’ 443 u 1 bejn il-benefiċċju u l-kost. Dan il-kalkolu huwa bbażat fuq</w:t>
      </w:r>
      <w:r>
        <w:rPr>
          <w:noProof/>
        </w:rPr>
        <w:t xml:space="preserve"> </w:t>
      </w:r>
      <w:r>
        <w:rPr>
          <w:rFonts w:ascii="Times New Roman" w:hAnsi="Times New Roman"/>
          <w:noProof/>
        </w:rPr>
        <w:t>stima tad-dħul totali tal-bejgħ tal-prodotti mid-disa' manifatturi ta’ €157 miljun. Madankollu, id-daqs żgħir ta’ dan il-kampjun jippreżenta r-riżervi qawwija tiegħu għar-rappreżentattività ta’ dawn ir-riżultati kwantitattivi u ma hemm l-ebda evidenza oħra disponibbli.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Fir-rigward tal-kost totali għall-manifatturi biex jiksbu ETA, fl-istudju dan ġie stmat fil-medda ta’ bejn €40,000 u €52,000</w:t>
      </w:r>
      <w:r>
        <w:rPr>
          <w:rStyle w:val="FootnoteReference"/>
          <w:noProof/>
        </w:rPr>
        <w:footnoteReference w:id="32"/>
      </w:r>
      <w:r>
        <w:rPr>
          <w:rFonts w:ascii="Times New Roman" w:hAnsi="Times New Roman"/>
          <w:noProof/>
        </w:rPr>
        <w:t>, fejn il-kost ewlieni huwa t-tariffa tal-Korp tal-Valutazzjoni Teknika, li tvarja bejn €24,500 u €36,000 (b’żewġ kumpaniji jindikaw tariffi ta’ €150,000 jew aktar)</w:t>
      </w:r>
      <w:r>
        <w:rPr>
          <w:rStyle w:val="FootnoteReference"/>
          <w:rFonts w:ascii="Times New Roman" w:hAnsi="Times New Roman"/>
          <w:noProof/>
        </w:rPr>
        <w:footnoteReference w:id="33"/>
      </w:r>
      <w:r>
        <w:rPr>
          <w:rFonts w:ascii="Times New Roman" w:hAnsi="Times New Roman"/>
          <w:noProof/>
        </w:rPr>
        <w:t>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Mill-35 manifattur (kollha klijenti tal-EOTA) li ġew intervistati fl-istudju dwar jekk kinux ser jerġgħu jitolbu ETA fil-futur, 26 wieġbu fil-pożittiv.</w:t>
      </w:r>
    </w:p>
    <w:p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keepNext/>
        <w:spacing w:before="120" w:after="120" w:line="240" w:lineRule="auto"/>
        <w:outlineLvl w:val="1"/>
        <w:rPr>
          <w:rFonts w:ascii="Cambria" w:eastAsia="Times New Roman" w:hAnsi="Cambria"/>
          <w:b/>
          <w:bCs/>
          <w:i/>
          <w:iCs/>
          <w:noProof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</w:rPr>
        <w:t>4.3</w:t>
      </w:r>
      <w:r>
        <w:rPr>
          <w:rFonts w:ascii="Cambria" w:hAnsi="Cambria"/>
          <w:b/>
          <w:bCs/>
          <w:i/>
          <w:iCs/>
          <w:noProof/>
          <w:sz w:val="28"/>
          <w:szCs w:val="28"/>
        </w:rPr>
        <w:tab/>
        <w:t>Rilevanza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Ir-rilevanza hija dwar l-adegwatezza bejn l-objettivi tar-rotta tal-EOTA (u tal-EOTA u tal-Korpi tal-Valutazzjoni Teknika) u l-ħtiġijiet tal-manifatturi u tas-suq.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Filwaqt li s-CPR ma jirreferix b’mod espliċitu għall-innovazzjoni bħala objettiv tal-EOTA, il-proċedura tal-EAD timmira prodotti innovattivi jew ġodda, li minħabba t-tul tal-proċessi ta’ standardizzazzjoni ma jistgħux ikunu koperti minn standards armonizzati. Wieħed mill-impatti mistennija tal-proċedura tal-EAD identifikat fil-ftehimiet ta’ għotja tal-Kummissjoni huwa l-possibilità mogħtija lill-manifatturi li jwaħħlu l-markatura CE ma’ ‘prodotti tal-kostruzzjoni ġodda u ħafna drabi innovattivi’. L-istatuti tal-EOTA jindikaw li d-dmirijiet tagħha jinkludu attivitajiet usa' li jittrattaw ‘it-tqegħid għad-dispożizzjoni u l-użu ta’ prodotti tal-kostruzzjoni u l-faċilitazzjoni tal-innovazzjoni fil-kostruzzjoni’.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Skont l-istudju ta’ appoġġ, il-Korpi tal-Valutazzjoni Teknika u l-klijenti tagħhom iqisu li l-EOTA hija rilevanti. Huma jqisu li, peress li l-istandardizzazzjoni ma tkoprix u mhijiex adatta għall-prodotti kollha, l-approċċ tal-EOTA huwa adattat b’mod partikolari għal prodotti ġodda u ġenwinament innovattivi, li ħafna drabi jiġu ppreżentati bħala l-attivitajiet ewlenin tal-EOTA. Mis-26 Korp tal-Valutazzjoni Teknika li ġew mistoqsija dwar l-estent ta’ kemm l-objettivi tal-EOTA jissodisfaw il-ħtiġijiet tagħhom, 19 wieġbu ‘kompletament’ u erbgħa ‘fil-biċċa l-kbira’. Mis-37 manifattur li ntalbu jwieġbu l-istess mistoqsija, 20 wieġbu ‘kompletament’ u 11 ‘fil-biċċa l-kbira’.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Madankollu, ma nstabet l-ebda evidenza li turi l-impatt li l-EOTA se jkollha fuq l-innovazzjoni fis-settur tal-kostruzzjoni.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Relattivament, ir-rotta tal-EOTA ma tkoprix daqstant prodotti tal-kostruzzjoni daqs l-ammont kopert mill-istandardizzazzjoni. L-għadd ta’ ETAs li jinħarġu huwa sostanzjalment inqas mill-għadd ta’ ċertifikati li jinħarġu matul l-istess perjodu ta’ żmien abbażi ta’ standards armonizzati. Filwaqt li sal-31 ta’ Diċembru 2018 kien hemm 6,240 ETA, l-għadd ta’ ċertifikati maħruġa fis-sena jlaħħaq il-miljuni.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Għal darb'oħra, il-maġġoranza kbira tal-EADs ma tħejjewx għal prodotti ġodda u verament innovattivi. Anki l-Korpi tal-Valutazzjoni Teknika li pparteċipaw fl-istudju qajmu dubji dwar l-għadd ta’ prodotti verament innovattivi, li jqisu li huwa inqas mid-9 % tal-EADs iġġenerati minn prodotti ‘ġodda’ pjuttost milli minn dokumenti li ġejjin mill-era tas-CPD (ETAGs jew CUAPs konvertiti f’EADs).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Fir-realtà, ħafna drabi l-manifatturi japplikaw għal ETA biex iwaħħlu l-markatura CE fuq prodotti komunement użati fix-xogħol tal-kostruzzjoni u li għalihom, għalkemm hemm standard armonizzat disponibbli, il-manifattur ikun irid jiddikjara karatteristika essenzjali jew użu intenzjonat li mhuwiex kopert mill-istandard armonizzat. Għalhekk, ir-rotta tal-EOTA tista' titqies bħala mod kif il-manifatturi jiksbu benefiċċju fis-suq billi jwaħħlu l-markatura CE fuq il-prodotti tagħhom.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Kif ġie nnotat hawn fuq, hemm it-tendenza li jiġu żviluppati EADs ġodda minflok ma jiġu emendati dawk eżistenti, li jwassal għal għadd ta’ EADs b’kamp ta’ applikazzjoni simili ħafna. Konsegwentement, il-prodotti jitqiegħdu fis-suq b’żewġ dikjarazzjonijiet tal-prestazzjoni bbażati fuq żewġ ETAs (eż. minħabba li jkopru żewġ użi intenzjonati differenti), li ċertament mhuwiex l-għan tar-rotta alternattiva tal-EOTA.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Fl-aħħar nett, l-istudju sab li l-EOTA ma tpoġġix biżżejjed enfasi fuq l-appoġġjar tal-markatura CE ta’ prodotti innovattivi, li jindika l-ħtieġa li jingħata appoġġ lill-Korpi tal-Valutazzjoni Teknika u l-ħtieġa ta’ gwida ċara dwar l-EADs u l-innovazzjoni lill-manifatturi permezz tal-assoċjazzjonijiet kummerċjali Ewropej.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keepNext/>
        <w:spacing w:before="120" w:after="120" w:line="240" w:lineRule="auto"/>
        <w:outlineLvl w:val="1"/>
        <w:rPr>
          <w:rFonts w:ascii="Cambria" w:eastAsia="Times New Roman" w:hAnsi="Cambria"/>
          <w:b/>
          <w:bCs/>
          <w:i/>
          <w:iCs/>
          <w:noProof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</w:rPr>
        <w:t>4.4</w:t>
      </w:r>
      <w:r>
        <w:rPr>
          <w:rFonts w:ascii="Cambria" w:hAnsi="Cambria"/>
          <w:b/>
          <w:bCs/>
          <w:i/>
          <w:iCs/>
          <w:noProof/>
          <w:sz w:val="28"/>
          <w:szCs w:val="28"/>
        </w:rPr>
        <w:tab/>
        <w:t>Koerenza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Din it-taqsima tivvaluta l-koerenza interna tas-sistema tal-EOTA u l-koerenza tagħha mas-sistema sħiħa tas-CPR.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L-EOTA tappoġġa l-koordinazzjoni bejn il-Korpi tal-Valutazzjoni Teknika u l-iżvilupp ta’ EADs standard u l-ETAs standard b’mod partikolari għenu biex tiġi żgurata l-konsistenza interna.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Madankollu, il-livell ta’ attività jvarja ħafna bejn Korpi tal-Valutazzjoni Teknika differenti u l-istudju kkonkluda li tista' tinkiseb aktar koerenza billi jiġu żviluppati l-aħjar prattiki. Kif diġà ġie nnotat, il-kooperazzjoni insuffiċjenti bejn il-Korpi tal-Valutazzjoni Teknika tikkontribwixxi għall-proliferazzjoni mhux ġustifikata tal-EADs u tal-ETAs, li huwa ta’ detriment għall-maġġoranza tal-manifatturi u toħloq konfużjoni għall-utenti.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Fir-rigward tal-koerenza interna għas-sistema sħiħa tas-CPR, ir-rotta tal-EOTA tikkumplimenta l-istandards Ewropej armonizzati żviluppati mis-CEN. Madankollu, jeħtieġ li jiġu kkunsidrati għadd ta’ kunsiderazzjonijiet addizzjonali biex jikkomplementaw din l-analiżi: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L-ewwel nett, skont l-istudju, evidenza ċirkostanzjali tindika li l-użu kbir tal-EOTA huwa r-riżultat tal-prestazzjoni mhux sodisfaċenti tar-rotta ewlenija għall-istandardizzazzjoni, b’mod partikolari peress li r-rotta tal-EOTA tikkontribwixxi biex titnaqqas id-diskrepanza kkawżata mill-assenza jew min-nuqqas ta’ kompletezza ta’ standards kompletament armonizzati, b’mod partikolari għall-prodotti tal-kostruzzjoni b’sehem żgħir fis-suq, jew għal prodotti ‘mhux standard’. Dan jidher li huwa kkonfermat miż-żieda dejjem akbar fl-għadd ta’ EADs u ta’ ETAs u, b’mod partikolari, l-għadd kbir ħafna ta’ ETAs li xi kultant jinħarġu taħt l-istess EAD għal ċerti oqsma ta’ prodotti speċifiċi.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It-tieni nett, waħda mir-raġunijiet ewlenin għall-ftuħ ta’ din ir-rotta alternattiva għall-istandardizzazzjoni kienet sabiex jitnaqqas iż-żmien biex prodotti innovattivi tal-kostruzzjoni jidħlu fis-suq. L-użu predominanti ta’ dokumenti bażi b’kontenut li jmur lura għas-CPD, il-konċentrazzjoni ta’ ETAs f’għadd limitat ta’ oqsma ta’ prodotti u l-osservat nuqqas ta’ prodotti innovattivi rivoluzzjonarji fost dawk b’ETAs jindikaw li r-rotta tal-EOTA mhijiex qed tintuża (jew qed tintuża b’mod marġinali ħafna biss) biex dan jiġi appoġġjat.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Fl-aħħar nett, EADs b’għadd kbir ta’ ETAs, li ilhom operattivi fis-suq għal perjodi twal (bħala ETAGs u EADs), jindikaw stabbiltà li għandha twassal biex jiġi kkunsidrat l-iżvilupp ta’ standard armonizzat.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Fl-istudju ta’ appoġġ, mis-26 Korp tal-Valutazzjoni Teknika li ġew mistoqsija jekk ikunx hemm vantaġġi jekk uħud mill-EADs jiġu żviluppati fi standards armonizzati, 12 wieġbu ‘le’, erbgħa li wieġbu ‘iva’ u 10 wieġbu ‘ma nafx’. Mid-39 manifattur li ġew mistoqsija l-istess mistoqsija (kollha klijenti tal-EOTA u li kellhom jew li talbu ETA), 11 wieġbu ‘iva’, 12 wieġbu ‘le’ u 16 wieġbu ‘ma nafx’</w:t>
      </w:r>
      <w:r>
        <w:rPr>
          <w:rStyle w:val="FootnoteReference"/>
          <w:rFonts w:ascii="Times New Roman" w:hAnsi="Times New Roman"/>
          <w:noProof/>
        </w:rPr>
        <w:footnoteReference w:id="34"/>
      </w:r>
      <w:r>
        <w:rPr>
          <w:rFonts w:ascii="Times New Roman" w:hAnsi="Times New Roman"/>
          <w:noProof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keepNext/>
        <w:spacing w:before="120" w:after="120" w:line="240" w:lineRule="auto"/>
        <w:jc w:val="both"/>
        <w:outlineLvl w:val="1"/>
        <w:rPr>
          <w:rFonts w:ascii="Cambria" w:eastAsia="Times New Roman" w:hAnsi="Cambria"/>
          <w:b/>
          <w:bCs/>
          <w:i/>
          <w:iCs/>
          <w:noProof/>
          <w:sz w:val="28"/>
          <w:szCs w:val="28"/>
        </w:rPr>
      </w:pPr>
      <w:r>
        <w:rPr>
          <w:rFonts w:ascii="Cambria" w:hAnsi="Cambria"/>
          <w:b/>
          <w:bCs/>
          <w:i/>
          <w:iCs/>
          <w:noProof/>
          <w:sz w:val="28"/>
          <w:szCs w:val="28"/>
        </w:rPr>
        <w:t>4.5</w:t>
      </w:r>
      <w:r>
        <w:rPr>
          <w:rFonts w:ascii="Cambria" w:hAnsi="Cambria"/>
          <w:b/>
          <w:bCs/>
          <w:i/>
          <w:iCs/>
          <w:noProof/>
          <w:sz w:val="28"/>
          <w:szCs w:val="28"/>
        </w:rPr>
        <w:tab/>
        <w:t>Valur miżjud tal-UE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Il-valutazzjoni tal-valur miżjud tal-UE tar-rotta tal-EOTA titlob li nqisu jekk azzjoni fil-livell tal-Istati Membri setgħetx tipproduċi riżultati u impatti simili jew aħjar.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L-istudju juri li l-Korpi tal-Valutazzjoni Teknika ġeneralment jirrikonoxxu l-valur miżjud tal-EOTA għall-azzjonijiet tagħhom għalkemm jissuġġerixxu li dan il-valur miżjud jista' jiżdied permezz ta’ aktar effiċjenza u effikaċja.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Fir-rigward tal-valur miżjud tal-UE tar-rotta tal-EOTA għas-sistema tas-CPR, il-manifatturi intervistati fl-istudju ma kinux f’pożizzjoni li jipprovdu informazzjoni konklużiva dwar il-kostijiet u l-perjodi ta’ żmien li kieku jinvolvu proċeduri nazzjonali alternattivi. Madankollu, fin-nuqqas ta’ din ir-rotta, japplika r-rikonoxximent reċiproku. Dan jista' jwassal għal dewmien u żieda fil-kostijiet għall-kummerċjalizzazzjoni ta’ prodotti tal-kostruzzjoni f’diversi Stati Membri, ħaġa li tista’ tikkomplika l-aċċess għas-suq intern. Il-vantaġġ ewlieni tar-rotta tal-EOTA huwa l-possibbiltà li prodotti jingħataw il-markaturi CE anke fin-nuqqas ta’ standards armonizzati.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Il-manifatturi rrapportaw ukoll benefiċċji mhux mistennija fil-kummerċ estern fejn markatura CE, kemm jekk tkun ibbażata fuq standards armonizzati jew fuq EADs, tidher li hija meqjusa bħala tikketta ta’ kwalità. Pereżempju dan huwa l-każ għall-fissanti (qasam tal-prodott 33) manifatturati fl-Ewropa li l-manifatturi tagħhom jibbenefikaw minn vantaġġ kompetittiv fuq il-kompetituri tagħhom minn pajjiżi terzi.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Fl-aħħar nett, diversi pajjiżi terzi adottaw ċerti ETAGs jew EADs</w:t>
      </w:r>
      <w:r>
        <w:rPr>
          <w:rStyle w:val="FootnoteReference"/>
          <w:rFonts w:ascii="Times New Roman" w:hAnsi="Times New Roman"/>
          <w:noProof/>
        </w:rPr>
        <w:footnoteReference w:id="35"/>
      </w:r>
      <w:r>
        <w:rPr>
          <w:rFonts w:ascii="Times New Roman" w:hAnsi="Times New Roman"/>
          <w:noProof/>
        </w:rPr>
        <w:t xml:space="preserve"> bħala r-regolament tekniku tagħhom, li jagħti vantaġġ kompetittiv importanti lill-kumpaniji Ewropej fis-suq internazzjonali.</w:t>
      </w:r>
    </w:p>
    <w:p>
      <w:pPr>
        <w:keepNext/>
        <w:spacing w:before="120" w:after="120" w:line="240" w:lineRule="auto"/>
        <w:outlineLvl w:val="0"/>
        <w:rPr>
          <w:rFonts w:ascii="Cambria" w:eastAsia="Times New Roman" w:hAnsi="Cambria"/>
          <w:b/>
          <w:bCs/>
          <w:noProof/>
          <w:kern w:val="32"/>
          <w:sz w:val="32"/>
          <w:szCs w:val="32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</w:rPr>
        <w:br/>
      </w:r>
      <w:r>
        <w:rPr>
          <w:rFonts w:ascii="Cambria" w:hAnsi="Cambria"/>
          <w:b/>
          <w:bCs/>
          <w:noProof/>
          <w:sz w:val="32"/>
          <w:szCs w:val="32"/>
        </w:rPr>
        <w:t>5. Konklużjonijiet</w:t>
      </w:r>
    </w:p>
    <w:p>
      <w:pPr>
        <w:spacing w:before="120" w:after="12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Fir-rigward tas-seba' kompiti stabbiliti fl-Artikolu 31(4) tas-CPR li huma koperti f’dan ir-rapport, l-evidenza tindika li ma baqa' l-ebda kompitu li għadu ma sarx</w:t>
      </w:r>
      <w:r>
        <w:rPr>
          <w:rStyle w:val="FootnoteReference"/>
          <w:rFonts w:ascii="Times New Roman" w:eastAsia="Times New Roman" w:hAnsi="Times New Roman"/>
          <w:noProof/>
        </w:rPr>
        <w:footnoteReference w:id="36"/>
      </w:r>
      <w:r>
        <w:rPr>
          <w:rFonts w:ascii="Times New Roman" w:hAnsi="Times New Roman"/>
          <w:noProof/>
        </w:rPr>
        <w:t xml:space="preserve"> u li l-appoġġ finanzjarju mill-UE huwa ġustifikat.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Għall-perjodu analizzat, ir-rotta tal-EOTA appoġġat it-tranżizzjoni mis-CPD lejn is-CPR billi offriet il-flessibilità meħtieġa.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Minkejja dan, ġew identifikati wkoll serje ta’ kwistjonijiet strutturali:</w:t>
      </w:r>
    </w:p>
    <w:p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Ir-rotta tal-EOTA tintuża minn għadd limitat ta’ kumpaniji li jimmanifatturaw prodotti tal-kostruzzjoni. Barra minn hekk, l-attivitajiet tal-EOTA juru kopertura dejqa ħafna fit-tliet dimensjonijiet possibbli kollha (oqsma ta’ prodotti, distribuzzjoni ġeografika u Korpi tal-Valutazzjoni Teknika involuti) u ma hemm l-ebda indikazzjoni li din is-sitwazzjoni qed titjieb.</w:t>
      </w:r>
    </w:p>
    <w:p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Filwaqt li r-rotta tal-EAD kienet primarjament maħsuba biex tiffaċilita d-dħul aktar mgħaġġel ta’ prodotti innovattivi fis-suq, il-maġġoranza l-kbira tal-ETAs ma jikkonċernawx prodotti innovattivi iżda prodotti diġà fis-suq.</w:t>
      </w:r>
    </w:p>
    <w:p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Hemm ukoll evidenza ċirkostanzjali li tissuġġerixxi b'mod qawwi li r-rotta tal-EOTA bbenefikat fuq kollox mill-prestazzjoni baxxa tas-sistema għall-istandardizzazzjoni. Ċerti EADs jistgħu anke jitqiesu bħala standards żviluppati permezz ta’ mezzi alternattivi. Dan huwa partikolarment viżibbli fil-qasam tal-fissanti fejn ETAG waħda (li attwalment ġiet trasformata f’EAD) kienet il-bażi għal 25 % tal-ETAs kollha.</w:t>
      </w:r>
    </w:p>
    <w:p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Il-kostijiet għall-iżvilupp tal-EADs huma kbar l-istess kif inhuma t-tariffi imposti fuq il-manifatturi biex jiksbu ETA. Ir-rotta tibqa' waħda għalja u diffiċli għall-SMEs.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Oqsma oħra għal titjib fl-immaniġġjar tal-EOTA:</w:t>
      </w:r>
    </w:p>
    <w:p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Il-kompetizzjoni bejn il-Korpi tal-Valutazzjoni Teknika hija limitata minħabba n-nuqqas ta’ trasferiment ta’ għarfien espert dwar il-valutazzjonijiet jew l-iskambju tal-aħjar prattiki li xi ftit jew wisq jillimita l-parteċipazzjoni ta’ għadd akbar ta’ Korpi tal-Valutazzjoni Teknika.</w:t>
      </w:r>
    </w:p>
    <w:p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Il-koordinazzjoni tal-proċeduri, fir-rigward tal-proliferazzjoni ta’ EADs u ta’ ETAs u kontrolli interni insuffiċjenti tal-kwalità tal-abbozzi tal-EADs iwasslu għal ħafna proċessi ta’ verifika bejn il-Kummissjoni u l-EOTA u għalhekk jikkontribwixxu b’mod sostanzjali għad-dewmien fl-adozzjoni finali u fiċ-ċitar tal-EADs f’Il-Ġurnal Uffiċjali.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F’każ li tiġi proposta xi reviżjoni tas-CPR u tas-sistema ta’ armonizzazzjoni applikabbli għall-prodotti tal-kostruzzjoni, ir-rwol tal-EOTA u tar-rotta tal-EOTA għandhom jiġu analizzati fid-dettall bħala parti mill-ispeċifikazzjonijiet tekniċi armonizzati fiċ-ċentru tas-CPR u jiġu allinjati mal-konklużjonijiet ippreżentati fil-valutazzjoni tas-CPR</w:t>
      </w:r>
      <w:r>
        <w:rPr>
          <w:rStyle w:val="FootnoteReference"/>
          <w:rFonts w:ascii="Times New Roman" w:hAnsi="Times New Roman"/>
          <w:noProof/>
        </w:rPr>
        <w:footnoteReference w:id="37"/>
      </w:r>
      <w:r>
        <w:rPr>
          <w:rFonts w:ascii="Times New Roman" w:hAnsi="Times New Roman"/>
          <w:noProof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noProof/>
          <w:color w:val="002060"/>
          <w:sz w:val="24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>
      <w:pPr>
        <w:pStyle w:val="Heading1"/>
        <w:rPr>
          <w:noProof/>
          <w:color w:val="002060"/>
          <w:sz w:val="24"/>
          <w:szCs w:val="24"/>
        </w:rPr>
      </w:pPr>
    </w:p>
    <w:p>
      <w:pPr>
        <w:rPr>
          <w:rFonts w:ascii="Times New Roman" w:hAnsi="Times New Roman"/>
          <w:b/>
          <w:noProof/>
          <w:sz w:val="24"/>
          <w:szCs w:val="24"/>
        </w:rPr>
      </w:pPr>
      <w:r>
        <w:rPr>
          <w:noProof/>
        </w:rPr>
        <w:br w:type="page"/>
      </w:r>
      <w:r>
        <w:rPr>
          <w:rFonts w:ascii="Times New Roman" w:hAnsi="Times New Roman"/>
          <w:b/>
          <w:noProof/>
        </w:rPr>
        <w:t xml:space="preserve">Anness </w:t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  <w:t>Oqsma tal-prodott (sors: l-Anness IV tas-CPR)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7814"/>
      </w:tblGrid>
      <w:tr>
        <w:trPr>
          <w:tblHeader/>
          <w:tblCellSpacing w:w="0" w:type="dxa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Kodiċijiet tal-qasam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Oqsma tal-prodotti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tal-konkrit mogħtija l-forma minn qabel normali/ħfief/li jinqasmu waħedhom u mogħtija l-arja.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Bibien, twieqi, kontraporti, gradi u aċċessorji relatati mal-bini.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Membrani, inklużi dawk applikati bħala likwidu u kittijiet (għall-kontroll tal-ilma u/jew tal-fwar mill-ilma).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ta’ iżolament termali. Kittijiet/sistemi komposti ta’ iżolament.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Kuxxinetti strutturali. Pinnijiet għal ġonot strutturali.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Ċmieni, tubi ta’ ġo fihom u prodotti speċifiċi.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tal-ġibs.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Ġeotessili, ġeomembrani, u prodotti relatati.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Kittijiet ta’ ħitan minn barra/kisi/sistemi ta’ glejżjar siġillant strutturali.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Tagħmir fiss ta’ tifi tan-nar (prodotti ta’ twissija tan-nar/rilevament tan-nar, ta’ tifi tan-nar fiss, ta’ kontroll tan-nar u d-dħaħen u ta’ trażżin ta’ splużjonijiet.)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Strumenti sanitarji.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Attrezzaturi fissi għal ċirkolazzjoni stradali: tagħmir għat-toroq.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tal-injam strutturali/elementi u prodotti anċillari.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Pannelli tal-injam u elementi.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Siment, ġir tal-bini u binders idrawliċi oħrajn.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Ħadid għar-rinfurzar u l-prestressing tal-konkos (u prodotti anċillari). Kittijiet tal-post tensioning.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Bini bil-ġebel u prodotti relatati. Unitajiet ta’ bini bil-ġebel, tikħil u prodotti anċillari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18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tal-inġinerija tal-ilma tal-iskart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19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Pavimentar.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20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metalliċi strutturali u prodotti anċillari.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21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Kisi intern u estern tal-ħitan u tas-soqfa. Kittijiet ta’ diviżjoni nterna.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22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Kisi tal-bjut, tamboċċi, twieqi fis-soqfa u prodotti anċillari. Kittijiet għas-soqfa.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23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għall-bini tat-toroq.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Aggregati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25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Kolla tal-bini.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26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relatati mal-konkrit, tikħil u ħalib tat-tikħil.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27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Apparat li jsaħħan.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28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Pajpijiet, tankijiet u prodotti anċillari li mhumiex f’kuntatt ma’ ilma maħsub għall-konsum mill-bniedem.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29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tal-kostruzzjoni f’kuntatt mal-ilma maħsub għall-konsum mill-bniedem.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30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ta’ ħġieġ ċatt, ħġieġ profilat u blokok tal-ħġieġ.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Kejbils tal-elettriku, ta’ kontroll u ta’ komunikazzjoni.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Siġillanti għall-ġonot.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33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Fissanti.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bottom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4297" w:type="pct"/>
            <w:tcBorders>
              <w:top w:val="nil"/>
              <w:left w:val="nil"/>
              <w:bottom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Kittijiet tal-bini, unitajiet u elementi prefabbrikati.</w:t>
            </w:r>
          </w:p>
        </w:tc>
      </w:tr>
      <w:tr>
        <w:trPr>
          <w:tblCellSpacing w:w="0" w:type="dxa"/>
        </w:trPr>
        <w:tc>
          <w:tcPr>
            <w:tcW w:w="703" w:type="pct"/>
            <w:tcBorders>
              <w:top w:val="nil"/>
              <w:right w:val="nil"/>
            </w:tcBorders>
            <w:shd w:val="clear" w:color="auto" w:fill="DEEAF6"/>
            <w:hideMark/>
          </w:tcPr>
          <w:p>
            <w:pPr>
              <w:spacing w:before="40"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35</w:t>
            </w:r>
          </w:p>
        </w:tc>
        <w:tc>
          <w:tcPr>
            <w:tcW w:w="4297" w:type="pct"/>
            <w:tcBorders>
              <w:top w:val="nil"/>
              <w:left w:val="nil"/>
            </w:tcBorders>
            <w:hideMark/>
          </w:tcPr>
          <w:p>
            <w:pPr>
              <w:spacing w:before="40" w:after="0" w:line="240" w:lineRule="auto"/>
              <w:ind w:left="142" w:right="145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Prodotti ta’ twaqqif tan-nar, siġillanti tan-nar u prodotti għal protezzjoni kontra n-nar. Prodotti li jittardjaw in-nar.</w:t>
            </w:r>
          </w:p>
        </w:tc>
      </w:tr>
    </w:tbl>
    <w:p>
      <w:pPr>
        <w:rPr>
          <w:noProof/>
        </w:rPr>
      </w:pP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Ir-Regolament (UE) Nru 305/2011 tal-Parlament Ewropew u tal-Kunsill tad- 9 ta’ Marzu 2011 li jistabbilixxi kondizzjonijiet armonizzati għall-kumerċjalizzazzjoni tal-prodotti għall-bini u li jħassar id-Direttiva tal-Kunsill 89/106/KEE, ĠU L 88, 4.4.2011, p. 5.</w:t>
      </w:r>
    </w:p>
  </w:footnote>
  <w:footnote w:id="3">
    <w:p>
      <w:pPr>
        <w:pStyle w:val="FootnoteText"/>
        <w:ind w:left="198" w:hanging="198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 xml:space="preserve">Studju li sar minn BRE, ECORYS u Vito, disponibbli fuq </w:t>
      </w:r>
      <w:hyperlink r:id="rId1" w:history="1">
        <w:r>
          <w:rPr>
            <w:rStyle w:val="Hyperlink"/>
            <w:rFonts w:ascii="Times New Roman" w:hAnsi="Times New Roman"/>
            <w:sz w:val="18"/>
            <w:szCs w:val="18"/>
          </w:rPr>
          <w:t>https://bookshop.europa.eu/en/supporting-study-for-the-evaluation-of-the-relevance-of-eota-tasks-pbET0115714/</w:t>
        </w:r>
      </w:hyperlink>
      <w:r>
        <w:rPr>
          <w:rStyle w:val="Hyperlink"/>
          <w:rFonts w:ascii="Times New Roman" w:hAnsi="Times New Roman"/>
          <w:sz w:val="18"/>
          <w:szCs w:val="18"/>
          <w:u w:val="none"/>
        </w:rPr>
        <w:t>.</w:t>
      </w:r>
    </w:p>
  </w:footnote>
  <w:footnote w:id="4">
    <w:p>
      <w:pPr>
        <w:pStyle w:val="FootnoteText"/>
        <w:ind w:left="198" w:hanging="198"/>
        <w:jc w:val="both"/>
        <w:rPr>
          <w:rStyle w:val="FootnoteReference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Intervisti ma’ 11-il rappreżentant, 26 Korp tal-Valutazzjoni Teknika u 45 kumpanija (inkluż 29 SME) u workshop ta’ validazzjoni mal-manifatturi, mal-assoċjazzjonijiet tal-manifatturi, mal-Korpi tal-Valutazzjoni Teknika, mal-Istati Membri u mal-EOTA li saru f’Ottubru 2016.</w:t>
      </w:r>
    </w:p>
  </w:footnote>
  <w:footnote w:id="5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Id-Direttiva tal-Kunsill 89/106/KEE tal-21 ta’ Diċembru 1988 dwar l-approssimazzjoni ta’ liġijiet, regolamenti u dispożizzjonijiet amministrattivi ta’ l-Istati Membri dwar il-prodotti għall-bini, ĠU L 40, 11.2.1989, p. 12-26.</w:t>
      </w:r>
    </w:p>
  </w:footnote>
  <w:footnote w:id="6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 xml:space="preserve">Sors: Il-bażi tad-data NANDO, kif kienet fil-31.12.2018. Il-lista hija disponibbli fuq </w:t>
      </w:r>
      <w:hyperlink r:id="rId2" w:history="1">
        <w:r>
          <w:rPr>
            <w:rStyle w:val="Hyperlink"/>
            <w:rFonts w:ascii="Times New Roman" w:hAnsi="Times New Roman"/>
            <w:sz w:val="18"/>
            <w:szCs w:val="18"/>
          </w:rPr>
          <w:t>http://ec.europa.eu/growth/tools-databases/nando/index.cfm?fuseaction=directive.notifiedbody&amp;dir_id=33</w:t>
        </w:r>
      </w:hyperlink>
      <w:r>
        <w:rPr>
          <w:rFonts w:ascii="Times New Roman" w:hAnsi="Times New Roman"/>
          <w:sz w:val="18"/>
          <w:szCs w:val="18"/>
        </w:rPr>
        <w:t>.</w:t>
      </w:r>
    </w:p>
  </w:footnote>
  <w:footnote w:id="7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Is-Segretarjat jimpjega erba' membri tal-persunal ekwivalenti għall-full time: is-Segretarju Ġenerali, maniġer tal-proġett, assistent tekniku u segretarju.</w:t>
      </w:r>
    </w:p>
  </w:footnote>
  <w:footnote w:id="8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  <w:sz w:val="18"/>
          <w:szCs w:val="18"/>
        </w:rPr>
        <w:t>Il-Grupp Konsultattiv tal-Partijiet Interessati jiltaqa' darba fis-sena, jew fi kwalunkwe ħin ieħor kif meħtieġ, u jipprovdi rakkomandazzjonijiet lill-Bord Eżekuttiv dwar il-punti li ġejjin: ir-rwol tal-EOTA fl-implimentazzjoni tal-proċessi tas-CPR, tal-EAD u tal-ETA, tas-sistemi ta’ kwalità u tal-proċeduri li jippromwovu effiċjenza akbar u l-għoti ta’ servizz aħjar lill-industrija, feedback dwar il-kompiti mwettqa mill-Korpi tal-Valutazzjoni Teknika, ir-rikonoxximent internazzjonali u tal-partijiet interessati, sħubiji ma’ organizzazzjonijiet oħra, kif ukoll pariri dwar il-vijabbiltà legali u l-istabbiltà finanzjarja.</w:t>
      </w:r>
    </w:p>
  </w:footnote>
  <w:footnote w:id="9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Dawn huma l-‘Korpi tal-Valutazzjoni Teknika parteċipanti’.</w:t>
      </w:r>
    </w:p>
  </w:footnote>
  <w:footnote w:id="10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Il-kunċett ta’ CUAPs ġie żviluppat fi ħdan l-EOTA skont id-CPD biex jipprovdi bażi ċara għall-ħruġ ta’ approvazzjonijiet tekniċi Ewropej fil-każijiet previsti fl-Artikolu 9(2) tad-CPD, fejn dan ma setax isir permezz tal-applikazzjoni tal-ETAGs.</w:t>
      </w:r>
    </w:p>
  </w:footnote>
  <w:footnote w:id="11">
    <w:p>
      <w:pPr>
        <w:pStyle w:val="FootnoteText"/>
        <w:ind w:left="198" w:hanging="198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Skont l-Artikolu 8(4) tas-CPD.</w:t>
      </w:r>
    </w:p>
  </w:footnote>
  <w:footnote w:id="12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Fehim komuni tal-proċedura ta’ approvazzjoni - dan il-kunċett ma jinstabx fis-CPD, iżda ġie żviluppat fi ħdan l-EOTA biex tiġi pprovduta bażi ċara għall-ħruġ ta’ approvazzjonijiet tekniċi Ewropej fil-każijiet previsti fl-Artikolu 9(2) tas-CPD, fejn dan ma setax isir permezz tal-applikazzjoni tal-ETAGs.</w:t>
      </w:r>
    </w:p>
  </w:footnote>
  <w:footnote w:id="13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Din il-kwistjoni hija indirizzata speċifikament taħt il-kwistjoni ta’ rilevanza (ara t-Taqsima 4.3).</w:t>
      </w:r>
    </w:p>
  </w:footnote>
  <w:footnote w:id="14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Fl-istadju 7(c) jew 8 tal-proċedura tal-Anness II.</w:t>
      </w:r>
    </w:p>
  </w:footnote>
  <w:footnote w:id="15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Fl-istadju 8, fejn ta’ spiss jidher li l-kummenti tal-Kummissjoni fl-istadju 7(c) ma ġewx ikkunsidrati u li hemm bżonn valutazzjoni addizzjonali.</w:t>
      </w:r>
    </w:p>
  </w:footnote>
  <w:footnote w:id="16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L-oqsma tal-prodotti elenkati fl-Anness IV tas-CPR huma mehmuża fl-anness.</w:t>
      </w:r>
    </w:p>
  </w:footnote>
  <w:footnote w:id="17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Deutsches Institut für Bautechnik.</w:t>
      </w:r>
    </w:p>
  </w:footnote>
  <w:footnote w:id="18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Österreichisches Institut für Bautechnik.</w:t>
      </w:r>
    </w:p>
  </w:footnote>
  <w:footnote w:id="19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Technický a zkušební ústav stavební Praha.</w:t>
      </w:r>
    </w:p>
  </w:footnote>
  <w:footnote w:id="20">
    <w:p>
      <w:pPr>
        <w:pStyle w:val="FootnoteText"/>
        <w:ind w:left="198" w:hanging="198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>
        <w:t>Li huma l-livell operattiv tal-gruppi ta’ ħidma.</w:t>
      </w:r>
    </w:p>
  </w:footnote>
  <w:footnote w:id="21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Il-Greċja: 63; L-Ungerija: 31; Il-Latvja: 21; L-Estonja: 20; Il-Bulgarija: 11; u l-Lussemburgu: 4.</w:t>
      </w:r>
    </w:p>
  </w:footnote>
  <w:footnote w:id="22">
    <w:p>
      <w:pPr>
        <w:pStyle w:val="FootnoteText"/>
        <w:ind w:left="198" w:hanging="198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 xml:space="preserve">Disponibbli fuq: </w:t>
      </w:r>
      <w:hyperlink r:id="rId3" w:history="1">
        <w:r>
          <w:rPr>
            <w:rStyle w:val="Hyperlink"/>
            <w:rFonts w:ascii="Times New Roman" w:hAnsi="Times New Roman"/>
            <w:sz w:val="18"/>
            <w:szCs w:val="18"/>
          </w:rPr>
          <w:t>https://www.eota.eu/ckfinder/userfiles/files/CPR%20Guidelines%20for%20the%20evaluation%20of%20TABs.pdf</w:t>
        </w:r>
      </w:hyperlink>
      <w:r>
        <w:rPr>
          <w:rFonts w:ascii="Times New Roman" w:hAnsi="Times New Roman"/>
          <w:sz w:val="18"/>
          <w:szCs w:val="18"/>
        </w:rPr>
        <w:t>.</w:t>
      </w:r>
    </w:p>
  </w:footnote>
  <w:footnote w:id="23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Ir-Rapport tal-Kummissjoni lill-Parlament Ewropew u lill-Kunsill dwar l-implimentazzjoni tar-Regolament (UE) Nru 305/2011 tal-Parlament Ewropew u tal-Kunsill tad-9 ta’ Marzu 2011 li jistabbilixxi kondizzjonijiet armonizzati għall-kumerċjalizzazzjoni tal-prodotti għall-bini u li jħassar id-Direttiva tal-Kunsill 89/106/KEE, COM/2016/0445 final, 7.7.2016.</w:t>
      </w:r>
    </w:p>
  </w:footnote>
  <w:footnote w:id="24">
    <w:p>
      <w:pPr>
        <w:pStyle w:val="FootnoteText"/>
        <w:ind w:left="198" w:hanging="198"/>
        <w:jc w:val="both"/>
        <w:rPr>
          <w:i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Ir-Regolament ta’ Implimentazzjoni tal-Kummissjoni (UE) Nru 1062/2013, ĠU L 289, 31.10.2013, p. 42-43; dan l-att huwa bbażat fuq l-Artikolu 26(3) tas-CPR.</w:t>
      </w:r>
    </w:p>
  </w:footnote>
  <w:footnote w:id="25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ETA-Id-Danimarka.</w:t>
      </w:r>
    </w:p>
  </w:footnote>
  <w:footnote w:id="26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ETAG 001, ETAG 004, ETAG 026, ETAG 005, ETAG 015, ETAG 029.</w:t>
      </w:r>
    </w:p>
  </w:footnote>
  <w:footnote w:id="27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Ara l-istudju, il-paġna 44.</w:t>
      </w:r>
    </w:p>
  </w:footnote>
  <w:footnote w:id="28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NANDO hija s-Sistema ta’ Informazzjoni ta’ Organizzazzjonijiet Innotifikati u Maħtura permezz tal-Approċċ il-Ġdid, li hija f’forma ta’ sit web sabiex il-manifatturi jkunu jistgħu jfittxu u jsibu Korp Nnotifikat għall-prodotti tagħhom. NANDO tintuża wkoll għall-iskopijiet tal-EOTA, jiġifieri biex telenka l-EADs iċċitati f’Il-Ġurnal Uffiċjali u l-Korpi tal-Valutazzjoni Teknika maħtura mill-Istati Membri.</w:t>
      </w:r>
    </w:p>
  </w:footnote>
  <w:footnote w:id="29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Ara l-istudju, il-paġna 82.</w:t>
      </w:r>
    </w:p>
  </w:footnote>
  <w:footnote w:id="30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Sors: Sistema ta’ Trasparenza Finanzjarja tal-KE </w:t>
      </w:r>
      <w:hyperlink r:id="rId4" w:history="1">
        <w:r>
          <w:rPr>
            <w:rStyle w:val="Hyperlink"/>
            <w:rFonts w:ascii="Times New Roman" w:hAnsi="Times New Roman"/>
            <w:sz w:val="18"/>
            <w:szCs w:val="18"/>
          </w:rPr>
          <w:t>http://ec.europa.eu/budget/fts/index_en.htm</w:t>
        </w:r>
      </w:hyperlink>
      <w:r>
        <w:rPr>
          <w:rFonts w:ascii="Times New Roman" w:hAnsi="Times New Roman"/>
          <w:sz w:val="18"/>
          <w:szCs w:val="18"/>
        </w:rPr>
        <w:t>.</w:t>
      </w:r>
    </w:p>
  </w:footnote>
  <w:footnote w:id="31">
    <w:p>
      <w:pPr>
        <w:pStyle w:val="FootnoteText"/>
        <w:ind w:left="198" w:hanging="198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Iż-żewġ rispondenti l-oħra ma speċifikawx l-estent.</w:t>
      </w:r>
    </w:p>
  </w:footnote>
  <w:footnote w:id="32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L-aktar valutazzjoni baxxa hija bbażata fuq il-kampjun tad-disa' kumpaniji li pprovdew data dwar il-bejgħ tal-prodotti, l-ogħla waħda mill-45 kumpanija intervistati.</w:t>
      </w:r>
    </w:p>
  </w:footnote>
  <w:footnote w:id="33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Kostijiet oħra huma l-awditjar tal-fabbrika tal-ewwel sena (medja ta’ €11,233) u l-inputs tal-HR (bejn €4,822 u €6,944).</w:t>
      </w:r>
    </w:p>
  </w:footnote>
  <w:footnote w:id="34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Ara l-istudju, il-paġna 58.</w:t>
      </w:r>
    </w:p>
  </w:footnote>
  <w:footnote w:id="35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Pereżempju, l-ETAG 001 tintuża bħala l-bażi tal-ispeċifikazzjonijiet tekniċi fl-Awstralja, fin-New Zealand, fl-Istati Uniti tal-Amerika u fil-Kanada.</w:t>
      </w:r>
    </w:p>
  </w:footnote>
  <w:footnote w:id="36">
    <w:p>
      <w:pPr>
        <w:pStyle w:val="FootnoteText"/>
        <w:ind w:left="198" w:hanging="198"/>
        <w:jc w:val="both"/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ab/>
        <w:t>L-EOTA ma kkomunikatx osservazzjonijiet dwar Korp tal-Valutazzjoni Teknika li ma wettaqx il-kompiti tiegħu, iżda ma hemm l-ebda evidenza li kellha tagħmel dan.</w:t>
      </w:r>
    </w:p>
  </w:footnote>
  <w:footnote w:id="37">
    <w:p>
      <w:pPr>
        <w:pStyle w:val="FootnoteText"/>
        <w:ind w:left="198" w:hanging="198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Evalwazzjoni tar-Regolament (UE) Nru 305/2011 tal-Parlament Ewropew u tal-Kunsill tad- 9 ta’ Marzu 2011 li jistabbilixxi kondizzjonijiet armonizzati għall-kumerċjalizzazzjoni tal-prodotti għall-bini u li jħassar id-Direttiva tal-Kunsill 89/106/KEE, SWD(2019) 1770.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C8E"/>
    <w:multiLevelType w:val="hybridMultilevel"/>
    <w:tmpl w:val="82C8B9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454"/>
    <w:multiLevelType w:val="hybridMultilevel"/>
    <w:tmpl w:val="FDE028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A464C"/>
    <w:multiLevelType w:val="hybridMultilevel"/>
    <w:tmpl w:val="97783FA4"/>
    <w:lvl w:ilvl="0" w:tplc="D7440E0E"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972" w:hanging="360"/>
      </w:pPr>
    </w:lvl>
    <w:lvl w:ilvl="2" w:tplc="1809001B" w:tentative="1">
      <w:start w:val="1"/>
      <w:numFmt w:val="lowerRoman"/>
      <w:lvlText w:val="%3."/>
      <w:lvlJc w:val="right"/>
      <w:pPr>
        <w:ind w:left="1692" w:hanging="180"/>
      </w:pPr>
    </w:lvl>
    <w:lvl w:ilvl="3" w:tplc="1809000F" w:tentative="1">
      <w:start w:val="1"/>
      <w:numFmt w:val="decimal"/>
      <w:lvlText w:val="%4."/>
      <w:lvlJc w:val="left"/>
      <w:pPr>
        <w:ind w:left="2412" w:hanging="360"/>
      </w:pPr>
    </w:lvl>
    <w:lvl w:ilvl="4" w:tplc="18090019" w:tentative="1">
      <w:start w:val="1"/>
      <w:numFmt w:val="lowerLetter"/>
      <w:lvlText w:val="%5."/>
      <w:lvlJc w:val="left"/>
      <w:pPr>
        <w:ind w:left="3132" w:hanging="360"/>
      </w:pPr>
    </w:lvl>
    <w:lvl w:ilvl="5" w:tplc="1809001B" w:tentative="1">
      <w:start w:val="1"/>
      <w:numFmt w:val="lowerRoman"/>
      <w:lvlText w:val="%6."/>
      <w:lvlJc w:val="right"/>
      <w:pPr>
        <w:ind w:left="3852" w:hanging="180"/>
      </w:pPr>
    </w:lvl>
    <w:lvl w:ilvl="6" w:tplc="1809000F" w:tentative="1">
      <w:start w:val="1"/>
      <w:numFmt w:val="decimal"/>
      <w:lvlText w:val="%7."/>
      <w:lvlJc w:val="left"/>
      <w:pPr>
        <w:ind w:left="4572" w:hanging="360"/>
      </w:pPr>
    </w:lvl>
    <w:lvl w:ilvl="7" w:tplc="18090019" w:tentative="1">
      <w:start w:val="1"/>
      <w:numFmt w:val="lowerLetter"/>
      <w:lvlText w:val="%8."/>
      <w:lvlJc w:val="left"/>
      <w:pPr>
        <w:ind w:left="5292" w:hanging="360"/>
      </w:pPr>
    </w:lvl>
    <w:lvl w:ilvl="8" w:tplc="1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481073D"/>
    <w:multiLevelType w:val="hybridMultilevel"/>
    <w:tmpl w:val="C1CC2C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0258E"/>
    <w:multiLevelType w:val="hybridMultilevel"/>
    <w:tmpl w:val="B9403E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9670E"/>
    <w:multiLevelType w:val="hybridMultilevel"/>
    <w:tmpl w:val="0B5406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76F8E"/>
    <w:multiLevelType w:val="hybridMultilevel"/>
    <w:tmpl w:val="C74E70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D11E81"/>
    <w:multiLevelType w:val="hybridMultilevel"/>
    <w:tmpl w:val="C1CC2C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E103C"/>
    <w:multiLevelType w:val="hybridMultilevel"/>
    <w:tmpl w:val="22E6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55096"/>
    <w:multiLevelType w:val="hybridMultilevel"/>
    <w:tmpl w:val="B11AC5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F04139"/>
    <w:multiLevelType w:val="hybridMultilevel"/>
    <w:tmpl w:val="D96C9B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23415"/>
    <w:multiLevelType w:val="hybridMultilevel"/>
    <w:tmpl w:val="810E68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16072"/>
    <w:multiLevelType w:val="hybridMultilevel"/>
    <w:tmpl w:val="6C5C9A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E5CED"/>
    <w:multiLevelType w:val="hybridMultilevel"/>
    <w:tmpl w:val="792053F2"/>
    <w:lvl w:ilvl="0" w:tplc="A87641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570A3"/>
    <w:multiLevelType w:val="hybridMultilevel"/>
    <w:tmpl w:val="DF6CDB78"/>
    <w:lvl w:ilvl="0" w:tplc="BB1A4D40"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972" w:hanging="360"/>
      </w:pPr>
    </w:lvl>
    <w:lvl w:ilvl="2" w:tplc="1809001B" w:tentative="1">
      <w:start w:val="1"/>
      <w:numFmt w:val="lowerRoman"/>
      <w:lvlText w:val="%3."/>
      <w:lvlJc w:val="right"/>
      <w:pPr>
        <w:ind w:left="1692" w:hanging="180"/>
      </w:pPr>
    </w:lvl>
    <w:lvl w:ilvl="3" w:tplc="1809000F" w:tentative="1">
      <w:start w:val="1"/>
      <w:numFmt w:val="decimal"/>
      <w:lvlText w:val="%4."/>
      <w:lvlJc w:val="left"/>
      <w:pPr>
        <w:ind w:left="2412" w:hanging="360"/>
      </w:pPr>
    </w:lvl>
    <w:lvl w:ilvl="4" w:tplc="18090019" w:tentative="1">
      <w:start w:val="1"/>
      <w:numFmt w:val="lowerLetter"/>
      <w:lvlText w:val="%5."/>
      <w:lvlJc w:val="left"/>
      <w:pPr>
        <w:ind w:left="3132" w:hanging="360"/>
      </w:pPr>
    </w:lvl>
    <w:lvl w:ilvl="5" w:tplc="1809001B" w:tentative="1">
      <w:start w:val="1"/>
      <w:numFmt w:val="lowerRoman"/>
      <w:lvlText w:val="%6."/>
      <w:lvlJc w:val="right"/>
      <w:pPr>
        <w:ind w:left="3852" w:hanging="180"/>
      </w:pPr>
    </w:lvl>
    <w:lvl w:ilvl="6" w:tplc="1809000F" w:tentative="1">
      <w:start w:val="1"/>
      <w:numFmt w:val="decimal"/>
      <w:lvlText w:val="%7."/>
      <w:lvlJc w:val="left"/>
      <w:pPr>
        <w:ind w:left="4572" w:hanging="360"/>
      </w:pPr>
    </w:lvl>
    <w:lvl w:ilvl="7" w:tplc="18090019" w:tentative="1">
      <w:start w:val="1"/>
      <w:numFmt w:val="lowerLetter"/>
      <w:lvlText w:val="%8."/>
      <w:lvlJc w:val="left"/>
      <w:pPr>
        <w:ind w:left="5292" w:hanging="360"/>
      </w:pPr>
    </w:lvl>
    <w:lvl w:ilvl="8" w:tplc="1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3063607"/>
    <w:multiLevelType w:val="hybridMultilevel"/>
    <w:tmpl w:val="75A82A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C236F"/>
    <w:multiLevelType w:val="hybridMultilevel"/>
    <w:tmpl w:val="385EC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2A5F09"/>
    <w:multiLevelType w:val="hybridMultilevel"/>
    <w:tmpl w:val="3F80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54601"/>
    <w:multiLevelType w:val="hybridMultilevel"/>
    <w:tmpl w:val="B46651CC"/>
    <w:lvl w:ilvl="0" w:tplc="1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24231C9"/>
    <w:multiLevelType w:val="hybridMultilevel"/>
    <w:tmpl w:val="730053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D42D97"/>
    <w:multiLevelType w:val="hybridMultilevel"/>
    <w:tmpl w:val="50F42B10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3EE2A18"/>
    <w:multiLevelType w:val="hybridMultilevel"/>
    <w:tmpl w:val="1FDCC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970BD9"/>
    <w:multiLevelType w:val="hybridMultilevel"/>
    <w:tmpl w:val="7B9A66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C819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D97B29"/>
    <w:multiLevelType w:val="hybridMultilevel"/>
    <w:tmpl w:val="2D98A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5D0724"/>
    <w:multiLevelType w:val="hybridMultilevel"/>
    <w:tmpl w:val="3FA642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B2278"/>
    <w:multiLevelType w:val="hybridMultilevel"/>
    <w:tmpl w:val="13D8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972D9"/>
    <w:multiLevelType w:val="hybridMultilevel"/>
    <w:tmpl w:val="59268524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C000046"/>
    <w:multiLevelType w:val="hybridMultilevel"/>
    <w:tmpl w:val="690EC4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AB7E9F"/>
    <w:multiLevelType w:val="hybridMultilevel"/>
    <w:tmpl w:val="9CFAA164"/>
    <w:lvl w:ilvl="0" w:tplc="39B2C198">
      <w:start w:val="6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03A7C"/>
    <w:multiLevelType w:val="hybridMultilevel"/>
    <w:tmpl w:val="E8EA1A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CE1F32"/>
    <w:multiLevelType w:val="hybridMultilevel"/>
    <w:tmpl w:val="CCE4E5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125B92"/>
    <w:multiLevelType w:val="hybridMultilevel"/>
    <w:tmpl w:val="6E2A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466A8"/>
    <w:multiLevelType w:val="hybridMultilevel"/>
    <w:tmpl w:val="F8FC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D698C"/>
    <w:multiLevelType w:val="hybridMultilevel"/>
    <w:tmpl w:val="14A67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9"/>
  </w:num>
  <w:num w:numId="5">
    <w:abstractNumId w:val="24"/>
  </w:num>
  <w:num w:numId="6">
    <w:abstractNumId w:val="31"/>
  </w:num>
  <w:num w:numId="7">
    <w:abstractNumId w:val="30"/>
  </w:num>
  <w:num w:numId="8">
    <w:abstractNumId w:val="10"/>
  </w:num>
  <w:num w:numId="9">
    <w:abstractNumId w:val="4"/>
  </w:num>
  <w:num w:numId="10">
    <w:abstractNumId w:val="13"/>
  </w:num>
  <w:num w:numId="11">
    <w:abstractNumId w:val="7"/>
  </w:num>
  <w:num w:numId="12">
    <w:abstractNumId w:val="0"/>
  </w:num>
  <w:num w:numId="13">
    <w:abstractNumId w:val="3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2"/>
  </w:num>
  <w:num w:numId="19">
    <w:abstractNumId w:val="20"/>
  </w:num>
  <w:num w:numId="20">
    <w:abstractNumId w:val="11"/>
  </w:num>
  <w:num w:numId="21">
    <w:abstractNumId w:val="19"/>
  </w:num>
  <w:num w:numId="22">
    <w:abstractNumId w:val="22"/>
  </w:num>
  <w:num w:numId="23">
    <w:abstractNumId w:val="5"/>
  </w:num>
  <w:num w:numId="24">
    <w:abstractNumId w:val="28"/>
  </w:num>
  <w:num w:numId="25">
    <w:abstractNumId w:val="25"/>
  </w:num>
  <w:num w:numId="26">
    <w:abstractNumId w:val="15"/>
  </w:num>
  <w:num w:numId="27">
    <w:abstractNumId w:val="18"/>
  </w:num>
  <w:num w:numId="28">
    <w:abstractNumId w:val="29"/>
  </w:num>
  <w:num w:numId="29">
    <w:abstractNumId w:val="27"/>
  </w:num>
  <w:num w:numId="30">
    <w:abstractNumId w:val="8"/>
  </w:num>
  <w:num w:numId="31">
    <w:abstractNumId w:val="26"/>
  </w:num>
  <w:num w:numId="32">
    <w:abstractNumId w:val="32"/>
  </w:num>
  <w:num w:numId="33">
    <w:abstractNumId w:val="34"/>
  </w:num>
  <w:num w:numId="34">
    <w:abstractNumId w:val="1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IE" w:vendorID="64" w:dllVersion="131078" w:nlCheck="1" w:checkStyle="1"/>
  <w:revisionView w:markup="0"/>
  <w:doNotTrackMove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8E00B8A0-3FEA-47A7-96A9-3C3DD107F448"/>
    <w:docVar w:name="LW_COVERPAGE_TYPE" w:val="1"/>
    <w:docVar w:name="LW_CROSSREFERENCE" w:val="&lt;UNUSED&gt;"/>
    <w:docVar w:name="LW_DocType" w:val="NORMAL"/>
    <w:docVar w:name="LW_EMISSION" w:val="24.10.2019"/>
    <w:docVar w:name="LW_EMISSION_ISODATE" w:val="2019-10-24"/>
    <w:docVar w:name="LW_EMISSION_LOCATION" w:val="BRX"/>
    <w:docVar w:name="LW_EMISSION_PREFIX" w:val="Brussell, "/>
    <w:docVar w:name="LW_EMISSION_SUFFIX" w:val=" "/>
    <w:docVar w:name="LW_ID_DOCTYPE_NONLW" w:val="CP-006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9) 80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dwar l-e\u380?itu tal-valutazzjoni tar-rilevanza tal-kompiti stabbiliti fl-Artikolu 31(4) li jir\u267?ievu finanzjament mill-Unjoni f\u8217?konformità mal-Artikolu 34(2) tar-Regolament (UE) Nru 305/2011 tal-Parlament Ewropew u tal-Kunsill tad-9 ta\u8217? Marzu 2011 li jistabbilixxi kondizzjonijiet armonizzati g\u295?all-kumer\u267?jalizzazzjoni tal-prodotti g\u295?all-bini u li j\u295?assar id-Direttiva tal-Kunsill 89/106/KEE_x000b__x000b_"/>
    <w:docVar w:name="LW_TYPE.DOC.CP" w:val="RAPPORT TAL-KUMMISSJONI LILL-PARLAMENT EWROPEW U LILL-KUNSILL"/>
    <w:docVar w:name="Stamp" w:val="\\dossiers.dgt.cec.eu.int\dossiers\GROW\GROW-2019-01916\GROW-2019-01916-00-00-EN-EDT-00.201908061128063098086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t-M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lang w:eastAsia="en-US"/>
    </w:rPr>
  </w:style>
  <w:style w:type="character" w:styleId="FootnoteReference">
    <w:name w:val="footnote reference"/>
    <w:aliases w:val="Footnote Reference Superscript,BVI fnr,Footnote symbol, BVI fnr,Footnote,Voetnootverwijzing,Footnote number,fr,o,Footnotemark,FR,Footnotemark1,Footnotemark2,FR1,Footnotemark3,FR2,Footnotemark4,FR3,Footnotemark5,FR4,Footnotemark6,FR5,F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fr-FR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lang w:eastAsia="en-US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M4">
    <w:name w:val="CM4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Pr>
      <w:b/>
      <w:bCs/>
      <w:sz w:val="20"/>
      <w:szCs w:val="20"/>
    </w:r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  <w:lang w:eastAsia="en-US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FooterSensitivityChar">
    <w:name w:val="Footer Sensitivity Char"/>
    <w:link w:val="FooterSensitivity"/>
    <w:rPr>
      <w:rFonts w:ascii="Times New Roman" w:hAnsi="Times New Roman"/>
      <w:b/>
      <w:sz w:val="32"/>
      <w:szCs w:val="22"/>
      <w:lang w:eastAsia="en-US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  <w:lang w:eastAsia="en-US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link w:val="HeaderSensitivity"/>
    <w:rPr>
      <w:rFonts w:ascii="Times New Roman" w:hAnsi="Times New Roman"/>
      <w:b/>
      <w:sz w:val="32"/>
      <w:szCs w:val="22"/>
      <w:lang w:eastAsia="en-US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eastAsiaTheme="minorHAnsi" w:hAnsi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eastAsiaTheme="minorHAnsi" w:hAnsi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eastAsiaTheme="minorHAnsi" w:hAnsi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27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1665">
                  <w:marLeft w:val="0"/>
                  <w:marRight w:val="0"/>
                  <w:marTop w:val="300"/>
                  <w:marBottom w:val="300"/>
                  <w:divBdr>
                    <w:top w:val="single" w:sz="6" w:space="18" w:color="CCCCCC"/>
                    <w:left w:val="single" w:sz="6" w:space="18" w:color="CCCCCC"/>
                    <w:bottom w:val="single" w:sz="6" w:space="18" w:color="CCCCCC"/>
                    <w:right w:val="single" w:sz="6" w:space="18" w:color="CCCCCC"/>
                  </w:divBdr>
                  <w:divsChild>
                    <w:div w:id="2990688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www.eota.eu/ckfinder/userfiles/files/CPR%20Guidelines%20for%20the%20evaluation%20of%20TABs.pdf" TargetMode="External"/><Relationship Id="rId2" Type="http://schemas.openxmlformats.org/officeDocument/2006/relationships/hyperlink" Target="http://ec.europa.eu/growth/tools-databases/nando/index.cfm?fuseaction=directive.notifiedbody&amp;dir_id=33" TargetMode="External"/><Relationship Id="rId1" Type="http://schemas.openxmlformats.org/officeDocument/2006/relationships/hyperlink" Target="https://bookshop.europa.eu/en/supporting-study-for-the-evaluation-of-the-relevance-of-eota-tasks-pbET0115714/" TargetMode="External"/><Relationship Id="rId4" Type="http://schemas.openxmlformats.org/officeDocument/2006/relationships/hyperlink" Target="http://ec.europa.eu/budget/fts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5F6B-6310-43FB-B04A-09AFAAF8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8262</Words>
  <Characters>55688</Characters>
  <Application>Microsoft Office Word</Application>
  <DocSecurity>0</DocSecurity>
  <Lines>1237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63207</CharactersWithSpaces>
  <SharedDoc>false</SharedDoc>
  <HLinks>
    <vt:vector size="24" baseType="variant">
      <vt:variant>
        <vt:i4>6815763</vt:i4>
      </vt:variant>
      <vt:variant>
        <vt:i4>9</vt:i4>
      </vt:variant>
      <vt:variant>
        <vt:i4>0</vt:i4>
      </vt:variant>
      <vt:variant>
        <vt:i4>5</vt:i4>
      </vt:variant>
      <vt:variant>
        <vt:lpwstr>http://ec.europa.eu/budget/fts/index_en.htm</vt:lpwstr>
      </vt:variant>
      <vt:variant>
        <vt:lpwstr/>
      </vt:variant>
      <vt:variant>
        <vt:i4>7209071</vt:i4>
      </vt:variant>
      <vt:variant>
        <vt:i4>6</vt:i4>
      </vt:variant>
      <vt:variant>
        <vt:i4>0</vt:i4>
      </vt:variant>
      <vt:variant>
        <vt:i4>5</vt:i4>
      </vt:variant>
      <vt:variant>
        <vt:lpwstr>https://www.eota.eu/ckfinder/userfiles/files/CPR Guidelines for the evaluation of TABs.pdf</vt:lpwstr>
      </vt:variant>
      <vt:variant>
        <vt:lpwstr/>
      </vt:variant>
      <vt:variant>
        <vt:i4>2883587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http://ec.europa.eu/growth/tools-databases/nando/index.cfm?fuseaction=directive.notifiedbody&amp;dir_id=33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https://bookshop.europa.eu/en/supporting-study-for-the-evaluation-of-the-relevance-of-eota-tasks-pbET0115714/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2019-09-13T10:01:00Z</cp:lastPrinted>
  <dcterms:created xsi:type="dcterms:W3CDTF">2019-10-14T11:50:00Z</dcterms:created>
  <dcterms:modified xsi:type="dcterms:W3CDTF">2019-10-23T11:41:00Z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reated using">
    <vt:lpwstr>LW 6.0.1, Build 20180503</vt:lpwstr>
  </property>
  <property fmtid="{D5CDD505-2E9C-101B-9397-08002B2CF9AE}" pid="7" name="Last edited using">
    <vt:lpwstr>LW 7.0, Build 20190717</vt:lpwstr>
  </property>
  <property fmtid="{D5CDD505-2E9C-101B-9397-08002B2CF9AE}" pid="8" name="CPTemplateID">
    <vt:lpwstr>CP-006</vt:lpwstr>
  </property>
  <property name="OP_sanitized" fmtid="{D5CDD505-2E9C-101B-9397-08002B2CF9AE}" pid="9">
    <vt:lpwstr>True</vt:lpwstr>
  </property>
</Properties>
</file>