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F5D3B05BC5CF490B80F69F969F03FCA7" style="width:450.8pt;height:320.55pt">
            <v:imagedata r:id="rId9" o:title=""/>
          </v:shape>
        </w:pict>
      </w:r>
    </w:p>
    <w:bookmarkEnd w:id="0"/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tabs>
          <w:tab w:val="right" w:leader="dot" w:pos="9071"/>
        </w:tabs>
        <w:spacing w:before="60" w:after="120" w:line="240" w:lineRule="auto"/>
        <w:ind w:left="850" w:hanging="850"/>
        <w:jc w:val="center"/>
        <w:rPr>
          <w:rFonts w:ascii="Times New Roman" w:eastAsia="Times New Roman" w:hAnsi="Times New Roman"/>
          <w:noProof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noProof/>
          <w:sz w:val="24"/>
        </w:rPr>
        <w:lastRenderedPageBreak/>
        <w:t>WERREJ</w:t>
      </w:r>
    </w:p>
    <w:p>
      <w:pPr>
        <w:tabs>
          <w:tab w:val="right" w:leader="dot" w:pos="9071"/>
        </w:tabs>
        <w:spacing w:before="60" w:after="120" w:line="240" w:lineRule="auto"/>
        <w:ind w:left="850" w:hanging="850"/>
        <w:rPr>
          <w:rFonts w:ascii="Times New Roman" w:eastAsia="Times New Roman" w:hAnsi="Times New Roman"/>
          <w:noProof/>
          <w:sz w:val="24"/>
          <w:szCs w:val="24"/>
        </w:rPr>
      </w:pPr>
    </w:p>
    <w:p>
      <w:pPr>
        <w:tabs>
          <w:tab w:val="right" w:leader="dot" w:pos="9071"/>
        </w:tabs>
        <w:spacing w:before="60" w:after="120" w:line="240" w:lineRule="auto"/>
        <w:ind w:left="850" w:hanging="850"/>
        <w:rPr>
          <w:rFonts w:ascii="Times New Roman" w:eastAsia="Times New Roman" w:hAnsi="Times New Roman"/>
          <w:noProof/>
          <w:sz w:val="24"/>
          <w:szCs w:val="24"/>
        </w:rPr>
      </w:pPr>
    </w:p>
    <w:p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 w:bidi="ar-SA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 \* MERGEFORMAT  \* MERGEFORMAT </w:instrText>
      </w:r>
      <w:r>
        <w:rPr>
          <w:b w:val="0"/>
          <w:caps w:val="0"/>
        </w:rPr>
        <w:fldChar w:fldCharType="separate"/>
      </w:r>
      <w:r>
        <w:t>1.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 w:bidi="ar-SA"/>
        </w:rPr>
        <w:tab/>
      </w:r>
      <w:r>
        <w:t>I</w:t>
      </w:r>
      <w:r>
        <w:rPr>
          <w:smallCaps/>
        </w:rPr>
        <w:t>ntroduzzjoni</w:t>
      </w:r>
      <w:r>
        <w:tab/>
      </w:r>
      <w:r>
        <w:fldChar w:fldCharType="begin"/>
      </w:r>
      <w:r>
        <w:instrText xml:space="preserve"> PAGEREF _Toc484004578 \h </w:instrText>
      </w:r>
      <w:r>
        <w:fldChar w:fldCharType="separate"/>
      </w:r>
      <w:r>
        <w:t>3</w:t>
      </w:r>
      <w:r>
        <w:fldChar w:fldCharType="end"/>
      </w:r>
    </w:p>
    <w:p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 w:bidi="ar-SA"/>
        </w:rPr>
      </w:pPr>
      <w:r>
        <w:t>2.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en-GB" w:bidi="ar-SA"/>
        </w:rPr>
        <w:tab/>
      </w:r>
      <w:r>
        <w:t>S</w:t>
      </w:r>
      <w:r>
        <w:rPr>
          <w:smallCaps/>
        </w:rPr>
        <w:t>fond</w:t>
      </w:r>
      <w:r>
        <w:tab/>
      </w:r>
      <w:r>
        <w:fldChar w:fldCharType="begin"/>
      </w:r>
      <w:r>
        <w:instrText xml:space="preserve"> PAGEREF _Toc484004579 \h </w:instrText>
      </w:r>
      <w:r>
        <w:fldChar w:fldCharType="separate"/>
      </w:r>
      <w:r>
        <w:t>4</w:t>
      </w:r>
      <w:r>
        <w:fldChar w:fldCharType="end"/>
      </w:r>
    </w:p>
    <w:p>
      <w:pPr>
        <w:pStyle w:val="TOC2"/>
        <w:tabs>
          <w:tab w:val="left" w:pos="880"/>
          <w:tab w:val="right" w:leader="dot" w:pos="8608"/>
        </w:tabs>
        <w:rPr>
          <w:rFonts w:asciiTheme="minorHAnsi" w:eastAsiaTheme="minorEastAsia" w:hAnsiTheme="minorHAnsi" w:cstheme="minorBidi"/>
          <w:noProof/>
          <w:lang w:eastAsia="en-GB" w:bidi="ar-SA"/>
        </w:rPr>
      </w:pPr>
      <w:r>
        <w:rPr>
          <w:rFonts w:ascii="Times New Roman" w:hAnsi="Times New Roman"/>
          <w:noProof/>
        </w:rPr>
        <w:t>2.1.</w:t>
      </w:r>
      <w:r>
        <w:rPr>
          <w:rFonts w:asciiTheme="minorHAnsi" w:eastAsiaTheme="minorEastAsia" w:hAnsiTheme="minorHAnsi" w:cstheme="minorBidi"/>
          <w:noProof/>
          <w:lang w:eastAsia="en-GB" w:bidi="ar-SA"/>
        </w:rPr>
        <w:tab/>
      </w:r>
      <w:r>
        <w:rPr>
          <w:rFonts w:ascii="Times New Roman" w:hAnsi="Times New Roman"/>
          <w:noProof/>
        </w:rPr>
        <w:t>L-iżviluppi matul dawn l-aħħar snin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_Toc484004580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>
      <w:pPr>
        <w:pStyle w:val="TOC2"/>
        <w:tabs>
          <w:tab w:val="left" w:pos="880"/>
          <w:tab w:val="right" w:leader="dot" w:pos="8608"/>
        </w:tabs>
        <w:rPr>
          <w:rFonts w:asciiTheme="minorHAnsi" w:eastAsiaTheme="minorEastAsia" w:hAnsiTheme="minorHAnsi" w:cstheme="minorBidi"/>
          <w:noProof/>
          <w:lang w:val="nn-NO" w:eastAsia="en-GB" w:bidi="ar-SA"/>
        </w:rPr>
      </w:pPr>
      <w:r>
        <w:rPr>
          <w:rFonts w:ascii="Times New Roman" w:hAnsi="Times New Roman"/>
          <w:noProof/>
        </w:rPr>
        <w:t>2.2.</w:t>
      </w:r>
      <w:r>
        <w:rPr>
          <w:rFonts w:asciiTheme="minorHAnsi" w:eastAsiaTheme="minorEastAsia" w:hAnsiTheme="minorHAnsi" w:cstheme="minorBidi"/>
          <w:noProof/>
          <w:lang w:val="nn-NO" w:eastAsia="en-GB" w:bidi="ar-SA"/>
        </w:rPr>
        <w:tab/>
      </w:r>
      <w:r>
        <w:rPr>
          <w:rFonts w:ascii="Times New Roman" w:hAnsi="Times New Roman"/>
          <w:noProof/>
        </w:rPr>
        <w:t>It-titjib fil-funzjonament tal-istrument tal-AMF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_Toc484004581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nn-NO" w:eastAsia="en-GB" w:bidi="ar-SA"/>
        </w:rPr>
      </w:pPr>
      <w:r>
        <w:t>3.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nn-NO" w:eastAsia="en-GB" w:bidi="ar-SA"/>
        </w:rPr>
        <w:tab/>
      </w:r>
      <w:r>
        <w:rPr>
          <w:smallCaps/>
        </w:rPr>
        <w:t>Operazzjonijiet ta' assistenza makrofinanzjarja fl-2016</w:t>
      </w:r>
      <w:r>
        <w:tab/>
      </w:r>
      <w:r>
        <w:fldChar w:fldCharType="begin"/>
      </w:r>
      <w:r>
        <w:instrText xml:space="preserve"> PAGEREF _Toc484004582 \h </w:instrText>
      </w:r>
      <w:r>
        <w:fldChar w:fldCharType="separate"/>
      </w:r>
      <w:r>
        <w:t>5</w:t>
      </w:r>
      <w:r>
        <w:fldChar w:fldCharType="end"/>
      </w:r>
    </w:p>
    <w:p>
      <w:pPr>
        <w:pStyle w:val="TOC2"/>
        <w:tabs>
          <w:tab w:val="left" w:pos="880"/>
          <w:tab w:val="right" w:leader="dot" w:pos="8608"/>
        </w:tabs>
        <w:rPr>
          <w:rFonts w:asciiTheme="minorHAnsi" w:eastAsiaTheme="minorEastAsia" w:hAnsiTheme="minorHAnsi" w:cstheme="minorBidi"/>
          <w:noProof/>
          <w:lang w:val="nn-NO" w:eastAsia="en-GB" w:bidi="ar-SA"/>
        </w:rPr>
      </w:pPr>
      <w:r>
        <w:rPr>
          <w:rFonts w:ascii="Times New Roman" w:hAnsi="Times New Roman"/>
          <w:noProof/>
        </w:rPr>
        <w:t>3.1.</w:t>
      </w:r>
      <w:r>
        <w:rPr>
          <w:rFonts w:asciiTheme="minorHAnsi" w:eastAsiaTheme="minorEastAsia" w:hAnsiTheme="minorHAnsi" w:cstheme="minorBidi"/>
          <w:noProof/>
          <w:lang w:val="nn-NO" w:eastAsia="en-GB" w:bidi="ar-SA"/>
        </w:rPr>
        <w:tab/>
      </w:r>
      <w:r>
        <w:rPr>
          <w:rFonts w:ascii="Times New Roman" w:hAnsi="Times New Roman"/>
          <w:noProof/>
        </w:rPr>
        <w:t>Ħarsa Ġenerali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_Toc484004583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>
      <w:pPr>
        <w:pStyle w:val="TOC2"/>
        <w:tabs>
          <w:tab w:val="left" w:pos="880"/>
          <w:tab w:val="right" w:leader="dot" w:pos="8608"/>
        </w:tabs>
        <w:rPr>
          <w:rFonts w:asciiTheme="minorHAnsi" w:eastAsiaTheme="minorEastAsia" w:hAnsiTheme="minorHAnsi" w:cstheme="minorBidi"/>
          <w:noProof/>
          <w:lang w:val="nn-NO" w:eastAsia="en-GB" w:bidi="ar-SA"/>
        </w:rPr>
      </w:pPr>
      <w:r>
        <w:rPr>
          <w:rFonts w:ascii="Times New Roman" w:hAnsi="Times New Roman"/>
          <w:noProof/>
        </w:rPr>
        <w:t>3.2.</w:t>
      </w:r>
      <w:r>
        <w:rPr>
          <w:rFonts w:asciiTheme="minorHAnsi" w:eastAsiaTheme="minorEastAsia" w:hAnsiTheme="minorHAnsi" w:cstheme="minorBidi"/>
          <w:noProof/>
          <w:lang w:val="nn-NO" w:eastAsia="en-GB" w:bidi="ar-SA"/>
        </w:rPr>
        <w:tab/>
      </w:r>
      <w:r>
        <w:rPr>
          <w:rFonts w:ascii="Times New Roman" w:hAnsi="Times New Roman"/>
          <w:noProof/>
        </w:rPr>
        <w:t>Operazzjonijiet individwali fil-pajjiżi benefiċjarji fl-2016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_Toc484004584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>
      <w:pPr>
        <w:pStyle w:val="TOC3"/>
        <w:tabs>
          <w:tab w:val="left" w:pos="1320"/>
          <w:tab w:val="right" w:leader="dot" w:pos="8608"/>
        </w:tabs>
        <w:rPr>
          <w:rFonts w:asciiTheme="minorHAnsi" w:eastAsiaTheme="minorEastAsia" w:hAnsiTheme="minorHAnsi" w:cstheme="minorBidi"/>
          <w:noProof/>
          <w:lang w:val="it-IT" w:eastAsia="en-GB" w:bidi="ar-SA"/>
        </w:rPr>
      </w:pPr>
      <w:r>
        <w:rPr>
          <w:rFonts w:ascii="Times New Roman" w:hAnsi="Times New Roman"/>
          <w:i/>
          <w:noProof/>
        </w:rPr>
        <w:t>3.2.1.</w:t>
      </w:r>
      <w:r>
        <w:rPr>
          <w:rFonts w:asciiTheme="minorHAnsi" w:eastAsiaTheme="minorEastAsia" w:hAnsiTheme="minorHAnsi" w:cstheme="minorBidi"/>
          <w:noProof/>
          <w:lang w:val="it-IT" w:eastAsia="en-GB" w:bidi="ar-SA"/>
        </w:rPr>
        <w:tab/>
      </w:r>
      <w:r>
        <w:rPr>
          <w:rFonts w:ascii="Times New Roman" w:hAnsi="Times New Roman"/>
          <w:i/>
          <w:noProof/>
        </w:rPr>
        <w:t>Il-Georgia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_Toc484004585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>
      <w:pPr>
        <w:pStyle w:val="TOC3"/>
        <w:tabs>
          <w:tab w:val="left" w:pos="1320"/>
          <w:tab w:val="right" w:leader="dot" w:pos="8608"/>
        </w:tabs>
        <w:rPr>
          <w:rFonts w:asciiTheme="minorHAnsi" w:eastAsiaTheme="minorEastAsia" w:hAnsiTheme="minorHAnsi" w:cstheme="minorBidi"/>
          <w:noProof/>
          <w:lang w:val="it-IT" w:eastAsia="en-GB" w:bidi="ar-SA"/>
        </w:rPr>
      </w:pPr>
      <w:r>
        <w:rPr>
          <w:rFonts w:ascii="Times New Roman" w:hAnsi="Times New Roman"/>
          <w:i/>
          <w:noProof/>
        </w:rPr>
        <w:t>3.2.2.</w:t>
      </w:r>
      <w:r>
        <w:rPr>
          <w:rFonts w:asciiTheme="minorHAnsi" w:eastAsiaTheme="minorEastAsia" w:hAnsiTheme="minorHAnsi" w:cstheme="minorBidi"/>
          <w:noProof/>
          <w:lang w:val="it-IT" w:eastAsia="en-GB" w:bidi="ar-SA"/>
        </w:rPr>
        <w:tab/>
      </w:r>
      <w:r>
        <w:rPr>
          <w:rFonts w:ascii="Times New Roman" w:hAnsi="Times New Roman"/>
          <w:i/>
          <w:noProof/>
        </w:rPr>
        <w:t>Il-Ġordan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_Toc484004586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>
      <w:pPr>
        <w:pStyle w:val="TOC3"/>
        <w:tabs>
          <w:tab w:val="left" w:pos="1320"/>
          <w:tab w:val="right" w:leader="dot" w:pos="8608"/>
        </w:tabs>
        <w:rPr>
          <w:rFonts w:asciiTheme="minorHAnsi" w:eastAsiaTheme="minorEastAsia" w:hAnsiTheme="minorHAnsi" w:cstheme="minorBidi"/>
          <w:noProof/>
          <w:lang w:val="it-IT" w:eastAsia="en-GB" w:bidi="ar-SA"/>
        </w:rPr>
      </w:pPr>
      <w:r>
        <w:rPr>
          <w:rFonts w:ascii="Times New Roman" w:hAnsi="Times New Roman"/>
          <w:i/>
          <w:noProof/>
        </w:rPr>
        <w:t>3.2.3.</w:t>
      </w:r>
      <w:r>
        <w:rPr>
          <w:rFonts w:asciiTheme="minorHAnsi" w:eastAsiaTheme="minorEastAsia" w:hAnsiTheme="minorHAnsi" w:cstheme="minorBidi"/>
          <w:noProof/>
          <w:lang w:val="it-IT" w:eastAsia="en-GB" w:bidi="ar-SA"/>
        </w:rPr>
        <w:tab/>
      </w:r>
      <w:r>
        <w:rPr>
          <w:rFonts w:ascii="Times New Roman" w:hAnsi="Times New Roman"/>
          <w:i/>
          <w:noProof/>
        </w:rPr>
        <w:t>Ir-Repubblika Kirgiża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_Toc484004587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>
      <w:pPr>
        <w:pStyle w:val="TOC3"/>
        <w:tabs>
          <w:tab w:val="left" w:pos="1320"/>
          <w:tab w:val="right" w:leader="dot" w:pos="8608"/>
        </w:tabs>
        <w:rPr>
          <w:rFonts w:asciiTheme="minorHAnsi" w:eastAsiaTheme="minorEastAsia" w:hAnsiTheme="minorHAnsi" w:cstheme="minorBidi"/>
          <w:noProof/>
          <w:lang w:val="fi-FI" w:eastAsia="en-GB" w:bidi="ar-SA"/>
        </w:rPr>
      </w:pPr>
      <w:r>
        <w:rPr>
          <w:rFonts w:ascii="Times New Roman" w:hAnsi="Times New Roman"/>
          <w:i/>
          <w:noProof/>
        </w:rPr>
        <w:t xml:space="preserve">3.2.4. </w:t>
      </w:r>
      <w:r>
        <w:rPr>
          <w:rFonts w:asciiTheme="minorHAnsi" w:eastAsiaTheme="minorEastAsia" w:hAnsiTheme="minorHAnsi" w:cstheme="minorBidi"/>
          <w:noProof/>
          <w:lang w:val="fi-FI" w:eastAsia="en-GB" w:bidi="ar-SA"/>
        </w:rPr>
        <w:tab/>
      </w:r>
      <w:r>
        <w:rPr>
          <w:rFonts w:ascii="Times New Roman" w:hAnsi="Times New Roman"/>
          <w:i/>
          <w:noProof/>
        </w:rPr>
        <w:t>Il-Moldova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_Toc484004588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>
      <w:pPr>
        <w:pStyle w:val="TOC3"/>
        <w:tabs>
          <w:tab w:val="left" w:pos="1320"/>
          <w:tab w:val="right" w:leader="dot" w:pos="8608"/>
        </w:tabs>
        <w:rPr>
          <w:rFonts w:asciiTheme="minorHAnsi" w:eastAsiaTheme="minorEastAsia" w:hAnsiTheme="minorHAnsi" w:cstheme="minorBidi"/>
          <w:noProof/>
          <w:lang w:val="fi-FI" w:eastAsia="en-GB" w:bidi="ar-SA"/>
        </w:rPr>
      </w:pPr>
      <w:r>
        <w:rPr>
          <w:rFonts w:ascii="Times New Roman" w:hAnsi="Times New Roman"/>
          <w:i/>
          <w:noProof/>
        </w:rPr>
        <w:t xml:space="preserve">3.2.5. </w:t>
      </w:r>
      <w:r>
        <w:rPr>
          <w:rFonts w:asciiTheme="minorHAnsi" w:eastAsiaTheme="minorEastAsia" w:hAnsiTheme="minorHAnsi" w:cstheme="minorBidi"/>
          <w:noProof/>
          <w:lang w:val="fi-FI" w:eastAsia="en-GB" w:bidi="ar-SA"/>
        </w:rPr>
        <w:tab/>
      </w:r>
      <w:r>
        <w:rPr>
          <w:rFonts w:ascii="Times New Roman" w:hAnsi="Times New Roman"/>
          <w:i/>
          <w:noProof/>
        </w:rPr>
        <w:t>It-Tuneżija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_Toc484004589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>
      <w:pPr>
        <w:pStyle w:val="TOC3"/>
        <w:tabs>
          <w:tab w:val="left" w:pos="1320"/>
          <w:tab w:val="right" w:leader="dot" w:pos="8608"/>
        </w:tabs>
        <w:rPr>
          <w:rFonts w:asciiTheme="minorHAnsi" w:eastAsiaTheme="minorEastAsia" w:hAnsiTheme="minorHAnsi" w:cstheme="minorBidi"/>
          <w:noProof/>
          <w:lang w:val="fi-FI" w:eastAsia="en-GB" w:bidi="ar-SA"/>
        </w:rPr>
      </w:pPr>
      <w:r>
        <w:rPr>
          <w:rFonts w:ascii="Times New Roman" w:hAnsi="Times New Roman"/>
          <w:i/>
          <w:noProof/>
        </w:rPr>
        <w:t xml:space="preserve">3.2.6. </w:t>
      </w:r>
      <w:r>
        <w:rPr>
          <w:rFonts w:asciiTheme="minorHAnsi" w:eastAsiaTheme="minorEastAsia" w:hAnsiTheme="minorHAnsi" w:cstheme="minorBidi"/>
          <w:noProof/>
          <w:lang w:val="fi-FI" w:eastAsia="en-GB" w:bidi="ar-SA"/>
        </w:rPr>
        <w:tab/>
      </w:r>
      <w:r>
        <w:rPr>
          <w:rFonts w:ascii="Times New Roman" w:hAnsi="Times New Roman"/>
          <w:i/>
          <w:noProof/>
        </w:rPr>
        <w:t>L-Ukrajna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_Toc484004590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i-FI" w:eastAsia="en-GB" w:bidi="ar-SA"/>
        </w:rPr>
      </w:pPr>
      <w:r>
        <w:t>4.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i-FI" w:eastAsia="en-GB" w:bidi="ar-SA"/>
        </w:rPr>
        <w:tab/>
      </w:r>
      <w:r>
        <w:rPr>
          <w:smallCaps/>
        </w:rPr>
        <w:t xml:space="preserve">L-iżgurar tal-użu xieraq tal-fondi tal-AMF: valutazzjonijiet operazzjonali u evalwazzjonijiet </w:t>
      </w:r>
      <w:r>
        <w:rPr>
          <w:i/>
          <w:smallCaps/>
        </w:rPr>
        <w:t>ex post</w:t>
      </w:r>
      <w:r>
        <w:tab/>
      </w:r>
      <w:r>
        <w:fldChar w:fldCharType="begin"/>
      </w:r>
      <w:r>
        <w:instrText xml:space="preserve"> PAGEREF _Toc484004591 \h </w:instrText>
      </w:r>
      <w:r>
        <w:fldChar w:fldCharType="separate"/>
      </w:r>
      <w:r>
        <w:t>12</w:t>
      </w:r>
      <w:r>
        <w:fldChar w:fldCharType="end"/>
      </w:r>
    </w:p>
    <w:p>
      <w:pPr>
        <w:pStyle w:val="TOC2"/>
        <w:tabs>
          <w:tab w:val="left" w:pos="880"/>
          <w:tab w:val="right" w:leader="dot" w:pos="8608"/>
        </w:tabs>
        <w:rPr>
          <w:rFonts w:asciiTheme="minorHAnsi" w:eastAsiaTheme="minorEastAsia" w:hAnsiTheme="minorHAnsi" w:cstheme="minorBidi"/>
          <w:noProof/>
          <w:lang w:val="fi-FI" w:eastAsia="en-GB" w:bidi="ar-SA"/>
        </w:rPr>
      </w:pPr>
      <w:r>
        <w:rPr>
          <w:rFonts w:ascii="Times New Roman" w:hAnsi="Times New Roman"/>
          <w:noProof/>
        </w:rPr>
        <w:t>4.1.</w:t>
      </w:r>
      <w:r>
        <w:rPr>
          <w:rFonts w:asciiTheme="minorHAnsi" w:eastAsiaTheme="minorEastAsia" w:hAnsiTheme="minorHAnsi" w:cstheme="minorBidi"/>
          <w:noProof/>
          <w:lang w:val="fi-FI" w:eastAsia="en-GB" w:bidi="ar-SA"/>
        </w:rPr>
        <w:tab/>
      </w:r>
      <w:r>
        <w:rPr>
          <w:rFonts w:ascii="Times New Roman" w:hAnsi="Times New Roman"/>
          <w:noProof/>
        </w:rPr>
        <w:t>Valutazzjonijiet operazzjonali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_Toc484004592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>
      <w:pPr>
        <w:pStyle w:val="TOC2"/>
        <w:tabs>
          <w:tab w:val="left" w:pos="880"/>
          <w:tab w:val="right" w:leader="dot" w:pos="8608"/>
        </w:tabs>
        <w:rPr>
          <w:rFonts w:asciiTheme="minorHAnsi" w:eastAsiaTheme="minorEastAsia" w:hAnsiTheme="minorHAnsi" w:cstheme="minorBidi"/>
          <w:noProof/>
          <w:lang w:val="fi-FI" w:eastAsia="en-GB" w:bidi="ar-SA"/>
        </w:rPr>
      </w:pPr>
      <w:r>
        <w:rPr>
          <w:rFonts w:ascii="Times New Roman" w:hAnsi="Times New Roman"/>
          <w:noProof/>
        </w:rPr>
        <w:t>4.2.</w:t>
      </w:r>
      <w:r>
        <w:rPr>
          <w:rFonts w:asciiTheme="minorHAnsi" w:eastAsiaTheme="minorEastAsia" w:hAnsiTheme="minorHAnsi" w:cstheme="minorBidi"/>
          <w:noProof/>
          <w:lang w:val="fi-FI" w:eastAsia="en-GB" w:bidi="ar-SA"/>
        </w:rPr>
        <w:tab/>
      </w:r>
      <w:r>
        <w:rPr>
          <w:rFonts w:ascii="Times New Roman" w:hAnsi="Times New Roman"/>
          <w:noProof/>
        </w:rPr>
        <w:t>Evalwazzjonijiet ex post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_Toc484004593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i-FI" w:eastAsia="en-GB" w:bidi="ar-SA"/>
        </w:rPr>
      </w:pPr>
      <w:r>
        <w:t>5.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i-FI" w:eastAsia="en-GB" w:bidi="ar-SA"/>
        </w:rPr>
        <w:tab/>
      </w:r>
      <w:r>
        <w:rPr>
          <w:smallCaps/>
        </w:rPr>
        <w:t>Talbiet għall-assistenza u proposti futuri tal-Kummissjoni — is-sitwazzjoni baġitarja</w:t>
      </w:r>
      <w:r>
        <w:tab/>
      </w:r>
      <w:r>
        <w:fldChar w:fldCharType="begin"/>
      </w:r>
      <w:r>
        <w:instrText xml:space="preserve"> PAGEREF _Toc484004594 \h </w:instrText>
      </w:r>
      <w:r>
        <w:fldChar w:fldCharType="separate"/>
      </w:r>
      <w:r>
        <w:t>12</w:t>
      </w:r>
      <w:r>
        <w:fldChar w:fldCharType="end"/>
      </w:r>
    </w:p>
    <w:p>
      <w:pPr>
        <w:pStyle w:val="TOC1"/>
        <w:rPr>
          <w:rFonts w:ascii="Calibri" w:hAnsi="Calibri" w:cs="Arial"/>
          <w:b w:val="0"/>
          <w:caps w:val="0"/>
          <w:sz w:val="22"/>
          <w:szCs w:val="22"/>
        </w:rPr>
      </w:pPr>
      <w:r>
        <w:fldChar w:fldCharType="end"/>
      </w:r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020" w:right="1701" w:bottom="1461" w:left="1587" w:header="601" w:footer="1276" w:gutter="0"/>
          <w:pgNumType w:start="2"/>
          <w:cols w:space="720"/>
          <w:docGrid w:linePitch="360"/>
        </w:sectPr>
      </w:pPr>
    </w:p>
    <w:p>
      <w:pPr>
        <w:spacing w:before="360"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bookmarkStart w:id="2" w:name="_Toc320792966"/>
      <w:r>
        <w:rPr>
          <w:rFonts w:ascii="Times New Roman" w:hAnsi="Times New Roman"/>
          <w:b/>
          <w:noProof/>
          <w:sz w:val="24"/>
        </w:rPr>
        <w:t>RAPPORT TAL-KUMMISSJONI LILL-PARLAMENT EWROPEW U LILL-KUNSILL</w:t>
      </w:r>
    </w:p>
    <w:p>
      <w:pPr>
        <w:spacing w:before="360" w:after="36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dwar l-implimentazzjoni ta' assistenza makrofinanzjarja lil pajjiżi terzi fl-2016</w:t>
      </w:r>
    </w:p>
    <w:p>
      <w:pPr>
        <w:pStyle w:val="Heading1"/>
        <w:spacing w:before="360" w:after="120"/>
        <w:rPr>
          <w:rFonts w:ascii="Times New Roman" w:hAnsi="Times New Roman"/>
          <w:caps/>
          <w:noProof/>
          <w:sz w:val="24"/>
          <w:szCs w:val="24"/>
        </w:rPr>
      </w:pPr>
      <w:bookmarkStart w:id="3" w:name="_Toc413398853"/>
      <w:bookmarkStart w:id="4" w:name="_Toc443576308"/>
      <w:bookmarkStart w:id="5" w:name="_Toc480999530"/>
      <w:bookmarkStart w:id="6" w:name="_Toc484004578"/>
      <w:r>
        <w:rPr>
          <w:rFonts w:ascii="Times New Roman" w:hAnsi="Times New Roman"/>
          <w:caps/>
          <w:noProof/>
          <w:sz w:val="24"/>
        </w:rPr>
        <w:t>1.</w:t>
      </w:r>
      <w:r>
        <w:rPr>
          <w:noProof/>
        </w:rPr>
        <w:tab/>
      </w:r>
      <w:r>
        <w:rPr>
          <w:rFonts w:ascii="Times New Roman" w:hAnsi="Times New Roman"/>
          <w:caps/>
          <w:noProof/>
          <w:sz w:val="24"/>
        </w:rPr>
        <w:t>I</w:t>
      </w:r>
      <w:r>
        <w:rPr>
          <w:rFonts w:ascii="Times New Roman" w:hAnsi="Times New Roman"/>
          <w:smallCaps/>
          <w:noProof/>
          <w:sz w:val="24"/>
        </w:rPr>
        <w:t>ntroduzzjoni</w:t>
      </w:r>
      <w:bookmarkEnd w:id="2"/>
      <w:bookmarkEnd w:id="3"/>
      <w:bookmarkEnd w:id="4"/>
      <w:bookmarkEnd w:id="5"/>
      <w:bookmarkEnd w:id="6"/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L-assistenza makrofinanzjarja, jew l-AMF, hija strument finanzjarju tal-UE</w:t>
      </w:r>
      <w:r>
        <w:rPr>
          <w:rStyle w:val="FootnoteReference"/>
          <w:rFonts w:ascii="Times New Roman" w:hAnsi="Times New Roman"/>
          <w:noProof/>
          <w:sz w:val="24"/>
        </w:rPr>
        <w:footnoteReference w:id="2"/>
      </w:r>
      <w:r>
        <w:rPr>
          <w:rFonts w:ascii="Times New Roman" w:hAnsi="Times New Roman"/>
          <w:noProof/>
          <w:sz w:val="24"/>
        </w:rPr>
        <w:t xml:space="preserve"> mfassal biex jiġu indirizzati l-ħtiġijiet finanzjarji esterni eċċezzjonali ta’ pajjiżi li huma ġeografikament, ekonomikament u politikament qrib tal-UE. L-għan tagħhau hu li tiġi restawrata l-istabilità makroekonomika u finanzjarja fil-pajjiżi kandidati u dawk potenzjali u fil-pajjiżi fil-viċinat Ewropew, filwaqt li tinkoraġġixxi l-aġġustament makroekonomiku u r-riformi strutturali.</w:t>
      </w:r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L-AMF hija strument ta' appoġġ għall-bilanċ tal-pagamenti, li jikkumplementa programm ta' aġġustament u ta' riforma miftiehem mal-Fond Monetarju Internazzjonali (FMI), u huwa suġġett għall-eżistenza ta' dan. Hija tieħu l-forma jew ta' self, li għalih il-Kummissjoni tissellef il-fondi meħtieġa mis-swieq tal-kapital u mbagħad issellifhom lill-pajjiż benefiċjarju, jew, f'ċerti ċirkostanzi, għotjiet, iffinanzjati mill-baġit tal-UE.</w:t>
      </w:r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L-AMF tingħata bil-kundizzjoni li jkun hemm ir-rispett għad-drittijiet tal-bniedem u għall-mekkaniżmi demokratiċi effettivi fil-pajjiż benefiċjarju. Tiġi rilaxxata fi ħlas parzjali strettament marbut mal-implimentazzjoni b’suċċess ta' miżuri ta' riforma sodi mmirati biex l-ekonomija tal-pajjiż benefiċjarju terġa' lura lejn is-sostenibbiltà fit-tul. B'dan il-mod, l-AMF tikkumplimenta l-assistenza ta' kooperazzjoni regolari tal-UE, u tikkontribwixxi lejn l-għan usa' tal-preservazzjoni tal-istabbiltà u t-tkattir tal-prosperità lil hinn mill-UE.</w:t>
      </w:r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L-2016 kienet ikkaratterizzata minn progress fl-implimentazzjoni ta’ programmi eżistenti tal-AMF għall-Georgia, ir-Repubblika Kirgiża, it-Tuneżija u l-Ukrajna, għalkemm numru ta’ żborżamenti kellhom jiġu posposti għal raġunijiet lil hinn mill-kontroll tal-UE. Barra minn hekk, is-sitwazzjoni politika u ekonomika diffiċli kontinwa f’numru ta’ pajjiżi tal-viċinat ikkawżat l-approvazzjoni ta’ żewġ operazzjonijiet ta’ segwitu fit-Tuneżija u l-Ġordan, u operazzjoni ġdida fil-Moldova, proposta mill-Kummissjoni fit-13 ta’ Jannar 2017. L-operazzjoni l-ġdida fil-Moldova hija inkluża f’dan ir-rapport minħabba x-xogħol ta’ tħejjija sostanzjali mwettaq fl-2016.</w:t>
      </w:r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Dan ir-rapport annwali huwa mħejji f'konformità mal-obbligi ta' informazzjoni tal-Kummissjoni kif stipulati f'diversi deċiżjonijiet tal-Kunsill u deċiżjonijiet konġunti tal-Parlament Ewropew u tal-Kunsill rigward l-operazzjonijiet tal-AMF. Huwa akkumpanjat minn dokument ta' ħidma tal-persunal tal-Kummissjoni li jipprovdi informazzjoni aktar dettaljata u analiżi tal-kuntest makroekonomiku kif ukoll tal-implimentazzjoni tal-operazzjonijiet tal-AMF individwali.</w:t>
      </w:r>
    </w:p>
    <w:p>
      <w:pPr>
        <w:spacing w:before="120" w:after="120" w:line="240" w:lineRule="auto"/>
        <w:jc w:val="both"/>
        <w:rPr>
          <w:noProof/>
        </w:rPr>
      </w:pPr>
      <w:bookmarkStart w:id="7" w:name="_Toc320792967"/>
    </w:p>
    <w:p>
      <w:pPr>
        <w:pStyle w:val="Heading1"/>
        <w:spacing w:before="360" w:after="120"/>
        <w:rPr>
          <w:rFonts w:ascii="Times New Roman" w:hAnsi="Times New Roman"/>
          <w:caps/>
          <w:noProof/>
          <w:sz w:val="24"/>
          <w:szCs w:val="24"/>
        </w:rPr>
      </w:pPr>
      <w:bookmarkStart w:id="8" w:name="_Toc413398854"/>
      <w:bookmarkStart w:id="9" w:name="_Toc443576309"/>
      <w:bookmarkStart w:id="10" w:name="_Toc480999531"/>
      <w:bookmarkStart w:id="11" w:name="_Toc484004579"/>
      <w:r>
        <w:rPr>
          <w:rFonts w:ascii="Times New Roman" w:hAnsi="Times New Roman"/>
          <w:caps/>
          <w:noProof/>
          <w:sz w:val="24"/>
        </w:rPr>
        <w:t>2.</w:t>
      </w:r>
      <w:r>
        <w:rPr>
          <w:noProof/>
        </w:rPr>
        <w:tab/>
      </w:r>
      <w:r>
        <w:rPr>
          <w:rFonts w:ascii="Times New Roman" w:hAnsi="Times New Roman"/>
          <w:caps/>
          <w:noProof/>
          <w:sz w:val="24"/>
        </w:rPr>
        <w:t>S</w:t>
      </w:r>
      <w:r>
        <w:rPr>
          <w:rFonts w:ascii="Times New Roman" w:hAnsi="Times New Roman"/>
          <w:smallCaps/>
          <w:noProof/>
          <w:sz w:val="24"/>
        </w:rPr>
        <w:t>fond</w:t>
      </w:r>
      <w:bookmarkEnd w:id="7"/>
      <w:bookmarkEnd w:id="8"/>
      <w:bookmarkEnd w:id="9"/>
      <w:bookmarkEnd w:id="10"/>
      <w:bookmarkEnd w:id="11"/>
    </w:p>
    <w:p>
      <w:pPr>
        <w:pStyle w:val="Heading2"/>
        <w:spacing w:after="120"/>
        <w:rPr>
          <w:rFonts w:ascii="Times New Roman" w:hAnsi="Times New Roman"/>
          <w:i w:val="0"/>
          <w:noProof/>
          <w:sz w:val="24"/>
          <w:szCs w:val="24"/>
        </w:rPr>
      </w:pPr>
      <w:bookmarkStart w:id="12" w:name="_Toc320792968"/>
      <w:bookmarkStart w:id="13" w:name="_Toc413398855"/>
      <w:bookmarkStart w:id="14" w:name="_Toc443576310"/>
      <w:bookmarkStart w:id="15" w:name="_Toc480999532"/>
      <w:bookmarkStart w:id="16" w:name="_Toc484004580"/>
      <w:r>
        <w:rPr>
          <w:rFonts w:ascii="Times New Roman" w:hAnsi="Times New Roman"/>
          <w:i w:val="0"/>
          <w:noProof/>
          <w:sz w:val="24"/>
        </w:rPr>
        <w:t>2.1.</w:t>
      </w:r>
      <w:r>
        <w:rPr>
          <w:noProof/>
        </w:rPr>
        <w:tab/>
      </w:r>
      <w:r>
        <w:rPr>
          <w:rFonts w:ascii="Times New Roman" w:hAnsi="Times New Roman"/>
          <w:i w:val="0"/>
          <w:noProof/>
          <w:sz w:val="24"/>
        </w:rPr>
        <w:t>L-iżviluppi</w:t>
      </w:r>
      <w:bookmarkEnd w:id="12"/>
      <w:r>
        <w:rPr>
          <w:rFonts w:ascii="Times New Roman" w:hAnsi="Times New Roman"/>
          <w:i w:val="0"/>
          <w:noProof/>
          <w:sz w:val="24"/>
        </w:rPr>
        <w:t xml:space="preserve"> matul dawn l-aħħar snin</w:t>
      </w:r>
      <w:bookmarkEnd w:id="13"/>
      <w:bookmarkEnd w:id="14"/>
      <w:bookmarkEnd w:id="15"/>
      <w:bookmarkEnd w:id="16"/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Matul dawn l-aħħar snin, l-AMF sar strument dejjem iktar prominenti fl-għodod esterni tal-UE.  Tabilħaqq, f’kuntest ta’ nuqqas ta’ stabbiltà makroekonomika u politika persistenti fil-viċinat tal-UE, l-AMF kienet rikonoxxuta b’mod mifrux bħala strument effettiv ta’ reazzjoni għall-kriżi, li jippermetti lill-UE tintervjeni b’mod viżibbli u flessibbli u b’ingranaġġ ta’ politika konsiderevoli. Dan huwa kkonfermat mid-domanda dejjem tiżdied għall-AMF matul dawn l-aħħar 8 snin u ż-żieda konsegwenti ta’ volumi ta’ AMF, li żdiedu minn EUR 1,5 biljun f’impenji għall-perjodu 2000-2008 għal EUR 5,1 biljun mill-2009.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Wara żieda inizjali fin-numru u l-volum tal-operazzjonijiet wara l-kriżi globali ekonomika u finanzjarja tal-2008-2009</w:t>
      </w:r>
      <w:r>
        <w:rPr>
          <w:rStyle w:val="FootnoteReference"/>
          <w:rFonts w:ascii="Times New Roman" w:hAnsi="Times New Roman"/>
          <w:noProof/>
          <w:sz w:val="24"/>
        </w:rPr>
        <w:footnoteReference w:id="3"/>
      </w:r>
      <w:r>
        <w:rPr>
          <w:rFonts w:ascii="Times New Roman" w:hAnsi="Times New Roman"/>
          <w:noProof/>
          <w:sz w:val="24"/>
        </w:rPr>
        <w:t>, sar użu ikbar mill-AMF mill-2013 ‘il quddiem. It-taqlib politiku u ekonomiku fil-pajjiżi sħab Għarab Mediterranji wassal biex iżid id-domanda għall-AMF mill-2012, b’talbiet għal appoġġ mill-Eġittu, il-Ġordan u t-Tuneżija. Sadattant, fl-2014, il-kunflitt fil-Lvant tal-Ukrajna u d-deterjorament notevoli tas-sitwazzjoni ekonomika u finanzjarja tal-pajjiż wasslu għall-appoġġ permezz tal-AMF f’livell bla preċedent. Tabilħaqq, bejn l-2014 u l-2015, sar disponibbli total ta’ EUR 3,4 biljun lill-Ukrajna taħt l-operazzjonijiet tal-AMF, li jirrappreżenta l-ikbar assistenza finanzjarja qatt mogħtija lil pajjiż mhux tal-UE f’perjodu tant qasir ta’ żmien.</w:t>
      </w:r>
    </w:p>
    <w:p>
      <w:pPr>
        <w:pStyle w:val="Heading2"/>
        <w:spacing w:after="120"/>
        <w:rPr>
          <w:rFonts w:ascii="Times New Roman" w:hAnsi="Times New Roman"/>
          <w:i w:val="0"/>
          <w:noProof/>
          <w:sz w:val="24"/>
        </w:rPr>
      </w:pPr>
      <w:bookmarkStart w:id="17" w:name="_Toc320792969"/>
      <w:bookmarkStart w:id="18" w:name="_Toc413398856"/>
      <w:bookmarkStart w:id="19" w:name="_Toc443576311"/>
      <w:bookmarkStart w:id="20" w:name="_Toc480999533"/>
      <w:bookmarkStart w:id="21" w:name="_Toc484004581"/>
      <w:r>
        <w:rPr>
          <w:rFonts w:ascii="Times New Roman" w:hAnsi="Times New Roman"/>
          <w:i w:val="0"/>
          <w:noProof/>
          <w:sz w:val="24"/>
        </w:rPr>
        <w:t>2.2.</w:t>
      </w:r>
      <w:r>
        <w:rPr>
          <w:noProof/>
        </w:rPr>
        <w:tab/>
      </w:r>
      <w:bookmarkEnd w:id="17"/>
      <w:bookmarkEnd w:id="18"/>
      <w:r>
        <w:rPr>
          <w:rFonts w:ascii="Times New Roman" w:hAnsi="Times New Roman"/>
          <w:i w:val="0"/>
          <w:noProof/>
          <w:sz w:val="24"/>
        </w:rPr>
        <w:t>It-titjib fil-funzjonament tal-istrument tal-AMF</w:t>
      </w:r>
      <w:bookmarkEnd w:id="19"/>
      <w:bookmarkEnd w:id="20"/>
      <w:bookmarkEnd w:id="21"/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Hekk kif l-instabbiltà ġeopolitika u ekonomika tal-viċinat tal-UE tippersisti, il-ħtieġa għal appoġġ makrofinanzjarju tal-UE x’aktarx tibqa’ għolja fis-snin li ġejjin. F’dan l-isfond, bħala parti mir-rieżami ta’ nofs it-terminu tal-Qafas Finanzjarju Pluriennali 2014-2020, il-Kummissjoni pproponiet strument iktar b’saħħtu ta’ appoġġ makrofinanzjarju</w:t>
      </w:r>
      <w:r>
        <w:rPr>
          <w:rStyle w:val="FootnoteReference"/>
          <w:rFonts w:ascii="Times New Roman" w:hAnsi="Times New Roman"/>
          <w:noProof/>
          <w:sz w:val="24"/>
        </w:rPr>
        <w:footnoteReference w:id="4"/>
      </w:r>
      <w:r>
        <w:rPr>
          <w:rFonts w:ascii="Times New Roman" w:hAnsi="Times New Roman"/>
          <w:noProof/>
          <w:sz w:val="24"/>
        </w:rPr>
        <w:t>. Din il-proposta, ippreżentata mill-Kummissjoni fl-14 ta’ Settembru 2016, timmira li ttejjeb il-kapaċità ta' self annwali tal-AMF minn attwalment EUR 500 miljun għal EUR 2 000 miljun, billi żżid il-forniment tal-Fond ta’ Garanzija għall-Azzjonijiet Esterni</w:t>
      </w:r>
      <w:r>
        <w:rPr>
          <w:rStyle w:val="FootnoteReference"/>
          <w:rFonts w:ascii="Times New Roman" w:hAnsi="Times New Roman"/>
          <w:noProof/>
          <w:sz w:val="24"/>
        </w:rPr>
        <w:footnoteReference w:id="5"/>
      </w:r>
      <w:r>
        <w:rPr>
          <w:rFonts w:ascii="Times New Roman" w:hAnsi="Times New Roman"/>
          <w:noProof/>
          <w:sz w:val="24"/>
        </w:rPr>
        <w:t>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Barra minn hekk, l-esperjenza riċenti, b’mod partikolari l-ħtieġa sabiex jitnedew malajr l-operazzjonijiet ġodda ta' AMF fl-Ukrajna fl-2014 u fl-2015, reġgħet enfasizzat il-ħtieġa biex jiġi żgurat li l-AMF, bħala strument ta’ emerġenza, tista' tiġi mobilizzata malajr bħala reazzjoni għal sitwazzjonijiet ta’ kriżi. It-tħaffif tat-teħid tad-deċiżjonijiet kienet waħda mill-għanijiet prinċipali tal-proposta għal Regolament Qafas </w:t>
      </w:r>
      <w:r>
        <w:rPr>
          <w:rFonts w:ascii="Times New Roman" w:hAnsi="Times New Roman"/>
          <w:noProof/>
          <w:color w:val="000000"/>
          <w:sz w:val="24"/>
          <w:shd w:val="clear" w:color="auto" w:fill="FFFFFF"/>
        </w:rPr>
        <w:t>li jistabbilixxi d-dispożizzjonijiet ġenerali għal AMF għal pajjiżi terzi</w:t>
      </w:r>
      <w:r>
        <w:rPr>
          <w:rFonts w:ascii="Times New Roman" w:hAnsi="Times New Roman"/>
          <w:noProof/>
          <w:sz w:val="24"/>
        </w:rPr>
        <w:t>, ippreżentat mill-Kummissjoni fl-2011</w:t>
      </w:r>
      <w:r>
        <w:rPr>
          <w:rStyle w:val="FootnoteReference"/>
          <w:rFonts w:ascii="Times New Roman" w:hAnsi="Times New Roman"/>
          <w:noProof/>
          <w:sz w:val="24"/>
        </w:rPr>
        <w:footnoteReference w:id="6"/>
      </w:r>
      <w:r>
        <w:rPr>
          <w:rFonts w:ascii="Times New Roman" w:hAnsi="Times New Roman"/>
          <w:noProof/>
          <w:sz w:val="24"/>
        </w:rPr>
        <w:t>. Madankollu, il-proposta ma kinitx approvata mill-Parlament Ewropew u l-Kunsill (il-koleġiżlaturi) u b’hekk ġiet irtirata mill-Kummissjoni. Bħala riżultat, deċiżjonijiet dwar l-AMF ikomplu jsiru skont il-proċedura leġiżlattiva ordinarja (OLP). Il-koleġiżlaturi għamlu sforzi biex iħaffu t-teħid ta’ deċiżjonijet skont l-OLP. Dan kien partikolarment il-każ fl-aħħar operazzjoni tal-AMF fl-Ukrajna, li kienet adottata fi ftit iktar minn 3 xhur fl-2015. Madankollu, il-marġni biex titħaffef l-adozzjoni ta’ deċiżjonijiet tal-AMF skont il-proċedura leġiżlattiva ordinarja jibqa’ limitat.</w:t>
      </w:r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Fil-proposta tagħha għal deċiżjoni tal-Parlament Ewropew u tal-Kunsill li tipprovdi iktar assistenza makrofinanzjarja għat-Tuneżija tat-12 ta’ Frar 2016, il-Kummissjoni daħħlet seba’ bidliet tekniċi mhux speċifiċi għall-pajjiż fit-test tal-proposti preċedenti tagħha. Il-koleġiżlaturi aċċettaw ħamsa mis-seba’ bidliet tekniċi li jikkonċernaw il-ħames aspetti speċifiċi li ġejjin tal-implimentazzjoni tad-deċiżjonijiet tal-AMF mill-Kummissjoni:</w:t>
      </w:r>
    </w:p>
    <w:p>
      <w:pPr>
        <w:pStyle w:val="ListParagraph"/>
        <w:numPr>
          <w:ilvl w:val="0"/>
          <w:numId w:val="11"/>
        </w:numPr>
        <w:spacing w:before="120" w:after="120"/>
        <w:rPr>
          <w:noProof/>
          <w:sz w:val="24"/>
          <w:szCs w:val="24"/>
        </w:rPr>
      </w:pPr>
      <w:r>
        <w:rPr>
          <w:noProof/>
          <w:sz w:val="24"/>
        </w:rPr>
        <w:t xml:space="preserve">il-maturità medja massima tas-self AMF; </w:t>
      </w:r>
    </w:p>
    <w:p>
      <w:pPr>
        <w:pStyle w:val="ListParagraph"/>
        <w:numPr>
          <w:ilvl w:val="0"/>
          <w:numId w:val="11"/>
        </w:numPr>
        <w:spacing w:before="120" w:after="120"/>
        <w:rPr>
          <w:noProof/>
          <w:sz w:val="24"/>
          <w:szCs w:val="24"/>
        </w:rPr>
      </w:pPr>
      <w:r>
        <w:rPr>
          <w:noProof/>
          <w:sz w:val="24"/>
        </w:rPr>
        <w:t xml:space="preserve">it-twettiq tal-kundizzjonalità tal-AMF; </w:t>
      </w:r>
    </w:p>
    <w:p>
      <w:pPr>
        <w:pStyle w:val="ListParagraph"/>
        <w:numPr>
          <w:ilvl w:val="0"/>
          <w:numId w:val="11"/>
        </w:numPr>
        <w:tabs>
          <w:tab w:val="center" w:pos="4309"/>
        </w:tabs>
        <w:spacing w:before="120" w:after="120"/>
        <w:rPr>
          <w:noProof/>
          <w:sz w:val="24"/>
          <w:szCs w:val="24"/>
        </w:rPr>
      </w:pPr>
      <w:r>
        <w:rPr>
          <w:noProof/>
          <w:sz w:val="24"/>
        </w:rPr>
        <w:t xml:space="preserve">ir-rilaxx tal-iżborżamenti tal-AMF; </w:t>
      </w:r>
      <w:r>
        <w:rPr>
          <w:noProof/>
        </w:rPr>
        <w:tab/>
      </w:r>
    </w:p>
    <w:p>
      <w:pPr>
        <w:pStyle w:val="ListParagraph"/>
        <w:numPr>
          <w:ilvl w:val="0"/>
          <w:numId w:val="11"/>
        </w:numPr>
        <w:spacing w:before="120" w:after="120"/>
        <w:rPr>
          <w:noProof/>
          <w:sz w:val="24"/>
          <w:szCs w:val="24"/>
        </w:rPr>
      </w:pPr>
      <w:r>
        <w:rPr>
          <w:noProof/>
          <w:sz w:val="24"/>
        </w:rPr>
        <w:t>il-ħarsien tal-interessi finanzjarji tal-UE;</w:t>
      </w:r>
    </w:p>
    <w:p>
      <w:pPr>
        <w:pStyle w:val="ListParagraph"/>
        <w:numPr>
          <w:ilvl w:val="0"/>
          <w:numId w:val="11"/>
        </w:numPr>
        <w:spacing w:before="120" w:after="120"/>
        <w:rPr>
          <w:noProof/>
          <w:sz w:val="24"/>
          <w:szCs w:val="24"/>
        </w:rPr>
      </w:pPr>
      <w:r>
        <w:rPr>
          <w:noProof/>
          <w:sz w:val="24"/>
        </w:rPr>
        <w:t xml:space="preserve">valutazzjonijiet operazzjonali. </w:t>
      </w:r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Il-bidliet ma jaffettwawx il-karatteristiċi ewlenin tal-istrument tal-AMF, iżda iktar minn hekk jibnu fuq l-esperjenza li ġabret il-Kummissjoni u jimmiraw b’mod mifrux li jqarrbu l-kliem tekniku tad-deċiżjonijiet mal-prattika stabbilita u maqbula tal-ġestjoni tal-operazzjonijiet tal-AMF. Il-bidliet ifittxu wkoll li jiċċaraw id-deskrizzjonijiet tad-dispożizzjonijiet speċifiċi jew iġibuhom f’konformità mar-rakkomandazzjonijiet speċifiċi mill-Qorti tal-Awdituri. Id-diskussjonijiet mal-Kunsill u l-Parlament wasslu għal ftehim biex jiġu introdotti l-ħames bidliet fid-Deċiżjoni tal-AMF għall-Ġordan tal-14 ta’ Diċembru 2016</w:t>
      </w:r>
      <w:r>
        <w:rPr>
          <w:rStyle w:val="FootnoteReference"/>
          <w:rFonts w:ascii="Times New Roman" w:hAnsi="Times New Roman"/>
          <w:noProof/>
          <w:sz w:val="24"/>
        </w:rPr>
        <w:footnoteReference w:id="7"/>
      </w:r>
      <w:r>
        <w:rPr>
          <w:rFonts w:ascii="Times New Roman" w:hAnsi="Times New Roman"/>
          <w:noProof/>
          <w:sz w:val="24"/>
        </w:rPr>
        <w:t>, li issa tifforma l-bażi għal deċiżjonijiet futuri tal-AMF.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Il-Kummissjoni se tkompli tikkoordina mal-koleġiżlaturi u tesplora modi biex ittejjeb l-effikaċja u l-effiċjenza tal-proċess attwali tat-teħid tad-deċiżjonijiet.</w:t>
      </w:r>
    </w:p>
    <w:p>
      <w:pPr>
        <w:pStyle w:val="Heading1"/>
        <w:spacing w:before="360" w:after="120"/>
        <w:jc w:val="both"/>
        <w:rPr>
          <w:rFonts w:ascii="Times New Roman" w:hAnsi="Times New Roman"/>
          <w:caps/>
          <w:noProof/>
          <w:sz w:val="24"/>
          <w:szCs w:val="24"/>
        </w:rPr>
      </w:pPr>
      <w:bookmarkStart w:id="22" w:name="_Toc320792970"/>
      <w:bookmarkStart w:id="23" w:name="_Toc413398857"/>
      <w:bookmarkStart w:id="24" w:name="_Toc443576312"/>
      <w:bookmarkStart w:id="25" w:name="_Toc480999534"/>
      <w:bookmarkStart w:id="26" w:name="_Toc484004582"/>
      <w:r>
        <w:rPr>
          <w:rFonts w:ascii="Times New Roman" w:hAnsi="Times New Roman"/>
          <w:caps/>
          <w:noProof/>
          <w:sz w:val="24"/>
        </w:rPr>
        <w:t>3.</w:t>
      </w:r>
      <w:r>
        <w:rPr>
          <w:noProof/>
        </w:rPr>
        <w:tab/>
      </w:r>
      <w:r>
        <w:rPr>
          <w:rFonts w:ascii="Times New Roman" w:hAnsi="Times New Roman"/>
          <w:smallCaps/>
          <w:noProof/>
          <w:sz w:val="24"/>
        </w:rPr>
        <w:t>Operazzjonijiet ta' assistenza makrofinanzjarja fl-201</w:t>
      </w:r>
      <w:bookmarkEnd w:id="22"/>
      <w:bookmarkEnd w:id="23"/>
      <w:bookmarkEnd w:id="24"/>
      <w:r>
        <w:rPr>
          <w:rFonts w:ascii="Times New Roman" w:hAnsi="Times New Roman"/>
          <w:smallCaps/>
          <w:noProof/>
          <w:sz w:val="24"/>
        </w:rPr>
        <w:t>6</w:t>
      </w:r>
      <w:bookmarkEnd w:id="25"/>
      <w:bookmarkEnd w:id="26"/>
    </w:p>
    <w:p>
      <w:pPr>
        <w:pStyle w:val="Heading2"/>
        <w:spacing w:after="120"/>
        <w:rPr>
          <w:rFonts w:ascii="Times New Roman" w:hAnsi="Times New Roman"/>
          <w:i w:val="0"/>
          <w:noProof/>
          <w:sz w:val="24"/>
        </w:rPr>
      </w:pPr>
      <w:bookmarkStart w:id="27" w:name="_Toc320792971"/>
      <w:bookmarkStart w:id="28" w:name="_Toc413398858"/>
      <w:bookmarkStart w:id="29" w:name="_Toc443576313"/>
      <w:bookmarkStart w:id="30" w:name="_Toc480999535"/>
      <w:bookmarkStart w:id="31" w:name="_Toc484004583"/>
      <w:r>
        <w:rPr>
          <w:rFonts w:ascii="Times New Roman" w:hAnsi="Times New Roman"/>
          <w:i w:val="0"/>
          <w:noProof/>
          <w:sz w:val="24"/>
        </w:rPr>
        <w:t>3.1.</w:t>
      </w:r>
      <w:r>
        <w:rPr>
          <w:noProof/>
        </w:rPr>
        <w:tab/>
      </w:r>
      <w:r>
        <w:rPr>
          <w:rFonts w:ascii="Times New Roman" w:hAnsi="Times New Roman"/>
          <w:i w:val="0"/>
          <w:noProof/>
          <w:sz w:val="24"/>
        </w:rPr>
        <w:t>Ħarsa Ġenerali</w:t>
      </w:r>
      <w:bookmarkEnd w:id="27"/>
      <w:bookmarkEnd w:id="28"/>
      <w:bookmarkEnd w:id="29"/>
      <w:bookmarkEnd w:id="30"/>
      <w:bookmarkEnd w:id="31"/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 xml:space="preserve"> Sa mill-aħħar tal-2016, l-istatus tal-implimentazzjoni għall-programmi tal-AMF kien dan li ġej:</w:t>
      </w:r>
    </w:p>
    <w:p>
      <w:pPr>
        <w:pStyle w:val="ListParagraph"/>
        <w:numPr>
          <w:ilvl w:val="0"/>
          <w:numId w:val="1"/>
        </w:numPr>
        <w:rPr>
          <w:rFonts w:eastAsia="Calibri"/>
          <w:noProof/>
          <w:sz w:val="24"/>
          <w:szCs w:val="24"/>
        </w:rPr>
      </w:pPr>
      <w:r>
        <w:rPr>
          <w:b/>
          <w:noProof/>
          <w:sz w:val="24"/>
        </w:rPr>
        <w:t>Il-Georgia</w:t>
      </w:r>
      <w:r>
        <w:rPr>
          <w:noProof/>
          <w:sz w:val="24"/>
        </w:rPr>
        <w:t>: F’Awwissu 2013, l-UE approvat operazzjoni tal-AMF sa massimu ta’ EUR 46 miljun għall-Georgia</w:t>
      </w:r>
      <w:r>
        <w:rPr>
          <w:noProof/>
          <w:vertAlign w:val="superscript"/>
        </w:rPr>
        <w:footnoteReference w:id="8"/>
      </w:r>
      <w:r>
        <w:rPr>
          <w:noProof/>
          <w:sz w:val="24"/>
        </w:rPr>
        <w:t>, li għandhom jiġu żborżati f’żewġ ħlasijiet parzjali ugwali ta’ EUR 23 miljun. L-iżborż tal-ewwel ħlas parzjali seħħ fl-2015: EUR 13-il miljun f’għotjiet f’Jannar u EUR 10 miljun f’self f’April. L-iżborż tat-tieni ħlas parzjali (EUR 10 miljun f’għotjiet u EUR 13-il miljun f’self) ġie pospost minħabba n-nuqqas ta’ progress li sar taħt il-programm maqbul mal-FMI f’Lulju 2014. Bl-approvazzjoni tal-Bord Eżekuttiv tal-FMI ta’ programm ġdid ta’ Faċilità ta' Fond Estiża ta’ USD 285 miljun fit-12 ta’ April 2017, il-Kummissjoni pproċediet biex tiżborża t-tieni ħlas parzjali tal-AMF f’Mejju 2017.</w:t>
      </w:r>
    </w:p>
    <w:p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0"/>
        </w:rPr>
      </w:pPr>
      <w:r>
        <w:rPr>
          <w:rFonts w:ascii="Times New Roman" w:hAnsi="Times New Roman"/>
          <w:b/>
          <w:noProof/>
          <w:sz w:val="24"/>
        </w:rPr>
        <w:t>Il-Ġordan II</w:t>
      </w:r>
      <w:r>
        <w:rPr>
          <w:rFonts w:ascii="Times New Roman" w:hAnsi="Times New Roman"/>
          <w:noProof/>
          <w:sz w:val="24"/>
        </w:rPr>
        <w:t>: Fl-14 ta’ Diċembru 2016, il-koleġiżlaturi adottaw deċiżjoni</w:t>
      </w:r>
      <w:r>
        <w:rPr>
          <w:rStyle w:val="FootnoteReference"/>
          <w:rFonts w:ascii="Times New Roman" w:hAnsi="Times New Roman"/>
          <w:noProof/>
          <w:sz w:val="24"/>
        </w:rPr>
        <w:footnoteReference w:id="9"/>
      </w:r>
      <w:r>
        <w:rPr>
          <w:rFonts w:ascii="Times New Roman" w:hAnsi="Times New Roman"/>
          <w:noProof/>
          <w:sz w:val="24"/>
        </w:rPr>
        <w:t xml:space="preserve"> biex jipprovdu AMF addizzjonali lill-Ġordan (AMF II) sa massimu ta’ EUR 200 miljun, magħmula kollha minn self, bħala segwitu tal-operazzjoni ta’ EUR 180 miljun imwettqa fl-2015. L-assistenza hija ppjanata li tkun żborżata f’żewġ ħlasijiet parzjali ugwali matul l-2017.</w:t>
      </w:r>
    </w:p>
    <w:p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Ir-Repubblika Kirgiża</w:t>
      </w:r>
      <w:r>
        <w:rPr>
          <w:rFonts w:ascii="Times New Roman" w:hAnsi="Times New Roman"/>
          <w:noProof/>
          <w:sz w:val="24"/>
        </w:rPr>
        <w:t>: Din l-operazzjoni tal-AMF, approvata f’Ottubru 2013</w:t>
      </w:r>
      <w:r>
        <w:rPr>
          <w:rStyle w:val="FootnoteReference"/>
          <w:rFonts w:ascii="Times New Roman" w:hAnsi="Times New Roman"/>
          <w:noProof/>
          <w:sz w:val="24"/>
        </w:rPr>
        <w:footnoteReference w:id="10"/>
      </w:r>
      <w:r>
        <w:rPr>
          <w:rFonts w:ascii="Times New Roman" w:hAnsi="Times New Roman"/>
          <w:noProof/>
          <w:sz w:val="24"/>
        </w:rPr>
        <w:t>, tikkonsisti minn EUR 15-il miljun f'self u EUR 15-il miljun f'għotjiet. L-operazzjoni tlestiet fl-2016 wara l-iżborż tat-tieni ħlas parzjali f’żewġ pagamenti: EUR 5 miljun f’għotjiet fi Frar 2016 u EUR 10 miljun f’self f’April 2016.</w:t>
      </w:r>
    </w:p>
    <w:p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It-Tuneżija I u II</w:t>
      </w:r>
      <w:r>
        <w:rPr>
          <w:rFonts w:ascii="Times New Roman" w:hAnsi="Times New Roman"/>
          <w:noProof/>
          <w:sz w:val="24"/>
        </w:rPr>
        <w:t>: F'Diċembru 2013, il-Kummissjoni ppreżentat proposta biex tingħata AMF lit-Tuneżija (AMF I) sa massimu ta' EUR 250 miljun f'self. Il</w:t>
      </w:r>
      <w:r>
        <w:rPr>
          <w:noProof/>
        </w:rPr>
        <w:noBreakHyphen/>
      </w:r>
      <w:r>
        <w:rPr>
          <w:rFonts w:ascii="Times New Roman" w:hAnsi="Times New Roman"/>
          <w:noProof/>
          <w:sz w:val="24"/>
        </w:rPr>
        <w:t>koleġiżlaturi madankollu, emendaw il-proposta billi żiedu l-ammont tal-assistenza għal EUR 300 miljun, u adottaw id-deċiżjoni f’Mejju 2014</w:t>
      </w:r>
      <w:r>
        <w:rPr>
          <w:rStyle w:val="FootnoteReference"/>
          <w:rFonts w:ascii="Times New Roman" w:hAnsi="Times New Roman"/>
          <w:noProof/>
          <w:sz w:val="24"/>
        </w:rPr>
        <w:footnoteReference w:id="11"/>
      </w:r>
      <w:r>
        <w:rPr>
          <w:rFonts w:ascii="Times New Roman" w:hAnsi="Times New Roman"/>
          <w:noProof/>
          <w:sz w:val="24"/>
        </w:rPr>
        <w:t>. Wara l-iżborż tal-ewwel żewġ ħlasijiet parzjali b’valur ta’ EUR 100 miljun kull wieħed fl-2015, id-dewmien mill-awtoritajiet Tuneżini fuq l-implimentazzjoni tal-miżuri ta’ politika maqbula żamm lill-UE mill tiżborża t-tielet u l-aħħar ħlas parzjali tal-programm fl-2016 kif ippjanat fil-bidu. Fis-6 ta’ Lulju 2016, l-UE approvat AMF addizzjonali lit-Tuneżija sa massimu ta’ EUR 500 miljun fl-għamla ta’ self</w:t>
      </w:r>
      <w:r>
        <w:rPr>
          <w:rStyle w:val="FootnoteReference"/>
          <w:rFonts w:ascii="Times New Roman" w:hAnsi="Times New Roman"/>
          <w:noProof/>
          <w:sz w:val="24"/>
        </w:rPr>
        <w:footnoteReference w:id="12"/>
      </w:r>
      <w:r>
        <w:rPr>
          <w:rFonts w:ascii="Times New Roman" w:hAnsi="Times New Roman"/>
          <w:noProof/>
          <w:sz w:val="24"/>
        </w:rPr>
        <w:t xml:space="preserve">. Wara approvazzjoni mill-Istati Membri, il-memorandum ta' qbil (MtQ) u l-ftehim dwar faċilità ta' self ġew iffirmati fis-27 ta’ April 2017. </w:t>
      </w:r>
    </w:p>
    <w:p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L-Ukrajna III: </w:t>
      </w:r>
      <w:r>
        <w:rPr>
          <w:rFonts w:ascii="Times New Roman" w:hAnsi="Times New Roman"/>
          <w:noProof/>
          <w:sz w:val="24"/>
        </w:rPr>
        <w:t>Din hija t-tielet operazzjoni li ġiet implimentata fl-Ukrajna mill-2014, li tammonta għal EUR 1,8 biljun f’self. Ġiet approvata mill</w:t>
      </w:r>
      <w:r>
        <w:rPr>
          <w:noProof/>
        </w:rPr>
        <w:noBreakHyphen/>
      </w:r>
      <w:r>
        <w:rPr>
          <w:rFonts w:ascii="Times New Roman" w:hAnsi="Times New Roman"/>
          <w:noProof/>
          <w:sz w:val="24"/>
        </w:rPr>
        <w:t>koleġiżlaturi f’April 2015. Flimkien maż-żewġ operazzjonijet implimentati bejn Mejju 2014 u April 2015</w:t>
      </w:r>
      <w:r>
        <w:rPr>
          <w:rStyle w:val="FootnoteReference"/>
          <w:rFonts w:ascii="Times New Roman" w:hAnsi="Times New Roman"/>
          <w:noProof/>
          <w:sz w:val="24"/>
        </w:rPr>
        <w:footnoteReference w:id="13"/>
      </w:r>
      <w:r>
        <w:rPr>
          <w:rFonts w:ascii="Times New Roman" w:hAnsi="Times New Roman"/>
          <w:noProof/>
          <w:sz w:val="24"/>
        </w:rPr>
        <w:t>, it-tielet operazzjoni tal-AMF ġabet it-total tal-AMF mill-UE disponibbli lill-Ukrajna mill-bidu tal-kriżi għal EUR 3,4 biljun. Wara l-iżborż tal-ewwel ħlas parzjali (EUR 600 miljun) f'Lulju 2015, it-tieni ħlas parzjali tal-operazzjoni ta’ EUR 600 miljun kien ilu pendenti minħabba progress insuffiċjenti fuq għadd maqbul ta’ miżuri ta’ riforma. Madankollu, dan ġie żborżat f’April 2017 bi tweġiba għall-miżuri adottati mill-awtoritajiet fl-aħħar tal-2016 u fil-bidu tal-2017 biex jindirizza ċerti kwistjonijiet pendenti u l-implimentazzjoni globalment sodisfaċenti tal-programm tal-AMF mill-Ukrajna. It-tielet ħlas parzjali ta’ EUR 600 miljun huwa mistenni li jsir disponibbli matul l-2017.</w:t>
      </w:r>
      <w:r>
        <w:rPr>
          <w:rFonts w:ascii="Times New Roman" w:hAnsi="Times New Roman"/>
          <w:b/>
          <w:noProof/>
          <w:sz w:val="24"/>
        </w:rPr>
        <w:t xml:space="preserve"> </w:t>
      </w:r>
    </w:p>
    <w:p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Barra minn hekk, wara talba mir-</w:t>
      </w:r>
      <w:r>
        <w:rPr>
          <w:rFonts w:ascii="Times New Roman" w:hAnsi="Times New Roman"/>
          <w:b/>
          <w:noProof/>
          <w:sz w:val="24"/>
        </w:rPr>
        <w:t>Repubblika tal-Moldova</w:t>
      </w:r>
      <w:r>
        <w:rPr>
          <w:rFonts w:ascii="Times New Roman" w:hAnsi="Times New Roman"/>
          <w:noProof/>
          <w:sz w:val="24"/>
        </w:rPr>
        <w:t>, fit-13 ta’ Jannar 2017 il-Kummissjoni adottat proposta għal programm tal-AMF sa massimu ta’ EUR 100 miljun biex tappoġġa lill-pajjiż, li kien qed iħabbat wiċċu ma’ kundizzjonijiet ekonomiċi u finanzjarji dejjem iktar diffiċli.  L-AMF tal-UE proposta, li hija mistennija tiġi adottata mill-Parlament Ewropew u l-Kunsill f’nofs l-2017, tikkonsisti minn EUR 40 miljun f’għotjiet u EUR 60 miljun f’self, li għandhom jiġu żborżati fi tliet ħlasijiet parzjali fl-2017-2018. L-iżborż se jkun strettament kundizzjonali għall-progress tajjeb tal-Moldova fil-programm tal-FMI u l-implimentazzjoni ta’ kundizzjonalità ta’ politika speċifika li għandha tiġi maqbula mal-UE f’memorandum ta' qbil.</w:t>
      </w:r>
      <w:r>
        <w:rPr>
          <w:rFonts w:ascii="Times New Roman" w:hAnsi="Times New Roman"/>
          <w:b/>
          <w:noProof/>
          <w:sz w:val="24"/>
        </w:rPr>
        <w:t xml:space="preserve"> </w:t>
      </w:r>
    </w:p>
    <w:p>
      <w:pPr>
        <w:pStyle w:val="Heading2"/>
        <w:spacing w:after="120"/>
        <w:jc w:val="both"/>
        <w:rPr>
          <w:rFonts w:ascii="Times New Roman" w:hAnsi="Times New Roman"/>
          <w:i w:val="0"/>
          <w:noProof/>
          <w:sz w:val="24"/>
          <w:szCs w:val="24"/>
        </w:rPr>
      </w:pPr>
      <w:bookmarkStart w:id="32" w:name="_Toc320792972"/>
      <w:bookmarkStart w:id="33" w:name="_Toc413398859"/>
      <w:bookmarkStart w:id="34" w:name="_Toc443576314"/>
      <w:bookmarkStart w:id="35" w:name="_Toc480999536"/>
      <w:bookmarkStart w:id="36" w:name="_Toc484004584"/>
      <w:r>
        <w:rPr>
          <w:rFonts w:ascii="Times New Roman" w:hAnsi="Times New Roman"/>
          <w:i w:val="0"/>
          <w:noProof/>
          <w:sz w:val="24"/>
        </w:rPr>
        <w:t>3.2.</w:t>
      </w:r>
      <w:r>
        <w:rPr>
          <w:noProof/>
        </w:rPr>
        <w:tab/>
      </w:r>
      <w:r>
        <w:rPr>
          <w:rFonts w:ascii="Times New Roman" w:hAnsi="Times New Roman"/>
          <w:i w:val="0"/>
          <w:noProof/>
          <w:sz w:val="24"/>
        </w:rPr>
        <w:t>Operazzjonijiet individwali fil-pajjiżi benefiċjarji fl-201</w:t>
      </w:r>
      <w:bookmarkEnd w:id="32"/>
      <w:bookmarkEnd w:id="33"/>
      <w:r>
        <w:rPr>
          <w:rFonts w:ascii="Times New Roman" w:hAnsi="Times New Roman"/>
          <w:i w:val="0"/>
          <w:noProof/>
          <w:sz w:val="24"/>
        </w:rPr>
        <w:t>6</w:t>
      </w:r>
      <w:bookmarkEnd w:id="34"/>
      <w:bookmarkEnd w:id="35"/>
      <w:bookmarkEnd w:id="36"/>
    </w:p>
    <w:p>
      <w:pPr>
        <w:pStyle w:val="Heading3"/>
        <w:spacing w:after="120"/>
        <w:rPr>
          <w:rFonts w:ascii="Times New Roman" w:hAnsi="Times New Roman"/>
          <w:i/>
          <w:sz w:val="24"/>
          <w:szCs w:val="24"/>
        </w:rPr>
      </w:pPr>
      <w:bookmarkStart w:id="37" w:name="_Toc320792978"/>
      <w:bookmarkStart w:id="38" w:name="_Toc413398860"/>
      <w:bookmarkStart w:id="39" w:name="_Toc443576315"/>
      <w:bookmarkStart w:id="40" w:name="_Toc480999537"/>
      <w:bookmarkStart w:id="41" w:name="_Toc484004585"/>
      <w:r>
        <w:rPr>
          <w:rFonts w:ascii="Times New Roman" w:hAnsi="Times New Roman"/>
          <w:b w:val="0"/>
          <w:i/>
          <w:sz w:val="24"/>
        </w:rPr>
        <w:t>3.2.1.</w:t>
      </w:r>
      <w:r>
        <w:tab/>
      </w:r>
      <w:r>
        <w:rPr>
          <w:rFonts w:ascii="Times New Roman" w:hAnsi="Times New Roman"/>
          <w:b w:val="0"/>
          <w:i/>
          <w:sz w:val="24"/>
        </w:rPr>
        <w:t>Il-Georgia</w:t>
      </w:r>
      <w:bookmarkEnd w:id="37"/>
      <w:bookmarkEnd w:id="38"/>
      <w:bookmarkEnd w:id="39"/>
      <w:bookmarkEnd w:id="40"/>
      <w:bookmarkEnd w:id="41"/>
    </w:p>
    <w:p>
      <w:pPr>
        <w:spacing w:before="120" w:after="120" w:line="240" w:lineRule="auto"/>
        <w:jc w:val="both"/>
        <w:rPr>
          <w:rFonts w:ascii="Times New Roman" w:hAnsi="Times New Roman"/>
          <w:b/>
          <w:bCs/>
          <w:noProof/>
          <w:sz w:val="24"/>
        </w:rPr>
      </w:pPr>
      <w:bookmarkStart w:id="42" w:name="_Toc413398861"/>
      <w:bookmarkStart w:id="43" w:name="_Toc443576316"/>
      <w:bookmarkStart w:id="44" w:name="_Toc320792980"/>
      <w:r>
        <w:rPr>
          <w:rFonts w:ascii="Times New Roman" w:hAnsi="Times New Roman"/>
          <w:noProof/>
          <w:sz w:val="24"/>
        </w:rPr>
        <w:t>F’Awwissu 2013, l-UE adottat programm tal-AMF għall-Georgia sa massimu ta' EUR 46 miljun, nofs f'għotjiet u nofs f'self, li għandha tingħata f’żewġ ħlasijiet parzjali indaqs. Wara l-konklużjoni ta’ Arranġament ta’ Riżerva ta’ USD 154 miljun bejn il-Georgia u l-FMI f’Lulju 2014, l-MtQ, il-ftehim dwar faċilità ta' self u l-ftehim ta’ għotja ġew iffirmati f’Diċembru 2014 u fejn meħtieġ ratifikati mill-Parlament Georgjan.</w:t>
      </w:r>
    </w:p>
    <w:p>
      <w:pPr>
        <w:spacing w:before="120" w:after="120" w:line="240" w:lineRule="auto"/>
        <w:jc w:val="both"/>
        <w:rPr>
          <w:rFonts w:ascii="Times New Roman" w:hAnsi="Times New Roman"/>
          <w:b/>
          <w:bCs/>
          <w:noProof/>
          <w:sz w:val="24"/>
        </w:rPr>
      </w:pPr>
      <w:r>
        <w:rPr>
          <w:rFonts w:ascii="Times New Roman" w:hAnsi="Times New Roman"/>
          <w:noProof/>
          <w:sz w:val="24"/>
        </w:rPr>
        <w:t>L-ewwel ħlas parzjali tal-AMF ġie żborżat f'Jannar 2015 (EUR 13-il miljun f'għotjiet) u f’April 2015 (EUR 10 miljuni f'self) abbażi tal-esperjenza pożittiva tal-Georgia fil-programm tal-FMI. L-awtoritajiet Georgjani implimentaw il-miżuri ta’ politika rilevanti kollha deskritti fl-MtQ għat-tieni ħlas parzjali ta’ EUR 10 miljuni f’għotjiet u EUR 13-il miljun f’self, iżda l-iżborż ġie pospost minħabba problemi fuq l-implimentazzjoni tal-programm tal-FMI. Madankollu, fit-12 ta’ April 2017 il-Bord Eżekuttiv tal-FMI approva arranġament ġdid tal-Faċilità ta’ Fond Estiża ta’ USD 285 miljun għall-Georgia. Għalhekk, il-Kummissjoni ddeċidiet li tmexxi bl-iżborż tat-tieni ħlas parzjali tal-AMF f’Mejju 2017. L-awtoritajiet esprimew ukoll l-interess tagħhom f’operazzjoni tal-AMF possibbli ta’ segwitu biex tikkomplementa l-FMI.</w:t>
      </w:r>
    </w:p>
    <w:p>
      <w:pPr>
        <w:spacing w:before="120" w:after="240" w:line="24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Fl-2016, il-Georgia kompliet tiffaċċja ambjent estern dgħajjef, li permezz ta’ esportazzjonijiet u rimessi mnaqqsa kkontribwixxa għal tkabbir tal-PDG relattivament baxx stmat għal 2,7 %. F’dan il-kuntest, id-defiċit fiskali tal-Georgia kiber, li jirrifletti kemm id-dħul iktar dgħajjef milli mistenni u ż-żidiet fl-infiq qabel l-elezzjonijiet parlamentari ta’ Ottubru 2016. Il-lari ddeprezza drastikament matul l-aħħar sentejn, filwaqt li tilef 50 % tal-valur tiegħu mad-dollaru Amerikan bejn Novembru 2014 u Diċembru 2016. Il-vulnerabbiltajiet esterni żdiedu, filwaqt li d-defiċit fil-kont kurrenti huwa stmat li laħaq it-13,3 % tal-PDG fl-aħħar tal-2016 u d-dejn estern stmat li huwa 108 % tal-PDG. Bi 80 % tad-dejn pubbliku denominat f’munita barranija, id-deprezzament tal-lari rriżulta wkoll f’żieda fil-proporzjon ta’ dejn pubbliku mal-PDG, għalkemm id-dejn pubbliku baqa’ ġeneralment mhux mibdul f’termini tad-dollaru Amerikan. Il-livell ta’ riżervi f’munita barranija kien relattivament stabbli b’USD 2,8 biljun fl-aħħar ta’ Diċembru 2016 (li żdied minn USD 2,7 biljun f’Diċembru 2014), filwaqt li jkopri madwar 4 xhur tal-importazzjonijiet maħsuba għall-2017. Is-sistema finanzjarja tal-Georgia b’mod globali tibqa’ b’saħħitha u kapitalizzata sew, partikolarment grazzi għal superviżjoni u regolamentazzjoni prudenti mill-bank ċentrali.</w:t>
      </w:r>
    </w:p>
    <w:p>
      <w:pPr>
        <w:pStyle w:val="Heading3"/>
        <w:spacing w:after="120"/>
        <w:rPr>
          <w:rFonts w:ascii="Times New Roman" w:hAnsi="Times New Roman"/>
          <w:b w:val="0"/>
          <w:i/>
          <w:sz w:val="24"/>
          <w:szCs w:val="24"/>
        </w:rPr>
      </w:pPr>
      <w:bookmarkStart w:id="45" w:name="_Toc480999538"/>
      <w:bookmarkStart w:id="46" w:name="_Toc484004586"/>
      <w:r>
        <w:rPr>
          <w:rFonts w:ascii="Times New Roman" w:hAnsi="Times New Roman"/>
          <w:b w:val="0"/>
          <w:i/>
          <w:sz w:val="24"/>
        </w:rPr>
        <w:t>3.2.2.</w:t>
      </w:r>
      <w:r>
        <w:tab/>
      </w:r>
      <w:r>
        <w:rPr>
          <w:rFonts w:ascii="Times New Roman" w:hAnsi="Times New Roman"/>
          <w:b w:val="0"/>
          <w:i/>
          <w:sz w:val="24"/>
        </w:rPr>
        <w:t>Il-Ġordan</w:t>
      </w:r>
      <w:bookmarkEnd w:id="42"/>
      <w:bookmarkEnd w:id="43"/>
      <w:bookmarkEnd w:id="45"/>
      <w:bookmarkEnd w:id="46"/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bookmarkStart w:id="47" w:name="_Toc320792982"/>
      <w:bookmarkEnd w:id="44"/>
      <w:r>
        <w:rPr>
          <w:rFonts w:ascii="Times New Roman" w:hAnsi="Times New Roman"/>
          <w:noProof/>
          <w:sz w:val="24"/>
        </w:rPr>
        <w:t xml:space="preserve">Hekk kif l-instabbiltà reġjonali saret iktar profonda, b’riperkussjonijiet negattivi għall-ekonomija, l-awtoritajiet Ġordanjani fit-3 ta’ Marzu 2016 talbu programm tal-AMF ieħor. F’konformità mal-għotja ta’ EUR 2,4 biljun magħmula mill-Kummissjoni fil-konferenza “L-Appoġġ għas-Sirja u r-Reġjun” li seħħet f’Londra fl-4 ta’ Frar 2016, fid-29 ta’ Ġunju 2016 il-Kummissjoni adottat proposta għal deċiżjoni dwar tieni operazzjoni tal-AMF lill-Ġordan għal EUR 200 miljun f’self.  L-assistenza hija ppjanata li tkun żborżata f’żewġ ħlasijiet parzjali ugwali fl-2017. Il-programm il-ġdid tal-AMF, li ġie approvat fl-14 ta’ Diċembru 2016, isegwi l-implimentazzjoni b’suċċess tal-ewwel operazzjoni tal-AMF ta’ EUR 180 miljun f’self, li kien żborżat b’mod sħiħ fl-2015. Ġie osservat xi dewmien fl-implimentazzjoni tal-programm tal-FMI ta’ USD 723 miljun ta’ tliet snin taħt l-EFF, li ġie approvat f’Awwissu 2016, bażikament fil-qasam tar-riforma tat-taxxa. 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Fl-2016, wara żmien ta’ kunflitti kontinwi fl-Iraq u s-Sirja, it-tkabbir tal-PDG tal-Ġordan naqas għal 2,1 % minn 2,4 % fl-2015, skont l-istimi. Ir-rata tal-qgħad żdiedet għal 15,3 % fl-2016, minn 13,1 % fl-2015. Megħjuna minn tnaqqis qawwi fil-prezzijiet tal-fjuwil u tat-trasport, l-inflazzjoni naqset b’0,8 % fl-2016, filwaqt li kompliet ix-xejra negattiva mill-2015.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Minkejja t-tnaqqis fl-ekonomija, id-defiċit fiskali globali huwa stmat li tjieb għal madwar 3,6 % tal-PDG fl-2016 minn 5,4 % fl-2015. Id-dejn pubbliku tal-Ġordan f’Novembru 2016 żdied għal 95,6 % tal-PDG minn 93,4 % tal-PDG fl-aħħar tal-2015. Id-dinamiċi tad-dejn pubbliku però huma ġġudikati li huma sostenibbli mill-FMI jekk il-pajjiż ikompli jwassal aġġustament fiskali ulterjuri fuq it-terminu medju u jkun appoġġat mill-komunità internazzjonali.  Id-defiċit tal-kont kurrenti (esklużi l-għotjiet) huwa stmat li żdied għal 12,6 % tal-PDG fl-2016 meta mqabbel ma' 12 % tal-PDG fl-2015. F'Diċembru 2016, ir-riżervi internazzjonali netti f'munita barranija kienu ta' USD 12,8 biljun, ekwivalenti għal 7,2 xhur tal-importazzjonijiet maħsuba.  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Dikjarazzjoni konġunta adottata mill-Parlament Ewropew, il-Kunsill u l-Kummissjoni fil-kuntest tad-deċiżjoni li tiġi approvata t-tieni operazzjoni tal-AMF, impenjat lill-Kummissjoni tissottometti proposta, jekk ikun xieraq, għal tielet operazzjoni tal-AMF ta’ ammont ikbar wara l-konklużjoni b’suċċess tat-tieni AMF u sakemm jintlaħqu l-prekundizzjonijiet tas-soltu għal din it-tip ta’ assistenza, inkluża valutazzjoni aġġornata mill-Kummissjoni tal-ħtiġijiet finanzjarji esterni tal-Ġordan. </w:t>
      </w:r>
    </w:p>
    <w:p>
      <w:pPr>
        <w:pStyle w:val="Heading3"/>
        <w:spacing w:after="120"/>
        <w:rPr>
          <w:rFonts w:ascii="Times New Roman" w:hAnsi="Times New Roman"/>
          <w:b w:val="0"/>
          <w:i/>
          <w:sz w:val="24"/>
          <w:szCs w:val="24"/>
        </w:rPr>
      </w:pPr>
      <w:bookmarkStart w:id="48" w:name="_Toc413398862"/>
      <w:bookmarkStart w:id="49" w:name="_Toc443576317"/>
      <w:bookmarkStart w:id="50" w:name="_Toc480999539"/>
      <w:bookmarkStart w:id="51" w:name="_Toc484004587"/>
      <w:r>
        <w:rPr>
          <w:rFonts w:ascii="Times New Roman" w:hAnsi="Times New Roman"/>
          <w:b w:val="0"/>
          <w:i/>
          <w:sz w:val="24"/>
        </w:rPr>
        <w:t>3.2.3.</w:t>
      </w:r>
      <w:r>
        <w:tab/>
      </w:r>
      <w:r>
        <w:rPr>
          <w:rFonts w:ascii="Times New Roman" w:hAnsi="Times New Roman"/>
          <w:b w:val="0"/>
          <w:i/>
          <w:sz w:val="24"/>
        </w:rPr>
        <w:t>Ir-Repubblika Kirgiża</w:t>
      </w:r>
      <w:bookmarkEnd w:id="47"/>
      <w:bookmarkEnd w:id="48"/>
      <w:bookmarkEnd w:id="49"/>
      <w:bookmarkEnd w:id="50"/>
      <w:bookmarkEnd w:id="51"/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Wara l-vjolenza etnika u politika li rriżultat fi tnaqqis qawwi fl-attività ekonomika u nuqqas sostanzjali fil-finanzjament estern, l-UE impenjat ruħha li tappoġġa l-irkupru tar-Repubblika Kirgiża f'konferenza internazzjonali tad-donaturi f'Bishkek f'Lulju 2010. Dan wassal għal proposta mill-Kummissjoni f'Diċembru 2011 biex ir-Repubblika Kirgiża tingħata AMF ta' massimu ta' EUR 30 miljun (EUR 15-il miljun f'self u EUR 15-il miljun f'għotjiet). Id-deċiżjoni ta' AMF ġiet adottata mill-Parlament Ewropew u mill-Kunsill fit-22 ta' Ottubru 2013. L-MtQ u l-ftehim dwar faċilità ta' self ġew iffirmati fl-2014 u rratifikati mill-Parlament Kirgiż fi Frar 2015.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Din l-operazzjoni ta’ AMF kienet eċċezzjonali peress li r-Repubblika Kirgiża tinsab 'il barra mill-ambitu ġeografiku normali tal-AMF. Madankollu, kienet ġustifikata bis-saħħa tal-momentum ta' riforma politika u ekonomika prodemokratika fil-pajjiż u bl-importanza ekonomika u politika tar-reġjun għall-UE. L-ewwel ħlas parzjali ġie żborżat fl-2015, li kien jikkonsisti minn għotja ta’ EUR 10 miljuni f'Ġunju 2015 u self ta' EUR 5 miljuni f'’Ottubru 2015. Wara li kien hemm tlestija b'suċċess tal-analiżi dwar il-konformità għat-tieni ħlas parzjali , il-Kummissjoni ħallset l-element ta' għotja ta' dan il-ħlas parzjali (EUR 5 miljuni) lill-awtoritajiet Kirgiżi fl-10 ta' Frar 2016. L-element ta' self (EUR 10 miljuni) ġie żborżat fit-13 ta' April 2016.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L-ekonomija Kirgiża kienet qed tkampa relattivament tajjeb mit-tnaqqis reġjonali u b’mod partikolari mir-riċessjoni fir-Russja li bdiet fl-2014. Wara li kiber bi 3,6 % fl-2014 u bi 3,5 % fl-2015, il-PDG Kirgiż żdied bi 3,8 % fl-2016 grazzi għall-prestazzjoni b’saħħitha tas-setturi agrikulturali u tas-servizzi tal-pajjiż. Id-defiċit tal-gvern fl-2016 naqas għal 4,5 % tal-PDG minn 7,9 % tal-PDG fl-2015 minħabba inqas infiq u l-posponiment tat-tlestija ta’ ċerti proġetti ta’ investiment. L-impatt tal-evalwazzjoni tas-som fl-2016 (13 % f’termini ta’ dollaru) fuq il-prezzijiet tal-importazzjoni u l-effett indirett parzjali tagħha fuq il-prezzijiet domestiċi ssaħħaħ minn qagħda monetarja stretta u l-impatt ta’ flussi tad-dħul tar-rimessi iktar għoljin fuq il-konsum domestiku. Dan kellu effett pożittiv fuq l-inflazzjoni, li naqset għal -0,4 % fl-2016.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Is-sitwazzjoni tal-bilanċ tal-pagamenti tal-pajjiż madankollu tibqa’ vulnerabbli, li tirrifletti defiċit strutturalment kbir tal-kont kurrenti, li huwa stmat li tjieb biss marġinalment għal 9,6 % tal-PDG fl-2016 minn 10,9 % tal-PDG fl-2015. Ir-riżervi internazzjonali totali kienu ta’ USD 1,97 biljun sal-aħħar tal-2016, jew 3,8 xhur ta’ importazzjonijiet previsti.</w:t>
      </w:r>
    </w:p>
    <w:p>
      <w:pPr>
        <w:pStyle w:val="Heading3"/>
        <w:spacing w:after="120"/>
        <w:rPr>
          <w:rFonts w:ascii="Times New Roman" w:hAnsi="Times New Roman"/>
          <w:b w:val="0"/>
          <w:i/>
          <w:sz w:val="24"/>
          <w:szCs w:val="24"/>
        </w:rPr>
      </w:pPr>
      <w:bookmarkStart w:id="52" w:name="_Toc413398863"/>
      <w:bookmarkStart w:id="53" w:name="_Toc443576318"/>
      <w:bookmarkStart w:id="54" w:name="_Toc480999540"/>
      <w:bookmarkStart w:id="55" w:name="_Toc484004588"/>
      <w:r>
        <w:rPr>
          <w:rFonts w:ascii="Times New Roman" w:hAnsi="Times New Roman"/>
          <w:b w:val="0"/>
          <w:i/>
          <w:sz w:val="24"/>
        </w:rPr>
        <w:t xml:space="preserve">3.2.4. </w:t>
      </w:r>
      <w:r>
        <w:tab/>
      </w:r>
      <w:bookmarkStart w:id="56" w:name="_Toc413398864"/>
      <w:bookmarkStart w:id="57" w:name="_Toc443576319"/>
      <w:bookmarkEnd w:id="52"/>
      <w:bookmarkEnd w:id="53"/>
      <w:r>
        <w:rPr>
          <w:rFonts w:ascii="Times New Roman" w:hAnsi="Times New Roman"/>
          <w:b w:val="0"/>
          <w:i/>
          <w:sz w:val="24"/>
        </w:rPr>
        <w:t>Il-Moldova</w:t>
      </w:r>
      <w:bookmarkEnd w:id="54"/>
      <w:bookmarkEnd w:id="55"/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Ir-Repubblika tal-Moldova għaddiet minn perjodu diffiċli matul l-aħħar snin kemm fuq il-front ekonomiku kif ukoll dak politiku. F’Novembru 2014 faqqa’ skandlu kbir ta’ frodi bankarja, li espona problemi serji ta’ governanza li kienu akkumpanjati minn instabbiltà politika. Dawn l-iżviluppi wasslu wkoll għal tnaqqis fit-tkabbir ekonomiku u għas-sospensjoni ta’ appoġġ baġitarju mis-sħab internazzjonali tal-Moldova.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Il-Moldova daħlet f’riċessjoni fl-2015, bil-PDG tagħha jonqos b’0,5 %. Fl-2016, il-PDG kiber b’madwar 2 %, l-iktar minħabba żieda fl-attività agrikulturali. L-inflazzjoni tas-CPI kienet fuq xejra ‘l isfel, filwaqt li laħqet 2,4 % sal-aħħar tal-2016 minn 13,5 % fl-2015. 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Il-gvern kien qed jesperjenza pressjonijiet fiskali sostanzjali minħabba dħul baġitarju iktar baxx u l-interruzzjoni tal-appoġġ baġitarju mill-benefatturi. Dawn il-fatturi għenu biex id-defiċit tal-gvern jiżdied għal 3,2 % tal-PDG. Id-dejn tal-gvern żdied għal 45,7 % tal-PDG fl-2016, bħala riżultat tas-self ta’ emerġenza b’garanziji tal-gvern maħruġa mill-bank ċentrali lil tliet banek taħt stralċ fl-2015. Bħala riżultat tal-kriżi fis-settur finanzjarju, ir-riżervi internazzjonali naqsu b’35 % bejn Settembru 2014 u Frar 2015 għal USD 1,7 biljun, jew madwar 4,3 xhur ta’ importazzjonijiet. Minn dak iż-żmien, il-bank ċentrali akkumula USD 2,1 biljun f’riżervi barranin sa Diċembru 2016, li huwa stmat li jirrappreżenta 5,1 xhur ta’ importazzjonijiet previsti, u li jirrifletti l-istabilizzazzjoni u l-irkupru fis-suq tal-muniti barranin.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F’dan il-kuntest, f’Lulju 2016 l-awtoritajiet fl-aħħar waslu għal ftehim mal-FMI fuq programm li għandu jiġi appoġġat minn arranġament ta’ Faċilità ta' Kreditu Estiża u Faċilità ta' Fond Estiża (ECF/EFF) ta’ tliet snin b’valur ta’ USD 179 miljun. Il-ftehim ġie approvat mill-Bord tal-FMI fis-7 ta’ Novembru 2016 u l-ewwel rieżami tal-programm tlesta fit-28 ta’ April 2017</w:t>
      </w:r>
      <w:r>
        <w:rPr>
          <w:rFonts w:ascii="Times New Roman" w:hAnsi="Times New Roman"/>
          <w:b/>
          <w:noProof/>
          <w:sz w:val="24"/>
        </w:rPr>
        <w:t>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Wara talba mill-Gvern Moldovan u fil-kuntest tal-iżviluppi politiċi u ekonomiċi msemmija hawn fuq, fit-13 ta’ Jannar 2017, il-Kummissjoni ressqet proposta lill-Parlament Ewropew u lill-Kunsill għal deċiżjoni biex tiġi pprovduta AMF lir-Repubblika tal-Moldova sa massimu ta’ EUR 100 miljun, EUR 60 miljun minnhom f’self u EUR 40 miljun minnhom f’għotjiet. L-ammont propost huwa ġġustifikat abbażi ta’ valutazzjoni tal-ħtiġijiet ta’ finanzjament estern tal-pajjiż, id-daqs tal-programm tal-FMI, il-kondiviżjoni tal-piżijiet u l-marġni ta’ manuvra disponibbli fil-baġit tal-UE. L-element ta’ għotja huwa ġustifikat mil-livell baxx ta’ żvilupp ekonomiku tal-Moldova u l-eliġibbiltà għal finanzjament konċessjonarju mill-FMI u l-Bank Dinji.</w:t>
      </w:r>
    </w:p>
    <w:p>
      <w:pPr>
        <w:pStyle w:val="Heading3"/>
        <w:spacing w:after="120"/>
        <w:rPr>
          <w:rFonts w:ascii="Times New Roman" w:hAnsi="Times New Roman"/>
          <w:b w:val="0"/>
          <w:i/>
        </w:rPr>
      </w:pPr>
      <w:bookmarkStart w:id="58" w:name="_Toc480999541"/>
      <w:bookmarkStart w:id="59" w:name="_Toc484004589"/>
      <w:r>
        <w:rPr>
          <w:rFonts w:ascii="Times New Roman" w:hAnsi="Times New Roman"/>
          <w:b w:val="0"/>
          <w:i/>
          <w:sz w:val="24"/>
        </w:rPr>
        <w:t xml:space="preserve">3.2.5. </w:t>
      </w:r>
      <w:r>
        <w:tab/>
      </w:r>
      <w:r>
        <w:rPr>
          <w:rFonts w:ascii="Times New Roman" w:hAnsi="Times New Roman"/>
          <w:b w:val="0"/>
          <w:i/>
          <w:sz w:val="24"/>
        </w:rPr>
        <w:t>It-Tuneżija</w:t>
      </w:r>
      <w:bookmarkEnd w:id="58"/>
      <w:bookmarkEnd w:id="59"/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F’Mejju 2016, it-Tuneżija u l-FMI daħlu f’arranġament ta’ Faċilità ta' Fond Estiża ta’ USD 2,9 biljun li jiskadi f’Mejju 2020, immirat li jappoġġa l-programm ekonomiku ta’ ħames snin tal-pajjiż (2016-2020). L-EFF isegwi Arranġament ta' Riżerva tal-FMI ta’ 24 xahar li jammonta għal USD 1,75 biljun approvat mill-FMI f’Ġunju 2013 u konkluż f’Diċembru 2015.  It-Tuneżija kisbet AMF kumplimentari mill-UE għall-ammont ta’ EUR 300 miljun f’self. Din l-operazzjoni ġiet approvata f’Mejju 2014 u żborżata parzjalment (l-ewwel żewġ ħlasijiet parzjali, b’total ta’ EUR 200 miljun) matul l-2015. L-iżborż tal-aħħar ħlas parzjali (EUR 100 miljun) ta’ din l-operazzjoni ġie pospost, li jirrifletti implimentazzjoni mhux suffiċjenti ta’ ċerti miżuri ta’ politika maqbula u diffikultajiet bil-programm FMI. Bil-ħsieb tad-diffikultajiet ekonomiċi kontinwi, aggravati mill-attakki terroristiċi tal-2015 u l-instabbiltà reġjonali globali, fis-6 ta’ Lulju 2016 ġew approvati mill-koleġiżlaturi AMF addizzjonali għat-Tuneżija sa massimu ta’ EUR 500 miljun f’self. Wara l-konklużjoni tan-negozjati bejn il-Kummissjoni u l-awtoritajiet Tuneżini f’Diċembru 2016, l-MtQ u l-ftehim dwar faċilità ta' self ġew iffirmati fis-27 ta’ April 2017.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Ir-rata ta’ tkabbir tal-PDG tat-Tuneżija għall-2016 hija stmata li laħqet 1,1 %, żieda ċkejkna miż-0,8 % irreġistrata fl-2015. Ir-rata tal-qgħad hija ta’ 15,5 %. L-inflazzjoni kellha medja ta’ madwar 3,7 % fl-2016, inqas minn 5 %  fl-2015, u hija mistennija tilħaq medja ta’ 3,9 % fl-2017.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Fuq il-finanzi pubbliċi, id-defiċit tal-gvern huwa stmat li laħaq 6 % tal-PDG fl-2016 (kontra l-4,6 % taħt il-programm FMI). Dan huwa dovut għal varjetà ta’ fatturi, inklużi ġbir tat-taxxi inqas milli mistenni, kostijiet tal-pagamenti tas-servizzi iktar għoljin (parzjalment ikkawżati mid-deprezzament tad-dinar Tuneżin) u kont tal-pagi pubbliċi. Id-dejn tal-gvern ċentrali kompla jiżdied, filwaqt li laħaq 63 % tal-PDG fl-2016, iktar minn 55 % tal-PDG fl-2015. Barra minn hekk, it-Tuneżija hija skedata li tħallas lura ammont sostanzjalment ikbar mid-dejn tal-gvern tagħha fis-sentejn li jmiss.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Minkejja t-tnaqqis fil-prezzijiet taż-żejt, attività ekonomika domestika iktar dgħajfa u titjib fil-prestazzjoni tal-esportazzjonijiet, l-effetti negattivi fuq it-turiżmu tal-attakki terroristiċi għenu biex iżommu l-kont kurrenti f'livell għoli u mhux sostenibbli ta’ 9 % tal-PDG fl-2016. Ir-riżervi huma stmati li huma qrib ta’ USD 6,1 biljun, jew madwar 4,3 xhur ta’ importazzjonijiet. </w:t>
      </w:r>
    </w:p>
    <w:p>
      <w:pPr>
        <w:pStyle w:val="Heading3"/>
        <w:spacing w:after="120"/>
        <w:rPr>
          <w:rFonts w:ascii="Times New Roman" w:hAnsi="Times New Roman"/>
          <w:b w:val="0"/>
          <w:i/>
          <w:sz w:val="24"/>
        </w:rPr>
      </w:pPr>
      <w:bookmarkStart w:id="60" w:name="_Toc480999542"/>
      <w:bookmarkStart w:id="61" w:name="_Toc484004590"/>
      <w:r>
        <w:rPr>
          <w:rFonts w:ascii="Times New Roman" w:hAnsi="Times New Roman"/>
          <w:b w:val="0"/>
          <w:i/>
          <w:sz w:val="24"/>
        </w:rPr>
        <w:t xml:space="preserve">3.2.6. </w:t>
      </w:r>
      <w:r>
        <w:tab/>
      </w:r>
      <w:r>
        <w:rPr>
          <w:rFonts w:ascii="Times New Roman" w:hAnsi="Times New Roman"/>
          <w:b w:val="0"/>
          <w:i/>
          <w:sz w:val="24"/>
        </w:rPr>
        <w:t>L-Ukrajna</w:t>
      </w:r>
      <w:bookmarkEnd w:id="56"/>
      <w:bookmarkEnd w:id="57"/>
      <w:bookmarkEnd w:id="60"/>
      <w:bookmarkEnd w:id="61"/>
    </w:p>
    <w:p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B'reazzjoni għas-sitwazzjoni ekonomika tal-Ukrajna li qiegħda tiddeterjora bil</w:t>
      </w:r>
      <w:r>
        <w:rPr>
          <w:noProof/>
        </w:rPr>
        <w:noBreakHyphen/>
      </w:r>
      <w:r>
        <w:rPr>
          <w:rFonts w:ascii="Times New Roman" w:hAnsi="Times New Roman"/>
          <w:noProof/>
          <w:sz w:val="24"/>
        </w:rPr>
        <w:t>ħeffa kif ukoll għal pożizzjoni ta' bilanċ tal</w:t>
      </w:r>
      <w:r>
        <w:rPr>
          <w:noProof/>
        </w:rPr>
        <w:noBreakHyphen/>
      </w:r>
      <w:r>
        <w:rPr>
          <w:rFonts w:ascii="Times New Roman" w:hAnsi="Times New Roman"/>
          <w:noProof/>
          <w:sz w:val="24"/>
        </w:rPr>
        <w:t>pagament dgħajjef, il-Kummissjoni f'Jannar 2015 ipproponiet operazzjoni ġdida tal-AMF sa massimu ta' EUR 1.8 biljun f'self, li jitqassmu fi tliet ħlasijiet parzjali ugwali ta' EUR 600 miljun. L-ewwel ħlas parzjali taħt l-operazzjoni l-ġdida ("AMF III") ġie żborżat f'Lulju 2015</w:t>
      </w:r>
      <w:r>
        <w:rPr>
          <w:rStyle w:val="FootnoteReference"/>
          <w:rFonts w:ascii="Times New Roman" w:hAnsi="Times New Roman"/>
          <w:noProof/>
          <w:sz w:val="24"/>
        </w:rPr>
        <w:footnoteReference w:id="14"/>
      </w:r>
      <w:r>
        <w:rPr>
          <w:rFonts w:ascii="Times New Roman" w:hAnsi="Times New Roman"/>
          <w:noProof/>
          <w:sz w:val="24"/>
        </w:rPr>
        <w:t>. Il-Kummissjoni ma żborżat l-ebda ħlas parzjali taħt l-operazzjoni ta’ AMF il-ġdida tagħha fl-2016, li jirrifletti implimentazzjoni mhux suffiċjenti mill-awtoritajiet Ukranjani ta’ ċerti riformi ta’ politika speċifikati fil-MtQ. Madankollu, f’April 2017 il-Kummissjoni żborżat it-tieni ħlas parzjali ta’ EUR 600 miljun bi tweġiba għall-miżuri adottati mill-awtoritajiet fl-aħħar tal-2016 u fil-bidu tal-2017 biex jindirizzaw ċerti kwistjonijiet pendenti u l-implimentazzjoni globalment sodisfaċenti tal-programm tal-AMF mill-pajjiż. Fil-prinċipju l-Ukrajna xorta tista’ taċċessa EUR 600 miljun oħra mill-AMF III. Din l-assistenza hija kundizzjonali fuq l-implimentazzjoni b’suċċess mill-Ukrajna tal-miżuri ta’ politika fl-MtQ u progress kontinwu tal-programm tal-FMI tagħha, EFF ta’ erba’ snin ta’ madwar USD 17,5 biljun li ġie approvat f’Marzu 2015. L-iktar rilaxx riċenti ta’ ħlas parzjali (USD 1 biljun) taħt il-programm tal-FMI seħħ f’April 2017, li ġab it-total tal-iżborżi għal USD 8,5 biljun mill-2015.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Fl-2016 l-ekonomija tal-Ukrajna ġiet stabbli. Dan inkiseb minn rispons ta’ politika qawwi mfassal biex jindirizza żbilanċi fuq terminu twil u permezz ta’ appoġġ finanzjarju u tekniku internazzjonali li għenu titrażżan il-kriżi fil-kunfidenza. Bħala riżultat, l-ekonomija kibret f’termini reali għall-ewwel darba f’erba’ snin. It-tkabbir tal-PDG ammonta għal 2,3 %, filwaqt li bbenefika minn domanda domestika li qed tiżdied u minn rikorrenza fl-attività tal-investiment.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L-istabbilizzazzjoni ekonomika ġiet riflessa wkoll fi tnaqqis konsiderevoli tal-inflazzjoni (12,4 % fl-aħħar tal-2016, inqas minn 43,4 % fl-aħħar tal-2015) u volatilità mnaqqsa fuq is-suq tal-muniti barranin. Bħala riżultat tal-politika fiskali prudenti, id-defiċit tal-gvern ġenerali konsolidat kien 2,3 % tal-PDG fl-2016, inqas sew mill-mira inizjali ta’ 3,7 %. Il-konsolidament fiskali, flimkien mat-tneħħija tad-defiċit operazzjonali tal-kumpanija Naftogaz, kellhom parti importanti fiż-żamma tal-proporzjon tad-dejn għall-PDG, li kien 81,0 % fl-aħħar tal-2016, ftit iktar minn 79,1 % sena qabel. Dan inkiseb minkejja l-kostijiet marbuta man-nazzjonalizzazzjoni ta’ PrivatBank, l-ikbar mutwant kummerċjali.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Iż-żieda fl-attività tal-investiment fl-2016 għenet għal twessigħ tad-defiċit fil-kont kurrenti għal 4,1 % tal-PDG. Fattur ieħor kienet il-prestazzjoni tal-esportazzjonijiet dgħajfa minħabba prezzijiet tal-prodotti bażiċi baxxi u impedimenti addizzjonali lill-kummerċ imposti mir-Russja fil-forma ta’ projbizzjoni fuq esportazzjonijiet ta’ tranżitu lejn l-Asja Ċentrali. Id-differenza fil-kont kurrenti madankollu, baqgħet taħt il-massimu tagħha ta’ 8,7 % tal-PDG fl-2013 u kienet kollha koperta minn flussi kapitali. Filwaqt li fl-2016 l-assistenza finanzjarja internazzjonali kienet inqas milli mistenni, hija kompliet tappoġġa r-riżervi internazzjonali, li telgħu għal USD 15,5 biljun fl-aħħar tal-2016, jew 3,5 xhur tal-importazzjonijiet previsti tas-sena d-dieħla. </w:t>
      </w:r>
    </w:p>
    <w:p>
      <w:pPr>
        <w:pStyle w:val="Heading1"/>
        <w:spacing w:before="360" w:after="120"/>
        <w:ind w:left="720" w:hanging="720"/>
        <w:jc w:val="both"/>
        <w:rPr>
          <w:rFonts w:ascii="Times New Roman" w:hAnsi="Times New Roman"/>
          <w:caps/>
          <w:noProof/>
          <w:sz w:val="24"/>
          <w:szCs w:val="24"/>
        </w:rPr>
      </w:pPr>
      <w:bookmarkStart w:id="62" w:name="_Toc320792983"/>
      <w:bookmarkStart w:id="63" w:name="_Toc413398865"/>
      <w:bookmarkStart w:id="64" w:name="_Toc443576320"/>
      <w:bookmarkStart w:id="65" w:name="_Toc480999543"/>
      <w:bookmarkStart w:id="66" w:name="_Toc484004591"/>
      <w:r>
        <w:rPr>
          <w:rFonts w:ascii="Times New Roman" w:hAnsi="Times New Roman"/>
          <w:caps/>
          <w:noProof/>
          <w:sz w:val="24"/>
        </w:rPr>
        <w:t>4.</w:t>
      </w:r>
      <w:r>
        <w:rPr>
          <w:noProof/>
        </w:rPr>
        <w:tab/>
      </w:r>
      <w:r>
        <w:rPr>
          <w:rFonts w:ascii="Times New Roman" w:hAnsi="Times New Roman"/>
          <w:smallCaps/>
          <w:noProof/>
          <w:sz w:val="24"/>
        </w:rPr>
        <w:t xml:space="preserve">L-iżgurar tal-użu xieraq tal-fondi tal-AMF: valutazzjonijiet operazzjonali u evalwazzjonijiet </w:t>
      </w:r>
      <w:r>
        <w:rPr>
          <w:rFonts w:ascii="Times New Roman" w:hAnsi="Times New Roman"/>
          <w:i/>
          <w:smallCaps/>
          <w:noProof/>
          <w:sz w:val="24"/>
        </w:rPr>
        <w:t>ex post</w:t>
      </w:r>
      <w:bookmarkEnd w:id="62"/>
      <w:bookmarkEnd w:id="63"/>
      <w:bookmarkEnd w:id="64"/>
      <w:bookmarkEnd w:id="65"/>
      <w:bookmarkEnd w:id="66"/>
    </w:p>
    <w:p>
      <w:pPr>
        <w:pStyle w:val="Heading2"/>
        <w:spacing w:after="120"/>
        <w:rPr>
          <w:rFonts w:ascii="Times New Roman" w:hAnsi="Times New Roman"/>
          <w:i w:val="0"/>
          <w:noProof/>
          <w:sz w:val="24"/>
          <w:szCs w:val="24"/>
        </w:rPr>
      </w:pPr>
      <w:bookmarkStart w:id="67" w:name="_Toc320792984"/>
      <w:bookmarkStart w:id="68" w:name="_Toc413398866"/>
      <w:bookmarkStart w:id="69" w:name="_Toc443576321"/>
      <w:bookmarkStart w:id="70" w:name="_Toc480999544"/>
      <w:bookmarkStart w:id="71" w:name="_Toc484004592"/>
      <w:r>
        <w:rPr>
          <w:rFonts w:ascii="Times New Roman" w:hAnsi="Times New Roman"/>
          <w:i w:val="0"/>
          <w:noProof/>
          <w:sz w:val="24"/>
        </w:rPr>
        <w:t>4.1.</w:t>
      </w:r>
      <w:r>
        <w:rPr>
          <w:noProof/>
        </w:rPr>
        <w:tab/>
      </w:r>
      <w:r>
        <w:rPr>
          <w:rFonts w:ascii="Times New Roman" w:hAnsi="Times New Roman"/>
          <w:i w:val="0"/>
          <w:noProof/>
          <w:sz w:val="24"/>
        </w:rPr>
        <w:t>Valutazzjonijiet operazzjonali</w:t>
      </w:r>
      <w:bookmarkEnd w:id="67"/>
      <w:bookmarkEnd w:id="68"/>
      <w:bookmarkEnd w:id="69"/>
      <w:bookmarkEnd w:id="70"/>
      <w:bookmarkEnd w:id="71"/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F'konformità mar-rekwiżiti tar-Regolament Finanzjarju tal-UE, il-Kummissjoni, bil-għajnuna ta' konsulenti esterni, twettaq valutazzjonijiet operazzjonali bil-għan li tikseb assigurazzjonijiet raġonevoli marbuta mal-funzjonament tal-proċeduri amministrattivi u taċ-ċirkwiti finanzjarji fil-pajjiżi benefiċjarji.</w:t>
      </w:r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Il-valutazzjonijiet operazzjonali jiffokaw fuq is-sistemi tal-ġestjoni tal-finanzi pubbliċi, b'mod partikolari fuq il-proċeduri u l-organizzazzjoni tal-ministeri tal-finanzi u tal-banek ċentrali u, b'mod aktar speċifiku, fuq il-ġestjoni tal-kontijiet li jirċievu l-fondi tal-UE. Minbarra dan, tingħata attenzjoni speċjali għall-mod kif jiffunzjonaw l-istituzzjonijiet tal-awditjar estern, l-indipendenza tagħhom, il-programmi ta' ħidma tagħhom u l-effettività tal-kontrolli tagħhom. Jiġu eżaminati wkoll il-proċeduri għall-għoti ta’ kuntratti fil-livell ċentrali.</w:t>
      </w:r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Fl-2016, il-Kummissjoni wettqet valutazzjonijiet operazzjonali fuq il-Moldova u l-Ġordan bi tħejjija għall-operazzjonijiet il-ġodda ta' AMF f’dawn il-pajjiżi. Il-valutazzjonijiet tlestew fi Frar u Settembru 2016 rispettivament. It-tnejn li huma kkonkludew li l-proċeduri fiż-żewġ pajjiżi pprovdew biżżejjed garanziji biex jimxu ‘l quddiem bl-operazzjonijiet maħsuba tal-AMF.</w:t>
      </w:r>
    </w:p>
    <w:p>
      <w:pPr>
        <w:pStyle w:val="Heading2"/>
        <w:spacing w:after="120"/>
        <w:rPr>
          <w:rFonts w:ascii="Times New Roman" w:hAnsi="Times New Roman"/>
          <w:i w:val="0"/>
          <w:noProof/>
          <w:sz w:val="24"/>
          <w:szCs w:val="24"/>
        </w:rPr>
      </w:pPr>
      <w:bookmarkStart w:id="72" w:name="_Toc320792986"/>
      <w:bookmarkStart w:id="73" w:name="_Toc413398867"/>
      <w:bookmarkStart w:id="74" w:name="_Toc443576322"/>
      <w:bookmarkStart w:id="75" w:name="_Toc480999545"/>
      <w:bookmarkStart w:id="76" w:name="_Toc484004593"/>
      <w:r>
        <w:rPr>
          <w:rFonts w:ascii="Times New Roman" w:hAnsi="Times New Roman"/>
          <w:i w:val="0"/>
          <w:noProof/>
          <w:sz w:val="24"/>
        </w:rPr>
        <w:t>4.2.</w:t>
      </w:r>
      <w:r>
        <w:rPr>
          <w:noProof/>
        </w:rPr>
        <w:tab/>
      </w:r>
      <w:r>
        <w:rPr>
          <w:rFonts w:ascii="Times New Roman" w:hAnsi="Times New Roman"/>
          <w:i w:val="0"/>
          <w:noProof/>
          <w:sz w:val="24"/>
        </w:rPr>
        <w:t xml:space="preserve">Evalwazzjonijiet </w:t>
      </w:r>
      <w:r>
        <w:rPr>
          <w:rFonts w:ascii="Times New Roman" w:hAnsi="Times New Roman"/>
          <w:noProof/>
          <w:sz w:val="24"/>
        </w:rPr>
        <w:t>ex post</w:t>
      </w:r>
      <w:bookmarkEnd w:id="72"/>
      <w:bookmarkEnd w:id="73"/>
      <w:bookmarkEnd w:id="74"/>
      <w:bookmarkEnd w:id="75"/>
      <w:bookmarkEnd w:id="76"/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F'konformità mar-Regolament Finanzjarju tal-UE, il-Kummissjoni twettaq evalwazzjonijiet </w:t>
      </w:r>
      <w:r>
        <w:rPr>
          <w:rFonts w:ascii="Times New Roman" w:hAnsi="Times New Roman"/>
          <w:i/>
          <w:noProof/>
          <w:sz w:val="24"/>
        </w:rPr>
        <w:t>ex post</w:t>
      </w:r>
      <w:r>
        <w:rPr>
          <w:rStyle w:val="FootnoteReference"/>
          <w:noProof/>
        </w:rPr>
        <w:footnoteReference w:id="15"/>
      </w:r>
      <w:r>
        <w:rPr>
          <w:rFonts w:ascii="Times New Roman" w:hAnsi="Times New Roman"/>
          <w:noProof/>
          <w:sz w:val="24"/>
        </w:rPr>
        <w:t xml:space="preserve"> wara t-tlestija tal-programmi tal-AMF sabiex tivvaluta l-impatt tagħhom. L-objettivi prinċipali huma:</w:t>
      </w:r>
    </w:p>
    <w:p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biex janalizzaw l-impatt fuq l-ekonomija tal-pajjiż benefiċjarju u b’mod partikolari fuq is-sostenibilità tal-pożizzjoni esterna tiegħu;</w:t>
      </w:r>
    </w:p>
    <w:p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biex jivvalutaw il-valur miżjud tal-intervent tal-UE.</w:t>
      </w:r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L-evalwazzjonijiet </w:t>
      </w:r>
      <w:r>
        <w:rPr>
          <w:rFonts w:ascii="Times New Roman" w:hAnsi="Times New Roman"/>
          <w:i/>
          <w:noProof/>
          <w:sz w:val="24"/>
        </w:rPr>
        <w:t>ex post</w:t>
      </w:r>
      <w:r>
        <w:rPr>
          <w:rFonts w:ascii="Times New Roman" w:hAnsi="Times New Roman"/>
          <w:noProof/>
          <w:sz w:val="24"/>
        </w:rPr>
        <w:t xml:space="preserve"> għall-operazzjonijiet AMF I u AMF II għall-Ukrajna u l-operazzjoni AMF I għall-Ġordan tnedew fl-aħħar tal-2016 u huma mistennija li jitlestew fl-2017.</w:t>
      </w:r>
    </w:p>
    <w:p>
      <w:pPr>
        <w:pStyle w:val="Heading1"/>
        <w:spacing w:before="360" w:after="120"/>
        <w:ind w:left="720" w:hanging="720"/>
        <w:jc w:val="both"/>
        <w:rPr>
          <w:rFonts w:ascii="Times New Roman" w:hAnsi="Times New Roman"/>
          <w:smallCaps/>
          <w:noProof/>
          <w:sz w:val="24"/>
          <w:szCs w:val="24"/>
        </w:rPr>
      </w:pPr>
      <w:bookmarkStart w:id="77" w:name="_Toc320792987"/>
      <w:bookmarkStart w:id="78" w:name="_Toc413398868"/>
      <w:bookmarkStart w:id="79" w:name="_Toc443576323"/>
      <w:bookmarkStart w:id="80" w:name="_Toc480999546"/>
      <w:bookmarkStart w:id="81" w:name="_Toc484004594"/>
      <w:r>
        <w:rPr>
          <w:rFonts w:ascii="Times New Roman" w:hAnsi="Times New Roman"/>
          <w:caps/>
          <w:noProof/>
          <w:sz w:val="24"/>
        </w:rPr>
        <w:t>5.</w:t>
      </w:r>
      <w:r>
        <w:rPr>
          <w:noProof/>
        </w:rPr>
        <w:tab/>
      </w:r>
      <w:r>
        <w:rPr>
          <w:rFonts w:ascii="Times New Roman" w:hAnsi="Times New Roman"/>
          <w:smallCaps/>
          <w:noProof/>
          <w:sz w:val="24"/>
        </w:rPr>
        <w:t>Talbiet għall-assistenza u proposti futuri tal-Kummissjoni — is-sitwazzjoni baġitarja</w:t>
      </w:r>
      <w:bookmarkEnd w:id="77"/>
      <w:bookmarkEnd w:id="78"/>
      <w:bookmarkEnd w:id="79"/>
      <w:bookmarkEnd w:id="80"/>
      <w:bookmarkEnd w:id="81"/>
    </w:p>
    <w:p>
      <w:pPr>
        <w:autoSpaceDE w:val="0"/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Il-programm tal-operazzjonijiet tal-AMF għall-2017 huwa kif ġej:</w:t>
      </w:r>
    </w:p>
    <w:p>
      <w:pPr>
        <w:numPr>
          <w:ilvl w:val="0"/>
          <w:numId w:val="8"/>
        </w:numPr>
        <w:autoSpaceDE w:val="0"/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l-implimentazzjoni ta' operazzjonijiet ta' AMF li għadhom għaddejjin, kif deskritt hawn fuq. Dawn jinkludu l-iżborż tal-aħħar ħlas parzjali għall-Georgia u t-Tuneżija I, l-aħħar żewġ ħlasijiet parzjali għat-tielet operazzjoni għall-Ukrajna u l-ħlasijiet parzjali kollha għall-operazzjonijiet ta’ segwitu għat-Tuneżija u l-Ġordan;</w:t>
      </w:r>
    </w:p>
    <w:p>
      <w:pPr>
        <w:numPr>
          <w:ilvl w:val="0"/>
          <w:numId w:val="8"/>
        </w:numPr>
        <w:autoSpaceDE w:val="0"/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l-approvazzjoni u l-implimentazzjoni tal-operazzjoni tal-Moldova, bl-iżborż mistenni tal-ewwel żewġ ħlasijiet parzjali tal-assistenza; </w:t>
      </w:r>
    </w:p>
    <w:p>
      <w:pPr>
        <w:numPr>
          <w:ilvl w:val="0"/>
          <w:numId w:val="8"/>
        </w:numPr>
        <w:autoSpaceDE w:val="0"/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l-approvazzjoni ta’ programmi ġodda possibbli, abbażi ta’ talbiet riċevuti sal-lum  mill-Armenja, il-Georgia u l-Eġittu, u l-operazzjoni ta’ segwitu possibbli fil-Ġordan.</w:t>
      </w:r>
    </w:p>
    <w:p>
      <w:pPr>
        <w:autoSpaceDE w:val="0"/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Il-programm ta’ hawn fuq tal-operazzjonijiet tal-AMF għall-2017 se jagħmel l-iżborżi tal-AMF annwali ekwivalenti għal EUR 1,9 biljun. Filwaqt li dan jirrifletti ż-żieda fil-piż u r-rilevanza tal-istrument tal-AMF, huwa wkoll parzjalment dovut għall-posponiment ta’ għadd ta’ żborżi oriġinarjament skedati għall-2016. Din il-bidla tal-iżborżi hija dovuta għal raġunijiet differenti, li bażikament għandhom x’jaqsmu mad-dewmien mill-awtoritajiet nazzjonali biex iwettqu miżuri ta’ politika miftiehma, dewmien fin-negozjati tal-memorandum ta' qbil, jew diffikultajiet bil-programm tal-FMI rilevanti.</w:t>
      </w:r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It-tabella ta' hawn taħt tagħti deskrizzjoni ġenerali tal-impenji u l-pagamenti tal-għotjiet tal-AMF għall-2013, l-2016 u l-2017 (b'mod provviżorju). Il-previżjoni għall-2017 hija preliminari u tinkludi biss dawk l-operazzjonijiet ta' AMF li għalihom ġiet approvata deċiżjoni mill-koleġiżlaturi jew proposta mill-Kummissjoni.</w:t>
      </w:r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Apparti l-operazzjonijiet tal-AMF li jinsabu għaddejjin jew li jinsabu taħt tħejjija, sal-lum ġew riċevuti wkoll talbiet għall-appoġġ makrofinanzjarju tal-UE mill-Armenja, il-Georgia u l-Eġittu: </w:t>
      </w:r>
    </w:p>
    <w:p>
      <w:pPr>
        <w:pStyle w:val="ListParagraph"/>
        <w:numPr>
          <w:ilvl w:val="0"/>
          <w:numId w:val="10"/>
        </w:numPr>
        <w:autoSpaceDE w:val="0"/>
        <w:spacing w:before="120" w:after="120"/>
        <w:rPr>
          <w:noProof/>
          <w:sz w:val="24"/>
          <w:szCs w:val="24"/>
        </w:rPr>
      </w:pPr>
      <w:r>
        <w:rPr>
          <w:noProof/>
          <w:sz w:val="24"/>
        </w:rPr>
        <w:t>Fi Frar 2014, il-Kummissjoni rċeviet talba għall-appoġġ permezz ta' AMF mill-</w:t>
      </w:r>
      <w:r>
        <w:rPr>
          <w:b/>
          <w:noProof/>
          <w:sz w:val="24"/>
        </w:rPr>
        <w:t>Armenja</w:t>
      </w:r>
      <w:r>
        <w:rPr>
          <w:noProof/>
          <w:sz w:val="24"/>
        </w:rPr>
        <w:t>. Madankollu, is-sitwazzjoni għall-bilanċ tal-pagamenti tal-pajjiż ma kinitx meqjusa biżżejjed kritika sabiex tiggarantixxi proposta mill-Kummissjoni għal AMF, minkejja l-approvazzjoni ta’ arranġament ta’ finanzjament mal-FMI. Minkejja dan, il-Kummissjoni tkompli tissorvelja s-sitwazzjoni ekonomika u finanzjarja fl-Armenja. Peress li l-programm tal-FMI EFF se jiskadi fl-2017, kwalunkwe kunsiderazzjoni mill-ġdid se tiddependi wkoll fuq it-tnedija ta’ pjan ġdid tal-FMI.</w:t>
      </w:r>
    </w:p>
    <w:p>
      <w:pPr>
        <w:pStyle w:val="ListParagraph"/>
        <w:autoSpaceDE w:val="0"/>
        <w:spacing w:before="120" w:after="120"/>
        <w:rPr>
          <w:noProof/>
          <w:sz w:val="24"/>
          <w:szCs w:val="24"/>
        </w:rPr>
      </w:pPr>
    </w:p>
    <w:p>
      <w:pPr>
        <w:pStyle w:val="ListParagraph"/>
        <w:numPr>
          <w:ilvl w:val="0"/>
          <w:numId w:val="10"/>
        </w:numPr>
        <w:autoSpaceDE w:val="0"/>
        <w:spacing w:before="120" w:after="120"/>
        <w:rPr>
          <w:noProof/>
          <w:sz w:val="24"/>
          <w:szCs w:val="24"/>
        </w:rPr>
      </w:pPr>
      <w:r>
        <w:rPr>
          <w:noProof/>
          <w:sz w:val="24"/>
        </w:rPr>
        <w:t>Fi Frar 2017, l-awtoritajiet Georgjani esprimew interess f’operazzjoni ta’ suċċessjoni tal-AMF.  Hekk kif il-programm tal-FMI l-ġdid ġie approvat kif dovut mill-Bord Eżekuttiv, il-Kummissjoni hija lesta li tikkunsidra operazzjoni ta’ suċċessjoni tal-AMF għall-</w:t>
      </w:r>
      <w:r>
        <w:rPr>
          <w:b/>
          <w:noProof/>
          <w:sz w:val="24"/>
        </w:rPr>
        <w:t xml:space="preserve">Georgia </w:t>
      </w:r>
      <w:r>
        <w:rPr>
          <w:noProof/>
          <w:sz w:val="24"/>
        </w:rPr>
        <w:t>abbażi tal-ħtiġijiet ta’ finanzjament esterni tal-pajjiż.</w:t>
      </w:r>
    </w:p>
    <w:p>
      <w:pPr>
        <w:pStyle w:val="ListParagraph"/>
        <w:autoSpaceDE w:val="0"/>
        <w:spacing w:before="120" w:after="120"/>
        <w:rPr>
          <w:noProof/>
          <w:sz w:val="24"/>
          <w:szCs w:val="24"/>
        </w:rPr>
      </w:pPr>
    </w:p>
    <w:p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/>
        <w:rPr>
          <w:noProof/>
          <w:sz w:val="24"/>
          <w:szCs w:val="24"/>
        </w:rPr>
      </w:pPr>
      <w:r>
        <w:rPr>
          <w:noProof/>
          <w:sz w:val="24"/>
        </w:rPr>
        <w:t>F'Novembru 2012, l-</w:t>
      </w:r>
      <w:r>
        <w:rPr>
          <w:b/>
          <w:noProof/>
          <w:sz w:val="24"/>
        </w:rPr>
        <w:t xml:space="preserve">Eġittu </w:t>
      </w:r>
      <w:r>
        <w:rPr>
          <w:noProof/>
          <w:sz w:val="24"/>
        </w:rPr>
        <w:t>ġedded talba għal AMF li tammonta għal EUR 500 miljun; il-Kummissjoni kkunsidrat li tippreżenta proposta, possibbilment li tkun tikkonsisti minn self ta’ EUR 450 miljun flimkien ma’ għotja ta’ EUR 50 miljun. Madankollu, il-proposta għal AMF ġiet sospiża sakemm tintlaħaq konklużjoni dwar programm tal-FMI għall-Eġittu u bħala tweġiba għall-iżviluppi politiċi fil-pajjiż minn Lulju tal-2013 'il quddiem. F’Novembru 2016, il-Bord Eżekuttiv tal-FMI approva programm ta’ tliet snin taħt l-EFF għal madwar USD 12-il biljun. Għall-ewwel sena tal-programm, id-differenza fil-finanzjament ingħalqet b’kontribuzzjonijiet mill-FMI u benefatturi multilaterali u bilaterali oħrajn. Madankollu, ma jistax jiġi eskluż li jekk hemm ħtiġijiet finanzjarji residwi, l-UE se tkun mitluba tqis operazzjoni tal-AMF għall-Eġittu.</w:t>
      </w:r>
    </w:p>
    <w:p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p>
      <w:pPr>
        <w:spacing w:before="120" w:after="120" w:line="240" w:lineRule="auto"/>
        <w:ind w:left="-426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>
        <w:rPr>
          <w:noProof/>
        </w:rPr>
        <w:br w:type="page"/>
      </w: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0"/>
        <w:gridCol w:w="3968"/>
        <w:gridCol w:w="1417"/>
        <w:gridCol w:w="1418"/>
        <w:gridCol w:w="1417"/>
        <w:gridCol w:w="426"/>
      </w:tblGrid>
      <w:tr>
        <w:trPr>
          <w:trHeight w:val="690"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ind w:left="-93"/>
              <w:rPr>
                <w:rFonts w:ascii="Times New Roman" w:eastAsia="Times New Roman" w:hAnsi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 xml:space="preserve">Impenji u pagamenti għal għotjiet tal-AMF, żborżi ta’ self tal-AMF 2015-2017 (EUR) 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2017 (provviżorju)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Approprjazzjonijiet ta' impenn għal għotjiet fil-baġit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77 995 000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79 669 000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45 828 000</w:t>
            </w:r>
          </w:p>
        </w:tc>
      </w:tr>
      <w:tr>
        <w:trPr>
          <w:gridAfter w:val="1"/>
          <w:wAfter w:w="426" w:type="dxa"/>
          <w:trHeight w:val="63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Valutazzjonijiet operazzjonali, studji PEFA, evalwazzjonijiet </w:t>
            </w:r>
            <w:r>
              <w:rPr>
                <w:rFonts w:ascii="Times New Roman" w:hAnsi="Times New Roman"/>
                <w:i/>
                <w:noProof/>
                <w:sz w:val="20"/>
              </w:rPr>
              <w:t>ex post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62 900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331 822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400 000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AMF għar-Repubblika Kirgiża (deċiżjoni adottata)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AMF għall-Georgia (deċiżjoni adottata)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AMF għall-Moldova (proposta adottata)*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40 000 000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Operazzjonijiet tal-AMF oħra possibbli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Għad irid jiġi deċiż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Impenji, totali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 xml:space="preserve"> 62 900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 xml:space="preserve"> 331 822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40 400 000</w:t>
            </w:r>
          </w:p>
        </w:tc>
      </w:tr>
      <w:tr>
        <w:trPr>
          <w:gridAfter w:val="1"/>
          <w:wAfter w:w="426" w:type="dxa"/>
          <w:trHeight w:val="9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Allokazzjonijiet tal-baġit mhux impenjati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77 932 100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79 337 178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5 428 000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Approprjazzjonijiet ta' pagament għal għotjiet fil-baġit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74 218 061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79 669 000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45 828 000</w:t>
            </w:r>
          </w:p>
        </w:tc>
      </w:tr>
      <w:tr>
        <w:trPr>
          <w:gridAfter w:val="1"/>
          <w:wAfter w:w="426" w:type="dxa"/>
          <w:trHeight w:val="12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</w:tr>
      <w:tr>
        <w:trPr>
          <w:gridAfter w:val="1"/>
          <w:wAfter w:w="426" w:type="dxa"/>
          <w:trHeight w:val="63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Valutazzjonijiet operazzjonali, studji PEFA, evalwazzjonijiet </w:t>
            </w:r>
            <w:r>
              <w:rPr>
                <w:rFonts w:ascii="Times New Roman" w:hAnsi="Times New Roman"/>
                <w:i/>
                <w:noProof/>
                <w:sz w:val="20"/>
              </w:rPr>
              <w:t>ex post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29 806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131 195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260 736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AMF għar-Repubblika Kirgiża (deċiżjoni adottata)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10 000 000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5 000 000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AMF għall-Georgia (deċiżjoni adottata)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13 000 000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10 000 000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AMF għall-Moldova (proposta adottata)*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20 000 000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Operazzjonijiet tal-AMF oħra possibbli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Għad irid jiġi deċiż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Pagamenti, totali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23 029 806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5 131 195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30 260 736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Allokazzjonijiet mhux użati għal pagamenti ta’ għotjiet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51 188 255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74 537 805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15 567 264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Żborżi ta’ self tal-AMF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noProof/>
                <w:sz w:val="20"/>
                <w:u w:val="singl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noProof/>
                <w:sz w:val="20"/>
                <w:u w:val="singl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noProof/>
                <w:sz w:val="20"/>
                <w:u w:val="single"/>
              </w:rPr>
              <w:t> </w:t>
            </w:r>
          </w:p>
        </w:tc>
      </w:tr>
      <w:tr>
        <w:trPr>
          <w:gridAfter w:val="1"/>
          <w:wAfter w:w="426" w:type="dxa"/>
          <w:trHeight w:val="10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AMF għall-Ukrajna (deċiżjoni adottata)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250 000 000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AMF għall-Ukrajna II (deċiżjoni adottata)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AMF għall-Georgia (deċiżjoni adottata)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10 000 000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13 000 000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AMF għall-Ġordan I (deċiżjoni adottata)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180 000 000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AMF għat-Tuneżija I (deċiżjoni adottata)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200 000 000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100 000 000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AMF għar-Repubblika Kirgiża (deċiżjoni adottata)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5 000 000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10 000 000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AMF għall-Ukrajna III (deċiżjoni adottata)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600 000 000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1200 000 000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AMF għat-Tuneżija II (deċiżjoni adottata)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350 000 000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AMF għall-Ġordan II (deċiżjoni adottata)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200 000 000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AMF għall-Moldova (proposta adottata)*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40 000 000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Operazzjonijiet tal-AMF oħra possibbli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Għad irid jiġi deċiż</w:t>
            </w:r>
          </w:p>
        </w:tc>
      </w:tr>
      <w:tr>
        <w:trPr>
          <w:gridAfter w:val="1"/>
          <w:wAfter w:w="426" w:type="dxa"/>
          <w:trHeight w:val="31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Żborżi ta’ self tal-AMF, total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1245 000 000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10 000 000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1903 000 000</w:t>
            </w:r>
          </w:p>
        </w:tc>
      </w:tr>
      <w:tr>
        <w:trPr>
          <w:trHeight w:val="315"/>
        </w:trPr>
        <w:tc>
          <w:tcPr>
            <w:tcW w:w="894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* Din l-operazzjoni hija mistennija tiġi approvata matul l-2017. Tnejn minn tliet ħlasijiet parzjali biss huma mistennija jiġu żborżati fl-2017. Żborż tal-aħħar ħlas parzjali huwa ppjanat għall-2018.</w:t>
            </w:r>
          </w:p>
        </w:tc>
      </w:tr>
      <w:tr>
        <w:trPr>
          <w:trHeight w:val="315"/>
        </w:trPr>
        <w:tc>
          <w:tcPr>
            <w:tcW w:w="89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sectPr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020" w:right="1701" w:bottom="1461" w:left="1587" w:header="601" w:footer="12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0</w:t>
    </w:r>
    <w: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Footer"/>
      <w:rPr>
        <w:rFonts w:ascii="Arial" w:hAnsi="Arial" w:cs="Arial"/>
        <w:b/>
        <w:sz w:val="4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0</w:t>
    </w:r>
    <w: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16</w:t>
    </w:r>
    <w:r>
      <w:rPr>
        <w:rFonts w:ascii="Times New Roman" w:hAnsi="Times New Roman"/>
      </w:rPr>
      <w:fldChar w:fldCharType="end"/>
    </w:r>
  </w:p>
  <w:p>
    <w:pPr>
      <w:pStyle w:val="Footer"/>
      <w:rPr>
        <w:rFonts w:ascii="Arial" w:hAnsi="Arial" w:cs="Arial"/>
        <w:b/>
        <w:sz w:val="4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2">
    <w:p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Il-bażi ġuridika għall-assistenza makrofinanzjarja lil pajjiżi terzi li mhumiex pajjiżi li qed jiżviluppaw hija l-Artikolu 212 tat-TFUE.</w:t>
      </w:r>
    </w:p>
  </w:footnote>
  <w:footnote w:id="3">
    <w:p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Dan irriżulta f’sitt operazzjonijiet ġodda tal-AMF b’appoġġ għall-Armenja, il-Bożnija-Ħerzegovina, il-Georgia, il-Moldova, is-Serbja u l-Ukrajna, li jammontaw għal total ta’ EUR 1,3 biljun.</w:t>
      </w:r>
    </w:p>
  </w:footnote>
  <w:footnote w:id="4">
    <w:p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rPr>
          <w:rFonts w:ascii="Times New Roman" w:hAnsi="Times New Roman"/>
        </w:rPr>
        <w:t xml:space="preserve"> SWD(2016) 299 finali.</w:t>
      </w:r>
    </w:p>
  </w:footnote>
  <w:footnote w:id="5">
    <w:p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Il-Fond ta’ Garanzija għall-Azzjoni Esterna għandu l-iskopertura għar-riskju ġenerali tal-UE fuq nuqqas ta’ ħlas lura minn pajjiżi li jibbenefikaw mill-AMF kif ukoll mill-operazzjonijiet ta’ self estern tal-BEI u l-Euratom. Huwa mogħti b’rata ta’ 9 % tar-responsabbiltajiet pendenti kollha taħt il-garanzija tal-baġit tal-UE fl-aħħar ta’ kull sena, sentejn b’lura. Biex tintlaħaq il-kapaċità ta' self ta’ EUR 2 000 miljun kull sena, se jkun meħtieġ forniment addizzjonali ta’ EUR 135 miljun kull sena.  </w:t>
      </w:r>
    </w:p>
  </w:footnote>
  <w:footnote w:id="6">
    <w:p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COM(2011) 396 finali, 4.7.2011.</w:t>
      </w:r>
    </w:p>
  </w:footnote>
  <w:footnote w:id="7">
    <w:p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rPr>
          <w:rFonts w:ascii="Times New Roman" w:hAnsi="Times New Roman"/>
        </w:rPr>
        <w:t xml:space="preserve"> Id-Deċiżjoni (UE) 2016/2371 tal-Parlament Ewropew u tal-Kunsill tal-14 ta' Diċembru 2016 li tipprevedi assistenza makrofinanzjarja lir-Renju Ħaxemita tal-Ġordan (ĠU L 352, 23.12.2016, p. 18).</w:t>
      </w:r>
    </w:p>
  </w:footnote>
  <w:footnote w:id="8">
    <w:p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Id-Deċiżjoni Nru 778/2013/UE tal-Parlament Ewropew u tal-Kunsill tat-12 ta’ Awwissu 2013 li tipprovdi assistenza makro-finanzjarja ulterjuri lill-Ġeorġja (ĠU L 218, 14.8.2013, p. 15).</w:t>
      </w:r>
    </w:p>
  </w:footnote>
  <w:footnote w:id="9">
    <w:p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Id-Deċiżjoni (UE) 2016/2371 tal-Parlament Ewropew u tal-Kunsill tal-14 ta' Diċembru 2016 li tipprevedi assistenza makrofinanzjarja lir-Renju Ħaxemita tal-Ġordan (ĠU L 352, 23.12.2016, p. 18).</w:t>
      </w:r>
    </w:p>
  </w:footnote>
  <w:footnote w:id="10">
    <w:p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Id-Deċiżjoni Nru 1025/2013/UE tal-Parlament Ewropew u tal-Kunsill tat-22 ta' Ottubru 2013 li tipprovdi assistenza makrofinanzjarja lir-Repubblika Kirgiża (ĠU L 283, 14.8.2013, p. 1).</w:t>
      </w:r>
    </w:p>
  </w:footnote>
  <w:footnote w:id="11">
    <w:p>
      <w:pPr>
        <w:pStyle w:val="FootnoteText"/>
        <w:spacing w:after="0" w:line="240" w:lineRule="auto"/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Id-Deċiżjoni Nru 534/2014/UE tal-Parlament Ewropew u tal-Kunsill tal-15 ta' Mejju 2014 li tipprovdi għajnuna makrofinanzjarja lir-Repubblika tat-Tuneżija (ĠU L 151, 21.5.2014, p. 9).</w:t>
      </w:r>
    </w:p>
  </w:footnote>
  <w:footnote w:id="12">
    <w:p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Id-Deċiżjoni (UE) 2016/1112 tal-Parlament Ewropew u tal-Kunsill tas-6 ta' Lulju 2016 dwar l-għoti ta' assistenza makrofinanzjarja ulterjuri lit-Tuneżija (ĠU L 186, 9.7.2016, p. 1).</w:t>
      </w:r>
    </w:p>
  </w:footnote>
  <w:footnote w:id="13">
    <w:p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Id-Deċiżjoni (UE) 2015/601 tal-Parlament Ewropew u tal-Kunsill tal-15 ta' April 2015 li tipprovdi assistenza makrofinanzjarja lill-Ukraina (ĠU L 100, 15.4.2015, p. 1).</w:t>
      </w:r>
    </w:p>
  </w:footnote>
  <w:footnote w:id="14">
    <w:p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Din il-proposta ġiet wara żewġ programmi tal-AMF ("AMF I" u "AMF II") b'valur kombinat ta' EUR 1,61 biljun li ġew implimentati fl-2014 u kmieni fl-2015.</w:t>
      </w:r>
    </w:p>
  </w:footnote>
  <w:footnote w:id="15">
    <w:p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L-evalwazzjonijiet </w:t>
      </w:r>
      <w:r>
        <w:rPr>
          <w:rFonts w:ascii="Times New Roman" w:hAnsi="Times New Roman"/>
          <w:i/>
        </w:rPr>
        <w:t>ex post</w:t>
      </w:r>
      <w:r>
        <w:rPr>
          <w:rFonts w:ascii="Times New Roman" w:hAnsi="Times New Roman"/>
        </w:rPr>
        <w:t xml:space="preserve"> kollha jinsabu fuq is-sit web tad-DĠ ECFIN: </w:t>
      </w:r>
      <w:hyperlink r:id="rId1">
        <w:r>
          <w:rPr>
            <w:rStyle w:val="Hyperlink"/>
            <w:rFonts w:ascii="Times New Roman" w:hAnsi="Times New Roman"/>
          </w:rPr>
          <w:t>http://ec.europa.eu/dgs/economy_finance/evaluation/completed/index_en.htm</w:t>
        </w:r>
      </w:hyperlink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3C28"/>
    <w:multiLevelType w:val="hybridMultilevel"/>
    <w:tmpl w:val="29F85E6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1B609A"/>
    <w:multiLevelType w:val="hybridMultilevel"/>
    <w:tmpl w:val="92149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30647"/>
    <w:multiLevelType w:val="hybridMultilevel"/>
    <w:tmpl w:val="5796AED2"/>
    <w:lvl w:ilvl="0" w:tplc="0DD027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84144"/>
    <w:multiLevelType w:val="hybridMultilevel"/>
    <w:tmpl w:val="1C20707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67C98"/>
    <w:multiLevelType w:val="hybridMultilevel"/>
    <w:tmpl w:val="3FCC0874"/>
    <w:lvl w:ilvl="0" w:tplc="859AC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06D34"/>
    <w:multiLevelType w:val="hybridMultilevel"/>
    <w:tmpl w:val="74F69E5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A198D"/>
    <w:multiLevelType w:val="hybridMultilevel"/>
    <w:tmpl w:val="13587A1E"/>
    <w:lvl w:ilvl="0" w:tplc="3886B6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B45A3"/>
    <w:multiLevelType w:val="hybridMultilevel"/>
    <w:tmpl w:val="62188920"/>
    <w:lvl w:ilvl="0" w:tplc="FBB4EF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F2D85"/>
    <w:multiLevelType w:val="hybridMultilevel"/>
    <w:tmpl w:val="EC24AB70"/>
    <w:lvl w:ilvl="0" w:tplc="859AC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9B4C48"/>
    <w:multiLevelType w:val="hybridMultilevel"/>
    <w:tmpl w:val="66321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84102"/>
    <w:multiLevelType w:val="hybridMultilevel"/>
    <w:tmpl w:val="393C1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hideGrammaticalErrors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CONFIDENCE" w:val=" "/>
    <w:docVar w:name="LW_CONST_RESTREINT_UE" w:val="RESTREINT UE"/>
    <w:docVar w:name="LW_CORRIGENDUM" w:val="&lt;UNUSED&gt;"/>
    <w:docVar w:name="LW_COVERPAGE_GUID" w:val="F5D3B05BC5CF490B80F69F969F03FCA7"/>
    <w:docVar w:name="LW_CROSSREFERENCE" w:val="{SWD(2017) 233 final}"/>
    <w:docVar w:name="LW_DocType" w:val="NORMAL"/>
    <w:docVar w:name="LW_EMISSION" w:val="16.6.2017"/>
    <w:docVar w:name="LW_EMISSION_ISODATE" w:val="2017-06-16"/>
    <w:docVar w:name="LW_EMISSION_LOCATION" w:val="BRX"/>
    <w:docVar w:name="LW_EMISSION_PREFIX" w:val="Brussell, "/>
    <w:docVar w:name="LW_EMISSION_SUFFIX" w:val=" "/>
    <w:docVar w:name="LW_ID_DOCTYPE_NONLW" w:val="CP-006"/>
    <w:docVar w:name="LW_LANGUE" w:val="MT"/>
    <w:docVar w:name="LW_MARKING" w:val="&lt;UNUSED&gt;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7) 321"/>
    <w:docVar w:name="LW_REF.INTERNE" w:val="&lt;UNUSED&gt;"/>
    <w:docVar w:name="LW_SOUS.TITRE.OBJ.CP" w:val="&lt;UNUSED&gt;"/>
    <w:docVar w:name="LW_SUPERTITRE" w:val="&lt;UNUSED&gt;"/>
    <w:docVar w:name="LW_TITRE.OBJ.CP" w:val="dwar l-implimentazzjoni ta' assistenza makrofinanzjarja lil pajji\u380?i terzi fl-2016"/>
    <w:docVar w:name="LW_TYPE.DOC.CP" w:val="RAPPORT TAL-KUMMISSJONI LILL-PARLAMENT EWROPEW U LILL-KUNSILL"/>
    <w:docVar w:name="Stamp" w:val="\\dossiers.dgt.cec.eu.int\dossiers\ECFIN\ECFIN-2016-00101\ECFIN-2016-00101-00-00-EN-REV-00.DOCX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t-MT" w:eastAsia="mt-MT" w:bidi="mt-M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noProof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eastAsia="mt-MT"/>
    </w:rPr>
  </w:style>
  <w:style w:type="paragraph" w:styleId="FootnoteText">
    <w:name w:val="footnote text"/>
    <w:basedOn w:val="Normal"/>
    <w:uiPriority w:val="99"/>
    <w:unhideWhenUsed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lang w:eastAsia="mt-MT"/>
    </w:rPr>
  </w:style>
  <w:style w:type="character" w:styleId="FootnoteReference">
    <w:name w:val="footnote reference"/>
    <w:uiPriority w:val="99"/>
    <w:semiHidden/>
    <w:rPr>
      <w:shd w:val="clear" w:color="auto" w:fill="auto"/>
      <w:vertAlign w:val="superscript"/>
    </w:rPr>
  </w:style>
  <w:style w:type="character" w:styleId="CommentReference">
    <w:name w:val="annotation reference"/>
    <w:semiHidden/>
    <w:rPr>
      <w:sz w:val="16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eastAsia="mt-M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mt-M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mt-MT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  <w:szCs w:val="24"/>
    </w:rPr>
  </w:style>
  <w:style w:type="character" w:customStyle="1" w:styleId="FooterCoverPageChar">
    <w:name w:val="Footer Cover Page Char"/>
    <w:link w:val="FooterCoverPage"/>
    <w:rPr>
      <w:rFonts w:ascii="Times New Roman" w:hAnsi="Times New Roman"/>
      <w:sz w:val="24"/>
      <w:szCs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HeaderCoverPageChar">
    <w:name w:val="Header Cover Page Char"/>
    <w:link w:val="HeaderCoverPage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mt-MT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  <w:lang w:eastAsia="mt-MT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noProof/>
      <w:sz w:val="26"/>
      <w:szCs w:val="26"/>
      <w:lang w:eastAsia="mt-MT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left" w:pos="440"/>
        <w:tab w:val="right" w:leader="dot" w:pos="8608"/>
      </w:tabs>
    </w:pPr>
    <w:rPr>
      <w:rFonts w:ascii="Times New Roman" w:eastAsia="Times New Roman" w:hAnsi="Times New Roman"/>
      <w:b/>
      <w:cap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ind w:left="440"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ListParagraph">
    <w:name w:val="List Paragraph"/>
    <w:basedOn w:val="Normal"/>
    <w:qFormat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lang w:val="mt-MT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t-MT" w:eastAsia="mt-MT" w:bidi="mt-M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noProof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eastAsia="mt-MT"/>
    </w:rPr>
  </w:style>
  <w:style w:type="paragraph" w:styleId="FootnoteText">
    <w:name w:val="footnote text"/>
    <w:basedOn w:val="Normal"/>
    <w:uiPriority w:val="99"/>
    <w:unhideWhenUsed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lang w:eastAsia="mt-MT"/>
    </w:rPr>
  </w:style>
  <w:style w:type="character" w:styleId="FootnoteReference">
    <w:name w:val="footnote reference"/>
    <w:uiPriority w:val="99"/>
    <w:semiHidden/>
    <w:rPr>
      <w:shd w:val="clear" w:color="auto" w:fill="auto"/>
      <w:vertAlign w:val="superscript"/>
    </w:rPr>
  </w:style>
  <w:style w:type="character" w:styleId="CommentReference">
    <w:name w:val="annotation reference"/>
    <w:semiHidden/>
    <w:rPr>
      <w:sz w:val="16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eastAsia="mt-M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mt-M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mt-MT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  <w:szCs w:val="24"/>
    </w:rPr>
  </w:style>
  <w:style w:type="character" w:customStyle="1" w:styleId="FooterCoverPageChar">
    <w:name w:val="Footer Cover Page Char"/>
    <w:link w:val="FooterCoverPage"/>
    <w:rPr>
      <w:rFonts w:ascii="Times New Roman" w:hAnsi="Times New Roman"/>
      <w:sz w:val="24"/>
      <w:szCs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HeaderCoverPageChar">
    <w:name w:val="Header Cover Page Char"/>
    <w:link w:val="HeaderCoverPage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mt-MT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  <w:lang w:eastAsia="mt-MT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noProof/>
      <w:sz w:val="26"/>
      <w:szCs w:val="26"/>
      <w:lang w:eastAsia="mt-MT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left" w:pos="440"/>
        <w:tab w:val="right" w:leader="dot" w:pos="8608"/>
      </w:tabs>
    </w:pPr>
    <w:rPr>
      <w:rFonts w:ascii="Times New Roman" w:eastAsia="Times New Roman" w:hAnsi="Times New Roman"/>
      <w:b/>
      <w:cap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ind w:left="440"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ListParagraph">
    <w:name w:val="List Paragraph"/>
    <w:basedOn w:val="Normal"/>
    <w:qFormat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lang w:val="mt-MT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dgs/economy_finance/evaluation/completed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BEAB8-9105-48E3-B2C6-55E2D688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4725</Words>
  <Characters>32421</Characters>
  <Application>Microsoft Office Word</Application>
  <DocSecurity>0</DocSecurity>
  <Lines>661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36931</CharactersWithSpaces>
  <SharedDoc>false</SharedDoc>
  <HLinks>
    <vt:vector size="6" baseType="variant">
      <vt:variant>
        <vt:i4>2490489</vt:i4>
      </vt:variant>
      <vt:variant>
        <vt:i4>0</vt:i4>
      </vt:variant>
      <vt:variant>
        <vt:i4>0</vt:i4>
      </vt:variant>
      <vt:variant>
        <vt:i4>5</vt:i4>
      </vt:variant>
      <vt:variant>
        <vt:lpwstr>http://ec.europa.eu/dgs/economy_finance/evaluation/completed/index_en.htm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2017-05-04T14:35:00Z</dcterms:created>
  <dcterms:modified xsi:type="dcterms:W3CDTF">2017-06-08T09:15:00Z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Classification">
    <vt:lpwstr> </vt:lpwstr>
  </property>
  <property fmtid="{D5CDD505-2E9C-101B-9397-08002B2CF9AE}" pid="5" name="DocStatus">
    <vt:lpwstr>Green</vt:lpwstr>
  </property>
</Properties>
</file>