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C361F" w14:textId="5DC392C6" w:rsidR="00D47022" w:rsidRDefault="003740C4" w:rsidP="003740C4">
      <w:pPr>
        <w:pStyle w:val="Pagedecouverture"/>
        <w:rPr>
          <w:noProof/>
        </w:rPr>
      </w:pPr>
      <w:bookmarkStart w:id="0" w:name="LW_BM_COVERPAGE"/>
      <w:r>
        <w:rPr>
          <w:noProof/>
        </w:rPr>
        <w:pict w14:anchorId="67E25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AE50010-E9D6-42D5-8BE9-11967734C1B0" style="width:455.25pt;height:614.25pt">
            <v:imagedata r:id="rId11" o:title=""/>
          </v:shape>
        </w:pict>
      </w:r>
    </w:p>
    <w:bookmarkEnd w:id="0"/>
    <w:p w14:paraId="527FD01D" w14:textId="77777777" w:rsidR="00D47022" w:rsidRDefault="00D47022" w:rsidP="00D47022">
      <w:pPr>
        <w:rPr>
          <w:noProof/>
        </w:rPr>
        <w:sectPr w:rsidR="00D47022" w:rsidSect="003740C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5BE2462" w14:textId="77777777" w:rsidR="00EC6D79" w:rsidRPr="00EC6D79" w:rsidRDefault="00EC6D79" w:rsidP="00EC6D79">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b/>
          <w:smallCaps/>
          <w:noProof/>
          <w:sz w:val="24"/>
          <w:szCs w:val="24"/>
          <w:u w:val="single"/>
        </w:rPr>
      </w:pPr>
      <w:bookmarkStart w:id="1" w:name="_GoBack"/>
      <w:bookmarkEnd w:id="1"/>
      <w:r>
        <w:rPr>
          <w:rFonts w:ascii="Times New Roman" w:hAnsi="Times New Roman"/>
          <w:b/>
          <w:smallCaps/>
          <w:noProof/>
          <w:sz w:val="24"/>
          <w:u w:val="single"/>
        </w:rPr>
        <w:lastRenderedPageBreak/>
        <w:t>Kopsavilkums</w:t>
      </w:r>
    </w:p>
    <w:p w14:paraId="4A86A41C" w14:textId="77777777" w:rsidR="00EC6D79" w:rsidRPr="00EC6D79" w:rsidRDefault="00EC6D79" w:rsidP="00EC6D79">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Tieslietu padome ir turpinājusi uzlabot tiesnešu atlases un vērtēšanas procedūras un strādā, lai palielinātu savu lomu tieslietu sistēmas pārvaldē. Turpinās arī tiesu sistēmas digitalizācijas nostiprināšana, uzlabojot e-lietu pārvaldības sistēmu un izstrādājot strīdu izšķiršanas tiešsaistes sistēmas projektu. Nav uzsākts neviens process, lai nodrošinātu atbilstīgus pasākumus, kas vērsti pret nepamatotu politisko ietekmi Augstākās tiesas tiesnešu iecelšanā amatos.  Augstākās tiesas krimināllietu tiesu palātai tagad var būt paplašināts sastāvs, un tās tiesneši var paust atšķirīgus viedokļus. Pārskatītajā prokuroru ētikas kodeksā ir precizēti viņu pamatpienākumi un sankcijas, kas piemērojamas par pārkāpumiem. Turpinās sagatavošanās darbs jaunas centralizētas Tieslietu akadēmijas izveidei. Tieslietu padome apvienoja Rīgas pilsētas tiesas, lai izlīdzinātu tiesnešu darba slodzi un uzlabotu tiesu sistēmas efektivitāti. Kopumā tieslietu sistēma turpina darboties efektīvi, un vairāku iniciatīvu mērķis ir uzlabot lietu pārvaldību un tiesu resursu efektīvu izmantošanu. Tieslietu ministrija pozitīvi novērtēja Ekonomisko lietu tiesas efektivitāti, ņemot vērā arī attiecīgo ieinteresēto pušu viedokli, un ierosina paplašināt tās kompetenci. </w:t>
      </w:r>
    </w:p>
    <w:p w14:paraId="2A529E37" w14:textId="5252594A" w:rsidR="00EC6D79" w:rsidRPr="00EC6D79" w:rsidRDefault="00EC6D79" w:rsidP="00EC6D79">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Tika pieņemts jaunais rīcības plāns korupcijas novēršanai 2023.–2025. gadam. Vairāku tiesību aktu grozījumu mērķis ir uzlabot korupcijas apkarošanu. Korupcijas novēršanas un apkarošanas birojs (KNAB) turpina efektīvi risināt korupcijas apkarošanas jautājumus. Kamēr ar korupciju saistīto lietu izmeklēšana un kriminālvajāšana tiek īstenota efektīvi, Valsts kontrole tomēr ir paudusi bažas par kompetenču sadalījumu starp dažādajām korupcijas apkarošanas iestādēm. Elektroniskā mantiskā stāvokļa deklarāciju sistēma turpina darboties sekmīgi. Ir paziņots par jaunām iniciatīvām integritātes jautājumos, piemēram, pārvaldes ētikas kodeksu. Tāpat arī tika pieņemts jauns tiesību akts par lobēšanu, un to paredzēts, pilnībā ieviest līdz 2025. gadam, izveidojot lobiju reģistru.</w:t>
      </w:r>
      <w:r>
        <w:rPr>
          <w:rFonts w:ascii="Times New Roman" w:hAnsi="Times New Roman"/>
          <w:i/>
          <w:noProof/>
          <w:sz w:val="24"/>
        </w:rPr>
        <w:t xml:space="preserve"> </w:t>
      </w:r>
      <w:r>
        <w:rPr>
          <w:rFonts w:ascii="Times New Roman" w:hAnsi="Times New Roman"/>
          <w:noProof/>
          <w:sz w:val="24"/>
        </w:rPr>
        <w:t>Jaunie tiesību akti par trauksmes celšanu ir stājušies spēkā, bet tiesībsargs uzsver, ka nepieciešams nodrošināt pašreizējā trauksmes regulējuma skaidrību un tā efektivitāti praksē.</w:t>
      </w:r>
    </w:p>
    <w:p w14:paraId="3E8C67DE" w14:textId="77777777" w:rsidR="00EC6D79" w:rsidRPr="00EC6D79" w:rsidRDefault="00EC6D79" w:rsidP="00EC6D79">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Vispārējais tiesiskais regulējums par mediju plurālismu un mediju brīvību Latvijā joprojām ir stabils un garantē mediju brīvību un tiesības uz informāciju. Žurnālistu profesionālā vide Latvijā lielākoties joprojām ir droša, lai gan joprojām pastāv draudi žurnālistiem tiešsaistē. Mediju vidi reglamentējošās iestādes turpina darboties neatkarīgi. Sabiedrisko plašsaziņas līdzekļu neatkarību joprojām nodrošina labi izstrādāti aizsardzības pasākumi. Sabiedrisko elektronisko plašsaziņas līdzekļu padome (SEPLP) turpina darboties kā neatkarīga sabiedrisko plašsaziņas līdzekļu pārraudzības iestāde. </w:t>
      </w:r>
    </w:p>
    <w:p w14:paraId="2B7978DB" w14:textId="77777777" w:rsidR="00EC6D79" w:rsidRPr="00EC6D79" w:rsidRDefault="00EC6D79" w:rsidP="00EC6D79">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Ir īstenoti pasākumi ar mērķi palielināt pilsoniskās sabiedrības līdzdalību lēmumu pieņemšanā vietējā līmenī, pieņemot jaunu likumu par pašvaldībām, ar kuru tiek ieviesti vairāki mehānismi, lai veicinātu pilsoniskās sabiedrības aktīvu iesaisti pašvaldību līmenī. Ārkārtas stāvoklis uz Latvijas un Baltkrievijas robežas tika saglabāts, ierobežojot plašsaziņas līdzekļu un pilsoniskās sabiedrības organizāciju piekļuvi. Likumdevējs nav veicis pasākumus, lai pilnībā izpildītu Satversmes tiesas spriedumu par visu ģimeņu tiesisko, ekonomisko un sociālo aizsardzību, kā to pieprasa arī Augstākā tiesa. Lai gan valsts finansējums pilsoniskās sabiedrības organizācijām palielinājās, tās par galveno izaicinājumu uzskata piekļuvi pietiekamam finansējumam no dažādiem avotiem. </w:t>
      </w:r>
    </w:p>
    <w:p w14:paraId="11B1EAB9" w14:textId="59FECEE9" w:rsidR="00960D84" w:rsidRPr="001322B7" w:rsidRDefault="00960D84">
      <w:pPr>
        <w:rPr>
          <w:rFonts w:ascii="Times New Roman" w:eastAsia="Times New Roman" w:hAnsi="Times New Roman" w:cs="Times New Roman"/>
          <w:b/>
          <w:smallCaps/>
          <w:noProof/>
          <w:sz w:val="24"/>
          <w:szCs w:val="20"/>
          <w:u w:val="single"/>
          <w:lang w:eastAsia="fr-BE"/>
        </w:rPr>
      </w:pPr>
    </w:p>
    <w:p w14:paraId="4E56957A" w14:textId="6AB14B66" w:rsidR="00960D84" w:rsidRDefault="00960D84">
      <w:pPr>
        <w:rPr>
          <w:rFonts w:ascii="Times New Roman" w:eastAsia="Times New Roman" w:hAnsi="Times New Roman" w:cs="Times New Roman"/>
          <w:b/>
          <w:smallCaps/>
          <w:noProof/>
          <w:sz w:val="24"/>
          <w:szCs w:val="20"/>
          <w:u w:val="single"/>
        </w:rPr>
      </w:pPr>
      <w:r>
        <w:rPr>
          <w:noProof/>
        </w:rPr>
        <w:br w:type="page"/>
      </w:r>
    </w:p>
    <w:p w14:paraId="7D7A2103" w14:textId="77777777" w:rsidR="00960D84" w:rsidRPr="00EB0451" w:rsidRDefault="00960D84" w:rsidP="00960D84">
      <w:pPr>
        <w:pageBreakBefore/>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b/>
          <w:smallCaps/>
          <w:noProof/>
          <w:sz w:val="24"/>
          <w:szCs w:val="24"/>
          <w:u w:val="single"/>
        </w:rPr>
      </w:pPr>
      <w:r>
        <w:rPr>
          <w:rFonts w:ascii="Times New Roman" w:hAnsi="Times New Roman"/>
          <w:b/>
          <w:smallCaps/>
          <w:noProof/>
          <w:sz w:val="24"/>
          <w:u w:val="single"/>
        </w:rPr>
        <w:t>Ieteikumi</w:t>
      </w:r>
    </w:p>
    <w:p w14:paraId="41F701FA" w14:textId="77777777" w:rsidR="00CE460A" w:rsidRPr="00CE460A" w:rsidRDefault="00CE460A" w:rsidP="00EB0451">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Kopumā 2022. gada ziņojumā par tiesiskumu sniegto ieteikumu īstenošanā Latvija:</w:t>
      </w:r>
    </w:p>
    <w:p w14:paraId="3C13A425" w14:textId="77777777" w:rsidR="00CE460A" w:rsidRPr="00CE460A" w:rsidRDefault="00CE460A" w:rsidP="00CE460A">
      <w:pPr>
        <w:numPr>
          <w:ilvl w:val="0"/>
          <w:numId w:val="42"/>
        </w:numPr>
        <w:pBdr>
          <w:top w:val="single" w:sz="4" w:space="1" w:color="auto"/>
          <w:left w:val="single" w:sz="4" w:space="4" w:color="auto"/>
          <w:bottom w:val="single" w:sz="4" w:space="17" w:color="auto"/>
          <w:right w:val="single" w:sz="4" w:space="4" w:color="auto"/>
        </w:pBdr>
        <w:spacing w:after="200" w:line="240" w:lineRule="auto"/>
        <w:contextualSpacing/>
        <w:jc w:val="both"/>
        <w:rPr>
          <w:rFonts w:ascii="Times New Roman" w:eastAsia="Times New Roman" w:hAnsi="Times New Roman" w:cs="Times New Roman"/>
          <w:noProof/>
          <w:sz w:val="24"/>
          <w:szCs w:val="20"/>
        </w:rPr>
      </w:pPr>
      <w:r>
        <w:rPr>
          <w:rFonts w:ascii="Times New Roman" w:hAnsi="Times New Roman"/>
          <w:noProof/>
          <w:sz w:val="24"/>
        </w:rPr>
        <w:t>nav panākusi progresu attiecībā uz procesa sākšanu, lai nodrošinātu pienācīgus aizsardzības pasākumus, kas novērstu neatļautu politisku ietekmi Augstākās tiesas tiesnešu iecelšanas procesā, ņemot vērā Eiropas standartus par tiesu varas pārstāvju iecelšanu amatā;</w:t>
      </w:r>
    </w:p>
    <w:p w14:paraId="588CEE7D" w14:textId="77777777" w:rsidR="00CE460A" w:rsidRPr="00CE460A" w:rsidRDefault="00CE460A" w:rsidP="00CE460A">
      <w:pPr>
        <w:numPr>
          <w:ilvl w:val="0"/>
          <w:numId w:val="42"/>
        </w:numPr>
        <w:pBdr>
          <w:top w:val="single" w:sz="4" w:space="1" w:color="auto"/>
          <w:left w:val="single" w:sz="4" w:space="4" w:color="auto"/>
          <w:bottom w:val="single" w:sz="4" w:space="17" w:color="auto"/>
          <w:right w:val="single" w:sz="4" w:space="4" w:color="auto"/>
        </w:pBdr>
        <w:spacing w:after="200" w:line="240" w:lineRule="auto"/>
        <w:contextualSpacing/>
        <w:jc w:val="both"/>
        <w:rPr>
          <w:rFonts w:ascii="Times New Roman" w:eastAsia="Times New Roman" w:hAnsi="Times New Roman" w:cs="Times New Roman"/>
          <w:noProof/>
          <w:sz w:val="24"/>
          <w:szCs w:val="20"/>
        </w:rPr>
      </w:pPr>
      <w:r>
        <w:rPr>
          <w:rFonts w:ascii="Times New Roman" w:hAnsi="Times New Roman"/>
          <w:noProof/>
          <w:sz w:val="24"/>
        </w:rPr>
        <w:t>ir pilnībā īstenojusi ieteikumu turpināt centienus ātri pieņemt 2021.–2024. gada rīcības plānu korupcijas novēršanai un panākusi zināmu progresu attiecībā uz ieteikumu to efektīvi īstenot;</w:t>
      </w:r>
    </w:p>
    <w:p w14:paraId="31A62374" w14:textId="77777777" w:rsidR="00CE460A" w:rsidRPr="00CE460A" w:rsidRDefault="00CE460A" w:rsidP="00CE460A">
      <w:pPr>
        <w:numPr>
          <w:ilvl w:val="0"/>
          <w:numId w:val="42"/>
        </w:numPr>
        <w:pBdr>
          <w:top w:val="single" w:sz="4" w:space="1" w:color="auto"/>
          <w:left w:val="single" w:sz="4" w:space="4" w:color="auto"/>
          <w:bottom w:val="single" w:sz="4" w:space="17" w:color="auto"/>
          <w:right w:val="single" w:sz="4" w:space="4" w:color="auto"/>
        </w:pBdr>
        <w:spacing w:after="200" w:line="240" w:lineRule="auto"/>
        <w:contextualSpacing/>
        <w:jc w:val="both"/>
        <w:rPr>
          <w:rFonts w:ascii="Times New Roman" w:eastAsia="Times New Roman" w:hAnsi="Times New Roman" w:cs="Times New Roman"/>
          <w:noProof/>
          <w:sz w:val="24"/>
          <w:szCs w:val="20"/>
        </w:rPr>
      </w:pPr>
      <w:r>
        <w:rPr>
          <w:rFonts w:ascii="Times New Roman" w:hAnsi="Times New Roman"/>
          <w:noProof/>
          <w:sz w:val="24"/>
        </w:rPr>
        <w:t>ir panākusi zināmu progresu attiecībā uz ieteikumu turpināt centienus, lai pieņemtu likumprojektu par lobēšanu, un pēc tam nodrošināt īpaša lobiju reģistra izveidi;</w:t>
      </w:r>
    </w:p>
    <w:p w14:paraId="4DAADE26" w14:textId="77777777" w:rsidR="00CE460A" w:rsidRPr="00CE460A" w:rsidRDefault="00CE460A" w:rsidP="007F1E56">
      <w:pPr>
        <w:numPr>
          <w:ilvl w:val="0"/>
          <w:numId w:val="42"/>
        </w:numPr>
        <w:pBdr>
          <w:top w:val="single" w:sz="4" w:space="1" w:color="auto"/>
          <w:left w:val="single" w:sz="4" w:space="4" w:color="auto"/>
          <w:bottom w:val="single" w:sz="4" w:space="17" w:color="auto"/>
          <w:right w:val="single" w:sz="4" w:space="4" w:color="auto"/>
        </w:pBdr>
        <w:spacing w:after="240" w:line="240" w:lineRule="auto"/>
        <w:ind w:left="357" w:hanging="357"/>
        <w:jc w:val="both"/>
        <w:rPr>
          <w:rFonts w:ascii="Times New Roman" w:eastAsia="Times New Roman" w:hAnsi="Times New Roman" w:cs="Times New Roman"/>
          <w:noProof/>
          <w:sz w:val="24"/>
          <w:szCs w:val="20"/>
        </w:rPr>
      </w:pPr>
      <w:r>
        <w:rPr>
          <w:rFonts w:ascii="Times New Roman" w:hAnsi="Times New Roman"/>
          <w:noProof/>
          <w:sz w:val="24"/>
        </w:rPr>
        <w:t>ir pilnībā īstenojusi ieteikumu veikt pasākumus, lai palielinātu pilsoniskās sabiedrības līdzdalību lēmumu pieņemšanā vietējā līmenī.</w:t>
      </w:r>
    </w:p>
    <w:p w14:paraId="2F193CCF" w14:textId="77777777" w:rsidR="00CE460A" w:rsidRPr="00CE460A" w:rsidRDefault="00CE460A" w:rsidP="00EB0451">
      <w:pPr>
        <w:pBdr>
          <w:top w:val="single" w:sz="4" w:space="1" w:color="auto"/>
          <w:left w:val="single" w:sz="4" w:space="4" w:color="auto"/>
          <w:bottom w:val="single" w:sz="4" w:space="17" w:color="auto"/>
          <w:right w:val="single" w:sz="4" w:space="4" w:color="auto"/>
        </w:pBd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Pamatojoties uz iepriekš minēto un ņemot vērā pārskata periodā citās jomās notikušo attīstību, Latvijai tiek ieteikts:</w:t>
      </w:r>
    </w:p>
    <w:p w14:paraId="763EA557" w14:textId="77777777" w:rsidR="00CE460A" w:rsidRPr="00CE460A" w:rsidRDefault="00CE460A" w:rsidP="00CE460A">
      <w:pPr>
        <w:numPr>
          <w:ilvl w:val="0"/>
          <w:numId w:val="42"/>
        </w:numPr>
        <w:pBdr>
          <w:top w:val="single" w:sz="4" w:space="1" w:color="auto"/>
          <w:left w:val="single" w:sz="4" w:space="4" w:color="auto"/>
          <w:bottom w:val="single" w:sz="4" w:space="17" w:color="auto"/>
          <w:right w:val="single" w:sz="4" w:space="4" w:color="auto"/>
        </w:pBdr>
        <w:spacing w:after="200" w:line="240" w:lineRule="auto"/>
        <w:contextualSpacing/>
        <w:jc w:val="both"/>
        <w:rPr>
          <w:rFonts w:ascii="Times New Roman" w:eastAsia="Times New Roman" w:hAnsi="Times New Roman" w:cs="Times New Roman"/>
          <w:noProof/>
          <w:sz w:val="24"/>
          <w:szCs w:val="20"/>
        </w:rPr>
      </w:pPr>
      <w:r>
        <w:rPr>
          <w:rFonts w:ascii="Times New Roman" w:hAnsi="Times New Roman"/>
          <w:noProof/>
          <w:sz w:val="24"/>
        </w:rPr>
        <w:t>veikt pasākumus ar mērķi nodrošināt pienācīgus aizsardzības pasākumus, kas novērstu neatļautu politisku ietekmi Augstākās tiesas tiesnešu iecelšanas procesā, ņemot vērā Eiropas standartus par tiesu varas pārstāvju iecelšanu amatā;</w:t>
      </w:r>
    </w:p>
    <w:p w14:paraId="515173F7" w14:textId="5A923DCC" w:rsidR="00960D84" w:rsidRPr="00EB0451" w:rsidRDefault="00CE460A" w:rsidP="007F1E56">
      <w:pPr>
        <w:numPr>
          <w:ilvl w:val="0"/>
          <w:numId w:val="42"/>
        </w:numPr>
        <w:pBdr>
          <w:top w:val="single" w:sz="4" w:space="1" w:color="auto"/>
          <w:left w:val="single" w:sz="4" w:space="4" w:color="auto"/>
          <w:bottom w:val="single" w:sz="4" w:space="17" w:color="auto"/>
          <w:right w:val="single" w:sz="4" w:space="4" w:color="auto"/>
        </w:pBdr>
        <w:spacing w:after="200" w:line="240" w:lineRule="auto"/>
        <w:contextualSpacing/>
        <w:jc w:val="both"/>
        <w:rPr>
          <w:rFonts w:ascii="Times New Roman" w:hAnsi="Times New Roman"/>
          <w:noProof/>
          <w:sz w:val="28"/>
          <w:szCs w:val="24"/>
        </w:rPr>
      </w:pPr>
      <w:r>
        <w:rPr>
          <w:rFonts w:ascii="Times New Roman" w:hAnsi="Times New Roman"/>
          <w:noProof/>
          <w:sz w:val="24"/>
        </w:rPr>
        <w:t>nodrošināt tiesību akta par lobēšanu efektīvu īstenošanu, kas ietver īpaša lobiju reģistra izveidi.</w:t>
      </w:r>
    </w:p>
    <w:p w14:paraId="6E1E2ECA" w14:textId="097449E6" w:rsidR="00EC6D79" w:rsidRPr="00FD1EEB" w:rsidRDefault="00EC6D79" w:rsidP="00FD1EEB">
      <w:pPr>
        <w:pStyle w:val="ListParagraph"/>
        <w:keepNext/>
        <w:pageBreakBefore/>
        <w:numPr>
          <w:ilvl w:val="0"/>
          <w:numId w:val="40"/>
        </w:numPr>
        <w:spacing w:after="240"/>
        <w:ind w:left="709"/>
        <w:jc w:val="both"/>
        <w:outlineLvl w:val="0"/>
        <w:rPr>
          <w:rFonts w:ascii="Times New Roman" w:eastAsia="Times New Roman" w:hAnsi="Times New Roman"/>
          <w:b/>
          <w:smallCaps/>
          <w:noProof/>
          <w:sz w:val="24"/>
          <w:szCs w:val="20"/>
          <w:u w:val="single"/>
        </w:rPr>
      </w:pPr>
      <w:r>
        <w:rPr>
          <w:rFonts w:ascii="Times New Roman" w:hAnsi="Times New Roman"/>
          <w:b/>
          <w:smallCaps/>
          <w:noProof/>
          <w:sz w:val="24"/>
          <w:u w:val="single"/>
        </w:rPr>
        <w:t xml:space="preserve">Tiesu sistēma </w:t>
      </w:r>
    </w:p>
    <w:p w14:paraId="16F5F54B"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Latvijas tiesu sistēmai ir trīs līmeņi. Pirmajā instancē ir deviņas rajona (pilsētas) tiesas, kas izskata civillietas un krimināllietas, un viena administratīvā rajona tiesa. Ekonomisko lietu tiesa izskata noteiktus ekonomiskos un finanšu noziegumus. Otrajā instancē civillietas un komerclietas izskata piecas apgabaltiesas, un ir viena administratīvā apgabaltiesa. Augstākā tiesa ir trešā instance, tā izskata krimināllietas, civillietas un administratīvās lietas. Konstitucionālā tiesa veic pārbaudi par atbilstību Satversmei. Neatkarīgai Tieslietu padomei ir uzdots piedalīties tiesu sistēmas politikas un stratēģiju izstrādē un tās organizācijas uzlabošanā. Turklāt padome atlasa tiesneša amata kandidātus, ieceļ un atbrīvo no amata tiesu priekšsēdētājus, nosaka tiesu plānu un apstiprina apmācības saturu. Tiesneša amata kandidāti tiek atlasīti Tieslietu padomes organizētā atklātā konkursā, sarindoti un iekļauti sarakstā, no kura tieslietu ministrs izvēlas un ierosina Saeimai iecelt kandidātu ar vislielāko punktu skaitu. Pēc trim amatā pavadītiem gadiem un tiesu iestādes izvērtējuma Saeima saskaņā ar tieslietu ministra priekšlikumu ieceļ amatā tiesnešus bez pilnvaru termiņa ierobežojuma. Prokuratūra ir neatkarīga tiesu iestāde, kuru vada ģenerālprokurors. Latvija ir iesaistīta Eiropas Prokuratūrā (</w:t>
      </w:r>
      <w:r>
        <w:rPr>
          <w:rFonts w:ascii="Times New Roman" w:hAnsi="Times New Roman"/>
          <w:i/>
          <w:noProof/>
          <w:sz w:val="24"/>
        </w:rPr>
        <w:t>EPPO</w:t>
      </w:r>
      <w:r>
        <w:rPr>
          <w:rFonts w:ascii="Times New Roman" w:hAnsi="Times New Roman"/>
          <w:noProof/>
          <w:sz w:val="24"/>
        </w:rPr>
        <w:t>). Latvijas Juristu biedrība ir neatkarīga profesionālā pašpārvaldes organizācija, kas pārrauga pret juristiem ierosinātās disciplinārlietas.</w:t>
      </w:r>
    </w:p>
    <w:p w14:paraId="74D00619" w14:textId="77777777" w:rsidR="00EC6D79" w:rsidRPr="00EC6D79" w:rsidRDefault="00EC6D79" w:rsidP="00EC6D79">
      <w:pPr>
        <w:keepNext/>
        <w:spacing w:after="24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 xml:space="preserve">Neatkarība </w:t>
      </w:r>
    </w:p>
    <w:p w14:paraId="6B86F4B3"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Priekšstats par tiesu neatkarības līmeni Latvijā joprojām ir vidējs plašākas sabiedrības vidū, un šobrīd vidējā līmenī arī uzņēmumu vidū. Kopumā 41 % iedzīvotāju un 43 % uzņēmumu uzskata tiesu un tiesnešu neatkarības līmeni 2023. gadā par “diezgan augstu vai ļoti augstu”</w:t>
      </w:r>
      <w:r>
        <w:rPr>
          <w:rFonts w:ascii="Times New Roman" w:eastAsia="Times New Roman" w:hAnsi="Times New Roman" w:cs="Times New Roman"/>
          <w:noProof/>
          <w:sz w:val="24"/>
          <w:szCs w:val="24"/>
          <w:vertAlign w:val="superscript"/>
          <w:lang w:val="en-IE" w:eastAsia="fr-BE"/>
        </w:rPr>
        <w:footnoteReference w:id="2"/>
      </w:r>
      <w:r>
        <w:rPr>
          <w:rFonts w:ascii="Times New Roman" w:hAnsi="Times New Roman"/>
          <w:noProof/>
          <w:sz w:val="24"/>
        </w:rPr>
        <w:t>. Saskaņā ar 2023. gada ES rezultātu apkopojuma tiesiskuma jomā datiem, lai gan līmenis saglabājas vidējs, pēdējos gados tas ir samazinājies plašākas sabiedrības vidū (2021. gadā tas bija 56 % un 2022. gadā — 53 %). Tas ir arī zemāks nekā 2016. gadā (42 %). Priekšstats par tiesu neatkarību uzņēmumu vidū ir uzlabojies, salīdzinājumā ar 2022. gadu (27 %), kā arī ar 2016. gadu (35 %).</w:t>
      </w:r>
    </w:p>
    <w:p w14:paraId="33666E8A"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Tieslietu padome ir turpinājusi uzlabot tiesnešu atlases un vērtēšanas procedūras un strādā, lai palielinātu savu lomu tieslietu sistēmas pārvaldē. </w:t>
      </w:r>
      <w:r>
        <w:rPr>
          <w:rFonts w:ascii="Times New Roman" w:hAnsi="Times New Roman"/>
          <w:noProof/>
          <w:sz w:val="24"/>
        </w:rPr>
        <w:t>Tieslietu padome</w:t>
      </w:r>
      <w:r>
        <w:rPr>
          <w:rFonts w:ascii="Times New Roman" w:eastAsia="Times New Roman" w:hAnsi="Times New Roman" w:cs="Times New Roman"/>
          <w:noProof/>
          <w:sz w:val="24"/>
          <w:szCs w:val="20"/>
          <w:vertAlign w:val="superscript"/>
          <w:lang w:val="en-GB" w:eastAsia="fr-FR"/>
        </w:rPr>
        <w:footnoteReference w:id="3"/>
      </w:r>
      <w:r>
        <w:rPr>
          <w:rFonts w:ascii="Times New Roman" w:hAnsi="Times New Roman"/>
          <w:noProof/>
          <w:sz w:val="24"/>
        </w:rPr>
        <w:t xml:space="preserve"> jau 2021. gadā grozīja tiesnešu atlases kārtību rajonu tiesās un apgabaltiesās, lai uzlabotu izskatīšanas procesu</w:t>
      </w:r>
      <w:r>
        <w:rPr>
          <w:rFonts w:ascii="Times New Roman" w:eastAsia="Times New Roman" w:hAnsi="Times New Roman" w:cs="Times New Roman"/>
          <w:noProof/>
          <w:sz w:val="24"/>
          <w:szCs w:val="20"/>
          <w:vertAlign w:val="superscript"/>
          <w:lang w:val="en-GB" w:eastAsia="fr-FR"/>
        </w:rPr>
        <w:footnoteReference w:id="4"/>
      </w:r>
      <w:r>
        <w:rPr>
          <w:rFonts w:ascii="Times New Roman" w:hAnsi="Times New Roman"/>
          <w:noProof/>
          <w:sz w:val="24"/>
        </w:rPr>
        <w:t>. 2022. gada 28. novembrī Tieslietu padome ieviesa turpmākus grozījumus atlases procedūrā, lai uzlabotu atlases komitejas darbu un nodrošinātu tās darba nepārtrauktību</w:t>
      </w:r>
      <w:r>
        <w:rPr>
          <w:rFonts w:ascii="Times New Roman" w:eastAsia="Times New Roman" w:hAnsi="Times New Roman" w:cs="Times New Roman"/>
          <w:noProof/>
          <w:sz w:val="24"/>
          <w:szCs w:val="20"/>
          <w:vertAlign w:val="superscript"/>
          <w:lang w:val="en-GB" w:eastAsia="fr-FR"/>
        </w:rPr>
        <w:footnoteReference w:id="5"/>
      </w:r>
      <w:r>
        <w:rPr>
          <w:rFonts w:ascii="Times New Roman" w:hAnsi="Times New Roman"/>
          <w:noProof/>
          <w:sz w:val="24"/>
        </w:rPr>
        <w:t>. Turklāt Tieslietu padome uzsāka ieviest jauno Tiesnešu kvalifikācijas kolēģijas reglamentu</w:t>
      </w:r>
      <w:r>
        <w:rPr>
          <w:rFonts w:ascii="Times New Roman" w:eastAsia="Times New Roman" w:hAnsi="Times New Roman" w:cs="Times New Roman"/>
          <w:noProof/>
          <w:sz w:val="24"/>
          <w:szCs w:val="20"/>
          <w:vertAlign w:val="superscript"/>
          <w:lang w:val="en-GB" w:eastAsia="fr-FR"/>
        </w:rPr>
        <w:footnoteReference w:id="6"/>
      </w:r>
      <w:r>
        <w:rPr>
          <w:rFonts w:ascii="Times New Roman" w:hAnsi="Times New Roman"/>
          <w:noProof/>
          <w:sz w:val="24"/>
        </w:rPr>
        <w:t>, ar kuru tiek noteikta vienota kārtība un kritēriji, lai novērtētu tiesneša piemērotību amata pienākumu pildīšanai apgabaltiesā, un kas ietver tiesvedības ilgumu kā vienu no tiesnešu profesionālā snieguma vērtēšanas kritērijiem</w:t>
      </w:r>
      <w:r>
        <w:rPr>
          <w:rFonts w:ascii="Times New Roman" w:eastAsia="Times New Roman" w:hAnsi="Times New Roman" w:cs="Times New Roman"/>
          <w:noProof/>
          <w:sz w:val="24"/>
          <w:szCs w:val="20"/>
          <w:vertAlign w:val="superscript"/>
          <w:lang w:val="en-GB" w:eastAsia="fr-FR"/>
        </w:rPr>
        <w:footnoteReference w:id="7"/>
      </w:r>
      <w:r>
        <w:rPr>
          <w:rFonts w:ascii="Times New Roman" w:hAnsi="Times New Roman"/>
          <w:noProof/>
          <w:sz w:val="24"/>
        </w:rPr>
        <w:t>. Kā norādīts 2021. un 2022. gada ziņojumos par tiesiskumu</w:t>
      </w:r>
      <w:r>
        <w:rPr>
          <w:rFonts w:ascii="Times New Roman" w:eastAsia="Times New Roman" w:hAnsi="Times New Roman" w:cs="Times New Roman"/>
          <w:noProof/>
          <w:sz w:val="24"/>
          <w:szCs w:val="20"/>
          <w:vertAlign w:val="superscript"/>
          <w:lang w:val="en-GB" w:eastAsia="fr-FR"/>
        </w:rPr>
        <w:footnoteReference w:id="8"/>
      </w:r>
      <w:r>
        <w:rPr>
          <w:rFonts w:ascii="Times New Roman" w:hAnsi="Times New Roman"/>
          <w:noProof/>
          <w:sz w:val="24"/>
        </w:rPr>
        <w:t>, viens no Tieslietu padomes stratēģijas 2021.–2025. gadam galvenajiem mērķiem ir pārņemt tieslietu sistēmas administratīvo vadību no Tiesu administrācijas, Tieslietu ministrijas pakļautībā esošas iestādes, jo īpaši attiecībā uz budžeta aspektiem</w:t>
      </w:r>
      <w:r>
        <w:rPr>
          <w:rFonts w:ascii="Times New Roman" w:eastAsia="Times New Roman" w:hAnsi="Times New Roman" w:cs="Times New Roman"/>
          <w:noProof/>
          <w:sz w:val="24"/>
          <w:szCs w:val="20"/>
          <w:vertAlign w:val="superscript"/>
          <w:lang w:val="en-GB" w:eastAsia="fr-FR"/>
        </w:rPr>
        <w:footnoteReference w:id="9"/>
      </w:r>
      <w:r>
        <w:rPr>
          <w:rFonts w:ascii="Times New Roman" w:hAnsi="Times New Roman"/>
          <w:noProof/>
          <w:sz w:val="24"/>
        </w:rPr>
        <w:t>. Šis mērķis ir arī daļa no Tieslietu padomes darba prioritātēm 2023. gadam, un tās darbinieku skaits tika palielināts no četriem līdz septiņiem darbiniekiem, ļaujot vairāk līdzekļu veltīt tiesu administrācijai</w:t>
      </w:r>
      <w:r>
        <w:rPr>
          <w:rFonts w:ascii="Times New Roman" w:eastAsia="Times New Roman" w:hAnsi="Times New Roman" w:cs="Times New Roman"/>
          <w:noProof/>
          <w:sz w:val="24"/>
          <w:szCs w:val="20"/>
          <w:vertAlign w:val="superscript"/>
          <w:lang w:val="en-GB" w:eastAsia="fr-FR"/>
        </w:rPr>
        <w:footnoteReference w:id="10"/>
      </w:r>
      <w:r>
        <w:rPr>
          <w:rFonts w:ascii="Times New Roman" w:hAnsi="Times New Roman"/>
          <w:noProof/>
          <w:sz w:val="24"/>
        </w:rPr>
        <w:t xml:space="preserve">. </w:t>
      </w:r>
    </w:p>
    <w:p w14:paraId="7BAB732E" w14:textId="3150CD63"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Netika veiktas nekādas darbības, lai ieviestu aizsardzības pasākumus Augstākās tiesas tiesnešu iecelšanas procedūrā</w:t>
      </w:r>
      <w:r>
        <w:rPr>
          <w:rFonts w:ascii="Times New Roman" w:hAnsi="Times New Roman"/>
          <w:noProof/>
          <w:sz w:val="24"/>
        </w:rPr>
        <w:t>. 2022. gada ziņojumā par tiesiskumu Latvijai tika ieteikts “sākt procesu, lai nodrošinātu pienācīgus aizsardzības pasākumus, kas novērstu neatļautu politisku ietekmi Augstākās tiesas tiesnešu iecelšanas procesā, ņemot vērā Eiropas standartus par tiesu varas pārstāvju iecelšanu amatā”. Kā uzsvērts 2022. gada ziņojumā par tiesiskumu, 2022. gadā Augstākās tiesas tiesnešu iecelšanas procesā radās pretrunīgas situācijas saistībā ar iespējamu nepamatotu politisko ietekmi</w:t>
      </w:r>
      <w:r>
        <w:rPr>
          <w:rFonts w:ascii="Times New Roman" w:eastAsia="Times New Roman" w:hAnsi="Times New Roman" w:cs="Times New Roman"/>
          <w:noProof/>
          <w:sz w:val="24"/>
          <w:szCs w:val="20"/>
          <w:vertAlign w:val="superscript"/>
          <w:lang w:val="en-GB" w:eastAsia="fr-FR"/>
        </w:rPr>
        <w:footnoteReference w:id="11"/>
      </w:r>
      <w:r>
        <w:rPr>
          <w:rFonts w:ascii="Times New Roman" w:hAnsi="Times New Roman"/>
          <w:noProof/>
          <w:sz w:val="24"/>
        </w:rPr>
        <w:t>. Tikmēr tika iecelti divi jauni Augstākās tiesas tiesneši, parlamentam apstiprinot Augstākās tiesas priekšsēdētāja izvirzītos kandidātus</w:t>
      </w:r>
      <w:r>
        <w:rPr>
          <w:rFonts w:ascii="Times New Roman" w:eastAsia="Times New Roman" w:hAnsi="Times New Roman" w:cs="Times New Roman"/>
          <w:noProof/>
          <w:sz w:val="24"/>
          <w:szCs w:val="20"/>
          <w:vertAlign w:val="superscript"/>
          <w:lang w:val="en-GB" w:eastAsia="fr-FR"/>
        </w:rPr>
        <w:footnoteReference w:id="12"/>
      </w:r>
      <w:r>
        <w:rPr>
          <w:rFonts w:ascii="Times New Roman" w:hAnsi="Times New Roman"/>
          <w:noProof/>
          <w:sz w:val="24"/>
        </w:rPr>
        <w:t>. Šajos divos gadījumos iecelšanas procedūra tika īstenota atbilstīgi Eiropas standartiem, saskaņā ar kuriem iecēlējinstitūcijai praksē būtu jāvadās pēc neatkarīgas un kompetentas iestādes ieteikumiem vai atzinumiem, kas lielākoties izriet no tiesu iestādēm</w:t>
      </w:r>
      <w:r>
        <w:rPr>
          <w:rStyle w:val="FootnoteReference"/>
          <w:rFonts w:ascii="Times New Roman" w:eastAsia="Times New Roman" w:hAnsi="Times New Roman" w:cs="Times New Roman"/>
          <w:noProof/>
          <w:sz w:val="24"/>
          <w:szCs w:val="20"/>
          <w:lang w:val="en-GB" w:eastAsia="fr-FR"/>
        </w:rPr>
        <w:footnoteReference w:id="13"/>
      </w:r>
      <w:r>
        <w:rPr>
          <w:rFonts w:ascii="Times New Roman" w:hAnsi="Times New Roman"/>
          <w:noProof/>
          <w:sz w:val="24"/>
        </w:rPr>
        <w:t>. Tomēr, runājot par aizsardzības pasākumiem iecelšanas procedūrā, potenciālie neizraudzītie kandidāti nevar pieprasīt pārskatīt tiesā Parlamenta lēmumu, kurā arī nav jānorāda noraidījuma iemesli</w:t>
      </w:r>
      <w:r>
        <w:rPr>
          <w:rFonts w:ascii="Times New Roman" w:eastAsia="Times New Roman" w:hAnsi="Times New Roman" w:cs="Times New Roman"/>
          <w:noProof/>
          <w:sz w:val="24"/>
          <w:szCs w:val="20"/>
          <w:vertAlign w:val="superscript"/>
          <w:lang w:val="en-GB" w:eastAsia="fr-FR"/>
        </w:rPr>
        <w:footnoteReference w:id="14"/>
      </w:r>
      <w:r>
        <w:rPr>
          <w:rFonts w:ascii="Times New Roman" w:hAnsi="Times New Roman"/>
          <w:noProof/>
          <w:sz w:val="24"/>
        </w:rPr>
        <w:t>. Tā kā nav uzsākts process, lai Augstākās tiesas iecelšanas procedūrā ieviestu atbilstošus aizsardzības pasākumus pret nepamatotu politisko ietekmi, attiecīgi nav panākts progress 2022. gada Tiesiskuma ziņojumā sniegtā ieteikuma īstenošanā.</w:t>
      </w:r>
    </w:p>
    <w:p w14:paraId="7B6E9DC0"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Pārskatītajā prokuroru ētikas kodeksā ir precizēti viņu pamatpienākumi, uzsverot neatkarību un objektivitāti, kā arī sankcijas, kas piemērojamas par pārkāpumiem.</w:t>
      </w:r>
      <w:r>
        <w:rPr>
          <w:rFonts w:ascii="Times New Roman" w:hAnsi="Times New Roman"/>
          <w:noProof/>
          <w:sz w:val="24"/>
        </w:rPr>
        <w:t xml:space="preserve"> Ētikas kodekss, kas paredz prokuroru darbības pamatprincipus un pienākumus, ir saglabājies nemainīgs kopš tā pieņemšanas 1998. gadā. 2021. gadā publicētajā pētījumā Ekonomiskās sadarbības un attīstības organizācija (ESAO) ieteica pārskatīt un atjaunināt Ētikas kodeksu, jo īpaši, lai uzlabotu tā efektivitāti</w:t>
      </w:r>
      <w:r>
        <w:rPr>
          <w:rFonts w:ascii="Times New Roman" w:eastAsia="Times New Roman" w:hAnsi="Times New Roman" w:cs="Times New Roman"/>
          <w:noProof/>
          <w:sz w:val="24"/>
          <w:szCs w:val="20"/>
          <w:vertAlign w:val="superscript"/>
          <w:lang w:val="en-GB" w:eastAsia="fr-FR"/>
        </w:rPr>
        <w:footnoteReference w:id="15"/>
      </w:r>
      <w:r>
        <w:rPr>
          <w:rFonts w:ascii="Times New Roman" w:hAnsi="Times New Roman"/>
          <w:noProof/>
          <w:sz w:val="24"/>
        </w:rPr>
        <w:t>. Prokuroru ētikas kodeksa</w:t>
      </w:r>
      <w:r>
        <w:rPr>
          <w:rFonts w:ascii="Times New Roman" w:eastAsia="Times New Roman" w:hAnsi="Times New Roman" w:cs="Times New Roman"/>
          <w:noProof/>
          <w:sz w:val="24"/>
          <w:szCs w:val="20"/>
          <w:vertAlign w:val="superscript"/>
          <w:lang w:val="en-GB" w:eastAsia="fr-FR"/>
        </w:rPr>
        <w:footnoteReference w:id="16"/>
      </w:r>
      <w:r>
        <w:rPr>
          <w:rFonts w:ascii="Times New Roman" w:hAnsi="Times New Roman"/>
          <w:noProof/>
          <w:sz w:val="24"/>
        </w:rPr>
        <w:t xml:space="preserve"> jaunajā redakcijā ir uzsvērti prokuroru pienākumi saistībā ar viņu neatkarību, objektivitāti un likumīgu rīcību, kā arī pilsoņu tiesības būt informētiem par lēmumu pieņemšanas pamatojumiem. Lai precizētu ētikas kodeksa pārkāpumu sekas, tika atcelta alternatīva disciplinārsodiem — morālās sankcijas, piemēram, aizrādījumi un publiska atvainošanās</w:t>
      </w:r>
      <w:r>
        <w:rPr>
          <w:rFonts w:ascii="Times New Roman" w:eastAsia="Times New Roman" w:hAnsi="Times New Roman" w:cs="Times New Roman"/>
          <w:noProof/>
          <w:sz w:val="24"/>
          <w:szCs w:val="20"/>
          <w:vertAlign w:val="superscript"/>
          <w:lang w:val="en-GB" w:eastAsia="fr-FR"/>
        </w:rPr>
        <w:footnoteReference w:id="17"/>
      </w:r>
      <w:r>
        <w:rPr>
          <w:rFonts w:ascii="Times New Roman" w:hAnsi="Times New Roman"/>
          <w:noProof/>
          <w:sz w:val="24"/>
        </w:rPr>
        <w:t>. Iepriekšējā ētikas kodeksa redakcija ietvēra abus sankciju veidus, tomēr neparedzot skaidrus kritērijus, lai atšķirtu, kādās situācijās tie tiks piemēroti.</w:t>
      </w:r>
    </w:p>
    <w:p w14:paraId="5DA6BA45" w14:textId="27E3D46D"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Jaunie noteikumi stiprināja advokātu dienesta noslēpuma aizsardzību.</w:t>
      </w:r>
      <w:r>
        <w:rPr>
          <w:rFonts w:ascii="Times New Roman" w:hAnsi="Times New Roman"/>
          <w:noProof/>
          <w:sz w:val="24"/>
        </w:rPr>
        <w:t xml:space="preserve"> Grozījumi Kriminālprocesa likumā</w:t>
      </w:r>
      <w:r>
        <w:rPr>
          <w:rStyle w:val="FootnoteReference"/>
          <w:rFonts w:ascii="Times New Roman" w:eastAsia="Times New Roman" w:hAnsi="Times New Roman" w:cs="Times New Roman"/>
          <w:noProof/>
          <w:sz w:val="24"/>
          <w:szCs w:val="20"/>
          <w:lang w:val="en-GB" w:eastAsia="fr-FR"/>
        </w:rPr>
        <w:footnoteReference w:id="18"/>
      </w:r>
      <w:r>
        <w:rPr>
          <w:rFonts w:ascii="Times New Roman" w:hAnsi="Times New Roman"/>
          <w:noProof/>
          <w:sz w:val="24"/>
        </w:rPr>
        <w:t>, kas stājās spēkā 2022. gada 3. novembrī, paplašināja paredzēto dienesta noslēpuma aizsardzību advokātu rīcībā esošajiem dokumentiem, tai skaitā attiecinot to arī uz saraksti ar klientiem. Saskaņā ar jaunajiem noteikumiem izmeklēšanas tiesnesim būs jāsniedz atļauja tādu pierādījumu vai dokumentu pārbaudei, kuri satur aizsargātu dienesta noslēpumu</w:t>
      </w:r>
      <w:r>
        <w:rPr>
          <w:rFonts w:ascii="Times New Roman" w:eastAsia="Times New Roman" w:hAnsi="Times New Roman" w:cs="Times New Roman"/>
          <w:noProof/>
          <w:sz w:val="24"/>
          <w:szCs w:val="20"/>
          <w:vertAlign w:val="superscript"/>
          <w:lang w:val="en-GB" w:eastAsia="fr-FR"/>
        </w:rPr>
        <w:footnoteReference w:id="19"/>
      </w:r>
      <w:r>
        <w:rPr>
          <w:rFonts w:ascii="Times New Roman" w:hAnsi="Times New Roman"/>
          <w:noProof/>
          <w:sz w:val="24"/>
        </w:rPr>
        <w:t>. Jauni aizsardzības pasākumi tika ieviesti arī kratīšanai advokāta darba vietā, dzīvesvietā vai transportlīdzeklī</w:t>
      </w:r>
      <w:r>
        <w:rPr>
          <w:rFonts w:ascii="Times New Roman" w:eastAsia="Times New Roman" w:hAnsi="Times New Roman" w:cs="Times New Roman"/>
          <w:noProof/>
          <w:sz w:val="24"/>
          <w:szCs w:val="20"/>
          <w:vertAlign w:val="superscript"/>
          <w:lang w:val="en-GB" w:eastAsia="fr-FR"/>
        </w:rPr>
        <w:footnoteReference w:id="20"/>
      </w:r>
      <w:r>
        <w:rPr>
          <w:rFonts w:ascii="Times New Roman" w:hAnsi="Times New Roman"/>
          <w:noProof/>
          <w:sz w:val="24"/>
        </w:rPr>
        <w:t>. Tagad šāda kratīšana jāveic Latvijas Zvērinātu advokātu padomes pārstāvja klātbūtnē</w:t>
      </w:r>
      <w:r>
        <w:rPr>
          <w:rFonts w:ascii="Times New Roman" w:eastAsia="Times New Roman" w:hAnsi="Times New Roman" w:cs="Times New Roman"/>
          <w:noProof/>
          <w:sz w:val="24"/>
          <w:szCs w:val="20"/>
          <w:vertAlign w:val="superscript"/>
          <w:lang w:val="en-US" w:eastAsia="fr-FR"/>
        </w:rPr>
        <w:footnoteReference w:id="21"/>
      </w:r>
      <w:r>
        <w:rPr>
          <w:rFonts w:ascii="Times New Roman" w:hAnsi="Times New Roman"/>
          <w:noProof/>
          <w:sz w:val="24"/>
        </w:rPr>
        <w:t xml:space="preserve">. Izmeklēšanas tiesnesim būs jāsniedz atļauja pārbaudīt dokumentus vai pierādījumus, uz kuriem attiecas dienesta noslēpums. </w:t>
      </w:r>
    </w:p>
    <w:p w14:paraId="6044DC14" w14:textId="77777777" w:rsidR="00EC6D79" w:rsidRPr="00EC6D79" w:rsidRDefault="00EC6D79" w:rsidP="00EC6D79">
      <w:pPr>
        <w:keepNext/>
        <w:spacing w:after="24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 xml:space="preserve">Kvalitāte </w:t>
      </w:r>
    </w:p>
    <w:p w14:paraId="4CBBE480" w14:textId="3EAFA5DA" w:rsidR="00EC6D79" w:rsidRPr="00EC6D79" w:rsidRDefault="00EC6D79" w:rsidP="00EC6D79">
      <w:pPr>
        <w:spacing w:after="240" w:line="240" w:lineRule="auto"/>
        <w:jc w:val="both"/>
        <w:rPr>
          <w:rFonts w:ascii="Times New Roman" w:eastAsia="Times New Roman" w:hAnsi="Times New Roman" w:cs="Times New Roman"/>
          <w:bCs/>
          <w:noProof/>
          <w:sz w:val="24"/>
          <w:szCs w:val="20"/>
        </w:rPr>
      </w:pPr>
      <w:r>
        <w:rPr>
          <w:rFonts w:ascii="Times New Roman" w:hAnsi="Times New Roman"/>
          <w:b/>
          <w:noProof/>
          <w:sz w:val="24"/>
        </w:rPr>
        <w:t>Tika pilnveidota e-lietu pārvaldības sistēma, kā arī tiek izstrādāta tiešsaistes strīdu izšķiršanas sistēma, lai vēl vairāk uzlabotu tieslietu sistēmas digitalizācijas līmeni.</w:t>
      </w:r>
      <w:r>
        <w:rPr>
          <w:rFonts w:ascii="Times New Roman" w:hAnsi="Times New Roman"/>
          <w:noProof/>
          <w:sz w:val="24"/>
        </w:rPr>
        <w:t xml:space="preserve"> 2023. gada ES rezultātu apkopojums tiesiskuma jomā liecina, ka tieslietu sistēmas digitalizācijas līmenis joprojām ir augsts</w:t>
      </w:r>
      <w:r>
        <w:rPr>
          <w:rFonts w:ascii="Times New Roman" w:eastAsia="Times New Roman" w:hAnsi="Times New Roman" w:cs="Times New Roman"/>
          <w:bCs/>
          <w:noProof/>
          <w:sz w:val="24"/>
          <w:szCs w:val="20"/>
          <w:vertAlign w:val="superscript"/>
          <w:lang w:val="en-GB" w:eastAsia="fr-FR"/>
        </w:rPr>
        <w:footnoteReference w:id="22"/>
      </w:r>
      <w:r>
        <w:rPr>
          <w:rFonts w:ascii="Times New Roman" w:hAnsi="Times New Roman"/>
          <w:noProof/>
          <w:sz w:val="24"/>
        </w:rPr>
        <w:t>, lai gan joprojām varētu panākt progresu attiecībā uz drošu elektroniskās saziņas līdzekļu pieejamību prokuratūras organizācijām</w:t>
      </w:r>
      <w:r>
        <w:rPr>
          <w:rFonts w:ascii="Times New Roman" w:eastAsia="Times New Roman" w:hAnsi="Times New Roman" w:cs="Times New Roman"/>
          <w:bCs/>
          <w:noProof/>
          <w:sz w:val="24"/>
          <w:szCs w:val="20"/>
          <w:vertAlign w:val="superscript"/>
          <w:lang w:val="en-GB" w:eastAsia="fr-FR"/>
        </w:rPr>
        <w:footnoteReference w:id="23"/>
      </w:r>
      <w:r>
        <w:rPr>
          <w:rFonts w:ascii="Times New Roman" w:hAnsi="Times New Roman"/>
          <w:noProof/>
          <w:sz w:val="24"/>
        </w:rPr>
        <w:t>. Tika tālāk pilnveidota e-lietu pārvaldības sistēma — tiešsaistes lietu pārvaldības risinājums</w:t>
      </w:r>
      <w:r>
        <w:rPr>
          <w:rFonts w:ascii="Times New Roman" w:eastAsia="Times New Roman" w:hAnsi="Times New Roman" w:cs="Times New Roman"/>
          <w:bCs/>
          <w:noProof/>
          <w:sz w:val="24"/>
          <w:szCs w:val="20"/>
          <w:vertAlign w:val="superscript"/>
          <w:lang w:val="en-GB" w:eastAsia="fr-FR"/>
        </w:rPr>
        <w:footnoteReference w:id="24"/>
      </w:r>
      <w:r>
        <w:rPr>
          <w:rFonts w:ascii="Times New Roman" w:hAnsi="Times New Roman"/>
          <w:noProof/>
          <w:sz w:val="24"/>
        </w:rPr>
        <w:t>, kas sāka darboties 2021. gada 1. decembrī, lai uzlabotu pusēm un tiesas prāvu dalībnieku pārstāvjiem sniegto tiešsaistes pakalpojumu funkcionalitāti</w:t>
      </w:r>
      <w:r>
        <w:rPr>
          <w:rFonts w:ascii="Times New Roman" w:eastAsia="Times New Roman" w:hAnsi="Times New Roman" w:cs="Times New Roman"/>
          <w:bCs/>
          <w:noProof/>
          <w:sz w:val="24"/>
          <w:szCs w:val="20"/>
          <w:vertAlign w:val="superscript"/>
          <w:lang w:val="en-GB" w:eastAsia="fr-FR"/>
        </w:rPr>
        <w:footnoteReference w:id="25"/>
      </w:r>
      <w:r>
        <w:rPr>
          <w:rFonts w:ascii="Times New Roman" w:hAnsi="Times New Roman"/>
          <w:noProof/>
          <w:sz w:val="24"/>
        </w:rPr>
        <w:t>. Tiesiskais regulējums, kas reglamentē e-lietu sistēmas darbību un turpmāko attīstību, tika papildināts, stājoties spēkā jaunam likumam, ar kuru izveidoja e-lietu uzraudzības padomi, un četriem Ministru kabineta noteikumiem</w:t>
      </w:r>
      <w:r>
        <w:rPr>
          <w:rFonts w:ascii="Times New Roman" w:eastAsia="Times New Roman" w:hAnsi="Times New Roman" w:cs="Times New Roman"/>
          <w:bCs/>
          <w:noProof/>
          <w:sz w:val="24"/>
          <w:szCs w:val="20"/>
          <w:vertAlign w:val="superscript"/>
          <w:lang w:val="en-GB" w:eastAsia="fr-FR"/>
        </w:rPr>
        <w:footnoteReference w:id="26"/>
      </w:r>
      <w:r>
        <w:rPr>
          <w:rFonts w:ascii="Times New Roman" w:hAnsi="Times New Roman"/>
          <w:noProof/>
          <w:sz w:val="24"/>
        </w:rPr>
        <w:t>. Tiesām tika nodrošināts arī jauns aprīkojums, tostarp videokonferenču pārvaldības rīks, un 2023. gada janvārī 54 % no visām tiesas zālēm bija aprīkotas ar videokonferenču iespējām (salīdzinot ar 43 % 2022. gada jūlijā). Turklāt sadarbībā ar ESAO</w:t>
      </w:r>
      <w:r>
        <w:rPr>
          <w:rFonts w:ascii="Times New Roman" w:eastAsia="Times New Roman" w:hAnsi="Times New Roman" w:cs="Times New Roman"/>
          <w:bCs/>
          <w:noProof/>
          <w:sz w:val="24"/>
          <w:szCs w:val="20"/>
          <w:vertAlign w:val="superscript"/>
          <w:lang w:val="en-GB" w:eastAsia="fr-FR"/>
        </w:rPr>
        <w:footnoteReference w:id="27"/>
      </w:r>
      <w:r>
        <w:rPr>
          <w:rFonts w:ascii="Times New Roman" w:hAnsi="Times New Roman"/>
          <w:noProof/>
          <w:sz w:val="24"/>
        </w:rPr>
        <w:t xml:space="preserve"> tiek izstrādāta tiešsaistes strīdu izšķiršanas sistēma, lai stiprinātu tiesu pieejamību visos līmeņos un samazinātu iedzīvotāju izmaksas</w:t>
      </w:r>
      <w:r>
        <w:rPr>
          <w:rFonts w:ascii="Times New Roman" w:eastAsia="Times New Roman" w:hAnsi="Times New Roman" w:cs="Times New Roman"/>
          <w:bCs/>
          <w:noProof/>
          <w:sz w:val="24"/>
          <w:szCs w:val="20"/>
          <w:vertAlign w:val="superscript"/>
          <w:lang w:val="en-GB" w:eastAsia="fr-FR"/>
        </w:rPr>
        <w:footnoteReference w:id="28"/>
      </w:r>
      <w:r>
        <w:rPr>
          <w:rFonts w:ascii="Times New Roman" w:hAnsi="Times New Roman"/>
          <w:noProof/>
          <w:sz w:val="24"/>
        </w:rPr>
        <w:t>. ESAO padziļināti izvērtē pašreizējo praksi, izaicinājumus un iespējas strīdu izšķiršanā tiešsaistē, kā arī digitālo tehnoloģiju un datu izmantošanu tieslietu nozarē, lai uzlabotu strīdu risināšanas veidu orientāciju uz lietotājiem</w:t>
      </w:r>
      <w:r>
        <w:rPr>
          <w:rFonts w:ascii="Times New Roman" w:eastAsia="Times New Roman" w:hAnsi="Times New Roman" w:cs="Times New Roman"/>
          <w:bCs/>
          <w:noProof/>
          <w:sz w:val="24"/>
          <w:szCs w:val="20"/>
          <w:vertAlign w:val="superscript"/>
          <w:lang w:val="en-GB" w:eastAsia="fr-FR"/>
        </w:rPr>
        <w:footnoteReference w:id="29"/>
      </w:r>
      <w:r>
        <w:rPr>
          <w:rFonts w:ascii="Times New Roman" w:hAnsi="Times New Roman"/>
          <w:noProof/>
          <w:sz w:val="24"/>
        </w:rPr>
        <w:t>.</w:t>
      </w:r>
    </w:p>
    <w:p w14:paraId="5F39D84B"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Tieslietu padome apvienoja Rīgas pilsētas tiesas, lai izlīdzinātu tiesnešu darba slodzi un uzlabotu tiesu sistēmas efektivitāti</w:t>
      </w:r>
      <w:r>
        <w:rPr>
          <w:rFonts w:ascii="Times New Roman" w:hAnsi="Times New Roman"/>
          <w:noProof/>
          <w:sz w:val="24"/>
        </w:rPr>
        <w:t>. Turpinot 2015 .gadā uzsākto tiesu kartes reformu</w:t>
      </w:r>
      <w:r>
        <w:rPr>
          <w:rFonts w:ascii="Times New Roman" w:eastAsia="Times New Roman" w:hAnsi="Times New Roman" w:cs="Times New Roman"/>
          <w:noProof/>
          <w:sz w:val="24"/>
          <w:szCs w:val="20"/>
          <w:vertAlign w:val="superscript"/>
          <w:lang w:val="en-GB" w:eastAsia="fr-FR"/>
        </w:rPr>
        <w:footnoteReference w:id="30"/>
      </w:r>
      <w:r>
        <w:rPr>
          <w:rFonts w:ascii="Times New Roman" w:hAnsi="Times New Roman"/>
          <w:noProof/>
          <w:sz w:val="24"/>
        </w:rPr>
        <w:t>, tiesu reorganizācijas plāns tapis sadarbības rezultātā starp Tieslietu ministriju un 2021. gadā Tieslietu padomes izveidoto Tiesu efektivitātes stiprināšanas darba grupu</w:t>
      </w:r>
      <w:r>
        <w:rPr>
          <w:rFonts w:ascii="Times New Roman" w:eastAsia="Times New Roman" w:hAnsi="Times New Roman" w:cs="Times New Roman"/>
          <w:noProof/>
          <w:sz w:val="24"/>
          <w:szCs w:val="20"/>
          <w:vertAlign w:val="superscript"/>
          <w:lang w:val="en-GB" w:eastAsia="fr-FR"/>
        </w:rPr>
        <w:footnoteReference w:id="31"/>
      </w:r>
      <w:r>
        <w:rPr>
          <w:rFonts w:ascii="Times New Roman" w:hAnsi="Times New Roman"/>
          <w:noProof/>
          <w:sz w:val="24"/>
        </w:rPr>
        <w:t>. Rīgas pilsētas tiesa, kas izveidota, apvienojot</w:t>
      </w:r>
      <w:r>
        <w:rPr>
          <w:rFonts w:ascii="Times New Roman" w:eastAsia="Times New Roman" w:hAnsi="Times New Roman" w:cs="Times New Roman"/>
          <w:noProof/>
          <w:sz w:val="24"/>
          <w:szCs w:val="20"/>
          <w:vertAlign w:val="superscript"/>
          <w:lang w:val="en-GB" w:eastAsia="fr-FR"/>
        </w:rPr>
        <w:footnoteReference w:id="32"/>
      </w:r>
      <w:r>
        <w:rPr>
          <w:rFonts w:ascii="Times New Roman" w:hAnsi="Times New Roman"/>
          <w:noProof/>
          <w:sz w:val="24"/>
        </w:rPr>
        <w:t xml:space="preserve"> Vidzemes priekšpilsētas tiesu, Latgales priekšpilsētas tiesu un Pārdaugavas tiesu, darbu sāka 2022. gada 1. augustā. Jaunizveidotās Rīgas pilsētas tiesas tiesneši aicināja Tieslietu padomi turpināt projektus tiesnešu darba slodzes izlīdzināšanai visā valstī.</w:t>
      </w:r>
    </w:p>
    <w:p w14:paraId="492B8E43"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Turpinās sagatavošanās darbs jaunās centralizētas Tieslietu akadēmijas izveidei</w:t>
      </w:r>
      <w:r>
        <w:rPr>
          <w:rFonts w:ascii="Times New Roman" w:hAnsi="Times New Roman"/>
          <w:noProof/>
          <w:sz w:val="24"/>
        </w:rPr>
        <w:t>. Kā norādīts 2022. gada ziņojumā par tiesiskumu</w:t>
      </w:r>
      <w:r>
        <w:rPr>
          <w:rFonts w:ascii="Times New Roman" w:eastAsia="Times New Roman" w:hAnsi="Times New Roman" w:cs="Times New Roman"/>
          <w:noProof/>
          <w:sz w:val="24"/>
          <w:szCs w:val="20"/>
          <w:vertAlign w:val="superscript"/>
          <w:lang w:val="en-GB" w:eastAsia="fr-FR"/>
        </w:rPr>
        <w:footnoteReference w:id="33"/>
      </w:r>
      <w:r>
        <w:rPr>
          <w:rFonts w:ascii="Times New Roman" w:hAnsi="Times New Roman"/>
          <w:noProof/>
          <w:sz w:val="24"/>
        </w:rPr>
        <w:t>, tāda vienota mācību centra izveide tiesnešu, prokuroru un izmeklētāju kvalifikācijas pilnveidei, kas nodrošinātu lielāku stabilitāti un starpdisciplināru pieeju tiesu iestāžu darbinieku apmācībā, ir atskaites punkts Latvijas atveseļošanas un noturības plāna (</w:t>
      </w:r>
      <w:r>
        <w:rPr>
          <w:rFonts w:ascii="Times New Roman" w:hAnsi="Times New Roman"/>
          <w:i/>
          <w:noProof/>
          <w:sz w:val="24"/>
        </w:rPr>
        <w:t>Recovery and Resilience Plan, RRP</w:t>
      </w:r>
      <w:r>
        <w:rPr>
          <w:rFonts w:ascii="Times New Roman" w:hAnsi="Times New Roman"/>
          <w:noProof/>
          <w:sz w:val="24"/>
        </w:rPr>
        <w:t>) īstenošanā</w:t>
      </w:r>
      <w:r>
        <w:rPr>
          <w:rFonts w:ascii="Times New Roman" w:eastAsia="Times New Roman" w:hAnsi="Times New Roman" w:cs="Times New Roman"/>
          <w:noProof/>
          <w:sz w:val="24"/>
          <w:szCs w:val="20"/>
          <w:vertAlign w:val="superscript"/>
          <w:lang w:val="en-GB" w:eastAsia="fr-FR"/>
        </w:rPr>
        <w:footnoteReference w:id="34"/>
      </w:r>
      <w:r>
        <w:rPr>
          <w:rFonts w:ascii="Times New Roman" w:hAnsi="Times New Roman"/>
          <w:noProof/>
          <w:sz w:val="24"/>
        </w:rPr>
        <w:t>. 2022. gada 21. novembrī pārraudzības padome</w:t>
      </w:r>
      <w:r>
        <w:rPr>
          <w:rFonts w:ascii="Times New Roman" w:eastAsia="Times New Roman" w:hAnsi="Times New Roman" w:cs="Times New Roman"/>
          <w:noProof/>
          <w:sz w:val="24"/>
          <w:szCs w:val="20"/>
          <w:vertAlign w:val="superscript"/>
          <w:lang w:val="en-GB" w:eastAsia="fr-BE"/>
        </w:rPr>
        <w:footnoteReference w:id="35"/>
      </w:r>
      <w:r>
        <w:rPr>
          <w:rFonts w:ascii="Times New Roman" w:hAnsi="Times New Roman"/>
          <w:noProof/>
          <w:sz w:val="24"/>
        </w:rPr>
        <w:t xml:space="preserve"> apstiprināja Tieslietu akadēmijas izveides projekta detalizēto aprakstu, kā arī tiek plānota kvalifikācijas pilnveides sistēmas reforma. </w:t>
      </w:r>
    </w:p>
    <w:p w14:paraId="26FD7217" w14:textId="77777777" w:rsidR="00EC6D79" w:rsidRPr="00EC6D79" w:rsidRDefault="00EC6D79" w:rsidP="00EC6D79">
      <w:pPr>
        <w:spacing w:after="240" w:line="240" w:lineRule="auto"/>
        <w:jc w:val="both"/>
        <w:rPr>
          <w:rFonts w:ascii="Times New Roman" w:eastAsia="Times New Roman" w:hAnsi="Times New Roman" w:cs="Times New Roman"/>
          <w:bCs/>
          <w:noProof/>
          <w:sz w:val="24"/>
          <w:szCs w:val="20"/>
        </w:rPr>
      </w:pPr>
      <w:r>
        <w:rPr>
          <w:rFonts w:ascii="Times New Roman" w:hAnsi="Times New Roman"/>
          <w:b/>
          <w:noProof/>
          <w:sz w:val="24"/>
        </w:rPr>
        <w:t>Augstākās tiesas krimināllietu tiesu palātai tagad var būt paplašināts sastāvs, un tās tiesneši var paust atšķirīgus viedokļus.</w:t>
      </w:r>
      <w:r>
        <w:rPr>
          <w:rFonts w:ascii="Times New Roman" w:hAnsi="Times New Roman"/>
          <w:noProof/>
          <w:sz w:val="24"/>
        </w:rPr>
        <w:t xml:space="preserve"> Šāda iespēja, kas jau pastāvēja civillietu un administratīvo lietu izskatīšanā, tika ieviesta arī krimināllietu izskatīšanā 2022. gada 3. novembrī</w:t>
      </w:r>
      <w:r>
        <w:rPr>
          <w:rFonts w:ascii="Times New Roman" w:eastAsia="Times New Roman" w:hAnsi="Times New Roman" w:cs="Times New Roman"/>
          <w:bCs/>
          <w:noProof/>
          <w:sz w:val="24"/>
          <w:szCs w:val="20"/>
          <w:vertAlign w:val="superscript"/>
          <w:lang w:val="en-GB" w:eastAsia="fr-FR"/>
        </w:rPr>
        <w:footnoteReference w:id="36"/>
      </w:r>
      <w:r>
        <w:rPr>
          <w:rFonts w:ascii="Times New Roman" w:hAnsi="Times New Roman"/>
          <w:noProof/>
          <w:sz w:val="24"/>
        </w:rPr>
        <w:t>. Šo reformu rosināja Augstākā tiesa, kas uzsvēra, ka sarežģītu tiesību jautājumu izskatīšana paplašinātajā sastāvā būtiski veicinātu vienotas un stabilas judikatūras izveidi</w:t>
      </w:r>
      <w:r>
        <w:rPr>
          <w:rFonts w:ascii="Times New Roman" w:eastAsia="Times New Roman" w:hAnsi="Times New Roman" w:cs="Times New Roman"/>
          <w:bCs/>
          <w:noProof/>
          <w:sz w:val="24"/>
          <w:szCs w:val="20"/>
          <w:vertAlign w:val="superscript"/>
          <w:lang w:val="en-GB" w:eastAsia="fr-FR"/>
        </w:rPr>
        <w:footnoteReference w:id="37"/>
      </w:r>
      <w:r>
        <w:rPr>
          <w:rFonts w:ascii="Times New Roman" w:hAnsi="Times New Roman"/>
          <w:noProof/>
          <w:sz w:val="24"/>
        </w:rPr>
        <w:t>. Kompetence nodrošināt izskatīšanu tiesā vairākos jautājumos tika nodota apelācijas tiesām</w:t>
      </w:r>
      <w:r>
        <w:rPr>
          <w:rFonts w:ascii="Times New Roman" w:eastAsia="Times New Roman" w:hAnsi="Times New Roman" w:cs="Times New Roman"/>
          <w:bCs/>
          <w:noProof/>
          <w:sz w:val="24"/>
          <w:szCs w:val="20"/>
          <w:vertAlign w:val="superscript"/>
          <w:lang w:val="en-GB" w:eastAsia="fr-FR"/>
        </w:rPr>
        <w:footnoteReference w:id="38"/>
      </w:r>
      <w:r>
        <w:rPr>
          <w:rFonts w:ascii="Times New Roman" w:hAnsi="Times New Roman"/>
          <w:noProof/>
          <w:sz w:val="24"/>
        </w:rPr>
        <w:t>, lai samazinātu Augstākās tiesas darba slodzi un ļautu tai koncentrēties uz sarežģītākām lietām</w:t>
      </w:r>
      <w:r>
        <w:rPr>
          <w:rFonts w:ascii="Times New Roman" w:eastAsia="Times New Roman" w:hAnsi="Times New Roman" w:cs="Times New Roman"/>
          <w:bCs/>
          <w:noProof/>
          <w:sz w:val="24"/>
          <w:szCs w:val="20"/>
          <w:vertAlign w:val="superscript"/>
          <w:lang w:val="en-GB" w:eastAsia="fr-FR"/>
        </w:rPr>
        <w:footnoteReference w:id="39"/>
      </w:r>
      <w:r>
        <w:rPr>
          <w:rFonts w:ascii="Times New Roman" w:hAnsi="Times New Roman"/>
          <w:noProof/>
          <w:sz w:val="24"/>
        </w:rPr>
        <w:t xml:space="preserve">. </w:t>
      </w:r>
    </w:p>
    <w:p w14:paraId="640E9659" w14:textId="77777777" w:rsidR="00EC6D79" w:rsidRPr="00EC6D79" w:rsidRDefault="00EC6D79" w:rsidP="00EC6D79">
      <w:pPr>
        <w:keepNext/>
        <w:spacing w:after="240" w:line="240" w:lineRule="auto"/>
        <w:jc w:val="both"/>
        <w:outlineLvl w:val="1"/>
        <w:rPr>
          <w:rFonts w:ascii="Times New Roman" w:eastAsia="Times New Roman" w:hAnsi="Times New Roman" w:cs="Times New Roman"/>
          <w:b/>
          <w:noProof/>
          <w:sz w:val="24"/>
          <w:szCs w:val="20"/>
        </w:rPr>
      </w:pPr>
      <w:r>
        <w:rPr>
          <w:rFonts w:ascii="Times New Roman" w:hAnsi="Times New Roman"/>
          <w:b/>
          <w:noProof/>
          <w:sz w:val="24"/>
        </w:rPr>
        <w:t>Efektivitāte</w:t>
      </w:r>
    </w:p>
    <w:p w14:paraId="1EAAC4CD"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Tieslietu sistēma kopumā turpina darboties efektīvi.</w:t>
      </w:r>
      <w:r>
        <w:rPr>
          <w:rFonts w:ascii="Times New Roman" w:hAnsi="Times New Roman"/>
          <w:noProof/>
          <w:sz w:val="24"/>
        </w:rPr>
        <w:t xml:space="preserve"> 2023. gada ES rezultātu apkopojums tiesiskuma jomā liecina, ka tiesas procesu un vēl neizskatīto lietu izskatīšanas ilgums bija viens no zemākajiem ES. 2022. gadā kopējais tiesvedības ilgums saglabājās nemainīgs</w:t>
      </w:r>
      <w:r>
        <w:rPr>
          <w:rFonts w:ascii="Times New Roman" w:eastAsia="Times New Roman" w:hAnsi="Times New Roman" w:cs="Times New Roman"/>
          <w:noProof/>
          <w:sz w:val="24"/>
          <w:szCs w:val="20"/>
          <w:vertAlign w:val="superscript"/>
          <w:lang w:val="en-GB" w:eastAsia="fr-FR"/>
        </w:rPr>
        <w:footnoteReference w:id="40"/>
      </w:r>
      <w:r>
        <w:rPr>
          <w:rFonts w:ascii="Times New Roman" w:hAnsi="Times New Roman"/>
          <w:noProof/>
          <w:sz w:val="24"/>
        </w:rPr>
        <w:t>. Tomēr 2021. gadā administratīvo lietu izskatīšanas līmenis pirmajā instancē samazinājās no 107 % līdz 92,5 %, taču tajā pašā gadā neizskatīto administratīvo lietu skaits joprojām bija zemākais ES</w:t>
      </w:r>
      <w:r>
        <w:rPr>
          <w:rFonts w:ascii="Times New Roman" w:eastAsia="Times New Roman" w:hAnsi="Times New Roman" w:cs="Times New Roman"/>
          <w:noProof/>
          <w:sz w:val="24"/>
          <w:szCs w:val="20"/>
          <w:vertAlign w:val="superscript"/>
          <w:lang w:val="en-GB" w:eastAsia="fr-FR"/>
        </w:rPr>
        <w:footnoteReference w:id="41"/>
      </w:r>
      <w:r>
        <w:rPr>
          <w:rFonts w:ascii="Times New Roman" w:hAnsi="Times New Roman"/>
          <w:noProof/>
          <w:sz w:val="24"/>
        </w:rPr>
        <w:t>. Neizskatīto civillietu un komerclietu skaits joprojām ir zems</w:t>
      </w:r>
      <w:r>
        <w:rPr>
          <w:rFonts w:ascii="Times New Roman" w:eastAsia="Times New Roman" w:hAnsi="Times New Roman" w:cs="Times New Roman"/>
          <w:noProof/>
          <w:sz w:val="24"/>
          <w:szCs w:val="20"/>
          <w:vertAlign w:val="superscript"/>
          <w:lang w:val="en-GB" w:eastAsia="fr-FR"/>
        </w:rPr>
        <w:footnoteReference w:id="42"/>
      </w:r>
      <w:r>
        <w:rPr>
          <w:rFonts w:ascii="Times New Roman" w:hAnsi="Times New Roman"/>
          <w:noProof/>
          <w:sz w:val="24"/>
        </w:rPr>
        <w:t>, bet lietu izbeigšanas koeficients ir palielinājies, pārsniedzot 100 % slieksni</w:t>
      </w:r>
      <w:r>
        <w:rPr>
          <w:rFonts w:ascii="Times New Roman" w:eastAsia="Times New Roman" w:hAnsi="Times New Roman" w:cs="Times New Roman"/>
          <w:noProof/>
          <w:sz w:val="24"/>
          <w:szCs w:val="20"/>
          <w:vertAlign w:val="superscript"/>
          <w:lang w:val="en-GB" w:eastAsia="fr-FR"/>
        </w:rPr>
        <w:footnoteReference w:id="43"/>
      </w:r>
      <w:r>
        <w:rPr>
          <w:rFonts w:ascii="Times New Roman" w:hAnsi="Times New Roman"/>
          <w:noProof/>
          <w:sz w:val="24"/>
        </w:rPr>
        <w:t xml:space="preserve">, kas nozīmē, ka tiesas spēj gan vienmērīgi izskatīt ienākošās lietas, gan samazināt neizskatīto lietu skaitu. </w:t>
      </w:r>
    </w:p>
    <w:p w14:paraId="184CB89A"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Jaunas iniciatīvas vēl vairāk uzlabo lietu pārvaldību un tiesu resursu efektīvu izmantošanu. </w:t>
      </w:r>
      <w:r>
        <w:rPr>
          <w:rFonts w:ascii="Times New Roman" w:hAnsi="Times New Roman"/>
          <w:noProof/>
          <w:sz w:val="24"/>
        </w:rPr>
        <w:t>Tieslietu padome 2022. gada 1. jūlijā apstiprināja jaunas pamatnostādnes lietu izskatīšanas termiņu pārvaldībai tiesās</w:t>
      </w:r>
      <w:r>
        <w:rPr>
          <w:rFonts w:ascii="Times New Roman" w:eastAsia="Times New Roman" w:hAnsi="Times New Roman" w:cs="Times New Roman"/>
          <w:noProof/>
          <w:sz w:val="24"/>
          <w:szCs w:val="20"/>
          <w:vertAlign w:val="superscript"/>
          <w:lang w:val="en-GB" w:eastAsia="fr-FR"/>
        </w:rPr>
        <w:footnoteReference w:id="44"/>
      </w:r>
      <w:r>
        <w:rPr>
          <w:rFonts w:ascii="Times New Roman" w:hAnsi="Times New Roman"/>
          <w:noProof/>
          <w:sz w:val="24"/>
        </w:rPr>
        <w:t>, kuras ir vērstas uz tiesu darbības statistisko rādītāju apkopošanu un analīzi, tādējādi sniedzot iespēju salīdzināt plānotos lietu izskatīšanas termiņus ar iepriekšējā gada tiesas snieguma rādītājiem</w:t>
      </w:r>
      <w:r>
        <w:rPr>
          <w:rFonts w:ascii="Times New Roman" w:eastAsia="Times New Roman" w:hAnsi="Times New Roman" w:cs="Times New Roman"/>
          <w:noProof/>
          <w:sz w:val="24"/>
          <w:szCs w:val="20"/>
          <w:vertAlign w:val="superscript"/>
          <w:lang w:val="en-GB" w:eastAsia="fr-FR"/>
        </w:rPr>
        <w:footnoteReference w:id="45"/>
      </w:r>
      <w:r>
        <w:rPr>
          <w:rFonts w:ascii="Times New Roman" w:hAnsi="Times New Roman"/>
          <w:noProof/>
          <w:sz w:val="24"/>
        </w:rPr>
        <w:t>. Saskaņā ar jaunajām pamatnostādnēm tiesu priekšsēdētājiem katra gada sākumā jāiesniedz Tieslietu padomei plānotie termiņi ne tikai attiecībā uz ienākošajām lietām, bet arī uz lietām, kuras nav izskatītas vairāk nekā divus gadus, īpašu uzmanību pievēršot tādām lietām, kuras nav izskatītas ilgāk nekā piecus gadus. Augstākās tiesas priekšsēdētājs var pieprasīt no citu tiesu priekšsēdētājiem papildu informāciju par iemesliem ieilgušai tiesvedībai konkrētās lietās, un 2022. gadā viņš to darīja vairākas reizes</w:t>
      </w:r>
      <w:r>
        <w:rPr>
          <w:rFonts w:ascii="Times New Roman" w:eastAsia="Times New Roman" w:hAnsi="Times New Roman" w:cs="Times New Roman"/>
          <w:noProof/>
          <w:sz w:val="24"/>
          <w:szCs w:val="20"/>
          <w:vertAlign w:val="superscript"/>
          <w:lang w:val="en-GB" w:eastAsia="fr-FR"/>
        </w:rPr>
        <w:footnoteReference w:id="46"/>
      </w:r>
      <w:r>
        <w:rPr>
          <w:rFonts w:ascii="Times New Roman" w:hAnsi="Times New Roman"/>
          <w:noProof/>
          <w:sz w:val="24"/>
        </w:rPr>
        <w:t>. Tiesu administrācija turpina pilnveidot “lietu svēršanas” modeli</w:t>
      </w:r>
      <w:r>
        <w:rPr>
          <w:rFonts w:ascii="Times New Roman" w:eastAsia="Times New Roman" w:hAnsi="Times New Roman" w:cs="Times New Roman"/>
          <w:noProof/>
          <w:sz w:val="24"/>
          <w:szCs w:val="20"/>
          <w:vertAlign w:val="superscript"/>
          <w:lang w:val="en-US" w:eastAsia="fr-FR"/>
        </w:rPr>
        <w:footnoteReference w:id="47"/>
      </w:r>
      <w:r>
        <w:rPr>
          <w:rFonts w:ascii="Times New Roman" w:hAnsi="Times New Roman"/>
          <w:noProof/>
          <w:sz w:val="24"/>
        </w:rPr>
        <w:t>, saistībā ar kuru 2021. gadā vairākās pirmās instances tiesās tika uzsākts izmēģinājuma projekts</w:t>
      </w:r>
      <w:r>
        <w:rPr>
          <w:rFonts w:ascii="Times New Roman" w:eastAsia="Times New Roman" w:hAnsi="Times New Roman" w:cs="Times New Roman"/>
          <w:noProof/>
          <w:sz w:val="24"/>
          <w:szCs w:val="20"/>
          <w:vertAlign w:val="superscript"/>
          <w:lang w:val="en-US" w:eastAsia="fr-FR"/>
        </w:rPr>
        <w:footnoteReference w:id="48"/>
      </w:r>
      <w:r>
        <w:rPr>
          <w:rFonts w:ascii="Times New Roman" w:hAnsi="Times New Roman"/>
          <w:noProof/>
          <w:sz w:val="24"/>
        </w:rPr>
        <w:t>, un šobrīd tiek analizēts, kādi resursi ir nepieciešami modeļa integrēšanai Tiesu informācijas sistēmā. Tiesu efektivitātes stiprināšanas darba grupa turpina darbu tiesu sistēmas personāla organizācijas optimizēšanai. Tieslietu padomei iesniegtajā ziņojumā darba grupa ieteica turpināt pilnveidot tiesnešu palīgu personāla kategoriju, atjaunojot kvalifikācijas prasību par grādu tiesību zinātnēs</w:t>
      </w:r>
      <w:r>
        <w:rPr>
          <w:rFonts w:ascii="Times New Roman" w:eastAsia="Times New Roman" w:hAnsi="Times New Roman" w:cs="Times New Roman"/>
          <w:noProof/>
          <w:sz w:val="24"/>
          <w:szCs w:val="20"/>
          <w:vertAlign w:val="superscript"/>
          <w:lang w:val="en-GB" w:eastAsia="fr-FR"/>
        </w:rPr>
        <w:footnoteReference w:id="49"/>
      </w:r>
      <w:r>
        <w:rPr>
          <w:rFonts w:ascii="Times New Roman" w:hAnsi="Times New Roman"/>
          <w:noProof/>
          <w:sz w:val="24"/>
        </w:rPr>
        <w:t>, un piemērojot šādam personālam juridiskās profesijas standartus, tai skaitā ikgadējā vērtēšanas sistēmā galveno uzmanību pievēršot juridiskajai kvalifikācijai.</w:t>
      </w:r>
    </w:p>
    <w:p w14:paraId="4FD3F0DA" w14:textId="77777777" w:rsidR="00FD1EEB" w:rsidRDefault="00EC6D79" w:rsidP="00FD1EEB">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Tieslietu ministrija pozitīvi novērtēja Ekonomisko lietu tiesas efektivitāti un ierosina paplašināt tās kompetenci</w:t>
      </w:r>
      <w:r>
        <w:rPr>
          <w:rFonts w:ascii="Times New Roman" w:hAnsi="Times New Roman"/>
          <w:noProof/>
          <w:sz w:val="24"/>
        </w:rPr>
        <w:t>. Kopš 2022. gada novembra visi paredzētie desmit tiesneši ir iecelti amatos Ekonomisko lietu tiesā, kas iepriekš darbojās deviņu tiesnešu sastāvā kopš tās darbības sākuma 2021. gada martā</w:t>
      </w:r>
      <w:r>
        <w:rPr>
          <w:rFonts w:ascii="Times New Roman" w:eastAsia="Times New Roman" w:hAnsi="Times New Roman" w:cs="Times New Roman"/>
          <w:noProof/>
          <w:sz w:val="24"/>
          <w:szCs w:val="20"/>
          <w:vertAlign w:val="superscript"/>
          <w:lang w:val="en-GB" w:eastAsia="fr-FR"/>
        </w:rPr>
        <w:footnoteReference w:id="50"/>
      </w:r>
      <w:r>
        <w:rPr>
          <w:rFonts w:ascii="Times New Roman" w:hAnsi="Times New Roman"/>
          <w:noProof/>
          <w:sz w:val="24"/>
        </w:rPr>
        <w:t>. 2022. gada 11. oktobrī Ministru kabinets apstiprināja Tieslietu ministrijas sagatavoto ziņojumu par Ekonomisko lietu tiesas pirmā darbības gada rezultātiem un tās turpmākās pilnveides iespējām. Ziņojumā konstatēts, ka, lai gan šī tiesa strādāja nepilnīgā režīmā, tā ir pierādījusi savu efektivitāti, un tās potenciālu varēs izmantot arī turpmāk. Tajā arī uzsvērts, ka salīdzinājumā ar parastajām apgabaltiesām Ekonomisko lietu tiesā bija mazāks atcelto lēmumu īpatsvars nekā vidēji valstī</w:t>
      </w:r>
      <w:r>
        <w:rPr>
          <w:rFonts w:ascii="Times New Roman" w:eastAsia="Times New Roman" w:hAnsi="Times New Roman" w:cs="Times New Roman"/>
          <w:noProof/>
          <w:sz w:val="24"/>
          <w:szCs w:val="20"/>
          <w:vertAlign w:val="superscript"/>
          <w:lang w:val="en-GB" w:eastAsia="fr-FR"/>
        </w:rPr>
        <w:footnoteReference w:id="51"/>
      </w:r>
      <w:r>
        <w:rPr>
          <w:rFonts w:ascii="Times New Roman" w:hAnsi="Times New Roman"/>
          <w:noProof/>
          <w:sz w:val="24"/>
        </w:rPr>
        <w:t>. Tieslietu ministrijas ziņojumā secināts, ka jāpaplašina īstermiņā tiesas kompetence civillietās bez nepieciešamības palielināt resursus</w:t>
      </w:r>
      <w:r>
        <w:rPr>
          <w:rFonts w:ascii="Times New Roman" w:eastAsia="Times New Roman" w:hAnsi="Times New Roman" w:cs="Times New Roman"/>
          <w:noProof/>
          <w:sz w:val="24"/>
          <w:szCs w:val="20"/>
          <w:vertAlign w:val="superscript"/>
          <w:lang w:val="en-GB" w:eastAsia="fr-FR"/>
        </w:rPr>
        <w:footnoteReference w:id="52"/>
      </w:r>
      <w:r>
        <w:rPr>
          <w:rFonts w:ascii="Times New Roman" w:hAnsi="Times New Roman"/>
          <w:noProof/>
          <w:sz w:val="24"/>
        </w:rPr>
        <w:t>. Vidējā termiņā ir paredzēts vēl vairāk paplašināt Ekonomisko lietu kompetenci, tai skaitā attiecībā uz krimināllietām</w:t>
      </w:r>
      <w:r>
        <w:rPr>
          <w:rFonts w:ascii="Times New Roman" w:eastAsia="Times New Roman" w:hAnsi="Times New Roman" w:cs="Times New Roman"/>
          <w:noProof/>
          <w:sz w:val="24"/>
          <w:szCs w:val="20"/>
          <w:vertAlign w:val="superscript"/>
          <w:lang w:val="en-GB" w:eastAsia="fr-FR"/>
        </w:rPr>
        <w:footnoteReference w:id="53"/>
      </w:r>
      <w:r>
        <w:rPr>
          <w:rFonts w:ascii="Times New Roman" w:hAnsi="Times New Roman"/>
          <w:noProof/>
          <w:sz w:val="24"/>
        </w:rPr>
        <w:t xml:space="preserve"> un lielapjoma prasībām</w:t>
      </w:r>
      <w:r>
        <w:rPr>
          <w:rFonts w:ascii="Times New Roman" w:eastAsia="Times New Roman" w:hAnsi="Times New Roman" w:cs="Times New Roman"/>
          <w:noProof/>
          <w:sz w:val="24"/>
          <w:szCs w:val="20"/>
          <w:vertAlign w:val="superscript"/>
          <w:lang w:val="en-GB" w:eastAsia="fr-FR"/>
        </w:rPr>
        <w:footnoteReference w:id="54"/>
      </w:r>
      <w:r>
        <w:rPr>
          <w:rFonts w:ascii="Times New Roman" w:hAnsi="Times New Roman"/>
          <w:noProof/>
          <w:sz w:val="24"/>
        </w:rPr>
        <w:t>. Tiek lēsts, ka papildu noslodzes nodrošināšanai būtu nepieciešami pieci papildu tiesnešu amati un atbilstošas telpas papildu personālam.</w:t>
      </w:r>
    </w:p>
    <w:p w14:paraId="22FE460F" w14:textId="076364D4" w:rsidR="00EC6D79" w:rsidRPr="00FD1EEB" w:rsidRDefault="00EC6D79" w:rsidP="002A69B7">
      <w:pPr>
        <w:pStyle w:val="ListParagraph"/>
        <w:numPr>
          <w:ilvl w:val="0"/>
          <w:numId w:val="40"/>
        </w:numPr>
        <w:spacing w:before="360" w:after="240"/>
        <w:ind w:left="709"/>
        <w:jc w:val="both"/>
        <w:rPr>
          <w:rFonts w:ascii="Times New Roman" w:eastAsia="Times New Roman" w:hAnsi="Times New Roman"/>
          <w:b/>
          <w:smallCaps/>
          <w:noProof/>
          <w:sz w:val="24"/>
          <w:szCs w:val="20"/>
          <w:u w:val="single"/>
        </w:rPr>
      </w:pPr>
      <w:r>
        <w:rPr>
          <w:rFonts w:ascii="Times New Roman" w:hAnsi="Times New Roman"/>
          <w:b/>
          <w:smallCaps/>
          <w:noProof/>
          <w:sz w:val="24"/>
          <w:u w:val="single"/>
        </w:rPr>
        <w:t>Pretkorupcijas regulējums</w:t>
      </w:r>
    </w:p>
    <w:p w14:paraId="0FD2717D"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Tiesiskais regulējums un institucionālā sistēma korupcijas novēršanai un attiecīgai kriminālvajāšanai ir ieviesti. Korupcijas novēršanas un apkarošanas birojs (KNAB) ir specializēta iestāde, kas ir kompetenta koruptīvu noziedzīgu nodarījumu izmeklēšanā un korupcijas novēršanā. Prokuratūra uzrauga pirmstiesas izmeklēšanu, ko KNAB veic koruptīvu noziedzīgu nodarījumu gadījumos. Citas iestādes, kuru kompetencē ir korupcijas apkarošana, ir: Valsts policija, kas izmeklē korupciju privātās iestādēs un krāpšanu, Iekšējās drošības birojs, kas izmeklē ar korupciju saistītus noziedzīgus nodarījumus, kurus izdarījušas Iekšlietu ministrijas pakļautībā esošo iestāžu amatpersonas, Valsts ieņēmumu dienesta Iekšējās drošības pārvalde, kas izmeklē Valsts ieņēmumu dienesta amatpersonu izdarītos noziedzīgos nodarījumus, Valsts robežsardze, kas izmeklē korupciju, kurā iesaistītas Valsts robežsardzes amatpersonas, un Ieslodzījuma vietu pārvalde, kas izmeklē korupciju, kurā iesaistītas Ieslodzījuma vietu pārvaldes amatpersonas. </w:t>
      </w:r>
    </w:p>
    <w:p w14:paraId="17587931" w14:textId="2F7D8F75" w:rsidR="00EC6D79" w:rsidRPr="00EC6D79" w:rsidRDefault="00EC6D79" w:rsidP="00EC6D79">
      <w:pPr>
        <w:spacing w:after="240" w:line="240" w:lineRule="auto"/>
        <w:jc w:val="both"/>
        <w:rPr>
          <w:rFonts w:ascii="Times New Roman" w:eastAsia="Times New Roman" w:hAnsi="Times New Roman" w:cs="Times New Roman"/>
          <w:bCs/>
          <w:i/>
          <w:noProof/>
          <w:color w:val="385623"/>
          <w:sz w:val="24"/>
          <w:szCs w:val="20"/>
          <w:bdr w:val="none" w:sz="0" w:space="0" w:color="auto" w:frame="1"/>
        </w:rPr>
      </w:pPr>
      <w:r>
        <w:rPr>
          <w:rFonts w:ascii="Times New Roman" w:hAnsi="Times New Roman"/>
          <w:b/>
          <w:noProof/>
          <w:sz w:val="24"/>
        </w:rPr>
        <w:t>Ekspertu un uzņēmumu vadītāju priekšstatā korupcijas līmenis publiskajā sektorā joprojām ir salīdzinoši augsts.</w:t>
      </w:r>
      <w:r>
        <w:rPr>
          <w:rFonts w:ascii="Times New Roman" w:hAnsi="Times New Roman"/>
          <w:noProof/>
          <w:sz w:val="24"/>
        </w:rPr>
        <w:t xml:space="preserve"> 2022. gada </w:t>
      </w:r>
      <w:r>
        <w:rPr>
          <w:rFonts w:ascii="Times New Roman" w:hAnsi="Times New Roman"/>
          <w:i/>
          <w:noProof/>
          <w:sz w:val="24"/>
        </w:rPr>
        <w:t>Transparency International</w:t>
      </w:r>
      <w:r>
        <w:rPr>
          <w:rFonts w:ascii="Times New Roman" w:hAnsi="Times New Roman"/>
          <w:noProof/>
          <w:sz w:val="24"/>
        </w:rPr>
        <w:t xml:space="preserve"> korupcijas uztveres indeksā Latvijas rezultāts ir 59/100, un tā ierindojas 15. vietā Eiropas Savienībā un 39. vietā pasaulē</w:t>
      </w:r>
      <w:r>
        <w:rPr>
          <w:rFonts w:ascii="Times New Roman" w:eastAsia="Times New Roman" w:hAnsi="Times New Roman" w:cs="Times New Roman"/>
          <w:noProof/>
          <w:sz w:val="24"/>
          <w:szCs w:val="24"/>
          <w:vertAlign w:val="superscript"/>
          <w:lang w:val="en-GB" w:eastAsia="fr-BE"/>
        </w:rPr>
        <w:footnoteReference w:id="55"/>
      </w:r>
      <w:r>
        <w:rPr>
          <w:rFonts w:ascii="Times New Roman" w:hAnsi="Times New Roman"/>
          <w:noProof/>
          <w:sz w:val="24"/>
        </w:rPr>
        <w:t>. Šis priekšstats pēdējos piecus gadus ir bijis salīdzinoši stabils</w:t>
      </w:r>
      <w:r>
        <w:rPr>
          <w:rFonts w:ascii="Times New Roman" w:eastAsia="Times New Roman" w:hAnsi="Times New Roman" w:cs="Times New Roman"/>
          <w:noProof/>
          <w:sz w:val="24"/>
          <w:szCs w:val="24"/>
          <w:vertAlign w:val="superscript"/>
          <w:lang w:val="en-GB" w:eastAsia="fr-BE"/>
        </w:rPr>
        <w:footnoteReference w:id="56"/>
      </w:r>
      <w:r>
        <w:rPr>
          <w:rFonts w:ascii="Times New Roman" w:hAnsi="Times New Roman"/>
          <w:noProof/>
          <w:sz w:val="24"/>
        </w:rPr>
        <w:t>. Saskaņā ar Eirobarometra 2023. gada speciālaptaujas par korupciju datiem 74 % respondentu uzskata, ka korupcija viņu valstī ir plaši izplatīta (vidēji ES — 70 %), un 16 % respondentu uzskata, ka korupcija ietekmē viņu personīgo ikdienas dzīvi (vidēji ES — 24 %)</w:t>
      </w:r>
      <w:r>
        <w:rPr>
          <w:rFonts w:ascii="Times New Roman" w:eastAsia="Times New Roman" w:hAnsi="Times New Roman" w:cs="Times New Roman"/>
          <w:noProof/>
          <w:sz w:val="24"/>
          <w:szCs w:val="24"/>
          <w:vertAlign w:val="superscript"/>
          <w:lang w:val="en-GB" w:eastAsia="fr-BE"/>
        </w:rPr>
        <w:footnoteReference w:id="57"/>
      </w:r>
      <w:r>
        <w:rPr>
          <w:rFonts w:ascii="Times New Roman" w:hAnsi="Times New Roman"/>
          <w:noProof/>
          <w:sz w:val="24"/>
        </w:rPr>
        <w:t>. Uzņēmumu kategorijā 72 % uzņēmumu uzskata, ka korupcija ir plaši izplatīta (vidēji ES — 65 %), un 31 % uzņēmumu uzskata, ka korupcija sagādā problēmas darījumdarbības jomā (vidēji ES — 35 %)</w:t>
      </w:r>
      <w:r>
        <w:rPr>
          <w:rFonts w:ascii="Times New Roman" w:eastAsia="Times New Roman" w:hAnsi="Times New Roman" w:cs="Times New Roman"/>
          <w:noProof/>
          <w:sz w:val="24"/>
          <w:szCs w:val="24"/>
          <w:vertAlign w:val="superscript"/>
          <w:lang w:val="en-GB" w:eastAsia="fr-BE"/>
        </w:rPr>
        <w:footnoteReference w:id="58"/>
      </w:r>
      <w:r>
        <w:rPr>
          <w:rFonts w:ascii="Times New Roman" w:hAnsi="Times New Roman"/>
          <w:noProof/>
          <w:sz w:val="24"/>
        </w:rPr>
        <w:t>. Turklāt 23 % respondentu uzskata, ka tiek īstenots pietiekams skaits sekmīgu kriminālvajāšanu, lai atturētu cilvēkus no korupcijas (vidēji ES — 32 %)</w:t>
      </w:r>
      <w:r>
        <w:rPr>
          <w:rFonts w:ascii="Times New Roman" w:eastAsia="Times New Roman" w:hAnsi="Times New Roman" w:cs="Times New Roman"/>
          <w:noProof/>
          <w:sz w:val="24"/>
          <w:szCs w:val="24"/>
          <w:vertAlign w:val="superscript"/>
          <w:lang w:val="en-GB" w:eastAsia="fr-BE"/>
        </w:rPr>
        <w:footnoteReference w:id="59"/>
      </w:r>
      <w:r>
        <w:rPr>
          <w:rFonts w:ascii="Times New Roman" w:hAnsi="Times New Roman"/>
          <w:noProof/>
          <w:sz w:val="24"/>
        </w:rPr>
        <w:t>, savukārt 19 % uzņēmumu uzskata, ka cilvēki un uzņēmumi, kas pieķerti augstāko amatpersonu kukuļošanā, tiek pienācīgi sodīti (vidēji ES — 30 %)</w:t>
      </w:r>
      <w:r>
        <w:rPr>
          <w:rFonts w:ascii="Times New Roman" w:eastAsia="Times New Roman" w:hAnsi="Times New Roman" w:cs="Times New Roman"/>
          <w:noProof/>
          <w:sz w:val="24"/>
          <w:szCs w:val="24"/>
          <w:vertAlign w:val="superscript"/>
          <w:lang w:val="en-GB" w:eastAsia="fr-BE"/>
        </w:rPr>
        <w:footnoteReference w:id="60"/>
      </w:r>
      <w:r>
        <w:rPr>
          <w:rFonts w:ascii="Times New Roman" w:hAnsi="Times New Roman"/>
          <w:noProof/>
          <w:sz w:val="24"/>
        </w:rPr>
        <w:t>.</w:t>
      </w:r>
    </w:p>
    <w:p w14:paraId="382E09CB" w14:textId="63E217F1" w:rsidR="00EC6D79" w:rsidRPr="00EC6D79" w:rsidRDefault="00EC6D79" w:rsidP="00EC6D79">
      <w:pPr>
        <w:spacing w:after="240" w:line="240" w:lineRule="auto"/>
        <w:jc w:val="both"/>
        <w:rPr>
          <w:rFonts w:ascii="Times New Roman" w:eastAsia="Times New Roman" w:hAnsi="Times New Roman" w:cs="Times New Roman"/>
          <w:b/>
          <w:bCs/>
          <w:noProof/>
          <w:sz w:val="24"/>
          <w:szCs w:val="20"/>
        </w:rPr>
      </w:pPr>
      <w:r>
        <w:rPr>
          <w:rFonts w:ascii="Times New Roman" w:hAnsi="Times New Roman"/>
          <w:b/>
          <w:noProof/>
          <w:sz w:val="24"/>
        </w:rPr>
        <w:t xml:space="preserve">Ievērojams progress tika panākts, pieņemot jauno Korupcijas novēršanas un apkarošanas rīcības plānu 2023.–2025. gadam, kas šobrīd tiek īstenots. </w:t>
      </w:r>
      <w:r>
        <w:rPr>
          <w:rFonts w:ascii="Times New Roman" w:hAnsi="Times New Roman"/>
          <w:noProof/>
          <w:sz w:val="24"/>
        </w:rPr>
        <w:t>2022. gada ziņojumā par tiesiskumu Latvijai ir ieteikts “turpināt centienus ātri pieņemt un efektīvi īstenot 2021.–2024. gada rīcības plānu korupcijas novēršanai”. Korupcijas novēršanas un apkarošanas rīcības plāns 2023.–2025. gadam tika pieņemts 2023. gada 14. martā</w:t>
      </w:r>
      <w:r>
        <w:rPr>
          <w:rFonts w:ascii="Times New Roman" w:eastAsia="Times New Roman" w:hAnsi="Times New Roman" w:cs="Times New Roman"/>
          <w:bCs/>
          <w:noProof/>
          <w:sz w:val="24"/>
          <w:szCs w:val="20"/>
          <w:vertAlign w:val="superscript"/>
          <w:lang w:val="en-GB" w:eastAsia="fr-BE"/>
        </w:rPr>
        <w:footnoteReference w:id="61"/>
      </w:r>
      <w:r>
        <w:rPr>
          <w:rFonts w:ascii="Times New Roman" w:hAnsi="Times New Roman"/>
          <w:noProof/>
          <w:sz w:val="24"/>
        </w:rPr>
        <w:t xml:space="preserve">. </w:t>
      </w:r>
      <w:r>
        <w:rPr>
          <w:rFonts w:ascii="Times New Roman" w:hAnsi="Times New Roman"/>
          <w:i/>
          <w:noProof/>
          <w:sz w:val="24"/>
        </w:rPr>
        <w:t xml:space="preserve"> </w:t>
      </w:r>
      <w:r>
        <w:rPr>
          <w:rFonts w:ascii="Times New Roman" w:hAnsi="Times New Roman"/>
          <w:noProof/>
          <w:sz w:val="24"/>
        </w:rPr>
        <w:t>Neraugoties uz kavēšanos ar pieņemšanu, tika veikti dažādi pasākumi, kas pašlaik ir iekļauti rīcības plānā. Šis fakts mazināja rīcības plāna pieņemšanas kavēšanās negatīvo ietekmi</w:t>
      </w:r>
      <w:r>
        <w:rPr>
          <w:rFonts w:ascii="Times New Roman" w:eastAsia="Times New Roman" w:hAnsi="Times New Roman" w:cs="Times New Roman"/>
          <w:noProof/>
          <w:sz w:val="24"/>
          <w:szCs w:val="20"/>
          <w:vertAlign w:val="superscript"/>
          <w:lang w:val="en-GB" w:eastAsia="fr-BE"/>
        </w:rPr>
        <w:footnoteReference w:id="62"/>
      </w:r>
      <w:r>
        <w:rPr>
          <w:rFonts w:ascii="Times New Roman" w:hAnsi="Times New Roman"/>
          <w:noProof/>
          <w:sz w:val="24"/>
        </w:rPr>
        <w:t>. Kopumā saskaņā ar ESAO stratēģijas sabiedrības integritātes indikatoru Latvijas rādītāji ir krietni virs ESAO vidējā līmeņa stratēģijas kvalitātes (100 %) un tvēruma ziņā, un Latvija uzrāda labus rezultātus attiecībā uz īstenošanas plānu un īstenošanas tempu (68 %)</w:t>
      </w:r>
      <w:r>
        <w:rPr>
          <w:rFonts w:ascii="Times New Roman" w:eastAsia="Times New Roman" w:hAnsi="Times New Roman" w:cs="Times New Roman"/>
          <w:noProof/>
          <w:sz w:val="24"/>
          <w:szCs w:val="20"/>
          <w:vertAlign w:val="superscript"/>
          <w:lang w:val="en-GB" w:eastAsia="fr-BE"/>
        </w:rPr>
        <w:footnoteReference w:id="63"/>
      </w:r>
      <w:r>
        <w:rPr>
          <w:rFonts w:ascii="Times New Roman" w:hAnsi="Times New Roman"/>
          <w:noProof/>
          <w:sz w:val="24"/>
        </w:rPr>
        <w:t>. Tādējādi ir panākts ievērojams progress attiecībā uz 2022. gada ieteikumu.</w:t>
      </w:r>
    </w:p>
    <w:p w14:paraId="593A850A"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Vairāku tiesību aktu grozījumu mērķis ir uzlabot korupcijas apkarošanu. </w:t>
      </w:r>
      <w:r>
        <w:rPr>
          <w:rFonts w:ascii="Times New Roman" w:hAnsi="Times New Roman"/>
          <w:noProof/>
          <w:sz w:val="24"/>
        </w:rPr>
        <w:t>2022. gadā Saeima pieņēma tiesību aktu grozījumus, kas paplašina kukuļdošanas noziedzīgā nodarījuma piemērošanas jomu</w:t>
      </w:r>
      <w:r>
        <w:rPr>
          <w:rFonts w:ascii="Times New Roman" w:eastAsia="Times New Roman" w:hAnsi="Times New Roman" w:cs="Times New Roman"/>
          <w:noProof/>
          <w:sz w:val="24"/>
          <w:szCs w:val="20"/>
          <w:vertAlign w:val="superscript"/>
          <w:lang w:val="en-GB" w:eastAsia="fr-BE"/>
        </w:rPr>
        <w:footnoteReference w:id="64"/>
      </w:r>
      <w:r>
        <w:rPr>
          <w:rFonts w:ascii="Times New Roman" w:hAnsi="Times New Roman"/>
          <w:noProof/>
          <w:sz w:val="24"/>
        </w:rPr>
        <w:t>. Saeima 2022. gada 6. oktobrī grozīja Kriminālprocesa likumu, ieviešot drošības pasākumus ar mērķi stiprināt ekonomisko un finanšu noziegumu izmeklēšanu un iztiesāšanu attiecībā uz juridiskām personām</w:t>
      </w:r>
      <w:r>
        <w:rPr>
          <w:rFonts w:ascii="Times New Roman" w:eastAsia="Times New Roman" w:hAnsi="Times New Roman" w:cs="Times New Roman"/>
          <w:noProof/>
          <w:sz w:val="24"/>
          <w:szCs w:val="20"/>
          <w:vertAlign w:val="superscript"/>
          <w:lang w:val="en-GB" w:eastAsia="fr-BE"/>
        </w:rPr>
        <w:footnoteReference w:id="65"/>
      </w:r>
      <w:r>
        <w:rPr>
          <w:rFonts w:ascii="Times New Roman" w:hAnsi="Times New Roman"/>
          <w:noProof/>
          <w:sz w:val="24"/>
        </w:rPr>
        <w:t>. 2023. gada 1. janvārī ar grozījumiem Publisko iepirkumu likumā, kas uzskatāmi par atskaites punktu Latvijas atveseļošanas un noturības plāna īstenošanā</w:t>
      </w:r>
      <w:r>
        <w:rPr>
          <w:rFonts w:ascii="Times New Roman" w:eastAsia="Times New Roman" w:hAnsi="Times New Roman" w:cs="Times New Roman"/>
          <w:noProof/>
          <w:sz w:val="24"/>
          <w:szCs w:val="20"/>
          <w:vertAlign w:val="superscript"/>
          <w:lang w:val="en-GB" w:eastAsia="fr-FR"/>
        </w:rPr>
        <w:footnoteReference w:id="66"/>
      </w:r>
      <w:r>
        <w:rPr>
          <w:rFonts w:ascii="Times New Roman" w:hAnsi="Times New Roman"/>
          <w:noProof/>
          <w:sz w:val="24"/>
        </w:rPr>
        <w:t>, tika ieviesti precīzāki noteikumi par interešu konfliktu publisko iepirkumu jomā un aizliegums veidot pastāvīgas iepirkumu komisijas</w:t>
      </w:r>
      <w:r>
        <w:rPr>
          <w:rFonts w:ascii="Times New Roman" w:eastAsia="Times New Roman" w:hAnsi="Times New Roman" w:cs="Times New Roman"/>
          <w:noProof/>
          <w:sz w:val="24"/>
          <w:szCs w:val="20"/>
          <w:vertAlign w:val="superscript"/>
          <w:lang w:val="en-GB" w:eastAsia="fr-BE"/>
        </w:rPr>
        <w:footnoteReference w:id="67"/>
      </w:r>
      <w:r>
        <w:rPr>
          <w:rFonts w:ascii="Times New Roman" w:hAnsi="Times New Roman"/>
          <w:noProof/>
          <w:sz w:val="24"/>
        </w:rPr>
        <w:t xml:space="preserve">. </w:t>
      </w:r>
    </w:p>
    <w:p w14:paraId="350EB7BC" w14:textId="4A1A057B"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Korupcijas novēršanas un apkarošanas birojs (KNAB) turpina efektīvi risināt korupcijas apkarošanas jautājumus. </w:t>
      </w:r>
      <w:r>
        <w:rPr>
          <w:rFonts w:ascii="Times New Roman" w:hAnsi="Times New Roman"/>
          <w:noProof/>
          <w:sz w:val="24"/>
        </w:rPr>
        <w:t>2022. gada 31. decembrī bija aizpildītas 143 no 171 KNAB amata vietas (palikušas 28 vakances). KNAB veic novērtējumu</w:t>
      </w:r>
      <w:r>
        <w:rPr>
          <w:rFonts w:ascii="Times New Roman" w:eastAsia="Times New Roman" w:hAnsi="Times New Roman" w:cs="Times New Roman"/>
          <w:noProof/>
          <w:sz w:val="24"/>
          <w:szCs w:val="20"/>
          <w:vertAlign w:val="superscript"/>
          <w:lang w:val="en-GB" w:eastAsia="fr-BE"/>
        </w:rPr>
        <w:footnoteReference w:id="68"/>
      </w:r>
      <w:r>
        <w:rPr>
          <w:rFonts w:ascii="Times New Roman" w:hAnsi="Times New Roman"/>
          <w:noProof/>
          <w:sz w:val="24"/>
        </w:rPr>
        <w:t xml:space="preserve"> par iepriekšējo valsts pretkorupcijas politikas plānošanas periodu, kas noslēdzās 2022. gadā, un īsteno izpratnes veicināšanas pasākumus</w:t>
      </w:r>
      <w:r>
        <w:rPr>
          <w:rFonts w:ascii="Times New Roman" w:eastAsia="Times New Roman" w:hAnsi="Times New Roman" w:cs="Times New Roman"/>
          <w:noProof/>
          <w:sz w:val="24"/>
          <w:szCs w:val="20"/>
          <w:vertAlign w:val="superscript"/>
          <w:lang w:val="en-GB" w:eastAsia="fr-BE"/>
        </w:rPr>
        <w:footnoteReference w:id="69"/>
      </w:r>
      <w:r>
        <w:rPr>
          <w:rFonts w:ascii="Times New Roman" w:hAnsi="Times New Roman"/>
          <w:noProof/>
          <w:sz w:val="24"/>
        </w:rPr>
        <w:t>. Tika ieviesta jaunā KNAB stratēģija nākamajam 2023.–2026. gada periodam</w:t>
      </w:r>
      <w:r>
        <w:rPr>
          <w:rFonts w:ascii="Times New Roman" w:eastAsia="Times New Roman" w:hAnsi="Times New Roman" w:cs="Times New Roman"/>
          <w:noProof/>
          <w:sz w:val="24"/>
          <w:szCs w:val="20"/>
          <w:vertAlign w:val="superscript"/>
          <w:lang w:val="en-GB" w:eastAsia="fr-BE"/>
        </w:rPr>
        <w:footnoteReference w:id="70"/>
      </w:r>
      <w:r>
        <w:rPr>
          <w:rFonts w:ascii="Times New Roman" w:hAnsi="Times New Roman"/>
          <w:noProof/>
          <w:sz w:val="24"/>
        </w:rPr>
        <w:t>. Tā kā šobrīd KNAB nav visaptverošas valsts korupcijas riska novērtējuma metodikas, ESAO izsludināja ziņojumu, kurā ietverti konkrēti ieteikumi par valsts korupcijas riska novērtēšanas metodiku Latvijā, kas palīdzētu KNAB identificēt augsta riska jomas un noteikt prioritātes</w:t>
      </w:r>
      <w:r>
        <w:rPr>
          <w:rFonts w:ascii="Times New Roman" w:eastAsia="Times New Roman" w:hAnsi="Times New Roman" w:cs="Times New Roman"/>
          <w:noProof/>
          <w:sz w:val="24"/>
          <w:szCs w:val="20"/>
          <w:vertAlign w:val="superscript"/>
          <w:lang w:val="en-GB" w:eastAsia="fr-BE"/>
        </w:rPr>
        <w:footnoteReference w:id="71"/>
      </w:r>
      <w:r>
        <w:rPr>
          <w:rFonts w:ascii="Times New Roman" w:hAnsi="Times New Roman"/>
          <w:noProof/>
          <w:sz w:val="24"/>
        </w:rPr>
        <w:t>.</w:t>
      </w:r>
    </w:p>
    <w:p w14:paraId="10AB7EBE" w14:textId="4C09C883"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Ar korupciju saistīto lietu izmeklēšanu un kriminālvajāšanu veic dažādas iestādes. </w:t>
      </w:r>
      <w:r>
        <w:rPr>
          <w:rFonts w:ascii="Times New Roman" w:hAnsi="Times New Roman"/>
          <w:noProof/>
          <w:sz w:val="24"/>
        </w:rPr>
        <w:t>Kopumā publiskais iepirkums un veselības nozare joprojām ir galvenās jomas, kurās pastāv augsts korupcijas risks</w:t>
      </w:r>
      <w:r>
        <w:rPr>
          <w:rFonts w:ascii="Times New Roman" w:eastAsia="Times New Roman" w:hAnsi="Times New Roman" w:cs="Times New Roman"/>
          <w:noProof/>
          <w:sz w:val="24"/>
          <w:szCs w:val="20"/>
          <w:vertAlign w:val="superscript"/>
          <w:lang w:val="en-GB" w:eastAsia="fr-BE"/>
        </w:rPr>
        <w:footnoteReference w:id="72"/>
      </w:r>
      <w:r>
        <w:rPr>
          <w:rFonts w:ascii="Times New Roman" w:hAnsi="Times New Roman"/>
          <w:noProof/>
          <w:sz w:val="24"/>
        </w:rPr>
        <w:t>. 2022. gadā KNAB ir veicis plašu darbību klāstu</w:t>
      </w:r>
      <w:r>
        <w:rPr>
          <w:rFonts w:ascii="Times New Roman" w:eastAsia="Times New Roman" w:hAnsi="Times New Roman" w:cs="Times New Roman"/>
          <w:noProof/>
          <w:sz w:val="24"/>
          <w:szCs w:val="20"/>
          <w:vertAlign w:val="superscript"/>
          <w:lang w:val="en-GB" w:eastAsia="fr-BE"/>
        </w:rPr>
        <w:footnoteReference w:id="73"/>
      </w:r>
      <w:r>
        <w:rPr>
          <w:rFonts w:ascii="Times New Roman" w:hAnsi="Times New Roman"/>
          <w:noProof/>
          <w:sz w:val="24"/>
        </w:rPr>
        <w:t>. 2022. gadā KNAB Administratīvo pārkāpumu izmeklēšanas nodaļa uzsāka 315 resoriskās izmeklēšanas procesus, bet kopumā pabeidza 314 šādus procesus. KNAB par likuma “Par interešu konflikta novēršanu valsts amatpersonu darbībā” normu pārkāpumiem uzsāka 248 administratīvo pārkāpumu procesus, pieņēma 260 lēmumus, un 97 lēmumus par atteikumu uzsākt administratīvo tiesvedību. 2022. gadā KNAB piemēroja naudas sodus 202 valsts amatpersonām 36 595 euro vērtībā. Kopumā par KNAB piemērotajiem administratīvajiem sodiem ir samaksāti 31 410 euro. Lietu dati uzsākto kriminālprocesu skaita ziņā joprojām ir stabili (2021. gadā — 39). 2022. gadā KNAB prokuratūrai nodeva 18 kriminālprocesus, ierosinot sākt kriminālvajāšanu pret 31 fizisko personu un 6 juridiskajām personām</w:t>
      </w:r>
      <w:r>
        <w:rPr>
          <w:rFonts w:ascii="Times New Roman" w:eastAsia="Times New Roman" w:hAnsi="Times New Roman" w:cs="Times New Roman"/>
          <w:noProof/>
          <w:sz w:val="24"/>
          <w:szCs w:val="20"/>
          <w:vertAlign w:val="superscript"/>
          <w:lang w:val="en-GB" w:eastAsia="fr-BE"/>
        </w:rPr>
        <w:footnoteReference w:id="74"/>
      </w:r>
      <w:r>
        <w:rPr>
          <w:rFonts w:ascii="Times New Roman" w:hAnsi="Times New Roman"/>
          <w:noProof/>
          <w:sz w:val="24"/>
        </w:rPr>
        <w:t>. To vidū ir arī tiesai nosūtītās augsta līmeņa korupcijas lietas, piemēram, prokuratūrai nodotā lieta pret četriem bijušajiem valsts uzņēmuma valdes locekļiem</w:t>
      </w:r>
      <w:r>
        <w:rPr>
          <w:rFonts w:ascii="Times New Roman" w:eastAsia="Times New Roman" w:hAnsi="Times New Roman" w:cs="Times New Roman"/>
          <w:noProof/>
          <w:sz w:val="24"/>
          <w:szCs w:val="20"/>
          <w:vertAlign w:val="superscript"/>
          <w:lang w:val="en-GB" w:eastAsia="fr-BE"/>
        </w:rPr>
        <w:footnoteReference w:id="75"/>
      </w:r>
      <w:r>
        <w:rPr>
          <w:rFonts w:ascii="Times New Roman" w:hAnsi="Times New Roman"/>
          <w:noProof/>
          <w:sz w:val="24"/>
        </w:rPr>
        <w:t>, trim augstākā līmeņa amatpersonām</w:t>
      </w:r>
      <w:r>
        <w:rPr>
          <w:rFonts w:ascii="Times New Roman" w:eastAsia="Times New Roman" w:hAnsi="Times New Roman" w:cs="Times New Roman"/>
          <w:noProof/>
          <w:sz w:val="24"/>
          <w:szCs w:val="20"/>
          <w:vertAlign w:val="superscript"/>
          <w:lang w:val="en-GB" w:eastAsia="fr-BE"/>
        </w:rPr>
        <w:footnoteReference w:id="76"/>
      </w:r>
      <w:r>
        <w:rPr>
          <w:rFonts w:ascii="Times New Roman" w:hAnsi="Times New Roman"/>
          <w:noProof/>
          <w:sz w:val="24"/>
        </w:rPr>
        <w:t xml:space="preserve"> un uzņēmuma valdes priekšsēdētāju par kukuļa piedāvāšanu Rīgas domes darbiniekam</w:t>
      </w:r>
      <w:r>
        <w:rPr>
          <w:rFonts w:ascii="Times New Roman" w:eastAsia="Times New Roman" w:hAnsi="Times New Roman" w:cs="Times New Roman"/>
          <w:noProof/>
          <w:sz w:val="24"/>
          <w:szCs w:val="20"/>
          <w:vertAlign w:val="superscript"/>
          <w:lang w:val="en-GB" w:eastAsia="fr-BE"/>
        </w:rPr>
        <w:footnoteReference w:id="77"/>
      </w:r>
      <w:r>
        <w:rPr>
          <w:rFonts w:ascii="Times New Roman" w:hAnsi="Times New Roman"/>
          <w:noProof/>
          <w:sz w:val="24"/>
        </w:rPr>
        <w:t>. Kas attiecas uz ārvalstu kukuļošanas lietām uz 2022. gada oktobri, KNAB bija nodevis kriminālvajāšanai 4 krimināllietas saistībā ar aizdomām par ārvalstu amatpersonu kukuļošanu</w:t>
      </w:r>
      <w:r>
        <w:rPr>
          <w:rFonts w:ascii="Times New Roman" w:eastAsia="Times New Roman" w:hAnsi="Times New Roman" w:cs="Times New Roman"/>
          <w:noProof/>
          <w:sz w:val="24"/>
          <w:szCs w:val="20"/>
          <w:vertAlign w:val="superscript"/>
          <w:lang w:val="en-GB" w:eastAsia="fr-BE"/>
        </w:rPr>
        <w:footnoteReference w:id="78"/>
      </w:r>
      <w:r>
        <w:rPr>
          <w:rFonts w:ascii="Times New Roman" w:hAnsi="Times New Roman"/>
          <w:noProof/>
          <w:sz w:val="24"/>
        </w:rPr>
        <w:t>. Savukārt prokuratūra ārvalstu kukuļošanas lietas ir turpinājusi nodot tiesai.</w:t>
      </w:r>
      <w:r>
        <w:rPr>
          <w:rFonts w:ascii="Times New Roman" w:eastAsia="Times New Roman" w:hAnsi="Times New Roman" w:cs="Times New Roman"/>
          <w:noProof/>
          <w:sz w:val="24"/>
          <w:szCs w:val="20"/>
          <w:vertAlign w:val="superscript"/>
          <w:lang w:val="en-GB" w:eastAsia="fr-BE"/>
        </w:rPr>
        <w:footnoteReference w:id="79"/>
      </w:r>
      <w:r>
        <w:rPr>
          <w:rFonts w:ascii="Times New Roman" w:hAnsi="Times New Roman"/>
          <w:noProof/>
          <w:sz w:val="24"/>
        </w:rPr>
        <w:t xml:space="preserve"> 2022. gadā Iekšējās drošības birojs uzsāka 16 kriminālizmeklēšanas procesus (no kopā 50) saistībā ar korupciju, un tāpat arī 2022. gadā Iekšējās drošības birojs ierosināja uzsākt kriminālvajāšanu 15 kriminālprocesos, kas saistīti ar korupciju</w:t>
      </w:r>
      <w:r>
        <w:rPr>
          <w:rStyle w:val="FootnoteReference"/>
          <w:rFonts w:ascii="Times New Roman" w:eastAsia="Times New Roman" w:hAnsi="Times New Roman" w:cs="Times New Roman"/>
          <w:noProof/>
          <w:sz w:val="24"/>
          <w:szCs w:val="20"/>
          <w:lang w:val="en-GB" w:eastAsia="fr-BE"/>
        </w:rPr>
        <w:footnoteReference w:id="80"/>
      </w:r>
      <w:r>
        <w:rPr>
          <w:rFonts w:ascii="Times New Roman" w:hAnsi="Times New Roman"/>
          <w:noProof/>
          <w:sz w:val="24"/>
        </w:rPr>
        <w:t xml:space="preserve">. Kopumā saskaņā ar organizāciju </w:t>
      </w:r>
      <w:r>
        <w:rPr>
          <w:rFonts w:ascii="Times New Roman" w:hAnsi="Times New Roman"/>
          <w:i/>
          <w:noProof/>
          <w:sz w:val="24"/>
        </w:rPr>
        <w:t>Transparency International</w:t>
      </w:r>
      <w:r>
        <w:rPr>
          <w:rFonts w:ascii="Times New Roman" w:hAnsi="Times New Roman"/>
          <w:noProof/>
          <w:sz w:val="24"/>
        </w:rPr>
        <w:t xml:space="preserve"> Latvija ir vienīgā ES dalībvalsts, kas ir uzlabojusi savu sniegumu ārvalstu amatpersonu kukuļošanas apkarošanā</w:t>
      </w:r>
      <w:r>
        <w:rPr>
          <w:rFonts w:ascii="Times New Roman" w:eastAsia="Times New Roman" w:hAnsi="Times New Roman" w:cs="Times New Roman"/>
          <w:noProof/>
          <w:sz w:val="24"/>
          <w:szCs w:val="20"/>
          <w:vertAlign w:val="superscript"/>
          <w:lang w:val="en-GB" w:eastAsia="fr-BE"/>
        </w:rPr>
        <w:footnoteReference w:id="81"/>
      </w:r>
      <w:r>
        <w:rPr>
          <w:rFonts w:ascii="Times New Roman" w:hAnsi="Times New Roman"/>
          <w:noProof/>
          <w:sz w:val="24"/>
        </w:rPr>
        <w:t>. 2022. gadā Ekonomisko lietu tiesa saņēma 10 jaunas lietas</w:t>
      </w:r>
      <w:r>
        <w:rPr>
          <w:rFonts w:ascii="Times New Roman" w:eastAsia="Times New Roman" w:hAnsi="Times New Roman" w:cs="Times New Roman"/>
          <w:noProof/>
          <w:sz w:val="24"/>
          <w:szCs w:val="20"/>
          <w:vertAlign w:val="superscript"/>
          <w:lang w:val="en-GB" w:eastAsia="fr-BE"/>
        </w:rPr>
        <w:footnoteReference w:id="82"/>
      </w:r>
      <w:r>
        <w:rPr>
          <w:rFonts w:ascii="Times New Roman" w:hAnsi="Times New Roman"/>
          <w:noProof/>
          <w:sz w:val="24"/>
        </w:rPr>
        <w:t>, un šobrīd 10 lietas ir izskatīšanas procesā. Tās galvenokārt ir saistītas ar kukuļņemšanu</w:t>
      </w:r>
      <w:r>
        <w:rPr>
          <w:rFonts w:ascii="Times New Roman" w:eastAsia="Times New Roman" w:hAnsi="Times New Roman" w:cs="Times New Roman"/>
          <w:noProof/>
          <w:sz w:val="24"/>
          <w:szCs w:val="20"/>
          <w:vertAlign w:val="superscript"/>
          <w:lang w:val="en-GB" w:eastAsia="fr-BE"/>
        </w:rPr>
        <w:footnoteReference w:id="83"/>
      </w:r>
      <w:r>
        <w:rPr>
          <w:rFonts w:ascii="Times New Roman" w:hAnsi="Times New Roman"/>
          <w:noProof/>
          <w:sz w:val="24"/>
        </w:rPr>
        <w:t xml:space="preserve">. 2022. gadā Valsts robežsardze uzsāka 20 kriminālprocesus pret 20 fiziskām personām par kukuļa piedāvāšanu Valsts robežsardzes amatpersonai. 2022. gadā Valsts robežsardze ierosināja saukt pie kriminālatbildības attiecīgās personas 19 ar kukuļošanu saistītos kriminālprocesos. </w:t>
      </w:r>
    </w:p>
    <w:p w14:paraId="1E29F187" w14:textId="65170C86"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Sagaidāms, ka Ģenerālprokuratūra</w:t>
      </w:r>
      <w:r>
        <w:rPr>
          <w:rFonts w:ascii="Times New Roman" w:eastAsia="Times New Roman" w:hAnsi="Times New Roman" w:cs="Times New Roman"/>
          <w:b/>
          <w:noProof/>
          <w:sz w:val="24"/>
          <w:szCs w:val="20"/>
          <w:vertAlign w:val="superscript"/>
          <w:lang w:val="en-GB" w:eastAsia="fr-BE"/>
        </w:rPr>
        <w:footnoteReference w:id="84"/>
      </w:r>
      <w:r>
        <w:rPr>
          <w:rFonts w:ascii="Times New Roman" w:hAnsi="Times New Roman"/>
          <w:b/>
          <w:noProof/>
          <w:sz w:val="24"/>
        </w:rPr>
        <w:t xml:space="preserve"> pabeigs turpmākos pasākumus, kas izriet no tās lietderības pārbaudes rezultātiem.</w:t>
      </w:r>
      <w:r>
        <w:rPr>
          <w:rFonts w:ascii="Times New Roman" w:hAnsi="Times New Roman"/>
          <w:noProof/>
          <w:sz w:val="24"/>
        </w:rPr>
        <w:t xml:space="preserve"> Šo pārbaudi par noziedzīgu nodarījumu ekonomikas un finanšu jomā izmeklēšanas un tiesvedības efektivitāti</w:t>
      </w:r>
      <w:r>
        <w:rPr>
          <w:rFonts w:ascii="Times New Roman" w:eastAsia="Times New Roman" w:hAnsi="Times New Roman" w:cs="Times New Roman"/>
          <w:noProof/>
          <w:sz w:val="24"/>
          <w:szCs w:val="20"/>
          <w:vertAlign w:val="superscript"/>
          <w:lang w:val="en-GB" w:eastAsia="fr-BE"/>
        </w:rPr>
        <w:footnoteReference w:id="85"/>
      </w:r>
      <w:r>
        <w:rPr>
          <w:rFonts w:ascii="Times New Roman" w:hAnsi="Times New Roman"/>
          <w:noProof/>
          <w:sz w:val="24"/>
        </w:rPr>
        <w:t xml:space="preserve"> veica Valsts kontrole 2020. gada decembrī saskaņā ar 2021. gada aprīļa divu gadu rīcības plānu</w:t>
      </w:r>
      <w:r>
        <w:rPr>
          <w:rFonts w:ascii="Times New Roman" w:eastAsia="Times New Roman" w:hAnsi="Times New Roman" w:cs="Times New Roman"/>
          <w:noProof/>
          <w:sz w:val="24"/>
          <w:szCs w:val="20"/>
          <w:vertAlign w:val="superscript"/>
          <w:lang w:val="en-GB" w:eastAsia="fr-BE"/>
        </w:rPr>
        <w:footnoteReference w:id="86"/>
      </w:r>
      <w:r>
        <w:rPr>
          <w:rFonts w:ascii="Times New Roman" w:hAnsi="Times New Roman"/>
          <w:noProof/>
          <w:sz w:val="24"/>
        </w:rPr>
        <w:t>, kurā aplūkoti attiecīgie ieteikumi. Šis darba uzdevums būtu jāpabeidz līdz 2024. gada beigām</w:t>
      </w:r>
      <w:r>
        <w:rPr>
          <w:rStyle w:val="FootnoteReference"/>
          <w:rFonts w:ascii="Times New Roman" w:eastAsia="Times New Roman" w:hAnsi="Times New Roman" w:cs="Times New Roman"/>
          <w:noProof/>
          <w:sz w:val="24"/>
          <w:szCs w:val="20"/>
          <w:lang w:val="en-GB" w:eastAsia="fr-BE"/>
        </w:rPr>
        <w:footnoteReference w:id="87"/>
      </w:r>
      <w:r>
        <w:rPr>
          <w:rFonts w:ascii="Times New Roman" w:hAnsi="Times New Roman"/>
          <w:noProof/>
          <w:sz w:val="24"/>
        </w:rPr>
        <w:t>. Šobrīd četri KNAB izmeklētāji ir iesaistīti trīs Eiropas Prokuratūras (</w:t>
      </w:r>
      <w:r>
        <w:rPr>
          <w:rFonts w:ascii="Times New Roman" w:hAnsi="Times New Roman"/>
          <w:i/>
          <w:noProof/>
          <w:sz w:val="24"/>
        </w:rPr>
        <w:t>European Public Prosecutor's Office, EPPO</w:t>
      </w:r>
      <w:r>
        <w:rPr>
          <w:rFonts w:ascii="Times New Roman" w:hAnsi="Times New Roman"/>
          <w:noProof/>
          <w:sz w:val="24"/>
        </w:rPr>
        <w:t>) vadītos kriminālprocesos</w:t>
      </w:r>
      <w:r>
        <w:rPr>
          <w:rFonts w:ascii="Times New Roman" w:eastAsia="Times New Roman" w:hAnsi="Times New Roman" w:cs="Times New Roman"/>
          <w:noProof/>
          <w:sz w:val="24"/>
          <w:szCs w:val="20"/>
          <w:vertAlign w:val="superscript"/>
          <w:lang w:val="en-GB" w:eastAsia="fr-BE"/>
        </w:rPr>
        <w:footnoteReference w:id="88"/>
      </w:r>
      <w:r>
        <w:rPr>
          <w:rFonts w:ascii="Times New Roman" w:hAnsi="Times New Roman"/>
          <w:noProof/>
          <w:sz w:val="24"/>
        </w:rPr>
        <w:t xml:space="preserve">. Pēc </w:t>
      </w:r>
      <w:r>
        <w:rPr>
          <w:rFonts w:ascii="Times New Roman" w:hAnsi="Times New Roman"/>
          <w:i/>
          <w:noProof/>
          <w:sz w:val="24"/>
        </w:rPr>
        <w:t>EPPO</w:t>
      </w:r>
      <w:r>
        <w:rPr>
          <w:rFonts w:ascii="Times New Roman" w:hAnsi="Times New Roman"/>
          <w:noProof/>
          <w:sz w:val="24"/>
        </w:rPr>
        <w:t xml:space="preserve"> domām, joprojām jārisina jautājums par resursu nepietiekamību no Latvijas puses</w:t>
      </w:r>
      <w:r>
        <w:rPr>
          <w:rFonts w:ascii="Times New Roman" w:eastAsia="Times New Roman" w:hAnsi="Times New Roman" w:cs="Times New Roman"/>
          <w:noProof/>
          <w:sz w:val="24"/>
          <w:szCs w:val="20"/>
          <w:vertAlign w:val="superscript"/>
          <w:lang w:val="en-GB" w:eastAsia="fr-BE"/>
        </w:rPr>
        <w:footnoteReference w:id="89"/>
      </w:r>
      <w:r>
        <w:rPr>
          <w:rFonts w:ascii="Times New Roman" w:hAnsi="Times New Roman"/>
          <w:noProof/>
          <w:sz w:val="24"/>
        </w:rPr>
        <w:t>.</w:t>
      </w:r>
    </w:p>
    <w:p w14:paraId="4A238BDA" w14:textId="77777777" w:rsidR="00EC6D79" w:rsidRPr="00EC6D79" w:rsidRDefault="00EC6D79" w:rsidP="00EC6D79">
      <w:pPr>
        <w:widowControl w:val="0"/>
        <w:spacing w:after="120" w:line="280" w:lineRule="atLeast"/>
        <w:jc w:val="both"/>
        <w:rPr>
          <w:rFonts w:ascii="Times New Roman" w:eastAsia="Times New Roman" w:hAnsi="Times New Roman" w:cs="Times New Roman"/>
          <w:noProof/>
          <w:sz w:val="24"/>
          <w:szCs w:val="24"/>
        </w:rPr>
      </w:pPr>
      <w:r>
        <w:rPr>
          <w:rFonts w:ascii="Times New Roman" w:hAnsi="Times New Roman"/>
          <w:b/>
          <w:noProof/>
          <w:sz w:val="24"/>
        </w:rPr>
        <w:t xml:space="preserve">Valsts kontrole paudusi bažas par institucionālā ietvara nepilnībām saistībā ar korupcijas lietu izmeklēšanu. </w:t>
      </w:r>
      <w:r>
        <w:rPr>
          <w:rFonts w:ascii="Times New Roman" w:hAnsi="Times New Roman"/>
          <w:noProof/>
          <w:sz w:val="24"/>
        </w:rPr>
        <w:t>2022. gada 9. novembrī Valsts kontrole publicēja revīzijas ziņojumu</w:t>
      </w:r>
      <w:r>
        <w:rPr>
          <w:rFonts w:ascii="Times New Roman" w:eastAsia="Times New Roman" w:hAnsi="Times New Roman" w:cs="Times New Roman"/>
          <w:noProof/>
          <w:sz w:val="24"/>
          <w:szCs w:val="24"/>
          <w:vertAlign w:val="superscript"/>
          <w:lang w:val="en-GB" w:eastAsia="nl-NL"/>
        </w:rPr>
        <w:footnoteReference w:id="90"/>
      </w:r>
      <w:r>
        <w:rPr>
          <w:rFonts w:ascii="Times New Roman" w:hAnsi="Times New Roman"/>
          <w:noProof/>
          <w:sz w:val="24"/>
        </w:rPr>
        <w:t xml:space="preserve"> par izmeklēšanas pretkorupcijas kompetenču skaitu un sadalījumu, kā arī par attiecīgo iestāžu kapacitāti korupcijas lietu izskatīšanā. Piemēram, tika atzīmēts, ka, lai gan sākotnējā KNAB izveides ideja bija centralizēt visu korupcijas noziegumu izmeklēšanu un izveidot reģionālās KNAB nodaļas, šis mērķis netika īstenots nepietiekamā finansējuma dēļ</w:t>
      </w:r>
      <w:r>
        <w:rPr>
          <w:rFonts w:ascii="Times New Roman" w:eastAsia="Times New Roman" w:hAnsi="Times New Roman" w:cs="Times New Roman"/>
          <w:noProof/>
          <w:sz w:val="24"/>
          <w:szCs w:val="24"/>
          <w:vertAlign w:val="superscript"/>
          <w:lang w:val="en-GB" w:eastAsia="nl-NL"/>
        </w:rPr>
        <w:footnoteReference w:id="91"/>
      </w:r>
      <w:r>
        <w:rPr>
          <w:rFonts w:ascii="Times New Roman" w:hAnsi="Times New Roman"/>
          <w:noProof/>
          <w:sz w:val="24"/>
        </w:rPr>
        <w:t>. Ziņojumā teikts, ka KNAB uzsāk un izmeklē tikai 16 % no visām ar korupciju saistītajām lietām</w:t>
      </w:r>
      <w:r>
        <w:rPr>
          <w:rFonts w:ascii="Times New Roman" w:eastAsia="Times New Roman" w:hAnsi="Times New Roman" w:cs="Times New Roman"/>
          <w:noProof/>
          <w:sz w:val="24"/>
          <w:szCs w:val="24"/>
          <w:vertAlign w:val="superscript"/>
          <w:lang w:val="en-GB" w:eastAsia="nl-NL"/>
        </w:rPr>
        <w:footnoteReference w:id="92"/>
      </w:r>
      <w:r>
        <w:rPr>
          <w:rFonts w:ascii="Times New Roman" w:hAnsi="Times New Roman"/>
          <w:noProof/>
          <w:sz w:val="24"/>
        </w:rPr>
        <w:t>. Tādējādi attiecīgo institūciju funkcijas ievērojami pārklājas. Ziņojumā arī uzsvērts, ka nav kritēriju izmeklēšanas darba efektivitātes un apjoma noteikšanai</w:t>
      </w:r>
      <w:r>
        <w:rPr>
          <w:rFonts w:ascii="Times New Roman" w:eastAsia="Times New Roman" w:hAnsi="Times New Roman" w:cs="Times New Roman"/>
          <w:noProof/>
          <w:sz w:val="24"/>
          <w:szCs w:val="24"/>
          <w:vertAlign w:val="superscript"/>
          <w:lang w:val="en-GB" w:eastAsia="nl-NL"/>
        </w:rPr>
        <w:footnoteReference w:id="93"/>
      </w:r>
      <w:r>
        <w:rPr>
          <w:rFonts w:ascii="Times New Roman" w:hAnsi="Times New Roman"/>
          <w:noProof/>
          <w:sz w:val="24"/>
        </w:rPr>
        <w:t>. Noziedzības novēršanas padome būs koordinējošā institūcija, kas uzņemsies atbildību par Tieslietu ministrijai, Iekšlietu ministrijai, Finanšu ministrijai un izmeklēšanas iestādēm sniegto ieteikumu īstenošanu</w:t>
      </w:r>
      <w:r>
        <w:rPr>
          <w:rFonts w:ascii="Times New Roman" w:eastAsia="Times New Roman" w:hAnsi="Times New Roman" w:cs="Times New Roman"/>
          <w:noProof/>
          <w:sz w:val="24"/>
          <w:szCs w:val="24"/>
          <w:vertAlign w:val="superscript"/>
          <w:lang w:val="en-GB" w:eastAsia="nl-NL"/>
        </w:rPr>
        <w:footnoteReference w:id="94"/>
      </w:r>
      <w:r>
        <w:rPr>
          <w:rFonts w:ascii="Times New Roman" w:hAnsi="Times New Roman"/>
          <w:noProof/>
          <w:sz w:val="24"/>
        </w:rPr>
        <w:t>.</w:t>
      </w:r>
    </w:p>
    <w:p w14:paraId="50B912CB"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Aktīvu deklarēšanas elektroniskā sistēma joprojām tiek pilnveidota gan juridiskā, gan darbības ziņā. </w:t>
      </w:r>
      <w:r>
        <w:rPr>
          <w:rFonts w:ascii="Times New Roman" w:hAnsi="Times New Roman"/>
          <w:noProof/>
          <w:sz w:val="24"/>
        </w:rPr>
        <w:t>Kas attiecas uz 2022. gada deklarācijām, Maksājumu administrēšanas informācijas sistēmā (MAIS) tika iesniegtas 65 125 valsts amatpersonu deklarācijas, un sistēma automātiski akceptēja 43 649 deklarācijas, nodrošinot deklarāciju automatizētu pārbaudi pēc noteiktiem kritērijiem, savukārt pārējās deklarācijas tika pārbaudītas manuāli</w:t>
      </w:r>
      <w:r>
        <w:rPr>
          <w:rFonts w:ascii="Times New Roman" w:eastAsia="Times New Roman" w:hAnsi="Times New Roman" w:cs="Times New Roman"/>
          <w:noProof/>
          <w:sz w:val="24"/>
          <w:szCs w:val="20"/>
          <w:vertAlign w:val="superscript"/>
          <w:lang w:val="en-GB" w:eastAsia="fr-BE"/>
        </w:rPr>
        <w:footnoteReference w:id="95"/>
      </w:r>
      <w:r>
        <w:rPr>
          <w:rFonts w:ascii="Times New Roman" w:hAnsi="Times New Roman"/>
          <w:noProof/>
          <w:sz w:val="24"/>
        </w:rPr>
        <w:t>. Valsts ieņēmumu dienests ik gadu padziļināti pārbauda ne mazāk kā 2 % no visām iesniegtajām deklarācijām attiecībā uz to iesniegšanu un aizpildīšanu</w:t>
      </w:r>
      <w:r>
        <w:rPr>
          <w:rFonts w:ascii="Times New Roman" w:eastAsia="Times New Roman" w:hAnsi="Times New Roman" w:cs="Times New Roman"/>
          <w:noProof/>
          <w:sz w:val="24"/>
          <w:szCs w:val="20"/>
          <w:vertAlign w:val="superscript"/>
          <w:lang w:val="en-GB" w:eastAsia="fr-BE"/>
        </w:rPr>
        <w:footnoteReference w:id="96"/>
      </w:r>
      <w:r>
        <w:rPr>
          <w:rFonts w:ascii="Times New Roman" w:hAnsi="Times New Roman"/>
          <w:noProof/>
          <w:sz w:val="24"/>
        </w:rPr>
        <w:t>. Par valsts amatpersonu darbībā konstatētajiem pārkāpumiem VID 2022. gadā uzsāka 282 administratīvo pārkāpumu procesus</w:t>
      </w:r>
      <w:r>
        <w:rPr>
          <w:rFonts w:ascii="Times New Roman" w:eastAsia="Times New Roman" w:hAnsi="Times New Roman" w:cs="Times New Roman"/>
          <w:noProof/>
          <w:sz w:val="24"/>
          <w:szCs w:val="20"/>
          <w:vertAlign w:val="superscript"/>
          <w:lang w:val="en-US" w:eastAsia="fr-BE"/>
        </w:rPr>
        <w:footnoteReference w:id="97"/>
      </w:r>
      <w:r>
        <w:rPr>
          <w:rFonts w:ascii="Times New Roman" w:hAnsi="Times New Roman"/>
          <w:noProof/>
          <w:sz w:val="24"/>
        </w:rPr>
        <w:t>. 2022. gadā administratīvās atbildības lietās par valsts amatpersonu izdarītajiem pārkāpumiem pieņemti 370 lēmumi</w:t>
      </w:r>
      <w:r>
        <w:rPr>
          <w:rFonts w:ascii="Times New Roman" w:eastAsia="Times New Roman" w:hAnsi="Times New Roman" w:cs="Times New Roman"/>
          <w:noProof/>
          <w:sz w:val="24"/>
          <w:szCs w:val="20"/>
          <w:vertAlign w:val="superscript"/>
          <w:lang w:val="en-GB" w:eastAsia="fr-BE"/>
        </w:rPr>
        <w:footnoteReference w:id="98"/>
      </w:r>
      <w:r>
        <w:rPr>
          <w:rFonts w:ascii="Times New Roman" w:hAnsi="Times New Roman"/>
          <w:noProof/>
          <w:sz w:val="24"/>
        </w:rPr>
        <w:t>. 2021.–2022. gadā spēkā stājās administratīvie lēmumi par 97 deklarācijas savlaicīgas neiesniegšanas gadījumiem un 154 nepatiesu datu deklarēšanas gadījumiem. Lielākā daļa lietu ir maznozīmīgas</w:t>
      </w:r>
      <w:r>
        <w:rPr>
          <w:rFonts w:ascii="Times New Roman" w:eastAsia="Times New Roman" w:hAnsi="Times New Roman" w:cs="Times New Roman"/>
          <w:noProof/>
          <w:sz w:val="24"/>
          <w:szCs w:val="20"/>
          <w:vertAlign w:val="superscript"/>
          <w:lang w:val="en-GB" w:eastAsia="fr-BE"/>
        </w:rPr>
        <w:footnoteReference w:id="99"/>
      </w:r>
      <w:r>
        <w:rPr>
          <w:rFonts w:ascii="Times New Roman" w:hAnsi="Times New Roman"/>
          <w:noProof/>
          <w:sz w:val="24"/>
        </w:rPr>
        <w:t>. Šobrīd MAIS sistēma ļauj arī valsts amatpersonām precizēt deklarācijas elektroniskās deklarēšanas sistēmā pirms to publicēšanas publiskajā datubāzē. Kā norāda Valsts ieņēmumu dienests, šis uzlabojums ir palielinājis nepilnību konstatēšanu aktīvu deklarācijās par 50 %</w:t>
      </w:r>
      <w:r>
        <w:rPr>
          <w:rFonts w:ascii="Times New Roman" w:eastAsia="Times New Roman" w:hAnsi="Times New Roman" w:cs="Times New Roman"/>
          <w:noProof/>
          <w:sz w:val="24"/>
          <w:szCs w:val="20"/>
          <w:vertAlign w:val="superscript"/>
          <w:lang w:val="en-GB" w:eastAsia="fr-BE"/>
        </w:rPr>
        <w:footnoteReference w:id="100"/>
      </w:r>
      <w:r>
        <w:rPr>
          <w:rFonts w:ascii="Times New Roman" w:hAnsi="Times New Roman"/>
          <w:noProof/>
          <w:sz w:val="24"/>
        </w:rPr>
        <w:t>. Lai nodrošinātu vienotu izpratni par tiesību normām, Tieslietu ministrijā šobrīd tiek apspriesti Valsts ieņēmumu dienesta rosinātie grozījumi likumā “Par interešu konflikta novēršanu valsts amatpersonu darbībā”</w:t>
      </w:r>
      <w:r>
        <w:rPr>
          <w:rFonts w:ascii="Times New Roman" w:eastAsia="Times New Roman" w:hAnsi="Times New Roman" w:cs="Times New Roman"/>
          <w:noProof/>
          <w:sz w:val="24"/>
          <w:szCs w:val="20"/>
          <w:vertAlign w:val="superscript"/>
          <w:lang w:val="en-GB" w:eastAsia="fr-BE"/>
        </w:rPr>
        <w:footnoteReference w:id="101"/>
      </w:r>
      <w:r>
        <w:rPr>
          <w:rFonts w:ascii="Times New Roman" w:hAnsi="Times New Roman"/>
          <w:noProof/>
          <w:sz w:val="24"/>
        </w:rPr>
        <w:t>. Valsts ieņēmumu dienests plāno arī nākamo grozījumu kārtu, kas paredz noteikt termiņu valsts amatpersonu deklarāciju publiskošanai datu bāzē, jo īpaši attiecībā uz valsts amatpersonām, kuras ir pārtraukušas darba attiecības jau sen vai ir mirušas</w:t>
      </w:r>
      <w:r>
        <w:rPr>
          <w:rFonts w:ascii="Times New Roman" w:eastAsia="Times New Roman" w:hAnsi="Times New Roman" w:cs="Times New Roman"/>
          <w:noProof/>
          <w:sz w:val="24"/>
          <w:szCs w:val="20"/>
          <w:vertAlign w:val="superscript"/>
          <w:lang w:val="en-GB" w:eastAsia="fr-BE"/>
        </w:rPr>
        <w:footnoteReference w:id="102"/>
      </w:r>
      <w:r>
        <w:rPr>
          <w:rFonts w:ascii="Times New Roman" w:hAnsi="Times New Roman"/>
          <w:noProof/>
          <w:sz w:val="24"/>
        </w:rPr>
        <w:t xml:space="preserve">. </w:t>
      </w:r>
    </w:p>
    <w:p w14:paraId="2302B5E8" w14:textId="77777777" w:rsidR="002A69B7" w:rsidRDefault="00EC6D79" w:rsidP="00EC6D79">
      <w:pPr>
        <w:widowControl w:val="0"/>
        <w:spacing w:after="120" w:line="280" w:lineRule="atLeast"/>
        <w:jc w:val="both"/>
        <w:rPr>
          <w:rFonts w:ascii="Times New Roman" w:eastAsia="Times New Roman" w:hAnsi="Times New Roman" w:cs="Times New Roman"/>
          <w:noProof/>
          <w:sz w:val="24"/>
          <w:szCs w:val="20"/>
        </w:rPr>
      </w:pPr>
      <w:r>
        <w:rPr>
          <w:rFonts w:ascii="Times New Roman" w:hAnsi="Times New Roman"/>
          <w:b/>
          <w:noProof/>
          <w:sz w:val="24"/>
        </w:rPr>
        <w:t xml:space="preserve">Ir panākts būtisks progress integritātes jautājumos. </w:t>
      </w:r>
      <w:r>
        <w:rPr>
          <w:rFonts w:ascii="Times New Roman" w:hAnsi="Times New Roman"/>
          <w:noProof/>
          <w:sz w:val="24"/>
        </w:rPr>
        <w:t>2022. gada 20. oktobrī tika pieņemti turpmāki grozījumi likumā “Par interešu konflikta novēršanu valsts amatpersonu darbībā” ar mērķi pastiprināt ierobežojumus pašvaldību domju deputātiem attiecībā uz ienākumu gūšanu</w:t>
      </w:r>
      <w:r>
        <w:rPr>
          <w:rFonts w:ascii="Times New Roman" w:eastAsia="Times New Roman" w:hAnsi="Times New Roman" w:cs="Times New Roman"/>
          <w:noProof/>
          <w:sz w:val="24"/>
          <w:szCs w:val="20"/>
          <w:vertAlign w:val="superscript"/>
          <w:lang w:val="en-GB" w:eastAsia="fr-BE"/>
        </w:rPr>
        <w:footnoteReference w:id="103"/>
      </w:r>
      <w:r>
        <w:rPr>
          <w:rFonts w:ascii="Times New Roman" w:hAnsi="Times New Roman"/>
          <w:noProof/>
          <w:sz w:val="24"/>
        </w:rPr>
        <w:t>. Pretkorupcijas starpvalstu grupa (</w:t>
      </w:r>
      <w:r>
        <w:rPr>
          <w:rFonts w:ascii="Times New Roman" w:hAnsi="Times New Roman"/>
          <w:i/>
          <w:noProof/>
          <w:sz w:val="24"/>
        </w:rPr>
        <w:t>Group of States against Corruption,</w:t>
      </w:r>
      <w:r>
        <w:rPr>
          <w:rFonts w:ascii="Times New Roman" w:hAnsi="Times New Roman"/>
          <w:noProof/>
          <w:sz w:val="24"/>
        </w:rPr>
        <w:t xml:space="preserve"> </w:t>
      </w:r>
      <w:r>
        <w:rPr>
          <w:rFonts w:ascii="Times New Roman" w:hAnsi="Times New Roman"/>
          <w:i/>
          <w:noProof/>
          <w:sz w:val="24"/>
        </w:rPr>
        <w:t>GRECO</w:t>
      </w:r>
      <w:r>
        <w:rPr>
          <w:rFonts w:ascii="Times New Roman" w:hAnsi="Times New Roman"/>
          <w:noProof/>
          <w:sz w:val="24"/>
        </w:rPr>
        <w:t>) ir atzinīgi novērtējusi progresu, kas panākts integritātes jautājumos, kuri saistīti ar augstākās izpildvaras funkcijām un tiesībaizsardzības aģentūrām</w:t>
      </w:r>
      <w:r>
        <w:rPr>
          <w:rFonts w:ascii="Times New Roman" w:eastAsia="Times New Roman" w:hAnsi="Times New Roman" w:cs="Times New Roman"/>
          <w:noProof/>
          <w:sz w:val="24"/>
          <w:szCs w:val="20"/>
          <w:vertAlign w:val="superscript"/>
          <w:lang w:val="en-GB" w:eastAsia="fr-BE"/>
        </w:rPr>
        <w:footnoteReference w:id="104"/>
      </w:r>
      <w:r>
        <w:rPr>
          <w:rFonts w:ascii="Times New Roman" w:hAnsi="Times New Roman"/>
          <w:noProof/>
          <w:sz w:val="24"/>
        </w:rPr>
        <w:t xml:space="preserve">. Tāpat arī saskaņā ar </w:t>
      </w:r>
      <w:r>
        <w:rPr>
          <w:rFonts w:ascii="Times New Roman" w:hAnsi="Times New Roman"/>
          <w:i/>
          <w:noProof/>
          <w:sz w:val="24"/>
        </w:rPr>
        <w:t>GRECO</w:t>
      </w:r>
      <w:r>
        <w:rPr>
          <w:rFonts w:ascii="Times New Roman" w:hAnsi="Times New Roman"/>
          <w:noProof/>
          <w:sz w:val="24"/>
        </w:rPr>
        <w:t xml:space="preserve"> rekomendāciju</w:t>
      </w:r>
      <w:r>
        <w:rPr>
          <w:rFonts w:ascii="Times New Roman" w:eastAsia="Times New Roman" w:hAnsi="Times New Roman" w:cs="Times New Roman"/>
          <w:noProof/>
          <w:sz w:val="24"/>
          <w:szCs w:val="20"/>
          <w:vertAlign w:val="superscript"/>
          <w:lang w:val="en-GB" w:eastAsia="fr-BE"/>
        </w:rPr>
        <w:footnoteReference w:id="105"/>
      </w:r>
      <w:r>
        <w:rPr>
          <w:rFonts w:ascii="Times New Roman" w:hAnsi="Times New Roman"/>
          <w:noProof/>
          <w:sz w:val="24"/>
        </w:rPr>
        <w:t xml:space="preserve"> tika pieņemts grozījums, ar ko ievieš mehānismu, kas uzliek pienākumu politiskajām amatpersonām saņemt attiecīgu atļauju pirms amatu apvienošanas. 2022. gadā KNAB saņēma ES dotāciju projektam ar mērķi sniegt ESAO ekspertu veiktu novērtējumu par likumu “Par interešu konflikta novēršanu valsts amatpersonu darbībā”</w:t>
      </w:r>
      <w:r>
        <w:rPr>
          <w:rFonts w:ascii="Times New Roman" w:eastAsia="Times New Roman" w:hAnsi="Times New Roman" w:cs="Times New Roman"/>
          <w:noProof/>
          <w:sz w:val="24"/>
          <w:szCs w:val="20"/>
          <w:vertAlign w:val="superscript"/>
          <w:lang w:val="en-GB" w:eastAsia="fr-BE"/>
        </w:rPr>
        <w:footnoteReference w:id="106"/>
      </w:r>
      <w:r>
        <w:rPr>
          <w:rFonts w:ascii="Times New Roman" w:hAnsi="Times New Roman"/>
          <w:noProof/>
          <w:sz w:val="24"/>
        </w:rPr>
        <w:t>. ESAO plāno arī sagatavot ziņojumu, kurā analizētas pašreizējās pieejas un ieguldījumi iekšējās kontroles sistēmu novērtēšanā Latvijā, īpašu uzmanību pievēršot korupcijas un interešu konfliktu novēršanai</w:t>
      </w:r>
      <w:r>
        <w:rPr>
          <w:rFonts w:ascii="Times New Roman" w:eastAsia="Times New Roman" w:hAnsi="Times New Roman" w:cs="Times New Roman"/>
          <w:noProof/>
          <w:sz w:val="24"/>
          <w:szCs w:val="20"/>
          <w:vertAlign w:val="superscript"/>
          <w:lang w:val="en-GB" w:eastAsia="fr-BE"/>
        </w:rPr>
        <w:footnoteReference w:id="107"/>
      </w:r>
      <w:r>
        <w:rPr>
          <w:rFonts w:ascii="Times New Roman" w:hAnsi="Times New Roman"/>
          <w:noProof/>
          <w:sz w:val="24"/>
        </w:rPr>
        <w:t>. Kas attiecas uz ierobežojumiem saistībā ar darbībām pēc darba attiecību beigām, ir paredzēts divu gadu uzteikšanas periods saskaņā ar 6. panta 4. punktu “Interešu pārstāvības atklātības likumā”, kas stājās spēkā 2023. gada 1. janvārī</w:t>
      </w:r>
      <w:r>
        <w:rPr>
          <w:rStyle w:val="FootnoteReference"/>
          <w:rFonts w:ascii="Times New Roman" w:eastAsia="Times New Roman" w:hAnsi="Times New Roman" w:cs="Times New Roman"/>
          <w:noProof/>
          <w:sz w:val="24"/>
          <w:szCs w:val="20"/>
          <w:lang w:val="en-GB" w:eastAsia="fr-BE"/>
        </w:rPr>
        <w:footnoteReference w:id="108"/>
      </w:r>
      <w:r>
        <w:rPr>
          <w:rFonts w:ascii="Times New Roman" w:hAnsi="Times New Roman"/>
          <w:noProof/>
          <w:sz w:val="24"/>
        </w:rPr>
        <w:t>.</w:t>
      </w:r>
    </w:p>
    <w:p w14:paraId="5AF9D966" w14:textId="1FD3FFA2" w:rsidR="00EC6D79" w:rsidRPr="00EC6D79" w:rsidRDefault="00EC6D79" w:rsidP="00EC6D79">
      <w:pPr>
        <w:widowControl w:val="0"/>
        <w:spacing w:after="120" w:line="280" w:lineRule="atLeast"/>
        <w:jc w:val="both"/>
        <w:rPr>
          <w:rFonts w:ascii="Times New Roman" w:eastAsia="Times New Roman" w:hAnsi="Times New Roman" w:cs="Times New Roman"/>
          <w:noProof/>
          <w:sz w:val="24"/>
          <w:szCs w:val="24"/>
        </w:rPr>
      </w:pPr>
      <w:r>
        <w:rPr>
          <w:rFonts w:ascii="Times New Roman" w:hAnsi="Times New Roman"/>
          <w:b/>
          <w:noProof/>
          <w:sz w:val="24"/>
        </w:rPr>
        <w:t>Ministru kabinets plāno pieņemt valdības ētikas kodeksu.</w:t>
      </w:r>
      <w:r>
        <w:rPr>
          <w:rFonts w:ascii="Times New Roman" w:hAnsi="Times New Roman"/>
          <w:noProof/>
          <w:sz w:val="24"/>
        </w:rPr>
        <w:t xml:space="preserve"> 2022. gadā Valsts kanceleja</w:t>
      </w:r>
      <w:r>
        <w:rPr>
          <w:rFonts w:ascii="Times New Roman" w:eastAsia="Times New Roman" w:hAnsi="Times New Roman" w:cs="Times New Roman"/>
          <w:noProof/>
          <w:sz w:val="24"/>
          <w:szCs w:val="24"/>
          <w:vertAlign w:val="superscript"/>
          <w:lang w:val="en-GB" w:eastAsia="nl-NL"/>
        </w:rPr>
        <w:footnoteReference w:id="109"/>
      </w:r>
      <w:r>
        <w:rPr>
          <w:rFonts w:ascii="Times New Roman" w:hAnsi="Times New Roman"/>
          <w:noProof/>
          <w:sz w:val="24"/>
        </w:rPr>
        <w:t xml:space="preserve"> publicēja atsevišķu politiķu un augsta līmeņa ierēdņu un izpildvaras padomnieku integritātes risku analīzes rezultātus tādās jomās kā politikas veidošana, politikas īstenošana un koordinēšana, padoto amatpersonu iecelšana amatā un karjeras attīstība</w:t>
      </w:r>
      <w:r>
        <w:rPr>
          <w:rFonts w:ascii="Times New Roman" w:eastAsia="Times New Roman" w:hAnsi="Times New Roman" w:cs="Times New Roman"/>
          <w:noProof/>
          <w:sz w:val="24"/>
          <w:szCs w:val="24"/>
          <w:vertAlign w:val="superscript"/>
          <w:lang w:val="en-GB" w:eastAsia="nl-NL"/>
        </w:rPr>
        <w:footnoteReference w:id="110"/>
      </w:r>
      <w:r>
        <w:rPr>
          <w:rFonts w:ascii="Times New Roman" w:hAnsi="Times New Roman"/>
          <w:noProof/>
          <w:sz w:val="24"/>
        </w:rPr>
        <w:t xml:space="preserve">, ko </w:t>
      </w:r>
      <w:r>
        <w:rPr>
          <w:rFonts w:ascii="Times New Roman" w:hAnsi="Times New Roman"/>
          <w:i/>
          <w:noProof/>
          <w:sz w:val="24"/>
        </w:rPr>
        <w:t>GRECO</w:t>
      </w:r>
      <w:r>
        <w:rPr>
          <w:rFonts w:ascii="Times New Roman" w:hAnsi="Times New Roman"/>
          <w:noProof/>
          <w:sz w:val="24"/>
        </w:rPr>
        <w:t xml:space="preserve"> novērtēja atzinīgi</w:t>
      </w:r>
      <w:r>
        <w:rPr>
          <w:rFonts w:ascii="Times New Roman" w:eastAsia="Times New Roman" w:hAnsi="Times New Roman" w:cs="Times New Roman"/>
          <w:noProof/>
          <w:sz w:val="24"/>
          <w:szCs w:val="24"/>
          <w:vertAlign w:val="superscript"/>
          <w:lang w:val="en-GB" w:eastAsia="nl-NL"/>
        </w:rPr>
        <w:footnoteReference w:id="111"/>
      </w:r>
      <w:r>
        <w:rPr>
          <w:rFonts w:ascii="Times New Roman" w:hAnsi="Times New Roman"/>
          <w:noProof/>
          <w:sz w:val="24"/>
        </w:rPr>
        <w:t>. 2023. gada janvārī tika nodrošināta apmācība jaunieceltajām valsts amatpersonām</w:t>
      </w:r>
      <w:r>
        <w:rPr>
          <w:rFonts w:ascii="Times New Roman" w:eastAsia="Times New Roman" w:hAnsi="Times New Roman" w:cs="Times New Roman"/>
          <w:noProof/>
          <w:sz w:val="24"/>
          <w:szCs w:val="24"/>
          <w:vertAlign w:val="superscript"/>
          <w:lang w:val="en-GB" w:eastAsia="nl-NL"/>
        </w:rPr>
        <w:footnoteReference w:id="112"/>
      </w:r>
      <w:r>
        <w:rPr>
          <w:rFonts w:ascii="Times New Roman" w:hAnsi="Times New Roman"/>
          <w:noProof/>
          <w:sz w:val="24"/>
        </w:rPr>
        <w:t>. Saskaņā ar jaunā Ministru kabineta deklarāciju uz tās pamata ir paredzēts izstrādāt valdības ētikas kodeksu</w:t>
      </w:r>
      <w:r>
        <w:rPr>
          <w:rFonts w:ascii="Times New Roman" w:eastAsia="Times New Roman" w:hAnsi="Times New Roman" w:cs="Times New Roman"/>
          <w:noProof/>
          <w:sz w:val="24"/>
          <w:szCs w:val="24"/>
          <w:vertAlign w:val="superscript"/>
          <w:lang w:val="en-GB" w:eastAsia="nl-NL"/>
        </w:rPr>
        <w:footnoteReference w:id="113"/>
      </w:r>
      <w:r>
        <w:rPr>
          <w:rFonts w:ascii="Times New Roman" w:hAnsi="Times New Roman"/>
          <w:noProof/>
          <w:sz w:val="24"/>
        </w:rPr>
        <w:t xml:space="preserve">. </w:t>
      </w:r>
      <w:r>
        <w:rPr>
          <w:rFonts w:ascii="Times New Roman" w:hAnsi="Times New Roman"/>
          <w:i/>
          <w:noProof/>
          <w:sz w:val="24"/>
        </w:rPr>
        <w:t>GRECO</w:t>
      </w:r>
      <w:r>
        <w:rPr>
          <w:rFonts w:ascii="Times New Roman" w:eastAsia="Times New Roman" w:hAnsi="Times New Roman" w:cs="Times New Roman"/>
          <w:noProof/>
          <w:sz w:val="24"/>
          <w:szCs w:val="24"/>
          <w:vertAlign w:val="superscript"/>
          <w:lang w:val="en-GB" w:eastAsia="nl-NL"/>
        </w:rPr>
        <w:footnoteReference w:id="114"/>
      </w:r>
      <w:r>
        <w:rPr>
          <w:rFonts w:ascii="Times New Roman" w:hAnsi="Times New Roman"/>
          <w:noProof/>
          <w:sz w:val="24"/>
        </w:rPr>
        <w:t xml:space="preserve"> atzinīgi novērtēja abas norises, pamatojoties uz tās 2020. gada ieteikumu pārskatīt un atjaunināt Saeimas kodeksu, kā arī papildināt to ar praktiskiem pasākumiem norādījumu un konsultāciju sniegšanai</w:t>
      </w:r>
      <w:r>
        <w:rPr>
          <w:rFonts w:ascii="Times New Roman" w:eastAsia="Times New Roman" w:hAnsi="Times New Roman" w:cs="Times New Roman"/>
          <w:noProof/>
          <w:sz w:val="24"/>
          <w:szCs w:val="24"/>
          <w:vertAlign w:val="superscript"/>
          <w:lang w:val="en-GB" w:eastAsia="nl-NL"/>
        </w:rPr>
        <w:footnoteReference w:id="115"/>
      </w:r>
      <w:r>
        <w:rPr>
          <w:rFonts w:ascii="Times New Roman" w:hAnsi="Times New Roman"/>
          <w:noProof/>
          <w:sz w:val="24"/>
        </w:rPr>
        <w:t xml:space="preserve">. </w:t>
      </w:r>
    </w:p>
    <w:p w14:paraId="3E160FB9" w14:textId="73BD5A2E" w:rsidR="00EC6D79" w:rsidRPr="00EC6D79" w:rsidRDefault="00EC6D79" w:rsidP="00EC6D79">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Tā kā tika pieņemts jauns likums, ir panākts zināms progress attiecībā uz tiesību aktiem lobēšanas jomā, taču, lai sistēma darbotos, jārisina vairākas konkrētas problēmas. </w:t>
      </w:r>
      <w:r>
        <w:rPr>
          <w:rFonts w:ascii="Times New Roman" w:hAnsi="Times New Roman"/>
          <w:noProof/>
          <w:sz w:val="24"/>
        </w:rPr>
        <w:t>2022. gada Tiesiskuma ziņojumā Latvijai ieteikts “turpināt centienus, lai pieņemtu likumprojektu par lobēšanu, un pēc tam nodrošināt īpaša lobiju reģistra izveidi”.</w:t>
      </w:r>
      <w:r>
        <w:rPr>
          <w:rFonts w:ascii="Times New Roman" w:hAnsi="Times New Roman"/>
          <w:i/>
          <w:noProof/>
          <w:sz w:val="24"/>
        </w:rPr>
        <w:t xml:space="preserve"> </w:t>
      </w:r>
      <w:r>
        <w:rPr>
          <w:rFonts w:ascii="Times New Roman" w:hAnsi="Times New Roman"/>
          <w:noProof/>
          <w:sz w:val="24"/>
        </w:rPr>
        <w:t>“Interešu pārstāvības atklātības likums”</w:t>
      </w:r>
      <w:r>
        <w:rPr>
          <w:rFonts w:ascii="Times New Roman" w:eastAsia="Times New Roman" w:hAnsi="Times New Roman" w:cs="Times New Roman"/>
          <w:noProof/>
          <w:sz w:val="24"/>
          <w:szCs w:val="20"/>
          <w:vertAlign w:val="superscript"/>
          <w:lang w:val="en-GB" w:eastAsia="fr-BE"/>
        </w:rPr>
        <w:footnoteReference w:id="116"/>
      </w:r>
      <w:r>
        <w:rPr>
          <w:rFonts w:ascii="Times New Roman" w:hAnsi="Times New Roman"/>
          <w:noProof/>
          <w:sz w:val="24"/>
        </w:rPr>
        <w:t>, kas tika pieņemts 2022. gada 13. oktobrī un stājās spēkā 2023. gada 1. janvārī</w:t>
      </w:r>
      <w:r>
        <w:rPr>
          <w:rFonts w:ascii="Times New Roman" w:eastAsia="Times New Roman" w:hAnsi="Times New Roman" w:cs="Times New Roman"/>
          <w:noProof/>
          <w:sz w:val="24"/>
          <w:szCs w:val="20"/>
          <w:vertAlign w:val="superscript"/>
          <w:lang w:val="en-GB" w:eastAsia="fr-BE"/>
        </w:rPr>
        <w:footnoteReference w:id="117"/>
      </w:r>
      <w:r>
        <w:rPr>
          <w:rFonts w:ascii="Times New Roman" w:hAnsi="Times New Roman"/>
          <w:noProof/>
          <w:sz w:val="24"/>
        </w:rPr>
        <w:t>, uzskatāms par pozitīvu norisi pilsoniskās sabiedrības pārredzamības veicināšanā</w:t>
      </w:r>
      <w:r>
        <w:rPr>
          <w:rFonts w:ascii="Times New Roman" w:eastAsia="Times New Roman" w:hAnsi="Times New Roman" w:cs="Times New Roman"/>
          <w:noProof/>
          <w:sz w:val="24"/>
          <w:szCs w:val="20"/>
          <w:vertAlign w:val="superscript"/>
          <w:lang w:val="en-GB" w:eastAsia="fr-BE"/>
        </w:rPr>
        <w:footnoteReference w:id="118"/>
      </w:r>
      <w:r>
        <w:rPr>
          <w:rFonts w:ascii="Times New Roman" w:hAnsi="Times New Roman"/>
          <w:noProof/>
          <w:sz w:val="24"/>
        </w:rPr>
        <w:t>. Tanī pat laikā joprojām jārisina vairāki jautājumi par ieviešanu. Tie jo īpaši attiecas uz “interešu pārstāvības” definīciju</w:t>
      </w:r>
      <w:r>
        <w:rPr>
          <w:rFonts w:ascii="Times New Roman" w:eastAsia="Times New Roman" w:hAnsi="Times New Roman" w:cs="Times New Roman"/>
          <w:noProof/>
          <w:sz w:val="24"/>
          <w:szCs w:val="20"/>
          <w:vertAlign w:val="superscript"/>
          <w:lang w:val="en-GB" w:eastAsia="fr-BE"/>
        </w:rPr>
        <w:footnoteReference w:id="119"/>
      </w:r>
      <w:r>
        <w:rPr>
          <w:rFonts w:ascii="Times New Roman" w:hAnsi="Times New Roman"/>
          <w:noProof/>
          <w:sz w:val="24"/>
        </w:rPr>
        <w:t>, kas pašlaik ir neskaidra un tādējādi var radīt apmulsumu attiecībā uz to, kuras lietas būtu jāreģistrē. Tāpat arī vēl nav ieviesta sankciju sistēma sodīšanai par pārkāpumiem un nav noteikta par likuma ieviešanu atbildīgā iestāde</w:t>
      </w:r>
      <w:r>
        <w:rPr>
          <w:rFonts w:ascii="Times New Roman" w:eastAsia="Times New Roman" w:hAnsi="Times New Roman" w:cs="Times New Roman"/>
          <w:noProof/>
          <w:sz w:val="24"/>
          <w:szCs w:val="20"/>
          <w:vertAlign w:val="superscript"/>
          <w:lang w:val="en-GB" w:eastAsia="fr-BE"/>
        </w:rPr>
        <w:footnoteReference w:id="120"/>
      </w:r>
      <w:r>
        <w:rPr>
          <w:rFonts w:ascii="Times New Roman" w:hAnsi="Times New Roman"/>
          <w:noProof/>
          <w:sz w:val="24"/>
        </w:rPr>
        <w:t>. Saskaņā ar Valsts kancelejas sniegto informāciju, atsevišķi jaunā likuma aspekti tiks risināti līdz 2023. gada septembrim, pieņemot Ministru kabineta noteikumus, ar kuriem paredzēts ieviest lielāku skaidrību par pieņemtajiem nosacījumiem</w:t>
      </w:r>
      <w:r>
        <w:rPr>
          <w:rFonts w:ascii="Times New Roman" w:eastAsia="Times New Roman" w:hAnsi="Times New Roman" w:cs="Times New Roman"/>
          <w:noProof/>
          <w:sz w:val="24"/>
          <w:szCs w:val="20"/>
          <w:vertAlign w:val="superscript"/>
          <w:lang w:val="en-GB" w:eastAsia="fr-BE"/>
        </w:rPr>
        <w:footnoteReference w:id="121"/>
      </w:r>
      <w:r>
        <w:rPr>
          <w:rFonts w:ascii="Times New Roman" w:hAnsi="Times New Roman"/>
          <w:noProof/>
          <w:sz w:val="24"/>
        </w:rPr>
        <w:t>. Paredzēts, ka interešu pārstāvības reģistra un interešu pārstāvības deklarēšanas sistēma sāks darboties laikā līdz 2025. gada 1. septembrim. Paredzēts arī, ka 2025. gadā Tieslietu ministrija sadarbībā ar KNAB un Valsts kanceleju sniegs oficiālu ziņojumu Saeimai, izvērtējot nepieciešamību ieviest sankcijas sodīšanai par likuma pārkāpumiem. Ziņojumā būs iekļauta arī norāde par iestādi, kas ir atbildīga par minētā likuma īstenošanu</w:t>
      </w:r>
      <w:r>
        <w:rPr>
          <w:rFonts w:ascii="Times New Roman" w:eastAsia="Times New Roman" w:hAnsi="Times New Roman" w:cs="Times New Roman"/>
          <w:noProof/>
          <w:sz w:val="24"/>
          <w:szCs w:val="20"/>
          <w:vertAlign w:val="superscript"/>
          <w:lang w:val="en-GB" w:eastAsia="fr-BE"/>
        </w:rPr>
        <w:footnoteReference w:id="122"/>
      </w:r>
      <w:r>
        <w:rPr>
          <w:rFonts w:ascii="Times New Roman" w:hAnsi="Times New Roman"/>
          <w:noProof/>
          <w:sz w:val="24"/>
        </w:rPr>
        <w:t xml:space="preserve">. Tādējādi ir panākts zināms progress attiecībā uz 2022. gada ieteikumu. </w:t>
      </w:r>
    </w:p>
    <w:p w14:paraId="6F65F4BC"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Spēkā stājās jauni grozījumi par politisko partiju finansēšanu, taču netika ieviestas nekādas izmaiņas noteikumos par “virpuļdurvju efektu”. </w:t>
      </w:r>
      <w:r>
        <w:rPr>
          <w:rFonts w:ascii="Times New Roman" w:hAnsi="Times New Roman"/>
          <w:noProof/>
          <w:sz w:val="24"/>
        </w:rPr>
        <w:t>2022. gada 24. februārī pieņemtie grozījumi Politisko organizāciju (partiju) finansēšanas likumā stājās spēkā 2022. gada 1. novembrī</w:t>
      </w:r>
      <w:r>
        <w:rPr>
          <w:rFonts w:ascii="Times New Roman" w:eastAsia="Times New Roman" w:hAnsi="Times New Roman" w:cs="Times New Roman"/>
          <w:noProof/>
          <w:sz w:val="24"/>
          <w:szCs w:val="20"/>
          <w:vertAlign w:val="superscript"/>
          <w:lang w:val="en-GB" w:eastAsia="fr-BE"/>
        </w:rPr>
        <w:footnoteReference w:id="123"/>
      </w:r>
      <w:r>
        <w:rPr>
          <w:rFonts w:ascii="Times New Roman" w:hAnsi="Times New Roman"/>
          <w:noProof/>
          <w:sz w:val="24"/>
        </w:rPr>
        <w:t>. Saistībā ar 2022. gada 1. oktobrī notikušajām Saeimas vēlēšanām KNAB organizēja seminārus kampaņu dalībniekiem, kā arī politisko partiju pārstāvjiem par priekšvēlēšanu aģitācijas ierobežojumiem</w:t>
      </w:r>
      <w:r>
        <w:rPr>
          <w:rFonts w:ascii="Times New Roman" w:eastAsia="Times New Roman" w:hAnsi="Times New Roman" w:cs="Times New Roman"/>
          <w:noProof/>
          <w:sz w:val="24"/>
          <w:szCs w:val="20"/>
          <w:vertAlign w:val="superscript"/>
          <w:lang w:val="en-GB" w:eastAsia="fr-BE"/>
        </w:rPr>
        <w:footnoteReference w:id="124"/>
      </w:r>
      <w:r>
        <w:rPr>
          <w:rFonts w:ascii="Times New Roman" w:hAnsi="Times New Roman"/>
          <w:noProof/>
          <w:sz w:val="24"/>
        </w:rPr>
        <w:t>. Kas attiecas uz iesniegumu un sūdzību izskatīšanu saistībā ar iespējamas politisko partiju finansēšanas un priekšvēlēšanu aģitācijas ierobežojumiem, KNAB uzsāka 512 resoriskās pārbaudes, un līdz 2022. gada beigām bija veicis jau 535 šādas pārbaudes. Par Politisko organizāciju (partiju) finansēšanas likuma un Priekšvēlēšanu aģitācijas likuma pārkāpumiem KNAB 2022. gadā uzsāka 87 administratīvo pārkāpumu procesus pret politiskajām partijām un citām juridiskajām un fiziskajām personām</w:t>
      </w:r>
      <w:r>
        <w:rPr>
          <w:rFonts w:ascii="Times New Roman" w:eastAsia="Times New Roman" w:hAnsi="Times New Roman" w:cs="Times New Roman"/>
          <w:noProof/>
          <w:sz w:val="24"/>
          <w:szCs w:val="20"/>
          <w:vertAlign w:val="superscript"/>
          <w:lang w:val="en-GB" w:eastAsia="fr-BE"/>
        </w:rPr>
        <w:footnoteReference w:id="125"/>
      </w:r>
      <w:r>
        <w:rPr>
          <w:rFonts w:ascii="Times New Roman" w:hAnsi="Times New Roman"/>
          <w:noProof/>
          <w:sz w:val="24"/>
        </w:rPr>
        <w:t>.</w:t>
      </w:r>
    </w:p>
    <w:p w14:paraId="6626B0BF" w14:textId="77777777" w:rsidR="002A69B7" w:rsidRDefault="00EC6D79" w:rsidP="002A69B7">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Jaunais tiesību akts par trauksmes celšanu ir spēkā, taču tiesībsargs uzsver nepieciešamību nodrošināt tā efektivitāti praksē. </w:t>
      </w:r>
      <w:r>
        <w:rPr>
          <w:rFonts w:ascii="Times New Roman" w:hAnsi="Times New Roman"/>
          <w:noProof/>
          <w:sz w:val="24"/>
        </w:rPr>
        <w:t>Trauksmes celšanas likums stājās spēkā 2022. gada 4. februārī</w:t>
      </w:r>
      <w:r>
        <w:rPr>
          <w:rFonts w:ascii="Times New Roman" w:eastAsia="Times New Roman" w:hAnsi="Times New Roman" w:cs="Times New Roman"/>
          <w:noProof/>
          <w:sz w:val="24"/>
          <w:szCs w:val="20"/>
          <w:vertAlign w:val="superscript"/>
          <w:lang w:val="en-GB" w:eastAsia="fr-BE"/>
        </w:rPr>
        <w:footnoteReference w:id="126"/>
      </w:r>
      <w:r>
        <w:rPr>
          <w:rFonts w:ascii="Times New Roman" w:hAnsi="Times New Roman"/>
          <w:noProof/>
          <w:sz w:val="24"/>
        </w:rPr>
        <w:t>. Šī sistēma darbojas, un trauksmes cēlēju galvenā kontaktpersona ir Valsts kanceleja. Kopumā 2021. gadā tika saņemti 527 trauksmes cēlēju ziņojumi, bet tikai 153 no tiem tika atzīti par tādiem, ieskaitot 25 korupcijas gadījumus</w:t>
      </w:r>
      <w:r>
        <w:rPr>
          <w:rFonts w:ascii="Times New Roman" w:eastAsia="Times New Roman" w:hAnsi="Times New Roman" w:cs="Times New Roman"/>
          <w:noProof/>
          <w:sz w:val="24"/>
          <w:szCs w:val="20"/>
          <w:vertAlign w:val="superscript"/>
          <w:lang w:val="en-GB" w:eastAsia="fr-BE"/>
        </w:rPr>
        <w:footnoteReference w:id="127"/>
      </w:r>
      <w:r>
        <w:rPr>
          <w:rFonts w:ascii="Times New Roman" w:hAnsi="Times New Roman"/>
          <w:noProof/>
          <w:sz w:val="24"/>
        </w:rPr>
        <w:t>. Kas attiecas uz KNAB saņemtajiem iesniegumiem, 2022. gadā tika saņemti 55 trauksmes cēlēju ziņojumi, tai skaitā 15 par korupciju (8 par kukuļošanu un 7 par interešu konfliktiem), bet kopumā par trauksmes celšanu tika atzīti 11 ziņojumi, no kuriem 10 par korupciju (4 par kukuļošanu un 6 par interešu konfliktiem)</w:t>
      </w:r>
      <w:r>
        <w:rPr>
          <w:rFonts w:ascii="Times New Roman" w:eastAsia="Times New Roman" w:hAnsi="Times New Roman" w:cs="Times New Roman"/>
          <w:noProof/>
          <w:sz w:val="24"/>
          <w:szCs w:val="20"/>
          <w:vertAlign w:val="superscript"/>
          <w:lang w:val="en-GB" w:eastAsia="fr-BE"/>
        </w:rPr>
        <w:footnoteReference w:id="128"/>
      </w:r>
      <w:r>
        <w:rPr>
          <w:rFonts w:ascii="Times New Roman" w:hAnsi="Times New Roman"/>
          <w:noProof/>
          <w:sz w:val="24"/>
        </w:rPr>
        <w:t>. 2022. gadā tika īstenoti dažādi izpratnes veicināšanas pasākumi</w:t>
      </w:r>
      <w:r>
        <w:rPr>
          <w:rFonts w:ascii="Times New Roman" w:eastAsia="Times New Roman" w:hAnsi="Times New Roman" w:cs="Times New Roman"/>
          <w:noProof/>
          <w:sz w:val="24"/>
          <w:szCs w:val="20"/>
          <w:vertAlign w:val="superscript"/>
          <w:lang w:val="en-GB" w:eastAsia="fr-BE"/>
        </w:rPr>
        <w:footnoteReference w:id="129"/>
      </w:r>
      <w:r>
        <w:rPr>
          <w:rFonts w:ascii="Times New Roman" w:hAnsi="Times New Roman"/>
          <w:noProof/>
          <w:sz w:val="24"/>
        </w:rPr>
        <w:t>, tai skaitā tika izdotas īpašas vadlīnijas par trauksmes cēlējiem</w:t>
      </w:r>
      <w:r>
        <w:rPr>
          <w:rFonts w:ascii="Times New Roman" w:eastAsia="Times New Roman" w:hAnsi="Times New Roman" w:cs="Times New Roman"/>
          <w:noProof/>
          <w:sz w:val="24"/>
          <w:szCs w:val="20"/>
          <w:vertAlign w:val="superscript"/>
          <w:lang w:val="en-GB" w:eastAsia="fr-BE"/>
        </w:rPr>
        <w:footnoteReference w:id="130"/>
      </w:r>
      <w:r>
        <w:rPr>
          <w:rFonts w:ascii="Times New Roman" w:hAnsi="Times New Roman"/>
          <w:noProof/>
          <w:sz w:val="24"/>
        </w:rPr>
        <w:t>. Tomēr pēc tiesībsarga domām jānodrošina, lai esošais trauksmes cēlēju tiesību aizsardzības mehānisms darbotos efektīvi praksē</w:t>
      </w:r>
      <w:r>
        <w:rPr>
          <w:rFonts w:ascii="Times New Roman" w:eastAsia="Times New Roman" w:hAnsi="Times New Roman" w:cs="Times New Roman"/>
          <w:noProof/>
          <w:sz w:val="24"/>
          <w:szCs w:val="20"/>
          <w:vertAlign w:val="superscript"/>
          <w:lang w:val="en-GB" w:eastAsia="fr-BE"/>
        </w:rPr>
        <w:footnoteReference w:id="131"/>
      </w:r>
      <w:r>
        <w:rPr>
          <w:rFonts w:ascii="Times New Roman" w:hAnsi="Times New Roman"/>
          <w:noProof/>
          <w:sz w:val="24"/>
        </w:rPr>
        <w:t>.</w:t>
      </w:r>
    </w:p>
    <w:p w14:paraId="5CD09BA0" w14:textId="41A1A308" w:rsidR="00EC6D79" w:rsidRPr="002A69B7" w:rsidRDefault="00EC6D79" w:rsidP="002A69B7">
      <w:pPr>
        <w:pStyle w:val="ListParagraph"/>
        <w:numPr>
          <w:ilvl w:val="0"/>
          <w:numId w:val="40"/>
        </w:numPr>
        <w:spacing w:after="240"/>
        <w:ind w:left="709"/>
        <w:jc w:val="both"/>
        <w:rPr>
          <w:rFonts w:ascii="Times New Roman" w:eastAsia="Times New Roman" w:hAnsi="Times New Roman"/>
          <w:b/>
          <w:noProof/>
          <w:sz w:val="24"/>
          <w:szCs w:val="20"/>
        </w:rPr>
      </w:pPr>
      <w:r>
        <w:rPr>
          <w:rFonts w:ascii="Times New Roman" w:hAnsi="Times New Roman"/>
          <w:b/>
          <w:smallCaps/>
          <w:noProof/>
          <w:sz w:val="24"/>
          <w:u w:val="single"/>
        </w:rPr>
        <w:t>Mediju plurālisms un mediju brīvība</w:t>
      </w:r>
    </w:p>
    <w:p w14:paraId="49EF3ADE" w14:textId="77777777" w:rsidR="00EC6D79" w:rsidRPr="00EC6D79" w:rsidRDefault="00EC6D79" w:rsidP="00EC6D79">
      <w:pPr>
        <w:spacing w:after="240" w:line="240" w:lineRule="auto"/>
        <w:jc w:val="both"/>
        <w:rPr>
          <w:rFonts w:ascii="Times New Roman" w:eastAsia="Times New Roman" w:hAnsi="Times New Roman" w:cs="Times New Roman"/>
          <w:b/>
          <w:noProof/>
          <w:sz w:val="24"/>
          <w:szCs w:val="20"/>
        </w:rPr>
      </w:pPr>
      <w:r>
        <w:rPr>
          <w:rFonts w:ascii="Times New Roman" w:hAnsi="Times New Roman"/>
          <w:noProof/>
          <w:sz w:val="24"/>
        </w:rPr>
        <w:t>Latvijas tiesiskais regulējums mediju plurālisma un mediju brīvības jomā ir balstīts uz Satversmē noteiktu aizsardzības pasākumu un leģislatīvo pasākumu kopumu. Satversme aizliedz cenzūru un garantē vārda un informācijas brīvību. Elektroniskos plašsaziņas līdzekļus reglamentē Elektronisko plašsaziņas līdzekļu likums (EPLL)</w:t>
      </w:r>
      <w:r>
        <w:rPr>
          <w:rFonts w:ascii="Times New Roman" w:eastAsia="Times New Roman" w:hAnsi="Times New Roman" w:cs="Times New Roman"/>
          <w:noProof/>
          <w:sz w:val="24"/>
          <w:szCs w:val="20"/>
          <w:vertAlign w:val="superscript"/>
          <w:lang w:val="en-GB" w:eastAsia="fr-BE"/>
        </w:rPr>
        <w:footnoteReference w:id="132"/>
      </w:r>
      <w:r>
        <w:rPr>
          <w:rFonts w:ascii="Times New Roman" w:hAnsi="Times New Roman"/>
          <w:noProof/>
          <w:sz w:val="24"/>
        </w:rPr>
        <w:t>, ar kuru tiek piemērota arī Audiovizuālo mediju pakalpojumu direktīva.</w:t>
      </w:r>
    </w:p>
    <w:p w14:paraId="71A85491" w14:textId="77777777" w:rsidR="002A69B7" w:rsidRDefault="00EC6D79" w:rsidP="002A69B7">
      <w:pPr>
        <w:spacing w:after="240" w:line="240" w:lineRule="auto"/>
        <w:jc w:val="both"/>
        <w:rPr>
          <w:rFonts w:ascii="Times New Roman" w:eastAsia="Calibri" w:hAnsi="Times New Roman" w:cs="Times New Roman"/>
          <w:noProof/>
          <w:sz w:val="24"/>
        </w:rPr>
      </w:pPr>
      <w:r>
        <w:rPr>
          <w:rFonts w:ascii="Times New Roman" w:hAnsi="Times New Roman"/>
          <w:b/>
          <w:noProof/>
          <w:sz w:val="24"/>
        </w:rPr>
        <w:t>Kopš 2022. gada ziņojuma par tiesiskumu nav veiktas nekādas izmaiņas tiesiskajā regulējumā, kas attiecas uz audiovizuālo mediju pakalpojumu regulatoru</w:t>
      </w:r>
      <w:r>
        <w:rPr>
          <w:rFonts w:ascii="Times New Roman" w:eastAsia="Calibri" w:hAnsi="Times New Roman" w:cs="Arial"/>
          <w:b/>
          <w:bCs/>
          <w:noProof/>
          <w:sz w:val="24"/>
          <w:vertAlign w:val="superscript"/>
          <w:lang w:val="en-US"/>
        </w:rPr>
        <w:footnoteReference w:id="133"/>
      </w:r>
      <w:r>
        <w:rPr>
          <w:rFonts w:ascii="Times New Roman" w:hAnsi="Times New Roman"/>
          <w:b/>
          <w:noProof/>
          <w:sz w:val="24"/>
        </w:rPr>
        <w:t xml:space="preserve">. </w:t>
      </w:r>
      <w:r>
        <w:rPr>
          <w:rFonts w:ascii="Times New Roman" w:hAnsi="Times New Roman"/>
          <w:noProof/>
          <w:sz w:val="24"/>
        </w:rPr>
        <w:t>Mediju regulators — Nacionālā elektronisko plašsaziņas līdzekļu padome (NEPLP) — pārrauga elektronisko plašsaziņas līdzekļu darbības atbilstību Satversmei, EPLL un citiem attiecīgajiem tiesību aktiem. Ir ieviesti normatīvi aizsardzības pasākumi, lai nodrošinātu NEPLP neatkarību. EPLL paredz, ka, Nacionālā elektronisko plašsaziņas līdzekļu padome, pildot savus darba uzdevumus, nepieprasa un nepieņem norādījumus no citām iestādēm. NEPLP finanšu resursi un cilvēkresursi ir saglabājušies stabili</w:t>
      </w:r>
      <w:r>
        <w:rPr>
          <w:rFonts w:ascii="Times New Roman" w:eastAsia="Calibri" w:hAnsi="Times New Roman" w:cs="Arial"/>
          <w:noProof/>
          <w:sz w:val="24"/>
          <w:vertAlign w:val="superscript"/>
          <w:lang w:val="en-US"/>
        </w:rPr>
        <w:footnoteReference w:id="134"/>
      </w:r>
      <w:r>
        <w:rPr>
          <w:rFonts w:ascii="Times New Roman" w:hAnsi="Times New Roman"/>
          <w:noProof/>
          <w:sz w:val="24"/>
        </w:rPr>
        <w:t>. Tāpat kā pagājušajā gadā, 2023. gada mediju plurālisma uzraudzības instruments norāda, ka plašsaziņas līdzekļu iestāžu neatkarības apdraudējums ir zems</w:t>
      </w:r>
      <w:r>
        <w:rPr>
          <w:rFonts w:ascii="Times New Roman" w:eastAsia="Calibri" w:hAnsi="Times New Roman" w:cs="Arial"/>
          <w:noProof/>
          <w:sz w:val="24"/>
          <w:vertAlign w:val="superscript"/>
          <w:lang w:val="en-US"/>
        </w:rPr>
        <w:footnoteReference w:id="135"/>
      </w:r>
      <w:r>
        <w:rPr>
          <w:rFonts w:ascii="Times New Roman" w:hAnsi="Times New Roman"/>
          <w:noProof/>
          <w:sz w:val="24"/>
        </w:rPr>
        <w:t xml:space="preserve">. </w:t>
      </w:r>
    </w:p>
    <w:p w14:paraId="1CD6D31C" w14:textId="5D75220E" w:rsidR="00EC6D79" w:rsidRPr="00EC6D79" w:rsidRDefault="00EC6D79" w:rsidP="002A69B7">
      <w:pPr>
        <w:spacing w:before="240" w:after="240" w:line="240" w:lineRule="auto"/>
        <w:jc w:val="both"/>
        <w:rPr>
          <w:rFonts w:ascii="Times New Roman" w:eastAsia="Calibri" w:hAnsi="Times New Roman" w:cs="Arial"/>
          <w:noProof/>
          <w:sz w:val="24"/>
        </w:rPr>
      </w:pPr>
      <w:r>
        <w:rPr>
          <w:rFonts w:ascii="Times New Roman" w:hAnsi="Times New Roman"/>
          <w:b/>
          <w:noProof/>
          <w:sz w:val="24"/>
        </w:rPr>
        <w:t>Kopš 2022. gada ziņojuma par tiesiskumu nav veiktas būtiskas izmaiņas tiesiskajā regulējumā, kas attiecas uz plašsaziņas līdzekļu īpašumtiesību pārredzamību</w:t>
      </w:r>
      <w:r>
        <w:rPr>
          <w:rFonts w:ascii="Times New Roman" w:eastAsia="Calibri" w:hAnsi="Times New Roman" w:cs="Arial"/>
          <w:b/>
          <w:bCs/>
          <w:noProof/>
          <w:sz w:val="24"/>
          <w:vertAlign w:val="superscript"/>
          <w:lang w:val="en-US"/>
        </w:rPr>
        <w:footnoteReference w:id="136"/>
      </w:r>
      <w:r>
        <w:rPr>
          <w:rFonts w:ascii="Times New Roman" w:hAnsi="Times New Roman"/>
          <w:noProof/>
          <w:sz w:val="24"/>
        </w:rPr>
        <w:t>. Informāciju par plašsaziņas līdzekļu īpašumtiesībām sabiedrība var iegūt NEPLP</w:t>
      </w:r>
      <w:r>
        <w:rPr>
          <w:rFonts w:ascii="Times New Roman" w:eastAsia="Calibri" w:hAnsi="Times New Roman" w:cs="Arial"/>
          <w:noProof/>
          <w:sz w:val="24"/>
          <w:vertAlign w:val="superscript"/>
          <w:lang w:val="en-US"/>
        </w:rPr>
        <w:footnoteReference w:id="137"/>
      </w:r>
      <w:r>
        <w:rPr>
          <w:rFonts w:ascii="Times New Roman" w:hAnsi="Times New Roman"/>
          <w:noProof/>
          <w:sz w:val="24"/>
        </w:rPr>
        <w:t xml:space="preserve"> un Uzņēmumu reģistra tīmekļa vietnēs. Visiem Latvijā reģistrētajiem plašsaziņas līdzekļiem jāsniedz Uzņēmumu reģistram informācija par to faktiskajiem īpašniekiem, kā arī pakalpojumu sniedzējiem ir pienākums sniegt informāciju NEPLP par to faktiskajiem īpašniekiem un jebkādām īpašumtiesību izmaiņām. Kā norādīts 2022. gada ziņojumā par tiesiskumu</w:t>
      </w:r>
      <w:r>
        <w:rPr>
          <w:rFonts w:ascii="Times New Roman" w:eastAsia="Calibri" w:hAnsi="Times New Roman" w:cs="Arial"/>
          <w:noProof/>
          <w:sz w:val="24"/>
          <w:vertAlign w:val="superscript"/>
          <w:lang w:val="en-US"/>
        </w:rPr>
        <w:footnoteReference w:id="138"/>
      </w:r>
      <w:r>
        <w:rPr>
          <w:rFonts w:ascii="Times New Roman" w:hAnsi="Times New Roman"/>
          <w:noProof/>
          <w:sz w:val="24"/>
        </w:rPr>
        <w:t>, valdība Latvijas Nacionālajā atvērtās pārvaldības rīcības plānā 2022.–2025. gadam ir iekļāvusi pasākumus, lai veicinātu plašsaziņas līdzekļu īpašumtiesību informācijas pieejamību sabiedrībai, un NEPLP darbs pie šo pasākumu īstenošanas turpinās</w:t>
      </w:r>
      <w:r>
        <w:rPr>
          <w:rFonts w:ascii="Times New Roman" w:eastAsia="Calibri" w:hAnsi="Times New Roman" w:cs="Arial"/>
          <w:noProof/>
          <w:sz w:val="24"/>
          <w:vertAlign w:val="superscript"/>
          <w:lang w:val="en-US"/>
        </w:rPr>
        <w:footnoteReference w:id="139"/>
      </w:r>
      <w:r>
        <w:rPr>
          <w:rFonts w:ascii="Times New Roman" w:hAnsi="Times New Roman"/>
          <w:noProof/>
          <w:sz w:val="24"/>
        </w:rPr>
        <w:t>. Nav notikušas nekādas izmaiņas attiecībā uz plašsaziņas līdzekļu koncentrāciju. Latvijas regulējums neparedz konkrētus pasākumus, kas noteiktu mediju regulatoru iesaisti mediju apvienošanās un pārņemšanas darbību izvērtēšanā. Attiecībā uz darbības licencēm nav noteikts ierobežojums licenču skaitam, ko NEPLP piešķir konkursa kārtībā</w:t>
      </w:r>
      <w:r>
        <w:rPr>
          <w:rFonts w:ascii="Times New Roman" w:eastAsia="Calibri" w:hAnsi="Times New Roman" w:cs="Arial"/>
          <w:noProof/>
          <w:sz w:val="24"/>
          <w:vertAlign w:val="superscript"/>
          <w:lang w:val="en-US"/>
        </w:rPr>
        <w:footnoteReference w:id="140"/>
      </w:r>
      <w:r>
        <w:rPr>
          <w:rFonts w:ascii="Times New Roman" w:hAnsi="Times New Roman"/>
          <w:noProof/>
          <w:sz w:val="24"/>
        </w:rPr>
        <w:t>. 2023. gada mediju plurālisma uzraudzības instruments norāda, ka mediju īpašumtiesību pārredzamības risks ir zems</w:t>
      </w:r>
      <w:r>
        <w:rPr>
          <w:rFonts w:ascii="Times New Roman" w:eastAsia="Calibri" w:hAnsi="Times New Roman" w:cs="Arial"/>
          <w:noProof/>
          <w:sz w:val="24"/>
          <w:vertAlign w:val="superscript"/>
          <w:lang w:val="en-US"/>
        </w:rPr>
        <w:footnoteReference w:id="141"/>
      </w:r>
      <w:r>
        <w:rPr>
          <w:rFonts w:ascii="Times New Roman" w:hAnsi="Times New Roman"/>
          <w:noProof/>
          <w:sz w:val="24"/>
        </w:rPr>
        <w:t xml:space="preserve">, reģistrējot uzlabojumu, salīdzinot ar iepriekšējo ziņojumu, kurā mediju īpašumtiesību pārredzamības rādītāji liecināja par vidēju risku. </w:t>
      </w:r>
    </w:p>
    <w:p w14:paraId="786D9A0F" w14:textId="0FBA6101" w:rsidR="00EC6D79" w:rsidRPr="00EC6D79" w:rsidRDefault="00EC6D79" w:rsidP="00EC6D7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 xml:space="preserve">Sabiedrisko elektronisko plašsaziņas līdzekļu padome (SEPLP) turpina darboties kā neatkarīga sabiedrisko plašsaziņas līdzekļu pārraudzības iestāde. </w:t>
      </w:r>
      <w:r>
        <w:rPr>
          <w:rFonts w:ascii="Times New Roman" w:hAnsi="Times New Roman"/>
          <w:noProof/>
          <w:sz w:val="24"/>
        </w:rPr>
        <w:t>Kā norādīts 2022. gada ziņojumā par tiesiskumu</w:t>
      </w:r>
      <w:r>
        <w:rPr>
          <w:rFonts w:ascii="Times New Roman" w:eastAsia="Times New Roman" w:hAnsi="Times New Roman" w:cs="Times New Roman"/>
          <w:noProof/>
          <w:sz w:val="24"/>
          <w:szCs w:val="20"/>
          <w:vertAlign w:val="superscript"/>
          <w:lang w:val="en-GB" w:eastAsia="fr-BE"/>
        </w:rPr>
        <w:footnoteReference w:id="142"/>
      </w:r>
      <w:r>
        <w:rPr>
          <w:rFonts w:ascii="Times New Roman" w:hAnsi="Times New Roman"/>
          <w:noProof/>
          <w:sz w:val="24"/>
        </w:rPr>
        <w:t>, ar Sabiedrisko elektronisko plašsaziņas līdzekļu un to pārvaldības likumu (SEPLPL)</w:t>
      </w:r>
      <w:r>
        <w:rPr>
          <w:rFonts w:ascii="Times New Roman" w:eastAsia="Times New Roman" w:hAnsi="Times New Roman" w:cs="Times New Roman"/>
          <w:noProof/>
          <w:sz w:val="24"/>
          <w:szCs w:val="20"/>
          <w:vertAlign w:val="superscript"/>
          <w:lang w:val="en-GB" w:eastAsia="fr-BE"/>
        </w:rPr>
        <w:footnoteReference w:id="143"/>
      </w:r>
      <w:r>
        <w:rPr>
          <w:rFonts w:ascii="Times New Roman" w:hAnsi="Times New Roman"/>
          <w:noProof/>
          <w:sz w:val="24"/>
        </w:rPr>
        <w:t xml:space="preserve"> tika izveidota Sabiedrisko elektronisko plašsaziņas līdzekļu padome (SEPLP), lai stiprinātu sabiedrisko mediju neatkarību un veicinātu to kvalitāti. SEPLPL paredz konkrētus pasākumus SEPLP neatkarības aizsardzībai</w:t>
      </w:r>
      <w:r>
        <w:rPr>
          <w:rFonts w:ascii="Times New Roman" w:eastAsia="Times New Roman" w:hAnsi="Times New Roman" w:cs="Times New Roman"/>
          <w:noProof/>
          <w:sz w:val="24"/>
          <w:szCs w:val="20"/>
          <w:vertAlign w:val="superscript"/>
          <w:lang w:val="en-GB" w:eastAsia="fr-BE"/>
        </w:rPr>
        <w:footnoteReference w:id="144"/>
      </w:r>
      <w:r>
        <w:rPr>
          <w:rFonts w:ascii="Times New Roman" w:hAnsi="Times New Roman"/>
          <w:noProof/>
          <w:sz w:val="24"/>
        </w:rPr>
        <w:t>. SEPLP izstrādā un apstiprina sabiedrisko pasūtījumu, tai skaitā ikgadējo sabiedrisko pakalpojumu plānu, un sagatavo priekšlikumus gadskārtējam valsts budžeta likumprojektam saistībā ar sabiedriskā pasūtījuma izpildei nepieciešamajiem finanšu līdzekļiem.</w:t>
      </w:r>
    </w:p>
    <w:p w14:paraId="1FBC16D4" w14:textId="77777777" w:rsidR="00EC6D79" w:rsidRPr="00EC6D79" w:rsidRDefault="00EC6D79" w:rsidP="00EC6D79">
      <w:pPr>
        <w:spacing w:after="240" w:line="240" w:lineRule="auto"/>
        <w:jc w:val="both"/>
        <w:rPr>
          <w:rFonts w:ascii="Times New Roman" w:eastAsia="Times New Roman" w:hAnsi="Times New Roman" w:cs="Times New Roman"/>
          <w:i/>
          <w:iCs/>
          <w:noProof/>
          <w:sz w:val="24"/>
          <w:szCs w:val="20"/>
        </w:rPr>
      </w:pPr>
      <w:r>
        <w:rPr>
          <w:rFonts w:ascii="Times New Roman" w:hAnsi="Times New Roman"/>
          <w:b/>
          <w:noProof/>
          <w:sz w:val="24"/>
        </w:rPr>
        <w:t xml:space="preserve">Sabiedrisko plašsaziņas līdzekļu neatkarību nodrošina labi izstrādāti aizsardzības pasākumi. </w:t>
      </w:r>
      <w:r>
        <w:rPr>
          <w:rFonts w:ascii="Times New Roman" w:hAnsi="Times New Roman"/>
          <w:noProof/>
          <w:sz w:val="24"/>
        </w:rPr>
        <w:t>Sabiedrisko plašsaziņas līdzekļu redakcionālo neatkarību</w:t>
      </w:r>
      <w:r>
        <w:rPr>
          <w:rFonts w:ascii="Times New Roman" w:eastAsia="Times New Roman" w:hAnsi="Times New Roman" w:cs="Times New Roman"/>
          <w:noProof/>
          <w:sz w:val="24"/>
          <w:szCs w:val="20"/>
          <w:vertAlign w:val="superscript"/>
          <w:lang w:val="en-GB" w:eastAsia="fr-BE"/>
        </w:rPr>
        <w:footnoteReference w:id="145"/>
      </w:r>
      <w:r>
        <w:rPr>
          <w:rFonts w:ascii="Times New Roman" w:hAnsi="Times New Roman"/>
          <w:noProof/>
          <w:sz w:val="24"/>
        </w:rPr>
        <w:t xml:space="preserve"> garantē SEPLP, kas nodrošina taisnīgu un pārredzamu kārtību iecelšanai sabiedrisko plašsaziņas līdzekļu vadības un valdes amatos</w:t>
      </w:r>
      <w:r>
        <w:rPr>
          <w:rFonts w:ascii="Times New Roman" w:eastAsia="Times New Roman" w:hAnsi="Times New Roman" w:cs="Times New Roman"/>
          <w:noProof/>
          <w:sz w:val="24"/>
          <w:szCs w:val="20"/>
          <w:vertAlign w:val="superscript"/>
          <w:lang w:val="en-GB" w:eastAsia="fr-BE"/>
        </w:rPr>
        <w:footnoteReference w:id="146"/>
      </w:r>
      <w:r>
        <w:rPr>
          <w:rFonts w:ascii="Times New Roman" w:hAnsi="Times New Roman"/>
          <w:noProof/>
          <w:sz w:val="24"/>
        </w:rPr>
        <w:t>. Sabiedriskos plašsaziņas līdzekļus Latvijā finansē no valsts budžeta ikgadējiem piešķīrumiem. Likums nosaka, ka ikgadējās subsīdijas sabiedriskajiem plašsaziņas līdzekļiem nevar būt mazākas nekā iepriekšējā gadā</w:t>
      </w:r>
      <w:r>
        <w:rPr>
          <w:rFonts w:ascii="Times New Roman" w:eastAsia="Times New Roman" w:hAnsi="Times New Roman" w:cs="Times New Roman"/>
          <w:noProof/>
          <w:sz w:val="24"/>
          <w:szCs w:val="20"/>
          <w:vertAlign w:val="superscript"/>
          <w:lang w:val="en-GB" w:eastAsia="fr-BE"/>
        </w:rPr>
        <w:footnoteReference w:id="147"/>
      </w:r>
      <w:r>
        <w:rPr>
          <w:rFonts w:ascii="Times New Roman" w:hAnsi="Times New Roman"/>
          <w:noProof/>
          <w:sz w:val="24"/>
        </w:rPr>
        <w:t>. Tomēr pēc ieinteresēto pušu domām sabiedrisko plašsaziņas līdzekļu finansējums no valsts budžeta ir ierobežojošs un nestabils, tādēļ būtu jāpieņem atbilstošāks un prognozējamāks finansēšanas modelis</w:t>
      </w:r>
      <w:r>
        <w:rPr>
          <w:rFonts w:ascii="Times New Roman" w:eastAsia="Times New Roman" w:hAnsi="Times New Roman" w:cs="Times New Roman"/>
          <w:noProof/>
          <w:sz w:val="24"/>
          <w:szCs w:val="20"/>
          <w:vertAlign w:val="superscript"/>
          <w:lang w:val="en-GB" w:eastAsia="fr-BE"/>
        </w:rPr>
        <w:footnoteReference w:id="148"/>
      </w:r>
      <w:r>
        <w:rPr>
          <w:rFonts w:ascii="Times New Roman" w:hAnsi="Times New Roman"/>
          <w:noProof/>
          <w:sz w:val="24"/>
        </w:rPr>
        <w:t>. Vēl joprojām tiek apspriests SEPLP priekšlikums, kura mērķis ir mainīt sabiedrisko plašsaziņas līdzekļu finansēšanas modeli, kā arī plāns Latvijas Radio (LR) un Latvijas Televīzijas (LTV) apvienošanai 2024. gadā</w:t>
      </w:r>
      <w:r>
        <w:rPr>
          <w:rFonts w:ascii="Times New Roman" w:eastAsia="Times New Roman" w:hAnsi="Times New Roman" w:cs="Times New Roman"/>
          <w:noProof/>
          <w:sz w:val="24"/>
          <w:szCs w:val="20"/>
          <w:vertAlign w:val="superscript"/>
          <w:lang w:val="en-GB" w:eastAsia="fr-BE"/>
        </w:rPr>
        <w:footnoteReference w:id="149"/>
      </w:r>
      <w:r>
        <w:rPr>
          <w:rFonts w:ascii="Times New Roman" w:hAnsi="Times New Roman"/>
          <w:noProof/>
          <w:sz w:val="24"/>
        </w:rPr>
        <w:t>. 2023. gada mediju plurālisma uzraudzības instruments norāda, ka sabiedrisko mediju pārvaldības neatkarības apdraudējums ir zems</w:t>
      </w:r>
      <w:r>
        <w:rPr>
          <w:rFonts w:ascii="Times New Roman" w:eastAsia="Times New Roman" w:hAnsi="Times New Roman" w:cs="Times New Roman"/>
          <w:noProof/>
          <w:sz w:val="24"/>
          <w:szCs w:val="20"/>
          <w:vertAlign w:val="superscript"/>
          <w:lang w:val="en-GB" w:eastAsia="fr-BE"/>
        </w:rPr>
        <w:footnoteReference w:id="150"/>
      </w:r>
      <w:r>
        <w:rPr>
          <w:rFonts w:ascii="Times New Roman" w:hAnsi="Times New Roman"/>
          <w:noProof/>
          <w:sz w:val="24"/>
        </w:rPr>
        <w:t>.</w:t>
      </w:r>
      <w:r>
        <w:rPr>
          <w:rFonts w:ascii="Times New Roman" w:hAnsi="Times New Roman"/>
          <w:i/>
          <w:noProof/>
          <w:sz w:val="24"/>
          <w:highlight w:val="yellow"/>
        </w:rPr>
        <w:t xml:space="preserve"> </w:t>
      </w:r>
    </w:p>
    <w:p w14:paraId="0DC493B7" w14:textId="36CE20B6" w:rsidR="00EC6D79" w:rsidRPr="00EC6D79" w:rsidRDefault="00EC6D79" w:rsidP="00EC6D7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Piekļuvi valsts iestāžu rīcībā esošajai informācijai un dokumentiem aizsargā tiesību akti.</w:t>
      </w:r>
      <w:r>
        <w:rPr>
          <w:rFonts w:ascii="Times New Roman" w:hAnsi="Times New Roman"/>
          <w:noProof/>
          <w:sz w:val="24"/>
        </w:rPr>
        <w:t xml:space="preserve"> Likums “Par presi un citiem masu informācijas līdzekļiem”</w:t>
      </w:r>
      <w:r>
        <w:rPr>
          <w:rStyle w:val="FootnoteReference"/>
          <w:rFonts w:ascii="Times New Roman" w:eastAsia="Times New Roman" w:hAnsi="Times New Roman" w:cs="Times New Roman"/>
          <w:noProof/>
          <w:sz w:val="24"/>
          <w:szCs w:val="20"/>
          <w:lang w:val="en-GB" w:eastAsia="fr-BE"/>
        </w:rPr>
        <w:footnoteReference w:id="151"/>
      </w:r>
      <w:r>
        <w:rPr>
          <w:rFonts w:ascii="Times New Roman" w:hAnsi="Times New Roman"/>
          <w:noProof/>
          <w:sz w:val="24"/>
        </w:rPr>
        <w:t xml:space="preserve"> nosaka preses tiesības piekļūt informācijai, kas ir valsts un sabiedrisko organizāciju rīcībā, un aizliedz preses un citu masu informācijas līdzekļu cenzūru</w:t>
      </w:r>
      <w:r>
        <w:rPr>
          <w:rFonts w:ascii="Times New Roman" w:eastAsia="Times New Roman" w:hAnsi="Times New Roman" w:cs="Times New Roman"/>
          <w:noProof/>
          <w:sz w:val="24"/>
          <w:szCs w:val="20"/>
          <w:vertAlign w:val="superscript"/>
          <w:lang w:val="en-GB" w:eastAsia="fr-BE"/>
        </w:rPr>
        <w:footnoteReference w:id="152"/>
      </w:r>
      <w:r>
        <w:rPr>
          <w:rFonts w:ascii="Times New Roman" w:hAnsi="Times New Roman"/>
          <w:noProof/>
          <w:sz w:val="24"/>
        </w:rPr>
        <w:t>. Publisku piekļuvi informācijai garantē arī Informācijas atklātības likums</w:t>
      </w:r>
      <w:r>
        <w:rPr>
          <w:rFonts w:ascii="Times New Roman" w:eastAsia="Times New Roman" w:hAnsi="Times New Roman" w:cs="Times New Roman"/>
          <w:noProof/>
          <w:sz w:val="24"/>
          <w:szCs w:val="20"/>
          <w:vertAlign w:val="superscript"/>
          <w:lang w:val="en-GB" w:eastAsia="fr-BE"/>
        </w:rPr>
        <w:footnoteReference w:id="153"/>
      </w:r>
      <w:r>
        <w:rPr>
          <w:rFonts w:ascii="Times New Roman" w:hAnsi="Times New Roman"/>
          <w:noProof/>
          <w:sz w:val="24"/>
        </w:rPr>
        <w:t>.  2023. gada mediju plurālisma uzraudzības instruments norāda, ka tiesību uz informāciju apdraudējums ir zems</w:t>
      </w:r>
      <w:r>
        <w:rPr>
          <w:rFonts w:ascii="Times New Roman" w:eastAsia="Times New Roman" w:hAnsi="Times New Roman" w:cs="Times New Roman"/>
          <w:noProof/>
          <w:sz w:val="24"/>
          <w:szCs w:val="20"/>
          <w:vertAlign w:val="superscript"/>
          <w:lang w:val="en-GB" w:eastAsia="fr-BE"/>
        </w:rPr>
        <w:footnoteReference w:id="154"/>
      </w:r>
      <w:r>
        <w:rPr>
          <w:rFonts w:ascii="Times New Roman" w:hAnsi="Times New Roman"/>
          <w:noProof/>
          <w:sz w:val="24"/>
        </w:rPr>
        <w:t>.</w:t>
      </w:r>
    </w:p>
    <w:p w14:paraId="0FD5A3E9" w14:textId="5427A0A4" w:rsidR="00EC6D79" w:rsidRPr="00EC6D79" w:rsidRDefault="00EC6D79" w:rsidP="00EC6D79">
      <w:pPr>
        <w:spacing w:after="240" w:line="240" w:lineRule="auto"/>
        <w:contextualSpacing/>
        <w:jc w:val="both"/>
        <w:rPr>
          <w:rFonts w:ascii="Times New Roman" w:eastAsia="Calibri" w:hAnsi="Times New Roman" w:cs="Arial"/>
          <w:noProof/>
          <w:sz w:val="24"/>
        </w:rPr>
      </w:pPr>
      <w:r>
        <w:rPr>
          <w:rFonts w:ascii="Times New Roman" w:hAnsi="Times New Roman"/>
          <w:b/>
          <w:noProof/>
          <w:sz w:val="24"/>
        </w:rPr>
        <w:t>Žurnālistu profesionālās darbības vide kopumā joprojām ir droša, taču tiešsaistē izteikti draudi žurnālistiem aizvien ir problēma.</w:t>
      </w:r>
      <w:r>
        <w:rPr>
          <w:rFonts w:ascii="Times New Roman" w:hAnsi="Times New Roman"/>
          <w:b/>
          <w:i/>
          <w:noProof/>
          <w:sz w:val="24"/>
        </w:rPr>
        <w:t xml:space="preserve"> </w:t>
      </w:r>
      <w:r>
        <w:rPr>
          <w:rFonts w:ascii="Times New Roman" w:hAnsi="Times New Roman"/>
          <w:noProof/>
          <w:sz w:val="24"/>
        </w:rPr>
        <w:t>Joprojām aktuāla problēma ir draudi žurnālistiem, it sevišķi tiešsaistes vidē, kur draudi īpaši tiek izteikti sievietēm žurnālistēm</w:t>
      </w:r>
      <w:r>
        <w:rPr>
          <w:rFonts w:ascii="Times New Roman" w:eastAsia="Calibri" w:hAnsi="Times New Roman" w:cs="Arial"/>
          <w:noProof/>
          <w:sz w:val="24"/>
          <w:vertAlign w:val="superscript"/>
          <w:lang w:val="en-US"/>
        </w:rPr>
        <w:footnoteReference w:id="155"/>
      </w:r>
      <w:r>
        <w:rPr>
          <w:rFonts w:ascii="Times New Roman" w:hAnsi="Times New Roman"/>
          <w:noProof/>
          <w:sz w:val="24"/>
        </w:rPr>
        <w:t>. Kopš 2022. gada ziņojuma par tiesiskumu publicēšanas Eiropas Padomes Žurnālistikas aizsardzības un žurnālistu drošības veicināšanas platformā ir publicēts viens jauns brīdinājums Latvijai</w:t>
      </w:r>
      <w:r>
        <w:rPr>
          <w:rFonts w:ascii="Times New Roman" w:eastAsia="Calibri" w:hAnsi="Times New Roman" w:cs="Arial"/>
          <w:noProof/>
          <w:sz w:val="24"/>
          <w:vertAlign w:val="superscript"/>
          <w:lang w:val="en-US"/>
        </w:rPr>
        <w:footnoteReference w:id="156"/>
      </w:r>
      <w:r>
        <w:rPr>
          <w:rFonts w:ascii="Times New Roman" w:hAnsi="Times New Roman"/>
          <w:noProof/>
          <w:sz w:val="24"/>
        </w:rPr>
        <w:t>. Brīdinājums attiecas uz NEPLP lēmumu anulēt Krievijas neatkarīgā televīzijas kanāla “Doždj” apraides licenci “valsts drošības un sabiedriskās kārtības apdraudējuma dēļ”</w:t>
      </w:r>
      <w:r>
        <w:rPr>
          <w:rFonts w:ascii="Times New Roman" w:eastAsia="Calibri" w:hAnsi="Times New Roman" w:cs="Arial"/>
          <w:noProof/>
          <w:sz w:val="24"/>
          <w:vertAlign w:val="superscript"/>
          <w:lang w:val="en-US"/>
        </w:rPr>
        <w:footnoteReference w:id="157"/>
      </w:r>
      <w:r>
        <w:rPr>
          <w:rFonts w:ascii="Times New Roman" w:hAnsi="Times New Roman"/>
          <w:noProof/>
          <w:sz w:val="24"/>
        </w:rPr>
        <w:t>. Vairākas žurnālistu asociācijas un NVO apvienības pauda bažas par NEPLP lēmumu, ko tās uzskatīja par nesamērīgu</w:t>
      </w:r>
      <w:r>
        <w:rPr>
          <w:rFonts w:ascii="Times New Roman" w:eastAsia="Calibri" w:hAnsi="Times New Roman" w:cs="Arial"/>
          <w:noProof/>
          <w:sz w:val="24"/>
          <w:vertAlign w:val="superscript"/>
          <w:lang w:val="en-US"/>
        </w:rPr>
        <w:footnoteReference w:id="158"/>
      </w:r>
      <w:r>
        <w:rPr>
          <w:rFonts w:ascii="Times New Roman" w:hAnsi="Times New Roman"/>
          <w:noProof/>
          <w:sz w:val="24"/>
        </w:rPr>
        <w:t xml:space="preserve">. </w:t>
      </w:r>
    </w:p>
    <w:p w14:paraId="0DD7ED2A" w14:textId="4BF38C24" w:rsidR="00EC6D79" w:rsidRPr="002A69B7" w:rsidRDefault="00EC6D79" w:rsidP="002A69B7">
      <w:pPr>
        <w:pStyle w:val="ListParagraph"/>
        <w:keepNext/>
        <w:numPr>
          <w:ilvl w:val="0"/>
          <w:numId w:val="40"/>
        </w:numPr>
        <w:spacing w:before="360" w:after="240"/>
        <w:ind w:left="709"/>
        <w:jc w:val="both"/>
        <w:outlineLvl w:val="0"/>
        <w:rPr>
          <w:rFonts w:ascii="Times New Roman" w:eastAsia="Times New Roman" w:hAnsi="Times New Roman"/>
          <w:b/>
          <w:smallCaps/>
          <w:noProof/>
          <w:sz w:val="24"/>
          <w:szCs w:val="20"/>
          <w:u w:val="single"/>
        </w:rPr>
      </w:pPr>
      <w:r>
        <w:rPr>
          <w:rFonts w:ascii="Times New Roman" w:hAnsi="Times New Roman"/>
          <w:b/>
          <w:smallCaps/>
          <w:noProof/>
          <w:sz w:val="24"/>
          <w:u w:val="single"/>
        </w:rPr>
        <w:t>Citi institucionāli jautājumi saistībā ar līdzsvara un atsvara sistēmu</w:t>
      </w:r>
    </w:p>
    <w:p w14:paraId="2FB22B24" w14:textId="77777777" w:rsidR="00EC6D79" w:rsidRPr="00EC6D79" w:rsidRDefault="00EC6D79" w:rsidP="00EC6D79">
      <w:pPr>
        <w:spacing w:after="240" w:line="240" w:lineRule="auto"/>
        <w:jc w:val="both"/>
        <w:rPr>
          <w:rFonts w:ascii="Times New Roman" w:eastAsia="Calibri" w:hAnsi="Times New Roman" w:cs="Times New Roman"/>
          <w:noProof/>
          <w:sz w:val="24"/>
          <w:szCs w:val="20"/>
        </w:rPr>
      </w:pPr>
      <w:r>
        <w:rPr>
          <w:rFonts w:ascii="Times New Roman" w:hAnsi="Times New Roman"/>
          <w:noProof/>
          <w:sz w:val="24"/>
        </w:rPr>
        <w:t xml:space="preserve">Latvijā ir vienpalātas parlamentāra demokrātija, kurā Satversmes tiesa var veikt tiesību aktu </w:t>
      </w:r>
      <w:r>
        <w:rPr>
          <w:rFonts w:ascii="Times New Roman" w:hAnsi="Times New Roman"/>
          <w:i/>
          <w:noProof/>
          <w:sz w:val="24"/>
        </w:rPr>
        <w:t>ex post</w:t>
      </w:r>
      <w:r>
        <w:rPr>
          <w:rFonts w:ascii="Times New Roman" w:hAnsi="Times New Roman"/>
          <w:noProof/>
          <w:sz w:val="24"/>
        </w:rPr>
        <w:t xml:space="preserve"> konstitucionālo pārskatīšanu, kuras pamatā konkrētos gadījumos var būt konstitucionāla sūdzība. Likumprojektus Saeimai var iesniegt Valsts prezidents, valdība, Saeimas komisijas, ne mazāk kā pieci Saeimas deputāti, kā arī viena desmitā daļa vēlētāju. Līdzsvara un atsvara sistēmā līdztekus tiesu sistēmai sava loma ir arī Tiesībsarga birojam</w:t>
      </w:r>
      <w:r>
        <w:rPr>
          <w:rFonts w:ascii="Times New Roman" w:eastAsia="Calibri" w:hAnsi="Times New Roman" w:cs="Times New Roman"/>
          <w:noProof/>
          <w:sz w:val="24"/>
          <w:szCs w:val="20"/>
          <w:vertAlign w:val="superscript"/>
          <w:lang w:val="en-GB" w:eastAsia="fr-BE"/>
        </w:rPr>
        <w:footnoteReference w:id="159"/>
      </w:r>
      <w:r>
        <w:rPr>
          <w:rFonts w:ascii="Times New Roman" w:hAnsi="Times New Roman"/>
          <w:noProof/>
          <w:sz w:val="24"/>
        </w:rPr>
        <w:t xml:space="preserve">, kas darbojas kā valsts cilvēktiesību iestāde, un pilsoniskajai sabiedrībai. </w:t>
      </w:r>
    </w:p>
    <w:p w14:paraId="612DD779" w14:textId="77777777" w:rsidR="00EC6D79" w:rsidRPr="00EC6D79" w:rsidRDefault="00EC6D79" w:rsidP="00EC6D79">
      <w:pPr>
        <w:spacing w:after="240" w:line="240" w:lineRule="auto"/>
        <w:jc w:val="both"/>
        <w:rPr>
          <w:rFonts w:ascii="Times New Roman" w:eastAsia="Times New Roman" w:hAnsi="Times New Roman" w:cs="Times New Roman"/>
          <w:noProof/>
          <w:sz w:val="24"/>
          <w:szCs w:val="20"/>
        </w:rPr>
      </w:pPr>
      <w:bookmarkStart w:id="2" w:name="_Hlk137744341"/>
      <w:r>
        <w:rPr>
          <w:rFonts w:ascii="Times New Roman" w:hAnsi="Times New Roman"/>
          <w:b/>
          <w:noProof/>
          <w:sz w:val="24"/>
        </w:rPr>
        <w:t>Jauna likuma mērķis ir veicināt pilsoniskās sabiedrības līdzdalību vietēja līmeņa lēmumu pieņemšanā</w:t>
      </w:r>
      <w:r>
        <w:rPr>
          <w:rFonts w:ascii="Times New Roman" w:hAnsi="Times New Roman"/>
          <w:noProof/>
          <w:sz w:val="24"/>
        </w:rPr>
        <w:t>. 2022. gada ziņojumā par tiesiskumu Latvijai ir ieteikts “veikt pasākumus, lai palielinātu pilsoniskās sabiedrības līdzdalību lēmumu pieņemšanā vietējā līmenī”. Kā uzsvērts 2022. gada ziņojumā par tiesiskumu, pilsoniskās sabiedrības iesaiste pašvaldību tika novērtēta kā vājāka nekā valsts līmenī</w:t>
      </w:r>
      <w:r>
        <w:rPr>
          <w:rFonts w:ascii="Times New Roman" w:eastAsia="Times New Roman" w:hAnsi="Times New Roman" w:cs="Times New Roman"/>
          <w:noProof/>
          <w:sz w:val="24"/>
          <w:szCs w:val="20"/>
          <w:vertAlign w:val="superscript"/>
          <w:lang w:val="en-GB" w:eastAsia="fr-BE"/>
        </w:rPr>
        <w:footnoteReference w:id="160"/>
      </w:r>
      <w:r>
        <w:rPr>
          <w:rFonts w:ascii="Times New Roman" w:hAnsi="Times New Roman"/>
          <w:noProof/>
          <w:sz w:val="24"/>
        </w:rPr>
        <w:t>. Ar Pašvaldību likumu</w:t>
      </w:r>
      <w:r>
        <w:rPr>
          <w:rFonts w:ascii="Times New Roman" w:eastAsia="Times New Roman" w:hAnsi="Times New Roman" w:cs="Times New Roman"/>
          <w:noProof/>
          <w:sz w:val="24"/>
          <w:szCs w:val="20"/>
          <w:vertAlign w:val="superscript"/>
          <w:lang w:val="en-GB" w:eastAsia="fr-BE"/>
        </w:rPr>
        <w:footnoteReference w:id="161"/>
      </w:r>
      <w:r>
        <w:rPr>
          <w:rFonts w:ascii="Times New Roman" w:hAnsi="Times New Roman"/>
          <w:noProof/>
          <w:sz w:val="24"/>
        </w:rPr>
        <w:t>, kas stājās spēkā 2023. gada 1. janvārī, ievieš vairākus mehānismus pilsoniskās sabiedrības aktīvas iesaistes veicināšanai pašvaldību līmenī</w:t>
      </w:r>
      <w:r>
        <w:rPr>
          <w:rFonts w:ascii="Times New Roman" w:eastAsia="Times New Roman" w:hAnsi="Times New Roman" w:cs="Times New Roman"/>
          <w:noProof/>
          <w:sz w:val="24"/>
          <w:szCs w:val="20"/>
          <w:vertAlign w:val="superscript"/>
          <w:lang w:val="en-GB" w:eastAsia="fr-BE"/>
        </w:rPr>
        <w:footnoteReference w:id="162"/>
      </w:r>
      <w:r>
        <w:rPr>
          <w:rFonts w:ascii="Times New Roman" w:hAnsi="Times New Roman"/>
          <w:noProof/>
          <w:sz w:val="24"/>
        </w:rPr>
        <w:t>. Jauns līdzdalības budžets, kura ieviešana būs obligāta, sākot no 2025. gada, ļaus iedzīvotājiem pašiem noteikt, kā daļa no pašvaldības budžeta tiek izlietota attīstības jautājumu risināšanai</w:t>
      </w:r>
      <w:r>
        <w:rPr>
          <w:rFonts w:ascii="Times New Roman" w:eastAsia="Times New Roman" w:hAnsi="Times New Roman" w:cs="Times New Roman"/>
          <w:noProof/>
          <w:sz w:val="24"/>
          <w:szCs w:val="20"/>
          <w:vertAlign w:val="superscript"/>
          <w:lang w:val="en-GB" w:eastAsia="fr-BE"/>
        </w:rPr>
        <w:footnoteReference w:id="163"/>
      </w:r>
      <w:r>
        <w:rPr>
          <w:rFonts w:ascii="Times New Roman" w:hAnsi="Times New Roman"/>
          <w:noProof/>
          <w:sz w:val="24"/>
        </w:rPr>
        <w:t>. Tāpat arī likums paredz pašvaldībās organizēt konsultatīvās iedzīvotāju padomes, kuras tiktu ievēlētas iedzīvotāju kopsapulcēs un uzturētu dialogu starp vietējiem iedzīvotājiem un pašvaldības domi. Likums paredz arī citus sabiedrības līdzdalības veidus, piem., iespēju pašvaldības iedzīvotājiem iesniegt domei kolektīvu iesniegumu vai rīkot pašvaldības referendumus. Kopumā Latvijas Pilsoniskā alianse</w:t>
      </w:r>
      <w:r>
        <w:rPr>
          <w:rFonts w:ascii="Times New Roman" w:eastAsia="Times New Roman" w:hAnsi="Times New Roman" w:cs="Times New Roman"/>
          <w:noProof/>
          <w:sz w:val="24"/>
          <w:szCs w:val="20"/>
          <w:vertAlign w:val="superscript"/>
          <w:lang w:val="en-GB" w:eastAsia="fr-BE"/>
        </w:rPr>
        <w:footnoteReference w:id="164"/>
      </w:r>
      <w:r>
        <w:rPr>
          <w:rFonts w:ascii="Times New Roman" w:hAnsi="Times New Roman"/>
          <w:noProof/>
          <w:sz w:val="24"/>
        </w:rPr>
        <w:t xml:space="preserve"> uzskata, ka pilsoniskās līdzdalības tiesiskais regulējums ir labvēlīgs un valsts pārvalde ievēro noteikumus gan vietējā, gan valsts līmenī, taču norāda, ka pilsoniskā sabiedrība arī aicina valsts iestādes nodrošināt neformālus konsultatīvus procesus, kā arī jēgpilnāku iesaistīšanos un atgriezeniskās saites sniegšanu</w:t>
      </w:r>
      <w:r>
        <w:rPr>
          <w:rFonts w:ascii="Times New Roman" w:eastAsia="Times New Roman" w:hAnsi="Times New Roman" w:cs="Times New Roman"/>
          <w:noProof/>
          <w:sz w:val="24"/>
          <w:szCs w:val="20"/>
          <w:vertAlign w:val="superscript"/>
          <w:lang w:val="en-GB" w:eastAsia="fr-BE"/>
        </w:rPr>
        <w:footnoteReference w:id="165"/>
      </w:r>
      <w:r>
        <w:rPr>
          <w:rFonts w:ascii="Times New Roman" w:hAnsi="Times New Roman"/>
          <w:noProof/>
          <w:sz w:val="24"/>
        </w:rPr>
        <w:t>. Ņemot vērā visus šos līdzdalības mehānismus, 2022. gada ieteikums ir pilnībā īstenots.</w:t>
      </w:r>
    </w:p>
    <w:bookmarkEnd w:id="2"/>
    <w:p w14:paraId="36B01D2A" w14:textId="4BA5ED82" w:rsidR="00EC6D79" w:rsidRPr="00EC6D79" w:rsidRDefault="00EC6D79" w:rsidP="00EC6D79">
      <w:pPr>
        <w:numPr>
          <w:ilvl w:val="1"/>
          <w:numId w:val="36"/>
        </w:num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Ārkārtējās situācijas statuss uz Latvijas un Baltkrievijas robežas tika saglabāts, ierobežojot mediju un pilsoniskās sabiedrības organizāciju piekļuvi</w:t>
      </w:r>
      <w:r>
        <w:rPr>
          <w:rFonts w:ascii="Times New Roman" w:hAnsi="Times New Roman"/>
          <w:noProof/>
          <w:sz w:val="24"/>
        </w:rPr>
        <w:t>. Ārkārtējā situācija uz robežas ar Baltkrieviju tika noteikta 2021. gada augustā</w:t>
      </w:r>
      <w:r>
        <w:rPr>
          <w:rFonts w:ascii="Times New Roman" w:eastAsia="Times New Roman" w:hAnsi="Times New Roman" w:cs="Times New Roman"/>
          <w:noProof/>
          <w:sz w:val="24"/>
          <w:szCs w:val="20"/>
          <w:vertAlign w:val="superscript"/>
          <w:lang w:val="en-GB" w:eastAsia="fr-FR"/>
        </w:rPr>
        <w:footnoteReference w:id="166"/>
      </w:r>
      <w:r>
        <w:rPr>
          <w:rFonts w:ascii="Times New Roman" w:hAnsi="Times New Roman"/>
          <w:noProof/>
          <w:sz w:val="24"/>
        </w:rPr>
        <w:t>. Ņemot vērā neatbilstīgās migrācijas un Baltkrievijas režīma hibrīduzbrukumu riskus, Ministru kabinets to vairākas reizes pagarināja uz ilgāku laika periodu, šobrīd līdz 2023. gada 10. maijam</w:t>
      </w:r>
      <w:r>
        <w:rPr>
          <w:rFonts w:ascii="Times New Roman" w:eastAsia="Times New Roman" w:hAnsi="Times New Roman" w:cs="Times New Roman"/>
          <w:noProof/>
          <w:sz w:val="24"/>
          <w:szCs w:val="20"/>
          <w:vertAlign w:val="superscript"/>
          <w:lang w:val="en-GB" w:eastAsia="fr-FR"/>
        </w:rPr>
        <w:footnoteReference w:id="167"/>
      </w:r>
      <w:r>
        <w:rPr>
          <w:rFonts w:ascii="Times New Roman" w:hAnsi="Times New Roman"/>
          <w:noProof/>
          <w:sz w:val="24"/>
        </w:rPr>
        <w:t>. Rīkojums par ārkārtējās situācijas izsludināšanu piešķir Valsts robežsardzei tiesības noteiktos apstākļos pielietot fizisku spēku, lai novērstu nelikumīgu robežas šķērsošanu</w:t>
      </w:r>
      <w:r>
        <w:rPr>
          <w:rStyle w:val="FootnoteReference"/>
          <w:rFonts w:ascii="Times New Roman" w:eastAsia="Times New Roman" w:hAnsi="Times New Roman" w:cs="Times New Roman"/>
          <w:noProof/>
          <w:sz w:val="24"/>
          <w:szCs w:val="20"/>
          <w:lang w:val="en-GB" w:eastAsia="fr-FR"/>
        </w:rPr>
        <w:footnoteReference w:id="168"/>
      </w:r>
      <w:r>
        <w:rPr>
          <w:rFonts w:ascii="Times New Roman" w:hAnsi="Times New Roman"/>
          <w:noProof/>
          <w:sz w:val="24"/>
        </w:rPr>
        <w:t>, un plašsaziņas līdzekļu piekļuve pierobežas teritorijai ir būtiski ierobežota</w:t>
      </w:r>
      <w:r>
        <w:rPr>
          <w:rFonts w:ascii="Times New Roman" w:eastAsia="Times New Roman" w:hAnsi="Times New Roman" w:cs="Times New Roman"/>
          <w:noProof/>
          <w:sz w:val="24"/>
          <w:szCs w:val="20"/>
          <w:vertAlign w:val="superscript"/>
          <w:lang w:val="en-GB" w:eastAsia="fr-FR"/>
        </w:rPr>
        <w:footnoteReference w:id="169"/>
      </w:r>
      <w:r>
        <w:rPr>
          <w:rFonts w:ascii="Times New Roman" w:hAnsi="Times New Roman"/>
          <w:noProof/>
          <w:sz w:val="24"/>
        </w:rPr>
        <w:t>. 2022. gada 30. jūnijā publicētajā ziņojumā ir norādīts, ka plašsaziņas līdzekļi un pilsoniskās sabiedrības organizācijas (PSO) saskaras ar ierobežojumiem piekļūt pierobežas teritorijai, lai sniegtu humāno palīdzību un ziņotu par situāciju</w:t>
      </w:r>
      <w:r>
        <w:rPr>
          <w:rFonts w:ascii="Times New Roman" w:eastAsia="Times New Roman" w:hAnsi="Times New Roman" w:cs="Times New Roman"/>
          <w:noProof/>
          <w:sz w:val="24"/>
          <w:szCs w:val="20"/>
          <w:vertAlign w:val="superscript"/>
          <w:lang w:val="en-GB" w:eastAsia="fr-FR"/>
        </w:rPr>
        <w:footnoteReference w:id="170"/>
      </w:r>
      <w:r>
        <w:rPr>
          <w:rFonts w:ascii="Times New Roman" w:hAnsi="Times New Roman"/>
          <w:noProof/>
          <w:sz w:val="24"/>
        </w:rPr>
        <w:t>. Saeimā tiek apspriesti divi likumprojekti, lai precizētu Valsts robežsardzes pilnvaras</w:t>
      </w:r>
      <w:r>
        <w:rPr>
          <w:rStyle w:val="FootnoteReference"/>
          <w:rFonts w:ascii="Times New Roman" w:eastAsia="Times New Roman" w:hAnsi="Times New Roman" w:cs="Times New Roman"/>
          <w:noProof/>
          <w:sz w:val="24"/>
          <w:szCs w:val="20"/>
          <w:lang w:val="en-US" w:eastAsia="fr-FR"/>
        </w:rPr>
        <w:footnoteReference w:id="171"/>
      </w:r>
      <w:r>
        <w:rPr>
          <w:rFonts w:ascii="Times New Roman" w:hAnsi="Times New Roman"/>
          <w:noProof/>
          <w:sz w:val="24"/>
        </w:rPr>
        <w:t xml:space="preserve"> un pilnvarotu valdību noteiktās situācijās ieviest pagaidu pastiprinātu robežu apsardzes režīmu</w:t>
      </w:r>
      <w:r>
        <w:rPr>
          <w:rStyle w:val="FootnoteReference"/>
          <w:rFonts w:ascii="Times New Roman" w:eastAsia="Times New Roman" w:hAnsi="Times New Roman" w:cs="Times New Roman"/>
          <w:noProof/>
          <w:sz w:val="24"/>
          <w:szCs w:val="20"/>
          <w:lang w:val="en-US" w:eastAsia="fr-FR"/>
        </w:rPr>
        <w:footnoteReference w:id="172"/>
      </w:r>
      <w:r>
        <w:rPr>
          <w:rFonts w:ascii="Times New Roman" w:hAnsi="Times New Roman"/>
          <w:noProof/>
          <w:sz w:val="24"/>
        </w:rPr>
        <w:t>.</w:t>
      </w:r>
    </w:p>
    <w:p w14:paraId="1D5BB6CA" w14:textId="77777777" w:rsidR="00EC6D79" w:rsidRPr="00EC6D79" w:rsidRDefault="00EC6D79" w:rsidP="00EC6D79">
      <w:pPr>
        <w:numPr>
          <w:ilvl w:val="1"/>
          <w:numId w:val="36"/>
        </w:num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Likumdevējs nav veicis pasākumus, lai pilnībā izpildītu Satversmes tiesas spriedumu par visu ģimeņu tiesisko, ekonomisko un sociālo aizsardzību,</w:t>
      </w:r>
      <w:r>
        <w:rPr>
          <w:rFonts w:ascii="Times New Roman" w:hAnsi="Times New Roman"/>
          <w:noProof/>
          <w:sz w:val="24"/>
        </w:rPr>
        <w:t xml:space="preserve"> </w:t>
      </w:r>
      <w:r>
        <w:rPr>
          <w:rFonts w:ascii="Times New Roman" w:hAnsi="Times New Roman"/>
          <w:b/>
          <w:noProof/>
          <w:sz w:val="24"/>
        </w:rPr>
        <w:t>kā to pieprasa arī Augstākā tiesa</w:t>
      </w:r>
      <w:r>
        <w:rPr>
          <w:rFonts w:ascii="Times New Roman" w:hAnsi="Times New Roman"/>
          <w:noProof/>
          <w:sz w:val="24"/>
        </w:rPr>
        <w:t>. Satversmes tiesa 2020. gadā lēma, ka Latvijas Satversme nosaka, ka likumdevējam jānodrošina tiesiskā aizsardzība un sociālās un ekonomiskās aizsardzības un atbalsta pasākumi visām ģimenēm, tai skaitā viena dzimuma partneru ģimenēm</w:t>
      </w:r>
      <w:r>
        <w:rPr>
          <w:rFonts w:ascii="Times New Roman" w:eastAsia="Times New Roman" w:hAnsi="Times New Roman" w:cs="Times New Roman"/>
          <w:noProof/>
          <w:sz w:val="24"/>
          <w:szCs w:val="20"/>
          <w:vertAlign w:val="superscript"/>
          <w:lang w:val="en-GB" w:eastAsia="fr-BE"/>
        </w:rPr>
        <w:footnoteReference w:id="173"/>
      </w:r>
      <w:r>
        <w:rPr>
          <w:rFonts w:ascii="Times New Roman" w:hAnsi="Times New Roman"/>
          <w:noProof/>
          <w:sz w:val="24"/>
        </w:rPr>
        <w:t>, un noteica likumdevējam termiņu šī sprieduma izpildei līdz 2022. gada 1. jūlijam</w:t>
      </w:r>
      <w:r>
        <w:rPr>
          <w:rFonts w:ascii="Times New Roman" w:eastAsia="Times New Roman" w:hAnsi="Times New Roman" w:cs="Times New Roman"/>
          <w:noProof/>
          <w:sz w:val="24"/>
          <w:szCs w:val="20"/>
          <w:vertAlign w:val="superscript"/>
          <w:lang w:val="en-GB" w:eastAsia="fr-BE"/>
        </w:rPr>
        <w:footnoteReference w:id="174"/>
      </w:r>
      <w:r>
        <w:rPr>
          <w:rFonts w:ascii="Times New Roman" w:hAnsi="Times New Roman"/>
          <w:noProof/>
          <w:sz w:val="24"/>
        </w:rPr>
        <w:t>. Saskaņā ar Latvijas tiesību aktiem Satversmes tiesas spriedumi ir saistoši visām valsts pārvaldes iestādēm</w:t>
      </w:r>
      <w:r>
        <w:rPr>
          <w:rFonts w:ascii="Times New Roman" w:eastAsia="Times New Roman" w:hAnsi="Times New Roman" w:cs="Times New Roman"/>
          <w:noProof/>
          <w:sz w:val="24"/>
          <w:szCs w:val="20"/>
          <w:vertAlign w:val="superscript"/>
          <w:lang w:val="en-GB" w:eastAsia="fr-BE"/>
        </w:rPr>
        <w:footnoteReference w:id="175"/>
      </w:r>
      <w:r>
        <w:rPr>
          <w:rFonts w:ascii="Times New Roman" w:hAnsi="Times New Roman"/>
          <w:noProof/>
          <w:sz w:val="24"/>
        </w:rPr>
        <w:t>. Kamēr likums joprojām neatzīst iespēju reģistrēt viena dzimuma savienības, neskatoties uz Satversmes tiesas noteikto termiņu</w:t>
      </w:r>
      <w:r>
        <w:rPr>
          <w:rFonts w:ascii="Times New Roman" w:eastAsia="Times New Roman" w:hAnsi="Times New Roman" w:cs="Times New Roman"/>
          <w:noProof/>
          <w:sz w:val="24"/>
          <w:szCs w:val="20"/>
          <w:vertAlign w:val="superscript"/>
          <w:lang w:val="en-GB" w:eastAsia="fr-BE"/>
        </w:rPr>
        <w:footnoteReference w:id="176"/>
      </w:r>
      <w:r>
        <w:rPr>
          <w:rFonts w:ascii="Times New Roman" w:hAnsi="Times New Roman"/>
          <w:noProof/>
          <w:sz w:val="24"/>
        </w:rPr>
        <w:t>, administratīvās tiesas pieņēma virkni lēmumu par viena dzimuma attiecību juridisku pastāvēšanu, pamatojoties uz individuāliem lūgumiem. Konkrētāk, Augstākā tiesa tās 2021. gada 10. decembra spriedumā uzskatīja, ka Latvijas tiesību akti, ciktāl tie neļauj reģistrēt viena dzimuma pāru ģimenes attiecības, neatbilst Latvijas Satversmei, kā to interpretē Satversmes tiesa, un ka pāriem jābūt iespējai panākt, lai viņu attiecības atzītu tiesa, līdz tiesību akti paredzēs iespēju tās reģistrēt civilstāvokļa aktu reģistrā</w:t>
      </w:r>
      <w:r>
        <w:rPr>
          <w:rFonts w:ascii="Times New Roman" w:eastAsia="Times New Roman" w:hAnsi="Times New Roman" w:cs="Times New Roman"/>
          <w:noProof/>
          <w:sz w:val="24"/>
          <w:szCs w:val="20"/>
          <w:vertAlign w:val="superscript"/>
          <w:lang w:val="en-GB" w:eastAsia="fr-BE"/>
        </w:rPr>
        <w:footnoteReference w:id="177"/>
      </w:r>
      <w:r>
        <w:rPr>
          <w:rFonts w:ascii="Times New Roman" w:hAnsi="Times New Roman"/>
          <w:noProof/>
          <w:sz w:val="24"/>
        </w:rPr>
        <w:t xml:space="preserve">. Tomēr šis risinājums joprojām ir apgrūtinošāks attiecīgajām ģimenēm, jo tas paredz pieteikuma iesniegšanu administratīvajā tiesā un ilgstošu procedūru, nevis tikai civilstāvokļa reģistrācijas pieteikuma iesniegšanu. </w:t>
      </w:r>
    </w:p>
    <w:p w14:paraId="628037C0" w14:textId="4B9103E9" w:rsidR="00EC6D79" w:rsidRPr="00EC6D79" w:rsidRDefault="00EC6D79" w:rsidP="00EC6D79">
      <w:pPr>
        <w:numPr>
          <w:ilvl w:val="1"/>
          <w:numId w:val="36"/>
        </w:num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2023. gada 1. janvārī Latvijā izpildi gaidīja astoņi Eiropas Cilvēktiesību tiesas pieņemti spriedumi pamatlietās — par vienu vairāk nekā gadu iepriekš</w:t>
      </w:r>
      <w:r>
        <w:rPr>
          <w:rStyle w:val="FootnoteReference"/>
          <w:rFonts w:ascii="Times New Roman" w:eastAsia="Times New Roman" w:hAnsi="Times New Roman" w:cs="Times New Roman"/>
          <w:b/>
          <w:bCs/>
          <w:noProof/>
          <w:sz w:val="24"/>
          <w:szCs w:val="20"/>
          <w:lang w:val="en-IE" w:eastAsia="fr-BE"/>
        </w:rPr>
        <w:footnoteReference w:id="178"/>
      </w:r>
      <w:r>
        <w:rPr>
          <w:rFonts w:ascii="Times New Roman" w:hAnsi="Times New Roman"/>
          <w:b/>
          <w:noProof/>
          <w:sz w:val="24"/>
        </w:rPr>
        <w:t>.</w:t>
      </w:r>
      <w:r>
        <w:rPr>
          <w:rFonts w:ascii="Times New Roman" w:hAnsi="Times New Roman"/>
          <w:noProof/>
          <w:sz w:val="24"/>
        </w:rPr>
        <w:t xml:space="preserve"> Tobrīd Latvijas rādītājs attiecībā uz vēl neizpildītajiem spriedumiem pamatlietās pēdējo desmit gadu laikā bija tikai 16 % (salīdzinājumā ar 12 % 2022. gadā), un vidējais laiks līdz sprieduma izpildei bija viens gads un trīs mēneši (salīdzinot ar vienu gadu un 5 mēnešiem vidēji 2022. gadā)</w:t>
      </w:r>
      <w:r>
        <w:rPr>
          <w:rStyle w:val="FootnoteReference"/>
          <w:rFonts w:ascii="Times New Roman" w:eastAsia="Times New Roman" w:hAnsi="Times New Roman" w:cs="Times New Roman"/>
          <w:noProof/>
          <w:sz w:val="24"/>
          <w:szCs w:val="20"/>
          <w:lang w:val="en-IE" w:eastAsia="fr-BE"/>
        </w:rPr>
        <w:footnoteReference w:id="179"/>
      </w:r>
      <w:r>
        <w:rPr>
          <w:rFonts w:ascii="Times New Roman" w:hAnsi="Times New Roman"/>
          <w:noProof/>
          <w:sz w:val="24"/>
        </w:rPr>
        <w:t>. 2023. gada 15. jūnijā joprojām nebija izpildīti astoņi spriedumi pamatlietās</w:t>
      </w:r>
      <w:r>
        <w:rPr>
          <w:rStyle w:val="FootnoteReference"/>
          <w:rFonts w:ascii="Times New Roman" w:eastAsia="Times New Roman" w:hAnsi="Times New Roman" w:cs="Times New Roman"/>
          <w:noProof/>
          <w:sz w:val="24"/>
          <w:szCs w:val="20"/>
          <w:lang w:val="en-IE" w:eastAsia="fr-BE"/>
        </w:rPr>
        <w:footnoteReference w:id="180"/>
      </w:r>
      <w:r>
        <w:rPr>
          <w:rFonts w:ascii="Times New Roman" w:hAnsi="Times New Roman"/>
          <w:noProof/>
          <w:sz w:val="24"/>
        </w:rPr>
        <w:t>.</w:t>
      </w:r>
    </w:p>
    <w:p w14:paraId="6BE7AED1" w14:textId="77777777" w:rsidR="00EC6D79" w:rsidRPr="00EC6D79" w:rsidRDefault="00EC6D79" w:rsidP="007C3F8B">
      <w:pPr>
        <w:spacing w:after="120" w:line="240" w:lineRule="auto"/>
        <w:jc w:val="both"/>
        <w:rPr>
          <w:rFonts w:ascii="Times New Roman" w:eastAsia="Calibri" w:hAnsi="Times New Roman" w:cs="Times New Roman"/>
          <w:noProof/>
          <w:sz w:val="24"/>
        </w:rPr>
      </w:pPr>
      <w:r>
        <w:rPr>
          <w:rFonts w:ascii="Times New Roman" w:hAnsi="Times New Roman"/>
          <w:b/>
          <w:noProof/>
          <w:sz w:val="24"/>
        </w:rPr>
        <w:t>Tiesībsarga birojs turpina darboties efektīvi, bet tā ieteikumu izpildes līmenis ir samazinājies.</w:t>
      </w:r>
      <w:r>
        <w:rPr>
          <w:rFonts w:ascii="Times New Roman" w:hAnsi="Times New Roman"/>
          <w:noProof/>
          <w:sz w:val="24"/>
        </w:rPr>
        <w:t xml:space="preserve"> Tiesībsarga birojs, ko ANO Valsts cilvēktiesību iestāžu globālā alianse (</w:t>
      </w:r>
      <w:r>
        <w:rPr>
          <w:rFonts w:ascii="Times New Roman" w:hAnsi="Times New Roman"/>
          <w:i/>
          <w:noProof/>
          <w:sz w:val="24"/>
        </w:rPr>
        <w:t>GANHRI</w:t>
      </w:r>
      <w:r>
        <w:rPr>
          <w:rFonts w:ascii="Times New Roman" w:hAnsi="Times New Roman"/>
          <w:noProof/>
          <w:sz w:val="24"/>
        </w:rPr>
        <w:t>) akreditējusi, piešķirot “A statusu”, turpina apstrādāt lielu skaitu sūdzību un sniegt atzinumus un ieteikumus valsts iestādēm</w:t>
      </w:r>
      <w:r>
        <w:rPr>
          <w:rFonts w:ascii="Times New Roman" w:eastAsia="Calibri" w:hAnsi="Times New Roman" w:cs="Times New Roman"/>
          <w:noProof/>
          <w:sz w:val="24"/>
          <w:vertAlign w:val="superscript"/>
          <w:lang w:val="en-GB"/>
        </w:rPr>
        <w:footnoteReference w:id="181"/>
      </w:r>
      <w:r>
        <w:rPr>
          <w:rFonts w:ascii="Times New Roman" w:hAnsi="Times New Roman"/>
          <w:noProof/>
          <w:sz w:val="24"/>
        </w:rPr>
        <w:t>. 2023. gadā tas pieprasīja papildu finanšu resursus, jo īpaši, lai nodrošinātu konkurētspējīgu atalgojumu saviem darbiniekiem un nodrošinātu cilvēkresursus pētniecības darbību veikšanai</w:t>
      </w:r>
      <w:r>
        <w:rPr>
          <w:rFonts w:ascii="Times New Roman" w:eastAsia="Calibri" w:hAnsi="Times New Roman" w:cs="Times New Roman"/>
          <w:noProof/>
          <w:sz w:val="24"/>
          <w:vertAlign w:val="superscript"/>
          <w:lang w:val="en-GB"/>
        </w:rPr>
        <w:footnoteReference w:id="182"/>
      </w:r>
      <w:r>
        <w:rPr>
          <w:rFonts w:ascii="Times New Roman" w:hAnsi="Times New Roman"/>
          <w:noProof/>
          <w:sz w:val="24"/>
        </w:rPr>
        <w:t>. Iedzīvotāju iesniegto sūdzību skaits par iespējamiem tiesību uz taisnīgu tiesu pārkāpumiem laikā no 2021. līdz 2022. gadam būtiski samazinājās, un tiesībsargs ministrijām un likumdevējam izteica vairākus priekšlikumus šo tiesību nodrošināšanai</w:t>
      </w:r>
      <w:r>
        <w:rPr>
          <w:rFonts w:ascii="Times New Roman" w:eastAsia="Calibri" w:hAnsi="Times New Roman" w:cs="Times New Roman"/>
          <w:noProof/>
          <w:sz w:val="24"/>
          <w:vertAlign w:val="superscript"/>
          <w:lang w:val="en-GB"/>
        </w:rPr>
        <w:footnoteReference w:id="183"/>
      </w:r>
      <w:r>
        <w:rPr>
          <w:rFonts w:ascii="Times New Roman" w:hAnsi="Times New Roman"/>
          <w:noProof/>
          <w:sz w:val="24"/>
        </w:rPr>
        <w:t>. Taču tiesībsarga ieteikumu īstenošanas līmenis valsts iestādēs ir pastāvīgi samazinājies kopš 2020. gada</w:t>
      </w:r>
      <w:r>
        <w:rPr>
          <w:rFonts w:ascii="Times New Roman" w:eastAsia="Calibri" w:hAnsi="Times New Roman" w:cs="Times New Roman"/>
          <w:noProof/>
          <w:sz w:val="24"/>
          <w:vertAlign w:val="superscript"/>
          <w:lang w:val="en-GB"/>
        </w:rPr>
        <w:footnoteReference w:id="184"/>
      </w:r>
      <w:r>
        <w:rPr>
          <w:rFonts w:ascii="Times New Roman" w:hAnsi="Times New Roman"/>
          <w:noProof/>
          <w:sz w:val="24"/>
        </w:rPr>
        <w:t xml:space="preserve">. </w:t>
      </w:r>
    </w:p>
    <w:p w14:paraId="322A819C" w14:textId="77777777" w:rsidR="00EC6D79" w:rsidRPr="00EC6D79" w:rsidRDefault="00EC6D79" w:rsidP="00EC6D79">
      <w:pPr>
        <w:numPr>
          <w:ilvl w:val="1"/>
          <w:numId w:val="36"/>
        </w:num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 xml:space="preserve">Pieauga valsts finansējums pilsoniskās sabiedrības organizācijām, par galveno izaicinājumu tiek uzskatīta ierobežota piekļuve atbilstošam finansējumam no dažādiem avotiem. </w:t>
      </w:r>
      <w:r>
        <w:rPr>
          <w:rFonts w:ascii="Times New Roman" w:hAnsi="Times New Roman"/>
          <w:noProof/>
          <w:sz w:val="24"/>
        </w:rPr>
        <w:t>Pilsoniskās sabiedrības telpa Latvijā joprojām tiek novērtēta kā ierobežota</w:t>
      </w:r>
      <w:r>
        <w:rPr>
          <w:rFonts w:ascii="Times New Roman" w:eastAsia="Times New Roman" w:hAnsi="Times New Roman" w:cs="Times New Roman"/>
          <w:noProof/>
          <w:sz w:val="24"/>
          <w:szCs w:val="20"/>
          <w:vertAlign w:val="superscript"/>
          <w:lang w:val="en-IE" w:eastAsia="fr-FR"/>
        </w:rPr>
        <w:footnoteReference w:id="185"/>
      </w:r>
      <w:r>
        <w:rPr>
          <w:rFonts w:ascii="Times New Roman" w:hAnsi="Times New Roman"/>
          <w:noProof/>
          <w:sz w:val="24"/>
        </w:rPr>
        <w:t>. Ar NVO fondu starpniecību pieejamais valsts finansējums sabiedriskajām organizācijām pieauga no 1,5 miljoniem euro 2021. gadā līdz gandrīz 1,9 miljoniem euro 2022. gadā</w:t>
      </w:r>
      <w:r>
        <w:rPr>
          <w:rFonts w:ascii="Times New Roman" w:eastAsia="Times New Roman" w:hAnsi="Times New Roman" w:cs="Times New Roman"/>
          <w:noProof/>
          <w:sz w:val="24"/>
          <w:szCs w:val="20"/>
          <w:vertAlign w:val="superscript"/>
          <w:lang w:val="en-GB" w:eastAsia="fr-FR"/>
        </w:rPr>
        <w:footnoteReference w:id="186"/>
      </w:r>
      <w:r>
        <w:rPr>
          <w:rFonts w:ascii="Times New Roman" w:hAnsi="Times New Roman"/>
          <w:noProof/>
          <w:sz w:val="24"/>
        </w:rPr>
        <w:t xml:space="preserve"> un līdz 2,3 miljoniem eiro 2023. gadā</w:t>
      </w:r>
      <w:r>
        <w:rPr>
          <w:rFonts w:ascii="Times New Roman" w:eastAsia="Times New Roman" w:hAnsi="Times New Roman" w:cs="Times New Roman"/>
          <w:noProof/>
          <w:sz w:val="24"/>
          <w:szCs w:val="20"/>
          <w:vertAlign w:val="superscript"/>
          <w:lang w:val="en-GB" w:eastAsia="fr-FR"/>
        </w:rPr>
        <w:footnoteReference w:id="187"/>
      </w:r>
      <w:r>
        <w:rPr>
          <w:rFonts w:ascii="Times New Roman" w:hAnsi="Times New Roman"/>
          <w:noProof/>
          <w:sz w:val="24"/>
        </w:rPr>
        <w:t>. Tāpat PSO var pretendēt uz līdzfinansējumu ārvalstu fondu finansētiem projektiem, kas vērsti uz saliedētas un pilsoniski aktīvas sabiedrības attīstību, kā arī līdzekļiem reģionālajiem projektiem vai programmām, kas veicina minoritāšu pilsonisko līdzdalību</w:t>
      </w:r>
      <w:r>
        <w:rPr>
          <w:rFonts w:ascii="Times New Roman" w:eastAsia="Times New Roman" w:hAnsi="Times New Roman" w:cs="Times New Roman"/>
          <w:noProof/>
          <w:sz w:val="24"/>
          <w:szCs w:val="20"/>
          <w:vertAlign w:val="superscript"/>
          <w:lang w:val="en-GB" w:eastAsia="fr-FR"/>
        </w:rPr>
        <w:footnoteReference w:id="188"/>
      </w:r>
      <w:r>
        <w:rPr>
          <w:rFonts w:ascii="Times New Roman" w:hAnsi="Times New Roman"/>
          <w:noProof/>
          <w:sz w:val="24"/>
        </w:rPr>
        <w:t>. Pamatojoties uz datiem, lai gan aplēstais pilsoniskās sabiedrības jomā strādājošo biedrību un nodibinājumu skaits ir stabils</w:t>
      </w:r>
      <w:r>
        <w:rPr>
          <w:rFonts w:ascii="Times New Roman" w:eastAsia="Times New Roman" w:hAnsi="Times New Roman" w:cs="Times New Roman"/>
          <w:noProof/>
          <w:sz w:val="24"/>
          <w:szCs w:val="20"/>
          <w:vertAlign w:val="superscript"/>
          <w:lang w:val="en-IE" w:eastAsia="fr-FR"/>
        </w:rPr>
        <w:footnoteReference w:id="189"/>
      </w:r>
      <w:r>
        <w:rPr>
          <w:rFonts w:ascii="Times New Roman" w:hAnsi="Times New Roman"/>
          <w:noProof/>
          <w:sz w:val="24"/>
        </w:rPr>
        <w:t>, PSO finansiālā aktivitāte samazinās, kas liecina par to finansiālās ilgtspējas trūkumiem. Lielākā daļa Latvijas PSO uzskata finanšu resursu pieejamību un pietiekamību par vienu no būtiskākajiem savas darbības ierobežojumiem</w:t>
      </w:r>
      <w:r>
        <w:rPr>
          <w:rFonts w:ascii="Times New Roman" w:eastAsia="Times New Roman" w:hAnsi="Times New Roman" w:cs="Times New Roman"/>
          <w:noProof/>
          <w:sz w:val="24"/>
          <w:szCs w:val="20"/>
          <w:vertAlign w:val="superscript"/>
          <w:lang w:val="en-IE" w:eastAsia="fr-FR"/>
        </w:rPr>
        <w:footnoteReference w:id="190"/>
      </w:r>
      <w:r>
        <w:rPr>
          <w:rFonts w:ascii="Times New Roman" w:hAnsi="Times New Roman"/>
          <w:noProof/>
          <w:sz w:val="24"/>
        </w:rPr>
        <w:t>. Šo finansiālo nestabilitāti saasina nepietiekama finansējuma avotu daudzveidība, jo gada pārskati liecina, ka lielākā daļa PSO paļaujas uz vienu galveno ieņēmumu avotu</w:t>
      </w:r>
      <w:r>
        <w:rPr>
          <w:rFonts w:ascii="Times New Roman" w:eastAsia="Times New Roman" w:hAnsi="Times New Roman" w:cs="Times New Roman"/>
          <w:noProof/>
          <w:sz w:val="24"/>
          <w:szCs w:val="20"/>
          <w:vertAlign w:val="superscript"/>
          <w:lang w:val="en-IE" w:eastAsia="fr-FR"/>
        </w:rPr>
        <w:footnoteReference w:id="191"/>
      </w:r>
      <w:r>
        <w:rPr>
          <w:rFonts w:ascii="Times New Roman" w:hAnsi="Times New Roman"/>
          <w:noProof/>
          <w:sz w:val="24"/>
        </w:rPr>
        <w:t>, un citi faktori, ko PSO uztver kā ierobežojumus savā finanšu vidē, piem., nodokļu slogs</w:t>
      </w:r>
      <w:r>
        <w:rPr>
          <w:rFonts w:ascii="Times New Roman" w:eastAsia="Times New Roman" w:hAnsi="Times New Roman" w:cs="Times New Roman"/>
          <w:noProof/>
          <w:sz w:val="24"/>
          <w:szCs w:val="20"/>
          <w:vertAlign w:val="superscript"/>
          <w:lang w:val="en-IE" w:eastAsia="fr-FR"/>
        </w:rPr>
        <w:footnoteReference w:id="192"/>
      </w:r>
      <w:r>
        <w:rPr>
          <w:rFonts w:ascii="Times New Roman" w:hAnsi="Times New Roman"/>
          <w:noProof/>
          <w:sz w:val="24"/>
        </w:rPr>
        <w:t>. 2023. gada janvārī pilsoniskās sabiedrības pārstāvju organizācijas bija nosūtījušas vēstuli</w:t>
      </w:r>
      <w:r>
        <w:rPr>
          <w:rFonts w:ascii="Times New Roman" w:eastAsia="Times New Roman" w:hAnsi="Times New Roman" w:cs="Times New Roman"/>
          <w:noProof/>
          <w:sz w:val="24"/>
          <w:szCs w:val="20"/>
          <w:vertAlign w:val="superscript"/>
          <w:lang w:val="en-IE" w:eastAsia="fr-FR"/>
        </w:rPr>
        <w:footnoteReference w:id="193"/>
      </w:r>
      <w:r>
        <w:rPr>
          <w:rFonts w:ascii="Times New Roman" w:hAnsi="Times New Roman"/>
          <w:noProof/>
          <w:sz w:val="24"/>
        </w:rPr>
        <w:t xml:space="preserve"> Ministru kabinetam, aicinot 2023. gada valsts budžetā iekļaut ilgtspējīgu finansējumu pilsoniskās sabiedrības aktivitātēm. PSO kritizēja to, ka 2023. gada budžetā nav iekļauti ierosinātie pasākumi un tas tika plānots, neapspriežoties ar pilsonisko sabiedrību, jo nepastāv centralizēts mehānisms, kas ļautu PSO iesniegt savus priekšlikumus šajā procesā</w:t>
      </w:r>
      <w:r>
        <w:rPr>
          <w:rFonts w:ascii="Times New Roman" w:eastAsia="Times New Roman" w:hAnsi="Times New Roman" w:cs="Times New Roman"/>
          <w:noProof/>
          <w:sz w:val="24"/>
          <w:szCs w:val="20"/>
          <w:vertAlign w:val="superscript"/>
          <w:lang w:val="en" w:eastAsia="fr-FR"/>
        </w:rPr>
        <w:footnoteReference w:id="194"/>
      </w:r>
      <w:r>
        <w:rPr>
          <w:rFonts w:ascii="Times New Roman" w:hAnsi="Times New Roman"/>
          <w:noProof/>
          <w:sz w:val="24"/>
        </w:rPr>
        <w:t xml:space="preserve">. </w:t>
      </w:r>
    </w:p>
    <w:p w14:paraId="23BB16EA" w14:textId="77777777" w:rsidR="00EC6D79" w:rsidRPr="00EC6D79" w:rsidRDefault="00EC6D79" w:rsidP="00EC6D79">
      <w:pPr>
        <w:pageBreakBefore/>
        <w:spacing w:after="120" w:line="264" w:lineRule="auto"/>
        <w:jc w:val="both"/>
        <w:rPr>
          <w:rFonts w:ascii="Times New Roman" w:eastAsia="Times New Roman" w:hAnsi="Times New Roman" w:cs="Times New Roman"/>
          <w:b/>
          <w:noProof/>
          <w:sz w:val="24"/>
          <w:szCs w:val="24"/>
        </w:rPr>
      </w:pPr>
      <w:r>
        <w:rPr>
          <w:rFonts w:ascii="Times New Roman" w:hAnsi="Times New Roman"/>
          <w:b/>
          <w:noProof/>
          <w:sz w:val="24"/>
        </w:rPr>
        <w:t>I pielikums. Avotu saraksts alfabētiskā secībā*</w:t>
      </w:r>
    </w:p>
    <w:p w14:paraId="5B6ACF4C" w14:textId="77777777" w:rsidR="00EC6D79" w:rsidRPr="00EC6D79" w:rsidRDefault="00EC6D79" w:rsidP="00EC6D79">
      <w:pPr>
        <w:spacing w:after="120" w:line="240" w:lineRule="auto"/>
        <w:jc w:val="both"/>
        <w:rPr>
          <w:rFonts w:ascii="Times New Roman" w:eastAsia="Times New Roman" w:hAnsi="Times New Roman" w:cs="Times New Roman"/>
          <w:i/>
          <w:noProof/>
        </w:rPr>
      </w:pPr>
      <w:r>
        <w:rPr>
          <w:rFonts w:ascii="Times New Roman" w:hAnsi="Times New Roman"/>
          <w:i/>
          <w:noProof/>
        </w:rPr>
        <w:t xml:space="preserve">* To iesūtīto dokumentu saraksts, kas saņemti 2022. gada ziņojuma par tiesiskumu apspriešanas laikā, ir pieejams šeit: </w:t>
      </w:r>
      <w:hyperlink r:id="rId18" w:history="1">
        <w:r>
          <w:rPr>
            <w:rFonts w:ascii="Times New Roman" w:hAnsi="Times New Roman"/>
            <w:i/>
            <w:noProof/>
            <w:color w:val="0563C1"/>
            <w:u w:val="single"/>
          </w:rPr>
          <w:t>https://ec.europa.eu/info/publications/2022-rule-law-report-targeted-stakeholder-consultation_en</w:t>
        </w:r>
      </w:hyperlink>
      <w:r>
        <w:rPr>
          <w:rFonts w:ascii="Times New Roman" w:hAnsi="Times New Roman"/>
          <w:i/>
          <w:noProof/>
        </w:rPr>
        <w:t>.</w:t>
      </w:r>
    </w:p>
    <w:p w14:paraId="4D68E64C" w14:textId="77777777" w:rsidR="009D18D4" w:rsidRPr="00EC6D79" w:rsidRDefault="009D18D4" w:rsidP="00EC6D79">
      <w:pPr>
        <w:spacing w:after="120" w:line="240" w:lineRule="auto"/>
        <w:jc w:val="both"/>
        <w:rPr>
          <w:rFonts w:ascii="Times New Roman" w:eastAsia="Times New Roman" w:hAnsi="Times New Roman" w:cs="Times New Roman"/>
          <w:noProof/>
          <w:color w:val="0563C1"/>
          <w:u w:val="single"/>
        </w:rPr>
      </w:pPr>
      <w:r>
        <w:rPr>
          <w:rFonts w:ascii="Times New Roman" w:hAnsi="Times New Roman"/>
          <w:noProof/>
        </w:rPr>
        <w:t xml:space="preserve">Integritātes risku analīze, 2022, </w:t>
      </w:r>
      <w:hyperlink r:id="rId19" w:history="1">
        <w:r>
          <w:rPr>
            <w:rFonts w:ascii="Times New Roman" w:hAnsi="Times New Roman"/>
            <w:noProof/>
            <w:color w:val="0563C1"/>
            <w:u w:val="single"/>
          </w:rPr>
          <w:t>https://www.mk.gov.lv/lv/media/13295/download?attachment</w:t>
        </w:r>
      </w:hyperlink>
      <w:r>
        <w:rPr>
          <w:noProof/>
        </w:rPr>
        <w:t>.</w:t>
      </w:r>
      <w:r>
        <w:rPr>
          <w:rFonts w:ascii="Times New Roman" w:hAnsi="Times New Roman"/>
          <w:noProof/>
          <w:color w:val="0563C1"/>
          <w:u w:val="single"/>
        </w:rPr>
        <w:t xml:space="preserve"> </w:t>
      </w:r>
    </w:p>
    <w:p w14:paraId="4C57C6BA"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2021. gada 10. augusta Ministru kabineta rīkojums Nr. 518 </w:t>
      </w:r>
      <w:r>
        <w:rPr>
          <w:rFonts w:ascii="Times New Roman" w:hAnsi="Times New Roman"/>
          <w:i/>
          <w:noProof/>
        </w:rPr>
        <w:t>“Rīkojums par ārkārtējās situācijas izsludināšanu”</w:t>
      </w:r>
      <w:r>
        <w:rPr>
          <w:rFonts w:ascii="Times New Roman" w:hAnsi="Times New Roman"/>
          <w:noProof/>
        </w:rPr>
        <w:t xml:space="preserve">, </w:t>
      </w:r>
      <w:hyperlink r:id="rId20" w:history="1">
        <w:r>
          <w:rPr>
            <w:rFonts w:ascii="Times New Roman" w:hAnsi="Times New Roman"/>
            <w:noProof/>
            <w:color w:val="0563C1"/>
            <w:u w:val="single"/>
          </w:rPr>
          <w:t>https://www.mk.gov.lv/lv/jaunums/rikojums-par-arkartejas-situacijas-izsludinasanu</w:t>
        </w:r>
      </w:hyperlink>
      <w:r>
        <w:rPr>
          <w:noProof/>
        </w:rPr>
        <w:t>.</w:t>
      </w:r>
      <w:r>
        <w:rPr>
          <w:rFonts w:ascii="Times New Roman" w:hAnsi="Times New Roman"/>
          <w:noProof/>
        </w:rPr>
        <w:t xml:space="preserve"> </w:t>
      </w:r>
    </w:p>
    <w:p w14:paraId="5E6FB498"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Mediju plurālisma un brīvības centrs (2023), </w:t>
      </w:r>
      <w:r>
        <w:rPr>
          <w:rFonts w:ascii="Times New Roman" w:hAnsi="Times New Roman"/>
          <w:i/>
          <w:noProof/>
        </w:rPr>
        <w:t>Media pluralism monitor 2023 – country report on Latvia.</w:t>
      </w:r>
    </w:p>
    <w:p w14:paraId="7E70220D"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Latvijas Pilsoniskā alianse (2022), “</w:t>
      </w:r>
      <w:r>
        <w:rPr>
          <w:rFonts w:ascii="Times New Roman" w:hAnsi="Times New Roman"/>
          <w:i/>
          <w:noProof/>
        </w:rPr>
        <w:t>Pilsoniskās sabiedrības organizāciju resursi</w:t>
      </w:r>
      <w:r>
        <w:rPr>
          <w:rFonts w:ascii="Times New Roman" w:hAnsi="Times New Roman"/>
          <w:noProof/>
        </w:rPr>
        <w:t>:</w:t>
      </w:r>
      <w:r>
        <w:rPr>
          <w:rFonts w:ascii="Times New Roman" w:hAnsi="Times New Roman"/>
          <w:i/>
          <w:noProof/>
        </w:rPr>
        <w:t xml:space="preserve"> esošā situācija un vajadzības 2022”</w:t>
      </w:r>
      <w:r>
        <w:rPr>
          <w:rFonts w:ascii="Times New Roman" w:hAnsi="Times New Roman"/>
          <w:noProof/>
        </w:rPr>
        <w:t xml:space="preserve"> </w:t>
      </w:r>
      <w:hyperlink r:id="rId21" w:history="1">
        <w:r>
          <w:rPr>
            <w:rFonts w:ascii="Times New Roman" w:hAnsi="Times New Roman"/>
            <w:noProof/>
            <w:color w:val="0563C1"/>
            <w:u w:val="single"/>
          </w:rPr>
          <w:t>https://nvo.lv/uploads/cso_resources_current_situation_and_needs_2022.pdf</w:t>
        </w:r>
      </w:hyperlink>
      <w:r>
        <w:rPr>
          <w:rFonts w:ascii="Times New Roman" w:hAnsi="Times New Roman"/>
          <w:noProof/>
          <w:color w:val="0563C1"/>
          <w:u w:val="single"/>
        </w:rPr>
        <w:t>.</w:t>
      </w:r>
    </w:p>
    <w:p w14:paraId="2ED75013"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Latvijas Pilsoniskā alianse (2023), </w:t>
      </w:r>
      <w:r>
        <w:rPr>
          <w:rFonts w:ascii="Times New Roman" w:hAnsi="Times New Roman"/>
          <w:i/>
          <w:noProof/>
        </w:rPr>
        <w:t>Ikgadējais pilsoniskās telpas pārskats, 2022</w:t>
      </w:r>
      <w:r>
        <w:rPr>
          <w:rFonts w:ascii="Times New Roman" w:hAnsi="Times New Roman"/>
          <w:noProof/>
        </w:rPr>
        <w:t>, Latvija.</w:t>
      </w:r>
    </w:p>
    <w:p w14:paraId="1527AC6A"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Latvijas pilsoniskā alianse (2023), </w:t>
      </w:r>
      <w:r>
        <w:rPr>
          <w:rFonts w:ascii="Times New Roman" w:hAnsi="Times New Roman"/>
          <w:i/>
          <w:noProof/>
        </w:rPr>
        <w:t>Latvijas Pilsoniskās alianses un Ministru kabineta un NVO sadarbības memoranda īstenošanas padomē esošo organizāciju 2023. gada 4. janvāra vēstule</w:t>
      </w:r>
      <w:r>
        <w:rPr>
          <w:rFonts w:ascii="Times New Roman" w:hAnsi="Times New Roman"/>
          <w:noProof/>
        </w:rPr>
        <w:t xml:space="preserve">, </w:t>
      </w:r>
      <w:hyperlink r:id="rId22" w:history="1">
        <w:r>
          <w:rPr>
            <w:rFonts w:ascii="Times New Roman" w:hAnsi="Times New Roman"/>
            <w:noProof/>
            <w:color w:val="0563C1"/>
            <w:u w:val="single"/>
          </w:rPr>
          <w:t>https://nvo.lv/uploads/lpa_1472.pdf</w:t>
        </w:r>
      </w:hyperlink>
      <w:r>
        <w:rPr>
          <w:noProof/>
        </w:rPr>
        <w:t>.</w:t>
      </w:r>
      <w:r>
        <w:rPr>
          <w:rFonts w:ascii="Times New Roman" w:hAnsi="Times New Roman"/>
          <w:noProof/>
        </w:rPr>
        <w:t xml:space="preserve"> </w:t>
      </w:r>
    </w:p>
    <w:p w14:paraId="2E0E2B3C" w14:textId="77777777" w:rsidR="009D18D4" w:rsidRPr="00EC6D79" w:rsidRDefault="009D18D4" w:rsidP="0096527B">
      <w:pPr>
        <w:spacing w:after="120" w:line="276" w:lineRule="auto"/>
        <w:jc w:val="both"/>
        <w:rPr>
          <w:rFonts w:ascii="Times New Roman" w:eastAsia="Times New Roman" w:hAnsi="Times New Roman" w:cs="Times New Roman"/>
          <w:noProof/>
        </w:rPr>
      </w:pPr>
      <w:r>
        <w:rPr>
          <w:rFonts w:ascii="Times New Roman" w:hAnsi="Times New Roman"/>
          <w:noProof/>
        </w:rPr>
        <w:t xml:space="preserve">Latvijas Pilsoniskā alianse (2023), paziņojums presei </w:t>
      </w:r>
      <w:r>
        <w:rPr>
          <w:rFonts w:ascii="Times New Roman" w:hAnsi="Times New Roman"/>
          <w:i/>
          <w:noProof/>
        </w:rPr>
        <w:t>2023.gada budžets — pilsoniskajai sabiedrībai nedraudzīgs</w:t>
      </w:r>
      <w:r>
        <w:rPr>
          <w:rFonts w:ascii="Times New Roman" w:hAnsi="Times New Roman"/>
          <w:noProof/>
        </w:rPr>
        <w:t xml:space="preserve">, 2023. gada 13. februāris, </w:t>
      </w:r>
      <w:hyperlink r:id="rId23" w:history="1">
        <w:r>
          <w:rPr>
            <w:rStyle w:val="Hyperlink"/>
            <w:rFonts w:ascii="Times New Roman" w:hAnsi="Times New Roman"/>
            <w:noProof/>
          </w:rPr>
          <w:t>https://nvo.lv/lv/zina/2023_gada_budzets__pilsoniskajai_sabiedribai_nedraudzigs</w:t>
        </w:r>
      </w:hyperlink>
      <w:r>
        <w:rPr>
          <w:noProof/>
        </w:rPr>
        <w:t>.</w:t>
      </w:r>
      <w:r>
        <w:rPr>
          <w:rFonts w:ascii="Times New Roman" w:hAnsi="Times New Roman"/>
          <w:noProof/>
        </w:rPr>
        <w:t xml:space="preserve"> </w:t>
      </w:r>
    </w:p>
    <w:p w14:paraId="709D76A2"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i/>
          <w:noProof/>
        </w:rPr>
        <w:t>Civicus</w:t>
      </w:r>
      <w:r>
        <w:rPr>
          <w:rFonts w:ascii="Times New Roman" w:hAnsi="Times New Roman"/>
          <w:noProof/>
        </w:rPr>
        <w:t xml:space="preserve">, </w:t>
      </w:r>
      <w:r>
        <w:rPr>
          <w:rFonts w:ascii="Times New Roman" w:hAnsi="Times New Roman"/>
          <w:i/>
          <w:noProof/>
        </w:rPr>
        <w:t>“Monitor tracking civic space — Latvia”</w:t>
      </w:r>
      <w:r>
        <w:rPr>
          <w:rFonts w:ascii="Times New Roman" w:hAnsi="Times New Roman"/>
          <w:noProof/>
        </w:rPr>
        <w:t xml:space="preserve">, </w:t>
      </w:r>
      <w:hyperlink r:id="rId24" w:history="1">
        <w:r>
          <w:rPr>
            <w:rFonts w:ascii="Times New Roman" w:hAnsi="Times New Roman"/>
            <w:noProof/>
            <w:color w:val="0563C1"/>
            <w:u w:val="single"/>
          </w:rPr>
          <w:t>https://monitor.civicus.org/country/latvia/</w:t>
        </w:r>
      </w:hyperlink>
      <w:r>
        <w:rPr>
          <w:rFonts w:ascii="Times New Roman" w:hAnsi="Times New Roman"/>
          <w:noProof/>
        </w:rPr>
        <w:t xml:space="preserve">. </w:t>
      </w:r>
    </w:p>
    <w:p w14:paraId="63DD1CE3" w14:textId="77777777" w:rsidR="009D18D4" w:rsidRPr="00EC6D79" w:rsidRDefault="009D18D4" w:rsidP="00EC6D79">
      <w:pPr>
        <w:spacing w:after="120" w:line="276" w:lineRule="auto"/>
        <w:rPr>
          <w:rFonts w:ascii="Times New Roman" w:eastAsia="Times New Roman" w:hAnsi="Times New Roman" w:cs="Times New Roman"/>
          <w:noProof/>
        </w:rPr>
      </w:pPr>
      <w:r>
        <w:rPr>
          <w:rFonts w:ascii="Times New Roman" w:hAnsi="Times New Roman"/>
          <w:noProof/>
        </w:rPr>
        <w:t xml:space="preserve">Korupcijas novēršanas un apkarošanas birojs, 2021. gada pārskats. </w:t>
      </w:r>
    </w:p>
    <w:p w14:paraId="34AA0A01" w14:textId="77777777" w:rsidR="009D18D4" w:rsidRPr="00EC6D79" w:rsidRDefault="009D18D4" w:rsidP="00EC6D79">
      <w:pPr>
        <w:spacing w:after="120" w:line="276" w:lineRule="auto"/>
        <w:jc w:val="both"/>
        <w:rPr>
          <w:rFonts w:ascii="Times New Roman" w:eastAsia="Times New Roman" w:hAnsi="Times New Roman" w:cs="Times New Roman"/>
          <w:i/>
          <w:noProof/>
        </w:rPr>
      </w:pPr>
      <w:r>
        <w:rPr>
          <w:rFonts w:ascii="Times New Roman" w:hAnsi="Times New Roman"/>
          <w:noProof/>
        </w:rPr>
        <w:t xml:space="preserve">Eiropas Advokātu un juristu biedrību padome (2022), </w:t>
      </w:r>
      <w:r>
        <w:rPr>
          <w:rFonts w:ascii="Times New Roman" w:hAnsi="Times New Roman"/>
          <w:i/>
          <w:noProof/>
        </w:rPr>
        <w:t>Eiropas Advokātu un juristu biedrību padomes (CCBE) sniegtā informācija 2022. gada ziņojumam par tiesiskumu.</w:t>
      </w:r>
    </w:p>
    <w:p w14:paraId="7A4EA486"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Eiropas Padome, Žurnālistikas aizsardzības un žurnālistu drošības aizsardzības veicināšanas platforma — Latvija, </w:t>
      </w:r>
      <w:hyperlink r:id="rId25" w:history="1">
        <w:r>
          <w:rPr>
            <w:rFonts w:ascii="Times New Roman" w:hAnsi="Times New Roman"/>
            <w:noProof/>
            <w:color w:val="0563C1"/>
            <w:u w:val="single"/>
          </w:rPr>
          <w:t>https://fom.coe.int/en/pays/detail/11709534</w:t>
        </w:r>
      </w:hyperlink>
      <w:r>
        <w:rPr>
          <w:rFonts w:ascii="Times New Roman" w:hAnsi="Times New Roman"/>
          <w:noProof/>
        </w:rPr>
        <w:t xml:space="preserve">. </w:t>
      </w:r>
    </w:p>
    <w:p w14:paraId="360A928E" w14:textId="77777777" w:rsidR="009D18D4" w:rsidRPr="00EC6D79" w:rsidRDefault="009D18D4" w:rsidP="00EC6D79">
      <w:pPr>
        <w:spacing w:after="120" w:line="276" w:lineRule="auto"/>
        <w:jc w:val="both"/>
        <w:rPr>
          <w:rFonts w:ascii="Times New Roman" w:eastAsia="Times New Roman" w:hAnsi="Times New Roman" w:cs="Times New Roman"/>
          <w:i/>
          <w:noProof/>
        </w:rPr>
      </w:pPr>
      <w:r>
        <w:rPr>
          <w:rFonts w:ascii="Times New Roman" w:hAnsi="Times New Roman"/>
          <w:noProof/>
        </w:rPr>
        <w:t>Eiropas Padome, Ministru komiteja (2010), “</w:t>
      </w:r>
      <w:r>
        <w:rPr>
          <w:rFonts w:ascii="Times New Roman" w:hAnsi="Times New Roman"/>
          <w:i/>
          <w:noProof/>
        </w:rPr>
        <w:t>Recommendation CM/Rec(2010)12 of the Committee of Ministers to member states on judges: independence, efficiency and responsibilities”.</w:t>
      </w:r>
    </w:p>
    <w:p w14:paraId="4EA51E63"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Eiropas Savienības Padome (2021), </w:t>
      </w:r>
      <w:r>
        <w:rPr>
          <w:rFonts w:ascii="Times New Roman" w:hAnsi="Times New Roman"/>
          <w:i/>
          <w:noProof/>
        </w:rPr>
        <w:t>Padomes 2021. gada 6. jūlija Īstenošanas lēmums par Latvijas atveseļošanas un noturības plāna novērtējuma apstiprināšanu</w:t>
      </w:r>
      <w:r>
        <w:rPr>
          <w:rFonts w:ascii="Times New Roman" w:hAnsi="Times New Roman"/>
          <w:noProof/>
        </w:rPr>
        <w:t xml:space="preserve"> un </w:t>
      </w:r>
      <w:r>
        <w:rPr>
          <w:rFonts w:ascii="Times New Roman" w:hAnsi="Times New Roman"/>
          <w:i/>
          <w:noProof/>
        </w:rPr>
        <w:t>Pielikums</w:t>
      </w:r>
      <w:r>
        <w:rPr>
          <w:rFonts w:ascii="Times New Roman" w:hAnsi="Times New Roman"/>
          <w:noProof/>
        </w:rPr>
        <w:t>.</w:t>
      </w:r>
    </w:p>
    <w:p w14:paraId="2F8B9CC6"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Deklarācija par Ministru kabineta iecerēto darbību, 2022. gada 14. decembris, </w:t>
      </w:r>
      <w:hyperlink r:id="rId26" w:history="1">
        <w:r>
          <w:rPr>
            <w:rFonts w:ascii="Times New Roman" w:hAnsi="Times New Roman"/>
            <w:noProof/>
            <w:color w:val="0563C1"/>
            <w:u w:val="single"/>
          </w:rPr>
          <w:t>https://www.mk.gov.lv/lv/media/14490/download?attachment</w:t>
        </w:r>
      </w:hyperlink>
      <w:r>
        <w:rPr>
          <w:noProof/>
        </w:rPr>
        <w:t>.</w:t>
      </w:r>
      <w:r>
        <w:rPr>
          <w:rFonts w:ascii="Times New Roman" w:hAnsi="Times New Roman"/>
          <w:noProof/>
          <w:color w:val="0563C1"/>
          <w:u w:val="single"/>
        </w:rPr>
        <w:t xml:space="preserve"> </w:t>
      </w:r>
    </w:p>
    <w:p w14:paraId="1A0A257C"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Komunikācijas ģenerāldirektorāts (2022), </w:t>
      </w:r>
      <w:r>
        <w:rPr>
          <w:rFonts w:ascii="Times New Roman" w:hAnsi="Times New Roman"/>
          <w:i/>
          <w:noProof/>
        </w:rPr>
        <w:t>Eirobarometra speciālaptauja 523 par korupciju.</w:t>
      </w:r>
    </w:p>
    <w:p w14:paraId="124CB973"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Komunikācijas ģenerāldirektorāts (2023), </w:t>
      </w:r>
      <w:r>
        <w:rPr>
          <w:rFonts w:ascii="Times New Roman" w:hAnsi="Times New Roman"/>
          <w:i/>
          <w:noProof/>
        </w:rPr>
        <w:t>Eirobarometra zibensaptauja 507: “Uzņēmumu attieksme pret korupciju ES”.</w:t>
      </w:r>
    </w:p>
    <w:p w14:paraId="24733B7C"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Organizācija </w:t>
      </w:r>
      <w:r>
        <w:rPr>
          <w:rFonts w:ascii="Times New Roman" w:hAnsi="Times New Roman"/>
          <w:i/>
          <w:noProof/>
        </w:rPr>
        <w:t>Diversity Development Group</w:t>
      </w:r>
      <w:r>
        <w:rPr>
          <w:rFonts w:ascii="Times New Roman" w:hAnsi="Times New Roman"/>
          <w:noProof/>
        </w:rPr>
        <w:t xml:space="preserve"> un sabiedriskās politikas centrs </w:t>
      </w:r>
      <w:r>
        <w:rPr>
          <w:rFonts w:ascii="Times New Roman" w:hAnsi="Times New Roman"/>
          <w:i/>
          <w:noProof/>
        </w:rPr>
        <w:t>Providus</w:t>
      </w:r>
      <w:r>
        <w:rPr>
          <w:rFonts w:ascii="Times New Roman" w:hAnsi="Times New Roman"/>
          <w:noProof/>
        </w:rPr>
        <w:t xml:space="preserve"> (2022), </w:t>
      </w:r>
      <w:r>
        <w:rPr>
          <w:rFonts w:ascii="Times New Roman" w:hAnsi="Times New Roman"/>
          <w:i/>
          <w:noProof/>
        </w:rPr>
        <w:t>“Comparative report on the influx of irregular migrants across the border of Belarus:</w:t>
      </w:r>
      <w:r>
        <w:rPr>
          <w:rFonts w:ascii="Times New Roman" w:hAnsi="Times New Roman"/>
          <w:noProof/>
        </w:rPr>
        <w:t xml:space="preserve"> </w:t>
      </w:r>
      <w:r>
        <w:rPr>
          <w:rFonts w:ascii="Times New Roman" w:hAnsi="Times New Roman"/>
          <w:i/>
          <w:noProof/>
        </w:rPr>
        <w:t>the response by the governments of Lithuania and Latvia</w:t>
      </w:r>
      <w:r>
        <w:rPr>
          <w:rFonts w:ascii="Times New Roman" w:hAnsi="Times New Roman"/>
          <w:noProof/>
        </w:rPr>
        <w:t xml:space="preserve">”, </w:t>
      </w:r>
      <w:hyperlink r:id="rId27" w:history="1">
        <w:r>
          <w:rPr>
            <w:rFonts w:ascii="Times New Roman" w:hAnsi="Times New Roman"/>
            <w:noProof/>
            <w:color w:val="0563C1"/>
            <w:u w:val="single"/>
          </w:rPr>
          <w:t>https://providus.lv/wp-content/uploads/2022/06/NIEM_comparative_report_Lithuania_Latvia.pdf</w:t>
        </w:r>
      </w:hyperlink>
      <w:r>
        <w:rPr>
          <w:rFonts w:ascii="Times New Roman" w:hAnsi="Times New Roman"/>
          <w:noProof/>
          <w:color w:val="0563C1"/>
          <w:u w:val="single"/>
        </w:rPr>
        <w:t>.</w:t>
      </w:r>
      <w:r>
        <w:rPr>
          <w:rFonts w:ascii="Times New Roman" w:hAnsi="Times New Roman"/>
          <w:noProof/>
        </w:rPr>
        <w:t xml:space="preserve"> </w:t>
      </w:r>
    </w:p>
    <w:p w14:paraId="73BDBB31"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Eiropas Komisija (2020), </w:t>
      </w:r>
      <w:r>
        <w:rPr>
          <w:rFonts w:ascii="Times New Roman" w:hAnsi="Times New Roman"/>
          <w:i/>
          <w:noProof/>
        </w:rPr>
        <w:t>2020. gada ziņojums par tiesiskumu, Valstu sadaļa — tiesiskuma situācija Latvijā</w:t>
      </w:r>
      <w:r>
        <w:rPr>
          <w:rFonts w:ascii="Times New Roman" w:hAnsi="Times New Roman"/>
          <w:noProof/>
        </w:rPr>
        <w:t>.</w:t>
      </w:r>
    </w:p>
    <w:p w14:paraId="50C33B04"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Eiropas Komisija (2021), </w:t>
      </w:r>
      <w:r>
        <w:rPr>
          <w:rFonts w:ascii="Times New Roman" w:hAnsi="Times New Roman"/>
          <w:i/>
          <w:noProof/>
        </w:rPr>
        <w:t>2021. gada ziņojums par tiesiskumu, Valstu sadaļa — tiesiskuma situācija Latvijā</w:t>
      </w:r>
      <w:r>
        <w:rPr>
          <w:rFonts w:ascii="Times New Roman" w:hAnsi="Times New Roman"/>
          <w:noProof/>
        </w:rPr>
        <w:t>.</w:t>
      </w:r>
    </w:p>
    <w:p w14:paraId="6CBBD7CD"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Eiropas Komisija (2021), Eiropas Savienības rezultātu apkopojums tiesiskuma jomā.</w:t>
      </w:r>
    </w:p>
    <w:p w14:paraId="7D52BB05"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Eiropas Komisija (2022), </w:t>
      </w:r>
      <w:r>
        <w:rPr>
          <w:rFonts w:ascii="Times New Roman" w:hAnsi="Times New Roman"/>
          <w:i/>
          <w:noProof/>
        </w:rPr>
        <w:t>2022. gada ziņojums par tiesiskumu, valstu sadaļa — tiesiskuma situācija Latvijā.</w:t>
      </w:r>
    </w:p>
    <w:p w14:paraId="69DDB037"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Eiropas Komisija (2022), Eiropas Savienības rezultātu apkopojums tiesiskuma jomā.</w:t>
      </w:r>
    </w:p>
    <w:p w14:paraId="78BE227E"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Eiropas Komisija (2023), Eiropas Savienības rezultātu apkopojums tiesiskuma jomā.</w:t>
      </w:r>
    </w:p>
    <w:p w14:paraId="313E26EC"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Eiropas Izpildes tīkls (2023), </w:t>
      </w:r>
      <w:r>
        <w:rPr>
          <w:rFonts w:ascii="Times New Roman" w:hAnsi="Times New Roman"/>
          <w:i/>
          <w:noProof/>
        </w:rPr>
        <w:t>Eiropas Izpildes tīkla sniegtā informācija 2023. gada ziņojumam par tiesiskumu</w:t>
      </w:r>
      <w:r>
        <w:rPr>
          <w:rFonts w:ascii="Times New Roman" w:hAnsi="Times New Roman"/>
          <w:noProof/>
        </w:rPr>
        <w:t>.</w:t>
      </w:r>
    </w:p>
    <w:p w14:paraId="3867FBFC"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Valstu cilvēktiesību iestāžu Eiropas tīkls (</w:t>
      </w:r>
      <w:r>
        <w:rPr>
          <w:rFonts w:ascii="Times New Roman" w:hAnsi="Times New Roman"/>
          <w:i/>
          <w:noProof/>
        </w:rPr>
        <w:t>ENNHRI</w:t>
      </w:r>
      <w:r>
        <w:rPr>
          <w:rFonts w:ascii="Times New Roman" w:hAnsi="Times New Roman"/>
          <w:noProof/>
        </w:rPr>
        <w:t xml:space="preserve">) (2023), </w:t>
      </w:r>
      <w:r>
        <w:rPr>
          <w:rFonts w:ascii="Times New Roman" w:hAnsi="Times New Roman"/>
          <w:i/>
          <w:noProof/>
        </w:rPr>
        <w:t>Valstu cilvēktiesību iestāžu Eiropas tīkla sniegtā informācija 2023. gada ziņojumam par tiesiskumu</w:t>
      </w:r>
      <w:r>
        <w:rPr>
          <w:rFonts w:ascii="Times New Roman" w:hAnsi="Times New Roman"/>
          <w:noProof/>
        </w:rPr>
        <w:t>.</w:t>
      </w:r>
    </w:p>
    <w:p w14:paraId="083ABAA2" w14:textId="77777777" w:rsidR="009D18D4" w:rsidRPr="00EC6D79" w:rsidRDefault="009D18D4" w:rsidP="00EC6D79">
      <w:pPr>
        <w:spacing w:after="120" w:line="240" w:lineRule="auto"/>
        <w:jc w:val="both"/>
        <w:rPr>
          <w:rFonts w:ascii="Times New Roman" w:eastAsia="Calibri" w:hAnsi="Times New Roman" w:cs="Arial"/>
          <w:noProof/>
        </w:rPr>
      </w:pPr>
      <w:r>
        <w:rPr>
          <w:rFonts w:ascii="Times New Roman" w:hAnsi="Times New Roman"/>
          <w:noProof/>
        </w:rPr>
        <w:t xml:space="preserve">Eiropas Parlamenta rīkotā Eirobarometra zibensaptauja </w:t>
      </w:r>
      <w:r>
        <w:rPr>
          <w:noProof/>
        </w:rPr>
        <w:t>“</w:t>
      </w:r>
      <w:r>
        <w:rPr>
          <w:rFonts w:ascii="Times New Roman" w:hAnsi="Times New Roman"/>
          <w:noProof/>
        </w:rPr>
        <w:t xml:space="preserve">Mediju un ziņu aptauja 2022”, </w:t>
      </w:r>
      <w:hyperlink r:id="rId28" w:history="1">
        <w:r>
          <w:rPr>
            <w:rStyle w:val="Hyperlink"/>
            <w:rFonts w:ascii="Times New Roman" w:hAnsi="Times New Roman"/>
            <w:noProof/>
          </w:rPr>
          <w:t>https://europa.eu/eurobarometer/surveys/detail/2832</w:t>
        </w:r>
      </w:hyperlink>
      <w:r>
        <w:rPr>
          <w:rFonts w:ascii="Times New Roman" w:hAnsi="Times New Roman"/>
          <w:noProof/>
        </w:rPr>
        <w:t>.</w:t>
      </w:r>
    </w:p>
    <w:p w14:paraId="50168249"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i/>
          <w:noProof/>
        </w:rPr>
        <w:t>Franet</w:t>
      </w:r>
      <w:r>
        <w:rPr>
          <w:rFonts w:ascii="Times New Roman" w:hAnsi="Times New Roman"/>
          <w:noProof/>
        </w:rPr>
        <w:t xml:space="preserve">, Latvijas Cilvēktiesību centrs (2023), </w:t>
      </w:r>
      <w:r>
        <w:rPr>
          <w:rFonts w:ascii="Times New Roman" w:hAnsi="Times New Roman"/>
          <w:i/>
          <w:noProof/>
        </w:rPr>
        <w:t xml:space="preserve">“Country research – An update on developments regarding civic space in the EU and an overview of the possibilities for human rights defenders to enter EU territory – Latvia”, </w:t>
      </w:r>
      <w:r>
        <w:rPr>
          <w:rFonts w:ascii="Times New Roman" w:hAnsi="Times New Roman"/>
          <w:noProof/>
        </w:rPr>
        <w:t>Vīne, ES Pamattiesību aģentūra</w:t>
      </w:r>
      <w:r>
        <w:rPr>
          <w:rFonts w:ascii="Times New Roman" w:hAnsi="Times New Roman"/>
          <w:i/>
          <w:noProof/>
        </w:rPr>
        <w:t xml:space="preserve">, </w:t>
      </w:r>
      <w:r>
        <w:rPr>
          <w:rFonts w:ascii="Times New Roman" w:hAnsi="Times New Roman"/>
          <w:noProof/>
        </w:rPr>
        <w:t>https://fra.europa.eu/en/country-data/2023/civic-space-report-2023.</w:t>
      </w:r>
    </w:p>
    <w:p w14:paraId="0A911585"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GRECO</w:t>
      </w:r>
      <w:r>
        <w:rPr>
          <w:rFonts w:ascii="Times New Roman" w:hAnsi="Times New Roman"/>
          <w:noProof/>
        </w:rPr>
        <w:t xml:space="preserve"> piektā novērtēšanas kārta. Otrais atbilstības ziņojums. Latvija.</w:t>
      </w:r>
    </w:p>
    <w:p w14:paraId="7AF3517A"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GRECO</w:t>
      </w:r>
      <w:r>
        <w:rPr>
          <w:rFonts w:ascii="Times New Roman" w:hAnsi="Times New Roman"/>
          <w:noProof/>
        </w:rPr>
        <w:t xml:space="preserve"> ceturtā novērtēšanas kārta. Otrais atbilstības ziņojums. Latvija, papildinājums.</w:t>
      </w:r>
    </w:p>
    <w:p w14:paraId="63899E11"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Vadlīnijas par trauksmes cēlējiem, </w:t>
      </w:r>
      <w:hyperlink r:id="rId29" w:history="1">
        <w:r>
          <w:rPr>
            <w:rFonts w:ascii="Times New Roman" w:hAnsi="Times New Roman"/>
            <w:noProof/>
            <w:color w:val="0563C1"/>
            <w:u w:val="single"/>
          </w:rPr>
          <w:t>https://trauksmescelejs.lv/vadlinijas</w:t>
        </w:r>
      </w:hyperlink>
      <w:r>
        <w:rPr>
          <w:rFonts w:ascii="Times New Roman" w:hAnsi="Times New Roman"/>
          <w:noProof/>
        </w:rPr>
        <w:t>.</w:t>
      </w:r>
    </w:p>
    <w:p w14:paraId="3181EFFB"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Tieslietu padome (2021), paziņojums presei</w:t>
      </w:r>
      <w:r>
        <w:rPr>
          <w:rFonts w:ascii="Times New Roman" w:hAnsi="Times New Roman"/>
          <w:i/>
          <w:noProof/>
        </w:rPr>
        <w:t xml:space="preserve"> “Tieslietu padome atbalsta “lietu svēršanas” modeļa ieviešanu pilotversijā”</w:t>
      </w:r>
      <w:r>
        <w:rPr>
          <w:rFonts w:ascii="Times New Roman" w:hAnsi="Times New Roman"/>
          <w:noProof/>
        </w:rPr>
        <w:t xml:space="preserve">, 2021. gada 7. jūnijs, </w:t>
      </w:r>
      <w:hyperlink r:id="rId30" w:history="1">
        <w:r>
          <w:rPr>
            <w:rStyle w:val="Hyperlink"/>
            <w:rFonts w:ascii="Times New Roman" w:hAnsi="Times New Roman"/>
            <w:noProof/>
          </w:rPr>
          <w:t>https://www.at.gov.lv/lv/jaunumi/par-tieslietu-padomi/tieslietu-padome-atbalsta-lietu-sversanas-modela-ieviesanu-pilotversija-10664?year=2021&amp;month=06</w:t>
        </w:r>
      </w:hyperlink>
      <w:r>
        <w:rPr>
          <w:noProof/>
        </w:rPr>
        <w:t>.</w:t>
      </w:r>
      <w:r>
        <w:rPr>
          <w:rFonts w:ascii="Times New Roman" w:hAnsi="Times New Roman"/>
          <w:noProof/>
        </w:rPr>
        <w:t xml:space="preserve"> </w:t>
      </w:r>
    </w:p>
    <w:p w14:paraId="60E0490C"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Tieslietu padome (2022), Lēmums Nr. 17,</w:t>
      </w:r>
      <w:r>
        <w:rPr>
          <w:rFonts w:ascii="Times New Roman" w:hAnsi="Times New Roman"/>
          <w:i/>
          <w:noProof/>
        </w:rPr>
        <w:t xml:space="preserve"> “Lietu izskatīšanas termiņu standarti 2022. gadā”</w:t>
      </w:r>
      <w:r>
        <w:rPr>
          <w:rFonts w:ascii="Times New Roman" w:hAnsi="Times New Roman"/>
          <w:noProof/>
        </w:rPr>
        <w:t xml:space="preserve">, 2022. gada 25. februāris, </w:t>
      </w:r>
      <w:hyperlink r:id="rId31" w:history="1">
        <w:r>
          <w:rPr>
            <w:rFonts w:ascii="Times New Roman" w:hAnsi="Times New Roman"/>
            <w:noProof/>
            <w:color w:val="0563C1"/>
            <w:u w:val="single"/>
          </w:rPr>
          <w:t>https://www.at.gov.lv/files/uploads/files/9_Tieslietu_padome/Lemumi/2022/TP_lem_nr17_pielikums.pdf</w:t>
        </w:r>
      </w:hyperlink>
      <w:r>
        <w:rPr>
          <w:noProof/>
        </w:rPr>
        <w:t>.</w:t>
      </w:r>
    </w:p>
    <w:p w14:paraId="175F3B89"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Tieslietu padome (2022), paziņojums presei</w:t>
      </w:r>
      <w:r>
        <w:rPr>
          <w:rFonts w:ascii="Times New Roman" w:hAnsi="Times New Roman"/>
          <w:i/>
          <w:noProof/>
        </w:rPr>
        <w:t xml:space="preserve"> “Augstākās tiesas priekšsēdētājs četru tiesu priekšsēdētājiem prasa skaidrot ilgo tiesvedību cēloņus”</w:t>
      </w:r>
      <w:r>
        <w:rPr>
          <w:rFonts w:ascii="Times New Roman" w:hAnsi="Times New Roman"/>
          <w:noProof/>
        </w:rPr>
        <w:t xml:space="preserve">, 2022. gada 19. jūlijs, </w:t>
      </w:r>
      <w:hyperlink r:id="rId32" w:history="1">
        <w:r>
          <w:rPr>
            <w:rStyle w:val="Hyperlink"/>
            <w:rFonts w:ascii="Times New Roman" w:hAnsi="Times New Roman"/>
            <w:noProof/>
          </w:rPr>
          <w:t>https://www.at.gov.lv/lv/jaunumi/par-notikumiem/augstakas-tiesas-priekssedetajs-cetru-tiesu-priekssedetajiem-prasa-skaidrot-ilgo-tiesvedibu-celonus-11246?year=2022&amp;month=07</w:t>
        </w:r>
      </w:hyperlink>
      <w:r>
        <w:rPr>
          <w:noProof/>
        </w:rPr>
        <w:t>.</w:t>
      </w:r>
      <w:r>
        <w:rPr>
          <w:rFonts w:ascii="Times New Roman" w:hAnsi="Times New Roman"/>
          <w:noProof/>
        </w:rPr>
        <w:t xml:space="preserve"> </w:t>
      </w:r>
    </w:p>
    <w:p w14:paraId="3B7BB902" w14:textId="77777777" w:rsidR="009D18D4"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Tieslietu padome (2023), paziņojums presei, </w:t>
      </w:r>
      <w:r>
        <w:rPr>
          <w:rFonts w:ascii="Times New Roman" w:hAnsi="Times New Roman"/>
          <w:i/>
          <w:noProof/>
        </w:rPr>
        <w:t>“Tieslietu padomes locekļi ar tiesu darbiniekiem pārrunā atalgojuma sistēmas pilnveides iespējas”</w:t>
      </w:r>
      <w:r>
        <w:rPr>
          <w:rFonts w:ascii="Times New Roman" w:hAnsi="Times New Roman"/>
          <w:noProof/>
        </w:rPr>
        <w:t xml:space="preserve">, 2023. gada 5. janvāris, </w:t>
      </w:r>
      <w:hyperlink r:id="rId33" w:history="1">
        <w:r>
          <w:rPr>
            <w:rFonts w:ascii="Times New Roman" w:hAnsi="Times New Roman"/>
            <w:noProof/>
            <w:color w:val="0563C1"/>
            <w:u w:val="single"/>
          </w:rPr>
          <w:t>https://www.at.gov.lv/lv/jaunumi/par-tieslietu-padomi/tieslietu-padomes-locekli-ar-tiesu-darbiniekiem-parruna-atalgojuma-sistemas-pilnveides-iespejas-11492?year=2023&amp;month=01</w:t>
        </w:r>
      </w:hyperlink>
      <w:r>
        <w:rPr>
          <w:noProof/>
        </w:rPr>
        <w:t>.</w:t>
      </w:r>
      <w:r>
        <w:rPr>
          <w:rFonts w:ascii="Times New Roman" w:hAnsi="Times New Roman"/>
          <w:noProof/>
        </w:rPr>
        <w:t xml:space="preserve"> </w:t>
      </w:r>
    </w:p>
    <w:p w14:paraId="14754B16"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KNAB, 2022. gada pārskats.</w:t>
      </w:r>
    </w:p>
    <w:p w14:paraId="72CE37CC" w14:textId="77777777" w:rsidR="009D18D4" w:rsidRPr="00EC6D79" w:rsidRDefault="009D18D4" w:rsidP="00EC6D79">
      <w:pPr>
        <w:tabs>
          <w:tab w:val="left" w:pos="0"/>
        </w:tabs>
        <w:spacing w:after="120" w:line="240" w:lineRule="auto"/>
        <w:jc w:val="both"/>
        <w:rPr>
          <w:rFonts w:ascii="Times New Roman" w:eastAsia="Times New Roman" w:hAnsi="Times New Roman" w:cs="Times New Roman"/>
          <w:noProof/>
        </w:rPr>
      </w:pPr>
      <w:r>
        <w:rPr>
          <w:rFonts w:ascii="Times New Roman" w:hAnsi="Times New Roman"/>
          <w:noProof/>
        </w:rPr>
        <w:t xml:space="preserve">KNAB ziņojums, </w:t>
      </w:r>
      <w:r>
        <w:rPr>
          <w:rFonts w:ascii="Times New Roman" w:hAnsi="Times New Roman"/>
          <w:i/>
          <w:noProof/>
        </w:rPr>
        <w:t>“Par Korupcijas novēršanas un apkarošanas pamatnostādņu 2015.–2020. gadam ieviešanas galīgo ietekmes novērtējumu”</w:t>
      </w:r>
      <w:r>
        <w:rPr>
          <w:rFonts w:ascii="Times New Roman" w:hAnsi="Times New Roman"/>
          <w:noProof/>
        </w:rPr>
        <w:t>.</w:t>
      </w:r>
    </w:p>
    <w:p w14:paraId="6C3F7EC6"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KNAB</w:t>
      </w:r>
      <w:r>
        <w:rPr>
          <w:rFonts w:ascii="Times New Roman" w:hAnsi="Times New Roman"/>
          <w:i/>
          <w:noProof/>
        </w:rPr>
        <w:t xml:space="preserve"> </w:t>
      </w:r>
      <w:r>
        <w:rPr>
          <w:rFonts w:ascii="Times New Roman" w:hAnsi="Times New Roman"/>
          <w:noProof/>
        </w:rPr>
        <w:t>paziņojums</w:t>
      </w:r>
      <w:r>
        <w:rPr>
          <w:rFonts w:ascii="Times New Roman" w:hAnsi="Times New Roman"/>
          <w:i/>
          <w:noProof/>
        </w:rPr>
        <w:t>, “KNAB rosina saukt pie kriminālatbildības pret četrām bijušajām valsts dzelzceļa uzņēmuma amatpersonām”</w:t>
      </w:r>
      <w:r>
        <w:rPr>
          <w:rFonts w:ascii="Times New Roman" w:hAnsi="Times New Roman"/>
          <w:noProof/>
        </w:rPr>
        <w:t>, 2022. gada 3. janvāris.</w:t>
      </w:r>
    </w:p>
    <w:p w14:paraId="5AEF60E6" w14:textId="77777777" w:rsidR="009D18D4"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KNAB</w:t>
      </w:r>
      <w:r>
        <w:rPr>
          <w:rFonts w:ascii="Times New Roman" w:hAnsi="Times New Roman"/>
          <w:i/>
          <w:noProof/>
        </w:rPr>
        <w:t xml:space="preserve"> </w:t>
      </w:r>
      <w:r>
        <w:rPr>
          <w:rFonts w:ascii="Times New Roman" w:hAnsi="Times New Roman"/>
          <w:noProof/>
        </w:rPr>
        <w:t>paziņojums</w:t>
      </w:r>
      <w:r>
        <w:rPr>
          <w:rFonts w:ascii="Times New Roman" w:hAnsi="Times New Roman"/>
          <w:i/>
          <w:noProof/>
        </w:rPr>
        <w:t>, “KNAB veicis kriminālprocesuālās darbības”</w:t>
      </w:r>
      <w:r>
        <w:rPr>
          <w:rFonts w:ascii="Times New Roman" w:hAnsi="Times New Roman"/>
          <w:noProof/>
        </w:rPr>
        <w:t>, 2022. gada 24. augusts.</w:t>
      </w:r>
    </w:p>
    <w:p w14:paraId="2C6531D8" w14:textId="77777777" w:rsidR="009D18D4" w:rsidRPr="008C11D4"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Satversmes tiesa, 2020. gada 12. novembra spriedums lietā Nr. 2019-33-01, </w:t>
      </w:r>
      <w:hyperlink r:id="rId34" w:history="1">
        <w:r>
          <w:rPr>
            <w:rFonts w:ascii="Times New Roman" w:hAnsi="Times New Roman"/>
            <w:noProof/>
            <w:color w:val="0563C1"/>
            <w:u w:val="single"/>
          </w:rPr>
          <w:t>https://www.satv.tiesa.gov.lv/web/viewer.html?file=https://www.satv.tiesa.gov.lv/wp-content/uploads/2019/12/2019-33-01_Spriedums-3.pdf#search=</w:t>
        </w:r>
      </w:hyperlink>
      <w:r>
        <w:rPr>
          <w:rFonts w:ascii="Times New Roman" w:hAnsi="Times New Roman"/>
          <w:noProof/>
        </w:rPr>
        <w:t>.</w:t>
      </w:r>
    </w:p>
    <w:p w14:paraId="41360096"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Elektronisko plašsaziņas līdzekļu likums, “Latvijas Vēstnesis” Nr. 118, 2010. gada 28. jūlijs. </w:t>
      </w:r>
    </w:p>
    <w:p w14:paraId="4FC16185" w14:textId="77777777" w:rsidR="009D18D4" w:rsidRPr="00EC6D79" w:rsidRDefault="009D18D4" w:rsidP="00EC6D79">
      <w:pPr>
        <w:spacing w:after="120" w:line="240" w:lineRule="auto"/>
        <w:jc w:val="both"/>
        <w:rPr>
          <w:rFonts w:ascii="Times New Roman" w:eastAsia="Times New Roman" w:hAnsi="Times New Roman" w:cs="Times New Roman"/>
          <w:i/>
          <w:noProof/>
        </w:rPr>
      </w:pPr>
      <w:r>
        <w:rPr>
          <w:rFonts w:ascii="Times New Roman" w:hAnsi="Times New Roman"/>
          <w:noProof/>
        </w:rPr>
        <w:t xml:space="preserve">Latvijas valdība (2023), </w:t>
      </w:r>
      <w:r>
        <w:rPr>
          <w:rFonts w:ascii="Times New Roman" w:hAnsi="Times New Roman"/>
          <w:i/>
          <w:noProof/>
        </w:rPr>
        <w:t>Latvijas sniegtā informācija 2023. gada ziņojumam par tiesiskumu.</w:t>
      </w:r>
    </w:p>
    <w:p w14:paraId="48C6FBCA"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Republikas Tieslietu ministrija (2022), informatīvais ziņojums, </w:t>
      </w:r>
      <w:r>
        <w:rPr>
          <w:rFonts w:ascii="Times New Roman" w:hAnsi="Times New Roman"/>
          <w:i/>
          <w:noProof/>
        </w:rPr>
        <w:t>“Results of the first year of the functioning of the Economic Court and its further development”</w:t>
      </w:r>
      <w:r>
        <w:rPr>
          <w:rFonts w:ascii="Times New Roman" w:hAnsi="Times New Roman"/>
          <w:noProof/>
        </w:rPr>
        <w:t xml:space="preserve">, </w:t>
      </w:r>
      <w:hyperlink r:id="rId35" w:history="1">
        <w:r>
          <w:rPr>
            <w:rFonts w:ascii="Times New Roman" w:hAnsi="Times New Roman"/>
            <w:noProof/>
            <w:color w:val="0563C1"/>
            <w:u w:val="single"/>
          </w:rPr>
          <w:t>https://tapportals.mk.gov.lv/legal_acts/6cc0d6c8-f301-4c88-a3bc-2e4a269594b5#</w:t>
        </w:r>
      </w:hyperlink>
      <w:r>
        <w:rPr>
          <w:noProof/>
        </w:rPr>
        <w:t>.</w:t>
      </w:r>
      <w:r>
        <w:rPr>
          <w:rFonts w:ascii="Times New Roman" w:hAnsi="Times New Roman"/>
          <w:noProof/>
        </w:rPr>
        <w:t xml:space="preserve"> </w:t>
      </w:r>
    </w:p>
    <w:p w14:paraId="14B6515F"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Republikas Valsts kontrole (2022), revīzijas ziņojums </w:t>
      </w:r>
      <w:r>
        <w:rPr>
          <w:rFonts w:ascii="Times New Roman" w:hAnsi="Times New Roman"/>
          <w:i/>
          <w:noProof/>
        </w:rPr>
        <w:t>‘Izmeklēšanas iestādes Latvijā: kompetenču un resursu, bet ne skaita jautājums</w:t>
      </w:r>
      <w:r>
        <w:rPr>
          <w:rFonts w:ascii="Times New Roman" w:hAnsi="Times New Roman"/>
          <w:noProof/>
        </w:rPr>
        <w:t>”, 2022.</w:t>
      </w:r>
    </w:p>
    <w:p w14:paraId="315C6CF3"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Republikas Valsts kontrole (2022), revīzijas ziņojums, </w:t>
      </w:r>
      <w:r>
        <w:rPr>
          <w:rFonts w:ascii="Times New Roman" w:hAnsi="Times New Roman"/>
          <w:i/>
          <w:noProof/>
        </w:rPr>
        <w:t>“Par Korupcijas novēršanas un apkarošanas biroja 2021.gada pārskata sagatavošanas pareizību”.</w:t>
      </w:r>
    </w:p>
    <w:p w14:paraId="41CC6C09"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Lsm.lv (2022), </w:t>
      </w:r>
      <w:r>
        <w:rPr>
          <w:rFonts w:ascii="Times New Roman" w:hAnsi="Times New Roman"/>
          <w:i/>
          <w:noProof/>
        </w:rPr>
        <w:t>“Eksperti kritizē Saeimas noraidījumu Augstākās tiesas kandidātei”.</w:t>
      </w:r>
      <w:r>
        <w:rPr>
          <w:rFonts w:ascii="Times New Roman" w:hAnsi="Times New Roman"/>
          <w:noProof/>
        </w:rPr>
        <w:t xml:space="preserve"> </w:t>
      </w:r>
    </w:p>
    <w:p w14:paraId="5A59733A" w14:textId="77777777" w:rsidR="009D18D4" w:rsidRPr="00EC6D79" w:rsidRDefault="009D18D4" w:rsidP="00EC6D79">
      <w:pPr>
        <w:spacing w:after="120" w:line="276" w:lineRule="auto"/>
        <w:rPr>
          <w:rFonts w:ascii="Times New Roman" w:eastAsia="Times New Roman" w:hAnsi="Times New Roman" w:cs="Times New Roman"/>
          <w:b/>
          <w:bCs/>
          <w:noProof/>
        </w:rPr>
      </w:pPr>
      <w:r>
        <w:rPr>
          <w:rFonts w:ascii="Times New Roman" w:hAnsi="Times New Roman"/>
          <w:noProof/>
        </w:rPr>
        <w:t xml:space="preserve">Lsm.lv (2022), </w:t>
      </w:r>
      <w:r>
        <w:rPr>
          <w:rFonts w:ascii="Times New Roman" w:hAnsi="Times New Roman"/>
          <w:i/>
          <w:noProof/>
        </w:rPr>
        <w:t>“Saeima izdod M. Bondaru kriminālvajāšanai”</w:t>
      </w:r>
      <w:r>
        <w:rPr>
          <w:rFonts w:ascii="Times New Roman" w:hAnsi="Times New Roman"/>
          <w:noProof/>
        </w:rPr>
        <w:t xml:space="preserve"> </w:t>
      </w:r>
      <w:hyperlink r:id="rId36" w:history="1">
        <w:r>
          <w:rPr>
            <w:rFonts w:ascii="Times New Roman" w:hAnsi="Times New Roman"/>
            <w:noProof/>
            <w:color w:val="0563C1"/>
            <w:u w:val="single"/>
          </w:rPr>
          <w:t>https://www.lsm.lv/raksts/zinas/latvija/saeima-izdod-deputatu-bondaru-kriminalvajasanai.a459666/</w:t>
        </w:r>
      </w:hyperlink>
      <w:r>
        <w:rPr>
          <w:noProof/>
        </w:rPr>
        <w:t>.</w:t>
      </w:r>
      <w:r>
        <w:rPr>
          <w:rFonts w:ascii="Times New Roman" w:hAnsi="Times New Roman"/>
          <w:noProof/>
        </w:rPr>
        <w:t xml:space="preserve"> </w:t>
      </w:r>
    </w:p>
    <w:p w14:paraId="34A66FBB"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2023. gada mediju plurālisma uzraudzības instruments, </w:t>
      </w:r>
      <w:r>
        <w:rPr>
          <w:rFonts w:ascii="Times New Roman" w:hAnsi="Times New Roman"/>
          <w:i/>
          <w:noProof/>
        </w:rPr>
        <w:t>Country Report for Latvia.</w:t>
      </w:r>
    </w:p>
    <w:p w14:paraId="701935D8"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Iekšlietu ministrija, paziņojums presei, </w:t>
      </w:r>
      <w:r>
        <w:rPr>
          <w:rFonts w:ascii="Times New Roman" w:hAnsi="Times New Roman"/>
          <w:i/>
          <w:noProof/>
        </w:rPr>
        <w:t>“Ārkārtējā situācija uz Latvijas-Baltkrievijas robežas tiek pagarināta līdz 2023. gada 10. maijam”</w:t>
      </w:r>
      <w:r>
        <w:rPr>
          <w:noProof/>
        </w:rPr>
        <w:t>,</w:t>
      </w:r>
      <w:r>
        <w:rPr>
          <w:rFonts w:ascii="Times New Roman" w:hAnsi="Times New Roman"/>
          <w:noProof/>
        </w:rPr>
        <w:t xml:space="preserve"> 2023. gada 1. februāris, </w:t>
      </w:r>
      <w:hyperlink r:id="rId37" w:anchor=":~:text=On%2031%20January%2C%20the%20Cabinet,Belarusian%20regime%20on%20the%20Latvian%E2%80%93" w:history="1">
        <w:r>
          <w:rPr>
            <w:rFonts w:ascii="Times New Roman" w:hAnsi="Times New Roman"/>
            <w:noProof/>
            <w:color w:val="0563C1"/>
            <w:u w:val="single"/>
          </w:rPr>
          <w:t>https://www.iem.gov.lv/lv/jaunums/arkarteja-situacija-uz-latvijas-baltkrievijas-robezas-tiek-pagarinata-lidz-2023-gada-10-maijam</w:t>
        </w:r>
      </w:hyperlink>
      <w:r>
        <w:rPr>
          <w:noProof/>
        </w:rPr>
        <w:t>.</w:t>
      </w:r>
      <w:r>
        <w:rPr>
          <w:rFonts w:ascii="Times New Roman" w:hAnsi="Times New Roman"/>
          <w:noProof/>
        </w:rPr>
        <w:t xml:space="preserve"> </w:t>
      </w:r>
    </w:p>
    <w:p w14:paraId="1233824D" w14:textId="77777777" w:rsidR="009D18D4" w:rsidRPr="008C11D4" w:rsidRDefault="009D18D4" w:rsidP="00EC6D79">
      <w:pPr>
        <w:spacing w:after="120" w:line="240" w:lineRule="auto"/>
        <w:jc w:val="both"/>
        <w:rPr>
          <w:rFonts w:ascii="Times New Roman" w:eastAsia="Times New Roman" w:hAnsi="Times New Roman" w:cs="Times New Roman"/>
          <w:i/>
          <w:iCs/>
          <w:noProof/>
          <w:bdr w:val="none" w:sz="0" w:space="0" w:color="auto" w:frame="1"/>
        </w:rPr>
      </w:pPr>
      <w:r>
        <w:rPr>
          <w:rFonts w:ascii="Times New Roman" w:hAnsi="Times New Roman"/>
          <w:noProof/>
          <w:bdr w:val="none" w:sz="0" w:space="0" w:color="auto" w:frame="1"/>
        </w:rPr>
        <w:t>ESAO (2021), “</w:t>
      </w:r>
      <w:r>
        <w:rPr>
          <w:rFonts w:ascii="Times New Roman" w:hAnsi="Times New Roman"/>
          <w:i/>
          <w:noProof/>
          <w:bdr w:val="none" w:sz="0" w:space="0" w:color="auto" w:frame="1"/>
        </w:rPr>
        <w:t xml:space="preserve">Performance of the Prosecution Services in Latvia– A Comparative Study”. </w:t>
      </w:r>
    </w:p>
    <w:p w14:paraId="5D1A8DED" w14:textId="77777777" w:rsidR="009D18D4" w:rsidRPr="00EC6D79" w:rsidRDefault="009D18D4" w:rsidP="00EC6D79">
      <w:pPr>
        <w:spacing w:after="120" w:line="240" w:lineRule="auto"/>
        <w:jc w:val="both"/>
        <w:rPr>
          <w:rFonts w:ascii="Times New Roman" w:eastAsia="Times New Roman" w:hAnsi="Times New Roman" w:cs="Times New Roman"/>
          <w:noProof/>
          <w:bdr w:val="none" w:sz="0" w:space="0" w:color="auto" w:frame="1"/>
        </w:rPr>
      </w:pPr>
      <w:r>
        <w:rPr>
          <w:rFonts w:ascii="Times New Roman" w:hAnsi="Times New Roman"/>
          <w:noProof/>
          <w:bdr w:val="none" w:sz="0" w:space="0" w:color="auto" w:frame="1"/>
        </w:rPr>
        <w:t xml:space="preserve">Tiesībsargs (2023), </w:t>
      </w:r>
      <w:r>
        <w:rPr>
          <w:rFonts w:ascii="Times New Roman" w:hAnsi="Times New Roman"/>
          <w:i/>
          <w:noProof/>
          <w:bdr w:val="none" w:sz="0" w:space="0" w:color="auto" w:frame="1"/>
        </w:rPr>
        <w:t>Tiesībsarga 2022. gada ziņojums</w:t>
      </w:r>
      <w:r>
        <w:rPr>
          <w:rFonts w:ascii="Times New Roman" w:hAnsi="Times New Roman"/>
          <w:noProof/>
          <w:bdr w:val="none" w:sz="0" w:space="0" w:color="auto" w:frame="1"/>
        </w:rPr>
        <w:t>.</w:t>
      </w:r>
    </w:p>
    <w:p w14:paraId="5EC3A1A6"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Ekonomiskās sadarbības un attīstības organizācija (2021), “</w:t>
      </w:r>
      <w:r>
        <w:rPr>
          <w:rFonts w:ascii="Times New Roman" w:hAnsi="Times New Roman"/>
          <w:i/>
          <w:noProof/>
        </w:rPr>
        <w:t>Performance of the Prosecution Services in Latvia. A Comparative Study</w:t>
      </w:r>
      <w:r>
        <w:rPr>
          <w:rFonts w:ascii="Times New Roman" w:hAnsi="Times New Roman"/>
          <w:noProof/>
        </w:rPr>
        <w:t xml:space="preserve">”, </w:t>
      </w:r>
      <w:hyperlink r:id="rId38" w:history="1">
        <w:r>
          <w:rPr>
            <w:rFonts w:ascii="Times New Roman" w:hAnsi="Times New Roman"/>
            <w:noProof/>
            <w:color w:val="0563C1"/>
            <w:u w:val="single"/>
          </w:rPr>
          <w:t>https://www.oecd.org/gov/performance-of-the-prosecution-services-in-latvia-c0113907-en.htm</w:t>
        </w:r>
      </w:hyperlink>
      <w:r>
        <w:rPr>
          <w:noProof/>
        </w:rPr>
        <w:t>.</w:t>
      </w:r>
      <w:r>
        <w:rPr>
          <w:rFonts w:ascii="Times New Roman" w:hAnsi="Times New Roman"/>
          <w:noProof/>
        </w:rPr>
        <w:t xml:space="preserve"> </w:t>
      </w:r>
    </w:p>
    <w:p w14:paraId="121D545E"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Sabiedriskās politikas centrs </w:t>
      </w:r>
      <w:r>
        <w:rPr>
          <w:rFonts w:ascii="Times New Roman" w:hAnsi="Times New Roman"/>
          <w:i/>
          <w:noProof/>
        </w:rPr>
        <w:t>Providus</w:t>
      </w:r>
      <w:r>
        <w:rPr>
          <w:rFonts w:ascii="Times New Roman" w:hAnsi="Times New Roman"/>
          <w:noProof/>
        </w:rPr>
        <w:t xml:space="preserve"> (2021), </w:t>
      </w:r>
      <w:r>
        <w:rPr>
          <w:rFonts w:ascii="Times New Roman" w:hAnsi="Times New Roman"/>
          <w:i/>
          <w:noProof/>
        </w:rPr>
        <w:t>Atklāta vēstule Latvijas augstākajām amatpersonām par situāciju uz Latvijas un Baltkrievijas robežas</w:t>
      </w:r>
      <w:r>
        <w:rPr>
          <w:rFonts w:ascii="Times New Roman" w:hAnsi="Times New Roman"/>
          <w:noProof/>
        </w:rPr>
        <w:t xml:space="preserve">, 2021. gada 16. augusts, </w:t>
      </w:r>
      <w:hyperlink r:id="rId39" w:history="1">
        <w:r>
          <w:rPr>
            <w:rFonts w:ascii="Times New Roman" w:hAnsi="Times New Roman"/>
            <w:noProof/>
            <w:color w:val="0563C1"/>
            <w:u w:val="single"/>
          </w:rPr>
          <w:t>https://providus.lv/raksti/atklata-vestule-latvijas-augstakajam-amatpersonam-par-situaciju-uz-latvijas-un-baltkrievijas-robezas/</w:t>
        </w:r>
      </w:hyperlink>
      <w:r>
        <w:rPr>
          <w:noProof/>
        </w:rPr>
        <w:t>.</w:t>
      </w:r>
      <w:r>
        <w:rPr>
          <w:rFonts w:ascii="Times New Roman" w:hAnsi="Times New Roman"/>
          <w:noProof/>
        </w:rPr>
        <w:t xml:space="preserve"> </w:t>
      </w:r>
    </w:p>
    <w:p w14:paraId="0A3A65AE"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Latvijas Republikas prokuratūra (2022), paziņojums, </w:t>
      </w:r>
      <w:hyperlink r:id="rId40" w:history="1">
        <w:r>
          <w:rPr>
            <w:rStyle w:val="Hyperlink"/>
            <w:rFonts w:ascii="Times New Roman" w:hAnsi="Times New Roman"/>
            <w:noProof/>
          </w:rPr>
          <w:t>https://www.prokuratura.lv/lv/aktualitates/2022/aktualitates/ekonomisko-lietu-tiesai-nodoti-procesa-par-piespiedu-ietekmesanas-lidzekla-piemerosanu-juridiskajai-personai-materiali-2616</w:t>
        </w:r>
      </w:hyperlink>
      <w:r>
        <w:rPr>
          <w:rFonts w:ascii="Times New Roman" w:hAnsi="Times New Roman"/>
          <w:noProof/>
        </w:rPr>
        <w:t xml:space="preserve">. </w:t>
      </w:r>
    </w:p>
    <w:p w14:paraId="7D5B7B48" w14:textId="77777777" w:rsidR="009D18D4" w:rsidRPr="00EC6D79" w:rsidRDefault="009D18D4" w:rsidP="00EC6D79">
      <w:pPr>
        <w:spacing w:after="120" w:line="240" w:lineRule="auto"/>
        <w:jc w:val="both"/>
        <w:rPr>
          <w:rFonts w:ascii="Times New Roman" w:eastAsia="Times New Roman" w:hAnsi="Times New Roman" w:cs="Times New Roman"/>
          <w:noProof/>
          <w:u w:val="single"/>
        </w:rPr>
      </w:pPr>
      <w:r>
        <w:rPr>
          <w:rFonts w:ascii="Times New Roman" w:hAnsi="Times New Roman"/>
          <w:noProof/>
        </w:rPr>
        <w:t xml:space="preserve">Latvijas Republikas prokuratūra, paziņojums, 2022. gada 3. jūnijs, </w:t>
      </w:r>
      <w:hyperlink r:id="rId41" w:history="1">
        <w:r>
          <w:rPr>
            <w:rFonts w:ascii="Times New Roman" w:hAnsi="Times New Roman"/>
            <w:noProof/>
            <w:color w:val="0563C1"/>
            <w:u w:val="single"/>
          </w:rPr>
          <w:t>https://www.prokuratura.lv/lv/aktualitates/2022/aktualitates/tiesai-nodoti-procesa-par-piespiedu-ietekmesanas-lidzekla-piemerosanu-juridiskajai-personai-materiali-2657</w:t>
        </w:r>
      </w:hyperlink>
      <w:r>
        <w:rPr>
          <w:noProof/>
        </w:rPr>
        <w:t>.</w:t>
      </w:r>
    </w:p>
    <w:p w14:paraId="39956667"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Ziņojums par korupcijas novēršanas un apkarošanas plāna 2015.–2020. gadam izpildi.</w:t>
      </w:r>
    </w:p>
    <w:p w14:paraId="338650F7" w14:textId="77777777" w:rsidR="009D18D4" w:rsidRPr="00EC6D79" w:rsidRDefault="009D18D4" w:rsidP="008C11D4">
      <w:pPr>
        <w:spacing w:after="120" w:line="240" w:lineRule="auto"/>
        <w:jc w:val="both"/>
        <w:rPr>
          <w:rFonts w:ascii="Times New Roman" w:eastAsia="Times New Roman" w:hAnsi="Times New Roman" w:cs="Times New Roman"/>
          <w:noProof/>
        </w:rPr>
      </w:pPr>
      <w:r>
        <w:rPr>
          <w:rFonts w:ascii="Times New Roman" w:hAnsi="Times New Roman"/>
          <w:noProof/>
        </w:rPr>
        <w:t xml:space="preserve">“Reportieri bez robežām”, Latvija, </w:t>
      </w:r>
      <w:hyperlink r:id="rId42" w:history="1">
        <w:r>
          <w:rPr>
            <w:rFonts w:ascii="Times New Roman" w:hAnsi="Times New Roman"/>
            <w:noProof/>
            <w:color w:val="0563C1"/>
            <w:u w:val="single"/>
          </w:rPr>
          <w:t>https://rsf.org/en/latvia</w:t>
        </w:r>
      </w:hyperlink>
      <w:r>
        <w:rPr>
          <w:noProof/>
        </w:rPr>
        <w:t>.</w:t>
      </w:r>
      <w:r>
        <w:rPr>
          <w:rFonts w:ascii="Times New Roman" w:hAnsi="Times New Roman"/>
          <w:noProof/>
        </w:rPr>
        <w:t xml:space="preserve"> </w:t>
      </w:r>
    </w:p>
    <w:p w14:paraId="42DCDB83" w14:textId="4B101703" w:rsidR="009D18D4" w:rsidRPr="00EC6D79" w:rsidRDefault="009D18D4" w:rsidP="00EC6D79">
      <w:pPr>
        <w:spacing w:after="120" w:line="240" w:lineRule="auto"/>
        <w:jc w:val="both"/>
        <w:rPr>
          <w:rFonts w:ascii="Times New Roman" w:eastAsia="Times New Roman" w:hAnsi="Times New Roman" w:cs="Times New Roman"/>
          <w:noProof/>
          <w:color w:val="0563C1"/>
          <w:u w:val="single"/>
        </w:rPr>
      </w:pPr>
      <w:r>
        <w:rPr>
          <w:rFonts w:ascii="Times New Roman" w:hAnsi="Times New Roman"/>
          <w:noProof/>
        </w:rPr>
        <w:t xml:space="preserve">Saeimas Preses dienests (2022), </w:t>
      </w:r>
      <w:r>
        <w:rPr>
          <w:rFonts w:ascii="Times New Roman" w:hAnsi="Times New Roman"/>
          <w:i/>
          <w:noProof/>
        </w:rPr>
        <w:t>“Saeima pieņem Interešu pārstāvības atklātības likumu”</w:t>
      </w:r>
      <w:r>
        <w:rPr>
          <w:rFonts w:ascii="Times New Roman" w:hAnsi="Times New Roman"/>
          <w:noProof/>
        </w:rPr>
        <w:t xml:space="preserve">, </w:t>
      </w:r>
      <w:hyperlink r:id="rId43" w:history="1">
        <w:r>
          <w:rPr>
            <w:rFonts w:ascii="Times New Roman" w:hAnsi="Times New Roman"/>
            <w:noProof/>
            <w:color w:val="0563C1"/>
            <w:u w:val="single"/>
          </w:rPr>
          <w:t>https://www.saeima.lv/aktualitates/saeimas-zinas/31491-saeima-pienem-interesu-parstavibas-atklatibas-likumu</w:t>
        </w:r>
      </w:hyperlink>
      <w:r>
        <w:rPr>
          <w:noProof/>
        </w:rPr>
        <w:t>.</w:t>
      </w:r>
    </w:p>
    <w:p w14:paraId="2DDE0AE1"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Valsts kontrole (2020), </w:t>
      </w:r>
      <w:r>
        <w:rPr>
          <w:rFonts w:ascii="Times New Roman" w:hAnsi="Times New Roman"/>
          <w:i/>
          <w:noProof/>
        </w:rPr>
        <w:t>“Noziedzīgu nodarījumu ekonomikas un finanšu jomā izmeklēšanas un iztiesāšanas efektivitāte”</w:t>
      </w:r>
      <w:r>
        <w:rPr>
          <w:rFonts w:ascii="Times New Roman" w:hAnsi="Times New Roman"/>
          <w:noProof/>
        </w:rPr>
        <w:t xml:space="preserve">. </w:t>
      </w:r>
    </w:p>
    <w:p w14:paraId="3A542EDC"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Valsts kontrole (2021), paziņojums presei</w:t>
      </w:r>
      <w:r>
        <w:rPr>
          <w:rFonts w:ascii="Times New Roman" w:hAnsi="Times New Roman"/>
          <w:i/>
          <w:noProof/>
        </w:rPr>
        <w:t xml:space="preserve"> “Apstiprināts plāns ieteikumu ieviešanai ekonomikas un finanšu jomas noziegumu izmeklēšanā un iztiesāšanā”.</w:t>
      </w:r>
    </w:p>
    <w:p w14:paraId="4A966E96" w14:textId="77777777" w:rsidR="009D18D4" w:rsidRDefault="009D18D4" w:rsidP="00EC6D79">
      <w:pPr>
        <w:spacing w:after="120" w:line="240" w:lineRule="auto"/>
        <w:jc w:val="both"/>
        <w:rPr>
          <w:rFonts w:ascii="Times New Roman" w:eastAsia="Times New Roman" w:hAnsi="Times New Roman" w:cs="Times New Roman"/>
          <w:i/>
          <w:iCs/>
          <w:noProof/>
        </w:rPr>
      </w:pPr>
      <w:r>
        <w:rPr>
          <w:rFonts w:ascii="Times New Roman" w:hAnsi="Times New Roman"/>
          <w:noProof/>
        </w:rPr>
        <w:t>Latvijas Republikas Valsts kontrole (2022), “</w:t>
      </w:r>
      <w:r>
        <w:rPr>
          <w:rFonts w:ascii="Times New Roman" w:hAnsi="Times New Roman"/>
          <w:i/>
          <w:iCs/>
          <w:noProof/>
        </w:rPr>
        <w:t>Izmeklēšanas iestādes Latvijā: kompetenču un resursu jautājums, bet ne skaita jautājums</w:t>
      </w:r>
      <w:r>
        <w:rPr>
          <w:rFonts w:ascii="Times New Roman" w:hAnsi="Times New Roman"/>
          <w:noProof/>
        </w:rPr>
        <w:t>”.</w:t>
      </w:r>
    </w:p>
    <w:p w14:paraId="081D40F8"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Valsts robežsardze (2021), </w:t>
      </w:r>
      <w:r>
        <w:rPr>
          <w:rFonts w:ascii="Times New Roman" w:hAnsi="Times New Roman"/>
          <w:i/>
          <w:noProof/>
        </w:rPr>
        <w:t>“Vadlīnijas. Mediju vizītes LR-LBR valsts robežas tuvumā un intervijas par aktuālo situāciju”</w:t>
      </w:r>
      <w:r>
        <w:rPr>
          <w:rFonts w:ascii="Times New Roman" w:hAnsi="Times New Roman"/>
          <w:noProof/>
        </w:rPr>
        <w:t xml:space="preserve">, </w:t>
      </w:r>
      <w:hyperlink r:id="rId44" w:history="1">
        <w:r>
          <w:rPr>
            <w:rFonts w:ascii="Times New Roman" w:hAnsi="Times New Roman"/>
            <w:noProof/>
            <w:color w:val="0563C1"/>
            <w:u w:val="single"/>
          </w:rPr>
          <w:t>https://www.rs.gov.lv/lv/media/5457/download</w:t>
        </w:r>
      </w:hyperlink>
      <w:r>
        <w:rPr>
          <w:noProof/>
        </w:rPr>
        <w:t>.</w:t>
      </w:r>
      <w:r>
        <w:rPr>
          <w:rFonts w:ascii="Times New Roman" w:hAnsi="Times New Roman"/>
          <w:noProof/>
        </w:rPr>
        <w:t xml:space="preserve"> </w:t>
      </w:r>
    </w:p>
    <w:p w14:paraId="655220B7" w14:textId="77777777" w:rsidR="009D18D4" w:rsidRPr="00EC6D79" w:rsidRDefault="009D18D4" w:rsidP="00EC6D79">
      <w:pPr>
        <w:spacing w:after="120" w:line="276" w:lineRule="auto"/>
        <w:jc w:val="both"/>
        <w:rPr>
          <w:rFonts w:ascii="Times New Roman" w:eastAsia="Times New Roman" w:hAnsi="Times New Roman" w:cs="Times New Roman"/>
          <w:noProof/>
        </w:rPr>
      </w:pPr>
      <w:r>
        <w:rPr>
          <w:rFonts w:ascii="Times New Roman" w:hAnsi="Times New Roman"/>
          <w:noProof/>
        </w:rPr>
        <w:t xml:space="preserve">Augstākā tiesa (2021), Administratīvo lietu departamenta 2021. gada 10. decembra spriedums lietā Nr. SKA-[B1]/2021, </w:t>
      </w:r>
      <w:hyperlink r:id="rId45" w:history="1">
        <w:r>
          <w:rPr>
            <w:rStyle w:val="Hyperlink"/>
            <w:rFonts w:ascii="Times New Roman" w:hAnsi="Times New Roman"/>
            <w:noProof/>
          </w:rPr>
          <w:t>https://www.at.gov.lv/files/uploads/files/3_Jaunumi/Par_tiesas_sedem/SKA-B1-2021.docx</w:t>
        </w:r>
      </w:hyperlink>
      <w:r>
        <w:rPr>
          <w:noProof/>
        </w:rPr>
        <w:t>.</w:t>
      </w:r>
      <w:r>
        <w:rPr>
          <w:rFonts w:ascii="Times New Roman" w:hAnsi="Times New Roman"/>
          <w:noProof/>
        </w:rPr>
        <w:t xml:space="preserve"> </w:t>
      </w:r>
    </w:p>
    <w:p w14:paraId="1ABDF648"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Augstākā tiesa (2022), paziņojums presei </w:t>
      </w:r>
      <w:r>
        <w:rPr>
          <w:rFonts w:ascii="Times New Roman" w:hAnsi="Times New Roman"/>
          <w:i/>
          <w:noProof/>
        </w:rPr>
        <w:t>“Grozījumi Civilprocesa likumā paplašinātais tiesas sastāvs un senatoru atsevišķās domas Senāta Krimināllietu departamentā”</w:t>
      </w:r>
      <w:r>
        <w:rPr>
          <w:rFonts w:ascii="Times New Roman" w:hAnsi="Times New Roman"/>
          <w:noProof/>
        </w:rPr>
        <w:t xml:space="preserve">, </w:t>
      </w:r>
      <w:hyperlink r:id="rId46" w:history="1">
        <w:r>
          <w:rPr>
            <w:rFonts w:ascii="Times New Roman" w:hAnsi="Times New Roman"/>
            <w:noProof/>
            <w:color w:val="0563C1"/>
            <w:u w:val="single"/>
          </w:rPr>
          <w:t>https://www.at.gov.lv/en/jaunumi/par-notikumiem/amendments-to-the-criminal-procedure-law-extended-court-composition-and-dissenting-conclusions-of-senators-of-the-senate-department-of-criminal-cases-11414?year=2022&amp;month=11</w:t>
        </w:r>
      </w:hyperlink>
      <w:r>
        <w:rPr>
          <w:rFonts w:ascii="Times New Roman" w:hAnsi="Times New Roman"/>
          <w:noProof/>
          <w:color w:val="0563C1"/>
          <w:u w:val="single"/>
        </w:rPr>
        <w:t>.</w:t>
      </w:r>
      <w:r>
        <w:rPr>
          <w:rFonts w:ascii="Times New Roman" w:hAnsi="Times New Roman"/>
          <w:noProof/>
        </w:rPr>
        <w:t xml:space="preserve"> </w:t>
      </w:r>
    </w:p>
    <w:p w14:paraId="049DEDEB"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noProof/>
        </w:rPr>
        <w:t xml:space="preserve">Augstākā tiesa (2023), paziņojums presei </w:t>
      </w:r>
      <w:r>
        <w:rPr>
          <w:rFonts w:ascii="Times New Roman" w:hAnsi="Times New Roman"/>
          <w:i/>
          <w:noProof/>
        </w:rPr>
        <w:t>“Krimināllietu departamenta iniciētie likuma grozījumi un komplekss tiesību jautājumu risinājums samazina ienākošo lietu skaitu”</w:t>
      </w:r>
      <w:r>
        <w:rPr>
          <w:rFonts w:ascii="Times New Roman" w:hAnsi="Times New Roman"/>
          <w:noProof/>
        </w:rPr>
        <w:t xml:space="preserve">, </w:t>
      </w:r>
      <w:hyperlink r:id="rId47" w:history="1">
        <w:r>
          <w:rPr>
            <w:rFonts w:ascii="Times New Roman" w:hAnsi="Times New Roman"/>
            <w:noProof/>
            <w:color w:val="0563C1"/>
            <w:u w:val="single"/>
          </w:rPr>
          <w:t>https://www.at.gov.lv/lv/jaunumi/par-notikumiem/kriminallietu-departamenta-inicietie-likuma-grozijumi-un-komplekss-tiesibu-jautajumu-risinajums-samazina-ienakoso-lietu-skaitu-11520?year=2023&amp;month=01</w:t>
        </w:r>
      </w:hyperlink>
      <w:r>
        <w:rPr>
          <w:noProof/>
        </w:rPr>
        <w:t>.</w:t>
      </w:r>
      <w:r>
        <w:rPr>
          <w:rFonts w:ascii="Times New Roman" w:hAnsi="Times New Roman"/>
          <w:noProof/>
        </w:rPr>
        <w:t xml:space="preserve"> </w:t>
      </w:r>
    </w:p>
    <w:p w14:paraId="39BD07F8" w14:textId="77777777" w:rsidR="009D18D4" w:rsidRPr="00EC6D79" w:rsidRDefault="009D18D4" w:rsidP="00EC6D79">
      <w:pPr>
        <w:spacing w:after="120" w:line="240" w:lineRule="auto"/>
        <w:jc w:val="both"/>
        <w:rPr>
          <w:rFonts w:ascii="Times New Roman" w:eastAsia="Times New Roman" w:hAnsi="Times New Roman" w:cs="Times New Roman"/>
          <w:bCs/>
          <w:noProof/>
        </w:rPr>
      </w:pPr>
      <w:r>
        <w:rPr>
          <w:rFonts w:ascii="Times New Roman" w:hAnsi="Times New Roman"/>
          <w:noProof/>
        </w:rPr>
        <w:t xml:space="preserve">Laikraksts </w:t>
      </w:r>
      <w:r>
        <w:rPr>
          <w:rFonts w:ascii="Times New Roman" w:hAnsi="Times New Roman"/>
          <w:i/>
          <w:noProof/>
        </w:rPr>
        <w:t>Baltic Times</w:t>
      </w:r>
      <w:r>
        <w:rPr>
          <w:rFonts w:ascii="Times New Roman" w:hAnsi="Times New Roman"/>
          <w:noProof/>
        </w:rPr>
        <w:t xml:space="preserve"> (2023), </w:t>
      </w:r>
      <w:r>
        <w:rPr>
          <w:rFonts w:ascii="Times New Roman" w:hAnsi="Times New Roman"/>
          <w:i/>
          <w:noProof/>
        </w:rPr>
        <w:t>“Businessman Trubko sentenced to 4.5 years in prison for bribery”</w:t>
      </w:r>
      <w:r>
        <w:rPr>
          <w:rFonts w:ascii="Times New Roman" w:hAnsi="Times New Roman"/>
          <w:noProof/>
        </w:rPr>
        <w:t>, 2023. gada 14. aprīlis.</w:t>
      </w:r>
    </w:p>
    <w:p w14:paraId="23E78665"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Transparency International</w:t>
      </w:r>
      <w:r>
        <w:rPr>
          <w:rFonts w:ascii="Times New Roman" w:hAnsi="Times New Roman"/>
          <w:noProof/>
        </w:rPr>
        <w:t xml:space="preserve"> (2022), </w:t>
      </w:r>
      <w:r>
        <w:rPr>
          <w:rFonts w:ascii="Times New Roman" w:hAnsi="Times New Roman"/>
          <w:i/>
          <w:noProof/>
        </w:rPr>
        <w:t>“Transparency International” sniegtā informācija 2022. gada ziņojumam par tiesiskumu.</w:t>
      </w:r>
    </w:p>
    <w:p w14:paraId="041B873E"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Transparency International</w:t>
      </w:r>
      <w:r>
        <w:rPr>
          <w:rFonts w:ascii="Times New Roman" w:hAnsi="Times New Roman"/>
          <w:noProof/>
        </w:rPr>
        <w:t xml:space="preserve"> (2022), </w:t>
      </w:r>
      <w:r>
        <w:rPr>
          <w:rFonts w:ascii="Times New Roman" w:hAnsi="Times New Roman"/>
          <w:i/>
          <w:noProof/>
        </w:rPr>
        <w:t>“Exporting corruption”.</w:t>
      </w:r>
    </w:p>
    <w:p w14:paraId="2F2011FE" w14:textId="77777777" w:rsidR="009D18D4" w:rsidRPr="00EC6D79" w:rsidRDefault="009D18D4" w:rsidP="00EC6D79">
      <w:pPr>
        <w:spacing w:after="120" w:line="240" w:lineRule="auto"/>
        <w:jc w:val="both"/>
        <w:rPr>
          <w:rFonts w:ascii="Times New Roman" w:eastAsia="Times New Roman" w:hAnsi="Times New Roman" w:cs="Times New Roman"/>
          <w:noProof/>
        </w:rPr>
      </w:pPr>
      <w:r>
        <w:rPr>
          <w:rFonts w:ascii="Times New Roman" w:hAnsi="Times New Roman"/>
          <w:i/>
          <w:noProof/>
        </w:rPr>
        <w:t>Transparency International</w:t>
      </w:r>
      <w:r>
        <w:rPr>
          <w:rFonts w:ascii="Times New Roman" w:hAnsi="Times New Roman"/>
          <w:noProof/>
        </w:rPr>
        <w:t xml:space="preserve"> (2023), </w:t>
      </w:r>
      <w:r>
        <w:rPr>
          <w:rFonts w:ascii="Times New Roman" w:hAnsi="Times New Roman"/>
          <w:i/>
          <w:noProof/>
        </w:rPr>
        <w:t>2022. gada korupcijas uztveres indekss</w:t>
      </w:r>
      <w:r>
        <w:rPr>
          <w:rFonts w:ascii="Times New Roman" w:hAnsi="Times New Roman"/>
          <w:noProof/>
        </w:rPr>
        <w:t>.</w:t>
      </w:r>
    </w:p>
    <w:p w14:paraId="39B2D706" w14:textId="77777777" w:rsidR="00EC6D79" w:rsidRPr="001322B7" w:rsidRDefault="00EC6D79" w:rsidP="00EC6D79">
      <w:pPr>
        <w:spacing w:after="0" w:line="240" w:lineRule="auto"/>
        <w:jc w:val="both"/>
        <w:rPr>
          <w:rFonts w:ascii="Times New Roman" w:eastAsia="Times New Roman" w:hAnsi="Times New Roman" w:cs="Times New Roman"/>
          <w:noProof/>
          <w:lang w:eastAsia="fr-BE"/>
        </w:rPr>
      </w:pPr>
    </w:p>
    <w:p w14:paraId="1CEFE4B0" w14:textId="77777777" w:rsidR="00EC6D79" w:rsidRPr="001322B7" w:rsidRDefault="00EC6D79" w:rsidP="00EC6D79">
      <w:pPr>
        <w:spacing w:after="120" w:line="240" w:lineRule="auto"/>
        <w:jc w:val="both"/>
        <w:rPr>
          <w:rFonts w:ascii="Times New Roman" w:eastAsia="Times New Roman" w:hAnsi="Times New Roman" w:cs="Times New Roman"/>
          <w:noProof/>
          <w:lang w:eastAsia="fr-BE"/>
        </w:rPr>
      </w:pPr>
    </w:p>
    <w:p w14:paraId="3A24EFCE" w14:textId="77777777" w:rsidR="00EC6D79" w:rsidRPr="00EC6D79" w:rsidRDefault="00EC6D79" w:rsidP="00EC6D79">
      <w:pPr>
        <w:pageBreakBefore/>
        <w:spacing w:after="120" w:line="264" w:lineRule="auto"/>
        <w:jc w:val="both"/>
        <w:rPr>
          <w:rFonts w:ascii="Times New Roman" w:eastAsia="Times New Roman" w:hAnsi="Times New Roman" w:cs="Times New Roman"/>
          <w:b/>
          <w:noProof/>
          <w:sz w:val="24"/>
          <w:szCs w:val="24"/>
        </w:rPr>
      </w:pPr>
      <w:r>
        <w:rPr>
          <w:rFonts w:ascii="Times New Roman" w:hAnsi="Times New Roman"/>
          <w:b/>
          <w:noProof/>
          <w:sz w:val="24"/>
        </w:rPr>
        <w:t>II pielikums. Latvijas apmeklējums</w:t>
      </w:r>
    </w:p>
    <w:p w14:paraId="361090B2" w14:textId="77777777" w:rsidR="00EC6D79" w:rsidRPr="00EC6D79" w:rsidRDefault="00EC6D79" w:rsidP="00EC6D79">
      <w:pPr>
        <w:spacing w:after="120" w:line="264" w:lineRule="auto"/>
        <w:jc w:val="both"/>
        <w:rPr>
          <w:rFonts w:ascii="Times New Roman" w:eastAsia="Times New Roman" w:hAnsi="Times New Roman" w:cs="Times New Roman"/>
          <w:noProof/>
          <w:szCs w:val="20"/>
          <w:shd w:val="clear" w:color="auto" w:fill="FFFFFF"/>
        </w:rPr>
      </w:pPr>
      <w:r>
        <w:rPr>
          <w:rFonts w:ascii="Times New Roman" w:hAnsi="Times New Roman"/>
          <w:noProof/>
        </w:rPr>
        <w:t>Komisijas dienesti 2023. gada februārī rīkoja virtuālas sanāksmes ar šādām iestādēm:</w:t>
      </w:r>
    </w:p>
    <w:p w14:paraId="348BD4DB"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Žurnālistu asociācija</w:t>
      </w:r>
    </w:p>
    <w:p w14:paraId="7371A761"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Tiesnešu biedrība</w:t>
      </w:r>
    </w:p>
    <w:p w14:paraId="6A2F1B90"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Advokātu asociācija</w:t>
      </w:r>
    </w:p>
    <w:p w14:paraId="2C414FBC"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Latvijas Pilsoniskā alianse</w:t>
      </w:r>
    </w:p>
    <w:p w14:paraId="609CB2C4"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Konstitucionālā tiesa</w:t>
      </w:r>
    </w:p>
    <w:p w14:paraId="7682F060"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Korupcijas novēršanas un apkarošanas birojs (KNAB)</w:t>
      </w:r>
    </w:p>
    <w:p w14:paraId="184C97A7"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Juristu biedrība</w:t>
      </w:r>
    </w:p>
    <w:p w14:paraId="4D62900C"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 xml:space="preserve">“Delna” — </w:t>
      </w:r>
      <w:r>
        <w:rPr>
          <w:rFonts w:ascii="Times New Roman" w:hAnsi="Times New Roman"/>
          <w:i/>
          <w:noProof/>
          <w:bdr w:val="none" w:sz="0" w:space="0" w:color="auto" w:frame="1"/>
        </w:rPr>
        <w:t>Transparency International</w:t>
      </w:r>
      <w:r>
        <w:rPr>
          <w:rFonts w:ascii="Times New Roman" w:hAnsi="Times New Roman"/>
          <w:noProof/>
          <w:bdr w:val="none" w:sz="0" w:space="0" w:color="auto" w:frame="1"/>
        </w:rPr>
        <w:t xml:space="preserve"> Latvijas nodaļa</w:t>
      </w:r>
    </w:p>
    <w:p w14:paraId="593D06E8"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Ekonomisko lietu tiesa</w:t>
      </w:r>
    </w:p>
    <w:p w14:paraId="153ED75D"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Ārvalstu investoru padome Latvijā (</w:t>
      </w:r>
      <w:r>
        <w:rPr>
          <w:rFonts w:ascii="Times New Roman" w:hAnsi="Times New Roman"/>
          <w:i/>
          <w:noProof/>
          <w:bdr w:val="none" w:sz="0" w:space="0" w:color="auto" w:frame="1"/>
        </w:rPr>
        <w:t>FICIL</w:t>
      </w:r>
      <w:r>
        <w:rPr>
          <w:rFonts w:ascii="Times New Roman" w:hAnsi="Times New Roman"/>
          <w:noProof/>
          <w:bdr w:val="none" w:sz="0" w:space="0" w:color="auto" w:frame="1"/>
        </w:rPr>
        <w:t>)</w:t>
      </w:r>
    </w:p>
    <w:p w14:paraId="26D8BF89" w14:textId="388CC5A2"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Valsts ieņēmumu dienesta Iekšējās drošības pārvalde</w:t>
      </w:r>
    </w:p>
    <w:p w14:paraId="0B86ACC0" w14:textId="74277E2E" w:rsidR="00D70865" w:rsidRPr="00EC6D79" w:rsidRDefault="00D70865"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Iekšējās drošības birojs (Iekšlietu ministrija)</w:t>
      </w:r>
    </w:p>
    <w:p w14:paraId="6438BFD0"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Tieslietu padome</w:t>
      </w:r>
    </w:p>
    <w:p w14:paraId="70236E9E"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Latvijas Televīzija (LTV)</w:t>
      </w:r>
    </w:p>
    <w:p w14:paraId="1A579E5C"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Latvijas Radio (LR)</w:t>
      </w:r>
    </w:p>
    <w:p w14:paraId="2E62E5BF"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Kultūras ministrija</w:t>
      </w:r>
    </w:p>
    <w:p w14:paraId="23149E50"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Ārlietu ministrija</w:t>
      </w:r>
    </w:p>
    <w:p w14:paraId="690A394E"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Iekšlietu ministrija</w:t>
      </w:r>
    </w:p>
    <w:p w14:paraId="484541CC"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Tieslietu ministrija</w:t>
      </w:r>
    </w:p>
    <w:p w14:paraId="23FA0E7F"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Nacionālā elektronisko plašsaziņas līdzekļu padome</w:t>
      </w:r>
    </w:p>
    <w:p w14:paraId="4B0ADA61"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Tiesībsarga birojs</w:t>
      </w:r>
    </w:p>
    <w:p w14:paraId="7A689693"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Saeimas Darba grupa lobēšanas atklātības likumprojekta izstrādei</w:t>
      </w:r>
    </w:p>
    <w:p w14:paraId="19656F5B"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Prokuratūra</w:t>
      </w:r>
    </w:p>
    <w:p w14:paraId="636DA38A"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i/>
          <w:noProof/>
          <w:bdr w:val="none" w:sz="0" w:space="0" w:color="auto" w:frame="1"/>
        </w:rPr>
        <w:t>Providus</w:t>
      </w:r>
    </w:p>
    <w:p w14:paraId="0027C8CB"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Sabiedrisko elektronisko plašsaziņas līdzekļu padome</w:t>
      </w:r>
    </w:p>
    <w:p w14:paraId="114EB731"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Valsts kontrole</w:t>
      </w:r>
    </w:p>
    <w:p w14:paraId="13D6830F"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Valsts robežsardze</w:t>
      </w:r>
    </w:p>
    <w:p w14:paraId="276E9765"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Valsts kanceleja</w:t>
      </w:r>
    </w:p>
    <w:p w14:paraId="58B2CB86"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Valsts policija</w:t>
      </w:r>
    </w:p>
    <w:p w14:paraId="5E36AAD2" w14:textId="77777777" w:rsidR="00EC6D79" w:rsidRPr="00EC6D79" w:rsidRDefault="00EC6D79" w:rsidP="00EC6D79">
      <w:pPr>
        <w:numPr>
          <w:ilvl w:val="0"/>
          <w:numId w:val="33"/>
        </w:numPr>
        <w:spacing w:after="0" w:line="256" w:lineRule="auto"/>
        <w:contextualSpacing/>
        <w:jc w:val="both"/>
        <w:rPr>
          <w:rFonts w:ascii="Times New Roman" w:eastAsia="Times New Roman" w:hAnsi="Times New Roman" w:cs="Times New Roman"/>
          <w:noProof/>
          <w:szCs w:val="20"/>
          <w:bdr w:val="none" w:sz="0" w:space="0" w:color="auto" w:frame="1"/>
        </w:rPr>
      </w:pPr>
      <w:r>
        <w:rPr>
          <w:rFonts w:ascii="Times New Roman" w:hAnsi="Times New Roman"/>
          <w:noProof/>
          <w:bdr w:val="none" w:sz="0" w:space="0" w:color="auto" w:frame="1"/>
        </w:rPr>
        <w:t>Augstākā tiesa</w:t>
      </w:r>
    </w:p>
    <w:p w14:paraId="72441DA4" w14:textId="77777777" w:rsidR="00EC6D79" w:rsidRPr="00EC6D79" w:rsidRDefault="00EC6D79" w:rsidP="00EC6D79">
      <w:pPr>
        <w:spacing w:after="0" w:line="256" w:lineRule="auto"/>
        <w:ind w:left="714"/>
        <w:contextualSpacing/>
        <w:jc w:val="both"/>
        <w:rPr>
          <w:rFonts w:ascii="Times New Roman" w:eastAsia="Times New Roman" w:hAnsi="Times New Roman" w:cs="Times New Roman"/>
          <w:noProof/>
          <w:szCs w:val="20"/>
          <w:bdr w:val="none" w:sz="0" w:space="0" w:color="auto" w:frame="1"/>
          <w:lang w:val="en-IE" w:eastAsia="fr-BE"/>
        </w:rPr>
      </w:pPr>
    </w:p>
    <w:p w14:paraId="3A32173D" w14:textId="77777777" w:rsidR="00EC6D79" w:rsidRPr="00EC6D79" w:rsidRDefault="00EC6D79" w:rsidP="00EC6D79">
      <w:pPr>
        <w:spacing w:after="120" w:line="264" w:lineRule="auto"/>
        <w:jc w:val="both"/>
        <w:rPr>
          <w:rFonts w:ascii="Times New Roman" w:eastAsia="Times New Roman" w:hAnsi="Times New Roman" w:cs="Times New Roman"/>
          <w:noProof/>
          <w:szCs w:val="20"/>
        </w:rPr>
      </w:pPr>
      <w:r>
        <w:rPr>
          <w:rFonts w:ascii="Times New Roman" w:hAnsi="Times New Roman"/>
          <w:noProof/>
        </w:rPr>
        <w:t xml:space="preserve">* Komisija vairākās horizontālās sanāksmēs tikās arī ar šādām organizācijām: </w:t>
      </w:r>
    </w:p>
    <w:p w14:paraId="2EB23FF9"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Eiropas Vietējās demokrātijas asociācija (</w:t>
      </w:r>
      <w:r>
        <w:rPr>
          <w:rFonts w:ascii="Times New Roman" w:hAnsi="Times New Roman"/>
          <w:i/>
          <w:noProof/>
        </w:rPr>
        <w:t>ALDA</w:t>
      </w:r>
      <w:r>
        <w:rPr>
          <w:rFonts w:ascii="Times New Roman" w:hAnsi="Times New Roman"/>
          <w:noProof/>
        </w:rPr>
        <w:t>)</w:t>
      </w:r>
    </w:p>
    <w:p w14:paraId="074D11DF"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Amnesty International</w:t>
      </w:r>
      <w:r>
        <w:rPr>
          <w:rFonts w:ascii="Times New Roman" w:hAnsi="Times New Roman"/>
          <w:noProof/>
        </w:rPr>
        <w:t xml:space="preserve"> </w:t>
      </w:r>
    </w:p>
    <w:p w14:paraId="32B34665"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 xml:space="preserve">Eiropas Pilsonisko brīvību savienība </w:t>
      </w:r>
    </w:p>
    <w:p w14:paraId="22A054E1"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“Pilsoniskā sabiedrība — Eiropa”</w:t>
      </w:r>
    </w:p>
    <w:p w14:paraId="7BE4FA73"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Culture Action Europe</w:t>
      </w:r>
      <w:r>
        <w:rPr>
          <w:rFonts w:ascii="Times New Roman" w:hAnsi="Times New Roman"/>
          <w:noProof/>
        </w:rPr>
        <w:t xml:space="preserve"> </w:t>
      </w:r>
    </w:p>
    <w:p w14:paraId="1A690F42"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 xml:space="preserve">Eiropas Preses un mediju brīvības centrs </w:t>
      </w:r>
    </w:p>
    <w:p w14:paraId="4B7B05A8"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 xml:space="preserve">Eiropas Pilsoniskās sabiedrības forums </w:t>
      </w:r>
    </w:p>
    <w:p w14:paraId="4994DE17"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 xml:space="preserve">Eiropas Žurnālistu federācija </w:t>
      </w:r>
    </w:p>
    <w:p w14:paraId="6F18ECF2"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 xml:space="preserve">Eiropas partnerība demokrātijai </w:t>
      </w:r>
    </w:p>
    <w:p w14:paraId="2A4702E4"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 xml:space="preserve">Eiropas Jaunatnes forums </w:t>
      </w:r>
    </w:p>
    <w:p w14:paraId="0146ABCA"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Free Press Unlimited</w:t>
      </w:r>
    </w:p>
    <w:p w14:paraId="0F391863"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i/>
          <w:noProof/>
        </w:rPr>
        <w:t>Front Line Defenders</w:t>
      </w:r>
    </w:p>
    <w:p w14:paraId="1C6943B1"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Starptautiskās Lesbiešu un geju asociācijas Eiropas reģionālā nodaļa (</w:t>
      </w:r>
      <w:r>
        <w:rPr>
          <w:rFonts w:ascii="Times New Roman" w:hAnsi="Times New Roman"/>
          <w:i/>
          <w:noProof/>
        </w:rPr>
        <w:t>ILGA-Europe</w:t>
      </w:r>
      <w:r>
        <w:rPr>
          <w:rFonts w:ascii="Times New Roman" w:hAnsi="Times New Roman"/>
          <w:noProof/>
        </w:rPr>
        <w:t xml:space="preserve">) </w:t>
      </w:r>
    </w:p>
    <w:p w14:paraId="0D56A559"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Starptautiskā Juristu komisija</w:t>
      </w:r>
    </w:p>
    <w:p w14:paraId="50120077"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noProof/>
        </w:rPr>
        <w:t>Starptautiskā Cilvēktiesību federācija (</w:t>
      </w:r>
      <w:r>
        <w:rPr>
          <w:rFonts w:ascii="Times New Roman" w:hAnsi="Times New Roman"/>
          <w:i/>
          <w:noProof/>
        </w:rPr>
        <w:t>FIDH</w:t>
      </w:r>
      <w:r>
        <w:rPr>
          <w:rFonts w:ascii="Times New Roman" w:hAnsi="Times New Roman"/>
          <w:noProof/>
        </w:rPr>
        <w:t xml:space="preserve">) </w:t>
      </w:r>
    </w:p>
    <w:p w14:paraId="5DA8AF1B"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Starptautiskās Ģimenes plānošanas federācijas Eiropas tīkls</w:t>
      </w:r>
    </w:p>
    <w:p w14:paraId="2B52871C"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 xml:space="preserve">Starptautiskais Preses institūts </w:t>
      </w:r>
    </w:p>
    <w:p w14:paraId="18161105"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i/>
          <w:noProof/>
        </w:rPr>
        <w:t>Young European Federalists</w:t>
      </w:r>
      <w:r>
        <w:rPr>
          <w:rFonts w:ascii="Times New Roman" w:hAnsi="Times New Roman"/>
          <w:noProof/>
        </w:rPr>
        <w:t xml:space="preserve"> (</w:t>
      </w:r>
      <w:r>
        <w:rPr>
          <w:rFonts w:ascii="Times New Roman" w:hAnsi="Times New Roman"/>
          <w:i/>
          <w:noProof/>
        </w:rPr>
        <w:t>JEF Europe</w:t>
      </w:r>
      <w:r>
        <w:rPr>
          <w:rFonts w:ascii="Times New Roman" w:hAnsi="Times New Roman"/>
          <w:noProof/>
        </w:rPr>
        <w:t xml:space="preserve">) </w:t>
      </w:r>
    </w:p>
    <w:p w14:paraId="2197AA1C"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Osservatorio Balcani e Caucaso Transeuropa</w:t>
      </w:r>
    </w:p>
    <w:p w14:paraId="5265BDFA"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Philea</w:t>
      </w:r>
      <w:r>
        <w:rPr>
          <w:rFonts w:ascii="Times New Roman" w:hAnsi="Times New Roman"/>
          <w:noProof/>
        </w:rPr>
        <w:t xml:space="preserve"> </w:t>
      </w:r>
    </w:p>
    <w:p w14:paraId="2435F670"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noProof/>
        </w:rPr>
        <w:t xml:space="preserve">“Reportieri bez robežām” </w:t>
      </w:r>
    </w:p>
    <w:p w14:paraId="453BFFA1"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rPr>
      </w:pPr>
      <w:r>
        <w:rPr>
          <w:rFonts w:ascii="Times New Roman" w:hAnsi="Times New Roman"/>
          <w:i/>
          <w:noProof/>
        </w:rPr>
        <w:t>SOLIDAR</w:t>
      </w:r>
    </w:p>
    <w:p w14:paraId="29CA8E45" w14:textId="77777777" w:rsidR="00EC6D79" w:rsidRPr="00EC6D79" w:rsidRDefault="00EC6D79" w:rsidP="00EC6D79">
      <w:pPr>
        <w:numPr>
          <w:ilvl w:val="0"/>
          <w:numId w:val="34"/>
        </w:numPr>
        <w:spacing w:after="0" w:line="240" w:lineRule="auto"/>
        <w:jc w:val="both"/>
        <w:rPr>
          <w:rFonts w:ascii="Times New Roman" w:eastAsia="Calibri" w:hAnsi="Times New Roman" w:cs="Times New Roman"/>
          <w:noProof/>
          <w:szCs w:val="24"/>
        </w:rPr>
      </w:pPr>
      <w:r>
        <w:rPr>
          <w:rFonts w:ascii="Times New Roman" w:hAnsi="Times New Roman"/>
          <w:i/>
          <w:noProof/>
        </w:rPr>
        <w:t>Transparency International</w:t>
      </w:r>
      <w:r>
        <w:rPr>
          <w:rFonts w:ascii="Times New Roman" w:hAnsi="Times New Roman"/>
          <w:noProof/>
        </w:rPr>
        <w:t xml:space="preserve"> ES nodaļa</w:t>
      </w:r>
    </w:p>
    <w:p w14:paraId="0E6E6C0B" w14:textId="489FAED1" w:rsidR="00C5064B" w:rsidRPr="005C6E3E" w:rsidRDefault="00C5064B">
      <w:pPr>
        <w:rPr>
          <w:noProof/>
          <w:lang w:val="en-GB"/>
        </w:rPr>
      </w:pPr>
    </w:p>
    <w:sectPr w:rsidR="00C5064B" w:rsidRPr="005C6E3E">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F53CD" w14:textId="77777777" w:rsidR="001E5807" w:rsidRDefault="001E5807" w:rsidP="00D47022">
      <w:pPr>
        <w:spacing w:after="0" w:line="240" w:lineRule="auto"/>
      </w:pPr>
      <w:r>
        <w:separator/>
      </w:r>
    </w:p>
  </w:endnote>
  <w:endnote w:type="continuationSeparator" w:id="0">
    <w:p w14:paraId="4F6C547D" w14:textId="77777777" w:rsidR="001E5807" w:rsidRDefault="001E5807" w:rsidP="00D47022">
      <w:pPr>
        <w:spacing w:after="0" w:line="240" w:lineRule="auto"/>
      </w:pPr>
      <w:r>
        <w:continuationSeparator/>
      </w:r>
    </w:p>
  </w:endnote>
  <w:endnote w:type="continuationNotice" w:id="1">
    <w:p w14:paraId="2A8B3DB9" w14:textId="77777777" w:rsidR="001E5807" w:rsidRDefault="001E5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2964" w14:textId="01A09414" w:rsidR="001322B7" w:rsidRPr="003740C4" w:rsidRDefault="001322B7" w:rsidP="0037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9F37" w14:textId="7123B215" w:rsidR="001322B7" w:rsidRPr="003740C4" w:rsidRDefault="003740C4" w:rsidP="003740C4">
    <w:pPr>
      <w:pStyle w:val="FooterCoverPage"/>
      <w:rPr>
        <w:rFonts w:ascii="Arial" w:hAnsi="Arial" w:cs="Arial"/>
        <w:b/>
        <w:sz w:val="48"/>
      </w:rPr>
    </w:pPr>
    <w:r w:rsidRPr="003740C4">
      <w:rPr>
        <w:rFonts w:ascii="Arial" w:hAnsi="Arial" w:cs="Arial"/>
        <w:b/>
        <w:sz w:val="48"/>
      </w:rPr>
      <w:t>LV</w:t>
    </w:r>
    <w:r w:rsidRPr="003740C4">
      <w:rPr>
        <w:rFonts w:ascii="Arial" w:hAnsi="Arial" w:cs="Arial"/>
        <w:b/>
        <w:sz w:val="48"/>
      </w:rPr>
      <w:tab/>
    </w:r>
    <w:r w:rsidRPr="003740C4">
      <w:rPr>
        <w:rFonts w:ascii="Arial" w:hAnsi="Arial" w:cs="Arial"/>
        <w:b/>
        <w:sz w:val="48"/>
      </w:rPr>
      <w:tab/>
    </w:r>
    <w:r w:rsidRPr="003740C4">
      <w:tab/>
    </w:r>
    <w:r w:rsidRPr="003740C4">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CF10" w14:textId="77777777" w:rsidR="003740C4" w:rsidRPr="003740C4" w:rsidRDefault="003740C4" w:rsidP="003740C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938A" w14:textId="77777777" w:rsidR="00C128DA" w:rsidRDefault="00C128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90E3" w14:textId="058ACFD2" w:rsidR="00C128DA" w:rsidRPr="00F600BE" w:rsidRDefault="003740C4">
    <w:pPr>
      <w:pStyle w:val="Footer"/>
      <w:jc w:val="center"/>
      <w:rPr>
        <w:szCs w:val="24"/>
      </w:rPr>
    </w:pPr>
    <w:sdt>
      <w:sdtPr>
        <w:rPr>
          <w:szCs w:val="24"/>
        </w:rPr>
        <w:id w:val="3138350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B04A" w14:textId="77777777" w:rsidR="00C128DA" w:rsidRDefault="00C128DA">
    <w:pPr>
      <w:pStyle w:val="Footer"/>
      <w:jc w:val="center"/>
    </w:pPr>
  </w:p>
  <w:p w14:paraId="6137B75C" w14:textId="77777777" w:rsidR="00C128DA" w:rsidRDefault="00C128DA">
    <w:pPr>
      <w:pStyle w:val="Footer"/>
      <w:jc w:val="center"/>
    </w:pPr>
  </w:p>
  <w:p w14:paraId="31823245" w14:textId="77777777" w:rsidR="00C128DA" w:rsidRDefault="00C128DA">
    <w:pPr>
      <w:pStyle w:val="Footer"/>
      <w:jc w:val="center"/>
      <w:rPr>
        <w:noProof/>
      </w:rPr>
    </w:pPr>
    <w:r>
      <w:fldChar w:fldCharType="begin"/>
    </w:r>
    <w:r>
      <w:instrText xml:space="preserve"> PAGE   \* MERGEFORMAT </w:instrText>
    </w:r>
    <w:r>
      <w:fldChar w:fldCharType="separate"/>
    </w:r>
    <w:r>
      <w:t>3</w:t>
    </w:r>
    <w:r>
      <w:fldChar w:fldCharType="end"/>
    </w:r>
  </w:p>
  <w:p w14:paraId="6ACF3F7B" w14:textId="77777777" w:rsidR="00C128DA" w:rsidRDefault="00C128DA"/>
  <w:p w14:paraId="2BC3374A" w14:textId="77777777" w:rsidR="00C128DA" w:rsidRDefault="00C128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A9F9" w14:textId="77777777" w:rsidR="001E5807" w:rsidRDefault="001E5807" w:rsidP="00D47022">
      <w:pPr>
        <w:spacing w:after="0" w:line="240" w:lineRule="auto"/>
      </w:pPr>
      <w:r>
        <w:separator/>
      </w:r>
    </w:p>
  </w:footnote>
  <w:footnote w:type="continuationSeparator" w:id="0">
    <w:p w14:paraId="3F15F588" w14:textId="77777777" w:rsidR="001E5807" w:rsidRDefault="001E5807" w:rsidP="00D47022">
      <w:pPr>
        <w:spacing w:after="0" w:line="240" w:lineRule="auto"/>
      </w:pPr>
      <w:r>
        <w:continuationSeparator/>
      </w:r>
    </w:p>
  </w:footnote>
  <w:footnote w:type="continuationNotice" w:id="1">
    <w:p w14:paraId="6AA7D57C" w14:textId="77777777" w:rsidR="001E5807" w:rsidRPr="00FD1EEB" w:rsidRDefault="001E5807" w:rsidP="00FD1EEB">
      <w:pPr>
        <w:pStyle w:val="Footer"/>
      </w:pPr>
    </w:p>
  </w:footnote>
  <w:footnote w:id="2">
    <w:p w14:paraId="5AC0AB2E" w14:textId="77777777" w:rsidR="00C128DA" w:rsidRDefault="00C128DA" w:rsidP="001A45CC">
      <w:pPr>
        <w:pStyle w:val="FootnoteText"/>
      </w:pPr>
      <w:r>
        <w:rPr>
          <w:rStyle w:val="FootnoteReference"/>
        </w:rPr>
        <w:footnoteRef/>
      </w:r>
      <w:r>
        <w:t xml:space="preserve"> </w:t>
      </w:r>
      <w:r>
        <w:tab/>
        <w:t>49. un 51. attēls, 2023. gada Eiropas Savienības rezultātu apkopojums tiesiskuma jomā. Priekšstatu par tiesu varas neatkarības līmeni iedala šādās kategorijās: ļoti zems (tiesu varas neatkarību kā diezgan lielu un ļoti lielu uztver mazāk nekā 30 % respondentu), zems (30–39 %), vidējs (40–59 %), augsts (60–75 %), ļoti augsts (vairāk nekā 75 %).</w:t>
      </w:r>
    </w:p>
  </w:footnote>
  <w:footnote w:id="3">
    <w:p w14:paraId="2C73F3CE" w14:textId="77777777" w:rsidR="00C128DA" w:rsidRDefault="00C128DA" w:rsidP="001A45CC">
      <w:pPr>
        <w:pStyle w:val="FootnoteText"/>
      </w:pPr>
      <w:r>
        <w:rPr>
          <w:rStyle w:val="FootnoteReference"/>
        </w:rPr>
        <w:footnoteRef/>
      </w:r>
      <w:r>
        <w:t xml:space="preserve"> </w:t>
      </w:r>
      <w:r>
        <w:tab/>
        <w:t>Lai stiprinātu tiesu neatkarību, kompetence noteikt atbilstošo kārtību 2018. gadā tika nodota no izpildvaras Tieslietu padomei. 2020. gada ziņojums par tiesiskumu, Valstu sadaļa — tiesiskuma situācija Latvijā, 2. lpp., un 2021. gada ziņojums par tiesiskumu, Valstu sadaļa — tiesiskuma situācija Latvijā, 2. lpp.</w:t>
      </w:r>
    </w:p>
  </w:footnote>
  <w:footnote w:id="4">
    <w:p w14:paraId="775CF57B"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3. lpp.</w:t>
      </w:r>
    </w:p>
  </w:footnote>
  <w:footnote w:id="5">
    <w:p w14:paraId="4442731C" w14:textId="77777777" w:rsidR="00C128DA" w:rsidRDefault="00C128DA" w:rsidP="001A45CC">
      <w:pPr>
        <w:pStyle w:val="FootnoteText"/>
      </w:pPr>
      <w:r>
        <w:rPr>
          <w:rStyle w:val="FootnoteReference"/>
        </w:rPr>
        <w:footnoteRef/>
      </w:r>
      <w:r>
        <w:t xml:space="preserve"> </w:t>
      </w:r>
      <w:r>
        <w:tab/>
        <w:t>Jaunie noteikumi cita starpā paredz, ka atlases komisijas locekļu pilnvaru termiņš būs četri gadi (nevis trīs), kas ir saskaņots ar pašpārvaldes iestādēm un Tieslietu padomes locekļiem. Atlases eksāmenā varēs piedalīties arī Tieslietu padomes priekšsēdētājs vai pilnvarots pārstāvis ar padomdevēja tiesībām. Turklāt eksāmenus izstrādās Augstākās tiesas Judikatūras un zinātniski analītiskā nodaļa. Latvijas sniegtā informācija 2023. gada ziņojumam par tiesiskumu, 2. lpp.</w:t>
      </w:r>
    </w:p>
  </w:footnote>
  <w:footnote w:id="6">
    <w:p w14:paraId="4446C3BA" w14:textId="77777777" w:rsidR="00C128DA" w:rsidRDefault="00C128DA" w:rsidP="001A45CC">
      <w:pPr>
        <w:pStyle w:val="FootnoteText"/>
      </w:pPr>
      <w:r>
        <w:rPr>
          <w:rStyle w:val="FootnoteReference"/>
        </w:rPr>
        <w:footnoteRef/>
      </w:r>
      <w:r>
        <w:t xml:space="preserve"> </w:t>
      </w:r>
      <w:r>
        <w:tab/>
        <w:t>Tiesnešu kvalifikācijas komisija ir tiesnešu pašpārvaldes institūcija, kas sastāv no deviņiem tiesnešiem, ievēlētiem uz četriem gadiem Tiesnešu konferencē, kas veic tiesnešu profesionālās darbības novērtēšanu. Tās reglamentu apstiprina Tieslietu padome.</w:t>
      </w:r>
    </w:p>
  </w:footnote>
  <w:footnote w:id="7">
    <w:p w14:paraId="69CF8624" w14:textId="77777777" w:rsidR="00C128DA" w:rsidRDefault="00C128DA" w:rsidP="001A45CC">
      <w:pPr>
        <w:pStyle w:val="FootnoteText"/>
      </w:pPr>
      <w:r>
        <w:rPr>
          <w:rStyle w:val="FootnoteReference"/>
        </w:rPr>
        <w:footnoteRef/>
      </w:r>
      <w:r>
        <w:t xml:space="preserve"> </w:t>
      </w:r>
      <w:r>
        <w:tab/>
        <w:t>Reglaments tika pieņemts 2022. gada 25. februārī. Latvijas sniegtā informācija 2023. gada ziņojumam par tiesiskumu, 2. un 3. lpp.</w:t>
      </w:r>
    </w:p>
  </w:footnote>
  <w:footnote w:id="8">
    <w:p w14:paraId="595A0F88" w14:textId="77777777" w:rsidR="00C128DA" w:rsidRDefault="00C128DA" w:rsidP="001A45CC">
      <w:pPr>
        <w:pStyle w:val="FootnoteText"/>
      </w:pPr>
      <w:r>
        <w:rPr>
          <w:rStyle w:val="FootnoteReference"/>
        </w:rPr>
        <w:footnoteRef/>
      </w:r>
      <w:r>
        <w:t xml:space="preserve"> </w:t>
      </w:r>
      <w:r>
        <w:tab/>
        <w:t>2021. gada ziņojums par tiesiskumu, valstu sadaļa — tiesiskuma situācija Latvijā, 3. lpp. un 2022. gada ziņojums par tiesiskumu, valstu sadaļa — tiesiskuma situācija Latvijā, 4. lpp.</w:t>
      </w:r>
    </w:p>
  </w:footnote>
  <w:footnote w:id="9">
    <w:p w14:paraId="6F12C94B" w14:textId="77777777" w:rsidR="00C128DA" w:rsidRDefault="00C128DA" w:rsidP="001A45CC">
      <w:pPr>
        <w:pStyle w:val="FootnoteText"/>
      </w:pPr>
      <w:r>
        <w:rPr>
          <w:rStyle w:val="FootnoteReference"/>
        </w:rPr>
        <w:footnoteRef/>
      </w:r>
      <w:r>
        <w:t xml:space="preserve"> </w:t>
      </w:r>
      <w:r>
        <w:tab/>
        <w:t>Saistībā ar tikšanos ar tiesu darbiniekiem par iespējām pilnveidot viņu atalgojuma sistēmu, Tieslietu padomes priekšsēdētājs norādīja, ka viens no galvenajiem iemesliem, kāpēc rajonu (pilsētu) tiesu un apgabaltiesu darbinieki ilgstoši saņem atalgojumu, kas neatbilst viņu statusam, ir tāds, ka pirmās un otrās instances tiesas joprojām organizatoriski un finansiāli ir pakļautas izpildvarai, kas sastāda un pārvalda to budžetu. Sk. Tieslietu padomes 2023. gada 5. janvāra paziņojumu presei “Tieslietu padomes locekļi ar tiesu darbiniekiem pārrunā atalgojuma sistēmas pilnveides iespējas”.</w:t>
      </w:r>
    </w:p>
  </w:footnote>
  <w:footnote w:id="10">
    <w:p w14:paraId="3EC129DF" w14:textId="77777777" w:rsidR="00C128DA" w:rsidRDefault="00C128DA" w:rsidP="001A45CC">
      <w:pPr>
        <w:pStyle w:val="FootnoteText"/>
      </w:pPr>
      <w:r>
        <w:rPr>
          <w:rStyle w:val="FootnoteReference"/>
        </w:rPr>
        <w:footnoteRef/>
      </w:r>
      <w:r>
        <w:t xml:space="preserve"> </w:t>
      </w:r>
      <w:r>
        <w:tab/>
        <w:t>Latvijas apmeklējuma laikā saņemtā informācija no Tieslietu padomes.</w:t>
      </w:r>
    </w:p>
  </w:footnote>
  <w:footnote w:id="11">
    <w:p w14:paraId="137031F2"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3. lpp.</w:t>
      </w:r>
    </w:p>
  </w:footnote>
  <w:footnote w:id="12">
    <w:p w14:paraId="5238D3E6" w14:textId="77777777" w:rsidR="00C128DA" w:rsidRDefault="00C128DA" w:rsidP="001A45CC">
      <w:pPr>
        <w:pStyle w:val="FootnoteText"/>
      </w:pPr>
      <w:r>
        <w:rPr>
          <w:rStyle w:val="FootnoteReference"/>
        </w:rPr>
        <w:footnoteRef/>
      </w:r>
      <w:r>
        <w:tab/>
        <w:t>Latvijas sniegtā informācija 2023. gada ziņojumam par tiesiskumu, 1. lpp.</w:t>
      </w:r>
    </w:p>
  </w:footnote>
  <w:footnote w:id="13">
    <w:p w14:paraId="446F07A6" w14:textId="73D59FC7" w:rsidR="00C128DA" w:rsidRPr="00102DCE" w:rsidRDefault="00C128DA" w:rsidP="001A45CC">
      <w:pPr>
        <w:pStyle w:val="FootnoteText"/>
      </w:pPr>
      <w:r>
        <w:rPr>
          <w:rStyle w:val="FootnoteReference"/>
        </w:rPr>
        <w:footnoteRef/>
      </w:r>
      <w:r>
        <w:t xml:space="preserve"> </w:t>
      </w:r>
      <w:r>
        <w:tab/>
        <w:t>Saskaņā ar Eiropas Padomes Ministru komitejas Ieteikuma CM/Rec(2010)12 47. punktu, kurā konstitucionālās vai citas tiesību normas paredz, ka valdības vadītājs, valdība vai likumdevēja vara pieņem lēmumus par tiesnešu atlasi un karjeras iespējām, un neatkarīgai un kompetentai iestādei, kas lielā mērā ir atvasināta no tiesu varas, būtu jābūt pilnvarotai sniegt ieteikumus vai atzinumus, kurus attiecīgajai iecēlējinstitūcijai jāievēro tās praksē.</w:t>
      </w:r>
    </w:p>
  </w:footnote>
  <w:footnote w:id="14">
    <w:p w14:paraId="6926073A" w14:textId="77777777" w:rsidR="00C128DA" w:rsidRDefault="00C128DA" w:rsidP="001A45CC">
      <w:pPr>
        <w:pStyle w:val="FootnoteText"/>
      </w:pPr>
      <w:r>
        <w:rPr>
          <w:rStyle w:val="FootnoteReference"/>
        </w:rPr>
        <w:footnoteRef/>
      </w:r>
      <w:r>
        <w:t xml:space="preserve"> </w:t>
      </w:r>
      <w:r>
        <w:tab/>
        <w:t>52. un 54. attēls, 2021. gada Eiropas Savienības rezultātu apkopojums tiesiskuma jomā.</w:t>
      </w:r>
    </w:p>
  </w:footnote>
  <w:footnote w:id="15">
    <w:p w14:paraId="72F032C1" w14:textId="77777777" w:rsidR="00C128DA" w:rsidRDefault="00C128DA" w:rsidP="001A45CC">
      <w:pPr>
        <w:pStyle w:val="FootnoteText"/>
      </w:pPr>
      <w:r>
        <w:rPr>
          <w:rStyle w:val="FootnoteReference"/>
        </w:rPr>
        <w:footnoteRef/>
      </w:r>
      <w:r>
        <w:t xml:space="preserve"> </w:t>
      </w:r>
      <w:r>
        <w:tab/>
        <w:t>ESAO, “Performance of the Prosecution Services in Latvia: A Comparative Study”, 2021. gada 11. janvāris.</w:t>
      </w:r>
    </w:p>
  </w:footnote>
  <w:footnote w:id="16">
    <w:p w14:paraId="03D80B88" w14:textId="77777777" w:rsidR="00C128DA" w:rsidRDefault="00C128DA" w:rsidP="001A45CC">
      <w:pPr>
        <w:pStyle w:val="FootnoteText"/>
      </w:pPr>
      <w:r>
        <w:rPr>
          <w:rStyle w:val="FootnoteReference"/>
        </w:rPr>
        <w:footnoteRef/>
      </w:r>
      <w:r>
        <w:t xml:space="preserve"> </w:t>
      </w:r>
      <w:r>
        <w:tab/>
        <w:t xml:space="preserve">Revīzija izstrādāta ciešā sadarbībā ar organizāciju “Delna” — </w:t>
      </w:r>
      <w:r>
        <w:rPr>
          <w:i/>
        </w:rPr>
        <w:t>Transparency International</w:t>
      </w:r>
      <w:r>
        <w:t xml:space="preserve"> Latvijas nodaļu.</w:t>
      </w:r>
    </w:p>
  </w:footnote>
  <w:footnote w:id="17">
    <w:p w14:paraId="123F05CC" w14:textId="200DB2DC" w:rsidR="00C128DA" w:rsidRDefault="00C128DA" w:rsidP="001A45CC">
      <w:pPr>
        <w:pStyle w:val="FootnoteText"/>
      </w:pPr>
      <w:r>
        <w:rPr>
          <w:rStyle w:val="FootnoteReference"/>
        </w:rPr>
        <w:footnoteRef/>
      </w:r>
      <w:r>
        <w:t xml:space="preserve"> </w:t>
      </w:r>
      <w:r>
        <w:tab/>
        <w:t xml:space="preserve">Saskaņā ar 1994. gada 19. maija Prokuratūras likuma 43. panta 5. punktu, prokuroram var draudēt disciplināratbildība par ētikas kodeksa normu neievērošanu, un šī paša likuma 44. pants paredz šādus disciplinārsodus — piezīme, rājiens, algas samazināšana, pazemināšana amatā un atlaišana no amata. </w:t>
      </w:r>
    </w:p>
  </w:footnote>
  <w:footnote w:id="18">
    <w:p w14:paraId="6A5919F5" w14:textId="31FC9ACA" w:rsidR="00C128DA" w:rsidRPr="000C268A" w:rsidRDefault="00C128DA" w:rsidP="001A45CC">
      <w:pPr>
        <w:pStyle w:val="FootnoteText"/>
      </w:pPr>
      <w:r>
        <w:rPr>
          <w:rStyle w:val="FootnoteReference"/>
        </w:rPr>
        <w:footnoteRef/>
      </w:r>
      <w:r>
        <w:t xml:space="preserve"> </w:t>
      </w:r>
      <w:r>
        <w:tab/>
        <w:t>2005. gada 21. aprīļa Kriminālprocesa likums, “Latvijas Vēstnesis” Nr. 74, 2005. gada 11. maija izdevums.</w:t>
      </w:r>
    </w:p>
  </w:footnote>
  <w:footnote w:id="19">
    <w:p w14:paraId="16CE2F17" w14:textId="77777777" w:rsidR="00C128DA" w:rsidRDefault="00C128DA" w:rsidP="001A45CC">
      <w:pPr>
        <w:pStyle w:val="FootnoteText"/>
      </w:pPr>
      <w:r>
        <w:rPr>
          <w:rStyle w:val="FootnoteReference"/>
        </w:rPr>
        <w:footnoteRef/>
      </w:r>
      <w:r>
        <w:t xml:space="preserve"> </w:t>
      </w:r>
      <w:r>
        <w:tab/>
        <w:t xml:space="preserve">Kriminālprocesa likuma 121. panta 2. punkts paredz šādu aizsardzību gan aizstāvju, gan advokātu darbībām, jo dienesta noslēpums attiecas uz dokumentiem, kurus aizturējuši aizstāvji un advokāti, kas snieguši juridisko palīdzību jebkādā formā, saistībā ar informāciju, ko viņiem konfidenciāli uzticējusi aizstāvamā persona. </w:t>
      </w:r>
    </w:p>
  </w:footnote>
  <w:footnote w:id="20">
    <w:p w14:paraId="7EF13FDF" w14:textId="77777777" w:rsidR="00C128DA" w:rsidRDefault="00C128DA" w:rsidP="001A45CC">
      <w:pPr>
        <w:pStyle w:val="FootnoteText"/>
      </w:pPr>
      <w:r>
        <w:rPr>
          <w:rStyle w:val="FootnoteReference"/>
        </w:rPr>
        <w:footnoteRef/>
      </w:r>
      <w:r>
        <w:t xml:space="preserve"> </w:t>
      </w:r>
      <w:r>
        <w:tab/>
        <w:t>Saskaņā ar jauno Kriminālprocesa likuma 184.</w:t>
      </w:r>
      <w:r>
        <w:rPr>
          <w:vertAlign w:val="superscript"/>
        </w:rPr>
        <w:t>1</w:t>
      </w:r>
      <w:r>
        <w:t xml:space="preserve"> pantu.</w:t>
      </w:r>
    </w:p>
  </w:footnote>
  <w:footnote w:id="21">
    <w:p w14:paraId="082C48E6" w14:textId="77777777" w:rsidR="00C128DA" w:rsidRPr="006F18A4" w:rsidRDefault="00C128DA" w:rsidP="001A45CC">
      <w:pPr>
        <w:pStyle w:val="FootnoteText"/>
      </w:pPr>
      <w:r>
        <w:rPr>
          <w:rStyle w:val="FootnoteReference"/>
        </w:rPr>
        <w:footnoteRef/>
      </w:r>
      <w:r>
        <w:t xml:space="preserve"> </w:t>
      </w:r>
      <w:r>
        <w:tab/>
        <w:t>Attiecīgajam advokātam ir iespējas atsaukties uz to dokumentu vai pierādījumu dienesta noslēpumu, uz kuriem vērsta kratīšana, un 24 stundu laikā iesniegt par kratīšanu atbildīgajai personai papildu informāciju vai iebildumus.</w:t>
      </w:r>
    </w:p>
  </w:footnote>
  <w:footnote w:id="22">
    <w:p w14:paraId="25F54ED6" w14:textId="77777777" w:rsidR="00C128DA" w:rsidRDefault="00C128DA" w:rsidP="001A45CC">
      <w:pPr>
        <w:pStyle w:val="FootnoteText"/>
      </w:pPr>
      <w:r>
        <w:rPr>
          <w:rStyle w:val="FootnoteReference"/>
        </w:rPr>
        <w:footnoteRef/>
      </w:r>
      <w:r>
        <w:t xml:space="preserve"> </w:t>
      </w:r>
      <w:r>
        <w:tab/>
        <w:t>Latvija ir viena no progresīvākajām dalībvalstīm saistībā ar tiešsaistes informācijas pieejamību par tiesu sistēmu, elektronisko saziņas līdzekļu pieejamību tiesām, digitāliem risinājumiem civillietu, komerclietu un administratīvo lietu tiesvedības uzsākšanai un sekošanai tai līdzi, tiešsaistes piekļuvi publicētiem spriedumiem, kā arī saistībā ar mašīnlasāmu tiesas lēmumu sagatavošanas kārtību. 41., 44., 46., 48. un 49. attēls, 2023. gada Eiropas Savienības rezultātu apkopojums tiesiskuma jomā.</w:t>
      </w:r>
    </w:p>
  </w:footnote>
  <w:footnote w:id="23">
    <w:p w14:paraId="4EDE32D2" w14:textId="77777777" w:rsidR="00C128DA" w:rsidRDefault="00C128DA" w:rsidP="001A45CC">
      <w:pPr>
        <w:pStyle w:val="FootnoteText"/>
      </w:pPr>
      <w:r>
        <w:rPr>
          <w:rStyle w:val="FootnoteReference"/>
        </w:rPr>
        <w:footnoteRef/>
      </w:r>
      <w:r>
        <w:t xml:space="preserve"> </w:t>
      </w:r>
      <w:r>
        <w:tab/>
        <w:t>Jo īpaši attiecībā uz to saziņu ar aizstāvības advokātiem, aizturēšanas vietām, izmeklēšanas iestādēm un tiesām. 2023. gada Eiropas Savienības rezultātu apkopojums tiesiskuma jomā, 45. attēls.</w:t>
      </w:r>
    </w:p>
  </w:footnote>
  <w:footnote w:id="24">
    <w:p w14:paraId="3D507C47" w14:textId="77777777" w:rsidR="00C128DA" w:rsidRDefault="00C128DA" w:rsidP="001A45CC">
      <w:pPr>
        <w:pStyle w:val="FootnoteText"/>
      </w:pPr>
      <w:r>
        <w:rPr>
          <w:rStyle w:val="FootnoteReference"/>
        </w:rPr>
        <w:footnoteRef/>
      </w:r>
      <w:r>
        <w:t xml:space="preserve"> </w:t>
      </w:r>
      <w:r>
        <w:tab/>
        <w:t>2021. gada ziņojums par tiesiskumu, valstu sadaļa — tiesiskuma situācija Latvijā, 3. un 4. lpp. un 2022. gada ziņojums par tiesiskumu, valstu sadaļa — tiesiskuma situācija Latvijā, 5. un 6. lpp.</w:t>
      </w:r>
    </w:p>
  </w:footnote>
  <w:footnote w:id="25">
    <w:p w14:paraId="53BC8F67" w14:textId="77777777" w:rsidR="00C128DA" w:rsidRDefault="00C128DA" w:rsidP="001A45CC">
      <w:pPr>
        <w:pStyle w:val="FootnoteText"/>
      </w:pPr>
      <w:r>
        <w:rPr>
          <w:rStyle w:val="FootnoteReference"/>
        </w:rPr>
        <w:footnoteRef/>
      </w:r>
      <w:r>
        <w:t xml:space="preserve"> </w:t>
      </w:r>
      <w:r>
        <w:tab/>
        <w:t>Piemēram, ir pilnveidots tiešsaistes e-pakalpojums “Manas e-lietas”, kas nodrošina lietu dalībnieku piekļuvi lietu datiem un materiāliem. Tāpat tika pievienotas jaunas funkcijas, lai zvērināti advokāti varētu efektīvāk plānot un vadīt tiesas sēdes. Latvijas sniegtā informācija 2023. gada ziņojumam par tiesiskumu, 9. lpp.</w:t>
      </w:r>
    </w:p>
  </w:footnote>
  <w:footnote w:id="26">
    <w:p w14:paraId="03D63392" w14:textId="77777777" w:rsidR="00C128DA" w:rsidRDefault="00C128DA" w:rsidP="001A45CC">
      <w:pPr>
        <w:pStyle w:val="FootnoteText"/>
      </w:pPr>
      <w:r>
        <w:rPr>
          <w:rStyle w:val="FootnoteReference"/>
        </w:rPr>
        <w:footnoteRef/>
      </w:r>
      <w:r>
        <w:t xml:space="preserve"> </w:t>
      </w:r>
      <w:r>
        <w:tab/>
        <w:t>Ministru kabinets pieņēma e-lietu datu apstrādes noteikumus, e-lietu datu arhivēšanas noteikumus, E-lietu uzraudzības padomes nolikumu, kā arī rīkojumu par starpinstitūciju darba grupas izveidi vienotas valsts līmeņa e-lietu koncepcijas un vienotas e-lietu arhitektūras izstrādei un ieviešanai, kā arī e-lietu sistēmas turpmākai nodrošināšanai.</w:t>
      </w:r>
    </w:p>
  </w:footnote>
  <w:footnote w:id="27">
    <w:p w14:paraId="17572AE2" w14:textId="77777777" w:rsidR="00C128DA" w:rsidRDefault="00C128DA" w:rsidP="001A45CC">
      <w:pPr>
        <w:pStyle w:val="FootnoteText"/>
      </w:pPr>
      <w:r>
        <w:rPr>
          <w:rStyle w:val="FootnoteReference"/>
        </w:rPr>
        <w:footnoteRef/>
      </w:r>
      <w:r>
        <w:t xml:space="preserve"> </w:t>
      </w:r>
      <w:r>
        <w:tab/>
        <w:t xml:space="preserve">Sadarbības projektu plānots pabeigt 2023. gada jūnijā, un tā galvenais koordinators Latvijā ir Tiesu administrācija. </w:t>
      </w:r>
    </w:p>
  </w:footnote>
  <w:footnote w:id="28">
    <w:p w14:paraId="0614D754" w14:textId="77777777" w:rsidR="00C128DA" w:rsidRDefault="00C128DA" w:rsidP="001A45CC">
      <w:pPr>
        <w:pStyle w:val="FootnoteText"/>
      </w:pPr>
      <w:r>
        <w:rPr>
          <w:rStyle w:val="FootnoteReference"/>
        </w:rPr>
        <w:footnoteRef/>
      </w:r>
      <w:r>
        <w:tab/>
        <w:t>Latvijas sniegtā informācija 2023. gada ziņojumam par tiesiskumu, 8. lpp.</w:t>
      </w:r>
    </w:p>
  </w:footnote>
  <w:footnote w:id="29">
    <w:p w14:paraId="68955FF8" w14:textId="77777777" w:rsidR="00C128DA" w:rsidRPr="0011322B" w:rsidRDefault="00C128DA" w:rsidP="001A45CC">
      <w:pPr>
        <w:pStyle w:val="FootnoteText"/>
      </w:pPr>
      <w:r>
        <w:rPr>
          <w:rStyle w:val="FootnoteReference"/>
        </w:rPr>
        <w:footnoteRef/>
      </w:r>
      <w:r>
        <w:t xml:space="preserve"> </w:t>
      </w:r>
      <w:r>
        <w:tab/>
        <w:t>Projekta ietvaros tiek veikts pētījums, lai noskaidrotu strīdu veidus, kurus iespējams atrisināt, izmantojot jaunos tehnoloģiskos risinājumus, kas sākotnēji paredzēti komercstrīdu risināšanai, kā arī atbalsta sniegšanai neaizsargātām iedzīvotāju grupām.</w:t>
      </w:r>
    </w:p>
  </w:footnote>
  <w:footnote w:id="30">
    <w:p w14:paraId="4CD877C7" w14:textId="77777777" w:rsidR="00C128DA" w:rsidRDefault="00C128DA" w:rsidP="001A45CC">
      <w:pPr>
        <w:pStyle w:val="FootnoteText"/>
      </w:pPr>
      <w:r>
        <w:rPr>
          <w:rStyle w:val="FootnoteReference"/>
        </w:rPr>
        <w:footnoteRef/>
      </w:r>
      <w:r>
        <w:t xml:space="preserve"> </w:t>
      </w:r>
      <w:r>
        <w:tab/>
        <w:t>Kā norādīts 2020. gada ziņojumā par tiesiskumu, vairākas secīgas tiesu kartes reformas, kas iepriekš samazināja pirmās instances tiesu skaitu no 35 līdz 10 rajona tiesām, palīdzēja izlīdzināt tiesnešu darba slodzi dažādās tiesās, jo īpaši pilsētās, salīdzinot ar lauku apvidiem, un veicināja efektivitātes uzlabošanos. 2020. gada ziņojums par tiesiskumu, valstu sadaļa — tiesiskuma situācija Latvijā, 6. lpp.</w:t>
      </w:r>
    </w:p>
  </w:footnote>
  <w:footnote w:id="31">
    <w:p w14:paraId="2777E4F6"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7. lpp.</w:t>
      </w:r>
    </w:p>
  </w:footnote>
  <w:footnote w:id="32">
    <w:p w14:paraId="3D9778C6" w14:textId="77777777" w:rsidR="00C128DA" w:rsidRDefault="00C128DA" w:rsidP="001A45CC">
      <w:pPr>
        <w:pStyle w:val="FootnoteText"/>
      </w:pPr>
      <w:r>
        <w:rPr>
          <w:rStyle w:val="FootnoteReference"/>
        </w:rPr>
        <w:footnoteRef/>
      </w:r>
      <w:r>
        <w:t xml:space="preserve"> </w:t>
      </w:r>
      <w:r>
        <w:tab/>
        <w:t>Tiesas tika apvienotas juridiski, nevis fiziski, un pilsoņi joprojām var iesniegt dokumentus jebkurā tiesas atrašanās vietā vai izņemt dokumentus no tās. Latvijas sniegtā informācija 2023. gada ziņojumam par tiesiskumu, 11. lpp.</w:t>
      </w:r>
    </w:p>
  </w:footnote>
  <w:footnote w:id="33">
    <w:p w14:paraId="770121BD"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6. un 7. lpp.</w:t>
      </w:r>
    </w:p>
  </w:footnote>
  <w:footnote w:id="34">
    <w:p w14:paraId="01783963" w14:textId="77777777" w:rsidR="00C128DA" w:rsidRDefault="00C128DA" w:rsidP="001A45CC">
      <w:pPr>
        <w:pStyle w:val="FootnoteText"/>
      </w:pPr>
      <w:r>
        <w:rPr>
          <w:rStyle w:val="FootnoteReference"/>
        </w:rPr>
        <w:footnoteRef/>
      </w:r>
      <w:r>
        <w:t xml:space="preserve"> </w:t>
      </w:r>
      <w:r>
        <w:tab/>
        <w:t>Pēc Komisijas priekšlikuma Padome 2021. gada 16. jūlijā pieņēma Īstenošanas lēmumu par Latvijas atveseļošanas un noturības plāna novērtējuma apstiprināšanu, kurā kā 192. atskaites punkts ir minēta: “vienota tiesnešu, tiesu darbinieku, prokuroru, prokuroru palīgu un specializēto izmeklētāju (starpdisciplināros jautājumos) kvalifikācijas pilnveides mācību centra izveide” un norādīts, ka tā izpildei ir jānodrošina mācību centra darbības tiesiskā regulējuma stāšanās spēkā un jāparedz publiskais finansējums valsts budžeta likumā 2025. un 2026. gadam.”</w:t>
      </w:r>
    </w:p>
  </w:footnote>
  <w:footnote w:id="35">
    <w:p w14:paraId="7C3E49D4" w14:textId="77777777" w:rsidR="00C128DA" w:rsidRDefault="00C128DA" w:rsidP="001A45CC">
      <w:pPr>
        <w:pStyle w:val="FootnoteText"/>
      </w:pPr>
      <w:r>
        <w:rPr>
          <w:rStyle w:val="FootnoteReference"/>
        </w:rPr>
        <w:footnoteRef/>
      </w:r>
      <w:r>
        <w:t xml:space="preserve"> </w:t>
      </w:r>
      <w:r>
        <w:tab/>
        <w:t>Tieslietu ministra izveidota projekta pārraudzības iestāde, kas sastāv no Tieslietu ministrijas un Tieslietu padomes pārstāvjiem, kuri pieņem stratēģiskus lēmumus par projekta īstenošanu.</w:t>
      </w:r>
    </w:p>
  </w:footnote>
  <w:footnote w:id="36">
    <w:p w14:paraId="7CA33310" w14:textId="77777777" w:rsidR="00C128DA" w:rsidRDefault="00C128DA" w:rsidP="001A45CC">
      <w:pPr>
        <w:pStyle w:val="FootnoteText"/>
      </w:pPr>
      <w:r>
        <w:rPr>
          <w:rStyle w:val="FootnoteReference"/>
        </w:rPr>
        <w:footnoteRef/>
      </w:r>
      <w:r>
        <w:t xml:space="preserve"> </w:t>
      </w:r>
      <w:r>
        <w:tab/>
        <w:t>Saskaņā ar pārskatīto Kriminālprocesa likuma 586. pantu — ja Augstākās tiesas trīs tiesnešu kolēģija uzskata to par atbilstošu, tā lemj par lietas nodošanu izskatīšanai paplašinātā sastāvā.</w:t>
      </w:r>
    </w:p>
  </w:footnote>
  <w:footnote w:id="37">
    <w:p w14:paraId="1BEAEB85" w14:textId="77777777" w:rsidR="00C128DA" w:rsidRDefault="00C128DA" w:rsidP="001A45CC">
      <w:pPr>
        <w:pStyle w:val="FootnoteText"/>
      </w:pPr>
      <w:r>
        <w:rPr>
          <w:rStyle w:val="FootnoteReference"/>
        </w:rPr>
        <w:footnoteRef/>
      </w:r>
      <w:r>
        <w:t xml:space="preserve"> </w:t>
      </w:r>
      <w:r>
        <w:tab/>
        <w:t>Augstākā tiesa, 2022. gada 4. novembra paziņojums presei.</w:t>
      </w:r>
    </w:p>
  </w:footnote>
  <w:footnote w:id="38">
    <w:p w14:paraId="1E5A06CA" w14:textId="77777777" w:rsidR="00C128DA" w:rsidRDefault="00C128DA" w:rsidP="001A45CC">
      <w:pPr>
        <w:pStyle w:val="FootnoteText"/>
      </w:pPr>
      <w:r>
        <w:rPr>
          <w:rStyle w:val="FootnoteReference"/>
        </w:rPr>
        <w:footnoteRef/>
      </w:r>
      <w:r>
        <w:t xml:space="preserve"> </w:t>
      </w:r>
      <w:r>
        <w:tab/>
        <w:t>Saskaņā ar grozīto Kriminālprocesa likuma 569. pantu tagad apelācijas instances tiesu kompetencē ir izskatīt spriedumus krimināllietās, kuros vienošanās par vainas atzīšanu nosaka piespiedu līdzekļu piemērošanu juridiskām personām, kā arī izskatīt pirmās instances spriedumus, kuri pieņemti saistībā ar vienošanos par vainas atzīšanu un vēl nav izpildīti.</w:t>
      </w:r>
    </w:p>
  </w:footnote>
  <w:footnote w:id="39">
    <w:p w14:paraId="7EC33311" w14:textId="77777777" w:rsidR="00C128DA" w:rsidRDefault="00C128DA" w:rsidP="001A45CC">
      <w:pPr>
        <w:pStyle w:val="FootnoteText"/>
      </w:pPr>
      <w:r>
        <w:rPr>
          <w:rStyle w:val="FootnoteReference"/>
        </w:rPr>
        <w:footnoteRef/>
      </w:r>
      <w:r>
        <w:t xml:space="preserve"> </w:t>
      </w:r>
      <w:r>
        <w:tab/>
        <w:t>Dati liecina, ka šī reforma jau ir palīdzējusi samazināt Augstākajā tiesā ienākošo krimināllietu skaitu. Saskaņā ar 2023. gada 27. janvāra plēnuma iesniegto gada snieguma ziņojumu, Augstākā tiesa 2022. gadā ir saņēmusi par 104 lietām mazāk nekā 2021. gadā. Sk. Augstākās tiesas 2023. gada 30. janvāra paziņojumu presei.</w:t>
      </w:r>
    </w:p>
  </w:footnote>
  <w:footnote w:id="40">
    <w:p w14:paraId="218B2284" w14:textId="77777777" w:rsidR="00C128DA" w:rsidRPr="00135CF6" w:rsidRDefault="00C128DA" w:rsidP="001A45CC">
      <w:pPr>
        <w:pStyle w:val="FootnoteText"/>
      </w:pPr>
      <w:r>
        <w:rPr>
          <w:rStyle w:val="FootnoteReference"/>
        </w:rPr>
        <w:footnoteRef/>
      </w:r>
      <w:r>
        <w:t xml:space="preserve"> </w:t>
      </w:r>
      <w:r>
        <w:tab/>
        <w:t>5.–9. attēls, 2023. gada Eiropas Savienības rezultātu apkopojums tiesiskuma jomā.</w:t>
      </w:r>
    </w:p>
  </w:footnote>
  <w:footnote w:id="41">
    <w:p w14:paraId="71B7E7DC" w14:textId="77777777" w:rsidR="00C128DA" w:rsidRPr="00135CF6" w:rsidRDefault="00C128DA" w:rsidP="001A45CC">
      <w:pPr>
        <w:pStyle w:val="FootnoteText"/>
      </w:pPr>
      <w:r>
        <w:rPr>
          <w:rStyle w:val="FootnoteReference"/>
        </w:rPr>
        <w:footnoteRef/>
      </w:r>
      <w:r>
        <w:t xml:space="preserve"> </w:t>
      </w:r>
      <w:r>
        <w:tab/>
        <w:t>12. un 15. attēls, 2023. gada Eiropas Savienības rezultātu apkopojums tiesiskuma jomā.</w:t>
      </w:r>
    </w:p>
  </w:footnote>
  <w:footnote w:id="42">
    <w:p w14:paraId="3746CED2" w14:textId="77777777" w:rsidR="00C128DA" w:rsidRPr="00135CF6" w:rsidRDefault="00C128DA" w:rsidP="001A45CC">
      <w:pPr>
        <w:pStyle w:val="FootnoteText"/>
      </w:pPr>
      <w:r>
        <w:rPr>
          <w:rStyle w:val="FootnoteReference"/>
        </w:rPr>
        <w:footnoteRef/>
      </w:r>
      <w:r>
        <w:tab/>
        <w:t>13. un 14. attēls, 2023. gada Eiropas Savienības rezultātu apkopojums tiesiskuma jomā.</w:t>
      </w:r>
    </w:p>
  </w:footnote>
  <w:footnote w:id="43">
    <w:p w14:paraId="32791758" w14:textId="77777777" w:rsidR="00C128DA" w:rsidRDefault="00C128DA" w:rsidP="001A45CC">
      <w:pPr>
        <w:pStyle w:val="FootnoteText"/>
      </w:pPr>
      <w:r>
        <w:rPr>
          <w:rStyle w:val="FootnoteReference"/>
        </w:rPr>
        <w:footnoteRef/>
      </w:r>
      <w:r>
        <w:tab/>
        <w:t>11. attēls, 2023. gada Eiropas Savienības rezultātu apkopojums tiesiskuma jomā.</w:t>
      </w:r>
    </w:p>
  </w:footnote>
  <w:footnote w:id="44">
    <w:p w14:paraId="6A8168A0" w14:textId="77777777" w:rsidR="00C128DA" w:rsidRDefault="00C128DA" w:rsidP="001A45CC">
      <w:pPr>
        <w:pStyle w:val="FootnoteText"/>
      </w:pPr>
      <w:r>
        <w:rPr>
          <w:rStyle w:val="FootnoteReference"/>
        </w:rPr>
        <w:footnoteRef/>
      </w:r>
      <w:r>
        <w:t xml:space="preserve"> </w:t>
      </w:r>
      <w:r>
        <w:tab/>
        <w:t>Tieslietu padome pieņem šādas pamatnostādnes ik gadu, lai veicinātu vienotu metodiku lietu izskatīšanas termiņu standarta izstrādei visās tiesās un palīdzētu nodrošināt termiņu skaidru pārvaldību. Saskaņā ar pamatnostādnēm tiesām jāiesniedz plānotie lietu izskatīšanas termiņi Tieslietu padomei katra gada sākumā.</w:t>
      </w:r>
    </w:p>
  </w:footnote>
  <w:footnote w:id="45">
    <w:p w14:paraId="0197C448" w14:textId="77777777" w:rsidR="00C128DA" w:rsidRDefault="00C128DA" w:rsidP="001A45CC">
      <w:pPr>
        <w:pStyle w:val="FootnoteText"/>
      </w:pPr>
      <w:r>
        <w:rPr>
          <w:rStyle w:val="FootnoteReference"/>
        </w:rPr>
        <w:footnoteRef/>
      </w:r>
      <w:r>
        <w:tab/>
        <w:t>Latvijas sniegtā informācija 2023. gada ziņojumam par tiesiskumu, 12. lpp.</w:t>
      </w:r>
    </w:p>
  </w:footnote>
  <w:footnote w:id="46">
    <w:p w14:paraId="36519ED3" w14:textId="77777777" w:rsidR="00C128DA" w:rsidRDefault="00C128DA" w:rsidP="001A45CC">
      <w:pPr>
        <w:pStyle w:val="FootnoteText"/>
      </w:pPr>
      <w:r>
        <w:rPr>
          <w:rStyle w:val="FootnoteReference"/>
        </w:rPr>
        <w:footnoteRef/>
      </w:r>
      <w:r>
        <w:t xml:space="preserve"> </w:t>
      </w:r>
      <w:r>
        <w:tab/>
        <w:t>2022. gadā augstākās tiesas priekšsēdētājs no četrām tiesām pieprasīja informāciju par 13 krimināllietām, kas tiek izskatītas ilgāk nekā piecus gadus. No tiesām saņemtie paskaidrojumi tika nodoti Tiesu efektivitātes stiprināšanas darba grupai. Skatīt Tieslietu padomes 2022. gada 19. jūlija paziņojumu presei “Augstākās tiesas priekšsēdētājs četru tiesu priekšsēdētājiem prasa skaidrot ilgo tiesvedību cēloņus”.</w:t>
      </w:r>
    </w:p>
  </w:footnote>
  <w:footnote w:id="47">
    <w:p w14:paraId="7446E5FC" w14:textId="77777777" w:rsidR="00C128DA" w:rsidRDefault="00C128DA" w:rsidP="001A45CC">
      <w:pPr>
        <w:pStyle w:val="FootnoteText"/>
      </w:pPr>
      <w:r>
        <w:rPr>
          <w:rStyle w:val="FootnoteReference"/>
        </w:rPr>
        <w:footnoteRef/>
      </w:r>
      <w:r>
        <w:t xml:space="preserve"> </w:t>
      </w:r>
      <w:r>
        <w:tab/>
        <w:t>Šāda lietu sarežģītības pakāpes noteikšanas modeļa mērķis ir precīzāk novērtēt tiesu un tiesnešu noslodzi, kā arī līdzsvarot noslodzi starp tiesām un tiesnešiem. To var izmantot tiesu statistikas un snieguma rādītāju izvērtēšanai, kā arī lietu sadalei.</w:t>
      </w:r>
    </w:p>
  </w:footnote>
  <w:footnote w:id="48">
    <w:p w14:paraId="5EF1D7FA" w14:textId="77777777" w:rsidR="00C128DA" w:rsidRDefault="00C128DA" w:rsidP="001A45CC">
      <w:pPr>
        <w:pStyle w:val="FootnoteText"/>
      </w:pPr>
      <w:r>
        <w:rPr>
          <w:rStyle w:val="FootnoteReference"/>
        </w:rPr>
        <w:footnoteRef/>
      </w:r>
      <w:r>
        <w:t xml:space="preserve"> </w:t>
      </w:r>
      <w:r>
        <w:tab/>
        <w:t>Skatīt Tieslietu padomes 2021. gada 7. jūnija paziņojumu presei “Tieslietu padome atbalsta “lietu svēršanas” modeļa ieviešanu pilotversijā”.</w:t>
      </w:r>
    </w:p>
  </w:footnote>
  <w:footnote w:id="49">
    <w:p w14:paraId="7EF76D28" w14:textId="77777777" w:rsidR="00C128DA" w:rsidRDefault="00C128DA" w:rsidP="001A45CC">
      <w:pPr>
        <w:pStyle w:val="FootnoteText"/>
      </w:pPr>
      <w:r>
        <w:rPr>
          <w:rStyle w:val="FootnoteReference"/>
        </w:rPr>
        <w:footnoteRef/>
      </w:r>
      <w:r>
        <w:t xml:space="preserve"> </w:t>
      </w:r>
      <w:r>
        <w:tab/>
        <w:t xml:space="preserve">Patlaban tiesnešu palīgi nevar sniegt pilnvērtīgu juridisko atbalstu tiesnešiem un pārsvarā veic tehniskus pienākumus, piemēram, informācijas ievadīšanu Tiesu informācijas sistēmā un elektroniskajā lietu pārvaldības sistēmā. </w:t>
      </w:r>
    </w:p>
  </w:footnote>
  <w:footnote w:id="50">
    <w:p w14:paraId="7523817A" w14:textId="77777777" w:rsidR="00C128DA" w:rsidRDefault="00C128DA" w:rsidP="001A45CC">
      <w:pPr>
        <w:pStyle w:val="FootnoteText"/>
      </w:pPr>
      <w:r>
        <w:rPr>
          <w:rStyle w:val="FootnoteReference"/>
        </w:rPr>
        <w:footnoteRef/>
      </w:r>
      <w:r>
        <w:t xml:space="preserve"> </w:t>
      </w:r>
      <w:r>
        <w:tab/>
        <w:t>2021. gada ziņojums par tiesiskumu, valstu sadaļa — tiesiskuma situācija Latvijā, 5. lpp. un 2022. gada ziņojums par tiesiskumu, valstu sadaļa — tiesiskuma situācija Latvijā, 8. lpp.</w:t>
      </w:r>
    </w:p>
  </w:footnote>
  <w:footnote w:id="51">
    <w:p w14:paraId="6E2B1F87" w14:textId="77777777" w:rsidR="00C128DA" w:rsidRDefault="00C128DA" w:rsidP="001A45CC">
      <w:pPr>
        <w:pStyle w:val="FootnoteText"/>
      </w:pPr>
      <w:r>
        <w:rPr>
          <w:rStyle w:val="FootnoteReference"/>
        </w:rPr>
        <w:footnoteRef/>
      </w:r>
      <w:r>
        <w:t xml:space="preserve"> </w:t>
      </w:r>
      <w:r>
        <w:tab/>
        <w:t>Ārvalstu investoru padome (</w:t>
      </w:r>
      <w:r>
        <w:rPr>
          <w:i/>
        </w:rPr>
        <w:t>Foreign Investors Council of Latvia, FICIL</w:t>
      </w:r>
      <w:r>
        <w:t>) norādīja uz pozitīvajām atsauksmēm par Ekonomisko lietu tiesas izveidi un darbību no uzņēmēju aprindām, tai skaitā tāpēc, ka šīs tiesas nolēmumu stabilitāte veicina juridisko paredzamību.</w:t>
      </w:r>
    </w:p>
  </w:footnote>
  <w:footnote w:id="52">
    <w:p w14:paraId="076561C7" w14:textId="77777777" w:rsidR="00C128DA" w:rsidRDefault="00C128DA" w:rsidP="001A45CC">
      <w:pPr>
        <w:pStyle w:val="FootnoteText"/>
      </w:pPr>
      <w:r>
        <w:rPr>
          <w:rStyle w:val="FootnoteReference"/>
        </w:rPr>
        <w:footnoteRef/>
      </w:r>
      <w:r>
        <w:t xml:space="preserve"> </w:t>
      </w:r>
      <w:r>
        <w:tab/>
        <w:t>Ekonomisko lietu tiesas kompetencē jau ietilpst lemšana par prasībām, kas izriet no kapitālsabiedrības akcionāru tiesiskajām attiecībām, un ir ierosināts pievienot prasības, kas izriet no akciju atsavināšanas, kā arī ietvert lietas saistībā ar valdes locekļu, dibinātāju, prokūristu vai uzņēmumu revidentu atbildību. Tas varētu nodrošināt judikatūras vienveidību attiecībā uz prasībām, kas saistītas ar akciju turēšanu, tādējādi novēršot jurisdikcijas sadrumstalotību. Ekonomisko lietu tiesa uzskata, ka šīs jurisdikcijas paplašināšanai nebūtu nepieciešami papildu resursi. Valsts apmeklējuma laikā saņemtā informācija no Ekonomisko lietu tiesas.</w:t>
      </w:r>
    </w:p>
  </w:footnote>
  <w:footnote w:id="53">
    <w:p w14:paraId="5764B9C7" w14:textId="77777777" w:rsidR="00C128DA" w:rsidRDefault="00C128DA" w:rsidP="001A45CC">
      <w:pPr>
        <w:pStyle w:val="FootnoteText"/>
      </w:pPr>
      <w:r>
        <w:rPr>
          <w:rStyle w:val="FootnoteReference"/>
        </w:rPr>
        <w:footnoteRef/>
      </w:r>
      <w:r>
        <w:t xml:space="preserve"> </w:t>
      </w:r>
      <w:r>
        <w:tab/>
        <w:t>Tiek apsvērts piešķirt Ekonomisko lietu tiesai kompetenci pieņemt lēmumus, cita starpā, lietās, kas saistītas ar iekšējās informācijas ļaunprātīgu izmantošanu un manipulācijām finanšu tirgos, finanšu instrumentu neatļautu izlaišanu, komercnoslēpumu iegūšanu un izpaušanu, kā arī izvairīšanos no nodokļu maksāšanas.</w:t>
      </w:r>
    </w:p>
  </w:footnote>
  <w:footnote w:id="54">
    <w:p w14:paraId="4E37E0C2" w14:textId="77777777" w:rsidR="00C128DA" w:rsidRDefault="00C128DA" w:rsidP="001A45CC">
      <w:pPr>
        <w:pStyle w:val="FootnoteText"/>
      </w:pPr>
      <w:r>
        <w:rPr>
          <w:rStyle w:val="FootnoteReference"/>
        </w:rPr>
        <w:footnoteRef/>
      </w:r>
      <w:r>
        <w:t xml:space="preserve"> </w:t>
      </w:r>
      <w:r>
        <w:tab/>
        <w:t>Tiesa izskatītu lietas, kurās riskam pakļautā summa pārsniedz noteiktu slieksni, neatkarīgi no specializācijas jautājumos, kas attiecas uz komercdarbību (piemēram, liela rūpnieciskā īpašuma atsavināšana, nomas līgumi, līgumi par izejvielu piegādi).</w:t>
      </w:r>
    </w:p>
  </w:footnote>
  <w:footnote w:id="55">
    <w:p w14:paraId="50B647AB" w14:textId="586CFE2B" w:rsidR="00C128DA" w:rsidRDefault="00C128DA" w:rsidP="001A45CC">
      <w:pPr>
        <w:pStyle w:val="FootnoteText"/>
      </w:pPr>
      <w:r>
        <w:rPr>
          <w:rStyle w:val="FootnoteReference"/>
        </w:rPr>
        <w:footnoteRef/>
      </w:r>
      <w:r>
        <w:t xml:space="preserve"> </w:t>
      </w:r>
      <w:r>
        <w:tab/>
      </w:r>
      <w:r>
        <w:rPr>
          <w:i/>
        </w:rPr>
        <w:t>Transparency International</w:t>
      </w:r>
      <w:r>
        <w:t xml:space="preserve"> 2022. gada korupcijas uztveres indekss, 2. un 3. lpp. Priekšstatu par korupcijas līmeni iedala šādās kategorijās: zems (ekspertu un uzņēmumu vadītāju vidū priekšstats par korupciju publiskajā sektorā ir vērtējams virs 79), salīdzinoši zems (79–60), salīdzinoši augsts (59–50), augsts (mazāk nekā 50).</w:t>
      </w:r>
    </w:p>
  </w:footnote>
  <w:footnote w:id="56">
    <w:p w14:paraId="7BE8591D" w14:textId="77777777" w:rsidR="00C128DA" w:rsidRDefault="00C128DA" w:rsidP="001A45CC">
      <w:pPr>
        <w:pStyle w:val="FootnoteText"/>
      </w:pPr>
      <w:r>
        <w:rPr>
          <w:rStyle w:val="FootnoteReference"/>
        </w:rPr>
        <w:footnoteRef/>
      </w:r>
      <w:r>
        <w:t xml:space="preserve"> </w:t>
      </w:r>
      <w:r>
        <w:tab/>
        <w:t>2018. gadā šis rezultāts bija 58, bet 2022. gadā — 59. Ja pēdējos piecos gados rezultāts mainās par vairāk nekā pieciem punktiem, uzskatāms, ka tas ievērojami palielinās/samazinās, savukārt, ja izmaiņas ir četru līdz piecu punktu robežās, rezultāts uzlabojas/pasliktinās, bet, ja izmaiņas ir viena līdz trīs punktu robežās, tas ir salīdzinoši stabils.</w:t>
      </w:r>
    </w:p>
  </w:footnote>
  <w:footnote w:id="57">
    <w:p w14:paraId="520E1EF0" w14:textId="685FA8C3" w:rsidR="00C128DA" w:rsidRDefault="00C128DA" w:rsidP="001A45CC">
      <w:pPr>
        <w:pStyle w:val="FootnoteText"/>
      </w:pPr>
      <w:r>
        <w:rPr>
          <w:rStyle w:val="FootnoteReference"/>
        </w:rPr>
        <w:footnoteRef/>
      </w:r>
      <w:r>
        <w:t xml:space="preserve"> </w:t>
      </w:r>
      <w:r>
        <w:tab/>
        <w:t>Eirobarometra speciālaptauja 534 par korupciju (2023). Eirobarometra dati par iedzīvotāju korupcijas uztveri un pieredzi tiek atjaunināti ik gadu. Iepriekšējā datu kopa ir iekļauta Eirobarometra speciālaptaujā 523 (2022).</w:t>
      </w:r>
    </w:p>
  </w:footnote>
  <w:footnote w:id="58">
    <w:p w14:paraId="02C5C425" w14:textId="38DA2552" w:rsidR="00C128DA" w:rsidRDefault="00C128DA" w:rsidP="001A45CC">
      <w:pPr>
        <w:pStyle w:val="FootnoteText"/>
      </w:pPr>
      <w:r>
        <w:rPr>
          <w:rStyle w:val="FootnoteReference"/>
        </w:rPr>
        <w:footnoteRef/>
      </w:r>
      <w:r>
        <w:t xml:space="preserve"> </w:t>
      </w:r>
      <w:r>
        <w:tab/>
        <w:t>Eirobarometra zibensaptauja 524 “Uzņēmumu attieksme pret korupciju ES” (2023). Eirobarometra dati par uzņēmēju attieksmi pret korupciju tiek atjaunināti ik gadu. Iepriekšējā datu kopa ir iekļauta Eirobarometra zibensaptaujā 507 (2022).</w:t>
      </w:r>
    </w:p>
  </w:footnote>
  <w:footnote w:id="59">
    <w:p w14:paraId="78026294" w14:textId="77777777" w:rsidR="00C128DA" w:rsidRDefault="00C128DA" w:rsidP="001A45CC">
      <w:pPr>
        <w:pStyle w:val="FootnoteText"/>
      </w:pPr>
      <w:r>
        <w:rPr>
          <w:rStyle w:val="FootnoteReference"/>
        </w:rPr>
        <w:footnoteRef/>
      </w:r>
      <w:r>
        <w:t xml:space="preserve"> </w:t>
      </w:r>
      <w:r>
        <w:tab/>
        <w:t xml:space="preserve">Eirobarometra speciālaptauja 534 par korupciju (2023). </w:t>
      </w:r>
    </w:p>
  </w:footnote>
  <w:footnote w:id="60">
    <w:p w14:paraId="0E8CCF3E" w14:textId="77777777" w:rsidR="00C128DA" w:rsidRDefault="00C128DA" w:rsidP="001A45CC">
      <w:pPr>
        <w:pStyle w:val="FootnoteText"/>
      </w:pPr>
      <w:r>
        <w:rPr>
          <w:rStyle w:val="FootnoteReference"/>
        </w:rPr>
        <w:footnoteRef/>
      </w:r>
      <w:r>
        <w:t xml:space="preserve"> </w:t>
      </w:r>
      <w:r>
        <w:tab/>
        <w:t xml:space="preserve">Eirobarometra zibensaptauja 524 “Uzņēmumu attieksme pret korupciju ES” (2023). </w:t>
      </w:r>
    </w:p>
  </w:footnote>
  <w:footnote w:id="61">
    <w:p w14:paraId="11FD12C9" w14:textId="77777777" w:rsidR="00C128DA" w:rsidRPr="00F71569" w:rsidRDefault="00C128DA" w:rsidP="001A45CC">
      <w:pPr>
        <w:pStyle w:val="FootnoteText"/>
      </w:pPr>
      <w:r>
        <w:rPr>
          <w:rStyle w:val="FootnoteReference"/>
        </w:rPr>
        <w:footnoteRef/>
      </w:r>
      <w:r>
        <w:t xml:space="preserve"> </w:t>
      </w:r>
      <w:r>
        <w:tab/>
        <w:t>Korupcijas novēršanas un apkarošanas pasākumu rīcības plāns 2023.–2025.gadam, 2023/73.7, 2023. gada 14. aprīlis.</w:t>
      </w:r>
    </w:p>
  </w:footnote>
  <w:footnote w:id="62">
    <w:p w14:paraId="34C66530" w14:textId="77777777" w:rsidR="00C128DA" w:rsidRDefault="00C128DA" w:rsidP="001A45CC">
      <w:pPr>
        <w:pStyle w:val="FootnoteText"/>
      </w:pPr>
      <w:r>
        <w:rPr>
          <w:rStyle w:val="FootnoteReference"/>
        </w:rPr>
        <w:footnoteRef/>
      </w:r>
      <w:r>
        <w:t xml:space="preserve"> </w:t>
      </w:r>
      <w:r>
        <w:tab/>
        <w:t>Tā kā ir paredzēts, ka topošais rīcības plāns attieksies uz laikposmu, sākot no 2021. gada, iespējams, ka tajā ietilps atsevišķi jau veikti vai pašlaik īstenoti pasākumi, piem., projekts “Korupcijas novēršanas ietvara stiprināšana Latvijā” norisinājās ciešā sadarbībā ar Strukturālo reformu atbalsta ģenerāldirektorātu un ESAO ekspertiem, Eiropas Ekonomikas zonas dotācijas “Atbalsts trauksmes celšanas sistēmas izveidei Latvijā” (</w:t>
      </w:r>
      <w:r>
        <w:rPr>
          <w:i/>
        </w:rPr>
        <w:t>Support for the establishment of a whistle-blowing system in Latvia</w:t>
      </w:r>
      <w:r>
        <w:t xml:space="preserve">) ietvaros veiktas divas socioloģiskās aptaujas, mērot sabiedrības un uzņēmēju attieksmi pret korupciju, tāpat arī tika grozīts likums “Par interešu konflikta novēršanu valsts amatpersonu darbībā” (8. panta 12. daļa), ieviešot funkcionālu mehānismu, kas uzliek pienākumu politiskajām amatpersonām pirms iecelšanas amatā saņemt atļauju viena valsts amatpersonas amata savienošanai ar citu amatu. Latvijas sniegtā informācija 2023. gada ziņojumam par tiesiskumu, 15. un 16. lpp., un informācija, kas saņemta Latvijas apmeklējuma laikā no organizācijām </w:t>
      </w:r>
      <w:r>
        <w:rPr>
          <w:i/>
        </w:rPr>
        <w:t>Delna</w:t>
      </w:r>
      <w:r>
        <w:t xml:space="preserve"> un </w:t>
      </w:r>
      <w:r>
        <w:rPr>
          <w:i/>
        </w:rPr>
        <w:t>Transparency International</w:t>
      </w:r>
      <w:r>
        <w:t xml:space="preserve">. </w:t>
      </w:r>
    </w:p>
  </w:footnote>
  <w:footnote w:id="63">
    <w:p w14:paraId="3A24B6CF" w14:textId="77777777" w:rsidR="00C128DA" w:rsidRDefault="00C128DA" w:rsidP="001A45CC">
      <w:pPr>
        <w:pStyle w:val="FootnoteText"/>
      </w:pPr>
      <w:r>
        <w:rPr>
          <w:rStyle w:val="FootnoteReference"/>
        </w:rPr>
        <w:footnoteRef/>
      </w:r>
      <w:r>
        <w:tab/>
        <w:t xml:space="preserve">ESAO sniegtā informācija 2023. gada ziņojumam par tiesiskumu, 6. lpp. </w:t>
      </w:r>
    </w:p>
  </w:footnote>
  <w:footnote w:id="64">
    <w:p w14:paraId="2D85EAE8" w14:textId="77777777" w:rsidR="00C128DA" w:rsidRDefault="00C128DA" w:rsidP="001A45CC">
      <w:pPr>
        <w:pStyle w:val="FootnoteText"/>
      </w:pPr>
      <w:r>
        <w:rPr>
          <w:rStyle w:val="FootnoteReference"/>
        </w:rPr>
        <w:footnoteRef/>
      </w:r>
      <w:r>
        <w:t xml:space="preserve"> </w:t>
      </w:r>
      <w:r>
        <w:tab/>
        <w:t xml:space="preserve">Gan Krimināllikums, gan likums “Par Krimināllikuma spēkā stāšanās un piemērošanas kārtību” tika grozīti 2022. gada 7. aprīlī. Grozījumi cita starpā izslēdz starpniecības noziedzīgo nodarījumu kukuļošanā, tādējādi paužot uzskatu, ka starpnieks kukuļdošanā ir iesaistīts līdzīgā veidā kā kukuļa devējs, un līdz ar to nav nepieciešams izdalīt atsevišķu starpniecības noziedzīgo nodarījumu. </w:t>
      </w:r>
    </w:p>
  </w:footnote>
  <w:footnote w:id="65">
    <w:p w14:paraId="0591999B" w14:textId="77777777" w:rsidR="00C128DA" w:rsidRDefault="00C128DA" w:rsidP="001A45CC">
      <w:pPr>
        <w:pStyle w:val="FootnoteText"/>
      </w:pPr>
      <w:r>
        <w:rPr>
          <w:rStyle w:val="FootnoteReference"/>
        </w:rPr>
        <w:footnoteRef/>
      </w:r>
      <w:r>
        <w:t xml:space="preserve"> </w:t>
      </w:r>
      <w:r>
        <w:tab/>
        <w:t>Grozījumi cita starpā attiecas uz aizliegumu veikt noteiktas darbības, aizliegumu veikt izmaiņas Uzņēmumu reģistra vestajos reģistros un aizliegumu nodot uzņēmumu citai personai. Tie ir attiecināmi uz juridiskajām personām gadījumā, ja notiek pretošanās kriminālprocesa mērķa sasniegšanai, likumā noteikto procesuālo pienākumu nepildīšanas gadījumā vai ja ir pamats uzskatīt, ka tiks traucēta procesa norise vai fiziskā persona izdarīs jaunu noziedzīgu nodarījumu juridiskas personas interesēs vai labā, vai arī juridiskās personas veiktas neatbilstošas uzraudzības vai kontroles dēļ.</w:t>
      </w:r>
    </w:p>
  </w:footnote>
  <w:footnote w:id="66">
    <w:p w14:paraId="3DBE822F" w14:textId="77777777" w:rsidR="00C128DA" w:rsidRDefault="00C128DA" w:rsidP="001A45CC">
      <w:pPr>
        <w:pStyle w:val="FootnoteText"/>
      </w:pPr>
      <w:r>
        <w:rPr>
          <w:vertAlign w:val="superscript"/>
        </w:rPr>
        <w:footnoteRef/>
      </w:r>
      <w:r>
        <w:t xml:space="preserve"> </w:t>
      </w:r>
      <w:r>
        <w:tab/>
        <w:t>Pēc Komisijas priekšlikuma Padome 2021. gada 16. jūlijā pieņēma Īstenošanas lēmumu par Latvijas atveseļošanas un noturības plāna novērtējuma apstiprināšanu, kurā 209. atskaites punktā ir norādīts šādi: “Tiesiskā regulējuma stāšanās spēkā attiecībā uz konkurences vides uzlabošanu un korupcijas risku samazināšanu publiskajā iepirkumā.”</w:t>
      </w:r>
    </w:p>
  </w:footnote>
  <w:footnote w:id="67">
    <w:p w14:paraId="50952BBA" w14:textId="77777777" w:rsidR="00C128DA" w:rsidRDefault="00C128DA" w:rsidP="001A45CC">
      <w:pPr>
        <w:pStyle w:val="FootnoteText"/>
      </w:pPr>
      <w:r>
        <w:rPr>
          <w:rStyle w:val="FootnoteReference"/>
        </w:rPr>
        <w:footnoteRef/>
      </w:r>
      <w:r>
        <w:t xml:space="preserve"> </w:t>
      </w:r>
      <w:r>
        <w:tab/>
        <w:t>Grozījumi Publisko iepirkumu likumā, 2022. gada 3. marts. Saeima izdarīja līdzīgus grozījumus Sabiedrisko pakalpojumu sniedzēju iepirkumu likumā un Publiskās un privātās partnerības likumā 2022. gada 5. maijā un Aizsardzības un drošības jomas iepirkumu likumā 2022. gada 13. oktobrī.</w:t>
      </w:r>
    </w:p>
  </w:footnote>
  <w:footnote w:id="68">
    <w:p w14:paraId="05BB5292" w14:textId="77777777" w:rsidR="00C128DA" w:rsidRDefault="00C128DA" w:rsidP="001A45CC">
      <w:pPr>
        <w:pStyle w:val="FootnoteText"/>
      </w:pPr>
      <w:r>
        <w:rPr>
          <w:rStyle w:val="FootnoteReference"/>
        </w:rPr>
        <w:footnoteRef/>
      </w:r>
      <w:r>
        <w:t xml:space="preserve"> </w:t>
      </w:r>
      <w:r>
        <w:tab/>
        <w:t xml:space="preserve">KNAB ziņojums “Par Korupcijas novēršanas un apkarošanas pamatnostādņu 2015.–2020. gadam ieviešanas galīgo ietekmes novērtējumu”. </w:t>
      </w:r>
    </w:p>
  </w:footnote>
  <w:footnote w:id="69">
    <w:p w14:paraId="7E5B4FE6" w14:textId="77777777" w:rsidR="00C128DA" w:rsidRDefault="00C128DA" w:rsidP="001A45CC">
      <w:pPr>
        <w:pStyle w:val="FootnoteText"/>
      </w:pPr>
      <w:r>
        <w:rPr>
          <w:rStyle w:val="FootnoteReference"/>
        </w:rPr>
        <w:footnoteRef/>
      </w:r>
      <w:r>
        <w:t xml:space="preserve"> </w:t>
      </w:r>
      <w:r>
        <w:tab/>
        <w:t xml:space="preserve">2022. gadā KNAB publicēja plašākai sabiedrībai un uzņēmējiem adresētas pamatnostādnes “Kā atpazīt korupciju”, kurās skaidrotas vispārīgās pazīmes, kas var liecināt par administratīvo korupciju, politisko korupciju, korupciju publisko iepirkumu jomā un politisko partiju nelikumīgu finansēšanu, papildinot informāciju ar viegli pārskatāmiem piemēriem un kontrolsarakstiem. Materiāls arī satur informāciju par to, kā rīkoties aizdomīgās situācijās. </w:t>
      </w:r>
    </w:p>
  </w:footnote>
  <w:footnote w:id="70">
    <w:p w14:paraId="101538D9" w14:textId="77777777" w:rsidR="00C128DA" w:rsidRDefault="00C128DA" w:rsidP="001A45CC">
      <w:pPr>
        <w:pStyle w:val="FootnoteText"/>
      </w:pPr>
      <w:r>
        <w:rPr>
          <w:rStyle w:val="FootnoteReference"/>
        </w:rPr>
        <w:footnoteRef/>
      </w:r>
      <w:r>
        <w:t xml:space="preserve"> </w:t>
      </w:r>
      <w:r>
        <w:tab/>
        <w:t>Stratēģija ir vidēja termiņa vadības dokuments, kura mērķis ir nodrošināt efektīvu KNAB darbības plānošanu un īstenošanu biroja kompetencē esošo funkciju un uzdevumu ietvaros. Jaunajā KNAB stratēģijā ir noteikti 5 prioritārie virzieni, 24 stratēģiskie mērķi, uzdevumi to sasniegšanai, 57 snieguma rādītāji un to sasniedzamās vērtības. Latvijas sniegtā informācija 2023. gada ziņojumam par tiesiskumu, 21. lpp.</w:t>
      </w:r>
    </w:p>
  </w:footnote>
  <w:footnote w:id="71">
    <w:p w14:paraId="19328DEA" w14:textId="77777777" w:rsidR="00C128DA" w:rsidRDefault="00C128DA" w:rsidP="001A45CC">
      <w:pPr>
        <w:pStyle w:val="FootnoteText"/>
      </w:pPr>
      <w:r>
        <w:rPr>
          <w:rStyle w:val="FootnoteReference"/>
        </w:rPr>
        <w:footnoteRef/>
      </w:r>
      <w:r>
        <w:tab/>
        <w:t>ESAO sniegtā informācija 2023. gada ziņojumam par tiesiskumu, 7. lpp.</w:t>
      </w:r>
    </w:p>
  </w:footnote>
  <w:footnote w:id="72">
    <w:p w14:paraId="437AFC82" w14:textId="77A6B1F6" w:rsidR="00C128DA" w:rsidRDefault="00C128DA" w:rsidP="001A45CC">
      <w:pPr>
        <w:pStyle w:val="FootnoteText"/>
      </w:pPr>
      <w:r>
        <w:rPr>
          <w:rStyle w:val="FootnoteReference"/>
        </w:rPr>
        <w:footnoteRef/>
      </w:r>
      <w:r>
        <w:t xml:space="preserve"> </w:t>
      </w:r>
      <w:r>
        <w:tab/>
        <w:t>Eirobarometra zibensaptauja “Uzņēmumu attieksme pret korupciju ES” rāda, ka 22 % uzņēmumu Latvijā (vidēji 26 % ES) uzskata, ka pēdējos trīs gadus korupcija praktiski nav ļāvusi viņiem uzvarēt publiskā iepirkuma konkursā jeb saņemt publiskā iepirkuma līguma slēgšanas tiesības. Eirobarometra zibensaptauja 524 “Uzņēmumu attieksme pret korupciju ES” (2023). Latvijas sniegtā informācija 2023. gada ziņojumam par tiesiskumu, 25.–28. lpp.</w:t>
      </w:r>
    </w:p>
  </w:footnote>
  <w:footnote w:id="73">
    <w:p w14:paraId="6035F166" w14:textId="77777777" w:rsidR="00C128DA" w:rsidRDefault="00C128DA" w:rsidP="001A45CC">
      <w:pPr>
        <w:pStyle w:val="FootnoteText"/>
      </w:pPr>
      <w:r>
        <w:rPr>
          <w:rStyle w:val="FootnoteReference"/>
        </w:rPr>
        <w:footnoteRef/>
      </w:r>
      <w:r>
        <w:tab/>
        <w:t>Latvijas sniegtā informācija 2023. gada ziņojumam par tiesiskumu, 30. lpp.</w:t>
      </w:r>
    </w:p>
  </w:footnote>
  <w:footnote w:id="74">
    <w:p w14:paraId="107ABEA8" w14:textId="23D68485" w:rsidR="00C128DA" w:rsidRDefault="00C128DA" w:rsidP="001A45CC">
      <w:pPr>
        <w:pStyle w:val="FootnoteText"/>
      </w:pPr>
      <w:r>
        <w:rPr>
          <w:rStyle w:val="FootnoteReference"/>
        </w:rPr>
        <w:footnoteRef/>
      </w:r>
      <w:r>
        <w:tab/>
        <w:t xml:space="preserve">KNAB, 2022. gada pārskats. </w:t>
      </w:r>
    </w:p>
  </w:footnote>
  <w:footnote w:id="75">
    <w:p w14:paraId="4FF0FC63" w14:textId="51062DCA" w:rsidR="00C128DA" w:rsidRDefault="00C128DA" w:rsidP="001A45CC">
      <w:pPr>
        <w:pStyle w:val="FootnoteText"/>
        <w:tabs>
          <w:tab w:val="left" w:pos="0"/>
        </w:tabs>
      </w:pPr>
      <w:r>
        <w:rPr>
          <w:rStyle w:val="FootnoteReference"/>
        </w:rPr>
        <w:footnoteRef/>
      </w:r>
      <w:r>
        <w:t xml:space="preserve"> </w:t>
      </w:r>
      <w:r>
        <w:tab/>
        <w:t>KNAB paziņojums “KNAB rosina saukt pie kriminālatbildības pret četrām bijušajām valsts dzelzceļa uzņēmuma amatpersonām”, 2022. gada 3. janvāris.</w:t>
      </w:r>
    </w:p>
  </w:footnote>
  <w:footnote w:id="76">
    <w:p w14:paraId="6B0F3522" w14:textId="77777777" w:rsidR="00C128DA" w:rsidRDefault="00C128DA" w:rsidP="001A45CC">
      <w:pPr>
        <w:pStyle w:val="FootnoteText"/>
        <w:tabs>
          <w:tab w:val="left" w:pos="0"/>
        </w:tabs>
      </w:pPr>
      <w:r>
        <w:rPr>
          <w:rStyle w:val="FootnoteReference"/>
        </w:rPr>
        <w:footnoteRef/>
      </w:r>
      <w:r>
        <w:t xml:space="preserve"> </w:t>
      </w:r>
      <w:r>
        <w:tab/>
        <w:t>Korupcijas novēršanas un apkarošanas biroja (KNAB) paziņojums “KNAB veicis procesuālās darbības”, 2022. gada 24. augusts.</w:t>
      </w:r>
    </w:p>
  </w:footnote>
  <w:footnote w:id="77">
    <w:p w14:paraId="41764B05" w14:textId="77777777" w:rsidR="00C128DA" w:rsidRPr="002F29DB" w:rsidRDefault="00C128DA" w:rsidP="001A45CC">
      <w:pPr>
        <w:pStyle w:val="FootnoteText"/>
        <w:tabs>
          <w:tab w:val="left" w:pos="0"/>
        </w:tabs>
        <w:rPr>
          <w:b/>
          <w:bCs/>
        </w:rPr>
      </w:pPr>
      <w:r>
        <w:rPr>
          <w:rStyle w:val="FootnoteReference"/>
        </w:rPr>
        <w:footnoteRef/>
      </w:r>
      <w:r>
        <w:t xml:space="preserve"> </w:t>
      </w:r>
      <w:r>
        <w:tab/>
        <w:t xml:space="preserve">Laikraksts </w:t>
      </w:r>
      <w:r>
        <w:rPr>
          <w:i/>
        </w:rPr>
        <w:t>Baltic Times</w:t>
      </w:r>
      <w:r>
        <w:t>, “Businessman Trubko sentenced to 4.5 years in prison for bribery”, 2023. gada 14. aprīlis.</w:t>
      </w:r>
    </w:p>
  </w:footnote>
  <w:footnote w:id="78">
    <w:p w14:paraId="7228C76B" w14:textId="75178F4C" w:rsidR="00C128DA" w:rsidRDefault="00C128DA" w:rsidP="001A45CC">
      <w:pPr>
        <w:pStyle w:val="FootnoteText"/>
        <w:tabs>
          <w:tab w:val="left" w:pos="0"/>
        </w:tabs>
      </w:pPr>
      <w:r>
        <w:rPr>
          <w:rStyle w:val="FootnoteReference"/>
        </w:rPr>
        <w:footnoteRef/>
      </w:r>
      <w:r>
        <w:t xml:space="preserve"> </w:t>
      </w:r>
      <w:r>
        <w:tab/>
        <w:t xml:space="preserve">KNAB 2022. gada 10. oktobra paziņojums, Korupcijas novēršanas un apkarošanas birojs, “20 gadi pretkorupcijas jomā”. </w:t>
      </w:r>
    </w:p>
  </w:footnote>
  <w:footnote w:id="79">
    <w:p w14:paraId="21775473" w14:textId="77777777" w:rsidR="00C128DA" w:rsidRDefault="00C128DA" w:rsidP="001A45CC">
      <w:pPr>
        <w:pStyle w:val="FootnoteText"/>
      </w:pPr>
      <w:r>
        <w:rPr>
          <w:rStyle w:val="FootnoteReference"/>
        </w:rPr>
        <w:footnoteRef/>
      </w:r>
      <w:r>
        <w:t xml:space="preserve"> </w:t>
      </w:r>
      <w:r>
        <w:tab/>
        <w:t xml:space="preserve">Prokuratūras paziņojums, 2022. gada 5. maijs. Prokuratūras paziņojums, 2022. gada 3. jūnijs. </w:t>
      </w:r>
    </w:p>
  </w:footnote>
  <w:footnote w:id="80">
    <w:p w14:paraId="1D5CC59F" w14:textId="23E14C8C" w:rsidR="00C128DA" w:rsidRPr="000D4D9D" w:rsidRDefault="00C128DA" w:rsidP="001A45CC">
      <w:pPr>
        <w:pStyle w:val="FootnoteText"/>
      </w:pPr>
      <w:r>
        <w:rPr>
          <w:rStyle w:val="FootnoteReference"/>
        </w:rPr>
        <w:footnoteRef/>
      </w:r>
      <w:r>
        <w:t xml:space="preserve"> </w:t>
      </w:r>
      <w:r>
        <w:tab/>
        <w:t>Latvijas sniegtā informācija 2023. gada ziņojumam par tiesiskumu.</w:t>
      </w:r>
    </w:p>
  </w:footnote>
  <w:footnote w:id="81">
    <w:p w14:paraId="79EF8DED" w14:textId="77777777" w:rsidR="00C128DA" w:rsidRDefault="00C128DA" w:rsidP="001A45CC">
      <w:pPr>
        <w:pStyle w:val="FootnoteText"/>
      </w:pPr>
      <w:r>
        <w:rPr>
          <w:rStyle w:val="FootnoteReference"/>
        </w:rPr>
        <w:footnoteRef/>
      </w:r>
      <w:r>
        <w:t xml:space="preserve"> </w:t>
      </w:r>
      <w:r>
        <w:tab/>
      </w:r>
      <w:r>
        <w:rPr>
          <w:i/>
        </w:rPr>
        <w:t>Transparency International</w:t>
      </w:r>
      <w:r>
        <w:t>, “Exporting Corruption”, 2022, 4. lpp.</w:t>
      </w:r>
    </w:p>
  </w:footnote>
  <w:footnote w:id="82">
    <w:p w14:paraId="7624A83E" w14:textId="77777777" w:rsidR="00C128DA" w:rsidRDefault="00C128DA" w:rsidP="001A45CC">
      <w:pPr>
        <w:pStyle w:val="FootnoteText"/>
      </w:pPr>
      <w:r>
        <w:rPr>
          <w:rStyle w:val="FootnoteReference"/>
        </w:rPr>
        <w:footnoteRef/>
      </w:r>
      <w:r>
        <w:t xml:space="preserve"> </w:t>
      </w:r>
      <w:r>
        <w:tab/>
        <w:t>Attiecībā pret aptuveni 300 lietām, kas 2022. gadā saņemtas saistībā ar noziedzīgi iegūtu līdzekļu legalizāciju — Latvijas apmeklējuma laikā saņemtā informācija no Ekonomisko lietu tiesas.</w:t>
      </w:r>
    </w:p>
  </w:footnote>
  <w:footnote w:id="83">
    <w:p w14:paraId="77574922" w14:textId="77777777" w:rsidR="00C128DA" w:rsidRDefault="00C128DA" w:rsidP="001A45CC">
      <w:pPr>
        <w:pStyle w:val="FootnoteText"/>
      </w:pPr>
      <w:r>
        <w:rPr>
          <w:rStyle w:val="FootnoteReference"/>
        </w:rPr>
        <w:footnoteRef/>
      </w:r>
      <w:r>
        <w:t xml:space="preserve"> </w:t>
      </w:r>
      <w:r>
        <w:tab/>
        <w:t>Latvijas apmeklējuma laikā saņemtā informācija no Ekonomisko lietu tiesas.</w:t>
      </w:r>
    </w:p>
  </w:footnote>
  <w:footnote w:id="84">
    <w:p w14:paraId="6A9D8BDE" w14:textId="77777777" w:rsidR="00C128DA" w:rsidRDefault="00C128DA" w:rsidP="001A45CC">
      <w:pPr>
        <w:pStyle w:val="FootnoteText"/>
      </w:pPr>
      <w:r>
        <w:rPr>
          <w:rStyle w:val="FootnoteReference"/>
        </w:rPr>
        <w:footnoteRef/>
      </w:r>
      <w:r>
        <w:t xml:space="preserve"> </w:t>
      </w:r>
      <w:r>
        <w:tab/>
        <w:t>Latvijas apmeklējuma laikā saņemtā informācija no prokuratūras.</w:t>
      </w:r>
    </w:p>
  </w:footnote>
  <w:footnote w:id="85">
    <w:p w14:paraId="390BC0DB" w14:textId="77777777" w:rsidR="00C128DA" w:rsidRDefault="00C128DA" w:rsidP="001A45CC">
      <w:pPr>
        <w:pStyle w:val="FootnoteText"/>
      </w:pPr>
      <w:r>
        <w:rPr>
          <w:rStyle w:val="FootnoteReference"/>
        </w:rPr>
        <w:footnoteRef/>
      </w:r>
      <w:r>
        <w:t xml:space="preserve"> </w:t>
      </w:r>
      <w:r>
        <w:tab/>
        <w:t>Valsts kontrole (2020), lietderības revīzija “Noziedzīgu nodarījumu ekonomikas un finanšu jomā izmeklēšanas un iztiesāšanas efektivitāte”. Revīziju veica sadarbībā ar Ekonomiskās sadarbības un attīstības organizāciju (ESAO), kas sniedza salīdzinošu informāciju par prokuratūras organizāciju atlasītās valstīs.</w:t>
      </w:r>
      <w:r>
        <w:rPr>
          <w:bdr w:val="none" w:sz="0" w:space="0" w:color="auto" w:frame="1"/>
        </w:rPr>
        <w:t xml:space="preserve"> ESAO (2021), “Performance of the Prosecution Services in Latvia: A Comparative Study”. </w:t>
      </w:r>
    </w:p>
  </w:footnote>
  <w:footnote w:id="86">
    <w:p w14:paraId="12F2590B" w14:textId="77777777" w:rsidR="00C128DA" w:rsidRDefault="00C128DA" w:rsidP="001A45CC">
      <w:pPr>
        <w:pStyle w:val="FootnoteText"/>
      </w:pPr>
      <w:r>
        <w:rPr>
          <w:rStyle w:val="FootnoteReference"/>
        </w:rPr>
        <w:footnoteRef/>
      </w:r>
      <w:r>
        <w:t xml:space="preserve"> </w:t>
      </w:r>
      <w:r>
        <w:tab/>
        <w:t>Valsts kontrole (2021), paziņojums presei “Apstiprināts plāns ieteikumu ieviešanai ekonomikas un finanšu jomas noziegumu izmeklēšanā un iztiesāšanā”.</w:t>
      </w:r>
    </w:p>
  </w:footnote>
  <w:footnote w:id="87">
    <w:p w14:paraId="69668E01" w14:textId="15426D1B" w:rsidR="00C128DA" w:rsidRPr="002A7B52" w:rsidRDefault="00C128DA" w:rsidP="001A45CC">
      <w:pPr>
        <w:pStyle w:val="FootnoteText"/>
      </w:pPr>
      <w:r>
        <w:rPr>
          <w:rStyle w:val="FootnoteReference"/>
        </w:rPr>
        <w:footnoteRef/>
      </w:r>
      <w:r>
        <w:t xml:space="preserve"> </w:t>
      </w:r>
      <w:r>
        <w:tab/>
        <w:t>Latvijas sniegtā informācija 2023. gada ziņojumam par tiesiskumu.</w:t>
      </w:r>
    </w:p>
  </w:footnote>
  <w:footnote w:id="88">
    <w:p w14:paraId="764EB969" w14:textId="77777777" w:rsidR="00C128DA" w:rsidRDefault="00C128DA" w:rsidP="001A45CC">
      <w:pPr>
        <w:pStyle w:val="FootnoteText"/>
      </w:pPr>
      <w:r>
        <w:rPr>
          <w:rStyle w:val="FootnoteReference"/>
        </w:rPr>
        <w:footnoteRef/>
      </w:r>
      <w:r>
        <w:t xml:space="preserve"> </w:t>
      </w:r>
      <w:r>
        <w:tab/>
        <w:t>Viens no tiesvedības procesiem tika uzsākts 2021. gadā, bet divi — 2022. gadā. Latvijas sniegtā informācija 2023. gada ziņojumam par tiesiskumu, 18. lpp.</w:t>
      </w:r>
    </w:p>
  </w:footnote>
  <w:footnote w:id="89">
    <w:p w14:paraId="452BD6BF" w14:textId="77777777" w:rsidR="00C128DA" w:rsidRDefault="00C128DA" w:rsidP="001A45CC">
      <w:pPr>
        <w:pStyle w:val="FootnoteText"/>
      </w:pPr>
      <w:r>
        <w:rPr>
          <w:rStyle w:val="FootnoteReference"/>
        </w:rPr>
        <w:footnoteRef/>
      </w:r>
      <w:r>
        <w:tab/>
      </w:r>
      <w:r>
        <w:rPr>
          <w:i/>
        </w:rPr>
        <w:t>EPPO</w:t>
      </w:r>
      <w:r>
        <w:t xml:space="preserve"> sniegtā informācija 2023. gada ziņojumam par tiesiskumu, pielikums, 22. lpp.</w:t>
      </w:r>
    </w:p>
  </w:footnote>
  <w:footnote w:id="90">
    <w:p w14:paraId="3DDA42EA" w14:textId="77777777" w:rsidR="00C128DA" w:rsidRDefault="00C128DA" w:rsidP="001A45CC">
      <w:pPr>
        <w:pStyle w:val="FootnoteText"/>
        <w:tabs>
          <w:tab w:val="left" w:pos="0"/>
        </w:tabs>
      </w:pPr>
      <w:r>
        <w:rPr>
          <w:rStyle w:val="FootnoteReference"/>
        </w:rPr>
        <w:footnoteRef/>
      </w:r>
      <w:r>
        <w:t xml:space="preserve"> </w:t>
      </w:r>
      <w:r>
        <w:tab/>
        <w:t xml:space="preserve">Latvijas Republikas Valsts kontrole (2022), “Izmeklēšanas iestādes Latvijā: kompetenču un resursu, bet ne skaita jautājums”. </w:t>
      </w:r>
    </w:p>
  </w:footnote>
  <w:footnote w:id="91">
    <w:p w14:paraId="7945E990" w14:textId="77777777" w:rsidR="00C128DA" w:rsidRDefault="00C128DA" w:rsidP="001A45CC">
      <w:pPr>
        <w:pStyle w:val="FootnoteText"/>
      </w:pPr>
      <w:r>
        <w:rPr>
          <w:rStyle w:val="FootnoteReference"/>
        </w:rPr>
        <w:footnoteRef/>
      </w:r>
      <w:r>
        <w:t xml:space="preserve"> </w:t>
      </w:r>
      <w:r>
        <w:tab/>
        <w:t>Ministru kabinets ir apstiprinājis uzdevumu veikt priekšizpēti par iespēju paplašināt KNAB kompetenci korupcijas izmeklēšanai privātajā sektorā, taču revīzijas ziņojuma sagatavošanas brīdī izvērtēšana nebija pabeigta.</w:t>
      </w:r>
    </w:p>
  </w:footnote>
  <w:footnote w:id="92">
    <w:p w14:paraId="0A1E425C" w14:textId="6DCF75A1" w:rsidR="00C128DA" w:rsidRPr="003E2244" w:rsidRDefault="00C128DA" w:rsidP="001A45CC">
      <w:pPr>
        <w:pStyle w:val="FootnoteText"/>
      </w:pPr>
      <w:r>
        <w:rPr>
          <w:rStyle w:val="FootnoteReference"/>
        </w:rPr>
        <w:footnoteRef/>
      </w:r>
      <w:r>
        <w:t xml:space="preserve"> </w:t>
      </w:r>
      <w:r>
        <w:tab/>
        <w:t>Pārējo lietu izskatīšanu pārņem citas aģentūras, proti, Iekšējās drošības birojs, Valsts ieņēmumu dienesta Iekšējās drošības pārvalde, Valsts robežsardze, Ieslodzījuma vietu pārvalde un Valsts policija. Ziņojumā arī norādīts, ka šo institūciju kompetencē ir izmeklēt tām piederīgo amatpersonu izdarītus ar dienestu saistītus pārkāpumus, kas rada iespējamus interešu konfliktus. Revidenti lēsa, ka, ja KNAB izmeklētu visus koruptīvos noziedzīgos nodarījumus, ik gadu papildus tiktu uzsākti 160 kriminālprocesi, no kuriem 97 % kriminālprocesu attiektos uz valsts sektorā izdarītiem koruptīviem noziedzīgiem nodarījumiem un 3 % kriminālprocesu uz privātajā sektorā izdarītiem. Tādējādi ik gadu KNAB uzsākto kriminālprocesu skaits pieaugtu pieckārtīgi. Revidenti norāda, ka jau kopš 2015. gada KNAB ticis vairākkārt uzdots risināt jautājumu par institucionālās jurisdikcijas paplašināšanu, centralizējot korupcijas noziedzīgo nodarījumu izmeklēšanu, taču līdz šim rezultāts nav sasniegts. Latvijas Republikas Valsts kontrole (2022), “Izmeklēšanas iestādes Latvijā: kompetenču un resursu jautājums, bet ne skaita jautājums”.</w:t>
      </w:r>
    </w:p>
  </w:footnote>
  <w:footnote w:id="93">
    <w:p w14:paraId="45E47F70" w14:textId="77777777" w:rsidR="00C128DA" w:rsidRDefault="00C128DA" w:rsidP="001A45CC">
      <w:pPr>
        <w:pStyle w:val="FootnoteText"/>
        <w:tabs>
          <w:tab w:val="left" w:pos="0"/>
        </w:tabs>
      </w:pPr>
      <w:r>
        <w:rPr>
          <w:rStyle w:val="FootnoteReference"/>
        </w:rPr>
        <w:footnoteRef/>
      </w:r>
      <w:r>
        <w:t xml:space="preserve"> </w:t>
      </w:r>
      <w:r>
        <w:tab/>
        <w:t xml:space="preserve">Latvijas Republikas Valsts kontrole (2022), “Izmeklēšanas iestādes Latvijā: kompetenču un resursu, bet ne skaita jautājums”. </w:t>
      </w:r>
    </w:p>
  </w:footnote>
  <w:footnote w:id="94">
    <w:p w14:paraId="69F9D87B" w14:textId="77777777" w:rsidR="00C128DA" w:rsidRDefault="00C128DA" w:rsidP="001A45CC">
      <w:pPr>
        <w:pStyle w:val="FootnoteText"/>
      </w:pPr>
      <w:r>
        <w:rPr>
          <w:rStyle w:val="FootnoteReference"/>
        </w:rPr>
        <w:footnoteRef/>
      </w:r>
      <w:r>
        <w:t xml:space="preserve"> </w:t>
      </w:r>
      <w:r>
        <w:tab/>
        <w:t>Latvijas apmeklējuma laikā saņemtā informācija no Valsts kancelejas.</w:t>
      </w:r>
    </w:p>
  </w:footnote>
  <w:footnote w:id="95">
    <w:p w14:paraId="30F2DCFF" w14:textId="77777777" w:rsidR="00C128DA" w:rsidRDefault="00C128DA" w:rsidP="001A45CC">
      <w:pPr>
        <w:pStyle w:val="FootnoteText"/>
      </w:pPr>
      <w:r>
        <w:rPr>
          <w:rStyle w:val="FootnoteReference"/>
        </w:rPr>
        <w:footnoteRef/>
      </w:r>
      <w:r>
        <w:t xml:space="preserve"> </w:t>
      </w:r>
      <w:r>
        <w:tab/>
        <w:t>Latvijas apmeklējuma laikā saņemtā informācija no Valsts ieņēmumu dienesta.</w:t>
      </w:r>
    </w:p>
  </w:footnote>
  <w:footnote w:id="96">
    <w:p w14:paraId="52049538" w14:textId="51BF3D5D" w:rsidR="00C128DA" w:rsidRDefault="00C128DA" w:rsidP="001A45CC">
      <w:pPr>
        <w:pStyle w:val="FootnoteText"/>
      </w:pPr>
      <w:r>
        <w:rPr>
          <w:rStyle w:val="FootnoteReference"/>
        </w:rPr>
        <w:footnoteRef/>
      </w:r>
      <w:r>
        <w:t xml:space="preserve"> </w:t>
      </w:r>
      <w:r>
        <w:tab/>
        <w:t xml:space="preserve">Tomēr </w:t>
      </w:r>
      <w:r>
        <w:rPr>
          <w:i/>
        </w:rPr>
        <w:t>GRECO</w:t>
      </w:r>
      <w:r>
        <w:t xml:space="preserve"> norāda, ka izskatās, ka visām augstākās izpildvaras valsts amatpersonu aktīvu deklarācijām netiek veikta padziļināta un neatkarīga pārbaude (manuāla pārbaude), un VID, kas ietilpst Finanšu ministrijas sastāvā, nav uzskatāms par pilnīgi neatkarīgu, pamatojoties uz iestāžu sniegto ierobežoto informāciju. </w:t>
      </w:r>
      <w:r>
        <w:rPr>
          <w:i/>
        </w:rPr>
        <w:t>GRECO</w:t>
      </w:r>
      <w:r>
        <w:t xml:space="preserve"> piektā novērtēšanas kārta. Otrais atbilstības ziņojums. Latvija, 11. lpp. </w:t>
      </w:r>
    </w:p>
  </w:footnote>
  <w:footnote w:id="97">
    <w:p w14:paraId="6F0FD289" w14:textId="77777777" w:rsidR="00C128DA" w:rsidRDefault="00C128DA" w:rsidP="001A45CC">
      <w:pPr>
        <w:pStyle w:val="FootnoteText"/>
      </w:pPr>
      <w:r>
        <w:rPr>
          <w:rStyle w:val="FootnoteReference"/>
        </w:rPr>
        <w:footnoteRef/>
      </w:r>
      <w:r>
        <w:t xml:space="preserve"> </w:t>
      </w:r>
      <w:r>
        <w:tab/>
        <w:t>Informācija saņemta no Valsts ieņēmumu dienesta pēc Latvijas apmeklējuma.</w:t>
      </w:r>
    </w:p>
  </w:footnote>
  <w:footnote w:id="98">
    <w:p w14:paraId="4D0CBB58" w14:textId="77777777" w:rsidR="00C128DA" w:rsidRDefault="00C128DA" w:rsidP="001A45CC">
      <w:pPr>
        <w:pStyle w:val="FootnoteText"/>
      </w:pPr>
      <w:r>
        <w:rPr>
          <w:rStyle w:val="FootnoteReference"/>
        </w:rPr>
        <w:footnoteRef/>
      </w:r>
      <w:r>
        <w:tab/>
        <w:t xml:space="preserve"> Galvenie iemesli bija nepatiesas informācijas norādīšana, deklarāciju savlaicīga neiesniegšana, kā arī valsts amatpersonu sarakstu neiesniegšana savlaicīgi un pareizā secībā. Informācija saņemta no Valsts ieņēmumu dienesta pēc Latvijas apmeklējuma.</w:t>
      </w:r>
    </w:p>
  </w:footnote>
  <w:footnote w:id="99">
    <w:p w14:paraId="7C7BF642" w14:textId="77777777" w:rsidR="00C128DA" w:rsidRPr="003E2244" w:rsidRDefault="00C128DA" w:rsidP="001A45CC">
      <w:pPr>
        <w:pStyle w:val="FootnoteText"/>
        <w:tabs>
          <w:tab w:val="left" w:pos="0"/>
        </w:tabs>
      </w:pPr>
      <w:r>
        <w:rPr>
          <w:rStyle w:val="FootnoteReference"/>
        </w:rPr>
        <w:footnoteRef/>
      </w:r>
      <w:r>
        <w:t xml:space="preserve"> </w:t>
      </w:r>
      <w:r>
        <w:tab/>
        <w:t>Informācija par konstatētajiem likuma “Par interešu konflikta novēršanu valsts amatpersonu darbībā” pārkāpumiem.</w:t>
      </w:r>
    </w:p>
  </w:footnote>
  <w:footnote w:id="100">
    <w:p w14:paraId="3AA33345" w14:textId="77777777" w:rsidR="00C128DA" w:rsidRDefault="00C128DA" w:rsidP="001A45CC">
      <w:pPr>
        <w:pStyle w:val="FootnoteText"/>
      </w:pPr>
      <w:r>
        <w:rPr>
          <w:rStyle w:val="FootnoteReference"/>
        </w:rPr>
        <w:footnoteRef/>
      </w:r>
      <w:r>
        <w:t xml:space="preserve"> </w:t>
      </w:r>
      <w:r>
        <w:tab/>
        <w:t>Latvijas apmeklējuma laikā saņemtā informācija no Valsts ieņēmumu dienesta.</w:t>
      </w:r>
    </w:p>
  </w:footnote>
  <w:footnote w:id="101">
    <w:p w14:paraId="21F2AA1F" w14:textId="77777777" w:rsidR="00C128DA" w:rsidRDefault="00C128DA" w:rsidP="001A45CC">
      <w:pPr>
        <w:pStyle w:val="FootnoteText"/>
      </w:pPr>
      <w:r>
        <w:rPr>
          <w:rStyle w:val="FootnoteReference"/>
        </w:rPr>
        <w:footnoteRef/>
      </w:r>
      <w:r>
        <w:t xml:space="preserve"> </w:t>
      </w:r>
      <w:r>
        <w:tab/>
        <w:t xml:space="preserve">Šo grozījumu mērķis ir samazināt tādu deklarāciju skaitu, kuras valsts amatpersonas aizpildījušas nepareizi tiesību normu interpretācijas dēļ, un tādu pārkāpumu skaitu, kas rodas neviennozīmīgas tiesību normu izpratnes dēļ. Šo grozījumu mērķis jo īpaši ir precīzāk definēt valsts amatpersonu deklarācijās sniedzamās informācijas apjomu un noteikt ilgāku termiņu valsts amatpersonu deklarāciju atjaunināšanai. Latvijas sniegtā informācija 2023. gada ziņojumam par tiesiskumu, 23. lpp. </w:t>
      </w:r>
    </w:p>
  </w:footnote>
  <w:footnote w:id="102">
    <w:p w14:paraId="757528BF" w14:textId="77777777" w:rsidR="00C128DA" w:rsidRDefault="00C128DA" w:rsidP="001A45CC">
      <w:pPr>
        <w:pStyle w:val="FootnoteText"/>
      </w:pPr>
      <w:r>
        <w:rPr>
          <w:rStyle w:val="FootnoteReference"/>
        </w:rPr>
        <w:footnoteRef/>
      </w:r>
      <w:r>
        <w:t xml:space="preserve"> </w:t>
      </w:r>
      <w:r>
        <w:tab/>
        <w:t>Patlaban normatīvajos aktos nav noteikts deklarāciju publiskās pieejamības termiņš, bet gan tikai to glabāšanas termiņš. Pēc Latvijas apmeklējuma saņemtā informācija no Valsts ieņēmumu dienesta.</w:t>
      </w:r>
    </w:p>
  </w:footnote>
  <w:footnote w:id="103">
    <w:p w14:paraId="2AA91E26" w14:textId="77777777" w:rsidR="00C128DA" w:rsidRDefault="00C128DA" w:rsidP="001A45CC">
      <w:pPr>
        <w:pStyle w:val="FootnoteText"/>
        <w:tabs>
          <w:tab w:val="left" w:pos="0"/>
        </w:tabs>
      </w:pPr>
      <w:r>
        <w:rPr>
          <w:rStyle w:val="FootnoteReference"/>
        </w:rPr>
        <w:footnoteRef/>
      </w:r>
      <w:r>
        <w:t xml:space="preserve"> </w:t>
      </w:r>
      <w:r>
        <w:tab/>
        <w:t>Grozījumi aizliedz deputātiem saņemt atalgojumu no organizācijām un uzņēmumiem no līdzekļiem, ko nodrošinājusi attiecīgā pašvaldība. Šīs amatpersonas arī nedrīkstēs saņemt atalgojumu no organizācijas divus gadus pēc tam, kad tās ir pieņēmušas lēmumu vai piedalījušās lēmumu pieņemšanā par publisko līdzekļu piešķiršanu organizācijai. 2022. gada 20. oktobrī pieņemtais grozījums likumā “Par interešu konflikta novēršanu valsts amatpersonu darbībā”. Grozījums stājas spēkā 2023. gada 1. aprīlī.</w:t>
      </w:r>
    </w:p>
  </w:footnote>
  <w:footnote w:id="104">
    <w:p w14:paraId="34F66DE6" w14:textId="77777777" w:rsidR="00C128DA" w:rsidRDefault="00C128DA" w:rsidP="001A45CC">
      <w:pPr>
        <w:pStyle w:val="FootnoteText"/>
      </w:pPr>
      <w:r>
        <w:rPr>
          <w:rStyle w:val="FootnoteReference"/>
        </w:rPr>
        <w:footnoteRef/>
      </w:r>
      <w:r>
        <w:t xml:space="preserve"> </w:t>
      </w:r>
      <w:r>
        <w:tab/>
      </w:r>
      <w:r>
        <w:rPr>
          <w:i/>
        </w:rPr>
        <w:t>GRECO</w:t>
      </w:r>
      <w:r>
        <w:t xml:space="preserve"> piektā novērtēšanas kārta. Ziņojums par Latviju, 17. lpp. </w:t>
      </w:r>
    </w:p>
  </w:footnote>
  <w:footnote w:id="105">
    <w:p w14:paraId="6CE2DF14" w14:textId="77777777" w:rsidR="00C128DA" w:rsidRDefault="00C128DA" w:rsidP="001A45CC">
      <w:pPr>
        <w:pStyle w:val="FootnoteText"/>
      </w:pPr>
      <w:r>
        <w:rPr>
          <w:rStyle w:val="FootnoteReference"/>
        </w:rPr>
        <w:footnoteRef/>
      </w:r>
      <w:r>
        <w:t xml:space="preserve"> </w:t>
      </w:r>
      <w:r>
        <w:tab/>
      </w:r>
      <w:r>
        <w:rPr>
          <w:i/>
        </w:rPr>
        <w:t>GRECO</w:t>
      </w:r>
      <w:r>
        <w:t xml:space="preserve"> piektā novērtēšanas kārta. Ziņojums par Latviju, viii rekomendācijas ii) daļa, 8. lpp.</w:t>
      </w:r>
    </w:p>
  </w:footnote>
  <w:footnote w:id="106">
    <w:p w14:paraId="5694E9E4" w14:textId="77777777" w:rsidR="00C128DA" w:rsidRDefault="00C128DA" w:rsidP="001A45CC">
      <w:pPr>
        <w:pStyle w:val="FootnoteText"/>
      </w:pPr>
      <w:r>
        <w:rPr>
          <w:rStyle w:val="FootnoteReference"/>
        </w:rPr>
        <w:footnoteRef/>
      </w:r>
      <w:r>
        <w:t xml:space="preserve"> Projekts ir vērsts uz pretkorupcijas sistēmu iekšējo noteikumu kvalitātes izvērtēšanu un metodikas izstrādi šādu sistēmu kvalitātes novērtēšanai un uz valsts korupcijas risku novērtēšanas metodikas un korupcijas latentuma līmeņa izvērtēšanas metodikas izstrādi. To īsteno ciešā sadarbībā ar Komisijas Strukturālo reformu atbalsta ģenerāldirektorātu un ESAO ekspertiem. Ziņojums par korupcijas novēršanas un apkarošanas plāna 2015.–2020. gadam izpildi.</w:t>
      </w:r>
    </w:p>
  </w:footnote>
  <w:footnote w:id="107">
    <w:p w14:paraId="29DDB1C3" w14:textId="77777777" w:rsidR="00C128DA" w:rsidRDefault="00C128DA" w:rsidP="001A45CC">
      <w:pPr>
        <w:pStyle w:val="FootnoteText"/>
      </w:pPr>
      <w:r>
        <w:rPr>
          <w:rStyle w:val="FootnoteReference"/>
        </w:rPr>
        <w:footnoteRef/>
      </w:r>
      <w:r>
        <w:t xml:space="preserve"> Ziņojumā tiks ietverta galīgā metodika iekšējās kontroles sistēmu efektivitātes novērtēšanai korupcijas un interešu konfliktu novēršanai Latvijā, iekļaujot galvenos sistēmas efektivitāti noteicošos rādītājus. Šobrīd aptuveni 80 % valsts un pašvaldību iestāžu ir ieviesušas iekšējās kontroles sistēmas. Taču to kvalitāte un izpratne par prasībām ir mainīga un līdz šim nav novērtēta. – No ESAO saņemtā informācija saistībā ar 2023. gada ziņojumu par tiesiskumu, 6. un 7. lpp.</w:t>
      </w:r>
    </w:p>
  </w:footnote>
  <w:footnote w:id="108">
    <w:p w14:paraId="394A7882" w14:textId="4654C066" w:rsidR="00C128DA" w:rsidRPr="00364136" w:rsidRDefault="00C128DA" w:rsidP="001A45CC">
      <w:pPr>
        <w:pStyle w:val="FootnoteText"/>
      </w:pPr>
      <w:r>
        <w:rPr>
          <w:rStyle w:val="FootnoteReference"/>
        </w:rPr>
        <w:footnoteRef/>
      </w:r>
      <w:r>
        <w:t xml:space="preserve"> Valsts iestādes pārstāvim tā pilnvaru laikā ir aizliegts būt par interešu pārstāvi gadījumos, kuros tas ir iesaistīts kā valsts sektora iestādes pārstāvis. Šis ierobežojums divus gadus pēc pilnvaru termiņa beigām attiecas arī uz gadījumiem, kad persona ir bijusi iesaistīta kā valsts sektora iestādes pārstāvis.</w:t>
      </w:r>
    </w:p>
  </w:footnote>
  <w:footnote w:id="109">
    <w:p w14:paraId="4E6BAF54" w14:textId="77777777" w:rsidR="00C128DA" w:rsidRPr="002E4787" w:rsidRDefault="00C128DA" w:rsidP="001A45CC">
      <w:pPr>
        <w:pStyle w:val="FootnoteText"/>
      </w:pPr>
      <w:r>
        <w:rPr>
          <w:rStyle w:val="FootnoteReference"/>
        </w:rPr>
        <w:footnoteRef/>
      </w:r>
      <w:r>
        <w:t xml:space="preserve"> Valsts kanceleja ir centrālā valsts pārvaldes iestāde, kas ir tieši pakļauta Ministru prezidentam.</w:t>
      </w:r>
    </w:p>
  </w:footnote>
  <w:footnote w:id="110">
    <w:p w14:paraId="1431F9D7" w14:textId="77777777" w:rsidR="00C128DA" w:rsidRPr="000D2060" w:rsidRDefault="00C128DA" w:rsidP="001A45CC">
      <w:pPr>
        <w:pStyle w:val="FootnoteText"/>
        <w:tabs>
          <w:tab w:val="left" w:pos="0"/>
        </w:tabs>
      </w:pPr>
      <w:r>
        <w:rPr>
          <w:rStyle w:val="FootnoteReference"/>
        </w:rPr>
        <w:footnoteRef/>
      </w:r>
      <w:r>
        <w:t xml:space="preserve"> </w:t>
      </w:r>
      <w:r>
        <w:tab/>
        <w:t>Analīzes vajadzībām “izpildvaras politiskās amatpersonas” ir šādas:</w:t>
      </w:r>
      <w:r>
        <w:rPr>
          <w:b/>
        </w:rPr>
        <w:t xml:space="preserve"> </w:t>
      </w:r>
      <w:r>
        <w:t>Ministru kabineta locekļi (Ministru prezidents, ministri, Ministru prezidenta biedrs un īpašu uzdevumu ministrs), parlamentārais sekretārs, Ministru kabineta locekļa biroja vadītājs, padomnieki, Ministru prezidenta biedra padomnieki, konsultanti un palīgi. Analīzē tika identificēti un novērtēti dažādi riski, piem., politisko amatpersonu izdoti rīkojumi publisko iepirkumu un valstij piederošu uzņēmumu pārvaldības jomās, kas ir pretrunā ar politisko un administratīvo amatpersonu kompetenču sadalījumu (Integritātes risku analīze, 2022).</w:t>
      </w:r>
    </w:p>
  </w:footnote>
  <w:footnote w:id="111">
    <w:p w14:paraId="5C4A7C27" w14:textId="77777777" w:rsidR="00C128DA" w:rsidRDefault="00C128DA" w:rsidP="001A45CC">
      <w:pPr>
        <w:pStyle w:val="FootnoteText"/>
        <w:tabs>
          <w:tab w:val="left" w:pos="0"/>
        </w:tabs>
      </w:pPr>
      <w:r>
        <w:rPr>
          <w:rStyle w:val="FootnoteReference"/>
        </w:rPr>
        <w:footnoteRef/>
      </w:r>
      <w:r>
        <w:t xml:space="preserve"> </w:t>
      </w:r>
      <w:r>
        <w:tab/>
      </w:r>
      <w:r>
        <w:rPr>
          <w:i/>
        </w:rPr>
        <w:t>GRECO</w:t>
      </w:r>
      <w:r>
        <w:t xml:space="preserve"> piektā novērtēšanas kārta. Atbilstības ziņojums. Latvija, 4. lpp.</w:t>
      </w:r>
    </w:p>
  </w:footnote>
  <w:footnote w:id="112">
    <w:p w14:paraId="3089D636" w14:textId="77777777" w:rsidR="00C128DA" w:rsidRDefault="00C128DA" w:rsidP="001A45CC">
      <w:pPr>
        <w:pStyle w:val="FootnoteText"/>
      </w:pPr>
      <w:r>
        <w:rPr>
          <w:rStyle w:val="FootnoteReference"/>
        </w:rPr>
        <w:footnoteRef/>
      </w:r>
      <w:r>
        <w:t xml:space="preserve"> </w:t>
      </w:r>
      <w:r>
        <w:tab/>
        <w:t>Latvijas apmeklējuma laikā saņemtā informācija no Valsts kancelejas.</w:t>
      </w:r>
    </w:p>
  </w:footnote>
  <w:footnote w:id="113">
    <w:p w14:paraId="32EB9AA1" w14:textId="77777777" w:rsidR="00C128DA" w:rsidRDefault="00C128DA" w:rsidP="001A45CC">
      <w:pPr>
        <w:pStyle w:val="FootnoteText"/>
      </w:pPr>
      <w:r>
        <w:rPr>
          <w:rStyle w:val="FootnoteReference"/>
        </w:rPr>
        <w:footnoteRef/>
      </w:r>
      <w:r>
        <w:rPr>
          <w:i/>
          <w:color w:val="0563C1"/>
          <w:u w:val="single"/>
        </w:rPr>
        <w:t xml:space="preserve"> </w:t>
      </w:r>
      <w:r>
        <w:t>Ministru kabineta deklarācija par iecerēto darbību, 2022. gada 14. decembris.</w:t>
      </w:r>
      <w:r>
        <w:rPr>
          <w:color w:val="0563C1"/>
          <w:u w:val="single"/>
        </w:rPr>
        <w:t xml:space="preserve"> </w:t>
      </w:r>
    </w:p>
  </w:footnote>
  <w:footnote w:id="114">
    <w:p w14:paraId="1397D122" w14:textId="77777777" w:rsidR="00C128DA" w:rsidRDefault="00C128DA" w:rsidP="001A45CC">
      <w:pPr>
        <w:pStyle w:val="FootnoteText"/>
      </w:pPr>
      <w:r>
        <w:rPr>
          <w:rStyle w:val="FootnoteReference"/>
        </w:rPr>
        <w:footnoteRef/>
      </w:r>
      <w:r>
        <w:tab/>
      </w:r>
      <w:r>
        <w:rPr>
          <w:i/>
        </w:rPr>
        <w:t>GRECO</w:t>
      </w:r>
      <w:r>
        <w:t xml:space="preserve"> piektā novērtēšanas kārta. Otrais atbilstības ziņojums. Latvija, 6. lpp.</w:t>
      </w:r>
    </w:p>
  </w:footnote>
  <w:footnote w:id="115">
    <w:p w14:paraId="423EB322" w14:textId="77777777" w:rsidR="00C128DA" w:rsidRDefault="00C128DA" w:rsidP="001A45CC">
      <w:pPr>
        <w:pStyle w:val="FootnoteText"/>
        <w:tabs>
          <w:tab w:val="left" w:pos="0"/>
        </w:tabs>
      </w:pPr>
      <w:r>
        <w:rPr>
          <w:rStyle w:val="FootnoteReference"/>
        </w:rPr>
        <w:footnoteRef/>
      </w:r>
      <w:r>
        <w:t xml:space="preserve"> </w:t>
      </w:r>
      <w:r>
        <w:tab/>
      </w:r>
      <w:r>
        <w:rPr>
          <w:i/>
        </w:rPr>
        <w:t>GRECO</w:t>
      </w:r>
      <w:r>
        <w:t xml:space="preserve"> ceturtā novērtēšanas kārta. Otrais atbilstības ziņojums. Latvija, papildinājums, 6. lpp. </w:t>
      </w:r>
    </w:p>
  </w:footnote>
  <w:footnote w:id="116">
    <w:p w14:paraId="7A6AF883" w14:textId="52765364" w:rsidR="00C128DA" w:rsidRDefault="00C128DA" w:rsidP="001A45CC">
      <w:pPr>
        <w:pStyle w:val="FootnoteText"/>
        <w:tabs>
          <w:tab w:val="left" w:pos="0"/>
        </w:tabs>
      </w:pPr>
      <w:r>
        <w:rPr>
          <w:rStyle w:val="FootnoteReference"/>
        </w:rPr>
        <w:footnoteRef/>
      </w:r>
      <w:r>
        <w:t xml:space="preserve"> </w:t>
      </w:r>
      <w:r>
        <w:tab/>
        <w:t>Interešu pārstāvības atklātības likums, pieņemts 2022. gada 13. oktobrī.</w:t>
      </w:r>
    </w:p>
  </w:footnote>
  <w:footnote w:id="117">
    <w:p w14:paraId="74CCBFA2" w14:textId="77777777" w:rsidR="00C128DA" w:rsidRDefault="00C128DA" w:rsidP="001A45CC">
      <w:pPr>
        <w:pStyle w:val="FootnoteText"/>
      </w:pPr>
      <w:r>
        <w:rPr>
          <w:rStyle w:val="FootnoteReference"/>
        </w:rPr>
        <w:footnoteRef/>
      </w:r>
      <w:r>
        <w:t xml:space="preserve"> </w:t>
      </w:r>
      <w:r>
        <w:tab/>
        <w:t>Likums izstrādāts ar mērķi līdz minimumam samazināt interešu pārstāvju iespējamo slogu, jo īpaši atbrīvojot viņus no pienākuma deklarēt lobēšanas kontaktpersonas (attiecīgais pienākums tiek uzlikts lobētajām personām). Tajā ir definēti interešu pārstāvības un interešu pārstāvja darbības noteikumi, noteikts pienākums reģistrēt interešu pārstāvniecību, kā arī interešu pārstāvības darbību reģistrēšanas/deklarēšanas sistēma, interešu pārstāvju un valsts amatpersonu pienākumi un interešu pārstāvības procesu ierobežojumi.</w:t>
      </w:r>
    </w:p>
  </w:footnote>
  <w:footnote w:id="118">
    <w:p w14:paraId="6DE0A867" w14:textId="77777777" w:rsidR="00C128DA" w:rsidRPr="00EC6D79" w:rsidRDefault="00C128DA" w:rsidP="001A45CC">
      <w:pPr>
        <w:pStyle w:val="FootnoteText"/>
        <w:tabs>
          <w:tab w:val="left" w:pos="0"/>
        </w:tabs>
        <w:rPr>
          <w:color w:val="0563C1"/>
          <w:u w:val="single"/>
        </w:rPr>
      </w:pPr>
      <w:r>
        <w:rPr>
          <w:rStyle w:val="FootnoteReference"/>
        </w:rPr>
        <w:footnoteRef/>
      </w:r>
      <w:r>
        <w:t xml:space="preserve"> </w:t>
      </w:r>
      <w:r>
        <w:tab/>
        <w:t xml:space="preserve">Latvijas apmeklējuma laikā saņemtā informācija no Tieslietu padomes. </w:t>
      </w:r>
      <w:r>
        <w:rPr>
          <w:i/>
        </w:rPr>
        <w:t>ENNHRI</w:t>
      </w:r>
      <w:r>
        <w:t xml:space="preserve"> sniegtā informācija 2023. gada ziņojumam par tiesiskumu, 8. lpp.</w:t>
      </w:r>
    </w:p>
  </w:footnote>
  <w:footnote w:id="119">
    <w:p w14:paraId="5EA96FAD" w14:textId="77777777" w:rsidR="00C128DA" w:rsidRDefault="00C128DA" w:rsidP="001A45CC">
      <w:pPr>
        <w:pStyle w:val="FootnoteText"/>
        <w:tabs>
          <w:tab w:val="left" w:pos="0"/>
        </w:tabs>
      </w:pPr>
      <w:r>
        <w:rPr>
          <w:rStyle w:val="FootnoteReference"/>
        </w:rPr>
        <w:footnoteRef/>
      </w:r>
      <w:r>
        <w:t xml:space="preserve"> </w:t>
      </w:r>
      <w:r>
        <w:tab/>
        <w:t xml:space="preserve">Saeimas Preses dienests (2022), “Saeima pieņem Interešu pārstāvības atklātības likumu”, 2022. gada 18. oktobris. </w:t>
      </w:r>
    </w:p>
  </w:footnote>
  <w:footnote w:id="120">
    <w:p w14:paraId="252E2E38" w14:textId="77777777" w:rsidR="00C128DA" w:rsidRDefault="00C128DA" w:rsidP="001A45CC">
      <w:pPr>
        <w:pStyle w:val="FootnoteText"/>
      </w:pPr>
      <w:r>
        <w:rPr>
          <w:rStyle w:val="FootnoteReference"/>
        </w:rPr>
        <w:footnoteRef/>
      </w:r>
      <w:r>
        <w:t xml:space="preserve"> Rakstiskā informācija, kas saņemta no Tiesībsarga biroja valsts apmeklējuma laikā, 1. un 2. lpp.</w:t>
      </w:r>
    </w:p>
  </w:footnote>
  <w:footnote w:id="121">
    <w:p w14:paraId="77AFE32C" w14:textId="77777777" w:rsidR="00C128DA" w:rsidRDefault="00C128DA" w:rsidP="001A45CC">
      <w:pPr>
        <w:pStyle w:val="FootnoteText"/>
      </w:pPr>
      <w:r>
        <w:rPr>
          <w:rStyle w:val="FootnoteReference"/>
        </w:rPr>
        <w:footnoteRef/>
      </w:r>
      <w:r>
        <w:t xml:space="preserve"> </w:t>
      </w:r>
      <w:r>
        <w:tab/>
        <w:t>Ministru kabineta noteikumos būs noteikta arī pārējā reģistrā publicējamā informācija, kā arī tās apjoms un kārtība, kādā valsts amatpersonai tiks nodrošināta piekļuve reģistram. Atbildīgais par šo noteikumu izstrādi Tieslietu ministrijā kopā ar Valsts kanceleju — Latvijas sniegtā informācija 2023. gada ziņojumam par tiesiskumu, 17. lpp.</w:t>
      </w:r>
    </w:p>
  </w:footnote>
  <w:footnote w:id="122">
    <w:p w14:paraId="31AAFE1B" w14:textId="77777777" w:rsidR="00C128DA" w:rsidRDefault="00C128DA" w:rsidP="001A45CC">
      <w:pPr>
        <w:pStyle w:val="FootnoteText"/>
      </w:pPr>
      <w:r>
        <w:rPr>
          <w:rStyle w:val="FootnoteReference"/>
        </w:rPr>
        <w:footnoteRef/>
      </w:r>
      <w:r>
        <w:tab/>
        <w:t>Latvijas sniegtā informācija 2023. gada ziņojumam par tiesiskumu, 17. lpp.</w:t>
      </w:r>
    </w:p>
  </w:footnote>
  <w:footnote w:id="123">
    <w:p w14:paraId="07E313AD" w14:textId="77777777" w:rsidR="00C128DA" w:rsidRDefault="00C128DA" w:rsidP="001A45CC">
      <w:pPr>
        <w:pStyle w:val="FootnoteText"/>
      </w:pPr>
      <w:r>
        <w:rPr>
          <w:rStyle w:val="FootnoteReference"/>
        </w:rPr>
        <w:footnoteRef/>
      </w:r>
      <w:r>
        <w:t xml:space="preserve"> Grozījumi 1995. gada 19. jūlija Politisko organizāciju (partiju) finansēšanas likumā, pieņemti 2022. gada 24. februārī.</w:t>
      </w:r>
    </w:p>
  </w:footnote>
  <w:footnote w:id="124">
    <w:p w14:paraId="2D767A5D" w14:textId="77777777" w:rsidR="00C128DA" w:rsidRDefault="00C128DA" w:rsidP="001A45CC">
      <w:pPr>
        <w:pStyle w:val="FootnoteText"/>
      </w:pPr>
      <w:r>
        <w:rPr>
          <w:rStyle w:val="FootnoteReference"/>
        </w:rPr>
        <w:footnoteRef/>
      </w:r>
      <w:r>
        <w:t xml:space="preserve"> </w:t>
      </w:r>
      <w:r>
        <w:tab/>
        <w:t>Latvijas sniegtā informācija 2023. gada ziņojumam par tiesiskumu, 30. lpp.</w:t>
      </w:r>
    </w:p>
  </w:footnote>
  <w:footnote w:id="125">
    <w:p w14:paraId="35410333" w14:textId="15D95FA3" w:rsidR="00C128DA" w:rsidRPr="00F00BED" w:rsidRDefault="00C128DA" w:rsidP="001A45CC">
      <w:pPr>
        <w:pStyle w:val="FootnoteText"/>
      </w:pPr>
      <w:r>
        <w:rPr>
          <w:rStyle w:val="FootnoteReference"/>
        </w:rPr>
        <w:footnoteRef/>
      </w:r>
      <w:r>
        <w:t xml:space="preserve"> </w:t>
      </w:r>
      <w:r>
        <w:tab/>
        <w:t>Pārbaužu rezultātā KNAB par konstatētajiem pārkāpumiem pieņēma 57 lēmumus pret politiskajām partijām, piemērojot naudas sodu kopā vairāk nekā 13 000 euro apmērā, un septiņus lēmumus par finanšu līdzekļu atmaksu valsts budžetā par kopējo summu gandrīz 137 000 euro apmērā. Saskaņā ar KNAB lēmumiem politiskās partijas 2022. gadā atmaksājušas valsts budžetā nelikumīgi iegūto finansējumu kopā 80 000 euro vērtībā, kā arī brīvprātīgi samaksājušas naudas sodus kopā 1600 euro un 10 500 euro apmērā. Latvijas sniegtā informācija 2023. gada ziņojumam par tiesiskumu, 30. lpp.</w:t>
      </w:r>
    </w:p>
  </w:footnote>
  <w:footnote w:id="126">
    <w:p w14:paraId="1A2484F6" w14:textId="77777777" w:rsidR="00C128DA" w:rsidRDefault="00C128DA" w:rsidP="001A45CC">
      <w:pPr>
        <w:pStyle w:val="FootnoteText"/>
        <w:rPr>
          <w:highlight w:val="yellow"/>
        </w:rPr>
      </w:pPr>
      <w:r>
        <w:rPr>
          <w:rStyle w:val="FootnoteReference"/>
        </w:rPr>
        <w:footnoteRef/>
      </w:r>
      <w:r>
        <w:t xml:space="preserve"> </w:t>
      </w:r>
      <w:r>
        <w:tab/>
        <w:t>Trauksmes celšanas likums, pieņemts 2022. gada 20. janvārī.</w:t>
      </w:r>
    </w:p>
  </w:footnote>
  <w:footnote w:id="127">
    <w:p w14:paraId="060D8526" w14:textId="77777777" w:rsidR="00C128DA" w:rsidRDefault="00C128DA" w:rsidP="001A45CC">
      <w:pPr>
        <w:pStyle w:val="FootnoteText"/>
      </w:pPr>
      <w:r>
        <w:rPr>
          <w:rStyle w:val="FootnoteReference"/>
        </w:rPr>
        <w:footnoteRef/>
      </w:r>
      <w:r>
        <w:t xml:space="preserve"> </w:t>
      </w:r>
      <w:r>
        <w:tab/>
        <w:t xml:space="preserve">Latvijas apmeklējuma laikā saņemtā informācija no Valsts kancelejas. </w:t>
      </w:r>
    </w:p>
  </w:footnote>
  <w:footnote w:id="128">
    <w:p w14:paraId="4FB9A39F" w14:textId="77777777" w:rsidR="00C128DA" w:rsidRDefault="00C128DA" w:rsidP="001A45CC">
      <w:pPr>
        <w:pStyle w:val="FootnoteText"/>
      </w:pPr>
      <w:r>
        <w:rPr>
          <w:rStyle w:val="FootnoteReference"/>
        </w:rPr>
        <w:footnoteRef/>
      </w:r>
      <w:r>
        <w:tab/>
        <w:t>Latvijas sniegtā informācija 2023. gada ziņojumam par tiesiskumu, 24. un 25. lpp.</w:t>
      </w:r>
    </w:p>
  </w:footnote>
  <w:footnote w:id="129">
    <w:p w14:paraId="1FC6FA08" w14:textId="77777777" w:rsidR="00C128DA" w:rsidRDefault="00C128DA" w:rsidP="001A45CC">
      <w:pPr>
        <w:pStyle w:val="FootnoteText"/>
      </w:pPr>
      <w:r>
        <w:rPr>
          <w:rStyle w:val="FootnoteReference"/>
        </w:rPr>
        <w:footnoteRef/>
      </w:r>
      <w:r>
        <w:t xml:space="preserve"> </w:t>
      </w:r>
      <w:r>
        <w:tab/>
        <w:t>Otro izpratnes veicināšanas kampaņu īstenoja Valsts kanceleja (“Darbinieks nav nieks”). Valsts kancelejas vadlīnijas tika atjauninātas un publicētas lapā “trauksmescelejs.lv”. Eiropas Ekonomikas zonas dotācijas “Atbalsts trauksmes celšanas sistēmas izveidei Latvijā” ietvaros tika veikti divi socioloģiski apsekojumi, mērot sabiedrības un uzņēmēju attieksmi pret korupciju. Latvijas sniegtā informācija 2023. gada ziņojumam par tiesiskumu, 16. lpp.</w:t>
      </w:r>
    </w:p>
  </w:footnote>
  <w:footnote w:id="130">
    <w:p w14:paraId="2F72D4A2" w14:textId="30A1F420" w:rsidR="00C128DA" w:rsidRPr="00D737C8" w:rsidRDefault="00C128DA" w:rsidP="001A45CC">
      <w:pPr>
        <w:pStyle w:val="FootnoteText"/>
      </w:pPr>
      <w:r>
        <w:rPr>
          <w:rStyle w:val="FootnoteReference"/>
        </w:rPr>
        <w:footnoteRef/>
      </w:r>
      <w:r>
        <w:t xml:space="preserve"> </w:t>
      </w:r>
      <w:r>
        <w:tab/>
        <w:t>Vadlīnijas par trauksmes cēlējiem pieejamas šeit: https://trauksmescelejs.lv/vadlinijas.</w:t>
      </w:r>
    </w:p>
  </w:footnote>
  <w:footnote w:id="131">
    <w:p w14:paraId="63540884" w14:textId="77777777" w:rsidR="00C128DA" w:rsidRPr="000F4B62" w:rsidRDefault="00C128DA" w:rsidP="001A45CC">
      <w:pPr>
        <w:pStyle w:val="FootnoteText"/>
        <w:rPr>
          <w:i/>
        </w:rPr>
      </w:pPr>
      <w:r>
        <w:rPr>
          <w:rStyle w:val="FootnoteReference"/>
        </w:rPr>
        <w:footnoteRef/>
      </w:r>
      <w:r>
        <w:t xml:space="preserve"> </w:t>
      </w:r>
      <w:r>
        <w:tab/>
        <w:t xml:space="preserve">Tiesībsargs lietā 2022-02-27J norādīja, ka Latvijas normatīvajos aktos nav noteikta iestāde, kuras kompetencē būtu trauksmes celšanas jautājumi, tai skaitā apliecinājuma sniegšana, ka iestāde, kura izskatījusi trauksmes cēlēja ziņojumu, ir nodrošinājusi personas tiesību aizsardzību. Ja šādas pārraudzības nav, sabiedrības uzticība trauksmes celšanas mehānisma efektivitātei un trauksmes cēlēju aizsardzībai var ievērojami samazināties. Tā rezultātā personai var pietrūkt motivācijas ziņot par konstatētajiem pārkāpumiem sabiedrības interešu labā. Tiesībsarga ieskatā kompetentā iestāde šī uzdevuma veikšanai varētu būt prokuratūra, kuras rīcībā ir nepieciešamie juridiskie instrumenti, lai nodrošinātu kontroli pār trauksmes celšanas jautājumiem. Rakstiska informācija, kas saņemta no Tiesībsarga biroja valsts apmeklējuma laikā, 1. lpp. Tiesībsargs (2023), </w:t>
      </w:r>
      <w:r>
        <w:rPr>
          <w:i/>
        </w:rPr>
        <w:t>Tiesībsarga 2022. gada ziņojums</w:t>
      </w:r>
      <w:r>
        <w:t>, 58. lpp.</w:t>
      </w:r>
    </w:p>
  </w:footnote>
  <w:footnote w:id="132">
    <w:p w14:paraId="29D79C9A" w14:textId="501F3336" w:rsidR="00C128DA" w:rsidRPr="002F29DB" w:rsidRDefault="00C128DA" w:rsidP="001A45CC">
      <w:pPr>
        <w:pStyle w:val="FootnoteText"/>
      </w:pPr>
      <w:r>
        <w:rPr>
          <w:rStyle w:val="FootnoteReference"/>
        </w:rPr>
        <w:footnoteRef/>
      </w:r>
      <w:r>
        <w:t xml:space="preserve"> </w:t>
      </w:r>
      <w:r>
        <w:tab/>
        <w:t>Latvijas Elektronisko plašsaziņas līdzekļu likums, “Latvijas Vēstnesis” Nr. 118, 2010. gada 28. jūlijs.</w:t>
      </w:r>
    </w:p>
  </w:footnote>
  <w:footnote w:id="133">
    <w:p w14:paraId="4F9F81F5" w14:textId="77777777" w:rsidR="00C128DA" w:rsidRDefault="00C128DA" w:rsidP="001A45CC">
      <w:pPr>
        <w:pStyle w:val="FootnoteText"/>
      </w:pPr>
      <w:r>
        <w:rPr>
          <w:rStyle w:val="FootnoteReference"/>
        </w:rPr>
        <w:footnoteRef/>
      </w:r>
      <w:r>
        <w:t xml:space="preserve"> </w:t>
      </w:r>
      <w:r>
        <w:tab/>
        <w:t>Grozījumi Elektronisko plašsaziņas līdzekļu likumā, pieņemti 2020. gada 5. novembrī.</w:t>
      </w:r>
    </w:p>
  </w:footnote>
  <w:footnote w:id="134">
    <w:p w14:paraId="35496ED1" w14:textId="77777777" w:rsidR="00C128DA" w:rsidRPr="000F4B62" w:rsidRDefault="00C128DA" w:rsidP="001A45CC">
      <w:pPr>
        <w:pStyle w:val="FootnoteText"/>
      </w:pPr>
      <w:r>
        <w:rPr>
          <w:rStyle w:val="FootnoteReference"/>
        </w:rPr>
        <w:footnoteRef/>
      </w:r>
      <w:r>
        <w:t xml:space="preserve"> </w:t>
      </w:r>
      <w:r>
        <w:tab/>
        <w:t>Informācija saņemta no NEPLP Latvijas apmeklējuma laikā.</w:t>
      </w:r>
    </w:p>
  </w:footnote>
  <w:footnote w:id="135">
    <w:p w14:paraId="5D2D2775" w14:textId="06EA4469" w:rsidR="00C128DA" w:rsidRPr="002F29DB" w:rsidRDefault="00C128DA" w:rsidP="001A45CC">
      <w:pPr>
        <w:pStyle w:val="FootnoteText"/>
      </w:pPr>
      <w:r>
        <w:rPr>
          <w:rStyle w:val="FootnoteReference"/>
        </w:rPr>
        <w:footnoteRef/>
      </w:r>
      <w:r>
        <w:t xml:space="preserve"> </w:t>
      </w:r>
      <w:r>
        <w:tab/>
        <w:t>2023. gada mediju plurālisma uzraudzības instruments, Latvija, 15. lpp.</w:t>
      </w:r>
    </w:p>
  </w:footnote>
  <w:footnote w:id="136">
    <w:p w14:paraId="284FA40C" w14:textId="77777777" w:rsidR="00C128DA" w:rsidRDefault="00C128DA" w:rsidP="001A45CC">
      <w:pPr>
        <w:pStyle w:val="FootnoteText"/>
      </w:pPr>
      <w:r>
        <w:rPr>
          <w:rStyle w:val="FootnoteReference"/>
        </w:rPr>
        <w:footnoteRef/>
      </w:r>
      <w:r>
        <w:t xml:space="preserve"> </w:t>
      </w:r>
      <w:r>
        <w:tab/>
        <w:t>Grozījumi Elektronisko plašsaziņas līdzekļu likumā, pieņemti 2020. gada 11. jūnijā.</w:t>
      </w:r>
    </w:p>
  </w:footnote>
  <w:footnote w:id="137">
    <w:p w14:paraId="12553375" w14:textId="0310486B" w:rsidR="00C128DA" w:rsidRPr="000F4B62" w:rsidRDefault="00C128DA" w:rsidP="001A45CC">
      <w:pPr>
        <w:pStyle w:val="FootnoteText"/>
      </w:pPr>
      <w:r>
        <w:rPr>
          <w:rStyle w:val="FootnoteReference"/>
        </w:rPr>
        <w:footnoteRef/>
      </w:r>
      <w:r>
        <w:tab/>
      </w:r>
      <w:hyperlink r:id="rId1" w:history="1">
        <w:r>
          <w:rPr>
            <w:rStyle w:val="Hyperlink"/>
          </w:rPr>
          <w:t>www.neplp.lv</w:t>
        </w:r>
      </w:hyperlink>
      <w:r>
        <w:t>.</w:t>
      </w:r>
    </w:p>
  </w:footnote>
  <w:footnote w:id="138">
    <w:p w14:paraId="69A3D3D6"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14. lpp.</w:t>
      </w:r>
    </w:p>
  </w:footnote>
  <w:footnote w:id="139">
    <w:p w14:paraId="4D02ABC2" w14:textId="77777777" w:rsidR="00C128DA" w:rsidRDefault="00C128DA" w:rsidP="001A45CC">
      <w:pPr>
        <w:pStyle w:val="FootnoteText"/>
      </w:pPr>
      <w:r>
        <w:rPr>
          <w:rStyle w:val="FootnoteReference"/>
        </w:rPr>
        <w:footnoteRef/>
      </w:r>
      <w:r>
        <w:t xml:space="preserve"> </w:t>
      </w:r>
      <w:r>
        <w:tab/>
        <w:t>Latvijas apmeklējuma laikā saņemtā informācija no Kultūras ministrijas.</w:t>
      </w:r>
    </w:p>
  </w:footnote>
  <w:footnote w:id="140">
    <w:p w14:paraId="7A840458" w14:textId="77777777" w:rsidR="00C128DA" w:rsidRDefault="00C128DA" w:rsidP="001A45CC">
      <w:pPr>
        <w:pStyle w:val="FootnoteText"/>
      </w:pPr>
      <w:r>
        <w:rPr>
          <w:rStyle w:val="FootnoteReference"/>
        </w:rPr>
        <w:footnoteRef/>
      </w:r>
      <w:r>
        <w:t xml:space="preserve"> </w:t>
      </w:r>
      <w:r>
        <w:tab/>
        <w:t>Elektronisko plašsaziņas līdzekļu likuma 15. pants.</w:t>
      </w:r>
    </w:p>
  </w:footnote>
  <w:footnote w:id="141">
    <w:p w14:paraId="35A7A020" w14:textId="77777777" w:rsidR="00C128DA" w:rsidRPr="002F29DB" w:rsidRDefault="00C128DA" w:rsidP="001A45CC">
      <w:pPr>
        <w:pStyle w:val="FootnoteText"/>
      </w:pPr>
      <w:r>
        <w:rPr>
          <w:rStyle w:val="FootnoteReference"/>
        </w:rPr>
        <w:footnoteRef/>
      </w:r>
      <w:r>
        <w:tab/>
        <w:t xml:space="preserve"> 2023. gada mediju plurālisma uzraudzības instruments, Latvija, 17. lpp.</w:t>
      </w:r>
    </w:p>
  </w:footnote>
  <w:footnote w:id="142">
    <w:p w14:paraId="7AB6C4B6"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14. lpp.</w:t>
      </w:r>
    </w:p>
  </w:footnote>
  <w:footnote w:id="143">
    <w:p w14:paraId="50A57932" w14:textId="3FA270AE" w:rsidR="00C128DA" w:rsidRDefault="00C128DA" w:rsidP="001A45CC">
      <w:pPr>
        <w:pStyle w:val="FootnoteText"/>
      </w:pPr>
      <w:r>
        <w:rPr>
          <w:rStyle w:val="FootnoteReference"/>
        </w:rPr>
        <w:footnoteRef/>
      </w:r>
      <w:r>
        <w:t xml:space="preserve"> </w:t>
      </w:r>
      <w:r>
        <w:tab/>
        <w:t>Sabiedrisko elektronisko plašsaziņas līdzekļu un to pārvaldības likums (SEPLPL), pieņemts 2020. gada 19. novembrī.</w:t>
      </w:r>
    </w:p>
  </w:footnote>
  <w:footnote w:id="144">
    <w:p w14:paraId="77274F66" w14:textId="77777777" w:rsidR="00C128DA" w:rsidRDefault="00C128DA" w:rsidP="001A45CC">
      <w:pPr>
        <w:pStyle w:val="FootnoteText"/>
      </w:pPr>
      <w:r>
        <w:rPr>
          <w:rStyle w:val="FootnoteReference"/>
        </w:rPr>
        <w:footnoteRef/>
      </w:r>
      <w:r>
        <w:t xml:space="preserve"> </w:t>
      </w:r>
      <w:r>
        <w:tab/>
        <w:t>Sabiedrisko elektronisko plašsaziņas līdzekļu un to pārvaldības likuma (SEPLPL) 12. un 13. pants.</w:t>
      </w:r>
    </w:p>
  </w:footnote>
  <w:footnote w:id="145">
    <w:p w14:paraId="3A1DECE6" w14:textId="77777777" w:rsidR="00C128DA" w:rsidRPr="00916208" w:rsidRDefault="00C128DA" w:rsidP="001A45CC">
      <w:pPr>
        <w:pStyle w:val="FootnoteText"/>
      </w:pPr>
      <w:r>
        <w:rPr>
          <w:rStyle w:val="FootnoteReference"/>
        </w:rPr>
        <w:footnoteRef/>
      </w:r>
      <w:r>
        <w:t xml:space="preserve"> Saskaņā ar Eiropas Parlamenta rīkoto Eirobarometra zibensaptauju “Mediju un ziņu aptauja 2022” 51 % aptaujāto Latvijā norādīja, ka uzticas sabiedriskajām TV un radio stacijām, un tas pārsniedz ES vidējo rādītāju 49 %.</w:t>
      </w:r>
    </w:p>
  </w:footnote>
  <w:footnote w:id="146">
    <w:p w14:paraId="2915FC50" w14:textId="77777777" w:rsidR="00C128DA" w:rsidRDefault="00C128DA" w:rsidP="001A45CC">
      <w:pPr>
        <w:pStyle w:val="FootnoteText"/>
      </w:pPr>
      <w:r>
        <w:rPr>
          <w:rStyle w:val="FootnoteReference"/>
        </w:rPr>
        <w:footnoteRef/>
      </w:r>
      <w:r>
        <w:t xml:space="preserve"> </w:t>
      </w:r>
      <w:r>
        <w:tab/>
        <w:t>Sabiedrisko elektronisko plašsaziņas līdzekļu un to pārvaldības likuma (SEPLPL) 3. pants.</w:t>
      </w:r>
    </w:p>
  </w:footnote>
  <w:footnote w:id="147">
    <w:p w14:paraId="4B7D4AD9" w14:textId="77777777" w:rsidR="00C128DA" w:rsidRPr="000F4B62" w:rsidRDefault="00C128DA" w:rsidP="001A45CC">
      <w:pPr>
        <w:pStyle w:val="FootnoteText"/>
      </w:pPr>
      <w:r>
        <w:rPr>
          <w:rStyle w:val="FootnoteReference"/>
        </w:rPr>
        <w:footnoteRef/>
      </w:r>
      <w:r>
        <w:t xml:space="preserve"> Sabiedrisko elektronisko plašsaziņas līdzekļu un to pārvaldības likuma (SEPLPL) 70. panta 1. punkts.</w:t>
      </w:r>
      <w:r>
        <w:tab/>
      </w:r>
    </w:p>
  </w:footnote>
  <w:footnote w:id="148">
    <w:p w14:paraId="20AD531B" w14:textId="77777777" w:rsidR="00C128DA" w:rsidRDefault="00C128DA" w:rsidP="001A45CC">
      <w:pPr>
        <w:pStyle w:val="FootnoteText"/>
      </w:pPr>
      <w:r>
        <w:rPr>
          <w:rStyle w:val="FootnoteReference"/>
        </w:rPr>
        <w:footnoteRef/>
      </w:r>
      <w:r>
        <w:t xml:space="preserve"> </w:t>
      </w:r>
      <w:r>
        <w:tab/>
        <w:t>Latvijas apmeklējuma laikā saņemtā informācija no SEPLP.</w:t>
      </w:r>
    </w:p>
  </w:footnote>
  <w:footnote w:id="149">
    <w:p w14:paraId="3459F858" w14:textId="77777777" w:rsidR="00C128DA" w:rsidRPr="000F4B62" w:rsidRDefault="00C128DA" w:rsidP="001A45CC">
      <w:pPr>
        <w:pStyle w:val="FootnoteText"/>
      </w:pPr>
      <w:r>
        <w:rPr>
          <w:rStyle w:val="FootnoteReference"/>
        </w:rPr>
        <w:footnoteRef/>
      </w:r>
      <w:r>
        <w:t xml:space="preserve"> </w:t>
      </w:r>
      <w:r>
        <w:tab/>
        <w:t>Latvijas apmeklējuma laikā saņemtā informācija no SEPLP.</w:t>
      </w:r>
    </w:p>
  </w:footnote>
  <w:footnote w:id="150">
    <w:p w14:paraId="7A991105" w14:textId="443F3763" w:rsidR="00C128DA" w:rsidRPr="002F29DB" w:rsidRDefault="00C128DA" w:rsidP="001A45CC">
      <w:pPr>
        <w:pStyle w:val="FootnoteText"/>
      </w:pPr>
      <w:r>
        <w:rPr>
          <w:rStyle w:val="FootnoteReference"/>
        </w:rPr>
        <w:footnoteRef/>
      </w:r>
      <w:r>
        <w:t xml:space="preserve"> 2023. gada mediju plurālisma uzraudzības instruments, Latvija, 23. lpp.</w:t>
      </w:r>
      <w:r>
        <w:tab/>
      </w:r>
    </w:p>
  </w:footnote>
  <w:footnote w:id="151">
    <w:p w14:paraId="1CC9B398" w14:textId="57FC7250" w:rsidR="00C128DA" w:rsidRPr="005651F5" w:rsidRDefault="00C128DA" w:rsidP="001A45CC">
      <w:pPr>
        <w:pStyle w:val="FootnoteText"/>
      </w:pPr>
      <w:r>
        <w:rPr>
          <w:rStyle w:val="FootnoteReference"/>
        </w:rPr>
        <w:footnoteRef/>
      </w:r>
      <w:r>
        <w:t xml:space="preserve"> </w:t>
      </w:r>
      <w:r>
        <w:tab/>
        <w:t>1990. gada 20. decembra Likums “Par presi un citiem masu informācijas līdzekļiem”, pieejams šeit: https://likumi.lv/ta/lv/lv/id/64879.</w:t>
      </w:r>
    </w:p>
  </w:footnote>
  <w:footnote w:id="152">
    <w:p w14:paraId="5D2EF0D7" w14:textId="6E70AA92" w:rsidR="00C128DA" w:rsidRPr="00647C5B" w:rsidRDefault="00C128DA" w:rsidP="001A45CC">
      <w:pPr>
        <w:pStyle w:val="FootnoteText"/>
      </w:pPr>
      <w:r>
        <w:rPr>
          <w:rStyle w:val="FootnoteReference"/>
        </w:rPr>
        <w:footnoteRef/>
      </w:r>
      <w:r>
        <w:t xml:space="preserve"> Organizācijas “Reportieri bez robežām” 2023. gada pasaules preses brīvības indeksā Latvija ierindojas 16. pozīcijā, salīdzinot ar 22. pozīciju iepriekšējā gadā.</w:t>
      </w:r>
    </w:p>
  </w:footnote>
  <w:footnote w:id="153">
    <w:p w14:paraId="6CDA440A" w14:textId="475AE36D" w:rsidR="00C128DA" w:rsidRPr="002F29DB" w:rsidRDefault="00C128DA" w:rsidP="001A45CC">
      <w:pPr>
        <w:pStyle w:val="FootnoteText"/>
      </w:pPr>
      <w:r>
        <w:rPr>
          <w:rStyle w:val="FootnoteReference"/>
        </w:rPr>
        <w:footnoteRef/>
      </w:r>
      <w:r>
        <w:t xml:space="preserve"> </w:t>
      </w:r>
      <w:r>
        <w:tab/>
        <w:t>Informācijas atklātības likums (“Latvijas Vēstnesis” Nr. 334/335, 1998. gada 6. novembris).</w:t>
      </w:r>
    </w:p>
  </w:footnote>
  <w:footnote w:id="154">
    <w:p w14:paraId="0C712EF8" w14:textId="1CF9F23D" w:rsidR="00C128DA" w:rsidRPr="002F29DB" w:rsidRDefault="00C128DA" w:rsidP="001A45CC">
      <w:pPr>
        <w:pStyle w:val="FootnoteText"/>
      </w:pPr>
      <w:r>
        <w:rPr>
          <w:rStyle w:val="FootnoteReference"/>
        </w:rPr>
        <w:footnoteRef/>
      </w:r>
      <w:r>
        <w:t xml:space="preserve"> </w:t>
      </w:r>
      <w:r>
        <w:tab/>
        <w:t>2023. gada mediju plurālisma uzraudzības instruments, Latvija, 13. lpp.</w:t>
      </w:r>
    </w:p>
  </w:footnote>
  <w:footnote w:id="155">
    <w:p w14:paraId="6D2392F8" w14:textId="77777777" w:rsidR="00C128DA" w:rsidRDefault="00C128DA" w:rsidP="001A45CC">
      <w:pPr>
        <w:pStyle w:val="FootnoteText"/>
      </w:pPr>
      <w:r>
        <w:rPr>
          <w:rStyle w:val="FootnoteReference"/>
        </w:rPr>
        <w:footnoteRef/>
      </w:r>
      <w:r>
        <w:t xml:space="preserve"> </w:t>
      </w:r>
      <w:r>
        <w:tab/>
        <w:t>Latvijas apmeklējuma laikā saņemtā informācija no žurnālistu asociācijām.</w:t>
      </w:r>
    </w:p>
  </w:footnote>
  <w:footnote w:id="156">
    <w:p w14:paraId="08CA1AC0" w14:textId="77777777" w:rsidR="00C128DA" w:rsidRDefault="00C128DA" w:rsidP="001A45CC">
      <w:pPr>
        <w:pStyle w:val="FootnoteText"/>
      </w:pPr>
      <w:r>
        <w:rPr>
          <w:rStyle w:val="FootnoteReference"/>
        </w:rPr>
        <w:footnoteRef/>
      </w:r>
      <w:r>
        <w:tab/>
        <w:t>Eiropas Padomes Žurnālistikas aizsardzības un žurnālistu drošības veicināšanas platformā.</w:t>
      </w:r>
    </w:p>
  </w:footnote>
  <w:footnote w:id="157">
    <w:p w14:paraId="4C70E588" w14:textId="0ABA3CC9" w:rsidR="00C128DA" w:rsidRPr="00750E7C" w:rsidRDefault="00C128DA" w:rsidP="001A45CC">
      <w:pPr>
        <w:pStyle w:val="FootnoteText"/>
      </w:pPr>
      <w:r>
        <w:rPr>
          <w:rStyle w:val="FootnoteReference"/>
          <w:sz w:val="22"/>
          <w:szCs w:val="22"/>
        </w:rPr>
        <w:footnoteRef/>
      </w:r>
      <w:r>
        <w:rPr>
          <w:rStyle w:val="FootnoteReference"/>
          <w:sz w:val="22"/>
        </w:rPr>
        <w:t xml:space="preserve"> </w:t>
      </w:r>
      <w:r>
        <w:tab/>
        <w:t>Krievijas varas iestādes apturēja televīzijas kanāla “Doždj” darbību Krievijā saistībā ar tā pret karu vērsto atspoguļojumu par iebrukumu Ukrainā. Neatkarīgā stacija ir darbojusies izsūtījumā Latvijā kopš 2022. gada jūlija, līdz Latvijas mediju regulators 2022. gada decembrī atcēla tās apraides atļauju, pamatojoties uz trim Latvijas apraides tiesību aktu pārkāpumiem. Eiropas Žurnālistu apvienība uzskata, ka televīzijas kanāls “Doždj” ir veicis atbilstošos pasākumus, lai novērstu šos trīs pārkāpumus, un ka attiecīgās redakcionālās kļūdas neatbilst slieksnim, kas paredz plašsaziņas līdzekļu apraides licences pilnīgu atņemšanu. Šā gada janvārī televīzijas kanāls “Doždj” saņēma licenci no Nīderlandes pārvaldes iestādēm un tagad pārraida no šīs valsts.</w:t>
      </w:r>
    </w:p>
  </w:footnote>
  <w:footnote w:id="158">
    <w:p w14:paraId="22226B93" w14:textId="7B081F00" w:rsidR="00C128DA" w:rsidRDefault="00C128DA" w:rsidP="001A45CC">
      <w:pPr>
        <w:pStyle w:val="FootnoteText"/>
      </w:pPr>
      <w:r>
        <w:rPr>
          <w:rStyle w:val="FootnoteReference"/>
        </w:rPr>
        <w:footnoteRef/>
      </w:r>
      <w:r>
        <w:t xml:space="preserve"> </w:t>
      </w:r>
      <w:r>
        <w:tab/>
        <w:t xml:space="preserve">https://www.lsm.lv/raksts/zinas/latvija/latvijas-zurnalistu-asociacija-neplp-lemums-anulet-dozdj-licenci-ir-nesamerigs.a485901/; </w:t>
      </w:r>
      <w:r>
        <w:rPr>
          <w:i/>
        </w:rPr>
        <w:t>Latvia:</w:t>
      </w:r>
      <w:r>
        <w:t xml:space="preserve"> </w:t>
      </w:r>
      <w:r>
        <w:rPr>
          <w:i/>
        </w:rPr>
        <w:t>Media regulator urged not to revoke TV Dozhd license pending court review</w:t>
      </w:r>
      <w:r>
        <w:t xml:space="preserve"> – Eiropas Žurnālistu federācija (europeanjournalists.org); </w:t>
      </w:r>
      <w:r>
        <w:rPr>
          <w:i/>
        </w:rPr>
        <w:t>Latvia:</w:t>
      </w:r>
      <w:r>
        <w:t xml:space="preserve"> </w:t>
      </w:r>
      <w:r>
        <w:rPr>
          <w:i/>
        </w:rPr>
        <w:t>Media regulator urged not to revoke Dozhd license pending court review</w:t>
      </w:r>
      <w:r>
        <w:t> – Eiropas Preses un mediju brīvības centrs (ecpmf.eu).</w:t>
      </w:r>
    </w:p>
  </w:footnote>
  <w:footnote w:id="159">
    <w:p w14:paraId="1D859FBA" w14:textId="77777777" w:rsidR="00C128DA" w:rsidRPr="000B12EC" w:rsidRDefault="00C128DA" w:rsidP="001A45CC">
      <w:pPr>
        <w:pStyle w:val="FootnoteText"/>
      </w:pPr>
      <w:r>
        <w:rPr>
          <w:rStyle w:val="FootnoteReference"/>
        </w:rPr>
        <w:footnoteRef/>
      </w:r>
      <w:r>
        <w:t xml:space="preserve"> </w:t>
      </w:r>
      <w:r>
        <w:tab/>
        <w:t>Latvijas Tiesībsarga birojs ir valsts cilvēktiesību iestāde, ko, pamatojoties uz Parīzes principiem, ar “A statusu” ir akreditējusi Valsts cilvēktiesību iestāžu globālā alianses (</w:t>
      </w:r>
      <w:r>
        <w:rPr>
          <w:i/>
        </w:rPr>
        <w:t>GANHRI</w:t>
      </w:r>
      <w:r>
        <w:t>) Akreditācijas apakškomiteja.</w:t>
      </w:r>
    </w:p>
  </w:footnote>
  <w:footnote w:id="160">
    <w:p w14:paraId="2A4D5453"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18. un 19. lpp.</w:t>
      </w:r>
    </w:p>
  </w:footnote>
  <w:footnote w:id="161">
    <w:p w14:paraId="73A8BF01" w14:textId="77777777" w:rsidR="00C128DA" w:rsidRDefault="00C128DA" w:rsidP="001A45CC">
      <w:pPr>
        <w:pStyle w:val="FootnoteText"/>
      </w:pPr>
      <w:r>
        <w:rPr>
          <w:rStyle w:val="FootnoteReference"/>
        </w:rPr>
        <w:footnoteRef/>
      </w:r>
      <w:r>
        <w:t xml:space="preserve"> </w:t>
      </w:r>
      <w:r>
        <w:tab/>
        <w:t>2022. gada 20. oktobra Pašvaldību likums, publicēts “Latvijas Vēstnesis” Nr. 215, 2022. gada 4. novembris.</w:t>
      </w:r>
    </w:p>
  </w:footnote>
  <w:footnote w:id="162">
    <w:p w14:paraId="2BB474D0" w14:textId="77777777" w:rsidR="00C128DA" w:rsidRDefault="00C128DA" w:rsidP="001A45CC">
      <w:pPr>
        <w:pStyle w:val="FootnoteText"/>
      </w:pPr>
      <w:r>
        <w:rPr>
          <w:rStyle w:val="FootnoteReference"/>
        </w:rPr>
        <w:footnoteRef/>
      </w:r>
      <w:r>
        <w:t xml:space="preserve"> </w:t>
      </w:r>
      <w:r>
        <w:tab/>
        <w:t xml:space="preserve">Skat. </w:t>
      </w:r>
      <w:r>
        <w:rPr>
          <w:i/>
        </w:rPr>
        <w:t>Franet</w:t>
      </w:r>
      <w:r>
        <w:t xml:space="preserve"> (2023), “Country research – An update on developments regarding civic space in the EU and an overview of the possibilities for human rights defenders to enter EU territory – Latvia”, 4. lpp.</w:t>
      </w:r>
    </w:p>
  </w:footnote>
  <w:footnote w:id="163">
    <w:p w14:paraId="44F21552" w14:textId="77777777" w:rsidR="00C128DA" w:rsidRDefault="00C128DA" w:rsidP="001A45CC">
      <w:pPr>
        <w:pStyle w:val="FootnoteText"/>
      </w:pPr>
      <w:r>
        <w:rPr>
          <w:rStyle w:val="FootnoteReference"/>
        </w:rPr>
        <w:footnoteRef/>
      </w:r>
      <w:r>
        <w:t xml:space="preserve"> </w:t>
      </w:r>
      <w:r>
        <w:tab/>
        <w:t>Saskaņā ar Pašvaldību likuma 59. un 60. pantu pašvaldības administratīvās teritorijas iedzīvotāji lemj par tāda līdzdalības budžeta izlietojumu, kas veidos vismaz 0,5 procentus no pašvaldības vidējiem viena gada iedzīvotāju ienākuma nodokļa un nekustamā īpašuma nodokļa faktiskajiem ieņēmumiem.</w:t>
      </w:r>
    </w:p>
  </w:footnote>
  <w:footnote w:id="164">
    <w:p w14:paraId="1628C8C1" w14:textId="25BA96B4" w:rsidR="00C128DA" w:rsidRPr="007B5732" w:rsidRDefault="00C128DA" w:rsidP="001A45CC">
      <w:pPr>
        <w:pStyle w:val="FootnoteText"/>
      </w:pPr>
      <w:r>
        <w:rPr>
          <w:rStyle w:val="FootnoteReference"/>
        </w:rPr>
        <w:footnoteRef/>
      </w:r>
      <w:r>
        <w:t xml:space="preserve"> </w:t>
      </w:r>
      <w:r>
        <w:tab/>
        <w:t>Latvijas Pilsoniskās alianses sastāvā ir 138 pilsoniskās sabiedrības organizācijas (PSO), kas kopumā pārstāv aptuveni 70 000 pilsoņu jeb 70 % no visām PSO iesaistītajām personām Latvijā.</w:t>
      </w:r>
    </w:p>
  </w:footnote>
  <w:footnote w:id="165">
    <w:p w14:paraId="35AA3F0C" w14:textId="77777777" w:rsidR="00C128DA" w:rsidRDefault="00C128DA" w:rsidP="001A45CC">
      <w:pPr>
        <w:pStyle w:val="FootnoteText"/>
      </w:pPr>
      <w:r>
        <w:rPr>
          <w:rStyle w:val="FootnoteReference"/>
        </w:rPr>
        <w:footnoteRef/>
      </w:r>
      <w:r>
        <w:t xml:space="preserve"> </w:t>
      </w:r>
      <w:r>
        <w:tab/>
        <w:t>Latvijas Pilsoniskā alianse, Ikgadējais pilsoniskās telpas pārskats, 2022, Latvija, 9. lpp.</w:t>
      </w:r>
    </w:p>
  </w:footnote>
  <w:footnote w:id="166">
    <w:p w14:paraId="5F418C45" w14:textId="77777777" w:rsidR="00C128DA" w:rsidRDefault="00C128DA" w:rsidP="001A45CC">
      <w:pPr>
        <w:pStyle w:val="FootnoteText"/>
      </w:pPr>
      <w:r>
        <w:rPr>
          <w:rStyle w:val="FootnoteReference"/>
        </w:rPr>
        <w:footnoteRef/>
      </w:r>
      <w:r>
        <w:t xml:space="preserve"> </w:t>
      </w:r>
      <w:r>
        <w:tab/>
        <w:t xml:space="preserve">Ministru kabineta 2021. gada 10. augusta rīkojums Nr. 518 “Par ārkārtējās situācijas izsludināšanu” sākotnēji attiecās uz Ludzas, Krāslavas un Augšdaugavas novada pašvaldībām, kā arī uz Daugavpils valstspilsētas pašvaldību. </w:t>
      </w:r>
    </w:p>
  </w:footnote>
  <w:footnote w:id="167">
    <w:p w14:paraId="70AF15E5" w14:textId="77777777" w:rsidR="00C128DA" w:rsidRDefault="00C128DA" w:rsidP="001A45CC">
      <w:pPr>
        <w:pStyle w:val="FootnoteText"/>
      </w:pPr>
      <w:r>
        <w:rPr>
          <w:rStyle w:val="FootnoteReference"/>
        </w:rPr>
        <w:footnoteRef/>
      </w:r>
      <w:r>
        <w:t xml:space="preserve"> </w:t>
      </w:r>
      <w:r>
        <w:tab/>
        <w:t>Iekšlietu ministrija, 2023. gada 1. februāra paziņojums presei.</w:t>
      </w:r>
    </w:p>
  </w:footnote>
  <w:footnote w:id="168">
    <w:p w14:paraId="3D4ABB1F" w14:textId="61E43A9F" w:rsidR="00C128DA" w:rsidRPr="002D52A8" w:rsidRDefault="00C128DA" w:rsidP="001A45CC">
      <w:pPr>
        <w:pStyle w:val="FootnoteText"/>
      </w:pPr>
      <w:r>
        <w:rPr>
          <w:rStyle w:val="FootnoteReference"/>
        </w:rPr>
        <w:footnoteRef/>
      </w:r>
      <w:r>
        <w:t xml:space="preserve"> </w:t>
      </w:r>
      <w:r>
        <w:tab/>
        <w:t>Rīkojums par ārkārtējās situācijas izsludināšanu nosaka, ka Valsts robežsardze, Nacionālie bruņotie spēki un Valsts policija izmantos to rīcībā esošos līdzekļus un procedūras, lai atturētu personas no Latvijas Republikas–Baltkrievijas Republikas valsts robežas nelikumīgas šķērsošanas, un ka, konstatējot, ka persona neievēro rīkojumu, dos rīkojumu nekavējoties pārtraukt mēģinājumu nelikumīgi šķērsot valstu robežu vai rīkojumu nekavējoties atgriezties valstī, no kuras persona šķērsoja robežu, un minētajām organizācijām ir tiesības galējās nepieciešamības situācijā pielietot fizisku spēku un speciālos līdzekļus, lai nodrošinātu rīkojuma izpildi.</w:t>
      </w:r>
    </w:p>
  </w:footnote>
  <w:footnote w:id="169">
    <w:p w14:paraId="07E7E270" w14:textId="77777777" w:rsidR="00C128DA" w:rsidRDefault="00C128DA" w:rsidP="001A45CC">
      <w:pPr>
        <w:pStyle w:val="FootnoteText"/>
      </w:pPr>
      <w:r>
        <w:rPr>
          <w:rStyle w:val="FootnoteReference"/>
        </w:rPr>
        <w:footnoteRef/>
      </w:r>
      <w:r>
        <w:t xml:space="preserve"> </w:t>
      </w:r>
      <w:r>
        <w:tab/>
        <w:t>Saskaņā ar piemērojamajām pamatnostādnēm — lai piekļūtu teritorijai, kas atrodas 2 km attālumā no valsts robežlīnijas, ir nepieciešama īpaša caurlaide, un plašsaziņas līdzekļu pārstāvju atrašanās 12 metru rādiusā ap robežu ir aizliegta. Žurnālistiem jāieplāno mediju apmeklējumi iepriekš kopā ar Valsts robežsardzi, un viņiem vienmēr jābūt robežsargu pavadībā. Žurnālistu klātbūtne aizsardzības pasākumu, atgriešanas operāciju vai patrulēšanas laikā nav atļauta.</w:t>
      </w:r>
    </w:p>
  </w:footnote>
  <w:footnote w:id="170">
    <w:p w14:paraId="65E69A0F" w14:textId="2F06C3D1" w:rsidR="00C128DA" w:rsidRDefault="00C128DA" w:rsidP="001A45CC">
      <w:pPr>
        <w:pStyle w:val="FootnoteText"/>
      </w:pPr>
      <w:r>
        <w:rPr>
          <w:rStyle w:val="FootnoteReference"/>
        </w:rPr>
        <w:footnoteRef/>
      </w:r>
      <w:r>
        <w:t xml:space="preserve"> </w:t>
      </w:r>
      <w:r>
        <w:tab/>
        <w:t xml:space="preserve">Organizācija </w:t>
      </w:r>
      <w:r>
        <w:rPr>
          <w:i/>
        </w:rPr>
        <w:t>Diversity Development Group</w:t>
      </w:r>
      <w:r>
        <w:t xml:space="preserve"> un sabiedriskās politikas centrs </w:t>
      </w:r>
      <w:r>
        <w:rPr>
          <w:i/>
        </w:rPr>
        <w:t>Providus</w:t>
      </w:r>
      <w:r>
        <w:t>, “Comparative report on the influx of irregular migrants across the border of Belarus: the response by the governments of Lithuania and Latvia”, 32.–34. lpp. Tomēr Latvijas pārvaldes iestādes norādīja, ka 2022. gadā palīdzību migrantiem sniedza gan robežsargi tieši, gan pilsoniskās sabiedrības organizācijas ar robežsargu palīdzību.</w:t>
      </w:r>
    </w:p>
  </w:footnote>
  <w:footnote w:id="171">
    <w:p w14:paraId="26C70E2F" w14:textId="6728A4E7" w:rsidR="00C128DA" w:rsidRPr="00E90772" w:rsidRDefault="00C128DA" w:rsidP="001A45CC">
      <w:pPr>
        <w:pStyle w:val="FootnoteText"/>
      </w:pPr>
      <w:r>
        <w:rPr>
          <w:rStyle w:val="FootnoteReference"/>
        </w:rPr>
        <w:footnoteRef/>
      </w:r>
      <w:r>
        <w:t xml:space="preserve"> </w:t>
      </w:r>
      <w:r>
        <w:tab/>
        <w:t>Valsts robežsardzes likuma grozījumu projekts paredz skaidrāk definētu robežsargu rīcības modeli, tai skaitā attiecībā uz fiziska spēka pielietošanu pret personām, kuras mēģina nelikumīgi iekļūt valstī.</w:t>
      </w:r>
    </w:p>
  </w:footnote>
  <w:footnote w:id="172">
    <w:p w14:paraId="38F961AF" w14:textId="28EDD34F" w:rsidR="00C128DA" w:rsidRPr="00E90772" w:rsidRDefault="00C128DA" w:rsidP="001A45CC">
      <w:pPr>
        <w:pStyle w:val="FootnoteText"/>
      </w:pPr>
      <w:r>
        <w:rPr>
          <w:rStyle w:val="FootnoteReference"/>
        </w:rPr>
        <w:footnoteRef/>
      </w:r>
      <w:r>
        <w:t xml:space="preserve"> </w:t>
      </w:r>
      <w:r>
        <w:tab/>
        <w:t>Latvijas Republikas valsts robežas likuma grozījumu projekts ļautu Ministru kabinetam noteikt šādu režīmu noteiktā teritorijā, ja konstatēts nesamērīgi liels valsts robežas nelikumīgas šķērsošanas gadījumu vai šķērsošanas mēģinājumu skaits.</w:t>
      </w:r>
    </w:p>
  </w:footnote>
  <w:footnote w:id="173">
    <w:p w14:paraId="5AB11434" w14:textId="77777777" w:rsidR="00C128DA" w:rsidRDefault="00C128DA" w:rsidP="001A45CC">
      <w:pPr>
        <w:pStyle w:val="FootnoteText"/>
      </w:pPr>
      <w:r>
        <w:rPr>
          <w:rStyle w:val="FootnoteReference"/>
        </w:rPr>
        <w:footnoteRef/>
      </w:r>
      <w:r>
        <w:t xml:space="preserve"> </w:t>
      </w:r>
      <w:r>
        <w:tab/>
        <w:t>2020. gada 12. novembra spriedums lietā Nr. 2019-33-01. Satversmes tiesa uzsvēra, ka, lai gan likumdevējam ir rīcības brīvība noteikt tiesiskās, sociālās un ekonomiskās aizsardzības formu visām ģimenēm, šī rīcības brīvība neattiecas uz lēmumu par to, vai šāda aizsardzība ģimenēm būtu jānodrošina. Tā piebilda, ka, nosakot tiesisko regulējumu un aizsardzības un atbalsta pasākumus, likumdevējam jāņem vērā vispārējie tiesību principi un citi Latvijas Satversmes, starptautisko un Eiropas Savienības tiesību aktu noteikumi.</w:t>
      </w:r>
    </w:p>
  </w:footnote>
  <w:footnote w:id="174">
    <w:p w14:paraId="5660F82A" w14:textId="77777777" w:rsidR="00C128DA" w:rsidRPr="00033795" w:rsidRDefault="00C128DA" w:rsidP="001A45CC">
      <w:pPr>
        <w:pStyle w:val="FootnoteText"/>
      </w:pPr>
      <w:r>
        <w:rPr>
          <w:rStyle w:val="FootnoteReference"/>
        </w:rPr>
        <w:footnoteRef/>
      </w:r>
      <w:r>
        <w:t xml:space="preserve"> </w:t>
      </w:r>
      <w:r>
        <w:tab/>
        <w:t>Atzīmējot nepieciešamās reformas sarežģītību un būtisko ietekmi, Satversmes tiesas spriedumā likumdevējam bija noteikts termiņš līdz 2022. gada 1. jūnijam, lai izpildītu pozitīvo pienākumu nodrošināt visām ģimenēm atbilstošu tiesisko, sociālo un ekonomisko aizsardzību.</w:t>
      </w:r>
    </w:p>
  </w:footnote>
  <w:footnote w:id="175">
    <w:p w14:paraId="611D44F6" w14:textId="638BF20E" w:rsidR="00C128DA" w:rsidRDefault="00C128DA" w:rsidP="001A45CC">
      <w:pPr>
        <w:pStyle w:val="FootnoteText"/>
      </w:pPr>
      <w:r>
        <w:rPr>
          <w:rStyle w:val="FootnoteReference"/>
        </w:rPr>
        <w:footnoteRef/>
      </w:r>
      <w:r>
        <w:t xml:space="preserve"> </w:t>
      </w:r>
      <w:r>
        <w:tab/>
        <w:t>1996. gada 5. jūnija Satversmes tiesas likuma 32. panta 2. punkts nosaka, ka “Satversmes tiesas spriedums un tajā sniegtā attiecīgās tiesību normas interpretācija ir obligāta visām valsts un pašvaldību institūcijām (arī tiesām) un amatpersonām, kā arī fiziskajām un juridiskajām personām”.</w:t>
      </w:r>
    </w:p>
  </w:footnote>
  <w:footnote w:id="176">
    <w:p w14:paraId="3AEB8C2D" w14:textId="77777777" w:rsidR="00C128DA" w:rsidRDefault="00C128DA" w:rsidP="001A45CC">
      <w:pPr>
        <w:pStyle w:val="FootnoteText"/>
      </w:pPr>
      <w:r>
        <w:rPr>
          <w:rStyle w:val="FootnoteReference"/>
        </w:rPr>
        <w:footnoteRef/>
      </w:r>
      <w:r>
        <w:t xml:space="preserve"> </w:t>
      </w:r>
      <w:r>
        <w:tab/>
        <w:t>Tieslietu ministrs 2022. gada sākumā iesniedza Saeimā tiesību akta projektu, kas paredz civilās partnerattiecības un ir piemērojamas viena dzimuma attiecībām, taču Juridiskā komisija to galu galā noraidīja.</w:t>
      </w:r>
    </w:p>
  </w:footnote>
  <w:footnote w:id="177">
    <w:p w14:paraId="796D6905" w14:textId="77777777" w:rsidR="00C128DA" w:rsidRDefault="00C128DA" w:rsidP="001A45CC">
      <w:pPr>
        <w:pStyle w:val="FootnoteText"/>
      </w:pPr>
      <w:r>
        <w:rPr>
          <w:rStyle w:val="FootnoteReference"/>
        </w:rPr>
        <w:footnoteRef/>
      </w:r>
      <w:r>
        <w:tab/>
        <w:t xml:space="preserve"> Augstākās tiesas Administratīvo lietu departamenta spriedums lietā Nr. SKA-[B1]/2021. Sprieduma 17. un 18. punktā uzsvērts, ka likumdevējs nav izpildījis savu juridisko pienākumu saskaņā ar Satversmi, jo likumā būtu jāparedz viena dzimuma pāru ģimenes attiecību atzīšana un reģistrācija un nav konstatējams, ka kādas būtiskas sabiedrības intereses attaisnotu šā pienākuma nepildīšanu. Sprieduma 23. punktā Augstākā tiesa lēma, ka, ņemot vērā likumdošanas nepilnības, administratīvās tiesas var pieņemt spriedumus, kas aizstāj šo attiecību valsts reģistrāciju un kurus var attiecīgi izmantot, lai pieprasītu noteiktas ģimenēm paredzētas tiesības.</w:t>
      </w:r>
    </w:p>
  </w:footnote>
  <w:footnote w:id="178">
    <w:p w14:paraId="295EF83C" w14:textId="66094025" w:rsidR="00C128DA" w:rsidRPr="00582FC9" w:rsidRDefault="00C128DA" w:rsidP="001A45CC">
      <w:pPr>
        <w:pStyle w:val="FootnoteText"/>
      </w:pPr>
      <w:r>
        <w:rPr>
          <w:rStyle w:val="FootnoteReference"/>
        </w:rPr>
        <w:footnoteRef/>
      </w:r>
      <w:r>
        <w:t xml:space="preserve"> </w:t>
      </w:r>
      <w:r>
        <w:tab/>
        <w:t>Eiropas Cilvēktiesību tiesas spriedumu izpildei nepieciešamo izpildes pasākumu pieņemšanu uzrauga Eiropas Padomes Ministru komiteja. Parasti Komiteja sagrupē lietas pret konkrēto valsti, kurās jāveic līdzīgi izpildes pasākumi, jo īpaši vispārīgi pasākumi, un izskata tās kopā. Pirmo lietu grupā nosaka par pamatlietu attiecībā uz vispārīgu pasākumu uzraudzību, un līdzīgās lietas tajā pašā grupā var slēgt, kad tiek konstatēts, ka ir veikti visi iespējamie atsevišķie pasākumi prasības iesniedzēja tiesību aizsardzībai.</w:t>
      </w:r>
    </w:p>
  </w:footnote>
  <w:footnote w:id="179">
    <w:p w14:paraId="5430A889" w14:textId="12FBA304" w:rsidR="00C128DA" w:rsidRPr="00582FC9" w:rsidRDefault="00C128DA" w:rsidP="001A45CC">
      <w:pPr>
        <w:pStyle w:val="FootnoteText"/>
      </w:pPr>
      <w:r>
        <w:rPr>
          <w:rStyle w:val="FootnoteReference"/>
        </w:rPr>
        <w:footnoteRef/>
      </w:r>
      <w:r>
        <w:t xml:space="preserve"> </w:t>
      </w:r>
      <w:r>
        <w:tab/>
        <w:t>Visus skaitļus ir aprēķinājis Eiropas Izpildes tīkls, pamatojoties uz to lietu skaitu, kurās spriedums nebija izpildīts līdz pārskata gada beigu datumam — 2023. gada 1. janvārim. Sk. Eiropas Izpildes tīkla sniegto informāciju 2023. gada ziņojumam par tiesiskumu, 1. lpp.</w:t>
      </w:r>
    </w:p>
  </w:footnote>
  <w:footnote w:id="180">
    <w:p w14:paraId="6D315306" w14:textId="0A828401" w:rsidR="00C128DA" w:rsidRPr="00582FC9" w:rsidRDefault="00C128DA" w:rsidP="001A45CC">
      <w:pPr>
        <w:pStyle w:val="FootnoteText"/>
      </w:pPr>
      <w:r>
        <w:rPr>
          <w:rStyle w:val="FootnoteReference"/>
        </w:rPr>
        <w:footnoteRef/>
      </w:r>
      <w:r>
        <w:t xml:space="preserve"> Dati saskaņā ar Eiropas Padomes tiešsaistes datubāzi (</w:t>
      </w:r>
      <w:r>
        <w:rPr>
          <w:i/>
        </w:rPr>
        <w:t>HUDOC-EXEC</w:t>
      </w:r>
      <w:r>
        <w:t>).</w:t>
      </w:r>
    </w:p>
  </w:footnote>
  <w:footnote w:id="181">
    <w:p w14:paraId="7562DA60" w14:textId="77777777" w:rsidR="00C128DA" w:rsidRPr="00C21014" w:rsidRDefault="00C128DA" w:rsidP="001A45CC">
      <w:pPr>
        <w:pStyle w:val="FootnoteText"/>
      </w:pPr>
      <w:r>
        <w:rPr>
          <w:rStyle w:val="FootnoteReference"/>
        </w:rPr>
        <w:footnoteRef/>
      </w:r>
      <w:r>
        <w:t xml:space="preserve"> </w:t>
      </w:r>
      <w:r>
        <w:tab/>
        <w:t>Tiesībsarga 2022. gada ziņojums, 8.–12. lpp. 2022. gadā Tiesībsarga birojs izskatīja 1634 pilsoņu iesniegumus, pēc to izskatīšanas veica 61 pārbaudi, sniedza administrācijai 173 ieteikumus un 2426 gadījumos sniedza konsultācijas iedzīvotājiem.</w:t>
      </w:r>
    </w:p>
  </w:footnote>
  <w:footnote w:id="182">
    <w:p w14:paraId="6C6094ED" w14:textId="77777777" w:rsidR="00C128DA" w:rsidRPr="00C21014" w:rsidRDefault="00C128DA" w:rsidP="001A45CC">
      <w:pPr>
        <w:pStyle w:val="FootnoteText"/>
      </w:pPr>
      <w:r>
        <w:rPr>
          <w:rStyle w:val="FootnoteReference"/>
        </w:rPr>
        <w:footnoteRef/>
      </w:r>
      <w:r>
        <w:t xml:space="preserve"> </w:t>
      </w:r>
      <w:r>
        <w:tab/>
        <w:t xml:space="preserve">Tiesībsarga biroja sniegtā informācija 2023. gada ziņojumam par tiesiskumu, 7. lpp. </w:t>
      </w:r>
    </w:p>
  </w:footnote>
  <w:footnote w:id="183">
    <w:p w14:paraId="503E3245" w14:textId="77777777" w:rsidR="00C128DA" w:rsidRPr="00C21014" w:rsidRDefault="00C128DA" w:rsidP="001A45CC">
      <w:pPr>
        <w:pStyle w:val="FootnoteText"/>
      </w:pPr>
      <w:r>
        <w:rPr>
          <w:rStyle w:val="FootnoteReference"/>
        </w:rPr>
        <w:footnoteRef/>
      </w:r>
      <w:r>
        <w:t xml:space="preserve"> </w:t>
      </w:r>
      <w:r>
        <w:tab/>
        <w:t>Tiesībsarga 2022. gada ziņojums, 20. un 21. lpp. Piem., 2022. gada 30. augustā tiesībsargs sniedza ieteikumus nodrošināt nelikumīgi iegūtās mantas īpašnieku pārstāvību kriminālprocesā.</w:t>
      </w:r>
    </w:p>
  </w:footnote>
  <w:footnote w:id="184">
    <w:p w14:paraId="7D1B69BD" w14:textId="77777777" w:rsidR="00C128DA" w:rsidRPr="00C21014" w:rsidRDefault="00C128DA" w:rsidP="001A45CC">
      <w:pPr>
        <w:pStyle w:val="FootnoteText"/>
      </w:pPr>
      <w:r>
        <w:rPr>
          <w:rStyle w:val="FootnoteReference"/>
        </w:rPr>
        <w:footnoteRef/>
      </w:r>
      <w:r>
        <w:t xml:space="preserve"> </w:t>
      </w:r>
      <w:r>
        <w:tab/>
        <w:t>Īstenošanas līmenis bija 82,61 % 2020. gadā, 76,44 % 2021. gadā un 72,22 % 2022. gadā. Sk. Tiesībsarga 2022. gada ziņojumu, 10. lpp.</w:t>
      </w:r>
    </w:p>
  </w:footnote>
  <w:footnote w:id="185">
    <w:p w14:paraId="1FB46E59" w14:textId="77777777" w:rsidR="00C128DA" w:rsidRDefault="00C128DA" w:rsidP="001A45CC">
      <w:pPr>
        <w:pStyle w:val="FootnoteText"/>
      </w:pPr>
      <w:r>
        <w:rPr>
          <w:rStyle w:val="FootnoteReference"/>
        </w:rPr>
        <w:footnoteRef/>
      </w:r>
      <w:r>
        <w:t xml:space="preserve"> </w:t>
      </w:r>
      <w:r>
        <w:tab/>
        <w:t xml:space="preserve">2022. gada ziņojums par tiesiskumu, valstu sadaļa — tiesiskuma situācija Latvijā, 18. lpp. Sk. arī </w:t>
      </w:r>
      <w:r>
        <w:rPr>
          <w:i/>
        </w:rPr>
        <w:t>Civicus</w:t>
      </w:r>
      <w:r>
        <w:t xml:space="preserve"> piešķirto reitingu Latvijai. Reitingi tiek iedalīti šādās piecās kategorijās: atvērta, ierobežota, traucēta, apspiesta un noslēgta pilsoniskās sabiedrības telpa.</w:t>
      </w:r>
    </w:p>
  </w:footnote>
  <w:footnote w:id="186">
    <w:p w14:paraId="67FA1B61" w14:textId="77777777" w:rsidR="00C128DA" w:rsidRDefault="00C128DA" w:rsidP="001A45CC">
      <w:pPr>
        <w:pStyle w:val="FootnoteText"/>
      </w:pPr>
      <w:r>
        <w:rPr>
          <w:rStyle w:val="FootnoteReference"/>
        </w:rPr>
        <w:footnoteRef/>
      </w:r>
      <w:r>
        <w:t xml:space="preserve"> </w:t>
      </w:r>
      <w:r>
        <w:tab/>
        <w:t>2022. gada ziņojums par tiesiskumu, valstu sadaļa — tiesiskuma situācija Latvijā, 18. lpp.</w:t>
      </w:r>
    </w:p>
  </w:footnote>
  <w:footnote w:id="187">
    <w:p w14:paraId="00F94A49" w14:textId="77777777" w:rsidR="00C128DA" w:rsidRDefault="00C128DA" w:rsidP="001A45CC">
      <w:pPr>
        <w:pStyle w:val="FootnoteText"/>
      </w:pPr>
      <w:r>
        <w:rPr>
          <w:rStyle w:val="FootnoteReference"/>
        </w:rPr>
        <w:footnoteRef/>
      </w:r>
      <w:r>
        <w:t xml:space="preserve"> </w:t>
      </w:r>
      <w:r>
        <w:tab/>
        <w:t>Latvijas apmeklējuma laikā saņemtā informācija no Kultūras ministrijas.</w:t>
      </w:r>
    </w:p>
  </w:footnote>
  <w:footnote w:id="188">
    <w:p w14:paraId="76A3712A" w14:textId="77777777" w:rsidR="00C128DA" w:rsidRDefault="00C128DA" w:rsidP="001A45CC">
      <w:pPr>
        <w:pStyle w:val="FootnoteText"/>
      </w:pPr>
      <w:r>
        <w:rPr>
          <w:rStyle w:val="FootnoteReference"/>
        </w:rPr>
        <w:footnoteRef/>
      </w:r>
      <w:r>
        <w:tab/>
        <w:t>Latvijas sniegtā informācija 2023. gada ziņojumam par tiesiskumu, 36. lpp.</w:t>
      </w:r>
    </w:p>
  </w:footnote>
  <w:footnote w:id="189">
    <w:p w14:paraId="77393D42" w14:textId="77777777" w:rsidR="00C128DA" w:rsidRDefault="00C128DA" w:rsidP="001A45CC">
      <w:pPr>
        <w:pStyle w:val="FootnoteText"/>
      </w:pPr>
      <w:r>
        <w:rPr>
          <w:rStyle w:val="FootnoteReference"/>
        </w:rPr>
        <w:footnoteRef/>
      </w:r>
      <w:r>
        <w:t xml:space="preserve"> </w:t>
      </w:r>
      <w:r>
        <w:tab/>
        <w:t xml:space="preserve">Precīza šādu organizāciju identifikācija nav balstīta uz juridisku klasifikāciju, taču uz to darbību balstītie pētījumi ļāva identificēt aptuveni 1000 aktīvas PSO Latvijā 2022. gadā. Sk. Latvijas Pilsoniskā alianse, “Pilsoniskās sabiedrības organizāciju resursi: esošā situācija un vajadzības 2022”, 5. lpp. </w:t>
      </w:r>
    </w:p>
  </w:footnote>
  <w:footnote w:id="190">
    <w:p w14:paraId="69F01305" w14:textId="77777777" w:rsidR="00C128DA" w:rsidRDefault="00C128DA" w:rsidP="001A45CC">
      <w:pPr>
        <w:pStyle w:val="FootnoteText"/>
      </w:pPr>
      <w:r>
        <w:rPr>
          <w:rStyle w:val="FootnoteReference"/>
        </w:rPr>
        <w:footnoteRef/>
      </w:r>
      <w:r>
        <w:t xml:space="preserve"> </w:t>
      </w:r>
      <w:r>
        <w:tab/>
        <w:t>Saskaņā ar 2022. gadā veikto apsekojumu 69 % PSO novērtē savus kopējos finanšu resursus kā nepietiekamus. Sk. Latvijas Pilsoniskā alianse, “Pilsoniskās sabiedrības organizāciju resursi: esošā situācija un vajadzības 2022”, 13. lpp.</w:t>
      </w:r>
    </w:p>
  </w:footnote>
  <w:footnote w:id="191">
    <w:p w14:paraId="3A16A55F" w14:textId="77777777" w:rsidR="00C128DA" w:rsidRDefault="00C128DA" w:rsidP="001A45CC">
      <w:pPr>
        <w:pStyle w:val="FootnoteText"/>
      </w:pPr>
      <w:r>
        <w:rPr>
          <w:rStyle w:val="FootnoteReference"/>
        </w:rPr>
        <w:footnoteRef/>
      </w:r>
      <w:r>
        <w:t xml:space="preserve"> </w:t>
      </w:r>
      <w:r>
        <w:tab/>
        <w:t>Turpat 11. lpp un Latvijas Pilsoniskā alianse, Ikgadējais pilsoniskās telpas pārskats, 2022, Latvija, 7. lpp.</w:t>
      </w:r>
    </w:p>
  </w:footnote>
  <w:footnote w:id="192">
    <w:p w14:paraId="11D2FF56" w14:textId="77777777" w:rsidR="00C128DA" w:rsidRDefault="00C128DA" w:rsidP="001A45CC">
      <w:pPr>
        <w:pStyle w:val="FootnoteText"/>
      </w:pPr>
      <w:r>
        <w:rPr>
          <w:rStyle w:val="FootnoteReference"/>
        </w:rPr>
        <w:footnoteRef/>
      </w:r>
      <w:r>
        <w:t xml:space="preserve"> </w:t>
      </w:r>
      <w:r>
        <w:tab/>
        <w:t xml:space="preserve">Apsekojumi liecina, ka 38 % PSO uzskata, ka nodokļu likmes ir galvenais šķērslis, jo katrai trešajai organizācijai ir problēmas ar ziedojumu tiesisko regulējumu, bet katram ceturtajai — ar atbilstības nodrošināšanu nodokļu likumiem un noteikumiem. Latvijas Pilsoniskā alianse, “Pilsoniskās sabiedrības organizāciju resursi: esošā situācija un vajadzības 2022”, 13. lpp. </w:t>
      </w:r>
    </w:p>
  </w:footnote>
  <w:footnote w:id="193">
    <w:p w14:paraId="669A4734" w14:textId="77777777" w:rsidR="00C128DA" w:rsidRDefault="00C128DA" w:rsidP="001A45CC">
      <w:pPr>
        <w:pStyle w:val="FootnoteText"/>
      </w:pPr>
      <w:r>
        <w:rPr>
          <w:rStyle w:val="FootnoteReference"/>
        </w:rPr>
        <w:footnoteRef/>
      </w:r>
      <w:r>
        <w:t xml:space="preserve"> </w:t>
      </w:r>
      <w:r>
        <w:tab/>
        <w:t>Latvijas Pilsoniskās alianses un Ministru kabineta un NVO sadarbības memoranda īstenošanas padomē esošo organizāciju 2023. gada 4. janvāra vēstule. Vēstulē tika rosināts 2023. gada budžetā cita starpā iekļaut papildu finansējumu dialogam starp Ministru kabinetu un pilsonisko sabiedrību visos lēmumu pieņemšanas posmos, kā arī mērķtiecīgai pilsoniskās sabiedrības attīstības politikai.</w:t>
      </w:r>
    </w:p>
  </w:footnote>
  <w:footnote w:id="194">
    <w:p w14:paraId="47AA823D" w14:textId="77777777" w:rsidR="00C128DA" w:rsidRDefault="00C128DA" w:rsidP="001A45CC">
      <w:pPr>
        <w:pStyle w:val="FootnoteText"/>
      </w:pPr>
      <w:r>
        <w:rPr>
          <w:rStyle w:val="FootnoteReference"/>
        </w:rPr>
        <w:footnoteRef/>
      </w:r>
      <w:r>
        <w:t xml:space="preserve"> </w:t>
      </w:r>
      <w:r>
        <w:tab/>
        <w:t>Latvijas Pilsoniskā alianse, 2023. gada 13. februāra paziņojums presei “2023.gada budžets — pilsoniskajai sabiedrībai nedraudzīgs”.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5CFA" w14:textId="77777777" w:rsidR="003740C4" w:rsidRPr="003740C4" w:rsidRDefault="003740C4" w:rsidP="0037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996B" w14:textId="77777777" w:rsidR="003740C4" w:rsidRPr="003740C4" w:rsidRDefault="003740C4" w:rsidP="003740C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F362" w14:textId="77777777" w:rsidR="003740C4" w:rsidRPr="003740C4" w:rsidRDefault="003740C4" w:rsidP="003740C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8F81" w14:textId="6DBCD160" w:rsidR="00C128DA" w:rsidRDefault="00C128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0779" w14:textId="7FB93EC4" w:rsidR="00C128DA" w:rsidRDefault="00C128DA">
    <w:pPr>
      <w:pStyle w:val="Header"/>
      <w:jc w:val="right"/>
      <w:rPr>
        <w:i/>
      </w:rPr>
    </w:pPr>
    <w:r>
      <w:rPr>
        <w:b/>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F9D2" w14:textId="1767372F" w:rsidR="00C128DA" w:rsidRDefault="00C12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6694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829A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1F8B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2D4373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A10353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D08E9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FEEA2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D0EEB2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DD271C"/>
    <w:multiLevelType w:val="hybridMultilevel"/>
    <w:tmpl w:val="A9301FB2"/>
    <w:lvl w:ilvl="0" w:tplc="F51CE304">
      <w:start w:val="1"/>
      <w:numFmt w:val="upp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0EFB7115"/>
    <w:multiLevelType w:val="multilevel"/>
    <w:tmpl w:val="C0D2C660"/>
    <w:name w:val="ListNumber3Numbering"/>
    <w:lvl w:ilvl="0">
      <w:start w:val="1"/>
      <w:numFmt w:val="decimal"/>
      <w:lvlText w:val="(%1)"/>
      <w:lvlJc w:val="left"/>
      <w:pPr>
        <w:tabs>
          <w:tab w:val="num" w:pos="2625"/>
        </w:tabs>
        <w:ind w:left="2625" w:hanging="709"/>
      </w:pPr>
    </w:lvl>
    <w:lvl w:ilvl="1">
      <w:start w:val="1"/>
      <w:numFmt w:val="lowerLetter"/>
      <w:lvlText w:val="(%2)"/>
      <w:lvlJc w:val="left"/>
      <w:pPr>
        <w:tabs>
          <w:tab w:val="num" w:pos="3334"/>
        </w:tabs>
        <w:ind w:left="3334" w:hanging="709"/>
      </w:pPr>
    </w:lvl>
    <w:lvl w:ilvl="2">
      <w:start w:val="1"/>
      <w:numFmt w:val="bullet"/>
      <w:lvlText w:val="–"/>
      <w:lvlJc w:val="left"/>
      <w:pPr>
        <w:tabs>
          <w:tab w:val="num" w:pos="4042"/>
        </w:tabs>
        <w:ind w:left="4042" w:hanging="708"/>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0B7201"/>
    <w:multiLevelType w:val="multilevel"/>
    <w:tmpl w:val="D1065662"/>
    <w:name w:val="ListNumberNumbering"/>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62685D"/>
    <w:multiLevelType w:val="multilevel"/>
    <w:tmpl w:val="14789E64"/>
    <w:name w:val="ListBullet4Numbering"/>
    <w:lvl w:ilvl="0">
      <w:start w:val="1"/>
      <w:numFmt w:val="bullet"/>
      <w:lvlText w:val=""/>
      <w:lvlJc w:val="left"/>
      <w:pPr>
        <w:tabs>
          <w:tab w:val="num" w:pos="3163"/>
        </w:tabs>
        <w:ind w:left="3163" w:hanging="283"/>
      </w:pPr>
      <w:rPr>
        <w:rFonts w:ascii="Symbol" w:hAnsi="Symbol"/>
      </w:rPr>
    </w:lvl>
    <w:lvl w:ilvl="1">
      <w:start w:val="1"/>
      <w:numFmt w:val="bullet"/>
      <w:lvlText w:val=""/>
      <w:lvlJc w:val="left"/>
      <w:pPr>
        <w:tabs>
          <w:tab w:val="num" w:pos="3447"/>
        </w:tabs>
        <w:ind w:left="3447" w:hanging="284"/>
      </w:pPr>
      <w:rPr>
        <w:rFonts w:ascii="Symbol" w:hAnsi="Symbol"/>
      </w:rPr>
    </w:lvl>
    <w:lvl w:ilvl="2">
      <w:start w:val="1"/>
      <w:numFmt w:val="bullet"/>
      <w:lvlText w:val=""/>
      <w:lvlJc w:val="left"/>
      <w:pPr>
        <w:tabs>
          <w:tab w:val="num" w:pos="3730"/>
        </w:tabs>
        <w:ind w:left="3730" w:hanging="283"/>
      </w:pPr>
      <w:rPr>
        <w:rFonts w:ascii="Symbol" w:hAnsi="Symbol"/>
      </w:rPr>
    </w:lvl>
    <w:lvl w:ilvl="3">
      <w:start w:val="1"/>
      <w:numFmt w:val="bullet"/>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43D0A16"/>
    <w:multiLevelType w:val="multilevel"/>
    <w:tmpl w:val="6F0E0BB2"/>
    <w:name w:val="ListBullet3Numbering"/>
    <w:lvl w:ilvl="0">
      <w:start w:val="1"/>
      <w:numFmt w:val="bullet"/>
      <w:lvlText w:val=""/>
      <w:lvlJc w:val="left"/>
      <w:pPr>
        <w:tabs>
          <w:tab w:val="num" w:pos="2200"/>
        </w:tabs>
        <w:ind w:left="2200" w:hanging="284"/>
      </w:pPr>
      <w:rPr>
        <w:rFonts w:ascii="Symbol" w:hAnsi="Symbol"/>
      </w:rPr>
    </w:lvl>
    <w:lvl w:ilvl="1">
      <w:start w:val="1"/>
      <w:numFmt w:val="bullet"/>
      <w:lvlText w:val=""/>
      <w:lvlJc w:val="left"/>
      <w:pPr>
        <w:tabs>
          <w:tab w:val="num" w:pos="2483"/>
        </w:tabs>
        <w:ind w:left="2483" w:hanging="283"/>
      </w:pPr>
      <w:rPr>
        <w:rFonts w:ascii="Symbol" w:hAnsi="Symbol"/>
      </w:rPr>
    </w:lvl>
    <w:lvl w:ilvl="2">
      <w:start w:val="1"/>
      <w:numFmt w:val="bullet"/>
      <w:lvlText w:val=""/>
      <w:lvlJc w:val="left"/>
      <w:pPr>
        <w:tabs>
          <w:tab w:val="num" w:pos="2767"/>
        </w:tabs>
        <w:ind w:left="2767" w:hanging="284"/>
      </w:pPr>
      <w:rPr>
        <w:rFonts w:ascii="Symbol" w:hAnsi="Symbol"/>
      </w:rPr>
    </w:lvl>
    <w:lvl w:ilvl="3">
      <w:start w:val="1"/>
      <w:numFmt w:val="bullet"/>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72F0AC5"/>
    <w:multiLevelType w:val="multilevel"/>
    <w:tmpl w:val="4E94D688"/>
    <w:name w:val="ListNumber2Numbering"/>
    <w:lvl w:ilvl="0">
      <w:start w:val="1"/>
      <w:numFmt w:val="decimal"/>
      <w:lvlText w:val="(%1)"/>
      <w:lvlJc w:val="left"/>
      <w:pPr>
        <w:tabs>
          <w:tab w:val="num" w:pos="1786"/>
        </w:tabs>
        <w:ind w:left="1786" w:hanging="709"/>
      </w:pPr>
    </w:lvl>
    <w:lvl w:ilvl="1">
      <w:start w:val="1"/>
      <w:numFmt w:val="lowerLetter"/>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1BF36A1F"/>
    <w:multiLevelType w:val="hybridMultilevel"/>
    <w:tmpl w:val="C88E8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96E086"/>
    <w:multiLevelType w:val="hybridMultilevel"/>
    <w:tmpl w:val="067A4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8DFDF8"/>
    <w:multiLevelType w:val="multilevel"/>
    <w:tmpl w:val="BA084E0A"/>
    <w:name w:val="ListBullet2Numbering"/>
    <w:lvl w:ilvl="0">
      <w:start w:val="1"/>
      <w:numFmt w:val="bullet"/>
      <w:lvlText w:val=""/>
      <w:lvlJc w:val="left"/>
      <w:pPr>
        <w:tabs>
          <w:tab w:val="num" w:pos="1361"/>
        </w:tabs>
        <w:ind w:left="1361" w:hanging="284"/>
      </w:pPr>
      <w:rPr>
        <w:rFonts w:ascii="Symbol" w:hAnsi="Symbol"/>
      </w:rPr>
    </w:lvl>
    <w:lvl w:ilvl="1">
      <w:start w:val="1"/>
      <w:numFmt w:val="bullet"/>
      <w:lvlText w:val=""/>
      <w:lvlJc w:val="left"/>
      <w:pPr>
        <w:tabs>
          <w:tab w:val="num" w:pos="1644"/>
        </w:tabs>
        <w:ind w:left="1644" w:hanging="283"/>
      </w:pPr>
      <w:rPr>
        <w:rFonts w:ascii="Symbol" w:hAnsi="Symbol"/>
      </w:rPr>
    </w:lvl>
    <w:lvl w:ilvl="2">
      <w:start w:val="1"/>
      <w:numFmt w:val="bullet"/>
      <w:lvlText w:val=""/>
      <w:lvlJc w:val="left"/>
      <w:pPr>
        <w:tabs>
          <w:tab w:val="num" w:pos="1928"/>
        </w:tabs>
        <w:ind w:left="1928" w:hanging="284"/>
      </w:pPr>
      <w:rPr>
        <w:rFonts w:ascii="Symbol" w:hAnsi="Symbol"/>
      </w:rPr>
    </w:lvl>
    <w:lvl w:ilvl="3">
      <w:start w:val="1"/>
      <w:numFmt w:val="bullet"/>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4"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15:restartNumberingAfterBreak="0">
    <w:nsid w:val="4E1A982C"/>
    <w:multiLevelType w:val="multilevel"/>
    <w:tmpl w:val="39BEA364"/>
    <w:name w:val="ListBulletNumbering"/>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57ED7A03"/>
    <w:multiLevelType w:val="multilevel"/>
    <w:tmpl w:val="EE968CD8"/>
    <w:lvl w:ilvl="0">
      <w:start w:val="1"/>
      <w:numFmt w:val="upperRoman"/>
      <w:lvlText w:val="%1."/>
      <w:lvlJc w:val="righ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FA92860"/>
    <w:multiLevelType w:val="hybridMultilevel"/>
    <w:tmpl w:val="52145C5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2"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4" w15:restartNumberingAfterBreak="0">
    <w:nsid w:val="6977472E"/>
    <w:multiLevelType w:val="multilevel"/>
    <w:tmpl w:val="DC4AC1DE"/>
    <w:name w:val="ListNumber4Numbering"/>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712D19E7"/>
    <w:multiLevelType w:val="hybridMultilevel"/>
    <w:tmpl w:val="F1F60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47" w15:restartNumberingAfterBreak="0">
    <w:nsid w:val="7C65145E"/>
    <w:multiLevelType w:val="multilevel"/>
    <w:tmpl w:val="42C6333E"/>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077"/>
        </w:tabs>
        <w:ind w:left="1077" w:hanging="595"/>
      </w:pPr>
    </w:lvl>
    <w:lvl w:ilvl="2">
      <w:start w:val="1"/>
      <w:numFmt w:val="decimal"/>
      <w:lvlText w:val="%1.%2.%3."/>
      <w:lvlJc w:val="left"/>
      <w:pPr>
        <w:tabs>
          <w:tab w:val="num" w:pos="1922"/>
        </w:tabs>
        <w:ind w:left="1922"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3"/>
  </w:num>
  <w:num w:numId="2">
    <w:abstractNumId w:val="38"/>
  </w:num>
  <w:num w:numId="3">
    <w:abstractNumId w:val="39"/>
  </w:num>
  <w:num w:numId="4">
    <w:abstractNumId w:val="22"/>
  </w:num>
  <w:num w:numId="5">
    <w:abstractNumId w:val="36"/>
  </w:num>
  <w:num w:numId="6">
    <w:abstractNumId w:val="49"/>
  </w:num>
  <w:num w:numId="7">
    <w:abstractNumId w:val="42"/>
  </w:num>
  <w:num w:numId="8">
    <w:abstractNumId w:val="7"/>
  </w:num>
  <w:num w:numId="9">
    <w:abstractNumId w:val="5"/>
  </w:num>
  <w:num w:numId="10">
    <w:abstractNumId w:val="4"/>
  </w:num>
  <w:num w:numId="11">
    <w:abstractNumId w:val="3"/>
  </w:num>
  <w:num w:numId="12">
    <w:abstractNumId w:val="6"/>
  </w:num>
  <w:num w:numId="13">
    <w:abstractNumId w:val="2"/>
  </w:num>
  <w:num w:numId="14">
    <w:abstractNumId w:val="1"/>
  </w:num>
  <w:num w:numId="15">
    <w:abstractNumId w:val="0"/>
  </w:num>
  <w:num w:numId="16">
    <w:abstractNumId w:val="19"/>
  </w:num>
  <w:num w:numId="17">
    <w:abstractNumId w:val="16"/>
  </w:num>
  <w:num w:numId="18">
    <w:abstractNumId w:val="40"/>
  </w:num>
  <w:num w:numId="19">
    <w:abstractNumId w:val="30"/>
  </w:num>
  <w:num w:numId="20">
    <w:abstractNumId w:val="43"/>
  </w:num>
  <w:num w:numId="21">
    <w:abstractNumId w:val="23"/>
  </w:num>
  <w:num w:numId="22">
    <w:abstractNumId w:val="32"/>
  </w:num>
  <w:num w:numId="23">
    <w:abstractNumId w:val="48"/>
  </w:num>
  <w:num w:numId="24">
    <w:abstractNumId w:val="25"/>
  </w:num>
  <w:num w:numId="25">
    <w:abstractNumId w:val="24"/>
  </w:num>
  <w:num w:numId="26">
    <w:abstractNumId w:val="29"/>
  </w:num>
  <w:num w:numId="27">
    <w:abstractNumId w:val="31"/>
  </w:num>
  <w:num w:numId="28">
    <w:abstractNumId w:val="35"/>
  </w:num>
  <w:num w:numId="29">
    <w:abstractNumId w:val="27"/>
  </w:num>
  <w:num w:numId="30">
    <w:abstractNumId w:val="18"/>
  </w:num>
  <w:num w:numId="31">
    <w:abstractNumId w:val="26"/>
  </w:num>
  <w:num w:numId="32">
    <w:abstractNumId w:val="9"/>
  </w:num>
  <w:num w:numId="33">
    <w:abstractNumId w:val="14"/>
  </w:num>
  <w:num w:numId="34">
    <w:abstractNumId w:val="28"/>
  </w:num>
  <w:num w:numId="35">
    <w:abstractNumId w:val="37"/>
  </w:num>
  <w:num w:numId="36">
    <w:abstractNumId w:val="20"/>
  </w:num>
  <w:num w:numId="37">
    <w:abstractNumId w:val="46"/>
  </w:num>
  <w:num w:numId="38">
    <w:abstractNumId w:val="41"/>
  </w:num>
  <w:num w:numId="39">
    <w:abstractNumId w:val="41"/>
  </w:num>
  <w:num w:numId="40">
    <w:abstractNumId w:val="8"/>
  </w:num>
  <w:num w:numId="41">
    <w:abstractNumId w:val="17"/>
  </w:num>
  <w:num w:numId="42">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IE"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Pavaddokuments dokumentam"/>
    <w:docVar w:name="LW_CORRIGENDUM" w:val="&lt;UNUSED&gt;"/>
    <w:docVar w:name="LW_COVERPAGE_EXISTS" w:val="True"/>
    <w:docVar w:name="LW_COVERPAGE_GUID" w:val="1AE50010-E9D6-42D5-8BE9-11967734C1B0"/>
    <w:docVar w:name="LW_COVERPAGE_TYPE" w:val="1"/>
    <w:docVar w:name="LW_CROSSREFERENCE" w:val="{COM(2023) 800 final} - {SWD(2023) 801 final} - {SWD(2023) 802 final} - {SWD(2023) 803 final} - {SWD(2023) 804 final} - {SWD(2023) 805 final} - {SWD(2023) 806 final} - {SWD(2023) 807 final} - {SWD(2023) 808 final} - {SWD(2023) 809 final} - {SWD(2023) 810 final} - {SWD(2023) 811 final} - {SWD(2023) 812 final} - {SWD(2023) 813 final} - {SWD(2023) 815 final} - {SWD(2023) 816 final} - {SWD(2023) 817 final} - {SWD(2023) 818 final} - {SWD(2023) 819 final} - {SWD(2023) 820 final} - {SWD(2023) 821 final} - {SWD(2023) 822 final} - {SWD(2023) 823 final} - {SWD(2023) 824 final} - {SWD(2023) 825 final} - {SWD(2023) 826 final} - {SWD(2023) 827 final}"/>
    <w:docVar w:name="LW_DocType" w:val="NORMAL"/>
    <w:docVar w:name="LW_EMISSION" w:val="5.7.2023"/>
    <w:docVar w:name="LW_EMISSION_ISODATE" w:val="2023-07-05"/>
    <w:docVar w:name="LW_EMISSION_LOCATION" w:val="BRX"/>
    <w:docVar w:name="LW_EMISSION_PREFIX" w:val="Brisel\u275?, "/>
    <w:docVar w:name="LW_EMISSION_SUFFIX" w:val="."/>
    <w:docVar w:name="LW_ID_DOCTYPE_NONLW" w:val="CP-025"/>
    <w:docVar w:name="LW_LANGUE" w:val="LV"/>
    <w:docVar w:name="LW_LEVEL_OF_SENSITIVITY" w:val="Standard treatment"/>
    <w:docVar w:name="LW_NOM.INST" w:val="EIROPAS KOMISIJA"/>
    <w:docVar w:name="LW_NOM.INST_JOINTDOC" w:val="&lt;EMPTY&gt;"/>
    <w:docVar w:name="LW_OBJETACTEPRINCIPAL.CP" w:val="2023. gada ziņojums par tiesiskumu,_x000b__x000b__x000b__x000b__x000b__x000b_tiesiskuma situācija Eiropas Savienībā"/>
    <w:docVar w:name="LW_PART_NBR" w:val="1"/>
    <w:docVar w:name="LW_PART_NBR_TOTAL" w:val="1"/>
    <w:docVar w:name="LW_REF.INST.NEW" w:val="SWD"/>
    <w:docVar w:name="LW_REF.INST.NEW_ADOPTED" w:val="final"/>
    <w:docVar w:name="LW_REF.INST.NEW_TEXT" w:val="(2023) 8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3. gada ziņojums par tiesiskumu,_x000d__x000d__x000d__x000d__x000d__x000d__x000d__x000d__x000d__x000d__x000b_valstu sadaļa — tiesiskuma situācija Latvijā"/>
    <w:docVar w:name="LW_TYPE.DOC.CP" w:val="KOMISIJAS DIENESTU DARBA DOKUMENTS"/>
    <w:docVar w:name="LW_TYPEACTEPRINCIPAL.CP" w:val="KOMISIJAS PAZIŅOJUMS EIROPAS PARLAMENTAM, PADOMEI, EIROPAS EKONOMIKAS UN SOCIĀLO LIETU KOMITEJAI UN REĢIONU KOMITEJAI"/>
    <w:docVar w:name="LwApiVersions" w:val="LW4CoDe 1.23.2.0; LW 8.0, Build 20211117"/>
  </w:docVars>
  <w:rsids>
    <w:rsidRoot w:val="00D47022"/>
    <w:rsid w:val="00032A02"/>
    <w:rsid w:val="00080D8B"/>
    <w:rsid w:val="00087083"/>
    <w:rsid w:val="000A1A4C"/>
    <w:rsid w:val="000A78CC"/>
    <w:rsid w:val="000C268A"/>
    <w:rsid w:val="000D4D9D"/>
    <w:rsid w:val="000E44B2"/>
    <w:rsid w:val="00102DCE"/>
    <w:rsid w:val="001322B7"/>
    <w:rsid w:val="0015366D"/>
    <w:rsid w:val="00155762"/>
    <w:rsid w:val="001A052D"/>
    <w:rsid w:val="001A45CC"/>
    <w:rsid w:val="001E3A04"/>
    <w:rsid w:val="001E5807"/>
    <w:rsid w:val="001F3D9F"/>
    <w:rsid w:val="002153C6"/>
    <w:rsid w:val="00224F11"/>
    <w:rsid w:val="00225BF8"/>
    <w:rsid w:val="002370BF"/>
    <w:rsid w:val="002708BD"/>
    <w:rsid w:val="00277CC5"/>
    <w:rsid w:val="002A41C7"/>
    <w:rsid w:val="002A69B7"/>
    <w:rsid w:val="002A7B52"/>
    <w:rsid w:val="002B087E"/>
    <w:rsid w:val="002D52A8"/>
    <w:rsid w:val="002E26D3"/>
    <w:rsid w:val="002E2C11"/>
    <w:rsid w:val="002E4319"/>
    <w:rsid w:val="002E6BA1"/>
    <w:rsid w:val="00300A48"/>
    <w:rsid w:val="00300BB2"/>
    <w:rsid w:val="00300DB7"/>
    <w:rsid w:val="003236B0"/>
    <w:rsid w:val="00364136"/>
    <w:rsid w:val="003740C4"/>
    <w:rsid w:val="0038167F"/>
    <w:rsid w:val="00393D75"/>
    <w:rsid w:val="003A46D4"/>
    <w:rsid w:val="003C121E"/>
    <w:rsid w:val="003C3CD0"/>
    <w:rsid w:val="003F7706"/>
    <w:rsid w:val="00437226"/>
    <w:rsid w:val="00467BC2"/>
    <w:rsid w:val="00484420"/>
    <w:rsid w:val="00487A6D"/>
    <w:rsid w:val="004A1C3E"/>
    <w:rsid w:val="004B60DD"/>
    <w:rsid w:val="004E25B9"/>
    <w:rsid w:val="004F2205"/>
    <w:rsid w:val="00504C53"/>
    <w:rsid w:val="00537507"/>
    <w:rsid w:val="005403E1"/>
    <w:rsid w:val="0056042C"/>
    <w:rsid w:val="005613D0"/>
    <w:rsid w:val="005651F5"/>
    <w:rsid w:val="00582FC9"/>
    <w:rsid w:val="005C1A78"/>
    <w:rsid w:val="005C55D5"/>
    <w:rsid w:val="005C6299"/>
    <w:rsid w:val="005C6E3E"/>
    <w:rsid w:val="005E0309"/>
    <w:rsid w:val="0060567F"/>
    <w:rsid w:val="006323A9"/>
    <w:rsid w:val="00643381"/>
    <w:rsid w:val="006C7191"/>
    <w:rsid w:val="006F0A37"/>
    <w:rsid w:val="006F6EEB"/>
    <w:rsid w:val="00717D57"/>
    <w:rsid w:val="00750E7C"/>
    <w:rsid w:val="007813FF"/>
    <w:rsid w:val="007830D9"/>
    <w:rsid w:val="00784C0A"/>
    <w:rsid w:val="007A19A7"/>
    <w:rsid w:val="007C3F8B"/>
    <w:rsid w:val="007C4366"/>
    <w:rsid w:val="007D78F4"/>
    <w:rsid w:val="007E7AA9"/>
    <w:rsid w:val="007F05E3"/>
    <w:rsid w:val="007F1E56"/>
    <w:rsid w:val="00801284"/>
    <w:rsid w:val="008163A3"/>
    <w:rsid w:val="00823731"/>
    <w:rsid w:val="008306D0"/>
    <w:rsid w:val="0089364A"/>
    <w:rsid w:val="0089505B"/>
    <w:rsid w:val="008C11D4"/>
    <w:rsid w:val="008E2C69"/>
    <w:rsid w:val="00902E70"/>
    <w:rsid w:val="00924240"/>
    <w:rsid w:val="00924BB0"/>
    <w:rsid w:val="0092733A"/>
    <w:rsid w:val="0093521F"/>
    <w:rsid w:val="009420B7"/>
    <w:rsid w:val="00960D84"/>
    <w:rsid w:val="0096527B"/>
    <w:rsid w:val="0099091C"/>
    <w:rsid w:val="009A1479"/>
    <w:rsid w:val="009A49A8"/>
    <w:rsid w:val="009D18D4"/>
    <w:rsid w:val="00A06D6C"/>
    <w:rsid w:val="00A110EC"/>
    <w:rsid w:val="00A11479"/>
    <w:rsid w:val="00A2186F"/>
    <w:rsid w:val="00A25EF3"/>
    <w:rsid w:val="00A325BB"/>
    <w:rsid w:val="00A50A62"/>
    <w:rsid w:val="00A62564"/>
    <w:rsid w:val="00A63F0C"/>
    <w:rsid w:val="00A80F39"/>
    <w:rsid w:val="00AC3FF8"/>
    <w:rsid w:val="00AE5221"/>
    <w:rsid w:val="00AF4EEF"/>
    <w:rsid w:val="00B31290"/>
    <w:rsid w:val="00B41956"/>
    <w:rsid w:val="00B41B02"/>
    <w:rsid w:val="00B57528"/>
    <w:rsid w:val="00B65BAD"/>
    <w:rsid w:val="00B97033"/>
    <w:rsid w:val="00BB7ECD"/>
    <w:rsid w:val="00BC750E"/>
    <w:rsid w:val="00BD1A36"/>
    <w:rsid w:val="00BF1413"/>
    <w:rsid w:val="00C07DA3"/>
    <w:rsid w:val="00C128DA"/>
    <w:rsid w:val="00C329B7"/>
    <w:rsid w:val="00C5064B"/>
    <w:rsid w:val="00C52DB8"/>
    <w:rsid w:val="00CB76A9"/>
    <w:rsid w:val="00CC03DC"/>
    <w:rsid w:val="00CC71E8"/>
    <w:rsid w:val="00CE460A"/>
    <w:rsid w:val="00CE4AE7"/>
    <w:rsid w:val="00CF1155"/>
    <w:rsid w:val="00D110AB"/>
    <w:rsid w:val="00D46435"/>
    <w:rsid w:val="00D47022"/>
    <w:rsid w:val="00D551E2"/>
    <w:rsid w:val="00D70865"/>
    <w:rsid w:val="00D91438"/>
    <w:rsid w:val="00DB1B1B"/>
    <w:rsid w:val="00DD534F"/>
    <w:rsid w:val="00DE5EFA"/>
    <w:rsid w:val="00E01BE4"/>
    <w:rsid w:val="00E0570E"/>
    <w:rsid w:val="00E61457"/>
    <w:rsid w:val="00E865B2"/>
    <w:rsid w:val="00E90772"/>
    <w:rsid w:val="00EA2E30"/>
    <w:rsid w:val="00EA7CD6"/>
    <w:rsid w:val="00EB0451"/>
    <w:rsid w:val="00EC6D79"/>
    <w:rsid w:val="00EE1444"/>
    <w:rsid w:val="00EF2019"/>
    <w:rsid w:val="00F33D23"/>
    <w:rsid w:val="00F53CE6"/>
    <w:rsid w:val="00F54941"/>
    <w:rsid w:val="00F60F7E"/>
    <w:rsid w:val="00F928CC"/>
    <w:rsid w:val="00F9668F"/>
    <w:rsid w:val="00FA601C"/>
    <w:rsid w:val="00FA779A"/>
    <w:rsid w:val="00FD1EEB"/>
    <w:rsid w:val="00FD36AE"/>
    <w:rsid w:val="00FE4A8A"/>
    <w:rsid w:val="00FF7A0C"/>
    <w:rsid w:val="15CEA558"/>
    <w:rsid w:val="5297D2B0"/>
    <w:rsid w:val="6BE1F467"/>
    <w:rsid w:val="709CFB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C14BE0"/>
  <w15:chartTrackingRefBased/>
  <w15:docId w15:val="{FF091C99-9CED-4B77-905D-09788BB5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nhideWhenUsed="1"/>
    <w:lsdException w:name="Title" w:uiPriority="10"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50E"/>
    <w:pPr>
      <w:keepNext/>
      <w:numPr>
        <w:numId w:val="7"/>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Normal"/>
    <w:link w:val="Heading2Char"/>
    <w:uiPriority w:val="9"/>
    <w:unhideWhenUsed/>
    <w:qFormat/>
    <w:rsid w:val="00BC750E"/>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rsid w:val="00BC750E"/>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Normal"/>
    <w:link w:val="Heading4Char"/>
    <w:uiPriority w:val="9"/>
    <w:unhideWhenUsed/>
    <w:qFormat/>
    <w:rsid w:val="00BC750E"/>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paragraph" w:styleId="Heading5">
    <w:name w:val="heading 5"/>
    <w:basedOn w:val="Normal"/>
    <w:next w:val="Normal"/>
    <w:link w:val="Heading5Char"/>
    <w:uiPriority w:val="9"/>
    <w:semiHidden/>
    <w:unhideWhenUsed/>
    <w:qFormat/>
    <w:rsid w:val="005C6E3E"/>
    <w:pPr>
      <w:keepNext/>
      <w:keepLines/>
      <w:spacing w:before="40" w:after="0"/>
      <w:outlineLvl w:val="4"/>
    </w:pPr>
    <w:rPr>
      <w:rFonts w:ascii="Calibri Light" w:eastAsia="Yu Gothic Light" w:hAnsi="Calibri Light" w:cs="Times New Roman"/>
      <w:color w:val="2E74B5"/>
    </w:rPr>
  </w:style>
  <w:style w:type="paragraph" w:styleId="Heading6">
    <w:name w:val="heading 6"/>
    <w:basedOn w:val="Normal"/>
    <w:next w:val="Normal"/>
    <w:link w:val="Heading6Char"/>
    <w:uiPriority w:val="9"/>
    <w:semiHidden/>
    <w:unhideWhenUsed/>
    <w:qFormat/>
    <w:rsid w:val="005C6E3E"/>
    <w:pPr>
      <w:keepNext/>
      <w:keepLines/>
      <w:spacing w:before="40" w:after="0"/>
      <w:outlineLvl w:val="5"/>
    </w:pPr>
    <w:rPr>
      <w:rFonts w:ascii="Calibri Light" w:eastAsia="Yu Gothic Light" w:hAnsi="Calibri Light" w:cs="Times New Roman"/>
      <w:color w:val="1F4D78"/>
    </w:rPr>
  </w:style>
  <w:style w:type="paragraph" w:styleId="Heading7">
    <w:name w:val="heading 7"/>
    <w:basedOn w:val="Normal"/>
    <w:next w:val="Normal"/>
    <w:link w:val="Heading7Char"/>
    <w:uiPriority w:val="9"/>
    <w:semiHidden/>
    <w:unhideWhenUsed/>
    <w:qFormat/>
    <w:rsid w:val="005C6E3E"/>
    <w:pPr>
      <w:keepNext/>
      <w:keepLines/>
      <w:spacing w:before="40" w:after="0"/>
      <w:outlineLvl w:val="6"/>
    </w:pPr>
    <w:rPr>
      <w:rFonts w:ascii="Calibri Light" w:eastAsia="Yu Gothic Light" w:hAnsi="Calibri Light" w:cs="Times New Roman"/>
      <w:i/>
      <w:iCs/>
      <w:color w:val="1F4D78"/>
    </w:rPr>
  </w:style>
  <w:style w:type="paragraph" w:styleId="Heading8">
    <w:name w:val="heading 8"/>
    <w:basedOn w:val="Normal"/>
    <w:next w:val="Normal"/>
    <w:link w:val="Heading8Char"/>
    <w:uiPriority w:val="9"/>
    <w:semiHidden/>
    <w:unhideWhenUsed/>
    <w:qFormat/>
    <w:rsid w:val="005C6E3E"/>
    <w:pPr>
      <w:keepNext/>
      <w:keepLines/>
      <w:spacing w:before="40" w:after="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5C6E3E"/>
    <w:pPr>
      <w:keepNext/>
      <w:keepLines/>
      <w:spacing w:before="40" w:after="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BC750E"/>
    <w:pPr>
      <w:spacing w:after="240" w:line="240" w:lineRule="auto"/>
      <w:jc w:val="center"/>
    </w:pPr>
    <w:rPr>
      <w:rFonts w:ascii="Times New Roman" w:hAnsi="Times New Roman" w:cs="Times New Roman"/>
      <w:b/>
      <w:i/>
      <w:sz w:val="24"/>
    </w:rPr>
  </w:style>
  <w:style w:type="paragraph" w:customStyle="1" w:styleId="AccompagnantPagedecouverture">
    <w:name w:val="Accompagnant (Page de couverture)"/>
    <w:basedOn w:val="Accompagnant"/>
    <w:next w:val="Normal"/>
    <w:rsid w:val="00BC750E"/>
  </w:style>
  <w:style w:type="character" w:customStyle="1" w:styleId="Added">
    <w:name w:val="Added"/>
    <w:basedOn w:val="DefaultParagraphFont"/>
    <w:rsid w:val="00BC750E"/>
    <w:rPr>
      <w:b/>
      <w:u w:val="single"/>
      <w:shd w:val="clear" w:color="auto" w:fill="auto"/>
    </w:rPr>
  </w:style>
  <w:style w:type="paragraph" w:customStyle="1" w:styleId="Address">
    <w:name w:val="Address"/>
    <w:basedOn w:val="Normal"/>
    <w:next w:val="Normal"/>
    <w:rsid w:val="00BC750E"/>
    <w:pPr>
      <w:keepLines/>
      <w:spacing w:before="120" w:after="120" w:line="360" w:lineRule="auto"/>
      <w:ind w:left="3402"/>
    </w:pPr>
    <w:rPr>
      <w:rFonts w:ascii="Times New Roman" w:hAnsi="Times New Roman" w:cs="Times New Roman"/>
      <w:sz w:val="24"/>
    </w:rPr>
  </w:style>
  <w:style w:type="paragraph" w:customStyle="1" w:styleId="Annexetitre">
    <w:name w:val="Annexe titre"/>
    <w:basedOn w:val="Normal"/>
    <w:next w:val="Normal"/>
    <w:rsid w:val="00BC750E"/>
    <w:pPr>
      <w:spacing w:before="120" w:after="120" w:line="240" w:lineRule="auto"/>
      <w:jc w:val="center"/>
    </w:pPr>
    <w:rPr>
      <w:rFonts w:ascii="Times New Roman" w:hAnsi="Times New Roman" w:cs="Times New Roman"/>
      <w:b/>
      <w:sz w:val="24"/>
      <w:u w:val="single"/>
    </w:rPr>
  </w:style>
  <w:style w:type="paragraph" w:customStyle="1" w:styleId="Annexetitreexpos">
    <w:name w:val="Annexe titre (exposé)"/>
    <w:basedOn w:val="Normal"/>
    <w:next w:val="Normal"/>
    <w:rsid w:val="00BC750E"/>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BC750E"/>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Normal"/>
    <w:rsid w:val="00BC750E"/>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BC750E"/>
    <w:pPr>
      <w:keepNext/>
      <w:spacing w:before="480" w:after="120" w:line="240" w:lineRule="auto"/>
      <w:jc w:val="both"/>
    </w:pPr>
    <w:rPr>
      <w:rFonts w:ascii="Times New Roman" w:hAnsi="Times New Roman" w:cs="Times New Roman"/>
      <w:sz w:val="24"/>
      <w:u w:val="single"/>
    </w:rPr>
  </w:style>
  <w:style w:type="paragraph" w:styleId="BalloonText">
    <w:name w:val="Balloon Text"/>
    <w:basedOn w:val="Normal"/>
    <w:link w:val="BalloonTextChar"/>
    <w:uiPriority w:val="99"/>
    <w:semiHidden/>
    <w:unhideWhenUsed/>
    <w:rsid w:val="00BC750E"/>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50E"/>
    <w:rPr>
      <w:rFonts w:ascii="Tahoma" w:hAnsi="Tahoma" w:cs="Tahoma"/>
      <w:sz w:val="16"/>
      <w:szCs w:val="16"/>
      <w:lang w:val="lv-LV"/>
    </w:rPr>
  </w:style>
  <w:style w:type="paragraph" w:customStyle="1" w:styleId="Bullet0">
    <w:name w:val="Bullet 0"/>
    <w:basedOn w:val="Normal"/>
    <w:rsid w:val="00BC750E"/>
    <w:pPr>
      <w:numPr>
        <w:numId w:val="1"/>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BC750E"/>
    <w:pPr>
      <w:numPr>
        <w:numId w:val="2"/>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BC750E"/>
    <w:pPr>
      <w:numPr>
        <w:numId w:val="3"/>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BC750E"/>
    <w:pPr>
      <w:numPr>
        <w:numId w:val="4"/>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BC750E"/>
    <w:pPr>
      <w:numPr>
        <w:numId w:val="5"/>
      </w:numPr>
      <w:spacing w:before="120" w:after="120" w:line="240" w:lineRule="auto"/>
      <w:jc w:val="both"/>
    </w:pPr>
    <w:rPr>
      <w:rFonts w:ascii="Times New Roman" w:hAnsi="Times New Roman" w:cs="Times New Roman"/>
      <w:sz w:val="24"/>
    </w:rPr>
  </w:style>
  <w:style w:type="paragraph" w:styleId="Caption">
    <w:name w:val="caption"/>
    <w:basedOn w:val="Normal"/>
    <w:next w:val="Normal"/>
    <w:semiHidden/>
    <w:unhideWhenUsed/>
    <w:qFormat/>
    <w:rsid w:val="00BC750E"/>
    <w:pPr>
      <w:spacing w:after="200" w:line="240" w:lineRule="auto"/>
      <w:jc w:val="both"/>
    </w:pPr>
    <w:rPr>
      <w:rFonts w:ascii="Times New Roman" w:hAnsi="Times New Roman" w:cs="Times New Roman"/>
      <w:i/>
      <w:iCs/>
      <w:color w:val="44546A" w:themeColor="text2"/>
      <w:sz w:val="18"/>
      <w:szCs w:val="18"/>
    </w:rPr>
  </w:style>
  <w:style w:type="paragraph" w:customStyle="1" w:styleId="ChapterTitle">
    <w:name w:val="ChapterTitle"/>
    <w:basedOn w:val="Normal"/>
    <w:next w:val="Normal"/>
    <w:rsid w:val="00BC750E"/>
    <w:pPr>
      <w:keepNext/>
      <w:spacing w:before="120" w:after="360" w:line="240" w:lineRule="auto"/>
      <w:jc w:val="center"/>
    </w:pPr>
    <w:rPr>
      <w:rFonts w:ascii="Times New Roman" w:hAnsi="Times New Roman" w:cs="Times New Roman"/>
      <w:b/>
      <w:sz w:val="32"/>
    </w:rPr>
  </w:style>
  <w:style w:type="character" w:styleId="CommentReference">
    <w:name w:val="annotation reference"/>
    <w:basedOn w:val="DefaultParagraphFont"/>
    <w:uiPriority w:val="99"/>
    <w:semiHidden/>
    <w:unhideWhenUsed/>
    <w:rsid w:val="00BC750E"/>
    <w:rPr>
      <w:sz w:val="16"/>
      <w:szCs w:val="16"/>
    </w:rPr>
  </w:style>
  <w:style w:type="paragraph" w:styleId="CommentText">
    <w:name w:val="annotation text"/>
    <w:basedOn w:val="Normal"/>
    <w:link w:val="CommentTextChar"/>
    <w:uiPriority w:val="99"/>
    <w:unhideWhenUsed/>
    <w:rsid w:val="00BC750E"/>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C750E"/>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BC750E"/>
    <w:rPr>
      <w:b/>
      <w:bCs/>
    </w:rPr>
  </w:style>
  <w:style w:type="character" w:customStyle="1" w:styleId="CommentSubjectChar">
    <w:name w:val="Comment Subject Char"/>
    <w:basedOn w:val="CommentTextChar"/>
    <w:link w:val="CommentSubject"/>
    <w:uiPriority w:val="99"/>
    <w:semiHidden/>
    <w:rsid w:val="00BC750E"/>
    <w:rPr>
      <w:rFonts w:ascii="Times New Roman" w:hAnsi="Times New Roman" w:cs="Times New Roman"/>
      <w:b/>
      <w:bCs/>
      <w:sz w:val="20"/>
      <w:szCs w:val="20"/>
      <w:lang w:val="lv-LV"/>
    </w:rPr>
  </w:style>
  <w:style w:type="paragraph" w:customStyle="1" w:styleId="Confidence">
    <w:name w:val="Confidence"/>
    <w:basedOn w:val="Normal"/>
    <w:next w:val="Normal"/>
    <w:rsid w:val="00BC750E"/>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Normal"/>
    <w:rsid w:val="00BC750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BC750E"/>
    <w:pPr>
      <w:numPr>
        <w:numId w:val="6"/>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BC750E"/>
    <w:pPr>
      <w:spacing w:after="240" w:line="240" w:lineRule="auto"/>
    </w:pPr>
    <w:rPr>
      <w:rFonts w:ascii="Times New Roman" w:hAnsi="Times New Roman" w:cs="Times New Roman"/>
      <w:sz w:val="24"/>
    </w:rPr>
  </w:style>
  <w:style w:type="paragraph" w:customStyle="1" w:styleId="Datedadoption">
    <w:name w:val="Date d'adoption"/>
    <w:basedOn w:val="Normal"/>
    <w:next w:val="Normal"/>
    <w:rsid w:val="00BC750E"/>
    <w:pPr>
      <w:spacing w:before="360" w:after="0" w:line="240" w:lineRule="auto"/>
      <w:jc w:val="center"/>
    </w:pPr>
    <w:rPr>
      <w:rFonts w:ascii="Times New Roman" w:hAnsi="Times New Roman" w:cs="Times New Roman"/>
      <w:b/>
      <w:sz w:val="24"/>
    </w:rPr>
  </w:style>
  <w:style w:type="paragraph" w:customStyle="1" w:styleId="DatedadoptionPagedecouverture">
    <w:name w:val="Date d'adoption (Page de couverture)"/>
    <w:basedOn w:val="Datedadoption"/>
    <w:next w:val="Normal"/>
    <w:rsid w:val="00BC750E"/>
  </w:style>
  <w:style w:type="paragraph" w:customStyle="1" w:styleId="DateMarking">
    <w:name w:val="DateMarking"/>
    <w:basedOn w:val="Normal"/>
    <w:rsid w:val="00BC750E"/>
    <w:pPr>
      <w:spacing w:after="0" w:line="276" w:lineRule="auto"/>
      <w:ind w:left="5103"/>
    </w:pPr>
    <w:rPr>
      <w:rFonts w:ascii="Times New Roman" w:hAnsi="Times New Roman" w:cs="Times New Roman"/>
      <w:i/>
      <w:sz w:val="28"/>
    </w:rPr>
  </w:style>
  <w:style w:type="paragraph" w:customStyle="1" w:styleId="Declassification">
    <w:name w:val="Declassification"/>
    <w:basedOn w:val="Normal"/>
    <w:next w:val="Normal"/>
    <w:rsid w:val="00BC750E"/>
    <w:pPr>
      <w:spacing w:after="0" w:line="240" w:lineRule="auto"/>
      <w:jc w:val="both"/>
    </w:pPr>
    <w:rPr>
      <w:rFonts w:ascii="Times New Roman" w:hAnsi="Times New Roman" w:cs="Times New Roman"/>
      <w:sz w:val="24"/>
    </w:rPr>
  </w:style>
  <w:style w:type="paragraph" w:customStyle="1" w:styleId="Default">
    <w:name w:val="Default"/>
    <w:rsid w:val="00BC75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leted">
    <w:name w:val="Deleted"/>
    <w:basedOn w:val="DefaultParagraphFont"/>
    <w:rsid w:val="00BC750E"/>
    <w:rPr>
      <w:strike/>
      <w:dstrike w:val="0"/>
      <w:shd w:val="clear" w:color="auto" w:fill="auto"/>
    </w:rPr>
  </w:style>
  <w:style w:type="paragraph" w:customStyle="1" w:styleId="Disclaimer">
    <w:name w:val="Disclaimer"/>
    <w:basedOn w:val="Normal"/>
    <w:rsid w:val="00BC750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Emission">
    <w:name w:val="Emission"/>
    <w:basedOn w:val="Normal"/>
    <w:next w:val="Normal"/>
    <w:rsid w:val="00BC750E"/>
    <w:pPr>
      <w:spacing w:after="0" w:line="240" w:lineRule="auto"/>
      <w:ind w:left="5103"/>
    </w:pPr>
    <w:rPr>
      <w:rFonts w:ascii="Times New Roman" w:hAnsi="Times New Roman" w:cs="Times New Roman"/>
      <w:sz w:val="24"/>
    </w:rPr>
  </w:style>
  <w:style w:type="character" w:styleId="Emphasis">
    <w:name w:val="Emphasis"/>
    <w:basedOn w:val="DefaultParagraphFont"/>
    <w:uiPriority w:val="20"/>
    <w:qFormat/>
    <w:rsid w:val="00BC750E"/>
    <w:rPr>
      <w:i/>
      <w:iCs/>
    </w:rPr>
  </w:style>
  <w:style w:type="paragraph" w:customStyle="1" w:styleId="Exposdesmotifstitre">
    <w:name w:val="Exposé des motifs titre"/>
    <w:basedOn w:val="Normal"/>
    <w:next w:val="Normal"/>
    <w:rsid w:val="00BC750E"/>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Normal"/>
    <w:rsid w:val="00BC750E"/>
    <w:pPr>
      <w:keepNext/>
      <w:spacing w:before="120" w:after="0" w:line="240" w:lineRule="auto"/>
      <w:jc w:val="both"/>
    </w:pPr>
    <w:rPr>
      <w:rFonts w:ascii="Times New Roman" w:hAnsi="Times New Roman" w:cs="Times New Roman"/>
      <w:sz w:val="24"/>
    </w:rPr>
  </w:style>
  <w:style w:type="paragraph" w:customStyle="1" w:styleId="Fichefinanciretitre">
    <w:name w:val="Fiche financière titre"/>
    <w:basedOn w:val="Normal"/>
    <w:next w:val="Normal"/>
    <w:rsid w:val="00BC750E"/>
    <w:pPr>
      <w:spacing w:before="120" w:after="120" w:line="240" w:lineRule="auto"/>
      <w:jc w:val="center"/>
    </w:pPr>
    <w:rPr>
      <w:rFonts w:ascii="Times New Roman" w:hAnsi="Times New Roman" w:cs="Times New Roman"/>
      <w:b/>
      <w:sz w:val="24"/>
      <w:u w:val="single"/>
    </w:rPr>
  </w:style>
  <w:style w:type="character" w:styleId="FollowedHyperlink">
    <w:name w:val="FollowedHyperlink"/>
    <w:basedOn w:val="DefaultParagraphFont"/>
    <w:uiPriority w:val="99"/>
    <w:semiHidden/>
    <w:unhideWhenUsed/>
    <w:rsid w:val="00BC750E"/>
    <w:rPr>
      <w:color w:val="954F72" w:themeColor="followedHyperlink"/>
      <w:u w:val="single"/>
    </w:rPr>
  </w:style>
  <w:style w:type="paragraph" w:styleId="Footer">
    <w:name w:val="footer"/>
    <w:basedOn w:val="Normal"/>
    <w:link w:val="FooterChar"/>
    <w:uiPriority w:val="99"/>
    <w:unhideWhenUsed/>
    <w:rsid w:val="00BC750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BC750E"/>
    <w:rPr>
      <w:rFonts w:ascii="Times New Roman" w:hAnsi="Times New Roman" w:cs="Times New Roman"/>
      <w:sz w:val="24"/>
      <w:lang w:val="lv-LV"/>
    </w:rPr>
  </w:style>
  <w:style w:type="paragraph" w:customStyle="1" w:styleId="FooterSensitivity">
    <w:name w:val="Footer Sensitivity"/>
    <w:basedOn w:val="Normal"/>
    <w:link w:val="FooterSensitivityChar"/>
    <w:rsid w:val="00BC750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BC750E"/>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ftref"/>
    <w:basedOn w:val="DefaultParagraphFont"/>
    <w:link w:val="ftrefCharCharCharCharCharCharCharCharChar"/>
    <w:uiPriority w:val="99"/>
    <w:unhideWhenUsed/>
    <w:qFormat/>
    <w:rsid w:val="00BC750E"/>
    <w:rPr>
      <w:shd w:val="clear" w:color="auto" w:fill="auto"/>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Footnote Text Char2 Char,o"/>
    <w:basedOn w:val="Normal"/>
    <w:link w:val="FootnoteTextChar"/>
    <w:uiPriority w:val="99"/>
    <w:unhideWhenUsed/>
    <w:qFormat/>
    <w:rsid w:val="00D110AB"/>
    <w:pPr>
      <w:spacing w:after="0" w:line="240" w:lineRule="auto"/>
      <w:ind w:left="284" w:hanging="284"/>
      <w:jc w:val="both"/>
    </w:pPr>
    <w:rPr>
      <w:rFonts w:ascii="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o Char"/>
    <w:basedOn w:val="DefaultParagraphFont"/>
    <w:link w:val="FootnoteText"/>
    <w:uiPriority w:val="99"/>
    <w:qFormat/>
    <w:rsid w:val="00D110AB"/>
    <w:rPr>
      <w:rFonts w:ascii="Times New Roman" w:hAnsi="Times New Roman" w:cs="Times New Roman"/>
      <w:sz w:val="20"/>
      <w:szCs w:val="20"/>
      <w:lang w:val="lv-LV"/>
    </w:rPr>
  </w:style>
  <w:style w:type="paragraph" w:customStyle="1" w:styleId="Formuledadoption">
    <w:name w:val="Formule d'adoption"/>
    <w:basedOn w:val="Normal"/>
    <w:next w:val="Normal"/>
    <w:rsid w:val="00BC750E"/>
    <w:pPr>
      <w:keepNext/>
      <w:spacing w:before="120" w:after="12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C750E"/>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BC750E"/>
    <w:rPr>
      <w:rFonts w:ascii="Times New Roman" w:hAnsi="Times New Roman" w:cs="Times New Roman"/>
      <w:sz w:val="24"/>
      <w:lang w:val="lv-LV"/>
    </w:rPr>
  </w:style>
  <w:style w:type="paragraph" w:customStyle="1" w:styleId="HeaderSensitivity">
    <w:name w:val="Header Sensitivity"/>
    <w:basedOn w:val="Normal"/>
    <w:link w:val="HeaderSensitivityChar"/>
    <w:rsid w:val="00BC750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BC750E"/>
    <w:pPr>
      <w:spacing w:after="120" w:line="240" w:lineRule="auto"/>
      <w:jc w:val="right"/>
    </w:pPr>
    <w:rPr>
      <w:rFonts w:ascii="Times New Roman" w:hAnsi="Times New Roman" w:cs="Times New Roman"/>
      <w:sz w:val="28"/>
    </w:rPr>
  </w:style>
  <w:style w:type="paragraph" w:customStyle="1" w:styleId="HeaderLandscape">
    <w:name w:val="HeaderLandscape"/>
    <w:basedOn w:val="Normal"/>
    <w:rsid w:val="00BC750E"/>
    <w:pPr>
      <w:tabs>
        <w:tab w:val="center" w:pos="7285"/>
        <w:tab w:val="right" w:pos="14003"/>
      </w:tabs>
      <w:spacing w:after="120" w:line="240" w:lineRule="auto"/>
      <w:jc w:val="both"/>
    </w:pPr>
    <w:rPr>
      <w:rFonts w:ascii="Times New Roman" w:hAnsi="Times New Roman" w:cs="Times New Roman"/>
      <w:sz w:val="24"/>
    </w:rPr>
  </w:style>
  <w:style w:type="character" w:customStyle="1" w:styleId="Heading1Char">
    <w:name w:val="Heading 1 Char"/>
    <w:basedOn w:val="DefaultParagraphFont"/>
    <w:link w:val="Heading1"/>
    <w:uiPriority w:val="9"/>
    <w:rsid w:val="00BC750E"/>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rsid w:val="00BC750E"/>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rsid w:val="00BC750E"/>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rsid w:val="00BC750E"/>
    <w:rPr>
      <w:rFonts w:ascii="Times New Roman" w:eastAsiaTheme="majorEastAsia" w:hAnsi="Times New Roman" w:cs="Times New Roman"/>
      <w:bCs/>
      <w:iCs/>
      <w:sz w:val="24"/>
      <w:lang w:val="lv-LV"/>
    </w:rPr>
  </w:style>
  <w:style w:type="character" w:styleId="Hyperlink">
    <w:name w:val="Hyperlink"/>
    <w:basedOn w:val="DefaultParagraphFont"/>
    <w:uiPriority w:val="99"/>
    <w:unhideWhenUsed/>
    <w:rsid w:val="00BC750E"/>
    <w:rPr>
      <w:color w:val="0563C1" w:themeColor="hyperlink"/>
      <w:u w:val="single"/>
    </w:rPr>
  </w:style>
  <w:style w:type="paragraph" w:customStyle="1" w:styleId="Institutionquiagit">
    <w:name w:val="Institution qui agit"/>
    <w:basedOn w:val="Normal"/>
    <w:next w:val="Normal"/>
    <w:rsid w:val="00BC750E"/>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Normal"/>
    <w:rsid w:val="00BC750E"/>
    <w:pPr>
      <w:keepNext/>
      <w:tabs>
        <w:tab w:val="left" w:pos="4252"/>
      </w:tabs>
      <w:spacing w:before="720" w:after="0" w:line="240" w:lineRule="auto"/>
      <w:jc w:val="both"/>
    </w:pPr>
    <w:rPr>
      <w:rFonts w:ascii="Times New Roman" w:hAnsi="Times New Roman" w:cs="Times New Roman"/>
      <w:i/>
      <w:sz w:val="24"/>
    </w:rPr>
  </w:style>
  <w:style w:type="paragraph" w:customStyle="1" w:styleId="Languesfaisantfoi">
    <w:name w:val="Langues faisant foi"/>
    <w:basedOn w:val="Normal"/>
    <w:next w:val="Normal"/>
    <w:rsid w:val="00BC750E"/>
    <w:pPr>
      <w:spacing w:before="360" w:after="0" w:line="240" w:lineRule="auto"/>
      <w:jc w:val="center"/>
    </w:pPr>
    <w:rPr>
      <w:rFonts w:ascii="Times New Roman" w:hAnsi="Times New Roman" w:cs="Times New Roman"/>
      <w:sz w:val="24"/>
    </w:rPr>
  </w:style>
  <w:style w:type="paragraph" w:customStyle="1" w:styleId="IntrtEEE">
    <w:name w:val="Intérêt EEE"/>
    <w:basedOn w:val="Languesfaisantfoi"/>
    <w:next w:val="Normal"/>
    <w:rsid w:val="00BC750E"/>
    <w:pPr>
      <w:spacing w:after="240"/>
    </w:pPr>
  </w:style>
  <w:style w:type="paragraph" w:customStyle="1" w:styleId="IntrtEEEPagedecouverture">
    <w:name w:val="Intérêt EEE (Page de couverture)"/>
    <w:basedOn w:val="IntrtEEE"/>
    <w:next w:val="Normal"/>
    <w:rsid w:val="00BC750E"/>
  </w:style>
  <w:style w:type="paragraph" w:customStyle="1" w:styleId="Langue">
    <w:name w:val="Langue"/>
    <w:basedOn w:val="Normal"/>
    <w:next w:val="Normal"/>
    <w:rsid w:val="00BC750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LanguesfaisantfoiPagedecouverture">
    <w:name w:val="Langues faisant foi (Page de couverture)"/>
    <w:basedOn w:val="Normal"/>
    <w:next w:val="Normal"/>
    <w:rsid w:val="00BC750E"/>
    <w:pPr>
      <w:spacing w:before="360" w:after="0" w:line="240" w:lineRule="auto"/>
      <w:jc w:val="center"/>
    </w:pPr>
    <w:rPr>
      <w:rFonts w:ascii="Times New Roman" w:hAnsi="Times New Roman" w:cs="Times New Roman"/>
      <w:sz w:val="24"/>
    </w:rPr>
  </w:style>
  <w:style w:type="paragraph" w:styleId="ListBullet">
    <w:name w:val="List Bullet"/>
    <w:basedOn w:val="Normal"/>
    <w:uiPriority w:val="1"/>
    <w:unhideWhenUsed/>
    <w:rsid w:val="00BC750E"/>
    <w:pPr>
      <w:numPr>
        <w:numId w:val="8"/>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1"/>
    <w:unhideWhenUsed/>
    <w:rsid w:val="00BC750E"/>
    <w:pPr>
      <w:numPr>
        <w:numId w:val="9"/>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1"/>
    <w:unhideWhenUsed/>
    <w:rsid w:val="00BC750E"/>
    <w:pPr>
      <w:numPr>
        <w:numId w:val="10"/>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1"/>
    <w:unhideWhenUsed/>
    <w:rsid w:val="00BC750E"/>
    <w:pPr>
      <w:numPr>
        <w:numId w:val="11"/>
      </w:numPr>
      <w:spacing w:before="120" w:after="120" w:line="240" w:lineRule="auto"/>
      <w:contextualSpacing/>
      <w:jc w:val="both"/>
    </w:pPr>
    <w:rPr>
      <w:rFonts w:ascii="Times New Roman" w:hAnsi="Times New Roman" w:cs="Times New Roman"/>
      <w:sz w:val="24"/>
    </w:rPr>
  </w:style>
  <w:style w:type="paragraph" w:styleId="ListNumber">
    <w:name w:val="List Number"/>
    <w:basedOn w:val="Normal"/>
    <w:uiPriority w:val="1"/>
    <w:unhideWhenUsed/>
    <w:rsid w:val="00BC750E"/>
    <w:pPr>
      <w:numPr>
        <w:numId w:val="12"/>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1"/>
    <w:unhideWhenUsed/>
    <w:rsid w:val="00BC750E"/>
    <w:pPr>
      <w:numPr>
        <w:numId w:val="13"/>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1"/>
    <w:unhideWhenUsed/>
    <w:rsid w:val="00BC750E"/>
    <w:pPr>
      <w:numPr>
        <w:numId w:val="14"/>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1"/>
    <w:unhideWhenUsed/>
    <w:rsid w:val="00BC750E"/>
    <w:pPr>
      <w:numPr>
        <w:numId w:val="15"/>
      </w:numPr>
      <w:spacing w:before="120" w:after="120" w:line="240" w:lineRule="auto"/>
      <w:contextualSpacing/>
      <w:jc w:val="both"/>
    </w:pPr>
    <w:rPr>
      <w:rFonts w:ascii="Times New Roman" w:hAnsi="Times New Roman" w:cs="Times New Roman"/>
      <w:sz w:val="24"/>
    </w:rPr>
  </w:style>
  <w:style w:type="paragraph" w:styleId="ListParagraph">
    <w:name w:val="List Paragraph"/>
    <w:aliases w:val="List Paragraph21,Numbering,ERP-List Paragraph,List Paragraph11,List Paragraph111,Buletai,Bullet EY,Table of contents numbered,List Paragraph1,Lentele,List Paragraph2,Paragraph,Puce,ListAtos,List Paragraph22,List Paragraph Red"/>
    <w:basedOn w:val="Normal"/>
    <w:link w:val="ListParagraphChar"/>
    <w:uiPriority w:val="34"/>
    <w:qFormat/>
    <w:rsid w:val="00BC750E"/>
    <w:pPr>
      <w:spacing w:after="0" w:line="240" w:lineRule="auto"/>
      <w:ind w:left="720"/>
    </w:pPr>
    <w:rPr>
      <w:rFonts w:ascii="Calibri" w:hAnsi="Calibri" w:cs="Times New Roman"/>
    </w:rPr>
  </w:style>
  <w:style w:type="paragraph" w:customStyle="1" w:styleId="ManualConsidrant">
    <w:name w:val="Manual Considérant"/>
    <w:basedOn w:val="Normal"/>
    <w:rsid w:val="00BC750E"/>
    <w:pPr>
      <w:spacing w:before="120" w:after="120" w:line="240" w:lineRule="auto"/>
      <w:ind w:left="709" w:hanging="709"/>
      <w:jc w:val="both"/>
    </w:pPr>
    <w:rPr>
      <w:rFonts w:ascii="Times New Roman" w:hAnsi="Times New Roman" w:cs="Times New Roman"/>
      <w:sz w:val="24"/>
    </w:rPr>
  </w:style>
  <w:style w:type="paragraph" w:customStyle="1" w:styleId="ManualHeading1">
    <w:name w:val="Manual Heading 1"/>
    <w:basedOn w:val="Normal"/>
    <w:next w:val="Normal"/>
    <w:rsid w:val="00BC750E"/>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Normal"/>
    <w:rsid w:val="00BC750E"/>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Normal"/>
    <w:rsid w:val="00BC750E"/>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Normal"/>
    <w:rsid w:val="00BC750E"/>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ManualNumPar1">
    <w:name w:val="Manual NumPar 1"/>
    <w:basedOn w:val="Normal"/>
    <w:next w:val="Normal"/>
    <w:rsid w:val="00BC750E"/>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Normal"/>
    <w:rsid w:val="00BC750E"/>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Normal"/>
    <w:rsid w:val="00BC750E"/>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Normal"/>
    <w:rsid w:val="00BC750E"/>
    <w:pPr>
      <w:spacing w:before="120" w:after="120" w:line="240" w:lineRule="auto"/>
      <w:ind w:left="850" w:hanging="850"/>
      <w:jc w:val="both"/>
    </w:pPr>
    <w:rPr>
      <w:rFonts w:ascii="Times New Roman" w:hAnsi="Times New Roman" w:cs="Times New Roman"/>
      <w:sz w:val="24"/>
    </w:rPr>
  </w:style>
  <w:style w:type="character" w:customStyle="1" w:styleId="Marker">
    <w:name w:val="Marker"/>
    <w:basedOn w:val="DefaultParagraphFont"/>
    <w:rsid w:val="00BC750E"/>
    <w:rPr>
      <w:color w:val="0000FF"/>
      <w:shd w:val="clear" w:color="auto" w:fill="auto"/>
    </w:rPr>
  </w:style>
  <w:style w:type="character" w:customStyle="1" w:styleId="Marker1">
    <w:name w:val="Marker1"/>
    <w:basedOn w:val="DefaultParagraphFont"/>
    <w:rsid w:val="00BC750E"/>
    <w:rPr>
      <w:color w:val="008000"/>
      <w:shd w:val="clear" w:color="auto" w:fill="auto"/>
    </w:rPr>
  </w:style>
  <w:style w:type="character" w:customStyle="1" w:styleId="Marker2">
    <w:name w:val="Marker2"/>
    <w:basedOn w:val="DefaultParagraphFont"/>
    <w:rsid w:val="00BC750E"/>
    <w:rPr>
      <w:color w:val="FF0000"/>
      <w:shd w:val="clear" w:color="auto" w:fill="auto"/>
    </w:rPr>
  </w:style>
  <w:style w:type="paragraph" w:customStyle="1" w:styleId="Nomdelinstitution">
    <w:name w:val="Nom de l'institution"/>
    <w:basedOn w:val="Normal"/>
    <w:next w:val="Emission"/>
    <w:rsid w:val="00BC750E"/>
    <w:pPr>
      <w:spacing w:after="0" w:line="240" w:lineRule="auto"/>
    </w:pPr>
    <w:rPr>
      <w:rFonts w:ascii="Arial" w:hAnsi="Arial" w:cs="Arial"/>
      <w:sz w:val="24"/>
    </w:rPr>
  </w:style>
  <w:style w:type="paragraph" w:styleId="NormalWeb">
    <w:name w:val="Normal (Web)"/>
    <w:basedOn w:val="Normal"/>
    <w:uiPriority w:val="99"/>
    <w:unhideWhenUsed/>
    <w:rsid w:val="00BC75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Centered">
    <w:name w:val="Normal Centered"/>
    <w:basedOn w:val="Normal"/>
    <w:rsid w:val="00BC750E"/>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BC750E"/>
    <w:pPr>
      <w:spacing w:before="120" w:after="120" w:line="240" w:lineRule="auto"/>
    </w:pPr>
    <w:rPr>
      <w:rFonts w:ascii="Times New Roman" w:hAnsi="Times New Roman" w:cs="Times New Roman"/>
      <w:sz w:val="24"/>
    </w:rPr>
  </w:style>
  <w:style w:type="paragraph" w:customStyle="1" w:styleId="NormalRight">
    <w:name w:val="Normal Right"/>
    <w:basedOn w:val="Normal"/>
    <w:rsid w:val="00BC750E"/>
    <w:pPr>
      <w:spacing w:before="120" w:after="120" w:line="240" w:lineRule="auto"/>
      <w:jc w:val="right"/>
    </w:pPr>
    <w:rPr>
      <w:rFonts w:ascii="Times New Roman" w:hAnsi="Times New Roman" w:cs="Times New Roman"/>
      <w:sz w:val="24"/>
    </w:rPr>
  </w:style>
  <w:style w:type="paragraph" w:customStyle="1" w:styleId="NumPar1">
    <w:name w:val="NumPar 1"/>
    <w:basedOn w:val="Normal"/>
    <w:next w:val="Normal"/>
    <w:uiPriority w:val="1"/>
    <w:qFormat/>
    <w:rsid w:val="00BC750E"/>
    <w:pPr>
      <w:numPr>
        <w:numId w:val="1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uiPriority w:val="1"/>
    <w:qFormat/>
    <w:rsid w:val="00BC750E"/>
    <w:pPr>
      <w:numPr>
        <w:ilvl w:val="1"/>
        <w:numId w:val="1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uiPriority w:val="1"/>
    <w:qFormat/>
    <w:rsid w:val="00BC750E"/>
    <w:pPr>
      <w:numPr>
        <w:ilvl w:val="2"/>
        <w:numId w:val="1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uiPriority w:val="1"/>
    <w:qFormat/>
    <w:rsid w:val="00BC750E"/>
    <w:pPr>
      <w:numPr>
        <w:ilvl w:val="3"/>
        <w:numId w:val="16"/>
      </w:numPr>
      <w:spacing w:before="120" w:after="120" w:line="240" w:lineRule="auto"/>
      <w:jc w:val="both"/>
    </w:pPr>
    <w:rPr>
      <w:rFonts w:ascii="Times New Roman" w:hAnsi="Times New Roman" w:cs="Times New Roman"/>
      <w:sz w:val="24"/>
    </w:rPr>
  </w:style>
  <w:style w:type="paragraph" w:customStyle="1" w:styleId="Objetacteprincipal">
    <w:name w:val="Objet acte principal"/>
    <w:basedOn w:val="Normal"/>
    <w:next w:val="Normal"/>
    <w:rsid w:val="00BC750E"/>
    <w:pPr>
      <w:spacing w:after="360" w:line="240" w:lineRule="auto"/>
      <w:jc w:val="center"/>
    </w:pPr>
    <w:rPr>
      <w:rFonts w:ascii="Times New Roman" w:hAnsi="Times New Roman" w:cs="Times New Roman"/>
      <w:b/>
      <w:sz w:val="24"/>
    </w:rPr>
  </w:style>
  <w:style w:type="paragraph" w:customStyle="1" w:styleId="ObjetacteprincipalPagedecouverture">
    <w:name w:val="Objet acte principal (Page de couverture)"/>
    <w:basedOn w:val="Objetacteprincipal"/>
    <w:next w:val="Normal"/>
    <w:rsid w:val="00BC750E"/>
  </w:style>
  <w:style w:type="paragraph" w:customStyle="1" w:styleId="Objetexterne">
    <w:name w:val="Objet externe"/>
    <w:basedOn w:val="Normal"/>
    <w:next w:val="Normal"/>
    <w:rsid w:val="00BC750E"/>
    <w:pPr>
      <w:spacing w:before="120" w:after="120" w:line="240" w:lineRule="auto"/>
      <w:jc w:val="both"/>
    </w:pPr>
    <w:rPr>
      <w:rFonts w:ascii="Times New Roman" w:hAnsi="Times New Roman" w:cs="Times New Roman"/>
      <w:i/>
      <w:caps/>
      <w:sz w:val="24"/>
    </w:rPr>
  </w:style>
  <w:style w:type="character" w:customStyle="1" w:styleId="outreachitemdesc">
    <w:name w:val="outreach__item__desc"/>
    <w:basedOn w:val="DefaultParagraphFont"/>
    <w:rsid w:val="00BC750E"/>
  </w:style>
  <w:style w:type="paragraph" w:customStyle="1" w:styleId="Pagedecouverture">
    <w:name w:val="Page de couverture"/>
    <w:basedOn w:val="Normal"/>
    <w:next w:val="Normal"/>
    <w:rsid w:val="00BC750E"/>
    <w:pPr>
      <w:spacing w:after="0" w:line="240" w:lineRule="auto"/>
      <w:jc w:val="both"/>
    </w:pPr>
    <w:rPr>
      <w:rFonts w:ascii="Times New Roman" w:hAnsi="Times New Roman" w:cs="Times New Roman"/>
      <w:sz w:val="24"/>
    </w:rPr>
  </w:style>
  <w:style w:type="paragraph" w:customStyle="1" w:styleId="PartTitle">
    <w:name w:val="PartTitle"/>
    <w:basedOn w:val="Normal"/>
    <w:next w:val="ChapterTitle"/>
    <w:rsid w:val="00BC750E"/>
    <w:pPr>
      <w:keepNext/>
      <w:pageBreakBefore/>
      <w:spacing w:before="120" w:after="360" w:line="240" w:lineRule="auto"/>
      <w:jc w:val="center"/>
    </w:pPr>
    <w:rPr>
      <w:rFonts w:ascii="Times New Roman" w:hAnsi="Times New Roman" w:cs="Times New Roman"/>
      <w:b/>
      <w:sz w:val="36"/>
    </w:rPr>
  </w:style>
  <w:style w:type="paragraph" w:customStyle="1" w:styleId="Personnequisigne">
    <w:name w:val="Personne qui signe"/>
    <w:basedOn w:val="Normal"/>
    <w:next w:val="Institutionquisigne"/>
    <w:rsid w:val="00BC750E"/>
    <w:pPr>
      <w:tabs>
        <w:tab w:val="left" w:pos="4252"/>
      </w:tabs>
      <w:spacing w:after="0" w:line="240" w:lineRule="auto"/>
    </w:pPr>
    <w:rPr>
      <w:rFonts w:ascii="Times New Roman" w:hAnsi="Times New Roman" w:cs="Times New Roman"/>
      <w:i/>
      <w:sz w:val="24"/>
    </w:rPr>
  </w:style>
  <w:style w:type="paragraph" w:customStyle="1" w:styleId="Point0">
    <w:name w:val="Point 0"/>
    <w:basedOn w:val="Normal"/>
    <w:rsid w:val="00BC750E"/>
    <w:pPr>
      <w:spacing w:before="120" w:after="120" w:line="240" w:lineRule="auto"/>
      <w:ind w:left="850" w:hanging="850"/>
      <w:jc w:val="both"/>
    </w:pPr>
    <w:rPr>
      <w:rFonts w:ascii="Times New Roman" w:hAnsi="Times New Roman" w:cs="Times New Roman"/>
      <w:sz w:val="24"/>
    </w:rPr>
  </w:style>
  <w:style w:type="paragraph" w:customStyle="1" w:styleId="Point0letter">
    <w:name w:val="Point 0 (letter)"/>
    <w:basedOn w:val="Normal"/>
    <w:rsid w:val="00BC750E"/>
    <w:pPr>
      <w:numPr>
        <w:ilvl w:val="1"/>
        <w:numId w:val="17"/>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rsid w:val="00BC750E"/>
    <w:pPr>
      <w:numPr>
        <w:numId w:val="17"/>
      </w:numPr>
      <w:spacing w:before="120" w:after="120" w:line="240" w:lineRule="auto"/>
      <w:jc w:val="both"/>
    </w:pPr>
    <w:rPr>
      <w:rFonts w:ascii="Times New Roman" w:hAnsi="Times New Roman" w:cs="Times New Roman"/>
      <w:sz w:val="24"/>
    </w:rPr>
  </w:style>
  <w:style w:type="paragraph" w:customStyle="1" w:styleId="Point1">
    <w:name w:val="Point 1"/>
    <w:basedOn w:val="Normal"/>
    <w:rsid w:val="00BC750E"/>
    <w:pPr>
      <w:spacing w:before="120" w:after="120" w:line="240" w:lineRule="auto"/>
      <w:ind w:left="1417" w:hanging="567"/>
      <w:jc w:val="both"/>
    </w:pPr>
    <w:rPr>
      <w:rFonts w:ascii="Times New Roman" w:hAnsi="Times New Roman" w:cs="Times New Roman"/>
      <w:sz w:val="24"/>
    </w:rPr>
  </w:style>
  <w:style w:type="paragraph" w:customStyle="1" w:styleId="Point1letter">
    <w:name w:val="Point 1 (letter)"/>
    <w:basedOn w:val="Normal"/>
    <w:rsid w:val="00BC750E"/>
    <w:pPr>
      <w:numPr>
        <w:ilvl w:val="3"/>
        <w:numId w:val="1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BC750E"/>
    <w:pPr>
      <w:numPr>
        <w:ilvl w:val="2"/>
        <w:numId w:val="17"/>
      </w:numPr>
      <w:spacing w:before="120" w:after="120" w:line="240" w:lineRule="auto"/>
      <w:jc w:val="both"/>
    </w:pPr>
    <w:rPr>
      <w:rFonts w:ascii="Times New Roman" w:hAnsi="Times New Roman" w:cs="Times New Roman"/>
      <w:sz w:val="24"/>
    </w:rPr>
  </w:style>
  <w:style w:type="paragraph" w:customStyle="1" w:styleId="Point2">
    <w:name w:val="Point 2"/>
    <w:basedOn w:val="Normal"/>
    <w:rsid w:val="00BC750E"/>
    <w:pPr>
      <w:spacing w:before="120" w:after="120" w:line="240" w:lineRule="auto"/>
      <w:ind w:left="1984" w:hanging="567"/>
      <w:jc w:val="both"/>
    </w:pPr>
    <w:rPr>
      <w:rFonts w:ascii="Times New Roman" w:hAnsi="Times New Roman" w:cs="Times New Roman"/>
      <w:sz w:val="24"/>
    </w:rPr>
  </w:style>
  <w:style w:type="paragraph" w:customStyle="1" w:styleId="Point2letter">
    <w:name w:val="Point 2 (letter)"/>
    <w:basedOn w:val="Normal"/>
    <w:rsid w:val="00BC750E"/>
    <w:pPr>
      <w:numPr>
        <w:ilvl w:val="5"/>
        <w:numId w:val="1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BC750E"/>
    <w:pPr>
      <w:numPr>
        <w:ilvl w:val="4"/>
        <w:numId w:val="17"/>
      </w:numPr>
      <w:spacing w:before="120" w:after="120" w:line="240" w:lineRule="auto"/>
      <w:jc w:val="both"/>
    </w:pPr>
    <w:rPr>
      <w:rFonts w:ascii="Times New Roman" w:hAnsi="Times New Roman" w:cs="Times New Roman"/>
      <w:sz w:val="24"/>
    </w:rPr>
  </w:style>
  <w:style w:type="paragraph" w:customStyle="1" w:styleId="Point3">
    <w:name w:val="Point 3"/>
    <w:basedOn w:val="Normal"/>
    <w:rsid w:val="00BC750E"/>
    <w:pPr>
      <w:spacing w:before="120" w:after="120" w:line="240" w:lineRule="auto"/>
      <w:ind w:left="2551" w:hanging="567"/>
      <w:jc w:val="both"/>
    </w:pPr>
    <w:rPr>
      <w:rFonts w:ascii="Times New Roman" w:hAnsi="Times New Roman" w:cs="Times New Roman"/>
      <w:sz w:val="24"/>
    </w:rPr>
  </w:style>
  <w:style w:type="paragraph" w:customStyle="1" w:styleId="Point3letter">
    <w:name w:val="Point 3 (letter)"/>
    <w:basedOn w:val="Normal"/>
    <w:rsid w:val="00BC750E"/>
    <w:pPr>
      <w:numPr>
        <w:ilvl w:val="7"/>
        <w:numId w:val="1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BC750E"/>
    <w:pPr>
      <w:numPr>
        <w:ilvl w:val="6"/>
        <w:numId w:val="17"/>
      </w:numPr>
      <w:spacing w:before="120" w:after="120" w:line="240" w:lineRule="auto"/>
      <w:jc w:val="both"/>
    </w:pPr>
    <w:rPr>
      <w:rFonts w:ascii="Times New Roman" w:hAnsi="Times New Roman" w:cs="Times New Roman"/>
      <w:sz w:val="24"/>
    </w:rPr>
  </w:style>
  <w:style w:type="paragraph" w:customStyle="1" w:styleId="Point4">
    <w:name w:val="Point 4"/>
    <w:basedOn w:val="Normal"/>
    <w:rsid w:val="00BC750E"/>
    <w:pPr>
      <w:spacing w:before="120" w:after="120" w:line="240" w:lineRule="auto"/>
      <w:ind w:left="3118" w:hanging="567"/>
      <w:jc w:val="both"/>
    </w:pPr>
    <w:rPr>
      <w:rFonts w:ascii="Times New Roman" w:hAnsi="Times New Roman" w:cs="Times New Roman"/>
      <w:sz w:val="24"/>
    </w:rPr>
  </w:style>
  <w:style w:type="paragraph" w:customStyle="1" w:styleId="Point4letter">
    <w:name w:val="Point 4 (letter)"/>
    <w:basedOn w:val="Normal"/>
    <w:rsid w:val="00BC750E"/>
    <w:pPr>
      <w:numPr>
        <w:ilvl w:val="8"/>
        <w:numId w:val="17"/>
      </w:numPr>
      <w:spacing w:before="120" w:after="120" w:line="240" w:lineRule="auto"/>
      <w:jc w:val="both"/>
    </w:pPr>
    <w:rPr>
      <w:rFonts w:ascii="Times New Roman" w:hAnsi="Times New Roman" w:cs="Times New Roman"/>
      <w:sz w:val="24"/>
    </w:rPr>
  </w:style>
  <w:style w:type="paragraph" w:customStyle="1" w:styleId="PointDouble0">
    <w:name w:val="PointDouble 0"/>
    <w:basedOn w:val="Normal"/>
    <w:rsid w:val="00BC750E"/>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BC750E"/>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BC750E"/>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BC750E"/>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BC750E"/>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BC750E"/>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BC750E"/>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BC750E"/>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BC750E"/>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BC750E"/>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QuotedNumPar">
    <w:name w:val="Quoted NumPar"/>
    <w:basedOn w:val="Normal"/>
    <w:rsid w:val="00BC750E"/>
    <w:pPr>
      <w:spacing w:before="120" w:after="120" w:line="240" w:lineRule="auto"/>
      <w:ind w:left="1417" w:hanging="567"/>
      <w:jc w:val="both"/>
    </w:pPr>
    <w:rPr>
      <w:rFonts w:ascii="Times New Roman" w:hAnsi="Times New Roman" w:cs="Times New Roman"/>
      <w:sz w:val="24"/>
    </w:rPr>
  </w:style>
  <w:style w:type="paragraph" w:customStyle="1" w:styleId="QuotedText">
    <w:name w:val="Quoted Text"/>
    <w:basedOn w:val="Normal"/>
    <w:rsid w:val="00BC750E"/>
    <w:pPr>
      <w:spacing w:before="120" w:after="120" w:line="240" w:lineRule="auto"/>
      <w:ind w:left="1417"/>
      <w:jc w:val="both"/>
    </w:pPr>
    <w:rPr>
      <w:rFonts w:ascii="Times New Roman" w:hAnsi="Times New Roman" w:cs="Times New Roman"/>
      <w:sz w:val="24"/>
    </w:rPr>
  </w:style>
  <w:style w:type="paragraph" w:customStyle="1" w:styleId="Rfrencecroise">
    <w:name w:val="Référence croisée"/>
    <w:basedOn w:val="Normal"/>
    <w:rsid w:val="00BC750E"/>
    <w:pPr>
      <w:spacing w:after="0" w:line="240" w:lineRule="auto"/>
      <w:jc w:val="center"/>
    </w:pPr>
    <w:rPr>
      <w:rFonts w:ascii="Times New Roman" w:hAnsi="Times New Roman" w:cs="Times New Roman"/>
      <w:sz w:val="24"/>
    </w:rPr>
  </w:style>
  <w:style w:type="paragraph" w:customStyle="1" w:styleId="Rfrenceinstitutionnelle">
    <w:name w:val="Référence institutionnelle"/>
    <w:basedOn w:val="Normal"/>
    <w:next w:val="Confidentialit"/>
    <w:rsid w:val="00BC750E"/>
    <w:pPr>
      <w:spacing w:after="240" w:line="240" w:lineRule="auto"/>
      <w:ind w:left="5103"/>
    </w:pPr>
    <w:rPr>
      <w:rFonts w:ascii="Times New Roman" w:hAnsi="Times New Roman" w:cs="Times New Roman"/>
      <w:sz w:val="24"/>
    </w:rPr>
  </w:style>
  <w:style w:type="paragraph" w:customStyle="1" w:styleId="Rfrenceinterinstitutionnelle">
    <w:name w:val="Référence interinstitutionnelle"/>
    <w:basedOn w:val="Normal"/>
    <w:next w:val="Normal"/>
    <w:rsid w:val="00BC750E"/>
    <w:pPr>
      <w:spacing w:after="0" w:line="240" w:lineRule="auto"/>
      <w:ind w:left="5103"/>
    </w:pPr>
    <w:rPr>
      <w:rFonts w:ascii="Times New Roman" w:hAnsi="Times New Roman" w:cs="Times New Roman"/>
      <w:sz w:val="24"/>
    </w:rPr>
  </w:style>
  <w:style w:type="paragraph" w:customStyle="1" w:styleId="RfrenceinterinstitutionnellePagedecouverture">
    <w:name w:val="Référence interinstitutionnelle (Page de couverture)"/>
    <w:basedOn w:val="Rfrenceinterinstitutionnelle"/>
    <w:next w:val="Confidentialit"/>
    <w:rsid w:val="00BC750E"/>
  </w:style>
  <w:style w:type="paragraph" w:customStyle="1" w:styleId="Rfrenceinterne">
    <w:name w:val="Référence interne"/>
    <w:basedOn w:val="Normal"/>
    <w:next w:val="Rfrenceinterinstitutionnelle"/>
    <w:rsid w:val="00BC750E"/>
    <w:pPr>
      <w:spacing w:after="0" w:line="240" w:lineRule="auto"/>
      <w:ind w:left="5103"/>
    </w:pPr>
    <w:rPr>
      <w:rFonts w:ascii="Times New Roman" w:hAnsi="Times New Roman" w:cs="Times New Roman"/>
      <w:sz w:val="24"/>
    </w:rPr>
  </w:style>
  <w:style w:type="paragraph" w:customStyle="1" w:styleId="ReleasableTo">
    <w:name w:val="ReleasableTo"/>
    <w:basedOn w:val="Normal"/>
    <w:rsid w:val="00BC750E"/>
    <w:pPr>
      <w:spacing w:after="0" w:line="276" w:lineRule="auto"/>
      <w:ind w:left="5103"/>
    </w:pPr>
    <w:rPr>
      <w:rFonts w:ascii="Times New Roman" w:hAnsi="Times New Roman" w:cs="Times New Roman"/>
      <w:i/>
      <w:sz w:val="28"/>
    </w:rPr>
  </w:style>
  <w:style w:type="paragraph" w:customStyle="1" w:styleId="SectionTitle">
    <w:name w:val="SectionTitle"/>
    <w:basedOn w:val="Normal"/>
    <w:next w:val="Heading1"/>
    <w:rsid w:val="00BC750E"/>
    <w:pPr>
      <w:keepNext/>
      <w:spacing w:before="120" w:after="360" w:line="240" w:lineRule="auto"/>
      <w:jc w:val="center"/>
    </w:pPr>
    <w:rPr>
      <w:rFonts w:ascii="Times New Roman" w:hAnsi="Times New Roman" w:cs="Times New Roman"/>
      <w:b/>
      <w:smallCaps/>
      <w:sz w:val="28"/>
    </w:rPr>
  </w:style>
  <w:style w:type="paragraph" w:customStyle="1" w:styleId="SecurityMarking">
    <w:name w:val="SecurityMarking"/>
    <w:basedOn w:val="Normal"/>
    <w:rsid w:val="00BC750E"/>
    <w:pPr>
      <w:spacing w:after="0" w:line="276" w:lineRule="auto"/>
      <w:ind w:left="5103"/>
    </w:pPr>
    <w:rPr>
      <w:rFonts w:ascii="Times New Roman" w:hAnsi="Times New Roman" w:cs="Times New Roman"/>
      <w:sz w:val="28"/>
    </w:rPr>
  </w:style>
  <w:style w:type="paragraph" w:customStyle="1" w:styleId="Sous-titreobjet">
    <w:name w:val="Sous-titre objet"/>
    <w:basedOn w:val="Normal"/>
    <w:rsid w:val="00BC750E"/>
    <w:pPr>
      <w:spacing w:after="0" w:line="240" w:lineRule="auto"/>
      <w:jc w:val="center"/>
    </w:pPr>
    <w:rPr>
      <w:rFonts w:ascii="Times New Roman" w:hAnsi="Times New Roman" w:cs="Times New Roman"/>
      <w:b/>
      <w:sz w:val="24"/>
    </w:rPr>
  </w:style>
  <w:style w:type="paragraph" w:customStyle="1" w:styleId="Sous-titreobjetPagedecouverture">
    <w:name w:val="Sous-titre objet (Page de couverture)"/>
    <w:basedOn w:val="Sous-titreobjet"/>
    <w:rsid w:val="00BC750E"/>
  </w:style>
  <w:style w:type="paragraph" w:customStyle="1" w:styleId="statut">
    <w:name w:val="statut"/>
    <w:basedOn w:val="Normal"/>
    <w:rsid w:val="00BC75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ut0">
    <w:name w:val="Statut"/>
    <w:basedOn w:val="Normal"/>
    <w:next w:val="Normal"/>
    <w:rsid w:val="00BC750E"/>
    <w:pPr>
      <w:spacing w:before="360" w:after="0" w:line="240" w:lineRule="auto"/>
      <w:jc w:val="center"/>
    </w:pPr>
    <w:rPr>
      <w:rFonts w:ascii="Times New Roman" w:hAnsi="Times New Roman" w:cs="Times New Roman"/>
      <w:sz w:val="24"/>
    </w:rPr>
  </w:style>
  <w:style w:type="paragraph" w:customStyle="1" w:styleId="StatutPagedecouverture">
    <w:name w:val="Statut (Page de couverture)"/>
    <w:basedOn w:val="Statut0"/>
    <w:next w:val="Normal"/>
    <w:rsid w:val="00BC750E"/>
  </w:style>
  <w:style w:type="character" w:styleId="Strong">
    <w:name w:val="Strong"/>
    <w:basedOn w:val="DefaultParagraphFont"/>
    <w:uiPriority w:val="22"/>
    <w:qFormat/>
    <w:rsid w:val="00BC750E"/>
    <w:rPr>
      <w:b/>
      <w:bCs/>
    </w:rPr>
  </w:style>
  <w:style w:type="paragraph" w:customStyle="1" w:styleId="Supertitre">
    <w:name w:val="Supertitre"/>
    <w:basedOn w:val="Normal"/>
    <w:next w:val="Normal"/>
    <w:rsid w:val="00BC750E"/>
    <w:pPr>
      <w:spacing w:after="600" w:line="240" w:lineRule="auto"/>
      <w:jc w:val="center"/>
    </w:pPr>
    <w:rPr>
      <w:rFonts w:ascii="Times New Roman" w:hAnsi="Times New Roman" w:cs="Times New Roman"/>
      <w:b/>
      <w:sz w:val="24"/>
    </w:rPr>
  </w:style>
  <w:style w:type="table" w:styleId="TableGrid">
    <w:name w:val="Table Grid"/>
    <w:basedOn w:val="TableNormal"/>
    <w:uiPriority w:val="39"/>
    <w:rsid w:val="00BC750E"/>
    <w:pPr>
      <w:spacing w:after="24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BC750E"/>
    <w:pPr>
      <w:spacing w:before="120" w:after="0" w:line="240" w:lineRule="auto"/>
      <w:jc w:val="both"/>
    </w:pPr>
    <w:rPr>
      <w:rFonts w:ascii="Times New Roman" w:hAnsi="Times New Roman" w:cs="Times New Roman"/>
      <w:sz w:val="24"/>
    </w:rPr>
  </w:style>
  <w:style w:type="paragraph" w:customStyle="1" w:styleId="TableTitle">
    <w:name w:val="Table Title"/>
    <w:basedOn w:val="Normal"/>
    <w:next w:val="Normal"/>
    <w:rsid w:val="00BC750E"/>
    <w:pPr>
      <w:spacing w:before="120" w:after="120" w:line="240" w:lineRule="auto"/>
      <w:jc w:val="center"/>
    </w:pPr>
    <w:rPr>
      <w:rFonts w:ascii="Times New Roman" w:hAnsi="Times New Roman" w:cs="Times New Roman"/>
      <w:b/>
      <w:sz w:val="24"/>
    </w:rPr>
  </w:style>
  <w:style w:type="paragraph" w:customStyle="1" w:styleId="Text1">
    <w:name w:val="Text 1"/>
    <w:basedOn w:val="Normal"/>
    <w:uiPriority w:val="1"/>
    <w:qFormat/>
    <w:rsid w:val="00BC750E"/>
    <w:pPr>
      <w:spacing w:before="120" w:after="120" w:line="240" w:lineRule="auto"/>
      <w:ind w:left="850"/>
      <w:jc w:val="both"/>
    </w:pPr>
    <w:rPr>
      <w:rFonts w:ascii="Times New Roman" w:hAnsi="Times New Roman" w:cs="Times New Roman"/>
      <w:sz w:val="24"/>
    </w:rPr>
  </w:style>
  <w:style w:type="paragraph" w:customStyle="1" w:styleId="Text2">
    <w:name w:val="Text 2"/>
    <w:basedOn w:val="Normal"/>
    <w:uiPriority w:val="1"/>
    <w:qFormat/>
    <w:rsid w:val="00BC750E"/>
    <w:pPr>
      <w:spacing w:before="120" w:after="120" w:line="240" w:lineRule="auto"/>
      <w:ind w:left="1417"/>
      <w:jc w:val="both"/>
    </w:pPr>
    <w:rPr>
      <w:rFonts w:ascii="Times New Roman" w:hAnsi="Times New Roman" w:cs="Times New Roman"/>
      <w:sz w:val="24"/>
    </w:rPr>
  </w:style>
  <w:style w:type="paragraph" w:customStyle="1" w:styleId="Text3">
    <w:name w:val="Text 3"/>
    <w:basedOn w:val="Normal"/>
    <w:uiPriority w:val="1"/>
    <w:qFormat/>
    <w:rsid w:val="00BC750E"/>
    <w:pPr>
      <w:spacing w:before="120" w:after="120" w:line="240" w:lineRule="auto"/>
      <w:ind w:left="1984"/>
      <w:jc w:val="both"/>
    </w:pPr>
    <w:rPr>
      <w:rFonts w:ascii="Times New Roman" w:hAnsi="Times New Roman" w:cs="Times New Roman"/>
      <w:sz w:val="24"/>
    </w:rPr>
  </w:style>
  <w:style w:type="paragraph" w:customStyle="1" w:styleId="Text4">
    <w:name w:val="Text 4"/>
    <w:basedOn w:val="Normal"/>
    <w:uiPriority w:val="1"/>
    <w:qFormat/>
    <w:rsid w:val="00BC750E"/>
    <w:pPr>
      <w:spacing w:before="120" w:after="120" w:line="240" w:lineRule="auto"/>
      <w:ind w:left="2551"/>
      <w:jc w:val="both"/>
    </w:pPr>
    <w:rPr>
      <w:rFonts w:ascii="Times New Roman" w:hAnsi="Times New Roman" w:cs="Times New Roman"/>
      <w:sz w:val="24"/>
    </w:rPr>
  </w:style>
  <w:style w:type="paragraph" w:customStyle="1" w:styleId="Tiret0">
    <w:name w:val="Tiret 0"/>
    <w:basedOn w:val="Point0"/>
    <w:rsid w:val="00BC750E"/>
    <w:pPr>
      <w:numPr>
        <w:numId w:val="18"/>
      </w:numPr>
    </w:pPr>
  </w:style>
  <w:style w:type="paragraph" w:customStyle="1" w:styleId="Tiret1">
    <w:name w:val="Tiret 1"/>
    <w:basedOn w:val="Point1"/>
    <w:rsid w:val="00BC750E"/>
    <w:pPr>
      <w:numPr>
        <w:numId w:val="19"/>
      </w:numPr>
    </w:pPr>
  </w:style>
  <w:style w:type="paragraph" w:customStyle="1" w:styleId="Tiret2">
    <w:name w:val="Tiret 2"/>
    <w:basedOn w:val="Point2"/>
    <w:rsid w:val="00BC750E"/>
    <w:pPr>
      <w:numPr>
        <w:numId w:val="20"/>
      </w:numPr>
    </w:pPr>
  </w:style>
  <w:style w:type="paragraph" w:customStyle="1" w:styleId="Tiret3">
    <w:name w:val="Tiret 3"/>
    <w:basedOn w:val="Point3"/>
    <w:rsid w:val="00BC750E"/>
    <w:pPr>
      <w:numPr>
        <w:numId w:val="21"/>
      </w:numPr>
    </w:pPr>
  </w:style>
  <w:style w:type="paragraph" w:customStyle="1" w:styleId="Tiret4">
    <w:name w:val="Tiret 4"/>
    <w:basedOn w:val="Point4"/>
    <w:rsid w:val="00BC750E"/>
    <w:pPr>
      <w:numPr>
        <w:numId w:val="22"/>
      </w:numPr>
    </w:pPr>
  </w:style>
  <w:style w:type="paragraph" w:customStyle="1" w:styleId="Titrearticle">
    <w:name w:val="Titre article"/>
    <w:basedOn w:val="Normal"/>
    <w:next w:val="Normal"/>
    <w:rsid w:val="00BC750E"/>
    <w:pPr>
      <w:keepNext/>
      <w:spacing w:before="360" w:after="120" w:line="240" w:lineRule="auto"/>
      <w:jc w:val="center"/>
    </w:pPr>
    <w:rPr>
      <w:rFonts w:ascii="Times New Roman" w:hAnsi="Times New Roman" w:cs="Times New Roman"/>
      <w:i/>
      <w:sz w:val="24"/>
    </w:rPr>
  </w:style>
  <w:style w:type="paragraph" w:customStyle="1" w:styleId="Titreobjet">
    <w:name w:val="Titre objet"/>
    <w:basedOn w:val="Normal"/>
    <w:next w:val="IntrtEEE"/>
    <w:rsid w:val="00BC750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BC750E"/>
  </w:style>
  <w:style w:type="paragraph" w:styleId="TOC1">
    <w:name w:val="toc 1"/>
    <w:basedOn w:val="Normal"/>
    <w:next w:val="Normal"/>
    <w:semiHidden/>
    <w:unhideWhenUsed/>
    <w:rsid w:val="00BC750E"/>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semiHidden/>
    <w:unhideWhenUsed/>
    <w:rsid w:val="00BC750E"/>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semiHidden/>
    <w:unhideWhenUsed/>
    <w:rsid w:val="00BC750E"/>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semiHidden/>
    <w:unhideWhenUsed/>
    <w:rsid w:val="00BC750E"/>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semiHidden/>
    <w:unhideWhenUsed/>
    <w:rsid w:val="00BC750E"/>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semiHidden/>
    <w:unhideWhenUsed/>
    <w:rsid w:val="00BC750E"/>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semiHidden/>
    <w:unhideWhenUsed/>
    <w:rsid w:val="00BC750E"/>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semiHidden/>
    <w:unhideWhenUsed/>
    <w:rsid w:val="00BC750E"/>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semiHidden/>
    <w:unhideWhenUsed/>
    <w:rsid w:val="00BC750E"/>
    <w:pPr>
      <w:tabs>
        <w:tab w:val="right" w:leader="dot" w:pos="9071"/>
      </w:tabs>
      <w:spacing w:before="120" w:after="120" w:line="240" w:lineRule="auto"/>
      <w:jc w:val="both"/>
    </w:pPr>
    <w:rPr>
      <w:rFonts w:ascii="Times New Roman" w:hAnsi="Times New Roman" w:cs="Times New Roman"/>
      <w:sz w:val="24"/>
    </w:rPr>
  </w:style>
  <w:style w:type="paragraph" w:styleId="TOCHeading">
    <w:name w:val="TOC Heading"/>
    <w:basedOn w:val="Normal"/>
    <w:next w:val="Normal"/>
    <w:semiHidden/>
    <w:unhideWhenUsed/>
    <w:qFormat/>
    <w:rsid w:val="00BC750E"/>
    <w:pPr>
      <w:spacing w:before="120" w:after="240" w:line="240" w:lineRule="auto"/>
      <w:jc w:val="center"/>
    </w:pPr>
    <w:rPr>
      <w:rFonts w:ascii="Times New Roman" w:hAnsi="Times New Roman" w:cs="Times New Roman"/>
      <w:b/>
      <w:sz w:val="28"/>
    </w:rPr>
  </w:style>
  <w:style w:type="paragraph" w:customStyle="1" w:styleId="Typeacteprincipal">
    <w:name w:val="Type acte principal"/>
    <w:basedOn w:val="Normal"/>
    <w:next w:val="Objetacteprincipal"/>
    <w:rsid w:val="00BC750E"/>
    <w:pPr>
      <w:spacing w:after="240" w:line="240" w:lineRule="auto"/>
      <w:jc w:val="center"/>
    </w:pPr>
    <w:rPr>
      <w:rFonts w:ascii="Times New Roman" w:hAnsi="Times New Roman" w:cs="Times New Roman"/>
      <w:b/>
      <w:sz w:val="24"/>
    </w:rPr>
  </w:style>
  <w:style w:type="paragraph" w:customStyle="1" w:styleId="TypeacteprincipalPagedecouverture">
    <w:name w:val="Type acte principal (Page de couverture)"/>
    <w:basedOn w:val="Typeacteprincipal"/>
    <w:next w:val="ObjetacteprincipalPagedecouverture"/>
    <w:rsid w:val="00BC750E"/>
  </w:style>
  <w:style w:type="paragraph" w:customStyle="1" w:styleId="Typedudocument">
    <w:name w:val="Type du document"/>
    <w:basedOn w:val="Normal"/>
    <w:next w:val="Titreobjet"/>
    <w:rsid w:val="00BC750E"/>
    <w:pPr>
      <w:spacing w:before="360" w:after="0" w:line="240" w:lineRule="auto"/>
      <w:jc w:val="center"/>
    </w:pPr>
    <w:rPr>
      <w:rFonts w:ascii="Times New Roman" w:hAnsi="Times New Roman" w:cs="Times New Roman"/>
      <w:b/>
      <w:sz w:val="24"/>
    </w:rPr>
  </w:style>
  <w:style w:type="paragraph" w:customStyle="1" w:styleId="TypedudocumentPagedecouverture">
    <w:name w:val="Type du document (Page de couverture)"/>
    <w:basedOn w:val="Typedudocument"/>
    <w:next w:val="TitreobjetPagedecouverture"/>
    <w:rsid w:val="00BC750E"/>
  </w:style>
  <w:style w:type="paragraph" w:customStyle="1" w:styleId="Volume">
    <w:name w:val="Volume"/>
    <w:basedOn w:val="Normal"/>
    <w:next w:val="Confidentialit"/>
    <w:rsid w:val="00BC750E"/>
    <w:pPr>
      <w:spacing w:after="240" w:line="240" w:lineRule="auto"/>
      <w:ind w:left="5103"/>
    </w:pPr>
    <w:rPr>
      <w:rFonts w:ascii="Times New Roman" w:hAnsi="Times New Roman" w:cs="Times New Roman"/>
      <w:sz w:val="24"/>
    </w:rPr>
  </w:style>
  <w:style w:type="paragraph" w:customStyle="1" w:styleId="FooterCoverPage">
    <w:name w:val="Footer Cover Page"/>
    <w:basedOn w:val="Normal"/>
    <w:link w:val="FooterCoverPageChar"/>
    <w:rsid w:val="00D4702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7022"/>
    <w:rPr>
      <w:rFonts w:ascii="Times New Roman" w:hAnsi="Times New Roman" w:cs="Times New Roman"/>
      <w:sz w:val="24"/>
    </w:rPr>
  </w:style>
  <w:style w:type="paragraph" w:customStyle="1" w:styleId="HeaderCoverPage">
    <w:name w:val="Header Cover Page"/>
    <w:basedOn w:val="Normal"/>
    <w:link w:val="HeaderCoverPageChar"/>
    <w:rsid w:val="00D4702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7022"/>
    <w:rPr>
      <w:rFonts w:ascii="Times New Roman" w:hAnsi="Times New Roman" w:cs="Times New Roman"/>
      <w:sz w:val="24"/>
    </w:rPr>
  </w:style>
  <w:style w:type="paragraph" w:customStyle="1" w:styleId="Heading51">
    <w:name w:val="Heading 51"/>
    <w:basedOn w:val="Normal"/>
    <w:next w:val="Normal"/>
    <w:uiPriority w:val="9"/>
    <w:semiHidden/>
    <w:unhideWhenUsed/>
    <w:qFormat/>
    <w:rsid w:val="005C6E3E"/>
    <w:pPr>
      <w:keepNext/>
      <w:keepLines/>
      <w:tabs>
        <w:tab w:val="num" w:pos="2551"/>
      </w:tabs>
      <w:spacing w:before="40" w:after="0" w:line="240" w:lineRule="auto"/>
      <w:ind w:left="2551" w:hanging="567"/>
      <w:jc w:val="both"/>
      <w:outlineLvl w:val="4"/>
    </w:pPr>
    <w:rPr>
      <w:rFonts w:ascii="Calibri Light" w:eastAsia="Yu Gothic Light" w:hAnsi="Calibri Light" w:cs="Times New Roman"/>
      <w:color w:val="2E74B5"/>
      <w:sz w:val="24"/>
    </w:rPr>
  </w:style>
  <w:style w:type="paragraph" w:customStyle="1" w:styleId="Heading61">
    <w:name w:val="Heading 61"/>
    <w:basedOn w:val="Normal"/>
    <w:next w:val="Normal"/>
    <w:uiPriority w:val="9"/>
    <w:semiHidden/>
    <w:unhideWhenUsed/>
    <w:qFormat/>
    <w:rsid w:val="005C6E3E"/>
    <w:pPr>
      <w:keepNext/>
      <w:keepLines/>
      <w:tabs>
        <w:tab w:val="num" w:pos="2551"/>
      </w:tabs>
      <w:spacing w:before="40" w:after="0" w:line="240" w:lineRule="auto"/>
      <w:ind w:left="2551" w:hanging="567"/>
      <w:jc w:val="both"/>
      <w:outlineLvl w:val="5"/>
    </w:pPr>
    <w:rPr>
      <w:rFonts w:ascii="Calibri Light" w:eastAsia="Yu Gothic Light" w:hAnsi="Calibri Light" w:cs="Times New Roman"/>
      <w:color w:val="1F4D78"/>
      <w:sz w:val="24"/>
    </w:rPr>
  </w:style>
  <w:style w:type="paragraph" w:customStyle="1" w:styleId="Heading71">
    <w:name w:val="Heading 71"/>
    <w:basedOn w:val="Normal"/>
    <w:next w:val="Normal"/>
    <w:uiPriority w:val="9"/>
    <w:semiHidden/>
    <w:unhideWhenUsed/>
    <w:qFormat/>
    <w:rsid w:val="005C6E3E"/>
    <w:pPr>
      <w:keepNext/>
      <w:keepLines/>
      <w:tabs>
        <w:tab w:val="num" w:pos="2551"/>
      </w:tabs>
      <w:spacing w:before="40" w:after="0" w:line="240" w:lineRule="auto"/>
      <w:ind w:left="2551" w:hanging="567"/>
      <w:jc w:val="both"/>
      <w:outlineLvl w:val="6"/>
    </w:pPr>
    <w:rPr>
      <w:rFonts w:ascii="Calibri Light" w:eastAsia="Yu Gothic Light" w:hAnsi="Calibri Light" w:cs="Times New Roman"/>
      <w:i/>
      <w:iCs/>
      <w:color w:val="1F4D78"/>
      <w:sz w:val="24"/>
    </w:rPr>
  </w:style>
  <w:style w:type="paragraph" w:customStyle="1" w:styleId="Heading81">
    <w:name w:val="Heading 81"/>
    <w:basedOn w:val="Normal"/>
    <w:next w:val="Normal"/>
    <w:uiPriority w:val="9"/>
    <w:semiHidden/>
    <w:unhideWhenUsed/>
    <w:qFormat/>
    <w:rsid w:val="005C6E3E"/>
    <w:pPr>
      <w:keepNext/>
      <w:keepLines/>
      <w:tabs>
        <w:tab w:val="num" w:pos="2551"/>
      </w:tabs>
      <w:spacing w:before="40" w:after="0" w:line="240" w:lineRule="auto"/>
      <w:ind w:left="2551" w:hanging="567"/>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5C6E3E"/>
    <w:pPr>
      <w:keepNext/>
      <w:keepLines/>
      <w:tabs>
        <w:tab w:val="num" w:pos="2551"/>
      </w:tabs>
      <w:spacing w:before="40" w:after="0" w:line="240" w:lineRule="auto"/>
      <w:ind w:left="2551" w:hanging="567"/>
      <w:jc w:val="both"/>
      <w:outlineLvl w:val="8"/>
    </w:pPr>
    <w:rPr>
      <w:rFonts w:ascii="Calibri Light" w:eastAsia="Yu Gothic Light" w:hAnsi="Calibri Light" w:cs="Times New Roman"/>
      <w:i/>
      <w:iCs/>
      <w:color w:val="272727"/>
      <w:sz w:val="21"/>
      <w:szCs w:val="21"/>
    </w:rPr>
  </w:style>
  <w:style w:type="paragraph" w:customStyle="1" w:styleId="Title1">
    <w:name w:val="Title1"/>
    <w:basedOn w:val="Normal"/>
    <w:next w:val="Normal"/>
    <w:uiPriority w:val="10"/>
    <w:qFormat/>
    <w:rsid w:val="005C6E3E"/>
    <w:pPr>
      <w:spacing w:after="0" w:line="240" w:lineRule="auto"/>
      <w:contextualSpacing/>
      <w:jc w:val="both"/>
    </w:pPr>
    <w:rPr>
      <w:rFonts w:ascii="Calibri Light" w:eastAsia="Yu Gothic Light" w:hAnsi="Calibri Light" w:cs="Times New Roman"/>
      <w:spacing w:val="-10"/>
      <w:kern w:val="28"/>
      <w:sz w:val="56"/>
      <w:szCs w:val="56"/>
    </w:rPr>
  </w:style>
  <w:style w:type="character" w:customStyle="1" w:styleId="TitleChar">
    <w:name w:val="Title Char"/>
    <w:basedOn w:val="DefaultParagraphFont"/>
    <w:link w:val="Title"/>
    <w:uiPriority w:val="10"/>
    <w:rsid w:val="005C6E3E"/>
    <w:rPr>
      <w:rFonts w:ascii="Calibri Light" w:eastAsia="Yu Gothic Light" w:hAnsi="Calibri Light" w:cs="Times New Roman"/>
      <w:spacing w:val="-10"/>
      <w:kern w:val="28"/>
      <w:sz w:val="56"/>
      <w:szCs w:val="56"/>
    </w:rPr>
  </w:style>
  <w:style w:type="table" w:customStyle="1" w:styleId="GridTable7Colorful-Accent61">
    <w:name w:val="Grid Table 7 Colorful - Accent 61"/>
    <w:basedOn w:val="TableNormal"/>
    <w:next w:val="GridTable7Colorful-Accent6"/>
    <w:uiPriority w:val="52"/>
    <w:rsid w:val="005C6E3E"/>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ing5Char">
    <w:name w:val="Heading 5 Char"/>
    <w:basedOn w:val="DefaultParagraphFont"/>
    <w:link w:val="Heading5"/>
    <w:uiPriority w:val="9"/>
    <w:semiHidden/>
    <w:rsid w:val="005C6E3E"/>
    <w:rPr>
      <w:rFonts w:ascii="Calibri Light" w:eastAsia="Yu Gothic Light" w:hAnsi="Calibri Light" w:cs="Times New Roman"/>
      <w:color w:val="2E74B5"/>
    </w:rPr>
  </w:style>
  <w:style w:type="character" w:customStyle="1" w:styleId="Heading6Char">
    <w:name w:val="Heading 6 Char"/>
    <w:basedOn w:val="DefaultParagraphFont"/>
    <w:link w:val="Heading6"/>
    <w:uiPriority w:val="9"/>
    <w:semiHidden/>
    <w:rsid w:val="005C6E3E"/>
    <w:rPr>
      <w:rFonts w:ascii="Calibri Light" w:eastAsia="Yu Gothic Light" w:hAnsi="Calibri Light" w:cs="Times New Roman"/>
      <w:color w:val="1F4D78"/>
    </w:rPr>
  </w:style>
  <w:style w:type="character" w:customStyle="1" w:styleId="Heading7Char">
    <w:name w:val="Heading 7 Char"/>
    <w:basedOn w:val="DefaultParagraphFont"/>
    <w:link w:val="Heading7"/>
    <w:uiPriority w:val="9"/>
    <w:semiHidden/>
    <w:rsid w:val="005C6E3E"/>
    <w:rPr>
      <w:rFonts w:ascii="Calibri Light" w:eastAsia="Yu Gothic Light" w:hAnsi="Calibri Light" w:cs="Times New Roman"/>
      <w:i/>
      <w:iCs/>
      <w:color w:val="1F4D78"/>
    </w:rPr>
  </w:style>
  <w:style w:type="character" w:customStyle="1" w:styleId="Heading8Char">
    <w:name w:val="Heading 8 Char"/>
    <w:basedOn w:val="DefaultParagraphFont"/>
    <w:link w:val="Heading8"/>
    <w:uiPriority w:val="9"/>
    <w:semiHidden/>
    <w:rsid w:val="005C6E3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5C6E3E"/>
    <w:rPr>
      <w:rFonts w:ascii="Calibri Light" w:eastAsia="Yu Gothic Light" w:hAnsi="Calibri Light" w:cs="Times New Roman"/>
      <w:i/>
      <w:iCs/>
      <w:color w:val="272727"/>
      <w:sz w:val="21"/>
      <w:szCs w:val="21"/>
    </w:rPr>
  </w:style>
  <w:style w:type="paragraph" w:customStyle="1" w:styleId="FootnoteRoLReport">
    <w:name w:val="Footnote RoL Report"/>
    <w:basedOn w:val="FootnoteText"/>
    <w:link w:val="FootnoteRoLReportChar"/>
    <w:autoRedefine/>
    <w:qFormat/>
    <w:rsid w:val="005C6E3E"/>
    <w:pPr>
      <w:outlineLvl w:val="0"/>
    </w:pPr>
    <w:rPr>
      <w:rFonts w:cs="Arial"/>
    </w:rPr>
  </w:style>
  <w:style w:type="character" w:customStyle="1" w:styleId="FootnoteRoLReportChar">
    <w:name w:val="Footnote RoL Report Char"/>
    <w:basedOn w:val="FootnoteTextChar"/>
    <w:link w:val="FootnoteRoLReport"/>
    <w:rsid w:val="005C6E3E"/>
    <w:rPr>
      <w:rFonts w:ascii="Times New Roman" w:hAnsi="Times New Roman" w:cs="Arial"/>
      <w:sz w:val="20"/>
      <w:szCs w:val="20"/>
      <w:lang w:val="lv-LV"/>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5C6E3E"/>
    <w:pPr>
      <w:spacing w:line="240" w:lineRule="exact"/>
      <w:jc w:val="both"/>
    </w:pPr>
    <w:rPr>
      <w:vertAlign w:val="superscript"/>
    </w:rPr>
  </w:style>
  <w:style w:type="character" w:customStyle="1" w:styleId="normaltextrun">
    <w:name w:val="normaltextrun"/>
    <w:basedOn w:val="DefaultParagraphFont"/>
    <w:rsid w:val="005C6E3E"/>
  </w:style>
  <w:style w:type="character" w:customStyle="1" w:styleId="jlqj4b">
    <w:name w:val="jlqj4b"/>
    <w:basedOn w:val="DefaultParagraphFont"/>
    <w:rsid w:val="005C6E3E"/>
  </w:style>
  <w:style w:type="paragraph" w:styleId="Revision">
    <w:name w:val="Revision"/>
    <w:hidden/>
    <w:uiPriority w:val="99"/>
    <w:semiHidden/>
    <w:rsid w:val="005C6E3E"/>
    <w:pPr>
      <w:spacing w:after="0" w:line="240" w:lineRule="auto"/>
    </w:pPr>
    <w:rPr>
      <w:rFonts w:ascii="Times New Roman" w:hAnsi="Times New Roman"/>
      <w:sz w:val="24"/>
    </w:rPr>
  </w:style>
  <w:style w:type="paragraph" w:styleId="PlainText">
    <w:name w:val="Plain Text"/>
    <w:basedOn w:val="Normal"/>
    <w:link w:val="PlainTextChar"/>
    <w:uiPriority w:val="99"/>
    <w:semiHidden/>
    <w:unhideWhenUsed/>
    <w:rsid w:val="005C6E3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5C6E3E"/>
    <w:rPr>
      <w:rFonts w:ascii="Calibri" w:hAnsi="Calibri" w:cs="Calibri"/>
      <w:lang w:val="lv-LV"/>
    </w:rPr>
  </w:style>
  <w:style w:type="character" w:customStyle="1" w:styleId="UnresolvedMention1">
    <w:name w:val="Unresolved Mention1"/>
    <w:basedOn w:val="DefaultParagraphFont"/>
    <w:uiPriority w:val="99"/>
    <w:semiHidden/>
    <w:unhideWhenUsed/>
    <w:rsid w:val="005C6E3E"/>
    <w:rPr>
      <w:color w:val="605E5C"/>
      <w:shd w:val="clear" w:color="auto" w:fill="E1DFDD"/>
    </w:rPr>
  </w:style>
  <w:style w:type="character" w:customStyle="1" w:styleId="UnresolvedMention2">
    <w:name w:val="Unresolved Mention2"/>
    <w:basedOn w:val="DefaultParagraphFont"/>
    <w:uiPriority w:val="99"/>
    <w:semiHidden/>
    <w:unhideWhenUsed/>
    <w:rsid w:val="005C6E3E"/>
    <w:rPr>
      <w:color w:val="605E5C"/>
      <w:shd w:val="clear" w:color="auto" w:fill="E1DFDD"/>
    </w:rPr>
  </w:style>
  <w:style w:type="character" w:customStyle="1" w:styleId="q4iawc">
    <w:name w:val="q4iawc"/>
    <w:basedOn w:val="DefaultParagraphFont"/>
    <w:rsid w:val="005C6E3E"/>
  </w:style>
  <w:style w:type="character" w:customStyle="1" w:styleId="UnresolvedMention30">
    <w:name w:val="Unresolved Mention30"/>
    <w:basedOn w:val="DefaultParagraphFont"/>
    <w:uiPriority w:val="99"/>
    <w:semiHidden/>
    <w:unhideWhenUsed/>
    <w:rsid w:val="005C6E3E"/>
    <w:rPr>
      <w:color w:val="605E5C"/>
      <w:shd w:val="clear" w:color="auto" w:fill="E1DFDD"/>
    </w:rPr>
  </w:style>
  <w:style w:type="character" w:customStyle="1" w:styleId="UnresolvedMention3">
    <w:name w:val="Unresolved Mention3"/>
    <w:basedOn w:val="DefaultParagraphFont"/>
    <w:uiPriority w:val="99"/>
    <w:semiHidden/>
    <w:unhideWhenUsed/>
    <w:rsid w:val="005C6E3E"/>
    <w:rPr>
      <w:color w:val="605E5C"/>
      <w:shd w:val="clear" w:color="auto" w:fill="E1DFDD"/>
    </w:rPr>
  </w:style>
  <w:style w:type="character" w:customStyle="1" w:styleId="UnresolvedMention4">
    <w:name w:val="Unresolved Mention4"/>
    <w:basedOn w:val="DefaultParagraphFont"/>
    <w:uiPriority w:val="99"/>
    <w:semiHidden/>
    <w:unhideWhenUsed/>
    <w:rsid w:val="005C6E3E"/>
    <w:rPr>
      <w:color w:val="605E5C"/>
      <w:shd w:val="clear" w:color="auto" w:fill="E1DFDD"/>
    </w:rPr>
  </w:style>
  <w:style w:type="paragraph" w:customStyle="1" w:styleId="paragraph">
    <w:name w:val="paragraph"/>
    <w:basedOn w:val="Normal"/>
    <w:rsid w:val="005C6E3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5C6E3E"/>
  </w:style>
  <w:style w:type="character" w:customStyle="1" w:styleId="UnresolvedMention5">
    <w:name w:val="Unresolved Mention5"/>
    <w:basedOn w:val="DefaultParagraphFont"/>
    <w:uiPriority w:val="99"/>
    <w:semiHidden/>
    <w:unhideWhenUsed/>
    <w:rsid w:val="005C6E3E"/>
    <w:rPr>
      <w:color w:val="605E5C"/>
      <w:shd w:val="clear" w:color="auto" w:fill="E1DFDD"/>
    </w:rPr>
  </w:style>
  <w:style w:type="character" w:customStyle="1" w:styleId="UnresolvedMention6">
    <w:name w:val="Unresolved Mention6"/>
    <w:basedOn w:val="DefaultParagraphFont"/>
    <w:uiPriority w:val="99"/>
    <w:semiHidden/>
    <w:unhideWhenUsed/>
    <w:rsid w:val="005C6E3E"/>
    <w:rPr>
      <w:color w:val="605E5C"/>
      <w:shd w:val="clear" w:color="auto" w:fill="E1DFDD"/>
    </w:rPr>
  </w:style>
  <w:style w:type="character" w:customStyle="1" w:styleId="UnresolvedMention7">
    <w:name w:val="Unresolved Mention7"/>
    <w:basedOn w:val="DefaultParagraphFont"/>
    <w:uiPriority w:val="99"/>
    <w:unhideWhenUsed/>
    <w:rsid w:val="005C6E3E"/>
    <w:rPr>
      <w:color w:val="605E5C"/>
      <w:shd w:val="clear" w:color="auto" w:fill="E1DFDD"/>
    </w:rPr>
  </w:style>
  <w:style w:type="character" w:customStyle="1" w:styleId="Mention1">
    <w:name w:val="Mention1"/>
    <w:basedOn w:val="DefaultParagraphFont"/>
    <w:uiPriority w:val="99"/>
    <w:unhideWhenUsed/>
    <w:rsid w:val="005C6E3E"/>
    <w:rPr>
      <w:color w:val="2B579A"/>
      <w:shd w:val="clear" w:color="auto" w:fill="E1DFDD"/>
    </w:rPr>
  </w:style>
  <w:style w:type="character" w:customStyle="1" w:styleId="Mention2">
    <w:name w:val="Mention2"/>
    <w:basedOn w:val="DefaultParagraphFont"/>
    <w:uiPriority w:val="99"/>
    <w:unhideWhenUsed/>
    <w:rsid w:val="005C6E3E"/>
    <w:rPr>
      <w:color w:val="2B579A"/>
      <w:shd w:val="clear" w:color="auto" w:fill="E1DFDD"/>
    </w:rPr>
  </w:style>
  <w:style w:type="character" w:customStyle="1" w:styleId="UnresolvedMention70">
    <w:name w:val="Unresolved Mention70"/>
    <w:basedOn w:val="DefaultParagraphFont"/>
    <w:uiPriority w:val="99"/>
    <w:unhideWhenUsed/>
    <w:rsid w:val="005C6E3E"/>
    <w:rPr>
      <w:color w:val="605E5C"/>
      <w:shd w:val="clear" w:color="auto" w:fill="E1DFDD"/>
    </w:rPr>
  </w:style>
  <w:style w:type="character" w:customStyle="1" w:styleId="UnresolvedMention8">
    <w:name w:val="Unresolved Mention8"/>
    <w:basedOn w:val="DefaultParagraphFont"/>
    <w:uiPriority w:val="99"/>
    <w:unhideWhenUsed/>
    <w:rsid w:val="005C6E3E"/>
    <w:rPr>
      <w:color w:val="605E5C"/>
      <w:shd w:val="clear" w:color="auto" w:fill="E1DFDD"/>
    </w:rPr>
  </w:style>
  <w:style w:type="character" w:customStyle="1" w:styleId="Mention3">
    <w:name w:val="Mention3"/>
    <w:basedOn w:val="DefaultParagraphFont"/>
    <w:uiPriority w:val="99"/>
    <w:unhideWhenUsed/>
    <w:rsid w:val="005C6E3E"/>
    <w:rPr>
      <w:color w:val="2B579A"/>
      <w:shd w:val="clear" w:color="auto" w:fill="E1DFDD"/>
    </w:rPr>
  </w:style>
  <w:style w:type="character" w:customStyle="1" w:styleId="UnresolvedMention9">
    <w:name w:val="Unresolved Mention9"/>
    <w:basedOn w:val="DefaultParagraphFont"/>
    <w:uiPriority w:val="99"/>
    <w:unhideWhenUsed/>
    <w:rsid w:val="005C6E3E"/>
    <w:rPr>
      <w:color w:val="605E5C"/>
      <w:shd w:val="clear" w:color="auto" w:fill="E1DFDD"/>
    </w:rPr>
  </w:style>
  <w:style w:type="character" w:customStyle="1" w:styleId="Mention4">
    <w:name w:val="Mention4"/>
    <w:basedOn w:val="DefaultParagraphFont"/>
    <w:uiPriority w:val="99"/>
    <w:unhideWhenUsed/>
    <w:rsid w:val="005C6E3E"/>
    <w:rPr>
      <w:color w:val="2B579A"/>
      <w:shd w:val="clear" w:color="auto" w:fill="E1DFDD"/>
    </w:rPr>
  </w:style>
  <w:style w:type="character" w:customStyle="1" w:styleId="UnresolvedMention10">
    <w:name w:val="Unresolved Mention10"/>
    <w:basedOn w:val="DefaultParagraphFont"/>
    <w:uiPriority w:val="99"/>
    <w:semiHidden/>
    <w:unhideWhenUsed/>
    <w:rsid w:val="005C6E3E"/>
    <w:rPr>
      <w:color w:val="605E5C"/>
      <w:shd w:val="clear" w:color="auto" w:fill="E1DFDD"/>
    </w:rPr>
  </w:style>
  <w:style w:type="paragraph" w:styleId="Title">
    <w:name w:val="Title"/>
    <w:basedOn w:val="Normal"/>
    <w:next w:val="Normal"/>
    <w:link w:val="TitleChar"/>
    <w:uiPriority w:val="10"/>
    <w:qFormat/>
    <w:rsid w:val="005C6E3E"/>
    <w:pPr>
      <w:spacing w:after="0" w:line="240" w:lineRule="auto"/>
      <w:contextualSpacing/>
    </w:pPr>
    <w:rPr>
      <w:rFonts w:ascii="Calibri Light" w:eastAsia="Yu Gothic Light" w:hAnsi="Calibri Light" w:cs="Times New Roman"/>
      <w:spacing w:val="-10"/>
      <w:kern w:val="28"/>
      <w:sz w:val="56"/>
      <w:szCs w:val="56"/>
    </w:rPr>
  </w:style>
  <w:style w:type="character" w:customStyle="1" w:styleId="TitleChar1">
    <w:name w:val="Title Char1"/>
    <w:basedOn w:val="DefaultParagraphFont"/>
    <w:uiPriority w:val="10"/>
    <w:rsid w:val="005C6E3E"/>
    <w:rPr>
      <w:rFonts w:asciiTheme="majorHAnsi" w:eastAsiaTheme="majorEastAsia" w:hAnsiTheme="majorHAnsi" w:cstheme="majorBidi"/>
      <w:spacing w:val="-10"/>
      <w:kern w:val="28"/>
      <w:sz w:val="56"/>
      <w:szCs w:val="56"/>
    </w:rPr>
  </w:style>
  <w:style w:type="table" w:styleId="GridTable7Colorful-Accent6">
    <w:name w:val="Grid Table 7 Colorful Accent 6"/>
    <w:basedOn w:val="TableNormal"/>
    <w:uiPriority w:val="52"/>
    <w:rsid w:val="005C6E3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1">
    <w:name w:val="Heading 5 Char1"/>
    <w:basedOn w:val="DefaultParagraphFont"/>
    <w:uiPriority w:val="9"/>
    <w:semiHidden/>
    <w:rsid w:val="005C6E3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C6E3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C6E3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C6E3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C6E3E"/>
    <w:rPr>
      <w:rFonts w:asciiTheme="majorHAnsi" w:eastAsiaTheme="majorEastAsia" w:hAnsiTheme="majorHAnsi" w:cstheme="majorBidi"/>
      <w:i/>
      <w:iCs/>
      <w:color w:val="272727" w:themeColor="text1" w:themeTint="D8"/>
      <w:sz w:val="21"/>
      <w:szCs w:val="21"/>
    </w:rPr>
  </w:style>
  <w:style w:type="character" w:customStyle="1" w:styleId="CrossReference">
    <w:name w:val="Cross Reference"/>
    <w:basedOn w:val="DefaultParagraphFont"/>
    <w:uiPriority w:val="2"/>
    <w:rsid w:val="005403E1"/>
    <w:rPr>
      <w:i/>
    </w:rPr>
  </w:style>
  <w:style w:type="character" w:customStyle="1" w:styleId="MarkingText">
    <w:name w:val="MarkingText"/>
    <w:semiHidden/>
    <w:rsid w:val="005403E1"/>
    <w:rPr>
      <w:i/>
      <w:sz w:val="28"/>
    </w:rPr>
  </w:style>
  <w:style w:type="character" w:customStyle="1" w:styleId="MarkingLabel">
    <w:name w:val="MarkingLabel"/>
    <w:semiHidden/>
    <w:rsid w:val="005403E1"/>
    <w:rPr>
      <w:b/>
      <w:caps/>
      <w:sz w:val="28"/>
    </w:rPr>
  </w:style>
  <w:style w:type="character" w:customStyle="1" w:styleId="InstructionPlaceholder">
    <w:name w:val="InstructionPlaceholder"/>
    <w:uiPriority w:val="1"/>
    <w:rsid w:val="005403E1"/>
    <w:rPr>
      <w:color w:val="CB3535"/>
    </w:rPr>
  </w:style>
  <w:style w:type="character" w:customStyle="1" w:styleId="InstructionBlue">
    <w:name w:val="InstructionBlue"/>
    <w:uiPriority w:val="1"/>
    <w:rsid w:val="005403E1"/>
    <w:rPr>
      <w:i/>
      <w:color w:val="3366CC"/>
    </w:rPr>
  </w:style>
  <w:style w:type="character" w:customStyle="1" w:styleId="InstructionRed">
    <w:name w:val="InstructionRed"/>
    <w:uiPriority w:val="1"/>
    <w:rsid w:val="005403E1"/>
    <w:rPr>
      <w:i/>
      <w:color w:val="CB3535"/>
    </w:rPr>
  </w:style>
  <w:style w:type="character" w:customStyle="1" w:styleId="BodyPlaceholderText">
    <w:name w:val="BodyPlaceholderText"/>
    <w:basedOn w:val="PlaceholderText"/>
    <w:semiHidden/>
    <w:rsid w:val="005403E1"/>
    <w:rPr>
      <w:color w:val="3366CC"/>
    </w:rPr>
  </w:style>
  <w:style w:type="character" w:styleId="PlaceholderText">
    <w:name w:val="Placeholder Text"/>
    <w:basedOn w:val="DefaultParagraphFont"/>
    <w:semiHidden/>
    <w:rsid w:val="005403E1"/>
    <w:rPr>
      <w:color w:val="288061"/>
    </w:rPr>
  </w:style>
  <w:style w:type="paragraph" w:customStyle="1" w:styleId="Copies">
    <w:name w:val="Copies"/>
    <w:basedOn w:val="Normal"/>
    <w:uiPriority w:val="2"/>
    <w:rsid w:val="005403E1"/>
    <w:pPr>
      <w:tabs>
        <w:tab w:val="left" w:pos="5669"/>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Participants">
    <w:name w:val="Participants"/>
    <w:basedOn w:val="Normal"/>
    <w:uiPriority w:val="2"/>
    <w:rsid w:val="005403E1"/>
    <w:pPr>
      <w:tabs>
        <w:tab w:val="left" w:pos="2551"/>
        <w:tab w:val="left" w:pos="2835"/>
        <w:tab w:val="left" w:pos="5669"/>
        <w:tab w:val="left" w:pos="6378"/>
        <w:tab w:val="left" w:pos="6803"/>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Enclosures">
    <w:name w:val="Enclosures"/>
    <w:basedOn w:val="Normal"/>
    <w:uiPriority w:val="2"/>
    <w:rsid w:val="005403E1"/>
    <w:pPr>
      <w:keepNext/>
      <w:keepLines/>
      <w:tabs>
        <w:tab w:val="left" w:pos="5669"/>
      </w:tabs>
      <w:spacing w:before="480" w:after="0" w:line="240" w:lineRule="auto"/>
      <w:ind w:left="1984" w:hanging="1984"/>
      <w:contextualSpacing/>
    </w:pPr>
    <w:rPr>
      <w:rFonts w:ascii="Times New Roman" w:eastAsia="Times New Roman" w:hAnsi="Times New Roman" w:cs="Times New Roman"/>
      <w:sz w:val="24"/>
      <w:szCs w:val="20"/>
      <w:lang w:eastAsia="fr-BE"/>
    </w:rPr>
  </w:style>
  <w:style w:type="paragraph" w:customStyle="1" w:styleId="DoubSign">
    <w:name w:val="DoubSign"/>
    <w:basedOn w:val="Normal"/>
    <w:next w:val="Contact"/>
    <w:uiPriority w:val="2"/>
    <w:rsid w:val="005403E1"/>
    <w:pPr>
      <w:tabs>
        <w:tab w:val="left" w:pos="5102"/>
      </w:tabs>
      <w:spacing w:before="1200" w:after="0" w:line="240" w:lineRule="auto"/>
    </w:pPr>
    <w:rPr>
      <w:rFonts w:ascii="Times New Roman" w:eastAsia="Times New Roman" w:hAnsi="Times New Roman" w:cs="Times New Roman"/>
      <w:sz w:val="24"/>
      <w:szCs w:val="20"/>
      <w:lang w:eastAsia="fr-BE"/>
    </w:rPr>
  </w:style>
  <w:style w:type="paragraph" w:customStyle="1" w:styleId="SignatureL">
    <w:name w:val="SignatureL"/>
    <w:basedOn w:val="Normal"/>
    <w:next w:val="Contact"/>
    <w:uiPriority w:val="2"/>
    <w:rsid w:val="005403E1"/>
    <w:pPr>
      <w:tabs>
        <w:tab w:val="left" w:pos="5102"/>
      </w:tabs>
      <w:spacing w:before="1200" w:after="0" w:line="240" w:lineRule="auto"/>
    </w:pPr>
    <w:rPr>
      <w:rFonts w:ascii="Times New Roman" w:eastAsia="Times New Roman" w:hAnsi="Times New Roman" w:cs="Times New Roman"/>
      <w:sz w:val="24"/>
      <w:szCs w:val="20"/>
      <w:lang w:eastAsia="fr-BE"/>
    </w:rPr>
  </w:style>
  <w:style w:type="paragraph" w:styleId="Signature">
    <w:name w:val="Signature"/>
    <w:basedOn w:val="Normal"/>
    <w:next w:val="Contact"/>
    <w:link w:val="SignatureChar"/>
    <w:uiPriority w:val="2"/>
    <w:rsid w:val="005403E1"/>
    <w:pPr>
      <w:tabs>
        <w:tab w:val="left" w:pos="5102"/>
      </w:tabs>
      <w:spacing w:before="1200" w:after="0" w:line="240" w:lineRule="auto"/>
      <w:ind w:left="5102"/>
      <w:jc w:val="center"/>
    </w:pPr>
    <w:rPr>
      <w:rFonts w:ascii="Times New Roman" w:eastAsia="Times New Roman" w:hAnsi="Times New Roman" w:cs="Times New Roman"/>
      <w:sz w:val="24"/>
      <w:szCs w:val="20"/>
      <w:lang w:eastAsia="fr-BE"/>
    </w:rPr>
  </w:style>
  <w:style w:type="character" w:customStyle="1" w:styleId="SignatureChar">
    <w:name w:val="Signature Char"/>
    <w:basedOn w:val="DefaultParagraphFont"/>
    <w:link w:val="Signature"/>
    <w:uiPriority w:val="2"/>
    <w:rsid w:val="005403E1"/>
    <w:rPr>
      <w:rFonts w:ascii="Times New Roman" w:eastAsia="Times New Roman" w:hAnsi="Times New Roman" w:cs="Times New Roman"/>
      <w:sz w:val="24"/>
      <w:szCs w:val="20"/>
      <w:lang w:val="lv-LV" w:eastAsia="fr-BE"/>
    </w:rPr>
  </w:style>
  <w:style w:type="paragraph" w:customStyle="1" w:styleId="ClosingL">
    <w:name w:val="ClosingL"/>
    <w:basedOn w:val="Normal"/>
    <w:next w:val="Signature"/>
    <w:uiPriority w:val="2"/>
    <w:rsid w:val="005403E1"/>
    <w:pPr>
      <w:spacing w:before="240" w:after="240" w:line="240" w:lineRule="auto"/>
    </w:pPr>
    <w:rPr>
      <w:rFonts w:ascii="Times New Roman" w:eastAsia="Times New Roman" w:hAnsi="Times New Roman" w:cs="Times New Roman"/>
      <w:sz w:val="24"/>
      <w:szCs w:val="20"/>
      <w:lang w:eastAsia="fr-BE"/>
    </w:rPr>
  </w:style>
  <w:style w:type="paragraph" w:styleId="Closing">
    <w:name w:val="Closing"/>
    <w:basedOn w:val="Normal"/>
    <w:next w:val="Signature"/>
    <w:link w:val="ClosingChar"/>
    <w:uiPriority w:val="2"/>
    <w:rsid w:val="005403E1"/>
    <w:pPr>
      <w:tabs>
        <w:tab w:val="left" w:pos="5102"/>
      </w:tabs>
      <w:spacing w:before="240" w:after="240" w:line="240" w:lineRule="auto"/>
      <w:ind w:left="5102"/>
    </w:pPr>
    <w:rPr>
      <w:rFonts w:ascii="Times New Roman" w:eastAsia="Times New Roman" w:hAnsi="Times New Roman" w:cs="Times New Roman"/>
      <w:sz w:val="24"/>
      <w:szCs w:val="20"/>
      <w:lang w:eastAsia="fr-BE"/>
    </w:rPr>
  </w:style>
  <w:style w:type="character" w:customStyle="1" w:styleId="ClosingChar">
    <w:name w:val="Closing Char"/>
    <w:basedOn w:val="DefaultParagraphFont"/>
    <w:link w:val="Closing"/>
    <w:uiPriority w:val="2"/>
    <w:rsid w:val="005403E1"/>
    <w:rPr>
      <w:rFonts w:ascii="Times New Roman" w:eastAsia="Times New Roman" w:hAnsi="Times New Roman" w:cs="Times New Roman"/>
      <w:sz w:val="24"/>
      <w:szCs w:val="20"/>
      <w:lang w:val="lv-LV" w:eastAsia="fr-BE"/>
    </w:rPr>
  </w:style>
  <w:style w:type="paragraph" w:customStyle="1" w:styleId="YReferences">
    <w:name w:val="YReferences"/>
    <w:basedOn w:val="Normal"/>
    <w:uiPriority w:val="2"/>
    <w:rsid w:val="005403E1"/>
    <w:pPr>
      <w:spacing w:after="480" w:line="240" w:lineRule="auto"/>
      <w:ind w:left="1531" w:hanging="1531"/>
      <w:contextualSpacing/>
      <w:jc w:val="both"/>
    </w:pPr>
    <w:rPr>
      <w:rFonts w:ascii="Times New Roman" w:eastAsia="Times New Roman" w:hAnsi="Times New Roman" w:cs="Times New Roman"/>
      <w:sz w:val="24"/>
      <w:szCs w:val="20"/>
      <w:lang w:eastAsia="fr-BE"/>
    </w:rPr>
  </w:style>
  <w:style w:type="paragraph" w:customStyle="1" w:styleId="Subject">
    <w:name w:val="Subject"/>
    <w:basedOn w:val="Normal"/>
    <w:uiPriority w:val="2"/>
    <w:rsid w:val="005403E1"/>
    <w:pPr>
      <w:spacing w:after="480" w:line="240" w:lineRule="auto"/>
      <w:ind w:left="1531" w:hanging="1531"/>
      <w:contextualSpacing/>
    </w:pPr>
    <w:rPr>
      <w:rFonts w:ascii="Times New Roman" w:eastAsia="Times New Roman" w:hAnsi="Times New Roman" w:cs="Times New Roman"/>
      <w:b/>
      <w:sz w:val="24"/>
      <w:szCs w:val="20"/>
      <w:lang w:eastAsia="fr-BE"/>
    </w:rPr>
  </w:style>
  <w:style w:type="paragraph" w:customStyle="1" w:styleId="NoteColumn">
    <w:name w:val="NoteColumn"/>
    <w:basedOn w:val="Normal"/>
    <w:uiPriority w:val="2"/>
    <w:rsid w:val="005403E1"/>
    <w:pPr>
      <w:tabs>
        <w:tab w:val="left" w:pos="850"/>
        <w:tab w:val="left" w:pos="1570"/>
        <w:tab w:val="left" w:pos="5102"/>
        <w:tab w:val="left" w:pos="5822"/>
      </w:tabs>
      <w:spacing w:after="720" w:line="240" w:lineRule="auto"/>
      <w:ind w:left="850"/>
    </w:pPr>
    <w:rPr>
      <w:rFonts w:ascii="Times New Roman" w:eastAsia="Times New Roman" w:hAnsi="Times New Roman" w:cs="Times New Roman"/>
      <w:b/>
      <w:smallCaps/>
      <w:sz w:val="24"/>
      <w:szCs w:val="20"/>
      <w:lang w:eastAsia="fr-BE"/>
    </w:rPr>
  </w:style>
  <w:style w:type="paragraph" w:customStyle="1" w:styleId="NoteList">
    <w:name w:val="NoteList"/>
    <w:basedOn w:val="Normal"/>
    <w:uiPriority w:val="2"/>
    <w:rsid w:val="005403E1"/>
    <w:pPr>
      <w:tabs>
        <w:tab w:val="left" w:pos="5822"/>
      </w:tabs>
      <w:spacing w:before="720" w:after="720" w:line="240" w:lineRule="auto"/>
      <w:ind w:left="5102" w:hanging="3118"/>
      <w:contextualSpacing/>
    </w:pPr>
    <w:rPr>
      <w:rFonts w:ascii="Times New Roman" w:eastAsia="Times New Roman" w:hAnsi="Times New Roman" w:cs="Times New Roman"/>
      <w:b/>
      <w:smallCaps/>
      <w:sz w:val="24"/>
      <w:szCs w:val="20"/>
      <w:lang w:eastAsia="fr-BE"/>
    </w:rPr>
  </w:style>
  <w:style w:type="paragraph" w:customStyle="1" w:styleId="NoteAddressee">
    <w:name w:val="NoteAddressee"/>
    <w:basedOn w:val="Normal"/>
    <w:uiPriority w:val="2"/>
    <w:rsid w:val="005403E1"/>
    <w:pPr>
      <w:spacing w:after="720" w:line="240" w:lineRule="auto"/>
      <w:contextualSpacing/>
      <w:jc w:val="center"/>
    </w:pPr>
    <w:rPr>
      <w:rFonts w:ascii="Times New Roman" w:eastAsia="Times New Roman" w:hAnsi="Times New Roman" w:cs="Times New Roman"/>
      <w:b/>
      <w:smallCaps/>
      <w:sz w:val="24"/>
      <w:szCs w:val="20"/>
      <w:lang w:eastAsia="fr-BE"/>
    </w:rPr>
  </w:style>
  <w:style w:type="paragraph" w:customStyle="1" w:styleId="NoteTitle">
    <w:name w:val="NoteTitle"/>
    <w:basedOn w:val="Normal"/>
    <w:uiPriority w:val="2"/>
    <w:rsid w:val="005403E1"/>
    <w:pPr>
      <w:spacing w:before="720" w:after="360" w:line="240" w:lineRule="auto"/>
      <w:contextualSpacing/>
      <w:jc w:val="center"/>
    </w:pPr>
    <w:rPr>
      <w:rFonts w:ascii="Times New Roman" w:eastAsia="Times New Roman" w:hAnsi="Times New Roman" w:cs="Times New Roman"/>
      <w:b/>
      <w:smallCaps/>
      <w:sz w:val="24"/>
      <w:szCs w:val="20"/>
      <w:lang w:eastAsia="fr-BE"/>
    </w:rPr>
  </w:style>
  <w:style w:type="paragraph" w:customStyle="1" w:styleId="NoteHead">
    <w:name w:val="NoteHead"/>
    <w:basedOn w:val="Normal"/>
    <w:uiPriority w:val="2"/>
    <w:rsid w:val="005403E1"/>
    <w:pPr>
      <w:spacing w:before="720" w:after="720" w:line="240" w:lineRule="auto"/>
      <w:contextualSpacing/>
      <w:jc w:val="center"/>
    </w:pPr>
    <w:rPr>
      <w:rFonts w:ascii="Times New Roman" w:eastAsia="Times New Roman" w:hAnsi="Times New Roman" w:cs="Times New Roman"/>
      <w:b/>
      <w:smallCaps/>
      <w:sz w:val="24"/>
      <w:szCs w:val="20"/>
      <w:lang w:eastAsia="fr-BE"/>
    </w:rPr>
  </w:style>
  <w:style w:type="paragraph" w:customStyle="1" w:styleId="ContNumLevel3">
    <w:name w:val="ContNum (Level 3)"/>
    <w:basedOn w:val="Normal"/>
    <w:uiPriority w:val="1"/>
    <w:rsid w:val="005403E1"/>
    <w:pPr>
      <w:numPr>
        <w:ilvl w:val="2"/>
        <w:numId w:val="24"/>
      </w:numPr>
      <w:spacing w:after="240" w:line="240" w:lineRule="auto"/>
      <w:jc w:val="both"/>
    </w:pPr>
    <w:rPr>
      <w:rFonts w:ascii="Times New Roman" w:eastAsia="Times New Roman" w:hAnsi="Times New Roman" w:cs="Times New Roman"/>
      <w:sz w:val="24"/>
      <w:szCs w:val="20"/>
      <w:lang w:eastAsia="fr-BE"/>
    </w:rPr>
  </w:style>
  <w:style w:type="paragraph" w:customStyle="1" w:styleId="ContNumLevel2">
    <w:name w:val="ContNum (Level 2)"/>
    <w:basedOn w:val="Normal"/>
    <w:uiPriority w:val="1"/>
    <w:rsid w:val="005403E1"/>
    <w:pPr>
      <w:numPr>
        <w:ilvl w:val="1"/>
        <w:numId w:val="24"/>
      </w:numPr>
      <w:spacing w:after="240" w:line="240" w:lineRule="auto"/>
      <w:jc w:val="both"/>
    </w:pPr>
    <w:rPr>
      <w:rFonts w:ascii="Times New Roman" w:eastAsia="Times New Roman" w:hAnsi="Times New Roman" w:cs="Times New Roman"/>
      <w:sz w:val="24"/>
      <w:szCs w:val="20"/>
      <w:lang w:eastAsia="fr-BE"/>
    </w:rPr>
  </w:style>
  <w:style w:type="paragraph" w:customStyle="1" w:styleId="ContNum">
    <w:name w:val="ContNum"/>
    <w:basedOn w:val="Normal"/>
    <w:uiPriority w:val="1"/>
    <w:qFormat/>
    <w:rsid w:val="005403E1"/>
    <w:pPr>
      <w:numPr>
        <w:numId w:val="24"/>
      </w:numPr>
      <w:spacing w:after="240" w:line="240" w:lineRule="auto"/>
      <w:jc w:val="both"/>
    </w:pPr>
    <w:rPr>
      <w:rFonts w:ascii="Times New Roman" w:eastAsia="Times New Roman" w:hAnsi="Times New Roman" w:cs="Times New Roman"/>
      <w:sz w:val="24"/>
      <w:szCs w:val="20"/>
      <w:lang w:eastAsia="fr-BE"/>
    </w:rPr>
  </w:style>
  <w:style w:type="paragraph" w:customStyle="1" w:styleId="LegalNumPar3">
    <w:name w:val="LegalNumPar3"/>
    <w:basedOn w:val="Normal"/>
    <w:uiPriority w:val="1"/>
    <w:rsid w:val="005403E1"/>
    <w:pPr>
      <w:numPr>
        <w:ilvl w:val="2"/>
        <w:numId w:val="25"/>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2">
    <w:name w:val="LegalNumPar2"/>
    <w:basedOn w:val="Normal"/>
    <w:uiPriority w:val="1"/>
    <w:rsid w:val="005403E1"/>
    <w:pPr>
      <w:numPr>
        <w:ilvl w:val="1"/>
        <w:numId w:val="25"/>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
    <w:name w:val="LegalNumPar"/>
    <w:basedOn w:val="Normal"/>
    <w:uiPriority w:val="1"/>
    <w:qFormat/>
    <w:rsid w:val="005403E1"/>
    <w:pPr>
      <w:numPr>
        <w:numId w:val="25"/>
      </w:numPr>
      <w:spacing w:after="240" w:line="360" w:lineRule="auto"/>
      <w:jc w:val="both"/>
    </w:pPr>
    <w:rPr>
      <w:rFonts w:ascii="Times New Roman" w:eastAsia="Times New Roman" w:hAnsi="Times New Roman" w:cs="Times New Roman"/>
      <w:sz w:val="24"/>
      <w:szCs w:val="20"/>
      <w:lang w:eastAsia="fr-BE"/>
    </w:rPr>
  </w:style>
  <w:style w:type="paragraph" w:customStyle="1" w:styleId="Marking">
    <w:name w:val="Marking"/>
    <w:basedOn w:val="Normal"/>
    <w:semiHidden/>
    <w:rsid w:val="005403E1"/>
    <w:pPr>
      <w:spacing w:after="240" w:line="240" w:lineRule="auto"/>
      <w:ind w:left="5102" w:right="-567"/>
      <w:contextualSpacing/>
    </w:pPr>
    <w:rPr>
      <w:rFonts w:ascii="Times New Roman" w:eastAsia="Times New Roman" w:hAnsi="Times New Roman" w:cs="Times New Roman"/>
      <w:sz w:val="28"/>
      <w:szCs w:val="20"/>
      <w:lang w:eastAsia="fr-BE"/>
    </w:rPr>
  </w:style>
  <w:style w:type="paragraph" w:customStyle="1" w:styleId="ListNumber4Level4">
    <w:name w:val="List Number 4 (Level 4)"/>
    <w:basedOn w:val="Text4"/>
    <w:uiPriority w:val="1"/>
    <w:semiHidden/>
    <w:unhideWhenUsed/>
    <w:rsid w:val="005403E1"/>
    <w:pPr>
      <w:tabs>
        <w:tab w:val="num" w:pos="5715"/>
      </w:tabs>
      <w:spacing w:before="0" w:after="240"/>
      <w:ind w:left="5715" w:hanging="709"/>
    </w:pPr>
    <w:rPr>
      <w:rFonts w:eastAsia="Times New Roman"/>
      <w:szCs w:val="20"/>
      <w:lang w:eastAsia="fr-BE"/>
    </w:rPr>
  </w:style>
  <w:style w:type="paragraph" w:customStyle="1" w:styleId="ListNumber4Level3">
    <w:name w:val="List Number 4 (Level 3)"/>
    <w:basedOn w:val="Text4"/>
    <w:uiPriority w:val="1"/>
    <w:semiHidden/>
    <w:unhideWhenUsed/>
    <w:rsid w:val="005403E1"/>
    <w:pPr>
      <w:tabs>
        <w:tab w:val="num" w:pos="5006"/>
      </w:tabs>
      <w:spacing w:before="0" w:after="240"/>
      <w:ind w:left="5006" w:hanging="709"/>
    </w:pPr>
    <w:rPr>
      <w:rFonts w:eastAsia="Times New Roman"/>
      <w:szCs w:val="20"/>
      <w:lang w:eastAsia="fr-BE"/>
    </w:rPr>
  </w:style>
  <w:style w:type="paragraph" w:customStyle="1" w:styleId="ListNumber4Level2">
    <w:name w:val="List Number 4 (Level 2)"/>
    <w:basedOn w:val="Text4"/>
    <w:uiPriority w:val="1"/>
    <w:rsid w:val="005403E1"/>
    <w:pPr>
      <w:tabs>
        <w:tab w:val="num" w:pos="4297"/>
      </w:tabs>
      <w:spacing w:before="0" w:after="240"/>
      <w:ind w:left="4297" w:hanging="708"/>
    </w:pPr>
    <w:rPr>
      <w:rFonts w:eastAsia="Times New Roman"/>
      <w:szCs w:val="20"/>
      <w:lang w:eastAsia="fr-BE"/>
    </w:rPr>
  </w:style>
  <w:style w:type="paragraph" w:customStyle="1" w:styleId="ListNumber3Level4">
    <w:name w:val="List Number 3 (Level 4)"/>
    <w:basedOn w:val="Text3"/>
    <w:uiPriority w:val="1"/>
    <w:semiHidden/>
    <w:unhideWhenUsed/>
    <w:rsid w:val="005403E1"/>
    <w:pPr>
      <w:tabs>
        <w:tab w:val="num" w:pos="4751"/>
      </w:tabs>
      <w:spacing w:before="0" w:after="240"/>
      <w:ind w:left="4751" w:hanging="709"/>
    </w:pPr>
    <w:rPr>
      <w:rFonts w:eastAsia="Times New Roman"/>
      <w:szCs w:val="20"/>
      <w:lang w:eastAsia="fr-BE"/>
    </w:rPr>
  </w:style>
  <w:style w:type="paragraph" w:customStyle="1" w:styleId="ListNumber3Level3">
    <w:name w:val="List Number 3 (Level 3)"/>
    <w:basedOn w:val="Text3"/>
    <w:uiPriority w:val="1"/>
    <w:semiHidden/>
    <w:unhideWhenUsed/>
    <w:rsid w:val="005403E1"/>
    <w:pPr>
      <w:tabs>
        <w:tab w:val="num" w:pos="4042"/>
      </w:tabs>
      <w:spacing w:before="0" w:after="240"/>
      <w:ind w:left="4042" w:hanging="708"/>
    </w:pPr>
    <w:rPr>
      <w:rFonts w:eastAsia="Times New Roman"/>
      <w:szCs w:val="20"/>
      <w:lang w:eastAsia="fr-BE"/>
    </w:rPr>
  </w:style>
  <w:style w:type="paragraph" w:customStyle="1" w:styleId="ListNumber3Level2">
    <w:name w:val="List Number 3 (Level 2)"/>
    <w:basedOn w:val="Text3"/>
    <w:uiPriority w:val="1"/>
    <w:rsid w:val="005403E1"/>
    <w:pPr>
      <w:tabs>
        <w:tab w:val="num" w:pos="3334"/>
      </w:tabs>
      <w:spacing w:before="0" w:after="240"/>
      <w:ind w:left="3334" w:hanging="709"/>
    </w:pPr>
    <w:rPr>
      <w:rFonts w:eastAsia="Times New Roman"/>
      <w:szCs w:val="20"/>
      <w:lang w:eastAsia="fr-BE"/>
    </w:rPr>
  </w:style>
  <w:style w:type="paragraph" w:customStyle="1" w:styleId="ListNumber2Level4">
    <w:name w:val="List Number 2 (Level 4)"/>
    <w:basedOn w:val="Text2"/>
    <w:uiPriority w:val="1"/>
    <w:semiHidden/>
    <w:unhideWhenUsed/>
    <w:rsid w:val="005403E1"/>
    <w:pPr>
      <w:tabs>
        <w:tab w:val="num" w:pos="3912"/>
      </w:tabs>
      <w:spacing w:before="0" w:after="240"/>
      <w:ind w:left="3912" w:hanging="709"/>
    </w:pPr>
    <w:rPr>
      <w:rFonts w:eastAsia="Times New Roman"/>
      <w:szCs w:val="20"/>
      <w:lang w:eastAsia="fr-BE"/>
    </w:rPr>
  </w:style>
  <w:style w:type="paragraph" w:customStyle="1" w:styleId="ListNumber2Level3">
    <w:name w:val="List Number 2 (Level 3)"/>
    <w:basedOn w:val="Text2"/>
    <w:uiPriority w:val="1"/>
    <w:semiHidden/>
    <w:unhideWhenUsed/>
    <w:rsid w:val="005403E1"/>
    <w:pPr>
      <w:tabs>
        <w:tab w:val="num" w:pos="3203"/>
      </w:tabs>
      <w:spacing w:before="0" w:after="240"/>
      <w:ind w:left="3203" w:hanging="709"/>
    </w:pPr>
    <w:rPr>
      <w:rFonts w:eastAsia="Times New Roman"/>
      <w:szCs w:val="20"/>
      <w:lang w:eastAsia="fr-BE"/>
    </w:rPr>
  </w:style>
  <w:style w:type="paragraph" w:customStyle="1" w:styleId="ListNumber2Level2">
    <w:name w:val="List Number 2 (Level 2)"/>
    <w:basedOn w:val="Text2"/>
    <w:uiPriority w:val="1"/>
    <w:rsid w:val="005403E1"/>
    <w:pPr>
      <w:tabs>
        <w:tab w:val="num" w:pos="2494"/>
      </w:tabs>
      <w:spacing w:before="0" w:after="240"/>
      <w:ind w:left="2494" w:hanging="708"/>
    </w:pPr>
    <w:rPr>
      <w:rFonts w:eastAsia="Times New Roman"/>
      <w:szCs w:val="20"/>
      <w:lang w:eastAsia="fr-BE"/>
    </w:rPr>
  </w:style>
  <w:style w:type="paragraph" w:customStyle="1" w:styleId="ListNumber1Level4">
    <w:name w:val="List Number 1 (Level 4)"/>
    <w:basedOn w:val="Text1"/>
    <w:uiPriority w:val="1"/>
    <w:semiHidden/>
    <w:unhideWhenUsed/>
    <w:rsid w:val="005403E1"/>
    <w:pPr>
      <w:numPr>
        <w:ilvl w:val="3"/>
        <w:numId w:val="27"/>
      </w:numPr>
      <w:spacing w:before="0" w:after="240"/>
    </w:pPr>
    <w:rPr>
      <w:rFonts w:eastAsia="Times New Roman"/>
      <w:szCs w:val="20"/>
      <w:lang w:eastAsia="fr-BE"/>
    </w:rPr>
  </w:style>
  <w:style w:type="paragraph" w:customStyle="1" w:styleId="ListNumber1Level3">
    <w:name w:val="List Number 1 (Level 3)"/>
    <w:basedOn w:val="Text1"/>
    <w:uiPriority w:val="1"/>
    <w:semiHidden/>
    <w:unhideWhenUsed/>
    <w:rsid w:val="005403E1"/>
    <w:pPr>
      <w:numPr>
        <w:ilvl w:val="2"/>
        <w:numId w:val="27"/>
      </w:numPr>
      <w:spacing w:before="0" w:after="240"/>
    </w:pPr>
    <w:rPr>
      <w:rFonts w:eastAsia="Times New Roman"/>
      <w:szCs w:val="20"/>
      <w:lang w:eastAsia="fr-BE"/>
    </w:rPr>
  </w:style>
  <w:style w:type="paragraph" w:customStyle="1" w:styleId="ListNumber1Level2">
    <w:name w:val="List Number 1 (Level 2)"/>
    <w:basedOn w:val="Text1"/>
    <w:uiPriority w:val="1"/>
    <w:rsid w:val="005403E1"/>
    <w:pPr>
      <w:numPr>
        <w:ilvl w:val="1"/>
        <w:numId w:val="27"/>
      </w:numPr>
      <w:spacing w:before="0" w:after="240"/>
    </w:pPr>
    <w:rPr>
      <w:rFonts w:eastAsia="Times New Roman"/>
      <w:szCs w:val="20"/>
      <w:lang w:eastAsia="fr-BE"/>
    </w:rPr>
  </w:style>
  <w:style w:type="paragraph" w:customStyle="1" w:styleId="ListNumber1">
    <w:name w:val="List Number 1"/>
    <w:basedOn w:val="Text1"/>
    <w:uiPriority w:val="1"/>
    <w:rsid w:val="005403E1"/>
    <w:pPr>
      <w:numPr>
        <w:numId w:val="27"/>
      </w:numPr>
      <w:spacing w:before="0" w:after="240"/>
    </w:pPr>
    <w:rPr>
      <w:rFonts w:eastAsia="Times New Roman"/>
      <w:szCs w:val="20"/>
      <w:lang w:eastAsia="fr-BE"/>
    </w:rPr>
  </w:style>
  <w:style w:type="paragraph" w:customStyle="1" w:styleId="ListNumberLevel4">
    <w:name w:val="List Number (Level 4)"/>
    <w:basedOn w:val="Normal"/>
    <w:uiPriority w:val="1"/>
    <w:semiHidden/>
    <w:unhideWhenUsed/>
    <w:rsid w:val="005403E1"/>
    <w:pPr>
      <w:tabs>
        <w:tab w:val="num" w:pos="2835"/>
      </w:tabs>
      <w:spacing w:after="240" w:line="240" w:lineRule="auto"/>
      <w:ind w:left="2835" w:hanging="709"/>
      <w:jc w:val="both"/>
    </w:pPr>
    <w:rPr>
      <w:rFonts w:ascii="Times New Roman" w:eastAsia="Times New Roman" w:hAnsi="Times New Roman" w:cs="Times New Roman"/>
      <w:sz w:val="24"/>
      <w:szCs w:val="20"/>
      <w:lang w:eastAsia="fr-BE"/>
    </w:rPr>
  </w:style>
  <w:style w:type="paragraph" w:customStyle="1" w:styleId="ListNumberLevel3">
    <w:name w:val="List Number (Level 3)"/>
    <w:basedOn w:val="Normal"/>
    <w:uiPriority w:val="1"/>
    <w:semiHidden/>
    <w:unhideWhenUsed/>
    <w:rsid w:val="005403E1"/>
    <w:pPr>
      <w:tabs>
        <w:tab w:val="num" w:pos="2126"/>
      </w:tabs>
      <w:spacing w:after="240" w:line="240" w:lineRule="auto"/>
      <w:ind w:left="2126" w:hanging="709"/>
      <w:jc w:val="both"/>
    </w:pPr>
    <w:rPr>
      <w:rFonts w:ascii="Times New Roman" w:eastAsia="Times New Roman" w:hAnsi="Times New Roman" w:cs="Times New Roman"/>
      <w:sz w:val="24"/>
      <w:szCs w:val="20"/>
      <w:lang w:eastAsia="fr-BE"/>
    </w:rPr>
  </w:style>
  <w:style w:type="paragraph" w:customStyle="1" w:styleId="ListNumberLevel2">
    <w:name w:val="List Number (Level 2)"/>
    <w:basedOn w:val="Normal"/>
    <w:uiPriority w:val="1"/>
    <w:rsid w:val="005403E1"/>
    <w:pPr>
      <w:tabs>
        <w:tab w:val="num" w:pos="1417"/>
      </w:tabs>
      <w:spacing w:after="240" w:line="240" w:lineRule="auto"/>
      <w:ind w:left="1417" w:hanging="708"/>
      <w:jc w:val="both"/>
    </w:pPr>
    <w:rPr>
      <w:rFonts w:ascii="Times New Roman" w:eastAsia="Times New Roman" w:hAnsi="Times New Roman" w:cs="Times New Roman"/>
      <w:sz w:val="24"/>
      <w:szCs w:val="20"/>
      <w:lang w:eastAsia="fr-BE"/>
    </w:rPr>
  </w:style>
  <w:style w:type="paragraph" w:customStyle="1" w:styleId="ListDash4Level4">
    <w:name w:val="List Dash 4 (Level 4)"/>
    <w:basedOn w:val="Text4"/>
    <w:uiPriority w:val="1"/>
    <w:semiHidden/>
    <w:unhideWhenUsed/>
    <w:rsid w:val="005403E1"/>
    <w:pPr>
      <w:numPr>
        <w:ilvl w:val="3"/>
        <w:numId w:val="32"/>
      </w:numPr>
      <w:spacing w:before="0" w:after="240"/>
    </w:pPr>
    <w:rPr>
      <w:rFonts w:eastAsia="Times New Roman"/>
      <w:szCs w:val="20"/>
      <w:lang w:eastAsia="fr-BE"/>
    </w:rPr>
  </w:style>
  <w:style w:type="paragraph" w:customStyle="1" w:styleId="ListDash4Level3">
    <w:name w:val="List Dash 4 (Level 3)"/>
    <w:basedOn w:val="Text4"/>
    <w:uiPriority w:val="1"/>
    <w:semiHidden/>
    <w:unhideWhenUsed/>
    <w:rsid w:val="005403E1"/>
    <w:pPr>
      <w:numPr>
        <w:ilvl w:val="2"/>
        <w:numId w:val="32"/>
      </w:numPr>
      <w:spacing w:before="0" w:after="240"/>
    </w:pPr>
    <w:rPr>
      <w:rFonts w:eastAsia="Times New Roman"/>
      <w:szCs w:val="20"/>
      <w:lang w:eastAsia="fr-BE"/>
    </w:rPr>
  </w:style>
  <w:style w:type="paragraph" w:customStyle="1" w:styleId="ListDash4Level2">
    <w:name w:val="List Dash 4 (Level 2)"/>
    <w:basedOn w:val="Text4"/>
    <w:uiPriority w:val="1"/>
    <w:rsid w:val="005403E1"/>
    <w:pPr>
      <w:numPr>
        <w:ilvl w:val="1"/>
        <w:numId w:val="32"/>
      </w:numPr>
      <w:spacing w:before="0" w:after="240"/>
    </w:pPr>
    <w:rPr>
      <w:rFonts w:eastAsia="Times New Roman"/>
      <w:szCs w:val="20"/>
      <w:lang w:eastAsia="fr-BE"/>
    </w:rPr>
  </w:style>
  <w:style w:type="paragraph" w:customStyle="1" w:styleId="ListDash4">
    <w:name w:val="List Dash 4"/>
    <w:basedOn w:val="Text4"/>
    <w:uiPriority w:val="1"/>
    <w:rsid w:val="005403E1"/>
    <w:pPr>
      <w:numPr>
        <w:numId w:val="32"/>
      </w:numPr>
      <w:spacing w:before="0" w:after="240"/>
    </w:pPr>
    <w:rPr>
      <w:rFonts w:eastAsia="Times New Roman"/>
      <w:szCs w:val="20"/>
      <w:lang w:eastAsia="fr-BE"/>
    </w:rPr>
  </w:style>
  <w:style w:type="paragraph" w:customStyle="1" w:styleId="ListDash3Level4">
    <w:name w:val="List Dash 3 (Level 4)"/>
    <w:basedOn w:val="Text3"/>
    <w:uiPriority w:val="1"/>
    <w:semiHidden/>
    <w:unhideWhenUsed/>
    <w:rsid w:val="005403E1"/>
    <w:pPr>
      <w:numPr>
        <w:ilvl w:val="3"/>
        <w:numId w:val="31"/>
      </w:numPr>
      <w:spacing w:before="0" w:after="240"/>
    </w:pPr>
    <w:rPr>
      <w:rFonts w:eastAsia="Times New Roman"/>
      <w:szCs w:val="20"/>
      <w:lang w:eastAsia="fr-BE"/>
    </w:rPr>
  </w:style>
  <w:style w:type="paragraph" w:customStyle="1" w:styleId="ListDash3Level3">
    <w:name w:val="List Dash 3 (Level 3)"/>
    <w:basedOn w:val="Text3"/>
    <w:uiPriority w:val="1"/>
    <w:semiHidden/>
    <w:unhideWhenUsed/>
    <w:rsid w:val="005403E1"/>
    <w:pPr>
      <w:numPr>
        <w:ilvl w:val="2"/>
        <w:numId w:val="31"/>
      </w:numPr>
      <w:spacing w:before="0" w:after="240"/>
    </w:pPr>
    <w:rPr>
      <w:rFonts w:eastAsia="Times New Roman"/>
      <w:szCs w:val="20"/>
      <w:lang w:eastAsia="fr-BE"/>
    </w:rPr>
  </w:style>
  <w:style w:type="paragraph" w:customStyle="1" w:styleId="ListDash3Level2">
    <w:name w:val="List Dash 3 (Level 2)"/>
    <w:basedOn w:val="Text3"/>
    <w:uiPriority w:val="1"/>
    <w:rsid w:val="005403E1"/>
    <w:pPr>
      <w:numPr>
        <w:ilvl w:val="1"/>
        <w:numId w:val="31"/>
      </w:numPr>
      <w:spacing w:before="0" w:after="240"/>
    </w:pPr>
    <w:rPr>
      <w:rFonts w:eastAsia="Times New Roman"/>
      <w:szCs w:val="20"/>
      <w:lang w:eastAsia="fr-BE"/>
    </w:rPr>
  </w:style>
  <w:style w:type="paragraph" w:customStyle="1" w:styleId="ListDash3">
    <w:name w:val="List Dash 3"/>
    <w:basedOn w:val="Text3"/>
    <w:uiPriority w:val="1"/>
    <w:rsid w:val="005403E1"/>
    <w:pPr>
      <w:numPr>
        <w:numId w:val="31"/>
      </w:numPr>
      <w:spacing w:before="0" w:after="240"/>
    </w:pPr>
    <w:rPr>
      <w:rFonts w:eastAsia="Times New Roman"/>
      <w:szCs w:val="20"/>
      <w:lang w:eastAsia="fr-BE"/>
    </w:rPr>
  </w:style>
  <w:style w:type="paragraph" w:customStyle="1" w:styleId="ListDash2Level4">
    <w:name w:val="List Dash 2 (Level 4)"/>
    <w:basedOn w:val="Text2"/>
    <w:uiPriority w:val="1"/>
    <w:semiHidden/>
    <w:unhideWhenUsed/>
    <w:rsid w:val="005403E1"/>
    <w:pPr>
      <w:numPr>
        <w:ilvl w:val="3"/>
        <w:numId w:val="30"/>
      </w:numPr>
      <w:spacing w:before="0" w:after="240"/>
    </w:pPr>
    <w:rPr>
      <w:rFonts w:eastAsia="Times New Roman"/>
      <w:szCs w:val="20"/>
      <w:lang w:eastAsia="fr-BE"/>
    </w:rPr>
  </w:style>
  <w:style w:type="paragraph" w:customStyle="1" w:styleId="ListDash2Level3">
    <w:name w:val="List Dash 2 (Level 3)"/>
    <w:basedOn w:val="Text2"/>
    <w:uiPriority w:val="1"/>
    <w:semiHidden/>
    <w:unhideWhenUsed/>
    <w:rsid w:val="005403E1"/>
    <w:pPr>
      <w:numPr>
        <w:ilvl w:val="2"/>
        <w:numId w:val="30"/>
      </w:numPr>
      <w:spacing w:before="0" w:after="240"/>
    </w:pPr>
    <w:rPr>
      <w:rFonts w:eastAsia="Times New Roman"/>
      <w:szCs w:val="20"/>
      <w:lang w:eastAsia="fr-BE"/>
    </w:rPr>
  </w:style>
  <w:style w:type="paragraph" w:customStyle="1" w:styleId="ListDash2Level2">
    <w:name w:val="List Dash 2 (Level 2)"/>
    <w:basedOn w:val="Text2"/>
    <w:uiPriority w:val="1"/>
    <w:rsid w:val="005403E1"/>
    <w:pPr>
      <w:numPr>
        <w:ilvl w:val="1"/>
        <w:numId w:val="30"/>
      </w:numPr>
      <w:spacing w:before="0" w:after="240"/>
    </w:pPr>
    <w:rPr>
      <w:rFonts w:eastAsia="Times New Roman"/>
      <w:szCs w:val="20"/>
      <w:lang w:eastAsia="fr-BE"/>
    </w:rPr>
  </w:style>
  <w:style w:type="paragraph" w:customStyle="1" w:styleId="ListDash2">
    <w:name w:val="List Dash 2"/>
    <w:basedOn w:val="Text2"/>
    <w:uiPriority w:val="1"/>
    <w:rsid w:val="005403E1"/>
    <w:pPr>
      <w:numPr>
        <w:numId w:val="30"/>
      </w:numPr>
      <w:spacing w:before="0" w:after="240"/>
    </w:pPr>
    <w:rPr>
      <w:rFonts w:eastAsia="Times New Roman"/>
      <w:szCs w:val="20"/>
      <w:lang w:eastAsia="fr-BE"/>
    </w:rPr>
  </w:style>
  <w:style w:type="paragraph" w:customStyle="1" w:styleId="ListDash1Level4">
    <w:name w:val="List Dash 1 (Level 4)"/>
    <w:basedOn w:val="Text1"/>
    <w:uiPriority w:val="1"/>
    <w:semiHidden/>
    <w:unhideWhenUsed/>
    <w:rsid w:val="005403E1"/>
    <w:pPr>
      <w:numPr>
        <w:ilvl w:val="3"/>
        <w:numId w:val="29"/>
      </w:numPr>
      <w:spacing w:before="0" w:after="240"/>
    </w:pPr>
    <w:rPr>
      <w:rFonts w:eastAsia="Times New Roman"/>
      <w:szCs w:val="20"/>
      <w:lang w:eastAsia="fr-BE"/>
    </w:rPr>
  </w:style>
  <w:style w:type="paragraph" w:customStyle="1" w:styleId="ListDash1Level3">
    <w:name w:val="List Dash 1 (Level 3)"/>
    <w:basedOn w:val="Text1"/>
    <w:uiPriority w:val="1"/>
    <w:semiHidden/>
    <w:unhideWhenUsed/>
    <w:rsid w:val="005403E1"/>
    <w:pPr>
      <w:numPr>
        <w:ilvl w:val="2"/>
        <w:numId w:val="29"/>
      </w:numPr>
      <w:spacing w:before="0" w:after="240"/>
    </w:pPr>
    <w:rPr>
      <w:rFonts w:eastAsia="Times New Roman"/>
      <w:szCs w:val="20"/>
      <w:lang w:eastAsia="fr-BE"/>
    </w:rPr>
  </w:style>
  <w:style w:type="paragraph" w:customStyle="1" w:styleId="ListDash1Level2">
    <w:name w:val="List Dash 1 (Level 2)"/>
    <w:basedOn w:val="Text1"/>
    <w:uiPriority w:val="1"/>
    <w:rsid w:val="005403E1"/>
    <w:pPr>
      <w:numPr>
        <w:ilvl w:val="1"/>
        <w:numId w:val="29"/>
      </w:numPr>
      <w:spacing w:before="0" w:after="240"/>
    </w:pPr>
    <w:rPr>
      <w:rFonts w:eastAsia="Times New Roman"/>
      <w:szCs w:val="20"/>
      <w:lang w:eastAsia="fr-BE"/>
    </w:rPr>
  </w:style>
  <w:style w:type="paragraph" w:customStyle="1" w:styleId="ListDash1">
    <w:name w:val="List Dash 1"/>
    <w:basedOn w:val="Text1"/>
    <w:uiPriority w:val="1"/>
    <w:rsid w:val="005403E1"/>
    <w:pPr>
      <w:numPr>
        <w:numId w:val="29"/>
      </w:numPr>
      <w:spacing w:before="0" w:after="240"/>
    </w:pPr>
    <w:rPr>
      <w:rFonts w:eastAsia="Times New Roman"/>
      <w:szCs w:val="20"/>
      <w:lang w:eastAsia="fr-BE"/>
    </w:rPr>
  </w:style>
  <w:style w:type="paragraph" w:customStyle="1" w:styleId="ListDashLevel4">
    <w:name w:val="List Dash (Level 4)"/>
    <w:basedOn w:val="Normal"/>
    <w:uiPriority w:val="1"/>
    <w:semiHidden/>
    <w:unhideWhenUsed/>
    <w:rsid w:val="005403E1"/>
    <w:pPr>
      <w:numPr>
        <w:ilvl w:val="3"/>
        <w:numId w:val="28"/>
      </w:numPr>
      <w:spacing w:after="240" w:line="240" w:lineRule="auto"/>
      <w:jc w:val="both"/>
    </w:pPr>
    <w:rPr>
      <w:rFonts w:ascii="Times New Roman" w:eastAsia="Times New Roman" w:hAnsi="Times New Roman" w:cs="Times New Roman"/>
      <w:sz w:val="24"/>
      <w:szCs w:val="20"/>
      <w:lang w:eastAsia="fr-BE"/>
    </w:rPr>
  </w:style>
  <w:style w:type="paragraph" w:customStyle="1" w:styleId="ListDashLevel3">
    <w:name w:val="List Dash (Level 3)"/>
    <w:basedOn w:val="Normal"/>
    <w:uiPriority w:val="1"/>
    <w:semiHidden/>
    <w:unhideWhenUsed/>
    <w:rsid w:val="005403E1"/>
    <w:pPr>
      <w:numPr>
        <w:ilvl w:val="2"/>
        <w:numId w:val="28"/>
      </w:numPr>
      <w:spacing w:after="240" w:line="240" w:lineRule="auto"/>
      <w:jc w:val="both"/>
    </w:pPr>
    <w:rPr>
      <w:rFonts w:ascii="Times New Roman" w:eastAsia="Times New Roman" w:hAnsi="Times New Roman" w:cs="Times New Roman"/>
      <w:sz w:val="24"/>
      <w:szCs w:val="20"/>
      <w:lang w:eastAsia="fr-BE"/>
    </w:rPr>
  </w:style>
  <w:style w:type="paragraph" w:customStyle="1" w:styleId="ListDashLevel2">
    <w:name w:val="List Dash (Level 2)"/>
    <w:basedOn w:val="Normal"/>
    <w:uiPriority w:val="1"/>
    <w:rsid w:val="005403E1"/>
    <w:pPr>
      <w:numPr>
        <w:ilvl w:val="1"/>
        <w:numId w:val="28"/>
      </w:numPr>
      <w:spacing w:after="240" w:line="240" w:lineRule="auto"/>
      <w:jc w:val="both"/>
    </w:pPr>
    <w:rPr>
      <w:rFonts w:ascii="Times New Roman" w:eastAsia="Times New Roman" w:hAnsi="Times New Roman" w:cs="Times New Roman"/>
      <w:sz w:val="24"/>
      <w:szCs w:val="20"/>
      <w:lang w:eastAsia="fr-BE"/>
    </w:rPr>
  </w:style>
  <w:style w:type="paragraph" w:customStyle="1" w:styleId="ListDash">
    <w:name w:val="List Dash"/>
    <w:basedOn w:val="Normal"/>
    <w:uiPriority w:val="1"/>
    <w:rsid w:val="005403E1"/>
    <w:pPr>
      <w:numPr>
        <w:numId w:val="28"/>
      </w:numPr>
      <w:spacing w:after="240" w:line="240" w:lineRule="auto"/>
      <w:jc w:val="both"/>
    </w:pPr>
    <w:rPr>
      <w:rFonts w:ascii="Times New Roman" w:eastAsia="Times New Roman" w:hAnsi="Times New Roman" w:cs="Times New Roman"/>
      <w:sz w:val="24"/>
      <w:szCs w:val="20"/>
      <w:lang w:eastAsia="fr-BE"/>
    </w:rPr>
  </w:style>
  <w:style w:type="paragraph" w:customStyle="1" w:styleId="ListBullet4Level4">
    <w:name w:val="List Bullet 4 (Level 4)"/>
    <w:basedOn w:val="Text4"/>
    <w:uiPriority w:val="1"/>
    <w:semiHidden/>
    <w:unhideWhenUsed/>
    <w:rsid w:val="005403E1"/>
    <w:pPr>
      <w:tabs>
        <w:tab w:val="num" w:pos="4014"/>
      </w:tabs>
      <w:spacing w:before="0" w:after="240"/>
      <w:ind w:left="4014" w:hanging="284"/>
    </w:pPr>
    <w:rPr>
      <w:rFonts w:eastAsia="Times New Roman"/>
      <w:szCs w:val="20"/>
      <w:lang w:eastAsia="fr-BE"/>
    </w:rPr>
  </w:style>
  <w:style w:type="paragraph" w:customStyle="1" w:styleId="ListBullet4Level3">
    <w:name w:val="List Bullet 4 (Level 3)"/>
    <w:basedOn w:val="Text4"/>
    <w:uiPriority w:val="1"/>
    <w:semiHidden/>
    <w:unhideWhenUsed/>
    <w:rsid w:val="005403E1"/>
    <w:pPr>
      <w:tabs>
        <w:tab w:val="num" w:pos="3730"/>
      </w:tabs>
      <w:spacing w:before="0" w:after="240"/>
      <w:ind w:left="3730" w:hanging="283"/>
    </w:pPr>
    <w:rPr>
      <w:rFonts w:eastAsia="Times New Roman"/>
      <w:szCs w:val="20"/>
      <w:lang w:eastAsia="fr-BE"/>
    </w:rPr>
  </w:style>
  <w:style w:type="paragraph" w:customStyle="1" w:styleId="ListBullet4Level2">
    <w:name w:val="List Bullet 4 (Level 2)"/>
    <w:basedOn w:val="Text4"/>
    <w:uiPriority w:val="1"/>
    <w:rsid w:val="005403E1"/>
    <w:pPr>
      <w:tabs>
        <w:tab w:val="num" w:pos="3447"/>
      </w:tabs>
      <w:spacing w:before="0" w:after="240"/>
      <w:ind w:left="3447" w:hanging="284"/>
    </w:pPr>
    <w:rPr>
      <w:rFonts w:eastAsia="Times New Roman"/>
      <w:szCs w:val="20"/>
      <w:lang w:eastAsia="fr-BE"/>
    </w:rPr>
  </w:style>
  <w:style w:type="paragraph" w:customStyle="1" w:styleId="ListBullet3Level4">
    <w:name w:val="List Bullet 3 (Level 4)"/>
    <w:basedOn w:val="Text3"/>
    <w:uiPriority w:val="1"/>
    <w:semiHidden/>
    <w:unhideWhenUsed/>
    <w:rsid w:val="005403E1"/>
    <w:pPr>
      <w:tabs>
        <w:tab w:val="num" w:pos="3050"/>
      </w:tabs>
      <w:spacing w:before="0" w:after="240"/>
      <w:ind w:left="3050" w:hanging="283"/>
    </w:pPr>
    <w:rPr>
      <w:rFonts w:eastAsia="Times New Roman"/>
      <w:szCs w:val="20"/>
      <w:lang w:eastAsia="fr-BE"/>
    </w:rPr>
  </w:style>
  <w:style w:type="paragraph" w:customStyle="1" w:styleId="ListBullet3Level3">
    <w:name w:val="List Bullet 3 (Level 3)"/>
    <w:basedOn w:val="Text3"/>
    <w:uiPriority w:val="1"/>
    <w:semiHidden/>
    <w:unhideWhenUsed/>
    <w:rsid w:val="005403E1"/>
    <w:pPr>
      <w:tabs>
        <w:tab w:val="num" w:pos="2767"/>
      </w:tabs>
      <w:spacing w:before="0" w:after="240"/>
      <w:ind w:left="2767" w:hanging="284"/>
    </w:pPr>
    <w:rPr>
      <w:rFonts w:eastAsia="Times New Roman"/>
      <w:szCs w:val="20"/>
      <w:lang w:eastAsia="fr-BE"/>
    </w:rPr>
  </w:style>
  <w:style w:type="paragraph" w:customStyle="1" w:styleId="ListBullet3Level2">
    <w:name w:val="List Bullet 3 (Level 2)"/>
    <w:basedOn w:val="Text3"/>
    <w:uiPriority w:val="1"/>
    <w:rsid w:val="005403E1"/>
    <w:pPr>
      <w:tabs>
        <w:tab w:val="num" w:pos="2483"/>
      </w:tabs>
      <w:spacing w:before="0" w:after="240"/>
      <w:ind w:left="2483" w:hanging="283"/>
    </w:pPr>
    <w:rPr>
      <w:rFonts w:eastAsia="Times New Roman"/>
      <w:szCs w:val="20"/>
      <w:lang w:eastAsia="fr-BE"/>
    </w:rPr>
  </w:style>
  <w:style w:type="paragraph" w:customStyle="1" w:styleId="ListBullet2Level4">
    <w:name w:val="List Bullet 2 (Level 4)"/>
    <w:basedOn w:val="Text2"/>
    <w:uiPriority w:val="1"/>
    <w:semiHidden/>
    <w:unhideWhenUsed/>
    <w:rsid w:val="005403E1"/>
    <w:pPr>
      <w:tabs>
        <w:tab w:val="num" w:pos="2211"/>
      </w:tabs>
      <w:spacing w:before="0" w:after="240"/>
      <w:ind w:left="2211" w:hanging="283"/>
    </w:pPr>
    <w:rPr>
      <w:rFonts w:eastAsia="Times New Roman"/>
      <w:szCs w:val="20"/>
      <w:lang w:eastAsia="fr-BE"/>
    </w:rPr>
  </w:style>
  <w:style w:type="paragraph" w:customStyle="1" w:styleId="ListBullet2Level3">
    <w:name w:val="List Bullet 2 (Level 3)"/>
    <w:basedOn w:val="Text2"/>
    <w:uiPriority w:val="1"/>
    <w:semiHidden/>
    <w:unhideWhenUsed/>
    <w:rsid w:val="005403E1"/>
    <w:pPr>
      <w:tabs>
        <w:tab w:val="num" w:pos="1928"/>
      </w:tabs>
      <w:spacing w:before="0" w:after="240"/>
      <w:ind w:left="1928" w:hanging="284"/>
    </w:pPr>
    <w:rPr>
      <w:rFonts w:eastAsia="Times New Roman"/>
      <w:szCs w:val="20"/>
      <w:lang w:eastAsia="fr-BE"/>
    </w:rPr>
  </w:style>
  <w:style w:type="paragraph" w:customStyle="1" w:styleId="ListBullet2Level2">
    <w:name w:val="List Bullet 2 (Level 2)"/>
    <w:basedOn w:val="Text2"/>
    <w:uiPriority w:val="1"/>
    <w:rsid w:val="005403E1"/>
    <w:pPr>
      <w:tabs>
        <w:tab w:val="num" w:pos="1644"/>
      </w:tabs>
      <w:spacing w:before="0" w:after="240"/>
      <w:ind w:left="1644" w:hanging="283"/>
    </w:pPr>
    <w:rPr>
      <w:rFonts w:eastAsia="Times New Roman"/>
      <w:szCs w:val="20"/>
      <w:lang w:eastAsia="fr-BE"/>
    </w:rPr>
  </w:style>
  <w:style w:type="paragraph" w:customStyle="1" w:styleId="ListBullet1Level4">
    <w:name w:val="List Bullet 1 (Level 4)"/>
    <w:basedOn w:val="Text1"/>
    <w:uiPriority w:val="1"/>
    <w:semiHidden/>
    <w:unhideWhenUsed/>
    <w:rsid w:val="005403E1"/>
    <w:pPr>
      <w:numPr>
        <w:ilvl w:val="3"/>
        <w:numId w:val="26"/>
      </w:numPr>
      <w:spacing w:before="0" w:after="240"/>
    </w:pPr>
    <w:rPr>
      <w:rFonts w:eastAsia="Times New Roman"/>
      <w:szCs w:val="20"/>
      <w:lang w:eastAsia="fr-BE"/>
    </w:rPr>
  </w:style>
  <w:style w:type="paragraph" w:customStyle="1" w:styleId="ListBullet1Level3">
    <w:name w:val="List Bullet 1 (Level 3)"/>
    <w:basedOn w:val="Text1"/>
    <w:uiPriority w:val="1"/>
    <w:semiHidden/>
    <w:unhideWhenUsed/>
    <w:rsid w:val="005403E1"/>
    <w:pPr>
      <w:numPr>
        <w:ilvl w:val="2"/>
        <w:numId w:val="26"/>
      </w:numPr>
      <w:spacing w:before="0" w:after="240"/>
    </w:pPr>
    <w:rPr>
      <w:rFonts w:eastAsia="Times New Roman"/>
      <w:szCs w:val="20"/>
      <w:lang w:eastAsia="fr-BE"/>
    </w:rPr>
  </w:style>
  <w:style w:type="paragraph" w:customStyle="1" w:styleId="ListBullet1Level2">
    <w:name w:val="List Bullet 1 (Level 2)"/>
    <w:basedOn w:val="Text1"/>
    <w:uiPriority w:val="1"/>
    <w:rsid w:val="005403E1"/>
    <w:pPr>
      <w:numPr>
        <w:ilvl w:val="1"/>
        <w:numId w:val="26"/>
      </w:numPr>
      <w:spacing w:before="0" w:after="240"/>
    </w:pPr>
    <w:rPr>
      <w:rFonts w:eastAsia="Times New Roman"/>
      <w:szCs w:val="20"/>
      <w:lang w:eastAsia="fr-BE"/>
    </w:rPr>
  </w:style>
  <w:style w:type="paragraph" w:customStyle="1" w:styleId="ListBullet1">
    <w:name w:val="List Bullet 1"/>
    <w:basedOn w:val="Text1"/>
    <w:uiPriority w:val="1"/>
    <w:rsid w:val="005403E1"/>
    <w:pPr>
      <w:numPr>
        <w:numId w:val="26"/>
      </w:numPr>
      <w:spacing w:before="0" w:after="240"/>
    </w:pPr>
    <w:rPr>
      <w:rFonts w:eastAsia="Times New Roman"/>
      <w:szCs w:val="20"/>
      <w:lang w:eastAsia="fr-BE"/>
    </w:rPr>
  </w:style>
  <w:style w:type="paragraph" w:customStyle="1" w:styleId="ListBulletLevel4">
    <w:name w:val="List Bullet (Level 4)"/>
    <w:basedOn w:val="Text1"/>
    <w:uiPriority w:val="1"/>
    <w:semiHidden/>
    <w:unhideWhenUsed/>
    <w:rsid w:val="005403E1"/>
    <w:pPr>
      <w:tabs>
        <w:tab w:val="num" w:pos="1134"/>
      </w:tabs>
      <w:spacing w:before="0" w:after="240"/>
      <w:ind w:left="1134" w:hanging="284"/>
    </w:pPr>
    <w:rPr>
      <w:rFonts w:eastAsia="Times New Roman"/>
      <w:szCs w:val="20"/>
      <w:lang w:eastAsia="fr-BE"/>
    </w:rPr>
  </w:style>
  <w:style w:type="paragraph" w:customStyle="1" w:styleId="ListBulletLevel3">
    <w:name w:val="List Bullet (Level 3)"/>
    <w:basedOn w:val="Text1"/>
    <w:uiPriority w:val="1"/>
    <w:semiHidden/>
    <w:unhideWhenUsed/>
    <w:rsid w:val="005403E1"/>
    <w:pPr>
      <w:tabs>
        <w:tab w:val="num" w:pos="850"/>
      </w:tabs>
      <w:spacing w:before="0" w:after="240"/>
      <w:ind w:hanging="283"/>
    </w:pPr>
    <w:rPr>
      <w:rFonts w:eastAsia="Times New Roman"/>
      <w:szCs w:val="20"/>
      <w:lang w:eastAsia="fr-BE"/>
    </w:rPr>
  </w:style>
  <w:style w:type="paragraph" w:customStyle="1" w:styleId="ListBulletLevel2">
    <w:name w:val="List Bullet (Level 2)"/>
    <w:basedOn w:val="Text1"/>
    <w:uiPriority w:val="1"/>
    <w:rsid w:val="005403E1"/>
    <w:pPr>
      <w:tabs>
        <w:tab w:val="num" w:pos="567"/>
      </w:tabs>
      <w:spacing w:before="0" w:after="240"/>
      <w:ind w:left="567" w:hanging="284"/>
    </w:pPr>
    <w:rPr>
      <w:rFonts w:eastAsia="Times New Roman"/>
      <w:szCs w:val="20"/>
      <w:lang w:eastAsia="fr-BE"/>
    </w:rPr>
  </w:style>
  <w:style w:type="paragraph" w:customStyle="1" w:styleId="AnnexTitle">
    <w:name w:val="AnnexTitle"/>
    <w:basedOn w:val="Normal"/>
    <w:next w:val="Normal"/>
    <w:uiPriority w:val="1"/>
    <w:qFormat/>
    <w:rsid w:val="005403E1"/>
    <w:pPr>
      <w:pageBreakBefore/>
      <w:numPr>
        <w:numId w:val="23"/>
      </w:numPr>
      <w:spacing w:after="480" w:line="240" w:lineRule="auto"/>
      <w:jc w:val="both"/>
      <w:outlineLvl w:val="0"/>
    </w:pPr>
    <w:rPr>
      <w:rFonts w:ascii="Times New Roman" w:eastAsia="Times New Roman" w:hAnsi="Times New Roman" w:cs="Times New Roman"/>
      <w:b/>
      <w:sz w:val="32"/>
      <w:szCs w:val="20"/>
      <w:lang w:eastAsia="fr-BE"/>
    </w:rPr>
  </w:style>
  <w:style w:type="paragraph" w:styleId="MacroText">
    <w:name w:val="macro"/>
    <w:basedOn w:val="Normal"/>
    <w:link w:val="MacroTextChar"/>
    <w:uiPriority w:val="1"/>
    <w:qFormat/>
    <w:rsid w:val="005403E1"/>
    <w:pPr>
      <w:tabs>
        <w:tab w:val="left" w:pos="482"/>
        <w:tab w:val="left" w:pos="958"/>
        <w:tab w:val="left" w:pos="1440"/>
        <w:tab w:val="left" w:pos="1922"/>
        <w:tab w:val="left" w:pos="2398"/>
        <w:tab w:val="left" w:pos="2880"/>
        <w:tab w:val="left" w:pos="3362"/>
        <w:tab w:val="left" w:pos="3838"/>
        <w:tab w:val="left" w:pos="4320"/>
      </w:tabs>
      <w:spacing w:after="240" w:line="240" w:lineRule="auto"/>
      <w:jc w:val="both"/>
    </w:pPr>
    <w:rPr>
      <w:rFonts w:ascii="Courier New" w:eastAsia="Times New Roman" w:hAnsi="Courier New" w:cs="Times New Roman"/>
      <w:szCs w:val="20"/>
      <w:lang w:eastAsia="fr-BE"/>
    </w:rPr>
  </w:style>
  <w:style w:type="character" w:customStyle="1" w:styleId="MacroTextChar">
    <w:name w:val="Macro Text Char"/>
    <w:basedOn w:val="DefaultParagraphFont"/>
    <w:link w:val="MacroText"/>
    <w:uiPriority w:val="1"/>
    <w:rsid w:val="005403E1"/>
    <w:rPr>
      <w:rFonts w:ascii="Courier New" w:eastAsia="Times New Roman" w:hAnsi="Courier New" w:cs="Times New Roman"/>
      <w:szCs w:val="20"/>
      <w:lang w:val="lv-LV" w:eastAsia="fr-BE"/>
    </w:rPr>
  </w:style>
  <w:style w:type="paragraph" w:customStyle="1" w:styleId="FooterLine">
    <w:name w:val="Footer Line"/>
    <w:basedOn w:val="Footer"/>
    <w:next w:val="Footer"/>
    <w:uiPriority w:val="2"/>
    <w:rsid w:val="005403E1"/>
    <w:pPr>
      <w:tabs>
        <w:tab w:val="clear" w:pos="4535"/>
        <w:tab w:val="clear" w:pos="9071"/>
        <w:tab w:val="clear" w:pos="9921"/>
        <w:tab w:val="right" w:pos="8646"/>
      </w:tabs>
      <w:spacing w:before="120"/>
      <w:ind w:left="0" w:right="0"/>
    </w:pPr>
    <w:rPr>
      <w:rFonts w:eastAsia="Times New Roman"/>
      <w:sz w:val="16"/>
      <w:szCs w:val="20"/>
      <w:lang w:eastAsia="fr-BE"/>
    </w:rPr>
  </w:style>
  <w:style w:type="paragraph" w:styleId="EndnoteText">
    <w:name w:val="endnote text"/>
    <w:basedOn w:val="Normal"/>
    <w:link w:val="EndnoteTextChar"/>
    <w:semiHidden/>
    <w:unhideWhenUsed/>
    <w:rsid w:val="005403E1"/>
    <w:pPr>
      <w:spacing w:after="240" w:line="240" w:lineRule="auto"/>
      <w:jc w:val="both"/>
    </w:pPr>
    <w:rPr>
      <w:rFonts w:ascii="Times New Roman" w:eastAsia="Times New Roman" w:hAnsi="Times New Roman" w:cs="Times New Roman"/>
      <w:sz w:val="20"/>
      <w:szCs w:val="20"/>
      <w:lang w:eastAsia="fr-BE"/>
    </w:rPr>
  </w:style>
  <w:style w:type="character" w:customStyle="1" w:styleId="EndnoteTextChar">
    <w:name w:val="Endnote Text Char"/>
    <w:basedOn w:val="DefaultParagraphFont"/>
    <w:link w:val="EndnoteText"/>
    <w:semiHidden/>
    <w:rsid w:val="005403E1"/>
    <w:rPr>
      <w:rFonts w:ascii="Times New Roman" w:eastAsia="Times New Roman" w:hAnsi="Times New Roman" w:cs="Times New Roman"/>
      <w:sz w:val="20"/>
      <w:szCs w:val="20"/>
      <w:lang w:val="lv-LV" w:eastAsia="fr-BE"/>
    </w:rPr>
  </w:style>
  <w:style w:type="paragraph" w:customStyle="1" w:styleId="TrsSecretUE">
    <w:name w:val="Très Secret UE"/>
    <w:basedOn w:val="Normal"/>
    <w:semiHidden/>
    <w:rsid w:val="005403E1"/>
    <w:pPr>
      <w:spacing w:after="0" w:line="240" w:lineRule="auto"/>
      <w:jc w:val="center"/>
    </w:pPr>
    <w:rPr>
      <w:rFonts w:ascii="Times New Roman" w:eastAsia="Times New Roman" w:hAnsi="Times New Roman" w:cs="Times New Roman"/>
      <w:b/>
      <w:caps/>
      <w:color w:val="FF0000"/>
      <w:sz w:val="32"/>
      <w:szCs w:val="20"/>
      <w:bdr w:val="single" w:sz="18" w:space="0" w:color="FF0000"/>
      <w:lang w:eastAsia="fr-BE"/>
    </w:rPr>
  </w:style>
  <w:style w:type="paragraph" w:customStyle="1" w:styleId="SecretUE">
    <w:name w:val="Secret UE"/>
    <w:basedOn w:val="Normal"/>
    <w:semiHidden/>
    <w:rsid w:val="005403E1"/>
    <w:pPr>
      <w:spacing w:after="0" w:line="240" w:lineRule="auto"/>
      <w:jc w:val="center"/>
    </w:pPr>
    <w:rPr>
      <w:rFonts w:ascii="Times New Roman" w:eastAsia="Times New Roman" w:hAnsi="Times New Roman" w:cs="Times New Roman"/>
      <w:b/>
      <w:caps/>
      <w:color w:val="FF0000"/>
      <w:sz w:val="32"/>
      <w:szCs w:val="20"/>
      <w:bdr w:val="single" w:sz="18" w:space="0" w:color="FF0000"/>
      <w:lang w:eastAsia="fr-BE"/>
    </w:rPr>
  </w:style>
  <w:style w:type="paragraph" w:customStyle="1" w:styleId="ConfidentialUE">
    <w:name w:val="Confidential UE"/>
    <w:basedOn w:val="Normal"/>
    <w:semiHidden/>
    <w:rsid w:val="005403E1"/>
    <w:pPr>
      <w:spacing w:after="0" w:line="240" w:lineRule="auto"/>
      <w:jc w:val="center"/>
    </w:pPr>
    <w:rPr>
      <w:rFonts w:ascii="Times New Roman" w:eastAsia="Times New Roman" w:hAnsi="Times New Roman" w:cs="Times New Roman"/>
      <w:b/>
      <w:caps/>
      <w:sz w:val="32"/>
      <w:szCs w:val="20"/>
      <w:bdr w:val="single" w:sz="18" w:space="0" w:color="auto"/>
      <w:lang w:eastAsia="fr-BE"/>
    </w:rPr>
  </w:style>
  <w:style w:type="paragraph" w:customStyle="1" w:styleId="RUE">
    <w:name w:val="RUE"/>
    <w:basedOn w:val="Normal"/>
    <w:semiHidden/>
    <w:rsid w:val="005403E1"/>
    <w:pPr>
      <w:spacing w:after="0" w:line="240" w:lineRule="auto"/>
      <w:jc w:val="center"/>
    </w:pPr>
    <w:rPr>
      <w:rFonts w:ascii="Times New Roman" w:eastAsia="Times New Roman" w:hAnsi="Times New Roman" w:cs="Times New Roman"/>
      <w:b/>
      <w:caps/>
      <w:sz w:val="32"/>
      <w:szCs w:val="20"/>
      <w:bdr w:val="single" w:sz="18" w:space="0" w:color="auto"/>
      <w:lang w:eastAsia="fr-BE"/>
    </w:rPr>
  </w:style>
  <w:style w:type="paragraph" w:customStyle="1" w:styleId="Releasable">
    <w:name w:val="Releasable"/>
    <w:basedOn w:val="Normal"/>
    <w:semiHidden/>
    <w:rsid w:val="005403E1"/>
    <w:pPr>
      <w:spacing w:after="0" w:line="240" w:lineRule="auto"/>
      <w:jc w:val="center"/>
    </w:pPr>
    <w:rPr>
      <w:rFonts w:ascii="Times New Roman" w:eastAsia="Times New Roman" w:hAnsi="Times New Roman" w:cs="Times New Roman"/>
      <w:b/>
      <w:caps/>
      <w:sz w:val="32"/>
      <w:szCs w:val="20"/>
      <w:lang w:eastAsia="fr-BE"/>
    </w:rPr>
  </w:style>
  <w:style w:type="paragraph" w:customStyle="1" w:styleId="Designator">
    <w:name w:val="Designator"/>
    <w:basedOn w:val="Normal"/>
    <w:semiHidden/>
    <w:rsid w:val="005403E1"/>
    <w:pPr>
      <w:spacing w:after="0" w:line="240" w:lineRule="auto"/>
      <w:jc w:val="center"/>
    </w:pPr>
    <w:rPr>
      <w:rFonts w:ascii="Times New Roman" w:eastAsia="Times New Roman" w:hAnsi="Times New Roman" w:cs="Times New Roman"/>
      <w:b/>
      <w:caps/>
      <w:sz w:val="32"/>
      <w:szCs w:val="20"/>
      <w:lang w:eastAsia="fr-BE"/>
    </w:rPr>
  </w:style>
  <w:style w:type="paragraph" w:customStyle="1" w:styleId="References">
    <w:name w:val="References"/>
    <w:basedOn w:val="Normal"/>
    <w:uiPriority w:val="1"/>
    <w:rsid w:val="005403E1"/>
    <w:pPr>
      <w:spacing w:after="240" w:line="240" w:lineRule="auto"/>
      <w:ind w:left="5102" w:right="-567"/>
      <w:contextualSpacing/>
    </w:pPr>
    <w:rPr>
      <w:rFonts w:ascii="Times New Roman" w:eastAsia="Times New Roman" w:hAnsi="Times New Roman" w:cs="Times New Roman"/>
      <w:sz w:val="20"/>
      <w:szCs w:val="20"/>
      <w:lang w:eastAsia="fr-BE"/>
    </w:rPr>
  </w:style>
  <w:style w:type="paragraph" w:styleId="Date">
    <w:name w:val="Date"/>
    <w:basedOn w:val="Normal"/>
    <w:next w:val="References"/>
    <w:link w:val="DateChar"/>
    <w:uiPriority w:val="1"/>
    <w:rsid w:val="005403E1"/>
    <w:pPr>
      <w:spacing w:after="0" w:line="240" w:lineRule="auto"/>
      <w:ind w:left="5102" w:right="-567"/>
    </w:pPr>
    <w:rPr>
      <w:rFonts w:ascii="Times New Roman" w:eastAsia="Times New Roman" w:hAnsi="Times New Roman" w:cs="Times New Roman"/>
      <w:sz w:val="24"/>
      <w:szCs w:val="20"/>
      <w:lang w:eastAsia="fr-BE"/>
    </w:rPr>
  </w:style>
  <w:style w:type="character" w:customStyle="1" w:styleId="DateChar">
    <w:name w:val="Date Char"/>
    <w:basedOn w:val="DefaultParagraphFont"/>
    <w:link w:val="Date"/>
    <w:uiPriority w:val="1"/>
    <w:rsid w:val="005403E1"/>
    <w:rPr>
      <w:rFonts w:ascii="Times New Roman" w:eastAsia="Times New Roman" w:hAnsi="Times New Roman" w:cs="Times New Roman"/>
      <w:sz w:val="24"/>
      <w:szCs w:val="20"/>
      <w:lang w:val="lv-LV" w:eastAsia="fr-BE"/>
    </w:rPr>
  </w:style>
  <w:style w:type="paragraph" w:customStyle="1" w:styleId="Contact">
    <w:name w:val="Contact"/>
    <w:basedOn w:val="Normal"/>
    <w:uiPriority w:val="1"/>
    <w:rsid w:val="005403E1"/>
    <w:pPr>
      <w:spacing w:before="480" w:after="0" w:line="240" w:lineRule="auto"/>
      <w:ind w:left="567" w:hanging="567"/>
      <w:contextualSpacing/>
    </w:pPr>
    <w:rPr>
      <w:rFonts w:ascii="Times New Roman" w:eastAsia="Times New Roman" w:hAnsi="Times New Roman" w:cs="Times New Roman"/>
      <w:sz w:val="24"/>
      <w:szCs w:val="20"/>
      <w:lang w:eastAsia="fr-BE"/>
    </w:rPr>
  </w:style>
  <w:style w:type="paragraph" w:customStyle="1" w:styleId="ZDGName">
    <w:name w:val="Z_DGName"/>
    <w:basedOn w:val="Normal"/>
    <w:uiPriority w:val="2"/>
    <w:rsid w:val="005403E1"/>
    <w:pPr>
      <w:widowControl w:val="0"/>
      <w:spacing w:after="0" w:line="240" w:lineRule="auto"/>
      <w:ind w:right="85"/>
    </w:pPr>
    <w:rPr>
      <w:rFonts w:ascii="Times New Roman" w:eastAsia="Times New Roman" w:hAnsi="Times New Roman" w:cs="Times New Roman"/>
      <w:sz w:val="16"/>
      <w:szCs w:val="20"/>
      <w:lang w:eastAsia="fr-BE"/>
    </w:rPr>
  </w:style>
  <w:style w:type="paragraph" w:customStyle="1" w:styleId="ZCom">
    <w:name w:val="Z_Com"/>
    <w:basedOn w:val="Normal"/>
    <w:next w:val="Normal"/>
    <w:uiPriority w:val="2"/>
    <w:rsid w:val="005403E1"/>
    <w:pPr>
      <w:widowControl w:val="0"/>
      <w:spacing w:before="90" w:after="0" w:line="240" w:lineRule="auto"/>
      <w:ind w:right="85"/>
      <w:jc w:val="both"/>
    </w:pPr>
    <w:rPr>
      <w:rFonts w:ascii="Times New Roman" w:eastAsia="Times New Roman" w:hAnsi="Times New Roman" w:cs="Times New Roman"/>
      <w:sz w:val="24"/>
      <w:szCs w:val="20"/>
      <w:lang w:eastAsia="fr-BE"/>
    </w:rPr>
  </w:style>
  <w:style w:type="paragraph" w:customStyle="1" w:styleId="ZFlag">
    <w:name w:val="Z_Flag"/>
    <w:basedOn w:val="Normal"/>
    <w:next w:val="Normal"/>
    <w:uiPriority w:val="2"/>
    <w:rsid w:val="005403E1"/>
    <w:pPr>
      <w:widowControl w:val="0"/>
      <w:spacing w:after="0" w:line="240" w:lineRule="auto"/>
      <w:ind w:right="85"/>
      <w:jc w:val="both"/>
    </w:pPr>
    <w:rPr>
      <w:rFonts w:ascii="Times New Roman" w:eastAsia="Times New Roman" w:hAnsi="Times New Roman" w:cs="Times New Roman"/>
      <w:sz w:val="24"/>
      <w:szCs w:val="20"/>
      <w:lang w:eastAsia="fr-BE"/>
    </w:rPr>
  </w:style>
  <w:style w:type="table" w:customStyle="1" w:styleId="TableLetterhead">
    <w:name w:val="Table Letterhead"/>
    <w:basedOn w:val="TableNormal"/>
    <w:semiHidden/>
    <w:rsid w:val="005403E1"/>
    <w:pPr>
      <w:spacing w:after="0" w:line="240" w:lineRule="auto"/>
    </w:pPr>
    <w:rPr>
      <w:rFonts w:ascii="Times New Roman" w:eastAsia="Times New Roman" w:hAnsi="Times New Roman" w:cs="Times New Roman"/>
      <w:sz w:val="24"/>
      <w:szCs w:val="20"/>
      <w:lang w:eastAsia="fr-BE"/>
    </w:rPr>
    <w:tblPr>
      <w:tblCellMar>
        <w:left w:w="0" w:type="dxa"/>
        <w:bottom w:w="340" w:type="dxa"/>
        <w:right w:w="0" w:type="dxa"/>
      </w:tblCellMar>
    </w:tblPr>
  </w:style>
  <w:style w:type="character" w:customStyle="1" w:styleId="FooterSensitivityChar">
    <w:name w:val="Footer Sensitivity Char"/>
    <w:basedOn w:val="DefaultParagraphFont"/>
    <w:link w:val="FooterSensitivity"/>
    <w:rsid w:val="005403E1"/>
    <w:rPr>
      <w:rFonts w:ascii="Times New Roman" w:hAnsi="Times New Roman" w:cs="Times New Roman"/>
      <w:b/>
      <w:sz w:val="32"/>
    </w:rPr>
  </w:style>
  <w:style w:type="character" w:customStyle="1" w:styleId="HeaderSensitivityChar">
    <w:name w:val="Header Sensitivity Char"/>
    <w:basedOn w:val="DefaultParagraphFont"/>
    <w:link w:val="HeaderSensitivity"/>
    <w:rsid w:val="005403E1"/>
    <w:rPr>
      <w:rFonts w:ascii="Times New Roman" w:hAnsi="Times New Roman" w:cs="Times New Roman"/>
      <w:b/>
      <w:sz w:val="32"/>
    </w:rPr>
  </w:style>
  <w:style w:type="character" w:customStyle="1" w:styleId="HeaderSensitivityRightChar">
    <w:name w:val="Header Sensitivity Right Char"/>
    <w:basedOn w:val="DefaultParagraphFont"/>
    <w:link w:val="HeaderSensitivityRight"/>
    <w:rsid w:val="005403E1"/>
    <w:rPr>
      <w:rFonts w:ascii="Times New Roman" w:hAnsi="Times New Roman" w:cs="Times New Roman"/>
      <w:sz w:val="28"/>
    </w:rPr>
  </w:style>
  <w:style w:type="paragraph" w:customStyle="1" w:styleId="Normal1">
    <w:name w:val="Normal1"/>
    <w:basedOn w:val="Normal"/>
    <w:rsid w:val="005403E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istParagraphChar">
    <w:name w:val="List Paragraph Char"/>
    <w:aliases w:val="List Paragraph21 Char,Numbering Char,ERP-List Paragraph Char,List Paragraph11 Char,List Paragraph111 Char,Buletai Char,Bullet EY Char,Table of contents numbered Char,List Paragraph1 Char,Lentele Char,List Paragraph2 Char,Puce Char"/>
    <w:basedOn w:val="DefaultParagraphFont"/>
    <w:link w:val="ListParagraph"/>
    <w:uiPriority w:val="34"/>
    <w:locked/>
    <w:rsid w:val="005403E1"/>
    <w:rPr>
      <w:rFonts w:ascii="Calibri" w:hAnsi="Calibri" w:cs="Times New Roman"/>
      <w:lang w:val="lv-LV"/>
    </w:rPr>
  </w:style>
  <w:style w:type="table" w:customStyle="1" w:styleId="TableGrid1">
    <w:name w:val="Table Grid1"/>
    <w:basedOn w:val="TableNormal"/>
    <w:next w:val="TableGrid"/>
    <w:uiPriority w:val="39"/>
    <w:locked/>
    <w:rsid w:val="005403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locked/>
    <w:rsid w:val="005403E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
    <w:name w:val="Char Char Char Char"/>
    <w:aliases w:val="Char2"/>
    <w:basedOn w:val="Normal"/>
    <w:next w:val="Normal"/>
    <w:uiPriority w:val="99"/>
    <w:rsid w:val="005403E1"/>
    <w:pPr>
      <w:spacing w:line="240" w:lineRule="exact"/>
      <w:jc w:val="both"/>
    </w:pPr>
    <w:rPr>
      <w:vertAlign w:val="superscript"/>
    </w:rPr>
  </w:style>
  <w:style w:type="paragraph" w:customStyle="1" w:styleId="DefaultText">
    <w:name w:val="Default Text"/>
    <w:basedOn w:val="Normal"/>
    <w:link w:val="DefaultTextChar"/>
    <w:rsid w:val="005403E1"/>
    <w:pPr>
      <w:spacing w:after="0" w:line="280" w:lineRule="atLeast"/>
    </w:pPr>
    <w:rPr>
      <w:rFonts w:ascii="Arial" w:eastAsia="Times New Roman" w:hAnsi="Arial" w:cs="Times New Roman"/>
      <w:sz w:val="18"/>
      <w:szCs w:val="24"/>
      <w:lang w:eastAsia="nl-NL"/>
    </w:rPr>
  </w:style>
  <w:style w:type="character" w:customStyle="1" w:styleId="DefaultTextChar">
    <w:name w:val="Default Text Char"/>
    <w:basedOn w:val="DefaultParagraphFont"/>
    <w:link w:val="DefaultText"/>
    <w:rsid w:val="005403E1"/>
    <w:rPr>
      <w:rFonts w:ascii="Arial" w:eastAsia="Times New Roman" w:hAnsi="Arial" w:cs="Times New Roman"/>
      <w:sz w:val="18"/>
      <w:szCs w:val="24"/>
      <w:lang w:val="lv-LV" w:eastAsia="nl-NL"/>
    </w:rPr>
  </w:style>
  <w:style w:type="paragraph" w:customStyle="1" w:styleId="list-bullet-color">
    <w:name w:val="list-bullet-color"/>
    <w:basedOn w:val="DefaultText"/>
    <w:link w:val="list-bullet-colorChar"/>
    <w:rsid w:val="005403E1"/>
    <w:pPr>
      <w:numPr>
        <w:numId w:val="37"/>
      </w:numPr>
    </w:pPr>
  </w:style>
  <w:style w:type="character" w:customStyle="1" w:styleId="list-bullet-colorChar">
    <w:name w:val="list-bullet-color Char"/>
    <w:basedOn w:val="DefaultTextChar"/>
    <w:link w:val="list-bullet-color"/>
    <w:rsid w:val="005403E1"/>
    <w:rPr>
      <w:rFonts w:ascii="Arial" w:eastAsia="Times New Roman" w:hAnsi="Arial" w:cs="Times New Roman"/>
      <w:sz w:val="18"/>
      <w:szCs w:val="24"/>
      <w:lang w:val="lv-LV" w:eastAsia="nl-NL"/>
    </w:rPr>
  </w:style>
  <w:style w:type="paragraph" w:customStyle="1" w:styleId="BodyText1">
    <w:name w:val="Body Text1"/>
    <w:basedOn w:val="Normal"/>
    <w:next w:val="BodyText"/>
    <w:link w:val="BodyTextChar"/>
    <w:uiPriority w:val="99"/>
    <w:unhideWhenUsed/>
    <w:locked/>
    <w:rsid w:val="005403E1"/>
    <w:pPr>
      <w:spacing w:after="120"/>
    </w:pPr>
    <w:rPr>
      <w:rFonts w:ascii="Calibri" w:eastAsia="Calibri" w:hAnsi="Calibri" w:cs="Arial"/>
    </w:rPr>
  </w:style>
  <w:style w:type="character" w:customStyle="1" w:styleId="BodyTextChar">
    <w:name w:val="Body Text Char"/>
    <w:basedOn w:val="DefaultParagraphFont"/>
    <w:link w:val="BodyText1"/>
    <w:uiPriority w:val="99"/>
    <w:rsid w:val="005403E1"/>
    <w:rPr>
      <w:rFonts w:ascii="Calibri" w:eastAsia="Calibri" w:hAnsi="Calibri" w:cs="Arial"/>
      <w:sz w:val="22"/>
      <w:szCs w:val="22"/>
      <w:lang w:eastAsia="en-US"/>
    </w:rPr>
  </w:style>
  <w:style w:type="table" w:styleId="TableGridLight">
    <w:name w:val="Grid Table Light"/>
    <w:basedOn w:val="TableNormal"/>
    <w:uiPriority w:val="40"/>
    <w:rsid w:val="005403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1"/>
    <w:uiPriority w:val="99"/>
    <w:unhideWhenUsed/>
    <w:rsid w:val="005403E1"/>
    <w:pPr>
      <w:spacing w:after="120"/>
    </w:pPr>
  </w:style>
  <w:style w:type="character" w:customStyle="1" w:styleId="BodyTextChar1">
    <w:name w:val="Body Text Char1"/>
    <w:basedOn w:val="DefaultParagraphFont"/>
    <w:link w:val="BodyText"/>
    <w:uiPriority w:val="99"/>
    <w:semiHidden/>
    <w:rsid w:val="005403E1"/>
  </w:style>
  <w:style w:type="table" w:customStyle="1" w:styleId="TableLetterhead1">
    <w:name w:val="Table Letterhead1"/>
    <w:basedOn w:val="TableNormal"/>
    <w:semiHidden/>
    <w:rsid w:val="00EC6D79"/>
    <w:pPr>
      <w:spacing w:after="0" w:line="240" w:lineRule="auto"/>
    </w:pPr>
    <w:rPr>
      <w:rFonts w:ascii="Times New Roman" w:eastAsia="Times New Roman" w:hAnsi="Times New Roman" w:cs="Times New Roman"/>
      <w:sz w:val="24"/>
      <w:szCs w:val="20"/>
      <w:lang w:eastAsia="fr-BE"/>
    </w:rPr>
    <w:tblPr>
      <w:tblCellMar>
        <w:left w:w="0" w:type="dxa"/>
        <w:bottom w:w="340" w:type="dxa"/>
        <w:right w:w="0" w:type="dxa"/>
      </w:tblCellMar>
    </w:tblPr>
  </w:style>
  <w:style w:type="table" w:customStyle="1" w:styleId="GridTable7Colorful-Accent62">
    <w:name w:val="Grid Table 7 Colorful - Accent 62"/>
    <w:basedOn w:val="TableNormal"/>
    <w:next w:val="GridTable7Colorful-Accent6"/>
    <w:uiPriority w:val="52"/>
    <w:locked/>
    <w:rsid w:val="00EC6D7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eGrid2">
    <w:name w:val="Table Grid2"/>
    <w:basedOn w:val="TableNormal"/>
    <w:next w:val="TableGrid"/>
    <w:uiPriority w:val="39"/>
    <w:locked/>
    <w:rsid w:val="00EC6D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locked/>
    <w:rsid w:val="00EC6D7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odytext10">
    <w:name w:val="Body text|1_"/>
    <w:basedOn w:val="DefaultParagraphFont"/>
    <w:link w:val="Bodytext11"/>
    <w:rsid w:val="00EC6D79"/>
    <w:rPr>
      <w:rFonts w:ascii="Verdana" w:eastAsia="Verdana" w:hAnsi="Verdana" w:cs="Verdana"/>
    </w:rPr>
  </w:style>
  <w:style w:type="paragraph" w:customStyle="1" w:styleId="Bodytext11">
    <w:name w:val="Body text|1"/>
    <w:basedOn w:val="Normal"/>
    <w:link w:val="Bodytext10"/>
    <w:rsid w:val="00EC6D79"/>
    <w:pPr>
      <w:widowControl w:val="0"/>
      <w:spacing w:after="0" w:line="240" w:lineRule="auto"/>
      <w:ind w:firstLine="400"/>
    </w:pPr>
    <w:rPr>
      <w:rFonts w:ascii="Verdana" w:eastAsia="Verdana" w:hAnsi="Verdana" w:cs="Verdana"/>
    </w:rPr>
  </w:style>
  <w:style w:type="character" w:customStyle="1" w:styleId="UnresolvedMention11">
    <w:name w:val="Unresolved Mention11"/>
    <w:basedOn w:val="DefaultParagraphFont"/>
    <w:uiPriority w:val="99"/>
    <w:semiHidden/>
    <w:unhideWhenUsed/>
    <w:rsid w:val="00750E7C"/>
    <w:rPr>
      <w:color w:val="605E5C"/>
      <w:shd w:val="clear" w:color="auto" w:fill="E1DFDD"/>
    </w:rPr>
  </w:style>
  <w:style w:type="character" w:customStyle="1" w:styleId="UnresolvedMention">
    <w:name w:val="Unresolved Mention"/>
    <w:basedOn w:val="DefaultParagraphFont"/>
    <w:uiPriority w:val="99"/>
    <w:semiHidden/>
    <w:unhideWhenUsed/>
    <w:rsid w:val="00965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538">
      <w:bodyDiv w:val="1"/>
      <w:marLeft w:val="0"/>
      <w:marRight w:val="0"/>
      <w:marTop w:val="0"/>
      <w:marBottom w:val="0"/>
      <w:divBdr>
        <w:top w:val="none" w:sz="0" w:space="0" w:color="auto"/>
        <w:left w:val="none" w:sz="0" w:space="0" w:color="auto"/>
        <w:bottom w:val="none" w:sz="0" w:space="0" w:color="auto"/>
        <w:right w:val="none" w:sz="0" w:space="0" w:color="auto"/>
      </w:divBdr>
    </w:div>
    <w:div w:id="936213400">
      <w:bodyDiv w:val="1"/>
      <w:marLeft w:val="0"/>
      <w:marRight w:val="0"/>
      <w:marTop w:val="0"/>
      <w:marBottom w:val="0"/>
      <w:divBdr>
        <w:top w:val="none" w:sz="0" w:space="0" w:color="auto"/>
        <w:left w:val="none" w:sz="0" w:space="0" w:color="auto"/>
        <w:bottom w:val="none" w:sz="0" w:space="0" w:color="auto"/>
        <w:right w:val="none" w:sz="0" w:space="0" w:color="auto"/>
      </w:divBdr>
    </w:div>
    <w:div w:id="208078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info/publications/2022-rule-law-report-targeted-stakeholder-consultation_en" TargetMode="External"/><Relationship Id="rId26" Type="http://schemas.openxmlformats.org/officeDocument/2006/relationships/hyperlink" Target="https://www.mk.gov.lv/lv/media/14490/download?attachment" TargetMode="External"/><Relationship Id="rId39" Type="http://schemas.openxmlformats.org/officeDocument/2006/relationships/hyperlink" Target="https://providus.lv/raksti/atklata-vestule-latvijas-augstakajam-amatpersonam-par-situaciju-uz-latvijas-un-baltkrievijas-robezas/" TargetMode="External"/><Relationship Id="rId21" Type="http://schemas.openxmlformats.org/officeDocument/2006/relationships/hyperlink" Target="https://nvo.lv/uploads/pilsoniskas_sabiedribas_organizaciju_resursi_esosa_situacija_un_vajadzibas_2022946.pdf" TargetMode="External"/><Relationship Id="rId34" Type="http://schemas.openxmlformats.org/officeDocument/2006/relationships/hyperlink" Target="https://www.satv.tiesa.gov.lv/web/viewer.html?file=https://www.satv.tiesa.gov.lv/wp-content/uploads/2019/12/2019-33-01_Spriedums-3.pdf%23search=" TargetMode="External"/><Relationship Id="rId42" Type="http://schemas.openxmlformats.org/officeDocument/2006/relationships/hyperlink" Target="https://rsf.org/en/country/latvia" TargetMode="External"/><Relationship Id="rId47" Type="http://schemas.openxmlformats.org/officeDocument/2006/relationships/hyperlink" Target="https://www.at.gov.lv/lv/jaunumi/par-notikumiem/kriminallietu-departamenta-inicietie-likuma-grozijumi-un-komplekss-tiesibu-jautajumu-risinajums-samazina-ienakoso-lietu-skaitu-11520?year=2023&amp;month=01"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om.coe.int/en/pays/detail/11709534" TargetMode="External"/><Relationship Id="rId33" Type="http://schemas.openxmlformats.org/officeDocument/2006/relationships/hyperlink" Target="https://www.at.gov.lv/lv/jaunumi/par-tieslietu-padomi/tieslietu-padomes-locekli-ar-tiesu-darbiniekiem-parruna-atalgojuma-sistemas-pilnveides-iespejas-11492?year=2023&amp;month=01" TargetMode="External"/><Relationship Id="rId38" Type="http://schemas.openxmlformats.org/officeDocument/2006/relationships/hyperlink" Target="https://www.oecd.org/gov/performance-of-the-prosecution-services-in-latvia-c0113907-en.htm" TargetMode="External"/><Relationship Id="rId46" Type="http://schemas.openxmlformats.org/officeDocument/2006/relationships/hyperlink" Target="https://www.at.gov.lv/lv/jaunumi/par-notikumiem/grozijumi-kriminalprocesa-likuma-paplasinatais-tiesas-sastavs-un-senatoru-atseviskas-domas-senata-kriminallietu-departamenta-11407?year=2022&amp;month=1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k.gov.lv/lv/jaunums/rikojums-par-arkartejas-situacijas-izsludinasanu" TargetMode="External"/><Relationship Id="rId29" Type="http://schemas.openxmlformats.org/officeDocument/2006/relationships/hyperlink" Target="https://trauksmescelejs.lv/vadlinijas" TargetMode="External"/><Relationship Id="rId41" Type="http://schemas.openxmlformats.org/officeDocument/2006/relationships/hyperlink" Target="https://www.prokuratura.lv/lv/aktualitates/2022/aktualitates/tiesai-nodoti-procesa-par-piespiedu-ietekmesanas-lidzekla-piemerosanu-juridiskajai-personai-materiali-265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monitor.civicus.org/country/latvia/" TargetMode="External"/><Relationship Id="rId32" Type="http://schemas.openxmlformats.org/officeDocument/2006/relationships/hyperlink" Target="https://www.at.gov.lv/lv/jaunumi/par-notikumiem/augstakas-tiesas-priekssedetajs-cetru-tiesu-priekssedetajiem-prasa-skaidrot-ilgo-tiesvedibu-celonus-11246?year=2022&amp;month=07" TargetMode="External"/><Relationship Id="rId37" Type="http://schemas.openxmlformats.org/officeDocument/2006/relationships/hyperlink" Target="https://www.iem.gov.lv/lv/jaunums/arkarteja-situacija-uz-latvijas-baltkrievijas-robezas-tiek-pagarinata-lidz-2023-gada-10-maijam" TargetMode="External"/><Relationship Id="rId40" Type="http://schemas.openxmlformats.org/officeDocument/2006/relationships/hyperlink" Target="https://www.prokuratura.lv/lv/aktualitates/2022/aktualitates/ekonomisko-lietu-tiesai-nodoti-procesa-par-piespiedu-ietekmesanas-lidzekla-piemerosanu-juridiskajai-personai-materiali-2616" TargetMode="External"/><Relationship Id="rId45" Type="http://schemas.openxmlformats.org/officeDocument/2006/relationships/hyperlink" Target="https://www.at.gov.lv/files/uploads/files/3_Jaunumi/Par_tiesas_sedem/SKA-B1-2021.docx" TargetMode="External"/><Relationship Id="rId53"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vo.lv/lv/zina/2023_gada_budzets__pilsoniskajai_sabiedribai_nedraudzigs" TargetMode="External"/><Relationship Id="rId28" Type="http://schemas.openxmlformats.org/officeDocument/2006/relationships/hyperlink" Target="https://europa.eu/eurobarometer/surveys/detail/2832" TargetMode="External"/><Relationship Id="rId36" Type="http://schemas.openxmlformats.org/officeDocument/2006/relationships/hyperlink" Target="https://eng.lsm.lv/article/politics/saeima/saeima-deputy-bondars-has-parliamentary-immunity-removed.a459676/" TargetMode="Externa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mk.gov.lv/lv/media/13295/download?attachment" TargetMode="External"/><Relationship Id="rId31" Type="http://schemas.openxmlformats.org/officeDocument/2006/relationships/hyperlink" Target="https://www.at.gov.lv/files/uploads/files/9_Tieslietu_padome/Lemumi/2022/TP_lem_nr17_pielikums.pdf" TargetMode="External"/><Relationship Id="rId44" Type="http://schemas.openxmlformats.org/officeDocument/2006/relationships/hyperlink" Target="https://www.rs.gov.lv/lv/media/5457/download"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vo.lv/uploads/lpa_1472.pdf" TargetMode="External"/><Relationship Id="rId27" Type="http://schemas.openxmlformats.org/officeDocument/2006/relationships/hyperlink" Target="https://providus.lv/wp-content/uploads/2022/06/NIEM_comparative_report_Lithuania_Latvia.pdf" TargetMode="External"/><Relationship Id="rId30" Type="http://schemas.openxmlformats.org/officeDocument/2006/relationships/hyperlink" Target="https://www.at.gov.lv/lv/jaunumi/par-tieslietu-padomi/tieslietu-padome-atbalsta-lietu-sversanas-modela-ieviesanu-pilotversija-10664?year=2021&amp;month=06" TargetMode="External"/><Relationship Id="rId35" Type="http://schemas.openxmlformats.org/officeDocument/2006/relationships/hyperlink" Target="https://tapportals.mk.gov.lv/legal_acts/6cc0d6c8-f301-4c88-a3bc-2e4a269594b5%23" TargetMode="External"/><Relationship Id="rId43" Type="http://schemas.openxmlformats.org/officeDocument/2006/relationships/hyperlink" Target="https://www.saeima.lv/aktualitates/saeimas-zinas/31491-saeima-pienem-interesu-parstavibas-atklatibas-likumu"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nepl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5c03db-4059-4c00-a3f0-1ddfe0cfa6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C391AC0E10B446B0653B3B9C87DE25" ma:contentTypeVersion="8" ma:contentTypeDescription="Create a new document." ma:contentTypeScope="" ma:versionID="4b5b56081a1f8443c46b6902e1500da7">
  <xsd:schema xmlns:xsd="http://www.w3.org/2001/XMLSchema" xmlns:xs="http://www.w3.org/2001/XMLSchema" xmlns:p="http://schemas.microsoft.com/office/2006/metadata/properties" xmlns:ns3="60d0a920-8b44-4239-aa47-9bb16635fefe" xmlns:ns4="2c5c03db-4059-4c00-a3f0-1ddfe0cfa6e0" targetNamespace="http://schemas.microsoft.com/office/2006/metadata/properties" ma:root="true" ma:fieldsID="416b2e32089c89502665d7fe8d4cdaff" ns3:_="" ns4:_="">
    <xsd:import namespace="60d0a920-8b44-4239-aa47-9bb16635fefe"/>
    <xsd:import namespace="2c5c03db-4059-4c00-a3f0-1ddfe0cfa6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a920-8b44-4239-aa47-9bb16635fe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03db-4059-4c00-a3f0-1ddfe0cfa6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52114-F45E-41DB-A66F-0BEE2A5CE32E}">
  <ds:schemaRefs>
    <ds:schemaRef ds:uri="http://schemas.microsoft.com/office/2006/metadata/properties"/>
    <ds:schemaRef ds:uri="http://schemas.microsoft.com/office/infopath/2007/PartnerControls"/>
    <ds:schemaRef ds:uri="2c5c03db-4059-4c00-a3f0-1ddfe0cfa6e0"/>
  </ds:schemaRefs>
</ds:datastoreItem>
</file>

<file path=customXml/itemProps2.xml><?xml version="1.0" encoding="utf-8"?>
<ds:datastoreItem xmlns:ds="http://schemas.openxmlformats.org/officeDocument/2006/customXml" ds:itemID="{724F2457-D2B2-4793-BF8D-B86A535E9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a920-8b44-4239-aa47-9bb16635fefe"/>
    <ds:schemaRef ds:uri="2c5c03db-4059-4c00-a3f0-1ddfe0cfa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5C700-E9F5-4719-81C4-693761EF7E81}">
  <ds:schemaRefs>
    <ds:schemaRef ds:uri="http://schemas.microsoft.com/sharepoint/v3/contenttype/forms"/>
  </ds:schemaRefs>
</ds:datastoreItem>
</file>

<file path=customXml/itemProps4.xml><?xml version="1.0" encoding="utf-8"?>
<ds:datastoreItem xmlns:ds="http://schemas.openxmlformats.org/officeDocument/2006/customXml" ds:itemID="{294127FF-E2FA-49F7-9CE8-861776EE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7757</Words>
  <Characters>56865</Characters>
  <Application>Microsoft Office Word</Application>
  <DocSecurity>0</DocSecurity>
  <Lines>824</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42</cp:revision>
  <cp:lastPrinted>2023-06-30T15:25:00Z</cp:lastPrinted>
  <dcterms:created xsi:type="dcterms:W3CDTF">2023-06-30T14:53:00Z</dcterms:created>
  <dcterms:modified xsi:type="dcterms:W3CDTF">2023-07-05T11:29:00Z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CP-025</vt:lpwstr>
  </property>
  <property fmtid="{D5CDD505-2E9C-101B-9397-08002B2CF9AE}" pid="6" name="Last edited using">
    <vt:lpwstr>LW 9.0, Build 20230317</vt:lpwstr>
  </property>
  <property fmtid="{D5CDD505-2E9C-101B-9397-08002B2CF9AE}" pid="7" name="Created using">
    <vt:lpwstr>LW 9.0, Build 20230317</vt:lpwstr>
  </property>
  <property fmtid="{D5CDD505-2E9C-101B-9397-08002B2CF9AE}" pid="8" name="MSIP_Label_6bd9ddd1-4d20-43f6-abfa-fc3c07406f94_Enabled">
    <vt:lpwstr>true</vt:lpwstr>
  </property>
  <property fmtid="{D5CDD505-2E9C-101B-9397-08002B2CF9AE}" pid="9" name="MSIP_Label_6bd9ddd1-4d20-43f6-abfa-fc3c07406f94_SetDate">
    <vt:lpwstr>2023-06-06T14:31:29Z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05070a3e-d1f0-478c-a22b-e3f5908578c3</vt:lpwstr>
  </property>
  <property fmtid="{D5CDD505-2E9C-101B-9397-08002B2CF9AE}" pid="14" name="MSIP_Label_6bd9ddd1-4d20-43f6-abfa-fc3c07406f94_ContentBits">
    <vt:lpwstr>0</vt:lpwstr>
  </property>
  <property fmtid="{D5CDD505-2E9C-101B-9397-08002B2CF9AE}" pid="15" name="ContentTypeId">
    <vt:lpwstr>0x010100CAC391AC0E10B446B0653B3B9C87DE25</vt:lpwstr>
  </property>
  <property fmtid="{D5CDD505-2E9C-101B-9397-08002B2CF9AE}" pid="16" name="DocStatus">
    <vt:lpwstr>Green</vt:lpwstr>
  </property>
  <property name="OP_sanitized" fmtid="{D5CDD505-2E9C-101B-9397-08002B2CF9AE}" pid="17">
    <vt:lpwstr>True</vt:lpwstr>
  </property>
</Properties>
</file>