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92A2" w14:textId="43ABF189" w:rsidR="008A315E" w:rsidRDefault="00363FC2" w:rsidP="00363FC2">
      <w:pPr>
        <w:pStyle w:val="Pagedecouverture"/>
        <w:rPr>
          <w:noProof/>
        </w:rPr>
      </w:pPr>
      <w:bookmarkStart w:id="0" w:name="LW_BM_COVERPAGE"/>
      <w:r>
        <w:rPr>
          <w:noProof/>
        </w:rPr>
        <w:pict w14:anchorId="43EB4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ACDEB75-A76C-41CF-A807-B1E144EEB55F" style="width:455.25pt;height:336.75pt">
            <v:imagedata r:id="rId8" o:title=""/>
          </v:shape>
        </w:pict>
      </w:r>
    </w:p>
    <w:bookmarkEnd w:id="0"/>
    <w:p w14:paraId="70059EA1" w14:textId="77777777" w:rsidR="008A315E" w:rsidRDefault="008A315E" w:rsidP="008A315E">
      <w:pPr>
        <w:rPr>
          <w:noProof/>
          <w:lang w:val="en-GB"/>
        </w:rPr>
        <w:sectPr w:rsidR="008A315E" w:rsidSect="00363FC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8B3B716" w14:textId="3FC83A30" w:rsidR="00C5555E" w:rsidRDefault="00C5555E" w:rsidP="00EB3DAF">
      <w:pPr>
        <w:pStyle w:val="ListParagraph"/>
        <w:numPr>
          <w:ilvl w:val="0"/>
          <w:numId w:val="32"/>
        </w:numPr>
        <w:spacing w:before="120"/>
        <w:ind w:left="567" w:hanging="567"/>
        <w:jc w:val="both"/>
        <w:rPr>
          <w:rFonts w:ascii="Times New Roman" w:hAnsi="Times New Roman" w:cs="Times New Roman"/>
          <w:b/>
          <w:noProof/>
          <w:sz w:val="24"/>
        </w:rPr>
      </w:pPr>
      <w:bookmarkStart w:id="1" w:name="_GoBack"/>
      <w:bookmarkEnd w:id="1"/>
      <w:r>
        <w:rPr>
          <w:rFonts w:ascii="Times New Roman" w:hAnsi="Times New Roman"/>
          <w:b/>
          <w:noProof/>
          <w:sz w:val="24"/>
        </w:rPr>
        <w:lastRenderedPageBreak/>
        <w:t xml:space="preserve">Ievads </w:t>
      </w:r>
    </w:p>
    <w:p w14:paraId="3346C4C8" w14:textId="59B461CB" w:rsidR="00DD026E" w:rsidRDefault="002858F0" w:rsidP="2FD7A655">
      <w:pPr>
        <w:spacing w:before="120"/>
        <w:jc w:val="both"/>
        <w:rPr>
          <w:rFonts w:ascii="Times New Roman" w:hAnsi="Times New Roman" w:cs="Times New Roman"/>
          <w:noProof/>
          <w:sz w:val="24"/>
          <w:szCs w:val="24"/>
        </w:rPr>
      </w:pPr>
      <w:r>
        <w:rPr>
          <w:rFonts w:ascii="Times New Roman" w:hAnsi="Times New Roman"/>
          <w:noProof/>
          <w:sz w:val="24"/>
        </w:rPr>
        <w:t>ES ir sākusi vērienīgu industriālo pārveidi, lai nodrošinātu zaļo un digitālo pārkārt</w:t>
      </w:r>
      <w:r w:rsidR="00B617DB">
        <w:rPr>
          <w:rFonts w:ascii="Times New Roman" w:hAnsi="Times New Roman"/>
          <w:noProof/>
          <w:sz w:val="24"/>
        </w:rPr>
        <w:t>ošanos. K</w:t>
      </w:r>
      <w:r>
        <w:rPr>
          <w:rFonts w:ascii="Times New Roman" w:hAnsi="Times New Roman"/>
          <w:noProof/>
          <w:sz w:val="24"/>
        </w:rPr>
        <w:t xml:space="preserve">ritiski svarīgu izejvielu (KSI) </w:t>
      </w:r>
      <w:r w:rsidR="00B617DB">
        <w:rPr>
          <w:rFonts w:ascii="Times New Roman" w:hAnsi="Times New Roman"/>
          <w:noProof/>
          <w:sz w:val="24"/>
        </w:rPr>
        <w:t xml:space="preserve">drošas un ilgtspējīgas </w:t>
      </w:r>
      <w:r>
        <w:rPr>
          <w:rFonts w:ascii="Times New Roman" w:hAnsi="Times New Roman"/>
          <w:noProof/>
          <w:sz w:val="24"/>
        </w:rPr>
        <w:t>piegādes nodrošināšana ir ES politikas prioritāšu pamatā saistībā ar divējādo pārkārtošanos. Tā ir arī ļoti nozīmīga drošības spējas palielināšanai aizsardzības un kosmosa nozarēs</w:t>
      </w:r>
      <w:r>
        <w:rPr>
          <w:rStyle w:val="FootnoteReference"/>
          <w:rFonts w:ascii="Times New Roman" w:hAnsi="Times New Roman"/>
          <w:noProof/>
          <w:sz w:val="24"/>
          <w:szCs w:val="24"/>
          <w:lang w:val="en-GB"/>
        </w:rPr>
        <w:footnoteReference w:id="2"/>
      </w:r>
      <w:r>
        <w:rPr>
          <w:rFonts w:ascii="Times New Roman" w:hAnsi="Times New Roman"/>
          <w:noProof/>
          <w:sz w:val="24"/>
        </w:rPr>
        <w:t xml:space="preserve">. </w:t>
      </w:r>
    </w:p>
    <w:p w14:paraId="4FF0E993" w14:textId="4FA1EF69" w:rsidR="00BB0256" w:rsidRPr="00762ACE" w:rsidRDefault="00E540CB" w:rsidP="00762ACE">
      <w:pPr>
        <w:spacing w:before="120"/>
        <w:jc w:val="both"/>
        <w:rPr>
          <w:rFonts w:ascii="Times New Roman" w:hAnsi="Times New Roman" w:cs="Times New Roman"/>
          <w:bCs/>
          <w:noProof/>
          <w:sz w:val="24"/>
        </w:rPr>
      </w:pPr>
      <w:r>
        <w:rPr>
          <w:rFonts w:ascii="Times New Roman" w:hAnsi="Times New Roman"/>
          <w:noProof/>
          <w:sz w:val="24"/>
        </w:rPr>
        <w:t xml:space="preserve">Komisijas publicētajā prognozēšanas pētījumā ir novērtētas ES nākotnes vajadzības KSI jomā un iespējamās vājās vietas svarīgu stratēģisko tehnoloģiju un nozaru piegādes ķēdēs. Tajā prognozēts </w:t>
      </w:r>
      <w:r>
        <w:rPr>
          <w:rFonts w:ascii="Times New Roman" w:hAnsi="Times New Roman"/>
          <w:b/>
          <w:noProof/>
          <w:sz w:val="24"/>
        </w:rPr>
        <w:t>vēl nepieredzēts pieaugums pieprasījumam pēc galvenajām izejvielām, kas nepieciešamas veiksmīgam divējādās pārkārtošanās procesam</w:t>
      </w:r>
      <w:r>
        <w:rPr>
          <w:rFonts w:ascii="Times New Roman" w:hAnsi="Times New Roman"/>
          <w:noProof/>
          <w:sz w:val="24"/>
        </w:rPr>
        <w:t>. Piemēram, paredzams, ka attiecībā uz sauszemes un atkrastes vējturbīnām pieprasījums pēc retzemju metāliem līdz 2030. gadam pieaugs 4,5 reizes un līdz 2050. gadam — 5,5 reizes, savukārt attiecībā uz akumulatoriem, kas darbina elektriskos transportlīdzekļus, tiek prognozēts, ka pieprasījums pēc litija līdz 2030. gadam palielināsies 11 reizes un līdz 2050. gadam — 17 reizes. Analīze arī atklāj ES lielo atkarību no ļoti ierobežota stratēģisko tehnoloģiju piegādātāju skaita vairākos piegādes ķēdes posmos un attiecībā uz dažām tehnoloģijām — visā vērtības ķēdē.</w:t>
      </w:r>
    </w:p>
    <w:p w14:paraId="4BFF3E23" w14:textId="77777777" w:rsidR="00F23788" w:rsidRDefault="00F23788" w:rsidP="00F23788">
      <w:pPr>
        <w:spacing w:before="120"/>
        <w:jc w:val="both"/>
        <w:rPr>
          <w:rFonts w:ascii="Times New Roman" w:hAnsi="Times New Roman" w:cs="Times New Roman"/>
          <w:bCs/>
          <w:noProof/>
          <w:sz w:val="24"/>
        </w:rPr>
      </w:pPr>
      <w:r>
        <w:rPr>
          <w:rFonts w:ascii="Times New Roman" w:hAnsi="Times New Roman"/>
          <w:noProof/>
          <w:sz w:val="24"/>
        </w:rPr>
        <w:t xml:space="preserve">Lai gan pieprasījums pēc KSI ir lielāks nekā jebkad un nākamajā desmitgadē tas varētu pieaugt desmitkārtīgi, KSI piedāvājumu ierobežo lielāki ģeopolitiskie, kā arī vides un sociālie riski un izaicinājumi. </w:t>
      </w:r>
    </w:p>
    <w:p w14:paraId="76F65F97" w14:textId="56DCB405" w:rsidR="00DB16AC" w:rsidRDefault="00912F17" w:rsidP="2FD7A655">
      <w:pPr>
        <w:spacing w:before="120"/>
        <w:jc w:val="both"/>
        <w:rPr>
          <w:rFonts w:ascii="Times New Roman" w:hAnsi="Times New Roman" w:cs="Times New Roman"/>
          <w:noProof/>
          <w:sz w:val="24"/>
          <w:szCs w:val="24"/>
        </w:rPr>
      </w:pPr>
      <w:r>
        <w:rPr>
          <w:rFonts w:ascii="Times New Roman" w:hAnsi="Times New Roman"/>
          <w:noProof/>
          <w:sz w:val="24"/>
        </w:rPr>
        <w:t xml:space="preserve">KSI nozare ir sarežģīta, un noteikta veida projekti tiek uzskatīti par </w:t>
      </w:r>
      <w:r>
        <w:rPr>
          <w:rFonts w:ascii="Times New Roman" w:hAnsi="Times New Roman"/>
          <w:b/>
          <w:noProof/>
          <w:sz w:val="24"/>
        </w:rPr>
        <w:t>augsta riska ieguldījumiem</w:t>
      </w:r>
      <w:r>
        <w:rPr>
          <w:rFonts w:ascii="Times New Roman" w:hAnsi="Times New Roman"/>
          <w:noProof/>
          <w:sz w:val="24"/>
        </w:rPr>
        <w:t>, jo</w:t>
      </w:r>
      <w:r w:rsidR="00992C92">
        <w:rPr>
          <w:rFonts w:ascii="Times New Roman" w:hAnsi="Times New Roman"/>
          <w:noProof/>
          <w:sz w:val="24"/>
        </w:rPr>
        <w:t xml:space="preserve"> </w:t>
      </w:r>
      <w:r>
        <w:rPr>
          <w:rFonts w:ascii="Times New Roman" w:hAnsi="Times New Roman"/>
          <w:noProof/>
          <w:sz w:val="24"/>
        </w:rPr>
        <w:t>īpaši projekti izpētes un ieguves posmā. Papildus ģeoloģiskiem faktoriem pastāv ievērojami šķēršļi ienākšanai tirgū, augstas kapitāla izmaksas un attiecīgie riski. Pirmkārt, galvenais atturošais faktors ir ilgstošas un nenoteiktas atļauju piešķiršanas procedūras. Laiks starp projekta sākšanu un materiālu nonākšanu tirgū var būt ļoti ilgs.</w:t>
      </w:r>
    </w:p>
    <w:p w14:paraId="226F8DBF" w14:textId="73A08E23" w:rsidR="002858F0" w:rsidRPr="002858F0" w:rsidRDefault="007E7C9F" w:rsidP="2FD7A655">
      <w:pPr>
        <w:spacing w:before="120"/>
        <w:jc w:val="both"/>
        <w:rPr>
          <w:rFonts w:ascii="Times New Roman" w:hAnsi="Times New Roman" w:cs="Times New Roman"/>
          <w:noProof/>
          <w:sz w:val="24"/>
          <w:szCs w:val="24"/>
        </w:rPr>
      </w:pPr>
      <w:r>
        <w:rPr>
          <w:rFonts w:ascii="Times New Roman" w:hAnsi="Times New Roman"/>
          <w:noProof/>
          <w:sz w:val="24"/>
        </w:rPr>
        <w:t xml:space="preserve">KSI ražošana lielākoties koncentrējas pie dažiem piegādātājiem, un ES lielā mērā ir atkarīga no importa. </w:t>
      </w:r>
      <w:r>
        <w:rPr>
          <w:rFonts w:ascii="Times New Roman" w:hAnsi="Times New Roman"/>
          <w:b/>
          <w:noProof/>
          <w:sz w:val="24"/>
        </w:rPr>
        <w:t>Pārmērīga atkarība no atsevišķiem piegādātājiem</w:t>
      </w:r>
      <w:r>
        <w:rPr>
          <w:rFonts w:ascii="Times New Roman" w:hAnsi="Times New Roman"/>
          <w:noProof/>
          <w:sz w:val="24"/>
        </w:rPr>
        <w:t xml:space="preserve"> var izjaukt visu piegādes ķēdi, jo īpaši tāpēc, ka pieaugošās globālās konkurences apstākļos arvien biežāk tiek izmantoti eksporta ierobežojumi un citi tirdzniecību ierobežojoši pasākumi. Krievijas nelikumīgā agresija pret Ukrainu parādīja, ka neuzticami piegādātāji šādu atkarību var izmantot savā labā un </w:t>
      </w:r>
      <w:r w:rsidR="00535FE3" w:rsidRPr="00535FE3">
        <w:rPr>
          <w:rFonts w:ascii="Times New Roman" w:hAnsi="Times New Roman"/>
          <w:noProof/>
          <w:sz w:val="24"/>
        </w:rPr>
        <w:t>pielietot</w:t>
      </w:r>
      <w:r w:rsidR="00535FE3">
        <w:rPr>
          <w:rFonts w:ascii="Times New Roman" w:hAnsi="Times New Roman"/>
          <w:noProof/>
          <w:sz w:val="24"/>
        </w:rPr>
        <w:t xml:space="preserve"> kā</w:t>
      </w:r>
      <w:r>
        <w:rPr>
          <w:rFonts w:ascii="Times New Roman" w:hAnsi="Times New Roman"/>
          <w:noProof/>
          <w:sz w:val="24"/>
        </w:rPr>
        <w:t xml:space="preserve"> ieroci. </w:t>
      </w:r>
    </w:p>
    <w:p w14:paraId="0FC2D619" w14:textId="2028E8C0" w:rsidR="006D2309" w:rsidRDefault="00A05D7B" w:rsidP="00EB3DAF">
      <w:pPr>
        <w:spacing w:before="120"/>
        <w:jc w:val="both"/>
        <w:rPr>
          <w:rFonts w:ascii="Times New Roman" w:hAnsi="Times New Roman" w:cs="Times New Roman"/>
          <w:noProof/>
          <w:sz w:val="24"/>
        </w:rPr>
      </w:pPr>
      <w:r>
        <w:rPr>
          <w:rFonts w:ascii="Times New Roman" w:hAnsi="Times New Roman"/>
          <w:b/>
          <w:noProof/>
          <w:sz w:val="24"/>
        </w:rPr>
        <w:t>Ne tikai ES saskaras ar šīm problēmām</w:t>
      </w:r>
      <w:r>
        <w:rPr>
          <w:rFonts w:ascii="Times New Roman" w:hAnsi="Times New Roman"/>
          <w:noProof/>
          <w:sz w:val="24"/>
        </w:rPr>
        <w:t xml:space="preserve">. Virzība uz klimatneitrālu un digitālo ekonomiku ir globālās kopienas kopīgās intereses. Tādas valstis kā Ķīna, Japāna, Amerikas Savienotās Valstis un Dienvidkoreja ir veikušas pasākumus, lai nodrošinātu savas piegādes, pārstrādātu un rafinētu KSI nolūkā samazināt savu stratēģisko atkarību. Ar resursiem bagātās valstis, kas ražo KSI, arī cenšas piesaistīt partnerus, ar kuriem ilgtspējīgi attīstīt savas KSI vērtības ķēdes uz vietas. </w:t>
      </w:r>
    </w:p>
    <w:p w14:paraId="0F05BF38" w14:textId="63182CEC" w:rsidR="00C22194" w:rsidRDefault="004C7760" w:rsidP="001D2BCE">
      <w:pPr>
        <w:spacing w:before="120"/>
        <w:jc w:val="both"/>
        <w:rPr>
          <w:rFonts w:ascii="Times New Roman" w:hAnsi="Times New Roman" w:cs="Times New Roman"/>
          <w:noProof/>
          <w:sz w:val="24"/>
          <w:szCs w:val="24"/>
        </w:rPr>
      </w:pPr>
      <w:r>
        <w:rPr>
          <w:rFonts w:ascii="Times New Roman" w:hAnsi="Times New Roman"/>
          <w:noProof/>
          <w:sz w:val="24"/>
        </w:rPr>
        <w:t>Komisijas 2008. gada iniciatīvā izejvielu jomā</w:t>
      </w:r>
      <w:r>
        <w:rPr>
          <w:rStyle w:val="FootnoteReference"/>
          <w:rFonts w:ascii="Times New Roman" w:hAnsi="Times New Roman" w:cs="Times New Roman"/>
          <w:noProof/>
          <w:sz w:val="24"/>
          <w:lang w:val="en-GB"/>
        </w:rPr>
        <w:footnoteReference w:id="3"/>
      </w:r>
      <w:r>
        <w:rPr>
          <w:rFonts w:ascii="Times New Roman" w:hAnsi="Times New Roman"/>
          <w:noProof/>
          <w:sz w:val="24"/>
        </w:rPr>
        <w:t xml:space="preserve"> jau ir izklāstīta stratēģija, kā risināt jautājumu par piekļuvi izejvielām ES. Pamatojoties uz to, 2020. gada rīcības plānā</w:t>
      </w:r>
      <w:r>
        <w:rPr>
          <w:rStyle w:val="FootnoteReference"/>
          <w:rFonts w:ascii="Times New Roman" w:hAnsi="Times New Roman" w:cs="Times New Roman"/>
          <w:noProof/>
          <w:sz w:val="24"/>
          <w:lang w:val="en-GB"/>
        </w:rPr>
        <w:footnoteReference w:id="4"/>
      </w:r>
      <w:r>
        <w:rPr>
          <w:rFonts w:ascii="Times New Roman" w:hAnsi="Times New Roman"/>
          <w:noProof/>
          <w:sz w:val="24"/>
        </w:rPr>
        <w:t xml:space="preserve"> ir ierosinātas konkrētas darbības, lai palielinātu ES noturību un atvērto stratēģisko autonomiju</w:t>
      </w:r>
      <w:r>
        <w:rPr>
          <w:rStyle w:val="FootnoteReference"/>
          <w:rFonts w:ascii="Times New Roman" w:hAnsi="Times New Roman" w:cs="Times New Roman"/>
          <w:noProof/>
          <w:sz w:val="24"/>
        </w:rPr>
        <w:footnoteReference w:id="5"/>
      </w:r>
      <w:r>
        <w:rPr>
          <w:rFonts w:ascii="Times New Roman" w:hAnsi="Times New Roman"/>
          <w:noProof/>
          <w:sz w:val="24"/>
        </w:rPr>
        <w:t xml:space="preserve">. Plānā </w:t>
      </w:r>
      <w:r>
        <w:rPr>
          <w:rFonts w:ascii="Times New Roman" w:hAnsi="Times New Roman"/>
          <w:i/>
          <w:iCs/>
          <w:noProof/>
          <w:sz w:val="24"/>
        </w:rPr>
        <w:t>REPowerEU</w:t>
      </w:r>
      <w:r>
        <w:rPr>
          <w:rFonts w:ascii="Times New Roman" w:hAnsi="Times New Roman"/>
          <w:noProof/>
          <w:sz w:val="24"/>
        </w:rPr>
        <w:t xml:space="preserve"> iekļautajā ES ārējās enerģētiskās sadarbības stratēģijā ierosinātas konkrētas darbības, lai nodrošinātu piekļuvi kritiski svarīgām izejvielām nolūkā veicināt enerģētikas pārkārtošanu</w:t>
      </w:r>
      <w:r>
        <w:rPr>
          <w:rStyle w:val="FootnoteReference"/>
          <w:rFonts w:ascii="Times New Roman" w:hAnsi="Times New Roman" w:cs="Times New Roman"/>
          <w:noProof/>
          <w:sz w:val="24"/>
        </w:rPr>
        <w:footnoteReference w:id="6"/>
      </w:r>
      <w:r>
        <w:rPr>
          <w:rFonts w:ascii="Times New Roman" w:hAnsi="Times New Roman"/>
          <w:noProof/>
          <w:sz w:val="24"/>
        </w:rPr>
        <w:t xml:space="preserve">. </w:t>
      </w:r>
    </w:p>
    <w:p w14:paraId="4FEAF5A7" w14:textId="69B9390A" w:rsidR="00F23788" w:rsidRPr="00683D0C" w:rsidRDefault="006D4CC6" w:rsidP="000E35B7">
      <w:pPr>
        <w:spacing w:before="120"/>
        <w:jc w:val="both"/>
        <w:rPr>
          <w:rFonts w:ascii="Times New Roman" w:hAnsi="Times New Roman"/>
          <w:noProof/>
          <w:sz w:val="24"/>
          <w:szCs w:val="24"/>
        </w:rPr>
      </w:pPr>
      <w:r>
        <w:rPr>
          <w:rFonts w:ascii="Times New Roman" w:hAnsi="Times New Roman"/>
          <w:b/>
          <w:noProof/>
          <w:sz w:val="24"/>
        </w:rPr>
        <w:t>Taču situācija ir mainījusies, un mums ir jādara vairāk.</w:t>
      </w:r>
      <w:r>
        <w:rPr>
          <w:rFonts w:ascii="Times New Roman" w:hAnsi="Times New Roman"/>
          <w:noProof/>
          <w:sz w:val="24"/>
        </w:rPr>
        <w:t xml:space="preserve"> Tāpēc Komisija ierosina visaptverošu pieeju, paplašinot un paātrinot primāro un otrreizējo izejvielu piegādi ES. Stiprinot starptautisko iesaisti, mēs sadarbosimies ar partneriem, lai dažādotu un integrētu ilgtspējīgas piegādes un vērtības ķēdes. Lai veidotu savstarpēji izdevīgas ilgtermiņa attiecības ar valstīm, kas ir bagātas ar resursiem, ES centīsies panākt </w:t>
      </w:r>
      <w:r>
        <w:rPr>
          <w:rFonts w:ascii="Times New Roman" w:hAnsi="Times New Roman"/>
          <w:b/>
          <w:noProof/>
          <w:sz w:val="24"/>
        </w:rPr>
        <w:t xml:space="preserve">savstarpēji izdevīgas partnerības, pilnībā papildinot </w:t>
      </w:r>
      <w:r>
        <w:rPr>
          <w:rFonts w:ascii="Times New Roman" w:hAnsi="Times New Roman"/>
          <w:b/>
          <w:i/>
          <w:noProof/>
          <w:sz w:val="24"/>
        </w:rPr>
        <w:t>Global Gateway</w:t>
      </w:r>
      <w:r>
        <w:rPr>
          <w:rFonts w:ascii="Times New Roman" w:hAnsi="Times New Roman"/>
          <w:b/>
          <w:noProof/>
          <w:sz w:val="24"/>
        </w:rPr>
        <w:t xml:space="preserve"> stratēģiju</w:t>
      </w:r>
      <w:r>
        <w:rPr>
          <w:rFonts w:ascii="Times New Roman" w:hAnsi="Times New Roman"/>
          <w:noProof/>
          <w:sz w:val="24"/>
        </w:rPr>
        <w:t xml:space="preserve">. Lai gan šīm partnerībām būtu jāveicina ES izejvielu piegādes ķēdes dažādošana, tām būtu arī jāveicina šo ar resursiem bagāto jaunattīstības un jaunietekmes valstu ražošanas ilgtspēja un pievienotā vērtība. </w:t>
      </w:r>
    </w:p>
    <w:p w14:paraId="3942567A" w14:textId="77777777" w:rsidR="00762ACE" w:rsidRDefault="002858F0" w:rsidP="2FD7A655">
      <w:pPr>
        <w:spacing w:before="120"/>
        <w:jc w:val="both"/>
        <w:rPr>
          <w:rFonts w:ascii="Times New Roman" w:hAnsi="Times New Roman" w:cs="Times New Roman"/>
          <w:noProof/>
          <w:sz w:val="24"/>
        </w:rPr>
      </w:pPr>
      <w:r>
        <w:rPr>
          <w:rFonts w:ascii="Times New Roman" w:hAnsi="Times New Roman"/>
          <w:b/>
          <w:noProof/>
          <w:sz w:val="24"/>
        </w:rPr>
        <w:t>ES būtu maksimāli jāizmanto savas rezerves</w:t>
      </w:r>
      <w:r>
        <w:rPr>
          <w:rFonts w:ascii="Times New Roman" w:hAnsi="Times New Roman"/>
          <w:noProof/>
          <w:sz w:val="24"/>
        </w:rPr>
        <w:t xml:space="preserve"> un jāattīsta izpētes, ieguves, rafinēšanas, pārstrādes un reciklēšanas darbības iekšēji, pilnībā ievērojot vides ekosistēmas. Tas ļaus Eiropai palielināt rūpniecisko jaudu atvērtā un tirdzniecībai labvēlīgā veidā, ievērojot augstus vides un sociālos standartus, radot kvalitatīvas darbvietas un veicinot izaugsmi, vienlaikus palielinot atvērto stratēģisko autonomiju. </w:t>
      </w:r>
    </w:p>
    <w:p w14:paraId="4620FD46" w14:textId="7E460D18" w:rsidR="00762ACE" w:rsidRDefault="00BB0256" w:rsidP="2FD7A655">
      <w:pPr>
        <w:spacing w:before="120"/>
        <w:jc w:val="both"/>
        <w:rPr>
          <w:rFonts w:ascii="Times New Roman" w:hAnsi="Times New Roman" w:cs="Times New Roman"/>
          <w:noProof/>
          <w:sz w:val="24"/>
          <w:szCs w:val="24"/>
        </w:rPr>
      </w:pPr>
      <w:r>
        <w:rPr>
          <w:rFonts w:ascii="Times New Roman" w:hAnsi="Times New Roman"/>
          <w:noProof/>
          <w:sz w:val="24"/>
        </w:rPr>
        <w:t>Saskaņā ar 2020. gada aprites ekonomikas rīcības plānu</w:t>
      </w:r>
      <w:r>
        <w:rPr>
          <w:rStyle w:val="FootnoteReference"/>
          <w:rFonts w:ascii="Times New Roman" w:hAnsi="Times New Roman"/>
          <w:noProof/>
          <w:sz w:val="24"/>
          <w:lang w:val="en-GB"/>
        </w:rPr>
        <w:footnoteReference w:id="7"/>
      </w:r>
      <w:r>
        <w:rPr>
          <w:rFonts w:ascii="Times New Roman" w:hAnsi="Times New Roman"/>
          <w:noProof/>
          <w:sz w:val="24"/>
        </w:rPr>
        <w:t xml:space="preserve"> ES pastiprina rīcību, lai palielinātu resursefektivitāti un pārietu no lineārās ekonomikas uz aprites ekonomiku, koncentrējoties uz ekodizainu, reciklēšanu un aizstāšanu nolūkā padarīt produktus pēc iespējas resursefektīvākus un energoefektīvākus. Tas palīdzēs samazināt vajadzību pēc kritiski svarīgām izejvielām, neapdraudot produktu pieejamību, veiktspēju un pieejamību cenas ziņā, un ļaus kritiski svarīgas izejvielas reciklēt un atkalizmantot jaunos produktos.</w:t>
      </w:r>
    </w:p>
    <w:p w14:paraId="265077D4" w14:textId="536433B8" w:rsidR="002858F0" w:rsidRDefault="00D30325" w:rsidP="2FD7A655">
      <w:pPr>
        <w:spacing w:before="120"/>
        <w:jc w:val="both"/>
        <w:rPr>
          <w:rFonts w:ascii="Times New Roman" w:hAnsi="Times New Roman" w:cs="Times New Roman"/>
          <w:noProof/>
          <w:sz w:val="24"/>
          <w:szCs w:val="24"/>
        </w:rPr>
      </w:pPr>
      <w:r>
        <w:rPr>
          <w:rFonts w:ascii="Times New Roman" w:hAnsi="Times New Roman"/>
          <w:noProof/>
          <w:sz w:val="24"/>
        </w:rPr>
        <w:t xml:space="preserve">Tomēr ES nekad nebūs pašpietiekama KSI piegādē un attiecībā uz lielāko daļu patēriņa turpinās paļauties uz importu. </w:t>
      </w:r>
    </w:p>
    <w:p w14:paraId="3867EB34" w14:textId="75B4243D" w:rsidR="00197D6B" w:rsidRDefault="002858F0" w:rsidP="00197D6B">
      <w:pPr>
        <w:spacing w:before="120"/>
        <w:jc w:val="both"/>
        <w:rPr>
          <w:rFonts w:ascii="Times New Roman" w:hAnsi="Times New Roman" w:cs="Times New Roman"/>
          <w:noProof/>
          <w:sz w:val="24"/>
          <w:szCs w:val="24"/>
        </w:rPr>
      </w:pPr>
      <w:r>
        <w:rPr>
          <w:rFonts w:ascii="Times New Roman" w:hAnsi="Times New Roman"/>
          <w:noProof/>
          <w:sz w:val="24"/>
        </w:rPr>
        <w:t xml:space="preserve">Tāpēc ES ir jāstiprina sava </w:t>
      </w:r>
      <w:r>
        <w:rPr>
          <w:rFonts w:ascii="Times New Roman" w:hAnsi="Times New Roman"/>
          <w:b/>
          <w:noProof/>
          <w:sz w:val="24"/>
        </w:rPr>
        <w:t>globālā iesaiste</w:t>
      </w:r>
      <w:r>
        <w:rPr>
          <w:rFonts w:ascii="Times New Roman" w:hAnsi="Times New Roman"/>
          <w:noProof/>
          <w:sz w:val="24"/>
        </w:rPr>
        <w:t>, jāattīsta un jādažādo ieguldījumi, ražošana un tirdzniecība ar uzticamiem partneriem, vienlaikus strādājot pie tā, lai samazinātu atkarību no ļoti koncentrētām piegādēm un novērstu no tām izrietošo neaizsargātību. ES šos mērķus īstenos sadarbībā ar trešām valstīm, lai nodrošinātu savstarpēji izdevīgas partnerības nolūkā ilgtspējīgā veidā veicināt šo valstu ekonomikas attīstību, vienlaikus arī radot drošas, noturīgas, cenas ziņā pieejamas un pietiekami daudzveidīgas vērtības ķēdes ES. Tas ir arī ES partneru interesēs, jo stiprina ES pievienoto vērtību partnerībā. Piemēram, ja partnervalstīs rastos traucējumi, lielāka ES spēja ļautu tai labāk atbalstīt savus partnerus un mazināt globālās piegādes problēmas.</w:t>
      </w:r>
    </w:p>
    <w:p w14:paraId="63892DE3" w14:textId="7C8758D6" w:rsidR="002858F0" w:rsidRPr="00AD47E3" w:rsidRDefault="002858F0" w:rsidP="002858F0">
      <w:pPr>
        <w:spacing w:before="120"/>
        <w:jc w:val="both"/>
        <w:rPr>
          <w:rFonts w:ascii="Times New Roman" w:hAnsi="Times New Roman" w:cs="Times New Roman"/>
          <w:noProof/>
          <w:sz w:val="24"/>
        </w:rPr>
      </w:pPr>
      <w:r>
        <w:rPr>
          <w:rFonts w:ascii="Times New Roman" w:hAnsi="Times New Roman"/>
          <w:noProof/>
          <w:sz w:val="24"/>
        </w:rPr>
        <w:t xml:space="preserve">Mūsu KSI iniciatīvas atspoguļo šo vērienīgo mērķi, un to pamatā ir trīs pīlāri, kas funkcionē savstarpēji atbalstošā veidā: </w:t>
      </w:r>
    </w:p>
    <w:p w14:paraId="20B2385B" w14:textId="11CC1277" w:rsidR="002858F0" w:rsidRPr="00AD47E3" w:rsidRDefault="00C66847" w:rsidP="002858F0">
      <w:pPr>
        <w:pStyle w:val="ListParagraph"/>
        <w:numPr>
          <w:ilvl w:val="0"/>
          <w:numId w:val="38"/>
        </w:numPr>
        <w:ind w:left="425" w:hanging="357"/>
        <w:contextualSpacing w:val="0"/>
        <w:jc w:val="both"/>
        <w:rPr>
          <w:rFonts w:ascii="Times New Roman" w:hAnsi="Times New Roman"/>
          <w:noProof/>
          <w:sz w:val="24"/>
        </w:rPr>
      </w:pPr>
      <w:r>
        <w:rPr>
          <w:rFonts w:ascii="Times New Roman" w:hAnsi="Times New Roman"/>
          <w:b/>
          <w:noProof/>
          <w:sz w:val="24"/>
        </w:rPr>
        <w:t>kritiski svarīgo izejvielu vērtības ķēdes izveide ES;</w:t>
      </w:r>
    </w:p>
    <w:p w14:paraId="7028BB32" w14:textId="154567DF" w:rsidR="002858F0" w:rsidRPr="00AD47E3" w:rsidRDefault="002858F0" w:rsidP="002858F0">
      <w:pPr>
        <w:pStyle w:val="ListParagraph"/>
        <w:numPr>
          <w:ilvl w:val="0"/>
          <w:numId w:val="38"/>
        </w:numPr>
        <w:ind w:left="425" w:hanging="357"/>
        <w:contextualSpacing w:val="0"/>
        <w:jc w:val="both"/>
        <w:rPr>
          <w:rFonts w:ascii="Times New Roman" w:hAnsi="Times New Roman" w:cs="Times New Roman"/>
          <w:noProof/>
          <w:sz w:val="24"/>
        </w:rPr>
      </w:pPr>
      <w:bookmarkStart w:id="2" w:name="_Hlk128065896"/>
      <w:r>
        <w:rPr>
          <w:rFonts w:ascii="Times New Roman" w:hAnsi="Times New Roman"/>
          <w:b/>
          <w:noProof/>
          <w:sz w:val="24"/>
        </w:rPr>
        <w:t>piegādes dažādošanas un partnerības veicināšana savstarpēji izdevīgā veidā, lai atbalstītu globālo ražošanu;</w:t>
      </w:r>
      <w:bookmarkEnd w:id="2"/>
      <w:r>
        <w:rPr>
          <w:rFonts w:ascii="Times New Roman" w:hAnsi="Times New Roman"/>
          <w:b/>
          <w:noProof/>
          <w:sz w:val="24"/>
        </w:rPr>
        <w:t xml:space="preserve"> </w:t>
      </w:r>
    </w:p>
    <w:p w14:paraId="67F0C30A" w14:textId="77777777" w:rsidR="006B4006" w:rsidRPr="002858F0" w:rsidRDefault="006B4006" w:rsidP="00EE4F1A">
      <w:pPr>
        <w:pStyle w:val="ListParagraph"/>
        <w:numPr>
          <w:ilvl w:val="0"/>
          <w:numId w:val="38"/>
        </w:numPr>
        <w:spacing w:after="240"/>
        <w:ind w:left="432"/>
        <w:contextualSpacing w:val="0"/>
        <w:rPr>
          <w:rFonts w:ascii="Times New Roman" w:hAnsi="Times New Roman" w:cs="Times New Roman"/>
          <w:noProof/>
          <w:sz w:val="24"/>
        </w:rPr>
      </w:pPr>
      <w:r>
        <w:rPr>
          <w:rFonts w:ascii="Times New Roman" w:hAnsi="Times New Roman"/>
          <w:b/>
          <w:noProof/>
          <w:sz w:val="24"/>
        </w:rPr>
        <w:t>ilgtspējīgas sagādes un apritīguma veicināšana.</w:t>
      </w:r>
    </w:p>
    <w:p w14:paraId="7A75D95B" w14:textId="5CED0C90" w:rsidR="00041024" w:rsidRDefault="00C66847" w:rsidP="00AA458A">
      <w:pPr>
        <w:pStyle w:val="ListParagraph"/>
        <w:numPr>
          <w:ilvl w:val="0"/>
          <w:numId w:val="32"/>
        </w:numPr>
        <w:spacing w:before="480"/>
        <w:contextualSpacing w:val="0"/>
        <w:jc w:val="both"/>
        <w:rPr>
          <w:rFonts w:ascii="Times New Roman" w:hAnsi="Times New Roman" w:cs="Times New Roman"/>
          <w:b/>
          <w:noProof/>
          <w:sz w:val="24"/>
        </w:rPr>
      </w:pPr>
      <w:r>
        <w:rPr>
          <w:rFonts w:ascii="Times New Roman" w:hAnsi="Times New Roman"/>
          <w:b/>
          <w:noProof/>
          <w:sz w:val="24"/>
        </w:rPr>
        <w:t>Kritiski svarīgo izejvielu vērtības ķēdes izveide ES</w:t>
      </w:r>
    </w:p>
    <w:p w14:paraId="0E4CEC69" w14:textId="77777777" w:rsidR="00C12578" w:rsidRDefault="003F4CEA" w:rsidP="00AD3D56">
      <w:pPr>
        <w:spacing w:before="120"/>
        <w:jc w:val="both"/>
        <w:rPr>
          <w:rFonts w:ascii="Times New Roman" w:hAnsi="Times New Roman" w:cs="Times New Roman"/>
          <w:b/>
          <w:i/>
          <w:iCs/>
          <w:noProof/>
          <w:sz w:val="24"/>
          <w:szCs w:val="24"/>
        </w:rPr>
      </w:pPr>
      <w:r>
        <w:rPr>
          <w:rFonts w:ascii="Times New Roman" w:hAnsi="Times New Roman"/>
          <w:b/>
          <w:i/>
          <w:noProof/>
          <w:sz w:val="24"/>
        </w:rPr>
        <w:t xml:space="preserve">II.1. Regula, kas veltīta KSI </w:t>
      </w:r>
    </w:p>
    <w:p w14:paraId="6F0E5E75" w14:textId="55D3F19C" w:rsidR="002E6139" w:rsidRDefault="00D73638" w:rsidP="002E6139">
      <w:pPr>
        <w:spacing w:before="120"/>
        <w:jc w:val="both"/>
        <w:rPr>
          <w:rFonts w:ascii="Times New Roman" w:hAnsi="Times New Roman" w:cs="Times New Roman"/>
          <w:bCs/>
          <w:noProof/>
          <w:sz w:val="24"/>
        </w:rPr>
      </w:pPr>
      <w:r>
        <w:rPr>
          <w:rFonts w:ascii="Times New Roman" w:hAnsi="Times New Roman"/>
          <w:noProof/>
          <w:color w:val="000000" w:themeColor="text1"/>
          <w:sz w:val="24"/>
        </w:rPr>
        <w:t xml:space="preserve">Ierosinātā </w:t>
      </w:r>
      <w:r>
        <w:rPr>
          <w:rFonts w:ascii="Times New Roman" w:hAnsi="Times New Roman"/>
          <w:b/>
          <w:bCs/>
          <w:noProof/>
          <w:color w:val="000000" w:themeColor="text1"/>
          <w:sz w:val="24"/>
        </w:rPr>
        <w:t>regula</w:t>
      </w:r>
      <w:r>
        <w:rPr>
          <w:rStyle w:val="FootnoteReference"/>
          <w:rFonts w:ascii="Times New Roman" w:eastAsia="Times New Roman" w:hAnsi="Times New Roman" w:cs="Times New Roman"/>
          <w:b/>
          <w:bCs/>
          <w:noProof/>
          <w:color w:val="000000" w:themeColor="text1"/>
          <w:sz w:val="24"/>
          <w:szCs w:val="24"/>
        </w:rPr>
        <w:footnoteReference w:id="8"/>
      </w:r>
      <w:r>
        <w:rPr>
          <w:rFonts w:ascii="Times New Roman" w:hAnsi="Times New Roman"/>
          <w:noProof/>
          <w:color w:val="000000" w:themeColor="text1"/>
          <w:sz w:val="24"/>
        </w:rPr>
        <w:t xml:space="preserve"> nosaka vispārējo mērķi nodrošināt ES piekļuvi drošai un ilgtspējīgai KSI piegādei un ietver pasākumus, kas stiprinās ES jaudu visā vērtības ķēdē. Lai nodrošinātu, ka regulā izklāstītie pasākumi ir vērsti uz visbūtiskākajām izejvielām, ir izveidots stratēģisko izejvielu saraksts. </w:t>
      </w:r>
      <w:r>
        <w:rPr>
          <w:rFonts w:ascii="Times New Roman" w:hAnsi="Times New Roman"/>
          <w:noProof/>
          <w:sz w:val="24"/>
        </w:rPr>
        <w:t>Regulā ir ietverti pasākumi visā vērtības ķēdē, lai līdz 2030. gadam ES jauda varētu tuvoties vai sasniegt vismaz 10 % no iekšzemes pieprasījuma pēc stratēģiskajām izejvielām kalnrūpniecībā un ieguves rūpniecībā (ja ES rezerves to atļauj), vismaz 40 % — pārstrādē un rafinēšanā un vismaz 15 % — reciklēšanā. Ja šie līmeņi tiktu sasniegti, tas būtiski palīdzētu īstenot nepieciešamos dažādošanas centienus nolūkā nodrošināt, ka līdz 2030. gadam no vienas trešās valsts nāk ne vairāk kā 65 % no Savienības gada patēriņa attiecībā uz katru stratēģisko izejvielu jebkurā attiecīgajā pārstrādes posmā.</w:t>
      </w:r>
    </w:p>
    <w:p w14:paraId="1B84C8D0" w14:textId="172A028B" w:rsidR="00D73638" w:rsidRDefault="00B60672" w:rsidP="00D73638">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Ierosinātos </w:t>
      </w:r>
      <w:r>
        <w:rPr>
          <w:rFonts w:ascii="Times New Roman" w:hAnsi="Times New Roman"/>
          <w:b/>
          <w:noProof/>
          <w:color w:val="000000" w:themeColor="text1"/>
          <w:sz w:val="24"/>
        </w:rPr>
        <w:t>kritiski svarīgo un stratēģisko izejvielu</w:t>
      </w:r>
      <w:r>
        <w:rPr>
          <w:rStyle w:val="FootnoteReference"/>
          <w:rFonts w:ascii="Times New Roman" w:eastAsia="Times New Roman" w:hAnsi="Times New Roman" w:cs="Times New Roman"/>
          <w:b/>
          <w:bCs/>
          <w:noProof/>
          <w:color w:val="000000" w:themeColor="text1"/>
          <w:sz w:val="24"/>
          <w:szCs w:val="24"/>
        </w:rPr>
        <w:footnoteReference w:id="9"/>
      </w:r>
      <w:r>
        <w:rPr>
          <w:rFonts w:ascii="Times New Roman" w:hAnsi="Times New Roman"/>
          <w:noProof/>
          <w:color w:val="000000" w:themeColor="text1"/>
          <w:sz w:val="24"/>
        </w:rPr>
        <w:t xml:space="preserve"> sarakstus, kas pievienoti regulai, pārskatīs un vajadzības gadījumā atjauninās vismaz reizi četros gados. Šie saraksti virzīs ES rīcību. Pirmais solis ES iekšējās jaudas attīstībā ir, vismaz reizi piecos gados izstrādājot izpētes programmas ES un atjauninot ģeoloģiskās zināšanas, labāk izprast, kādi resursi ir pieejami. </w:t>
      </w:r>
    </w:p>
    <w:p w14:paraId="50188EE8" w14:textId="12E14BF5" w:rsidR="00D73638" w:rsidRDefault="00D73638" w:rsidP="00D73638">
      <w:pPr>
        <w:spacing w:before="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ES stratēģiskā izejvielu vērtības ķēde tiks stiprināta, atlasot un īstenojot </w:t>
      </w:r>
      <w:r>
        <w:rPr>
          <w:rFonts w:ascii="Times New Roman" w:hAnsi="Times New Roman"/>
          <w:b/>
          <w:noProof/>
          <w:color w:val="000000" w:themeColor="text1"/>
          <w:sz w:val="24"/>
        </w:rPr>
        <w:t>stratēģiskus projektus</w:t>
      </w:r>
      <w:r>
        <w:rPr>
          <w:rFonts w:ascii="Times New Roman" w:hAnsi="Times New Roman"/>
          <w:noProof/>
          <w:color w:val="000000" w:themeColor="text1"/>
          <w:sz w:val="24"/>
        </w:rPr>
        <w:t xml:space="preserve">, kas aptvers visu vērtības ķēdi, cita starpā reciklēšanu, un palīdzēs palielināt ES jaudu. Stratēģiskiem projektiem ievērojami palīdzēs racionalizēti atļauju piešķiršanas procesi. Šādi stratēģiski projekti varētu tikt īstenoti arī trešās valstīs. </w:t>
      </w:r>
    </w:p>
    <w:p w14:paraId="381DA967" w14:textId="57AF221B" w:rsidR="000918E4" w:rsidRPr="00AD3D56" w:rsidRDefault="000918E4" w:rsidP="000918E4">
      <w:pPr>
        <w:spacing w:before="120"/>
        <w:jc w:val="both"/>
        <w:rPr>
          <w:rFonts w:ascii="Times New Roman" w:hAnsi="Times New Roman"/>
          <w:noProof/>
          <w:sz w:val="24"/>
        </w:rPr>
      </w:pPr>
      <w:r>
        <w:rPr>
          <w:rFonts w:ascii="Times New Roman" w:hAnsi="Times New Roman"/>
          <w:noProof/>
          <w:sz w:val="24"/>
        </w:rPr>
        <w:t xml:space="preserve">Dažas dalībvalstis jau ir pārskatījušas un modernizējušas savu izejvielu, izrakteņu ieguves un </w:t>
      </w:r>
      <w:r>
        <w:rPr>
          <w:rFonts w:ascii="Times New Roman" w:hAnsi="Times New Roman"/>
          <w:b/>
          <w:noProof/>
          <w:sz w:val="24"/>
        </w:rPr>
        <w:t>atļauju piešķiršanas regulējumu</w:t>
      </w:r>
      <w:r>
        <w:rPr>
          <w:rFonts w:ascii="Times New Roman" w:hAnsi="Times New Roman"/>
          <w:noProof/>
          <w:sz w:val="24"/>
        </w:rPr>
        <w:t>. Komisija aicina dalībvalstis novērtēt, vai tām būtu nepieciešams atjaunināt valsts un vietējā līmeņa regulējumu, lai nodrošinātu drošu un ilgtspējīgu KSI vērtības ķēdi. Dalībvalstis tiek mudinātas palielināt savu atļauju piešķiršanas efektivitāti attiecībā uz KSI projektiem papildus tiem, kurus uzskata par stratēģiskajiem projektiem. Dalībvalstis arī tiek aicinātas pieņemt valsts programmas, kas izstrādātas, lai palielinātu KSI vērtības ķēžu apritīgumu, cita starpā KSI atgūšanu no kalnrūpniecības atkritumiem.</w:t>
      </w:r>
    </w:p>
    <w:p w14:paraId="253F5205" w14:textId="7E4BD315" w:rsidR="003665D8" w:rsidRDefault="00E80054" w:rsidP="00E80054">
      <w:pPr>
        <w:spacing w:before="120"/>
        <w:jc w:val="both"/>
        <w:rPr>
          <w:rFonts w:ascii="Times New Roman" w:hAnsi="Times New Roman" w:cs="Times New Roman"/>
          <w:noProof/>
          <w:sz w:val="24"/>
          <w:szCs w:val="24"/>
        </w:rPr>
      </w:pPr>
      <w:r>
        <w:rPr>
          <w:rFonts w:ascii="Times New Roman" w:hAnsi="Times New Roman"/>
          <w:noProof/>
          <w:sz w:val="24"/>
        </w:rPr>
        <w:t xml:space="preserve">Dalībvalstis var arī veikt pasākumus sava </w:t>
      </w:r>
      <w:r>
        <w:rPr>
          <w:rFonts w:ascii="Times New Roman" w:hAnsi="Times New Roman"/>
          <w:b/>
          <w:noProof/>
          <w:sz w:val="24"/>
        </w:rPr>
        <w:t>administratīvā personāla prasmju pilnveidei un apmācībai</w:t>
      </w:r>
      <w:r>
        <w:rPr>
          <w:rFonts w:ascii="Times New Roman" w:hAnsi="Times New Roman"/>
          <w:noProof/>
          <w:sz w:val="24"/>
        </w:rPr>
        <w:t>, lai risinātu atļauju piešķiršanas procedūru racionalizēšanas jautājumus, izmantojot ES atbalsta iespējas administratīvo spēju jomā, piemēram, tehniskā atbalsta instrumentu</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Jāapsver arī citi pasākumi administratīvo spēju uzlabošanai, piemēram, digitālie rīki un racionalizētas darbplūsmas. Lai atvieglotu informācijas apmaiņu, dalībvalstis varētu izveidot brīvprātīgas platformas atļauju piešķīrējām iestādēm, nodrošinot paraugpraksi vai tehnisko atbalstu. </w:t>
      </w:r>
    </w:p>
    <w:p w14:paraId="47CBA7C5" w14:textId="5533A816" w:rsidR="00E80054" w:rsidRDefault="00BF70E6" w:rsidP="000918E4">
      <w:pPr>
        <w:spacing w:before="120"/>
        <w:jc w:val="both"/>
        <w:rPr>
          <w:rFonts w:ascii="Times New Roman" w:hAnsi="Times New Roman" w:cs="Times New Roman"/>
          <w:noProof/>
          <w:sz w:val="24"/>
          <w:szCs w:val="24"/>
        </w:rPr>
      </w:pPr>
      <w:r>
        <w:rPr>
          <w:rFonts w:ascii="Times New Roman" w:hAnsi="Times New Roman"/>
          <w:noProof/>
          <w:sz w:val="24"/>
        </w:rPr>
        <w:t xml:space="preserve">Ir jāturpina centieni, lai risinātu problēmas, kas saistītas ar </w:t>
      </w:r>
      <w:r>
        <w:rPr>
          <w:rFonts w:ascii="Times New Roman" w:hAnsi="Times New Roman"/>
          <w:b/>
          <w:noProof/>
          <w:sz w:val="24"/>
        </w:rPr>
        <w:t>sabiedrības izpratni un atbalstu</w:t>
      </w:r>
      <w:r>
        <w:rPr>
          <w:rFonts w:ascii="Times New Roman" w:hAnsi="Times New Roman"/>
          <w:noProof/>
          <w:sz w:val="24"/>
        </w:rPr>
        <w:t>. Efektīvi un visaptveroši sabiedriskās apspriešanas procesi un pārredzama un pastāvīga saziņa ar attiecīgajām personām, to starpā ar pirmiedzīvotājiem un vajadzības gadījumā ar sabiedrību kopumā, var palīdzēt risināt šīs problēmas.</w:t>
      </w:r>
    </w:p>
    <w:p w14:paraId="592F2EB9" w14:textId="0B7FCC77" w:rsidR="00D73638" w:rsidRDefault="00B60672" w:rsidP="00D73638">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Ar regulu arī izveido mehānismu KSI piegādes ķēžu </w:t>
      </w:r>
      <w:r>
        <w:rPr>
          <w:rFonts w:ascii="Times New Roman" w:hAnsi="Times New Roman"/>
          <w:b/>
          <w:noProof/>
          <w:color w:val="000000" w:themeColor="text1"/>
          <w:sz w:val="24"/>
        </w:rPr>
        <w:t>uzraudzības</w:t>
      </w:r>
      <w:r>
        <w:rPr>
          <w:rFonts w:ascii="Times New Roman" w:hAnsi="Times New Roman"/>
          <w:noProof/>
          <w:color w:val="000000" w:themeColor="text1"/>
          <w:sz w:val="24"/>
        </w:rPr>
        <w:t xml:space="preserve"> koordinēšanai. Komisija kopā ar dalībvalstīm veiks </w:t>
      </w:r>
      <w:r>
        <w:rPr>
          <w:rFonts w:ascii="Times New Roman" w:hAnsi="Times New Roman"/>
          <w:b/>
          <w:noProof/>
          <w:color w:val="000000" w:themeColor="text1"/>
          <w:sz w:val="24"/>
        </w:rPr>
        <w:t>noturības testus</w:t>
      </w:r>
      <w:r>
        <w:rPr>
          <w:rFonts w:ascii="Times New Roman" w:hAnsi="Times New Roman"/>
          <w:noProof/>
          <w:color w:val="000000" w:themeColor="text1"/>
          <w:sz w:val="24"/>
        </w:rPr>
        <w:t xml:space="preserve"> attiecībā uz stratēģisko izejvielu piegādes ķēdēm. </w:t>
      </w:r>
    </w:p>
    <w:p w14:paraId="02206440" w14:textId="33E045E1" w:rsidR="00D73638" w:rsidRPr="00CF10E5" w:rsidRDefault="00D73638" w:rsidP="00D73638">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Regulā ir paredzēti pasākumi, to starpā </w:t>
      </w:r>
      <w:r>
        <w:rPr>
          <w:rFonts w:ascii="Times New Roman" w:hAnsi="Times New Roman"/>
          <w:b/>
          <w:noProof/>
          <w:color w:val="000000" w:themeColor="text1"/>
          <w:sz w:val="24"/>
        </w:rPr>
        <w:t>stratēģisko izejvielu stratēģisko krājumu</w:t>
      </w:r>
      <w:r>
        <w:rPr>
          <w:rFonts w:ascii="Times New Roman" w:hAnsi="Times New Roman"/>
          <w:noProof/>
          <w:color w:val="000000" w:themeColor="text1"/>
          <w:sz w:val="24"/>
        </w:rPr>
        <w:t xml:space="preserve"> koordinēšana un Savienības uzņēmumu darbības veicināšana, piemēram, attiecībā uz stratēģisko izejvielu kopīgu iegādi, kas vērsti uz tādu </w:t>
      </w:r>
      <w:r>
        <w:rPr>
          <w:rFonts w:ascii="Times New Roman" w:hAnsi="Times New Roman"/>
          <w:b/>
          <w:noProof/>
          <w:color w:val="000000" w:themeColor="text1"/>
          <w:sz w:val="24"/>
        </w:rPr>
        <w:t>piegādes risku mazināšanu</w:t>
      </w:r>
      <w:r>
        <w:rPr>
          <w:rFonts w:ascii="Times New Roman" w:hAnsi="Times New Roman"/>
          <w:noProof/>
          <w:color w:val="000000" w:themeColor="text1"/>
          <w:sz w:val="24"/>
        </w:rPr>
        <w:t>, kas varētu ietekmēt vienotā tirgus sekmīgu darbību. Tos stingri saskaņos ar Komisijas prognozēšanas analīzi un sīki izstrādātiem tehnoloģiju piegādes ķēdes novērtējumiem.</w:t>
      </w:r>
    </w:p>
    <w:p w14:paraId="58CFCD40" w14:textId="7674795B" w:rsidR="00BF70E6" w:rsidRPr="00AD3D56" w:rsidRDefault="00D73638" w:rsidP="00AD3D56">
      <w:pPr>
        <w:jc w:val="both"/>
        <w:rPr>
          <w:rFonts w:ascii="Times New Roman" w:hAnsi="Times New Roman"/>
          <w:noProof/>
          <w:u w:val="single"/>
        </w:rPr>
      </w:pPr>
      <w:r>
        <w:rPr>
          <w:rFonts w:ascii="Times New Roman" w:hAnsi="Times New Roman"/>
          <w:b/>
          <w:noProof/>
          <w:sz w:val="24"/>
        </w:rPr>
        <w:t>Padomei</w:t>
      </w:r>
      <w:r>
        <w:rPr>
          <w:rFonts w:ascii="Times New Roman" w:hAnsi="Times New Roman"/>
          <w:noProof/>
          <w:sz w:val="24"/>
        </w:rPr>
        <w:t>, kas apvieno Eiropas Komisijā un dalībvalstīs pieejamās labākās speciālās zināšanas, būs pienākums analizēt un uzraudzīt tirgus, novērtēt riskus, sniegt konsultācijas par seku mazināšanas stratēģijām, palīdzēt stratēģiskos projektos, veicināt stratēģisko krājumu veidošanu un periodiski apspriest stratēģiskās partnerības.</w:t>
      </w:r>
      <w:bookmarkStart w:id="3" w:name="_Hlk125982187"/>
      <w:bookmarkStart w:id="4" w:name="_Hlk125982246"/>
    </w:p>
    <w:p w14:paraId="101BA0B6" w14:textId="14FA802F" w:rsidR="002E051C" w:rsidRPr="00EE4F1A" w:rsidRDefault="00096E23" w:rsidP="0034292C">
      <w:pPr>
        <w:spacing w:before="120"/>
        <w:jc w:val="both"/>
        <w:rPr>
          <w:rFonts w:ascii="Times New Roman" w:hAnsi="Times New Roman" w:cs="Times New Roman"/>
          <w:b/>
          <w:bCs/>
          <w:noProof/>
          <w:sz w:val="24"/>
        </w:rPr>
      </w:pPr>
      <w:bookmarkStart w:id="5" w:name="_Hlk128463673"/>
      <w:r>
        <w:rPr>
          <w:rFonts w:ascii="Times New Roman" w:hAnsi="Times New Roman"/>
          <w:b/>
          <w:noProof/>
          <w:sz w:val="24"/>
        </w:rPr>
        <w:t>II.2. Finansiālais atbalsts</w:t>
      </w:r>
    </w:p>
    <w:p w14:paraId="19EB1DC2" w14:textId="2B425A3F" w:rsidR="00C84D70" w:rsidRPr="00C16141" w:rsidRDefault="00C84D70" w:rsidP="00C84D70">
      <w:pPr>
        <w:spacing w:before="120"/>
        <w:jc w:val="both"/>
        <w:rPr>
          <w:rFonts w:ascii="Times New Roman" w:hAnsi="Times New Roman" w:cs="Times New Roman"/>
          <w:noProof/>
          <w:sz w:val="24"/>
          <w:szCs w:val="24"/>
        </w:rPr>
      </w:pPr>
      <w:bookmarkStart w:id="6" w:name="_Hlk128560998"/>
      <w:bookmarkStart w:id="7" w:name="_Hlk128121587"/>
      <w:r>
        <w:rPr>
          <w:rFonts w:ascii="Times New Roman" w:hAnsi="Times New Roman"/>
          <w:noProof/>
          <w:sz w:val="24"/>
        </w:rPr>
        <w:t xml:space="preserve">Stratēģiskajiem projektiem būs vajadzīgi arī atbilstoši </w:t>
      </w:r>
      <w:r>
        <w:rPr>
          <w:rFonts w:ascii="Times New Roman" w:hAnsi="Times New Roman"/>
          <w:b/>
          <w:noProof/>
          <w:sz w:val="24"/>
        </w:rPr>
        <w:t>finanšu</w:t>
      </w:r>
      <w:r>
        <w:rPr>
          <w:rFonts w:ascii="Times New Roman" w:hAnsi="Times New Roman"/>
          <w:noProof/>
          <w:sz w:val="24"/>
        </w:rPr>
        <w:t xml:space="preserve"> līdzekļi. Saskaņā ar konkurences noteikumiem regulā ir ierosināts iesaistīt dalībvalstis un Komisiju kopā ar attiecīgajām finanšu iestādēm, lai apspriestu privātos finansējuma avotus, esošos finanšu instrumentus un ES fondus, kā arī veicinātu vienošanās par līdzekļu izmantošanu. </w:t>
      </w:r>
    </w:p>
    <w:p w14:paraId="5CB0F501" w14:textId="3E135504" w:rsidR="00651C4A" w:rsidRPr="003B5180" w:rsidRDefault="001C56BB" w:rsidP="00DB791B">
      <w:pPr>
        <w:spacing w:before="120"/>
        <w:jc w:val="both"/>
        <w:rPr>
          <w:rFonts w:ascii="Times New Roman" w:hAnsi="Times New Roman"/>
          <w:noProof/>
          <w:sz w:val="24"/>
        </w:rPr>
      </w:pPr>
      <w:r>
        <w:rPr>
          <w:rFonts w:ascii="Times New Roman" w:hAnsi="Times New Roman"/>
          <w:noProof/>
          <w:sz w:val="24"/>
        </w:rPr>
        <w:t xml:space="preserve">Komisija sadarbosies ar programmas </w:t>
      </w:r>
      <w:r>
        <w:rPr>
          <w:rFonts w:ascii="Times New Roman" w:hAnsi="Times New Roman"/>
          <w:b/>
          <w:i/>
          <w:noProof/>
          <w:sz w:val="24"/>
        </w:rPr>
        <w:t>InvestEU</w:t>
      </w:r>
      <w:r>
        <w:rPr>
          <w:rFonts w:ascii="Times New Roman" w:hAnsi="Times New Roman"/>
          <w:noProof/>
          <w:sz w:val="24"/>
        </w:rPr>
        <w:t xml:space="preserve"> īstenošanas partneriem, lai meklētu veidus, kā palielināt atbalstu investīcijām jeb ieguldījumiem saskaņā ar kopīgiem mērķiem, kas noteikti Regulā (ES) 2021/523</w:t>
      </w:r>
      <w:r>
        <w:rPr>
          <w:rFonts w:ascii="Times New Roman" w:hAnsi="Times New Roman" w:cs="Times New Roman"/>
          <w:noProof/>
          <w:sz w:val="24"/>
          <w:szCs w:val="24"/>
          <w:vertAlign w:val="superscript"/>
        </w:rPr>
        <w:footnoteReference w:id="11"/>
      </w:r>
      <w:r>
        <w:rPr>
          <w:rFonts w:ascii="Times New Roman" w:hAnsi="Times New Roman"/>
          <w:noProof/>
          <w:sz w:val="24"/>
        </w:rPr>
        <w:t xml:space="preserve"> un KSI regulā, cita starpā izstrādājot finansējuma apvienošanas darbības. Konsultāciju centrs </w:t>
      </w:r>
      <w:r>
        <w:rPr>
          <w:rFonts w:ascii="Times New Roman" w:hAnsi="Times New Roman"/>
          <w:i/>
          <w:noProof/>
          <w:sz w:val="24"/>
        </w:rPr>
        <w:t>InvestEU</w:t>
      </w:r>
      <w:r>
        <w:rPr>
          <w:rFonts w:ascii="Times New Roman" w:hAnsi="Times New Roman"/>
          <w:noProof/>
          <w:sz w:val="24"/>
        </w:rPr>
        <w:t xml:space="preserve"> var palīdzēt veidot dzīvotspējīgus projektus. Ļoti svarīgi ir privātie ieguldījumi, ko veic uzņēmumi, finanšu ieguldītāji un klienti.</w:t>
      </w:r>
      <w:bookmarkEnd w:id="6"/>
      <w:r>
        <w:rPr>
          <w:rFonts w:ascii="Times New Roman" w:hAnsi="Times New Roman"/>
          <w:noProof/>
          <w:sz w:val="24"/>
        </w:rPr>
        <w:t xml:space="preserve"> </w:t>
      </w:r>
    </w:p>
    <w:p w14:paraId="776E6704" w14:textId="142B4DE2" w:rsidR="00686640" w:rsidRPr="00A13B86" w:rsidRDefault="00403D3C" w:rsidP="00686640">
      <w:pPr>
        <w:spacing w:before="120"/>
        <w:jc w:val="both"/>
        <w:rPr>
          <w:rFonts w:ascii="Times New Roman" w:hAnsi="Times New Roman" w:cs="Times New Roman"/>
          <w:noProof/>
          <w:sz w:val="24"/>
          <w:szCs w:val="24"/>
        </w:rPr>
      </w:pPr>
      <w:r>
        <w:rPr>
          <w:rFonts w:ascii="Times New Roman" w:hAnsi="Times New Roman"/>
          <w:noProof/>
          <w:sz w:val="24"/>
        </w:rPr>
        <w:t xml:space="preserve">Saskaņā ar </w:t>
      </w:r>
      <w:r>
        <w:rPr>
          <w:rFonts w:ascii="Times New Roman" w:hAnsi="Times New Roman"/>
          <w:b/>
          <w:noProof/>
          <w:sz w:val="24"/>
        </w:rPr>
        <w:t>Taksonomijas regulu</w:t>
      </w:r>
      <w:r>
        <w:rPr>
          <w:rStyle w:val="FootnoteReference"/>
          <w:rFonts w:ascii="Times New Roman" w:hAnsi="Times New Roman" w:cs="Times New Roman"/>
          <w:noProof/>
          <w:sz w:val="24"/>
          <w:lang w:val="en-GB"/>
        </w:rPr>
        <w:footnoteReference w:id="12"/>
      </w:r>
      <w:r>
        <w:rPr>
          <w:rFonts w:ascii="Times New Roman" w:hAnsi="Times New Roman"/>
          <w:noProof/>
          <w:sz w:val="24"/>
        </w:rPr>
        <w:t xml:space="preserve"> Komisija ir pilnvarota sagatavot vides ziņā ilgtspējīgu darbību sarakstu, ar deleģētajiem aktiem nosakot tehniskās pārbaudes kritērijus katram vidiskajam mērķim. Kā turpinājumu gaidāmajam Deleģētajam aktam par vidisko komponentu, kas attieksies uz reciklēšanu, Komisija lūgs Ilgtspējīga finansējuma platformu 2.0, pamatojoties uz darbu, kas uzsākts saskaņā ar platformu 1.0, izstrādāt taksonomijas kritērijus izrakteņu ieguvei un rafinēšanai, kuri Komisijai vēlāk jāizskata un jāpieņem. </w:t>
      </w:r>
    </w:p>
    <w:bookmarkEnd w:id="7"/>
    <w:p w14:paraId="3B33E2C8" w14:textId="4BCA7D26" w:rsidR="0034292C" w:rsidRPr="00AD3D56" w:rsidRDefault="00674B90" w:rsidP="00D9445A">
      <w:pPr>
        <w:spacing w:before="120"/>
        <w:jc w:val="both"/>
        <w:rPr>
          <w:rFonts w:ascii="Times New Roman" w:hAnsi="Times New Roman"/>
          <w:noProof/>
          <w:sz w:val="24"/>
        </w:rPr>
      </w:pPr>
      <w:r>
        <w:rPr>
          <w:rFonts w:ascii="Times New Roman" w:hAnsi="Times New Roman"/>
          <w:noProof/>
          <w:sz w:val="24"/>
        </w:rPr>
        <w:t xml:space="preserve">Privātais finansējums var nebūt pietiekams, un projektu rezultatīvai izvēršanai kritiski svarīgo izejvielu vērtības ķēdē var būt vajadzīgs publiskais atbalsts, arī </w:t>
      </w:r>
      <w:r>
        <w:rPr>
          <w:rFonts w:ascii="Times New Roman" w:hAnsi="Times New Roman"/>
          <w:b/>
          <w:noProof/>
          <w:sz w:val="24"/>
        </w:rPr>
        <w:t>valsts atbalsta</w:t>
      </w:r>
      <w:r>
        <w:rPr>
          <w:rFonts w:ascii="Times New Roman" w:hAnsi="Times New Roman"/>
          <w:noProof/>
          <w:sz w:val="24"/>
        </w:rPr>
        <w:t xml:space="preserve"> veidā. Attiecībā uz valsts resursiem valsts atbalsta regulējums sniedz plašas iespējas piesaistīt privātos ieguldījumus un rezultatīvi izvērst ar KSI saistītus projektus. Turklāt Komisija nesen ir pielāgojusi valsts atbalsta noteikumus, lai dalībvalstīm dotu lielāku elastību atbalsta piešķiršanā, cita starpā attiecībā uz tādu kritiski svarīgu izejvielu ražošanu un reciklēšanu, kas saistītas ar galvenajām klimatneitrālajām tehnoloģijām. Mērķis ir vēl vairāk paātrināt un vienkāršot procesu ar vienkāršākiem aprēķiniem un procedūrām un paātrinātu apstiprināšanu, vienlaikus ierobežojot vienotā tirgus izkropļojumus un saglabājot kohēzijas mērķus. </w:t>
      </w:r>
    </w:p>
    <w:bookmarkEnd w:id="3"/>
    <w:bookmarkEnd w:id="4"/>
    <w:bookmarkEnd w:id="5"/>
    <w:p w14:paraId="31A805FF" w14:textId="77777777" w:rsidR="000F68FD" w:rsidRPr="00D547F9" w:rsidRDefault="000F68FD" w:rsidP="000F68FD">
      <w:pPr>
        <w:rPr>
          <w:rFonts w:ascii="Times New Roman" w:hAnsi="Times New Roman" w:cs="Times New Roman"/>
          <w:i/>
          <w:iCs/>
          <w:noProof/>
          <w:sz w:val="24"/>
          <w:szCs w:val="24"/>
        </w:rPr>
      </w:pPr>
      <w:r>
        <w:rPr>
          <w:rFonts w:ascii="Times New Roman" w:hAnsi="Times New Roman"/>
          <w:i/>
          <w:noProof/>
          <w:sz w:val="24"/>
        </w:rPr>
        <w:t xml:space="preserve">Komisija veiks šādas darbības: </w:t>
      </w:r>
    </w:p>
    <w:p w14:paraId="15FAD6B0" w14:textId="009AE8C9" w:rsidR="000F68FD" w:rsidRPr="000F68FD" w:rsidRDefault="000F68FD" w:rsidP="00084C5F">
      <w:pPr>
        <w:pStyle w:val="ListParagraph"/>
        <w:numPr>
          <w:ilvl w:val="0"/>
          <w:numId w:val="64"/>
        </w:numPr>
        <w:spacing w:after="240" w:line="240" w:lineRule="auto"/>
        <w:jc w:val="both"/>
        <w:rPr>
          <w:rFonts w:ascii="Times New Roman" w:hAnsi="Times New Roman" w:cs="Times New Roman"/>
          <w:i/>
          <w:iCs/>
          <w:noProof/>
          <w:sz w:val="24"/>
          <w:szCs w:val="24"/>
        </w:rPr>
      </w:pPr>
      <w:r>
        <w:rPr>
          <w:rFonts w:ascii="Times New Roman" w:hAnsi="Times New Roman"/>
          <w:i/>
          <w:noProof/>
          <w:sz w:val="24"/>
        </w:rPr>
        <w:t xml:space="preserve">sadarbosies ar EIB un citiem programmas </w:t>
      </w:r>
      <w:r>
        <w:rPr>
          <w:rFonts w:ascii="Times New Roman" w:hAnsi="Times New Roman"/>
          <w:noProof/>
          <w:sz w:val="24"/>
        </w:rPr>
        <w:t>InvestEU</w:t>
      </w:r>
      <w:r>
        <w:rPr>
          <w:rFonts w:ascii="Times New Roman" w:hAnsi="Times New Roman"/>
          <w:i/>
          <w:noProof/>
          <w:sz w:val="24"/>
        </w:rPr>
        <w:t xml:space="preserve"> īstenošanas partneriem, lai meklētu iespējas palielināt atbalstu ieguldījumiem kritiski svarīgo izejvielu piegādes ķēdē, cita starpā ieviesīs finansējuma apvienošanas darbības un aicinās tos veidot iekšējo kompetenci ar mērķi veicināt finansējumu ieguldījumiem izejvielās, un novērtēs šķēršļus ieguldījumiem šajā nozarē;</w:t>
      </w:r>
    </w:p>
    <w:p w14:paraId="530AE99D" w14:textId="4D31ECB0" w:rsidR="000F68FD" w:rsidRPr="000F68FD" w:rsidRDefault="000F68FD" w:rsidP="000F68FD">
      <w:pPr>
        <w:pStyle w:val="ListParagraph"/>
        <w:numPr>
          <w:ilvl w:val="0"/>
          <w:numId w:val="64"/>
        </w:numPr>
        <w:spacing w:after="240" w:line="240" w:lineRule="auto"/>
        <w:jc w:val="both"/>
        <w:rPr>
          <w:rFonts w:ascii="Times New Roman" w:hAnsi="Times New Roman" w:cs="Times New Roman"/>
          <w:i/>
          <w:iCs/>
          <w:noProof/>
          <w:sz w:val="24"/>
          <w:szCs w:val="24"/>
        </w:rPr>
      </w:pPr>
      <w:r>
        <w:rPr>
          <w:rFonts w:ascii="Times New Roman" w:hAnsi="Times New Roman"/>
          <w:i/>
          <w:noProof/>
          <w:sz w:val="24"/>
        </w:rPr>
        <w:t>lūgs Ilgtspējīga finansējuma platformu 2.0 izstrādāt taksonomijas kritērijus izrakteņu ieguvei un rafinēšanai.</w:t>
      </w:r>
    </w:p>
    <w:p w14:paraId="5B3CD5C0" w14:textId="77A0FF20" w:rsidR="00C2325C" w:rsidRDefault="00041024" w:rsidP="00AD3D56">
      <w:pPr>
        <w:spacing w:before="120"/>
        <w:jc w:val="both"/>
        <w:rPr>
          <w:rFonts w:ascii="Times New Roman" w:hAnsi="Times New Roman" w:cs="Times New Roman"/>
          <w:b/>
          <w:noProof/>
          <w:sz w:val="24"/>
          <w:szCs w:val="24"/>
        </w:rPr>
      </w:pPr>
      <w:r>
        <w:rPr>
          <w:rFonts w:ascii="Times New Roman" w:hAnsi="Times New Roman"/>
          <w:b/>
          <w:noProof/>
          <w:sz w:val="24"/>
        </w:rPr>
        <w:t>II.3. Standartizācija</w:t>
      </w:r>
      <w:bookmarkStart w:id="8" w:name="_Hlk125725716"/>
    </w:p>
    <w:p w14:paraId="4BC1EF6B" w14:textId="56B6F03C" w:rsidR="004F4C7A" w:rsidRDefault="00F14BDB" w:rsidP="0034292C">
      <w:pPr>
        <w:spacing w:before="120"/>
        <w:jc w:val="both"/>
        <w:rPr>
          <w:rFonts w:ascii="Times New Roman" w:hAnsi="Times New Roman" w:cs="Times New Roman"/>
          <w:noProof/>
          <w:sz w:val="24"/>
        </w:rPr>
      </w:pPr>
      <w:r>
        <w:rPr>
          <w:rFonts w:ascii="Times New Roman" w:hAnsi="Times New Roman"/>
          <w:noProof/>
          <w:sz w:val="24"/>
        </w:rPr>
        <w:t xml:space="preserve">Komisija 2023. gada februārī ir pieņēmusi </w:t>
      </w:r>
      <w:r>
        <w:rPr>
          <w:rFonts w:ascii="Times New Roman" w:hAnsi="Times New Roman"/>
          <w:b/>
          <w:noProof/>
          <w:sz w:val="24"/>
        </w:rPr>
        <w:t>Savienības Eiropas standartizācijas</w:t>
      </w:r>
      <w:r>
        <w:rPr>
          <w:rFonts w:ascii="Times New Roman" w:hAnsi="Times New Roman"/>
          <w:noProof/>
          <w:sz w:val="24"/>
        </w:rPr>
        <w:t xml:space="preserve"> ikgadējo darba programmu. Viena no tās stratēģiskajām prioritātēm ir Eiropas standartu izstrāde KSI izpētei, ieguvei, rafinēšanai un reciklēšanai, stiprinot ES vērtības ķēdi un ES noturību. Turklāt standartizācijas darbībās ir jāatbalsta tehniskās prasības attiecībā uz KSI apstrādi, cita starpā atgūšanu, reciklēšanu un sagatavošanu atkalizmantošanai. Tas nodrošinātu tehnisko noteikumu konsekventu piemērošanu visā ES.</w:t>
      </w:r>
    </w:p>
    <w:p w14:paraId="15E1E535" w14:textId="7AA53A76" w:rsidR="0034292C" w:rsidRDefault="00F44664" w:rsidP="0034292C">
      <w:pPr>
        <w:spacing w:before="120"/>
        <w:jc w:val="both"/>
        <w:rPr>
          <w:rFonts w:ascii="Times New Roman" w:hAnsi="Times New Roman" w:cs="Times New Roman"/>
          <w:noProof/>
          <w:sz w:val="24"/>
          <w:szCs w:val="24"/>
        </w:rPr>
      </w:pPr>
      <w:r>
        <w:rPr>
          <w:rFonts w:ascii="Times New Roman" w:hAnsi="Times New Roman"/>
          <w:b/>
          <w:noProof/>
          <w:sz w:val="24"/>
        </w:rPr>
        <w:t>Starptautiskā līmenī</w:t>
      </w:r>
      <w:r>
        <w:rPr>
          <w:rFonts w:ascii="Times New Roman" w:hAnsi="Times New Roman"/>
          <w:noProof/>
          <w:sz w:val="24"/>
        </w:rPr>
        <w:t xml:space="preserve"> Eiropas standartizācija darbojas arvien pieaugošas globālās konkurences apstākļos. Eiropas eksperti un valstu standartizācijas iestādes jau tagad sniedz nozīmīgu ieguldījumu Starptautiskās Standartizācijas organizācijas (</w:t>
      </w:r>
      <w:r>
        <w:rPr>
          <w:rFonts w:ascii="Times New Roman" w:hAnsi="Times New Roman"/>
          <w:i/>
          <w:noProof/>
          <w:sz w:val="24"/>
        </w:rPr>
        <w:t>ISO</w:t>
      </w:r>
      <w:r>
        <w:rPr>
          <w:rFonts w:ascii="Times New Roman" w:hAnsi="Times New Roman"/>
          <w:noProof/>
          <w:sz w:val="24"/>
        </w:rPr>
        <w:t>) darbā, un tiem būtu jāuzņemas vēl aktīvāka loma saistīto starptautisko standartu noteikšanā, lai nodrošinātu, ka ES principi un vērtības, kas ir attiecīgo ES tiesību aktu pamatā, kā arī starptautiskās saistības tiek atspoguļoti starptautiskajos tehniskajos standartos KSI jomā. Komisija veicinās apmaiņu un koordināciju starp dalībvalstīm, ES standartizācijas iestādēm un ES nozarēm, lai dalītos ar resursiem starptautisko standartizācijas procesu atbalstam.</w:t>
      </w:r>
    </w:p>
    <w:p w14:paraId="38D6C98F" w14:textId="52F53CD6" w:rsidR="002F5657" w:rsidRPr="00C2325C" w:rsidRDefault="004E3BC1" w:rsidP="002F5657">
      <w:pPr>
        <w:rPr>
          <w:rFonts w:ascii="Times New Roman" w:hAnsi="Times New Roman" w:cs="Times New Roman"/>
          <w:i/>
          <w:iCs/>
          <w:noProof/>
          <w:sz w:val="24"/>
          <w:szCs w:val="24"/>
        </w:rPr>
      </w:pPr>
      <w:r>
        <w:rPr>
          <w:rFonts w:ascii="Times New Roman" w:hAnsi="Times New Roman"/>
          <w:i/>
          <w:noProof/>
          <w:sz w:val="24"/>
        </w:rPr>
        <w:t xml:space="preserve">Saskaņā ar ES standartizācijas stratēģiju un Eiropas standartizācijas darba programmu Komisija veiks šādas darbības: </w:t>
      </w:r>
    </w:p>
    <w:p w14:paraId="27C7E746" w14:textId="6AEF97A7" w:rsidR="00C2325C" w:rsidRPr="00080DEA" w:rsidRDefault="002F5657" w:rsidP="003B5180">
      <w:pPr>
        <w:numPr>
          <w:ilvl w:val="0"/>
          <w:numId w:val="30"/>
        </w:numPr>
        <w:spacing w:before="120"/>
        <w:contextualSpacing/>
        <w:jc w:val="both"/>
        <w:rPr>
          <w:rFonts w:ascii="Times New Roman" w:hAnsi="Times New Roman" w:cs="Times New Roman"/>
          <w:i/>
          <w:noProof/>
          <w:sz w:val="24"/>
        </w:rPr>
      </w:pPr>
      <w:r>
        <w:rPr>
          <w:rFonts w:ascii="Times New Roman" w:hAnsi="Times New Roman"/>
          <w:i/>
          <w:noProof/>
          <w:sz w:val="24"/>
        </w:rPr>
        <w:t>nodrošinās, ka Augsta līmeņa Eiropas standartizācijas forums (HLF) ietver arī īpašu darba virzienu attiecībā uz KSI, kas ir būtiskas noturīgam vienotajam tirgum;</w:t>
      </w:r>
    </w:p>
    <w:p w14:paraId="517DE012" w14:textId="218AD768" w:rsidR="0034292C" w:rsidRPr="00C2325C" w:rsidRDefault="00F44664" w:rsidP="00AD3D56">
      <w:pPr>
        <w:pStyle w:val="ListParagraph"/>
        <w:numPr>
          <w:ilvl w:val="0"/>
          <w:numId w:val="64"/>
        </w:numPr>
        <w:spacing w:after="240" w:line="240" w:lineRule="auto"/>
        <w:jc w:val="both"/>
        <w:rPr>
          <w:rFonts w:ascii="Times New Roman" w:hAnsi="Times New Roman" w:cs="Times New Roman"/>
          <w:i/>
          <w:iCs/>
          <w:noProof/>
          <w:sz w:val="24"/>
          <w:szCs w:val="24"/>
        </w:rPr>
      </w:pPr>
      <w:r>
        <w:rPr>
          <w:rFonts w:ascii="Times New Roman" w:hAnsi="Times New Roman"/>
          <w:i/>
          <w:noProof/>
          <w:sz w:val="24"/>
        </w:rPr>
        <w:t xml:space="preserve">atbalstīs tādu Eiropas standartu izstrādi attiecībā uz rūpnieciskajiem procesiem, kas saistīti ar KSI un ko izmanto divējādās pārkārtošanās procesā, cita starpā apritīguma darbībām. </w:t>
      </w:r>
    </w:p>
    <w:bookmarkEnd w:id="8"/>
    <w:p w14:paraId="0B2AE0A1" w14:textId="36BDE1F1" w:rsidR="00041024" w:rsidRPr="00EE4F1A" w:rsidRDefault="00041024" w:rsidP="00041024">
      <w:pPr>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II.2. Nepieciešamās prasmes </w:t>
      </w:r>
    </w:p>
    <w:p w14:paraId="4E889AD5" w14:textId="77777777" w:rsidR="003E5127" w:rsidRDefault="003E5127" w:rsidP="00691660">
      <w:pPr>
        <w:autoSpaceDE w:val="0"/>
        <w:autoSpaceDN w:val="0"/>
        <w:spacing w:after="0" w:line="240" w:lineRule="auto"/>
        <w:rPr>
          <w:rFonts w:ascii="Times New Roman" w:hAnsi="Times New Roman" w:cs="Times New Roman"/>
          <w:noProof/>
          <w:sz w:val="24"/>
          <w:lang w:val="en-GB"/>
        </w:rPr>
      </w:pPr>
    </w:p>
    <w:p w14:paraId="163D8847" w14:textId="640C1967" w:rsidR="002E0D58" w:rsidRPr="00E00A22" w:rsidRDefault="00A87AD4" w:rsidP="00041024">
      <w:pPr>
        <w:jc w:val="both"/>
        <w:rPr>
          <w:rFonts w:ascii="Times New Roman" w:hAnsi="Times New Roman" w:cs="Times New Roman"/>
          <w:noProof/>
          <w:sz w:val="24"/>
        </w:rPr>
      </w:pPr>
      <w:r>
        <w:rPr>
          <w:rFonts w:ascii="Times New Roman" w:hAnsi="Times New Roman"/>
          <w:noProof/>
          <w:sz w:val="24"/>
        </w:rPr>
        <w:t xml:space="preserve">Kā noteikts 2020. gada Prasmju programmā, lai saglabātu konkurētspēju, ES ir vajadzīgs darbaspēks, kam ir </w:t>
      </w:r>
      <w:r>
        <w:rPr>
          <w:rFonts w:ascii="Times New Roman" w:hAnsi="Times New Roman"/>
          <w:b/>
          <w:noProof/>
          <w:sz w:val="24"/>
        </w:rPr>
        <w:t>piemērotās prasmes</w:t>
      </w:r>
      <w:r>
        <w:rPr>
          <w:rFonts w:ascii="Times New Roman" w:hAnsi="Times New Roman"/>
          <w:noProof/>
          <w:sz w:val="24"/>
        </w:rPr>
        <w:t xml:space="preserve"> zaļās un digitālās pārkārtošanās procesam. Dzīvotspējīgu KSI vērtības ķēžu izveide Eiropā nevar notikt bez pienācīgas prasmju pilnveides (ģeologi, metalurgi, inženieri mehāniķi, raktuvju strādnieki, šķirotāji, reciklētāji, kā arī nozarei nozīmīgas augsto tehnoloģiju profesijas u. c.). Ņemot vērā prasmju pārveidi, kur apritīgumam būs lielāka nozīme, piemēram, akumulatoru vērtības ķēdē un pārstrādē, pārkvalifikācijas vajadzības kļūst arvien svarīgākas. Papildus horizontālajiem pasākumiem, kas izklāstīti 2020. gada Prasmju programmā, ES KSI vērtību ķēžu veiksmīgai īstenošanai būs nepieciešama īpaša nozaru prasmju politika.</w:t>
      </w:r>
    </w:p>
    <w:p w14:paraId="02492263" w14:textId="3F376214" w:rsidR="00674B90" w:rsidRPr="007A6BE9" w:rsidRDefault="002E0D58" w:rsidP="007A6BE9">
      <w:pPr>
        <w:jc w:val="both"/>
        <w:rPr>
          <w:rFonts w:ascii="Times New Roman" w:hAnsi="Times New Roman" w:cs="Times New Roman"/>
          <w:noProof/>
          <w:sz w:val="24"/>
          <w:szCs w:val="24"/>
        </w:rPr>
      </w:pPr>
      <w:r>
        <w:rPr>
          <w:rFonts w:ascii="Times New Roman" w:hAnsi="Times New Roman"/>
          <w:noProof/>
          <w:sz w:val="24"/>
        </w:rPr>
        <w:t xml:space="preserve">Dalībvalstis tiek īpaši mudinātas izmantot </w:t>
      </w:r>
      <w:r>
        <w:rPr>
          <w:rFonts w:ascii="Times New Roman" w:hAnsi="Times New Roman"/>
          <w:b/>
          <w:noProof/>
          <w:sz w:val="24"/>
        </w:rPr>
        <w:t>pieejamos ES finansēšanas instrumentus</w:t>
      </w:r>
      <w:r>
        <w:rPr>
          <w:rFonts w:ascii="Times New Roman" w:hAnsi="Times New Roman"/>
          <w:noProof/>
          <w:sz w:val="24"/>
        </w:rPr>
        <w:t>, piemēram, Eiropas Sociālo fondu Plus (ESF+), Eiropas Reģionālās attīstības fondu (ERAF) un Taisnīgas pārkārtošanās mehānismu (TPM), lai atbalstītu izglītības un apmācības pasākumus darbaspēka prasmju pilnveidei visā kritiski svarīgo izejvielu vērtības ķēdē, novēršot talantu trūkumu, kas konstatēts ES reģionos</w:t>
      </w:r>
      <w:r>
        <w:rPr>
          <w:rStyle w:val="FootnoteReference"/>
          <w:rFonts w:ascii="Times New Roman" w:hAnsi="Times New Roman" w:cs="Times New Roman"/>
          <w:noProof/>
          <w:sz w:val="24"/>
        </w:rPr>
        <w:footnoteReference w:id="13"/>
      </w:r>
      <w:r>
        <w:rPr>
          <w:rFonts w:ascii="Times New Roman" w:hAnsi="Times New Roman"/>
          <w:noProof/>
          <w:sz w:val="24"/>
        </w:rPr>
        <w:t xml:space="preserve">. Iniciatīva </w:t>
      </w:r>
      <w:r>
        <w:rPr>
          <w:rFonts w:ascii="Times New Roman" w:hAnsi="Times New Roman"/>
          <w:i/>
          <w:noProof/>
          <w:sz w:val="24"/>
        </w:rPr>
        <w:t>Deep Tech Talent</w:t>
      </w:r>
      <w:r>
        <w:rPr>
          <w:rFonts w:ascii="Times New Roman" w:hAnsi="Times New Roman"/>
          <w:noProof/>
          <w:sz w:val="24"/>
        </w:rPr>
        <w:t>, kas iekļauta budžetā saistībā ar jauno Eiropas Inovācijas programmu, arī veicinās nepieciešamo prasmju pārveidi ar inovatīvas programmas palīdzību, kuras mērķis ir nākamo trīs gadu laikā apmācīt vienu miljonu cilvēku Eiropas progresīvo tehnoloģiju jomās.</w:t>
      </w:r>
    </w:p>
    <w:p w14:paraId="1A9DA357" w14:textId="4EDC6DD3" w:rsidR="002E051C" w:rsidRPr="00F10597" w:rsidRDefault="00674B90" w:rsidP="00F10597">
      <w:pPr>
        <w:spacing w:before="120"/>
        <w:jc w:val="both"/>
        <w:rPr>
          <w:rFonts w:ascii="Times New Roman" w:hAnsi="Times New Roman" w:cs="Times New Roman"/>
          <w:i/>
          <w:noProof/>
          <w:sz w:val="24"/>
        </w:rPr>
      </w:pPr>
      <w:r>
        <w:rPr>
          <w:rFonts w:ascii="Times New Roman" w:hAnsi="Times New Roman"/>
          <w:i/>
          <w:noProof/>
          <w:sz w:val="24"/>
        </w:rPr>
        <w:t>Komisija veiks šādas darbības:</w:t>
      </w:r>
    </w:p>
    <w:p w14:paraId="24285F08" w14:textId="582CB083" w:rsidR="002E051C" w:rsidRPr="00F10597" w:rsidRDefault="002E051C" w:rsidP="002E051C">
      <w:pPr>
        <w:numPr>
          <w:ilvl w:val="0"/>
          <w:numId w:val="30"/>
        </w:numPr>
        <w:spacing w:before="120"/>
        <w:contextualSpacing/>
        <w:jc w:val="both"/>
        <w:rPr>
          <w:rFonts w:ascii="Times New Roman" w:hAnsi="Times New Roman" w:cs="Times New Roman"/>
          <w:i/>
          <w:noProof/>
          <w:sz w:val="24"/>
        </w:rPr>
      </w:pPr>
      <w:r>
        <w:rPr>
          <w:rFonts w:ascii="Times New Roman" w:hAnsi="Times New Roman"/>
          <w:i/>
          <w:noProof/>
          <w:sz w:val="24"/>
        </w:rPr>
        <w:t>izveidos plaša mēroga prasmju partnerību KSI jomā ar ieinteresētajām personām un publiskajām iestādēm saskaņā ar ES Prasmju pilnveides paktu, lai izvērstu veiksmīgus izglītības un apmācības pasākumus visā vērtības ķēdē;</w:t>
      </w:r>
    </w:p>
    <w:p w14:paraId="3BD28302" w14:textId="750F7965" w:rsidR="002E051C" w:rsidRPr="00F10597" w:rsidRDefault="002E051C" w:rsidP="002E051C">
      <w:pPr>
        <w:numPr>
          <w:ilvl w:val="0"/>
          <w:numId w:val="30"/>
        </w:numPr>
        <w:spacing w:before="120"/>
        <w:contextualSpacing/>
        <w:jc w:val="both"/>
        <w:rPr>
          <w:rFonts w:ascii="Times New Roman" w:hAnsi="Times New Roman" w:cs="Times New Roman"/>
          <w:i/>
          <w:noProof/>
          <w:sz w:val="24"/>
        </w:rPr>
      </w:pPr>
      <w:r>
        <w:rPr>
          <w:rFonts w:ascii="Times New Roman" w:hAnsi="Times New Roman"/>
          <w:i/>
          <w:noProof/>
          <w:sz w:val="24"/>
        </w:rPr>
        <w:t>ierosinās izveidot Izejvielu akadēmiju kā vienu no klimatneitrālām akadēmijām, lai izstrādātu un piedāvātu apmācības un izglītības programmas nolūkā pārkvalificēt darbaspēku un pilnveidot tā prasmes kritiski svarīgo izejvielu vērtības ķēdes paplašināšanai Eiropā.</w:t>
      </w:r>
    </w:p>
    <w:p w14:paraId="29AACD61" w14:textId="553AACE0" w:rsidR="002E051C" w:rsidRPr="002E051C" w:rsidRDefault="002E051C" w:rsidP="00041024">
      <w:pPr>
        <w:spacing w:before="120"/>
        <w:jc w:val="both"/>
        <w:rPr>
          <w:rFonts w:ascii="Times New Roman" w:hAnsi="Times New Roman" w:cs="Times New Roman"/>
          <w:noProof/>
          <w:sz w:val="24"/>
        </w:rPr>
      </w:pPr>
    </w:p>
    <w:p w14:paraId="689FA069" w14:textId="2F77287F" w:rsidR="00041024" w:rsidRPr="00EE4F1A" w:rsidRDefault="00041024" w:rsidP="00CA2A0C">
      <w:pPr>
        <w:keepNext/>
        <w:keepLines/>
        <w:rPr>
          <w:rFonts w:ascii="Times New Roman" w:hAnsi="Times New Roman" w:cs="Times New Roman"/>
          <w:b/>
          <w:noProof/>
          <w:sz w:val="24"/>
          <w:szCs w:val="24"/>
        </w:rPr>
      </w:pPr>
      <w:r>
        <w:rPr>
          <w:rFonts w:ascii="Times New Roman" w:hAnsi="Times New Roman"/>
          <w:b/>
          <w:noProof/>
          <w:sz w:val="24"/>
        </w:rPr>
        <w:t xml:space="preserve">II.6. Pētniecība un inovācija </w:t>
      </w:r>
    </w:p>
    <w:p w14:paraId="4ED9C1E6" w14:textId="58051E57" w:rsidR="00041024" w:rsidRDefault="00041024" w:rsidP="00080DEA">
      <w:pPr>
        <w:jc w:val="both"/>
        <w:rPr>
          <w:rFonts w:ascii="Times New Roman" w:hAnsi="Times New Roman" w:cs="Times New Roman"/>
          <w:noProof/>
          <w:sz w:val="24"/>
        </w:rPr>
      </w:pPr>
      <w:r>
        <w:rPr>
          <w:rFonts w:ascii="Times New Roman" w:hAnsi="Times New Roman"/>
          <w:noProof/>
          <w:sz w:val="24"/>
        </w:rPr>
        <w:t>Pētniecība un inovācija KSI vērtības ķēdē ir būtiska zināšanu, inovatīvu risinājumu un ļoti ilgtspējīgu procesu izstrādei, kā arī izpētei, ieguvei, pārstrādei, rafinēšanai, reciklēšanai, resursefektīvam dizainam, izmantošanai un aizstāšanai. Piemēram, vēja ģeneratoros retzemju metālu pastāvīgos magnētus varētu aizstāt ar citām sastāvdaļām, piemēram, daudzpolāriem sinhronģeneratoriem. Tāpat arī platīna grupas metālus, ko izmanto kā katalizatorus kurināmā elementos, varētu daļēji vai pilnībā aizstāt ar citiem metāliem, piemēram, nitrīdiem, karbīdu vai halkogenīdiem. Progresīvu materiālu izstrādei ir jo īpaši svarīga nozīme KSI aizstāšanā. Pētījumu rezultāti šajās jomās būtu jāņem vērā arī turpmākajos standartos.</w:t>
      </w:r>
    </w:p>
    <w:p w14:paraId="12F061A9" w14:textId="2C7F4EF7" w:rsidR="00041024" w:rsidRPr="004E559D" w:rsidRDefault="00041024" w:rsidP="00041024">
      <w:pPr>
        <w:jc w:val="both"/>
        <w:rPr>
          <w:rFonts w:ascii="Times New Roman" w:hAnsi="Times New Roman" w:cs="Times New Roman"/>
          <w:noProof/>
          <w:sz w:val="24"/>
          <w:szCs w:val="24"/>
        </w:rPr>
      </w:pPr>
      <w:r>
        <w:rPr>
          <w:rFonts w:ascii="Times New Roman" w:hAnsi="Times New Roman"/>
          <w:noProof/>
          <w:sz w:val="24"/>
        </w:rPr>
        <w:t>Katrā no šīm vērtības ķēdes daļām ir problēmas, kas saistītas ar ģeoloģiskiem notikumiem, mineralizācijas īpašībām, ķīmiskajām īpašībām, izmantojumiem, energosniegumu, vidisko sniegumu un sociālajiem rādītājiem. Šajā sakarā ir jāveic pētījumi par kritiski svarīgām un nekritiskām izejvielām, lai risinātu ar piedāvājumu saistītās problēmas, kā arī mazinātu pieprasījuma pieaugumu ES. Darbības visos iepriekšminētajos vērtības ķēdes posmos dažādos sagādi ES un nodrošinās tās ilgtspēju.</w:t>
      </w:r>
    </w:p>
    <w:p w14:paraId="2ADF405A" w14:textId="3968B93E" w:rsidR="00041024" w:rsidRDefault="00041024" w:rsidP="00041024">
      <w:pPr>
        <w:jc w:val="both"/>
        <w:rPr>
          <w:rFonts w:ascii="Times New Roman" w:hAnsi="Times New Roman" w:cs="Times New Roman"/>
          <w:noProof/>
          <w:sz w:val="24"/>
          <w:szCs w:val="24"/>
        </w:rPr>
      </w:pPr>
      <w:r>
        <w:rPr>
          <w:rFonts w:ascii="Times New Roman" w:hAnsi="Times New Roman"/>
          <w:noProof/>
          <w:sz w:val="24"/>
        </w:rPr>
        <w:t xml:space="preserve">Saskaņā ar darba programmu “Apvārsnis Eiropa” (2021–2024) ES budžetā ir iekļauti projekti 470 miljonu EUR apmērā izpētes, ieguves, pārstrādes un atkalizmantošanas, reciklēšanas un atgūšanas jomā. </w:t>
      </w:r>
    </w:p>
    <w:p w14:paraId="006710C1" w14:textId="08034184" w:rsidR="00B82F56" w:rsidRPr="00205FC7" w:rsidRDefault="00B82F56" w:rsidP="00B82F56">
      <w:pPr>
        <w:jc w:val="both"/>
        <w:rPr>
          <w:rFonts w:ascii="Times New Roman" w:hAnsi="Times New Roman"/>
          <w:i/>
          <w:noProof/>
          <w:sz w:val="24"/>
        </w:rPr>
      </w:pPr>
      <w:r>
        <w:rPr>
          <w:rFonts w:ascii="Times New Roman" w:hAnsi="Times New Roman"/>
          <w:i/>
          <w:noProof/>
          <w:sz w:val="24"/>
        </w:rPr>
        <w:t>Komisija veiks šādas darbības:</w:t>
      </w:r>
    </w:p>
    <w:p w14:paraId="7BEE842D" w14:textId="330FA136" w:rsidR="00B82F56" w:rsidRPr="00205FC7" w:rsidRDefault="00F74434" w:rsidP="009232E8">
      <w:pPr>
        <w:numPr>
          <w:ilvl w:val="0"/>
          <w:numId w:val="59"/>
        </w:numPr>
        <w:spacing w:after="0" w:line="252" w:lineRule="auto"/>
        <w:contextualSpacing/>
        <w:jc w:val="both"/>
        <w:rPr>
          <w:rFonts w:ascii="Times New Roman" w:hAnsi="Times New Roman"/>
          <w:i/>
          <w:noProof/>
          <w:sz w:val="24"/>
        </w:rPr>
      </w:pPr>
      <w:r>
        <w:rPr>
          <w:rFonts w:ascii="Times New Roman" w:hAnsi="Times New Roman"/>
          <w:i/>
          <w:noProof/>
          <w:sz w:val="24"/>
        </w:rPr>
        <w:t>ar Eiropas Inovācijas padomes un Eiropas Inovāciju un tehnoloģiju institūta starpniecību stiprinās esošo un jauno pētniecības un inovācijas sasniegumu izvēršanu un ieviešanu saskaņā ar jauno Eiropas Inovācijas programmu;</w:t>
      </w:r>
    </w:p>
    <w:p w14:paraId="0851ABBA" w14:textId="133B6DEF" w:rsidR="00B82F56" w:rsidRPr="00205FC7" w:rsidRDefault="00B82F56" w:rsidP="009232E8">
      <w:pPr>
        <w:numPr>
          <w:ilvl w:val="0"/>
          <w:numId w:val="59"/>
        </w:numPr>
        <w:spacing w:after="0" w:line="252" w:lineRule="auto"/>
        <w:contextualSpacing/>
        <w:jc w:val="both"/>
        <w:rPr>
          <w:rFonts w:ascii="Times New Roman" w:hAnsi="Times New Roman"/>
          <w:i/>
          <w:noProof/>
          <w:sz w:val="24"/>
        </w:rPr>
      </w:pPr>
      <w:r>
        <w:rPr>
          <w:rFonts w:ascii="Times New Roman" w:hAnsi="Times New Roman"/>
          <w:i/>
          <w:noProof/>
          <w:sz w:val="24"/>
        </w:rPr>
        <w:t>kopā ar dalībvalstīm nāks klajā ar koordinētu rīcības plānu attiecībā uz progresīviem materiāliem, cita starpā kritiski svarīgu izejvielu aizstāšanu, lai nodrošinātu pētniecības un inovācijas ieguldījumu līmeni, kas ir samērīgs ar problēmu;</w:t>
      </w:r>
    </w:p>
    <w:p w14:paraId="4035ACCD" w14:textId="4D958172" w:rsidR="00B82F56" w:rsidRPr="00205FC7" w:rsidRDefault="00B82F56" w:rsidP="009232E8">
      <w:pPr>
        <w:numPr>
          <w:ilvl w:val="0"/>
          <w:numId w:val="59"/>
        </w:numPr>
        <w:spacing w:after="0" w:line="252" w:lineRule="auto"/>
        <w:contextualSpacing/>
        <w:jc w:val="both"/>
        <w:rPr>
          <w:rFonts w:ascii="Times New Roman" w:hAnsi="Times New Roman"/>
          <w:i/>
          <w:noProof/>
          <w:sz w:val="24"/>
        </w:rPr>
      </w:pPr>
      <w:r>
        <w:rPr>
          <w:rFonts w:ascii="Times New Roman" w:hAnsi="Times New Roman"/>
          <w:i/>
          <w:noProof/>
          <w:sz w:val="24"/>
        </w:rPr>
        <w:t>izstrādās stratēģisko īstenošanas plānu, izmantojot esošo ieinteresēto personu forumu, kas turpmākajos gados noteiks ES pētniecības un inovācijas prioritātes.</w:t>
      </w:r>
    </w:p>
    <w:p w14:paraId="2FFFF270" w14:textId="04A303B0" w:rsidR="00120CA4" w:rsidRPr="001259EA" w:rsidRDefault="00120CA4" w:rsidP="00041024">
      <w:pPr>
        <w:spacing w:before="120"/>
        <w:jc w:val="both"/>
        <w:rPr>
          <w:rFonts w:ascii="Times New Roman" w:hAnsi="Times New Roman" w:cs="Times New Roman"/>
          <w:b/>
          <w:bCs/>
          <w:noProof/>
          <w:sz w:val="24"/>
          <w:lang w:val="en-US"/>
        </w:rPr>
      </w:pPr>
    </w:p>
    <w:p w14:paraId="26315B17" w14:textId="4BDA42E6" w:rsidR="000B5AFE" w:rsidRPr="00080DEA" w:rsidRDefault="000B5AFE" w:rsidP="00080DEA">
      <w:pPr>
        <w:pStyle w:val="ListParagraph"/>
        <w:keepNext/>
        <w:numPr>
          <w:ilvl w:val="0"/>
          <w:numId w:val="32"/>
        </w:numPr>
        <w:spacing w:before="120"/>
        <w:contextualSpacing w:val="0"/>
        <w:jc w:val="both"/>
        <w:rPr>
          <w:rFonts w:ascii="Times New Roman" w:hAnsi="Times New Roman" w:cs="Times New Roman"/>
          <w:b/>
          <w:noProof/>
          <w:sz w:val="24"/>
        </w:rPr>
      </w:pPr>
      <w:r>
        <w:rPr>
          <w:rFonts w:ascii="Times New Roman" w:hAnsi="Times New Roman"/>
          <w:b/>
          <w:noProof/>
          <w:sz w:val="24"/>
        </w:rPr>
        <w:t>Piegādes dažādošanas un partnerības veicināšana savstarpēji izdevīgā veidā, lai atbalstītu globālo ražošanu</w:t>
      </w:r>
    </w:p>
    <w:p w14:paraId="1C3C5135" w14:textId="66CF7ED6" w:rsidR="00315BD5" w:rsidRPr="004505DA" w:rsidRDefault="000B5AFE" w:rsidP="00080DEA">
      <w:pPr>
        <w:jc w:val="both"/>
        <w:rPr>
          <w:rFonts w:ascii="Times New Roman" w:hAnsi="Times New Roman" w:cs="Times New Roman"/>
          <w:noProof/>
          <w:sz w:val="24"/>
          <w:szCs w:val="24"/>
        </w:rPr>
      </w:pPr>
      <w:r>
        <w:rPr>
          <w:rFonts w:ascii="Times New Roman" w:hAnsi="Times New Roman"/>
          <w:noProof/>
          <w:sz w:val="24"/>
        </w:rPr>
        <w:t xml:space="preserve">ES turpinās paļauties uz izejvielu importu, lai īstenotu divējādo pārkārtošanos un palielinātu aizsardzības spējas. Tā jau aktīvi izstrādā plašu instrumentu klāstu, lai veicinātu tirdzniecību, ieguldījumus un sadarbību nolūkā atvērt iespējas visā pasaulē, tādējādi palielinot KSI drošību un pieejamību. Ņemot vērā pašreizējās problēmas un lai instrumentu kopumam būtu reāla ietekme, tas būtu jāizvērš vienlaikus ar ieinteresētajām partnervalstīm. Ir jāmeklē sinerģija starp dažādiem pieejamajiem instrumentiem, lai nodrošinātu saskaņotu pieeju un sniegtu efektīvus rezultātus pēc iespējas īsākā termiņā, jo īpaši izmantojot </w:t>
      </w:r>
      <w:r>
        <w:rPr>
          <w:rFonts w:ascii="Times New Roman" w:hAnsi="Times New Roman"/>
          <w:i/>
          <w:noProof/>
          <w:sz w:val="24"/>
        </w:rPr>
        <w:t>Global Gateway</w:t>
      </w:r>
      <w:r>
        <w:rPr>
          <w:rFonts w:ascii="Times New Roman" w:hAnsi="Times New Roman"/>
          <w:noProof/>
          <w:sz w:val="24"/>
        </w:rPr>
        <w:t xml:space="preserve"> stratēģiju un tās īstenošanu un ES un ES dalībvalstu finanšu un politikas instrumentus. Visu ES starptautisko darbību pastiprinātu koordināciju nodrošinās izveidotā īpašā darba grupa ārējām darbībām saistībā ar KSI sadarbībā ar attiecīgajām struktūrām, jo​īpaši tām, kas saistītas ar </w:t>
      </w:r>
      <w:r>
        <w:rPr>
          <w:rFonts w:ascii="Times New Roman" w:hAnsi="Times New Roman"/>
          <w:i/>
          <w:noProof/>
          <w:sz w:val="24"/>
        </w:rPr>
        <w:t>Global Gateway</w:t>
      </w:r>
      <w:r>
        <w:rPr>
          <w:rFonts w:ascii="Times New Roman" w:hAnsi="Times New Roman"/>
          <w:noProof/>
          <w:sz w:val="24"/>
        </w:rPr>
        <w:t>.</w:t>
      </w:r>
    </w:p>
    <w:p w14:paraId="2659C606" w14:textId="57C2EC5F" w:rsidR="00107FF2" w:rsidRPr="00273E51" w:rsidRDefault="00107FF2" w:rsidP="00107FF2">
      <w:pPr>
        <w:rPr>
          <w:rFonts w:ascii="Times New Roman" w:hAnsi="Times New Roman" w:cs="Times New Roman"/>
          <w:b/>
          <w:i/>
          <w:iCs/>
          <w:noProof/>
          <w:sz w:val="24"/>
          <w:szCs w:val="24"/>
        </w:rPr>
      </w:pPr>
      <w:r>
        <w:rPr>
          <w:rFonts w:ascii="Times New Roman" w:hAnsi="Times New Roman"/>
          <w:b/>
          <w:i/>
          <w:noProof/>
          <w:sz w:val="24"/>
        </w:rPr>
        <w:t>III.1. KSI klubs: darbs kopā ar ieinteresētajiem partneriem</w:t>
      </w:r>
    </w:p>
    <w:p w14:paraId="5F1E7792" w14:textId="1BC74D4B" w:rsidR="008A0885" w:rsidRDefault="00107FF2" w:rsidP="00F57A22">
      <w:pPr>
        <w:spacing w:after="0" w:line="240" w:lineRule="auto"/>
        <w:jc w:val="both"/>
        <w:rPr>
          <w:rFonts w:ascii="Times New Roman" w:hAnsi="Times New Roman" w:cs="Times New Roman"/>
          <w:noProof/>
          <w:sz w:val="24"/>
        </w:rPr>
      </w:pPr>
      <w:r>
        <w:rPr>
          <w:rFonts w:ascii="Times New Roman" w:hAnsi="Times New Roman"/>
          <w:noProof/>
          <w:sz w:val="24"/>
        </w:rPr>
        <w:t>Piekļuve drošai, cenas ziņā pieejamai un ilgtspējīgai KSI piegādei ir daudzu partneru kopīga problēma, un tā ir galvenā tēma daudzos starpvaldību forumos (piemēram, G7, G20, Starptautiskajā Enerģētikas aģentūrā un Starptautiskajā Atjaunojamo energoresursu aģentūrā), tādās iniciatīvās kā Minerālizejvielu drošības partnerība</w:t>
      </w:r>
      <w:r>
        <w:rPr>
          <w:rStyle w:val="FootnoteReference"/>
          <w:rFonts w:ascii="Times New Roman" w:hAnsi="Times New Roman" w:cs="Times New Roman"/>
          <w:noProof/>
          <w:sz w:val="24"/>
          <w:lang w:val="en-GB"/>
        </w:rPr>
        <w:footnoteReference w:id="14"/>
      </w:r>
      <w:r>
        <w:rPr>
          <w:rFonts w:ascii="Times New Roman" w:hAnsi="Times New Roman"/>
          <w:noProof/>
          <w:sz w:val="24"/>
        </w:rPr>
        <w:t>, kā arī stratēģiskās partnerībās ar trešām valstīm. Turklāt starptautiskā sadarbība ir būtiska, lai cīnītos pret kāda dominējošo stāvokli tirgū un risinātu ilgtspējas jautājumus.</w:t>
      </w:r>
    </w:p>
    <w:p w14:paraId="639E6716" w14:textId="77777777" w:rsidR="008A0885" w:rsidRDefault="008A0885" w:rsidP="00F57A22">
      <w:pPr>
        <w:spacing w:after="0" w:line="240" w:lineRule="auto"/>
        <w:jc w:val="both"/>
        <w:rPr>
          <w:rFonts w:ascii="Times New Roman" w:hAnsi="Times New Roman" w:cs="Times New Roman"/>
          <w:noProof/>
          <w:sz w:val="24"/>
        </w:rPr>
      </w:pPr>
      <w:bookmarkStart w:id="9" w:name="_Hlk127866752"/>
    </w:p>
    <w:p w14:paraId="60DD7D8A" w14:textId="4A02C9D8" w:rsidR="00DB4CE6" w:rsidRDefault="00107FF2" w:rsidP="00F57A22">
      <w:pPr>
        <w:spacing w:after="0" w:line="240" w:lineRule="auto"/>
        <w:jc w:val="both"/>
        <w:rPr>
          <w:rFonts w:ascii="Times New Roman" w:hAnsi="Times New Roman" w:cs="Times New Roman"/>
          <w:noProof/>
          <w:sz w:val="24"/>
        </w:rPr>
      </w:pPr>
      <w:r>
        <w:rPr>
          <w:rFonts w:ascii="Times New Roman" w:hAnsi="Times New Roman"/>
          <w:noProof/>
          <w:sz w:val="24"/>
        </w:rPr>
        <w:t xml:space="preserve">ES būtu jāpapildina šīs dažādās darbības un jābalstās uz tām, lai </w:t>
      </w:r>
      <w:r>
        <w:rPr>
          <w:rFonts w:ascii="Times New Roman" w:hAnsi="Times New Roman"/>
          <w:b/>
          <w:noProof/>
          <w:sz w:val="24"/>
        </w:rPr>
        <w:t>izveidotu kritiski svarīgu izejvielu klubu</w:t>
      </w:r>
      <w:r>
        <w:rPr>
          <w:rFonts w:ascii="Times New Roman" w:hAnsi="Times New Roman"/>
          <w:noProof/>
          <w:sz w:val="24"/>
        </w:rPr>
        <w:t>, kas apvienotu patērētājas valstis un ar resursiem bagātās valstis nolūkā veicināt KSI drošu un ilgtspējīgu piegādi. ES būtu jāpievienojas partneriem uzticamu, komerciāli pamatotu, pārredzamu un vidi saudzējošu KSI piegādes veicināšanā. Konkrētāk, KSI klubam būtu jāveicina ilgtspējīgi ieguldījumi ražotājvalstīs un jāļauj tām vērtības ķēdē virzīties uz augšu.</w:t>
      </w:r>
    </w:p>
    <w:p w14:paraId="57EA89A0" w14:textId="77777777" w:rsidR="008A0885" w:rsidRDefault="008A0885" w:rsidP="00107FF2">
      <w:pPr>
        <w:jc w:val="both"/>
        <w:rPr>
          <w:rFonts w:ascii="Times New Roman" w:hAnsi="Times New Roman" w:cs="Times New Roman"/>
          <w:noProof/>
          <w:sz w:val="24"/>
          <w:lang w:val="en-GB"/>
        </w:rPr>
      </w:pPr>
    </w:p>
    <w:p w14:paraId="053D9EAE" w14:textId="6898A4DA" w:rsidR="00107FF2" w:rsidRPr="004E559D" w:rsidRDefault="00980CF4" w:rsidP="00107FF2">
      <w:pPr>
        <w:jc w:val="both"/>
        <w:rPr>
          <w:rFonts w:ascii="Times New Roman" w:hAnsi="Times New Roman" w:cs="Times New Roman"/>
          <w:noProof/>
          <w:sz w:val="24"/>
        </w:rPr>
      </w:pPr>
      <w:r>
        <w:rPr>
          <w:rFonts w:ascii="Times New Roman" w:hAnsi="Times New Roman"/>
          <w:noProof/>
          <w:sz w:val="24"/>
        </w:rPr>
        <w:t xml:space="preserve">Klubam varētu pievienoties līdzīgi domājošas valstis, kuras ir ieinteresētas un vēlas izstrādāt šādas darbības, pamatojoties uz šādu saskaņotu principu kopumu: </w:t>
      </w:r>
    </w:p>
    <w:bookmarkEnd w:id="9"/>
    <w:p w14:paraId="27FD1D41" w14:textId="77777777" w:rsidR="00107FF2" w:rsidRPr="005C5E8B"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tirgus attīstības uzraudzības un zināšanu apmaiņas palielināšana;</w:t>
      </w:r>
    </w:p>
    <w:p w14:paraId="30415D96" w14:textId="5FC4DEFC" w:rsidR="00107FF2" w:rsidRPr="00590C4F" w:rsidRDefault="00107FF2" w:rsidP="00F57A22">
      <w:pPr>
        <w:pStyle w:val="ListParagraph"/>
        <w:numPr>
          <w:ilvl w:val="0"/>
          <w:numId w:val="27"/>
        </w:numPr>
        <w:spacing w:line="256" w:lineRule="auto"/>
        <w:ind w:left="360"/>
        <w:jc w:val="both"/>
        <w:rPr>
          <w:rFonts w:ascii="Times New Roman" w:hAnsi="Times New Roman" w:cs="Times New Roman"/>
          <w:noProof/>
          <w:sz w:val="24"/>
        </w:rPr>
      </w:pPr>
      <w:r>
        <w:rPr>
          <w:rFonts w:ascii="Times New Roman" w:hAnsi="Times New Roman"/>
          <w:noProof/>
          <w:sz w:val="24"/>
        </w:rPr>
        <w:t xml:space="preserve">izpētes centienu pilnveide; </w:t>
      </w:r>
    </w:p>
    <w:p w14:paraId="3B934C5F" w14:textId="08303AE0" w:rsidR="00107FF2" w:rsidRPr="005C5E8B"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tādas vides attīstīšana, kas veicina ilgtspējīgus ieguldījumus;</w:t>
      </w:r>
    </w:p>
    <w:p w14:paraId="3498C59E" w14:textId="4483509F" w:rsidR="00107FF2" w:rsidRPr="005C5E8B"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ieguldījumu projektu ieviešanai tirgū nepieciešamā laika saīsināšana;</w:t>
      </w:r>
    </w:p>
    <w:p w14:paraId="706774C2" w14:textId="1FDB2CEB" w:rsidR="00107FF2"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tirgus pieejamības veicināšana, izmantojot regulatīvo sadarbību;</w:t>
      </w:r>
    </w:p>
    <w:p w14:paraId="3656F981" w14:textId="345AF39C" w:rsidR="00520303" w:rsidRPr="005C5E8B" w:rsidRDefault="00520303"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sadarbība nolūkā veicināt darba ņēmēju tiesības un sociāli atbildīgu praksi KSI piegādes ķēdēs;</w:t>
      </w:r>
    </w:p>
    <w:p w14:paraId="62140FC2" w14:textId="1D90B5BB" w:rsidR="00107FF2" w:rsidRPr="00590C4F"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pārrobežu līmenī pastāvošas aprites un ilgtspējīgas ekonomikas veicināšana un augstas kvalitātes reciklēšanas jaudas palielināšana;</w:t>
      </w:r>
    </w:p>
    <w:p w14:paraId="35B286A4" w14:textId="77777777" w:rsidR="00107FF2" w:rsidRPr="005C5E8B"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inovāciju virzīšana nozarē, lai attīstītu jaunas piegādes;</w:t>
      </w:r>
    </w:p>
    <w:p w14:paraId="7308AB8E" w14:textId="77777777" w:rsidR="00107FF2" w:rsidRPr="005C5E8B" w:rsidRDefault="00107FF2" w:rsidP="00107FF2">
      <w:pPr>
        <w:pStyle w:val="ListParagraph"/>
        <w:numPr>
          <w:ilvl w:val="0"/>
          <w:numId w:val="27"/>
        </w:numPr>
        <w:ind w:left="360"/>
        <w:jc w:val="both"/>
        <w:rPr>
          <w:rFonts w:ascii="Times New Roman" w:hAnsi="Times New Roman" w:cs="Times New Roman"/>
          <w:noProof/>
          <w:sz w:val="24"/>
        </w:rPr>
      </w:pPr>
      <w:r>
        <w:rPr>
          <w:rFonts w:ascii="Times New Roman" w:hAnsi="Times New Roman"/>
          <w:noProof/>
          <w:sz w:val="24"/>
        </w:rPr>
        <w:t>efektīvas un koordinētas pieejas nodrošināšana, lai sagatavotos krīzei un reaģētu uz to.</w:t>
      </w:r>
    </w:p>
    <w:p w14:paraId="2EAA49A4" w14:textId="2ACBBDEE" w:rsidR="00107FF2" w:rsidRDefault="006A273D" w:rsidP="00F57A22">
      <w:pPr>
        <w:jc w:val="both"/>
        <w:rPr>
          <w:rFonts w:ascii="Times New Roman" w:hAnsi="Times New Roman" w:cs="Times New Roman"/>
          <w:noProof/>
          <w:sz w:val="24"/>
        </w:rPr>
      </w:pPr>
      <w:r>
        <w:rPr>
          <w:rFonts w:ascii="Times New Roman" w:hAnsi="Times New Roman"/>
          <w:noProof/>
          <w:sz w:val="24"/>
        </w:rPr>
        <w:t>Komisija iesaistīsies diskusijās ar potenciālajiem partneriem, kas ir ieinteresēti šā kluba izveidē. Sarunas starp ES un ASV par mērķorientētu nolīgumu attiecībā uz kritiski svarīgiem derīgajiem izrakteņiem, par ko paziņoja 2023. gada 10. martā, ir pamats darbam pie plašāka kritiski svarīgu izejvielu kluba izveidošanas.</w:t>
      </w:r>
    </w:p>
    <w:p w14:paraId="5BBCD804" w14:textId="77777777" w:rsidR="00B41B88" w:rsidRPr="00AE631A" w:rsidRDefault="00B41B88" w:rsidP="00B41B88">
      <w:pPr>
        <w:jc w:val="both"/>
        <w:rPr>
          <w:rFonts w:ascii="Times New Roman" w:hAnsi="Times New Roman" w:cs="Times New Roman"/>
          <w:i/>
          <w:iCs/>
          <w:noProof/>
          <w:sz w:val="24"/>
          <w:szCs w:val="24"/>
        </w:rPr>
      </w:pPr>
      <w:r>
        <w:rPr>
          <w:rFonts w:ascii="Times New Roman" w:hAnsi="Times New Roman"/>
          <w:i/>
          <w:noProof/>
          <w:sz w:val="24"/>
        </w:rPr>
        <w:t>Komisija veiks šādas darbības:</w:t>
      </w:r>
    </w:p>
    <w:p w14:paraId="51716975" w14:textId="1A283372" w:rsidR="0018793C" w:rsidRPr="00683D0C" w:rsidRDefault="0018793C" w:rsidP="0018793C">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ar partneriem izveidos kritiski svarīgu izejvielu klubu ar mērķi stiprināt piegādes ķēdes un dažādot sagādi, un sazināsies ar visiem potenciālajiem partneriem nolūkā izveidot šo aliansi.</w:t>
      </w:r>
    </w:p>
    <w:p w14:paraId="6D73A8D2" w14:textId="77777777" w:rsidR="000E35B7" w:rsidRDefault="000E35B7">
      <w:pPr>
        <w:rPr>
          <w:rFonts w:ascii="Times New Roman" w:hAnsi="Times New Roman" w:cs="Times New Roman"/>
          <w:i/>
          <w:iCs/>
          <w:noProof/>
          <w:sz w:val="24"/>
        </w:rPr>
      </w:pPr>
      <w:r>
        <w:rPr>
          <w:noProof/>
        </w:rPr>
        <w:br w:type="page"/>
      </w:r>
    </w:p>
    <w:p w14:paraId="1481960D" w14:textId="6D626ADD" w:rsidR="00A952E3" w:rsidRPr="001259EA" w:rsidRDefault="00E00B14" w:rsidP="000E35B7">
      <w:pPr>
        <w:keepNext/>
        <w:keepLines/>
        <w:rPr>
          <w:rFonts w:ascii="Times New Roman" w:hAnsi="Times New Roman" w:cs="Times New Roman"/>
          <w:b/>
          <w:i/>
          <w:iCs/>
          <w:noProof/>
          <w:sz w:val="24"/>
          <w:szCs w:val="24"/>
        </w:rPr>
      </w:pPr>
      <w:r>
        <w:rPr>
          <w:rFonts w:ascii="Times New Roman" w:hAnsi="Times New Roman"/>
          <w:b/>
          <w:i/>
          <w:noProof/>
          <w:sz w:val="24"/>
        </w:rPr>
        <w:t xml:space="preserve">III.2. Tirdzniecības un ieguldījumu nolīgumi, kas nodrošina pamatu un aizsāk otrās paaudzes ilgtspējīgu ieguldījumu veicināšanas līgumus </w:t>
      </w:r>
    </w:p>
    <w:p w14:paraId="7377F9D5" w14:textId="70C8BE25" w:rsidR="00E00B14" w:rsidRDefault="00363FC2" w:rsidP="00CA2A0C">
      <w:pPr>
        <w:keepNext/>
        <w:keepLines/>
        <w:spacing w:before="120"/>
        <w:jc w:val="both"/>
        <w:rPr>
          <w:rFonts w:ascii="Times New Roman" w:hAnsi="Times New Roman" w:cs="Times New Roman"/>
          <w:noProof/>
          <w:sz w:val="24"/>
        </w:rPr>
      </w:pPr>
      <w:r>
        <w:rPr>
          <w:noProof/>
        </w:rPr>
        <w:pict w14:anchorId="23B02238">
          <v:shapetype id="_x0000_t202" coordsize="21600,21600" o:spt="202" path="m,l,21600r21600,l21600,xe">
            <v:stroke joinstyle="miter"/>
            <v:path gradientshapeok="t" o:connecttype="rect"/>
          </v:shapetype>
          <v:shape id="_x0000_s2051" type="#_x0000_t202" style="position:absolute;left:0;text-align:left;margin-left:253.55pt;margin-top:7.75pt;width:197.15pt;height:18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">
            <v:textbox style="mso-next-textbox:#_x0000_s2051">
              <w:txbxContent>
                <w:p w14:paraId="6B8CA31E" w14:textId="77777777" w:rsidR="00F702B9" w:rsidRPr="0081150B" w:rsidRDefault="00F702B9" w:rsidP="00E00B14">
                  <w:pPr>
                    <w:jc w:val="both"/>
                    <w:rPr>
                      <w:rFonts w:ascii="Times New Roman" w:hAnsi="Times New Roman" w:cs="Times New Roman"/>
                      <w:i/>
                      <w:iCs/>
                    </w:rPr>
                  </w:pPr>
                  <w:r>
                    <w:rPr>
                      <w:rFonts w:ascii="Times New Roman" w:hAnsi="Times New Roman"/>
                      <w:i/>
                    </w:rPr>
                    <w:t>2022. gada 9. decembrī ES pabeidza sarunas par esošā ES un Čīles asociācijas nolīguma modernizāciju. Nolīgumā ir īpaša nodaļa par enerģētiku un izejvielām, kas palīdzēs nodrošināt labāku piekļuvi ilgtspējīgiem ieguldījumiem attiecībā uz kritiski svarīgām izejvielām, piemēram, litiju, vienlaikus atbalstot Čīli zaļās ekonomikas attīstībā, jo īpaši attiecībā uz atjaunīgo enerģiju un ūdeņradi.</w:t>
                  </w:r>
                </w:p>
              </w:txbxContent>
            </v:textbox>
            <w10:wrap type="square"/>
          </v:shape>
        </w:pict>
      </w:r>
      <w:r w:rsidR="001C10A0">
        <w:rPr>
          <w:rFonts w:ascii="Times New Roman" w:hAnsi="Times New Roman"/>
          <w:noProof/>
          <w:sz w:val="24"/>
        </w:rPr>
        <w:t xml:space="preserve">Ņemot vērā ieguves un rafinēšanas darbību kapitālietilpīgo raksturu, uzņēmējiem ar resursiem bagātās valstīs ir vajadzīga investoriem draudzīga, prognozējama un stabila uzņēmējdarbības vide. Pamatojoties uz esošajām daudzpusējām, plurilaterālajām un divpusējām sistēmām, ES turpinās izstrādāt pasākumus šā mērķa sasniegšanai. </w:t>
      </w:r>
    </w:p>
    <w:p w14:paraId="5CB85976" w14:textId="771286E2" w:rsidR="00E00B14" w:rsidRPr="00A2347A" w:rsidRDefault="004266B0" w:rsidP="00E00B14">
      <w:pPr>
        <w:spacing w:before="120"/>
        <w:jc w:val="both"/>
        <w:rPr>
          <w:rFonts w:ascii="Times New Roman" w:hAnsi="Times New Roman"/>
          <w:noProof/>
          <w:sz w:val="24"/>
        </w:rPr>
      </w:pPr>
      <w:r>
        <w:rPr>
          <w:rFonts w:ascii="Times New Roman" w:hAnsi="Times New Roman"/>
          <w:noProof/>
          <w:sz w:val="24"/>
        </w:rPr>
        <w:t xml:space="preserve">Pirmkārt, Pasaules Tirdzniecības organizācija (PTO) un tās </w:t>
      </w:r>
      <w:r>
        <w:rPr>
          <w:rFonts w:ascii="Times New Roman" w:hAnsi="Times New Roman"/>
          <w:b/>
          <w:noProof/>
          <w:sz w:val="24"/>
        </w:rPr>
        <w:t>daudzpusējie un plurilaterālie nolīgumi</w:t>
      </w:r>
      <w:r>
        <w:rPr>
          <w:rFonts w:ascii="Times New Roman" w:hAnsi="Times New Roman"/>
          <w:noProof/>
          <w:sz w:val="24"/>
        </w:rPr>
        <w:t xml:space="preserve"> nosaka vispārējo sistēmu kā bāzes līniju, kas garantē pārredzamību, paredzamību un juridisko noteiktību, piemēram, izmantojot noteikumus, kas saistīti ar tarifiem, nediskrimināciju vai eksporta ierobežojumu aizliegumu. Pašlaik tiek apspriests plurilaterāls nolīgums par “ieguldījumu veicināšanu attīstībai”. Tas palielinās ieguldījumus jaunattīstības valstīs, cita starpā KSI sektorā, padarot informāciju par ieguldījumu noteikumiem publisku un viegli pieejamu un novēršot kavēšanos ar valdības atļauju un apstiprinājumu saņemšanu. </w:t>
      </w:r>
    </w:p>
    <w:p w14:paraId="274CF217" w14:textId="65EF3DC9" w:rsidR="00E00B14" w:rsidRPr="004505DA" w:rsidRDefault="00E00B14" w:rsidP="00E00B14">
      <w:pPr>
        <w:spacing w:before="120"/>
        <w:jc w:val="both"/>
        <w:rPr>
          <w:rFonts w:ascii="Times New Roman" w:hAnsi="Times New Roman" w:cs="Times New Roman"/>
          <w:noProof/>
          <w:sz w:val="24"/>
        </w:rPr>
      </w:pPr>
      <w:r>
        <w:rPr>
          <w:rFonts w:ascii="Times New Roman" w:hAnsi="Times New Roman"/>
          <w:noProof/>
          <w:sz w:val="24"/>
        </w:rPr>
        <w:t xml:space="preserve">Otrkārt, ES izmanto savus </w:t>
      </w:r>
      <w:r>
        <w:rPr>
          <w:rFonts w:ascii="Times New Roman" w:hAnsi="Times New Roman"/>
          <w:b/>
          <w:noProof/>
          <w:sz w:val="24"/>
        </w:rPr>
        <w:t>divpusējos nolīgumus</w:t>
      </w:r>
      <w:r>
        <w:rPr>
          <w:rFonts w:ascii="Times New Roman" w:hAnsi="Times New Roman"/>
          <w:noProof/>
          <w:sz w:val="24"/>
        </w:rPr>
        <w:t xml:space="preserve">, lai padziļinātu tirdzniecības un ieguldījumu saites visā pasaulē un dažādotu piegādes ķēdes, cita starpā saistībā ar KSI piegādes ķēdēm, tādējādi uzlabojot ES ekonomikas noturību. </w:t>
      </w:r>
    </w:p>
    <w:p w14:paraId="4DF01740" w14:textId="047338CD" w:rsidR="00E00B14" w:rsidRPr="004505DA" w:rsidRDefault="00E00B14" w:rsidP="00E00B14">
      <w:pPr>
        <w:spacing w:before="120"/>
        <w:jc w:val="both"/>
        <w:rPr>
          <w:rFonts w:ascii="Times New Roman" w:hAnsi="Times New Roman" w:cs="Times New Roman"/>
          <w:noProof/>
          <w:sz w:val="24"/>
        </w:rPr>
      </w:pPr>
      <w:r>
        <w:rPr>
          <w:rFonts w:ascii="Times New Roman" w:hAnsi="Times New Roman"/>
          <w:noProof/>
          <w:sz w:val="24"/>
        </w:rPr>
        <w:t xml:space="preserve">ES jau ir pasaulē lielākais </w:t>
      </w:r>
      <w:r>
        <w:rPr>
          <w:rFonts w:ascii="Times New Roman" w:hAnsi="Times New Roman"/>
          <w:b/>
          <w:noProof/>
          <w:sz w:val="24"/>
        </w:rPr>
        <w:t>tirdzniecības nolīgumu</w:t>
      </w:r>
      <w:r>
        <w:rPr>
          <w:rFonts w:ascii="Times New Roman" w:hAnsi="Times New Roman"/>
          <w:noProof/>
          <w:sz w:val="24"/>
        </w:rPr>
        <w:t xml:space="preserve"> tīkls pasaulē. Nesenajos nolīgumos ar Meksiku, Apvienoto Karalisti, Jaunzēlandi un Čīli</w:t>
      </w:r>
      <w:r>
        <w:rPr>
          <w:rStyle w:val="FootnoteReference"/>
          <w:rFonts w:ascii="Times New Roman" w:hAnsi="Times New Roman" w:cs="Times New Roman"/>
          <w:noProof/>
          <w:sz w:val="24"/>
          <w:lang w:val="en-GB"/>
        </w:rPr>
        <w:footnoteReference w:id="15"/>
      </w:r>
      <w:r>
        <w:rPr>
          <w:rFonts w:ascii="Times New Roman" w:hAnsi="Times New Roman"/>
          <w:noProof/>
          <w:sz w:val="24"/>
        </w:rPr>
        <w:t xml:space="preserve"> ir iekļauta īpaša nodaļa par enerģētiku un izejvielām. Sarunas turpinās arī ar Austrāliju un Indonēziju, kurām ir ievērojamas izejvielu rezerves, kas ir būtiskas enerģētikas pārkārtošanai, piemēram, retzemju elementi un niķelis.</w:t>
      </w:r>
    </w:p>
    <w:p w14:paraId="61272F49" w14:textId="17FF8ACF" w:rsidR="00E00B14" w:rsidRDefault="00E00B14" w:rsidP="00F10597">
      <w:pPr>
        <w:spacing w:before="120"/>
        <w:jc w:val="both"/>
        <w:rPr>
          <w:rFonts w:ascii="Times New Roman" w:hAnsi="Times New Roman" w:cs="Times New Roman"/>
          <w:noProof/>
          <w:sz w:val="24"/>
        </w:rPr>
      </w:pPr>
      <w:r>
        <w:rPr>
          <w:rFonts w:ascii="Times New Roman" w:hAnsi="Times New Roman"/>
          <w:noProof/>
          <w:sz w:val="24"/>
        </w:rPr>
        <w:t xml:space="preserve">Komisija kopā ar partneriem pētīs, kā atbalstīt to centienus attīstīt ieguves, pārstrādes un reciklēšanas jaudu. Komisija risinās ar izejvielām saistītus jautājumus, piemēram, paredzamās ietekmes novērtējuma procedūras vai nediskriminējošu attieksmi pret investoriem trešās valstīs notiekošajās sarunās un apsvērs, vai atkārtoti apspriest dažus esošos nolīgumus, lai stiprinātu disciplīnu attiecībā uz izejvielu tirdzniecību un ieguldījumiem. Īpaša uzmanība tiks pievērsta Āfrikas valstīm, kurām ir liels potenciāls piegādāt izejvielas un turpināt integrēties KSI vērtības ķēdēs, lai savstarpēju labumu gūtu abas puses, to starpā tās, kas īsteno ekonomisko partnerattiecību nolīgumus (EPN). </w:t>
      </w:r>
    </w:p>
    <w:p w14:paraId="584A2044" w14:textId="680CAD85" w:rsidR="00E00B14" w:rsidRDefault="00751B94" w:rsidP="00E00B14">
      <w:pPr>
        <w:spacing w:before="120"/>
        <w:jc w:val="both"/>
        <w:rPr>
          <w:rFonts w:ascii="Times New Roman" w:hAnsi="Times New Roman" w:cs="Times New Roman"/>
          <w:noProof/>
          <w:sz w:val="24"/>
        </w:rPr>
      </w:pPr>
      <w:r>
        <w:rPr>
          <w:rFonts w:ascii="Times New Roman" w:hAnsi="Times New Roman"/>
          <w:noProof/>
          <w:sz w:val="24"/>
        </w:rPr>
        <w:t>Komisija arī pievērsīs īpašu uzmanību ilgtspējīgiem ieguldījumiem un ir apņēmusies turpināt attīstīt ilgtspējīgu ieguldījumu veicināšanas nolīgumus (</w:t>
      </w:r>
      <w:r>
        <w:rPr>
          <w:rFonts w:ascii="Times New Roman" w:hAnsi="Times New Roman"/>
          <w:i/>
          <w:noProof/>
          <w:sz w:val="24"/>
        </w:rPr>
        <w:t>SIFA</w:t>
      </w:r>
      <w:r>
        <w:rPr>
          <w:rFonts w:ascii="Times New Roman" w:hAnsi="Times New Roman"/>
          <w:noProof/>
          <w:sz w:val="24"/>
        </w:rPr>
        <w:t>)</w:t>
      </w:r>
      <w:r>
        <w:rPr>
          <w:rStyle w:val="FootnoteReference"/>
          <w:rFonts w:ascii="Times New Roman" w:hAnsi="Times New Roman" w:cs="Times New Roman"/>
          <w:noProof/>
          <w:sz w:val="24"/>
          <w:lang w:val="en-GB"/>
        </w:rPr>
        <w:footnoteReference w:id="16"/>
      </w:r>
      <w:r>
        <w:rPr>
          <w:rFonts w:ascii="Times New Roman" w:hAnsi="Times New Roman"/>
          <w:noProof/>
          <w:sz w:val="24"/>
        </w:rPr>
        <w:t xml:space="preserve">. </w:t>
      </w:r>
      <w:r>
        <w:rPr>
          <w:rFonts w:ascii="Times New Roman" w:hAnsi="Times New Roman"/>
          <w:b/>
          <w:i/>
          <w:noProof/>
          <w:sz w:val="24"/>
        </w:rPr>
        <w:t>Otrās paaudzes SIFA nolīgumi</w:t>
      </w:r>
      <w:r>
        <w:rPr>
          <w:rFonts w:ascii="Times New Roman" w:hAnsi="Times New Roman"/>
          <w:noProof/>
          <w:sz w:val="24"/>
        </w:rPr>
        <w:t xml:space="preserve"> ietvers arī noteikumus par ilgtspējīgu attīstību un papildu noteikumus par enerģētiku un izejvielām, kā arī izveidos dialogus, lai atbalstītu rūpnieciskos projektus un vietējās vērtības radīšanu, izveidojot nozaru prioritāšu un modalitātes kopumu privātā sektora iesaistīšanai. ES nesen pabeidza sarunas par </w:t>
      </w:r>
      <w:r>
        <w:rPr>
          <w:rFonts w:ascii="Times New Roman" w:hAnsi="Times New Roman"/>
          <w:i/>
          <w:noProof/>
          <w:sz w:val="24"/>
        </w:rPr>
        <w:t>SIFA</w:t>
      </w:r>
      <w:r>
        <w:rPr>
          <w:rFonts w:ascii="Times New Roman" w:hAnsi="Times New Roman"/>
          <w:noProof/>
          <w:sz w:val="24"/>
        </w:rPr>
        <w:t xml:space="preserve"> ar Angolu</w:t>
      </w:r>
      <w:r>
        <w:rPr>
          <w:rStyle w:val="FootnoteReference"/>
          <w:rFonts w:ascii="Times New Roman" w:hAnsi="Times New Roman" w:cs="Times New Roman"/>
          <w:noProof/>
          <w:sz w:val="24"/>
          <w:lang w:val="en-GB"/>
        </w:rPr>
        <w:footnoteReference w:id="17"/>
      </w:r>
      <w:r>
        <w:rPr>
          <w:noProof/>
        </w:rPr>
        <w:t>.</w:t>
      </w:r>
      <w:r>
        <w:rPr>
          <w:rFonts w:ascii="Times New Roman" w:hAnsi="Times New Roman"/>
          <w:noProof/>
          <w:sz w:val="24"/>
        </w:rPr>
        <w:t xml:space="preserve"> Notiek izpētes pārrunas ar Nigēriju par šādu nolīgumu, un, iespējams, tām sekos citas valstis.</w:t>
      </w:r>
    </w:p>
    <w:p w14:paraId="7E08C74D" w14:textId="6E342CA3" w:rsidR="00751B94" w:rsidRDefault="0036093F" w:rsidP="00751B94">
      <w:pPr>
        <w:jc w:val="both"/>
        <w:rPr>
          <w:rFonts w:ascii="Times New Roman" w:hAnsi="Times New Roman" w:cs="Times New Roman"/>
          <w:noProof/>
          <w:sz w:val="24"/>
          <w:szCs w:val="24"/>
        </w:rPr>
      </w:pPr>
      <w:r>
        <w:rPr>
          <w:rFonts w:ascii="Times New Roman" w:hAnsi="Times New Roman"/>
          <w:noProof/>
          <w:sz w:val="24"/>
        </w:rPr>
        <w:t>Visbeidzot, jāatgādina, ka par lielāko daļu ES KSI importa (92 % apmērā) netiek maksāti ievedmuitas nodokļi, pateicoties vislielākās labvēlības režīma (</w:t>
      </w:r>
      <w:r>
        <w:rPr>
          <w:rFonts w:ascii="Times New Roman" w:hAnsi="Times New Roman"/>
          <w:i/>
          <w:noProof/>
          <w:sz w:val="24"/>
        </w:rPr>
        <w:t>MFN</w:t>
      </w:r>
      <w:r>
        <w:rPr>
          <w:rFonts w:ascii="Times New Roman" w:hAnsi="Times New Roman"/>
          <w:noProof/>
          <w:sz w:val="24"/>
        </w:rPr>
        <w:t xml:space="preserve">) tarifiem, kas noteikti nulles apmērā, vai spēkā esošajiem tirdzniecības nolīgumiem. Uz atlikušo KSI importu attiecas tarifs, kas svārstās no 2 līdz 7 % nepārstrādātām precēm (piem., nepārstrādātam magnijam — 5 %) un 3–9 % dažām pārstrādātām precēm (piem., pārstrādātam gallijam — 3 %). Komisija rūpīgi sekos tarifu ietekmei uz spēju importēt KSI un izskatīs </w:t>
      </w:r>
      <w:r>
        <w:rPr>
          <w:rFonts w:ascii="Times New Roman" w:hAnsi="Times New Roman"/>
          <w:b/>
          <w:noProof/>
          <w:sz w:val="24"/>
        </w:rPr>
        <w:t>tarifa apturēšanas</w:t>
      </w:r>
      <w:r>
        <w:rPr>
          <w:rFonts w:ascii="Times New Roman" w:hAnsi="Times New Roman"/>
          <w:noProof/>
          <w:sz w:val="24"/>
        </w:rPr>
        <w:t xml:space="preserve"> pieprasījumus, ņemot vērā mērķi veicināt kritiski svarīgo izejvielu dažādošanu un samazināt atkarību.</w:t>
      </w:r>
    </w:p>
    <w:p w14:paraId="7B012752" w14:textId="77777777" w:rsidR="00036B3C" w:rsidRPr="00AE631A" w:rsidRDefault="00036B3C" w:rsidP="00036B3C">
      <w:pPr>
        <w:jc w:val="both"/>
        <w:rPr>
          <w:rFonts w:ascii="Times New Roman" w:hAnsi="Times New Roman" w:cs="Times New Roman"/>
          <w:i/>
          <w:iCs/>
          <w:noProof/>
          <w:sz w:val="24"/>
          <w:szCs w:val="24"/>
        </w:rPr>
      </w:pPr>
      <w:r>
        <w:rPr>
          <w:rFonts w:ascii="Times New Roman" w:hAnsi="Times New Roman"/>
          <w:i/>
          <w:noProof/>
          <w:sz w:val="24"/>
        </w:rPr>
        <w:t>Komisija veiks šādas darbības:</w:t>
      </w:r>
    </w:p>
    <w:p w14:paraId="764E7E34" w14:textId="4D0EA9DF" w:rsidR="00036B3C" w:rsidRPr="00AE631A" w:rsidRDefault="00036B3C"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turpinās centienus atbalstīt un stiprināt PTO, cita starpā apspriežot plurilaterālu nolīgumu par ieguldījumu veicināšanu attīstībai;</w:t>
      </w:r>
    </w:p>
    <w:p w14:paraId="3C4C9630" w14:textId="5356B1E4" w:rsidR="00036B3C" w:rsidRPr="00AE631A" w:rsidRDefault="00036B3C"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izmantos tās ilgtspējīgu ieguldījumu veicināšanas nolīgumu un brīvās tirdzniecības nolīgumu augošo tīklu, lai atbalstītu ES tirdzniecības partneru centienus attīstīt pārstrādes jaudu un izveidot savstarpēji izdevīgas partnerības, piemēram, ar Čīli un Austrāliju;</w:t>
      </w:r>
    </w:p>
    <w:p w14:paraId="612A8EAB" w14:textId="0BAB31C3" w:rsidR="00036B3C" w:rsidRPr="001259EA" w:rsidRDefault="00036B3C"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cieši sekos tarifu ietekmei uz spēju importēt KSI un izskatīs tarifa apturēšanas pieprasījumus.</w:t>
      </w:r>
    </w:p>
    <w:p w14:paraId="7D1D4DF8" w14:textId="77777777" w:rsidR="00A952E3" w:rsidRPr="001259EA" w:rsidRDefault="00A952E3" w:rsidP="00E00B14">
      <w:pPr>
        <w:spacing w:before="120"/>
        <w:jc w:val="both"/>
        <w:rPr>
          <w:rFonts w:ascii="Times New Roman" w:hAnsi="Times New Roman" w:cs="Times New Roman"/>
          <w:b/>
          <w:noProof/>
          <w:sz w:val="24"/>
          <w:lang w:val="en-US"/>
        </w:rPr>
      </w:pPr>
    </w:p>
    <w:p w14:paraId="5B2C5835" w14:textId="5142E9F9" w:rsidR="00E00B14" w:rsidRPr="0057503C" w:rsidRDefault="00E00B14" w:rsidP="00E00B14">
      <w:pPr>
        <w:rPr>
          <w:rFonts w:ascii="Times New Roman" w:hAnsi="Times New Roman" w:cs="Times New Roman"/>
          <w:b/>
          <w:i/>
          <w:iCs/>
          <w:noProof/>
          <w:sz w:val="24"/>
          <w:szCs w:val="24"/>
        </w:rPr>
      </w:pPr>
      <w:r>
        <w:rPr>
          <w:rFonts w:ascii="Times New Roman" w:hAnsi="Times New Roman"/>
          <w:b/>
          <w:i/>
          <w:noProof/>
          <w:sz w:val="24"/>
        </w:rPr>
        <w:t>III.3. Divpusējas stratēģiskās partnerības nolūkā ieguldījumu iespējas pārvērst ekonomiskajā realitātē</w:t>
      </w:r>
    </w:p>
    <w:p w14:paraId="3197C829" w14:textId="00C40113" w:rsidR="00E00B14" w:rsidRDefault="00F50CEA" w:rsidP="00E00B14">
      <w:pPr>
        <w:spacing w:before="120"/>
        <w:jc w:val="both"/>
        <w:rPr>
          <w:rFonts w:ascii="Times New Roman" w:hAnsi="Times New Roman" w:cs="Times New Roman"/>
          <w:noProof/>
          <w:sz w:val="24"/>
        </w:rPr>
      </w:pPr>
      <w:r>
        <w:rPr>
          <w:rFonts w:ascii="Times New Roman" w:hAnsi="Times New Roman"/>
          <w:noProof/>
          <w:sz w:val="24"/>
        </w:rPr>
        <w:t xml:space="preserve">Ņemot vērā to, ka visā pasaulē ir steidzami jāuzlabo KSI ražošana, ES pastiprinās sadarbību ar trešām valstīm, stimulējot ilgtspējīgus ieguldījumus KSI vērtības ķēdēs un citos posmos, kas ir zemāk par vērtības ķēdi, un </w:t>
      </w:r>
      <w:r>
        <w:rPr>
          <w:rFonts w:ascii="Times New Roman" w:hAnsi="Times New Roman"/>
          <w:b/>
          <w:noProof/>
          <w:sz w:val="24"/>
        </w:rPr>
        <w:t>pārvēršot ekonomiskās iespējas savstarpēji izdevīgā realitātē</w:t>
      </w:r>
      <w:r>
        <w:rPr>
          <w:rFonts w:ascii="Times New Roman" w:hAnsi="Times New Roman"/>
          <w:noProof/>
          <w:sz w:val="24"/>
        </w:rPr>
        <w:t xml:space="preserve">. Stratēģiskās partnerības izejvielu vērtības ķēdēs ir svarīgs instruments šādas sadarbības veicināšanai. </w:t>
      </w:r>
    </w:p>
    <w:p w14:paraId="1F974A04" w14:textId="7C443B46" w:rsidR="0094111B" w:rsidRDefault="00B645CF" w:rsidP="00C54988">
      <w:pPr>
        <w:pStyle w:val="PlainText"/>
        <w:jc w:val="both"/>
        <w:rPr>
          <w:noProof/>
        </w:rPr>
      </w:pPr>
      <w:r>
        <w:rPr>
          <w:noProof/>
        </w:rPr>
        <w:t xml:space="preserve">Stratēģiskās partnerības veicina ilgtspējīgu izaugsmi, kā arī noturīgu izejvielu un rūpnieciskās vērtības ķēdes. Visbeidzot, partnerības veicina rūpniecisko un izejvielu vērtības ķēžu integrāciju starp ES un partnervalsti. Minētajām partnerībām ir šādi </w:t>
      </w:r>
      <w:r>
        <w:rPr>
          <w:b/>
          <w:noProof/>
        </w:rPr>
        <w:t>mērķi</w:t>
      </w:r>
      <w:r>
        <w:rPr>
          <w:noProof/>
        </w:rPr>
        <w:t>:</w:t>
      </w:r>
    </w:p>
    <w:p w14:paraId="09FF35D3" w14:textId="55DCEE1B" w:rsidR="0094111B" w:rsidRDefault="0094111B" w:rsidP="00AA458A">
      <w:pPr>
        <w:pStyle w:val="PlainText"/>
        <w:jc w:val="both"/>
        <w:rPr>
          <w:noProof/>
        </w:rPr>
      </w:pPr>
      <w:r>
        <w:rPr>
          <w:noProof/>
        </w:rPr>
        <w:t>i)</w:t>
      </w:r>
      <w:r>
        <w:rPr>
          <w:noProof/>
        </w:rPr>
        <w:tab/>
        <w:t>integrēt ES izejvielu vērtības ķēdes ar partnervalsts vērtības ķēdēm, ietverot sadarbību nolūkā noteikt stratēģiskus projektus, kas ir atbilstīgi saskaņā ar regulu attiecībā uz pētniecību un inovāciju un zināšanu un tehnoloģiju apmaiņu saistībā ar KSI ilgtspējīgu izpēti, ieguvi, pārstrādi un reciklēšanu, KSI aizstāšanu un piegādes risku uzraudzību;</w:t>
      </w:r>
    </w:p>
    <w:p w14:paraId="1EC0A63D" w14:textId="23954959" w:rsidR="0094111B" w:rsidRDefault="0094111B" w:rsidP="00AA458A">
      <w:pPr>
        <w:pStyle w:val="PlainText"/>
        <w:jc w:val="both"/>
        <w:rPr>
          <w:noProof/>
        </w:rPr>
      </w:pPr>
      <w:r>
        <w:rPr>
          <w:noProof/>
        </w:rPr>
        <w:t>ii)</w:t>
      </w:r>
      <w:r>
        <w:rPr>
          <w:noProof/>
        </w:rPr>
        <w:tab/>
        <w:t xml:space="preserve">uzlabot ES un partnervalsts tiesisko regulējumu, kā arī spēju īstenot attiecīgos noteikumus; </w:t>
      </w:r>
    </w:p>
    <w:p w14:paraId="5FB629AE" w14:textId="298DA2F0" w:rsidR="0094111B" w:rsidRDefault="0094111B" w:rsidP="00AA458A">
      <w:pPr>
        <w:pStyle w:val="PlainText"/>
        <w:jc w:val="both"/>
        <w:rPr>
          <w:noProof/>
        </w:rPr>
      </w:pPr>
      <w:r>
        <w:rPr>
          <w:noProof/>
        </w:rPr>
        <w:t>iii)</w:t>
      </w:r>
      <w:r>
        <w:rPr>
          <w:noProof/>
        </w:rPr>
        <w:tab/>
        <w:t>veicināt savstarpēju industriālo un ekonomisko labumu, palielinot pievienoto vērtību ražošanā trešās valstīs;</w:t>
      </w:r>
    </w:p>
    <w:p w14:paraId="6A69E8E7" w14:textId="62A1606D" w:rsidR="0094111B" w:rsidRDefault="0094111B" w:rsidP="00AA458A">
      <w:pPr>
        <w:pStyle w:val="PlainText"/>
        <w:jc w:val="both"/>
        <w:rPr>
          <w:noProof/>
        </w:rPr>
      </w:pPr>
      <w:r>
        <w:rPr>
          <w:noProof/>
        </w:rPr>
        <w:t>iv)</w:t>
      </w:r>
      <w:r>
        <w:rPr>
          <w:noProof/>
        </w:rPr>
        <w:tab/>
        <w:t xml:space="preserve">izstrādāt un uzlabot starptautiskos standartus, cita starpā nodrošināt, ka tie sniedz augsta līmeņa vides un sociālo aizsardzību un atbalsta saistības attiecībā uz klimatu un vidi; </w:t>
      </w:r>
    </w:p>
    <w:p w14:paraId="7C18C6F2" w14:textId="312B9B19" w:rsidR="0094111B" w:rsidRDefault="0094111B" w:rsidP="00AA458A">
      <w:pPr>
        <w:pStyle w:val="PlainText"/>
        <w:jc w:val="both"/>
        <w:rPr>
          <w:noProof/>
        </w:rPr>
      </w:pPr>
      <w:r>
        <w:rPr>
          <w:noProof/>
        </w:rPr>
        <w:t>v)</w:t>
      </w:r>
      <w:r>
        <w:rPr>
          <w:noProof/>
        </w:rPr>
        <w:tab/>
        <w:t>mobilizēt finansējumu izejvielu vērtības ķēdei nepieciešamās infrastruktūras attīstībai;</w:t>
      </w:r>
    </w:p>
    <w:p w14:paraId="23CFA6FC" w14:textId="70E9D7A9" w:rsidR="00434F86" w:rsidRDefault="00434F86" w:rsidP="00AA458A">
      <w:pPr>
        <w:pStyle w:val="PlainText"/>
        <w:jc w:val="both"/>
        <w:rPr>
          <w:noProof/>
        </w:rPr>
      </w:pPr>
      <w:r>
        <w:rPr>
          <w:noProof/>
        </w:rPr>
        <w:t>vi)</w:t>
      </w:r>
      <w:r>
        <w:rPr>
          <w:noProof/>
        </w:rPr>
        <w:tab/>
        <w:t>kopīgi uzlabot KSI piegādes ķēžu noturību un ilgtspēju;</w:t>
      </w:r>
    </w:p>
    <w:p w14:paraId="5D953ABB" w14:textId="56035678" w:rsidR="0094111B" w:rsidRDefault="0094111B" w:rsidP="00AA458A">
      <w:pPr>
        <w:pStyle w:val="PlainText"/>
        <w:jc w:val="both"/>
        <w:rPr>
          <w:noProof/>
        </w:rPr>
      </w:pPr>
      <w:r>
        <w:rPr>
          <w:noProof/>
        </w:rPr>
        <w:t>vii)</w:t>
      </w:r>
      <w:r>
        <w:rPr>
          <w:noProof/>
        </w:rPr>
        <w:tab/>
        <w:t>palielināt apmācību un pilnveidot prasmes, kas saistītas ar KSI vērtības ķēdi.</w:t>
      </w:r>
    </w:p>
    <w:p w14:paraId="2D4DDD99" w14:textId="1E4531A2" w:rsidR="00E00B14" w:rsidRPr="009232E8" w:rsidRDefault="005F68E6" w:rsidP="009232E8">
      <w:pPr>
        <w:jc w:val="both"/>
        <w:rPr>
          <w:rFonts w:ascii="Times New Roman" w:hAnsi="Times New Roman"/>
          <w:noProof/>
          <w:sz w:val="24"/>
        </w:rPr>
      </w:pPr>
      <w:r>
        <w:rPr>
          <w:rFonts w:ascii="Times New Roman" w:hAnsi="Times New Roman"/>
          <w:noProof/>
          <w:sz w:val="24"/>
        </w:rPr>
        <w:t xml:space="preserve">Jaunattīstības valstīm partnerības ir balstītas uz vērtības radīšanu valstī, ar </w:t>
      </w:r>
      <w:r>
        <w:rPr>
          <w:rFonts w:ascii="Times New Roman" w:hAnsi="Times New Roman"/>
          <w:i/>
          <w:noProof/>
          <w:sz w:val="24"/>
        </w:rPr>
        <w:t>Global Gateway</w:t>
      </w:r>
      <w:r>
        <w:rPr>
          <w:rFonts w:ascii="Times New Roman" w:hAnsi="Times New Roman"/>
          <w:noProof/>
          <w:sz w:val="24"/>
        </w:rPr>
        <w:t xml:space="preserve"> stratēģiju atbalstot tās virzībā uz augšu vērtības ķēdē. </w:t>
      </w:r>
    </w:p>
    <w:p w14:paraId="1DDFCA9C" w14:textId="60338940" w:rsidR="00E00B14" w:rsidRPr="004E559D" w:rsidRDefault="00B645CF" w:rsidP="2FD7A655">
      <w:pPr>
        <w:spacing w:before="120"/>
        <w:jc w:val="both"/>
        <w:rPr>
          <w:rFonts w:ascii="Times New Roman" w:hAnsi="Times New Roman" w:cs="Times New Roman"/>
          <w:noProof/>
          <w:sz w:val="24"/>
          <w:szCs w:val="24"/>
        </w:rPr>
      </w:pPr>
      <w:r>
        <w:rPr>
          <w:rFonts w:ascii="Times New Roman" w:hAnsi="Times New Roman"/>
          <w:noProof/>
          <w:sz w:val="24"/>
        </w:rPr>
        <w:t xml:space="preserve">Katru partnerību vada </w:t>
      </w:r>
      <w:r>
        <w:rPr>
          <w:rFonts w:ascii="Times New Roman" w:hAnsi="Times New Roman"/>
          <w:b/>
          <w:noProof/>
          <w:sz w:val="24"/>
        </w:rPr>
        <w:t>ceļvedis</w:t>
      </w:r>
      <w:r>
        <w:rPr>
          <w:rFonts w:ascii="Times New Roman" w:hAnsi="Times New Roman"/>
          <w:noProof/>
          <w:sz w:val="24"/>
        </w:rPr>
        <w:t xml:space="preserve"> ar saskaņotām konkrētām darbībām katrā pīlārā. Ceļveža īstenošana katru gadu tiek pārskatīta, un vajadzības gadījumā to var atjaunināt, iekļaujot jaunas darbības. Partnerības un attiecīgie ceļveži tiek izstrādāti un īstenoti Eiropas komandas pieejas ietvaros, kur ietilpst dalībvalstis, nozare un iestādes.</w:t>
      </w:r>
    </w:p>
    <w:p w14:paraId="2F2D7502" w14:textId="59191EF8" w:rsidR="00E00B14" w:rsidRPr="00D009BD" w:rsidRDefault="00E00B14" w:rsidP="2FD7A655">
      <w:pPr>
        <w:jc w:val="both"/>
        <w:rPr>
          <w:rFonts w:ascii="Times New Roman" w:hAnsi="Times New Roman" w:cs="Times New Roman"/>
          <w:noProof/>
          <w:sz w:val="24"/>
          <w:szCs w:val="24"/>
        </w:rPr>
      </w:pPr>
      <w:r>
        <w:rPr>
          <w:rFonts w:ascii="Times New Roman" w:hAnsi="Times New Roman"/>
          <w:noProof/>
          <w:sz w:val="24"/>
        </w:rPr>
        <w:t xml:space="preserve">Pirmā stratēģiskā partnerība tika izveidota 2021. gadā ES un </w:t>
      </w:r>
      <w:r>
        <w:rPr>
          <w:rFonts w:ascii="Times New Roman" w:hAnsi="Times New Roman"/>
          <w:b/>
          <w:noProof/>
          <w:sz w:val="24"/>
        </w:rPr>
        <w:t>Kanādas</w:t>
      </w:r>
      <w:r>
        <w:rPr>
          <w:rFonts w:ascii="Times New Roman" w:hAnsi="Times New Roman"/>
          <w:noProof/>
          <w:sz w:val="24"/>
        </w:rPr>
        <w:t xml:space="preserve"> Visaptverošā ekonomikas un tirdzniecības nolīguma (</w:t>
      </w:r>
      <w:r>
        <w:rPr>
          <w:rFonts w:ascii="Times New Roman" w:hAnsi="Times New Roman"/>
          <w:i/>
          <w:noProof/>
          <w:sz w:val="24"/>
        </w:rPr>
        <w:t>CETA</w:t>
      </w:r>
      <w:r>
        <w:rPr>
          <w:rFonts w:ascii="Times New Roman" w:hAnsi="Times New Roman"/>
          <w:noProof/>
          <w:sz w:val="24"/>
        </w:rPr>
        <w:t>) ietvaros. Tā rezultātā jau ir veikti ES ieguldījumi Kanādā attiecībā uz katoda aktīvajiem materiāliem un litija, niķeļa un kobalta patēriņu akumulatoriem, kā arī Kanādas ieguldījumi ES saistībā ar KSI.</w:t>
      </w:r>
    </w:p>
    <w:p w14:paraId="7DEE8BEA" w14:textId="70FC7139" w:rsidR="00E00B14" w:rsidRPr="00D009BD" w:rsidRDefault="00E00B14" w:rsidP="00E00B14">
      <w:pPr>
        <w:jc w:val="both"/>
        <w:rPr>
          <w:rFonts w:ascii="Times New Roman" w:hAnsi="Times New Roman" w:cs="Times New Roman"/>
          <w:noProof/>
          <w:sz w:val="24"/>
        </w:rPr>
      </w:pPr>
      <w:r>
        <w:rPr>
          <w:rFonts w:ascii="Times New Roman" w:hAnsi="Times New Roman"/>
          <w:noProof/>
          <w:sz w:val="24"/>
        </w:rPr>
        <w:t xml:space="preserve">2021. gadā tika parakstīta arī partnerība ar </w:t>
      </w:r>
      <w:r>
        <w:rPr>
          <w:rFonts w:ascii="Times New Roman" w:hAnsi="Times New Roman"/>
          <w:b/>
          <w:noProof/>
          <w:sz w:val="24"/>
        </w:rPr>
        <w:t>Ukrainu</w:t>
      </w:r>
      <w:r>
        <w:rPr>
          <w:rFonts w:ascii="Times New Roman" w:hAnsi="Times New Roman"/>
          <w:noProof/>
          <w:sz w:val="24"/>
        </w:rPr>
        <w:t>. Ukraina ir nozīmīgs titāna piegādātājs pasaulē un vairāk nekā divdesmit KSI potenciālais avots Eiropas Savienībai. Partnerības ietvaros 2022. gadā tika parakstīts Saprašanās memorands starp Eiropas Rekonstrukcijas un attīstības banku (ERAB) un Ukrainas Ģeoloģijas dienestu.</w:t>
      </w:r>
    </w:p>
    <w:p w14:paraId="437A8712" w14:textId="5F3E93FE" w:rsidR="00E00B14" w:rsidRPr="004E559D" w:rsidRDefault="54CFE96E" w:rsidP="00E00B14">
      <w:pPr>
        <w:jc w:val="both"/>
        <w:rPr>
          <w:rFonts w:ascii="Times New Roman" w:hAnsi="Times New Roman" w:cs="Times New Roman"/>
          <w:noProof/>
          <w:sz w:val="24"/>
        </w:rPr>
      </w:pPr>
      <w:r>
        <w:rPr>
          <w:rFonts w:ascii="Times New Roman" w:hAnsi="Times New Roman"/>
          <w:noProof/>
          <w:sz w:val="24"/>
        </w:rPr>
        <w:t xml:space="preserve">2022. gada novembrī Komisija parakstīja stratēģiskas partnerības ar </w:t>
      </w:r>
      <w:r>
        <w:rPr>
          <w:rFonts w:ascii="Times New Roman" w:hAnsi="Times New Roman"/>
          <w:b/>
          <w:noProof/>
          <w:sz w:val="24"/>
        </w:rPr>
        <w:t>Kazahstānu</w:t>
      </w:r>
      <w:r>
        <w:rPr>
          <w:rFonts w:ascii="Times New Roman" w:hAnsi="Times New Roman"/>
          <w:noProof/>
          <w:sz w:val="24"/>
        </w:rPr>
        <w:t xml:space="preserve"> un </w:t>
      </w:r>
      <w:r>
        <w:rPr>
          <w:rFonts w:ascii="Times New Roman" w:hAnsi="Times New Roman"/>
          <w:b/>
          <w:noProof/>
          <w:sz w:val="24"/>
        </w:rPr>
        <w:t>Namībiju</w:t>
      </w:r>
      <w:r>
        <w:rPr>
          <w:rFonts w:ascii="Times New Roman" w:hAnsi="Times New Roman"/>
          <w:noProof/>
          <w:sz w:val="24"/>
        </w:rPr>
        <w:t xml:space="preserve">. </w:t>
      </w:r>
    </w:p>
    <w:p w14:paraId="5E9B0149" w14:textId="4F328F5D" w:rsidR="00A952E3" w:rsidRPr="009232E8" w:rsidRDefault="00E00B14" w:rsidP="00E00B14">
      <w:pPr>
        <w:spacing w:before="120"/>
        <w:jc w:val="both"/>
        <w:rPr>
          <w:rFonts w:ascii="Times New Roman" w:hAnsi="Times New Roman"/>
          <w:noProof/>
          <w:sz w:val="24"/>
        </w:rPr>
      </w:pPr>
      <w:r>
        <w:rPr>
          <w:rFonts w:ascii="Times New Roman" w:hAnsi="Times New Roman"/>
          <w:noProof/>
          <w:sz w:val="24"/>
        </w:rPr>
        <w:t xml:space="preserve">Līdz šim ir panākta vienošanās par stratēģiskām partnerībām ar visām valstīm, ar kurām ES ir apspriedusi vai noslēgusi tirdzniecības un ieguldījumu nolīgumu. Šādi </w:t>
      </w:r>
      <w:r>
        <w:rPr>
          <w:rFonts w:ascii="Times New Roman" w:hAnsi="Times New Roman"/>
          <w:b/>
          <w:noProof/>
          <w:sz w:val="24"/>
        </w:rPr>
        <w:t>nolīgumi un stratēģiskās partnerības faktiski ir savstarpēji papildinoši</w:t>
      </w:r>
      <w:r>
        <w:rPr>
          <w:rFonts w:ascii="Times New Roman" w:hAnsi="Times New Roman"/>
          <w:noProof/>
          <w:sz w:val="24"/>
        </w:rPr>
        <w:t xml:space="preserve">, piedāvājot politisku sistēmu un konkrētu divpusēju sadarbību attiecīgajā KSI jomā. Attiecībā uz valstīm, kurām nav spēkā esošu tirdzniecības un ieguldījumu nolīgumu ar ES, Komisija, risinot sarunas par saprašanās memorandu, ar ko izveido partnerību, centīsies nodrošināt neizkropļotu tirdzniecību un ieguldījumus. Regula paredz KSI padomei periodiski apspriest stratēģiskās partnerības sadarbībā ar </w:t>
      </w:r>
      <w:r>
        <w:rPr>
          <w:rFonts w:ascii="Times New Roman" w:hAnsi="Times New Roman"/>
          <w:i/>
          <w:noProof/>
          <w:sz w:val="24"/>
        </w:rPr>
        <w:t>Global Gateway</w:t>
      </w:r>
      <w:r>
        <w:rPr>
          <w:rFonts w:ascii="Times New Roman" w:hAnsi="Times New Roman"/>
          <w:noProof/>
          <w:sz w:val="24"/>
        </w:rPr>
        <w:t xml:space="preserve"> struktūrām.</w:t>
      </w:r>
    </w:p>
    <w:p w14:paraId="5CF822AD" w14:textId="77777777" w:rsidR="00A952E3" w:rsidRPr="00C559DC" w:rsidRDefault="00A952E3" w:rsidP="00A952E3">
      <w:pPr>
        <w:rPr>
          <w:rFonts w:ascii="Times New Roman" w:hAnsi="Times New Roman" w:cs="Times New Roman"/>
          <w:i/>
          <w:noProof/>
          <w:sz w:val="24"/>
          <w:szCs w:val="24"/>
        </w:rPr>
      </w:pPr>
      <w:r>
        <w:rPr>
          <w:rFonts w:ascii="Times New Roman" w:hAnsi="Times New Roman"/>
          <w:i/>
          <w:noProof/>
          <w:sz w:val="24"/>
        </w:rPr>
        <w:t>Komisija veiks šādas darbības:</w:t>
      </w:r>
    </w:p>
    <w:p w14:paraId="3657251C" w14:textId="2F83974E" w:rsidR="00A952E3" w:rsidRPr="00AA458A" w:rsidRDefault="00A952E3"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centīsies paplašināt stratēģisko partnerību tīklu attiecībā uz izejvielām;</w:t>
      </w:r>
    </w:p>
    <w:p w14:paraId="0282F296" w14:textId="654C5D29" w:rsidR="00843BE1" w:rsidRDefault="007B7866"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veicinās neizkropļotu tirdzniecību un ieguldījumus stratēģiskajās partnerībās izejvielu jomā.</w:t>
      </w:r>
    </w:p>
    <w:p w14:paraId="22E07F2F" w14:textId="5D6F6FD3" w:rsidR="009D39E4" w:rsidRPr="0057503C" w:rsidRDefault="00D009BD" w:rsidP="00E55618">
      <w:pPr>
        <w:rPr>
          <w:rFonts w:ascii="Times New Roman" w:hAnsi="Times New Roman" w:cs="Times New Roman"/>
          <w:b/>
          <w:i/>
          <w:iCs/>
          <w:noProof/>
          <w:sz w:val="24"/>
          <w:szCs w:val="24"/>
        </w:rPr>
      </w:pPr>
      <w:r>
        <w:rPr>
          <w:rFonts w:ascii="Times New Roman" w:hAnsi="Times New Roman"/>
          <w:b/>
          <w:i/>
          <w:noProof/>
          <w:sz w:val="24"/>
        </w:rPr>
        <w:t xml:space="preserve">III.4. </w:t>
      </w:r>
      <w:r>
        <w:rPr>
          <w:rFonts w:ascii="Times New Roman" w:hAnsi="Times New Roman"/>
          <w:b/>
          <w:noProof/>
          <w:sz w:val="24"/>
        </w:rPr>
        <w:t>Global Gateway</w:t>
      </w:r>
      <w:r>
        <w:rPr>
          <w:rFonts w:ascii="Times New Roman" w:hAnsi="Times New Roman"/>
          <w:b/>
          <w:i/>
          <w:noProof/>
          <w:sz w:val="24"/>
        </w:rPr>
        <w:t> — abpusēji izdevīga pieeja, kur ES ir vadībā</w:t>
      </w:r>
    </w:p>
    <w:p w14:paraId="3DEB8467" w14:textId="66505331" w:rsidR="004A6B36" w:rsidRPr="004E559D" w:rsidRDefault="004A6B36" w:rsidP="004A6B36">
      <w:pPr>
        <w:jc w:val="both"/>
        <w:rPr>
          <w:rFonts w:ascii="Times New Roman" w:hAnsi="Times New Roman" w:cs="Times New Roman"/>
          <w:noProof/>
          <w:sz w:val="24"/>
        </w:rPr>
      </w:pPr>
      <w:r>
        <w:rPr>
          <w:rFonts w:ascii="Times New Roman" w:hAnsi="Times New Roman"/>
          <w:noProof/>
          <w:sz w:val="24"/>
        </w:rPr>
        <w:t xml:space="preserve">ES atbalstīs ieguldījumus infrastruktūras projektos, kas attiecas uz KSI piegādes ķēdēm, lai palielinātu globālo piegādi un starptautisku vērtības ķēdes integrāciju un palīdzētu nodrošināt dažādošanu. </w:t>
      </w:r>
      <w:r>
        <w:rPr>
          <w:rFonts w:ascii="Times New Roman" w:hAnsi="Times New Roman"/>
          <w:i/>
          <w:noProof/>
          <w:sz w:val="24"/>
        </w:rPr>
        <w:t>Global Gateway</w:t>
      </w:r>
      <w:r>
        <w:rPr>
          <w:rFonts w:ascii="Times New Roman" w:hAnsi="Times New Roman"/>
          <w:noProof/>
          <w:sz w:val="24"/>
        </w:rPr>
        <w:t xml:space="preserve"> palīdzēs partnervalstīm īstenot </w:t>
      </w:r>
      <w:r>
        <w:rPr>
          <w:rFonts w:ascii="Times New Roman" w:hAnsi="Times New Roman"/>
          <w:b/>
          <w:i/>
          <w:noProof/>
          <w:sz w:val="24"/>
        </w:rPr>
        <w:t>konkrētus projektus infrastruktūras un savienojamības jomā</w:t>
      </w:r>
      <w:r>
        <w:rPr>
          <w:rFonts w:ascii="Times New Roman" w:hAnsi="Times New Roman"/>
          <w:noProof/>
          <w:sz w:val="24"/>
        </w:rPr>
        <w:t>, cita starpā veicinot un piesaistot konkrētus privātā sektora ieguldījumus visā KSI vērtības ķēdē.</w:t>
      </w:r>
    </w:p>
    <w:p w14:paraId="0F4337CA" w14:textId="3E021AE1" w:rsidR="004A6B36" w:rsidRPr="004E559D" w:rsidRDefault="004A6B36" w:rsidP="004A6B36">
      <w:pPr>
        <w:jc w:val="both"/>
        <w:rPr>
          <w:rFonts w:ascii="Times New Roman" w:hAnsi="Times New Roman" w:cs="Times New Roman"/>
          <w:noProof/>
          <w:sz w:val="24"/>
        </w:rPr>
      </w:pPr>
      <w:r>
        <w:rPr>
          <w:rFonts w:ascii="Times New Roman" w:hAnsi="Times New Roman"/>
          <w:noProof/>
          <w:sz w:val="24"/>
        </w:rPr>
        <w:t xml:space="preserve">Daudzi no pasaulē bagātākajiem KSI avotiem ir atrodami jaunattīstības tirgos un jaunattīstības valstīs. Izejvielu nozare ir svarīga daudzām ES partnervalstīm gan ekonomiskajā, gan nodarbinātības ziņā, un </w:t>
      </w:r>
      <w:r>
        <w:rPr>
          <w:rFonts w:ascii="Times New Roman" w:hAnsi="Times New Roman"/>
          <w:b/>
          <w:noProof/>
          <w:sz w:val="24"/>
        </w:rPr>
        <w:t>ES ir apņēmusies atbalstīt partnervalstis virzībā uz augšu vērtības ķēdē</w:t>
      </w:r>
      <w:r>
        <w:rPr>
          <w:rFonts w:ascii="Times New Roman" w:hAnsi="Times New Roman"/>
          <w:noProof/>
          <w:sz w:val="24"/>
        </w:rPr>
        <w:t xml:space="preserve">. Ieviešot Eiropas komandas pieeju starp ES, tās dalībvalstīm un citiem attiecīgajiem dalībniekiem (piemēram, attīstības finansēšanas iestādēm, Eiropas Investīciju banku, Eiropas Rekonstrukcijas un attīstības banku) un radot sinerģiju ar Eiropas privāto sektoru, daži ar KSI saistītie projekti tiks noteikti par prioritāti saskaņā ar </w:t>
      </w:r>
      <w:r>
        <w:rPr>
          <w:rFonts w:ascii="Times New Roman" w:hAnsi="Times New Roman"/>
          <w:i/>
          <w:noProof/>
          <w:sz w:val="24"/>
        </w:rPr>
        <w:t>Global Gateway</w:t>
      </w:r>
      <w:r>
        <w:rPr>
          <w:rFonts w:ascii="Times New Roman" w:hAnsi="Times New Roman"/>
          <w:noProof/>
          <w:sz w:val="24"/>
        </w:rPr>
        <w:t xml:space="preserve"> stratēģiju</w:t>
      </w:r>
      <w:r>
        <w:rPr>
          <w:rStyle w:val="FootnoteReference"/>
          <w:rFonts w:ascii="Times New Roman" w:hAnsi="Times New Roman" w:cs="Times New Roman"/>
          <w:noProof/>
          <w:sz w:val="24"/>
          <w:lang w:val="en-GB"/>
        </w:rPr>
        <w:footnoteReference w:id="18"/>
      </w:r>
      <w:r>
        <w:rPr>
          <w:rFonts w:ascii="Times New Roman" w:hAnsi="Times New Roman"/>
          <w:noProof/>
          <w:sz w:val="24"/>
        </w:rPr>
        <w:t>. Sadarbojoties ar šiem partneriem, izejvielu projekti tiks izstrādāti tā, lai veicinātu pievienoto vērtību valstī.</w:t>
      </w:r>
      <w:r>
        <w:rPr>
          <w:rStyle w:val="ui-provider"/>
          <w:noProof/>
        </w:rPr>
        <w:t xml:space="preserve"> </w:t>
      </w:r>
      <w:r>
        <w:rPr>
          <w:rFonts w:ascii="Times New Roman" w:hAnsi="Times New Roman"/>
          <w:noProof/>
          <w:sz w:val="24"/>
        </w:rPr>
        <w:t>Tas nodrošinās mērķa partnervalstīm paplašinātu ES piedāvājumu augstā kvalitātē, saskaņojot partneru intereses ar ES interesēm, un veicinās globālās ieguldījumu plaisas samazināšanu globālajās KSI piegādes ķēdēs, vienlaikus veicinot konkurētspēju, ilgtspēju un drošību. Par prioritārām tiks uzskatītas valstis, ar kurām ES ir izveidojusi stratēģiskas partnerības.</w:t>
      </w:r>
    </w:p>
    <w:p w14:paraId="48AC34F1" w14:textId="63FD0F23" w:rsidR="00AF7F96" w:rsidRDefault="000B39F6" w:rsidP="2FD7A655">
      <w:pPr>
        <w:jc w:val="both"/>
        <w:rPr>
          <w:rFonts w:ascii="Times New Roman" w:hAnsi="Times New Roman" w:cs="Times New Roman"/>
          <w:noProof/>
          <w:sz w:val="24"/>
          <w:szCs w:val="24"/>
        </w:rPr>
      </w:pPr>
      <w:r>
        <w:rPr>
          <w:rFonts w:ascii="Times New Roman" w:hAnsi="Times New Roman"/>
          <w:noProof/>
          <w:sz w:val="24"/>
        </w:rPr>
        <w:t xml:space="preserve">Ņemot vērā ilgtspējas un klimata pasākumu veicināšanu izejvielu piegādes ķēdē, ilgtspējīgu darbvietu radīšana un pienācīga darba veicināšana ir </w:t>
      </w:r>
      <w:r>
        <w:rPr>
          <w:rFonts w:ascii="Times New Roman" w:hAnsi="Times New Roman"/>
          <w:i/>
          <w:noProof/>
          <w:sz w:val="24"/>
        </w:rPr>
        <w:t>Global Gateway</w:t>
      </w:r>
      <w:r>
        <w:rPr>
          <w:rFonts w:ascii="Times New Roman" w:hAnsi="Times New Roman"/>
          <w:noProof/>
          <w:sz w:val="24"/>
        </w:rPr>
        <w:t xml:space="preserve"> galvenie mērķi, kuru sasniegšanu aktīvi veicina ieguldījumi. Cita starpā jāpievērš uzmanība neaizsargātām grupām, kuras saskaras ar īpašām grūtībām, cenšoties iekļūt darba tirgū, kā arī tādiem nopietniem jautājumiem kā bērnu darbs. Ņemot vērā zināmos jutīgos jautājumus un problēmas ieguves rūpniecībā, ES pievērsīs īpašu uzmanību tam, lai sniegtu nepieciešamo atbalstu trešo valstu iestādēm, kuras nodrošina KSI projektus, lai </w:t>
      </w:r>
      <w:r>
        <w:rPr>
          <w:rFonts w:ascii="Times New Roman" w:hAnsi="Times New Roman"/>
          <w:b/>
          <w:noProof/>
          <w:sz w:val="24"/>
        </w:rPr>
        <w:t>šajā nozarē nostiprinātu labas pārvaldības spējas un pārredzamu uzņēmējdarbības praksi</w:t>
      </w:r>
      <w:r>
        <w:rPr>
          <w:rFonts w:ascii="Times New Roman" w:hAnsi="Times New Roman"/>
          <w:noProof/>
          <w:sz w:val="24"/>
        </w:rPr>
        <w:t>. Tādējādi ES centīsies palīdzēt tām nostiprināt likumdošanas un izpildes panākšanas sistēmu, lai nodrošinātu, ka tiek veikti pasākumi, kas mazinātu ieguves, rafinēšanas un/vai pārstrādes darbību negatīvo ietekmi uz vietējām kopienām, kā arī klimatu un vidi. Vēl viens svarīgs ES intervences pīlārs ir profesionālās izglītības un apmācības (PIA) programmu orientēšana, lai attīstītu prasmes, kas vajadzīgas, lai īstenotu darba iespējas, ko rada intervence KSI jomā.</w:t>
      </w:r>
    </w:p>
    <w:p w14:paraId="05FAFA18" w14:textId="71248933" w:rsidR="00F20EA3" w:rsidRPr="00AE631A" w:rsidRDefault="00F20EA3" w:rsidP="00F20EA3">
      <w:pPr>
        <w:jc w:val="both"/>
        <w:rPr>
          <w:rFonts w:ascii="Times New Roman" w:hAnsi="Times New Roman" w:cs="Times New Roman"/>
          <w:i/>
          <w:iCs/>
          <w:noProof/>
          <w:sz w:val="24"/>
          <w:szCs w:val="24"/>
        </w:rPr>
      </w:pPr>
      <w:r>
        <w:rPr>
          <w:rFonts w:ascii="Times New Roman" w:hAnsi="Times New Roman"/>
          <w:i/>
          <w:noProof/>
          <w:sz w:val="24"/>
        </w:rPr>
        <w:t>Komisija veiks šādas darbības:</w:t>
      </w:r>
    </w:p>
    <w:p w14:paraId="017924D9" w14:textId="77777777" w:rsidR="00F20EA3" w:rsidRPr="00345C52" w:rsidRDefault="00F20EA3" w:rsidP="00F20EA3">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 xml:space="preserve">atbalstīs </w:t>
      </w:r>
      <w:r>
        <w:rPr>
          <w:rFonts w:ascii="Times New Roman" w:hAnsi="Times New Roman"/>
          <w:noProof/>
          <w:sz w:val="24"/>
        </w:rPr>
        <w:t>Global Gateway</w:t>
      </w:r>
      <w:r>
        <w:rPr>
          <w:rFonts w:ascii="Times New Roman" w:hAnsi="Times New Roman"/>
          <w:i/>
          <w:noProof/>
          <w:sz w:val="24"/>
        </w:rPr>
        <w:t xml:space="preserve"> projektus ilgtspējīgās izejvielu vērtības ķēdēs ar partnervalstīm, īpašu uzmanību pievēršot VSP standartiem un vietējai pievienotajai vērtībai.</w:t>
      </w:r>
    </w:p>
    <w:p w14:paraId="774CF3DA" w14:textId="274D8B72" w:rsidR="009256D5" w:rsidRPr="0057503C" w:rsidRDefault="00436CCD" w:rsidP="009256D5">
      <w:pPr>
        <w:keepNext/>
        <w:spacing w:before="120"/>
        <w:jc w:val="both"/>
        <w:rPr>
          <w:rFonts w:ascii="Times New Roman" w:hAnsi="Times New Roman" w:cs="Times New Roman"/>
          <w:b/>
          <w:i/>
          <w:iCs/>
          <w:noProof/>
          <w:sz w:val="24"/>
        </w:rPr>
      </w:pPr>
      <w:r>
        <w:rPr>
          <w:rFonts w:ascii="Times New Roman" w:hAnsi="Times New Roman"/>
          <w:b/>
          <w:i/>
          <w:noProof/>
          <w:sz w:val="24"/>
        </w:rPr>
        <w:t>III.5. Riska samazināšana ieguldījumiem ārvalstīs</w:t>
      </w:r>
    </w:p>
    <w:p w14:paraId="58F5DA49" w14:textId="2F9C259E" w:rsidR="00372012" w:rsidRDefault="00020025" w:rsidP="00020025">
      <w:pPr>
        <w:spacing w:before="120"/>
        <w:jc w:val="both"/>
        <w:rPr>
          <w:rFonts w:ascii="Times New Roman" w:hAnsi="Times New Roman" w:cs="Times New Roman"/>
          <w:noProof/>
          <w:sz w:val="24"/>
          <w:szCs w:val="24"/>
        </w:rPr>
      </w:pPr>
      <w:r>
        <w:rPr>
          <w:rFonts w:ascii="Times New Roman" w:hAnsi="Times New Roman"/>
          <w:noProof/>
          <w:sz w:val="24"/>
        </w:rPr>
        <w:t xml:space="preserve">Papildus investīciju garantijām, ko nodrošina Eiropas Fonds ilgtspējīgai attīstībai Plus, ES arī centīsies vienkāršot </w:t>
      </w:r>
      <w:r>
        <w:rPr>
          <w:rFonts w:ascii="Times New Roman" w:hAnsi="Times New Roman"/>
          <w:b/>
          <w:noProof/>
          <w:sz w:val="24"/>
        </w:rPr>
        <w:t>piekļuvi tirdzniecības finansējumam ieguldījumiem</w:t>
      </w:r>
      <w:r>
        <w:rPr>
          <w:rFonts w:ascii="Times New Roman" w:hAnsi="Times New Roman"/>
          <w:noProof/>
          <w:sz w:val="24"/>
        </w:rPr>
        <w:t xml:space="preserve"> KSI piegādes ķēdēs visā pasaulē. Vairākām dalībvalstu eksporta kredīta aģentūrām (</w:t>
      </w:r>
      <w:r>
        <w:rPr>
          <w:rFonts w:ascii="Times New Roman" w:hAnsi="Times New Roman"/>
          <w:i/>
          <w:noProof/>
          <w:sz w:val="24"/>
        </w:rPr>
        <w:t>ECA</w:t>
      </w:r>
      <w:r>
        <w:rPr>
          <w:rFonts w:ascii="Times New Roman" w:hAnsi="Times New Roman"/>
          <w:noProof/>
          <w:sz w:val="24"/>
        </w:rPr>
        <w:t>)</w:t>
      </w:r>
      <w:r>
        <w:rPr>
          <w:rStyle w:val="FootnoteReference"/>
          <w:rFonts w:ascii="Times New Roman" w:hAnsi="Times New Roman"/>
          <w:noProof/>
        </w:rPr>
        <w:footnoteReference w:id="19"/>
      </w:r>
      <w:r>
        <w:rPr>
          <w:rStyle w:val="FootnoteReference"/>
          <w:noProof/>
        </w:rPr>
        <w:t xml:space="preserve"> </w:t>
      </w:r>
      <w:r>
        <w:rPr>
          <w:rStyle w:val="FootnoteReference"/>
          <w:rFonts w:ascii="Times New Roman" w:hAnsi="Times New Roman"/>
          <w:noProof/>
          <w:sz w:val="24"/>
        </w:rPr>
        <w:t xml:space="preserve"> </w:t>
      </w:r>
      <w:r>
        <w:rPr>
          <w:rFonts w:ascii="Times New Roman" w:hAnsi="Times New Roman"/>
          <w:noProof/>
          <w:sz w:val="24"/>
        </w:rPr>
        <w:t xml:space="preserve"> ir riska samazināšanas shēmas vai instrumenti, kas atbalsta ieguldījumus ārvalstīs un nodrošina kritiski svarīgu izejvielu importu klientiem attiecīgajā dalībvalstī. </w:t>
      </w:r>
    </w:p>
    <w:p w14:paraId="7819E95B" w14:textId="3A5346E8" w:rsidR="00022991" w:rsidRDefault="00020025" w:rsidP="00020025">
      <w:pPr>
        <w:spacing w:before="120"/>
        <w:jc w:val="both"/>
        <w:rPr>
          <w:rFonts w:ascii="Times New Roman" w:hAnsi="Times New Roman" w:cs="Times New Roman"/>
          <w:noProof/>
          <w:sz w:val="24"/>
          <w:szCs w:val="24"/>
        </w:rPr>
      </w:pPr>
      <w:r>
        <w:rPr>
          <w:rFonts w:ascii="Times New Roman" w:hAnsi="Times New Roman"/>
          <w:noProof/>
          <w:sz w:val="24"/>
        </w:rPr>
        <w:t xml:space="preserve">Pašreizējais darbs pie </w:t>
      </w:r>
      <w:r>
        <w:rPr>
          <w:rFonts w:ascii="Times New Roman" w:hAnsi="Times New Roman"/>
          <w:b/>
          <w:noProof/>
          <w:sz w:val="24"/>
        </w:rPr>
        <w:t>visaptverošas ES eksporta kredītu stratēģijas</w:t>
      </w:r>
      <w:r>
        <w:rPr>
          <w:rFonts w:ascii="Times New Roman" w:hAnsi="Times New Roman"/>
          <w:noProof/>
          <w:sz w:val="24"/>
        </w:rPr>
        <w:t xml:space="preserve"> var palīdzēt pastiprināt dalībvalstu rīcību, palielinot ES ietekmi un sniegtā oficiālā atbalsta efektivitāti, jo īpaši gadījumos, kad ES uzņēmēji konkurē ar trešo valstu uzņēmējiem. </w:t>
      </w:r>
    </w:p>
    <w:p w14:paraId="491B3C88" w14:textId="13BCD3E1" w:rsidR="00372012" w:rsidRDefault="00020025" w:rsidP="00020025">
      <w:pPr>
        <w:spacing w:before="120"/>
        <w:jc w:val="both"/>
        <w:rPr>
          <w:rFonts w:ascii="Times New Roman" w:hAnsi="Times New Roman" w:cs="Times New Roman"/>
          <w:noProof/>
          <w:sz w:val="24"/>
          <w:szCs w:val="24"/>
        </w:rPr>
      </w:pPr>
      <w:r>
        <w:rPr>
          <w:rFonts w:ascii="Times New Roman" w:hAnsi="Times New Roman"/>
          <w:noProof/>
          <w:sz w:val="24"/>
        </w:rPr>
        <w:t xml:space="preserve">Tas uzlabos </w:t>
      </w:r>
      <w:r>
        <w:rPr>
          <w:rFonts w:ascii="Times New Roman" w:hAnsi="Times New Roman"/>
          <w:b/>
          <w:noProof/>
          <w:sz w:val="24"/>
        </w:rPr>
        <w:t>koordināciju starp ārējiem finanšu instrumentiem</w:t>
      </w:r>
      <w:r>
        <w:rPr>
          <w:rFonts w:ascii="Times New Roman" w:hAnsi="Times New Roman"/>
          <w:noProof/>
          <w:sz w:val="24"/>
        </w:rPr>
        <w:t xml:space="preserve">, ko pārvalda ES līmenī, jo īpaši klimata un attīstības finansējumu, un dalībvalstu attiecīgo finanšu iestāžu, to starpā eksporta kredīta aģentūru, instrumentiem, konkrēti — </w:t>
      </w:r>
      <w:r>
        <w:rPr>
          <w:rFonts w:ascii="Times New Roman" w:hAnsi="Times New Roman"/>
          <w:i/>
          <w:noProof/>
          <w:sz w:val="24"/>
        </w:rPr>
        <w:t>Global Gateway</w:t>
      </w:r>
      <w:r>
        <w:rPr>
          <w:rFonts w:ascii="Times New Roman" w:hAnsi="Times New Roman"/>
          <w:noProof/>
          <w:sz w:val="24"/>
        </w:rPr>
        <w:t xml:space="preserve"> kontekstā. </w:t>
      </w:r>
    </w:p>
    <w:p w14:paraId="6D27E98C" w14:textId="4FF372B7" w:rsidR="00020025" w:rsidRDefault="00020025" w:rsidP="00020025">
      <w:pPr>
        <w:spacing w:before="120"/>
        <w:jc w:val="both"/>
        <w:rPr>
          <w:rFonts w:ascii="Times New Roman" w:hAnsi="Times New Roman" w:cs="Times New Roman"/>
          <w:noProof/>
          <w:sz w:val="24"/>
          <w:szCs w:val="24"/>
        </w:rPr>
      </w:pPr>
      <w:r>
        <w:rPr>
          <w:rFonts w:ascii="Times New Roman" w:hAnsi="Times New Roman"/>
          <w:noProof/>
          <w:sz w:val="24"/>
        </w:rPr>
        <w:t xml:space="preserve">Iespējamais </w:t>
      </w:r>
      <w:r>
        <w:rPr>
          <w:rFonts w:ascii="Times New Roman" w:hAnsi="Times New Roman"/>
          <w:b/>
          <w:noProof/>
          <w:sz w:val="24"/>
        </w:rPr>
        <w:t>ES Eksporta kredīta mehānisms</w:t>
      </w:r>
      <w:r>
        <w:rPr>
          <w:rFonts w:ascii="Times New Roman" w:hAnsi="Times New Roman"/>
          <w:noProof/>
          <w:sz w:val="24"/>
        </w:rPr>
        <w:t xml:space="preserve"> varētu papildināt pašreizējo eksporta kredīta aģentūru darbību dalībvalstu līmenī, palielināt ES kopējo ietekmi šajā jomā un ļautu izmantot oficiālu eksporta kredītu atbalstu, lai attīstītu galvenos ES politikas virzienus, to starpā KSI. Visbeidzot, ES atbalsta stimulu radīšanu starptautiskajā sistēmā, kas reglamentē oficiālo eksporta kredītu atbalstu, proti, notiekošajā Vienošanās par oficiāli atbalstītiem eksporta kredītiem, kas iekļauta ESAO darba kārtībā, noteikumu modernizācijas procesā. Šie stimuli ļautu eksporta kredīta aģentūrām ar izdevīgākiem nosacījumiem atbalstīt darījumus, kuros iesaistīti KSI, ko izmanto tādās tehnoloģijās, kas būtiski veicina klimata pārmaiņu mazināšanu. </w:t>
      </w:r>
    </w:p>
    <w:p w14:paraId="116233D8" w14:textId="77777777" w:rsidR="00B53BEE" w:rsidRPr="00AE631A" w:rsidRDefault="00B53BEE" w:rsidP="00B53BEE">
      <w:pPr>
        <w:jc w:val="both"/>
        <w:rPr>
          <w:rFonts w:ascii="Times New Roman" w:hAnsi="Times New Roman" w:cs="Times New Roman"/>
          <w:i/>
          <w:iCs/>
          <w:noProof/>
          <w:sz w:val="24"/>
          <w:szCs w:val="24"/>
        </w:rPr>
      </w:pPr>
      <w:r>
        <w:rPr>
          <w:rFonts w:ascii="Times New Roman" w:hAnsi="Times New Roman"/>
          <w:i/>
          <w:noProof/>
          <w:sz w:val="24"/>
        </w:rPr>
        <w:t>Komisija veiks šādas darbības:</w:t>
      </w:r>
    </w:p>
    <w:p w14:paraId="1F30F687" w14:textId="77777777" w:rsidR="00427410" w:rsidRPr="00427410" w:rsidRDefault="00427410" w:rsidP="00427410">
      <w:pPr>
        <w:pStyle w:val="ListParagraph"/>
        <w:numPr>
          <w:ilvl w:val="0"/>
          <w:numId w:val="43"/>
        </w:numPr>
        <w:spacing w:line="256" w:lineRule="auto"/>
        <w:jc w:val="both"/>
        <w:rPr>
          <w:rFonts w:ascii="Times New Roman" w:hAnsi="Times New Roman" w:cs="Times New Roman"/>
          <w:i/>
          <w:iCs/>
          <w:noProof/>
          <w:sz w:val="24"/>
          <w:szCs w:val="24"/>
        </w:rPr>
      </w:pPr>
      <w:r>
        <w:rPr>
          <w:rFonts w:ascii="Times New Roman" w:hAnsi="Times New Roman"/>
          <w:i/>
          <w:noProof/>
          <w:sz w:val="24"/>
        </w:rPr>
        <w:t>sākot ar izmēģinājuma projektiem stratēģiskās partnervalstīs, veicinās pastiprinātu koordināciju starp attīstības finanšu iestādēm un eksporta kredīta aģentūrām saistībā ar izejvielu projektiem, lai ieviestu jaunus kombinētus instrumentus un nodrošinātu sinerģiju;</w:t>
      </w:r>
    </w:p>
    <w:p w14:paraId="6186232A" w14:textId="0B80B7D9" w:rsidR="00B53BEE" w:rsidRPr="002014D2" w:rsidRDefault="00B53BEE"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ESAO ietvaros uzlabos pasākumus un kopā ar ES dalībvalstīm izveidos ES Eksporta kredīta mehānismu, lai cita starpā atbalstītu KSI piegādes ķēdes ārvalstīs.</w:t>
      </w:r>
    </w:p>
    <w:p w14:paraId="62B5EF5A" w14:textId="77777777" w:rsidR="00B53BEE" w:rsidRPr="001259EA" w:rsidRDefault="00B53BEE" w:rsidP="00F72B0F">
      <w:pPr>
        <w:spacing w:before="120"/>
        <w:jc w:val="both"/>
        <w:rPr>
          <w:rFonts w:ascii="Times New Roman" w:hAnsi="Times New Roman" w:cs="Times New Roman"/>
          <w:noProof/>
          <w:sz w:val="24"/>
          <w:lang w:val="en-US"/>
        </w:rPr>
      </w:pPr>
    </w:p>
    <w:p w14:paraId="1AAE3703" w14:textId="4FE39929" w:rsidR="00315BD5" w:rsidRPr="0057503C" w:rsidRDefault="00315BD5" w:rsidP="001974C8">
      <w:pPr>
        <w:spacing w:before="120"/>
        <w:jc w:val="both"/>
        <w:rPr>
          <w:rFonts w:ascii="Times New Roman" w:hAnsi="Times New Roman" w:cs="Times New Roman"/>
          <w:b/>
          <w:i/>
          <w:iCs/>
          <w:noProof/>
          <w:sz w:val="24"/>
          <w:szCs w:val="24"/>
        </w:rPr>
      </w:pPr>
      <w:r>
        <w:rPr>
          <w:rFonts w:ascii="Times New Roman" w:hAnsi="Times New Roman"/>
          <w:b/>
          <w:i/>
          <w:noProof/>
          <w:sz w:val="24"/>
        </w:rPr>
        <w:t xml:space="preserve">III.6. Negodīgas tirdzniecības prakses apkarošana un stingrāka izpildes veicināšana </w:t>
      </w:r>
    </w:p>
    <w:p w14:paraId="28813AAB" w14:textId="48FCF20F" w:rsidR="00315BD5" w:rsidRPr="004E559D" w:rsidRDefault="00315BD5" w:rsidP="00315BD5">
      <w:pPr>
        <w:spacing w:before="120"/>
        <w:jc w:val="both"/>
        <w:rPr>
          <w:rFonts w:ascii="Times New Roman" w:hAnsi="Times New Roman" w:cs="Times New Roman"/>
          <w:noProof/>
          <w:sz w:val="24"/>
        </w:rPr>
      </w:pPr>
      <w:r>
        <w:rPr>
          <w:rFonts w:ascii="Times New Roman" w:hAnsi="Times New Roman"/>
          <w:noProof/>
          <w:sz w:val="24"/>
        </w:rPr>
        <w:t>Mūsdienās daudzas valdības ir pievērsušas uzmanību KSI sektora attīstībai, kam pamatā bieži ir gan rūpnieciski, gan ģeopolitiski mērķi. ESAO ir identificējusi vairāk nekā 18 000 pasākumu, kas rada bažas un ietekmē KSI tirdzniecību dažādos tās posmos</w:t>
      </w:r>
      <w:r>
        <w:rPr>
          <w:rStyle w:val="FootnoteReference"/>
          <w:rFonts w:ascii="Times New Roman" w:hAnsi="Times New Roman" w:cs="Times New Roman"/>
          <w:noProof/>
          <w:sz w:val="24"/>
          <w:szCs w:val="24"/>
          <w:lang w:val="en-GB"/>
        </w:rPr>
        <w:footnoteReference w:id="20"/>
      </w:r>
      <w:r>
        <w:rPr>
          <w:noProof/>
        </w:rPr>
        <w:t>.</w:t>
      </w:r>
      <w:r>
        <w:rPr>
          <w:rFonts w:ascii="Times New Roman" w:hAnsi="Times New Roman"/>
          <w:noProof/>
          <w:sz w:val="24"/>
        </w:rPr>
        <w:t xml:space="preserve"> Tā kā pieprasījums pēc KSI nākotnē pieaugs, šādu pasākumu biežums un ietekme, visticamāk, attiecīgi palielināsies, ja netiks veikti globāli centieni uzlabot situāciju.</w:t>
      </w:r>
    </w:p>
    <w:p w14:paraId="00B47E07" w14:textId="7E050D2E" w:rsidR="00315BD5" w:rsidRPr="004E559D" w:rsidRDefault="00315BD5" w:rsidP="00315BD5">
      <w:pPr>
        <w:spacing w:before="120"/>
        <w:jc w:val="both"/>
        <w:rPr>
          <w:rFonts w:ascii="Times New Roman" w:hAnsi="Times New Roman" w:cs="Times New Roman"/>
          <w:noProof/>
          <w:sz w:val="24"/>
        </w:rPr>
      </w:pPr>
      <w:r>
        <w:rPr>
          <w:rFonts w:ascii="Times New Roman" w:hAnsi="Times New Roman"/>
          <w:noProof/>
          <w:sz w:val="24"/>
        </w:rPr>
        <w:t>Tas varētu apdraudēt piegādes drošību vai radīt nevienlīdzīgus konkurences apstākļus, kas samazina uzņēmumu konkurētspēju ne tikai ES, bet arī visās valstīs, kuras ir atkarīgas no šo materiālu importa. Taču tirdzniecības ierobežojumi rada arī neefektivitāti. Piemēram, eksporta ierobežojumi kā vietējo derīgo izrakteņu pārstrādes stimulēšanas instruments neatmaksājas</w:t>
      </w:r>
      <w:r>
        <w:rPr>
          <w:rStyle w:val="FootnoteReference"/>
          <w:rFonts w:ascii="Times New Roman" w:hAnsi="Times New Roman" w:cs="Times New Roman"/>
          <w:noProof/>
          <w:sz w:val="24"/>
          <w:lang w:val="en-GB"/>
        </w:rPr>
        <w:footnoteReference w:id="21"/>
      </w:r>
      <w:r>
        <w:rPr>
          <w:rFonts w:ascii="Times New Roman" w:hAnsi="Times New Roman"/>
          <w:noProof/>
          <w:sz w:val="24"/>
        </w:rPr>
        <w:t xml:space="preserve">. </w:t>
      </w:r>
    </w:p>
    <w:p w14:paraId="27538618" w14:textId="46503A7B" w:rsidR="00315BD5" w:rsidRPr="004E559D" w:rsidRDefault="00315BD5" w:rsidP="00315BD5">
      <w:pPr>
        <w:spacing w:before="120"/>
        <w:jc w:val="both"/>
        <w:rPr>
          <w:rFonts w:ascii="Times New Roman" w:hAnsi="Times New Roman" w:cs="Times New Roman"/>
          <w:noProof/>
          <w:sz w:val="24"/>
        </w:rPr>
      </w:pPr>
      <w:r>
        <w:rPr>
          <w:rFonts w:ascii="Times New Roman" w:hAnsi="Times New Roman"/>
          <w:noProof/>
          <w:sz w:val="24"/>
        </w:rPr>
        <w:t>Tāpēc Komisija ievērojami cenšas, lai nodrošinātu pārredzamību attiecībā uz kropļojošu politiku saistībā ar izejvielām, finansējot ESAO datubāzi par eksporta ierobežojumiem</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 Šis ir pirmais svarīgais solis centienos palielināt globālu izpratni par politiskajām bažām, ko rada šis jautājums, jo īpaši saistībā ar KSI, kas nepieciešamas enerģētikas pārkārtošanai, un šie jautājumi būtu jārisina PTO.</w:t>
      </w:r>
    </w:p>
    <w:p w14:paraId="4A4C1F5C" w14:textId="474345C1" w:rsidR="00315BD5" w:rsidRDefault="00315BD5" w:rsidP="00315BD5">
      <w:pPr>
        <w:spacing w:before="120"/>
        <w:jc w:val="both"/>
        <w:rPr>
          <w:rFonts w:ascii="Times New Roman" w:hAnsi="Times New Roman" w:cs="Times New Roman"/>
          <w:noProof/>
          <w:sz w:val="24"/>
        </w:rPr>
      </w:pPr>
      <w:r>
        <w:rPr>
          <w:rFonts w:ascii="Times New Roman" w:hAnsi="Times New Roman"/>
          <w:noProof/>
          <w:sz w:val="24"/>
        </w:rPr>
        <w:t>ES jau ir izmantojusi strīdu izšķiršanu KSI jomā. Piemēram, 2012. gadā ES guva panākumus šķīrējtiesā pret Ķīnu, kurai bija jāatceļ retzemju metālu eksporta ierobežojumi</w:t>
      </w:r>
      <w:r>
        <w:rPr>
          <w:rStyle w:val="FootnoteReference"/>
          <w:rFonts w:ascii="Times New Roman" w:hAnsi="Times New Roman" w:cs="Times New Roman"/>
          <w:noProof/>
          <w:sz w:val="24"/>
          <w:szCs w:val="24"/>
          <w:lang w:val="en-GB"/>
        </w:rPr>
        <w:footnoteReference w:id="23"/>
      </w:r>
      <w:r>
        <w:rPr>
          <w:rFonts w:ascii="Times New Roman" w:hAnsi="Times New Roman"/>
          <w:noProof/>
          <w:sz w:val="24"/>
        </w:rPr>
        <w:t>. Pavisam nesen ES uzvarēja arī PTO strīdu izšķiršanas lietā pret Indonēziju par niķeļa eksporta ierobežojumu</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w:t>
      </w:r>
    </w:p>
    <w:p w14:paraId="655BED31" w14:textId="6CA14D0D" w:rsidR="00315BD5" w:rsidRPr="00A2347A" w:rsidRDefault="00315BD5" w:rsidP="00315BD5">
      <w:pPr>
        <w:spacing w:before="120"/>
        <w:jc w:val="both"/>
        <w:rPr>
          <w:rFonts w:ascii="Times New Roman" w:hAnsi="Times New Roman" w:cs="Times New Roman"/>
          <w:noProof/>
          <w:sz w:val="24"/>
        </w:rPr>
      </w:pPr>
      <w:r>
        <w:rPr>
          <w:rFonts w:ascii="Times New Roman" w:hAnsi="Times New Roman"/>
          <w:noProof/>
          <w:sz w:val="24"/>
        </w:rPr>
        <w:t>ES panākumi negodīgas prakses apkarošanā ir nepārprotami. Komisija pastiprinās izpildes panākšanu, lai risinātu pieaugošās problēmas šajā nozarē, un apņēmīgi pievērsīsies tirdzniecības partneru veiktajām eksportu ierobežojošajām darbībām attiecībā uz rūdu, otrreizējām izejvielām vai KSI saturošiem atkritumiem. Turklāt Komisija turpinās aizsargāt ES tirgu, izmantojot savus tirdzniecības aizsardzības instrumentus, ja fakti to attaisno, pilnībā ievērojot savas starptautiskās un iekšējās juridiskās saistības.</w:t>
      </w:r>
    </w:p>
    <w:p w14:paraId="12A74E04" w14:textId="4E45CC23" w:rsidR="00315BD5" w:rsidRDefault="00315BD5" w:rsidP="00315BD5">
      <w:pPr>
        <w:spacing w:before="120"/>
        <w:jc w:val="both"/>
        <w:rPr>
          <w:rFonts w:ascii="Times New Roman" w:hAnsi="Times New Roman" w:cs="Times New Roman"/>
          <w:noProof/>
          <w:sz w:val="24"/>
        </w:rPr>
      </w:pPr>
      <w:r>
        <w:rPr>
          <w:rFonts w:ascii="Times New Roman" w:hAnsi="Times New Roman"/>
          <w:noProof/>
          <w:sz w:val="24"/>
        </w:rPr>
        <w:t>Ja Komisija saņems pienācīgi pamatotas sūdzības, tas var ietvert izmeklēšanas sākšanu, lai pārbaudītu, vai būtu jāveic tirdzniecības aizsardzības pasākumi nolūkā aizsargāt izrakteņu ieguves un pārstrādes nozares, kurām varētu liegt iespēju izveidoties ES negodīgas tirdzniecības importa dēļ. Šādos gadījumos būtu rūpīgi jāapsver plašākas ES ekonomiskās intereses, lai nodrošinātu, ka tirdzniecības aizsardzības pasākumi nesamērīgi nekaitētu citu pakārtoto nozaru interesēm un neradītu kropļojumus KSI piegādes ķēdēs.</w:t>
      </w:r>
    </w:p>
    <w:p w14:paraId="2B7F537F" w14:textId="5204532C" w:rsidR="00CE07CF" w:rsidRDefault="00F3532B" w:rsidP="00315BD5">
      <w:pPr>
        <w:spacing w:before="120"/>
        <w:jc w:val="both"/>
        <w:rPr>
          <w:rFonts w:ascii="Times New Roman" w:hAnsi="Times New Roman" w:cs="Times New Roman"/>
          <w:noProof/>
          <w:sz w:val="24"/>
        </w:rPr>
      </w:pPr>
      <w:r>
        <w:rPr>
          <w:rFonts w:ascii="Times New Roman" w:hAnsi="Times New Roman"/>
          <w:noProof/>
          <w:sz w:val="24"/>
        </w:rPr>
        <w:t>Turklāt noteiktos gadījumos ārvalstu tiešie ieguldījumi (ĀTI), ko veic investori ārpus ES, var radīt risku drošībai vai sabiedriskajai kārtībai ES tieši tāpēc, ka var ietekmēt kritiski svarīgo resursu, to starpā izejvielu, piegādi. ES ĀTI pārbaudes sistēma</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nodrošina ES mēroga sistēmu, ar kuras palīdzību Eiropas Komisija un dalībvalstis var koordinēt darbības, lai aizsargātu ES drošību un/vai sabiedrisko kārtību, ja to apdraud ĀTI. Sistēmā var ietvert pārbaudi par šādu ieguldījumu iespējamo ietekmi uz kritiski svarīgo resursu, to starpā izejvielu, piegādi. </w:t>
      </w:r>
    </w:p>
    <w:p w14:paraId="2384CB4E" w14:textId="621B1124" w:rsidR="00B41B88" w:rsidRPr="00BE5257" w:rsidRDefault="00015821" w:rsidP="007A6BE9">
      <w:pPr>
        <w:keepNext/>
        <w:jc w:val="both"/>
        <w:rPr>
          <w:rFonts w:ascii="Times New Roman" w:hAnsi="Times New Roman" w:cs="Times New Roman"/>
          <w:i/>
          <w:iCs/>
          <w:noProof/>
          <w:sz w:val="24"/>
          <w:szCs w:val="24"/>
        </w:rPr>
      </w:pPr>
      <w:r>
        <w:rPr>
          <w:rFonts w:ascii="Times New Roman" w:hAnsi="Times New Roman"/>
          <w:i/>
          <w:noProof/>
          <w:sz w:val="24"/>
        </w:rPr>
        <w:t>Galvenā tirdzniecības nolīgumu izpildes uzrauga personā Komisija veiks šādas darbības:</w:t>
      </w:r>
    </w:p>
    <w:p w14:paraId="51CA8467" w14:textId="58396363" w:rsidR="00B41B88" w:rsidRPr="002230A1" w:rsidRDefault="00015821" w:rsidP="003073D2">
      <w:pPr>
        <w:pStyle w:val="ListParagraph"/>
        <w:numPr>
          <w:ilvl w:val="0"/>
          <w:numId w:val="43"/>
        </w:numPr>
        <w:jc w:val="both"/>
        <w:rPr>
          <w:rFonts w:ascii="Times New Roman" w:hAnsi="Times New Roman" w:cs="Times New Roman"/>
          <w:i/>
          <w:iCs/>
          <w:noProof/>
          <w:sz w:val="24"/>
          <w:szCs w:val="24"/>
        </w:rPr>
      </w:pPr>
      <w:r>
        <w:rPr>
          <w:rFonts w:ascii="Times New Roman" w:hAnsi="Times New Roman"/>
          <w:i/>
          <w:noProof/>
          <w:sz w:val="24"/>
        </w:rPr>
        <w:t>turpinās pastiprinātus attiecīgo PTO noteikumu un ES tirdzniecības nolīgumu īstenošanas un izpildes panākšanas centienus, īpašu uzmanību pievēršot pasākumiem, kas ierobežo piekļuvi KSI;</w:t>
      </w:r>
    </w:p>
    <w:p w14:paraId="5B8E4963" w14:textId="68D0DACB" w:rsidR="00BE5257" w:rsidRPr="00015821" w:rsidRDefault="00015821" w:rsidP="003073D2">
      <w:pPr>
        <w:pStyle w:val="ListParagraph"/>
        <w:numPr>
          <w:ilvl w:val="0"/>
          <w:numId w:val="43"/>
        </w:numPr>
        <w:spacing w:line="252" w:lineRule="auto"/>
        <w:jc w:val="both"/>
        <w:rPr>
          <w:rFonts w:ascii="Times New Roman" w:hAnsi="Times New Roman" w:cs="Times New Roman"/>
          <w:i/>
          <w:iCs/>
          <w:noProof/>
          <w:sz w:val="24"/>
          <w:szCs w:val="24"/>
        </w:rPr>
      </w:pPr>
      <w:r>
        <w:rPr>
          <w:rFonts w:ascii="Times New Roman" w:hAnsi="Times New Roman"/>
          <w:i/>
          <w:noProof/>
          <w:sz w:val="24"/>
        </w:rPr>
        <w:t>izpētīs, vai būtu jāveic tirdzniecības aizsardzības pasākumi, lai aizsargātu izrakteņu ieguves un pārstrādes/reciklēšanas nozares.</w:t>
      </w:r>
    </w:p>
    <w:p w14:paraId="2CE3E96F" w14:textId="6794169D" w:rsidR="00D26B1C" w:rsidRPr="001259EA" w:rsidRDefault="00D26B1C" w:rsidP="004161F5">
      <w:pPr>
        <w:spacing w:after="0" w:line="240" w:lineRule="auto"/>
        <w:jc w:val="both"/>
        <w:rPr>
          <w:rFonts w:ascii="Times New Roman" w:hAnsi="Times New Roman" w:cs="Times New Roman"/>
          <w:noProof/>
          <w:highlight w:val="cyan"/>
          <w:lang w:val="en-US"/>
        </w:rPr>
      </w:pPr>
    </w:p>
    <w:p w14:paraId="413C88BF" w14:textId="5A70AEB0" w:rsidR="00722A63" w:rsidRPr="00722A63" w:rsidRDefault="00F63D28" w:rsidP="00AE5E66">
      <w:pPr>
        <w:pStyle w:val="ListParagraph"/>
        <w:keepNext/>
        <w:numPr>
          <w:ilvl w:val="0"/>
          <w:numId w:val="32"/>
        </w:numPr>
        <w:spacing w:before="120"/>
        <w:contextualSpacing w:val="0"/>
        <w:jc w:val="both"/>
        <w:rPr>
          <w:rFonts w:ascii="Times New Roman" w:hAnsi="Times New Roman" w:cs="Times New Roman"/>
          <w:b/>
          <w:noProof/>
          <w:sz w:val="24"/>
        </w:rPr>
      </w:pPr>
      <w:r>
        <w:rPr>
          <w:rFonts w:ascii="Times New Roman" w:hAnsi="Times New Roman"/>
          <w:b/>
          <w:noProof/>
          <w:sz w:val="24"/>
        </w:rPr>
        <w:t xml:space="preserve">Ilgtspējas un apritīguma veicināšana visā vērtības ķēdē </w:t>
      </w:r>
    </w:p>
    <w:p w14:paraId="1ADDE05C" w14:textId="66E9E501" w:rsidR="0018793C" w:rsidRDefault="002260C9" w:rsidP="0018793C">
      <w:pPr>
        <w:spacing w:before="120"/>
        <w:jc w:val="both"/>
        <w:rPr>
          <w:rFonts w:ascii="Times New Roman" w:hAnsi="Times New Roman" w:cs="Times New Roman"/>
          <w:noProof/>
          <w:sz w:val="24"/>
          <w:szCs w:val="24"/>
        </w:rPr>
      </w:pPr>
      <w:r>
        <w:rPr>
          <w:rFonts w:ascii="Times New Roman" w:hAnsi="Times New Roman"/>
          <w:noProof/>
          <w:sz w:val="24"/>
        </w:rPr>
        <w:t xml:space="preserve">Uzlabotai KSI piegādes drošībai un pieejamībai ir jābūt saskaņā ar </w:t>
      </w:r>
      <w:r>
        <w:rPr>
          <w:rFonts w:ascii="Times New Roman" w:hAnsi="Times New Roman"/>
          <w:b/>
          <w:noProof/>
          <w:sz w:val="24"/>
        </w:rPr>
        <w:t>pastiprinātiem centieniem mazināt jebkādu nelabvēlīgu ietekmi</w:t>
      </w:r>
      <w:r>
        <w:rPr>
          <w:rFonts w:ascii="Times New Roman" w:hAnsi="Times New Roman"/>
          <w:noProof/>
          <w:sz w:val="24"/>
        </w:rPr>
        <w:t xml:space="preserve"> gan ES, gan trešās valstīs attiecībā uz darba ņēmēju tiesībām, cilvēktiesībām un vides aizsardzību. Centieni uzlabot KSI vērtības ķēžu ilgtspējīgu attīstību sniedz arī iespēju veicināt cilvēktiesības, konfliktu risināšanu un reģionālo stabilitāti. Tā ir daļa no ES apņemšanās ar partneriem izstrādāt savstarpēji izdevīgus risinājumus un atbalstīt viņu pašu ilgtspējīgo pārkārtošanos. Tā kā lielākā daļa kritiski svarīgo izejvielu ir metāli, tos var reciklēt. Tas ļauj pāriet uz īstenu aprites ekonomiku zaļās pārkārtošanās kontekstā. Reciklēšana varētu kļūt arvien svarīgāka, sniedzot ievērojamus ieguvumus attiecībā uz piegādes drošību, samazinot ar ieguvi saistīto negatīvo ietekmi un radot ekonomisku vērtību. Tomēr mūsdienās lielākās daļas kritiski svarīgo izejvielu reciklēšanas rādītājs joprojām ir zems, savukārt reciklēšanas jauda, sistēmas un tehnoloģ</w:t>
      </w:r>
      <w:r w:rsidR="000B658D">
        <w:rPr>
          <w:rFonts w:ascii="Times New Roman" w:hAnsi="Times New Roman"/>
          <w:noProof/>
          <w:sz w:val="24"/>
        </w:rPr>
        <w:t xml:space="preserve">ijas bieži vien nav atbilstošas </w:t>
      </w:r>
      <w:r>
        <w:rPr>
          <w:rFonts w:ascii="Times New Roman" w:hAnsi="Times New Roman"/>
          <w:noProof/>
          <w:sz w:val="24"/>
        </w:rPr>
        <w:t xml:space="preserve">šo izejvielu specifikai. </w:t>
      </w:r>
    </w:p>
    <w:p w14:paraId="5C1F14B5" w14:textId="014A5C1A" w:rsidR="0066085D" w:rsidRPr="003B5180" w:rsidRDefault="0018793C" w:rsidP="0018793C">
      <w:pPr>
        <w:spacing w:before="120"/>
        <w:jc w:val="both"/>
        <w:rPr>
          <w:rFonts w:ascii="Times New Roman" w:hAnsi="Times New Roman"/>
          <w:noProof/>
          <w:sz w:val="24"/>
        </w:rPr>
      </w:pPr>
      <w:r>
        <w:rPr>
          <w:rFonts w:ascii="Times New Roman" w:hAnsi="Times New Roman"/>
          <w:noProof/>
          <w:sz w:val="24"/>
        </w:rPr>
        <w:t>Tāpēc ES iekšēji būtu jāpaātrina resursefektivitātes pasākumu īstenošana, jo īpaši izmantojot ekodizaina prasības un ātri pieņemot Ilgtspējīgu produktu ekodizaina regulu.</w:t>
      </w:r>
    </w:p>
    <w:p w14:paraId="551F00C9" w14:textId="253DBDC3" w:rsidR="004D0818" w:rsidRPr="00080DEA" w:rsidRDefault="002B4564" w:rsidP="00080DEA">
      <w:pPr>
        <w:spacing w:before="120"/>
        <w:jc w:val="both"/>
        <w:rPr>
          <w:rFonts w:ascii="Times New Roman" w:hAnsi="Times New Roman" w:cs="Times New Roman"/>
          <w:noProof/>
          <w:sz w:val="24"/>
          <w:szCs w:val="24"/>
        </w:rPr>
      </w:pPr>
      <w:r>
        <w:rPr>
          <w:rFonts w:ascii="Times New Roman" w:hAnsi="Times New Roman"/>
          <w:noProof/>
          <w:sz w:val="24"/>
        </w:rPr>
        <w:t xml:space="preserve">Ir arī jāpastiprina centieni nodrošināt KSI </w:t>
      </w:r>
      <w:r>
        <w:rPr>
          <w:rFonts w:ascii="Times New Roman" w:hAnsi="Times New Roman"/>
          <w:b/>
          <w:noProof/>
          <w:sz w:val="24"/>
        </w:rPr>
        <w:t>apritīgumu</w:t>
      </w:r>
      <w:r>
        <w:rPr>
          <w:rFonts w:ascii="Times New Roman" w:hAnsi="Times New Roman"/>
          <w:noProof/>
          <w:sz w:val="24"/>
        </w:rPr>
        <w:t xml:space="preserve"> plašākā nozīmē gan ES, gan starptautiskā mērogā. ES iekšēji būtu jācenšas nodrošināt, ka pašas reciklēšanas jauda ir pietiekama, lai saražotu otrreizējās izejvielas, kas nodrošina vismaz 15 % no tās gada patēriņa, kā noteikts regulā. </w:t>
      </w:r>
    </w:p>
    <w:p w14:paraId="3581BC28" w14:textId="77777777" w:rsidR="00E02C84" w:rsidRDefault="00E02C84" w:rsidP="004D0818">
      <w:pPr>
        <w:spacing w:after="0" w:line="240" w:lineRule="auto"/>
        <w:jc w:val="both"/>
        <w:rPr>
          <w:rFonts w:ascii="Times New Roman" w:hAnsi="Times New Roman" w:cs="Times New Roman"/>
          <w:noProof/>
          <w:sz w:val="24"/>
          <w:lang w:val="en-GB"/>
        </w:rPr>
      </w:pPr>
    </w:p>
    <w:p w14:paraId="3B80A507" w14:textId="37160BE0" w:rsidR="0011153D" w:rsidRPr="00722A63" w:rsidRDefault="00722A63" w:rsidP="0011153D">
      <w:pPr>
        <w:rPr>
          <w:rFonts w:ascii="Times New Roman" w:hAnsi="Times New Roman" w:cs="Times New Roman"/>
          <w:b/>
          <w:i/>
          <w:iCs/>
          <w:noProof/>
          <w:sz w:val="24"/>
          <w:szCs w:val="24"/>
        </w:rPr>
      </w:pPr>
      <w:r>
        <w:rPr>
          <w:rFonts w:ascii="Times New Roman" w:hAnsi="Times New Roman"/>
          <w:b/>
          <w:i/>
          <w:noProof/>
          <w:sz w:val="24"/>
        </w:rPr>
        <w:t xml:space="preserve">IV.1. Iesāktā ES darba turpināšana ilgtspējas jomā </w:t>
      </w:r>
    </w:p>
    <w:p w14:paraId="417F0D57" w14:textId="0982D463" w:rsidR="000907C3" w:rsidRDefault="002260C9" w:rsidP="002260C9">
      <w:pPr>
        <w:spacing w:after="0" w:line="240" w:lineRule="auto"/>
        <w:jc w:val="both"/>
        <w:rPr>
          <w:rFonts w:ascii="Times New Roman" w:hAnsi="Times New Roman" w:cs="Times New Roman"/>
          <w:noProof/>
          <w:sz w:val="24"/>
        </w:rPr>
      </w:pPr>
      <w:r>
        <w:rPr>
          <w:rFonts w:ascii="Times New Roman" w:hAnsi="Times New Roman"/>
          <w:noProof/>
          <w:sz w:val="24"/>
        </w:rPr>
        <w:t xml:space="preserve">Dažu pēdējo gadu laikā ir pieaugusi ES loma </w:t>
      </w:r>
      <w:r>
        <w:rPr>
          <w:rFonts w:ascii="Times New Roman" w:hAnsi="Times New Roman"/>
          <w:b/>
          <w:noProof/>
          <w:sz w:val="24"/>
        </w:rPr>
        <w:t>uzņēmumu atbalstīšanā un mudināšanā veikt savu uzņēmējdarbību atbildīgi</w:t>
      </w:r>
      <w:r>
        <w:rPr>
          <w:rFonts w:ascii="Times New Roman" w:hAnsi="Times New Roman"/>
          <w:noProof/>
          <w:sz w:val="24"/>
        </w:rPr>
        <w:t>. ES ir ieviesusi visaptverošu brīvprātīgu un obligātu darbību kombināciju, lai veicinātu korporatīvo sociālo atbildību / atbildīgu uzņēmējdarbības praksi (</w:t>
      </w:r>
      <w:r>
        <w:rPr>
          <w:rFonts w:ascii="Times New Roman" w:hAnsi="Times New Roman"/>
          <w:i/>
          <w:noProof/>
          <w:sz w:val="24"/>
        </w:rPr>
        <w:t>CSR/RBC</w:t>
      </w:r>
      <w:r>
        <w:rPr>
          <w:rFonts w:ascii="Times New Roman" w:hAnsi="Times New Roman"/>
          <w:noProof/>
          <w:sz w:val="24"/>
        </w:rPr>
        <w:t>) un īstenotu ANO Vadošos principus uzņēmējdarbībai un cilvēktiesībām (</w:t>
      </w:r>
      <w:r>
        <w:rPr>
          <w:rFonts w:ascii="Times New Roman" w:hAnsi="Times New Roman"/>
          <w:i/>
          <w:noProof/>
          <w:sz w:val="24"/>
        </w:rPr>
        <w:t>UNGP</w:t>
      </w:r>
      <w:r>
        <w:rPr>
          <w:rFonts w:ascii="Times New Roman" w:hAnsi="Times New Roman"/>
          <w:noProof/>
          <w:sz w:val="24"/>
        </w:rPr>
        <w:t xml:space="preserve">) un ANO Ilgtspējīgas attīstības programmu 2030. gadam. </w:t>
      </w:r>
    </w:p>
    <w:p w14:paraId="2EB37DFF" w14:textId="06F8F5C5" w:rsidR="007A3B2F" w:rsidRDefault="002260C9" w:rsidP="2FD7A655">
      <w:pPr>
        <w:spacing w:before="120"/>
        <w:jc w:val="both"/>
        <w:rPr>
          <w:rFonts w:ascii="Times New Roman" w:hAnsi="Times New Roman" w:cs="Times New Roman"/>
          <w:noProof/>
          <w:sz w:val="24"/>
          <w:szCs w:val="24"/>
        </w:rPr>
      </w:pPr>
      <w:r>
        <w:rPr>
          <w:rFonts w:ascii="Times New Roman" w:hAnsi="Times New Roman"/>
          <w:noProof/>
          <w:sz w:val="24"/>
        </w:rPr>
        <w:t>Šajā nolūkā ES 2021. gada jūlijā pieņēma Norādījumus par pienācīgu rūpību, kuru mērķis ir palīdzēt ES uzņēmumiem novērst piespiedu darba risku savās darbībās un piegādes ķēdēs, tādējādi ievērojot starptautiskos standartus</w:t>
      </w:r>
      <w:r>
        <w:rPr>
          <w:rStyle w:val="FootnoteReference"/>
          <w:rFonts w:ascii="Times New Roman" w:eastAsia="Arial" w:hAnsi="Times New Roman" w:cs="Times New Roman"/>
          <w:noProof/>
          <w:sz w:val="24"/>
          <w:szCs w:val="24"/>
          <w:lang w:val="en-GB"/>
        </w:rPr>
        <w:footnoteReference w:id="26"/>
      </w:r>
      <w:r>
        <w:rPr>
          <w:noProof/>
        </w:rPr>
        <w:t>.</w:t>
      </w:r>
      <w:r>
        <w:rPr>
          <w:rFonts w:ascii="Times New Roman" w:hAnsi="Times New Roman"/>
          <w:noProof/>
          <w:sz w:val="24"/>
        </w:rPr>
        <w:t xml:space="preserve"> Direktīva par korporatīvo ilgtspējas ziņu sniegšanu</w:t>
      </w:r>
      <w:r>
        <w:rPr>
          <w:rStyle w:val="FootnoteReference"/>
          <w:rFonts w:ascii="Times New Roman" w:hAnsi="Times New Roman" w:cs="Times New Roman"/>
          <w:noProof/>
          <w:sz w:val="24"/>
          <w:szCs w:val="24"/>
          <w:lang w:val="en-GB"/>
        </w:rPr>
        <w:footnoteReference w:id="27"/>
      </w:r>
      <w:r>
        <w:rPr>
          <w:rFonts w:ascii="Times New Roman" w:hAnsi="Times New Roman"/>
          <w:noProof/>
          <w:sz w:val="24"/>
        </w:rPr>
        <w:t xml:space="preserve"> (</w:t>
      </w:r>
      <w:r>
        <w:rPr>
          <w:rFonts w:ascii="Times New Roman" w:hAnsi="Times New Roman"/>
          <w:i/>
          <w:noProof/>
          <w:sz w:val="24"/>
        </w:rPr>
        <w:t>CSRD</w:t>
      </w:r>
      <w:r>
        <w:rPr>
          <w:rFonts w:ascii="Times New Roman" w:hAnsi="Times New Roman"/>
          <w:noProof/>
          <w:sz w:val="24"/>
        </w:rPr>
        <w:t>) nosaka, ka visiem lielajiem un visiem biržas sarakstā iekļautajiem uzņēmumiem, kā arī dažiem ārpus ES esošiem uzņēmumiem, kas pārsniedz noteiktas ES gūto ieņēmumu robežvērtības, ir jāziņo par saviem ilgtspējas riskiem un ietekmi saskaņā ar ES ilgtspējas ziņu sniegšanas standartiem, ko pieņem Komisija.</w:t>
      </w:r>
    </w:p>
    <w:p w14:paraId="51C892F8" w14:textId="6F43792A" w:rsidR="002260C9" w:rsidRPr="0011153D" w:rsidRDefault="000907C3" w:rsidP="2FD7A655">
      <w:pPr>
        <w:spacing w:before="120"/>
        <w:jc w:val="both"/>
        <w:rPr>
          <w:rFonts w:ascii="Times New Roman" w:eastAsia="Arial" w:hAnsi="Times New Roman" w:cs="Times New Roman"/>
          <w:noProof/>
          <w:sz w:val="24"/>
          <w:szCs w:val="24"/>
        </w:rPr>
      </w:pPr>
      <w:r>
        <w:rPr>
          <w:rFonts w:ascii="Times New Roman" w:hAnsi="Times New Roman"/>
          <w:noProof/>
          <w:sz w:val="24"/>
        </w:rPr>
        <w:t xml:space="preserve">Citi būtiski </w:t>
      </w:r>
      <w:r>
        <w:rPr>
          <w:rFonts w:ascii="Times New Roman" w:hAnsi="Times New Roman"/>
          <w:b/>
          <w:noProof/>
          <w:sz w:val="24"/>
        </w:rPr>
        <w:t>attiecīgo ES pasākumu</w:t>
      </w:r>
      <w:r>
        <w:rPr>
          <w:rFonts w:ascii="Times New Roman" w:hAnsi="Times New Roman"/>
          <w:noProof/>
          <w:sz w:val="24"/>
        </w:rPr>
        <w:t xml:space="preserve"> piemēri ir ES ilgtspējīgu izejvielu principi un Bateriju regula</w:t>
      </w:r>
      <w:r>
        <w:rPr>
          <w:rStyle w:val="FootnoteReference"/>
          <w:rFonts w:ascii="Times New Roman" w:hAnsi="Times New Roman" w:cs="Times New Roman"/>
          <w:noProof/>
          <w:sz w:val="24"/>
          <w:szCs w:val="24"/>
          <w:lang w:val="en-GB"/>
        </w:rPr>
        <w:footnoteReference w:id="28"/>
      </w:r>
      <w:r>
        <w:rPr>
          <w:rFonts w:ascii="Times New Roman" w:hAnsi="Times New Roman"/>
          <w:noProof/>
          <w:sz w:val="24"/>
        </w:rPr>
        <w:t>. Turklāt Regula par konfliktu skartu teritoriju izcelsmes derīgajiem izrakteņiem</w:t>
      </w:r>
      <w:r>
        <w:rPr>
          <w:rStyle w:val="FootnoteReference"/>
          <w:rFonts w:ascii="Times New Roman" w:eastAsia="Arial" w:hAnsi="Times New Roman" w:cs="Times New Roman"/>
          <w:noProof/>
          <w:sz w:val="24"/>
          <w:szCs w:val="24"/>
          <w:lang w:val="en-GB"/>
        </w:rPr>
        <w:footnoteReference w:id="29"/>
      </w:r>
      <w:r>
        <w:rPr>
          <w:rFonts w:ascii="Times New Roman" w:hAnsi="Times New Roman"/>
          <w:noProof/>
          <w:sz w:val="24"/>
        </w:rPr>
        <w:t xml:space="preserve"> veicina obligātu piegādes ķēdes pienācīgu pārbaudi kā līdzekli, lai identificētu riskus veicināt bruņotus konfliktus un citus saistītus smagus cilvēktiesību pārkāpumus alvas, tantala, volframa un zelta vērtības ķēdēs (</w:t>
      </w:r>
      <w:r>
        <w:rPr>
          <w:rFonts w:ascii="Times New Roman" w:hAnsi="Times New Roman"/>
          <w:i/>
          <w:noProof/>
          <w:sz w:val="24"/>
        </w:rPr>
        <w:t>3TG</w:t>
      </w:r>
      <w:r>
        <w:rPr>
          <w:rFonts w:ascii="Times New Roman" w:hAnsi="Times New Roman"/>
          <w:noProof/>
          <w:sz w:val="24"/>
        </w:rPr>
        <w:t>). Regulas pamatā ir starptautiskie standarti, kas noteikti ESAO Pienācīgas pārbaudes vadlīnijās</w:t>
      </w:r>
      <w:r>
        <w:rPr>
          <w:rStyle w:val="FootnoteReference"/>
          <w:rFonts w:ascii="Times New Roman" w:eastAsia="Arial" w:hAnsi="Times New Roman" w:cs="Times New Roman"/>
          <w:noProof/>
          <w:sz w:val="24"/>
          <w:szCs w:val="24"/>
          <w:lang w:val="en-GB"/>
        </w:rPr>
        <w:footnoteReference w:id="30"/>
      </w:r>
      <w:r>
        <w:rPr>
          <w:rFonts w:ascii="Times New Roman" w:hAnsi="Times New Roman"/>
          <w:noProof/>
          <w:sz w:val="24"/>
        </w:rPr>
        <w:t xml:space="preserve">, un tā attiecas uz ES </w:t>
      </w:r>
      <w:r>
        <w:rPr>
          <w:rFonts w:ascii="Times New Roman" w:hAnsi="Times New Roman"/>
          <w:i/>
          <w:noProof/>
          <w:sz w:val="24"/>
        </w:rPr>
        <w:t>3TG</w:t>
      </w:r>
      <w:r>
        <w:rPr>
          <w:rFonts w:ascii="Times New Roman" w:hAnsi="Times New Roman"/>
          <w:noProof/>
          <w:sz w:val="24"/>
        </w:rPr>
        <w:t xml:space="preserve"> importētājiem. Pienācīgas pārbaudes prasības netieši ietekmē arī (ES) kausēšanas un rafinēšanas uzņēmumus, kas darbojas ES </w:t>
      </w:r>
      <w:r>
        <w:rPr>
          <w:rFonts w:ascii="Times New Roman" w:hAnsi="Times New Roman"/>
          <w:i/>
          <w:noProof/>
          <w:sz w:val="24"/>
        </w:rPr>
        <w:t>3TG</w:t>
      </w:r>
      <w:r>
        <w:rPr>
          <w:rFonts w:ascii="Times New Roman" w:hAnsi="Times New Roman"/>
          <w:noProof/>
          <w:sz w:val="24"/>
        </w:rPr>
        <w:t xml:space="preserve"> importētāju piegādes ķēdēs. </w:t>
      </w:r>
    </w:p>
    <w:p w14:paraId="44E219A3" w14:textId="7E3A8DE0" w:rsidR="001572A9" w:rsidRDefault="002260C9" w:rsidP="00080DEA">
      <w:pPr>
        <w:spacing w:before="120"/>
        <w:jc w:val="both"/>
        <w:rPr>
          <w:rFonts w:ascii="Times New Roman" w:hAnsi="Times New Roman" w:cs="Times New Roman"/>
          <w:noProof/>
          <w:sz w:val="24"/>
          <w:szCs w:val="24"/>
        </w:rPr>
      </w:pPr>
      <w:r>
        <w:rPr>
          <w:rFonts w:ascii="Times New Roman" w:hAnsi="Times New Roman"/>
          <w:noProof/>
          <w:sz w:val="24"/>
        </w:rPr>
        <w:t xml:space="preserve">Komisija ir arī iesniegusi vairākus </w:t>
      </w:r>
      <w:r>
        <w:rPr>
          <w:rFonts w:ascii="Times New Roman" w:hAnsi="Times New Roman"/>
          <w:b/>
          <w:noProof/>
          <w:sz w:val="24"/>
        </w:rPr>
        <w:t>tiesību aktu priekšlikumus</w:t>
      </w:r>
      <w:r>
        <w:rPr>
          <w:rFonts w:ascii="Times New Roman" w:hAnsi="Times New Roman"/>
          <w:noProof/>
          <w:sz w:val="24"/>
        </w:rPr>
        <w:t>, kas attiecas uz KSI ilgtspējīgu sagādi. Tajos ietilpst priekšlikumi Direktīvai par uzņēmumu pienācīgu rūpību attiecībā uz ilgtspēju</w:t>
      </w:r>
      <w:r>
        <w:rPr>
          <w:rStyle w:val="FootnoteReference"/>
          <w:rFonts w:ascii="Times New Roman" w:hAnsi="Times New Roman" w:cs="Times New Roman"/>
          <w:bCs/>
          <w:noProof/>
          <w:sz w:val="24"/>
          <w:szCs w:val="24"/>
          <w:lang w:val="en-GB"/>
        </w:rPr>
        <w:footnoteReference w:id="31"/>
      </w:r>
      <w:r>
        <w:rPr>
          <w:rFonts w:ascii="Times New Roman" w:hAnsi="Times New Roman"/>
          <w:noProof/>
          <w:sz w:val="24"/>
        </w:rPr>
        <w:t>, Regulai par piespiedu darbu</w:t>
      </w:r>
      <w:r>
        <w:rPr>
          <w:rStyle w:val="FootnoteReference"/>
          <w:rFonts w:ascii="Times New Roman" w:hAnsi="Times New Roman"/>
          <w:noProof/>
          <w:sz w:val="24"/>
          <w:lang w:val="en-GB"/>
        </w:rPr>
        <w:footnoteReference w:id="32"/>
      </w:r>
      <w:r>
        <w:rPr>
          <w:rFonts w:ascii="Times New Roman" w:hAnsi="Times New Roman"/>
          <w:noProof/>
          <w:sz w:val="24"/>
        </w:rPr>
        <w:t>, Ilgtspējīgu produktu ekodizaina regulai (</w:t>
      </w:r>
      <w:r>
        <w:rPr>
          <w:rFonts w:ascii="Times New Roman" w:hAnsi="Times New Roman"/>
          <w:i/>
          <w:noProof/>
          <w:sz w:val="24"/>
        </w:rPr>
        <w:t>ESPR</w:t>
      </w:r>
      <w:r>
        <w:rPr>
          <w:rFonts w:ascii="Times New Roman" w:hAnsi="Times New Roman"/>
          <w:noProof/>
          <w:sz w:val="24"/>
        </w:rPr>
        <w:t>), Bateriju regulai</w:t>
      </w:r>
      <w:r>
        <w:rPr>
          <w:rStyle w:val="FootnoteReference"/>
          <w:rFonts w:ascii="Times New Roman" w:hAnsi="Times New Roman" w:cs="Times New Roman"/>
          <w:noProof/>
          <w:sz w:val="24"/>
          <w:szCs w:val="24"/>
          <w:lang w:val="en-GB"/>
        </w:rPr>
        <w:footnoteReference w:id="33"/>
      </w:r>
      <w:r>
        <w:rPr>
          <w:rFonts w:ascii="Times New Roman" w:hAnsi="Times New Roman"/>
          <w:noProof/>
          <w:sz w:val="24"/>
        </w:rPr>
        <w:t>, Direktīvai, ar ko groza Ūdens pamatdirektīvu, Gruntsūdeņu direktīvai un Vides kvalitātes standartu direktīvai</w:t>
      </w:r>
      <w:r>
        <w:rPr>
          <w:rFonts w:ascii="Times New Roman" w:hAnsi="Times New Roman"/>
          <w:noProof/>
          <w:color w:val="000000" w:themeColor="text1"/>
          <w:sz w:val="24"/>
          <w:vertAlign w:val="superscript"/>
          <w:lang w:val="en-GB"/>
        </w:rPr>
        <w:footnoteReference w:id="34"/>
      </w:r>
      <w:r>
        <w:rPr>
          <w:rFonts w:ascii="Times New Roman" w:hAnsi="Times New Roman"/>
          <w:noProof/>
          <w:sz w:val="24"/>
        </w:rPr>
        <w:t xml:space="preserve"> un par Rūpniecisko emisiju direktīvas pārskatīšanu</w:t>
      </w:r>
      <w:r>
        <w:rPr>
          <w:rStyle w:val="FootnoteReference"/>
          <w:rFonts w:ascii="Times New Roman" w:hAnsi="Times New Roman"/>
          <w:noProof/>
          <w:color w:val="000000" w:themeColor="text1"/>
          <w:sz w:val="24"/>
          <w:lang w:val="en-GB"/>
        </w:rPr>
        <w:footnoteReference w:id="35"/>
      </w:r>
      <w:r>
        <w:rPr>
          <w:noProof/>
          <w:sz w:val="24"/>
        </w:rPr>
        <w:t>.</w:t>
      </w:r>
      <w:r>
        <w:rPr>
          <w:rFonts w:ascii="Times New Roman" w:hAnsi="Times New Roman"/>
          <w:noProof/>
          <w:sz w:val="24"/>
        </w:rPr>
        <w:t xml:space="preserve"> </w:t>
      </w:r>
    </w:p>
    <w:p w14:paraId="2A8470E8" w14:textId="7C445E99" w:rsidR="00E02C84" w:rsidRDefault="00E02C84" w:rsidP="00E02C84">
      <w:pPr>
        <w:spacing w:before="120"/>
        <w:jc w:val="both"/>
        <w:rPr>
          <w:rFonts w:ascii="Times New Roman" w:hAnsi="Times New Roman" w:cs="Times New Roman"/>
          <w:noProof/>
          <w:sz w:val="24"/>
          <w:szCs w:val="24"/>
        </w:rPr>
      </w:pPr>
      <w:r>
        <w:rPr>
          <w:rFonts w:ascii="Times New Roman" w:hAnsi="Times New Roman"/>
          <w:noProof/>
          <w:sz w:val="24"/>
        </w:rPr>
        <w:t xml:space="preserve">Daudzpusējā un plurilaterālā līmenī ES atzīst </w:t>
      </w:r>
      <w:r>
        <w:rPr>
          <w:rFonts w:ascii="Times New Roman" w:hAnsi="Times New Roman"/>
          <w:b/>
          <w:noProof/>
          <w:sz w:val="24"/>
        </w:rPr>
        <w:t>starptautiski saskaņotu standartu nozīmi</w:t>
      </w:r>
      <w:r>
        <w:rPr>
          <w:rFonts w:ascii="Times New Roman" w:hAnsi="Times New Roman"/>
          <w:noProof/>
          <w:sz w:val="24"/>
        </w:rPr>
        <w:t>, lai nodrošinātu paredzamību uzņēmumiem. Atsaucoties uz starptautiskajiem standartiem, atbildīga uzņēmējdarbības prakse ir iekļauta visās tirdzniecības un ilgtspējīgas attīstības (</w:t>
      </w:r>
      <w:r>
        <w:rPr>
          <w:rFonts w:ascii="Times New Roman" w:hAnsi="Times New Roman"/>
          <w:i/>
          <w:noProof/>
          <w:sz w:val="24"/>
        </w:rPr>
        <w:t>TSD</w:t>
      </w:r>
      <w:r>
        <w:rPr>
          <w:rFonts w:ascii="Times New Roman" w:hAnsi="Times New Roman"/>
          <w:noProof/>
          <w:sz w:val="24"/>
        </w:rPr>
        <w:t>) nodaļās. ES aktīvi iesaistās arī tādu starptautisko organizāciju kā PTO, ESAO, Starptautiskās Darba organizācijas (SDO) un Apvienoto Nāciju Organizācijas (ANO) darbā ilgtspējas jomā. Izmantojot papildu pasākumus, ES, cik vien iespējams, atbalstīs ES ilgtspējas tiesību aktu ievērošanu partnervalstīs.</w:t>
      </w:r>
    </w:p>
    <w:p w14:paraId="0E5BA666" w14:textId="2A766676" w:rsidR="00ED4FD3" w:rsidRPr="00E02C84" w:rsidRDefault="00ED4FD3" w:rsidP="00E02C84">
      <w:pPr>
        <w:spacing w:before="120"/>
        <w:jc w:val="both"/>
        <w:rPr>
          <w:rFonts w:ascii="Times New Roman" w:hAnsi="Times New Roman" w:cs="Times New Roman"/>
          <w:noProof/>
          <w:sz w:val="24"/>
          <w:szCs w:val="24"/>
        </w:rPr>
      </w:pPr>
      <w:r>
        <w:rPr>
          <w:rFonts w:ascii="Times New Roman" w:hAnsi="Times New Roman"/>
          <w:b/>
          <w:noProof/>
          <w:sz w:val="24"/>
        </w:rPr>
        <w:t>Kritiski svarīgo izejvielu kluba</w:t>
      </w:r>
      <w:r>
        <w:rPr>
          <w:rFonts w:ascii="Times New Roman" w:hAnsi="Times New Roman"/>
          <w:noProof/>
          <w:sz w:val="24"/>
        </w:rPr>
        <w:t xml:space="preserve"> kontekstā ES kopā ar tā biedriem izstrādās starptautiskos VSP principus. Šie VSP principi varētu pavērt ceļu starptautisku VSP standartu izstrādei, vēlams, izmantojot tādas starptautiskas struktūras kā </w:t>
      </w:r>
      <w:r>
        <w:rPr>
          <w:rFonts w:ascii="Times New Roman" w:hAnsi="Times New Roman"/>
          <w:i/>
          <w:noProof/>
          <w:sz w:val="24"/>
        </w:rPr>
        <w:t>ISO</w:t>
      </w:r>
      <w:r>
        <w:rPr>
          <w:rFonts w:ascii="Times New Roman" w:hAnsi="Times New Roman"/>
          <w:noProof/>
          <w:sz w:val="24"/>
        </w:rPr>
        <w:t>, SDO, ANO vai ESAO un, kur vien iespējams, balstoties uz esošo starptautisko iniciatīvu.</w:t>
      </w:r>
      <w:r>
        <w:rPr>
          <w:noProof/>
        </w:rPr>
        <w:t xml:space="preserve"> </w:t>
      </w:r>
      <w:r>
        <w:rPr>
          <w:rFonts w:ascii="Times New Roman" w:hAnsi="Times New Roman"/>
          <w:noProof/>
          <w:sz w:val="24"/>
        </w:rPr>
        <w:t>Tas attiecas uz cilvēktiesībām, to starpā darba ņēmēju tiesībām, kā minēts 12 </w:t>
      </w:r>
      <w:r>
        <w:rPr>
          <w:rFonts w:ascii="Times New Roman" w:hAnsi="Times New Roman"/>
          <w:i/>
          <w:noProof/>
          <w:sz w:val="24"/>
        </w:rPr>
        <w:t>UNGP</w:t>
      </w:r>
      <w:r>
        <w:rPr>
          <w:rFonts w:ascii="Times New Roman" w:hAnsi="Times New Roman"/>
          <w:noProof/>
          <w:sz w:val="24"/>
        </w:rPr>
        <w:t xml:space="preserve"> (Vadošie principi uzņēmējdarbībai un cilvēktiesībām).</w:t>
      </w:r>
    </w:p>
    <w:p w14:paraId="42D76B74" w14:textId="3406FBDB" w:rsidR="00E02C84" w:rsidRDefault="00E02C84" w:rsidP="00E02C84">
      <w:pPr>
        <w:spacing w:before="120"/>
        <w:jc w:val="both"/>
        <w:rPr>
          <w:rFonts w:ascii="Times New Roman" w:hAnsi="Times New Roman" w:cs="Times New Roman"/>
          <w:noProof/>
          <w:sz w:val="24"/>
          <w:szCs w:val="24"/>
        </w:rPr>
      </w:pPr>
      <w:r>
        <w:rPr>
          <w:rFonts w:ascii="Times New Roman" w:hAnsi="Times New Roman"/>
          <w:noProof/>
          <w:sz w:val="24"/>
        </w:rPr>
        <w:t xml:space="preserve">Ir arī vairākas </w:t>
      </w:r>
      <w:r>
        <w:rPr>
          <w:rFonts w:ascii="Times New Roman" w:hAnsi="Times New Roman"/>
          <w:b/>
          <w:noProof/>
          <w:sz w:val="24"/>
        </w:rPr>
        <w:t>uz nozari orientētas starptautiskas iniciatīvas</w:t>
      </w:r>
      <w:r>
        <w:rPr>
          <w:rFonts w:ascii="Times New Roman" w:hAnsi="Times New Roman"/>
          <w:noProof/>
          <w:sz w:val="24"/>
        </w:rPr>
        <w:t>, kuru mērķis ir ilgtspējīga kalnrūpniecība un izejvielu ražošana</w:t>
      </w:r>
      <w:r>
        <w:rPr>
          <w:rStyle w:val="FootnoteReference"/>
          <w:rFonts w:ascii="Times New Roman" w:hAnsi="Times New Roman" w:cs="Times New Roman"/>
          <w:noProof/>
          <w:sz w:val="24"/>
          <w:szCs w:val="24"/>
          <w:lang w:val="en-GB"/>
        </w:rPr>
        <w:footnoteReference w:id="36"/>
      </w:r>
      <w:r>
        <w:rPr>
          <w:noProof/>
        </w:rPr>
        <w:t>.</w:t>
      </w:r>
    </w:p>
    <w:p w14:paraId="58DFA988" w14:textId="6E9098E8" w:rsidR="008E0E66" w:rsidRDefault="00212923" w:rsidP="008E0E66">
      <w:pPr>
        <w:spacing w:before="120"/>
        <w:jc w:val="both"/>
        <w:rPr>
          <w:rFonts w:ascii="Times New Roman" w:hAnsi="Times New Roman" w:cs="Times New Roman"/>
          <w:noProof/>
          <w:sz w:val="24"/>
          <w:szCs w:val="24"/>
        </w:rPr>
      </w:pPr>
      <w:r>
        <w:rPr>
          <w:rFonts w:ascii="Times New Roman" w:hAnsi="Times New Roman"/>
          <w:noProof/>
          <w:sz w:val="24"/>
        </w:rPr>
        <w:t>Attiecībā uz KSI, k</w:t>
      </w:r>
      <w:r w:rsidR="00F26429">
        <w:rPr>
          <w:rFonts w:ascii="Times New Roman" w:hAnsi="Times New Roman"/>
          <w:noProof/>
          <w:sz w:val="24"/>
        </w:rPr>
        <w:t>urā</w:t>
      </w:r>
      <w:r>
        <w:rPr>
          <w:rFonts w:ascii="Times New Roman" w:hAnsi="Times New Roman"/>
          <w:noProof/>
          <w:sz w:val="24"/>
        </w:rPr>
        <w:t>m ir ievērojama vidiskā pēda, regulā ir paredzēta iespēja nākotnē ieviest prasības par konkrētu izejvielu vidiskās pēdas pārredzamību, ja tādas ir nepieciešamas ES vides mērķu sasniegšanai. Uz tām attiektos rūpīgs ietekmes novērtējums, ieskaitot apspriešanos ar ieinteresētajām personām un trešām valstīm, un tās ņemtu vērā zinātniski pamatotas novērtēšanas metodes, attiecīgos starptautiskos standartus un iespējamo negatīvo ietekmi uz tirdzniecības plūsmām.</w:t>
      </w:r>
    </w:p>
    <w:p w14:paraId="4A2792E8" w14:textId="1EE68739" w:rsidR="0011153D" w:rsidRPr="00722A63" w:rsidRDefault="00722A63" w:rsidP="00AA6C84">
      <w:pPr>
        <w:keepNext/>
        <w:rPr>
          <w:rFonts w:ascii="Times New Roman" w:hAnsi="Times New Roman" w:cs="Times New Roman"/>
          <w:b/>
          <w:i/>
          <w:iCs/>
          <w:noProof/>
          <w:sz w:val="24"/>
          <w:szCs w:val="24"/>
        </w:rPr>
      </w:pPr>
      <w:r>
        <w:rPr>
          <w:rFonts w:ascii="Times New Roman" w:hAnsi="Times New Roman"/>
          <w:b/>
          <w:i/>
          <w:noProof/>
          <w:sz w:val="24"/>
        </w:rPr>
        <w:t xml:space="preserve">IV.2. Proaktīva tirdzniecības nolīgumu izmantošana, lai atbalstītu ilgtspējīgu attīstību  </w:t>
      </w:r>
    </w:p>
    <w:p w14:paraId="4291B67D" w14:textId="1B458660" w:rsidR="00102EF9" w:rsidRDefault="002260C9" w:rsidP="002260C9">
      <w:pPr>
        <w:spacing w:before="120"/>
        <w:jc w:val="both"/>
        <w:rPr>
          <w:rFonts w:ascii="Times New Roman" w:hAnsi="Times New Roman" w:cs="Times New Roman"/>
          <w:noProof/>
          <w:sz w:val="24"/>
          <w:szCs w:val="24"/>
        </w:rPr>
      </w:pPr>
      <w:r>
        <w:rPr>
          <w:rFonts w:ascii="Times New Roman" w:hAnsi="Times New Roman"/>
          <w:noProof/>
          <w:sz w:val="24"/>
        </w:rPr>
        <w:t xml:space="preserve">Divpusējā līmenī visos nesen noslēgtajos tirdzniecības un ieguldījumu nolīgumos ir vērienīga </w:t>
      </w:r>
      <w:r>
        <w:rPr>
          <w:rFonts w:ascii="Times New Roman" w:hAnsi="Times New Roman"/>
          <w:b/>
          <w:noProof/>
          <w:sz w:val="24"/>
        </w:rPr>
        <w:t>nodaļa par tirdzniecību un ilgtspējīgu attīstību (</w:t>
      </w:r>
      <w:r>
        <w:rPr>
          <w:rFonts w:ascii="Times New Roman" w:hAnsi="Times New Roman"/>
          <w:b/>
          <w:i/>
          <w:noProof/>
          <w:sz w:val="24"/>
        </w:rPr>
        <w:t>TSD</w:t>
      </w:r>
      <w:r>
        <w:rPr>
          <w:rFonts w:ascii="Times New Roman" w:hAnsi="Times New Roman"/>
          <w:b/>
          <w:noProof/>
          <w:sz w:val="24"/>
        </w:rPr>
        <w:t>)</w:t>
      </w:r>
      <w:r>
        <w:rPr>
          <w:rFonts w:ascii="Times New Roman" w:hAnsi="Times New Roman"/>
          <w:noProof/>
          <w:sz w:val="24"/>
        </w:rPr>
        <w:t xml:space="preserve">. Šo nodaļu mērķis ir nodrošināt, ka ekonomiskā izaugsme ir saistīta ar cilvēktiesību, pienācīga darba, klimata un vides aizsardzību. </w:t>
      </w:r>
      <w:r>
        <w:rPr>
          <w:rFonts w:ascii="Times New Roman" w:hAnsi="Times New Roman"/>
          <w:i/>
          <w:noProof/>
          <w:sz w:val="24"/>
        </w:rPr>
        <w:t>TSD</w:t>
      </w:r>
      <w:r>
        <w:rPr>
          <w:rFonts w:ascii="Times New Roman" w:hAnsi="Times New Roman"/>
          <w:noProof/>
          <w:sz w:val="24"/>
        </w:rPr>
        <w:t xml:space="preserve"> nodaļas saista tirdzniecības partnerus ar starptautiskiem nolīgumiem un standartiem un veido ciešu sadarbību starp partneriem korporatīvās sociālās atbildības un pārskatatbildības jomā. Komisija nesen publicēja paziņojumu</w:t>
      </w:r>
      <w:r>
        <w:rPr>
          <w:rStyle w:val="FootnoteReference"/>
          <w:rFonts w:ascii="Times New Roman" w:hAnsi="Times New Roman" w:cs="Times New Roman"/>
          <w:noProof/>
          <w:sz w:val="24"/>
          <w:szCs w:val="24"/>
          <w:lang w:val="en-GB"/>
        </w:rPr>
        <w:footnoteReference w:id="37"/>
      </w:r>
      <w:r>
        <w:rPr>
          <w:rFonts w:ascii="Times New Roman" w:hAnsi="Times New Roman"/>
          <w:noProof/>
          <w:sz w:val="24"/>
        </w:rPr>
        <w:t>, kurā izklāstīts, kā vēl vairāk palielināt tirdzniecības nolīgumu devumu ilgtspējīgā attīstībā. Turklāt dažās nesen noslēgtajās ES brīvās tirdzniecības nolīgumu nodaļās par enerģētiku un izejvielām (</w:t>
      </w:r>
      <w:r>
        <w:rPr>
          <w:rFonts w:ascii="Times New Roman" w:hAnsi="Times New Roman"/>
          <w:i/>
          <w:noProof/>
          <w:sz w:val="24"/>
        </w:rPr>
        <w:t>ERM</w:t>
      </w:r>
      <w:r>
        <w:rPr>
          <w:rFonts w:ascii="Times New Roman" w:hAnsi="Times New Roman"/>
          <w:noProof/>
          <w:sz w:val="24"/>
        </w:rPr>
        <w:t>) ir ietverti īpaši ilgtspējas noteikumi. Visbeidzot, kā minēts iepriekš, arī stratēģiskās partnerības nosaka ilgtspēju kā mērķi.</w:t>
      </w:r>
    </w:p>
    <w:p w14:paraId="6B12A503" w14:textId="7FBDCECF" w:rsidR="00EF6393" w:rsidRPr="00722A63" w:rsidRDefault="00EF6393" w:rsidP="00EF6393">
      <w:pPr>
        <w:rPr>
          <w:rFonts w:ascii="Times New Roman" w:hAnsi="Times New Roman" w:cs="Times New Roman"/>
          <w:b/>
          <w:i/>
          <w:iCs/>
          <w:noProof/>
          <w:sz w:val="24"/>
          <w:szCs w:val="24"/>
        </w:rPr>
      </w:pPr>
      <w:r>
        <w:rPr>
          <w:rFonts w:ascii="Times New Roman" w:hAnsi="Times New Roman"/>
          <w:b/>
          <w:i/>
          <w:noProof/>
          <w:sz w:val="24"/>
        </w:rPr>
        <w:t>IV.3. Apritīgums</w:t>
      </w:r>
    </w:p>
    <w:p w14:paraId="432AAAF5" w14:textId="4185ED42" w:rsidR="00350B7B" w:rsidRPr="00080DEA" w:rsidRDefault="00350B7B" w:rsidP="00350B7B">
      <w:pPr>
        <w:spacing w:before="120"/>
        <w:jc w:val="both"/>
        <w:rPr>
          <w:rFonts w:ascii="Times New Roman" w:eastAsia="Segoe UI" w:hAnsi="Times New Roman" w:cs="Times New Roman"/>
          <w:noProof/>
          <w:sz w:val="24"/>
          <w:szCs w:val="24"/>
        </w:rPr>
      </w:pPr>
      <w:r>
        <w:rPr>
          <w:rFonts w:ascii="Times New Roman" w:hAnsi="Times New Roman"/>
          <w:noProof/>
          <w:sz w:val="24"/>
        </w:rPr>
        <w:t xml:space="preserve">Lielākajai daļai KSI </w:t>
      </w:r>
      <w:r>
        <w:rPr>
          <w:rFonts w:ascii="Times New Roman" w:hAnsi="Times New Roman"/>
          <w:b/>
          <w:noProof/>
          <w:sz w:val="24"/>
        </w:rPr>
        <w:t>reciklēšanas</w:t>
      </w:r>
      <w:r>
        <w:rPr>
          <w:rFonts w:ascii="Times New Roman" w:hAnsi="Times New Roman"/>
          <w:noProof/>
          <w:sz w:val="24"/>
        </w:rPr>
        <w:t xml:space="preserve"> </w:t>
      </w:r>
      <w:r w:rsidR="00075896">
        <w:rPr>
          <w:rFonts w:ascii="Times New Roman" w:hAnsi="Times New Roman"/>
          <w:noProof/>
          <w:sz w:val="24"/>
        </w:rPr>
        <w:t>rādītājs</w:t>
      </w:r>
      <w:r>
        <w:rPr>
          <w:rFonts w:ascii="Times New Roman" w:hAnsi="Times New Roman"/>
          <w:noProof/>
          <w:sz w:val="24"/>
        </w:rPr>
        <w:t xml:space="preserve"> pašlaik ir ļoti zems. Vismaz vidējā termiņā KSI saturošu atkritumu reciklēšanas </w:t>
      </w:r>
      <w:r w:rsidR="0094371C">
        <w:rPr>
          <w:rFonts w:ascii="Times New Roman" w:hAnsi="Times New Roman"/>
          <w:noProof/>
          <w:sz w:val="24"/>
        </w:rPr>
        <w:t>rādītāja</w:t>
      </w:r>
      <w:r>
        <w:rPr>
          <w:rFonts w:ascii="Times New Roman" w:hAnsi="Times New Roman"/>
          <w:noProof/>
          <w:sz w:val="24"/>
        </w:rPr>
        <w:t xml:space="preserve"> paaugstināšana, kā arī KSI efektīvas izmantošanas un aizstāšanas veicināšana piedāvā lielu potenciālu, lai samazinātu atkarību, veidotu vērtības ķēdes un radītu darbvietas vietējā līmenī (piem., reciklēšanas nozarē, pētniecībā par aizstāšanu, remontdarbnīcās). </w:t>
      </w:r>
    </w:p>
    <w:p w14:paraId="56ED4DE6" w14:textId="62380080" w:rsidR="00350B7B" w:rsidRPr="00080DEA" w:rsidRDefault="00350B7B" w:rsidP="00350B7B">
      <w:pPr>
        <w:spacing w:before="120" w:line="257" w:lineRule="auto"/>
        <w:jc w:val="both"/>
        <w:rPr>
          <w:rFonts w:ascii="Times New Roman" w:eastAsia="Segoe UI" w:hAnsi="Times New Roman" w:cs="Times New Roman"/>
          <w:noProof/>
          <w:sz w:val="24"/>
          <w:szCs w:val="24"/>
        </w:rPr>
      </w:pPr>
      <w:r>
        <w:rPr>
          <w:rFonts w:ascii="Times New Roman" w:hAnsi="Times New Roman"/>
          <w:noProof/>
          <w:sz w:val="24"/>
        </w:rPr>
        <w:t xml:space="preserve">Sekojot jaunās bateriju izejvielu reciklēšanas nozares piemēram Eiropā, citas KSI </w:t>
      </w:r>
      <w:r>
        <w:rPr>
          <w:rFonts w:ascii="Times New Roman" w:hAnsi="Times New Roman"/>
          <w:b/>
          <w:noProof/>
          <w:sz w:val="24"/>
        </w:rPr>
        <w:t>reciklēšanas tehnoloģijas</w:t>
      </w:r>
      <w:r>
        <w:rPr>
          <w:rFonts w:ascii="Times New Roman" w:hAnsi="Times New Roman"/>
          <w:noProof/>
          <w:sz w:val="24"/>
        </w:rPr>
        <w:t xml:space="preserve"> ir jāatbalsta, izmantojot programmu “Apvārsnis Eiropa”, sinerģijā ar dalībvalstu pētniecības un inovācijas programmām un jāpaplašina no laboratorijas līdz komercializācijai. </w:t>
      </w:r>
    </w:p>
    <w:p w14:paraId="68D242AD" w14:textId="00AD79F3" w:rsidR="00350B7B" w:rsidRPr="00080DEA" w:rsidRDefault="00350B7B" w:rsidP="00350B7B">
      <w:pPr>
        <w:spacing w:before="120" w:line="257" w:lineRule="auto"/>
        <w:jc w:val="both"/>
        <w:rPr>
          <w:rFonts w:ascii="Times New Roman" w:eastAsia="Segoe UI" w:hAnsi="Times New Roman" w:cs="Times New Roman"/>
          <w:noProof/>
          <w:sz w:val="24"/>
          <w:szCs w:val="24"/>
        </w:rPr>
      </w:pPr>
      <w:r>
        <w:rPr>
          <w:rFonts w:ascii="Times New Roman" w:hAnsi="Times New Roman"/>
          <w:noProof/>
          <w:sz w:val="24"/>
        </w:rPr>
        <w:t xml:space="preserve">Lai gan katrai izejvielai un tās izmantojumam ir savas īpatnības, pastāv dažas kopīgas </w:t>
      </w:r>
      <w:r>
        <w:rPr>
          <w:rFonts w:ascii="Times New Roman" w:hAnsi="Times New Roman"/>
          <w:b/>
          <w:noProof/>
          <w:sz w:val="24"/>
        </w:rPr>
        <w:t>problēmas</w:t>
      </w:r>
      <w:r>
        <w:rPr>
          <w:rFonts w:ascii="Times New Roman" w:hAnsi="Times New Roman"/>
          <w:noProof/>
          <w:sz w:val="24"/>
        </w:rPr>
        <w:t xml:space="preserve">, piemēram, tas, ka produkti bieži vien nav izstrādāti tā, lai nodrošinātu, ka var viegli noņemt ar KSI bagātas sastāvdaļas vai piekļūt tām (piemēram, retzemju pastāvīgajiem magnētiem), kā arī trūkst informācijas par šādu sastāvdaļu klātbūtni un ķīmisko sastāvu. Turklāt nav mērķtiecīgas ar KSI bagātu produktu un sastāvdaļu savākšanas, apstrādes un reciklēšanas. Lai risinātu iepriekš minētās problēmas, ES līmenī tiks izstrādāti kopīgi risinājumi. </w:t>
      </w:r>
    </w:p>
    <w:p w14:paraId="4BBEAEBD" w14:textId="391F262D" w:rsidR="004B2EFC" w:rsidRDefault="00350B7B" w:rsidP="00350B7B">
      <w:pPr>
        <w:autoSpaceDE w:val="0"/>
        <w:autoSpaceDN w:val="0"/>
        <w:jc w:val="both"/>
        <w:rPr>
          <w:rFonts w:ascii="Times New Roman" w:eastAsia="Segoe UI" w:hAnsi="Times New Roman" w:cs="Times New Roman"/>
          <w:noProof/>
          <w:sz w:val="24"/>
          <w:szCs w:val="24"/>
        </w:rPr>
      </w:pPr>
      <w:r>
        <w:rPr>
          <w:rFonts w:ascii="Times New Roman" w:hAnsi="Times New Roman"/>
          <w:b/>
          <w:noProof/>
          <w:sz w:val="24"/>
        </w:rPr>
        <w:t>Ekonomiskā dzīvotspēja</w:t>
      </w:r>
      <w:r>
        <w:rPr>
          <w:rFonts w:ascii="Times New Roman" w:hAnsi="Times New Roman"/>
          <w:noProof/>
          <w:sz w:val="24"/>
        </w:rPr>
        <w:t xml:space="preserve"> ir galvenā problēma noteiktām reciklēšanas darbībām, jo​īpaši attiecībā uz KSI reciklēšanu, kur atdalīšanas procesi parasti ir sarežģītāki un atgūstamie daudzumi ir mazāki nekā parastajiem metāliem. Pieaugošajai reciklējamo atkritumu pieejamībai, reciklēšanas tehnoloģiju attīstībai un jauniem uzņēmējdarbības modeļiem nākamajās desmitgadēs būtu jāsamazina izmaksas, savukārt primāro izejvielu cenu kāpumam un zināmai gatavībai maksāt par mazāku vidisko pēdu būtu vēl vairāk jāsamazina dzīvotspējas atšķirības. Tomēr ir nepieciešams ievērojams finansiāls atbalsts reciklēšanas projektiem, ņemot vērā to inovatīvo raksturu un primāro izejvielu patēriņa vidisko eksternalitāti. </w:t>
      </w:r>
    </w:p>
    <w:p w14:paraId="6554C3AF" w14:textId="4F38A92B" w:rsidR="00350B7B" w:rsidRPr="00080DEA" w:rsidRDefault="00350B7B" w:rsidP="00350B7B">
      <w:pPr>
        <w:autoSpaceDE w:val="0"/>
        <w:autoSpaceDN w:val="0"/>
        <w:jc w:val="both"/>
        <w:rPr>
          <w:rFonts w:ascii="Times New Roman" w:eastAsia="Segoe UI" w:hAnsi="Times New Roman" w:cs="Times New Roman"/>
          <w:noProof/>
          <w:sz w:val="24"/>
          <w:szCs w:val="24"/>
        </w:rPr>
      </w:pPr>
      <w:r>
        <w:rPr>
          <w:rFonts w:ascii="Times New Roman" w:hAnsi="Times New Roman"/>
          <w:noProof/>
          <w:sz w:val="24"/>
        </w:rPr>
        <w:t xml:space="preserve">Svarīgi ir arī, lai </w:t>
      </w:r>
      <w:r>
        <w:rPr>
          <w:rFonts w:ascii="Times New Roman" w:hAnsi="Times New Roman"/>
          <w:b/>
          <w:noProof/>
          <w:sz w:val="24"/>
        </w:rPr>
        <w:t>atkritumus un otrreizējās izejvielas varētu pārvadāt</w:t>
      </w:r>
      <w:r>
        <w:rPr>
          <w:rFonts w:ascii="Times New Roman" w:hAnsi="Times New Roman"/>
          <w:noProof/>
          <w:sz w:val="24"/>
        </w:rPr>
        <w:t xml:space="preserve"> ES teritorijā bez pārmērīga sloga. Jaunie noteikumi par atkritumu pārvadājumiem, kurus Komisija ierosināja 2021. gadā, atvieglos atkritumu pārvadāšanu reciklēšanai, izmantojot digitalizāciju un racionalizētas procedūras.</w:t>
      </w:r>
    </w:p>
    <w:p w14:paraId="7FE3EC6F" w14:textId="6A4CC80D" w:rsidR="00350B7B" w:rsidRPr="00080DEA" w:rsidRDefault="00A97E95" w:rsidP="00350B7B">
      <w:pPr>
        <w:spacing w:before="120"/>
        <w:jc w:val="both"/>
        <w:rPr>
          <w:rFonts w:ascii="Times New Roman" w:hAnsi="Times New Roman" w:cs="Times New Roman"/>
          <w:noProof/>
          <w:sz w:val="24"/>
          <w:szCs w:val="24"/>
        </w:rPr>
      </w:pPr>
      <w:r>
        <w:rPr>
          <w:rFonts w:ascii="Times New Roman" w:hAnsi="Times New Roman"/>
          <w:noProof/>
          <w:sz w:val="24"/>
        </w:rPr>
        <w:t xml:space="preserve">Apritīguma iniciatīvas arvien vairāk būtu jāīsteno </w:t>
      </w:r>
      <w:r>
        <w:rPr>
          <w:rFonts w:ascii="Times New Roman" w:hAnsi="Times New Roman"/>
          <w:b/>
          <w:noProof/>
          <w:sz w:val="24"/>
        </w:rPr>
        <w:t>starptautiskā mērogā</w:t>
      </w:r>
      <w:r>
        <w:rPr>
          <w:rFonts w:ascii="Times New Roman" w:hAnsi="Times New Roman"/>
          <w:noProof/>
          <w:sz w:val="24"/>
        </w:rPr>
        <w:t xml:space="preserve"> kopā ar tirdzniecības partneriem, piemēram, stratēģiskās partnerības vai brīvās tirdzniecības nolīguma ietvaros.</w:t>
      </w:r>
      <w:r>
        <w:rPr>
          <w:rFonts w:ascii="Times New Roman" w:hAnsi="Times New Roman"/>
          <w:b/>
          <w:noProof/>
          <w:sz w:val="24"/>
        </w:rPr>
        <w:t xml:space="preserve"> </w:t>
      </w:r>
      <w:r>
        <w:rPr>
          <w:rFonts w:ascii="Times New Roman" w:hAnsi="Times New Roman"/>
          <w:noProof/>
          <w:sz w:val="24"/>
        </w:rPr>
        <w:t>Sadarbības jomas ietver regulatīvo sadarbību un integrēta reciklējamo materiālu tirgus izveidi.</w:t>
      </w:r>
    </w:p>
    <w:p w14:paraId="65F252B0" w14:textId="68E763A6" w:rsidR="00350B7B" w:rsidRPr="00080DEA" w:rsidRDefault="00350B7B" w:rsidP="00080DEA">
      <w:pPr>
        <w:keepNext/>
        <w:spacing w:before="120" w:line="257" w:lineRule="auto"/>
        <w:jc w:val="both"/>
        <w:rPr>
          <w:rFonts w:ascii="Times New Roman" w:hAnsi="Times New Roman" w:cs="Times New Roman"/>
          <w:i/>
          <w:noProof/>
          <w:sz w:val="24"/>
        </w:rPr>
      </w:pPr>
      <w:r>
        <w:rPr>
          <w:rFonts w:ascii="Times New Roman" w:hAnsi="Times New Roman"/>
          <w:i/>
          <w:noProof/>
          <w:sz w:val="24"/>
        </w:rPr>
        <w:t>Komisija veiks šādas darbības:</w:t>
      </w:r>
    </w:p>
    <w:p w14:paraId="1C5B073A" w14:textId="77777777" w:rsidR="00350B7B" w:rsidRPr="00080DEA"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Pr>
          <w:rFonts w:ascii="Times New Roman" w:hAnsi="Times New Roman"/>
          <w:i/>
          <w:noProof/>
          <w:sz w:val="24"/>
        </w:rPr>
        <w:t xml:space="preserve">2023. gada jūnijā ierosinās pārskatīt direktīvu par nolietotiem transportlīdzekļiem, lai iekļautu īpašas prasības attiecībā uz transportlīdzekļu uzbūvi un nolietotu transportlīdzekļu apstrādi, īpašu uzmanību pievēršot KSI atgūšanai; </w:t>
      </w:r>
    </w:p>
    <w:p w14:paraId="6B30F503" w14:textId="0FE6C2FB" w:rsidR="00350B7B" w:rsidRPr="00080DEA"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Pr>
          <w:rFonts w:ascii="Times New Roman" w:hAnsi="Times New Roman"/>
          <w:i/>
          <w:noProof/>
          <w:sz w:val="24"/>
        </w:rPr>
        <w:t>sniegs ieteikumus dalībvalstīm par pasākumiem, kas vērsti uz maziem, ar KSI bagātiem plaša patēriņa elektronikas izstrādājumiem, lai uzlabotu lietotu un nolietotu mobilo tālruņu, planšetdatoru un klēpjdatoru nodošanu un pieņemšanu atpakaļ;</w:t>
      </w:r>
    </w:p>
    <w:p w14:paraId="50347617" w14:textId="6BB0ACF6" w:rsidR="00350B7B" w:rsidRPr="00080DEA" w:rsidRDefault="00350B7B" w:rsidP="00080DEA">
      <w:pPr>
        <w:pStyle w:val="ListParagraph"/>
        <w:numPr>
          <w:ilvl w:val="0"/>
          <w:numId w:val="60"/>
        </w:numPr>
        <w:jc w:val="both"/>
        <w:rPr>
          <w:rFonts w:ascii="Times New Roman" w:eastAsia="Segoe UI" w:hAnsi="Times New Roman" w:cs="Times New Roman"/>
          <w:i/>
          <w:noProof/>
          <w:sz w:val="24"/>
          <w:szCs w:val="24"/>
        </w:rPr>
      </w:pPr>
      <w:r>
        <w:rPr>
          <w:rFonts w:ascii="Times New Roman" w:hAnsi="Times New Roman"/>
          <w:i/>
          <w:noProof/>
          <w:sz w:val="24"/>
        </w:rPr>
        <w:t xml:space="preserve">2024. gadā ierosinās Eiropas atkritumu sarakstā iekļaut atkritumu kodus litija jonu bateriju un vidējas radioaktiviātes atkritumu plūsmām (“melnajām masām”), lai nodrošinātu to pareizu reciklēšanu ES; </w:t>
      </w:r>
    </w:p>
    <w:p w14:paraId="07A32FE5" w14:textId="77777777" w:rsidR="00350B7B" w:rsidRPr="00080DEA"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Pr>
          <w:rFonts w:ascii="Times New Roman" w:hAnsi="Times New Roman"/>
          <w:i/>
          <w:noProof/>
          <w:sz w:val="24"/>
        </w:rPr>
        <w:t>ieviešot ES tiesību aktus par ekodizainu</w:t>
      </w:r>
      <w:r>
        <w:rPr>
          <w:rFonts w:ascii="Times New Roman" w:eastAsia="Segoe UI" w:hAnsi="Times New Roman" w:cs="Times New Roman"/>
          <w:i/>
          <w:noProof/>
          <w:sz w:val="24"/>
          <w:szCs w:val="24"/>
          <w:vertAlign w:val="superscript"/>
          <w:lang w:val="en-IE"/>
        </w:rPr>
        <w:footnoteReference w:id="38"/>
      </w:r>
      <w:r>
        <w:rPr>
          <w:rFonts w:ascii="Times New Roman" w:hAnsi="Times New Roman"/>
          <w:i/>
          <w:noProof/>
          <w:sz w:val="24"/>
        </w:rPr>
        <w:t>, veiktspēju un informāciju, sistemātiski pārskatīs prasības attiecībā uz tādiem jauniem produktiem un iekārtām, kas veicinās KSI aizstāšanu un nodrošinās, ka tos var demontēt un reciklēt vai atkalizmantot;</w:t>
      </w:r>
    </w:p>
    <w:p w14:paraId="1A710802" w14:textId="77777777" w:rsidR="00350B7B" w:rsidRPr="00080DEA"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Pr>
          <w:rFonts w:ascii="Times New Roman" w:hAnsi="Times New Roman"/>
          <w:i/>
          <w:noProof/>
          <w:sz w:val="24"/>
        </w:rPr>
        <w:t>saskaņos piemērojamos atkritumu apsaimniekošanas noteikumus noteiktām atkritumu plūsmām ar ievērojamu KSI atgūšanas potenciālu un novērtēs tādu ar KSI bagātu produktu integrāciju ES tiesību aktos par atkritumiem, kuri pašlaik tajos nav ietverti, piemēram, vējturbīnas;</w:t>
      </w:r>
    </w:p>
    <w:p w14:paraId="7D4D07D2" w14:textId="155CB657" w:rsidR="00350B7B" w:rsidRPr="00080DEA" w:rsidRDefault="00350B7B" w:rsidP="00350B7B">
      <w:pPr>
        <w:pStyle w:val="ListParagraph"/>
        <w:numPr>
          <w:ilvl w:val="0"/>
          <w:numId w:val="60"/>
        </w:numPr>
        <w:spacing w:before="120" w:line="257" w:lineRule="auto"/>
        <w:jc w:val="both"/>
        <w:rPr>
          <w:rFonts w:ascii="Times New Roman" w:eastAsia="Segoe UI" w:hAnsi="Times New Roman" w:cs="Times New Roman"/>
          <w:i/>
          <w:noProof/>
          <w:sz w:val="24"/>
          <w:szCs w:val="24"/>
        </w:rPr>
      </w:pPr>
      <w:r>
        <w:rPr>
          <w:rFonts w:ascii="Times New Roman" w:hAnsi="Times New Roman"/>
          <w:i/>
          <w:noProof/>
          <w:sz w:val="24"/>
        </w:rPr>
        <w:t>pārskatīs Direktīvu par elektrisko un elektronisko iekārtu atkritumiem</w:t>
      </w:r>
      <w:r>
        <w:rPr>
          <w:rStyle w:val="FootnoteReference"/>
          <w:rFonts w:ascii="Times New Roman" w:eastAsia="Segoe UI" w:hAnsi="Times New Roman" w:cs="Times New Roman"/>
          <w:i/>
          <w:noProof/>
          <w:sz w:val="24"/>
          <w:szCs w:val="24"/>
          <w:lang w:val="en-GB"/>
        </w:rPr>
        <w:footnoteReference w:id="39"/>
      </w:r>
      <w:r>
        <w:rPr>
          <w:rFonts w:ascii="Times New Roman" w:hAnsi="Times New Roman"/>
          <w:i/>
          <w:noProof/>
          <w:sz w:val="24"/>
        </w:rPr>
        <w:t>, lai cita starpā ar KSI bagātas iekārtas iekļautu noteikumos par informācijas prasībām un atgūšanas mērķiem;</w:t>
      </w:r>
    </w:p>
    <w:p w14:paraId="259CEEA9" w14:textId="683DD9C4" w:rsidR="00532643" w:rsidRDefault="007307C4" w:rsidP="000E35B7">
      <w:pPr>
        <w:pStyle w:val="ListParagraph"/>
        <w:numPr>
          <w:ilvl w:val="0"/>
          <w:numId w:val="60"/>
        </w:numPr>
        <w:spacing w:before="120" w:after="240" w:line="257" w:lineRule="auto"/>
        <w:contextualSpacing w:val="0"/>
        <w:jc w:val="both"/>
        <w:rPr>
          <w:rFonts w:ascii="Times New Roman" w:hAnsi="Times New Roman"/>
          <w:i/>
          <w:noProof/>
          <w:sz w:val="24"/>
        </w:rPr>
      </w:pPr>
      <w:r>
        <w:rPr>
          <w:rFonts w:ascii="Times New Roman" w:hAnsi="Times New Roman"/>
          <w:i/>
          <w:noProof/>
          <w:sz w:val="24"/>
        </w:rPr>
        <w:t>mobilizēs līdz 200 miljoniem EUR nolūkā izvietot 10 papildu apritīguma mezglus, lai būtiski palielinātu izejvielu atgūšanu un reciklēšanu visā Savienībā.</w:t>
      </w:r>
    </w:p>
    <w:p w14:paraId="7A2CCE41" w14:textId="6756BDA8" w:rsidR="000006A0" w:rsidRPr="00610A99" w:rsidRDefault="00432B60" w:rsidP="001D2BCE">
      <w:pPr>
        <w:pStyle w:val="ListParagraph"/>
        <w:numPr>
          <w:ilvl w:val="0"/>
          <w:numId w:val="32"/>
        </w:numPr>
        <w:spacing w:before="360"/>
        <w:jc w:val="both"/>
        <w:rPr>
          <w:rFonts w:ascii="Times New Roman" w:hAnsi="Times New Roman" w:cs="Times New Roman"/>
          <w:b/>
          <w:noProof/>
          <w:sz w:val="24"/>
        </w:rPr>
      </w:pPr>
      <w:r>
        <w:rPr>
          <w:rFonts w:ascii="Times New Roman" w:hAnsi="Times New Roman"/>
          <w:b/>
          <w:noProof/>
          <w:sz w:val="24"/>
        </w:rPr>
        <w:t xml:space="preserve">Secinājumi </w:t>
      </w:r>
    </w:p>
    <w:p w14:paraId="0CD8CE52" w14:textId="2A1AB10B" w:rsidR="00F42D58" w:rsidRPr="004E559D" w:rsidRDefault="00F42D58" w:rsidP="00610A99">
      <w:pPr>
        <w:jc w:val="both"/>
        <w:rPr>
          <w:rFonts w:ascii="Times New Roman" w:hAnsi="Times New Roman" w:cs="Times New Roman"/>
          <w:noProof/>
          <w:sz w:val="24"/>
          <w:szCs w:val="24"/>
        </w:rPr>
      </w:pPr>
      <w:r>
        <w:rPr>
          <w:rFonts w:ascii="Times New Roman" w:hAnsi="Times New Roman"/>
          <w:noProof/>
          <w:sz w:val="24"/>
        </w:rPr>
        <w:t>ES ir jānodrošina ilgtspējīga, cenas ziņā pieejama un dažādota KSI piegāde, lai zaļā un digitālā pārkārtošanās, kas ir saskaņā ar taisnīgu pārkārtošanos, būtu veiksmīga, kā arī lai nodrošinātu tās drošību un aizsardzību. Tas ir jādara, lai nodrošinātu tās ilgtermiņa konkurētspēju un saglabātu atvērto stratēģisko autonomiju strauji mainīgajos un arvien sarežģītākajos ģeopolitiskajos apstākļos.</w:t>
      </w:r>
    </w:p>
    <w:p w14:paraId="46D5A2F1" w14:textId="45990ABA" w:rsidR="00F42D58" w:rsidRPr="00534F00" w:rsidRDefault="000B1ABF" w:rsidP="00610A99">
      <w:pPr>
        <w:jc w:val="both"/>
        <w:rPr>
          <w:rFonts w:ascii="Times New Roman" w:hAnsi="Times New Roman" w:cs="Times New Roman"/>
          <w:noProof/>
        </w:rPr>
      </w:pPr>
      <w:r>
        <w:rPr>
          <w:rFonts w:ascii="Times New Roman" w:hAnsi="Times New Roman"/>
          <w:noProof/>
          <w:sz w:val="24"/>
        </w:rPr>
        <w:t xml:space="preserve">To var panākt tikai ar saskaņotu iekšējo un ārējo darbību — vietējo pasākumu stiprināšanu, kā arī pastiprinātu starptautisko iesaistīšanos, lai attīstītu savstarpēji izdevīgas partnerības ar trešām valstīm. Tikai šādā veidā zaļā un digitālā pārkārtošanās kļūs par realitāti visiem. </w:t>
      </w:r>
    </w:p>
    <w:sectPr w:rsidR="00F42D58" w:rsidRPr="00534F00" w:rsidSect="00E64A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0BB9" w14:textId="77777777" w:rsidR="00FD7885" w:rsidRDefault="00FD7885" w:rsidP="0098049A">
      <w:pPr>
        <w:spacing w:after="0" w:line="240" w:lineRule="auto"/>
      </w:pPr>
      <w:r>
        <w:separator/>
      </w:r>
    </w:p>
  </w:endnote>
  <w:endnote w:type="continuationSeparator" w:id="0">
    <w:p w14:paraId="01B21E35" w14:textId="77777777" w:rsidR="00FD7885" w:rsidRDefault="00FD7885" w:rsidP="0098049A">
      <w:pPr>
        <w:spacing w:after="0" w:line="240" w:lineRule="auto"/>
      </w:pPr>
      <w:r>
        <w:continuationSeparator/>
      </w:r>
    </w:p>
  </w:endnote>
  <w:endnote w:type="continuationNotice" w:id="1">
    <w:p w14:paraId="37FD453F" w14:textId="77777777" w:rsidR="00FD7885" w:rsidRDefault="00FD7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9D6D" w14:textId="6A2B74D0" w:rsidR="00B617DB" w:rsidRPr="00363FC2" w:rsidRDefault="00B617DB" w:rsidP="00363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0307" w14:textId="0A0DE616" w:rsidR="00B617DB" w:rsidRPr="00363FC2" w:rsidRDefault="00363FC2" w:rsidP="00363FC2">
    <w:pPr>
      <w:pStyle w:val="FooterCoverPage"/>
      <w:rPr>
        <w:rFonts w:ascii="Arial" w:hAnsi="Arial" w:cs="Arial"/>
        <w:b/>
        <w:sz w:val="48"/>
      </w:rPr>
    </w:pPr>
    <w:r w:rsidRPr="00363FC2">
      <w:rPr>
        <w:rFonts w:ascii="Arial" w:hAnsi="Arial" w:cs="Arial"/>
        <w:b/>
        <w:sz w:val="48"/>
      </w:rPr>
      <w:t>LV</w:t>
    </w:r>
    <w:r w:rsidRPr="00363FC2">
      <w:rPr>
        <w:rFonts w:ascii="Arial" w:hAnsi="Arial" w:cs="Arial"/>
        <w:b/>
        <w:sz w:val="48"/>
      </w:rPr>
      <w:tab/>
    </w:r>
    <w:r w:rsidRPr="00363FC2">
      <w:rPr>
        <w:rFonts w:ascii="Arial" w:hAnsi="Arial" w:cs="Arial"/>
        <w:b/>
        <w:sz w:val="48"/>
      </w:rPr>
      <w:tab/>
    </w:r>
    <w:r w:rsidRPr="00363FC2">
      <w:tab/>
    </w:r>
    <w:r w:rsidRPr="00363FC2">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B98" w14:textId="77777777" w:rsidR="00363FC2" w:rsidRPr="00363FC2" w:rsidRDefault="00363FC2" w:rsidP="00363FC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6E035" w14:textId="77777777" w:rsidR="00F702B9" w:rsidRDefault="00F702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8289821"/>
      <w:docPartObj>
        <w:docPartGallery w:val="Page Numbers (Bottom of Page)"/>
        <w:docPartUnique/>
      </w:docPartObj>
    </w:sdtPr>
    <w:sdtEndPr>
      <w:rPr>
        <w:noProof/>
      </w:rPr>
    </w:sdtEndPr>
    <w:sdtContent>
      <w:p w14:paraId="68DBCE21" w14:textId="01C077A8" w:rsidR="00F702B9" w:rsidRPr="00EB3DAF" w:rsidRDefault="00F702B9" w:rsidP="00EB3D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63FC2">
          <w:rPr>
            <w:rFonts w:ascii="Times New Roman" w:hAnsi="Times New Roman" w:cs="Times New Roman"/>
            <w:noProof/>
          </w:rPr>
          <w:t>19</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ADB3" w14:textId="77777777" w:rsidR="00F702B9" w:rsidRDefault="00F7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89DB" w14:textId="77777777" w:rsidR="00FD7885" w:rsidRDefault="00FD7885" w:rsidP="0098049A">
      <w:pPr>
        <w:spacing w:after="0" w:line="240" w:lineRule="auto"/>
      </w:pPr>
      <w:r>
        <w:separator/>
      </w:r>
    </w:p>
  </w:footnote>
  <w:footnote w:type="continuationSeparator" w:id="0">
    <w:p w14:paraId="6AA64509" w14:textId="77777777" w:rsidR="00FD7885" w:rsidRDefault="00FD7885" w:rsidP="0098049A">
      <w:pPr>
        <w:spacing w:after="0" w:line="240" w:lineRule="auto"/>
      </w:pPr>
      <w:r>
        <w:continuationSeparator/>
      </w:r>
    </w:p>
  </w:footnote>
  <w:footnote w:type="continuationNotice" w:id="1">
    <w:p w14:paraId="04CFA642" w14:textId="77777777" w:rsidR="00FD7885" w:rsidRDefault="00FD7885">
      <w:pPr>
        <w:spacing w:after="0" w:line="240" w:lineRule="auto"/>
      </w:pPr>
    </w:p>
  </w:footnote>
  <w:footnote w:id="2">
    <w:p w14:paraId="63BB1E7E" w14:textId="77777777" w:rsidR="00F702B9" w:rsidRPr="00331842" w:rsidRDefault="00F702B9" w:rsidP="00F23788">
      <w:pPr>
        <w:pStyle w:val="FootnoteText"/>
        <w:jc w:val="both"/>
      </w:pPr>
      <w:r>
        <w:rPr>
          <w:rStyle w:val="FootnoteReference"/>
        </w:rPr>
        <w:footnoteRef/>
      </w:r>
      <w:r>
        <w:t xml:space="preserve"> </w:t>
      </w:r>
      <w:r>
        <w:rPr>
          <w:rFonts w:ascii="Times New Roman" w:hAnsi="Times New Roman"/>
        </w:rPr>
        <w:t>Tas uzsvērts Komisijas paziņojumā Eiropas Parlamentam, Padomei, Eiropas Ekonomikas un sociālo lietu komitejai un Reģionu komitejai “Ceļvedis attiecībā uz drošībai un aizsardzībai kritiski svarīgām tehnoloģijām” (COM(2022) 61 final)</w:t>
      </w:r>
      <w:r>
        <w:t>.</w:t>
      </w:r>
    </w:p>
  </w:footnote>
  <w:footnote w:id="3">
    <w:p w14:paraId="2F5FFF11" w14:textId="70C33028" w:rsidR="00C50F21" w:rsidRPr="00810A84" w:rsidRDefault="00C50F2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paziņojums Eiropas Parlamentam un Padomei “Izejvielu iniciatīva — apmierināt pamatvajadzības izaugsmei un nodarbinātībai Eiropā” (COM(2008) 699 final).</w:t>
      </w:r>
    </w:p>
  </w:footnote>
  <w:footnote w:id="4">
    <w:p w14:paraId="11AFA956" w14:textId="3922B5B7" w:rsidR="00F702B9" w:rsidRPr="00FB533C" w:rsidRDefault="00F702B9" w:rsidP="002973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paziņojums Eiropas Parlamentam, Padomei, Eiropas Ekonomikas un sociālo lietu komitejai un Reģionu komitejai “Noturība kritiski svarīgo izejvielu jomā: ceļā uz drošāku un ilgtspējīgāku apgādātību” (COM(2020) 474 final). </w:t>
      </w:r>
    </w:p>
  </w:footnote>
  <w:footnote w:id="5">
    <w:p w14:paraId="4D40C75D" w14:textId="639EEE17" w:rsidR="006F4376" w:rsidRPr="00FB533C" w:rsidRDefault="006F4376" w:rsidP="006F437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Sk. arī 2021. gada stratēģiskās prognozēšanas ziņojumu “ES spēja rīkoties un rīcības brīvība” (COM(2021) 750), kurā kā viens no Eiropas atvērtās stratēģiskās autonomijas 10 pīlāriem minēta “Kritiski svarīgo izejvielu piegādes nodrošināšana un dažādošana”.</w:t>
      </w:r>
    </w:p>
  </w:footnote>
  <w:footnote w:id="6">
    <w:p w14:paraId="6A858A1A" w14:textId="7B4B03E2" w:rsidR="00C22194" w:rsidRPr="00FB533C" w:rsidRDefault="00C22194" w:rsidP="00C22194">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Kopīgs paziņojums Eiropas Parlamentam, Padomei, Eiropas Ekonomikas un sociālo lietu komitejai un Reģionu komitejai “ES ārējās enerģētiskās sadarbības stratēģija mainīgā pasaulē” (SWD(2022) 152 final)</w:t>
      </w:r>
      <w:r>
        <w:t>.</w:t>
      </w:r>
    </w:p>
  </w:footnote>
  <w:footnote w:id="7">
    <w:p w14:paraId="7A3CBD9F" w14:textId="77777777" w:rsidR="00F702B9" w:rsidRPr="00FB533C" w:rsidRDefault="00F702B9" w:rsidP="00CE7E0D">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Komisijas paziņojums Eiropas Parlamentam, Padomei, Eiropas Ekonomikas un sociālo lietu komitejai un Reģionu komitejai “Jauns aprites ekonomikas rīcības plāns. Par tīrāku un konkurētspējīgāku Eiropu” (COM(2020) 98 final).</w:t>
      </w:r>
    </w:p>
  </w:footnote>
  <w:footnote w:id="8">
    <w:p w14:paraId="5EAD1226" w14:textId="38D7E65D" w:rsidR="003E483E" w:rsidRPr="000B207B" w:rsidRDefault="003E483E" w:rsidP="000B207B">
      <w:pPr>
        <w:pStyle w:val="FootnoteText"/>
        <w:jc w:val="both"/>
      </w:pPr>
      <w:r>
        <w:rPr>
          <w:rStyle w:val="FootnoteReference"/>
        </w:rPr>
        <w:footnoteRef/>
      </w:r>
      <w:r>
        <w:t xml:space="preserve"> </w:t>
      </w:r>
      <w:r>
        <w:rPr>
          <w:rFonts w:ascii="Times New Roman" w:hAnsi="Times New Roman"/>
        </w:rPr>
        <w:t>Priekšlikums Eiropas Parlamenta un Padomes regulai, ar ko izveido satvaru kritiski svarīgu izejvielu drošas un ilgtspējīgas piegādes nodrošināšanai un groza Regulas (ES) 168/2013, (ES) 2018/858, 2018/1724 un (ES) 2019/1020 (COM(2023) 160 final).</w:t>
      </w:r>
    </w:p>
  </w:footnote>
  <w:footnote w:id="9">
    <w:p w14:paraId="35DFDB92" w14:textId="4307FFCC" w:rsidR="00F702B9" w:rsidRPr="003444B8" w:rsidRDefault="00F702B9" w:rsidP="00080DEA">
      <w:pPr>
        <w:pStyle w:val="FootnoteText"/>
        <w:jc w:val="both"/>
      </w:pPr>
      <w:r>
        <w:rPr>
          <w:rStyle w:val="FootnoteReference"/>
          <w:rFonts w:ascii="Times New Roman" w:hAnsi="Times New Roman"/>
        </w:rPr>
        <w:footnoteRef/>
      </w:r>
      <w:r>
        <w:rPr>
          <w:rFonts w:ascii="Times New Roman" w:hAnsi="Times New Roman"/>
        </w:rPr>
        <w:t xml:space="preserve"> Stratēģiskām izejvielām ir liela stratēģiska nozīme, ko raksturo potenciāli ievērojamā atšķirība starp globālo piedāvājumu un prognozēto pieprasījumu, un tās ir izejvielas, attiecībā uz kurām ir salīdzinoši sarežģīti panākt ražošanas pieaugumu.</w:t>
      </w:r>
    </w:p>
  </w:footnote>
  <w:footnote w:id="10">
    <w:p w14:paraId="7528C511" w14:textId="77777777" w:rsidR="000A5036" w:rsidRDefault="000A5036" w:rsidP="00B12369">
      <w:pPr>
        <w:pStyle w:val="FootnoteText"/>
        <w:jc w:val="both"/>
      </w:pPr>
      <w:r>
        <w:rPr>
          <w:rStyle w:val="FootnoteReference"/>
        </w:rPr>
        <w:footnoteRef/>
      </w:r>
      <w:r>
        <w:t xml:space="preserve"> </w:t>
      </w:r>
      <w:r>
        <w:rPr>
          <w:rFonts w:ascii="Times New Roman" w:hAnsi="Times New Roman"/>
        </w:rPr>
        <w:t>Eiropas Parlamenta un Padomes Regulu (ES) 2021/240 (2021. gada 10. februāris) (OV L 57, 18.2.2021., 1. lpp.)</w:t>
      </w:r>
      <w:r>
        <w:t>.</w:t>
      </w:r>
    </w:p>
  </w:footnote>
  <w:footnote w:id="11">
    <w:p w14:paraId="581603E5" w14:textId="24ED0177" w:rsidR="00F702B9" w:rsidRPr="00080DEA" w:rsidRDefault="00F702B9" w:rsidP="003B518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2021/523 (2021. gada 24. marts), ar ko izveido programmu </w:t>
      </w:r>
      <w:r>
        <w:rPr>
          <w:rFonts w:ascii="Times New Roman" w:hAnsi="Times New Roman"/>
          <w:i/>
        </w:rPr>
        <w:t>InvestEU</w:t>
      </w:r>
      <w:r>
        <w:rPr>
          <w:rFonts w:ascii="Times New Roman" w:hAnsi="Times New Roman"/>
        </w:rPr>
        <w:t xml:space="preserve"> un groza Regulu (ES) 2015/1017 (OV L 107, 26.3.2021., 30. lpp.).</w:t>
      </w:r>
    </w:p>
  </w:footnote>
  <w:footnote w:id="12">
    <w:p w14:paraId="659488FF" w14:textId="2E4F03A4" w:rsidR="00F702B9" w:rsidRPr="004024F8" w:rsidRDefault="00F702B9" w:rsidP="00080DEA">
      <w:pPr>
        <w:pStyle w:val="FootnoteText"/>
        <w:jc w:val="both"/>
      </w:pPr>
      <w:r>
        <w:rPr>
          <w:rStyle w:val="FootnoteReference"/>
          <w:rFonts w:ascii="Times New Roman" w:hAnsi="Times New Roman"/>
        </w:rPr>
        <w:footnoteRef/>
      </w:r>
      <w:r>
        <w:tab/>
      </w:r>
      <w:r>
        <w:rPr>
          <w:rFonts w:ascii="Times New Roman" w:hAnsi="Times New Roman"/>
        </w:rPr>
        <w:t>Eiropas Parlamenta un Padomes Regula (ES) 2020/852 (2020. gada 18. jūnijs) par regulējuma izveidi ilgtspējīgu ieguldījumu veicināšanai un ar ko groza Regulu (ES) 2019/2088 (OV L 198, 22.6.2020., 13.–43. lpp.).</w:t>
      </w:r>
    </w:p>
  </w:footnote>
  <w:footnote w:id="13">
    <w:p w14:paraId="2E15CB13" w14:textId="736BF495" w:rsidR="008B51CA" w:rsidRDefault="008B51CA" w:rsidP="008B51CA">
      <w:pPr>
        <w:pStyle w:val="FootnoteText"/>
      </w:pPr>
      <w:r>
        <w:rPr>
          <w:rStyle w:val="FootnoteReference"/>
          <w:rFonts w:ascii="Times New Roman" w:hAnsi="Times New Roman" w:cs="Times New Roman"/>
        </w:rPr>
        <w:footnoteRef/>
      </w:r>
      <w:r>
        <w:rPr>
          <w:rFonts w:ascii="Times New Roman" w:hAnsi="Times New Roman"/>
        </w:rPr>
        <w:t xml:space="preserve"> Talanta izmantošana Eiropas reģionos — sk. https://ec.europa.eu/commission/presscorner/detail/lv/ip_23_145</w:t>
      </w:r>
      <w:r>
        <w:t>.</w:t>
      </w:r>
    </w:p>
  </w:footnote>
  <w:footnote w:id="14">
    <w:p w14:paraId="128B3E2A" w14:textId="6C67DD2F" w:rsidR="00F702B9" w:rsidRPr="00AA458A" w:rsidRDefault="00F702B9" w:rsidP="00AA458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Minerālizejvielu drošības partnerību (</w:t>
      </w:r>
      <w:r>
        <w:rPr>
          <w:rFonts w:ascii="Times New Roman" w:hAnsi="Times New Roman"/>
          <w:i/>
        </w:rPr>
        <w:t>MSP</w:t>
      </w:r>
      <w:r>
        <w:rPr>
          <w:rFonts w:ascii="Times New Roman" w:hAnsi="Times New Roman"/>
        </w:rPr>
        <w:t>) aizsāka ASV 2022. gadā, apvienojot līdzīgi domājošas valstis, lai apmainītos ar informāciju par norisēm trešās valstīs saistībā ar KSI, noteiktu ieguldījumu iespējas un kopīgi investētu izrakteņu ieguves, rafinēšanas un reciklēšanas projektos, kuros ievēro augstus vides aizsardzības, sociālos un pārvaldības standartus partnervalstīs, kā arī “mērķa valstīs”.</w:t>
      </w:r>
    </w:p>
  </w:footnote>
  <w:footnote w:id="15">
    <w:p w14:paraId="07A97A19" w14:textId="023141F3" w:rsidR="00F702B9" w:rsidRPr="00EB276D" w:rsidRDefault="00F702B9" w:rsidP="00AA458A">
      <w:pPr>
        <w:pStyle w:val="FootnoteText"/>
        <w:jc w:val="both"/>
      </w:pPr>
      <w:r>
        <w:rPr>
          <w:rStyle w:val="FootnoteReference"/>
          <w:rFonts w:ascii="Times New Roman" w:hAnsi="Times New Roman"/>
        </w:rPr>
        <w:footnoteRef/>
      </w:r>
      <w:r>
        <w:t xml:space="preserve"> </w:t>
      </w:r>
      <w:r>
        <w:rPr>
          <w:rFonts w:ascii="Times New Roman" w:hAnsi="Times New Roman"/>
        </w:rPr>
        <w:t>Čīle ir viena no lielākajām litija ražotājām pasaulē</w:t>
      </w:r>
      <w:r>
        <w:t>.</w:t>
      </w:r>
    </w:p>
  </w:footnote>
  <w:footnote w:id="16">
    <w:p w14:paraId="1E8E99CB" w14:textId="65CA55DF" w:rsidR="00F702B9" w:rsidRPr="004779C8" w:rsidRDefault="00F702B9" w:rsidP="00E00B1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SIFA</w:t>
      </w:r>
      <w:r>
        <w:rPr>
          <w:rFonts w:ascii="Times New Roman" w:hAnsi="Times New Roman"/>
        </w:rPr>
        <w:t xml:space="preserve"> aptver visu veidu ieguldījumu veicināšanu visās ekonomikas nozarēs katrā ieguldījumu posmā — no izveides līdz darbībai — un ir paredzēts tam, lai sniegtu labumu gan ES uzņēmumiem, gan vietējiem uzņēmējiem, koncentrējoties uz regulējuma sistēmas paredzamību un pārredzamību, atļauju piešķiršanas procedūru racionalizēšanu, pirmo kontaktpunktu izveidi starp investoriem un administrāciju un ieinteresēto personu, piemēram, nevalstisko organizāciju, uzņēmumu un darba devēju organizāciju un tirdzniecības pārstāvju, iesaistīšanu.</w:t>
      </w:r>
    </w:p>
  </w:footnote>
  <w:footnote w:id="17">
    <w:p w14:paraId="5FAEBD36" w14:textId="245C5752" w:rsidR="00F702B9" w:rsidRPr="00AD3D56" w:rsidRDefault="00F702B9" w:rsidP="00AA458A">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Pieejams vietnē https://ec.europa.eu/commission/presscorner/detail/en/ip_22_6136.</w:t>
      </w:r>
    </w:p>
  </w:footnote>
  <w:footnote w:id="18">
    <w:p w14:paraId="02032DAE" w14:textId="21D0B753" w:rsidR="00F702B9" w:rsidRPr="007E62BB" w:rsidRDefault="00F702B9" w:rsidP="00AA45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https://www.eeas.europa.eu/eeas/global-gateway_en</w:t>
      </w:r>
      <w:r>
        <w:rPr>
          <w:rStyle w:val="Hyperlink"/>
          <w:rFonts w:ascii="Times New Roman" w:hAnsi="Times New Roman"/>
          <w:color w:val="auto"/>
          <w:u w:val="none"/>
        </w:rPr>
        <w:t>.</w:t>
      </w:r>
    </w:p>
  </w:footnote>
  <w:footnote w:id="19">
    <w:p w14:paraId="2F379666" w14:textId="5A2FF5F9" w:rsidR="00F702B9" w:rsidRPr="00080DEA" w:rsidRDefault="00F702B9" w:rsidP="00020025">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rPr>
          <w:rFonts w:ascii="Times New Roman" w:hAnsi="Times New Roman"/>
          <w:sz w:val="18"/>
        </w:rPr>
        <w:t>Zināmās shēmas ir šādas: Vācijā — https://www.agaportal.de/en/ufk-garantien/grundlagen-ufk/grundzuege-ufk; Zviedrijā — https://www.ekn.se/en/magazine/guarantees/sweden-secures-supply-of-strategic-raw-materials/; Francijā — https://www.bpifrance.com/products/strategic-project-insurance/; Somijā — https://www.finnvera.fi/eng/products/export-credit-guarantees/raw-material-guarantee.</w:t>
      </w:r>
    </w:p>
  </w:footnote>
  <w:footnote w:id="20">
    <w:p w14:paraId="2320F294" w14:textId="5C225BD3" w:rsidR="00F702B9" w:rsidRPr="007E62BB" w:rsidRDefault="00F702B9" w:rsidP="00AA45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https://www.oecd.org/trade/topics/trade-in-raw-materials/</w:t>
      </w:r>
      <w:r>
        <w:t>.</w:t>
      </w:r>
    </w:p>
  </w:footnote>
  <w:footnote w:id="21">
    <w:p w14:paraId="0850650C" w14:textId="7A9CCE96" w:rsidR="00F702B9" w:rsidRPr="00EE4F1A" w:rsidRDefault="00F702B9" w:rsidP="00AA458A">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i/>
        </w:rPr>
        <w:t>B. Fliess, E. Idsardi, R. Rossouw</w:t>
      </w:r>
      <w:r>
        <w:rPr>
          <w:rFonts w:ascii="Times New Roman" w:hAnsi="Times New Roman"/>
        </w:rPr>
        <w:t xml:space="preserve"> (2017), </w:t>
      </w:r>
      <w:r>
        <w:rPr>
          <w:rFonts w:ascii="Times New Roman" w:hAnsi="Times New Roman"/>
          <w:i/>
        </w:rPr>
        <w:t>Export controls and competitiveness in African mining and minerals processing industries</w:t>
      </w:r>
      <w:r>
        <w:rPr>
          <w:rFonts w:ascii="Times New Roman" w:hAnsi="Times New Roman"/>
        </w:rPr>
        <w:t xml:space="preserve">, </w:t>
      </w:r>
      <w:r>
        <w:rPr>
          <w:rFonts w:ascii="Times New Roman" w:hAnsi="Times New Roman"/>
          <w:i/>
        </w:rPr>
        <w:t>OECD Trade Policy Papers</w:t>
      </w:r>
      <w:r>
        <w:rPr>
          <w:rFonts w:ascii="Times New Roman" w:hAnsi="Times New Roman"/>
        </w:rPr>
        <w:t xml:space="preserve">, Nr. 204, </w:t>
      </w:r>
      <w:r>
        <w:rPr>
          <w:rFonts w:ascii="Times New Roman" w:hAnsi="Times New Roman"/>
          <w:i/>
        </w:rPr>
        <w:t>OECD Publishing</w:t>
      </w:r>
      <w:r>
        <w:rPr>
          <w:rFonts w:ascii="Times New Roman" w:hAnsi="Times New Roman"/>
        </w:rPr>
        <w:t>, Parīze, https://doi.org/10.1787/1fddd828-en.</w:t>
      </w:r>
    </w:p>
  </w:footnote>
  <w:footnote w:id="22">
    <w:p w14:paraId="1C89FA59" w14:textId="2CDE02D8" w:rsidR="00F702B9" w:rsidRPr="004779C8" w:rsidRDefault="00F702B9" w:rsidP="00315B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Pieejama vietnē https://qdd.oecd.org/subject.aspx?Subject=ExportRestrictions_IndustrialRawMaterials</w:t>
      </w:r>
      <w:r>
        <w:t>.</w:t>
      </w:r>
    </w:p>
  </w:footnote>
  <w:footnote w:id="23">
    <w:p w14:paraId="7455F6C7" w14:textId="5C1FE485" w:rsidR="00F702B9" w:rsidRPr="004779C8" w:rsidRDefault="00F702B9" w:rsidP="00315B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w:t>
      </w:r>
      <w:r>
        <w:rPr>
          <w:rFonts w:ascii="Times New Roman" w:hAnsi="Times New Roman"/>
          <w:i/>
        </w:rPr>
        <w:t>WTO DS431 China — Measures Related to the Exportation of Rare Earths, Tungsten and Molybdenum</w:t>
      </w:r>
      <w:r>
        <w:rPr>
          <w:rFonts w:ascii="Times New Roman" w:hAnsi="Times New Roman"/>
        </w:rPr>
        <w:t>, pieejams vietnē https://www.wto.org/english/tratop_e/dispu_e/cases_e/ds431_e.htm</w:t>
      </w:r>
      <w:r>
        <w:t>.</w:t>
      </w:r>
    </w:p>
  </w:footnote>
  <w:footnote w:id="24">
    <w:p w14:paraId="20E93751" w14:textId="4E8EAA2B" w:rsidR="00F702B9" w:rsidRPr="004779C8" w:rsidRDefault="00F702B9" w:rsidP="00315B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w:t>
      </w:r>
      <w:r>
        <w:rPr>
          <w:rFonts w:ascii="Times New Roman" w:hAnsi="Times New Roman"/>
          <w:i/>
        </w:rPr>
        <w:t>WTO DS 592 Indonesia — Measures Relating to Raw Materials</w:t>
      </w:r>
      <w:r>
        <w:rPr>
          <w:rFonts w:ascii="Times New Roman" w:hAnsi="Times New Roman"/>
        </w:rPr>
        <w:t>, pieejams vietnē https://www.wto.org/english/tratop_e/dispu_e/cases_e/ds592_e.htm</w:t>
      </w:r>
      <w:r>
        <w:t>.</w:t>
      </w:r>
    </w:p>
  </w:footnote>
  <w:footnote w:id="25">
    <w:p w14:paraId="7185576F" w14:textId="7B78F6B8" w:rsidR="00F702B9" w:rsidRPr="004C3086" w:rsidRDefault="00F702B9" w:rsidP="00080DEA">
      <w:pPr>
        <w:pStyle w:val="FootnoteText"/>
        <w:jc w:val="both"/>
      </w:pPr>
      <w:r>
        <w:rPr>
          <w:rStyle w:val="FootnoteReference"/>
          <w:rFonts w:ascii="Times New Roman" w:hAnsi="Times New Roman"/>
        </w:rPr>
        <w:footnoteRef/>
      </w:r>
      <w:r>
        <w:t xml:space="preserve"> </w:t>
      </w:r>
      <w:r>
        <w:rPr>
          <w:rFonts w:ascii="Times New Roman" w:hAnsi="Times New Roman"/>
        </w:rPr>
        <w:t>Eiropas Parlamenta un Padomes Regula (ES) 2019/452 (2019. gada 19. marts), ar ko izveido regulējumu ārvalstu tiešo ieguldījumu Savienībā izvērtēšanai (OV L 79I, 21.3.2019., 1.–14. lpp.).</w:t>
      </w:r>
    </w:p>
  </w:footnote>
  <w:footnote w:id="26">
    <w:p w14:paraId="052DE262" w14:textId="07E0F71B" w:rsidR="00F702B9" w:rsidRPr="002D5C99" w:rsidRDefault="00F702B9" w:rsidP="00AA45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Norādījumi par pienācīgu rūpību ES uzņēmumiem ar mērķi novērst piespiedu darba risku savās darbībās un piegādes ķēdēs, pieejami vietnē https://ec.europa.eu/commission/presscorner/detail/lv/ip_21_3664. </w:t>
      </w:r>
    </w:p>
  </w:footnote>
  <w:footnote w:id="27">
    <w:p w14:paraId="38E182D5" w14:textId="77777777" w:rsidR="00F702B9" w:rsidRPr="00AE631A" w:rsidRDefault="00F702B9" w:rsidP="007A3B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(ES) 2022/2464 (2022. gada 14. decembris), ar ko attiecībā uz korporatīvo ilgtspējas ziņu sniegšanu groza Regulu (ES) Nr. 537/2014, Direktīvu 2004/109/EK, Direktīvu 2006/43/EK un Direktīvu 2013/34/ES (OV L 322, 16.12.2022., 15.–80. lpp.)</w:t>
      </w:r>
      <w:r>
        <w:t>.</w:t>
      </w:r>
    </w:p>
  </w:footnote>
  <w:footnote w:id="28">
    <w:p w14:paraId="0A8C379F" w14:textId="77777777" w:rsidR="00BC50F7" w:rsidRPr="001D4ABE" w:rsidRDefault="00BC50F7" w:rsidP="00BC50F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Priekšlikums Eiropas Parlamenta un Padomes Regulai par baterijām un bateriju atkritumiem, ar ko atceļ Direktīvu 2006/66/EK un groza Regulu (ES) 2019/1020 (COM(2020) 798 final).</w:t>
      </w:r>
    </w:p>
  </w:footnote>
  <w:footnote w:id="29">
    <w:p w14:paraId="0BC28D39" w14:textId="228C35A4" w:rsidR="00F702B9" w:rsidRPr="002D5C99" w:rsidRDefault="00F702B9" w:rsidP="00AA45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2017/821 (2017. gada 17. maijs), ar ko paredz piegādes ķēdes pienācīgas pārbaudes pienākumus Savienības importētājiem, kuri importē konfliktu skartu un augsta riska teritoriju izcelsmes alvu, tantalu un volframu, to rūdas un zeltu (OV L 130, 19.5.2017., 1.–20. lpp.).</w:t>
      </w:r>
    </w:p>
  </w:footnote>
  <w:footnote w:id="30">
    <w:p w14:paraId="24433D41" w14:textId="71C52C64" w:rsidR="00F702B9" w:rsidRPr="00AA458A" w:rsidRDefault="00F702B9" w:rsidP="00AA458A">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ESAO Pienācīgas pārbaudes vadlīnijas attiecībā uz atbildīgām izrakteņu piegādes ķēdēm no konfliktu skartām un augsta riska teritorijām, https://www.oecd.org/daf/inv/mne/OECD-Due-Diligence-Guidance-Minerals-Edition3.pdf</w:t>
      </w:r>
      <w:r>
        <w:rPr>
          <w:rStyle w:val="Hyperlink"/>
          <w:rFonts w:ascii="Times New Roman" w:hAnsi="Times New Roman"/>
        </w:rPr>
        <w:t>.</w:t>
      </w:r>
    </w:p>
  </w:footnote>
  <w:footnote w:id="31">
    <w:p w14:paraId="01D2799A" w14:textId="29E79FA4" w:rsidR="00F702B9" w:rsidRPr="002973F5" w:rsidRDefault="00F702B9" w:rsidP="002973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Priekšlikums — Eiropas Parlamenta un Padomes Direktīva par uzņēmumu pienācīgu rūpību attiecībā uz ilgtspēju un ar ko groza Direktīvu (ES) 2019/1937 (COM(2022) 71 final)</w:t>
      </w:r>
      <w:r>
        <w:t>.</w:t>
      </w:r>
    </w:p>
  </w:footnote>
  <w:footnote w:id="32">
    <w:p w14:paraId="58F0F158" w14:textId="3DD777F6" w:rsidR="00F702B9" w:rsidRPr="002D5C99" w:rsidRDefault="00F702B9" w:rsidP="002973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Priekšlikums — Eiropas Parlamenta un Padomes Regula par tādu produktu aizliegšanu Savienības tirgū, kas izgatavoti, izmantojot piespiedu darbu (COM(2022) 453 final)</w:t>
      </w:r>
      <w:r>
        <w:t>.</w:t>
      </w:r>
    </w:p>
  </w:footnote>
  <w:footnote w:id="33">
    <w:p w14:paraId="2D6B395D" w14:textId="77777777" w:rsidR="00E41287" w:rsidRPr="001D4ABE" w:rsidRDefault="00E41287" w:rsidP="00E4128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Priekšlikums — Eiropas Parlamenta un Padomes Regula par baterijām un bateriju atkritumiem, ar ko atceļ Direktīvu 2006/66/EK un groza Regulu (ES) 2019/1020 (COM(2020) 798 final)</w:t>
      </w:r>
      <w:r>
        <w:t>.</w:t>
      </w:r>
    </w:p>
  </w:footnote>
  <w:footnote w:id="34">
    <w:p w14:paraId="3DAD3388" w14:textId="77777777" w:rsidR="00F702B9" w:rsidRPr="00080DEA" w:rsidRDefault="00F702B9" w:rsidP="00080DEA">
      <w:pPr>
        <w:pStyle w:val="FootnoteText"/>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Priekšlikums — Eiropas Parlamenta un Padomes Direktīva, ar kuru groza Direktīvu 2000/60/EK, ar ko izveido sistēmu Kopienas rīcībai ūdens resursu politikas jomā, Direktīvu 2006/118/EK par gruntsūdeņu aizsardzību pret piesārņojumu un pasliktināšanos un Direktīvu 2008/105/EK par vides kvalitātes standartiem ūdens resursu politikas jomā (COM(2022) 540 final)</w:t>
      </w:r>
      <w:r>
        <w:t>.</w:t>
      </w:r>
    </w:p>
  </w:footnote>
  <w:footnote w:id="35">
    <w:p w14:paraId="2A3F0E6C" w14:textId="35E423C1" w:rsidR="00F702B9" w:rsidRPr="00CF64EF" w:rsidRDefault="00F702B9" w:rsidP="00130193">
      <w:pPr>
        <w:pStyle w:val="FootnoteText"/>
      </w:pPr>
      <w:r>
        <w:rPr>
          <w:rStyle w:val="FootnoteReference"/>
          <w:rFonts w:ascii="Times New Roman" w:hAnsi="Times New Roman" w:cs="Times New Roman"/>
        </w:rPr>
        <w:footnoteRef/>
      </w:r>
      <w:r>
        <w:rPr>
          <w:rFonts w:ascii="Times New Roman" w:hAnsi="Times New Roman"/>
        </w:rPr>
        <w:t xml:space="preserve"> Priekšlikums — Eiropas Parlamenta un Padomes Direktīva, ar ko groza Eiropas Parlamenta un Padomes 2010. gada 24. novembra Direktīvu 2010/75/ES par rūpnieciskajām emisijām (piesārņojuma integrēta novēršana un kontrole) un Padomes 1999. gada 26. aprīļa Direktīvu 1999/31/EK par atkritumu poligoniem (COM(2022) 156 final).</w:t>
      </w:r>
    </w:p>
  </w:footnote>
  <w:footnote w:id="36">
    <w:p w14:paraId="0C4B5DCA" w14:textId="748C9746" w:rsidR="00F702B9" w:rsidRPr="004779C8" w:rsidRDefault="00F702B9" w:rsidP="00AA45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pārējo iniciatīvu pārskatu, kas sniegts </w:t>
      </w:r>
      <w:r>
        <w:rPr>
          <w:rFonts w:ascii="Times New Roman" w:hAnsi="Times New Roman"/>
          <w:i/>
        </w:rPr>
        <w:t>IEA</w:t>
      </w:r>
      <w:r>
        <w:rPr>
          <w:rFonts w:ascii="Times New Roman" w:hAnsi="Times New Roman"/>
        </w:rPr>
        <w:t>, I. (2021). “</w:t>
      </w:r>
      <w:r>
        <w:rPr>
          <w:rFonts w:ascii="Times New Roman" w:hAnsi="Times New Roman"/>
          <w:i/>
        </w:rPr>
        <w:t>The role of critical minerals in clean energy transitions</w:t>
      </w:r>
      <w:r>
        <w:rPr>
          <w:rFonts w:ascii="Times New Roman" w:hAnsi="Times New Roman"/>
        </w:rPr>
        <w:t xml:space="preserve">”. </w:t>
      </w:r>
      <w:r>
        <w:rPr>
          <w:rFonts w:ascii="Times New Roman" w:hAnsi="Times New Roman"/>
          <w:i/>
        </w:rPr>
        <w:t>World Energy Outlook Special Report</w:t>
      </w:r>
      <w:r>
        <w:rPr>
          <w:rFonts w:ascii="Times New Roman" w:hAnsi="Times New Roman"/>
        </w:rPr>
        <w:t>, 240. lpp.</w:t>
      </w:r>
    </w:p>
  </w:footnote>
  <w:footnote w:id="37">
    <w:p w14:paraId="2E1161DC" w14:textId="2033E3F4" w:rsidR="00E74E85" w:rsidRPr="003B5180" w:rsidRDefault="00E74E85">
      <w:pPr>
        <w:pStyle w:val="FootnoteText"/>
      </w:pPr>
      <w:r>
        <w:rPr>
          <w:rStyle w:val="FootnoteReference"/>
          <w:rFonts w:ascii="Times New Roman" w:hAnsi="Times New Roman" w:cs="Times New Roman"/>
        </w:rPr>
        <w:footnoteRef/>
      </w:r>
      <w:r>
        <w:t xml:space="preserve"> </w:t>
      </w:r>
      <w:r>
        <w:rPr>
          <w:rFonts w:ascii="Times New Roman" w:hAnsi="Times New Roman"/>
        </w:rPr>
        <w:t>Komisijas paziņojums Eiropas Parlamentam, Padomei, Eiropas Ekonomikas un sociālo lietu komitejai un Reģionu komitejai “Tirdzniecības partnerību spēks: kopā zaļai un taisnīgai ekonomikas izaugsmei (COM(2022) 409 final).</w:t>
      </w:r>
    </w:p>
  </w:footnote>
  <w:footnote w:id="38">
    <w:p w14:paraId="0F31EDFE" w14:textId="77777777" w:rsidR="00F702B9" w:rsidRPr="00080DEA" w:rsidRDefault="00F702B9" w:rsidP="00080DEA">
      <w:pPr>
        <w:pStyle w:val="FootnoteText"/>
        <w:jc w:val="both"/>
        <w:rPr>
          <w:rFonts w:ascii="Times New Roman" w:hAnsi="Times New Roman" w:cs="Times New Roman"/>
        </w:rPr>
      </w:pPr>
      <w:r>
        <w:rPr>
          <w:rStyle w:val="FootnoteReference"/>
          <w:rFonts w:ascii="Times New Roman" w:hAnsi="Times New Roman"/>
        </w:rPr>
        <w:footnoteRef/>
      </w:r>
      <w:r>
        <w:t xml:space="preserve"> </w:t>
      </w:r>
      <w:r>
        <w:rPr>
          <w:rFonts w:ascii="Times New Roman" w:hAnsi="Times New Roman"/>
        </w:rPr>
        <w:t>Eiropas Parlamenta un Padomes Direktīva 2009/125/EK (2009. gada 21. oktobris), ar ko izveido sistēmu, lai noteiktu ekodizaina prasības ar enerģiju saistītiem ražojumiem, un Komisijas priekšlikums par Ilgtspējīgu produktu ekodizaina regulu (COM(2022) 142 final)</w:t>
      </w:r>
      <w:r>
        <w:t>.</w:t>
      </w:r>
    </w:p>
  </w:footnote>
  <w:footnote w:id="39">
    <w:p w14:paraId="0983CF91" w14:textId="77777777" w:rsidR="00F702B9" w:rsidRPr="002973F5" w:rsidRDefault="00F702B9" w:rsidP="00080DEA">
      <w:pPr>
        <w:pStyle w:val="FootnoteText"/>
        <w:jc w:val="both"/>
        <w:rPr>
          <w:rFonts w:ascii="Segoe UI" w:hAnsi="Segoe UI" w:cs="Segoe UI"/>
        </w:rPr>
      </w:pPr>
      <w:r>
        <w:rPr>
          <w:rStyle w:val="FootnoteReference"/>
          <w:rFonts w:ascii="Times New Roman" w:hAnsi="Times New Roman" w:cs="Times New Roman"/>
        </w:rPr>
        <w:footnoteRef/>
      </w:r>
      <w:r>
        <w:rPr>
          <w:rFonts w:ascii="Times New Roman" w:hAnsi="Times New Roman"/>
        </w:rPr>
        <w:t xml:space="preserve"> Eiropas Parlamenta un Padomes Direktīva 2012/19/ES (2012. gada 4. jūlijs) par elektrisko un elektronisko iekārtu atkritumiem (EEIA) (OV L 197, 24.7.2012., 38.–71. lpp.).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1322" w14:textId="77777777" w:rsidR="00363FC2" w:rsidRPr="00363FC2" w:rsidRDefault="00363FC2" w:rsidP="00363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25E6" w14:textId="77777777" w:rsidR="00363FC2" w:rsidRPr="00363FC2" w:rsidRDefault="00363FC2" w:rsidP="00363FC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4815" w14:textId="77777777" w:rsidR="00363FC2" w:rsidRPr="00363FC2" w:rsidRDefault="00363FC2" w:rsidP="00363FC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C67D0" w14:textId="77777777" w:rsidR="00F702B9" w:rsidRDefault="00F70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E2BAD" w14:textId="77777777" w:rsidR="00F702B9" w:rsidRDefault="00F702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0DED" w14:textId="77777777" w:rsidR="00F702B9" w:rsidRDefault="00F7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1008"/>
    <w:multiLevelType w:val="hybridMultilevel"/>
    <w:tmpl w:val="43C0A1B0"/>
    <w:lvl w:ilvl="0" w:tplc="64E65828">
      <w:start w:val="1"/>
      <w:numFmt w:val="bullet"/>
      <w:lvlText w:val="·"/>
      <w:lvlJc w:val="left"/>
      <w:pPr>
        <w:ind w:left="720" w:hanging="360"/>
      </w:pPr>
      <w:rPr>
        <w:rFonts w:ascii="Symbol" w:hAnsi="Symbol" w:hint="default"/>
      </w:rPr>
    </w:lvl>
    <w:lvl w:ilvl="1" w:tplc="87C410E4">
      <w:start w:val="1"/>
      <w:numFmt w:val="bullet"/>
      <w:lvlText w:val="o"/>
      <w:lvlJc w:val="left"/>
      <w:pPr>
        <w:ind w:left="1440" w:hanging="360"/>
      </w:pPr>
      <w:rPr>
        <w:rFonts w:ascii="Courier New" w:hAnsi="Courier New" w:hint="default"/>
      </w:rPr>
    </w:lvl>
    <w:lvl w:ilvl="2" w:tplc="5E8EFB5C">
      <w:start w:val="1"/>
      <w:numFmt w:val="bullet"/>
      <w:lvlText w:val=""/>
      <w:lvlJc w:val="left"/>
      <w:pPr>
        <w:ind w:left="2160" w:hanging="360"/>
      </w:pPr>
      <w:rPr>
        <w:rFonts w:ascii="Wingdings" w:hAnsi="Wingdings" w:hint="default"/>
      </w:rPr>
    </w:lvl>
    <w:lvl w:ilvl="3" w:tplc="BAC0D7CA">
      <w:start w:val="1"/>
      <w:numFmt w:val="bullet"/>
      <w:lvlText w:val=""/>
      <w:lvlJc w:val="left"/>
      <w:pPr>
        <w:ind w:left="2880" w:hanging="360"/>
      </w:pPr>
      <w:rPr>
        <w:rFonts w:ascii="Symbol" w:hAnsi="Symbol" w:hint="default"/>
      </w:rPr>
    </w:lvl>
    <w:lvl w:ilvl="4" w:tplc="2154102E">
      <w:start w:val="1"/>
      <w:numFmt w:val="bullet"/>
      <w:lvlText w:val="o"/>
      <w:lvlJc w:val="left"/>
      <w:pPr>
        <w:ind w:left="3600" w:hanging="360"/>
      </w:pPr>
      <w:rPr>
        <w:rFonts w:ascii="Courier New" w:hAnsi="Courier New" w:hint="default"/>
      </w:rPr>
    </w:lvl>
    <w:lvl w:ilvl="5" w:tplc="12129C10">
      <w:start w:val="1"/>
      <w:numFmt w:val="bullet"/>
      <w:lvlText w:val=""/>
      <w:lvlJc w:val="left"/>
      <w:pPr>
        <w:ind w:left="4320" w:hanging="360"/>
      </w:pPr>
      <w:rPr>
        <w:rFonts w:ascii="Wingdings" w:hAnsi="Wingdings" w:hint="default"/>
      </w:rPr>
    </w:lvl>
    <w:lvl w:ilvl="6" w:tplc="A266AD8C">
      <w:start w:val="1"/>
      <w:numFmt w:val="bullet"/>
      <w:lvlText w:val=""/>
      <w:lvlJc w:val="left"/>
      <w:pPr>
        <w:ind w:left="5040" w:hanging="360"/>
      </w:pPr>
      <w:rPr>
        <w:rFonts w:ascii="Symbol" w:hAnsi="Symbol" w:hint="default"/>
      </w:rPr>
    </w:lvl>
    <w:lvl w:ilvl="7" w:tplc="8598A506">
      <w:start w:val="1"/>
      <w:numFmt w:val="bullet"/>
      <w:lvlText w:val="o"/>
      <w:lvlJc w:val="left"/>
      <w:pPr>
        <w:ind w:left="5760" w:hanging="360"/>
      </w:pPr>
      <w:rPr>
        <w:rFonts w:ascii="Courier New" w:hAnsi="Courier New" w:hint="default"/>
      </w:rPr>
    </w:lvl>
    <w:lvl w:ilvl="8" w:tplc="53348394">
      <w:start w:val="1"/>
      <w:numFmt w:val="bullet"/>
      <w:lvlText w:val=""/>
      <w:lvlJc w:val="left"/>
      <w:pPr>
        <w:ind w:left="6480" w:hanging="360"/>
      </w:pPr>
      <w:rPr>
        <w:rFonts w:ascii="Wingdings" w:hAnsi="Wingdings" w:hint="default"/>
      </w:rPr>
    </w:lvl>
  </w:abstractNum>
  <w:abstractNum w:abstractNumId="1" w15:restartNumberingAfterBreak="0">
    <w:nsid w:val="03F16FC9"/>
    <w:multiLevelType w:val="hybridMultilevel"/>
    <w:tmpl w:val="C384107E"/>
    <w:lvl w:ilvl="0" w:tplc="FFFFFFFF">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6FC1E8C"/>
    <w:multiLevelType w:val="hybridMultilevel"/>
    <w:tmpl w:val="17801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FA2214"/>
    <w:multiLevelType w:val="hybridMultilevel"/>
    <w:tmpl w:val="F58ECF12"/>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364" w:hanging="360"/>
      </w:pPr>
      <w:rPr>
        <w:rFonts w:ascii="Courier New" w:hAnsi="Courier New" w:cs="Courier New" w:hint="default"/>
      </w:rPr>
    </w:lvl>
    <w:lvl w:ilvl="2" w:tplc="18090005">
      <w:start w:val="1"/>
      <w:numFmt w:val="bullet"/>
      <w:lvlText w:val=""/>
      <w:lvlJc w:val="left"/>
      <w:pPr>
        <w:ind w:left="2084" w:hanging="360"/>
      </w:pPr>
      <w:rPr>
        <w:rFonts w:ascii="Wingdings" w:hAnsi="Wingdings" w:hint="default"/>
      </w:rPr>
    </w:lvl>
    <w:lvl w:ilvl="3" w:tplc="18090001">
      <w:start w:val="1"/>
      <w:numFmt w:val="bullet"/>
      <w:lvlText w:val=""/>
      <w:lvlJc w:val="left"/>
      <w:pPr>
        <w:ind w:left="2804" w:hanging="360"/>
      </w:pPr>
      <w:rPr>
        <w:rFonts w:ascii="Symbol" w:hAnsi="Symbol" w:hint="default"/>
      </w:rPr>
    </w:lvl>
    <w:lvl w:ilvl="4" w:tplc="18090003">
      <w:start w:val="1"/>
      <w:numFmt w:val="bullet"/>
      <w:lvlText w:val="o"/>
      <w:lvlJc w:val="left"/>
      <w:pPr>
        <w:ind w:left="3524" w:hanging="360"/>
      </w:pPr>
      <w:rPr>
        <w:rFonts w:ascii="Courier New" w:hAnsi="Courier New" w:cs="Courier New" w:hint="default"/>
      </w:rPr>
    </w:lvl>
    <w:lvl w:ilvl="5" w:tplc="18090005">
      <w:start w:val="1"/>
      <w:numFmt w:val="bullet"/>
      <w:lvlText w:val=""/>
      <w:lvlJc w:val="left"/>
      <w:pPr>
        <w:ind w:left="4244" w:hanging="360"/>
      </w:pPr>
      <w:rPr>
        <w:rFonts w:ascii="Wingdings" w:hAnsi="Wingdings" w:hint="default"/>
      </w:rPr>
    </w:lvl>
    <w:lvl w:ilvl="6" w:tplc="18090001">
      <w:start w:val="1"/>
      <w:numFmt w:val="bullet"/>
      <w:lvlText w:val=""/>
      <w:lvlJc w:val="left"/>
      <w:pPr>
        <w:ind w:left="4964" w:hanging="360"/>
      </w:pPr>
      <w:rPr>
        <w:rFonts w:ascii="Symbol" w:hAnsi="Symbol" w:hint="default"/>
      </w:rPr>
    </w:lvl>
    <w:lvl w:ilvl="7" w:tplc="18090003">
      <w:start w:val="1"/>
      <w:numFmt w:val="bullet"/>
      <w:lvlText w:val="o"/>
      <w:lvlJc w:val="left"/>
      <w:pPr>
        <w:ind w:left="5684" w:hanging="360"/>
      </w:pPr>
      <w:rPr>
        <w:rFonts w:ascii="Courier New" w:hAnsi="Courier New" w:cs="Courier New" w:hint="default"/>
      </w:rPr>
    </w:lvl>
    <w:lvl w:ilvl="8" w:tplc="18090005">
      <w:start w:val="1"/>
      <w:numFmt w:val="bullet"/>
      <w:lvlText w:val=""/>
      <w:lvlJc w:val="left"/>
      <w:pPr>
        <w:ind w:left="6404" w:hanging="360"/>
      </w:pPr>
      <w:rPr>
        <w:rFonts w:ascii="Wingdings" w:hAnsi="Wingdings" w:hint="default"/>
      </w:rPr>
    </w:lvl>
  </w:abstractNum>
  <w:abstractNum w:abstractNumId="4" w15:restartNumberingAfterBreak="0">
    <w:nsid w:val="09246503"/>
    <w:multiLevelType w:val="hybridMultilevel"/>
    <w:tmpl w:val="F1C6E938"/>
    <w:lvl w:ilvl="0" w:tplc="043A99C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0D7D24D1"/>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03789"/>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03B27"/>
    <w:multiLevelType w:val="hybridMultilevel"/>
    <w:tmpl w:val="F49810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73838E"/>
    <w:multiLevelType w:val="hybridMultilevel"/>
    <w:tmpl w:val="D53A936C"/>
    <w:lvl w:ilvl="0" w:tplc="3BE07EBA">
      <w:start w:val="1"/>
      <w:numFmt w:val="bullet"/>
      <w:lvlText w:val="·"/>
      <w:lvlJc w:val="left"/>
      <w:pPr>
        <w:ind w:left="720" w:hanging="360"/>
      </w:pPr>
      <w:rPr>
        <w:rFonts w:ascii="Symbol" w:hAnsi="Symbol" w:hint="default"/>
      </w:rPr>
    </w:lvl>
    <w:lvl w:ilvl="1" w:tplc="118EE5D4">
      <w:start w:val="1"/>
      <w:numFmt w:val="bullet"/>
      <w:lvlText w:val="o"/>
      <w:lvlJc w:val="left"/>
      <w:pPr>
        <w:ind w:left="1440" w:hanging="360"/>
      </w:pPr>
      <w:rPr>
        <w:rFonts w:ascii="Courier New" w:hAnsi="Courier New" w:hint="default"/>
      </w:rPr>
    </w:lvl>
    <w:lvl w:ilvl="2" w:tplc="A64C4422">
      <w:start w:val="1"/>
      <w:numFmt w:val="bullet"/>
      <w:lvlText w:val=""/>
      <w:lvlJc w:val="left"/>
      <w:pPr>
        <w:ind w:left="2160" w:hanging="360"/>
      </w:pPr>
      <w:rPr>
        <w:rFonts w:ascii="Wingdings" w:hAnsi="Wingdings" w:hint="default"/>
      </w:rPr>
    </w:lvl>
    <w:lvl w:ilvl="3" w:tplc="4AD0A086">
      <w:start w:val="1"/>
      <w:numFmt w:val="bullet"/>
      <w:lvlText w:val=""/>
      <w:lvlJc w:val="left"/>
      <w:pPr>
        <w:ind w:left="2880" w:hanging="360"/>
      </w:pPr>
      <w:rPr>
        <w:rFonts w:ascii="Symbol" w:hAnsi="Symbol" w:hint="default"/>
      </w:rPr>
    </w:lvl>
    <w:lvl w:ilvl="4" w:tplc="A2CE2282">
      <w:start w:val="1"/>
      <w:numFmt w:val="bullet"/>
      <w:lvlText w:val="o"/>
      <w:lvlJc w:val="left"/>
      <w:pPr>
        <w:ind w:left="3600" w:hanging="360"/>
      </w:pPr>
      <w:rPr>
        <w:rFonts w:ascii="Courier New" w:hAnsi="Courier New" w:hint="default"/>
      </w:rPr>
    </w:lvl>
    <w:lvl w:ilvl="5" w:tplc="2F0669F2">
      <w:start w:val="1"/>
      <w:numFmt w:val="bullet"/>
      <w:lvlText w:val=""/>
      <w:lvlJc w:val="left"/>
      <w:pPr>
        <w:ind w:left="4320" w:hanging="360"/>
      </w:pPr>
      <w:rPr>
        <w:rFonts w:ascii="Wingdings" w:hAnsi="Wingdings" w:hint="default"/>
      </w:rPr>
    </w:lvl>
    <w:lvl w:ilvl="6" w:tplc="F30EF40A">
      <w:start w:val="1"/>
      <w:numFmt w:val="bullet"/>
      <w:lvlText w:val=""/>
      <w:lvlJc w:val="left"/>
      <w:pPr>
        <w:ind w:left="5040" w:hanging="360"/>
      </w:pPr>
      <w:rPr>
        <w:rFonts w:ascii="Symbol" w:hAnsi="Symbol" w:hint="default"/>
      </w:rPr>
    </w:lvl>
    <w:lvl w:ilvl="7" w:tplc="D416E460">
      <w:start w:val="1"/>
      <w:numFmt w:val="bullet"/>
      <w:lvlText w:val="o"/>
      <w:lvlJc w:val="left"/>
      <w:pPr>
        <w:ind w:left="5760" w:hanging="360"/>
      </w:pPr>
      <w:rPr>
        <w:rFonts w:ascii="Courier New" w:hAnsi="Courier New" w:hint="default"/>
      </w:rPr>
    </w:lvl>
    <w:lvl w:ilvl="8" w:tplc="B448D348">
      <w:start w:val="1"/>
      <w:numFmt w:val="bullet"/>
      <w:lvlText w:val=""/>
      <w:lvlJc w:val="left"/>
      <w:pPr>
        <w:ind w:left="6480" w:hanging="360"/>
      </w:pPr>
      <w:rPr>
        <w:rFonts w:ascii="Wingdings" w:hAnsi="Wingdings" w:hint="default"/>
      </w:rPr>
    </w:lvl>
  </w:abstractNum>
  <w:abstractNum w:abstractNumId="9" w15:restartNumberingAfterBreak="0">
    <w:nsid w:val="19591A1A"/>
    <w:multiLevelType w:val="hybridMultilevel"/>
    <w:tmpl w:val="18A01D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5E7411"/>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10D06"/>
    <w:multiLevelType w:val="hybridMultilevel"/>
    <w:tmpl w:val="C64035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039536"/>
    <w:multiLevelType w:val="hybridMultilevel"/>
    <w:tmpl w:val="9580C8D0"/>
    <w:lvl w:ilvl="0" w:tplc="55D42210">
      <w:start w:val="1"/>
      <w:numFmt w:val="bullet"/>
      <w:lvlText w:val="-"/>
      <w:lvlJc w:val="left"/>
      <w:pPr>
        <w:ind w:left="720" w:hanging="360"/>
      </w:pPr>
      <w:rPr>
        <w:rFonts w:ascii="Calibri" w:hAnsi="Calibri" w:hint="default"/>
      </w:rPr>
    </w:lvl>
    <w:lvl w:ilvl="1" w:tplc="2A8A7A14">
      <w:start w:val="1"/>
      <w:numFmt w:val="bullet"/>
      <w:lvlText w:val="o"/>
      <w:lvlJc w:val="left"/>
      <w:pPr>
        <w:ind w:left="1440" w:hanging="360"/>
      </w:pPr>
      <w:rPr>
        <w:rFonts w:ascii="Courier New" w:hAnsi="Courier New" w:hint="default"/>
      </w:rPr>
    </w:lvl>
    <w:lvl w:ilvl="2" w:tplc="B15828F6">
      <w:start w:val="1"/>
      <w:numFmt w:val="bullet"/>
      <w:lvlText w:val=""/>
      <w:lvlJc w:val="left"/>
      <w:pPr>
        <w:ind w:left="2160" w:hanging="360"/>
      </w:pPr>
      <w:rPr>
        <w:rFonts w:ascii="Wingdings" w:hAnsi="Wingdings" w:hint="default"/>
      </w:rPr>
    </w:lvl>
    <w:lvl w:ilvl="3" w:tplc="ED020F9C">
      <w:start w:val="1"/>
      <w:numFmt w:val="bullet"/>
      <w:lvlText w:val=""/>
      <w:lvlJc w:val="left"/>
      <w:pPr>
        <w:ind w:left="2880" w:hanging="360"/>
      </w:pPr>
      <w:rPr>
        <w:rFonts w:ascii="Symbol" w:hAnsi="Symbol" w:hint="default"/>
      </w:rPr>
    </w:lvl>
    <w:lvl w:ilvl="4" w:tplc="2A02E28A">
      <w:start w:val="1"/>
      <w:numFmt w:val="bullet"/>
      <w:lvlText w:val="o"/>
      <w:lvlJc w:val="left"/>
      <w:pPr>
        <w:ind w:left="3600" w:hanging="360"/>
      </w:pPr>
      <w:rPr>
        <w:rFonts w:ascii="Courier New" w:hAnsi="Courier New" w:hint="default"/>
      </w:rPr>
    </w:lvl>
    <w:lvl w:ilvl="5" w:tplc="838CF084">
      <w:start w:val="1"/>
      <w:numFmt w:val="bullet"/>
      <w:lvlText w:val=""/>
      <w:lvlJc w:val="left"/>
      <w:pPr>
        <w:ind w:left="4320" w:hanging="360"/>
      </w:pPr>
      <w:rPr>
        <w:rFonts w:ascii="Wingdings" w:hAnsi="Wingdings" w:hint="default"/>
      </w:rPr>
    </w:lvl>
    <w:lvl w:ilvl="6" w:tplc="93105EE2">
      <w:start w:val="1"/>
      <w:numFmt w:val="bullet"/>
      <w:lvlText w:val=""/>
      <w:lvlJc w:val="left"/>
      <w:pPr>
        <w:ind w:left="5040" w:hanging="360"/>
      </w:pPr>
      <w:rPr>
        <w:rFonts w:ascii="Symbol" w:hAnsi="Symbol" w:hint="default"/>
      </w:rPr>
    </w:lvl>
    <w:lvl w:ilvl="7" w:tplc="9C18C710">
      <w:start w:val="1"/>
      <w:numFmt w:val="bullet"/>
      <w:lvlText w:val="o"/>
      <w:lvlJc w:val="left"/>
      <w:pPr>
        <w:ind w:left="5760" w:hanging="360"/>
      </w:pPr>
      <w:rPr>
        <w:rFonts w:ascii="Courier New" w:hAnsi="Courier New" w:hint="default"/>
      </w:rPr>
    </w:lvl>
    <w:lvl w:ilvl="8" w:tplc="2464927E">
      <w:start w:val="1"/>
      <w:numFmt w:val="bullet"/>
      <w:lvlText w:val=""/>
      <w:lvlJc w:val="left"/>
      <w:pPr>
        <w:ind w:left="6480" w:hanging="360"/>
      </w:pPr>
      <w:rPr>
        <w:rFonts w:ascii="Wingdings" w:hAnsi="Wingdings" w:hint="default"/>
      </w:rPr>
    </w:lvl>
  </w:abstractNum>
  <w:abstractNum w:abstractNumId="13" w15:restartNumberingAfterBreak="0">
    <w:nsid w:val="203F36FE"/>
    <w:multiLevelType w:val="hybridMultilevel"/>
    <w:tmpl w:val="8D185E74"/>
    <w:lvl w:ilvl="0" w:tplc="1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1A022F5"/>
    <w:multiLevelType w:val="hybridMultilevel"/>
    <w:tmpl w:val="241E1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DD0FE8"/>
    <w:multiLevelType w:val="hybridMultilevel"/>
    <w:tmpl w:val="3976AB96"/>
    <w:lvl w:ilvl="0" w:tplc="EDD8379E">
      <w:start w:val="1"/>
      <w:numFmt w:val="upperRoman"/>
      <w:lvlText w:val="%1."/>
      <w:lvlJc w:val="left"/>
      <w:pPr>
        <w:ind w:left="720" w:hanging="72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25AB463A"/>
    <w:multiLevelType w:val="hybridMultilevel"/>
    <w:tmpl w:val="A4585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39B8B5"/>
    <w:multiLevelType w:val="hybridMultilevel"/>
    <w:tmpl w:val="4A368922"/>
    <w:lvl w:ilvl="0" w:tplc="47A26860">
      <w:start w:val="1"/>
      <w:numFmt w:val="bullet"/>
      <w:lvlText w:val="·"/>
      <w:lvlJc w:val="left"/>
      <w:pPr>
        <w:ind w:left="720" w:hanging="360"/>
      </w:pPr>
      <w:rPr>
        <w:rFonts w:ascii="Symbol" w:hAnsi="Symbol" w:hint="default"/>
      </w:rPr>
    </w:lvl>
    <w:lvl w:ilvl="1" w:tplc="8DE8A444">
      <w:start w:val="1"/>
      <w:numFmt w:val="bullet"/>
      <w:lvlText w:val="o"/>
      <w:lvlJc w:val="left"/>
      <w:pPr>
        <w:ind w:left="1440" w:hanging="360"/>
      </w:pPr>
      <w:rPr>
        <w:rFonts w:ascii="Courier New" w:hAnsi="Courier New" w:hint="default"/>
      </w:rPr>
    </w:lvl>
    <w:lvl w:ilvl="2" w:tplc="5AA618FE">
      <w:start w:val="1"/>
      <w:numFmt w:val="bullet"/>
      <w:lvlText w:val=""/>
      <w:lvlJc w:val="left"/>
      <w:pPr>
        <w:ind w:left="2160" w:hanging="360"/>
      </w:pPr>
      <w:rPr>
        <w:rFonts w:ascii="Wingdings" w:hAnsi="Wingdings" w:hint="default"/>
      </w:rPr>
    </w:lvl>
    <w:lvl w:ilvl="3" w:tplc="1E2CDAE2">
      <w:start w:val="1"/>
      <w:numFmt w:val="bullet"/>
      <w:lvlText w:val=""/>
      <w:lvlJc w:val="left"/>
      <w:pPr>
        <w:ind w:left="2880" w:hanging="360"/>
      </w:pPr>
      <w:rPr>
        <w:rFonts w:ascii="Symbol" w:hAnsi="Symbol" w:hint="default"/>
      </w:rPr>
    </w:lvl>
    <w:lvl w:ilvl="4" w:tplc="D15E9480">
      <w:start w:val="1"/>
      <w:numFmt w:val="bullet"/>
      <w:lvlText w:val="o"/>
      <w:lvlJc w:val="left"/>
      <w:pPr>
        <w:ind w:left="3600" w:hanging="360"/>
      </w:pPr>
      <w:rPr>
        <w:rFonts w:ascii="Courier New" w:hAnsi="Courier New" w:hint="default"/>
      </w:rPr>
    </w:lvl>
    <w:lvl w:ilvl="5" w:tplc="77B4A0D0">
      <w:start w:val="1"/>
      <w:numFmt w:val="bullet"/>
      <w:lvlText w:val=""/>
      <w:lvlJc w:val="left"/>
      <w:pPr>
        <w:ind w:left="4320" w:hanging="360"/>
      </w:pPr>
      <w:rPr>
        <w:rFonts w:ascii="Wingdings" w:hAnsi="Wingdings" w:hint="default"/>
      </w:rPr>
    </w:lvl>
    <w:lvl w:ilvl="6" w:tplc="C00C3E48">
      <w:start w:val="1"/>
      <w:numFmt w:val="bullet"/>
      <w:lvlText w:val=""/>
      <w:lvlJc w:val="left"/>
      <w:pPr>
        <w:ind w:left="5040" w:hanging="360"/>
      </w:pPr>
      <w:rPr>
        <w:rFonts w:ascii="Symbol" w:hAnsi="Symbol" w:hint="default"/>
      </w:rPr>
    </w:lvl>
    <w:lvl w:ilvl="7" w:tplc="B6929334">
      <w:start w:val="1"/>
      <w:numFmt w:val="bullet"/>
      <w:lvlText w:val="o"/>
      <w:lvlJc w:val="left"/>
      <w:pPr>
        <w:ind w:left="5760" w:hanging="360"/>
      </w:pPr>
      <w:rPr>
        <w:rFonts w:ascii="Courier New" w:hAnsi="Courier New" w:hint="default"/>
      </w:rPr>
    </w:lvl>
    <w:lvl w:ilvl="8" w:tplc="E02EFB58">
      <w:start w:val="1"/>
      <w:numFmt w:val="bullet"/>
      <w:lvlText w:val=""/>
      <w:lvlJc w:val="left"/>
      <w:pPr>
        <w:ind w:left="6480" w:hanging="360"/>
      </w:pPr>
      <w:rPr>
        <w:rFonts w:ascii="Wingdings" w:hAnsi="Wingdings" w:hint="default"/>
      </w:rPr>
    </w:lvl>
  </w:abstractNum>
  <w:abstractNum w:abstractNumId="18" w15:restartNumberingAfterBreak="0">
    <w:nsid w:val="2D20583A"/>
    <w:multiLevelType w:val="hybridMultilevel"/>
    <w:tmpl w:val="3976AB96"/>
    <w:lvl w:ilvl="0" w:tplc="FFFFFFFF">
      <w:start w:val="1"/>
      <w:numFmt w:val="upperRoman"/>
      <w:lvlText w:val="%1."/>
      <w:lvlJc w:val="left"/>
      <w:pPr>
        <w:ind w:left="72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00A2BAE"/>
    <w:multiLevelType w:val="hybridMultilevel"/>
    <w:tmpl w:val="A15AA6F2"/>
    <w:lvl w:ilvl="0" w:tplc="FB2C75B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965C7"/>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EB4E93"/>
    <w:multiLevelType w:val="hybridMultilevel"/>
    <w:tmpl w:val="7D162AE4"/>
    <w:lvl w:ilvl="0" w:tplc="636A478E">
      <w:start w:val="1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3DDF6E"/>
    <w:multiLevelType w:val="hybridMultilevel"/>
    <w:tmpl w:val="5592205A"/>
    <w:lvl w:ilvl="0" w:tplc="97E80DCA">
      <w:start w:val="1"/>
      <w:numFmt w:val="bullet"/>
      <w:lvlText w:val="-"/>
      <w:lvlJc w:val="left"/>
      <w:pPr>
        <w:ind w:left="720" w:hanging="360"/>
      </w:pPr>
      <w:rPr>
        <w:rFonts w:ascii="Calibri" w:hAnsi="Calibri" w:hint="default"/>
      </w:rPr>
    </w:lvl>
    <w:lvl w:ilvl="1" w:tplc="695EB360">
      <w:start w:val="1"/>
      <w:numFmt w:val="bullet"/>
      <w:lvlText w:val="o"/>
      <w:lvlJc w:val="left"/>
      <w:pPr>
        <w:ind w:left="1440" w:hanging="360"/>
      </w:pPr>
      <w:rPr>
        <w:rFonts w:ascii="Courier New" w:hAnsi="Courier New" w:hint="default"/>
      </w:rPr>
    </w:lvl>
    <w:lvl w:ilvl="2" w:tplc="F55A3980">
      <w:start w:val="1"/>
      <w:numFmt w:val="bullet"/>
      <w:lvlText w:val=""/>
      <w:lvlJc w:val="left"/>
      <w:pPr>
        <w:ind w:left="2160" w:hanging="360"/>
      </w:pPr>
      <w:rPr>
        <w:rFonts w:ascii="Wingdings" w:hAnsi="Wingdings" w:hint="default"/>
      </w:rPr>
    </w:lvl>
    <w:lvl w:ilvl="3" w:tplc="60D08ABE">
      <w:start w:val="1"/>
      <w:numFmt w:val="bullet"/>
      <w:lvlText w:val=""/>
      <w:lvlJc w:val="left"/>
      <w:pPr>
        <w:ind w:left="2880" w:hanging="360"/>
      </w:pPr>
      <w:rPr>
        <w:rFonts w:ascii="Symbol" w:hAnsi="Symbol" w:hint="default"/>
      </w:rPr>
    </w:lvl>
    <w:lvl w:ilvl="4" w:tplc="1F7EA8B6">
      <w:start w:val="1"/>
      <w:numFmt w:val="bullet"/>
      <w:lvlText w:val="o"/>
      <w:lvlJc w:val="left"/>
      <w:pPr>
        <w:ind w:left="3600" w:hanging="360"/>
      </w:pPr>
      <w:rPr>
        <w:rFonts w:ascii="Courier New" w:hAnsi="Courier New" w:hint="default"/>
      </w:rPr>
    </w:lvl>
    <w:lvl w:ilvl="5" w:tplc="0304104C">
      <w:start w:val="1"/>
      <w:numFmt w:val="bullet"/>
      <w:lvlText w:val=""/>
      <w:lvlJc w:val="left"/>
      <w:pPr>
        <w:ind w:left="4320" w:hanging="360"/>
      </w:pPr>
      <w:rPr>
        <w:rFonts w:ascii="Wingdings" w:hAnsi="Wingdings" w:hint="default"/>
      </w:rPr>
    </w:lvl>
    <w:lvl w:ilvl="6" w:tplc="A4C46F9A">
      <w:start w:val="1"/>
      <w:numFmt w:val="bullet"/>
      <w:lvlText w:val=""/>
      <w:lvlJc w:val="left"/>
      <w:pPr>
        <w:ind w:left="5040" w:hanging="360"/>
      </w:pPr>
      <w:rPr>
        <w:rFonts w:ascii="Symbol" w:hAnsi="Symbol" w:hint="default"/>
      </w:rPr>
    </w:lvl>
    <w:lvl w:ilvl="7" w:tplc="EBE40E3C">
      <w:start w:val="1"/>
      <w:numFmt w:val="bullet"/>
      <w:lvlText w:val="o"/>
      <w:lvlJc w:val="left"/>
      <w:pPr>
        <w:ind w:left="5760" w:hanging="360"/>
      </w:pPr>
      <w:rPr>
        <w:rFonts w:ascii="Courier New" w:hAnsi="Courier New" w:hint="default"/>
      </w:rPr>
    </w:lvl>
    <w:lvl w:ilvl="8" w:tplc="5BAAFD2E">
      <w:start w:val="1"/>
      <w:numFmt w:val="bullet"/>
      <w:lvlText w:val=""/>
      <w:lvlJc w:val="left"/>
      <w:pPr>
        <w:ind w:left="6480" w:hanging="360"/>
      </w:pPr>
      <w:rPr>
        <w:rFonts w:ascii="Wingdings" w:hAnsi="Wingdings" w:hint="default"/>
      </w:rPr>
    </w:lvl>
  </w:abstractNum>
  <w:abstractNum w:abstractNumId="23" w15:restartNumberingAfterBreak="0">
    <w:nsid w:val="38A54AA7"/>
    <w:multiLevelType w:val="hybridMultilevel"/>
    <w:tmpl w:val="7CE27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9C32539"/>
    <w:multiLevelType w:val="hybridMultilevel"/>
    <w:tmpl w:val="0102E9E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B8D86A9"/>
    <w:multiLevelType w:val="hybridMultilevel"/>
    <w:tmpl w:val="B3B23732"/>
    <w:lvl w:ilvl="0" w:tplc="CA8865AA">
      <w:start w:val="1"/>
      <w:numFmt w:val="bullet"/>
      <w:lvlText w:val="·"/>
      <w:lvlJc w:val="left"/>
      <w:pPr>
        <w:ind w:left="720" w:hanging="360"/>
      </w:pPr>
      <w:rPr>
        <w:rFonts w:ascii="Symbol" w:hAnsi="Symbol" w:hint="default"/>
      </w:rPr>
    </w:lvl>
    <w:lvl w:ilvl="1" w:tplc="A09E502A">
      <w:start w:val="1"/>
      <w:numFmt w:val="bullet"/>
      <w:lvlText w:val="o"/>
      <w:lvlJc w:val="left"/>
      <w:pPr>
        <w:ind w:left="1440" w:hanging="360"/>
      </w:pPr>
      <w:rPr>
        <w:rFonts w:ascii="Courier New" w:hAnsi="Courier New" w:hint="default"/>
      </w:rPr>
    </w:lvl>
    <w:lvl w:ilvl="2" w:tplc="EAC2C9E6">
      <w:start w:val="1"/>
      <w:numFmt w:val="bullet"/>
      <w:lvlText w:val=""/>
      <w:lvlJc w:val="left"/>
      <w:pPr>
        <w:ind w:left="2160" w:hanging="360"/>
      </w:pPr>
      <w:rPr>
        <w:rFonts w:ascii="Wingdings" w:hAnsi="Wingdings" w:hint="default"/>
      </w:rPr>
    </w:lvl>
    <w:lvl w:ilvl="3" w:tplc="03ECBD32">
      <w:start w:val="1"/>
      <w:numFmt w:val="bullet"/>
      <w:lvlText w:val=""/>
      <w:lvlJc w:val="left"/>
      <w:pPr>
        <w:ind w:left="2880" w:hanging="360"/>
      </w:pPr>
      <w:rPr>
        <w:rFonts w:ascii="Symbol" w:hAnsi="Symbol" w:hint="default"/>
      </w:rPr>
    </w:lvl>
    <w:lvl w:ilvl="4" w:tplc="A20AE440">
      <w:start w:val="1"/>
      <w:numFmt w:val="bullet"/>
      <w:lvlText w:val="o"/>
      <w:lvlJc w:val="left"/>
      <w:pPr>
        <w:ind w:left="3600" w:hanging="360"/>
      </w:pPr>
      <w:rPr>
        <w:rFonts w:ascii="Courier New" w:hAnsi="Courier New" w:hint="default"/>
      </w:rPr>
    </w:lvl>
    <w:lvl w:ilvl="5" w:tplc="F6DCF544">
      <w:start w:val="1"/>
      <w:numFmt w:val="bullet"/>
      <w:lvlText w:val=""/>
      <w:lvlJc w:val="left"/>
      <w:pPr>
        <w:ind w:left="4320" w:hanging="360"/>
      </w:pPr>
      <w:rPr>
        <w:rFonts w:ascii="Wingdings" w:hAnsi="Wingdings" w:hint="default"/>
      </w:rPr>
    </w:lvl>
    <w:lvl w:ilvl="6" w:tplc="CF8835AA">
      <w:start w:val="1"/>
      <w:numFmt w:val="bullet"/>
      <w:lvlText w:val=""/>
      <w:lvlJc w:val="left"/>
      <w:pPr>
        <w:ind w:left="5040" w:hanging="360"/>
      </w:pPr>
      <w:rPr>
        <w:rFonts w:ascii="Symbol" w:hAnsi="Symbol" w:hint="default"/>
      </w:rPr>
    </w:lvl>
    <w:lvl w:ilvl="7" w:tplc="23B41D86">
      <w:start w:val="1"/>
      <w:numFmt w:val="bullet"/>
      <w:lvlText w:val="o"/>
      <w:lvlJc w:val="left"/>
      <w:pPr>
        <w:ind w:left="5760" w:hanging="360"/>
      </w:pPr>
      <w:rPr>
        <w:rFonts w:ascii="Courier New" w:hAnsi="Courier New" w:hint="default"/>
      </w:rPr>
    </w:lvl>
    <w:lvl w:ilvl="8" w:tplc="E4D66DC8">
      <w:start w:val="1"/>
      <w:numFmt w:val="bullet"/>
      <w:lvlText w:val=""/>
      <w:lvlJc w:val="left"/>
      <w:pPr>
        <w:ind w:left="6480" w:hanging="360"/>
      </w:pPr>
      <w:rPr>
        <w:rFonts w:ascii="Wingdings" w:hAnsi="Wingdings" w:hint="default"/>
      </w:rPr>
    </w:lvl>
  </w:abstractNum>
  <w:abstractNum w:abstractNumId="26" w15:restartNumberingAfterBreak="0">
    <w:nsid w:val="3CE732AE"/>
    <w:multiLevelType w:val="hybridMultilevel"/>
    <w:tmpl w:val="428A0620"/>
    <w:lvl w:ilvl="0" w:tplc="364ED3A8">
      <w:start w:val="1"/>
      <w:numFmt w:val="bullet"/>
      <w:lvlText w:val="·"/>
      <w:lvlJc w:val="left"/>
      <w:pPr>
        <w:ind w:left="720" w:hanging="360"/>
      </w:pPr>
      <w:rPr>
        <w:rFonts w:ascii="Symbol" w:hAnsi="Symbol" w:hint="default"/>
      </w:rPr>
    </w:lvl>
    <w:lvl w:ilvl="1" w:tplc="8A102FA2">
      <w:start w:val="1"/>
      <w:numFmt w:val="bullet"/>
      <w:lvlText w:val="o"/>
      <w:lvlJc w:val="left"/>
      <w:pPr>
        <w:ind w:left="1440" w:hanging="360"/>
      </w:pPr>
      <w:rPr>
        <w:rFonts w:ascii="Courier New" w:hAnsi="Courier New" w:hint="default"/>
      </w:rPr>
    </w:lvl>
    <w:lvl w:ilvl="2" w:tplc="AD344C72">
      <w:start w:val="1"/>
      <w:numFmt w:val="bullet"/>
      <w:lvlText w:val=""/>
      <w:lvlJc w:val="left"/>
      <w:pPr>
        <w:ind w:left="2160" w:hanging="360"/>
      </w:pPr>
      <w:rPr>
        <w:rFonts w:ascii="Wingdings" w:hAnsi="Wingdings" w:hint="default"/>
      </w:rPr>
    </w:lvl>
    <w:lvl w:ilvl="3" w:tplc="40A2EEF2">
      <w:start w:val="1"/>
      <w:numFmt w:val="bullet"/>
      <w:lvlText w:val=""/>
      <w:lvlJc w:val="left"/>
      <w:pPr>
        <w:ind w:left="2880" w:hanging="360"/>
      </w:pPr>
      <w:rPr>
        <w:rFonts w:ascii="Symbol" w:hAnsi="Symbol" w:hint="default"/>
      </w:rPr>
    </w:lvl>
    <w:lvl w:ilvl="4" w:tplc="414EBE22">
      <w:start w:val="1"/>
      <w:numFmt w:val="bullet"/>
      <w:lvlText w:val="o"/>
      <w:lvlJc w:val="left"/>
      <w:pPr>
        <w:ind w:left="3600" w:hanging="360"/>
      </w:pPr>
      <w:rPr>
        <w:rFonts w:ascii="Courier New" w:hAnsi="Courier New" w:hint="default"/>
      </w:rPr>
    </w:lvl>
    <w:lvl w:ilvl="5" w:tplc="A5E03566">
      <w:start w:val="1"/>
      <w:numFmt w:val="bullet"/>
      <w:lvlText w:val=""/>
      <w:lvlJc w:val="left"/>
      <w:pPr>
        <w:ind w:left="4320" w:hanging="360"/>
      </w:pPr>
      <w:rPr>
        <w:rFonts w:ascii="Wingdings" w:hAnsi="Wingdings" w:hint="default"/>
      </w:rPr>
    </w:lvl>
    <w:lvl w:ilvl="6" w:tplc="DB585B92">
      <w:start w:val="1"/>
      <w:numFmt w:val="bullet"/>
      <w:lvlText w:val=""/>
      <w:lvlJc w:val="left"/>
      <w:pPr>
        <w:ind w:left="5040" w:hanging="360"/>
      </w:pPr>
      <w:rPr>
        <w:rFonts w:ascii="Symbol" w:hAnsi="Symbol" w:hint="default"/>
      </w:rPr>
    </w:lvl>
    <w:lvl w:ilvl="7" w:tplc="4A12F0B6">
      <w:start w:val="1"/>
      <w:numFmt w:val="bullet"/>
      <w:lvlText w:val="o"/>
      <w:lvlJc w:val="left"/>
      <w:pPr>
        <w:ind w:left="5760" w:hanging="360"/>
      </w:pPr>
      <w:rPr>
        <w:rFonts w:ascii="Courier New" w:hAnsi="Courier New" w:hint="default"/>
      </w:rPr>
    </w:lvl>
    <w:lvl w:ilvl="8" w:tplc="04BE5A74">
      <w:start w:val="1"/>
      <w:numFmt w:val="bullet"/>
      <w:lvlText w:val=""/>
      <w:lvlJc w:val="left"/>
      <w:pPr>
        <w:ind w:left="6480" w:hanging="360"/>
      </w:pPr>
      <w:rPr>
        <w:rFonts w:ascii="Wingdings" w:hAnsi="Wingdings" w:hint="default"/>
      </w:rPr>
    </w:lvl>
  </w:abstractNum>
  <w:abstractNum w:abstractNumId="27" w15:restartNumberingAfterBreak="0">
    <w:nsid w:val="3F7958A8"/>
    <w:multiLevelType w:val="hybridMultilevel"/>
    <w:tmpl w:val="F6943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A54A2C"/>
    <w:multiLevelType w:val="hybridMultilevel"/>
    <w:tmpl w:val="96280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4D26288"/>
    <w:multiLevelType w:val="hybridMultilevel"/>
    <w:tmpl w:val="C60C334A"/>
    <w:lvl w:ilvl="0" w:tplc="1809000B">
      <w:start w:val="1"/>
      <w:numFmt w:val="bullet"/>
      <w:lvlText w:val=""/>
      <w:lvlJc w:val="left"/>
      <w:pPr>
        <w:ind w:left="720" w:hanging="360"/>
      </w:pPr>
      <w:rPr>
        <w:rFonts w:ascii="Wingdings" w:hAnsi="Wingding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4C455F"/>
    <w:multiLevelType w:val="multilevel"/>
    <w:tmpl w:val="1752F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730148"/>
    <w:multiLevelType w:val="hybridMultilevel"/>
    <w:tmpl w:val="FDEE53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70C4BBC"/>
    <w:multiLevelType w:val="hybridMultilevel"/>
    <w:tmpl w:val="395274B6"/>
    <w:lvl w:ilvl="0" w:tplc="1809000B">
      <w:start w:val="1"/>
      <w:numFmt w:val="bullet"/>
      <w:lvlText w:val=""/>
      <w:lvlJc w:val="left"/>
      <w:pPr>
        <w:ind w:left="720" w:hanging="360"/>
      </w:pPr>
      <w:rPr>
        <w:rFonts w:ascii="Wingdings" w:hAnsi="Wingdings" w:hint="default"/>
      </w:rPr>
    </w:lvl>
    <w:lvl w:ilvl="1" w:tplc="D1AC2A62">
      <w:numFmt w:val="bullet"/>
      <w:lvlText w:val="•"/>
      <w:lvlJc w:val="left"/>
      <w:pPr>
        <w:ind w:left="1800" w:hanging="72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79305DD"/>
    <w:multiLevelType w:val="hybridMultilevel"/>
    <w:tmpl w:val="370894CC"/>
    <w:lvl w:ilvl="0" w:tplc="BFF48C26">
      <w:start w:val="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A7BB806"/>
    <w:multiLevelType w:val="hybridMultilevel"/>
    <w:tmpl w:val="77C6727E"/>
    <w:lvl w:ilvl="0" w:tplc="B866D1C8">
      <w:start w:val="1"/>
      <w:numFmt w:val="bullet"/>
      <w:lvlText w:val="-"/>
      <w:lvlJc w:val="left"/>
      <w:pPr>
        <w:ind w:left="720" w:hanging="360"/>
      </w:pPr>
      <w:rPr>
        <w:rFonts w:ascii="Calibri" w:hAnsi="Calibri" w:hint="default"/>
      </w:rPr>
    </w:lvl>
    <w:lvl w:ilvl="1" w:tplc="72ACB7EA">
      <w:start w:val="1"/>
      <w:numFmt w:val="bullet"/>
      <w:lvlText w:val="o"/>
      <w:lvlJc w:val="left"/>
      <w:pPr>
        <w:ind w:left="1440" w:hanging="360"/>
      </w:pPr>
      <w:rPr>
        <w:rFonts w:ascii="Courier New" w:hAnsi="Courier New" w:hint="default"/>
      </w:rPr>
    </w:lvl>
    <w:lvl w:ilvl="2" w:tplc="0232B5FC">
      <w:start w:val="1"/>
      <w:numFmt w:val="bullet"/>
      <w:lvlText w:val=""/>
      <w:lvlJc w:val="left"/>
      <w:pPr>
        <w:ind w:left="2160" w:hanging="360"/>
      </w:pPr>
      <w:rPr>
        <w:rFonts w:ascii="Wingdings" w:hAnsi="Wingdings" w:hint="default"/>
      </w:rPr>
    </w:lvl>
    <w:lvl w:ilvl="3" w:tplc="13A26B8E">
      <w:start w:val="1"/>
      <w:numFmt w:val="bullet"/>
      <w:lvlText w:val=""/>
      <w:lvlJc w:val="left"/>
      <w:pPr>
        <w:ind w:left="2880" w:hanging="360"/>
      </w:pPr>
      <w:rPr>
        <w:rFonts w:ascii="Symbol" w:hAnsi="Symbol" w:hint="default"/>
      </w:rPr>
    </w:lvl>
    <w:lvl w:ilvl="4" w:tplc="8E8C0800">
      <w:start w:val="1"/>
      <w:numFmt w:val="bullet"/>
      <w:lvlText w:val="o"/>
      <w:lvlJc w:val="left"/>
      <w:pPr>
        <w:ind w:left="3600" w:hanging="360"/>
      </w:pPr>
      <w:rPr>
        <w:rFonts w:ascii="Courier New" w:hAnsi="Courier New" w:hint="default"/>
      </w:rPr>
    </w:lvl>
    <w:lvl w:ilvl="5" w:tplc="2F2E6C88">
      <w:start w:val="1"/>
      <w:numFmt w:val="bullet"/>
      <w:lvlText w:val=""/>
      <w:lvlJc w:val="left"/>
      <w:pPr>
        <w:ind w:left="4320" w:hanging="360"/>
      </w:pPr>
      <w:rPr>
        <w:rFonts w:ascii="Wingdings" w:hAnsi="Wingdings" w:hint="default"/>
      </w:rPr>
    </w:lvl>
    <w:lvl w:ilvl="6" w:tplc="3754E0B2">
      <w:start w:val="1"/>
      <w:numFmt w:val="bullet"/>
      <w:lvlText w:val=""/>
      <w:lvlJc w:val="left"/>
      <w:pPr>
        <w:ind w:left="5040" w:hanging="360"/>
      </w:pPr>
      <w:rPr>
        <w:rFonts w:ascii="Symbol" w:hAnsi="Symbol" w:hint="default"/>
      </w:rPr>
    </w:lvl>
    <w:lvl w:ilvl="7" w:tplc="86641208">
      <w:start w:val="1"/>
      <w:numFmt w:val="bullet"/>
      <w:lvlText w:val="o"/>
      <w:lvlJc w:val="left"/>
      <w:pPr>
        <w:ind w:left="5760" w:hanging="360"/>
      </w:pPr>
      <w:rPr>
        <w:rFonts w:ascii="Courier New" w:hAnsi="Courier New" w:hint="default"/>
      </w:rPr>
    </w:lvl>
    <w:lvl w:ilvl="8" w:tplc="3898B19E">
      <w:start w:val="1"/>
      <w:numFmt w:val="bullet"/>
      <w:lvlText w:val=""/>
      <w:lvlJc w:val="left"/>
      <w:pPr>
        <w:ind w:left="6480" w:hanging="360"/>
      </w:pPr>
      <w:rPr>
        <w:rFonts w:ascii="Wingdings" w:hAnsi="Wingdings" w:hint="default"/>
      </w:rPr>
    </w:lvl>
  </w:abstractNum>
  <w:abstractNum w:abstractNumId="35" w15:restartNumberingAfterBreak="0">
    <w:nsid w:val="4D224C1C"/>
    <w:multiLevelType w:val="hybridMultilevel"/>
    <w:tmpl w:val="8FAAFC24"/>
    <w:lvl w:ilvl="0" w:tplc="93E2D0F8">
      <w:start w:val="1"/>
      <w:numFmt w:val="bullet"/>
      <w:lvlText w:val="-"/>
      <w:lvlJc w:val="left"/>
      <w:pPr>
        <w:ind w:left="-360" w:hanging="360"/>
      </w:pPr>
      <w:rPr>
        <w:rFonts w:ascii="Calibri" w:hAnsi="Calibri" w:cs="Times New Roman" w:hint="default"/>
      </w:rPr>
    </w:lvl>
    <w:lvl w:ilvl="1" w:tplc="37ECA3C2">
      <w:start w:val="1"/>
      <w:numFmt w:val="bullet"/>
      <w:lvlText w:val="o"/>
      <w:lvlJc w:val="left"/>
      <w:pPr>
        <w:ind w:left="360" w:hanging="360"/>
      </w:pPr>
      <w:rPr>
        <w:rFonts w:ascii="Courier New" w:hAnsi="Courier New" w:cs="Times New Roman" w:hint="default"/>
      </w:rPr>
    </w:lvl>
    <w:lvl w:ilvl="2" w:tplc="B1C2F6E4">
      <w:start w:val="1"/>
      <w:numFmt w:val="bullet"/>
      <w:lvlText w:val=""/>
      <w:lvlJc w:val="left"/>
      <w:pPr>
        <w:ind w:left="1080" w:hanging="360"/>
      </w:pPr>
      <w:rPr>
        <w:rFonts w:ascii="Wingdings" w:hAnsi="Wingdings" w:hint="default"/>
      </w:rPr>
    </w:lvl>
    <w:lvl w:ilvl="3" w:tplc="0A2CA3AE">
      <w:start w:val="1"/>
      <w:numFmt w:val="bullet"/>
      <w:lvlText w:val=""/>
      <w:lvlJc w:val="left"/>
      <w:pPr>
        <w:ind w:left="1800" w:hanging="360"/>
      </w:pPr>
      <w:rPr>
        <w:rFonts w:ascii="Symbol" w:hAnsi="Symbol" w:hint="default"/>
      </w:rPr>
    </w:lvl>
    <w:lvl w:ilvl="4" w:tplc="BB1822E2">
      <w:start w:val="1"/>
      <w:numFmt w:val="bullet"/>
      <w:lvlText w:val="o"/>
      <w:lvlJc w:val="left"/>
      <w:pPr>
        <w:ind w:left="2520" w:hanging="360"/>
      </w:pPr>
      <w:rPr>
        <w:rFonts w:ascii="Courier New" w:hAnsi="Courier New" w:cs="Times New Roman" w:hint="default"/>
      </w:rPr>
    </w:lvl>
    <w:lvl w:ilvl="5" w:tplc="C0B6B1B0">
      <w:start w:val="1"/>
      <w:numFmt w:val="bullet"/>
      <w:lvlText w:val=""/>
      <w:lvlJc w:val="left"/>
      <w:pPr>
        <w:ind w:left="3240" w:hanging="360"/>
      </w:pPr>
      <w:rPr>
        <w:rFonts w:ascii="Wingdings" w:hAnsi="Wingdings" w:hint="default"/>
      </w:rPr>
    </w:lvl>
    <w:lvl w:ilvl="6" w:tplc="5E74F962">
      <w:start w:val="1"/>
      <w:numFmt w:val="bullet"/>
      <w:lvlText w:val=""/>
      <w:lvlJc w:val="left"/>
      <w:pPr>
        <w:ind w:left="3960" w:hanging="360"/>
      </w:pPr>
      <w:rPr>
        <w:rFonts w:ascii="Symbol" w:hAnsi="Symbol" w:hint="default"/>
      </w:rPr>
    </w:lvl>
    <w:lvl w:ilvl="7" w:tplc="C2FCD230">
      <w:start w:val="1"/>
      <w:numFmt w:val="bullet"/>
      <w:lvlText w:val="o"/>
      <w:lvlJc w:val="left"/>
      <w:pPr>
        <w:ind w:left="4680" w:hanging="360"/>
      </w:pPr>
      <w:rPr>
        <w:rFonts w:ascii="Courier New" w:hAnsi="Courier New" w:cs="Times New Roman" w:hint="default"/>
      </w:rPr>
    </w:lvl>
    <w:lvl w:ilvl="8" w:tplc="1366976A">
      <w:start w:val="1"/>
      <w:numFmt w:val="bullet"/>
      <w:lvlText w:val=""/>
      <w:lvlJc w:val="left"/>
      <w:pPr>
        <w:ind w:left="5400" w:hanging="360"/>
      </w:pPr>
      <w:rPr>
        <w:rFonts w:ascii="Wingdings" w:hAnsi="Wingdings" w:hint="default"/>
      </w:rPr>
    </w:lvl>
  </w:abstractNum>
  <w:abstractNum w:abstractNumId="36" w15:restartNumberingAfterBreak="0">
    <w:nsid w:val="4D533896"/>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9F1CD1"/>
    <w:multiLevelType w:val="hybridMultilevel"/>
    <w:tmpl w:val="6122F4A6"/>
    <w:lvl w:ilvl="0" w:tplc="1809000B">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DF0396A"/>
    <w:multiLevelType w:val="hybridMultilevel"/>
    <w:tmpl w:val="9B268B9A"/>
    <w:lvl w:ilvl="0" w:tplc="1809000D">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9" w15:restartNumberingAfterBreak="0">
    <w:nsid w:val="55EA3299"/>
    <w:multiLevelType w:val="hybridMultilevel"/>
    <w:tmpl w:val="82F0B17E"/>
    <w:lvl w:ilvl="0" w:tplc="FFFFFFFF">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6644C5"/>
    <w:multiLevelType w:val="hybridMultilevel"/>
    <w:tmpl w:val="1DF21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A744CA5"/>
    <w:multiLevelType w:val="hybridMultilevel"/>
    <w:tmpl w:val="7D162AE4"/>
    <w:lvl w:ilvl="0" w:tplc="636A478E">
      <w:start w:val="1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86110B"/>
    <w:multiLevelType w:val="hybridMultilevel"/>
    <w:tmpl w:val="D44CDFC0"/>
    <w:lvl w:ilvl="0" w:tplc="7514024E">
      <w:start w:val="1"/>
      <w:numFmt w:val="bullet"/>
      <w:lvlText w:val="-"/>
      <w:lvlJc w:val="left"/>
      <w:pPr>
        <w:ind w:left="720" w:hanging="360"/>
      </w:pPr>
      <w:rPr>
        <w:rFonts w:ascii="Calibri" w:hAnsi="Calibri" w:hint="default"/>
      </w:rPr>
    </w:lvl>
    <w:lvl w:ilvl="1" w:tplc="C07AC22E">
      <w:start w:val="1"/>
      <w:numFmt w:val="bullet"/>
      <w:lvlText w:val="o"/>
      <w:lvlJc w:val="left"/>
      <w:pPr>
        <w:ind w:left="1440" w:hanging="360"/>
      </w:pPr>
      <w:rPr>
        <w:rFonts w:ascii="Courier New" w:hAnsi="Courier New" w:hint="default"/>
      </w:rPr>
    </w:lvl>
    <w:lvl w:ilvl="2" w:tplc="055CF42C">
      <w:start w:val="1"/>
      <w:numFmt w:val="bullet"/>
      <w:lvlText w:val=""/>
      <w:lvlJc w:val="left"/>
      <w:pPr>
        <w:ind w:left="2160" w:hanging="360"/>
      </w:pPr>
      <w:rPr>
        <w:rFonts w:ascii="Wingdings" w:hAnsi="Wingdings" w:hint="default"/>
      </w:rPr>
    </w:lvl>
    <w:lvl w:ilvl="3" w:tplc="01BA75BC">
      <w:start w:val="1"/>
      <w:numFmt w:val="bullet"/>
      <w:lvlText w:val=""/>
      <w:lvlJc w:val="left"/>
      <w:pPr>
        <w:ind w:left="2880" w:hanging="360"/>
      </w:pPr>
      <w:rPr>
        <w:rFonts w:ascii="Symbol" w:hAnsi="Symbol" w:hint="default"/>
      </w:rPr>
    </w:lvl>
    <w:lvl w:ilvl="4" w:tplc="2EE0CFEC">
      <w:start w:val="1"/>
      <w:numFmt w:val="bullet"/>
      <w:lvlText w:val="o"/>
      <w:lvlJc w:val="left"/>
      <w:pPr>
        <w:ind w:left="3600" w:hanging="360"/>
      </w:pPr>
      <w:rPr>
        <w:rFonts w:ascii="Courier New" w:hAnsi="Courier New" w:hint="default"/>
      </w:rPr>
    </w:lvl>
    <w:lvl w:ilvl="5" w:tplc="2D6CD1A0">
      <w:start w:val="1"/>
      <w:numFmt w:val="bullet"/>
      <w:lvlText w:val=""/>
      <w:lvlJc w:val="left"/>
      <w:pPr>
        <w:ind w:left="4320" w:hanging="360"/>
      </w:pPr>
      <w:rPr>
        <w:rFonts w:ascii="Wingdings" w:hAnsi="Wingdings" w:hint="default"/>
      </w:rPr>
    </w:lvl>
    <w:lvl w:ilvl="6" w:tplc="9A9AAA20">
      <w:start w:val="1"/>
      <w:numFmt w:val="bullet"/>
      <w:lvlText w:val=""/>
      <w:lvlJc w:val="left"/>
      <w:pPr>
        <w:ind w:left="5040" w:hanging="360"/>
      </w:pPr>
      <w:rPr>
        <w:rFonts w:ascii="Symbol" w:hAnsi="Symbol" w:hint="default"/>
      </w:rPr>
    </w:lvl>
    <w:lvl w:ilvl="7" w:tplc="3F864EB0">
      <w:start w:val="1"/>
      <w:numFmt w:val="bullet"/>
      <w:lvlText w:val="o"/>
      <w:lvlJc w:val="left"/>
      <w:pPr>
        <w:ind w:left="5760" w:hanging="360"/>
      </w:pPr>
      <w:rPr>
        <w:rFonts w:ascii="Courier New" w:hAnsi="Courier New" w:hint="default"/>
      </w:rPr>
    </w:lvl>
    <w:lvl w:ilvl="8" w:tplc="25A23E80">
      <w:start w:val="1"/>
      <w:numFmt w:val="bullet"/>
      <w:lvlText w:val=""/>
      <w:lvlJc w:val="left"/>
      <w:pPr>
        <w:ind w:left="6480" w:hanging="360"/>
      </w:pPr>
      <w:rPr>
        <w:rFonts w:ascii="Wingdings" w:hAnsi="Wingdings" w:hint="default"/>
      </w:rPr>
    </w:lvl>
  </w:abstractNum>
  <w:abstractNum w:abstractNumId="43" w15:restartNumberingAfterBreak="0">
    <w:nsid w:val="5D8F72A8"/>
    <w:multiLevelType w:val="hybridMultilevel"/>
    <w:tmpl w:val="FDCC38EC"/>
    <w:lvl w:ilvl="0" w:tplc="FFFFFFFF">
      <w:start w:val="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9F6217"/>
    <w:multiLevelType w:val="hybridMultilevel"/>
    <w:tmpl w:val="E5A8F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3A318C"/>
    <w:multiLevelType w:val="hybridMultilevel"/>
    <w:tmpl w:val="00D66F20"/>
    <w:lvl w:ilvl="0" w:tplc="92D8ED44">
      <w:start w:val="1"/>
      <w:numFmt w:val="decimal"/>
      <w:lvlText w:val="(%1)"/>
      <w:lvlJc w:val="left"/>
      <w:pPr>
        <w:ind w:left="720" w:hanging="360"/>
      </w:pPr>
      <w:rPr>
        <w:rFonts w:hint="default"/>
        <w:b w:val="0"/>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15699E"/>
    <w:multiLevelType w:val="hybridMultilevel"/>
    <w:tmpl w:val="BEB831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62174D48"/>
    <w:multiLevelType w:val="hybridMultilevel"/>
    <w:tmpl w:val="82F0B17E"/>
    <w:lvl w:ilvl="0" w:tplc="F4A88F08">
      <w:start w:val="1"/>
      <w:numFmt w:val="decimal"/>
      <w:lvlText w:val="(%1)"/>
      <w:lvlJc w:val="left"/>
      <w:pPr>
        <w:ind w:left="720" w:hanging="360"/>
      </w:pPr>
      <w:rPr>
        <w:rFonts w:hint="default"/>
        <w:b w:val="0"/>
        <w:i/>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961532"/>
    <w:multiLevelType w:val="hybridMultilevel"/>
    <w:tmpl w:val="BF5A8D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7C24282"/>
    <w:multiLevelType w:val="hybridMultilevel"/>
    <w:tmpl w:val="7348F6B8"/>
    <w:lvl w:ilvl="0" w:tplc="6E0C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9B47DB9"/>
    <w:multiLevelType w:val="hybridMultilevel"/>
    <w:tmpl w:val="E600098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C705856"/>
    <w:multiLevelType w:val="hybridMultilevel"/>
    <w:tmpl w:val="99C6A97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09A24CA"/>
    <w:multiLevelType w:val="hybridMultilevel"/>
    <w:tmpl w:val="47BA1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4B063B8"/>
    <w:multiLevelType w:val="hybridMultilevel"/>
    <w:tmpl w:val="FE523EA8"/>
    <w:lvl w:ilvl="0" w:tplc="1809000D">
      <w:start w:val="1"/>
      <w:numFmt w:val="bullet"/>
      <w:lvlText w:val=""/>
      <w:lvlJc w:val="left"/>
      <w:pPr>
        <w:ind w:left="770" w:hanging="360"/>
      </w:pPr>
      <w:rPr>
        <w:rFonts w:ascii="Wingdings" w:hAnsi="Wingdings"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4" w15:restartNumberingAfterBreak="0">
    <w:nsid w:val="76A43B3E"/>
    <w:multiLevelType w:val="hybridMultilevel"/>
    <w:tmpl w:val="10A4D1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6F15829"/>
    <w:multiLevelType w:val="hybridMultilevel"/>
    <w:tmpl w:val="B39C17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6" w15:restartNumberingAfterBreak="0">
    <w:nsid w:val="77607B26"/>
    <w:multiLevelType w:val="hybridMultilevel"/>
    <w:tmpl w:val="4B0A5006"/>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7" w15:restartNumberingAfterBreak="0">
    <w:nsid w:val="78FC38EB"/>
    <w:multiLevelType w:val="hybridMultilevel"/>
    <w:tmpl w:val="BF303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A3F0E17"/>
    <w:multiLevelType w:val="hybridMultilevel"/>
    <w:tmpl w:val="D99A894A"/>
    <w:lvl w:ilvl="0" w:tplc="DB945D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36488A"/>
    <w:multiLevelType w:val="hybridMultilevel"/>
    <w:tmpl w:val="0D98FD96"/>
    <w:lvl w:ilvl="0" w:tplc="17DA4EF6">
      <w:start w:val="1"/>
      <w:numFmt w:val="bullet"/>
      <w:lvlText w:val="-"/>
      <w:lvlJc w:val="left"/>
      <w:pPr>
        <w:ind w:left="720" w:hanging="360"/>
      </w:pPr>
      <w:rPr>
        <w:rFonts w:ascii="Calibri" w:hAnsi="Calibri" w:hint="default"/>
      </w:rPr>
    </w:lvl>
    <w:lvl w:ilvl="1" w:tplc="B6D0CA14">
      <w:start w:val="1"/>
      <w:numFmt w:val="bullet"/>
      <w:lvlText w:val="o"/>
      <w:lvlJc w:val="left"/>
      <w:pPr>
        <w:ind w:left="1440" w:hanging="360"/>
      </w:pPr>
      <w:rPr>
        <w:rFonts w:ascii="Courier New" w:hAnsi="Courier New" w:hint="default"/>
      </w:rPr>
    </w:lvl>
    <w:lvl w:ilvl="2" w:tplc="1A907A40">
      <w:start w:val="1"/>
      <w:numFmt w:val="bullet"/>
      <w:lvlText w:val=""/>
      <w:lvlJc w:val="left"/>
      <w:pPr>
        <w:ind w:left="2160" w:hanging="360"/>
      </w:pPr>
      <w:rPr>
        <w:rFonts w:ascii="Wingdings" w:hAnsi="Wingdings" w:hint="default"/>
      </w:rPr>
    </w:lvl>
    <w:lvl w:ilvl="3" w:tplc="8F286870">
      <w:start w:val="1"/>
      <w:numFmt w:val="bullet"/>
      <w:lvlText w:val=""/>
      <w:lvlJc w:val="left"/>
      <w:pPr>
        <w:ind w:left="2880" w:hanging="360"/>
      </w:pPr>
      <w:rPr>
        <w:rFonts w:ascii="Symbol" w:hAnsi="Symbol" w:hint="default"/>
      </w:rPr>
    </w:lvl>
    <w:lvl w:ilvl="4" w:tplc="18303E44">
      <w:start w:val="1"/>
      <w:numFmt w:val="bullet"/>
      <w:lvlText w:val="o"/>
      <w:lvlJc w:val="left"/>
      <w:pPr>
        <w:ind w:left="3600" w:hanging="360"/>
      </w:pPr>
      <w:rPr>
        <w:rFonts w:ascii="Courier New" w:hAnsi="Courier New" w:hint="default"/>
      </w:rPr>
    </w:lvl>
    <w:lvl w:ilvl="5" w:tplc="45229BC4">
      <w:start w:val="1"/>
      <w:numFmt w:val="bullet"/>
      <w:lvlText w:val=""/>
      <w:lvlJc w:val="left"/>
      <w:pPr>
        <w:ind w:left="4320" w:hanging="360"/>
      </w:pPr>
      <w:rPr>
        <w:rFonts w:ascii="Wingdings" w:hAnsi="Wingdings" w:hint="default"/>
      </w:rPr>
    </w:lvl>
    <w:lvl w:ilvl="6" w:tplc="46581EC2">
      <w:start w:val="1"/>
      <w:numFmt w:val="bullet"/>
      <w:lvlText w:val=""/>
      <w:lvlJc w:val="left"/>
      <w:pPr>
        <w:ind w:left="5040" w:hanging="360"/>
      </w:pPr>
      <w:rPr>
        <w:rFonts w:ascii="Symbol" w:hAnsi="Symbol" w:hint="default"/>
      </w:rPr>
    </w:lvl>
    <w:lvl w:ilvl="7" w:tplc="45040E0A">
      <w:start w:val="1"/>
      <w:numFmt w:val="bullet"/>
      <w:lvlText w:val="o"/>
      <w:lvlJc w:val="left"/>
      <w:pPr>
        <w:ind w:left="5760" w:hanging="360"/>
      </w:pPr>
      <w:rPr>
        <w:rFonts w:ascii="Courier New" w:hAnsi="Courier New" w:hint="default"/>
      </w:rPr>
    </w:lvl>
    <w:lvl w:ilvl="8" w:tplc="D7B4B1F6">
      <w:start w:val="1"/>
      <w:numFmt w:val="bullet"/>
      <w:lvlText w:val=""/>
      <w:lvlJc w:val="left"/>
      <w:pPr>
        <w:ind w:left="6480" w:hanging="360"/>
      </w:pPr>
      <w:rPr>
        <w:rFonts w:ascii="Wingdings" w:hAnsi="Wingdings" w:hint="default"/>
      </w:rPr>
    </w:lvl>
  </w:abstractNum>
  <w:abstractNum w:abstractNumId="60" w15:restartNumberingAfterBreak="0">
    <w:nsid w:val="7FAC2DE0"/>
    <w:multiLevelType w:val="hybridMultilevel"/>
    <w:tmpl w:val="8D64AF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FB2C1F7"/>
    <w:multiLevelType w:val="hybridMultilevel"/>
    <w:tmpl w:val="43C2F0BE"/>
    <w:lvl w:ilvl="0" w:tplc="6F0A3974">
      <w:start w:val="1"/>
      <w:numFmt w:val="bullet"/>
      <w:lvlText w:val="·"/>
      <w:lvlJc w:val="left"/>
      <w:pPr>
        <w:ind w:left="720" w:hanging="360"/>
      </w:pPr>
      <w:rPr>
        <w:rFonts w:ascii="Symbol" w:hAnsi="Symbol" w:hint="default"/>
      </w:rPr>
    </w:lvl>
    <w:lvl w:ilvl="1" w:tplc="8382AEC2">
      <w:start w:val="1"/>
      <w:numFmt w:val="bullet"/>
      <w:lvlText w:val="o"/>
      <w:lvlJc w:val="left"/>
      <w:pPr>
        <w:ind w:left="1440" w:hanging="360"/>
      </w:pPr>
      <w:rPr>
        <w:rFonts w:ascii="Courier New" w:hAnsi="Courier New" w:hint="default"/>
      </w:rPr>
    </w:lvl>
    <w:lvl w:ilvl="2" w:tplc="EB84DAAE">
      <w:start w:val="1"/>
      <w:numFmt w:val="bullet"/>
      <w:lvlText w:val=""/>
      <w:lvlJc w:val="left"/>
      <w:pPr>
        <w:ind w:left="2160" w:hanging="360"/>
      </w:pPr>
      <w:rPr>
        <w:rFonts w:ascii="Wingdings" w:hAnsi="Wingdings" w:hint="default"/>
      </w:rPr>
    </w:lvl>
    <w:lvl w:ilvl="3" w:tplc="D23CE988">
      <w:start w:val="1"/>
      <w:numFmt w:val="bullet"/>
      <w:lvlText w:val=""/>
      <w:lvlJc w:val="left"/>
      <w:pPr>
        <w:ind w:left="2880" w:hanging="360"/>
      </w:pPr>
      <w:rPr>
        <w:rFonts w:ascii="Symbol" w:hAnsi="Symbol" w:hint="default"/>
      </w:rPr>
    </w:lvl>
    <w:lvl w:ilvl="4" w:tplc="8A9A97AA">
      <w:start w:val="1"/>
      <w:numFmt w:val="bullet"/>
      <w:lvlText w:val="o"/>
      <w:lvlJc w:val="left"/>
      <w:pPr>
        <w:ind w:left="3600" w:hanging="360"/>
      </w:pPr>
      <w:rPr>
        <w:rFonts w:ascii="Courier New" w:hAnsi="Courier New" w:hint="default"/>
      </w:rPr>
    </w:lvl>
    <w:lvl w:ilvl="5" w:tplc="D44E48B4">
      <w:start w:val="1"/>
      <w:numFmt w:val="bullet"/>
      <w:lvlText w:val=""/>
      <w:lvlJc w:val="left"/>
      <w:pPr>
        <w:ind w:left="4320" w:hanging="360"/>
      </w:pPr>
      <w:rPr>
        <w:rFonts w:ascii="Wingdings" w:hAnsi="Wingdings" w:hint="default"/>
      </w:rPr>
    </w:lvl>
    <w:lvl w:ilvl="6" w:tplc="808E5082">
      <w:start w:val="1"/>
      <w:numFmt w:val="bullet"/>
      <w:lvlText w:val=""/>
      <w:lvlJc w:val="left"/>
      <w:pPr>
        <w:ind w:left="5040" w:hanging="360"/>
      </w:pPr>
      <w:rPr>
        <w:rFonts w:ascii="Symbol" w:hAnsi="Symbol" w:hint="default"/>
      </w:rPr>
    </w:lvl>
    <w:lvl w:ilvl="7" w:tplc="FE2EF7C0">
      <w:start w:val="1"/>
      <w:numFmt w:val="bullet"/>
      <w:lvlText w:val="o"/>
      <w:lvlJc w:val="left"/>
      <w:pPr>
        <w:ind w:left="5760" w:hanging="360"/>
      </w:pPr>
      <w:rPr>
        <w:rFonts w:ascii="Courier New" w:hAnsi="Courier New" w:hint="default"/>
      </w:rPr>
    </w:lvl>
    <w:lvl w:ilvl="8" w:tplc="088C2FA8">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12"/>
  </w:num>
  <w:num w:numId="4">
    <w:abstractNumId w:val="59"/>
  </w:num>
  <w:num w:numId="5">
    <w:abstractNumId w:val="22"/>
  </w:num>
  <w:num w:numId="6">
    <w:abstractNumId w:val="25"/>
  </w:num>
  <w:num w:numId="7">
    <w:abstractNumId w:val="0"/>
  </w:num>
  <w:num w:numId="8">
    <w:abstractNumId w:val="26"/>
  </w:num>
  <w:num w:numId="9">
    <w:abstractNumId w:val="8"/>
  </w:num>
  <w:num w:numId="10">
    <w:abstractNumId w:val="17"/>
  </w:num>
  <w:num w:numId="11">
    <w:abstractNumId w:val="61"/>
  </w:num>
  <w:num w:numId="12">
    <w:abstractNumId w:val="49"/>
  </w:num>
  <w:num w:numId="13">
    <w:abstractNumId w:val="2"/>
  </w:num>
  <w:num w:numId="14">
    <w:abstractNumId w:val="53"/>
  </w:num>
  <w:num w:numId="15">
    <w:abstractNumId w:val="55"/>
  </w:num>
  <w:num w:numId="16">
    <w:abstractNumId w:val="57"/>
  </w:num>
  <w:num w:numId="17">
    <w:abstractNumId w:val="54"/>
  </w:num>
  <w:num w:numId="18">
    <w:abstractNumId w:val="24"/>
  </w:num>
  <w:num w:numId="19">
    <w:abstractNumId w:val="27"/>
  </w:num>
  <w:num w:numId="20">
    <w:abstractNumId w:val="23"/>
  </w:num>
  <w:num w:numId="21">
    <w:abstractNumId w:val="30"/>
  </w:num>
  <w:num w:numId="22">
    <w:abstractNumId w:val="38"/>
  </w:num>
  <w:num w:numId="23">
    <w:abstractNumId w:val="51"/>
  </w:num>
  <w:num w:numId="24">
    <w:abstractNumId w:val="52"/>
  </w:num>
  <w:num w:numId="25">
    <w:abstractNumId w:val="56"/>
  </w:num>
  <w:num w:numId="26">
    <w:abstractNumId w:val="21"/>
  </w:num>
  <w:num w:numId="27">
    <w:abstractNumId w:val="14"/>
  </w:num>
  <w:num w:numId="28">
    <w:abstractNumId w:val="45"/>
  </w:num>
  <w:num w:numId="29">
    <w:abstractNumId w:val="7"/>
  </w:num>
  <w:num w:numId="30">
    <w:abstractNumId w:val="32"/>
  </w:num>
  <w:num w:numId="31">
    <w:abstractNumId w:val="19"/>
  </w:num>
  <w:num w:numId="32">
    <w:abstractNumId w:val="15"/>
  </w:num>
  <w:num w:numId="33">
    <w:abstractNumId w:val="58"/>
  </w:num>
  <w:num w:numId="34">
    <w:abstractNumId w:val="41"/>
  </w:num>
  <w:num w:numId="35">
    <w:abstractNumId w:val="33"/>
  </w:num>
  <w:num w:numId="36">
    <w:abstractNumId w:val="40"/>
  </w:num>
  <w:num w:numId="37">
    <w:abstractNumId w:val="16"/>
  </w:num>
  <w:num w:numId="38">
    <w:abstractNumId w:val="4"/>
  </w:num>
  <w:num w:numId="39">
    <w:abstractNumId w:val="28"/>
  </w:num>
  <w:num w:numId="40">
    <w:abstractNumId w:val="43"/>
  </w:num>
  <w:num w:numId="41">
    <w:abstractNumId w:val="44"/>
  </w:num>
  <w:num w:numId="42">
    <w:abstractNumId w:val="18"/>
  </w:num>
  <w:num w:numId="43">
    <w:abstractNumId w:val="29"/>
  </w:num>
  <w:num w:numId="44">
    <w:abstractNumId w:val="36"/>
  </w:num>
  <w:num w:numId="45">
    <w:abstractNumId w:val="6"/>
  </w:num>
  <w:num w:numId="46">
    <w:abstractNumId w:val="5"/>
  </w:num>
  <w:num w:numId="47">
    <w:abstractNumId w:val="10"/>
  </w:num>
  <w:num w:numId="48">
    <w:abstractNumId w:val="20"/>
  </w:num>
  <w:num w:numId="49">
    <w:abstractNumId w:val="47"/>
  </w:num>
  <w:num w:numId="50">
    <w:abstractNumId w:val="39"/>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lvlOverride w:ilvl="1">
      <w:startOverride w:val="1"/>
    </w:lvlOverride>
    <w:lvlOverride w:ilvl="2"/>
    <w:lvlOverride w:ilvl="3"/>
    <w:lvlOverride w:ilvl="4"/>
    <w:lvlOverride w:ilvl="5"/>
    <w:lvlOverride w:ilvl="6"/>
    <w:lvlOverride w:ilvl="7"/>
    <w:lvlOverride w:ilvl="8"/>
  </w:num>
  <w:num w:numId="53">
    <w:abstractNumId w:val="60"/>
  </w:num>
  <w:num w:numId="54">
    <w:abstractNumId w:val="31"/>
  </w:num>
  <w:num w:numId="55">
    <w:abstractNumId w:val="11"/>
  </w:num>
  <w:num w:numId="56">
    <w:abstractNumId w:val="1"/>
  </w:num>
  <w:num w:numId="57">
    <w:abstractNumId w:val="37"/>
  </w:num>
  <w:num w:numId="58">
    <w:abstractNumId w:val="35"/>
  </w:num>
  <w:num w:numId="59">
    <w:abstractNumId w:val="13"/>
  </w:num>
  <w:num w:numId="60">
    <w:abstractNumId w:val="48"/>
  </w:num>
  <w:num w:numId="61">
    <w:abstractNumId w:val="46"/>
  </w:num>
  <w:num w:numId="62">
    <w:abstractNumId w:val="3"/>
  </w:num>
  <w:num w:numId="63">
    <w:abstractNumId w:val="14"/>
  </w:num>
  <w:num w:numId="64">
    <w:abstractNumId w:val="37"/>
    <w:lvlOverride w:ilvl="0"/>
    <w:lvlOverride w:ilvl="1">
      <w:startOverride w:val="1"/>
    </w:lvlOverride>
    <w:lvlOverride w:ilvl="2"/>
    <w:lvlOverride w:ilvl="3"/>
    <w:lvlOverride w:ilvl="4"/>
    <w:lvlOverride w:ilvl="5"/>
    <w:lvlOverride w:ilvl="6"/>
    <w:lvlOverride w:ilvl="7"/>
    <w:lvlOverride w:ilvl="8"/>
  </w:num>
  <w:num w:numId="65">
    <w:abstractNumId w:val="50"/>
  </w:num>
  <w:num w:numId="66">
    <w:abstractNumId w:val="9"/>
  </w:num>
  <w:num w:numId="67">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FACDEB75-A76C-41CF-A807-B1E144EEB55F"/>
    <w:docVar w:name="LW_COVERPAGE_TYPE" w:val="1"/>
    <w:docVar w:name="LW_CROSSREFERENCE" w:val="&lt;UNUSED&gt;"/>
    <w:docVar w:name="LW_DocType" w:val="NORMAL"/>
    <w:docVar w:name="LW_EMISSION" w:val="16.3.2023"/>
    <w:docVar w:name="LW_EMISSION_ISODATE" w:val="2023-03-16"/>
    <w:docVar w:name="LW_EMISSION_LOCATION" w:val="BRX"/>
    <w:docVar w:name="LW_EMISSION_PREFIX" w:val="Brisel\u275?,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3) 1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Kritiski svarīgu izejvielu droša un ilgtspējīga piegāde, kas sekmē divējādo pārkārtošanos&lt;/FMT&gt;_x000d__x000d__x000d__x000d__x000b_"/>
    <w:docVar w:name="LW_TYPE.DOC.CP" w:val="KOMISIJAS PAZIŅOJUMS EIROPAS PARLAMENTAM, PADOMEI, EIROPAS EKONOMIKAS UN SOCIĀLO LIETU KOMITEJAI UN REĢIONU KOMITEJAI"/>
    <w:docVar w:name="LW_TYPE.DOC.CP.USERTEXT" w:val="&lt;EMPTY&gt;"/>
    <w:docVar w:name="LwApiVersions" w:val="LW4CoDe 1.23.2.0; LW 8.0, Build 20211117"/>
  </w:docVars>
  <w:rsids>
    <w:rsidRoot w:val="000006A0"/>
    <w:rsid w:val="000005AF"/>
    <w:rsid w:val="000006A0"/>
    <w:rsid w:val="00000BCD"/>
    <w:rsid w:val="00001E8A"/>
    <w:rsid w:val="000024D8"/>
    <w:rsid w:val="00002B4E"/>
    <w:rsid w:val="00006249"/>
    <w:rsid w:val="00006729"/>
    <w:rsid w:val="000077EB"/>
    <w:rsid w:val="00007BF6"/>
    <w:rsid w:val="000110FF"/>
    <w:rsid w:val="00015821"/>
    <w:rsid w:val="00015A27"/>
    <w:rsid w:val="000174A1"/>
    <w:rsid w:val="00020025"/>
    <w:rsid w:val="0002205B"/>
    <w:rsid w:val="00022991"/>
    <w:rsid w:val="000230B6"/>
    <w:rsid w:val="00024031"/>
    <w:rsid w:val="000242DE"/>
    <w:rsid w:val="000279A4"/>
    <w:rsid w:val="000318C8"/>
    <w:rsid w:val="000328F0"/>
    <w:rsid w:val="00033348"/>
    <w:rsid w:val="00033B17"/>
    <w:rsid w:val="00034115"/>
    <w:rsid w:val="00034438"/>
    <w:rsid w:val="000358BF"/>
    <w:rsid w:val="0003657B"/>
    <w:rsid w:val="00036B3C"/>
    <w:rsid w:val="00041024"/>
    <w:rsid w:val="0004455D"/>
    <w:rsid w:val="00053580"/>
    <w:rsid w:val="000544FC"/>
    <w:rsid w:val="0005512B"/>
    <w:rsid w:val="00062BBB"/>
    <w:rsid w:val="000641EF"/>
    <w:rsid w:val="0006647B"/>
    <w:rsid w:val="0007033E"/>
    <w:rsid w:val="000712B5"/>
    <w:rsid w:val="00074708"/>
    <w:rsid w:val="00075896"/>
    <w:rsid w:val="00076F4B"/>
    <w:rsid w:val="00080DEA"/>
    <w:rsid w:val="00081E5E"/>
    <w:rsid w:val="0008478E"/>
    <w:rsid w:val="00084C5F"/>
    <w:rsid w:val="00086F8C"/>
    <w:rsid w:val="00087E52"/>
    <w:rsid w:val="00090377"/>
    <w:rsid w:val="000907C3"/>
    <w:rsid w:val="000918E4"/>
    <w:rsid w:val="00092C26"/>
    <w:rsid w:val="000939D7"/>
    <w:rsid w:val="00096E23"/>
    <w:rsid w:val="000A04B9"/>
    <w:rsid w:val="000A330A"/>
    <w:rsid w:val="000A5036"/>
    <w:rsid w:val="000A508E"/>
    <w:rsid w:val="000A5ADD"/>
    <w:rsid w:val="000A5EE2"/>
    <w:rsid w:val="000A72E3"/>
    <w:rsid w:val="000A7B0B"/>
    <w:rsid w:val="000A7D88"/>
    <w:rsid w:val="000B1ABF"/>
    <w:rsid w:val="000B207B"/>
    <w:rsid w:val="000B31C0"/>
    <w:rsid w:val="000B3887"/>
    <w:rsid w:val="000B39F6"/>
    <w:rsid w:val="000B5398"/>
    <w:rsid w:val="000B58F6"/>
    <w:rsid w:val="000B5AFE"/>
    <w:rsid w:val="000B61FE"/>
    <w:rsid w:val="000B658D"/>
    <w:rsid w:val="000B7AC6"/>
    <w:rsid w:val="000C2A99"/>
    <w:rsid w:val="000C3970"/>
    <w:rsid w:val="000C5726"/>
    <w:rsid w:val="000D06C8"/>
    <w:rsid w:val="000D0913"/>
    <w:rsid w:val="000D0E90"/>
    <w:rsid w:val="000D1B27"/>
    <w:rsid w:val="000E0AC3"/>
    <w:rsid w:val="000E1CA3"/>
    <w:rsid w:val="000E35B7"/>
    <w:rsid w:val="000E3865"/>
    <w:rsid w:val="000F304B"/>
    <w:rsid w:val="000F326B"/>
    <w:rsid w:val="000F515B"/>
    <w:rsid w:val="000F68FD"/>
    <w:rsid w:val="00100958"/>
    <w:rsid w:val="00101EB9"/>
    <w:rsid w:val="00102755"/>
    <w:rsid w:val="00102B03"/>
    <w:rsid w:val="00102EF9"/>
    <w:rsid w:val="00104064"/>
    <w:rsid w:val="001048FD"/>
    <w:rsid w:val="00105DE4"/>
    <w:rsid w:val="00106848"/>
    <w:rsid w:val="00107024"/>
    <w:rsid w:val="00107881"/>
    <w:rsid w:val="00107FF2"/>
    <w:rsid w:val="001113F4"/>
    <w:rsid w:val="0011153D"/>
    <w:rsid w:val="0011339F"/>
    <w:rsid w:val="0011444C"/>
    <w:rsid w:val="00116088"/>
    <w:rsid w:val="00116510"/>
    <w:rsid w:val="00120CA4"/>
    <w:rsid w:val="00121400"/>
    <w:rsid w:val="001259EA"/>
    <w:rsid w:val="001263D9"/>
    <w:rsid w:val="00127E8F"/>
    <w:rsid w:val="00130193"/>
    <w:rsid w:val="001307DB"/>
    <w:rsid w:val="00130DCC"/>
    <w:rsid w:val="00130F4C"/>
    <w:rsid w:val="001314D3"/>
    <w:rsid w:val="001319CE"/>
    <w:rsid w:val="00133F0D"/>
    <w:rsid w:val="001366F8"/>
    <w:rsid w:val="00137000"/>
    <w:rsid w:val="00137F3E"/>
    <w:rsid w:val="00142B5D"/>
    <w:rsid w:val="0014389F"/>
    <w:rsid w:val="00144D4A"/>
    <w:rsid w:val="00144E38"/>
    <w:rsid w:val="00150815"/>
    <w:rsid w:val="00153532"/>
    <w:rsid w:val="00153DF0"/>
    <w:rsid w:val="00154429"/>
    <w:rsid w:val="001572A9"/>
    <w:rsid w:val="00157D28"/>
    <w:rsid w:val="00171015"/>
    <w:rsid w:val="00171FCB"/>
    <w:rsid w:val="001743B4"/>
    <w:rsid w:val="00175A3E"/>
    <w:rsid w:val="00177961"/>
    <w:rsid w:val="00177BC9"/>
    <w:rsid w:val="0018104E"/>
    <w:rsid w:val="001831A5"/>
    <w:rsid w:val="00183398"/>
    <w:rsid w:val="001871D9"/>
    <w:rsid w:val="0018793C"/>
    <w:rsid w:val="00190408"/>
    <w:rsid w:val="0019473E"/>
    <w:rsid w:val="00195BCA"/>
    <w:rsid w:val="00195F37"/>
    <w:rsid w:val="0019716F"/>
    <w:rsid w:val="001974C8"/>
    <w:rsid w:val="0019774A"/>
    <w:rsid w:val="00197D6B"/>
    <w:rsid w:val="001A231B"/>
    <w:rsid w:val="001A7FA9"/>
    <w:rsid w:val="001B0777"/>
    <w:rsid w:val="001B121A"/>
    <w:rsid w:val="001B1798"/>
    <w:rsid w:val="001B3355"/>
    <w:rsid w:val="001B746D"/>
    <w:rsid w:val="001B78AD"/>
    <w:rsid w:val="001C10A0"/>
    <w:rsid w:val="001C2256"/>
    <w:rsid w:val="001C2350"/>
    <w:rsid w:val="001C2941"/>
    <w:rsid w:val="001C56BB"/>
    <w:rsid w:val="001C7BB2"/>
    <w:rsid w:val="001D0C0B"/>
    <w:rsid w:val="001D2B31"/>
    <w:rsid w:val="001D2BCE"/>
    <w:rsid w:val="001D3088"/>
    <w:rsid w:val="001D35AE"/>
    <w:rsid w:val="001D51CD"/>
    <w:rsid w:val="001D526C"/>
    <w:rsid w:val="001D7BD8"/>
    <w:rsid w:val="001E0116"/>
    <w:rsid w:val="001E0B2C"/>
    <w:rsid w:val="001E3719"/>
    <w:rsid w:val="001E4B77"/>
    <w:rsid w:val="001E5954"/>
    <w:rsid w:val="001E5D44"/>
    <w:rsid w:val="001F4863"/>
    <w:rsid w:val="001F6F14"/>
    <w:rsid w:val="001F7CA3"/>
    <w:rsid w:val="0020075C"/>
    <w:rsid w:val="002014D2"/>
    <w:rsid w:val="00204A07"/>
    <w:rsid w:val="00205FC7"/>
    <w:rsid w:val="00207B57"/>
    <w:rsid w:val="00212923"/>
    <w:rsid w:val="0021300D"/>
    <w:rsid w:val="00213048"/>
    <w:rsid w:val="00213834"/>
    <w:rsid w:val="002178FF"/>
    <w:rsid w:val="002230A1"/>
    <w:rsid w:val="00224C6C"/>
    <w:rsid w:val="00225042"/>
    <w:rsid w:val="002260C9"/>
    <w:rsid w:val="00227C87"/>
    <w:rsid w:val="00231555"/>
    <w:rsid w:val="00232057"/>
    <w:rsid w:val="0023372E"/>
    <w:rsid w:val="00234503"/>
    <w:rsid w:val="0024043A"/>
    <w:rsid w:val="00241C37"/>
    <w:rsid w:val="00243E1A"/>
    <w:rsid w:val="00244270"/>
    <w:rsid w:val="00244976"/>
    <w:rsid w:val="002512F5"/>
    <w:rsid w:val="00256068"/>
    <w:rsid w:val="00257C3C"/>
    <w:rsid w:val="0026025E"/>
    <w:rsid w:val="00265DDF"/>
    <w:rsid w:val="00265FDD"/>
    <w:rsid w:val="00267187"/>
    <w:rsid w:val="002713B7"/>
    <w:rsid w:val="00273E51"/>
    <w:rsid w:val="00276040"/>
    <w:rsid w:val="0027623A"/>
    <w:rsid w:val="00284C0C"/>
    <w:rsid w:val="002858F0"/>
    <w:rsid w:val="00286402"/>
    <w:rsid w:val="00286C4A"/>
    <w:rsid w:val="00291113"/>
    <w:rsid w:val="00291695"/>
    <w:rsid w:val="0029316D"/>
    <w:rsid w:val="0029628D"/>
    <w:rsid w:val="002973F5"/>
    <w:rsid w:val="002A2B52"/>
    <w:rsid w:val="002A35D5"/>
    <w:rsid w:val="002A64BE"/>
    <w:rsid w:val="002A6F45"/>
    <w:rsid w:val="002A7B9F"/>
    <w:rsid w:val="002B0A41"/>
    <w:rsid w:val="002B15A9"/>
    <w:rsid w:val="002B3C2B"/>
    <w:rsid w:val="002B4564"/>
    <w:rsid w:val="002B4D7C"/>
    <w:rsid w:val="002C16E4"/>
    <w:rsid w:val="002C4B16"/>
    <w:rsid w:val="002D5C99"/>
    <w:rsid w:val="002D6DEB"/>
    <w:rsid w:val="002D75DD"/>
    <w:rsid w:val="002E051C"/>
    <w:rsid w:val="002E0D58"/>
    <w:rsid w:val="002E16DC"/>
    <w:rsid w:val="002E46ED"/>
    <w:rsid w:val="002E6139"/>
    <w:rsid w:val="002E7164"/>
    <w:rsid w:val="002F12D6"/>
    <w:rsid w:val="002F5657"/>
    <w:rsid w:val="00301416"/>
    <w:rsid w:val="003016A8"/>
    <w:rsid w:val="00301E77"/>
    <w:rsid w:val="00306249"/>
    <w:rsid w:val="00306614"/>
    <w:rsid w:val="003073D2"/>
    <w:rsid w:val="003100B4"/>
    <w:rsid w:val="00310EEE"/>
    <w:rsid w:val="003112B8"/>
    <w:rsid w:val="003131D7"/>
    <w:rsid w:val="00313A9F"/>
    <w:rsid w:val="0031435D"/>
    <w:rsid w:val="003157FE"/>
    <w:rsid w:val="00315BD5"/>
    <w:rsid w:val="00317F90"/>
    <w:rsid w:val="0032008E"/>
    <w:rsid w:val="003203B4"/>
    <w:rsid w:val="00321342"/>
    <w:rsid w:val="0032222C"/>
    <w:rsid w:val="00324D07"/>
    <w:rsid w:val="00324EC1"/>
    <w:rsid w:val="003260C1"/>
    <w:rsid w:val="00327DA5"/>
    <w:rsid w:val="00333107"/>
    <w:rsid w:val="00333D31"/>
    <w:rsid w:val="0033480F"/>
    <w:rsid w:val="0033554E"/>
    <w:rsid w:val="0033593E"/>
    <w:rsid w:val="0033765B"/>
    <w:rsid w:val="00340B73"/>
    <w:rsid w:val="00340CE0"/>
    <w:rsid w:val="0034292C"/>
    <w:rsid w:val="00343105"/>
    <w:rsid w:val="003444B8"/>
    <w:rsid w:val="003447E0"/>
    <w:rsid w:val="00345C52"/>
    <w:rsid w:val="003463C8"/>
    <w:rsid w:val="00350B7B"/>
    <w:rsid w:val="00352C38"/>
    <w:rsid w:val="0035602F"/>
    <w:rsid w:val="0036093F"/>
    <w:rsid w:val="00361BD7"/>
    <w:rsid w:val="00363FC2"/>
    <w:rsid w:val="00365121"/>
    <w:rsid w:val="00365545"/>
    <w:rsid w:val="003665D8"/>
    <w:rsid w:val="0036721A"/>
    <w:rsid w:val="00370D79"/>
    <w:rsid w:val="00370DF7"/>
    <w:rsid w:val="00372012"/>
    <w:rsid w:val="00372737"/>
    <w:rsid w:val="003811D0"/>
    <w:rsid w:val="00382F4E"/>
    <w:rsid w:val="0038516F"/>
    <w:rsid w:val="003853A0"/>
    <w:rsid w:val="00387E11"/>
    <w:rsid w:val="00390476"/>
    <w:rsid w:val="00391546"/>
    <w:rsid w:val="00393FD5"/>
    <w:rsid w:val="003979D1"/>
    <w:rsid w:val="003A24D6"/>
    <w:rsid w:val="003A3672"/>
    <w:rsid w:val="003A5078"/>
    <w:rsid w:val="003B2505"/>
    <w:rsid w:val="003B4E40"/>
    <w:rsid w:val="003B5180"/>
    <w:rsid w:val="003B6D47"/>
    <w:rsid w:val="003B7265"/>
    <w:rsid w:val="003C201C"/>
    <w:rsid w:val="003C30D7"/>
    <w:rsid w:val="003C3865"/>
    <w:rsid w:val="003C38C8"/>
    <w:rsid w:val="003C40F0"/>
    <w:rsid w:val="003D4448"/>
    <w:rsid w:val="003D6326"/>
    <w:rsid w:val="003E173D"/>
    <w:rsid w:val="003E2D82"/>
    <w:rsid w:val="003E35FA"/>
    <w:rsid w:val="003E3CA1"/>
    <w:rsid w:val="003E483E"/>
    <w:rsid w:val="003E5127"/>
    <w:rsid w:val="003E696E"/>
    <w:rsid w:val="003E7237"/>
    <w:rsid w:val="003E761B"/>
    <w:rsid w:val="003F159B"/>
    <w:rsid w:val="003F4413"/>
    <w:rsid w:val="003F4CEA"/>
    <w:rsid w:val="003F7A19"/>
    <w:rsid w:val="00400176"/>
    <w:rsid w:val="0040077B"/>
    <w:rsid w:val="004018E9"/>
    <w:rsid w:val="0040208F"/>
    <w:rsid w:val="004021F7"/>
    <w:rsid w:val="004024F8"/>
    <w:rsid w:val="00402A2D"/>
    <w:rsid w:val="00403D3C"/>
    <w:rsid w:val="00404075"/>
    <w:rsid w:val="00405259"/>
    <w:rsid w:val="004071F7"/>
    <w:rsid w:val="00407714"/>
    <w:rsid w:val="00410787"/>
    <w:rsid w:val="00411393"/>
    <w:rsid w:val="00412461"/>
    <w:rsid w:val="00412752"/>
    <w:rsid w:val="004148F4"/>
    <w:rsid w:val="004161F5"/>
    <w:rsid w:val="004236C0"/>
    <w:rsid w:val="004266B0"/>
    <w:rsid w:val="00427410"/>
    <w:rsid w:val="00430193"/>
    <w:rsid w:val="00430DF3"/>
    <w:rsid w:val="004311C6"/>
    <w:rsid w:val="0043179C"/>
    <w:rsid w:val="00432276"/>
    <w:rsid w:val="00432B60"/>
    <w:rsid w:val="00434A74"/>
    <w:rsid w:val="00434F86"/>
    <w:rsid w:val="00435DBA"/>
    <w:rsid w:val="00436CCD"/>
    <w:rsid w:val="0044032F"/>
    <w:rsid w:val="00444EE1"/>
    <w:rsid w:val="004461EA"/>
    <w:rsid w:val="004472F9"/>
    <w:rsid w:val="00447999"/>
    <w:rsid w:val="004505DA"/>
    <w:rsid w:val="00450CB0"/>
    <w:rsid w:val="00451084"/>
    <w:rsid w:val="00451F6E"/>
    <w:rsid w:val="00452FFF"/>
    <w:rsid w:val="00456864"/>
    <w:rsid w:val="004639FF"/>
    <w:rsid w:val="00470095"/>
    <w:rsid w:val="00474E45"/>
    <w:rsid w:val="004754EE"/>
    <w:rsid w:val="00475DF4"/>
    <w:rsid w:val="004779C8"/>
    <w:rsid w:val="00477ADD"/>
    <w:rsid w:val="0048233B"/>
    <w:rsid w:val="00484950"/>
    <w:rsid w:val="00485217"/>
    <w:rsid w:val="004859CD"/>
    <w:rsid w:val="004909DB"/>
    <w:rsid w:val="0049327E"/>
    <w:rsid w:val="00494E0E"/>
    <w:rsid w:val="00495E5A"/>
    <w:rsid w:val="004A043C"/>
    <w:rsid w:val="004A0AFC"/>
    <w:rsid w:val="004A15D5"/>
    <w:rsid w:val="004A1D8E"/>
    <w:rsid w:val="004A2BF0"/>
    <w:rsid w:val="004A423E"/>
    <w:rsid w:val="004A501D"/>
    <w:rsid w:val="004A6B36"/>
    <w:rsid w:val="004B1F14"/>
    <w:rsid w:val="004B2EFC"/>
    <w:rsid w:val="004B3D6B"/>
    <w:rsid w:val="004B3F9C"/>
    <w:rsid w:val="004C169E"/>
    <w:rsid w:val="004C3086"/>
    <w:rsid w:val="004C593A"/>
    <w:rsid w:val="004C7760"/>
    <w:rsid w:val="004D0818"/>
    <w:rsid w:val="004D193B"/>
    <w:rsid w:val="004D3FED"/>
    <w:rsid w:val="004D622B"/>
    <w:rsid w:val="004D7681"/>
    <w:rsid w:val="004E047A"/>
    <w:rsid w:val="004E3BC1"/>
    <w:rsid w:val="004E4B02"/>
    <w:rsid w:val="004E4D6B"/>
    <w:rsid w:val="004E5CEA"/>
    <w:rsid w:val="004E5E2F"/>
    <w:rsid w:val="004E833C"/>
    <w:rsid w:val="004F21CC"/>
    <w:rsid w:val="004F445D"/>
    <w:rsid w:val="004F45B4"/>
    <w:rsid w:val="004F4C7A"/>
    <w:rsid w:val="004F5D7C"/>
    <w:rsid w:val="00501BE1"/>
    <w:rsid w:val="0050459E"/>
    <w:rsid w:val="00511EEA"/>
    <w:rsid w:val="005126B6"/>
    <w:rsid w:val="00514B2A"/>
    <w:rsid w:val="00516C5B"/>
    <w:rsid w:val="00516EC5"/>
    <w:rsid w:val="00517862"/>
    <w:rsid w:val="00520303"/>
    <w:rsid w:val="00521D25"/>
    <w:rsid w:val="00521E4D"/>
    <w:rsid w:val="005223F6"/>
    <w:rsid w:val="00522AA5"/>
    <w:rsid w:val="00523750"/>
    <w:rsid w:val="00525E7A"/>
    <w:rsid w:val="00526631"/>
    <w:rsid w:val="00527826"/>
    <w:rsid w:val="00527B4E"/>
    <w:rsid w:val="00532643"/>
    <w:rsid w:val="00533AAB"/>
    <w:rsid w:val="00534F00"/>
    <w:rsid w:val="00535FE3"/>
    <w:rsid w:val="00536A30"/>
    <w:rsid w:val="00545FE2"/>
    <w:rsid w:val="00547A11"/>
    <w:rsid w:val="005571E6"/>
    <w:rsid w:val="005627B0"/>
    <w:rsid w:val="00562AB3"/>
    <w:rsid w:val="00562B57"/>
    <w:rsid w:val="00566310"/>
    <w:rsid w:val="00570004"/>
    <w:rsid w:val="00570DD5"/>
    <w:rsid w:val="00572498"/>
    <w:rsid w:val="00572755"/>
    <w:rsid w:val="0057503C"/>
    <w:rsid w:val="005808FA"/>
    <w:rsid w:val="00581374"/>
    <w:rsid w:val="005815B3"/>
    <w:rsid w:val="00581B11"/>
    <w:rsid w:val="005836F9"/>
    <w:rsid w:val="005849EE"/>
    <w:rsid w:val="005867E1"/>
    <w:rsid w:val="00590C4F"/>
    <w:rsid w:val="00590CCE"/>
    <w:rsid w:val="00591154"/>
    <w:rsid w:val="00591161"/>
    <w:rsid w:val="005917DE"/>
    <w:rsid w:val="005943D7"/>
    <w:rsid w:val="00595492"/>
    <w:rsid w:val="005A1B35"/>
    <w:rsid w:val="005A33A7"/>
    <w:rsid w:val="005A4989"/>
    <w:rsid w:val="005A6437"/>
    <w:rsid w:val="005A69A0"/>
    <w:rsid w:val="005B1A7B"/>
    <w:rsid w:val="005B246B"/>
    <w:rsid w:val="005B2B5D"/>
    <w:rsid w:val="005B331B"/>
    <w:rsid w:val="005B3934"/>
    <w:rsid w:val="005B3CFC"/>
    <w:rsid w:val="005B549E"/>
    <w:rsid w:val="005C0259"/>
    <w:rsid w:val="005C0271"/>
    <w:rsid w:val="005C32EB"/>
    <w:rsid w:val="005C3F10"/>
    <w:rsid w:val="005C3F7E"/>
    <w:rsid w:val="005C4365"/>
    <w:rsid w:val="005C5E8B"/>
    <w:rsid w:val="005C66DF"/>
    <w:rsid w:val="005D05EC"/>
    <w:rsid w:val="005D0D96"/>
    <w:rsid w:val="005D0E4B"/>
    <w:rsid w:val="005D1703"/>
    <w:rsid w:val="005E0E0C"/>
    <w:rsid w:val="005E1992"/>
    <w:rsid w:val="005E624D"/>
    <w:rsid w:val="005E71C6"/>
    <w:rsid w:val="005F0684"/>
    <w:rsid w:val="005F1447"/>
    <w:rsid w:val="005F59A0"/>
    <w:rsid w:val="005F62A6"/>
    <w:rsid w:val="005F68E6"/>
    <w:rsid w:val="00600EA9"/>
    <w:rsid w:val="0060498B"/>
    <w:rsid w:val="00604CF4"/>
    <w:rsid w:val="00605416"/>
    <w:rsid w:val="006069CB"/>
    <w:rsid w:val="006070A7"/>
    <w:rsid w:val="00607229"/>
    <w:rsid w:val="00610A99"/>
    <w:rsid w:val="00615650"/>
    <w:rsid w:val="00615F5C"/>
    <w:rsid w:val="0061761B"/>
    <w:rsid w:val="00617952"/>
    <w:rsid w:val="006206A6"/>
    <w:rsid w:val="00626D6C"/>
    <w:rsid w:val="00630535"/>
    <w:rsid w:val="00633982"/>
    <w:rsid w:val="006339EE"/>
    <w:rsid w:val="00636032"/>
    <w:rsid w:val="00637B13"/>
    <w:rsid w:val="006422C4"/>
    <w:rsid w:val="0064455E"/>
    <w:rsid w:val="006445BF"/>
    <w:rsid w:val="00645FA0"/>
    <w:rsid w:val="00646FA4"/>
    <w:rsid w:val="00651677"/>
    <w:rsid w:val="00651C4A"/>
    <w:rsid w:val="0065246A"/>
    <w:rsid w:val="00653A29"/>
    <w:rsid w:val="00654F07"/>
    <w:rsid w:val="00656C75"/>
    <w:rsid w:val="006570E8"/>
    <w:rsid w:val="0065715A"/>
    <w:rsid w:val="006576B5"/>
    <w:rsid w:val="0066021E"/>
    <w:rsid w:val="0066085D"/>
    <w:rsid w:val="0066236C"/>
    <w:rsid w:val="00665010"/>
    <w:rsid w:val="00666706"/>
    <w:rsid w:val="00671C24"/>
    <w:rsid w:val="00671C66"/>
    <w:rsid w:val="00672875"/>
    <w:rsid w:val="00673C19"/>
    <w:rsid w:val="00674B90"/>
    <w:rsid w:val="00681116"/>
    <w:rsid w:val="00683081"/>
    <w:rsid w:val="00683D0C"/>
    <w:rsid w:val="006852E8"/>
    <w:rsid w:val="00686640"/>
    <w:rsid w:val="006911A9"/>
    <w:rsid w:val="00691660"/>
    <w:rsid w:val="00691894"/>
    <w:rsid w:val="00691B36"/>
    <w:rsid w:val="00691B53"/>
    <w:rsid w:val="0069384A"/>
    <w:rsid w:val="00693F4A"/>
    <w:rsid w:val="006944F8"/>
    <w:rsid w:val="006949A2"/>
    <w:rsid w:val="006956EA"/>
    <w:rsid w:val="0069656D"/>
    <w:rsid w:val="006A273D"/>
    <w:rsid w:val="006A2A45"/>
    <w:rsid w:val="006B28BB"/>
    <w:rsid w:val="006B2E7C"/>
    <w:rsid w:val="006B4006"/>
    <w:rsid w:val="006B500B"/>
    <w:rsid w:val="006B6DA2"/>
    <w:rsid w:val="006B76D6"/>
    <w:rsid w:val="006C247A"/>
    <w:rsid w:val="006C3F96"/>
    <w:rsid w:val="006C53CA"/>
    <w:rsid w:val="006C615B"/>
    <w:rsid w:val="006C7345"/>
    <w:rsid w:val="006D0E0E"/>
    <w:rsid w:val="006D1C07"/>
    <w:rsid w:val="006D2309"/>
    <w:rsid w:val="006D2D26"/>
    <w:rsid w:val="006D2D8B"/>
    <w:rsid w:val="006D4CC6"/>
    <w:rsid w:val="006D666E"/>
    <w:rsid w:val="006D6B94"/>
    <w:rsid w:val="006D6F3C"/>
    <w:rsid w:val="006E017F"/>
    <w:rsid w:val="006E49EC"/>
    <w:rsid w:val="006E5BA2"/>
    <w:rsid w:val="006F0737"/>
    <w:rsid w:val="006F167D"/>
    <w:rsid w:val="006F31D6"/>
    <w:rsid w:val="006F333E"/>
    <w:rsid w:val="006F3B86"/>
    <w:rsid w:val="006F3F5D"/>
    <w:rsid w:val="006F4376"/>
    <w:rsid w:val="00702BF6"/>
    <w:rsid w:val="00704FB1"/>
    <w:rsid w:val="00707536"/>
    <w:rsid w:val="00707B6A"/>
    <w:rsid w:val="00714803"/>
    <w:rsid w:val="00717A1A"/>
    <w:rsid w:val="007203DD"/>
    <w:rsid w:val="00721342"/>
    <w:rsid w:val="00722006"/>
    <w:rsid w:val="00722A63"/>
    <w:rsid w:val="00723705"/>
    <w:rsid w:val="007243CA"/>
    <w:rsid w:val="00724460"/>
    <w:rsid w:val="007256BD"/>
    <w:rsid w:val="007304EC"/>
    <w:rsid w:val="007307C4"/>
    <w:rsid w:val="0073104F"/>
    <w:rsid w:val="0073105F"/>
    <w:rsid w:val="00731CBD"/>
    <w:rsid w:val="00732491"/>
    <w:rsid w:val="0073262B"/>
    <w:rsid w:val="00735AF0"/>
    <w:rsid w:val="007379EE"/>
    <w:rsid w:val="00740122"/>
    <w:rsid w:val="00743742"/>
    <w:rsid w:val="00745322"/>
    <w:rsid w:val="00746D20"/>
    <w:rsid w:val="007502BD"/>
    <w:rsid w:val="00751B94"/>
    <w:rsid w:val="00751D4F"/>
    <w:rsid w:val="00752AA4"/>
    <w:rsid w:val="007533A1"/>
    <w:rsid w:val="00760386"/>
    <w:rsid w:val="00762ACE"/>
    <w:rsid w:val="00762CC8"/>
    <w:rsid w:val="007664A0"/>
    <w:rsid w:val="00770E59"/>
    <w:rsid w:val="00771057"/>
    <w:rsid w:val="00772E7F"/>
    <w:rsid w:val="0077401D"/>
    <w:rsid w:val="00774D0A"/>
    <w:rsid w:val="00781607"/>
    <w:rsid w:val="0078197F"/>
    <w:rsid w:val="00781D05"/>
    <w:rsid w:val="00784112"/>
    <w:rsid w:val="00786B0B"/>
    <w:rsid w:val="00786BD3"/>
    <w:rsid w:val="0079014C"/>
    <w:rsid w:val="0079036D"/>
    <w:rsid w:val="00795AC6"/>
    <w:rsid w:val="00796DE6"/>
    <w:rsid w:val="00797156"/>
    <w:rsid w:val="007A35EC"/>
    <w:rsid w:val="007A3B2F"/>
    <w:rsid w:val="007A5CBF"/>
    <w:rsid w:val="007A6BE9"/>
    <w:rsid w:val="007A6D55"/>
    <w:rsid w:val="007B450A"/>
    <w:rsid w:val="007B7866"/>
    <w:rsid w:val="007C4561"/>
    <w:rsid w:val="007C48A6"/>
    <w:rsid w:val="007C49DD"/>
    <w:rsid w:val="007C6060"/>
    <w:rsid w:val="007C6DD8"/>
    <w:rsid w:val="007C7243"/>
    <w:rsid w:val="007C7712"/>
    <w:rsid w:val="007D18F4"/>
    <w:rsid w:val="007D3723"/>
    <w:rsid w:val="007D53AC"/>
    <w:rsid w:val="007D7967"/>
    <w:rsid w:val="007E1AD4"/>
    <w:rsid w:val="007E429F"/>
    <w:rsid w:val="007E4D20"/>
    <w:rsid w:val="007E62BB"/>
    <w:rsid w:val="007E74D8"/>
    <w:rsid w:val="007E7C9F"/>
    <w:rsid w:val="007F00E2"/>
    <w:rsid w:val="007F0732"/>
    <w:rsid w:val="007F2203"/>
    <w:rsid w:val="007F3145"/>
    <w:rsid w:val="007F3DEB"/>
    <w:rsid w:val="007F3F91"/>
    <w:rsid w:val="007F3FE1"/>
    <w:rsid w:val="007F68EC"/>
    <w:rsid w:val="007F7C9F"/>
    <w:rsid w:val="00800E2E"/>
    <w:rsid w:val="00801DF4"/>
    <w:rsid w:val="008024DA"/>
    <w:rsid w:val="008060F5"/>
    <w:rsid w:val="00810A84"/>
    <w:rsid w:val="00810F1E"/>
    <w:rsid w:val="00811AAC"/>
    <w:rsid w:val="00811E82"/>
    <w:rsid w:val="0081220A"/>
    <w:rsid w:val="008122FB"/>
    <w:rsid w:val="0081367F"/>
    <w:rsid w:val="00816833"/>
    <w:rsid w:val="00817C3E"/>
    <w:rsid w:val="00821635"/>
    <w:rsid w:val="008231C9"/>
    <w:rsid w:val="0082490F"/>
    <w:rsid w:val="00825428"/>
    <w:rsid w:val="00825F29"/>
    <w:rsid w:val="00826AD3"/>
    <w:rsid w:val="0083092D"/>
    <w:rsid w:val="00831AB1"/>
    <w:rsid w:val="00842AF6"/>
    <w:rsid w:val="008432DD"/>
    <w:rsid w:val="00843BE1"/>
    <w:rsid w:val="00845152"/>
    <w:rsid w:val="008467DE"/>
    <w:rsid w:val="008473A3"/>
    <w:rsid w:val="00850254"/>
    <w:rsid w:val="00852259"/>
    <w:rsid w:val="00852D48"/>
    <w:rsid w:val="008559FD"/>
    <w:rsid w:val="0085755B"/>
    <w:rsid w:val="008601B8"/>
    <w:rsid w:val="00860F64"/>
    <w:rsid w:val="008625DA"/>
    <w:rsid w:val="0086290B"/>
    <w:rsid w:val="00863BAB"/>
    <w:rsid w:val="008647F0"/>
    <w:rsid w:val="00865483"/>
    <w:rsid w:val="00866186"/>
    <w:rsid w:val="00866207"/>
    <w:rsid w:val="00867C84"/>
    <w:rsid w:val="00872733"/>
    <w:rsid w:val="008735DC"/>
    <w:rsid w:val="00873667"/>
    <w:rsid w:val="00882137"/>
    <w:rsid w:val="00882337"/>
    <w:rsid w:val="0088509A"/>
    <w:rsid w:val="00886409"/>
    <w:rsid w:val="00887793"/>
    <w:rsid w:val="00891792"/>
    <w:rsid w:val="00891B96"/>
    <w:rsid w:val="00892755"/>
    <w:rsid w:val="008928DF"/>
    <w:rsid w:val="00893E88"/>
    <w:rsid w:val="008946F8"/>
    <w:rsid w:val="00895BAE"/>
    <w:rsid w:val="00896A34"/>
    <w:rsid w:val="008A0885"/>
    <w:rsid w:val="008A2820"/>
    <w:rsid w:val="008A2DBB"/>
    <w:rsid w:val="008A2F78"/>
    <w:rsid w:val="008A315E"/>
    <w:rsid w:val="008A3365"/>
    <w:rsid w:val="008A4F76"/>
    <w:rsid w:val="008A692B"/>
    <w:rsid w:val="008A6BA0"/>
    <w:rsid w:val="008B06E3"/>
    <w:rsid w:val="008B0ED1"/>
    <w:rsid w:val="008B1034"/>
    <w:rsid w:val="008B1C2A"/>
    <w:rsid w:val="008B1ECE"/>
    <w:rsid w:val="008B37E2"/>
    <w:rsid w:val="008B4687"/>
    <w:rsid w:val="008B51CA"/>
    <w:rsid w:val="008C274A"/>
    <w:rsid w:val="008C4AC6"/>
    <w:rsid w:val="008C68E2"/>
    <w:rsid w:val="008C781C"/>
    <w:rsid w:val="008D0F19"/>
    <w:rsid w:val="008D22F0"/>
    <w:rsid w:val="008D2AEA"/>
    <w:rsid w:val="008D3D20"/>
    <w:rsid w:val="008D441F"/>
    <w:rsid w:val="008D469D"/>
    <w:rsid w:val="008E0E66"/>
    <w:rsid w:val="008E3429"/>
    <w:rsid w:val="008E454F"/>
    <w:rsid w:val="008E4A8F"/>
    <w:rsid w:val="008E649C"/>
    <w:rsid w:val="008E7F8D"/>
    <w:rsid w:val="008F320E"/>
    <w:rsid w:val="008F59ED"/>
    <w:rsid w:val="008F6129"/>
    <w:rsid w:val="008F63C7"/>
    <w:rsid w:val="00900A29"/>
    <w:rsid w:val="00900EC2"/>
    <w:rsid w:val="009023CC"/>
    <w:rsid w:val="009035EA"/>
    <w:rsid w:val="009040A8"/>
    <w:rsid w:val="00904DB7"/>
    <w:rsid w:val="00906427"/>
    <w:rsid w:val="00912F17"/>
    <w:rsid w:val="00914D99"/>
    <w:rsid w:val="00916080"/>
    <w:rsid w:val="00917D4E"/>
    <w:rsid w:val="00921927"/>
    <w:rsid w:val="009231B1"/>
    <w:rsid w:val="009232E8"/>
    <w:rsid w:val="009241E5"/>
    <w:rsid w:val="009256D5"/>
    <w:rsid w:val="009266AC"/>
    <w:rsid w:val="00927264"/>
    <w:rsid w:val="00930094"/>
    <w:rsid w:val="00932E6F"/>
    <w:rsid w:val="00934BBF"/>
    <w:rsid w:val="00935590"/>
    <w:rsid w:val="0093582C"/>
    <w:rsid w:val="0093731A"/>
    <w:rsid w:val="0094079F"/>
    <w:rsid w:val="0094111B"/>
    <w:rsid w:val="0094140A"/>
    <w:rsid w:val="0094371C"/>
    <w:rsid w:val="0094473B"/>
    <w:rsid w:val="00945EE6"/>
    <w:rsid w:val="00946243"/>
    <w:rsid w:val="00946A4A"/>
    <w:rsid w:val="009503DC"/>
    <w:rsid w:val="00950FA2"/>
    <w:rsid w:val="009517D1"/>
    <w:rsid w:val="009529DB"/>
    <w:rsid w:val="009538EF"/>
    <w:rsid w:val="009549FB"/>
    <w:rsid w:val="009551AC"/>
    <w:rsid w:val="00955E57"/>
    <w:rsid w:val="00956187"/>
    <w:rsid w:val="00956B78"/>
    <w:rsid w:val="00960D15"/>
    <w:rsid w:val="009617F9"/>
    <w:rsid w:val="00962D5A"/>
    <w:rsid w:val="0096307B"/>
    <w:rsid w:val="009644DE"/>
    <w:rsid w:val="00966B3C"/>
    <w:rsid w:val="00974325"/>
    <w:rsid w:val="0097494F"/>
    <w:rsid w:val="00974AC2"/>
    <w:rsid w:val="0097770A"/>
    <w:rsid w:val="0098049A"/>
    <w:rsid w:val="00980CF4"/>
    <w:rsid w:val="009821FE"/>
    <w:rsid w:val="0098490E"/>
    <w:rsid w:val="00986178"/>
    <w:rsid w:val="009870DA"/>
    <w:rsid w:val="0099131B"/>
    <w:rsid w:val="0099249F"/>
    <w:rsid w:val="00992C92"/>
    <w:rsid w:val="009941C2"/>
    <w:rsid w:val="009942AA"/>
    <w:rsid w:val="009A0103"/>
    <w:rsid w:val="009A0A02"/>
    <w:rsid w:val="009A23FB"/>
    <w:rsid w:val="009A3197"/>
    <w:rsid w:val="009A54CE"/>
    <w:rsid w:val="009A7B8E"/>
    <w:rsid w:val="009B01A1"/>
    <w:rsid w:val="009B062A"/>
    <w:rsid w:val="009B6850"/>
    <w:rsid w:val="009B7335"/>
    <w:rsid w:val="009C1019"/>
    <w:rsid w:val="009C2526"/>
    <w:rsid w:val="009C3EA9"/>
    <w:rsid w:val="009C58F8"/>
    <w:rsid w:val="009C5E02"/>
    <w:rsid w:val="009C681C"/>
    <w:rsid w:val="009C6D64"/>
    <w:rsid w:val="009C791A"/>
    <w:rsid w:val="009D2FD8"/>
    <w:rsid w:val="009D39E4"/>
    <w:rsid w:val="009D7260"/>
    <w:rsid w:val="009D7DD8"/>
    <w:rsid w:val="009E0006"/>
    <w:rsid w:val="009E13A5"/>
    <w:rsid w:val="009E18F4"/>
    <w:rsid w:val="009E1CDC"/>
    <w:rsid w:val="009E2038"/>
    <w:rsid w:val="009E38A8"/>
    <w:rsid w:val="009E406F"/>
    <w:rsid w:val="009E42AE"/>
    <w:rsid w:val="009E48F6"/>
    <w:rsid w:val="009E7087"/>
    <w:rsid w:val="009F3605"/>
    <w:rsid w:val="009F4903"/>
    <w:rsid w:val="00A00A0F"/>
    <w:rsid w:val="00A02120"/>
    <w:rsid w:val="00A0387A"/>
    <w:rsid w:val="00A045D5"/>
    <w:rsid w:val="00A05D7B"/>
    <w:rsid w:val="00A06B46"/>
    <w:rsid w:val="00A07128"/>
    <w:rsid w:val="00A14BD8"/>
    <w:rsid w:val="00A1552B"/>
    <w:rsid w:val="00A222D0"/>
    <w:rsid w:val="00A2347A"/>
    <w:rsid w:val="00A23618"/>
    <w:rsid w:val="00A24A6D"/>
    <w:rsid w:val="00A267E5"/>
    <w:rsid w:val="00A34CDF"/>
    <w:rsid w:val="00A40D24"/>
    <w:rsid w:val="00A46733"/>
    <w:rsid w:val="00A530DF"/>
    <w:rsid w:val="00A53F08"/>
    <w:rsid w:val="00A55A95"/>
    <w:rsid w:val="00A63C79"/>
    <w:rsid w:val="00A63DF6"/>
    <w:rsid w:val="00A669A3"/>
    <w:rsid w:val="00A71C9E"/>
    <w:rsid w:val="00A7425B"/>
    <w:rsid w:val="00A81C8D"/>
    <w:rsid w:val="00A82170"/>
    <w:rsid w:val="00A83746"/>
    <w:rsid w:val="00A8479C"/>
    <w:rsid w:val="00A87AD4"/>
    <w:rsid w:val="00A87DEB"/>
    <w:rsid w:val="00A913C0"/>
    <w:rsid w:val="00A9376F"/>
    <w:rsid w:val="00A93F33"/>
    <w:rsid w:val="00A945AE"/>
    <w:rsid w:val="00A94CE3"/>
    <w:rsid w:val="00A952E3"/>
    <w:rsid w:val="00A96113"/>
    <w:rsid w:val="00A96A28"/>
    <w:rsid w:val="00A96A60"/>
    <w:rsid w:val="00A97375"/>
    <w:rsid w:val="00A97432"/>
    <w:rsid w:val="00A97E95"/>
    <w:rsid w:val="00A97F88"/>
    <w:rsid w:val="00AA272B"/>
    <w:rsid w:val="00AA458A"/>
    <w:rsid w:val="00AA6C84"/>
    <w:rsid w:val="00AB006F"/>
    <w:rsid w:val="00AB094E"/>
    <w:rsid w:val="00AB12FE"/>
    <w:rsid w:val="00AB248C"/>
    <w:rsid w:val="00AB26C3"/>
    <w:rsid w:val="00AB2E58"/>
    <w:rsid w:val="00AB3DFD"/>
    <w:rsid w:val="00AB4F2D"/>
    <w:rsid w:val="00AC2247"/>
    <w:rsid w:val="00AC3C89"/>
    <w:rsid w:val="00AC515C"/>
    <w:rsid w:val="00AC54D6"/>
    <w:rsid w:val="00AC61FC"/>
    <w:rsid w:val="00AC66A5"/>
    <w:rsid w:val="00AC77F8"/>
    <w:rsid w:val="00AD0AB2"/>
    <w:rsid w:val="00AD13F8"/>
    <w:rsid w:val="00AD1502"/>
    <w:rsid w:val="00AD343A"/>
    <w:rsid w:val="00AD3D56"/>
    <w:rsid w:val="00AD4196"/>
    <w:rsid w:val="00AD47E3"/>
    <w:rsid w:val="00AD67B6"/>
    <w:rsid w:val="00AD69C5"/>
    <w:rsid w:val="00AD6CA2"/>
    <w:rsid w:val="00AE07C1"/>
    <w:rsid w:val="00AE4670"/>
    <w:rsid w:val="00AE47A9"/>
    <w:rsid w:val="00AE5E66"/>
    <w:rsid w:val="00AE6E7B"/>
    <w:rsid w:val="00AF14EF"/>
    <w:rsid w:val="00AF1D31"/>
    <w:rsid w:val="00AF7F4C"/>
    <w:rsid w:val="00AF7F96"/>
    <w:rsid w:val="00B039E3"/>
    <w:rsid w:val="00B0402F"/>
    <w:rsid w:val="00B041B5"/>
    <w:rsid w:val="00B1106F"/>
    <w:rsid w:val="00B12369"/>
    <w:rsid w:val="00B15559"/>
    <w:rsid w:val="00B17919"/>
    <w:rsid w:val="00B2134D"/>
    <w:rsid w:val="00B21F9C"/>
    <w:rsid w:val="00B319EB"/>
    <w:rsid w:val="00B33703"/>
    <w:rsid w:val="00B36DA6"/>
    <w:rsid w:val="00B4020A"/>
    <w:rsid w:val="00B41B88"/>
    <w:rsid w:val="00B45022"/>
    <w:rsid w:val="00B454A9"/>
    <w:rsid w:val="00B476B2"/>
    <w:rsid w:val="00B500AD"/>
    <w:rsid w:val="00B5094E"/>
    <w:rsid w:val="00B52805"/>
    <w:rsid w:val="00B532E1"/>
    <w:rsid w:val="00B5346B"/>
    <w:rsid w:val="00B53BEE"/>
    <w:rsid w:val="00B60672"/>
    <w:rsid w:val="00B617DB"/>
    <w:rsid w:val="00B61830"/>
    <w:rsid w:val="00B6338D"/>
    <w:rsid w:val="00B645CF"/>
    <w:rsid w:val="00B65485"/>
    <w:rsid w:val="00B67144"/>
    <w:rsid w:val="00B72250"/>
    <w:rsid w:val="00B738E4"/>
    <w:rsid w:val="00B73F82"/>
    <w:rsid w:val="00B7442B"/>
    <w:rsid w:val="00B74F98"/>
    <w:rsid w:val="00B768CB"/>
    <w:rsid w:val="00B815C4"/>
    <w:rsid w:val="00B8263C"/>
    <w:rsid w:val="00B82F56"/>
    <w:rsid w:val="00B85573"/>
    <w:rsid w:val="00B857B5"/>
    <w:rsid w:val="00B90D65"/>
    <w:rsid w:val="00B963AD"/>
    <w:rsid w:val="00B96986"/>
    <w:rsid w:val="00BA0A68"/>
    <w:rsid w:val="00BB0256"/>
    <w:rsid w:val="00BB12A2"/>
    <w:rsid w:val="00BB2861"/>
    <w:rsid w:val="00BB563D"/>
    <w:rsid w:val="00BB6C8A"/>
    <w:rsid w:val="00BC01FE"/>
    <w:rsid w:val="00BC1817"/>
    <w:rsid w:val="00BC50F7"/>
    <w:rsid w:val="00BC7B59"/>
    <w:rsid w:val="00BD49D9"/>
    <w:rsid w:val="00BD4A5D"/>
    <w:rsid w:val="00BD4C74"/>
    <w:rsid w:val="00BD632F"/>
    <w:rsid w:val="00BE007E"/>
    <w:rsid w:val="00BE1CD0"/>
    <w:rsid w:val="00BE5257"/>
    <w:rsid w:val="00BE5C63"/>
    <w:rsid w:val="00BE6920"/>
    <w:rsid w:val="00BF1B1A"/>
    <w:rsid w:val="00BF321B"/>
    <w:rsid w:val="00BF321E"/>
    <w:rsid w:val="00BF4E8A"/>
    <w:rsid w:val="00BF70E6"/>
    <w:rsid w:val="00C029C3"/>
    <w:rsid w:val="00C03419"/>
    <w:rsid w:val="00C04298"/>
    <w:rsid w:val="00C07C2F"/>
    <w:rsid w:val="00C12578"/>
    <w:rsid w:val="00C12647"/>
    <w:rsid w:val="00C128C5"/>
    <w:rsid w:val="00C12A7F"/>
    <w:rsid w:val="00C15958"/>
    <w:rsid w:val="00C16141"/>
    <w:rsid w:val="00C1628A"/>
    <w:rsid w:val="00C20918"/>
    <w:rsid w:val="00C20D82"/>
    <w:rsid w:val="00C21751"/>
    <w:rsid w:val="00C22194"/>
    <w:rsid w:val="00C22EA5"/>
    <w:rsid w:val="00C2325C"/>
    <w:rsid w:val="00C328FB"/>
    <w:rsid w:val="00C32AB1"/>
    <w:rsid w:val="00C332FD"/>
    <w:rsid w:val="00C37740"/>
    <w:rsid w:val="00C3797A"/>
    <w:rsid w:val="00C40F96"/>
    <w:rsid w:val="00C41576"/>
    <w:rsid w:val="00C451AC"/>
    <w:rsid w:val="00C46710"/>
    <w:rsid w:val="00C46724"/>
    <w:rsid w:val="00C46B8C"/>
    <w:rsid w:val="00C50F21"/>
    <w:rsid w:val="00C52285"/>
    <w:rsid w:val="00C52328"/>
    <w:rsid w:val="00C54988"/>
    <w:rsid w:val="00C54DA2"/>
    <w:rsid w:val="00C5555E"/>
    <w:rsid w:val="00C559DC"/>
    <w:rsid w:val="00C62F26"/>
    <w:rsid w:val="00C6371A"/>
    <w:rsid w:val="00C63CFE"/>
    <w:rsid w:val="00C63E5E"/>
    <w:rsid w:val="00C646A3"/>
    <w:rsid w:val="00C649FC"/>
    <w:rsid w:val="00C66847"/>
    <w:rsid w:val="00C66DBE"/>
    <w:rsid w:val="00C66F7F"/>
    <w:rsid w:val="00C70265"/>
    <w:rsid w:val="00C70808"/>
    <w:rsid w:val="00C71D54"/>
    <w:rsid w:val="00C7235C"/>
    <w:rsid w:val="00C7314E"/>
    <w:rsid w:val="00C76624"/>
    <w:rsid w:val="00C802CB"/>
    <w:rsid w:val="00C813B3"/>
    <w:rsid w:val="00C82F91"/>
    <w:rsid w:val="00C84D70"/>
    <w:rsid w:val="00C866D7"/>
    <w:rsid w:val="00C90958"/>
    <w:rsid w:val="00C90FA8"/>
    <w:rsid w:val="00C9216F"/>
    <w:rsid w:val="00C963AD"/>
    <w:rsid w:val="00C96B5E"/>
    <w:rsid w:val="00CA1811"/>
    <w:rsid w:val="00CA2A0C"/>
    <w:rsid w:val="00CA5BF1"/>
    <w:rsid w:val="00CA5CD4"/>
    <w:rsid w:val="00CB2FCB"/>
    <w:rsid w:val="00CB4723"/>
    <w:rsid w:val="00CB49F8"/>
    <w:rsid w:val="00CB5734"/>
    <w:rsid w:val="00CB5B1C"/>
    <w:rsid w:val="00CC02E1"/>
    <w:rsid w:val="00CC10BB"/>
    <w:rsid w:val="00CC210C"/>
    <w:rsid w:val="00CC31BD"/>
    <w:rsid w:val="00CC5762"/>
    <w:rsid w:val="00CC595D"/>
    <w:rsid w:val="00CD0F74"/>
    <w:rsid w:val="00CD13B0"/>
    <w:rsid w:val="00CD2BA8"/>
    <w:rsid w:val="00CD5B0F"/>
    <w:rsid w:val="00CD6FBE"/>
    <w:rsid w:val="00CE07CF"/>
    <w:rsid w:val="00CE41E5"/>
    <w:rsid w:val="00CE571A"/>
    <w:rsid w:val="00CE634F"/>
    <w:rsid w:val="00CE743F"/>
    <w:rsid w:val="00CE7E0D"/>
    <w:rsid w:val="00CF4BF8"/>
    <w:rsid w:val="00D006F4"/>
    <w:rsid w:val="00D009BD"/>
    <w:rsid w:val="00D00A5D"/>
    <w:rsid w:val="00D00FF0"/>
    <w:rsid w:val="00D07F34"/>
    <w:rsid w:val="00D13D02"/>
    <w:rsid w:val="00D14D2E"/>
    <w:rsid w:val="00D14DF0"/>
    <w:rsid w:val="00D15A1C"/>
    <w:rsid w:val="00D16598"/>
    <w:rsid w:val="00D16B7D"/>
    <w:rsid w:val="00D179D0"/>
    <w:rsid w:val="00D21674"/>
    <w:rsid w:val="00D249F8"/>
    <w:rsid w:val="00D25372"/>
    <w:rsid w:val="00D26B1C"/>
    <w:rsid w:val="00D30325"/>
    <w:rsid w:val="00D30398"/>
    <w:rsid w:val="00D31A34"/>
    <w:rsid w:val="00D36BBC"/>
    <w:rsid w:val="00D37640"/>
    <w:rsid w:val="00D51678"/>
    <w:rsid w:val="00D51ABC"/>
    <w:rsid w:val="00D52E77"/>
    <w:rsid w:val="00D54123"/>
    <w:rsid w:val="00D547F9"/>
    <w:rsid w:val="00D60640"/>
    <w:rsid w:val="00D64309"/>
    <w:rsid w:val="00D700C4"/>
    <w:rsid w:val="00D7041A"/>
    <w:rsid w:val="00D70E16"/>
    <w:rsid w:val="00D72009"/>
    <w:rsid w:val="00D73426"/>
    <w:rsid w:val="00D73638"/>
    <w:rsid w:val="00D73B79"/>
    <w:rsid w:val="00D75E1F"/>
    <w:rsid w:val="00D82688"/>
    <w:rsid w:val="00D82E53"/>
    <w:rsid w:val="00D84E2C"/>
    <w:rsid w:val="00D87E6F"/>
    <w:rsid w:val="00D900D6"/>
    <w:rsid w:val="00D904FC"/>
    <w:rsid w:val="00D90B2E"/>
    <w:rsid w:val="00D9445A"/>
    <w:rsid w:val="00D94501"/>
    <w:rsid w:val="00D9702E"/>
    <w:rsid w:val="00D97753"/>
    <w:rsid w:val="00D97895"/>
    <w:rsid w:val="00DA1374"/>
    <w:rsid w:val="00DA273E"/>
    <w:rsid w:val="00DA3231"/>
    <w:rsid w:val="00DA6E17"/>
    <w:rsid w:val="00DB16AC"/>
    <w:rsid w:val="00DB2747"/>
    <w:rsid w:val="00DB4CE6"/>
    <w:rsid w:val="00DB791B"/>
    <w:rsid w:val="00DC4CCE"/>
    <w:rsid w:val="00DC61D2"/>
    <w:rsid w:val="00DC6A24"/>
    <w:rsid w:val="00DD026E"/>
    <w:rsid w:val="00DD0F27"/>
    <w:rsid w:val="00DD2E28"/>
    <w:rsid w:val="00DD4186"/>
    <w:rsid w:val="00DD57A8"/>
    <w:rsid w:val="00DD611E"/>
    <w:rsid w:val="00DE2273"/>
    <w:rsid w:val="00DE5396"/>
    <w:rsid w:val="00DE605E"/>
    <w:rsid w:val="00E00326"/>
    <w:rsid w:val="00E00A22"/>
    <w:rsid w:val="00E00B14"/>
    <w:rsid w:val="00E02C84"/>
    <w:rsid w:val="00E03040"/>
    <w:rsid w:val="00E0323C"/>
    <w:rsid w:val="00E0413A"/>
    <w:rsid w:val="00E06E4E"/>
    <w:rsid w:val="00E138F2"/>
    <w:rsid w:val="00E2152E"/>
    <w:rsid w:val="00E22866"/>
    <w:rsid w:val="00E23085"/>
    <w:rsid w:val="00E357E5"/>
    <w:rsid w:val="00E41287"/>
    <w:rsid w:val="00E41934"/>
    <w:rsid w:val="00E41D62"/>
    <w:rsid w:val="00E43480"/>
    <w:rsid w:val="00E43807"/>
    <w:rsid w:val="00E45A6D"/>
    <w:rsid w:val="00E4609F"/>
    <w:rsid w:val="00E46455"/>
    <w:rsid w:val="00E46E32"/>
    <w:rsid w:val="00E5071A"/>
    <w:rsid w:val="00E51F1A"/>
    <w:rsid w:val="00E540CB"/>
    <w:rsid w:val="00E55618"/>
    <w:rsid w:val="00E56B68"/>
    <w:rsid w:val="00E57B75"/>
    <w:rsid w:val="00E60A67"/>
    <w:rsid w:val="00E61498"/>
    <w:rsid w:val="00E619FE"/>
    <w:rsid w:val="00E64275"/>
    <w:rsid w:val="00E64912"/>
    <w:rsid w:val="00E64A70"/>
    <w:rsid w:val="00E64DE5"/>
    <w:rsid w:val="00E72234"/>
    <w:rsid w:val="00E72D5C"/>
    <w:rsid w:val="00E73B77"/>
    <w:rsid w:val="00E74E85"/>
    <w:rsid w:val="00E80054"/>
    <w:rsid w:val="00E80ADE"/>
    <w:rsid w:val="00E80D8F"/>
    <w:rsid w:val="00E85926"/>
    <w:rsid w:val="00E87D8E"/>
    <w:rsid w:val="00E9160B"/>
    <w:rsid w:val="00E929FF"/>
    <w:rsid w:val="00E92A26"/>
    <w:rsid w:val="00E95276"/>
    <w:rsid w:val="00E96D99"/>
    <w:rsid w:val="00EA1214"/>
    <w:rsid w:val="00EA14F0"/>
    <w:rsid w:val="00EA5108"/>
    <w:rsid w:val="00EA58E7"/>
    <w:rsid w:val="00EA5907"/>
    <w:rsid w:val="00EA7098"/>
    <w:rsid w:val="00EB108E"/>
    <w:rsid w:val="00EB276D"/>
    <w:rsid w:val="00EB37B8"/>
    <w:rsid w:val="00EB3DAF"/>
    <w:rsid w:val="00EB538E"/>
    <w:rsid w:val="00EC1A57"/>
    <w:rsid w:val="00EC2AF3"/>
    <w:rsid w:val="00EC325A"/>
    <w:rsid w:val="00EC33F6"/>
    <w:rsid w:val="00ED4FD3"/>
    <w:rsid w:val="00ED5CD2"/>
    <w:rsid w:val="00ED6F56"/>
    <w:rsid w:val="00EE0AA5"/>
    <w:rsid w:val="00EE141C"/>
    <w:rsid w:val="00EE2AEC"/>
    <w:rsid w:val="00EE2FAE"/>
    <w:rsid w:val="00EE3AF7"/>
    <w:rsid w:val="00EE4F1A"/>
    <w:rsid w:val="00EE6A9F"/>
    <w:rsid w:val="00EE6EE5"/>
    <w:rsid w:val="00EE7D56"/>
    <w:rsid w:val="00EF1A56"/>
    <w:rsid w:val="00EF6393"/>
    <w:rsid w:val="00EF6E3D"/>
    <w:rsid w:val="00F0559E"/>
    <w:rsid w:val="00F0601E"/>
    <w:rsid w:val="00F10597"/>
    <w:rsid w:val="00F11F49"/>
    <w:rsid w:val="00F136BF"/>
    <w:rsid w:val="00F13B1F"/>
    <w:rsid w:val="00F14BDB"/>
    <w:rsid w:val="00F16E45"/>
    <w:rsid w:val="00F20EA3"/>
    <w:rsid w:val="00F23788"/>
    <w:rsid w:val="00F26429"/>
    <w:rsid w:val="00F26E5B"/>
    <w:rsid w:val="00F30F15"/>
    <w:rsid w:val="00F32C0E"/>
    <w:rsid w:val="00F3396F"/>
    <w:rsid w:val="00F3532B"/>
    <w:rsid w:val="00F37700"/>
    <w:rsid w:val="00F40945"/>
    <w:rsid w:val="00F424F8"/>
    <w:rsid w:val="00F42D58"/>
    <w:rsid w:val="00F44664"/>
    <w:rsid w:val="00F4788E"/>
    <w:rsid w:val="00F50CEA"/>
    <w:rsid w:val="00F50DD1"/>
    <w:rsid w:val="00F51363"/>
    <w:rsid w:val="00F54E40"/>
    <w:rsid w:val="00F55E05"/>
    <w:rsid w:val="00F55E86"/>
    <w:rsid w:val="00F57A22"/>
    <w:rsid w:val="00F61B9A"/>
    <w:rsid w:val="00F63D28"/>
    <w:rsid w:val="00F63D73"/>
    <w:rsid w:val="00F645FB"/>
    <w:rsid w:val="00F67E33"/>
    <w:rsid w:val="00F702B9"/>
    <w:rsid w:val="00F72B0F"/>
    <w:rsid w:val="00F74434"/>
    <w:rsid w:val="00F82BA2"/>
    <w:rsid w:val="00F912DB"/>
    <w:rsid w:val="00F92BC9"/>
    <w:rsid w:val="00F93590"/>
    <w:rsid w:val="00F94BC5"/>
    <w:rsid w:val="00FA0D61"/>
    <w:rsid w:val="00FA143A"/>
    <w:rsid w:val="00FA1943"/>
    <w:rsid w:val="00FA6EAD"/>
    <w:rsid w:val="00FA7180"/>
    <w:rsid w:val="00FA7EFE"/>
    <w:rsid w:val="00FB43C0"/>
    <w:rsid w:val="00FB533C"/>
    <w:rsid w:val="00FC1FF6"/>
    <w:rsid w:val="00FC40A0"/>
    <w:rsid w:val="00FC4AD8"/>
    <w:rsid w:val="00FD0A32"/>
    <w:rsid w:val="00FD0C72"/>
    <w:rsid w:val="00FD437C"/>
    <w:rsid w:val="00FD4EFF"/>
    <w:rsid w:val="00FD5082"/>
    <w:rsid w:val="00FD7885"/>
    <w:rsid w:val="00FE120B"/>
    <w:rsid w:val="00FE51EB"/>
    <w:rsid w:val="00FE67C4"/>
    <w:rsid w:val="00FE6F92"/>
    <w:rsid w:val="00FF25BE"/>
    <w:rsid w:val="00FF2DC1"/>
    <w:rsid w:val="00FF388A"/>
    <w:rsid w:val="00FF73F2"/>
    <w:rsid w:val="012821B3"/>
    <w:rsid w:val="013FF8DE"/>
    <w:rsid w:val="02412CC4"/>
    <w:rsid w:val="02B65950"/>
    <w:rsid w:val="02C108A1"/>
    <w:rsid w:val="03AA4F0D"/>
    <w:rsid w:val="03CFAE53"/>
    <w:rsid w:val="0439D1E3"/>
    <w:rsid w:val="053A45A0"/>
    <w:rsid w:val="053ED3FF"/>
    <w:rsid w:val="0565B1D1"/>
    <w:rsid w:val="05A56110"/>
    <w:rsid w:val="062F325B"/>
    <w:rsid w:val="072E3AB9"/>
    <w:rsid w:val="077439A2"/>
    <w:rsid w:val="08043495"/>
    <w:rsid w:val="081C884A"/>
    <w:rsid w:val="084A68C6"/>
    <w:rsid w:val="08BA3CC0"/>
    <w:rsid w:val="08EAA667"/>
    <w:rsid w:val="09CF9617"/>
    <w:rsid w:val="09FFD119"/>
    <w:rsid w:val="0A1C3625"/>
    <w:rsid w:val="0A2808E8"/>
    <w:rsid w:val="0A2F36BD"/>
    <w:rsid w:val="0A3F053B"/>
    <w:rsid w:val="0AD631CE"/>
    <w:rsid w:val="0AFAB5F8"/>
    <w:rsid w:val="0B0F30F1"/>
    <w:rsid w:val="0C72022F"/>
    <w:rsid w:val="0CBD089F"/>
    <w:rsid w:val="0D324686"/>
    <w:rsid w:val="0D882292"/>
    <w:rsid w:val="0D9EF7F9"/>
    <w:rsid w:val="0DCDD75E"/>
    <w:rsid w:val="0E211BE3"/>
    <w:rsid w:val="0E50C90E"/>
    <w:rsid w:val="0E9E4C33"/>
    <w:rsid w:val="0ED5566E"/>
    <w:rsid w:val="0F98428D"/>
    <w:rsid w:val="10770F33"/>
    <w:rsid w:val="112C4158"/>
    <w:rsid w:val="12077268"/>
    <w:rsid w:val="121B6934"/>
    <w:rsid w:val="128BD19E"/>
    <w:rsid w:val="12C811B9"/>
    <w:rsid w:val="130E6400"/>
    <w:rsid w:val="1371BD56"/>
    <w:rsid w:val="1427AC97"/>
    <w:rsid w:val="1442CD32"/>
    <w:rsid w:val="14A985C4"/>
    <w:rsid w:val="14AC57AD"/>
    <w:rsid w:val="14AF6EEB"/>
    <w:rsid w:val="150CB8D6"/>
    <w:rsid w:val="15912D4C"/>
    <w:rsid w:val="16AB7356"/>
    <w:rsid w:val="175F42C1"/>
    <w:rsid w:val="17B6C207"/>
    <w:rsid w:val="17F65252"/>
    <w:rsid w:val="18499C4B"/>
    <w:rsid w:val="18D01A5B"/>
    <w:rsid w:val="19163E55"/>
    <w:rsid w:val="194CF962"/>
    <w:rsid w:val="196BBC10"/>
    <w:rsid w:val="19805B7E"/>
    <w:rsid w:val="1A7DBB26"/>
    <w:rsid w:val="1AA0847B"/>
    <w:rsid w:val="1AB20EB6"/>
    <w:rsid w:val="1B18C748"/>
    <w:rsid w:val="1BD39879"/>
    <w:rsid w:val="1C198B87"/>
    <w:rsid w:val="1C61F856"/>
    <w:rsid w:val="1D45730A"/>
    <w:rsid w:val="1DC923AE"/>
    <w:rsid w:val="1DFA2FDD"/>
    <w:rsid w:val="1EFA6DB6"/>
    <w:rsid w:val="1F3750A8"/>
    <w:rsid w:val="1F857FD9"/>
    <w:rsid w:val="2030006A"/>
    <w:rsid w:val="20ECFCAA"/>
    <w:rsid w:val="210827DD"/>
    <w:rsid w:val="21631468"/>
    <w:rsid w:val="21C3A175"/>
    <w:rsid w:val="21F19856"/>
    <w:rsid w:val="2300E89A"/>
    <w:rsid w:val="241F7E00"/>
    <w:rsid w:val="25452D35"/>
    <w:rsid w:val="265AB4D1"/>
    <w:rsid w:val="267A0D94"/>
    <w:rsid w:val="27ACCE53"/>
    <w:rsid w:val="288C413C"/>
    <w:rsid w:val="28D11E6D"/>
    <w:rsid w:val="2A03E53A"/>
    <w:rsid w:val="2A305CBC"/>
    <w:rsid w:val="2A4C2C19"/>
    <w:rsid w:val="2A71ACFF"/>
    <w:rsid w:val="2AA62E22"/>
    <w:rsid w:val="2AAE4E5B"/>
    <w:rsid w:val="2AD1BD3A"/>
    <w:rsid w:val="2B50F88E"/>
    <w:rsid w:val="2C4E872F"/>
    <w:rsid w:val="2D2A0FEF"/>
    <w:rsid w:val="2D673A43"/>
    <w:rsid w:val="2E3680EB"/>
    <w:rsid w:val="2EFE5675"/>
    <w:rsid w:val="2F13B996"/>
    <w:rsid w:val="2F9D9BE1"/>
    <w:rsid w:val="2FD7A655"/>
    <w:rsid w:val="2FDA4C36"/>
    <w:rsid w:val="3170E8AA"/>
    <w:rsid w:val="3219FB25"/>
    <w:rsid w:val="32D53CA3"/>
    <w:rsid w:val="335361C2"/>
    <w:rsid w:val="34035CB6"/>
    <w:rsid w:val="34AE58B6"/>
    <w:rsid w:val="36197AD3"/>
    <w:rsid w:val="37486F63"/>
    <w:rsid w:val="387F64D9"/>
    <w:rsid w:val="38893CA9"/>
    <w:rsid w:val="38A638EF"/>
    <w:rsid w:val="38C3144C"/>
    <w:rsid w:val="39AC32C5"/>
    <w:rsid w:val="3A38411A"/>
    <w:rsid w:val="3B3CCAD4"/>
    <w:rsid w:val="3BDDD9B1"/>
    <w:rsid w:val="3C5E7943"/>
    <w:rsid w:val="3CAA475F"/>
    <w:rsid w:val="3CB9E0A0"/>
    <w:rsid w:val="3D79AA12"/>
    <w:rsid w:val="3DF91570"/>
    <w:rsid w:val="3E217239"/>
    <w:rsid w:val="3EB214B2"/>
    <w:rsid w:val="3F3159B1"/>
    <w:rsid w:val="3FE4DE0F"/>
    <w:rsid w:val="3FF18162"/>
    <w:rsid w:val="43303AC9"/>
    <w:rsid w:val="4403E6B1"/>
    <w:rsid w:val="4546AAC9"/>
    <w:rsid w:val="454CA011"/>
    <w:rsid w:val="461958D4"/>
    <w:rsid w:val="46E27B2A"/>
    <w:rsid w:val="46E87072"/>
    <w:rsid w:val="470C199F"/>
    <w:rsid w:val="478F8B98"/>
    <w:rsid w:val="47A8926F"/>
    <w:rsid w:val="4804994E"/>
    <w:rsid w:val="4993FE43"/>
    <w:rsid w:val="49C5521C"/>
    <w:rsid w:val="4A568ED8"/>
    <w:rsid w:val="4A57CAC4"/>
    <w:rsid w:val="4AF2B3AC"/>
    <w:rsid w:val="4BE45E02"/>
    <w:rsid w:val="4D3A4E54"/>
    <w:rsid w:val="4D3E7F01"/>
    <w:rsid w:val="4DB3DAB5"/>
    <w:rsid w:val="4E87B409"/>
    <w:rsid w:val="4EDA59FA"/>
    <w:rsid w:val="4FDE397C"/>
    <w:rsid w:val="4FF59574"/>
    <w:rsid w:val="50480894"/>
    <w:rsid w:val="507A95BC"/>
    <w:rsid w:val="50E5DD97"/>
    <w:rsid w:val="519165D5"/>
    <w:rsid w:val="524B1E54"/>
    <w:rsid w:val="54CFE1C0"/>
    <w:rsid w:val="54CFE96E"/>
    <w:rsid w:val="55499B7E"/>
    <w:rsid w:val="557FDCB4"/>
    <w:rsid w:val="55B99502"/>
    <w:rsid w:val="5642D618"/>
    <w:rsid w:val="56B0EBC1"/>
    <w:rsid w:val="56E56147"/>
    <w:rsid w:val="571BAD15"/>
    <w:rsid w:val="57AB16EB"/>
    <w:rsid w:val="581AA497"/>
    <w:rsid w:val="58BE2996"/>
    <w:rsid w:val="58F46A4C"/>
    <w:rsid w:val="599292F1"/>
    <w:rsid w:val="5B062B2D"/>
    <w:rsid w:val="5B3B7DC0"/>
    <w:rsid w:val="5B524559"/>
    <w:rsid w:val="5BFC9A69"/>
    <w:rsid w:val="5C6E08DF"/>
    <w:rsid w:val="5CAD15BD"/>
    <w:rsid w:val="5D373D1A"/>
    <w:rsid w:val="5DD6ADBB"/>
    <w:rsid w:val="5E155661"/>
    <w:rsid w:val="5E6390F1"/>
    <w:rsid w:val="5E6D2488"/>
    <w:rsid w:val="5EF16AAD"/>
    <w:rsid w:val="5F26BEFA"/>
    <w:rsid w:val="5FDD7789"/>
    <w:rsid w:val="60E836CF"/>
    <w:rsid w:val="60FF7C31"/>
    <w:rsid w:val="61353087"/>
    <w:rsid w:val="616CC7D8"/>
    <w:rsid w:val="61AF5A4C"/>
    <w:rsid w:val="62506D21"/>
    <w:rsid w:val="62840730"/>
    <w:rsid w:val="631002E0"/>
    <w:rsid w:val="635BEAE5"/>
    <w:rsid w:val="6363D72D"/>
    <w:rsid w:val="63849249"/>
    <w:rsid w:val="638C447B"/>
    <w:rsid w:val="638C7FCF"/>
    <w:rsid w:val="6481BB0B"/>
    <w:rsid w:val="648CB838"/>
    <w:rsid w:val="64AD3356"/>
    <w:rsid w:val="64F7BB46"/>
    <w:rsid w:val="652062AA"/>
    <w:rsid w:val="65349D71"/>
    <w:rsid w:val="65B98876"/>
    <w:rsid w:val="65FED6B0"/>
    <w:rsid w:val="66427A18"/>
    <w:rsid w:val="683352E1"/>
    <w:rsid w:val="6858036C"/>
    <w:rsid w:val="68DD2047"/>
    <w:rsid w:val="692F924D"/>
    <w:rsid w:val="69F3D3CD"/>
    <w:rsid w:val="6BDC01CC"/>
    <w:rsid w:val="6C48D703"/>
    <w:rsid w:val="6C9D5326"/>
    <w:rsid w:val="6CA99B62"/>
    <w:rsid w:val="6D2746AA"/>
    <w:rsid w:val="6D87EA06"/>
    <w:rsid w:val="6DD59146"/>
    <w:rsid w:val="6E41AD27"/>
    <w:rsid w:val="6E4F0223"/>
    <w:rsid w:val="6EC3779E"/>
    <w:rsid w:val="6EC744F0"/>
    <w:rsid w:val="6ECF3276"/>
    <w:rsid w:val="6F7AA47B"/>
    <w:rsid w:val="6FA1DF86"/>
    <w:rsid w:val="6FDD9FBB"/>
    <w:rsid w:val="703E9127"/>
    <w:rsid w:val="706B02D7"/>
    <w:rsid w:val="708BC6E3"/>
    <w:rsid w:val="71DF43D9"/>
    <w:rsid w:val="7206D338"/>
    <w:rsid w:val="739AB613"/>
    <w:rsid w:val="73A2A399"/>
    <w:rsid w:val="73BE00A2"/>
    <w:rsid w:val="74241169"/>
    <w:rsid w:val="74A8438B"/>
    <w:rsid w:val="753E73FA"/>
    <w:rsid w:val="75B58F6F"/>
    <w:rsid w:val="768A8650"/>
    <w:rsid w:val="76A8112F"/>
    <w:rsid w:val="76FB5013"/>
    <w:rsid w:val="7889AFB1"/>
    <w:rsid w:val="789A9600"/>
    <w:rsid w:val="7A91A9B6"/>
    <w:rsid w:val="7AAB476A"/>
    <w:rsid w:val="7AE4922D"/>
    <w:rsid w:val="7AFBF59E"/>
    <w:rsid w:val="7CA68C37"/>
    <w:rsid w:val="7CDCD805"/>
    <w:rsid w:val="7D0D0715"/>
    <w:rsid w:val="7D79AA8F"/>
    <w:rsid w:val="7DF155D1"/>
    <w:rsid w:val="7E703AA1"/>
    <w:rsid w:val="7E89C340"/>
    <w:rsid w:val="7EB2B2DA"/>
    <w:rsid w:val="7F1AB1EF"/>
    <w:rsid w:val="7FB271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20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0006A0"/>
    <w:pPr>
      <w:ind w:left="720"/>
      <w:contextualSpacing/>
    </w:p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link w:val="ListParagraph"/>
    <w:uiPriority w:val="34"/>
    <w:qFormat/>
    <w:locked/>
    <w:rsid w:val="004A6B36"/>
    <w:rPr>
      <w:lang w:val="lv-LV"/>
    </w:rPr>
  </w:style>
  <w:style w:type="paragraph" w:styleId="FootnoteText">
    <w:name w:val="footnote text"/>
    <w:basedOn w:val="Normal"/>
    <w:link w:val="FootnoteTextChar"/>
    <w:uiPriority w:val="99"/>
    <w:unhideWhenUsed/>
    <w:rsid w:val="004A6B36"/>
    <w:pPr>
      <w:spacing w:after="0" w:line="240" w:lineRule="auto"/>
    </w:pPr>
    <w:rPr>
      <w:sz w:val="20"/>
      <w:szCs w:val="20"/>
    </w:rPr>
  </w:style>
  <w:style w:type="character" w:customStyle="1" w:styleId="FootnoteTextChar">
    <w:name w:val="Footnote Text Char"/>
    <w:basedOn w:val="DefaultParagraphFont"/>
    <w:link w:val="FootnoteText"/>
    <w:uiPriority w:val="99"/>
    <w:rsid w:val="004A6B36"/>
    <w:rPr>
      <w:sz w:val="20"/>
      <w:szCs w:val="20"/>
      <w:lang w:val="lv-LV"/>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4A6B36"/>
    <w:rPr>
      <w:vertAlign w:val="superscript"/>
    </w:rPr>
  </w:style>
  <w:style w:type="paragraph" w:customStyle="1" w:styleId="CharCharChar1">
    <w:name w:val="Char Char Char1"/>
    <w:basedOn w:val="Normal"/>
    <w:link w:val="FootnoteReference"/>
    <w:uiPriority w:val="99"/>
    <w:rsid w:val="004A6B36"/>
    <w:pPr>
      <w:spacing w:line="240" w:lineRule="exact"/>
      <w:jc w:val="both"/>
    </w:pPr>
    <w:rPr>
      <w:vertAlign w:val="superscript"/>
    </w:rPr>
  </w:style>
  <w:style w:type="character" w:styleId="Hyperlink">
    <w:name w:val="Hyperlink"/>
    <w:basedOn w:val="DefaultParagraphFont"/>
    <w:uiPriority w:val="99"/>
    <w:unhideWhenUsed/>
    <w:rsid w:val="004A6B36"/>
    <w:rPr>
      <w:color w:val="0563C1" w:themeColor="hyperlink"/>
      <w:u w:val="single"/>
    </w:rPr>
  </w:style>
  <w:style w:type="character" w:customStyle="1" w:styleId="eop">
    <w:name w:val="eop"/>
    <w:basedOn w:val="DefaultParagraphFont"/>
    <w:rsid w:val="00DE2273"/>
  </w:style>
  <w:style w:type="character" w:styleId="CommentReference">
    <w:name w:val="annotation reference"/>
    <w:basedOn w:val="DefaultParagraphFont"/>
    <w:uiPriority w:val="99"/>
    <w:semiHidden/>
    <w:unhideWhenUsed/>
    <w:rsid w:val="00DE2273"/>
    <w:rPr>
      <w:sz w:val="16"/>
      <w:szCs w:val="16"/>
    </w:rPr>
  </w:style>
  <w:style w:type="paragraph" w:styleId="CommentText">
    <w:name w:val="annotation text"/>
    <w:basedOn w:val="Normal"/>
    <w:link w:val="CommentTextChar"/>
    <w:uiPriority w:val="99"/>
    <w:unhideWhenUsed/>
    <w:rsid w:val="00A222D0"/>
    <w:pPr>
      <w:spacing w:line="240" w:lineRule="auto"/>
    </w:pPr>
    <w:rPr>
      <w:sz w:val="20"/>
      <w:szCs w:val="20"/>
    </w:rPr>
  </w:style>
  <w:style w:type="character" w:customStyle="1" w:styleId="CommentTextChar">
    <w:name w:val="Comment Text Char"/>
    <w:basedOn w:val="DefaultParagraphFont"/>
    <w:link w:val="CommentText"/>
    <w:uiPriority w:val="99"/>
    <w:rsid w:val="00DE2273"/>
    <w:rPr>
      <w:sz w:val="20"/>
      <w:szCs w:val="20"/>
    </w:rPr>
  </w:style>
  <w:style w:type="paragraph" w:styleId="CommentSubject">
    <w:name w:val="annotation subject"/>
    <w:basedOn w:val="CommentText"/>
    <w:next w:val="CommentText"/>
    <w:link w:val="CommentSubjectChar"/>
    <w:uiPriority w:val="99"/>
    <w:semiHidden/>
    <w:unhideWhenUsed/>
    <w:rsid w:val="00DE2273"/>
    <w:rPr>
      <w:b/>
      <w:bCs/>
    </w:rPr>
  </w:style>
  <w:style w:type="character" w:customStyle="1" w:styleId="CommentSubjectChar">
    <w:name w:val="Comment Subject Char"/>
    <w:basedOn w:val="CommentTextChar"/>
    <w:link w:val="CommentSubject"/>
    <w:uiPriority w:val="99"/>
    <w:semiHidden/>
    <w:rsid w:val="00DE2273"/>
    <w:rPr>
      <w:b/>
      <w:bCs/>
      <w:sz w:val="20"/>
      <w:szCs w:val="20"/>
    </w:rPr>
  </w:style>
  <w:style w:type="paragraph" w:styleId="BalloonText">
    <w:name w:val="Balloon Text"/>
    <w:basedOn w:val="Normal"/>
    <w:link w:val="BalloonTextChar"/>
    <w:uiPriority w:val="99"/>
    <w:semiHidden/>
    <w:unhideWhenUsed/>
    <w:rsid w:val="00DE2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273"/>
    <w:rPr>
      <w:rFonts w:ascii="Segoe UI" w:hAnsi="Segoe UI" w:cs="Segoe UI"/>
      <w:sz w:val="18"/>
      <w:szCs w:val="18"/>
    </w:rPr>
  </w:style>
  <w:style w:type="paragraph" w:styleId="Revision">
    <w:name w:val="Revision"/>
    <w:hidden/>
    <w:uiPriority w:val="99"/>
    <w:semiHidden/>
    <w:rsid w:val="003811D0"/>
    <w:pPr>
      <w:spacing w:after="0" w:line="240" w:lineRule="auto"/>
    </w:pPr>
  </w:style>
  <w:style w:type="paragraph" w:styleId="Header">
    <w:name w:val="header"/>
    <w:basedOn w:val="Normal"/>
    <w:link w:val="HeaderChar"/>
    <w:uiPriority w:val="99"/>
    <w:unhideWhenUsed/>
    <w:rsid w:val="00644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55E"/>
  </w:style>
  <w:style w:type="paragraph" w:styleId="Footer">
    <w:name w:val="footer"/>
    <w:basedOn w:val="Normal"/>
    <w:link w:val="FooterChar"/>
    <w:uiPriority w:val="99"/>
    <w:unhideWhenUsed/>
    <w:rsid w:val="00644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55E"/>
  </w:style>
  <w:style w:type="character" w:styleId="FollowedHyperlink">
    <w:name w:val="FollowedHyperlink"/>
    <w:basedOn w:val="DefaultParagraphFont"/>
    <w:uiPriority w:val="99"/>
    <w:semiHidden/>
    <w:unhideWhenUsed/>
    <w:rsid w:val="006D4CC6"/>
    <w:rPr>
      <w:color w:val="954F72" w:themeColor="followedHyperlink"/>
      <w:u w:val="single"/>
    </w:rPr>
  </w:style>
  <w:style w:type="paragraph" w:styleId="PlainText">
    <w:name w:val="Plain Text"/>
    <w:basedOn w:val="Normal"/>
    <w:link w:val="PlainTextChar"/>
    <w:uiPriority w:val="99"/>
    <w:semiHidden/>
    <w:unhideWhenUsed/>
    <w:rsid w:val="0094111B"/>
    <w:pPr>
      <w:spacing w:after="0" w:line="240" w:lineRule="auto"/>
    </w:pPr>
    <w:rPr>
      <w:rFonts w:ascii="Times New Roman" w:hAnsi="Times New Roman" w:cs="Times New Roman"/>
      <w:sz w:val="24"/>
      <w:szCs w:val="21"/>
    </w:rPr>
  </w:style>
  <w:style w:type="character" w:customStyle="1" w:styleId="PlainTextChar">
    <w:name w:val="Plain Text Char"/>
    <w:basedOn w:val="DefaultParagraphFont"/>
    <w:link w:val="PlainText"/>
    <w:uiPriority w:val="99"/>
    <w:semiHidden/>
    <w:rsid w:val="0094111B"/>
    <w:rPr>
      <w:rFonts w:ascii="Times New Roman" w:hAnsi="Times New Roman" w:cs="Times New Roman"/>
      <w:sz w:val="24"/>
      <w:szCs w:val="21"/>
    </w:rPr>
  </w:style>
  <w:style w:type="character" w:customStyle="1" w:styleId="Marker">
    <w:name w:val="Marker"/>
    <w:basedOn w:val="DefaultParagraphFont"/>
    <w:rsid w:val="008A315E"/>
    <w:rPr>
      <w:color w:val="0000FF"/>
      <w:shd w:val="clear" w:color="auto" w:fill="auto"/>
    </w:rPr>
  </w:style>
  <w:style w:type="paragraph" w:customStyle="1" w:styleId="Pagedecouverture">
    <w:name w:val="Page de couverture"/>
    <w:basedOn w:val="Normal"/>
    <w:next w:val="Normal"/>
    <w:rsid w:val="008A315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A315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A315E"/>
    <w:rPr>
      <w:rFonts w:ascii="Times New Roman" w:hAnsi="Times New Roman" w:cs="Times New Roman"/>
      <w:sz w:val="24"/>
    </w:rPr>
  </w:style>
  <w:style w:type="paragraph" w:customStyle="1" w:styleId="FooterSensitivity">
    <w:name w:val="Footer Sensitivity"/>
    <w:basedOn w:val="Normal"/>
    <w:link w:val="FooterSensitivityChar"/>
    <w:rsid w:val="008A31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A315E"/>
    <w:rPr>
      <w:rFonts w:ascii="Times New Roman" w:hAnsi="Times New Roman" w:cs="Times New Roman"/>
      <w:b/>
      <w:sz w:val="32"/>
    </w:rPr>
  </w:style>
  <w:style w:type="paragraph" w:customStyle="1" w:styleId="HeaderCoverPage">
    <w:name w:val="Header Cover Page"/>
    <w:basedOn w:val="Normal"/>
    <w:link w:val="HeaderCoverPageChar"/>
    <w:rsid w:val="008A315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A315E"/>
    <w:rPr>
      <w:rFonts w:ascii="Times New Roman" w:hAnsi="Times New Roman" w:cs="Times New Roman"/>
      <w:sz w:val="24"/>
    </w:rPr>
  </w:style>
  <w:style w:type="paragraph" w:customStyle="1" w:styleId="HeaderSensitivity">
    <w:name w:val="Header Sensitivity"/>
    <w:basedOn w:val="Normal"/>
    <w:link w:val="HeaderSensitivityChar"/>
    <w:rsid w:val="008A315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A315E"/>
    <w:rPr>
      <w:rFonts w:ascii="Times New Roman" w:hAnsi="Times New Roman" w:cs="Times New Roman"/>
      <w:b/>
      <w:sz w:val="32"/>
    </w:rPr>
  </w:style>
  <w:style w:type="paragraph" w:customStyle="1" w:styleId="HeaderSensitivityRight">
    <w:name w:val="Header Sensitivity Right"/>
    <w:basedOn w:val="Normal"/>
    <w:link w:val="HeaderSensitivityRightChar"/>
    <w:rsid w:val="008A315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A315E"/>
    <w:rPr>
      <w:rFonts w:ascii="Times New Roman" w:hAnsi="Times New Roman" w:cs="Times New Roman"/>
      <w:sz w:val="28"/>
    </w:rPr>
  </w:style>
  <w:style w:type="character" w:customStyle="1" w:styleId="ui-provider">
    <w:name w:val="ui-provider"/>
    <w:basedOn w:val="DefaultParagraphFont"/>
    <w:rsid w:val="00E5071A"/>
  </w:style>
  <w:style w:type="character" w:styleId="Emphasis">
    <w:name w:val="Emphasis"/>
    <w:basedOn w:val="DefaultParagraphFont"/>
    <w:uiPriority w:val="20"/>
    <w:qFormat/>
    <w:rsid w:val="00E74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892">
      <w:bodyDiv w:val="1"/>
      <w:marLeft w:val="0"/>
      <w:marRight w:val="0"/>
      <w:marTop w:val="0"/>
      <w:marBottom w:val="0"/>
      <w:divBdr>
        <w:top w:val="none" w:sz="0" w:space="0" w:color="auto"/>
        <w:left w:val="none" w:sz="0" w:space="0" w:color="auto"/>
        <w:bottom w:val="none" w:sz="0" w:space="0" w:color="auto"/>
        <w:right w:val="none" w:sz="0" w:space="0" w:color="auto"/>
      </w:divBdr>
    </w:div>
    <w:div w:id="82337921">
      <w:bodyDiv w:val="1"/>
      <w:marLeft w:val="0"/>
      <w:marRight w:val="0"/>
      <w:marTop w:val="0"/>
      <w:marBottom w:val="0"/>
      <w:divBdr>
        <w:top w:val="none" w:sz="0" w:space="0" w:color="auto"/>
        <w:left w:val="none" w:sz="0" w:space="0" w:color="auto"/>
        <w:bottom w:val="none" w:sz="0" w:space="0" w:color="auto"/>
        <w:right w:val="none" w:sz="0" w:space="0" w:color="auto"/>
      </w:divBdr>
    </w:div>
    <w:div w:id="135226121">
      <w:bodyDiv w:val="1"/>
      <w:marLeft w:val="0"/>
      <w:marRight w:val="0"/>
      <w:marTop w:val="0"/>
      <w:marBottom w:val="0"/>
      <w:divBdr>
        <w:top w:val="none" w:sz="0" w:space="0" w:color="auto"/>
        <w:left w:val="none" w:sz="0" w:space="0" w:color="auto"/>
        <w:bottom w:val="none" w:sz="0" w:space="0" w:color="auto"/>
        <w:right w:val="none" w:sz="0" w:space="0" w:color="auto"/>
      </w:divBdr>
    </w:div>
    <w:div w:id="225725131">
      <w:bodyDiv w:val="1"/>
      <w:marLeft w:val="0"/>
      <w:marRight w:val="0"/>
      <w:marTop w:val="0"/>
      <w:marBottom w:val="0"/>
      <w:divBdr>
        <w:top w:val="none" w:sz="0" w:space="0" w:color="auto"/>
        <w:left w:val="none" w:sz="0" w:space="0" w:color="auto"/>
        <w:bottom w:val="none" w:sz="0" w:space="0" w:color="auto"/>
        <w:right w:val="none" w:sz="0" w:space="0" w:color="auto"/>
      </w:divBdr>
    </w:div>
    <w:div w:id="264503818">
      <w:bodyDiv w:val="1"/>
      <w:marLeft w:val="0"/>
      <w:marRight w:val="0"/>
      <w:marTop w:val="0"/>
      <w:marBottom w:val="0"/>
      <w:divBdr>
        <w:top w:val="none" w:sz="0" w:space="0" w:color="auto"/>
        <w:left w:val="none" w:sz="0" w:space="0" w:color="auto"/>
        <w:bottom w:val="none" w:sz="0" w:space="0" w:color="auto"/>
        <w:right w:val="none" w:sz="0" w:space="0" w:color="auto"/>
      </w:divBdr>
    </w:div>
    <w:div w:id="357391332">
      <w:bodyDiv w:val="1"/>
      <w:marLeft w:val="0"/>
      <w:marRight w:val="0"/>
      <w:marTop w:val="0"/>
      <w:marBottom w:val="0"/>
      <w:divBdr>
        <w:top w:val="none" w:sz="0" w:space="0" w:color="auto"/>
        <w:left w:val="none" w:sz="0" w:space="0" w:color="auto"/>
        <w:bottom w:val="none" w:sz="0" w:space="0" w:color="auto"/>
        <w:right w:val="none" w:sz="0" w:space="0" w:color="auto"/>
      </w:divBdr>
    </w:div>
    <w:div w:id="463426159">
      <w:bodyDiv w:val="1"/>
      <w:marLeft w:val="0"/>
      <w:marRight w:val="0"/>
      <w:marTop w:val="0"/>
      <w:marBottom w:val="0"/>
      <w:divBdr>
        <w:top w:val="none" w:sz="0" w:space="0" w:color="auto"/>
        <w:left w:val="none" w:sz="0" w:space="0" w:color="auto"/>
        <w:bottom w:val="none" w:sz="0" w:space="0" w:color="auto"/>
        <w:right w:val="none" w:sz="0" w:space="0" w:color="auto"/>
      </w:divBdr>
    </w:div>
    <w:div w:id="501286198">
      <w:bodyDiv w:val="1"/>
      <w:marLeft w:val="0"/>
      <w:marRight w:val="0"/>
      <w:marTop w:val="0"/>
      <w:marBottom w:val="0"/>
      <w:divBdr>
        <w:top w:val="none" w:sz="0" w:space="0" w:color="auto"/>
        <w:left w:val="none" w:sz="0" w:space="0" w:color="auto"/>
        <w:bottom w:val="none" w:sz="0" w:space="0" w:color="auto"/>
        <w:right w:val="none" w:sz="0" w:space="0" w:color="auto"/>
      </w:divBdr>
    </w:div>
    <w:div w:id="518206545">
      <w:bodyDiv w:val="1"/>
      <w:marLeft w:val="0"/>
      <w:marRight w:val="0"/>
      <w:marTop w:val="0"/>
      <w:marBottom w:val="0"/>
      <w:divBdr>
        <w:top w:val="none" w:sz="0" w:space="0" w:color="auto"/>
        <w:left w:val="none" w:sz="0" w:space="0" w:color="auto"/>
        <w:bottom w:val="none" w:sz="0" w:space="0" w:color="auto"/>
        <w:right w:val="none" w:sz="0" w:space="0" w:color="auto"/>
      </w:divBdr>
    </w:div>
    <w:div w:id="553200438">
      <w:bodyDiv w:val="1"/>
      <w:marLeft w:val="0"/>
      <w:marRight w:val="0"/>
      <w:marTop w:val="0"/>
      <w:marBottom w:val="0"/>
      <w:divBdr>
        <w:top w:val="none" w:sz="0" w:space="0" w:color="auto"/>
        <w:left w:val="none" w:sz="0" w:space="0" w:color="auto"/>
        <w:bottom w:val="none" w:sz="0" w:space="0" w:color="auto"/>
        <w:right w:val="none" w:sz="0" w:space="0" w:color="auto"/>
      </w:divBdr>
    </w:div>
    <w:div w:id="566303673">
      <w:bodyDiv w:val="1"/>
      <w:marLeft w:val="0"/>
      <w:marRight w:val="0"/>
      <w:marTop w:val="0"/>
      <w:marBottom w:val="0"/>
      <w:divBdr>
        <w:top w:val="none" w:sz="0" w:space="0" w:color="auto"/>
        <w:left w:val="none" w:sz="0" w:space="0" w:color="auto"/>
        <w:bottom w:val="none" w:sz="0" w:space="0" w:color="auto"/>
        <w:right w:val="none" w:sz="0" w:space="0" w:color="auto"/>
      </w:divBdr>
    </w:div>
    <w:div w:id="985084517">
      <w:bodyDiv w:val="1"/>
      <w:marLeft w:val="0"/>
      <w:marRight w:val="0"/>
      <w:marTop w:val="0"/>
      <w:marBottom w:val="0"/>
      <w:divBdr>
        <w:top w:val="none" w:sz="0" w:space="0" w:color="auto"/>
        <w:left w:val="none" w:sz="0" w:space="0" w:color="auto"/>
        <w:bottom w:val="none" w:sz="0" w:space="0" w:color="auto"/>
        <w:right w:val="none" w:sz="0" w:space="0" w:color="auto"/>
      </w:divBdr>
    </w:div>
    <w:div w:id="1182090066">
      <w:bodyDiv w:val="1"/>
      <w:marLeft w:val="0"/>
      <w:marRight w:val="0"/>
      <w:marTop w:val="0"/>
      <w:marBottom w:val="0"/>
      <w:divBdr>
        <w:top w:val="none" w:sz="0" w:space="0" w:color="auto"/>
        <w:left w:val="none" w:sz="0" w:space="0" w:color="auto"/>
        <w:bottom w:val="none" w:sz="0" w:space="0" w:color="auto"/>
        <w:right w:val="none" w:sz="0" w:space="0" w:color="auto"/>
      </w:divBdr>
    </w:div>
    <w:div w:id="1334408460">
      <w:bodyDiv w:val="1"/>
      <w:marLeft w:val="0"/>
      <w:marRight w:val="0"/>
      <w:marTop w:val="0"/>
      <w:marBottom w:val="0"/>
      <w:divBdr>
        <w:top w:val="none" w:sz="0" w:space="0" w:color="auto"/>
        <w:left w:val="none" w:sz="0" w:space="0" w:color="auto"/>
        <w:bottom w:val="none" w:sz="0" w:space="0" w:color="auto"/>
        <w:right w:val="none" w:sz="0" w:space="0" w:color="auto"/>
      </w:divBdr>
    </w:div>
    <w:div w:id="1473012465">
      <w:bodyDiv w:val="1"/>
      <w:marLeft w:val="0"/>
      <w:marRight w:val="0"/>
      <w:marTop w:val="0"/>
      <w:marBottom w:val="0"/>
      <w:divBdr>
        <w:top w:val="none" w:sz="0" w:space="0" w:color="auto"/>
        <w:left w:val="none" w:sz="0" w:space="0" w:color="auto"/>
        <w:bottom w:val="none" w:sz="0" w:space="0" w:color="auto"/>
        <w:right w:val="none" w:sz="0" w:space="0" w:color="auto"/>
      </w:divBdr>
    </w:div>
    <w:div w:id="1489052470">
      <w:bodyDiv w:val="1"/>
      <w:marLeft w:val="0"/>
      <w:marRight w:val="0"/>
      <w:marTop w:val="0"/>
      <w:marBottom w:val="0"/>
      <w:divBdr>
        <w:top w:val="none" w:sz="0" w:space="0" w:color="auto"/>
        <w:left w:val="none" w:sz="0" w:space="0" w:color="auto"/>
        <w:bottom w:val="none" w:sz="0" w:space="0" w:color="auto"/>
        <w:right w:val="none" w:sz="0" w:space="0" w:color="auto"/>
      </w:divBdr>
    </w:div>
    <w:div w:id="1490364677">
      <w:bodyDiv w:val="1"/>
      <w:marLeft w:val="0"/>
      <w:marRight w:val="0"/>
      <w:marTop w:val="0"/>
      <w:marBottom w:val="0"/>
      <w:divBdr>
        <w:top w:val="none" w:sz="0" w:space="0" w:color="auto"/>
        <w:left w:val="none" w:sz="0" w:space="0" w:color="auto"/>
        <w:bottom w:val="none" w:sz="0" w:space="0" w:color="auto"/>
        <w:right w:val="none" w:sz="0" w:space="0" w:color="auto"/>
      </w:divBdr>
    </w:div>
    <w:div w:id="1496535105">
      <w:bodyDiv w:val="1"/>
      <w:marLeft w:val="0"/>
      <w:marRight w:val="0"/>
      <w:marTop w:val="0"/>
      <w:marBottom w:val="0"/>
      <w:divBdr>
        <w:top w:val="none" w:sz="0" w:space="0" w:color="auto"/>
        <w:left w:val="none" w:sz="0" w:space="0" w:color="auto"/>
        <w:bottom w:val="none" w:sz="0" w:space="0" w:color="auto"/>
        <w:right w:val="none" w:sz="0" w:space="0" w:color="auto"/>
      </w:divBdr>
    </w:div>
    <w:div w:id="1514689601">
      <w:bodyDiv w:val="1"/>
      <w:marLeft w:val="0"/>
      <w:marRight w:val="0"/>
      <w:marTop w:val="0"/>
      <w:marBottom w:val="0"/>
      <w:divBdr>
        <w:top w:val="none" w:sz="0" w:space="0" w:color="auto"/>
        <w:left w:val="none" w:sz="0" w:space="0" w:color="auto"/>
        <w:bottom w:val="none" w:sz="0" w:space="0" w:color="auto"/>
        <w:right w:val="none" w:sz="0" w:space="0" w:color="auto"/>
      </w:divBdr>
    </w:div>
    <w:div w:id="1577860083">
      <w:bodyDiv w:val="1"/>
      <w:marLeft w:val="0"/>
      <w:marRight w:val="0"/>
      <w:marTop w:val="0"/>
      <w:marBottom w:val="0"/>
      <w:divBdr>
        <w:top w:val="none" w:sz="0" w:space="0" w:color="auto"/>
        <w:left w:val="none" w:sz="0" w:space="0" w:color="auto"/>
        <w:bottom w:val="none" w:sz="0" w:space="0" w:color="auto"/>
        <w:right w:val="none" w:sz="0" w:space="0" w:color="auto"/>
      </w:divBdr>
    </w:div>
    <w:div w:id="1621035358">
      <w:bodyDiv w:val="1"/>
      <w:marLeft w:val="0"/>
      <w:marRight w:val="0"/>
      <w:marTop w:val="0"/>
      <w:marBottom w:val="0"/>
      <w:divBdr>
        <w:top w:val="none" w:sz="0" w:space="0" w:color="auto"/>
        <w:left w:val="none" w:sz="0" w:space="0" w:color="auto"/>
        <w:bottom w:val="none" w:sz="0" w:space="0" w:color="auto"/>
        <w:right w:val="none" w:sz="0" w:space="0" w:color="auto"/>
      </w:divBdr>
    </w:div>
    <w:div w:id="1654792453">
      <w:bodyDiv w:val="1"/>
      <w:marLeft w:val="0"/>
      <w:marRight w:val="0"/>
      <w:marTop w:val="0"/>
      <w:marBottom w:val="0"/>
      <w:divBdr>
        <w:top w:val="none" w:sz="0" w:space="0" w:color="auto"/>
        <w:left w:val="none" w:sz="0" w:space="0" w:color="auto"/>
        <w:bottom w:val="none" w:sz="0" w:space="0" w:color="auto"/>
        <w:right w:val="none" w:sz="0" w:space="0" w:color="auto"/>
      </w:divBdr>
    </w:div>
    <w:div w:id="1700273008">
      <w:bodyDiv w:val="1"/>
      <w:marLeft w:val="0"/>
      <w:marRight w:val="0"/>
      <w:marTop w:val="0"/>
      <w:marBottom w:val="0"/>
      <w:divBdr>
        <w:top w:val="none" w:sz="0" w:space="0" w:color="auto"/>
        <w:left w:val="none" w:sz="0" w:space="0" w:color="auto"/>
        <w:bottom w:val="none" w:sz="0" w:space="0" w:color="auto"/>
        <w:right w:val="none" w:sz="0" w:space="0" w:color="auto"/>
      </w:divBdr>
    </w:div>
    <w:div w:id="1705788009">
      <w:bodyDiv w:val="1"/>
      <w:marLeft w:val="0"/>
      <w:marRight w:val="0"/>
      <w:marTop w:val="0"/>
      <w:marBottom w:val="0"/>
      <w:divBdr>
        <w:top w:val="none" w:sz="0" w:space="0" w:color="auto"/>
        <w:left w:val="none" w:sz="0" w:space="0" w:color="auto"/>
        <w:bottom w:val="none" w:sz="0" w:space="0" w:color="auto"/>
        <w:right w:val="none" w:sz="0" w:space="0" w:color="auto"/>
      </w:divBdr>
    </w:div>
    <w:div w:id="1718820575">
      <w:bodyDiv w:val="1"/>
      <w:marLeft w:val="0"/>
      <w:marRight w:val="0"/>
      <w:marTop w:val="0"/>
      <w:marBottom w:val="0"/>
      <w:divBdr>
        <w:top w:val="none" w:sz="0" w:space="0" w:color="auto"/>
        <w:left w:val="none" w:sz="0" w:space="0" w:color="auto"/>
        <w:bottom w:val="none" w:sz="0" w:space="0" w:color="auto"/>
        <w:right w:val="none" w:sz="0" w:space="0" w:color="auto"/>
      </w:divBdr>
    </w:div>
    <w:div w:id="1749187270">
      <w:bodyDiv w:val="1"/>
      <w:marLeft w:val="0"/>
      <w:marRight w:val="0"/>
      <w:marTop w:val="0"/>
      <w:marBottom w:val="0"/>
      <w:divBdr>
        <w:top w:val="none" w:sz="0" w:space="0" w:color="auto"/>
        <w:left w:val="none" w:sz="0" w:space="0" w:color="auto"/>
        <w:bottom w:val="none" w:sz="0" w:space="0" w:color="auto"/>
        <w:right w:val="none" w:sz="0" w:space="0" w:color="auto"/>
      </w:divBdr>
    </w:div>
    <w:div w:id="1759400401">
      <w:bodyDiv w:val="1"/>
      <w:marLeft w:val="0"/>
      <w:marRight w:val="0"/>
      <w:marTop w:val="0"/>
      <w:marBottom w:val="0"/>
      <w:divBdr>
        <w:top w:val="none" w:sz="0" w:space="0" w:color="auto"/>
        <w:left w:val="none" w:sz="0" w:space="0" w:color="auto"/>
        <w:bottom w:val="none" w:sz="0" w:space="0" w:color="auto"/>
        <w:right w:val="none" w:sz="0" w:space="0" w:color="auto"/>
      </w:divBdr>
    </w:div>
    <w:div w:id="1808015207">
      <w:bodyDiv w:val="1"/>
      <w:marLeft w:val="0"/>
      <w:marRight w:val="0"/>
      <w:marTop w:val="0"/>
      <w:marBottom w:val="0"/>
      <w:divBdr>
        <w:top w:val="none" w:sz="0" w:space="0" w:color="auto"/>
        <w:left w:val="none" w:sz="0" w:space="0" w:color="auto"/>
        <w:bottom w:val="none" w:sz="0" w:space="0" w:color="auto"/>
        <w:right w:val="none" w:sz="0" w:space="0" w:color="auto"/>
      </w:divBdr>
    </w:div>
    <w:div w:id="1809084795">
      <w:bodyDiv w:val="1"/>
      <w:marLeft w:val="0"/>
      <w:marRight w:val="0"/>
      <w:marTop w:val="0"/>
      <w:marBottom w:val="0"/>
      <w:divBdr>
        <w:top w:val="none" w:sz="0" w:space="0" w:color="auto"/>
        <w:left w:val="none" w:sz="0" w:space="0" w:color="auto"/>
        <w:bottom w:val="none" w:sz="0" w:space="0" w:color="auto"/>
        <w:right w:val="none" w:sz="0" w:space="0" w:color="auto"/>
      </w:divBdr>
    </w:div>
    <w:div w:id="1876768123">
      <w:bodyDiv w:val="1"/>
      <w:marLeft w:val="0"/>
      <w:marRight w:val="0"/>
      <w:marTop w:val="0"/>
      <w:marBottom w:val="0"/>
      <w:divBdr>
        <w:top w:val="none" w:sz="0" w:space="0" w:color="auto"/>
        <w:left w:val="none" w:sz="0" w:space="0" w:color="auto"/>
        <w:bottom w:val="none" w:sz="0" w:space="0" w:color="auto"/>
        <w:right w:val="none" w:sz="0" w:space="0" w:color="auto"/>
      </w:divBdr>
    </w:div>
    <w:div w:id="1909534478">
      <w:bodyDiv w:val="1"/>
      <w:marLeft w:val="0"/>
      <w:marRight w:val="0"/>
      <w:marTop w:val="0"/>
      <w:marBottom w:val="0"/>
      <w:divBdr>
        <w:top w:val="none" w:sz="0" w:space="0" w:color="auto"/>
        <w:left w:val="none" w:sz="0" w:space="0" w:color="auto"/>
        <w:bottom w:val="none" w:sz="0" w:space="0" w:color="auto"/>
        <w:right w:val="none" w:sz="0" w:space="0" w:color="auto"/>
      </w:divBdr>
    </w:div>
    <w:div w:id="1949042663">
      <w:bodyDiv w:val="1"/>
      <w:marLeft w:val="0"/>
      <w:marRight w:val="0"/>
      <w:marTop w:val="0"/>
      <w:marBottom w:val="0"/>
      <w:divBdr>
        <w:top w:val="none" w:sz="0" w:space="0" w:color="auto"/>
        <w:left w:val="none" w:sz="0" w:space="0" w:color="auto"/>
        <w:bottom w:val="none" w:sz="0" w:space="0" w:color="auto"/>
        <w:right w:val="none" w:sz="0" w:space="0" w:color="auto"/>
      </w:divBdr>
    </w:div>
    <w:div w:id="1951550770">
      <w:bodyDiv w:val="1"/>
      <w:marLeft w:val="0"/>
      <w:marRight w:val="0"/>
      <w:marTop w:val="0"/>
      <w:marBottom w:val="0"/>
      <w:divBdr>
        <w:top w:val="none" w:sz="0" w:space="0" w:color="auto"/>
        <w:left w:val="none" w:sz="0" w:space="0" w:color="auto"/>
        <w:bottom w:val="none" w:sz="0" w:space="0" w:color="auto"/>
        <w:right w:val="none" w:sz="0" w:space="0" w:color="auto"/>
      </w:divBdr>
      <w:divsChild>
        <w:div w:id="1548644116">
          <w:marLeft w:val="0"/>
          <w:marRight w:val="0"/>
          <w:marTop w:val="0"/>
          <w:marBottom w:val="0"/>
          <w:divBdr>
            <w:top w:val="none" w:sz="0" w:space="0" w:color="auto"/>
            <w:left w:val="none" w:sz="0" w:space="0" w:color="auto"/>
            <w:bottom w:val="none" w:sz="0" w:space="0" w:color="auto"/>
            <w:right w:val="none" w:sz="0" w:space="0" w:color="auto"/>
          </w:divBdr>
          <w:divsChild>
            <w:div w:id="1021662203">
              <w:marLeft w:val="0"/>
              <w:marRight w:val="0"/>
              <w:marTop w:val="0"/>
              <w:marBottom w:val="0"/>
              <w:divBdr>
                <w:top w:val="none" w:sz="0" w:space="0" w:color="auto"/>
                <w:left w:val="none" w:sz="0" w:space="0" w:color="auto"/>
                <w:bottom w:val="none" w:sz="0" w:space="0" w:color="auto"/>
                <w:right w:val="none" w:sz="0" w:space="0" w:color="auto"/>
              </w:divBdr>
              <w:divsChild>
                <w:div w:id="1255438763">
                  <w:marLeft w:val="0"/>
                  <w:marRight w:val="0"/>
                  <w:marTop w:val="0"/>
                  <w:marBottom w:val="0"/>
                  <w:divBdr>
                    <w:top w:val="none" w:sz="0" w:space="0" w:color="auto"/>
                    <w:left w:val="none" w:sz="0" w:space="0" w:color="auto"/>
                    <w:bottom w:val="none" w:sz="0" w:space="0" w:color="auto"/>
                    <w:right w:val="none" w:sz="0" w:space="0" w:color="auto"/>
                  </w:divBdr>
                  <w:divsChild>
                    <w:div w:id="4758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7749">
      <w:bodyDiv w:val="1"/>
      <w:marLeft w:val="0"/>
      <w:marRight w:val="0"/>
      <w:marTop w:val="0"/>
      <w:marBottom w:val="0"/>
      <w:divBdr>
        <w:top w:val="none" w:sz="0" w:space="0" w:color="auto"/>
        <w:left w:val="none" w:sz="0" w:space="0" w:color="auto"/>
        <w:bottom w:val="none" w:sz="0" w:space="0" w:color="auto"/>
        <w:right w:val="none" w:sz="0" w:space="0" w:color="auto"/>
      </w:divBdr>
    </w:div>
    <w:div w:id="2009556891">
      <w:bodyDiv w:val="1"/>
      <w:marLeft w:val="0"/>
      <w:marRight w:val="0"/>
      <w:marTop w:val="0"/>
      <w:marBottom w:val="0"/>
      <w:divBdr>
        <w:top w:val="none" w:sz="0" w:space="0" w:color="auto"/>
        <w:left w:val="none" w:sz="0" w:space="0" w:color="auto"/>
        <w:bottom w:val="none" w:sz="0" w:space="0" w:color="auto"/>
        <w:right w:val="none" w:sz="0" w:space="0" w:color="auto"/>
      </w:divBdr>
      <w:divsChild>
        <w:div w:id="855844342">
          <w:marLeft w:val="0"/>
          <w:marRight w:val="0"/>
          <w:marTop w:val="0"/>
          <w:marBottom w:val="0"/>
          <w:divBdr>
            <w:top w:val="none" w:sz="0" w:space="0" w:color="auto"/>
            <w:left w:val="none" w:sz="0" w:space="0" w:color="auto"/>
            <w:bottom w:val="none" w:sz="0" w:space="0" w:color="auto"/>
            <w:right w:val="none" w:sz="0" w:space="0" w:color="auto"/>
          </w:divBdr>
          <w:divsChild>
            <w:div w:id="629827209">
              <w:marLeft w:val="0"/>
              <w:marRight w:val="0"/>
              <w:marTop w:val="0"/>
              <w:marBottom w:val="0"/>
              <w:divBdr>
                <w:top w:val="none" w:sz="0" w:space="0" w:color="auto"/>
                <w:left w:val="none" w:sz="0" w:space="0" w:color="auto"/>
                <w:bottom w:val="none" w:sz="0" w:space="0" w:color="auto"/>
                <w:right w:val="none" w:sz="0" w:space="0" w:color="auto"/>
              </w:divBdr>
              <w:divsChild>
                <w:div w:id="2117678995">
                  <w:marLeft w:val="0"/>
                  <w:marRight w:val="0"/>
                  <w:marTop w:val="0"/>
                  <w:marBottom w:val="0"/>
                  <w:divBdr>
                    <w:top w:val="none" w:sz="0" w:space="0" w:color="auto"/>
                    <w:left w:val="none" w:sz="0" w:space="0" w:color="auto"/>
                    <w:bottom w:val="none" w:sz="0" w:space="0" w:color="auto"/>
                    <w:right w:val="none" w:sz="0" w:space="0" w:color="auto"/>
                  </w:divBdr>
                  <w:divsChild>
                    <w:div w:id="1363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529075">
      <w:bodyDiv w:val="1"/>
      <w:marLeft w:val="0"/>
      <w:marRight w:val="0"/>
      <w:marTop w:val="0"/>
      <w:marBottom w:val="0"/>
      <w:divBdr>
        <w:top w:val="none" w:sz="0" w:space="0" w:color="auto"/>
        <w:left w:val="none" w:sz="0" w:space="0" w:color="auto"/>
        <w:bottom w:val="none" w:sz="0" w:space="0" w:color="auto"/>
        <w:right w:val="none" w:sz="0" w:space="0" w:color="auto"/>
      </w:divBdr>
    </w:div>
    <w:div w:id="2061442172">
      <w:bodyDiv w:val="1"/>
      <w:marLeft w:val="0"/>
      <w:marRight w:val="0"/>
      <w:marTop w:val="0"/>
      <w:marBottom w:val="0"/>
      <w:divBdr>
        <w:top w:val="none" w:sz="0" w:space="0" w:color="auto"/>
        <w:left w:val="none" w:sz="0" w:space="0" w:color="auto"/>
        <w:bottom w:val="none" w:sz="0" w:space="0" w:color="auto"/>
        <w:right w:val="none" w:sz="0" w:space="0" w:color="auto"/>
      </w:divBdr>
    </w:div>
    <w:div w:id="2085108735">
      <w:bodyDiv w:val="1"/>
      <w:marLeft w:val="0"/>
      <w:marRight w:val="0"/>
      <w:marTop w:val="0"/>
      <w:marBottom w:val="0"/>
      <w:divBdr>
        <w:top w:val="none" w:sz="0" w:space="0" w:color="auto"/>
        <w:left w:val="none" w:sz="0" w:space="0" w:color="auto"/>
        <w:bottom w:val="none" w:sz="0" w:space="0" w:color="auto"/>
        <w:right w:val="none" w:sz="0" w:space="0" w:color="auto"/>
      </w:divBdr>
    </w:div>
    <w:div w:id="2115057598">
      <w:bodyDiv w:val="1"/>
      <w:marLeft w:val="0"/>
      <w:marRight w:val="0"/>
      <w:marTop w:val="0"/>
      <w:marBottom w:val="0"/>
      <w:divBdr>
        <w:top w:val="none" w:sz="0" w:space="0" w:color="auto"/>
        <w:left w:val="none" w:sz="0" w:space="0" w:color="auto"/>
        <w:bottom w:val="none" w:sz="0" w:space="0" w:color="auto"/>
        <w:right w:val="none" w:sz="0" w:space="0" w:color="auto"/>
      </w:divBdr>
      <w:divsChild>
        <w:div w:id="652831425">
          <w:marLeft w:val="0"/>
          <w:marRight w:val="0"/>
          <w:marTop w:val="0"/>
          <w:marBottom w:val="0"/>
          <w:divBdr>
            <w:top w:val="none" w:sz="0" w:space="0" w:color="auto"/>
            <w:left w:val="none" w:sz="0" w:space="0" w:color="auto"/>
            <w:bottom w:val="none" w:sz="0" w:space="0" w:color="auto"/>
            <w:right w:val="none" w:sz="0" w:space="0" w:color="auto"/>
          </w:divBdr>
          <w:divsChild>
            <w:div w:id="1387531719">
              <w:marLeft w:val="0"/>
              <w:marRight w:val="0"/>
              <w:marTop w:val="0"/>
              <w:marBottom w:val="0"/>
              <w:divBdr>
                <w:top w:val="none" w:sz="0" w:space="0" w:color="auto"/>
                <w:left w:val="none" w:sz="0" w:space="0" w:color="auto"/>
                <w:bottom w:val="none" w:sz="0" w:space="0" w:color="auto"/>
                <w:right w:val="none" w:sz="0" w:space="0" w:color="auto"/>
              </w:divBdr>
              <w:divsChild>
                <w:div w:id="1853254265">
                  <w:marLeft w:val="0"/>
                  <w:marRight w:val="0"/>
                  <w:marTop w:val="0"/>
                  <w:marBottom w:val="0"/>
                  <w:divBdr>
                    <w:top w:val="none" w:sz="0" w:space="0" w:color="auto"/>
                    <w:left w:val="none" w:sz="0" w:space="0" w:color="auto"/>
                    <w:bottom w:val="none" w:sz="0" w:space="0" w:color="auto"/>
                    <w:right w:val="none" w:sz="0" w:space="0" w:color="auto"/>
                  </w:divBdr>
                  <w:divsChild>
                    <w:div w:id="1772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6512">
      <w:bodyDiv w:val="1"/>
      <w:marLeft w:val="0"/>
      <w:marRight w:val="0"/>
      <w:marTop w:val="0"/>
      <w:marBottom w:val="0"/>
      <w:divBdr>
        <w:top w:val="none" w:sz="0" w:space="0" w:color="auto"/>
        <w:left w:val="none" w:sz="0" w:space="0" w:color="auto"/>
        <w:bottom w:val="none" w:sz="0" w:space="0" w:color="auto"/>
        <w:right w:val="none" w:sz="0" w:space="0" w:color="auto"/>
      </w:divBdr>
    </w:div>
    <w:div w:id="2132740909">
      <w:bodyDiv w:val="1"/>
      <w:marLeft w:val="0"/>
      <w:marRight w:val="0"/>
      <w:marTop w:val="0"/>
      <w:marBottom w:val="0"/>
      <w:divBdr>
        <w:top w:val="none" w:sz="0" w:space="0" w:color="auto"/>
        <w:left w:val="none" w:sz="0" w:space="0" w:color="auto"/>
        <w:bottom w:val="none" w:sz="0" w:space="0" w:color="auto"/>
        <w:right w:val="none" w:sz="0" w:space="0" w:color="auto"/>
      </w:divBdr>
    </w:div>
    <w:div w:id="2145081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1A7C-E42E-4A9A-A8C0-2C584BBE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6287</Words>
  <Characters>43701</Characters>
  <Application>Microsoft Office Word</Application>
  <DocSecurity>0</DocSecurity>
  <Lines>652</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2023-03-15T20:52:00Z</dcterms:created>
  <dcterms:modified xsi:type="dcterms:W3CDTF">2023-04-12T17:24:00Z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MSIP_Label_6bd9ddd1-4d20-43f6-abfa-fc3c07406f94_Enabled">
    <vt:lpwstr>true</vt:lpwstr>
  </property>
  <property fmtid="{D5CDD505-2E9C-101B-9397-08002B2CF9AE}" pid="9" name="MSIP_Label_6bd9ddd1-4d20-43f6-abfa-fc3c07406f94_SetDate">
    <vt:lpwstr>2023-03-15T19:00:39Z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f877384e-82f7-4357-af72-36636f325206</vt:lpwstr>
  </property>
  <property fmtid="{D5CDD505-2E9C-101B-9397-08002B2CF9AE}" pid="14" name="MSIP_Label_6bd9ddd1-4d20-43f6-abfa-fc3c07406f94_ContentBits">
    <vt:lpwstr>0</vt:lpwstr>
  </property>
</Properties>
</file>