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3817" w14:textId="6D80177A" w:rsidR="00181EDF" w:rsidRDefault="00D770F9" w:rsidP="00D770F9">
      <w:pPr>
        <w:pStyle w:val="Pagedecouverture"/>
        <w:rPr>
          <w:noProof/>
        </w:rPr>
      </w:pPr>
      <w:bookmarkStart w:id="0" w:name="LW_BM_COVERPAGE"/>
      <w:r>
        <w:rPr>
          <w:noProof/>
        </w:rPr>
        <w:pict w14:anchorId="14923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DD95E3D-3F4B-4AAC-B29D-A86EB8E01D47" style="width:455.25pt;height:324pt">
            <v:imagedata r:id="rId8" o:title=""/>
          </v:shape>
        </w:pict>
      </w:r>
    </w:p>
    <w:bookmarkEnd w:id="0"/>
    <w:p w14:paraId="332A0092" w14:textId="77777777" w:rsidR="001D182E" w:rsidRDefault="001D182E" w:rsidP="001D182E">
      <w:pPr>
        <w:rPr>
          <w:noProof/>
        </w:rPr>
        <w:sectPr w:rsidR="001D182E" w:rsidSect="00D770F9">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p w14:paraId="17B387CD" w14:textId="4DC25454" w:rsidR="00181EDF" w:rsidRDefault="00A97B6C">
      <w:pPr>
        <w:pStyle w:val="TOCHeading"/>
        <w:jc w:val="center"/>
        <w:rPr>
          <w:rFonts w:ascii="Times New Roman" w:hAnsi="Times New Roman"/>
          <w:b/>
          <w:color w:val="auto"/>
          <w:sz w:val="24"/>
          <w:szCs w:val="24"/>
        </w:rPr>
      </w:pPr>
      <w:bookmarkStart w:id="1" w:name="_GoBack"/>
      <w:bookmarkEnd w:id="1"/>
      <w:r>
        <w:rPr>
          <w:rFonts w:ascii="Times New Roman" w:hAnsi="Times New Roman"/>
          <w:b/>
          <w:color w:val="auto"/>
          <w:sz w:val="24"/>
        </w:rPr>
        <w:lastRenderedPageBreak/>
        <w:t>KOMISIJAS ZIŅOJUMS</w:t>
      </w:r>
    </w:p>
    <w:p w14:paraId="5D6D74D9" w14:textId="4284F1D2" w:rsidR="00181EDF" w:rsidRDefault="00A97B6C">
      <w:pPr>
        <w:jc w:val="center"/>
        <w:rPr>
          <w:rFonts w:ascii="Times New Roman" w:hAnsi="Times New Roman"/>
          <w:b/>
          <w:noProof/>
          <w:sz w:val="24"/>
          <w:szCs w:val="24"/>
        </w:rPr>
      </w:pPr>
      <w:r>
        <w:rPr>
          <w:rFonts w:ascii="Times New Roman" w:hAnsi="Times New Roman"/>
          <w:b/>
          <w:noProof/>
          <w:sz w:val="24"/>
        </w:rPr>
        <w:t>Eiropas Komisijas gada ziņojums par atkrastes naftas un gāzes nozares darbību drošumu 2020. gadā</w:t>
      </w:r>
    </w:p>
    <w:p w14:paraId="4B289D92" w14:textId="77777777" w:rsidR="00181EDF" w:rsidRDefault="00A97B6C">
      <w:pPr>
        <w:spacing w:after="0" w:line="240" w:lineRule="auto"/>
        <w:jc w:val="center"/>
        <w:rPr>
          <w:rFonts w:ascii="Times New Roman" w:eastAsia="Times New Roman" w:hAnsi="Times New Roman"/>
          <w:b/>
          <w:noProof/>
          <w:color w:val="365F91"/>
          <w:sz w:val="32"/>
          <w:szCs w:val="32"/>
        </w:rPr>
      </w:pPr>
      <w:r>
        <w:rPr>
          <w:noProof/>
        </w:rPr>
        <w:br w:type="page"/>
      </w:r>
    </w:p>
    <w:p w14:paraId="7031C3BA" w14:textId="77777777" w:rsidR="00181EDF" w:rsidRDefault="00A97B6C">
      <w:pPr>
        <w:pStyle w:val="TOCHeading"/>
        <w:jc w:val="center"/>
        <w:rPr>
          <w:rFonts w:ascii="Times New Roman" w:hAnsi="Times New Roman"/>
          <w:b/>
          <w:color w:val="auto"/>
          <w:sz w:val="24"/>
          <w:szCs w:val="24"/>
        </w:rPr>
      </w:pPr>
      <w:r>
        <w:rPr>
          <w:rFonts w:ascii="Times New Roman" w:hAnsi="Times New Roman"/>
          <w:b/>
          <w:color w:val="auto"/>
          <w:sz w:val="24"/>
        </w:rPr>
        <w:t>Satura rādītājs</w:t>
      </w:r>
    </w:p>
    <w:p w14:paraId="311CA627" w14:textId="63EA5772" w:rsidR="00DD60B8" w:rsidRDefault="00A97B6C">
      <w:pPr>
        <w:pStyle w:val="TOC1"/>
        <w:rPr>
          <w:rFonts w:asciiTheme="minorHAnsi" w:eastAsiaTheme="minorEastAsia" w:hAnsiTheme="minorHAnsi" w:cstheme="minorBidi"/>
          <w:noProof/>
          <w:lang w:val="en-US"/>
        </w:rPr>
      </w:pPr>
      <w:r>
        <w:rPr>
          <w:rFonts w:ascii="Times New Roman" w:hAnsi="Times New Roman"/>
          <w:noProof/>
          <w:sz w:val="24"/>
        </w:rPr>
        <w:fldChar w:fldCharType="begin"/>
      </w:r>
      <w:r>
        <w:rPr>
          <w:rFonts w:ascii="Times New Roman" w:hAnsi="Times New Roman"/>
          <w:noProof/>
          <w:sz w:val="24"/>
        </w:rPr>
        <w:instrText xml:space="preserve"> TOC \o "1-3" \h \z \u </w:instrText>
      </w:r>
      <w:r>
        <w:rPr>
          <w:rFonts w:ascii="Times New Roman" w:hAnsi="Times New Roman"/>
          <w:noProof/>
          <w:sz w:val="24"/>
        </w:rPr>
        <w:fldChar w:fldCharType="separate"/>
      </w:r>
      <w:hyperlink w:anchor="_Toc110345605" w:history="1">
        <w:r w:rsidR="00DD60B8" w:rsidRPr="00B07ADB">
          <w:rPr>
            <w:rStyle w:val="Hyperlink"/>
            <w:rFonts w:ascii="Times New Roman" w:hAnsi="Times New Roman"/>
            <w:noProof/>
          </w:rPr>
          <w:t>1.</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IEVADS</w:t>
        </w:r>
        <w:r w:rsidR="00DD60B8">
          <w:rPr>
            <w:noProof/>
            <w:webHidden/>
          </w:rPr>
          <w:tab/>
        </w:r>
        <w:r w:rsidR="00DD60B8">
          <w:rPr>
            <w:noProof/>
            <w:webHidden/>
          </w:rPr>
          <w:fldChar w:fldCharType="begin"/>
        </w:r>
        <w:r w:rsidR="00DD60B8">
          <w:rPr>
            <w:noProof/>
            <w:webHidden/>
          </w:rPr>
          <w:instrText xml:space="preserve"> PAGEREF _Toc110345605 \h </w:instrText>
        </w:r>
        <w:r w:rsidR="00DD60B8">
          <w:rPr>
            <w:noProof/>
            <w:webHidden/>
          </w:rPr>
        </w:r>
        <w:r w:rsidR="00DD60B8">
          <w:rPr>
            <w:noProof/>
            <w:webHidden/>
          </w:rPr>
          <w:fldChar w:fldCharType="separate"/>
        </w:r>
        <w:r w:rsidR="00DD60B8">
          <w:rPr>
            <w:noProof/>
            <w:webHidden/>
          </w:rPr>
          <w:t>3</w:t>
        </w:r>
        <w:r w:rsidR="00DD60B8">
          <w:rPr>
            <w:noProof/>
            <w:webHidden/>
          </w:rPr>
          <w:fldChar w:fldCharType="end"/>
        </w:r>
      </w:hyperlink>
    </w:p>
    <w:p w14:paraId="331EF777" w14:textId="1000831D" w:rsidR="00DD60B8" w:rsidRDefault="00D770F9">
      <w:pPr>
        <w:pStyle w:val="TOC1"/>
        <w:rPr>
          <w:rFonts w:asciiTheme="minorHAnsi" w:eastAsiaTheme="minorEastAsia" w:hAnsiTheme="minorHAnsi" w:cstheme="minorBidi"/>
          <w:noProof/>
          <w:lang w:val="en-US"/>
        </w:rPr>
      </w:pPr>
      <w:hyperlink w:anchor="_Toc110345606" w:history="1">
        <w:r w:rsidR="00DD60B8" w:rsidRPr="00B07ADB">
          <w:rPr>
            <w:rStyle w:val="Hyperlink"/>
            <w:rFonts w:ascii="Times New Roman" w:hAnsi="Times New Roman"/>
            <w:noProof/>
          </w:rPr>
          <w:t>2.</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JURIDISKAIS PAMATS</w:t>
        </w:r>
        <w:r w:rsidR="00DD60B8">
          <w:rPr>
            <w:noProof/>
            <w:webHidden/>
          </w:rPr>
          <w:tab/>
        </w:r>
        <w:r w:rsidR="00DD60B8">
          <w:rPr>
            <w:noProof/>
            <w:webHidden/>
          </w:rPr>
          <w:fldChar w:fldCharType="begin"/>
        </w:r>
        <w:r w:rsidR="00DD60B8">
          <w:rPr>
            <w:noProof/>
            <w:webHidden/>
          </w:rPr>
          <w:instrText xml:space="preserve"> PAGEREF _Toc110345606 \h </w:instrText>
        </w:r>
        <w:r w:rsidR="00DD60B8">
          <w:rPr>
            <w:noProof/>
            <w:webHidden/>
          </w:rPr>
        </w:r>
        <w:r w:rsidR="00DD60B8">
          <w:rPr>
            <w:noProof/>
            <w:webHidden/>
          </w:rPr>
          <w:fldChar w:fldCharType="separate"/>
        </w:r>
        <w:r w:rsidR="00DD60B8">
          <w:rPr>
            <w:noProof/>
            <w:webHidden/>
          </w:rPr>
          <w:t>4</w:t>
        </w:r>
        <w:r w:rsidR="00DD60B8">
          <w:rPr>
            <w:noProof/>
            <w:webHidden/>
          </w:rPr>
          <w:fldChar w:fldCharType="end"/>
        </w:r>
      </w:hyperlink>
    </w:p>
    <w:p w14:paraId="46086D24" w14:textId="4C0C8658" w:rsidR="00DD60B8" w:rsidRDefault="00D770F9">
      <w:pPr>
        <w:pStyle w:val="TOC1"/>
        <w:rPr>
          <w:rFonts w:asciiTheme="minorHAnsi" w:eastAsiaTheme="minorEastAsia" w:hAnsiTheme="minorHAnsi" w:cstheme="minorBidi"/>
          <w:noProof/>
          <w:lang w:val="en-US"/>
        </w:rPr>
      </w:pPr>
      <w:hyperlink w:anchor="_Toc110345607" w:history="1">
        <w:r w:rsidR="00DD60B8" w:rsidRPr="00B07ADB">
          <w:rPr>
            <w:rStyle w:val="Hyperlink"/>
            <w:rFonts w:ascii="Times New Roman" w:hAnsi="Times New Roman"/>
            <w:noProof/>
          </w:rPr>
          <w:t>3.</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METODIKA UN SAŅEMTĀ INFORMĀCIJA</w:t>
        </w:r>
        <w:r w:rsidR="00DD60B8">
          <w:rPr>
            <w:noProof/>
            <w:webHidden/>
          </w:rPr>
          <w:tab/>
        </w:r>
        <w:r w:rsidR="00DD60B8">
          <w:rPr>
            <w:noProof/>
            <w:webHidden/>
          </w:rPr>
          <w:fldChar w:fldCharType="begin"/>
        </w:r>
        <w:r w:rsidR="00DD60B8">
          <w:rPr>
            <w:noProof/>
            <w:webHidden/>
          </w:rPr>
          <w:instrText xml:space="preserve"> PAGEREF _Toc110345607 \h </w:instrText>
        </w:r>
        <w:r w:rsidR="00DD60B8">
          <w:rPr>
            <w:noProof/>
            <w:webHidden/>
          </w:rPr>
        </w:r>
        <w:r w:rsidR="00DD60B8">
          <w:rPr>
            <w:noProof/>
            <w:webHidden/>
          </w:rPr>
          <w:fldChar w:fldCharType="separate"/>
        </w:r>
        <w:r w:rsidR="00DD60B8">
          <w:rPr>
            <w:noProof/>
            <w:webHidden/>
          </w:rPr>
          <w:t>4</w:t>
        </w:r>
        <w:r w:rsidR="00DD60B8">
          <w:rPr>
            <w:noProof/>
            <w:webHidden/>
          </w:rPr>
          <w:fldChar w:fldCharType="end"/>
        </w:r>
      </w:hyperlink>
    </w:p>
    <w:p w14:paraId="4C4FE0E8" w14:textId="1B4CEC7F" w:rsidR="00DD60B8" w:rsidRDefault="00D770F9">
      <w:pPr>
        <w:pStyle w:val="TOC1"/>
        <w:rPr>
          <w:rFonts w:asciiTheme="minorHAnsi" w:eastAsiaTheme="minorEastAsia" w:hAnsiTheme="minorHAnsi" w:cstheme="minorBidi"/>
          <w:noProof/>
          <w:lang w:val="en-US"/>
        </w:rPr>
      </w:pPr>
      <w:hyperlink w:anchor="_Toc110345608" w:history="1">
        <w:r w:rsidR="00DD60B8" w:rsidRPr="00B07ADB">
          <w:rPr>
            <w:rStyle w:val="Hyperlink"/>
            <w:rFonts w:ascii="Times New Roman" w:hAnsi="Times New Roman"/>
            <w:noProof/>
          </w:rPr>
          <w:t>4.</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ES ATKRASTES NAFTAS UN GĀZES NOZARE</w:t>
        </w:r>
        <w:r w:rsidR="00DD60B8">
          <w:rPr>
            <w:noProof/>
            <w:webHidden/>
          </w:rPr>
          <w:tab/>
        </w:r>
        <w:r w:rsidR="00DD60B8">
          <w:rPr>
            <w:noProof/>
            <w:webHidden/>
          </w:rPr>
          <w:fldChar w:fldCharType="begin"/>
        </w:r>
        <w:r w:rsidR="00DD60B8">
          <w:rPr>
            <w:noProof/>
            <w:webHidden/>
          </w:rPr>
          <w:instrText xml:space="preserve"> PAGEREF _Toc110345608 \h </w:instrText>
        </w:r>
        <w:r w:rsidR="00DD60B8">
          <w:rPr>
            <w:noProof/>
            <w:webHidden/>
          </w:rPr>
        </w:r>
        <w:r w:rsidR="00DD60B8">
          <w:rPr>
            <w:noProof/>
            <w:webHidden/>
          </w:rPr>
          <w:fldChar w:fldCharType="separate"/>
        </w:r>
        <w:r w:rsidR="00DD60B8">
          <w:rPr>
            <w:noProof/>
            <w:webHidden/>
          </w:rPr>
          <w:t>5</w:t>
        </w:r>
        <w:r w:rsidR="00DD60B8">
          <w:rPr>
            <w:noProof/>
            <w:webHidden/>
          </w:rPr>
          <w:fldChar w:fldCharType="end"/>
        </w:r>
      </w:hyperlink>
    </w:p>
    <w:p w14:paraId="2F741486" w14:textId="4CBBFAA6" w:rsidR="00DD60B8" w:rsidRDefault="00D770F9">
      <w:pPr>
        <w:pStyle w:val="TOC2"/>
        <w:tabs>
          <w:tab w:val="right" w:leader="dot" w:pos="9736"/>
        </w:tabs>
        <w:rPr>
          <w:rFonts w:asciiTheme="minorHAnsi" w:eastAsiaTheme="minorEastAsia" w:hAnsiTheme="minorHAnsi" w:cstheme="minorBidi"/>
          <w:noProof/>
          <w:lang w:val="en-US"/>
        </w:rPr>
      </w:pPr>
      <w:hyperlink w:anchor="_Toc110345609" w:history="1">
        <w:r w:rsidR="00DD60B8" w:rsidRPr="00B07ADB">
          <w:rPr>
            <w:rStyle w:val="Hyperlink"/>
            <w:rFonts w:ascii="Times New Roman" w:hAnsi="Times New Roman"/>
            <w:noProof/>
          </w:rPr>
          <w:t>4.1. Iekārtas un ieguve</w:t>
        </w:r>
        <w:r w:rsidR="00DD60B8">
          <w:rPr>
            <w:noProof/>
            <w:webHidden/>
          </w:rPr>
          <w:tab/>
        </w:r>
        <w:r w:rsidR="00DD60B8">
          <w:rPr>
            <w:noProof/>
            <w:webHidden/>
          </w:rPr>
          <w:fldChar w:fldCharType="begin"/>
        </w:r>
        <w:r w:rsidR="00DD60B8">
          <w:rPr>
            <w:noProof/>
            <w:webHidden/>
          </w:rPr>
          <w:instrText xml:space="preserve"> PAGEREF _Toc110345609 \h </w:instrText>
        </w:r>
        <w:r w:rsidR="00DD60B8">
          <w:rPr>
            <w:noProof/>
            <w:webHidden/>
          </w:rPr>
        </w:r>
        <w:r w:rsidR="00DD60B8">
          <w:rPr>
            <w:noProof/>
            <w:webHidden/>
          </w:rPr>
          <w:fldChar w:fldCharType="separate"/>
        </w:r>
        <w:r w:rsidR="00DD60B8">
          <w:rPr>
            <w:noProof/>
            <w:webHidden/>
          </w:rPr>
          <w:t>5</w:t>
        </w:r>
        <w:r w:rsidR="00DD60B8">
          <w:rPr>
            <w:noProof/>
            <w:webHidden/>
          </w:rPr>
          <w:fldChar w:fldCharType="end"/>
        </w:r>
      </w:hyperlink>
    </w:p>
    <w:p w14:paraId="13443645" w14:textId="6B880956" w:rsidR="00DD60B8" w:rsidRDefault="00D770F9">
      <w:pPr>
        <w:pStyle w:val="TOC2"/>
        <w:tabs>
          <w:tab w:val="right" w:leader="dot" w:pos="9736"/>
        </w:tabs>
        <w:rPr>
          <w:rFonts w:asciiTheme="minorHAnsi" w:eastAsiaTheme="minorEastAsia" w:hAnsiTheme="minorHAnsi" w:cstheme="minorBidi"/>
          <w:noProof/>
          <w:lang w:val="en-US"/>
        </w:rPr>
      </w:pPr>
      <w:hyperlink w:anchor="_Toc110345610" w:history="1">
        <w:r w:rsidR="00DD60B8" w:rsidRPr="00B07ADB">
          <w:rPr>
            <w:rStyle w:val="Hyperlink"/>
            <w:rFonts w:ascii="Times New Roman" w:hAnsi="Times New Roman"/>
            <w:noProof/>
          </w:rPr>
          <w:t>4.2. Atkrastes inspekcijas, izmeklēšanas, izpildes panākšanas pasākumi un tiesiskais regulējums</w:t>
        </w:r>
        <w:r w:rsidR="00DD60B8">
          <w:rPr>
            <w:noProof/>
            <w:webHidden/>
          </w:rPr>
          <w:tab/>
        </w:r>
        <w:r w:rsidR="00DD60B8">
          <w:rPr>
            <w:noProof/>
            <w:webHidden/>
          </w:rPr>
          <w:fldChar w:fldCharType="begin"/>
        </w:r>
        <w:r w:rsidR="00DD60B8">
          <w:rPr>
            <w:noProof/>
            <w:webHidden/>
          </w:rPr>
          <w:instrText xml:space="preserve"> PAGEREF _Toc110345610 \h </w:instrText>
        </w:r>
        <w:r w:rsidR="00DD60B8">
          <w:rPr>
            <w:noProof/>
            <w:webHidden/>
          </w:rPr>
        </w:r>
        <w:r w:rsidR="00DD60B8">
          <w:rPr>
            <w:noProof/>
            <w:webHidden/>
          </w:rPr>
          <w:fldChar w:fldCharType="separate"/>
        </w:r>
        <w:r w:rsidR="00DD60B8">
          <w:rPr>
            <w:noProof/>
            <w:webHidden/>
          </w:rPr>
          <w:t>8</w:t>
        </w:r>
        <w:r w:rsidR="00DD60B8">
          <w:rPr>
            <w:noProof/>
            <w:webHidden/>
          </w:rPr>
          <w:fldChar w:fldCharType="end"/>
        </w:r>
      </w:hyperlink>
    </w:p>
    <w:p w14:paraId="3AE2A386" w14:textId="2B1483C2" w:rsidR="00DD60B8" w:rsidRDefault="00D770F9">
      <w:pPr>
        <w:pStyle w:val="TOC1"/>
        <w:rPr>
          <w:rFonts w:asciiTheme="minorHAnsi" w:eastAsiaTheme="minorEastAsia" w:hAnsiTheme="minorHAnsi" w:cstheme="minorBidi"/>
          <w:noProof/>
          <w:lang w:val="en-US"/>
        </w:rPr>
      </w:pPr>
      <w:hyperlink w:anchor="_Toc110345611" w:history="1">
        <w:r w:rsidR="00DD60B8" w:rsidRPr="00B07ADB">
          <w:rPr>
            <w:rStyle w:val="Hyperlink"/>
            <w:rFonts w:ascii="Times New Roman" w:hAnsi="Times New Roman"/>
            <w:noProof/>
          </w:rPr>
          <w:t>5.</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STARPGADĪJUMI UN DROŠUMA RĀDĪTĀJI</w:t>
        </w:r>
        <w:r w:rsidR="00DD60B8">
          <w:rPr>
            <w:noProof/>
            <w:webHidden/>
          </w:rPr>
          <w:tab/>
        </w:r>
        <w:r w:rsidR="00DD60B8">
          <w:rPr>
            <w:noProof/>
            <w:webHidden/>
          </w:rPr>
          <w:fldChar w:fldCharType="begin"/>
        </w:r>
        <w:r w:rsidR="00DD60B8">
          <w:rPr>
            <w:noProof/>
            <w:webHidden/>
          </w:rPr>
          <w:instrText xml:space="preserve"> PAGEREF _Toc110345611 \h </w:instrText>
        </w:r>
        <w:r w:rsidR="00DD60B8">
          <w:rPr>
            <w:noProof/>
            <w:webHidden/>
          </w:rPr>
        </w:r>
        <w:r w:rsidR="00DD60B8">
          <w:rPr>
            <w:noProof/>
            <w:webHidden/>
          </w:rPr>
          <w:fldChar w:fldCharType="separate"/>
        </w:r>
        <w:r w:rsidR="00DD60B8">
          <w:rPr>
            <w:noProof/>
            <w:webHidden/>
          </w:rPr>
          <w:t>9</w:t>
        </w:r>
        <w:r w:rsidR="00DD60B8">
          <w:rPr>
            <w:noProof/>
            <w:webHidden/>
          </w:rPr>
          <w:fldChar w:fldCharType="end"/>
        </w:r>
      </w:hyperlink>
    </w:p>
    <w:p w14:paraId="23A816D6" w14:textId="6D727C0B" w:rsidR="00DD60B8" w:rsidRDefault="00D770F9">
      <w:pPr>
        <w:pStyle w:val="TOC1"/>
        <w:rPr>
          <w:rFonts w:asciiTheme="minorHAnsi" w:eastAsiaTheme="minorEastAsia" w:hAnsiTheme="minorHAnsi" w:cstheme="minorBidi"/>
          <w:noProof/>
          <w:lang w:val="en-US"/>
        </w:rPr>
      </w:pPr>
      <w:hyperlink w:anchor="_Toc110345612" w:history="1">
        <w:r w:rsidR="00DD60B8" w:rsidRPr="00B07ADB">
          <w:rPr>
            <w:rStyle w:val="Hyperlink"/>
            <w:rFonts w:ascii="Times New Roman" w:hAnsi="Times New Roman"/>
            <w:noProof/>
          </w:rPr>
          <w:t>6.</w:t>
        </w:r>
        <w:r w:rsidR="00DD60B8">
          <w:rPr>
            <w:rFonts w:asciiTheme="minorHAnsi" w:eastAsiaTheme="minorEastAsia" w:hAnsiTheme="minorHAnsi" w:cstheme="minorBidi"/>
            <w:noProof/>
            <w:lang w:val="en-US"/>
          </w:rPr>
          <w:tab/>
        </w:r>
        <w:r w:rsidR="00DD60B8" w:rsidRPr="00B07ADB">
          <w:rPr>
            <w:rStyle w:val="Hyperlink"/>
            <w:rFonts w:ascii="Times New Roman" w:hAnsi="Times New Roman"/>
            <w:noProof/>
          </w:rPr>
          <w:t>SECINĀJUMI</w:t>
        </w:r>
        <w:r w:rsidR="00DD60B8">
          <w:rPr>
            <w:noProof/>
            <w:webHidden/>
          </w:rPr>
          <w:tab/>
        </w:r>
        <w:r w:rsidR="00DD60B8">
          <w:rPr>
            <w:noProof/>
            <w:webHidden/>
          </w:rPr>
          <w:fldChar w:fldCharType="begin"/>
        </w:r>
        <w:r w:rsidR="00DD60B8">
          <w:rPr>
            <w:noProof/>
            <w:webHidden/>
          </w:rPr>
          <w:instrText xml:space="preserve"> PAGEREF _Toc110345612 \h </w:instrText>
        </w:r>
        <w:r w:rsidR="00DD60B8">
          <w:rPr>
            <w:noProof/>
            <w:webHidden/>
          </w:rPr>
        </w:r>
        <w:r w:rsidR="00DD60B8">
          <w:rPr>
            <w:noProof/>
            <w:webHidden/>
          </w:rPr>
          <w:fldChar w:fldCharType="separate"/>
        </w:r>
        <w:r w:rsidR="00DD60B8">
          <w:rPr>
            <w:noProof/>
            <w:webHidden/>
          </w:rPr>
          <w:t>12</w:t>
        </w:r>
        <w:r w:rsidR="00DD60B8">
          <w:rPr>
            <w:noProof/>
            <w:webHidden/>
          </w:rPr>
          <w:fldChar w:fldCharType="end"/>
        </w:r>
      </w:hyperlink>
    </w:p>
    <w:p w14:paraId="15B2627B" w14:textId="6FD3F2F5" w:rsidR="00181EDF" w:rsidRDefault="00A97B6C">
      <w:pPr>
        <w:pStyle w:val="TOC1"/>
        <w:rPr>
          <w:rFonts w:ascii="Times New Roman" w:hAnsi="Times New Roman"/>
          <w:noProof/>
          <w:sz w:val="24"/>
        </w:rPr>
        <w:sectPr w:rsidR="00181EDF" w:rsidSect="001D182E">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20" w:footer="720" w:gutter="0"/>
          <w:cols w:space="720"/>
          <w:docGrid w:linePitch="360"/>
        </w:sectPr>
      </w:pPr>
      <w:r>
        <w:rPr>
          <w:rFonts w:ascii="Times New Roman" w:hAnsi="Times New Roman"/>
          <w:b/>
          <w:noProof/>
          <w:sz w:val="24"/>
        </w:rPr>
        <w:fldChar w:fldCharType="end"/>
      </w:r>
    </w:p>
    <w:p w14:paraId="7778D34F" w14:textId="77777777" w:rsidR="00181EDF" w:rsidRDefault="00A97B6C">
      <w:pPr>
        <w:pStyle w:val="Heading1"/>
        <w:rPr>
          <w:rFonts w:ascii="Times New Roman" w:hAnsi="Times New Roman"/>
          <w:color w:val="auto"/>
        </w:rPr>
      </w:pPr>
      <w:bookmarkStart w:id="2" w:name="_Toc110345605"/>
      <w:r>
        <w:rPr>
          <w:rFonts w:ascii="Times New Roman" w:hAnsi="Times New Roman"/>
          <w:color w:val="auto"/>
        </w:rPr>
        <w:t>1.</w:t>
      </w:r>
      <w:r>
        <w:tab/>
      </w:r>
      <w:r>
        <w:rPr>
          <w:rFonts w:ascii="Times New Roman" w:hAnsi="Times New Roman"/>
          <w:color w:val="auto"/>
        </w:rPr>
        <w:t>IEVADS</w:t>
      </w:r>
      <w:bookmarkEnd w:id="2"/>
    </w:p>
    <w:p w14:paraId="714F7A9A" w14:textId="72F4DD78" w:rsidR="00181EDF" w:rsidRDefault="00786D3B">
      <w:pPr>
        <w:jc w:val="both"/>
        <w:rPr>
          <w:rFonts w:ascii="Times New Roman" w:hAnsi="Times New Roman"/>
          <w:noProof/>
          <w:sz w:val="24"/>
          <w:szCs w:val="24"/>
        </w:rPr>
      </w:pPr>
      <w:r>
        <w:rPr>
          <w:rFonts w:ascii="Times New Roman" w:hAnsi="Times New Roman"/>
          <w:noProof/>
          <w:sz w:val="24"/>
        </w:rPr>
        <w:t>Kopš 2016. gada Eiropas Komisija reizi gadā publicē ziņojumu par ES atkrastes naftas un gāzes nozares darbību drošumu.</w:t>
      </w:r>
    </w:p>
    <w:p w14:paraId="111F5E5C" w14:textId="555F3C5A" w:rsidR="00685964" w:rsidRDefault="00A97B6C">
      <w:pPr>
        <w:jc w:val="both"/>
        <w:rPr>
          <w:rFonts w:ascii="Times New Roman" w:hAnsi="Times New Roman"/>
          <w:noProof/>
          <w:sz w:val="24"/>
          <w:szCs w:val="24"/>
        </w:rPr>
      </w:pPr>
      <w:r>
        <w:rPr>
          <w:rFonts w:ascii="Times New Roman" w:hAnsi="Times New Roman"/>
          <w:noProof/>
          <w:sz w:val="24"/>
        </w:rPr>
        <w:t>Ziņojuma juridiskais pamats ir Eiropas Parlamenta un Padomes Direktīva 2013/30/ES (2013. gada 12. jūnijs) par to darbību drošumu, kas saistītas ar naftas un gāzes nozares darbībām jūrā, un ar kuru groza Direktīvu 2004/35/EK</w:t>
      </w:r>
      <w:r>
        <w:rPr>
          <w:rStyle w:val="FootnoteReference"/>
          <w:rFonts w:ascii="Times New Roman" w:hAnsi="Times New Roman"/>
          <w:noProof/>
          <w:sz w:val="24"/>
          <w:szCs w:val="24"/>
        </w:rPr>
        <w:footnoteReference w:id="1"/>
      </w:r>
      <w:r>
        <w:rPr>
          <w:rFonts w:ascii="Times New Roman" w:hAnsi="Times New Roman"/>
          <w:noProof/>
          <w:sz w:val="24"/>
        </w:rPr>
        <w:t xml:space="preserve"> (Atkrastes darbību drošuma direktīva). Minētā akta mērķis ir panākt augstu drošuma līmeni atkrastes naftas un gāzes nozares darbībās, no kā ieguvēji ir</w:t>
      </w:r>
    </w:p>
    <w:p w14:paraId="7B739EFF" w14:textId="419B217C" w:rsidR="00685964" w:rsidRPr="00A037F9" w:rsidRDefault="00A97B6C" w:rsidP="00A037F9">
      <w:pPr>
        <w:pStyle w:val="ListParagraph"/>
        <w:numPr>
          <w:ilvl w:val="0"/>
          <w:numId w:val="25"/>
        </w:numPr>
        <w:jc w:val="both"/>
        <w:rPr>
          <w:rFonts w:ascii="Times New Roman" w:hAnsi="Times New Roman"/>
          <w:noProof/>
          <w:sz w:val="24"/>
          <w:szCs w:val="24"/>
        </w:rPr>
      </w:pPr>
      <w:r>
        <w:rPr>
          <w:rFonts w:ascii="Times New Roman" w:hAnsi="Times New Roman"/>
          <w:noProof/>
          <w:sz w:val="24"/>
        </w:rPr>
        <w:t>darba ņēmēji,</w:t>
      </w:r>
    </w:p>
    <w:p w14:paraId="1DA7A9F4" w14:textId="77607540" w:rsidR="00685964" w:rsidRPr="00A037F9" w:rsidRDefault="00A97B6C" w:rsidP="00A037F9">
      <w:pPr>
        <w:pStyle w:val="ListParagraph"/>
        <w:numPr>
          <w:ilvl w:val="0"/>
          <w:numId w:val="25"/>
        </w:numPr>
        <w:jc w:val="both"/>
        <w:rPr>
          <w:rFonts w:ascii="Times New Roman" w:hAnsi="Times New Roman"/>
          <w:noProof/>
          <w:sz w:val="24"/>
          <w:szCs w:val="24"/>
        </w:rPr>
      </w:pPr>
      <w:r>
        <w:rPr>
          <w:rFonts w:ascii="Times New Roman" w:hAnsi="Times New Roman"/>
          <w:noProof/>
          <w:sz w:val="24"/>
        </w:rPr>
        <w:t>vide,</w:t>
      </w:r>
    </w:p>
    <w:p w14:paraId="442FBF4C" w14:textId="05EE8D84" w:rsidR="00685964" w:rsidRPr="00A037F9" w:rsidRDefault="00A97B6C" w:rsidP="00A037F9">
      <w:pPr>
        <w:pStyle w:val="ListParagraph"/>
        <w:numPr>
          <w:ilvl w:val="0"/>
          <w:numId w:val="25"/>
        </w:numPr>
        <w:jc w:val="both"/>
        <w:rPr>
          <w:rFonts w:ascii="Times New Roman" w:hAnsi="Times New Roman"/>
          <w:noProof/>
          <w:sz w:val="24"/>
          <w:szCs w:val="24"/>
        </w:rPr>
      </w:pPr>
      <w:r>
        <w:rPr>
          <w:rFonts w:ascii="Times New Roman" w:hAnsi="Times New Roman"/>
          <w:noProof/>
          <w:sz w:val="24"/>
        </w:rPr>
        <w:t>atkrastes platformas un aprīkojums,</w:t>
      </w:r>
    </w:p>
    <w:p w14:paraId="76CA8F49" w14:textId="2BB7B840" w:rsidR="00685964" w:rsidRPr="00A037F9" w:rsidRDefault="00A97B6C" w:rsidP="00A037F9">
      <w:pPr>
        <w:pStyle w:val="ListParagraph"/>
        <w:numPr>
          <w:ilvl w:val="0"/>
          <w:numId w:val="25"/>
        </w:numPr>
        <w:jc w:val="both"/>
        <w:rPr>
          <w:rFonts w:ascii="Times New Roman" w:hAnsi="Times New Roman"/>
          <w:noProof/>
          <w:sz w:val="24"/>
          <w:szCs w:val="24"/>
        </w:rPr>
      </w:pPr>
      <w:r>
        <w:rPr>
          <w:rFonts w:ascii="Times New Roman" w:hAnsi="Times New Roman"/>
          <w:noProof/>
          <w:sz w:val="24"/>
        </w:rPr>
        <w:t xml:space="preserve">tādi saimnieciskās darbības veidi kā zvejniecība un tūrisms. </w:t>
      </w:r>
    </w:p>
    <w:p w14:paraId="53E7EB10" w14:textId="2AC278A0" w:rsidR="00A037F9" w:rsidRDefault="00A97B6C">
      <w:pPr>
        <w:jc w:val="both"/>
        <w:rPr>
          <w:rFonts w:ascii="Times New Roman" w:hAnsi="Times New Roman"/>
          <w:noProof/>
          <w:sz w:val="24"/>
          <w:szCs w:val="24"/>
        </w:rPr>
      </w:pPr>
      <w:r>
        <w:rPr>
          <w:rFonts w:ascii="Times New Roman" w:hAnsi="Times New Roman"/>
          <w:noProof/>
          <w:sz w:val="24"/>
        </w:rPr>
        <w:t>Direktīvas īsteno</w:t>
      </w:r>
      <w:r w:rsidR="00DD60B8">
        <w:rPr>
          <w:rFonts w:ascii="Times New Roman" w:hAnsi="Times New Roman"/>
          <w:noProof/>
          <w:sz w:val="24"/>
        </w:rPr>
        <w:t>šana dalībvalstīs palīdz</w:t>
      </w:r>
    </w:p>
    <w:p w14:paraId="0331B549" w14:textId="3FCA2727" w:rsidR="00A037F9" w:rsidRPr="00A037F9" w:rsidRDefault="00A97B6C" w:rsidP="00A037F9">
      <w:pPr>
        <w:pStyle w:val="ListParagraph"/>
        <w:numPr>
          <w:ilvl w:val="0"/>
          <w:numId w:val="26"/>
        </w:numPr>
        <w:jc w:val="both"/>
        <w:rPr>
          <w:rFonts w:ascii="Times New Roman" w:hAnsi="Times New Roman"/>
          <w:noProof/>
          <w:sz w:val="24"/>
          <w:szCs w:val="24"/>
        </w:rPr>
      </w:pPr>
      <w:r>
        <w:rPr>
          <w:rFonts w:ascii="Times New Roman" w:hAnsi="Times New Roman"/>
          <w:noProof/>
          <w:sz w:val="24"/>
        </w:rPr>
        <w:t>izvairīties no starpgadījumiem un smagiem negadījumiem,</w:t>
      </w:r>
    </w:p>
    <w:p w14:paraId="25045749" w14:textId="3C97AC17" w:rsidR="00A037F9" w:rsidRPr="00A037F9" w:rsidRDefault="00A97B6C" w:rsidP="00A037F9">
      <w:pPr>
        <w:pStyle w:val="ListParagraph"/>
        <w:numPr>
          <w:ilvl w:val="0"/>
          <w:numId w:val="26"/>
        </w:numPr>
        <w:jc w:val="both"/>
        <w:rPr>
          <w:rFonts w:ascii="Times New Roman" w:hAnsi="Times New Roman"/>
          <w:noProof/>
          <w:sz w:val="24"/>
          <w:szCs w:val="24"/>
        </w:rPr>
      </w:pPr>
      <w:r>
        <w:rPr>
          <w:rFonts w:ascii="Times New Roman" w:hAnsi="Times New Roman"/>
          <w:noProof/>
          <w:sz w:val="24"/>
        </w:rPr>
        <w:t>samazināt starpgadījumu skaitu,</w:t>
      </w:r>
    </w:p>
    <w:p w14:paraId="329553FB" w14:textId="1DA54EDE" w:rsidR="00181EDF" w:rsidRPr="00A037F9" w:rsidRDefault="00A97B6C" w:rsidP="00A037F9">
      <w:pPr>
        <w:pStyle w:val="ListParagraph"/>
        <w:numPr>
          <w:ilvl w:val="0"/>
          <w:numId w:val="26"/>
        </w:numPr>
        <w:jc w:val="both"/>
        <w:rPr>
          <w:rFonts w:ascii="Times New Roman" w:hAnsi="Times New Roman"/>
          <w:noProof/>
          <w:sz w:val="24"/>
          <w:szCs w:val="24"/>
        </w:rPr>
      </w:pPr>
      <w:r>
        <w:rPr>
          <w:rFonts w:ascii="Times New Roman" w:hAnsi="Times New Roman"/>
          <w:noProof/>
          <w:sz w:val="24"/>
        </w:rPr>
        <w:t>nodrošināt, ka pēc negadījumiem un starpgadījumiem tiek veikti sekojumpasākumi, kuri faktiski samazina seku smagumu.</w:t>
      </w:r>
    </w:p>
    <w:p w14:paraId="25C3811A" w14:textId="40C5246E" w:rsidR="00825ABF" w:rsidRDefault="00A97B6C">
      <w:pPr>
        <w:jc w:val="both"/>
        <w:rPr>
          <w:rFonts w:ascii="Times New Roman" w:hAnsi="Times New Roman"/>
          <w:noProof/>
          <w:sz w:val="24"/>
          <w:szCs w:val="24"/>
        </w:rPr>
      </w:pPr>
      <w:r>
        <w:rPr>
          <w:rFonts w:ascii="Times New Roman" w:hAnsi="Times New Roman"/>
          <w:noProof/>
          <w:sz w:val="24"/>
        </w:rPr>
        <w:t>Tāpat kā iepriekšējos ziņojumos, šajā gada ziņojumā</w:t>
      </w:r>
    </w:p>
    <w:p w14:paraId="583C8FC5" w14:textId="37422C31" w:rsidR="00825ABF" w:rsidRPr="00825ABF" w:rsidRDefault="003A54B6" w:rsidP="00825ABF">
      <w:pPr>
        <w:pStyle w:val="ListParagraph"/>
        <w:numPr>
          <w:ilvl w:val="0"/>
          <w:numId w:val="27"/>
        </w:numPr>
        <w:jc w:val="both"/>
        <w:rPr>
          <w:rFonts w:ascii="Times New Roman" w:hAnsi="Times New Roman"/>
          <w:noProof/>
          <w:sz w:val="24"/>
          <w:szCs w:val="24"/>
        </w:rPr>
      </w:pPr>
      <w:r>
        <w:rPr>
          <w:rFonts w:ascii="Times New Roman" w:hAnsi="Times New Roman"/>
          <w:noProof/>
          <w:sz w:val="24"/>
        </w:rPr>
        <w:t>sniegti dati par ES izvietoto iekārtu skaitu un veidu,</w:t>
      </w:r>
    </w:p>
    <w:p w14:paraId="266463CA" w14:textId="535B5F63" w:rsidR="00825ABF" w:rsidRPr="00825ABF" w:rsidRDefault="00844CA9" w:rsidP="00825ABF">
      <w:pPr>
        <w:pStyle w:val="ListParagraph"/>
        <w:numPr>
          <w:ilvl w:val="0"/>
          <w:numId w:val="27"/>
        </w:numPr>
        <w:jc w:val="both"/>
        <w:rPr>
          <w:rFonts w:ascii="Times New Roman" w:hAnsi="Times New Roman"/>
          <w:noProof/>
          <w:sz w:val="24"/>
          <w:szCs w:val="24"/>
        </w:rPr>
      </w:pPr>
      <w:r>
        <w:rPr>
          <w:rFonts w:ascii="Times New Roman" w:hAnsi="Times New Roman"/>
          <w:noProof/>
          <w:sz w:val="24"/>
        </w:rPr>
        <w:t>sniegta informācija par drošuma starpgadījumiem šajās iekārtās,</w:t>
      </w:r>
    </w:p>
    <w:p w14:paraId="74551372" w14:textId="63CF008A" w:rsidR="00825ABF" w:rsidRPr="00825ABF" w:rsidRDefault="00A97B6C" w:rsidP="00825ABF">
      <w:pPr>
        <w:pStyle w:val="ListParagraph"/>
        <w:numPr>
          <w:ilvl w:val="0"/>
          <w:numId w:val="27"/>
        </w:numPr>
        <w:jc w:val="both"/>
        <w:rPr>
          <w:rFonts w:ascii="Times New Roman" w:hAnsi="Times New Roman"/>
          <w:noProof/>
          <w:sz w:val="24"/>
          <w:szCs w:val="24"/>
        </w:rPr>
      </w:pPr>
      <w:r>
        <w:rPr>
          <w:rFonts w:ascii="Times New Roman" w:hAnsi="Times New Roman"/>
          <w:noProof/>
          <w:sz w:val="24"/>
        </w:rPr>
        <w:t xml:space="preserve">novērtēts atkrastes naftas un gāzes nozares darbību drošums. </w:t>
      </w:r>
    </w:p>
    <w:p w14:paraId="7ED7FF29" w14:textId="30E2BE4D" w:rsidR="00181EDF" w:rsidRDefault="00A97B6C">
      <w:pPr>
        <w:jc w:val="both"/>
        <w:rPr>
          <w:rFonts w:ascii="Times New Roman" w:hAnsi="Times New Roman"/>
          <w:noProof/>
          <w:sz w:val="24"/>
          <w:szCs w:val="24"/>
        </w:rPr>
      </w:pPr>
      <w:r>
        <w:rPr>
          <w:rFonts w:ascii="Times New Roman" w:hAnsi="Times New Roman"/>
          <w:noProof/>
          <w:sz w:val="24"/>
        </w:rPr>
        <w:t>Ar katru nākamo ziņojumu tendenču analīze kļūs aizvien saturīgāka. Turklāt šos gada ziņojumus var izmantot kā atsauces avotu statistikai par dalībvalstīs veikto atkrastes naftas un gāzes nozares darbību drošumu.</w:t>
      </w:r>
    </w:p>
    <w:p w14:paraId="3F64C6C0" w14:textId="05AB60AD" w:rsidR="00DA2542" w:rsidRDefault="00A97B6C">
      <w:pPr>
        <w:jc w:val="both"/>
        <w:rPr>
          <w:rFonts w:ascii="Times New Roman" w:hAnsi="Times New Roman"/>
          <w:noProof/>
          <w:sz w:val="24"/>
          <w:szCs w:val="24"/>
        </w:rPr>
      </w:pPr>
      <w:r>
        <w:rPr>
          <w:rFonts w:ascii="Times New Roman" w:hAnsi="Times New Roman"/>
          <w:noProof/>
          <w:sz w:val="24"/>
        </w:rPr>
        <w:t>Šis ziņojums sagatavots, balstoties uz dalībvalstu gada ziņojumiem un datiem, kas iesniegti saskaņā ar Atkrastes darbību drošuma direktīvu.</w:t>
      </w:r>
    </w:p>
    <w:p w14:paraId="18297B29" w14:textId="76864BF2" w:rsidR="000B418E" w:rsidRDefault="00E95716">
      <w:pPr>
        <w:jc w:val="both"/>
        <w:rPr>
          <w:rFonts w:ascii="Times New Roman" w:hAnsi="Times New Roman"/>
          <w:noProof/>
          <w:sz w:val="24"/>
          <w:szCs w:val="24"/>
        </w:rPr>
      </w:pPr>
      <w:r>
        <w:rPr>
          <w:rFonts w:ascii="Times New Roman" w:hAnsi="Times New Roman"/>
          <w:noProof/>
          <w:sz w:val="24"/>
        </w:rPr>
        <w:t>Ziemeļjūrā un Atlantijas okeānā izvietotas 187 atkrastes naftas un gāzes iekārtas</w:t>
      </w:r>
      <w:r>
        <w:rPr>
          <w:rStyle w:val="FootnoteReference"/>
          <w:rFonts w:ascii="Times New Roman" w:hAnsi="Times New Roman"/>
          <w:noProof/>
          <w:sz w:val="24"/>
          <w:szCs w:val="24"/>
        </w:rPr>
        <w:footnoteReference w:id="2"/>
      </w:r>
      <w:r>
        <w:rPr>
          <w:rFonts w:ascii="Times New Roman" w:hAnsi="Times New Roman"/>
          <w:noProof/>
          <w:sz w:val="24"/>
        </w:rPr>
        <w:t xml:space="preserve">, Vidusjūrā – 165 iekārtas, Melnajā jūrā – 9 iekārtas, Baltijas jūrā – 2 iekārtas. 2020. gadā dalībvalstu kompetentās iestādes inspicējušas 141 atkrastes iekārtu, kas ir to jurisdikcijā. Par 2 smagiem negadījumiem ziņoja Horvātija (1) un Dānija (1). </w:t>
      </w:r>
    </w:p>
    <w:p w14:paraId="0A668B58" w14:textId="46820265" w:rsidR="00181EDF" w:rsidRDefault="000569AA">
      <w:pPr>
        <w:jc w:val="both"/>
        <w:rPr>
          <w:rFonts w:ascii="Times New Roman" w:hAnsi="Times New Roman"/>
          <w:noProof/>
          <w:sz w:val="24"/>
          <w:szCs w:val="24"/>
        </w:rPr>
      </w:pPr>
      <w:r>
        <w:rPr>
          <w:rFonts w:ascii="Times New Roman" w:hAnsi="Times New Roman"/>
          <w:noProof/>
          <w:sz w:val="24"/>
        </w:rPr>
        <w:t>Ir sarucis starpgadījumu skaits: no 34 starpgadījumiem 2019. gadā līdz 16 starpgadījumiem 2020. gadā. Tas rāda, ka iekārtu drošums ir būtiski uzlabojies.</w:t>
      </w:r>
    </w:p>
    <w:p w14:paraId="5A09B333" w14:textId="77777777" w:rsidR="00181EDF" w:rsidRDefault="00A97B6C">
      <w:pPr>
        <w:pStyle w:val="Heading1"/>
        <w:rPr>
          <w:rFonts w:ascii="Times New Roman" w:hAnsi="Times New Roman"/>
          <w:color w:val="auto"/>
        </w:rPr>
      </w:pPr>
      <w:bookmarkStart w:id="3" w:name="_Toc110345606"/>
      <w:r>
        <w:rPr>
          <w:rFonts w:ascii="Times New Roman" w:hAnsi="Times New Roman"/>
          <w:color w:val="auto"/>
        </w:rPr>
        <w:t>2.</w:t>
      </w:r>
      <w:r>
        <w:tab/>
      </w:r>
      <w:r>
        <w:rPr>
          <w:rFonts w:ascii="Times New Roman" w:hAnsi="Times New Roman"/>
          <w:color w:val="auto"/>
        </w:rPr>
        <w:t>JURIDISKAIS PAMATS</w:t>
      </w:r>
      <w:bookmarkEnd w:id="3"/>
    </w:p>
    <w:p w14:paraId="686EE5FE" w14:textId="525E4969" w:rsidR="00181EDF" w:rsidRDefault="00A97B6C" w:rsidP="003877C2">
      <w:pPr>
        <w:jc w:val="both"/>
        <w:rPr>
          <w:rFonts w:ascii="Times New Roman" w:hAnsi="Times New Roman"/>
          <w:noProof/>
          <w:sz w:val="24"/>
          <w:szCs w:val="24"/>
        </w:rPr>
      </w:pPr>
      <w:r>
        <w:rPr>
          <w:rFonts w:ascii="Times New Roman" w:hAnsi="Times New Roman"/>
          <w:noProof/>
          <w:sz w:val="24"/>
        </w:rPr>
        <w:t>Saskaņā ar Atkrastes darbību drošuma direktīvas 25. pantu Komisijai ir pienākums reizi gadā publicēt ziņojumu par atkrastes naftas un gāzes nozares darbību drošumu un ietekmi uz vidi. Šā ziņojuma pamatā ir individuālie gada ziņojumi, kas dalībvalstīm jāiesniedz Komisijai. Direktīvas IX pielikuma 3. punktā ir noteikts gada ziņojumā ietveramās informācijas minimums:</w:t>
      </w:r>
    </w:p>
    <w:p w14:paraId="017A38B7" w14:textId="77777777" w:rsidR="00181EDF" w:rsidRDefault="00A97B6C">
      <w:pPr>
        <w:spacing w:after="0"/>
        <w:jc w:val="both"/>
        <w:rPr>
          <w:rFonts w:ascii="Times New Roman" w:hAnsi="Times New Roman"/>
          <w:noProof/>
          <w:sz w:val="24"/>
          <w:szCs w:val="24"/>
        </w:rPr>
      </w:pPr>
      <w:r>
        <w:rPr>
          <w:rFonts w:ascii="Times New Roman" w:hAnsi="Times New Roman"/>
          <w:noProof/>
          <w:sz w:val="24"/>
        </w:rPr>
        <w:t>a) iekārtu skaits, vecums un atrašanās vieta,</w:t>
      </w:r>
    </w:p>
    <w:p w14:paraId="48DE6620" w14:textId="747DBC49" w:rsidR="00181EDF" w:rsidRDefault="00A97B6C">
      <w:pPr>
        <w:spacing w:after="0"/>
        <w:jc w:val="both"/>
        <w:rPr>
          <w:rFonts w:ascii="Times New Roman" w:hAnsi="Times New Roman"/>
          <w:noProof/>
          <w:sz w:val="24"/>
          <w:szCs w:val="24"/>
        </w:rPr>
      </w:pPr>
      <w:r>
        <w:rPr>
          <w:rFonts w:ascii="Times New Roman" w:hAnsi="Times New Roman"/>
          <w:noProof/>
          <w:sz w:val="24"/>
        </w:rPr>
        <w:t>b) veikto inspekciju un izmeklēšanu, kā arī izpildes panākšanas pasākumu un notiesājošu spriedumu skaits un veids,</w:t>
      </w:r>
    </w:p>
    <w:p w14:paraId="1700A276" w14:textId="6F0302CE" w:rsidR="00181EDF" w:rsidRDefault="00A97B6C">
      <w:pPr>
        <w:spacing w:after="0"/>
        <w:jc w:val="both"/>
        <w:rPr>
          <w:rFonts w:ascii="Times New Roman" w:hAnsi="Times New Roman"/>
          <w:noProof/>
          <w:sz w:val="24"/>
          <w:szCs w:val="24"/>
        </w:rPr>
      </w:pPr>
      <w:r>
        <w:rPr>
          <w:rFonts w:ascii="Times New Roman" w:hAnsi="Times New Roman"/>
          <w:noProof/>
          <w:sz w:val="24"/>
        </w:rPr>
        <w:t>c) notikušie negadījumi,</w:t>
      </w:r>
    </w:p>
    <w:p w14:paraId="0E6536BA" w14:textId="77777777" w:rsidR="00181EDF" w:rsidRDefault="00A97B6C">
      <w:pPr>
        <w:spacing w:after="0"/>
        <w:jc w:val="both"/>
        <w:rPr>
          <w:rFonts w:ascii="Times New Roman" w:hAnsi="Times New Roman"/>
          <w:noProof/>
          <w:sz w:val="24"/>
          <w:szCs w:val="24"/>
        </w:rPr>
      </w:pPr>
      <w:r>
        <w:rPr>
          <w:rFonts w:ascii="Times New Roman" w:hAnsi="Times New Roman"/>
          <w:noProof/>
          <w:sz w:val="24"/>
        </w:rPr>
        <w:t>d) jebkādas būtiskas izmaiņas atkrastes tiesiskajā regulējumā,</w:t>
      </w:r>
    </w:p>
    <w:p w14:paraId="5BF13757" w14:textId="77777777" w:rsidR="00181EDF" w:rsidRDefault="00A97B6C">
      <w:pPr>
        <w:jc w:val="both"/>
        <w:rPr>
          <w:rFonts w:ascii="Times New Roman" w:hAnsi="Times New Roman"/>
          <w:noProof/>
          <w:sz w:val="24"/>
          <w:szCs w:val="24"/>
        </w:rPr>
      </w:pPr>
      <w:r>
        <w:rPr>
          <w:rFonts w:ascii="Times New Roman" w:hAnsi="Times New Roman"/>
          <w:noProof/>
          <w:sz w:val="24"/>
        </w:rPr>
        <w:t>e) atkrastes naftas un gāzes nozares darbību rezultāti.</w:t>
      </w:r>
    </w:p>
    <w:p w14:paraId="4FE4E02B" w14:textId="5A42C528" w:rsidR="00181EDF" w:rsidRDefault="00A97B6C">
      <w:pPr>
        <w:jc w:val="both"/>
        <w:rPr>
          <w:rFonts w:ascii="Times New Roman" w:hAnsi="Times New Roman"/>
          <w:noProof/>
          <w:sz w:val="24"/>
          <w:szCs w:val="24"/>
        </w:rPr>
      </w:pPr>
      <w:r>
        <w:rPr>
          <w:rFonts w:ascii="Times New Roman" w:hAnsi="Times New Roman"/>
          <w:noProof/>
          <w:sz w:val="24"/>
        </w:rPr>
        <w:t>Dalībvalstīm prasītā informācija jāpublicē un jāiesniedz līdz 1. jūnijam gadā, kas seko pārskata periodam (piemēram, 2020. gadam tas ir 2021. gada 1. jūnijs).</w:t>
      </w:r>
    </w:p>
    <w:p w14:paraId="64B83349" w14:textId="34E0DC09" w:rsidR="00B06A22" w:rsidRDefault="00A97B6C">
      <w:pPr>
        <w:jc w:val="both"/>
        <w:rPr>
          <w:rFonts w:ascii="Times New Roman" w:hAnsi="Times New Roman"/>
          <w:noProof/>
          <w:sz w:val="24"/>
          <w:szCs w:val="24"/>
        </w:rPr>
      </w:pPr>
      <w:r>
        <w:rPr>
          <w:rFonts w:ascii="Times New Roman" w:hAnsi="Times New Roman"/>
          <w:noProof/>
          <w:sz w:val="24"/>
        </w:rPr>
        <w:t>Dalībvalstīm informācija jāiesniedz, izmantojot veidnes, kas noteiktas Komisijas 2014. gada 13. oktobra Īstenošanas regulā (ES) Nr. 1112/2014</w:t>
      </w:r>
      <w:r>
        <w:rPr>
          <w:rStyle w:val="FootnoteReference"/>
          <w:rFonts w:ascii="Times New Roman" w:hAnsi="Times New Roman"/>
          <w:noProof/>
          <w:sz w:val="24"/>
          <w:szCs w:val="24"/>
        </w:rPr>
        <w:footnoteReference w:id="3"/>
      </w:r>
      <w:r>
        <w:rPr>
          <w:rFonts w:ascii="Times New Roman" w:hAnsi="Times New Roman"/>
          <w:noProof/>
          <w:sz w:val="24"/>
        </w:rPr>
        <w:t>. Ar veidņu palīdzību</w:t>
      </w:r>
    </w:p>
    <w:p w14:paraId="06180D12" w14:textId="357F49F3" w:rsidR="00B06A22" w:rsidRPr="00B06A22" w:rsidRDefault="00A97B6C" w:rsidP="00B06A22">
      <w:pPr>
        <w:pStyle w:val="ListParagraph"/>
        <w:numPr>
          <w:ilvl w:val="0"/>
          <w:numId w:val="28"/>
        </w:numPr>
        <w:jc w:val="both"/>
        <w:rPr>
          <w:rFonts w:ascii="Times New Roman" w:hAnsi="Times New Roman"/>
          <w:noProof/>
          <w:sz w:val="24"/>
          <w:szCs w:val="24"/>
        </w:rPr>
      </w:pPr>
      <w:r>
        <w:rPr>
          <w:rFonts w:ascii="Times New Roman" w:hAnsi="Times New Roman"/>
          <w:noProof/>
          <w:sz w:val="24"/>
        </w:rPr>
        <w:t>atkrastes naftas un gāzes iekārtu operatori un īpašnieki var dalīties informācijā par būtisku apdraudējumu rādītājiem;</w:t>
      </w:r>
    </w:p>
    <w:p w14:paraId="2E25EB46" w14:textId="7DA3C7B3" w:rsidR="00B06A22" w:rsidRPr="00B06A22" w:rsidRDefault="00CC0F34" w:rsidP="00B06A22">
      <w:pPr>
        <w:pStyle w:val="ListParagraph"/>
        <w:numPr>
          <w:ilvl w:val="0"/>
          <w:numId w:val="28"/>
        </w:numPr>
        <w:jc w:val="both"/>
        <w:rPr>
          <w:rFonts w:ascii="Times New Roman" w:hAnsi="Times New Roman"/>
          <w:noProof/>
          <w:sz w:val="24"/>
          <w:szCs w:val="24"/>
        </w:rPr>
      </w:pPr>
      <w:r>
        <w:rPr>
          <w:rFonts w:ascii="Times New Roman" w:hAnsi="Times New Roman"/>
          <w:noProof/>
          <w:sz w:val="24"/>
        </w:rPr>
        <w:t xml:space="preserve">dalībvalstis var publicēt informāciju par būtisku apdraudējumu rādītājiem. </w:t>
      </w:r>
    </w:p>
    <w:p w14:paraId="1A78AA1D" w14:textId="00A59A6C" w:rsidR="00181EDF" w:rsidRDefault="00A97B6C">
      <w:pPr>
        <w:jc w:val="both"/>
        <w:rPr>
          <w:rFonts w:ascii="Times New Roman" w:hAnsi="Times New Roman"/>
          <w:noProof/>
          <w:sz w:val="24"/>
          <w:szCs w:val="24"/>
        </w:rPr>
      </w:pPr>
      <w:r>
        <w:rPr>
          <w:rFonts w:ascii="Times New Roman" w:hAnsi="Times New Roman"/>
          <w:noProof/>
          <w:sz w:val="24"/>
        </w:rPr>
        <w:t>Sīkāka informācija par minēto īstenošanas regulu ir pieejama norādījumu dokumentā</w:t>
      </w:r>
      <w:r>
        <w:rPr>
          <w:rStyle w:val="FootnoteReference"/>
          <w:rFonts w:ascii="Times New Roman" w:hAnsi="Times New Roman"/>
          <w:noProof/>
          <w:sz w:val="24"/>
          <w:szCs w:val="24"/>
        </w:rPr>
        <w:footnoteReference w:id="4"/>
      </w:r>
      <w:r>
        <w:rPr>
          <w:rFonts w:ascii="Times New Roman" w:hAnsi="Times New Roman"/>
          <w:noProof/>
          <w:sz w:val="24"/>
        </w:rPr>
        <w:t>; tajā arī paskaidrots, kā jāizmanto ziņošanas veidnes.</w:t>
      </w:r>
    </w:p>
    <w:p w14:paraId="2222E1DE" w14:textId="6C21D7DB" w:rsidR="00181EDF" w:rsidRDefault="00A97B6C">
      <w:pPr>
        <w:pStyle w:val="Heading1"/>
        <w:ind w:left="720" w:hanging="720"/>
        <w:rPr>
          <w:rFonts w:ascii="Times New Roman" w:hAnsi="Times New Roman"/>
          <w:color w:val="auto"/>
        </w:rPr>
      </w:pPr>
      <w:bookmarkStart w:id="4" w:name="_Toc110345607"/>
      <w:r>
        <w:rPr>
          <w:rFonts w:ascii="Times New Roman" w:hAnsi="Times New Roman"/>
          <w:color w:val="auto"/>
        </w:rPr>
        <w:t>3.</w:t>
      </w:r>
      <w:r>
        <w:tab/>
      </w:r>
      <w:r>
        <w:rPr>
          <w:rFonts w:ascii="Times New Roman" w:hAnsi="Times New Roman"/>
          <w:color w:val="auto"/>
        </w:rPr>
        <w:t>METODIKA UN SAŅEMTĀ INFORMĀCIJA</w:t>
      </w:r>
      <w:bookmarkEnd w:id="4"/>
      <w:r>
        <w:rPr>
          <w:rFonts w:ascii="Times New Roman" w:hAnsi="Times New Roman"/>
          <w:color w:val="auto"/>
        </w:rPr>
        <w:t xml:space="preserve"> </w:t>
      </w:r>
    </w:p>
    <w:p w14:paraId="2F3FD87E" w14:textId="7623565A" w:rsidR="00181EDF" w:rsidRDefault="00A97B6C">
      <w:pPr>
        <w:jc w:val="both"/>
        <w:rPr>
          <w:rFonts w:ascii="Times New Roman" w:hAnsi="Times New Roman"/>
          <w:noProof/>
          <w:sz w:val="24"/>
          <w:szCs w:val="24"/>
        </w:rPr>
      </w:pPr>
      <w:r>
        <w:rPr>
          <w:rFonts w:ascii="Times New Roman" w:hAnsi="Times New Roman"/>
          <w:noProof/>
          <w:sz w:val="24"/>
        </w:rPr>
        <w:t>Dalībvalstīm ar veidņu palīdzību ir jāiesniedz skaidri definēta informācija par drošuma starpgadījumiem atkrastes naftas un gāzes nozarē. Datiem jāsatur informācija par atkrastes naftas un gāzes iekārtām ES teritorijā (piemēram, to skaits, veids, atrašanās vieta un vecums). Dalībvalstīm ziņojumos jāsniedz arī šāda informācija: i) veikto atkrastes inspekciju, izmeklēšanu un izpildes panākšanas pasākumu skaits, ii) starpgadījumu skaits pa kategorijām un iii) ievainojumu skaits.</w:t>
      </w:r>
    </w:p>
    <w:p w14:paraId="3F612141" w14:textId="48773685" w:rsidR="00181EDF" w:rsidRDefault="00A97B6C">
      <w:pPr>
        <w:jc w:val="both"/>
        <w:rPr>
          <w:rFonts w:ascii="Times New Roman" w:hAnsi="Times New Roman"/>
          <w:noProof/>
          <w:sz w:val="24"/>
          <w:szCs w:val="24"/>
        </w:rPr>
      </w:pPr>
      <w:r>
        <w:rPr>
          <w:rFonts w:ascii="Times New Roman" w:hAnsi="Times New Roman"/>
          <w:noProof/>
          <w:sz w:val="24"/>
        </w:rPr>
        <w:t>Šajā gada ziņojumā Komisija iekļāvusi informāciju, ko sniedza Bulgārija, Dānija, Francija, Grieķija, Horvātija, Itālija, Īrija, Kipra, Nīderlande, Polija, Rumānija, Spānija un Vācija. Citās dalībvalstīs atkrastes naftas un gāzes nozares darbības netika veiktas vai arī tās nesniedza šim ziņojumam relevantu informāciju.</w:t>
      </w:r>
    </w:p>
    <w:p w14:paraId="0C459F65" w14:textId="081CC772" w:rsidR="00181EDF" w:rsidRDefault="00A97B6C">
      <w:pPr>
        <w:jc w:val="both"/>
        <w:rPr>
          <w:rFonts w:ascii="Times New Roman" w:hAnsi="Times New Roman"/>
          <w:noProof/>
          <w:sz w:val="24"/>
          <w:szCs w:val="24"/>
        </w:rPr>
      </w:pPr>
      <w:r>
        <w:rPr>
          <w:rFonts w:ascii="Times New Roman" w:hAnsi="Times New Roman"/>
          <w:noProof/>
          <w:sz w:val="24"/>
        </w:rPr>
        <w:t xml:space="preserve">Visas dalībvalstis, kurās tiek veiktas atkrastes naftas un gāzes nozares darbības, apliecināja, ka tās iesniegušas pilnīgus datus par visām iekārtām. </w:t>
      </w:r>
    </w:p>
    <w:p w14:paraId="6600A4EE" w14:textId="3438DE4C" w:rsidR="00181EDF" w:rsidRDefault="00A97B6C">
      <w:pPr>
        <w:pStyle w:val="Heading1"/>
        <w:ind w:left="720" w:hanging="720"/>
        <w:rPr>
          <w:rFonts w:ascii="Times New Roman" w:hAnsi="Times New Roman"/>
          <w:color w:val="auto"/>
        </w:rPr>
      </w:pPr>
      <w:bookmarkStart w:id="5" w:name="_Toc110345608"/>
      <w:r>
        <w:rPr>
          <w:rFonts w:ascii="Times New Roman" w:hAnsi="Times New Roman"/>
          <w:color w:val="auto"/>
        </w:rPr>
        <w:t>4.</w:t>
      </w:r>
      <w:r>
        <w:tab/>
      </w:r>
      <w:r>
        <w:rPr>
          <w:rFonts w:ascii="Times New Roman" w:hAnsi="Times New Roman"/>
          <w:color w:val="auto"/>
        </w:rPr>
        <w:t>ES ATKRASTES NAFTAS UN GĀZES NOZARE</w:t>
      </w:r>
      <w:bookmarkEnd w:id="5"/>
    </w:p>
    <w:p w14:paraId="41C423FD" w14:textId="77777777" w:rsidR="00181EDF" w:rsidRDefault="00A97B6C">
      <w:pPr>
        <w:pStyle w:val="Heading2"/>
        <w:spacing w:after="120"/>
        <w:rPr>
          <w:rFonts w:ascii="Times New Roman" w:hAnsi="Times New Roman"/>
          <w:noProof/>
          <w:color w:val="auto"/>
        </w:rPr>
      </w:pPr>
      <w:bookmarkStart w:id="6" w:name="_Toc110345609"/>
      <w:r>
        <w:rPr>
          <w:rFonts w:ascii="Times New Roman" w:hAnsi="Times New Roman"/>
          <w:noProof/>
          <w:color w:val="auto"/>
        </w:rPr>
        <w:t>4.1. Iekārtas un ieguve</w:t>
      </w:r>
      <w:bookmarkEnd w:id="6"/>
    </w:p>
    <w:p w14:paraId="1046542E" w14:textId="081E6A25" w:rsidR="00D662B5" w:rsidRDefault="004A3796" w:rsidP="00D662B5">
      <w:pPr>
        <w:jc w:val="both"/>
        <w:rPr>
          <w:rFonts w:ascii="Times New Roman" w:hAnsi="Times New Roman"/>
          <w:noProof/>
          <w:sz w:val="24"/>
          <w:szCs w:val="24"/>
        </w:rPr>
      </w:pPr>
      <w:r>
        <w:rPr>
          <w:rFonts w:ascii="Times New Roman" w:hAnsi="Times New Roman"/>
          <w:noProof/>
          <w:sz w:val="24"/>
        </w:rPr>
        <w:t>Dalībvalstis ziņoja, ka 2020. gadā ES ūdeņos darbojās 363 iekārtas (sk. 1. tabulu).</w:t>
      </w:r>
    </w:p>
    <w:p w14:paraId="3A3F45B5" w14:textId="59022CF7" w:rsidR="00490B7E" w:rsidRPr="00D662B5" w:rsidRDefault="00B52C9F" w:rsidP="00D662B5">
      <w:pPr>
        <w:pStyle w:val="ListParagraph"/>
        <w:numPr>
          <w:ilvl w:val="0"/>
          <w:numId w:val="29"/>
        </w:numPr>
        <w:jc w:val="both"/>
        <w:rPr>
          <w:rFonts w:ascii="Times New Roman" w:hAnsi="Times New Roman"/>
          <w:noProof/>
          <w:sz w:val="24"/>
          <w:szCs w:val="24"/>
        </w:rPr>
      </w:pPr>
      <w:r>
        <w:rPr>
          <w:rFonts w:ascii="Times New Roman" w:hAnsi="Times New Roman"/>
          <w:noProof/>
          <w:sz w:val="24"/>
        </w:rPr>
        <w:t>Lielākā daļa atkrastes iekārtu</w:t>
      </w:r>
      <w:r>
        <w:rPr>
          <w:rStyle w:val="FootnoteReference"/>
          <w:rFonts w:ascii="Times New Roman" w:hAnsi="Times New Roman"/>
          <w:noProof/>
          <w:sz w:val="24"/>
          <w:szCs w:val="24"/>
        </w:rPr>
        <w:footnoteReference w:id="5"/>
      </w:r>
      <w:r>
        <w:rPr>
          <w:rFonts w:ascii="Times New Roman" w:hAnsi="Times New Roman"/>
          <w:noProof/>
          <w:sz w:val="24"/>
        </w:rPr>
        <w:t xml:space="preserve"> atrodas Ziemeļjūrā un Atlantijas okeānā.</w:t>
      </w:r>
    </w:p>
    <w:p w14:paraId="09040CED" w14:textId="50CD9204" w:rsidR="00490B7E" w:rsidRPr="00490B7E" w:rsidRDefault="00954764" w:rsidP="00490B7E">
      <w:pPr>
        <w:pStyle w:val="ListParagraph"/>
        <w:numPr>
          <w:ilvl w:val="0"/>
          <w:numId w:val="29"/>
        </w:numPr>
        <w:jc w:val="both"/>
        <w:rPr>
          <w:rFonts w:ascii="Times New Roman" w:hAnsi="Times New Roman"/>
          <w:noProof/>
          <w:sz w:val="24"/>
          <w:szCs w:val="24"/>
        </w:rPr>
      </w:pPr>
      <w:r>
        <w:rPr>
          <w:rFonts w:ascii="Times New Roman" w:hAnsi="Times New Roman"/>
          <w:noProof/>
          <w:sz w:val="24"/>
        </w:rPr>
        <w:t>Aptuveni 42 % iekārtu atrodas Nīderlandei piekritīgajā Ziemeļjūras daļā (t. s. Nīderlandes ekskluzīvajā ekonomikas zonā).</w:t>
      </w:r>
    </w:p>
    <w:p w14:paraId="0B18AB46" w14:textId="15891D68" w:rsidR="00490B7E" w:rsidRPr="00490B7E" w:rsidRDefault="00A97B6C" w:rsidP="00490B7E">
      <w:pPr>
        <w:pStyle w:val="ListParagraph"/>
        <w:numPr>
          <w:ilvl w:val="0"/>
          <w:numId w:val="29"/>
        </w:numPr>
        <w:jc w:val="both"/>
        <w:rPr>
          <w:rFonts w:ascii="Times New Roman" w:hAnsi="Times New Roman"/>
          <w:noProof/>
          <w:sz w:val="24"/>
          <w:szCs w:val="24"/>
        </w:rPr>
      </w:pPr>
      <w:r>
        <w:rPr>
          <w:rFonts w:ascii="Times New Roman" w:hAnsi="Times New Roman"/>
          <w:noProof/>
          <w:sz w:val="24"/>
        </w:rPr>
        <w:t>Vidusjūrā visvairāk iekārtu ir Itālijai (38 % no visām ES ūdeņos izvietotajām iekārtām), kurai seko Horvātija.</w:t>
      </w:r>
    </w:p>
    <w:p w14:paraId="4E89D393" w14:textId="7F4A9660" w:rsidR="00A6698A" w:rsidRDefault="00A97B6C" w:rsidP="00490B7E">
      <w:pPr>
        <w:pStyle w:val="ListParagraph"/>
        <w:numPr>
          <w:ilvl w:val="0"/>
          <w:numId w:val="29"/>
        </w:numPr>
        <w:jc w:val="both"/>
        <w:rPr>
          <w:rFonts w:ascii="Times New Roman" w:hAnsi="Times New Roman"/>
          <w:noProof/>
          <w:sz w:val="24"/>
          <w:szCs w:val="24"/>
        </w:rPr>
      </w:pPr>
      <w:r>
        <w:rPr>
          <w:rFonts w:ascii="Times New Roman" w:hAnsi="Times New Roman"/>
          <w:noProof/>
          <w:sz w:val="24"/>
        </w:rPr>
        <w:t xml:space="preserve">Melnajā jūrā labi attīstīta atkrastes naftas un gāzes industrija ir Rumānijā. Bulgārijā turpinājās ogļūdeņraža izpētes darbības atkrastē, taču tai ir tikai viena iekārta un iegūtie naftas un gāzes apjomi ir nelieli. </w:t>
      </w:r>
    </w:p>
    <w:p w14:paraId="1CA57F79" w14:textId="7044D68C" w:rsidR="00181EDF" w:rsidRPr="00A6698A" w:rsidRDefault="00A6698A" w:rsidP="00A6698A">
      <w:pPr>
        <w:pStyle w:val="ListParagraph"/>
        <w:numPr>
          <w:ilvl w:val="0"/>
          <w:numId w:val="29"/>
        </w:numPr>
        <w:jc w:val="both"/>
        <w:rPr>
          <w:rFonts w:ascii="Times New Roman" w:hAnsi="Times New Roman"/>
          <w:noProof/>
          <w:sz w:val="24"/>
          <w:szCs w:val="24"/>
        </w:rPr>
      </w:pPr>
      <w:r>
        <w:rPr>
          <w:rFonts w:ascii="Times New Roman" w:hAnsi="Times New Roman"/>
          <w:noProof/>
          <w:sz w:val="24"/>
        </w:rPr>
        <w:t xml:space="preserve">Baltijas jūrā atkrastes iekārtas ir tikai Polijā. </w:t>
      </w:r>
    </w:p>
    <w:p w14:paraId="14180147" w14:textId="58BF6D94" w:rsidR="00181EDF" w:rsidRDefault="00A97B6C">
      <w:pPr>
        <w:pStyle w:val="Caption"/>
        <w:rPr>
          <w:noProof/>
        </w:rPr>
      </w:pPr>
      <w:r>
        <w:rPr>
          <w:noProof/>
        </w:rPr>
        <w:br w:type="page"/>
        <w:t>1. tabula. Pārskats par iekārtām 2020. gada 1. janvārī: pēc iekārtas veida pa reģioniem un dalībvalstīm</w:t>
      </w:r>
    </w:p>
    <w:tbl>
      <w:tblPr>
        <w:tblStyle w:val="TableGrid"/>
        <w:tblW w:w="0" w:type="auto"/>
        <w:tblLook w:val="04A0" w:firstRow="1" w:lastRow="0" w:firstColumn="1" w:lastColumn="0" w:noHBand="0" w:noVBand="1"/>
      </w:tblPr>
      <w:tblGrid>
        <w:gridCol w:w="2628"/>
        <w:gridCol w:w="1512"/>
        <w:gridCol w:w="1020"/>
        <w:gridCol w:w="1020"/>
        <w:gridCol w:w="1020"/>
        <w:gridCol w:w="1020"/>
        <w:gridCol w:w="1594"/>
      </w:tblGrid>
      <w:tr w:rsidR="00181EDF" w:rsidRPr="00F55FEB" w14:paraId="6860EFBB" w14:textId="77777777">
        <w:trPr>
          <w:trHeight w:val="292"/>
        </w:trPr>
        <w:tc>
          <w:tcPr>
            <w:tcW w:w="2628" w:type="dxa"/>
            <w:noWrap/>
            <w:hideMark/>
          </w:tcPr>
          <w:p w14:paraId="77F5BCBC" w14:textId="7E2BD1CC" w:rsidR="00181EDF" w:rsidRPr="00F55FEB" w:rsidRDefault="00A97B6C" w:rsidP="004B4572">
            <w:pPr>
              <w:rPr>
                <w:b/>
                <w:bCs/>
                <w:noProof/>
              </w:rPr>
            </w:pPr>
            <w:r>
              <w:rPr>
                <w:b/>
                <w:noProof/>
              </w:rPr>
              <w:t>Reģions</w:t>
            </w:r>
          </w:p>
        </w:tc>
        <w:tc>
          <w:tcPr>
            <w:tcW w:w="1512" w:type="dxa"/>
            <w:noWrap/>
          </w:tcPr>
          <w:p w14:paraId="29565E20" w14:textId="2EA205C2" w:rsidR="00181EDF" w:rsidRPr="00F0276C" w:rsidRDefault="004B4572">
            <w:pPr>
              <w:rPr>
                <w:b/>
                <w:bCs/>
                <w:noProof/>
              </w:rPr>
            </w:pPr>
            <w:r>
              <w:rPr>
                <w:b/>
                <w:noProof/>
              </w:rPr>
              <w:t>Valsts</w:t>
            </w:r>
          </w:p>
        </w:tc>
        <w:tc>
          <w:tcPr>
            <w:tcW w:w="5324" w:type="dxa"/>
            <w:gridSpan w:val="5"/>
            <w:noWrap/>
          </w:tcPr>
          <w:p w14:paraId="7165C5C4" w14:textId="77777777" w:rsidR="00181EDF" w:rsidRPr="00F0276C" w:rsidRDefault="00A97B6C">
            <w:pPr>
              <w:rPr>
                <w:b/>
                <w:noProof/>
              </w:rPr>
            </w:pPr>
            <w:r>
              <w:rPr>
                <w:b/>
                <w:noProof/>
              </w:rPr>
              <w:t>Iekārtas veids(*)</w:t>
            </w:r>
          </w:p>
        </w:tc>
      </w:tr>
      <w:tr w:rsidR="00181EDF" w14:paraId="44DD0948" w14:textId="77777777">
        <w:trPr>
          <w:trHeight w:val="292"/>
        </w:trPr>
        <w:tc>
          <w:tcPr>
            <w:tcW w:w="2628" w:type="dxa"/>
            <w:noWrap/>
          </w:tcPr>
          <w:p w14:paraId="69D9B8C4" w14:textId="77777777" w:rsidR="00181EDF" w:rsidRPr="00F0276C" w:rsidRDefault="00181EDF">
            <w:pPr>
              <w:rPr>
                <w:b/>
                <w:noProof/>
              </w:rPr>
            </w:pPr>
          </w:p>
        </w:tc>
        <w:tc>
          <w:tcPr>
            <w:tcW w:w="1512" w:type="dxa"/>
            <w:noWrap/>
          </w:tcPr>
          <w:p w14:paraId="60921D41" w14:textId="77777777" w:rsidR="00181EDF" w:rsidRDefault="00181EDF">
            <w:pPr>
              <w:rPr>
                <w:noProof/>
              </w:rPr>
            </w:pPr>
          </w:p>
        </w:tc>
        <w:tc>
          <w:tcPr>
            <w:tcW w:w="1020" w:type="dxa"/>
            <w:noWrap/>
          </w:tcPr>
          <w:p w14:paraId="60792F96" w14:textId="77777777" w:rsidR="00181EDF" w:rsidRDefault="00A97B6C">
            <w:pPr>
              <w:rPr>
                <w:noProof/>
              </w:rPr>
            </w:pPr>
            <w:r>
              <w:rPr>
                <w:i/>
                <w:iCs/>
                <w:noProof/>
              </w:rPr>
              <w:t>FMI</w:t>
            </w:r>
          </w:p>
        </w:tc>
        <w:tc>
          <w:tcPr>
            <w:tcW w:w="1020" w:type="dxa"/>
            <w:noWrap/>
          </w:tcPr>
          <w:p w14:paraId="242379B1" w14:textId="77777777" w:rsidR="00181EDF" w:rsidRDefault="00A97B6C">
            <w:pPr>
              <w:rPr>
                <w:noProof/>
              </w:rPr>
            </w:pPr>
            <w:r>
              <w:rPr>
                <w:i/>
                <w:iCs/>
                <w:noProof/>
              </w:rPr>
              <w:t>NUI</w:t>
            </w:r>
          </w:p>
        </w:tc>
        <w:tc>
          <w:tcPr>
            <w:tcW w:w="1020" w:type="dxa"/>
            <w:noWrap/>
          </w:tcPr>
          <w:p w14:paraId="000039DF" w14:textId="77777777" w:rsidR="00181EDF" w:rsidRDefault="00A97B6C">
            <w:pPr>
              <w:rPr>
                <w:noProof/>
              </w:rPr>
            </w:pPr>
            <w:r>
              <w:rPr>
                <w:i/>
                <w:iCs/>
                <w:noProof/>
              </w:rPr>
              <w:t>FNP</w:t>
            </w:r>
          </w:p>
        </w:tc>
        <w:tc>
          <w:tcPr>
            <w:tcW w:w="1020" w:type="dxa"/>
            <w:noWrap/>
          </w:tcPr>
          <w:p w14:paraId="23B8C6D4" w14:textId="77777777" w:rsidR="00181EDF" w:rsidRDefault="00A97B6C">
            <w:pPr>
              <w:rPr>
                <w:noProof/>
              </w:rPr>
            </w:pPr>
            <w:r>
              <w:rPr>
                <w:i/>
                <w:iCs/>
                <w:noProof/>
              </w:rPr>
              <w:t>FPI</w:t>
            </w:r>
          </w:p>
        </w:tc>
        <w:tc>
          <w:tcPr>
            <w:tcW w:w="1244" w:type="dxa"/>
            <w:noWrap/>
          </w:tcPr>
          <w:p w14:paraId="02B069F2" w14:textId="6BB00BC7" w:rsidR="00181EDF" w:rsidRDefault="00A97B6C">
            <w:pPr>
              <w:rPr>
                <w:noProof/>
              </w:rPr>
            </w:pPr>
            <w:r>
              <w:rPr>
                <w:noProof/>
              </w:rPr>
              <w:t>Kopā (reģions/valsts)</w:t>
            </w:r>
          </w:p>
        </w:tc>
      </w:tr>
      <w:tr w:rsidR="00181EDF" w14:paraId="5BD9B09E" w14:textId="77777777">
        <w:trPr>
          <w:trHeight w:val="292"/>
        </w:trPr>
        <w:tc>
          <w:tcPr>
            <w:tcW w:w="2628" w:type="dxa"/>
            <w:vMerge w:val="restart"/>
            <w:noWrap/>
            <w:hideMark/>
          </w:tcPr>
          <w:p w14:paraId="6EB9FAFA" w14:textId="77777777" w:rsidR="00181EDF" w:rsidRPr="00F0276C" w:rsidRDefault="00A97B6C">
            <w:pPr>
              <w:rPr>
                <w:b/>
                <w:noProof/>
              </w:rPr>
            </w:pPr>
            <w:r>
              <w:rPr>
                <w:b/>
                <w:noProof/>
              </w:rPr>
              <w:t>Baltijas jūra</w:t>
            </w:r>
          </w:p>
          <w:p w14:paraId="6FDE4845" w14:textId="77777777" w:rsidR="00181EDF" w:rsidRPr="00F0276C" w:rsidRDefault="00181EDF">
            <w:pPr>
              <w:rPr>
                <w:b/>
                <w:noProof/>
              </w:rPr>
            </w:pPr>
          </w:p>
        </w:tc>
        <w:tc>
          <w:tcPr>
            <w:tcW w:w="1512" w:type="dxa"/>
            <w:noWrap/>
            <w:hideMark/>
          </w:tcPr>
          <w:p w14:paraId="3D877E38" w14:textId="479A8C92" w:rsidR="00181EDF" w:rsidRDefault="00181EDF">
            <w:pPr>
              <w:rPr>
                <w:noProof/>
              </w:rPr>
            </w:pPr>
          </w:p>
        </w:tc>
        <w:tc>
          <w:tcPr>
            <w:tcW w:w="1020" w:type="dxa"/>
            <w:noWrap/>
            <w:hideMark/>
          </w:tcPr>
          <w:p w14:paraId="12020DA0" w14:textId="77777777" w:rsidR="00181EDF" w:rsidRDefault="00A97B6C">
            <w:pPr>
              <w:rPr>
                <w:noProof/>
              </w:rPr>
            </w:pPr>
            <w:r>
              <w:rPr>
                <w:noProof/>
              </w:rPr>
              <w:t>1</w:t>
            </w:r>
          </w:p>
        </w:tc>
        <w:tc>
          <w:tcPr>
            <w:tcW w:w="1020" w:type="dxa"/>
            <w:noWrap/>
            <w:hideMark/>
          </w:tcPr>
          <w:p w14:paraId="73D18073" w14:textId="77777777" w:rsidR="00181EDF" w:rsidRDefault="00A97B6C">
            <w:pPr>
              <w:rPr>
                <w:noProof/>
              </w:rPr>
            </w:pPr>
            <w:r>
              <w:rPr>
                <w:noProof/>
              </w:rPr>
              <w:t>1</w:t>
            </w:r>
          </w:p>
        </w:tc>
        <w:tc>
          <w:tcPr>
            <w:tcW w:w="1020" w:type="dxa"/>
            <w:noWrap/>
            <w:hideMark/>
          </w:tcPr>
          <w:p w14:paraId="4739A700" w14:textId="77777777" w:rsidR="00181EDF" w:rsidRDefault="00A97B6C">
            <w:pPr>
              <w:rPr>
                <w:noProof/>
              </w:rPr>
            </w:pPr>
            <w:r>
              <w:rPr>
                <w:noProof/>
              </w:rPr>
              <w:t>0</w:t>
            </w:r>
          </w:p>
        </w:tc>
        <w:tc>
          <w:tcPr>
            <w:tcW w:w="1020" w:type="dxa"/>
            <w:noWrap/>
            <w:hideMark/>
          </w:tcPr>
          <w:p w14:paraId="09C88225" w14:textId="77777777" w:rsidR="00181EDF" w:rsidRDefault="00A97B6C">
            <w:pPr>
              <w:rPr>
                <w:noProof/>
              </w:rPr>
            </w:pPr>
            <w:r>
              <w:rPr>
                <w:noProof/>
              </w:rPr>
              <w:t>0</w:t>
            </w:r>
          </w:p>
        </w:tc>
        <w:tc>
          <w:tcPr>
            <w:tcW w:w="1244" w:type="dxa"/>
            <w:noWrap/>
            <w:hideMark/>
          </w:tcPr>
          <w:p w14:paraId="6C35826E" w14:textId="77777777" w:rsidR="00181EDF" w:rsidRDefault="00A97B6C">
            <w:pPr>
              <w:rPr>
                <w:noProof/>
              </w:rPr>
            </w:pPr>
            <w:r>
              <w:rPr>
                <w:noProof/>
              </w:rPr>
              <w:t>2</w:t>
            </w:r>
          </w:p>
        </w:tc>
      </w:tr>
      <w:tr w:rsidR="00181EDF" w14:paraId="0E7904BA" w14:textId="77777777">
        <w:trPr>
          <w:trHeight w:val="292"/>
        </w:trPr>
        <w:tc>
          <w:tcPr>
            <w:tcW w:w="2628" w:type="dxa"/>
            <w:vMerge/>
            <w:noWrap/>
            <w:hideMark/>
          </w:tcPr>
          <w:p w14:paraId="49598493" w14:textId="77777777" w:rsidR="00181EDF" w:rsidRPr="00F0276C" w:rsidRDefault="00181EDF">
            <w:pPr>
              <w:rPr>
                <w:b/>
                <w:noProof/>
              </w:rPr>
            </w:pPr>
          </w:p>
        </w:tc>
        <w:tc>
          <w:tcPr>
            <w:tcW w:w="1512" w:type="dxa"/>
            <w:noWrap/>
            <w:hideMark/>
          </w:tcPr>
          <w:p w14:paraId="0A3FD9D1" w14:textId="77777777" w:rsidR="00181EDF" w:rsidRDefault="00A97B6C">
            <w:pPr>
              <w:rPr>
                <w:noProof/>
              </w:rPr>
            </w:pPr>
            <w:r>
              <w:rPr>
                <w:noProof/>
              </w:rPr>
              <w:t>Polija</w:t>
            </w:r>
          </w:p>
        </w:tc>
        <w:tc>
          <w:tcPr>
            <w:tcW w:w="1020" w:type="dxa"/>
            <w:noWrap/>
            <w:hideMark/>
          </w:tcPr>
          <w:p w14:paraId="4E93D54E" w14:textId="706B5CDF" w:rsidR="00181EDF" w:rsidRDefault="007A004F">
            <w:pPr>
              <w:rPr>
                <w:noProof/>
              </w:rPr>
            </w:pPr>
            <w:r>
              <w:rPr>
                <w:noProof/>
              </w:rPr>
              <w:t>3</w:t>
            </w:r>
          </w:p>
        </w:tc>
        <w:tc>
          <w:tcPr>
            <w:tcW w:w="1020" w:type="dxa"/>
            <w:noWrap/>
            <w:hideMark/>
          </w:tcPr>
          <w:p w14:paraId="186AFBE3" w14:textId="77777777" w:rsidR="00181EDF" w:rsidRDefault="00A97B6C">
            <w:pPr>
              <w:rPr>
                <w:noProof/>
              </w:rPr>
            </w:pPr>
            <w:r>
              <w:rPr>
                <w:noProof/>
              </w:rPr>
              <w:t>1</w:t>
            </w:r>
          </w:p>
        </w:tc>
        <w:tc>
          <w:tcPr>
            <w:tcW w:w="1020" w:type="dxa"/>
            <w:noWrap/>
            <w:hideMark/>
          </w:tcPr>
          <w:p w14:paraId="5B4DF22E" w14:textId="77777777" w:rsidR="00181EDF" w:rsidRDefault="00A97B6C">
            <w:pPr>
              <w:rPr>
                <w:noProof/>
              </w:rPr>
            </w:pPr>
            <w:r>
              <w:rPr>
                <w:noProof/>
              </w:rPr>
              <w:t>0</w:t>
            </w:r>
          </w:p>
        </w:tc>
        <w:tc>
          <w:tcPr>
            <w:tcW w:w="1020" w:type="dxa"/>
            <w:noWrap/>
            <w:hideMark/>
          </w:tcPr>
          <w:p w14:paraId="5850A9D3" w14:textId="77777777" w:rsidR="00181EDF" w:rsidRDefault="00A97B6C">
            <w:pPr>
              <w:rPr>
                <w:noProof/>
              </w:rPr>
            </w:pPr>
            <w:r>
              <w:rPr>
                <w:noProof/>
              </w:rPr>
              <w:t>0</w:t>
            </w:r>
          </w:p>
        </w:tc>
        <w:tc>
          <w:tcPr>
            <w:tcW w:w="1244" w:type="dxa"/>
            <w:noWrap/>
            <w:hideMark/>
          </w:tcPr>
          <w:p w14:paraId="298FD8B3" w14:textId="69E9B694" w:rsidR="00181EDF" w:rsidRDefault="007A004F">
            <w:pPr>
              <w:rPr>
                <w:noProof/>
              </w:rPr>
            </w:pPr>
            <w:r>
              <w:rPr>
                <w:noProof/>
              </w:rPr>
              <w:t>4</w:t>
            </w:r>
          </w:p>
        </w:tc>
      </w:tr>
      <w:tr w:rsidR="00181EDF" w14:paraId="35B6D3A0" w14:textId="77777777">
        <w:trPr>
          <w:trHeight w:val="292"/>
        </w:trPr>
        <w:tc>
          <w:tcPr>
            <w:tcW w:w="2628" w:type="dxa"/>
            <w:vMerge w:val="restart"/>
            <w:noWrap/>
            <w:hideMark/>
          </w:tcPr>
          <w:p w14:paraId="53B701CD" w14:textId="77777777" w:rsidR="00181EDF" w:rsidRPr="00F0276C" w:rsidRDefault="00A97B6C">
            <w:pPr>
              <w:rPr>
                <w:b/>
                <w:noProof/>
              </w:rPr>
            </w:pPr>
            <w:r>
              <w:rPr>
                <w:b/>
                <w:noProof/>
              </w:rPr>
              <w:t>Melnā jūra</w:t>
            </w:r>
          </w:p>
          <w:p w14:paraId="2ECCF216" w14:textId="77777777" w:rsidR="00181EDF" w:rsidRPr="00F0276C" w:rsidRDefault="00181EDF">
            <w:pPr>
              <w:rPr>
                <w:b/>
                <w:noProof/>
              </w:rPr>
            </w:pPr>
          </w:p>
          <w:p w14:paraId="076FFCF4" w14:textId="77777777" w:rsidR="00181EDF" w:rsidRPr="00F0276C" w:rsidRDefault="00181EDF">
            <w:pPr>
              <w:rPr>
                <w:b/>
                <w:noProof/>
              </w:rPr>
            </w:pPr>
          </w:p>
        </w:tc>
        <w:tc>
          <w:tcPr>
            <w:tcW w:w="1512" w:type="dxa"/>
            <w:noWrap/>
            <w:hideMark/>
          </w:tcPr>
          <w:p w14:paraId="6E47D0A3" w14:textId="111F8B1D" w:rsidR="00181EDF" w:rsidRDefault="00181EDF">
            <w:pPr>
              <w:rPr>
                <w:noProof/>
              </w:rPr>
            </w:pPr>
          </w:p>
        </w:tc>
        <w:tc>
          <w:tcPr>
            <w:tcW w:w="1020" w:type="dxa"/>
            <w:noWrap/>
            <w:hideMark/>
          </w:tcPr>
          <w:p w14:paraId="541BFFAA" w14:textId="77777777" w:rsidR="00181EDF" w:rsidRDefault="00A97B6C">
            <w:pPr>
              <w:rPr>
                <w:noProof/>
              </w:rPr>
            </w:pPr>
            <w:r>
              <w:rPr>
                <w:noProof/>
              </w:rPr>
              <w:t>6</w:t>
            </w:r>
          </w:p>
        </w:tc>
        <w:tc>
          <w:tcPr>
            <w:tcW w:w="1020" w:type="dxa"/>
            <w:noWrap/>
            <w:hideMark/>
          </w:tcPr>
          <w:p w14:paraId="512BFFBD" w14:textId="77777777" w:rsidR="00181EDF" w:rsidRDefault="00A97B6C">
            <w:pPr>
              <w:rPr>
                <w:noProof/>
              </w:rPr>
            </w:pPr>
            <w:r>
              <w:rPr>
                <w:noProof/>
              </w:rPr>
              <w:t>3</w:t>
            </w:r>
          </w:p>
        </w:tc>
        <w:tc>
          <w:tcPr>
            <w:tcW w:w="1020" w:type="dxa"/>
            <w:noWrap/>
            <w:hideMark/>
          </w:tcPr>
          <w:p w14:paraId="1FFECD7A" w14:textId="77777777" w:rsidR="00181EDF" w:rsidRDefault="00A97B6C">
            <w:pPr>
              <w:rPr>
                <w:noProof/>
              </w:rPr>
            </w:pPr>
            <w:r>
              <w:rPr>
                <w:noProof/>
              </w:rPr>
              <w:t>0</w:t>
            </w:r>
          </w:p>
        </w:tc>
        <w:tc>
          <w:tcPr>
            <w:tcW w:w="1020" w:type="dxa"/>
            <w:noWrap/>
            <w:hideMark/>
          </w:tcPr>
          <w:p w14:paraId="0D1D96AB" w14:textId="77777777" w:rsidR="00181EDF" w:rsidRDefault="00A97B6C">
            <w:pPr>
              <w:rPr>
                <w:noProof/>
              </w:rPr>
            </w:pPr>
            <w:r>
              <w:rPr>
                <w:noProof/>
              </w:rPr>
              <w:t>0</w:t>
            </w:r>
          </w:p>
        </w:tc>
        <w:tc>
          <w:tcPr>
            <w:tcW w:w="1244" w:type="dxa"/>
            <w:noWrap/>
            <w:hideMark/>
          </w:tcPr>
          <w:p w14:paraId="4329CD53" w14:textId="77777777" w:rsidR="00181EDF" w:rsidRDefault="00A97B6C">
            <w:pPr>
              <w:rPr>
                <w:noProof/>
              </w:rPr>
            </w:pPr>
            <w:r>
              <w:rPr>
                <w:noProof/>
              </w:rPr>
              <w:t>9</w:t>
            </w:r>
          </w:p>
        </w:tc>
      </w:tr>
      <w:tr w:rsidR="00181EDF" w14:paraId="7A29956C" w14:textId="77777777">
        <w:trPr>
          <w:trHeight w:val="292"/>
        </w:trPr>
        <w:tc>
          <w:tcPr>
            <w:tcW w:w="2628" w:type="dxa"/>
            <w:vMerge/>
            <w:noWrap/>
            <w:hideMark/>
          </w:tcPr>
          <w:p w14:paraId="41E17F3C" w14:textId="77777777" w:rsidR="00181EDF" w:rsidRPr="00F0276C" w:rsidRDefault="00181EDF">
            <w:pPr>
              <w:rPr>
                <w:b/>
                <w:noProof/>
              </w:rPr>
            </w:pPr>
          </w:p>
        </w:tc>
        <w:tc>
          <w:tcPr>
            <w:tcW w:w="1512" w:type="dxa"/>
            <w:noWrap/>
            <w:hideMark/>
          </w:tcPr>
          <w:p w14:paraId="02DB0009" w14:textId="77777777" w:rsidR="00181EDF" w:rsidRDefault="00A97B6C">
            <w:pPr>
              <w:rPr>
                <w:noProof/>
              </w:rPr>
            </w:pPr>
            <w:r>
              <w:rPr>
                <w:noProof/>
              </w:rPr>
              <w:t>Bulgārija</w:t>
            </w:r>
          </w:p>
        </w:tc>
        <w:tc>
          <w:tcPr>
            <w:tcW w:w="1020" w:type="dxa"/>
            <w:noWrap/>
            <w:hideMark/>
          </w:tcPr>
          <w:p w14:paraId="269D0794" w14:textId="77777777" w:rsidR="00181EDF" w:rsidRDefault="00A97B6C">
            <w:pPr>
              <w:rPr>
                <w:noProof/>
              </w:rPr>
            </w:pPr>
            <w:r>
              <w:rPr>
                <w:noProof/>
              </w:rPr>
              <w:t>0</w:t>
            </w:r>
          </w:p>
        </w:tc>
        <w:tc>
          <w:tcPr>
            <w:tcW w:w="1020" w:type="dxa"/>
            <w:noWrap/>
            <w:hideMark/>
          </w:tcPr>
          <w:p w14:paraId="713875FB" w14:textId="77777777" w:rsidR="00181EDF" w:rsidRDefault="00A97B6C">
            <w:pPr>
              <w:rPr>
                <w:noProof/>
              </w:rPr>
            </w:pPr>
            <w:r>
              <w:rPr>
                <w:noProof/>
              </w:rPr>
              <w:t>1</w:t>
            </w:r>
          </w:p>
        </w:tc>
        <w:tc>
          <w:tcPr>
            <w:tcW w:w="1020" w:type="dxa"/>
            <w:noWrap/>
            <w:hideMark/>
          </w:tcPr>
          <w:p w14:paraId="1E131E63" w14:textId="77777777" w:rsidR="00181EDF" w:rsidRDefault="00A97B6C">
            <w:pPr>
              <w:rPr>
                <w:noProof/>
              </w:rPr>
            </w:pPr>
            <w:r>
              <w:rPr>
                <w:noProof/>
              </w:rPr>
              <w:t>0</w:t>
            </w:r>
          </w:p>
        </w:tc>
        <w:tc>
          <w:tcPr>
            <w:tcW w:w="1020" w:type="dxa"/>
            <w:noWrap/>
            <w:hideMark/>
          </w:tcPr>
          <w:p w14:paraId="5E818DB6" w14:textId="77777777" w:rsidR="00181EDF" w:rsidRDefault="00A97B6C">
            <w:pPr>
              <w:rPr>
                <w:noProof/>
              </w:rPr>
            </w:pPr>
            <w:r>
              <w:rPr>
                <w:noProof/>
              </w:rPr>
              <w:t>0</w:t>
            </w:r>
          </w:p>
        </w:tc>
        <w:tc>
          <w:tcPr>
            <w:tcW w:w="1244" w:type="dxa"/>
            <w:noWrap/>
            <w:hideMark/>
          </w:tcPr>
          <w:p w14:paraId="2B265F7A" w14:textId="77777777" w:rsidR="00181EDF" w:rsidRDefault="00A97B6C">
            <w:pPr>
              <w:rPr>
                <w:noProof/>
              </w:rPr>
            </w:pPr>
            <w:r>
              <w:rPr>
                <w:noProof/>
              </w:rPr>
              <w:t>1</w:t>
            </w:r>
          </w:p>
        </w:tc>
      </w:tr>
      <w:tr w:rsidR="00181EDF" w14:paraId="4BA2B9D1" w14:textId="77777777">
        <w:trPr>
          <w:trHeight w:val="292"/>
        </w:trPr>
        <w:tc>
          <w:tcPr>
            <w:tcW w:w="2628" w:type="dxa"/>
            <w:vMerge/>
            <w:noWrap/>
            <w:hideMark/>
          </w:tcPr>
          <w:p w14:paraId="285642BA" w14:textId="77777777" w:rsidR="00181EDF" w:rsidRPr="00F0276C" w:rsidRDefault="00181EDF">
            <w:pPr>
              <w:rPr>
                <w:b/>
                <w:noProof/>
              </w:rPr>
            </w:pPr>
          </w:p>
        </w:tc>
        <w:tc>
          <w:tcPr>
            <w:tcW w:w="1512" w:type="dxa"/>
            <w:noWrap/>
            <w:hideMark/>
          </w:tcPr>
          <w:p w14:paraId="104AA207" w14:textId="77777777" w:rsidR="00181EDF" w:rsidRDefault="00A97B6C">
            <w:pPr>
              <w:rPr>
                <w:noProof/>
              </w:rPr>
            </w:pPr>
            <w:r>
              <w:rPr>
                <w:noProof/>
              </w:rPr>
              <w:t>Rumānija</w:t>
            </w:r>
          </w:p>
        </w:tc>
        <w:tc>
          <w:tcPr>
            <w:tcW w:w="1020" w:type="dxa"/>
            <w:noWrap/>
            <w:hideMark/>
          </w:tcPr>
          <w:p w14:paraId="1A36B2D3" w14:textId="77777777" w:rsidR="00181EDF" w:rsidRDefault="00A97B6C">
            <w:pPr>
              <w:rPr>
                <w:noProof/>
              </w:rPr>
            </w:pPr>
            <w:r>
              <w:rPr>
                <w:noProof/>
              </w:rPr>
              <w:t>6</w:t>
            </w:r>
          </w:p>
        </w:tc>
        <w:tc>
          <w:tcPr>
            <w:tcW w:w="1020" w:type="dxa"/>
            <w:noWrap/>
            <w:hideMark/>
          </w:tcPr>
          <w:p w14:paraId="3F76F8AF" w14:textId="77777777" w:rsidR="00181EDF" w:rsidRDefault="00A97B6C">
            <w:pPr>
              <w:rPr>
                <w:noProof/>
              </w:rPr>
            </w:pPr>
            <w:r>
              <w:rPr>
                <w:noProof/>
              </w:rPr>
              <w:t>2</w:t>
            </w:r>
          </w:p>
        </w:tc>
        <w:tc>
          <w:tcPr>
            <w:tcW w:w="1020" w:type="dxa"/>
            <w:noWrap/>
            <w:hideMark/>
          </w:tcPr>
          <w:p w14:paraId="522F159C" w14:textId="77777777" w:rsidR="00181EDF" w:rsidRDefault="00A97B6C">
            <w:pPr>
              <w:rPr>
                <w:noProof/>
              </w:rPr>
            </w:pPr>
            <w:r>
              <w:rPr>
                <w:noProof/>
              </w:rPr>
              <w:t>0</w:t>
            </w:r>
          </w:p>
        </w:tc>
        <w:tc>
          <w:tcPr>
            <w:tcW w:w="1020" w:type="dxa"/>
            <w:noWrap/>
            <w:hideMark/>
          </w:tcPr>
          <w:p w14:paraId="735CD8D0" w14:textId="77777777" w:rsidR="00181EDF" w:rsidRDefault="00A97B6C">
            <w:pPr>
              <w:rPr>
                <w:noProof/>
              </w:rPr>
            </w:pPr>
            <w:r>
              <w:rPr>
                <w:noProof/>
              </w:rPr>
              <w:t>0</w:t>
            </w:r>
          </w:p>
        </w:tc>
        <w:tc>
          <w:tcPr>
            <w:tcW w:w="1244" w:type="dxa"/>
            <w:noWrap/>
            <w:hideMark/>
          </w:tcPr>
          <w:p w14:paraId="4BF686EB" w14:textId="77777777" w:rsidR="00181EDF" w:rsidRDefault="00A97B6C">
            <w:pPr>
              <w:rPr>
                <w:noProof/>
              </w:rPr>
            </w:pPr>
            <w:r>
              <w:rPr>
                <w:noProof/>
              </w:rPr>
              <w:t>8</w:t>
            </w:r>
          </w:p>
        </w:tc>
      </w:tr>
      <w:tr w:rsidR="00181EDF" w14:paraId="7A5FF3F0" w14:textId="77777777">
        <w:trPr>
          <w:trHeight w:val="292"/>
        </w:trPr>
        <w:tc>
          <w:tcPr>
            <w:tcW w:w="2628" w:type="dxa"/>
            <w:vMerge w:val="restart"/>
            <w:noWrap/>
            <w:hideMark/>
          </w:tcPr>
          <w:p w14:paraId="3CBF559A" w14:textId="4A98361A" w:rsidR="00181EDF" w:rsidRPr="00F0276C" w:rsidRDefault="00A97B6C">
            <w:pPr>
              <w:rPr>
                <w:b/>
                <w:noProof/>
              </w:rPr>
            </w:pPr>
            <w:r>
              <w:rPr>
                <w:b/>
                <w:noProof/>
              </w:rPr>
              <w:t>Vidusjūra</w:t>
            </w:r>
          </w:p>
        </w:tc>
        <w:tc>
          <w:tcPr>
            <w:tcW w:w="1512" w:type="dxa"/>
            <w:noWrap/>
            <w:hideMark/>
          </w:tcPr>
          <w:p w14:paraId="1343C426" w14:textId="49157EBC" w:rsidR="00181EDF" w:rsidRDefault="00181EDF">
            <w:pPr>
              <w:rPr>
                <w:noProof/>
              </w:rPr>
            </w:pPr>
          </w:p>
        </w:tc>
        <w:tc>
          <w:tcPr>
            <w:tcW w:w="1020" w:type="dxa"/>
            <w:noWrap/>
            <w:hideMark/>
          </w:tcPr>
          <w:p w14:paraId="29C8990F" w14:textId="77777777" w:rsidR="00181EDF" w:rsidRDefault="00A97B6C">
            <w:pPr>
              <w:rPr>
                <w:noProof/>
              </w:rPr>
            </w:pPr>
            <w:r>
              <w:rPr>
                <w:noProof/>
              </w:rPr>
              <w:t>16</w:t>
            </w:r>
          </w:p>
        </w:tc>
        <w:tc>
          <w:tcPr>
            <w:tcW w:w="1020" w:type="dxa"/>
            <w:noWrap/>
            <w:hideMark/>
          </w:tcPr>
          <w:p w14:paraId="0FA49138" w14:textId="77777777" w:rsidR="00181EDF" w:rsidRDefault="00A97B6C">
            <w:pPr>
              <w:rPr>
                <w:noProof/>
              </w:rPr>
            </w:pPr>
            <w:r>
              <w:rPr>
                <w:noProof/>
              </w:rPr>
              <w:t>147</w:t>
            </w:r>
          </w:p>
        </w:tc>
        <w:tc>
          <w:tcPr>
            <w:tcW w:w="1020" w:type="dxa"/>
            <w:noWrap/>
            <w:hideMark/>
          </w:tcPr>
          <w:p w14:paraId="3763D0BC" w14:textId="77777777" w:rsidR="00181EDF" w:rsidRDefault="00A97B6C">
            <w:pPr>
              <w:rPr>
                <w:noProof/>
              </w:rPr>
            </w:pPr>
            <w:r>
              <w:rPr>
                <w:noProof/>
              </w:rPr>
              <w:t>0</w:t>
            </w:r>
          </w:p>
        </w:tc>
        <w:tc>
          <w:tcPr>
            <w:tcW w:w="1020" w:type="dxa"/>
            <w:noWrap/>
            <w:hideMark/>
          </w:tcPr>
          <w:p w14:paraId="0B4B8967" w14:textId="77777777" w:rsidR="00181EDF" w:rsidRDefault="00A97B6C">
            <w:pPr>
              <w:rPr>
                <w:noProof/>
              </w:rPr>
            </w:pPr>
            <w:r>
              <w:rPr>
                <w:noProof/>
              </w:rPr>
              <w:t>2</w:t>
            </w:r>
          </w:p>
        </w:tc>
        <w:tc>
          <w:tcPr>
            <w:tcW w:w="1244" w:type="dxa"/>
            <w:noWrap/>
            <w:hideMark/>
          </w:tcPr>
          <w:p w14:paraId="6BE2E45F" w14:textId="77777777" w:rsidR="00181EDF" w:rsidRDefault="00A97B6C">
            <w:pPr>
              <w:rPr>
                <w:noProof/>
              </w:rPr>
            </w:pPr>
            <w:r>
              <w:rPr>
                <w:noProof/>
              </w:rPr>
              <w:t>165</w:t>
            </w:r>
          </w:p>
        </w:tc>
      </w:tr>
      <w:tr w:rsidR="00181EDF" w14:paraId="333EF8D6" w14:textId="77777777">
        <w:trPr>
          <w:trHeight w:val="292"/>
        </w:trPr>
        <w:tc>
          <w:tcPr>
            <w:tcW w:w="2628" w:type="dxa"/>
            <w:vMerge/>
            <w:noWrap/>
            <w:hideMark/>
          </w:tcPr>
          <w:p w14:paraId="4E1E3FE3" w14:textId="77777777" w:rsidR="00181EDF" w:rsidRPr="00F0276C" w:rsidRDefault="00181EDF">
            <w:pPr>
              <w:rPr>
                <w:b/>
                <w:noProof/>
              </w:rPr>
            </w:pPr>
          </w:p>
        </w:tc>
        <w:tc>
          <w:tcPr>
            <w:tcW w:w="1512" w:type="dxa"/>
            <w:noWrap/>
            <w:hideMark/>
          </w:tcPr>
          <w:p w14:paraId="7985D17C" w14:textId="77777777" w:rsidR="00181EDF" w:rsidRDefault="00A97B6C">
            <w:pPr>
              <w:rPr>
                <w:noProof/>
              </w:rPr>
            </w:pPr>
            <w:r>
              <w:rPr>
                <w:noProof/>
              </w:rPr>
              <w:t>Horvātija</w:t>
            </w:r>
          </w:p>
        </w:tc>
        <w:tc>
          <w:tcPr>
            <w:tcW w:w="1020" w:type="dxa"/>
            <w:noWrap/>
            <w:hideMark/>
          </w:tcPr>
          <w:p w14:paraId="1DC28313" w14:textId="77777777" w:rsidR="00181EDF" w:rsidRDefault="00A97B6C">
            <w:pPr>
              <w:rPr>
                <w:noProof/>
              </w:rPr>
            </w:pPr>
            <w:r>
              <w:rPr>
                <w:noProof/>
              </w:rPr>
              <w:t>2</w:t>
            </w:r>
          </w:p>
        </w:tc>
        <w:tc>
          <w:tcPr>
            <w:tcW w:w="1020" w:type="dxa"/>
            <w:noWrap/>
            <w:hideMark/>
          </w:tcPr>
          <w:p w14:paraId="4A2B41A6" w14:textId="77777777" w:rsidR="00181EDF" w:rsidRDefault="00A97B6C">
            <w:pPr>
              <w:rPr>
                <w:noProof/>
              </w:rPr>
            </w:pPr>
            <w:r>
              <w:rPr>
                <w:noProof/>
              </w:rPr>
              <w:t>18</w:t>
            </w:r>
          </w:p>
        </w:tc>
        <w:tc>
          <w:tcPr>
            <w:tcW w:w="1020" w:type="dxa"/>
            <w:noWrap/>
            <w:hideMark/>
          </w:tcPr>
          <w:p w14:paraId="78825DA9" w14:textId="77777777" w:rsidR="00181EDF" w:rsidRDefault="00A97B6C">
            <w:pPr>
              <w:rPr>
                <w:noProof/>
              </w:rPr>
            </w:pPr>
            <w:r>
              <w:rPr>
                <w:noProof/>
              </w:rPr>
              <w:t>0</w:t>
            </w:r>
          </w:p>
        </w:tc>
        <w:tc>
          <w:tcPr>
            <w:tcW w:w="1020" w:type="dxa"/>
            <w:noWrap/>
            <w:hideMark/>
          </w:tcPr>
          <w:p w14:paraId="3C500CDD" w14:textId="77777777" w:rsidR="00181EDF" w:rsidRDefault="00A97B6C">
            <w:pPr>
              <w:rPr>
                <w:noProof/>
              </w:rPr>
            </w:pPr>
            <w:r>
              <w:rPr>
                <w:noProof/>
              </w:rPr>
              <w:t>0</w:t>
            </w:r>
          </w:p>
        </w:tc>
        <w:tc>
          <w:tcPr>
            <w:tcW w:w="1244" w:type="dxa"/>
            <w:noWrap/>
            <w:hideMark/>
          </w:tcPr>
          <w:p w14:paraId="660A467C" w14:textId="77777777" w:rsidR="00181EDF" w:rsidRDefault="00A97B6C">
            <w:pPr>
              <w:rPr>
                <w:noProof/>
              </w:rPr>
            </w:pPr>
            <w:r>
              <w:rPr>
                <w:noProof/>
              </w:rPr>
              <w:t>20</w:t>
            </w:r>
          </w:p>
        </w:tc>
      </w:tr>
      <w:tr w:rsidR="00181EDF" w14:paraId="7A3909C6" w14:textId="77777777">
        <w:trPr>
          <w:trHeight w:val="292"/>
        </w:trPr>
        <w:tc>
          <w:tcPr>
            <w:tcW w:w="2628" w:type="dxa"/>
            <w:vMerge/>
            <w:noWrap/>
            <w:hideMark/>
          </w:tcPr>
          <w:p w14:paraId="11DCF1E7" w14:textId="77777777" w:rsidR="00181EDF" w:rsidRPr="00F0276C" w:rsidRDefault="00181EDF">
            <w:pPr>
              <w:rPr>
                <w:b/>
                <w:noProof/>
              </w:rPr>
            </w:pPr>
          </w:p>
        </w:tc>
        <w:tc>
          <w:tcPr>
            <w:tcW w:w="1512" w:type="dxa"/>
            <w:noWrap/>
            <w:hideMark/>
          </w:tcPr>
          <w:p w14:paraId="6438DB52" w14:textId="77777777" w:rsidR="00181EDF" w:rsidRDefault="00A97B6C">
            <w:pPr>
              <w:rPr>
                <w:noProof/>
              </w:rPr>
            </w:pPr>
            <w:r>
              <w:rPr>
                <w:noProof/>
              </w:rPr>
              <w:t>Grieķija</w:t>
            </w:r>
          </w:p>
        </w:tc>
        <w:tc>
          <w:tcPr>
            <w:tcW w:w="1020" w:type="dxa"/>
            <w:noWrap/>
            <w:hideMark/>
          </w:tcPr>
          <w:p w14:paraId="7442BFAA" w14:textId="77777777" w:rsidR="00181EDF" w:rsidRDefault="00A97B6C">
            <w:pPr>
              <w:rPr>
                <w:noProof/>
              </w:rPr>
            </w:pPr>
            <w:r>
              <w:rPr>
                <w:noProof/>
              </w:rPr>
              <w:t>1</w:t>
            </w:r>
          </w:p>
        </w:tc>
        <w:tc>
          <w:tcPr>
            <w:tcW w:w="1020" w:type="dxa"/>
            <w:noWrap/>
            <w:hideMark/>
          </w:tcPr>
          <w:p w14:paraId="3FBFC5A8" w14:textId="77777777" w:rsidR="00181EDF" w:rsidRDefault="00A97B6C">
            <w:pPr>
              <w:rPr>
                <w:noProof/>
              </w:rPr>
            </w:pPr>
            <w:r>
              <w:rPr>
                <w:noProof/>
              </w:rPr>
              <w:t>1</w:t>
            </w:r>
          </w:p>
        </w:tc>
        <w:tc>
          <w:tcPr>
            <w:tcW w:w="1020" w:type="dxa"/>
            <w:noWrap/>
            <w:hideMark/>
          </w:tcPr>
          <w:p w14:paraId="3B0EA343" w14:textId="77777777" w:rsidR="00181EDF" w:rsidRDefault="00A97B6C">
            <w:pPr>
              <w:rPr>
                <w:noProof/>
              </w:rPr>
            </w:pPr>
            <w:r>
              <w:rPr>
                <w:noProof/>
              </w:rPr>
              <w:t>0</w:t>
            </w:r>
          </w:p>
        </w:tc>
        <w:tc>
          <w:tcPr>
            <w:tcW w:w="1020" w:type="dxa"/>
            <w:noWrap/>
            <w:hideMark/>
          </w:tcPr>
          <w:p w14:paraId="3B9A0407" w14:textId="77777777" w:rsidR="00181EDF" w:rsidRDefault="00A97B6C">
            <w:pPr>
              <w:rPr>
                <w:noProof/>
              </w:rPr>
            </w:pPr>
            <w:r>
              <w:rPr>
                <w:noProof/>
              </w:rPr>
              <w:t>0</w:t>
            </w:r>
          </w:p>
        </w:tc>
        <w:tc>
          <w:tcPr>
            <w:tcW w:w="1244" w:type="dxa"/>
            <w:noWrap/>
            <w:hideMark/>
          </w:tcPr>
          <w:p w14:paraId="1E994D59" w14:textId="77777777" w:rsidR="00181EDF" w:rsidRDefault="00A97B6C">
            <w:pPr>
              <w:rPr>
                <w:noProof/>
              </w:rPr>
            </w:pPr>
            <w:r>
              <w:rPr>
                <w:noProof/>
              </w:rPr>
              <w:t>2</w:t>
            </w:r>
          </w:p>
        </w:tc>
      </w:tr>
      <w:tr w:rsidR="00181EDF" w14:paraId="150E4F46" w14:textId="77777777">
        <w:trPr>
          <w:trHeight w:val="292"/>
        </w:trPr>
        <w:tc>
          <w:tcPr>
            <w:tcW w:w="2628" w:type="dxa"/>
            <w:vMerge/>
            <w:noWrap/>
            <w:hideMark/>
          </w:tcPr>
          <w:p w14:paraId="7938E4D7" w14:textId="77777777" w:rsidR="00181EDF" w:rsidRPr="00F0276C" w:rsidRDefault="00181EDF">
            <w:pPr>
              <w:rPr>
                <w:b/>
                <w:noProof/>
              </w:rPr>
            </w:pPr>
          </w:p>
        </w:tc>
        <w:tc>
          <w:tcPr>
            <w:tcW w:w="1512" w:type="dxa"/>
            <w:noWrap/>
            <w:hideMark/>
          </w:tcPr>
          <w:p w14:paraId="16B00C50" w14:textId="77777777" w:rsidR="00181EDF" w:rsidRDefault="00A97B6C">
            <w:pPr>
              <w:rPr>
                <w:noProof/>
              </w:rPr>
            </w:pPr>
            <w:r>
              <w:rPr>
                <w:noProof/>
              </w:rPr>
              <w:t>Itālija</w:t>
            </w:r>
          </w:p>
        </w:tc>
        <w:tc>
          <w:tcPr>
            <w:tcW w:w="1020" w:type="dxa"/>
            <w:noWrap/>
            <w:hideMark/>
          </w:tcPr>
          <w:p w14:paraId="7AD50471" w14:textId="77777777" w:rsidR="00181EDF" w:rsidRDefault="00A97B6C">
            <w:pPr>
              <w:rPr>
                <w:noProof/>
              </w:rPr>
            </w:pPr>
            <w:r>
              <w:rPr>
                <w:noProof/>
              </w:rPr>
              <w:t>12</w:t>
            </w:r>
          </w:p>
        </w:tc>
        <w:tc>
          <w:tcPr>
            <w:tcW w:w="1020" w:type="dxa"/>
            <w:noWrap/>
            <w:hideMark/>
          </w:tcPr>
          <w:p w14:paraId="591869C5" w14:textId="77777777" w:rsidR="00181EDF" w:rsidRDefault="00A97B6C">
            <w:pPr>
              <w:rPr>
                <w:noProof/>
              </w:rPr>
            </w:pPr>
            <w:r>
              <w:rPr>
                <w:noProof/>
              </w:rPr>
              <w:t>126</w:t>
            </w:r>
          </w:p>
        </w:tc>
        <w:tc>
          <w:tcPr>
            <w:tcW w:w="1020" w:type="dxa"/>
            <w:noWrap/>
            <w:hideMark/>
          </w:tcPr>
          <w:p w14:paraId="189E9B30" w14:textId="77777777" w:rsidR="00181EDF" w:rsidRDefault="00A97B6C">
            <w:pPr>
              <w:rPr>
                <w:noProof/>
              </w:rPr>
            </w:pPr>
            <w:r>
              <w:rPr>
                <w:noProof/>
              </w:rPr>
              <w:t>0</w:t>
            </w:r>
          </w:p>
        </w:tc>
        <w:tc>
          <w:tcPr>
            <w:tcW w:w="1020" w:type="dxa"/>
            <w:noWrap/>
            <w:hideMark/>
          </w:tcPr>
          <w:p w14:paraId="17B43424" w14:textId="77777777" w:rsidR="00181EDF" w:rsidRDefault="00A97B6C">
            <w:pPr>
              <w:rPr>
                <w:noProof/>
              </w:rPr>
            </w:pPr>
            <w:r>
              <w:rPr>
                <w:noProof/>
              </w:rPr>
              <w:t>2</w:t>
            </w:r>
          </w:p>
        </w:tc>
        <w:tc>
          <w:tcPr>
            <w:tcW w:w="1244" w:type="dxa"/>
            <w:noWrap/>
            <w:hideMark/>
          </w:tcPr>
          <w:p w14:paraId="7741094A" w14:textId="77777777" w:rsidR="00181EDF" w:rsidRDefault="00A97B6C">
            <w:pPr>
              <w:rPr>
                <w:noProof/>
              </w:rPr>
            </w:pPr>
            <w:r>
              <w:rPr>
                <w:noProof/>
              </w:rPr>
              <w:t>140</w:t>
            </w:r>
          </w:p>
        </w:tc>
      </w:tr>
      <w:tr w:rsidR="00181EDF" w14:paraId="37FE965A" w14:textId="77777777">
        <w:trPr>
          <w:trHeight w:val="292"/>
        </w:trPr>
        <w:tc>
          <w:tcPr>
            <w:tcW w:w="2628" w:type="dxa"/>
            <w:vMerge/>
            <w:noWrap/>
            <w:hideMark/>
          </w:tcPr>
          <w:p w14:paraId="6103FFC7" w14:textId="77777777" w:rsidR="00181EDF" w:rsidRPr="00F0276C" w:rsidRDefault="00181EDF">
            <w:pPr>
              <w:rPr>
                <w:b/>
                <w:noProof/>
              </w:rPr>
            </w:pPr>
          </w:p>
        </w:tc>
        <w:tc>
          <w:tcPr>
            <w:tcW w:w="1512" w:type="dxa"/>
            <w:noWrap/>
            <w:hideMark/>
          </w:tcPr>
          <w:p w14:paraId="71785CD7" w14:textId="77777777" w:rsidR="00181EDF" w:rsidRDefault="00A97B6C">
            <w:pPr>
              <w:rPr>
                <w:noProof/>
              </w:rPr>
            </w:pPr>
            <w:r>
              <w:rPr>
                <w:noProof/>
              </w:rPr>
              <w:t>Spānija</w:t>
            </w:r>
          </w:p>
        </w:tc>
        <w:tc>
          <w:tcPr>
            <w:tcW w:w="1020" w:type="dxa"/>
            <w:noWrap/>
            <w:hideMark/>
          </w:tcPr>
          <w:p w14:paraId="318EA55C" w14:textId="77777777" w:rsidR="00181EDF" w:rsidRDefault="00A97B6C">
            <w:pPr>
              <w:rPr>
                <w:noProof/>
              </w:rPr>
            </w:pPr>
            <w:r>
              <w:rPr>
                <w:noProof/>
              </w:rPr>
              <w:t>1</w:t>
            </w:r>
          </w:p>
        </w:tc>
        <w:tc>
          <w:tcPr>
            <w:tcW w:w="1020" w:type="dxa"/>
            <w:noWrap/>
            <w:hideMark/>
          </w:tcPr>
          <w:p w14:paraId="486A7AA3" w14:textId="77777777" w:rsidR="00181EDF" w:rsidRDefault="00A97B6C">
            <w:pPr>
              <w:rPr>
                <w:noProof/>
              </w:rPr>
            </w:pPr>
            <w:r>
              <w:rPr>
                <w:noProof/>
              </w:rPr>
              <w:t>2</w:t>
            </w:r>
          </w:p>
        </w:tc>
        <w:tc>
          <w:tcPr>
            <w:tcW w:w="1020" w:type="dxa"/>
            <w:noWrap/>
            <w:hideMark/>
          </w:tcPr>
          <w:p w14:paraId="37EF8C3E" w14:textId="77777777" w:rsidR="00181EDF" w:rsidRDefault="00A97B6C">
            <w:pPr>
              <w:rPr>
                <w:noProof/>
              </w:rPr>
            </w:pPr>
            <w:r>
              <w:rPr>
                <w:noProof/>
              </w:rPr>
              <w:t>0</w:t>
            </w:r>
          </w:p>
        </w:tc>
        <w:tc>
          <w:tcPr>
            <w:tcW w:w="1020" w:type="dxa"/>
            <w:noWrap/>
            <w:hideMark/>
          </w:tcPr>
          <w:p w14:paraId="7BE3F5DF" w14:textId="77777777" w:rsidR="00181EDF" w:rsidRDefault="00A97B6C">
            <w:pPr>
              <w:rPr>
                <w:noProof/>
              </w:rPr>
            </w:pPr>
            <w:r>
              <w:rPr>
                <w:noProof/>
              </w:rPr>
              <w:t>0</w:t>
            </w:r>
          </w:p>
        </w:tc>
        <w:tc>
          <w:tcPr>
            <w:tcW w:w="1244" w:type="dxa"/>
            <w:noWrap/>
            <w:hideMark/>
          </w:tcPr>
          <w:p w14:paraId="735C538F" w14:textId="77777777" w:rsidR="00181EDF" w:rsidRDefault="00A97B6C">
            <w:pPr>
              <w:rPr>
                <w:noProof/>
              </w:rPr>
            </w:pPr>
            <w:r>
              <w:rPr>
                <w:noProof/>
              </w:rPr>
              <w:t>3</w:t>
            </w:r>
          </w:p>
        </w:tc>
      </w:tr>
      <w:tr w:rsidR="00181EDF" w14:paraId="57724361" w14:textId="77777777">
        <w:trPr>
          <w:trHeight w:val="292"/>
        </w:trPr>
        <w:tc>
          <w:tcPr>
            <w:tcW w:w="2628" w:type="dxa"/>
            <w:vMerge w:val="restart"/>
            <w:noWrap/>
            <w:hideMark/>
          </w:tcPr>
          <w:p w14:paraId="3CDAC8D9" w14:textId="77777777" w:rsidR="00181EDF" w:rsidRPr="00F0276C" w:rsidRDefault="00A97B6C">
            <w:pPr>
              <w:rPr>
                <w:b/>
                <w:noProof/>
              </w:rPr>
            </w:pPr>
            <w:r>
              <w:rPr>
                <w:b/>
                <w:noProof/>
              </w:rPr>
              <w:t>Ziemeļjūra un Atlantijas okeāns</w:t>
            </w:r>
          </w:p>
        </w:tc>
        <w:tc>
          <w:tcPr>
            <w:tcW w:w="1512" w:type="dxa"/>
            <w:noWrap/>
            <w:hideMark/>
          </w:tcPr>
          <w:p w14:paraId="3057F19E" w14:textId="4117BB90" w:rsidR="00181EDF" w:rsidRDefault="00181EDF">
            <w:pPr>
              <w:rPr>
                <w:noProof/>
              </w:rPr>
            </w:pPr>
          </w:p>
        </w:tc>
        <w:tc>
          <w:tcPr>
            <w:tcW w:w="1020" w:type="dxa"/>
            <w:noWrap/>
            <w:hideMark/>
          </w:tcPr>
          <w:p w14:paraId="38DD0A7F" w14:textId="1710C628" w:rsidR="00181EDF" w:rsidRDefault="007A004F">
            <w:pPr>
              <w:rPr>
                <w:noProof/>
              </w:rPr>
            </w:pPr>
            <w:r>
              <w:rPr>
                <w:noProof/>
              </w:rPr>
              <w:t>59</w:t>
            </w:r>
          </w:p>
        </w:tc>
        <w:tc>
          <w:tcPr>
            <w:tcW w:w="1020" w:type="dxa"/>
            <w:noWrap/>
            <w:hideMark/>
          </w:tcPr>
          <w:p w14:paraId="12E88AA6" w14:textId="72B3E73C" w:rsidR="00181EDF" w:rsidRDefault="007A004F" w:rsidP="007A004F">
            <w:pPr>
              <w:rPr>
                <w:noProof/>
              </w:rPr>
            </w:pPr>
            <w:r>
              <w:rPr>
                <w:noProof/>
              </w:rPr>
              <w:t>127</w:t>
            </w:r>
          </w:p>
        </w:tc>
        <w:tc>
          <w:tcPr>
            <w:tcW w:w="1020" w:type="dxa"/>
            <w:noWrap/>
            <w:hideMark/>
          </w:tcPr>
          <w:p w14:paraId="7E1BB3FB" w14:textId="4F29D0FF" w:rsidR="00181EDF" w:rsidRDefault="007A004F">
            <w:pPr>
              <w:rPr>
                <w:noProof/>
              </w:rPr>
            </w:pPr>
            <w:r>
              <w:rPr>
                <w:noProof/>
              </w:rPr>
              <w:t>1</w:t>
            </w:r>
          </w:p>
        </w:tc>
        <w:tc>
          <w:tcPr>
            <w:tcW w:w="1020" w:type="dxa"/>
            <w:noWrap/>
            <w:hideMark/>
          </w:tcPr>
          <w:p w14:paraId="07D48E70" w14:textId="13542C06" w:rsidR="00181EDF" w:rsidRDefault="007A004F">
            <w:pPr>
              <w:rPr>
                <w:noProof/>
              </w:rPr>
            </w:pPr>
            <w:r>
              <w:rPr>
                <w:noProof/>
              </w:rPr>
              <w:t>0</w:t>
            </w:r>
          </w:p>
        </w:tc>
        <w:tc>
          <w:tcPr>
            <w:tcW w:w="1244" w:type="dxa"/>
            <w:noWrap/>
            <w:hideMark/>
          </w:tcPr>
          <w:p w14:paraId="006901AF" w14:textId="1C7191A8" w:rsidR="00181EDF" w:rsidRDefault="007A004F">
            <w:pPr>
              <w:rPr>
                <w:noProof/>
              </w:rPr>
            </w:pPr>
            <w:r>
              <w:rPr>
                <w:noProof/>
              </w:rPr>
              <w:t>187</w:t>
            </w:r>
          </w:p>
        </w:tc>
      </w:tr>
      <w:tr w:rsidR="00181EDF" w14:paraId="042F8841" w14:textId="77777777">
        <w:trPr>
          <w:trHeight w:val="292"/>
        </w:trPr>
        <w:tc>
          <w:tcPr>
            <w:tcW w:w="2628" w:type="dxa"/>
            <w:vMerge/>
            <w:noWrap/>
            <w:hideMark/>
          </w:tcPr>
          <w:p w14:paraId="558FD1E8" w14:textId="77777777" w:rsidR="00181EDF" w:rsidRPr="00F0276C" w:rsidRDefault="00181EDF">
            <w:pPr>
              <w:rPr>
                <w:b/>
                <w:noProof/>
              </w:rPr>
            </w:pPr>
          </w:p>
        </w:tc>
        <w:tc>
          <w:tcPr>
            <w:tcW w:w="1512" w:type="dxa"/>
            <w:noWrap/>
            <w:hideMark/>
          </w:tcPr>
          <w:p w14:paraId="09748834" w14:textId="77777777" w:rsidR="00181EDF" w:rsidRDefault="00A97B6C">
            <w:pPr>
              <w:rPr>
                <w:noProof/>
              </w:rPr>
            </w:pPr>
            <w:r>
              <w:rPr>
                <w:noProof/>
              </w:rPr>
              <w:t>Dānija</w:t>
            </w:r>
          </w:p>
        </w:tc>
        <w:tc>
          <w:tcPr>
            <w:tcW w:w="1020" w:type="dxa"/>
            <w:noWrap/>
            <w:hideMark/>
          </w:tcPr>
          <w:p w14:paraId="5699DAFA" w14:textId="77777777" w:rsidR="00181EDF" w:rsidRDefault="00A97B6C">
            <w:pPr>
              <w:rPr>
                <w:noProof/>
              </w:rPr>
            </w:pPr>
            <w:r>
              <w:rPr>
                <w:noProof/>
              </w:rPr>
              <w:t>10</w:t>
            </w:r>
          </w:p>
        </w:tc>
        <w:tc>
          <w:tcPr>
            <w:tcW w:w="1020" w:type="dxa"/>
            <w:noWrap/>
            <w:hideMark/>
          </w:tcPr>
          <w:p w14:paraId="6772897A" w14:textId="47FFB4EE" w:rsidR="00181EDF" w:rsidRDefault="005102A8">
            <w:pPr>
              <w:rPr>
                <w:noProof/>
              </w:rPr>
            </w:pPr>
            <w:r>
              <w:rPr>
                <w:noProof/>
              </w:rPr>
              <w:t>19</w:t>
            </w:r>
          </w:p>
        </w:tc>
        <w:tc>
          <w:tcPr>
            <w:tcW w:w="1020" w:type="dxa"/>
            <w:noWrap/>
            <w:hideMark/>
          </w:tcPr>
          <w:p w14:paraId="3010F34D" w14:textId="0F106DE8" w:rsidR="00181EDF" w:rsidRDefault="005102A8">
            <w:pPr>
              <w:rPr>
                <w:noProof/>
              </w:rPr>
            </w:pPr>
            <w:r>
              <w:rPr>
                <w:noProof/>
              </w:rPr>
              <w:t>1</w:t>
            </w:r>
          </w:p>
        </w:tc>
        <w:tc>
          <w:tcPr>
            <w:tcW w:w="1020" w:type="dxa"/>
            <w:noWrap/>
            <w:hideMark/>
          </w:tcPr>
          <w:p w14:paraId="15528C9E" w14:textId="77777777" w:rsidR="00181EDF" w:rsidRDefault="00A97B6C">
            <w:pPr>
              <w:rPr>
                <w:noProof/>
              </w:rPr>
            </w:pPr>
            <w:r>
              <w:rPr>
                <w:noProof/>
              </w:rPr>
              <w:t>0</w:t>
            </w:r>
          </w:p>
        </w:tc>
        <w:tc>
          <w:tcPr>
            <w:tcW w:w="1244" w:type="dxa"/>
            <w:noWrap/>
            <w:hideMark/>
          </w:tcPr>
          <w:p w14:paraId="1AE9535B" w14:textId="77777777" w:rsidR="00181EDF" w:rsidRDefault="00A97B6C">
            <w:pPr>
              <w:rPr>
                <w:noProof/>
              </w:rPr>
            </w:pPr>
            <w:r>
              <w:rPr>
                <w:noProof/>
              </w:rPr>
              <w:t>30</w:t>
            </w:r>
          </w:p>
        </w:tc>
      </w:tr>
      <w:tr w:rsidR="00181EDF" w14:paraId="7959ACAC" w14:textId="77777777">
        <w:trPr>
          <w:trHeight w:val="292"/>
        </w:trPr>
        <w:tc>
          <w:tcPr>
            <w:tcW w:w="2628" w:type="dxa"/>
            <w:vMerge/>
            <w:noWrap/>
            <w:hideMark/>
          </w:tcPr>
          <w:p w14:paraId="2E8ACFF3" w14:textId="77777777" w:rsidR="00181EDF" w:rsidRPr="00F0276C" w:rsidRDefault="00181EDF">
            <w:pPr>
              <w:rPr>
                <w:b/>
                <w:noProof/>
              </w:rPr>
            </w:pPr>
          </w:p>
        </w:tc>
        <w:tc>
          <w:tcPr>
            <w:tcW w:w="1512" w:type="dxa"/>
            <w:noWrap/>
            <w:hideMark/>
          </w:tcPr>
          <w:p w14:paraId="1E5868CF" w14:textId="77777777" w:rsidR="00181EDF" w:rsidRDefault="00A97B6C">
            <w:pPr>
              <w:rPr>
                <w:noProof/>
              </w:rPr>
            </w:pPr>
            <w:r>
              <w:rPr>
                <w:noProof/>
              </w:rPr>
              <w:t>Vācija</w:t>
            </w:r>
          </w:p>
        </w:tc>
        <w:tc>
          <w:tcPr>
            <w:tcW w:w="1020" w:type="dxa"/>
            <w:noWrap/>
            <w:hideMark/>
          </w:tcPr>
          <w:p w14:paraId="40B98446" w14:textId="77777777" w:rsidR="00181EDF" w:rsidRDefault="00A97B6C">
            <w:pPr>
              <w:rPr>
                <w:noProof/>
              </w:rPr>
            </w:pPr>
            <w:r>
              <w:rPr>
                <w:noProof/>
              </w:rPr>
              <w:t>2</w:t>
            </w:r>
          </w:p>
        </w:tc>
        <w:tc>
          <w:tcPr>
            <w:tcW w:w="1020" w:type="dxa"/>
            <w:noWrap/>
            <w:hideMark/>
          </w:tcPr>
          <w:p w14:paraId="28143850" w14:textId="77777777" w:rsidR="00181EDF" w:rsidRDefault="00A97B6C">
            <w:pPr>
              <w:rPr>
                <w:noProof/>
              </w:rPr>
            </w:pPr>
            <w:r>
              <w:rPr>
                <w:noProof/>
              </w:rPr>
              <w:t>0</w:t>
            </w:r>
          </w:p>
        </w:tc>
        <w:tc>
          <w:tcPr>
            <w:tcW w:w="1020" w:type="dxa"/>
            <w:noWrap/>
            <w:hideMark/>
          </w:tcPr>
          <w:p w14:paraId="2AC12876" w14:textId="77777777" w:rsidR="00181EDF" w:rsidRDefault="00A97B6C">
            <w:pPr>
              <w:rPr>
                <w:noProof/>
              </w:rPr>
            </w:pPr>
            <w:r>
              <w:rPr>
                <w:noProof/>
              </w:rPr>
              <w:t>0</w:t>
            </w:r>
          </w:p>
        </w:tc>
        <w:tc>
          <w:tcPr>
            <w:tcW w:w="1020" w:type="dxa"/>
            <w:noWrap/>
            <w:hideMark/>
          </w:tcPr>
          <w:p w14:paraId="4F39F0B6" w14:textId="77777777" w:rsidR="00181EDF" w:rsidRDefault="00A97B6C">
            <w:pPr>
              <w:rPr>
                <w:noProof/>
              </w:rPr>
            </w:pPr>
            <w:r>
              <w:rPr>
                <w:noProof/>
              </w:rPr>
              <w:t>0</w:t>
            </w:r>
          </w:p>
        </w:tc>
        <w:tc>
          <w:tcPr>
            <w:tcW w:w="1244" w:type="dxa"/>
            <w:noWrap/>
            <w:hideMark/>
          </w:tcPr>
          <w:p w14:paraId="7CD458A5" w14:textId="77777777" w:rsidR="00181EDF" w:rsidRDefault="00A97B6C">
            <w:pPr>
              <w:rPr>
                <w:noProof/>
              </w:rPr>
            </w:pPr>
            <w:r>
              <w:rPr>
                <w:noProof/>
              </w:rPr>
              <w:t>2</w:t>
            </w:r>
          </w:p>
        </w:tc>
      </w:tr>
      <w:tr w:rsidR="00181EDF" w14:paraId="373119C0" w14:textId="77777777">
        <w:trPr>
          <w:trHeight w:val="292"/>
        </w:trPr>
        <w:tc>
          <w:tcPr>
            <w:tcW w:w="2628" w:type="dxa"/>
            <w:vMerge/>
            <w:noWrap/>
            <w:hideMark/>
          </w:tcPr>
          <w:p w14:paraId="004230B5" w14:textId="77777777" w:rsidR="00181EDF" w:rsidRPr="00F0276C" w:rsidRDefault="00181EDF">
            <w:pPr>
              <w:rPr>
                <w:b/>
                <w:noProof/>
              </w:rPr>
            </w:pPr>
          </w:p>
        </w:tc>
        <w:tc>
          <w:tcPr>
            <w:tcW w:w="1512" w:type="dxa"/>
            <w:noWrap/>
            <w:hideMark/>
          </w:tcPr>
          <w:p w14:paraId="06534ABA" w14:textId="77777777" w:rsidR="00181EDF" w:rsidRDefault="00A97B6C">
            <w:pPr>
              <w:rPr>
                <w:noProof/>
              </w:rPr>
            </w:pPr>
            <w:r>
              <w:rPr>
                <w:noProof/>
              </w:rPr>
              <w:t>Īrija</w:t>
            </w:r>
          </w:p>
        </w:tc>
        <w:tc>
          <w:tcPr>
            <w:tcW w:w="1020" w:type="dxa"/>
            <w:noWrap/>
            <w:hideMark/>
          </w:tcPr>
          <w:p w14:paraId="4466732D" w14:textId="77777777" w:rsidR="00181EDF" w:rsidRDefault="00A97B6C">
            <w:pPr>
              <w:rPr>
                <w:noProof/>
              </w:rPr>
            </w:pPr>
            <w:r>
              <w:rPr>
                <w:noProof/>
              </w:rPr>
              <w:t>1</w:t>
            </w:r>
          </w:p>
        </w:tc>
        <w:tc>
          <w:tcPr>
            <w:tcW w:w="1020" w:type="dxa"/>
            <w:noWrap/>
            <w:hideMark/>
          </w:tcPr>
          <w:p w14:paraId="295D50A3" w14:textId="77777777" w:rsidR="00181EDF" w:rsidRDefault="00A97B6C">
            <w:pPr>
              <w:rPr>
                <w:noProof/>
              </w:rPr>
            </w:pPr>
            <w:r>
              <w:rPr>
                <w:noProof/>
              </w:rPr>
              <w:t>1</w:t>
            </w:r>
          </w:p>
        </w:tc>
        <w:tc>
          <w:tcPr>
            <w:tcW w:w="1020" w:type="dxa"/>
            <w:noWrap/>
            <w:hideMark/>
          </w:tcPr>
          <w:p w14:paraId="7BEB5541" w14:textId="77777777" w:rsidR="00181EDF" w:rsidRDefault="00A97B6C">
            <w:pPr>
              <w:rPr>
                <w:noProof/>
              </w:rPr>
            </w:pPr>
            <w:r>
              <w:rPr>
                <w:noProof/>
              </w:rPr>
              <w:t>0</w:t>
            </w:r>
          </w:p>
        </w:tc>
        <w:tc>
          <w:tcPr>
            <w:tcW w:w="1020" w:type="dxa"/>
            <w:noWrap/>
            <w:hideMark/>
          </w:tcPr>
          <w:p w14:paraId="0E3288DD" w14:textId="77777777" w:rsidR="00181EDF" w:rsidRDefault="00A97B6C">
            <w:pPr>
              <w:rPr>
                <w:noProof/>
              </w:rPr>
            </w:pPr>
            <w:r>
              <w:rPr>
                <w:noProof/>
              </w:rPr>
              <w:t>0</w:t>
            </w:r>
          </w:p>
        </w:tc>
        <w:tc>
          <w:tcPr>
            <w:tcW w:w="1244" w:type="dxa"/>
            <w:noWrap/>
            <w:hideMark/>
          </w:tcPr>
          <w:p w14:paraId="43B94FA4" w14:textId="77777777" w:rsidR="00181EDF" w:rsidRDefault="00A97B6C">
            <w:pPr>
              <w:rPr>
                <w:noProof/>
              </w:rPr>
            </w:pPr>
            <w:r>
              <w:rPr>
                <w:noProof/>
              </w:rPr>
              <w:t>2</w:t>
            </w:r>
          </w:p>
        </w:tc>
      </w:tr>
      <w:tr w:rsidR="00181EDF" w14:paraId="4777F59A" w14:textId="77777777">
        <w:trPr>
          <w:trHeight w:val="292"/>
        </w:trPr>
        <w:tc>
          <w:tcPr>
            <w:tcW w:w="2628" w:type="dxa"/>
            <w:vMerge/>
            <w:noWrap/>
            <w:hideMark/>
          </w:tcPr>
          <w:p w14:paraId="71B5A60D" w14:textId="77777777" w:rsidR="00181EDF" w:rsidRPr="00F0276C" w:rsidRDefault="00181EDF">
            <w:pPr>
              <w:rPr>
                <w:b/>
                <w:noProof/>
              </w:rPr>
            </w:pPr>
          </w:p>
        </w:tc>
        <w:tc>
          <w:tcPr>
            <w:tcW w:w="1512" w:type="dxa"/>
            <w:noWrap/>
            <w:hideMark/>
          </w:tcPr>
          <w:p w14:paraId="60B02F9D" w14:textId="77777777" w:rsidR="00181EDF" w:rsidRDefault="00A97B6C">
            <w:pPr>
              <w:rPr>
                <w:noProof/>
              </w:rPr>
            </w:pPr>
            <w:r>
              <w:rPr>
                <w:noProof/>
              </w:rPr>
              <w:t>Nīderlande</w:t>
            </w:r>
          </w:p>
        </w:tc>
        <w:tc>
          <w:tcPr>
            <w:tcW w:w="1020" w:type="dxa"/>
            <w:noWrap/>
            <w:hideMark/>
          </w:tcPr>
          <w:p w14:paraId="621F93A4" w14:textId="77777777" w:rsidR="00181EDF" w:rsidRDefault="007C7B5A" w:rsidP="007C7B5A">
            <w:pPr>
              <w:rPr>
                <w:noProof/>
              </w:rPr>
            </w:pPr>
            <w:r>
              <w:rPr>
                <w:noProof/>
              </w:rPr>
              <w:t>46</w:t>
            </w:r>
          </w:p>
        </w:tc>
        <w:tc>
          <w:tcPr>
            <w:tcW w:w="1020" w:type="dxa"/>
            <w:noWrap/>
            <w:hideMark/>
          </w:tcPr>
          <w:p w14:paraId="706FF336" w14:textId="6690899F" w:rsidR="00181EDF" w:rsidRDefault="007C7B5A" w:rsidP="005102A8">
            <w:pPr>
              <w:rPr>
                <w:noProof/>
              </w:rPr>
            </w:pPr>
            <w:r>
              <w:rPr>
                <w:noProof/>
              </w:rPr>
              <w:t>105</w:t>
            </w:r>
          </w:p>
        </w:tc>
        <w:tc>
          <w:tcPr>
            <w:tcW w:w="1020" w:type="dxa"/>
            <w:noWrap/>
            <w:hideMark/>
          </w:tcPr>
          <w:p w14:paraId="11D24965" w14:textId="77777777" w:rsidR="00181EDF" w:rsidRDefault="00A97B6C">
            <w:pPr>
              <w:rPr>
                <w:noProof/>
              </w:rPr>
            </w:pPr>
            <w:r>
              <w:rPr>
                <w:noProof/>
              </w:rPr>
              <w:t>0</w:t>
            </w:r>
          </w:p>
        </w:tc>
        <w:tc>
          <w:tcPr>
            <w:tcW w:w="1020" w:type="dxa"/>
            <w:noWrap/>
            <w:hideMark/>
          </w:tcPr>
          <w:p w14:paraId="4B565506" w14:textId="77777777" w:rsidR="00181EDF" w:rsidRDefault="00A97B6C">
            <w:pPr>
              <w:rPr>
                <w:noProof/>
              </w:rPr>
            </w:pPr>
            <w:r>
              <w:rPr>
                <w:noProof/>
              </w:rPr>
              <w:t>0</w:t>
            </w:r>
          </w:p>
        </w:tc>
        <w:tc>
          <w:tcPr>
            <w:tcW w:w="1244" w:type="dxa"/>
            <w:noWrap/>
            <w:hideMark/>
          </w:tcPr>
          <w:p w14:paraId="4A089CE6" w14:textId="1033590D" w:rsidR="00181EDF" w:rsidRDefault="007C7B5A" w:rsidP="005102A8">
            <w:pPr>
              <w:rPr>
                <w:noProof/>
              </w:rPr>
            </w:pPr>
            <w:r>
              <w:rPr>
                <w:noProof/>
              </w:rPr>
              <w:t>151</w:t>
            </w:r>
          </w:p>
        </w:tc>
      </w:tr>
      <w:tr w:rsidR="00181EDF" w14:paraId="0BADFDF9" w14:textId="77777777">
        <w:trPr>
          <w:trHeight w:val="292"/>
        </w:trPr>
        <w:tc>
          <w:tcPr>
            <w:tcW w:w="2628" w:type="dxa"/>
            <w:noWrap/>
            <w:hideMark/>
          </w:tcPr>
          <w:p w14:paraId="6015EAD0" w14:textId="721C787E" w:rsidR="00181EDF" w:rsidRPr="00F0276C" w:rsidRDefault="00A97B6C" w:rsidP="004256B9">
            <w:pPr>
              <w:rPr>
                <w:b/>
                <w:noProof/>
              </w:rPr>
            </w:pPr>
            <w:r>
              <w:rPr>
                <w:b/>
                <w:noProof/>
              </w:rPr>
              <w:t>Kopā (pēc iekārtas veida)</w:t>
            </w:r>
          </w:p>
        </w:tc>
        <w:tc>
          <w:tcPr>
            <w:tcW w:w="1512" w:type="dxa"/>
            <w:noWrap/>
            <w:hideMark/>
          </w:tcPr>
          <w:p w14:paraId="43DE0D8C" w14:textId="77777777" w:rsidR="00181EDF" w:rsidRDefault="00181EDF">
            <w:pPr>
              <w:rPr>
                <w:noProof/>
              </w:rPr>
            </w:pPr>
          </w:p>
        </w:tc>
        <w:tc>
          <w:tcPr>
            <w:tcW w:w="1020" w:type="dxa"/>
            <w:noWrap/>
            <w:hideMark/>
          </w:tcPr>
          <w:p w14:paraId="38BA817C" w14:textId="4FC909C7" w:rsidR="00181EDF" w:rsidRDefault="005102A8">
            <w:pPr>
              <w:rPr>
                <w:noProof/>
              </w:rPr>
            </w:pPr>
            <w:r>
              <w:rPr>
                <w:noProof/>
              </w:rPr>
              <w:t>84</w:t>
            </w:r>
          </w:p>
        </w:tc>
        <w:tc>
          <w:tcPr>
            <w:tcW w:w="1020" w:type="dxa"/>
            <w:noWrap/>
            <w:hideMark/>
          </w:tcPr>
          <w:p w14:paraId="660652C7" w14:textId="57A8A61B" w:rsidR="00181EDF" w:rsidRDefault="005102A8">
            <w:pPr>
              <w:rPr>
                <w:noProof/>
              </w:rPr>
            </w:pPr>
            <w:r>
              <w:rPr>
                <w:noProof/>
              </w:rPr>
              <w:t>276</w:t>
            </w:r>
          </w:p>
        </w:tc>
        <w:tc>
          <w:tcPr>
            <w:tcW w:w="1020" w:type="dxa"/>
            <w:noWrap/>
            <w:hideMark/>
          </w:tcPr>
          <w:p w14:paraId="1BA2893E" w14:textId="4CE19391" w:rsidR="00181EDF" w:rsidRDefault="005102A8">
            <w:pPr>
              <w:rPr>
                <w:noProof/>
              </w:rPr>
            </w:pPr>
            <w:r>
              <w:rPr>
                <w:noProof/>
              </w:rPr>
              <w:t>1</w:t>
            </w:r>
          </w:p>
        </w:tc>
        <w:tc>
          <w:tcPr>
            <w:tcW w:w="1020" w:type="dxa"/>
            <w:noWrap/>
            <w:hideMark/>
          </w:tcPr>
          <w:p w14:paraId="4577C70C" w14:textId="31B9C695" w:rsidR="00181EDF" w:rsidRDefault="005102A8">
            <w:pPr>
              <w:rPr>
                <w:noProof/>
              </w:rPr>
            </w:pPr>
            <w:r>
              <w:rPr>
                <w:noProof/>
              </w:rPr>
              <w:t>2</w:t>
            </w:r>
          </w:p>
        </w:tc>
        <w:tc>
          <w:tcPr>
            <w:tcW w:w="1244" w:type="dxa"/>
            <w:noWrap/>
            <w:hideMark/>
          </w:tcPr>
          <w:p w14:paraId="1F1BE1B1" w14:textId="77777777" w:rsidR="00181EDF" w:rsidRDefault="007C7B5A" w:rsidP="007C7B5A">
            <w:pPr>
              <w:rPr>
                <w:noProof/>
              </w:rPr>
            </w:pPr>
            <w:r>
              <w:rPr>
                <w:noProof/>
              </w:rPr>
              <w:t>363</w:t>
            </w:r>
          </w:p>
        </w:tc>
      </w:tr>
    </w:tbl>
    <w:p w14:paraId="2CF4F58D" w14:textId="77777777" w:rsidR="00181EDF" w:rsidRDefault="00181ED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1484"/>
      </w:tblGrid>
      <w:tr w:rsidR="00181EDF" w14:paraId="08559B97" w14:textId="77777777">
        <w:trPr>
          <w:trHeight w:val="300"/>
          <w:jc w:val="center"/>
        </w:trPr>
        <w:tc>
          <w:tcPr>
            <w:tcW w:w="4255" w:type="pct"/>
            <w:tcBorders>
              <w:left w:val="nil"/>
              <w:bottom w:val="nil"/>
              <w:right w:val="nil"/>
            </w:tcBorders>
            <w:shd w:val="clear" w:color="auto" w:fill="auto"/>
            <w:noWrap/>
          </w:tcPr>
          <w:p w14:paraId="4C7CEFA0" w14:textId="136419E0" w:rsidR="00181EDF" w:rsidRDefault="00A97B6C" w:rsidP="00152365">
            <w:pPr>
              <w:spacing w:before="60" w:after="60" w:line="240" w:lineRule="auto"/>
              <w:rPr>
                <w:rFonts w:ascii="Times New Roman" w:hAnsi="Times New Roman"/>
                <w:bCs/>
                <w:noProof/>
              </w:rPr>
            </w:pPr>
            <w:r>
              <w:rPr>
                <w:noProof/>
              </w:rPr>
              <w:t xml:space="preserve"> </w:t>
            </w:r>
            <w:r>
              <w:rPr>
                <w:rFonts w:ascii="Times New Roman" w:hAnsi="Times New Roman"/>
                <w:noProof/>
              </w:rPr>
              <w:t xml:space="preserve">(*) </w:t>
            </w:r>
            <w:r>
              <w:rPr>
                <w:rFonts w:ascii="Times New Roman" w:hAnsi="Times New Roman"/>
                <w:i/>
                <w:iCs/>
                <w:noProof/>
              </w:rPr>
              <w:t>FMI</w:t>
            </w:r>
            <w:r>
              <w:rPr>
                <w:rFonts w:ascii="Times New Roman" w:hAnsi="Times New Roman"/>
                <w:noProof/>
              </w:rPr>
              <w:t xml:space="preserve">: stacionāra iekārta, uz kuras ir personāls, </w:t>
            </w:r>
            <w:r>
              <w:rPr>
                <w:rFonts w:ascii="Times New Roman" w:hAnsi="Times New Roman"/>
                <w:i/>
                <w:iCs/>
                <w:noProof/>
              </w:rPr>
              <w:t>FNP</w:t>
            </w:r>
            <w:r>
              <w:rPr>
                <w:rFonts w:ascii="Times New Roman" w:hAnsi="Times New Roman"/>
                <w:noProof/>
              </w:rPr>
              <w:t xml:space="preserve">: stacionāra iekārta, kas nav ieguves iekārta, </w:t>
            </w:r>
            <w:r>
              <w:rPr>
                <w:rFonts w:ascii="Times New Roman" w:hAnsi="Times New Roman"/>
                <w:i/>
                <w:iCs/>
                <w:noProof/>
              </w:rPr>
              <w:t>FPI</w:t>
            </w:r>
            <w:r>
              <w:rPr>
                <w:rFonts w:ascii="Times New Roman" w:hAnsi="Times New Roman"/>
                <w:noProof/>
              </w:rPr>
              <w:t xml:space="preserve">: peldoša ieguves iekārta, </w:t>
            </w:r>
            <w:r>
              <w:rPr>
                <w:rFonts w:ascii="Times New Roman" w:hAnsi="Times New Roman"/>
                <w:i/>
                <w:iCs/>
                <w:noProof/>
              </w:rPr>
              <w:t>NUI</w:t>
            </w:r>
            <w:r>
              <w:rPr>
                <w:rFonts w:ascii="Times New Roman" w:hAnsi="Times New Roman"/>
                <w:noProof/>
              </w:rPr>
              <w:t>: iekārta, uz kuras parasti nav personāla.</w:t>
            </w:r>
          </w:p>
        </w:tc>
        <w:tc>
          <w:tcPr>
            <w:tcW w:w="745" w:type="pct"/>
            <w:tcBorders>
              <w:left w:val="nil"/>
              <w:bottom w:val="nil"/>
              <w:right w:val="nil"/>
            </w:tcBorders>
          </w:tcPr>
          <w:p w14:paraId="700198F3" w14:textId="77777777" w:rsidR="00181EDF" w:rsidRDefault="00181EDF">
            <w:pPr>
              <w:spacing w:before="60" w:after="60" w:line="240" w:lineRule="auto"/>
              <w:rPr>
                <w:rFonts w:ascii="Times New Roman" w:hAnsi="Times New Roman"/>
                <w:b/>
                <w:bCs/>
                <w:noProof/>
              </w:rPr>
            </w:pPr>
          </w:p>
        </w:tc>
      </w:tr>
    </w:tbl>
    <w:p w14:paraId="573EA654" w14:textId="77777777" w:rsidR="00181EDF" w:rsidRDefault="00181EDF">
      <w:pPr>
        <w:spacing w:after="0" w:line="240" w:lineRule="auto"/>
        <w:rPr>
          <w:rFonts w:ascii="Times New Roman" w:hAnsi="Times New Roman"/>
          <w:noProof/>
          <w:sz w:val="24"/>
          <w:szCs w:val="24"/>
        </w:rPr>
      </w:pPr>
    </w:p>
    <w:p w14:paraId="197FC061" w14:textId="440CA481" w:rsidR="00A21F81" w:rsidRPr="00A21F81" w:rsidRDefault="00A21F81" w:rsidP="00A21F81">
      <w:pPr>
        <w:jc w:val="both"/>
        <w:rPr>
          <w:rFonts w:ascii="Times New Roman" w:hAnsi="Times New Roman"/>
          <w:noProof/>
          <w:sz w:val="24"/>
          <w:szCs w:val="24"/>
        </w:rPr>
      </w:pPr>
      <w:r>
        <w:rPr>
          <w:rFonts w:ascii="Times New Roman" w:hAnsi="Times New Roman"/>
          <w:noProof/>
          <w:sz w:val="24"/>
        </w:rPr>
        <w:t>Vairāk nekā puse no atkrastes iekārtām ekspluatācijā nodotas laikā no 1980. gada līdz 2000. gadam. 2020. gadā ekspluatācijā netika nodota neviena jauna stacionāra iekārta. Kopš 2010. gada Ziemeļjūras un Atlantijas okeānā ir ievērojami samazinājusies jaunu ieguves iekārtu izveide.</w:t>
      </w:r>
    </w:p>
    <w:p w14:paraId="5504173D" w14:textId="03DB20CC" w:rsidR="005102A8" w:rsidRDefault="00644AFC">
      <w:pPr>
        <w:jc w:val="both"/>
        <w:rPr>
          <w:rFonts w:ascii="Times New Roman" w:hAnsi="Times New Roman"/>
          <w:noProof/>
          <w:sz w:val="24"/>
          <w:szCs w:val="24"/>
        </w:rPr>
      </w:pPr>
      <w:r>
        <w:rPr>
          <w:rFonts w:ascii="Times New Roman" w:hAnsi="Times New Roman"/>
          <w:noProof/>
          <w:sz w:val="24"/>
        </w:rPr>
        <w:t>Ziemeļjūrā un Atlantijas okeānā iegūst aptuveni 81 % ES iekšzemes naftas un gāzes (18 795 kilotonnas naftas ekvivalenta; sk. 2. tabulu). Visvairāk naftas un gāzes iegūst Nīderlandē un Dānijā. Vidusjūrā lielākās ražotājas ir Itālija un Horvātija. Melnajā jūrā nozīmīgi ieguves apjomi ir tikai Rumānijā.</w:t>
      </w:r>
    </w:p>
    <w:p w14:paraId="0A935501" w14:textId="77777777" w:rsidR="005102A8" w:rsidRDefault="005102A8" w:rsidP="005102A8">
      <w:pPr>
        <w:pStyle w:val="Caption"/>
        <w:rPr>
          <w:noProof/>
        </w:rPr>
      </w:pPr>
      <w:r>
        <w:rPr>
          <w:noProof/>
        </w:rPr>
        <w:t>2. tabula. Atkrastes naftas un gāzes ieguves apjomi ES 2020. gadā (kilotonnās naftas ekvivalenta, ktoe)</w:t>
      </w:r>
    </w:p>
    <w:tbl>
      <w:tblPr>
        <w:tblStyle w:val="TableGrid"/>
        <w:tblW w:w="10682" w:type="dxa"/>
        <w:tblLook w:val="04A0" w:firstRow="1" w:lastRow="0" w:firstColumn="1" w:lastColumn="0" w:noHBand="0" w:noVBand="1"/>
      </w:tblPr>
      <w:tblGrid>
        <w:gridCol w:w="2843"/>
        <w:gridCol w:w="2354"/>
        <w:gridCol w:w="2849"/>
        <w:gridCol w:w="2636"/>
      </w:tblGrid>
      <w:tr w:rsidR="005102A8" w14:paraId="60193552" w14:textId="77777777" w:rsidTr="007F3BE6">
        <w:trPr>
          <w:trHeight w:val="300"/>
        </w:trPr>
        <w:tc>
          <w:tcPr>
            <w:tcW w:w="2843" w:type="dxa"/>
            <w:noWrap/>
            <w:hideMark/>
          </w:tcPr>
          <w:p w14:paraId="5130C7A7" w14:textId="6EF84884" w:rsidR="005102A8" w:rsidRDefault="005102A8" w:rsidP="00E53A80">
            <w:pPr>
              <w:rPr>
                <w:b/>
                <w:noProof/>
              </w:rPr>
            </w:pPr>
            <w:r>
              <w:rPr>
                <w:b/>
                <w:noProof/>
              </w:rPr>
              <w:t>Reģions</w:t>
            </w:r>
          </w:p>
        </w:tc>
        <w:tc>
          <w:tcPr>
            <w:tcW w:w="2354" w:type="dxa"/>
            <w:noWrap/>
            <w:hideMark/>
          </w:tcPr>
          <w:p w14:paraId="576825A9" w14:textId="77777777" w:rsidR="005102A8" w:rsidRDefault="005102A8" w:rsidP="007F3BE6">
            <w:pPr>
              <w:rPr>
                <w:b/>
                <w:noProof/>
              </w:rPr>
            </w:pPr>
            <w:r>
              <w:rPr>
                <w:b/>
                <w:noProof/>
              </w:rPr>
              <w:t>Valsts</w:t>
            </w:r>
          </w:p>
        </w:tc>
        <w:tc>
          <w:tcPr>
            <w:tcW w:w="2849" w:type="dxa"/>
            <w:noWrap/>
            <w:hideMark/>
          </w:tcPr>
          <w:p w14:paraId="5179B5FC" w14:textId="77777777" w:rsidR="005102A8" w:rsidRDefault="005102A8" w:rsidP="007F3BE6">
            <w:pPr>
              <w:rPr>
                <w:b/>
                <w:noProof/>
              </w:rPr>
            </w:pPr>
            <w:r>
              <w:rPr>
                <w:b/>
                <w:noProof/>
              </w:rPr>
              <w:t>Ktoe</w:t>
            </w:r>
          </w:p>
        </w:tc>
        <w:tc>
          <w:tcPr>
            <w:tcW w:w="2636" w:type="dxa"/>
            <w:noWrap/>
            <w:hideMark/>
          </w:tcPr>
          <w:p w14:paraId="45476C79" w14:textId="144E464E" w:rsidR="005102A8" w:rsidRDefault="005102A8" w:rsidP="00E53A80">
            <w:pPr>
              <w:rPr>
                <w:b/>
                <w:noProof/>
              </w:rPr>
            </w:pPr>
            <w:r>
              <w:rPr>
                <w:b/>
                <w:noProof/>
              </w:rPr>
              <w:t>% no ES kopapjoma</w:t>
            </w:r>
          </w:p>
        </w:tc>
      </w:tr>
      <w:tr w:rsidR="005102A8" w14:paraId="3D27CCF4" w14:textId="77777777" w:rsidTr="007F3BE6">
        <w:trPr>
          <w:trHeight w:val="300"/>
        </w:trPr>
        <w:tc>
          <w:tcPr>
            <w:tcW w:w="2843" w:type="dxa"/>
            <w:tcBorders>
              <w:bottom w:val="single" w:sz="4" w:space="0" w:color="FFFFFF" w:themeColor="background1"/>
              <w:right w:val="single" w:sz="4" w:space="0" w:color="FFFFFF" w:themeColor="background1"/>
            </w:tcBorders>
            <w:noWrap/>
            <w:hideMark/>
          </w:tcPr>
          <w:p w14:paraId="421F830D" w14:textId="77777777" w:rsidR="005102A8" w:rsidRDefault="005102A8" w:rsidP="007F3BE6">
            <w:pPr>
              <w:rPr>
                <w:b/>
                <w:noProof/>
              </w:rPr>
            </w:pPr>
            <w:r>
              <w:rPr>
                <w:b/>
                <w:noProof/>
              </w:rPr>
              <w:t>Baltijas jūra</w:t>
            </w:r>
          </w:p>
        </w:tc>
        <w:tc>
          <w:tcPr>
            <w:tcW w:w="2354" w:type="dxa"/>
            <w:tcBorders>
              <w:left w:val="single" w:sz="4" w:space="0" w:color="FFFFFF" w:themeColor="background1"/>
            </w:tcBorders>
            <w:noWrap/>
            <w:hideMark/>
          </w:tcPr>
          <w:p w14:paraId="4DF351A7" w14:textId="77777777" w:rsidR="005102A8" w:rsidRDefault="005102A8" w:rsidP="007F3BE6">
            <w:pPr>
              <w:rPr>
                <w:b/>
                <w:noProof/>
              </w:rPr>
            </w:pPr>
          </w:p>
        </w:tc>
        <w:tc>
          <w:tcPr>
            <w:tcW w:w="2849" w:type="dxa"/>
            <w:noWrap/>
            <w:vAlign w:val="bottom"/>
            <w:hideMark/>
          </w:tcPr>
          <w:p w14:paraId="0A905BE6" w14:textId="77777777" w:rsidR="005102A8" w:rsidRDefault="005102A8" w:rsidP="007F3BE6">
            <w:pPr>
              <w:jc w:val="center"/>
              <w:rPr>
                <w:b/>
                <w:bCs/>
                <w:noProof/>
              </w:rPr>
            </w:pPr>
            <w:r>
              <w:rPr>
                <w:b/>
                <w:noProof/>
                <w:color w:val="000000"/>
              </w:rPr>
              <w:t>249</w:t>
            </w:r>
          </w:p>
        </w:tc>
        <w:tc>
          <w:tcPr>
            <w:tcW w:w="2636" w:type="dxa"/>
            <w:noWrap/>
            <w:vAlign w:val="bottom"/>
            <w:hideMark/>
          </w:tcPr>
          <w:p w14:paraId="5F222D11" w14:textId="10B96BD7" w:rsidR="005102A8" w:rsidRDefault="005102A8" w:rsidP="007F3BE6">
            <w:pPr>
              <w:jc w:val="center"/>
              <w:rPr>
                <w:b/>
                <w:bCs/>
                <w:noProof/>
              </w:rPr>
            </w:pPr>
            <w:r>
              <w:rPr>
                <w:b/>
                <w:noProof/>
                <w:color w:val="000000"/>
              </w:rPr>
              <w:t>1,3 %</w:t>
            </w:r>
          </w:p>
        </w:tc>
      </w:tr>
      <w:tr w:rsidR="005102A8" w14:paraId="1E73584F" w14:textId="77777777" w:rsidTr="007F3BE6">
        <w:trPr>
          <w:trHeight w:val="300"/>
        </w:trPr>
        <w:tc>
          <w:tcPr>
            <w:tcW w:w="2843" w:type="dxa"/>
            <w:tcBorders>
              <w:top w:val="single" w:sz="4" w:space="0" w:color="FFFFFF" w:themeColor="background1"/>
            </w:tcBorders>
            <w:noWrap/>
          </w:tcPr>
          <w:p w14:paraId="3AEE7612" w14:textId="77777777" w:rsidR="005102A8" w:rsidRDefault="005102A8" w:rsidP="007F3BE6">
            <w:pPr>
              <w:rPr>
                <w:b/>
                <w:noProof/>
              </w:rPr>
            </w:pPr>
          </w:p>
        </w:tc>
        <w:tc>
          <w:tcPr>
            <w:tcW w:w="2354" w:type="dxa"/>
            <w:noWrap/>
            <w:hideMark/>
          </w:tcPr>
          <w:p w14:paraId="69346AAD" w14:textId="77777777" w:rsidR="005102A8" w:rsidRDefault="005102A8" w:rsidP="007F3BE6">
            <w:pPr>
              <w:rPr>
                <w:noProof/>
              </w:rPr>
            </w:pPr>
            <w:r>
              <w:rPr>
                <w:noProof/>
              </w:rPr>
              <w:t>Polija</w:t>
            </w:r>
          </w:p>
        </w:tc>
        <w:tc>
          <w:tcPr>
            <w:tcW w:w="2849" w:type="dxa"/>
            <w:noWrap/>
            <w:vAlign w:val="bottom"/>
            <w:hideMark/>
          </w:tcPr>
          <w:p w14:paraId="1AED5C65" w14:textId="77777777" w:rsidR="005102A8" w:rsidRDefault="005102A8" w:rsidP="007F3BE6">
            <w:pPr>
              <w:jc w:val="center"/>
              <w:rPr>
                <w:noProof/>
              </w:rPr>
            </w:pPr>
            <w:r>
              <w:rPr>
                <w:noProof/>
                <w:color w:val="000000"/>
              </w:rPr>
              <w:t>249</w:t>
            </w:r>
          </w:p>
        </w:tc>
        <w:tc>
          <w:tcPr>
            <w:tcW w:w="2636" w:type="dxa"/>
            <w:noWrap/>
            <w:vAlign w:val="bottom"/>
            <w:hideMark/>
          </w:tcPr>
          <w:p w14:paraId="1EFE5799" w14:textId="20264710" w:rsidR="005102A8" w:rsidRDefault="005102A8" w:rsidP="005102A8">
            <w:pPr>
              <w:jc w:val="center"/>
              <w:rPr>
                <w:noProof/>
              </w:rPr>
            </w:pPr>
            <w:r>
              <w:rPr>
                <w:noProof/>
                <w:color w:val="000000"/>
              </w:rPr>
              <w:t>1,3 %</w:t>
            </w:r>
          </w:p>
        </w:tc>
      </w:tr>
      <w:tr w:rsidR="005102A8" w14:paraId="6DF01A9E" w14:textId="77777777" w:rsidTr="007F3BE6">
        <w:trPr>
          <w:trHeight w:val="300"/>
        </w:trPr>
        <w:tc>
          <w:tcPr>
            <w:tcW w:w="2843" w:type="dxa"/>
            <w:tcBorders>
              <w:bottom w:val="single" w:sz="4" w:space="0" w:color="FFFFFF" w:themeColor="background1"/>
              <w:right w:val="single" w:sz="4" w:space="0" w:color="FFFFFF" w:themeColor="background1"/>
            </w:tcBorders>
            <w:noWrap/>
            <w:hideMark/>
          </w:tcPr>
          <w:p w14:paraId="4A0F8C5D" w14:textId="77777777" w:rsidR="005102A8" w:rsidRDefault="005102A8" w:rsidP="007F3BE6">
            <w:pPr>
              <w:rPr>
                <w:b/>
                <w:noProof/>
              </w:rPr>
            </w:pPr>
            <w:r>
              <w:rPr>
                <w:b/>
                <w:noProof/>
              </w:rPr>
              <w:t>Melnā jūra</w:t>
            </w:r>
          </w:p>
        </w:tc>
        <w:tc>
          <w:tcPr>
            <w:tcW w:w="2354" w:type="dxa"/>
            <w:tcBorders>
              <w:left w:val="single" w:sz="4" w:space="0" w:color="FFFFFF" w:themeColor="background1"/>
            </w:tcBorders>
            <w:noWrap/>
            <w:hideMark/>
          </w:tcPr>
          <w:p w14:paraId="5188B86E" w14:textId="77777777" w:rsidR="005102A8" w:rsidRDefault="005102A8" w:rsidP="007F3BE6">
            <w:pPr>
              <w:rPr>
                <w:noProof/>
              </w:rPr>
            </w:pPr>
          </w:p>
        </w:tc>
        <w:tc>
          <w:tcPr>
            <w:tcW w:w="2849" w:type="dxa"/>
            <w:noWrap/>
            <w:vAlign w:val="bottom"/>
            <w:hideMark/>
          </w:tcPr>
          <w:p w14:paraId="05183C57" w14:textId="7031F6ED" w:rsidR="005102A8" w:rsidRDefault="005102A8" w:rsidP="007F3BE6">
            <w:pPr>
              <w:jc w:val="center"/>
              <w:rPr>
                <w:b/>
                <w:bCs/>
                <w:noProof/>
              </w:rPr>
            </w:pPr>
            <w:r>
              <w:rPr>
                <w:b/>
                <w:noProof/>
                <w:color w:val="000000"/>
              </w:rPr>
              <w:t>1179</w:t>
            </w:r>
          </w:p>
        </w:tc>
        <w:tc>
          <w:tcPr>
            <w:tcW w:w="2636" w:type="dxa"/>
            <w:noWrap/>
            <w:vAlign w:val="bottom"/>
            <w:hideMark/>
          </w:tcPr>
          <w:p w14:paraId="0DCF8A0F" w14:textId="1AF342FC" w:rsidR="005102A8" w:rsidRDefault="005102A8" w:rsidP="005102A8">
            <w:pPr>
              <w:jc w:val="center"/>
              <w:rPr>
                <w:b/>
                <w:bCs/>
                <w:noProof/>
              </w:rPr>
            </w:pPr>
            <w:r>
              <w:rPr>
                <w:b/>
                <w:noProof/>
                <w:color w:val="000000"/>
              </w:rPr>
              <w:t>5,9 %</w:t>
            </w:r>
          </w:p>
        </w:tc>
      </w:tr>
      <w:tr w:rsidR="005102A8" w14:paraId="5F07DDB5" w14:textId="77777777" w:rsidTr="007F3BE6">
        <w:trPr>
          <w:trHeight w:val="300"/>
        </w:trPr>
        <w:tc>
          <w:tcPr>
            <w:tcW w:w="2843" w:type="dxa"/>
            <w:tcBorders>
              <w:top w:val="single" w:sz="4" w:space="0" w:color="FFFFFF" w:themeColor="background1"/>
              <w:bottom w:val="single" w:sz="4" w:space="0" w:color="FFFFFF" w:themeColor="background1"/>
            </w:tcBorders>
            <w:noWrap/>
          </w:tcPr>
          <w:p w14:paraId="2F3A0FF1" w14:textId="77777777" w:rsidR="005102A8" w:rsidRDefault="005102A8" w:rsidP="007F3BE6">
            <w:pPr>
              <w:rPr>
                <w:b/>
                <w:noProof/>
              </w:rPr>
            </w:pPr>
          </w:p>
        </w:tc>
        <w:tc>
          <w:tcPr>
            <w:tcW w:w="2354" w:type="dxa"/>
            <w:noWrap/>
            <w:hideMark/>
          </w:tcPr>
          <w:p w14:paraId="618263CB" w14:textId="77777777" w:rsidR="005102A8" w:rsidRDefault="005102A8" w:rsidP="007F3BE6">
            <w:pPr>
              <w:rPr>
                <w:noProof/>
              </w:rPr>
            </w:pPr>
            <w:r>
              <w:rPr>
                <w:noProof/>
              </w:rPr>
              <w:t>Bulgārija</w:t>
            </w:r>
          </w:p>
        </w:tc>
        <w:tc>
          <w:tcPr>
            <w:tcW w:w="2849" w:type="dxa"/>
            <w:noWrap/>
            <w:vAlign w:val="bottom"/>
            <w:hideMark/>
          </w:tcPr>
          <w:p w14:paraId="623B5B61" w14:textId="77777777" w:rsidR="005102A8" w:rsidRDefault="005102A8" w:rsidP="007F3BE6">
            <w:pPr>
              <w:jc w:val="center"/>
              <w:rPr>
                <w:noProof/>
              </w:rPr>
            </w:pPr>
            <w:r>
              <w:rPr>
                <w:noProof/>
                <w:color w:val="000000"/>
              </w:rPr>
              <w:t>30</w:t>
            </w:r>
          </w:p>
        </w:tc>
        <w:tc>
          <w:tcPr>
            <w:tcW w:w="2636" w:type="dxa"/>
            <w:noWrap/>
            <w:vAlign w:val="bottom"/>
            <w:hideMark/>
          </w:tcPr>
          <w:p w14:paraId="1A2D8304" w14:textId="3B6DE506" w:rsidR="005102A8" w:rsidRDefault="005102A8" w:rsidP="005102A8">
            <w:pPr>
              <w:jc w:val="center"/>
              <w:rPr>
                <w:noProof/>
              </w:rPr>
            </w:pPr>
            <w:r>
              <w:rPr>
                <w:noProof/>
                <w:color w:val="000000"/>
              </w:rPr>
              <w:t>0,1 %</w:t>
            </w:r>
          </w:p>
        </w:tc>
      </w:tr>
      <w:tr w:rsidR="005102A8" w14:paraId="03A90F1C" w14:textId="77777777" w:rsidTr="007F3BE6">
        <w:trPr>
          <w:trHeight w:val="300"/>
        </w:trPr>
        <w:tc>
          <w:tcPr>
            <w:tcW w:w="2843" w:type="dxa"/>
            <w:tcBorders>
              <w:top w:val="single" w:sz="4" w:space="0" w:color="FFFFFF" w:themeColor="background1"/>
            </w:tcBorders>
            <w:noWrap/>
          </w:tcPr>
          <w:p w14:paraId="4BD15DDE" w14:textId="77777777" w:rsidR="005102A8" w:rsidRDefault="005102A8" w:rsidP="007F3BE6">
            <w:pPr>
              <w:rPr>
                <w:b/>
                <w:noProof/>
              </w:rPr>
            </w:pPr>
          </w:p>
        </w:tc>
        <w:tc>
          <w:tcPr>
            <w:tcW w:w="2354" w:type="dxa"/>
            <w:noWrap/>
            <w:hideMark/>
          </w:tcPr>
          <w:p w14:paraId="3A0AE3D1" w14:textId="77777777" w:rsidR="005102A8" w:rsidRDefault="005102A8" w:rsidP="007F3BE6">
            <w:pPr>
              <w:rPr>
                <w:noProof/>
              </w:rPr>
            </w:pPr>
            <w:r>
              <w:rPr>
                <w:noProof/>
              </w:rPr>
              <w:t>Rumānija</w:t>
            </w:r>
          </w:p>
        </w:tc>
        <w:tc>
          <w:tcPr>
            <w:tcW w:w="2849" w:type="dxa"/>
            <w:noWrap/>
            <w:vAlign w:val="bottom"/>
            <w:hideMark/>
          </w:tcPr>
          <w:p w14:paraId="4ED29E6B" w14:textId="77777777" w:rsidR="005102A8" w:rsidRDefault="005102A8" w:rsidP="007F3BE6">
            <w:pPr>
              <w:jc w:val="center"/>
              <w:rPr>
                <w:noProof/>
              </w:rPr>
            </w:pPr>
            <w:r>
              <w:rPr>
                <w:noProof/>
                <w:color w:val="000000"/>
              </w:rPr>
              <w:t>1149</w:t>
            </w:r>
          </w:p>
        </w:tc>
        <w:tc>
          <w:tcPr>
            <w:tcW w:w="2636" w:type="dxa"/>
            <w:noWrap/>
            <w:vAlign w:val="bottom"/>
            <w:hideMark/>
          </w:tcPr>
          <w:p w14:paraId="01145261" w14:textId="6326D3D0" w:rsidR="005102A8" w:rsidRDefault="005102A8" w:rsidP="005102A8">
            <w:pPr>
              <w:jc w:val="center"/>
              <w:rPr>
                <w:noProof/>
              </w:rPr>
            </w:pPr>
            <w:r>
              <w:rPr>
                <w:noProof/>
                <w:color w:val="000000"/>
              </w:rPr>
              <w:t>5,8 %</w:t>
            </w:r>
          </w:p>
        </w:tc>
      </w:tr>
      <w:tr w:rsidR="005102A8" w14:paraId="6ED746A4" w14:textId="77777777" w:rsidTr="007F3BE6">
        <w:trPr>
          <w:trHeight w:val="300"/>
        </w:trPr>
        <w:tc>
          <w:tcPr>
            <w:tcW w:w="2843" w:type="dxa"/>
            <w:tcBorders>
              <w:bottom w:val="single" w:sz="4" w:space="0" w:color="FFFFFF" w:themeColor="background1"/>
              <w:right w:val="single" w:sz="4" w:space="0" w:color="FFFFFF" w:themeColor="background1"/>
            </w:tcBorders>
            <w:noWrap/>
            <w:hideMark/>
          </w:tcPr>
          <w:p w14:paraId="07B55DAC" w14:textId="3F8EC61E" w:rsidR="005102A8" w:rsidRDefault="005102A8" w:rsidP="007F3BE6">
            <w:pPr>
              <w:rPr>
                <w:b/>
                <w:noProof/>
              </w:rPr>
            </w:pPr>
            <w:r>
              <w:rPr>
                <w:b/>
                <w:noProof/>
              </w:rPr>
              <w:t>Vidusjūra</w:t>
            </w:r>
          </w:p>
        </w:tc>
        <w:tc>
          <w:tcPr>
            <w:tcW w:w="2354" w:type="dxa"/>
            <w:tcBorders>
              <w:left w:val="single" w:sz="4" w:space="0" w:color="FFFFFF" w:themeColor="background1"/>
            </w:tcBorders>
            <w:noWrap/>
            <w:hideMark/>
          </w:tcPr>
          <w:p w14:paraId="53D74CCF" w14:textId="77777777" w:rsidR="005102A8" w:rsidRDefault="005102A8" w:rsidP="007F3BE6">
            <w:pPr>
              <w:rPr>
                <w:noProof/>
              </w:rPr>
            </w:pPr>
          </w:p>
        </w:tc>
        <w:tc>
          <w:tcPr>
            <w:tcW w:w="2849" w:type="dxa"/>
            <w:noWrap/>
            <w:vAlign w:val="bottom"/>
            <w:hideMark/>
          </w:tcPr>
          <w:p w14:paraId="05AA7A0D" w14:textId="40CE8251" w:rsidR="005102A8" w:rsidRDefault="005102A8" w:rsidP="007F3BE6">
            <w:pPr>
              <w:jc w:val="center"/>
              <w:rPr>
                <w:b/>
                <w:bCs/>
                <w:noProof/>
              </w:rPr>
            </w:pPr>
            <w:r>
              <w:rPr>
                <w:b/>
                <w:noProof/>
                <w:color w:val="000000"/>
              </w:rPr>
              <w:t>2790</w:t>
            </w:r>
          </w:p>
        </w:tc>
        <w:tc>
          <w:tcPr>
            <w:tcW w:w="2636" w:type="dxa"/>
            <w:noWrap/>
            <w:vAlign w:val="bottom"/>
            <w:hideMark/>
          </w:tcPr>
          <w:p w14:paraId="7818EA09" w14:textId="0F9B5C17" w:rsidR="005102A8" w:rsidRDefault="005102A8" w:rsidP="005102A8">
            <w:pPr>
              <w:jc w:val="center"/>
              <w:rPr>
                <w:b/>
                <w:bCs/>
                <w:noProof/>
              </w:rPr>
            </w:pPr>
            <w:r>
              <w:rPr>
                <w:b/>
                <w:noProof/>
                <w:color w:val="000000"/>
              </w:rPr>
              <w:t>13,9 %</w:t>
            </w:r>
          </w:p>
        </w:tc>
      </w:tr>
      <w:tr w:rsidR="005102A8" w14:paraId="7206FF9A" w14:textId="77777777" w:rsidTr="007F3BE6">
        <w:trPr>
          <w:trHeight w:val="300"/>
        </w:trPr>
        <w:tc>
          <w:tcPr>
            <w:tcW w:w="2843" w:type="dxa"/>
            <w:tcBorders>
              <w:top w:val="single" w:sz="4" w:space="0" w:color="FFFFFF" w:themeColor="background1"/>
              <w:bottom w:val="single" w:sz="4" w:space="0" w:color="FFFFFF" w:themeColor="background1"/>
            </w:tcBorders>
            <w:noWrap/>
          </w:tcPr>
          <w:p w14:paraId="53BDE6A8" w14:textId="77777777" w:rsidR="005102A8" w:rsidRDefault="005102A8" w:rsidP="007F3BE6">
            <w:pPr>
              <w:rPr>
                <w:b/>
                <w:noProof/>
              </w:rPr>
            </w:pPr>
          </w:p>
        </w:tc>
        <w:tc>
          <w:tcPr>
            <w:tcW w:w="2354" w:type="dxa"/>
            <w:noWrap/>
            <w:vAlign w:val="bottom"/>
          </w:tcPr>
          <w:p w14:paraId="37469638" w14:textId="77777777" w:rsidR="005102A8" w:rsidRDefault="005102A8" w:rsidP="007F3BE6">
            <w:pPr>
              <w:rPr>
                <w:noProof/>
              </w:rPr>
            </w:pPr>
            <w:r>
              <w:rPr>
                <w:noProof/>
                <w:color w:val="000000"/>
              </w:rPr>
              <w:t>Horvātija</w:t>
            </w:r>
          </w:p>
        </w:tc>
        <w:tc>
          <w:tcPr>
            <w:tcW w:w="2849" w:type="dxa"/>
            <w:noWrap/>
            <w:vAlign w:val="bottom"/>
          </w:tcPr>
          <w:p w14:paraId="29FDBE5B" w14:textId="77777777" w:rsidR="005102A8" w:rsidRDefault="005102A8" w:rsidP="007F3BE6">
            <w:pPr>
              <w:jc w:val="center"/>
              <w:rPr>
                <w:noProof/>
              </w:rPr>
            </w:pPr>
            <w:r>
              <w:rPr>
                <w:noProof/>
                <w:color w:val="000000"/>
              </w:rPr>
              <w:t>241</w:t>
            </w:r>
          </w:p>
        </w:tc>
        <w:tc>
          <w:tcPr>
            <w:tcW w:w="2636" w:type="dxa"/>
            <w:noWrap/>
            <w:vAlign w:val="bottom"/>
          </w:tcPr>
          <w:p w14:paraId="067C8500" w14:textId="6898D673" w:rsidR="005102A8" w:rsidRDefault="005102A8" w:rsidP="005102A8">
            <w:pPr>
              <w:jc w:val="center"/>
              <w:rPr>
                <w:noProof/>
              </w:rPr>
            </w:pPr>
            <w:r>
              <w:rPr>
                <w:noProof/>
                <w:color w:val="000000"/>
              </w:rPr>
              <w:t>1,2 %</w:t>
            </w:r>
          </w:p>
        </w:tc>
      </w:tr>
      <w:tr w:rsidR="005102A8" w14:paraId="3B66053C" w14:textId="77777777" w:rsidTr="007F3BE6">
        <w:trPr>
          <w:trHeight w:val="300"/>
        </w:trPr>
        <w:tc>
          <w:tcPr>
            <w:tcW w:w="2843" w:type="dxa"/>
            <w:tcBorders>
              <w:top w:val="single" w:sz="4" w:space="0" w:color="FFFFFF" w:themeColor="background1"/>
              <w:bottom w:val="single" w:sz="4" w:space="0" w:color="FFFFFF" w:themeColor="background1"/>
            </w:tcBorders>
            <w:noWrap/>
          </w:tcPr>
          <w:p w14:paraId="1188B667" w14:textId="77777777" w:rsidR="005102A8" w:rsidRDefault="005102A8" w:rsidP="007F3BE6">
            <w:pPr>
              <w:rPr>
                <w:b/>
                <w:noProof/>
              </w:rPr>
            </w:pPr>
          </w:p>
        </w:tc>
        <w:tc>
          <w:tcPr>
            <w:tcW w:w="2354" w:type="dxa"/>
            <w:noWrap/>
            <w:vAlign w:val="bottom"/>
          </w:tcPr>
          <w:p w14:paraId="44CA3FD8" w14:textId="77777777" w:rsidR="005102A8" w:rsidRDefault="005102A8" w:rsidP="007F3BE6">
            <w:pPr>
              <w:rPr>
                <w:noProof/>
              </w:rPr>
            </w:pPr>
            <w:r>
              <w:rPr>
                <w:noProof/>
                <w:color w:val="000000"/>
              </w:rPr>
              <w:t>Grieķija</w:t>
            </w:r>
          </w:p>
        </w:tc>
        <w:tc>
          <w:tcPr>
            <w:tcW w:w="2849" w:type="dxa"/>
            <w:noWrap/>
            <w:vAlign w:val="bottom"/>
          </w:tcPr>
          <w:p w14:paraId="1E0024AD" w14:textId="77777777" w:rsidR="005102A8" w:rsidRDefault="005102A8" w:rsidP="007F3BE6">
            <w:pPr>
              <w:jc w:val="center"/>
              <w:rPr>
                <w:noProof/>
              </w:rPr>
            </w:pPr>
            <w:r>
              <w:rPr>
                <w:noProof/>
                <w:color w:val="000000"/>
              </w:rPr>
              <w:t>97</w:t>
            </w:r>
          </w:p>
        </w:tc>
        <w:tc>
          <w:tcPr>
            <w:tcW w:w="2636" w:type="dxa"/>
            <w:noWrap/>
            <w:vAlign w:val="bottom"/>
          </w:tcPr>
          <w:p w14:paraId="068BC736" w14:textId="1EF19EBA" w:rsidR="005102A8" w:rsidRDefault="005102A8" w:rsidP="005102A8">
            <w:pPr>
              <w:jc w:val="center"/>
              <w:rPr>
                <w:noProof/>
              </w:rPr>
            </w:pPr>
            <w:r>
              <w:rPr>
                <w:noProof/>
                <w:color w:val="000000"/>
              </w:rPr>
              <w:t>0,5 %</w:t>
            </w:r>
          </w:p>
        </w:tc>
      </w:tr>
      <w:tr w:rsidR="005102A8" w14:paraId="4D873B46" w14:textId="77777777" w:rsidTr="007F3BE6">
        <w:trPr>
          <w:trHeight w:val="300"/>
        </w:trPr>
        <w:tc>
          <w:tcPr>
            <w:tcW w:w="2843" w:type="dxa"/>
            <w:tcBorders>
              <w:top w:val="single" w:sz="4" w:space="0" w:color="FFFFFF" w:themeColor="background1"/>
              <w:bottom w:val="single" w:sz="4" w:space="0" w:color="FFFFFF" w:themeColor="background1"/>
            </w:tcBorders>
            <w:noWrap/>
          </w:tcPr>
          <w:p w14:paraId="53E3A57D" w14:textId="77777777" w:rsidR="005102A8" w:rsidRDefault="005102A8" w:rsidP="007F3BE6">
            <w:pPr>
              <w:rPr>
                <w:b/>
                <w:noProof/>
              </w:rPr>
            </w:pPr>
          </w:p>
        </w:tc>
        <w:tc>
          <w:tcPr>
            <w:tcW w:w="2354" w:type="dxa"/>
            <w:noWrap/>
            <w:vAlign w:val="bottom"/>
          </w:tcPr>
          <w:p w14:paraId="5F508C51" w14:textId="77777777" w:rsidR="005102A8" w:rsidRDefault="005102A8" w:rsidP="007F3BE6">
            <w:pPr>
              <w:rPr>
                <w:noProof/>
              </w:rPr>
            </w:pPr>
            <w:r>
              <w:rPr>
                <w:noProof/>
                <w:color w:val="000000"/>
              </w:rPr>
              <w:t>Itālija</w:t>
            </w:r>
          </w:p>
        </w:tc>
        <w:tc>
          <w:tcPr>
            <w:tcW w:w="2849" w:type="dxa"/>
            <w:noWrap/>
            <w:vAlign w:val="bottom"/>
          </w:tcPr>
          <w:p w14:paraId="3023EC73" w14:textId="77777777" w:rsidR="005102A8" w:rsidRDefault="005102A8" w:rsidP="007F3BE6">
            <w:pPr>
              <w:jc w:val="center"/>
              <w:rPr>
                <w:noProof/>
              </w:rPr>
            </w:pPr>
            <w:r>
              <w:rPr>
                <w:noProof/>
                <w:color w:val="000000"/>
              </w:rPr>
              <w:t>2422</w:t>
            </w:r>
          </w:p>
        </w:tc>
        <w:tc>
          <w:tcPr>
            <w:tcW w:w="2636" w:type="dxa"/>
            <w:noWrap/>
            <w:vAlign w:val="bottom"/>
          </w:tcPr>
          <w:p w14:paraId="6D32B644" w14:textId="1DF959E9" w:rsidR="005102A8" w:rsidRDefault="005102A8" w:rsidP="005102A8">
            <w:pPr>
              <w:jc w:val="center"/>
              <w:rPr>
                <w:noProof/>
              </w:rPr>
            </w:pPr>
            <w:r>
              <w:rPr>
                <w:noProof/>
                <w:color w:val="000000"/>
              </w:rPr>
              <w:t>12,1 %</w:t>
            </w:r>
          </w:p>
        </w:tc>
      </w:tr>
      <w:tr w:rsidR="005102A8" w14:paraId="793ABFAA" w14:textId="77777777" w:rsidTr="007F3BE6">
        <w:trPr>
          <w:trHeight w:val="300"/>
        </w:trPr>
        <w:tc>
          <w:tcPr>
            <w:tcW w:w="2843" w:type="dxa"/>
            <w:tcBorders>
              <w:top w:val="single" w:sz="4" w:space="0" w:color="FFFFFF" w:themeColor="background1"/>
            </w:tcBorders>
            <w:noWrap/>
          </w:tcPr>
          <w:p w14:paraId="57F9CDE9" w14:textId="77777777" w:rsidR="005102A8" w:rsidRDefault="005102A8" w:rsidP="007F3BE6">
            <w:pPr>
              <w:rPr>
                <w:b/>
                <w:noProof/>
              </w:rPr>
            </w:pPr>
          </w:p>
        </w:tc>
        <w:tc>
          <w:tcPr>
            <w:tcW w:w="2354" w:type="dxa"/>
            <w:noWrap/>
            <w:vAlign w:val="bottom"/>
          </w:tcPr>
          <w:p w14:paraId="255D498D" w14:textId="77777777" w:rsidR="005102A8" w:rsidRDefault="005102A8" w:rsidP="007F3BE6">
            <w:pPr>
              <w:rPr>
                <w:noProof/>
              </w:rPr>
            </w:pPr>
            <w:r>
              <w:rPr>
                <w:noProof/>
                <w:color w:val="000000"/>
              </w:rPr>
              <w:t>Spānija</w:t>
            </w:r>
          </w:p>
        </w:tc>
        <w:tc>
          <w:tcPr>
            <w:tcW w:w="2849" w:type="dxa"/>
            <w:noWrap/>
            <w:vAlign w:val="bottom"/>
          </w:tcPr>
          <w:p w14:paraId="06DB5AE7" w14:textId="77777777" w:rsidR="005102A8" w:rsidRDefault="005102A8" w:rsidP="007F3BE6">
            <w:pPr>
              <w:jc w:val="center"/>
              <w:rPr>
                <w:noProof/>
              </w:rPr>
            </w:pPr>
            <w:r>
              <w:rPr>
                <w:noProof/>
                <w:color w:val="000000"/>
              </w:rPr>
              <w:t>30</w:t>
            </w:r>
          </w:p>
        </w:tc>
        <w:tc>
          <w:tcPr>
            <w:tcW w:w="2636" w:type="dxa"/>
            <w:noWrap/>
            <w:vAlign w:val="bottom"/>
          </w:tcPr>
          <w:p w14:paraId="283AF7A2" w14:textId="57FFDD88" w:rsidR="005102A8" w:rsidRDefault="005102A8" w:rsidP="005102A8">
            <w:pPr>
              <w:jc w:val="center"/>
              <w:rPr>
                <w:noProof/>
              </w:rPr>
            </w:pPr>
            <w:r>
              <w:rPr>
                <w:noProof/>
                <w:color w:val="000000"/>
              </w:rPr>
              <w:t>0,1 %</w:t>
            </w:r>
          </w:p>
        </w:tc>
      </w:tr>
      <w:tr w:rsidR="005102A8" w14:paraId="501794DC" w14:textId="77777777" w:rsidTr="007F3BE6">
        <w:trPr>
          <w:trHeight w:val="300"/>
        </w:trPr>
        <w:tc>
          <w:tcPr>
            <w:tcW w:w="2843" w:type="dxa"/>
            <w:tcBorders>
              <w:bottom w:val="single" w:sz="4" w:space="0" w:color="FFFFFF" w:themeColor="background1"/>
              <w:right w:val="single" w:sz="4" w:space="0" w:color="FFFFFF" w:themeColor="background1"/>
            </w:tcBorders>
            <w:noWrap/>
            <w:hideMark/>
          </w:tcPr>
          <w:p w14:paraId="5DD7D757" w14:textId="77777777" w:rsidR="005102A8" w:rsidRDefault="005102A8" w:rsidP="007F3BE6">
            <w:pPr>
              <w:rPr>
                <w:b/>
                <w:noProof/>
              </w:rPr>
            </w:pPr>
            <w:r>
              <w:rPr>
                <w:b/>
                <w:noProof/>
              </w:rPr>
              <w:t>Ziemeļjūra un Atlantijas okeāns</w:t>
            </w:r>
          </w:p>
        </w:tc>
        <w:tc>
          <w:tcPr>
            <w:tcW w:w="2354" w:type="dxa"/>
            <w:tcBorders>
              <w:left w:val="single" w:sz="4" w:space="0" w:color="FFFFFF" w:themeColor="background1"/>
            </w:tcBorders>
            <w:noWrap/>
            <w:hideMark/>
          </w:tcPr>
          <w:p w14:paraId="3C6D04BD" w14:textId="77777777" w:rsidR="005102A8" w:rsidRDefault="005102A8" w:rsidP="007F3BE6">
            <w:pPr>
              <w:rPr>
                <w:noProof/>
              </w:rPr>
            </w:pPr>
          </w:p>
        </w:tc>
        <w:tc>
          <w:tcPr>
            <w:tcW w:w="2849" w:type="dxa"/>
            <w:noWrap/>
            <w:vAlign w:val="bottom"/>
            <w:hideMark/>
          </w:tcPr>
          <w:p w14:paraId="3D5BA239" w14:textId="1B0DA021" w:rsidR="005102A8" w:rsidRPr="0091549B" w:rsidRDefault="005102A8" w:rsidP="007F3BE6">
            <w:pPr>
              <w:jc w:val="center"/>
              <w:rPr>
                <w:b/>
                <w:noProof/>
              </w:rPr>
            </w:pPr>
            <w:r>
              <w:rPr>
                <w:b/>
                <w:noProof/>
                <w:color w:val="000000"/>
              </w:rPr>
              <w:t>157 233</w:t>
            </w:r>
          </w:p>
        </w:tc>
        <w:tc>
          <w:tcPr>
            <w:tcW w:w="2636" w:type="dxa"/>
            <w:noWrap/>
            <w:vAlign w:val="bottom"/>
            <w:hideMark/>
          </w:tcPr>
          <w:p w14:paraId="7F6B3D32" w14:textId="2B70615E" w:rsidR="005102A8" w:rsidRPr="00DC68BD" w:rsidRDefault="005102A8" w:rsidP="005102A8">
            <w:pPr>
              <w:jc w:val="center"/>
              <w:rPr>
                <w:b/>
                <w:noProof/>
              </w:rPr>
            </w:pPr>
            <w:r>
              <w:rPr>
                <w:b/>
                <w:noProof/>
                <w:color w:val="000000"/>
              </w:rPr>
              <w:t>78,9 %</w:t>
            </w:r>
          </w:p>
        </w:tc>
      </w:tr>
      <w:tr w:rsidR="005102A8" w14:paraId="27674102" w14:textId="77777777" w:rsidTr="007F3BE6">
        <w:trPr>
          <w:trHeight w:val="300"/>
        </w:trPr>
        <w:tc>
          <w:tcPr>
            <w:tcW w:w="2843" w:type="dxa"/>
            <w:tcBorders>
              <w:top w:val="single" w:sz="4" w:space="0" w:color="FFFFFF" w:themeColor="background1"/>
              <w:bottom w:val="single" w:sz="4" w:space="0" w:color="FFFFFF" w:themeColor="background1"/>
            </w:tcBorders>
            <w:noWrap/>
          </w:tcPr>
          <w:p w14:paraId="33B692C4" w14:textId="77777777" w:rsidR="005102A8" w:rsidRDefault="005102A8" w:rsidP="007F3BE6">
            <w:pPr>
              <w:rPr>
                <w:b/>
                <w:noProof/>
              </w:rPr>
            </w:pPr>
          </w:p>
        </w:tc>
        <w:tc>
          <w:tcPr>
            <w:tcW w:w="2354" w:type="dxa"/>
            <w:noWrap/>
            <w:vAlign w:val="bottom"/>
          </w:tcPr>
          <w:p w14:paraId="7E2930AE" w14:textId="77777777" w:rsidR="005102A8" w:rsidRDefault="005102A8" w:rsidP="007F3BE6">
            <w:pPr>
              <w:rPr>
                <w:noProof/>
              </w:rPr>
            </w:pPr>
            <w:r>
              <w:rPr>
                <w:noProof/>
                <w:color w:val="000000"/>
              </w:rPr>
              <w:t>Dānija</w:t>
            </w:r>
          </w:p>
        </w:tc>
        <w:tc>
          <w:tcPr>
            <w:tcW w:w="2849" w:type="dxa"/>
            <w:noWrap/>
            <w:vAlign w:val="bottom"/>
          </w:tcPr>
          <w:p w14:paraId="0D3D8E5B" w14:textId="6F6FABA4" w:rsidR="005102A8" w:rsidRDefault="005102A8" w:rsidP="007F3BE6">
            <w:pPr>
              <w:jc w:val="center"/>
              <w:rPr>
                <w:noProof/>
              </w:rPr>
            </w:pPr>
            <w:r>
              <w:rPr>
                <w:noProof/>
              </w:rPr>
              <w:t xml:space="preserve"> 4917</w:t>
            </w:r>
          </w:p>
        </w:tc>
        <w:tc>
          <w:tcPr>
            <w:tcW w:w="2636" w:type="dxa"/>
            <w:noWrap/>
            <w:vAlign w:val="bottom"/>
          </w:tcPr>
          <w:p w14:paraId="0D8AF860" w14:textId="6214F063" w:rsidR="005102A8" w:rsidRDefault="005102A8" w:rsidP="005102A8">
            <w:pPr>
              <w:jc w:val="center"/>
              <w:rPr>
                <w:noProof/>
              </w:rPr>
            </w:pPr>
            <w:r>
              <w:rPr>
                <w:noProof/>
                <w:color w:val="000000"/>
              </w:rPr>
              <w:t>24,6 %</w:t>
            </w:r>
          </w:p>
        </w:tc>
      </w:tr>
      <w:tr w:rsidR="005102A8" w14:paraId="648F0A07" w14:textId="77777777" w:rsidTr="007F3BE6">
        <w:trPr>
          <w:trHeight w:val="300"/>
        </w:trPr>
        <w:tc>
          <w:tcPr>
            <w:tcW w:w="2843" w:type="dxa"/>
            <w:tcBorders>
              <w:top w:val="single" w:sz="4" w:space="0" w:color="FFFFFF" w:themeColor="background1"/>
              <w:bottom w:val="single" w:sz="4" w:space="0" w:color="FFFFFF" w:themeColor="background1"/>
            </w:tcBorders>
            <w:noWrap/>
          </w:tcPr>
          <w:p w14:paraId="3F35C42A" w14:textId="77777777" w:rsidR="005102A8" w:rsidRDefault="005102A8" w:rsidP="007F3BE6">
            <w:pPr>
              <w:rPr>
                <w:b/>
                <w:noProof/>
              </w:rPr>
            </w:pPr>
          </w:p>
        </w:tc>
        <w:tc>
          <w:tcPr>
            <w:tcW w:w="2354" w:type="dxa"/>
            <w:noWrap/>
            <w:vAlign w:val="bottom"/>
            <w:hideMark/>
          </w:tcPr>
          <w:p w14:paraId="0CB36251" w14:textId="77777777" w:rsidR="005102A8" w:rsidRDefault="005102A8" w:rsidP="007F3BE6">
            <w:pPr>
              <w:rPr>
                <w:noProof/>
              </w:rPr>
            </w:pPr>
            <w:r>
              <w:rPr>
                <w:noProof/>
                <w:color w:val="000000"/>
              </w:rPr>
              <w:t>Vācija</w:t>
            </w:r>
          </w:p>
        </w:tc>
        <w:tc>
          <w:tcPr>
            <w:tcW w:w="2849" w:type="dxa"/>
            <w:noWrap/>
            <w:vAlign w:val="bottom"/>
            <w:hideMark/>
          </w:tcPr>
          <w:p w14:paraId="58CF75D8" w14:textId="77777777" w:rsidR="005102A8" w:rsidRDefault="005102A8" w:rsidP="007F3BE6">
            <w:pPr>
              <w:jc w:val="center"/>
              <w:rPr>
                <w:noProof/>
              </w:rPr>
            </w:pPr>
            <w:r>
              <w:rPr>
                <w:noProof/>
                <w:color w:val="000000"/>
              </w:rPr>
              <w:t>890</w:t>
            </w:r>
          </w:p>
        </w:tc>
        <w:tc>
          <w:tcPr>
            <w:tcW w:w="2636" w:type="dxa"/>
            <w:noWrap/>
            <w:vAlign w:val="bottom"/>
            <w:hideMark/>
          </w:tcPr>
          <w:p w14:paraId="29E8D70E" w14:textId="406A8162" w:rsidR="005102A8" w:rsidRDefault="005102A8" w:rsidP="005102A8">
            <w:pPr>
              <w:jc w:val="center"/>
              <w:rPr>
                <w:noProof/>
              </w:rPr>
            </w:pPr>
            <w:r>
              <w:rPr>
                <w:noProof/>
                <w:color w:val="000000"/>
              </w:rPr>
              <w:t>4,5 %</w:t>
            </w:r>
          </w:p>
        </w:tc>
      </w:tr>
      <w:tr w:rsidR="005102A8" w14:paraId="73564E5A" w14:textId="77777777" w:rsidTr="007F3BE6">
        <w:trPr>
          <w:trHeight w:val="300"/>
        </w:trPr>
        <w:tc>
          <w:tcPr>
            <w:tcW w:w="2843" w:type="dxa"/>
            <w:tcBorders>
              <w:top w:val="single" w:sz="4" w:space="0" w:color="FFFFFF" w:themeColor="background1"/>
              <w:bottom w:val="single" w:sz="4" w:space="0" w:color="FFFFFF" w:themeColor="background1"/>
            </w:tcBorders>
            <w:noWrap/>
          </w:tcPr>
          <w:p w14:paraId="5E80957E" w14:textId="77777777" w:rsidR="005102A8" w:rsidRDefault="005102A8" w:rsidP="007F3BE6">
            <w:pPr>
              <w:rPr>
                <w:b/>
                <w:noProof/>
              </w:rPr>
            </w:pPr>
          </w:p>
        </w:tc>
        <w:tc>
          <w:tcPr>
            <w:tcW w:w="2354" w:type="dxa"/>
            <w:noWrap/>
            <w:vAlign w:val="bottom"/>
          </w:tcPr>
          <w:p w14:paraId="05F3F2A5" w14:textId="77777777" w:rsidR="005102A8" w:rsidRDefault="005102A8" w:rsidP="007F3BE6">
            <w:pPr>
              <w:rPr>
                <w:noProof/>
              </w:rPr>
            </w:pPr>
            <w:r>
              <w:rPr>
                <w:noProof/>
                <w:color w:val="000000"/>
              </w:rPr>
              <w:t>Īrija</w:t>
            </w:r>
          </w:p>
        </w:tc>
        <w:tc>
          <w:tcPr>
            <w:tcW w:w="2849" w:type="dxa"/>
            <w:noWrap/>
            <w:vAlign w:val="bottom"/>
          </w:tcPr>
          <w:p w14:paraId="7AB05EAF" w14:textId="77777777" w:rsidR="005102A8" w:rsidRDefault="005102A8" w:rsidP="007F3BE6">
            <w:pPr>
              <w:jc w:val="center"/>
              <w:rPr>
                <w:noProof/>
              </w:rPr>
            </w:pPr>
            <w:r>
              <w:rPr>
                <w:noProof/>
                <w:color w:val="000000"/>
              </w:rPr>
              <w:t>90</w:t>
            </w:r>
          </w:p>
        </w:tc>
        <w:tc>
          <w:tcPr>
            <w:tcW w:w="2636" w:type="dxa"/>
            <w:noWrap/>
            <w:vAlign w:val="bottom"/>
          </w:tcPr>
          <w:p w14:paraId="5B2D48FF" w14:textId="4FDE6FEF" w:rsidR="005102A8" w:rsidRDefault="005102A8" w:rsidP="005102A8">
            <w:pPr>
              <w:jc w:val="center"/>
              <w:rPr>
                <w:noProof/>
              </w:rPr>
            </w:pPr>
            <w:r>
              <w:rPr>
                <w:noProof/>
                <w:color w:val="000000"/>
              </w:rPr>
              <w:t>0,5 %</w:t>
            </w:r>
          </w:p>
        </w:tc>
      </w:tr>
      <w:tr w:rsidR="005102A8" w14:paraId="6DD0C71C" w14:textId="77777777" w:rsidTr="007F3BE6">
        <w:trPr>
          <w:trHeight w:val="300"/>
        </w:trPr>
        <w:tc>
          <w:tcPr>
            <w:tcW w:w="2843" w:type="dxa"/>
            <w:tcBorders>
              <w:top w:val="single" w:sz="4" w:space="0" w:color="FFFFFF" w:themeColor="background1"/>
              <w:bottom w:val="single" w:sz="4" w:space="0" w:color="FFFFFF" w:themeColor="background1"/>
            </w:tcBorders>
            <w:noWrap/>
          </w:tcPr>
          <w:p w14:paraId="5108CC3A" w14:textId="77777777" w:rsidR="005102A8" w:rsidRDefault="005102A8" w:rsidP="007F3BE6">
            <w:pPr>
              <w:rPr>
                <w:b/>
                <w:noProof/>
              </w:rPr>
            </w:pPr>
          </w:p>
        </w:tc>
        <w:tc>
          <w:tcPr>
            <w:tcW w:w="2354" w:type="dxa"/>
            <w:noWrap/>
            <w:vAlign w:val="bottom"/>
          </w:tcPr>
          <w:p w14:paraId="598FBEE3" w14:textId="77777777" w:rsidR="005102A8" w:rsidRDefault="005102A8" w:rsidP="007F3BE6">
            <w:pPr>
              <w:rPr>
                <w:noProof/>
              </w:rPr>
            </w:pPr>
            <w:r>
              <w:rPr>
                <w:noProof/>
                <w:color w:val="000000"/>
              </w:rPr>
              <w:t>Nīderlande</w:t>
            </w:r>
          </w:p>
        </w:tc>
        <w:tc>
          <w:tcPr>
            <w:tcW w:w="2849" w:type="dxa"/>
            <w:noWrap/>
            <w:vAlign w:val="bottom"/>
          </w:tcPr>
          <w:p w14:paraId="7A9AE0EE" w14:textId="4FA247DF" w:rsidR="005102A8" w:rsidRDefault="005102A8" w:rsidP="007F3BE6">
            <w:pPr>
              <w:jc w:val="center"/>
              <w:rPr>
                <w:noProof/>
              </w:rPr>
            </w:pPr>
            <w:r>
              <w:rPr>
                <w:noProof/>
                <w:color w:val="000000"/>
              </w:rPr>
              <w:t>9826</w:t>
            </w:r>
          </w:p>
        </w:tc>
        <w:tc>
          <w:tcPr>
            <w:tcW w:w="2636" w:type="dxa"/>
            <w:noWrap/>
            <w:vAlign w:val="bottom"/>
          </w:tcPr>
          <w:p w14:paraId="22B3FBD4" w14:textId="32BA36AC" w:rsidR="005102A8" w:rsidRDefault="005102A8" w:rsidP="005102A8">
            <w:pPr>
              <w:jc w:val="center"/>
              <w:rPr>
                <w:noProof/>
              </w:rPr>
            </w:pPr>
            <w:r>
              <w:rPr>
                <w:noProof/>
                <w:color w:val="000000"/>
              </w:rPr>
              <w:t>49,2 %</w:t>
            </w:r>
          </w:p>
        </w:tc>
      </w:tr>
      <w:tr w:rsidR="005102A8" w14:paraId="5F04410F" w14:textId="77777777" w:rsidTr="007F3BE6">
        <w:trPr>
          <w:trHeight w:val="300"/>
        </w:trPr>
        <w:tc>
          <w:tcPr>
            <w:tcW w:w="2843" w:type="dxa"/>
            <w:noWrap/>
          </w:tcPr>
          <w:p w14:paraId="7D7367DE" w14:textId="77777777" w:rsidR="005102A8" w:rsidRDefault="005102A8" w:rsidP="007F3BE6">
            <w:pPr>
              <w:rPr>
                <w:b/>
                <w:noProof/>
              </w:rPr>
            </w:pPr>
            <w:r>
              <w:rPr>
                <w:b/>
                <w:noProof/>
              </w:rPr>
              <w:t>Kopā</w:t>
            </w:r>
          </w:p>
        </w:tc>
        <w:tc>
          <w:tcPr>
            <w:tcW w:w="2354" w:type="dxa"/>
            <w:noWrap/>
          </w:tcPr>
          <w:p w14:paraId="4F64A2AA" w14:textId="77777777" w:rsidR="005102A8" w:rsidRDefault="005102A8" w:rsidP="007F3BE6">
            <w:pPr>
              <w:rPr>
                <w:noProof/>
              </w:rPr>
            </w:pPr>
          </w:p>
        </w:tc>
        <w:tc>
          <w:tcPr>
            <w:tcW w:w="2849" w:type="dxa"/>
            <w:noWrap/>
            <w:vAlign w:val="bottom"/>
          </w:tcPr>
          <w:p w14:paraId="62C126B4" w14:textId="1F9C4EE8" w:rsidR="005102A8" w:rsidRDefault="005102A8" w:rsidP="007F3BE6">
            <w:pPr>
              <w:jc w:val="center"/>
              <w:rPr>
                <w:b/>
                <w:bCs/>
                <w:noProof/>
              </w:rPr>
            </w:pPr>
            <w:r>
              <w:rPr>
                <w:b/>
                <w:noProof/>
              </w:rPr>
              <w:t>19 941</w:t>
            </w:r>
          </w:p>
        </w:tc>
        <w:tc>
          <w:tcPr>
            <w:tcW w:w="2636" w:type="dxa"/>
            <w:noWrap/>
            <w:vAlign w:val="bottom"/>
          </w:tcPr>
          <w:p w14:paraId="26F6A427" w14:textId="77777777" w:rsidR="005102A8" w:rsidRDefault="005102A8" w:rsidP="007F3BE6">
            <w:pPr>
              <w:rPr>
                <w:b/>
                <w:bCs/>
                <w:noProof/>
              </w:rPr>
            </w:pPr>
            <w:r>
              <w:rPr>
                <w:b/>
                <w:noProof/>
              </w:rPr>
              <w:t xml:space="preserve">                  100 %</w:t>
            </w:r>
          </w:p>
        </w:tc>
      </w:tr>
    </w:tbl>
    <w:p w14:paraId="767FA049" w14:textId="77777777" w:rsidR="005102A8" w:rsidRDefault="005102A8">
      <w:pPr>
        <w:spacing w:after="0" w:line="240" w:lineRule="auto"/>
        <w:rPr>
          <w:rFonts w:ascii="Times New Roman" w:hAnsi="Times New Roman"/>
          <w:noProof/>
          <w:sz w:val="24"/>
          <w:szCs w:val="24"/>
        </w:rPr>
      </w:pPr>
    </w:p>
    <w:p w14:paraId="3C8CB27A" w14:textId="17BB5EFA" w:rsidR="005102A8" w:rsidRDefault="000C4854">
      <w:pPr>
        <w:spacing w:after="0"/>
        <w:jc w:val="both"/>
        <w:rPr>
          <w:rFonts w:ascii="Times New Roman" w:hAnsi="Times New Roman"/>
          <w:noProof/>
          <w:sz w:val="24"/>
          <w:szCs w:val="24"/>
        </w:rPr>
      </w:pPr>
      <w:r>
        <w:rPr>
          <w:rFonts w:ascii="Times New Roman" w:hAnsi="Times New Roman"/>
          <w:noProof/>
          <w:sz w:val="24"/>
        </w:rPr>
        <w:t xml:space="preserve">Tā kā Apvienotā Karaliste no ES ir izstājusies, atkrastē iegūtās naftas un gāzes apjomi ES sarukuši par aptuveni 80 %. Ieguve nedaudz pieaugusi Polijā, Bulgārijā un Vācijā, bet visās pārējās dalībvalstīs, it sevišķi Dānijā, tā ir samazinājusies. Salīdzinot ar 2019. gada ieguves apjomiem, 2020. gadā ieguve dalībvalstīs samazinājās par 18 % (aptuveni 4317 ktoe). </w:t>
      </w:r>
    </w:p>
    <w:p w14:paraId="0A376162" w14:textId="125C3A4E" w:rsidR="007F3BE6" w:rsidRDefault="007F3BE6">
      <w:pPr>
        <w:spacing w:after="0"/>
        <w:jc w:val="both"/>
        <w:rPr>
          <w:rFonts w:ascii="Times New Roman" w:hAnsi="Times New Roman"/>
          <w:noProof/>
          <w:sz w:val="24"/>
          <w:szCs w:val="24"/>
        </w:rPr>
      </w:pPr>
    </w:p>
    <w:p w14:paraId="773573CA" w14:textId="511B5AFA" w:rsidR="007F3BE6" w:rsidRDefault="007F3BE6">
      <w:pPr>
        <w:spacing w:after="0"/>
        <w:jc w:val="both"/>
        <w:rPr>
          <w:rFonts w:ascii="Times New Roman" w:hAnsi="Times New Roman"/>
          <w:noProof/>
          <w:sz w:val="24"/>
          <w:szCs w:val="24"/>
        </w:rPr>
      </w:pPr>
      <w:r>
        <w:rPr>
          <w:rFonts w:ascii="Times New Roman" w:hAnsi="Times New Roman"/>
          <w:noProof/>
          <w:sz w:val="24"/>
        </w:rPr>
        <w:t>Kopējā ES ieguves apjomā (ktoe) gāzes īpatsvars bija 70 %, bet naftas – tikai 30 %. Lielākā naftas ražotāja bija Dānija ar 3619 ktoe, kurai seko Vācija (867 ktoe), Nīderlande (451 ktoe) un Itālija (440 ktoe).</w:t>
      </w:r>
    </w:p>
    <w:p w14:paraId="15FCD1E3" w14:textId="03895C66" w:rsidR="00181EDF" w:rsidRDefault="00181EDF">
      <w:pPr>
        <w:spacing w:after="0"/>
        <w:jc w:val="both"/>
        <w:rPr>
          <w:rFonts w:ascii="Times New Roman" w:hAnsi="Times New Roman"/>
          <w:noProof/>
          <w:sz w:val="24"/>
          <w:szCs w:val="24"/>
        </w:rPr>
      </w:pPr>
    </w:p>
    <w:p w14:paraId="1F0CB31B" w14:textId="77777777" w:rsidR="00181EDF" w:rsidRDefault="00A97B6C">
      <w:pPr>
        <w:pStyle w:val="Heading2"/>
        <w:spacing w:after="120"/>
        <w:rPr>
          <w:rFonts w:ascii="Times New Roman" w:hAnsi="Times New Roman"/>
          <w:noProof/>
          <w:color w:val="auto"/>
          <w:sz w:val="24"/>
          <w:szCs w:val="24"/>
        </w:rPr>
      </w:pPr>
      <w:bookmarkStart w:id="7" w:name="_Toc110345610"/>
      <w:r>
        <w:rPr>
          <w:rFonts w:ascii="Times New Roman" w:hAnsi="Times New Roman"/>
          <w:noProof/>
          <w:color w:val="auto"/>
        </w:rPr>
        <w:t>4.2. Atkrastes inspekcijas, izmeklēšanas, izpildes panākšanas pasākumi un tiesiskais regulējums</w:t>
      </w:r>
      <w:bookmarkEnd w:id="7"/>
    </w:p>
    <w:p w14:paraId="453FCAC8" w14:textId="5D9F1920" w:rsidR="00181EDF" w:rsidRDefault="00A97B6C">
      <w:pPr>
        <w:jc w:val="both"/>
        <w:rPr>
          <w:rFonts w:ascii="Times New Roman" w:hAnsi="Times New Roman"/>
          <w:noProof/>
          <w:sz w:val="24"/>
          <w:szCs w:val="24"/>
        </w:rPr>
      </w:pPr>
      <w:r>
        <w:rPr>
          <w:rFonts w:ascii="Times New Roman" w:hAnsi="Times New Roman"/>
          <w:noProof/>
          <w:sz w:val="24"/>
        </w:rPr>
        <w:t>2020. gadā dalībvalstu kompetentās iestādes regulāri inspicēja savā jurisdikcijā esošās atkrastes iekārtas (sk. 3. tabulu): jo vairāk iekārtu valstī, jo vairāk inspekciju veikts.</w:t>
      </w:r>
    </w:p>
    <w:p w14:paraId="3B53286F" w14:textId="02096D25" w:rsidR="00BA7D81" w:rsidRDefault="007C7403">
      <w:pPr>
        <w:jc w:val="both"/>
        <w:rPr>
          <w:rFonts w:ascii="Times New Roman" w:hAnsi="Times New Roman"/>
          <w:noProof/>
          <w:sz w:val="24"/>
          <w:szCs w:val="24"/>
        </w:rPr>
      </w:pPr>
      <w:r>
        <w:rPr>
          <w:rFonts w:ascii="Times New Roman" w:hAnsi="Times New Roman"/>
          <w:noProof/>
          <w:sz w:val="24"/>
        </w:rPr>
        <w:t>Salīdzinājumā ar 2019. gadu</w:t>
      </w:r>
      <w:r>
        <w:rPr>
          <w:rStyle w:val="FootnoteReference"/>
          <w:rFonts w:ascii="Times New Roman" w:hAnsi="Times New Roman"/>
          <w:noProof/>
          <w:sz w:val="24"/>
          <w:szCs w:val="24"/>
        </w:rPr>
        <w:footnoteReference w:id="6"/>
      </w:r>
      <w:r>
        <w:rPr>
          <w:rFonts w:ascii="Times New Roman" w:hAnsi="Times New Roman"/>
          <w:noProof/>
          <w:sz w:val="24"/>
        </w:rPr>
        <w:t xml:space="preserve"> ir samazinājies inspekciju skaits, darbdienas, ko inspektori pavadījuši uz iekārtām, un inspicēto iekārtu skaits. It sevišķi jāatzīmē, ka salīdzinājumā ar 2019. gadu krietni sarucis laiks, ko inspektori pavada uz iekārtām. </w:t>
      </w:r>
    </w:p>
    <w:p w14:paraId="257F0970" w14:textId="77777777" w:rsidR="00181EDF" w:rsidRDefault="00A97B6C">
      <w:pPr>
        <w:pStyle w:val="Caption"/>
        <w:rPr>
          <w:noProof/>
        </w:rPr>
      </w:pPr>
      <w:r>
        <w:rPr>
          <w:noProof/>
        </w:rPr>
        <w:t>3. tabula. 2020. gadā veikto atkrastes inspekciju skaits pa reģioniem un dalībvalstīm</w:t>
      </w:r>
    </w:p>
    <w:tbl>
      <w:tblPr>
        <w:tblStyle w:val="TableGrid"/>
        <w:tblW w:w="10682" w:type="dxa"/>
        <w:tblLook w:val="04A0" w:firstRow="1" w:lastRow="0" w:firstColumn="1" w:lastColumn="0" w:noHBand="0" w:noVBand="1"/>
      </w:tblPr>
      <w:tblGrid>
        <w:gridCol w:w="2499"/>
        <w:gridCol w:w="2673"/>
        <w:gridCol w:w="1451"/>
        <w:gridCol w:w="2274"/>
        <w:gridCol w:w="1785"/>
      </w:tblGrid>
      <w:tr w:rsidR="00181EDF" w14:paraId="3415F42F" w14:textId="77777777">
        <w:trPr>
          <w:trHeight w:val="300"/>
        </w:trPr>
        <w:tc>
          <w:tcPr>
            <w:tcW w:w="2499" w:type="dxa"/>
            <w:noWrap/>
            <w:hideMark/>
          </w:tcPr>
          <w:p w14:paraId="1599DF5D" w14:textId="3EACCCC1" w:rsidR="00181EDF" w:rsidRDefault="00A97B6C" w:rsidP="00163692">
            <w:pPr>
              <w:rPr>
                <w:b/>
                <w:noProof/>
              </w:rPr>
            </w:pPr>
            <w:r>
              <w:rPr>
                <w:b/>
                <w:noProof/>
              </w:rPr>
              <w:t>Reģions</w:t>
            </w:r>
          </w:p>
        </w:tc>
        <w:tc>
          <w:tcPr>
            <w:tcW w:w="2673" w:type="dxa"/>
            <w:noWrap/>
            <w:hideMark/>
          </w:tcPr>
          <w:p w14:paraId="4B1AA5D0" w14:textId="77777777" w:rsidR="00181EDF" w:rsidRDefault="00A97B6C">
            <w:pPr>
              <w:rPr>
                <w:b/>
                <w:noProof/>
              </w:rPr>
            </w:pPr>
            <w:r>
              <w:rPr>
                <w:b/>
                <w:noProof/>
              </w:rPr>
              <w:t>Valsts</w:t>
            </w:r>
          </w:p>
        </w:tc>
        <w:tc>
          <w:tcPr>
            <w:tcW w:w="1451" w:type="dxa"/>
            <w:noWrap/>
            <w:hideMark/>
          </w:tcPr>
          <w:p w14:paraId="5857EAC9" w14:textId="77777777" w:rsidR="00181EDF" w:rsidRDefault="00A97B6C">
            <w:pPr>
              <w:rPr>
                <w:b/>
                <w:noProof/>
              </w:rPr>
            </w:pPr>
            <w:r>
              <w:rPr>
                <w:b/>
                <w:noProof/>
              </w:rPr>
              <w:t>Inspekciju skaits</w:t>
            </w:r>
          </w:p>
        </w:tc>
        <w:tc>
          <w:tcPr>
            <w:tcW w:w="2274" w:type="dxa"/>
            <w:noWrap/>
            <w:hideMark/>
          </w:tcPr>
          <w:p w14:paraId="3FD71323" w14:textId="3AB9931A" w:rsidR="00181EDF" w:rsidRDefault="00A97B6C">
            <w:pPr>
              <w:rPr>
                <w:b/>
                <w:noProof/>
              </w:rPr>
            </w:pPr>
            <w:r>
              <w:rPr>
                <w:b/>
                <w:noProof/>
              </w:rPr>
              <w:t>Uz iekārtas pavadīto darbdienu skaits (neskaitot ceļā pavadīto laiku)</w:t>
            </w:r>
          </w:p>
        </w:tc>
        <w:tc>
          <w:tcPr>
            <w:tcW w:w="1785" w:type="dxa"/>
            <w:noWrap/>
            <w:hideMark/>
          </w:tcPr>
          <w:p w14:paraId="3905F1B1" w14:textId="0637D752" w:rsidR="00181EDF" w:rsidRDefault="00A97B6C" w:rsidP="001F464F">
            <w:pPr>
              <w:rPr>
                <w:b/>
                <w:noProof/>
              </w:rPr>
            </w:pPr>
            <w:r>
              <w:rPr>
                <w:b/>
                <w:noProof/>
              </w:rPr>
              <w:t>Inspicēto iekārtu skaits</w:t>
            </w:r>
          </w:p>
        </w:tc>
      </w:tr>
      <w:tr w:rsidR="00181EDF" w14:paraId="27F6FF48" w14:textId="77777777">
        <w:trPr>
          <w:trHeight w:val="300"/>
        </w:trPr>
        <w:tc>
          <w:tcPr>
            <w:tcW w:w="2499" w:type="dxa"/>
            <w:tcBorders>
              <w:bottom w:val="single" w:sz="4" w:space="0" w:color="FFFFFF" w:themeColor="background1"/>
              <w:right w:val="single" w:sz="4" w:space="0" w:color="FFFFFF" w:themeColor="background1"/>
            </w:tcBorders>
            <w:noWrap/>
            <w:hideMark/>
          </w:tcPr>
          <w:p w14:paraId="49458398" w14:textId="77777777" w:rsidR="00181EDF" w:rsidRDefault="00A97B6C">
            <w:pPr>
              <w:rPr>
                <w:b/>
                <w:noProof/>
              </w:rPr>
            </w:pPr>
            <w:r>
              <w:rPr>
                <w:b/>
                <w:noProof/>
              </w:rPr>
              <w:t>Baltijas jūra</w:t>
            </w:r>
          </w:p>
        </w:tc>
        <w:tc>
          <w:tcPr>
            <w:tcW w:w="2673" w:type="dxa"/>
            <w:tcBorders>
              <w:left w:val="single" w:sz="4" w:space="0" w:color="FFFFFF" w:themeColor="background1"/>
            </w:tcBorders>
            <w:noWrap/>
            <w:hideMark/>
          </w:tcPr>
          <w:p w14:paraId="0AD633DE" w14:textId="77777777" w:rsidR="00181EDF" w:rsidRDefault="00181EDF">
            <w:pPr>
              <w:rPr>
                <w:b/>
                <w:noProof/>
              </w:rPr>
            </w:pPr>
          </w:p>
        </w:tc>
        <w:tc>
          <w:tcPr>
            <w:tcW w:w="1451" w:type="dxa"/>
            <w:noWrap/>
            <w:vAlign w:val="bottom"/>
            <w:hideMark/>
          </w:tcPr>
          <w:p w14:paraId="5690705D" w14:textId="77777777" w:rsidR="00181EDF" w:rsidRDefault="00235695" w:rsidP="00235695">
            <w:pPr>
              <w:rPr>
                <w:b/>
                <w:bCs/>
                <w:noProof/>
              </w:rPr>
            </w:pPr>
            <w:r>
              <w:rPr>
                <w:b/>
                <w:noProof/>
                <w:color w:val="000000"/>
              </w:rPr>
              <w:t>2</w:t>
            </w:r>
          </w:p>
        </w:tc>
        <w:tc>
          <w:tcPr>
            <w:tcW w:w="2274" w:type="dxa"/>
            <w:noWrap/>
            <w:vAlign w:val="bottom"/>
            <w:hideMark/>
          </w:tcPr>
          <w:p w14:paraId="7E3379C5" w14:textId="77777777" w:rsidR="00181EDF" w:rsidRDefault="00235695" w:rsidP="00235695">
            <w:pPr>
              <w:rPr>
                <w:b/>
                <w:bCs/>
                <w:noProof/>
              </w:rPr>
            </w:pPr>
            <w:r>
              <w:rPr>
                <w:b/>
                <w:noProof/>
                <w:color w:val="000000"/>
              </w:rPr>
              <w:t>7</w:t>
            </w:r>
          </w:p>
        </w:tc>
        <w:tc>
          <w:tcPr>
            <w:tcW w:w="1785" w:type="dxa"/>
            <w:noWrap/>
            <w:vAlign w:val="bottom"/>
            <w:hideMark/>
          </w:tcPr>
          <w:p w14:paraId="17D3808A" w14:textId="77777777" w:rsidR="00181EDF" w:rsidRDefault="00A97B6C">
            <w:pPr>
              <w:rPr>
                <w:b/>
                <w:bCs/>
                <w:noProof/>
              </w:rPr>
            </w:pPr>
            <w:r>
              <w:rPr>
                <w:b/>
                <w:noProof/>
                <w:color w:val="000000"/>
              </w:rPr>
              <w:t>4</w:t>
            </w:r>
          </w:p>
        </w:tc>
      </w:tr>
      <w:tr w:rsidR="00181EDF" w14:paraId="14630DCC" w14:textId="77777777">
        <w:trPr>
          <w:trHeight w:val="300"/>
        </w:trPr>
        <w:tc>
          <w:tcPr>
            <w:tcW w:w="2499" w:type="dxa"/>
            <w:tcBorders>
              <w:top w:val="single" w:sz="4" w:space="0" w:color="FFFFFF" w:themeColor="background1"/>
            </w:tcBorders>
            <w:noWrap/>
          </w:tcPr>
          <w:p w14:paraId="49AC3C21" w14:textId="77777777" w:rsidR="00181EDF" w:rsidRDefault="00181EDF">
            <w:pPr>
              <w:rPr>
                <w:b/>
                <w:noProof/>
              </w:rPr>
            </w:pPr>
          </w:p>
        </w:tc>
        <w:tc>
          <w:tcPr>
            <w:tcW w:w="2673" w:type="dxa"/>
            <w:noWrap/>
            <w:hideMark/>
          </w:tcPr>
          <w:p w14:paraId="6F8BA90F" w14:textId="77777777" w:rsidR="00181EDF" w:rsidRDefault="00A97B6C">
            <w:pPr>
              <w:rPr>
                <w:noProof/>
              </w:rPr>
            </w:pPr>
            <w:r>
              <w:rPr>
                <w:noProof/>
              </w:rPr>
              <w:t>Polija</w:t>
            </w:r>
          </w:p>
        </w:tc>
        <w:tc>
          <w:tcPr>
            <w:tcW w:w="1451" w:type="dxa"/>
            <w:noWrap/>
            <w:vAlign w:val="bottom"/>
            <w:hideMark/>
          </w:tcPr>
          <w:p w14:paraId="5BE193F1" w14:textId="77777777" w:rsidR="00181EDF" w:rsidRDefault="00657BF4" w:rsidP="00657BF4">
            <w:pPr>
              <w:rPr>
                <w:noProof/>
              </w:rPr>
            </w:pPr>
            <w:r>
              <w:rPr>
                <w:noProof/>
                <w:color w:val="000000"/>
              </w:rPr>
              <w:t>2</w:t>
            </w:r>
          </w:p>
        </w:tc>
        <w:tc>
          <w:tcPr>
            <w:tcW w:w="2274" w:type="dxa"/>
            <w:noWrap/>
            <w:vAlign w:val="bottom"/>
            <w:hideMark/>
          </w:tcPr>
          <w:p w14:paraId="77F5692D" w14:textId="77777777" w:rsidR="00181EDF" w:rsidRDefault="00E55E95" w:rsidP="00E55E95">
            <w:pPr>
              <w:rPr>
                <w:noProof/>
              </w:rPr>
            </w:pPr>
            <w:r>
              <w:rPr>
                <w:noProof/>
                <w:color w:val="000000"/>
              </w:rPr>
              <w:t>7</w:t>
            </w:r>
          </w:p>
        </w:tc>
        <w:tc>
          <w:tcPr>
            <w:tcW w:w="1785" w:type="dxa"/>
            <w:noWrap/>
            <w:vAlign w:val="bottom"/>
            <w:hideMark/>
          </w:tcPr>
          <w:p w14:paraId="1CD0E161" w14:textId="77777777" w:rsidR="00181EDF" w:rsidRDefault="00A97B6C">
            <w:pPr>
              <w:rPr>
                <w:noProof/>
              </w:rPr>
            </w:pPr>
            <w:r>
              <w:rPr>
                <w:noProof/>
                <w:color w:val="000000"/>
              </w:rPr>
              <w:t>4</w:t>
            </w:r>
          </w:p>
        </w:tc>
      </w:tr>
      <w:tr w:rsidR="00181EDF" w14:paraId="7E2E4482" w14:textId="77777777">
        <w:trPr>
          <w:trHeight w:val="300"/>
        </w:trPr>
        <w:tc>
          <w:tcPr>
            <w:tcW w:w="2499" w:type="dxa"/>
            <w:tcBorders>
              <w:bottom w:val="single" w:sz="4" w:space="0" w:color="FFFFFF" w:themeColor="background1"/>
              <w:right w:val="single" w:sz="4" w:space="0" w:color="FFFFFF" w:themeColor="background1"/>
            </w:tcBorders>
            <w:noWrap/>
            <w:hideMark/>
          </w:tcPr>
          <w:p w14:paraId="3715107E" w14:textId="77777777" w:rsidR="00181EDF" w:rsidRDefault="00A97B6C">
            <w:pPr>
              <w:rPr>
                <w:b/>
                <w:noProof/>
              </w:rPr>
            </w:pPr>
            <w:r>
              <w:rPr>
                <w:b/>
                <w:noProof/>
              </w:rPr>
              <w:t>Melnā jūra</w:t>
            </w:r>
          </w:p>
        </w:tc>
        <w:tc>
          <w:tcPr>
            <w:tcW w:w="2673" w:type="dxa"/>
            <w:tcBorders>
              <w:left w:val="single" w:sz="4" w:space="0" w:color="FFFFFF" w:themeColor="background1"/>
            </w:tcBorders>
            <w:noWrap/>
            <w:hideMark/>
          </w:tcPr>
          <w:p w14:paraId="3E269341" w14:textId="77777777" w:rsidR="00181EDF" w:rsidRDefault="00181EDF">
            <w:pPr>
              <w:rPr>
                <w:b/>
                <w:noProof/>
              </w:rPr>
            </w:pPr>
          </w:p>
        </w:tc>
        <w:tc>
          <w:tcPr>
            <w:tcW w:w="1451" w:type="dxa"/>
            <w:noWrap/>
            <w:vAlign w:val="bottom"/>
            <w:hideMark/>
          </w:tcPr>
          <w:p w14:paraId="68EC0A83" w14:textId="77777777" w:rsidR="00181EDF" w:rsidRDefault="00E55E95" w:rsidP="00E55E95">
            <w:pPr>
              <w:rPr>
                <w:b/>
                <w:bCs/>
                <w:noProof/>
              </w:rPr>
            </w:pPr>
            <w:r>
              <w:rPr>
                <w:b/>
                <w:noProof/>
                <w:color w:val="000000"/>
              </w:rPr>
              <w:t>10</w:t>
            </w:r>
          </w:p>
        </w:tc>
        <w:tc>
          <w:tcPr>
            <w:tcW w:w="2274" w:type="dxa"/>
            <w:noWrap/>
            <w:vAlign w:val="bottom"/>
            <w:hideMark/>
          </w:tcPr>
          <w:p w14:paraId="425C44FE" w14:textId="77777777" w:rsidR="00181EDF" w:rsidRDefault="00E55E95" w:rsidP="00E55E95">
            <w:pPr>
              <w:rPr>
                <w:b/>
                <w:bCs/>
                <w:noProof/>
              </w:rPr>
            </w:pPr>
            <w:r>
              <w:rPr>
                <w:b/>
                <w:noProof/>
                <w:color w:val="000000"/>
              </w:rPr>
              <w:t>60</w:t>
            </w:r>
          </w:p>
        </w:tc>
        <w:tc>
          <w:tcPr>
            <w:tcW w:w="1785" w:type="dxa"/>
            <w:noWrap/>
            <w:vAlign w:val="bottom"/>
            <w:hideMark/>
          </w:tcPr>
          <w:p w14:paraId="68CF9259" w14:textId="77777777" w:rsidR="00181EDF" w:rsidRDefault="00E55E95" w:rsidP="00E55E95">
            <w:pPr>
              <w:rPr>
                <w:b/>
                <w:bCs/>
                <w:noProof/>
              </w:rPr>
            </w:pPr>
            <w:r>
              <w:rPr>
                <w:b/>
                <w:noProof/>
                <w:color w:val="000000"/>
              </w:rPr>
              <w:t>7</w:t>
            </w:r>
          </w:p>
        </w:tc>
      </w:tr>
      <w:tr w:rsidR="00BC34E2" w14:paraId="145895CA" w14:textId="77777777" w:rsidTr="007F3BE6">
        <w:trPr>
          <w:trHeight w:val="300"/>
        </w:trPr>
        <w:tc>
          <w:tcPr>
            <w:tcW w:w="2499" w:type="dxa"/>
            <w:tcBorders>
              <w:bottom w:val="single" w:sz="4" w:space="0" w:color="FFFFFF" w:themeColor="background1"/>
              <w:right w:val="single" w:sz="4" w:space="0" w:color="FFFFFF" w:themeColor="background1"/>
            </w:tcBorders>
            <w:noWrap/>
          </w:tcPr>
          <w:p w14:paraId="22A65B45" w14:textId="77777777" w:rsidR="00BC34E2" w:rsidRDefault="00BC34E2" w:rsidP="00BC34E2">
            <w:pPr>
              <w:rPr>
                <w:b/>
                <w:noProof/>
              </w:rPr>
            </w:pPr>
          </w:p>
        </w:tc>
        <w:tc>
          <w:tcPr>
            <w:tcW w:w="2673" w:type="dxa"/>
            <w:noWrap/>
          </w:tcPr>
          <w:p w14:paraId="630838EF" w14:textId="2D464889" w:rsidR="00BC34E2" w:rsidRDefault="00BC34E2" w:rsidP="00BC34E2">
            <w:pPr>
              <w:rPr>
                <w:b/>
                <w:noProof/>
              </w:rPr>
            </w:pPr>
            <w:r>
              <w:rPr>
                <w:noProof/>
              </w:rPr>
              <w:t>Bulgārija</w:t>
            </w:r>
          </w:p>
        </w:tc>
        <w:tc>
          <w:tcPr>
            <w:tcW w:w="1451" w:type="dxa"/>
            <w:noWrap/>
            <w:vAlign w:val="bottom"/>
          </w:tcPr>
          <w:p w14:paraId="4D7D24FB" w14:textId="0DB732DE" w:rsidR="00BC34E2" w:rsidRDefault="00BC34E2" w:rsidP="00BC34E2">
            <w:pPr>
              <w:rPr>
                <w:rFonts w:cs="Calibri"/>
                <w:b/>
                <w:bCs/>
                <w:noProof/>
                <w:color w:val="000000"/>
              </w:rPr>
            </w:pPr>
            <w:r>
              <w:rPr>
                <w:noProof/>
                <w:color w:val="000000"/>
              </w:rPr>
              <w:t>0</w:t>
            </w:r>
          </w:p>
        </w:tc>
        <w:tc>
          <w:tcPr>
            <w:tcW w:w="2274" w:type="dxa"/>
            <w:noWrap/>
            <w:vAlign w:val="bottom"/>
          </w:tcPr>
          <w:p w14:paraId="55008A33" w14:textId="3970E203" w:rsidR="00BC34E2" w:rsidRPr="00BC34E2" w:rsidRDefault="00BC34E2" w:rsidP="00BC34E2">
            <w:pPr>
              <w:rPr>
                <w:rFonts w:cs="Calibri"/>
                <w:bCs/>
                <w:noProof/>
                <w:color w:val="000000"/>
              </w:rPr>
            </w:pPr>
            <w:r>
              <w:rPr>
                <w:noProof/>
                <w:color w:val="000000"/>
              </w:rPr>
              <w:t>0</w:t>
            </w:r>
          </w:p>
        </w:tc>
        <w:tc>
          <w:tcPr>
            <w:tcW w:w="1785" w:type="dxa"/>
            <w:noWrap/>
            <w:vAlign w:val="bottom"/>
          </w:tcPr>
          <w:p w14:paraId="10C29847" w14:textId="44393C0D" w:rsidR="00BC34E2" w:rsidRPr="00BC34E2" w:rsidRDefault="00BC34E2" w:rsidP="00BC34E2">
            <w:pPr>
              <w:rPr>
                <w:rFonts w:cs="Calibri"/>
                <w:bCs/>
                <w:noProof/>
                <w:color w:val="000000"/>
              </w:rPr>
            </w:pPr>
            <w:r>
              <w:rPr>
                <w:noProof/>
                <w:color w:val="000000"/>
              </w:rPr>
              <w:t>0</w:t>
            </w:r>
          </w:p>
        </w:tc>
      </w:tr>
      <w:tr w:rsidR="00BC34E2" w14:paraId="7A04A0C5" w14:textId="77777777">
        <w:trPr>
          <w:trHeight w:val="300"/>
        </w:trPr>
        <w:tc>
          <w:tcPr>
            <w:tcW w:w="2499" w:type="dxa"/>
            <w:tcBorders>
              <w:top w:val="single" w:sz="4" w:space="0" w:color="FFFFFF" w:themeColor="background1"/>
            </w:tcBorders>
            <w:noWrap/>
          </w:tcPr>
          <w:p w14:paraId="31EDBBD4" w14:textId="77777777" w:rsidR="00BC34E2" w:rsidRDefault="00BC34E2" w:rsidP="00BC34E2">
            <w:pPr>
              <w:rPr>
                <w:b/>
                <w:noProof/>
              </w:rPr>
            </w:pPr>
          </w:p>
        </w:tc>
        <w:tc>
          <w:tcPr>
            <w:tcW w:w="2673" w:type="dxa"/>
            <w:noWrap/>
          </w:tcPr>
          <w:p w14:paraId="084B8697" w14:textId="22E3A39F" w:rsidR="00BC34E2" w:rsidRDefault="00BC34E2" w:rsidP="00BC34E2">
            <w:pPr>
              <w:rPr>
                <w:noProof/>
              </w:rPr>
            </w:pPr>
            <w:r>
              <w:rPr>
                <w:noProof/>
              </w:rPr>
              <w:t>Rumānija</w:t>
            </w:r>
          </w:p>
        </w:tc>
        <w:tc>
          <w:tcPr>
            <w:tcW w:w="1451" w:type="dxa"/>
            <w:noWrap/>
            <w:vAlign w:val="bottom"/>
          </w:tcPr>
          <w:p w14:paraId="547708C6" w14:textId="67FEBF84" w:rsidR="00BC34E2" w:rsidRDefault="00BC34E2" w:rsidP="00BC34E2">
            <w:pPr>
              <w:rPr>
                <w:rFonts w:cs="Calibri"/>
                <w:noProof/>
                <w:color w:val="000000"/>
              </w:rPr>
            </w:pPr>
            <w:r>
              <w:rPr>
                <w:noProof/>
                <w:color w:val="000000"/>
              </w:rPr>
              <w:t>10</w:t>
            </w:r>
          </w:p>
        </w:tc>
        <w:tc>
          <w:tcPr>
            <w:tcW w:w="2274" w:type="dxa"/>
            <w:noWrap/>
            <w:vAlign w:val="bottom"/>
          </w:tcPr>
          <w:p w14:paraId="75987D6D" w14:textId="4AE0757D" w:rsidR="00BC34E2" w:rsidRDefault="00BC34E2" w:rsidP="00BC34E2">
            <w:pPr>
              <w:rPr>
                <w:rFonts w:cs="Calibri"/>
                <w:noProof/>
                <w:color w:val="000000"/>
              </w:rPr>
            </w:pPr>
            <w:r>
              <w:rPr>
                <w:noProof/>
                <w:color w:val="000000"/>
              </w:rPr>
              <w:t>60</w:t>
            </w:r>
          </w:p>
        </w:tc>
        <w:tc>
          <w:tcPr>
            <w:tcW w:w="1785" w:type="dxa"/>
            <w:noWrap/>
            <w:vAlign w:val="bottom"/>
          </w:tcPr>
          <w:p w14:paraId="7610B535" w14:textId="02BD5D67" w:rsidR="00BC34E2" w:rsidRDefault="00BC34E2" w:rsidP="00BC34E2">
            <w:pPr>
              <w:rPr>
                <w:rFonts w:cs="Calibri"/>
                <w:noProof/>
                <w:color w:val="000000"/>
              </w:rPr>
            </w:pPr>
            <w:r>
              <w:rPr>
                <w:noProof/>
                <w:color w:val="000000"/>
              </w:rPr>
              <w:t>7</w:t>
            </w:r>
          </w:p>
        </w:tc>
      </w:tr>
      <w:tr w:rsidR="00BC34E2" w14:paraId="7E69F9BA" w14:textId="77777777">
        <w:trPr>
          <w:trHeight w:val="300"/>
        </w:trPr>
        <w:tc>
          <w:tcPr>
            <w:tcW w:w="2499" w:type="dxa"/>
            <w:tcBorders>
              <w:bottom w:val="single" w:sz="4" w:space="0" w:color="FFFFFF" w:themeColor="background1"/>
              <w:right w:val="single" w:sz="4" w:space="0" w:color="FFFFFF" w:themeColor="background1"/>
            </w:tcBorders>
            <w:noWrap/>
            <w:hideMark/>
          </w:tcPr>
          <w:p w14:paraId="35785F57" w14:textId="0662E1EA" w:rsidR="00BC34E2" w:rsidRDefault="00BC34E2" w:rsidP="00BC34E2">
            <w:pPr>
              <w:rPr>
                <w:b/>
                <w:noProof/>
              </w:rPr>
            </w:pPr>
            <w:r>
              <w:rPr>
                <w:b/>
                <w:noProof/>
              </w:rPr>
              <w:t>Vidusjūra</w:t>
            </w:r>
          </w:p>
        </w:tc>
        <w:tc>
          <w:tcPr>
            <w:tcW w:w="2673" w:type="dxa"/>
            <w:tcBorders>
              <w:left w:val="single" w:sz="4" w:space="0" w:color="FFFFFF" w:themeColor="background1"/>
            </w:tcBorders>
            <w:noWrap/>
            <w:hideMark/>
          </w:tcPr>
          <w:p w14:paraId="65EE4C71" w14:textId="77777777" w:rsidR="00BC34E2" w:rsidRDefault="00BC34E2" w:rsidP="00BC34E2">
            <w:pPr>
              <w:rPr>
                <w:b/>
                <w:noProof/>
              </w:rPr>
            </w:pPr>
          </w:p>
        </w:tc>
        <w:tc>
          <w:tcPr>
            <w:tcW w:w="1451" w:type="dxa"/>
            <w:noWrap/>
            <w:vAlign w:val="bottom"/>
            <w:hideMark/>
          </w:tcPr>
          <w:p w14:paraId="01F781F7" w14:textId="77777777" w:rsidR="00BC34E2" w:rsidRDefault="00BC34E2" w:rsidP="00BC34E2">
            <w:pPr>
              <w:rPr>
                <w:b/>
                <w:noProof/>
              </w:rPr>
            </w:pPr>
            <w:r>
              <w:rPr>
                <w:noProof/>
                <w:color w:val="000000"/>
              </w:rPr>
              <w:t>181</w:t>
            </w:r>
          </w:p>
        </w:tc>
        <w:tc>
          <w:tcPr>
            <w:tcW w:w="2274" w:type="dxa"/>
            <w:noWrap/>
            <w:vAlign w:val="bottom"/>
            <w:hideMark/>
          </w:tcPr>
          <w:p w14:paraId="0F419E53" w14:textId="77777777" w:rsidR="00BC34E2" w:rsidRDefault="00BC34E2" w:rsidP="00BC34E2">
            <w:pPr>
              <w:rPr>
                <w:b/>
                <w:noProof/>
              </w:rPr>
            </w:pPr>
            <w:r>
              <w:rPr>
                <w:noProof/>
                <w:color w:val="000000"/>
              </w:rPr>
              <w:t>175</w:t>
            </w:r>
          </w:p>
        </w:tc>
        <w:tc>
          <w:tcPr>
            <w:tcW w:w="1785" w:type="dxa"/>
            <w:noWrap/>
            <w:vAlign w:val="bottom"/>
            <w:hideMark/>
          </w:tcPr>
          <w:p w14:paraId="63639578" w14:textId="77777777" w:rsidR="00BC34E2" w:rsidRDefault="00BC34E2" w:rsidP="00BC34E2">
            <w:pPr>
              <w:rPr>
                <w:b/>
                <w:noProof/>
              </w:rPr>
            </w:pPr>
            <w:r>
              <w:rPr>
                <w:noProof/>
                <w:color w:val="000000"/>
              </w:rPr>
              <w:t>80</w:t>
            </w:r>
          </w:p>
        </w:tc>
      </w:tr>
      <w:tr w:rsidR="00BC34E2" w14:paraId="4CE6DE7D" w14:textId="77777777">
        <w:trPr>
          <w:trHeight w:val="300"/>
        </w:trPr>
        <w:tc>
          <w:tcPr>
            <w:tcW w:w="2499" w:type="dxa"/>
            <w:tcBorders>
              <w:top w:val="single" w:sz="4" w:space="0" w:color="FFFFFF" w:themeColor="background1"/>
              <w:bottom w:val="single" w:sz="4" w:space="0" w:color="FFFFFF" w:themeColor="background1"/>
            </w:tcBorders>
            <w:noWrap/>
          </w:tcPr>
          <w:p w14:paraId="429E4C4E" w14:textId="77777777" w:rsidR="00BC34E2" w:rsidRDefault="00BC34E2" w:rsidP="00BC34E2">
            <w:pPr>
              <w:rPr>
                <w:b/>
                <w:noProof/>
              </w:rPr>
            </w:pPr>
          </w:p>
        </w:tc>
        <w:tc>
          <w:tcPr>
            <w:tcW w:w="2673" w:type="dxa"/>
            <w:noWrap/>
          </w:tcPr>
          <w:p w14:paraId="4DE2305D" w14:textId="77777777" w:rsidR="00BC34E2" w:rsidRDefault="00BC34E2" w:rsidP="00BC34E2">
            <w:pPr>
              <w:rPr>
                <w:noProof/>
              </w:rPr>
            </w:pPr>
            <w:r>
              <w:rPr>
                <w:noProof/>
              </w:rPr>
              <w:t>Horvātija</w:t>
            </w:r>
          </w:p>
        </w:tc>
        <w:tc>
          <w:tcPr>
            <w:tcW w:w="1451" w:type="dxa"/>
            <w:noWrap/>
            <w:vAlign w:val="bottom"/>
          </w:tcPr>
          <w:p w14:paraId="79664C6E" w14:textId="77777777" w:rsidR="00BC34E2" w:rsidRDefault="00BC34E2" w:rsidP="00BC34E2">
            <w:pPr>
              <w:rPr>
                <w:noProof/>
              </w:rPr>
            </w:pPr>
            <w:r>
              <w:rPr>
                <w:noProof/>
                <w:color w:val="000000"/>
              </w:rPr>
              <w:t>13</w:t>
            </w:r>
          </w:p>
        </w:tc>
        <w:tc>
          <w:tcPr>
            <w:tcW w:w="2274" w:type="dxa"/>
            <w:noWrap/>
            <w:vAlign w:val="bottom"/>
          </w:tcPr>
          <w:p w14:paraId="648F0056" w14:textId="77777777" w:rsidR="00BC34E2" w:rsidRDefault="00BC34E2" w:rsidP="00BC34E2">
            <w:pPr>
              <w:rPr>
                <w:noProof/>
              </w:rPr>
            </w:pPr>
            <w:r>
              <w:rPr>
                <w:noProof/>
                <w:color w:val="000000"/>
              </w:rPr>
              <w:t>13</w:t>
            </w:r>
          </w:p>
        </w:tc>
        <w:tc>
          <w:tcPr>
            <w:tcW w:w="1785" w:type="dxa"/>
            <w:noWrap/>
            <w:vAlign w:val="bottom"/>
          </w:tcPr>
          <w:p w14:paraId="5D0CBE21" w14:textId="77777777" w:rsidR="00BC34E2" w:rsidRDefault="00BC34E2" w:rsidP="00BC34E2">
            <w:pPr>
              <w:rPr>
                <w:noProof/>
              </w:rPr>
            </w:pPr>
            <w:r>
              <w:rPr>
                <w:noProof/>
                <w:color w:val="000000"/>
              </w:rPr>
              <w:t>6</w:t>
            </w:r>
          </w:p>
        </w:tc>
      </w:tr>
      <w:tr w:rsidR="00BC34E2" w14:paraId="6CB0A00D" w14:textId="77777777">
        <w:trPr>
          <w:trHeight w:val="300"/>
        </w:trPr>
        <w:tc>
          <w:tcPr>
            <w:tcW w:w="2499" w:type="dxa"/>
            <w:tcBorders>
              <w:top w:val="single" w:sz="4" w:space="0" w:color="FFFFFF" w:themeColor="background1"/>
              <w:bottom w:val="single" w:sz="4" w:space="0" w:color="FFFFFF" w:themeColor="background1"/>
            </w:tcBorders>
            <w:noWrap/>
          </w:tcPr>
          <w:p w14:paraId="4FF24DD5" w14:textId="77777777" w:rsidR="00BC34E2" w:rsidRDefault="00BC34E2" w:rsidP="00BC34E2">
            <w:pPr>
              <w:rPr>
                <w:b/>
                <w:noProof/>
              </w:rPr>
            </w:pPr>
          </w:p>
        </w:tc>
        <w:tc>
          <w:tcPr>
            <w:tcW w:w="2673" w:type="dxa"/>
            <w:noWrap/>
            <w:hideMark/>
          </w:tcPr>
          <w:p w14:paraId="1DA0B7DA" w14:textId="77777777" w:rsidR="00BC34E2" w:rsidRDefault="00BC34E2" w:rsidP="00BC34E2">
            <w:pPr>
              <w:rPr>
                <w:noProof/>
              </w:rPr>
            </w:pPr>
            <w:r>
              <w:rPr>
                <w:noProof/>
              </w:rPr>
              <w:t>Kipra</w:t>
            </w:r>
          </w:p>
        </w:tc>
        <w:tc>
          <w:tcPr>
            <w:tcW w:w="1451" w:type="dxa"/>
            <w:noWrap/>
            <w:vAlign w:val="bottom"/>
            <w:hideMark/>
          </w:tcPr>
          <w:p w14:paraId="39B9E702" w14:textId="77777777" w:rsidR="00BC34E2" w:rsidRDefault="00BC34E2" w:rsidP="00BC34E2">
            <w:pPr>
              <w:rPr>
                <w:noProof/>
              </w:rPr>
            </w:pPr>
            <w:r>
              <w:rPr>
                <w:noProof/>
                <w:color w:val="000000"/>
              </w:rPr>
              <w:t>0</w:t>
            </w:r>
          </w:p>
        </w:tc>
        <w:tc>
          <w:tcPr>
            <w:tcW w:w="2274" w:type="dxa"/>
            <w:noWrap/>
            <w:vAlign w:val="bottom"/>
            <w:hideMark/>
          </w:tcPr>
          <w:p w14:paraId="2BE01623" w14:textId="77777777" w:rsidR="00BC34E2" w:rsidRDefault="00BC34E2" w:rsidP="00BC34E2">
            <w:pPr>
              <w:rPr>
                <w:noProof/>
              </w:rPr>
            </w:pPr>
            <w:r>
              <w:rPr>
                <w:noProof/>
                <w:color w:val="000000"/>
              </w:rPr>
              <w:t>0</w:t>
            </w:r>
          </w:p>
        </w:tc>
        <w:tc>
          <w:tcPr>
            <w:tcW w:w="1785" w:type="dxa"/>
            <w:noWrap/>
            <w:vAlign w:val="bottom"/>
            <w:hideMark/>
          </w:tcPr>
          <w:p w14:paraId="4EBE1175" w14:textId="77777777" w:rsidR="00BC34E2" w:rsidRDefault="00BC34E2" w:rsidP="00BC34E2">
            <w:pPr>
              <w:rPr>
                <w:noProof/>
              </w:rPr>
            </w:pPr>
            <w:r>
              <w:rPr>
                <w:noProof/>
                <w:color w:val="000000"/>
              </w:rPr>
              <w:t>0</w:t>
            </w:r>
          </w:p>
        </w:tc>
      </w:tr>
      <w:tr w:rsidR="00BC34E2" w14:paraId="13F4C1CE" w14:textId="77777777">
        <w:trPr>
          <w:trHeight w:val="300"/>
        </w:trPr>
        <w:tc>
          <w:tcPr>
            <w:tcW w:w="2499" w:type="dxa"/>
            <w:tcBorders>
              <w:top w:val="single" w:sz="4" w:space="0" w:color="FFFFFF" w:themeColor="background1"/>
              <w:bottom w:val="single" w:sz="4" w:space="0" w:color="FFFFFF" w:themeColor="background1"/>
            </w:tcBorders>
            <w:noWrap/>
          </w:tcPr>
          <w:p w14:paraId="4EF8F7CD" w14:textId="77777777" w:rsidR="00BC34E2" w:rsidRDefault="00BC34E2" w:rsidP="00BC34E2">
            <w:pPr>
              <w:rPr>
                <w:b/>
                <w:noProof/>
              </w:rPr>
            </w:pPr>
          </w:p>
        </w:tc>
        <w:tc>
          <w:tcPr>
            <w:tcW w:w="2673" w:type="dxa"/>
            <w:noWrap/>
          </w:tcPr>
          <w:p w14:paraId="40474EA9" w14:textId="77777777" w:rsidR="00BC34E2" w:rsidRDefault="00BC34E2" w:rsidP="00BC34E2">
            <w:pPr>
              <w:rPr>
                <w:noProof/>
              </w:rPr>
            </w:pPr>
            <w:r>
              <w:rPr>
                <w:noProof/>
              </w:rPr>
              <w:t>Grieķija</w:t>
            </w:r>
          </w:p>
        </w:tc>
        <w:tc>
          <w:tcPr>
            <w:tcW w:w="1451" w:type="dxa"/>
            <w:noWrap/>
            <w:vAlign w:val="bottom"/>
          </w:tcPr>
          <w:p w14:paraId="0AA18569" w14:textId="77777777" w:rsidR="00BC34E2" w:rsidRDefault="00BC34E2" w:rsidP="00BC34E2">
            <w:pPr>
              <w:rPr>
                <w:noProof/>
              </w:rPr>
            </w:pPr>
            <w:r>
              <w:rPr>
                <w:noProof/>
                <w:color w:val="000000"/>
              </w:rPr>
              <w:t>1</w:t>
            </w:r>
          </w:p>
        </w:tc>
        <w:tc>
          <w:tcPr>
            <w:tcW w:w="2274" w:type="dxa"/>
            <w:noWrap/>
            <w:vAlign w:val="bottom"/>
          </w:tcPr>
          <w:p w14:paraId="7187C2B7" w14:textId="77777777" w:rsidR="00BC34E2" w:rsidRDefault="00BC34E2" w:rsidP="00BC34E2">
            <w:pPr>
              <w:rPr>
                <w:noProof/>
              </w:rPr>
            </w:pPr>
            <w:r>
              <w:rPr>
                <w:noProof/>
                <w:color w:val="000000"/>
              </w:rPr>
              <w:t>5</w:t>
            </w:r>
          </w:p>
        </w:tc>
        <w:tc>
          <w:tcPr>
            <w:tcW w:w="1785" w:type="dxa"/>
            <w:noWrap/>
            <w:vAlign w:val="bottom"/>
          </w:tcPr>
          <w:p w14:paraId="0045E1D1" w14:textId="77777777" w:rsidR="00BC34E2" w:rsidRDefault="00BC34E2" w:rsidP="00BC34E2">
            <w:pPr>
              <w:rPr>
                <w:noProof/>
              </w:rPr>
            </w:pPr>
            <w:r>
              <w:rPr>
                <w:noProof/>
                <w:color w:val="000000"/>
              </w:rPr>
              <w:t>2</w:t>
            </w:r>
          </w:p>
        </w:tc>
      </w:tr>
      <w:tr w:rsidR="00BC34E2" w14:paraId="0F571834" w14:textId="77777777">
        <w:trPr>
          <w:trHeight w:val="300"/>
        </w:trPr>
        <w:tc>
          <w:tcPr>
            <w:tcW w:w="2499" w:type="dxa"/>
            <w:tcBorders>
              <w:top w:val="single" w:sz="4" w:space="0" w:color="FFFFFF" w:themeColor="background1"/>
              <w:bottom w:val="single" w:sz="4" w:space="0" w:color="FFFFFF" w:themeColor="background1"/>
            </w:tcBorders>
            <w:noWrap/>
          </w:tcPr>
          <w:p w14:paraId="2FBBBC21" w14:textId="77777777" w:rsidR="00BC34E2" w:rsidRDefault="00BC34E2" w:rsidP="00BC34E2">
            <w:pPr>
              <w:rPr>
                <w:b/>
                <w:noProof/>
              </w:rPr>
            </w:pPr>
          </w:p>
        </w:tc>
        <w:tc>
          <w:tcPr>
            <w:tcW w:w="2673" w:type="dxa"/>
            <w:noWrap/>
          </w:tcPr>
          <w:p w14:paraId="502CF9FD" w14:textId="77777777" w:rsidR="00BC34E2" w:rsidRDefault="00BC34E2" w:rsidP="00BC34E2">
            <w:pPr>
              <w:rPr>
                <w:noProof/>
              </w:rPr>
            </w:pPr>
            <w:r>
              <w:rPr>
                <w:noProof/>
              </w:rPr>
              <w:t>Itālija</w:t>
            </w:r>
          </w:p>
        </w:tc>
        <w:tc>
          <w:tcPr>
            <w:tcW w:w="1451" w:type="dxa"/>
            <w:noWrap/>
            <w:vAlign w:val="bottom"/>
          </w:tcPr>
          <w:p w14:paraId="687F2D35" w14:textId="77777777" w:rsidR="00BC34E2" w:rsidRDefault="00BC34E2" w:rsidP="00BC34E2">
            <w:pPr>
              <w:rPr>
                <w:noProof/>
              </w:rPr>
            </w:pPr>
            <w:r>
              <w:rPr>
                <w:noProof/>
                <w:color w:val="000000"/>
              </w:rPr>
              <w:t>164</w:t>
            </w:r>
          </w:p>
        </w:tc>
        <w:tc>
          <w:tcPr>
            <w:tcW w:w="2274" w:type="dxa"/>
            <w:noWrap/>
            <w:vAlign w:val="bottom"/>
          </w:tcPr>
          <w:p w14:paraId="71F64356" w14:textId="77777777" w:rsidR="00BC34E2" w:rsidRDefault="00BC34E2" w:rsidP="00BC34E2">
            <w:pPr>
              <w:rPr>
                <w:noProof/>
              </w:rPr>
            </w:pPr>
            <w:r>
              <w:rPr>
                <w:noProof/>
                <w:color w:val="000000"/>
              </w:rPr>
              <w:t>156</w:t>
            </w:r>
          </w:p>
        </w:tc>
        <w:tc>
          <w:tcPr>
            <w:tcW w:w="1785" w:type="dxa"/>
            <w:noWrap/>
            <w:vAlign w:val="bottom"/>
          </w:tcPr>
          <w:p w14:paraId="0F822877" w14:textId="77777777" w:rsidR="00BC34E2" w:rsidRDefault="00BC34E2" w:rsidP="00BC34E2">
            <w:pPr>
              <w:rPr>
                <w:noProof/>
              </w:rPr>
            </w:pPr>
            <w:r>
              <w:rPr>
                <w:noProof/>
                <w:color w:val="000000"/>
              </w:rPr>
              <w:t>69</w:t>
            </w:r>
          </w:p>
        </w:tc>
      </w:tr>
      <w:tr w:rsidR="00BC34E2" w14:paraId="670AC95D" w14:textId="77777777">
        <w:trPr>
          <w:trHeight w:val="300"/>
        </w:trPr>
        <w:tc>
          <w:tcPr>
            <w:tcW w:w="2499" w:type="dxa"/>
            <w:tcBorders>
              <w:top w:val="single" w:sz="4" w:space="0" w:color="FFFFFF" w:themeColor="background1"/>
            </w:tcBorders>
            <w:noWrap/>
          </w:tcPr>
          <w:p w14:paraId="1B48347F" w14:textId="77777777" w:rsidR="00BC34E2" w:rsidRDefault="00BC34E2" w:rsidP="00BC34E2">
            <w:pPr>
              <w:rPr>
                <w:b/>
                <w:noProof/>
              </w:rPr>
            </w:pPr>
          </w:p>
        </w:tc>
        <w:tc>
          <w:tcPr>
            <w:tcW w:w="2673" w:type="dxa"/>
            <w:noWrap/>
          </w:tcPr>
          <w:p w14:paraId="3C12A90E" w14:textId="77777777" w:rsidR="00BC34E2" w:rsidRDefault="00BC34E2" w:rsidP="00BC34E2">
            <w:pPr>
              <w:rPr>
                <w:noProof/>
              </w:rPr>
            </w:pPr>
            <w:r>
              <w:rPr>
                <w:noProof/>
              </w:rPr>
              <w:t>Spānija</w:t>
            </w:r>
          </w:p>
        </w:tc>
        <w:tc>
          <w:tcPr>
            <w:tcW w:w="1451" w:type="dxa"/>
            <w:noWrap/>
            <w:vAlign w:val="bottom"/>
          </w:tcPr>
          <w:p w14:paraId="32EC4B6A" w14:textId="77777777" w:rsidR="00BC34E2" w:rsidRDefault="00BC34E2" w:rsidP="00BC34E2">
            <w:pPr>
              <w:rPr>
                <w:noProof/>
              </w:rPr>
            </w:pPr>
            <w:r>
              <w:rPr>
                <w:noProof/>
                <w:color w:val="000000"/>
              </w:rPr>
              <w:t>3</w:t>
            </w:r>
          </w:p>
        </w:tc>
        <w:tc>
          <w:tcPr>
            <w:tcW w:w="2274" w:type="dxa"/>
            <w:noWrap/>
            <w:vAlign w:val="bottom"/>
          </w:tcPr>
          <w:p w14:paraId="2E15E65E" w14:textId="77777777" w:rsidR="00BC34E2" w:rsidRDefault="00BC34E2" w:rsidP="00BC34E2">
            <w:pPr>
              <w:rPr>
                <w:noProof/>
              </w:rPr>
            </w:pPr>
            <w:r>
              <w:rPr>
                <w:noProof/>
                <w:color w:val="000000"/>
              </w:rPr>
              <w:t>1</w:t>
            </w:r>
          </w:p>
        </w:tc>
        <w:tc>
          <w:tcPr>
            <w:tcW w:w="1785" w:type="dxa"/>
            <w:noWrap/>
            <w:vAlign w:val="bottom"/>
          </w:tcPr>
          <w:p w14:paraId="19337B38" w14:textId="77777777" w:rsidR="00BC34E2" w:rsidRDefault="00BC34E2" w:rsidP="00BC34E2">
            <w:pPr>
              <w:rPr>
                <w:noProof/>
              </w:rPr>
            </w:pPr>
            <w:r>
              <w:rPr>
                <w:noProof/>
                <w:color w:val="000000"/>
              </w:rPr>
              <w:t>3</w:t>
            </w:r>
          </w:p>
        </w:tc>
      </w:tr>
      <w:tr w:rsidR="00BC34E2" w14:paraId="794977DF" w14:textId="77777777">
        <w:trPr>
          <w:trHeight w:val="300"/>
        </w:trPr>
        <w:tc>
          <w:tcPr>
            <w:tcW w:w="2499" w:type="dxa"/>
            <w:tcBorders>
              <w:bottom w:val="single" w:sz="4" w:space="0" w:color="FFFFFF" w:themeColor="background1"/>
              <w:right w:val="single" w:sz="4" w:space="0" w:color="FFFFFF" w:themeColor="background1"/>
            </w:tcBorders>
            <w:noWrap/>
            <w:hideMark/>
          </w:tcPr>
          <w:p w14:paraId="23DBF391" w14:textId="274C08AE" w:rsidR="00BC34E2" w:rsidRDefault="00BC34E2" w:rsidP="00BC34E2">
            <w:pPr>
              <w:rPr>
                <w:b/>
                <w:noProof/>
              </w:rPr>
            </w:pPr>
            <w:r>
              <w:rPr>
                <w:b/>
                <w:noProof/>
              </w:rPr>
              <w:t>Ziemeļjūra un Atlantijas okeāns</w:t>
            </w:r>
          </w:p>
        </w:tc>
        <w:tc>
          <w:tcPr>
            <w:tcW w:w="2673" w:type="dxa"/>
            <w:tcBorders>
              <w:left w:val="single" w:sz="4" w:space="0" w:color="FFFFFF" w:themeColor="background1"/>
            </w:tcBorders>
            <w:noWrap/>
            <w:hideMark/>
          </w:tcPr>
          <w:p w14:paraId="481BC20A" w14:textId="77777777" w:rsidR="00BC34E2" w:rsidRDefault="00BC34E2" w:rsidP="00BC34E2">
            <w:pPr>
              <w:rPr>
                <w:b/>
                <w:noProof/>
              </w:rPr>
            </w:pPr>
          </w:p>
        </w:tc>
        <w:tc>
          <w:tcPr>
            <w:tcW w:w="1451" w:type="dxa"/>
            <w:noWrap/>
            <w:vAlign w:val="bottom"/>
            <w:hideMark/>
          </w:tcPr>
          <w:p w14:paraId="6BEFD498" w14:textId="77777777" w:rsidR="00BC34E2" w:rsidRDefault="00BC34E2" w:rsidP="00BC34E2">
            <w:pPr>
              <w:rPr>
                <w:b/>
                <w:bCs/>
                <w:noProof/>
              </w:rPr>
            </w:pPr>
            <w:r>
              <w:rPr>
                <w:b/>
                <w:noProof/>
                <w:color w:val="000000"/>
              </w:rPr>
              <w:t>62</w:t>
            </w:r>
          </w:p>
        </w:tc>
        <w:tc>
          <w:tcPr>
            <w:tcW w:w="2274" w:type="dxa"/>
            <w:noWrap/>
            <w:vAlign w:val="bottom"/>
            <w:hideMark/>
          </w:tcPr>
          <w:p w14:paraId="6ABBB8B0" w14:textId="77777777" w:rsidR="00BC34E2" w:rsidRDefault="00BC34E2" w:rsidP="00BC34E2">
            <w:pPr>
              <w:rPr>
                <w:b/>
                <w:bCs/>
                <w:noProof/>
              </w:rPr>
            </w:pPr>
            <w:r>
              <w:rPr>
                <w:b/>
                <w:noProof/>
                <w:color w:val="000000"/>
              </w:rPr>
              <w:t>89</w:t>
            </w:r>
          </w:p>
        </w:tc>
        <w:tc>
          <w:tcPr>
            <w:tcW w:w="1785" w:type="dxa"/>
            <w:noWrap/>
            <w:vAlign w:val="bottom"/>
            <w:hideMark/>
          </w:tcPr>
          <w:p w14:paraId="3EA92050" w14:textId="77777777" w:rsidR="00BC34E2" w:rsidRDefault="00BC34E2" w:rsidP="00BC34E2">
            <w:pPr>
              <w:rPr>
                <w:b/>
                <w:bCs/>
                <w:noProof/>
              </w:rPr>
            </w:pPr>
            <w:r>
              <w:rPr>
                <w:b/>
                <w:noProof/>
                <w:color w:val="000000"/>
              </w:rPr>
              <w:t>50</w:t>
            </w:r>
          </w:p>
        </w:tc>
      </w:tr>
      <w:tr w:rsidR="00BC34E2" w14:paraId="554CEE2E" w14:textId="77777777">
        <w:trPr>
          <w:trHeight w:val="300"/>
        </w:trPr>
        <w:tc>
          <w:tcPr>
            <w:tcW w:w="2499" w:type="dxa"/>
            <w:tcBorders>
              <w:top w:val="single" w:sz="4" w:space="0" w:color="FFFFFF" w:themeColor="background1"/>
              <w:bottom w:val="single" w:sz="4" w:space="0" w:color="FFFFFF" w:themeColor="background1"/>
            </w:tcBorders>
            <w:noWrap/>
          </w:tcPr>
          <w:p w14:paraId="1288ABE9" w14:textId="77777777" w:rsidR="00BC34E2" w:rsidRDefault="00BC34E2" w:rsidP="00BC34E2">
            <w:pPr>
              <w:rPr>
                <w:b/>
                <w:noProof/>
              </w:rPr>
            </w:pPr>
          </w:p>
        </w:tc>
        <w:tc>
          <w:tcPr>
            <w:tcW w:w="2673" w:type="dxa"/>
            <w:noWrap/>
          </w:tcPr>
          <w:p w14:paraId="2037D3E7" w14:textId="77777777" w:rsidR="00BC34E2" w:rsidRDefault="00BC34E2" w:rsidP="00BC34E2">
            <w:pPr>
              <w:rPr>
                <w:noProof/>
              </w:rPr>
            </w:pPr>
            <w:r>
              <w:rPr>
                <w:noProof/>
              </w:rPr>
              <w:t>Dānija</w:t>
            </w:r>
          </w:p>
        </w:tc>
        <w:tc>
          <w:tcPr>
            <w:tcW w:w="1451" w:type="dxa"/>
            <w:noWrap/>
            <w:vAlign w:val="bottom"/>
          </w:tcPr>
          <w:p w14:paraId="18C8F89F" w14:textId="77777777" w:rsidR="00BC34E2" w:rsidRDefault="00BC34E2" w:rsidP="00BC34E2">
            <w:pPr>
              <w:rPr>
                <w:noProof/>
              </w:rPr>
            </w:pPr>
            <w:r>
              <w:rPr>
                <w:noProof/>
                <w:color w:val="000000"/>
              </w:rPr>
              <w:t>12</w:t>
            </w:r>
          </w:p>
        </w:tc>
        <w:tc>
          <w:tcPr>
            <w:tcW w:w="2274" w:type="dxa"/>
            <w:noWrap/>
            <w:vAlign w:val="bottom"/>
          </w:tcPr>
          <w:p w14:paraId="70F6ABF9" w14:textId="77777777" w:rsidR="00BC34E2" w:rsidRDefault="00BC34E2" w:rsidP="00BC34E2">
            <w:pPr>
              <w:rPr>
                <w:noProof/>
              </w:rPr>
            </w:pPr>
            <w:r>
              <w:rPr>
                <w:noProof/>
                <w:color w:val="000000"/>
              </w:rPr>
              <w:t>53</w:t>
            </w:r>
          </w:p>
        </w:tc>
        <w:tc>
          <w:tcPr>
            <w:tcW w:w="1785" w:type="dxa"/>
            <w:noWrap/>
            <w:vAlign w:val="bottom"/>
          </w:tcPr>
          <w:p w14:paraId="423062D9" w14:textId="77777777" w:rsidR="00BC34E2" w:rsidRDefault="00BC34E2" w:rsidP="00BC34E2">
            <w:pPr>
              <w:rPr>
                <w:noProof/>
              </w:rPr>
            </w:pPr>
            <w:r>
              <w:rPr>
                <w:noProof/>
                <w:color w:val="000000"/>
              </w:rPr>
              <w:t>10</w:t>
            </w:r>
          </w:p>
        </w:tc>
      </w:tr>
      <w:tr w:rsidR="00BC34E2" w14:paraId="6528C828" w14:textId="77777777">
        <w:trPr>
          <w:trHeight w:val="300"/>
        </w:trPr>
        <w:tc>
          <w:tcPr>
            <w:tcW w:w="2499" w:type="dxa"/>
            <w:tcBorders>
              <w:top w:val="single" w:sz="4" w:space="0" w:color="FFFFFF" w:themeColor="background1"/>
              <w:bottom w:val="single" w:sz="4" w:space="0" w:color="FFFFFF" w:themeColor="background1"/>
            </w:tcBorders>
            <w:noWrap/>
          </w:tcPr>
          <w:p w14:paraId="6F6B165A" w14:textId="77777777" w:rsidR="00BC34E2" w:rsidRDefault="00BC34E2" w:rsidP="00BC34E2">
            <w:pPr>
              <w:rPr>
                <w:b/>
                <w:noProof/>
              </w:rPr>
            </w:pPr>
          </w:p>
        </w:tc>
        <w:tc>
          <w:tcPr>
            <w:tcW w:w="2673" w:type="dxa"/>
            <w:noWrap/>
          </w:tcPr>
          <w:p w14:paraId="7A457CD8" w14:textId="77777777" w:rsidR="00BC34E2" w:rsidRDefault="00BC34E2" w:rsidP="00BC34E2">
            <w:pPr>
              <w:rPr>
                <w:noProof/>
              </w:rPr>
            </w:pPr>
            <w:r>
              <w:rPr>
                <w:noProof/>
              </w:rPr>
              <w:t>Vācija</w:t>
            </w:r>
          </w:p>
        </w:tc>
        <w:tc>
          <w:tcPr>
            <w:tcW w:w="1451" w:type="dxa"/>
            <w:noWrap/>
            <w:vAlign w:val="bottom"/>
          </w:tcPr>
          <w:p w14:paraId="56D357F0" w14:textId="77777777" w:rsidR="00BC34E2" w:rsidRDefault="00BC34E2" w:rsidP="00BC34E2">
            <w:pPr>
              <w:rPr>
                <w:noProof/>
              </w:rPr>
            </w:pPr>
            <w:r>
              <w:rPr>
                <w:noProof/>
                <w:color w:val="000000"/>
              </w:rPr>
              <w:t>2</w:t>
            </w:r>
          </w:p>
        </w:tc>
        <w:tc>
          <w:tcPr>
            <w:tcW w:w="2274" w:type="dxa"/>
            <w:noWrap/>
            <w:vAlign w:val="bottom"/>
          </w:tcPr>
          <w:p w14:paraId="04E17A91" w14:textId="77777777" w:rsidR="00BC34E2" w:rsidRDefault="00BC34E2" w:rsidP="00BC34E2">
            <w:pPr>
              <w:rPr>
                <w:noProof/>
              </w:rPr>
            </w:pPr>
            <w:r>
              <w:rPr>
                <w:noProof/>
                <w:color w:val="000000"/>
              </w:rPr>
              <w:t>3</w:t>
            </w:r>
          </w:p>
        </w:tc>
        <w:tc>
          <w:tcPr>
            <w:tcW w:w="1785" w:type="dxa"/>
            <w:noWrap/>
            <w:vAlign w:val="bottom"/>
          </w:tcPr>
          <w:p w14:paraId="5927C120" w14:textId="77777777" w:rsidR="00BC34E2" w:rsidRDefault="00BC34E2" w:rsidP="00BC34E2">
            <w:pPr>
              <w:rPr>
                <w:noProof/>
              </w:rPr>
            </w:pPr>
            <w:r>
              <w:rPr>
                <w:noProof/>
                <w:color w:val="000000"/>
              </w:rPr>
              <w:t>2</w:t>
            </w:r>
          </w:p>
        </w:tc>
      </w:tr>
      <w:tr w:rsidR="00BC34E2" w14:paraId="12884D90" w14:textId="77777777">
        <w:trPr>
          <w:trHeight w:val="300"/>
        </w:trPr>
        <w:tc>
          <w:tcPr>
            <w:tcW w:w="2499" w:type="dxa"/>
            <w:tcBorders>
              <w:top w:val="single" w:sz="4" w:space="0" w:color="FFFFFF" w:themeColor="background1"/>
              <w:bottom w:val="single" w:sz="4" w:space="0" w:color="FFFFFF" w:themeColor="background1"/>
            </w:tcBorders>
            <w:noWrap/>
          </w:tcPr>
          <w:p w14:paraId="68939712" w14:textId="77777777" w:rsidR="00BC34E2" w:rsidRDefault="00BC34E2" w:rsidP="00BC34E2">
            <w:pPr>
              <w:rPr>
                <w:b/>
                <w:noProof/>
              </w:rPr>
            </w:pPr>
          </w:p>
        </w:tc>
        <w:tc>
          <w:tcPr>
            <w:tcW w:w="2673" w:type="dxa"/>
            <w:noWrap/>
          </w:tcPr>
          <w:p w14:paraId="01178701" w14:textId="77777777" w:rsidR="00BC34E2" w:rsidRDefault="00BC34E2" w:rsidP="00BC34E2">
            <w:pPr>
              <w:rPr>
                <w:noProof/>
              </w:rPr>
            </w:pPr>
            <w:r>
              <w:rPr>
                <w:noProof/>
              </w:rPr>
              <w:t>Īrija</w:t>
            </w:r>
          </w:p>
        </w:tc>
        <w:tc>
          <w:tcPr>
            <w:tcW w:w="1451" w:type="dxa"/>
            <w:noWrap/>
            <w:vAlign w:val="bottom"/>
          </w:tcPr>
          <w:p w14:paraId="7EA2CF55" w14:textId="77777777" w:rsidR="00BC34E2" w:rsidRDefault="00BC34E2" w:rsidP="00BC34E2">
            <w:pPr>
              <w:rPr>
                <w:noProof/>
              </w:rPr>
            </w:pPr>
            <w:r>
              <w:rPr>
                <w:noProof/>
                <w:color w:val="000000"/>
              </w:rPr>
              <w:t>2</w:t>
            </w:r>
          </w:p>
        </w:tc>
        <w:tc>
          <w:tcPr>
            <w:tcW w:w="2274" w:type="dxa"/>
            <w:noWrap/>
            <w:vAlign w:val="bottom"/>
          </w:tcPr>
          <w:p w14:paraId="46F8E2E5" w14:textId="77777777" w:rsidR="00BC34E2" w:rsidRDefault="00BC34E2" w:rsidP="00BC34E2">
            <w:pPr>
              <w:rPr>
                <w:noProof/>
              </w:rPr>
            </w:pPr>
            <w:r>
              <w:rPr>
                <w:noProof/>
                <w:color w:val="000000"/>
              </w:rPr>
              <w:t>12</w:t>
            </w:r>
          </w:p>
        </w:tc>
        <w:tc>
          <w:tcPr>
            <w:tcW w:w="1785" w:type="dxa"/>
            <w:noWrap/>
            <w:vAlign w:val="bottom"/>
          </w:tcPr>
          <w:p w14:paraId="552549AD" w14:textId="77777777" w:rsidR="00BC34E2" w:rsidRDefault="00BC34E2" w:rsidP="00BC34E2">
            <w:pPr>
              <w:rPr>
                <w:noProof/>
              </w:rPr>
            </w:pPr>
            <w:r>
              <w:rPr>
                <w:noProof/>
                <w:color w:val="000000"/>
              </w:rPr>
              <w:t>2</w:t>
            </w:r>
          </w:p>
        </w:tc>
      </w:tr>
      <w:tr w:rsidR="00BC34E2" w14:paraId="5018304B" w14:textId="77777777">
        <w:trPr>
          <w:trHeight w:val="300"/>
        </w:trPr>
        <w:tc>
          <w:tcPr>
            <w:tcW w:w="2499" w:type="dxa"/>
            <w:tcBorders>
              <w:top w:val="single" w:sz="4" w:space="0" w:color="FFFFFF" w:themeColor="background1"/>
              <w:bottom w:val="single" w:sz="4" w:space="0" w:color="FFFFFF" w:themeColor="background1"/>
            </w:tcBorders>
            <w:noWrap/>
          </w:tcPr>
          <w:p w14:paraId="12144D61" w14:textId="77777777" w:rsidR="00BC34E2" w:rsidRDefault="00BC34E2" w:rsidP="00BC34E2">
            <w:pPr>
              <w:rPr>
                <w:b/>
                <w:noProof/>
              </w:rPr>
            </w:pPr>
          </w:p>
        </w:tc>
        <w:tc>
          <w:tcPr>
            <w:tcW w:w="2673" w:type="dxa"/>
            <w:noWrap/>
          </w:tcPr>
          <w:p w14:paraId="2FE94154" w14:textId="77777777" w:rsidR="00BC34E2" w:rsidRDefault="00BC34E2" w:rsidP="00BC34E2">
            <w:pPr>
              <w:rPr>
                <w:noProof/>
              </w:rPr>
            </w:pPr>
            <w:r>
              <w:rPr>
                <w:noProof/>
              </w:rPr>
              <w:t>Nīderlande</w:t>
            </w:r>
          </w:p>
        </w:tc>
        <w:tc>
          <w:tcPr>
            <w:tcW w:w="1451" w:type="dxa"/>
            <w:noWrap/>
            <w:vAlign w:val="bottom"/>
          </w:tcPr>
          <w:p w14:paraId="227C0B1C" w14:textId="77777777" w:rsidR="00BC34E2" w:rsidRDefault="00BC34E2" w:rsidP="00BC34E2">
            <w:pPr>
              <w:rPr>
                <w:noProof/>
              </w:rPr>
            </w:pPr>
            <w:r>
              <w:rPr>
                <w:noProof/>
                <w:color w:val="000000"/>
              </w:rPr>
              <w:t>46</w:t>
            </w:r>
          </w:p>
        </w:tc>
        <w:tc>
          <w:tcPr>
            <w:tcW w:w="2274" w:type="dxa"/>
            <w:noWrap/>
            <w:vAlign w:val="bottom"/>
          </w:tcPr>
          <w:p w14:paraId="0BC2F19D" w14:textId="77777777" w:rsidR="00BC34E2" w:rsidRDefault="00BC34E2" w:rsidP="00BC34E2">
            <w:pPr>
              <w:rPr>
                <w:noProof/>
              </w:rPr>
            </w:pPr>
            <w:r>
              <w:rPr>
                <w:noProof/>
                <w:color w:val="000000"/>
              </w:rPr>
              <w:t>21</w:t>
            </w:r>
          </w:p>
        </w:tc>
        <w:tc>
          <w:tcPr>
            <w:tcW w:w="1785" w:type="dxa"/>
            <w:noWrap/>
            <w:vAlign w:val="bottom"/>
          </w:tcPr>
          <w:p w14:paraId="50BBCF9A" w14:textId="77777777" w:rsidR="00BC34E2" w:rsidRDefault="00BC34E2" w:rsidP="00BC34E2">
            <w:pPr>
              <w:rPr>
                <w:noProof/>
              </w:rPr>
            </w:pPr>
            <w:r>
              <w:rPr>
                <w:noProof/>
                <w:color w:val="000000"/>
              </w:rPr>
              <w:t>36</w:t>
            </w:r>
          </w:p>
        </w:tc>
      </w:tr>
      <w:tr w:rsidR="00BC34E2" w14:paraId="5305EBEC" w14:textId="77777777">
        <w:trPr>
          <w:trHeight w:val="300"/>
        </w:trPr>
        <w:tc>
          <w:tcPr>
            <w:tcW w:w="2499" w:type="dxa"/>
            <w:tcBorders>
              <w:right w:val="single" w:sz="4" w:space="0" w:color="FFFFFF" w:themeColor="background1"/>
            </w:tcBorders>
            <w:noWrap/>
          </w:tcPr>
          <w:p w14:paraId="4B0195EC" w14:textId="2AF5D547" w:rsidR="00BC34E2" w:rsidRDefault="00BC34E2" w:rsidP="00BC34E2">
            <w:pPr>
              <w:rPr>
                <w:b/>
                <w:noProof/>
              </w:rPr>
            </w:pPr>
            <w:r>
              <w:rPr>
                <w:b/>
                <w:noProof/>
              </w:rPr>
              <w:t>Kopā</w:t>
            </w:r>
          </w:p>
        </w:tc>
        <w:tc>
          <w:tcPr>
            <w:tcW w:w="2673" w:type="dxa"/>
            <w:tcBorders>
              <w:left w:val="single" w:sz="4" w:space="0" w:color="FFFFFF" w:themeColor="background1"/>
            </w:tcBorders>
            <w:noWrap/>
          </w:tcPr>
          <w:p w14:paraId="16E14F0F" w14:textId="77777777" w:rsidR="00BC34E2" w:rsidRDefault="00BC34E2" w:rsidP="00BC34E2">
            <w:pPr>
              <w:rPr>
                <w:b/>
                <w:noProof/>
              </w:rPr>
            </w:pPr>
          </w:p>
        </w:tc>
        <w:tc>
          <w:tcPr>
            <w:tcW w:w="1451" w:type="dxa"/>
            <w:noWrap/>
            <w:vAlign w:val="bottom"/>
          </w:tcPr>
          <w:p w14:paraId="5CA2C17F" w14:textId="77777777" w:rsidR="00BC34E2" w:rsidRDefault="00BC34E2" w:rsidP="00BC34E2">
            <w:pPr>
              <w:rPr>
                <w:b/>
                <w:bCs/>
                <w:noProof/>
              </w:rPr>
            </w:pPr>
            <w:r>
              <w:rPr>
                <w:b/>
                <w:noProof/>
                <w:color w:val="000000"/>
              </w:rPr>
              <w:t>255</w:t>
            </w:r>
          </w:p>
        </w:tc>
        <w:tc>
          <w:tcPr>
            <w:tcW w:w="2274" w:type="dxa"/>
            <w:noWrap/>
            <w:vAlign w:val="bottom"/>
          </w:tcPr>
          <w:p w14:paraId="6AE6172D" w14:textId="77777777" w:rsidR="00BC34E2" w:rsidRDefault="00BC34E2" w:rsidP="00BC34E2">
            <w:pPr>
              <w:rPr>
                <w:b/>
                <w:bCs/>
                <w:noProof/>
              </w:rPr>
            </w:pPr>
            <w:r>
              <w:rPr>
                <w:b/>
                <w:noProof/>
                <w:color w:val="000000"/>
              </w:rPr>
              <w:t>331 </w:t>
            </w:r>
          </w:p>
        </w:tc>
        <w:tc>
          <w:tcPr>
            <w:tcW w:w="1785" w:type="dxa"/>
            <w:noWrap/>
            <w:vAlign w:val="bottom"/>
          </w:tcPr>
          <w:p w14:paraId="181404B9" w14:textId="77777777" w:rsidR="00BC34E2" w:rsidRDefault="00BC34E2" w:rsidP="00BC34E2">
            <w:pPr>
              <w:rPr>
                <w:b/>
                <w:bCs/>
                <w:noProof/>
              </w:rPr>
            </w:pPr>
            <w:r>
              <w:rPr>
                <w:b/>
                <w:noProof/>
                <w:color w:val="000000"/>
              </w:rPr>
              <w:t>141</w:t>
            </w:r>
          </w:p>
        </w:tc>
      </w:tr>
    </w:tbl>
    <w:p w14:paraId="253897D9" w14:textId="77777777" w:rsidR="00181EDF" w:rsidRDefault="00181EDF">
      <w:pPr>
        <w:rPr>
          <w:noProof/>
        </w:rPr>
      </w:pPr>
    </w:p>
    <w:p w14:paraId="072634E1" w14:textId="2E419C95" w:rsidR="00181EDF" w:rsidRDefault="00A97B6C">
      <w:pPr>
        <w:jc w:val="both"/>
        <w:rPr>
          <w:rFonts w:ascii="Times New Roman" w:hAnsi="Times New Roman"/>
          <w:noProof/>
          <w:sz w:val="24"/>
          <w:szCs w:val="24"/>
        </w:rPr>
      </w:pPr>
      <w:r>
        <w:rPr>
          <w:rFonts w:ascii="Times New Roman" w:hAnsi="Times New Roman"/>
          <w:noProof/>
          <w:sz w:val="24"/>
        </w:rPr>
        <w:t xml:space="preserve">Atkrastes darbību drošuma direktīvas 18. pantā valstu kompetentajām iestādēm attiecībā uz darbībām un iekārtām, kas ir to jurisdikcijā, ir piešķirtas vairākas tiesības un pilnvaras. Šīs pilnvaras ietver tiesības aizliegt darbību veikšanu un pieprasīt, lai tiktu veikti pasākumi, kas nodrošina gan atbilstīgu riska pārvaldību, gan darbību drošumu. </w:t>
      </w:r>
    </w:p>
    <w:p w14:paraId="5FC7556E" w14:textId="5E6A0319" w:rsidR="00181EDF" w:rsidRDefault="00FE079C">
      <w:pPr>
        <w:jc w:val="both"/>
        <w:rPr>
          <w:rFonts w:ascii="Times New Roman" w:hAnsi="Times New Roman"/>
          <w:noProof/>
          <w:sz w:val="24"/>
          <w:szCs w:val="24"/>
        </w:rPr>
      </w:pPr>
      <w:r>
        <w:rPr>
          <w:rFonts w:ascii="Times New Roman" w:hAnsi="Times New Roman"/>
          <w:noProof/>
          <w:sz w:val="24"/>
        </w:rPr>
        <w:t>2020. gadā vienu smagu negadījumu izmeklēja Dānija, savukārt Horvātija veica vienu izmeklēšanu pēc tam, kad darbinieki ziņoja par drošuma un vidiskajiem aspektiem, kas vieš bažas. 2019. gadā pa vienai izmeklēšanai katra veica Itālija un Rumānija.</w:t>
      </w:r>
    </w:p>
    <w:p w14:paraId="7D2557EA" w14:textId="08A26944" w:rsidR="00181EDF" w:rsidRDefault="001F2397">
      <w:pPr>
        <w:jc w:val="both"/>
        <w:rPr>
          <w:rFonts w:ascii="Times New Roman" w:hAnsi="Times New Roman"/>
          <w:i/>
          <w:noProof/>
        </w:rPr>
      </w:pPr>
      <w:r>
        <w:rPr>
          <w:rFonts w:ascii="Times New Roman" w:hAnsi="Times New Roman"/>
          <w:noProof/>
          <w:sz w:val="24"/>
        </w:rPr>
        <w:t xml:space="preserve">2020. gadā izpildes panākšanas pasākumu veica tikai Dānija. 2019. gadā (neskaitot Apvienoto Karalisti) vienīgo izpildes panākšanas pasākumu veica Nīderlande. </w:t>
      </w:r>
    </w:p>
    <w:p w14:paraId="1CAAAEFC" w14:textId="5C717076" w:rsidR="00181EDF" w:rsidRDefault="00A97B6C">
      <w:pPr>
        <w:pStyle w:val="Heading1"/>
        <w:ind w:left="720" w:hanging="720"/>
        <w:rPr>
          <w:rFonts w:ascii="Times New Roman" w:hAnsi="Times New Roman"/>
          <w:color w:val="auto"/>
        </w:rPr>
      </w:pPr>
      <w:bookmarkStart w:id="8" w:name="_Toc110345611"/>
      <w:r>
        <w:rPr>
          <w:rFonts w:ascii="Times New Roman" w:hAnsi="Times New Roman"/>
          <w:color w:val="auto"/>
        </w:rPr>
        <w:t>5.</w:t>
      </w:r>
      <w:r>
        <w:tab/>
      </w:r>
      <w:r>
        <w:rPr>
          <w:rFonts w:ascii="Times New Roman" w:hAnsi="Times New Roman"/>
          <w:color w:val="auto"/>
        </w:rPr>
        <w:t>STARPGADĪJUMI UN DROŠUMA RĀDĪTĀJI</w:t>
      </w:r>
      <w:bookmarkEnd w:id="8"/>
      <w:r>
        <w:rPr>
          <w:rFonts w:ascii="Times New Roman" w:hAnsi="Times New Roman"/>
          <w:color w:val="auto"/>
        </w:rPr>
        <w:t xml:space="preserve"> </w:t>
      </w:r>
    </w:p>
    <w:p w14:paraId="5B07C081" w14:textId="1541D1AC" w:rsidR="00181EDF" w:rsidRDefault="00A97B6C">
      <w:pPr>
        <w:jc w:val="both"/>
        <w:rPr>
          <w:rFonts w:ascii="Times New Roman" w:hAnsi="Times New Roman"/>
          <w:noProof/>
          <w:sz w:val="24"/>
          <w:szCs w:val="24"/>
        </w:rPr>
      </w:pPr>
      <w:r>
        <w:rPr>
          <w:rFonts w:ascii="Times New Roman" w:hAnsi="Times New Roman"/>
          <w:noProof/>
          <w:sz w:val="24"/>
        </w:rPr>
        <w:t xml:space="preserve">Operatoriem un iekārtu īpašniekiem, kā arī valsts iestādēm jāziņo par negadījumu vai nopietna apdraudējuma situāciju (turpmāk “notikums”). Tomēr vienu notikumu var klasificēt vienā vai vairākās starpgadījumu kategorijās. Piemēram, viens notikums jāpaziņo divās starpgadījumu kategorijās tad, ja a) notikusi nejauša gāzes noplūde, kas prasa b) darbinieku evakuēšanu. </w:t>
      </w:r>
    </w:p>
    <w:p w14:paraId="5370EF3A" w14:textId="2481D2D1" w:rsidR="00181EDF" w:rsidRDefault="00A97B6C">
      <w:pPr>
        <w:jc w:val="both"/>
        <w:rPr>
          <w:rFonts w:ascii="Times New Roman" w:hAnsi="Times New Roman"/>
          <w:noProof/>
          <w:sz w:val="24"/>
          <w:szCs w:val="24"/>
        </w:rPr>
      </w:pPr>
      <w:r>
        <w:rPr>
          <w:rFonts w:ascii="Times New Roman" w:hAnsi="Times New Roman"/>
          <w:noProof/>
          <w:sz w:val="24"/>
        </w:rPr>
        <w:t>2019. gadā dalībvalstis ziņoja par 30 notikumiem (neskaitot Apvienoto Karalisti), savukārt 2020. gadā – par 15 notikumiem</w:t>
      </w:r>
      <w:r>
        <w:rPr>
          <w:rStyle w:val="FootnoteReference"/>
          <w:rFonts w:ascii="Times New Roman" w:hAnsi="Times New Roman"/>
          <w:noProof/>
          <w:sz w:val="24"/>
          <w:szCs w:val="24"/>
        </w:rPr>
        <w:footnoteReference w:id="7"/>
      </w:r>
      <w:r>
        <w:rPr>
          <w:rFonts w:ascii="Times New Roman" w:hAnsi="Times New Roman"/>
          <w:noProof/>
          <w:sz w:val="24"/>
        </w:rPr>
        <w:t>:</w:t>
      </w:r>
    </w:p>
    <w:p w14:paraId="2E966029" w14:textId="7E37A55C" w:rsidR="00181EDF" w:rsidRPr="005102A8" w:rsidRDefault="00A97B6C" w:rsidP="005102A8">
      <w:pPr>
        <w:pStyle w:val="ListParagraph"/>
        <w:numPr>
          <w:ilvl w:val="0"/>
          <w:numId w:val="4"/>
        </w:numPr>
        <w:rPr>
          <w:rFonts w:ascii="Times New Roman" w:hAnsi="Times New Roman"/>
          <w:noProof/>
          <w:sz w:val="24"/>
          <w:szCs w:val="24"/>
        </w:rPr>
      </w:pPr>
      <w:r>
        <w:rPr>
          <w:rFonts w:ascii="Times New Roman" w:hAnsi="Times New Roman"/>
          <w:noProof/>
          <w:sz w:val="24"/>
        </w:rPr>
        <w:t>Dānija – par 8 notikumiem (2019. gadā – par 6), arī par 1 smagu negadījumu;</w:t>
      </w:r>
    </w:p>
    <w:p w14:paraId="59F3C16F" w14:textId="4F9B45C8" w:rsidR="00181EDF" w:rsidRPr="005102A8" w:rsidRDefault="001F2397" w:rsidP="005102A8">
      <w:pPr>
        <w:pStyle w:val="ListParagraph"/>
        <w:numPr>
          <w:ilvl w:val="0"/>
          <w:numId w:val="4"/>
        </w:numPr>
        <w:spacing w:after="0"/>
        <w:jc w:val="both"/>
        <w:rPr>
          <w:rFonts w:ascii="Times New Roman" w:hAnsi="Times New Roman"/>
          <w:noProof/>
          <w:sz w:val="24"/>
          <w:szCs w:val="24"/>
        </w:rPr>
      </w:pPr>
      <w:r>
        <w:rPr>
          <w:rFonts w:ascii="Times New Roman" w:hAnsi="Times New Roman"/>
          <w:noProof/>
          <w:sz w:val="24"/>
        </w:rPr>
        <w:t xml:space="preserve">Horvātija – par 3 notikumiem (2019. gadā – par nevienu), arī par 1 smagu negadījumu; </w:t>
      </w:r>
    </w:p>
    <w:p w14:paraId="6E777F3B" w14:textId="0167E127" w:rsidR="00EE4FAD" w:rsidRPr="005102A8" w:rsidRDefault="00A57017" w:rsidP="005102A8">
      <w:pPr>
        <w:pStyle w:val="ListParagraph"/>
        <w:numPr>
          <w:ilvl w:val="0"/>
          <w:numId w:val="4"/>
        </w:numPr>
        <w:spacing w:after="0"/>
        <w:jc w:val="both"/>
        <w:rPr>
          <w:rFonts w:ascii="Times New Roman" w:hAnsi="Times New Roman"/>
          <w:noProof/>
          <w:sz w:val="24"/>
          <w:szCs w:val="24"/>
        </w:rPr>
      </w:pPr>
      <w:r>
        <w:rPr>
          <w:rFonts w:ascii="Times New Roman" w:hAnsi="Times New Roman"/>
          <w:noProof/>
          <w:sz w:val="24"/>
        </w:rPr>
        <w:t>Nīderlande – par 4 notikumiem, bet ne par vienu smagu negadījumu (2019. gadā – par 18 notikumiem, arī par 1 smagu negadījumu).</w:t>
      </w:r>
    </w:p>
    <w:p w14:paraId="7958F623" w14:textId="77777777" w:rsidR="00181EDF" w:rsidRDefault="00181EDF">
      <w:pPr>
        <w:spacing w:after="0"/>
        <w:ind w:left="720" w:hanging="720"/>
        <w:jc w:val="both"/>
        <w:rPr>
          <w:rFonts w:ascii="Times New Roman" w:hAnsi="Times New Roman"/>
          <w:noProof/>
          <w:sz w:val="24"/>
          <w:szCs w:val="24"/>
        </w:rPr>
      </w:pPr>
    </w:p>
    <w:p w14:paraId="64E798B8" w14:textId="45986210" w:rsidR="00181EDF" w:rsidRDefault="00F35EE8">
      <w:pPr>
        <w:spacing w:after="0"/>
        <w:jc w:val="both"/>
        <w:rPr>
          <w:rFonts w:ascii="Times New Roman" w:hAnsi="Times New Roman"/>
          <w:noProof/>
          <w:sz w:val="24"/>
          <w:szCs w:val="24"/>
        </w:rPr>
      </w:pPr>
      <w:r>
        <w:rPr>
          <w:rFonts w:ascii="Times New Roman" w:hAnsi="Times New Roman"/>
          <w:noProof/>
          <w:sz w:val="24"/>
        </w:rPr>
        <w:t>Smagi negadījumi ietver starpgadījumus, kuros varētu būt bojāgājušie vai smagi ievainojumi (pat ja tādi nav radušies).</w:t>
      </w:r>
    </w:p>
    <w:p w14:paraId="23DABC5D" w14:textId="77777777" w:rsidR="00181EDF" w:rsidRDefault="00181EDF">
      <w:pPr>
        <w:spacing w:after="0"/>
        <w:jc w:val="both"/>
        <w:rPr>
          <w:rFonts w:ascii="Times New Roman" w:hAnsi="Times New Roman"/>
          <w:noProof/>
          <w:sz w:val="24"/>
          <w:szCs w:val="24"/>
        </w:rPr>
      </w:pPr>
    </w:p>
    <w:p w14:paraId="5090C2BA" w14:textId="091E106F" w:rsidR="00BA7D81" w:rsidRDefault="003E76B9" w:rsidP="00C137C2">
      <w:pPr>
        <w:spacing w:after="0"/>
        <w:jc w:val="both"/>
        <w:rPr>
          <w:rFonts w:ascii="Times New Roman" w:hAnsi="Times New Roman"/>
          <w:noProof/>
          <w:sz w:val="24"/>
          <w:szCs w:val="24"/>
        </w:rPr>
      </w:pPr>
      <w:r>
        <w:rPr>
          <w:rFonts w:ascii="Times New Roman" w:hAnsi="Times New Roman"/>
          <w:noProof/>
          <w:sz w:val="24"/>
        </w:rPr>
        <w:t>No 2020. gadā notikušajiem starpgadījumiem 69 % bija gāzes un/vai naftas nejaušas noplūdes, 25 % attiecās uz kritisko drošuma un vides elementu atteicēm un 6 % attiecās uz strukturālās integritātes zudumu. Pozitīvi ir tas, ka netika ziņots par sadursmēm ar kuģiem vai helikopteru avārijām un nevienā no starpgadījumiem nebija bojāgājušo.</w:t>
      </w:r>
      <w:r>
        <w:rPr>
          <w:rFonts w:ascii="Times New Roman" w:hAnsi="Times New Roman"/>
          <w:noProof/>
          <w:sz w:val="24"/>
        </w:rPr>
        <w:br w:type="page"/>
      </w:r>
    </w:p>
    <w:p w14:paraId="5C8B2B17" w14:textId="73B5CF0C" w:rsidR="00181EDF" w:rsidRDefault="00A97B6C">
      <w:pPr>
        <w:pStyle w:val="Caption"/>
        <w:rPr>
          <w:noProof/>
        </w:rPr>
      </w:pPr>
      <w:r>
        <w:rPr>
          <w:noProof/>
        </w:rPr>
        <w:t>4. tabula. Starpgadījumi pa kategorijām (noteiktas Atkrastes darbību drošuma direktīvas IX pielikumā) 2020. gadā</w:t>
      </w:r>
    </w:p>
    <w:tbl>
      <w:tblPr>
        <w:tblStyle w:val="TableGrid"/>
        <w:tblW w:w="0" w:type="auto"/>
        <w:tblLook w:val="04A0" w:firstRow="1" w:lastRow="0" w:firstColumn="1" w:lastColumn="0" w:noHBand="0" w:noVBand="1"/>
      </w:tblPr>
      <w:tblGrid>
        <w:gridCol w:w="504"/>
        <w:gridCol w:w="5577"/>
        <w:gridCol w:w="747"/>
        <w:gridCol w:w="1617"/>
        <w:gridCol w:w="1517"/>
      </w:tblGrid>
      <w:tr w:rsidR="00181EDF" w14:paraId="7A02A698" w14:textId="77777777" w:rsidTr="00037BB6">
        <w:trPr>
          <w:trHeight w:val="300"/>
        </w:trPr>
        <w:tc>
          <w:tcPr>
            <w:tcW w:w="6081" w:type="dxa"/>
            <w:gridSpan w:val="2"/>
            <w:noWrap/>
            <w:hideMark/>
          </w:tcPr>
          <w:p w14:paraId="6201032B" w14:textId="3A9E0E06" w:rsidR="00181EDF" w:rsidRDefault="00065BDC">
            <w:pPr>
              <w:rPr>
                <w:b/>
                <w:noProof/>
              </w:rPr>
            </w:pPr>
            <w:r>
              <w:rPr>
                <w:b/>
                <w:noProof/>
              </w:rPr>
              <w:t>Kategorija</w:t>
            </w:r>
          </w:p>
        </w:tc>
        <w:tc>
          <w:tcPr>
            <w:tcW w:w="747" w:type="dxa"/>
            <w:noWrap/>
            <w:hideMark/>
          </w:tcPr>
          <w:p w14:paraId="5BE38573" w14:textId="77777777" w:rsidR="00181EDF" w:rsidRDefault="00A97B6C">
            <w:pPr>
              <w:rPr>
                <w:b/>
                <w:noProof/>
              </w:rPr>
            </w:pPr>
            <w:r>
              <w:rPr>
                <w:b/>
                <w:noProof/>
              </w:rPr>
              <w:t>Kopā</w:t>
            </w:r>
          </w:p>
        </w:tc>
        <w:tc>
          <w:tcPr>
            <w:tcW w:w="1617" w:type="dxa"/>
            <w:noWrap/>
            <w:hideMark/>
          </w:tcPr>
          <w:p w14:paraId="42837E25" w14:textId="226E4A51" w:rsidR="00181EDF" w:rsidRDefault="00A97B6C" w:rsidP="000D69D0">
            <w:pPr>
              <w:rPr>
                <w:b/>
                <w:noProof/>
              </w:rPr>
            </w:pPr>
            <w:r>
              <w:rPr>
                <w:b/>
                <w:noProof/>
              </w:rPr>
              <w:t>Procentuālais īpatsvars visas kategorijas griezumā</w:t>
            </w:r>
          </w:p>
        </w:tc>
        <w:tc>
          <w:tcPr>
            <w:tcW w:w="1517" w:type="dxa"/>
            <w:noWrap/>
            <w:hideMark/>
          </w:tcPr>
          <w:p w14:paraId="498B2476" w14:textId="1DACB28B" w:rsidR="00181EDF" w:rsidRDefault="00A97B6C" w:rsidP="000D69D0">
            <w:pPr>
              <w:rPr>
                <w:b/>
                <w:noProof/>
              </w:rPr>
            </w:pPr>
            <w:r>
              <w:rPr>
                <w:b/>
                <w:noProof/>
              </w:rPr>
              <w:t>Procentuālais īpatsvars no visiem notikumiem</w:t>
            </w:r>
          </w:p>
        </w:tc>
      </w:tr>
      <w:tr w:rsidR="00802304" w14:paraId="5F65290C" w14:textId="77777777" w:rsidTr="00037BB6">
        <w:trPr>
          <w:trHeight w:val="300"/>
        </w:trPr>
        <w:tc>
          <w:tcPr>
            <w:tcW w:w="504" w:type="dxa"/>
            <w:tcBorders>
              <w:right w:val="single" w:sz="4" w:space="0" w:color="FFFFFF" w:themeColor="background1"/>
            </w:tcBorders>
            <w:noWrap/>
            <w:hideMark/>
          </w:tcPr>
          <w:p w14:paraId="52BE0C5B" w14:textId="77777777" w:rsidR="00181EDF" w:rsidRDefault="00A97B6C">
            <w:pPr>
              <w:rPr>
                <w:b/>
                <w:noProof/>
              </w:rPr>
            </w:pPr>
            <w:r>
              <w:rPr>
                <w:b/>
                <w:noProof/>
              </w:rPr>
              <w:t>a)</w:t>
            </w:r>
          </w:p>
        </w:tc>
        <w:tc>
          <w:tcPr>
            <w:tcW w:w="5577" w:type="dxa"/>
            <w:tcBorders>
              <w:left w:val="single" w:sz="4" w:space="0" w:color="FFFFFF" w:themeColor="background1"/>
            </w:tcBorders>
            <w:noWrap/>
            <w:hideMark/>
          </w:tcPr>
          <w:p w14:paraId="5FECD1B4" w14:textId="054A37E5" w:rsidR="00181EDF" w:rsidRDefault="00A97B6C">
            <w:pPr>
              <w:rPr>
                <w:b/>
                <w:noProof/>
              </w:rPr>
            </w:pPr>
            <w:r>
              <w:rPr>
                <w:b/>
                <w:noProof/>
              </w:rPr>
              <w:t>Nejaušas noplūdes (kopā)</w:t>
            </w:r>
          </w:p>
        </w:tc>
        <w:tc>
          <w:tcPr>
            <w:tcW w:w="747" w:type="dxa"/>
            <w:noWrap/>
            <w:vAlign w:val="bottom"/>
            <w:hideMark/>
          </w:tcPr>
          <w:p w14:paraId="1B35CDA5" w14:textId="77777777" w:rsidR="00181EDF" w:rsidRDefault="00EE4FAD" w:rsidP="00EE4FAD">
            <w:pPr>
              <w:rPr>
                <w:b/>
                <w:bCs/>
                <w:noProof/>
              </w:rPr>
            </w:pPr>
            <w:r>
              <w:rPr>
                <w:b/>
                <w:noProof/>
                <w:color w:val="000000"/>
              </w:rPr>
              <w:t>11</w:t>
            </w:r>
          </w:p>
        </w:tc>
        <w:tc>
          <w:tcPr>
            <w:tcW w:w="1617" w:type="dxa"/>
            <w:noWrap/>
            <w:vAlign w:val="bottom"/>
            <w:hideMark/>
          </w:tcPr>
          <w:p w14:paraId="7A1EF1F4" w14:textId="77777777" w:rsidR="00181EDF" w:rsidRDefault="00A97B6C">
            <w:pPr>
              <w:rPr>
                <w:b/>
                <w:bCs/>
                <w:noProof/>
              </w:rPr>
            </w:pPr>
            <w:r>
              <w:rPr>
                <w:b/>
                <w:noProof/>
                <w:color w:val="000000"/>
              </w:rPr>
              <w:t>100 %</w:t>
            </w:r>
          </w:p>
        </w:tc>
        <w:tc>
          <w:tcPr>
            <w:tcW w:w="1517" w:type="dxa"/>
            <w:noWrap/>
            <w:vAlign w:val="bottom"/>
            <w:hideMark/>
          </w:tcPr>
          <w:p w14:paraId="103514A1" w14:textId="0B4F04EA" w:rsidR="00181EDF" w:rsidRDefault="00802304" w:rsidP="00DE1099">
            <w:pPr>
              <w:rPr>
                <w:b/>
                <w:bCs/>
                <w:noProof/>
              </w:rPr>
            </w:pPr>
            <w:r>
              <w:rPr>
                <w:b/>
                <w:noProof/>
                <w:color w:val="000000"/>
              </w:rPr>
              <w:t>68,75 %</w:t>
            </w:r>
          </w:p>
        </w:tc>
      </w:tr>
      <w:tr w:rsidR="00802304" w14:paraId="05FC1275" w14:textId="77777777" w:rsidTr="00037BB6">
        <w:trPr>
          <w:trHeight w:val="300"/>
        </w:trPr>
        <w:tc>
          <w:tcPr>
            <w:tcW w:w="504" w:type="dxa"/>
            <w:tcBorders>
              <w:right w:val="single" w:sz="4" w:space="0" w:color="FFFFFF" w:themeColor="background1"/>
            </w:tcBorders>
            <w:noWrap/>
            <w:hideMark/>
          </w:tcPr>
          <w:p w14:paraId="46E492EA" w14:textId="77777777" w:rsidR="00181EDF" w:rsidRDefault="00181EDF">
            <w:pPr>
              <w:rPr>
                <w:noProof/>
              </w:rPr>
            </w:pPr>
          </w:p>
        </w:tc>
        <w:tc>
          <w:tcPr>
            <w:tcW w:w="5577" w:type="dxa"/>
            <w:tcBorders>
              <w:left w:val="single" w:sz="4" w:space="0" w:color="FFFFFF" w:themeColor="background1"/>
            </w:tcBorders>
            <w:noWrap/>
            <w:hideMark/>
          </w:tcPr>
          <w:p w14:paraId="49E507E1" w14:textId="19F37E36" w:rsidR="00181EDF" w:rsidRDefault="00FB429D" w:rsidP="00FB429D">
            <w:pPr>
              <w:rPr>
                <w:noProof/>
              </w:rPr>
            </w:pPr>
            <w:r>
              <w:rPr>
                <w:noProof/>
              </w:rPr>
              <w:t>Naftas/gāzes uzliesmojuma izraisīti sprādzieni ugunsgrēki</w:t>
            </w:r>
          </w:p>
        </w:tc>
        <w:tc>
          <w:tcPr>
            <w:tcW w:w="747" w:type="dxa"/>
            <w:noWrap/>
            <w:vAlign w:val="bottom"/>
            <w:hideMark/>
          </w:tcPr>
          <w:p w14:paraId="726C19A7" w14:textId="77777777" w:rsidR="00181EDF" w:rsidRDefault="00EE4FAD" w:rsidP="00EE4FAD">
            <w:pPr>
              <w:rPr>
                <w:noProof/>
              </w:rPr>
            </w:pPr>
            <w:r>
              <w:rPr>
                <w:noProof/>
                <w:color w:val="000000"/>
              </w:rPr>
              <w:t>1</w:t>
            </w:r>
          </w:p>
        </w:tc>
        <w:tc>
          <w:tcPr>
            <w:tcW w:w="1617" w:type="dxa"/>
            <w:noWrap/>
            <w:vAlign w:val="bottom"/>
            <w:hideMark/>
          </w:tcPr>
          <w:p w14:paraId="3821107B" w14:textId="478E9A01" w:rsidR="00181EDF" w:rsidRDefault="00802304" w:rsidP="00DE1099">
            <w:pPr>
              <w:rPr>
                <w:noProof/>
              </w:rPr>
            </w:pPr>
            <w:r>
              <w:rPr>
                <w:noProof/>
                <w:color w:val="000000"/>
              </w:rPr>
              <w:t>9,09 %</w:t>
            </w:r>
          </w:p>
        </w:tc>
        <w:tc>
          <w:tcPr>
            <w:tcW w:w="1517" w:type="dxa"/>
            <w:noWrap/>
            <w:vAlign w:val="bottom"/>
            <w:hideMark/>
          </w:tcPr>
          <w:p w14:paraId="67821F6A" w14:textId="44B6EFCE" w:rsidR="00181EDF" w:rsidRDefault="00802304" w:rsidP="00DE1099">
            <w:pPr>
              <w:rPr>
                <w:noProof/>
              </w:rPr>
            </w:pPr>
            <w:r>
              <w:rPr>
                <w:noProof/>
                <w:color w:val="000000"/>
              </w:rPr>
              <w:t>6,25 %</w:t>
            </w:r>
          </w:p>
        </w:tc>
      </w:tr>
      <w:tr w:rsidR="00802304" w14:paraId="2FCFAF66" w14:textId="77777777" w:rsidTr="00037BB6">
        <w:trPr>
          <w:trHeight w:val="300"/>
        </w:trPr>
        <w:tc>
          <w:tcPr>
            <w:tcW w:w="504" w:type="dxa"/>
            <w:tcBorders>
              <w:right w:val="single" w:sz="4" w:space="0" w:color="FFFFFF" w:themeColor="background1"/>
            </w:tcBorders>
            <w:noWrap/>
            <w:hideMark/>
          </w:tcPr>
          <w:p w14:paraId="325CCA07" w14:textId="77777777" w:rsidR="00181EDF" w:rsidRDefault="00181EDF">
            <w:pPr>
              <w:rPr>
                <w:noProof/>
              </w:rPr>
            </w:pPr>
          </w:p>
        </w:tc>
        <w:tc>
          <w:tcPr>
            <w:tcW w:w="5577" w:type="dxa"/>
            <w:tcBorders>
              <w:left w:val="single" w:sz="4" w:space="0" w:color="FFFFFF" w:themeColor="background1"/>
            </w:tcBorders>
            <w:noWrap/>
            <w:hideMark/>
          </w:tcPr>
          <w:p w14:paraId="2CBF38E0" w14:textId="424A9021" w:rsidR="00181EDF" w:rsidRDefault="00D00323" w:rsidP="00BB50A8">
            <w:pPr>
              <w:rPr>
                <w:noProof/>
              </w:rPr>
            </w:pPr>
            <w:r>
              <w:rPr>
                <w:noProof/>
              </w:rPr>
              <w:t>Naftas/gāzes uzliesmojuma izraisīti sprādzieni</w:t>
            </w:r>
          </w:p>
        </w:tc>
        <w:tc>
          <w:tcPr>
            <w:tcW w:w="747" w:type="dxa"/>
            <w:noWrap/>
            <w:vAlign w:val="bottom"/>
            <w:hideMark/>
          </w:tcPr>
          <w:p w14:paraId="3EF5A40B" w14:textId="77777777" w:rsidR="00181EDF" w:rsidRDefault="00A97B6C">
            <w:pPr>
              <w:rPr>
                <w:noProof/>
              </w:rPr>
            </w:pPr>
            <w:r>
              <w:rPr>
                <w:noProof/>
                <w:color w:val="000000"/>
              </w:rPr>
              <w:t>0</w:t>
            </w:r>
          </w:p>
        </w:tc>
        <w:tc>
          <w:tcPr>
            <w:tcW w:w="1617" w:type="dxa"/>
            <w:noWrap/>
            <w:vAlign w:val="bottom"/>
            <w:hideMark/>
          </w:tcPr>
          <w:p w14:paraId="70A31C73" w14:textId="41880B58" w:rsidR="00181EDF" w:rsidRDefault="00A97B6C" w:rsidP="00DE1099">
            <w:pPr>
              <w:rPr>
                <w:noProof/>
              </w:rPr>
            </w:pPr>
            <w:r>
              <w:rPr>
                <w:noProof/>
                <w:color w:val="000000"/>
              </w:rPr>
              <w:t>0 %</w:t>
            </w:r>
          </w:p>
        </w:tc>
        <w:tc>
          <w:tcPr>
            <w:tcW w:w="1517" w:type="dxa"/>
            <w:noWrap/>
            <w:vAlign w:val="bottom"/>
            <w:hideMark/>
          </w:tcPr>
          <w:p w14:paraId="3C875B8B" w14:textId="1B280224" w:rsidR="00181EDF" w:rsidRDefault="00A97B6C" w:rsidP="00DE1099">
            <w:pPr>
              <w:rPr>
                <w:noProof/>
              </w:rPr>
            </w:pPr>
            <w:r>
              <w:rPr>
                <w:noProof/>
                <w:color w:val="000000"/>
              </w:rPr>
              <w:t>0 %</w:t>
            </w:r>
          </w:p>
        </w:tc>
      </w:tr>
      <w:tr w:rsidR="00802304" w14:paraId="198CC8EB" w14:textId="77777777" w:rsidTr="00037BB6">
        <w:trPr>
          <w:trHeight w:val="300"/>
        </w:trPr>
        <w:tc>
          <w:tcPr>
            <w:tcW w:w="504" w:type="dxa"/>
            <w:tcBorders>
              <w:right w:val="single" w:sz="4" w:space="0" w:color="FFFFFF" w:themeColor="background1"/>
            </w:tcBorders>
            <w:noWrap/>
            <w:hideMark/>
          </w:tcPr>
          <w:p w14:paraId="4D88B5F8" w14:textId="77777777" w:rsidR="00181EDF" w:rsidRDefault="00181EDF">
            <w:pPr>
              <w:rPr>
                <w:noProof/>
              </w:rPr>
            </w:pPr>
          </w:p>
        </w:tc>
        <w:tc>
          <w:tcPr>
            <w:tcW w:w="5577" w:type="dxa"/>
            <w:tcBorders>
              <w:left w:val="single" w:sz="4" w:space="0" w:color="FFFFFF" w:themeColor="background1"/>
            </w:tcBorders>
            <w:noWrap/>
            <w:hideMark/>
          </w:tcPr>
          <w:p w14:paraId="10B9C3BD" w14:textId="7DBA7A21" w:rsidR="00181EDF" w:rsidRDefault="00AB58AB" w:rsidP="00BB50A8">
            <w:pPr>
              <w:rPr>
                <w:noProof/>
              </w:rPr>
            </w:pPr>
            <w:r>
              <w:rPr>
                <w:noProof/>
              </w:rPr>
              <w:t xml:space="preserve">Neuzliesmojusi gāze </w:t>
            </w:r>
          </w:p>
        </w:tc>
        <w:tc>
          <w:tcPr>
            <w:tcW w:w="747" w:type="dxa"/>
            <w:noWrap/>
            <w:vAlign w:val="bottom"/>
            <w:hideMark/>
          </w:tcPr>
          <w:p w14:paraId="4196D891" w14:textId="77777777" w:rsidR="00181EDF" w:rsidRDefault="00EE4FAD" w:rsidP="00EE4FAD">
            <w:pPr>
              <w:rPr>
                <w:noProof/>
              </w:rPr>
            </w:pPr>
            <w:r>
              <w:rPr>
                <w:noProof/>
                <w:color w:val="000000"/>
              </w:rPr>
              <w:t>5</w:t>
            </w:r>
          </w:p>
        </w:tc>
        <w:tc>
          <w:tcPr>
            <w:tcW w:w="1617" w:type="dxa"/>
            <w:noWrap/>
            <w:vAlign w:val="bottom"/>
            <w:hideMark/>
          </w:tcPr>
          <w:p w14:paraId="52FF0146" w14:textId="75EC3D98" w:rsidR="00181EDF" w:rsidRDefault="00802304" w:rsidP="00DE1099">
            <w:pPr>
              <w:rPr>
                <w:noProof/>
              </w:rPr>
            </w:pPr>
            <w:r>
              <w:rPr>
                <w:noProof/>
                <w:color w:val="000000"/>
              </w:rPr>
              <w:t>45,45 %</w:t>
            </w:r>
          </w:p>
        </w:tc>
        <w:tc>
          <w:tcPr>
            <w:tcW w:w="1517" w:type="dxa"/>
            <w:noWrap/>
            <w:vAlign w:val="bottom"/>
            <w:hideMark/>
          </w:tcPr>
          <w:p w14:paraId="1BE0C907" w14:textId="0303E8EF" w:rsidR="00181EDF" w:rsidRDefault="00802304" w:rsidP="00DE1099">
            <w:pPr>
              <w:rPr>
                <w:noProof/>
              </w:rPr>
            </w:pPr>
            <w:r>
              <w:rPr>
                <w:noProof/>
                <w:color w:val="000000"/>
              </w:rPr>
              <w:t>31,25 %</w:t>
            </w:r>
          </w:p>
        </w:tc>
      </w:tr>
      <w:tr w:rsidR="00802304" w14:paraId="62765DC4" w14:textId="77777777" w:rsidTr="00037BB6">
        <w:trPr>
          <w:trHeight w:val="300"/>
        </w:trPr>
        <w:tc>
          <w:tcPr>
            <w:tcW w:w="504" w:type="dxa"/>
            <w:tcBorders>
              <w:right w:val="single" w:sz="4" w:space="0" w:color="FFFFFF" w:themeColor="background1"/>
            </w:tcBorders>
            <w:noWrap/>
            <w:hideMark/>
          </w:tcPr>
          <w:p w14:paraId="49049BC3" w14:textId="77777777" w:rsidR="00181EDF" w:rsidRDefault="00181EDF">
            <w:pPr>
              <w:rPr>
                <w:noProof/>
              </w:rPr>
            </w:pPr>
          </w:p>
        </w:tc>
        <w:tc>
          <w:tcPr>
            <w:tcW w:w="5577" w:type="dxa"/>
            <w:tcBorders>
              <w:left w:val="single" w:sz="4" w:space="0" w:color="FFFFFF" w:themeColor="background1"/>
            </w:tcBorders>
            <w:noWrap/>
            <w:hideMark/>
          </w:tcPr>
          <w:p w14:paraId="50D8711D" w14:textId="0581907B" w:rsidR="00181EDF" w:rsidRDefault="00AB58AB" w:rsidP="00BB50A8">
            <w:pPr>
              <w:rPr>
                <w:noProof/>
              </w:rPr>
            </w:pPr>
            <w:r>
              <w:rPr>
                <w:noProof/>
              </w:rPr>
              <w:t xml:space="preserve">Neuzliesmojusi nafta </w:t>
            </w:r>
          </w:p>
        </w:tc>
        <w:tc>
          <w:tcPr>
            <w:tcW w:w="747" w:type="dxa"/>
            <w:noWrap/>
            <w:vAlign w:val="bottom"/>
            <w:hideMark/>
          </w:tcPr>
          <w:p w14:paraId="1A78473F" w14:textId="77777777" w:rsidR="00181EDF" w:rsidRDefault="00874B5F" w:rsidP="00874B5F">
            <w:pPr>
              <w:rPr>
                <w:noProof/>
              </w:rPr>
            </w:pPr>
            <w:r>
              <w:rPr>
                <w:noProof/>
                <w:color w:val="000000"/>
              </w:rPr>
              <w:t>5</w:t>
            </w:r>
          </w:p>
        </w:tc>
        <w:tc>
          <w:tcPr>
            <w:tcW w:w="1617" w:type="dxa"/>
            <w:noWrap/>
            <w:vAlign w:val="bottom"/>
            <w:hideMark/>
          </w:tcPr>
          <w:p w14:paraId="1351E9F8" w14:textId="56907A53" w:rsidR="00181EDF" w:rsidRDefault="00802304" w:rsidP="00DE1099">
            <w:pPr>
              <w:rPr>
                <w:noProof/>
              </w:rPr>
            </w:pPr>
            <w:r>
              <w:rPr>
                <w:noProof/>
                <w:color w:val="000000"/>
              </w:rPr>
              <w:t>45,45 %</w:t>
            </w:r>
          </w:p>
        </w:tc>
        <w:tc>
          <w:tcPr>
            <w:tcW w:w="1517" w:type="dxa"/>
            <w:noWrap/>
            <w:vAlign w:val="bottom"/>
            <w:hideMark/>
          </w:tcPr>
          <w:p w14:paraId="48899DC5" w14:textId="7FB1B277" w:rsidR="00181EDF" w:rsidRDefault="00802304" w:rsidP="00DE1099">
            <w:pPr>
              <w:rPr>
                <w:noProof/>
              </w:rPr>
            </w:pPr>
            <w:r>
              <w:rPr>
                <w:noProof/>
                <w:color w:val="000000"/>
              </w:rPr>
              <w:t>31,25 %</w:t>
            </w:r>
          </w:p>
        </w:tc>
      </w:tr>
      <w:tr w:rsidR="00802304" w14:paraId="5A0974BF" w14:textId="77777777" w:rsidTr="00037BB6">
        <w:trPr>
          <w:trHeight w:val="300"/>
        </w:trPr>
        <w:tc>
          <w:tcPr>
            <w:tcW w:w="504" w:type="dxa"/>
            <w:tcBorders>
              <w:right w:val="single" w:sz="4" w:space="0" w:color="FFFFFF" w:themeColor="background1"/>
            </w:tcBorders>
            <w:noWrap/>
            <w:hideMark/>
          </w:tcPr>
          <w:p w14:paraId="71F801D1" w14:textId="77777777" w:rsidR="00181EDF" w:rsidRDefault="00181EDF">
            <w:pPr>
              <w:rPr>
                <w:noProof/>
              </w:rPr>
            </w:pPr>
          </w:p>
        </w:tc>
        <w:tc>
          <w:tcPr>
            <w:tcW w:w="5577" w:type="dxa"/>
            <w:tcBorders>
              <w:left w:val="single" w:sz="4" w:space="0" w:color="FFFFFF" w:themeColor="background1"/>
            </w:tcBorders>
            <w:noWrap/>
            <w:hideMark/>
          </w:tcPr>
          <w:p w14:paraId="526A920E" w14:textId="4B78A4A7" w:rsidR="00181EDF" w:rsidRDefault="00A97B6C" w:rsidP="00BB50A8">
            <w:pPr>
              <w:rPr>
                <w:noProof/>
              </w:rPr>
            </w:pPr>
            <w:r>
              <w:rPr>
                <w:noProof/>
              </w:rPr>
              <w:t xml:space="preserve">Bīstamas vielas </w:t>
            </w:r>
          </w:p>
        </w:tc>
        <w:tc>
          <w:tcPr>
            <w:tcW w:w="747" w:type="dxa"/>
            <w:noWrap/>
            <w:vAlign w:val="bottom"/>
            <w:hideMark/>
          </w:tcPr>
          <w:p w14:paraId="5D7208E9" w14:textId="77777777" w:rsidR="00181EDF" w:rsidRDefault="00874B5F" w:rsidP="00874B5F">
            <w:pPr>
              <w:rPr>
                <w:noProof/>
              </w:rPr>
            </w:pPr>
            <w:r>
              <w:rPr>
                <w:noProof/>
                <w:color w:val="000000"/>
              </w:rPr>
              <w:t>0</w:t>
            </w:r>
          </w:p>
        </w:tc>
        <w:tc>
          <w:tcPr>
            <w:tcW w:w="1617" w:type="dxa"/>
            <w:noWrap/>
            <w:vAlign w:val="bottom"/>
            <w:hideMark/>
          </w:tcPr>
          <w:p w14:paraId="7ACCCD13" w14:textId="77777777" w:rsidR="00181EDF" w:rsidRDefault="00802304" w:rsidP="00802304">
            <w:pPr>
              <w:rPr>
                <w:noProof/>
              </w:rPr>
            </w:pPr>
            <w:r>
              <w:rPr>
                <w:noProof/>
                <w:color w:val="000000"/>
              </w:rPr>
              <w:t>0 %</w:t>
            </w:r>
          </w:p>
        </w:tc>
        <w:tc>
          <w:tcPr>
            <w:tcW w:w="1517" w:type="dxa"/>
            <w:noWrap/>
            <w:vAlign w:val="bottom"/>
            <w:hideMark/>
          </w:tcPr>
          <w:p w14:paraId="1DE44A77" w14:textId="77777777" w:rsidR="00181EDF" w:rsidRDefault="00802304" w:rsidP="00802304">
            <w:pPr>
              <w:rPr>
                <w:noProof/>
              </w:rPr>
            </w:pPr>
            <w:r>
              <w:rPr>
                <w:noProof/>
                <w:color w:val="000000"/>
              </w:rPr>
              <w:t>0 %</w:t>
            </w:r>
          </w:p>
        </w:tc>
      </w:tr>
      <w:tr w:rsidR="00802304" w14:paraId="3657189F" w14:textId="77777777" w:rsidTr="00037BB6">
        <w:trPr>
          <w:trHeight w:val="300"/>
        </w:trPr>
        <w:tc>
          <w:tcPr>
            <w:tcW w:w="504" w:type="dxa"/>
            <w:tcBorders>
              <w:right w:val="single" w:sz="4" w:space="0" w:color="FFFFFF" w:themeColor="background1"/>
            </w:tcBorders>
            <w:noWrap/>
            <w:hideMark/>
          </w:tcPr>
          <w:p w14:paraId="37D0A219" w14:textId="77777777" w:rsidR="00181EDF" w:rsidRDefault="00A97B6C">
            <w:pPr>
              <w:rPr>
                <w:b/>
                <w:noProof/>
              </w:rPr>
            </w:pPr>
            <w:r>
              <w:rPr>
                <w:b/>
                <w:noProof/>
              </w:rPr>
              <w:t>b)</w:t>
            </w:r>
          </w:p>
        </w:tc>
        <w:tc>
          <w:tcPr>
            <w:tcW w:w="5577" w:type="dxa"/>
            <w:tcBorders>
              <w:left w:val="single" w:sz="4" w:space="0" w:color="FFFFFF" w:themeColor="background1"/>
            </w:tcBorders>
            <w:noWrap/>
            <w:hideMark/>
          </w:tcPr>
          <w:p w14:paraId="59E76356" w14:textId="6E517421" w:rsidR="00181EDF" w:rsidRDefault="00A97B6C">
            <w:pPr>
              <w:rPr>
                <w:b/>
                <w:noProof/>
              </w:rPr>
            </w:pPr>
            <w:r>
              <w:rPr>
                <w:b/>
                <w:noProof/>
              </w:rPr>
              <w:t>Zudusi kontrole pār urbumu (kopā)</w:t>
            </w:r>
          </w:p>
        </w:tc>
        <w:tc>
          <w:tcPr>
            <w:tcW w:w="747" w:type="dxa"/>
            <w:noWrap/>
            <w:vAlign w:val="bottom"/>
            <w:hideMark/>
          </w:tcPr>
          <w:p w14:paraId="1CDAB44F" w14:textId="77777777" w:rsidR="00181EDF" w:rsidRDefault="00EE4FAD" w:rsidP="00EE4FAD">
            <w:pPr>
              <w:rPr>
                <w:b/>
                <w:bCs/>
                <w:noProof/>
              </w:rPr>
            </w:pPr>
            <w:r>
              <w:rPr>
                <w:b/>
                <w:noProof/>
                <w:color w:val="000000"/>
              </w:rPr>
              <w:t>0</w:t>
            </w:r>
          </w:p>
        </w:tc>
        <w:tc>
          <w:tcPr>
            <w:tcW w:w="1617" w:type="dxa"/>
            <w:noWrap/>
            <w:vAlign w:val="bottom"/>
            <w:hideMark/>
          </w:tcPr>
          <w:p w14:paraId="0D43FAEB" w14:textId="77777777" w:rsidR="00181EDF" w:rsidRDefault="00A955C7">
            <w:pPr>
              <w:rPr>
                <w:b/>
                <w:bCs/>
                <w:noProof/>
              </w:rPr>
            </w:pPr>
            <w:r>
              <w:rPr>
                <w:b/>
                <w:noProof/>
                <w:color w:val="000000"/>
              </w:rPr>
              <w:t>0 %</w:t>
            </w:r>
          </w:p>
        </w:tc>
        <w:tc>
          <w:tcPr>
            <w:tcW w:w="1517" w:type="dxa"/>
            <w:noWrap/>
            <w:vAlign w:val="bottom"/>
            <w:hideMark/>
          </w:tcPr>
          <w:p w14:paraId="03FDB00A" w14:textId="77777777" w:rsidR="00181EDF" w:rsidRDefault="00802304" w:rsidP="00802304">
            <w:pPr>
              <w:rPr>
                <w:b/>
                <w:bCs/>
                <w:noProof/>
              </w:rPr>
            </w:pPr>
            <w:r>
              <w:rPr>
                <w:b/>
                <w:noProof/>
                <w:color w:val="000000"/>
              </w:rPr>
              <w:t>0 %</w:t>
            </w:r>
          </w:p>
        </w:tc>
      </w:tr>
      <w:tr w:rsidR="00802304" w14:paraId="0512004E" w14:textId="77777777" w:rsidTr="00037BB6">
        <w:trPr>
          <w:trHeight w:val="300"/>
        </w:trPr>
        <w:tc>
          <w:tcPr>
            <w:tcW w:w="504" w:type="dxa"/>
            <w:tcBorders>
              <w:right w:val="single" w:sz="4" w:space="0" w:color="FFFFFF" w:themeColor="background1"/>
            </w:tcBorders>
            <w:noWrap/>
            <w:hideMark/>
          </w:tcPr>
          <w:p w14:paraId="46584CF3" w14:textId="77777777" w:rsidR="00181EDF" w:rsidRDefault="00181EDF">
            <w:pPr>
              <w:rPr>
                <w:noProof/>
              </w:rPr>
            </w:pPr>
          </w:p>
        </w:tc>
        <w:tc>
          <w:tcPr>
            <w:tcW w:w="5577" w:type="dxa"/>
            <w:tcBorders>
              <w:left w:val="single" w:sz="4" w:space="0" w:color="FFFFFF" w:themeColor="background1"/>
            </w:tcBorders>
            <w:noWrap/>
            <w:hideMark/>
          </w:tcPr>
          <w:p w14:paraId="448CE12A" w14:textId="77777777" w:rsidR="00181EDF" w:rsidRDefault="00A97B6C">
            <w:pPr>
              <w:rPr>
                <w:noProof/>
              </w:rPr>
            </w:pPr>
            <w:r>
              <w:rPr>
                <w:noProof/>
              </w:rPr>
              <w:t>Erupcijas</w:t>
            </w:r>
          </w:p>
        </w:tc>
        <w:tc>
          <w:tcPr>
            <w:tcW w:w="747" w:type="dxa"/>
            <w:noWrap/>
            <w:vAlign w:val="bottom"/>
            <w:hideMark/>
          </w:tcPr>
          <w:p w14:paraId="6BA6EEC2" w14:textId="77777777" w:rsidR="00181EDF" w:rsidRDefault="00A97B6C">
            <w:pPr>
              <w:rPr>
                <w:noProof/>
              </w:rPr>
            </w:pPr>
            <w:r>
              <w:rPr>
                <w:noProof/>
                <w:color w:val="000000"/>
              </w:rPr>
              <w:t>0</w:t>
            </w:r>
          </w:p>
        </w:tc>
        <w:tc>
          <w:tcPr>
            <w:tcW w:w="1617" w:type="dxa"/>
            <w:noWrap/>
            <w:vAlign w:val="bottom"/>
            <w:hideMark/>
          </w:tcPr>
          <w:p w14:paraId="7E2274E5" w14:textId="77777777" w:rsidR="00181EDF" w:rsidRDefault="00A955C7">
            <w:pPr>
              <w:rPr>
                <w:noProof/>
              </w:rPr>
            </w:pPr>
            <w:r>
              <w:rPr>
                <w:noProof/>
                <w:color w:val="000000"/>
              </w:rPr>
              <w:t>0 %</w:t>
            </w:r>
          </w:p>
        </w:tc>
        <w:tc>
          <w:tcPr>
            <w:tcW w:w="1517" w:type="dxa"/>
            <w:noWrap/>
            <w:vAlign w:val="bottom"/>
            <w:hideMark/>
          </w:tcPr>
          <w:p w14:paraId="0AEB6F1A" w14:textId="77777777" w:rsidR="00181EDF" w:rsidRDefault="00A955C7">
            <w:pPr>
              <w:rPr>
                <w:noProof/>
              </w:rPr>
            </w:pPr>
            <w:r>
              <w:rPr>
                <w:noProof/>
                <w:color w:val="000000"/>
              </w:rPr>
              <w:t>0 %</w:t>
            </w:r>
          </w:p>
        </w:tc>
      </w:tr>
      <w:tr w:rsidR="00802304" w14:paraId="21EDDC2D" w14:textId="77777777" w:rsidTr="00037BB6">
        <w:trPr>
          <w:trHeight w:val="300"/>
        </w:trPr>
        <w:tc>
          <w:tcPr>
            <w:tcW w:w="504" w:type="dxa"/>
            <w:tcBorders>
              <w:right w:val="single" w:sz="4" w:space="0" w:color="FFFFFF" w:themeColor="background1"/>
            </w:tcBorders>
            <w:noWrap/>
            <w:hideMark/>
          </w:tcPr>
          <w:p w14:paraId="1EA26B3B" w14:textId="77777777" w:rsidR="00181EDF" w:rsidRDefault="00181EDF">
            <w:pPr>
              <w:rPr>
                <w:noProof/>
              </w:rPr>
            </w:pPr>
          </w:p>
        </w:tc>
        <w:tc>
          <w:tcPr>
            <w:tcW w:w="5577" w:type="dxa"/>
            <w:tcBorders>
              <w:left w:val="single" w:sz="4" w:space="0" w:color="FFFFFF" w:themeColor="background1"/>
            </w:tcBorders>
            <w:noWrap/>
            <w:hideMark/>
          </w:tcPr>
          <w:p w14:paraId="57F8876E" w14:textId="77777777" w:rsidR="00181EDF" w:rsidRDefault="00A97B6C">
            <w:pPr>
              <w:rPr>
                <w:noProof/>
              </w:rPr>
            </w:pPr>
            <w:r>
              <w:rPr>
                <w:noProof/>
              </w:rPr>
              <w:t>Erupcija / novadīšanas sistēmas aktivizācija</w:t>
            </w:r>
          </w:p>
        </w:tc>
        <w:tc>
          <w:tcPr>
            <w:tcW w:w="747" w:type="dxa"/>
            <w:noWrap/>
            <w:vAlign w:val="bottom"/>
            <w:hideMark/>
          </w:tcPr>
          <w:p w14:paraId="74706E5C" w14:textId="77777777" w:rsidR="00181EDF" w:rsidRDefault="00EE4FAD" w:rsidP="00EE4FAD">
            <w:pPr>
              <w:rPr>
                <w:noProof/>
              </w:rPr>
            </w:pPr>
            <w:r>
              <w:rPr>
                <w:noProof/>
                <w:color w:val="000000"/>
              </w:rPr>
              <w:t>0</w:t>
            </w:r>
          </w:p>
        </w:tc>
        <w:tc>
          <w:tcPr>
            <w:tcW w:w="1617" w:type="dxa"/>
            <w:noWrap/>
            <w:vAlign w:val="bottom"/>
            <w:hideMark/>
          </w:tcPr>
          <w:p w14:paraId="1846B2BD" w14:textId="77777777" w:rsidR="00181EDF" w:rsidRDefault="00A955C7">
            <w:pPr>
              <w:rPr>
                <w:noProof/>
              </w:rPr>
            </w:pPr>
            <w:r>
              <w:rPr>
                <w:noProof/>
                <w:color w:val="000000"/>
              </w:rPr>
              <w:t>0 %</w:t>
            </w:r>
          </w:p>
        </w:tc>
        <w:tc>
          <w:tcPr>
            <w:tcW w:w="1517" w:type="dxa"/>
            <w:noWrap/>
            <w:vAlign w:val="bottom"/>
            <w:hideMark/>
          </w:tcPr>
          <w:p w14:paraId="6B43C51D" w14:textId="77777777" w:rsidR="00181EDF" w:rsidRDefault="00A955C7">
            <w:pPr>
              <w:rPr>
                <w:noProof/>
              </w:rPr>
            </w:pPr>
            <w:r>
              <w:rPr>
                <w:noProof/>
                <w:color w:val="000000"/>
              </w:rPr>
              <w:t>0 %</w:t>
            </w:r>
          </w:p>
        </w:tc>
      </w:tr>
      <w:tr w:rsidR="00802304" w14:paraId="604A158F" w14:textId="77777777" w:rsidTr="00037BB6">
        <w:trPr>
          <w:trHeight w:val="300"/>
        </w:trPr>
        <w:tc>
          <w:tcPr>
            <w:tcW w:w="504" w:type="dxa"/>
            <w:tcBorders>
              <w:right w:val="single" w:sz="4" w:space="0" w:color="FFFFFF" w:themeColor="background1"/>
            </w:tcBorders>
            <w:noWrap/>
            <w:hideMark/>
          </w:tcPr>
          <w:p w14:paraId="3D2480E4" w14:textId="77777777" w:rsidR="00181EDF" w:rsidRDefault="00181EDF">
            <w:pPr>
              <w:rPr>
                <w:noProof/>
              </w:rPr>
            </w:pPr>
          </w:p>
        </w:tc>
        <w:tc>
          <w:tcPr>
            <w:tcW w:w="5577" w:type="dxa"/>
            <w:tcBorders>
              <w:left w:val="single" w:sz="4" w:space="0" w:color="FFFFFF" w:themeColor="background1"/>
            </w:tcBorders>
            <w:noWrap/>
            <w:hideMark/>
          </w:tcPr>
          <w:p w14:paraId="3C717CCD" w14:textId="45E1118C" w:rsidR="00181EDF" w:rsidRDefault="00A97B6C" w:rsidP="00D00323">
            <w:pPr>
              <w:rPr>
                <w:noProof/>
              </w:rPr>
            </w:pPr>
            <w:r>
              <w:rPr>
                <w:noProof/>
              </w:rPr>
              <w:t>Urbuma aizsargmehānisma atteice</w:t>
            </w:r>
          </w:p>
        </w:tc>
        <w:tc>
          <w:tcPr>
            <w:tcW w:w="747" w:type="dxa"/>
            <w:noWrap/>
            <w:vAlign w:val="bottom"/>
            <w:hideMark/>
          </w:tcPr>
          <w:p w14:paraId="68CD935F" w14:textId="77777777" w:rsidR="00181EDF" w:rsidRDefault="00EE4FAD" w:rsidP="00EE4FAD">
            <w:pPr>
              <w:rPr>
                <w:noProof/>
              </w:rPr>
            </w:pPr>
            <w:r>
              <w:rPr>
                <w:noProof/>
                <w:color w:val="000000"/>
              </w:rPr>
              <w:t>0</w:t>
            </w:r>
          </w:p>
        </w:tc>
        <w:tc>
          <w:tcPr>
            <w:tcW w:w="1617" w:type="dxa"/>
            <w:noWrap/>
            <w:vAlign w:val="bottom"/>
            <w:hideMark/>
          </w:tcPr>
          <w:p w14:paraId="319B879E" w14:textId="77777777" w:rsidR="00181EDF" w:rsidRDefault="00A955C7">
            <w:pPr>
              <w:rPr>
                <w:noProof/>
              </w:rPr>
            </w:pPr>
            <w:r>
              <w:rPr>
                <w:noProof/>
                <w:color w:val="000000"/>
              </w:rPr>
              <w:t>0 %</w:t>
            </w:r>
          </w:p>
        </w:tc>
        <w:tc>
          <w:tcPr>
            <w:tcW w:w="1517" w:type="dxa"/>
            <w:noWrap/>
            <w:vAlign w:val="bottom"/>
            <w:hideMark/>
          </w:tcPr>
          <w:p w14:paraId="36AE85A7" w14:textId="77777777" w:rsidR="00181EDF" w:rsidRDefault="00A955C7">
            <w:pPr>
              <w:rPr>
                <w:noProof/>
              </w:rPr>
            </w:pPr>
            <w:r>
              <w:rPr>
                <w:noProof/>
                <w:color w:val="000000"/>
              </w:rPr>
              <w:t>0 %</w:t>
            </w:r>
          </w:p>
        </w:tc>
      </w:tr>
      <w:tr w:rsidR="00802304" w14:paraId="56998454" w14:textId="77777777" w:rsidTr="00037BB6">
        <w:trPr>
          <w:trHeight w:val="300"/>
        </w:trPr>
        <w:tc>
          <w:tcPr>
            <w:tcW w:w="504" w:type="dxa"/>
            <w:tcBorders>
              <w:right w:val="single" w:sz="4" w:space="0" w:color="FFFFFF" w:themeColor="background1"/>
            </w:tcBorders>
            <w:noWrap/>
            <w:hideMark/>
          </w:tcPr>
          <w:p w14:paraId="1529EA24" w14:textId="77777777" w:rsidR="00181EDF" w:rsidRDefault="00A97B6C">
            <w:pPr>
              <w:rPr>
                <w:b/>
                <w:noProof/>
              </w:rPr>
            </w:pPr>
            <w:r>
              <w:rPr>
                <w:b/>
                <w:noProof/>
              </w:rPr>
              <w:t xml:space="preserve">c) </w:t>
            </w:r>
          </w:p>
        </w:tc>
        <w:tc>
          <w:tcPr>
            <w:tcW w:w="5577" w:type="dxa"/>
            <w:tcBorders>
              <w:left w:val="single" w:sz="4" w:space="0" w:color="FFFFFF" w:themeColor="background1"/>
            </w:tcBorders>
            <w:noWrap/>
            <w:hideMark/>
          </w:tcPr>
          <w:p w14:paraId="04081CBB" w14:textId="2F7560FF" w:rsidR="00181EDF" w:rsidRDefault="006F7919" w:rsidP="006F7919">
            <w:pPr>
              <w:rPr>
                <w:b/>
                <w:noProof/>
              </w:rPr>
            </w:pPr>
            <w:r>
              <w:rPr>
                <w:b/>
                <w:noProof/>
              </w:rPr>
              <w:t>Kritisks drošuma un vidiskais elements</w:t>
            </w:r>
          </w:p>
        </w:tc>
        <w:tc>
          <w:tcPr>
            <w:tcW w:w="747" w:type="dxa"/>
            <w:noWrap/>
            <w:vAlign w:val="bottom"/>
            <w:hideMark/>
          </w:tcPr>
          <w:p w14:paraId="4642E782" w14:textId="77777777" w:rsidR="00181EDF" w:rsidRDefault="00EE4FAD" w:rsidP="00EE4FAD">
            <w:pPr>
              <w:rPr>
                <w:b/>
                <w:bCs/>
                <w:noProof/>
              </w:rPr>
            </w:pPr>
            <w:r>
              <w:rPr>
                <w:b/>
                <w:noProof/>
                <w:color w:val="000000"/>
              </w:rPr>
              <w:t>4</w:t>
            </w:r>
          </w:p>
        </w:tc>
        <w:tc>
          <w:tcPr>
            <w:tcW w:w="1617" w:type="dxa"/>
            <w:noWrap/>
            <w:vAlign w:val="bottom"/>
            <w:hideMark/>
          </w:tcPr>
          <w:p w14:paraId="0FB83B33" w14:textId="77777777" w:rsidR="00181EDF" w:rsidRDefault="00A97B6C">
            <w:pPr>
              <w:rPr>
                <w:b/>
                <w:bCs/>
                <w:noProof/>
              </w:rPr>
            </w:pPr>
            <w:r>
              <w:rPr>
                <w:b/>
                <w:noProof/>
                <w:color w:val="000000"/>
              </w:rPr>
              <w:t>100 %</w:t>
            </w:r>
          </w:p>
        </w:tc>
        <w:tc>
          <w:tcPr>
            <w:tcW w:w="1517" w:type="dxa"/>
            <w:noWrap/>
            <w:vAlign w:val="bottom"/>
            <w:hideMark/>
          </w:tcPr>
          <w:p w14:paraId="29C3C641" w14:textId="77777777" w:rsidR="00181EDF" w:rsidRDefault="00802304" w:rsidP="00802304">
            <w:pPr>
              <w:rPr>
                <w:b/>
                <w:bCs/>
                <w:noProof/>
              </w:rPr>
            </w:pPr>
            <w:r>
              <w:rPr>
                <w:b/>
                <w:noProof/>
                <w:color w:val="000000"/>
              </w:rPr>
              <w:t>25 %</w:t>
            </w:r>
          </w:p>
        </w:tc>
      </w:tr>
      <w:tr w:rsidR="00802304" w14:paraId="6C4C0E54" w14:textId="77777777" w:rsidTr="00037BB6">
        <w:trPr>
          <w:trHeight w:val="300"/>
        </w:trPr>
        <w:tc>
          <w:tcPr>
            <w:tcW w:w="504" w:type="dxa"/>
            <w:tcBorders>
              <w:right w:val="single" w:sz="4" w:space="0" w:color="FFFFFF" w:themeColor="background1"/>
            </w:tcBorders>
            <w:noWrap/>
            <w:hideMark/>
          </w:tcPr>
          <w:p w14:paraId="5A7666C0" w14:textId="77777777" w:rsidR="00181EDF" w:rsidRDefault="00A97B6C">
            <w:pPr>
              <w:rPr>
                <w:b/>
                <w:noProof/>
              </w:rPr>
            </w:pPr>
            <w:r>
              <w:rPr>
                <w:b/>
                <w:noProof/>
              </w:rPr>
              <w:t>d)</w:t>
            </w:r>
          </w:p>
        </w:tc>
        <w:tc>
          <w:tcPr>
            <w:tcW w:w="5577" w:type="dxa"/>
            <w:tcBorders>
              <w:left w:val="single" w:sz="4" w:space="0" w:color="FFFFFF" w:themeColor="background1"/>
            </w:tcBorders>
            <w:noWrap/>
            <w:hideMark/>
          </w:tcPr>
          <w:p w14:paraId="0B50C498" w14:textId="4516EFE0" w:rsidR="00181EDF" w:rsidRDefault="00A97B6C">
            <w:pPr>
              <w:rPr>
                <w:b/>
                <w:noProof/>
              </w:rPr>
            </w:pPr>
            <w:r>
              <w:rPr>
                <w:b/>
                <w:noProof/>
              </w:rPr>
              <w:t>Strukturālās integritātes zudums (kopā)</w:t>
            </w:r>
          </w:p>
        </w:tc>
        <w:tc>
          <w:tcPr>
            <w:tcW w:w="747" w:type="dxa"/>
            <w:noWrap/>
            <w:vAlign w:val="bottom"/>
            <w:hideMark/>
          </w:tcPr>
          <w:p w14:paraId="3492C3D3" w14:textId="77777777" w:rsidR="00181EDF" w:rsidRDefault="00EE4FAD" w:rsidP="00EE4FAD">
            <w:pPr>
              <w:rPr>
                <w:b/>
                <w:bCs/>
                <w:noProof/>
              </w:rPr>
            </w:pPr>
            <w:r>
              <w:rPr>
                <w:b/>
                <w:noProof/>
                <w:color w:val="000000"/>
              </w:rPr>
              <w:t>1</w:t>
            </w:r>
          </w:p>
        </w:tc>
        <w:tc>
          <w:tcPr>
            <w:tcW w:w="1617" w:type="dxa"/>
            <w:noWrap/>
            <w:vAlign w:val="bottom"/>
            <w:hideMark/>
          </w:tcPr>
          <w:p w14:paraId="7D6F4FDD" w14:textId="77777777" w:rsidR="00181EDF" w:rsidRDefault="00A97B6C">
            <w:pPr>
              <w:rPr>
                <w:b/>
                <w:bCs/>
                <w:noProof/>
              </w:rPr>
            </w:pPr>
            <w:r>
              <w:rPr>
                <w:b/>
                <w:noProof/>
                <w:color w:val="000000"/>
              </w:rPr>
              <w:t>100 %</w:t>
            </w:r>
          </w:p>
        </w:tc>
        <w:tc>
          <w:tcPr>
            <w:tcW w:w="1517" w:type="dxa"/>
            <w:noWrap/>
            <w:vAlign w:val="bottom"/>
            <w:hideMark/>
          </w:tcPr>
          <w:p w14:paraId="3257C5CD" w14:textId="1BFD4B07" w:rsidR="00181EDF" w:rsidRDefault="00802304" w:rsidP="00DE1099">
            <w:pPr>
              <w:rPr>
                <w:b/>
                <w:bCs/>
                <w:noProof/>
              </w:rPr>
            </w:pPr>
            <w:r>
              <w:rPr>
                <w:b/>
                <w:noProof/>
                <w:color w:val="000000"/>
              </w:rPr>
              <w:t>6,25 %</w:t>
            </w:r>
          </w:p>
        </w:tc>
      </w:tr>
      <w:tr w:rsidR="00802304" w14:paraId="2312FE8D" w14:textId="77777777" w:rsidTr="00037BB6">
        <w:trPr>
          <w:trHeight w:val="300"/>
        </w:trPr>
        <w:tc>
          <w:tcPr>
            <w:tcW w:w="504" w:type="dxa"/>
            <w:tcBorders>
              <w:right w:val="single" w:sz="4" w:space="0" w:color="FFFFFF" w:themeColor="background1"/>
            </w:tcBorders>
            <w:noWrap/>
            <w:hideMark/>
          </w:tcPr>
          <w:p w14:paraId="3CCEA9F2" w14:textId="77777777" w:rsidR="00181EDF" w:rsidRDefault="00181EDF">
            <w:pPr>
              <w:rPr>
                <w:noProof/>
              </w:rPr>
            </w:pPr>
          </w:p>
        </w:tc>
        <w:tc>
          <w:tcPr>
            <w:tcW w:w="5577" w:type="dxa"/>
            <w:tcBorders>
              <w:left w:val="single" w:sz="4" w:space="0" w:color="FFFFFF" w:themeColor="background1"/>
            </w:tcBorders>
            <w:noWrap/>
            <w:hideMark/>
          </w:tcPr>
          <w:p w14:paraId="5F5A8573" w14:textId="77777777" w:rsidR="00181EDF" w:rsidRDefault="00A97B6C">
            <w:pPr>
              <w:rPr>
                <w:noProof/>
              </w:rPr>
            </w:pPr>
            <w:r>
              <w:rPr>
                <w:noProof/>
              </w:rPr>
              <w:t>Strukturālās integritātes zudums</w:t>
            </w:r>
          </w:p>
        </w:tc>
        <w:tc>
          <w:tcPr>
            <w:tcW w:w="747" w:type="dxa"/>
            <w:noWrap/>
            <w:vAlign w:val="bottom"/>
            <w:hideMark/>
          </w:tcPr>
          <w:p w14:paraId="2EBE7321" w14:textId="77777777" w:rsidR="00181EDF" w:rsidRDefault="00EE4FAD">
            <w:pPr>
              <w:rPr>
                <w:noProof/>
              </w:rPr>
            </w:pPr>
            <w:r>
              <w:rPr>
                <w:noProof/>
                <w:color w:val="000000"/>
              </w:rPr>
              <w:t>1</w:t>
            </w:r>
          </w:p>
        </w:tc>
        <w:tc>
          <w:tcPr>
            <w:tcW w:w="1617" w:type="dxa"/>
            <w:noWrap/>
            <w:vAlign w:val="bottom"/>
            <w:hideMark/>
          </w:tcPr>
          <w:p w14:paraId="5B539779" w14:textId="5F341F89" w:rsidR="00181EDF" w:rsidRDefault="00A97B6C" w:rsidP="00DE1099">
            <w:pPr>
              <w:rPr>
                <w:noProof/>
              </w:rPr>
            </w:pPr>
            <w:r>
              <w:rPr>
                <w:noProof/>
                <w:color w:val="000000"/>
              </w:rPr>
              <w:t>100 %</w:t>
            </w:r>
          </w:p>
        </w:tc>
        <w:tc>
          <w:tcPr>
            <w:tcW w:w="1517" w:type="dxa"/>
            <w:noWrap/>
            <w:vAlign w:val="bottom"/>
            <w:hideMark/>
          </w:tcPr>
          <w:p w14:paraId="30E6D8AC" w14:textId="6DAABC5C" w:rsidR="00181EDF" w:rsidRDefault="00802304" w:rsidP="00DE1099">
            <w:pPr>
              <w:rPr>
                <w:noProof/>
              </w:rPr>
            </w:pPr>
            <w:r>
              <w:rPr>
                <w:noProof/>
                <w:color w:val="000000"/>
              </w:rPr>
              <w:t>6,25 %</w:t>
            </w:r>
          </w:p>
        </w:tc>
      </w:tr>
      <w:tr w:rsidR="00802304" w14:paraId="7FB38316" w14:textId="77777777" w:rsidTr="00037BB6">
        <w:trPr>
          <w:trHeight w:val="300"/>
        </w:trPr>
        <w:tc>
          <w:tcPr>
            <w:tcW w:w="504" w:type="dxa"/>
            <w:tcBorders>
              <w:right w:val="single" w:sz="4" w:space="0" w:color="FFFFFF" w:themeColor="background1"/>
            </w:tcBorders>
            <w:noWrap/>
            <w:hideMark/>
          </w:tcPr>
          <w:p w14:paraId="2ABC2650" w14:textId="77777777" w:rsidR="00181EDF" w:rsidRDefault="00181EDF">
            <w:pPr>
              <w:rPr>
                <w:noProof/>
              </w:rPr>
            </w:pPr>
          </w:p>
        </w:tc>
        <w:tc>
          <w:tcPr>
            <w:tcW w:w="5577" w:type="dxa"/>
            <w:tcBorders>
              <w:left w:val="single" w:sz="4" w:space="0" w:color="FFFFFF" w:themeColor="background1"/>
            </w:tcBorders>
            <w:noWrap/>
            <w:hideMark/>
          </w:tcPr>
          <w:p w14:paraId="0F16A2A8" w14:textId="77777777" w:rsidR="00181EDF" w:rsidRDefault="00A97B6C">
            <w:pPr>
              <w:rPr>
                <w:noProof/>
              </w:rPr>
            </w:pPr>
            <w:r>
              <w:rPr>
                <w:noProof/>
              </w:rPr>
              <w:t>Stabilitātes/peldspējas zudums</w:t>
            </w:r>
          </w:p>
        </w:tc>
        <w:tc>
          <w:tcPr>
            <w:tcW w:w="747" w:type="dxa"/>
            <w:noWrap/>
            <w:vAlign w:val="bottom"/>
            <w:hideMark/>
          </w:tcPr>
          <w:p w14:paraId="726AC778" w14:textId="77777777" w:rsidR="00181EDF" w:rsidRDefault="00A97B6C">
            <w:pPr>
              <w:rPr>
                <w:noProof/>
              </w:rPr>
            </w:pPr>
            <w:r>
              <w:rPr>
                <w:noProof/>
                <w:color w:val="000000"/>
              </w:rPr>
              <w:t>0</w:t>
            </w:r>
          </w:p>
        </w:tc>
        <w:tc>
          <w:tcPr>
            <w:tcW w:w="1617" w:type="dxa"/>
            <w:noWrap/>
            <w:vAlign w:val="bottom"/>
            <w:hideMark/>
          </w:tcPr>
          <w:p w14:paraId="05732887" w14:textId="4A08FD59" w:rsidR="00181EDF" w:rsidRDefault="00A97B6C" w:rsidP="00DE1099">
            <w:pPr>
              <w:rPr>
                <w:noProof/>
              </w:rPr>
            </w:pPr>
            <w:r>
              <w:rPr>
                <w:noProof/>
                <w:color w:val="000000"/>
              </w:rPr>
              <w:t>0 %</w:t>
            </w:r>
          </w:p>
        </w:tc>
        <w:tc>
          <w:tcPr>
            <w:tcW w:w="1517" w:type="dxa"/>
            <w:noWrap/>
            <w:vAlign w:val="bottom"/>
            <w:hideMark/>
          </w:tcPr>
          <w:p w14:paraId="2DE6861B" w14:textId="55EC16C6" w:rsidR="00181EDF" w:rsidRDefault="00A97B6C" w:rsidP="00DE1099">
            <w:pPr>
              <w:rPr>
                <w:noProof/>
              </w:rPr>
            </w:pPr>
            <w:r>
              <w:rPr>
                <w:noProof/>
                <w:color w:val="000000"/>
              </w:rPr>
              <w:t>0 %</w:t>
            </w:r>
          </w:p>
        </w:tc>
      </w:tr>
      <w:tr w:rsidR="00802304" w14:paraId="4F4848B1" w14:textId="77777777" w:rsidTr="00037BB6">
        <w:trPr>
          <w:trHeight w:val="300"/>
        </w:trPr>
        <w:tc>
          <w:tcPr>
            <w:tcW w:w="504" w:type="dxa"/>
            <w:tcBorders>
              <w:right w:val="single" w:sz="4" w:space="0" w:color="FFFFFF" w:themeColor="background1"/>
            </w:tcBorders>
            <w:noWrap/>
            <w:hideMark/>
          </w:tcPr>
          <w:p w14:paraId="24B8D58F" w14:textId="77777777" w:rsidR="00181EDF" w:rsidRDefault="00181EDF">
            <w:pPr>
              <w:rPr>
                <w:noProof/>
              </w:rPr>
            </w:pPr>
          </w:p>
        </w:tc>
        <w:tc>
          <w:tcPr>
            <w:tcW w:w="5577" w:type="dxa"/>
            <w:tcBorders>
              <w:left w:val="single" w:sz="4" w:space="0" w:color="FFFFFF" w:themeColor="background1"/>
            </w:tcBorders>
            <w:noWrap/>
            <w:hideMark/>
          </w:tcPr>
          <w:p w14:paraId="61E59E72" w14:textId="77777777" w:rsidR="00181EDF" w:rsidRDefault="00A97B6C">
            <w:pPr>
              <w:rPr>
                <w:noProof/>
              </w:rPr>
            </w:pPr>
            <w:r>
              <w:rPr>
                <w:noProof/>
              </w:rPr>
              <w:t>Neplānota pozīcijas maiņa</w:t>
            </w:r>
          </w:p>
        </w:tc>
        <w:tc>
          <w:tcPr>
            <w:tcW w:w="747" w:type="dxa"/>
            <w:noWrap/>
            <w:vAlign w:val="bottom"/>
            <w:hideMark/>
          </w:tcPr>
          <w:p w14:paraId="40FC70E7" w14:textId="77777777" w:rsidR="00181EDF" w:rsidRDefault="00A97B6C">
            <w:pPr>
              <w:rPr>
                <w:noProof/>
              </w:rPr>
            </w:pPr>
            <w:r>
              <w:rPr>
                <w:noProof/>
                <w:color w:val="000000"/>
              </w:rPr>
              <w:t>0</w:t>
            </w:r>
          </w:p>
        </w:tc>
        <w:tc>
          <w:tcPr>
            <w:tcW w:w="1617" w:type="dxa"/>
            <w:noWrap/>
            <w:vAlign w:val="bottom"/>
            <w:hideMark/>
          </w:tcPr>
          <w:p w14:paraId="2F842091" w14:textId="5D3282CB" w:rsidR="00181EDF" w:rsidRDefault="00A97B6C" w:rsidP="00DE1099">
            <w:pPr>
              <w:rPr>
                <w:noProof/>
              </w:rPr>
            </w:pPr>
            <w:r>
              <w:rPr>
                <w:noProof/>
                <w:color w:val="000000"/>
              </w:rPr>
              <w:t>0 %</w:t>
            </w:r>
          </w:p>
        </w:tc>
        <w:tc>
          <w:tcPr>
            <w:tcW w:w="1517" w:type="dxa"/>
            <w:noWrap/>
            <w:vAlign w:val="bottom"/>
            <w:hideMark/>
          </w:tcPr>
          <w:p w14:paraId="7AE21B8F" w14:textId="75D08FEB" w:rsidR="00181EDF" w:rsidRDefault="00A97B6C" w:rsidP="00DE1099">
            <w:pPr>
              <w:rPr>
                <w:noProof/>
              </w:rPr>
            </w:pPr>
            <w:r>
              <w:rPr>
                <w:noProof/>
                <w:color w:val="000000"/>
              </w:rPr>
              <w:t>0 %</w:t>
            </w:r>
          </w:p>
        </w:tc>
      </w:tr>
      <w:tr w:rsidR="00802304" w14:paraId="47BB4B7D" w14:textId="77777777" w:rsidTr="00037BB6">
        <w:trPr>
          <w:trHeight w:val="300"/>
        </w:trPr>
        <w:tc>
          <w:tcPr>
            <w:tcW w:w="504" w:type="dxa"/>
            <w:tcBorders>
              <w:right w:val="single" w:sz="4" w:space="0" w:color="FFFFFF" w:themeColor="background1"/>
            </w:tcBorders>
            <w:noWrap/>
            <w:hideMark/>
          </w:tcPr>
          <w:p w14:paraId="23197F00" w14:textId="77777777" w:rsidR="00181EDF" w:rsidRDefault="00A97B6C">
            <w:pPr>
              <w:rPr>
                <w:b/>
                <w:noProof/>
              </w:rPr>
            </w:pPr>
            <w:r>
              <w:rPr>
                <w:b/>
                <w:noProof/>
              </w:rPr>
              <w:t xml:space="preserve">e) </w:t>
            </w:r>
          </w:p>
        </w:tc>
        <w:tc>
          <w:tcPr>
            <w:tcW w:w="5577" w:type="dxa"/>
            <w:tcBorders>
              <w:left w:val="single" w:sz="4" w:space="0" w:color="FFFFFF" w:themeColor="background1"/>
            </w:tcBorders>
            <w:noWrap/>
            <w:hideMark/>
          </w:tcPr>
          <w:p w14:paraId="2429EE88" w14:textId="77777777" w:rsidR="00181EDF" w:rsidRDefault="00A97B6C">
            <w:pPr>
              <w:rPr>
                <w:b/>
                <w:noProof/>
              </w:rPr>
            </w:pPr>
            <w:r>
              <w:rPr>
                <w:b/>
                <w:noProof/>
              </w:rPr>
              <w:t>Sadursmes ar kuģiem</w:t>
            </w:r>
          </w:p>
        </w:tc>
        <w:tc>
          <w:tcPr>
            <w:tcW w:w="747" w:type="dxa"/>
            <w:noWrap/>
            <w:vAlign w:val="bottom"/>
            <w:hideMark/>
          </w:tcPr>
          <w:p w14:paraId="77B08E7A" w14:textId="77777777" w:rsidR="00181EDF" w:rsidRDefault="00EE4FAD" w:rsidP="00EE4FAD">
            <w:pPr>
              <w:rPr>
                <w:b/>
                <w:bCs/>
                <w:noProof/>
              </w:rPr>
            </w:pPr>
            <w:r>
              <w:rPr>
                <w:b/>
                <w:noProof/>
                <w:color w:val="000000"/>
              </w:rPr>
              <w:t>0</w:t>
            </w:r>
          </w:p>
        </w:tc>
        <w:tc>
          <w:tcPr>
            <w:tcW w:w="1617" w:type="dxa"/>
            <w:noWrap/>
            <w:vAlign w:val="bottom"/>
          </w:tcPr>
          <w:p w14:paraId="4B56CB91" w14:textId="77777777" w:rsidR="00181EDF" w:rsidRDefault="00181EDF">
            <w:pPr>
              <w:rPr>
                <w:b/>
                <w:bCs/>
                <w:noProof/>
              </w:rPr>
            </w:pPr>
          </w:p>
        </w:tc>
        <w:tc>
          <w:tcPr>
            <w:tcW w:w="1517" w:type="dxa"/>
            <w:noWrap/>
            <w:vAlign w:val="bottom"/>
          </w:tcPr>
          <w:p w14:paraId="5BCC4D38" w14:textId="77777777" w:rsidR="00181EDF" w:rsidRDefault="00181EDF">
            <w:pPr>
              <w:rPr>
                <w:b/>
                <w:bCs/>
                <w:noProof/>
              </w:rPr>
            </w:pPr>
          </w:p>
        </w:tc>
      </w:tr>
      <w:tr w:rsidR="00802304" w14:paraId="345405C5" w14:textId="77777777" w:rsidTr="00037BB6">
        <w:trPr>
          <w:trHeight w:val="300"/>
        </w:trPr>
        <w:tc>
          <w:tcPr>
            <w:tcW w:w="504" w:type="dxa"/>
            <w:tcBorders>
              <w:right w:val="single" w:sz="4" w:space="0" w:color="FFFFFF" w:themeColor="background1"/>
            </w:tcBorders>
            <w:noWrap/>
            <w:hideMark/>
          </w:tcPr>
          <w:p w14:paraId="774BD4B2" w14:textId="77777777" w:rsidR="00181EDF" w:rsidRDefault="00A97B6C">
            <w:pPr>
              <w:rPr>
                <w:b/>
                <w:noProof/>
              </w:rPr>
            </w:pPr>
            <w:r>
              <w:rPr>
                <w:b/>
                <w:noProof/>
              </w:rPr>
              <w:t>f)</w:t>
            </w:r>
          </w:p>
        </w:tc>
        <w:tc>
          <w:tcPr>
            <w:tcW w:w="5577" w:type="dxa"/>
            <w:tcBorders>
              <w:left w:val="single" w:sz="4" w:space="0" w:color="FFFFFF" w:themeColor="background1"/>
            </w:tcBorders>
            <w:noWrap/>
            <w:hideMark/>
          </w:tcPr>
          <w:p w14:paraId="332BAC26" w14:textId="77777777" w:rsidR="00181EDF" w:rsidRDefault="00A97B6C">
            <w:pPr>
              <w:rPr>
                <w:b/>
                <w:noProof/>
              </w:rPr>
            </w:pPr>
            <w:r>
              <w:rPr>
                <w:b/>
                <w:noProof/>
              </w:rPr>
              <w:t>Helikopteru avārijas</w:t>
            </w:r>
          </w:p>
        </w:tc>
        <w:tc>
          <w:tcPr>
            <w:tcW w:w="747" w:type="dxa"/>
            <w:noWrap/>
            <w:vAlign w:val="bottom"/>
            <w:hideMark/>
          </w:tcPr>
          <w:p w14:paraId="2D77EE78" w14:textId="77777777" w:rsidR="00181EDF" w:rsidRDefault="00EE4FAD" w:rsidP="00EE4FAD">
            <w:pPr>
              <w:rPr>
                <w:b/>
                <w:bCs/>
                <w:noProof/>
              </w:rPr>
            </w:pPr>
            <w:r>
              <w:rPr>
                <w:b/>
                <w:noProof/>
                <w:color w:val="000000"/>
              </w:rPr>
              <w:t>0</w:t>
            </w:r>
          </w:p>
        </w:tc>
        <w:tc>
          <w:tcPr>
            <w:tcW w:w="1617" w:type="dxa"/>
            <w:noWrap/>
            <w:vAlign w:val="bottom"/>
          </w:tcPr>
          <w:p w14:paraId="6D044210" w14:textId="77777777" w:rsidR="00181EDF" w:rsidRDefault="00181EDF">
            <w:pPr>
              <w:rPr>
                <w:b/>
                <w:bCs/>
                <w:noProof/>
              </w:rPr>
            </w:pPr>
          </w:p>
        </w:tc>
        <w:tc>
          <w:tcPr>
            <w:tcW w:w="1517" w:type="dxa"/>
            <w:noWrap/>
            <w:vAlign w:val="bottom"/>
          </w:tcPr>
          <w:p w14:paraId="57676329" w14:textId="77777777" w:rsidR="00181EDF" w:rsidRDefault="00181EDF">
            <w:pPr>
              <w:rPr>
                <w:b/>
                <w:bCs/>
                <w:noProof/>
              </w:rPr>
            </w:pPr>
          </w:p>
        </w:tc>
      </w:tr>
      <w:tr w:rsidR="00802304" w14:paraId="5DB368A8" w14:textId="77777777" w:rsidTr="00037BB6">
        <w:trPr>
          <w:trHeight w:val="300"/>
        </w:trPr>
        <w:tc>
          <w:tcPr>
            <w:tcW w:w="504" w:type="dxa"/>
            <w:tcBorders>
              <w:right w:val="single" w:sz="4" w:space="0" w:color="FFFFFF" w:themeColor="background1"/>
            </w:tcBorders>
            <w:noWrap/>
            <w:hideMark/>
          </w:tcPr>
          <w:p w14:paraId="166E234C" w14:textId="77777777" w:rsidR="00181EDF" w:rsidRDefault="00A97B6C">
            <w:pPr>
              <w:rPr>
                <w:b/>
                <w:noProof/>
              </w:rPr>
            </w:pPr>
            <w:r>
              <w:rPr>
                <w:b/>
                <w:noProof/>
              </w:rPr>
              <w:t>g)</w:t>
            </w:r>
          </w:p>
        </w:tc>
        <w:tc>
          <w:tcPr>
            <w:tcW w:w="5577" w:type="dxa"/>
            <w:tcBorders>
              <w:left w:val="single" w:sz="4" w:space="0" w:color="FFFFFF" w:themeColor="background1"/>
            </w:tcBorders>
            <w:noWrap/>
            <w:hideMark/>
          </w:tcPr>
          <w:p w14:paraId="1A4CCE16" w14:textId="77777777" w:rsidR="00181EDF" w:rsidRDefault="00A97B6C">
            <w:pPr>
              <w:rPr>
                <w:b/>
                <w:noProof/>
              </w:rPr>
            </w:pPr>
            <w:r>
              <w:rPr>
                <w:b/>
                <w:noProof/>
              </w:rPr>
              <w:t>Fatāli negadījumi</w:t>
            </w:r>
            <w:r>
              <w:rPr>
                <w:b/>
                <w:noProof/>
                <w:vertAlign w:val="superscript"/>
              </w:rPr>
              <w:t>(*)</w:t>
            </w:r>
          </w:p>
        </w:tc>
        <w:tc>
          <w:tcPr>
            <w:tcW w:w="747" w:type="dxa"/>
            <w:noWrap/>
            <w:vAlign w:val="bottom"/>
            <w:hideMark/>
          </w:tcPr>
          <w:p w14:paraId="0F8AF3AB" w14:textId="77777777" w:rsidR="00181EDF" w:rsidRDefault="00EE4FAD" w:rsidP="00EE4FAD">
            <w:pPr>
              <w:rPr>
                <w:b/>
                <w:bCs/>
                <w:noProof/>
              </w:rPr>
            </w:pPr>
            <w:r>
              <w:rPr>
                <w:b/>
                <w:noProof/>
                <w:color w:val="000000"/>
              </w:rPr>
              <w:t>0</w:t>
            </w:r>
          </w:p>
        </w:tc>
        <w:tc>
          <w:tcPr>
            <w:tcW w:w="1617" w:type="dxa"/>
            <w:noWrap/>
            <w:vAlign w:val="bottom"/>
          </w:tcPr>
          <w:p w14:paraId="60B29A25" w14:textId="77777777" w:rsidR="00181EDF" w:rsidRDefault="00181EDF">
            <w:pPr>
              <w:rPr>
                <w:b/>
                <w:bCs/>
                <w:noProof/>
              </w:rPr>
            </w:pPr>
          </w:p>
        </w:tc>
        <w:tc>
          <w:tcPr>
            <w:tcW w:w="1517" w:type="dxa"/>
            <w:noWrap/>
            <w:vAlign w:val="bottom"/>
          </w:tcPr>
          <w:p w14:paraId="3ED07208" w14:textId="77777777" w:rsidR="00181EDF" w:rsidRDefault="00181EDF">
            <w:pPr>
              <w:rPr>
                <w:b/>
                <w:bCs/>
                <w:noProof/>
              </w:rPr>
            </w:pPr>
          </w:p>
        </w:tc>
      </w:tr>
      <w:tr w:rsidR="00802304" w14:paraId="24D2B3DD" w14:textId="77777777" w:rsidTr="00037BB6">
        <w:trPr>
          <w:trHeight w:val="300"/>
        </w:trPr>
        <w:tc>
          <w:tcPr>
            <w:tcW w:w="504" w:type="dxa"/>
            <w:tcBorders>
              <w:right w:val="single" w:sz="4" w:space="0" w:color="FFFFFF" w:themeColor="background1"/>
            </w:tcBorders>
            <w:noWrap/>
            <w:hideMark/>
          </w:tcPr>
          <w:p w14:paraId="46C2E75F" w14:textId="77777777" w:rsidR="00181EDF" w:rsidRDefault="00A97B6C">
            <w:pPr>
              <w:rPr>
                <w:b/>
                <w:noProof/>
              </w:rPr>
            </w:pPr>
            <w:r>
              <w:rPr>
                <w:b/>
                <w:noProof/>
              </w:rPr>
              <w:t>h)</w:t>
            </w:r>
          </w:p>
        </w:tc>
        <w:tc>
          <w:tcPr>
            <w:tcW w:w="5577" w:type="dxa"/>
            <w:tcBorders>
              <w:left w:val="single" w:sz="4" w:space="0" w:color="FFFFFF" w:themeColor="background1"/>
            </w:tcBorders>
            <w:noWrap/>
            <w:hideMark/>
          </w:tcPr>
          <w:p w14:paraId="3E330865" w14:textId="5D2E12F8" w:rsidR="00181EDF" w:rsidRDefault="00A97B6C" w:rsidP="006F7919">
            <w:pPr>
              <w:rPr>
                <w:b/>
                <w:noProof/>
              </w:rPr>
            </w:pPr>
            <w:r>
              <w:rPr>
                <w:b/>
                <w:noProof/>
              </w:rPr>
              <w:t>Vismaz pieci smagi ievainoti cilvēki vienā negadījumā</w:t>
            </w:r>
          </w:p>
        </w:tc>
        <w:tc>
          <w:tcPr>
            <w:tcW w:w="747" w:type="dxa"/>
            <w:noWrap/>
            <w:vAlign w:val="bottom"/>
            <w:hideMark/>
          </w:tcPr>
          <w:p w14:paraId="46D5DF36" w14:textId="77777777" w:rsidR="00181EDF" w:rsidRDefault="00A97B6C">
            <w:pPr>
              <w:rPr>
                <w:b/>
                <w:bCs/>
                <w:noProof/>
              </w:rPr>
            </w:pPr>
            <w:r>
              <w:rPr>
                <w:b/>
                <w:noProof/>
                <w:color w:val="000000"/>
              </w:rPr>
              <w:t>0</w:t>
            </w:r>
          </w:p>
        </w:tc>
        <w:tc>
          <w:tcPr>
            <w:tcW w:w="1617" w:type="dxa"/>
            <w:noWrap/>
            <w:vAlign w:val="bottom"/>
          </w:tcPr>
          <w:p w14:paraId="15E0F043" w14:textId="77777777" w:rsidR="00181EDF" w:rsidRDefault="00181EDF">
            <w:pPr>
              <w:rPr>
                <w:b/>
                <w:bCs/>
                <w:noProof/>
              </w:rPr>
            </w:pPr>
          </w:p>
        </w:tc>
        <w:tc>
          <w:tcPr>
            <w:tcW w:w="1517" w:type="dxa"/>
            <w:noWrap/>
            <w:vAlign w:val="bottom"/>
          </w:tcPr>
          <w:p w14:paraId="716E056A" w14:textId="77777777" w:rsidR="00181EDF" w:rsidRDefault="00181EDF">
            <w:pPr>
              <w:rPr>
                <w:b/>
                <w:bCs/>
                <w:noProof/>
              </w:rPr>
            </w:pPr>
          </w:p>
        </w:tc>
      </w:tr>
      <w:tr w:rsidR="00802304" w14:paraId="1A88383D" w14:textId="77777777" w:rsidTr="00037BB6">
        <w:trPr>
          <w:trHeight w:val="300"/>
        </w:trPr>
        <w:tc>
          <w:tcPr>
            <w:tcW w:w="504" w:type="dxa"/>
            <w:tcBorders>
              <w:right w:val="single" w:sz="4" w:space="0" w:color="FFFFFF" w:themeColor="background1"/>
            </w:tcBorders>
            <w:noWrap/>
            <w:hideMark/>
          </w:tcPr>
          <w:p w14:paraId="424ADE9B" w14:textId="77777777" w:rsidR="00181EDF" w:rsidRDefault="00A97B6C">
            <w:pPr>
              <w:rPr>
                <w:b/>
                <w:noProof/>
              </w:rPr>
            </w:pPr>
            <w:r>
              <w:rPr>
                <w:b/>
                <w:noProof/>
              </w:rPr>
              <w:t>i)</w:t>
            </w:r>
          </w:p>
        </w:tc>
        <w:tc>
          <w:tcPr>
            <w:tcW w:w="5577" w:type="dxa"/>
            <w:tcBorders>
              <w:left w:val="single" w:sz="4" w:space="0" w:color="FFFFFF" w:themeColor="background1"/>
            </w:tcBorders>
            <w:noWrap/>
            <w:hideMark/>
          </w:tcPr>
          <w:p w14:paraId="4D4AB86C" w14:textId="77777777" w:rsidR="00181EDF" w:rsidRDefault="00A97B6C">
            <w:pPr>
              <w:rPr>
                <w:b/>
                <w:noProof/>
              </w:rPr>
            </w:pPr>
            <w:r>
              <w:rPr>
                <w:b/>
                <w:noProof/>
              </w:rPr>
              <w:t>Darbinieku evakuācija</w:t>
            </w:r>
          </w:p>
        </w:tc>
        <w:tc>
          <w:tcPr>
            <w:tcW w:w="747" w:type="dxa"/>
            <w:noWrap/>
            <w:vAlign w:val="bottom"/>
            <w:hideMark/>
          </w:tcPr>
          <w:p w14:paraId="4691F873" w14:textId="77777777" w:rsidR="00181EDF" w:rsidRDefault="00EE4FAD" w:rsidP="00EE4FAD">
            <w:pPr>
              <w:rPr>
                <w:b/>
                <w:bCs/>
                <w:noProof/>
              </w:rPr>
            </w:pPr>
            <w:r>
              <w:rPr>
                <w:b/>
                <w:noProof/>
                <w:color w:val="000000"/>
              </w:rPr>
              <w:t>0</w:t>
            </w:r>
          </w:p>
        </w:tc>
        <w:tc>
          <w:tcPr>
            <w:tcW w:w="1617" w:type="dxa"/>
            <w:noWrap/>
            <w:vAlign w:val="bottom"/>
          </w:tcPr>
          <w:p w14:paraId="68F53F39" w14:textId="77777777" w:rsidR="00181EDF" w:rsidRDefault="00181EDF">
            <w:pPr>
              <w:rPr>
                <w:b/>
                <w:bCs/>
                <w:noProof/>
              </w:rPr>
            </w:pPr>
          </w:p>
        </w:tc>
        <w:tc>
          <w:tcPr>
            <w:tcW w:w="1517" w:type="dxa"/>
            <w:noWrap/>
            <w:vAlign w:val="bottom"/>
          </w:tcPr>
          <w:p w14:paraId="238759AE" w14:textId="77777777" w:rsidR="00181EDF" w:rsidRDefault="00181EDF">
            <w:pPr>
              <w:rPr>
                <w:b/>
                <w:bCs/>
                <w:noProof/>
              </w:rPr>
            </w:pPr>
          </w:p>
        </w:tc>
      </w:tr>
      <w:tr w:rsidR="00802304" w14:paraId="308757B0" w14:textId="77777777" w:rsidTr="00037BB6">
        <w:trPr>
          <w:trHeight w:val="300"/>
        </w:trPr>
        <w:tc>
          <w:tcPr>
            <w:tcW w:w="504" w:type="dxa"/>
            <w:tcBorders>
              <w:right w:val="single" w:sz="4" w:space="0" w:color="FFFFFF" w:themeColor="background1"/>
            </w:tcBorders>
            <w:noWrap/>
            <w:hideMark/>
          </w:tcPr>
          <w:p w14:paraId="76E22F55" w14:textId="77777777" w:rsidR="00181EDF" w:rsidRDefault="00A97B6C">
            <w:pPr>
              <w:rPr>
                <w:b/>
                <w:noProof/>
              </w:rPr>
            </w:pPr>
            <w:r>
              <w:rPr>
                <w:b/>
                <w:noProof/>
              </w:rPr>
              <w:t>j)</w:t>
            </w:r>
          </w:p>
        </w:tc>
        <w:tc>
          <w:tcPr>
            <w:tcW w:w="5577" w:type="dxa"/>
            <w:tcBorders>
              <w:left w:val="single" w:sz="4" w:space="0" w:color="FFFFFF" w:themeColor="background1"/>
            </w:tcBorders>
            <w:noWrap/>
            <w:hideMark/>
          </w:tcPr>
          <w:p w14:paraId="5E3ED267" w14:textId="77777777" w:rsidR="00181EDF" w:rsidRDefault="00A97B6C">
            <w:pPr>
              <w:rPr>
                <w:b/>
                <w:noProof/>
              </w:rPr>
            </w:pPr>
            <w:r>
              <w:rPr>
                <w:b/>
                <w:noProof/>
              </w:rPr>
              <w:t>Vidiskie negadījumi</w:t>
            </w:r>
            <w:r>
              <w:rPr>
                <w:b/>
                <w:noProof/>
                <w:vertAlign w:val="superscript"/>
              </w:rPr>
              <w:t>(**)</w:t>
            </w:r>
          </w:p>
        </w:tc>
        <w:tc>
          <w:tcPr>
            <w:tcW w:w="747" w:type="dxa"/>
            <w:noWrap/>
            <w:vAlign w:val="bottom"/>
            <w:hideMark/>
          </w:tcPr>
          <w:p w14:paraId="2B1AA371" w14:textId="77777777" w:rsidR="00181EDF" w:rsidRDefault="00EE4FAD" w:rsidP="00EE4FAD">
            <w:pPr>
              <w:rPr>
                <w:b/>
                <w:bCs/>
                <w:noProof/>
              </w:rPr>
            </w:pPr>
            <w:r>
              <w:rPr>
                <w:b/>
                <w:noProof/>
                <w:color w:val="000000"/>
              </w:rPr>
              <w:t>0</w:t>
            </w:r>
          </w:p>
        </w:tc>
        <w:tc>
          <w:tcPr>
            <w:tcW w:w="1617" w:type="dxa"/>
            <w:noWrap/>
            <w:vAlign w:val="bottom"/>
          </w:tcPr>
          <w:p w14:paraId="37FD00B7" w14:textId="77777777" w:rsidR="00181EDF" w:rsidRDefault="00181EDF">
            <w:pPr>
              <w:rPr>
                <w:b/>
                <w:bCs/>
                <w:noProof/>
              </w:rPr>
            </w:pPr>
          </w:p>
        </w:tc>
        <w:tc>
          <w:tcPr>
            <w:tcW w:w="1517" w:type="dxa"/>
            <w:noWrap/>
            <w:vAlign w:val="bottom"/>
          </w:tcPr>
          <w:p w14:paraId="00113E15" w14:textId="77777777" w:rsidR="00181EDF" w:rsidRDefault="00181EDF">
            <w:pPr>
              <w:rPr>
                <w:b/>
                <w:bCs/>
                <w:noProof/>
              </w:rPr>
            </w:pPr>
          </w:p>
        </w:tc>
      </w:tr>
      <w:tr w:rsidR="00181EDF" w14:paraId="0C95FA52" w14:textId="77777777" w:rsidTr="00037BB6">
        <w:trPr>
          <w:trHeight w:val="300"/>
        </w:trPr>
        <w:tc>
          <w:tcPr>
            <w:tcW w:w="6081" w:type="dxa"/>
            <w:gridSpan w:val="2"/>
            <w:noWrap/>
            <w:hideMark/>
          </w:tcPr>
          <w:p w14:paraId="533BCD49" w14:textId="77777777" w:rsidR="00181EDF" w:rsidRDefault="00A97B6C">
            <w:pPr>
              <w:rPr>
                <w:b/>
                <w:noProof/>
              </w:rPr>
            </w:pPr>
            <w:r>
              <w:rPr>
                <w:b/>
                <w:noProof/>
              </w:rPr>
              <w:t>Kopā</w:t>
            </w:r>
          </w:p>
        </w:tc>
        <w:tc>
          <w:tcPr>
            <w:tcW w:w="747" w:type="dxa"/>
            <w:noWrap/>
            <w:hideMark/>
          </w:tcPr>
          <w:p w14:paraId="383F4289" w14:textId="77777777" w:rsidR="00181EDF" w:rsidRDefault="00874B5F" w:rsidP="00874B5F">
            <w:pPr>
              <w:rPr>
                <w:b/>
                <w:noProof/>
              </w:rPr>
            </w:pPr>
            <w:r>
              <w:rPr>
                <w:b/>
                <w:noProof/>
              </w:rPr>
              <w:t>16</w:t>
            </w:r>
          </w:p>
        </w:tc>
        <w:tc>
          <w:tcPr>
            <w:tcW w:w="1617" w:type="dxa"/>
            <w:noWrap/>
            <w:vAlign w:val="bottom"/>
            <w:hideMark/>
          </w:tcPr>
          <w:p w14:paraId="6DE85384" w14:textId="77777777" w:rsidR="00181EDF" w:rsidRDefault="00181EDF">
            <w:pPr>
              <w:rPr>
                <w:b/>
                <w:noProof/>
              </w:rPr>
            </w:pPr>
          </w:p>
        </w:tc>
        <w:tc>
          <w:tcPr>
            <w:tcW w:w="1517" w:type="dxa"/>
            <w:noWrap/>
            <w:vAlign w:val="bottom"/>
            <w:hideMark/>
          </w:tcPr>
          <w:p w14:paraId="04D8CF51" w14:textId="77777777" w:rsidR="00181EDF" w:rsidRDefault="00A97B6C">
            <w:pPr>
              <w:rPr>
                <w:b/>
                <w:noProof/>
              </w:rPr>
            </w:pPr>
            <w:r>
              <w:rPr>
                <w:b/>
                <w:noProof/>
              </w:rPr>
              <w:t>100 %</w:t>
            </w:r>
          </w:p>
        </w:tc>
      </w:tr>
      <w:tr w:rsidR="00181EDF" w14:paraId="1C3BBB04" w14:textId="77777777">
        <w:trPr>
          <w:trHeight w:val="300"/>
        </w:trPr>
        <w:tc>
          <w:tcPr>
            <w:tcW w:w="9962" w:type="dxa"/>
            <w:gridSpan w:val="5"/>
            <w:noWrap/>
          </w:tcPr>
          <w:p w14:paraId="70B0CF7D" w14:textId="77777777" w:rsidR="00181EDF" w:rsidRDefault="00A97B6C">
            <w:pPr>
              <w:spacing w:after="0"/>
              <w:rPr>
                <w:i/>
                <w:noProof/>
                <w:sz w:val="20"/>
              </w:rPr>
            </w:pPr>
            <w:r>
              <w:rPr>
                <w:noProof/>
                <w:sz w:val="20"/>
              </w:rPr>
              <w:t xml:space="preserve">(*) </w:t>
            </w:r>
            <w:r>
              <w:rPr>
                <w:i/>
                <w:noProof/>
                <w:sz w:val="20"/>
              </w:rPr>
              <w:t>Tikai tad, ja saistīti ar smagu negadījumu.</w:t>
            </w:r>
          </w:p>
          <w:p w14:paraId="4A14D4FD" w14:textId="068B35BD" w:rsidR="00181EDF" w:rsidRDefault="00A97B6C" w:rsidP="00BB50A8">
            <w:pPr>
              <w:rPr>
                <w:noProof/>
              </w:rPr>
            </w:pPr>
            <w:r>
              <w:rPr>
                <w:noProof/>
                <w:sz w:val="20"/>
              </w:rPr>
              <w:t xml:space="preserve">(**) </w:t>
            </w:r>
            <w:r>
              <w:rPr>
                <w:i/>
                <w:noProof/>
                <w:sz w:val="20"/>
              </w:rPr>
              <w:t>Saskaņā ar dalībvalstu sniegto informāciju ziņotie smagie negadījumi netika uzskatīti par vidiskiem negadījumiem.</w:t>
            </w:r>
          </w:p>
        </w:tc>
      </w:tr>
    </w:tbl>
    <w:p w14:paraId="3A823868" w14:textId="77777777" w:rsidR="00181EDF" w:rsidRDefault="00181EDF">
      <w:pPr>
        <w:spacing w:after="0"/>
        <w:jc w:val="both"/>
        <w:rPr>
          <w:rFonts w:ascii="Times New Roman" w:hAnsi="Times New Roman"/>
          <w:noProof/>
          <w:sz w:val="24"/>
          <w:szCs w:val="24"/>
        </w:rPr>
      </w:pPr>
    </w:p>
    <w:p w14:paraId="30BAD136" w14:textId="1F3E48DB" w:rsidR="00A04416" w:rsidRDefault="00A97B6C">
      <w:pPr>
        <w:jc w:val="both"/>
        <w:rPr>
          <w:rFonts w:ascii="Times New Roman" w:hAnsi="Times New Roman"/>
          <w:noProof/>
          <w:sz w:val="24"/>
          <w:szCs w:val="24"/>
        </w:rPr>
      </w:pPr>
      <w:r>
        <w:rPr>
          <w:rFonts w:ascii="Times New Roman" w:hAnsi="Times New Roman"/>
          <w:noProof/>
          <w:sz w:val="24"/>
        </w:rPr>
        <w:t xml:space="preserve">2020. gadā kopējais starpgadījumu skaits ES saruka līdz 16 (2019. gadā – 34 starpgadījumi, neskaitot Apvienoto Karalisti; sk. zemāk). Šis skaits ir gandrīz līdzvērtīgs 2016. gada rādītājam. </w:t>
      </w:r>
    </w:p>
    <w:p w14:paraId="09F8DFE2" w14:textId="77777777" w:rsidR="00A04416" w:rsidRDefault="00A04416">
      <w:pPr>
        <w:jc w:val="both"/>
        <w:rPr>
          <w:rFonts w:ascii="Times New Roman" w:hAnsi="Times New Roman"/>
          <w:noProof/>
          <w:sz w:val="24"/>
          <w:szCs w:val="24"/>
          <w:lang w:val="en-IE"/>
        </w:rPr>
      </w:pPr>
    </w:p>
    <w:p w14:paraId="2BB19DB8" w14:textId="77777777" w:rsidR="00454C7A" w:rsidRDefault="00454C7A">
      <w:pPr>
        <w:jc w:val="both"/>
        <w:rPr>
          <w:rFonts w:ascii="Times New Roman" w:hAnsi="Times New Roman"/>
          <w:noProof/>
          <w:sz w:val="24"/>
          <w:szCs w:val="24"/>
        </w:rPr>
      </w:pPr>
      <w:r>
        <w:rPr>
          <w:noProof/>
          <w:lang w:val="en-GB" w:eastAsia="en-GB"/>
        </w:rPr>
        <w:drawing>
          <wp:inline distT="0" distB="0" distL="0" distR="0" wp14:anchorId="5C238865" wp14:editId="5A5C4B8F">
            <wp:extent cx="6188710" cy="2889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FC73A9" w14:textId="0897D082" w:rsidR="00CF60A0" w:rsidRDefault="00CF60A0">
      <w:pPr>
        <w:jc w:val="both"/>
        <w:rPr>
          <w:rFonts w:ascii="Times New Roman" w:hAnsi="Times New Roman"/>
          <w:noProof/>
          <w:sz w:val="24"/>
          <w:szCs w:val="24"/>
        </w:rPr>
      </w:pPr>
      <w:r>
        <w:rPr>
          <w:rFonts w:ascii="Times New Roman" w:hAnsi="Times New Roman"/>
          <w:noProof/>
          <w:sz w:val="24"/>
        </w:rPr>
        <w:t>Šo samazinājumu lielā mērā ir izraisījis nejaušu naftas un gāzes noplūžu skaita sarukums. 2020. gadā nebija neviena starpgadījuma, kas būtu saistīts ar kontroles zudumu pār urbumu vai bīstamas vielas noplūdi. Tomēr pieaudzis kritisko drošuma un vides elementu atteiču skaits: 2020. gadā konstatētas četras atteices (2019. gadā – divas). Tāpat kā 2019. gadā, divi starpgadījumi klasificēti kā smagi negadījumi, jo tie varēja izraisīt nāvi vai smagus ievainojumus.</w:t>
      </w:r>
    </w:p>
    <w:p w14:paraId="0AEDEFBE" w14:textId="77777777" w:rsidR="00181EDF" w:rsidRPr="00DD60B8" w:rsidRDefault="00181EDF">
      <w:pPr>
        <w:jc w:val="both"/>
        <w:rPr>
          <w:rFonts w:ascii="Times New Roman" w:hAnsi="Times New Roman"/>
          <w:noProof/>
          <w:sz w:val="24"/>
          <w:szCs w:val="24"/>
        </w:rPr>
      </w:pPr>
    </w:p>
    <w:p w14:paraId="6512FB3A" w14:textId="77777777" w:rsidR="00181EDF" w:rsidRDefault="00A97B6C">
      <w:pPr>
        <w:pStyle w:val="Heading1"/>
        <w:spacing w:before="0"/>
        <w:rPr>
          <w:rFonts w:ascii="Times New Roman" w:hAnsi="Times New Roman"/>
          <w:color w:val="auto"/>
        </w:rPr>
      </w:pPr>
      <w:bookmarkStart w:id="9" w:name="_Toc110345612"/>
      <w:r>
        <w:rPr>
          <w:rFonts w:ascii="Times New Roman" w:hAnsi="Times New Roman"/>
          <w:color w:val="auto"/>
        </w:rPr>
        <w:t>6.</w:t>
      </w:r>
      <w:r>
        <w:tab/>
      </w:r>
      <w:r>
        <w:rPr>
          <w:rFonts w:ascii="Times New Roman" w:hAnsi="Times New Roman"/>
          <w:color w:val="auto"/>
        </w:rPr>
        <w:t>SECINĀJUMI</w:t>
      </w:r>
      <w:bookmarkEnd w:id="9"/>
    </w:p>
    <w:p w14:paraId="243CCA8C" w14:textId="102D7189" w:rsidR="00181EDF" w:rsidRDefault="004F5FDA">
      <w:pPr>
        <w:jc w:val="both"/>
        <w:rPr>
          <w:rFonts w:ascii="Times New Roman" w:hAnsi="Times New Roman"/>
          <w:noProof/>
          <w:sz w:val="24"/>
          <w:szCs w:val="24"/>
        </w:rPr>
      </w:pPr>
      <w:r>
        <w:rPr>
          <w:rFonts w:ascii="Times New Roman" w:hAnsi="Times New Roman"/>
          <w:noProof/>
          <w:sz w:val="24"/>
        </w:rPr>
        <w:t xml:space="preserve">2020. gadā ES bija 363 atkrastes naftas un gāzes iekārtas. Būtiski sarucis kopējais naftas un gāzes ieguves apjoms: 2020. gadā iegūti 19 941 ktoe (2019. gadā – 24 258 ktoe). 74 % no ES atkrastes naftas un gāzes kopapjoma iegūti Dānijā un Nīderlandē. </w:t>
      </w:r>
    </w:p>
    <w:p w14:paraId="4B33149B" w14:textId="040FF0E2" w:rsidR="00181EDF" w:rsidRDefault="00A97B6C">
      <w:pPr>
        <w:jc w:val="both"/>
        <w:rPr>
          <w:rFonts w:ascii="Times New Roman" w:hAnsi="Times New Roman"/>
          <w:noProof/>
          <w:sz w:val="24"/>
          <w:szCs w:val="24"/>
        </w:rPr>
      </w:pPr>
      <w:r>
        <w:rPr>
          <w:rFonts w:ascii="Times New Roman" w:hAnsi="Times New Roman"/>
          <w:noProof/>
          <w:sz w:val="24"/>
        </w:rPr>
        <w:t>Komisija ES atkrastes naftas un gāzes nozares darbību drošumu novērtēja, balstoties uz informāciju, ko dalībvalstis sniegušas saskaņā ar īstenošanas regulas noteikumiem par ziņojumu sniegšanu. Tāpēc Komisijas veiktās analīzes precizitāte ir atkarīga no tā, cik precīza ir dalībvalstu sniegtā informācija.</w:t>
      </w:r>
    </w:p>
    <w:p w14:paraId="01AA5D8C" w14:textId="59A72DB8" w:rsidR="00181EDF" w:rsidRDefault="00A97B6C">
      <w:pPr>
        <w:jc w:val="both"/>
        <w:rPr>
          <w:rFonts w:ascii="Times New Roman" w:hAnsi="Times New Roman"/>
          <w:noProof/>
          <w:sz w:val="24"/>
          <w:szCs w:val="24"/>
        </w:rPr>
      </w:pPr>
      <w:r>
        <w:rPr>
          <w:rFonts w:ascii="Times New Roman" w:hAnsi="Times New Roman"/>
          <w:noProof/>
          <w:sz w:val="24"/>
        </w:rPr>
        <w:t>2020. gadā valstu iestādes turpināja gādāt par augstu atkrastes naftas un gāzes nozares darbību drošuma līmeni, inspicēdamas 141 iekārtu (2019. gadā – 170 iekārtas). Par izpildes panākšanas pasākumu ziņoja vienīgi Dānija.</w:t>
      </w:r>
    </w:p>
    <w:p w14:paraId="7FD37229" w14:textId="7970B3A2" w:rsidR="00181EDF" w:rsidRDefault="009E08C9">
      <w:pPr>
        <w:jc w:val="both"/>
        <w:rPr>
          <w:rFonts w:ascii="Times New Roman" w:hAnsi="Times New Roman"/>
          <w:noProof/>
          <w:sz w:val="24"/>
          <w:szCs w:val="24"/>
        </w:rPr>
      </w:pPr>
      <w:r>
        <w:rPr>
          <w:rFonts w:ascii="Times New Roman" w:hAnsi="Times New Roman"/>
          <w:noProof/>
          <w:sz w:val="24"/>
        </w:rPr>
        <w:t xml:space="preserve">2020. gadā, tāpat kā 2019. gadā, bija divi smagi negadījumi. Ir samazinājies kopējais starpgadījumu skaits (sk. sadalījumu pa kategorijām 4. tabulā): 2019. gadā 34 starpgadījumi, 2020. gadā – 16; tam par iemeslu ir starpgadījumu skaita samazinājums galvenokārt Nīderlandē (18 vietā 4). Tāpat kā 2019. gadā, netika ziņots ne par vienu nāves gadījumu, taču gūti 24 ievainojumi un 10 smagi ievainojumi. </w:t>
      </w:r>
    </w:p>
    <w:p w14:paraId="6DCF98D6" w14:textId="1467C2E9" w:rsidR="005F6235" w:rsidRDefault="00593B80">
      <w:pPr>
        <w:jc w:val="both"/>
        <w:rPr>
          <w:rFonts w:ascii="Times New Roman" w:hAnsi="Times New Roman"/>
          <w:noProof/>
          <w:sz w:val="24"/>
          <w:szCs w:val="24"/>
        </w:rPr>
      </w:pPr>
      <w:r>
        <w:rPr>
          <w:rFonts w:ascii="Times New Roman" w:hAnsi="Times New Roman"/>
          <w:noProof/>
          <w:sz w:val="24"/>
        </w:rPr>
        <w:t xml:space="preserve">Visbeidzot, pateicoties obligātajām inspekcijām un korektīvajiem pasākumiem, kas veikti saskaņā ar Atkrastes darbību drošuma direktīvu, dalībvalstu iestādes ir panākušas, ka salīdzinājumā ar 2019. gadu atkrastes naftas un gāzes nozares darbības kļuvušas ievērojami drošākas. </w:t>
      </w:r>
    </w:p>
    <w:p w14:paraId="50273E8E" w14:textId="6EC4B628" w:rsidR="00181EDF" w:rsidRDefault="00D53777">
      <w:pPr>
        <w:jc w:val="both"/>
        <w:rPr>
          <w:rFonts w:ascii="Times New Roman" w:hAnsi="Times New Roman"/>
          <w:noProof/>
          <w:sz w:val="24"/>
          <w:szCs w:val="24"/>
        </w:rPr>
      </w:pPr>
      <w:r>
        <w:rPr>
          <w:rFonts w:ascii="Times New Roman" w:hAnsi="Times New Roman"/>
          <w:noProof/>
          <w:sz w:val="24"/>
        </w:rPr>
        <w:t>Lai šo augsto drošuma līmeni saglabātu, Komisija turpinās cieši sadarboties ar Eiropas Savienības Atkrastes iestāžu grupu (</w:t>
      </w:r>
      <w:r>
        <w:rPr>
          <w:rFonts w:ascii="Times New Roman" w:hAnsi="Times New Roman"/>
          <w:i/>
          <w:iCs/>
          <w:noProof/>
          <w:sz w:val="24"/>
        </w:rPr>
        <w:t>EUOAG</w:t>
      </w:r>
      <w:r>
        <w:rPr>
          <w:rFonts w:ascii="Times New Roman" w:hAnsi="Times New Roman"/>
          <w:noProof/>
          <w:sz w:val="24"/>
        </w:rPr>
        <w:t xml:space="preserve">). Tā arī pastāv uz to, ka ir ļoti svarīgi, lai visās dalībvalstīs tiktu piemērota paraugprakse, un ka ir jāpalīdz grupā pārstāvētajām valstu iestādēm. </w:t>
      </w:r>
    </w:p>
    <w:p w14:paraId="0C97AE52" w14:textId="77777777" w:rsidR="00181EDF" w:rsidRDefault="00181EDF">
      <w:pPr>
        <w:jc w:val="both"/>
        <w:rPr>
          <w:rFonts w:ascii="Times New Roman" w:hAnsi="Times New Roman"/>
          <w:noProof/>
          <w:sz w:val="24"/>
          <w:szCs w:val="24"/>
        </w:rPr>
      </w:pPr>
    </w:p>
    <w:p w14:paraId="3207465F" w14:textId="77777777" w:rsidR="00D371E3" w:rsidRDefault="00D371E3">
      <w:pPr>
        <w:jc w:val="both"/>
        <w:rPr>
          <w:rFonts w:ascii="Times New Roman" w:hAnsi="Times New Roman"/>
          <w:noProof/>
          <w:sz w:val="24"/>
          <w:szCs w:val="24"/>
        </w:rPr>
      </w:pPr>
    </w:p>
    <w:sectPr w:rsidR="00D371E3">
      <w:headerReference w:type="even" r:id="rId22"/>
      <w:headerReference w:type="default" r:id="rId23"/>
      <w:footerReference w:type="even" r:id="rId24"/>
      <w:footerReference w:type="default" r:id="rId25"/>
      <w:headerReference w:type="first" r:id="rId26"/>
      <w:footerReference w:type="first" r:id="rId27"/>
      <w:pgSz w:w="11906" w:h="16838" w:code="9"/>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8876" w16cex:dateUtc="2021-02-19T16:56:00Z"/>
  <w16cex:commentExtensible w16cex:durableId="23DC235E" w16cex:dateUtc="2021-02-20T22:10:00Z"/>
  <w16cex:commentExtensible w16cex:durableId="23DA896F" w16cex:dateUtc="2021-02-19T17:01:00Z"/>
  <w16cex:commentExtensible w16cex:durableId="23DC2A53" w16cex:dateUtc="2021-02-20T22:39:00Z"/>
  <w16cex:commentExtensible w16cex:durableId="23DC24E6" w16cex:dateUtc="2021-02-20T22:16:00Z"/>
  <w16cex:commentExtensible w16cex:durableId="23DC2DF4" w16cex:dateUtc="2021-02-20T22:55:00Z"/>
  <w16cex:commentExtensible w16cex:durableId="23DBC002" w16cex:dateUtc="2021-02-20T15:06:00Z"/>
  <w16cex:commentExtensible w16cex:durableId="23DC276E" w16cex:dateUtc="2021-02-20T22:27:00Z"/>
  <w16cex:commentExtensible w16cex:durableId="23DBCFC7" w16cex:dateUtc="2021-02-20T16:13:00Z"/>
  <w16cex:commentExtensible w16cex:durableId="23DC285D" w16cex:dateUtc="2021-02-20T22:31:00Z"/>
  <w16cex:commentExtensible w16cex:durableId="23DC28CC" w16cex:dateUtc="2021-02-20T22:31:00Z"/>
  <w16cex:commentExtensible w16cex:durableId="23DBDAC1" w16cex:dateUtc="2021-02-20T17:00:00Z"/>
  <w16cex:commentExtensible w16cex:durableId="23DBDB18" w16cex:dateUtc="2021-02-20T17:01:00Z"/>
  <w16cex:commentExtensible w16cex:durableId="23DBDD6F" w16cex:dateUtc="2021-02-20T17:11:00Z"/>
  <w16cex:commentExtensible w16cex:durableId="23DBE0F1" w16cex:dateUtc="2021-02-20T17:26:00Z"/>
  <w16cex:commentExtensible w16cex:durableId="23DBE1AE" w16cex:dateUtc="2021-02-20T17:29:00Z"/>
  <w16cex:commentExtensible w16cex:durableId="23DBEA35" w16cex:dateUtc="2021-02-20T18:06:00Z"/>
  <w16cex:commentExtensible w16cex:durableId="23DBEAB2" w16cex:dateUtc="2021-02-20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3FE663" w16cid:durableId="23DA8876"/>
  <w16cid:commentId w16cid:paraId="76527D27" w16cid:durableId="23DC235E"/>
  <w16cid:commentId w16cid:paraId="4D985449" w16cid:durableId="23DA896F"/>
  <w16cid:commentId w16cid:paraId="695300CC" w16cid:durableId="23DC2A53"/>
  <w16cid:commentId w16cid:paraId="27467192" w16cid:durableId="23DC24E6"/>
  <w16cid:commentId w16cid:paraId="351CF179" w16cid:durableId="23DC2DF4"/>
  <w16cid:commentId w16cid:paraId="36F2C46C" w16cid:durableId="23DBC002"/>
  <w16cid:commentId w16cid:paraId="7DC06F62" w16cid:durableId="23DC276E"/>
  <w16cid:commentId w16cid:paraId="582A6B7A" w16cid:durableId="23DBCFC7"/>
  <w16cid:commentId w16cid:paraId="2917AC70" w16cid:durableId="23DC285D"/>
  <w16cid:commentId w16cid:paraId="6BE098E5" w16cid:durableId="23DC28CC"/>
  <w16cid:commentId w16cid:paraId="101BD409" w16cid:durableId="23DBDAC1"/>
  <w16cid:commentId w16cid:paraId="55390645" w16cid:durableId="23DBDB18"/>
  <w16cid:commentId w16cid:paraId="2BEB944A" w16cid:durableId="23DBDD6F"/>
  <w16cid:commentId w16cid:paraId="6D32CE87" w16cid:durableId="23DBE0F1"/>
  <w16cid:commentId w16cid:paraId="68B531C0" w16cid:durableId="23DBE1AE"/>
  <w16cid:commentId w16cid:paraId="5FDBEF77" w16cid:durableId="23DBEA35"/>
  <w16cid:commentId w16cid:paraId="36A65B92" w16cid:durableId="23DBEA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574F" w14:textId="77777777" w:rsidR="00DD60B8" w:rsidRDefault="00DD60B8">
      <w:pPr>
        <w:spacing w:after="0" w:line="240" w:lineRule="auto"/>
      </w:pPr>
      <w:r>
        <w:separator/>
      </w:r>
    </w:p>
  </w:endnote>
  <w:endnote w:type="continuationSeparator" w:id="0">
    <w:p w14:paraId="1EF24368" w14:textId="77777777" w:rsidR="00DD60B8" w:rsidRDefault="00DD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7B41" w14:textId="77777777" w:rsidR="00D770F9" w:rsidRPr="00D770F9" w:rsidRDefault="00D770F9" w:rsidP="00D7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0CF5" w14:textId="6755DB7E" w:rsidR="00DD60B8" w:rsidRPr="00D770F9" w:rsidRDefault="00D770F9" w:rsidP="00D770F9">
    <w:pPr>
      <w:pStyle w:val="FooterCoverPage"/>
      <w:rPr>
        <w:rFonts w:ascii="Arial" w:hAnsi="Arial" w:cs="Arial"/>
        <w:b/>
        <w:sz w:val="48"/>
      </w:rPr>
    </w:pPr>
    <w:r w:rsidRPr="00D770F9">
      <w:rPr>
        <w:rFonts w:ascii="Arial" w:hAnsi="Arial" w:cs="Arial"/>
        <w:b/>
        <w:sz w:val="48"/>
      </w:rPr>
      <w:t>LV</w:t>
    </w:r>
    <w:r w:rsidRPr="00D770F9">
      <w:rPr>
        <w:rFonts w:ascii="Arial" w:hAnsi="Arial" w:cs="Arial"/>
        <w:b/>
        <w:sz w:val="48"/>
      </w:rPr>
      <w:tab/>
    </w:r>
    <w:r w:rsidRPr="00D770F9">
      <w:rPr>
        <w:rFonts w:ascii="Arial" w:hAnsi="Arial" w:cs="Arial"/>
        <w:b/>
        <w:sz w:val="48"/>
      </w:rPr>
      <w:tab/>
    </w:r>
    <w:r w:rsidRPr="00D770F9">
      <w:tab/>
    </w:r>
    <w:r w:rsidRPr="00D770F9">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DF72" w14:textId="77777777" w:rsidR="00D770F9" w:rsidRPr="00D770F9" w:rsidRDefault="00D770F9" w:rsidP="00D770F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3CB7" w14:textId="77777777" w:rsidR="00DD60B8" w:rsidRDefault="00DD60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BD6B" w14:textId="1DDE6A09" w:rsidR="00DD60B8" w:rsidRDefault="00DD60B8">
    <w:pPr>
      <w:pStyle w:val="Footer"/>
      <w:jc w:val="center"/>
    </w:pPr>
    <w:r>
      <w:fldChar w:fldCharType="begin"/>
    </w:r>
    <w:r>
      <w:instrText xml:space="preserve"> PAGE   \* MERGEFORMAT </w:instrText>
    </w:r>
    <w:r>
      <w:fldChar w:fldCharType="separate"/>
    </w:r>
    <w:r w:rsidR="00D770F9">
      <w:rPr>
        <w:noProof/>
      </w:rPr>
      <w:t>1</w:t>
    </w:r>
    <w:r>
      <w:fldChar w:fldCharType="end"/>
    </w:r>
  </w:p>
  <w:p w14:paraId="294A64C0" w14:textId="77777777" w:rsidR="00DD60B8" w:rsidRDefault="00DD60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63CB3" w14:textId="77777777" w:rsidR="00DD60B8" w:rsidRDefault="00DD60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D5B9" w14:textId="77777777" w:rsidR="00DD60B8" w:rsidRDefault="00DD60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B79" w14:textId="77F65773" w:rsidR="00DD60B8" w:rsidRDefault="00DD60B8">
    <w:pPr>
      <w:pStyle w:val="Footer"/>
      <w:jc w:val="center"/>
    </w:pPr>
    <w:r>
      <w:fldChar w:fldCharType="begin"/>
    </w:r>
    <w:r>
      <w:instrText xml:space="preserve"> PAGE   \* MERGEFORMAT </w:instrText>
    </w:r>
    <w:r>
      <w:fldChar w:fldCharType="separate"/>
    </w:r>
    <w:r w:rsidR="00D770F9">
      <w:rPr>
        <w:noProof/>
      </w:rPr>
      <w:t>13</w:t>
    </w:r>
    <w:r>
      <w:fldChar w:fldCharType="end"/>
    </w:r>
  </w:p>
  <w:p w14:paraId="61C0D447" w14:textId="77777777" w:rsidR="00DD60B8" w:rsidRDefault="00DD60B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D225" w14:textId="77777777" w:rsidR="00DD60B8" w:rsidRDefault="00DD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607D" w14:textId="77777777" w:rsidR="00DD60B8" w:rsidRDefault="00DD60B8">
      <w:pPr>
        <w:spacing w:after="0" w:line="240" w:lineRule="auto"/>
      </w:pPr>
      <w:r>
        <w:separator/>
      </w:r>
    </w:p>
  </w:footnote>
  <w:footnote w:type="continuationSeparator" w:id="0">
    <w:p w14:paraId="09874759" w14:textId="77777777" w:rsidR="00DD60B8" w:rsidRDefault="00DD60B8">
      <w:pPr>
        <w:spacing w:after="0" w:line="240" w:lineRule="auto"/>
      </w:pPr>
      <w:r>
        <w:continuationSeparator/>
      </w:r>
    </w:p>
  </w:footnote>
  <w:footnote w:id="1">
    <w:p w14:paraId="71F34FD4" w14:textId="77777777" w:rsidR="00DD60B8" w:rsidRPr="001F32BC" w:rsidRDefault="00DD60B8">
      <w:pPr>
        <w:pStyle w:val="FootnoteText"/>
        <w:rPr>
          <w:rFonts w:ascii="Times New Roman" w:hAnsi="Times New Roman"/>
        </w:rPr>
      </w:pPr>
      <w:r w:rsidRPr="00DD60B8">
        <w:rPr>
          <w:rFonts w:ascii="Times New Roman" w:hAnsi="Times New Roman"/>
          <w:vertAlign w:val="superscript"/>
        </w:rPr>
        <w:footnoteRef/>
      </w:r>
      <w:r>
        <w:rPr>
          <w:rFonts w:ascii="Times New Roman" w:hAnsi="Times New Roman"/>
        </w:rPr>
        <w:t xml:space="preserve"> OV L 178, 28.6.2013., 66. lpp.</w:t>
      </w:r>
    </w:p>
  </w:footnote>
  <w:footnote w:id="2">
    <w:p w14:paraId="1E4A6650" w14:textId="3111C29F" w:rsidR="00DD60B8" w:rsidRPr="00DA2542" w:rsidRDefault="00DD60B8">
      <w:pPr>
        <w:pStyle w:val="FootnoteText"/>
      </w:pPr>
      <w:r w:rsidRPr="00DD60B8">
        <w:rPr>
          <w:rFonts w:ascii="Times New Roman" w:hAnsi="Times New Roman"/>
          <w:vertAlign w:val="superscript"/>
        </w:rPr>
        <w:footnoteRef/>
      </w:r>
      <w:r w:rsidRPr="00DD60B8">
        <w:rPr>
          <w:rFonts w:ascii="Times New Roman" w:hAnsi="Times New Roman"/>
          <w:vertAlign w:val="superscript"/>
        </w:rPr>
        <w:t xml:space="preserve"> </w:t>
      </w:r>
      <w:r>
        <w:rPr>
          <w:rFonts w:ascii="Times New Roman" w:hAnsi="Times New Roman"/>
        </w:rPr>
        <w:t>Pēc Apvienotās Karalistes izstāšanās no ES iekārtu skaits Ziemeļjūrā un Atlantijas okeānā sarucis par 176 iekārtām.</w:t>
      </w:r>
    </w:p>
  </w:footnote>
  <w:footnote w:id="3">
    <w:p w14:paraId="2743CCED" w14:textId="77777777" w:rsidR="00DD60B8" w:rsidRDefault="00DD60B8">
      <w:pPr>
        <w:pStyle w:val="FootnoteText"/>
        <w:rPr>
          <w:rFonts w:ascii="Times New Roman" w:hAnsi="Times New Roman"/>
        </w:rPr>
      </w:pPr>
      <w:r>
        <w:rPr>
          <w:rStyle w:val="FootnoteReference"/>
        </w:rPr>
        <w:footnoteRef/>
      </w:r>
      <w:r>
        <w:rPr>
          <w:rFonts w:ascii="Times New Roman" w:hAnsi="Times New Roman"/>
        </w:rPr>
        <w:t xml:space="preserve"> OV L 302, 22.10.2014., 2. lpp.</w:t>
      </w:r>
    </w:p>
  </w:footnote>
  <w:footnote w:id="4">
    <w:p w14:paraId="6F196CF9" w14:textId="77777777" w:rsidR="00DD60B8" w:rsidRDefault="00DD60B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https://euoag.jrc.ec.europa.eu/files/attachments/2015_11_25_implementing_regulation_guidance_document_final.pdf</w:t>
      </w:r>
    </w:p>
  </w:footnote>
  <w:footnote w:id="5">
    <w:p w14:paraId="3D76743C" w14:textId="0C2B76CC" w:rsidR="00DD60B8" w:rsidRDefault="00DD60B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Analīze ziņojuma 4.1. iedaļā neaptver atkrastē izmantotos mobilos urbšanas blokus.</w:t>
      </w:r>
    </w:p>
  </w:footnote>
  <w:footnote w:id="6">
    <w:p w14:paraId="0455EB4E" w14:textId="5BCFC6A2" w:rsidR="00DD60B8" w:rsidRPr="00C6304E" w:rsidRDefault="00DD60B8">
      <w:pPr>
        <w:pStyle w:val="FootnoteText"/>
      </w:pPr>
      <w:r w:rsidRPr="00037BB6">
        <w:rPr>
          <w:rFonts w:ascii="Times New Roman" w:hAnsi="Times New Roman"/>
          <w:vertAlign w:val="superscript"/>
        </w:rPr>
        <w:footnoteRef/>
      </w:r>
      <w:r w:rsidRPr="00037BB6">
        <w:rPr>
          <w:rFonts w:ascii="Times New Roman" w:hAnsi="Times New Roman"/>
        </w:rPr>
        <w:t xml:space="preserve"> </w:t>
      </w:r>
      <w:r>
        <w:rPr>
          <w:rFonts w:ascii="Times New Roman" w:hAnsi="Times New Roman"/>
        </w:rPr>
        <w:t>Veicot salīdzinājumus starp 2020. un 2019. gadu, nav iekļauti Apvienotās Karalistes 2019. gada dati.</w:t>
      </w:r>
    </w:p>
  </w:footnote>
  <w:footnote w:id="7">
    <w:p w14:paraId="3DC54AB1" w14:textId="7E5CA20F" w:rsidR="00DD60B8" w:rsidRPr="0068584D" w:rsidRDefault="00DD60B8">
      <w:pPr>
        <w:pStyle w:val="FootnoteText"/>
      </w:pPr>
      <w:r w:rsidRPr="00037BB6">
        <w:rPr>
          <w:rFonts w:ascii="Times New Roman" w:hAnsi="Times New Roman"/>
          <w:vertAlign w:val="superscript"/>
        </w:rPr>
        <w:footnoteRef/>
      </w:r>
      <w:r>
        <w:rPr>
          <w:rFonts w:ascii="Times New Roman" w:hAnsi="Times New Roman"/>
        </w:rPr>
        <w:t xml:space="preserve"> Ziņošanas pienākums dažus notikumus neaptver (piemēram, ar darbībām </w:t>
      </w:r>
      <w:r w:rsidR="00CD760D">
        <w:rPr>
          <w:rFonts w:ascii="Times New Roman" w:hAnsi="Times New Roman"/>
        </w:rPr>
        <w:t>ne</w:t>
      </w:r>
      <w:r>
        <w:rPr>
          <w:rFonts w:ascii="Times New Roman" w:hAnsi="Times New Roman"/>
        </w:rPr>
        <w:t>saistītos notikumus).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9273" w14:textId="77777777" w:rsidR="00D770F9" w:rsidRPr="00D770F9" w:rsidRDefault="00D770F9" w:rsidP="00D77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13F9" w14:textId="77777777" w:rsidR="00D770F9" w:rsidRPr="00D770F9" w:rsidRDefault="00D770F9" w:rsidP="00D770F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85B" w14:textId="77777777" w:rsidR="00D770F9" w:rsidRPr="00D770F9" w:rsidRDefault="00D770F9" w:rsidP="00D770F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161D" w14:textId="77777777" w:rsidR="00DD60B8" w:rsidRDefault="00DD60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56CA" w14:textId="77777777" w:rsidR="00DD60B8" w:rsidRDefault="00DD60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6723" w14:textId="77777777" w:rsidR="00DD60B8" w:rsidRDefault="00DD60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3624" w14:textId="77777777" w:rsidR="00DD60B8" w:rsidRDefault="00DD60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E891" w14:textId="77777777" w:rsidR="00DD60B8" w:rsidRDefault="00DD60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F68F" w14:textId="77777777" w:rsidR="00DD60B8" w:rsidRDefault="00DD6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812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6A04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2BA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825A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68D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AAD4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03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A62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FAD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E6A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75A"/>
    <w:multiLevelType w:val="hybridMultilevel"/>
    <w:tmpl w:val="0CA473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B282E53"/>
    <w:multiLevelType w:val="hybridMultilevel"/>
    <w:tmpl w:val="D6C4DF50"/>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96107"/>
    <w:multiLevelType w:val="hybridMultilevel"/>
    <w:tmpl w:val="341A19A4"/>
    <w:lvl w:ilvl="0" w:tplc="82BAB730">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9D0E32"/>
    <w:multiLevelType w:val="hybridMultilevel"/>
    <w:tmpl w:val="563CBA40"/>
    <w:lvl w:ilvl="0" w:tplc="A1F6E5A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3D0569"/>
    <w:multiLevelType w:val="hybridMultilevel"/>
    <w:tmpl w:val="708C29DA"/>
    <w:lvl w:ilvl="0" w:tplc="D08C0E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D2062D"/>
    <w:multiLevelType w:val="hybridMultilevel"/>
    <w:tmpl w:val="211EC120"/>
    <w:lvl w:ilvl="0" w:tplc="A1F6E5A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944CB"/>
    <w:multiLevelType w:val="hybridMultilevel"/>
    <w:tmpl w:val="577C9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D1944"/>
    <w:multiLevelType w:val="hybridMultilevel"/>
    <w:tmpl w:val="0D304F36"/>
    <w:lvl w:ilvl="0" w:tplc="6124312E">
      <w:start w:val="1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04368"/>
    <w:multiLevelType w:val="hybridMultilevel"/>
    <w:tmpl w:val="DE44938A"/>
    <w:lvl w:ilvl="0" w:tplc="AC0E200C">
      <w:start w:val="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8179E0"/>
    <w:multiLevelType w:val="hybridMultilevel"/>
    <w:tmpl w:val="B518FD42"/>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C7BB3"/>
    <w:multiLevelType w:val="hybridMultilevel"/>
    <w:tmpl w:val="9B0CC7E4"/>
    <w:lvl w:ilvl="0" w:tplc="A1F6E5A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592971"/>
    <w:multiLevelType w:val="hybridMultilevel"/>
    <w:tmpl w:val="0C12691A"/>
    <w:lvl w:ilvl="0" w:tplc="EF6E0B48">
      <w:start w:val="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5264B"/>
    <w:multiLevelType w:val="hybridMultilevel"/>
    <w:tmpl w:val="DE9C802C"/>
    <w:lvl w:ilvl="0" w:tplc="4998C5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FD4CA5"/>
    <w:multiLevelType w:val="hybridMultilevel"/>
    <w:tmpl w:val="ADBA36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66F21C5"/>
    <w:multiLevelType w:val="hybridMultilevel"/>
    <w:tmpl w:val="549A0660"/>
    <w:lvl w:ilvl="0" w:tplc="ED987C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E13C6"/>
    <w:multiLevelType w:val="hybridMultilevel"/>
    <w:tmpl w:val="00946A8C"/>
    <w:lvl w:ilvl="0" w:tplc="D3D0501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A1449B"/>
    <w:multiLevelType w:val="hybridMultilevel"/>
    <w:tmpl w:val="77F0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D34AD6"/>
    <w:multiLevelType w:val="hybridMultilevel"/>
    <w:tmpl w:val="8F4CC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57452"/>
    <w:multiLevelType w:val="hybridMultilevel"/>
    <w:tmpl w:val="346444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24"/>
  </w:num>
  <w:num w:numId="6">
    <w:abstractNumId w:val="14"/>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0"/>
  </w:num>
  <w:num w:numId="20">
    <w:abstractNumId w:val="23"/>
  </w:num>
  <w:num w:numId="21">
    <w:abstractNumId w:val="22"/>
  </w:num>
  <w:num w:numId="22">
    <w:abstractNumId w:val="27"/>
  </w:num>
  <w:num w:numId="23">
    <w:abstractNumId w:val="21"/>
  </w:num>
  <w:num w:numId="24">
    <w:abstractNumId w:val="12"/>
  </w:num>
  <w:num w:numId="25">
    <w:abstractNumId w:val="15"/>
  </w:num>
  <w:num w:numId="26">
    <w:abstractNumId w:val="25"/>
  </w:num>
  <w:num w:numId="27">
    <w:abstractNumId w:val="20"/>
  </w:num>
  <w:num w:numId="28">
    <w:abstractNumId w:val="13"/>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revisionView w:markup="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5DD95E3D-3F4B-4AAC-B29D-A86EB8E01D47"/>
    <w:docVar w:name="LW_COVERPAGE_TYPE" w:val="1"/>
    <w:docVar w:name="LW_CROSSREFERENCE" w:val="&lt;UNUSED&gt;"/>
    <w:docVar w:name="LW_DocType" w:val="NORMAL"/>
    <w:docVar w:name="LW_EMISSION" w:val="26.8.2022"/>
    <w:docVar w:name="LW_EMISSION_ISODATE" w:val="2022-08-26"/>
    <w:docVar w:name="LW_EMISSION_LOCATION" w:val="BRX"/>
    <w:docVar w:name="LW_EMISSION_PREFIX" w:val="Brisel\u275?, "/>
    <w:docVar w:name="LW_EMISSION_SUFFIX" w:val="."/>
    <w:docVar w:name="LW_ID_DOCTYPE_NONLW" w:val="CP-003"/>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2) 4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Bold&gt;Gada ziņojums par atkrastes naftas un gāzes nozares darbību drošumu Eiropas Savienībā 2020. gadā&lt;/FMT&gt;&lt;FMT:Font=Calibri&gt;_x000d__x000d__x000d__x000d__x000d__x000d__x000d__x000d__x000d__x000d__x000d__x000d__x000d__x000d__x000d_&lt;/FMT&gt;_x000b_"/>
    <w:docVar w:name="LW_TYPE.DOC.CP" w:val="KOMISIJAS ZIŅOJUMS"/>
    <w:docVar w:name="LwApiVersions" w:val="LW4CoDe 1.23.2.0; LW 8.0, Build 20211117"/>
    <w:docVar w:name="Stamp" w:val="\\dossiers.dgt.cec.eu.int\dossiers\MOVE\MOVE-2018-00531\MOVE-2018-00531-00-00-EN-EDT-00.201805230858395479302.DOCX"/>
  </w:docVars>
  <w:rsids>
    <w:rsidRoot w:val="00181EDF"/>
    <w:rsid w:val="00033962"/>
    <w:rsid w:val="00037BB6"/>
    <w:rsid w:val="00041B16"/>
    <w:rsid w:val="000505C8"/>
    <w:rsid w:val="00052B31"/>
    <w:rsid w:val="000546D3"/>
    <w:rsid w:val="00055EB5"/>
    <w:rsid w:val="000569AA"/>
    <w:rsid w:val="00062767"/>
    <w:rsid w:val="00062ABF"/>
    <w:rsid w:val="00065BDC"/>
    <w:rsid w:val="000672F0"/>
    <w:rsid w:val="00073D6C"/>
    <w:rsid w:val="000A39A4"/>
    <w:rsid w:val="000A4F01"/>
    <w:rsid w:val="000B418E"/>
    <w:rsid w:val="000C4854"/>
    <w:rsid w:val="000D1D6A"/>
    <w:rsid w:val="000D69D0"/>
    <w:rsid w:val="000D7B49"/>
    <w:rsid w:val="000E024B"/>
    <w:rsid w:val="001217DF"/>
    <w:rsid w:val="00124DBA"/>
    <w:rsid w:val="001255A1"/>
    <w:rsid w:val="00127431"/>
    <w:rsid w:val="00135A55"/>
    <w:rsid w:val="00152365"/>
    <w:rsid w:val="00163692"/>
    <w:rsid w:val="0016453C"/>
    <w:rsid w:val="00181EDF"/>
    <w:rsid w:val="001A4211"/>
    <w:rsid w:val="001A4A67"/>
    <w:rsid w:val="001A5810"/>
    <w:rsid w:val="001C3985"/>
    <w:rsid w:val="001D04D5"/>
    <w:rsid w:val="001D182E"/>
    <w:rsid w:val="001D7F49"/>
    <w:rsid w:val="001F2397"/>
    <w:rsid w:val="001F32BC"/>
    <w:rsid w:val="001F464F"/>
    <w:rsid w:val="00216485"/>
    <w:rsid w:val="00216B1C"/>
    <w:rsid w:val="00224387"/>
    <w:rsid w:val="00232656"/>
    <w:rsid w:val="00235695"/>
    <w:rsid w:val="00241724"/>
    <w:rsid w:val="002432CD"/>
    <w:rsid w:val="00247E8F"/>
    <w:rsid w:val="0025225D"/>
    <w:rsid w:val="0025400E"/>
    <w:rsid w:val="00270E7A"/>
    <w:rsid w:val="002A2C28"/>
    <w:rsid w:val="002C026A"/>
    <w:rsid w:val="002D4BBB"/>
    <w:rsid w:val="00330E77"/>
    <w:rsid w:val="00343A6E"/>
    <w:rsid w:val="00380BE9"/>
    <w:rsid w:val="003877C2"/>
    <w:rsid w:val="00393C66"/>
    <w:rsid w:val="003A52D8"/>
    <w:rsid w:val="003A54B6"/>
    <w:rsid w:val="003B2A6D"/>
    <w:rsid w:val="003C1108"/>
    <w:rsid w:val="003C5582"/>
    <w:rsid w:val="003E76B9"/>
    <w:rsid w:val="004042E4"/>
    <w:rsid w:val="00404E3C"/>
    <w:rsid w:val="00406D93"/>
    <w:rsid w:val="004151DB"/>
    <w:rsid w:val="004256B9"/>
    <w:rsid w:val="00430617"/>
    <w:rsid w:val="00432D81"/>
    <w:rsid w:val="00447DA7"/>
    <w:rsid w:val="00453529"/>
    <w:rsid w:val="00454C7A"/>
    <w:rsid w:val="004821CC"/>
    <w:rsid w:val="00490B7E"/>
    <w:rsid w:val="004A3796"/>
    <w:rsid w:val="004B4572"/>
    <w:rsid w:val="004D700E"/>
    <w:rsid w:val="004F5FDA"/>
    <w:rsid w:val="00502159"/>
    <w:rsid w:val="0050277C"/>
    <w:rsid w:val="005102A8"/>
    <w:rsid w:val="00510BC2"/>
    <w:rsid w:val="00530DAE"/>
    <w:rsid w:val="00533603"/>
    <w:rsid w:val="0053371A"/>
    <w:rsid w:val="005468A1"/>
    <w:rsid w:val="00550A78"/>
    <w:rsid w:val="0055225C"/>
    <w:rsid w:val="0056770D"/>
    <w:rsid w:val="00593B80"/>
    <w:rsid w:val="005962C9"/>
    <w:rsid w:val="005C1665"/>
    <w:rsid w:val="005C3A61"/>
    <w:rsid w:val="005C6911"/>
    <w:rsid w:val="005C7C84"/>
    <w:rsid w:val="005F6080"/>
    <w:rsid w:val="005F6235"/>
    <w:rsid w:val="00600A3D"/>
    <w:rsid w:val="00602C2E"/>
    <w:rsid w:val="006045BF"/>
    <w:rsid w:val="00610559"/>
    <w:rsid w:val="006141CD"/>
    <w:rsid w:val="00616141"/>
    <w:rsid w:val="0063404F"/>
    <w:rsid w:val="0063723E"/>
    <w:rsid w:val="00644AFC"/>
    <w:rsid w:val="00657BF4"/>
    <w:rsid w:val="00667E63"/>
    <w:rsid w:val="0067360C"/>
    <w:rsid w:val="00673B10"/>
    <w:rsid w:val="006755E8"/>
    <w:rsid w:val="0068076F"/>
    <w:rsid w:val="0068584D"/>
    <w:rsid w:val="00685964"/>
    <w:rsid w:val="0068603D"/>
    <w:rsid w:val="00693872"/>
    <w:rsid w:val="00693C7A"/>
    <w:rsid w:val="00694FD4"/>
    <w:rsid w:val="006A4663"/>
    <w:rsid w:val="006B64BB"/>
    <w:rsid w:val="006C0250"/>
    <w:rsid w:val="006E633F"/>
    <w:rsid w:val="006F7919"/>
    <w:rsid w:val="00702586"/>
    <w:rsid w:val="007344B2"/>
    <w:rsid w:val="00757C15"/>
    <w:rsid w:val="00764137"/>
    <w:rsid w:val="007642FE"/>
    <w:rsid w:val="00780BCD"/>
    <w:rsid w:val="00785781"/>
    <w:rsid w:val="00785E22"/>
    <w:rsid w:val="00786D3B"/>
    <w:rsid w:val="007A004F"/>
    <w:rsid w:val="007C7403"/>
    <w:rsid w:val="007C7B5A"/>
    <w:rsid w:val="007D499B"/>
    <w:rsid w:val="007F3BE6"/>
    <w:rsid w:val="007F7D5D"/>
    <w:rsid w:val="00800D16"/>
    <w:rsid w:val="00802304"/>
    <w:rsid w:val="00813A31"/>
    <w:rsid w:val="00820B3A"/>
    <w:rsid w:val="00825ABF"/>
    <w:rsid w:val="00842E05"/>
    <w:rsid w:val="00844CA9"/>
    <w:rsid w:val="00846CB6"/>
    <w:rsid w:val="00863080"/>
    <w:rsid w:val="00874B5F"/>
    <w:rsid w:val="00876ADA"/>
    <w:rsid w:val="00894691"/>
    <w:rsid w:val="008A0663"/>
    <w:rsid w:val="008B09EA"/>
    <w:rsid w:val="008B4E45"/>
    <w:rsid w:val="008C0CCB"/>
    <w:rsid w:val="008C340C"/>
    <w:rsid w:val="008C6704"/>
    <w:rsid w:val="008E7BAB"/>
    <w:rsid w:val="008F263B"/>
    <w:rsid w:val="00910B28"/>
    <w:rsid w:val="00913753"/>
    <w:rsid w:val="00914E8B"/>
    <w:rsid w:val="0091549B"/>
    <w:rsid w:val="00926921"/>
    <w:rsid w:val="00942CDB"/>
    <w:rsid w:val="009433AD"/>
    <w:rsid w:val="00943A26"/>
    <w:rsid w:val="00946B07"/>
    <w:rsid w:val="0094703D"/>
    <w:rsid w:val="00954764"/>
    <w:rsid w:val="009633BF"/>
    <w:rsid w:val="00990CB5"/>
    <w:rsid w:val="009A7EB4"/>
    <w:rsid w:val="009B1157"/>
    <w:rsid w:val="009D113E"/>
    <w:rsid w:val="009D4485"/>
    <w:rsid w:val="009E08C9"/>
    <w:rsid w:val="009E4A86"/>
    <w:rsid w:val="00A037F9"/>
    <w:rsid w:val="00A04416"/>
    <w:rsid w:val="00A21F81"/>
    <w:rsid w:val="00A24D9F"/>
    <w:rsid w:val="00A3435B"/>
    <w:rsid w:val="00A50D54"/>
    <w:rsid w:val="00A57017"/>
    <w:rsid w:val="00A6698A"/>
    <w:rsid w:val="00A717A1"/>
    <w:rsid w:val="00A758D1"/>
    <w:rsid w:val="00A75B9A"/>
    <w:rsid w:val="00A84D59"/>
    <w:rsid w:val="00A90721"/>
    <w:rsid w:val="00A955C7"/>
    <w:rsid w:val="00A97B6C"/>
    <w:rsid w:val="00AA3765"/>
    <w:rsid w:val="00AB58AB"/>
    <w:rsid w:val="00AB72A9"/>
    <w:rsid w:val="00AC7BD2"/>
    <w:rsid w:val="00AF193C"/>
    <w:rsid w:val="00B04027"/>
    <w:rsid w:val="00B06A22"/>
    <w:rsid w:val="00B20DDA"/>
    <w:rsid w:val="00B215A0"/>
    <w:rsid w:val="00B316A3"/>
    <w:rsid w:val="00B52C9F"/>
    <w:rsid w:val="00B66E29"/>
    <w:rsid w:val="00B853B2"/>
    <w:rsid w:val="00BA7D81"/>
    <w:rsid w:val="00BA7F0F"/>
    <w:rsid w:val="00BB50A8"/>
    <w:rsid w:val="00BC34E2"/>
    <w:rsid w:val="00BE03B8"/>
    <w:rsid w:val="00BE23FA"/>
    <w:rsid w:val="00BE43BC"/>
    <w:rsid w:val="00BF06F7"/>
    <w:rsid w:val="00BF144F"/>
    <w:rsid w:val="00BF1ABC"/>
    <w:rsid w:val="00C00841"/>
    <w:rsid w:val="00C063BD"/>
    <w:rsid w:val="00C137C2"/>
    <w:rsid w:val="00C4001A"/>
    <w:rsid w:val="00C45DE8"/>
    <w:rsid w:val="00C53735"/>
    <w:rsid w:val="00C546A3"/>
    <w:rsid w:val="00C6304E"/>
    <w:rsid w:val="00C82C3B"/>
    <w:rsid w:val="00C83EE5"/>
    <w:rsid w:val="00CA2947"/>
    <w:rsid w:val="00CB43D3"/>
    <w:rsid w:val="00CC0F34"/>
    <w:rsid w:val="00CC48E4"/>
    <w:rsid w:val="00CD4C2E"/>
    <w:rsid w:val="00CD760D"/>
    <w:rsid w:val="00CF2B25"/>
    <w:rsid w:val="00CF60A0"/>
    <w:rsid w:val="00D00323"/>
    <w:rsid w:val="00D00D41"/>
    <w:rsid w:val="00D0315D"/>
    <w:rsid w:val="00D11702"/>
    <w:rsid w:val="00D25E3F"/>
    <w:rsid w:val="00D26E1C"/>
    <w:rsid w:val="00D33977"/>
    <w:rsid w:val="00D371E3"/>
    <w:rsid w:val="00D4076D"/>
    <w:rsid w:val="00D41A7F"/>
    <w:rsid w:val="00D4626D"/>
    <w:rsid w:val="00D53777"/>
    <w:rsid w:val="00D662B5"/>
    <w:rsid w:val="00D76501"/>
    <w:rsid w:val="00D770F9"/>
    <w:rsid w:val="00D81268"/>
    <w:rsid w:val="00D92D60"/>
    <w:rsid w:val="00D95687"/>
    <w:rsid w:val="00DA2542"/>
    <w:rsid w:val="00DC68BD"/>
    <w:rsid w:val="00DD60B8"/>
    <w:rsid w:val="00DE1099"/>
    <w:rsid w:val="00E05F24"/>
    <w:rsid w:val="00E250A8"/>
    <w:rsid w:val="00E365E4"/>
    <w:rsid w:val="00E52F64"/>
    <w:rsid w:val="00E53A80"/>
    <w:rsid w:val="00E5465C"/>
    <w:rsid w:val="00E55E95"/>
    <w:rsid w:val="00E8606B"/>
    <w:rsid w:val="00E9358A"/>
    <w:rsid w:val="00E95716"/>
    <w:rsid w:val="00EB42BB"/>
    <w:rsid w:val="00EB4636"/>
    <w:rsid w:val="00EB76FE"/>
    <w:rsid w:val="00EC442D"/>
    <w:rsid w:val="00EE4FAD"/>
    <w:rsid w:val="00EF0CA9"/>
    <w:rsid w:val="00F0276C"/>
    <w:rsid w:val="00F03583"/>
    <w:rsid w:val="00F0464C"/>
    <w:rsid w:val="00F07ED8"/>
    <w:rsid w:val="00F2630B"/>
    <w:rsid w:val="00F35EE8"/>
    <w:rsid w:val="00F43A6D"/>
    <w:rsid w:val="00F55FEB"/>
    <w:rsid w:val="00F75D42"/>
    <w:rsid w:val="00F86748"/>
    <w:rsid w:val="00F94725"/>
    <w:rsid w:val="00F94760"/>
    <w:rsid w:val="00FA1256"/>
    <w:rsid w:val="00FA6E5B"/>
    <w:rsid w:val="00FB429D"/>
    <w:rsid w:val="00FD46D9"/>
    <w:rsid w:val="00FD4F58"/>
    <w:rsid w:val="00FD6766"/>
    <w:rsid w:val="00FE079C"/>
    <w:rsid w:val="00FF1447"/>
    <w:rsid w:val="00FF17C8"/>
    <w:rsid w:val="00FF39D6"/>
    <w:rsid w:val="00FF4C8F"/>
    <w:rsid w:val="00FF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A3C98B4"/>
  <w15:docId w15:val="{4BCF940A-58D9-4B6E-8425-23C6C308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360"/>
      <w:outlineLvl w:val="0"/>
    </w:pPr>
    <w:rPr>
      <w:rFonts w:ascii="Cambria" w:eastAsia="Times New Roman" w:hAnsi="Cambria"/>
      <w:noProof/>
      <w:color w:val="365F91"/>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uiPriority w:val="99"/>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keepNext/>
      <w:spacing w:line="240" w:lineRule="auto"/>
    </w:pPr>
    <w:rPr>
      <w:rFonts w:ascii="Times New Roman" w:hAnsi="Times New Roman"/>
      <w:i/>
      <w:iCs/>
      <w:sz w:val="24"/>
      <w:szCs w:val="24"/>
    </w:rPr>
  </w:style>
  <w:style w:type="table" w:customStyle="1" w:styleId="TByColumn">
    <w:name w:val="TByColumn"/>
    <w:basedOn w:val="TableNormal"/>
    <w:uiPriority w:val="99"/>
    <w:tblPr>
      <w:tblBorders>
        <w:left w:val="single" w:sz="18" w:space="0" w:color="auto"/>
        <w:right w:val="single" w:sz="18" w:space="0" w:color="auto"/>
        <w:insideH w:val="single" w:sz="2" w:space="0" w:color="A6A6A6"/>
        <w:insideV w:val="single" w:sz="18" w:space="0" w:color="auto"/>
      </w:tblBorders>
    </w:tblPr>
    <w:tblStylePr w:type="firstRow">
      <w:rPr>
        <w:color w:val="F2F2F2"/>
      </w:rPr>
      <w:tblPr/>
      <w:tcPr>
        <w:shd w:val="clear" w:color="auto" w:fill="365F91"/>
      </w:tcPr>
    </w:tblStylePr>
    <w:tblStylePr w:type="lastRow">
      <w:rPr>
        <w:b/>
      </w:rPr>
      <w:tblPr/>
      <w:tcPr>
        <w:shd w:val="clear" w:color="auto" w:fill="DBE5F1"/>
      </w:tcPr>
    </w:tblStylePr>
    <w:tblStylePr w:type="lastCol">
      <w:rPr>
        <w:b/>
        <w:i w:val="0"/>
      </w:rPr>
      <w:tblPr/>
      <w:tcPr>
        <w:shd w:val="clear" w:color="auto" w:fill="DBE5F1"/>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3Char">
    <w:name w:val="Heading 3 Char"/>
    <w:link w:val="Heading3"/>
    <w:uiPriority w:val="9"/>
    <w:rPr>
      <w:rFonts w:ascii="Cambria" w:eastAsia="Times New Roman" w:hAnsi="Cambria" w:cs="Times New Roman"/>
      <w:color w:val="243F60"/>
      <w:sz w:val="24"/>
      <w:szCs w:val="24"/>
      <w:lang w:val="lv-LV"/>
    </w:rPr>
  </w:style>
  <w:style w:type="character" w:customStyle="1" w:styleId="Heading4Char">
    <w:name w:val="Heading 4 Char"/>
    <w:link w:val="Heading4"/>
    <w:uiPriority w:val="9"/>
    <w:semiHidden/>
    <w:rPr>
      <w:rFonts w:ascii="Cambria" w:eastAsia="Times New Roman" w:hAnsi="Cambria" w:cs="Times New Roman"/>
      <w:b/>
      <w:bCs/>
      <w:i/>
      <w:iCs/>
      <w:color w:val="4F81BD"/>
    </w:rPr>
  </w:style>
  <w:style w:type="character" w:customStyle="1" w:styleId="Heading5Char">
    <w:name w:val="Heading 5 Char"/>
    <w:link w:val="Heading5"/>
    <w:uiPriority w:val="9"/>
    <w:semiHidden/>
    <w:rPr>
      <w:rFonts w:ascii="Cambria" w:eastAsia="Times New Roman" w:hAnsi="Cambria" w:cs="Times New Roman"/>
      <w:color w:val="243F6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character" w:customStyle="1" w:styleId="Heading1Char">
    <w:name w:val="Heading 1 Char"/>
    <w:link w:val="Heading1"/>
    <w:uiPriority w:val="9"/>
    <w:rPr>
      <w:rFonts w:ascii="Cambria" w:eastAsia="Times New Roman" w:hAnsi="Cambria" w:cs="Times New Roman"/>
      <w:noProof/>
      <w:color w:val="365F91"/>
      <w:sz w:val="32"/>
      <w:szCs w:val="32"/>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pPr>
      <w:spacing w:after="100" w:line="259" w:lineRule="auto"/>
      <w:ind w:left="220"/>
    </w:pPr>
    <w:rPr>
      <w:rFonts w:eastAsia="Times New Roman"/>
    </w:rPr>
  </w:style>
  <w:style w:type="paragraph" w:styleId="TOC1">
    <w:name w:val="toc 1"/>
    <w:basedOn w:val="Normal"/>
    <w:next w:val="Normal"/>
    <w:autoRedefine/>
    <w:uiPriority w:val="39"/>
    <w:unhideWhenUsed/>
    <w:pPr>
      <w:tabs>
        <w:tab w:val="left" w:pos="440"/>
        <w:tab w:val="right" w:leader="dot" w:pos="9736"/>
      </w:tabs>
      <w:spacing w:after="100" w:line="259" w:lineRule="auto"/>
    </w:pPr>
    <w:rPr>
      <w:rFonts w:eastAsia="Times New Roman"/>
    </w:rPr>
  </w:style>
  <w:style w:type="paragraph" w:styleId="TOC3">
    <w:name w:val="toc 3"/>
    <w:basedOn w:val="Normal"/>
    <w:next w:val="Normal"/>
    <w:autoRedefine/>
    <w:uiPriority w:val="39"/>
    <w:unhideWhenUsed/>
    <w:pPr>
      <w:spacing w:after="100" w:line="259" w:lineRule="auto"/>
      <w:ind w:left="440"/>
    </w:pPr>
    <w:rPr>
      <w:rFonts w:eastAsia="Times New Roman"/>
    </w:rPr>
  </w:style>
  <w:style w:type="character" w:styleId="Hyperlink">
    <w:name w:val="Hyperlink"/>
    <w:uiPriority w:val="99"/>
    <w:unhideWhenUsed/>
    <w:rPr>
      <w:color w:val="0000FF"/>
      <w:u w:val="single"/>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NoSpacing">
    <w:name w:val="No Spacing"/>
    <w:uiPriority w:val="1"/>
    <w:qFormat/>
    <w:rPr>
      <w:sz w:val="22"/>
      <w:szCs w:val="22"/>
    </w:rPr>
  </w:style>
  <w:style w:type="table" w:customStyle="1" w:styleId="COMREP-TBL-STYLE-1">
    <w:name w:val="COMREP-TBL-STYLE-1"/>
    <w:basedOn w:val="TableGrid"/>
    <w:uiPriority w:val="99"/>
    <w:rPr>
      <w:sz w:val="22"/>
      <w:szCs w:val="22"/>
    </w:rPr>
    <w:tblPr/>
    <w:tblStylePr w:type="firstRow">
      <w:rPr>
        <w:b/>
      </w:rPr>
    </w:tblStylePr>
    <w:tblStylePr w:type="firstCol">
      <w:rPr>
        <w:b/>
      </w:rPr>
    </w:tblStylePr>
  </w:style>
  <w:style w:type="table" w:customStyle="1" w:styleId="COMREP-TBL-STYLE-11">
    <w:name w:val="COMREP-TBL-STYLE-11"/>
    <w:basedOn w:val="TableGrid"/>
    <w:uiPriority w:val="99"/>
    <w:rPr>
      <w:sz w:val="22"/>
      <w:szCs w:val="22"/>
    </w:rPr>
    <w:tblPr/>
    <w:tblStylePr w:type="firstRow">
      <w:rPr>
        <w:b/>
      </w:rPr>
    </w:tblStylePr>
    <w:tblStylePr w:type="firstCol">
      <w:rPr>
        <w:b/>
      </w:rPr>
    </w:tblStylePr>
  </w:style>
  <w:style w:type="table" w:customStyle="1" w:styleId="TableGrid1">
    <w:name w:val="Table Grid1"/>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table" w:customStyle="1" w:styleId="TableGrid2">
    <w:name w:val="Table Grid2"/>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lv-LV" w:eastAsia="en-US"/>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table" w:customStyle="1" w:styleId="comrep">
    <w:name w:val="comrep"/>
    <w:basedOn w:val="TableNormal"/>
    <w:uiPriority w:val="99"/>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3766">
      <w:bodyDiv w:val="1"/>
      <w:marLeft w:val="0"/>
      <w:marRight w:val="0"/>
      <w:marTop w:val="0"/>
      <w:marBottom w:val="0"/>
      <w:divBdr>
        <w:top w:val="none" w:sz="0" w:space="0" w:color="auto"/>
        <w:left w:val="none" w:sz="0" w:space="0" w:color="auto"/>
        <w:bottom w:val="none" w:sz="0" w:space="0" w:color="auto"/>
        <w:right w:val="none" w:sz="0" w:space="0" w:color="auto"/>
      </w:divBdr>
    </w:div>
    <w:div w:id="331956073">
      <w:bodyDiv w:val="1"/>
      <w:marLeft w:val="0"/>
      <w:marRight w:val="0"/>
      <w:marTop w:val="0"/>
      <w:marBottom w:val="0"/>
      <w:divBdr>
        <w:top w:val="none" w:sz="0" w:space="0" w:color="auto"/>
        <w:left w:val="none" w:sz="0" w:space="0" w:color="auto"/>
        <w:bottom w:val="none" w:sz="0" w:space="0" w:color="auto"/>
        <w:right w:val="none" w:sz="0" w:space="0" w:color="auto"/>
      </w:divBdr>
    </w:div>
    <w:div w:id="418648418">
      <w:bodyDiv w:val="1"/>
      <w:marLeft w:val="0"/>
      <w:marRight w:val="0"/>
      <w:marTop w:val="0"/>
      <w:marBottom w:val="0"/>
      <w:divBdr>
        <w:top w:val="none" w:sz="0" w:space="0" w:color="auto"/>
        <w:left w:val="none" w:sz="0" w:space="0" w:color="auto"/>
        <w:bottom w:val="none" w:sz="0" w:space="0" w:color="auto"/>
        <w:right w:val="none" w:sz="0" w:space="0" w:color="auto"/>
      </w:divBdr>
    </w:div>
    <w:div w:id="420182961">
      <w:bodyDiv w:val="1"/>
      <w:marLeft w:val="0"/>
      <w:marRight w:val="0"/>
      <w:marTop w:val="0"/>
      <w:marBottom w:val="0"/>
      <w:divBdr>
        <w:top w:val="none" w:sz="0" w:space="0" w:color="auto"/>
        <w:left w:val="none" w:sz="0" w:space="0" w:color="auto"/>
        <w:bottom w:val="none" w:sz="0" w:space="0" w:color="auto"/>
        <w:right w:val="none" w:sz="0" w:space="0" w:color="auto"/>
      </w:divBdr>
    </w:div>
    <w:div w:id="442841098">
      <w:bodyDiv w:val="1"/>
      <w:marLeft w:val="0"/>
      <w:marRight w:val="0"/>
      <w:marTop w:val="0"/>
      <w:marBottom w:val="0"/>
      <w:divBdr>
        <w:top w:val="none" w:sz="0" w:space="0" w:color="auto"/>
        <w:left w:val="none" w:sz="0" w:space="0" w:color="auto"/>
        <w:bottom w:val="none" w:sz="0" w:space="0" w:color="auto"/>
        <w:right w:val="none" w:sz="0" w:space="0" w:color="auto"/>
      </w:divBdr>
    </w:div>
    <w:div w:id="576207011">
      <w:bodyDiv w:val="1"/>
      <w:marLeft w:val="0"/>
      <w:marRight w:val="0"/>
      <w:marTop w:val="0"/>
      <w:marBottom w:val="0"/>
      <w:divBdr>
        <w:top w:val="none" w:sz="0" w:space="0" w:color="auto"/>
        <w:left w:val="none" w:sz="0" w:space="0" w:color="auto"/>
        <w:bottom w:val="none" w:sz="0" w:space="0" w:color="auto"/>
        <w:right w:val="none" w:sz="0" w:space="0" w:color="auto"/>
      </w:divBdr>
    </w:div>
    <w:div w:id="758987456">
      <w:bodyDiv w:val="1"/>
      <w:marLeft w:val="0"/>
      <w:marRight w:val="0"/>
      <w:marTop w:val="0"/>
      <w:marBottom w:val="0"/>
      <w:divBdr>
        <w:top w:val="none" w:sz="0" w:space="0" w:color="auto"/>
        <w:left w:val="none" w:sz="0" w:space="0" w:color="auto"/>
        <w:bottom w:val="none" w:sz="0" w:space="0" w:color="auto"/>
        <w:right w:val="none" w:sz="0" w:space="0" w:color="auto"/>
      </w:divBdr>
    </w:div>
    <w:div w:id="864708530">
      <w:bodyDiv w:val="1"/>
      <w:marLeft w:val="0"/>
      <w:marRight w:val="0"/>
      <w:marTop w:val="0"/>
      <w:marBottom w:val="0"/>
      <w:divBdr>
        <w:top w:val="none" w:sz="0" w:space="0" w:color="auto"/>
        <w:left w:val="none" w:sz="0" w:space="0" w:color="auto"/>
        <w:bottom w:val="none" w:sz="0" w:space="0" w:color="auto"/>
        <w:right w:val="none" w:sz="0" w:space="0" w:color="auto"/>
      </w:divBdr>
    </w:div>
    <w:div w:id="1085494011">
      <w:bodyDiv w:val="1"/>
      <w:marLeft w:val="0"/>
      <w:marRight w:val="0"/>
      <w:marTop w:val="0"/>
      <w:marBottom w:val="0"/>
      <w:divBdr>
        <w:top w:val="none" w:sz="0" w:space="0" w:color="auto"/>
        <w:left w:val="none" w:sz="0" w:space="0" w:color="auto"/>
        <w:bottom w:val="none" w:sz="0" w:space="0" w:color="auto"/>
        <w:right w:val="none" w:sz="0" w:space="0" w:color="auto"/>
      </w:divBdr>
    </w:div>
    <w:div w:id="1246573761">
      <w:bodyDiv w:val="1"/>
      <w:marLeft w:val="0"/>
      <w:marRight w:val="0"/>
      <w:marTop w:val="0"/>
      <w:marBottom w:val="0"/>
      <w:divBdr>
        <w:top w:val="none" w:sz="0" w:space="0" w:color="auto"/>
        <w:left w:val="none" w:sz="0" w:space="0" w:color="auto"/>
        <w:bottom w:val="none" w:sz="0" w:space="0" w:color="auto"/>
        <w:right w:val="none" w:sz="0" w:space="0" w:color="auto"/>
      </w:divBdr>
    </w:div>
    <w:div w:id="1298951759">
      <w:bodyDiv w:val="1"/>
      <w:marLeft w:val="0"/>
      <w:marRight w:val="0"/>
      <w:marTop w:val="0"/>
      <w:marBottom w:val="0"/>
      <w:divBdr>
        <w:top w:val="none" w:sz="0" w:space="0" w:color="auto"/>
        <w:left w:val="none" w:sz="0" w:space="0" w:color="auto"/>
        <w:bottom w:val="none" w:sz="0" w:space="0" w:color="auto"/>
        <w:right w:val="none" w:sz="0" w:space="0" w:color="auto"/>
      </w:divBdr>
    </w:div>
    <w:div w:id="1316687990">
      <w:bodyDiv w:val="1"/>
      <w:marLeft w:val="0"/>
      <w:marRight w:val="0"/>
      <w:marTop w:val="0"/>
      <w:marBottom w:val="0"/>
      <w:divBdr>
        <w:top w:val="none" w:sz="0" w:space="0" w:color="auto"/>
        <w:left w:val="none" w:sz="0" w:space="0" w:color="auto"/>
        <w:bottom w:val="none" w:sz="0" w:space="0" w:color="auto"/>
        <w:right w:val="none" w:sz="0" w:space="0" w:color="auto"/>
      </w:divBdr>
    </w:div>
    <w:div w:id="1371808522">
      <w:bodyDiv w:val="1"/>
      <w:marLeft w:val="0"/>
      <w:marRight w:val="0"/>
      <w:marTop w:val="0"/>
      <w:marBottom w:val="0"/>
      <w:divBdr>
        <w:top w:val="none" w:sz="0" w:space="0" w:color="auto"/>
        <w:left w:val="none" w:sz="0" w:space="0" w:color="auto"/>
        <w:bottom w:val="none" w:sz="0" w:space="0" w:color="auto"/>
        <w:right w:val="none" w:sz="0" w:space="0" w:color="auto"/>
      </w:divBdr>
    </w:div>
    <w:div w:id="1480152975">
      <w:bodyDiv w:val="1"/>
      <w:marLeft w:val="0"/>
      <w:marRight w:val="0"/>
      <w:marTop w:val="0"/>
      <w:marBottom w:val="0"/>
      <w:divBdr>
        <w:top w:val="none" w:sz="0" w:space="0" w:color="auto"/>
        <w:left w:val="none" w:sz="0" w:space="0" w:color="auto"/>
        <w:bottom w:val="none" w:sz="0" w:space="0" w:color="auto"/>
        <w:right w:val="none" w:sz="0" w:space="0" w:color="auto"/>
      </w:divBdr>
    </w:div>
    <w:div w:id="1544755750">
      <w:bodyDiv w:val="1"/>
      <w:marLeft w:val="0"/>
      <w:marRight w:val="0"/>
      <w:marTop w:val="0"/>
      <w:marBottom w:val="0"/>
      <w:divBdr>
        <w:top w:val="none" w:sz="0" w:space="0" w:color="auto"/>
        <w:left w:val="none" w:sz="0" w:space="0" w:color="auto"/>
        <w:bottom w:val="none" w:sz="0" w:space="0" w:color="auto"/>
        <w:right w:val="none" w:sz="0" w:space="0" w:color="auto"/>
      </w:divBdr>
    </w:div>
    <w:div w:id="1601838447">
      <w:bodyDiv w:val="1"/>
      <w:marLeft w:val="0"/>
      <w:marRight w:val="0"/>
      <w:marTop w:val="0"/>
      <w:marBottom w:val="0"/>
      <w:divBdr>
        <w:top w:val="none" w:sz="0" w:space="0" w:color="auto"/>
        <w:left w:val="none" w:sz="0" w:space="0" w:color="auto"/>
        <w:bottom w:val="none" w:sz="0" w:space="0" w:color="auto"/>
        <w:right w:val="none" w:sz="0" w:space="0" w:color="auto"/>
      </w:divBdr>
    </w:div>
    <w:div w:id="1858033274">
      <w:bodyDiv w:val="1"/>
      <w:marLeft w:val="0"/>
      <w:marRight w:val="0"/>
      <w:marTop w:val="0"/>
      <w:marBottom w:val="0"/>
      <w:divBdr>
        <w:top w:val="none" w:sz="0" w:space="0" w:color="auto"/>
        <w:left w:val="none" w:sz="0" w:space="0" w:color="auto"/>
        <w:bottom w:val="none" w:sz="0" w:space="0" w:color="auto"/>
        <w:right w:val="none" w:sz="0" w:space="0" w:color="auto"/>
      </w:divBdr>
    </w:div>
    <w:div w:id="1861888665">
      <w:bodyDiv w:val="1"/>
      <w:marLeft w:val="0"/>
      <w:marRight w:val="0"/>
      <w:marTop w:val="0"/>
      <w:marBottom w:val="0"/>
      <w:divBdr>
        <w:top w:val="none" w:sz="0" w:space="0" w:color="auto"/>
        <w:left w:val="none" w:sz="0" w:space="0" w:color="auto"/>
        <w:bottom w:val="none" w:sz="0" w:space="0" w:color="auto"/>
        <w:right w:val="none" w:sz="0" w:space="0" w:color="auto"/>
      </w:divBdr>
    </w:div>
    <w:div w:id="2002929504">
      <w:bodyDiv w:val="1"/>
      <w:marLeft w:val="0"/>
      <w:marRight w:val="0"/>
      <w:marTop w:val="0"/>
      <w:marBottom w:val="0"/>
      <w:divBdr>
        <w:top w:val="none" w:sz="0" w:space="0" w:color="auto"/>
        <w:left w:val="none" w:sz="0" w:space="0" w:color="auto"/>
        <w:bottom w:val="none" w:sz="0" w:space="0" w:color="auto"/>
        <w:right w:val="none" w:sz="0" w:space="0" w:color="auto"/>
      </w:divBdr>
    </w:div>
    <w:div w:id="2020042664">
      <w:bodyDiv w:val="1"/>
      <w:marLeft w:val="0"/>
      <w:marRight w:val="0"/>
      <w:marTop w:val="0"/>
      <w:marBottom w:val="0"/>
      <w:divBdr>
        <w:top w:val="none" w:sz="0" w:space="0" w:color="auto"/>
        <w:left w:val="none" w:sz="0" w:space="0" w:color="auto"/>
        <w:bottom w:val="none" w:sz="0" w:space="0" w:color="auto"/>
        <w:right w:val="none" w:sz="0" w:space="0" w:color="auto"/>
      </w:divBdr>
    </w:div>
    <w:div w:id="2036879546">
      <w:bodyDiv w:val="1"/>
      <w:marLeft w:val="0"/>
      <w:marRight w:val="0"/>
      <w:marTop w:val="0"/>
      <w:marBottom w:val="0"/>
      <w:divBdr>
        <w:top w:val="none" w:sz="0" w:space="0" w:color="auto"/>
        <w:left w:val="none" w:sz="0" w:space="0" w:color="auto"/>
        <w:bottom w:val="none" w:sz="0" w:space="0" w:color="auto"/>
        <w:right w:val="none" w:sz="0" w:space="0" w:color="auto"/>
      </w:divBdr>
    </w:div>
    <w:div w:id="21417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ENER\B\4\2.4%20Offshore%20Safety\02.Reporting\Annual%20report%202020\Annual%20report%20COM%202020\incidents%20EU%202016%20to%202020%20without%20UK%20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Starpgadījumu skaits atkrastes naftas un gāzes iekārtās ES </a:t>
            </a:r>
            <a:r>
              <a:rPr lang="en-US"/>
              <a:t>(</a:t>
            </a:r>
            <a:r>
              <a:rPr lang="lv-LV"/>
              <a:t>neskaitot Apvienoto Karalisti</a:t>
            </a:r>
            <a:r>
              <a:rPr lang="en-US"/>
              <a:t>) </a:t>
            </a:r>
            <a:r>
              <a:rPr lang="lv-LV"/>
              <a:t/>
            </a:r>
            <a:br>
              <a:rPr lang="lv-LV"/>
            </a:br>
            <a:r>
              <a:rPr lang="lv-LV"/>
              <a:t>2016.–2020. gada periodā</a:t>
            </a:r>
            <a:endParaRPr lang="en-US"/>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1"/>
          <c:order val="1"/>
          <c:spPr>
            <a:ln w="31750" cap="rnd">
              <a:solidFill>
                <a:schemeClr val="accent2">
                  <a:alpha val="8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Sheet1!$A$3:$A$7</c:f>
              <c:numCache>
                <c:formatCode>General</c:formatCode>
                <c:ptCount val="5"/>
                <c:pt idx="0">
                  <c:v>2016</c:v>
                </c:pt>
                <c:pt idx="1">
                  <c:v>2017</c:v>
                </c:pt>
                <c:pt idx="2">
                  <c:v>2018</c:v>
                </c:pt>
                <c:pt idx="3">
                  <c:v>2019</c:v>
                </c:pt>
                <c:pt idx="4">
                  <c:v>2020</c:v>
                </c:pt>
              </c:numCache>
            </c:numRef>
          </c:cat>
          <c:val>
            <c:numRef>
              <c:f>Sheet1!$C$3:$C$7</c:f>
              <c:numCache>
                <c:formatCode>General</c:formatCode>
                <c:ptCount val="5"/>
                <c:pt idx="0">
                  <c:v>15</c:v>
                </c:pt>
                <c:pt idx="1">
                  <c:v>28</c:v>
                </c:pt>
                <c:pt idx="2">
                  <c:v>25</c:v>
                </c:pt>
                <c:pt idx="3">
                  <c:v>34</c:v>
                </c:pt>
                <c:pt idx="4">
                  <c:v>16</c:v>
                </c:pt>
              </c:numCache>
            </c:numRef>
          </c:val>
          <c:smooth val="0"/>
          <c:extLst>
            <c:ext xmlns:c16="http://schemas.microsoft.com/office/drawing/2014/chart" uri="{C3380CC4-5D6E-409C-BE32-E72D297353CC}">
              <c16:uniqueId val="{00000000-4F4E-442B-BA45-717C160ABBCC}"/>
            </c:ext>
          </c:extLst>
        </c:ser>
        <c:dLbls>
          <c:showLegendKey val="0"/>
          <c:showVal val="1"/>
          <c:showCatName val="0"/>
          <c:showSerName val="0"/>
          <c:showPercent val="0"/>
          <c:showBubbleSize val="0"/>
        </c:dLbls>
        <c:smooth val="0"/>
        <c:axId val="440245376"/>
        <c:axId val="440245704"/>
        <c:extLst>
          <c:ext xmlns:c15="http://schemas.microsoft.com/office/drawing/2012/chart" uri="{02D57815-91ED-43cb-92C2-25804820EDAC}">
            <c15:filteredLineSeries>
              <c15:ser>
                <c:idx val="0"/>
                <c:order val="0"/>
                <c:spPr>
                  <a:ln w="31750" cap="rnd">
                    <a:solidFill>
                      <a:schemeClr val="accent1">
                        <a:alpha val="8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numRef>
                    <c:extLst>
                      <c:ext uri="{02D57815-91ED-43cb-92C2-25804820EDAC}">
                        <c15:formulaRef>
                          <c15:sqref>Sheet1!$A$3:$A$7</c15:sqref>
                        </c15:formulaRef>
                      </c:ext>
                    </c:extLst>
                    <c:numCache>
                      <c:formatCode>General</c:formatCode>
                      <c:ptCount val="5"/>
                      <c:pt idx="0">
                        <c:v>2016</c:v>
                      </c:pt>
                      <c:pt idx="1">
                        <c:v>2017</c:v>
                      </c:pt>
                      <c:pt idx="2">
                        <c:v>2018</c:v>
                      </c:pt>
                      <c:pt idx="3">
                        <c:v>2019</c:v>
                      </c:pt>
                      <c:pt idx="4">
                        <c:v>2020</c:v>
                      </c:pt>
                    </c:numCache>
                  </c:numRef>
                </c:cat>
                <c:val>
                  <c:numRef>
                    <c:extLst>
                      <c:ext uri="{02D57815-91ED-43cb-92C2-25804820EDAC}">
                        <c15:formulaRef>
                          <c15:sqref>Sheet1!$B$3:$B$7</c15:sqref>
                        </c15:formulaRef>
                      </c:ext>
                    </c:extLst>
                    <c:numCache>
                      <c:formatCode>General</c:formatCode>
                      <c:ptCount val="5"/>
                    </c:numCache>
                  </c:numRef>
                </c:val>
                <c:smooth val="0"/>
                <c:extLst>
                  <c:ext xmlns:c16="http://schemas.microsoft.com/office/drawing/2014/chart" uri="{C3380CC4-5D6E-409C-BE32-E72D297353CC}">
                    <c16:uniqueId val="{00000001-4F4E-442B-BA45-717C160ABBCC}"/>
                  </c:ext>
                </c:extLst>
              </c15:ser>
            </c15:filteredLineSeries>
          </c:ext>
        </c:extLst>
      </c:lineChart>
      <c:catAx>
        <c:axId val="440245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40245704"/>
        <c:crosses val="autoZero"/>
        <c:auto val="1"/>
        <c:lblAlgn val="ctr"/>
        <c:lblOffset val="100"/>
        <c:noMultiLvlLbl val="0"/>
      </c:catAx>
      <c:valAx>
        <c:axId val="4402457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402453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669F-C8BA-472F-980D-10B5BA61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2271</Words>
  <Characters>13015</Characters>
  <Application>Microsoft Office Word</Application>
  <DocSecurity>0</DocSecurity>
  <Lines>650</Lines>
  <Paragraphs>493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14793</CharactersWithSpaces>
  <SharedDoc>false</SharedDoc>
  <HLinks>
    <vt:vector size="48" baseType="variant">
      <vt:variant>
        <vt:i4>1572915</vt:i4>
      </vt:variant>
      <vt:variant>
        <vt:i4>44</vt:i4>
      </vt:variant>
      <vt:variant>
        <vt:i4>0</vt:i4>
      </vt:variant>
      <vt:variant>
        <vt:i4>5</vt:i4>
      </vt:variant>
      <vt:variant>
        <vt:lpwstr/>
      </vt:variant>
      <vt:variant>
        <vt:lpwstr>_Toc520821446</vt:lpwstr>
      </vt:variant>
      <vt:variant>
        <vt:i4>1572915</vt:i4>
      </vt:variant>
      <vt:variant>
        <vt:i4>38</vt:i4>
      </vt:variant>
      <vt:variant>
        <vt:i4>0</vt:i4>
      </vt:variant>
      <vt:variant>
        <vt:i4>5</vt:i4>
      </vt:variant>
      <vt:variant>
        <vt:lpwstr/>
      </vt:variant>
      <vt:variant>
        <vt:lpwstr>_Toc520821445</vt:lpwstr>
      </vt:variant>
      <vt:variant>
        <vt:i4>1572915</vt:i4>
      </vt:variant>
      <vt:variant>
        <vt:i4>32</vt:i4>
      </vt:variant>
      <vt:variant>
        <vt:i4>0</vt:i4>
      </vt:variant>
      <vt:variant>
        <vt:i4>5</vt:i4>
      </vt:variant>
      <vt:variant>
        <vt:lpwstr/>
      </vt:variant>
      <vt:variant>
        <vt:lpwstr>_Toc520821444</vt:lpwstr>
      </vt:variant>
      <vt:variant>
        <vt:i4>1572915</vt:i4>
      </vt:variant>
      <vt:variant>
        <vt:i4>26</vt:i4>
      </vt:variant>
      <vt:variant>
        <vt:i4>0</vt:i4>
      </vt:variant>
      <vt:variant>
        <vt:i4>5</vt:i4>
      </vt:variant>
      <vt:variant>
        <vt:lpwstr/>
      </vt:variant>
      <vt:variant>
        <vt:lpwstr>_Toc520821443</vt:lpwstr>
      </vt:variant>
      <vt:variant>
        <vt:i4>1572915</vt:i4>
      </vt:variant>
      <vt:variant>
        <vt:i4>20</vt:i4>
      </vt:variant>
      <vt:variant>
        <vt:i4>0</vt:i4>
      </vt:variant>
      <vt:variant>
        <vt:i4>5</vt:i4>
      </vt:variant>
      <vt:variant>
        <vt:lpwstr/>
      </vt:variant>
      <vt:variant>
        <vt:lpwstr>_Toc520821442</vt:lpwstr>
      </vt:variant>
      <vt:variant>
        <vt:i4>1572915</vt:i4>
      </vt:variant>
      <vt:variant>
        <vt:i4>14</vt:i4>
      </vt:variant>
      <vt:variant>
        <vt:i4>0</vt:i4>
      </vt:variant>
      <vt:variant>
        <vt:i4>5</vt:i4>
      </vt:variant>
      <vt:variant>
        <vt:lpwstr/>
      </vt:variant>
      <vt:variant>
        <vt:lpwstr>_Toc520821441</vt:lpwstr>
      </vt:variant>
      <vt:variant>
        <vt:i4>1572915</vt:i4>
      </vt:variant>
      <vt:variant>
        <vt:i4>8</vt:i4>
      </vt:variant>
      <vt:variant>
        <vt:i4>0</vt:i4>
      </vt:variant>
      <vt:variant>
        <vt:i4>5</vt:i4>
      </vt:variant>
      <vt:variant>
        <vt:lpwstr/>
      </vt:variant>
      <vt:variant>
        <vt:lpwstr>_Toc520821440</vt:lpwstr>
      </vt:variant>
      <vt:variant>
        <vt:i4>2031667</vt:i4>
      </vt:variant>
      <vt:variant>
        <vt:i4>2</vt:i4>
      </vt:variant>
      <vt:variant>
        <vt:i4>0</vt:i4>
      </vt:variant>
      <vt:variant>
        <vt:i4>5</vt:i4>
      </vt:variant>
      <vt:variant>
        <vt:lpwstr/>
      </vt:variant>
      <vt:variant>
        <vt:lpwstr>_Toc520821439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30</cp:revision>
  <cp:lastPrinted>2019-03-25T15:47:00Z</cp:lastPrinted>
  <dcterms:created xsi:type="dcterms:W3CDTF">2022-04-12T14:27:00Z</dcterms:created>
  <dcterms:modified xsi:type="dcterms:W3CDTF">2022-08-25T10:07:00Z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8.0.1, Build 20220429</vt:lpwstr>
  </property>
  <property fmtid="{D5CDD505-2E9C-101B-9397-08002B2CF9AE}" pid="7" name="Created using">
    <vt:lpwstr>LW 6.0.1, Build 20180503</vt:lpwstr>
  </property>
  <property fmtid="{D5CDD505-2E9C-101B-9397-08002B2CF9AE}" pid="8" name="CPTemplateID">
    <vt:lpwstr>CP-003</vt:lpwstr>
  </property>
  <property name="OP_sanitized" fmtid="{D5CDD505-2E9C-101B-9397-08002B2CF9AE}" pid="9">
    <vt:lpwstr>True</vt:lpwstr>
  </property>
</Properties>
</file>