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A4B9C" w14:textId="4E4A6030" w:rsidR="00D60277" w:rsidRDefault="0010762A" w:rsidP="0010762A">
      <w:pPr>
        <w:pStyle w:val="Pagedecouverture"/>
        <w:rPr>
          <w:noProof/>
        </w:rPr>
      </w:pPr>
      <w:bookmarkStart w:id="0" w:name="LW_BM_COVERPAGE"/>
      <w:r>
        <w:rPr>
          <w:noProof/>
        </w:rPr>
        <w:pict w14:anchorId="3126F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F8B00F-4BB5-4A1D-B741-E4D234AEEBF5" style="width:455.15pt;height:271.85pt">
            <v:imagedata r:id="rId11" o:title=""/>
          </v:shape>
        </w:pict>
      </w:r>
    </w:p>
    <w:bookmarkEnd w:id="0"/>
    <w:p w14:paraId="306CE29B" w14:textId="7713E62D" w:rsidR="00CA5E3D" w:rsidRPr="00CA5E3D" w:rsidRDefault="00CA5E3D" w:rsidP="00CA5E3D">
      <w:pPr>
        <w:pStyle w:val="Pagedecouverture"/>
        <w:rPr>
          <w:noProof/>
        </w:rPr>
        <w:sectPr w:rsidR="00CA5E3D" w:rsidRPr="00CA5E3D" w:rsidSect="0010762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1EE0BDE" w14:textId="0B940F3C" w:rsidR="001658E1" w:rsidRPr="00D33B1D" w:rsidRDefault="001658E1" w:rsidP="001658E1">
      <w:pPr>
        <w:spacing w:after="120"/>
        <w:jc w:val="both"/>
        <w:rPr>
          <w:rFonts w:ascii="Times New Roman" w:hAnsi="Times New Roman" w:cs="Times New Roman"/>
          <w:b/>
          <w:bCs/>
          <w:i/>
          <w:iCs/>
          <w:noProof/>
          <w:sz w:val="24"/>
          <w:szCs w:val="24"/>
          <w:u w:val="single"/>
        </w:rPr>
      </w:pPr>
      <w:bookmarkStart w:id="1" w:name="_Hlk212129809"/>
      <w:bookmarkStart w:id="2" w:name="_GoBack"/>
      <w:bookmarkEnd w:id="2"/>
      <w:r>
        <w:rPr>
          <w:rFonts w:ascii="Times New Roman" w:hAnsi="Times New Roman"/>
          <w:b/>
          <w:i/>
          <w:noProof/>
          <w:sz w:val="24"/>
          <w:u w:val="single"/>
        </w:rPr>
        <w:lastRenderedPageBreak/>
        <w:t>1. Įvadas</w:t>
      </w:r>
    </w:p>
    <w:p w14:paraId="6B8B31BC" w14:textId="3C7F07D0" w:rsidR="0075309B" w:rsidRDefault="001658E1" w:rsidP="0075309B">
      <w:pPr>
        <w:spacing w:after="120"/>
        <w:jc w:val="both"/>
        <w:rPr>
          <w:rFonts w:ascii="Times New Roman" w:hAnsi="Times New Roman" w:cs="Times New Roman"/>
          <w:noProof/>
          <w:sz w:val="24"/>
          <w:szCs w:val="24"/>
        </w:rPr>
      </w:pPr>
      <w:r>
        <w:rPr>
          <w:rFonts w:ascii="Times New Roman" w:hAnsi="Times New Roman"/>
          <w:noProof/>
          <w:sz w:val="24"/>
        </w:rPr>
        <w:t xml:space="preserve">Vis dažnesnis ir tikslingesnis </w:t>
      </w:r>
      <w:r>
        <w:rPr>
          <w:rFonts w:ascii="Times New Roman" w:hAnsi="Times New Roman"/>
          <w:b/>
          <w:noProof/>
          <w:sz w:val="24"/>
        </w:rPr>
        <w:t>ekonominių priemonių naudojimas siekiant strateginių tikslų</w:t>
      </w:r>
      <w:r>
        <w:rPr>
          <w:rFonts w:ascii="Times New Roman" w:hAnsi="Times New Roman"/>
          <w:noProof/>
          <w:sz w:val="24"/>
        </w:rPr>
        <w:t xml:space="preserve"> tapo vienu iš lemiamų šiandienos geopolitinės aplinkos bruožų. </w:t>
      </w:r>
      <w:bookmarkStart w:id="3" w:name="_Hlk215506143"/>
      <w:r>
        <w:rPr>
          <w:rFonts w:ascii="Times New Roman" w:hAnsi="Times New Roman"/>
          <w:noProof/>
          <w:sz w:val="24"/>
        </w:rPr>
        <w:t xml:space="preserve">Siekdami savo strateginių ir geopolitinių tikslų, pagrindiniai subjektai naudojasi įvairiais ekonominiais svertais – nuo trikdančių tarifų ir priklausomybės suginklinimo iki savavališko prekybos apsaugos priemonių taikymo, todėl kyla pavojus ES saugumui, viešajai tvarkai, konkurencingumui ir ekonomikai. </w:t>
      </w:r>
      <w:bookmarkEnd w:id="3"/>
    </w:p>
    <w:p w14:paraId="3F5F8CF0" w14:textId="657E5C80" w:rsidR="0075309B" w:rsidRPr="0002625D" w:rsidRDefault="0075309B" w:rsidP="0075309B">
      <w:pPr>
        <w:spacing w:after="120"/>
        <w:jc w:val="both"/>
        <w:rPr>
          <w:rFonts w:ascii="Times New Roman" w:hAnsi="Times New Roman" w:cs="Times New Roman"/>
          <w:noProof/>
          <w:sz w:val="24"/>
          <w:szCs w:val="24"/>
        </w:rPr>
      </w:pPr>
      <w:r>
        <w:rPr>
          <w:rFonts w:ascii="Times New Roman" w:hAnsi="Times New Roman"/>
          <w:noProof/>
          <w:sz w:val="24"/>
        </w:rPr>
        <w:t>Rizika ES ekonominiam saugumui nėra nauja, bet pastaruoju metu ji padidėjo: silpniausios vietos dabar labiau matomos, aktualesnės ir labiau pastebimos. Ši rizika – tai, be kita ko:</w:t>
      </w:r>
    </w:p>
    <w:p w14:paraId="7895D537" w14:textId="77777777" w:rsidR="0075309B" w:rsidRPr="0002625D" w:rsidRDefault="0075309B" w:rsidP="0075309B">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didėjantis </w:t>
      </w:r>
      <w:r>
        <w:rPr>
          <w:rFonts w:ascii="Times New Roman" w:hAnsi="Times New Roman"/>
          <w:b/>
          <w:noProof/>
          <w:sz w:val="24"/>
        </w:rPr>
        <w:t>nestabilumas pasaulinėje prekybos ir investicijų aplinkoje</w:t>
      </w:r>
      <w:r>
        <w:rPr>
          <w:rFonts w:ascii="Times New Roman" w:hAnsi="Times New Roman"/>
          <w:noProof/>
          <w:sz w:val="24"/>
        </w:rPr>
        <w:t>, kuriam būdinga tai, kad daugėja trikdančių prekybos priemonių ir eksporto apribojimų, dėl kurių priklausomybė naudojama kaip ginklas;</w:t>
      </w:r>
    </w:p>
    <w:p w14:paraId="2B1BA389" w14:textId="71CEFD83" w:rsidR="006F4E28" w:rsidRDefault="0075309B" w:rsidP="006F4E28">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plintanti </w:t>
      </w:r>
      <w:r>
        <w:rPr>
          <w:rFonts w:ascii="Times New Roman" w:hAnsi="Times New Roman"/>
          <w:b/>
          <w:noProof/>
          <w:sz w:val="24"/>
        </w:rPr>
        <w:t>agresyvi praktika</w:t>
      </w:r>
      <w:r>
        <w:rPr>
          <w:rFonts w:ascii="Times New Roman" w:hAnsi="Times New Roman"/>
          <w:noProof/>
          <w:sz w:val="24"/>
        </w:rPr>
        <w:t xml:space="preserve">, nukreipta prieš ypatingos svarbos tiekimo grandines ir technologijas, dėl kurios daromas neigiamas poveikis mūsų pramoninei bazei, o dėl kai kurių tos praktikos formų (pvz., valstybės finansuojamų perteklinių pajėgumų) atsiranda nauja priklausomybė; </w:t>
      </w:r>
    </w:p>
    <w:p w14:paraId="7B3E20FC" w14:textId="005333C2" w:rsidR="006F4E28" w:rsidRPr="0002625D" w:rsidRDefault="006F4E28" w:rsidP="006F4E28">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toliau blogėja saugumo padėtis, be kita ko, Rusijai tęsiant </w:t>
      </w:r>
      <w:r>
        <w:rPr>
          <w:rFonts w:ascii="Times New Roman" w:hAnsi="Times New Roman"/>
          <w:b/>
          <w:noProof/>
          <w:sz w:val="24"/>
        </w:rPr>
        <w:t>agresijos karą prieš Ukrainą</w:t>
      </w:r>
      <w:r>
        <w:rPr>
          <w:rFonts w:ascii="Times New Roman" w:hAnsi="Times New Roman"/>
          <w:noProof/>
          <w:sz w:val="24"/>
        </w:rPr>
        <w:t xml:space="preserve"> ir daugėjant hibridinių išpuolių.</w:t>
      </w:r>
    </w:p>
    <w:p w14:paraId="2ADF7AF9" w14:textId="1A1D037D" w:rsidR="001658E1" w:rsidRPr="002837EB" w:rsidRDefault="001658E1" w:rsidP="001658E1">
      <w:pPr>
        <w:spacing w:after="120"/>
        <w:jc w:val="both"/>
        <w:rPr>
          <w:rFonts w:ascii="Times New Roman" w:hAnsi="Times New Roman" w:cs="Times New Roman"/>
          <w:noProof/>
          <w:sz w:val="24"/>
          <w:szCs w:val="24"/>
        </w:rPr>
      </w:pPr>
      <w:r>
        <w:rPr>
          <w:rFonts w:ascii="Times New Roman" w:hAnsi="Times New Roman"/>
          <w:noProof/>
          <w:sz w:val="24"/>
        </w:rPr>
        <w:t xml:space="preserve">2023 m. </w:t>
      </w:r>
      <w:r>
        <w:rPr>
          <w:rFonts w:ascii="Times New Roman" w:hAnsi="Times New Roman"/>
          <w:b/>
          <w:noProof/>
          <w:sz w:val="24"/>
        </w:rPr>
        <w:t xml:space="preserve">Europos ekonominio saugumo strategijoje </w:t>
      </w:r>
      <w:r>
        <w:rPr>
          <w:rFonts w:ascii="Times New Roman" w:hAnsi="Times New Roman"/>
          <w:noProof/>
          <w:sz w:val="24"/>
        </w:rPr>
        <w:t>nustatytas pradinis ES atsakas į šiuos iššūkius</w:t>
      </w:r>
      <w:r w:rsidR="008F0376" w:rsidRPr="00644262">
        <w:rPr>
          <w:rStyle w:val="FootnoteReference"/>
          <w:rFonts w:ascii="Times New Roman" w:hAnsi="Times New Roman" w:cs="Times New Roman"/>
          <w:noProof/>
          <w:sz w:val="24"/>
          <w:szCs w:val="24"/>
        </w:rPr>
        <w:footnoteReference w:id="2"/>
      </w:r>
      <w:r>
        <w:rPr>
          <w:rFonts w:ascii="Times New Roman" w:hAnsi="Times New Roman"/>
          <w:noProof/>
          <w:sz w:val="24"/>
        </w:rPr>
        <w:t xml:space="preserve">. Jame išdėstyti įvairūs rizikos vertinimais grindžiami veiksmai, kuriais siekiama stiprinti ES ekonominį saugumą </w:t>
      </w:r>
      <w:r>
        <w:rPr>
          <w:rFonts w:ascii="Times New Roman" w:hAnsi="Times New Roman"/>
          <w:b/>
          <w:noProof/>
          <w:sz w:val="24"/>
          <w:u w:val="single"/>
        </w:rPr>
        <w:t>skatinant</w:t>
      </w:r>
      <w:r>
        <w:rPr>
          <w:rFonts w:ascii="Times New Roman" w:hAnsi="Times New Roman"/>
          <w:noProof/>
          <w:sz w:val="24"/>
        </w:rPr>
        <w:t xml:space="preserve"> konkurencingumą, </w:t>
      </w:r>
      <w:r>
        <w:rPr>
          <w:rFonts w:ascii="Times New Roman" w:hAnsi="Times New Roman"/>
          <w:b/>
          <w:noProof/>
          <w:sz w:val="24"/>
          <w:u w:val="single"/>
        </w:rPr>
        <w:t>apsaugant</w:t>
      </w:r>
      <w:r>
        <w:rPr>
          <w:rFonts w:ascii="Times New Roman" w:hAnsi="Times New Roman"/>
          <w:noProof/>
          <w:sz w:val="24"/>
        </w:rPr>
        <w:t xml:space="preserve"> nuo rizikos ir </w:t>
      </w:r>
      <w:r>
        <w:rPr>
          <w:rFonts w:ascii="Times New Roman" w:hAnsi="Times New Roman"/>
          <w:b/>
          <w:noProof/>
          <w:sz w:val="24"/>
          <w:u w:val="single"/>
        </w:rPr>
        <w:t>bendradarbiaujant</w:t>
      </w:r>
      <w:r>
        <w:rPr>
          <w:rFonts w:ascii="Times New Roman" w:hAnsi="Times New Roman"/>
          <w:noProof/>
          <w:sz w:val="24"/>
        </w:rPr>
        <w:t xml:space="preserve"> su tais, kuriems susirūpinimą kelią tie patys klausimai, kaip ir mums. Šie trys ramsčiai tebėra mūsų požiūrio į ekonominio saugumo užtikrinimą pagrindas, o Komisija kartu su valstybėmis narėmis siekia juos integruoti į visus politikos aspektus ir veiksmus.</w:t>
      </w:r>
      <w:r>
        <w:rPr>
          <w:noProof/>
        </w:rPr>
        <w:t xml:space="preserve"> </w:t>
      </w:r>
      <w:bookmarkStart w:id="4" w:name="_Hlk215507966"/>
      <w:r>
        <w:rPr>
          <w:rFonts w:ascii="Times New Roman" w:hAnsi="Times New Roman"/>
          <w:noProof/>
          <w:sz w:val="24"/>
        </w:rPr>
        <w:t>Be to, ekonominis saugumas yra labai svarbus, kad ES galėtų išlaikyti savo vertybes, principus ir piliečių gerovę bei sustiprinti mūsų ekonominę nepriklausomybę.</w:t>
      </w:r>
      <w:bookmarkEnd w:id="4"/>
    </w:p>
    <w:p w14:paraId="7E97641F" w14:textId="5ADF14FA" w:rsidR="00523E68" w:rsidRPr="0085585E" w:rsidRDefault="7D568031" w:rsidP="006F4E28">
      <w:pPr>
        <w:spacing w:after="120"/>
        <w:jc w:val="both"/>
        <w:rPr>
          <w:rFonts w:ascii="Times New Roman" w:hAnsi="Times New Roman" w:cs="Times New Roman"/>
          <w:noProof/>
          <w:sz w:val="24"/>
          <w:szCs w:val="24"/>
          <w:u w:val="single"/>
        </w:rPr>
      </w:pPr>
      <w:r>
        <w:rPr>
          <w:rFonts w:ascii="Times New Roman" w:hAnsi="Times New Roman"/>
          <w:noProof/>
          <w:sz w:val="24"/>
        </w:rPr>
        <w:t xml:space="preserve">Tačiau nuo tada, kai buvo priimta 2023 m. strategija, poreikis, kad ES veiktų drąsiau, sparčiau ir vieningiau, tapo dar didesnis. Šiame komunikate išdėstoma, kaip strategiškiau ir ryžtingiau naudoti Sąjungos priemones – papildant jų pradinius politikos tikslus, siekiant remti Europos ekonominį saugumą, susijusį su Sąjungos gebėjimu užtikrinti saugumą kartu siekiant kitų tikslų, pasitelkiant stiprią, dinamišką ir atsparią ekonomiką, numatant galimas ar esamas grėsmes, susijusias su ES ekonominiais santykiais su visu pasauliu, atgrasant nuo jų ir į jas reaguojant. ES tai gali padaryti visų pirma užtikrindama, kad ji ir toliau pirmautų ypatingos svarbos technologijų, pramonės šakų ir paslaugų srityse. Šis siekis atspindi </w:t>
      </w:r>
      <w:r>
        <w:rPr>
          <w:rFonts w:ascii="Times New Roman" w:hAnsi="Times New Roman"/>
          <w:b/>
          <w:noProof/>
          <w:sz w:val="24"/>
        </w:rPr>
        <w:t>esminį pokytį</w:t>
      </w:r>
      <w:r>
        <w:rPr>
          <w:rFonts w:ascii="Times New Roman" w:hAnsi="Times New Roman"/>
          <w:noProof/>
          <w:sz w:val="24"/>
        </w:rPr>
        <w:t xml:space="preserve"> – pereinama nuo reaktyvios pozicijos prie iniciatyvesnio ir sistemingesnio mūsų priemonių rinkinio naudojimo. </w:t>
      </w:r>
      <w:bookmarkStart w:id="5" w:name="_Hlk215506310"/>
      <w:r>
        <w:rPr>
          <w:rFonts w:ascii="Times New Roman" w:hAnsi="Times New Roman"/>
          <w:noProof/>
          <w:sz w:val="24"/>
        </w:rPr>
        <w:t>Be to, tam tikrais atvejais ES, jos valstybės narės ir pramonė turės būti vis labiau pasirengusios prisiimti ekonomines išlaidas, kad būtų galima sumažinti jų pažeidžiamumą ir padidinti bendrą saugumą.</w:t>
      </w:r>
      <w:bookmarkEnd w:id="5"/>
    </w:p>
    <w:p w14:paraId="3D799E5B" w14:textId="3CE90DDA" w:rsidR="0071665F" w:rsidRDefault="5A4C9F69" w:rsidP="006F4E28">
      <w:pPr>
        <w:spacing w:after="120"/>
        <w:jc w:val="both"/>
        <w:rPr>
          <w:rFonts w:ascii="Times New Roman" w:hAnsi="Times New Roman" w:cs="Times New Roman"/>
          <w:noProof/>
          <w:sz w:val="24"/>
          <w:szCs w:val="24"/>
        </w:rPr>
      </w:pPr>
      <w:r>
        <w:rPr>
          <w:rFonts w:ascii="Times New Roman" w:hAnsi="Times New Roman"/>
          <w:noProof/>
          <w:sz w:val="24"/>
        </w:rPr>
        <w:t xml:space="preserve">Šis raginimas imtis veiksmų apima informacijos rinkimo, stebėsenos ir analizės </w:t>
      </w:r>
      <w:r>
        <w:rPr>
          <w:rFonts w:ascii="Times New Roman" w:hAnsi="Times New Roman"/>
          <w:b/>
          <w:noProof/>
          <w:sz w:val="24"/>
          <w:u w:val="single"/>
        </w:rPr>
        <w:t>gerinimą</w:t>
      </w:r>
      <w:r>
        <w:rPr>
          <w:rFonts w:ascii="Times New Roman" w:hAnsi="Times New Roman"/>
          <w:noProof/>
          <w:sz w:val="24"/>
        </w:rPr>
        <w:t xml:space="preserve">, taip pat gebėjimą numatyti kylančias grėsmes; trečiųjų valstybių </w:t>
      </w:r>
      <w:r>
        <w:rPr>
          <w:rFonts w:ascii="Times New Roman" w:hAnsi="Times New Roman"/>
          <w:b/>
          <w:noProof/>
          <w:sz w:val="24"/>
          <w:u w:val="single"/>
        </w:rPr>
        <w:t>atgrasymą</w:t>
      </w:r>
      <w:r>
        <w:rPr>
          <w:rFonts w:ascii="Times New Roman" w:hAnsi="Times New Roman"/>
          <w:noProof/>
          <w:sz w:val="24"/>
        </w:rPr>
        <w:t xml:space="preserve"> nuo Sąjungos priklausomybės suginklinimo; trečiųjų šalių, kurios gali tokią priklausomybę naudoti kaip ginklą, poveikio mums </w:t>
      </w:r>
      <w:r>
        <w:rPr>
          <w:rFonts w:ascii="Times New Roman" w:hAnsi="Times New Roman"/>
          <w:b/>
          <w:noProof/>
          <w:sz w:val="24"/>
          <w:u w:val="single"/>
        </w:rPr>
        <w:t>mažinimą</w:t>
      </w:r>
      <w:r>
        <w:rPr>
          <w:rFonts w:ascii="Times New Roman" w:hAnsi="Times New Roman"/>
          <w:noProof/>
          <w:sz w:val="24"/>
        </w:rPr>
        <w:t xml:space="preserve"> ir </w:t>
      </w:r>
      <w:r>
        <w:rPr>
          <w:rFonts w:ascii="Times New Roman" w:hAnsi="Times New Roman"/>
          <w:b/>
          <w:noProof/>
          <w:sz w:val="24"/>
          <w:u w:val="single"/>
        </w:rPr>
        <w:t>kelio užkirtimą</w:t>
      </w:r>
      <w:r>
        <w:rPr>
          <w:rFonts w:ascii="Times New Roman" w:hAnsi="Times New Roman"/>
          <w:noProof/>
          <w:sz w:val="24"/>
        </w:rPr>
        <w:t xml:space="preserve"> pastangoms pakenkti mūsų rizikos mažinimo veiksmams. </w:t>
      </w:r>
    </w:p>
    <w:p w14:paraId="5477D633" w14:textId="50BD18BD" w:rsidR="008B7661" w:rsidRPr="008B7661" w:rsidRDefault="4203837A" w:rsidP="0009061B">
      <w:pPr>
        <w:spacing w:after="120"/>
        <w:jc w:val="both"/>
        <w:rPr>
          <w:rFonts w:ascii="Times New Roman" w:hAnsi="Times New Roman" w:cs="Times New Roman"/>
          <w:noProof/>
          <w:sz w:val="24"/>
          <w:szCs w:val="24"/>
        </w:rPr>
      </w:pPr>
      <w:r>
        <w:rPr>
          <w:rFonts w:ascii="Times New Roman" w:hAnsi="Times New Roman"/>
          <w:noProof/>
          <w:sz w:val="24"/>
        </w:rPr>
        <w:t xml:space="preserve">Svarbu tai, kad šiame raginime imtis veiksmų taip pat pripažįstama, kad reikia </w:t>
      </w:r>
      <w:r>
        <w:rPr>
          <w:rFonts w:ascii="Times New Roman" w:hAnsi="Times New Roman"/>
          <w:b/>
          <w:noProof/>
          <w:sz w:val="24"/>
        </w:rPr>
        <w:t>išnaudoti ES pranašumus</w:t>
      </w:r>
      <w:r>
        <w:rPr>
          <w:rFonts w:ascii="Times New Roman" w:hAnsi="Times New Roman"/>
          <w:noProof/>
          <w:sz w:val="24"/>
        </w:rPr>
        <w:t xml:space="preserve">, be kita ko, kiek tai susiję su precedento neturinčia ES bendrosios rinkos svarba, mūsų technologiniais ir pramoniniais pajėgumais, taip pat galimybėmis gauti ES teikiamą finansavimą ir dalyvauti programose. Tai pasakytina ir apie ES ekonominių galimybių bei sričių, kuriose kiti subjektai yra priklausomi nuo ES, nustatymą. Todėl šiame komunikate pasisakoma už </w:t>
      </w:r>
      <w:r>
        <w:rPr>
          <w:rFonts w:ascii="Times New Roman" w:hAnsi="Times New Roman"/>
          <w:b/>
          <w:noProof/>
          <w:sz w:val="24"/>
        </w:rPr>
        <w:t xml:space="preserve">integruotą, visus valdžios lygmenis apimantį ir verslo principais grindžiamą požiūrį, geresnį valdymą </w:t>
      </w:r>
      <w:r>
        <w:rPr>
          <w:rFonts w:ascii="Times New Roman" w:hAnsi="Times New Roman"/>
          <w:noProof/>
          <w:sz w:val="24"/>
        </w:rPr>
        <w:t>bei</w:t>
      </w:r>
      <w:r>
        <w:rPr>
          <w:rFonts w:ascii="Times New Roman" w:hAnsi="Times New Roman"/>
          <w:b/>
          <w:noProof/>
          <w:sz w:val="24"/>
        </w:rPr>
        <w:t xml:space="preserve"> dar glaudesnį bendradarbiavimą su panašiai mąstančiais partneriais ir, kai tinkama, bendrus veiksmus.</w:t>
      </w:r>
      <w:r>
        <w:rPr>
          <w:rFonts w:ascii="Times New Roman" w:hAnsi="Times New Roman"/>
          <w:noProof/>
          <w:sz w:val="24"/>
        </w:rPr>
        <w:t xml:space="preserve"> Juo papildoma išsami ES pasirengimo krizėms strategija. ES ekonominis saugumas grindžiamas jos valstybių narių ekonominiu saugumu. Jis taip pat yra glaudžiai susijęs su platesniais ES santykiais su visu pasauliu, taigi ir su bendra užsienio ir saugumo politika, kuri bus sistemingiau naudojama nustatytiems tikslams remti.</w:t>
      </w:r>
    </w:p>
    <w:p w14:paraId="37D3EA4F" w14:textId="4E19AE5F" w:rsidR="00F67DC6" w:rsidRPr="0002625D" w:rsidRDefault="008B7661" w:rsidP="0009061B">
      <w:pPr>
        <w:spacing w:after="120"/>
        <w:jc w:val="both"/>
        <w:rPr>
          <w:rFonts w:ascii="Times New Roman" w:hAnsi="Times New Roman" w:cs="Times New Roman"/>
          <w:noProof/>
          <w:sz w:val="24"/>
          <w:szCs w:val="24"/>
        </w:rPr>
      </w:pPr>
      <w:r>
        <w:rPr>
          <w:rFonts w:ascii="Times New Roman" w:hAnsi="Times New Roman"/>
          <w:noProof/>
          <w:sz w:val="24"/>
        </w:rPr>
        <w:t>Šiuo pagrindu, kuris tvirtai grindžiamas rizikos analize, šiame komunikate daugiausia dėmesio skiriama šešioms 3 skirsnyje nurodytoms didelės rizikos sritims, taikomos mūsų turimos priemonės ir išdėstoma, kaip jas būtų galima toliau tobulinti.</w:t>
      </w:r>
    </w:p>
    <w:p w14:paraId="6B7D5C21" w14:textId="374DC0CF" w:rsidR="001658E1" w:rsidRPr="00CA5E3D" w:rsidRDefault="55AC6086" w:rsidP="00FC3577">
      <w:pPr>
        <w:spacing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 xml:space="preserve">2. Iniciatyvus požiūris į ekonominį saugumą </w:t>
      </w:r>
    </w:p>
    <w:bookmarkEnd w:id="1"/>
    <w:p w14:paraId="620DCD9F" w14:textId="5111EF21" w:rsidR="00856314" w:rsidRDefault="00181797" w:rsidP="00472805">
      <w:pPr>
        <w:spacing w:after="120"/>
        <w:jc w:val="both"/>
        <w:rPr>
          <w:rFonts w:ascii="Times New Roman" w:hAnsi="Times New Roman" w:cs="Times New Roman"/>
          <w:noProof/>
          <w:sz w:val="24"/>
          <w:szCs w:val="24"/>
        </w:rPr>
      </w:pPr>
      <w:r>
        <w:rPr>
          <w:rFonts w:ascii="Times New Roman" w:hAnsi="Times New Roman"/>
          <w:noProof/>
          <w:sz w:val="24"/>
        </w:rPr>
        <w:t xml:space="preserve">ES turi įvairių priemonių, kuriomis prisidedama prie jos ekonominio saugumo. Dabar ji turi jas naudoti </w:t>
      </w:r>
      <w:r>
        <w:rPr>
          <w:rFonts w:ascii="Times New Roman" w:hAnsi="Times New Roman"/>
          <w:b/>
          <w:noProof/>
          <w:sz w:val="24"/>
        </w:rPr>
        <w:t>strategiškiau, veiksmingiau ir iniciatyviau</w:t>
      </w:r>
      <w:r>
        <w:rPr>
          <w:rFonts w:ascii="Times New Roman" w:hAnsi="Times New Roman"/>
          <w:noProof/>
          <w:sz w:val="24"/>
        </w:rPr>
        <w:t xml:space="preserve">, kad sustiprintų savo ekonominį saugumą. Nors dauguma šių priemonių iš pradžių nebuvo parengtos galvojant apie ekonominį saugumą, jos vis dėlto yra labai svarbios siekiant Sąjungos ekonominio saugumo tikslų. </w:t>
      </w:r>
    </w:p>
    <w:p w14:paraId="2325B406" w14:textId="649C3F3D" w:rsidR="00856314" w:rsidRDefault="00472805" w:rsidP="00472805">
      <w:pPr>
        <w:spacing w:after="120"/>
        <w:jc w:val="both"/>
        <w:rPr>
          <w:rFonts w:ascii="Times New Roman" w:hAnsi="Times New Roman" w:cs="Times New Roman"/>
          <w:noProof/>
          <w:sz w:val="24"/>
          <w:szCs w:val="24"/>
        </w:rPr>
      </w:pPr>
      <w:r>
        <w:rPr>
          <w:rFonts w:ascii="Times New Roman" w:hAnsi="Times New Roman"/>
          <w:noProof/>
          <w:sz w:val="24"/>
        </w:rPr>
        <w:t xml:space="preserve">Nebaigtinis pagrindinių priemonių sąrašas pateiktas </w:t>
      </w:r>
      <w:r>
        <w:rPr>
          <w:rFonts w:ascii="Times New Roman" w:hAnsi="Times New Roman"/>
          <w:i/>
          <w:iCs/>
          <w:noProof/>
          <w:sz w:val="24"/>
        </w:rPr>
        <w:t>1 diagramoje</w:t>
      </w:r>
      <w:r>
        <w:rPr>
          <w:rFonts w:ascii="Times New Roman" w:hAnsi="Times New Roman"/>
          <w:noProof/>
          <w:sz w:val="24"/>
        </w:rPr>
        <w:t xml:space="preserve">, o jų koordinuotas taikymas išsamiau aprašytas </w:t>
      </w:r>
      <w:r>
        <w:rPr>
          <w:rFonts w:ascii="Times New Roman" w:hAnsi="Times New Roman"/>
          <w:i/>
          <w:iCs/>
          <w:noProof/>
          <w:sz w:val="24"/>
        </w:rPr>
        <w:t>3 skirsnyje</w:t>
      </w:r>
      <w:r>
        <w:rPr>
          <w:rFonts w:ascii="Times New Roman" w:hAnsi="Times New Roman"/>
          <w:noProof/>
          <w:sz w:val="24"/>
        </w:rPr>
        <w:t>.</w:t>
      </w:r>
    </w:p>
    <w:p w14:paraId="5AD605BE" w14:textId="77777777" w:rsidR="00713CBD" w:rsidRDefault="00713CBD">
      <w:pPr>
        <w:rPr>
          <w:rFonts w:ascii="Times New Roman" w:hAnsi="Times New Roman" w:cs="Times New Roman"/>
          <w:i/>
          <w:iCs/>
          <w:noProof/>
          <w:color w:val="1F497D" w:themeColor="text2"/>
          <w:sz w:val="20"/>
          <w:szCs w:val="20"/>
        </w:rPr>
      </w:pPr>
      <w:r>
        <w:rPr>
          <w:noProof/>
        </w:rPr>
        <w:br w:type="page"/>
      </w:r>
    </w:p>
    <w:p w14:paraId="5D639BDF" w14:textId="10A31129" w:rsidR="00856314" w:rsidRPr="0002625D" w:rsidRDefault="00856314" w:rsidP="00D33B1D">
      <w:pPr>
        <w:pStyle w:val="Caption"/>
        <w:spacing w:after="120" w:line="276" w:lineRule="auto"/>
        <w:jc w:val="center"/>
        <w:rPr>
          <w:rFonts w:ascii="Times New Roman" w:hAnsi="Times New Roman" w:cs="Times New Roman"/>
          <w:noProof/>
          <w:sz w:val="20"/>
          <w:szCs w:val="20"/>
        </w:rPr>
      </w:pPr>
      <w:r w:rsidRPr="0002625D">
        <w:rPr>
          <w:rFonts w:ascii="Times New Roman" w:hAnsi="Times New Roman" w:cs="Times New Roman"/>
          <w:noProof/>
          <w:sz w:val="20"/>
        </w:rPr>
        <w:fldChar w:fldCharType="begin"/>
      </w:r>
      <w:r w:rsidRPr="0002625D">
        <w:rPr>
          <w:rFonts w:ascii="Times New Roman" w:hAnsi="Times New Roman" w:cs="Times New Roman"/>
          <w:noProof/>
          <w:sz w:val="20"/>
        </w:rPr>
        <w:instrText xml:space="preserve"> SEQ Figure \* ARABIC </w:instrText>
      </w:r>
      <w:r w:rsidRPr="0002625D">
        <w:rPr>
          <w:rFonts w:ascii="Times New Roman" w:hAnsi="Times New Roman" w:cs="Times New Roman"/>
          <w:noProof/>
          <w:sz w:val="20"/>
        </w:rPr>
        <w:fldChar w:fldCharType="separate"/>
      </w:r>
      <w:r w:rsidR="003E6276">
        <w:rPr>
          <w:rFonts w:ascii="Times New Roman" w:hAnsi="Times New Roman" w:cs="Times New Roman"/>
          <w:noProof/>
          <w:sz w:val="20"/>
        </w:rPr>
        <w:t>1</w:t>
      </w:r>
      <w:r w:rsidRPr="0002625D">
        <w:rPr>
          <w:rFonts w:ascii="Times New Roman" w:hAnsi="Times New Roman" w:cs="Times New Roman"/>
          <w:noProof/>
          <w:sz w:val="20"/>
        </w:rPr>
        <w:fldChar w:fldCharType="end"/>
      </w:r>
      <w:r>
        <w:rPr>
          <w:noProof/>
        </w:rPr>
        <w:t xml:space="preserve"> </w:t>
      </w:r>
      <w:r>
        <w:rPr>
          <w:rFonts w:ascii="Times New Roman" w:hAnsi="Times New Roman"/>
          <w:noProof/>
          <w:sz w:val="20"/>
        </w:rPr>
        <w:t>diagrama. Priemonių, kuriomis remiamas ekonominis saugumas, sąrašas (nebaigtinis)</w:t>
      </w:r>
    </w:p>
    <w:p w14:paraId="7703F5A6" w14:textId="1CCA0464" w:rsidR="08EB46D4" w:rsidRPr="0002625D" w:rsidRDefault="002335B7" w:rsidP="0ED54427">
      <w:pPr>
        <w:spacing w:after="120"/>
        <w:jc w:val="both"/>
        <w:rPr>
          <w:noProof/>
        </w:rPr>
      </w:pPr>
      <w:r>
        <w:rPr>
          <w:noProof/>
          <w:sz w:val="24"/>
          <w:lang w:val="en-GB" w:eastAsia="en-GB"/>
        </w:rPr>
        <w:drawing>
          <wp:inline distT="0" distB="0" distL="0" distR="0" wp14:anchorId="0D1720CF" wp14:editId="7787B09F">
            <wp:extent cx="5824807" cy="4863501"/>
            <wp:effectExtent l="19050" t="19050" r="43180" b="32385"/>
            <wp:docPr id="765078079" name="Diagram 1">
              <a:extLst xmlns:a="http://schemas.openxmlformats.org/drawingml/2006/main">
                <a:ext uri="{FF2B5EF4-FFF2-40B4-BE49-F238E27FC236}">
                  <a16:creationId xmlns:a16="http://schemas.microsoft.com/office/drawing/2014/main" id="{76C2AD69-210F-80F3-1419-33764F6580D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225FCBE" w14:textId="151244D3" w:rsidR="00ED68CA" w:rsidRPr="0002625D" w:rsidRDefault="0010348D" w:rsidP="00ED68CA">
      <w:pPr>
        <w:spacing w:after="120"/>
        <w:jc w:val="both"/>
        <w:rPr>
          <w:rFonts w:ascii="Times New Roman" w:hAnsi="Times New Roman" w:cs="Times New Roman"/>
          <w:noProof/>
          <w:sz w:val="24"/>
          <w:szCs w:val="24"/>
        </w:rPr>
      </w:pPr>
      <w:r>
        <w:rPr>
          <w:rFonts w:ascii="Times New Roman" w:hAnsi="Times New Roman"/>
          <w:noProof/>
          <w:sz w:val="24"/>
        </w:rPr>
        <w:t>Siekdama didinti ES ekonominį saugumą, Komisija, koordinuodama veiksmus su valstybėmis narėmis, šias priemones naudos taip:</w:t>
      </w:r>
    </w:p>
    <w:p w14:paraId="763F7F84" w14:textId="0E411916" w:rsidR="00197254" w:rsidRPr="006C4785" w:rsidRDefault="00CA0F54"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P</w:t>
      </w:r>
      <w:r w:rsidR="00ED68CA">
        <w:rPr>
          <w:rFonts w:ascii="Times New Roman" w:hAnsi="Times New Roman"/>
          <w:b/>
          <w:noProof/>
          <w:sz w:val="24"/>
        </w:rPr>
        <w:t>rekybos ir konkurencijos priemonės</w:t>
      </w:r>
      <w:r w:rsidR="00ED68CA">
        <w:rPr>
          <w:rFonts w:ascii="Times New Roman" w:hAnsi="Times New Roman"/>
          <w:noProof/>
          <w:sz w:val="24"/>
        </w:rPr>
        <w:t xml:space="preserve"> bus naudojamos siekiant palaipsniui sumažinti ES kylančią riziką ir užkirsti kelią tam, kad nebūtų kenkiama ES rizikos mažinimo tikslams. Tai, be kita ko, yra įvairinimo galimybių, taigi ir mūsų platesnio saugumo pagal ES prekybos susitarimus, išplėtimas, strateginis muitinių priemonių rinkinio naudojimas ir užsienio subsidijų sukeltų iškraipymų šalinimas tiek bendrojoje rinkoje, tiek teikiant subsidijas ar vykdant importą dempingo kaina. </w:t>
      </w:r>
    </w:p>
    <w:p w14:paraId="47A93637" w14:textId="25FC981F"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 xml:space="preserve">Atsparumo ir kibernetinio saugumo </w:t>
      </w:r>
      <w:r>
        <w:rPr>
          <w:rFonts w:ascii="Times New Roman" w:hAnsi="Times New Roman"/>
          <w:noProof/>
          <w:sz w:val="24"/>
        </w:rPr>
        <w:t>priemonėmis daugiausia dėmesio bus skiriama pasirengimui ekstremaliosioms situacijoms ir jų valdymui, taip pat išorės grėsmių, pavyzdžiui, kibernetinių grėsmių, poveikio mažinimui.</w:t>
      </w:r>
    </w:p>
    <w:p w14:paraId="690DEBE9" w14:textId="5C576E82"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Saugumo ir viešosios tvarkos priemonės</w:t>
      </w:r>
      <w:r>
        <w:rPr>
          <w:rFonts w:ascii="Times New Roman" w:hAnsi="Times New Roman"/>
          <w:noProof/>
          <w:sz w:val="24"/>
        </w:rPr>
        <w:t xml:space="preserve"> bus naudojamos siekiant sumažinti pernelyg didelę riziką, kuri kyla ES, </w:t>
      </w:r>
      <w:r>
        <w:rPr>
          <w:rFonts w:ascii="Times New Roman" w:hAnsi="Times New Roman"/>
          <w:i/>
          <w:iCs/>
          <w:noProof/>
          <w:sz w:val="24"/>
        </w:rPr>
        <w:t>inter alia</w:t>
      </w:r>
      <w:r>
        <w:rPr>
          <w:rFonts w:ascii="Times New Roman" w:hAnsi="Times New Roman"/>
          <w:noProof/>
          <w:sz w:val="24"/>
        </w:rPr>
        <w:t>, siekiant užtikrinti įprastą visuomenės veikimą, kartu remiant veiksmus, kuriais siekiama plėtoti jos poziciją ypatingos svarbos technologijų ir pramonės srityse, taip pat užkirsti kelią mėginimams pakenkti jos rizikos mažinimo tikslams.</w:t>
      </w:r>
    </w:p>
    <w:p w14:paraId="528E824F" w14:textId="5CBF2502" w:rsidR="00E60473" w:rsidRPr="002837EB"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Kovos su ekonomine prievarta ir ribojamosiomis priemonėmis</w:t>
      </w:r>
      <w:r>
        <w:rPr>
          <w:rFonts w:ascii="Times New Roman" w:hAnsi="Times New Roman"/>
          <w:noProof/>
          <w:sz w:val="24"/>
        </w:rPr>
        <w:t xml:space="preserve"> bus siekiama atgrasyti ir reaguoti į situacijas, kai trečiosios šalys bando daryti spaudimą ES, taip pat apsaugoti ES įmones nuo trečiųjų šalių nustatytų ekstrateritorinių priemonių ir, kai aktualu, paskatinti atitinkamos šalies elgesio pokyčius.</w:t>
      </w:r>
    </w:p>
    <w:p w14:paraId="7B45168B" w14:textId="798D0201" w:rsidR="00E60473" w:rsidRPr="006C4785" w:rsidRDefault="0174B3A8"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Finansavimas ir apribojimai</w:t>
      </w:r>
      <w:r>
        <w:rPr>
          <w:rFonts w:ascii="Times New Roman" w:hAnsi="Times New Roman"/>
          <w:noProof/>
          <w:sz w:val="24"/>
        </w:rPr>
        <w:t xml:space="preserve"> taikant ES priemones, pavyzdžiui, KVTBP („Globali Europa“), programą „Europos horizontas“, priemonę „NextGenerationEU“, programą „InvestEU“, Skaitmeninės Europos programą, Europos infrastruktūros tinklų priemonę, Pasirengimo narystei pagalbos priemones (PNPP), Vakarų Balkanų ir Moldovos ekonomikos augimo planus, taip pat Ukrainos priemonę, programą „ES – sveikatos labui“ ir būsimą Europos konkurencingumo fondo priemonę, turėtų sustiprinti ES ekonominį saugumą arba bent jau jo nesusilpninti, kaip numatyta pagal programų taisykles. </w:t>
      </w:r>
    </w:p>
    <w:p w14:paraId="45CB00A2" w14:textId="5A23E94B" w:rsidR="00ED68CA" w:rsidRPr="0002625D"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Sektorių iniciatyvos</w:t>
      </w:r>
      <w:r>
        <w:rPr>
          <w:rFonts w:ascii="Times New Roman" w:hAnsi="Times New Roman"/>
          <w:noProof/>
          <w:sz w:val="24"/>
        </w:rPr>
        <w:t xml:space="preserve"> bus naudojamos pačios ES pajėgumams ir strateginiams pajėgumams didelės rizikos srityse, nustatytose rizikos vertinimo procese, stiprinti.</w:t>
      </w:r>
    </w:p>
    <w:p w14:paraId="7B13044C" w14:textId="03FCD80B" w:rsidR="000A31B0" w:rsidRDefault="007B3A23" w:rsidP="009A00B3">
      <w:pPr>
        <w:spacing w:after="120"/>
        <w:jc w:val="both"/>
        <w:rPr>
          <w:rFonts w:ascii="Times New Roman" w:hAnsi="Times New Roman" w:cs="Times New Roman"/>
          <w:noProof/>
          <w:sz w:val="24"/>
          <w:szCs w:val="24"/>
        </w:rPr>
      </w:pPr>
      <w:r>
        <w:rPr>
          <w:rFonts w:ascii="Times New Roman" w:hAnsi="Times New Roman"/>
          <w:noProof/>
          <w:sz w:val="24"/>
        </w:rPr>
        <w:t xml:space="preserve">Kaip niekad svarbu glaudžiai bendradarbiauti ir koordinuoti veiksmus su šalimis, kurios teikia panašią reikšmę ekonominiam saugumui ir taisyklėmis grindžiamai pasaulinei tvarkai. ES sieks stiprinti </w:t>
      </w:r>
      <w:r>
        <w:rPr>
          <w:rFonts w:ascii="Times New Roman" w:hAnsi="Times New Roman"/>
          <w:b/>
          <w:noProof/>
          <w:sz w:val="24"/>
        </w:rPr>
        <w:t>tarptautinį bendradarbiavimą ekonominio saugumo klausimais</w:t>
      </w:r>
      <w:r>
        <w:rPr>
          <w:rFonts w:ascii="Times New Roman" w:hAnsi="Times New Roman"/>
          <w:noProof/>
          <w:sz w:val="24"/>
        </w:rPr>
        <w:t xml:space="preserve">, visų pirma su </w:t>
      </w:r>
      <w:r>
        <w:rPr>
          <w:rFonts w:ascii="Times New Roman" w:hAnsi="Times New Roman"/>
          <w:b/>
          <w:noProof/>
          <w:sz w:val="24"/>
        </w:rPr>
        <w:t>patikimais partneriais</w:t>
      </w:r>
      <w:r>
        <w:rPr>
          <w:rFonts w:ascii="Times New Roman" w:hAnsi="Times New Roman"/>
          <w:noProof/>
          <w:sz w:val="24"/>
        </w:rPr>
        <w:t xml:space="preserve">, be kita ko, vykdydama </w:t>
      </w:r>
      <w:r>
        <w:rPr>
          <w:rFonts w:ascii="Times New Roman" w:hAnsi="Times New Roman"/>
          <w:b/>
          <w:noProof/>
          <w:sz w:val="24"/>
        </w:rPr>
        <w:t xml:space="preserve">tikslinius dialogus ekonominio saugumo klausimais tiek dvišaliu pagrindu, tiek keliašalėje aplinkoje. </w:t>
      </w:r>
      <w:r>
        <w:rPr>
          <w:rFonts w:ascii="Times New Roman" w:hAnsi="Times New Roman"/>
          <w:noProof/>
          <w:sz w:val="24"/>
        </w:rPr>
        <w:t xml:space="preserve">Tokiu bendradarbiavimu bus remiami bendri veiksmai, susiję su bendrais ekonominio saugumo interesais ar susirūpinimą keliančiais klausimais. Jis taip pat pagerins kolektyvinį rizikos supratimą, padės numatyti grėsmes, sudarys sąlygas nustatyti rizikos mažinimo priemones, kuriomis būtų galima </w:t>
      </w:r>
      <w:r>
        <w:rPr>
          <w:rFonts w:ascii="Times New Roman" w:hAnsi="Times New Roman"/>
          <w:b/>
          <w:noProof/>
          <w:sz w:val="24"/>
        </w:rPr>
        <w:t>kuo labiau sumažinti neigiamą išorinį poveikį</w:t>
      </w:r>
      <w:r>
        <w:rPr>
          <w:rFonts w:ascii="Times New Roman" w:hAnsi="Times New Roman"/>
          <w:noProof/>
          <w:sz w:val="24"/>
        </w:rPr>
        <w:t>, padės kurti ir išlaikyti patikimas ir atsparias tiekimo grandines pagrindiniuose strateginiuose sektoriuose, taip pat padės išvengti neigiamo poveikio mūsų panašiai mąstantiems tarptautiniams partneriams.</w:t>
      </w:r>
    </w:p>
    <w:p w14:paraId="53FFB540" w14:textId="6438C9E2" w:rsidR="00B077F8" w:rsidRPr="0002625D" w:rsidRDefault="00207131" w:rsidP="009A00B3">
      <w:pPr>
        <w:spacing w:after="120"/>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58245" behindDoc="0" locked="0" layoutInCell="1" allowOverlap="1" wp14:anchorId="2E736216" wp14:editId="0261AC48">
                <wp:simplePos x="0" y="0"/>
                <wp:positionH relativeFrom="column">
                  <wp:posOffset>2607945</wp:posOffset>
                </wp:positionH>
                <wp:positionV relativeFrom="paragraph">
                  <wp:posOffset>5715</wp:posOffset>
                </wp:positionV>
                <wp:extent cx="3147060" cy="3501390"/>
                <wp:effectExtent l="0" t="0" r="15240" b="22860"/>
                <wp:wrapSquare wrapText="bothSides"/>
                <wp:docPr id="359871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3501390"/>
                        </a:xfrm>
                        <a:prstGeom prst="rect">
                          <a:avLst/>
                        </a:prstGeom>
                        <a:solidFill>
                          <a:srgbClr val="FFFFFF"/>
                        </a:solidFill>
                        <a:ln w="9525">
                          <a:solidFill>
                            <a:srgbClr val="000000"/>
                          </a:solidFill>
                          <a:miter lim="800000"/>
                          <a:headEnd/>
                          <a:tailEnd/>
                        </a:ln>
                      </wps:spPr>
                      <wps:txb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Ekonominio saugumo standartų diegimas</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Remdamasi G7 darbu, susijusiu su standartais grindžiama prekyba, Komisija skatins rengti ir taikyti ekonominio saugumo standartus. Jie bus:</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daugiausia susiję su veiksmais, kuriais siekiama įvairinti ypatingos svarbos tiekimo grandines sudarant sąlygas naujiems tiekėjams patekti į rinką arba apribojant dominuojančių tiekėjų patekimą į rinką;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grindžiami skaidrumo, sąveikumo ir tarptautinių taisyklių laikymosi principais;</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tiksliniai ir specialiai pritaikyti, atsižvelgiant į konkrečią riziką, ekonominį poveikį ir kiekvienos tiekimo grandinės verslo realijas.</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Šiame darbe pirmenybė bus teikiama ypatingos svarbos žaliavoms ir puslaidininkių tiekimo grandinėms, tačiau kartu bus nagrinėjamos tolesnio bendradarbiavimo kitose srityse galimybės. </w:t>
                            </w:r>
                          </w:p>
                          <w:p w14:paraId="0C2CC7FA" w14:textId="77777777" w:rsidR="00207131" w:rsidRDefault="00207131" w:rsidP="002071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36216" id="_x0000_t202" coordsize="21600,21600" o:spt="202" path="m,l,21600r21600,l21600,xe">
                <v:stroke joinstyle="miter"/>
                <v:path gradientshapeok="t" o:connecttype="rect"/>
              </v:shapetype>
              <v:shape id="Text Box 2" o:spid="_x0000_s1026" type="#_x0000_t202" style="position:absolute;left:0;text-align:left;margin-left:205.35pt;margin-top:.45pt;width:247.8pt;height:275.7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">
                <v:textbo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Ekonominio saugumo standartų diegimas</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Remdamasi G7 darbu, susijusiu su standartais grindžiama prekyba, Komisija skatins rengti ir taikyti ekonominio saugumo standartus. Jie bus:</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daugiausia susiję su veiksmais, kuriais siekiama įvairinti ypatingos svarbos tiekimo grandines sudarant sąlygas naujiems tiekėjams patekti į rinką arba apribojant dominuojančių tiekėjų patekimą į rinką;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grindžiami skaidrumo, sąveikumo ir tarptautinių taisyklių laikymosi principais;</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tiksliniai ir specialiai pritaikyti, atsižvelgiant į konkrečią riziką, ekonominį poveikį ir kiekvienos tiekimo grandinės verslo realijas.</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Šiame darbe pirmenybė bus teikiama ypatingos svarbos žaliavoms ir puslaidininkių tiekimo grandinėms, tačiau kartu bus nagrinėjamos tolesnio bendradarbiavimo kitose srityse galimybės. </w:t>
                      </w:r>
                    </w:p>
                    <w:p w14:paraId="0C2CC7FA" w14:textId="77777777" w:rsidR="00207131" w:rsidRDefault="00207131" w:rsidP="00207131"/>
                  </w:txbxContent>
                </v:textbox>
                <w10:wrap type="square"/>
              </v:shape>
            </w:pict>
          </mc:Fallback>
        </mc:AlternateContent>
      </w:r>
      <w:r>
        <w:rPr>
          <w:rFonts w:ascii="Times New Roman" w:hAnsi="Times New Roman"/>
          <w:noProof/>
          <w:sz w:val="24"/>
        </w:rPr>
        <w:t xml:space="preserve">Komisija sieks bendradarbiauti su trečiosiomis šalimis dvišaliu pagrindu per G7 ir tokiose struktūrose kaip visapusiška ir pažangi Ramiojo vandenyno šalių partnerystė bei kituose atitinkamuose forumuose. Ji bendradarbiaus su partneriais kuriant ir diegiant atsparių tiekimo grandinių ekonominio saugumo standartus. Glaudesnis bendradarbiavimas gali apimti </w:t>
      </w:r>
      <w:r>
        <w:rPr>
          <w:rFonts w:ascii="Times New Roman" w:hAnsi="Times New Roman"/>
          <w:b/>
          <w:noProof/>
          <w:sz w:val="24"/>
        </w:rPr>
        <w:t>koordinuotą priemonių diegimą</w:t>
      </w:r>
      <w:r>
        <w:rPr>
          <w:rFonts w:ascii="Times New Roman" w:hAnsi="Times New Roman"/>
          <w:noProof/>
          <w:sz w:val="24"/>
        </w:rPr>
        <w:t xml:space="preserve"> ir koalicijos su partneriais, kurie siekia panašių ekonominio saugumo tikslų arba susiduria su panašiais iššūkiais, kūrimą. </w:t>
      </w:r>
    </w:p>
    <w:p w14:paraId="4550C3BB" w14:textId="54C127CE" w:rsidR="00441A5B" w:rsidRPr="0002625D" w:rsidRDefault="0042082C" w:rsidP="00234F89">
      <w:pPr>
        <w:spacing w:after="120"/>
        <w:jc w:val="both"/>
        <w:rPr>
          <w:rFonts w:ascii="Times New Roman" w:eastAsia="Calibri" w:hAnsi="Times New Roman" w:cs="Times New Roman"/>
          <w:noProof/>
          <w:sz w:val="24"/>
          <w:szCs w:val="24"/>
        </w:rPr>
      </w:pPr>
      <w:r>
        <w:rPr>
          <w:rFonts w:ascii="Times New Roman" w:hAnsi="Times New Roman"/>
          <w:noProof/>
          <w:sz w:val="24"/>
        </w:rPr>
        <w:t xml:space="preserve">Taip pat reikia tinkamai atsižvelgti į ES </w:t>
      </w:r>
      <w:r>
        <w:rPr>
          <w:rFonts w:ascii="Times New Roman" w:hAnsi="Times New Roman"/>
          <w:b/>
          <w:noProof/>
          <w:sz w:val="24"/>
        </w:rPr>
        <w:t>kaimynystės ir plėtros politikos</w:t>
      </w:r>
      <w:r>
        <w:rPr>
          <w:rFonts w:ascii="Times New Roman" w:hAnsi="Times New Roman"/>
          <w:noProof/>
          <w:sz w:val="24"/>
        </w:rPr>
        <w:t xml:space="preserve"> aktualumą ir poveikį jai. Rizika ES ekonominiam saugumui ir su juo susijusios galimybės bus įtrauktos Komisijai įgyvendinant politiką ir programas kartu su šiais regionais. Šalys kandidatės rengiasi ateityje tapti ES valstybėmis narėmis; jų veiksmų suderinimas su ekonominio saugumo politika ir laipsniška integracija į bendrąją rinką yra labai svarbūs siekiant užtikrinti sėkmingą įstojimą į ES ir kartu didinti ES gebėjimą pašalinti esamą ir naują riziką. Todėl svarbu, kad šalys kandidatės atlieptų ES požiūrį į ekonominį saugumą ir, kai tinkama, palaipsniui suderintų savo teisės aktus su ES teisės aktais, susijusiais su ekonominio saugumo tikslais. </w:t>
      </w:r>
    </w:p>
    <w:p w14:paraId="23C787AA" w14:textId="163AECB8" w:rsidR="00347E0E" w:rsidRPr="0002625D" w:rsidRDefault="33164C01" w:rsidP="7C2DE029">
      <w:pPr>
        <w:spacing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3. Europos ekonominio saugumo didinimas. Didelės rizikos zonos</w:t>
      </w:r>
    </w:p>
    <w:p w14:paraId="3471AA5E" w14:textId="05B5CCBE" w:rsidR="00E7260B" w:rsidRPr="00E01D72" w:rsidRDefault="5546744F" w:rsidP="009A00B3">
      <w:pPr>
        <w:spacing w:after="120"/>
        <w:jc w:val="both"/>
        <w:rPr>
          <w:noProof/>
        </w:rPr>
      </w:pPr>
      <w:r>
        <w:rPr>
          <w:rFonts w:ascii="Times New Roman" w:hAnsi="Times New Roman"/>
          <w:noProof/>
          <w:sz w:val="24"/>
        </w:rPr>
        <w:t xml:space="preserve">2023 m. strategijoje nustatyti rizikos vertinimai, susiję su tiekimo grandinės atsparumu ir energetiniu saugumu, ypatingos svarbos infrastruktūra, ekonominės priklausomybės suginklinimu ir technologijų saugumu bei technologijų atskleidimu. Jau įvertintos keturios ypatingos svarbos technologijos – DI, kvantinės technologijos, puslaidininkiai ir biotechnologijos. Remdamasi šio darbo rezultatais, Komisija nustatė </w:t>
      </w:r>
      <w:r>
        <w:rPr>
          <w:rFonts w:ascii="Times New Roman" w:hAnsi="Times New Roman"/>
          <w:b/>
          <w:noProof/>
          <w:sz w:val="24"/>
        </w:rPr>
        <w:t>šešias didelės rizikos sritis</w:t>
      </w:r>
      <w:r>
        <w:rPr>
          <w:rFonts w:ascii="Times New Roman" w:hAnsi="Times New Roman"/>
          <w:noProof/>
          <w:sz w:val="24"/>
        </w:rPr>
        <w:t xml:space="preserve"> ir jose sutelks savo pastangas artimiausiu metu ir trumpuoju laikotarpiu, glaudžiai bendradarbiaudama su valstybėmis narėmis, pramonės atstovais ir patikimais partneriais. Kartu Komisija toliau stebės pokyčius ir prireikus vertins naujas didelės rizikos sritis ir imsis veiksmų dėl jų.</w:t>
      </w:r>
    </w:p>
    <w:p w14:paraId="6C1CC2E6" w14:textId="2A7C488A" w:rsidR="00ED18CA" w:rsidRPr="00D33B1D" w:rsidRDefault="71864FD1" w:rsidP="2542A17A">
      <w:pPr>
        <w:spacing w:after="120"/>
        <w:jc w:val="center"/>
        <w:rPr>
          <w:rFonts w:ascii="Times New Roman" w:hAnsi="Times New Roman" w:cs="Times New Roman"/>
          <w:b/>
          <w:bCs/>
          <w:noProof/>
          <w:sz w:val="24"/>
          <w:szCs w:val="24"/>
        </w:rPr>
      </w:pPr>
      <w:r>
        <w:rPr>
          <w:rFonts w:ascii="Times New Roman" w:hAnsi="Times New Roman"/>
          <w:b/>
          <w:noProof/>
          <w:sz w:val="24"/>
        </w:rPr>
        <w:t>Šešių didelės rizikos sričių apžvalga</w:t>
      </w:r>
    </w:p>
    <w:p w14:paraId="07A1B8CF" w14:textId="639976D1" w:rsidR="00E7260B" w:rsidRPr="0002625D" w:rsidRDefault="00E7260B" w:rsidP="009A00B3">
      <w:pPr>
        <w:spacing w:after="120"/>
        <w:jc w:val="both"/>
        <w:rPr>
          <w:b/>
          <w:bCs/>
          <w:i/>
          <w:iCs/>
          <w:noProof/>
          <w:sz w:val="24"/>
          <w:szCs w:val="24"/>
        </w:rPr>
      </w:pPr>
      <w:r>
        <w:rPr>
          <w:noProof/>
          <w:sz w:val="24"/>
          <w:lang w:val="en-GB" w:eastAsia="en-GB"/>
        </w:rPr>
        <w:drawing>
          <wp:inline distT="0" distB="0" distL="0" distR="0" wp14:anchorId="23FBB992" wp14:editId="0C688D79">
            <wp:extent cx="5553808" cy="2133600"/>
            <wp:effectExtent l="0" t="0" r="0" b="19050"/>
            <wp:docPr id="61726529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B96BC92" w14:textId="407EB3E2" w:rsidR="00742178" w:rsidRPr="0002625D" w:rsidRDefault="00083C39" w:rsidP="00CE4FA3">
      <w:pPr>
        <w:spacing w:after="120"/>
        <w:jc w:val="both"/>
        <w:rPr>
          <w:rFonts w:ascii="Times New Roman" w:hAnsi="Times New Roman" w:cs="Times New Roman"/>
          <w:i/>
          <w:iCs/>
          <w:noProof/>
          <w:sz w:val="24"/>
          <w:szCs w:val="24"/>
          <w:u w:val="single"/>
        </w:rPr>
      </w:pPr>
      <w:r>
        <w:rPr>
          <w:rFonts w:ascii="Times New Roman" w:hAnsi="Times New Roman"/>
          <w:b/>
          <w:noProof/>
          <w:sz w:val="24"/>
          <w:lang w:val="en-GB" w:eastAsia="en-GB"/>
        </w:rPr>
        <mc:AlternateContent>
          <mc:Choice Requires="wps">
            <w:drawing>
              <wp:anchor distT="0" distB="0" distL="114300" distR="114300" simplePos="0" relativeHeight="251655680" behindDoc="1" locked="0" layoutInCell="1" allowOverlap="1" wp14:anchorId="202C7A0C" wp14:editId="045065B6">
                <wp:simplePos x="0" y="0"/>
                <wp:positionH relativeFrom="column">
                  <wp:posOffset>5715</wp:posOffset>
                </wp:positionH>
                <wp:positionV relativeFrom="paragraph">
                  <wp:posOffset>447040</wp:posOffset>
                </wp:positionV>
                <wp:extent cx="4416425" cy="2190750"/>
                <wp:effectExtent l="0" t="0" r="22225" b="19050"/>
                <wp:wrapTight wrapText="bothSides">
                  <wp:wrapPolygon edited="0">
                    <wp:start x="0" y="0"/>
                    <wp:lineTo x="0" y="21600"/>
                    <wp:lineTo x="21616" y="21600"/>
                    <wp:lineTo x="2161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2190750"/>
                        </a:xfrm>
                        <a:prstGeom prst="rect">
                          <a:avLst/>
                        </a:prstGeom>
                        <a:solidFill>
                          <a:srgbClr val="FFFFFF"/>
                        </a:solidFill>
                        <a:ln w="9525">
                          <a:solidFill>
                            <a:srgbClr val="000000"/>
                          </a:solidFill>
                          <a:miter lim="800000"/>
                          <a:headEnd/>
                          <a:tailEnd/>
                        </a:ln>
                      </wps:spPr>
                      <wps:txbx>
                        <w:txbxContent>
                          <w:p w14:paraId="2865D1B4" w14:textId="4CBABE47" w:rsidR="00E11329" w:rsidRPr="00815C83" w:rsidRDefault="00290476" w:rsidP="00E11329">
                            <w:pPr>
                              <w:spacing w:after="0" w:line="240" w:lineRule="auto"/>
                              <w:rPr>
                                <w:rFonts w:ascii="Times New Roman" w:hAnsi="Times New Roman" w:cs="Times New Roman"/>
                                <w:b/>
                                <w:bCs/>
                              </w:rPr>
                            </w:pPr>
                            <w:r>
                              <w:rPr>
                                <w:rFonts w:ascii="Times New Roman" w:hAnsi="Times New Roman"/>
                                <w:b/>
                              </w:rPr>
                              <w:t>Nebaigtinis didelės rizikos priklausomybės rodiklių sąrašas:</w:t>
                            </w:r>
                          </w:p>
                          <w:p w14:paraId="652A9F42" w14:textId="2C528ED1"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rPr>
                              <w:t xml:space="preserve">– </w:t>
                            </w:r>
                            <w:r>
                              <w:rPr>
                                <w:rFonts w:ascii="Times New Roman" w:hAnsi="Times New Roman"/>
                                <w:i/>
                              </w:rPr>
                              <w:t>60 proc. ar daugiau ES tiekiamų prekių kontroliuoja viena trečioji šalis arba veiklos vykdytojai;</w:t>
                            </w:r>
                          </w:p>
                          <w:p w14:paraId="2F2CA203" w14:textId="6FD36F73"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išteklius / paslauga turi sisteminio pobūdžio vertę ES ekonomikai dėl jų reikšmės įvairiuose sektoriuose (pvz., svarbiausiųjų žaliavų, puslaidininkių);</w:t>
                            </w:r>
                          </w:p>
                          <w:p w14:paraId="5E500A4E" w14:textId="4C4F9AD6"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išteklius / paslauga yra labai svarbūs ES gynybos pramonei / strateginiams pajėgumams arba konkrečioms ypatingos svarbos technologijų, pavyzdžiui, švarios energijos technologijų, tiekimo grandinėms;</w:t>
                            </w:r>
                          </w:p>
                          <w:p w14:paraId="3FA83B89" w14:textId="24F3DE2F"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trečioji valstybė jau buvo suginklinusi ekonominę priklausomybę arba grasino tai padaryti, pvz., taikydama eksporto apribojimus;</w:t>
                            </w:r>
                          </w:p>
                          <w:p w14:paraId="3400D182" w14:textId="4C3E7922" w:rsidR="00E11329" w:rsidRDefault="00E11329" w:rsidP="00C60366">
                            <w:pPr>
                              <w:spacing w:after="0" w:line="240" w:lineRule="auto"/>
                              <w:jc w:val="both"/>
                              <w:rPr>
                                <w:rFonts w:ascii="Times New Roman" w:hAnsi="Times New Roman" w:cs="Times New Roman"/>
                                <w:i/>
                                <w:iCs/>
                              </w:rPr>
                            </w:pPr>
                            <w:r>
                              <w:rPr>
                                <w:rFonts w:ascii="Times New Roman" w:hAnsi="Times New Roman"/>
                                <w:i/>
                              </w:rPr>
                              <w:t>– jau esama ne rinkos perteklinių pajėgumų arba jie kuriami.</w:t>
                            </w:r>
                          </w:p>
                          <w:p w14:paraId="616D6192" w14:textId="05C7623D" w:rsidR="00930B2A" w:rsidRPr="00815C83" w:rsidRDefault="00930B2A" w:rsidP="00A97F46">
                            <w:pPr>
                              <w:spacing w:after="0" w:line="240" w:lineRule="auto"/>
                              <w:rPr>
                                <w:rFonts w:ascii="Times New Roman" w:hAnsi="Times New Roman" w:cs="Times New Roman"/>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C7A0C" id="_x0000_s1027" type="#_x0000_t202" style="position:absolute;left:0;text-align:left;margin-left:.45pt;margin-top:35.2pt;width:347.75pt;height:1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">
                <v:textbox>
                  <w:txbxContent>
                    <w:p w14:paraId="2865D1B4" w14:textId="4CBABE47" w:rsidR="00E11329" w:rsidRPr="00815C83" w:rsidRDefault="00290476" w:rsidP="00E11329">
                      <w:pPr>
                        <w:spacing w:after="0" w:line="240" w:lineRule="auto"/>
                        <w:rPr>
                          <w:rFonts w:ascii="Times New Roman" w:hAnsi="Times New Roman" w:cs="Times New Roman"/>
                          <w:b/>
                          <w:bCs/>
                        </w:rPr>
                      </w:pPr>
                      <w:r>
                        <w:rPr>
                          <w:rFonts w:ascii="Times New Roman" w:hAnsi="Times New Roman"/>
                          <w:b/>
                        </w:rPr>
                        <w:t>Nebaigtinis didelės rizikos priklausomybės rodiklių sąrašas:</w:t>
                      </w:r>
                    </w:p>
                    <w:p w14:paraId="652A9F42" w14:textId="2C528ED1"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rPr>
                        <w:t xml:space="preserve">– </w:t>
                      </w:r>
                      <w:r>
                        <w:rPr>
                          <w:rFonts w:ascii="Times New Roman" w:hAnsi="Times New Roman"/>
                          <w:i/>
                        </w:rPr>
                        <w:t>60 proc. ar daugiau ES tiekiamų prekių kontroliuoja viena trečioji šalis arba veiklos vykdytojai;</w:t>
                      </w:r>
                    </w:p>
                    <w:p w14:paraId="2F2CA203" w14:textId="6FD36F73"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išteklius / paslauga turi sisteminio pobūdžio vertę ES ekonomikai dėl jų reikšmės įvairiuose sektoriuose (pvz., svarbiausiųjų žaliavų, puslaidininkių);</w:t>
                      </w:r>
                    </w:p>
                    <w:p w14:paraId="5E500A4E" w14:textId="4C4F9AD6"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išteklius / paslauga yra labai svarbūs ES gynybos pramonei / strateginiams pajėgumams arba konkrečioms ypatingos svarbos technologijų, pavyzdžiui, švarios energijos technologijų, tiekimo grandinėms;</w:t>
                      </w:r>
                    </w:p>
                    <w:p w14:paraId="3FA83B89" w14:textId="24F3DE2F"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trečioji valstybė jau buvo suginklinusi ekonominę priklausomybę arba grasino tai padaryti, pvz., taikydama eksporto apribojimus;</w:t>
                      </w:r>
                    </w:p>
                    <w:p w14:paraId="3400D182" w14:textId="4C3E7922" w:rsidR="00E11329" w:rsidRDefault="00E11329" w:rsidP="00C60366">
                      <w:pPr>
                        <w:spacing w:after="0" w:line="240" w:lineRule="auto"/>
                        <w:jc w:val="both"/>
                        <w:rPr>
                          <w:rFonts w:ascii="Times New Roman" w:hAnsi="Times New Roman" w:cs="Times New Roman"/>
                          <w:i/>
                          <w:iCs/>
                        </w:rPr>
                      </w:pPr>
                      <w:r>
                        <w:rPr>
                          <w:rFonts w:ascii="Times New Roman" w:hAnsi="Times New Roman"/>
                          <w:i/>
                        </w:rPr>
                        <w:t>– jau esama ne rinkos perteklinių pajėgumų arba jie kuriami.</w:t>
                      </w:r>
                    </w:p>
                    <w:p w14:paraId="616D6192" w14:textId="05C7623D" w:rsidR="00930B2A" w:rsidRPr="00815C83" w:rsidRDefault="00930B2A" w:rsidP="00A97F46">
                      <w:pPr>
                        <w:spacing w:after="0" w:line="240" w:lineRule="auto"/>
                        <w:rPr>
                          <w:rFonts w:ascii="Times New Roman" w:hAnsi="Times New Roman" w:cs="Times New Roman"/>
                          <w:i/>
                          <w:iCs/>
                        </w:rPr>
                      </w:pPr>
                    </w:p>
                  </w:txbxContent>
                </v:textbox>
                <w10:wrap type="tight"/>
              </v:shape>
            </w:pict>
          </mc:Fallback>
        </mc:AlternateContent>
      </w:r>
      <w:r w:rsidR="0080038B">
        <w:rPr>
          <w:rFonts w:ascii="Times New Roman" w:hAnsi="Times New Roman"/>
          <w:noProof/>
          <w:sz w:val="24"/>
          <w:u w:val="single"/>
        </w:rPr>
        <w:t xml:space="preserve">3.1. Tiekimo grandinės atsparumo didinimas ir kova su didelės rizikos priklausomybe ypatingos svarbos prekių ir paslaugų srityje </w:t>
      </w:r>
    </w:p>
    <w:p w14:paraId="1BCA38EA" w14:textId="5565E13D" w:rsidR="00DB73C0" w:rsidRPr="0002625D" w:rsidRDefault="00AA1CAD" w:rsidP="009A00B3">
      <w:pPr>
        <w:spacing w:after="120"/>
        <w:jc w:val="both"/>
        <w:rPr>
          <w:rFonts w:ascii="Times New Roman" w:hAnsi="Times New Roman" w:cs="Times New Roman"/>
          <w:noProof/>
          <w:sz w:val="24"/>
          <w:szCs w:val="24"/>
        </w:rPr>
      </w:pPr>
      <w:r>
        <w:rPr>
          <w:rFonts w:ascii="Times New Roman" w:hAnsi="Times New Roman"/>
          <w:b/>
          <w:noProof/>
          <w:sz w:val="24"/>
        </w:rPr>
        <w:t>Rizika.</w:t>
      </w:r>
      <w:r>
        <w:rPr>
          <w:rFonts w:ascii="Times New Roman" w:hAnsi="Times New Roman"/>
          <w:noProof/>
          <w:sz w:val="24"/>
        </w:rPr>
        <w:t xml:space="preserve"> Šiuolaikinė šalių ekonomika yra glaudžiai tarpusavyje susijusi ir priklauso nuo įvairių viso pasaulio partnerių žaliavų, tarpinių prekių ir pagrindinių paslaugų. Kai kuriais atvejais pasiūla yra labai koncentruota – dažnai tai būdinga šalims, kurios neturi tų pačių strateginių interesų, bet turi pajėgumų bei noro didinti tokią priklausomybę ir ją suginklinti. Ši rizika ES tiekimo grandinėms ypač akivaizdi dėl mūsų priklausomybės nuo tam tikrų </w:t>
      </w:r>
      <w:r>
        <w:rPr>
          <w:rFonts w:ascii="Times New Roman" w:hAnsi="Times New Roman"/>
          <w:b/>
          <w:noProof/>
          <w:sz w:val="24"/>
        </w:rPr>
        <w:t xml:space="preserve">ypatingos svarbos žaliavų, perdirbtų ir pažangiųjų medžiagų, švarių technologijų komponentų ir pagrindinių puslaidininkių, </w:t>
      </w:r>
      <w:r>
        <w:rPr>
          <w:rFonts w:ascii="Times New Roman" w:hAnsi="Times New Roman"/>
          <w:noProof/>
          <w:sz w:val="24"/>
        </w:rPr>
        <w:t xml:space="preserve">taip pat </w:t>
      </w:r>
      <w:r>
        <w:rPr>
          <w:rFonts w:ascii="Times New Roman" w:hAnsi="Times New Roman"/>
          <w:b/>
          <w:noProof/>
          <w:sz w:val="24"/>
        </w:rPr>
        <w:t>finansinių paslaugų, vaistų, aeronautikos, skaitmeninių ir kosmoso technologijų srityse</w:t>
      </w:r>
      <w:r>
        <w:rPr>
          <w:rFonts w:ascii="Times New Roman" w:hAnsi="Times New Roman"/>
          <w:noProof/>
          <w:sz w:val="24"/>
        </w:rPr>
        <w:t xml:space="preserve">. Ji taip pat pastebima </w:t>
      </w:r>
      <w:r>
        <w:rPr>
          <w:rFonts w:ascii="Times New Roman" w:hAnsi="Times New Roman"/>
          <w:b/>
          <w:noProof/>
          <w:sz w:val="24"/>
        </w:rPr>
        <w:t>žemės ūkio maisto produktų sektoriuje</w:t>
      </w:r>
      <w:r>
        <w:rPr>
          <w:rFonts w:ascii="Times New Roman" w:hAnsi="Times New Roman"/>
          <w:noProof/>
          <w:sz w:val="24"/>
        </w:rPr>
        <w:t>, kurio žemės ūkio ir maisto sektoriaus vizijoje</w:t>
      </w:r>
      <w:r w:rsidR="000E155F">
        <w:rPr>
          <w:rStyle w:val="FootnoteReference"/>
          <w:rFonts w:ascii="Times New Roman" w:hAnsi="Times New Roman" w:cs="Times New Roman"/>
          <w:noProof/>
          <w:sz w:val="24"/>
          <w:szCs w:val="24"/>
        </w:rPr>
        <w:footnoteReference w:id="3"/>
      </w:r>
      <w:r>
        <w:rPr>
          <w:rFonts w:ascii="Times New Roman" w:hAnsi="Times New Roman"/>
          <w:noProof/>
          <w:sz w:val="24"/>
        </w:rPr>
        <w:t xml:space="preserve"> nustatyta, kad reikia mažinti strateginę priklausomybę, visų pirma tais atvejais, kai ES pašarų ir pašarų priedų, taip pat trąšų importas priklauso nuo kelių partnerių.</w:t>
      </w:r>
    </w:p>
    <w:p w14:paraId="096CB783" w14:textId="7CC02865" w:rsidR="00DB73C0" w:rsidRPr="0002625D" w:rsidRDefault="00742178" w:rsidP="009A00B3">
      <w:pPr>
        <w:spacing w:after="120"/>
        <w:jc w:val="both"/>
        <w:rPr>
          <w:rFonts w:ascii="Times New Roman" w:hAnsi="Times New Roman" w:cs="Times New Roman"/>
          <w:noProof/>
          <w:sz w:val="24"/>
          <w:szCs w:val="24"/>
        </w:rPr>
      </w:pPr>
      <w:r>
        <w:rPr>
          <w:rFonts w:ascii="Times New Roman" w:hAnsi="Times New Roman"/>
          <w:noProof/>
          <w:sz w:val="24"/>
        </w:rPr>
        <w:t xml:space="preserve">Didelės rizikos priklausomybė gali: i) būti </w:t>
      </w:r>
      <w:r>
        <w:rPr>
          <w:rFonts w:ascii="Times New Roman" w:hAnsi="Times New Roman"/>
          <w:b/>
          <w:noProof/>
          <w:sz w:val="24"/>
        </w:rPr>
        <w:t>suginklinama</w:t>
      </w:r>
      <w:r>
        <w:rPr>
          <w:rFonts w:ascii="Times New Roman" w:hAnsi="Times New Roman"/>
          <w:noProof/>
          <w:sz w:val="24"/>
        </w:rPr>
        <w:t xml:space="preserve"> prievartos tikslais (pvz., ypatingos svarbos žaliavos, pagrindiniai puslaidininkiai, pažangiosios medžiagos, energetikos produktai, grasinimai išjungti tam tikras paslaugas); ii) sukelti </w:t>
      </w:r>
      <w:r>
        <w:rPr>
          <w:rFonts w:ascii="Times New Roman" w:hAnsi="Times New Roman"/>
          <w:b/>
          <w:noProof/>
          <w:sz w:val="24"/>
        </w:rPr>
        <w:t>sisteminį ekonominį pažeidžiamumą</w:t>
      </w:r>
      <w:r>
        <w:rPr>
          <w:rFonts w:ascii="Times New Roman" w:hAnsi="Times New Roman"/>
          <w:noProof/>
          <w:sz w:val="24"/>
        </w:rPr>
        <w:t xml:space="preserve"> arba sisteminę riziką viešajai tvarkai ir visuomenės sveikatos apsaugai krizių metu (pvz., asmeninių apsaugos priemonių, ypatingos svarbos </w:t>
      </w:r>
      <w:r>
        <w:rPr>
          <w:noProof/>
          <w:lang w:val="en-GB" w:eastAsia="en-GB"/>
        </w:rPr>
        <mc:AlternateContent>
          <mc:Choice Requires="wps">
            <w:drawing>
              <wp:anchor distT="45720" distB="45720" distL="114300" distR="114300" simplePos="0" relativeHeight="251661824" behindDoc="0" locked="0" layoutInCell="1" allowOverlap="1" wp14:anchorId="2EFB9210" wp14:editId="42D0F0BC">
                <wp:simplePos x="0" y="0"/>
                <wp:positionH relativeFrom="column">
                  <wp:posOffset>2872740</wp:posOffset>
                </wp:positionH>
                <wp:positionV relativeFrom="paragraph">
                  <wp:posOffset>465455</wp:posOffset>
                </wp:positionV>
                <wp:extent cx="2872740" cy="1404620"/>
                <wp:effectExtent l="0" t="0" r="22860" b="16510"/>
                <wp:wrapSquare wrapText="bothSides"/>
                <wp:docPr id="2138436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404620"/>
                        </a:xfrm>
                        <a:prstGeom prst="rect">
                          <a:avLst/>
                        </a:prstGeom>
                        <a:solidFill>
                          <a:srgbClr val="FFFFFF"/>
                        </a:solidFill>
                        <a:ln w="9525">
                          <a:solidFill>
                            <a:srgbClr val="000000"/>
                          </a:solidFill>
                          <a:miter lim="800000"/>
                          <a:headEnd/>
                          <a:tailEnd/>
                        </a:ln>
                      </wps:spPr>
                      <wps:txbx>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Taikymo pavyzdys. Pagrindiniai puslaidininkiai</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dėl struktūrinės priklausomybės nuo vieno trečiosios šalies tiekėjo, gaminančio būtiniausius mažos pelno maržos lustus, atsiranda pavojus kelioms Europos pramonės šakoms. Tokie puslaidininkiai yra labai svarbi daugelio tiekimo grandinių dalis.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Priemonių naudojimas</w:t>
                            </w:r>
                            <w:r>
                              <w:rPr>
                                <w:rFonts w:ascii="Times New Roman" w:hAnsi="Times New Roman"/>
                              </w:rPr>
                              <w:t>: Komisija bendradarbiaus su patikimais partneriais, siekdama įvairinti tiekimo šaltinius, ir skatins didinti gamybą ES. Būsimoje Lustų akto peržiūroje bus nustatytos veiksmingos poveikio švelninimo priemonės. Importuojamų pagrindinių puslaidininkių, naudojamų su saugumu susijusiose srityse, kibernetinis saugumas turėtų būti toliau vertinamas pagal Kibernetinio atsparumo aktą.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FB9210" id="_x0000_s1028" type="#_x0000_t202" style="position:absolute;left:0;text-align:left;margin-left:226.2pt;margin-top:36.65pt;width:226.2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">
                <v:textbox style="mso-fit-shape-to-text:t">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Taikymo pavyzdys. Pagrindiniai puslaidininkiai</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dėl struktūrinės priklausomybės nuo vieno trečiosios šalies tiekėjo, gaminančio būtiniausius mažos pelno maržos lustus, atsiranda pavojus kelioms Europos pramonės šakoms. Tokie puslaidininkiai yra labai svarbi daugelio tiekimo grandinių dalis.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Priemonių naudojimas</w:t>
                      </w:r>
                      <w:r>
                        <w:rPr>
                          <w:rFonts w:ascii="Times New Roman" w:hAnsi="Times New Roman"/>
                        </w:rPr>
                        <w:t>: Komisija bendradarbiaus su patikimais partneriais, siekdama įvairinti tiekimo šaltinius, ir skatins didinti gamybą ES. Būsimoje Lustų akto peržiūroje bus nustatytos veiksmingos poveikio švelninimo priemonės. Importuojamų pagrindinių puslaidininkių, naudojamų su saugumu susijusiose srityse, kibernetinis saugumas turėtų būti toliau vertinamas pagal Kibernetinio atsparumo aktą.</w:t>
                      </w:r>
                    </w:p>
                  </w:txbxContent>
                </v:textbox>
                <w10:wrap type="square"/>
              </v:shape>
            </w:pict>
          </mc:Fallback>
        </mc:AlternateContent>
      </w:r>
      <w:r>
        <w:rPr>
          <w:rFonts w:ascii="Times New Roman" w:hAnsi="Times New Roman"/>
          <w:noProof/>
          <w:sz w:val="24"/>
        </w:rPr>
        <w:t xml:space="preserve">vaistų tiekimo, maisto tiekimo); iii) sukelti didelio masto tarpsektorinių sutrikimų riziką (pvz., gali prasiskverbti į telekomunikacijų tinklus, gali būti pasikliaujama vienu debesijos paslaugų teikėju, gali būti be įspėjimo sustabdomas skaitmeninių paslaugų teikimas); iv) </w:t>
      </w:r>
      <w:r>
        <w:rPr>
          <w:rFonts w:ascii="Times New Roman" w:hAnsi="Times New Roman"/>
          <w:b/>
          <w:noProof/>
          <w:sz w:val="24"/>
        </w:rPr>
        <w:t>daryti poveikį ES konkurencingumui, sulėtinti žaliąją ir skaitmeninę pertvarką</w:t>
      </w:r>
      <w:r>
        <w:rPr>
          <w:rFonts w:ascii="Times New Roman" w:hAnsi="Times New Roman"/>
          <w:noProof/>
          <w:sz w:val="24"/>
        </w:rPr>
        <w:t xml:space="preserve">, jei tiekimas būtų sutrikdytas (pvz., baterijų, nuolatinių magnetų, švarių technologijų produktų ir komponentų, pažangiųjų medžiagų); v) daryti poveikį valstybių narių savarankiškumui </w:t>
      </w:r>
      <w:r>
        <w:rPr>
          <w:rFonts w:ascii="Times New Roman" w:hAnsi="Times New Roman"/>
          <w:b/>
          <w:noProof/>
          <w:sz w:val="24"/>
        </w:rPr>
        <w:t>karinių pajėgumų</w:t>
      </w:r>
      <w:r>
        <w:rPr>
          <w:rFonts w:ascii="Times New Roman" w:hAnsi="Times New Roman"/>
          <w:noProof/>
          <w:sz w:val="24"/>
        </w:rPr>
        <w:t xml:space="preserve"> plėtojimo ir naudojimo srityse arba vi) tapti grėsme ES apsirūpinimo maistu savarankiškumui. </w:t>
      </w:r>
    </w:p>
    <w:p w14:paraId="1791F141" w14:textId="5959E20D" w:rsidR="00AD0D16" w:rsidRPr="0002625D" w:rsidRDefault="00742178" w:rsidP="009A00B3">
      <w:pPr>
        <w:spacing w:after="120"/>
        <w:jc w:val="both"/>
        <w:rPr>
          <w:rFonts w:ascii="Times New Roman" w:hAnsi="Times New Roman" w:cs="Times New Roman"/>
          <w:noProof/>
          <w:sz w:val="24"/>
          <w:szCs w:val="24"/>
        </w:rPr>
      </w:pPr>
      <w:r>
        <w:rPr>
          <w:rFonts w:ascii="Times New Roman" w:hAnsi="Times New Roman"/>
          <w:b/>
          <w:noProof/>
          <w:sz w:val="24"/>
        </w:rPr>
        <w:t>Tikslas.</w:t>
      </w:r>
      <w:r>
        <w:rPr>
          <w:rFonts w:ascii="Times New Roman" w:hAnsi="Times New Roman"/>
          <w:noProof/>
          <w:sz w:val="24"/>
        </w:rPr>
        <w:t xml:space="preserve"> Komisija ir valstybės narės sieks </w:t>
      </w:r>
      <w:r>
        <w:rPr>
          <w:rFonts w:ascii="Times New Roman" w:hAnsi="Times New Roman"/>
          <w:b/>
          <w:noProof/>
          <w:sz w:val="24"/>
        </w:rPr>
        <w:t>kuo labiau sumažinti trumpalaikio sutrikdymo galimybę</w:t>
      </w:r>
      <w:r>
        <w:rPr>
          <w:rFonts w:ascii="Times New Roman" w:hAnsi="Times New Roman"/>
          <w:noProof/>
          <w:sz w:val="24"/>
        </w:rPr>
        <w:t xml:space="preserve">, kartu imdamosi priemonių, kuriomis būtų </w:t>
      </w:r>
      <w:r>
        <w:rPr>
          <w:rFonts w:ascii="Times New Roman" w:hAnsi="Times New Roman"/>
          <w:b/>
          <w:noProof/>
          <w:sz w:val="24"/>
        </w:rPr>
        <w:t>laipsniškai mažinama dabartinė didelės rizikos priklausomybė bendrojoje rinkoje ir kovojama su pastangomis sukurti naują priklausomybę</w:t>
      </w:r>
      <w:r>
        <w:rPr>
          <w:rFonts w:ascii="Times New Roman" w:hAnsi="Times New Roman"/>
          <w:noProof/>
          <w:sz w:val="24"/>
        </w:rPr>
        <w:t>. Ji naudosis savo priemonėmis, kad galėtų stebėti tiekimo grandinę, sukurti sistemą, kuria būtų remiamas tiekimo įvairinimas ir užkertamas kelias kenkimui ES veiksmams šalinant konkurencijos iškraipymus bendrojoje rinkoje. Taip pat svarbūs bus veiksmai, susiję su pažanga kuriant žiedinę ekonomiką.</w:t>
      </w:r>
    </w:p>
    <w:p w14:paraId="0A1424C9" w14:textId="71FBDD7E" w:rsidR="00371E1D" w:rsidRPr="0002625D" w:rsidRDefault="00507078" w:rsidP="009A00B3">
      <w:pPr>
        <w:spacing w:after="120"/>
        <w:jc w:val="both"/>
        <w:rPr>
          <w:rFonts w:ascii="Times New Roman" w:hAnsi="Times New Roman" w:cs="Times New Roman"/>
          <w:noProof/>
          <w:sz w:val="24"/>
          <w:szCs w:val="24"/>
        </w:rPr>
      </w:pPr>
      <w:r>
        <w:rPr>
          <w:rFonts w:ascii="Times New Roman" w:hAnsi="Times New Roman"/>
          <w:noProof/>
          <w:sz w:val="24"/>
        </w:rPr>
        <w:t>Komisija imsis būtinų veiksmų siekdama užtikrinti, kad dempingas ir manipuliavimas kainomis nedarytų neigiamo poveikio jos alternatyvioms tiekimo grandinėms.</w:t>
      </w:r>
    </w:p>
    <w:p w14:paraId="364CE81C" w14:textId="67028BC6" w:rsidR="00FD7750" w:rsidRPr="0002625D" w:rsidRDefault="00FD7750" w:rsidP="009A00B3">
      <w:pPr>
        <w:spacing w:after="120"/>
        <w:jc w:val="both"/>
        <w:rPr>
          <w:rFonts w:ascii="Times New Roman" w:hAnsi="Times New Roman" w:cs="Times New Roman"/>
          <w:noProof/>
          <w:sz w:val="24"/>
          <w:szCs w:val="24"/>
        </w:rPr>
      </w:pPr>
      <w:r>
        <w:rPr>
          <w:rFonts w:ascii="Times New Roman" w:hAnsi="Times New Roman"/>
          <w:noProof/>
          <w:sz w:val="24"/>
        </w:rPr>
        <w:t>Komisija padės valstybėms narėms visapusiškai ir veiksmingai diegti esamas priemones, visų pirma atsparumo kriterijus, kuriuos valstybės narės turės taikyti nuo 2026 m. sausio mėn. pagal Poveikio klimatui neutralizavimo pramonės aktą vykdomuose viešuosiuose pirkimuose, aukcionuose ir viešosios paramos schemose.</w:t>
      </w:r>
    </w:p>
    <w:p w14:paraId="27A1540D" w14:textId="42685257" w:rsidR="00742178" w:rsidRDefault="2B480A9A" w:rsidP="009A00B3">
      <w:pPr>
        <w:spacing w:after="120"/>
        <w:jc w:val="both"/>
        <w:rPr>
          <w:rFonts w:ascii="Times New Roman" w:hAnsi="Times New Roman" w:cs="Times New Roman"/>
          <w:noProof/>
          <w:sz w:val="24"/>
          <w:szCs w:val="24"/>
        </w:rPr>
      </w:pPr>
      <w:r>
        <w:rPr>
          <w:rFonts w:ascii="Times New Roman" w:hAnsi="Times New Roman"/>
          <w:noProof/>
          <w:sz w:val="24"/>
        </w:rPr>
        <w:t xml:space="preserve">Komisija taip pat imsis priemonių siekdama tiek plėtoti </w:t>
      </w:r>
      <w:r>
        <w:rPr>
          <w:rFonts w:ascii="Times New Roman" w:hAnsi="Times New Roman"/>
          <w:b/>
          <w:noProof/>
          <w:sz w:val="24"/>
        </w:rPr>
        <w:t>ES vidaus pajėgumus ir gebėjimus</w:t>
      </w:r>
      <w:r>
        <w:rPr>
          <w:rFonts w:ascii="Times New Roman" w:hAnsi="Times New Roman"/>
          <w:noProof/>
          <w:sz w:val="24"/>
        </w:rPr>
        <w:t xml:space="preserve">, tiek įvairinti pasiūlą </w:t>
      </w:r>
      <w:r>
        <w:rPr>
          <w:rFonts w:ascii="Times New Roman" w:hAnsi="Times New Roman"/>
          <w:b/>
          <w:noProof/>
          <w:sz w:val="24"/>
        </w:rPr>
        <w:t>bendradarbiaudama su partneriais, be kita ko, remdamasi plačiu prekybos susitarimų tinklu ir kitomis dvišalio ir keliašalio bendradarbiavimo formomis</w:t>
      </w:r>
      <w:r>
        <w:rPr>
          <w:rFonts w:ascii="Times New Roman" w:hAnsi="Times New Roman"/>
          <w:noProof/>
          <w:sz w:val="24"/>
        </w:rPr>
        <w:t xml:space="preserve">. Todėl, be kita ko, reikės plačiau apsvarstyti tam tikrų ypatingos svarbos produktų gamybą mūsų šalyse kandidatėse ir šalyse partnerėse, be kita ko, tokiuose regionuose kaip Artimieji Rytai ir Šiaurės Afrika. Taip bus galima sustiprinti ES diversifikuotų tiekimo grandinių atsparumą ir sukurti daugiau galimybių ES įmonėms. Komisija, vykdydama rizikos vertinimo procesą ir bendradarbiaudama su valstybėmis narėmis ir pramonės atstovais, toliau nustatys ir nuolat stebės tiekimo grandinės pažeidžiamumą ir </w:t>
      </w:r>
      <w:r>
        <w:rPr>
          <w:rFonts w:ascii="Times New Roman" w:hAnsi="Times New Roman"/>
          <w:b/>
          <w:noProof/>
          <w:sz w:val="24"/>
        </w:rPr>
        <w:t>didelės rizikos priklausomybę</w:t>
      </w:r>
      <w:bookmarkStart w:id="6" w:name="_Hlk215404940"/>
      <w:r>
        <w:rPr>
          <w:rFonts w:ascii="Times New Roman" w:hAnsi="Times New Roman"/>
          <w:noProof/>
          <w:sz w:val="24"/>
        </w:rPr>
        <w:t xml:space="preserve">. </w:t>
      </w:r>
      <w:bookmarkEnd w:id="6"/>
    </w:p>
    <w:p w14:paraId="75F5BE00" w14:textId="45D00D94" w:rsidR="001834C8" w:rsidRPr="0002625D" w:rsidRDefault="009A5CA9" w:rsidP="009A00B3">
      <w:pPr>
        <w:spacing w:after="120"/>
        <w:jc w:val="both"/>
        <w:rPr>
          <w:rFonts w:ascii="Times New Roman" w:hAnsi="Times New Roman" w:cs="Times New Roman"/>
          <w:noProof/>
          <w:sz w:val="24"/>
          <w:szCs w:val="24"/>
          <w:u w:val="single"/>
        </w:rPr>
      </w:pPr>
      <w:r>
        <w:rPr>
          <w:rFonts w:ascii="Times New Roman" w:hAnsi="Times New Roman"/>
          <w:noProof/>
          <w:sz w:val="24"/>
          <w:u w:val="single"/>
        </w:rPr>
        <w:t xml:space="preserve">3.2. Pridėtinės vertės investicijų, kuriomis stiprinamas ES ekonominis saugumas, pritraukimas </w:t>
      </w:r>
    </w:p>
    <w:p w14:paraId="3B62E8F2" w14:textId="3A7D4615" w:rsidR="003A2C2F" w:rsidRPr="0002625D" w:rsidRDefault="0055744B" w:rsidP="7C2DE029">
      <w:pPr>
        <w:spacing w:after="120"/>
        <w:jc w:val="both"/>
        <w:rPr>
          <w:rFonts w:ascii="Times New Roman" w:hAnsi="Times New Roman" w:cs="Times New Roman"/>
          <w:noProof/>
          <w:sz w:val="24"/>
          <w:szCs w:val="24"/>
        </w:rPr>
      </w:pPr>
      <w:r>
        <w:rPr>
          <w:noProof/>
          <w:lang w:val="en-GB" w:eastAsia="en-GB"/>
        </w:rPr>
        <mc:AlternateContent>
          <mc:Choice Requires="wps">
            <w:drawing>
              <wp:anchor distT="45720" distB="45720" distL="114300" distR="114300" simplePos="0" relativeHeight="251657728" behindDoc="0" locked="0" layoutInCell="1" allowOverlap="1" wp14:anchorId="01FC26BC" wp14:editId="51E7738E">
                <wp:simplePos x="0" y="0"/>
                <wp:positionH relativeFrom="column">
                  <wp:posOffset>1817370</wp:posOffset>
                </wp:positionH>
                <wp:positionV relativeFrom="paragraph">
                  <wp:posOffset>1877695</wp:posOffset>
                </wp:positionV>
                <wp:extent cx="4081780" cy="3735070"/>
                <wp:effectExtent l="0" t="0" r="13970" b="17780"/>
                <wp:wrapSquare wrapText="bothSides"/>
                <wp:docPr id="1716318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1780" cy="3735070"/>
                        </a:xfrm>
                        <a:prstGeom prst="rect">
                          <a:avLst/>
                        </a:prstGeom>
                        <a:solidFill>
                          <a:srgbClr val="FFFFFF"/>
                        </a:solidFill>
                        <a:ln w="9525">
                          <a:solidFill>
                            <a:srgbClr val="000000"/>
                          </a:solidFill>
                          <a:miter lim="800000"/>
                          <a:headEnd/>
                          <a:tailEnd/>
                        </a:ln>
                      </wps:spPr>
                      <wps:txbx>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Pavyzdys. Elektrinės transporto priemonės su baterijomis (BEV)</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dėl dominuojančios tam tikrų BEV tiekėjų padėties ir griežtos BEV gamybai reikalingų technologijų kontrolės kyla pavojus, kad bus daromas neigiamas poveikis pagrindiniam automobilių sektoriaus vaidmeniui ES ekonomikoje, kartu gaunant naudos iš ES rinkos. Taip pat esama būdingos kibernetinio saugumo rizikos, susijusios su susietosiomis transporto priemonėmis.</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Priemonių naudojimas</w:t>
                            </w:r>
                            <w:r>
                              <w:rPr>
                                <w:rFonts w:ascii="Times New Roman" w:hAnsi="Times New Roman"/>
                              </w:rPr>
                              <w:t>: Komisija ieško būdų, kaip būtų galima skatinti pridėtinės vertės investicijas, be kita ko, pasitelkiant prekybos ir konkurencijos politikos iniciatyvas. Ji toliau stebės prekybos srautus ir taikys savo rizikos mažinimo priemonių rinkinį, siekdama sumažinti su junglumo elementais susijusią riziką, rems investicijas naujos kartos BEV technologijų srityje, siekdama užtikrinti, kad Europa išliktų atspari ir konkurencinga, ir prireikus apribos didelės rizikos subjektų poveikį atitinkamiems susietiesiems BEV komponentams.</w:t>
                            </w:r>
                            <w:r>
                              <w:t xml:space="preserve"> </w:t>
                            </w:r>
                            <w:r>
                              <w:rPr>
                                <w:rFonts w:ascii="Times New Roman" w:hAnsi="Times New Roman"/>
                              </w:rPr>
                              <w:t>Komisija taip pat skatins dalytis technologijomis ir susijusia praktine patirtimi, taip siekiant sustiprinti ES ekonominio saugumo tikslus.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C26BC" id="_x0000_s1029" type="#_x0000_t202" style="position:absolute;left:0;text-align:left;margin-left:143.1pt;margin-top:147.85pt;width:321.4pt;height:294.1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">
                <v:textbox>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Pavyzdys. Elektrinės transporto priemonės su baterijomis (BEV)</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dėl dominuojančios tam tikrų BEV tiekėjų padėties ir griežtos BEV gamybai reikalingų technologijų kontrolės kyla pavojus, kad bus daromas neigiamas poveikis pagrindiniam automobilių sektoriaus vaidmeniui ES ekonomikoje, kartu gaunant naudos iš ES rinkos. Taip pat esama būdingos kibernetinio saugumo rizikos, susijusios su susietosiomis transporto priemonėmis.</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Priemonių naudojimas</w:t>
                      </w:r>
                      <w:r>
                        <w:rPr>
                          <w:rFonts w:ascii="Times New Roman" w:hAnsi="Times New Roman"/>
                        </w:rPr>
                        <w:t>: Komisija ieško būdų, kaip būtų galima skatinti pridėtinės vertės investicijas, be kita ko, pasitelkiant prekybos ir konkurencijos politikos iniciatyvas. Ji toliau stebės prekybos srautus ir taikys savo rizikos mažinimo priemonių rinkinį, siekdama sumažinti su junglumo elementais susijusią riziką, rems investicijas naujos kartos BEV technologijų srityje, siekdama užtikrinti, kad Europa išliktų atspari ir konkurencinga, ir prireikus apribos didelės rizikos subjektų poveikį atitinkamiems susietiesiems BEV komponentams.</w:t>
                      </w:r>
                      <w:r>
                        <w:t xml:space="preserve"> </w:t>
                      </w:r>
                      <w:r>
                        <w:rPr>
                          <w:rFonts w:ascii="Times New Roman" w:hAnsi="Times New Roman"/>
                        </w:rPr>
                        <w:t>Komisija taip pat skatins dalytis technologijomis ir susijusia praktine patirtimi, taip siekiant sustiprinti ES ekonominio saugumo tikslus.</w:t>
                      </w:r>
                    </w:p>
                  </w:txbxContent>
                </v:textbox>
                <w10:wrap type="square"/>
              </v:shape>
            </w:pict>
          </mc:Fallback>
        </mc:AlternateContent>
      </w:r>
      <w:r w:rsidR="0F24274D">
        <w:rPr>
          <w:rFonts w:ascii="Times New Roman" w:hAnsi="Times New Roman"/>
          <w:b/>
          <w:noProof/>
          <w:sz w:val="24"/>
        </w:rPr>
        <w:t>Rizika.</w:t>
      </w:r>
      <w:r w:rsidR="0F24274D">
        <w:rPr>
          <w:rFonts w:ascii="Times New Roman" w:hAnsi="Times New Roman"/>
          <w:noProof/>
          <w:sz w:val="24"/>
        </w:rPr>
        <w:t xml:space="preserve"> Užsienio investicijomis didinamas ES atsparumas ir konkurencingumas, nes kuriamos darbo vietos, plėtojami pramonės pajėgumai, išnaudojamas finansavimas ir mastas, remiamos inovacijos ir technologijų perdavimas. Tačiau tam tikrų formų užsienio investicijos gali būti rizikingos. Ši rizika – tai, be kita ko: i) rizika </w:t>
      </w:r>
      <w:r w:rsidR="0F24274D">
        <w:rPr>
          <w:rFonts w:ascii="Times New Roman" w:hAnsi="Times New Roman"/>
          <w:b/>
          <w:noProof/>
          <w:sz w:val="24"/>
        </w:rPr>
        <w:t>saugumui ir viešajai tvarkai</w:t>
      </w:r>
      <w:r w:rsidR="0F24274D">
        <w:rPr>
          <w:rFonts w:ascii="Times New Roman" w:hAnsi="Times New Roman"/>
          <w:noProof/>
          <w:sz w:val="24"/>
        </w:rPr>
        <w:t xml:space="preserve">, įskaitant prieigą prie neskelbtinų duomenų (pvz., geografinės vietos nustatymo, biometrinių duomenų, komercinių paslapčių), prieigą prie ypatingos svarbos infrastruktūros, prieigą prie dvejopo naudojimo ir kitų ypatingos svarbos technologijų; ii) </w:t>
      </w:r>
      <w:r w:rsidR="0F24274D">
        <w:rPr>
          <w:rFonts w:ascii="Times New Roman" w:hAnsi="Times New Roman"/>
          <w:b/>
          <w:noProof/>
          <w:sz w:val="24"/>
        </w:rPr>
        <w:t>ekonominio atsparumo rizika</w:t>
      </w:r>
      <w:r w:rsidR="0F24274D">
        <w:rPr>
          <w:rFonts w:ascii="Times New Roman" w:hAnsi="Times New Roman"/>
          <w:noProof/>
          <w:sz w:val="24"/>
        </w:rPr>
        <w:t xml:space="preserve">, pvz., didesnė priklausomybė arba visuotinį neveikimą sukeliantis gedimo taškas ypatingos svarbos tiekimo grandinėse, kurias kontroliuoja didelės rizikos subjektai arba trečiosios valstybės, ir kuri kenkia mūsų ekonominio saugumo interesams (pvz., baterijų, svarbiausiųjų žaliavų, programinės įrangos ir komponentų sektoriuose), dėl kurių ES nebeapsaugoma nuo ekonomikos trikdžių ar suginklinimo, ir iii) </w:t>
      </w:r>
      <w:r w:rsidR="0F24274D">
        <w:rPr>
          <w:rFonts w:ascii="Times New Roman" w:hAnsi="Times New Roman"/>
          <w:b/>
          <w:noProof/>
          <w:sz w:val="24"/>
        </w:rPr>
        <w:t xml:space="preserve">su mažu konkurencingumu susijusios problemos, </w:t>
      </w:r>
      <w:r w:rsidR="0F24274D">
        <w:rPr>
          <w:rFonts w:ascii="Times New Roman" w:hAnsi="Times New Roman"/>
          <w:noProof/>
          <w:sz w:val="24"/>
        </w:rPr>
        <w:t xml:space="preserve">tokios kaip nepakankamas technologijų perdavimas, ribotas pridėtinės vertės kūrimas (pvz., tik surinkimo linijos), darbuotojų iš investuojančiosios šalies įdarbinimas, taip darant poveikį, be kita ko, vietos darbo rinkai. </w:t>
      </w:r>
    </w:p>
    <w:p w14:paraId="16D30663" w14:textId="4BE17CCD" w:rsidR="00207131" w:rsidRPr="002837EB" w:rsidRDefault="32436ABE" w:rsidP="00815C83">
      <w:pPr>
        <w:spacing w:after="120"/>
        <w:jc w:val="both"/>
        <w:rPr>
          <w:rFonts w:ascii="Times New Roman" w:hAnsi="Times New Roman" w:cs="Times New Roman"/>
          <w:noProof/>
          <w:sz w:val="24"/>
          <w:szCs w:val="24"/>
        </w:rPr>
      </w:pPr>
      <w:r>
        <w:rPr>
          <w:rFonts w:ascii="Times New Roman" w:hAnsi="Times New Roman"/>
          <w:b/>
          <w:noProof/>
          <w:sz w:val="24"/>
        </w:rPr>
        <w:t xml:space="preserve">Tikslas. </w:t>
      </w:r>
      <w:r>
        <w:rPr>
          <w:rFonts w:ascii="Times New Roman" w:hAnsi="Times New Roman"/>
          <w:noProof/>
          <w:sz w:val="24"/>
        </w:rPr>
        <w:t xml:space="preserve">Komisija daugiausia dėmesio skirs užtikrinimui, kad ES ir toliau būtų atvira ir patraukli užsienio investicijoms. Ji sieks, kad šis atvirumas, kai jo reikia ES ekonominiam saugumui užtikrinti, būtų suderintas su poreikiu vengti didėjančios priklausomybės ar kurti naują priklausomybę. Be to, labai svarbu išsaugoti ES įmonių gebėjimą diegti inovacijas, be kita ko, užsienio subjektams įsigyjant besiformuojančių lyderių pagrindinę intelektinę nuosavybę ir užtikrinant tiekimo saugumą bei paslaugų tęstinumą. Komisija naudosis savo priemonėmis ir iniciatyvomis, siekdama nustatyti ir įgyvendinti tikslines priemones, pavyzdžiui, investicijų užsienyje sąlygas, kuriomis subjektai iš šalių, kurios tikslingai kenkia mūsų ekonominiam saugumui, būtų skatinami perduoti technologijas. </w:t>
      </w:r>
    </w:p>
    <w:p w14:paraId="0F2FEF87" w14:textId="12F9B0C0" w:rsidR="00D642E2" w:rsidRPr="002837EB" w:rsidRDefault="73DA0FB4" w:rsidP="00D642E2">
      <w:pPr>
        <w:spacing w:after="120"/>
        <w:jc w:val="both"/>
        <w:rPr>
          <w:rFonts w:ascii="Times New Roman" w:hAnsi="Times New Roman" w:cs="Times New Roman"/>
          <w:noProof/>
          <w:sz w:val="24"/>
          <w:szCs w:val="24"/>
          <w:u w:val="single"/>
        </w:rPr>
      </w:pPr>
      <w:r>
        <w:rPr>
          <w:rFonts w:ascii="Times New Roman" w:hAnsi="Times New Roman"/>
          <w:noProof/>
          <w:sz w:val="24"/>
          <w:u w:val="single"/>
        </w:rPr>
        <w:t xml:space="preserve">3.3. Parama gyvybingai gynybos ir kosmoso pramoninei bazei ir kitiems didelės rizikos pramonės sektoriams </w:t>
      </w:r>
    </w:p>
    <w:p w14:paraId="6BC2187F" w14:textId="036BABB6" w:rsidR="00212384" w:rsidRPr="002837EB" w:rsidRDefault="0055744B" w:rsidP="009A00B3">
      <w:pPr>
        <w:spacing w:after="120"/>
        <w:jc w:val="both"/>
        <w:rPr>
          <w:rFonts w:ascii="Times New Roman" w:eastAsiaTheme="minorEastAsia"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59776" behindDoc="0" locked="0" layoutInCell="1" allowOverlap="1" wp14:anchorId="573D0BA8" wp14:editId="159137AC">
                <wp:simplePos x="0" y="0"/>
                <wp:positionH relativeFrom="column">
                  <wp:posOffset>22860</wp:posOffset>
                </wp:positionH>
                <wp:positionV relativeFrom="paragraph">
                  <wp:posOffset>2522855</wp:posOffset>
                </wp:positionV>
                <wp:extent cx="4614545" cy="3571240"/>
                <wp:effectExtent l="0" t="0" r="14605" b="10160"/>
                <wp:wrapSquare wrapText="bothSides"/>
                <wp:docPr id="1839940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4545" cy="3571240"/>
                        </a:xfrm>
                        <a:prstGeom prst="rect">
                          <a:avLst/>
                        </a:prstGeom>
                        <a:solidFill>
                          <a:srgbClr val="FFFFFF"/>
                        </a:solidFill>
                        <a:ln w="9525">
                          <a:solidFill>
                            <a:srgbClr val="000000"/>
                          </a:solidFill>
                          <a:miter lim="800000"/>
                          <a:headEnd/>
                          <a:tailEnd/>
                        </a:ln>
                      </wps:spPr>
                      <wps:txbx>
                        <w:txbxContent>
                          <w:p w14:paraId="7D25132B" w14:textId="77777777" w:rsidR="009B33C5" w:rsidRPr="00815C83" w:rsidRDefault="009B33C5" w:rsidP="009B33C5">
                            <w:pPr>
                              <w:spacing w:after="120"/>
                              <w:jc w:val="center"/>
                              <w:rPr>
                                <w:rFonts w:ascii="Times New Roman" w:hAnsi="Times New Roman" w:cs="Times New Roman"/>
                                <w:b/>
                                <w:bCs/>
                                <w:i/>
                                <w:iCs/>
                              </w:rPr>
                            </w:pPr>
                            <w:r>
                              <w:rPr>
                                <w:rFonts w:ascii="Times New Roman" w:hAnsi="Times New Roman"/>
                                <w:b/>
                                <w:i/>
                              </w:rPr>
                              <w:t xml:space="preserve">Taikymo pavyzdys. Pagrindiniai bepiločių orlaivių ir kovos su bepiločiais orlaiviais sistemų komponentai </w:t>
                            </w:r>
                          </w:p>
                          <w:p w14:paraId="125D4EF0" w14:textId="68D15CE4" w:rsidR="009B33C5" w:rsidRPr="0088393C" w:rsidRDefault="009B33C5" w:rsidP="009B33C5">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priklausomybė nuo trečiųjų šalių tiekėjų, tiekiančių pagrindinius bepiločių orlaivių, baterijų ir kovos su bepiločiais orlaiviais sistemų komponentus; itin trumpas inovacijų ciklas, siekiant kad bepiločių orlaivių sprendimai būtų veiksmingi operatyviniu požiūriu, remiantis realia mūšio lauko patirtimi (šis ciklas skaičiuojamas mėnesiais, kartais savaitėmis). </w:t>
                            </w:r>
                          </w:p>
                          <w:p w14:paraId="33D457D9" w14:textId="76E93DEF" w:rsidR="009B33C5" w:rsidRPr="003D125A" w:rsidRDefault="009B33C5" w:rsidP="009B33C5">
                            <w:pPr>
                              <w:jc w:val="both"/>
                              <w:rPr>
                                <w:rFonts w:ascii="Times New Roman" w:hAnsi="Times New Roman" w:cs="Times New Roman"/>
                              </w:rPr>
                            </w:pPr>
                            <w:r>
                              <w:rPr>
                                <w:rFonts w:ascii="Times New Roman" w:hAnsi="Times New Roman"/>
                                <w:b/>
                              </w:rPr>
                              <w:t>Priemonių naudojimas</w:t>
                            </w:r>
                            <w:r>
                              <w:rPr>
                                <w:rFonts w:ascii="Times New Roman" w:hAnsi="Times New Roman"/>
                              </w:rPr>
                              <w:t>: Komisija naudosis savo priemonėmis pagal Europos gynybos pramonės programas, kad užtikrintų ES gamybos pajėgumus ir sutrumpintų bepiločių orlaivių technologijų inovacijų ciklus, remdamasi realia veiklos patirtimi. Ji toliau stiprins atitinkamų įstaigų (pvz., nacionalinių viešųjų pirkimų agentūrų, tarptautinių viešųjų pirkimų organizacijų – OCCAR, EGA, NATO) savanorišką bendradarbiavimą ir keitimąsi informacija, taip pat bendradarbiavimą ir keitimąsi informacija pagal Europos gynybos pramonės programų priemones / veiksmus. Siekdama užtikrinti tiekimo grandinės atsparumą, Komisija parengs tikslinį konkrečių produktų ir įrangos, įskaitant dvejopo naudojimo prekes, tiekimo grandinių žemėlapį ir rems gamybą bendromis investicijomis.</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D0BA8" id="_x0000_s1030" type="#_x0000_t202" style="position:absolute;left:0;text-align:left;margin-left:1.8pt;margin-top:198.65pt;width:363.35pt;height:281.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">
                <v:textbox>
                  <w:txbxContent>
                    <w:p w14:paraId="7D25132B" w14:textId="77777777" w:rsidR="009B33C5" w:rsidRPr="00815C83" w:rsidRDefault="009B33C5" w:rsidP="009B33C5">
                      <w:pPr>
                        <w:spacing w:after="120"/>
                        <w:jc w:val="center"/>
                        <w:rPr>
                          <w:rFonts w:ascii="Times New Roman" w:hAnsi="Times New Roman" w:cs="Times New Roman"/>
                          <w:b/>
                          <w:bCs/>
                          <w:i/>
                          <w:iCs/>
                        </w:rPr>
                      </w:pPr>
                      <w:r>
                        <w:rPr>
                          <w:rFonts w:ascii="Times New Roman" w:hAnsi="Times New Roman"/>
                          <w:b/>
                          <w:i/>
                        </w:rPr>
                        <w:t xml:space="preserve">Taikymo pavyzdys. Pagrindiniai bepiločių orlaivių ir kovos su bepiločiais orlaiviais sistemų komponentai </w:t>
                      </w:r>
                    </w:p>
                    <w:p w14:paraId="125D4EF0" w14:textId="68D15CE4" w:rsidR="009B33C5" w:rsidRPr="0088393C" w:rsidRDefault="009B33C5" w:rsidP="009B33C5">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priklausomybė nuo trečiųjų šalių tiekėjų, tiekiančių pagrindinius bepiločių orlaivių, baterijų ir kovos su bepiločiais orlaiviais sistemų komponentus; itin trumpas inovacijų ciklas, siekiant kad bepiločių orlaivių sprendimai būtų veiksmingi operatyviniu požiūriu, remiantis realia mūšio lauko patirtimi (šis ciklas skaičiuojamas mėnesiais, kartais savaitėmis). </w:t>
                      </w:r>
                    </w:p>
                    <w:p w14:paraId="33D457D9" w14:textId="76E93DEF" w:rsidR="009B33C5" w:rsidRPr="003D125A" w:rsidRDefault="009B33C5" w:rsidP="009B33C5">
                      <w:pPr>
                        <w:jc w:val="both"/>
                        <w:rPr>
                          <w:rFonts w:ascii="Times New Roman" w:hAnsi="Times New Roman" w:cs="Times New Roman"/>
                        </w:rPr>
                      </w:pPr>
                      <w:r>
                        <w:rPr>
                          <w:rFonts w:ascii="Times New Roman" w:hAnsi="Times New Roman"/>
                          <w:b/>
                        </w:rPr>
                        <w:t>Priemonių naudojimas</w:t>
                      </w:r>
                      <w:r>
                        <w:rPr>
                          <w:rFonts w:ascii="Times New Roman" w:hAnsi="Times New Roman"/>
                        </w:rPr>
                        <w:t>: Komisija naudosis savo priemonėmis pagal Europos gynybos pramonės programas, kad užtikrintų ES gamybos pajėgumus ir sutrumpintų bepiločių orlaivių technologijų inovacijų ciklus, remdamasi realia veiklos patirtimi. Ji toliau stiprins atitinkamų įstaigų (pvz., nacionalinių viešųjų pirkimų agentūrų, tarptautinių viešųjų pirkimų organizacijų – OCCAR, EGA, NATO) savanorišką bendradarbiavimą ir keitimąsi informacija, taip pat bendradarbiavimą ir keitimąsi informacija pagal Europos gynybos pramonės programų priemones / veiksmus. Siekdama užtikrinti tiekimo grandinės atsparumą, Komisija parengs tikslinį konkrečių produktų ir įrangos, įskaitant dvejopo naudojimo prekes, tiekimo grandinių žemėlapį ir rems gamybą bendromis investicijomis.</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v:textbox>
                <w10:wrap type="square"/>
              </v:shape>
            </w:pict>
          </mc:Fallback>
        </mc:AlternateContent>
      </w:r>
      <w:r w:rsidR="60ADFF23">
        <w:rPr>
          <w:rFonts w:ascii="Times New Roman" w:hAnsi="Times New Roman"/>
          <w:b/>
          <w:noProof/>
          <w:sz w:val="24"/>
        </w:rPr>
        <w:t>Rizika.</w:t>
      </w:r>
      <w:r w:rsidR="60ADFF23">
        <w:rPr>
          <w:rFonts w:ascii="Times New Roman" w:hAnsi="Times New Roman"/>
          <w:noProof/>
          <w:sz w:val="24"/>
        </w:rPr>
        <w:t xml:space="preserve"> Rusijos agresijos karas prieš Ukrainą, didėjanti geopolitinė įtampa ir politiniai veiksmai, kuriais siekiama suginklinti prekybos priklausomybę, rodo, kad svarbu investuoti į gyvybingą vidaus pramoninę bazę, visų pirma gynybos ir kosmoso sektoriuose, taip pat į strateginius dvejopo naudojimo sektorius, tokius kaip transporto sektorius (pvz., aviacijos, aeronautikos, laivų statybos ir uostų sektoriai), kurie skatina ES ekonomiką ir remia jos strateginį savarankiškumą. Šios srities rizikos, be kita ko, yra: i) nepakankamos (vidaus) investicijos; ii) maža gamybos apimtis ir nepakankamas aprūpinimas institucinei infrastruktūrai skirtomis vidaus technologijomis; iii) trečiųjų šalių su rinka nesusijusi politika ir praktika, dėl kurių iškraipomos pasaulio ir regionų rinkos; iv) nepagrįsta ar neproporcinga eksporto iš trečiųjų šalių kontrolė, taikoma Europos produktams ir technologijoms (trečiųjų šalių eksporto režimų eksteritorialumas); v) nuosavybės ir kontrolės praradimas dėl užsienio subjektų vykdomų įsigijimų, be kita ko, tam tikrais atvejais dėl portfelių įsigijimo; vi) nelanksti reguliavimo sistema ir susiskaidžiusios kapitalo rinkos, kuriose nesudaromos palankesnės sąlygos lėšų srautui ir neskatinama pradėti ir plėsti didelės rizikos / didelės grąžos technologijų, kurias galima naudoti dvejopai.</w:t>
      </w:r>
    </w:p>
    <w:p w14:paraId="324DA75A" w14:textId="42459B82" w:rsidR="00AE6670" w:rsidRPr="002837EB" w:rsidRDefault="00F922F7" w:rsidP="2542A17A">
      <w:pPr>
        <w:spacing w:after="120"/>
        <w:jc w:val="both"/>
        <w:rPr>
          <w:rFonts w:ascii="Times New Roman" w:eastAsiaTheme="minorEastAsia" w:hAnsi="Times New Roman" w:cs="Times New Roman"/>
          <w:noProof/>
          <w:sz w:val="24"/>
          <w:szCs w:val="24"/>
        </w:rPr>
      </w:pPr>
      <w:r>
        <w:rPr>
          <w:rFonts w:ascii="Times New Roman" w:hAnsi="Times New Roman"/>
          <w:noProof/>
          <w:sz w:val="24"/>
        </w:rPr>
        <w:t xml:space="preserve">Tam tikri ypatingos svarbos sektorių, tokių kaip gynybos sektorius, komponentai gaunami iš didelės rizikos subjektų, todėl, prasidėjus geopolitinei įtampai, galėtų būti užkertamas kelias naudotis </w:t>
      </w:r>
      <w:r>
        <w:rPr>
          <w:rFonts w:ascii="Times New Roman" w:hAnsi="Times New Roman"/>
          <w:b/>
          <w:noProof/>
          <w:sz w:val="24"/>
        </w:rPr>
        <w:t>gynybos įranga, dvejopo naudojimo technologijomis ir karinio mobilumo ištekliais</w:t>
      </w:r>
      <w:r>
        <w:rPr>
          <w:rFonts w:ascii="Times New Roman" w:hAnsi="Times New Roman"/>
          <w:noProof/>
          <w:sz w:val="24"/>
        </w:rPr>
        <w:t xml:space="preserve">. Be to, labai svarbu, kad ES išlaikytų aukštos kvalifikacijos darbuotojus ir neatsiliktų nuo inovacijų kreivės technologijų, kuriomis grindžiami strateginiai sektoriai, srityje. Veiksmingas šios rizikos mažinimas greitai sutelkiant tikslines ir veiksmingas priemones yra labai svarbus ES gynybos ir kariniams pajėgumams. </w:t>
      </w:r>
    </w:p>
    <w:p w14:paraId="575B7536" w14:textId="32CAB2C8" w:rsidR="00B9085E" w:rsidRPr="006C4785" w:rsidRDefault="00AE6670" w:rsidP="006C4785">
      <w:pPr>
        <w:spacing w:after="120"/>
        <w:jc w:val="both"/>
        <w:rPr>
          <w:rFonts w:ascii="Times New Roman" w:hAnsi="Times New Roman" w:cs="Times New Roman"/>
          <w:noProof/>
          <w:sz w:val="24"/>
          <w:szCs w:val="24"/>
        </w:rPr>
      </w:pPr>
      <w:r>
        <w:rPr>
          <w:rFonts w:ascii="Times New Roman" w:hAnsi="Times New Roman"/>
          <w:b/>
          <w:noProof/>
          <w:sz w:val="24"/>
        </w:rPr>
        <w:t>Tikslas.</w:t>
      </w:r>
      <w:r>
        <w:rPr>
          <w:rFonts w:ascii="Times New Roman" w:hAnsi="Times New Roman"/>
          <w:noProof/>
          <w:sz w:val="24"/>
        </w:rPr>
        <w:t xml:space="preserve"> Komisija naudosis savo priemonėmis, kad išlaikytų ir plėtotų strateginius gamybos pajėgumus ir gebėjimus ES, visų pirma: i) skatindama viešojo ir privačiojo sektoriaus </w:t>
      </w:r>
      <w:r>
        <w:rPr>
          <w:rFonts w:ascii="Times New Roman" w:hAnsi="Times New Roman"/>
          <w:b/>
          <w:noProof/>
          <w:sz w:val="24"/>
        </w:rPr>
        <w:t>investicijas</w:t>
      </w:r>
      <w:r>
        <w:rPr>
          <w:rFonts w:ascii="Times New Roman" w:hAnsi="Times New Roman"/>
          <w:noProof/>
          <w:sz w:val="24"/>
        </w:rPr>
        <w:t xml:space="preserve"> ir, kai aktualu, mažindama su jomis susijusią riziką; ii) </w:t>
      </w:r>
      <w:r>
        <w:rPr>
          <w:rFonts w:ascii="Times New Roman" w:hAnsi="Times New Roman"/>
          <w:b/>
          <w:noProof/>
          <w:sz w:val="24"/>
        </w:rPr>
        <w:t>remdama paklausą</w:t>
      </w:r>
      <w:r>
        <w:rPr>
          <w:rFonts w:ascii="Times New Roman" w:hAnsi="Times New Roman"/>
          <w:noProof/>
          <w:sz w:val="24"/>
        </w:rPr>
        <w:t xml:space="preserve"> (paskatas), be kita ko, telkdama arba vykdydama bendrus pirkimus;</w:t>
      </w:r>
      <w:r>
        <w:rPr>
          <w:rFonts w:ascii="Times New Roman" w:hAnsi="Times New Roman"/>
          <w:b/>
          <w:noProof/>
          <w:sz w:val="24"/>
        </w:rPr>
        <w:t xml:space="preserve"> </w:t>
      </w:r>
      <w:r>
        <w:rPr>
          <w:rFonts w:ascii="Times New Roman" w:hAnsi="Times New Roman"/>
          <w:noProof/>
          <w:sz w:val="24"/>
        </w:rPr>
        <w:t xml:space="preserve">iii) </w:t>
      </w:r>
      <w:r>
        <w:rPr>
          <w:rFonts w:ascii="Times New Roman" w:hAnsi="Times New Roman"/>
          <w:b/>
          <w:noProof/>
          <w:sz w:val="24"/>
        </w:rPr>
        <w:t>užkirsdama kelią</w:t>
      </w:r>
      <w:r>
        <w:rPr>
          <w:rFonts w:ascii="Times New Roman" w:hAnsi="Times New Roman"/>
          <w:noProof/>
          <w:sz w:val="24"/>
        </w:rPr>
        <w:t xml:space="preserve"> strateginių pajėgumų ir sektorių </w:t>
      </w:r>
      <w:r>
        <w:rPr>
          <w:rFonts w:ascii="Times New Roman" w:hAnsi="Times New Roman"/>
          <w:b/>
          <w:noProof/>
          <w:sz w:val="24"/>
        </w:rPr>
        <w:t>perkėlimui</w:t>
      </w:r>
      <w:r>
        <w:rPr>
          <w:rFonts w:ascii="Times New Roman" w:hAnsi="Times New Roman"/>
          <w:noProof/>
          <w:sz w:val="24"/>
        </w:rPr>
        <w:t xml:space="preserve">; iv) </w:t>
      </w:r>
      <w:r>
        <w:rPr>
          <w:rFonts w:ascii="Times New Roman" w:hAnsi="Times New Roman"/>
          <w:b/>
          <w:noProof/>
          <w:sz w:val="24"/>
        </w:rPr>
        <w:t>palaipsniui atsisakydama potencialiai priešiškų subjektų</w:t>
      </w:r>
      <w:r>
        <w:rPr>
          <w:rFonts w:ascii="Times New Roman" w:hAnsi="Times New Roman"/>
          <w:noProof/>
          <w:sz w:val="24"/>
        </w:rPr>
        <w:t xml:space="preserve"> gynybos ir kitų ypatingos svarbos sričių tiekimo grandinėse, be kita ko, ribodama riboto naudojimo ypatingos svarbos gynybos ir kosmoso technologijų viešuosius pirkimus iš ES nepriklausančių šalių; v) mažindama </w:t>
      </w:r>
      <w:r>
        <w:rPr>
          <w:rFonts w:ascii="Times New Roman" w:hAnsi="Times New Roman"/>
          <w:b/>
          <w:noProof/>
          <w:sz w:val="24"/>
        </w:rPr>
        <w:t>grėsmes, susijusias su tiesioginėmis užsienio investicijomis</w:t>
      </w:r>
      <w:r>
        <w:rPr>
          <w:rFonts w:ascii="Times New Roman" w:hAnsi="Times New Roman"/>
          <w:noProof/>
          <w:sz w:val="24"/>
        </w:rPr>
        <w:t xml:space="preserve"> į įmones, tiekiančias ypatingos svarbos produktus ar technologijas, vi) </w:t>
      </w:r>
      <w:r>
        <w:rPr>
          <w:rFonts w:ascii="Times New Roman" w:hAnsi="Times New Roman"/>
          <w:b/>
          <w:noProof/>
          <w:sz w:val="24"/>
        </w:rPr>
        <w:t>remdama ypatingos svarbos technologijų, komponentų ir medžiagų kūrimą</w:t>
      </w:r>
      <w:r>
        <w:rPr>
          <w:rFonts w:ascii="Times New Roman" w:hAnsi="Times New Roman"/>
          <w:noProof/>
          <w:sz w:val="24"/>
        </w:rPr>
        <w:t xml:space="preserve"> ES siekiant ilgalaikių tikslų, taip pat vidaus viešuosius pirkimus, susijusius su institucinėmis infrastruktūromis; vii) užtikrindama, kad ES </w:t>
      </w:r>
      <w:r>
        <w:rPr>
          <w:rFonts w:ascii="Times New Roman" w:hAnsi="Times New Roman"/>
          <w:b/>
          <w:noProof/>
          <w:sz w:val="24"/>
        </w:rPr>
        <w:t>startuoliai ir įmonės</w:t>
      </w:r>
      <w:r>
        <w:rPr>
          <w:rFonts w:ascii="Times New Roman" w:hAnsi="Times New Roman"/>
          <w:noProof/>
          <w:sz w:val="24"/>
        </w:rPr>
        <w:t xml:space="preserve"> turėtų sąlygas, kurių reikia plėtrai, pavyzdžiui, tam tikriems ištekliams būtų teikiamas tinkamas finansavimas ir laikinai taikomas palankus muitų tarifų režimas, taip pat veiktų palanki kapitalo rinkų ekosistema.</w:t>
      </w:r>
    </w:p>
    <w:p w14:paraId="6819E330" w14:textId="253983C4" w:rsidR="00AE6670" w:rsidRPr="0002625D" w:rsidRDefault="00AE6670" w:rsidP="00B9085E">
      <w:pPr>
        <w:spacing w:after="120"/>
        <w:jc w:val="both"/>
        <w:rPr>
          <w:rFonts w:ascii="Times New Roman" w:hAnsi="Times New Roman" w:cs="Times New Roman"/>
          <w:noProof/>
          <w:sz w:val="24"/>
          <w:szCs w:val="24"/>
        </w:rPr>
      </w:pPr>
      <w:r>
        <w:rPr>
          <w:rFonts w:ascii="Times New Roman" w:hAnsi="Times New Roman"/>
          <w:noProof/>
          <w:sz w:val="24"/>
        </w:rPr>
        <w:t xml:space="preserve">Prioritetas bus parama </w:t>
      </w:r>
      <w:r>
        <w:rPr>
          <w:rFonts w:ascii="Times New Roman" w:hAnsi="Times New Roman"/>
          <w:b/>
          <w:noProof/>
          <w:sz w:val="24"/>
        </w:rPr>
        <w:t>gynybos ir kosmoso pramoninei bazei</w:t>
      </w:r>
      <w:r>
        <w:rPr>
          <w:rFonts w:ascii="Times New Roman" w:hAnsi="Times New Roman"/>
          <w:noProof/>
          <w:sz w:val="24"/>
        </w:rPr>
        <w:t xml:space="preserve">. Nors netrukus daugiausia dėmesio bus skiriama konkrečioms didelės rizikos situacijoms, nustatytoms per rizikos vertinimo procesą, Komisija ekonominio saugumo požiūriu atidžiai stebės visas pagrindines pramonės šakas, pavyzdžiui, švarių technologijų sektorių, daug energijos suvartojančias ir žiedines pramonės šakas, žemės ūkio maisto produktų, skaitmeninių technologijų ir elektronikos, aviacijos (įskaitant aeronautiką), laivų statybos, automobilių ir sveikatos sektorius. </w:t>
      </w:r>
    </w:p>
    <w:p w14:paraId="12A7E678" w14:textId="48964D2F" w:rsidR="009043D0" w:rsidRPr="0002625D" w:rsidRDefault="009A5CA9" w:rsidP="007C42A6">
      <w:pPr>
        <w:spacing w:after="120"/>
        <w:jc w:val="both"/>
        <w:rPr>
          <w:rFonts w:ascii="Times New Roman" w:hAnsi="Times New Roman" w:cs="Times New Roman"/>
          <w:noProof/>
          <w:sz w:val="24"/>
          <w:szCs w:val="24"/>
          <w:u w:val="single"/>
        </w:rPr>
      </w:pPr>
      <w:r>
        <w:rPr>
          <w:rFonts w:ascii="Times New Roman" w:hAnsi="Times New Roman"/>
          <w:noProof/>
          <w:sz w:val="24"/>
          <w:u w:val="single"/>
        </w:rPr>
        <w:t>3.4. Lyderystės ypatingos svarbos technologijų srityje plėtojimas ir išlaikymas</w:t>
      </w:r>
    </w:p>
    <w:p w14:paraId="4E4144DD" w14:textId="5045A872" w:rsidR="009043D0" w:rsidRPr="0002625D" w:rsidRDefault="009009F5" w:rsidP="009A00B3">
      <w:pPr>
        <w:spacing w:after="120"/>
        <w:jc w:val="both"/>
        <w:rPr>
          <w:rFonts w:ascii="Times New Roman" w:eastAsiaTheme="minorEastAsia" w:hAnsi="Times New Roman" w:cs="Times New Roman"/>
          <w:noProof/>
          <w:sz w:val="24"/>
          <w:szCs w:val="24"/>
        </w:rPr>
      </w:pPr>
      <w:r>
        <w:rPr>
          <w:noProof/>
          <w:lang w:val="en-GB" w:eastAsia="en-GB"/>
        </w:rPr>
        <mc:AlternateContent>
          <mc:Choice Requires="wps">
            <w:drawing>
              <wp:anchor distT="0" distB="0" distL="114300" distR="114300" simplePos="0" relativeHeight="251658242" behindDoc="0" locked="0" layoutInCell="1" allowOverlap="1" wp14:anchorId="20E4D167" wp14:editId="12F58925">
                <wp:simplePos x="0" y="0"/>
                <wp:positionH relativeFrom="column">
                  <wp:posOffset>-5715</wp:posOffset>
                </wp:positionH>
                <wp:positionV relativeFrom="paragraph">
                  <wp:posOffset>588728</wp:posOffset>
                </wp:positionV>
                <wp:extent cx="3119120" cy="1404620"/>
                <wp:effectExtent l="0" t="0" r="24130" b="24765"/>
                <wp:wrapSquare wrapText="bothSides"/>
                <wp:docPr id="26348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120" cy="1404620"/>
                        </a:xfrm>
                        <a:prstGeom prst="rect">
                          <a:avLst/>
                        </a:prstGeom>
                        <a:solidFill>
                          <a:srgbClr val="FFFFFF"/>
                        </a:solidFill>
                        <a:ln w="9525">
                          <a:solidFill>
                            <a:srgbClr val="000000"/>
                          </a:solidFill>
                          <a:miter lim="800000"/>
                          <a:headEnd/>
                          <a:tailEnd/>
                        </a:ln>
                      </wps:spPr>
                      <wps:txbx>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Taikymo pavyzdys. Kvantinės technologijos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užsienio valstybės remiami arba didelės rizikos subjektai siekia gauti prieigą prie ES kvantinės kompiuterijos, ryšių ir žinių bei infrastruktūros per investicijas, įsigijimus arba mokslinių tyrimų ir plėtros partnerystę, taip spartindami jautrų karinės / žvalgybos informacijos naudojimą užsienyje ir kenkdami ES technologiniam suverenumui.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Priemonių naudojimas</w:t>
                            </w:r>
                            <w:r>
                              <w:rPr>
                                <w:rFonts w:ascii="Times New Roman" w:hAnsi="Times New Roman"/>
                              </w:rPr>
                              <w:t>: Komisija ir toliau nustatys pagrindinius ES kvantinės srities subjektus / infrastruktūrą ir stebės užsienio investicijas, partnerystę ir intelektinės nuosavybės srautus, kad būtų galima atlikti TUI tikrinimą, eksporto kontrolę ir mokslinių tyrimų saugumo rizikos vertinimus.</w:t>
                            </w:r>
                            <w:r>
                              <w:rPr>
                                <w:rFonts w:ascii="Times New Roman" w:hAnsi="Times New Roman"/>
                                <w:b/>
                              </w:rPr>
                              <w:t xml:space="preserve"> </w:t>
                            </w:r>
                            <w:r>
                              <w:rPr>
                                <w:rFonts w:ascii="Times New Roman" w:hAnsi="Times New Roman"/>
                              </w:rPr>
                              <w:t>Ji naudos savo priemones, siekdama ištirti riziką didinančias investicijas ir bendradarbiaudama su valstybėmis narėmis, kad būtų koordinuojamas greitas reagavimas į bandymus įvykdyti priešišką perėmimą ar nuotėkio atvejus.</w:t>
                            </w:r>
                            <w:r>
                              <w:rPr>
                                <w:rFonts w:ascii="Times New Roman" w:hAnsi="Times New Roman"/>
                                <w:b/>
                              </w:rPr>
                              <w:t xml:space="preserve"> </w:t>
                            </w:r>
                            <w:r>
                              <w:rPr>
                                <w:rFonts w:ascii="Times New Roman" w:hAnsi="Times New Roman"/>
                              </w:rPr>
                              <w:t>Siekdama paremti ekonominio saugumo tikslus, Komisija teiks pirmenybę ES / panašiai mąstančių subjektų finansavimui ir ypatingos svarbos kvantinių komponentų bei paslaugų tiekėjams ir apribos priklausomybę nuo didelės rizikos kvantinių / debesijos paslaugų teikėjų jautriuose sektoriuose.</w:t>
                            </w:r>
                            <w:r>
                              <w:rPr>
                                <w:rFonts w:ascii="Times New Roman" w:hAnsi="Times New Roman"/>
                                <w:b/>
                              </w:rPr>
                              <w:t xml:space="preserve"> </w:t>
                            </w:r>
                            <w:r>
                              <w:rPr>
                                <w:rFonts w:ascii="Times New Roman" w:hAnsi="Times New Roman"/>
                              </w:rPr>
                              <w:t>Ji taip pat sieks užtikrinti, kad pernelyg didelę užsienio įtaką patiriantys subjektai negalėtų dalyvauti jautriuose kvantinių technologijų projektuose.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0E4D167" id="_x0000_s1031" type="#_x0000_t202" style="position:absolute;left:0;text-align:left;margin-left:-.45pt;margin-top:46.35pt;width:245.6pt;height:11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">
                <v:textbox style="mso-fit-shape-to-text:t">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Taikymo pavyzdys. Kvantinės technologijos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Rizika</w:t>
                      </w:r>
                      <w:r>
                        <w:rPr>
                          <w:rFonts w:ascii="Times New Roman" w:hAnsi="Times New Roman"/>
                        </w:rPr>
                        <w:t xml:space="preserve">: užsienio valstybės remiami arba didelės rizikos subjektai siekia gauti prieigą prie ES kvantinės kompiuterijos, ryšių ir žinių bei infrastruktūros per investicijas, įsigijimus arba mokslinių tyrimų ir plėtros partnerystę, taip spartindami jautrų karinės / žvalgybos informacijos naudojimą užsienyje ir kenkdami ES technologiniam suverenumui.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Priemonių naudojimas</w:t>
                      </w:r>
                      <w:r>
                        <w:rPr>
                          <w:rFonts w:ascii="Times New Roman" w:hAnsi="Times New Roman"/>
                        </w:rPr>
                        <w:t>: Komisija ir toliau nustatys pagrindinius ES kvantinės srities subjektus / infrastruktūrą ir stebės užsienio investicijas, partnerystę ir intelektinės nuosavybės srautus, kad būtų galima atlikti TUI tikrinimą, eksporto kontrolę ir mokslinių tyrimų saugumo rizikos vertinimus.</w:t>
                      </w:r>
                      <w:r>
                        <w:rPr>
                          <w:rFonts w:ascii="Times New Roman" w:hAnsi="Times New Roman"/>
                          <w:b/>
                        </w:rPr>
                        <w:t xml:space="preserve"> </w:t>
                      </w:r>
                      <w:r>
                        <w:rPr>
                          <w:rFonts w:ascii="Times New Roman" w:hAnsi="Times New Roman"/>
                        </w:rPr>
                        <w:t>Ji naudos savo priemones, siekdama ištirti riziką didinančias investicijas ir bendradarbiaudama su valstybėmis narėmis, kad būtų koordinuojamas greitas reagavimas į bandymus įvykdyti priešišką perėmimą ar nuotėkio atvejus.</w:t>
                      </w:r>
                      <w:r>
                        <w:rPr>
                          <w:rFonts w:ascii="Times New Roman" w:hAnsi="Times New Roman"/>
                          <w:b/>
                        </w:rPr>
                        <w:t xml:space="preserve"> </w:t>
                      </w:r>
                      <w:r>
                        <w:rPr>
                          <w:rFonts w:ascii="Times New Roman" w:hAnsi="Times New Roman"/>
                        </w:rPr>
                        <w:t>Siekdama paremti ekonominio saugumo tikslus, Komisija teiks pirmenybę ES / panašiai mąstančių subjektų finansavimui ir ypatingos svarbos kvantinių komponentų bei paslaugų tiekėjams ir apribos priklausomybę nuo didelės rizikos kvantinių / debesijos paslaugų teikėjų jautriuose sektoriuose.</w:t>
                      </w:r>
                      <w:r>
                        <w:rPr>
                          <w:rFonts w:ascii="Times New Roman" w:hAnsi="Times New Roman"/>
                          <w:b/>
                        </w:rPr>
                        <w:t xml:space="preserve"> </w:t>
                      </w:r>
                      <w:r>
                        <w:rPr>
                          <w:rFonts w:ascii="Times New Roman" w:hAnsi="Times New Roman"/>
                        </w:rPr>
                        <w:t>Ji taip pat sieks užtikrinti, kad pernelyg didelę užsienio įtaką patiriantys subjektai negalėtų dalyvauti jautriuose kvantinių technologijų projektuose.</w:t>
                      </w:r>
                    </w:p>
                  </w:txbxContent>
                </v:textbox>
                <w10:wrap type="square"/>
              </v:shape>
            </w:pict>
          </mc:Fallback>
        </mc:AlternateContent>
      </w:r>
      <w:r>
        <w:rPr>
          <w:rFonts w:ascii="Times New Roman" w:hAnsi="Times New Roman"/>
          <w:b/>
          <w:noProof/>
          <w:sz w:val="24"/>
        </w:rPr>
        <w:t>Rizika.</w:t>
      </w:r>
      <w:r>
        <w:rPr>
          <w:rFonts w:ascii="Times New Roman" w:hAnsi="Times New Roman"/>
          <w:noProof/>
          <w:sz w:val="24"/>
        </w:rPr>
        <w:t xml:space="preserve"> Kai kurios trečiosios šalys ir įmonės parodė norą kontroliuoti besiformuojančias ar pažangias ES technologijas ir praktinę patirtį. Kai kuriais atvejais tokiais veiksmais buvo siekiama pakenkti Sąjungos gebėjimui konkuruoti technologijų srityje. Jos siekia šio tikslo, pavyzdžiui, vykdydamos įsigijimus, bendradarbiaudamos mokslinių tyrimų ir technologinės plėtros srityse, taip pat vykdydamos apgrąžos inžineriją arba pramoninį šnipinėjimą. Tai taip pat daroma dirbtinai atimant rinkos dalį iš novatoriškesnių įmonių, o tai lemia mažesnes pajamas, kurias jos galėtų investuoti į pažangiausius mokslinius tyrimus ir technologinę plėtrą. Ilgainiui ES ekonominės veiklos rezultatai, saugumas ir geopolitinė padėtis priklausys nuo mūsų technologinių pajėgumų išlaikymo ir plėtojimo.</w:t>
      </w:r>
      <w:r>
        <w:rPr>
          <w:noProof/>
          <w:sz w:val="24"/>
        </w:rPr>
        <w:t xml:space="preserve"> </w:t>
      </w:r>
      <w:r>
        <w:rPr>
          <w:rFonts w:ascii="Times New Roman" w:hAnsi="Times New Roman"/>
          <w:noProof/>
          <w:sz w:val="24"/>
        </w:rPr>
        <w:t>Todėl strategiškai svarbu išsaugoti ES pajėgumus, susijusius su šiomis technologijomis, stiprinant specialias ES finansavimo priemones ir sprendžiant technologijų saugumo ir nutekėjimo problemas. Kartu daug dėmesio turi būti skiriama vis labiau fragmentiškam dvejopo naudojimo prekių eksporto kontrolės įgyvendinimui ir vykdymo užtikrinimui.</w:t>
      </w:r>
    </w:p>
    <w:p w14:paraId="6E4CF745" w14:textId="19AA2866" w:rsidR="00FC4F56" w:rsidRPr="0002625D" w:rsidRDefault="009043D0"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Tikslas.</w:t>
      </w:r>
      <w:r>
        <w:rPr>
          <w:rFonts w:ascii="Times New Roman" w:hAnsi="Times New Roman"/>
          <w:noProof/>
          <w:sz w:val="24"/>
        </w:rPr>
        <w:t xml:space="preserve"> Komisija naudosis savo priemonėmis, kuriomis siekiama remti palankią pagrindinę aplinką ypatingos svarbos technologijų plėtrai ES ir užkirsti kelią veiksmams, kurie daro neigiamą poveikį ES pastangoms šalinti iškraipymus. Ji stebės rinkos pokyčius ir toliau rems startuolių ir veiklą plečiančių įmonių, įsitvirtinusių įmonių, mokslinių tyrimų ir inovacijų organizacijų ir akademinės bendruomenės ES vykdomus mokslinius tyrimus ir inovacijas. Daugiausia dėmesio bus skiriama mokslinių tyrimų, plėtros ir inovacijų pasiekimų pramoniniam diegimui ir valorizacijai bendrosios rinkos pramoninėje bazėje užtikrinti. </w:t>
      </w:r>
      <w:bookmarkStart w:id="7" w:name="_Hlk215406023"/>
      <w:r>
        <w:rPr>
          <w:rFonts w:ascii="Times New Roman" w:hAnsi="Times New Roman"/>
          <w:noProof/>
          <w:sz w:val="24"/>
        </w:rPr>
        <w:t>28-oji teisinė sistema, kuria įmonėms suteikiamas bendras suderintas ES masto įmonių steigimo, valdymo, judumo ir galimybių gauti finansavimą taisyklių rinkinys, sustiprins ES ekonominį atsparumą, nes bus sudarytos sąlygos saugesnėms tarpvalstybinėms operacijoms ir patikimesnėms bei įvairesnėms tiekimo grandinėms.</w:t>
      </w:r>
      <w:bookmarkEnd w:id="7"/>
    </w:p>
    <w:p w14:paraId="38FB9FC3" w14:textId="487C7309" w:rsidR="009043D0" w:rsidRPr="0002625D" w:rsidRDefault="009043D0" w:rsidP="009A00B3">
      <w:pPr>
        <w:spacing w:after="120"/>
        <w:jc w:val="both"/>
        <w:rPr>
          <w:rFonts w:ascii="Times New Roman" w:eastAsiaTheme="minorEastAsia" w:hAnsi="Times New Roman" w:cs="Times New Roman"/>
          <w:noProof/>
          <w:sz w:val="24"/>
          <w:szCs w:val="24"/>
        </w:rPr>
      </w:pPr>
      <w:r>
        <w:rPr>
          <w:rFonts w:ascii="Times New Roman" w:hAnsi="Times New Roman"/>
          <w:noProof/>
          <w:sz w:val="24"/>
        </w:rPr>
        <w:t>Komisija didins mokslinių tyrimų ir inovacijų saugumą ir imsis papildomų priemonių, kurių reikia siekiant sumažinti technologijų ar praktinės patirties nutekėjimo riziką, pavyzdžiui, agresyviai vykdant įsigijimais, bendradarbiavimą mokslinių tyrimų ir plėtros srityse bei investuojant į strategines ir besiformuojančias ES rinkas jautriose paskirties vietose ar sektoriuose, kartu toliau skatindama patikimą tarptautinę mokslinių tyrimų ir inovacijų partnerystę, kuri yra labai svarbi siekiant Sąjungos ekonominio saugumo tikslų. Bus nagrinėjama, kaip užtikrinti, kad ES įmonės ir mokslinių tyrimų bei inovacijų organizacijos galėtų plėsti veiklą ir išvengti įsigijimų / nuosavybės teisių perdavimo, kurių priežastis yra tik nepakankamos finansavimo iš patikimų šaltinių galimybės. Kartu Komisija sieks užkirsti kelią didelės rizikos subjektų prieigai prie Sąjungos remiamų veiksmų ypatingos svarbos technologijų srityje, kuriuos būtų galima panaudoti kaip ginklą prieš ES.</w:t>
      </w:r>
    </w:p>
    <w:p w14:paraId="51400B6C" w14:textId="3F43D4E1" w:rsidR="00240B10" w:rsidRPr="0002625D" w:rsidRDefault="00FF21A9" w:rsidP="007C42A6">
      <w:pPr>
        <w:spacing w:after="120"/>
        <w:jc w:val="both"/>
        <w:rPr>
          <w:rFonts w:ascii="Times New Roman" w:hAnsi="Times New Roman" w:cs="Times New Roman"/>
          <w:noProof/>
          <w:sz w:val="24"/>
          <w:szCs w:val="24"/>
          <w:u w:val="single"/>
        </w:rPr>
      </w:pPr>
      <w:r>
        <w:rPr>
          <w:rFonts w:ascii="Times New Roman" w:hAnsi="Times New Roman"/>
          <w:noProof/>
          <w:sz w:val="24"/>
          <w:lang w:val="en-GB" w:eastAsia="en-GB"/>
        </w:rPr>
        <mc:AlternateContent>
          <mc:Choice Requires="wps">
            <w:drawing>
              <wp:anchor distT="45720" distB="45720" distL="114300" distR="114300" simplePos="0" relativeHeight="251658244" behindDoc="0" locked="0" layoutInCell="1" allowOverlap="1" wp14:anchorId="6B7C965E" wp14:editId="187D5B11">
                <wp:simplePos x="0" y="0"/>
                <wp:positionH relativeFrom="column">
                  <wp:posOffset>3085465</wp:posOffset>
                </wp:positionH>
                <wp:positionV relativeFrom="paragraph">
                  <wp:posOffset>464820</wp:posOffset>
                </wp:positionV>
                <wp:extent cx="2777490" cy="5486400"/>
                <wp:effectExtent l="0" t="0" r="22860" b="19050"/>
                <wp:wrapSquare wrapText="bothSides"/>
                <wp:docPr id="300404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5486400"/>
                        </a:xfrm>
                        <a:prstGeom prst="rect">
                          <a:avLst/>
                        </a:prstGeom>
                        <a:solidFill>
                          <a:srgbClr val="FFFFFF"/>
                        </a:solidFill>
                        <a:ln w="9525">
                          <a:solidFill>
                            <a:srgbClr val="000000"/>
                          </a:solidFill>
                          <a:miter lim="800000"/>
                          <a:headEnd/>
                          <a:tailEnd/>
                        </a:ln>
                      </wps:spPr>
                      <wps:txbx>
                        <w:txbxContent>
                          <w:p w14:paraId="5B877B5E" w14:textId="4B7DC9B2" w:rsidR="00CD3145" w:rsidRPr="00815C83" w:rsidRDefault="00CB3EA4" w:rsidP="00CD3145">
                            <w:pPr>
                              <w:spacing w:after="0"/>
                              <w:jc w:val="center"/>
                              <w:rPr>
                                <w:rFonts w:ascii="Times New Roman" w:hAnsi="Times New Roman" w:cs="Times New Roman"/>
                                <w:b/>
                                <w:bCs/>
                                <w:i/>
                                <w:iCs/>
                              </w:rPr>
                            </w:pPr>
                            <w:r>
                              <w:rPr>
                                <w:rFonts w:ascii="Times New Roman" w:hAnsi="Times New Roman"/>
                                <w:b/>
                                <w:i/>
                              </w:rPr>
                              <w:t>Pavyzdys. Aptikimo įranga prie ES sienų (uostuose, oro uostuose, prie sausumos sienų ir kt.)</w:t>
                            </w:r>
                          </w:p>
                          <w:p w14:paraId="7794BDC8" w14:textId="77777777" w:rsidR="00C52F79" w:rsidRPr="00815C83" w:rsidRDefault="00C52F79" w:rsidP="00CD3145">
                            <w:pPr>
                              <w:spacing w:after="0"/>
                              <w:jc w:val="both"/>
                              <w:rPr>
                                <w:rFonts w:ascii="Times New Roman" w:hAnsi="Times New Roman" w:cs="Times New Roman"/>
                                <w:b/>
                                <w:bCs/>
                              </w:rPr>
                            </w:pPr>
                          </w:p>
                          <w:p w14:paraId="20418C6E" w14:textId="723454A5" w:rsidR="00CD3145" w:rsidRPr="00815C83" w:rsidRDefault="00CD3145" w:rsidP="00CD3145">
                            <w:pPr>
                              <w:spacing w:after="0"/>
                              <w:jc w:val="both"/>
                              <w:rPr>
                                <w:rFonts w:ascii="Times New Roman" w:hAnsi="Times New Roman" w:cs="Times New Roman"/>
                              </w:rPr>
                            </w:pPr>
                            <w:r>
                              <w:rPr>
                                <w:rFonts w:ascii="Times New Roman" w:hAnsi="Times New Roman"/>
                                <w:b/>
                              </w:rPr>
                              <w:t>Rizika</w:t>
                            </w:r>
                            <w:r>
                              <w:rPr>
                                <w:rFonts w:ascii="Times New Roman" w:hAnsi="Times New Roman"/>
                              </w:rPr>
                              <w:t>: bendros praktikos trūkumas visoje ES, priklausomybė nuo vieno tiekėjo ar riboto jų skaičiaus, neteisėta prieiga (įskaitant prieigą leidžiamais kanalais, pvz., vykdant techninę priežiūrą), daranti poveikį aptikimo įrangos veikimui ir susijusios neskelbtinos informacijos vientisumui ir (arba) konfidencialumui, pažeidžiamumas dėl kenkimo programinės įrangos, kuri galėtų pakenkti susijusiai informacijai / sistemoms / tinklams arba juos iškraipyti naudojant įrangą.</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Pr>
                                <w:rFonts w:ascii="Times New Roman" w:hAnsi="Times New Roman"/>
                                <w:b/>
                              </w:rPr>
                              <w:t>Priemonių naudojimas</w:t>
                            </w:r>
                            <w:r>
                              <w:rPr>
                                <w:rFonts w:ascii="Times New Roman" w:hAnsi="Times New Roman"/>
                              </w:rPr>
                              <w:t>: remdamasi kibernetinio saugumo rizikos vertinimu pagal TIS 2 direktyvą, Komisija sieks sumažinti nustatytą riziką nustatydama didelės rizikos tiekėjus, taikydama kibernetinio saugumo sertifikavimo schemas, griežtindama kibernetinio saugumo standartus ir įtraukdama saugumo reikalavimus į viešųjų pirkimų konkursų sąlygas. Komisija įvertins galimą užsienio subsidijų vaidmenį suteikiant konkurencinį pranašumą tam tikriems tiekėjams.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C965E" id="_x0000_s1032" type="#_x0000_t202" style="position:absolute;left:0;text-align:left;margin-left:242.95pt;margin-top:36.6pt;width:218.7pt;height:6in;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">
                <v:textbox>
                  <w:txbxContent>
                    <w:p w14:paraId="5B877B5E" w14:textId="4B7DC9B2" w:rsidR="00CD3145" w:rsidRPr="00815C83" w:rsidRDefault="00CB3EA4" w:rsidP="00CD3145">
                      <w:pPr>
                        <w:spacing w:after="0"/>
                        <w:jc w:val="center"/>
                        <w:rPr>
                          <w:rFonts w:ascii="Times New Roman" w:hAnsi="Times New Roman" w:cs="Times New Roman"/>
                          <w:b/>
                          <w:bCs/>
                          <w:i/>
                          <w:iCs/>
                        </w:rPr>
                      </w:pPr>
                      <w:r>
                        <w:rPr>
                          <w:rFonts w:ascii="Times New Roman" w:hAnsi="Times New Roman"/>
                          <w:b/>
                          <w:i/>
                        </w:rPr>
                        <w:t>Pavyzdys. Aptikimo įranga prie ES sienų (uostuose, oro uostuose, prie sausumos sienų ir kt.)</w:t>
                      </w:r>
                    </w:p>
                    <w:p w14:paraId="7794BDC8" w14:textId="77777777" w:rsidR="00C52F79" w:rsidRPr="00815C83" w:rsidRDefault="00C52F79" w:rsidP="00CD3145">
                      <w:pPr>
                        <w:spacing w:after="0"/>
                        <w:jc w:val="both"/>
                        <w:rPr>
                          <w:rFonts w:ascii="Times New Roman" w:hAnsi="Times New Roman" w:cs="Times New Roman"/>
                          <w:b/>
                          <w:bCs/>
                        </w:rPr>
                      </w:pPr>
                    </w:p>
                    <w:p w14:paraId="20418C6E" w14:textId="723454A5" w:rsidR="00CD3145" w:rsidRPr="00815C83" w:rsidRDefault="00CD3145" w:rsidP="00CD3145">
                      <w:pPr>
                        <w:spacing w:after="0"/>
                        <w:jc w:val="both"/>
                        <w:rPr>
                          <w:rFonts w:ascii="Times New Roman" w:hAnsi="Times New Roman" w:cs="Times New Roman"/>
                        </w:rPr>
                      </w:pPr>
                      <w:r>
                        <w:rPr>
                          <w:rFonts w:ascii="Times New Roman" w:hAnsi="Times New Roman"/>
                          <w:b/>
                        </w:rPr>
                        <w:t>Rizika</w:t>
                      </w:r>
                      <w:r>
                        <w:rPr>
                          <w:rFonts w:ascii="Times New Roman" w:hAnsi="Times New Roman"/>
                        </w:rPr>
                        <w:t>: bendros praktikos trūkumas visoje ES, priklausomybė nuo vieno tiekėjo ar riboto jų skaičiaus, neteisėta prieiga (įskaitant prieigą leidžiamais kanalais, pvz., vykdant techninę priežiūrą), daranti poveikį aptikimo įrangos veikimui ir susijusios neskelbtinos informacijos vientisumui ir (arba) konfidencialumui, pažeidžiamumas dėl kenkimo programinės įrangos, kuri galėtų pakenkti susijusiai informacijai / sistemoms / tinklams arba juos iškraipyti naudojant įrangą.</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Pr>
                          <w:rFonts w:ascii="Times New Roman" w:hAnsi="Times New Roman"/>
                          <w:b/>
                        </w:rPr>
                        <w:t>Priemonių naudojimas</w:t>
                      </w:r>
                      <w:r>
                        <w:rPr>
                          <w:rFonts w:ascii="Times New Roman" w:hAnsi="Times New Roman"/>
                        </w:rPr>
                        <w:t>: remdamasi kibernetinio saugumo rizikos vertinimu pagal TIS 2 direktyvą, Komisija sieks sumažinti nustatytą riziką nustatydama didelės rizikos tiekėjus, taikydama kibernetinio saugumo sertifikavimo schemas, griežtindama kibernetinio saugumo standartus ir įtraukdama saugumo reikalavimus į viešųjų pirkimų konkursų sąlygas. Komisija įvertins galimą užsienio subsidijų vaidmenį suteikiant konkurencinį pranašumą tam tikriems tiekėjams.</w:t>
                      </w:r>
                    </w:p>
                  </w:txbxContent>
                </v:textbox>
                <w10:wrap type="square"/>
              </v:shape>
            </w:pict>
          </mc:Fallback>
        </mc:AlternateContent>
      </w:r>
      <w:r>
        <w:rPr>
          <w:rFonts w:ascii="Times New Roman" w:hAnsi="Times New Roman"/>
          <w:noProof/>
          <w:sz w:val="24"/>
          <w:u w:val="single"/>
        </w:rPr>
        <w:t>3.5. Prieigos prie neskelbtinos informacijos ir duomenų, kuri galėtų pakenkti ES ekonominiam saugumui, prevencija</w:t>
      </w:r>
    </w:p>
    <w:p w14:paraId="21031BDB" w14:textId="501A1A86" w:rsidR="00240B10" w:rsidRPr="0002625D" w:rsidRDefault="00240B10"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Rizika.</w:t>
      </w:r>
      <w:r>
        <w:rPr>
          <w:rFonts w:ascii="Times New Roman" w:hAnsi="Times New Roman"/>
          <w:noProof/>
          <w:sz w:val="24"/>
        </w:rPr>
        <w:t xml:space="preserve"> Trečiosios šalys gauna prieigą prie neskelbtinos ES ar jos valstybių narių informacijos / duomenų dėl pramoninio šnipinėjimo, jų tiekiamos aparatinės ar programinės įrangos, naudojamos tam tikruose produktuose (pvz., susietosiose transporto priemonėse, 5G ir (arba) kitose telekomunikacijų sistemose, elektros tinklų infrastruktūroje, DNR sekoskaitos platformose), arba dėl to, kad jos turi ir kontroliuoja tam tikras įmones, turinčias neskelbtinos informacijos / duomenų (pvz., uostų, oro uostų ir eismo operatorius, finansinius tinklus, DI modelius, duomenų portalus, telekomunikacijų operatorius, asmens duomenų ar neskelbtiną rinkos informaciją). Esama akivaizdaus poveikio saugumui ir viešajai tvarkai, kurį dar labiau sustiprina galimas ekonominis poveikis, pavyzdžiui, susijęs su tiekimo grandinių susiskaidymu. Pavyzdžiui, energetikos sektoriuje ši rizika apima atvejus, kai ne ES investuotojai įsigyja ES įmones, kurioms priklauso pažangios ypatingos svarbos energetikos infrastruktūros veiklos duomenų stebėsenos ir tvarkymo technologijos. </w:t>
      </w:r>
    </w:p>
    <w:p w14:paraId="0F50706F" w14:textId="4367C250" w:rsidR="00240B10" w:rsidRPr="0002625D" w:rsidRDefault="3AE84B53" w:rsidP="009A00B3">
      <w:pPr>
        <w:spacing w:after="120"/>
        <w:jc w:val="both"/>
        <w:rPr>
          <w:rFonts w:ascii="Times New Roman" w:hAnsi="Times New Roman" w:cs="Times New Roman"/>
          <w:noProof/>
          <w:sz w:val="24"/>
          <w:szCs w:val="24"/>
        </w:rPr>
      </w:pPr>
      <w:r>
        <w:rPr>
          <w:rFonts w:ascii="Times New Roman" w:hAnsi="Times New Roman"/>
          <w:b/>
          <w:noProof/>
          <w:sz w:val="24"/>
        </w:rPr>
        <w:t>Tikslas.</w:t>
      </w:r>
      <w:r>
        <w:rPr>
          <w:rFonts w:ascii="Times New Roman" w:hAnsi="Times New Roman"/>
          <w:noProof/>
          <w:sz w:val="24"/>
        </w:rPr>
        <w:t xml:space="preserve"> Sumažinti ir, kai įmanoma, pašalinti didelės rizikos subjektų ir susijusių subjektų prieigos prie neskelbtinos ES ar jos valstybių narių informacijos / duomenų riziką ir taip apriboti galimą neigiamą poveikį ES ekonomikai ir saugumui. Laikantis atitinkamų procedūrų, taip pat bus atkreipiamas dėmesys į riziką, kurią gali strateginiuose sektoriuose kelti užsienio darbuotojai ir užsienio aukštųjų mokyklų studentai, be kita ko, gamtos mokslų, technologijų, inžinerijos ir matematikos (STEM) srityse.</w:t>
      </w:r>
    </w:p>
    <w:p w14:paraId="4B8E188C" w14:textId="7D6024B4" w:rsidR="00BE71D4" w:rsidRPr="0002625D" w:rsidRDefault="009A5CA9" w:rsidP="00815C83">
      <w:pPr>
        <w:rPr>
          <w:noProof/>
          <w:sz w:val="24"/>
          <w:szCs w:val="24"/>
          <w:u w:val="single"/>
        </w:rPr>
      </w:pPr>
      <w:r>
        <w:rPr>
          <w:rFonts w:ascii="Times New Roman" w:hAnsi="Times New Roman"/>
          <w:noProof/>
          <w:sz w:val="24"/>
          <w:u w:val="single"/>
        </w:rPr>
        <w:t>3.6. ES ypatingos svarbos infrastruktūros trikdžių, darančių poveikį ES ekonomikai, prevencija ir švelninimas</w:t>
      </w:r>
    </w:p>
    <w:p w14:paraId="4CEC5394" w14:textId="63FACDCE" w:rsidR="00281014" w:rsidRPr="0002625D" w:rsidRDefault="71BDDFCF" w:rsidP="00AC628B">
      <w:pPr>
        <w:spacing w:after="120"/>
        <w:jc w:val="both"/>
        <w:rPr>
          <w:rFonts w:ascii="Times New Roman" w:hAnsi="Times New Roman" w:cs="Times New Roman"/>
          <w:noProof/>
          <w:sz w:val="24"/>
          <w:szCs w:val="24"/>
        </w:rPr>
      </w:pPr>
      <w:r>
        <w:rPr>
          <w:rFonts w:ascii="Times New Roman" w:hAnsi="Times New Roman"/>
          <w:b/>
          <w:noProof/>
          <w:sz w:val="24"/>
        </w:rPr>
        <w:t>Rizika.</w:t>
      </w:r>
      <w:r>
        <w:rPr>
          <w:rFonts w:ascii="Times New Roman" w:hAnsi="Times New Roman"/>
          <w:noProof/>
          <w:sz w:val="24"/>
        </w:rPr>
        <w:t xml:space="preserve"> Užsienio subjektai sutrikdo ES ypatingos svarbos infrastruktūros objektų, be kita ko, ypatingos svarbos transporto, kosmoso sistemų, energetikos ir ryšių infrastruktūros, visų pirma tų, kurie laikomi strateginiais karinio mobilumo infrastruktūros objektais, veikimą, o tai gali turėti grandininį poveikį Europos ekonomikai. Daugiausia dėmesio bus skiriama teikiamų paslaugų stabilumo užtikrinimui. Trikdžiai galėtų atsirasti dėl fizinių, kibernetinių ar hibridinių išpuolių, įskaitant visų objektų arba jų dalių / subkomponentų sabotažą. Jie taip pat galėtų būti susiję su IRT tiekimo grandinėmis, kurios yra ypatingos svarbos objektų komponentų ar jiems tiekiamų paslaugų pagrindas. Taip pat esama rizikos, kad didelės rizikos trečiosios valstybės ir veiklos vykdytojai gali iš anksto užimti pozicijas ES ypatingos svarbos infrastruktūros objektuose, taip siekdami įgyti pajėgumų sutrikdyti jų veiklą (kai ir jeigu reikės). Be to, esama rizikos reputacijai ir patikimumui, jei tam tikrai infrastruktūrai kiltu grėsmė arba būtų faktiškai daromas poveikis. Galiausiai esama rizikos, kad trečiosios šalys imsis vadovaujamo vaidmens nustatant tarptautinius standartus, kurie gali turėti įtakos ypatingos svarbos infrastruktūros objektams. </w:t>
      </w:r>
    </w:p>
    <w:p w14:paraId="1FCAAE56" w14:textId="1E87C42C" w:rsidR="00BE71D4" w:rsidRPr="002837EB" w:rsidRDefault="00FA245D" w:rsidP="00815C83">
      <w:pPr>
        <w:spacing w:after="120"/>
        <w:jc w:val="both"/>
        <w:rPr>
          <w:rFonts w:ascii="Times New Roman" w:hAnsi="Times New Roman" w:cs="Times New Roman"/>
          <w:i/>
          <w:iCs/>
          <w:noProof/>
          <w:sz w:val="24"/>
          <w:szCs w:val="24"/>
        </w:rPr>
      </w:pPr>
      <w:r>
        <w:rPr>
          <w:noProof/>
          <w:lang w:val="en-GB" w:eastAsia="en-GB"/>
        </w:rPr>
        <mc:AlternateContent>
          <mc:Choice Requires="wps">
            <w:drawing>
              <wp:anchor distT="45720" distB="45720" distL="114300" distR="114300" simplePos="0" relativeHeight="251658243" behindDoc="0" locked="0" layoutInCell="1" allowOverlap="1" wp14:anchorId="461A6176" wp14:editId="661E8100">
                <wp:simplePos x="0" y="0"/>
                <wp:positionH relativeFrom="column">
                  <wp:posOffset>14605</wp:posOffset>
                </wp:positionH>
                <wp:positionV relativeFrom="paragraph">
                  <wp:posOffset>170180</wp:posOffset>
                </wp:positionV>
                <wp:extent cx="3536315" cy="4554220"/>
                <wp:effectExtent l="0" t="0" r="26035" b="17780"/>
                <wp:wrapSquare wrapText="bothSides"/>
                <wp:docPr id="293065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315" cy="4554220"/>
                        </a:xfrm>
                        <a:prstGeom prst="rect">
                          <a:avLst/>
                        </a:prstGeom>
                        <a:solidFill>
                          <a:srgbClr val="FFFFFF"/>
                        </a:solidFill>
                        <a:ln w="9525">
                          <a:solidFill>
                            <a:srgbClr val="000000"/>
                          </a:solidFill>
                          <a:miter lim="800000"/>
                          <a:headEnd/>
                          <a:tailEnd/>
                        </a:ln>
                      </wps:spPr>
                      <wps:txbx>
                        <w:txbxContent>
                          <w:p w14:paraId="706D4AC8" w14:textId="0CBC87B7" w:rsidR="00D431B5" w:rsidRPr="00815C83" w:rsidRDefault="00C52F79" w:rsidP="00D431B5">
                            <w:pPr>
                              <w:spacing w:after="0"/>
                              <w:jc w:val="center"/>
                              <w:rPr>
                                <w:rFonts w:ascii="Times New Roman" w:hAnsi="Times New Roman" w:cs="Times New Roman"/>
                                <w:b/>
                                <w:bCs/>
                                <w:i/>
                                <w:iCs/>
                              </w:rPr>
                            </w:pPr>
                            <w:r>
                              <w:rPr>
                                <w:rFonts w:ascii="Times New Roman" w:hAnsi="Times New Roman"/>
                                <w:b/>
                                <w:i/>
                              </w:rPr>
                              <w:t>Pavyzdys. Saulės elektrinių inverteriai</w:t>
                            </w:r>
                          </w:p>
                          <w:p w14:paraId="2BDACEB9" w14:textId="698974F7" w:rsidR="00D431B5" w:rsidRPr="00815C83" w:rsidRDefault="00D431B5" w:rsidP="0024025E">
                            <w:pPr>
                              <w:spacing w:after="0"/>
                              <w:jc w:val="both"/>
                              <w:rPr>
                                <w:rFonts w:ascii="Times New Roman" w:hAnsi="Times New Roman" w:cs="Times New Roman"/>
                              </w:rPr>
                            </w:pPr>
                            <w:r>
                              <w:rPr>
                                <w:rFonts w:ascii="Times New Roman" w:hAnsi="Times New Roman"/>
                                <w:b/>
                              </w:rPr>
                              <w:t>Rizika</w:t>
                            </w:r>
                            <w:r>
                              <w:rPr>
                                <w:rFonts w:ascii="Times New Roman" w:hAnsi="Times New Roman"/>
                              </w:rPr>
                              <w:t>: didėjanti priklausomybė nuo vieno tiekėjo; kibernetinė rizika – manipuliavimas elektros energijos gamybos parametrais, trukdymas gaminti elektros energiją, prieiga prie veiklos duomenų, įsiskverbimas tarp tiekimo grandinės dalyvių.</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Pr>
                                <w:rFonts w:ascii="Times New Roman" w:hAnsi="Times New Roman"/>
                                <w:b/>
                              </w:rPr>
                              <w:t>Priemonių naudojimas</w:t>
                            </w:r>
                            <w:r>
                              <w:rPr>
                                <w:rFonts w:ascii="Times New Roman" w:hAnsi="Times New Roman"/>
                              </w:rPr>
                              <w:t>: Komisija toliau vertins kibernetinę riziką vykdydama koordinuotą vertinimą pagal TIS 2 direktyvą (jis turi būti baigtas 2026 m.). Remdamasi šio tyrimo rezultatais Komisija taikys rizikos mažinimo priemones, kuriomis daugiausia dėmesio bus skiriama tiek pasirengimo stiprinimui (pvz., Pasirengimo valdyti riziką elektros energijos sektoriuje reglamentas, Direktyva dėl ypatingos svarbos subjektų), tiek pastangoms spręsti nustatytas pažeidžiamumo problemas, pavyzdžiui: vykdant sertifikavimą ir standartizavimą pagal Kibernetinio atsparumo aktą ir taikant su kaina nesusijusius kriterijus pagal Poveikio klimatui neutralizavimo pramonės aktą.</w:t>
                            </w:r>
                            <w:r>
                              <w:rPr>
                                <w:rFonts w:ascii="Times New Roman" w:hAnsi="Times New Roman"/>
                                <w:b/>
                              </w:rPr>
                              <w:t xml:space="preserve"> </w:t>
                            </w:r>
                            <w:r>
                              <w:rPr>
                                <w:rFonts w:ascii="Times New Roman" w:hAnsi="Times New Roman"/>
                              </w:rPr>
                              <w:t>Komisija stebės rinkos pokyčius ir sieks užkirsti kelią didelės rizikos investicijoms arba sušvelninti jų poveikį. Komisija toliau vertins užsienio subsidijų, kurios gali iškraipyti vienodas sąlygas saulės energijos rinkose, visų pirma dėl subsidijuojamo importo, reikšmę.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A6176" id="_x0000_s1033" type="#_x0000_t202" style="position:absolute;left:0;text-align:left;margin-left:1.15pt;margin-top:13.4pt;width:278.45pt;height:358.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">
                <v:textbox>
                  <w:txbxContent>
                    <w:p w14:paraId="706D4AC8" w14:textId="0CBC87B7" w:rsidR="00D431B5" w:rsidRPr="00815C83" w:rsidRDefault="00C52F79" w:rsidP="00D431B5">
                      <w:pPr>
                        <w:spacing w:after="0"/>
                        <w:jc w:val="center"/>
                        <w:rPr>
                          <w:rFonts w:ascii="Times New Roman" w:hAnsi="Times New Roman" w:cs="Times New Roman"/>
                          <w:b/>
                          <w:bCs/>
                          <w:i/>
                          <w:iCs/>
                        </w:rPr>
                      </w:pPr>
                      <w:r>
                        <w:rPr>
                          <w:rFonts w:ascii="Times New Roman" w:hAnsi="Times New Roman"/>
                          <w:b/>
                          <w:i/>
                        </w:rPr>
                        <w:t>Pavyzdys. Saulės elektrinių inverteriai</w:t>
                      </w:r>
                    </w:p>
                    <w:p w14:paraId="2BDACEB9" w14:textId="698974F7" w:rsidR="00D431B5" w:rsidRPr="00815C83" w:rsidRDefault="00D431B5" w:rsidP="0024025E">
                      <w:pPr>
                        <w:spacing w:after="0"/>
                        <w:jc w:val="both"/>
                        <w:rPr>
                          <w:rFonts w:ascii="Times New Roman" w:hAnsi="Times New Roman" w:cs="Times New Roman"/>
                        </w:rPr>
                      </w:pPr>
                      <w:r>
                        <w:rPr>
                          <w:rFonts w:ascii="Times New Roman" w:hAnsi="Times New Roman"/>
                          <w:b/>
                        </w:rPr>
                        <w:t>Rizika</w:t>
                      </w:r>
                      <w:r>
                        <w:rPr>
                          <w:rFonts w:ascii="Times New Roman" w:hAnsi="Times New Roman"/>
                        </w:rPr>
                        <w:t>: didėjanti priklausomybė nuo vieno tiekėjo; kibernetinė rizika – manipuliavimas elektros energijos gamybos parametrais, trukdymas gaminti elektros energiją, prieiga prie veiklos duomenų, įsiskverbimas tarp tiekimo grandinės dalyvių.</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Pr>
                          <w:rFonts w:ascii="Times New Roman" w:hAnsi="Times New Roman"/>
                          <w:b/>
                        </w:rPr>
                        <w:t>Priemonių naudojimas</w:t>
                      </w:r>
                      <w:r>
                        <w:rPr>
                          <w:rFonts w:ascii="Times New Roman" w:hAnsi="Times New Roman"/>
                        </w:rPr>
                        <w:t>: Komisija toliau vertins kibernetinę riziką vykdydama koordinuotą vertinimą pagal TIS 2 direktyvą (jis turi būti baigtas 2026 m.). Remdamasi šio tyrimo rezultatais Komisija taikys rizikos mažinimo priemones, kuriomis daugiausia dėmesio bus skiriama tiek pasirengimo stiprinimui (pvz., Pasirengimo valdyti riziką elektros energijos sektoriuje reglamentas, Direktyva dėl ypatingos svarbos subjektų), tiek pastangoms spręsti nustatytas pažeidžiamumo problemas, pavyzdžiui: vykdant sertifikavimą ir standartizavimą pagal Kibernetinio atsparumo aktą ir taikant su kaina nesusijusius kriterijus pagal Poveikio klimatui neutralizavimo pramonės aktą.</w:t>
                      </w:r>
                      <w:r>
                        <w:rPr>
                          <w:rFonts w:ascii="Times New Roman" w:hAnsi="Times New Roman"/>
                          <w:b/>
                        </w:rPr>
                        <w:t xml:space="preserve"> </w:t>
                      </w:r>
                      <w:r>
                        <w:rPr>
                          <w:rFonts w:ascii="Times New Roman" w:hAnsi="Times New Roman"/>
                        </w:rPr>
                        <w:t>Komisija stebės rinkos pokyčius ir sieks užkirsti kelią didelės rizikos investicijoms arba sušvelninti jų poveikį. Komisija toliau vertins užsienio subsidijų, kurios gali iškraipyti vienodas sąlygas saulės energijos rinkose, visų pirma dėl subsidijuojamo importo, reikšmę.</w:t>
                      </w:r>
                    </w:p>
                  </w:txbxContent>
                </v:textbox>
                <w10:wrap type="square"/>
              </v:shape>
            </w:pict>
          </mc:Fallback>
        </mc:AlternateContent>
      </w:r>
      <w:r>
        <w:rPr>
          <w:rFonts w:ascii="Times New Roman" w:hAnsi="Times New Roman"/>
          <w:b/>
          <w:noProof/>
          <w:sz w:val="24"/>
        </w:rPr>
        <w:t>Tikslas.</w:t>
      </w:r>
      <w:r>
        <w:rPr>
          <w:rFonts w:ascii="Times New Roman" w:hAnsi="Times New Roman"/>
          <w:noProof/>
          <w:sz w:val="24"/>
        </w:rPr>
        <w:t xml:space="preserve"> Laikantis atitinkamų ES gynybos, vidaus saugumo ir parengties strategijų, užtikrinti galiojančių taisyklių taikymą, kad būtų sumažinta duomenų nutekėjimo / šnipinėjimo ir fizinio bei kibernetinio veiklos trikdymo rizika, visų pirma: i) </w:t>
      </w:r>
      <w:r>
        <w:rPr>
          <w:rFonts w:ascii="Times New Roman" w:hAnsi="Times New Roman"/>
          <w:b/>
          <w:noProof/>
          <w:sz w:val="24"/>
        </w:rPr>
        <w:t>apribojant didelės rizikos subjektų nuosavybės teisę valdyti</w:t>
      </w:r>
      <w:r>
        <w:rPr>
          <w:rFonts w:ascii="Times New Roman" w:hAnsi="Times New Roman"/>
          <w:noProof/>
          <w:sz w:val="24"/>
        </w:rPr>
        <w:t xml:space="preserve"> Europos ypatingos svarbos infrastruktūros objektus</w:t>
      </w:r>
      <w:r>
        <w:rPr>
          <w:rFonts w:ascii="Times New Roman" w:hAnsi="Times New Roman"/>
          <w:b/>
          <w:noProof/>
          <w:sz w:val="24"/>
        </w:rPr>
        <w:t>, juos kontroliuoti ir (arba) eksploatuoti</w:t>
      </w:r>
      <w:r>
        <w:rPr>
          <w:rFonts w:ascii="Times New Roman" w:hAnsi="Times New Roman"/>
          <w:noProof/>
          <w:sz w:val="24"/>
        </w:rPr>
        <w:t xml:space="preserve">; ii) stiprinant </w:t>
      </w:r>
      <w:r>
        <w:rPr>
          <w:rFonts w:ascii="Times New Roman" w:hAnsi="Times New Roman"/>
          <w:b/>
          <w:noProof/>
          <w:sz w:val="24"/>
        </w:rPr>
        <w:t>fizinės apsaugos priemones</w:t>
      </w:r>
      <w:r>
        <w:rPr>
          <w:rFonts w:ascii="Times New Roman" w:hAnsi="Times New Roman"/>
          <w:noProof/>
          <w:sz w:val="24"/>
        </w:rPr>
        <w:t xml:space="preserve">; iii) </w:t>
      </w:r>
      <w:r>
        <w:rPr>
          <w:rFonts w:ascii="Times New Roman" w:hAnsi="Times New Roman"/>
          <w:b/>
          <w:noProof/>
          <w:sz w:val="24"/>
        </w:rPr>
        <w:t>apribojant kibernetinio pažeidžiamumo galimybes</w:t>
      </w:r>
      <w:r>
        <w:rPr>
          <w:rFonts w:ascii="Times New Roman" w:hAnsi="Times New Roman"/>
          <w:noProof/>
          <w:sz w:val="24"/>
        </w:rPr>
        <w:t xml:space="preserve">; iv) </w:t>
      </w:r>
      <w:r>
        <w:rPr>
          <w:rFonts w:ascii="Times New Roman" w:hAnsi="Times New Roman"/>
          <w:b/>
          <w:noProof/>
          <w:sz w:val="24"/>
        </w:rPr>
        <w:t>mažinant priklausomybę nuo pavienių tiekėjų ar didelės rizikos tiekėjų</w:t>
      </w:r>
      <w:r>
        <w:rPr>
          <w:rFonts w:ascii="Times New Roman" w:hAnsi="Times New Roman"/>
          <w:noProof/>
          <w:sz w:val="24"/>
        </w:rPr>
        <w:t xml:space="preserve">, taip pat šalinant paslėptas silpnąsias vietas, nesąžiningos veiklos galimybes ar galimus sisteminius IRT tiekimo sutrikimus, visų pirma technologinio susaistymo ar priklausomybės nuo tiekėjų atvejais; v) </w:t>
      </w:r>
      <w:r>
        <w:rPr>
          <w:rFonts w:ascii="Times New Roman" w:hAnsi="Times New Roman"/>
          <w:b/>
          <w:noProof/>
          <w:sz w:val="24"/>
        </w:rPr>
        <w:t>apsaugant ypatingos svarbos ES gamybos pajėgumus</w:t>
      </w:r>
      <w:r>
        <w:rPr>
          <w:rFonts w:ascii="Times New Roman" w:hAnsi="Times New Roman"/>
          <w:noProof/>
          <w:sz w:val="24"/>
        </w:rPr>
        <w:t>, kuriuos būtų galima padidinti pasaulinių tiekimo grandinių sutrikimų ar sveikatos krizių metu; vi)</w:t>
      </w:r>
      <w:r>
        <w:rPr>
          <w:rFonts w:ascii="Times New Roman" w:hAnsi="Times New Roman"/>
          <w:i/>
          <w:noProof/>
          <w:sz w:val="24"/>
        </w:rPr>
        <w:t> </w:t>
      </w:r>
      <w:r>
        <w:rPr>
          <w:rFonts w:ascii="Times New Roman" w:hAnsi="Times New Roman"/>
          <w:noProof/>
          <w:sz w:val="24"/>
        </w:rPr>
        <w:t xml:space="preserve">Komisija </w:t>
      </w:r>
      <w:r>
        <w:rPr>
          <w:rFonts w:ascii="Times New Roman" w:hAnsi="Times New Roman"/>
          <w:b/>
          <w:noProof/>
          <w:sz w:val="24"/>
        </w:rPr>
        <w:t>neleis didelės rizikos subjektams dalyvauti Sąjungos remiamuose veiksmuose</w:t>
      </w:r>
      <w:r>
        <w:rPr>
          <w:rFonts w:ascii="Times New Roman" w:hAnsi="Times New Roman"/>
          <w:noProof/>
          <w:sz w:val="24"/>
        </w:rPr>
        <w:t xml:space="preserve">, įskaitant viešųjų finansų įstaigų remiamus veiksmus ir priemones; vii) remiant </w:t>
      </w:r>
      <w:r>
        <w:rPr>
          <w:rFonts w:ascii="Times New Roman" w:hAnsi="Times New Roman"/>
          <w:b/>
          <w:noProof/>
          <w:sz w:val="24"/>
        </w:rPr>
        <w:t>patikimų ypatingos svarbos subkomponentų tiekėjų plėtrą</w:t>
      </w:r>
      <w:r>
        <w:rPr>
          <w:rFonts w:ascii="Times New Roman" w:hAnsi="Times New Roman"/>
          <w:noProof/>
          <w:sz w:val="24"/>
        </w:rPr>
        <w:t xml:space="preserve"> ES ir patikimose trečiosiose šalyse, kad būtų užtikrinamos perspektyvios alternatyvos; viii) remiant </w:t>
      </w:r>
      <w:r>
        <w:rPr>
          <w:rFonts w:ascii="Times New Roman" w:hAnsi="Times New Roman"/>
          <w:b/>
          <w:noProof/>
          <w:sz w:val="24"/>
        </w:rPr>
        <w:t>pavyzdines iniciatyvas</w:t>
      </w:r>
      <w:r>
        <w:rPr>
          <w:rFonts w:ascii="Times New Roman" w:hAnsi="Times New Roman"/>
          <w:noProof/>
          <w:sz w:val="24"/>
        </w:rPr>
        <w:t xml:space="preserve"> gynybos ir susijusiose srityse (Rytinio flango sargyba, Europos gynybinė dronų iniciatyva).</w:t>
      </w:r>
    </w:p>
    <w:p w14:paraId="3627F229" w14:textId="2F65C038" w:rsidR="006521E0" w:rsidRPr="00D33B1D" w:rsidRDefault="009A5CA9" w:rsidP="009A00B3">
      <w:pPr>
        <w:spacing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4. ES ekonominio saugumo stiprinimo veiksmai</w:t>
      </w:r>
    </w:p>
    <w:p w14:paraId="50A90D91" w14:textId="58F8CD6D"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Galimybė susipažinti su kokybiška informacija ir atlikti išsamią jos analizę yra veiksmingos ir pagrįstos ES ekonominio saugumo politikos ir sprendimų priėmimo atspirties taškas. Šios pastangos ir toliau bus grindžiamos įgyvendinant 2023 m. strategiją pradėta taikyti rizikos vertinimo sistema. Esami vertinimai bus atnaujinti, išsamiau peržiūrėti ir papildyti naujais vertinimais, susijusiais su ypatingos svarbos technologijomis ir tiekimo grandinėmis.</w:t>
      </w:r>
    </w:p>
    <w:p w14:paraId="007A4919" w14:textId="15048321"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 xml:space="preserve">Komisija toliau plėtos savo ekonominio saugumo informacijos rinkimo pajėgumus. Ji paspartins </w:t>
      </w:r>
      <w:r>
        <w:rPr>
          <w:rFonts w:ascii="Times New Roman" w:hAnsi="Times New Roman"/>
          <w:b/>
          <w:noProof/>
          <w:sz w:val="24"/>
        </w:rPr>
        <w:t>strateginės priklausomybės vertės grandinėse, dėl kurios atsiranda Sąjungos ekonomikos pažeidžiamumas, nustatymą</w:t>
      </w:r>
      <w:r>
        <w:rPr>
          <w:rFonts w:ascii="Times New Roman" w:hAnsi="Times New Roman"/>
          <w:noProof/>
          <w:sz w:val="24"/>
        </w:rPr>
        <w:t xml:space="preserve"> ir sustiprins trečiųjų valstybių veiksmų, kuriais siekiama galima sukurti naują priklausomybę arba išlaikyti esamą priklausomybę, stebėseną ir numatymą. </w:t>
      </w:r>
    </w:p>
    <w:p w14:paraId="6E52FA41" w14:textId="66A96447"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 xml:space="preserve">Be to, ES ekonominio saugumo politikos sėkmė priklausys nuo </w:t>
      </w:r>
      <w:r>
        <w:rPr>
          <w:rFonts w:ascii="Times New Roman" w:hAnsi="Times New Roman"/>
          <w:b/>
          <w:noProof/>
          <w:sz w:val="24"/>
        </w:rPr>
        <w:t>platesnio masto koordinavimo tiek ES lygmeniu, tiek su valstybėmis narėmis</w:t>
      </w:r>
      <w:r>
        <w:rPr>
          <w:rFonts w:ascii="Times New Roman" w:hAnsi="Times New Roman"/>
          <w:noProof/>
          <w:sz w:val="24"/>
        </w:rPr>
        <w:t>. Tai, be kita ko – bendro supratimo apie grėsmes ekonominiam saugumui formavimas, konkrečios rizikos nustatymas ir rizikos mažinimo priemonių kūrimas. Šios pastangos turėtų būti grindžiamos geresniais informacijos srautais, visapusišku ES veiksmų sąnaudų ir naudos supratimu ir noru prireikus veikti kartu, taip užtikrinant stiprią ES poziciją. Komisija ėmėsi būtinų vidaus organizacinių veiksmų. Tačiau taip pat reikia nustatyti naujus bendradarbiavimo su valstybėmis narėmis ir vis dažniau tarp pačių valstybių narių ir jų viduje būdus, visų pirma tose politikos srityse, kurių strateginė reikšmė tampa vis didesnė, tačiau tradiciškai jos yra decentralizuotos, pavyzdžiui, mokslinių tyrimų ir inovacijų srityje.</w:t>
      </w:r>
    </w:p>
    <w:p w14:paraId="005775F9" w14:textId="1A5DAE7E" w:rsidR="00EA7968" w:rsidRPr="0002625D" w:rsidRDefault="677A7A27" w:rsidP="00EA7968">
      <w:pPr>
        <w:spacing w:after="120"/>
        <w:jc w:val="both"/>
        <w:rPr>
          <w:rFonts w:ascii="Times New Roman" w:hAnsi="Times New Roman" w:cs="Times New Roman"/>
          <w:noProof/>
          <w:sz w:val="24"/>
          <w:szCs w:val="24"/>
        </w:rPr>
      </w:pPr>
      <w:r>
        <w:rPr>
          <w:rFonts w:ascii="Times New Roman" w:hAnsi="Times New Roman"/>
          <w:noProof/>
          <w:sz w:val="24"/>
        </w:rPr>
        <w:t xml:space="preserve">ES toliau glaudžiai bendradarbiaus su </w:t>
      </w:r>
      <w:r>
        <w:rPr>
          <w:rFonts w:ascii="Times New Roman" w:hAnsi="Times New Roman"/>
          <w:b/>
          <w:noProof/>
          <w:sz w:val="24"/>
        </w:rPr>
        <w:t>pramone,</w:t>
      </w:r>
      <w:r>
        <w:rPr>
          <w:rFonts w:ascii="Times New Roman" w:hAnsi="Times New Roman"/>
          <w:noProof/>
          <w:sz w:val="24"/>
        </w:rPr>
        <w:t xml:space="preserve"> užtikrindama saugų keitimąsi informacija ir labiau struktūrizuotą bendradarbiavimą. Pramonė yra ES ekonominio saugumo priešakyje. Įmonės turi tapti atsparesnės ir įvairinti savo ypatingos svarbos tiekimo grandines, visų pirma panaikindamos visišką priklausomybę nuo vieno didelės rizikos tiekėjo. Taip pat labai svarbu į savo verslo modelius įtraukti sąnaudas, susijusias su didesniu įvairinimu, pripažįstant atsparumo geopolitinei rizikai teikiamą naudą. Tai turi būti </w:t>
      </w:r>
      <w:r>
        <w:rPr>
          <w:rFonts w:ascii="Times New Roman" w:hAnsi="Times New Roman"/>
          <w:b/>
          <w:noProof/>
          <w:sz w:val="24"/>
        </w:rPr>
        <w:t>dvikryptis procesas ir atsakomybė, kuria turi dalytis viešasis ir privatusis sektoriai,</w:t>
      </w:r>
      <w:r>
        <w:rPr>
          <w:rFonts w:ascii="Times New Roman" w:hAnsi="Times New Roman"/>
          <w:noProof/>
          <w:sz w:val="24"/>
        </w:rPr>
        <w:t xml:space="preserve"> kad politikos formuotojai galėtų pagerinti ES grėsmių vertinimą ir verslo informacijos rinkimo pajėgumus ir parengti juos veiksmams, kartu padėdami pramonei įgyvendinti įmonių lygmens rizikos mažinimo priemones.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EA7968" w:rsidRPr="0002625D" w14:paraId="195FABEA" w14:textId="77777777" w:rsidTr="2542A17A">
        <w:tc>
          <w:tcPr>
            <w:tcW w:w="9288" w:type="dxa"/>
          </w:tcPr>
          <w:p w14:paraId="36556EC1" w14:textId="17C70771" w:rsidR="00EA7968" w:rsidRPr="0002625D" w:rsidRDefault="00EA7968" w:rsidP="00F922F7">
            <w:pPr>
              <w:spacing w:after="120" w:line="276" w:lineRule="auto"/>
              <w:rPr>
                <w:rFonts w:ascii="Times New Roman" w:hAnsi="Times New Roman" w:cs="Times New Roman"/>
                <w:noProof/>
                <w:sz w:val="24"/>
                <w:szCs w:val="24"/>
              </w:rPr>
            </w:pPr>
            <w:r>
              <w:rPr>
                <w:rFonts w:ascii="Times New Roman" w:hAnsi="Times New Roman"/>
                <w:noProof/>
                <w:sz w:val="24"/>
              </w:rPr>
              <w:t>Komisija, padedama vyriausiojo įgaliotinio:</w:t>
            </w:r>
          </w:p>
          <w:p w14:paraId="0686BCC8" w14:textId="169F75D6"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gerins savo informacijos </w:t>
            </w:r>
            <w:r>
              <w:rPr>
                <w:rFonts w:ascii="Times New Roman" w:hAnsi="Times New Roman"/>
                <w:b/>
                <w:noProof/>
                <w:sz w:val="24"/>
              </w:rPr>
              <w:t>rinkimo ir analizavimo pajėgumus</w:t>
            </w:r>
            <w:r>
              <w:rPr>
                <w:rFonts w:ascii="Times New Roman" w:hAnsi="Times New Roman"/>
                <w:noProof/>
                <w:sz w:val="24"/>
              </w:rPr>
              <w:t xml:space="preserve"> sparčiau tobulindama rizikos vertinimus, susijusius su konkrečiomis ypatingos svarbos tiekimo grandinėmis, ypatingos svarbos infrastruktūros objektais ir ypatingos svarbos technologijomis, ir reguliariai skelbdama </w:t>
            </w:r>
            <w:r>
              <w:rPr>
                <w:rFonts w:ascii="Times New Roman" w:hAnsi="Times New Roman"/>
                <w:b/>
                <w:noProof/>
                <w:sz w:val="24"/>
              </w:rPr>
              <w:t>kvietimus teikti informaciją</w:t>
            </w:r>
            <w:r>
              <w:rPr>
                <w:rFonts w:ascii="Times New Roman" w:hAnsi="Times New Roman"/>
                <w:noProof/>
                <w:sz w:val="24"/>
              </w:rPr>
              <w:t>, kad pramonė ir suinteresuotieji subjektai galėtų teikti informaciją apie tiekimo grandinės pažeidžiamumą ir spaudimą iš išorės;</w:t>
            </w:r>
            <w:r>
              <w:rPr>
                <w:noProof/>
              </w:rPr>
              <w:t xml:space="preserve"> </w:t>
            </w:r>
          </w:p>
          <w:p w14:paraId="7A04FE46" w14:textId="597D7DE3"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skatins geresnį </w:t>
            </w:r>
            <w:r>
              <w:rPr>
                <w:rFonts w:ascii="Times New Roman" w:hAnsi="Times New Roman"/>
                <w:b/>
                <w:noProof/>
                <w:sz w:val="24"/>
              </w:rPr>
              <w:t>veiksmų koordinavimą ir keitimąsi informacija su valstybėmis narėmis Ekonominio saugumo tinkle.</w:t>
            </w:r>
            <w:r>
              <w:rPr>
                <w:rFonts w:ascii="Times New Roman" w:hAnsi="Times New Roman"/>
                <w:noProof/>
                <w:sz w:val="24"/>
              </w:rPr>
              <w:t xml:space="preserve"> Komisija naudosis šiuo tinklu siekdama skatinti scenarijų rengimą, suderinti supratimą apie grėsmes, riziką ir švelninimo galimybes, palengvinti keitimąsi informacija ir remti įgyvendinimą, visų pirma naudojant priemones, kurios priskiriamos valstybių narių kompetencijos sričiai. Atsižvelgdama į tai, kas išdėstyta, Komisija užtikrins, kad būtų naudojamos tinkamos informacinės sistemos, kurios padėtų </w:t>
            </w:r>
            <w:r>
              <w:rPr>
                <w:rFonts w:ascii="Times New Roman" w:hAnsi="Times New Roman"/>
                <w:b/>
                <w:noProof/>
                <w:sz w:val="24"/>
              </w:rPr>
              <w:t xml:space="preserve">valstybėms narėms tarpusavyje ir su Komisija greitai ir saugiai keistis </w:t>
            </w:r>
            <w:r>
              <w:rPr>
                <w:rFonts w:ascii="Times New Roman" w:hAnsi="Times New Roman"/>
                <w:noProof/>
                <w:sz w:val="24"/>
              </w:rPr>
              <w:t>įslaptinta informacija ekonominio saugumo klausimais, be kita ko, informacija apie rizikos vertinimus, ypatingos svarbos ir didelės rizikos subjektus ir galimai susirūpinimą keliančius sandorius. Taip bus prisidedama prie ES atsargų kaupimo tinklo, kuris daugiausia dėmesio skiria būtiniausių prekių tiekimo užtikrinimui krizinėse situacijose, darbo;</w:t>
            </w:r>
          </w:p>
          <w:p w14:paraId="2C9BB76C" w14:textId="3B5C157E" w:rsidR="00EA7968" w:rsidRPr="0002625D" w:rsidRDefault="16C7976A" w:rsidP="00F922F7">
            <w:pPr>
              <w:numPr>
                <w:ilvl w:val="0"/>
                <w:numId w:val="23"/>
              </w:num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sukurs </w:t>
            </w:r>
            <w:r>
              <w:rPr>
                <w:rFonts w:ascii="Times New Roman" w:hAnsi="Times New Roman"/>
                <w:b/>
                <w:noProof/>
                <w:sz w:val="24"/>
              </w:rPr>
              <w:t>Ekonominio saugumo informacijos centrą</w:t>
            </w:r>
            <w:r>
              <w:rPr>
                <w:rFonts w:ascii="Times New Roman" w:hAnsi="Times New Roman"/>
                <w:noProof/>
                <w:sz w:val="24"/>
              </w:rPr>
              <w:t>, kuriame, padedant EIVT, INTCEN / SIAC</w:t>
            </w:r>
            <w:r w:rsidR="00334D94">
              <w:rPr>
                <w:rStyle w:val="FootnoteReference"/>
                <w:rFonts w:ascii="Times New Roman" w:hAnsi="Times New Roman" w:cs="Times New Roman"/>
                <w:noProof/>
                <w:sz w:val="24"/>
                <w:szCs w:val="24"/>
              </w:rPr>
              <w:footnoteReference w:id="4"/>
            </w:r>
            <w:r>
              <w:rPr>
                <w:rFonts w:ascii="Times New Roman" w:hAnsi="Times New Roman"/>
                <w:noProof/>
                <w:sz w:val="24"/>
              </w:rPr>
              <w:t xml:space="preserve">, ES delegacijų tinklui ir valstybėms narėms, būtų teikiama informacija ir apie esamas bendrosios rinkos ekonominės stebėsenos priemones, tokias kaip pranešimai apie pavojų tiekimo grandinei (SCAN); apžvelgs ir konsoliduos turimą informaciją pagal esamus viešuosius ir privačiuosius mechanizmus ir koordinuos papildomos ekonominiam saugumui svarbios informacijos rinkimą. Tai pasakytina ir apie </w:t>
            </w:r>
            <w:r>
              <w:rPr>
                <w:rFonts w:ascii="Times New Roman" w:hAnsi="Times New Roman"/>
                <w:b/>
                <w:noProof/>
                <w:sz w:val="24"/>
              </w:rPr>
              <w:t>rinkos stebėsenos mechanizmą</w:t>
            </w:r>
            <w:r>
              <w:rPr>
                <w:rFonts w:ascii="Times New Roman" w:hAnsi="Times New Roman"/>
                <w:noProof/>
                <w:sz w:val="24"/>
              </w:rPr>
              <w:t xml:space="preserve">, skirtą informacijai apie pokyčius didelės rizikos srityse rinkti, įskaitant greitą informaciją apie prekybos srautus sektoriuose, kuriuose aktualus įvairinimas, siekiant užtikrinti, kad nebūtų daromas neigiamas poveikis ES veiksmams. Komisija taip pat konsoliduos informaciją </w:t>
            </w:r>
            <w:r>
              <w:rPr>
                <w:rFonts w:ascii="Times New Roman" w:hAnsi="Times New Roman"/>
                <w:b/>
                <w:noProof/>
                <w:sz w:val="24"/>
              </w:rPr>
              <w:t>apie didelės rizikos subjektus</w:t>
            </w:r>
            <w:r>
              <w:rPr>
                <w:rFonts w:ascii="Times New Roman" w:hAnsi="Times New Roman"/>
                <w:noProof/>
                <w:sz w:val="24"/>
              </w:rPr>
              <w:t xml:space="preserve">, taip remdama tinkamumo gauti ES finansavimą ir dalyvauti ES investicijų ar viešųjų pirkimų procese vertinimo procesą. Be to, Europos muitinė ir ES muitinės duomenų platforma sudarytų sąlygas veiksmingai </w:t>
            </w:r>
            <w:r>
              <w:rPr>
                <w:rFonts w:ascii="Times New Roman" w:hAnsi="Times New Roman"/>
                <w:b/>
                <w:noProof/>
                <w:sz w:val="24"/>
              </w:rPr>
              <w:t>remti susijusias ES ekonominio saugumo iniciatyvas ir užtikrinti jų įgyvendinimą</w:t>
            </w:r>
            <w:r>
              <w:rPr>
                <w:rFonts w:ascii="Times New Roman" w:hAnsi="Times New Roman"/>
                <w:noProof/>
                <w:sz w:val="24"/>
              </w:rPr>
              <w:t>, taip pat palengvinant keitimąsi atitinkama informacija;</w:t>
            </w:r>
          </w:p>
          <w:p w14:paraId="563A9DCE" w14:textId="29908DD7" w:rsidR="008B7661" w:rsidRPr="00EB2497" w:rsidRDefault="1028C3D1"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bookmarkStart w:id="8" w:name="_Hlk215406861"/>
            <w:r>
              <w:rPr>
                <w:rFonts w:ascii="Times New Roman" w:hAnsi="Times New Roman"/>
                <w:noProof/>
                <w:sz w:val="24"/>
              </w:rPr>
              <w:t xml:space="preserve">sustiprins </w:t>
            </w:r>
            <w:r>
              <w:rPr>
                <w:rFonts w:ascii="Times New Roman" w:hAnsi="Times New Roman"/>
                <w:b/>
                <w:noProof/>
                <w:sz w:val="24"/>
              </w:rPr>
              <w:t>struktūrizuotą ES delegacijų bendradarbiavimą</w:t>
            </w:r>
            <w:r>
              <w:rPr>
                <w:rFonts w:ascii="Times New Roman" w:hAnsi="Times New Roman"/>
                <w:noProof/>
                <w:sz w:val="24"/>
              </w:rPr>
              <w:t>, palaikydama ryšius su valstybių narių atstovybėmis, kitomis ES įstaigomis ir trečiosiose šalyse veikiančia ES verslo bendruomene, taip siekdama užtikrinti veiksmingą indėlį rizikos vertinimo, stebėsenos ir mažinimo srityse, kiek tai susiję su ekonominiu saugumu, be kita ko, sudarant palankesnes sąlygas įmonėms keistis informacija tarpusavyje ir su valdymo institucijomis</w:t>
            </w:r>
            <w:bookmarkEnd w:id="8"/>
            <w:r>
              <w:rPr>
                <w:noProof/>
              </w:rPr>
              <w:t>;</w:t>
            </w:r>
          </w:p>
          <w:p w14:paraId="6CD8649A" w14:textId="08523EA9" w:rsidR="00EA7968" w:rsidRPr="0002625D" w:rsidRDefault="00EA7968"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iki 2026 m. III ketv. įvertins, kokiu mastu pagal Vidaus rinkos veikimo užtikrinimo ekstremaliomis sąlygomis ir atsparumo didinimo aktą (IMERA) galima rinkti įmonių lygmens tiekimo grandinės informaciją iš didelės rizikos sektorių įmonių. Atsižvelgdama į šią analizę, Komisija įvertins, ar reikia imtis tolesnių priemonių; </w:t>
            </w:r>
          </w:p>
          <w:p w14:paraId="449854E4" w14:textId="7FB4ECFC" w:rsidR="00EA7968" w:rsidRPr="0002625D" w:rsidRDefault="00EA7968" w:rsidP="00F922F7">
            <w:pPr>
              <w:numPr>
                <w:ilvl w:val="0"/>
                <w:numId w:val="23"/>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rekomenduos valstybėms narėms paskirti aukšto lygio </w:t>
            </w:r>
            <w:r>
              <w:rPr>
                <w:rFonts w:ascii="Times New Roman" w:hAnsi="Times New Roman"/>
                <w:b/>
                <w:noProof/>
                <w:sz w:val="24"/>
              </w:rPr>
              <w:t>patarėjus nacionalinio ekonominio saugumo</w:t>
            </w:r>
            <w:r>
              <w:rPr>
                <w:rFonts w:ascii="Times New Roman" w:hAnsi="Times New Roman"/>
                <w:noProof/>
                <w:sz w:val="24"/>
              </w:rPr>
              <w:t xml:space="preserve"> klausimais, atsakingus už tarpvyriausybinį ekonominio saugumo rizikos vertinimo ir mažinimo koordinavimą. </w:t>
            </w:r>
            <w:r>
              <w:rPr>
                <w:rFonts w:ascii="Times New Roman" w:hAnsi="Times New Roman"/>
                <w:b/>
                <w:noProof/>
                <w:sz w:val="24"/>
              </w:rPr>
              <w:t>Reguliariai suburdama šiuos patarėjus</w:t>
            </w:r>
            <w:r>
              <w:rPr>
                <w:rFonts w:ascii="Times New Roman" w:hAnsi="Times New Roman"/>
                <w:noProof/>
                <w:sz w:val="24"/>
              </w:rPr>
              <w:t>, Komisija skatins geresnį politikos koordinavimą ir bendrus veiksmus. Ji taip pat ragina ES Tarybą apsvarstyti galimybę reguliariai sušaukti atitinkamų sudėčių Tarybos posėdžius politinio lygmens diskusijoms;</w:t>
            </w:r>
          </w:p>
          <w:p w14:paraId="22FD8CDD" w14:textId="33884618"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sukurs </w:t>
            </w:r>
            <w:r>
              <w:rPr>
                <w:rFonts w:ascii="Times New Roman" w:hAnsi="Times New Roman"/>
                <w:b/>
                <w:noProof/>
                <w:sz w:val="24"/>
              </w:rPr>
              <w:t>patikimą ES verslo atstovų grupę</w:t>
            </w:r>
            <w:r>
              <w:rPr>
                <w:rFonts w:ascii="Times New Roman" w:hAnsi="Times New Roman"/>
                <w:noProof/>
                <w:sz w:val="24"/>
              </w:rPr>
              <w:t xml:space="preserve">, be kita ko, galėsiančią teikti konsultacijas konkrečios rizikos ir galimų atsakomųjų veiksmų klausimais, taip pat diskutuosiančią dėl rizikos mažinimo strategijų. Komisija reguliariai ragins pramonės atstovus dalyvauti konkretiems sektoriams skirtose Ekonominio saugumo tinklo diskusijose ir, kai aktualu, teikti informaciją Europos Komisijos nariams; </w:t>
            </w:r>
          </w:p>
          <w:p w14:paraId="7411D28C" w14:textId="77777777"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sukurs </w:t>
            </w:r>
            <w:r>
              <w:rPr>
                <w:rFonts w:ascii="Times New Roman" w:hAnsi="Times New Roman"/>
                <w:b/>
                <w:noProof/>
                <w:sz w:val="24"/>
              </w:rPr>
              <w:t>prekybos atsparumo informacijos portalą</w:t>
            </w:r>
            <w:r>
              <w:rPr>
                <w:rFonts w:ascii="Times New Roman" w:hAnsi="Times New Roman"/>
                <w:noProof/>
                <w:sz w:val="24"/>
              </w:rPr>
              <w:t xml:space="preserve">, kuriame, kartu su patekimo į rinką (A2M) portalu, ES įmonėms bus teikiama naujausia informacija apie eksporto apribojimus ir kitas trečiųjų valstybių nustatytas ribojamąsias priemones, taip pat apie galimą riziką, susijusią su poreikiu didinti ES atsparumą; </w:t>
            </w:r>
          </w:p>
          <w:p w14:paraId="6AC74403" w14:textId="0DF5DBEA"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išplės </w:t>
            </w:r>
            <w:r>
              <w:rPr>
                <w:rFonts w:ascii="Times New Roman" w:hAnsi="Times New Roman"/>
                <w:b/>
                <w:noProof/>
                <w:sz w:val="24"/>
              </w:rPr>
              <w:t>ypatingos svarbos technologijų stebėjimo centrą</w:t>
            </w:r>
            <w:r>
              <w:rPr>
                <w:rFonts w:ascii="Times New Roman" w:hAnsi="Times New Roman"/>
                <w:noProof/>
                <w:sz w:val="24"/>
              </w:rPr>
              <w:t>, kad būtų galima nustatyti, stebėti ir analizuoti gynybos ir kosmoso pramonės bei susijusias tiekimo grandines, taip pat įtraukti besiformuojančias technologijas ir remti parengtų ES technologijų veiksmų gairių įgyvendinimą ES ir nacionaliniu lygmenimis;</w:t>
            </w:r>
          </w:p>
          <w:p w14:paraId="4983AE82" w14:textId="77777777" w:rsidR="00EA7968"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naudosis būsimu </w:t>
            </w:r>
            <w:r>
              <w:rPr>
                <w:rFonts w:ascii="Times New Roman" w:hAnsi="Times New Roman"/>
                <w:b/>
                <w:noProof/>
                <w:sz w:val="24"/>
              </w:rPr>
              <w:t>Europos mokslinių tyrimų saugumo ekspertų centru</w:t>
            </w:r>
            <w:r>
              <w:rPr>
                <w:rFonts w:ascii="Times New Roman" w:hAnsi="Times New Roman"/>
                <w:noProof/>
                <w:sz w:val="24"/>
              </w:rPr>
              <w:t>, siekdama skatinti mokslinių tyrimų saugumą ir didinti mokslinių tyrimų bendruomenės atsparumą, be kita ko, sukuriant išsamaus patikrinimo platformą, kuri padėtų universitetams pasirinkti tarptautinius partnerius;</w:t>
            </w:r>
          </w:p>
          <w:p w14:paraId="79890A5E" w14:textId="69A8ADD5" w:rsidR="008B7661" w:rsidRPr="0037463F" w:rsidRDefault="00CC51A5" w:rsidP="0037463F">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nagrinės būdus, kaip suderinti ir</w:t>
            </w:r>
            <w:r>
              <w:rPr>
                <w:rFonts w:ascii="Times New Roman" w:hAnsi="Times New Roman"/>
                <w:b/>
                <w:noProof/>
                <w:sz w:val="24"/>
              </w:rPr>
              <w:t xml:space="preserve"> šalis kandidates su mūsų ekonominio saugumo požiūriu ir jas integruoti</w:t>
            </w:r>
            <w:r>
              <w:rPr>
                <w:rFonts w:ascii="Times New Roman" w:hAnsi="Times New Roman"/>
                <w:noProof/>
                <w:sz w:val="24"/>
              </w:rPr>
              <w:t>, visų pirma tose srityse, kuriose dėl jų ekonominio saugumo pažeidžiamumo gali atsirasti pavojus ES saugumui.</w:t>
            </w:r>
          </w:p>
        </w:tc>
      </w:tr>
    </w:tbl>
    <w:p w14:paraId="46617235" w14:textId="77777777" w:rsidR="00EA7968" w:rsidRDefault="00EA7968" w:rsidP="009A00B3">
      <w:pPr>
        <w:spacing w:after="120"/>
        <w:jc w:val="both"/>
        <w:rPr>
          <w:rFonts w:ascii="Times New Roman" w:hAnsi="Times New Roman" w:cs="Times New Roman"/>
          <w:noProof/>
          <w:sz w:val="24"/>
          <w:szCs w:val="24"/>
        </w:rPr>
      </w:pPr>
    </w:p>
    <w:p w14:paraId="69430129" w14:textId="309A1230" w:rsidR="00EA7968" w:rsidRPr="002837EB"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Remdamasi sustiprinta analize ir valdymu, ES gali geriau siekti savo ekonominio saugumo tikslų i) patikslindama ir patobulindama esamų priemonių naudojimą ir ii) prireikus kurdama naujas priemones.</w:t>
      </w:r>
    </w:p>
    <w:p w14:paraId="0D609189" w14:textId="6A977DFD" w:rsidR="000C009F" w:rsidRDefault="00766A11" w:rsidP="009A00B3">
      <w:pPr>
        <w:spacing w:after="120"/>
        <w:jc w:val="both"/>
        <w:rPr>
          <w:rFonts w:ascii="Times New Roman" w:hAnsi="Times New Roman" w:cs="Times New Roman"/>
          <w:noProof/>
          <w:sz w:val="24"/>
          <w:szCs w:val="24"/>
        </w:rPr>
      </w:pPr>
      <w:r>
        <w:rPr>
          <w:rFonts w:ascii="Times New Roman" w:hAnsi="Times New Roman"/>
          <w:noProof/>
          <w:sz w:val="24"/>
        </w:rPr>
        <w:t xml:space="preserve">Pirma </w:t>
      </w:r>
      <w:r>
        <w:rPr>
          <w:rFonts w:ascii="Times New Roman" w:hAnsi="Times New Roman"/>
          <w:b/>
          <w:noProof/>
          <w:sz w:val="24"/>
        </w:rPr>
        <w:t>Komisija pritaikys kai kurių savo priemonių naudojimą</w:t>
      </w:r>
      <w:r>
        <w:rPr>
          <w:rFonts w:ascii="Times New Roman" w:hAnsi="Times New Roman"/>
          <w:noProof/>
          <w:sz w:val="24"/>
        </w:rPr>
        <w:t>, kad jos būtų veiksmingesnės valdant ekonominio saugumo riziką, ir sieks pagerinti šių priemonių koordinavimą.</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BD7A68" w:rsidRPr="0002625D" w14:paraId="7817C78C" w14:textId="77777777" w:rsidTr="00C13755">
        <w:tc>
          <w:tcPr>
            <w:tcW w:w="9288" w:type="dxa"/>
          </w:tcPr>
          <w:p w14:paraId="4F8B42E7" w14:textId="3EAD7CF1" w:rsidR="00BD7A68" w:rsidRPr="0002625D" w:rsidRDefault="00BD7A68" w:rsidP="009A00B3">
            <w:pPr>
              <w:spacing w:after="120" w:line="276" w:lineRule="auto"/>
              <w:jc w:val="both"/>
              <w:rPr>
                <w:rFonts w:ascii="Times New Roman" w:hAnsi="Times New Roman" w:cs="Times New Roman"/>
                <w:noProof/>
                <w:sz w:val="24"/>
                <w:szCs w:val="24"/>
              </w:rPr>
            </w:pPr>
            <w:r>
              <w:rPr>
                <w:rFonts w:ascii="Times New Roman" w:hAnsi="Times New Roman"/>
                <w:b/>
                <w:noProof/>
                <w:sz w:val="24"/>
              </w:rPr>
              <w:t>Siekdama pagerinti priemonių naudojimą, Komisija imsis toliau nurodytų veiksmų.</w:t>
            </w:r>
          </w:p>
          <w:p w14:paraId="61C0AD99" w14:textId="77777777" w:rsidR="00683BA4" w:rsidRPr="0002625D" w:rsidRDefault="00683BA4" w:rsidP="00683BA4">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Finansavimo ES lėšomis srityje:</w:t>
            </w:r>
          </w:p>
          <w:p w14:paraId="1520BF15" w14:textId="6217A6A3" w:rsidR="00BB59A8" w:rsidRPr="0037463F" w:rsidRDefault="0055744B" w:rsidP="00BB59A8">
            <w:pPr>
              <w:pStyle w:val="ListParagraph"/>
              <w:numPr>
                <w:ilvl w:val="1"/>
                <w:numId w:val="24"/>
              </w:numPr>
              <w:spacing w:after="120" w:line="276" w:lineRule="auto"/>
              <w:ind w:hanging="357"/>
              <w:jc w:val="both"/>
              <w:rPr>
                <w:rFonts w:ascii="Times New Roman" w:hAnsi="Times New Roman" w:cs="Times New Roman"/>
                <w:noProof/>
                <w:sz w:val="24"/>
                <w:szCs w:val="24"/>
              </w:rPr>
            </w:pPr>
            <w:r>
              <w:rPr>
                <w:rFonts w:ascii="Times New Roman" w:hAnsi="Times New Roman"/>
                <w:noProof/>
                <w:sz w:val="24"/>
              </w:rPr>
              <w:t>A</w:t>
            </w:r>
            <w:r w:rsidR="00BB59A8">
              <w:rPr>
                <w:rFonts w:ascii="Times New Roman" w:hAnsi="Times New Roman"/>
                <w:noProof/>
                <w:sz w:val="24"/>
              </w:rPr>
              <w:t xml:space="preserve">teityje Komisija, </w:t>
            </w:r>
            <w:r w:rsidR="00BB59A8">
              <w:rPr>
                <w:rFonts w:ascii="Times New Roman" w:hAnsi="Times New Roman"/>
                <w:b/>
                <w:noProof/>
                <w:sz w:val="24"/>
              </w:rPr>
              <w:t>vykdydama finansavimo veiklą, skatins projektus, kuriais remiamas ES ekonominis saugumas.</w:t>
            </w:r>
            <w:r w:rsidR="00BB59A8">
              <w:rPr>
                <w:rFonts w:ascii="Times New Roman" w:hAnsi="Times New Roman"/>
                <w:noProof/>
                <w:sz w:val="24"/>
              </w:rPr>
              <w:t> </w:t>
            </w:r>
          </w:p>
          <w:p w14:paraId="37D0B1BB" w14:textId="4677E2D6" w:rsidR="00683BA4" w:rsidRPr="0037463F" w:rsidRDefault="0507A3E8" w:rsidP="0037463F">
            <w:pPr>
              <w:pStyle w:val="ListParagraph"/>
              <w:numPr>
                <w:ilvl w:val="1"/>
                <w:numId w:val="24"/>
              </w:numPr>
              <w:spacing w:after="120" w:line="276" w:lineRule="auto"/>
              <w:ind w:hanging="357"/>
              <w:contextualSpacing w:val="0"/>
              <w:jc w:val="both"/>
              <w:rPr>
                <w:noProof/>
              </w:rPr>
            </w:pPr>
            <w:r>
              <w:rPr>
                <w:rFonts w:ascii="Times New Roman" w:hAnsi="Times New Roman"/>
                <w:noProof/>
                <w:sz w:val="24"/>
              </w:rPr>
              <w:t>Visų pirma ji turėtų sutelkti pakankamą finansavimą ypatingos svarbos technologijų, komponentų ir medžiagų priklausomybei mažinti, ypač tokiuose strateginiuose sektoriuose kaip kosmosas ir gynyba, be kita ko, siekiant visapusiškai įgyvendinti ES ypatingos svarbos technologijų stebėjimo centro technologijų veiksmų gaires.</w:t>
            </w:r>
          </w:p>
          <w:p w14:paraId="6DACDA90" w14:textId="1BBB0ED2" w:rsidR="00464BD0" w:rsidRPr="0002625D" w:rsidRDefault="4C078CE8"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Komisija, valstybės narės ir įgyvendinantieji partneriai turėtų siekti užkirsti kelią didelės rizikos subjektų prieigai prie didesnės rizikos Sąjungos remiamų veiksmų. Finansinio reglamento 136 straipsnyje nustatytas horizontalusis teisinis pagrindas ES saugumui ir viešajai tvarkai apsaugoti, kai Komisija ir įgyvendinantieji partneriai vykdo ES biudžetą. Taip užtikrinama, kad didelės rizikos subjektai nesinaudos ES lėšomis, taip pat apribojama ES ekonominio saugumo interesams kenkiančių subjektų iš trečiųjų valstybių prieigą prie ES lėšų strateginiuose sektoriuose ir ypatingos svarbos technologijų bei infrastruktūros srityse. Siekiant išvengti abejonių, įgyvendinantieji partneriai turėtų neremti projektų, kurie neatitinka pirmiau išdėstytų nuostatų, be kita ko, vykdydami veiksmus savo rizika. Tuo tikslu ir siekiant užtikrinti geresnį ES programų ir ekonominio saugumo tikslų politikos suderinimą, 2026 m. I ketv. bus pateiktos gairės, kurios padės plėtoti darnesnį ir veiksmingesnį požiūrį. Be to, Komisija ragins valstybes nares, </w:t>
            </w:r>
            <w:r>
              <w:rPr>
                <w:rFonts w:ascii="Times New Roman" w:hAnsi="Times New Roman"/>
                <w:b/>
                <w:noProof/>
                <w:sz w:val="24"/>
              </w:rPr>
              <w:t>EIB grupę ir kitas tarptautines finansų įstaigas / nacionalinius skatinamąjį finansavimą teikiančius bankus ir įstaigas, kurie vykdo nacionalinius arba ES biudžetus</w:t>
            </w:r>
            <w:r>
              <w:rPr>
                <w:rFonts w:ascii="Times New Roman" w:hAnsi="Times New Roman"/>
                <w:noProof/>
                <w:sz w:val="24"/>
              </w:rPr>
              <w:t>, teikti pirmenybę paramai ES įmonėms, kurios mažina priklausomybę nuo užsienio ypatingos svarbos sektoriuose, visų pirma konkretiems didelės rizikos projektams, ypatingos svarbos technologijoms ir ypatingos svarbos infrastruktūrai. Be to, trečiųjų valstybių didelės rizikos tiekėjams turėtų būti neleidžiama gauti finansavimą ES ir nacionalinėmis lėšomis, kai, remiantis konkrečiais kriterijais, nustatoma, kad tos trečiosios valstybės kenkia ES ekonominio saugumo interesams.</w:t>
            </w:r>
          </w:p>
          <w:p w14:paraId="073D2702" w14:textId="02CDFD5A" w:rsidR="00BD7A68" w:rsidRPr="0002625D" w:rsidRDefault="00BD7A68" w:rsidP="009A00B3">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TUI tikrinimo srityje:</w:t>
            </w:r>
          </w:p>
          <w:p w14:paraId="634D7BAB" w14:textId="2C2A1A2C" w:rsidR="000F105B" w:rsidRPr="0002625D" w:rsidRDefault="0055744B" w:rsidP="009A00B3">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B</w:t>
            </w:r>
            <w:r w:rsidR="00841152">
              <w:rPr>
                <w:rFonts w:ascii="Times New Roman" w:hAnsi="Times New Roman"/>
                <w:noProof/>
                <w:sz w:val="24"/>
              </w:rPr>
              <w:t xml:space="preserve">us parengtos </w:t>
            </w:r>
            <w:r w:rsidR="00841152">
              <w:rPr>
                <w:rFonts w:ascii="Times New Roman" w:hAnsi="Times New Roman"/>
                <w:b/>
                <w:noProof/>
                <w:sz w:val="24"/>
              </w:rPr>
              <w:t>gairės</w:t>
            </w:r>
            <w:r w:rsidR="00841152">
              <w:rPr>
                <w:rFonts w:ascii="Times New Roman" w:hAnsi="Times New Roman"/>
                <w:noProof/>
                <w:sz w:val="24"/>
              </w:rPr>
              <w:t>, grindžiamos patirtimi, įgyta įgyvendinant dabartinį TUI tikrinimo reglamentą, siekiant užtikrinti, kad nacionalinės tikrinimo institucijos tikrinimą vykdytų nuosekliai, be kita ko, ir strateginiuose sektoriuose. Gairėse taip pat bus nustatyta, kaip atsižvelgti į galimą bendrą kelių investicijų riziką.</w:t>
            </w:r>
            <w:r w:rsidR="00841152">
              <w:rPr>
                <w:noProof/>
              </w:rPr>
              <w:t xml:space="preserve"> </w:t>
            </w:r>
            <w:r w:rsidR="00841152">
              <w:rPr>
                <w:rFonts w:ascii="Times New Roman" w:hAnsi="Times New Roman"/>
                <w:noProof/>
                <w:sz w:val="24"/>
              </w:rPr>
              <w:t>Taip pat bus parengtos papildomos gairės dėl bet kokių ES lygmens reikalavimų ir nacionalinių tikrinimo mechanizmų taikymo finansų sektoriuje sąveikos.</w:t>
            </w:r>
          </w:p>
          <w:p w14:paraId="79957D5D" w14:textId="01642961" w:rsidR="007F058F" w:rsidRPr="0002625D" w:rsidRDefault="007F058F" w:rsidP="007F058F">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Dvejopo naudojimo prekių eksporto kontrolės srityje:</w:t>
            </w:r>
          </w:p>
          <w:p w14:paraId="5070950E" w14:textId="792F4AC2" w:rsidR="00C61626" w:rsidRPr="0002625D" w:rsidRDefault="0055744B" w:rsidP="00EA2B6F">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B</w:t>
            </w:r>
            <w:r w:rsidR="007F058F">
              <w:rPr>
                <w:rFonts w:ascii="Times New Roman" w:hAnsi="Times New Roman"/>
                <w:noProof/>
                <w:sz w:val="24"/>
              </w:rPr>
              <w:t xml:space="preserve">us atliktas </w:t>
            </w:r>
            <w:r w:rsidR="007F058F">
              <w:rPr>
                <w:rFonts w:ascii="Times New Roman" w:hAnsi="Times New Roman"/>
                <w:b/>
                <w:noProof/>
                <w:sz w:val="24"/>
              </w:rPr>
              <w:t xml:space="preserve">bendras </w:t>
            </w:r>
            <w:r w:rsidR="007F058F">
              <w:rPr>
                <w:rFonts w:ascii="Times New Roman" w:hAnsi="Times New Roman"/>
                <w:noProof/>
                <w:sz w:val="24"/>
              </w:rPr>
              <w:t xml:space="preserve">Dvejopo naudojimo prekių eksporto kontrolės reglamento </w:t>
            </w:r>
            <w:r w:rsidR="007F058F">
              <w:rPr>
                <w:rFonts w:ascii="Times New Roman" w:hAnsi="Times New Roman"/>
                <w:b/>
                <w:noProof/>
                <w:sz w:val="24"/>
              </w:rPr>
              <w:t>vertinimas</w:t>
            </w:r>
            <w:r w:rsidR="007F058F">
              <w:rPr>
                <w:rFonts w:ascii="Times New Roman" w:hAnsi="Times New Roman"/>
                <w:noProof/>
                <w:sz w:val="24"/>
              </w:rPr>
              <w:t xml:space="preserve">. Atlikdama šį vertinimą Komisija nustatys, ar Reglamento tikslai pasiekiami atsižvelgiant į naujas geopolitines ir geoekonomines realijas, įskaitant vis dažnesnio vienašalių kontrolės priemonių taikymo, kuris taip pat gali daryti poveikį bendrajai rinkai, poveikį. Komisija kartu su valstybėmis narėmis toliau nagrinės, kaip šiomis naujomis aplinkybėmis veiksmingai taikyti Europos kontrolės priemones besiformuojančių technologijų srityse. Vertinimo proceso metu Komisija užtikrins aktyvų valstybių narių, pramonės, mokslinių tyrimų institutų ir akademinės bendruomenės suinteresuotųjų subjektų informavimą. </w:t>
            </w:r>
          </w:p>
          <w:p w14:paraId="4B6E121F" w14:textId="6F2ADA3E" w:rsidR="00BD7A68" w:rsidRPr="0002625D" w:rsidRDefault="00BD7A68"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Prekybos apsaugos priemonių srityje:</w:t>
            </w:r>
          </w:p>
          <w:p w14:paraId="0AA3AEBC" w14:textId="7A8BAF3C" w:rsidR="00AF67E7" w:rsidRPr="0002625D" w:rsidDel="00756F96" w:rsidRDefault="0055744B"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I</w:t>
            </w:r>
            <w:r w:rsidR="00B25B71">
              <w:rPr>
                <w:rFonts w:ascii="Times New Roman" w:hAnsi="Times New Roman"/>
                <w:noProof/>
                <w:sz w:val="24"/>
              </w:rPr>
              <w:t xml:space="preserve">nicijavus ES ekonominiam saugumui svarbią bylą, </w:t>
            </w:r>
            <w:r w:rsidR="00B25B71">
              <w:rPr>
                <w:rFonts w:ascii="Times New Roman" w:hAnsi="Times New Roman"/>
                <w:b/>
                <w:noProof/>
                <w:sz w:val="24"/>
              </w:rPr>
              <w:t>ES ekonominis saugumas atsispindės atliekant tyrimą ir rengiant galimas priemones</w:t>
            </w:r>
            <w:r w:rsidR="00B25B71">
              <w:rPr>
                <w:rFonts w:ascii="Times New Roman" w:hAnsi="Times New Roman"/>
                <w:noProof/>
                <w:sz w:val="24"/>
              </w:rPr>
              <w:t>.</w:t>
            </w:r>
          </w:p>
          <w:p w14:paraId="7B3E4BAC" w14:textId="785844B4" w:rsidR="00BD7A68" w:rsidRPr="0002625D" w:rsidRDefault="00B0250B" w:rsidP="000D098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Vidaus rinkos, muitų ir konkurencijos priemonių srityje:</w:t>
            </w:r>
          </w:p>
          <w:p w14:paraId="1C5A315F" w14:textId="1E6CA106" w:rsidR="00EF573D" w:rsidRPr="0002625D" w:rsidRDefault="0055744B"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S</w:t>
            </w:r>
            <w:r w:rsidR="00C60366">
              <w:rPr>
                <w:rFonts w:ascii="Times New Roman" w:hAnsi="Times New Roman"/>
                <w:noProof/>
                <w:sz w:val="24"/>
              </w:rPr>
              <w:t xml:space="preserve">iekiant išlaikyti sąžiningą konkurenciją tose srityse, kuriose dėl užsienio subsidijų atsiranda iškraipymų, keliančių riziką ekonominiam saugumui, bus visapusiškai išnaudojamas </w:t>
            </w:r>
            <w:r w:rsidR="00C60366">
              <w:rPr>
                <w:rFonts w:ascii="Times New Roman" w:hAnsi="Times New Roman"/>
                <w:b/>
                <w:noProof/>
                <w:sz w:val="24"/>
              </w:rPr>
              <w:t>Užsienio subsidijų reglamentas</w:t>
            </w:r>
            <w:r w:rsidR="00C60366">
              <w:rPr>
                <w:rFonts w:ascii="Times New Roman" w:hAnsi="Times New Roman"/>
                <w:noProof/>
                <w:sz w:val="24"/>
              </w:rPr>
              <w:t xml:space="preserve">. </w:t>
            </w:r>
          </w:p>
          <w:p w14:paraId="6BD9C919" w14:textId="0FDC9C3A" w:rsidR="002E5935" w:rsidRDefault="008D7BE0"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Valstybės narės bus skatinamos visapusiškai naudotis esamomis valstybės pagalbos galimybėmis, tokiomis kaip Švarios pramonės kurso valstybės pagalbos sistema, regioninės pagalbos gairės, mokslinių tyrimų, plėtros ir inovacijų sistema, Bendrasis bendrosios išimties reglamentas ir bendriems Europos interesams svarbūs projektai, kaip priemonėmis atsparumui didinti.</w:t>
            </w:r>
          </w:p>
          <w:p w14:paraId="74BFAB33" w14:textId="4CCDBDE0" w:rsidR="001773A8" w:rsidRPr="00641CC8" w:rsidRDefault="001773A8" w:rsidP="00641CC8">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Siekiant remti Sąjungos įmonių konkurencingumą, </w:t>
            </w:r>
            <w:r>
              <w:rPr>
                <w:rFonts w:ascii="Times New Roman" w:hAnsi="Times New Roman"/>
                <w:b/>
                <w:noProof/>
                <w:sz w:val="24"/>
              </w:rPr>
              <w:t>bus peržiūrėtas pagrindinėms žaliavoms taikomų strateginių muitinės priemonių (muitų tarifų taikymo sustabdymo, autonominių kvotų) naudojimas</w:t>
            </w:r>
            <w:r>
              <w:rPr>
                <w:rFonts w:ascii="Times New Roman" w:hAnsi="Times New Roman"/>
                <w:noProof/>
                <w:sz w:val="24"/>
              </w:rPr>
              <w:t xml:space="preserve">. </w:t>
            </w:r>
          </w:p>
        </w:tc>
      </w:tr>
    </w:tbl>
    <w:p w14:paraId="750136C1" w14:textId="7B1B57EB" w:rsidR="00F753E1" w:rsidRPr="0002625D" w:rsidRDefault="00885AC2" w:rsidP="00E5163B">
      <w:pPr>
        <w:spacing w:before="120" w:after="120"/>
        <w:jc w:val="both"/>
        <w:rPr>
          <w:rFonts w:ascii="Times New Roman" w:hAnsi="Times New Roman" w:cs="Times New Roman"/>
          <w:noProof/>
          <w:sz w:val="24"/>
          <w:szCs w:val="24"/>
        </w:rPr>
      </w:pPr>
      <w:r>
        <w:rPr>
          <w:rFonts w:ascii="Times New Roman" w:hAnsi="Times New Roman"/>
          <w:noProof/>
          <w:sz w:val="24"/>
        </w:rPr>
        <w:t xml:space="preserve">Antra, Komisija </w:t>
      </w:r>
      <w:r>
        <w:rPr>
          <w:rFonts w:ascii="Times New Roman" w:hAnsi="Times New Roman"/>
          <w:b/>
          <w:noProof/>
          <w:sz w:val="24"/>
        </w:rPr>
        <w:t>parengs naujas</w:t>
      </w:r>
      <w:r>
        <w:rPr>
          <w:rFonts w:ascii="Times New Roman" w:hAnsi="Times New Roman"/>
          <w:noProof/>
          <w:sz w:val="24"/>
        </w:rPr>
        <w:t xml:space="preserve"> ES ekonominio saugumo didinimo </w:t>
      </w:r>
      <w:r>
        <w:rPr>
          <w:rFonts w:ascii="Times New Roman" w:hAnsi="Times New Roman"/>
          <w:b/>
          <w:noProof/>
          <w:sz w:val="24"/>
        </w:rPr>
        <w:t>priemones</w:t>
      </w:r>
      <w:r>
        <w:rPr>
          <w:rFonts w:ascii="Times New Roman" w:hAnsi="Times New Roman"/>
          <w:noProof/>
          <w:sz w:val="24"/>
        </w:rPr>
        <w:t>.</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D3590A" w:rsidRPr="0002625D" w14:paraId="12BA1861" w14:textId="77777777" w:rsidTr="2542A17A">
        <w:tc>
          <w:tcPr>
            <w:tcW w:w="9288" w:type="dxa"/>
          </w:tcPr>
          <w:p w14:paraId="3D661CA7" w14:textId="77777777" w:rsidR="00D3590A" w:rsidRPr="0002625D" w:rsidRDefault="00D3590A" w:rsidP="009A00B3">
            <w:pPr>
              <w:spacing w:after="120" w:line="276" w:lineRule="auto"/>
              <w:jc w:val="both"/>
              <w:rPr>
                <w:rFonts w:ascii="Times New Roman" w:hAnsi="Times New Roman" w:cs="Times New Roman"/>
                <w:noProof/>
                <w:sz w:val="24"/>
                <w:szCs w:val="24"/>
              </w:rPr>
            </w:pPr>
            <w:r>
              <w:rPr>
                <w:rFonts w:ascii="Times New Roman" w:hAnsi="Times New Roman"/>
                <w:b/>
                <w:noProof/>
                <w:sz w:val="24"/>
              </w:rPr>
              <w:t>Komisija:</w:t>
            </w:r>
          </w:p>
          <w:p w14:paraId="1CF02D39" w14:textId="2C2CC628" w:rsidR="00593B00" w:rsidRPr="0002625D" w:rsidRDefault="5EDA5214" w:rsidP="00593B00">
            <w:pPr>
              <w:pStyle w:val="ListParagraph"/>
              <w:numPr>
                <w:ilvl w:val="0"/>
                <w:numId w:val="24"/>
              </w:numPr>
              <w:spacing w:after="120" w:line="276" w:lineRule="auto"/>
              <w:contextualSpacing w:val="0"/>
              <w:jc w:val="both"/>
              <w:rPr>
                <w:rFonts w:ascii="Times New Roman" w:hAnsi="Times New Roman" w:cs="Times New Roman"/>
                <w:noProof/>
                <w:sz w:val="24"/>
                <w:szCs w:val="24"/>
              </w:rPr>
            </w:pPr>
            <w:bookmarkStart w:id="9" w:name="_Hlk215397474"/>
            <w:r>
              <w:rPr>
                <w:rFonts w:ascii="Times New Roman" w:hAnsi="Times New Roman"/>
                <w:noProof/>
                <w:sz w:val="24"/>
              </w:rPr>
              <w:t xml:space="preserve">išnagrinės galimybę įdiegti bandomąjį </w:t>
            </w:r>
            <w:r>
              <w:rPr>
                <w:rFonts w:ascii="Times New Roman" w:hAnsi="Times New Roman"/>
                <w:b/>
                <w:noProof/>
                <w:sz w:val="24"/>
              </w:rPr>
              <w:t>ES lygmens startuolių stebėsenos mechanizmą, kuriuo būtų siekiama nustatyti ypatingos svarbos technologijų sričių startuolius, kurie yra pažeidžiami dėl užsienio subjektų vykdomų agresyvių įsigijimų rizikos</w:t>
            </w:r>
            <w:r>
              <w:rPr>
                <w:rFonts w:ascii="Times New Roman" w:hAnsi="Times New Roman"/>
                <w:noProof/>
                <w:sz w:val="24"/>
              </w:rPr>
              <w:t>, supažindinti juos su ES investavimo alternatyvomis ir kitų formų parama (tokia kaip konsultavimas, gebėjimų stiprinimas, ryšių su investuotojais užmezgimas). Šis mechanizmas būtų taikomas kartu su esamomis iniciatyvomis, tokiomis kaip ES startuolių ir veiklą plečiančių įmonių strategija;</w:t>
            </w:r>
          </w:p>
          <w:bookmarkEnd w:id="9"/>
          <w:p w14:paraId="1A6FD6CA" w14:textId="3BCBFE25" w:rsidR="007C19C2" w:rsidRPr="0002625D" w:rsidRDefault="00CC18E7"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bendradarbiaus su priežiūros institucijomis, siekdama stebėti </w:t>
            </w:r>
            <w:r>
              <w:rPr>
                <w:rFonts w:ascii="Times New Roman" w:hAnsi="Times New Roman"/>
                <w:b/>
                <w:noProof/>
                <w:sz w:val="24"/>
              </w:rPr>
              <w:t>portfelines investicijas</w:t>
            </w:r>
            <w:r>
              <w:rPr>
                <w:rFonts w:ascii="Times New Roman" w:hAnsi="Times New Roman"/>
                <w:noProof/>
                <w:sz w:val="24"/>
              </w:rPr>
              <w:t xml:space="preserve"> (kurioms netaikomas TUI koordinavimo mechanizmas) srityse, kurios ekonominio saugumo tikslais laikomos didelės rizikos sritimis;</w:t>
            </w:r>
          </w:p>
          <w:p w14:paraId="1C942B71" w14:textId="43AA3F1F" w:rsidR="00EF20E6" w:rsidRPr="0002625D" w:rsidRDefault="00EF20E6"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į būsimą </w:t>
            </w:r>
            <w:r>
              <w:rPr>
                <w:rFonts w:ascii="Times New Roman" w:hAnsi="Times New Roman"/>
                <w:b/>
                <w:noProof/>
                <w:sz w:val="24"/>
              </w:rPr>
              <w:t>konkurencingumo koordinavimo priemonę</w:t>
            </w:r>
            <w:r>
              <w:rPr>
                <w:rFonts w:ascii="Times New Roman" w:hAnsi="Times New Roman"/>
                <w:noProof/>
                <w:sz w:val="24"/>
              </w:rPr>
              <w:t xml:space="preserve"> įtrauks pagrindinių strateginių sektorių ekonominio saugumo komponentą;</w:t>
            </w:r>
          </w:p>
          <w:p w14:paraId="25347DCE" w14:textId="1C9DCE5A" w:rsidR="008B319D" w:rsidRPr="0002625D" w:rsidRDefault="003241F9" w:rsidP="008B319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stiprins ES pramoninę bazę ir tiekimo grandinių atsparumą įgyvendinant </w:t>
            </w:r>
            <w:r>
              <w:rPr>
                <w:rFonts w:ascii="Times New Roman" w:hAnsi="Times New Roman"/>
                <w:b/>
                <w:noProof/>
                <w:sz w:val="24"/>
              </w:rPr>
              <w:t>Pramonės spartinimo aktą</w:t>
            </w:r>
            <w:r>
              <w:rPr>
                <w:rFonts w:ascii="Times New Roman" w:hAnsi="Times New Roman"/>
                <w:noProof/>
                <w:sz w:val="24"/>
              </w:rPr>
              <w:t xml:space="preserve">; </w:t>
            </w:r>
          </w:p>
          <w:p w14:paraId="756AAD0A" w14:textId="305F09AE" w:rsidR="002C21F2" w:rsidRPr="003241F9" w:rsidRDefault="0092081D" w:rsidP="0092081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kaip nurodyta iniciatyvoje „RESourceEU“, toliau plėtos svarbiausiųjų žaliavų </w:t>
            </w:r>
            <w:r>
              <w:rPr>
                <w:rFonts w:ascii="Times New Roman" w:hAnsi="Times New Roman"/>
                <w:b/>
                <w:noProof/>
                <w:sz w:val="24"/>
              </w:rPr>
              <w:t>antrines rinkas</w:t>
            </w:r>
            <w:r>
              <w:rPr>
                <w:rFonts w:ascii="Times New Roman" w:hAnsi="Times New Roman"/>
                <w:noProof/>
                <w:sz w:val="24"/>
              </w:rPr>
              <w:t>, be kita ko, pasitelkdama Žiedinės ekonomikos aktą, kad būtų galima lengviau finansuoti strateginius svarbiausiųjų žaliavų projektus srityse, kurios ekonominio saugumo tikslais laikomos didelės rizikos sritimis;</w:t>
            </w:r>
          </w:p>
          <w:p w14:paraId="21A6246F" w14:textId="42B99770" w:rsidR="00F55F1A" w:rsidRDefault="00F55F1A"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iki 2026 m. III ketv. įvertins būdus, </w:t>
            </w:r>
            <w:r>
              <w:rPr>
                <w:rFonts w:ascii="Times New Roman" w:hAnsi="Times New Roman"/>
                <w:b/>
                <w:noProof/>
                <w:sz w:val="24"/>
              </w:rPr>
              <w:t>kaip sustiprinti pramonės apsaugą nuo nesąžiningos prekybos politikos ir neigiamų pasaulinės rinkos pokyčių (pavyzdžiui, perteklinių pajėgumų)</w:t>
            </w:r>
            <w:r>
              <w:rPr>
                <w:rFonts w:ascii="Times New Roman" w:hAnsi="Times New Roman"/>
                <w:noProof/>
                <w:sz w:val="24"/>
              </w:rPr>
              <w:t>. Šiuo atveju Komisija įvertins esamų priemonių veiksmingumą ir tinkamumą ir apsvarstys galimų naujų priemonių būtinumą;</w:t>
            </w:r>
          </w:p>
          <w:p w14:paraId="0382189A" w14:textId="29A1076A" w:rsidR="00877D64" w:rsidRPr="0002625D" w:rsidRDefault="00877D64"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peržiūrės </w:t>
            </w:r>
            <w:r>
              <w:rPr>
                <w:rFonts w:ascii="Times New Roman" w:hAnsi="Times New Roman"/>
                <w:b/>
                <w:noProof/>
                <w:sz w:val="24"/>
              </w:rPr>
              <w:t>blokavimo statutą</w:t>
            </w:r>
            <w:r>
              <w:rPr>
                <w:rFonts w:ascii="Times New Roman" w:hAnsi="Times New Roman"/>
                <w:noProof/>
                <w:sz w:val="24"/>
              </w:rPr>
              <w:t xml:space="preserve"> siekdama supaprastinti jo taikymą ir sumažinti ES asmenų ir įmonių patiriamas reikalavimų laikymosi išlaidas bei sukurti patikimą atgrasomąją priemonę nuo eksteritorialaus trečiųjų valstybių sankcijų taikymo. Taip bus sustiprintas Europos ekonominis saugumas, nes ES veiklos vykdytojai bus geriau apsaugoti nuo prieštaringų trečiųjų šalių priemonių ir bus užtikrinta labiau nuspėjama, veiksmingesnė ir ryžtingesnė sistema;</w:t>
            </w:r>
          </w:p>
          <w:p w14:paraId="37D15023" w14:textId="3F0D107C" w:rsidR="00D83F6B" w:rsidRPr="0002625D" w:rsidRDefault="00A85CD5"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išnagrinės būdus, kaip būtų galima skatinti konkrečių didelės rizikos sektorių įmones užtikrinti, kad </w:t>
            </w:r>
            <w:r>
              <w:rPr>
                <w:rFonts w:ascii="Times New Roman" w:hAnsi="Times New Roman"/>
                <w:b/>
                <w:noProof/>
                <w:sz w:val="24"/>
              </w:rPr>
              <w:t>tiekimas būtų vykdomas bent iš dviejų skirtingų tiekėjų</w:t>
            </w:r>
            <w:r>
              <w:rPr>
                <w:rFonts w:ascii="Times New Roman" w:hAnsi="Times New Roman"/>
                <w:noProof/>
                <w:sz w:val="24"/>
              </w:rPr>
              <w:t>, ir apriboti vieno dominuojančio tiekėjo poveikį;</w:t>
            </w:r>
          </w:p>
          <w:p w14:paraId="07107891" w14:textId="5C42B88A" w:rsidR="00DD190F" w:rsidRPr="0002625D" w:rsidRDefault="00C47E08" w:rsidP="00847B9B">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išnagrinės galimybes nedarant poveikio valstybės pagalbos taisyklėms teikti </w:t>
            </w:r>
            <w:r>
              <w:rPr>
                <w:rFonts w:ascii="Times New Roman" w:hAnsi="Times New Roman"/>
                <w:b/>
                <w:noProof/>
                <w:sz w:val="24"/>
              </w:rPr>
              <w:t>finansinę paramą įmonėms, kurioms taikomi TUI tikrinimo sprendimai</w:t>
            </w:r>
            <w:r>
              <w:rPr>
                <w:rFonts w:ascii="Times New Roman" w:hAnsi="Times New Roman"/>
                <w:noProof/>
                <w:sz w:val="24"/>
              </w:rPr>
              <w:t>, tais atvejais, kai negavus investicijos gali kilti pavojus jų finansiniam gyvybingumui;</w:t>
            </w:r>
          </w:p>
          <w:p w14:paraId="7BD82EB9" w14:textId="7110420D" w:rsidR="00BA498C" w:rsidRPr="0002625D" w:rsidRDefault="00BA498C"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peržiūrėdama viešųjų pirkimų direktyvas </w:t>
            </w:r>
            <w:r>
              <w:rPr>
                <w:rFonts w:ascii="Times New Roman" w:hAnsi="Times New Roman"/>
                <w:b/>
                <w:noProof/>
                <w:sz w:val="24"/>
              </w:rPr>
              <w:t>pasiūlys pirmenybės teikimo Europai kriterijus, taikytinus konkrečiuose strateginiuose sektoriuose</w:t>
            </w:r>
            <w:r>
              <w:rPr>
                <w:rFonts w:ascii="Times New Roman" w:hAnsi="Times New Roman"/>
                <w:noProof/>
                <w:sz w:val="24"/>
              </w:rPr>
              <w:t>, kuriuose mūsų viešieji pirkimai skatina Europos pramonės lyderystės poreikį, didina mūsų atsparumą ir mažina saugumo riziką;</w:t>
            </w:r>
          </w:p>
          <w:p w14:paraId="5EC4522D" w14:textId="339FF34C" w:rsidR="00A31435" w:rsidRPr="0002625D" w:rsidRDefault="00DA49E3" w:rsidP="00A31435">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skatins įmones </w:t>
            </w:r>
            <w:r>
              <w:rPr>
                <w:rFonts w:ascii="Times New Roman" w:hAnsi="Times New Roman"/>
                <w:b/>
                <w:noProof/>
                <w:sz w:val="24"/>
              </w:rPr>
              <w:t>mažinti priklausomybę besiformuojančių technologijų srityse</w:t>
            </w:r>
            <w:r>
              <w:rPr>
                <w:rFonts w:ascii="Times New Roman" w:hAnsi="Times New Roman"/>
                <w:noProof/>
                <w:sz w:val="24"/>
              </w:rPr>
              <w:t xml:space="preserve"> pagal būsimą Lustų aktą 2.0, Kvantinių technologijų aktą, Debesijos ir DI plėtros aktą ir Komisijos atvirojo kodo strategiją;</w:t>
            </w:r>
          </w:p>
          <w:p w14:paraId="613D9641" w14:textId="151DC2AB" w:rsidR="00A31435" w:rsidRPr="0002625D" w:rsidRDefault="00C47E08"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išnaudos būsimą </w:t>
            </w:r>
            <w:r>
              <w:rPr>
                <w:rFonts w:ascii="Times New Roman" w:hAnsi="Times New Roman"/>
                <w:b/>
                <w:noProof/>
                <w:sz w:val="24"/>
              </w:rPr>
              <w:t>Kibernetinio saugumo akto</w:t>
            </w:r>
            <w:r>
              <w:rPr>
                <w:rFonts w:ascii="Times New Roman" w:hAnsi="Times New Roman"/>
                <w:noProof/>
                <w:sz w:val="24"/>
              </w:rPr>
              <w:t xml:space="preserve"> peržiūrą, kad ES lygmeniu būtų nustatyti didelės rizikos tiekėjų prieigai prie ypatingos svarbos infrastruktūros taikomi apribojimai.</w:t>
            </w:r>
          </w:p>
        </w:tc>
      </w:tr>
    </w:tbl>
    <w:p w14:paraId="656BBB50" w14:textId="77777777" w:rsidR="00E5163B" w:rsidRPr="0002625D" w:rsidRDefault="00E5163B" w:rsidP="00E5163B">
      <w:pPr>
        <w:spacing w:before="120" w:after="120"/>
        <w:jc w:val="both"/>
        <w:rPr>
          <w:rFonts w:ascii="Times New Roman" w:hAnsi="Times New Roman" w:cs="Times New Roman"/>
          <w:b/>
          <w:bCs/>
          <w:i/>
          <w:iCs/>
          <w:noProof/>
          <w:sz w:val="24"/>
          <w:szCs w:val="24"/>
        </w:rPr>
      </w:pPr>
    </w:p>
    <w:p w14:paraId="36263F0A" w14:textId="47D67BE6" w:rsidR="00D946CA" w:rsidRPr="00D33B1D" w:rsidRDefault="00CA5E3D" w:rsidP="00E5163B">
      <w:pPr>
        <w:spacing w:before="120"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5. Išvada</w:t>
      </w:r>
    </w:p>
    <w:p w14:paraId="553D36AC" w14:textId="2BCC56A9" w:rsidR="0013499F" w:rsidRPr="0002625D" w:rsidRDefault="00936080" w:rsidP="2DC673DD">
      <w:pPr>
        <w:spacing w:after="120"/>
        <w:jc w:val="both"/>
        <w:rPr>
          <w:rFonts w:ascii="Times New Roman" w:hAnsi="Times New Roman" w:cs="Times New Roman"/>
          <w:noProof/>
          <w:sz w:val="24"/>
          <w:szCs w:val="24"/>
        </w:rPr>
      </w:pPr>
      <w:r>
        <w:rPr>
          <w:rFonts w:ascii="Times New Roman" w:hAnsi="Times New Roman"/>
          <w:noProof/>
          <w:sz w:val="24"/>
        </w:rPr>
        <w:t>ES tebėra tvirtai įsipareigojusi plėtoti atvirą ir taisyklėmis grindžiamą prekybą, ryšius investicijų srityje ir tarptautinį bendradarbiavimą. Todėl ji toliau rems atvirą prekybą su partneriais ir investicijas visame pasaulyje ir gaus iš jų naudos. Be to, šių laikų geopolitinėje aplinkoje būtina užtikrinti ES ekonominį saugumą. Siekiant jį išsaugoti bei užtikrinti didesnį mūsų saugumą ir mūsų pramonės konkurencingumą, labai svarbu pašalinti su atvirumu susijusią riziką.</w:t>
      </w:r>
    </w:p>
    <w:p w14:paraId="14B88999" w14:textId="74BB26B1" w:rsidR="0013499F" w:rsidRPr="0002625D" w:rsidRDefault="007B2220" w:rsidP="2DC673DD">
      <w:pPr>
        <w:spacing w:after="120"/>
        <w:jc w:val="both"/>
        <w:rPr>
          <w:rFonts w:ascii="Times New Roman" w:hAnsi="Times New Roman" w:cs="Times New Roman"/>
          <w:noProof/>
          <w:sz w:val="24"/>
          <w:szCs w:val="24"/>
        </w:rPr>
      </w:pPr>
      <w:r>
        <w:rPr>
          <w:rFonts w:ascii="Times New Roman" w:hAnsi="Times New Roman"/>
          <w:noProof/>
          <w:sz w:val="24"/>
        </w:rPr>
        <w:t>ES jau turi daug priemonių šiam tikslui pasiekti. Dabar šios priemonės turi būti naudojamos strategiškai ir prireikus toliau tobulinamos, siekiant patikimai užkirsti kelią grėsmėms ES ekonominiam saugumui prieš joms atsirandant ir veiksmingai į jas reaguoti. Norint tai pasiekti, reikia, kad Komisija, Europos Parlamentas ir valstybės narės dirbtų kartu ir glaudžiai bendradarbiautų su pramonės atstovais, kad būtų priimami efektyvūs ir pagrįsti sprendimai.</w:t>
      </w:r>
    </w:p>
    <w:p w14:paraId="17441472" w14:textId="2483F47C" w:rsidR="00103385" w:rsidRPr="00CA5E3D" w:rsidRDefault="0013499F" w:rsidP="00CA5E3D">
      <w:pPr>
        <w:spacing w:after="120"/>
        <w:jc w:val="both"/>
        <w:rPr>
          <w:rFonts w:ascii="Times New Roman" w:hAnsi="Times New Roman" w:cs="Times New Roman"/>
          <w:noProof/>
          <w:sz w:val="24"/>
          <w:szCs w:val="24"/>
        </w:rPr>
      </w:pPr>
      <w:r>
        <w:rPr>
          <w:rFonts w:ascii="Times New Roman" w:hAnsi="Times New Roman"/>
          <w:noProof/>
          <w:sz w:val="24"/>
        </w:rPr>
        <w:t>ES yra pasiryžusi iniciatyviau, strategiškiau ir labiau koordinuotai naudotis visomis turimomis priemonėmis, kad ilguoju laikotarpiu pavyktų sukurti stiprią, saugią ir atsparią ekonomiką, ir veiksmingai veikti naujomis geopolitinėmis ir geoekonominėmis sąlygomis, formuojančiomis pasaulinę prekybą.</w:t>
      </w:r>
    </w:p>
    <w:p w14:paraId="561BBF27" w14:textId="77777777" w:rsidR="006E194F" w:rsidRPr="00E737DA" w:rsidRDefault="006E194F" w:rsidP="009A00B3">
      <w:pPr>
        <w:pStyle w:val="ListParagraph"/>
        <w:spacing w:after="120"/>
        <w:contextualSpacing w:val="0"/>
        <w:jc w:val="both"/>
        <w:rPr>
          <w:noProof/>
          <w:sz w:val="24"/>
          <w:szCs w:val="24"/>
        </w:rPr>
      </w:pPr>
    </w:p>
    <w:sectPr w:rsidR="006E194F" w:rsidRPr="00E737DA" w:rsidSect="00D60277">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24CF0" w14:textId="77777777" w:rsidR="005A67D2" w:rsidRPr="00E737DA" w:rsidRDefault="005A67D2" w:rsidP="00F41244">
      <w:pPr>
        <w:spacing w:after="0" w:line="240" w:lineRule="auto"/>
      </w:pPr>
      <w:r w:rsidRPr="00E737DA">
        <w:separator/>
      </w:r>
    </w:p>
  </w:endnote>
  <w:endnote w:type="continuationSeparator" w:id="0">
    <w:p w14:paraId="339EAA19" w14:textId="77777777" w:rsidR="005A67D2" w:rsidRPr="00E737DA" w:rsidRDefault="005A67D2" w:rsidP="00F41244">
      <w:pPr>
        <w:spacing w:after="0" w:line="240" w:lineRule="auto"/>
      </w:pPr>
      <w:r w:rsidRPr="00E737DA">
        <w:continuationSeparator/>
      </w:r>
    </w:p>
  </w:endnote>
  <w:endnote w:type="continuationNotice" w:id="1">
    <w:p w14:paraId="6916334F" w14:textId="77777777" w:rsidR="005A67D2" w:rsidRPr="00E737DA" w:rsidRDefault="005A6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BAD74" w14:textId="3BCCA5EE" w:rsidR="0010762A" w:rsidRPr="0010762A" w:rsidRDefault="0010762A" w:rsidP="0010762A">
    <w:pPr>
      <w:pStyle w:val="FooterCoverPage"/>
      <w:rPr>
        <w:rFonts w:ascii="Arial" w:hAnsi="Arial" w:cs="Arial"/>
        <w:b/>
        <w:sz w:val="48"/>
      </w:rPr>
    </w:pPr>
    <w:r w:rsidRPr="0010762A">
      <w:rPr>
        <w:rFonts w:ascii="Arial" w:hAnsi="Arial" w:cs="Arial"/>
        <w:b/>
        <w:sz w:val="48"/>
      </w:rPr>
      <w:t>LT</w:t>
    </w:r>
    <w:r w:rsidRPr="0010762A">
      <w:rPr>
        <w:rFonts w:ascii="Arial" w:hAnsi="Arial" w:cs="Arial"/>
        <w:b/>
        <w:sz w:val="48"/>
      </w:rPr>
      <w:tab/>
    </w:r>
    <w:r w:rsidRPr="0010762A">
      <w:rPr>
        <w:rFonts w:ascii="Arial" w:hAnsi="Arial" w:cs="Arial"/>
        <w:b/>
        <w:sz w:val="48"/>
      </w:rPr>
      <w:tab/>
    </w:r>
    <w:r w:rsidRPr="0010762A">
      <w:tab/>
    </w:r>
    <w:r w:rsidRPr="0010762A">
      <w:rPr>
        <w:rFonts w:ascii="Arial" w:hAnsi="Arial" w:cs="Arial"/>
        <w:b/>
        <w:sz w:val="48"/>
      </w:rP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7A230" w14:textId="7282F6EA" w:rsidR="0010762A" w:rsidRPr="0010762A" w:rsidRDefault="0010762A" w:rsidP="0010762A">
    <w:pPr>
      <w:pStyle w:val="FooterCoverPage"/>
      <w:rPr>
        <w:rFonts w:ascii="Arial" w:hAnsi="Arial" w:cs="Arial"/>
        <w:b/>
        <w:sz w:val="48"/>
      </w:rPr>
    </w:pPr>
    <w:r w:rsidRPr="0010762A">
      <w:rPr>
        <w:rFonts w:ascii="Arial" w:hAnsi="Arial" w:cs="Arial"/>
        <w:b/>
        <w:sz w:val="48"/>
      </w:rPr>
      <w:t>LT</w:t>
    </w:r>
    <w:r w:rsidRPr="0010762A">
      <w:rPr>
        <w:rFonts w:ascii="Arial" w:hAnsi="Arial" w:cs="Arial"/>
        <w:b/>
        <w:sz w:val="48"/>
      </w:rPr>
      <w:tab/>
    </w:r>
    <w:r w:rsidRPr="0010762A">
      <w:rPr>
        <w:rFonts w:ascii="Arial" w:hAnsi="Arial" w:cs="Arial"/>
        <w:b/>
        <w:sz w:val="48"/>
      </w:rPr>
      <w:tab/>
    </w:r>
    <w:r w:rsidRPr="0010762A">
      <w:tab/>
    </w:r>
    <w:r w:rsidRPr="0010762A">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00D9E" w14:textId="77777777" w:rsidR="0010762A" w:rsidRPr="0010762A" w:rsidRDefault="0010762A" w:rsidP="001076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A7D8" w14:textId="77777777" w:rsidR="00D60277" w:rsidRPr="00E737DA" w:rsidRDefault="00D602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01487866"/>
      <w:docPartObj>
        <w:docPartGallery w:val="Page Numbers (Bottom of Page)"/>
        <w:docPartUnique/>
      </w:docPartObj>
    </w:sdtPr>
    <w:sdtEndPr/>
    <w:sdtContent>
      <w:p w14:paraId="39AB2226" w14:textId="0CA42125" w:rsidR="0011705E" w:rsidRPr="00E737DA" w:rsidRDefault="0011705E">
        <w:pPr>
          <w:pStyle w:val="Footer"/>
          <w:jc w:val="center"/>
          <w:rPr>
            <w:rFonts w:ascii="Times New Roman" w:hAnsi="Times New Roman" w:cs="Times New Roman"/>
          </w:rPr>
        </w:pPr>
        <w:r w:rsidRPr="00E737DA">
          <w:rPr>
            <w:rFonts w:ascii="Times New Roman" w:hAnsi="Times New Roman" w:cs="Times New Roman"/>
          </w:rPr>
          <w:fldChar w:fldCharType="begin"/>
        </w:r>
        <w:r w:rsidRPr="00E737DA">
          <w:rPr>
            <w:rFonts w:ascii="Times New Roman" w:hAnsi="Times New Roman" w:cs="Times New Roman"/>
          </w:rPr>
          <w:instrText xml:space="preserve"> PAGE   \* MERGEFORMAT </w:instrText>
        </w:r>
        <w:r w:rsidRPr="00E737DA">
          <w:rPr>
            <w:rFonts w:ascii="Times New Roman" w:hAnsi="Times New Roman" w:cs="Times New Roman"/>
          </w:rPr>
          <w:fldChar w:fldCharType="separate"/>
        </w:r>
        <w:r w:rsidR="0010762A">
          <w:rPr>
            <w:rFonts w:ascii="Times New Roman" w:hAnsi="Times New Roman" w:cs="Times New Roman"/>
            <w:noProof/>
          </w:rPr>
          <w:t>1</w:t>
        </w:r>
        <w:r w:rsidRPr="00E737DA">
          <w:rPr>
            <w:rFonts w:ascii="Times New Roman" w:hAnsi="Times New Roman" w:cs="Times New Roman"/>
          </w:rPr>
          <w:fldChar w:fldCharType="end"/>
        </w:r>
      </w:p>
    </w:sdtContent>
  </w:sdt>
  <w:p w14:paraId="6DBA1B5C" w14:textId="6E25C2B2" w:rsidR="00D60277" w:rsidRPr="00E737DA" w:rsidRDefault="00D60277">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725D" w14:textId="77777777" w:rsidR="00D60277" w:rsidRPr="00E737DA" w:rsidRDefault="00D60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245B5" w14:textId="77777777" w:rsidR="005A67D2" w:rsidRPr="00E737DA" w:rsidRDefault="005A67D2" w:rsidP="00F41244">
      <w:pPr>
        <w:spacing w:after="0" w:line="240" w:lineRule="auto"/>
      </w:pPr>
      <w:r w:rsidRPr="00E737DA">
        <w:separator/>
      </w:r>
    </w:p>
  </w:footnote>
  <w:footnote w:type="continuationSeparator" w:id="0">
    <w:p w14:paraId="3F4752B0" w14:textId="77777777" w:rsidR="005A67D2" w:rsidRPr="00E737DA" w:rsidRDefault="005A67D2" w:rsidP="00F41244">
      <w:pPr>
        <w:spacing w:after="0" w:line="240" w:lineRule="auto"/>
      </w:pPr>
      <w:r w:rsidRPr="00E737DA">
        <w:continuationSeparator/>
      </w:r>
    </w:p>
  </w:footnote>
  <w:footnote w:type="continuationNotice" w:id="1">
    <w:p w14:paraId="4DFF8B42" w14:textId="77777777" w:rsidR="005A67D2" w:rsidRPr="00E737DA" w:rsidRDefault="005A67D2">
      <w:pPr>
        <w:spacing w:after="0" w:line="240" w:lineRule="auto"/>
      </w:pPr>
    </w:p>
  </w:footnote>
  <w:footnote w:id="2">
    <w:p w14:paraId="394D413F" w14:textId="0B895E6E" w:rsidR="008F0376" w:rsidRPr="00CA5E3D" w:rsidRDefault="008F037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JOIN(2023) 20 </w:t>
      </w:r>
      <w:r>
        <w:rPr>
          <w:rFonts w:ascii="Times New Roman" w:hAnsi="Times New Roman"/>
          <w:i/>
          <w:iCs/>
        </w:rPr>
        <w:t>final</w:t>
      </w:r>
      <w:r>
        <w:rPr>
          <w:rFonts w:ascii="Times New Roman" w:hAnsi="Times New Roman"/>
        </w:rPr>
        <w:t>.</w:t>
      </w:r>
    </w:p>
  </w:footnote>
  <w:footnote w:id="3">
    <w:p w14:paraId="036C166A" w14:textId="6F85E060" w:rsidR="000E155F" w:rsidRPr="00A6446F" w:rsidRDefault="000E155F" w:rsidP="000E155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2025 m. vasario 19 d. COM/2024/75.</w:t>
      </w:r>
    </w:p>
  </w:footnote>
  <w:footnote w:id="4">
    <w:p w14:paraId="21158FF4" w14:textId="4C425323" w:rsidR="00334D94" w:rsidRPr="0037463F" w:rsidRDefault="00334D94">
      <w:pPr>
        <w:pStyle w:val="FootnoteText"/>
      </w:pPr>
      <w:r>
        <w:rPr>
          <w:rStyle w:val="FootnoteReference"/>
        </w:rPr>
        <w:footnoteRef/>
      </w:r>
      <w:r>
        <w:t xml:space="preserve"> Europos išorės veiksmų tarnybos ES žvalgybos ir situacijų centras (EU INTCEN) priklauso ES bendram žvalgybinės informacijos analizės centrui (SIAC) ir yra ES civilinės žvalgybos centras, teikiantis išsamią analizę visų ES institucijų sprendimus priimantiems asmenims.</w:t>
      </w:r>
    </w:p>
    <w:p w14:paraId="534173A8" w14:textId="6A2B8F00" w:rsidR="00334D94" w:rsidRPr="0037463F" w:rsidRDefault="00334D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E0957" w14:textId="77777777" w:rsidR="0010762A" w:rsidRPr="0010762A" w:rsidRDefault="0010762A" w:rsidP="0010762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13D81" w14:textId="77777777" w:rsidR="0010762A" w:rsidRPr="0010762A" w:rsidRDefault="0010762A" w:rsidP="001076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A124B" w14:textId="77777777" w:rsidR="0010762A" w:rsidRPr="0010762A" w:rsidRDefault="0010762A" w:rsidP="001076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1E7D" w14:textId="77777777" w:rsidR="00D60277" w:rsidRPr="00E737DA" w:rsidRDefault="00D602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6C114" w14:textId="57CE0B5C" w:rsidR="00D60277" w:rsidRPr="00E737DA" w:rsidRDefault="00D60277" w:rsidP="00D60277">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B22F" w14:textId="77777777" w:rsidR="00D60277" w:rsidRPr="00E737DA" w:rsidRDefault="00D60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707A"/>
    <w:multiLevelType w:val="hybridMultilevel"/>
    <w:tmpl w:val="1A26AE58"/>
    <w:lvl w:ilvl="0" w:tplc="0A1AD6D6">
      <w:start w:val="1"/>
      <w:numFmt w:val="decimal"/>
      <w:lvlText w:val="%1."/>
      <w:lvlJc w:val="left"/>
      <w:pPr>
        <w:ind w:left="720" w:hanging="360"/>
      </w:pPr>
    </w:lvl>
    <w:lvl w:ilvl="1" w:tplc="58D20266">
      <w:start w:val="1"/>
      <w:numFmt w:val="bullet"/>
      <w:lvlText w:val="o"/>
      <w:lvlJc w:val="left"/>
      <w:pPr>
        <w:ind w:left="1440" w:hanging="360"/>
      </w:pPr>
      <w:rPr>
        <w:rFonts w:ascii="Courier New" w:hAnsi="Courier New" w:hint="default"/>
      </w:rPr>
    </w:lvl>
    <w:lvl w:ilvl="2" w:tplc="7C1492B8">
      <w:start w:val="1"/>
      <w:numFmt w:val="bullet"/>
      <w:lvlText w:val=""/>
      <w:lvlJc w:val="left"/>
      <w:pPr>
        <w:ind w:left="2160" w:hanging="360"/>
      </w:pPr>
      <w:rPr>
        <w:rFonts w:ascii="Wingdings" w:hAnsi="Wingdings" w:hint="default"/>
      </w:rPr>
    </w:lvl>
    <w:lvl w:ilvl="3" w:tplc="487657C0">
      <w:start w:val="1"/>
      <w:numFmt w:val="bullet"/>
      <w:lvlText w:val=""/>
      <w:lvlJc w:val="left"/>
      <w:pPr>
        <w:ind w:left="2880" w:hanging="360"/>
      </w:pPr>
      <w:rPr>
        <w:rFonts w:ascii="Symbol" w:hAnsi="Symbol" w:hint="default"/>
      </w:rPr>
    </w:lvl>
    <w:lvl w:ilvl="4" w:tplc="D1146B4E">
      <w:start w:val="1"/>
      <w:numFmt w:val="bullet"/>
      <w:lvlText w:val="o"/>
      <w:lvlJc w:val="left"/>
      <w:pPr>
        <w:ind w:left="3600" w:hanging="360"/>
      </w:pPr>
      <w:rPr>
        <w:rFonts w:ascii="Courier New" w:hAnsi="Courier New" w:hint="default"/>
      </w:rPr>
    </w:lvl>
    <w:lvl w:ilvl="5" w:tplc="1C0C4CEE">
      <w:start w:val="1"/>
      <w:numFmt w:val="bullet"/>
      <w:lvlText w:val=""/>
      <w:lvlJc w:val="left"/>
      <w:pPr>
        <w:ind w:left="4320" w:hanging="360"/>
      </w:pPr>
      <w:rPr>
        <w:rFonts w:ascii="Wingdings" w:hAnsi="Wingdings" w:hint="default"/>
      </w:rPr>
    </w:lvl>
    <w:lvl w:ilvl="6" w:tplc="DFC64E76">
      <w:start w:val="1"/>
      <w:numFmt w:val="bullet"/>
      <w:lvlText w:val=""/>
      <w:lvlJc w:val="left"/>
      <w:pPr>
        <w:ind w:left="5040" w:hanging="360"/>
      </w:pPr>
      <w:rPr>
        <w:rFonts w:ascii="Symbol" w:hAnsi="Symbol" w:hint="default"/>
      </w:rPr>
    </w:lvl>
    <w:lvl w:ilvl="7" w:tplc="5406E2DC">
      <w:start w:val="1"/>
      <w:numFmt w:val="bullet"/>
      <w:lvlText w:val="o"/>
      <w:lvlJc w:val="left"/>
      <w:pPr>
        <w:ind w:left="5760" w:hanging="360"/>
      </w:pPr>
      <w:rPr>
        <w:rFonts w:ascii="Courier New" w:hAnsi="Courier New" w:hint="default"/>
      </w:rPr>
    </w:lvl>
    <w:lvl w:ilvl="8" w:tplc="D5CC7EDC">
      <w:start w:val="1"/>
      <w:numFmt w:val="bullet"/>
      <w:lvlText w:val=""/>
      <w:lvlJc w:val="left"/>
      <w:pPr>
        <w:ind w:left="6480" w:hanging="360"/>
      </w:pPr>
      <w:rPr>
        <w:rFonts w:ascii="Wingdings" w:hAnsi="Wingdings" w:hint="default"/>
      </w:rPr>
    </w:lvl>
  </w:abstractNum>
  <w:abstractNum w:abstractNumId="1" w15:restartNumberingAfterBreak="0">
    <w:nsid w:val="080C5255"/>
    <w:multiLevelType w:val="hybridMultilevel"/>
    <w:tmpl w:val="8E60902C"/>
    <w:lvl w:ilvl="0" w:tplc="882EE232">
      <w:start w:val="1"/>
      <w:numFmt w:val="bullet"/>
      <w:lvlText w:val=""/>
      <w:lvlJc w:val="left"/>
      <w:pPr>
        <w:ind w:left="720" w:hanging="360"/>
      </w:pPr>
      <w:rPr>
        <w:rFonts w:ascii="Symbol" w:hAnsi="Symbol"/>
      </w:rPr>
    </w:lvl>
    <w:lvl w:ilvl="1" w:tplc="50BCB59A">
      <w:start w:val="1"/>
      <w:numFmt w:val="bullet"/>
      <w:lvlText w:val=""/>
      <w:lvlJc w:val="left"/>
      <w:pPr>
        <w:ind w:left="720" w:hanging="360"/>
      </w:pPr>
      <w:rPr>
        <w:rFonts w:ascii="Symbol" w:hAnsi="Symbol"/>
      </w:rPr>
    </w:lvl>
    <w:lvl w:ilvl="2" w:tplc="563211C4">
      <w:start w:val="1"/>
      <w:numFmt w:val="bullet"/>
      <w:lvlText w:val=""/>
      <w:lvlJc w:val="left"/>
      <w:pPr>
        <w:ind w:left="720" w:hanging="360"/>
      </w:pPr>
      <w:rPr>
        <w:rFonts w:ascii="Symbol" w:hAnsi="Symbol"/>
      </w:rPr>
    </w:lvl>
    <w:lvl w:ilvl="3" w:tplc="F67C9A5E">
      <w:start w:val="1"/>
      <w:numFmt w:val="bullet"/>
      <w:lvlText w:val=""/>
      <w:lvlJc w:val="left"/>
      <w:pPr>
        <w:ind w:left="720" w:hanging="360"/>
      </w:pPr>
      <w:rPr>
        <w:rFonts w:ascii="Symbol" w:hAnsi="Symbol"/>
      </w:rPr>
    </w:lvl>
    <w:lvl w:ilvl="4" w:tplc="8C5C13AC">
      <w:start w:val="1"/>
      <w:numFmt w:val="bullet"/>
      <w:lvlText w:val=""/>
      <w:lvlJc w:val="left"/>
      <w:pPr>
        <w:ind w:left="720" w:hanging="360"/>
      </w:pPr>
      <w:rPr>
        <w:rFonts w:ascii="Symbol" w:hAnsi="Symbol"/>
      </w:rPr>
    </w:lvl>
    <w:lvl w:ilvl="5" w:tplc="FE5231E8">
      <w:start w:val="1"/>
      <w:numFmt w:val="bullet"/>
      <w:lvlText w:val=""/>
      <w:lvlJc w:val="left"/>
      <w:pPr>
        <w:ind w:left="720" w:hanging="360"/>
      </w:pPr>
      <w:rPr>
        <w:rFonts w:ascii="Symbol" w:hAnsi="Symbol"/>
      </w:rPr>
    </w:lvl>
    <w:lvl w:ilvl="6" w:tplc="1A00F632">
      <w:start w:val="1"/>
      <w:numFmt w:val="bullet"/>
      <w:lvlText w:val=""/>
      <w:lvlJc w:val="left"/>
      <w:pPr>
        <w:ind w:left="720" w:hanging="360"/>
      </w:pPr>
      <w:rPr>
        <w:rFonts w:ascii="Symbol" w:hAnsi="Symbol"/>
      </w:rPr>
    </w:lvl>
    <w:lvl w:ilvl="7" w:tplc="81EEF178">
      <w:start w:val="1"/>
      <w:numFmt w:val="bullet"/>
      <w:lvlText w:val=""/>
      <w:lvlJc w:val="left"/>
      <w:pPr>
        <w:ind w:left="720" w:hanging="360"/>
      </w:pPr>
      <w:rPr>
        <w:rFonts w:ascii="Symbol" w:hAnsi="Symbol"/>
      </w:rPr>
    </w:lvl>
    <w:lvl w:ilvl="8" w:tplc="352C439E">
      <w:start w:val="1"/>
      <w:numFmt w:val="bullet"/>
      <w:lvlText w:val=""/>
      <w:lvlJc w:val="left"/>
      <w:pPr>
        <w:ind w:left="720" w:hanging="360"/>
      </w:pPr>
      <w:rPr>
        <w:rFonts w:ascii="Symbol" w:hAnsi="Symbol"/>
      </w:rPr>
    </w:lvl>
  </w:abstractNum>
  <w:abstractNum w:abstractNumId="2" w15:restartNumberingAfterBreak="0">
    <w:nsid w:val="0B6528F4"/>
    <w:multiLevelType w:val="hybridMultilevel"/>
    <w:tmpl w:val="792E3D4C"/>
    <w:lvl w:ilvl="0" w:tplc="E4F04BF2">
      <w:start w:val="1"/>
      <w:numFmt w:val="bullet"/>
      <w:lvlText w:val=""/>
      <w:lvlJc w:val="left"/>
      <w:pPr>
        <w:ind w:left="720" w:hanging="360"/>
      </w:pPr>
      <w:rPr>
        <w:rFonts w:ascii="Symbol" w:hAnsi="Symbol" w:hint="default"/>
      </w:rPr>
    </w:lvl>
    <w:lvl w:ilvl="1" w:tplc="D3B42544">
      <w:start w:val="1"/>
      <w:numFmt w:val="bullet"/>
      <w:lvlText w:val="o"/>
      <w:lvlJc w:val="left"/>
      <w:pPr>
        <w:ind w:left="1440" w:hanging="360"/>
      </w:pPr>
      <w:rPr>
        <w:rFonts w:ascii="Courier New" w:hAnsi="Courier New" w:hint="default"/>
      </w:rPr>
    </w:lvl>
    <w:lvl w:ilvl="2" w:tplc="F1F04F0C">
      <w:start w:val="1"/>
      <w:numFmt w:val="bullet"/>
      <w:lvlText w:val=""/>
      <w:lvlJc w:val="left"/>
      <w:pPr>
        <w:ind w:left="2160" w:hanging="360"/>
      </w:pPr>
      <w:rPr>
        <w:rFonts w:ascii="Wingdings" w:hAnsi="Wingdings" w:hint="default"/>
      </w:rPr>
    </w:lvl>
    <w:lvl w:ilvl="3" w:tplc="06F0A652">
      <w:start w:val="1"/>
      <w:numFmt w:val="bullet"/>
      <w:lvlText w:val=""/>
      <w:lvlJc w:val="left"/>
      <w:pPr>
        <w:ind w:left="2880" w:hanging="360"/>
      </w:pPr>
      <w:rPr>
        <w:rFonts w:ascii="Symbol" w:hAnsi="Symbol" w:hint="default"/>
      </w:rPr>
    </w:lvl>
    <w:lvl w:ilvl="4" w:tplc="427AD11C">
      <w:start w:val="1"/>
      <w:numFmt w:val="bullet"/>
      <w:lvlText w:val="o"/>
      <w:lvlJc w:val="left"/>
      <w:pPr>
        <w:ind w:left="3600" w:hanging="360"/>
      </w:pPr>
      <w:rPr>
        <w:rFonts w:ascii="Courier New" w:hAnsi="Courier New" w:hint="default"/>
      </w:rPr>
    </w:lvl>
    <w:lvl w:ilvl="5" w:tplc="BC0A5C0A">
      <w:start w:val="1"/>
      <w:numFmt w:val="bullet"/>
      <w:lvlText w:val=""/>
      <w:lvlJc w:val="left"/>
      <w:pPr>
        <w:ind w:left="4320" w:hanging="360"/>
      </w:pPr>
      <w:rPr>
        <w:rFonts w:ascii="Wingdings" w:hAnsi="Wingdings" w:hint="default"/>
      </w:rPr>
    </w:lvl>
    <w:lvl w:ilvl="6" w:tplc="887431E6">
      <w:start w:val="1"/>
      <w:numFmt w:val="bullet"/>
      <w:lvlText w:val=""/>
      <w:lvlJc w:val="left"/>
      <w:pPr>
        <w:ind w:left="5040" w:hanging="360"/>
      </w:pPr>
      <w:rPr>
        <w:rFonts w:ascii="Symbol" w:hAnsi="Symbol" w:hint="default"/>
      </w:rPr>
    </w:lvl>
    <w:lvl w:ilvl="7" w:tplc="96388708">
      <w:start w:val="1"/>
      <w:numFmt w:val="bullet"/>
      <w:lvlText w:val="o"/>
      <w:lvlJc w:val="left"/>
      <w:pPr>
        <w:ind w:left="5760" w:hanging="360"/>
      </w:pPr>
      <w:rPr>
        <w:rFonts w:ascii="Courier New" w:hAnsi="Courier New" w:hint="default"/>
      </w:rPr>
    </w:lvl>
    <w:lvl w:ilvl="8" w:tplc="B26C7870">
      <w:start w:val="1"/>
      <w:numFmt w:val="bullet"/>
      <w:lvlText w:val=""/>
      <w:lvlJc w:val="left"/>
      <w:pPr>
        <w:ind w:left="6480" w:hanging="360"/>
      </w:pPr>
      <w:rPr>
        <w:rFonts w:ascii="Wingdings" w:hAnsi="Wingdings" w:hint="default"/>
      </w:rPr>
    </w:lvl>
  </w:abstractNum>
  <w:abstractNum w:abstractNumId="3" w15:restartNumberingAfterBreak="0">
    <w:nsid w:val="127B234B"/>
    <w:multiLevelType w:val="hybridMultilevel"/>
    <w:tmpl w:val="FF16A04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8102B4"/>
    <w:multiLevelType w:val="hybridMultilevel"/>
    <w:tmpl w:val="F8D6ECA0"/>
    <w:lvl w:ilvl="0" w:tplc="5ACCBE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AD3415"/>
    <w:multiLevelType w:val="hybridMultilevel"/>
    <w:tmpl w:val="AC3874F0"/>
    <w:lvl w:ilvl="0" w:tplc="2F0421C0">
      <w:start w:val="1"/>
      <w:numFmt w:val="bullet"/>
      <w:lvlText w:val=""/>
      <w:lvlJc w:val="left"/>
      <w:pPr>
        <w:ind w:left="1080" w:hanging="360"/>
      </w:pPr>
      <w:rPr>
        <w:rFonts w:ascii="Symbol" w:hAnsi="Symbol" w:hint="default"/>
      </w:rPr>
    </w:lvl>
    <w:lvl w:ilvl="1" w:tplc="46C2FC52">
      <w:start w:val="1"/>
      <w:numFmt w:val="bullet"/>
      <w:lvlText w:val="o"/>
      <w:lvlJc w:val="left"/>
      <w:pPr>
        <w:ind w:left="1800" w:hanging="360"/>
      </w:pPr>
      <w:rPr>
        <w:rFonts w:ascii="Courier New" w:hAnsi="Courier New" w:hint="default"/>
      </w:rPr>
    </w:lvl>
    <w:lvl w:ilvl="2" w:tplc="658AE2C8" w:tentative="1">
      <w:start w:val="1"/>
      <w:numFmt w:val="bullet"/>
      <w:lvlText w:val=""/>
      <w:lvlJc w:val="left"/>
      <w:pPr>
        <w:ind w:left="2520" w:hanging="360"/>
      </w:pPr>
      <w:rPr>
        <w:rFonts w:ascii="Wingdings" w:hAnsi="Wingdings" w:hint="default"/>
      </w:rPr>
    </w:lvl>
    <w:lvl w:ilvl="3" w:tplc="C1603616" w:tentative="1">
      <w:start w:val="1"/>
      <w:numFmt w:val="bullet"/>
      <w:lvlText w:val=""/>
      <w:lvlJc w:val="left"/>
      <w:pPr>
        <w:ind w:left="3240" w:hanging="360"/>
      </w:pPr>
      <w:rPr>
        <w:rFonts w:ascii="Symbol" w:hAnsi="Symbol" w:hint="default"/>
      </w:rPr>
    </w:lvl>
    <w:lvl w:ilvl="4" w:tplc="56EE6BE4" w:tentative="1">
      <w:start w:val="1"/>
      <w:numFmt w:val="bullet"/>
      <w:lvlText w:val="o"/>
      <w:lvlJc w:val="left"/>
      <w:pPr>
        <w:ind w:left="3960" w:hanging="360"/>
      </w:pPr>
      <w:rPr>
        <w:rFonts w:ascii="Courier New" w:hAnsi="Courier New" w:hint="default"/>
      </w:rPr>
    </w:lvl>
    <w:lvl w:ilvl="5" w:tplc="9ED6ED38" w:tentative="1">
      <w:start w:val="1"/>
      <w:numFmt w:val="bullet"/>
      <w:lvlText w:val=""/>
      <w:lvlJc w:val="left"/>
      <w:pPr>
        <w:ind w:left="4680" w:hanging="360"/>
      </w:pPr>
      <w:rPr>
        <w:rFonts w:ascii="Wingdings" w:hAnsi="Wingdings" w:hint="default"/>
      </w:rPr>
    </w:lvl>
    <w:lvl w:ilvl="6" w:tplc="33A47396" w:tentative="1">
      <w:start w:val="1"/>
      <w:numFmt w:val="bullet"/>
      <w:lvlText w:val=""/>
      <w:lvlJc w:val="left"/>
      <w:pPr>
        <w:ind w:left="5400" w:hanging="360"/>
      </w:pPr>
      <w:rPr>
        <w:rFonts w:ascii="Symbol" w:hAnsi="Symbol" w:hint="default"/>
      </w:rPr>
    </w:lvl>
    <w:lvl w:ilvl="7" w:tplc="A5508AC0" w:tentative="1">
      <w:start w:val="1"/>
      <w:numFmt w:val="bullet"/>
      <w:lvlText w:val="o"/>
      <w:lvlJc w:val="left"/>
      <w:pPr>
        <w:ind w:left="6120" w:hanging="360"/>
      </w:pPr>
      <w:rPr>
        <w:rFonts w:ascii="Courier New" w:hAnsi="Courier New" w:hint="default"/>
      </w:rPr>
    </w:lvl>
    <w:lvl w:ilvl="8" w:tplc="63508A7E" w:tentative="1">
      <w:start w:val="1"/>
      <w:numFmt w:val="bullet"/>
      <w:lvlText w:val=""/>
      <w:lvlJc w:val="left"/>
      <w:pPr>
        <w:ind w:left="6840" w:hanging="360"/>
      </w:pPr>
      <w:rPr>
        <w:rFonts w:ascii="Wingdings" w:hAnsi="Wingdings" w:hint="default"/>
      </w:rPr>
    </w:lvl>
  </w:abstractNum>
  <w:abstractNum w:abstractNumId="6" w15:restartNumberingAfterBreak="0">
    <w:nsid w:val="1BEE20C7"/>
    <w:multiLevelType w:val="hybridMultilevel"/>
    <w:tmpl w:val="3514CE1C"/>
    <w:lvl w:ilvl="0" w:tplc="FE3AA900">
      <w:start w:val="1"/>
      <w:numFmt w:val="bullet"/>
      <w:lvlText w:val=""/>
      <w:lvlJc w:val="left"/>
      <w:pPr>
        <w:ind w:left="360" w:hanging="360"/>
      </w:pPr>
      <w:rPr>
        <w:rFonts w:ascii="Symbol" w:hAnsi="Symbol" w:hint="default"/>
      </w:rPr>
    </w:lvl>
    <w:lvl w:ilvl="1" w:tplc="DFF8D930" w:tentative="1">
      <w:start w:val="1"/>
      <w:numFmt w:val="bullet"/>
      <w:lvlText w:val="o"/>
      <w:lvlJc w:val="left"/>
      <w:pPr>
        <w:ind w:left="1080" w:hanging="360"/>
      </w:pPr>
      <w:rPr>
        <w:rFonts w:ascii="Courier New" w:hAnsi="Courier New" w:hint="default"/>
      </w:rPr>
    </w:lvl>
    <w:lvl w:ilvl="2" w:tplc="A104AE0C" w:tentative="1">
      <w:start w:val="1"/>
      <w:numFmt w:val="bullet"/>
      <w:lvlText w:val=""/>
      <w:lvlJc w:val="left"/>
      <w:pPr>
        <w:ind w:left="1800" w:hanging="360"/>
      </w:pPr>
      <w:rPr>
        <w:rFonts w:ascii="Wingdings" w:hAnsi="Wingdings" w:hint="default"/>
      </w:rPr>
    </w:lvl>
    <w:lvl w:ilvl="3" w:tplc="7D0E219C" w:tentative="1">
      <w:start w:val="1"/>
      <w:numFmt w:val="bullet"/>
      <w:lvlText w:val=""/>
      <w:lvlJc w:val="left"/>
      <w:pPr>
        <w:ind w:left="2520" w:hanging="360"/>
      </w:pPr>
      <w:rPr>
        <w:rFonts w:ascii="Symbol" w:hAnsi="Symbol" w:hint="default"/>
      </w:rPr>
    </w:lvl>
    <w:lvl w:ilvl="4" w:tplc="C3E60706" w:tentative="1">
      <w:start w:val="1"/>
      <w:numFmt w:val="bullet"/>
      <w:lvlText w:val="o"/>
      <w:lvlJc w:val="left"/>
      <w:pPr>
        <w:ind w:left="3240" w:hanging="360"/>
      </w:pPr>
      <w:rPr>
        <w:rFonts w:ascii="Courier New" w:hAnsi="Courier New" w:hint="default"/>
      </w:rPr>
    </w:lvl>
    <w:lvl w:ilvl="5" w:tplc="EE283760" w:tentative="1">
      <w:start w:val="1"/>
      <w:numFmt w:val="bullet"/>
      <w:lvlText w:val=""/>
      <w:lvlJc w:val="left"/>
      <w:pPr>
        <w:ind w:left="3960" w:hanging="360"/>
      </w:pPr>
      <w:rPr>
        <w:rFonts w:ascii="Wingdings" w:hAnsi="Wingdings" w:hint="default"/>
      </w:rPr>
    </w:lvl>
    <w:lvl w:ilvl="6" w:tplc="AE3A8DB4" w:tentative="1">
      <w:start w:val="1"/>
      <w:numFmt w:val="bullet"/>
      <w:lvlText w:val=""/>
      <w:lvlJc w:val="left"/>
      <w:pPr>
        <w:ind w:left="4680" w:hanging="360"/>
      </w:pPr>
      <w:rPr>
        <w:rFonts w:ascii="Symbol" w:hAnsi="Symbol" w:hint="default"/>
      </w:rPr>
    </w:lvl>
    <w:lvl w:ilvl="7" w:tplc="DA92A40C" w:tentative="1">
      <w:start w:val="1"/>
      <w:numFmt w:val="bullet"/>
      <w:lvlText w:val="o"/>
      <w:lvlJc w:val="left"/>
      <w:pPr>
        <w:ind w:left="5400" w:hanging="360"/>
      </w:pPr>
      <w:rPr>
        <w:rFonts w:ascii="Courier New" w:hAnsi="Courier New" w:hint="default"/>
      </w:rPr>
    </w:lvl>
    <w:lvl w:ilvl="8" w:tplc="E9A27CEE" w:tentative="1">
      <w:start w:val="1"/>
      <w:numFmt w:val="bullet"/>
      <w:lvlText w:val=""/>
      <w:lvlJc w:val="left"/>
      <w:pPr>
        <w:ind w:left="6120" w:hanging="360"/>
      </w:pPr>
      <w:rPr>
        <w:rFonts w:ascii="Wingdings" w:hAnsi="Wingdings" w:hint="default"/>
      </w:rPr>
    </w:lvl>
  </w:abstractNum>
  <w:abstractNum w:abstractNumId="7" w15:restartNumberingAfterBreak="0">
    <w:nsid w:val="1C231FD5"/>
    <w:multiLevelType w:val="hybridMultilevel"/>
    <w:tmpl w:val="D66C9C0E"/>
    <w:lvl w:ilvl="0" w:tplc="CF6263C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6C258E"/>
    <w:multiLevelType w:val="hybridMultilevel"/>
    <w:tmpl w:val="79F63D76"/>
    <w:lvl w:ilvl="0" w:tplc="24F88DC8">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5742E5C6" w:tentative="1">
      <w:start w:val="1"/>
      <w:numFmt w:val="bullet"/>
      <w:lvlText w:val=""/>
      <w:lvlJc w:val="left"/>
      <w:pPr>
        <w:ind w:left="1800" w:hanging="360"/>
      </w:pPr>
      <w:rPr>
        <w:rFonts w:ascii="Wingdings" w:hAnsi="Wingdings" w:hint="default"/>
      </w:rPr>
    </w:lvl>
    <w:lvl w:ilvl="3" w:tplc="65FA83C0" w:tentative="1">
      <w:start w:val="1"/>
      <w:numFmt w:val="bullet"/>
      <w:lvlText w:val=""/>
      <w:lvlJc w:val="left"/>
      <w:pPr>
        <w:ind w:left="2520" w:hanging="360"/>
      </w:pPr>
      <w:rPr>
        <w:rFonts w:ascii="Symbol" w:hAnsi="Symbol" w:hint="default"/>
      </w:rPr>
    </w:lvl>
    <w:lvl w:ilvl="4" w:tplc="D5942BDA" w:tentative="1">
      <w:start w:val="1"/>
      <w:numFmt w:val="bullet"/>
      <w:lvlText w:val="o"/>
      <w:lvlJc w:val="left"/>
      <w:pPr>
        <w:ind w:left="3240" w:hanging="360"/>
      </w:pPr>
      <w:rPr>
        <w:rFonts w:ascii="Courier New" w:hAnsi="Courier New" w:hint="default"/>
      </w:rPr>
    </w:lvl>
    <w:lvl w:ilvl="5" w:tplc="B59E1EBC" w:tentative="1">
      <w:start w:val="1"/>
      <w:numFmt w:val="bullet"/>
      <w:lvlText w:val=""/>
      <w:lvlJc w:val="left"/>
      <w:pPr>
        <w:ind w:left="3960" w:hanging="360"/>
      </w:pPr>
      <w:rPr>
        <w:rFonts w:ascii="Wingdings" w:hAnsi="Wingdings" w:hint="default"/>
      </w:rPr>
    </w:lvl>
    <w:lvl w:ilvl="6" w:tplc="7DB8745A" w:tentative="1">
      <w:start w:val="1"/>
      <w:numFmt w:val="bullet"/>
      <w:lvlText w:val=""/>
      <w:lvlJc w:val="left"/>
      <w:pPr>
        <w:ind w:left="4680" w:hanging="360"/>
      </w:pPr>
      <w:rPr>
        <w:rFonts w:ascii="Symbol" w:hAnsi="Symbol" w:hint="default"/>
      </w:rPr>
    </w:lvl>
    <w:lvl w:ilvl="7" w:tplc="0C929EB6" w:tentative="1">
      <w:start w:val="1"/>
      <w:numFmt w:val="bullet"/>
      <w:lvlText w:val="o"/>
      <w:lvlJc w:val="left"/>
      <w:pPr>
        <w:ind w:left="5400" w:hanging="360"/>
      </w:pPr>
      <w:rPr>
        <w:rFonts w:ascii="Courier New" w:hAnsi="Courier New" w:hint="default"/>
      </w:rPr>
    </w:lvl>
    <w:lvl w:ilvl="8" w:tplc="23F4D4AC" w:tentative="1">
      <w:start w:val="1"/>
      <w:numFmt w:val="bullet"/>
      <w:lvlText w:val=""/>
      <w:lvlJc w:val="left"/>
      <w:pPr>
        <w:ind w:left="6120" w:hanging="360"/>
      </w:pPr>
      <w:rPr>
        <w:rFonts w:ascii="Wingdings" w:hAnsi="Wingdings" w:hint="default"/>
      </w:rPr>
    </w:lvl>
  </w:abstractNum>
  <w:abstractNum w:abstractNumId="9" w15:restartNumberingAfterBreak="0">
    <w:nsid w:val="24255BC5"/>
    <w:multiLevelType w:val="hybridMultilevel"/>
    <w:tmpl w:val="526C9128"/>
    <w:lvl w:ilvl="0" w:tplc="F3942428">
      <w:start w:val="1"/>
      <w:numFmt w:val="lowerRoman"/>
      <w:lvlText w:val="(%1)"/>
      <w:lvlJc w:val="left"/>
      <w:pPr>
        <w:ind w:left="1080" w:hanging="720"/>
      </w:pPr>
      <w:rPr>
        <w:b/>
      </w:rPr>
    </w:lvl>
    <w:lvl w:ilvl="1" w:tplc="5AFABEB2" w:tentative="1">
      <w:start w:val="1"/>
      <w:numFmt w:val="lowerLetter"/>
      <w:lvlText w:val="%2."/>
      <w:lvlJc w:val="left"/>
      <w:pPr>
        <w:ind w:left="1440" w:hanging="360"/>
      </w:pPr>
    </w:lvl>
    <w:lvl w:ilvl="2" w:tplc="27C64DC4" w:tentative="1">
      <w:start w:val="1"/>
      <w:numFmt w:val="lowerRoman"/>
      <w:lvlText w:val="%3."/>
      <w:lvlJc w:val="right"/>
      <w:pPr>
        <w:ind w:left="2160" w:hanging="180"/>
      </w:pPr>
    </w:lvl>
    <w:lvl w:ilvl="3" w:tplc="C82CC99C" w:tentative="1">
      <w:start w:val="1"/>
      <w:numFmt w:val="decimal"/>
      <w:lvlText w:val="%4."/>
      <w:lvlJc w:val="left"/>
      <w:pPr>
        <w:ind w:left="2880" w:hanging="360"/>
      </w:pPr>
    </w:lvl>
    <w:lvl w:ilvl="4" w:tplc="24D45ECE" w:tentative="1">
      <w:start w:val="1"/>
      <w:numFmt w:val="lowerLetter"/>
      <w:lvlText w:val="%5."/>
      <w:lvlJc w:val="left"/>
      <w:pPr>
        <w:ind w:left="3600" w:hanging="360"/>
      </w:pPr>
    </w:lvl>
    <w:lvl w:ilvl="5" w:tplc="829E54FA" w:tentative="1">
      <w:start w:val="1"/>
      <w:numFmt w:val="lowerRoman"/>
      <w:lvlText w:val="%6."/>
      <w:lvlJc w:val="right"/>
      <w:pPr>
        <w:ind w:left="4320" w:hanging="180"/>
      </w:pPr>
    </w:lvl>
    <w:lvl w:ilvl="6" w:tplc="4C604E1A" w:tentative="1">
      <w:start w:val="1"/>
      <w:numFmt w:val="decimal"/>
      <w:lvlText w:val="%7."/>
      <w:lvlJc w:val="left"/>
      <w:pPr>
        <w:ind w:left="5040" w:hanging="360"/>
      </w:pPr>
    </w:lvl>
    <w:lvl w:ilvl="7" w:tplc="A36AA150" w:tentative="1">
      <w:start w:val="1"/>
      <w:numFmt w:val="lowerLetter"/>
      <w:lvlText w:val="%8."/>
      <w:lvlJc w:val="left"/>
      <w:pPr>
        <w:ind w:left="5760" w:hanging="360"/>
      </w:pPr>
    </w:lvl>
    <w:lvl w:ilvl="8" w:tplc="0FD0DE6A" w:tentative="1">
      <w:start w:val="1"/>
      <w:numFmt w:val="lowerRoman"/>
      <w:lvlText w:val="%9."/>
      <w:lvlJc w:val="right"/>
      <w:pPr>
        <w:ind w:left="6480" w:hanging="180"/>
      </w:pPr>
    </w:lvl>
  </w:abstractNum>
  <w:abstractNum w:abstractNumId="10" w15:restartNumberingAfterBreak="0">
    <w:nsid w:val="24E21D67"/>
    <w:multiLevelType w:val="hybridMultilevel"/>
    <w:tmpl w:val="41EEB656"/>
    <w:lvl w:ilvl="0" w:tplc="7C206FF6">
      <w:start w:val="1"/>
      <w:numFmt w:val="bullet"/>
      <w:lvlText w:val=""/>
      <w:lvlJc w:val="left"/>
      <w:pPr>
        <w:ind w:left="720" w:hanging="360"/>
      </w:pPr>
      <w:rPr>
        <w:rFonts w:ascii="Symbol" w:hAnsi="Symbol" w:hint="default"/>
      </w:rPr>
    </w:lvl>
    <w:lvl w:ilvl="1" w:tplc="97F4F4F0" w:tentative="1">
      <w:start w:val="1"/>
      <w:numFmt w:val="bullet"/>
      <w:lvlText w:val="o"/>
      <w:lvlJc w:val="left"/>
      <w:pPr>
        <w:ind w:left="1440" w:hanging="360"/>
      </w:pPr>
      <w:rPr>
        <w:rFonts w:ascii="Courier New" w:hAnsi="Courier New" w:hint="default"/>
      </w:rPr>
    </w:lvl>
    <w:lvl w:ilvl="2" w:tplc="2A6E1926" w:tentative="1">
      <w:start w:val="1"/>
      <w:numFmt w:val="bullet"/>
      <w:lvlText w:val=""/>
      <w:lvlJc w:val="left"/>
      <w:pPr>
        <w:ind w:left="2160" w:hanging="360"/>
      </w:pPr>
      <w:rPr>
        <w:rFonts w:ascii="Wingdings" w:hAnsi="Wingdings" w:hint="default"/>
      </w:rPr>
    </w:lvl>
    <w:lvl w:ilvl="3" w:tplc="3A180250" w:tentative="1">
      <w:start w:val="1"/>
      <w:numFmt w:val="bullet"/>
      <w:lvlText w:val=""/>
      <w:lvlJc w:val="left"/>
      <w:pPr>
        <w:ind w:left="2880" w:hanging="360"/>
      </w:pPr>
      <w:rPr>
        <w:rFonts w:ascii="Symbol" w:hAnsi="Symbol" w:hint="default"/>
      </w:rPr>
    </w:lvl>
    <w:lvl w:ilvl="4" w:tplc="390AA92E" w:tentative="1">
      <w:start w:val="1"/>
      <w:numFmt w:val="bullet"/>
      <w:lvlText w:val="o"/>
      <w:lvlJc w:val="left"/>
      <w:pPr>
        <w:ind w:left="3600" w:hanging="360"/>
      </w:pPr>
      <w:rPr>
        <w:rFonts w:ascii="Courier New" w:hAnsi="Courier New" w:hint="default"/>
      </w:rPr>
    </w:lvl>
    <w:lvl w:ilvl="5" w:tplc="DD22182C" w:tentative="1">
      <w:start w:val="1"/>
      <w:numFmt w:val="bullet"/>
      <w:lvlText w:val=""/>
      <w:lvlJc w:val="left"/>
      <w:pPr>
        <w:ind w:left="4320" w:hanging="360"/>
      </w:pPr>
      <w:rPr>
        <w:rFonts w:ascii="Wingdings" w:hAnsi="Wingdings" w:hint="default"/>
      </w:rPr>
    </w:lvl>
    <w:lvl w:ilvl="6" w:tplc="B7387F98" w:tentative="1">
      <w:start w:val="1"/>
      <w:numFmt w:val="bullet"/>
      <w:lvlText w:val=""/>
      <w:lvlJc w:val="left"/>
      <w:pPr>
        <w:ind w:left="5040" w:hanging="360"/>
      </w:pPr>
      <w:rPr>
        <w:rFonts w:ascii="Symbol" w:hAnsi="Symbol" w:hint="default"/>
      </w:rPr>
    </w:lvl>
    <w:lvl w:ilvl="7" w:tplc="6876FAF4" w:tentative="1">
      <w:start w:val="1"/>
      <w:numFmt w:val="bullet"/>
      <w:lvlText w:val="o"/>
      <w:lvlJc w:val="left"/>
      <w:pPr>
        <w:ind w:left="5760" w:hanging="360"/>
      </w:pPr>
      <w:rPr>
        <w:rFonts w:ascii="Courier New" w:hAnsi="Courier New" w:hint="default"/>
      </w:rPr>
    </w:lvl>
    <w:lvl w:ilvl="8" w:tplc="F9FE27EA" w:tentative="1">
      <w:start w:val="1"/>
      <w:numFmt w:val="bullet"/>
      <w:lvlText w:val=""/>
      <w:lvlJc w:val="left"/>
      <w:pPr>
        <w:ind w:left="6480" w:hanging="360"/>
      </w:pPr>
      <w:rPr>
        <w:rFonts w:ascii="Wingdings" w:hAnsi="Wingdings" w:hint="default"/>
      </w:rPr>
    </w:lvl>
  </w:abstractNum>
  <w:abstractNum w:abstractNumId="11" w15:restartNumberingAfterBreak="0">
    <w:nsid w:val="27342A5E"/>
    <w:multiLevelType w:val="hybridMultilevel"/>
    <w:tmpl w:val="29DA107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AEBF2CC"/>
    <w:multiLevelType w:val="hybridMultilevel"/>
    <w:tmpl w:val="2E1656D2"/>
    <w:lvl w:ilvl="0" w:tplc="1DB641BA">
      <w:start w:val="3"/>
      <w:numFmt w:val="decimal"/>
      <w:lvlText w:val="%1."/>
      <w:lvlJc w:val="left"/>
      <w:pPr>
        <w:ind w:left="720" w:hanging="360"/>
      </w:pPr>
    </w:lvl>
    <w:lvl w:ilvl="1" w:tplc="EF845A04">
      <w:start w:val="1"/>
      <w:numFmt w:val="lowerLetter"/>
      <w:lvlText w:val="%2."/>
      <w:lvlJc w:val="left"/>
      <w:pPr>
        <w:ind w:left="1440" w:hanging="360"/>
      </w:pPr>
    </w:lvl>
    <w:lvl w:ilvl="2" w:tplc="CCC0945A">
      <w:start w:val="1"/>
      <w:numFmt w:val="lowerRoman"/>
      <w:lvlText w:val="%3."/>
      <w:lvlJc w:val="right"/>
      <w:pPr>
        <w:ind w:left="2160" w:hanging="180"/>
      </w:pPr>
    </w:lvl>
    <w:lvl w:ilvl="3" w:tplc="CBBC63D0">
      <w:start w:val="1"/>
      <w:numFmt w:val="decimal"/>
      <w:lvlText w:val="%4."/>
      <w:lvlJc w:val="left"/>
      <w:pPr>
        <w:ind w:left="2880" w:hanging="360"/>
      </w:pPr>
    </w:lvl>
    <w:lvl w:ilvl="4" w:tplc="99B2B81A">
      <w:start w:val="1"/>
      <w:numFmt w:val="lowerLetter"/>
      <w:lvlText w:val="%5."/>
      <w:lvlJc w:val="left"/>
      <w:pPr>
        <w:ind w:left="3600" w:hanging="360"/>
      </w:pPr>
    </w:lvl>
    <w:lvl w:ilvl="5" w:tplc="6520E1A0">
      <w:start w:val="1"/>
      <w:numFmt w:val="lowerRoman"/>
      <w:lvlText w:val="%6."/>
      <w:lvlJc w:val="right"/>
      <w:pPr>
        <w:ind w:left="4320" w:hanging="180"/>
      </w:pPr>
    </w:lvl>
    <w:lvl w:ilvl="6" w:tplc="500681DA">
      <w:start w:val="1"/>
      <w:numFmt w:val="decimal"/>
      <w:lvlText w:val="%7."/>
      <w:lvlJc w:val="left"/>
      <w:pPr>
        <w:ind w:left="5040" w:hanging="360"/>
      </w:pPr>
    </w:lvl>
    <w:lvl w:ilvl="7" w:tplc="F7F03432">
      <w:start w:val="1"/>
      <w:numFmt w:val="lowerLetter"/>
      <w:lvlText w:val="%8."/>
      <w:lvlJc w:val="left"/>
      <w:pPr>
        <w:ind w:left="5760" w:hanging="360"/>
      </w:pPr>
    </w:lvl>
    <w:lvl w:ilvl="8" w:tplc="C91E063A">
      <w:start w:val="1"/>
      <w:numFmt w:val="lowerRoman"/>
      <w:lvlText w:val="%9."/>
      <w:lvlJc w:val="right"/>
      <w:pPr>
        <w:ind w:left="6480" w:hanging="180"/>
      </w:pPr>
    </w:lvl>
  </w:abstractNum>
  <w:abstractNum w:abstractNumId="13" w15:restartNumberingAfterBreak="0">
    <w:nsid w:val="2D19485D"/>
    <w:multiLevelType w:val="hybridMultilevel"/>
    <w:tmpl w:val="6F4075D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6B0CBB"/>
    <w:multiLevelType w:val="hybridMultilevel"/>
    <w:tmpl w:val="63507F12"/>
    <w:lvl w:ilvl="0" w:tplc="55E835E8">
      <w:start w:val="1"/>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F7438E9"/>
    <w:multiLevelType w:val="hybridMultilevel"/>
    <w:tmpl w:val="52AAA36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433BB7"/>
    <w:multiLevelType w:val="hybridMultilevel"/>
    <w:tmpl w:val="5204D14E"/>
    <w:lvl w:ilvl="0" w:tplc="41943846">
      <w:start w:val="1"/>
      <w:numFmt w:val="bullet"/>
      <w:lvlText w:val=""/>
      <w:lvlJc w:val="left"/>
      <w:pPr>
        <w:ind w:left="1440" w:hanging="360"/>
      </w:pPr>
      <w:rPr>
        <w:rFonts w:ascii="Symbol" w:hAnsi="Symbol" w:hint="default"/>
      </w:rPr>
    </w:lvl>
    <w:lvl w:ilvl="1" w:tplc="32DEF8AE" w:tentative="1">
      <w:start w:val="1"/>
      <w:numFmt w:val="bullet"/>
      <w:lvlText w:val="o"/>
      <w:lvlJc w:val="left"/>
      <w:pPr>
        <w:ind w:left="2160" w:hanging="360"/>
      </w:pPr>
      <w:rPr>
        <w:rFonts w:ascii="Courier New" w:hAnsi="Courier New" w:hint="default"/>
      </w:rPr>
    </w:lvl>
    <w:lvl w:ilvl="2" w:tplc="DB282D70" w:tentative="1">
      <w:start w:val="1"/>
      <w:numFmt w:val="bullet"/>
      <w:lvlText w:val=""/>
      <w:lvlJc w:val="left"/>
      <w:pPr>
        <w:ind w:left="2880" w:hanging="360"/>
      </w:pPr>
      <w:rPr>
        <w:rFonts w:ascii="Wingdings" w:hAnsi="Wingdings" w:hint="default"/>
      </w:rPr>
    </w:lvl>
    <w:lvl w:ilvl="3" w:tplc="8696A414" w:tentative="1">
      <w:start w:val="1"/>
      <w:numFmt w:val="bullet"/>
      <w:lvlText w:val=""/>
      <w:lvlJc w:val="left"/>
      <w:pPr>
        <w:ind w:left="3600" w:hanging="360"/>
      </w:pPr>
      <w:rPr>
        <w:rFonts w:ascii="Symbol" w:hAnsi="Symbol" w:hint="default"/>
      </w:rPr>
    </w:lvl>
    <w:lvl w:ilvl="4" w:tplc="2FFEA07A" w:tentative="1">
      <w:start w:val="1"/>
      <w:numFmt w:val="bullet"/>
      <w:lvlText w:val="o"/>
      <w:lvlJc w:val="left"/>
      <w:pPr>
        <w:ind w:left="4320" w:hanging="360"/>
      </w:pPr>
      <w:rPr>
        <w:rFonts w:ascii="Courier New" w:hAnsi="Courier New" w:hint="default"/>
      </w:rPr>
    </w:lvl>
    <w:lvl w:ilvl="5" w:tplc="F1F2930E" w:tentative="1">
      <w:start w:val="1"/>
      <w:numFmt w:val="bullet"/>
      <w:lvlText w:val=""/>
      <w:lvlJc w:val="left"/>
      <w:pPr>
        <w:ind w:left="5040" w:hanging="360"/>
      </w:pPr>
      <w:rPr>
        <w:rFonts w:ascii="Wingdings" w:hAnsi="Wingdings" w:hint="default"/>
      </w:rPr>
    </w:lvl>
    <w:lvl w:ilvl="6" w:tplc="1D7EE9A2" w:tentative="1">
      <w:start w:val="1"/>
      <w:numFmt w:val="bullet"/>
      <w:lvlText w:val=""/>
      <w:lvlJc w:val="left"/>
      <w:pPr>
        <w:ind w:left="5760" w:hanging="360"/>
      </w:pPr>
      <w:rPr>
        <w:rFonts w:ascii="Symbol" w:hAnsi="Symbol" w:hint="default"/>
      </w:rPr>
    </w:lvl>
    <w:lvl w:ilvl="7" w:tplc="79681370" w:tentative="1">
      <w:start w:val="1"/>
      <w:numFmt w:val="bullet"/>
      <w:lvlText w:val="o"/>
      <w:lvlJc w:val="left"/>
      <w:pPr>
        <w:ind w:left="6480" w:hanging="360"/>
      </w:pPr>
      <w:rPr>
        <w:rFonts w:ascii="Courier New" w:hAnsi="Courier New" w:hint="default"/>
      </w:rPr>
    </w:lvl>
    <w:lvl w:ilvl="8" w:tplc="1C9878E8" w:tentative="1">
      <w:start w:val="1"/>
      <w:numFmt w:val="bullet"/>
      <w:lvlText w:val=""/>
      <w:lvlJc w:val="left"/>
      <w:pPr>
        <w:ind w:left="7200" w:hanging="360"/>
      </w:pPr>
      <w:rPr>
        <w:rFonts w:ascii="Wingdings" w:hAnsi="Wingdings" w:hint="default"/>
      </w:rPr>
    </w:lvl>
  </w:abstractNum>
  <w:abstractNum w:abstractNumId="17" w15:restartNumberingAfterBreak="0">
    <w:nsid w:val="357207CD"/>
    <w:multiLevelType w:val="hybridMultilevel"/>
    <w:tmpl w:val="8BFEFA7A"/>
    <w:lvl w:ilvl="0" w:tplc="C5AA8E5C">
      <w:start w:val="1"/>
      <w:numFmt w:val="decimal"/>
      <w:lvlText w:val="%1."/>
      <w:lvlJc w:val="left"/>
      <w:pPr>
        <w:ind w:left="720" w:hanging="360"/>
      </w:pPr>
    </w:lvl>
    <w:lvl w:ilvl="1" w:tplc="C42AFD78">
      <w:start w:val="1"/>
      <w:numFmt w:val="lowerLetter"/>
      <w:lvlText w:val="%2."/>
      <w:lvlJc w:val="left"/>
      <w:pPr>
        <w:ind w:left="1440" w:hanging="360"/>
      </w:pPr>
    </w:lvl>
    <w:lvl w:ilvl="2" w:tplc="9B160D88">
      <w:start w:val="1"/>
      <w:numFmt w:val="lowerRoman"/>
      <w:lvlText w:val="%3."/>
      <w:lvlJc w:val="right"/>
      <w:pPr>
        <w:ind w:left="2160" w:hanging="180"/>
      </w:pPr>
    </w:lvl>
    <w:lvl w:ilvl="3" w:tplc="9362B118">
      <w:start w:val="1"/>
      <w:numFmt w:val="decimal"/>
      <w:lvlText w:val="%4."/>
      <w:lvlJc w:val="left"/>
      <w:pPr>
        <w:ind w:left="2880" w:hanging="360"/>
      </w:pPr>
    </w:lvl>
    <w:lvl w:ilvl="4" w:tplc="656EBC98">
      <w:start w:val="1"/>
      <w:numFmt w:val="lowerLetter"/>
      <w:lvlText w:val="%5."/>
      <w:lvlJc w:val="left"/>
      <w:pPr>
        <w:ind w:left="3600" w:hanging="360"/>
      </w:pPr>
    </w:lvl>
    <w:lvl w:ilvl="5" w:tplc="A13A9C18">
      <w:start w:val="1"/>
      <w:numFmt w:val="lowerRoman"/>
      <w:lvlText w:val="%6."/>
      <w:lvlJc w:val="right"/>
      <w:pPr>
        <w:ind w:left="4320" w:hanging="180"/>
      </w:pPr>
    </w:lvl>
    <w:lvl w:ilvl="6" w:tplc="CDB63468">
      <w:start w:val="1"/>
      <w:numFmt w:val="decimal"/>
      <w:lvlText w:val="%7."/>
      <w:lvlJc w:val="left"/>
      <w:pPr>
        <w:ind w:left="5040" w:hanging="360"/>
      </w:pPr>
    </w:lvl>
    <w:lvl w:ilvl="7" w:tplc="E9E202B2">
      <w:start w:val="1"/>
      <w:numFmt w:val="lowerLetter"/>
      <w:lvlText w:val="%8."/>
      <w:lvlJc w:val="left"/>
      <w:pPr>
        <w:ind w:left="5760" w:hanging="360"/>
      </w:pPr>
    </w:lvl>
    <w:lvl w:ilvl="8" w:tplc="B36CB290">
      <w:start w:val="1"/>
      <w:numFmt w:val="lowerRoman"/>
      <w:lvlText w:val="%9."/>
      <w:lvlJc w:val="right"/>
      <w:pPr>
        <w:ind w:left="6480" w:hanging="180"/>
      </w:pPr>
    </w:lvl>
  </w:abstractNum>
  <w:abstractNum w:abstractNumId="18" w15:restartNumberingAfterBreak="0">
    <w:nsid w:val="37AE46AF"/>
    <w:multiLevelType w:val="hybridMultilevel"/>
    <w:tmpl w:val="D26050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6546D9"/>
    <w:multiLevelType w:val="hybridMultilevel"/>
    <w:tmpl w:val="816A5C48"/>
    <w:lvl w:ilvl="0" w:tplc="2AF41C7E">
      <w:start w:val="5"/>
      <w:numFmt w:val="bullet"/>
      <w:lvlText w:val="-"/>
      <w:lvlJc w:val="left"/>
      <w:pPr>
        <w:ind w:left="1080" w:hanging="720"/>
      </w:pPr>
      <w:rPr>
        <w:rFonts w:ascii="Calibri" w:hAnsi="Calibri" w:hint="default"/>
      </w:rPr>
    </w:lvl>
    <w:lvl w:ilvl="1" w:tplc="694864F2">
      <w:start w:val="1"/>
      <w:numFmt w:val="lowerLetter"/>
      <w:lvlText w:val="%2."/>
      <w:lvlJc w:val="left"/>
      <w:pPr>
        <w:ind w:left="1440" w:hanging="360"/>
      </w:pPr>
    </w:lvl>
    <w:lvl w:ilvl="2" w:tplc="FD28863C" w:tentative="1">
      <w:start w:val="1"/>
      <w:numFmt w:val="lowerRoman"/>
      <w:lvlText w:val="%3."/>
      <w:lvlJc w:val="right"/>
      <w:pPr>
        <w:ind w:left="2160" w:hanging="180"/>
      </w:pPr>
    </w:lvl>
    <w:lvl w:ilvl="3" w:tplc="236A0274" w:tentative="1">
      <w:start w:val="1"/>
      <w:numFmt w:val="decimal"/>
      <w:lvlText w:val="%4."/>
      <w:lvlJc w:val="left"/>
      <w:pPr>
        <w:ind w:left="2880" w:hanging="360"/>
      </w:pPr>
    </w:lvl>
    <w:lvl w:ilvl="4" w:tplc="6722056E" w:tentative="1">
      <w:start w:val="1"/>
      <w:numFmt w:val="lowerLetter"/>
      <w:lvlText w:val="%5."/>
      <w:lvlJc w:val="left"/>
      <w:pPr>
        <w:ind w:left="3600" w:hanging="360"/>
      </w:pPr>
    </w:lvl>
    <w:lvl w:ilvl="5" w:tplc="9D509372" w:tentative="1">
      <w:start w:val="1"/>
      <w:numFmt w:val="lowerRoman"/>
      <w:lvlText w:val="%6."/>
      <w:lvlJc w:val="right"/>
      <w:pPr>
        <w:ind w:left="4320" w:hanging="180"/>
      </w:pPr>
    </w:lvl>
    <w:lvl w:ilvl="6" w:tplc="08420CF0" w:tentative="1">
      <w:start w:val="1"/>
      <w:numFmt w:val="decimal"/>
      <w:lvlText w:val="%7."/>
      <w:lvlJc w:val="left"/>
      <w:pPr>
        <w:ind w:left="5040" w:hanging="360"/>
      </w:pPr>
    </w:lvl>
    <w:lvl w:ilvl="7" w:tplc="C830579A" w:tentative="1">
      <w:start w:val="1"/>
      <w:numFmt w:val="lowerLetter"/>
      <w:lvlText w:val="%8."/>
      <w:lvlJc w:val="left"/>
      <w:pPr>
        <w:ind w:left="5760" w:hanging="360"/>
      </w:pPr>
    </w:lvl>
    <w:lvl w:ilvl="8" w:tplc="32068D44" w:tentative="1">
      <w:start w:val="1"/>
      <w:numFmt w:val="lowerRoman"/>
      <w:lvlText w:val="%9."/>
      <w:lvlJc w:val="right"/>
      <w:pPr>
        <w:ind w:left="6480" w:hanging="180"/>
      </w:pPr>
    </w:lvl>
  </w:abstractNum>
  <w:abstractNum w:abstractNumId="20" w15:restartNumberingAfterBreak="0">
    <w:nsid w:val="39C03A52"/>
    <w:multiLevelType w:val="hybridMultilevel"/>
    <w:tmpl w:val="E4D66B58"/>
    <w:lvl w:ilvl="0" w:tplc="76AE7BA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A301FC"/>
    <w:multiLevelType w:val="hybridMultilevel"/>
    <w:tmpl w:val="5E6022B4"/>
    <w:lvl w:ilvl="0" w:tplc="AE4E9428">
      <w:start w:val="1"/>
      <w:numFmt w:val="bullet"/>
      <w:lvlText w:val=""/>
      <w:lvlJc w:val="left"/>
      <w:pPr>
        <w:ind w:left="770" w:hanging="360"/>
      </w:pPr>
      <w:rPr>
        <w:rFonts w:ascii="Symbol" w:hAnsi="Symbol" w:hint="default"/>
      </w:rPr>
    </w:lvl>
    <w:lvl w:ilvl="1" w:tplc="428EAEBA" w:tentative="1">
      <w:start w:val="1"/>
      <w:numFmt w:val="bullet"/>
      <w:lvlText w:val="o"/>
      <w:lvlJc w:val="left"/>
      <w:pPr>
        <w:ind w:left="1490" w:hanging="360"/>
      </w:pPr>
      <w:rPr>
        <w:rFonts w:ascii="Courier New" w:hAnsi="Courier New" w:hint="default"/>
      </w:rPr>
    </w:lvl>
    <w:lvl w:ilvl="2" w:tplc="8F542F26" w:tentative="1">
      <w:start w:val="1"/>
      <w:numFmt w:val="bullet"/>
      <w:lvlText w:val=""/>
      <w:lvlJc w:val="left"/>
      <w:pPr>
        <w:ind w:left="2210" w:hanging="360"/>
      </w:pPr>
      <w:rPr>
        <w:rFonts w:ascii="Wingdings" w:hAnsi="Wingdings" w:hint="default"/>
      </w:rPr>
    </w:lvl>
    <w:lvl w:ilvl="3" w:tplc="29A89500" w:tentative="1">
      <w:start w:val="1"/>
      <w:numFmt w:val="bullet"/>
      <w:lvlText w:val=""/>
      <w:lvlJc w:val="left"/>
      <w:pPr>
        <w:ind w:left="2930" w:hanging="360"/>
      </w:pPr>
      <w:rPr>
        <w:rFonts w:ascii="Symbol" w:hAnsi="Symbol" w:hint="default"/>
      </w:rPr>
    </w:lvl>
    <w:lvl w:ilvl="4" w:tplc="9C58842A" w:tentative="1">
      <w:start w:val="1"/>
      <w:numFmt w:val="bullet"/>
      <w:lvlText w:val="o"/>
      <w:lvlJc w:val="left"/>
      <w:pPr>
        <w:ind w:left="3650" w:hanging="360"/>
      </w:pPr>
      <w:rPr>
        <w:rFonts w:ascii="Courier New" w:hAnsi="Courier New" w:hint="default"/>
      </w:rPr>
    </w:lvl>
    <w:lvl w:ilvl="5" w:tplc="A91E7AE2" w:tentative="1">
      <w:start w:val="1"/>
      <w:numFmt w:val="bullet"/>
      <w:lvlText w:val=""/>
      <w:lvlJc w:val="left"/>
      <w:pPr>
        <w:ind w:left="4370" w:hanging="360"/>
      </w:pPr>
      <w:rPr>
        <w:rFonts w:ascii="Wingdings" w:hAnsi="Wingdings" w:hint="default"/>
      </w:rPr>
    </w:lvl>
    <w:lvl w:ilvl="6" w:tplc="936AF4D0" w:tentative="1">
      <w:start w:val="1"/>
      <w:numFmt w:val="bullet"/>
      <w:lvlText w:val=""/>
      <w:lvlJc w:val="left"/>
      <w:pPr>
        <w:ind w:left="5090" w:hanging="360"/>
      </w:pPr>
      <w:rPr>
        <w:rFonts w:ascii="Symbol" w:hAnsi="Symbol" w:hint="default"/>
      </w:rPr>
    </w:lvl>
    <w:lvl w:ilvl="7" w:tplc="66D0ACB4" w:tentative="1">
      <w:start w:val="1"/>
      <w:numFmt w:val="bullet"/>
      <w:lvlText w:val="o"/>
      <w:lvlJc w:val="left"/>
      <w:pPr>
        <w:ind w:left="5810" w:hanging="360"/>
      </w:pPr>
      <w:rPr>
        <w:rFonts w:ascii="Courier New" w:hAnsi="Courier New" w:hint="default"/>
      </w:rPr>
    </w:lvl>
    <w:lvl w:ilvl="8" w:tplc="EDB01C26" w:tentative="1">
      <w:start w:val="1"/>
      <w:numFmt w:val="bullet"/>
      <w:lvlText w:val=""/>
      <w:lvlJc w:val="left"/>
      <w:pPr>
        <w:ind w:left="6530" w:hanging="360"/>
      </w:pPr>
      <w:rPr>
        <w:rFonts w:ascii="Wingdings" w:hAnsi="Wingdings" w:hint="default"/>
      </w:rPr>
    </w:lvl>
  </w:abstractNum>
  <w:abstractNum w:abstractNumId="22" w15:restartNumberingAfterBreak="0">
    <w:nsid w:val="3D534C2E"/>
    <w:multiLevelType w:val="hybridMultilevel"/>
    <w:tmpl w:val="A8C2B2DE"/>
    <w:lvl w:ilvl="0" w:tplc="EC6802BE">
      <w:start w:val="1"/>
      <w:numFmt w:val="bullet"/>
      <w:lvlText w:val=""/>
      <w:lvlJc w:val="left"/>
      <w:pPr>
        <w:ind w:left="360" w:hanging="360"/>
      </w:pPr>
      <w:rPr>
        <w:rFonts w:ascii="Symbol" w:hAnsi="Symbol" w:hint="default"/>
      </w:rPr>
    </w:lvl>
    <w:lvl w:ilvl="1" w:tplc="710AED8A" w:tentative="1">
      <w:start w:val="1"/>
      <w:numFmt w:val="bullet"/>
      <w:lvlText w:val="o"/>
      <w:lvlJc w:val="left"/>
      <w:pPr>
        <w:ind w:left="1080" w:hanging="360"/>
      </w:pPr>
      <w:rPr>
        <w:rFonts w:ascii="Courier New" w:hAnsi="Courier New" w:hint="default"/>
      </w:rPr>
    </w:lvl>
    <w:lvl w:ilvl="2" w:tplc="5A92EC04" w:tentative="1">
      <w:start w:val="1"/>
      <w:numFmt w:val="bullet"/>
      <w:lvlText w:val=""/>
      <w:lvlJc w:val="left"/>
      <w:pPr>
        <w:ind w:left="1800" w:hanging="360"/>
      </w:pPr>
      <w:rPr>
        <w:rFonts w:ascii="Wingdings" w:hAnsi="Wingdings" w:hint="default"/>
      </w:rPr>
    </w:lvl>
    <w:lvl w:ilvl="3" w:tplc="D7545FB0" w:tentative="1">
      <w:start w:val="1"/>
      <w:numFmt w:val="bullet"/>
      <w:lvlText w:val=""/>
      <w:lvlJc w:val="left"/>
      <w:pPr>
        <w:ind w:left="2520" w:hanging="360"/>
      </w:pPr>
      <w:rPr>
        <w:rFonts w:ascii="Symbol" w:hAnsi="Symbol" w:hint="default"/>
      </w:rPr>
    </w:lvl>
    <w:lvl w:ilvl="4" w:tplc="47BEB2EE" w:tentative="1">
      <w:start w:val="1"/>
      <w:numFmt w:val="bullet"/>
      <w:lvlText w:val="o"/>
      <w:lvlJc w:val="left"/>
      <w:pPr>
        <w:ind w:left="3240" w:hanging="360"/>
      </w:pPr>
      <w:rPr>
        <w:rFonts w:ascii="Courier New" w:hAnsi="Courier New" w:hint="default"/>
      </w:rPr>
    </w:lvl>
    <w:lvl w:ilvl="5" w:tplc="CA9C725E" w:tentative="1">
      <w:start w:val="1"/>
      <w:numFmt w:val="bullet"/>
      <w:lvlText w:val=""/>
      <w:lvlJc w:val="left"/>
      <w:pPr>
        <w:ind w:left="3960" w:hanging="360"/>
      </w:pPr>
      <w:rPr>
        <w:rFonts w:ascii="Wingdings" w:hAnsi="Wingdings" w:hint="default"/>
      </w:rPr>
    </w:lvl>
    <w:lvl w:ilvl="6" w:tplc="23060522" w:tentative="1">
      <w:start w:val="1"/>
      <w:numFmt w:val="bullet"/>
      <w:lvlText w:val=""/>
      <w:lvlJc w:val="left"/>
      <w:pPr>
        <w:ind w:left="4680" w:hanging="360"/>
      </w:pPr>
      <w:rPr>
        <w:rFonts w:ascii="Symbol" w:hAnsi="Symbol" w:hint="default"/>
      </w:rPr>
    </w:lvl>
    <w:lvl w:ilvl="7" w:tplc="42A2B9B6" w:tentative="1">
      <w:start w:val="1"/>
      <w:numFmt w:val="bullet"/>
      <w:lvlText w:val="o"/>
      <w:lvlJc w:val="left"/>
      <w:pPr>
        <w:ind w:left="5400" w:hanging="360"/>
      </w:pPr>
      <w:rPr>
        <w:rFonts w:ascii="Courier New" w:hAnsi="Courier New" w:hint="default"/>
      </w:rPr>
    </w:lvl>
    <w:lvl w:ilvl="8" w:tplc="33F4749E" w:tentative="1">
      <w:start w:val="1"/>
      <w:numFmt w:val="bullet"/>
      <w:lvlText w:val=""/>
      <w:lvlJc w:val="left"/>
      <w:pPr>
        <w:ind w:left="6120" w:hanging="360"/>
      </w:pPr>
      <w:rPr>
        <w:rFonts w:ascii="Wingdings" w:hAnsi="Wingdings" w:hint="default"/>
      </w:rPr>
    </w:lvl>
  </w:abstractNum>
  <w:abstractNum w:abstractNumId="23" w15:restartNumberingAfterBreak="0">
    <w:nsid w:val="3F0F6FB8"/>
    <w:multiLevelType w:val="hybridMultilevel"/>
    <w:tmpl w:val="92928CE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2A56D2"/>
    <w:multiLevelType w:val="hybridMultilevel"/>
    <w:tmpl w:val="E6B65F24"/>
    <w:lvl w:ilvl="0" w:tplc="790C5EF2">
      <w:start w:val="1"/>
      <w:numFmt w:val="bullet"/>
      <w:lvlText w:val=""/>
      <w:lvlJc w:val="left"/>
      <w:pPr>
        <w:ind w:left="765" w:hanging="360"/>
      </w:pPr>
      <w:rPr>
        <w:rFonts w:ascii="Symbol" w:hAnsi="Symbol" w:hint="default"/>
      </w:rPr>
    </w:lvl>
    <w:lvl w:ilvl="1" w:tplc="C2D4B228" w:tentative="1">
      <w:start w:val="1"/>
      <w:numFmt w:val="bullet"/>
      <w:lvlText w:val="o"/>
      <w:lvlJc w:val="left"/>
      <w:pPr>
        <w:ind w:left="1485" w:hanging="360"/>
      </w:pPr>
      <w:rPr>
        <w:rFonts w:ascii="Courier New" w:hAnsi="Courier New" w:hint="default"/>
      </w:rPr>
    </w:lvl>
    <w:lvl w:ilvl="2" w:tplc="44A24D18" w:tentative="1">
      <w:start w:val="1"/>
      <w:numFmt w:val="bullet"/>
      <w:lvlText w:val=""/>
      <w:lvlJc w:val="left"/>
      <w:pPr>
        <w:ind w:left="2205" w:hanging="360"/>
      </w:pPr>
      <w:rPr>
        <w:rFonts w:ascii="Wingdings" w:hAnsi="Wingdings" w:hint="default"/>
      </w:rPr>
    </w:lvl>
    <w:lvl w:ilvl="3" w:tplc="287A255E" w:tentative="1">
      <w:start w:val="1"/>
      <w:numFmt w:val="bullet"/>
      <w:lvlText w:val=""/>
      <w:lvlJc w:val="left"/>
      <w:pPr>
        <w:ind w:left="2925" w:hanging="360"/>
      </w:pPr>
      <w:rPr>
        <w:rFonts w:ascii="Symbol" w:hAnsi="Symbol" w:hint="default"/>
      </w:rPr>
    </w:lvl>
    <w:lvl w:ilvl="4" w:tplc="E5B882E0" w:tentative="1">
      <w:start w:val="1"/>
      <w:numFmt w:val="bullet"/>
      <w:lvlText w:val="o"/>
      <w:lvlJc w:val="left"/>
      <w:pPr>
        <w:ind w:left="3645" w:hanging="360"/>
      </w:pPr>
      <w:rPr>
        <w:rFonts w:ascii="Courier New" w:hAnsi="Courier New" w:hint="default"/>
      </w:rPr>
    </w:lvl>
    <w:lvl w:ilvl="5" w:tplc="61820F8A" w:tentative="1">
      <w:start w:val="1"/>
      <w:numFmt w:val="bullet"/>
      <w:lvlText w:val=""/>
      <w:lvlJc w:val="left"/>
      <w:pPr>
        <w:ind w:left="4365" w:hanging="360"/>
      </w:pPr>
      <w:rPr>
        <w:rFonts w:ascii="Wingdings" w:hAnsi="Wingdings" w:hint="default"/>
      </w:rPr>
    </w:lvl>
    <w:lvl w:ilvl="6" w:tplc="9EACCFE0" w:tentative="1">
      <w:start w:val="1"/>
      <w:numFmt w:val="bullet"/>
      <w:lvlText w:val=""/>
      <w:lvlJc w:val="left"/>
      <w:pPr>
        <w:ind w:left="5085" w:hanging="360"/>
      </w:pPr>
      <w:rPr>
        <w:rFonts w:ascii="Symbol" w:hAnsi="Symbol" w:hint="default"/>
      </w:rPr>
    </w:lvl>
    <w:lvl w:ilvl="7" w:tplc="661EF266" w:tentative="1">
      <w:start w:val="1"/>
      <w:numFmt w:val="bullet"/>
      <w:lvlText w:val="o"/>
      <w:lvlJc w:val="left"/>
      <w:pPr>
        <w:ind w:left="5805" w:hanging="360"/>
      </w:pPr>
      <w:rPr>
        <w:rFonts w:ascii="Courier New" w:hAnsi="Courier New" w:hint="default"/>
      </w:rPr>
    </w:lvl>
    <w:lvl w:ilvl="8" w:tplc="CB96B566" w:tentative="1">
      <w:start w:val="1"/>
      <w:numFmt w:val="bullet"/>
      <w:lvlText w:val=""/>
      <w:lvlJc w:val="left"/>
      <w:pPr>
        <w:ind w:left="6525" w:hanging="360"/>
      </w:pPr>
      <w:rPr>
        <w:rFonts w:ascii="Wingdings" w:hAnsi="Wingdings" w:hint="default"/>
      </w:rPr>
    </w:lvl>
  </w:abstractNum>
  <w:abstractNum w:abstractNumId="25" w15:restartNumberingAfterBreak="0">
    <w:nsid w:val="49951932"/>
    <w:multiLevelType w:val="hybridMultilevel"/>
    <w:tmpl w:val="0D388F8C"/>
    <w:lvl w:ilvl="0" w:tplc="040ED540">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F33FE2"/>
    <w:multiLevelType w:val="hybridMultilevel"/>
    <w:tmpl w:val="07BADE74"/>
    <w:lvl w:ilvl="0" w:tplc="3620ED1C">
      <w:start w:val="1"/>
      <w:numFmt w:val="bullet"/>
      <w:lvlText w:val=""/>
      <w:lvlJc w:val="left"/>
      <w:pPr>
        <w:ind w:left="720" w:hanging="360"/>
      </w:pPr>
      <w:rPr>
        <w:rFonts w:ascii="Symbol" w:hAnsi="Symbol" w:hint="default"/>
      </w:rPr>
    </w:lvl>
    <w:lvl w:ilvl="1" w:tplc="0284D2A8" w:tentative="1">
      <w:start w:val="1"/>
      <w:numFmt w:val="bullet"/>
      <w:lvlText w:val="o"/>
      <w:lvlJc w:val="left"/>
      <w:pPr>
        <w:ind w:left="1440" w:hanging="360"/>
      </w:pPr>
      <w:rPr>
        <w:rFonts w:ascii="Courier New" w:hAnsi="Courier New" w:hint="default"/>
      </w:rPr>
    </w:lvl>
    <w:lvl w:ilvl="2" w:tplc="29BA4AEA" w:tentative="1">
      <w:start w:val="1"/>
      <w:numFmt w:val="bullet"/>
      <w:lvlText w:val=""/>
      <w:lvlJc w:val="left"/>
      <w:pPr>
        <w:ind w:left="2160" w:hanging="360"/>
      </w:pPr>
      <w:rPr>
        <w:rFonts w:ascii="Wingdings" w:hAnsi="Wingdings" w:hint="default"/>
      </w:rPr>
    </w:lvl>
    <w:lvl w:ilvl="3" w:tplc="53A0972A" w:tentative="1">
      <w:start w:val="1"/>
      <w:numFmt w:val="bullet"/>
      <w:lvlText w:val=""/>
      <w:lvlJc w:val="left"/>
      <w:pPr>
        <w:ind w:left="2880" w:hanging="360"/>
      </w:pPr>
      <w:rPr>
        <w:rFonts w:ascii="Symbol" w:hAnsi="Symbol" w:hint="default"/>
      </w:rPr>
    </w:lvl>
    <w:lvl w:ilvl="4" w:tplc="C0B210DA" w:tentative="1">
      <w:start w:val="1"/>
      <w:numFmt w:val="bullet"/>
      <w:lvlText w:val="o"/>
      <w:lvlJc w:val="left"/>
      <w:pPr>
        <w:ind w:left="3600" w:hanging="360"/>
      </w:pPr>
      <w:rPr>
        <w:rFonts w:ascii="Courier New" w:hAnsi="Courier New" w:hint="default"/>
      </w:rPr>
    </w:lvl>
    <w:lvl w:ilvl="5" w:tplc="F886CD12" w:tentative="1">
      <w:start w:val="1"/>
      <w:numFmt w:val="bullet"/>
      <w:lvlText w:val=""/>
      <w:lvlJc w:val="left"/>
      <w:pPr>
        <w:ind w:left="4320" w:hanging="360"/>
      </w:pPr>
      <w:rPr>
        <w:rFonts w:ascii="Wingdings" w:hAnsi="Wingdings" w:hint="default"/>
      </w:rPr>
    </w:lvl>
    <w:lvl w:ilvl="6" w:tplc="A0BCDAD4" w:tentative="1">
      <w:start w:val="1"/>
      <w:numFmt w:val="bullet"/>
      <w:lvlText w:val=""/>
      <w:lvlJc w:val="left"/>
      <w:pPr>
        <w:ind w:left="5040" w:hanging="360"/>
      </w:pPr>
      <w:rPr>
        <w:rFonts w:ascii="Symbol" w:hAnsi="Symbol" w:hint="default"/>
      </w:rPr>
    </w:lvl>
    <w:lvl w:ilvl="7" w:tplc="9F10B5E0" w:tentative="1">
      <w:start w:val="1"/>
      <w:numFmt w:val="bullet"/>
      <w:lvlText w:val="o"/>
      <w:lvlJc w:val="left"/>
      <w:pPr>
        <w:ind w:left="5760" w:hanging="360"/>
      </w:pPr>
      <w:rPr>
        <w:rFonts w:ascii="Courier New" w:hAnsi="Courier New" w:hint="default"/>
      </w:rPr>
    </w:lvl>
    <w:lvl w:ilvl="8" w:tplc="C32C1748" w:tentative="1">
      <w:start w:val="1"/>
      <w:numFmt w:val="bullet"/>
      <w:lvlText w:val=""/>
      <w:lvlJc w:val="left"/>
      <w:pPr>
        <w:ind w:left="6480" w:hanging="360"/>
      </w:pPr>
      <w:rPr>
        <w:rFonts w:ascii="Wingdings" w:hAnsi="Wingdings" w:hint="default"/>
      </w:rPr>
    </w:lvl>
  </w:abstractNum>
  <w:abstractNum w:abstractNumId="27" w15:restartNumberingAfterBreak="0">
    <w:nsid w:val="4B536D46"/>
    <w:multiLevelType w:val="hybridMultilevel"/>
    <w:tmpl w:val="15E42A12"/>
    <w:lvl w:ilvl="0" w:tplc="49220DFC">
      <w:start w:val="2"/>
      <w:numFmt w:val="decimal"/>
      <w:lvlText w:val="%1."/>
      <w:lvlJc w:val="left"/>
      <w:pPr>
        <w:ind w:left="720" w:hanging="360"/>
      </w:pPr>
    </w:lvl>
    <w:lvl w:ilvl="1" w:tplc="CE5E9BA2">
      <w:start w:val="1"/>
      <w:numFmt w:val="lowerLetter"/>
      <w:lvlText w:val="%2."/>
      <w:lvlJc w:val="left"/>
      <w:pPr>
        <w:ind w:left="1440" w:hanging="360"/>
      </w:pPr>
    </w:lvl>
    <w:lvl w:ilvl="2" w:tplc="3956108C">
      <w:start w:val="1"/>
      <w:numFmt w:val="lowerRoman"/>
      <w:lvlText w:val="%3."/>
      <w:lvlJc w:val="right"/>
      <w:pPr>
        <w:ind w:left="2160" w:hanging="180"/>
      </w:pPr>
    </w:lvl>
    <w:lvl w:ilvl="3" w:tplc="2E1425F2">
      <w:start w:val="1"/>
      <w:numFmt w:val="decimal"/>
      <w:lvlText w:val="%4."/>
      <w:lvlJc w:val="left"/>
      <w:pPr>
        <w:ind w:left="2880" w:hanging="360"/>
      </w:pPr>
    </w:lvl>
    <w:lvl w:ilvl="4" w:tplc="14FE9650">
      <w:start w:val="1"/>
      <w:numFmt w:val="lowerLetter"/>
      <w:lvlText w:val="%5."/>
      <w:lvlJc w:val="left"/>
      <w:pPr>
        <w:ind w:left="3600" w:hanging="360"/>
      </w:pPr>
    </w:lvl>
    <w:lvl w:ilvl="5" w:tplc="0CF220FE">
      <w:start w:val="1"/>
      <w:numFmt w:val="lowerRoman"/>
      <w:lvlText w:val="%6."/>
      <w:lvlJc w:val="right"/>
      <w:pPr>
        <w:ind w:left="4320" w:hanging="180"/>
      </w:pPr>
    </w:lvl>
    <w:lvl w:ilvl="6" w:tplc="FE0471EA">
      <w:start w:val="1"/>
      <w:numFmt w:val="decimal"/>
      <w:lvlText w:val="%7."/>
      <w:lvlJc w:val="left"/>
      <w:pPr>
        <w:ind w:left="5040" w:hanging="360"/>
      </w:pPr>
    </w:lvl>
    <w:lvl w:ilvl="7" w:tplc="915A9AC6">
      <w:start w:val="1"/>
      <w:numFmt w:val="lowerLetter"/>
      <w:lvlText w:val="%8."/>
      <w:lvlJc w:val="left"/>
      <w:pPr>
        <w:ind w:left="5760" w:hanging="360"/>
      </w:pPr>
    </w:lvl>
    <w:lvl w:ilvl="8" w:tplc="1D96768C">
      <w:start w:val="1"/>
      <w:numFmt w:val="lowerRoman"/>
      <w:lvlText w:val="%9."/>
      <w:lvlJc w:val="right"/>
      <w:pPr>
        <w:ind w:left="6480" w:hanging="180"/>
      </w:pPr>
    </w:lvl>
  </w:abstractNum>
  <w:abstractNum w:abstractNumId="28" w15:restartNumberingAfterBreak="0">
    <w:nsid w:val="57B87303"/>
    <w:multiLevelType w:val="hybridMultilevel"/>
    <w:tmpl w:val="F0C2D63C"/>
    <w:lvl w:ilvl="0" w:tplc="55D2BFFC">
      <w:start w:val="1"/>
      <w:numFmt w:val="decimal"/>
      <w:lvlText w:val="%1)"/>
      <w:lvlJc w:val="left"/>
      <w:pPr>
        <w:ind w:left="1020" w:hanging="360"/>
      </w:pPr>
    </w:lvl>
    <w:lvl w:ilvl="1" w:tplc="AC6A1178">
      <w:start w:val="1"/>
      <w:numFmt w:val="decimal"/>
      <w:lvlText w:val="%2)"/>
      <w:lvlJc w:val="left"/>
      <w:pPr>
        <w:ind w:left="1020" w:hanging="360"/>
      </w:pPr>
    </w:lvl>
    <w:lvl w:ilvl="2" w:tplc="86586982">
      <w:start w:val="1"/>
      <w:numFmt w:val="decimal"/>
      <w:lvlText w:val="%3)"/>
      <w:lvlJc w:val="left"/>
      <w:pPr>
        <w:ind w:left="1020" w:hanging="360"/>
      </w:pPr>
    </w:lvl>
    <w:lvl w:ilvl="3" w:tplc="2DC0ADF2">
      <w:start w:val="1"/>
      <w:numFmt w:val="decimal"/>
      <w:lvlText w:val="%4)"/>
      <w:lvlJc w:val="left"/>
      <w:pPr>
        <w:ind w:left="1020" w:hanging="360"/>
      </w:pPr>
    </w:lvl>
    <w:lvl w:ilvl="4" w:tplc="BA468216">
      <w:start w:val="1"/>
      <w:numFmt w:val="decimal"/>
      <w:lvlText w:val="%5)"/>
      <w:lvlJc w:val="left"/>
      <w:pPr>
        <w:ind w:left="1020" w:hanging="360"/>
      </w:pPr>
    </w:lvl>
    <w:lvl w:ilvl="5" w:tplc="13F88FCA">
      <w:start w:val="1"/>
      <w:numFmt w:val="decimal"/>
      <w:lvlText w:val="%6)"/>
      <w:lvlJc w:val="left"/>
      <w:pPr>
        <w:ind w:left="1020" w:hanging="360"/>
      </w:pPr>
    </w:lvl>
    <w:lvl w:ilvl="6" w:tplc="C3982104">
      <w:start w:val="1"/>
      <w:numFmt w:val="decimal"/>
      <w:lvlText w:val="%7)"/>
      <w:lvlJc w:val="left"/>
      <w:pPr>
        <w:ind w:left="1020" w:hanging="360"/>
      </w:pPr>
    </w:lvl>
    <w:lvl w:ilvl="7" w:tplc="079896CA">
      <w:start w:val="1"/>
      <w:numFmt w:val="decimal"/>
      <w:lvlText w:val="%8)"/>
      <w:lvlJc w:val="left"/>
      <w:pPr>
        <w:ind w:left="1020" w:hanging="360"/>
      </w:pPr>
    </w:lvl>
    <w:lvl w:ilvl="8" w:tplc="7198600E">
      <w:start w:val="1"/>
      <w:numFmt w:val="decimal"/>
      <w:lvlText w:val="%9)"/>
      <w:lvlJc w:val="left"/>
      <w:pPr>
        <w:ind w:left="1020" w:hanging="360"/>
      </w:pPr>
    </w:lvl>
  </w:abstractNum>
  <w:abstractNum w:abstractNumId="29" w15:restartNumberingAfterBreak="0">
    <w:nsid w:val="58946138"/>
    <w:multiLevelType w:val="hybridMultilevel"/>
    <w:tmpl w:val="CE2E4230"/>
    <w:lvl w:ilvl="0" w:tplc="F41424F0">
      <w:start w:val="1"/>
      <w:numFmt w:val="bullet"/>
      <w:lvlText w:val=""/>
      <w:lvlJc w:val="left"/>
      <w:pPr>
        <w:ind w:left="1080" w:hanging="360"/>
      </w:pPr>
      <w:rPr>
        <w:rFonts w:ascii="Symbol" w:hAnsi="Symbol" w:hint="default"/>
      </w:rPr>
    </w:lvl>
    <w:lvl w:ilvl="1" w:tplc="50F8B018" w:tentative="1">
      <w:start w:val="1"/>
      <w:numFmt w:val="bullet"/>
      <w:lvlText w:val="o"/>
      <w:lvlJc w:val="left"/>
      <w:pPr>
        <w:ind w:left="1800" w:hanging="360"/>
      </w:pPr>
      <w:rPr>
        <w:rFonts w:ascii="Courier New" w:hAnsi="Courier New" w:hint="default"/>
      </w:rPr>
    </w:lvl>
    <w:lvl w:ilvl="2" w:tplc="136C6C7A" w:tentative="1">
      <w:start w:val="1"/>
      <w:numFmt w:val="bullet"/>
      <w:lvlText w:val=""/>
      <w:lvlJc w:val="left"/>
      <w:pPr>
        <w:ind w:left="2520" w:hanging="360"/>
      </w:pPr>
      <w:rPr>
        <w:rFonts w:ascii="Wingdings" w:hAnsi="Wingdings" w:hint="default"/>
      </w:rPr>
    </w:lvl>
    <w:lvl w:ilvl="3" w:tplc="FA960CA8" w:tentative="1">
      <w:start w:val="1"/>
      <w:numFmt w:val="bullet"/>
      <w:lvlText w:val=""/>
      <w:lvlJc w:val="left"/>
      <w:pPr>
        <w:ind w:left="3240" w:hanging="360"/>
      </w:pPr>
      <w:rPr>
        <w:rFonts w:ascii="Symbol" w:hAnsi="Symbol" w:hint="default"/>
      </w:rPr>
    </w:lvl>
    <w:lvl w:ilvl="4" w:tplc="DE643804" w:tentative="1">
      <w:start w:val="1"/>
      <w:numFmt w:val="bullet"/>
      <w:lvlText w:val="o"/>
      <w:lvlJc w:val="left"/>
      <w:pPr>
        <w:ind w:left="3960" w:hanging="360"/>
      </w:pPr>
      <w:rPr>
        <w:rFonts w:ascii="Courier New" w:hAnsi="Courier New" w:hint="default"/>
      </w:rPr>
    </w:lvl>
    <w:lvl w:ilvl="5" w:tplc="6180BEEC" w:tentative="1">
      <w:start w:val="1"/>
      <w:numFmt w:val="bullet"/>
      <w:lvlText w:val=""/>
      <w:lvlJc w:val="left"/>
      <w:pPr>
        <w:ind w:left="4680" w:hanging="360"/>
      </w:pPr>
      <w:rPr>
        <w:rFonts w:ascii="Wingdings" w:hAnsi="Wingdings" w:hint="default"/>
      </w:rPr>
    </w:lvl>
    <w:lvl w:ilvl="6" w:tplc="D30E7F86" w:tentative="1">
      <w:start w:val="1"/>
      <w:numFmt w:val="bullet"/>
      <w:lvlText w:val=""/>
      <w:lvlJc w:val="left"/>
      <w:pPr>
        <w:ind w:left="5400" w:hanging="360"/>
      </w:pPr>
      <w:rPr>
        <w:rFonts w:ascii="Symbol" w:hAnsi="Symbol" w:hint="default"/>
      </w:rPr>
    </w:lvl>
    <w:lvl w:ilvl="7" w:tplc="9A8ECC6E" w:tentative="1">
      <w:start w:val="1"/>
      <w:numFmt w:val="bullet"/>
      <w:lvlText w:val="o"/>
      <w:lvlJc w:val="left"/>
      <w:pPr>
        <w:ind w:left="6120" w:hanging="360"/>
      </w:pPr>
      <w:rPr>
        <w:rFonts w:ascii="Courier New" w:hAnsi="Courier New" w:hint="default"/>
      </w:rPr>
    </w:lvl>
    <w:lvl w:ilvl="8" w:tplc="0F1280DA" w:tentative="1">
      <w:start w:val="1"/>
      <w:numFmt w:val="bullet"/>
      <w:lvlText w:val=""/>
      <w:lvlJc w:val="left"/>
      <w:pPr>
        <w:ind w:left="6840" w:hanging="360"/>
      </w:pPr>
      <w:rPr>
        <w:rFonts w:ascii="Wingdings" w:hAnsi="Wingdings" w:hint="default"/>
      </w:rPr>
    </w:lvl>
  </w:abstractNum>
  <w:abstractNum w:abstractNumId="30" w15:restartNumberingAfterBreak="0">
    <w:nsid w:val="5BA4BAEC"/>
    <w:multiLevelType w:val="hybridMultilevel"/>
    <w:tmpl w:val="FFFFFFFF"/>
    <w:lvl w:ilvl="0" w:tplc="A7E44CAE">
      <w:start w:val="1"/>
      <w:numFmt w:val="bullet"/>
      <w:lvlText w:val="-"/>
      <w:lvlJc w:val="left"/>
      <w:pPr>
        <w:ind w:left="720" w:hanging="360"/>
      </w:pPr>
      <w:rPr>
        <w:rFonts w:ascii="&quot;Times New Roman&quot;,serif" w:hAnsi="&quot;Times New Roman&quot;,serif" w:hint="default"/>
      </w:rPr>
    </w:lvl>
    <w:lvl w:ilvl="1" w:tplc="36A0F364">
      <w:start w:val="1"/>
      <w:numFmt w:val="bullet"/>
      <w:lvlText w:val="o"/>
      <w:lvlJc w:val="left"/>
      <w:pPr>
        <w:ind w:left="1440" w:hanging="360"/>
      </w:pPr>
      <w:rPr>
        <w:rFonts w:ascii="Courier New" w:hAnsi="Courier New" w:hint="default"/>
      </w:rPr>
    </w:lvl>
    <w:lvl w:ilvl="2" w:tplc="C592E898">
      <w:start w:val="1"/>
      <w:numFmt w:val="bullet"/>
      <w:lvlText w:val=""/>
      <w:lvlJc w:val="left"/>
      <w:pPr>
        <w:ind w:left="2160" w:hanging="360"/>
      </w:pPr>
      <w:rPr>
        <w:rFonts w:ascii="Wingdings" w:hAnsi="Wingdings" w:hint="default"/>
      </w:rPr>
    </w:lvl>
    <w:lvl w:ilvl="3" w:tplc="CAA81D82">
      <w:start w:val="1"/>
      <w:numFmt w:val="bullet"/>
      <w:lvlText w:val=""/>
      <w:lvlJc w:val="left"/>
      <w:pPr>
        <w:ind w:left="2880" w:hanging="360"/>
      </w:pPr>
      <w:rPr>
        <w:rFonts w:ascii="Symbol" w:hAnsi="Symbol" w:hint="default"/>
      </w:rPr>
    </w:lvl>
    <w:lvl w:ilvl="4" w:tplc="6F22C532">
      <w:start w:val="1"/>
      <w:numFmt w:val="bullet"/>
      <w:lvlText w:val="o"/>
      <w:lvlJc w:val="left"/>
      <w:pPr>
        <w:ind w:left="3600" w:hanging="360"/>
      </w:pPr>
      <w:rPr>
        <w:rFonts w:ascii="Courier New" w:hAnsi="Courier New" w:hint="default"/>
      </w:rPr>
    </w:lvl>
    <w:lvl w:ilvl="5" w:tplc="8CB8E460">
      <w:start w:val="1"/>
      <w:numFmt w:val="bullet"/>
      <w:lvlText w:val=""/>
      <w:lvlJc w:val="left"/>
      <w:pPr>
        <w:ind w:left="4320" w:hanging="360"/>
      </w:pPr>
      <w:rPr>
        <w:rFonts w:ascii="Wingdings" w:hAnsi="Wingdings" w:hint="default"/>
      </w:rPr>
    </w:lvl>
    <w:lvl w:ilvl="6" w:tplc="C1F44AF0">
      <w:start w:val="1"/>
      <w:numFmt w:val="bullet"/>
      <w:lvlText w:val=""/>
      <w:lvlJc w:val="left"/>
      <w:pPr>
        <w:ind w:left="5040" w:hanging="360"/>
      </w:pPr>
      <w:rPr>
        <w:rFonts w:ascii="Symbol" w:hAnsi="Symbol" w:hint="default"/>
      </w:rPr>
    </w:lvl>
    <w:lvl w:ilvl="7" w:tplc="70668F84">
      <w:start w:val="1"/>
      <w:numFmt w:val="bullet"/>
      <w:lvlText w:val="o"/>
      <w:lvlJc w:val="left"/>
      <w:pPr>
        <w:ind w:left="5760" w:hanging="360"/>
      </w:pPr>
      <w:rPr>
        <w:rFonts w:ascii="Courier New" w:hAnsi="Courier New" w:hint="default"/>
      </w:rPr>
    </w:lvl>
    <w:lvl w:ilvl="8" w:tplc="602AA940">
      <w:start w:val="1"/>
      <w:numFmt w:val="bullet"/>
      <w:lvlText w:val=""/>
      <w:lvlJc w:val="left"/>
      <w:pPr>
        <w:ind w:left="6480" w:hanging="360"/>
      </w:pPr>
      <w:rPr>
        <w:rFonts w:ascii="Wingdings" w:hAnsi="Wingdings" w:hint="default"/>
      </w:rPr>
    </w:lvl>
  </w:abstractNum>
  <w:abstractNum w:abstractNumId="31" w15:restartNumberingAfterBreak="0">
    <w:nsid w:val="60474DF0"/>
    <w:multiLevelType w:val="hybridMultilevel"/>
    <w:tmpl w:val="7444F676"/>
    <w:lvl w:ilvl="0" w:tplc="DC7C374A">
      <w:start w:val="1"/>
      <w:numFmt w:val="bullet"/>
      <w:lvlText w:val=""/>
      <w:lvlJc w:val="left"/>
      <w:pPr>
        <w:ind w:left="720" w:hanging="360"/>
      </w:pPr>
      <w:rPr>
        <w:rFonts w:ascii="Symbol" w:hAnsi="Symbol" w:hint="default"/>
      </w:rPr>
    </w:lvl>
    <w:lvl w:ilvl="1" w:tplc="A1604BD0" w:tentative="1">
      <w:start w:val="1"/>
      <w:numFmt w:val="bullet"/>
      <w:lvlText w:val="o"/>
      <w:lvlJc w:val="left"/>
      <w:pPr>
        <w:ind w:left="1440" w:hanging="360"/>
      </w:pPr>
      <w:rPr>
        <w:rFonts w:ascii="Courier New" w:hAnsi="Courier New" w:hint="default"/>
      </w:rPr>
    </w:lvl>
    <w:lvl w:ilvl="2" w:tplc="CBE0F454" w:tentative="1">
      <w:start w:val="1"/>
      <w:numFmt w:val="bullet"/>
      <w:lvlText w:val=""/>
      <w:lvlJc w:val="left"/>
      <w:pPr>
        <w:ind w:left="2160" w:hanging="360"/>
      </w:pPr>
      <w:rPr>
        <w:rFonts w:ascii="Wingdings" w:hAnsi="Wingdings" w:hint="default"/>
      </w:rPr>
    </w:lvl>
    <w:lvl w:ilvl="3" w:tplc="DCE6FFD2" w:tentative="1">
      <w:start w:val="1"/>
      <w:numFmt w:val="bullet"/>
      <w:lvlText w:val=""/>
      <w:lvlJc w:val="left"/>
      <w:pPr>
        <w:ind w:left="2880" w:hanging="360"/>
      </w:pPr>
      <w:rPr>
        <w:rFonts w:ascii="Symbol" w:hAnsi="Symbol" w:hint="default"/>
      </w:rPr>
    </w:lvl>
    <w:lvl w:ilvl="4" w:tplc="C5FA961E" w:tentative="1">
      <w:start w:val="1"/>
      <w:numFmt w:val="bullet"/>
      <w:lvlText w:val="o"/>
      <w:lvlJc w:val="left"/>
      <w:pPr>
        <w:ind w:left="3600" w:hanging="360"/>
      </w:pPr>
      <w:rPr>
        <w:rFonts w:ascii="Courier New" w:hAnsi="Courier New" w:hint="default"/>
      </w:rPr>
    </w:lvl>
    <w:lvl w:ilvl="5" w:tplc="877638FA" w:tentative="1">
      <w:start w:val="1"/>
      <w:numFmt w:val="bullet"/>
      <w:lvlText w:val=""/>
      <w:lvlJc w:val="left"/>
      <w:pPr>
        <w:ind w:left="4320" w:hanging="360"/>
      </w:pPr>
      <w:rPr>
        <w:rFonts w:ascii="Wingdings" w:hAnsi="Wingdings" w:hint="default"/>
      </w:rPr>
    </w:lvl>
    <w:lvl w:ilvl="6" w:tplc="46E88B12" w:tentative="1">
      <w:start w:val="1"/>
      <w:numFmt w:val="bullet"/>
      <w:lvlText w:val=""/>
      <w:lvlJc w:val="left"/>
      <w:pPr>
        <w:ind w:left="5040" w:hanging="360"/>
      </w:pPr>
      <w:rPr>
        <w:rFonts w:ascii="Symbol" w:hAnsi="Symbol" w:hint="default"/>
      </w:rPr>
    </w:lvl>
    <w:lvl w:ilvl="7" w:tplc="D6F4DFFE" w:tentative="1">
      <w:start w:val="1"/>
      <w:numFmt w:val="bullet"/>
      <w:lvlText w:val="o"/>
      <w:lvlJc w:val="left"/>
      <w:pPr>
        <w:ind w:left="5760" w:hanging="360"/>
      </w:pPr>
      <w:rPr>
        <w:rFonts w:ascii="Courier New" w:hAnsi="Courier New" w:hint="default"/>
      </w:rPr>
    </w:lvl>
    <w:lvl w:ilvl="8" w:tplc="CC14B4E8" w:tentative="1">
      <w:start w:val="1"/>
      <w:numFmt w:val="bullet"/>
      <w:lvlText w:val=""/>
      <w:lvlJc w:val="left"/>
      <w:pPr>
        <w:ind w:left="6480" w:hanging="360"/>
      </w:pPr>
      <w:rPr>
        <w:rFonts w:ascii="Wingdings" w:hAnsi="Wingdings" w:hint="default"/>
      </w:rPr>
    </w:lvl>
  </w:abstractNum>
  <w:abstractNum w:abstractNumId="32" w15:restartNumberingAfterBreak="0">
    <w:nsid w:val="6808409E"/>
    <w:multiLevelType w:val="hybridMultilevel"/>
    <w:tmpl w:val="475CEA92"/>
    <w:lvl w:ilvl="0" w:tplc="01FCA11A">
      <w:start w:val="1"/>
      <w:numFmt w:val="bullet"/>
      <w:lvlText w:val=""/>
      <w:lvlJc w:val="left"/>
      <w:pPr>
        <w:ind w:left="720" w:hanging="360"/>
      </w:pPr>
      <w:rPr>
        <w:rFonts w:ascii="Symbol" w:hAnsi="Symbol" w:hint="default"/>
      </w:rPr>
    </w:lvl>
    <w:lvl w:ilvl="1" w:tplc="0FE8B5AC" w:tentative="1">
      <w:start w:val="1"/>
      <w:numFmt w:val="bullet"/>
      <w:lvlText w:val="o"/>
      <w:lvlJc w:val="left"/>
      <w:pPr>
        <w:ind w:left="1440" w:hanging="360"/>
      </w:pPr>
      <w:rPr>
        <w:rFonts w:ascii="Courier New" w:hAnsi="Courier New" w:hint="default"/>
      </w:rPr>
    </w:lvl>
    <w:lvl w:ilvl="2" w:tplc="3C2A7428" w:tentative="1">
      <w:start w:val="1"/>
      <w:numFmt w:val="bullet"/>
      <w:lvlText w:val=""/>
      <w:lvlJc w:val="left"/>
      <w:pPr>
        <w:ind w:left="2160" w:hanging="360"/>
      </w:pPr>
      <w:rPr>
        <w:rFonts w:ascii="Wingdings" w:hAnsi="Wingdings" w:hint="default"/>
      </w:rPr>
    </w:lvl>
    <w:lvl w:ilvl="3" w:tplc="8B90AD18" w:tentative="1">
      <w:start w:val="1"/>
      <w:numFmt w:val="bullet"/>
      <w:lvlText w:val=""/>
      <w:lvlJc w:val="left"/>
      <w:pPr>
        <w:ind w:left="2880" w:hanging="360"/>
      </w:pPr>
      <w:rPr>
        <w:rFonts w:ascii="Symbol" w:hAnsi="Symbol" w:hint="default"/>
      </w:rPr>
    </w:lvl>
    <w:lvl w:ilvl="4" w:tplc="E990BEC8" w:tentative="1">
      <w:start w:val="1"/>
      <w:numFmt w:val="bullet"/>
      <w:lvlText w:val="o"/>
      <w:lvlJc w:val="left"/>
      <w:pPr>
        <w:ind w:left="3600" w:hanging="360"/>
      </w:pPr>
      <w:rPr>
        <w:rFonts w:ascii="Courier New" w:hAnsi="Courier New" w:hint="default"/>
      </w:rPr>
    </w:lvl>
    <w:lvl w:ilvl="5" w:tplc="ADB8F8B2" w:tentative="1">
      <w:start w:val="1"/>
      <w:numFmt w:val="bullet"/>
      <w:lvlText w:val=""/>
      <w:lvlJc w:val="left"/>
      <w:pPr>
        <w:ind w:left="4320" w:hanging="360"/>
      </w:pPr>
      <w:rPr>
        <w:rFonts w:ascii="Wingdings" w:hAnsi="Wingdings" w:hint="default"/>
      </w:rPr>
    </w:lvl>
    <w:lvl w:ilvl="6" w:tplc="73A85594" w:tentative="1">
      <w:start w:val="1"/>
      <w:numFmt w:val="bullet"/>
      <w:lvlText w:val=""/>
      <w:lvlJc w:val="left"/>
      <w:pPr>
        <w:ind w:left="5040" w:hanging="360"/>
      </w:pPr>
      <w:rPr>
        <w:rFonts w:ascii="Symbol" w:hAnsi="Symbol" w:hint="default"/>
      </w:rPr>
    </w:lvl>
    <w:lvl w:ilvl="7" w:tplc="84DEA19E" w:tentative="1">
      <w:start w:val="1"/>
      <w:numFmt w:val="bullet"/>
      <w:lvlText w:val="o"/>
      <w:lvlJc w:val="left"/>
      <w:pPr>
        <w:ind w:left="5760" w:hanging="360"/>
      </w:pPr>
      <w:rPr>
        <w:rFonts w:ascii="Courier New" w:hAnsi="Courier New" w:hint="default"/>
      </w:rPr>
    </w:lvl>
    <w:lvl w:ilvl="8" w:tplc="D2CA3F2E" w:tentative="1">
      <w:start w:val="1"/>
      <w:numFmt w:val="bullet"/>
      <w:lvlText w:val=""/>
      <w:lvlJc w:val="left"/>
      <w:pPr>
        <w:ind w:left="6480" w:hanging="360"/>
      </w:pPr>
      <w:rPr>
        <w:rFonts w:ascii="Wingdings" w:hAnsi="Wingdings" w:hint="default"/>
      </w:rPr>
    </w:lvl>
  </w:abstractNum>
  <w:abstractNum w:abstractNumId="33" w15:restartNumberingAfterBreak="0">
    <w:nsid w:val="6AC25B19"/>
    <w:multiLevelType w:val="hybridMultilevel"/>
    <w:tmpl w:val="21FE6E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C0F49A9"/>
    <w:multiLevelType w:val="hybridMultilevel"/>
    <w:tmpl w:val="F37A43B6"/>
    <w:lvl w:ilvl="0" w:tplc="95BAA1F4">
      <w:numFmt w:val="bullet"/>
      <w:lvlText w:val="-"/>
      <w:lvlJc w:val="left"/>
      <w:pPr>
        <w:ind w:left="720" w:hanging="360"/>
      </w:pPr>
      <w:rPr>
        <w:rFonts w:ascii="Calibri" w:hAnsi="Calibri" w:hint="default"/>
      </w:rPr>
    </w:lvl>
    <w:lvl w:ilvl="1" w:tplc="9B3E1E64" w:tentative="1">
      <w:start w:val="1"/>
      <w:numFmt w:val="bullet"/>
      <w:lvlText w:val="o"/>
      <w:lvlJc w:val="left"/>
      <w:pPr>
        <w:ind w:left="1440" w:hanging="360"/>
      </w:pPr>
      <w:rPr>
        <w:rFonts w:ascii="Courier New" w:hAnsi="Courier New" w:hint="default"/>
      </w:rPr>
    </w:lvl>
    <w:lvl w:ilvl="2" w:tplc="6A64F098" w:tentative="1">
      <w:start w:val="1"/>
      <w:numFmt w:val="bullet"/>
      <w:lvlText w:val=""/>
      <w:lvlJc w:val="left"/>
      <w:pPr>
        <w:ind w:left="2160" w:hanging="360"/>
      </w:pPr>
      <w:rPr>
        <w:rFonts w:ascii="Wingdings" w:hAnsi="Wingdings" w:hint="default"/>
      </w:rPr>
    </w:lvl>
    <w:lvl w:ilvl="3" w:tplc="778A8336" w:tentative="1">
      <w:start w:val="1"/>
      <w:numFmt w:val="bullet"/>
      <w:lvlText w:val=""/>
      <w:lvlJc w:val="left"/>
      <w:pPr>
        <w:ind w:left="2880" w:hanging="360"/>
      </w:pPr>
      <w:rPr>
        <w:rFonts w:ascii="Symbol" w:hAnsi="Symbol" w:hint="default"/>
      </w:rPr>
    </w:lvl>
    <w:lvl w:ilvl="4" w:tplc="472A8C80" w:tentative="1">
      <w:start w:val="1"/>
      <w:numFmt w:val="bullet"/>
      <w:lvlText w:val="o"/>
      <w:lvlJc w:val="left"/>
      <w:pPr>
        <w:ind w:left="3600" w:hanging="360"/>
      </w:pPr>
      <w:rPr>
        <w:rFonts w:ascii="Courier New" w:hAnsi="Courier New" w:hint="default"/>
      </w:rPr>
    </w:lvl>
    <w:lvl w:ilvl="5" w:tplc="B5D086BE" w:tentative="1">
      <w:start w:val="1"/>
      <w:numFmt w:val="bullet"/>
      <w:lvlText w:val=""/>
      <w:lvlJc w:val="left"/>
      <w:pPr>
        <w:ind w:left="4320" w:hanging="360"/>
      </w:pPr>
      <w:rPr>
        <w:rFonts w:ascii="Wingdings" w:hAnsi="Wingdings" w:hint="default"/>
      </w:rPr>
    </w:lvl>
    <w:lvl w:ilvl="6" w:tplc="8D5C875E" w:tentative="1">
      <w:start w:val="1"/>
      <w:numFmt w:val="bullet"/>
      <w:lvlText w:val=""/>
      <w:lvlJc w:val="left"/>
      <w:pPr>
        <w:ind w:left="5040" w:hanging="360"/>
      </w:pPr>
      <w:rPr>
        <w:rFonts w:ascii="Symbol" w:hAnsi="Symbol" w:hint="default"/>
      </w:rPr>
    </w:lvl>
    <w:lvl w:ilvl="7" w:tplc="8A94CFC6" w:tentative="1">
      <w:start w:val="1"/>
      <w:numFmt w:val="bullet"/>
      <w:lvlText w:val="o"/>
      <w:lvlJc w:val="left"/>
      <w:pPr>
        <w:ind w:left="5760" w:hanging="360"/>
      </w:pPr>
      <w:rPr>
        <w:rFonts w:ascii="Courier New" w:hAnsi="Courier New" w:hint="default"/>
      </w:rPr>
    </w:lvl>
    <w:lvl w:ilvl="8" w:tplc="64824B14" w:tentative="1">
      <w:start w:val="1"/>
      <w:numFmt w:val="bullet"/>
      <w:lvlText w:val=""/>
      <w:lvlJc w:val="left"/>
      <w:pPr>
        <w:ind w:left="6480" w:hanging="360"/>
      </w:pPr>
      <w:rPr>
        <w:rFonts w:ascii="Wingdings" w:hAnsi="Wingdings" w:hint="default"/>
      </w:rPr>
    </w:lvl>
  </w:abstractNum>
  <w:abstractNum w:abstractNumId="35" w15:restartNumberingAfterBreak="0">
    <w:nsid w:val="6F1131A4"/>
    <w:multiLevelType w:val="hybridMultilevel"/>
    <w:tmpl w:val="454ABEDC"/>
    <w:lvl w:ilvl="0" w:tplc="B5D8C6C2">
      <w:start w:val="1"/>
      <w:numFmt w:val="bullet"/>
      <w:lvlText w:val=""/>
      <w:lvlJc w:val="left"/>
      <w:pPr>
        <w:ind w:left="720" w:hanging="360"/>
      </w:pPr>
      <w:rPr>
        <w:rFonts w:ascii="Symbol" w:hAnsi="Symbol"/>
      </w:rPr>
    </w:lvl>
    <w:lvl w:ilvl="1" w:tplc="A600BE7E">
      <w:start w:val="1"/>
      <w:numFmt w:val="bullet"/>
      <w:lvlText w:val=""/>
      <w:lvlJc w:val="left"/>
      <w:pPr>
        <w:ind w:left="720" w:hanging="360"/>
      </w:pPr>
      <w:rPr>
        <w:rFonts w:ascii="Symbol" w:hAnsi="Symbol"/>
      </w:rPr>
    </w:lvl>
    <w:lvl w:ilvl="2" w:tplc="766802AA">
      <w:start w:val="1"/>
      <w:numFmt w:val="bullet"/>
      <w:lvlText w:val=""/>
      <w:lvlJc w:val="left"/>
      <w:pPr>
        <w:ind w:left="720" w:hanging="360"/>
      </w:pPr>
      <w:rPr>
        <w:rFonts w:ascii="Symbol" w:hAnsi="Symbol"/>
      </w:rPr>
    </w:lvl>
    <w:lvl w:ilvl="3" w:tplc="8786AAE8">
      <w:start w:val="1"/>
      <w:numFmt w:val="bullet"/>
      <w:lvlText w:val=""/>
      <w:lvlJc w:val="left"/>
      <w:pPr>
        <w:ind w:left="720" w:hanging="360"/>
      </w:pPr>
      <w:rPr>
        <w:rFonts w:ascii="Symbol" w:hAnsi="Symbol"/>
      </w:rPr>
    </w:lvl>
    <w:lvl w:ilvl="4" w:tplc="36A494BE">
      <w:start w:val="1"/>
      <w:numFmt w:val="bullet"/>
      <w:lvlText w:val=""/>
      <w:lvlJc w:val="left"/>
      <w:pPr>
        <w:ind w:left="720" w:hanging="360"/>
      </w:pPr>
      <w:rPr>
        <w:rFonts w:ascii="Symbol" w:hAnsi="Symbol"/>
      </w:rPr>
    </w:lvl>
    <w:lvl w:ilvl="5" w:tplc="A2F2B39A">
      <w:start w:val="1"/>
      <w:numFmt w:val="bullet"/>
      <w:lvlText w:val=""/>
      <w:lvlJc w:val="left"/>
      <w:pPr>
        <w:ind w:left="720" w:hanging="360"/>
      </w:pPr>
      <w:rPr>
        <w:rFonts w:ascii="Symbol" w:hAnsi="Symbol"/>
      </w:rPr>
    </w:lvl>
    <w:lvl w:ilvl="6" w:tplc="C5AAAF14">
      <w:start w:val="1"/>
      <w:numFmt w:val="bullet"/>
      <w:lvlText w:val=""/>
      <w:lvlJc w:val="left"/>
      <w:pPr>
        <w:ind w:left="720" w:hanging="360"/>
      </w:pPr>
      <w:rPr>
        <w:rFonts w:ascii="Symbol" w:hAnsi="Symbol"/>
      </w:rPr>
    </w:lvl>
    <w:lvl w:ilvl="7" w:tplc="07C20138">
      <w:start w:val="1"/>
      <w:numFmt w:val="bullet"/>
      <w:lvlText w:val=""/>
      <w:lvlJc w:val="left"/>
      <w:pPr>
        <w:ind w:left="720" w:hanging="360"/>
      </w:pPr>
      <w:rPr>
        <w:rFonts w:ascii="Symbol" w:hAnsi="Symbol"/>
      </w:rPr>
    </w:lvl>
    <w:lvl w:ilvl="8" w:tplc="097C3216">
      <w:start w:val="1"/>
      <w:numFmt w:val="bullet"/>
      <w:lvlText w:val=""/>
      <w:lvlJc w:val="left"/>
      <w:pPr>
        <w:ind w:left="720" w:hanging="360"/>
      </w:pPr>
      <w:rPr>
        <w:rFonts w:ascii="Symbol" w:hAnsi="Symbol"/>
      </w:rPr>
    </w:lvl>
  </w:abstractNum>
  <w:abstractNum w:abstractNumId="36" w15:restartNumberingAfterBreak="0">
    <w:nsid w:val="734B5CAE"/>
    <w:multiLevelType w:val="hybridMultilevel"/>
    <w:tmpl w:val="ECAE783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7AF40CF"/>
    <w:multiLevelType w:val="hybridMultilevel"/>
    <w:tmpl w:val="2D962872"/>
    <w:lvl w:ilvl="0" w:tplc="E7C4EDDC">
      <w:start w:val="1"/>
      <w:numFmt w:val="bullet"/>
      <w:lvlText w:val=""/>
      <w:lvlJc w:val="left"/>
      <w:pPr>
        <w:ind w:left="720" w:hanging="360"/>
      </w:pPr>
      <w:rPr>
        <w:rFonts w:ascii="Symbol" w:hAnsi="Symbol" w:hint="default"/>
      </w:rPr>
    </w:lvl>
    <w:lvl w:ilvl="1" w:tplc="A886A25E" w:tentative="1">
      <w:start w:val="1"/>
      <w:numFmt w:val="bullet"/>
      <w:lvlText w:val="o"/>
      <w:lvlJc w:val="left"/>
      <w:pPr>
        <w:ind w:left="1440" w:hanging="360"/>
      </w:pPr>
      <w:rPr>
        <w:rFonts w:ascii="Courier New" w:hAnsi="Courier New" w:hint="default"/>
      </w:rPr>
    </w:lvl>
    <w:lvl w:ilvl="2" w:tplc="7E90E98A" w:tentative="1">
      <w:start w:val="1"/>
      <w:numFmt w:val="bullet"/>
      <w:lvlText w:val=""/>
      <w:lvlJc w:val="left"/>
      <w:pPr>
        <w:ind w:left="2160" w:hanging="360"/>
      </w:pPr>
      <w:rPr>
        <w:rFonts w:ascii="Wingdings" w:hAnsi="Wingdings" w:hint="default"/>
      </w:rPr>
    </w:lvl>
    <w:lvl w:ilvl="3" w:tplc="15C44D16" w:tentative="1">
      <w:start w:val="1"/>
      <w:numFmt w:val="bullet"/>
      <w:lvlText w:val=""/>
      <w:lvlJc w:val="left"/>
      <w:pPr>
        <w:ind w:left="2880" w:hanging="360"/>
      </w:pPr>
      <w:rPr>
        <w:rFonts w:ascii="Symbol" w:hAnsi="Symbol" w:hint="default"/>
      </w:rPr>
    </w:lvl>
    <w:lvl w:ilvl="4" w:tplc="A3267BAE" w:tentative="1">
      <w:start w:val="1"/>
      <w:numFmt w:val="bullet"/>
      <w:lvlText w:val="o"/>
      <w:lvlJc w:val="left"/>
      <w:pPr>
        <w:ind w:left="3600" w:hanging="360"/>
      </w:pPr>
      <w:rPr>
        <w:rFonts w:ascii="Courier New" w:hAnsi="Courier New" w:hint="default"/>
      </w:rPr>
    </w:lvl>
    <w:lvl w:ilvl="5" w:tplc="694C1528" w:tentative="1">
      <w:start w:val="1"/>
      <w:numFmt w:val="bullet"/>
      <w:lvlText w:val=""/>
      <w:lvlJc w:val="left"/>
      <w:pPr>
        <w:ind w:left="4320" w:hanging="360"/>
      </w:pPr>
      <w:rPr>
        <w:rFonts w:ascii="Wingdings" w:hAnsi="Wingdings" w:hint="default"/>
      </w:rPr>
    </w:lvl>
    <w:lvl w:ilvl="6" w:tplc="E4E48BB8" w:tentative="1">
      <w:start w:val="1"/>
      <w:numFmt w:val="bullet"/>
      <w:lvlText w:val=""/>
      <w:lvlJc w:val="left"/>
      <w:pPr>
        <w:ind w:left="5040" w:hanging="360"/>
      </w:pPr>
      <w:rPr>
        <w:rFonts w:ascii="Symbol" w:hAnsi="Symbol" w:hint="default"/>
      </w:rPr>
    </w:lvl>
    <w:lvl w:ilvl="7" w:tplc="B49E87AC" w:tentative="1">
      <w:start w:val="1"/>
      <w:numFmt w:val="bullet"/>
      <w:lvlText w:val="o"/>
      <w:lvlJc w:val="left"/>
      <w:pPr>
        <w:ind w:left="5760" w:hanging="360"/>
      </w:pPr>
      <w:rPr>
        <w:rFonts w:ascii="Courier New" w:hAnsi="Courier New" w:hint="default"/>
      </w:rPr>
    </w:lvl>
    <w:lvl w:ilvl="8" w:tplc="46D4A1DA" w:tentative="1">
      <w:start w:val="1"/>
      <w:numFmt w:val="bullet"/>
      <w:lvlText w:val=""/>
      <w:lvlJc w:val="left"/>
      <w:pPr>
        <w:ind w:left="6480" w:hanging="360"/>
      </w:pPr>
      <w:rPr>
        <w:rFonts w:ascii="Wingdings" w:hAnsi="Wingdings" w:hint="default"/>
      </w:rPr>
    </w:lvl>
  </w:abstractNum>
  <w:abstractNum w:abstractNumId="38" w15:restartNumberingAfterBreak="0">
    <w:nsid w:val="78536720"/>
    <w:multiLevelType w:val="hybridMultilevel"/>
    <w:tmpl w:val="FB487F84"/>
    <w:lvl w:ilvl="0" w:tplc="D97A98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5D5809"/>
    <w:multiLevelType w:val="hybridMultilevel"/>
    <w:tmpl w:val="26FE659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1E2C7A"/>
    <w:multiLevelType w:val="hybridMultilevel"/>
    <w:tmpl w:val="DF929274"/>
    <w:lvl w:ilvl="0" w:tplc="111CC22E">
      <w:start w:val="1"/>
      <w:numFmt w:val="bullet"/>
      <w:lvlText w:val=""/>
      <w:lvlJc w:val="left"/>
      <w:pPr>
        <w:ind w:left="1440" w:hanging="360"/>
      </w:pPr>
      <w:rPr>
        <w:rFonts w:ascii="Symbol" w:hAnsi="Symbol" w:hint="default"/>
      </w:rPr>
    </w:lvl>
    <w:lvl w:ilvl="1" w:tplc="E7C65AFC" w:tentative="1">
      <w:start w:val="1"/>
      <w:numFmt w:val="bullet"/>
      <w:lvlText w:val="o"/>
      <w:lvlJc w:val="left"/>
      <w:pPr>
        <w:ind w:left="2160" w:hanging="360"/>
      </w:pPr>
      <w:rPr>
        <w:rFonts w:ascii="Courier New" w:hAnsi="Courier New" w:hint="default"/>
      </w:rPr>
    </w:lvl>
    <w:lvl w:ilvl="2" w:tplc="1150A298" w:tentative="1">
      <w:start w:val="1"/>
      <w:numFmt w:val="bullet"/>
      <w:lvlText w:val=""/>
      <w:lvlJc w:val="left"/>
      <w:pPr>
        <w:ind w:left="2880" w:hanging="360"/>
      </w:pPr>
      <w:rPr>
        <w:rFonts w:ascii="Wingdings" w:hAnsi="Wingdings" w:hint="default"/>
      </w:rPr>
    </w:lvl>
    <w:lvl w:ilvl="3" w:tplc="1032C32E" w:tentative="1">
      <w:start w:val="1"/>
      <w:numFmt w:val="bullet"/>
      <w:lvlText w:val=""/>
      <w:lvlJc w:val="left"/>
      <w:pPr>
        <w:ind w:left="3600" w:hanging="360"/>
      </w:pPr>
      <w:rPr>
        <w:rFonts w:ascii="Symbol" w:hAnsi="Symbol" w:hint="default"/>
      </w:rPr>
    </w:lvl>
    <w:lvl w:ilvl="4" w:tplc="745A05AC" w:tentative="1">
      <w:start w:val="1"/>
      <w:numFmt w:val="bullet"/>
      <w:lvlText w:val="o"/>
      <w:lvlJc w:val="left"/>
      <w:pPr>
        <w:ind w:left="4320" w:hanging="360"/>
      </w:pPr>
      <w:rPr>
        <w:rFonts w:ascii="Courier New" w:hAnsi="Courier New" w:hint="default"/>
      </w:rPr>
    </w:lvl>
    <w:lvl w:ilvl="5" w:tplc="EC783FDE" w:tentative="1">
      <w:start w:val="1"/>
      <w:numFmt w:val="bullet"/>
      <w:lvlText w:val=""/>
      <w:lvlJc w:val="left"/>
      <w:pPr>
        <w:ind w:left="5040" w:hanging="360"/>
      </w:pPr>
      <w:rPr>
        <w:rFonts w:ascii="Wingdings" w:hAnsi="Wingdings" w:hint="default"/>
      </w:rPr>
    </w:lvl>
    <w:lvl w:ilvl="6" w:tplc="B656AF82" w:tentative="1">
      <w:start w:val="1"/>
      <w:numFmt w:val="bullet"/>
      <w:lvlText w:val=""/>
      <w:lvlJc w:val="left"/>
      <w:pPr>
        <w:ind w:left="5760" w:hanging="360"/>
      </w:pPr>
      <w:rPr>
        <w:rFonts w:ascii="Symbol" w:hAnsi="Symbol" w:hint="default"/>
      </w:rPr>
    </w:lvl>
    <w:lvl w:ilvl="7" w:tplc="ABCC2A70" w:tentative="1">
      <w:start w:val="1"/>
      <w:numFmt w:val="bullet"/>
      <w:lvlText w:val="o"/>
      <w:lvlJc w:val="left"/>
      <w:pPr>
        <w:ind w:left="6480" w:hanging="360"/>
      </w:pPr>
      <w:rPr>
        <w:rFonts w:ascii="Courier New" w:hAnsi="Courier New" w:hint="default"/>
      </w:rPr>
    </w:lvl>
    <w:lvl w:ilvl="8" w:tplc="55645376" w:tentative="1">
      <w:start w:val="1"/>
      <w:numFmt w:val="bullet"/>
      <w:lvlText w:val=""/>
      <w:lvlJc w:val="left"/>
      <w:pPr>
        <w:ind w:left="7200" w:hanging="360"/>
      </w:pPr>
      <w:rPr>
        <w:rFonts w:ascii="Wingdings" w:hAnsi="Wingdings" w:hint="default"/>
      </w:rPr>
    </w:lvl>
  </w:abstractNum>
  <w:abstractNum w:abstractNumId="41" w15:restartNumberingAfterBreak="0">
    <w:nsid w:val="7DCB2F3B"/>
    <w:multiLevelType w:val="hybridMultilevel"/>
    <w:tmpl w:val="5D6A3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F535DB"/>
    <w:multiLevelType w:val="hybridMultilevel"/>
    <w:tmpl w:val="A8AC7E22"/>
    <w:lvl w:ilvl="0" w:tplc="2940EDDA">
      <w:start w:val="1"/>
      <w:numFmt w:val="bullet"/>
      <w:lvlText w:val=""/>
      <w:lvlJc w:val="left"/>
      <w:pPr>
        <w:ind w:left="360" w:hanging="360"/>
      </w:pPr>
      <w:rPr>
        <w:rFonts w:ascii="Symbol" w:hAnsi="Symbol" w:hint="default"/>
      </w:rPr>
    </w:lvl>
    <w:lvl w:ilvl="1" w:tplc="42A2BE50">
      <w:start w:val="1"/>
      <w:numFmt w:val="bullet"/>
      <w:lvlText w:val="o"/>
      <w:lvlJc w:val="left"/>
      <w:pPr>
        <w:ind w:left="1080" w:hanging="360"/>
      </w:pPr>
      <w:rPr>
        <w:rFonts w:ascii="Courier New" w:hAnsi="Courier New" w:hint="default"/>
      </w:rPr>
    </w:lvl>
    <w:lvl w:ilvl="2" w:tplc="9A60D2AE" w:tentative="1">
      <w:start w:val="1"/>
      <w:numFmt w:val="bullet"/>
      <w:lvlText w:val=""/>
      <w:lvlJc w:val="left"/>
      <w:pPr>
        <w:ind w:left="1800" w:hanging="360"/>
      </w:pPr>
      <w:rPr>
        <w:rFonts w:ascii="Wingdings" w:hAnsi="Wingdings" w:hint="default"/>
      </w:rPr>
    </w:lvl>
    <w:lvl w:ilvl="3" w:tplc="1E8EA0B6" w:tentative="1">
      <w:start w:val="1"/>
      <w:numFmt w:val="bullet"/>
      <w:lvlText w:val=""/>
      <w:lvlJc w:val="left"/>
      <w:pPr>
        <w:ind w:left="2520" w:hanging="360"/>
      </w:pPr>
      <w:rPr>
        <w:rFonts w:ascii="Symbol" w:hAnsi="Symbol" w:hint="default"/>
      </w:rPr>
    </w:lvl>
    <w:lvl w:ilvl="4" w:tplc="E522F076" w:tentative="1">
      <w:start w:val="1"/>
      <w:numFmt w:val="bullet"/>
      <w:lvlText w:val="o"/>
      <w:lvlJc w:val="left"/>
      <w:pPr>
        <w:ind w:left="3240" w:hanging="360"/>
      </w:pPr>
      <w:rPr>
        <w:rFonts w:ascii="Courier New" w:hAnsi="Courier New" w:hint="default"/>
      </w:rPr>
    </w:lvl>
    <w:lvl w:ilvl="5" w:tplc="736EC328" w:tentative="1">
      <w:start w:val="1"/>
      <w:numFmt w:val="bullet"/>
      <w:lvlText w:val=""/>
      <w:lvlJc w:val="left"/>
      <w:pPr>
        <w:ind w:left="3960" w:hanging="360"/>
      </w:pPr>
      <w:rPr>
        <w:rFonts w:ascii="Wingdings" w:hAnsi="Wingdings" w:hint="default"/>
      </w:rPr>
    </w:lvl>
    <w:lvl w:ilvl="6" w:tplc="79DEAC9E" w:tentative="1">
      <w:start w:val="1"/>
      <w:numFmt w:val="bullet"/>
      <w:lvlText w:val=""/>
      <w:lvlJc w:val="left"/>
      <w:pPr>
        <w:ind w:left="4680" w:hanging="360"/>
      </w:pPr>
      <w:rPr>
        <w:rFonts w:ascii="Symbol" w:hAnsi="Symbol" w:hint="default"/>
      </w:rPr>
    </w:lvl>
    <w:lvl w:ilvl="7" w:tplc="B1F0DC64" w:tentative="1">
      <w:start w:val="1"/>
      <w:numFmt w:val="bullet"/>
      <w:lvlText w:val="o"/>
      <w:lvlJc w:val="left"/>
      <w:pPr>
        <w:ind w:left="5400" w:hanging="360"/>
      </w:pPr>
      <w:rPr>
        <w:rFonts w:ascii="Courier New" w:hAnsi="Courier New" w:hint="default"/>
      </w:rPr>
    </w:lvl>
    <w:lvl w:ilvl="8" w:tplc="712888E0" w:tentative="1">
      <w:start w:val="1"/>
      <w:numFmt w:val="bullet"/>
      <w:lvlText w:val=""/>
      <w:lvlJc w:val="left"/>
      <w:pPr>
        <w:ind w:left="6120" w:hanging="360"/>
      </w:pPr>
      <w:rPr>
        <w:rFonts w:ascii="Wingdings" w:hAnsi="Wingdings" w:hint="default"/>
      </w:rPr>
    </w:lvl>
  </w:abstractNum>
  <w:num w:numId="1">
    <w:abstractNumId w:val="2"/>
  </w:num>
  <w:num w:numId="2">
    <w:abstractNumId w:val="16"/>
  </w:num>
  <w:num w:numId="3">
    <w:abstractNumId w:val="40"/>
  </w:num>
  <w:num w:numId="4">
    <w:abstractNumId w:val="37"/>
  </w:num>
  <w:num w:numId="5">
    <w:abstractNumId w:val="34"/>
  </w:num>
  <w:num w:numId="6">
    <w:abstractNumId w:val="19"/>
  </w:num>
  <w:num w:numId="7">
    <w:abstractNumId w:val="9"/>
  </w:num>
  <w:num w:numId="8">
    <w:abstractNumId w:val="5"/>
  </w:num>
  <w:num w:numId="9">
    <w:abstractNumId w:val="25"/>
  </w:num>
  <w:num w:numId="10">
    <w:abstractNumId w:val="18"/>
  </w:num>
  <w:num w:numId="11">
    <w:abstractNumId w:val="7"/>
  </w:num>
  <w:num w:numId="12">
    <w:abstractNumId w:val="32"/>
  </w:num>
  <w:num w:numId="13">
    <w:abstractNumId w:val="3"/>
  </w:num>
  <w:num w:numId="14">
    <w:abstractNumId w:val="21"/>
  </w:num>
  <w:num w:numId="15">
    <w:abstractNumId w:val="12"/>
  </w:num>
  <w:num w:numId="16">
    <w:abstractNumId w:val="27"/>
  </w:num>
  <w:num w:numId="17">
    <w:abstractNumId w:val="17"/>
  </w:num>
  <w:num w:numId="18">
    <w:abstractNumId w:val="31"/>
  </w:num>
  <w:num w:numId="19">
    <w:abstractNumId w:val="24"/>
  </w:num>
  <w:num w:numId="20">
    <w:abstractNumId w:val="26"/>
  </w:num>
  <w:num w:numId="21">
    <w:abstractNumId w:val="10"/>
  </w:num>
  <w:num w:numId="22">
    <w:abstractNumId w:val="6"/>
  </w:num>
  <w:num w:numId="23">
    <w:abstractNumId w:val="42"/>
  </w:num>
  <w:num w:numId="24">
    <w:abstractNumId w:val="8"/>
  </w:num>
  <w:num w:numId="25">
    <w:abstractNumId w:val="0"/>
    <w:lvlOverride w:ilvl="0">
      <w:startOverride w:val="1"/>
    </w:lvlOverride>
    <w:lvlOverride w:ilvl="1"/>
    <w:lvlOverride w:ilvl="2"/>
    <w:lvlOverride w:ilvl="3"/>
    <w:lvlOverride w:ilvl="4"/>
    <w:lvlOverride w:ilvl="5"/>
    <w:lvlOverride w:ilvl="6"/>
    <w:lvlOverride w:ilvl="7"/>
    <w:lvlOverride w:ilvl="8"/>
  </w:num>
  <w:num w:numId="26">
    <w:abstractNumId w:val="29"/>
  </w:num>
  <w:num w:numId="27">
    <w:abstractNumId w:val="0"/>
  </w:num>
  <w:num w:numId="28">
    <w:abstractNumId w:val="22"/>
  </w:num>
  <w:num w:numId="29">
    <w:abstractNumId w:val="30"/>
  </w:num>
  <w:num w:numId="30">
    <w:abstractNumId w:val="14"/>
  </w:num>
  <w:num w:numId="31">
    <w:abstractNumId w:val="28"/>
  </w:num>
  <w:num w:numId="32">
    <w:abstractNumId w:val="33"/>
  </w:num>
  <w:num w:numId="33">
    <w:abstractNumId w:val="38"/>
  </w:num>
  <w:num w:numId="34">
    <w:abstractNumId w:val="23"/>
  </w:num>
  <w:num w:numId="35">
    <w:abstractNumId w:val="41"/>
  </w:num>
  <w:num w:numId="36">
    <w:abstractNumId w:val="36"/>
  </w:num>
  <w:num w:numId="37">
    <w:abstractNumId w:val="13"/>
  </w:num>
  <w:num w:numId="38">
    <w:abstractNumId w:val="39"/>
  </w:num>
  <w:num w:numId="39">
    <w:abstractNumId w:val="15"/>
  </w:num>
  <w:num w:numId="40">
    <w:abstractNumId w:val="4"/>
  </w:num>
  <w:num w:numId="41">
    <w:abstractNumId w:val="1"/>
  </w:num>
  <w:num w:numId="42">
    <w:abstractNumId w:val="35"/>
  </w:num>
  <w:num w:numId="43">
    <w:abstractNumId w:val="2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AF8B00F-4BB5-4A1D-B741-E4D234AEEBF5"/>
    <w:docVar w:name="LW_COVERPAGE_TYPE" w:val="1"/>
    <w:docVar w:name="LW_CROSSREFERENCE" w:val="&lt;UNUSED&gt;"/>
    <w:docVar w:name="LW_DocType" w:val="NORMAL"/>
    <w:docVar w:name="LW_EMISSION" w:val="2025 12 03"/>
    <w:docVar w:name="LW_EMISSION_ISODATE" w:val="2025-12-03"/>
    <w:docVar w:name="LW_EMISSION_LOCATION" w:val="BRX"/>
    <w:docVar w:name="LW_EMISSION_PREFIX" w:val="Briuselis, "/>
    <w:docVar w:name="LW_EMISSION_SUFFIX" w:val=" "/>
    <w:docVar w:name="LW_ID_DOCTYPE_NONLW" w:val="CP-015"/>
    <w:docVar w:name="LW_LANGUE" w:val="LT"/>
    <w:docVar w:name="LW_LEVEL_OF_SENSITIVITY" w:val="Standard treatment"/>
    <w:docVar w:name="LW_NOM.INST" w:val="EUROPOS KOMISIJA"/>
    <w:docVar w:name="LW_NOM.INST_JOINTDOC" w:val="S\u260?JUNGOS VYRIAUSIASIS_x000b_ \u302?GALIOTINIS U\u381?SIENIO_x000b_ REIKALAMS IR_x000b_SAUGUMO POLITIKAI"/>
    <w:docVar w:name="LW_PART_NBR" w:val="1"/>
    <w:docVar w:name="LW_PART_NBR_TOTAL" w:val="1"/>
    <w:docVar w:name="LW_REF.INST.NEW" w:val="JOIN"/>
    <w:docVar w:name="LW_REF.INST.NEW_ADOPTED" w:val="final"/>
    <w:docVar w:name="LW_REF.INST.NEW_TEXT" w:val="(2025) 9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S ekonominio saugumo stiprinimas"/>
    <w:docVar w:name="LW_TYPE.DOC.CP" w:val="BENDRAS KOMUNIKATAS EUROPOS PARLAMENTUI IR TARYBAI"/>
    <w:docVar w:name="LW_TYPE.DOC.CP.USERTEXT" w:val="&lt;EMPTY&gt;"/>
    <w:docVar w:name="LwApiVersions" w:val="LW4CoDe 1.24.5.0; LW 9.2, Build 20251112"/>
    <w:docVar w:name="Stamp" w:val="\\net1.cec.eu.int\offline\006\kilbyrn\Desktop\Desktop\231125 - draft Doctrine Communication - edited.docx"/>
  </w:docVars>
  <w:rsids>
    <w:rsidRoot w:val="00F3633C"/>
    <w:rsid w:val="000000CC"/>
    <w:rsid w:val="0000018D"/>
    <w:rsid w:val="000001B6"/>
    <w:rsid w:val="000003A6"/>
    <w:rsid w:val="0000062E"/>
    <w:rsid w:val="000007C1"/>
    <w:rsid w:val="000008DA"/>
    <w:rsid w:val="00000A32"/>
    <w:rsid w:val="00000B73"/>
    <w:rsid w:val="00000BDD"/>
    <w:rsid w:val="0000170B"/>
    <w:rsid w:val="00001855"/>
    <w:rsid w:val="0000193D"/>
    <w:rsid w:val="00001AE7"/>
    <w:rsid w:val="00001D18"/>
    <w:rsid w:val="00001ED9"/>
    <w:rsid w:val="0000202D"/>
    <w:rsid w:val="00002039"/>
    <w:rsid w:val="0000215F"/>
    <w:rsid w:val="00002ED4"/>
    <w:rsid w:val="000030C6"/>
    <w:rsid w:val="000033AD"/>
    <w:rsid w:val="0000364F"/>
    <w:rsid w:val="000036B6"/>
    <w:rsid w:val="000038EF"/>
    <w:rsid w:val="00003B68"/>
    <w:rsid w:val="00003BAB"/>
    <w:rsid w:val="00003D09"/>
    <w:rsid w:val="00004477"/>
    <w:rsid w:val="00004681"/>
    <w:rsid w:val="00004932"/>
    <w:rsid w:val="00004940"/>
    <w:rsid w:val="00004C3E"/>
    <w:rsid w:val="00004F0D"/>
    <w:rsid w:val="00004F91"/>
    <w:rsid w:val="00004FE4"/>
    <w:rsid w:val="0000500C"/>
    <w:rsid w:val="00005065"/>
    <w:rsid w:val="000051D9"/>
    <w:rsid w:val="00005275"/>
    <w:rsid w:val="000052B4"/>
    <w:rsid w:val="00005517"/>
    <w:rsid w:val="000055DC"/>
    <w:rsid w:val="000057C7"/>
    <w:rsid w:val="000057DD"/>
    <w:rsid w:val="0000603C"/>
    <w:rsid w:val="000066B4"/>
    <w:rsid w:val="00006C85"/>
    <w:rsid w:val="00006D2C"/>
    <w:rsid w:val="00006F73"/>
    <w:rsid w:val="0000703F"/>
    <w:rsid w:val="0000779A"/>
    <w:rsid w:val="000077F6"/>
    <w:rsid w:val="00007859"/>
    <w:rsid w:val="00007A6E"/>
    <w:rsid w:val="00007DC7"/>
    <w:rsid w:val="0001047E"/>
    <w:rsid w:val="00011237"/>
    <w:rsid w:val="00011524"/>
    <w:rsid w:val="000115B0"/>
    <w:rsid w:val="00011A36"/>
    <w:rsid w:val="00011A78"/>
    <w:rsid w:val="00011B39"/>
    <w:rsid w:val="00011E15"/>
    <w:rsid w:val="000122E6"/>
    <w:rsid w:val="00012434"/>
    <w:rsid w:val="00012730"/>
    <w:rsid w:val="00012B76"/>
    <w:rsid w:val="00012DC7"/>
    <w:rsid w:val="00012DE0"/>
    <w:rsid w:val="000131A4"/>
    <w:rsid w:val="0001345E"/>
    <w:rsid w:val="00013608"/>
    <w:rsid w:val="000138E5"/>
    <w:rsid w:val="00013B55"/>
    <w:rsid w:val="0001439E"/>
    <w:rsid w:val="00014AA7"/>
    <w:rsid w:val="00014DF9"/>
    <w:rsid w:val="000152D7"/>
    <w:rsid w:val="00015984"/>
    <w:rsid w:val="00015AD7"/>
    <w:rsid w:val="00016120"/>
    <w:rsid w:val="000166DF"/>
    <w:rsid w:val="00016AA3"/>
    <w:rsid w:val="00016B1F"/>
    <w:rsid w:val="00016C1D"/>
    <w:rsid w:val="00016CA3"/>
    <w:rsid w:val="00016DD2"/>
    <w:rsid w:val="00016E66"/>
    <w:rsid w:val="00016E6D"/>
    <w:rsid w:val="000171C2"/>
    <w:rsid w:val="0001734D"/>
    <w:rsid w:val="00017B24"/>
    <w:rsid w:val="00017E58"/>
    <w:rsid w:val="000201A1"/>
    <w:rsid w:val="0002039F"/>
    <w:rsid w:val="0002064B"/>
    <w:rsid w:val="00020A35"/>
    <w:rsid w:val="00020B00"/>
    <w:rsid w:val="00020B03"/>
    <w:rsid w:val="00020BED"/>
    <w:rsid w:val="000212D1"/>
    <w:rsid w:val="00021CBC"/>
    <w:rsid w:val="00021F06"/>
    <w:rsid w:val="00021FD9"/>
    <w:rsid w:val="000220DC"/>
    <w:rsid w:val="000228AF"/>
    <w:rsid w:val="000231DE"/>
    <w:rsid w:val="00023242"/>
    <w:rsid w:val="0002324F"/>
    <w:rsid w:val="000235AE"/>
    <w:rsid w:val="00023755"/>
    <w:rsid w:val="000240F1"/>
    <w:rsid w:val="00024573"/>
    <w:rsid w:val="0002491E"/>
    <w:rsid w:val="00024B23"/>
    <w:rsid w:val="00024D6C"/>
    <w:rsid w:val="00024DB4"/>
    <w:rsid w:val="00024EA1"/>
    <w:rsid w:val="00024EF1"/>
    <w:rsid w:val="000250F2"/>
    <w:rsid w:val="00025C27"/>
    <w:rsid w:val="00025EB3"/>
    <w:rsid w:val="00025F93"/>
    <w:rsid w:val="00026042"/>
    <w:rsid w:val="00026148"/>
    <w:rsid w:val="000261C0"/>
    <w:rsid w:val="0002625D"/>
    <w:rsid w:val="000262BB"/>
    <w:rsid w:val="00026687"/>
    <w:rsid w:val="00026C21"/>
    <w:rsid w:val="00027229"/>
    <w:rsid w:val="000275B7"/>
    <w:rsid w:val="0002799C"/>
    <w:rsid w:val="00027AD8"/>
    <w:rsid w:val="00027B69"/>
    <w:rsid w:val="00027E38"/>
    <w:rsid w:val="00027E6A"/>
    <w:rsid w:val="00027ED7"/>
    <w:rsid w:val="000302DD"/>
    <w:rsid w:val="00030306"/>
    <w:rsid w:val="0003035B"/>
    <w:rsid w:val="00030596"/>
    <w:rsid w:val="000306E3"/>
    <w:rsid w:val="000307F1"/>
    <w:rsid w:val="000310D2"/>
    <w:rsid w:val="000313F6"/>
    <w:rsid w:val="00031666"/>
    <w:rsid w:val="000318F5"/>
    <w:rsid w:val="00031975"/>
    <w:rsid w:val="00031C86"/>
    <w:rsid w:val="00031CBB"/>
    <w:rsid w:val="00031D84"/>
    <w:rsid w:val="00031EC6"/>
    <w:rsid w:val="000323E1"/>
    <w:rsid w:val="00032777"/>
    <w:rsid w:val="000328AC"/>
    <w:rsid w:val="00032C3C"/>
    <w:rsid w:val="00032DE4"/>
    <w:rsid w:val="00033172"/>
    <w:rsid w:val="000334A0"/>
    <w:rsid w:val="00033757"/>
    <w:rsid w:val="0003397C"/>
    <w:rsid w:val="00033A0F"/>
    <w:rsid w:val="00033ADE"/>
    <w:rsid w:val="00033C35"/>
    <w:rsid w:val="00033DD8"/>
    <w:rsid w:val="000343BA"/>
    <w:rsid w:val="000344C6"/>
    <w:rsid w:val="000344E0"/>
    <w:rsid w:val="00034744"/>
    <w:rsid w:val="00034754"/>
    <w:rsid w:val="000347C7"/>
    <w:rsid w:val="00034BBC"/>
    <w:rsid w:val="00034BE1"/>
    <w:rsid w:val="00034F51"/>
    <w:rsid w:val="0003518F"/>
    <w:rsid w:val="00035418"/>
    <w:rsid w:val="00035537"/>
    <w:rsid w:val="0003559E"/>
    <w:rsid w:val="0003581F"/>
    <w:rsid w:val="00035EB3"/>
    <w:rsid w:val="00035FD4"/>
    <w:rsid w:val="00035FEA"/>
    <w:rsid w:val="00036344"/>
    <w:rsid w:val="00036534"/>
    <w:rsid w:val="00036E47"/>
    <w:rsid w:val="00036EA8"/>
    <w:rsid w:val="00036EFE"/>
    <w:rsid w:val="000371E7"/>
    <w:rsid w:val="000372CA"/>
    <w:rsid w:val="000374F4"/>
    <w:rsid w:val="00037DF1"/>
    <w:rsid w:val="00037F38"/>
    <w:rsid w:val="00037F61"/>
    <w:rsid w:val="0004026B"/>
    <w:rsid w:val="00040367"/>
    <w:rsid w:val="000403CC"/>
    <w:rsid w:val="0004075F"/>
    <w:rsid w:val="000407AB"/>
    <w:rsid w:val="00040A6B"/>
    <w:rsid w:val="00040A77"/>
    <w:rsid w:val="00040D2D"/>
    <w:rsid w:val="00040DE9"/>
    <w:rsid w:val="000415B9"/>
    <w:rsid w:val="0004186A"/>
    <w:rsid w:val="00041A9A"/>
    <w:rsid w:val="00042567"/>
    <w:rsid w:val="00042731"/>
    <w:rsid w:val="0004289B"/>
    <w:rsid w:val="00042C8D"/>
    <w:rsid w:val="00042F66"/>
    <w:rsid w:val="0004361C"/>
    <w:rsid w:val="00043847"/>
    <w:rsid w:val="00043A6C"/>
    <w:rsid w:val="00043DEB"/>
    <w:rsid w:val="000445B1"/>
    <w:rsid w:val="00044644"/>
    <w:rsid w:val="00044E3D"/>
    <w:rsid w:val="0004541C"/>
    <w:rsid w:val="00045ABE"/>
    <w:rsid w:val="00045E80"/>
    <w:rsid w:val="00046554"/>
    <w:rsid w:val="0004690C"/>
    <w:rsid w:val="00046A66"/>
    <w:rsid w:val="00046CAB"/>
    <w:rsid w:val="00046D70"/>
    <w:rsid w:val="0004701D"/>
    <w:rsid w:val="00047087"/>
    <w:rsid w:val="000472E2"/>
    <w:rsid w:val="000473B8"/>
    <w:rsid w:val="00047AC0"/>
    <w:rsid w:val="00047F40"/>
    <w:rsid w:val="00047FA5"/>
    <w:rsid w:val="000502B1"/>
    <w:rsid w:val="000507E3"/>
    <w:rsid w:val="0005091A"/>
    <w:rsid w:val="00050DB6"/>
    <w:rsid w:val="00050E9F"/>
    <w:rsid w:val="000511F9"/>
    <w:rsid w:val="000512B9"/>
    <w:rsid w:val="00051349"/>
    <w:rsid w:val="000515BC"/>
    <w:rsid w:val="00051602"/>
    <w:rsid w:val="000516D5"/>
    <w:rsid w:val="00051702"/>
    <w:rsid w:val="000519A7"/>
    <w:rsid w:val="00051A41"/>
    <w:rsid w:val="00051C5F"/>
    <w:rsid w:val="00051EA3"/>
    <w:rsid w:val="00052041"/>
    <w:rsid w:val="000520A9"/>
    <w:rsid w:val="000520F8"/>
    <w:rsid w:val="00052596"/>
    <w:rsid w:val="0005295B"/>
    <w:rsid w:val="00052C95"/>
    <w:rsid w:val="00053600"/>
    <w:rsid w:val="000536BF"/>
    <w:rsid w:val="000536FA"/>
    <w:rsid w:val="00053A8B"/>
    <w:rsid w:val="00053C75"/>
    <w:rsid w:val="00054029"/>
    <w:rsid w:val="0005428B"/>
    <w:rsid w:val="000545E0"/>
    <w:rsid w:val="000546AF"/>
    <w:rsid w:val="00054938"/>
    <w:rsid w:val="00054982"/>
    <w:rsid w:val="00054CB6"/>
    <w:rsid w:val="00054F95"/>
    <w:rsid w:val="00054FC7"/>
    <w:rsid w:val="00055177"/>
    <w:rsid w:val="00055303"/>
    <w:rsid w:val="00055668"/>
    <w:rsid w:val="0005567E"/>
    <w:rsid w:val="00055796"/>
    <w:rsid w:val="00055D84"/>
    <w:rsid w:val="0005641A"/>
    <w:rsid w:val="00056554"/>
    <w:rsid w:val="0005658D"/>
    <w:rsid w:val="00056710"/>
    <w:rsid w:val="00056872"/>
    <w:rsid w:val="00056C4A"/>
    <w:rsid w:val="00057A1C"/>
    <w:rsid w:val="00057FE0"/>
    <w:rsid w:val="0006002A"/>
    <w:rsid w:val="000607BD"/>
    <w:rsid w:val="00060886"/>
    <w:rsid w:val="00060BAE"/>
    <w:rsid w:val="00060EDD"/>
    <w:rsid w:val="00061135"/>
    <w:rsid w:val="0006129D"/>
    <w:rsid w:val="000612D3"/>
    <w:rsid w:val="00061586"/>
    <w:rsid w:val="00061940"/>
    <w:rsid w:val="00061AB4"/>
    <w:rsid w:val="00061F18"/>
    <w:rsid w:val="000622D4"/>
    <w:rsid w:val="00062759"/>
    <w:rsid w:val="00062977"/>
    <w:rsid w:val="00062C41"/>
    <w:rsid w:val="00062C74"/>
    <w:rsid w:val="00062CA6"/>
    <w:rsid w:val="00062DCF"/>
    <w:rsid w:val="00062E83"/>
    <w:rsid w:val="00062F2F"/>
    <w:rsid w:val="00063268"/>
    <w:rsid w:val="000632E9"/>
    <w:rsid w:val="00063511"/>
    <w:rsid w:val="00063960"/>
    <w:rsid w:val="000640D7"/>
    <w:rsid w:val="00064156"/>
    <w:rsid w:val="00064382"/>
    <w:rsid w:val="00064492"/>
    <w:rsid w:val="00064C69"/>
    <w:rsid w:val="00064D07"/>
    <w:rsid w:val="000651DB"/>
    <w:rsid w:val="00065564"/>
    <w:rsid w:val="000655CF"/>
    <w:rsid w:val="00066003"/>
    <w:rsid w:val="0006609C"/>
    <w:rsid w:val="00066104"/>
    <w:rsid w:val="00066126"/>
    <w:rsid w:val="00066774"/>
    <w:rsid w:val="00067561"/>
    <w:rsid w:val="000675B4"/>
    <w:rsid w:val="000675D4"/>
    <w:rsid w:val="00067665"/>
    <w:rsid w:val="000678A3"/>
    <w:rsid w:val="00067DE2"/>
    <w:rsid w:val="00067DFF"/>
    <w:rsid w:val="00067FC0"/>
    <w:rsid w:val="0007005B"/>
    <w:rsid w:val="000706BD"/>
    <w:rsid w:val="00070A23"/>
    <w:rsid w:val="0007102A"/>
    <w:rsid w:val="00071174"/>
    <w:rsid w:val="0007136D"/>
    <w:rsid w:val="00071478"/>
    <w:rsid w:val="000714D3"/>
    <w:rsid w:val="000715F6"/>
    <w:rsid w:val="00071AB9"/>
    <w:rsid w:val="00071B8C"/>
    <w:rsid w:val="00071C68"/>
    <w:rsid w:val="00072282"/>
    <w:rsid w:val="000724E6"/>
    <w:rsid w:val="00072529"/>
    <w:rsid w:val="0007279A"/>
    <w:rsid w:val="00072807"/>
    <w:rsid w:val="00072DD2"/>
    <w:rsid w:val="00072F70"/>
    <w:rsid w:val="00073103"/>
    <w:rsid w:val="000732B8"/>
    <w:rsid w:val="000738A8"/>
    <w:rsid w:val="000739AC"/>
    <w:rsid w:val="00073BD6"/>
    <w:rsid w:val="000741F3"/>
    <w:rsid w:val="00074566"/>
    <w:rsid w:val="00074588"/>
    <w:rsid w:val="000748F3"/>
    <w:rsid w:val="00074FD8"/>
    <w:rsid w:val="000752DF"/>
    <w:rsid w:val="00075508"/>
    <w:rsid w:val="00075E1F"/>
    <w:rsid w:val="000761A0"/>
    <w:rsid w:val="000764D5"/>
    <w:rsid w:val="00076920"/>
    <w:rsid w:val="0007694B"/>
    <w:rsid w:val="00076AA6"/>
    <w:rsid w:val="00076D09"/>
    <w:rsid w:val="00076D53"/>
    <w:rsid w:val="00076DF8"/>
    <w:rsid w:val="00076F6E"/>
    <w:rsid w:val="0007714D"/>
    <w:rsid w:val="00077795"/>
    <w:rsid w:val="000777B1"/>
    <w:rsid w:val="0007795A"/>
    <w:rsid w:val="00077C1D"/>
    <w:rsid w:val="00077D1B"/>
    <w:rsid w:val="00080285"/>
    <w:rsid w:val="00080320"/>
    <w:rsid w:val="00080388"/>
    <w:rsid w:val="000804F9"/>
    <w:rsid w:val="00080A7A"/>
    <w:rsid w:val="00080D2D"/>
    <w:rsid w:val="00080F84"/>
    <w:rsid w:val="0008135D"/>
    <w:rsid w:val="0008143F"/>
    <w:rsid w:val="00081477"/>
    <w:rsid w:val="00081C7B"/>
    <w:rsid w:val="00081E08"/>
    <w:rsid w:val="00081F8C"/>
    <w:rsid w:val="0008205F"/>
    <w:rsid w:val="000820C9"/>
    <w:rsid w:val="000827EF"/>
    <w:rsid w:val="00082916"/>
    <w:rsid w:val="000829EB"/>
    <w:rsid w:val="00082ABD"/>
    <w:rsid w:val="00083358"/>
    <w:rsid w:val="00083B5C"/>
    <w:rsid w:val="00083C39"/>
    <w:rsid w:val="00084062"/>
    <w:rsid w:val="000841CA"/>
    <w:rsid w:val="00084231"/>
    <w:rsid w:val="0008453E"/>
    <w:rsid w:val="0008461F"/>
    <w:rsid w:val="00084992"/>
    <w:rsid w:val="00084D3B"/>
    <w:rsid w:val="0008518F"/>
    <w:rsid w:val="00085237"/>
    <w:rsid w:val="000854A9"/>
    <w:rsid w:val="000854BA"/>
    <w:rsid w:val="000854F0"/>
    <w:rsid w:val="0008584C"/>
    <w:rsid w:val="0008595C"/>
    <w:rsid w:val="00085A45"/>
    <w:rsid w:val="00085C4D"/>
    <w:rsid w:val="00085E9A"/>
    <w:rsid w:val="00086072"/>
    <w:rsid w:val="000865EA"/>
    <w:rsid w:val="000867F1"/>
    <w:rsid w:val="00086D45"/>
    <w:rsid w:val="00086D8A"/>
    <w:rsid w:val="00086EA4"/>
    <w:rsid w:val="00086FEA"/>
    <w:rsid w:val="000870A7"/>
    <w:rsid w:val="000872A4"/>
    <w:rsid w:val="000873B3"/>
    <w:rsid w:val="000873D5"/>
    <w:rsid w:val="00087442"/>
    <w:rsid w:val="000874B2"/>
    <w:rsid w:val="00087562"/>
    <w:rsid w:val="0008757D"/>
    <w:rsid w:val="000876C2"/>
    <w:rsid w:val="00087813"/>
    <w:rsid w:val="00087B77"/>
    <w:rsid w:val="00090388"/>
    <w:rsid w:val="00090610"/>
    <w:rsid w:val="0009061B"/>
    <w:rsid w:val="00090649"/>
    <w:rsid w:val="000906B8"/>
    <w:rsid w:val="00090A93"/>
    <w:rsid w:val="00090DBD"/>
    <w:rsid w:val="00091090"/>
    <w:rsid w:val="000911A5"/>
    <w:rsid w:val="00091380"/>
    <w:rsid w:val="000916C0"/>
    <w:rsid w:val="00092010"/>
    <w:rsid w:val="00092737"/>
    <w:rsid w:val="00092B12"/>
    <w:rsid w:val="00093570"/>
    <w:rsid w:val="0009394E"/>
    <w:rsid w:val="00093A62"/>
    <w:rsid w:val="00093B61"/>
    <w:rsid w:val="00093BBF"/>
    <w:rsid w:val="0009444A"/>
    <w:rsid w:val="000946AB"/>
    <w:rsid w:val="000947A2"/>
    <w:rsid w:val="00094A41"/>
    <w:rsid w:val="00094D9E"/>
    <w:rsid w:val="00094E2D"/>
    <w:rsid w:val="00095589"/>
    <w:rsid w:val="00095E8E"/>
    <w:rsid w:val="0009608C"/>
    <w:rsid w:val="00096114"/>
    <w:rsid w:val="00096174"/>
    <w:rsid w:val="000964C6"/>
    <w:rsid w:val="00096651"/>
    <w:rsid w:val="00097352"/>
    <w:rsid w:val="000975D9"/>
    <w:rsid w:val="000978B7"/>
    <w:rsid w:val="00097B68"/>
    <w:rsid w:val="00097BEF"/>
    <w:rsid w:val="000A00E1"/>
    <w:rsid w:val="000A00F5"/>
    <w:rsid w:val="000A0359"/>
    <w:rsid w:val="000A0B8D"/>
    <w:rsid w:val="000A0CC0"/>
    <w:rsid w:val="000A0D87"/>
    <w:rsid w:val="000A0F5C"/>
    <w:rsid w:val="000A1064"/>
    <w:rsid w:val="000A11B6"/>
    <w:rsid w:val="000A1376"/>
    <w:rsid w:val="000A1436"/>
    <w:rsid w:val="000A14F7"/>
    <w:rsid w:val="000A1911"/>
    <w:rsid w:val="000A1C5B"/>
    <w:rsid w:val="000A20F6"/>
    <w:rsid w:val="000A22B8"/>
    <w:rsid w:val="000A2408"/>
    <w:rsid w:val="000A24C0"/>
    <w:rsid w:val="000A2EB7"/>
    <w:rsid w:val="000A31B0"/>
    <w:rsid w:val="000A326B"/>
    <w:rsid w:val="000A332B"/>
    <w:rsid w:val="000A3621"/>
    <w:rsid w:val="000A3844"/>
    <w:rsid w:val="000A3B84"/>
    <w:rsid w:val="000A3D65"/>
    <w:rsid w:val="000A3D71"/>
    <w:rsid w:val="000A3FBE"/>
    <w:rsid w:val="000A48BB"/>
    <w:rsid w:val="000A49A6"/>
    <w:rsid w:val="000A52A0"/>
    <w:rsid w:val="000A542B"/>
    <w:rsid w:val="000A564B"/>
    <w:rsid w:val="000A597B"/>
    <w:rsid w:val="000A5DF4"/>
    <w:rsid w:val="000A5F47"/>
    <w:rsid w:val="000A5F59"/>
    <w:rsid w:val="000A61F9"/>
    <w:rsid w:val="000A62FA"/>
    <w:rsid w:val="000A635F"/>
    <w:rsid w:val="000A636A"/>
    <w:rsid w:val="000A6D99"/>
    <w:rsid w:val="000A72AE"/>
    <w:rsid w:val="000A75DD"/>
    <w:rsid w:val="000A7710"/>
    <w:rsid w:val="000A7F0C"/>
    <w:rsid w:val="000B00E5"/>
    <w:rsid w:val="000B01F4"/>
    <w:rsid w:val="000B02B9"/>
    <w:rsid w:val="000B02FE"/>
    <w:rsid w:val="000B079B"/>
    <w:rsid w:val="000B0821"/>
    <w:rsid w:val="000B0A01"/>
    <w:rsid w:val="000B0AE3"/>
    <w:rsid w:val="000B0D33"/>
    <w:rsid w:val="000B0EE4"/>
    <w:rsid w:val="000B116D"/>
    <w:rsid w:val="000B1295"/>
    <w:rsid w:val="000B18CD"/>
    <w:rsid w:val="000B1D84"/>
    <w:rsid w:val="000B1DF6"/>
    <w:rsid w:val="000B1E30"/>
    <w:rsid w:val="000B26D0"/>
    <w:rsid w:val="000B275D"/>
    <w:rsid w:val="000B28B9"/>
    <w:rsid w:val="000B2AA6"/>
    <w:rsid w:val="000B2CEB"/>
    <w:rsid w:val="000B2EC7"/>
    <w:rsid w:val="000B33B9"/>
    <w:rsid w:val="000B36F0"/>
    <w:rsid w:val="000B39E6"/>
    <w:rsid w:val="000B3A58"/>
    <w:rsid w:val="000B442D"/>
    <w:rsid w:val="000B4709"/>
    <w:rsid w:val="000B4B3E"/>
    <w:rsid w:val="000B4F33"/>
    <w:rsid w:val="000B519B"/>
    <w:rsid w:val="000B51AA"/>
    <w:rsid w:val="000B5388"/>
    <w:rsid w:val="000B57F9"/>
    <w:rsid w:val="000B59A4"/>
    <w:rsid w:val="000B5B4F"/>
    <w:rsid w:val="000B5F9E"/>
    <w:rsid w:val="000B609D"/>
    <w:rsid w:val="000B610D"/>
    <w:rsid w:val="000B65BD"/>
    <w:rsid w:val="000B6652"/>
    <w:rsid w:val="000B6A05"/>
    <w:rsid w:val="000B6B15"/>
    <w:rsid w:val="000B6DC5"/>
    <w:rsid w:val="000B6FCF"/>
    <w:rsid w:val="000B7044"/>
    <w:rsid w:val="000B70E5"/>
    <w:rsid w:val="000B7159"/>
    <w:rsid w:val="000B718A"/>
    <w:rsid w:val="000B7544"/>
    <w:rsid w:val="000B7F56"/>
    <w:rsid w:val="000C009F"/>
    <w:rsid w:val="000C00D2"/>
    <w:rsid w:val="000C05E3"/>
    <w:rsid w:val="000C0B89"/>
    <w:rsid w:val="000C0C8C"/>
    <w:rsid w:val="000C1040"/>
    <w:rsid w:val="000C142E"/>
    <w:rsid w:val="000C152B"/>
    <w:rsid w:val="000C1605"/>
    <w:rsid w:val="000C168F"/>
    <w:rsid w:val="000C16A1"/>
    <w:rsid w:val="000C1891"/>
    <w:rsid w:val="000C1D19"/>
    <w:rsid w:val="000C1DB8"/>
    <w:rsid w:val="000C1E4D"/>
    <w:rsid w:val="000C1F1A"/>
    <w:rsid w:val="000C207F"/>
    <w:rsid w:val="000C235A"/>
    <w:rsid w:val="000C24CA"/>
    <w:rsid w:val="000C2581"/>
    <w:rsid w:val="000C2BCA"/>
    <w:rsid w:val="000C309A"/>
    <w:rsid w:val="000C3374"/>
    <w:rsid w:val="000C345C"/>
    <w:rsid w:val="000C37B0"/>
    <w:rsid w:val="000C3867"/>
    <w:rsid w:val="000C39AD"/>
    <w:rsid w:val="000C39DD"/>
    <w:rsid w:val="000C3DDD"/>
    <w:rsid w:val="000C4226"/>
    <w:rsid w:val="000C4650"/>
    <w:rsid w:val="000C466A"/>
    <w:rsid w:val="000C48FA"/>
    <w:rsid w:val="000C4996"/>
    <w:rsid w:val="000C4A0C"/>
    <w:rsid w:val="000C4AD3"/>
    <w:rsid w:val="000C4C1A"/>
    <w:rsid w:val="000C4CF5"/>
    <w:rsid w:val="000C5007"/>
    <w:rsid w:val="000C5833"/>
    <w:rsid w:val="000C5A60"/>
    <w:rsid w:val="000C5F0A"/>
    <w:rsid w:val="000C6547"/>
    <w:rsid w:val="000C66B6"/>
    <w:rsid w:val="000C6761"/>
    <w:rsid w:val="000C680A"/>
    <w:rsid w:val="000C683E"/>
    <w:rsid w:val="000C6876"/>
    <w:rsid w:val="000C6A03"/>
    <w:rsid w:val="000C6BB8"/>
    <w:rsid w:val="000C6D4C"/>
    <w:rsid w:val="000C7321"/>
    <w:rsid w:val="000C7397"/>
    <w:rsid w:val="000C77AF"/>
    <w:rsid w:val="000C795A"/>
    <w:rsid w:val="000C795C"/>
    <w:rsid w:val="000C7C2C"/>
    <w:rsid w:val="000C7F7A"/>
    <w:rsid w:val="000C7FE6"/>
    <w:rsid w:val="000D04B0"/>
    <w:rsid w:val="000D06E3"/>
    <w:rsid w:val="000D079F"/>
    <w:rsid w:val="000D0989"/>
    <w:rsid w:val="000D098B"/>
    <w:rsid w:val="000D09A4"/>
    <w:rsid w:val="000D09F5"/>
    <w:rsid w:val="000D0B6E"/>
    <w:rsid w:val="000D1133"/>
    <w:rsid w:val="000D11EE"/>
    <w:rsid w:val="000D11EF"/>
    <w:rsid w:val="000D143E"/>
    <w:rsid w:val="000D157E"/>
    <w:rsid w:val="000D198C"/>
    <w:rsid w:val="000D1A62"/>
    <w:rsid w:val="000D1B98"/>
    <w:rsid w:val="000D1D4D"/>
    <w:rsid w:val="000D209D"/>
    <w:rsid w:val="000D22F4"/>
    <w:rsid w:val="000D240B"/>
    <w:rsid w:val="000D2591"/>
    <w:rsid w:val="000D2BEE"/>
    <w:rsid w:val="000D2EB5"/>
    <w:rsid w:val="000D332B"/>
    <w:rsid w:val="000D3A21"/>
    <w:rsid w:val="000D3B03"/>
    <w:rsid w:val="000D3B6A"/>
    <w:rsid w:val="000D3F31"/>
    <w:rsid w:val="000D428C"/>
    <w:rsid w:val="000D42FD"/>
    <w:rsid w:val="000D4600"/>
    <w:rsid w:val="000D4612"/>
    <w:rsid w:val="000D487F"/>
    <w:rsid w:val="000D4A58"/>
    <w:rsid w:val="000D4A8A"/>
    <w:rsid w:val="000D4A9B"/>
    <w:rsid w:val="000D4CBE"/>
    <w:rsid w:val="000D521C"/>
    <w:rsid w:val="000D5512"/>
    <w:rsid w:val="000D5685"/>
    <w:rsid w:val="000D5EAF"/>
    <w:rsid w:val="000D60FB"/>
    <w:rsid w:val="000D612A"/>
    <w:rsid w:val="000D62BF"/>
    <w:rsid w:val="000D63ED"/>
    <w:rsid w:val="000D6A27"/>
    <w:rsid w:val="000D6EEF"/>
    <w:rsid w:val="000D6F1C"/>
    <w:rsid w:val="000D70C4"/>
    <w:rsid w:val="000D7747"/>
    <w:rsid w:val="000D7A03"/>
    <w:rsid w:val="000D7F09"/>
    <w:rsid w:val="000E00FE"/>
    <w:rsid w:val="000E049A"/>
    <w:rsid w:val="000E093F"/>
    <w:rsid w:val="000E0A50"/>
    <w:rsid w:val="000E0B05"/>
    <w:rsid w:val="000E0C1C"/>
    <w:rsid w:val="000E0F07"/>
    <w:rsid w:val="000E12EA"/>
    <w:rsid w:val="000E1448"/>
    <w:rsid w:val="000E155F"/>
    <w:rsid w:val="000E1677"/>
    <w:rsid w:val="000E188E"/>
    <w:rsid w:val="000E1920"/>
    <w:rsid w:val="000E1A7D"/>
    <w:rsid w:val="000E1D27"/>
    <w:rsid w:val="000E200F"/>
    <w:rsid w:val="000E2147"/>
    <w:rsid w:val="000E25E9"/>
    <w:rsid w:val="000E2609"/>
    <w:rsid w:val="000E26D7"/>
    <w:rsid w:val="000E2D90"/>
    <w:rsid w:val="000E3306"/>
    <w:rsid w:val="000E33EB"/>
    <w:rsid w:val="000E359A"/>
    <w:rsid w:val="000E3727"/>
    <w:rsid w:val="000E375F"/>
    <w:rsid w:val="000E3887"/>
    <w:rsid w:val="000E3FEF"/>
    <w:rsid w:val="000E4161"/>
    <w:rsid w:val="000E4169"/>
    <w:rsid w:val="000E438F"/>
    <w:rsid w:val="000E4451"/>
    <w:rsid w:val="000E44DA"/>
    <w:rsid w:val="000E4676"/>
    <w:rsid w:val="000E48B1"/>
    <w:rsid w:val="000E4C5F"/>
    <w:rsid w:val="000E522B"/>
    <w:rsid w:val="000E562F"/>
    <w:rsid w:val="000E5662"/>
    <w:rsid w:val="000E5665"/>
    <w:rsid w:val="000E5E0C"/>
    <w:rsid w:val="000E5F07"/>
    <w:rsid w:val="000E6089"/>
    <w:rsid w:val="000E6298"/>
    <w:rsid w:val="000E62AB"/>
    <w:rsid w:val="000E65B0"/>
    <w:rsid w:val="000E68E8"/>
    <w:rsid w:val="000E6951"/>
    <w:rsid w:val="000E6C1B"/>
    <w:rsid w:val="000E6D3B"/>
    <w:rsid w:val="000E7001"/>
    <w:rsid w:val="000E743C"/>
    <w:rsid w:val="000E773A"/>
    <w:rsid w:val="000E778F"/>
    <w:rsid w:val="000E7A0E"/>
    <w:rsid w:val="000E7DCD"/>
    <w:rsid w:val="000E7E90"/>
    <w:rsid w:val="000F01A5"/>
    <w:rsid w:val="000F01E7"/>
    <w:rsid w:val="000F0551"/>
    <w:rsid w:val="000F062C"/>
    <w:rsid w:val="000F0E1D"/>
    <w:rsid w:val="000F105B"/>
    <w:rsid w:val="000F12EB"/>
    <w:rsid w:val="000F17E7"/>
    <w:rsid w:val="000F194B"/>
    <w:rsid w:val="000F1AEE"/>
    <w:rsid w:val="000F20E4"/>
    <w:rsid w:val="000F2A23"/>
    <w:rsid w:val="000F2B1F"/>
    <w:rsid w:val="000F2BFE"/>
    <w:rsid w:val="000F2CFC"/>
    <w:rsid w:val="000F2D53"/>
    <w:rsid w:val="000F3005"/>
    <w:rsid w:val="000F31D8"/>
    <w:rsid w:val="000F31F2"/>
    <w:rsid w:val="000F3312"/>
    <w:rsid w:val="000F342F"/>
    <w:rsid w:val="000F38DA"/>
    <w:rsid w:val="000F3BEA"/>
    <w:rsid w:val="000F3BF9"/>
    <w:rsid w:val="000F430D"/>
    <w:rsid w:val="000F4BA5"/>
    <w:rsid w:val="000F54D0"/>
    <w:rsid w:val="000F5650"/>
    <w:rsid w:val="000F56C5"/>
    <w:rsid w:val="000F5CD0"/>
    <w:rsid w:val="000F5F46"/>
    <w:rsid w:val="000F6114"/>
    <w:rsid w:val="000F614C"/>
    <w:rsid w:val="000F62D9"/>
    <w:rsid w:val="000F66ED"/>
    <w:rsid w:val="000F6707"/>
    <w:rsid w:val="000F6A72"/>
    <w:rsid w:val="000F6A73"/>
    <w:rsid w:val="000F708E"/>
    <w:rsid w:val="000F7098"/>
    <w:rsid w:val="000F746D"/>
    <w:rsid w:val="000F7676"/>
    <w:rsid w:val="000F7A6E"/>
    <w:rsid w:val="000F7E8A"/>
    <w:rsid w:val="0010026C"/>
    <w:rsid w:val="001008DF"/>
    <w:rsid w:val="001008EF"/>
    <w:rsid w:val="00100ABC"/>
    <w:rsid w:val="00100C87"/>
    <w:rsid w:val="00100E93"/>
    <w:rsid w:val="00101202"/>
    <w:rsid w:val="00101452"/>
    <w:rsid w:val="0010163E"/>
    <w:rsid w:val="00101873"/>
    <w:rsid w:val="001018B7"/>
    <w:rsid w:val="00101A41"/>
    <w:rsid w:val="00101A91"/>
    <w:rsid w:val="00101E0C"/>
    <w:rsid w:val="00101EF4"/>
    <w:rsid w:val="00101EF7"/>
    <w:rsid w:val="001024A0"/>
    <w:rsid w:val="0010251A"/>
    <w:rsid w:val="00102527"/>
    <w:rsid w:val="00102573"/>
    <w:rsid w:val="00102674"/>
    <w:rsid w:val="00102883"/>
    <w:rsid w:val="00102DDA"/>
    <w:rsid w:val="00102E0E"/>
    <w:rsid w:val="00102F77"/>
    <w:rsid w:val="00102F7C"/>
    <w:rsid w:val="00103385"/>
    <w:rsid w:val="0010348B"/>
    <w:rsid w:val="0010348D"/>
    <w:rsid w:val="001034F0"/>
    <w:rsid w:val="00103694"/>
    <w:rsid w:val="001037C5"/>
    <w:rsid w:val="0010394C"/>
    <w:rsid w:val="00103A21"/>
    <w:rsid w:val="00103A94"/>
    <w:rsid w:val="00103CF9"/>
    <w:rsid w:val="00103D15"/>
    <w:rsid w:val="00103EEF"/>
    <w:rsid w:val="00104275"/>
    <w:rsid w:val="001049E2"/>
    <w:rsid w:val="00104BB7"/>
    <w:rsid w:val="00104C99"/>
    <w:rsid w:val="001054C5"/>
    <w:rsid w:val="0010583D"/>
    <w:rsid w:val="001061C2"/>
    <w:rsid w:val="001061EF"/>
    <w:rsid w:val="001062D4"/>
    <w:rsid w:val="001065F5"/>
    <w:rsid w:val="001068BF"/>
    <w:rsid w:val="00106C45"/>
    <w:rsid w:val="00106EE9"/>
    <w:rsid w:val="00106F72"/>
    <w:rsid w:val="0010730B"/>
    <w:rsid w:val="00107546"/>
    <w:rsid w:val="001075F5"/>
    <w:rsid w:val="0010762A"/>
    <w:rsid w:val="0010778F"/>
    <w:rsid w:val="0010784B"/>
    <w:rsid w:val="001078CF"/>
    <w:rsid w:val="00107C06"/>
    <w:rsid w:val="00107CD4"/>
    <w:rsid w:val="00107D54"/>
    <w:rsid w:val="00107DB1"/>
    <w:rsid w:val="001100AD"/>
    <w:rsid w:val="001100D6"/>
    <w:rsid w:val="00110200"/>
    <w:rsid w:val="001102CB"/>
    <w:rsid w:val="00110C87"/>
    <w:rsid w:val="00110D7B"/>
    <w:rsid w:val="00110FE0"/>
    <w:rsid w:val="00111A25"/>
    <w:rsid w:val="00111AB6"/>
    <w:rsid w:val="001122E3"/>
    <w:rsid w:val="0011233E"/>
    <w:rsid w:val="001126EE"/>
    <w:rsid w:val="00112AA8"/>
    <w:rsid w:val="00112BDD"/>
    <w:rsid w:val="00112BFF"/>
    <w:rsid w:val="00112DCD"/>
    <w:rsid w:val="00112DEA"/>
    <w:rsid w:val="00112FC0"/>
    <w:rsid w:val="00113581"/>
    <w:rsid w:val="0011458C"/>
    <w:rsid w:val="001149C0"/>
    <w:rsid w:val="00114FA6"/>
    <w:rsid w:val="00115834"/>
    <w:rsid w:val="00115ECC"/>
    <w:rsid w:val="00116EDA"/>
    <w:rsid w:val="0011705E"/>
    <w:rsid w:val="001170EA"/>
    <w:rsid w:val="001178FF"/>
    <w:rsid w:val="00117AD8"/>
    <w:rsid w:val="00117DA3"/>
    <w:rsid w:val="00117F06"/>
    <w:rsid w:val="001205B0"/>
    <w:rsid w:val="00120637"/>
    <w:rsid w:val="0012084A"/>
    <w:rsid w:val="00120860"/>
    <w:rsid w:val="00120A86"/>
    <w:rsid w:val="0012164F"/>
    <w:rsid w:val="001218C3"/>
    <w:rsid w:val="00121A20"/>
    <w:rsid w:val="00121C60"/>
    <w:rsid w:val="00121DE9"/>
    <w:rsid w:val="0012256D"/>
    <w:rsid w:val="0012283C"/>
    <w:rsid w:val="001228B6"/>
    <w:rsid w:val="00122B14"/>
    <w:rsid w:val="00122D51"/>
    <w:rsid w:val="00122E1E"/>
    <w:rsid w:val="00122E78"/>
    <w:rsid w:val="00122F12"/>
    <w:rsid w:val="00123133"/>
    <w:rsid w:val="0012389B"/>
    <w:rsid w:val="001239C4"/>
    <w:rsid w:val="00123AA3"/>
    <w:rsid w:val="00123B67"/>
    <w:rsid w:val="00123FD0"/>
    <w:rsid w:val="0012423D"/>
    <w:rsid w:val="0012439D"/>
    <w:rsid w:val="00124CB8"/>
    <w:rsid w:val="00125D5F"/>
    <w:rsid w:val="00125F39"/>
    <w:rsid w:val="001263A7"/>
    <w:rsid w:val="00126877"/>
    <w:rsid w:val="001268A0"/>
    <w:rsid w:val="00126D2C"/>
    <w:rsid w:val="00126F52"/>
    <w:rsid w:val="00127506"/>
    <w:rsid w:val="00127681"/>
    <w:rsid w:val="001277A8"/>
    <w:rsid w:val="00127AC9"/>
    <w:rsid w:val="001300A0"/>
    <w:rsid w:val="00130264"/>
    <w:rsid w:val="001302B6"/>
    <w:rsid w:val="00130403"/>
    <w:rsid w:val="001307A7"/>
    <w:rsid w:val="001307DF"/>
    <w:rsid w:val="0013087A"/>
    <w:rsid w:val="00130895"/>
    <w:rsid w:val="00130AC6"/>
    <w:rsid w:val="00130B05"/>
    <w:rsid w:val="00130B1D"/>
    <w:rsid w:val="0013162B"/>
    <w:rsid w:val="00131885"/>
    <w:rsid w:val="00131DDF"/>
    <w:rsid w:val="00131E49"/>
    <w:rsid w:val="00131E87"/>
    <w:rsid w:val="00132326"/>
    <w:rsid w:val="0013233D"/>
    <w:rsid w:val="00132624"/>
    <w:rsid w:val="00132813"/>
    <w:rsid w:val="00132D47"/>
    <w:rsid w:val="00132F8B"/>
    <w:rsid w:val="0013354B"/>
    <w:rsid w:val="00133573"/>
    <w:rsid w:val="001337F4"/>
    <w:rsid w:val="001341F2"/>
    <w:rsid w:val="0013420D"/>
    <w:rsid w:val="00134500"/>
    <w:rsid w:val="00134507"/>
    <w:rsid w:val="0013460B"/>
    <w:rsid w:val="0013499F"/>
    <w:rsid w:val="001349E1"/>
    <w:rsid w:val="00134C66"/>
    <w:rsid w:val="00134C95"/>
    <w:rsid w:val="00134C98"/>
    <w:rsid w:val="001351EC"/>
    <w:rsid w:val="0013523D"/>
    <w:rsid w:val="00135305"/>
    <w:rsid w:val="001358E9"/>
    <w:rsid w:val="00135973"/>
    <w:rsid w:val="00135D78"/>
    <w:rsid w:val="001366AE"/>
    <w:rsid w:val="00136DDC"/>
    <w:rsid w:val="00136F82"/>
    <w:rsid w:val="001370F0"/>
    <w:rsid w:val="0013752E"/>
    <w:rsid w:val="0013762D"/>
    <w:rsid w:val="001376D8"/>
    <w:rsid w:val="0013791B"/>
    <w:rsid w:val="00137B03"/>
    <w:rsid w:val="00137EF0"/>
    <w:rsid w:val="00140222"/>
    <w:rsid w:val="0014063B"/>
    <w:rsid w:val="00140EEF"/>
    <w:rsid w:val="0014107C"/>
    <w:rsid w:val="00141196"/>
    <w:rsid w:val="001417D5"/>
    <w:rsid w:val="00141AEB"/>
    <w:rsid w:val="00142648"/>
    <w:rsid w:val="0014270B"/>
    <w:rsid w:val="001427E5"/>
    <w:rsid w:val="00142B49"/>
    <w:rsid w:val="00142B55"/>
    <w:rsid w:val="00142B81"/>
    <w:rsid w:val="00142C1B"/>
    <w:rsid w:val="00142D04"/>
    <w:rsid w:val="00143119"/>
    <w:rsid w:val="00143257"/>
    <w:rsid w:val="001432EF"/>
    <w:rsid w:val="001435E7"/>
    <w:rsid w:val="00143ABA"/>
    <w:rsid w:val="00143C36"/>
    <w:rsid w:val="00143FCB"/>
    <w:rsid w:val="00144022"/>
    <w:rsid w:val="00144075"/>
    <w:rsid w:val="00144143"/>
    <w:rsid w:val="00144268"/>
    <w:rsid w:val="00144705"/>
    <w:rsid w:val="00144886"/>
    <w:rsid w:val="001449D3"/>
    <w:rsid w:val="00144B64"/>
    <w:rsid w:val="0014501E"/>
    <w:rsid w:val="00145112"/>
    <w:rsid w:val="001455BA"/>
    <w:rsid w:val="001457E9"/>
    <w:rsid w:val="001457F7"/>
    <w:rsid w:val="00145AE4"/>
    <w:rsid w:val="00145C4D"/>
    <w:rsid w:val="00145C57"/>
    <w:rsid w:val="00145E3D"/>
    <w:rsid w:val="00146494"/>
    <w:rsid w:val="00146B1E"/>
    <w:rsid w:val="00146C94"/>
    <w:rsid w:val="00146DEC"/>
    <w:rsid w:val="00146F72"/>
    <w:rsid w:val="00147737"/>
    <w:rsid w:val="00147933"/>
    <w:rsid w:val="00147EA0"/>
    <w:rsid w:val="00150179"/>
    <w:rsid w:val="001502C1"/>
    <w:rsid w:val="0015032C"/>
    <w:rsid w:val="00150375"/>
    <w:rsid w:val="00150525"/>
    <w:rsid w:val="00150566"/>
    <w:rsid w:val="001507CC"/>
    <w:rsid w:val="00150B06"/>
    <w:rsid w:val="00150B68"/>
    <w:rsid w:val="00150FA9"/>
    <w:rsid w:val="00151280"/>
    <w:rsid w:val="001514D1"/>
    <w:rsid w:val="0015159B"/>
    <w:rsid w:val="0015163A"/>
    <w:rsid w:val="0015172E"/>
    <w:rsid w:val="00151FC5"/>
    <w:rsid w:val="001522AD"/>
    <w:rsid w:val="001524E5"/>
    <w:rsid w:val="0015288D"/>
    <w:rsid w:val="00152A47"/>
    <w:rsid w:val="00152EFA"/>
    <w:rsid w:val="00153255"/>
    <w:rsid w:val="00153259"/>
    <w:rsid w:val="001532F4"/>
    <w:rsid w:val="00153424"/>
    <w:rsid w:val="00153872"/>
    <w:rsid w:val="00153B28"/>
    <w:rsid w:val="00153C38"/>
    <w:rsid w:val="001543A6"/>
    <w:rsid w:val="001543D2"/>
    <w:rsid w:val="001547DD"/>
    <w:rsid w:val="00154BB8"/>
    <w:rsid w:val="00154C05"/>
    <w:rsid w:val="00154F34"/>
    <w:rsid w:val="00155029"/>
    <w:rsid w:val="0015537F"/>
    <w:rsid w:val="001556E8"/>
    <w:rsid w:val="001558E8"/>
    <w:rsid w:val="00155AEA"/>
    <w:rsid w:val="00156088"/>
    <w:rsid w:val="00156439"/>
    <w:rsid w:val="00156450"/>
    <w:rsid w:val="001568BB"/>
    <w:rsid w:val="00156925"/>
    <w:rsid w:val="00156970"/>
    <w:rsid w:val="00156A42"/>
    <w:rsid w:val="00156AC1"/>
    <w:rsid w:val="0015705F"/>
    <w:rsid w:val="001571C0"/>
    <w:rsid w:val="0015728B"/>
    <w:rsid w:val="001572C1"/>
    <w:rsid w:val="00157926"/>
    <w:rsid w:val="00157B6A"/>
    <w:rsid w:val="00157B94"/>
    <w:rsid w:val="00157D05"/>
    <w:rsid w:val="00160041"/>
    <w:rsid w:val="001600CD"/>
    <w:rsid w:val="001600FD"/>
    <w:rsid w:val="001603F2"/>
    <w:rsid w:val="00160505"/>
    <w:rsid w:val="0016054D"/>
    <w:rsid w:val="001605A0"/>
    <w:rsid w:val="00160879"/>
    <w:rsid w:val="00160906"/>
    <w:rsid w:val="00160A45"/>
    <w:rsid w:val="00161D52"/>
    <w:rsid w:val="00161F1F"/>
    <w:rsid w:val="00162436"/>
    <w:rsid w:val="001626FE"/>
    <w:rsid w:val="00162BC2"/>
    <w:rsid w:val="00162F1E"/>
    <w:rsid w:val="00162FB0"/>
    <w:rsid w:val="00162FD1"/>
    <w:rsid w:val="00163064"/>
    <w:rsid w:val="00163478"/>
    <w:rsid w:val="001636DB"/>
    <w:rsid w:val="001638E2"/>
    <w:rsid w:val="0016396A"/>
    <w:rsid w:val="00163E95"/>
    <w:rsid w:val="00163F70"/>
    <w:rsid w:val="00164013"/>
    <w:rsid w:val="001643DA"/>
    <w:rsid w:val="001648AE"/>
    <w:rsid w:val="00164948"/>
    <w:rsid w:val="00164C29"/>
    <w:rsid w:val="00165197"/>
    <w:rsid w:val="001653B0"/>
    <w:rsid w:val="0016569B"/>
    <w:rsid w:val="001657BB"/>
    <w:rsid w:val="001657D2"/>
    <w:rsid w:val="001658E1"/>
    <w:rsid w:val="001659D9"/>
    <w:rsid w:val="00165BC2"/>
    <w:rsid w:val="00165EE5"/>
    <w:rsid w:val="00165EE9"/>
    <w:rsid w:val="0016605A"/>
    <w:rsid w:val="001664BF"/>
    <w:rsid w:val="0016655A"/>
    <w:rsid w:val="001666D5"/>
    <w:rsid w:val="00166721"/>
    <w:rsid w:val="00166EFD"/>
    <w:rsid w:val="00167474"/>
    <w:rsid w:val="0016757C"/>
    <w:rsid w:val="00167729"/>
    <w:rsid w:val="00167A53"/>
    <w:rsid w:val="00167CA5"/>
    <w:rsid w:val="00167DD4"/>
    <w:rsid w:val="001703EC"/>
    <w:rsid w:val="0017052E"/>
    <w:rsid w:val="00170610"/>
    <w:rsid w:val="001706D7"/>
    <w:rsid w:val="00170995"/>
    <w:rsid w:val="001709A0"/>
    <w:rsid w:val="00170DA1"/>
    <w:rsid w:val="00171077"/>
    <w:rsid w:val="00171425"/>
    <w:rsid w:val="00171556"/>
    <w:rsid w:val="00171589"/>
    <w:rsid w:val="001718E8"/>
    <w:rsid w:val="00172162"/>
    <w:rsid w:val="00172408"/>
    <w:rsid w:val="00172454"/>
    <w:rsid w:val="00172BF1"/>
    <w:rsid w:val="00173141"/>
    <w:rsid w:val="001732D1"/>
    <w:rsid w:val="00173451"/>
    <w:rsid w:val="0017350B"/>
    <w:rsid w:val="0017358E"/>
    <w:rsid w:val="00173ADB"/>
    <w:rsid w:val="00173D38"/>
    <w:rsid w:val="00173D8A"/>
    <w:rsid w:val="00173EB1"/>
    <w:rsid w:val="00174432"/>
    <w:rsid w:val="001746CE"/>
    <w:rsid w:val="00174883"/>
    <w:rsid w:val="00174A50"/>
    <w:rsid w:val="00174F19"/>
    <w:rsid w:val="00175256"/>
    <w:rsid w:val="0017536A"/>
    <w:rsid w:val="0017540C"/>
    <w:rsid w:val="001755CC"/>
    <w:rsid w:val="0017584B"/>
    <w:rsid w:val="00175E40"/>
    <w:rsid w:val="00176582"/>
    <w:rsid w:val="00176A77"/>
    <w:rsid w:val="00176BFB"/>
    <w:rsid w:val="00176C92"/>
    <w:rsid w:val="001773A8"/>
    <w:rsid w:val="001775F9"/>
    <w:rsid w:val="00177647"/>
    <w:rsid w:val="00177BB9"/>
    <w:rsid w:val="00177E59"/>
    <w:rsid w:val="00177F58"/>
    <w:rsid w:val="0018006B"/>
    <w:rsid w:val="00180701"/>
    <w:rsid w:val="00180B8D"/>
    <w:rsid w:val="00181128"/>
    <w:rsid w:val="00181394"/>
    <w:rsid w:val="001814F7"/>
    <w:rsid w:val="0018158B"/>
    <w:rsid w:val="00181797"/>
    <w:rsid w:val="00181FC5"/>
    <w:rsid w:val="00182213"/>
    <w:rsid w:val="00182254"/>
    <w:rsid w:val="00182A12"/>
    <w:rsid w:val="00182A52"/>
    <w:rsid w:val="00182FB4"/>
    <w:rsid w:val="001831EF"/>
    <w:rsid w:val="00183486"/>
    <w:rsid w:val="001834C8"/>
    <w:rsid w:val="00183555"/>
    <w:rsid w:val="00183951"/>
    <w:rsid w:val="00183A48"/>
    <w:rsid w:val="00183B75"/>
    <w:rsid w:val="00183C96"/>
    <w:rsid w:val="00183FC2"/>
    <w:rsid w:val="00184442"/>
    <w:rsid w:val="00184B9F"/>
    <w:rsid w:val="00184DBF"/>
    <w:rsid w:val="00184E22"/>
    <w:rsid w:val="00185177"/>
    <w:rsid w:val="00185344"/>
    <w:rsid w:val="00185351"/>
    <w:rsid w:val="0018535D"/>
    <w:rsid w:val="00185400"/>
    <w:rsid w:val="00185446"/>
    <w:rsid w:val="00185791"/>
    <w:rsid w:val="00185D85"/>
    <w:rsid w:val="00186105"/>
    <w:rsid w:val="00186716"/>
    <w:rsid w:val="00186C47"/>
    <w:rsid w:val="00186F08"/>
    <w:rsid w:val="00187139"/>
    <w:rsid w:val="001874BE"/>
    <w:rsid w:val="0018750B"/>
    <w:rsid w:val="001875AC"/>
    <w:rsid w:val="00187EE5"/>
    <w:rsid w:val="0019027A"/>
    <w:rsid w:val="00190417"/>
    <w:rsid w:val="001907F1"/>
    <w:rsid w:val="00190AF1"/>
    <w:rsid w:val="00190E6B"/>
    <w:rsid w:val="00191084"/>
    <w:rsid w:val="001910DD"/>
    <w:rsid w:val="00191253"/>
    <w:rsid w:val="001913B1"/>
    <w:rsid w:val="00191769"/>
    <w:rsid w:val="00191B40"/>
    <w:rsid w:val="00191B41"/>
    <w:rsid w:val="00191D10"/>
    <w:rsid w:val="0019278D"/>
    <w:rsid w:val="0019298D"/>
    <w:rsid w:val="00192DE2"/>
    <w:rsid w:val="00192FB8"/>
    <w:rsid w:val="001933B6"/>
    <w:rsid w:val="001933DF"/>
    <w:rsid w:val="0019345A"/>
    <w:rsid w:val="00193580"/>
    <w:rsid w:val="00193690"/>
    <w:rsid w:val="00193807"/>
    <w:rsid w:val="00193A0B"/>
    <w:rsid w:val="00193C2C"/>
    <w:rsid w:val="00193CA1"/>
    <w:rsid w:val="00193DF1"/>
    <w:rsid w:val="0019411E"/>
    <w:rsid w:val="00194303"/>
    <w:rsid w:val="001943B9"/>
    <w:rsid w:val="001944BB"/>
    <w:rsid w:val="00194620"/>
    <w:rsid w:val="00194C74"/>
    <w:rsid w:val="00194E17"/>
    <w:rsid w:val="001950A9"/>
    <w:rsid w:val="00195676"/>
    <w:rsid w:val="001956A5"/>
    <w:rsid w:val="00195A72"/>
    <w:rsid w:val="00195AD2"/>
    <w:rsid w:val="00195C4E"/>
    <w:rsid w:val="00195F69"/>
    <w:rsid w:val="00196063"/>
    <w:rsid w:val="001961A0"/>
    <w:rsid w:val="001963F8"/>
    <w:rsid w:val="001964DC"/>
    <w:rsid w:val="001965B7"/>
    <w:rsid w:val="00196899"/>
    <w:rsid w:val="001968DA"/>
    <w:rsid w:val="00196D7A"/>
    <w:rsid w:val="0019706A"/>
    <w:rsid w:val="00197254"/>
    <w:rsid w:val="00197995"/>
    <w:rsid w:val="001A0150"/>
    <w:rsid w:val="001A0371"/>
    <w:rsid w:val="001A078C"/>
    <w:rsid w:val="001A0DA6"/>
    <w:rsid w:val="001A0F88"/>
    <w:rsid w:val="001A0FE0"/>
    <w:rsid w:val="001A1049"/>
    <w:rsid w:val="001A1103"/>
    <w:rsid w:val="001A145A"/>
    <w:rsid w:val="001A145C"/>
    <w:rsid w:val="001A1569"/>
    <w:rsid w:val="001A1AD0"/>
    <w:rsid w:val="001A1B6A"/>
    <w:rsid w:val="001A2063"/>
    <w:rsid w:val="001A241A"/>
    <w:rsid w:val="001A2A8B"/>
    <w:rsid w:val="001A2BCB"/>
    <w:rsid w:val="001A34C3"/>
    <w:rsid w:val="001A35A9"/>
    <w:rsid w:val="001A3844"/>
    <w:rsid w:val="001A38A7"/>
    <w:rsid w:val="001A397C"/>
    <w:rsid w:val="001A3CC8"/>
    <w:rsid w:val="001A3E5D"/>
    <w:rsid w:val="001A4084"/>
    <w:rsid w:val="001A49D0"/>
    <w:rsid w:val="001A4C2E"/>
    <w:rsid w:val="001A4F1A"/>
    <w:rsid w:val="001A54A1"/>
    <w:rsid w:val="001A55CD"/>
    <w:rsid w:val="001A5669"/>
    <w:rsid w:val="001A56B9"/>
    <w:rsid w:val="001A5A0B"/>
    <w:rsid w:val="001A6095"/>
    <w:rsid w:val="001A6384"/>
    <w:rsid w:val="001A6417"/>
    <w:rsid w:val="001A6564"/>
    <w:rsid w:val="001A66D0"/>
    <w:rsid w:val="001A6B00"/>
    <w:rsid w:val="001A6B95"/>
    <w:rsid w:val="001A6C5B"/>
    <w:rsid w:val="001A6E4F"/>
    <w:rsid w:val="001A764A"/>
    <w:rsid w:val="001A78DC"/>
    <w:rsid w:val="001A7F0A"/>
    <w:rsid w:val="001B0408"/>
    <w:rsid w:val="001B06FB"/>
    <w:rsid w:val="001B0812"/>
    <w:rsid w:val="001B0CF6"/>
    <w:rsid w:val="001B10AD"/>
    <w:rsid w:val="001B1354"/>
    <w:rsid w:val="001B155F"/>
    <w:rsid w:val="001B158D"/>
    <w:rsid w:val="001B1654"/>
    <w:rsid w:val="001B1945"/>
    <w:rsid w:val="001B1BEA"/>
    <w:rsid w:val="001B1C65"/>
    <w:rsid w:val="001B1CAC"/>
    <w:rsid w:val="001B1EA3"/>
    <w:rsid w:val="001B2C06"/>
    <w:rsid w:val="001B2CA1"/>
    <w:rsid w:val="001B2DC6"/>
    <w:rsid w:val="001B315E"/>
    <w:rsid w:val="001B3865"/>
    <w:rsid w:val="001B3877"/>
    <w:rsid w:val="001B3A04"/>
    <w:rsid w:val="001B3C78"/>
    <w:rsid w:val="001B429F"/>
    <w:rsid w:val="001B42E5"/>
    <w:rsid w:val="001B43F1"/>
    <w:rsid w:val="001B467D"/>
    <w:rsid w:val="001B4780"/>
    <w:rsid w:val="001B4959"/>
    <w:rsid w:val="001B4BB6"/>
    <w:rsid w:val="001B4E57"/>
    <w:rsid w:val="001B5025"/>
    <w:rsid w:val="001B509B"/>
    <w:rsid w:val="001B50BD"/>
    <w:rsid w:val="001B5245"/>
    <w:rsid w:val="001B59FD"/>
    <w:rsid w:val="001B5BED"/>
    <w:rsid w:val="001B6060"/>
    <w:rsid w:val="001B62D9"/>
    <w:rsid w:val="001B6C72"/>
    <w:rsid w:val="001B6FB0"/>
    <w:rsid w:val="001B70C0"/>
    <w:rsid w:val="001B7200"/>
    <w:rsid w:val="001B7459"/>
    <w:rsid w:val="001B76D8"/>
    <w:rsid w:val="001B7763"/>
    <w:rsid w:val="001B7887"/>
    <w:rsid w:val="001B79A5"/>
    <w:rsid w:val="001B7D81"/>
    <w:rsid w:val="001B7EA1"/>
    <w:rsid w:val="001C00AE"/>
    <w:rsid w:val="001C01B7"/>
    <w:rsid w:val="001C01E2"/>
    <w:rsid w:val="001C0540"/>
    <w:rsid w:val="001C09DD"/>
    <w:rsid w:val="001C0C5F"/>
    <w:rsid w:val="001C0CD6"/>
    <w:rsid w:val="001C1141"/>
    <w:rsid w:val="001C1835"/>
    <w:rsid w:val="001C1F0E"/>
    <w:rsid w:val="001C2142"/>
    <w:rsid w:val="001C242F"/>
    <w:rsid w:val="001C26DB"/>
    <w:rsid w:val="001C2BFE"/>
    <w:rsid w:val="001C2D51"/>
    <w:rsid w:val="001C2FB6"/>
    <w:rsid w:val="001C33A3"/>
    <w:rsid w:val="001C368C"/>
    <w:rsid w:val="001C37BB"/>
    <w:rsid w:val="001C3827"/>
    <w:rsid w:val="001C3851"/>
    <w:rsid w:val="001C3AAF"/>
    <w:rsid w:val="001C3D1B"/>
    <w:rsid w:val="001C3D38"/>
    <w:rsid w:val="001C4016"/>
    <w:rsid w:val="001C4213"/>
    <w:rsid w:val="001C4295"/>
    <w:rsid w:val="001C4532"/>
    <w:rsid w:val="001C4D44"/>
    <w:rsid w:val="001C4FB3"/>
    <w:rsid w:val="001C542F"/>
    <w:rsid w:val="001C5530"/>
    <w:rsid w:val="001C5B30"/>
    <w:rsid w:val="001C5D4D"/>
    <w:rsid w:val="001C5DD4"/>
    <w:rsid w:val="001C5EC8"/>
    <w:rsid w:val="001C5EF3"/>
    <w:rsid w:val="001C5FBE"/>
    <w:rsid w:val="001C642F"/>
    <w:rsid w:val="001C6447"/>
    <w:rsid w:val="001C668D"/>
    <w:rsid w:val="001C6E31"/>
    <w:rsid w:val="001C6EA6"/>
    <w:rsid w:val="001C752A"/>
    <w:rsid w:val="001C767F"/>
    <w:rsid w:val="001C77E2"/>
    <w:rsid w:val="001C7800"/>
    <w:rsid w:val="001C792A"/>
    <w:rsid w:val="001D0189"/>
    <w:rsid w:val="001D0335"/>
    <w:rsid w:val="001D0C10"/>
    <w:rsid w:val="001D0DEE"/>
    <w:rsid w:val="001D142E"/>
    <w:rsid w:val="001D1455"/>
    <w:rsid w:val="001D15D0"/>
    <w:rsid w:val="001D1626"/>
    <w:rsid w:val="001D17FC"/>
    <w:rsid w:val="001D1CAC"/>
    <w:rsid w:val="001D1D3F"/>
    <w:rsid w:val="001D20FF"/>
    <w:rsid w:val="001D211E"/>
    <w:rsid w:val="001D2177"/>
    <w:rsid w:val="001D24B7"/>
    <w:rsid w:val="001D2C29"/>
    <w:rsid w:val="001D2CEF"/>
    <w:rsid w:val="001D2D91"/>
    <w:rsid w:val="001D3314"/>
    <w:rsid w:val="001D3334"/>
    <w:rsid w:val="001D38CB"/>
    <w:rsid w:val="001D3C52"/>
    <w:rsid w:val="001D3DB5"/>
    <w:rsid w:val="001D3DF0"/>
    <w:rsid w:val="001D40DE"/>
    <w:rsid w:val="001D4632"/>
    <w:rsid w:val="001D4D60"/>
    <w:rsid w:val="001D4FC8"/>
    <w:rsid w:val="001D5706"/>
    <w:rsid w:val="001D5DF5"/>
    <w:rsid w:val="001D622E"/>
    <w:rsid w:val="001D6D0B"/>
    <w:rsid w:val="001D6D67"/>
    <w:rsid w:val="001D6E3B"/>
    <w:rsid w:val="001D6F53"/>
    <w:rsid w:val="001D7096"/>
    <w:rsid w:val="001D7170"/>
    <w:rsid w:val="001D772B"/>
    <w:rsid w:val="001D790B"/>
    <w:rsid w:val="001D7974"/>
    <w:rsid w:val="001D7C42"/>
    <w:rsid w:val="001D7FF0"/>
    <w:rsid w:val="001E013C"/>
    <w:rsid w:val="001E077D"/>
    <w:rsid w:val="001E083E"/>
    <w:rsid w:val="001E0966"/>
    <w:rsid w:val="001E0A68"/>
    <w:rsid w:val="001E0B65"/>
    <w:rsid w:val="001E0BD0"/>
    <w:rsid w:val="001E1AB7"/>
    <w:rsid w:val="001E1E1C"/>
    <w:rsid w:val="001E1E7E"/>
    <w:rsid w:val="001E26B9"/>
    <w:rsid w:val="001E27A7"/>
    <w:rsid w:val="001E2E8F"/>
    <w:rsid w:val="001E2FDC"/>
    <w:rsid w:val="001E3164"/>
    <w:rsid w:val="001E37CE"/>
    <w:rsid w:val="001E3D77"/>
    <w:rsid w:val="001E3E0B"/>
    <w:rsid w:val="001E3ECB"/>
    <w:rsid w:val="001E413F"/>
    <w:rsid w:val="001E41A2"/>
    <w:rsid w:val="001E41D1"/>
    <w:rsid w:val="001E4750"/>
    <w:rsid w:val="001E4BEB"/>
    <w:rsid w:val="001E4CF6"/>
    <w:rsid w:val="001E4EB2"/>
    <w:rsid w:val="001E561E"/>
    <w:rsid w:val="001E58EA"/>
    <w:rsid w:val="001E5C88"/>
    <w:rsid w:val="001E601F"/>
    <w:rsid w:val="001E62E5"/>
    <w:rsid w:val="001E6703"/>
    <w:rsid w:val="001E6FEC"/>
    <w:rsid w:val="001E7074"/>
    <w:rsid w:val="001E71CA"/>
    <w:rsid w:val="001E7A69"/>
    <w:rsid w:val="001E7B2C"/>
    <w:rsid w:val="001E7BA7"/>
    <w:rsid w:val="001E7CA9"/>
    <w:rsid w:val="001E7CE6"/>
    <w:rsid w:val="001E7F36"/>
    <w:rsid w:val="001F030C"/>
    <w:rsid w:val="001F038B"/>
    <w:rsid w:val="001F0407"/>
    <w:rsid w:val="001F04D8"/>
    <w:rsid w:val="001F09B7"/>
    <w:rsid w:val="001F0A80"/>
    <w:rsid w:val="001F0B86"/>
    <w:rsid w:val="001F0CB9"/>
    <w:rsid w:val="001F0FB7"/>
    <w:rsid w:val="001F10A3"/>
    <w:rsid w:val="001F1143"/>
    <w:rsid w:val="001F1F51"/>
    <w:rsid w:val="001F222D"/>
    <w:rsid w:val="001F25B1"/>
    <w:rsid w:val="001F2614"/>
    <w:rsid w:val="001F267C"/>
    <w:rsid w:val="001F269D"/>
    <w:rsid w:val="001F26E5"/>
    <w:rsid w:val="001F2BDC"/>
    <w:rsid w:val="001F2D46"/>
    <w:rsid w:val="001F304F"/>
    <w:rsid w:val="001F33A6"/>
    <w:rsid w:val="001F33B3"/>
    <w:rsid w:val="001F3422"/>
    <w:rsid w:val="001F3646"/>
    <w:rsid w:val="001F366D"/>
    <w:rsid w:val="001F37E2"/>
    <w:rsid w:val="001F3C4C"/>
    <w:rsid w:val="001F3EDA"/>
    <w:rsid w:val="001F40FB"/>
    <w:rsid w:val="001F41DC"/>
    <w:rsid w:val="001F436D"/>
    <w:rsid w:val="001F44F2"/>
    <w:rsid w:val="001F461C"/>
    <w:rsid w:val="001F496A"/>
    <w:rsid w:val="001F4D54"/>
    <w:rsid w:val="001F51EA"/>
    <w:rsid w:val="001F5322"/>
    <w:rsid w:val="001F534A"/>
    <w:rsid w:val="001F543A"/>
    <w:rsid w:val="001F5741"/>
    <w:rsid w:val="001F5BB2"/>
    <w:rsid w:val="001F6021"/>
    <w:rsid w:val="001F615A"/>
    <w:rsid w:val="001F6889"/>
    <w:rsid w:val="001F689E"/>
    <w:rsid w:val="001F721D"/>
    <w:rsid w:val="001F7758"/>
    <w:rsid w:val="001F78D2"/>
    <w:rsid w:val="001F79A7"/>
    <w:rsid w:val="001F7A7F"/>
    <w:rsid w:val="001F7BA2"/>
    <w:rsid w:val="001F7F13"/>
    <w:rsid w:val="0020001C"/>
    <w:rsid w:val="00200A7B"/>
    <w:rsid w:val="00200B4B"/>
    <w:rsid w:val="00200F6E"/>
    <w:rsid w:val="00201006"/>
    <w:rsid w:val="0020122B"/>
    <w:rsid w:val="002012EE"/>
    <w:rsid w:val="00201661"/>
    <w:rsid w:val="002017DE"/>
    <w:rsid w:val="00201808"/>
    <w:rsid w:val="00201E11"/>
    <w:rsid w:val="002021F3"/>
    <w:rsid w:val="002022F9"/>
    <w:rsid w:val="002025C6"/>
    <w:rsid w:val="00202989"/>
    <w:rsid w:val="00202C3F"/>
    <w:rsid w:val="00202DDE"/>
    <w:rsid w:val="00203144"/>
    <w:rsid w:val="0020318C"/>
    <w:rsid w:val="002031C6"/>
    <w:rsid w:val="00203211"/>
    <w:rsid w:val="00203B42"/>
    <w:rsid w:val="00203CD9"/>
    <w:rsid w:val="0020426C"/>
    <w:rsid w:val="002044BC"/>
    <w:rsid w:val="00204585"/>
    <w:rsid w:val="00204ADE"/>
    <w:rsid w:val="00204CEB"/>
    <w:rsid w:val="00204ECC"/>
    <w:rsid w:val="0020534B"/>
    <w:rsid w:val="00205424"/>
    <w:rsid w:val="0020545D"/>
    <w:rsid w:val="00205916"/>
    <w:rsid w:val="00205AD4"/>
    <w:rsid w:val="00205BE8"/>
    <w:rsid w:val="00205C96"/>
    <w:rsid w:val="0020627A"/>
    <w:rsid w:val="00206943"/>
    <w:rsid w:val="00206A10"/>
    <w:rsid w:val="00206D90"/>
    <w:rsid w:val="00206E27"/>
    <w:rsid w:val="00206EA3"/>
    <w:rsid w:val="00207049"/>
    <w:rsid w:val="002070B1"/>
    <w:rsid w:val="00207131"/>
    <w:rsid w:val="002071C0"/>
    <w:rsid w:val="00207781"/>
    <w:rsid w:val="00207817"/>
    <w:rsid w:val="00207B69"/>
    <w:rsid w:val="00207F8D"/>
    <w:rsid w:val="00207FD8"/>
    <w:rsid w:val="00210764"/>
    <w:rsid w:val="00210935"/>
    <w:rsid w:val="00210FA1"/>
    <w:rsid w:val="0021104D"/>
    <w:rsid w:val="00211177"/>
    <w:rsid w:val="00211502"/>
    <w:rsid w:val="002119B3"/>
    <w:rsid w:val="00211ACE"/>
    <w:rsid w:val="00211B7E"/>
    <w:rsid w:val="00211BCA"/>
    <w:rsid w:val="00211DB2"/>
    <w:rsid w:val="00211ED9"/>
    <w:rsid w:val="00212384"/>
    <w:rsid w:val="00212421"/>
    <w:rsid w:val="002124F3"/>
    <w:rsid w:val="0021261A"/>
    <w:rsid w:val="002126B3"/>
    <w:rsid w:val="002126FE"/>
    <w:rsid w:val="0021289E"/>
    <w:rsid w:val="00212A0B"/>
    <w:rsid w:val="00212C90"/>
    <w:rsid w:val="00213178"/>
    <w:rsid w:val="00213391"/>
    <w:rsid w:val="002135FA"/>
    <w:rsid w:val="0021383B"/>
    <w:rsid w:val="00213A3A"/>
    <w:rsid w:val="00213F81"/>
    <w:rsid w:val="002144B8"/>
    <w:rsid w:val="00214505"/>
    <w:rsid w:val="0021488A"/>
    <w:rsid w:val="002149B2"/>
    <w:rsid w:val="00214BD5"/>
    <w:rsid w:val="00214CA8"/>
    <w:rsid w:val="002152C6"/>
    <w:rsid w:val="00215393"/>
    <w:rsid w:val="0021592A"/>
    <w:rsid w:val="0021596D"/>
    <w:rsid w:val="00215A87"/>
    <w:rsid w:val="00215B4C"/>
    <w:rsid w:val="00215EC3"/>
    <w:rsid w:val="0021609E"/>
    <w:rsid w:val="002163DC"/>
    <w:rsid w:val="00216868"/>
    <w:rsid w:val="002169C2"/>
    <w:rsid w:val="0021724D"/>
    <w:rsid w:val="002172D1"/>
    <w:rsid w:val="002172E7"/>
    <w:rsid w:val="002174BB"/>
    <w:rsid w:val="00217601"/>
    <w:rsid w:val="002178F8"/>
    <w:rsid w:val="0021798C"/>
    <w:rsid w:val="00217A86"/>
    <w:rsid w:val="00217AA8"/>
    <w:rsid w:val="00220036"/>
    <w:rsid w:val="0022003D"/>
    <w:rsid w:val="0022058E"/>
    <w:rsid w:val="00220644"/>
    <w:rsid w:val="002208FF"/>
    <w:rsid w:val="00220F00"/>
    <w:rsid w:val="00221407"/>
    <w:rsid w:val="00221415"/>
    <w:rsid w:val="00221C0B"/>
    <w:rsid w:val="00221E8B"/>
    <w:rsid w:val="00221F12"/>
    <w:rsid w:val="00221FCD"/>
    <w:rsid w:val="0022205E"/>
    <w:rsid w:val="0022206C"/>
    <w:rsid w:val="00222620"/>
    <w:rsid w:val="002226FF"/>
    <w:rsid w:val="002228E1"/>
    <w:rsid w:val="002229A2"/>
    <w:rsid w:val="00223036"/>
    <w:rsid w:val="002233A9"/>
    <w:rsid w:val="00223701"/>
    <w:rsid w:val="00223B90"/>
    <w:rsid w:val="00223C18"/>
    <w:rsid w:val="00223CA9"/>
    <w:rsid w:val="00223ED9"/>
    <w:rsid w:val="00224256"/>
    <w:rsid w:val="00224307"/>
    <w:rsid w:val="00224476"/>
    <w:rsid w:val="00224526"/>
    <w:rsid w:val="00224B51"/>
    <w:rsid w:val="002253EC"/>
    <w:rsid w:val="002257BA"/>
    <w:rsid w:val="00225847"/>
    <w:rsid w:val="00225AE3"/>
    <w:rsid w:val="00225D11"/>
    <w:rsid w:val="00226693"/>
    <w:rsid w:val="0022697E"/>
    <w:rsid w:val="00226FB7"/>
    <w:rsid w:val="00227118"/>
    <w:rsid w:val="0022712A"/>
    <w:rsid w:val="002271E2"/>
    <w:rsid w:val="00227250"/>
    <w:rsid w:val="0022734E"/>
    <w:rsid w:val="0022734F"/>
    <w:rsid w:val="00227466"/>
    <w:rsid w:val="0022776B"/>
    <w:rsid w:val="00227CFA"/>
    <w:rsid w:val="00227D1B"/>
    <w:rsid w:val="00227D3F"/>
    <w:rsid w:val="00230B57"/>
    <w:rsid w:val="002311D1"/>
    <w:rsid w:val="00231480"/>
    <w:rsid w:val="00231932"/>
    <w:rsid w:val="002319D4"/>
    <w:rsid w:val="00231A53"/>
    <w:rsid w:val="00231AA5"/>
    <w:rsid w:val="00231B1A"/>
    <w:rsid w:val="00231F5C"/>
    <w:rsid w:val="00231F66"/>
    <w:rsid w:val="002320B3"/>
    <w:rsid w:val="002321FA"/>
    <w:rsid w:val="00232438"/>
    <w:rsid w:val="002326F2"/>
    <w:rsid w:val="002327DC"/>
    <w:rsid w:val="00232994"/>
    <w:rsid w:val="00232B93"/>
    <w:rsid w:val="00232EC9"/>
    <w:rsid w:val="00233387"/>
    <w:rsid w:val="002335B7"/>
    <w:rsid w:val="00233678"/>
    <w:rsid w:val="002337DD"/>
    <w:rsid w:val="00233C37"/>
    <w:rsid w:val="00233EDF"/>
    <w:rsid w:val="00233FB0"/>
    <w:rsid w:val="0023407D"/>
    <w:rsid w:val="00234146"/>
    <w:rsid w:val="00234B41"/>
    <w:rsid w:val="00234C50"/>
    <w:rsid w:val="00234CEB"/>
    <w:rsid w:val="00234F3B"/>
    <w:rsid w:val="00234F89"/>
    <w:rsid w:val="00235910"/>
    <w:rsid w:val="00235CF8"/>
    <w:rsid w:val="00235EB1"/>
    <w:rsid w:val="00235F98"/>
    <w:rsid w:val="00236134"/>
    <w:rsid w:val="002361DD"/>
    <w:rsid w:val="002366D1"/>
    <w:rsid w:val="00236BB3"/>
    <w:rsid w:val="00236D15"/>
    <w:rsid w:val="0023779F"/>
    <w:rsid w:val="00237891"/>
    <w:rsid w:val="00237A71"/>
    <w:rsid w:val="0024025E"/>
    <w:rsid w:val="00240322"/>
    <w:rsid w:val="0024099D"/>
    <w:rsid w:val="00240B10"/>
    <w:rsid w:val="00240DB7"/>
    <w:rsid w:val="00240FED"/>
    <w:rsid w:val="002418E0"/>
    <w:rsid w:val="00241CCA"/>
    <w:rsid w:val="00242011"/>
    <w:rsid w:val="00242027"/>
    <w:rsid w:val="0024242C"/>
    <w:rsid w:val="002427DE"/>
    <w:rsid w:val="00242A87"/>
    <w:rsid w:val="00242BEC"/>
    <w:rsid w:val="00242C4C"/>
    <w:rsid w:val="002430D2"/>
    <w:rsid w:val="002434DF"/>
    <w:rsid w:val="002435DE"/>
    <w:rsid w:val="0024366F"/>
    <w:rsid w:val="0024383C"/>
    <w:rsid w:val="00243A06"/>
    <w:rsid w:val="00243AC4"/>
    <w:rsid w:val="00243BA9"/>
    <w:rsid w:val="00243C6A"/>
    <w:rsid w:val="00243F08"/>
    <w:rsid w:val="002441AC"/>
    <w:rsid w:val="00244474"/>
    <w:rsid w:val="002444AD"/>
    <w:rsid w:val="002447C7"/>
    <w:rsid w:val="002448FC"/>
    <w:rsid w:val="002451F6"/>
    <w:rsid w:val="00245790"/>
    <w:rsid w:val="002457E0"/>
    <w:rsid w:val="002459B8"/>
    <w:rsid w:val="00245A16"/>
    <w:rsid w:val="002466F2"/>
    <w:rsid w:val="00246718"/>
    <w:rsid w:val="00246CC8"/>
    <w:rsid w:val="00246EB3"/>
    <w:rsid w:val="0024741A"/>
    <w:rsid w:val="0024779B"/>
    <w:rsid w:val="002477B6"/>
    <w:rsid w:val="00247867"/>
    <w:rsid w:val="00247BC4"/>
    <w:rsid w:val="00247D2E"/>
    <w:rsid w:val="00247D6F"/>
    <w:rsid w:val="00250029"/>
    <w:rsid w:val="00250196"/>
    <w:rsid w:val="00250341"/>
    <w:rsid w:val="0025035E"/>
    <w:rsid w:val="0025054D"/>
    <w:rsid w:val="0025062B"/>
    <w:rsid w:val="002506B0"/>
    <w:rsid w:val="00250738"/>
    <w:rsid w:val="00251222"/>
    <w:rsid w:val="002512B8"/>
    <w:rsid w:val="0025152D"/>
    <w:rsid w:val="00251CAF"/>
    <w:rsid w:val="0025205F"/>
    <w:rsid w:val="002521A3"/>
    <w:rsid w:val="00252387"/>
    <w:rsid w:val="002523D3"/>
    <w:rsid w:val="0025269B"/>
    <w:rsid w:val="00252792"/>
    <w:rsid w:val="002528C3"/>
    <w:rsid w:val="00252BE4"/>
    <w:rsid w:val="00252C69"/>
    <w:rsid w:val="00252E2C"/>
    <w:rsid w:val="00253346"/>
    <w:rsid w:val="00253541"/>
    <w:rsid w:val="00253B17"/>
    <w:rsid w:val="00253BFC"/>
    <w:rsid w:val="0025407B"/>
    <w:rsid w:val="002542F4"/>
    <w:rsid w:val="00254A48"/>
    <w:rsid w:val="00254A4E"/>
    <w:rsid w:val="00254ABF"/>
    <w:rsid w:val="00254B35"/>
    <w:rsid w:val="00254CD5"/>
    <w:rsid w:val="00255A59"/>
    <w:rsid w:val="00255F28"/>
    <w:rsid w:val="00256346"/>
    <w:rsid w:val="002567F6"/>
    <w:rsid w:val="00256906"/>
    <w:rsid w:val="002569D0"/>
    <w:rsid w:val="00256BA4"/>
    <w:rsid w:val="00256D90"/>
    <w:rsid w:val="00256FBF"/>
    <w:rsid w:val="002570D2"/>
    <w:rsid w:val="0025731F"/>
    <w:rsid w:val="002573B8"/>
    <w:rsid w:val="0025768D"/>
    <w:rsid w:val="00257A9C"/>
    <w:rsid w:val="00257BB0"/>
    <w:rsid w:val="00257E75"/>
    <w:rsid w:val="00260267"/>
    <w:rsid w:val="0026066E"/>
    <w:rsid w:val="002611DB"/>
    <w:rsid w:val="00261378"/>
    <w:rsid w:val="00261717"/>
    <w:rsid w:val="002619F5"/>
    <w:rsid w:val="00261CA0"/>
    <w:rsid w:val="00261CE4"/>
    <w:rsid w:val="00261EB7"/>
    <w:rsid w:val="002621B9"/>
    <w:rsid w:val="00262245"/>
    <w:rsid w:val="00262354"/>
    <w:rsid w:val="002624F7"/>
    <w:rsid w:val="002629C9"/>
    <w:rsid w:val="00262A20"/>
    <w:rsid w:val="00262B51"/>
    <w:rsid w:val="00262DD6"/>
    <w:rsid w:val="00262ED0"/>
    <w:rsid w:val="002630B2"/>
    <w:rsid w:val="00263168"/>
    <w:rsid w:val="002635E7"/>
    <w:rsid w:val="00263779"/>
    <w:rsid w:val="002638D7"/>
    <w:rsid w:val="00263A32"/>
    <w:rsid w:val="00263E48"/>
    <w:rsid w:val="00264008"/>
    <w:rsid w:val="00264165"/>
    <w:rsid w:val="0026449E"/>
    <w:rsid w:val="002644B5"/>
    <w:rsid w:val="002644C2"/>
    <w:rsid w:val="002647B4"/>
    <w:rsid w:val="002648B6"/>
    <w:rsid w:val="00264ACF"/>
    <w:rsid w:val="00264BDB"/>
    <w:rsid w:val="00264E65"/>
    <w:rsid w:val="002651BA"/>
    <w:rsid w:val="00265337"/>
    <w:rsid w:val="00266174"/>
    <w:rsid w:val="00266789"/>
    <w:rsid w:val="002669D4"/>
    <w:rsid w:val="00266C27"/>
    <w:rsid w:val="00266D48"/>
    <w:rsid w:val="00267840"/>
    <w:rsid w:val="002704BE"/>
    <w:rsid w:val="002704C6"/>
    <w:rsid w:val="00270574"/>
    <w:rsid w:val="0027059F"/>
    <w:rsid w:val="002705ED"/>
    <w:rsid w:val="002707C7"/>
    <w:rsid w:val="002708D6"/>
    <w:rsid w:val="00270A16"/>
    <w:rsid w:val="002714B6"/>
    <w:rsid w:val="00271933"/>
    <w:rsid w:val="002728CC"/>
    <w:rsid w:val="00272AE4"/>
    <w:rsid w:val="00272CC5"/>
    <w:rsid w:val="00272D86"/>
    <w:rsid w:val="00272E46"/>
    <w:rsid w:val="00272E51"/>
    <w:rsid w:val="00273033"/>
    <w:rsid w:val="00273736"/>
    <w:rsid w:val="002739C8"/>
    <w:rsid w:val="00273B2C"/>
    <w:rsid w:val="00273BCB"/>
    <w:rsid w:val="00273C22"/>
    <w:rsid w:val="00273CF9"/>
    <w:rsid w:val="00273DE7"/>
    <w:rsid w:val="0027410D"/>
    <w:rsid w:val="0027429B"/>
    <w:rsid w:val="00274404"/>
    <w:rsid w:val="002744FB"/>
    <w:rsid w:val="0027463D"/>
    <w:rsid w:val="002749E1"/>
    <w:rsid w:val="00274C6E"/>
    <w:rsid w:val="0027539F"/>
    <w:rsid w:val="002755CC"/>
    <w:rsid w:val="002755F7"/>
    <w:rsid w:val="002756B6"/>
    <w:rsid w:val="0027584C"/>
    <w:rsid w:val="00275D99"/>
    <w:rsid w:val="00275E1E"/>
    <w:rsid w:val="00275F47"/>
    <w:rsid w:val="0027616D"/>
    <w:rsid w:val="00277093"/>
    <w:rsid w:val="0027726A"/>
    <w:rsid w:val="002772AF"/>
    <w:rsid w:val="00277767"/>
    <w:rsid w:val="0027780D"/>
    <w:rsid w:val="0027792D"/>
    <w:rsid w:val="00277B39"/>
    <w:rsid w:val="00277E2B"/>
    <w:rsid w:val="0028002E"/>
    <w:rsid w:val="00280129"/>
    <w:rsid w:val="002804A4"/>
    <w:rsid w:val="00280610"/>
    <w:rsid w:val="0028071C"/>
    <w:rsid w:val="00280989"/>
    <w:rsid w:val="00280DEE"/>
    <w:rsid w:val="00280DF9"/>
    <w:rsid w:val="00281014"/>
    <w:rsid w:val="00281234"/>
    <w:rsid w:val="0028124B"/>
    <w:rsid w:val="00281561"/>
    <w:rsid w:val="0028178E"/>
    <w:rsid w:val="0028197C"/>
    <w:rsid w:val="002824C2"/>
    <w:rsid w:val="002826C8"/>
    <w:rsid w:val="00282962"/>
    <w:rsid w:val="00282978"/>
    <w:rsid w:val="00282B7F"/>
    <w:rsid w:val="002830A6"/>
    <w:rsid w:val="0028318D"/>
    <w:rsid w:val="002837EB"/>
    <w:rsid w:val="00283E9B"/>
    <w:rsid w:val="00284132"/>
    <w:rsid w:val="00284AD8"/>
    <w:rsid w:val="00284AE1"/>
    <w:rsid w:val="00284B09"/>
    <w:rsid w:val="00284B7A"/>
    <w:rsid w:val="00284BD4"/>
    <w:rsid w:val="00284C2D"/>
    <w:rsid w:val="00284DE6"/>
    <w:rsid w:val="002850E7"/>
    <w:rsid w:val="00285287"/>
    <w:rsid w:val="00285376"/>
    <w:rsid w:val="00285AE3"/>
    <w:rsid w:val="00285C25"/>
    <w:rsid w:val="0028619F"/>
    <w:rsid w:val="002861E2"/>
    <w:rsid w:val="0028626B"/>
    <w:rsid w:val="00286281"/>
    <w:rsid w:val="0028654E"/>
    <w:rsid w:val="0028670A"/>
    <w:rsid w:val="00286AB0"/>
    <w:rsid w:val="00286CA5"/>
    <w:rsid w:val="00286DFB"/>
    <w:rsid w:val="00286EDC"/>
    <w:rsid w:val="00286FB1"/>
    <w:rsid w:val="002870CB"/>
    <w:rsid w:val="0028773B"/>
    <w:rsid w:val="002879B4"/>
    <w:rsid w:val="00287B26"/>
    <w:rsid w:val="00287CFD"/>
    <w:rsid w:val="00290476"/>
    <w:rsid w:val="0029056E"/>
    <w:rsid w:val="00290657"/>
    <w:rsid w:val="00290B8C"/>
    <w:rsid w:val="00290D56"/>
    <w:rsid w:val="00290EA8"/>
    <w:rsid w:val="002910FF"/>
    <w:rsid w:val="002915FA"/>
    <w:rsid w:val="002916CF"/>
    <w:rsid w:val="002916FD"/>
    <w:rsid w:val="00291A07"/>
    <w:rsid w:val="00291DA0"/>
    <w:rsid w:val="00291DA9"/>
    <w:rsid w:val="00291EFA"/>
    <w:rsid w:val="00291F26"/>
    <w:rsid w:val="002920CE"/>
    <w:rsid w:val="00292186"/>
    <w:rsid w:val="002922C8"/>
    <w:rsid w:val="00292731"/>
    <w:rsid w:val="00292797"/>
    <w:rsid w:val="002929BD"/>
    <w:rsid w:val="00292B0A"/>
    <w:rsid w:val="00292B3B"/>
    <w:rsid w:val="00292BAA"/>
    <w:rsid w:val="0029330C"/>
    <w:rsid w:val="00293B95"/>
    <w:rsid w:val="00293DB3"/>
    <w:rsid w:val="00294383"/>
    <w:rsid w:val="00294470"/>
    <w:rsid w:val="00294665"/>
    <w:rsid w:val="002946C1"/>
    <w:rsid w:val="0029472F"/>
    <w:rsid w:val="00294806"/>
    <w:rsid w:val="002949AD"/>
    <w:rsid w:val="00294E26"/>
    <w:rsid w:val="002952D3"/>
    <w:rsid w:val="002954E1"/>
    <w:rsid w:val="0029553D"/>
    <w:rsid w:val="00295A15"/>
    <w:rsid w:val="00295B5E"/>
    <w:rsid w:val="00295BD7"/>
    <w:rsid w:val="00295FB6"/>
    <w:rsid w:val="002962A9"/>
    <w:rsid w:val="00296547"/>
    <w:rsid w:val="00297099"/>
    <w:rsid w:val="002970F2"/>
    <w:rsid w:val="00297141"/>
    <w:rsid w:val="002978FD"/>
    <w:rsid w:val="00297B5B"/>
    <w:rsid w:val="00297D33"/>
    <w:rsid w:val="002A00C5"/>
    <w:rsid w:val="002A0355"/>
    <w:rsid w:val="002A07FD"/>
    <w:rsid w:val="002A0BE1"/>
    <w:rsid w:val="002A0CB8"/>
    <w:rsid w:val="002A11C8"/>
    <w:rsid w:val="002A1723"/>
    <w:rsid w:val="002A1848"/>
    <w:rsid w:val="002A1981"/>
    <w:rsid w:val="002A1A57"/>
    <w:rsid w:val="002A1D5A"/>
    <w:rsid w:val="002A1EB5"/>
    <w:rsid w:val="002A2141"/>
    <w:rsid w:val="002A259F"/>
    <w:rsid w:val="002A2718"/>
    <w:rsid w:val="002A29E2"/>
    <w:rsid w:val="002A2AC6"/>
    <w:rsid w:val="002A2B5B"/>
    <w:rsid w:val="002A30E0"/>
    <w:rsid w:val="002A3273"/>
    <w:rsid w:val="002A376F"/>
    <w:rsid w:val="002A37AB"/>
    <w:rsid w:val="002A380F"/>
    <w:rsid w:val="002A396A"/>
    <w:rsid w:val="002A3C0B"/>
    <w:rsid w:val="002A3FF6"/>
    <w:rsid w:val="002A4199"/>
    <w:rsid w:val="002A41CA"/>
    <w:rsid w:val="002A44AD"/>
    <w:rsid w:val="002A4B89"/>
    <w:rsid w:val="002A4BEF"/>
    <w:rsid w:val="002A4C4F"/>
    <w:rsid w:val="002A4D29"/>
    <w:rsid w:val="002A4E11"/>
    <w:rsid w:val="002A4E83"/>
    <w:rsid w:val="002A5120"/>
    <w:rsid w:val="002A5160"/>
    <w:rsid w:val="002A5314"/>
    <w:rsid w:val="002A547A"/>
    <w:rsid w:val="002A5AEA"/>
    <w:rsid w:val="002A5D60"/>
    <w:rsid w:val="002A5EC5"/>
    <w:rsid w:val="002A6077"/>
    <w:rsid w:val="002A65EF"/>
    <w:rsid w:val="002A696A"/>
    <w:rsid w:val="002A6A98"/>
    <w:rsid w:val="002A6C55"/>
    <w:rsid w:val="002A71C6"/>
    <w:rsid w:val="002A7540"/>
    <w:rsid w:val="002A7A86"/>
    <w:rsid w:val="002B00D0"/>
    <w:rsid w:val="002B0204"/>
    <w:rsid w:val="002B06B7"/>
    <w:rsid w:val="002B148D"/>
    <w:rsid w:val="002B1611"/>
    <w:rsid w:val="002B170A"/>
    <w:rsid w:val="002B18FB"/>
    <w:rsid w:val="002B1A92"/>
    <w:rsid w:val="002B1AC3"/>
    <w:rsid w:val="002B1FDB"/>
    <w:rsid w:val="002B1FE7"/>
    <w:rsid w:val="002B208F"/>
    <w:rsid w:val="002B22CC"/>
    <w:rsid w:val="002B2AD0"/>
    <w:rsid w:val="002B2D4E"/>
    <w:rsid w:val="002B2F3B"/>
    <w:rsid w:val="002B3060"/>
    <w:rsid w:val="002B31AC"/>
    <w:rsid w:val="002B3522"/>
    <w:rsid w:val="002B3660"/>
    <w:rsid w:val="002B378E"/>
    <w:rsid w:val="002B3CE2"/>
    <w:rsid w:val="002B3D9D"/>
    <w:rsid w:val="002B3FB5"/>
    <w:rsid w:val="002B40C8"/>
    <w:rsid w:val="002B4176"/>
    <w:rsid w:val="002B4399"/>
    <w:rsid w:val="002B450E"/>
    <w:rsid w:val="002B46B4"/>
    <w:rsid w:val="002B472A"/>
    <w:rsid w:val="002B4D08"/>
    <w:rsid w:val="002B4FC8"/>
    <w:rsid w:val="002B5041"/>
    <w:rsid w:val="002B51CF"/>
    <w:rsid w:val="002B542C"/>
    <w:rsid w:val="002B5895"/>
    <w:rsid w:val="002B58C7"/>
    <w:rsid w:val="002B5CBB"/>
    <w:rsid w:val="002B604B"/>
    <w:rsid w:val="002B61FE"/>
    <w:rsid w:val="002B6490"/>
    <w:rsid w:val="002B69A9"/>
    <w:rsid w:val="002B7402"/>
    <w:rsid w:val="002B779D"/>
    <w:rsid w:val="002B7848"/>
    <w:rsid w:val="002B7BBD"/>
    <w:rsid w:val="002C002D"/>
    <w:rsid w:val="002C0329"/>
    <w:rsid w:val="002C03C4"/>
    <w:rsid w:val="002C0544"/>
    <w:rsid w:val="002C071A"/>
    <w:rsid w:val="002C07BF"/>
    <w:rsid w:val="002C11C3"/>
    <w:rsid w:val="002C20E2"/>
    <w:rsid w:val="002C21F2"/>
    <w:rsid w:val="002C24DD"/>
    <w:rsid w:val="002C24DE"/>
    <w:rsid w:val="002C28D8"/>
    <w:rsid w:val="002C2A15"/>
    <w:rsid w:val="002C2A4F"/>
    <w:rsid w:val="002C2D2D"/>
    <w:rsid w:val="002C2EE8"/>
    <w:rsid w:val="002C2FC4"/>
    <w:rsid w:val="002C32E6"/>
    <w:rsid w:val="002C3304"/>
    <w:rsid w:val="002C34DA"/>
    <w:rsid w:val="002C3B6C"/>
    <w:rsid w:val="002C4172"/>
    <w:rsid w:val="002C4238"/>
    <w:rsid w:val="002C46EA"/>
    <w:rsid w:val="002C4858"/>
    <w:rsid w:val="002C4939"/>
    <w:rsid w:val="002C497F"/>
    <w:rsid w:val="002C4D6F"/>
    <w:rsid w:val="002C4DC7"/>
    <w:rsid w:val="002C500A"/>
    <w:rsid w:val="002C545C"/>
    <w:rsid w:val="002C56C7"/>
    <w:rsid w:val="002C5727"/>
    <w:rsid w:val="002C630D"/>
    <w:rsid w:val="002C63EA"/>
    <w:rsid w:val="002C644D"/>
    <w:rsid w:val="002C690E"/>
    <w:rsid w:val="002C69CD"/>
    <w:rsid w:val="002C70F7"/>
    <w:rsid w:val="002C71CA"/>
    <w:rsid w:val="002C7268"/>
    <w:rsid w:val="002C77A4"/>
    <w:rsid w:val="002C77D0"/>
    <w:rsid w:val="002C7BF2"/>
    <w:rsid w:val="002C7E34"/>
    <w:rsid w:val="002C7EE3"/>
    <w:rsid w:val="002D00E8"/>
    <w:rsid w:val="002D0285"/>
    <w:rsid w:val="002D0325"/>
    <w:rsid w:val="002D044F"/>
    <w:rsid w:val="002D091A"/>
    <w:rsid w:val="002D0CF7"/>
    <w:rsid w:val="002D106E"/>
    <w:rsid w:val="002D110C"/>
    <w:rsid w:val="002D11FF"/>
    <w:rsid w:val="002D15DE"/>
    <w:rsid w:val="002D1DEB"/>
    <w:rsid w:val="002D1EE6"/>
    <w:rsid w:val="002D208E"/>
    <w:rsid w:val="002D22CF"/>
    <w:rsid w:val="002D26D4"/>
    <w:rsid w:val="002D28AC"/>
    <w:rsid w:val="002D307D"/>
    <w:rsid w:val="002D3136"/>
    <w:rsid w:val="002D360F"/>
    <w:rsid w:val="002D3D55"/>
    <w:rsid w:val="002D3E44"/>
    <w:rsid w:val="002D40F5"/>
    <w:rsid w:val="002D4140"/>
    <w:rsid w:val="002D4500"/>
    <w:rsid w:val="002D45C4"/>
    <w:rsid w:val="002D47FB"/>
    <w:rsid w:val="002D4821"/>
    <w:rsid w:val="002D490A"/>
    <w:rsid w:val="002D4DD0"/>
    <w:rsid w:val="002D4ED6"/>
    <w:rsid w:val="002D4FD4"/>
    <w:rsid w:val="002D516E"/>
    <w:rsid w:val="002D53F6"/>
    <w:rsid w:val="002D56A1"/>
    <w:rsid w:val="002D5737"/>
    <w:rsid w:val="002D5CE5"/>
    <w:rsid w:val="002D6038"/>
    <w:rsid w:val="002D60A1"/>
    <w:rsid w:val="002D646F"/>
    <w:rsid w:val="002D65DC"/>
    <w:rsid w:val="002D675D"/>
    <w:rsid w:val="002D69EC"/>
    <w:rsid w:val="002D6E4A"/>
    <w:rsid w:val="002D6F6D"/>
    <w:rsid w:val="002D71A8"/>
    <w:rsid w:val="002D7271"/>
    <w:rsid w:val="002D75D1"/>
    <w:rsid w:val="002D78D3"/>
    <w:rsid w:val="002D78DC"/>
    <w:rsid w:val="002D7AD9"/>
    <w:rsid w:val="002D7C1F"/>
    <w:rsid w:val="002D7CAC"/>
    <w:rsid w:val="002D7D62"/>
    <w:rsid w:val="002E0470"/>
    <w:rsid w:val="002E08A0"/>
    <w:rsid w:val="002E09A1"/>
    <w:rsid w:val="002E0C6C"/>
    <w:rsid w:val="002E0C9B"/>
    <w:rsid w:val="002E1536"/>
    <w:rsid w:val="002E15E4"/>
    <w:rsid w:val="002E1C32"/>
    <w:rsid w:val="002E1F3F"/>
    <w:rsid w:val="002E26C4"/>
    <w:rsid w:val="002E2883"/>
    <w:rsid w:val="002E2CBA"/>
    <w:rsid w:val="002E2E62"/>
    <w:rsid w:val="002E2EC3"/>
    <w:rsid w:val="002E3590"/>
    <w:rsid w:val="002E3C01"/>
    <w:rsid w:val="002E400F"/>
    <w:rsid w:val="002E418C"/>
    <w:rsid w:val="002E41CD"/>
    <w:rsid w:val="002E43F1"/>
    <w:rsid w:val="002E468A"/>
    <w:rsid w:val="002E4A5B"/>
    <w:rsid w:val="002E52DE"/>
    <w:rsid w:val="002E55A8"/>
    <w:rsid w:val="002E5935"/>
    <w:rsid w:val="002E5D24"/>
    <w:rsid w:val="002E5D68"/>
    <w:rsid w:val="002E619E"/>
    <w:rsid w:val="002E623A"/>
    <w:rsid w:val="002E6727"/>
    <w:rsid w:val="002E676E"/>
    <w:rsid w:val="002E67CC"/>
    <w:rsid w:val="002E6A9D"/>
    <w:rsid w:val="002E750D"/>
    <w:rsid w:val="002E771B"/>
    <w:rsid w:val="002E7786"/>
    <w:rsid w:val="002E7A38"/>
    <w:rsid w:val="002E7A6E"/>
    <w:rsid w:val="002E7AE3"/>
    <w:rsid w:val="002E7EBC"/>
    <w:rsid w:val="002F06C7"/>
    <w:rsid w:val="002F0A71"/>
    <w:rsid w:val="002F0B46"/>
    <w:rsid w:val="002F0F98"/>
    <w:rsid w:val="002F102F"/>
    <w:rsid w:val="002F15CE"/>
    <w:rsid w:val="002F1739"/>
    <w:rsid w:val="002F1882"/>
    <w:rsid w:val="002F1CCF"/>
    <w:rsid w:val="002F1E1F"/>
    <w:rsid w:val="002F2190"/>
    <w:rsid w:val="002F2247"/>
    <w:rsid w:val="002F2338"/>
    <w:rsid w:val="002F24C8"/>
    <w:rsid w:val="002F255B"/>
    <w:rsid w:val="002F2865"/>
    <w:rsid w:val="002F2973"/>
    <w:rsid w:val="002F31E3"/>
    <w:rsid w:val="002F356A"/>
    <w:rsid w:val="002F3928"/>
    <w:rsid w:val="002F3F29"/>
    <w:rsid w:val="002F3F50"/>
    <w:rsid w:val="002F40B4"/>
    <w:rsid w:val="002F471A"/>
    <w:rsid w:val="002F498B"/>
    <w:rsid w:val="002F4CA7"/>
    <w:rsid w:val="002F50AA"/>
    <w:rsid w:val="002F51A5"/>
    <w:rsid w:val="002F5575"/>
    <w:rsid w:val="002F55CC"/>
    <w:rsid w:val="002F567F"/>
    <w:rsid w:val="002F5774"/>
    <w:rsid w:val="002F579A"/>
    <w:rsid w:val="002F57E3"/>
    <w:rsid w:val="002F5AE7"/>
    <w:rsid w:val="002F5F38"/>
    <w:rsid w:val="002F6B87"/>
    <w:rsid w:val="002F6DD8"/>
    <w:rsid w:val="002F7456"/>
    <w:rsid w:val="002F747E"/>
    <w:rsid w:val="002F753B"/>
    <w:rsid w:val="002F7752"/>
    <w:rsid w:val="002F77C9"/>
    <w:rsid w:val="002F77F1"/>
    <w:rsid w:val="002F79BC"/>
    <w:rsid w:val="002F79DA"/>
    <w:rsid w:val="002F7D10"/>
    <w:rsid w:val="002F7F78"/>
    <w:rsid w:val="002F7F7D"/>
    <w:rsid w:val="00300059"/>
    <w:rsid w:val="00300549"/>
    <w:rsid w:val="0030056C"/>
    <w:rsid w:val="003005E5"/>
    <w:rsid w:val="003006EA"/>
    <w:rsid w:val="00300BE6"/>
    <w:rsid w:val="00300BF7"/>
    <w:rsid w:val="00300C3E"/>
    <w:rsid w:val="00300F5B"/>
    <w:rsid w:val="00301242"/>
    <w:rsid w:val="003012F8"/>
    <w:rsid w:val="003019FA"/>
    <w:rsid w:val="0030318F"/>
    <w:rsid w:val="003032FA"/>
    <w:rsid w:val="0030354A"/>
    <w:rsid w:val="0030380D"/>
    <w:rsid w:val="00303998"/>
    <w:rsid w:val="00303A12"/>
    <w:rsid w:val="003041CD"/>
    <w:rsid w:val="003042CC"/>
    <w:rsid w:val="003044F6"/>
    <w:rsid w:val="0030472F"/>
    <w:rsid w:val="00304A38"/>
    <w:rsid w:val="00304BC1"/>
    <w:rsid w:val="00304E92"/>
    <w:rsid w:val="00304F1C"/>
    <w:rsid w:val="0030506C"/>
    <w:rsid w:val="003055DC"/>
    <w:rsid w:val="00305D0E"/>
    <w:rsid w:val="00305F51"/>
    <w:rsid w:val="0030611F"/>
    <w:rsid w:val="003061ED"/>
    <w:rsid w:val="003064CA"/>
    <w:rsid w:val="00306740"/>
    <w:rsid w:val="00306DB5"/>
    <w:rsid w:val="00306EA3"/>
    <w:rsid w:val="00307AD2"/>
    <w:rsid w:val="00307BE1"/>
    <w:rsid w:val="00307C64"/>
    <w:rsid w:val="00307CAB"/>
    <w:rsid w:val="00307D57"/>
    <w:rsid w:val="00307E24"/>
    <w:rsid w:val="00307FCB"/>
    <w:rsid w:val="003100CB"/>
    <w:rsid w:val="00310223"/>
    <w:rsid w:val="00310537"/>
    <w:rsid w:val="003106F7"/>
    <w:rsid w:val="00310769"/>
    <w:rsid w:val="00310B9C"/>
    <w:rsid w:val="00310F4D"/>
    <w:rsid w:val="00311359"/>
    <w:rsid w:val="00311B24"/>
    <w:rsid w:val="00311C30"/>
    <w:rsid w:val="00311D1A"/>
    <w:rsid w:val="00311E68"/>
    <w:rsid w:val="00312062"/>
    <w:rsid w:val="003122AE"/>
    <w:rsid w:val="0031238E"/>
    <w:rsid w:val="00312612"/>
    <w:rsid w:val="00312849"/>
    <w:rsid w:val="0031318A"/>
    <w:rsid w:val="003136B8"/>
    <w:rsid w:val="00313CC0"/>
    <w:rsid w:val="0031410F"/>
    <w:rsid w:val="00314209"/>
    <w:rsid w:val="00314503"/>
    <w:rsid w:val="00314506"/>
    <w:rsid w:val="003145F2"/>
    <w:rsid w:val="0031472A"/>
    <w:rsid w:val="0031496C"/>
    <w:rsid w:val="00314AE2"/>
    <w:rsid w:val="00314C2D"/>
    <w:rsid w:val="00315348"/>
    <w:rsid w:val="003155A6"/>
    <w:rsid w:val="0031563F"/>
    <w:rsid w:val="003157B7"/>
    <w:rsid w:val="00315B0A"/>
    <w:rsid w:val="00315D3B"/>
    <w:rsid w:val="00315DD4"/>
    <w:rsid w:val="00316154"/>
    <w:rsid w:val="003161A9"/>
    <w:rsid w:val="003163DA"/>
    <w:rsid w:val="00316406"/>
    <w:rsid w:val="0031670D"/>
    <w:rsid w:val="00316716"/>
    <w:rsid w:val="00316A44"/>
    <w:rsid w:val="00316B57"/>
    <w:rsid w:val="00316EA3"/>
    <w:rsid w:val="00317566"/>
    <w:rsid w:val="00317C1E"/>
    <w:rsid w:val="00317DAA"/>
    <w:rsid w:val="00317DD8"/>
    <w:rsid w:val="00317E55"/>
    <w:rsid w:val="00320211"/>
    <w:rsid w:val="003207CE"/>
    <w:rsid w:val="003207EA"/>
    <w:rsid w:val="00320ACA"/>
    <w:rsid w:val="0032103E"/>
    <w:rsid w:val="003212C9"/>
    <w:rsid w:val="00321497"/>
    <w:rsid w:val="0032188D"/>
    <w:rsid w:val="00321D22"/>
    <w:rsid w:val="00321DEF"/>
    <w:rsid w:val="0032204B"/>
    <w:rsid w:val="003222FF"/>
    <w:rsid w:val="003226E0"/>
    <w:rsid w:val="00322793"/>
    <w:rsid w:val="00322D93"/>
    <w:rsid w:val="00322EC5"/>
    <w:rsid w:val="00323277"/>
    <w:rsid w:val="00323377"/>
    <w:rsid w:val="0032339A"/>
    <w:rsid w:val="003233AA"/>
    <w:rsid w:val="0032368B"/>
    <w:rsid w:val="00323719"/>
    <w:rsid w:val="00323C0B"/>
    <w:rsid w:val="003240A6"/>
    <w:rsid w:val="003241F9"/>
    <w:rsid w:val="0032450E"/>
    <w:rsid w:val="0032464A"/>
    <w:rsid w:val="003248C4"/>
    <w:rsid w:val="00324CBC"/>
    <w:rsid w:val="00324F64"/>
    <w:rsid w:val="003253B2"/>
    <w:rsid w:val="003254DB"/>
    <w:rsid w:val="003255DC"/>
    <w:rsid w:val="00325B66"/>
    <w:rsid w:val="00325EF6"/>
    <w:rsid w:val="00326025"/>
    <w:rsid w:val="00326164"/>
    <w:rsid w:val="00326398"/>
    <w:rsid w:val="003263E5"/>
    <w:rsid w:val="003265BB"/>
    <w:rsid w:val="003266AD"/>
    <w:rsid w:val="003269FD"/>
    <w:rsid w:val="00326B78"/>
    <w:rsid w:val="00326BE3"/>
    <w:rsid w:val="00326D43"/>
    <w:rsid w:val="00326DD7"/>
    <w:rsid w:val="00326F0C"/>
    <w:rsid w:val="00327381"/>
    <w:rsid w:val="003274FC"/>
    <w:rsid w:val="0032761B"/>
    <w:rsid w:val="0032765A"/>
    <w:rsid w:val="00327949"/>
    <w:rsid w:val="00327B26"/>
    <w:rsid w:val="0033011D"/>
    <w:rsid w:val="003308BB"/>
    <w:rsid w:val="0033094C"/>
    <w:rsid w:val="00330D62"/>
    <w:rsid w:val="00330E68"/>
    <w:rsid w:val="0033112A"/>
    <w:rsid w:val="003318E3"/>
    <w:rsid w:val="00331BE1"/>
    <w:rsid w:val="00332260"/>
    <w:rsid w:val="003329FC"/>
    <w:rsid w:val="00332B94"/>
    <w:rsid w:val="003332B6"/>
    <w:rsid w:val="003333ED"/>
    <w:rsid w:val="003334F4"/>
    <w:rsid w:val="00333547"/>
    <w:rsid w:val="003335AB"/>
    <w:rsid w:val="0033394D"/>
    <w:rsid w:val="003339BF"/>
    <w:rsid w:val="00333F08"/>
    <w:rsid w:val="0033415C"/>
    <w:rsid w:val="00334214"/>
    <w:rsid w:val="003343A3"/>
    <w:rsid w:val="0033458C"/>
    <w:rsid w:val="003345ED"/>
    <w:rsid w:val="00334612"/>
    <w:rsid w:val="00334AEF"/>
    <w:rsid w:val="00334CA3"/>
    <w:rsid w:val="00334CC6"/>
    <w:rsid w:val="00334D94"/>
    <w:rsid w:val="00334E9C"/>
    <w:rsid w:val="00335019"/>
    <w:rsid w:val="00335A12"/>
    <w:rsid w:val="00335EB0"/>
    <w:rsid w:val="0033614E"/>
    <w:rsid w:val="00336264"/>
    <w:rsid w:val="00336288"/>
    <w:rsid w:val="0033668F"/>
    <w:rsid w:val="003366C2"/>
    <w:rsid w:val="003368F8"/>
    <w:rsid w:val="00336C93"/>
    <w:rsid w:val="00337504"/>
    <w:rsid w:val="0033753A"/>
    <w:rsid w:val="00337589"/>
    <w:rsid w:val="003376A8"/>
    <w:rsid w:val="0033781E"/>
    <w:rsid w:val="003378AB"/>
    <w:rsid w:val="003379D0"/>
    <w:rsid w:val="003379FB"/>
    <w:rsid w:val="00337D3E"/>
    <w:rsid w:val="00340093"/>
    <w:rsid w:val="00340770"/>
    <w:rsid w:val="003409E4"/>
    <w:rsid w:val="00340B13"/>
    <w:rsid w:val="00340C73"/>
    <w:rsid w:val="00341468"/>
    <w:rsid w:val="003414A9"/>
    <w:rsid w:val="003417A7"/>
    <w:rsid w:val="00341991"/>
    <w:rsid w:val="003419C0"/>
    <w:rsid w:val="00342294"/>
    <w:rsid w:val="003422DC"/>
    <w:rsid w:val="00342532"/>
    <w:rsid w:val="0034292B"/>
    <w:rsid w:val="00342DC2"/>
    <w:rsid w:val="00342E3B"/>
    <w:rsid w:val="00342FE7"/>
    <w:rsid w:val="00343083"/>
    <w:rsid w:val="00343193"/>
    <w:rsid w:val="00343758"/>
    <w:rsid w:val="00343B09"/>
    <w:rsid w:val="00343C73"/>
    <w:rsid w:val="00343D1C"/>
    <w:rsid w:val="0034486A"/>
    <w:rsid w:val="00344992"/>
    <w:rsid w:val="00344A51"/>
    <w:rsid w:val="00344CDC"/>
    <w:rsid w:val="00344DEA"/>
    <w:rsid w:val="0034521F"/>
    <w:rsid w:val="003452C4"/>
    <w:rsid w:val="003452D0"/>
    <w:rsid w:val="00345481"/>
    <w:rsid w:val="00345590"/>
    <w:rsid w:val="00345658"/>
    <w:rsid w:val="00345A30"/>
    <w:rsid w:val="00345B23"/>
    <w:rsid w:val="00345B9B"/>
    <w:rsid w:val="00346020"/>
    <w:rsid w:val="003461E5"/>
    <w:rsid w:val="00346438"/>
    <w:rsid w:val="00346484"/>
    <w:rsid w:val="0034665B"/>
    <w:rsid w:val="003467E0"/>
    <w:rsid w:val="00346C15"/>
    <w:rsid w:val="00346DF7"/>
    <w:rsid w:val="00347230"/>
    <w:rsid w:val="00347373"/>
    <w:rsid w:val="003476AE"/>
    <w:rsid w:val="0034777C"/>
    <w:rsid w:val="00347896"/>
    <w:rsid w:val="00347B24"/>
    <w:rsid w:val="00347E0E"/>
    <w:rsid w:val="00347FD8"/>
    <w:rsid w:val="00350041"/>
    <w:rsid w:val="00350182"/>
    <w:rsid w:val="00350402"/>
    <w:rsid w:val="00350710"/>
    <w:rsid w:val="003507BB"/>
    <w:rsid w:val="003509D6"/>
    <w:rsid w:val="00350B8B"/>
    <w:rsid w:val="00350CE6"/>
    <w:rsid w:val="00351134"/>
    <w:rsid w:val="00351487"/>
    <w:rsid w:val="00351965"/>
    <w:rsid w:val="00351BAC"/>
    <w:rsid w:val="00352035"/>
    <w:rsid w:val="003523AC"/>
    <w:rsid w:val="0035312B"/>
    <w:rsid w:val="00353640"/>
    <w:rsid w:val="0035364D"/>
    <w:rsid w:val="00353704"/>
    <w:rsid w:val="00353878"/>
    <w:rsid w:val="00353957"/>
    <w:rsid w:val="0035426E"/>
    <w:rsid w:val="00354776"/>
    <w:rsid w:val="00354DC2"/>
    <w:rsid w:val="003551DE"/>
    <w:rsid w:val="003556AF"/>
    <w:rsid w:val="003557C8"/>
    <w:rsid w:val="00355E04"/>
    <w:rsid w:val="00356222"/>
    <w:rsid w:val="00356228"/>
    <w:rsid w:val="003564B1"/>
    <w:rsid w:val="00356665"/>
    <w:rsid w:val="003566B5"/>
    <w:rsid w:val="00356788"/>
    <w:rsid w:val="00356AF6"/>
    <w:rsid w:val="00356D23"/>
    <w:rsid w:val="00356F6D"/>
    <w:rsid w:val="00356F7E"/>
    <w:rsid w:val="00357244"/>
    <w:rsid w:val="00357387"/>
    <w:rsid w:val="00357A09"/>
    <w:rsid w:val="00360050"/>
    <w:rsid w:val="00360301"/>
    <w:rsid w:val="00360551"/>
    <w:rsid w:val="00360674"/>
    <w:rsid w:val="00360761"/>
    <w:rsid w:val="003608B9"/>
    <w:rsid w:val="00360CA4"/>
    <w:rsid w:val="00360EB9"/>
    <w:rsid w:val="00360F2E"/>
    <w:rsid w:val="00361083"/>
    <w:rsid w:val="0036120F"/>
    <w:rsid w:val="00361660"/>
    <w:rsid w:val="00361883"/>
    <w:rsid w:val="00361D26"/>
    <w:rsid w:val="00361E4A"/>
    <w:rsid w:val="00361F37"/>
    <w:rsid w:val="00362981"/>
    <w:rsid w:val="00362FF5"/>
    <w:rsid w:val="003631AA"/>
    <w:rsid w:val="00363690"/>
    <w:rsid w:val="003639FC"/>
    <w:rsid w:val="00363A2A"/>
    <w:rsid w:val="00363BEB"/>
    <w:rsid w:val="0036421F"/>
    <w:rsid w:val="00364302"/>
    <w:rsid w:val="00364362"/>
    <w:rsid w:val="00364A5B"/>
    <w:rsid w:val="00364C3E"/>
    <w:rsid w:val="00365116"/>
    <w:rsid w:val="003651BA"/>
    <w:rsid w:val="00365375"/>
    <w:rsid w:val="0036546F"/>
    <w:rsid w:val="00365608"/>
    <w:rsid w:val="00365812"/>
    <w:rsid w:val="00365885"/>
    <w:rsid w:val="003659D5"/>
    <w:rsid w:val="00365FAF"/>
    <w:rsid w:val="003660E8"/>
    <w:rsid w:val="0036628F"/>
    <w:rsid w:val="003663F2"/>
    <w:rsid w:val="003667A9"/>
    <w:rsid w:val="00366B33"/>
    <w:rsid w:val="00366E75"/>
    <w:rsid w:val="0036768D"/>
    <w:rsid w:val="003678B4"/>
    <w:rsid w:val="00367ABE"/>
    <w:rsid w:val="00367B82"/>
    <w:rsid w:val="003708A3"/>
    <w:rsid w:val="00370F33"/>
    <w:rsid w:val="00371011"/>
    <w:rsid w:val="00371286"/>
    <w:rsid w:val="00371E1D"/>
    <w:rsid w:val="0037252E"/>
    <w:rsid w:val="00372690"/>
    <w:rsid w:val="003727F6"/>
    <w:rsid w:val="00372DF1"/>
    <w:rsid w:val="00372DF9"/>
    <w:rsid w:val="00372FC3"/>
    <w:rsid w:val="00373024"/>
    <w:rsid w:val="00373350"/>
    <w:rsid w:val="00373463"/>
    <w:rsid w:val="00373526"/>
    <w:rsid w:val="003738BF"/>
    <w:rsid w:val="00373B3B"/>
    <w:rsid w:val="00373BCC"/>
    <w:rsid w:val="00373C43"/>
    <w:rsid w:val="00373C54"/>
    <w:rsid w:val="00373D24"/>
    <w:rsid w:val="0037401B"/>
    <w:rsid w:val="003740F3"/>
    <w:rsid w:val="0037415D"/>
    <w:rsid w:val="0037463F"/>
    <w:rsid w:val="003746A6"/>
    <w:rsid w:val="003746E5"/>
    <w:rsid w:val="003747B7"/>
    <w:rsid w:val="003747C5"/>
    <w:rsid w:val="00374973"/>
    <w:rsid w:val="00374D5F"/>
    <w:rsid w:val="003757CD"/>
    <w:rsid w:val="00375887"/>
    <w:rsid w:val="00375C96"/>
    <w:rsid w:val="003763A5"/>
    <w:rsid w:val="003765AE"/>
    <w:rsid w:val="003766EA"/>
    <w:rsid w:val="003768CF"/>
    <w:rsid w:val="00376998"/>
    <w:rsid w:val="003771AC"/>
    <w:rsid w:val="003779F2"/>
    <w:rsid w:val="00377AE4"/>
    <w:rsid w:val="00377D52"/>
    <w:rsid w:val="00377F3B"/>
    <w:rsid w:val="00377FD6"/>
    <w:rsid w:val="00380268"/>
    <w:rsid w:val="0038065D"/>
    <w:rsid w:val="0038067B"/>
    <w:rsid w:val="00380AB4"/>
    <w:rsid w:val="00380ADF"/>
    <w:rsid w:val="00380B3B"/>
    <w:rsid w:val="00380D9D"/>
    <w:rsid w:val="003816E8"/>
    <w:rsid w:val="00381AD3"/>
    <w:rsid w:val="00381CB8"/>
    <w:rsid w:val="00381F83"/>
    <w:rsid w:val="00382913"/>
    <w:rsid w:val="00382986"/>
    <w:rsid w:val="0038336B"/>
    <w:rsid w:val="003833B0"/>
    <w:rsid w:val="003834B5"/>
    <w:rsid w:val="003834DA"/>
    <w:rsid w:val="0038351C"/>
    <w:rsid w:val="003837D7"/>
    <w:rsid w:val="00383926"/>
    <w:rsid w:val="003839F9"/>
    <w:rsid w:val="00383D84"/>
    <w:rsid w:val="00383DB4"/>
    <w:rsid w:val="00383FB7"/>
    <w:rsid w:val="00384309"/>
    <w:rsid w:val="00384405"/>
    <w:rsid w:val="0038449B"/>
    <w:rsid w:val="0038482C"/>
    <w:rsid w:val="00384B43"/>
    <w:rsid w:val="00384BE4"/>
    <w:rsid w:val="00384D1F"/>
    <w:rsid w:val="00385706"/>
    <w:rsid w:val="00385902"/>
    <w:rsid w:val="0038652E"/>
    <w:rsid w:val="00386532"/>
    <w:rsid w:val="0038657B"/>
    <w:rsid w:val="003869C0"/>
    <w:rsid w:val="0038711F"/>
    <w:rsid w:val="00387163"/>
    <w:rsid w:val="003871C5"/>
    <w:rsid w:val="00387290"/>
    <w:rsid w:val="0038733E"/>
    <w:rsid w:val="00387406"/>
    <w:rsid w:val="00387504"/>
    <w:rsid w:val="00387B1F"/>
    <w:rsid w:val="0039020E"/>
    <w:rsid w:val="003903C0"/>
    <w:rsid w:val="003905AB"/>
    <w:rsid w:val="00390D41"/>
    <w:rsid w:val="00391032"/>
    <w:rsid w:val="003910FC"/>
    <w:rsid w:val="00391334"/>
    <w:rsid w:val="00391614"/>
    <w:rsid w:val="00391639"/>
    <w:rsid w:val="00391A40"/>
    <w:rsid w:val="00391AED"/>
    <w:rsid w:val="00391BA4"/>
    <w:rsid w:val="0039227C"/>
    <w:rsid w:val="00392CC3"/>
    <w:rsid w:val="003933ED"/>
    <w:rsid w:val="00393405"/>
    <w:rsid w:val="003935A5"/>
    <w:rsid w:val="00393609"/>
    <w:rsid w:val="00393729"/>
    <w:rsid w:val="0039384F"/>
    <w:rsid w:val="00393873"/>
    <w:rsid w:val="00393B66"/>
    <w:rsid w:val="00393E74"/>
    <w:rsid w:val="00394191"/>
    <w:rsid w:val="00394539"/>
    <w:rsid w:val="00394CE1"/>
    <w:rsid w:val="00394F05"/>
    <w:rsid w:val="00395092"/>
    <w:rsid w:val="003950D2"/>
    <w:rsid w:val="003952EE"/>
    <w:rsid w:val="00395606"/>
    <w:rsid w:val="00395635"/>
    <w:rsid w:val="003956A1"/>
    <w:rsid w:val="0039575A"/>
    <w:rsid w:val="00395AB2"/>
    <w:rsid w:val="00395B29"/>
    <w:rsid w:val="00396AEF"/>
    <w:rsid w:val="0039707B"/>
    <w:rsid w:val="00397280"/>
    <w:rsid w:val="0039757F"/>
    <w:rsid w:val="00397CFB"/>
    <w:rsid w:val="00397CFE"/>
    <w:rsid w:val="00397F05"/>
    <w:rsid w:val="003A0168"/>
    <w:rsid w:val="003A0192"/>
    <w:rsid w:val="003A0206"/>
    <w:rsid w:val="003A0517"/>
    <w:rsid w:val="003A107B"/>
    <w:rsid w:val="003A136A"/>
    <w:rsid w:val="003A1AA8"/>
    <w:rsid w:val="003A1E49"/>
    <w:rsid w:val="003A24B1"/>
    <w:rsid w:val="003A27D9"/>
    <w:rsid w:val="003A2C2F"/>
    <w:rsid w:val="003A2C78"/>
    <w:rsid w:val="003A2DAE"/>
    <w:rsid w:val="003A2DC7"/>
    <w:rsid w:val="003A308B"/>
    <w:rsid w:val="003A341E"/>
    <w:rsid w:val="003A34BC"/>
    <w:rsid w:val="003A34EE"/>
    <w:rsid w:val="003A3714"/>
    <w:rsid w:val="003A39A7"/>
    <w:rsid w:val="003A4512"/>
    <w:rsid w:val="003A48D5"/>
    <w:rsid w:val="003A4C3E"/>
    <w:rsid w:val="003A4EF2"/>
    <w:rsid w:val="003A50CF"/>
    <w:rsid w:val="003A5357"/>
    <w:rsid w:val="003A5406"/>
    <w:rsid w:val="003A5D56"/>
    <w:rsid w:val="003A5E7F"/>
    <w:rsid w:val="003A5FFA"/>
    <w:rsid w:val="003A626E"/>
    <w:rsid w:val="003A6356"/>
    <w:rsid w:val="003A651D"/>
    <w:rsid w:val="003A68CB"/>
    <w:rsid w:val="003A68E5"/>
    <w:rsid w:val="003A6FCA"/>
    <w:rsid w:val="003A790D"/>
    <w:rsid w:val="003B0031"/>
    <w:rsid w:val="003B028D"/>
    <w:rsid w:val="003B0A7C"/>
    <w:rsid w:val="003B0DDB"/>
    <w:rsid w:val="003B0FC8"/>
    <w:rsid w:val="003B1122"/>
    <w:rsid w:val="003B1904"/>
    <w:rsid w:val="003B1D6B"/>
    <w:rsid w:val="003B1E08"/>
    <w:rsid w:val="003B2131"/>
    <w:rsid w:val="003B2219"/>
    <w:rsid w:val="003B2461"/>
    <w:rsid w:val="003B269B"/>
    <w:rsid w:val="003B2855"/>
    <w:rsid w:val="003B2CC2"/>
    <w:rsid w:val="003B2E71"/>
    <w:rsid w:val="003B302D"/>
    <w:rsid w:val="003B31B7"/>
    <w:rsid w:val="003B33E9"/>
    <w:rsid w:val="003B3554"/>
    <w:rsid w:val="003B370F"/>
    <w:rsid w:val="003B3781"/>
    <w:rsid w:val="003B38E3"/>
    <w:rsid w:val="003B3AF7"/>
    <w:rsid w:val="003B3BF9"/>
    <w:rsid w:val="003B3FC3"/>
    <w:rsid w:val="003B40C3"/>
    <w:rsid w:val="003B419D"/>
    <w:rsid w:val="003B4409"/>
    <w:rsid w:val="003B45D4"/>
    <w:rsid w:val="003B45EC"/>
    <w:rsid w:val="003B4656"/>
    <w:rsid w:val="003B4949"/>
    <w:rsid w:val="003B4B30"/>
    <w:rsid w:val="003B4CD1"/>
    <w:rsid w:val="003B4F96"/>
    <w:rsid w:val="003B5B44"/>
    <w:rsid w:val="003B647E"/>
    <w:rsid w:val="003B64AF"/>
    <w:rsid w:val="003B65A0"/>
    <w:rsid w:val="003B6CFC"/>
    <w:rsid w:val="003B6D42"/>
    <w:rsid w:val="003B6DE3"/>
    <w:rsid w:val="003B6EE3"/>
    <w:rsid w:val="003B7516"/>
    <w:rsid w:val="003B75CC"/>
    <w:rsid w:val="003B7FE2"/>
    <w:rsid w:val="003C055F"/>
    <w:rsid w:val="003C05B1"/>
    <w:rsid w:val="003C062C"/>
    <w:rsid w:val="003C08B8"/>
    <w:rsid w:val="003C0907"/>
    <w:rsid w:val="003C096A"/>
    <w:rsid w:val="003C0B1B"/>
    <w:rsid w:val="003C0C20"/>
    <w:rsid w:val="003C0C82"/>
    <w:rsid w:val="003C10C5"/>
    <w:rsid w:val="003C1642"/>
    <w:rsid w:val="003C165A"/>
    <w:rsid w:val="003C1926"/>
    <w:rsid w:val="003C1A94"/>
    <w:rsid w:val="003C1B10"/>
    <w:rsid w:val="003C1C46"/>
    <w:rsid w:val="003C1DEC"/>
    <w:rsid w:val="003C2338"/>
    <w:rsid w:val="003C259D"/>
    <w:rsid w:val="003C2870"/>
    <w:rsid w:val="003C291E"/>
    <w:rsid w:val="003C2DBF"/>
    <w:rsid w:val="003C2F92"/>
    <w:rsid w:val="003C2FC0"/>
    <w:rsid w:val="003C3103"/>
    <w:rsid w:val="003C3859"/>
    <w:rsid w:val="003C3B14"/>
    <w:rsid w:val="003C3B8B"/>
    <w:rsid w:val="003C3BB0"/>
    <w:rsid w:val="003C3D83"/>
    <w:rsid w:val="003C4027"/>
    <w:rsid w:val="003C4157"/>
    <w:rsid w:val="003C43ED"/>
    <w:rsid w:val="003C4413"/>
    <w:rsid w:val="003C4C65"/>
    <w:rsid w:val="003C4E35"/>
    <w:rsid w:val="003C4EA0"/>
    <w:rsid w:val="003C4FF0"/>
    <w:rsid w:val="003C505B"/>
    <w:rsid w:val="003C5068"/>
    <w:rsid w:val="003C5196"/>
    <w:rsid w:val="003C55B7"/>
    <w:rsid w:val="003C5A6A"/>
    <w:rsid w:val="003C5FA7"/>
    <w:rsid w:val="003C617F"/>
    <w:rsid w:val="003C665E"/>
    <w:rsid w:val="003C66BF"/>
    <w:rsid w:val="003C66EC"/>
    <w:rsid w:val="003C672C"/>
    <w:rsid w:val="003C6807"/>
    <w:rsid w:val="003C6A97"/>
    <w:rsid w:val="003C6DA7"/>
    <w:rsid w:val="003C6FF3"/>
    <w:rsid w:val="003C7020"/>
    <w:rsid w:val="003C7128"/>
    <w:rsid w:val="003C723F"/>
    <w:rsid w:val="003C7283"/>
    <w:rsid w:val="003C7C83"/>
    <w:rsid w:val="003C7D29"/>
    <w:rsid w:val="003C7F9E"/>
    <w:rsid w:val="003D030A"/>
    <w:rsid w:val="003D0504"/>
    <w:rsid w:val="003D06AE"/>
    <w:rsid w:val="003D077F"/>
    <w:rsid w:val="003D0FAF"/>
    <w:rsid w:val="003D10A2"/>
    <w:rsid w:val="003D1894"/>
    <w:rsid w:val="003D19A0"/>
    <w:rsid w:val="003D2217"/>
    <w:rsid w:val="003D281F"/>
    <w:rsid w:val="003D28BB"/>
    <w:rsid w:val="003D2B49"/>
    <w:rsid w:val="003D2B8E"/>
    <w:rsid w:val="003D2B92"/>
    <w:rsid w:val="003D2CF5"/>
    <w:rsid w:val="003D2E0B"/>
    <w:rsid w:val="003D317E"/>
    <w:rsid w:val="003D31FC"/>
    <w:rsid w:val="003D3BC9"/>
    <w:rsid w:val="003D3D8E"/>
    <w:rsid w:val="003D41CD"/>
    <w:rsid w:val="003D49C8"/>
    <w:rsid w:val="003D49DA"/>
    <w:rsid w:val="003D4A43"/>
    <w:rsid w:val="003D4D3E"/>
    <w:rsid w:val="003D4F1F"/>
    <w:rsid w:val="003D4F70"/>
    <w:rsid w:val="003D51F9"/>
    <w:rsid w:val="003D570A"/>
    <w:rsid w:val="003D5862"/>
    <w:rsid w:val="003D5AD6"/>
    <w:rsid w:val="003D5F50"/>
    <w:rsid w:val="003D6125"/>
    <w:rsid w:val="003D634D"/>
    <w:rsid w:val="003D6439"/>
    <w:rsid w:val="003D650E"/>
    <w:rsid w:val="003D6A62"/>
    <w:rsid w:val="003D6EAE"/>
    <w:rsid w:val="003D72C2"/>
    <w:rsid w:val="003D7362"/>
    <w:rsid w:val="003D7A85"/>
    <w:rsid w:val="003D7C57"/>
    <w:rsid w:val="003D7F88"/>
    <w:rsid w:val="003E0747"/>
    <w:rsid w:val="003E09E1"/>
    <w:rsid w:val="003E0EB8"/>
    <w:rsid w:val="003E17F4"/>
    <w:rsid w:val="003E1D37"/>
    <w:rsid w:val="003E1DD6"/>
    <w:rsid w:val="003E2129"/>
    <w:rsid w:val="003E21F4"/>
    <w:rsid w:val="003E2409"/>
    <w:rsid w:val="003E2B27"/>
    <w:rsid w:val="003E2E3B"/>
    <w:rsid w:val="003E3443"/>
    <w:rsid w:val="003E34B5"/>
    <w:rsid w:val="003E35A2"/>
    <w:rsid w:val="003E362F"/>
    <w:rsid w:val="003E394B"/>
    <w:rsid w:val="003E3A42"/>
    <w:rsid w:val="003E3D78"/>
    <w:rsid w:val="003E4034"/>
    <w:rsid w:val="003E404D"/>
    <w:rsid w:val="003E40BB"/>
    <w:rsid w:val="003E4222"/>
    <w:rsid w:val="003E434E"/>
    <w:rsid w:val="003E4431"/>
    <w:rsid w:val="003E4F40"/>
    <w:rsid w:val="003E4F9A"/>
    <w:rsid w:val="003E51EF"/>
    <w:rsid w:val="003E5236"/>
    <w:rsid w:val="003E5277"/>
    <w:rsid w:val="003E530C"/>
    <w:rsid w:val="003E60B7"/>
    <w:rsid w:val="003E6136"/>
    <w:rsid w:val="003E6276"/>
    <w:rsid w:val="003E646F"/>
    <w:rsid w:val="003E64AF"/>
    <w:rsid w:val="003E66F1"/>
    <w:rsid w:val="003E69C3"/>
    <w:rsid w:val="003E6B44"/>
    <w:rsid w:val="003E6BA4"/>
    <w:rsid w:val="003E6C3C"/>
    <w:rsid w:val="003E6D83"/>
    <w:rsid w:val="003E7205"/>
    <w:rsid w:val="003E757D"/>
    <w:rsid w:val="003E7730"/>
    <w:rsid w:val="003E788A"/>
    <w:rsid w:val="003E7D8B"/>
    <w:rsid w:val="003E7E00"/>
    <w:rsid w:val="003E7E2F"/>
    <w:rsid w:val="003F0021"/>
    <w:rsid w:val="003F047A"/>
    <w:rsid w:val="003F050A"/>
    <w:rsid w:val="003F0518"/>
    <w:rsid w:val="003F0733"/>
    <w:rsid w:val="003F07C1"/>
    <w:rsid w:val="003F0868"/>
    <w:rsid w:val="003F0B96"/>
    <w:rsid w:val="003F0DED"/>
    <w:rsid w:val="003F0E35"/>
    <w:rsid w:val="003F0E8D"/>
    <w:rsid w:val="003F0E97"/>
    <w:rsid w:val="003F0F42"/>
    <w:rsid w:val="003F129B"/>
    <w:rsid w:val="003F19A0"/>
    <w:rsid w:val="003F1B02"/>
    <w:rsid w:val="003F1CFE"/>
    <w:rsid w:val="003F1E85"/>
    <w:rsid w:val="003F1F35"/>
    <w:rsid w:val="003F2099"/>
    <w:rsid w:val="003F23FC"/>
    <w:rsid w:val="003F269A"/>
    <w:rsid w:val="003F2754"/>
    <w:rsid w:val="003F2944"/>
    <w:rsid w:val="003F2B5A"/>
    <w:rsid w:val="003F308C"/>
    <w:rsid w:val="003F34D0"/>
    <w:rsid w:val="003F36E4"/>
    <w:rsid w:val="003F3B90"/>
    <w:rsid w:val="003F3BC6"/>
    <w:rsid w:val="003F3C4F"/>
    <w:rsid w:val="003F4176"/>
    <w:rsid w:val="003F4B61"/>
    <w:rsid w:val="003F51FD"/>
    <w:rsid w:val="003F5FD2"/>
    <w:rsid w:val="003F6182"/>
    <w:rsid w:val="003F61C6"/>
    <w:rsid w:val="003F622E"/>
    <w:rsid w:val="003F62EF"/>
    <w:rsid w:val="003F6885"/>
    <w:rsid w:val="003F6CC4"/>
    <w:rsid w:val="003F6FBD"/>
    <w:rsid w:val="003F6FD7"/>
    <w:rsid w:val="003F70C8"/>
    <w:rsid w:val="003F7369"/>
    <w:rsid w:val="003F77FC"/>
    <w:rsid w:val="003F7A00"/>
    <w:rsid w:val="003F7EF0"/>
    <w:rsid w:val="0040007C"/>
    <w:rsid w:val="004000EC"/>
    <w:rsid w:val="00400756"/>
    <w:rsid w:val="00400E98"/>
    <w:rsid w:val="00400FEA"/>
    <w:rsid w:val="004010AA"/>
    <w:rsid w:val="0040114F"/>
    <w:rsid w:val="00401402"/>
    <w:rsid w:val="004017EF"/>
    <w:rsid w:val="00401921"/>
    <w:rsid w:val="004019BD"/>
    <w:rsid w:val="00401AE1"/>
    <w:rsid w:val="00401C60"/>
    <w:rsid w:val="00401F87"/>
    <w:rsid w:val="00402529"/>
    <w:rsid w:val="0040255B"/>
    <w:rsid w:val="004026C1"/>
    <w:rsid w:val="00402BDC"/>
    <w:rsid w:val="00402C3C"/>
    <w:rsid w:val="00403220"/>
    <w:rsid w:val="004035FB"/>
    <w:rsid w:val="004047F2"/>
    <w:rsid w:val="0040482A"/>
    <w:rsid w:val="00404B83"/>
    <w:rsid w:val="00404C70"/>
    <w:rsid w:val="004050DF"/>
    <w:rsid w:val="004051FE"/>
    <w:rsid w:val="0040527A"/>
    <w:rsid w:val="0040560D"/>
    <w:rsid w:val="0040560F"/>
    <w:rsid w:val="004056A3"/>
    <w:rsid w:val="00405B12"/>
    <w:rsid w:val="00405F98"/>
    <w:rsid w:val="004062D8"/>
    <w:rsid w:val="00406556"/>
    <w:rsid w:val="00406953"/>
    <w:rsid w:val="00406A30"/>
    <w:rsid w:val="00406CE4"/>
    <w:rsid w:val="004072B6"/>
    <w:rsid w:val="00407418"/>
    <w:rsid w:val="00407571"/>
    <w:rsid w:val="0040780A"/>
    <w:rsid w:val="00407871"/>
    <w:rsid w:val="0040795D"/>
    <w:rsid w:val="00407DF0"/>
    <w:rsid w:val="00410501"/>
    <w:rsid w:val="00410A73"/>
    <w:rsid w:val="00410D79"/>
    <w:rsid w:val="00410F1E"/>
    <w:rsid w:val="00410FEA"/>
    <w:rsid w:val="0041120C"/>
    <w:rsid w:val="00411893"/>
    <w:rsid w:val="004118BF"/>
    <w:rsid w:val="00411CB6"/>
    <w:rsid w:val="00411DDC"/>
    <w:rsid w:val="00411E0A"/>
    <w:rsid w:val="00411FFC"/>
    <w:rsid w:val="00412820"/>
    <w:rsid w:val="004133DD"/>
    <w:rsid w:val="00413448"/>
    <w:rsid w:val="004135DA"/>
    <w:rsid w:val="00413AAF"/>
    <w:rsid w:val="00413B54"/>
    <w:rsid w:val="00413D0C"/>
    <w:rsid w:val="00413DA1"/>
    <w:rsid w:val="00413F38"/>
    <w:rsid w:val="0041411C"/>
    <w:rsid w:val="00414225"/>
    <w:rsid w:val="00414351"/>
    <w:rsid w:val="004144F7"/>
    <w:rsid w:val="00414640"/>
    <w:rsid w:val="004146DF"/>
    <w:rsid w:val="0041491D"/>
    <w:rsid w:val="004149F7"/>
    <w:rsid w:val="00414A9D"/>
    <w:rsid w:val="00414BB6"/>
    <w:rsid w:val="004152F8"/>
    <w:rsid w:val="00415BBF"/>
    <w:rsid w:val="00416226"/>
    <w:rsid w:val="00416271"/>
    <w:rsid w:val="004162E9"/>
    <w:rsid w:val="004163A9"/>
    <w:rsid w:val="004176B7"/>
    <w:rsid w:val="00417A24"/>
    <w:rsid w:val="00417A3D"/>
    <w:rsid w:val="00417BC0"/>
    <w:rsid w:val="00417D65"/>
    <w:rsid w:val="00420261"/>
    <w:rsid w:val="004204CB"/>
    <w:rsid w:val="0042082C"/>
    <w:rsid w:val="00420843"/>
    <w:rsid w:val="00420970"/>
    <w:rsid w:val="00420A1C"/>
    <w:rsid w:val="00420A6C"/>
    <w:rsid w:val="00420ABB"/>
    <w:rsid w:val="00420B79"/>
    <w:rsid w:val="00420E70"/>
    <w:rsid w:val="00420E99"/>
    <w:rsid w:val="00421211"/>
    <w:rsid w:val="004216BF"/>
    <w:rsid w:val="004216C6"/>
    <w:rsid w:val="00421870"/>
    <w:rsid w:val="00421B9D"/>
    <w:rsid w:val="00421ED3"/>
    <w:rsid w:val="00421F67"/>
    <w:rsid w:val="00422137"/>
    <w:rsid w:val="00422546"/>
    <w:rsid w:val="00422588"/>
    <w:rsid w:val="004225E6"/>
    <w:rsid w:val="00422679"/>
    <w:rsid w:val="004228BD"/>
    <w:rsid w:val="00422D8C"/>
    <w:rsid w:val="00422F34"/>
    <w:rsid w:val="00422FFC"/>
    <w:rsid w:val="004233E9"/>
    <w:rsid w:val="00423EBB"/>
    <w:rsid w:val="0042449C"/>
    <w:rsid w:val="004244B4"/>
    <w:rsid w:val="004246D9"/>
    <w:rsid w:val="0042576B"/>
    <w:rsid w:val="00425D58"/>
    <w:rsid w:val="00425E09"/>
    <w:rsid w:val="004261A2"/>
    <w:rsid w:val="004261D1"/>
    <w:rsid w:val="004265A3"/>
    <w:rsid w:val="00426871"/>
    <w:rsid w:val="0042695E"/>
    <w:rsid w:val="004269FA"/>
    <w:rsid w:val="00426EE2"/>
    <w:rsid w:val="00426FAE"/>
    <w:rsid w:val="00427157"/>
    <w:rsid w:val="00427231"/>
    <w:rsid w:val="004278FC"/>
    <w:rsid w:val="00427912"/>
    <w:rsid w:val="00427A6A"/>
    <w:rsid w:val="00427A7C"/>
    <w:rsid w:val="0043009C"/>
    <w:rsid w:val="00430343"/>
    <w:rsid w:val="004306B3"/>
    <w:rsid w:val="00430AC2"/>
    <w:rsid w:val="00430AC9"/>
    <w:rsid w:val="00430BA1"/>
    <w:rsid w:val="00430D90"/>
    <w:rsid w:val="00430DB8"/>
    <w:rsid w:val="00431007"/>
    <w:rsid w:val="00431282"/>
    <w:rsid w:val="00431336"/>
    <w:rsid w:val="004313CB"/>
    <w:rsid w:val="004313E7"/>
    <w:rsid w:val="00431AC3"/>
    <w:rsid w:val="00431F55"/>
    <w:rsid w:val="00431F71"/>
    <w:rsid w:val="00432480"/>
    <w:rsid w:val="00432513"/>
    <w:rsid w:val="0043267B"/>
    <w:rsid w:val="0043268C"/>
    <w:rsid w:val="0043299E"/>
    <w:rsid w:val="00432E1C"/>
    <w:rsid w:val="0043316F"/>
    <w:rsid w:val="004334D3"/>
    <w:rsid w:val="004334E1"/>
    <w:rsid w:val="0043350F"/>
    <w:rsid w:val="004335EF"/>
    <w:rsid w:val="00433722"/>
    <w:rsid w:val="00433884"/>
    <w:rsid w:val="00433E15"/>
    <w:rsid w:val="00433FCC"/>
    <w:rsid w:val="00433FF4"/>
    <w:rsid w:val="00434098"/>
    <w:rsid w:val="00434D32"/>
    <w:rsid w:val="00434EA1"/>
    <w:rsid w:val="00435338"/>
    <w:rsid w:val="0043543B"/>
    <w:rsid w:val="00435654"/>
    <w:rsid w:val="00435675"/>
    <w:rsid w:val="00435842"/>
    <w:rsid w:val="00435AA8"/>
    <w:rsid w:val="00435C10"/>
    <w:rsid w:val="004364D1"/>
    <w:rsid w:val="00436A38"/>
    <w:rsid w:val="00436DB2"/>
    <w:rsid w:val="004370C8"/>
    <w:rsid w:val="004370E7"/>
    <w:rsid w:val="0043747E"/>
    <w:rsid w:val="00437483"/>
    <w:rsid w:val="00437D6E"/>
    <w:rsid w:val="0043A70B"/>
    <w:rsid w:val="00440462"/>
    <w:rsid w:val="00440554"/>
    <w:rsid w:val="004405D5"/>
    <w:rsid w:val="004409F2"/>
    <w:rsid w:val="00440B5D"/>
    <w:rsid w:val="00440D3F"/>
    <w:rsid w:val="00440E00"/>
    <w:rsid w:val="00440FC6"/>
    <w:rsid w:val="00441061"/>
    <w:rsid w:val="004410BE"/>
    <w:rsid w:val="0044147D"/>
    <w:rsid w:val="00441A5B"/>
    <w:rsid w:val="00441ADE"/>
    <w:rsid w:val="00442754"/>
    <w:rsid w:val="00442782"/>
    <w:rsid w:val="00442859"/>
    <w:rsid w:val="00442908"/>
    <w:rsid w:val="00442ABD"/>
    <w:rsid w:val="00442B1E"/>
    <w:rsid w:val="00442B41"/>
    <w:rsid w:val="00442C43"/>
    <w:rsid w:val="00442D4D"/>
    <w:rsid w:val="00442E33"/>
    <w:rsid w:val="0044318E"/>
    <w:rsid w:val="004432CA"/>
    <w:rsid w:val="004432F8"/>
    <w:rsid w:val="004433F1"/>
    <w:rsid w:val="00443741"/>
    <w:rsid w:val="00443A87"/>
    <w:rsid w:val="00443ACE"/>
    <w:rsid w:val="00443AD1"/>
    <w:rsid w:val="00443BE6"/>
    <w:rsid w:val="00443F91"/>
    <w:rsid w:val="00444114"/>
    <w:rsid w:val="004444ED"/>
    <w:rsid w:val="00444602"/>
    <w:rsid w:val="00444885"/>
    <w:rsid w:val="00444D32"/>
    <w:rsid w:val="00444D80"/>
    <w:rsid w:val="004450D9"/>
    <w:rsid w:val="004451C4"/>
    <w:rsid w:val="0044572B"/>
    <w:rsid w:val="004459EF"/>
    <w:rsid w:val="00445D88"/>
    <w:rsid w:val="00445DD1"/>
    <w:rsid w:val="00445E7F"/>
    <w:rsid w:val="00446051"/>
    <w:rsid w:val="00446130"/>
    <w:rsid w:val="00446BCD"/>
    <w:rsid w:val="00446D9A"/>
    <w:rsid w:val="00446DC3"/>
    <w:rsid w:val="004471D4"/>
    <w:rsid w:val="004471F5"/>
    <w:rsid w:val="00447345"/>
    <w:rsid w:val="004474BE"/>
    <w:rsid w:val="004476BE"/>
    <w:rsid w:val="004477AA"/>
    <w:rsid w:val="00447846"/>
    <w:rsid w:val="00447AA6"/>
    <w:rsid w:val="00447C16"/>
    <w:rsid w:val="00447EAB"/>
    <w:rsid w:val="00447F5E"/>
    <w:rsid w:val="00450717"/>
    <w:rsid w:val="00450860"/>
    <w:rsid w:val="00450869"/>
    <w:rsid w:val="00450999"/>
    <w:rsid w:val="00450ACC"/>
    <w:rsid w:val="00451055"/>
    <w:rsid w:val="004510BC"/>
    <w:rsid w:val="00451331"/>
    <w:rsid w:val="004514A1"/>
    <w:rsid w:val="004515CF"/>
    <w:rsid w:val="00451766"/>
    <w:rsid w:val="004518B6"/>
    <w:rsid w:val="00451919"/>
    <w:rsid w:val="00451938"/>
    <w:rsid w:val="0045198F"/>
    <w:rsid w:val="00451E3D"/>
    <w:rsid w:val="00451F3B"/>
    <w:rsid w:val="00451FE2"/>
    <w:rsid w:val="0045206F"/>
    <w:rsid w:val="004520DC"/>
    <w:rsid w:val="004521DE"/>
    <w:rsid w:val="004521E7"/>
    <w:rsid w:val="00452649"/>
    <w:rsid w:val="00452828"/>
    <w:rsid w:val="00452A30"/>
    <w:rsid w:val="00452A83"/>
    <w:rsid w:val="00452A91"/>
    <w:rsid w:val="00452ACE"/>
    <w:rsid w:val="00452C46"/>
    <w:rsid w:val="00452E82"/>
    <w:rsid w:val="0045313C"/>
    <w:rsid w:val="004534B2"/>
    <w:rsid w:val="00453574"/>
    <w:rsid w:val="00453599"/>
    <w:rsid w:val="0045361F"/>
    <w:rsid w:val="0045380C"/>
    <w:rsid w:val="00453A32"/>
    <w:rsid w:val="00454237"/>
    <w:rsid w:val="0045488C"/>
    <w:rsid w:val="00454D97"/>
    <w:rsid w:val="00454EFE"/>
    <w:rsid w:val="00455116"/>
    <w:rsid w:val="004559A2"/>
    <w:rsid w:val="00455B4E"/>
    <w:rsid w:val="00455C1C"/>
    <w:rsid w:val="00455E59"/>
    <w:rsid w:val="004564C8"/>
    <w:rsid w:val="004565A1"/>
    <w:rsid w:val="00456A73"/>
    <w:rsid w:val="00456A98"/>
    <w:rsid w:val="00456B9F"/>
    <w:rsid w:val="00456C1D"/>
    <w:rsid w:val="00456C68"/>
    <w:rsid w:val="004570AD"/>
    <w:rsid w:val="00457141"/>
    <w:rsid w:val="00457265"/>
    <w:rsid w:val="00457465"/>
    <w:rsid w:val="004576BB"/>
    <w:rsid w:val="004576DC"/>
    <w:rsid w:val="00457A07"/>
    <w:rsid w:val="0046014F"/>
    <w:rsid w:val="004606C4"/>
    <w:rsid w:val="004606DD"/>
    <w:rsid w:val="0046088E"/>
    <w:rsid w:val="00460965"/>
    <w:rsid w:val="00460A02"/>
    <w:rsid w:val="00460A07"/>
    <w:rsid w:val="00460A76"/>
    <w:rsid w:val="00460BBC"/>
    <w:rsid w:val="00460E8A"/>
    <w:rsid w:val="00460F71"/>
    <w:rsid w:val="004610E7"/>
    <w:rsid w:val="0046117C"/>
    <w:rsid w:val="004616BF"/>
    <w:rsid w:val="004617FB"/>
    <w:rsid w:val="004619C3"/>
    <w:rsid w:val="00461E67"/>
    <w:rsid w:val="00462682"/>
    <w:rsid w:val="00462927"/>
    <w:rsid w:val="00462BFD"/>
    <w:rsid w:val="004632DC"/>
    <w:rsid w:val="00463734"/>
    <w:rsid w:val="00463799"/>
    <w:rsid w:val="004639B0"/>
    <w:rsid w:val="00463E18"/>
    <w:rsid w:val="00463F40"/>
    <w:rsid w:val="00464066"/>
    <w:rsid w:val="00464348"/>
    <w:rsid w:val="00464362"/>
    <w:rsid w:val="004648B0"/>
    <w:rsid w:val="00464BD0"/>
    <w:rsid w:val="00464C99"/>
    <w:rsid w:val="00464FC7"/>
    <w:rsid w:val="00465007"/>
    <w:rsid w:val="004650DD"/>
    <w:rsid w:val="004654E7"/>
    <w:rsid w:val="004658C3"/>
    <w:rsid w:val="00465FED"/>
    <w:rsid w:val="0046610C"/>
    <w:rsid w:val="0046667A"/>
    <w:rsid w:val="0046687E"/>
    <w:rsid w:val="00466FFF"/>
    <w:rsid w:val="0046734C"/>
    <w:rsid w:val="004677E6"/>
    <w:rsid w:val="00467A4C"/>
    <w:rsid w:val="00467B2A"/>
    <w:rsid w:val="00467CEF"/>
    <w:rsid w:val="00470195"/>
    <w:rsid w:val="00470847"/>
    <w:rsid w:val="00470954"/>
    <w:rsid w:val="00470D05"/>
    <w:rsid w:val="00470E00"/>
    <w:rsid w:val="00471201"/>
    <w:rsid w:val="004715B7"/>
    <w:rsid w:val="004716A3"/>
    <w:rsid w:val="004716D8"/>
    <w:rsid w:val="00471715"/>
    <w:rsid w:val="00471980"/>
    <w:rsid w:val="004719F5"/>
    <w:rsid w:val="00471BD2"/>
    <w:rsid w:val="00471D19"/>
    <w:rsid w:val="004720F7"/>
    <w:rsid w:val="0047213A"/>
    <w:rsid w:val="004723B7"/>
    <w:rsid w:val="00472634"/>
    <w:rsid w:val="00472650"/>
    <w:rsid w:val="0047266C"/>
    <w:rsid w:val="004727F7"/>
    <w:rsid w:val="00472805"/>
    <w:rsid w:val="00472839"/>
    <w:rsid w:val="0047285C"/>
    <w:rsid w:val="00472952"/>
    <w:rsid w:val="00472DB0"/>
    <w:rsid w:val="00472FCD"/>
    <w:rsid w:val="00473324"/>
    <w:rsid w:val="00473343"/>
    <w:rsid w:val="00473789"/>
    <w:rsid w:val="00473861"/>
    <w:rsid w:val="00473BF7"/>
    <w:rsid w:val="00473D3D"/>
    <w:rsid w:val="00473EF8"/>
    <w:rsid w:val="00473F2E"/>
    <w:rsid w:val="00474221"/>
    <w:rsid w:val="004744B8"/>
    <w:rsid w:val="00474651"/>
    <w:rsid w:val="00474716"/>
    <w:rsid w:val="00475026"/>
    <w:rsid w:val="00475321"/>
    <w:rsid w:val="00475B11"/>
    <w:rsid w:val="00475D67"/>
    <w:rsid w:val="0047602E"/>
    <w:rsid w:val="004763AB"/>
    <w:rsid w:val="004764BD"/>
    <w:rsid w:val="004766FA"/>
    <w:rsid w:val="00476C7C"/>
    <w:rsid w:val="00476D1C"/>
    <w:rsid w:val="00476EED"/>
    <w:rsid w:val="004770DD"/>
    <w:rsid w:val="0047722F"/>
    <w:rsid w:val="00477BC3"/>
    <w:rsid w:val="00477FE2"/>
    <w:rsid w:val="0048012E"/>
    <w:rsid w:val="0048038A"/>
    <w:rsid w:val="00480430"/>
    <w:rsid w:val="00480788"/>
    <w:rsid w:val="00480B51"/>
    <w:rsid w:val="00480BC2"/>
    <w:rsid w:val="00481322"/>
    <w:rsid w:val="00481972"/>
    <w:rsid w:val="00481ABB"/>
    <w:rsid w:val="00481C5D"/>
    <w:rsid w:val="00481CCA"/>
    <w:rsid w:val="00481CEB"/>
    <w:rsid w:val="004820B0"/>
    <w:rsid w:val="00482395"/>
    <w:rsid w:val="004825E6"/>
    <w:rsid w:val="0048283B"/>
    <w:rsid w:val="004829C5"/>
    <w:rsid w:val="00482A54"/>
    <w:rsid w:val="00482CE2"/>
    <w:rsid w:val="00483043"/>
    <w:rsid w:val="0048309D"/>
    <w:rsid w:val="0048351D"/>
    <w:rsid w:val="00483825"/>
    <w:rsid w:val="00483832"/>
    <w:rsid w:val="004838FC"/>
    <w:rsid w:val="00483A17"/>
    <w:rsid w:val="00483A8D"/>
    <w:rsid w:val="00484049"/>
    <w:rsid w:val="0048414B"/>
    <w:rsid w:val="00484504"/>
    <w:rsid w:val="0048456C"/>
    <w:rsid w:val="00484697"/>
    <w:rsid w:val="0048494F"/>
    <w:rsid w:val="00484A5F"/>
    <w:rsid w:val="00485020"/>
    <w:rsid w:val="00485086"/>
    <w:rsid w:val="004854FC"/>
    <w:rsid w:val="0048570A"/>
    <w:rsid w:val="004857D1"/>
    <w:rsid w:val="00485903"/>
    <w:rsid w:val="004859D3"/>
    <w:rsid w:val="00485A26"/>
    <w:rsid w:val="00485C45"/>
    <w:rsid w:val="00485DC3"/>
    <w:rsid w:val="00485E92"/>
    <w:rsid w:val="00485EB5"/>
    <w:rsid w:val="00486408"/>
    <w:rsid w:val="00486477"/>
    <w:rsid w:val="004868E1"/>
    <w:rsid w:val="00486B7D"/>
    <w:rsid w:val="00486FFD"/>
    <w:rsid w:val="004870BB"/>
    <w:rsid w:val="00487462"/>
    <w:rsid w:val="00487494"/>
    <w:rsid w:val="004876EF"/>
    <w:rsid w:val="004877D4"/>
    <w:rsid w:val="004878EC"/>
    <w:rsid w:val="00487A4F"/>
    <w:rsid w:val="00487DEB"/>
    <w:rsid w:val="00487F1E"/>
    <w:rsid w:val="00490350"/>
    <w:rsid w:val="004903C4"/>
    <w:rsid w:val="004903E4"/>
    <w:rsid w:val="004904B8"/>
    <w:rsid w:val="004906F0"/>
    <w:rsid w:val="0049073B"/>
    <w:rsid w:val="0049096F"/>
    <w:rsid w:val="004909E4"/>
    <w:rsid w:val="00490B16"/>
    <w:rsid w:val="00490C06"/>
    <w:rsid w:val="00490DC3"/>
    <w:rsid w:val="0049117E"/>
    <w:rsid w:val="004914DE"/>
    <w:rsid w:val="00491CF4"/>
    <w:rsid w:val="00491F10"/>
    <w:rsid w:val="00491F90"/>
    <w:rsid w:val="00492370"/>
    <w:rsid w:val="0049237D"/>
    <w:rsid w:val="00492490"/>
    <w:rsid w:val="00492582"/>
    <w:rsid w:val="00492645"/>
    <w:rsid w:val="004926FB"/>
    <w:rsid w:val="00492F4D"/>
    <w:rsid w:val="00492F53"/>
    <w:rsid w:val="00493262"/>
    <w:rsid w:val="00493350"/>
    <w:rsid w:val="004933D0"/>
    <w:rsid w:val="004935AB"/>
    <w:rsid w:val="00493604"/>
    <w:rsid w:val="00493627"/>
    <w:rsid w:val="00493673"/>
    <w:rsid w:val="00493F5B"/>
    <w:rsid w:val="004940A7"/>
    <w:rsid w:val="004945A7"/>
    <w:rsid w:val="0049462A"/>
    <w:rsid w:val="00494A06"/>
    <w:rsid w:val="00494D12"/>
    <w:rsid w:val="00494F0E"/>
    <w:rsid w:val="00495050"/>
    <w:rsid w:val="004951F0"/>
    <w:rsid w:val="00495291"/>
    <w:rsid w:val="004955B1"/>
    <w:rsid w:val="004959E8"/>
    <w:rsid w:val="00495ADD"/>
    <w:rsid w:val="00495B01"/>
    <w:rsid w:val="00495DA6"/>
    <w:rsid w:val="00495E42"/>
    <w:rsid w:val="00496396"/>
    <w:rsid w:val="0049645C"/>
    <w:rsid w:val="004967FF"/>
    <w:rsid w:val="00496932"/>
    <w:rsid w:val="00496983"/>
    <w:rsid w:val="00496C8D"/>
    <w:rsid w:val="00496CD2"/>
    <w:rsid w:val="00497551"/>
    <w:rsid w:val="00497856"/>
    <w:rsid w:val="0049793F"/>
    <w:rsid w:val="00497BC8"/>
    <w:rsid w:val="004A0714"/>
    <w:rsid w:val="004A08BA"/>
    <w:rsid w:val="004A0B88"/>
    <w:rsid w:val="004A0BBF"/>
    <w:rsid w:val="004A0DA5"/>
    <w:rsid w:val="004A0F2B"/>
    <w:rsid w:val="004A1148"/>
    <w:rsid w:val="004A11EF"/>
    <w:rsid w:val="004A1444"/>
    <w:rsid w:val="004A164B"/>
    <w:rsid w:val="004A1D68"/>
    <w:rsid w:val="004A1EAB"/>
    <w:rsid w:val="004A2026"/>
    <w:rsid w:val="004A212C"/>
    <w:rsid w:val="004A258E"/>
    <w:rsid w:val="004A25AC"/>
    <w:rsid w:val="004A265E"/>
    <w:rsid w:val="004A2797"/>
    <w:rsid w:val="004A280E"/>
    <w:rsid w:val="004A2A80"/>
    <w:rsid w:val="004A2B87"/>
    <w:rsid w:val="004A2C3D"/>
    <w:rsid w:val="004A2EF1"/>
    <w:rsid w:val="004A3185"/>
    <w:rsid w:val="004A330E"/>
    <w:rsid w:val="004A353F"/>
    <w:rsid w:val="004A358B"/>
    <w:rsid w:val="004A362E"/>
    <w:rsid w:val="004A391E"/>
    <w:rsid w:val="004A3A5A"/>
    <w:rsid w:val="004A3EE8"/>
    <w:rsid w:val="004A404B"/>
    <w:rsid w:val="004A4230"/>
    <w:rsid w:val="004A44D2"/>
    <w:rsid w:val="004A4B89"/>
    <w:rsid w:val="004A4BD7"/>
    <w:rsid w:val="004A4E98"/>
    <w:rsid w:val="004A4EB9"/>
    <w:rsid w:val="004A5566"/>
    <w:rsid w:val="004A5708"/>
    <w:rsid w:val="004A60A6"/>
    <w:rsid w:val="004A657A"/>
    <w:rsid w:val="004A65AE"/>
    <w:rsid w:val="004A6794"/>
    <w:rsid w:val="004A693B"/>
    <w:rsid w:val="004A6ADD"/>
    <w:rsid w:val="004A6D0A"/>
    <w:rsid w:val="004A701C"/>
    <w:rsid w:val="004A72AE"/>
    <w:rsid w:val="004A7838"/>
    <w:rsid w:val="004A7854"/>
    <w:rsid w:val="004B00F4"/>
    <w:rsid w:val="004B0230"/>
    <w:rsid w:val="004B03B8"/>
    <w:rsid w:val="004B05E5"/>
    <w:rsid w:val="004B067F"/>
    <w:rsid w:val="004B0778"/>
    <w:rsid w:val="004B085B"/>
    <w:rsid w:val="004B0A76"/>
    <w:rsid w:val="004B10F9"/>
    <w:rsid w:val="004B1325"/>
    <w:rsid w:val="004B15EC"/>
    <w:rsid w:val="004B173D"/>
    <w:rsid w:val="004B1879"/>
    <w:rsid w:val="004B1ACE"/>
    <w:rsid w:val="004B1D49"/>
    <w:rsid w:val="004B1F5F"/>
    <w:rsid w:val="004B1F7A"/>
    <w:rsid w:val="004B1FC8"/>
    <w:rsid w:val="004B2090"/>
    <w:rsid w:val="004B28A7"/>
    <w:rsid w:val="004B2E41"/>
    <w:rsid w:val="004B2F0B"/>
    <w:rsid w:val="004B330D"/>
    <w:rsid w:val="004B33BB"/>
    <w:rsid w:val="004B357F"/>
    <w:rsid w:val="004B3A85"/>
    <w:rsid w:val="004B4018"/>
    <w:rsid w:val="004B4576"/>
    <w:rsid w:val="004B4662"/>
    <w:rsid w:val="004B47CB"/>
    <w:rsid w:val="004B4908"/>
    <w:rsid w:val="004B4B02"/>
    <w:rsid w:val="004B4D3A"/>
    <w:rsid w:val="004B534F"/>
    <w:rsid w:val="004B54EF"/>
    <w:rsid w:val="004B5792"/>
    <w:rsid w:val="004B632A"/>
    <w:rsid w:val="004B643E"/>
    <w:rsid w:val="004B6445"/>
    <w:rsid w:val="004B6582"/>
    <w:rsid w:val="004B688D"/>
    <w:rsid w:val="004B68D1"/>
    <w:rsid w:val="004B6D8B"/>
    <w:rsid w:val="004B7032"/>
    <w:rsid w:val="004B7625"/>
    <w:rsid w:val="004B7646"/>
    <w:rsid w:val="004B77C6"/>
    <w:rsid w:val="004B7F10"/>
    <w:rsid w:val="004C0095"/>
    <w:rsid w:val="004C00AA"/>
    <w:rsid w:val="004C0EC4"/>
    <w:rsid w:val="004C1059"/>
    <w:rsid w:val="004C117D"/>
    <w:rsid w:val="004C124B"/>
    <w:rsid w:val="004C127D"/>
    <w:rsid w:val="004C13E5"/>
    <w:rsid w:val="004C1490"/>
    <w:rsid w:val="004C14C3"/>
    <w:rsid w:val="004C1807"/>
    <w:rsid w:val="004C18B8"/>
    <w:rsid w:val="004C1C91"/>
    <w:rsid w:val="004C1D23"/>
    <w:rsid w:val="004C1DEB"/>
    <w:rsid w:val="004C2680"/>
    <w:rsid w:val="004C28CA"/>
    <w:rsid w:val="004C3451"/>
    <w:rsid w:val="004C36BD"/>
    <w:rsid w:val="004C36FE"/>
    <w:rsid w:val="004C37C6"/>
    <w:rsid w:val="004C3AD2"/>
    <w:rsid w:val="004C3B39"/>
    <w:rsid w:val="004C3D8A"/>
    <w:rsid w:val="004C3DF5"/>
    <w:rsid w:val="004C3EBE"/>
    <w:rsid w:val="004C4229"/>
    <w:rsid w:val="004C44E3"/>
    <w:rsid w:val="004C513D"/>
    <w:rsid w:val="004C5309"/>
    <w:rsid w:val="004C551B"/>
    <w:rsid w:val="004C572A"/>
    <w:rsid w:val="004C5797"/>
    <w:rsid w:val="004C5A52"/>
    <w:rsid w:val="004C6113"/>
    <w:rsid w:val="004C6291"/>
    <w:rsid w:val="004C681D"/>
    <w:rsid w:val="004C696A"/>
    <w:rsid w:val="004C6AAF"/>
    <w:rsid w:val="004C6AEA"/>
    <w:rsid w:val="004C6AFD"/>
    <w:rsid w:val="004C7463"/>
    <w:rsid w:val="004C781E"/>
    <w:rsid w:val="004C7C4D"/>
    <w:rsid w:val="004C7E08"/>
    <w:rsid w:val="004C7E61"/>
    <w:rsid w:val="004C7EC1"/>
    <w:rsid w:val="004D0025"/>
    <w:rsid w:val="004D0074"/>
    <w:rsid w:val="004D01E1"/>
    <w:rsid w:val="004D05CB"/>
    <w:rsid w:val="004D11A9"/>
    <w:rsid w:val="004D145C"/>
    <w:rsid w:val="004D165F"/>
    <w:rsid w:val="004D1CE7"/>
    <w:rsid w:val="004D1D1D"/>
    <w:rsid w:val="004D1FAE"/>
    <w:rsid w:val="004D2126"/>
    <w:rsid w:val="004D21D8"/>
    <w:rsid w:val="004D2B49"/>
    <w:rsid w:val="004D2D03"/>
    <w:rsid w:val="004D2E6A"/>
    <w:rsid w:val="004D326E"/>
    <w:rsid w:val="004D3324"/>
    <w:rsid w:val="004D33F3"/>
    <w:rsid w:val="004D3A77"/>
    <w:rsid w:val="004D3F6E"/>
    <w:rsid w:val="004D449B"/>
    <w:rsid w:val="004D4516"/>
    <w:rsid w:val="004D477C"/>
    <w:rsid w:val="004D4853"/>
    <w:rsid w:val="004D4FC8"/>
    <w:rsid w:val="004D55CD"/>
    <w:rsid w:val="004D5916"/>
    <w:rsid w:val="004D591C"/>
    <w:rsid w:val="004D5DB3"/>
    <w:rsid w:val="004D611E"/>
    <w:rsid w:val="004D61D1"/>
    <w:rsid w:val="004D6216"/>
    <w:rsid w:val="004D62D1"/>
    <w:rsid w:val="004D6326"/>
    <w:rsid w:val="004D643D"/>
    <w:rsid w:val="004D6459"/>
    <w:rsid w:val="004D6725"/>
    <w:rsid w:val="004D6A5E"/>
    <w:rsid w:val="004D6A81"/>
    <w:rsid w:val="004D763D"/>
    <w:rsid w:val="004D7C1E"/>
    <w:rsid w:val="004D7DDE"/>
    <w:rsid w:val="004D7FDF"/>
    <w:rsid w:val="004E025A"/>
    <w:rsid w:val="004E0423"/>
    <w:rsid w:val="004E0830"/>
    <w:rsid w:val="004E0DBA"/>
    <w:rsid w:val="004E1504"/>
    <w:rsid w:val="004E18AC"/>
    <w:rsid w:val="004E18C4"/>
    <w:rsid w:val="004E1CFE"/>
    <w:rsid w:val="004E1D23"/>
    <w:rsid w:val="004E1D5A"/>
    <w:rsid w:val="004E1EC1"/>
    <w:rsid w:val="004E22DB"/>
    <w:rsid w:val="004E2486"/>
    <w:rsid w:val="004E2692"/>
    <w:rsid w:val="004E27B5"/>
    <w:rsid w:val="004E2807"/>
    <w:rsid w:val="004E320F"/>
    <w:rsid w:val="004E3233"/>
    <w:rsid w:val="004E32BE"/>
    <w:rsid w:val="004E3337"/>
    <w:rsid w:val="004E33CE"/>
    <w:rsid w:val="004E388B"/>
    <w:rsid w:val="004E3CED"/>
    <w:rsid w:val="004E3E64"/>
    <w:rsid w:val="004E3F19"/>
    <w:rsid w:val="004E47CA"/>
    <w:rsid w:val="004E4962"/>
    <w:rsid w:val="004E4C37"/>
    <w:rsid w:val="004E51A8"/>
    <w:rsid w:val="004E526F"/>
    <w:rsid w:val="004E58C2"/>
    <w:rsid w:val="004E58F9"/>
    <w:rsid w:val="004E59F8"/>
    <w:rsid w:val="004E5A41"/>
    <w:rsid w:val="004E5B40"/>
    <w:rsid w:val="004E5C12"/>
    <w:rsid w:val="004E5F2A"/>
    <w:rsid w:val="004E6181"/>
    <w:rsid w:val="004E6479"/>
    <w:rsid w:val="004E6916"/>
    <w:rsid w:val="004E6962"/>
    <w:rsid w:val="004E6BFC"/>
    <w:rsid w:val="004E7057"/>
    <w:rsid w:val="004E72BA"/>
    <w:rsid w:val="004E7545"/>
    <w:rsid w:val="004E7E52"/>
    <w:rsid w:val="004F008B"/>
    <w:rsid w:val="004F0164"/>
    <w:rsid w:val="004F05E5"/>
    <w:rsid w:val="004F05EC"/>
    <w:rsid w:val="004F0B21"/>
    <w:rsid w:val="004F0B52"/>
    <w:rsid w:val="004F0BB7"/>
    <w:rsid w:val="004F0CB0"/>
    <w:rsid w:val="004F0EFA"/>
    <w:rsid w:val="004F1833"/>
    <w:rsid w:val="004F190D"/>
    <w:rsid w:val="004F1B2E"/>
    <w:rsid w:val="004F1C2E"/>
    <w:rsid w:val="004F1D48"/>
    <w:rsid w:val="004F217A"/>
    <w:rsid w:val="004F221B"/>
    <w:rsid w:val="004F25A4"/>
    <w:rsid w:val="004F284B"/>
    <w:rsid w:val="004F292A"/>
    <w:rsid w:val="004F34E7"/>
    <w:rsid w:val="004F353C"/>
    <w:rsid w:val="004F390E"/>
    <w:rsid w:val="004F3BD3"/>
    <w:rsid w:val="004F3E06"/>
    <w:rsid w:val="004F4119"/>
    <w:rsid w:val="004F4131"/>
    <w:rsid w:val="004F4526"/>
    <w:rsid w:val="004F4770"/>
    <w:rsid w:val="004F491E"/>
    <w:rsid w:val="004F494F"/>
    <w:rsid w:val="004F4AAF"/>
    <w:rsid w:val="004F4D8D"/>
    <w:rsid w:val="004F4EF7"/>
    <w:rsid w:val="004F54D6"/>
    <w:rsid w:val="004F5681"/>
    <w:rsid w:val="004F5AA1"/>
    <w:rsid w:val="004F5B3D"/>
    <w:rsid w:val="004F5BC8"/>
    <w:rsid w:val="004F671E"/>
    <w:rsid w:val="004F6D01"/>
    <w:rsid w:val="004F6D27"/>
    <w:rsid w:val="004F7166"/>
    <w:rsid w:val="004F73E8"/>
    <w:rsid w:val="004F750E"/>
    <w:rsid w:val="004F7566"/>
    <w:rsid w:val="004F7661"/>
    <w:rsid w:val="004F7C9B"/>
    <w:rsid w:val="004F7EF4"/>
    <w:rsid w:val="004F7FD7"/>
    <w:rsid w:val="005001D4"/>
    <w:rsid w:val="00500DB8"/>
    <w:rsid w:val="00501560"/>
    <w:rsid w:val="00501E03"/>
    <w:rsid w:val="00501F77"/>
    <w:rsid w:val="00502088"/>
    <w:rsid w:val="005022FB"/>
    <w:rsid w:val="005029CB"/>
    <w:rsid w:val="00502CE4"/>
    <w:rsid w:val="00502D35"/>
    <w:rsid w:val="00502E67"/>
    <w:rsid w:val="0050309F"/>
    <w:rsid w:val="00503175"/>
    <w:rsid w:val="00503206"/>
    <w:rsid w:val="005039B5"/>
    <w:rsid w:val="00504096"/>
    <w:rsid w:val="005041FD"/>
    <w:rsid w:val="00504620"/>
    <w:rsid w:val="005047F1"/>
    <w:rsid w:val="0050489A"/>
    <w:rsid w:val="005048D0"/>
    <w:rsid w:val="00504A5F"/>
    <w:rsid w:val="00504BC1"/>
    <w:rsid w:val="00504CF6"/>
    <w:rsid w:val="00504E13"/>
    <w:rsid w:val="00505474"/>
    <w:rsid w:val="00505C2F"/>
    <w:rsid w:val="00505E38"/>
    <w:rsid w:val="0050626D"/>
    <w:rsid w:val="00506521"/>
    <w:rsid w:val="00506813"/>
    <w:rsid w:val="00506E54"/>
    <w:rsid w:val="00506E58"/>
    <w:rsid w:val="00506F46"/>
    <w:rsid w:val="00506F53"/>
    <w:rsid w:val="0050706A"/>
    <w:rsid w:val="00507078"/>
    <w:rsid w:val="005071AE"/>
    <w:rsid w:val="005075DD"/>
    <w:rsid w:val="005075FC"/>
    <w:rsid w:val="0050772F"/>
    <w:rsid w:val="00507BD1"/>
    <w:rsid w:val="00507BF7"/>
    <w:rsid w:val="00507E4D"/>
    <w:rsid w:val="00507F3F"/>
    <w:rsid w:val="00507F8D"/>
    <w:rsid w:val="00510168"/>
    <w:rsid w:val="0051017D"/>
    <w:rsid w:val="005103FA"/>
    <w:rsid w:val="0051050C"/>
    <w:rsid w:val="0051083A"/>
    <w:rsid w:val="00510F1C"/>
    <w:rsid w:val="0051100B"/>
    <w:rsid w:val="00511216"/>
    <w:rsid w:val="005113A6"/>
    <w:rsid w:val="005113E0"/>
    <w:rsid w:val="005115CF"/>
    <w:rsid w:val="00511605"/>
    <w:rsid w:val="00511C30"/>
    <w:rsid w:val="00511E17"/>
    <w:rsid w:val="00512365"/>
    <w:rsid w:val="005123A0"/>
    <w:rsid w:val="005123F1"/>
    <w:rsid w:val="005124F6"/>
    <w:rsid w:val="00512624"/>
    <w:rsid w:val="00512893"/>
    <w:rsid w:val="0051292E"/>
    <w:rsid w:val="005129BC"/>
    <w:rsid w:val="00512A6D"/>
    <w:rsid w:val="00512DE6"/>
    <w:rsid w:val="0051310A"/>
    <w:rsid w:val="00513746"/>
    <w:rsid w:val="005137A4"/>
    <w:rsid w:val="00513897"/>
    <w:rsid w:val="00513924"/>
    <w:rsid w:val="0051395F"/>
    <w:rsid w:val="00513E1B"/>
    <w:rsid w:val="00514076"/>
    <w:rsid w:val="00514077"/>
    <w:rsid w:val="00514079"/>
    <w:rsid w:val="0051443A"/>
    <w:rsid w:val="00514508"/>
    <w:rsid w:val="00514C9F"/>
    <w:rsid w:val="00514CEB"/>
    <w:rsid w:val="00514E3D"/>
    <w:rsid w:val="0051517E"/>
    <w:rsid w:val="005152EC"/>
    <w:rsid w:val="005154C3"/>
    <w:rsid w:val="0051569A"/>
    <w:rsid w:val="00515842"/>
    <w:rsid w:val="0051586D"/>
    <w:rsid w:val="00515956"/>
    <w:rsid w:val="00515AFC"/>
    <w:rsid w:val="00515DC5"/>
    <w:rsid w:val="0051604C"/>
    <w:rsid w:val="005160C5"/>
    <w:rsid w:val="00516248"/>
    <w:rsid w:val="005162F5"/>
    <w:rsid w:val="005164C8"/>
    <w:rsid w:val="0051684A"/>
    <w:rsid w:val="0051760F"/>
    <w:rsid w:val="00517A7A"/>
    <w:rsid w:val="00517AED"/>
    <w:rsid w:val="00517D62"/>
    <w:rsid w:val="00517D67"/>
    <w:rsid w:val="005208A1"/>
    <w:rsid w:val="00520A3A"/>
    <w:rsid w:val="00520CB9"/>
    <w:rsid w:val="00520F29"/>
    <w:rsid w:val="005212C3"/>
    <w:rsid w:val="00521390"/>
    <w:rsid w:val="005216B5"/>
    <w:rsid w:val="00521740"/>
    <w:rsid w:val="00521920"/>
    <w:rsid w:val="00521B00"/>
    <w:rsid w:val="005220E2"/>
    <w:rsid w:val="005220F8"/>
    <w:rsid w:val="005221FF"/>
    <w:rsid w:val="00522204"/>
    <w:rsid w:val="0052220E"/>
    <w:rsid w:val="005223BE"/>
    <w:rsid w:val="0052246E"/>
    <w:rsid w:val="00522A87"/>
    <w:rsid w:val="00522E95"/>
    <w:rsid w:val="00522EF0"/>
    <w:rsid w:val="005231A9"/>
    <w:rsid w:val="00523531"/>
    <w:rsid w:val="0052382A"/>
    <w:rsid w:val="00523A85"/>
    <w:rsid w:val="00523D31"/>
    <w:rsid w:val="00523E68"/>
    <w:rsid w:val="005241AE"/>
    <w:rsid w:val="00524503"/>
    <w:rsid w:val="00524867"/>
    <w:rsid w:val="005248CF"/>
    <w:rsid w:val="00524F25"/>
    <w:rsid w:val="00524F8A"/>
    <w:rsid w:val="0052507E"/>
    <w:rsid w:val="005258B6"/>
    <w:rsid w:val="0052594B"/>
    <w:rsid w:val="005259FC"/>
    <w:rsid w:val="00525E58"/>
    <w:rsid w:val="00526236"/>
    <w:rsid w:val="005263E3"/>
    <w:rsid w:val="005264CB"/>
    <w:rsid w:val="00526998"/>
    <w:rsid w:val="00526D97"/>
    <w:rsid w:val="00526D9F"/>
    <w:rsid w:val="00526E50"/>
    <w:rsid w:val="00526EAB"/>
    <w:rsid w:val="0052701F"/>
    <w:rsid w:val="005270BA"/>
    <w:rsid w:val="00527140"/>
    <w:rsid w:val="00527255"/>
    <w:rsid w:val="0052743D"/>
    <w:rsid w:val="005276C6"/>
    <w:rsid w:val="0052773A"/>
    <w:rsid w:val="005277A8"/>
    <w:rsid w:val="00527970"/>
    <w:rsid w:val="00527CD1"/>
    <w:rsid w:val="00527FCE"/>
    <w:rsid w:val="0052BC7E"/>
    <w:rsid w:val="00530052"/>
    <w:rsid w:val="00530233"/>
    <w:rsid w:val="00530462"/>
    <w:rsid w:val="00530531"/>
    <w:rsid w:val="00530CFB"/>
    <w:rsid w:val="00530D29"/>
    <w:rsid w:val="00530D8F"/>
    <w:rsid w:val="00530EF7"/>
    <w:rsid w:val="00530FF3"/>
    <w:rsid w:val="005313F6"/>
    <w:rsid w:val="00531792"/>
    <w:rsid w:val="00531FB9"/>
    <w:rsid w:val="005321FC"/>
    <w:rsid w:val="00532250"/>
    <w:rsid w:val="005322AB"/>
    <w:rsid w:val="005322E1"/>
    <w:rsid w:val="005325AD"/>
    <w:rsid w:val="00532681"/>
    <w:rsid w:val="0053276A"/>
    <w:rsid w:val="0053289D"/>
    <w:rsid w:val="00532BD9"/>
    <w:rsid w:val="00532E53"/>
    <w:rsid w:val="005339EA"/>
    <w:rsid w:val="00533DF3"/>
    <w:rsid w:val="005340E9"/>
    <w:rsid w:val="005343C1"/>
    <w:rsid w:val="00534861"/>
    <w:rsid w:val="00534EEA"/>
    <w:rsid w:val="00535124"/>
    <w:rsid w:val="00535394"/>
    <w:rsid w:val="005356D4"/>
    <w:rsid w:val="0053583C"/>
    <w:rsid w:val="00535881"/>
    <w:rsid w:val="00535999"/>
    <w:rsid w:val="00535A91"/>
    <w:rsid w:val="00535C18"/>
    <w:rsid w:val="00535E27"/>
    <w:rsid w:val="00535F61"/>
    <w:rsid w:val="00535FB7"/>
    <w:rsid w:val="00535FBA"/>
    <w:rsid w:val="0053605F"/>
    <w:rsid w:val="0053624C"/>
    <w:rsid w:val="0053635D"/>
    <w:rsid w:val="005366A6"/>
    <w:rsid w:val="00536916"/>
    <w:rsid w:val="00536BDF"/>
    <w:rsid w:val="00536C18"/>
    <w:rsid w:val="00536C7E"/>
    <w:rsid w:val="00536DFF"/>
    <w:rsid w:val="0053718B"/>
    <w:rsid w:val="00537390"/>
    <w:rsid w:val="0053755B"/>
    <w:rsid w:val="00537916"/>
    <w:rsid w:val="00537EA5"/>
    <w:rsid w:val="00540080"/>
    <w:rsid w:val="00540093"/>
    <w:rsid w:val="005401D1"/>
    <w:rsid w:val="00540205"/>
    <w:rsid w:val="00540250"/>
    <w:rsid w:val="00540301"/>
    <w:rsid w:val="0054035E"/>
    <w:rsid w:val="00540669"/>
    <w:rsid w:val="005407DC"/>
    <w:rsid w:val="005408BF"/>
    <w:rsid w:val="00540A41"/>
    <w:rsid w:val="0054109A"/>
    <w:rsid w:val="0054132C"/>
    <w:rsid w:val="005413EE"/>
    <w:rsid w:val="005418AA"/>
    <w:rsid w:val="0054197D"/>
    <w:rsid w:val="00541AF6"/>
    <w:rsid w:val="00541B22"/>
    <w:rsid w:val="00541E39"/>
    <w:rsid w:val="00541F69"/>
    <w:rsid w:val="005420C7"/>
    <w:rsid w:val="00542175"/>
    <w:rsid w:val="00542B85"/>
    <w:rsid w:val="00543012"/>
    <w:rsid w:val="0054307D"/>
    <w:rsid w:val="00543545"/>
    <w:rsid w:val="005438F0"/>
    <w:rsid w:val="0054398F"/>
    <w:rsid w:val="005440CB"/>
    <w:rsid w:val="005443F0"/>
    <w:rsid w:val="00544429"/>
    <w:rsid w:val="0054447F"/>
    <w:rsid w:val="005444EA"/>
    <w:rsid w:val="00544577"/>
    <w:rsid w:val="00544ABF"/>
    <w:rsid w:val="00544E3F"/>
    <w:rsid w:val="00544F01"/>
    <w:rsid w:val="00545003"/>
    <w:rsid w:val="00545224"/>
    <w:rsid w:val="00545363"/>
    <w:rsid w:val="00545527"/>
    <w:rsid w:val="00545575"/>
    <w:rsid w:val="00545752"/>
    <w:rsid w:val="00545D48"/>
    <w:rsid w:val="005464DD"/>
    <w:rsid w:val="005466E7"/>
    <w:rsid w:val="00546B33"/>
    <w:rsid w:val="00546D83"/>
    <w:rsid w:val="00546DA6"/>
    <w:rsid w:val="00547207"/>
    <w:rsid w:val="0054785D"/>
    <w:rsid w:val="00547DA7"/>
    <w:rsid w:val="00550492"/>
    <w:rsid w:val="00550AAC"/>
    <w:rsid w:val="00550BAD"/>
    <w:rsid w:val="00550DDE"/>
    <w:rsid w:val="00550F2E"/>
    <w:rsid w:val="005516C0"/>
    <w:rsid w:val="0055185A"/>
    <w:rsid w:val="00551888"/>
    <w:rsid w:val="00551B03"/>
    <w:rsid w:val="00551B86"/>
    <w:rsid w:val="00551D98"/>
    <w:rsid w:val="00551F99"/>
    <w:rsid w:val="0055272B"/>
    <w:rsid w:val="00552836"/>
    <w:rsid w:val="005528FF"/>
    <w:rsid w:val="00552ADB"/>
    <w:rsid w:val="00552F4A"/>
    <w:rsid w:val="00552F96"/>
    <w:rsid w:val="0055393E"/>
    <w:rsid w:val="00553BC4"/>
    <w:rsid w:val="00553E53"/>
    <w:rsid w:val="00554318"/>
    <w:rsid w:val="00554901"/>
    <w:rsid w:val="00554BC2"/>
    <w:rsid w:val="00554BDE"/>
    <w:rsid w:val="00554E1E"/>
    <w:rsid w:val="00555030"/>
    <w:rsid w:val="005552CD"/>
    <w:rsid w:val="00555406"/>
    <w:rsid w:val="00555825"/>
    <w:rsid w:val="0055582E"/>
    <w:rsid w:val="0055589F"/>
    <w:rsid w:val="00555A9B"/>
    <w:rsid w:val="00555F15"/>
    <w:rsid w:val="00555F5B"/>
    <w:rsid w:val="005561BF"/>
    <w:rsid w:val="005562E5"/>
    <w:rsid w:val="0055668C"/>
    <w:rsid w:val="005568E5"/>
    <w:rsid w:val="00556E8F"/>
    <w:rsid w:val="005570AC"/>
    <w:rsid w:val="005570C2"/>
    <w:rsid w:val="00557415"/>
    <w:rsid w:val="0055744B"/>
    <w:rsid w:val="005575BF"/>
    <w:rsid w:val="00557758"/>
    <w:rsid w:val="00557998"/>
    <w:rsid w:val="00557E9F"/>
    <w:rsid w:val="00560042"/>
    <w:rsid w:val="00560455"/>
    <w:rsid w:val="005607E4"/>
    <w:rsid w:val="00560B12"/>
    <w:rsid w:val="00560B58"/>
    <w:rsid w:val="00560E59"/>
    <w:rsid w:val="005611C9"/>
    <w:rsid w:val="00561485"/>
    <w:rsid w:val="00561EE6"/>
    <w:rsid w:val="00561F1A"/>
    <w:rsid w:val="00561FD3"/>
    <w:rsid w:val="005621BE"/>
    <w:rsid w:val="005621CB"/>
    <w:rsid w:val="005626B6"/>
    <w:rsid w:val="00562A90"/>
    <w:rsid w:val="00562D72"/>
    <w:rsid w:val="00562F6E"/>
    <w:rsid w:val="00562FEB"/>
    <w:rsid w:val="00563012"/>
    <w:rsid w:val="00563629"/>
    <w:rsid w:val="00563AA7"/>
    <w:rsid w:val="00563CCB"/>
    <w:rsid w:val="00563F49"/>
    <w:rsid w:val="00563FAC"/>
    <w:rsid w:val="005645DE"/>
    <w:rsid w:val="00564820"/>
    <w:rsid w:val="00564C9E"/>
    <w:rsid w:val="00564D1D"/>
    <w:rsid w:val="00564F1A"/>
    <w:rsid w:val="005651CB"/>
    <w:rsid w:val="005652CE"/>
    <w:rsid w:val="00565480"/>
    <w:rsid w:val="0056589E"/>
    <w:rsid w:val="00565D68"/>
    <w:rsid w:val="00565DF1"/>
    <w:rsid w:val="00565FD6"/>
    <w:rsid w:val="00566060"/>
    <w:rsid w:val="005661BD"/>
    <w:rsid w:val="005666DC"/>
    <w:rsid w:val="005667CB"/>
    <w:rsid w:val="005668AC"/>
    <w:rsid w:val="00566B9F"/>
    <w:rsid w:val="005673C9"/>
    <w:rsid w:val="00567446"/>
    <w:rsid w:val="005679CB"/>
    <w:rsid w:val="0057002E"/>
    <w:rsid w:val="005701E8"/>
    <w:rsid w:val="005709C8"/>
    <w:rsid w:val="005709DF"/>
    <w:rsid w:val="00570C80"/>
    <w:rsid w:val="005711BF"/>
    <w:rsid w:val="0057172A"/>
    <w:rsid w:val="00571C47"/>
    <w:rsid w:val="00571E34"/>
    <w:rsid w:val="00571FEE"/>
    <w:rsid w:val="005720B1"/>
    <w:rsid w:val="00572170"/>
    <w:rsid w:val="005724E4"/>
    <w:rsid w:val="00572548"/>
    <w:rsid w:val="00572EA7"/>
    <w:rsid w:val="005736A2"/>
    <w:rsid w:val="00573CAC"/>
    <w:rsid w:val="00573CE5"/>
    <w:rsid w:val="00573D80"/>
    <w:rsid w:val="00574190"/>
    <w:rsid w:val="005741AD"/>
    <w:rsid w:val="00574257"/>
    <w:rsid w:val="005744EC"/>
    <w:rsid w:val="00574A17"/>
    <w:rsid w:val="00574DDB"/>
    <w:rsid w:val="0057535A"/>
    <w:rsid w:val="00575A45"/>
    <w:rsid w:val="00575D4F"/>
    <w:rsid w:val="00576436"/>
    <w:rsid w:val="005766F4"/>
    <w:rsid w:val="005769CA"/>
    <w:rsid w:val="00576AA6"/>
    <w:rsid w:val="00576C80"/>
    <w:rsid w:val="00576EFD"/>
    <w:rsid w:val="00577222"/>
    <w:rsid w:val="005773F5"/>
    <w:rsid w:val="0057771D"/>
    <w:rsid w:val="005779ED"/>
    <w:rsid w:val="00577A44"/>
    <w:rsid w:val="00577AB5"/>
    <w:rsid w:val="00580A23"/>
    <w:rsid w:val="00580A63"/>
    <w:rsid w:val="00580B31"/>
    <w:rsid w:val="00580C31"/>
    <w:rsid w:val="00580EF5"/>
    <w:rsid w:val="0058111E"/>
    <w:rsid w:val="00581364"/>
    <w:rsid w:val="00581579"/>
    <w:rsid w:val="00581897"/>
    <w:rsid w:val="005819E2"/>
    <w:rsid w:val="00581B11"/>
    <w:rsid w:val="00581E34"/>
    <w:rsid w:val="0058241F"/>
    <w:rsid w:val="00582A15"/>
    <w:rsid w:val="0058312F"/>
    <w:rsid w:val="005836B4"/>
    <w:rsid w:val="00583788"/>
    <w:rsid w:val="00583B5C"/>
    <w:rsid w:val="00583FC3"/>
    <w:rsid w:val="005846C7"/>
    <w:rsid w:val="0058478B"/>
    <w:rsid w:val="005849CD"/>
    <w:rsid w:val="005849D4"/>
    <w:rsid w:val="00585180"/>
    <w:rsid w:val="00585A45"/>
    <w:rsid w:val="0058613C"/>
    <w:rsid w:val="005861B6"/>
    <w:rsid w:val="0058631E"/>
    <w:rsid w:val="0058636A"/>
    <w:rsid w:val="005869F2"/>
    <w:rsid w:val="00586ECF"/>
    <w:rsid w:val="00586EEE"/>
    <w:rsid w:val="005870E5"/>
    <w:rsid w:val="0058741D"/>
    <w:rsid w:val="005877D3"/>
    <w:rsid w:val="005878E1"/>
    <w:rsid w:val="00587DD9"/>
    <w:rsid w:val="005903C7"/>
    <w:rsid w:val="005903F1"/>
    <w:rsid w:val="005908AC"/>
    <w:rsid w:val="0059099D"/>
    <w:rsid w:val="00590C60"/>
    <w:rsid w:val="00590CA8"/>
    <w:rsid w:val="005918AD"/>
    <w:rsid w:val="00591C2D"/>
    <w:rsid w:val="00591CA0"/>
    <w:rsid w:val="00591E7F"/>
    <w:rsid w:val="00592128"/>
    <w:rsid w:val="0059259C"/>
    <w:rsid w:val="005927C0"/>
    <w:rsid w:val="0059294F"/>
    <w:rsid w:val="00592AA8"/>
    <w:rsid w:val="00592AB7"/>
    <w:rsid w:val="00592B0A"/>
    <w:rsid w:val="00592BF3"/>
    <w:rsid w:val="00592C87"/>
    <w:rsid w:val="00592CA0"/>
    <w:rsid w:val="005932CA"/>
    <w:rsid w:val="00593474"/>
    <w:rsid w:val="0059371A"/>
    <w:rsid w:val="005938F2"/>
    <w:rsid w:val="00593939"/>
    <w:rsid w:val="00593ACA"/>
    <w:rsid w:val="00593B00"/>
    <w:rsid w:val="00593D28"/>
    <w:rsid w:val="00593F28"/>
    <w:rsid w:val="0059434D"/>
    <w:rsid w:val="005948A4"/>
    <w:rsid w:val="00594B4E"/>
    <w:rsid w:val="00594FFE"/>
    <w:rsid w:val="00595080"/>
    <w:rsid w:val="005950B1"/>
    <w:rsid w:val="00595205"/>
    <w:rsid w:val="00595278"/>
    <w:rsid w:val="005952C9"/>
    <w:rsid w:val="0059557C"/>
    <w:rsid w:val="005958F9"/>
    <w:rsid w:val="0059597D"/>
    <w:rsid w:val="00595CF0"/>
    <w:rsid w:val="0059605A"/>
    <w:rsid w:val="005962CB"/>
    <w:rsid w:val="0059661A"/>
    <w:rsid w:val="00596625"/>
    <w:rsid w:val="005968C2"/>
    <w:rsid w:val="00596956"/>
    <w:rsid w:val="00596B46"/>
    <w:rsid w:val="00596C64"/>
    <w:rsid w:val="00596FD7"/>
    <w:rsid w:val="0059701F"/>
    <w:rsid w:val="0059736B"/>
    <w:rsid w:val="00597481"/>
    <w:rsid w:val="00597A88"/>
    <w:rsid w:val="00597B04"/>
    <w:rsid w:val="005A0449"/>
    <w:rsid w:val="005A062F"/>
    <w:rsid w:val="005A0664"/>
    <w:rsid w:val="005A0723"/>
    <w:rsid w:val="005A07E1"/>
    <w:rsid w:val="005A0871"/>
    <w:rsid w:val="005A0CB8"/>
    <w:rsid w:val="005A1335"/>
    <w:rsid w:val="005A1541"/>
    <w:rsid w:val="005A157F"/>
    <w:rsid w:val="005A170C"/>
    <w:rsid w:val="005A1A13"/>
    <w:rsid w:val="005A1D63"/>
    <w:rsid w:val="005A1E18"/>
    <w:rsid w:val="005A1FBE"/>
    <w:rsid w:val="005A2025"/>
    <w:rsid w:val="005A22D0"/>
    <w:rsid w:val="005A2466"/>
    <w:rsid w:val="005A253C"/>
    <w:rsid w:val="005A2B00"/>
    <w:rsid w:val="005A2FE7"/>
    <w:rsid w:val="005A33C6"/>
    <w:rsid w:val="005A3467"/>
    <w:rsid w:val="005A3812"/>
    <w:rsid w:val="005A38E0"/>
    <w:rsid w:val="005A3D30"/>
    <w:rsid w:val="005A3DCC"/>
    <w:rsid w:val="005A41E5"/>
    <w:rsid w:val="005A42CE"/>
    <w:rsid w:val="005A445A"/>
    <w:rsid w:val="005A45A1"/>
    <w:rsid w:val="005A473B"/>
    <w:rsid w:val="005A47D5"/>
    <w:rsid w:val="005A4910"/>
    <w:rsid w:val="005A4D17"/>
    <w:rsid w:val="005A4DFC"/>
    <w:rsid w:val="005A56AE"/>
    <w:rsid w:val="005A5E11"/>
    <w:rsid w:val="005A60D5"/>
    <w:rsid w:val="005A67D2"/>
    <w:rsid w:val="005A6943"/>
    <w:rsid w:val="005A6D2F"/>
    <w:rsid w:val="005A710F"/>
    <w:rsid w:val="005A79B3"/>
    <w:rsid w:val="005A7B7F"/>
    <w:rsid w:val="005A7EB3"/>
    <w:rsid w:val="005B0288"/>
    <w:rsid w:val="005B07DB"/>
    <w:rsid w:val="005B09A6"/>
    <w:rsid w:val="005B0C7E"/>
    <w:rsid w:val="005B0E26"/>
    <w:rsid w:val="005B0E6E"/>
    <w:rsid w:val="005B101D"/>
    <w:rsid w:val="005B10B5"/>
    <w:rsid w:val="005B115E"/>
    <w:rsid w:val="005B173D"/>
    <w:rsid w:val="005B1DEA"/>
    <w:rsid w:val="005B2339"/>
    <w:rsid w:val="005B2556"/>
    <w:rsid w:val="005B281A"/>
    <w:rsid w:val="005B2A27"/>
    <w:rsid w:val="005B2AF0"/>
    <w:rsid w:val="005B2E58"/>
    <w:rsid w:val="005B3068"/>
    <w:rsid w:val="005B3568"/>
    <w:rsid w:val="005B3E8F"/>
    <w:rsid w:val="005B4160"/>
    <w:rsid w:val="005B452F"/>
    <w:rsid w:val="005B4679"/>
    <w:rsid w:val="005B489D"/>
    <w:rsid w:val="005B4A63"/>
    <w:rsid w:val="005B4FE4"/>
    <w:rsid w:val="005B4FE5"/>
    <w:rsid w:val="005B5156"/>
    <w:rsid w:val="005B51A7"/>
    <w:rsid w:val="005B51F1"/>
    <w:rsid w:val="005B5327"/>
    <w:rsid w:val="005B53C7"/>
    <w:rsid w:val="005B596A"/>
    <w:rsid w:val="005B5AD9"/>
    <w:rsid w:val="005B627F"/>
    <w:rsid w:val="005B64AA"/>
    <w:rsid w:val="005B67A3"/>
    <w:rsid w:val="005B6A34"/>
    <w:rsid w:val="005B71CB"/>
    <w:rsid w:val="005B726C"/>
    <w:rsid w:val="005B7507"/>
    <w:rsid w:val="005B77D4"/>
    <w:rsid w:val="005B7D81"/>
    <w:rsid w:val="005B7E09"/>
    <w:rsid w:val="005B7ECE"/>
    <w:rsid w:val="005C03F8"/>
    <w:rsid w:val="005C0902"/>
    <w:rsid w:val="005C09FB"/>
    <w:rsid w:val="005C0A24"/>
    <w:rsid w:val="005C0B4A"/>
    <w:rsid w:val="005C0D4C"/>
    <w:rsid w:val="005C0ED2"/>
    <w:rsid w:val="005C1206"/>
    <w:rsid w:val="005C149A"/>
    <w:rsid w:val="005C156B"/>
    <w:rsid w:val="005C16E1"/>
    <w:rsid w:val="005C1846"/>
    <w:rsid w:val="005C1861"/>
    <w:rsid w:val="005C1875"/>
    <w:rsid w:val="005C1B5F"/>
    <w:rsid w:val="005C1CD1"/>
    <w:rsid w:val="005C2242"/>
    <w:rsid w:val="005C2394"/>
    <w:rsid w:val="005C241B"/>
    <w:rsid w:val="005C2B32"/>
    <w:rsid w:val="005C2BDB"/>
    <w:rsid w:val="005C2C35"/>
    <w:rsid w:val="005C2CBE"/>
    <w:rsid w:val="005C2DD0"/>
    <w:rsid w:val="005C2DE7"/>
    <w:rsid w:val="005C306C"/>
    <w:rsid w:val="005C30C8"/>
    <w:rsid w:val="005C30FC"/>
    <w:rsid w:val="005C3656"/>
    <w:rsid w:val="005C391B"/>
    <w:rsid w:val="005C3A67"/>
    <w:rsid w:val="005C3D7A"/>
    <w:rsid w:val="005C3EC1"/>
    <w:rsid w:val="005C47B6"/>
    <w:rsid w:val="005C47D3"/>
    <w:rsid w:val="005C4850"/>
    <w:rsid w:val="005C49E2"/>
    <w:rsid w:val="005C4B29"/>
    <w:rsid w:val="005C4EBC"/>
    <w:rsid w:val="005C59BA"/>
    <w:rsid w:val="005C5DA1"/>
    <w:rsid w:val="005C5F96"/>
    <w:rsid w:val="005C656F"/>
    <w:rsid w:val="005C657E"/>
    <w:rsid w:val="005C6C2E"/>
    <w:rsid w:val="005C6C3C"/>
    <w:rsid w:val="005C7906"/>
    <w:rsid w:val="005C7A1B"/>
    <w:rsid w:val="005C7FD1"/>
    <w:rsid w:val="005D053D"/>
    <w:rsid w:val="005D0A5D"/>
    <w:rsid w:val="005D1072"/>
    <w:rsid w:val="005D11DB"/>
    <w:rsid w:val="005D120A"/>
    <w:rsid w:val="005D1550"/>
    <w:rsid w:val="005D18BF"/>
    <w:rsid w:val="005D1D4D"/>
    <w:rsid w:val="005D1FCB"/>
    <w:rsid w:val="005D21E2"/>
    <w:rsid w:val="005D29DD"/>
    <w:rsid w:val="005D2C17"/>
    <w:rsid w:val="005D2CAC"/>
    <w:rsid w:val="005D2F55"/>
    <w:rsid w:val="005D3282"/>
    <w:rsid w:val="005D3391"/>
    <w:rsid w:val="005D3707"/>
    <w:rsid w:val="005D3E8E"/>
    <w:rsid w:val="005D3FC1"/>
    <w:rsid w:val="005D40FD"/>
    <w:rsid w:val="005D4171"/>
    <w:rsid w:val="005D4439"/>
    <w:rsid w:val="005D4AFD"/>
    <w:rsid w:val="005D4BF4"/>
    <w:rsid w:val="005D4CC6"/>
    <w:rsid w:val="005D4D4E"/>
    <w:rsid w:val="005D4D55"/>
    <w:rsid w:val="005D599A"/>
    <w:rsid w:val="005D5D5F"/>
    <w:rsid w:val="005D6142"/>
    <w:rsid w:val="005D617D"/>
    <w:rsid w:val="005D61A1"/>
    <w:rsid w:val="005D6322"/>
    <w:rsid w:val="005D63E4"/>
    <w:rsid w:val="005D646B"/>
    <w:rsid w:val="005D6544"/>
    <w:rsid w:val="005D65C4"/>
    <w:rsid w:val="005D6768"/>
    <w:rsid w:val="005D680A"/>
    <w:rsid w:val="005D6A72"/>
    <w:rsid w:val="005D6D25"/>
    <w:rsid w:val="005D7150"/>
    <w:rsid w:val="005D7283"/>
    <w:rsid w:val="005D742E"/>
    <w:rsid w:val="005D7729"/>
    <w:rsid w:val="005D779C"/>
    <w:rsid w:val="005D79FF"/>
    <w:rsid w:val="005D7D79"/>
    <w:rsid w:val="005D7D84"/>
    <w:rsid w:val="005D7D8C"/>
    <w:rsid w:val="005D7EE1"/>
    <w:rsid w:val="005D7F84"/>
    <w:rsid w:val="005E0623"/>
    <w:rsid w:val="005E0A8F"/>
    <w:rsid w:val="005E0E26"/>
    <w:rsid w:val="005E0E7A"/>
    <w:rsid w:val="005E0FA8"/>
    <w:rsid w:val="005E10AF"/>
    <w:rsid w:val="005E128E"/>
    <w:rsid w:val="005E1383"/>
    <w:rsid w:val="005E1498"/>
    <w:rsid w:val="005E1588"/>
    <w:rsid w:val="005E1649"/>
    <w:rsid w:val="005E1682"/>
    <w:rsid w:val="005E1867"/>
    <w:rsid w:val="005E1886"/>
    <w:rsid w:val="005E1F98"/>
    <w:rsid w:val="005E2300"/>
    <w:rsid w:val="005E26D1"/>
    <w:rsid w:val="005E284A"/>
    <w:rsid w:val="005E2C86"/>
    <w:rsid w:val="005E2E98"/>
    <w:rsid w:val="005E343C"/>
    <w:rsid w:val="005E3873"/>
    <w:rsid w:val="005E3BBE"/>
    <w:rsid w:val="005E4010"/>
    <w:rsid w:val="005E4350"/>
    <w:rsid w:val="005E521D"/>
    <w:rsid w:val="005E5503"/>
    <w:rsid w:val="005E560F"/>
    <w:rsid w:val="005E5708"/>
    <w:rsid w:val="005E5B48"/>
    <w:rsid w:val="005E5B65"/>
    <w:rsid w:val="005E5C25"/>
    <w:rsid w:val="005E5C5C"/>
    <w:rsid w:val="005E5CDC"/>
    <w:rsid w:val="005E6122"/>
    <w:rsid w:val="005E6365"/>
    <w:rsid w:val="005E65F6"/>
    <w:rsid w:val="005E6959"/>
    <w:rsid w:val="005E69E6"/>
    <w:rsid w:val="005E6AF9"/>
    <w:rsid w:val="005E6F1E"/>
    <w:rsid w:val="005E731B"/>
    <w:rsid w:val="005E7424"/>
    <w:rsid w:val="005E75F9"/>
    <w:rsid w:val="005F00DC"/>
    <w:rsid w:val="005F0227"/>
    <w:rsid w:val="005F0380"/>
    <w:rsid w:val="005F05AB"/>
    <w:rsid w:val="005F075A"/>
    <w:rsid w:val="005F0AF9"/>
    <w:rsid w:val="005F0B68"/>
    <w:rsid w:val="005F235A"/>
    <w:rsid w:val="005F2661"/>
    <w:rsid w:val="005F27CB"/>
    <w:rsid w:val="005F2808"/>
    <w:rsid w:val="005F2992"/>
    <w:rsid w:val="005F2AB7"/>
    <w:rsid w:val="005F2CD7"/>
    <w:rsid w:val="005F2CED"/>
    <w:rsid w:val="005F2D4F"/>
    <w:rsid w:val="005F317F"/>
    <w:rsid w:val="005F363D"/>
    <w:rsid w:val="005F3E05"/>
    <w:rsid w:val="005F3E27"/>
    <w:rsid w:val="005F3F71"/>
    <w:rsid w:val="005F3FF9"/>
    <w:rsid w:val="005F46BE"/>
    <w:rsid w:val="005F4D12"/>
    <w:rsid w:val="005F4D28"/>
    <w:rsid w:val="005F516D"/>
    <w:rsid w:val="005F51A6"/>
    <w:rsid w:val="005F533E"/>
    <w:rsid w:val="005F53F5"/>
    <w:rsid w:val="005F55EB"/>
    <w:rsid w:val="005F56A1"/>
    <w:rsid w:val="005F59DE"/>
    <w:rsid w:val="005F5A22"/>
    <w:rsid w:val="005F5AC9"/>
    <w:rsid w:val="005F5F76"/>
    <w:rsid w:val="005F5FED"/>
    <w:rsid w:val="005F63BA"/>
    <w:rsid w:val="005F667D"/>
    <w:rsid w:val="005F6811"/>
    <w:rsid w:val="005F69A9"/>
    <w:rsid w:val="005F6A36"/>
    <w:rsid w:val="005F6BF6"/>
    <w:rsid w:val="005F6CB8"/>
    <w:rsid w:val="005F6F16"/>
    <w:rsid w:val="005F6FF5"/>
    <w:rsid w:val="005F727F"/>
    <w:rsid w:val="005F72F5"/>
    <w:rsid w:val="005F74B9"/>
    <w:rsid w:val="005F74E9"/>
    <w:rsid w:val="005F765C"/>
    <w:rsid w:val="005F78AB"/>
    <w:rsid w:val="005F79F3"/>
    <w:rsid w:val="005F7B34"/>
    <w:rsid w:val="005F7B94"/>
    <w:rsid w:val="00600650"/>
    <w:rsid w:val="00600728"/>
    <w:rsid w:val="00600829"/>
    <w:rsid w:val="00600867"/>
    <w:rsid w:val="00600FC7"/>
    <w:rsid w:val="006010C9"/>
    <w:rsid w:val="0060132C"/>
    <w:rsid w:val="00601797"/>
    <w:rsid w:val="00601B13"/>
    <w:rsid w:val="00601B14"/>
    <w:rsid w:val="00601F15"/>
    <w:rsid w:val="00602000"/>
    <w:rsid w:val="0060271F"/>
    <w:rsid w:val="00602A37"/>
    <w:rsid w:val="00602A5C"/>
    <w:rsid w:val="006030DF"/>
    <w:rsid w:val="00603119"/>
    <w:rsid w:val="006034C0"/>
    <w:rsid w:val="006036DE"/>
    <w:rsid w:val="00603791"/>
    <w:rsid w:val="00603998"/>
    <w:rsid w:val="00603A82"/>
    <w:rsid w:val="00603BE8"/>
    <w:rsid w:val="006041FB"/>
    <w:rsid w:val="006043A0"/>
    <w:rsid w:val="006043CB"/>
    <w:rsid w:val="006046B5"/>
    <w:rsid w:val="00604986"/>
    <w:rsid w:val="00604FA1"/>
    <w:rsid w:val="006052A8"/>
    <w:rsid w:val="006054AB"/>
    <w:rsid w:val="006059C0"/>
    <w:rsid w:val="00605BC0"/>
    <w:rsid w:val="00605C72"/>
    <w:rsid w:val="00605E78"/>
    <w:rsid w:val="00605F4D"/>
    <w:rsid w:val="00605FF5"/>
    <w:rsid w:val="00606124"/>
    <w:rsid w:val="0060648D"/>
    <w:rsid w:val="0060680E"/>
    <w:rsid w:val="00606815"/>
    <w:rsid w:val="00606F5C"/>
    <w:rsid w:val="006070FB"/>
    <w:rsid w:val="006073CB"/>
    <w:rsid w:val="00607773"/>
    <w:rsid w:val="006077F4"/>
    <w:rsid w:val="00607AA5"/>
    <w:rsid w:val="0061031A"/>
    <w:rsid w:val="00610385"/>
    <w:rsid w:val="00610701"/>
    <w:rsid w:val="00610D81"/>
    <w:rsid w:val="00610FF6"/>
    <w:rsid w:val="006110F9"/>
    <w:rsid w:val="006113F2"/>
    <w:rsid w:val="00611702"/>
    <w:rsid w:val="0061188F"/>
    <w:rsid w:val="00611B9E"/>
    <w:rsid w:val="00612512"/>
    <w:rsid w:val="006127FC"/>
    <w:rsid w:val="00612814"/>
    <w:rsid w:val="006128F0"/>
    <w:rsid w:val="00612CD2"/>
    <w:rsid w:val="0061312E"/>
    <w:rsid w:val="0061328A"/>
    <w:rsid w:val="00613330"/>
    <w:rsid w:val="006133BE"/>
    <w:rsid w:val="0061350C"/>
    <w:rsid w:val="00613B2D"/>
    <w:rsid w:val="00613C93"/>
    <w:rsid w:val="00613E82"/>
    <w:rsid w:val="006140EC"/>
    <w:rsid w:val="0061441D"/>
    <w:rsid w:val="006144FB"/>
    <w:rsid w:val="006146F0"/>
    <w:rsid w:val="00614865"/>
    <w:rsid w:val="00614919"/>
    <w:rsid w:val="00614A81"/>
    <w:rsid w:val="00614D15"/>
    <w:rsid w:val="00615333"/>
    <w:rsid w:val="0061543B"/>
    <w:rsid w:val="006154B8"/>
    <w:rsid w:val="006158D3"/>
    <w:rsid w:val="006159C3"/>
    <w:rsid w:val="006159D4"/>
    <w:rsid w:val="006159E0"/>
    <w:rsid w:val="00615A7A"/>
    <w:rsid w:val="00615D9C"/>
    <w:rsid w:val="00615DD3"/>
    <w:rsid w:val="0061651F"/>
    <w:rsid w:val="00616591"/>
    <w:rsid w:val="00616FFB"/>
    <w:rsid w:val="0061770D"/>
    <w:rsid w:val="00617711"/>
    <w:rsid w:val="0062018F"/>
    <w:rsid w:val="006201F2"/>
    <w:rsid w:val="00620461"/>
    <w:rsid w:val="006207D5"/>
    <w:rsid w:val="0062095D"/>
    <w:rsid w:val="00620A5C"/>
    <w:rsid w:val="00620B87"/>
    <w:rsid w:val="00620D6B"/>
    <w:rsid w:val="00620E63"/>
    <w:rsid w:val="00620FEA"/>
    <w:rsid w:val="0062139E"/>
    <w:rsid w:val="00621461"/>
    <w:rsid w:val="0062165E"/>
    <w:rsid w:val="00621AC9"/>
    <w:rsid w:val="00621B6C"/>
    <w:rsid w:val="00621BB3"/>
    <w:rsid w:val="00621C04"/>
    <w:rsid w:val="00621D47"/>
    <w:rsid w:val="00622269"/>
    <w:rsid w:val="00622BA1"/>
    <w:rsid w:val="00622D6D"/>
    <w:rsid w:val="00622D72"/>
    <w:rsid w:val="00622F9F"/>
    <w:rsid w:val="006230F6"/>
    <w:rsid w:val="00623570"/>
    <w:rsid w:val="00623C04"/>
    <w:rsid w:val="00623F57"/>
    <w:rsid w:val="006240A8"/>
    <w:rsid w:val="006242A6"/>
    <w:rsid w:val="0062448F"/>
    <w:rsid w:val="0062457B"/>
    <w:rsid w:val="006253E8"/>
    <w:rsid w:val="00625708"/>
    <w:rsid w:val="006258FF"/>
    <w:rsid w:val="00625E7D"/>
    <w:rsid w:val="00625F37"/>
    <w:rsid w:val="006261A5"/>
    <w:rsid w:val="006261E1"/>
    <w:rsid w:val="0062628B"/>
    <w:rsid w:val="006262C4"/>
    <w:rsid w:val="0062650C"/>
    <w:rsid w:val="006268D4"/>
    <w:rsid w:val="00626C1F"/>
    <w:rsid w:val="00626D5D"/>
    <w:rsid w:val="00626D9F"/>
    <w:rsid w:val="00627597"/>
    <w:rsid w:val="00627A6D"/>
    <w:rsid w:val="00627C53"/>
    <w:rsid w:val="00627CBC"/>
    <w:rsid w:val="00627EF3"/>
    <w:rsid w:val="00630229"/>
    <w:rsid w:val="006302B0"/>
    <w:rsid w:val="0063083D"/>
    <w:rsid w:val="006308A2"/>
    <w:rsid w:val="00630999"/>
    <w:rsid w:val="00630DDC"/>
    <w:rsid w:val="00630F00"/>
    <w:rsid w:val="00630F09"/>
    <w:rsid w:val="006313C7"/>
    <w:rsid w:val="006315AF"/>
    <w:rsid w:val="006323E1"/>
    <w:rsid w:val="006324B2"/>
    <w:rsid w:val="0063258C"/>
    <w:rsid w:val="00632B8F"/>
    <w:rsid w:val="00632E0B"/>
    <w:rsid w:val="00632EF0"/>
    <w:rsid w:val="006331BA"/>
    <w:rsid w:val="006334A3"/>
    <w:rsid w:val="006334D7"/>
    <w:rsid w:val="006339C3"/>
    <w:rsid w:val="006339F8"/>
    <w:rsid w:val="00633D35"/>
    <w:rsid w:val="00633D61"/>
    <w:rsid w:val="00633E25"/>
    <w:rsid w:val="0063416A"/>
    <w:rsid w:val="0063416D"/>
    <w:rsid w:val="00634405"/>
    <w:rsid w:val="00634D22"/>
    <w:rsid w:val="00634E5B"/>
    <w:rsid w:val="00634E71"/>
    <w:rsid w:val="00634F1E"/>
    <w:rsid w:val="006350AE"/>
    <w:rsid w:val="006350FC"/>
    <w:rsid w:val="006351B8"/>
    <w:rsid w:val="006359B9"/>
    <w:rsid w:val="006359D1"/>
    <w:rsid w:val="00635C18"/>
    <w:rsid w:val="00635DD4"/>
    <w:rsid w:val="00635E25"/>
    <w:rsid w:val="0063601A"/>
    <w:rsid w:val="00636090"/>
    <w:rsid w:val="006360C4"/>
    <w:rsid w:val="00636336"/>
    <w:rsid w:val="00636431"/>
    <w:rsid w:val="00636D84"/>
    <w:rsid w:val="00636E3C"/>
    <w:rsid w:val="00636F29"/>
    <w:rsid w:val="00637369"/>
    <w:rsid w:val="00637848"/>
    <w:rsid w:val="0063792D"/>
    <w:rsid w:val="00637CB6"/>
    <w:rsid w:val="00637E9B"/>
    <w:rsid w:val="00637F12"/>
    <w:rsid w:val="0063D915"/>
    <w:rsid w:val="00640E18"/>
    <w:rsid w:val="00640F52"/>
    <w:rsid w:val="00641040"/>
    <w:rsid w:val="0064111E"/>
    <w:rsid w:val="0064158B"/>
    <w:rsid w:val="006416C5"/>
    <w:rsid w:val="00641CC8"/>
    <w:rsid w:val="00641F2A"/>
    <w:rsid w:val="00641F5F"/>
    <w:rsid w:val="00642C37"/>
    <w:rsid w:val="006435CA"/>
    <w:rsid w:val="0064371C"/>
    <w:rsid w:val="006438D8"/>
    <w:rsid w:val="006439C9"/>
    <w:rsid w:val="00643B75"/>
    <w:rsid w:val="00643DC0"/>
    <w:rsid w:val="00643F99"/>
    <w:rsid w:val="006441D4"/>
    <w:rsid w:val="00644218"/>
    <w:rsid w:val="00644262"/>
    <w:rsid w:val="00644458"/>
    <w:rsid w:val="0064453F"/>
    <w:rsid w:val="00644590"/>
    <w:rsid w:val="006447EF"/>
    <w:rsid w:val="00644A39"/>
    <w:rsid w:val="00644AAB"/>
    <w:rsid w:val="00644B5C"/>
    <w:rsid w:val="00644B76"/>
    <w:rsid w:val="00644D37"/>
    <w:rsid w:val="00644F40"/>
    <w:rsid w:val="00644F63"/>
    <w:rsid w:val="00645458"/>
    <w:rsid w:val="00645F9A"/>
    <w:rsid w:val="006460A2"/>
    <w:rsid w:val="00646445"/>
    <w:rsid w:val="006464B8"/>
    <w:rsid w:val="00646647"/>
    <w:rsid w:val="00646F48"/>
    <w:rsid w:val="006471AD"/>
    <w:rsid w:val="006472F8"/>
    <w:rsid w:val="00647853"/>
    <w:rsid w:val="006479D4"/>
    <w:rsid w:val="00647B1B"/>
    <w:rsid w:val="006500C8"/>
    <w:rsid w:val="0065063E"/>
    <w:rsid w:val="006507D6"/>
    <w:rsid w:val="00650918"/>
    <w:rsid w:val="00650BD0"/>
    <w:rsid w:val="00650DC4"/>
    <w:rsid w:val="00650FC0"/>
    <w:rsid w:val="006512B1"/>
    <w:rsid w:val="00651366"/>
    <w:rsid w:val="00651498"/>
    <w:rsid w:val="00651633"/>
    <w:rsid w:val="00651E83"/>
    <w:rsid w:val="006521E0"/>
    <w:rsid w:val="006523B7"/>
    <w:rsid w:val="0065251E"/>
    <w:rsid w:val="00652734"/>
    <w:rsid w:val="00652769"/>
    <w:rsid w:val="00652A4D"/>
    <w:rsid w:val="0065307A"/>
    <w:rsid w:val="00653307"/>
    <w:rsid w:val="0065333A"/>
    <w:rsid w:val="006533A9"/>
    <w:rsid w:val="006533AC"/>
    <w:rsid w:val="006536F0"/>
    <w:rsid w:val="006537E0"/>
    <w:rsid w:val="00654828"/>
    <w:rsid w:val="00654AB6"/>
    <w:rsid w:val="00654DD5"/>
    <w:rsid w:val="00655281"/>
    <w:rsid w:val="00655967"/>
    <w:rsid w:val="0065597E"/>
    <w:rsid w:val="00655C41"/>
    <w:rsid w:val="00655CCD"/>
    <w:rsid w:val="00655DC1"/>
    <w:rsid w:val="00655DC9"/>
    <w:rsid w:val="00655F3F"/>
    <w:rsid w:val="00656009"/>
    <w:rsid w:val="00656012"/>
    <w:rsid w:val="006568EC"/>
    <w:rsid w:val="00657252"/>
    <w:rsid w:val="006573C8"/>
    <w:rsid w:val="00657524"/>
    <w:rsid w:val="00657A1B"/>
    <w:rsid w:val="00657C3B"/>
    <w:rsid w:val="00657DDA"/>
    <w:rsid w:val="0066003E"/>
    <w:rsid w:val="0066011B"/>
    <w:rsid w:val="00660330"/>
    <w:rsid w:val="0066080F"/>
    <w:rsid w:val="0066090C"/>
    <w:rsid w:val="00661330"/>
    <w:rsid w:val="00661557"/>
    <w:rsid w:val="006615F9"/>
    <w:rsid w:val="00661A70"/>
    <w:rsid w:val="00661E42"/>
    <w:rsid w:val="006620BF"/>
    <w:rsid w:val="00662227"/>
    <w:rsid w:val="00662393"/>
    <w:rsid w:val="006623BE"/>
    <w:rsid w:val="006625E8"/>
    <w:rsid w:val="006626BA"/>
    <w:rsid w:val="006626DF"/>
    <w:rsid w:val="00662D24"/>
    <w:rsid w:val="00662D4E"/>
    <w:rsid w:val="00662DBC"/>
    <w:rsid w:val="0066318A"/>
    <w:rsid w:val="00663268"/>
    <w:rsid w:val="00663CC6"/>
    <w:rsid w:val="0066415B"/>
    <w:rsid w:val="00664220"/>
    <w:rsid w:val="006642A7"/>
    <w:rsid w:val="006644A1"/>
    <w:rsid w:val="00664923"/>
    <w:rsid w:val="0066495D"/>
    <w:rsid w:val="00664E46"/>
    <w:rsid w:val="00665423"/>
    <w:rsid w:val="006658C6"/>
    <w:rsid w:val="00665A51"/>
    <w:rsid w:val="00665C39"/>
    <w:rsid w:val="00665F24"/>
    <w:rsid w:val="00666045"/>
    <w:rsid w:val="006664F0"/>
    <w:rsid w:val="006668B4"/>
    <w:rsid w:val="006668DA"/>
    <w:rsid w:val="00666A34"/>
    <w:rsid w:val="00666C2D"/>
    <w:rsid w:val="00667772"/>
    <w:rsid w:val="00667872"/>
    <w:rsid w:val="006679B3"/>
    <w:rsid w:val="00667AF5"/>
    <w:rsid w:val="006700A1"/>
    <w:rsid w:val="00670115"/>
    <w:rsid w:val="00670868"/>
    <w:rsid w:val="0067091E"/>
    <w:rsid w:val="006709A8"/>
    <w:rsid w:val="006709E9"/>
    <w:rsid w:val="00670D50"/>
    <w:rsid w:val="00670DAB"/>
    <w:rsid w:val="00670DE6"/>
    <w:rsid w:val="00670E31"/>
    <w:rsid w:val="0067115A"/>
    <w:rsid w:val="0067125F"/>
    <w:rsid w:val="006714AA"/>
    <w:rsid w:val="0067174E"/>
    <w:rsid w:val="0067187B"/>
    <w:rsid w:val="006718D6"/>
    <w:rsid w:val="006719B5"/>
    <w:rsid w:val="00672699"/>
    <w:rsid w:val="00672740"/>
    <w:rsid w:val="00672E46"/>
    <w:rsid w:val="00673288"/>
    <w:rsid w:val="00673A55"/>
    <w:rsid w:val="0067444E"/>
    <w:rsid w:val="006748BF"/>
    <w:rsid w:val="00674C06"/>
    <w:rsid w:val="00674C10"/>
    <w:rsid w:val="00674E5A"/>
    <w:rsid w:val="0067555F"/>
    <w:rsid w:val="006757C3"/>
    <w:rsid w:val="0067580A"/>
    <w:rsid w:val="00675938"/>
    <w:rsid w:val="0067594D"/>
    <w:rsid w:val="00675C5A"/>
    <w:rsid w:val="00675DBB"/>
    <w:rsid w:val="00676011"/>
    <w:rsid w:val="006760BC"/>
    <w:rsid w:val="0067615C"/>
    <w:rsid w:val="006763C2"/>
    <w:rsid w:val="0067681C"/>
    <w:rsid w:val="00676871"/>
    <w:rsid w:val="00676A2D"/>
    <w:rsid w:val="00676AC6"/>
    <w:rsid w:val="00676C3E"/>
    <w:rsid w:val="0067774A"/>
    <w:rsid w:val="006777B3"/>
    <w:rsid w:val="00677817"/>
    <w:rsid w:val="00680228"/>
    <w:rsid w:val="00680262"/>
    <w:rsid w:val="006803DF"/>
    <w:rsid w:val="00680C50"/>
    <w:rsid w:val="00680CAA"/>
    <w:rsid w:val="00680CBB"/>
    <w:rsid w:val="00680CC6"/>
    <w:rsid w:val="00680CED"/>
    <w:rsid w:val="00680D20"/>
    <w:rsid w:val="00680D77"/>
    <w:rsid w:val="0068105E"/>
    <w:rsid w:val="00681311"/>
    <w:rsid w:val="006816E1"/>
    <w:rsid w:val="00681B89"/>
    <w:rsid w:val="00681DF1"/>
    <w:rsid w:val="006820DE"/>
    <w:rsid w:val="00682135"/>
    <w:rsid w:val="0068264B"/>
    <w:rsid w:val="006827D2"/>
    <w:rsid w:val="00682D89"/>
    <w:rsid w:val="00683163"/>
    <w:rsid w:val="006838C5"/>
    <w:rsid w:val="00683BA4"/>
    <w:rsid w:val="00683E6F"/>
    <w:rsid w:val="0068439E"/>
    <w:rsid w:val="00684835"/>
    <w:rsid w:val="006848D0"/>
    <w:rsid w:val="00684B22"/>
    <w:rsid w:val="006852A5"/>
    <w:rsid w:val="006852F3"/>
    <w:rsid w:val="006854EA"/>
    <w:rsid w:val="00685BC4"/>
    <w:rsid w:val="00685D92"/>
    <w:rsid w:val="00686D93"/>
    <w:rsid w:val="00686DC0"/>
    <w:rsid w:val="00686EBB"/>
    <w:rsid w:val="00687233"/>
    <w:rsid w:val="00687329"/>
    <w:rsid w:val="0068778C"/>
    <w:rsid w:val="006878CE"/>
    <w:rsid w:val="00687DB6"/>
    <w:rsid w:val="006902D7"/>
    <w:rsid w:val="00690534"/>
    <w:rsid w:val="006905A3"/>
    <w:rsid w:val="00690686"/>
    <w:rsid w:val="0069088D"/>
    <w:rsid w:val="00690E88"/>
    <w:rsid w:val="00690F87"/>
    <w:rsid w:val="00691578"/>
    <w:rsid w:val="00691EFC"/>
    <w:rsid w:val="0069245A"/>
    <w:rsid w:val="00692536"/>
    <w:rsid w:val="00692AEC"/>
    <w:rsid w:val="00692B04"/>
    <w:rsid w:val="00692B3E"/>
    <w:rsid w:val="00692B6E"/>
    <w:rsid w:val="00692D2C"/>
    <w:rsid w:val="00692D78"/>
    <w:rsid w:val="0069357B"/>
    <w:rsid w:val="00693633"/>
    <w:rsid w:val="00693759"/>
    <w:rsid w:val="00693885"/>
    <w:rsid w:val="00694129"/>
    <w:rsid w:val="00694236"/>
    <w:rsid w:val="0069491F"/>
    <w:rsid w:val="00694B13"/>
    <w:rsid w:val="0069500E"/>
    <w:rsid w:val="006950A9"/>
    <w:rsid w:val="006950F7"/>
    <w:rsid w:val="006956E9"/>
    <w:rsid w:val="00695808"/>
    <w:rsid w:val="00696340"/>
    <w:rsid w:val="00696438"/>
    <w:rsid w:val="0069676B"/>
    <w:rsid w:val="006967DC"/>
    <w:rsid w:val="006968FE"/>
    <w:rsid w:val="00696BC0"/>
    <w:rsid w:val="00696C30"/>
    <w:rsid w:val="006971C9"/>
    <w:rsid w:val="006972A7"/>
    <w:rsid w:val="0069761E"/>
    <w:rsid w:val="006976AF"/>
    <w:rsid w:val="006977ED"/>
    <w:rsid w:val="006978DD"/>
    <w:rsid w:val="0069793E"/>
    <w:rsid w:val="00697D7C"/>
    <w:rsid w:val="00697E42"/>
    <w:rsid w:val="006A0005"/>
    <w:rsid w:val="006A0577"/>
    <w:rsid w:val="006A062D"/>
    <w:rsid w:val="006A06E7"/>
    <w:rsid w:val="006A076E"/>
    <w:rsid w:val="006A1463"/>
    <w:rsid w:val="006A1501"/>
    <w:rsid w:val="006A195B"/>
    <w:rsid w:val="006A1E99"/>
    <w:rsid w:val="006A1EA9"/>
    <w:rsid w:val="006A1EE2"/>
    <w:rsid w:val="006A2573"/>
    <w:rsid w:val="006A2A57"/>
    <w:rsid w:val="006A2C41"/>
    <w:rsid w:val="006A2EB7"/>
    <w:rsid w:val="006A2EF9"/>
    <w:rsid w:val="006A3086"/>
    <w:rsid w:val="006A318B"/>
    <w:rsid w:val="006A3943"/>
    <w:rsid w:val="006A3AC4"/>
    <w:rsid w:val="006A405A"/>
    <w:rsid w:val="006A40E9"/>
    <w:rsid w:val="006A476B"/>
    <w:rsid w:val="006A4972"/>
    <w:rsid w:val="006A49F9"/>
    <w:rsid w:val="006A4C52"/>
    <w:rsid w:val="006A4DD8"/>
    <w:rsid w:val="006A5553"/>
    <w:rsid w:val="006A5790"/>
    <w:rsid w:val="006A5836"/>
    <w:rsid w:val="006A58E6"/>
    <w:rsid w:val="006A58FD"/>
    <w:rsid w:val="006A5B3F"/>
    <w:rsid w:val="006A5C27"/>
    <w:rsid w:val="006A5E7A"/>
    <w:rsid w:val="006A630B"/>
    <w:rsid w:val="006A66A0"/>
    <w:rsid w:val="006A6814"/>
    <w:rsid w:val="006A691B"/>
    <w:rsid w:val="006A6975"/>
    <w:rsid w:val="006A6996"/>
    <w:rsid w:val="006A6A72"/>
    <w:rsid w:val="006A6AAD"/>
    <w:rsid w:val="006A6B2D"/>
    <w:rsid w:val="006A6C26"/>
    <w:rsid w:val="006A7CE4"/>
    <w:rsid w:val="006A7DC6"/>
    <w:rsid w:val="006B0094"/>
    <w:rsid w:val="006B02E7"/>
    <w:rsid w:val="006B0793"/>
    <w:rsid w:val="006B0A77"/>
    <w:rsid w:val="006B129C"/>
    <w:rsid w:val="006B15AA"/>
    <w:rsid w:val="006B1618"/>
    <w:rsid w:val="006B168F"/>
    <w:rsid w:val="006B1892"/>
    <w:rsid w:val="006B1A76"/>
    <w:rsid w:val="006B1B50"/>
    <w:rsid w:val="006B1D34"/>
    <w:rsid w:val="006B1FDD"/>
    <w:rsid w:val="006B24E2"/>
    <w:rsid w:val="006B257D"/>
    <w:rsid w:val="006B26C6"/>
    <w:rsid w:val="006B2B72"/>
    <w:rsid w:val="006B2BDE"/>
    <w:rsid w:val="006B357C"/>
    <w:rsid w:val="006B36AB"/>
    <w:rsid w:val="006B36DE"/>
    <w:rsid w:val="006B3759"/>
    <w:rsid w:val="006B409E"/>
    <w:rsid w:val="006B40A6"/>
    <w:rsid w:val="006B4184"/>
    <w:rsid w:val="006B4954"/>
    <w:rsid w:val="006B4D63"/>
    <w:rsid w:val="006B5317"/>
    <w:rsid w:val="006B5580"/>
    <w:rsid w:val="006B5681"/>
    <w:rsid w:val="006B5896"/>
    <w:rsid w:val="006B5DCC"/>
    <w:rsid w:val="006B5F4E"/>
    <w:rsid w:val="006B5F78"/>
    <w:rsid w:val="006B656B"/>
    <w:rsid w:val="006B66A4"/>
    <w:rsid w:val="006B66D4"/>
    <w:rsid w:val="006B758F"/>
    <w:rsid w:val="006B7ED8"/>
    <w:rsid w:val="006C01DD"/>
    <w:rsid w:val="006C0200"/>
    <w:rsid w:val="006C0826"/>
    <w:rsid w:val="006C0C21"/>
    <w:rsid w:val="006C0F3B"/>
    <w:rsid w:val="006C11DD"/>
    <w:rsid w:val="006C14DA"/>
    <w:rsid w:val="006C1645"/>
    <w:rsid w:val="006C1A74"/>
    <w:rsid w:val="006C2682"/>
    <w:rsid w:val="006C2759"/>
    <w:rsid w:val="006C2A1C"/>
    <w:rsid w:val="006C2A3D"/>
    <w:rsid w:val="006C2FD4"/>
    <w:rsid w:val="006C31DC"/>
    <w:rsid w:val="006C3A30"/>
    <w:rsid w:val="006C3B04"/>
    <w:rsid w:val="006C41AD"/>
    <w:rsid w:val="006C4662"/>
    <w:rsid w:val="006C467F"/>
    <w:rsid w:val="006C4785"/>
    <w:rsid w:val="006C48E4"/>
    <w:rsid w:val="006C4AD1"/>
    <w:rsid w:val="006C4C3D"/>
    <w:rsid w:val="006C4D3C"/>
    <w:rsid w:val="006C527D"/>
    <w:rsid w:val="006C5327"/>
    <w:rsid w:val="006C552F"/>
    <w:rsid w:val="006C58EF"/>
    <w:rsid w:val="006C6331"/>
    <w:rsid w:val="006C63EC"/>
    <w:rsid w:val="006C6A45"/>
    <w:rsid w:val="006C6E8D"/>
    <w:rsid w:val="006C7138"/>
    <w:rsid w:val="006C72D1"/>
    <w:rsid w:val="006C77CB"/>
    <w:rsid w:val="006C78A7"/>
    <w:rsid w:val="006C7969"/>
    <w:rsid w:val="006C797D"/>
    <w:rsid w:val="006C7BC3"/>
    <w:rsid w:val="006C7BDF"/>
    <w:rsid w:val="006C7D3A"/>
    <w:rsid w:val="006C7D94"/>
    <w:rsid w:val="006C7DB8"/>
    <w:rsid w:val="006C7E90"/>
    <w:rsid w:val="006D03C5"/>
    <w:rsid w:val="006D0483"/>
    <w:rsid w:val="006D0B26"/>
    <w:rsid w:val="006D0B3F"/>
    <w:rsid w:val="006D0BE1"/>
    <w:rsid w:val="006D0E97"/>
    <w:rsid w:val="006D0F40"/>
    <w:rsid w:val="006D15BA"/>
    <w:rsid w:val="006D1CA0"/>
    <w:rsid w:val="006D2152"/>
    <w:rsid w:val="006D22BF"/>
    <w:rsid w:val="006D293A"/>
    <w:rsid w:val="006D2A96"/>
    <w:rsid w:val="006D31E1"/>
    <w:rsid w:val="006D32C4"/>
    <w:rsid w:val="006D3BE4"/>
    <w:rsid w:val="006D3DC4"/>
    <w:rsid w:val="006D4063"/>
    <w:rsid w:val="006D436F"/>
    <w:rsid w:val="006D45F6"/>
    <w:rsid w:val="006D463F"/>
    <w:rsid w:val="006D47F9"/>
    <w:rsid w:val="006D5638"/>
    <w:rsid w:val="006D57A7"/>
    <w:rsid w:val="006D5B56"/>
    <w:rsid w:val="006D5BAE"/>
    <w:rsid w:val="006D5D14"/>
    <w:rsid w:val="006D5D79"/>
    <w:rsid w:val="006D6002"/>
    <w:rsid w:val="006D603F"/>
    <w:rsid w:val="006D6043"/>
    <w:rsid w:val="006D66C1"/>
    <w:rsid w:val="006D6AC9"/>
    <w:rsid w:val="006D730B"/>
    <w:rsid w:val="006D73AC"/>
    <w:rsid w:val="006D74ED"/>
    <w:rsid w:val="006D7587"/>
    <w:rsid w:val="006D78FF"/>
    <w:rsid w:val="006D7B26"/>
    <w:rsid w:val="006D7B51"/>
    <w:rsid w:val="006D7B8A"/>
    <w:rsid w:val="006E0282"/>
    <w:rsid w:val="006E0A09"/>
    <w:rsid w:val="006E0AA1"/>
    <w:rsid w:val="006E0B90"/>
    <w:rsid w:val="006E0D18"/>
    <w:rsid w:val="006E0DB1"/>
    <w:rsid w:val="006E0DC3"/>
    <w:rsid w:val="006E1116"/>
    <w:rsid w:val="006E129D"/>
    <w:rsid w:val="006E150C"/>
    <w:rsid w:val="006E1667"/>
    <w:rsid w:val="006E1705"/>
    <w:rsid w:val="006E194F"/>
    <w:rsid w:val="006E1B42"/>
    <w:rsid w:val="006E1F43"/>
    <w:rsid w:val="006E21AE"/>
    <w:rsid w:val="006E294F"/>
    <w:rsid w:val="006E2EF7"/>
    <w:rsid w:val="006E3080"/>
    <w:rsid w:val="006E320B"/>
    <w:rsid w:val="006E324A"/>
    <w:rsid w:val="006E324D"/>
    <w:rsid w:val="006E34EA"/>
    <w:rsid w:val="006E38F5"/>
    <w:rsid w:val="006E3A12"/>
    <w:rsid w:val="006E3A4F"/>
    <w:rsid w:val="006E40B4"/>
    <w:rsid w:val="006E46EE"/>
    <w:rsid w:val="006E49BC"/>
    <w:rsid w:val="006E4B93"/>
    <w:rsid w:val="006E4C62"/>
    <w:rsid w:val="006E4F7B"/>
    <w:rsid w:val="006E5270"/>
    <w:rsid w:val="006E52E7"/>
    <w:rsid w:val="006E54E7"/>
    <w:rsid w:val="006E5637"/>
    <w:rsid w:val="006E564B"/>
    <w:rsid w:val="006E569E"/>
    <w:rsid w:val="006E56A7"/>
    <w:rsid w:val="006E5B18"/>
    <w:rsid w:val="006E5E8B"/>
    <w:rsid w:val="006E5FAB"/>
    <w:rsid w:val="006E61FE"/>
    <w:rsid w:val="006E6AD5"/>
    <w:rsid w:val="006E6B9B"/>
    <w:rsid w:val="006E705B"/>
    <w:rsid w:val="006E7099"/>
    <w:rsid w:val="006E70CA"/>
    <w:rsid w:val="006E718C"/>
    <w:rsid w:val="006E755A"/>
    <w:rsid w:val="006E768A"/>
    <w:rsid w:val="006E7703"/>
    <w:rsid w:val="006E78A7"/>
    <w:rsid w:val="006E7EBE"/>
    <w:rsid w:val="006F001F"/>
    <w:rsid w:val="006F0159"/>
    <w:rsid w:val="006F01B7"/>
    <w:rsid w:val="006F0232"/>
    <w:rsid w:val="006F0665"/>
    <w:rsid w:val="006F0967"/>
    <w:rsid w:val="006F09B2"/>
    <w:rsid w:val="006F1476"/>
    <w:rsid w:val="006F169E"/>
    <w:rsid w:val="006F16D6"/>
    <w:rsid w:val="006F1A7C"/>
    <w:rsid w:val="006F1E4B"/>
    <w:rsid w:val="006F1EA4"/>
    <w:rsid w:val="006F22A4"/>
    <w:rsid w:val="006F2418"/>
    <w:rsid w:val="006F2735"/>
    <w:rsid w:val="006F293B"/>
    <w:rsid w:val="006F2B4B"/>
    <w:rsid w:val="006F2C75"/>
    <w:rsid w:val="006F2D9A"/>
    <w:rsid w:val="006F34AD"/>
    <w:rsid w:val="006F35E0"/>
    <w:rsid w:val="006F39AA"/>
    <w:rsid w:val="006F43EF"/>
    <w:rsid w:val="006F45FA"/>
    <w:rsid w:val="006F4820"/>
    <w:rsid w:val="006F4AAB"/>
    <w:rsid w:val="006F4CD0"/>
    <w:rsid w:val="006F4E28"/>
    <w:rsid w:val="006F50D1"/>
    <w:rsid w:val="006F551C"/>
    <w:rsid w:val="006F55C1"/>
    <w:rsid w:val="006F575A"/>
    <w:rsid w:val="006F586D"/>
    <w:rsid w:val="006F599B"/>
    <w:rsid w:val="006F5A17"/>
    <w:rsid w:val="006F5B1D"/>
    <w:rsid w:val="006F63A8"/>
    <w:rsid w:val="006F6754"/>
    <w:rsid w:val="006F6820"/>
    <w:rsid w:val="006F7B11"/>
    <w:rsid w:val="007003BA"/>
    <w:rsid w:val="007009ED"/>
    <w:rsid w:val="007009FD"/>
    <w:rsid w:val="00700A06"/>
    <w:rsid w:val="00700BD3"/>
    <w:rsid w:val="00700DD7"/>
    <w:rsid w:val="00701115"/>
    <w:rsid w:val="007013FF"/>
    <w:rsid w:val="00701632"/>
    <w:rsid w:val="00701A21"/>
    <w:rsid w:val="007020F1"/>
    <w:rsid w:val="0070238E"/>
    <w:rsid w:val="007028F6"/>
    <w:rsid w:val="00702BB3"/>
    <w:rsid w:val="00702DF7"/>
    <w:rsid w:val="00703335"/>
    <w:rsid w:val="0070392B"/>
    <w:rsid w:val="00703D7C"/>
    <w:rsid w:val="00703DC2"/>
    <w:rsid w:val="0070435A"/>
    <w:rsid w:val="007043CC"/>
    <w:rsid w:val="00704762"/>
    <w:rsid w:val="00704AB3"/>
    <w:rsid w:val="00704BA7"/>
    <w:rsid w:val="00704CE0"/>
    <w:rsid w:val="00705059"/>
    <w:rsid w:val="007053F0"/>
    <w:rsid w:val="00705607"/>
    <w:rsid w:val="007057E2"/>
    <w:rsid w:val="00705A17"/>
    <w:rsid w:val="00705C5D"/>
    <w:rsid w:val="00705C66"/>
    <w:rsid w:val="00705C74"/>
    <w:rsid w:val="00705CF3"/>
    <w:rsid w:val="00706279"/>
    <w:rsid w:val="007065B7"/>
    <w:rsid w:val="00706C2A"/>
    <w:rsid w:val="00706C4B"/>
    <w:rsid w:val="00706D36"/>
    <w:rsid w:val="00707076"/>
    <w:rsid w:val="00707502"/>
    <w:rsid w:val="00707589"/>
    <w:rsid w:val="007076F4"/>
    <w:rsid w:val="00707703"/>
    <w:rsid w:val="00707775"/>
    <w:rsid w:val="00707A3A"/>
    <w:rsid w:val="00707ABB"/>
    <w:rsid w:val="00707BEE"/>
    <w:rsid w:val="00707CA4"/>
    <w:rsid w:val="00707CEE"/>
    <w:rsid w:val="00707DBD"/>
    <w:rsid w:val="00707E20"/>
    <w:rsid w:val="00707E70"/>
    <w:rsid w:val="007104EF"/>
    <w:rsid w:val="007105C5"/>
    <w:rsid w:val="00710614"/>
    <w:rsid w:val="007108BB"/>
    <w:rsid w:val="00710CC1"/>
    <w:rsid w:val="00710E93"/>
    <w:rsid w:val="00710EAE"/>
    <w:rsid w:val="0071178F"/>
    <w:rsid w:val="007117EE"/>
    <w:rsid w:val="0071191F"/>
    <w:rsid w:val="007123AE"/>
    <w:rsid w:val="0071250D"/>
    <w:rsid w:val="00712768"/>
    <w:rsid w:val="0071283F"/>
    <w:rsid w:val="0071294C"/>
    <w:rsid w:val="00712965"/>
    <w:rsid w:val="0071301B"/>
    <w:rsid w:val="0071330A"/>
    <w:rsid w:val="00713491"/>
    <w:rsid w:val="007135C1"/>
    <w:rsid w:val="0071391B"/>
    <w:rsid w:val="00713CBD"/>
    <w:rsid w:val="00714056"/>
    <w:rsid w:val="007140C4"/>
    <w:rsid w:val="00714505"/>
    <w:rsid w:val="0071454B"/>
    <w:rsid w:val="00714597"/>
    <w:rsid w:val="00714939"/>
    <w:rsid w:val="00714AF4"/>
    <w:rsid w:val="00714DDD"/>
    <w:rsid w:val="00715086"/>
    <w:rsid w:val="007151DA"/>
    <w:rsid w:val="00715393"/>
    <w:rsid w:val="0071562E"/>
    <w:rsid w:val="00715F29"/>
    <w:rsid w:val="00716028"/>
    <w:rsid w:val="007164EB"/>
    <w:rsid w:val="0071660C"/>
    <w:rsid w:val="0071665F"/>
    <w:rsid w:val="00716816"/>
    <w:rsid w:val="00716B61"/>
    <w:rsid w:val="00716C2F"/>
    <w:rsid w:val="00716D76"/>
    <w:rsid w:val="007172E7"/>
    <w:rsid w:val="0071741B"/>
    <w:rsid w:val="007174D4"/>
    <w:rsid w:val="007177F6"/>
    <w:rsid w:val="007178AA"/>
    <w:rsid w:val="00717B8F"/>
    <w:rsid w:val="00717E2F"/>
    <w:rsid w:val="00720071"/>
    <w:rsid w:val="00720264"/>
    <w:rsid w:val="007202AD"/>
    <w:rsid w:val="00720670"/>
    <w:rsid w:val="007206CA"/>
    <w:rsid w:val="0072092D"/>
    <w:rsid w:val="0072093C"/>
    <w:rsid w:val="00720A7C"/>
    <w:rsid w:val="00720B82"/>
    <w:rsid w:val="0072130F"/>
    <w:rsid w:val="00721570"/>
    <w:rsid w:val="00721731"/>
    <w:rsid w:val="0072190C"/>
    <w:rsid w:val="00721B59"/>
    <w:rsid w:val="00721C45"/>
    <w:rsid w:val="00721D8C"/>
    <w:rsid w:val="00721E80"/>
    <w:rsid w:val="00721E9E"/>
    <w:rsid w:val="007223A8"/>
    <w:rsid w:val="007223DC"/>
    <w:rsid w:val="00722AEF"/>
    <w:rsid w:val="00722F0D"/>
    <w:rsid w:val="007231B5"/>
    <w:rsid w:val="007233DA"/>
    <w:rsid w:val="007236D9"/>
    <w:rsid w:val="00723761"/>
    <w:rsid w:val="00723CC2"/>
    <w:rsid w:val="00723CE2"/>
    <w:rsid w:val="0072454B"/>
    <w:rsid w:val="00724D7C"/>
    <w:rsid w:val="00724E91"/>
    <w:rsid w:val="00724F4D"/>
    <w:rsid w:val="00724FD5"/>
    <w:rsid w:val="00725221"/>
    <w:rsid w:val="007254A6"/>
    <w:rsid w:val="0072596C"/>
    <w:rsid w:val="00725C25"/>
    <w:rsid w:val="007260CB"/>
    <w:rsid w:val="00726583"/>
    <w:rsid w:val="00726753"/>
    <w:rsid w:val="00726837"/>
    <w:rsid w:val="0072702A"/>
    <w:rsid w:val="007274AC"/>
    <w:rsid w:val="0072762A"/>
    <w:rsid w:val="00727853"/>
    <w:rsid w:val="00727C55"/>
    <w:rsid w:val="00727C93"/>
    <w:rsid w:val="00730183"/>
    <w:rsid w:val="007306DC"/>
    <w:rsid w:val="0073084A"/>
    <w:rsid w:val="00730B5C"/>
    <w:rsid w:val="00730CB6"/>
    <w:rsid w:val="00730DA5"/>
    <w:rsid w:val="00730F18"/>
    <w:rsid w:val="00731713"/>
    <w:rsid w:val="0073179B"/>
    <w:rsid w:val="00731B54"/>
    <w:rsid w:val="00731D66"/>
    <w:rsid w:val="00732616"/>
    <w:rsid w:val="0073268F"/>
    <w:rsid w:val="00732908"/>
    <w:rsid w:val="007329E6"/>
    <w:rsid w:val="00732B70"/>
    <w:rsid w:val="00732BCF"/>
    <w:rsid w:val="00732CF1"/>
    <w:rsid w:val="00732D2F"/>
    <w:rsid w:val="007333A0"/>
    <w:rsid w:val="00733428"/>
    <w:rsid w:val="00733575"/>
    <w:rsid w:val="00734675"/>
    <w:rsid w:val="00734737"/>
    <w:rsid w:val="0073492E"/>
    <w:rsid w:val="00734CF1"/>
    <w:rsid w:val="00734D22"/>
    <w:rsid w:val="00734DA3"/>
    <w:rsid w:val="00735049"/>
    <w:rsid w:val="00735352"/>
    <w:rsid w:val="0073576D"/>
    <w:rsid w:val="00735891"/>
    <w:rsid w:val="00735FF9"/>
    <w:rsid w:val="007361B3"/>
    <w:rsid w:val="0073680D"/>
    <w:rsid w:val="0073689E"/>
    <w:rsid w:val="007368AD"/>
    <w:rsid w:val="00736E92"/>
    <w:rsid w:val="00736FA6"/>
    <w:rsid w:val="00737744"/>
    <w:rsid w:val="00737C05"/>
    <w:rsid w:val="00737CE8"/>
    <w:rsid w:val="00737D09"/>
    <w:rsid w:val="00740066"/>
    <w:rsid w:val="007407E5"/>
    <w:rsid w:val="007412EC"/>
    <w:rsid w:val="00741693"/>
    <w:rsid w:val="007419AC"/>
    <w:rsid w:val="00741A59"/>
    <w:rsid w:val="00741AB4"/>
    <w:rsid w:val="00741C39"/>
    <w:rsid w:val="0074211E"/>
    <w:rsid w:val="00742178"/>
    <w:rsid w:val="0074239F"/>
    <w:rsid w:val="00742ADB"/>
    <w:rsid w:val="00742F08"/>
    <w:rsid w:val="007430E3"/>
    <w:rsid w:val="00743323"/>
    <w:rsid w:val="007436E8"/>
    <w:rsid w:val="00743DEF"/>
    <w:rsid w:val="00743DF5"/>
    <w:rsid w:val="00744520"/>
    <w:rsid w:val="00744638"/>
    <w:rsid w:val="007449C0"/>
    <w:rsid w:val="00744AD3"/>
    <w:rsid w:val="00744C29"/>
    <w:rsid w:val="00745178"/>
    <w:rsid w:val="007452D1"/>
    <w:rsid w:val="00745319"/>
    <w:rsid w:val="007455A3"/>
    <w:rsid w:val="00745617"/>
    <w:rsid w:val="00745696"/>
    <w:rsid w:val="007458F5"/>
    <w:rsid w:val="00745938"/>
    <w:rsid w:val="007459D1"/>
    <w:rsid w:val="00745DCC"/>
    <w:rsid w:val="0074629B"/>
    <w:rsid w:val="007468AF"/>
    <w:rsid w:val="00746C16"/>
    <w:rsid w:val="00746DD4"/>
    <w:rsid w:val="00747330"/>
    <w:rsid w:val="007473DD"/>
    <w:rsid w:val="007476B9"/>
    <w:rsid w:val="007476DE"/>
    <w:rsid w:val="00747AAC"/>
    <w:rsid w:val="007505AF"/>
    <w:rsid w:val="007506A2"/>
    <w:rsid w:val="007509B4"/>
    <w:rsid w:val="0075100B"/>
    <w:rsid w:val="00751013"/>
    <w:rsid w:val="00751537"/>
    <w:rsid w:val="00751F21"/>
    <w:rsid w:val="00752094"/>
    <w:rsid w:val="007529B3"/>
    <w:rsid w:val="007529FB"/>
    <w:rsid w:val="00752A28"/>
    <w:rsid w:val="00752B8D"/>
    <w:rsid w:val="00752C8B"/>
    <w:rsid w:val="0075309B"/>
    <w:rsid w:val="007530A4"/>
    <w:rsid w:val="007531B8"/>
    <w:rsid w:val="00753301"/>
    <w:rsid w:val="0075340E"/>
    <w:rsid w:val="00753511"/>
    <w:rsid w:val="00753741"/>
    <w:rsid w:val="0075379F"/>
    <w:rsid w:val="0075383B"/>
    <w:rsid w:val="00753889"/>
    <w:rsid w:val="00753BB4"/>
    <w:rsid w:val="00753C15"/>
    <w:rsid w:val="00753E07"/>
    <w:rsid w:val="007540C0"/>
    <w:rsid w:val="00754555"/>
    <w:rsid w:val="0075472E"/>
    <w:rsid w:val="00754777"/>
    <w:rsid w:val="007547B2"/>
    <w:rsid w:val="007548F4"/>
    <w:rsid w:val="00754FCE"/>
    <w:rsid w:val="0075557C"/>
    <w:rsid w:val="0075561A"/>
    <w:rsid w:val="00755716"/>
    <w:rsid w:val="00755C31"/>
    <w:rsid w:val="00755DE9"/>
    <w:rsid w:val="00755FA6"/>
    <w:rsid w:val="00755FDE"/>
    <w:rsid w:val="00756873"/>
    <w:rsid w:val="00756B6D"/>
    <w:rsid w:val="00756DA1"/>
    <w:rsid w:val="00756E47"/>
    <w:rsid w:val="00756F96"/>
    <w:rsid w:val="00757424"/>
    <w:rsid w:val="00757A1C"/>
    <w:rsid w:val="00757B7D"/>
    <w:rsid w:val="00757BC9"/>
    <w:rsid w:val="00760944"/>
    <w:rsid w:val="00760E2A"/>
    <w:rsid w:val="00760F99"/>
    <w:rsid w:val="007610B7"/>
    <w:rsid w:val="007615A6"/>
    <w:rsid w:val="007618B9"/>
    <w:rsid w:val="00761BE9"/>
    <w:rsid w:val="00761F47"/>
    <w:rsid w:val="00762490"/>
    <w:rsid w:val="00762654"/>
    <w:rsid w:val="007626C3"/>
    <w:rsid w:val="007629A3"/>
    <w:rsid w:val="00762ABE"/>
    <w:rsid w:val="00762CFA"/>
    <w:rsid w:val="00762E0E"/>
    <w:rsid w:val="00762F2F"/>
    <w:rsid w:val="00763075"/>
    <w:rsid w:val="0076328A"/>
    <w:rsid w:val="00763488"/>
    <w:rsid w:val="00763865"/>
    <w:rsid w:val="00764933"/>
    <w:rsid w:val="00764A91"/>
    <w:rsid w:val="00764BC4"/>
    <w:rsid w:val="00764FE9"/>
    <w:rsid w:val="0076509C"/>
    <w:rsid w:val="00765110"/>
    <w:rsid w:val="00765175"/>
    <w:rsid w:val="00765487"/>
    <w:rsid w:val="007655D6"/>
    <w:rsid w:val="00765A57"/>
    <w:rsid w:val="00765C75"/>
    <w:rsid w:val="00766313"/>
    <w:rsid w:val="00766347"/>
    <w:rsid w:val="007665B6"/>
    <w:rsid w:val="007669BB"/>
    <w:rsid w:val="00766A11"/>
    <w:rsid w:val="00766A77"/>
    <w:rsid w:val="00766B77"/>
    <w:rsid w:val="00766FED"/>
    <w:rsid w:val="0076706E"/>
    <w:rsid w:val="007675FD"/>
    <w:rsid w:val="00767C38"/>
    <w:rsid w:val="00770045"/>
    <w:rsid w:val="007702B2"/>
    <w:rsid w:val="007707F5"/>
    <w:rsid w:val="007708C1"/>
    <w:rsid w:val="00770CB3"/>
    <w:rsid w:val="00771D02"/>
    <w:rsid w:val="00771D7B"/>
    <w:rsid w:val="00772150"/>
    <w:rsid w:val="00772689"/>
    <w:rsid w:val="007726F7"/>
    <w:rsid w:val="00772730"/>
    <w:rsid w:val="00772894"/>
    <w:rsid w:val="007728D8"/>
    <w:rsid w:val="00772A1A"/>
    <w:rsid w:val="00772AC2"/>
    <w:rsid w:val="00772ACF"/>
    <w:rsid w:val="00772B91"/>
    <w:rsid w:val="00772C1D"/>
    <w:rsid w:val="00772D95"/>
    <w:rsid w:val="00772DA4"/>
    <w:rsid w:val="007732FD"/>
    <w:rsid w:val="00773543"/>
    <w:rsid w:val="0077384A"/>
    <w:rsid w:val="00774147"/>
    <w:rsid w:val="007741EB"/>
    <w:rsid w:val="007743C7"/>
    <w:rsid w:val="007747C3"/>
    <w:rsid w:val="007748B7"/>
    <w:rsid w:val="00774909"/>
    <w:rsid w:val="007749E7"/>
    <w:rsid w:val="00774BA1"/>
    <w:rsid w:val="00774E6E"/>
    <w:rsid w:val="0077547B"/>
    <w:rsid w:val="00775690"/>
    <w:rsid w:val="00775692"/>
    <w:rsid w:val="007758B1"/>
    <w:rsid w:val="007758F4"/>
    <w:rsid w:val="00775A1A"/>
    <w:rsid w:val="00775FED"/>
    <w:rsid w:val="0077608F"/>
    <w:rsid w:val="007763E2"/>
    <w:rsid w:val="007768A4"/>
    <w:rsid w:val="00776ABE"/>
    <w:rsid w:val="00776B7D"/>
    <w:rsid w:val="00776BA3"/>
    <w:rsid w:val="00776BCA"/>
    <w:rsid w:val="00776D7A"/>
    <w:rsid w:val="00777173"/>
    <w:rsid w:val="00777652"/>
    <w:rsid w:val="007778AD"/>
    <w:rsid w:val="00777921"/>
    <w:rsid w:val="00777AD0"/>
    <w:rsid w:val="00777C41"/>
    <w:rsid w:val="00777E51"/>
    <w:rsid w:val="00777ECE"/>
    <w:rsid w:val="007803E5"/>
    <w:rsid w:val="00780774"/>
    <w:rsid w:val="00780AF4"/>
    <w:rsid w:val="00780EC3"/>
    <w:rsid w:val="007818C7"/>
    <w:rsid w:val="00781948"/>
    <w:rsid w:val="0078221A"/>
    <w:rsid w:val="0078224B"/>
    <w:rsid w:val="007823CF"/>
    <w:rsid w:val="007825EE"/>
    <w:rsid w:val="00782942"/>
    <w:rsid w:val="00782A7E"/>
    <w:rsid w:val="00782FA4"/>
    <w:rsid w:val="0078304A"/>
    <w:rsid w:val="007833E0"/>
    <w:rsid w:val="007834BE"/>
    <w:rsid w:val="0078407C"/>
    <w:rsid w:val="007841DE"/>
    <w:rsid w:val="007842FE"/>
    <w:rsid w:val="00784762"/>
    <w:rsid w:val="00784C70"/>
    <w:rsid w:val="0078570F"/>
    <w:rsid w:val="0078584F"/>
    <w:rsid w:val="00785946"/>
    <w:rsid w:val="00785D32"/>
    <w:rsid w:val="00785F28"/>
    <w:rsid w:val="00786175"/>
    <w:rsid w:val="00786566"/>
    <w:rsid w:val="0078672B"/>
    <w:rsid w:val="00786B2A"/>
    <w:rsid w:val="00787071"/>
    <w:rsid w:val="00787523"/>
    <w:rsid w:val="007876DA"/>
    <w:rsid w:val="0078779D"/>
    <w:rsid w:val="00787A41"/>
    <w:rsid w:val="00787BFC"/>
    <w:rsid w:val="00787DA3"/>
    <w:rsid w:val="00787F91"/>
    <w:rsid w:val="007894F6"/>
    <w:rsid w:val="0079009B"/>
    <w:rsid w:val="007900CA"/>
    <w:rsid w:val="007900F1"/>
    <w:rsid w:val="00790629"/>
    <w:rsid w:val="007908B6"/>
    <w:rsid w:val="00790B39"/>
    <w:rsid w:val="00790C02"/>
    <w:rsid w:val="00790C13"/>
    <w:rsid w:val="00790E77"/>
    <w:rsid w:val="00790FDA"/>
    <w:rsid w:val="00791200"/>
    <w:rsid w:val="007912C8"/>
    <w:rsid w:val="0079142C"/>
    <w:rsid w:val="00791B5F"/>
    <w:rsid w:val="00791E54"/>
    <w:rsid w:val="007929D4"/>
    <w:rsid w:val="00792B29"/>
    <w:rsid w:val="00792ECA"/>
    <w:rsid w:val="00792F35"/>
    <w:rsid w:val="0079395A"/>
    <w:rsid w:val="0079395C"/>
    <w:rsid w:val="00793B62"/>
    <w:rsid w:val="00793BB1"/>
    <w:rsid w:val="00793F2D"/>
    <w:rsid w:val="00794106"/>
    <w:rsid w:val="0079419E"/>
    <w:rsid w:val="007942D9"/>
    <w:rsid w:val="007943BC"/>
    <w:rsid w:val="00794445"/>
    <w:rsid w:val="007945B6"/>
    <w:rsid w:val="007945E5"/>
    <w:rsid w:val="00794904"/>
    <w:rsid w:val="0079516D"/>
    <w:rsid w:val="0079530A"/>
    <w:rsid w:val="00795318"/>
    <w:rsid w:val="0079540D"/>
    <w:rsid w:val="0079540F"/>
    <w:rsid w:val="007956B2"/>
    <w:rsid w:val="0079588B"/>
    <w:rsid w:val="00795B1A"/>
    <w:rsid w:val="0079635C"/>
    <w:rsid w:val="00796509"/>
    <w:rsid w:val="00796674"/>
    <w:rsid w:val="00796F93"/>
    <w:rsid w:val="00797028"/>
    <w:rsid w:val="0079713C"/>
    <w:rsid w:val="0079715A"/>
    <w:rsid w:val="0079752B"/>
    <w:rsid w:val="00797555"/>
    <w:rsid w:val="00797643"/>
    <w:rsid w:val="007978B7"/>
    <w:rsid w:val="00797AE4"/>
    <w:rsid w:val="00797B84"/>
    <w:rsid w:val="00797B97"/>
    <w:rsid w:val="00797D05"/>
    <w:rsid w:val="00797E55"/>
    <w:rsid w:val="007A01BF"/>
    <w:rsid w:val="007A055E"/>
    <w:rsid w:val="007A084D"/>
    <w:rsid w:val="007A0C50"/>
    <w:rsid w:val="007A1093"/>
    <w:rsid w:val="007A18B7"/>
    <w:rsid w:val="007A1B85"/>
    <w:rsid w:val="007A1D00"/>
    <w:rsid w:val="007A27D0"/>
    <w:rsid w:val="007A2802"/>
    <w:rsid w:val="007A284E"/>
    <w:rsid w:val="007A2930"/>
    <w:rsid w:val="007A2BA4"/>
    <w:rsid w:val="007A2CAC"/>
    <w:rsid w:val="007A2E70"/>
    <w:rsid w:val="007A328A"/>
    <w:rsid w:val="007A3322"/>
    <w:rsid w:val="007A3370"/>
    <w:rsid w:val="007A338C"/>
    <w:rsid w:val="007A35F5"/>
    <w:rsid w:val="007A3662"/>
    <w:rsid w:val="007A3713"/>
    <w:rsid w:val="007A3755"/>
    <w:rsid w:val="007A376F"/>
    <w:rsid w:val="007A42C5"/>
    <w:rsid w:val="007A45FA"/>
    <w:rsid w:val="007A476B"/>
    <w:rsid w:val="007A4791"/>
    <w:rsid w:val="007A48B2"/>
    <w:rsid w:val="007A4DD5"/>
    <w:rsid w:val="007A4E85"/>
    <w:rsid w:val="007A4EE2"/>
    <w:rsid w:val="007A5395"/>
    <w:rsid w:val="007A545E"/>
    <w:rsid w:val="007A5691"/>
    <w:rsid w:val="007A57CA"/>
    <w:rsid w:val="007A5BB8"/>
    <w:rsid w:val="007A5BE0"/>
    <w:rsid w:val="007A5C12"/>
    <w:rsid w:val="007A5C6C"/>
    <w:rsid w:val="007A5F01"/>
    <w:rsid w:val="007A64B0"/>
    <w:rsid w:val="007A6651"/>
    <w:rsid w:val="007A66FD"/>
    <w:rsid w:val="007A6AD2"/>
    <w:rsid w:val="007A7395"/>
    <w:rsid w:val="007A741A"/>
    <w:rsid w:val="007A7537"/>
    <w:rsid w:val="007A7D14"/>
    <w:rsid w:val="007A7E51"/>
    <w:rsid w:val="007B0077"/>
    <w:rsid w:val="007B0952"/>
    <w:rsid w:val="007B0C4A"/>
    <w:rsid w:val="007B0D84"/>
    <w:rsid w:val="007B0F7D"/>
    <w:rsid w:val="007B10C5"/>
    <w:rsid w:val="007B11A1"/>
    <w:rsid w:val="007B1314"/>
    <w:rsid w:val="007B1804"/>
    <w:rsid w:val="007B19A1"/>
    <w:rsid w:val="007B1AB7"/>
    <w:rsid w:val="007B1CE9"/>
    <w:rsid w:val="007B1D67"/>
    <w:rsid w:val="007B2079"/>
    <w:rsid w:val="007B21BB"/>
    <w:rsid w:val="007B2220"/>
    <w:rsid w:val="007B23FA"/>
    <w:rsid w:val="007B2665"/>
    <w:rsid w:val="007B282D"/>
    <w:rsid w:val="007B2906"/>
    <w:rsid w:val="007B2F79"/>
    <w:rsid w:val="007B3206"/>
    <w:rsid w:val="007B3208"/>
    <w:rsid w:val="007B33E5"/>
    <w:rsid w:val="007B33E6"/>
    <w:rsid w:val="007B3A12"/>
    <w:rsid w:val="007B3A23"/>
    <w:rsid w:val="007B3B7C"/>
    <w:rsid w:val="007B3BD7"/>
    <w:rsid w:val="007B3D07"/>
    <w:rsid w:val="007B3F76"/>
    <w:rsid w:val="007B405D"/>
    <w:rsid w:val="007B40AF"/>
    <w:rsid w:val="007B4651"/>
    <w:rsid w:val="007B4E17"/>
    <w:rsid w:val="007B4F9A"/>
    <w:rsid w:val="007B52BE"/>
    <w:rsid w:val="007B52E1"/>
    <w:rsid w:val="007B59CE"/>
    <w:rsid w:val="007B5B31"/>
    <w:rsid w:val="007B5C63"/>
    <w:rsid w:val="007B5D61"/>
    <w:rsid w:val="007B6340"/>
    <w:rsid w:val="007B68F6"/>
    <w:rsid w:val="007B6C95"/>
    <w:rsid w:val="007B6CD1"/>
    <w:rsid w:val="007B72AC"/>
    <w:rsid w:val="007B7546"/>
    <w:rsid w:val="007B7592"/>
    <w:rsid w:val="007B7753"/>
    <w:rsid w:val="007B7C6E"/>
    <w:rsid w:val="007B7CCF"/>
    <w:rsid w:val="007B7E0E"/>
    <w:rsid w:val="007C0184"/>
    <w:rsid w:val="007C0202"/>
    <w:rsid w:val="007C08F2"/>
    <w:rsid w:val="007C0F07"/>
    <w:rsid w:val="007C12C4"/>
    <w:rsid w:val="007C13ED"/>
    <w:rsid w:val="007C17CD"/>
    <w:rsid w:val="007C193E"/>
    <w:rsid w:val="007C19C2"/>
    <w:rsid w:val="007C223C"/>
    <w:rsid w:val="007C2277"/>
    <w:rsid w:val="007C28EC"/>
    <w:rsid w:val="007C29D2"/>
    <w:rsid w:val="007C2D18"/>
    <w:rsid w:val="007C2DF3"/>
    <w:rsid w:val="007C2E25"/>
    <w:rsid w:val="007C2F3C"/>
    <w:rsid w:val="007C3019"/>
    <w:rsid w:val="007C350E"/>
    <w:rsid w:val="007C3AD6"/>
    <w:rsid w:val="007C3AE1"/>
    <w:rsid w:val="007C4078"/>
    <w:rsid w:val="007C424A"/>
    <w:rsid w:val="007C42A6"/>
    <w:rsid w:val="007C49A3"/>
    <w:rsid w:val="007C49DA"/>
    <w:rsid w:val="007C49FF"/>
    <w:rsid w:val="007C4A0A"/>
    <w:rsid w:val="007C4D18"/>
    <w:rsid w:val="007C518C"/>
    <w:rsid w:val="007C543C"/>
    <w:rsid w:val="007C54E6"/>
    <w:rsid w:val="007C583C"/>
    <w:rsid w:val="007C58F3"/>
    <w:rsid w:val="007C5AF9"/>
    <w:rsid w:val="007C5DB4"/>
    <w:rsid w:val="007C5F52"/>
    <w:rsid w:val="007C6138"/>
    <w:rsid w:val="007C632F"/>
    <w:rsid w:val="007C6350"/>
    <w:rsid w:val="007C66A2"/>
    <w:rsid w:val="007C7192"/>
    <w:rsid w:val="007C7324"/>
    <w:rsid w:val="007C7427"/>
    <w:rsid w:val="007C742C"/>
    <w:rsid w:val="007C7594"/>
    <w:rsid w:val="007C7A72"/>
    <w:rsid w:val="007C7ECA"/>
    <w:rsid w:val="007D02AA"/>
    <w:rsid w:val="007D0742"/>
    <w:rsid w:val="007D0B89"/>
    <w:rsid w:val="007D0CA0"/>
    <w:rsid w:val="007D0F74"/>
    <w:rsid w:val="007D0FD1"/>
    <w:rsid w:val="007D117D"/>
    <w:rsid w:val="007D161B"/>
    <w:rsid w:val="007D1658"/>
    <w:rsid w:val="007D1659"/>
    <w:rsid w:val="007D1904"/>
    <w:rsid w:val="007D1BE8"/>
    <w:rsid w:val="007D21FB"/>
    <w:rsid w:val="007D24CD"/>
    <w:rsid w:val="007D269A"/>
    <w:rsid w:val="007D271C"/>
    <w:rsid w:val="007D2AB9"/>
    <w:rsid w:val="007D2E2E"/>
    <w:rsid w:val="007D2EB9"/>
    <w:rsid w:val="007D3299"/>
    <w:rsid w:val="007D3482"/>
    <w:rsid w:val="007D34BE"/>
    <w:rsid w:val="007D3D6D"/>
    <w:rsid w:val="007D3EEB"/>
    <w:rsid w:val="007D424B"/>
    <w:rsid w:val="007D484A"/>
    <w:rsid w:val="007D4D19"/>
    <w:rsid w:val="007D5023"/>
    <w:rsid w:val="007D5096"/>
    <w:rsid w:val="007D51A7"/>
    <w:rsid w:val="007D53EE"/>
    <w:rsid w:val="007D5543"/>
    <w:rsid w:val="007D5698"/>
    <w:rsid w:val="007D56C6"/>
    <w:rsid w:val="007D57E3"/>
    <w:rsid w:val="007D5CA8"/>
    <w:rsid w:val="007D5E6F"/>
    <w:rsid w:val="007D600C"/>
    <w:rsid w:val="007D6084"/>
    <w:rsid w:val="007D61D8"/>
    <w:rsid w:val="007D6494"/>
    <w:rsid w:val="007D65B7"/>
    <w:rsid w:val="007D68F3"/>
    <w:rsid w:val="007D6921"/>
    <w:rsid w:val="007D6AD0"/>
    <w:rsid w:val="007D7821"/>
    <w:rsid w:val="007D7BED"/>
    <w:rsid w:val="007D7DA5"/>
    <w:rsid w:val="007E020C"/>
    <w:rsid w:val="007E05AE"/>
    <w:rsid w:val="007E073E"/>
    <w:rsid w:val="007E08E0"/>
    <w:rsid w:val="007E0BF6"/>
    <w:rsid w:val="007E0D1F"/>
    <w:rsid w:val="007E0E67"/>
    <w:rsid w:val="007E127C"/>
    <w:rsid w:val="007E1775"/>
    <w:rsid w:val="007E18DC"/>
    <w:rsid w:val="007E197D"/>
    <w:rsid w:val="007E1CDE"/>
    <w:rsid w:val="007E1E18"/>
    <w:rsid w:val="007E1ECE"/>
    <w:rsid w:val="007E1F93"/>
    <w:rsid w:val="007E21C9"/>
    <w:rsid w:val="007E2254"/>
    <w:rsid w:val="007E2A70"/>
    <w:rsid w:val="007E2D96"/>
    <w:rsid w:val="007E300C"/>
    <w:rsid w:val="007E355E"/>
    <w:rsid w:val="007E366F"/>
    <w:rsid w:val="007E4047"/>
    <w:rsid w:val="007E4261"/>
    <w:rsid w:val="007E42F6"/>
    <w:rsid w:val="007E43BC"/>
    <w:rsid w:val="007E4EBA"/>
    <w:rsid w:val="007E52F3"/>
    <w:rsid w:val="007E569E"/>
    <w:rsid w:val="007E5727"/>
    <w:rsid w:val="007E5A03"/>
    <w:rsid w:val="007E6EA6"/>
    <w:rsid w:val="007E74A7"/>
    <w:rsid w:val="007E7552"/>
    <w:rsid w:val="007E76F1"/>
    <w:rsid w:val="007E7848"/>
    <w:rsid w:val="007E78E4"/>
    <w:rsid w:val="007E7EC9"/>
    <w:rsid w:val="007F0117"/>
    <w:rsid w:val="007F03D5"/>
    <w:rsid w:val="007F04C5"/>
    <w:rsid w:val="007F058F"/>
    <w:rsid w:val="007F0E26"/>
    <w:rsid w:val="007F116E"/>
    <w:rsid w:val="007F11A0"/>
    <w:rsid w:val="007F1589"/>
    <w:rsid w:val="007F17B3"/>
    <w:rsid w:val="007F1BAF"/>
    <w:rsid w:val="007F1C74"/>
    <w:rsid w:val="007F1D24"/>
    <w:rsid w:val="007F1F7B"/>
    <w:rsid w:val="007F2034"/>
    <w:rsid w:val="007F24F6"/>
    <w:rsid w:val="007F26C7"/>
    <w:rsid w:val="007F2761"/>
    <w:rsid w:val="007F2854"/>
    <w:rsid w:val="007F28AF"/>
    <w:rsid w:val="007F28D8"/>
    <w:rsid w:val="007F2AE5"/>
    <w:rsid w:val="007F2B76"/>
    <w:rsid w:val="007F2BCA"/>
    <w:rsid w:val="007F31C0"/>
    <w:rsid w:val="007F3914"/>
    <w:rsid w:val="007F3B26"/>
    <w:rsid w:val="007F3FF6"/>
    <w:rsid w:val="007F42B7"/>
    <w:rsid w:val="007F4532"/>
    <w:rsid w:val="007F5000"/>
    <w:rsid w:val="007F5098"/>
    <w:rsid w:val="007F5102"/>
    <w:rsid w:val="007F52B8"/>
    <w:rsid w:val="007F55E9"/>
    <w:rsid w:val="007F5624"/>
    <w:rsid w:val="007F5980"/>
    <w:rsid w:val="007F59AF"/>
    <w:rsid w:val="007F5AA7"/>
    <w:rsid w:val="007F5ADD"/>
    <w:rsid w:val="007F5CDC"/>
    <w:rsid w:val="007F5D7A"/>
    <w:rsid w:val="007F5E0A"/>
    <w:rsid w:val="007F600B"/>
    <w:rsid w:val="007F6EE6"/>
    <w:rsid w:val="007F7019"/>
    <w:rsid w:val="007F73FA"/>
    <w:rsid w:val="007F7699"/>
    <w:rsid w:val="007F7A39"/>
    <w:rsid w:val="007F7C05"/>
    <w:rsid w:val="007F7C56"/>
    <w:rsid w:val="007F7FD1"/>
    <w:rsid w:val="0080038B"/>
    <w:rsid w:val="0080040D"/>
    <w:rsid w:val="00800493"/>
    <w:rsid w:val="00800C44"/>
    <w:rsid w:val="00800D1D"/>
    <w:rsid w:val="00800D69"/>
    <w:rsid w:val="00801361"/>
    <w:rsid w:val="00801508"/>
    <w:rsid w:val="00801660"/>
    <w:rsid w:val="00801870"/>
    <w:rsid w:val="00801950"/>
    <w:rsid w:val="00801D08"/>
    <w:rsid w:val="0080268E"/>
    <w:rsid w:val="00802953"/>
    <w:rsid w:val="00802B0C"/>
    <w:rsid w:val="00802D46"/>
    <w:rsid w:val="00803133"/>
    <w:rsid w:val="00803247"/>
    <w:rsid w:val="0080338A"/>
    <w:rsid w:val="008033C0"/>
    <w:rsid w:val="008035CA"/>
    <w:rsid w:val="00803610"/>
    <w:rsid w:val="00803646"/>
    <w:rsid w:val="00803C84"/>
    <w:rsid w:val="00804041"/>
    <w:rsid w:val="00804423"/>
    <w:rsid w:val="00804772"/>
    <w:rsid w:val="0080495B"/>
    <w:rsid w:val="00804AF2"/>
    <w:rsid w:val="00804B54"/>
    <w:rsid w:val="00804C2B"/>
    <w:rsid w:val="00804CAB"/>
    <w:rsid w:val="00804CD7"/>
    <w:rsid w:val="00804D10"/>
    <w:rsid w:val="00804E18"/>
    <w:rsid w:val="0080551B"/>
    <w:rsid w:val="00805880"/>
    <w:rsid w:val="00805B0A"/>
    <w:rsid w:val="00805D09"/>
    <w:rsid w:val="00805FAB"/>
    <w:rsid w:val="008062FF"/>
    <w:rsid w:val="00806644"/>
    <w:rsid w:val="00806D68"/>
    <w:rsid w:val="00806FE1"/>
    <w:rsid w:val="00807298"/>
    <w:rsid w:val="00807390"/>
    <w:rsid w:val="0080746E"/>
    <w:rsid w:val="008076AA"/>
    <w:rsid w:val="0080781D"/>
    <w:rsid w:val="00807929"/>
    <w:rsid w:val="00807BF9"/>
    <w:rsid w:val="00807C6F"/>
    <w:rsid w:val="00807D06"/>
    <w:rsid w:val="00810045"/>
    <w:rsid w:val="008102E8"/>
    <w:rsid w:val="00810325"/>
    <w:rsid w:val="0081037A"/>
    <w:rsid w:val="00810387"/>
    <w:rsid w:val="00810CAA"/>
    <w:rsid w:val="00810CD2"/>
    <w:rsid w:val="00810F20"/>
    <w:rsid w:val="00810F67"/>
    <w:rsid w:val="00810FAD"/>
    <w:rsid w:val="00810FD5"/>
    <w:rsid w:val="008112A9"/>
    <w:rsid w:val="008113BC"/>
    <w:rsid w:val="008114DE"/>
    <w:rsid w:val="00811CAA"/>
    <w:rsid w:val="00811DD3"/>
    <w:rsid w:val="00811FB2"/>
    <w:rsid w:val="008123E2"/>
    <w:rsid w:val="0081256E"/>
    <w:rsid w:val="0081263E"/>
    <w:rsid w:val="00812986"/>
    <w:rsid w:val="00812B62"/>
    <w:rsid w:val="008133E1"/>
    <w:rsid w:val="008133E4"/>
    <w:rsid w:val="00813917"/>
    <w:rsid w:val="00813AD9"/>
    <w:rsid w:val="00813D68"/>
    <w:rsid w:val="00813E75"/>
    <w:rsid w:val="00813F68"/>
    <w:rsid w:val="0081404D"/>
    <w:rsid w:val="00814272"/>
    <w:rsid w:val="0081466A"/>
    <w:rsid w:val="00814A22"/>
    <w:rsid w:val="00814AC5"/>
    <w:rsid w:val="008151AF"/>
    <w:rsid w:val="00815657"/>
    <w:rsid w:val="008158DA"/>
    <w:rsid w:val="0081599C"/>
    <w:rsid w:val="00815AA3"/>
    <w:rsid w:val="00815C83"/>
    <w:rsid w:val="00815FEA"/>
    <w:rsid w:val="00816AD7"/>
    <w:rsid w:val="00816C97"/>
    <w:rsid w:val="00816F5B"/>
    <w:rsid w:val="00817053"/>
    <w:rsid w:val="0081711B"/>
    <w:rsid w:val="00817394"/>
    <w:rsid w:val="0081762D"/>
    <w:rsid w:val="00817D55"/>
    <w:rsid w:val="00817DCC"/>
    <w:rsid w:val="00817E9C"/>
    <w:rsid w:val="00820406"/>
    <w:rsid w:val="0082085C"/>
    <w:rsid w:val="00820C20"/>
    <w:rsid w:val="00820D29"/>
    <w:rsid w:val="00820D89"/>
    <w:rsid w:val="00820ED0"/>
    <w:rsid w:val="00821255"/>
    <w:rsid w:val="0082127F"/>
    <w:rsid w:val="008215E6"/>
    <w:rsid w:val="00821722"/>
    <w:rsid w:val="0082192A"/>
    <w:rsid w:val="00821A50"/>
    <w:rsid w:val="00821AEE"/>
    <w:rsid w:val="00821CE9"/>
    <w:rsid w:val="00822033"/>
    <w:rsid w:val="008222EC"/>
    <w:rsid w:val="008223F5"/>
    <w:rsid w:val="00822AF7"/>
    <w:rsid w:val="00823090"/>
    <w:rsid w:val="00823174"/>
    <w:rsid w:val="008232EC"/>
    <w:rsid w:val="00823640"/>
    <w:rsid w:val="00823CC6"/>
    <w:rsid w:val="00823DBE"/>
    <w:rsid w:val="00824B79"/>
    <w:rsid w:val="00824BFE"/>
    <w:rsid w:val="008253A1"/>
    <w:rsid w:val="008253EA"/>
    <w:rsid w:val="00825547"/>
    <w:rsid w:val="00825722"/>
    <w:rsid w:val="008259E2"/>
    <w:rsid w:val="00825D77"/>
    <w:rsid w:val="00825E77"/>
    <w:rsid w:val="00826D20"/>
    <w:rsid w:val="00826DD0"/>
    <w:rsid w:val="00826DEF"/>
    <w:rsid w:val="0082741D"/>
    <w:rsid w:val="008274A6"/>
    <w:rsid w:val="00827B08"/>
    <w:rsid w:val="00827D67"/>
    <w:rsid w:val="0082EDCE"/>
    <w:rsid w:val="008305BC"/>
    <w:rsid w:val="00830619"/>
    <w:rsid w:val="008306CB"/>
    <w:rsid w:val="008308AA"/>
    <w:rsid w:val="008309EE"/>
    <w:rsid w:val="00830C4B"/>
    <w:rsid w:val="00830F96"/>
    <w:rsid w:val="00830F9D"/>
    <w:rsid w:val="00831249"/>
    <w:rsid w:val="008314C3"/>
    <w:rsid w:val="008315C6"/>
    <w:rsid w:val="00831A28"/>
    <w:rsid w:val="00831DE7"/>
    <w:rsid w:val="0083225A"/>
    <w:rsid w:val="0083314C"/>
    <w:rsid w:val="00833183"/>
    <w:rsid w:val="008335CE"/>
    <w:rsid w:val="008336AB"/>
    <w:rsid w:val="00833B3F"/>
    <w:rsid w:val="00833FB1"/>
    <w:rsid w:val="00833FE6"/>
    <w:rsid w:val="00834184"/>
    <w:rsid w:val="00834288"/>
    <w:rsid w:val="00834294"/>
    <w:rsid w:val="008342D2"/>
    <w:rsid w:val="0083433C"/>
    <w:rsid w:val="00834348"/>
    <w:rsid w:val="008347C3"/>
    <w:rsid w:val="00834B24"/>
    <w:rsid w:val="00834B31"/>
    <w:rsid w:val="00834C11"/>
    <w:rsid w:val="00834DA1"/>
    <w:rsid w:val="0083505E"/>
    <w:rsid w:val="008352AE"/>
    <w:rsid w:val="008353D6"/>
    <w:rsid w:val="00835A2E"/>
    <w:rsid w:val="00835ACF"/>
    <w:rsid w:val="00835E4F"/>
    <w:rsid w:val="008360DB"/>
    <w:rsid w:val="0083610C"/>
    <w:rsid w:val="008369A6"/>
    <w:rsid w:val="00836BCD"/>
    <w:rsid w:val="00836CC4"/>
    <w:rsid w:val="00837922"/>
    <w:rsid w:val="00837ABE"/>
    <w:rsid w:val="00837B10"/>
    <w:rsid w:val="00837F10"/>
    <w:rsid w:val="00837FC2"/>
    <w:rsid w:val="00837FC8"/>
    <w:rsid w:val="0084010D"/>
    <w:rsid w:val="00840256"/>
    <w:rsid w:val="00840690"/>
    <w:rsid w:val="00840727"/>
    <w:rsid w:val="00841152"/>
    <w:rsid w:val="008411E1"/>
    <w:rsid w:val="00841579"/>
    <w:rsid w:val="00841767"/>
    <w:rsid w:val="008419EA"/>
    <w:rsid w:val="00841EE4"/>
    <w:rsid w:val="00841F7B"/>
    <w:rsid w:val="00842333"/>
    <w:rsid w:val="00842640"/>
    <w:rsid w:val="00842832"/>
    <w:rsid w:val="00842A28"/>
    <w:rsid w:val="00842A9B"/>
    <w:rsid w:val="00842ADB"/>
    <w:rsid w:val="00842F11"/>
    <w:rsid w:val="00842F1F"/>
    <w:rsid w:val="00843A77"/>
    <w:rsid w:val="00843EFB"/>
    <w:rsid w:val="008441B4"/>
    <w:rsid w:val="008448C4"/>
    <w:rsid w:val="00844B6F"/>
    <w:rsid w:val="00844F24"/>
    <w:rsid w:val="008451AA"/>
    <w:rsid w:val="008454F6"/>
    <w:rsid w:val="0084559B"/>
    <w:rsid w:val="00845871"/>
    <w:rsid w:val="008465AD"/>
    <w:rsid w:val="00846844"/>
    <w:rsid w:val="008468D4"/>
    <w:rsid w:val="00846C07"/>
    <w:rsid w:val="00846D80"/>
    <w:rsid w:val="0084758E"/>
    <w:rsid w:val="00847B9B"/>
    <w:rsid w:val="00847CB6"/>
    <w:rsid w:val="00847D2C"/>
    <w:rsid w:val="00847D9B"/>
    <w:rsid w:val="00847FE1"/>
    <w:rsid w:val="00850429"/>
    <w:rsid w:val="00850486"/>
    <w:rsid w:val="008504A2"/>
    <w:rsid w:val="00850FFF"/>
    <w:rsid w:val="00851337"/>
    <w:rsid w:val="008513F6"/>
    <w:rsid w:val="00851415"/>
    <w:rsid w:val="00851694"/>
    <w:rsid w:val="00851816"/>
    <w:rsid w:val="008518B8"/>
    <w:rsid w:val="00851B8F"/>
    <w:rsid w:val="00851EA3"/>
    <w:rsid w:val="00851FFD"/>
    <w:rsid w:val="0085215C"/>
    <w:rsid w:val="0085218A"/>
    <w:rsid w:val="0085219E"/>
    <w:rsid w:val="0085250C"/>
    <w:rsid w:val="00852A6C"/>
    <w:rsid w:val="00852AF3"/>
    <w:rsid w:val="00852C40"/>
    <w:rsid w:val="00852C67"/>
    <w:rsid w:val="00852E20"/>
    <w:rsid w:val="00853025"/>
    <w:rsid w:val="00853173"/>
    <w:rsid w:val="0085345A"/>
    <w:rsid w:val="0085365F"/>
    <w:rsid w:val="00853DFC"/>
    <w:rsid w:val="00853F36"/>
    <w:rsid w:val="00853F39"/>
    <w:rsid w:val="00853F90"/>
    <w:rsid w:val="0085413A"/>
    <w:rsid w:val="008547C0"/>
    <w:rsid w:val="00854B27"/>
    <w:rsid w:val="00854D38"/>
    <w:rsid w:val="00854F2A"/>
    <w:rsid w:val="0085577B"/>
    <w:rsid w:val="0085585E"/>
    <w:rsid w:val="00855B98"/>
    <w:rsid w:val="00855DD8"/>
    <w:rsid w:val="00855E71"/>
    <w:rsid w:val="00855E85"/>
    <w:rsid w:val="00855FAD"/>
    <w:rsid w:val="008560E1"/>
    <w:rsid w:val="00856314"/>
    <w:rsid w:val="008566D0"/>
    <w:rsid w:val="00856741"/>
    <w:rsid w:val="00856927"/>
    <w:rsid w:val="0085697A"/>
    <w:rsid w:val="00856A7D"/>
    <w:rsid w:val="00856D10"/>
    <w:rsid w:val="00856E70"/>
    <w:rsid w:val="008570C8"/>
    <w:rsid w:val="008573DA"/>
    <w:rsid w:val="008575F5"/>
    <w:rsid w:val="0085794E"/>
    <w:rsid w:val="008579ED"/>
    <w:rsid w:val="00857AA4"/>
    <w:rsid w:val="00857C21"/>
    <w:rsid w:val="00857DB8"/>
    <w:rsid w:val="00857F6F"/>
    <w:rsid w:val="008601A0"/>
    <w:rsid w:val="008603CA"/>
    <w:rsid w:val="00860753"/>
    <w:rsid w:val="00860912"/>
    <w:rsid w:val="00860B7F"/>
    <w:rsid w:val="00861297"/>
    <w:rsid w:val="008612B2"/>
    <w:rsid w:val="008617DC"/>
    <w:rsid w:val="00861B17"/>
    <w:rsid w:val="00861CCF"/>
    <w:rsid w:val="00861D1B"/>
    <w:rsid w:val="00861DE4"/>
    <w:rsid w:val="00861DF9"/>
    <w:rsid w:val="00861FD2"/>
    <w:rsid w:val="0086215F"/>
    <w:rsid w:val="008622C4"/>
    <w:rsid w:val="008628E7"/>
    <w:rsid w:val="0086297A"/>
    <w:rsid w:val="00862C03"/>
    <w:rsid w:val="0086300D"/>
    <w:rsid w:val="008631FF"/>
    <w:rsid w:val="008632BA"/>
    <w:rsid w:val="00863525"/>
    <w:rsid w:val="00863A35"/>
    <w:rsid w:val="00863F9F"/>
    <w:rsid w:val="00864831"/>
    <w:rsid w:val="00864A2F"/>
    <w:rsid w:val="00864E12"/>
    <w:rsid w:val="00864E60"/>
    <w:rsid w:val="0086535A"/>
    <w:rsid w:val="0086543C"/>
    <w:rsid w:val="00865767"/>
    <w:rsid w:val="008657E3"/>
    <w:rsid w:val="00865814"/>
    <w:rsid w:val="00865AAC"/>
    <w:rsid w:val="00866117"/>
    <w:rsid w:val="00866181"/>
    <w:rsid w:val="008661A3"/>
    <w:rsid w:val="00866464"/>
    <w:rsid w:val="00866A7D"/>
    <w:rsid w:val="00866AE5"/>
    <w:rsid w:val="00866B34"/>
    <w:rsid w:val="00866C33"/>
    <w:rsid w:val="00866D20"/>
    <w:rsid w:val="00866F8F"/>
    <w:rsid w:val="00867387"/>
    <w:rsid w:val="0086743B"/>
    <w:rsid w:val="00867781"/>
    <w:rsid w:val="00867A67"/>
    <w:rsid w:val="00870168"/>
    <w:rsid w:val="00870239"/>
    <w:rsid w:val="008705B6"/>
    <w:rsid w:val="008705D4"/>
    <w:rsid w:val="0087092E"/>
    <w:rsid w:val="00870A13"/>
    <w:rsid w:val="00870B63"/>
    <w:rsid w:val="0087120D"/>
    <w:rsid w:val="0087154C"/>
    <w:rsid w:val="00871599"/>
    <w:rsid w:val="0087169C"/>
    <w:rsid w:val="00871EB8"/>
    <w:rsid w:val="00871FBC"/>
    <w:rsid w:val="00871FCE"/>
    <w:rsid w:val="008723B4"/>
    <w:rsid w:val="008723D9"/>
    <w:rsid w:val="00872417"/>
    <w:rsid w:val="00872857"/>
    <w:rsid w:val="008729E1"/>
    <w:rsid w:val="00872DC4"/>
    <w:rsid w:val="00872EA1"/>
    <w:rsid w:val="00873016"/>
    <w:rsid w:val="008730AF"/>
    <w:rsid w:val="0087346F"/>
    <w:rsid w:val="008736BD"/>
    <w:rsid w:val="0087390A"/>
    <w:rsid w:val="00873989"/>
    <w:rsid w:val="008741D8"/>
    <w:rsid w:val="00874AA3"/>
    <w:rsid w:val="00874FA9"/>
    <w:rsid w:val="008751CB"/>
    <w:rsid w:val="0087522D"/>
    <w:rsid w:val="00875356"/>
    <w:rsid w:val="008753F4"/>
    <w:rsid w:val="008754E8"/>
    <w:rsid w:val="00875531"/>
    <w:rsid w:val="00875626"/>
    <w:rsid w:val="00875669"/>
    <w:rsid w:val="00875917"/>
    <w:rsid w:val="00875DC2"/>
    <w:rsid w:val="00875E05"/>
    <w:rsid w:val="00876641"/>
    <w:rsid w:val="00876672"/>
    <w:rsid w:val="00876AF7"/>
    <w:rsid w:val="00876E80"/>
    <w:rsid w:val="008770EA"/>
    <w:rsid w:val="0087743D"/>
    <w:rsid w:val="008776FC"/>
    <w:rsid w:val="00877D64"/>
    <w:rsid w:val="00880257"/>
    <w:rsid w:val="00880CD9"/>
    <w:rsid w:val="0088103C"/>
    <w:rsid w:val="008814B1"/>
    <w:rsid w:val="00881676"/>
    <w:rsid w:val="008818F7"/>
    <w:rsid w:val="00881A1A"/>
    <w:rsid w:val="00882134"/>
    <w:rsid w:val="00882B0B"/>
    <w:rsid w:val="00882E9D"/>
    <w:rsid w:val="008830EE"/>
    <w:rsid w:val="008830F7"/>
    <w:rsid w:val="008832C7"/>
    <w:rsid w:val="00883555"/>
    <w:rsid w:val="0088393C"/>
    <w:rsid w:val="00883B92"/>
    <w:rsid w:val="00883E70"/>
    <w:rsid w:val="008841DE"/>
    <w:rsid w:val="00884327"/>
    <w:rsid w:val="00884EBD"/>
    <w:rsid w:val="0088512D"/>
    <w:rsid w:val="00885314"/>
    <w:rsid w:val="008855A0"/>
    <w:rsid w:val="008857D6"/>
    <w:rsid w:val="00885864"/>
    <w:rsid w:val="00885965"/>
    <w:rsid w:val="00885AC2"/>
    <w:rsid w:val="00885B64"/>
    <w:rsid w:val="00885B76"/>
    <w:rsid w:val="00885B91"/>
    <w:rsid w:val="00885E8C"/>
    <w:rsid w:val="0088626D"/>
    <w:rsid w:val="0088639B"/>
    <w:rsid w:val="0088664D"/>
    <w:rsid w:val="00886CB7"/>
    <w:rsid w:val="00886D0D"/>
    <w:rsid w:val="008871BA"/>
    <w:rsid w:val="008874DF"/>
    <w:rsid w:val="008875DF"/>
    <w:rsid w:val="00887AAA"/>
    <w:rsid w:val="00887AD9"/>
    <w:rsid w:val="00887F50"/>
    <w:rsid w:val="00890349"/>
    <w:rsid w:val="008904F9"/>
    <w:rsid w:val="00890A57"/>
    <w:rsid w:val="00891104"/>
    <w:rsid w:val="0089119A"/>
    <w:rsid w:val="0089159D"/>
    <w:rsid w:val="008916B2"/>
    <w:rsid w:val="00891787"/>
    <w:rsid w:val="008918D9"/>
    <w:rsid w:val="008918FF"/>
    <w:rsid w:val="00891947"/>
    <w:rsid w:val="00891D13"/>
    <w:rsid w:val="00891E56"/>
    <w:rsid w:val="00891F08"/>
    <w:rsid w:val="00892011"/>
    <w:rsid w:val="008922D8"/>
    <w:rsid w:val="008924B7"/>
    <w:rsid w:val="008926CD"/>
    <w:rsid w:val="00892A5B"/>
    <w:rsid w:val="00892ABD"/>
    <w:rsid w:val="00893559"/>
    <w:rsid w:val="00893E35"/>
    <w:rsid w:val="00893FE3"/>
    <w:rsid w:val="008940F6"/>
    <w:rsid w:val="00894511"/>
    <w:rsid w:val="00894857"/>
    <w:rsid w:val="00894B5F"/>
    <w:rsid w:val="00894D0B"/>
    <w:rsid w:val="00895222"/>
    <w:rsid w:val="008955E5"/>
    <w:rsid w:val="0089574F"/>
    <w:rsid w:val="00895B45"/>
    <w:rsid w:val="00896412"/>
    <w:rsid w:val="0089659B"/>
    <w:rsid w:val="008968F4"/>
    <w:rsid w:val="0089690A"/>
    <w:rsid w:val="00896A9E"/>
    <w:rsid w:val="00896EFC"/>
    <w:rsid w:val="0089737D"/>
    <w:rsid w:val="008973AE"/>
    <w:rsid w:val="008975C0"/>
    <w:rsid w:val="00897B9B"/>
    <w:rsid w:val="00897E29"/>
    <w:rsid w:val="00897E46"/>
    <w:rsid w:val="008A052B"/>
    <w:rsid w:val="008A0538"/>
    <w:rsid w:val="008A0899"/>
    <w:rsid w:val="008A08EF"/>
    <w:rsid w:val="008A0979"/>
    <w:rsid w:val="008A0D2C"/>
    <w:rsid w:val="008A0F7C"/>
    <w:rsid w:val="008A1022"/>
    <w:rsid w:val="008A1047"/>
    <w:rsid w:val="008A12FF"/>
    <w:rsid w:val="008A15B5"/>
    <w:rsid w:val="008A1B4E"/>
    <w:rsid w:val="008A1C5B"/>
    <w:rsid w:val="008A1CA0"/>
    <w:rsid w:val="008A1E25"/>
    <w:rsid w:val="008A1F53"/>
    <w:rsid w:val="008A1FA2"/>
    <w:rsid w:val="008A23FE"/>
    <w:rsid w:val="008A241F"/>
    <w:rsid w:val="008A2739"/>
    <w:rsid w:val="008A28B0"/>
    <w:rsid w:val="008A292F"/>
    <w:rsid w:val="008A2DAC"/>
    <w:rsid w:val="008A3164"/>
    <w:rsid w:val="008A3237"/>
    <w:rsid w:val="008A32B2"/>
    <w:rsid w:val="008A3302"/>
    <w:rsid w:val="008A3489"/>
    <w:rsid w:val="008A3566"/>
    <w:rsid w:val="008A364B"/>
    <w:rsid w:val="008A3BC5"/>
    <w:rsid w:val="008A3C18"/>
    <w:rsid w:val="008A45A5"/>
    <w:rsid w:val="008A46B3"/>
    <w:rsid w:val="008A5280"/>
    <w:rsid w:val="008A561B"/>
    <w:rsid w:val="008A5747"/>
    <w:rsid w:val="008A57E3"/>
    <w:rsid w:val="008A58BD"/>
    <w:rsid w:val="008A5AFC"/>
    <w:rsid w:val="008A5C72"/>
    <w:rsid w:val="008A6356"/>
    <w:rsid w:val="008A63CC"/>
    <w:rsid w:val="008A659A"/>
    <w:rsid w:val="008A65C9"/>
    <w:rsid w:val="008A663A"/>
    <w:rsid w:val="008A6667"/>
    <w:rsid w:val="008A67F7"/>
    <w:rsid w:val="008A6B11"/>
    <w:rsid w:val="008A6DF3"/>
    <w:rsid w:val="008A6E4E"/>
    <w:rsid w:val="008A77D9"/>
    <w:rsid w:val="008A78F4"/>
    <w:rsid w:val="008A79AD"/>
    <w:rsid w:val="008A7BA0"/>
    <w:rsid w:val="008B000B"/>
    <w:rsid w:val="008B0034"/>
    <w:rsid w:val="008B01D1"/>
    <w:rsid w:val="008B022E"/>
    <w:rsid w:val="008B0281"/>
    <w:rsid w:val="008B0309"/>
    <w:rsid w:val="008B05E4"/>
    <w:rsid w:val="008B05F2"/>
    <w:rsid w:val="008B0609"/>
    <w:rsid w:val="008B06A3"/>
    <w:rsid w:val="008B0985"/>
    <w:rsid w:val="008B0BCA"/>
    <w:rsid w:val="008B102C"/>
    <w:rsid w:val="008B11EC"/>
    <w:rsid w:val="008B15F7"/>
    <w:rsid w:val="008B1850"/>
    <w:rsid w:val="008B1B43"/>
    <w:rsid w:val="008B1D59"/>
    <w:rsid w:val="008B1EC2"/>
    <w:rsid w:val="008B1EE1"/>
    <w:rsid w:val="008B207C"/>
    <w:rsid w:val="008B211C"/>
    <w:rsid w:val="008B2243"/>
    <w:rsid w:val="008B23FC"/>
    <w:rsid w:val="008B2410"/>
    <w:rsid w:val="008B24EB"/>
    <w:rsid w:val="008B280A"/>
    <w:rsid w:val="008B2A02"/>
    <w:rsid w:val="008B2A7F"/>
    <w:rsid w:val="008B2B6F"/>
    <w:rsid w:val="008B319D"/>
    <w:rsid w:val="008B3220"/>
    <w:rsid w:val="008B3914"/>
    <w:rsid w:val="008B4002"/>
    <w:rsid w:val="008B423D"/>
    <w:rsid w:val="008B4832"/>
    <w:rsid w:val="008B4D04"/>
    <w:rsid w:val="008B4EDE"/>
    <w:rsid w:val="008B52F4"/>
    <w:rsid w:val="008B5323"/>
    <w:rsid w:val="008B53A7"/>
    <w:rsid w:val="008B549F"/>
    <w:rsid w:val="008B55FC"/>
    <w:rsid w:val="008B56F7"/>
    <w:rsid w:val="008B59AE"/>
    <w:rsid w:val="008B5EDB"/>
    <w:rsid w:val="008B6201"/>
    <w:rsid w:val="008B63A4"/>
    <w:rsid w:val="008B67BB"/>
    <w:rsid w:val="008B6949"/>
    <w:rsid w:val="008B6A1C"/>
    <w:rsid w:val="008B6AC5"/>
    <w:rsid w:val="008B6B9C"/>
    <w:rsid w:val="008B70F7"/>
    <w:rsid w:val="008B7115"/>
    <w:rsid w:val="008B71B4"/>
    <w:rsid w:val="008B7492"/>
    <w:rsid w:val="008B7661"/>
    <w:rsid w:val="008B7725"/>
    <w:rsid w:val="008B7BF2"/>
    <w:rsid w:val="008B7D64"/>
    <w:rsid w:val="008C00DF"/>
    <w:rsid w:val="008C046E"/>
    <w:rsid w:val="008C0711"/>
    <w:rsid w:val="008C0A57"/>
    <w:rsid w:val="008C0BCB"/>
    <w:rsid w:val="008C0C0B"/>
    <w:rsid w:val="008C0D5F"/>
    <w:rsid w:val="008C0E51"/>
    <w:rsid w:val="008C0FAC"/>
    <w:rsid w:val="008C12D5"/>
    <w:rsid w:val="008C2574"/>
    <w:rsid w:val="008C2658"/>
    <w:rsid w:val="008C26B5"/>
    <w:rsid w:val="008C2965"/>
    <w:rsid w:val="008C29CF"/>
    <w:rsid w:val="008C2B0B"/>
    <w:rsid w:val="008C2E2F"/>
    <w:rsid w:val="008C2F41"/>
    <w:rsid w:val="008C30AF"/>
    <w:rsid w:val="008C3271"/>
    <w:rsid w:val="008C32EB"/>
    <w:rsid w:val="008C3493"/>
    <w:rsid w:val="008C35B3"/>
    <w:rsid w:val="008C38B6"/>
    <w:rsid w:val="008C3A20"/>
    <w:rsid w:val="008C3C63"/>
    <w:rsid w:val="008C3D91"/>
    <w:rsid w:val="008C3E8B"/>
    <w:rsid w:val="008C3F3A"/>
    <w:rsid w:val="008C4027"/>
    <w:rsid w:val="008C40D9"/>
    <w:rsid w:val="008C4326"/>
    <w:rsid w:val="008C45A7"/>
    <w:rsid w:val="008C4EB1"/>
    <w:rsid w:val="008C5117"/>
    <w:rsid w:val="008C54E1"/>
    <w:rsid w:val="008C5F58"/>
    <w:rsid w:val="008C60CF"/>
    <w:rsid w:val="008C6135"/>
    <w:rsid w:val="008C613E"/>
    <w:rsid w:val="008C65A5"/>
    <w:rsid w:val="008C670F"/>
    <w:rsid w:val="008C67C0"/>
    <w:rsid w:val="008C6964"/>
    <w:rsid w:val="008C6969"/>
    <w:rsid w:val="008C6A62"/>
    <w:rsid w:val="008C6D42"/>
    <w:rsid w:val="008C6D5C"/>
    <w:rsid w:val="008C6EBE"/>
    <w:rsid w:val="008C73F9"/>
    <w:rsid w:val="008C78BB"/>
    <w:rsid w:val="008C7A2A"/>
    <w:rsid w:val="008C7B9E"/>
    <w:rsid w:val="008C7ED0"/>
    <w:rsid w:val="008D00FB"/>
    <w:rsid w:val="008D059F"/>
    <w:rsid w:val="008D05E6"/>
    <w:rsid w:val="008D076D"/>
    <w:rsid w:val="008D0D9C"/>
    <w:rsid w:val="008D106D"/>
    <w:rsid w:val="008D169A"/>
    <w:rsid w:val="008D175D"/>
    <w:rsid w:val="008D18EF"/>
    <w:rsid w:val="008D1B14"/>
    <w:rsid w:val="008D1B88"/>
    <w:rsid w:val="008D1BCB"/>
    <w:rsid w:val="008D20BF"/>
    <w:rsid w:val="008D20E7"/>
    <w:rsid w:val="008D24B7"/>
    <w:rsid w:val="008D2514"/>
    <w:rsid w:val="008D256D"/>
    <w:rsid w:val="008D2849"/>
    <w:rsid w:val="008D2955"/>
    <w:rsid w:val="008D2985"/>
    <w:rsid w:val="008D2AB3"/>
    <w:rsid w:val="008D3069"/>
    <w:rsid w:val="008D31D5"/>
    <w:rsid w:val="008D332E"/>
    <w:rsid w:val="008D3955"/>
    <w:rsid w:val="008D3B75"/>
    <w:rsid w:val="008D407B"/>
    <w:rsid w:val="008D417E"/>
    <w:rsid w:val="008D46D7"/>
    <w:rsid w:val="008D49DD"/>
    <w:rsid w:val="008D4DAC"/>
    <w:rsid w:val="008D518F"/>
    <w:rsid w:val="008D51A9"/>
    <w:rsid w:val="008D5418"/>
    <w:rsid w:val="008D5615"/>
    <w:rsid w:val="008D5974"/>
    <w:rsid w:val="008D59DB"/>
    <w:rsid w:val="008D5AEA"/>
    <w:rsid w:val="008D5C2F"/>
    <w:rsid w:val="008D617C"/>
    <w:rsid w:val="008D6B7E"/>
    <w:rsid w:val="008D6BB5"/>
    <w:rsid w:val="008D6C1F"/>
    <w:rsid w:val="008D712A"/>
    <w:rsid w:val="008D78C4"/>
    <w:rsid w:val="008D7954"/>
    <w:rsid w:val="008D7B76"/>
    <w:rsid w:val="008D7BE0"/>
    <w:rsid w:val="008D7BE2"/>
    <w:rsid w:val="008D7E52"/>
    <w:rsid w:val="008E0138"/>
    <w:rsid w:val="008E0C58"/>
    <w:rsid w:val="008E0C5B"/>
    <w:rsid w:val="008E0D3D"/>
    <w:rsid w:val="008E1553"/>
    <w:rsid w:val="008E1B4A"/>
    <w:rsid w:val="008E1D3A"/>
    <w:rsid w:val="008E1D85"/>
    <w:rsid w:val="008E1E9B"/>
    <w:rsid w:val="008E24B4"/>
    <w:rsid w:val="008E2555"/>
    <w:rsid w:val="008E2806"/>
    <w:rsid w:val="008E29D7"/>
    <w:rsid w:val="008E2AD1"/>
    <w:rsid w:val="008E3364"/>
    <w:rsid w:val="008E38D6"/>
    <w:rsid w:val="008E3FEE"/>
    <w:rsid w:val="008E41D3"/>
    <w:rsid w:val="008E428F"/>
    <w:rsid w:val="008E4590"/>
    <w:rsid w:val="008E45C9"/>
    <w:rsid w:val="008E4832"/>
    <w:rsid w:val="008E485A"/>
    <w:rsid w:val="008E499D"/>
    <w:rsid w:val="008E4BED"/>
    <w:rsid w:val="008E5202"/>
    <w:rsid w:val="008E5604"/>
    <w:rsid w:val="008E59A9"/>
    <w:rsid w:val="008E5F56"/>
    <w:rsid w:val="008E6080"/>
    <w:rsid w:val="008E60B6"/>
    <w:rsid w:val="008E6552"/>
    <w:rsid w:val="008E6837"/>
    <w:rsid w:val="008E70B5"/>
    <w:rsid w:val="008E731A"/>
    <w:rsid w:val="008E7AC9"/>
    <w:rsid w:val="008E7FCA"/>
    <w:rsid w:val="008F0376"/>
    <w:rsid w:val="008F0CC8"/>
    <w:rsid w:val="008F0D2A"/>
    <w:rsid w:val="008F0D47"/>
    <w:rsid w:val="008F11C0"/>
    <w:rsid w:val="008F1243"/>
    <w:rsid w:val="008F1534"/>
    <w:rsid w:val="008F1AE2"/>
    <w:rsid w:val="008F1F84"/>
    <w:rsid w:val="008F20BB"/>
    <w:rsid w:val="008F237B"/>
    <w:rsid w:val="008F23E1"/>
    <w:rsid w:val="008F25E3"/>
    <w:rsid w:val="008F279A"/>
    <w:rsid w:val="008F28F0"/>
    <w:rsid w:val="008F320C"/>
    <w:rsid w:val="008F33C7"/>
    <w:rsid w:val="008F3CD7"/>
    <w:rsid w:val="008F3D06"/>
    <w:rsid w:val="008F3EAB"/>
    <w:rsid w:val="008F3F6D"/>
    <w:rsid w:val="008F40EA"/>
    <w:rsid w:val="008F40F9"/>
    <w:rsid w:val="008F4545"/>
    <w:rsid w:val="008F458E"/>
    <w:rsid w:val="008F473B"/>
    <w:rsid w:val="008F4C7D"/>
    <w:rsid w:val="008F51E0"/>
    <w:rsid w:val="008F52C3"/>
    <w:rsid w:val="008F5330"/>
    <w:rsid w:val="008F6400"/>
    <w:rsid w:val="008F6532"/>
    <w:rsid w:val="008F65B2"/>
    <w:rsid w:val="008F676F"/>
    <w:rsid w:val="008F694A"/>
    <w:rsid w:val="008F6A3C"/>
    <w:rsid w:val="008F6AA8"/>
    <w:rsid w:val="008F6BB7"/>
    <w:rsid w:val="008F6BDC"/>
    <w:rsid w:val="008F7026"/>
    <w:rsid w:val="008F7042"/>
    <w:rsid w:val="008F72EE"/>
    <w:rsid w:val="008F7694"/>
    <w:rsid w:val="008F7840"/>
    <w:rsid w:val="008F7FE7"/>
    <w:rsid w:val="009001B6"/>
    <w:rsid w:val="009001C7"/>
    <w:rsid w:val="0090075A"/>
    <w:rsid w:val="009007D6"/>
    <w:rsid w:val="009009F5"/>
    <w:rsid w:val="00900B09"/>
    <w:rsid w:val="00900D45"/>
    <w:rsid w:val="00900D51"/>
    <w:rsid w:val="00900F7B"/>
    <w:rsid w:val="009012BC"/>
    <w:rsid w:val="0090132F"/>
    <w:rsid w:val="0090136F"/>
    <w:rsid w:val="009018A0"/>
    <w:rsid w:val="00901B77"/>
    <w:rsid w:val="00901BD3"/>
    <w:rsid w:val="00901E4B"/>
    <w:rsid w:val="00902245"/>
    <w:rsid w:val="009025EE"/>
    <w:rsid w:val="0090295D"/>
    <w:rsid w:val="00902B3C"/>
    <w:rsid w:val="00902F0A"/>
    <w:rsid w:val="0090334A"/>
    <w:rsid w:val="009043D0"/>
    <w:rsid w:val="009044B4"/>
    <w:rsid w:val="00904503"/>
    <w:rsid w:val="00904680"/>
    <w:rsid w:val="00904D14"/>
    <w:rsid w:val="00904D7C"/>
    <w:rsid w:val="00904E8B"/>
    <w:rsid w:val="00905004"/>
    <w:rsid w:val="0090533C"/>
    <w:rsid w:val="00905A34"/>
    <w:rsid w:val="00905B61"/>
    <w:rsid w:val="009060FD"/>
    <w:rsid w:val="0090623A"/>
    <w:rsid w:val="00906553"/>
    <w:rsid w:val="00906575"/>
    <w:rsid w:val="00906609"/>
    <w:rsid w:val="009070B1"/>
    <w:rsid w:val="00907438"/>
    <w:rsid w:val="00907778"/>
    <w:rsid w:val="00907B62"/>
    <w:rsid w:val="00910178"/>
    <w:rsid w:val="0091025D"/>
    <w:rsid w:val="00910351"/>
    <w:rsid w:val="00910440"/>
    <w:rsid w:val="0091054D"/>
    <w:rsid w:val="0091104C"/>
    <w:rsid w:val="009115E4"/>
    <w:rsid w:val="00911664"/>
    <w:rsid w:val="009117BE"/>
    <w:rsid w:val="00911A52"/>
    <w:rsid w:val="00911FFD"/>
    <w:rsid w:val="0091239A"/>
    <w:rsid w:val="009123CE"/>
    <w:rsid w:val="009123E4"/>
    <w:rsid w:val="00912780"/>
    <w:rsid w:val="00912929"/>
    <w:rsid w:val="00912BE6"/>
    <w:rsid w:val="00912C0E"/>
    <w:rsid w:val="00913160"/>
    <w:rsid w:val="0091320A"/>
    <w:rsid w:val="0091330A"/>
    <w:rsid w:val="00913405"/>
    <w:rsid w:val="00913613"/>
    <w:rsid w:val="00913662"/>
    <w:rsid w:val="0091371D"/>
    <w:rsid w:val="009138E9"/>
    <w:rsid w:val="00913960"/>
    <w:rsid w:val="00914372"/>
    <w:rsid w:val="00914589"/>
    <w:rsid w:val="0091482E"/>
    <w:rsid w:val="009149B0"/>
    <w:rsid w:val="00914A29"/>
    <w:rsid w:val="00914B07"/>
    <w:rsid w:val="009150E8"/>
    <w:rsid w:val="009156BC"/>
    <w:rsid w:val="009156E6"/>
    <w:rsid w:val="00915A3C"/>
    <w:rsid w:val="00915ABB"/>
    <w:rsid w:val="00915B2E"/>
    <w:rsid w:val="00916089"/>
    <w:rsid w:val="009160A3"/>
    <w:rsid w:val="009161A8"/>
    <w:rsid w:val="009164B8"/>
    <w:rsid w:val="00916B48"/>
    <w:rsid w:val="00916B78"/>
    <w:rsid w:val="00916C20"/>
    <w:rsid w:val="00916DAA"/>
    <w:rsid w:val="00917067"/>
    <w:rsid w:val="00917277"/>
    <w:rsid w:val="009173A9"/>
    <w:rsid w:val="009176A8"/>
    <w:rsid w:val="00917E16"/>
    <w:rsid w:val="009204ED"/>
    <w:rsid w:val="0092081D"/>
    <w:rsid w:val="00920962"/>
    <w:rsid w:val="00920A98"/>
    <w:rsid w:val="00920DF2"/>
    <w:rsid w:val="00920E1E"/>
    <w:rsid w:val="00920E88"/>
    <w:rsid w:val="00920EB7"/>
    <w:rsid w:val="00920F17"/>
    <w:rsid w:val="00920F57"/>
    <w:rsid w:val="009215AF"/>
    <w:rsid w:val="0092177F"/>
    <w:rsid w:val="00921ACE"/>
    <w:rsid w:val="00921BFA"/>
    <w:rsid w:val="009225FC"/>
    <w:rsid w:val="009229B8"/>
    <w:rsid w:val="00922B83"/>
    <w:rsid w:val="00922D41"/>
    <w:rsid w:val="0092308E"/>
    <w:rsid w:val="00923390"/>
    <w:rsid w:val="00923C2F"/>
    <w:rsid w:val="009244C5"/>
    <w:rsid w:val="009246AF"/>
    <w:rsid w:val="009248E4"/>
    <w:rsid w:val="00924A51"/>
    <w:rsid w:val="00924DD1"/>
    <w:rsid w:val="00925071"/>
    <w:rsid w:val="0092511C"/>
    <w:rsid w:val="009252E4"/>
    <w:rsid w:val="0092543A"/>
    <w:rsid w:val="00925775"/>
    <w:rsid w:val="00925DBC"/>
    <w:rsid w:val="00925DF5"/>
    <w:rsid w:val="00926095"/>
    <w:rsid w:val="009261C8"/>
    <w:rsid w:val="0092698B"/>
    <w:rsid w:val="009271A4"/>
    <w:rsid w:val="00927C4C"/>
    <w:rsid w:val="009302A8"/>
    <w:rsid w:val="0093050D"/>
    <w:rsid w:val="00930AC0"/>
    <w:rsid w:val="00930B2A"/>
    <w:rsid w:val="00930B6A"/>
    <w:rsid w:val="00930C89"/>
    <w:rsid w:val="00930DA8"/>
    <w:rsid w:val="00930EC6"/>
    <w:rsid w:val="009313D5"/>
    <w:rsid w:val="00931474"/>
    <w:rsid w:val="00931B16"/>
    <w:rsid w:val="0093226E"/>
    <w:rsid w:val="00932457"/>
    <w:rsid w:val="00932603"/>
    <w:rsid w:val="009329C0"/>
    <w:rsid w:val="0093311A"/>
    <w:rsid w:val="009331F5"/>
    <w:rsid w:val="00933780"/>
    <w:rsid w:val="00933896"/>
    <w:rsid w:val="00933B6D"/>
    <w:rsid w:val="00933BA1"/>
    <w:rsid w:val="00934153"/>
    <w:rsid w:val="009346FA"/>
    <w:rsid w:val="0093485B"/>
    <w:rsid w:val="00934A1C"/>
    <w:rsid w:val="00935043"/>
    <w:rsid w:val="00935BC0"/>
    <w:rsid w:val="00936080"/>
    <w:rsid w:val="00936501"/>
    <w:rsid w:val="009367B9"/>
    <w:rsid w:val="00936DC4"/>
    <w:rsid w:val="00936E72"/>
    <w:rsid w:val="0093759F"/>
    <w:rsid w:val="00937625"/>
    <w:rsid w:val="00937783"/>
    <w:rsid w:val="0093788B"/>
    <w:rsid w:val="00937B0E"/>
    <w:rsid w:val="00937DA0"/>
    <w:rsid w:val="00937FEC"/>
    <w:rsid w:val="00940146"/>
    <w:rsid w:val="00940305"/>
    <w:rsid w:val="0094045E"/>
    <w:rsid w:val="0094071B"/>
    <w:rsid w:val="00940895"/>
    <w:rsid w:val="009408DC"/>
    <w:rsid w:val="00940BB5"/>
    <w:rsid w:val="00940BC5"/>
    <w:rsid w:val="00940F78"/>
    <w:rsid w:val="00941065"/>
    <w:rsid w:val="00941346"/>
    <w:rsid w:val="00941956"/>
    <w:rsid w:val="00941987"/>
    <w:rsid w:val="00941E59"/>
    <w:rsid w:val="00942170"/>
    <w:rsid w:val="0094261C"/>
    <w:rsid w:val="0094279B"/>
    <w:rsid w:val="00942FA9"/>
    <w:rsid w:val="0094302E"/>
    <w:rsid w:val="009434B1"/>
    <w:rsid w:val="009439B8"/>
    <w:rsid w:val="00943B47"/>
    <w:rsid w:val="00943CC0"/>
    <w:rsid w:val="009442CC"/>
    <w:rsid w:val="00944489"/>
    <w:rsid w:val="009445C1"/>
    <w:rsid w:val="0094466D"/>
    <w:rsid w:val="00944DBD"/>
    <w:rsid w:val="00944EB2"/>
    <w:rsid w:val="00944FCA"/>
    <w:rsid w:val="00944FF7"/>
    <w:rsid w:val="009451D7"/>
    <w:rsid w:val="009459E1"/>
    <w:rsid w:val="00945A3B"/>
    <w:rsid w:val="00945C1F"/>
    <w:rsid w:val="00945E43"/>
    <w:rsid w:val="0094622E"/>
    <w:rsid w:val="0094654D"/>
    <w:rsid w:val="0094677B"/>
    <w:rsid w:val="00946AF8"/>
    <w:rsid w:val="00946C6E"/>
    <w:rsid w:val="00946D31"/>
    <w:rsid w:val="00946DA5"/>
    <w:rsid w:val="00947080"/>
    <w:rsid w:val="009474E7"/>
    <w:rsid w:val="009478EC"/>
    <w:rsid w:val="009500CE"/>
    <w:rsid w:val="0095014A"/>
    <w:rsid w:val="0095025E"/>
    <w:rsid w:val="0095093D"/>
    <w:rsid w:val="00950A5D"/>
    <w:rsid w:val="00950A87"/>
    <w:rsid w:val="00950C85"/>
    <w:rsid w:val="00950CB4"/>
    <w:rsid w:val="00951378"/>
    <w:rsid w:val="009513BB"/>
    <w:rsid w:val="00951442"/>
    <w:rsid w:val="00951475"/>
    <w:rsid w:val="00951970"/>
    <w:rsid w:val="00951EE2"/>
    <w:rsid w:val="0095208C"/>
    <w:rsid w:val="00952160"/>
    <w:rsid w:val="009523DC"/>
    <w:rsid w:val="009524E8"/>
    <w:rsid w:val="00952652"/>
    <w:rsid w:val="0095283C"/>
    <w:rsid w:val="00952ED8"/>
    <w:rsid w:val="0095354F"/>
    <w:rsid w:val="00953AC1"/>
    <w:rsid w:val="00954144"/>
    <w:rsid w:val="00954336"/>
    <w:rsid w:val="009545B1"/>
    <w:rsid w:val="009548B4"/>
    <w:rsid w:val="009550B1"/>
    <w:rsid w:val="00955660"/>
    <w:rsid w:val="00955915"/>
    <w:rsid w:val="00955AAE"/>
    <w:rsid w:val="00955B0A"/>
    <w:rsid w:val="00955F6C"/>
    <w:rsid w:val="00956366"/>
    <w:rsid w:val="009564FB"/>
    <w:rsid w:val="00956A10"/>
    <w:rsid w:val="00956EA0"/>
    <w:rsid w:val="00957115"/>
    <w:rsid w:val="0095761A"/>
    <w:rsid w:val="00957D47"/>
    <w:rsid w:val="00957D57"/>
    <w:rsid w:val="009602AC"/>
    <w:rsid w:val="009602F1"/>
    <w:rsid w:val="00960433"/>
    <w:rsid w:val="00960C7B"/>
    <w:rsid w:val="00960D01"/>
    <w:rsid w:val="00960FA9"/>
    <w:rsid w:val="00961273"/>
    <w:rsid w:val="0096187E"/>
    <w:rsid w:val="00961B9B"/>
    <w:rsid w:val="009620DC"/>
    <w:rsid w:val="009621C4"/>
    <w:rsid w:val="00962248"/>
    <w:rsid w:val="009627A0"/>
    <w:rsid w:val="00962E63"/>
    <w:rsid w:val="009633E2"/>
    <w:rsid w:val="00963773"/>
    <w:rsid w:val="00963A82"/>
    <w:rsid w:val="00963B10"/>
    <w:rsid w:val="00963B63"/>
    <w:rsid w:val="00963C7D"/>
    <w:rsid w:val="00963EE1"/>
    <w:rsid w:val="00964482"/>
    <w:rsid w:val="00964891"/>
    <w:rsid w:val="0096489F"/>
    <w:rsid w:val="00964ADE"/>
    <w:rsid w:val="00964CC6"/>
    <w:rsid w:val="00964D73"/>
    <w:rsid w:val="00965334"/>
    <w:rsid w:val="009659BE"/>
    <w:rsid w:val="00965A31"/>
    <w:rsid w:val="00965D91"/>
    <w:rsid w:val="00966335"/>
    <w:rsid w:val="0096687A"/>
    <w:rsid w:val="00966D53"/>
    <w:rsid w:val="00966D92"/>
    <w:rsid w:val="00966E14"/>
    <w:rsid w:val="00966E4D"/>
    <w:rsid w:val="00967397"/>
    <w:rsid w:val="00967516"/>
    <w:rsid w:val="009676B4"/>
    <w:rsid w:val="009676F0"/>
    <w:rsid w:val="00967B3C"/>
    <w:rsid w:val="009703B8"/>
    <w:rsid w:val="00970732"/>
    <w:rsid w:val="00970796"/>
    <w:rsid w:val="00970F53"/>
    <w:rsid w:val="00970FA3"/>
    <w:rsid w:val="009710B5"/>
    <w:rsid w:val="009710DD"/>
    <w:rsid w:val="00971121"/>
    <w:rsid w:val="00971AB6"/>
    <w:rsid w:val="00971E53"/>
    <w:rsid w:val="00972077"/>
    <w:rsid w:val="0097219A"/>
    <w:rsid w:val="00972388"/>
    <w:rsid w:val="00972403"/>
    <w:rsid w:val="00972427"/>
    <w:rsid w:val="009728A0"/>
    <w:rsid w:val="00972A0E"/>
    <w:rsid w:val="00972ADC"/>
    <w:rsid w:val="00972BE5"/>
    <w:rsid w:val="00972E65"/>
    <w:rsid w:val="00973313"/>
    <w:rsid w:val="0097343A"/>
    <w:rsid w:val="009735F2"/>
    <w:rsid w:val="00973625"/>
    <w:rsid w:val="009736B6"/>
    <w:rsid w:val="009738CD"/>
    <w:rsid w:val="00973A09"/>
    <w:rsid w:val="00973A24"/>
    <w:rsid w:val="00973B2B"/>
    <w:rsid w:val="00973D01"/>
    <w:rsid w:val="00973D20"/>
    <w:rsid w:val="00973EB9"/>
    <w:rsid w:val="00973F32"/>
    <w:rsid w:val="00973F94"/>
    <w:rsid w:val="0097405C"/>
    <w:rsid w:val="009741BF"/>
    <w:rsid w:val="009744E8"/>
    <w:rsid w:val="00974644"/>
    <w:rsid w:val="00974810"/>
    <w:rsid w:val="00974C31"/>
    <w:rsid w:val="00974CF8"/>
    <w:rsid w:val="00974F1C"/>
    <w:rsid w:val="00975131"/>
    <w:rsid w:val="0097534B"/>
    <w:rsid w:val="00975709"/>
    <w:rsid w:val="009769FE"/>
    <w:rsid w:val="00976E13"/>
    <w:rsid w:val="00977321"/>
    <w:rsid w:val="0097742A"/>
    <w:rsid w:val="009777C1"/>
    <w:rsid w:val="009779C2"/>
    <w:rsid w:val="0097BF52"/>
    <w:rsid w:val="0097C6D1"/>
    <w:rsid w:val="009801B8"/>
    <w:rsid w:val="0098063B"/>
    <w:rsid w:val="0098075C"/>
    <w:rsid w:val="00980A80"/>
    <w:rsid w:val="00980E0A"/>
    <w:rsid w:val="00980F70"/>
    <w:rsid w:val="00981084"/>
    <w:rsid w:val="0098111D"/>
    <w:rsid w:val="00981686"/>
    <w:rsid w:val="009817AF"/>
    <w:rsid w:val="00981CAC"/>
    <w:rsid w:val="00981F94"/>
    <w:rsid w:val="009822F2"/>
    <w:rsid w:val="009825DD"/>
    <w:rsid w:val="00982A97"/>
    <w:rsid w:val="00982C75"/>
    <w:rsid w:val="00982ED7"/>
    <w:rsid w:val="00983536"/>
    <w:rsid w:val="00983889"/>
    <w:rsid w:val="00983C35"/>
    <w:rsid w:val="00983D81"/>
    <w:rsid w:val="00984160"/>
    <w:rsid w:val="00984390"/>
    <w:rsid w:val="009846E3"/>
    <w:rsid w:val="009847A4"/>
    <w:rsid w:val="00984C14"/>
    <w:rsid w:val="00984E8F"/>
    <w:rsid w:val="009850D4"/>
    <w:rsid w:val="009852A1"/>
    <w:rsid w:val="00985519"/>
    <w:rsid w:val="009856FF"/>
    <w:rsid w:val="00985BAE"/>
    <w:rsid w:val="00985CE8"/>
    <w:rsid w:val="009863C0"/>
    <w:rsid w:val="0098642B"/>
    <w:rsid w:val="00987075"/>
    <w:rsid w:val="00987093"/>
    <w:rsid w:val="00987301"/>
    <w:rsid w:val="009874F7"/>
    <w:rsid w:val="00987578"/>
    <w:rsid w:val="00987639"/>
    <w:rsid w:val="0098787B"/>
    <w:rsid w:val="009878D5"/>
    <w:rsid w:val="00987B5B"/>
    <w:rsid w:val="0099015B"/>
    <w:rsid w:val="009901AC"/>
    <w:rsid w:val="0099020A"/>
    <w:rsid w:val="00990302"/>
    <w:rsid w:val="00990352"/>
    <w:rsid w:val="009903BB"/>
    <w:rsid w:val="00990931"/>
    <w:rsid w:val="0099094E"/>
    <w:rsid w:val="00991453"/>
    <w:rsid w:val="00991E79"/>
    <w:rsid w:val="00991E8A"/>
    <w:rsid w:val="00991EA8"/>
    <w:rsid w:val="0099227F"/>
    <w:rsid w:val="00992613"/>
    <w:rsid w:val="009929E7"/>
    <w:rsid w:val="00992A16"/>
    <w:rsid w:val="0099320A"/>
    <w:rsid w:val="009935E6"/>
    <w:rsid w:val="00993630"/>
    <w:rsid w:val="00993689"/>
    <w:rsid w:val="0099393E"/>
    <w:rsid w:val="00993B31"/>
    <w:rsid w:val="00993B4A"/>
    <w:rsid w:val="00993FFF"/>
    <w:rsid w:val="0099441C"/>
    <w:rsid w:val="00994BC2"/>
    <w:rsid w:val="00994C04"/>
    <w:rsid w:val="009954F4"/>
    <w:rsid w:val="00995594"/>
    <w:rsid w:val="00995A7E"/>
    <w:rsid w:val="0099607A"/>
    <w:rsid w:val="0099628F"/>
    <w:rsid w:val="00996465"/>
    <w:rsid w:val="009964BF"/>
    <w:rsid w:val="00996909"/>
    <w:rsid w:val="00996940"/>
    <w:rsid w:val="00996A83"/>
    <w:rsid w:val="00996AA8"/>
    <w:rsid w:val="00996C10"/>
    <w:rsid w:val="00996FBB"/>
    <w:rsid w:val="00997009"/>
    <w:rsid w:val="009973FE"/>
    <w:rsid w:val="009974B0"/>
    <w:rsid w:val="0099777E"/>
    <w:rsid w:val="00997A32"/>
    <w:rsid w:val="00997B11"/>
    <w:rsid w:val="00997D32"/>
    <w:rsid w:val="009A00B3"/>
    <w:rsid w:val="009A0285"/>
    <w:rsid w:val="009A074C"/>
    <w:rsid w:val="009A0E61"/>
    <w:rsid w:val="009A0F4F"/>
    <w:rsid w:val="009A1129"/>
    <w:rsid w:val="009A1162"/>
    <w:rsid w:val="009A1628"/>
    <w:rsid w:val="009A1693"/>
    <w:rsid w:val="009A1696"/>
    <w:rsid w:val="009A1A15"/>
    <w:rsid w:val="009A22F5"/>
    <w:rsid w:val="009A29D1"/>
    <w:rsid w:val="009A29FA"/>
    <w:rsid w:val="009A38B6"/>
    <w:rsid w:val="009A3A5E"/>
    <w:rsid w:val="009A3CBB"/>
    <w:rsid w:val="009A3DFA"/>
    <w:rsid w:val="009A4972"/>
    <w:rsid w:val="009A4BBF"/>
    <w:rsid w:val="009A4C0A"/>
    <w:rsid w:val="009A5207"/>
    <w:rsid w:val="009A55A4"/>
    <w:rsid w:val="009A58CC"/>
    <w:rsid w:val="009A59A2"/>
    <w:rsid w:val="009A5B3F"/>
    <w:rsid w:val="009A5CA9"/>
    <w:rsid w:val="009A6053"/>
    <w:rsid w:val="009A62C7"/>
    <w:rsid w:val="009A682E"/>
    <w:rsid w:val="009A6A2F"/>
    <w:rsid w:val="009A6D93"/>
    <w:rsid w:val="009A6DA1"/>
    <w:rsid w:val="009A7465"/>
    <w:rsid w:val="009A76C1"/>
    <w:rsid w:val="009A76FE"/>
    <w:rsid w:val="009A7D97"/>
    <w:rsid w:val="009B01B0"/>
    <w:rsid w:val="009B0271"/>
    <w:rsid w:val="009B02E2"/>
    <w:rsid w:val="009B0740"/>
    <w:rsid w:val="009B0FF6"/>
    <w:rsid w:val="009B14A9"/>
    <w:rsid w:val="009B16DD"/>
    <w:rsid w:val="009B1A11"/>
    <w:rsid w:val="009B1D6E"/>
    <w:rsid w:val="009B1E29"/>
    <w:rsid w:val="009B241E"/>
    <w:rsid w:val="009B29B4"/>
    <w:rsid w:val="009B2B71"/>
    <w:rsid w:val="009B2D20"/>
    <w:rsid w:val="009B3160"/>
    <w:rsid w:val="009B31C4"/>
    <w:rsid w:val="009B33C5"/>
    <w:rsid w:val="009B356A"/>
    <w:rsid w:val="009B3806"/>
    <w:rsid w:val="009B3B9C"/>
    <w:rsid w:val="009B3CBF"/>
    <w:rsid w:val="009B3D3A"/>
    <w:rsid w:val="009B3F5B"/>
    <w:rsid w:val="009B3FC6"/>
    <w:rsid w:val="009B4226"/>
    <w:rsid w:val="009B451B"/>
    <w:rsid w:val="009B468C"/>
    <w:rsid w:val="009B46B5"/>
    <w:rsid w:val="009B4702"/>
    <w:rsid w:val="009B48C0"/>
    <w:rsid w:val="009B4A04"/>
    <w:rsid w:val="009B4CDC"/>
    <w:rsid w:val="009B50A7"/>
    <w:rsid w:val="009B51C9"/>
    <w:rsid w:val="009B52A7"/>
    <w:rsid w:val="009B565E"/>
    <w:rsid w:val="009B5668"/>
    <w:rsid w:val="009B59EE"/>
    <w:rsid w:val="009B5B3C"/>
    <w:rsid w:val="009B5C6F"/>
    <w:rsid w:val="009B5F4A"/>
    <w:rsid w:val="009B61A5"/>
    <w:rsid w:val="009B65CB"/>
    <w:rsid w:val="009B6868"/>
    <w:rsid w:val="009B6CED"/>
    <w:rsid w:val="009B7686"/>
    <w:rsid w:val="009B784B"/>
    <w:rsid w:val="009B794F"/>
    <w:rsid w:val="009B79F0"/>
    <w:rsid w:val="009C0216"/>
    <w:rsid w:val="009C07D8"/>
    <w:rsid w:val="009C0FD8"/>
    <w:rsid w:val="009C119F"/>
    <w:rsid w:val="009C11DD"/>
    <w:rsid w:val="009C1A34"/>
    <w:rsid w:val="009C210A"/>
    <w:rsid w:val="009C282A"/>
    <w:rsid w:val="009C2941"/>
    <w:rsid w:val="009C31CF"/>
    <w:rsid w:val="009C366C"/>
    <w:rsid w:val="009C3684"/>
    <w:rsid w:val="009C39AD"/>
    <w:rsid w:val="009C3B74"/>
    <w:rsid w:val="009C3C28"/>
    <w:rsid w:val="009C3D3A"/>
    <w:rsid w:val="009C3E8A"/>
    <w:rsid w:val="009C4006"/>
    <w:rsid w:val="009C4321"/>
    <w:rsid w:val="009C4831"/>
    <w:rsid w:val="009C4E66"/>
    <w:rsid w:val="009C4E8B"/>
    <w:rsid w:val="009C4EB4"/>
    <w:rsid w:val="009C51EF"/>
    <w:rsid w:val="009C52E2"/>
    <w:rsid w:val="009C54A2"/>
    <w:rsid w:val="009C5649"/>
    <w:rsid w:val="009C5830"/>
    <w:rsid w:val="009C5876"/>
    <w:rsid w:val="009C5B3A"/>
    <w:rsid w:val="009C5F3C"/>
    <w:rsid w:val="009C6045"/>
    <w:rsid w:val="009C6432"/>
    <w:rsid w:val="009C6910"/>
    <w:rsid w:val="009C69B9"/>
    <w:rsid w:val="009C6B82"/>
    <w:rsid w:val="009C75F7"/>
    <w:rsid w:val="009C7602"/>
    <w:rsid w:val="009C766A"/>
    <w:rsid w:val="009C79C1"/>
    <w:rsid w:val="009C7C22"/>
    <w:rsid w:val="009C7E23"/>
    <w:rsid w:val="009C7F17"/>
    <w:rsid w:val="009D0045"/>
    <w:rsid w:val="009D06D3"/>
    <w:rsid w:val="009D08CE"/>
    <w:rsid w:val="009D0CD0"/>
    <w:rsid w:val="009D1041"/>
    <w:rsid w:val="009D121A"/>
    <w:rsid w:val="009D129E"/>
    <w:rsid w:val="009D1AAA"/>
    <w:rsid w:val="009D1BCE"/>
    <w:rsid w:val="009D1BF2"/>
    <w:rsid w:val="009D1E64"/>
    <w:rsid w:val="009D1FF6"/>
    <w:rsid w:val="009D2224"/>
    <w:rsid w:val="009D223E"/>
    <w:rsid w:val="009D2620"/>
    <w:rsid w:val="009D2E16"/>
    <w:rsid w:val="009D3B61"/>
    <w:rsid w:val="009D3E10"/>
    <w:rsid w:val="009D3F74"/>
    <w:rsid w:val="009D414C"/>
    <w:rsid w:val="009D43BF"/>
    <w:rsid w:val="009D4E7B"/>
    <w:rsid w:val="009D4EA0"/>
    <w:rsid w:val="009D500A"/>
    <w:rsid w:val="009D5216"/>
    <w:rsid w:val="009D581F"/>
    <w:rsid w:val="009D5A5D"/>
    <w:rsid w:val="009D6014"/>
    <w:rsid w:val="009D6095"/>
    <w:rsid w:val="009D6188"/>
    <w:rsid w:val="009D618F"/>
    <w:rsid w:val="009D61D8"/>
    <w:rsid w:val="009D6261"/>
    <w:rsid w:val="009D6BDF"/>
    <w:rsid w:val="009D710A"/>
    <w:rsid w:val="009D721E"/>
    <w:rsid w:val="009D7468"/>
    <w:rsid w:val="009D74D0"/>
    <w:rsid w:val="009D766A"/>
    <w:rsid w:val="009D76F8"/>
    <w:rsid w:val="009D78D8"/>
    <w:rsid w:val="009D7EFE"/>
    <w:rsid w:val="009E0079"/>
    <w:rsid w:val="009E0171"/>
    <w:rsid w:val="009E047A"/>
    <w:rsid w:val="009E05AC"/>
    <w:rsid w:val="009E069C"/>
    <w:rsid w:val="009E0743"/>
    <w:rsid w:val="009E079E"/>
    <w:rsid w:val="009E0900"/>
    <w:rsid w:val="009E0A8E"/>
    <w:rsid w:val="009E0EFD"/>
    <w:rsid w:val="009E11B8"/>
    <w:rsid w:val="009E1583"/>
    <w:rsid w:val="009E1634"/>
    <w:rsid w:val="009E16DD"/>
    <w:rsid w:val="009E186B"/>
    <w:rsid w:val="009E19A5"/>
    <w:rsid w:val="009E2356"/>
    <w:rsid w:val="009E240D"/>
    <w:rsid w:val="009E2625"/>
    <w:rsid w:val="009E291D"/>
    <w:rsid w:val="009E2B1A"/>
    <w:rsid w:val="009E31FF"/>
    <w:rsid w:val="009E364B"/>
    <w:rsid w:val="009E36C4"/>
    <w:rsid w:val="009E3947"/>
    <w:rsid w:val="009E3B11"/>
    <w:rsid w:val="009E3CD4"/>
    <w:rsid w:val="009E3DC1"/>
    <w:rsid w:val="009E4335"/>
    <w:rsid w:val="009E455A"/>
    <w:rsid w:val="009E4C55"/>
    <w:rsid w:val="009E4F66"/>
    <w:rsid w:val="009E556B"/>
    <w:rsid w:val="009E56C1"/>
    <w:rsid w:val="009E57B9"/>
    <w:rsid w:val="009E5959"/>
    <w:rsid w:val="009E5C61"/>
    <w:rsid w:val="009E5CCC"/>
    <w:rsid w:val="009E5CD8"/>
    <w:rsid w:val="009E5D4B"/>
    <w:rsid w:val="009E61A0"/>
    <w:rsid w:val="009E61FA"/>
    <w:rsid w:val="009E6237"/>
    <w:rsid w:val="009E62CA"/>
    <w:rsid w:val="009E6639"/>
    <w:rsid w:val="009E665C"/>
    <w:rsid w:val="009E682A"/>
    <w:rsid w:val="009E6CBA"/>
    <w:rsid w:val="009E70AF"/>
    <w:rsid w:val="009E7499"/>
    <w:rsid w:val="009E7606"/>
    <w:rsid w:val="009E7685"/>
    <w:rsid w:val="009E77AC"/>
    <w:rsid w:val="009E7A05"/>
    <w:rsid w:val="009E7AC7"/>
    <w:rsid w:val="009E7E5A"/>
    <w:rsid w:val="009F0002"/>
    <w:rsid w:val="009F0019"/>
    <w:rsid w:val="009F0176"/>
    <w:rsid w:val="009F01DB"/>
    <w:rsid w:val="009F050C"/>
    <w:rsid w:val="009F0847"/>
    <w:rsid w:val="009F08DE"/>
    <w:rsid w:val="009F09E0"/>
    <w:rsid w:val="009F0B45"/>
    <w:rsid w:val="009F0CDD"/>
    <w:rsid w:val="009F1000"/>
    <w:rsid w:val="009F100C"/>
    <w:rsid w:val="009F138A"/>
    <w:rsid w:val="009F15B5"/>
    <w:rsid w:val="009F1B68"/>
    <w:rsid w:val="009F222F"/>
    <w:rsid w:val="009F2467"/>
    <w:rsid w:val="009F26EE"/>
    <w:rsid w:val="009F2CF8"/>
    <w:rsid w:val="009F3100"/>
    <w:rsid w:val="009F34C5"/>
    <w:rsid w:val="009F3541"/>
    <w:rsid w:val="009F3761"/>
    <w:rsid w:val="009F39F0"/>
    <w:rsid w:val="009F3B9F"/>
    <w:rsid w:val="009F4042"/>
    <w:rsid w:val="009F409E"/>
    <w:rsid w:val="009F40F8"/>
    <w:rsid w:val="009F42E0"/>
    <w:rsid w:val="009F461F"/>
    <w:rsid w:val="009F4743"/>
    <w:rsid w:val="009F479E"/>
    <w:rsid w:val="009F490A"/>
    <w:rsid w:val="009F49CF"/>
    <w:rsid w:val="009F4F7C"/>
    <w:rsid w:val="009F4F92"/>
    <w:rsid w:val="009F5116"/>
    <w:rsid w:val="009F51C4"/>
    <w:rsid w:val="009F5206"/>
    <w:rsid w:val="009F53B7"/>
    <w:rsid w:val="009F56D6"/>
    <w:rsid w:val="009F58D5"/>
    <w:rsid w:val="009F5BA7"/>
    <w:rsid w:val="009F5EE0"/>
    <w:rsid w:val="009F60F8"/>
    <w:rsid w:val="009F672D"/>
    <w:rsid w:val="009F678F"/>
    <w:rsid w:val="009F6B0B"/>
    <w:rsid w:val="009F6C72"/>
    <w:rsid w:val="009F6CE6"/>
    <w:rsid w:val="009F6EA5"/>
    <w:rsid w:val="009F704C"/>
    <w:rsid w:val="009F71D3"/>
    <w:rsid w:val="009F74C9"/>
    <w:rsid w:val="009F752F"/>
    <w:rsid w:val="009F790B"/>
    <w:rsid w:val="009F7BB0"/>
    <w:rsid w:val="009F7F6F"/>
    <w:rsid w:val="00A00459"/>
    <w:rsid w:val="00A004CA"/>
    <w:rsid w:val="00A00675"/>
    <w:rsid w:val="00A00850"/>
    <w:rsid w:val="00A0086B"/>
    <w:rsid w:val="00A00A02"/>
    <w:rsid w:val="00A00C97"/>
    <w:rsid w:val="00A00D44"/>
    <w:rsid w:val="00A011FF"/>
    <w:rsid w:val="00A0153A"/>
    <w:rsid w:val="00A01767"/>
    <w:rsid w:val="00A01AE7"/>
    <w:rsid w:val="00A01B79"/>
    <w:rsid w:val="00A01BE9"/>
    <w:rsid w:val="00A01E5C"/>
    <w:rsid w:val="00A02217"/>
    <w:rsid w:val="00A022A2"/>
    <w:rsid w:val="00A0266B"/>
    <w:rsid w:val="00A02689"/>
    <w:rsid w:val="00A027D4"/>
    <w:rsid w:val="00A02A70"/>
    <w:rsid w:val="00A0313D"/>
    <w:rsid w:val="00A031BA"/>
    <w:rsid w:val="00A03207"/>
    <w:rsid w:val="00A0334B"/>
    <w:rsid w:val="00A0346B"/>
    <w:rsid w:val="00A035A7"/>
    <w:rsid w:val="00A03989"/>
    <w:rsid w:val="00A04173"/>
    <w:rsid w:val="00A041D3"/>
    <w:rsid w:val="00A04B51"/>
    <w:rsid w:val="00A04B9F"/>
    <w:rsid w:val="00A04CDB"/>
    <w:rsid w:val="00A04FA0"/>
    <w:rsid w:val="00A0503C"/>
    <w:rsid w:val="00A05161"/>
    <w:rsid w:val="00A054BE"/>
    <w:rsid w:val="00A05B53"/>
    <w:rsid w:val="00A05CE9"/>
    <w:rsid w:val="00A05DC8"/>
    <w:rsid w:val="00A06285"/>
    <w:rsid w:val="00A06478"/>
    <w:rsid w:val="00A067AE"/>
    <w:rsid w:val="00A06926"/>
    <w:rsid w:val="00A06B33"/>
    <w:rsid w:val="00A06E0D"/>
    <w:rsid w:val="00A06FDB"/>
    <w:rsid w:val="00A070FD"/>
    <w:rsid w:val="00A07299"/>
    <w:rsid w:val="00A0733D"/>
    <w:rsid w:val="00A0747C"/>
    <w:rsid w:val="00A07834"/>
    <w:rsid w:val="00A10067"/>
    <w:rsid w:val="00A100DB"/>
    <w:rsid w:val="00A101BA"/>
    <w:rsid w:val="00A10201"/>
    <w:rsid w:val="00A102B9"/>
    <w:rsid w:val="00A102DE"/>
    <w:rsid w:val="00A1085B"/>
    <w:rsid w:val="00A10A1D"/>
    <w:rsid w:val="00A10B28"/>
    <w:rsid w:val="00A10C81"/>
    <w:rsid w:val="00A1137C"/>
    <w:rsid w:val="00A114D5"/>
    <w:rsid w:val="00A114F6"/>
    <w:rsid w:val="00A1157E"/>
    <w:rsid w:val="00A115B6"/>
    <w:rsid w:val="00A11609"/>
    <w:rsid w:val="00A116EE"/>
    <w:rsid w:val="00A1177E"/>
    <w:rsid w:val="00A1182B"/>
    <w:rsid w:val="00A12652"/>
    <w:rsid w:val="00A12759"/>
    <w:rsid w:val="00A129F3"/>
    <w:rsid w:val="00A12E1B"/>
    <w:rsid w:val="00A12F0C"/>
    <w:rsid w:val="00A13536"/>
    <w:rsid w:val="00A13617"/>
    <w:rsid w:val="00A1363A"/>
    <w:rsid w:val="00A136B7"/>
    <w:rsid w:val="00A13751"/>
    <w:rsid w:val="00A1379A"/>
    <w:rsid w:val="00A139F9"/>
    <w:rsid w:val="00A13B48"/>
    <w:rsid w:val="00A13C70"/>
    <w:rsid w:val="00A13CF1"/>
    <w:rsid w:val="00A13D78"/>
    <w:rsid w:val="00A13E7C"/>
    <w:rsid w:val="00A13F6A"/>
    <w:rsid w:val="00A13FDB"/>
    <w:rsid w:val="00A1405D"/>
    <w:rsid w:val="00A143CB"/>
    <w:rsid w:val="00A14AC5"/>
    <w:rsid w:val="00A14C7E"/>
    <w:rsid w:val="00A14D81"/>
    <w:rsid w:val="00A150D1"/>
    <w:rsid w:val="00A15272"/>
    <w:rsid w:val="00A15277"/>
    <w:rsid w:val="00A1554F"/>
    <w:rsid w:val="00A1568D"/>
    <w:rsid w:val="00A159A8"/>
    <w:rsid w:val="00A15E5E"/>
    <w:rsid w:val="00A15E99"/>
    <w:rsid w:val="00A15F72"/>
    <w:rsid w:val="00A16046"/>
    <w:rsid w:val="00A164E4"/>
    <w:rsid w:val="00A16725"/>
    <w:rsid w:val="00A16935"/>
    <w:rsid w:val="00A16BEF"/>
    <w:rsid w:val="00A16E50"/>
    <w:rsid w:val="00A1709A"/>
    <w:rsid w:val="00A172F4"/>
    <w:rsid w:val="00A17601"/>
    <w:rsid w:val="00A17910"/>
    <w:rsid w:val="00A179A6"/>
    <w:rsid w:val="00A17D9B"/>
    <w:rsid w:val="00A200F9"/>
    <w:rsid w:val="00A2013B"/>
    <w:rsid w:val="00A202FE"/>
    <w:rsid w:val="00A204C5"/>
    <w:rsid w:val="00A20936"/>
    <w:rsid w:val="00A209BA"/>
    <w:rsid w:val="00A20E7E"/>
    <w:rsid w:val="00A2116C"/>
    <w:rsid w:val="00A2179E"/>
    <w:rsid w:val="00A21D3B"/>
    <w:rsid w:val="00A220E4"/>
    <w:rsid w:val="00A2267C"/>
    <w:rsid w:val="00A22790"/>
    <w:rsid w:val="00A22AD4"/>
    <w:rsid w:val="00A22C51"/>
    <w:rsid w:val="00A2303A"/>
    <w:rsid w:val="00A23219"/>
    <w:rsid w:val="00A2344A"/>
    <w:rsid w:val="00A23708"/>
    <w:rsid w:val="00A2381E"/>
    <w:rsid w:val="00A23848"/>
    <w:rsid w:val="00A23C10"/>
    <w:rsid w:val="00A23E6E"/>
    <w:rsid w:val="00A240A9"/>
    <w:rsid w:val="00A242C1"/>
    <w:rsid w:val="00A24544"/>
    <w:rsid w:val="00A249E6"/>
    <w:rsid w:val="00A24E8A"/>
    <w:rsid w:val="00A25098"/>
    <w:rsid w:val="00A25374"/>
    <w:rsid w:val="00A253EC"/>
    <w:rsid w:val="00A2546C"/>
    <w:rsid w:val="00A25624"/>
    <w:rsid w:val="00A25D1F"/>
    <w:rsid w:val="00A26523"/>
    <w:rsid w:val="00A268AB"/>
    <w:rsid w:val="00A26F05"/>
    <w:rsid w:val="00A26FB3"/>
    <w:rsid w:val="00A27165"/>
    <w:rsid w:val="00A271EC"/>
    <w:rsid w:val="00A272C0"/>
    <w:rsid w:val="00A2743B"/>
    <w:rsid w:val="00A274EE"/>
    <w:rsid w:val="00A27649"/>
    <w:rsid w:val="00A27665"/>
    <w:rsid w:val="00A27863"/>
    <w:rsid w:val="00A278AE"/>
    <w:rsid w:val="00A27AC7"/>
    <w:rsid w:val="00A27F02"/>
    <w:rsid w:val="00A30794"/>
    <w:rsid w:val="00A309FF"/>
    <w:rsid w:val="00A30AA7"/>
    <w:rsid w:val="00A30B6A"/>
    <w:rsid w:val="00A30C92"/>
    <w:rsid w:val="00A31394"/>
    <w:rsid w:val="00A31435"/>
    <w:rsid w:val="00A314EF"/>
    <w:rsid w:val="00A31769"/>
    <w:rsid w:val="00A317D5"/>
    <w:rsid w:val="00A31BB7"/>
    <w:rsid w:val="00A31D8B"/>
    <w:rsid w:val="00A31DDD"/>
    <w:rsid w:val="00A32101"/>
    <w:rsid w:val="00A3244C"/>
    <w:rsid w:val="00A325C5"/>
    <w:rsid w:val="00A328E3"/>
    <w:rsid w:val="00A32A66"/>
    <w:rsid w:val="00A32C8C"/>
    <w:rsid w:val="00A32CA6"/>
    <w:rsid w:val="00A32D79"/>
    <w:rsid w:val="00A33460"/>
    <w:rsid w:val="00A33564"/>
    <w:rsid w:val="00A339A6"/>
    <w:rsid w:val="00A33B44"/>
    <w:rsid w:val="00A33CE0"/>
    <w:rsid w:val="00A33FEC"/>
    <w:rsid w:val="00A3415E"/>
    <w:rsid w:val="00A34229"/>
    <w:rsid w:val="00A34795"/>
    <w:rsid w:val="00A3490B"/>
    <w:rsid w:val="00A34B48"/>
    <w:rsid w:val="00A34DD3"/>
    <w:rsid w:val="00A34F0B"/>
    <w:rsid w:val="00A3559D"/>
    <w:rsid w:val="00A3573D"/>
    <w:rsid w:val="00A35976"/>
    <w:rsid w:val="00A359E6"/>
    <w:rsid w:val="00A35E2C"/>
    <w:rsid w:val="00A35E56"/>
    <w:rsid w:val="00A3617A"/>
    <w:rsid w:val="00A364B9"/>
    <w:rsid w:val="00A369A8"/>
    <w:rsid w:val="00A36D10"/>
    <w:rsid w:val="00A36D2F"/>
    <w:rsid w:val="00A372A7"/>
    <w:rsid w:val="00A3731D"/>
    <w:rsid w:val="00A3732B"/>
    <w:rsid w:val="00A3734F"/>
    <w:rsid w:val="00A373AD"/>
    <w:rsid w:val="00A3752F"/>
    <w:rsid w:val="00A37604"/>
    <w:rsid w:val="00A376D9"/>
    <w:rsid w:val="00A377A2"/>
    <w:rsid w:val="00A37FCF"/>
    <w:rsid w:val="00A40262"/>
    <w:rsid w:val="00A402DB"/>
    <w:rsid w:val="00A402DF"/>
    <w:rsid w:val="00A406DB"/>
    <w:rsid w:val="00A408F3"/>
    <w:rsid w:val="00A40D07"/>
    <w:rsid w:val="00A41090"/>
    <w:rsid w:val="00A41547"/>
    <w:rsid w:val="00A41592"/>
    <w:rsid w:val="00A41743"/>
    <w:rsid w:val="00A418A5"/>
    <w:rsid w:val="00A41923"/>
    <w:rsid w:val="00A41D4E"/>
    <w:rsid w:val="00A41DF5"/>
    <w:rsid w:val="00A41F81"/>
    <w:rsid w:val="00A4233E"/>
    <w:rsid w:val="00A42867"/>
    <w:rsid w:val="00A428E2"/>
    <w:rsid w:val="00A42AB3"/>
    <w:rsid w:val="00A42B10"/>
    <w:rsid w:val="00A42BB8"/>
    <w:rsid w:val="00A42C1E"/>
    <w:rsid w:val="00A430B4"/>
    <w:rsid w:val="00A43213"/>
    <w:rsid w:val="00A43577"/>
    <w:rsid w:val="00A438BE"/>
    <w:rsid w:val="00A44318"/>
    <w:rsid w:val="00A44385"/>
    <w:rsid w:val="00A443E7"/>
    <w:rsid w:val="00A44D4D"/>
    <w:rsid w:val="00A44FD1"/>
    <w:rsid w:val="00A452C3"/>
    <w:rsid w:val="00A4535F"/>
    <w:rsid w:val="00A454BC"/>
    <w:rsid w:val="00A45994"/>
    <w:rsid w:val="00A45EB8"/>
    <w:rsid w:val="00A45F5C"/>
    <w:rsid w:val="00A46287"/>
    <w:rsid w:val="00A464C9"/>
    <w:rsid w:val="00A467CD"/>
    <w:rsid w:val="00A467D3"/>
    <w:rsid w:val="00A46B9A"/>
    <w:rsid w:val="00A4706B"/>
    <w:rsid w:val="00A4706E"/>
    <w:rsid w:val="00A47462"/>
    <w:rsid w:val="00A47507"/>
    <w:rsid w:val="00A4779E"/>
    <w:rsid w:val="00A477BA"/>
    <w:rsid w:val="00A477F3"/>
    <w:rsid w:val="00A47A09"/>
    <w:rsid w:val="00A47AE4"/>
    <w:rsid w:val="00A47DF0"/>
    <w:rsid w:val="00A50181"/>
    <w:rsid w:val="00A502B3"/>
    <w:rsid w:val="00A505C8"/>
    <w:rsid w:val="00A51402"/>
    <w:rsid w:val="00A51756"/>
    <w:rsid w:val="00A51D5E"/>
    <w:rsid w:val="00A51E3E"/>
    <w:rsid w:val="00A52199"/>
    <w:rsid w:val="00A521B0"/>
    <w:rsid w:val="00A521BA"/>
    <w:rsid w:val="00A523D5"/>
    <w:rsid w:val="00A52649"/>
    <w:rsid w:val="00A5288B"/>
    <w:rsid w:val="00A5288D"/>
    <w:rsid w:val="00A52960"/>
    <w:rsid w:val="00A52CF8"/>
    <w:rsid w:val="00A5346E"/>
    <w:rsid w:val="00A5363F"/>
    <w:rsid w:val="00A5375C"/>
    <w:rsid w:val="00A539F8"/>
    <w:rsid w:val="00A53A08"/>
    <w:rsid w:val="00A53A89"/>
    <w:rsid w:val="00A53BA4"/>
    <w:rsid w:val="00A53C97"/>
    <w:rsid w:val="00A53DFB"/>
    <w:rsid w:val="00A53E6E"/>
    <w:rsid w:val="00A53FD6"/>
    <w:rsid w:val="00A543BA"/>
    <w:rsid w:val="00A54709"/>
    <w:rsid w:val="00A54DEA"/>
    <w:rsid w:val="00A54F5A"/>
    <w:rsid w:val="00A5541B"/>
    <w:rsid w:val="00A55B6C"/>
    <w:rsid w:val="00A55CC4"/>
    <w:rsid w:val="00A55E44"/>
    <w:rsid w:val="00A55F8B"/>
    <w:rsid w:val="00A563D4"/>
    <w:rsid w:val="00A56532"/>
    <w:rsid w:val="00A56849"/>
    <w:rsid w:val="00A56EB6"/>
    <w:rsid w:val="00A56F47"/>
    <w:rsid w:val="00A56FB5"/>
    <w:rsid w:val="00A573BF"/>
    <w:rsid w:val="00A57916"/>
    <w:rsid w:val="00A579D0"/>
    <w:rsid w:val="00A57CC1"/>
    <w:rsid w:val="00A57CC7"/>
    <w:rsid w:val="00A57EC4"/>
    <w:rsid w:val="00A57EFA"/>
    <w:rsid w:val="00A57F79"/>
    <w:rsid w:val="00A57FB3"/>
    <w:rsid w:val="00A5916D"/>
    <w:rsid w:val="00A6019D"/>
    <w:rsid w:val="00A603A7"/>
    <w:rsid w:val="00A60534"/>
    <w:rsid w:val="00A61252"/>
    <w:rsid w:val="00A61521"/>
    <w:rsid w:val="00A6172D"/>
    <w:rsid w:val="00A61A4E"/>
    <w:rsid w:val="00A61BC8"/>
    <w:rsid w:val="00A61DA3"/>
    <w:rsid w:val="00A62149"/>
    <w:rsid w:val="00A62224"/>
    <w:rsid w:val="00A62408"/>
    <w:rsid w:val="00A624DA"/>
    <w:rsid w:val="00A62592"/>
    <w:rsid w:val="00A625F0"/>
    <w:rsid w:val="00A62837"/>
    <w:rsid w:val="00A62B9D"/>
    <w:rsid w:val="00A62CAB"/>
    <w:rsid w:val="00A62D4C"/>
    <w:rsid w:val="00A62F03"/>
    <w:rsid w:val="00A63161"/>
    <w:rsid w:val="00A63199"/>
    <w:rsid w:val="00A63230"/>
    <w:rsid w:val="00A633BD"/>
    <w:rsid w:val="00A636B9"/>
    <w:rsid w:val="00A63909"/>
    <w:rsid w:val="00A6446F"/>
    <w:rsid w:val="00A649B0"/>
    <w:rsid w:val="00A64E18"/>
    <w:rsid w:val="00A64F89"/>
    <w:rsid w:val="00A6500C"/>
    <w:rsid w:val="00A6527D"/>
    <w:rsid w:val="00A654EF"/>
    <w:rsid w:val="00A655EF"/>
    <w:rsid w:val="00A65D4A"/>
    <w:rsid w:val="00A65E17"/>
    <w:rsid w:val="00A666A6"/>
    <w:rsid w:val="00A667A6"/>
    <w:rsid w:val="00A66B00"/>
    <w:rsid w:val="00A66B8C"/>
    <w:rsid w:val="00A66C46"/>
    <w:rsid w:val="00A66CDA"/>
    <w:rsid w:val="00A66E68"/>
    <w:rsid w:val="00A66F8C"/>
    <w:rsid w:val="00A674D4"/>
    <w:rsid w:val="00A678F2"/>
    <w:rsid w:val="00A67B42"/>
    <w:rsid w:val="00A67C20"/>
    <w:rsid w:val="00A67C35"/>
    <w:rsid w:val="00A700F5"/>
    <w:rsid w:val="00A70130"/>
    <w:rsid w:val="00A7015C"/>
    <w:rsid w:val="00A70421"/>
    <w:rsid w:val="00A707F5"/>
    <w:rsid w:val="00A70F6A"/>
    <w:rsid w:val="00A71323"/>
    <w:rsid w:val="00A713C6"/>
    <w:rsid w:val="00A71503"/>
    <w:rsid w:val="00A715A0"/>
    <w:rsid w:val="00A71646"/>
    <w:rsid w:val="00A71991"/>
    <w:rsid w:val="00A71A66"/>
    <w:rsid w:val="00A71D5B"/>
    <w:rsid w:val="00A71ED5"/>
    <w:rsid w:val="00A721A7"/>
    <w:rsid w:val="00A726C6"/>
    <w:rsid w:val="00A72BBE"/>
    <w:rsid w:val="00A72E6C"/>
    <w:rsid w:val="00A72E83"/>
    <w:rsid w:val="00A731FD"/>
    <w:rsid w:val="00A732A9"/>
    <w:rsid w:val="00A734DD"/>
    <w:rsid w:val="00A737D5"/>
    <w:rsid w:val="00A73816"/>
    <w:rsid w:val="00A73985"/>
    <w:rsid w:val="00A73AC8"/>
    <w:rsid w:val="00A73EBC"/>
    <w:rsid w:val="00A7405E"/>
    <w:rsid w:val="00A74215"/>
    <w:rsid w:val="00A744B3"/>
    <w:rsid w:val="00A7454A"/>
    <w:rsid w:val="00A7459F"/>
    <w:rsid w:val="00A745ED"/>
    <w:rsid w:val="00A7467B"/>
    <w:rsid w:val="00A74C74"/>
    <w:rsid w:val="00A74EA5"/>
    <w:rsid w:val="00A75207"/>
    <w:rsid w:val="00A75285"/>
    <w:rsid w:val="00A753CA"/>
    <w:rsid w:val="00A7570E"/>
    <w:rsid w:val="00A75D03"/>
    <w:rsid w:val="00A75D4F"/>
    <w:rsid w:val="00A75D54"/>
    <w:rsid w:val="00A75D82"/>
    <w:rsid w:val="00A76D2B"/>
    <w:rsid w:val="00A76DC7"/>
    <w:rsid w:val="00A76DEF"/>
    <w:rsid w:val="00A775D9"/>
    <w:rsid w:val="00A77644"/>
    <w:rsid w:val="00A777B4"/>
    <w:rsid w:val="00A77CF3"/>
    <w:rsid w:val="00A80131"/>
    <w:rsid w:val="00A8045D"/>
    <w:rsid w:val="00A80500"/>
    <w:rsid w:val="00A805B3"/>
    <w:rsid w:val="00A80708"/>
    <w:rsid w:val="00A807B1"/>
    <w:rsid w:val="00A80942"/>
    <w:rsid w:val="00A80C6C"/>
    <w:rsid w:val="00A813CC"/>
    <w:rsid w:val="00A815EE"/>
    <w:rsid w:val="00A8177A"/>
    <w:rsid w:val="00A81BCF"/>
    <w:rsid w:val="00A81DDE"/>
    <w:rsid w:val="00A820B2"/>
    <w:rsid w:val="00A82383"/>
    <w:rsid w:val="00A823A5"/>
    <w:rsid w:val="00A8281E"/>
    <w:rsid w:val="00A82860"/>
    <w:rsid w:val="00A82E5F"/>
    <w:rsid w:val="00A835C4"/>
    <w:rsid w:val="00A83808"/>
    <w:rsid w:val="00A839FE"/>
    <w:rsid w:val="00A83B85"/>
    <w:rsid w:val="00A83C5C"/>
    <w:rsid w:val="00A83D96"/>
    <w:rsid w:val="00A84362"/>
    <w:rsid w:val="00A8444C"/>
    <w:rsid w:val="00A84864"/>
    <w:rsid w:val="00A851DD"/>
    <w:rsid w:val="00A853C6"/>
    <w:rsid w:val="00A85447"/>
    <w:rsid w:val="00A85683"/>
    <w:rsid w:val="00A85A9E"/>
    <w:rsid w:val="00A85CD5"/>
    <w:rsid w:val="00A85DC7"/>
    <w:rsid w:val="00A85F16"/>
    <w:rsid w:val="00A86657"/>
    <w:rsid w:val="00A86A99"/>
    <w:rsid w:val="00A86C2A"/>
    <w:rsid w:val="00A8716A"/>
    <w:rsid w:val="00A873A2"/>
    <w:rsid w:val="00A876AE"/>
    <w:rsid w:val="00A8779B"/>
    <w:rsid w:val="00A87B09"/>
    <w:rsid w:val="00A87BA9"/>
    <w:rsid w:val="00A87C5F"/>
    <w:rsid w:val="00A90052"/>
    <w:rsid w:val="00A90667"/>
    <w:rsid w:val="00A90959"/>
    <w:rsid w:val="00A90B52"/>
    <w:rsid w:val="00A90BB0"/>
    <w:rsid w:val="00A90C44"/>
    <w:rsid w:val="00A90D7F"/>
    <w:rsid w:val="00A91495"/>
    <w:rsid w:val="00A915E7"/>
    <w:rsid w:val="00A91716"/>
    <w:rsid w:val="00A91883"/>
    <w:rsid w:val="00A91A46"/>
    <w:rsid w:val="00A91E23"/>
    <w:rsid w:val="00A91FC9"/>
    <w:rsid w:val="00A92300"/>
    <w:rsid w:val="00A92330"/>
    <w:rsid w:val="00A924BB"/>
    <w:rsid w:val="00A929E3"/>
    <w:rsid w:val="00A92BEC"/>
    <w:rsid w:val="00A92CB4"/>
    <w:rsid w:val="00A92D38"/>
    <w:rsid w:val="00A92EDA"/>
    <w:rsid w:val="00A932EE"/>
    <w:rsid w:val="00A93472"/>
    <w:rsid w:val="00A93525"/>
    <w:rsid w:val="00A9376F"/>
    <w:rsid w:val="00A937A8"/>
    <w:rsid w:val="00A93CCC"/>
    <w:rsid w:val="00A93E05"/>
    <w:rsid w:val="00A93E66"/>
    <w:rsid w:val="00A94167"/>
    <w:rsid w:val="00A94857"/>
    <w:rsid w:val="00A94A9A"/>
    <w:rsid w:val="00A94B67"/>
    <w:rsid w:val="00A94EE3"/>
    <w:rsid w:val="00A94EE5"/>
    <w:rsid w:val="00A94F7E"/>
    <w:rsid w:val="00A9514D"/>
    <w:rsid w:val="00A95152"/>
    <w:rsid w:val="00A959FD"/>
    <w:rsid w:val="00A960F4"/>
    <w:rsid w:val="00A96235"/>
    <w:rsid w:val="00A9643B"/>
    <w:rsid w:val="00A964AB"/>
    <w:rsid w:val="00A9656D"/>
    <w:rsid w:val="00A967D7"/>
    <w:rsid w:val="00A96918"/>
    <w:rsid w:val="00A96C86"/>
    <w:rsid w:val="00A96EFE"/>
    <w:rsid w:val="00A97609"/>
    <w:rsid w:val="00A9763D"/>
    <w:rsid w:val="00A977BF"/>
    <w:rsid w:val="00A97A7D"/>
    <w:rsid w:val="00A97F46"/>
    <w:rsid w:val="00A97FEA"/>
    <w:rsid w:val="00AA0182"/>
    <w:rsid w:val="00AA0325"/>
    <w:rsid w:val="00AA03B5"/>
    <w:rsid w:val="00AA03C0"/>
    <w:rsid w:val="00AA05A5"/>
    <w:rsid w:val="00AA0613"/>
    <w:rsid w:val="00AA071D"/>
    <w:rsid w:val="00AA0C1D"/>
    <w:rsid w:val="00AA0FD3"/>
    <w:rsid w:val="00AA12B5"/>
    <w:rsid w:val="00AA1370"/>
    <w:rsid w:val="00AA14C7"/>
    <w:rsid w:val="00AA1532"/>
    <w:rsid w:val="00AA1777"/>
    <w:rsid w:val="00AA18E2"/>
    <w:rsid w:val="00AA1A7A"/>
    <w:rsid w:val="00AA1AF3"/>
    <w:rsid w:val="00AA1CAD"/>
    <w:rsid w:val="00AA1E69"/>
    <w:rsid w:val="00AA22C5"/>
    <w:rsid w:val="00AA2374"/>
    <w:rsid w:val="00AA2539"/>
    <w:rsid w:val="00AA2714"/>
    <w:rsid w:val="00AA2831"/>
    <w:rsid w:val="00AA2993"/>
    <w:rsid w:val="00AA2AAA"/>
    <w:rsid w:val="00AA2C57"/>
    <w:rsid w:val="00AA2EDD"/>
    <w:rsid w:val="00AA2F17"/>
    <w:rsid w:val="00AA329D"/>
    <w:rsid w:val="00AA32A7"/>
    <w:rsid w:val="00AA3490"/>
    <w:rsid w:val="00AA398D"/>
    <w:rsid w:val="00AA3BA2"/>
    <w:rsid w:val="00AA4444"/>
    <w:rsid w:val="00AA4704"/>
    <w:rsid w:val="00AA4C92"/>
    <w:rsid w:val="00AA4EE0"/>
    <w:rsid w:val="00AA5171"/>
    <w:rsid w:val="00AA5303"/>
    <w:rsid w:val="00AA5B1F"/>
    <w:rsid w:val="00AA5DBE"/>
    <w:rsid w:val="00AA6403"/>
    <w:rsid w:val="00AA6562"/>
    <w:rsid w:val="00AA6653"/>
    <w:rsid w:val="00AA7212"/>
    <w:rsid w:val="00AA739F"/>
    <w:rsid w:val="00AA73CB"/>
    <w:rsid w:val="00AA75E9"/>
    <w:rsid w:val="00AA77D6"/>
    <w:rsid w:val="00AA7848"/>
    <w:rsid w:val="00AA7C1B"/>
    <w:rsid w:val="00AB00CF"/>
    <w:rsid w:val="00AB02F5"/>
    <w:rsid w:val="00AB04EA"/>
    <w:rsid w:val="00AB0691"/>
    <w:rsid w:val="00AB08B5"/>
    <w:rsid w:val="00AB110D"/>
    <w:rsid w:val="00AB1125"/>
    <w:rsid w:val="00AB12CF"/>
    <w:rsid w:val="00AB17CB"/>
    <w:rsid w:val="00AB1913"/>
    <w:rsid w:val="00AB1A50"/>
    <w:rsid w:val="00AB1B39"/>
    <w:rsid w:val="00AB23DB"/>
    <w:rsid w:val="00AB2658"/>
    <w:rsid w:val="00AB2B90"/>
    <w:rsid w:val="00AB2E29"/>
    <w:rsid w:val="00AB3213"/>
    <w:rsid w:val="00AB371E"/>
    <w:rsid w:val="00AB38FA"/>
    <w:rsid w:val="00AB3A3F"/>
    <w:rsid w:val="00AB3F3B"/>
    <w:rsid w:val="00AB451D"/>
    <w:rsid w:val="00AB45DD"/>
    <w:rsid w:val="00AB4652"/>
    <w:rsid w:val="00AB46D4"/>
    <w:rsid w:val="00AB4A67"/>
    <w:rsid w:val="00AB4ABB"/>
    <w:rsid w:val="00AB4DFC"/>
    <w:rsid w:val="00AB4F32"/>
    <w:rsid w:val="00AB4F6A"/>
    <w:rsid w:val="00AB54DA"/>
    <w:rsid w:val="00AB5C86"/>
    <w:rsid w:val="00AB5D7A"/>
    <w:rsid w:val="00AB63D5"/>
    <w:rsid w:val="00AB64AA"/>
    <w:rsid w:val="00AB66B9"/>
    <w:rsid w:val="00AB6852"/>
    <w:rsid w:val="00AB6C7F"/>
    <w:rsid w:val="00AB6C9E"/>
    <w:rsid w:val="00AB758D"/>
    <w:rsid w:val="00AB7B07"/>
    <w:rsid w:val="00AC0118"/>
    <w:rsid w:val="00AC016E"/>
    <w:rsid w:val="00AC047D"/>
    <w:rsid w:val="00AC04D3"/>
    <w:rsid w:val="00AC0918"/>
    <w:rsid w:val="00AC0AD8"/>
    <w:rsid w:val="00AC0C62"/>
    <w:rsid w:val="00AC0D10"/>
    <w:rsid w:val="00AC16B8"/>
    <w:rsid w:val="00AC1B7A"/>
    <w:rsid w:val="00AC1C0F"/>
    <w:rsid w:val="00AC1C57"/>
    <w:rsid w:val="00AC1CE8"/>
    <w:rsid w:val="00AC1F84"/>
    <w:rsid w:val="00AC1FE1"/>
    <w:rsid w:val="00AC2132"/>
    <w:rsid w:val="00AC25BB"/>
    <w:rsid w:val="00AC2633"/>
    <w:rsid w:val="00AC272F"/>
    <w:rsid w:val="00AC2A8E"/>
    <w:rsid w:val="00AC3753"/>
    <w:rsid w:val="00AC37DE"/>
    <w:rsid w:val="00AC3BF2"/>
    <w:rsid w:val="00AC3C32"/>
    <w:rsid w:val="00AC4099"/>
    <w:rsid w:val="00AC4174"/>
    <w:rsid w:val="00AC4508"/>
    <w:rsid w:val="00AC450F"/>
    <w:rsid w:val="00AC45DC"/>
    <w:rsid w:val="00AC46E8"/>
    <w:rsid w:val="00AC4961"/>
    <w:rsid w:val="00AC4A95"/>
    <w:rsid w:val="00AC4AE9"/>
    <w:rsid w:val="00AC4E6C"/>
    <w:rsid w:val="00AC5193"/>
    <w:rsid w:val="00AC5483"/>
    <w:rsid w:val="00AC5902"/>
    <w:rsid w:val="00AC5B6B"/>
    <w:rsid w:val="00AC5F5D"/>
    <w:rsid w:val="00AC5F5F"/>
    <w:rsid w:val="00AC628B"/>
    <w:rsid w:val="00AC6586"/>
    <w:rsid w:val="00AC65ED"/>
    <w:rsid w:val="00AC662B"/>
    <w:rsid w:val="00AC67F9"/>
    <w:rsid w:val="00AC6B10"/>
    <w:rsid w:val="00AC6BBB"/>
    <w:rsid w:val="00AC6C93"/>
    <w:rsid w:val="00AC6CAC"/>
    <w:rsid w:val="00AC6D50"/>
    <w:rsid w:val="00AC6DC7"/>
    <w:rsid w:val="00AC6EC7"/>
    <w:rsid w:val="00AC7796"/>
    <w:rsid w:val="00AC7AB5"/>
    <w:rsid w:val="00AC7B7A"/>
    <w:rsid w:val="00AD04EB"/>
    <w:rsid w:val="00AD0762"/>
    <w:rsid w:val="00AD0846"/>
    <w:rsid w:val="00AD0D16"/>
    <w:rsid w:val="00AD1107"/>
    <w:rsid w:val="00AD119D"/>
    <w:rsid w:val="00AD13E1"/>
    <w:rsid w:val="00AD1EED"/>
    <w:rsid w:val="00AD20A5"/>
    <w:rsid w:val="00AD20DB"/>
    <w:rsid w:val="00AD2793"/>
    <w:rsid w:val="00AD2ADA"/>
    <w:rsid w:val="00AD2B26"/>
    <w:rsid w:val="00AD2B2A"/>
    <w:rsid w:val="00AD2BCB"/>
    <w:rsid w:val="00AD2CEC"/>
    <w:rsid w:val="00AD2E41"/>
    <w:rsid w:val="00AD2F82"/>
    <w:rsid w:val="00AD32B4"/>
    <w:rsid w:val="00AD332F"/>
    <w:rsid w:val="00AD3472"/>
    <w:rsid w:val="00AD3665"/>
    <w:rsid w:val="00AD3A9D"/>
    <w:rsid w:val="00AD3AC4"/>
    <w:rsid w:val="00AD3B0D"/>
    <w:rsid w:val="00AD3C7D"/>
    <w:rsid w:val="00AD3CA0"/>
    <w:rsid w:val="00AD3D32"/>
    <w:rsid w:val="00AD3E0E"/>
    <w:rsid w:val="00AD3E80"/>
    <w:rsid w:val="00AD423F"/>
    <w:rsid w:val="00AD444D"/>
    <w:rsid w:val="00AD4765"/>
    <w:rsid w:val="00AD47A6"/>
    <w:rsid w:val="00AD4A14"/>
    <w:rsid w:val="00AD4A30"/>
    <w:rsid w:val="00AD4D45"/>
    <w:rsid w:val="00AD4E37"/>
    <w:rsid w:val="00AD5192"/>
    <w:rsid w:val="00AD53D9"/>
    <w:rsid w:val="00AD55EF"/>
    <w:rsid w:val="00AD57F8"/>
    <w:rsid w:val="00AD5911"/>
    <w:rsid w:val="00AD592E"/>
    <w:rsid w:val="00AD5FB0"/>
    <w:rsid w:val="00AD5FB8"/>
    <w:rsid w:val="00AD63D4"/>
    <w:rsid w:val="00AD66EC"/>
    <w:rsid w:val="00AD66FF"/>
    <w:rsid w:val="00AD6837"/>
    <w:rsid w:val="00AD695A"/>
    <w:rsid w:val="00AD6CDE"/>
    <w:rsid w:val="00AD6EDC"/>
    <w:rsid w:val="00AD6F08"/>
    <w:rsid w:val="00AD7258"/>
    <w:rsid w:val="00AD72BC"/>
    <w:rsid w:val="00AD7308"/>
    <w:rsid w:val="00AD75F3"/>
    <w:rsid w:val="00AD7702"/>
    <w:rsid w:val="00AD77A6"/>
    <w:rsid w:val="00AD7B3A"/>
    <w:rsid w:val="00AD7C69"/>
    <w:rsid w:val="00AD7C7D"/>
    <w:rsid w:val="00AD7E8D"/>
    <w:rsid w:val="00AD7EA6"/>
    <w:rsid w:val="00AE0064"/>
    <w:rsid w:val="00AE0131"/>
    <w:rsid w:val="00AE0146"/>
    <w:rsid w:val="00AE01D6"/>
    <w:rsid w:val="00AE0552"/>
    <w:rsid w:val="00AE058F"/>
    <w:rsid w:val="00AE0760"/>
    <w:rsid w:val="00AE07E7"/>
    <w:rsid w:val="00AE0B65"/>
    <w:rsid w:val="00AE0B66"/>
    <w:rsid w:val="00AE0EDC"/>
    <w:rsid w:val="00AE101F"/>
    <w:rsid w:val="00AE11A4"/>
    <w:rsid w:val="00AE11D2"/>
    <w:rsid w:val="00AE124C"/>
    <w:rsid w:val="00AE13F6"/>
    <w:rsid w:val="00AE1835"/>
    <w:rsid w:val="00AE1A07"/>
    <w:rsid w:val="00AE1A0F"/>
    <w:rsid w:val="00AE1C25"/>
    <w:rsid w:val="00AE1D34"/>
    <w:rsid w:val="00AE2614"/>
    <w:rsid w:val="00AE26BC"/>
    <w:rsid w:val="00AE2888"/>
    <w:rsid w:val="00AE2BAB"/>
    <w:rsid w:val="00AE36D3"/>
    <w:rsid w:val="00AE36D6"/>
    <w:rsid w:val="00AE378B"/>
    <w:rsid w:val="00AE37CB"/>
    <w:rsid w:val="00AE385E"/>
    <w:rsid w:val="00AE3A62"/>
    <w:rsid w:val="00AE4329"/>
    <w:rsid w:val="00AE4A68"/>
    <w:rsid w:val="00AE4B5A"/>
    <w:rsid w:val="00AE4D2E"/>
    <w:rsid w:val="00AE51E0"/>
    <w:rsid w:val="00AE52C4"/>
    <w:rsid w:val="00AE53D3"/>
    <w:rsid w:val="00AE5743"/>
    <w:rsid w:val="00AE58AF"/>
    <w:rsid w:val="00AE58F5"/>
    <w:rsid w:val="00AE5A14"/>
    <w:rsid w:val="00AE5AA3"/>
    <w:rsid w:val="00AE5AB0"/>
    <w:rsid w:val="00AE5D8A"/>
    <w:rsid w:val="00AE5E88"/>
    <w:rsid w:val="00AE5F47"/>
    <w:rsid w:val="00AE620C"/>
    <w:rsid w:val="00AE6670"/>
    <w:rsid w:val="00AE6681"/>
    <w:rsid w:val="00AE70BA"/>
    <w:rsid w:val="00AE73D9"/>
    <w:rsid w:val="00AE7827"/>
    <w:rsid w:val="00AE7B4F"/>
    <w:rsid w:val="00AE7C2E"/>
    <w:rsid w:val="00AE7DD1"/>
    <w:rsid w:val="00AE7E20"/>
    <w:rsid w:val="00AF00BF"/>
    <w:rsid w:val="00AF0A79"/>
    <w:rsid w:val="00AF0BCD"/>
    <w:rsid w:val="00AF109E"/>
    <w:rsid w:val="00AF10A3"/>
    <w:rsid w:val="00AF1142"/>
    <w:rsid w:val="00AF1805"/>
    <w:rsid w:val="00AF186E"/>
    <w:rsid w:val="00AF18CF"/>
    <w:rsid w:val="00AF1DB4"/>
    <w:rsid w:val="00AF1E6F"/>
    <w:rsid w:val="00AF1FE5"/>
    <w:rsid w:val="00AF2085"/>
    <w:rsid w:val="00AF20DE"/>
    <w:rsid w:val="00AF21BB"/>
    <w:rsid w:val="00AF2201"/>
    <w:rsid w:val="00AF2371"/>
    <w:rsid w:val="00AF2550"/>
    <w:rsid w:val="00AF25B4"/>
    <w:rsid w:val="00AF281F"/>
    <w:rsid w:val="00AF2BE3"/>
    <w:rsid w:val="00AF2CCA"/>
    <w:rsid w:val="00AF311C"/>
    <w:rsid w:val="00AF31D6"/>
    <w:rsid w:val="00AF3542"/>
    <w:rsid w:val="00AF35F3"/>
    <w:rsid w:val="00AF364E"/>
    <w:rsid w:val="00AF36B1"/>
    <w:rsid w:val="00AF36E9"/>
    <w:rsid w:val="00AF37AB"/>
    <w:rsid w:val="00AF3987"/>
    <w:rsid w:val="00AF39EE"/>
    <w:rsid w:val="00AF3A78"/>
    <w:rsid w:val="00AF3BD4"/>
    <w:rsid w:val="00AF3C82"/>
    <w:rsid w:val="00AF3C97"/>
    <w:rsid w:val="00AF3FBD"/>
    <w:rsid w:val="00AF40A0"/>
    <w:rsid w:val="00AF4378"/>
    <w:rsid w:val="00AF44F7"/>
    <w:rsid w:val="00AF4571"/>
    <w:rsid w:val="00AF471C"/>
    <w:rsid w:val="00AF48BB"/>
    <w:rsid w:val="00AF4926"/>
    <w:rsid w:val="00AF4D21"/>
    <w:rsid w:val="00AF5264"/>
    <w:rsid w:val="00AF5641"/>
    <w:rsid w:val="00AF5643"/>
    <w:rsid w:val="00AF570C"/>
    <w:rsid w:val="00AF5923"/>
    <w:rsid w:val="00AF5BD9"/>
    <w:rsid w:val="00AF5F57"/>
    <w:rsid w:val="00AF6203"/>
    <w:rsid w:val="00AF6279"/>
    <w:rsid w:val="00AF62B9"/>
    <w:rsid w:val="00AF62C0"/>
    <w:rsid w:val="00AF63B7"/>
    <w:rsid w:val="00AF6429"/>
    <w:rsid w:val="00AF6575"/>
    <w:rsid w:val="00AF67E7"/>
    <w:rsid w:val="00AF680F"/>
    <w:rsid w:val="00AF6D52"/>
    <w:rsid w:val="00AF7798"/>
    <w:rsid w:val="00AF7AE2"/>
    <w:rsid w:val="00AF7B1B"/>
    <w:rsid w:val="00AF7F45"/>
    <w:rsid w:val="00B001CB"/>
    <w:rsid w:val="00B004C6"/>
    <w:rsid w:val="00B007CC"/>
    <w:rsid w:val="00B007F7"/>
    <w:rsid w:val="00B00832"/>
    <w:rsid w:val="00B00BC0"/>
    <w:rsid w:val="00B00CFA"/>
    <w:rsid w:val="00B012C1"/>
    <w:rsid w:val="00B013C2"/>
    <w:rsid w:val="00B0140E"/>
    <w:rsid w:val="00B01411"/>
    <w:rsid w:val="00B01881"/>
    <w:rsid w:val="00B019D8"/>
    <w:rsid w:val="00B0250B"/>
    <w:rsid w:val="00B02791"/>
    <w:rsid w:val="00B027D3"/>
    <w:rsid w:val="00B02E9D"/>
    <w:rsid w:val="00B03017"/>
    <w:rsid w:val="00B030BC"/>
    <w:rsid w:val="00B0310B"/>
    <w:rsid w:val="00B0322D"/>
    <w:rsid w:val="00B03471"/>
    <w:rsid w:val="00B037D5"/>
    <w:rsid w:val="00B03901"/>
    <w:rsid w:val="00B03CF5"/>
    <w:rsid w:val="00B03FA9"/>
    <w:rsid w:val="00B044BC"/>
    <w:rsid w:val="00B044E7"/>
    <w:rsid w:val="00B0454C"/>
    <w:rsid w:val="00B047AD"/>
    <w:rsid w:val="00B04B18"/>
    <w:rsid w:val="00B04D01"/>
    <w:rsid w:val="00B04DBA"/>
    <w:rsid w:val="00B04E45"/>
    <w:rsid w:val="00B050B0"/>
    <w:rsid w:val="00B05544"/>
    <w:rsid w:val="00B058CE"/>
    <w:rsid w:val="00B05B34"/>
    <w:rsid w:val="00B0617F"/>
    <w:rsid w:val="00B0618D"/>
    <w:rsid w:val="00B061A4"/>
    <w:rsid w:val="00B06771"/>
    <w:rsid w:val="00B067B9"/>
    <w:rsid w:val="00B06B66"/>
    <w:rsid w:val="00B06B9A"/>
    <w:rsid w:val="00B06FB5"/>
    <w:rsid w:val="00B06FC6"/>
    <w:rsid w:val="00B07312"/>
    <w:rsid w:val="00B077F8"/>
    <w:rsid w:val="00B07AE9"/>
    <w:rsid w:val="00B07E81"/>
    <w:rsid w:val="00B100D0"/>
    <w:rsid w:val="00B10711"/>
    <w:rsid w:val="00B10A32"/>
    <w:rsid w:val="00B10F68"/>
    <w:rsid w:val="00B111F1"/>
    <w:rsid w:val="00B112E4"/>
    <w:rsid w:val="00B11302"/>
    <w:rsid w:val="00B11B26"/>
    <w:rsid w:val="00B11B2A"/>
    <w:rsid w:val="00B12293"/>
    <w:rsid w:val="00B125CE"/>
    <w:rsid w:val="00B1297D"/>
    <w:rsid w:val="00B12CBD"/>
    <w:rsid w:val="00B1324E"/>
    <w:rsid w:val="00B133DD"/>
    <w:rsid w:val="00B13561"/>
    <w:rsid w:val="00B13955"/>
    <w:rsid w:val="00B13997"/>
    <w:rsid w:val="00B139C0"/>
    <w:rsid w:val="00B13C19"/>
    <w:rsid w:val="00B13D1E"/>
    <w:rsid w:val="00B13FA3"/>
    <w:rsid w:val="00B14233"/>
    <w:rsid w:val="00B142F5"/>
    <w:rsid w:val="00B14306"/>
    <w:rsid w:val="00B14782"/>
    <w:rsid w:val="00B148FA"/>
    <w:rsid w:val="00B14BE7"/>
    <w:rsid w:val="00B14DE2"/>
    <w:rsid w:val="00B15246"/>
    <w:rsid w:val="00B15985"/>
    <w:rsid w:val="00B16963"/>
    <w:rsid w:val="00B16994"/>
    <w:rsid w:val="00B16D8C"/>
    <w:rsid w:val="00B16E06"/>
    <w:rsid w:val="00B17819"/>
    <w:rsid w:val="00B1783A"/>
    <w:rsid w:val="00B17E76"/>
    <w:rsid w:val="00B17ED9"/>
    <w:rsid w:val="00B17F25"/>
    <w:rsid w:val="00B17FF0"/>
    <w:rsid w:val="00B203E0"/>
    <w:rsid w:val="00B204D9"/>
    <w:rsid w:val="00B20536"/>
    <w:rsid w:val="00B20804"/>
    <w:rsid w:val="00B208CF"/>
    <w:rsid w:val="00B20A08"/>
    <w:rsid w:val="00B20F1F"/>
    <w:rsid w:val="00B20FD8"/>
    <w:rsid w:val="00B210F3"/>
    <w:rsid w:val="00B21170"/>
    <w:rsid w:val="00B2130A"/>
    <w:rsid w:val="00B224F8"/>
    <w:rsid w:val="00B2278D"/>
    <w:rsid w:val="00B22863"/>
    <w:rsid w:val="00B22CD0"/>
    <w:rsid w:val="00B22CF8"/>
    <w:rsid w:val="00B22ECB"/>
    <w:rsid w:val="00B23C58"/>
    <w:rsid w:val="00B23CEB"/>
    <w:rsid w:val="00B23D5B"/>
    <w:rsid w:val="00B23EE5"/>
    <w:rsid w:val="00B2418D"/>
    <w:rsid w:val="00B2421D"/>
    <w:rsid w:val="00B24260"/>
    <w:rsid w:val="00B24A66"/>
    <w:rsid w:val="00B24CEC"/>
    <w:rsid w:val="00B24E1D"/>
    <w:rsid w:val="00B25003"/>
    <w:rsid w:val="00B25290"/>
    <w:rsid w:val="00B25646"/>
    <w:rsid w:val="00B25B71"/>
    <w:rsid w:val="00B25C53"/>
    <w:rsid w:val="00B25CA8"/>
    <w:rsid w:val="00B25E57"/>
    <w:rsid w:val="00B2648B"/>
    <w:rsid w:val="00B265BE"/>
    <w:rsid w:val="00B2668C"/>
    <w:rsid w:val="00B273A3"/>
    <w:rsid w:val="00B27925"/>
    <w:rsid w:val="00B27C59"/>
    <w:rsid w:val="00B3010A"/>
    <w:rsid w:val="00B3052B"/>
    <w:rsid w:val="00B30C79"/>
    <w:rsid w:val="00B30FF8"/>
    <w:rsid w:val="00B311E7"/>
    <w:rsid w:val="00B314F2"/>
    <w:rsid w:val="00B31638"/>
    <w:rsid w:val="00B31894"/>
    <w:rsid w:val="00B31938"/>
    <w:rsid w:val="00B320DE"/>
    <w:rsid w:val="00B32144"/>
    <w:rsid w:val="00B324CC"/>
    <w:rsid w:val="00B3262C"/>
    <w:rsid w:val="00B32774"/>
    <w:rsid w:val="00B329EA"/>
    <w:rsid w:val="00B32B9B"/>
    <w:rsid w:val="00B33178"/>
    <w:rsid w:val="00B3341F"/>
    <w:rsid w:val="00B33474"/>
    <w:rsid w:val="00B33496"/>
    <w:rsid w:val="00B33589"/>
    <w:rsid w:val="00B33BB1"/>
    <w:rsid w:val="00B33C42"/>
    <w:rsid w:val="00B33EC3"/>
    <w:rsid w:val="00B341B7"/>
    <w:rsid w:val="00B341FE"/>
    <w:rsid w:val="00B34390"/>
    <w:rsid w:val="00B344DA"/>
    <w:rsid w:val="00B346FA"/>
    <w:rsid w:val="00B34C73"/>
    <w:rsid w:val="00B350E9"/>
    <w:rsid w:val="00B3550C"/>
    <w:rsid w:val="00B35A73"/>
    <w:rsid w:val="00B35D62"/>
    <w:rsid w:val="00B35DD6"/>
    <w:rsid w:val="00B366E6"/>
    <w:rsid w:val="00B36B14"/>
    <w:rsid w:val="00B370C0"/>
    <w:rsid w:val="00B372AC"/>
    <w:rsid w:val="00B372C2"/>
    <w:rsid w:val="00B375E2"/>
    <w:rsid w:val="00B37848"/>
    <w:rsid w:val="00B379AB"/>
    <w:rsid w:val="00B37B17"/>
    <w:rsid w:val="00B37CDE"/>
    <w:rsid w:val="00B37E18"/>
    <w:rsid w:val="00B37FB9"/>
    <w:rsid w:val="00B4091F"/>
    <w:rsid w:val="00B40A4C"/>
    <w:rsid w:val="00B40A4D"/>
    <w:rsid w:val="00B40BF1"/>
    <w:rsid w:val="00B40EA4"/>
    <w:rsid w:val="00B4102A"/>
    <w:rsid w:val="00B412E7"/>
    <w:rsid w:val="00B4142E"/>
    <w:rsid w:val="00B41497"/>
    <w:rsid w:val="00B41CB6"/>
    <w:rsid w:val="00B41FE4"/>
    <w:rsid w:val="00B42275"/>
    <w:rsid w:val="00B4259C"/>
    <w:rsid w:val="00B427C5"/>
    <w:rsid w:val="00B42914"/>
    <w:rsid w:val="00B42A4B"/>
    <w:rsid w:val="00B430FF"/>
    <w:rsid w:val="00B43467"/>
    <w:rsid w:val="00B43922"/>
    <w:rsid w:val="00B44597"/>
    <w:rsid w:val="00B4497D"/>
    <w:rsid w:val="00B44C38"/>
    <w:rsid w:val="00B4515D"/>
    <w:rsid w:val="00B453A2"/>
    <w:rsid w:val="00B4558B"/>
    <w:rsid w:val="00B458FF"/>
    <w:rsid w:val="00B4598A"/>
    <w:rsid w:val="00B45DA1"/>
    <w:rsid w:val="00B464B9"/>
    <w:rsid w:val="00B4671C"/>
    <w:rsid w:val="00B467C9"/>
    <w:rsid w:val="00B46A07"/>
    <w:rsid w:val="00B46D47"/>
    <w:rsid w:val="00B473A8"/>
    <w:rsid w:val="00B47425"/>
    <w:rsid w:val="00B47431"/>
    <w:rsid w:val="00B4756A"/>
    <w:rsid w:val="00B47B18"/>
    <w:rsid w:val="00B47B31"/>
    <w:rsid w:val="00B47B71"/>
    <w:rsid w:val="00B47D43"/>
    <w:rsid w:val="00B47D47"/>
    <w:rsid w:val="00B47E18"/>
    <w:rsid w:val="00B50420"/>
    <w:rsid w:val="00B50497"/>
    <w:rsid w:val="00B50D51"/>
    <w:rsid w:val="00B50F0A"/>
    <w:rsid w:val="00B51017"/>
    <w:rsid w:val="00B510BD"/>
    <w:rsid w:val="00B51280"/>
    <w:rsid w:val="00B515ED"/>
    <w:rsid w:val="00B51C3E"/>
    <w:rsid w:val="00B52309"/>
    <w:rsid w:val="00B525AA"/>
    <w:rsid w:val="00B525F7"/>
    <w:rsid w:val="00B52A9B"/>
    <w:rsid w:val="00B52CAE"/>
    <w:rsid w:val="00B531F7"/>
    <w:rsid w:val="00B5371A"/>
    <w:rsid w:val="00B538F3"/>
    <w:rsid w:val="00B53BA2"/>
    <w:rsid w:val="00B53D33"/>
    <w:rsid w:val="00B54045"/>
    <w:rsid w:val="00B54325"/>
    <w:rsid w:val="00B546F7"/>
    <w:rsid w:val="00B547DE"/>
    <w:rsid w:val="00B54844"/>
    <w:rsid w:val="00B548E2"/>
    <w:rsid w:val="00B548E4"/>
    <w:rsid w:val="00B55095"/>
    <w:rsid w:val="00B551C1"/>
    <w:rsid w:val="00B5526B"/>
    <w:rsid w:val="00B556A1"/>
    <w:rsid w:val="00B556E2"/>
    <w:rsid w:val="00B55771"/>
    <w:rsid w:val="00B55876"/>
    <w:rsid w:val="00B55911"/>
    <w:rsid w:val="00B55B1F"/>
    <w:rsid w:val="00B55BE6"/>
    <w:rsid w:val="00B563DE"/>
    <w:rsid w:val="00B56B6D"/>
    <w:rsid w:val="00B56D2D"/>
    <w:rsid w:val="00B56D6F"/>
    <w:rsid w:val="00B56DE5"/>
    <w:rsid w:val="00B56F46"/>
    <w:rsid w:val="00B573F9"/>
    <w:rsid w:val="00B57683"/>
    <w:rsid w:val="00B57CEB"/>
    <w:rsid w:val="00B57CFB"/>
    <w:rsid w:val="00B57E9D"/>
    <w:rsid w:val="00B57F35"/>
    <w:rsid w:val="00B6007B"/>
    <w:rsid w:val="00B607F6"/>
    <w:rsid w:val="00B60A5F"/>
    <w:rsid w:val="00B60C14"/>
    <w:rsid w:val="00B61212"/>
    <w:rsid w:val="00B61BDF"/>
    <w:rsid w:val="00B62DE6"/>
    <w:rsid w:val="00B631E3"/>
    <w:rsid w:val="00B632E6"/>
    <w:rsid w:val="00B63331"/>
    <w:rsid w:val="00B6338D"/>
    <w:rsid w:val="00B63487"/>
    <w:rsid w:val="00B635C4"/>
    <w:rsid w:val="00B6398C"/>
    <w:rsid w:val="00B63AAC"/>
    <w:rsid w:val="00B63AF4"/>
    <w:rsid w:val="00B63EC8"/>
    <w:rsid w:val="00B6434F"/>
    <w:rsid w:val="00B647D5"/>
    <w:rsid w:val="00B64E04"/>
    <w:rsid w:val="00B65691"/>
    <w:rsid w:val="00B656EF"/>
    <w:rsid w:val="00B65B7B"/>
    <w:rsid w:val="00B66582"/>
    <w:rsid w:val="00B66798"/>
    <w:rsid w:val="00B66C05"/>
    <w:rsid w:val="00B66D9D"/>
    <w:rsid w:val="00B66E6A"/>
    <w:rsid w:val="00B66FA0"/>
    <w:rsid w:val="00B67073"/>
    <w:rsid w:val="00B67351"/>
    <w:rsid w:val="00B673EF"/>
    <w:rsid w:val="00B67604"/>
    <w:rsid w:val="00B6767F"/>
    <w:rsid w:val="00B678C1"/>
    <w:rsid w:val="00B6793E"/>
    <w:rsid w:val="00B67A7C"/>
    <w:rsid w:val="00B67DF0"/>
    <w:rsid w:val="00B70073"/>
    <w:rsid w:val="00B701E7"/>
    <w:rsid w:val="00B704B4"/>
    <w:rsid w:val="00B7172A"/>
    <w:rsid w:val="00B71A43"/>
    <w:rsid w:val="00B720DE"/>
    <w:rsid w:val="00B722D6"/>
    <w:rsid w:val="00B723DF"/>
    <w:rsid w:val="00B725B1"/>
    <w:rsid w:val="00B7262C"/>
    <w:rsid w:val="00B72643"/>
    <w:rsid w:val="00B7268D"/>
    <w:rsid w:val="00B7273F"/>
    <w:rsid w:val="00B72775"/>
    <w:rsid w:val="00B728F8"/>
    <w:rsid w:val="00B72A5F"/>
    <w:rsid w:val="00B72E4A"/>
    <w:rsid w:val="00B73183"/>
    <w:rsid w:val="00B73368"/>
    <w:rsid w:val="00B73400"/>
    <w:rsid w:val="00B734D2"/>
    <w:rsid w:val="00B73670"/>
    <w:rsid w:val="00B7397A"/>
    <w:rsid w:val="00B73B72"/>
    <w:rsid w:val="00B73DEC"/>
    <w:rsid w:val="00B73DF8"/>
    <w:rsid w:val="00B73E6D"/>
    <w:rsid w:val="00B743D5"/>
    <w:rsid w:val="00B744FC"/>
    <w:rsid w:val="00B74661"/>
    <w:rsid w:val="00B74BF8"/>
    <w:rsid w:val="00B74E01"/>
    <w:rsid w:val="00B7503C"/>
    <w:rsid w:val="00B75293"/>
    <w:rsid w:val="00B752DC"/>
    <w:rsid w:val="00B752E7"/>
    <w:rsid w:val="00B75701"/>
    <w:rsid w:val="00B7578D"/>
    <w:rsid w:val="00B75808"/>
    <w:rsid w:val="00B75837"/>
    <w:rsid w:val="00B759C1"/>
    <w:rsid w:val="00B75A01"/>
    <w:rsid w:val="00B75E69"/>
    <w:rsid w:val="00B7605C"/>
    <w:rsid w:val="00B761F3"/>
    <w:rsid w:val="00B768A9"/>
    <w:rsid w:val="00B76C80"/>
    <w:rsid w:val="00B76CFC"/>
    <w:rsid w:val="00B76DD3"/>
    <w:rsid w:val="00B76FF7"/>
    <w:rsid w:val="00B770DD"/>
    <w:rsid w:val="00B77193"/>
    <w:rsid w:val="00B773F0"/>
    <w:rsid w:val="00B774C0"/>
    <w:rsid w:val="00B775BC"/>
    <w:rsid w:val="00B77D88"/>
    <w:rsid w:val="00B77E8B"/>
    <w:rsid w:val="00B77F09"/>
    <w:rsid w:val="00B77F97"/>
    <w:rsid w:val="00B8034C"/>
    <w:rsid w:val="00B8037F"/>
    <w:rsid w:val="00B805C9"/>
    <w:rsid w:val="00B8063A"/>
    <w:rsid w:val="00B80743"/>
    <w:rsid w:val="00B80FF3"/>
    <w:rsid w:val="00B81175"/>
    <w:rsid w:val="00B8182C"/>
    <w:rsid w:val="00B81C62"/>
    <w:rsid w:val="00B81D44"/>
    <w:rsid w:val="00B81EA5"/>
    <w:rsid w:val="00B81EF1"/>
    <w:rsid w:val="00B81F80"/>
    <w:rsid w:val="00B8207C"/>
    <w:rsid w:val="00B8210C"/>
    <w:rsid w:val="00B8238E"/>
    <w:rsid w:val="00B825D8"/>
    <w:rsid w:val="00B829D7"/>
    <w:rsid w:val="00B82E6E"/>
    <w:rsid w:val="00B8342E"/>
    <w:rsid w:val="00B834B3"/>
    <w:rsid w:val="00B83504"/>
    <w:rsid w:val="00B83565"/>
    <w:rsid w:val="00B83A25"/>
    <w:rsid w:val="00B83AAB"/>
    <w:rsid w:val="00B83EEF"/>
    <w:rsid w:val="00B83F66"/>
    <w:rsid w:val="00B84010"/>
    <w:rsid w:val="00B84740"/>
    <w:rsid w:val="00B84BED"/>
    <w:rsid w:val="00B85182"/>
    <w:rsid w:val="00B8562A"/>
    <w:rsid w:val="00B8599D"/>
    <w:rsid w:val="00B85EED"/>
    <w:rsid w:val="00B860EA"/>
    <w:rsid w:val="00B86222"/>
    <w:rsid w:val="00B86A16"/>
    <w:rsid w:val="00B86F05"/>
    <w:rsid w:val="00B86F0D"/>
    <w:rsid w:val="00B86F3C"/>
    <w:rsid w:val="00B873EF"/>
    <w:rsid w:val="00B875E6"/>
    <w:rsid w:val="00B879D3"/>
    <w:rsid w:val="00B87E20"/>
    <w:rsid w:val="00B90096"/>
    <w:rsid w:val="00B90667"/>
    <w:rsid w:val="00B9085E"/>
    <w:rsid w:val="00B909A5"/>
    <w:rsid w:val="00B90BFD"/>
    <w:rsid w:val="00B90DE6"/>
    <w:rsid w:val="00B90FED"/>
    <w:rsid w:val="00B9137C"/>
    <w:rsid w:val="00B91ABD"/>
    <w:rsid w:val="00B920CB"/>
    <w:rsid w:val="00B925D9"/>
    <w:rsid w:val="00B92856"/>
    <w:rsid w:val="00B9292D"/>
    <w:rsid w:val="00B92A93"/>
    <w:rsid w:val="00B92A98"/>
    <w:rsid w:val="00B93625"/>
    <w:rsid w:val="00B93727"/>
    <w:rsid w:val="00B93763"/>
    <w:rsid w:val="00B93885"/>
    <w:rsid w:val="00B9411C"/>
    <w:rsid w:val="00B950F9"/>
    <w:rsid w:val="00B95365"/>
    <w:rsid w:val="00B95591"/>
    <w:rsid w:val="00B95609"/>
    <w:rsid w:val="00B95780"/>
    <w:rsid w:val="00B95995"/>
    <w:rsid w:val="00B95A98"/>
    <w:rsid w:val="00B95C8D"/>
    <w:rsid w:val="00B9602C"/>
    <w:rsid w:val="00B96045"/>
    <w:rsid w:val="00B96139"/>
    <w:rsid w:val="00B96350"/>
    <w:rsid w:val="00B965C2"/>
    <w:rsid w:val="00B9672E"/>
    <w:rsid w:val="00B9696B"/>
    <w:rsid w:val="00B96B4B"/>
    <w:rsid w:val="00B96C9A"/>
    <w:rsid w:val="00B96EEE"/>
    <w:rsid w:val="00B96F47"/>
    <w:rsid w:val="00B97018"/>
    <w:rsid w:val="00B97871"/>
    <w:rsid w:val="00B979C4"/>
    <w:rsid w:val="00B97B20"/>
    <w:rsid w:val="00B97B41"/>
    <w:rsid w:val="00B97C22"/>
    <w:rsid w:val="00BA0022"/>
    <w:rsid w:val="00BA00AB"/>
    <w:rsid w:val="00BA074E"/>
    <w:rsid w:val="00BA0AD0"/>
    <w:rsid w:val="00BA0CC2"/>
    <w:rsid w:val="00BA0D96"/>
    <w:rsid w:val="00BA1310"/>
    <w:rsid w:val="00BA1624"/>
    <w:rsid w:val="00BA16A5"/>
    <w:rsid w:val="00BA16F3"/>
    <w:rsid w:val="00BA19CD"/>
    <w:rsid w:val="00BA1A7D"/>
    <w:rsid w:val="00BA2410"/>
    <w:rsid w:val="00BA2464"/>
    <w:rsid w:val="00BA2491"/>
    <w:rsid w:val="00BA2749"/>
    <w:rsid w:val="00BA2AD6"/>
    <w:rsid w:val="00BA2B00"/>
    <w:rsid w:val="00BA2D35"/>
    <w:rsid w:val="00BA3915"/>
    <w:rsid w:val="00BA3B41"/>
    <w:rsid w:val="00BA3E42"/>
    <w:rsid w:val="00BA4021"/>
    <w:rsid w:val="00BA45BA"/>
    <w:rsid w:val="00BA498C"/>
    <w:rsid w:val="00BA49C2"/>
    <w:rsid w:val="00BA4EF8"/>
    <w:rsid w:val="00BA4F01"/>
    <w:rsid w:val="00BA57E7"/>
    <w:rsid w:val="00BA5A6F"/>
    <w:rsid w:val="00BA5D89"/>
    <w:rsid w:val="00BA601D"/>
    <w:rsid w:val="00BA622C"/>
    <w:rsid w:val="00BA62D3"/>
    <w:rsid w:val="00BA64FA"/>
    <w:rsid w:val="00BA65AB"/>
    <w:rsid w:val="00BA6895"/>
    <w:rsid w:val="00BA69D1"/>
    <w:rsid w:val="00BA6A5D"/>
    <w:rsid w:val="00BA6C98"/>
    <w:rsid w:val="00BA6F8C"/>
    <w:rsid w:val="00BA6FBC"/>
    <w:rsid w:val="00BA71E5"/>
    <w:rsid w:val="00BA7566"/>
    <w:rsid w:val="00BA79EB"/>
    <w:rsid w:val="00BA7A61"/>
    <w:rsid w:val="00BA7CF3"/>
    <w:rsid w:val="00BA7E4D"/>
    <w:rsid w:val="00BB009A"/>
    <w:rsid w:val="00BB0337"/>
    <w:rsid w:val="00BB0445"/>
    <w:rsid w:val="00BB0826"/>
    <w:rsid w:val="00BB0B77"/>
    <w:rsid w:val="00BB0D7D"/>
    <w:rsid w:val="00BB120F"/>
    <w:rsid w:val="00BB1465"/>
    <w:rsid w:val="00BB14C4"/>
    <w:rsid w:val="00BB1864"/>
    <w:rsid w:val="00BB1BDC"/>
    <w:rsid w:val="00BB1E4D"/>
    <w:rsid w:val="00BB1EAB"/>
    <w:rsid w:val="00BB1F8E"/>
    <w:rsid w:val="00BB2273"/>
    <w:rsid w:val="00BB2341"/>
    <w:rsid w:val="00BB2373"/>
    <w:rsid w:val="00BB24BD"/>
    <w:rsid w:val="00BB25A5"/>
    <w:rsid w:val="00BB2881"/>
    <w:rsid w:val="00BB29A7"/>
    <w:rsid w:val="00BB2DFE"/>
    <w:rsid w:val="00BB3201"/>
    <w:rsid w:val="00BB379C"/>
    <w:rsid w:val="00BB3869"/>
    <w:rsid w:val="00BB3B5E"/>
    <w:rsid w:val="00BB3BB0"/>
    <w:rsid w:val="00BB433A"/>
    <w:rsid w:val="00BB4BD5"/>
    <w:rsid w:val="00BB4D35"/>
    <w:rsid w:val="00BB5034"/>
    <w:rsid w:val="00BB5642"/>
    <w:rsid w:val="00BB573B"/>
    <w:rsid w:val="00BB59A8"/>
    <w:rsid w:val="00BB5C05"/>
    <w:rsid w:val="00BB5DC2"/>
    <w:rsid w:val="00BB617A"/>
    <w:rsid w:val="00BB61F6"/>
    <w:rsid w:val="00BB62AE"/>
    <w:rsid w:val="00BB6698"/>
    <w:rsid w:val="00BB6D64"/>
    <w:rsid w:val="00BB7597"/>
    <w:rsid w:val="00BB7666"/>
    <w:rsid w:val="00BB7737"/>
    <w:rsid w:val="00BB7A32"/>
    <w:rsid w:val="00BC077E"/>
    <w:rsid w:val="00BC0DC5"/>
    <w:rsid w:val="00BC0E9F"/>
    <w:rsid w:val="00BC10E7"/>
    <w:rsid w:val="00BC13F0"/>
    <w:rsid w:val="00BC1AF2"/>
    <w:rsid w:val="00BC1ED3"/>
    <w:rsid w:val="00BC2080"/>
    <w:rsid w:val="00BC2874"/>
    <w:rsid w:val="00BC292B"/>
    <w:rsid w:val="00BC29FD"/>
    <w:rsid w:val="00BC2B19"/>
    <w:rsid w:val="00BC2BF6"/>
    <w:rsid w:val="00BC2F72"/>
    <w:rsid w:val="00BC2FEF"/>
    <w:rsid w:val="00BC3216"/>
    <w:rsid w:val="00BC3349"/>
    <w:rsid w:val="00BC3525"/>
    <w:rsid w:val="00BC367C"/>
    <w:rsid w:val="00BC377B"/>
    <w:rsid w:val="00BC378A"/>
    <w:rsid w:val="00BC3B33"/>
    <w:rsid w:val="00BC3E26"/>
    <w:rsid w:val="00BC3FAF"/>
    <w:rsid w:val="00BC4217"/>
    <w:rsid w:val="00BC42B9"/>
    <w:rsid w:val="00BC44D6"/>
    <w:rsid w:val="00BC4CBD"/>
    <w:rsid w:val="00BC4D58"/>
    <w:rsid w:val="00BC4DA0"/>
    <w:rsid w:val="00BC4EA6"/>
    <w:rsid w:val="00BC5049"/>
    <w:rsid w:val="00BC54F2"/>
    <w:rsid w:val="00BC56D2"/>
    <w:rsid w:val="00BC5949"/>
    <w:rsid w:val="00BC5DCA"/>
    <w:rsid w:val="00BC5FF9"/>
    <w:rsid w:val="00BC6387"/>
    <w:rsid w:val="00BC65E2"/>
    <w:rsid w:val="00BC6A0E"/>
    <w:rsid w:val="00BC7D1B"/>
    <w:rsid w:val="00BD00AF"/>
    <w:rsid w:val="00BD0281"/>
    <w:rsid w:val="00BD0401"/>
    <w:rsid w:val="00BD0688"/>
    <w:rsid w:val="00BD0BF7"/>
    <w:rsid w:val="00BD0CE2"/>
    <w:rsid w:val="00BD0D08"/>
    <w:rsid w:val="00BD1124"/>
    <w:rsid w:val="00BD124E"/>
    <w:rsid w:val="00BD13FB"/>
    <w:rsid w:val="00BD1A72"/>
    <w:rsid w:val="00BD1AE9"/>
    <w:rsid w:val="00BD1B7F"/>
    <w:rsid w:val="00BD1DDC"/>
    <w:rsid w:val="00BD1ED8"/>
    <w:rsid w:val="00BD1ED9"/>
    <w:rsid w:val="00BD27C9"/>
    <w:rsid w:val="00BD27F8"/>
    <w:rsid w:val="00BD2968"/>
    <w:rsid w:val="00BD29B5"/>
    <w:rsid w:val="00BD2C92"/>
    <w:rsid w:val="00BD3308"/>
    <w:rsid w:val="00BD3451"/>
    <w:rsid w:val="00BD35CB"/>
    <w:rsid w:val="00BD3AB9"/>
    <w:rsid w:val="00BD3D07"/>
    <w:rsid w:val="00BD42B7"/>
    <w:rsid w:val="00BD4310"/>
    <w:rsid w:val="00BD43AD"/>
    <w:rsid w:val="00BD47B8"/>
    <w:rsid w:val="00BD4969"/>
    <w:rsid w:val="00BD49EF"/>
    <w:rsid w:val="00BD4ADE"/>
    <w:rsid w:val="00BD559C"/>
    <w:rsid w:val="00BD58F4"/>
    <w:rsid w:val="00BD5954"/>
    <w:rsid w:val="00BD5BBA"/>
    <w:rsid w:val="00BD5C4E"/>
    <w:rsid w:val="00BD6001"/>
    <w:rsid w:val="00BD60BD"/>
    <w:rsid w:val="00BD60FB"/>
    <w:rsid w:val="00BD663B"/>
    <w:rsid w:val="00BD68F7"/>
    <w:rsid w:val="00BD6ACD"/>
    <w:rsid w:val="00BD7145"/>
    <w:rsid w:val="00BD7359"/>
    <w:rsid w:val="00BD75D5"/>
    <w:rsid w:val="00BD7645"/>
    <w:rsid w:val="00BD78DC"/>
    <w:rsid w:val="00BD7A68"/>
    <w:rsid w:val="00BD7C57"/>
    <w:rsid w:val="00BD7E44"/>
    <w:rsid w:val="00BD7F5C"/>
    <w:rsid w:val="00BE00E7"/>
    <w:rsid w:val="00BE03CD"/>
    <w:rsid w:val="00BE0406"/>
    <w:rsid w:val="00BE0761"/>
    <w:rsid w:val="00BE0AF7"/>
    <w:rsid w:val="00BE1772"/>
    <w:rsid w:val="00BE17D2"/>
    <w:rsid w:val="00BE18D2"/>
    <w:rsid w:val="00BE1CE5"/>
    <w:rsid w:val="00BE1D69"/>
    <w:rsid w:val="00BE2027"/>
    <w:rsid w:val="00BE2283"/>
    <w:rsid w:val="00BE22D8"/>
    <w:rsid w:val="00BE22FB"/>
    <w:rsid w:val="00BE2375"/>
    <w:rsid w:val="00BE24F8"/>
    <w:rsid w:val="00BE251B"/>
    <w:rsid w:val="00BE2571"/>
    <w:rsid w:val="00BE257D"/>
    <w:rsid w:val="00BE2698"/>
    <w:rsid w:val="00BE281F"/>
    <w:rsid w:val="00BE2DBA"/>
    <w:rsid w:val="00BE2E23"/>
    <w:rsid w:val="00BE2F10"/>
    <w:rsid w:val="00BE3056"/>
    <w:rsid w:val="00BE3226"/>
    <w:rsid w:val="00BE351B"/>
    <w:rsid w:val="00BE3881"/>
    <w:rsid w:val="00BE3FF0"/>
    <w:rsid w:val="00BE401B"/>
    <w:rsid w:val="00BE40B8"/>
    <w:rsid w:val="00BE4128"/>
    <w:rsid w:val="00BE45AF"/>
    <w:rsid w:val="00BE470F"/>
    <w:rsid w:val="00BE49FC"/>
    <w:rsid w:val="00BE4D06"/>
    <w:rsid w:val="00BE4D2A"/>
    <w:rsid w:val="00BE4E83"/>
    <w:rsid w:val="00BE4EDA"/>
    <w:rsid w:val="00BE4F6F"/>
    <w:rsid w:val="00BE50C3"/>
    <w:rsid w:val="00BE5487"/>
    <w:rsid w:val="00BE54C8"/>
    <w:rsid w:val="00BE587F"/>
    <w:rsid w:val="00BE5CF9"/>
    <w:rsid w:val="00BE5ECD"/>
    <w:rsid w:val="00BE5F0C"/>
    <w:rsid w:val="00BE62DE"/>
    <w:rsid w:val="00BE6D66"/>
    <w:rsid w:val="00BE6EF6"/>
    <w:rsid w:val="00BE6FBD"/>
    <w:rsid w:val="00BE70FC"/>
    <w:rsid w:val="00BE71D4"/>
    <w:rsid w:val="00BE7270"/>
    <w:rsid w:val="00BE72A7"/>
    <w:rsid w:val="00BE7686"/>
    <w:rsid w:val="00BE7A32"/>
    <w:rsid w:val="00BE7B60"/>
    <w:rsid w:val="00BE7C39"/>
    <w:rsid w:val="00BE7C59"/>
    <w:rsid w:val="00BE7F76"/>
    <w:rsid w:val="00BF0140"/>
    <w:rsid w:val="00BF021B"/>
    <w:rsid w:val="00BF08B6"/>
    <w:rsid w:val="00BF0935"/>
    <w:rsid w:val="00BF1146"/>
    <w:rsid w:val="00BF11D8"/>
    <w:rsid w:val="00BF16AF"/>
    <w:rsid w:val="00BF1C6E"/>
    <w:rsid w:val="00BF1C9F"/>
    <w:rsid w:val="00BF1E82"/>
    <w:rsid w:val="00BF2743"/>
    <w:rsid w:val="00BF2830"/>
    <w:rsid w:val="00BF28C4"/>
    <w:rsid w:val="00BF2B03"/>
    <w:rsid w:val="00BF2BF2"/>
    <w:rsid w:val="00BF2DAC"/>
    <w:rsid w:val="00BF330E"/>
    <w:rsid w:val="00BF3666"/>
    <w:rsid w:val="00BF37BF"/>
    <w:rsid w:val="00BF3832"/>
    <w:rsid w:val="00BF38DF"/>
    <w:rsid w:val="00BF3AC8"/>
    <w:rsid w:val="00BF4034"/>
    <w:rsid w:val="00BF431D"/>
    <w:rsid w:val="00BF453E"/>
    <w:rsid w:val="00BF48AF"/>
    <w:rsid w:val="00BF48BC"/>
    <w:rsid w:val="00BF4C3C"/>
    <w:rsid w:val="00BF4C76"/>
    <w:rsid w:val="00BF512C"/>
    <w:rsid w:val="00BF5283"/>
    <w:rsid w:val="00BF54FC"/>
    <w:rsid w:val="00BF579D"/>
    <w:rsid w:val="00BF5961"/>
    <w:rsid w:val="00BF5A72"/>
    <w:rsid w:val="00BF5AF2"/>
    <w:rsid w:val="00BF5BF4"/>
    <w:rsid w:val="00BF5C16"/>
    <w:rsid w:val="00BF5F86"/>
    <w:rsid w:val="00BF60FC"/>
    <w:rsid w:val="00BF6122"/>
    <w:rsid w:val="00BF6142"/>
    <w:rsid w:val="00BF6172"/>
    <w:rsid w:val="00BF6709"/>
    <w:rsid w:val="00BF7359"/>
    <w:rsid w:val="00BF7649"/>
    <w:rsid w:val="00BF76ED"/>
    <w:rsid w:val="00BF77EB"/>
    <w:rsid w:val="00BF79FD"/>
    <w:rsid w:val="00C00227"/>
    <w:rsid w:val="00C0035C"/>
    <w:rsid w:val="00C008A0"/>
    <w:rsid w:val="00C00E07"/>
    <w:rsid w:val="00C00F38"/>
    <w:rsid w:val="00C01170"/>
    <w:rsid w:val="00C01272"/>
    <w:rsid w:val="00C01320"/>
    <w:rsid w:val="00C017D7"/>
    <w:rsid w:val="00C018CB"/>
    <w:rsid w:val="00C01B98"/>
    <w:rsid w:val="00C01C74"/>
    <w:rsid w:val="00C01D91"/>
    <w:rsid w:val="00C01DD2"/>
    <w:rsid w:val="00C01E12"/>
    <w:rsid w:val="00C0203E"/>
    <w:rsid w:val="00C02273"/>
    <w:rsid w:val="00C02415"/>
    <w:rsid w:val="00C024EE"/>
    <w:rsid w:val="00C02D6A"/>
    <w:rsid w:val="00C02EB6"/>
    <w:rsid w:val="00C03098"/>
    <w:rsid w:val="00C03824"/>
    <w:rsid w:val="00C038F9"/>
    <w:rsid w:val="00C03A81"/>
    <w:rsid w:val="00C03BC0"/>
    <w:rsid w:val="00C04023"/>
    <w:rsid w:val="00C0464F"/>
    <w:rsid w:val="00C048A5"/>
    <w:rsid w:val="00C049FC"/>
    <w:rsid w:val="00C04EF8"/>
    <w:rsid w:val="00C04FAC"/>
    <w:rsid w:val="00C050A4"/>
    <w:rsid w:val="00C0513D"/>
    <w:rsid w:val="00C051E4"/>
    <w:rsid w:val="00C05862"/>
    <w:rsid w:val="00C05A7C"/>
    <w:rsid w:val="00C05C71"/>
    <w:rsid w:val="00C06153"/>
    <w:rsid w:val="00C066E2"/>
    <w:rsid w:val="00C069C6"/>
    <w:rsid w:val="00C06A34"/>
    <w:rsid w:val="00C06F54"/>
    <w:rsid w:val="00C07B7A"/>
    <w:rsid w:val="00C07D97"/>
    <w:rsid w:val="00C100F3"/>
    <w:rsid w:val="00C10561"/>
    <w:rsid w:val="00C1099B"/>
    <w:rsid w:val="00C10A56"/>
    <w:rsid w:val="00C10B6E"/>
    <w:rsid w:val="00C10BEB"/>
    <w:rsid w:val="00C10D10"/>
    <w:rsid w:val="00C10F80"/>
    <w:rsid w:val="00C1139E"/>
    <w:rsid w:val="00C114CE"/>
    <w:rsid w:val="00C116AD"/>
    <w:rsid w:val="00C1170E"/>
    <w:rsid w:val="00C11892"/>
    <w:rsid w:val="00C11AFD"/>
    <w:rsid w:val="00C11D13"/>
    <w:rsid w:val="00C11F43"/>
    <w:rsid w:val="00C1218A"/>
    <w:rsid w:val="00C12880"/>
    <w:rsid w:val="00C128AF"/>
    <w:rsid w:val="00C12E4B"/>
    <w:rsid w:val="00C13052"/>
    <w:rsid w:val="00C131A4"/>
    <w:rsid w:val="00C132D3"/>
    <w:rsid w:val="00C13627"/>
    <w:rsid w:val="00C13755"/>
    <w:rsid w:val="00C137FE"/>
    <w:rsid w:val="00C13C42"/>
    <w:rsid w:val="00C14226"/>
    <w:rsid w:val="00C14389"/>
    <w:rsid w:val="00C143C1"/>
    <w:rsid w:val="00C147AB"/>
    <w:rsid w:val="00C14B7C"/>
    <w:rsid w:val="00C14DFA"/>
    <w:rsid w:val="00C152A8"/>
    <w:rsid w:val="00C154BF"/>
    <w:rsid w:val="00C15684"/>
    <w:rsid w:val="00C15A81"/>
    <w:rsid w:val="00C15D8F"/>
    <w:rsid w:val="00C15DA7"/>
    <w:rsid w:val="00C15DE7"/>
    <w:rsid w:val="00C1636E"/>
    <w:rsid w:val="00C163CD"/>
    <w:rsid w:val="00C1663E"/>
    <w:rsid w:val="00C16C14"/>
    <w:rsid w:val="00C16F6A"/>
    <w:rsid w:val="00C1749D"/>
    <w:rsid w:val="00C179CF"/>
    <w:rsid w:val="00C17A99"/>
    <w:rsid w:val="00C20282"/>
    <w:rsid w:val="00C20374"/>
    <w:rsid w:val="00C20432"/>
    <w:rsid w:val="00C2069F"/>
    <w:rsid w:val="00C206A2"/>
    <w:rsid w:val="00C20E79"/>
    <w:rsid w:val="00C20EA8"/>
    <w:rsid w:val="00C212CD"/>
    <w:rsid w:val="00C2131A"/>
    <w:rsid w:val="00C21594"/>
    <w:rsid w:val="00C21630"/>
    <w:rsid w:val="00C216A1"/>
    <w:rsid w:val="00C216EF"/>
    <w:rsid w:val="00C218AD"/>
    <w:rsid w:val="00C224CD"/>
    <w:rsid w:val="00C22571"/>
    <w:rsid w:val="00C22CF9"/>
    <w:rsid w:val="00C23104"/>
    <w:rsid w:val="00C23410"/>
    <w:rsid w:val="00C234EB"/>
    <w:rsid w:val="00C23A68"/>
    <w:rsid w:val="00C23B87"/>
    <w:rsid w:val="00C24353"/>
    <w:rsid w:val="00C24370"/>
    <w:rsid w:val="00C244CC"/>
    <w:rsid w:val="00C249AB"/>
    <w:rsid w:val="00C24AC6"/>
    <w:rsid w:val="00C24BCE"/>
    <w:rsid w:val="00C24C7C"/>
    <w:rsid w:val="00C24CA1"/>
    <w:rsid w:val="00C24D9C"/>
    <w:rsid w:val="00C2507D"/>
    <w:rsid w:val="00C2520F"/>
    <w:rsid w:val="00C25BDC"/>
    <w:rsid w:val="00C25C94"/>
    <w:rsid w:val="00C25E75"/>
    <w:rsid w:val="00C25FE8"/>
    <w:rsid w:val="00C26684"/>
    <w:rsid w:val="00C26A69"/>
    <w:rsid w:val="00C26E84"/>
    <w:rsid w:val="00C270D1"/>
    <w:rsid w:val="00C2743A"/>
    <w:rsid w:val="00C274A3"/>
    <w:rsid w:val="00C27591"/>
    <w:rsid w:val="00C2781A"/>
    <w:rsid w:val="00C27D24"/>
    <w:rsid w:val="00C27E90"/>
    <w:rsid w:val="00C302D5"/>
    <w:rsid w:val="00C30AEA"/>
    <w:rsid w:val="00C31061"/>
    <w:rsid w:val="00C310AC"/>
    <w:rsid w:val="00C31133"/>
    <w:rsid w:val="00C314A9"/>
    <w:rsid w:val="00C3152A"/>
    <w:rsid w:val="00C3211E"/>
    <w:rsid w:val="00C3243E"/>
    <w:rsid w:val="00C32CA5"/>
    <w:rsid w:val="00C33032"/>
    <w:rsid w:val="00C33247"/>
    <w:rsid w:val="00C332B3"/>
    <w:rsid w:val="00C334C3"/>
    <w:rsid w:val="00C3376D"/>
    <w:rsid w:val="00C338FB"/>
    <w:rsid w:val="00C33BCA"/>
    <w:rsid w:val="00C33D00"/>
    <w:rsid w:val="00C34050"/>
    <w:rsid w:val="00C342DE"/>
    <w:rsid w:val="00C34619"/>
    <w:rsid w:val="00C3467B"/>
    <w:rsid w:val="00C346A1"/>
    <w:rsid w:val="00C34997"/>
    <w:rsid w:val="00C34FDC"/>
    <w:rsid w:val="00C3566C"/>
    <w:rsid w:val="00C356F6"/>
    <w:rsid w:val="00C35C80"/>
    <w:rsid w:val="00C35EB7"/>
    <w:rsid w:val="00C36019"/>
    <w:rsid w:val="00C36113"/>
    <w:rsid w:val="00C362B5"/>
    <w:rsid w:val="00C363BA"/>
    <w:rsid w:val="00C36952"/>
    <w:rsid w:val="00C36B04"/>
    <w:rsid w:val="00C36BB0"/>
    <w:rsid w:val="00C36D06"/>
    <w:rsid w:val="00C36D0E"/>
    <w:rsid w:val="00C36FBF"/>
    <w:rsid w:val="00C372A5"/>
    <w:rsid w:val="00C377D2"/>
    <w:rsid w:val="00C37984"/>
    <w:rsid w:val="00C37B07"/>
    <w:rsid w:val="00C37D1F"/>
    <w:rsid w:val="00C40164"/>
    <w:rsid w:val="00C403FF"/>
    <w:rsid w:val="00C40531"/>
    <w:rsid w:val="00C406F6"/>
    <w:rsid w:val="00C4072A"/>
    <w:rsid w:val="00C40767"/>
    <w:rsid w:val="00C4081C"/>
    <w:rsid w:val="00C4112B"/>
    <w:rsid w:val="00C4142B"/>
    <w:rsid w:val="00C41781"/>
    <w:rsid w:val="00C419F1"/>
    <w:rsid w:val="00C41F9B"/>
    <w:rsid w:val="00C4231B"/>
    <w:rsid w:val="00C4242E"/>
    <w:rsid w:val="00C42808"/>
    <w:rsid w:val="00C428DE"/>
    <w:rsid w:val="00C42A62"/>
    <w:rsid w:val="00C42AEC"/>
    <w:rsid w:val="00C42E6D"/>
    <w:rsid w:val="00C42EFD"/>
    <w:rsid w:val="00C4300A"/>
    <w:rsid w:val="00C430FB"/>
    <w:rsid w:val="00C43384"/>
    <w:rsid w:val="00C43E83"/>
    <w:rsid w:val="00C44072"/>
    <w:rsid w:val="00C44459"/>
    <w:rsid w:val="00C4448C"/>
    <w:rsid w:val="00C44870"/>
    <w:rsid w:val="00C45044"/>
    <w:rsid w:val="00C4510F"/>
    <w:rsid w:val="00C4578E"/>
    <w:rsid w:val="00C45901"/>
    <w:rsid w:val="00C45B2B"/>
    <w:rsid w:val="00C45D1B"/>
    <w:rsid w:val="00C45EA1"/>
    <w:rsid w:val="00C4603A"/>
    <w:rsid w:val="00C460E3"/>
    <w:rsid w:val="00C461D7"/>
    <w:rsid w:val="00C462A4"/>
    <w:rsid w:val="00C46439"/>
    <w:rsid w:val="00C46A31"/>
    <w:rsid w:val="00C46AAA"/>
    <w:rsid w:val="00C46E53"/>
    <w:rsid w:val="00C4727A"/>
    <w:rsid w:val="00C47663"/>
    <w:rsid w:val="00C4790B"/>
    <w:rsid w:val="00C4799B"/>
    <w:rsid w:val="00C47C91"/>
    <w:rsid w:val="00C47DD4"/>
    <w:rsid w:val="00C47E08"/>
    <w:rsid w:val="00C47E73"/>
    <w:rsid w:val="00C47F5C"/>
    <w:rsid w:val="00C47FEB"/>
    <w:rsid w:val="00C50025"/>
    <w:rsid w:val="00C5012C"/>
    <w:rsid w:val="00C50568"/>
    <w:rsid w:val="00C505AD"/>
    <w:rsid w:val="00C5063D"/>
    <w:rsid w:val="00C50678"/>
    <w:rsid w:val="00C508F5"/>
    <w:rsid w:val="00C50A5B"/>
    <w:rsid w:val="00C50AEB"/>
    <w:rsid w:val="00C50B5C"/>
    <w:rsid w:val="00C50E1B"/>
    <w:rsid w:val="00C50E89"/>
    <w:rsid w:val="00C51009"/>
    <w:rsid w:val="00C5116D"/>
    <w:rsid w:val="00C51236"/>
    <w:rsid w:val="00C513C8"/>
    <w:rsid w:val="00C513D2"/>
    <w:rsid w:val="00C5151A"/>
    <w:rsid w:val="00C51765"/>
    <w:rsid w:val="00C51783"/>
    <w:rsid w:val="00C517A1"/>
    <w:rsid w:val="00C51E69"/>
    <w:rsid w:val="00C5228B"/>
    <w:rsid w:val="00C5249D"/>
    <w:rsid w:val="00C5299B"/>
    <w:rsid w:val="00C529B6"/>
    <w:rsid w:val="00C52B19"/>
    <w:rsid w:val="00C52F79"/>
    <w:rsid w:val="00C53066"/>
    <w:rsid w:val="00C53302"/>
    <w:rsid w:val="00C5334A"/>
    <w:rsid w:val="00C5337F"/>
    <w:rsid w:val="00C538A1"/>
    <w:rsid w:val="00C53913"/>
    <w:rsid w:val="00C53D37"/>
    <w:rsid w:val="00C53E4A"/>
    <w:rsid w:val="00C54393"/>
    <w:rsid w:val="00C54ED5"/>
    <w:rsid w:val="00C55203"/>
    <w:rsid w:val="00C553A7"/>
    <w:rsid w:val="00C55466"/>
    <w:rsid w:val="00C559BC"/>
    <w:rsid w:val="00C55A06"/>
    <w:rsid w:val="00C55DD6"/>
    <w:rsid w:val="00C560DC"/>
    <w:rsid w:val="00C56473"/>
    <w:rsid w:val="00C56514"/>
    <w:rsid w:val="00C56A98"/>
    <w:rsid w:val="00C56C7E"/>
    <w:rsid w:val="00C56CC4"/>
    <w:rsid w:val="00C56D0A"/>
    <w:rsid w:val="00C56FE2"/>
    <w:rsid w:val="00C5731A"/>
    <w:rsid w:val="00C5775B"/>
    <w:rsid w:val="00C57864"/>
    <w:rsid w:val="00C57A65"/>
    <w:rsid w:val="00C57A6E"/>
    <w:rsid w:val="00C57C5A"/>
    <w:rsid w:val="00C57DAC"/>
    <w:rsid w:val="00C60366"/>
    <w:rsid w:val="00C605DC"/>
    <w:rsid w:val="00C60816"/>
    <w:rsid w:val="00C6083A"/>
    <w:rsid w:val="00C60B1A"/>
    <w:rsid w:val="00C60CFD"/>
    <w:rsid w:val="00C6102A"/>
    <w:rsid w:val="00C6113F"/>
    <w:rsid w:val="00C61217"/>
    <w:rsid w:val="00C61265"/>
    <w:rsid w:val="00C61626"/>
    <w:rsid w:val="00C61C81"/>
    <w:rsid w:val="00C6230D"/>
    <w:rsid w:val="00C627C1"/>
    <w:rsid w:val="00C62817"/>
    <w:rsid w:val="00C62C82"/>
    <w:rsid w:val="00C62D73"/>
    <w:rsid w:val="00C6301C"/>
    <w:rsid w:val="00C632ED"/>
    <w:rsid w:val="00C632EE"/>
    <w:rsid w:val="00C63DCE"/>
    <w:rsid w:val="00C63ECF"/>
    <w:rsid w:val="00C63F31"/>
    <w:rsid w:val="00C643E1"/>
    <w:rsid w:val="00C645AA"/>
    <w:rsid w:val="00C648AD"/>
    <w:rsid w:val="00C64CE3"/>
    <w:rsid w:val="00C64E60"/>
    <w:rsid w:val="00C652F6"/>
    <w:rsid w:val="00C658EE"/>
    <w:rsid w:val="00C65A4B"/>
    <w:rsid w:val="00C65A57"/>
    <w:rsid w:val="00C65B30"/>
    <w:rsid w:val="00C65C2E"/>
    <w:rsid w:val="00C65CB2"/>
    <w:rsid w:val="00C65E3B"/>
    <w:rsid w:val="00C66179"/>
    <w:rsid w:val="00C66373"/>
    <w:rsid w:val="00C663A0"/>
    <w:rsid w:val="00C6646E"/>
    <w:rsid w:val="00C66A16"/>
    <w:rsid w:val="00C66E1C"/>
    <w:rsid w:val="00C66E90"/>
    <w:rsid w:val="00C6769B"/>
    <w:rsid w:val="00C67735"/>
    <w:rsid w:val="00C67A23"/>
    <w:rsid w:val="00C67D5B"/>
    <w:rsid w:val="00C67FD3"/>
    <w:rsid w:val="00C70182"/>
    <w:rsid w:val="00C704E2"/>
    <w:rsid w:val="00C70852"/>
    <w:rsid w:val="00C70B55"/>
    <w:rsid w:val="00C70DE0"/>
    <w:rsid w:val="00C71191"/>
    <w:rsid w:val="00C712AB"/>
    <w:rsid w:val="00C717FD"/>
    <w:rsid w:val="00C71D84"/>
    <w:rsid w:val="00C7210E"/>
    <w:rsid w:val="00C722A4"/>
    <w:rsid w:val="00C72314"/>
    <w:rsid w:val="00C72555"/>
    <w:rsid w:val="00C72563"/>
    <w:rsid w:val="00C72A36"/>
    <w:rsid w:val="00C72C4C"/>
    <w:rsid w:val="00C72D80"/>
    <w:rsid w:val="00C72FC1"/>
    <w:rsid w:val="00C730A9"/>
    <w:rsid w:val="00C732D7"/>
    <w:rsid w:val="00C73515"/>
    <w:rsid w:val="00C73B80"/>
    <w:rsid w:val="00C73E42"/>
    <w:rsid w:val="00C73F6F"/>
    <w:rsid w:val="00C7406F"/>
    <w:rsid w:val="00C74305"/>
    <w:rsid w:val="00C74350"/>
    <w:rsid w:val="00C74694"/>
    <w:rsid w:val="00C746A8"/>
    <w:rsid w:val="00C746C6"/>
    <w:rsid w:val="00C7475F"/>
    <w:rsid w:val="00C747E3"/>
    <w:rsid w:val="00C74BBB"/>
    <w:rsid w:val="00C74CC2"/>
    <w:rsid w:val="00C7503C"/>
    <w:rsid w:val="00C750D1"/>
    <w:rsid w:val="00C75163"/>
    <w:rsid w:val="00C7524B"/>
    <w:rsid w:val="00C754FC"/>
    <w:rsid w:val="00C7585F"/>
    <w:rsid w:val="00C75C0A"/>
    <w:rsid w:val="00C75D59"/>
    <w:rsid w:val="00C76111"/>
    <w:rsid w:val="00C76154"/>
    <w:rsid w:val="00C7636D"/>
    <w:rsid w:val="00C765C7"/>
    <w:rsid w:val="00C76878"/>
    <w:rsid w:val="00C76C2C"/>
    <w:rsid w:val="00C76E5C"/>
    <w:rsid w:val="00C76F1A"/>
    <w:rsid w:val="00C7724B"/>
    <w:rsid w:val="00C7730F"/>
    <w:rsid w:val="00C77370"/>
    <w:rsid w:val="00C776AB"/>
    <w:rsid w:val="00C77815"/>
    <w:rsid w:val="00C7794C"/>
    <w:rsid w:val="00C77B83"/>
    <w:rsid w:val="00C77BA0"/>
    <w:rsid w:val="00C805A6"/>
    <w:rsid w:val="00C8066A"/>
    <w:rsid w:val="00C80883"/>
    <w:rsid w:val="00C80BE8"/>
    <w:rsid w:val="00C80D4D"/>
    <w:rsid w:val="00C80F06"/>
    <w:rsid w:val="00C81194"/>
    <w:rsid w:val="00C8134E"/>
    <w:rsid w:val="00C81687"/>
    <w:rsid w:val="00C818D6"/>
    <w:rsid w:val="00C81F64"/>
    <w:rsid w:val="00C8217B"/>
    <w:rsid w:val="00C82571"/>
    <w:rsid w:val="00C82766"/>
    <w:rsid w:val="00C82B04"/>
    <w:rsid w:val="00C8311F"/>
    <w:rsid w:val="00C836AB"/>
    <w:rsid w:val="00C8371C"/>
    <w:rsid w:val="00C83945"/>
    <w:rsid w:val="00C83B8A"/>
    <w:rsid w:val="00C83C5D"/>
    <w:rsid w:val="00C83FA6"/>
    <w:rsid w:val="00C84008"/>
    <w:rsid w:val="00C841C8"/>
    <w:rsid w:val="00C84215"/>
    <w:rsid w:val="00C8433F"/>
    <w:rsid w:val="00C84373"/>
    <w:rsid w:val="00C84AB7"/>
    <w:rsid w:val="00C84C4D"/>
    <w:rsid w:val="00C85391"/>
    <w:rsid w:val="00C853AE"/>
    <w:rsid w:val="00C857CD"/>
    <w:rsid w:val="00C85810"/>
    <w:rsid w:val="00C858BF"/>
    <w:rsid w:val="00C85B56"/>
    <w:rsid w:val="00C85B8C"/>
    <w:rsid w:val="00C864F8"/>
    <w:rsid w:val="00C86568"/>
    <w:rsid w:val="00C86607"/>
    <w:rsid w:val="00C867B0"/>
    <w:rsid w:val="00C86B31"/>
    <w:rsid w:val="00C86C45"/>
    <w:rsid w:val="00C87348"/>
    <w:rsid w:val="00C873A0"/>
    <w:rsid w:val="00C87464"/>
    <w:rsid w:val="00C877AB"/>
    <w:rsid w:val="00C87961"/>
    <w:rsid w:val="00C87B1D"/>
    <w:rsid w:val="00C87BAD"/>
    <w:rsid w:val="00C906A7"/>
    <w:rsid w:val="00C90BE0"/>
    <w:rsid w:val="00C90CB2"/>
    <w:rsid w:val="00C90EB8"/>
    <w:rsid w:val="00C915E5"/>
    <w:rsid w:val="00C91CFB"/>
    <w:rsid w:val="00C923B6"/>
    <w:rsid w:val="00C924CA"/>
    <w:rsid w:val="00C92598"/>
    <w:rsid w:val="00C926C8"/>
    <w:rsid w:val="00C92C2A"/>
    <w:rsid w:val="00C92CB3"/>
    <w:rsid w:val="00C92D22"/>
    <w:rsid w:val="00C9322C"/>
    <w:rsid w:val="00C93438"/>
    <w:rsid w:val="00C9353B"/>
    <w:rsid w:val="00C93570"/>
    <w:rsid w:val="00C937BE"/>
    <w:rsid w:val="00C93B0B"/>
    <w:rsid w:val="00C93D76"/>
    <w:rsid w:val="00C93E0C"/>
    <w:rsid w:val="00C93FCD"/>
    <w:rsid w:val="00C9407B"/>
    <w:rsid w:val="00C941E5"/>
    <w:rsid w:val="00C94442"/>
    <w:rsid w:val="00C94596"/>
    <w:rsid w:val="00C947BE"/>
    <w:rsid w:val="00C949FD"/>
    <w:rsid w:val="00C94CA2"/>
    <w:rsid w:val="00C94CFA"/>
    <w:rsid w:val="00C94E12"/>
    <w:rsid w:val="00C9516D"/>
    <w:rsid w:val="00C95AD3"/>
    <w:rsid w:val="00C95AD5"/>
    <w:rsid w:val="00C95B7F"/>
    <w:rsid w:val="00C9635A"/>
    <w:rsid w:val="00C96381"/>
    <w:rsid w:val="00C963BE"/>
    <w:rsid w:val="00C9679B"/>
    <w:rsid w:val="00C9688C"/>
    <w:rsid w:val="00C96A47"/>
    <w:rsid w:val="00C96C80"/>
    <w:rsid w:val="00C970DB"/>
    <w:rsid w:val="00C97D3F"/>
    <w:rsid w:val="00C97DBE"/>
    <w:rsid w:val="00C97E05"/>
    <w:rsid w:val="00CA029B"/>
    <w:rsid w:val="00CA0522"/>
    <w:rsid w:val="00CA0763"/>
    <w:rsid w:val="00CA0C3A"/>
    <w:rsid w:val="00CA0EF9"/>
    <w:rsid w:val="00CA0F54"/>
    <w:rsid w:val="00CA1124"/>
    <w:rsid w:val="00CA128E"/>
    <w:rsid w:val="00CA1294"/>
    <w:rsid w:val="00CA15C5"/>
    <w:rsid w:val="00CA1723"/>
    <w:rsid w:val="00CA1DC2"/>
    <w:rsid w:val="00CA1DDD"/>
    <w:rsid w:val="00CA20B0"/>
    <w:rsid w:val="00CA211C"/>
    <w:rsid w:val="00CA222D"/>
    <w:rsid w:val="00CA23EA"/>
    <w:rsid w:val="00CA28EA"/>
    <w:rsid w:val="00CA2B78"/>
    <w:rsid w:val="00CA2BA8"/>
    <w:rsid w:val="00CA2BAE"/>
    <w:rsid w:val="00CA2E24"/>
    <w:rsid w:val="00CA2EA1"/>
    <w:rsid w:val="00CA2F8C"/>
    <w:rsid w:val="00CA2FA4"/>
    <w:rsid w:val="00CA32BB"/>
    <w:rsid w:val="00CA331C"/>
    <w:rsid w:val="00CA345C"/>
    <w:rsid w:val="00CA3633"/>
    <w:rsid w:val="00CA3B89"/>
    <w:rsid w:val="00CA410B"/>
    <w:rsid w:val="00CA438E"/>
    <w:rsid w:val="00CA499B"/>
    <w:rsid w:val="00CA4FF0"/>
    <w:rsid w:val="00CA50FE"/>
    <w:rsid w:val="00CA5257"/>
    <w:rsid w:val="00CA5612"/>
    <w:rsid w:val="00CA59A5"/>
    <w:rsid w:val="00CA5A87"/>
    <w:rsid w:val="00CA5E3D"/>
    <w:rsid w:val="00CA6359"/>
    <w:rsid w:val="00CA64E8"/>
    <w:rsid w:val="00CA6509"/>
    <w:rsid w:val="00CA6695"/>
    <w:rsid w:val="00CA695E"/>
    <w:rsid w:val="00CA6A74"/>
    <w:rsid w:val="00CA6B6B"/>
    <w:rsid w:val="00CA6D28"/>
    <w:rsid w:val="00CA6E2A"/>
    <w:rsid w:val="00CA6FC3"/>
    <w:rsid w:val="00CA7121"/>
    <w:rsid w:val="00CA765B"/>
    <w:rsid w:val="00CA7772"/>
    <w:rsid w:val="00CA791C"/>
    <w:rsid w:val="00CA7E7C"/>
    <w:rsid w:val="00CA7EAE"/>
    <w:rsid w:val="00CA7F05"/>
    <w:rsid w:val="00CB0AB2"/>
    <w:rsid w:val="00CB0CAF"/>
    <w:rsid w:val="00CB0EA9"/>
    <w:rsid w:val="00CB1057"/>
    <w:rsid w:val="00CB105D"/>
    <w:rsid w:val="00CB1157"/>
    <w:rsid w:val="00CB1854"/>
    <w:rsid w:val="00CB18B4"/>
    <w:rsid w:val="00CB18C4"/>
    <w:rsid w:val="00CB198A"/>
    <w:rsid w:val="00CB19BA"/>
    <w:rsid w:val="00CB1E1B"/>
    <w:rsid w:val="00CB1EA5"/>
    <w:rsid w:val="00CB2196"/>
    <w:rsid w:val="00CB23C9"/>
    <w:rsid w:val="00CB2AE8"/>
    <w:rsid w:val="00CB31DF"/>
    <w:rsid w:val="00CB382B"/>
    <w:rsid w:val="00CB3873"/>
    <w:rsid w:val="00CB3B98"/>
    <w:rsid w:val="00CB3EA4"/>
    <w:rsid w:val="00CB4082"/>
    <w:rsid w:val="00CB41C7"/>
    <w:rsid w:val="00CB41D0"/>
    <w:rsid w:val="00CB41E5"/>
    <w:rsid w:val="00CB422C"/>
    <w:rsid w:val="00CB43E1"/>
    <w:rsid w:val="00CB4477"/>
    <w:rsid w:val="00CB4661"/>
    <w:rsid w:val="00CB4761"/>
    <w:rsid w:val="00CB49BA"/>
    <w:rsid w:val="00CB4BCC"/>
    <w:rsid w:val="00CB4CAB"/>
    <w:rsid w:val="00CB5112"/>
    <w:rsid w:val="00CB597A"/>
    <w:rsid w:val="00CB5F14"/>
    <w:rsid w:val="00CB6120"/>
    <w:rsid w:val="00CB62AC"/>
    <w:rsid w:val="00CB64AD"/>
    <w:rsid w:val="00CB6668"/>
    <w:rsid w:val="00CB68BF"/>
    <w:rsid w:val="00CB6A09"/>
    <w:rsid w:val="00CB6B96"/>
    <w:rsid w:val="00CB6BE2"/>
    <w:rsid w:val="00CB6DF7"/>
    <w:rsid w:val="00CB6EEC"/>
    <w:rsid w:val="00CB703E"/>
    <w:rsid w:val="00CB734D"/>
    <w:rsid w:val="00CB739B"/>
    <w:rsid w:val="00CB7D7C"/>
    <w:rsid w:val="00CC0044"/>
    <w:rsid w:val="00CC0880"/>
    <w:rsid w:val="00CC0CFB"/>
    <w:rsid w:val="00CC1273"/>
    <w:rsid w:val="00CC1380"/>
    <w:rsid w:val="00CC14B2"/>
    <w:rsid w:val="00CC162D"/>
    <w:rsid w:val="00CC1655"/>
    <w:rsid w:val="00CC18E7"/>
    <w:rsid w:val="00CC1D77"/>
    <w:rsid w:val="00CC1DFF"/>
    <w:rsid w:val="00CC2142"/>
    <w:rsid w:val="00CC273B"/>
    <w:rsid w:val="00CC27DC"/>
    <w:rsid w:val="00CC2B2E"/>
    <w:rsid w:val="00CC2CB4"/>
    <w:rsid w:val="00CC3043"/>
    <w:rsid w:val="00CC3078"/>
    <w:rsid w:val="00CC32E9"/>
    <w:rsid w:val="00CC3343"/>
    <w:rsid w:val="00CC3373"/>
    <w:rsid w:val="00CC3609"/>
    <w:rsid w:val="00CC36E4"/>
    <w:rsid w:val="00CC37EE"/>
    <w:rsid w:val="00CC3937"/>
    <w:rsid w:val="00CC3CB9"/>
    <w:rsid w:val="00CC3DDD"/>
    <w:rsid w:val="00CC3EA5"/>
    <w:rsid w:val="00CC3F73"/>
    <w:rsid w:val="00CC4026"/>
    <w:rsid w:val="00CC418B"/>
    <w:rsid w:val="00CC422B"/>
    <w:rsid w:val="00CC4628"/>
    <w:rsid w:val="00CC4B2F"/>
    <w:rsid w:val="00CC4E36"/>
    <w:rsid w:val="00CC51A5"/>
    <w:rsid w:val="00CC521A"/>
    <w:rsid w:val="00CC5445"/>
    <w:rsid w:val="00CC56FE"/>
    <w:rsid w:val="00CC5734"/>
    <w:rsid w:val="00CC5796"/>
    <w:rsid w:val="00CC5A4E"/>
    <w:rsid w:val="00CC5CB5"/>
    <w:rsid w:val="00CC5F2D"/>
    <w:rsid w:val="00CC5F5F"/>
    <w:rsid w:val="00CC614F"/>
    <w:rsid w:val="00CC624C"/>
    <w:rsid w:val="00CC62EA"/>
    <w:rsid w:val="00CC6302"/>
    <w:rsid w:val="00CC63BE"/>
    <w:rsid w:val="00CC6B01"/>
    <w:rsid w:val="00CC6BCE"/>
    <w:rsid w:val="00CC7229"/>
    <w:rsid w:val="00CC7451"/>
    <w:rsid w:val="00CC75E3"/>
    <w:rsid w:val="00CC7A70"/>
    <w:rsid w:val="00CC7AD3"/>
    <w:rsid w:val="00CD028C"/>
    <w:rsid w:val="00CD042A"/>
    <w:rsid w:val="00CD0510"/>
    <w:rsid w:val="00CD0730"/>
    <w:rsid w:val="00CD07AC"/>
    <w:rsid w:val="00CD0AA7"/>
    <w:rsid w:val="00CD0B83"/>
    <w:rsid w:val="00CD0C3F"/>
    <w:rsid w:val="00CD104A"/>
    <w:rsid w:val="00CD12C1"/>
    <w:rsid w:val="00CD140D"/>
    <w:rsid w:val="00CD14DD"/>
    <w:rsid w:val="00CD1554"/>
    <w:rsid w:val="00CD1665"/>
    <w:rsid w:val="00CD16BF"/>
    <w:rsid w:val="00CD194B"/>
    <w:rsid w:val="00CD1D94"/>
    <w:rsid w:val="00CD1F24"/>
    <w:rsid w:val="00CD2131"/>
    <w:rsid w:val="00CD2573"/>
    <w:rsid w:val="00CD26AA"/>
    <w:rsid w:val="00CD2851"/>
    <w:rsid w:val="00CD29FD"/>
    <w:rsid w:val="00CD2B6E"/>
    <w:rsid w:val="00CD2D6E"/>
    <w:rsid w:val="00CD2EEE"/>
    <w:rsid w:val="00CD3145"/>
    <w:rsid w:val="00CD32E8"/>
    <w:rsid w:val="00CD3525"/>
    <w:rsid w:val="00CD373E"/>
    <w:rsid w:val="00CD3A95"/>
    <w:rsid w:val="00CD3D66"/>
    <w:rsid w:val="00CD3E2B"/>
    <w:rsid w:val="00CD4193"/>
    <w:rsid w:val="00CD48FE"/>
    <w:rsid w:val="00CD4DE3"/>
    <w:rsid w:val="00CD51C9"/>
    <w:rsid w:val="00CD5365"/>
    <w:rsid w:val="00CD56E2"/>
    <w:rsid w:val="00CD5B39"/>
    <w:rsid w:val="00CD5D15"/>
    <w:rsid w:val="00CD62A4"/>
    <w:rsid w:val="00CD6490"/>
    <w:rsid w:val="00CD7087"/>
    <w:rsid w:val="00CD70E8"/>
    <w:rsid w:val="00CD7103"/>
    <w:rsid w:val="00CD7627"/>
    <w:rsid w:val="00CD7696"/>
    <w:rsid w:val="00CD789E"/>
    <w:rsid w:val="00CD78AD"/>
    <w:rsid w:val="00CD7CF0"/>
    <w:rsid w:val="00CD7FB2"/>
    <w:rsid w:val="00CE0053"/>
    <w:rsid w:val="00CE041D"/>
    <w:rsid w:val="00CE0456"/>
    <w:rsid w:val="00CE0653"/>
    <w:rsid w:val="00CE074F"/>
    <w:rsid w:val="00CE0843"/>
    <w:rsid w:val="00CE0F98"/>
    <w:rsid w:val="00CE1387"/>
    <w:rsid w:val="00CE16BE"/>
    <w:rsid w:val="00CE1717"/>
    <w:rsid w:val="00CE1A3F"/>
    <w:rsid w:val="00CE1ACA"/>
    <w:rsid w:val="00CE1C02"/>
    <w:rsid w:val="00CE1EAC"/>
    <w:rsid w:val="00CE2323"/>
    <w:rsid w:val="00CE23C4"/>
    <w:rsid w:val="00CE273B"/>
    <w:rsid w:val="00CE2B20"/>
    <w:rsid w:val="00CE2C6A"/>
    <w:rsid w:val="00CE311F"/>
    <w:rsid w:val="00CE3324"/>
    <w:rsid w:val="00CE33AB"/>
    <w:rsid w:val="00CE376E"/>
    <w:rsid w:val="00CE38E5"/>
    <w:rsid w:val="00CE3FCD"/>
    <w:rsid w:val="00CE42A4"/>
    <w:rsid w:val="00CE4361"/>
    <w:rsid w:val="00CE436A"/>
    <w:rsid w:val="00CE45A8"/>
    <w:rsid w:val="00CE47D7"/>
    <w:rsid w:val="00CE48ED"/>
    <w:rsid w:val="00CE4951"/>
    <w:rsid w:val="00CE49BA"/>
    <w:rsid w:val="00CE4A9E"/>
    <w:rsid w:val="00CE4E52"/>
    <w:rsid w:val="00CE4FA3"/>
    <w:rsid w:val="00CE5043"/>
    <w:rsid w:val="00CE513A"/>
    <w:rsid w:val="00CE5604"/>
    <w:rsid w:val="00CE560F"/>
    <w:rsid w:val="00CE5A01"/>
    <w:rsid w:val="00CE5D14"/>
    <w:rsid w:val="00CE5EF2"/>
    <w:rsid w:val="00CE5F4D"/>
    <w:rsid w:val="00CE6111"/>
    <w:rsid w:val="00CE623F"/>
    <w:rsid w:val="00CE6300"/>
    <w:rsid w:val="00CE651C"/>
    <w:rsid w:val="00CE67C3"/>
    <w:rsid w:val="00CE6A25"/>
    <w:rsid w:val="00CE6B9D"/>
    <w:rsid w:val="00CE6FBB"/>
    <w:rsid w:val="00CE71C8"/>
    <w:rsid w:val="00CE72C9"/>
    <w:rsid w:val="00CE7A4D"/>
    <w:rsid w:val="00CE7C64"/>
    <w:rsid w:val="00CF013E"/>
    <w:rsid w:val="00CF02DA"/>
    <w:rsid w:val="00CF0B6C"/>
    <w:rsid w:val="00CF0DAD"/>
    <w:rsid w:val="00CF0DE6"/>
    <w:rsid w:val="00CF0F8C"/>
    <w:rsid w:val="00CF127D"/>
    <w:rsid w:val="00CF15FE"/>
    <w:rsid w:val="00CF1AA5"/>
    <w:rsid w:val="00CF1EF7"/>
    <w:rsid w:val="00CF1F5A"/>
    <w:rsid w:val="00CF25C7"/>
    <w:rsid w:val="00CF2650"/>
    <w:rsid w:val="00CF2923"/>
    <w:rsid w:val="00CF2DBF"/>
    <w:rsid w:val="00CF30BF"/>
    <w:rsid w:val="00CF33AA"/>
    <w:rsid w:val="00CF35BA"/>
    <w:rsid w:val="00CF36F4"/>
    <w:rsid w:val="00CF3713"/>
    <w:rsid w:val="00CF3DD4"/>
    <w:rsid w:val="00CF430F"/>
    <w:rsid w:val="00CF4347"/>
    <w:rsid w:val="00CF4349"/>
    <w:rsid w:val="00CF44E1"/>
    <w:rsid w:val="00CF49BB"/>
    <w:rsid w:val="00CF49EE"/>
    <w:rsid w:val="00CF4A29"/>
    <w:rsid w:val="00CF4BFE"/>
    <w:rsid w:val="00CF4E47"/>
    <w:rsid w:val="00CF52FF"/>
    <w:rsid w:val="00CF574B"/>
    <w:rsid w:val="00CF5774"/>
    <w:rsid w:val="00CF57A0"/>
    <w:rsid w:val="00CF5B21"/>
    <w:rsid w:val="00CF5ED6"/>
    <w:rsid w:val="00CF601C"/>
    <w:rsid w:val="00CF6136"/>
    <w:rsid w:val="00CF625E"/>
    <w:rsid w:val="00CF6439"/>
    <w:rsid w:val="00CF645A"/>
    <w:rsid w:val="00CF64AA"/>
    <w:rsid w:val="00CF660A"/>
    <w:rsid w:val="00CF67A7"/>
    <w:rsid w:val="00CF6D0A"/>
    <w:rsid w:val="00CF6D4B"/>
    <w:rsid w:val="00CF7100"/>
    <w:rsid w:val="00CF7259"/>
    <w:rsid w:val="00CF7D39"/>
    <w:rsid w:val="00CF7E5E"/>
    <w:rsid w:val="00CF7E9B"/>
    <w:rsid w:val="00CF7F67"/>
    <w:rsid w:val="00D00291"/>
    <w:rsid w:val="00D002FA"/>
    <w:rsid w:val="00D005CC"/>
    <w:rsid w:val="00D00805"/>
    <w:rsid w:val="00D0090A"/>
    <w:rsid w:val="00D020AC"/>
    <w:rsid w:val="00D020FA"/>
    <w:rsid w:val="00D02628"/>
    <w:rsid w:val="00D026F2"/>
    <w:rsid w:val="00D02901"/>
    <w:rsid w:val="00D0293E"/>
    <w:rsid w:val="00D02A0C"/>
    <w:rsid w:val="00D02BBC"/>
    <w:rsid w:val="00D02C7A"/>
    <w:rsid w:val="00D0310A"/>
    <w:rsid w:val="00D032A9"/>
    <w:rsid w:val="00D03445"/>
    <w:rsid w:val="00D03646"/>
    <w:rsid w:val="00D03A9F"/>
    <w:rsid w:val="00D03CF5"/>
    <w:rsid w:val="00D03F13"/>
    <w:rsid w:val="00D03FA6"/>
    <w:rsid w:val="00D044A0"/>
    <w:rsid w:val="00D04B68"/>
    <w:rsid w:val="00D04F94"/>
    <w:rsid w:val="00D05056"/>
    <w:rsid w:val="00D05119"/>
    <w:rsid w:val="00D05181"/>
    <w:rsid w:val="00D0542E"/>
    <w:rsid w:val="00D05494"/>
    <w:rsid w:val="00D05761"/>
    <w:rsid w:val="00D05A24"/>
    <w:rsid w:val="00D05C0F"/>
    <w:rsid w:val="00D05C63"/>
    <w:rsid w:val="00D061F1"/>
    <w:rsid w:val="00D0631C"/>
    <w:rsid w:val="00D0643B"/>
    <w:rsid w:val="00D06C7A"/>
    <w:rsid w:val="00D06FEA"/>
    <w:rsid w:val="00D07334"/>
    <w:rsid w:val="00D0758B"/>
    <w:rsid w:val="00D077AB"/>
    <w:rsid w:val="00D0785E"/>
    <w:rsid w:val="00D07875"/>
    <w:rsid w:val="00D07B74"/>
    <w:rsid w:val="00D07CFC"/>
    <w:rsid w:val="00D07DF6"/>
    <w:rsid w:val="00D07E64"/>
    <w:rsid w:val="00D07F3C"/>
    <w:rsid w:val="00D10070"/>
    <w:rsid w:val="00D10118"/>
    <w:rsid w:val="00D107C1"/>
    <w:rsid w:val="00D1088C"/>
    <w:rsid w:val="00D10F89"/>
    <w:rsid w:val="00D11086"/>
    <w:rsid w:val="00D115F4"/>
    <w:rsid w:val="00D1180B"/>
    <w:rsid w:val="00D11A61"/>
    <w:rsid w:val="00D11DD7"/>
    <w:rsid w:val="00D11ED4"/>
    <w:rsid w:val="00D120C6"/>
    <w:rsid w:val="00D1225F"/>
    <w:rsid w:val="00D126C2"/>
    <w:rsid w:val="00D12B23"/>
    <w:rsid w:val="00D12F4B"/>
    <w:rsid w:val="00D1340D"/>
    <w:rsid w:val="00D13A27"/>
    <w:rsid w:val="00D13A90"/>
    <w:rsid w:val="00D13C8E"/>
    <w:rsid w:val="00D14300"/>
    <w:rsid w:val="00D1435D"/>
    <w:rsid w:val="00D144A2"/>
    <w:rsid w:val="00D14741"/>
    <w:rsid w:val="00D14CF3"/>
    <w:rsid w:val="00D14D2D"/>
    <w:rsid w:val="00D14F33"/>
    <w:rsid w:val="00D15197"/>
    <w:rsid w:val="00D156BA"/>
    <w:rsid w:val="00D158BB"/>
    <w:rsid w:val="00D15A30"/>
    <w:rsid w:val="00D15C7E"/>
    <w:rsid w:val="00D15D02"/>
    <w:rsid w:val="00D15DD8"/>
    <w:rsid w:val="00D16455"/>
    <w:rsid w:val="00D1655D"/>
    <w:rsid w:val="00D165BF"/>
    <w:rsid w:val="00D16763"/>
    <w:rsid w:val="00D1677C"/>
    <w:rsid w:val="00D169AE"/>
    <w:rsid w:val="00D16B8D"/>
    <w:rsid w:val="00D17158"/>
    <w:rsid w:val="00D17165"/>
    <w:rsid w:val="00D173FD"/>
    <w:rsid w:val="00D17766"/>
    <w:rsid w:val="00D17BA9"/>
    <w:rsid w:val="00D17D15"/>
    <w:rsid w:val="00D17DE7"/>
    <w:rsid w:val="00D17FBA"/>
    <w:rsid w:val="00D20143"/>
    <w:rsid w:val="00D20525"/>
    <w:rsid w:val="00D20954"/>
    <w:rsid w:val="00D20C19"/>
    <w:rsid w:val="00D20EDB"/>
    <w:rsid w:val="00D20F64"/>
    <w:rsid w:val="00D21193"/>
    <w:rsid w:val="00D217F3"/>
    <w:rsid w:val="00D21A41"/>
    <w:rsid w:val="00D2231B"/>
    <w:rsid w:val="00D223E3"/>
    <w:rsid w:val="00D22404"/>
    <w:rsid w:val="00D2248B"/>
    <w:rsid w:val="00D22552"/>
    <w:rsid w:val="00D226AB"/>
    <w:rsid w:val="00D2275A"/>
    <w:rsid w:val="00D22B3A"/>
    <w:rsid w:val="00D22C55"/>
    <w:rsid w:val="00D22D6A"/>
    <w:rsid w:val="00D22DBC"/>
    <w:rsid w:val="00D22E9D"/>
    <w:rsid w:val="00D23076"/>
    <w:rsid w:val="00D23179"/>
    <w:rsid w:val="00D234D4"/>
    <w:rsid w:val="00D23739"/>
    <w:rsid w:val="00D23931"/>
    <w:rsid w:val="00D23973"/>
    <w:rsid w:val="00D23AFA"/>
    <w:rsid w:val="00D23D8B"/>
    <w:rsid w:val="00D2419B"/>
    <w:rsid w:val="00D2473D"/>
    <w:rsid w:val="00D24C21"/>
    <w:rsid w:val="00D24FE0"/>
    <w:rsid w:val="00D252B6"/>
    <w:rsid w:val="00D25748"/>
    <w:rsid w:val="00D257F4"/>
    <w:rsid w:val="00D25BB3"/>
    <w:rsid w:val="00D25C62"/>
    <w:rsid w:val="00D25D26"/>
    <w:rsid w:val="00D260B1"/>
    <w:rsid w:val="00D264B7"/>
    <w:rsid w:val="00D2671F"/>
    <w:rsid w:val="00D26819"/>
    <w:rsid w:val="00D269D9"/>
    <w:rsid w:val="00D26E35"/>
    <w:rsid w:val="00D26EB4"/>
    <w:rsid w:val="00D276D9"/>
    <w:rsid w:val="00D27721"/>
    <w:rsid w:val="00D27883"/>
    <w:rsid w:val="00D27C7B"/>
    <w:rsid w:val="00D27FE6"/>
    <w:rsid w:val="00D302DF"/>
    <w:rsid w:val="00D302EC"/>
    <w:rsid w:val="00D30841"/>
    <w:rsid w:val="00D309DB"/>
    <w:rsid w:val="00D30A0A"/>
    <w:rsid w:val="00D30BD0"/>
    <w:rsid w:val="00D31412"/>
    <w:rsid w:val="00D315D0"/>
    <w:rsid w:val="00D31669"/>
    <w:rsid w:val="00D317D7"/>
    <w:rsid w:val="00D31880"/>
    <w:rsid w:val="00D318E6"/>
    <w:rsid w:val="00D31911"/>
    <w:rsid w:val="00D31B8E"/>
    <w:rsid w:val="00D31C49"/>
    <w:rsid w:val="00D31FB0"/>
    <w:rsid w:val="00D32278"/>
    <w:rsid w:val="00D3232D"/>
    <w:rsid w:val="00D323A9"/>
    <w:rsid w:val="00D329A4"/>
    <w:rsid w:val="00D329D4"/>
    <w:rsid w:val="00D32A45"/>
    <w:rsid w:val="00D32B38"/>
    <w:rsid w:val="00D32C78"/>
    <w:rsid w:val="00D32D6E"/>
    <w:rsid w:val="00D33329"/>
    <w:rsid w:val="00D334CC"/>
    <w:rsid w:val="00D335B5"/>
    <w:rsid w:val="00D338D2"/>
    <w:rsid w:val="00D33A46"/>
    <w:rsid w:val="00D33A73"/>
    <w:rsid w:val="00D33AAC"/>
    <w:rsid w:val="00D33B1D"/>
    <w:rsid w:val="00D33F4C"/>
    <w:rsid w:val="00D33FB8"/>
    <w:rsid w:val="00D34232"/>
    <w:rsid w:val="00D34420"/>
    <w:rsid w:val="00D34A86"/>
    <w:rsid w:val="00D34C36"/>
    <w:rsid w:val="00D34ED1"/>
    <w:rsid w:val="00D35174"/>
    <w:rsid w:val="00D35505"/>
    <w:rsid w:val="00D35772"/>
    <w:rsid w:val="00D358E9"/>
    <w:rsid w:val="00D3590A"/>
    <w:rsid w:val="00D35AA6"/>
    <w:rsid w:val="00D35ED9"/>
    <w:rsid w:val="00D3625A"/>
    <w:rsid w:val="00D3645E"/>
    <w:rsid w:val="00D3670F"/>
    <w:rsid w:val="00D3678E"/>
    <w:rsid w:val="00D369FF"/>
    <w:rsid w:val="00D36AF0"/>
    <w:rsid w:val="00D37440"/>
    <w:rsid w:val="00D3764D"/>
    <w:rsid w:val="00D37746"/>
    <w:rsid w:val="00D378AC"/>
    <w:rsid w:val="00D378D2"/>
    <w:rsid w:val="00D37B53"/>
    <w:rsid w:val="00D37DA3"/>
    <w:rsid w:val="00D37E3B"/>
    <w:rsid w:val="00D4025B"/>
    <w:rsid w:val="00D404CD"/>
    <w:rsid w:val="00D40671"/>
    <w:rsid w:val="00D40B08"/>
    <w:rsid w:val="00D40E8A"/>
    <w:rsid w:val="00D41772"/>
    <w:rsid w:val="00D41EE7"/>
    <w:rsid w:val="00D41F5E"/>
    <w:rsid w:val="00D424C5"/>
    <w:rsid w:val="00D429E0"/>
    <w:rsid w:val="00D42AD0"/>
    <w:rsid w:val="00D42E9A"/>
    <w:rsid w:val="00D431B5"/>
    <w:rsid w:val="00D431CD"/>
    <w:rsid w:val="00D4325E"/>
    <w:rsid w:val="00D433B6"/>
    <w:rsid w:val="00D43925"/>
    <w:rsid w:val="00D4405F"/>
    <w:rsid w:val="00D44118"/>
    <w:rsid w:val="00D44762"/>
    <w:rsid w:val="00D44A12"/>
    <w:rsid w:val="00D44A20"/>
    <w:rsid w:val="00D44F92"/>
    <w:rsid w:val="00D450A9"/>
    <w:rsid w:val="00D45234"/>
    <w:rsid w:val="00D454D2"/>
    <w:rsid w:val="00D455A8"/>
    <w:rsid w:val="00D457E9"/>
    <w:rsid w:val="00D45B85"/>
    <w:rsid w:val="00D45CE0"/>
    <w:rsid w:val="00D45E07"/>
    <w:rsid w:val="00D46184"/>
    <w:rsid w:val="00D464F3"/>
    <w:rsid w:val="00D4651D"/>
    <w:rsid w:val="00D466C0"/>
    <w:rsid w:val="00D4685F"/>
    <w:rsid w:val="00D46B76"/>
    <w:rsid w:val="00D47505"/>
    <w:rsid w:val="00D478FD"/>
    <w:rsid w:val="00D47ADD"/>
    <w:rsid w:val="00D47DFD"/>
    <w:rsid w:val="00D50049"/>
    <w:rsid w:val="00D500EF"/>
    <w:rsid w:val="00D501F8"/>
    <w:rsid w:val="00D50333"/>
    <w:rsid w:val="00D50358"/>
    <w:rsid w:val="00D50973"/>
    <w:rsid w:val="00D50A55"/>
    <w:rsid w:val="00D50FA0"/>
    <w:rsid w:val="00D51105"/>
    <w:rsid w:val="00D5139B"/>
    <w:rsid w:val="00D51783"/>
    <w:rsid w:val="00D51C75"/>
    <w:rsid w:val="00D51E13"/>
    <w:rsid w:val="00D51E35"/>
    <w:rsid w:val="00D51E9C"/>
    <w:rsid w:val="00D51F7F"/>
    <w:rsid w:val="00D525EA"/>
    <w:rsid w:val="00D52BDD"/>
    <w:rsid w:val="00D52DDA"/>
    <w:rsid w:val="00D52E07"/>
    <w:rsid w:val="00D52E97"/>
    <w:rsid w:val="00D535D5"/>
    <w:rsid w:val="00D53619"/>
    <w:rsid w:val="00D53966"/>
    <w:rsid w:val="00D53E8A"/>
    <w:rsid w:val="00D548FF"/>
    <w:rsid w:val="00D5495E"/>
    <w:rsid w:val="00D54A7C"/>
    <w:rsid w:val="00D54A7D"/>
    <w:rsid w:val="00D54D58"/>
    <w:rsid w:val="00D54DF6"/>
    <w:rsid w:val="00D54FF7"/>
    <w:rsid w:val="00D550FF"/>
    <w:rsid w:val="00D552EB"/>
    <w:rsid w:val="00D55406"/>
    <w:rsid w:val="00D55705"/>
    <w:rsid w:val="00D5678E"/>
    <w:rsid w:val="00D5683B"/>
    <w:rsid w:val="00D56B44"/>
    <w:rsid w:val="00D56C25"/>
    <w:rsid w:val="00D56E1E"/>
    <w:rsid w:val="00D57171"/>
    <w:rsid w:val="00D571D1"/>
    <w:rsid w:val="00D5732A"/>
    <w:rsid w:val="00D5786C"/>
    <w:rsid w:val="00D57DC9"/>
    <w:rsid w:val="00D57FB1"/>
    <w:rsid w:val="00D60136"/>
    <w:rsid w:val="00D60277"/>
    <w:rsid w:val="00D60738"/>
    <w:rsid w:val="00D61002"/>
    <w:rsid w:val="00D6145C"/>
    <w:rsid w:val="00D61679"/>
    <w:rsid w:val="00D6174E"/>
    <w:rsid w:val="00D61961"/>
    <w:rsid w:val="00D61B67"/>
    <w:rsid w:val="00D61EE4"/>
    <w:rsid w:val="00D61F18"/>
    <w:rsid w:val="00D61FDD"/>
    <w:rsid w:val="00D622BA"/>
    <w:rsid w:val="00D62528"/>
    <w:rsid w:val="00D62576"/>
    <w:rsid w:val="00D62755"/>
    <w:rsid w:val="00D6319E"/>
    <w:rsid w:val="00D63692"/>
    <w:rsid w:val="00D63BE8"/>
    <w:rsid w:val="00D63C70"/>
    <w:rsid w:val="00D63D6C"/>
    <w:rsid w:val="00D642E2"/>
    <w:rsid w:val="00D6435F"/>
    <w:rsid w:val="00D64454"/>
    <w:rsid w:val="00D649E0"/>
    <w:rsid w:val="00D64D3F"/>
    <w:rsid w:val="00D64ECE"/>
    <w:rsid w:val="00D65042"/>
    <w:rsid w:val="00D6511F"/>
    <w:rsid w:val="00D65507"/>
    <w:rsid w:val="00D65559"/>
    <w:rsid w:val="00D65742"/>
    <w:rsid w:val="00D65760"/>
    <w:rsid w:val="00D65763"/>
    <w:rsid w:val="00D65B6D"/>
    <w:rsid w:val="00D65C0B"/>
    <w:rsid w:val="00D65DF5"/>
    <w:rsid w:val="00D65E7D"/>
    <w:rsid w:val="00D65EBD"/>
    <w:rsid w:val="00D66250"/>
    <w:rsid w:val="00D666EB"/>
    <w:rsid w:val="00D666F0"/>
    <w:rsid w:val="00D66777"/>
    <w:rsid w:val="00D66DE5"/>
    <w:rsid w:val="00D66EBA"/>
    <w:rsid w:val="00D66F0C"/>
    <w:rsid w:val="00D66F63"/>
    <w:rsid w:val="00D66FA4"/>
    <w:rsid w:val="00D670D1"/>
    <w:rsid w:val="00D671D3"/>
    <w:rsid w:val="00D67339"/>
    <w:rsid w:val="00D673D0"/>
    <w:rsid w:val="00D6751E"/>
    <w:rsid w:val="00D678A7"/>
    <w:rsid w:val="00D67D30"/>
    <w:rsid w:val="00D67E63"/>
    <w:rsid w:val="00D703FB"/>
    <w:rsid w:val="00D7050A"/>
    <w:rsid w:val="00D70614"/>
    <w:rsid w:val="00D70670"/>
    <w:rsid w:val="00D70CCD"/>
    <w:rsid w:val="00D70E2F"/>
    <w:rsid w:val="00D71288"/>
    <w:rsid w:val="00D716FD"/>
    <w:rsid w:val="00D7174E"/>
    <w:rsid w:val="00D71D4D"/>
    <w:rsid w:val="00D720D7"/>
    <w:rsid w:val="00D7269E"/>
    <w:rsid w:val="00D7272E"/>
    <w:rsid w:val="00D72A7B"/>
    <w:rsid w:val="00D72BCD"/>
    <w:rsid w:val="00D73010"/>
    <w:rsid w:val="00D730C7"/>
    <w:rsid w:val="00D730F2"/>
    <w:rsid w:val="00D732E4"/>
    <w:rsid w:val="00D7334B"/>
    <w:rsid w:val="00D736B4"/>
    <w:rsid w:val="00D736E9"/>
    <w:rsid w:val="00D73769"/>
    <w:rsid w:val="00D73BCF"/>
    <w:rsid w:val="00D742A2"/>
    <w:rsid w:val="00D744AB"/>
    <w:rsid w:val="00D7478C"/>
    <w:rsid w:val="00D74E75"/>
    <w:rsid w:val="00D74FD4"/>
    <w:rsid w:val="00D752AC"/>
    <w:rsid w:val="00D75848"/>
    <w:rsid w:val="00D75887"/>
    <w:rsid w:val="00D75B6D"/>
    <w:rsid w:val="00D75B74"/>
    <w:rsid w:val="00D75E82"/>
    <w:rsid w:val="00D75FB1"/>
    <w:rsid w:val="00D7606D"/>
    <w:rsid w:val="00D76626"/>
    <w:rsid w:val="00D767DF"/>
    <w:rsid w:val="00D76EA0"/>
    <w:rsid w:val="00D7739E"/>
    <w:rsid w:val="00D776E6"/>
    <w:rsid w:val="00D77CBB"/>
    <w:rsid w:val="00D77E47"/>
    <w:rsid w:val="00D77EDF"/>
    <w:rsid w:val="00D8036A"/>
    <w:rsid w:val="00D8048C"/>
    <w:rsid w:val="00D8052E"/>
    <w:rsid w:val="00D805CC"/>
    <w:rsid w:val="00D80873"/>
    <w:rsid w:val="00D808FC"/>
    <w:rsid w:val="00D80B9B"/>
    <w:rsid w:val="00D80C96"/>
    <w:rsid w:val="00D80EA2"/>
    <w:rsid w:val="00D80F05"/>
    <w:rsid w:val="00D81101"/>
    <w:rsid w:val="00D81269"/>
    <w:rsid w:val="00D813E0"/>
    <w:rsid w:val="00D8168A"/>
    <w:rsid w:val="00D81871"/>
    <w:rsid w:val="00D81D60"/>
    <w:rsid w:val="00D82025"/>
    <w:rsid w:val="00D82064"/>
    <w:rsid w:val="00D824C8"/>
    <w:rsid w:val="00D826BD"/>
    <w:rsid w:val="00D828EC"/>
    <w:rsid w:val="00D83198"/>
    <w:rsid w:val="00D83229"/>
    <w:rsid w:val="00D833D2"/>
    <w:rsid w:val="00D8342D"/>
    <w:rsid w:val="00D83497"/>
    <w:rsid w:val="00D83713"/>
    <w:rsid w:val="00D837A5"/>
    <w:rsid w:val="00D8393C"/>
    <w:rsid w:val="00D83E12"/>
    <w:rsid w:val="00D83F6B"/>
    <w:rsid w:val="00D83FD9"/>
    <w:rsid w:val="00D84037"/>
    <w:rsid w:val="00D84136"/>
    <w:rsid w:val="00D84354"/>
    <w:rsid w:val="00D84899"/>
    <w:rsid w:val="00D84C7E"/>
    <w:rsid w:val="00D84DC6"/>
    <w:rsid w:val="00D84E75"/>
    <w:rsid w:val="00D857AA"/>
    <w:rsid w:val="00D8581B"/>
    <w:rsid w:val="00D85846"/>
    <w:rsid w:val="00D85E89"/>
    <w:rsid w:val="00D86004"/>
    <w:rsid w:val="00D8624D"/>
    <w:rsid w:val="00D86401"/>
    <w:rsid w:val="00D86CCF"/>
    <w:rsid w:val="00D87402"/>
    <w:rsid w:val="00D8764E"/>
    <w:rsid w:val="00D876C7"/>
    <w:rsid w:val="00D87898"/>
    <w:rsid w:val="00D87B92"/>
    <w:rsid w:val="00D87C60"/>
    <w:rsid w:val="00D87EB6"/>
    <w:rsid w:val="00D90662"/>
    <w:rsid w:val="00D90C69"/>
    <w:rsid w:val="00D912D4"/>
    <w:rsid w:val="00D91BD4"/>
    <w:rsid w:val="00D91D10"/>
    <w:rsid w:val="00D91D9F"/>
    <w:rsid w:val="00D9223E"/>
    <w:rsid w:val="00D9233A"/>
    <w:rsid w:val="00D9263E"/>
    <w:rsid w:val="00D92CED"/>
    <w:rsid w:val="00D93A4B"/>
    <w:rsid w:val="00D93A7D"/>
    <w:rsid w:val="00D93C66"/>
    <w:rsid w:val="00D93FD4"/>
    <w:rsid w:val="00D945DB"/>
    <w:rsid w:val="00D946CA"/>
    <w:rsid w:val="00D94A68"/>
    <w:rsid w:val="00D94AD6"/>
    <w:rsid w:val="00D94B8F"/>
    <w:rsid w:val="00D94F4B"/>
    <w:rsid w:val="00D94FDE"/>
    <w:rsid w:val="00D953F6"/>
    <w:rsid w:val="00D957D5"/>
    <w:rsid w:val="00D9617F"/>
    <w:rsid w:val="00D96231"/>
    <w:rsid w:val="00D9671D"/>
    <w:rsid w:val="00D96724"/>
    <w:rsid w:val="00D96943"/>
    <w:rsid w:val="00D96988"/>
    <w:rsid w:val="00D96CBB"/>
    <w:rsid w:val="00D97850"/>
    <w:rsid w:val="00D97B80"/>
    <w:rsid w:val="00D97D75"/>
    <w:rsid w:val="00D97FF3"/>
    <w:rsid w:val="00DA016C"/>
    <w:rsid w:val="00DA057E"/>
    <w:rsid w:val="00DA0932"/>
    <w:rsid w:val="00DA094B"/>
    <w:rsid w:val="00DA0A05"/>
    <w:rsid w:val="00DA1194"/>
    <w:rsid w:val="00DA176E"/>
    <w:rsid w:val="00DA1BED"/>
    <w:rsid w:val="00DA1E13"/>
    <w:rsid w:val="00DA1ECB"/>
    <w:rsid w:val="00DA1F8E"/>
    <w:rsid w:val="00DA212B"/>
    <w:rsid w:val="00DA22F8"/>
    <w:rsid w:val="00DA2902"/>
    <w:rsid w:val="00DA29B8"/>
    <w:rsid w:val="00DA2D42"/>
    <w:rsid w:val="00DA2F59"/>
    <w:rsid w:val="00DA2F60"/>
    <w:rsid w:val="00DA2FA3"/>
    <w:rsid w:val="00DA319E"/>
    <w:rsid w:val="00DA3299"/>
    <w:rsid w:val="00DA3E20"/>
    <w:rsid w:val="00DA3EAA"/>
    <w:rsid w:val="00DA41BA"/>
    <w:rsid w:val="00DA4282"/>
    <w:rsid w:val="00DA4331"/>
    <w:rsid w:val="00DA47E5"/>
    <w:rsid w:val="00DA4845"/>
    <w:rsid w:val="00DA4992"/>
    <w:rsid w:val="00DA49E3"/>
    <w:rsid w:val="00DA4FBD"/>
    <w:rsid w:val="00DA508F"/>
    <w:rsid w:val="00DA5389"/>
    <w:rsid w:val="00DA53F6"/>
    <w:rsid w:val="00DA5597"/>
    <w:rsid w:val="00DA56D5"/>
    <w:rsid w:val="00DA5977"/>
    <w:rsid w:val="00DA5AC3"/>
    <w:rsid w:val="00DA5BD2"/>
    <w:rsid w:val="00DA5E68"/>
    <w:rsid w:val="00DA5FEA"/>
    <w:rsid w:val="00DA609A"/>
    <w:rsid w:val="00DA627C"/>
    <w:rsid w:val="00DA65DB"/>
    <w:rsid w:val="00DA68F9"/>
    <w:rsid w:val="00DA6B20"/>
    <w:rsid w:val="00DA6D19"/>
    <w:rsid w:val="00DA6DCC"/>
    <w:rsid w:val="00DA72F4"/>
    <w:rsid w:val="00DA77BA"/>
    <w:rsid w:val="00DA781F"/>
    <w:rsid w:val="00DA7DA0"/>
    <w:rsid w:val="00DA7F2D"/>
    <w:rsid w:val="00DA7F36"/>
    <w:rsid w:val="00DB0076"/>
    <w:rsid w:val="00DB00F6"/>
    <w:rsid w:val="00DB02F8"/>
    <w:rsid w:val="00DB0A0D"/>
    <w:rsid w:val="00DB0E52"/>
    <w:rsid w:val="00DB109E"/>
    <w:rsid w:val="00DB1403"/>
    <w:rsid w:val="00DB1A3B"/>
    <w:rsid w:val="00DB1ED3"/>
    <w:rsid w:val="00DB1F2C"/>
    <w:rsid w:val="00DB1F63"/>
    <w:rsid w:val="00DB1FA3"/>
    <w:rsid w:val="00DB23A8"/>
    <w:rsid w:val="00DB2486"/>
    <w:rsid w:val="00DB251F"/>
    <w:rsid w:val="00DB2B64"/>
    <w:rsid w:val="00DB2B71"/>
    <w:rsid w:val="00DB2D8D"/>
    <w:rsid w:val="00DB3164"/>
    <w:rsid w:val="00DB3369"/>
    <w:rsid w:val="00DB3771"/>
    <w:rsid w:val="00DB39DE"/>
    <w:rsid w:val="00DB3A8B"/>
    <w:rsid w:val="00DB3D19"/>
    <w:rsid w:val="00DB3EB7"/>
    <w:rsid w:val="00DB3F5F"/>
    <w:rsid w:val="00DB3FD2"/>
    <w:rsid w:val="00DB44D8"/>
    <w:rsid w:val="00DB4648"/>
    <w:rsid w:val="00DB4698"/>
    <w:rsid w:val="00DB4A99"/>
    <w:rsid w:val="00DB4D78"/>
    <w:rsid w:val="00DB5316"/>
    <w:rsid w:val="00DB5342"/>
    <w:rsid w:val="00DB5429"/>
    <w:rsid w:val="00DB550C"/>
    <w:rsid w:val="00DB58F3"/>
    <w:rsid w:val="00DB5A10"/>
    <w:rsid w:val="00DB5AC0"/>
    <w:rsid w:val="00DB5C47"/>
    <w:rsid w:val="00DB5CDE"/>
    <w:rsid w:val="00DB5CEF"/>
    <w:rsid w:val="00DB5D3D"/>
    <w:rsid w:val="00DB5FD4"/>
    <w:rsid w:val="00DB643B"/>
    <w:rsid w:val="00DB65ED"/>
    <w:rsid w:val="00DB6788"/>
    <w:rsid w:val="00DB6A97"/>
    <w:rsid w:val="00DB6E5E"/>
    <w:rsid w:val="00DB7279"/>
    <w:rsid w:val="00DB73C0"/>
    <w:rsid w:val="00DB740C"/>
    <w:rsid w:val="00DB74BC"/>
    <w:rsid w:val="00DB78B1"/>
    <w:rsid w:val="00DB79CC"/>
    <w:rsid w:val="00DB7D82"/>
    <w:rsid w:val="00DB7EF6"/>
    <w:rsid w:val="00DC0006"/>
    <w:rsid w:val="00DC0054"/>
    <w:rsid w:val="00DC00ED"/>
    <w:rsid w:val="00DC0218"/>
    <w:rsid w:val="00DC0373"/>
    <w:rsid w:val="00DC0600"/>
    <w:rsid w:val="00DC0675"/>
    <w:rsid w:val="00DC075A"/>
    <w:rsid w:val="00DC0788"/>
    <w:rsid w:val="00DC082E"/>
    <w:rsid w:val="00DC0B31"/>
    <w:rsid w:val="00DC0E19"/>
    <w:rsid w:val="00DC1703"/>
    <w:rsid w:val="00DC17C6"/>
    <w:rsid w:val="00DC1E49"/>
    <w:rsid w:val="00DC1EA8"/>
    <w:rsid w:val="00DC1EED"/>
    <w:rsid w:val="00DC2292"/>
    <w:rsid w:val="00DC241E"/>
    <w:rsid w:val="00DC255D"/>
    <w:rsid w:val="00DC2AE4"/>
    <w:rsid w:val="00DC2CFB"/>
    <w:rsid w:val="00DC2ED0"/>
    <w:rsid w:val="00DC34D1"/>
    <w:rsid w:val="00DC3813"/>
    <w:rsid w:val="00DC3875"/>
    <w:rsid w:val="00DC3A05"/>
    <w:rsid w:val="00DC3D6C"/>
    <w:rsid w:val="00DC3E87"/>
    <w:rsid w:val="00DC3EC2"/>
    <w:rsid w:val="00DC3FE9"/>
    <w:rsid w:val="00DC3FEE"/>
    <w:rsid w:val="00DC4071"/>
    <w:rsid w:val="00DC4900"/>
    <w:rsid w:val="00DC497B"/>
    <w:rsid w:val="00DC49C4"/>
    <w:rsid w:val="00DC4D57"/>
    <w:rsid w:val="00DC4E23"/>
    <w:rsid w:val="00DC50ED"/>
    <w:rsid w:val="00DC51C8"/>
    <w:rsid w:val="00DC548A"/>
    <w:rsid w:val="00DC57DE"/>
    <w:rsid w:val="00DC5B3B"/>
    <w:rsid w:val="00DC5BA6"/>
    <w:rsid w:val="00DC5BCC"/>
    <w:rsid w:val="00DC5E4C"/>
    <w:rsid w:val="00DC5FBB"/>
    <w:rsid w:val="00DC650D"/>
    <w:rsid w:val="00DC68A7"/>
    <w:rsid w:val="00DC68BA"/>
    <w:rsid w:val="00DC6CB4"/>
    <w:rsid w:val="00DC6CEF"/>
    <w:rsid w:val="00DC6FE6"/>
    <w:rsid w:val="00DC7016"/>
    <w:rsid w:val="00DC7186"/>
    <w:rsid w:val="00DC7214"/>
    <w:rsid w:val="00DC72AE"/>
    <w:rsid w:val="00DC74A9"/>
    <w:rsid w:val="00DC74ED"/>
    <w:rsid w:val="00DC7623"/>
    <w:rsid w:val="00DC76EF"/>
    <w:rsid w:val="00DC7C29"/>
    <w:rsid w:val="00DC7CDC"/>
    <w:rsid w:val="00DC7D33"/>
    <w:rsid w:val="00DC7EB3"/>
    <w:rsid w:val="00DD0199"/>
    <w:rsid w:val="00DD0387"/>
    <w:rsid w:val="00DD08D3"/>
    <w:rsid w:val="00DD0D6E"/>
    <w:rsid w:val="00DD0E1F"/>
    <w:rsid w:val="00DD1164"/>
    <w:rsid w:val="00DD11BF"/>
    <w:rsid w:val="00DD151A"/>
    <w:rsid w:val="00DD181E"/>
    <w:rsid w:val="00DD1853"/>
    <w:rsid w:val="00DD1881"/>
    <w:rsid w:val="00DD190F"/>
    <w:rsid w:val="00DD1916"/>
    <w:rsid w:val="00DD1AE4"/>
    <w:rsid w:val="00DD1B50"/>
    <w:rsid w:val="00DD1DF0"/>
    <w:rsid w:val="00DD21AD"/>
    <w:rsid w:val="00DD2456"/>
    <w:rsid w:val="00DD24AF"/>
    <w:rsid w:val="00DD2634"/>
    <w:rsid w:val="00DD265B"/>
    <w:rsid w:val="00DD28AF"/>
    <w:rsid w:val="00DD2EFB"/>
    <w:rsid w:val="00DD2FE8"/>
    <w:rsid w:val="00DD3C0E"/>
    <w:rsid w:val="00DD3D34"/>
    <w:rsid w:val="00DD400B"/>
    <w:rsid w:val="00DD426F"/>
    <w:rsid w:val="00DD46D1"/>
    <w:rsid w:val="00DD4D52"/>
    <w:rsid w:val="00DD50D0"/>
    <w:rsid w:val="00DD56C0"/>
    <w:rsid w:val="00DD5D5C"/>
    <w:rsid w:val="00DD6640"/>
    <w:rsid w:val="00DD6701"/>
    <w:rsid w:val="00DD674F"/>
    <w:rsid w:val="00DD68F2"/>
    <w:rsid w:val="00DD6A19"/>
    <w:rsid w:val="00DD6A6D"/>
    <w:rsid w:val="00DD6BBE"/>
    <w:rsid w:val="00DD6C7C"/>
    <w:rsid w:val="00DD6E1F"/>
    <w:rsid w:val="00DD6F06"/>
    <w:rsid w:val="00DD757F"/>
    <w:rsid w:val="00DD76B1"/>
    <w:rsid w:val="00DD77C4"/>
    <w:rsid w:val="00DE01BB"/>
    <w:rsid w:val="00DE0BDE"/>
    <w:rsid w:val="00DE0C87"/>
    <w:rsid w:val="00DE131C"/>
    <w:rsid w:val="00DE1715"/>
    <w:rsid w:val="00DE19F8"/>
    <w:rsid w:val="00DE20D6"/>
    <w:rsid w:val="00DE230D"/>
    <w:rsid w:val="00DE36CD"/>
    <w:rsid w:val="00DE3959"/>
    <w:rsid w:val="00DE3D74"/>
    <w:rsid w:val="00DE3FC1"/>
    <w:rsid w:val="00DE40C7"/>
    <w:rsid w:val="00DE445C"/>
    <w:rsid w:val="00DE45B7"/>
    <w:rsid w:val="00DE45D0"/>
    <w:rsid w:val="00DE4B2E"/>
    <w:rsid w:val="00DE4D7E"/>
    <w:rsid w:val="00DE4D9F"/>
    <w:rsid w:val="00DE4F42"/>
    <w:rsid w:val="00DE5040"/>
    <w:rsid w:val="00DE5050"/>
    <w:rsid w:val="00DE50E8"/>
    <w:rsid w:val="00DE53C8"/>
    <w:rsid w:val="00DE5452"/>
    <w:rsid w:val="00DE5620"/>
    <w:rsid w:val="00DE590B"/>
    <w:rsid w:val="00DE5BB9"/>
    <w:rsid w:val="00DE6439"/>
    <w:rsid w:val="00DE68B8"/>
    <w:rsid w:val="00DE6B36"/>
    <w:rsid w:val="00DE6C34"/>
    <w:rsid w:val="00DE6CF8"/>
    <w:rsid w:val="00DE7055"/>
    <w:rsid w:val="00DE722E"/>
    <w:rsid w:val="00DE7528"/>
    <w:rsid w:val="00DE7572"/>
    <w:rsid w:val="00DE77A5"/>
    <w:rsid w:val="00DE7817"/>
    <w:rsid w:val="00DE7A50"/>
    <w:rsid w:val="00DE7A8F"/>
    <w:rsid w:val="00DE7F26"/>
    <w:rsid w:val="00DF0138"/>
    <w:rsid w:val="00DF03A9"/>
    <w:rsid w:val="00DF06D3"/>
    <w:rsid w:val="00DF07D0"/>
    <w:rsid w:val="00DF118D"/>
    <w:rsid w:val="00DF12FB"/>
    <w:rsid w:val="00DF1324"/>
    <w:rsid w:val="00DF13D5"/>
    <w:rsid w:val="00DF1591"/>
    <w:rsid w:val="00DF16FE"/>
    <w:rsid w:val="00DF17A9"/>
    <w:rsid w:val="00DF189F"/>
    <w:rsid w:val="00DF1AB8"/>
    <w:rsid w:val="00DF2173"/>
    <w:rsid w:val="00DF2391"/>
    <w:rsid w:val="00DF23D7"/>
    <w:rsid w:val="00DF29DC"/>
    <w:rsid w:val="00DF2C23"/>
    <w:rsid w:val="00DF333E"/>
    <w:rsid w:val="00DF335E"/>
    <w:rsid w:val="00DF3C47"/>
    <w:rsid w:val="00DF3DA4"/>
    <w:rsid w:val="00DF41FA"/>
    <w:rsid w:val="00DF437C"/>
    <w:rsid w:val="00DF43C1"/>
    <w:rsid w:val="00DF44B1"/>
    <w:rsid w:val="00DF5174"/>
    <w:rsid w:val="00DF528C"/>
    <w:rsid w:val="00DF52C4"/>
    <w:rsid w:val="00DF54B2"/>
    <w:rsid w:val="00DF5581"/>
    <w:rsid w:val="00DF5695"/>
    <w:rsid w:val="00DF5886"/>
    <w:rsid w:val="00DF5B8B"/>
    <w:rsid w:val="00DF5BAA"/>
    <w:rsid w:val="00DF5E38"/>
    <w:rsid w:val="00DF61B1"/>
    <w:rsid w:val="00DF6235"/>
    <w:rsid w:val="00DF6570"/>
    <w:rsid w:val="00DF7C4D"/>
    <w:rsid w:val="00DF7D9A"/>
    <w:rsid w:val="00E00267"/>
    <w:rsid w:val="00E0032F"/>
    <w:rsid w:val="00E00566"/>
    <w:rsid w:val="00E005A7"/>
    <w:rsid w:val="00E00786"/>
    <w:rsid w:val="00E0097E"/>
    <w:rsid w:val="00E00C97"/>
    <w:rsid w:val="00E010E7"/>
    <w:rsid w:val="00E01174"/>
    <w:rsid w:val="00E0134F"/>
    <w:rsid w:val="00E01487"/>
    <w:rsid w:val="00E0183C"/>
    <w:rsid w:val="00E0194E"/>
    <w:rsid w:val="00E01C9D"/>
    <w:rsid w:val="00E01D72"/>
    <w:rsid w:val="00E01F03"/>
    <w:rsid w:val="00E0215D"/>
    <w:rsid w:val="00E02162"/>
    <w:rsid w:val="00E02253"/>
    <w:rsid w:val="00E023AF"/>
    <w:rsid w:val="00E02C84"/>
    <w:rsid w:val="00E0312D"/>
    <w:rsid w:val="00E0312F"/>
    <w:rsid w:val="00E03250"/>
    <w:rsid w:val="00E03CB8"/>
    <w:rsid w:val="00E03D21"/>
    <w:rsid w:val="00E03DD8"/>
    <w:rsid w:val="00E03EA5"/>
    <w:rsid w:val="00E0434A"/>
    <w:rsid w:val="00E0435A"/>
    <w:rsid w:val="00E04890"/>
    <w:rsid w:val="00E04A79"/>
    <w:rsid w:val="00E04BF2"/>
    <w:rsid w:val="00E053C4"/>
    <w:rsid w:val="00E05408"/>
    <w:rsid w:val="00E05635"/>
    <w:rsid w:val="00E05777"/>
    <w:rsid w:val="00E05F14"/>
    <w:rsid w:val="00E05FFC"/>
    <w:rsid w:val="00E062B0"/>
    <w:rsid w:val="00E063A2"/>
    <w:rsid w:val="00E06892"/>
    <w:rsid w:val="00E06AEF"/>
    <w:rsid w:val="00E06BC5"/>
    <w:rsid w:val="00E06CBC"/>
    <w:rsid w:val="00E0711D"/>
    <w:rsid w:val="00E071AA"/>
    <w:rsid w:val="00E072CC"/>
    <w:rsid w:val="00E0751F"/>
    <w:rsid w:val="00E07894"/>
    <w:rsid w:val="00E07C23"/>
    <w:rsid w:val="00E07F0E"/>
    <w:rsid w:val="00E1009B"/>
    <w:rsid w:val="00E1009C"/>
    <w:rsid w:val="00E101D9"/>
    <w:rsid w:val="00E10D1F"/>
    <w:rsid w:val="00E11072"/>
    <w:rsid w:val="00E11100"/>
    <w:rsid w:val="00E112F8"/>
    <w:rsid w:val="00E11329"/>
    <w:rsid w:val="00E1149F"/>
    <w:rsid w:val="00E11670"/>
    <w:rsid w:val="00E11745"/>
    <w:rsid w:val="00E11933"/>
    <w:rsid w:val="00E119AD"/>
    <w:rsid w:val="00E11C7B"/>
    <w:rsid w:val="00E11C8E"/>
    <w:rsid w:val="00E11D42"/>
    <w:rsid w:val="00E11DA6"/>
    <w:rsid w:val="00E11DE8"/>
    <w:rsid w:val="00E120E5"/>
    <w:rsid w:val="00E12214"/>
    <w:rsid w:val="00E126F6"/>
    <w:rsid w:val="00E128FC"/>
    <w:rsid w:val="00E12924"/>
    <w:rsid w:val="00E12B74"/>
    <w:rsid w:val="00E131F3"/>
    <w:rsid w:val="00E134A4"/>
    <w:rsid w:val="00E13629"/>
    <w:rsid w:val="00E1370E"/>
    <w:rsid w:val="00E13749"/>
    <w:rsid w:val="00E1387C"/>
    <w:rsid w:val="00E13B8A"/>
    <w:rsid w:val="00E13C80"/>
    <w:rsid w:val="00E14257"/>
    <w:rsid w:val="00E14B47"/>
    <w:rsid w:val="00E14D55"/>
    <w:rsid w:val="00E151D5"/>
    <w:rsid w:val="00E15679"/>
    <w:rsid w:val="00E159D1"/>
    <w:rsid w:val="00E15B43"/>
    <w:rsid w:val="00E15C10"/>
    <w:rsid w:val="00E15E63"/>
    <w:rsid w:val="00E15F52"/>
    <w:rsid w:val="00E160FE"/>
    <w:rsid w:val="00E16250"/>
    <w:rsid w:val="00E16412"/>
    <w:rsid w:val="00E16657"/>
    <w:rsid w:val="00E1725D"/>
    <w:rsid w:val="00E17852"/>
    <w:rsid w:val="00E17A3B"/>
    <w:rsid w:val="00E17D06"/>
    <w:rsid w:val="00E17F1A"/>
    <w:rsid w:val="00E201DF"/>
    <w:rsid w:val="00E20527"/>
    <w:rsid w:val="00E20559"/>
    <w:rsid w:val="00E207DA"/>
    <w:rsid w:val="00E2088F"/>
    <w:rsid w:val="00E20ACC"/>
    <w:rsid w:val="00E20E24"/>
    <w:rsid w:val="00E210C1"/>
    <w:rsid w:val="00E214EB"/>
    <w:rsid w:val="00E215A8"/>
    <w:rsid w:val="00E216DE"/>
    <w:rsid w:val="00E21DF6"/>
    <w:rsid w:val="00E21E26"/>
    <w:rsid w:val="00E21FB1"/>
    <w:rsid w:val="00E220C9"/>
    <w:rsid w:val="00E2232F"/>
    <w:rsid w:val="00E22381"/>
    <w:rsid w:val="00E22517"/>
    <w:rsid w:val="00E22965"/>
    <w:rsid w:val="00E22C66"/>
    <w:rsid w:val="00E22DE1"/>
    <w:rsid w:val="00E23264"/>
    <w:rsid w:val="00E23F2B"/>
    <w:rsid w:val="00E24467"/>
    <w:rsid w:val="00E244E3"/>
    <w:rsid w:val="00E247DD"/>
    <w:rsid w:val="00E2484A"/>
    <w:rsid w:val="00E24963"/>
    <w:rsid w:val="00E24B63"/>
    <w:rsid w:val="00E24DC0"/>
    <w:rsid w:val="00E24E43"/>
    <w:rsid w:val="00E24E49"/>
    <w:rsid w:val="00E25553"/>
    <w:rsid w:val="00E25A3B"/>
    <w:rsid w:val="00E25A58"/>
    <w:rsid w:val="00E25F5F"/>
    <w:rsid w:val="00E268EA"/>
    <w:rsid w:val="00E27142"/>
    <w:rsid w:val="00E27518"/>
    <w:rsid w:val="00E2792A"/>
    <w:rsid w:val="00E27A16"/>
    <w:rsid w:val="00E27CF3"/>
    <w:rsid w:val="00E30010"/>
    <w:rsid w:val="00E30081"/>
    <w:rsid w:val="00E30366"/>
    <w:rsid w:val="00E30374"/>
    <w:rsid w:val="00E30455"/>
    <w:rsid w:val="00E3060A"/>
    <w:rsid w:val="00E306FC"/>
    <w:rsid w:val="00E3083F"/>
    <w:rsid w:val="00E30A49"/>
    <w:rsid w:val="00E30ACE"/>
    <w:rsid w:val="00E30D0C"/>
    <w:rsid w:val="00E30EF7"/>
    <w:rsid w:val="00E310B4"/>
    <w:rsid w:val="00E31312"/>
    <w:rsid w:val="00E3151E"/>
    <w:rsid w:val="00E31564"/>
    <w:rsid w:val="00E316E3"/>
    <w:rsid w:val="00E318EF"/>
    <w:rsid w:val="00E31AD2"/>
    <w:rsid w:val="00E31BC4"/>
    <w:rsid w:val="00E31D03"/>
    <w:rsid w:val="00E31D42"/>
    <w:rsid w:val="00E32071"/>
    <w:rsid w:val="00E32911"/>
    <w:rsid w:val="00E32A41"/>
    <w:rsid w:val="00E32A6D"/>
    <w:rsid w:val="00E32F36"/>
    <w:rsid w:val="00E33349"/>
    <w:rsid w:val="00E33365"/>
    <w:rsid w:val="00E33366"/>
    <w:rsid w:val="00E33405"/>
    <w:rsid w:val="00E338C5"/>
    <w:rsid w:val="00E338CD"/>
    <w:rsid w:val="00E33A19"/>
    <w:rsid w:val="00E33E63"/>
    <w:rsid w:val="00E34093"/>
    <w:rsid w:val="00E34627"/>
    <w:rsid w:val="00E34AB9"/>
    <w:rsid w:val="00E34C51"/>
    <w:rsid w:val="00E34F3C"/>
    <w:rsid w:val="00E34F88"/>
    <w:rsid w:val="00E3505C"/>
    <w:rsid w:val="00E3529B"/>
    <w:rsid w:val="00E356B7"/>
    <w:rsid w:val="00E35983"/>
    <w:rsid w:val="00E35B4F"/>
    <w:rsid w:val="00E36300"/>
    <w:rsid w:val="00E3642B"/>
    <w:rsid w:val="00E364C2"/>
    <w:rsid w:val="00E36689"/>
    <w:rsid w:val="00E3676C"/>
    <w:rsid w:val="00E37116"/>
    <w:rsid w:val="00E372B4"/>
    <w:rsid w:val="00E373A9"/>
    <w:rsid w:val="00E37573"/>
    <w:rsid w:val="00E37719"/>
    <w:rsid w:val="00E37746"/>
    <w:rsid w:val="00E37819"/>
    <w:rsid w:val="00E37901"/>
    <w:rsid w:val="00E37919"/>
    <w:rsid w:val="00E403FB"/>
    <w:rsid w:val="00E40473"/>
    <w:rsid w:val="00E40925"/>
    <w:rsid w:val="00E40CF9"/>
    <w:rsid w:val="00E40D85"/>
    <w:rsid w:val="00E41576"/>
    <w:rsid w:val="00E4166F"/>
    <w:rsid w:val="00E4176E"/>
    <w:rsid w:val="00E41B2F"/>
    <w:rsid w:val="00E42160"/>
    <w:rsid w:val="00E42808"/>
    <w:rsid w:val="00E42CFC"/>
    <w:rsid w:val="00E42D05"/>
    <w:rsid w:val="00E43174"/>
    <w:rsid w:val="00E434E6"/>
    <w:rsid w:val="00E43722"/>
    <w:rsid w:val="00E438AB"/>
    <w:rsid w:val="00E43AAB"/>
    <w:rsid w:val="00E43B07"/>
    <w:rsid w:val="00E43C5E"/>
    <w:rsid w:val="00E43FB3"/>
    <w:rsid w:val="00E43FEB"/>
    <w:rsid w:val="00E4404C"/>
    <w:rsid w:val="00E4421B"/>
    <w:rsid w:val="00E4450E"/>
    <w:rsid w:val="00E448C3"/>
    <w:rsid w:val="00E44A39"/>
    <w:rsid w:val="00E44D87"/>
    <w:rsid w:val="00E44E2D"/>
    <w:rsid w:val="00E4500F"/>
    <w:rsid w:val="00E45066"/>
    <w:rsid w:val="00E454D7"/>
    <w:rsid w:val="00E455BD"/>
    <w:rsid w:val="00E456A9"/>
    <w:rsid w:val="00E4585C"/>
    <w:rsid w:val="00E45A87"/>
    <w:rsid w:val="00E45B59"/>
    <w:rsid w:val="00E45B75"/>
    <w:rsid w:val="00E45FDF"/>
    <w:rsid w:val="00E463F2"/>
    <w:rsid w:val="00E4646B"/>
    <w:rsid w:val="00E46999"/>
    <w:rsid w:val="00E46DC4"/>
    <w:rsid w:val="00E46E69"/>
    <w:rsid w:val="00E46F2F"/>
    <w:rsid w:val="00E470EB"/>
    <w:rsid w:val="00E472F7"/>
    <w:rsid w:val="00E47393"/>
    <w:rsid w:val="00E473A2"/>
    <w:rsid w:val="00E47932"/>
    <w:rsid w:val="00E47F9A"/>
    <w:rsid w:val="00E50309"/>
    <w:rsid w:val="00E50690"/>
    <w:rsid w:val="00E5086C"/>
    <w:rsid w:val="00E50A79"/>
    <w:rsid w:val="00E50B65"/>
    <w:rsid w:val="00E51301"/>
    <w:rsid w:val="00E515AC"/>
    <w:rsid w:val="00E5163B"/>
    <w:rsid w:val="00E516B1"/>
    <w:rsid w:val="00E517AA"/>
    <w:rsid w:val="00E51A0D"/>
    <w:rsid w:val="00E51A5A"/>
    <w:rsid w:val="00E51A65"/>
    <w:rsid w:val="00E51BD6"/>
    <w:rsid w:val="00E51CCB"/>
    <w:rsid w:val="00E52C47"/>
    <w:rsid w:val="00E52CA4"/>
    <w:rsid w:val="00E52CEF"/>
    <w:rsid w:val="00E52E0F"/>
    <w:rsid w:val="00E53704"/>
    <w:rsid w:val="00E53850"/>
    <w:rsid w:val="00E53B1A"/>
    <w:rsid w:val="00E53BB0"/>
    <w:rsid w:val="00E54131"/>
    <w:rsid w:val="00E544CC"/>
    <w:rsid w:val="00E54B69"/>
    <w:rsid w:val="00E54C25"/>
    <w:rsid w:val="00E54FF3"/>
    <w:rsid w:val="00E55039"/>
    <w:rsid w:val="00E55100"/>
    <w:rsid w:val="00E555DF"/>
    <w:rsid w:val="00E55941"/>
    <w:rsid w:val="00E55AE1"/>
    <w:rsid w:val="00E55B72"/>
    <w:rsid w:val="00E56638"/>
    <w:rsid w:val="00E5666D"/>
    <w:rsid w:val="00E56C23"/>
    <w:rsid w:val="00E56F7B"/>
    <w:rsid w:val="00E57421"/>
    <w:rsid w:val="00E57A62"/>
    <w:rsid w:val="00E57FDE"/>
    <w:rsid w:val="00E602D0"/>
    <w:rsid w:val="00E6040C"/>
    <w:rsid w:val="00E60473"/>
    <w:rsid w:val="00E6071F"/>
    <w:rsid w:val="00E6087E"/>
    <w:rsid w:val="00E60CE6"/>
    <w:rsid w:val="00E60DBA"/>
    <w:rsid w:val="00E61715"/>
    <w:rsid w:val="00E61721"/>
    <w:rsid w:val="00E618E8"/>
    <w:rsid w:val="00E61D4A"/>
    <w:rsid w:val="00E61F4C"/>
    <w:rsid w:val="00E62B40"/>
    <w:rsid w:val="00E62B86"/>
    <w:rsid w:val="00E62C82"/>
    <w:rsid w:val="00E62E42"/>
    <w:rsid w:val="00E63169"/>
    <w:rsid w:val="00E63304"/>
    <w:rsid w:val="00E63505"/>
    <w:rsid w:val="00E6387D"/>
    <w:rsid w:val="00E63AB6"/>
    <w:rsid w:val="00E63AF5"/>
    <w:rsid w:val="00E63CC0"/>
    <w:rsid w:val="00E63E16"/>
    <w:rsid w:val="00E63E2D"/>
    <w:rsid w:val="00E63F94"/>
    <w:rsid w:val="00E6400E"/>
    <w:rsid w:val="00E6430D"/>
    <w:rsid w:val="00E6450C"/>
    <w:rsid w:val="00E64534"/>
    <w:rsid w:val="00E6483E"/>
    <w:rsid w:val="00E64C54"/>
    <w:rsid w:val="00E650C5"/>
    <w:rsid w:val="00E6556B"/>
    <w:rsid w:val="00E65895"/>
    <w:rsid w:val="00E65D8D"/>
    <w:rsid w:val="00E65DBF"/>
    <w:rsid w:val="00E65FF9"/>
    <w:rsid w:val="00E66052"/>
    <w:rsid w:val="00E66889"/>
    <w:rsid w:val="00E669A5"/>
    <w:rsid w:val="00E66DBA"/>
    <w:rsid w:val="00E66F4D"/>
    <w:rsid w:val="00E6741D"/>
    <w:rsid w:val="00E674BB"/>
    <w:rsid w:val="00E6755A"/>
    <w:rsid w:val="00E677CD"/>
    <w:rsid w:val="00E677EB"/>
    <w:rsid w:val="00E67B27"/>
    <w:rsid w:val="00E700C3"/>
    <w:rsid w:val="00E703D6"/>
    <w:rsid w:val="00E709CC"/>
    <w:rsid w:val="00E70AA4"/>
    <w:rsid w:val="00E70DA7"/>
    <w:rsid w:val="00E70EFE"/>
    <w:rsid w:val="00E71626"/>
    <w:rsid w:val="00E71641"/>
    <w:rsid w:val="00E7169D"/>
    <w:rsid w:val="00E71710"/>
    <w:rsid w:val="00E71CD9"/>
    <w:rsid w:val="00E71DA1"/>
    <w:rsid w:val="00E7228F"/>
    <w:rsid w:val="00E7233A"/>
    <w:rsid w:val="00E723A6"/>
    <w:rsid w:val="00E723E9"/>
    <w:rsid w:val="00E7260B"/>
    <w:rsid w:val="00E72756"/>
    <w:rsid w:val="00E729C0"/>
    <w:rsid w:val="00E729F5"/>
    <w:rsid w:val="00E72B7E"/>
    <w:rsid w:val="00E72DBC"/>
    <w:rsid w:val="00E72E4A"/>
    <w:rsid w:val="00E730E7"/>
    <w:rsid w:val="00E737DA"/>
    <w:rsid w:val="00E7396C"/>
    <w:rsid w:val="00E73BB2"/>
    <w:rsid w:val="00E741CA"/>
    <w:rsid w:val="00E74719"/>
    <w:rsid w:val="00E74803"/>
    <w:rsid w:val="00E74B48"/>
    <w:rsid w:val="00E74D4D"/>
    <w:rsid w:val="00E74E2E"/>
    <w:rsid w:val="00E753C2"/>
    <w:rsid w:val="00E7544D"/>
    <w:rsid w:val="00E757C1"/>
    <w:rsid w:val="00E75CD0"/>
    <w:rsid w:val="00E75D29"/>
    <w:rsid w:val="00E76341"/>
    <w:rsid w:val="00E7661B"/>
    <w:rsid w:val="00E76629"/>
    <w:rsid w:val="00E767B5"/>
    <w:rsid w:val="00E768A2"/>
    <w:rsid w:val="00E76D93"/>
    <w:rsid w:val="00E76ED8"/>
    <w:rsid w:val="00E77020"/>
    <w:rsid w:val="00E770A4"/>
    <w:rsid w:val="00E771C8"/>
    <w:rsid w:val="00E771FD"/>
    <w:rsid w:val="00E77341"/>
    <w:rsid w:val="00E77434"/>
    <w:rsid w:val="00E77753"/>
    <w:rsid w:val="00E77960"/>
    <w:rsid w:val="00E80310"/>
    <w:rsid w:val="00E80448"/>
    <w:rsid w:val="00E80534"/>
    <w:rsid w:val="00E806A1"/>
    <w:rsid w:val="00E80B8F"/>
    <w:rsid w:val="00E80CF3"/>
    <w:rsid w:val="00E8132F"/>
    <w:rsid w:val="00E81388"/>
    <w:rsid w:val="00E818B2"/>
    <w:rsid w:val="00E81D2C"/>
    <w:rsid w:val="00E81D83"/>
    <w:rsid w:val="00E8212D"/>
    <w:rsid w:val="00E829B8"/>
    <w:rsid w:val="00E82D3D"/>
    <w:rsid w:val="00E8334D"/>
    <w:rsid w:val="00E83480"/>
    <w:rsid w:val="00E837B0"/>
    <w:rsid w:val="00E83929"/>
    <w:rsid w:val="00E839F9"/>
    <w:rsid w:val="00E83A2F"/>
    <w:rsid w:val="00E83CBC"/>
    <w:rsid w:val="00E83DB1"/>
    <w:rsid w:val="00E840F6"/>
    <w:rsid w:val="00E8417B"/>
    <w:rsid w:val="00E842C0"/>
    <w:rsid w:val="00E843E4"/>
    <w:rsid w:val="00E84460"/>
    <w:rsid w:val="00E8447C"/>
    <w:rsid w:val="00E8497B"/>
    <w:rsid w:val="00E849EE"/>
    <w:rsid w:val="00E84D48"/>
    <w:rsid w:val="00E84DF9"/>
    <w:rsid w:val="00E84E50"/>
    <w:rsid w:val="00E84F1E"/>
    <w:rsid w:val="00E852FE"/>
    <w:rsid w:val="00E85473"/>
    <w:rsid w:val="00E8592A"/>
    <w:rsid w:val="00E85B5B"/>
    <w:rsid w:val="00E85DD7"/>
    <w:rsid w:val="00E85E38"/>
    <w:rsid w:val="00E85F4C"/>
    <w:rsid w:val="00E86157"/>
    <w:rsid w:val="00E8656E"/>
    <w:rsid w:val="00E8690E"/>
    <w:rsid w:val="00E86A43"/>
    <w:rsid w:val="00E86B5B"/>
    <w:rsid w:val="00E86D19"/>
    <w:rsid w:val="00E86F08"/>
    <w:rsid w:val="00E87881"/>
    <w:rsid w:val="00E87AE0"/>
    <w:rsid w:val="00E87F69"/>
    <w:rsid w:val="00E906A9"/>
    <w:rsid w:val="00E91634"/>
    <w:rsid w:val="00E91871"/>
    <w:rsid w:val="00E91BF4"/>
    <w:rsid w:val="00E91D71"/>
    <w:rsid w:val="00E91DE4"/>
    <w:rsid w:val="00E91E79"/>
    <w:rsid w:val="00E91E80"/>
    <w:rsid w:val="00E9217B"/>
    <w:rsid w:val="00E92296"/>
    <w:rsid w:val="00E92461"/>
    <w:rsid w:val="00E92471"/>
    <w:rsid w:val="00E9247C"/>
    <w:rsid w:val="00E92634"/>
    <w:rsid w:val="00E927D7"/>
    <w:rsid w:val="00E929AC"/>
    <w:rsid w:val="00E92A02"/>
    <w:rsid w:val="00E92C53"/>
    <w:rsid w:val="00E92FA1"/>
    <w:rsid w:val="00E936A8"/>
    <w:rsid w:val="00E937CA"/>
    <w:rsid w:val="00E93C14"/>
    <w:rsid w:val="00E941AE"/>
    <w:rsid w:val="00E94C8E"/>
    <w:rsid w:val="00E95060"/>
    <w:rsid w:val="00E953CE"/>
    <w:rsid w:val="00E95736"/>
    <w:rsid w:val="00E958EE"/>
    <w:rsid w:val="00E95DDD"/>
    <w:rsid w:val="00E95F06"/>
    <w:rsid w:val="00E96245"/>
    <w:rsid w:val="00E96531"/>
    <w:rsid w:val="00E965D8"/>
    <w:rsid w:val="00E966E0"/>
    <w:rsid w:val="00E969EA"/>
    <w:rsid w:val="00E96A64"/>
    <w:rsid w:val="00E96C44"/>
    <w:rsid w:val="00E96FE6"/>
    <w:rsid w:val="00E9722D"/>
    <w:rsid w:val="00E9769E"/>
    <w:rsid w:val="00E97773"/>
    <w:rsid w:val="00E9794C"/>
    <w:rsid w:val="00E97A83"/>
    <w:rsid w:val="00E97E6A"/>
    <w:rsid w:val="00E97EE4"/>
    <w:rsid w:val="00EA01AC"/>
    <w:rsid w:val="00EA0393"/>
    <w:rsid w:val="00EA0495"/>
    <w:rsid w:val="00EA0636"/>
    <w:rsid w:val="00EA0904"/>
    <w:rsid w:val="00EA0B58"/>
    <w:rsid w:val="00EA0B98"/>
    <w:rsid w:val="00EA10C5"/>
    <w:rsid w:val="00EA1226"/>
    <w:rsid w:val="00EA1AD6"/>
    <w:rsid w:val="00EA1E4E"/>
    <w:rsid w:val="00EA1F18"/>
    <w:rsid w:val="00EA21C9"/>
    <w:rsid w:val="00EA2A0D"/>
    <w:rsid w:val="00EA2B6F"/>
    <w:rsid w:val="00EA2BEE"/>
    <w:rsid w:val="00EA3826"/>
    <w:rsid w:val="00EA3BF4"/>
    <w:rsid w:val="00EA3DBE"/>
    <w:rsid w:val="00EA40FF"/>
    <w:rsid w:val="00EA4223"/>
    <w:rsid w:val="00EA4242"/>
    <w:rsid w:val="00EA4A9A"/>
    <w:rsid w:val="00EA4C71"/>
    <w:rsid w:val="00EA4D7E"/>
    <w:rsid w:val="00EA4F68"/>
    <w:rsid w:val="00EA53E3"/>
    <w:rsid w:val="00EA5906"/>
    <w:rsid w:val="00EA5AC5"/>
    <w:rsid w:val="00EA6267"/>
    <w:rsid w:val="00EA64EB"/>
    <w:rsid w:val="00EA685D"/>
    <w:rsid w:val="00EA69F2"/>
    <w:rsid w:val="00EA6B1C"/>
    <w:rsid w:val="00EA6C63"/>
    <w:rsid w:val="00EA6F8A"/>
    <w:rsid w:val="00EA75FC"/>
    <w:rsid w:val="00EA792C"/>
    <w:rsid w:val="00EA7968"/>
    <w:rsid w:val="00EA7C08"/>
    <w:rsid w:val="00EB0159"/>
    <w:rsid w:val="00EB048E"/>
    <w:rsid w:val="00EB04E7"/>
    <w:rsid w:val="00EB0638"/>
    <w:rsid w:val="00EB087E"/>
    <w:rsid w:val="00EB0D34"/>
    <w:rsid w:val="00EB0F54"/>
    <w:rsid w:val="00EB1145"/>
    <w:rsid w:val="00EB1A5D"/>
    <w:rsid w:val="00EB1CFF"/>
    <w:rsid w:val="00EB1D06"/>
    <w:rsid w:val="00EB2043"/>
    <w:rsid w:val="00EB22E3"/>
    <w:rsid w:val="00EB23EA"/>
    <w:rsid w:val="00EB2497"/>
    <w:rsid w:val="00EB2541"/>
    <w:rsid w:val="00EB2DAC"/>
    <w:rsid w:val="00EB3110"/>
    <w:rsid w:val="00EB3330"/>
    <w:rsid w:val="00EB3A6F"/>
    <w:rsid w:val="00EB3BD3"/>
    <w:rsid w:val="00EB45A5"/>
    <w:rsid w:val="00EB476B"/>
    <w:rsid w:val="00EB48CD"/>
    <w:rsid w:val="00EB48ED"/>
    <w:rsid w:val="00EB4DC2"/>
    <w:rsid w:val="00EB4F72"/>
    <w:rsid w:val="00EB51EF"/>
    <w:rsid w:val="00EB538B"/>
    <w:rsid w:val="00EB54BB"/>
    <w:rsid w:val="00EB56F0"/>
    <w:rsid w:val="00EB573D"/>
    <w:rsid w:val="00EB594A"/>
    <w:rsid w:val="00EB599A"/>
    <w:rsid w:val="00EB5C42"/>
    <w:rsid w:val="00EB5CFE"/>
    <w:rsid w:val="00EB5F35"/>
    <w:rsid w:val="00EB6270"/>
    <w:rsid w:val="00EB646B"/>
    <w:rsid w:val="00EB64AA"/>
    <w:rsid w:val="00EB64C0"/>
    <w:rsid w:val="00EB65DB"/>
    <w:rsid w:val="00EB65DF"/>
    <w:rsid w:val="00EB670C"/>
    <w:rsid w:val="00EB672D"/>
    <w:rsid w:val="00EB67AC"/>
    <w:rsid w:val="00EB6D29"/>
    <w:rsid w:val="00EB6DE0"/>
    <w:rsid w:val="00EB6ECA"/>
    <w:rsid w:val="00EB7363"/>
    <w:rsid w:val="00EB737D"/>
    <w:rsid w:val="00EB73BE"/>
    <w:rsid w:val="00EB73E9"/>
    <w:rsid w:val="00EB7615"/>
    <w:rsid w:val="00EC026F"/>
    <w:rsid w:val="00EC02A2"/>
    <w:rsid w:val="00EC0511"/>
    <w:rsid w:val="00EC05CF"/>
    <w:rsid w:val="00EC06AC"/>
    <w:rsid w:val="00EC0B12"/>
    <w:rsid w:val="00EC0C0C"/>
    <w:rsid w:val="00EC0EAA"/>
    <w:rsid w:val="00EC0F82"/>
    <w:rsid w:val="00EC1243"/>
    <w:rsid w:val="00EC153E"/>
    <w:rsid w:val="00EC1A10"/>
    <w:rsid w:val="00EC20DB"/>
    <w:rsid w:val="00EC20F2"/>
    <w:rsid w:val="00EC2201"/>
    <w:rsid w:val="00EC248C"/>
    <w:rsid w:val="00EC2960"/>
    <w:rsid w:val="00EC29EA"/>
    <w:rsid w:val="00EC2A16"/>
    <w:rsid w:val="00EC2ADA"/>
    <w:rsid w:val="00EC2C9D"/>
    <w:rsid w:val="00EC3173"/>
    <w:rsid w:val="00EC388E"/>
    <w:rsid w:val="00EC3936"/>
    <w:rsid w:val="00EC3A0D"/>
    <w:rsid w:val="00EC3B29"/>
    <w:rsid w:val="00EC3B5D"/>
    <w:rsid w:val="00EC3C8D"/>
    <w:rsid w:val="00EC3EE7"/>
    <w:rsid w:val="00EC4331"/>
    <w:rsid w:val="00EC434F"/>
    <w:rsid w:val="00EC4685"/>
    <w:rsid w:val="00EC473D"/>
    <w:rsid w:val="00EC49C9"/>
    <w:rsid w:val="00EC4A7F"/>
    <w:rsid w:val="00EC4AA0"/>
    <w:rsid w:val="00EC4F35"/>
    <w:rsid w:val="00EC517B"/>
    <w:rsid w:val="00EC59D3"/>
    <w:rsid w:val="00EC5AC5"/>
    <w:rsid w:val="00EC5B08"/>
    <w:rsid w:val="00EC666B"/>
    <w:rsid w:val="00EC6CAB"/>
    <w:rsid w:val="00EC6E50"/>
    <w:rsid w:val="00EC6E80"/>
    <w:rsid w:val="00EC727C"/>
    <w:rsid w:val="00EC7717"/>
    <w:rsid w:val="00EC79A8"/>
    <w:rsid w:val="00EC7FF4"/>
    <w:rsid w:val="00ED030E"/>
    <w:rsid w:val="00ED038E"/>
    <w:rsid w:val="00ED03D3"/>
    <w:rsid w:val="00ED0621"/>
    <w:rsid w:val="00ED0CF6"/>
    <w:rsid w:val="00ED0DCF"/>
    <w:rsid w:val="00ED0ED8"/>
    <w:rsid w:val="00ED14B6"/>
    <w:rsid w:val="00ED18CA"/>
    <w:rsid w:val="00ED191D"/>
    <w:rsid w:val="00ED1C16"/>
    <w:rsid w:val="00ED1C35"/>
    <w:rsid w:val="00ED1CF7"/>
    <w:rsid w:val="00ED226C"/>
    <w:rsid w:val="00ED237C"/>
    <w:rsid w:val="00ED26E3"/>
    <w:rsid w:val="00ED29CD"/>
    <w:rsid w:val="00ED2A7E"/>
    <w:rsid w:val="00ED2E46"/>
    <w:rsid w:val="00ED309B"/>
    <w:rsid w:val="00ED3380"/>
    <w:rsid w:val="00ED39F2"/>
    <w:rsid w:val="00ED3A97"/>
    <w:rsid w:val="00ED3AD0"/>
    <w:rsid w:val="00ED3AF4"/>
    <w:rsid w:val="00ED3D35"/>
    <w:rsid w:val="00ED3D8E"/>
    <w:rsid w:val="00ED497F"/>
    <w:rsid w:val="00ED4AAE"/>
    <w:rsid w:val="00ED4C70"/>
    <w:rsid w:val="00ED4CCF"/>
    <w:rsid w:val="00ED4ED5"/>
    <w:rsid w:val="00ED511E"/>
    <w:rsid w:val="00ED51D3"/>
    <w:rsid w:val="00ED533A"/>
    <w:rsid w:val="00ED545C"/>
    <w:rsid w:val="00ED562E"/>
    <w:rsid w:val="00ED5649"/>
    <w:rsid w:val="00ED5862"/>
    <w:rsid w:val="00ED5A43"/>
    <w:rsid w:val="00ED619F"/>
    <w:rsid w:val="00ED62B7"/>
    <w:rsid w:val="00ED633D"/>
    <w:rsid w:val="00ED689F"/>
    <w:rsid w:val="00ED68CA"/>
    <w:rsid w:val="00ED7394"/>
    <w:rsid w:val="00ED7557"/>
    <w:rsid w:val="00ED77BF"/>
    <w:rsid w:val="00ED7A21"/>
    <w:rsid w:val="00ED7B69"/>
    <w:rsid w:val="00EE00CA"/>
    <w:rsid w:val="00EE0394"/>
    <w:rsid w:val="00EE05AC"/>
    <w:rsid w:val="00EE0860"/>
    <w:rsid w:val="00EE0AAF"/>
    <w:rsid w:val="00EE0B10"/>
    <w:rsid w:val="00EE0E16"/>
    <w:rsid w:val="00EE11D5"/>
    <w:rsid w:val="00EE12DD"/>
    <w:rsid w:val="00EE13FC"/>
    <w:rsid w:val="00EE172E"/>
    <w:rsid w:val="00EE1D91"/>
    <w:rsid w:val="00EE1E5E"/>
    <w:rsid w:val="00EE1FD1"/>
    <w:rsid w:val="00EE206A"/>
    <w:rsid w:val="00EE2094"/>
    <w:rsid w:val="00EE2363"/>
    <w:rsid w:val="00EE23CE"/>
    <w:rsid w:val="00EE2489"/>
    <w:rsid w:val="00EE24AF"/>
    <w:rsid w:val="00EE2B1D"/>
    <w:rsid w:val="00EE2E14"/>
    <w:rsid w:val="00EE303F"/>
    <w:rsid w:val="00EE32C7"/>
    <w:rsid w:val="00EE3A3D"/>
    <w:rsid w:val="00EE3EC7"/>
    <w:rsid w:val="00EE42AD"/>
    <w:rsid w:val="00EE48CD"/>
    <w:rsid w:val="00EE4A17"/>
    <w:rsid w:val="00EE4A1F"/>
    <w:rsid w:val="00EE4C4F"/>
    <w:rsid w:val="00EE5487"/>
    <w:rsid w:val="00EE5754"/>
    <w:rsid w:val="00EE5A83"/>
    <w:rsid w:val="00EE5CF4"/>
    <w:rsid w:val="00EE5FDA"/>
    <w:rsid w:val="00EE62BA"/>
    <w:rsid w:val="00EE62DF"/>
    <w:rsid w:val="00EE6350"/>
    <w:rsid w:val="00EE63E9"/>
    <w:rsid w:val="00EE6453"/>
    <w:rsid w:val="00EE682D"/>
    <w:rsid w:val="00EE6BEA"/>
    <w:rsid w:val="00EE6EFF"/>
    <w:rsid w:val="00EE6F2F"/>
    <w:rsid w:val="00EE7130"/>
    <w:rsid w:val="00EE753D"/>
    <w:rsid w:val="00EE7AFE"/>
    <w:rsid w:val="00EE7BBA"/>
    <w:rsid w:val="00EE7C3D"/>
    <w:rsid w:val="00EE7E7F"/>
    <w:rsid w:val="00EE7F50"/>
    <w:rsid w:val="00EE7F88"/>
    <w:rsid w:val="00EF0066"/>
    <w:rsid w:val="00EF01EF"/>
    <w:rsid w:val="00EF05F7"/>
    <w:rsid w:val="00EF074D"/>
    <w:rsid w:val="00EF0796"/>
    <w:rsid w:val="00EF08FA"/>
    <w:rsid w:val="00EF0CC5"/>
    <w:rsid w:val="00EF0D8E"/>
    <w:rsid w:val="00EF0D92"/>
    <w:rsid w:val="00EF0F74"/>
    <w:rsid w:val="00EF1141"/>
    <w:rsid w:val="00EF18A1"/>
    <w:rsid w:val="00EF1A4B"/>
    <w:rsid w:val="00EF1B1D"/>
    <w:rsid w:val="00EF1F56"/>
    <w:rsid w:val="00EF20E6"/>
    <w:rsid w:val="00EF278F"/>
    <w:rsid w:val="00EF294C"/>
    <w:rsid w:val="00EF2B55"/>
    <w:rsid w:val="00EF2B6B"/>
    <w:rsid w:val="00EF2C7C"/>
    <w:rsid w:val="00EF31EA"/>
    <w:rsid w:val="00EF3245"/>
    <w:rsid w:val="00EF3310"/>
    <w:rsid w:val="00EF34CE"/>
    <w:rsid w:val="00EF38C4"/>
    <w:rsid w:val="00EF3B53"/>
    <w:rsid w:val="00EF3B68"/>
    <w:rsid w:val="00EF41C6"/>
    <w:rsid w:val="00EF495E"/>
    <w:rsid w:val="00EF4CA3"/>
    <w:rsid w:val="00EF505C"/>
    <w:rsid w:val="00EF51C6"/>
    <w:rsid w:val="00EF5242"/>
    <w:rsid w:val="00EF5285"/>
    <w:rsid w:val="00EF573D"/>
    <w:rsid w:val="00EF5ED1"/>
    <w:rsid w:val="00EF634D"/>
    <w:rsid w:val="00EF640A"/>
    <w:rsid w:val="00EF64AE"/>
    <w:rsid w:val="00EF6A51"/>
    <w:rsid w:val="00EF6AC9"/>
    <w:rsid w:val="00EF6B91"/>
    <w:rsid w:val="00EF6C07"/>
    <w:rsid w:val="00EF6C56"/>
    <w:rsid w:val="00EF75CE"/>
    <w:rsid w:val="00EF7644"/>
    <w:rsid w:val="00EF769C"/>
    <w:rsid w:val="00EF7AFA"/>
    <w:rsid w:val="00EF7EAC"/>
    <w:rsid w:val="00EF7F58"/>
    <w:rsid w:val="00F0004B"/>
    <w:rsid w:val="00F00104"/>
    <w:rsid w:val="00F00478"/>
    <w:rsid w:val="00F0080D"/>
    <w:rsid w:val="00F00B4D"/>
    <w:rsid w:val="00F00BB5"/>
    <w:rsid w:val="00F00CFB"/>
    <w:rsid w:val="00F01495"/>
    <w:rsid w:val="00F014EF"/>
    <w:rsid w:val="00F01792"/>
    <w:rsid w:val="00F01856"/>
    <w:rsid w:val="00F0229F"/>
    <w:rsid w:val="00F02470"/>
    <w:rsid w:val="00F02685"/>
    <w:rsid w:val="00F026F7"/>
    <w:rsid w:val="00F0285A"/>
    <w:rsid w:val="00F02B85"/>
    <w:rsid w:val="00F02D49"/>
    <w:rsid w:val="00F02ED3"/>
    <w:rsid w:val="00F030BE"/>
    <w:rsid w:val="00F0338E"/>
    <w:rsid w:val="00F035F1"/>
    <w:rsid w:val="00F03B9A"/>
    <w:rsid w:val="00F03DB8"/>
    <w:rsid w:val="00F042B5"/>
    <w:rsid w:val="00F04692"/>
    <w:rsid w:val="00F049A4"/>
    <w:rsid w:val="00F04BDA"/>
    <w:rsid w:val="00F04C88"/>
    <w:rsid w:val="00F05164"/>
    <w:rsid w:val="00F0518E"/>
    <w:rsid w:val="00F05A5B"/>
    <w:rsid w:val="00F05A6D"/>
    <w:rsid w:val="00F06257"/>
    <w:rsid w:val="00F064BD"/>
    <w:rsid w:val="00F06946"/>
    <w:rsid w:val="00F06E72"/>
    <w:rsid w:val="00F06FF1"/>
    <w:rsid w:val="00F070D0"/>
    <w:rsid w:val="00F072D6"/>
    <w:rsid w:val="00F07668"/>
    <w:rsid w:val="00F07A77"/>
    <w:rsid w:val="00F07B94"/>
    <w:rsid w:val="00F07C86"/>
    <w:rsid w:val="00F07DB5"/>
    <w:rsid w:val="00F101CB"/>
    <w:rsid w:val="00F101E9"/>
    <w:rsid w:val="00F10693"/>
    <w:rsid w:val="00F1071A"/>
    <w:rsid w:val="00F10B07"/>
    <w:rsid w:val="00F10BF4"/>
    <w:rsid w:val="00F10D1B"/>
    <w:rsid w:val="00F11464"/>
    <w:rsid w:val="00F11485"/>
    <w:rsid w:val="00F11691"/>
    <w:rsid w:val="00F116BF"/>
    <w:rsid w:val="00F1186C"/>
    <w:rsid w:val="00F11C69"/>
    <w:rsid w:val="00F120AA"/>
    <w:rsid w:val="00F120DF"/>
    <w:rsid w:val="00F122DC"/>
    <w:rsid w:val="00F1236A"/>
    <w:rsid w:val="00F12697"/>
    <w:rsid w:val="00F1296A"/>
    <w:rsid w:val="00F12F71"/>
    <w:rsid w:val="00F1313D"/>
    <w:rsid w:val="00F1326F"/>
    <w:rsid w:val="00F13372"/>
    <w:rsid w:val="00F13380"/>
    <w:rsid w:val="00F133FE"/>
    <w:rsid w:val="00F135FF"/>
    <w:rsid w:val="00F13B52"/>
    <w:rsid w:val="00F13D91"/>
    <w:rsid w:val="00F13E6A"/>
    <w:rsid w:val="00F13F11"/>
    <w:rsid w:val="00F14368"/>
    <w:rsid w:val="00F148C6"/>
    <w:rsid w:val="00F149FF"/>
    <w:rsid w:val="00F1552F"/>
    <w:rsid w:val="00F158CD"/>
    <w:rsid w:val="00F15AE3"/>
    <w:rsid w:val="00F15CFB"/>
    <w:rsid w:val="00F164E9"/>
    <w:rsid w:val="00F1662A"/>
    <w:rsid w:val="00F1666F"/>
    <w:rsid w:val="00F16A7A"/>
    <w:rsid w:val="00F16A9E"/>
    <w:rsid w:val="00F1737F"/>
    <w:rsid w:val="00F17D74"/>
    <w:rsid w:val="00F17EF5"/>
    <w:rsid w:val="00F17F4E"/>
    <w:rsid w:val="00F20863"/>
    <w:rsid w:val="00F20939"/>
    <w:rsid w:val="00F209E0"/>
    <w:rsid w:val="00F20A95"/>
    <w:rsid w:val="00F20BB3"/>
    <w:rsid w:val="00F20C48"/>
    <w:rsid w:val="00F21288"/>
    <w:rsid w:val="00F212DE"/>
    <w:rsid w:val="00F2164B"/>
    <w:rsid w:val="00F21783"/>
    <w:rsid w:val="00F2187C"/>
    <w:rsid w:val="00F21949"/>
    <w:rsid w:val="00F219F0"/>
    <w:rsid w:val="00F21C83"/>
    <w:rsid w:val="00F2217D"/>
    <w:rsid w:val="00F221BF"/>
    <w:rsid w:val="00F22269"/>
    <w:rsid w:val="00F22571"/>
    <w:rsid w:val="00F22735"/>
    <w:rsid w:val="00F229B1"/>
    <w:rsid w:val="00F22F03"/>
    <w:rsid w:val="00F235B4"/>
    <w:rsid w:val="00F23765"/>
    <w:rsid w:val="00F237E7"/>
    <w:rsid w:val="00F23EA0"/>
    <w:rsid w:val="00F23FBA"/>
    <w:rsid w:val="00F24085"/>
    <w:rsid w:val="00F240CE"/>
    <w:rsid w:val="00F24280"/>
    <w:rsid w:val="00F242A2"/>
    <w:rsid w:val="00F243AB"/>
    <w:rsid w:val="00F24AFA"/>
    <w:rsid w:val="00F24BFD"/>
    <w:rsid w:val="00F24EDD"/>
    <w:rsid w:val="00F251A5"/>
    <w:rsid w:val="00F25550"/>
    <w:rsid w:val="00F25670"/>
    <w:rsid w:val="00F256F9"/>
    <w:rsid w:val="00F25B1B"/>
    <w:rsid w:val="00F25B9D"/>
    <w:rsid w:val="00F263A0"/>
    <w:rsid w:val="00F26808"/>
    <w:rsid w:val="00F268C4"/>
    <w:rsid w:val="00F27028"/>
    <w:rsid w:val="00F27273"/>
    <w:rsid w:val="00F27844"/>
    <w:rsid w:val="00F278F2"/>
    <w:rsid w:val="00F27A16"/>
    <w:rsid w:val="00F27A8F"/>
    <w:rsid w:val="00F27E0F"/>
    <w:rsid w:val="00F300E6"/>
    <w:rsid w:val="00F303EB"/>
    <w:rsid w:val="00F30692"/>
    <w:rsid w:val="00F30833"/>
    <w:rsid w:val="00F3094A"/>
    <w:rsid w:val="00F30CA8"/>
    <w:rsid w:val="00F30DE9"/>
    <w:rsid w:val="00F30E18"/>
    <w:rsid w:val="00F30F4A"/>
    <w:rsid w:val="00F30F5F"/>
    <w:rsid w:val="00F3100E"/>
    <w:rsid w:val="00F31029"/>
    <w:rsid w:val="00F3110E"/>
    <w:rsid w:val="00F31154"/>
    <w:rsid w:val="00F311B3"/>
    <w:rsid w:val="00F3128A"/>
    <w:rsid w:val="00F31383"/>
    <w:rsid w:val="00F31592"/>
    <w:rsid w:val="00F318BC"/>
    <w:rsid w:val="00F31C2A"/>
    <w:rsid w:val="00F31D8B"/>
    <w:rsid w:val="00F31E56"/>
    <w:rsid w:val="00F325D1"/>
    <w:rsid w:val="00F326AC"/>
    <w:rsid w:val="00F32D06"/>
    <w:rsid w:val="00F32FBB"/>
    <w:rsid w:val="00F32FEF"/>
    <w:rsid w:val="00F33007"/>
    <w:rsid w:val="00F3307A"/>
    <w:rsid w:val="00F33584"/>
    <w:rsid w:val="00F33A9E"/>
    <w:rsid w:val="00F33DC9"/>
    <w:rsid w:val="00F3434C"/>
    <w:rsid w:val="00F3480B"/>
    <w:rsid w:val="00F354CE"/>
    <w:rsid w:val="00F35538"/>
    <w:rsid w:val="00F3589C"/>
    <w:rsid w:val="00F35C92"/>
    <w:rsid w:val="00F36034"/>
    <w:rsid w:val="00F36087"/>
    <w:rsid w:val="00F36271"/>
    <w:rsid w:val="00F3633C"/>
    <w:rsid w:val="00F36379"/>
    <w:rsid w:val="00F363FB"/>
    <w:rsid w:val="00F36482"/>
    <w:rsid w:val="00F365EE"/>
    <w:rsid w:val="00F366C3"/>
    <w:rsid w:val="00F3697D"/>
    <w:rsid w:val="00F37029"/>
    <w:rsid w:val="00F371F0"/>
    <w:rsid w:val="00F37420"/>
    <w:rsid w:val="00F374A8"/>
    <w:rsid w:val="00F37ACE"/>
    <w:rsid w:val="00F37D31"/>
    <w:rsid w:val="00F37E9B"/>
    <w:rsid w:val="00F37EAD"/>
    <w:rsid w:val="00F37F31"/>
    <w:rsid w:val="00F37FB8"/>
    <w:rsid w:val="00F4026F"/>
    <w:rsid w:val="00F4030D"/>
    <w:rsid w:val="00F40966"/>
    <w:rsid w:val="00F4099F"/>
    <w:rsid w:val="00F40AC1"/>
    <w:rsid w:val="00F40C60"/>
    <w:rsid w:val="00F40D26"/>
    <w:rsid w:val="00F4110C"/>
    <w:rsid w:val="00F41244"/>
    <w:rsid w:val="00F41395"/>
    <w:rsid w:val="00F41652"/>
    <w:rsid w:val="00F417B0"/>
    <w:rsid w:val="00F41E0B"/>
    <w:rsid w:val="00F424BD"/>
    <w:rsid w:val="00F427F3"/>
    <w:rsid w:val="00F42844"/>
    <w:rsid w:val="00F42978"/>
    <w:rsid w:val="00F42CBE"/>
    <w:rsid w:val="00F42D09"/>
    <w:rsid w:val="00F43856"/>
    <w:rsid w:val="00F43DC9"/>
    <w:rsid w:val="00F43F7D"/>
    <w:rsid w:val="00F44393"/>
    <w:rsid w:val="00F446FB"/>
    <w:rsid w:val="00F44EE8"/>
    <w:rsid w:val="00F44F8F"/>
    <w:rsid w:val="00F4508F"/>
    <w:rsid w:val="00F45316"/>
    <w:rsid w:val="00F453DB"/>
    <w:rsid w:val="00F45426"/>
    <w:rsid w:val="00F454E8"/>
    <w:rsid w:val="00F4552B"/>
    <w:rsid w:val="00F459B4"/>
    <w:rsid w:val="00F45EDF"/>
    <w:rsid w:val="00F4620B"/>
    <w:rsid w:val="00F46415"/>
    <w:rsid w:val="00F46558"/>
    <w:rsid w:val="00F4666B"/>
    <w:rsid w:val="00F46830"/>
    <w:rsid w:val="00F469A0"/>
    <w:rsid w:val="00F46A26"/>
    <w:rsid w:val="00F46B30"/>
    <w:rsid w:val="00F46B5E"/>
    <w:rsid w:val="00F46C2E"/>
    <w:rsid w:val="00F46C48"/>
    <w:rsid w:val="00F470B8"/>
    <w:rsid w:val="00F472E1"/>
    <w:rsid w:val="00F47345"/>
    <w:rsid w:val="00F47482"/>
    <w:rsid w:val="00F47508"/>
    <w:rsid w:val="00F47986"/>
    <w:rsid w:val="00F47FC7"/>
    <w:rsid w:val="00F50013"/>
    <w:rsid w:val="00F50450"/>
    <w:rsid w:val="00F505E1"/>
    <w:rsid w:val="00F50873"/>
    <w:rsid w:val="00F50993"/>
    <w:rsid w:val="00F50AF8"/>
    <w:rsid w:val="00F50D51"/>
    <w:rsid w:val="00F50E1C"/>
    <w:rsid w:val="00F514CC"/>
    <w:rsid w:val="00F51A57"/>
    <w:rsid w:val="00F51D2D"/>
    <w:rsid w:val="00F51EC3"/>
    <w:rsid w:val="00F52154"/>
    <w:rsid w:val="00F52427"/>
    <w:rsid w:val="00F5279F"/>
    <w:rsid w:val="00F5299E"/>
    <w:rsid w:val="00F52E9C"/>
    <w:rsid w:val="00F52ECC"/>
    <w:rsid w:val="00F52F87"/>
    <w:rsid w:val="00F53578"/>
    <w:rsid w:val="00F53580"/>
    <w:rsid w:val="00F538CC"/>
    <w:rsid w:val="00F53A87"/>
    <w:rsid w:val="00F53E9D"/>
    <w:rsid w:val="00F54039"/>
    <w:rsid w:val="00F540AF"/>
    <w:rsid w:val="00F546A4"/>
    <w:rsid w:val="00F54A78"/>
    <w:rsid w:val="00F54B9A"/>
    <w:rsid w:val="00F55109"/>
    <w:rsid w:val="00F55211"/>
    <w:rsid w:val="00F55314"/>
    <w:rsid w:val="00F55431"/>
    <w:rsid w:val="00F5553E"/>
    <w:rsid w:val="00F55629"/>
    <w:rsid w:val="00F55BB0"/>
    <w:rsid w:val="00F55CEA"/>
    <w:rsid w:val="00F55F1A"/>
    <w:rsid w:val="00F5610A"/>
    <w:rsid w:val="00F5628C"/>
    <w:rsid w:val="00F56300"/>
    <w:rsid w:val="00F5672A"/>
    <w:rsid w:val="00F56935"/>
    <w:rsid w:val="00F56AF4"/>
    <w:rsid w:val="00F56E4D"/>
    <w:rsid w:val="00F574B2"/>
    <w:rsid w:val="00F5753F"/>
    <w:rsid w:val="00F576F2"/>
    <w:rsid w:val="00F57980"/>
    <w:rsid w:val="00F579EB"/>
    <w:rsid w:val="00F60034"/>
    <w:rsid w:val="00F607D9"/>
    <w:rsid w:val="00F60C8D"/>
    <w:rsid w:val="00F60D11"/>
    <w:rsid w:val="00F60EAA"/>
    <w:rsid w:val="00F6125C"/>
    <w:rsid w:val="00F6133C"/>
    <w:rsid w:val="00F61356"/>
    <w:rsid w:val="00F61364"/>
    <w:rsid w:val="00F61372"/>
    <w:rsid w:val="00F619D6"/>
    <w:rsid w:val="00F61DB8"/>
    <w:rsid w:val="00F61E44"/>
    <w:rsid w:val="00F61F9B"/>
    <w:rsid w:val="00F623D8"/>
    <w:rsid w:val="00F62503"/>
    <w:rsid w:val="00F628A3"/>
    <w:rsid w:val="00F62AFE"/>
    <w:rsid w:val="00F62D96"/>
    <w:rsid w:val="00F63497"/>
    <w:rsid w:val="00F63632"/>
    <w:rsid w:val="00F6363C"/>
    <w:rsid w:val="00F636C0"/>
    <w:rsid w:val="00F6370A"/>
    <w:rsid w:val="00F63C47"/>
    <w:rsid w:val="00F642FD"/>
    <w:rsid w:val="00F6433E"/>
    <w:rsid w:val="00F644A9"/>
    <w:rsid w:val="00F64599"/>
    <w:rsid w:val="00F646F7"/>
    <w:rsid w:val="00F649AA"/>
    <w:rsid w:val="00F64CB6"/>
    <w:rsid w:val="00F64F75"/>
    <w:rsid w:val="00F65082"/>
    <w:rsid w:val="00F65216"/>
    <w:rsid w:val="00F6544C"/>
    <w:rsid w:val="00F65628"/>
    <w:rsid w:val="00F658C6"/>
    <w:rsid w:val="00F6612A"/>
    <w:rsid w:val="00F66158"/>
    <w:rsid w:val="00F6639F"/>
    <w:rsid w:val="00F6659B"/>
    <w:rsid w:val="00F667B3"/>
    <w:rsid w:val="00F66C3D"/>
    <w:rsid w:val="00F66D04"/>
    <w:rsid w:val="00F66F0C"/>
    <w:rsid w:val="00F66FCB"/>
    <w:rsid w:val="00F67285"/>
    <w:rsid w:val="00F676C3"/>
    <w:rsid w:val="00F67911"/>
    <w:rsid w:val="00F67B7B"/>
    <w:rsid w:val="00F67C9C"/>
    <w:rsid w:val="00F67DC6"/>
    <w:rsid w:val="00F704FD"/>
    <w:rsid w:val="00F7073A"/>
    <w:rsid w:val="00F707A9"/>
    <w:rsid w:val="00F70A36"/>
    <w:rsid w:val="00F70A61"/>
    <w:rsid w:val="00F70BF4"/>
    <w:rsid w:val="00F7101B"/>
    <w:rsid w:val="00F710ED"/>
    <w:rsid w:val="00F71522"/>
    <w:rsid w:val="00F71B2E"/>
    <w:rsid w:val="00F71D17"/>
    <w:rsid w:val="00F71D18"/>
    <w:rsid w:val="00F72089"/>
    <w:rsid w:val="00F7210F"/>
    <w:rsid w:val="00F723B7"/>
    <w:rsid w:val="00F72935"/>
    <w:rsid w:val="00F72C04"/>
    <w:rsid w:val="00F72CA7"/>
    <w:rsid w:val="00F72E4A"/>
    <w:rsid w:val="00F72EC3"/>
    <w:rsid w:val="00F72F44"/>
    <w:rsid w:val="00F730B4"/>
    <w:rsid w:val="00F734E4"/>
    <w:rsid w:val="00F736DD"/>
    <w:rsid w:val="00F73717"/>
    <w:rsid w:val="00F73C11"/>
    <w:rsid w:val="00F74761"/>
    <w:rsid w:val="00F74887"/>
    <w:rsid w:val="00F749EC"/>
    <w:rsid w:val="00F74E38"/>
    <w:rsid w:val="00F75062"/>
    <w:rsid w:val="00F750F4"/>
    <w:rsid w:val="00F752E1"/>
    <w:rsid w:val="00F753E1"/>
    <w:rsid w:val="00F75536"/>
    <w:rsid w:val="00F7581A"/>
    <w:rsid w:val="00F75B51"/>
    <w:rsid w:val="00F75C83"/>
    <w:rsid w:val="00F762FA"/>
    <w:rsid w:val="00F7647E"/>
    <w:rsid w:val="00F76735"/>
    <w:rsid w:val="00F767C2"/>
    <w:rsid w:val="00F76B74"/>
    <w:rsid w:val="00F76F56"/>
    <w:rsid w:val="00F770C4"/>
    <w:rsid w:val="00F774D6"/>
    <w:rsid w:val="00F77685"/>
    <w:rsid w:val="00F779BF"/>
    <w:rsid w:val="00F779C5"/>
    <w:rsid w:val="00F77DB2"/>
    <w:rsid w:val="00F77EBE"/>
    <w:rsid w:val="00F8035C"/>
    <w:rsid w:val="00F806B9"/>
    <w:rsid w:val="00F80E7C"/>
    <w:rsid w:val="00F81193"/>
    <w:rsid w:val="00F817A7"/>
    <w:rsid w:val="00F818A1"/>
    <w:rsid w:val="00F818AD"/>
    <w:rsid w:val="00F818B9"/>
    <w:rsid w:val="00F81BC3"/>
    <w:rsid w:val="00F81C53"/>
    <w:rsid w:val="00F81D97"/>
    <w:rsid w:val="00F81EAB"/>
    <w:rsid w:val="00F81F64"/>
    <w:rsid w:val="00F81F94"/>
    <w:rsid w:val="00F82063"/>
    <w:rsid w:val="00F82FE9"/>
    <w:rsid w:val="00F83245"/>
    <w:rsid w:val="00F83281"/>
    <w:rsid w:val="00F838E9"/>
    <w:rsid w:val="00F8390D"/>
    <w:rsid w:val="00F83D05"/>
    <w:rsid w:val="00F83DF9"/>
    <w:rsid w:val="00F83EE0"/>
    <w:rsid w:val="00F8402C"/>
    <w:rsid w:val="00F8428A"/>
    <w:rsid w:val="00F84717"/>
    <w:rsid w:val="00F84858"/>
    <w:rsid w:val="00F84889"/>
    <w:rsid w:val="00F849A7"/>
    <w:rsid w:val="00F84F24"/>
    <w:rsid w:val="00F85013"/>
    <w:rsid w:val="00F85157"/>
    <w:rsid w:val="00F8532F"/>
    <w:rsid w:val="00F85686"/>
    <w:rsid w:val="00F8569B"/>
    <w:rsid w:val="00F858EF"/>
    <w:rsid w:val="00F85CB1"/>
    <w:rsid w:val="00F85FD5"/>
    <w:rsid w:val="00F862AA"/>
    <w:rsid w:val="00F86386"/>
    <w:rsid w:val="00F8650C"/>
    <w:rsid w:val="00F86985"/>
    <w:rsid w:val="00F8703D"/>
    <w:rsid w:val="00F8761C"/>
    <w:rsid w:val="00F87C52"/>
    <w:rsid w:val="00F87E7B"/>
    <w:rsid w:val="00F87F5C"/>
    <w:rsid w:val="00F901F6"/>
    <w:rsid w:val="00F90340"/>
    <w:rsid w:val="00F9045A"/>
    <w:rsid w:val="00F904F8"/>
    <w:rsid w:val="00F90D5F"/>
    <w:rsid w:val="00F9180F"/>
    <w:rsid w:val="00F91911"/>
    <w:rsid w:val="00F91C6D"/>
    <w:rsid w:val="00F92060"/>
    <w:rsid w:val="00F92143"/>
    <w:rsid w:val="00F92289"/>
    <w:rsid w:val="00F922F7"/>
    <w:rsid w:val="00F9237E"/>
    <w:rsid w:val="00F92712"/>
    <w:rsid w:val="00F92C3C"/>
    <w:rsid w:val="00F92F3D"/>
    <w:rsid w:val="00F930EA"/>
    <w:rsid w:val="00F93548"/>
    <w:rsid w:val="00F93935"/>
    <w:rsid w:val="00F939B9"/>
    <w:rsid w:val="00F93AF5"/>
    <w:rsid w:val="00F93BF6"/>
    <w:rsid w:val="00F94675"/>
    <w:rsid w:val="00F9478C"/>
    <w:rsid w:val="00F94FD3"/>
    <w:rsid w:val="00F95090"/>
    <w:rsid w:val="00F95137"/>
    <w:rsid w:val="00F95156"/>
    <w:rsid w:val="00F95351"/>
    <w:rsid w:val="00F953D7"/>
    <w:rsid w:val="00F9548C"/>
    <w:rsid w:val="00F95640"/>
    <w:rsid w:val="00F95C86"/>
    <w:rsid w:val="00F95F8A"/>
    <w:rsid w:val="00F95FD8"/>
    <w:rsid w:val="00F9690D"/>
    <w:rsid w:val="00F96CC4"/>
    <w:rsid w:val="00F96FCC"/>
    <w:rsid w:val="00F97546"/>
    <w:rsid w:val="00F97591"/>
    <w:rsid w:val="00F979C4"/>
    <w:rsid w:val="00F97B33"/>
    <w:rsid w:val="00F97B41"/>
    <w:rsid w:val="00F97E2A"/>
    <w:rsid w:val="00FA02BF"/>
    <w:rsid w:val="00FA073F"/>
    <w:rsid w:val="00FA07AC"/>
    <w:rsid w:val="00FA0958"/>
    <w:rsid w:val="00FA0991"/>
    <w:rsid w:val="00FA09A1"/>
    <w:rsid w:val="00FA0E61"/>
    <w:rsid w:val="00FA120A"/>
    <w:rsid w:val="00FA123C"/>
    <w:rsid w:val="00FA136D"/>
    <w:rsid w:val="00FA1581"/>
    <w:rsid w:val="00FA15CC"/>
    <w:rsid w:val="00FA17CF"/>
    <w:rsid w:val="00FA1A47"/>
    <w:rsid w:val="00FA1E6B"/>
    <w:rsid w:val="00FA2151"/>
    <w:rsid w:val="00FA2262"/>
    <w:rsid w:val="00FA245D"/>
    <w:rsid w:val="00FA260F"/>
    <w:rsid w:val="00FA28EF"/>
    <w:rsid w:val="00FA2A42"/>
    <w:rsid w:val="00FA2FA9"/>
    <w:rsid w:val="00FA326C"/>
    <w:rsid w:val="00FA368A"/>
    <w:rsid w:val="00FA3875"/>
    <w:rsid w:val="00FA3AF0"/>
    <w:rsid w:val="00FA419F"/>
    <w:rsid w:val="00FA450B"/>
    <w:rsid w:val="00FA49DF"/>
    <w:rsid w:val="00FA5087"/>
    <w:rsid w:val="00FA542D"/>
    <w:rsid w:val="00FA5589"/>
    <w:rsid w:val="00FA5D5B"/>
    <w:rsid w:val="00FA5D9C"/>
    <w:rsid w:val="00FA6156"/>
    <w:rsid w:val="00FA6888"/>
    <w:rsid w:val="00FA6932"/>
    <w:rsid w:val="00FA6BE2"/>
    <w:rsid w:val="00FA6C49"/>
    <w:rsid w:val="00FA717E"/>
    <w:rsid w:val="00FA7206"/>
    <w:rsid w:val="00FA727C"/>
    <w:rsid w:val="00FA78B7"/>
    <w:rsid w:val="00FA7BDA"/>
    <w:rsid w:val="00FA7DC9"/>
    <w:rsid w:val="00FB025E"/>
    <w:rsid w:val="00FB02D6"/>
    <w:rsid w:val="00FB0365"/>
    <w:rsid w:val="00FB052E"/>
    <w:rsid w:val="00FB08A4"/>
    <w:rsid w:val="00FB09FF"/>
    <w:rsid w:val="00FB0A2F"/>
    <w:rsid w:val="00FB0EC2"/>
    <w:rsid w:val="00FB1702"/>
    <w:rsid w:val="00FB19EE"/>
    <w:rsid w:val="00FB1AD2"/>
    <w:rsid w:val="00FB1ADC"/>
    <w:rsid w:val="00FB1C80"/>
    <w:rsid w:val="00FB1E35"/>
    <w:rsid w:val="00FB2017"/>
    <w:rsid w:val="00FB20E0"/>
    <w:rsid w:val="00FB233E"/>
    <w:rsid w:val="00FB237C"/>
    <w:rsid w:val="00FB2A08"/>
    <w:rsid w:val="00FB2A37"/>
    <w:rsid w:val="00FB2AD4"/>
    <w:rsid w:val="00FB2B3E"/>
    <w:rsid w:val="00FB2E26"/>
    <w:rsid w:val="00FB2F0D"/>
    <w:rsid w:val="00FB3210"/>
    <w:rsid w:val="00FB3365"/>
    <w:rsid w:val="00FB347C"/>
    <w:rsid w:val="00FB387C"/>
    <w:rsid w:val="00FB3EDB"/>
    <w:rsid w:val="00FB40C5"/>
    <w:rsid w:val="00FB41C8"/>
    <w:rsid w:val="00FB4A6C"/>
    <w:rsid w:val="00FB4ABF"/>
    <w:rsid w:val="00FB4F71"/>
    <w:rsid w:val="00FB5363"/>
    <w:rsid w:val="00FB54DA"/>
    <w:rsid w:val="00FB55C7"/>
    <w:rsid w:val="00FB584F"/>
    <w:rsid w:val="00FB5F98"/>
    <w:rsid w:val="00FB608E"/>
    <w:rsid w:val="00FB6197"/>
    <w:rsid w:val="00FB6340"/>
    <w:rsid w:val="00FB64F0"/>
    <w:rsid w:val="00FB6B3D"/>
    <w:rsid w:val="00FB6FDE"/>
    <w:rsid w:val="00FB752F"/>
    <w:rsid w:val="00FB76F0"/>
    <w:rsid w:val="00FB771D"/>
    <w:rsid w:val="00FB78F7"/>
    <w:rsid w:val="00FB793D"/>
    <w:rsid w:val="00FB7AE7"/>
    <w:rsid w:val="00FB7D6B"/>
    <w:rsid w:val="00FC00D7"/>
    <w:rsid w:val="00FC0723"/>
    <w:rsid w:val="00FC0AD3"/>
    <w:rsid w:val="00FC0ADF"/>
    <w:rsid w:val="00FC0BE7"/>
    <w:rsid w:val="00FC0E10"/>
    <w:rsid w:val="00FC14EC"/>
    <w:rsid w:val="00FC15AD"/>
    <w:rsid w:val="00FC16D6"/>
    <w:rsid w:val="00FC176B"/>
    <w:rsid w:val="00FC1BC5"/>
    <w:rsid w:val="00FC1CD9"/>
    <w:rsid w:val="00FC1CE9"/>
    <w:rsid w:val="00FC1D4A"/>
    <w:rsid w:val="00FC2070"/>
    <w:rsid w:val="00FC21DD"/>
    <w:rsid w:val="00FC22D6"/>
    <w:rsid w:val="00FC2557"/>
    <w:rsid w:val="00FC2B83"/>
    <w:rsid w:val="00FC3002"/>
    <w:rsid w:val="00FC311E"/>
    <w:rsid w:val="00FC31B5"/>
    <w:rsid w:val="00FC331C"/>
    <w:rsid w:val="00FC3577"/>
    <w:rsid w:val="00FC35CD"/>
    <w:rsid w:val="00FC35EB"/>
    <w:rsid w:val="00FC377A"/>
    <w:rsid w:val="00FC3994"/>
    <w:rsid w:val="00FC3F91"/>
    <w:rsid w:val="00FC3FC0"/>
    <w:rsid w:val="00FC4219"/>
    <w:rsid w:val="00FC48E7"/>
    <w:rsid w:val="00FC495A"/>
    <w:rsid w:val="00FC4C0F"/>
    <w:rsid w:val="00FC4C53"/>
    <w:rsid w:val="00FC4F56"/>
    <w:rsid w:val="00FC515E"/>
    <w:rsid w:val="00FC5475"/>
    <w:rsid w:val="00FC549E"/>
    <w:rsid w:val="00FC54A9"/>
    <w:rsid w:val="00FC54D9"/>
    <w:rsid w:val="00FC5AF6"/>
    <w:rsid w:val="00FC5B28"/>
    <w:rsid w:val="00FC5D57"/>
    <w:rsid w:val="00FC5E4D"/>
    <w:rsid w:val="00FC62F9"/>
    <w:rsid w:val="00FC6505"/>
    <w:rsid w:val="00FC6941"/>
    <w:rsid w:val="00FC6A32"/>
    <w:rsid w:val="00FC6A3A"/>
    <w:rsid w:val="00FC6AB9"/>
    <w:rsid w:val="00FC6FAA"/>
    <w:rsid w:val="00FC70A2"/>
    <w:rsid w:val="00FC731C"/>
    <w:rsid w:val="00FC74E5"/>
    <w:rsid w:val="00FC756B"/>
    <w:rsid w:val="00FC7712"/>
    <w:rsid w:val="00FC785F"/>
    <w:rsid w:val="00FC7909"/>
    <w:rsid w:val="00FC7B09"/>
    <w:rsid w:val="00FC7F6A"/>
    <w:rsid w:val="00FD00FA"/>
    <w:rsid w:val="00FD0535"/>
    <w:rsid w:val="00FD0787"/>
    <w:rsid w:val="00FD099D"/>
    <w:rsid w:val="00FD0E06"/>
    <w:rsid w:val="00FD0EB5"/>
    <w:rsid w:val="00FD11FE"/>
    <w:rsid w:val="00FD153E"/>
    <w:rsid w:val="00FD1715"/>
    <w:rsid w:val="00FD18BC"/>
    <w:rsid w:val="00FD1A9F"/>
    <w:rsid w:val="00FD21DA"/>
    <w:rsid w:val="00FD2BAF"/>
    <w:rsid w:val="00FD2BBD"/>
    <w:rsid w:val="00FD2C34"/>
    <w:rsid w:val="00FD2C5C"/>
    <w:rsid w:val="00FD2D19"/>
    <w:rsid w:val="00FD2E7E"/>
    <w:rsid w:val="00FD2EC2"/>
    <w:rsid w:val="00FD312F"/>
    <w:rsid w:val="00FD32EF"/>
    <w:rsid w:val="00FD342F"/>
    <w:rsid w:val="00FD3467"/>
    <w:rsid w:val="00FD3E03"/>
    <w:rsid w:val="00FD4123"/>
    <w:rsid w:val="00FD46E6"/>
    <w:rsid w:val="00FD4DD6"/>
    <w:rsid w:val="00FD508E"/>
    <w:rsid w:val="00FD5113"/>
    <w:rsid w:val="00FD5217"/>
    <w:rsid w:val="00FD525F"/>
    <w:rsid w:val="00FD5660"/>
    <w:rsid w:val="00FD5A22"/>
    <w:rsid w:val="00FD5A68"/>
    <w:rsid w:val="00FD5C80"/>
    <w:rsid w:val="00FD5D3E"/>
    <w:rsid w:val="00FD5E84"/>
    <w:rsid w:val="00FD6000"/>
    <w:rsid w:val="00FD608A"/>
    <w:rsid w:val="00FD6145"/>
    <w:rsid w:val="00FD6488"/>
    <w:rsid w:val="00FD691B"/>
    <w:rsid w:val="00FD6C80"/>
    <w:rsid w:val="00FD715A"/>
    <w:rsid w:val="00FD74D2"/>
    <w:rsid w:val="00FD7684"/>
    <w:rsid w:val="00FD7750"/>
    <w:rsid w:val="00FD7980"/>
    <w:rsid w:val="00FD7A38"/>
    <w:rsid w:val="00FD7CDD"/>
    <w:rsid w:val="00FD7F06"/>
    <w:rsid w:val="00FE0022"/>
    <w:rsid w:val="00FE085B"/>
    <w:rsid w:val="00FE0B82"/>
    <w:rsid w:val="00FE0DB4"/>
    <w:rsid w:val="00FE0FB6"/>
    <w:rsid w:val="00FE1074"/>
    <w:rsid w:val="00FE110F"/>
    <w:rsid w:val="00FE16A5"/>
    <w:rsid w:val="00FE1798"/>
    <w:rsid w:val="00FE1833"/>
    <w:rsid w:val="00FE1975"/>
    <w:rsid w:val="00FE1A7C"/>
    <w:rsid w:val="00FE1B27"/>
    <w:rsid w:val="00FE23D6"/>
    <w:rsid w:val="00FE26D9"/>
    <w:rsid w:val="00FE28D8"/>
    <w:rsid w:val="00FE2E0A"/>
    <w:rsid w:val="00FE3022"/>
    <w:rsid w:val="00FE302A"/>
    <w:rsid w:val="00FE3044"/>
    <w:rsid w:val="00FE308F"/>
    <w:rsid w:val="00FE3791"/>
    <w:rsid w:val="00FE38A9"/>
    <w:rsid w:val="00FE398D"/>
    <w:rsid w:val="00FE3A06"/>
    <w:rsid w:val="00FE3A11"/>
    <w:rsid w:val="00FE3A92"/>
    <w:rsid w:val="00FE3BBC"/>
    <w:rsid w:val="00FE3D3B"/>
    <w:rsid w:val="00FE3D44"/>
    <w:rsid w:val="00FE3EE9"/>
    <w:rsid w:val="00FE4032"/>
    <w:rsid w:val="00FE4215"/>
    <w:rsid w:val="00FE43B5"/>
    <w:rsid w:val="00FE501C"/>
    <w:rsid w:val="00FE573D"/>
    <w:rsid w:val="00FE579E"/>
    <w:rsid w:val="00FE5EF8"/>
    <w:rsid w:val="00FE6668"/>
    <w:rsid w:val="00FE66A2"/>
    <w:rsid w:val="00FE6827"/>
    <w:rsid w:val="00FE69B1"/>
    <w:rsid w:val="00FE6CFF"/>
    <w:rsid w:val="00FE6DCD"/>
    <w:rsid w:val="00FE6DED"/>
    <w:rsid w:val="00FE6EEB"/>
    <w:rsid w:val="00FE6F8B"/>
    <w:rsid w:val="00FE76EA"/>
    <w:rsid w:val="00FE779D"/>
    <w:rsid w:val="00FE79AA"/>
    <w:rsid w:val="00FE7AF0"/>
    <w:rsid w:val="00FF0239"/>
    <w:rsid w:val="00FF0319"/>
    <w:rsid w:val="00FF04F0"/>
    <w:rsid w:val="00FF064A"/>
    <w:rsid w:val="00FF0EC0"/>
    <w:rsid w:val="00FF1155"/>
    <w:rsid w:val="00FF164D"/>
    <w:rsid w:val="00FF1742"/>
    <w:rsid w:val="00FF177C"/>
    <w:rsid w:val="00FF1DB0"/>
    <w:rsid w:val="00FF21A9"/>
    <w:rsid w:val="00FF28E7"/>
    <w:rsid w:val="00FF2C5C"/>
    <w:rsid w:val="00FF3343"/>
    <w:rsid w:val="00FF3673"/>
    <w:rsid w:val="00FF36A4"/>
    <w:rsid w:val="00FF399F"/>
    <w:rsid w:val="00FF3B78"/>
    <w:rsid w:val="00FF4341"/>
    <w:rsid w:val="00FF45F5"/>
    <w:rsid w:val="00FF48DA"/>
    <w:rsid w:val="00FF4A15"/>
    <w:rsid w:val="00FF4CB6"/>
    <w:rsid w:val="00FF5155"/>
    <w:rsid w:val="00FF5157"/>
    <w:rsid w:val="00FF5346"/>
    <w:rsid w:val="00FF583C"/>
    <w:rsid w:val="00FF593E"/>
    <w:rsid w:val="00FF5AC6"/>
    <w:rsid w:val="00FF5B75"/>
    <w:rsid w:val="00FF5C2E"/>
    <w:rsid w:val="00FF5E6F"/>
    <w:rsid w:val="00FF5F7E"/>
    <w:rsid w:val="00FF64D8"/>
    <w:rsid w:val="00FF666F"/>
    <w:rsid w:val="00FF69A8"/>
    <w:rsid w:val="00FF6B64"/>
    <w:rsid w:val="00FF6EFF"/>
    <w:rsid w:val="00FF71DD"/>
    <w:rsid w:val="00FF72B0"/>
    <w:rsid w:val="00FF7451"/>
    <w:rsid w:val="00FF7845"/>
    <w:rsid w:val="00FF7D75"/>
    <w:rsid w:val="00FF7ECE"/>
    <w:rsid w:val="00FF7F47"/>
    <w:rsid w:val="00FF7FB4"/>
    <w:rsid w:val="0102965A"/>
    <w:rsid w:val="010D4024"/>
    <w:rsid w:val="0110D664"/>
    <w:rsid w:val="0110EB21"/>
    <w:rsid w:val="011A58A3"/>
    <w:rsid w:val="01229E26"/>
    <w:rsid w:val="01312A9E"/>
    <w:rsid w:val="0136727B"/>
    <w:rsid w:val="0138804A"/>
    <w:rsid w:val="01409EBB"/>
    <w:rsid w:val="0148EEF7"/>
    <w:rsid w:val="0150DE12"/>
    <w:rsid w:val="015A021A"/>
    <w:rsid w:val="015AD8FA"/>
    <w:rsid w:val="015DB329"/>
    <w:rsid w:val="0174B3A8"/>
    <w:rsid w:val="01790C4B"/>
    <w:rsid w:val="017F5574"/>
    <w:rsid w:val="0186A0AC"/>
    <w:rsid w:val="01887CAD"/>
    <w:rsid w:val="018A2B55"/>
    <w:rsid w:val="018B950B"/>
    <w:rsid w:val="018CA168"/>
    <w:rsid w:val="01925337"/>
    <w:rsid w:val="0197F482"/>
    <w:rsid w:val="01B01819"/>
    <w:rsid w:val="01B4AE7B"/>
    <w:rsid w:val="01B5EFED"/>
    <w:rsid w:val="01D4D9B3"/>
    <w:rsid w:val="01E473B5"/>
    <w:rsid w:val="01E90A4B"/>
    <w:rsid w:val="01ECCF7E"/>
    <w:rsid w:val="01EF305D"/>
    <w:rsid w:val="01F3810A"/>
    <w:rsid w:val="0207B719"/>
    <w:rsid w:val="020CA0D8"/>
    <w:rsid w:val="020DB5CF"/>
    <w:rsid w:val="0212CA22"/>
    <w:rsid w:val="02197927"/>
    <w:rsid w:val="022249B4"/>
    <w:rsid w:val="02273557"/>
    <w:rsid w:val="022E2714"/>
    <w:rsid w:val="023C44D0"/>
    <w:rsid w:val="023D54F2"/>
    <w:rsid w:val="025646D0"/>
    <w:rsid w:val="025BD5FE"/>
    <w:rsid w:val="0263F033"/>
    <w:rsid w:val="02755945"/>
    <w:rsid w:val="028263EE"/>
    <w:rsid w:val="02829BE4"/>
    <w:rsid w:val="028616AC"/>
    <w:rsid w:val="0288C770"/>
    <w:rsid w:val="029C83BE"/>
    <w:rsid w:val="02C5D296"/>
    <w:rsid w:val="02D1C06A"/>
    <w:rsid w:val="02D591AB"/>
    <w:rsid w:val="02D696E1"/>
    <w:rsid w:val="02DA23FA"/>
    <w:rsid w:val="02F85CA9"/>
    <w:rsid w:val="03506995"/>
    <w:rsid w:val="035299D5"/>
    <w:rsid w:val="036BB693"/>
    <w:rsid w:val="038EBA61"/>
    <w:rsid w:val="0390A102"/>
    <w:rsid w:val="039D8BDF"/>
    <w:rsid w:val="03A13207"/>
    <w:rsid w:val="03A3C10D"/>
    <w:rsid w:val="03A4974D"/>
    <w:rsid w:val="03AB04C1"/>
    <w:rsid w:val="03AC37C6"/>
    <w:rsid w:val="03AED90B"/>
    <w:rsid w:val="03B3B8C9"/>
    <w:rsid w:val="03C8EEA6"/>
    <w:rsid w:val="03DD5CFA"/>
    <w:rsid w:val="03DF15D1"/>
    <w:rsid w:val="03E95FE9"/>
    <w:rsid w:val="03F5B036"/>
    <w:rsid w:val="03F7A63B"/>
    <w:rsid w:val="0401B921"/>
    <w:rsid w:val="0429A989"/>
    <w:rsid w:val="0429BA3F"/>
    <w:rsid w:val="04360519"/>
    <w:rsid w:val="04414B74"/>
    <w:rsid w:val="0442D28A"/>
    <w:rsid w:val="045D0EEC"/>
    <w:rsid w:val="0467A750"/>
    <w:rsid w:val="047780B7"/>
    <w:rsid w:val="04787E49"/>
    <w:rsid w:val="048263ED"/>
    <w:rsid w:val="04842632"/>
    <w:rsid w:val="048860C3"/>
    <w:rsid w:val="04A64E0D"/>
    <w:rsid w:val="04A8A071"/>
    <w:rsid w:val="04C50EC1"/>
    <w:rsid w:val="04CA0084"/>
    <w:rsid w:val="04D10B53"/>
    <w:rsid w:val="04D95684"/>
    <w:rsid w:val="04E9DCE2"/>
    <w:rsid w:val="04F691CB"/>
    <w:rsid w:val="050739A6"/>
    <w:rsid w:val="0507738B"/>
    <w:rsid w:val="0507A3E8"/>
    <w:rsid w:val="050A1BEE"/>
    <w:rsid w:val="0525838F"/>
    <w:rsid w:val="0529035E"/>
    <w:rsid w:val="05292ADB"/>
    <w:rsid w:val="052C4223"/>
    <w:rsid w:val="05378441"/>
    <w:rsid w:val="0544959C"/>
    <w:rsid w:val="054A31B8"/>
    <w:rsid w:val="054B15E4"/>
    <w:rsid w:val="054C0E3F"/>
    <w:rsid w:val="0550EEF2"/>
    <w:rsid w:val="056135D1"/>
    <w:rsid w:val="056D81B0"/>
    <w:rsid w:val="056EEC5A"/>
    <w:rsid w:val="056FFE36"/>
    <w:rsid w:val="05785CDD"/>
    <w:rsid w:val="05927B90"/>
    <w:rsid w:val="0593E34E"/>
    <w:rsid w:val="0594D8CF"/>
    <w:rsid w:val="05A4FCE7"/>
    <w:rsid w:val="05AD6BFD"/>
    <w:rsid w:val="05AEFFFA"/>
    <w:rsid w:val="05B58037"/>
    <w:rsid w:val="05CC27F8"/>
    <w:rsid w:val="05D01701"/>
    <w:rsid w:val="05D9611D"/>
    <w:rsid w:val="05F3B78D"/>
    <w:rsid w:val="05F8DE10"/>
    <w:rsid w:val="060632BA"/>
    <w:rsid w:val="06078742"/>
    <w:rsid w:val="062D564B"/>
    <w:rsid w:val="06413D52"/>
    <w:rsid w:val="0641C42B"/>
    <w:rsid w:val="06451ECF"/>
    <w:rsid w:val="0656CF65"/>
    <w:rsid w:val="0667DC0C"/>
    <w:rsid w:val="0668131C"/>
    <w:rsid w:val="0674ED4C"/>
    <w:rsid w:val="06780C55"/>
    <w:rsid w:val="069073CE"/>
    <w:rsid w:val="06955DE7"/>
    <w:rsid w:val="06A344AA"/>
    <w:rsid w:val="06BB91AC"/>
    <w:rsid w:val="06BBF2A2"/>
    <w:rsid w:val="06C33911"/>
    <w:rsid w:val="06C44839"/>
    <w:rsid w:val="06C45B4D"/>
    <w:rsid w:val="06C95071"/>
    <w:rsid w:val="06C9A199"/>
    <w:rsid w:val="06CA3714"/>
    <w:rsid w:val="06CAAAF3"/>
    <w:rsid w:val="06D0FE24"/>
    <w:rsid w:val="06DE264B"/>
    <w:rsid w:val="06EBF430"/>
    <w:rsid w:val="06F4F2ED"/>
    <w:rsid w:val="0709B81F"/>
    <w:rsid w:val="070B7459"/>
    <w:rsid w:val="070BE7C7"/>
    <w:rsid w:val="0711DC3D"/>
    <w:rsid w:val="0728D978"/>
    <w:rsid w:val="072D6157"/>
    <w:rsid w:val="073BE99A"/>
    <w:rsid w:val="073C6C68"/>
    <w:rsid w:val="07492054"/>
    <w:rsid w:val="074C68F1"/>
    <w:rsid w:val="074FBC1F"/>
    <w:rsid w:val="075DCE7D"/>
    <w:rsid w:val="076CE981"/>
    <w:rsid w:val="077C1AC8"/>
    <w:rsid w:val="078176A7"/>
    <w:rsid w:val="078C93ED"/>
    <w:rsid w:val="078FFAD5"/>
    <w:rsid w:val="07AFA4F3"/>
    <w:rsid w:val="07B5DDB8"/>
    <w:rsid w:val="07BB3F3B"/>
    <w:rsid w:val="07BECCA1"/>
    <w:rsid w:val="07C8E14E"/>
    <w:rsid w:val="07D7235F"/>
    <w:rsid w:val="07D9C886"/>
    <w:rsid w:val="07E3B502"/>
    <w:rsid w:val="07E6AEFA"/>
    <w:rsid w:val="07ECC0A9"/>
    <w:rsid w:val="07F23F09"/>
    <w:rsid w:val="07F3689C"/>
    <w:rsid w:val="07F824D2"/>
    <w:rsid w:val="0807801F"/>
    <w:rsid w:val="080DE6C5"/>
    <w:rsid w:val="081B5D8F"/>
    <w:rsid w:val="081CC04F"/>
    <w:rsid w:val="0829167A"/>
    <w:rsid w:val="0848BB9D"/>
    <w:rsid w:val="086397C8"/>
    <w:rsid w:val="086F8932"/>
    <w:rsid w:val="087038D9"/>
    <w:rsid w:val="087CA44E"/>
    <w:rsid w:val="087FA2A6"/>
    <w:rsid w:val="088199B9"/>
    <w:rsid w:val="08830516"/>
    <w:rsid w:val="08837CDA"/>
    <w:rsid w:val="0893ECE1"/>
    <w:rsid w:val="0898416C"/>
    <w:rsid w:val="089B8C39"/>
    <w:rsid w:val="08A7BD39"/>
    <w:rsid w:val="08BEF3B1"/>
    <w:rsid w:val="08C3CAD5"/>
    <w:rsid w:val="08C4211A"/>
    <w:rsid w:val="08CDF722"/>
    <w:rsid w:val="08D61422"/>
    <w:rsid w:val="08EB20F5"/>
    <w:rsid w:val="08EB46D4"/>
    <w:rsid w:val="08F80EE2"/>
    <w:rsid w:val="0920BDEE"/>
    <w:rsid w:val="092552EE"/>
    <w:rsid w:val="092BD750"/>
    <w:rsid w:val="092E1730"/>
    <w:rsid w:val="0938B394"/>
    <w:rsid w:val="09659FA0"/>
    <w:rsid w:val="097136CC"/>
    <w:rsid w:val="097621BA"/>
    <w:rsid w:val="097B0165"/>
    <w:rsid w:val="097E1AE7"/>
    <w:rsid w:val="0997D455"/>
    <w:rsid w:val="09ADB928"/>
    <w:rsid w:val="09B4E949"/>
    <w:rsid w:val="09BA3C01"/>
    <w:rsid w:val="09C06038"/>
    <w:rsid w:val="09C52448"/>
    <w:rsid w:val="09DA2346"/>
    <w:rsid w:val="09DE43CF"/>
    <w:rsid w:val="09F8A250"/>
    <w:rsid w:val="09FA60DB"/>
    <w:rsid w:val="0A0003CE"/>
    <w:rsid w:val="0A0AD3BE"/>
    <w:rsid w:val="0A0E22C4"/>
    <w:rsid w:val="0A193C16"/>
    <w:rsid w:val="0A2D9E6C"/>
    <w:rsid w:val="0A39CB27"/>
    <w:rsid w:val="0A65C267"/>
    <w:rsid w:val="0A6B52D8"/>
    <w:rsid w:val="0A89998F"/>
    <w:rsid w:val="0A8A870C"/>
    <w:rsid w:val="0A8C4960"/>
    <w:rsid w:val="0A8E209D"/>
    <w:rsid w:val="0A8EB17B"/>
    <w:rsid w:val="0A9CDCE9"/>
    <w:rsid w:val="0AA7BD30"/>
    <w:rsid w:val="0AB70C3D"/>
    <w:rsid w:val="0ABCF856"/>
    <w:rsid w:val="0AD86AC5"/>
    <w:rsid w:val="0AE0C705"/>
    <w:rsid w:val="0AF5BBA6"/>
    <w:rsid w:val="0AF8C855"/>
    <w:rsid w:val="0B0ECE0B"/>
    <w:rsid w:val="0B0FAA33"/>
    <w:rsid w:val="0B283E5D"/>
    <w:rsid w:val="0B2FD98B"/>
    <w:rsid w:val="0B331FCB"/>
    <w:rsid w:val="0B4AE2AE"/>
    <w:rsid w:val="0B52F6BA"/>
    <w:rsid w:val="0B577BCE"/>
    <w:rsid w:val="0B6B621B"/>
    <w:rsid w:val="0B7C6415"/>
    <w:rsid w:val="0B7FAB16"/>
    <w:rsid w:val="0B818323"/>
    <w:rsid w:val="0B8A13F6"/>
    <w:rsid w:val="0BB391C2"/>
    <w:rsid w:val="0BB695AC"/>
    <w:rsid w:val="0BB7E6DB"/>
    <w:rsid w:val="0BC82A36"/>
    <w:rsid w:val="0BCA5D9A"/>
    <w:rsid w:val="0BCEE0B7"/>
    <w:rsid w:val="0BDB7BDA"/>
    <w:rsid w:val="0BDF15BE"/>
    <w:rsid w:val="0BE37391"/>
    <w:rsid w:val="0BF30495"/>
    <w:rsid w:val="0BF8A704"/>
    <w:rsid w:val="0C0296F4"/>
    <w:rsid w:val="0C2BACFC"/>
    <w:rsid w:val="0C31A254"/>
    <w:rsid w:val="0C43DE3C"/>
    <w:rsid w:val="0C4F82AF"/>
    <w:rsid w:val="0C57604E"/>
    <w:rsid w:val="0C639239"/>
    <w:rsid w:val="0C7900AF"/>
    <w:rsid w:val="0C848AAB"/>
    <w:rsid w:val="0C97EF7D"/>
    <w:rsid w:val="0C9AC18E"/>
    <w:rsid w:val="0CA09CB0"/>
    <w:rsid w:val="0CAC3FFF"/>
    <w:rsid w:val="0CAF3E76"/>
    <w:rsid w:val="0CBB3C74"/>
    <w:rsid w:val="0CBC0679"/>
    <w:rsid w:val="0CC0FF60"/>
    <w:rsid w:val="0CD12A7E"/>
    <w:rsid w:val="0CD94390"/>
    <w:rsid w:val="0CDA0EE3"/>
    <w:rsid w:val="0CE8A551"/>
    <w:rsid w:val="0CEDBB2E"/>
    <w:rsid w:val="0CF1612E"/>
    <w:rsid w:val="0CF2B282"/>
    <w:rsid w:val="0D0A4D2F"/>
    <w:rsid w:val="0D0DD4EB"/>
    <w:rsid w:val="0D0FDD7D"/>
    <w:rsid w:val="0D19007B"/>
    <w:rsid w:val="0D1A1AC9"/>
    <w:rsid w:val="0D1D3B64"/>
    <w:rsid w:val="0D2610EF"/>
    <w:rsid w:val="0D378DE5"/>
    <w:rsid w:val="0D3F5969"/>
    <w:rsid w:val="0D455069"/>
    <w:rsid w:val="0D49F68B"/>
    <w:rsid w:val="0D907775"/>
    <w:rsid w:val="0DA0C5CA"/>
    <w:rsid w:val="0DA6C261"/>
    <w:rsid w:val="0DB2009E"/>
    <w:rsid w:val="0DB691A8"/>
    <w:rsid w:val="0DC4177E"/>
    <w:rsid w:val="0DCDFC98"/>
    <w:rsid w:val="0DD2F55E"/>
    <w:rsid w:val="0DDB30CA"/>
    <w:rsid w:val="0DDDE168"/>
    <w:rsid w:val="0DE2DD6D"/>
    <w:rsid w:val="0DE9EFF2"/>
    <w:rsid w:val="0DEF5E8B"/>
    <w:rsid w:val="0DEFA335"/>
    <w:rsid w:val="0DF85857"/>
    <w:rsid w:val="0DF9BEDC"/>
    <w:rsid w:val="0DF9DBBD"/>
    <w:rsid w:val="0DFFD381"/>
    <w:rsid w:val="0E0937DD"/>
    <w:rsid w:val="0E0E57FF"/>
    <w:rsid w:val="0E19597B"/>
    <w:rsid w:val="0E2126CA"/>
    <w:rsid w:val="0E337C57"/>
    <w:rsid w:val="0E3EA240"/>
    <w:rsid w:val="0E60A485"/>
    <w:rsid w:val="0E620CB6"/>
    <w:rsid w:val="0E6224C3"/>
    <w:rsid w:val="0E661FC7"/>
    <w:rsid w:val="0E71AAFB"/>
    <w:rsid w:val="0E73064F"/>
    <w:rsid w:val="0E865C10"/>
    <w:rsid w:val="0E937C8B"/>
    <w:rsid w:val="0E974D39"/>
    <w:rsid w:val="0EA9C376"/>
    <w:rsid w:val="0EACC117"/>
    <w:rsid w:val="0EB24739"/>
    <w:rsid w:val="0EC0347F"/>
    <w:rsid w:val="0ED2A6F1"/>
    <w:rsid w:val="0ED54427"/>
    <w:rsid w:val="0ED56411"/>
    <w:rsid w:val="0EE78C14"/>
    <w:rsid w:val="0EEBF481"/>
    <w:rsid w:val="0EFDF0EA"/>
    <w:rsid w:val="0F0ABE4F"/>
    <w:rsid w:val="0F17C4DA"/>
    <w:rsid w:val="0F18742E"/>
    <w:rsid w:val="0F187A31"/>
    <w:rsid w:val="0F226303"/>
    <w:rsid w:val="0F24274D"/>
    <w:rsid w:val="0F3206F8"/>
    <w:rsid w:val="0F428F2E"/>
    <w:rsid w:val="0F4DB6B3"/>
    <w:rsid w:val="0F4F253F"/>
    <w:rsid w:val="0F504640"/>
    <w:rsid w:val="0F515885"/>
    <w:rsid w:val="0F5A2DAD"/>
    <w:rsid w:val="0F83142D"/>
    <w:rsid w:val="0F83AE30"/>
    <w:rsid w:val="0F8D8701"/>
    <w:rsid w:val="0F90CE74"/>
    <w:rsid w:val="0FA48CDA"/>
    <w:rsid w:val="0FCD0C8C"/>
    <w:rsid w:val="0FD58A74"/>
    <w:rsid w:val="0FD5ED6B"/>
    <w:rsid w:val="0FD62C83"/>
    <w:rsid w:val="0FDFDBBE"/>
    <w:rsid w:val="0FEA1CF6"/>
    <w:rsid w:val="0FF09347"/>
    <w:rsid w:val="0FF14C02"/>
    <w:rsid w:val="0FFBB1DB"/>
    <w:rsid w:val="10024C94"/>
    <w:rsid w:val="100C539E"/>
    <w:rsid w:val="10118273"/>
    <w:rsid w:val="1013111D"/>
    <w:rsid w:val="10172409"/>
    <w:rsid w:val="1020409C"/>
    <w:rsid w:val="1028C3D1"/>
    <w:rsid w:val="102FF310"/>
    <w:rsid w:val="10306DFA"/>
    <w:rsid w:val="10374393"/>
    <w:rsid w:val="103C27DB"/>
    <w:rsid w:val="10598A47"/>
    <w:rsid w:val="105FAF3B"/>
    <w:rsid w:val="1065C2C4"/>
    <w:rsid w:val="10673887"/>
    <w:rsid w:val="107DD4B7"/>
    <w:rsid w:val="108916A4"/>
    <w:rsid w:val="1095F7A0"/>
    <w:rsid w:val="10A030BB"/>
    <w:rsid w:val="10A5704B"/>
    <w:rsid w:val="10B6DF60"/>
    <w:rsid w:val="10C35A23"/>
    <w:rsid w:val="10D046EB"/>
    <w:rsid w:val="10D33A36"/>
    <w:rsid w:val="10E8C65D"/>
    <w:rsid w:val="10FD6DE6"/>
    <w:rsid w:val="11033505"/>
    <w:rsid w:val="110EC54C"/>
    <w:rsid w:val="111BD727"/>
    <w:rsid w:val="112E3FA1"/>
    <w:rsid w:val="112F6CEC"/>
    <w:rsid w:val="113BA2E3"/>
    <w:rsid w:val="1148DAA5"/>
    <w:rsid w:val="116B3AA3"/>
    <w:rsid w:val="116CE4C8"/>
    <w:rsid w:val="11700804"/>
    <w:rsid w:val="11776C0C"/>
    <w:rsid w:val="1197EC90"/>
    <w:rsid w:val="1198FC0B"/>
    <w:rsid w:val="11C114C6"/>
    <w:rsid w:val="11C3584A"/>
    <w:rsid w:val="11C78C91"/>
    <w:rsid w:val="11CD52EB"/>
    <w:rsid w:val="11CE3A42"/>
    <w:rsid w:val="11D1B8FE"/>
    <w:rsid w:val="11F35D2E"/>
    <w:rsid w:val="12016609"/>
    <w:rsid w:val="120F4BD3"/>
    <w:rsid w:val="121422BA"/>
    <w:rsid w:val="1220DB3C"/>
    <w:rsid w:val="122DAC6E"/>
    <w:rsid w:val="123C0260"/>
    <w:rsid w:val="12421B6F"/>
    <w:rsid w:val="1243ABF2"/>
    <w:rsid w:val="1249AF64"/>
    <w:rsid w:val="126393CD"/>
    <w:rsid w:val="126D63C8"/>
    <w:rsid w:val="126F63E7"/>
    <w:rsid w:val="12720EE6"/>
    <w:rsid w:val="1277B6E0"/>
    <w:rsid w:val="12918BC9"/>
    <w:rsid w:val="129B2F4A"/>
    <w:rsid w:val="12A33936"/>
    <w:rsid w:val="12B874AC"/>
    <w:rsid w:val="12BDFBE4"/>
    <w:rsid w:val="12C89509"/>
    <w:rsid w:val="12C94459"/>
    <w:rsid w:val="12D3A6E1"/>
    <w:rsid w:val="12D3C5C9"/>
    <w:rsid w:val="12D95043"/>
    <w:rsid w:val="12DA3218"/>
    <w:rsid w:val="12DE1DD9"/>
    <w:rsid w:val="12DEBA90"/>
    <w:rsid w:val="12E0D2A1"/>
    <w:rsid w:val="12E12427"/>
    <w:rsid w:val="12E3A5E4"/>
    <w:rsid w:val="12EC6EB5"/>
    <w:rsid w:val="12FC0DE2"/>
    <w:rsid w:val="12FC55BC"/>
    <w:rsid w:val="13020193"/>
    <w:rsid w:val="130AF0FF"/>
    <w:rsid w:val="130CDCC3"/>
    <w:rsid w:val="1320FD36"/>
    <w:rsid w:val="132C9CAC"/>
    <w:rsid w:val="132DAF98"/>
    <w:rsid w:val="1335C797"/>
    <w:rsid w:val="13418812"/>
    <w:rsid w:val="13482230"/>
    <w:rsid w:val="13612B96"/>
    <w:rsid w:val="136A2917"/>
    <w:rsid w:val="136BC50E"/>
    <w:rsid w:val="136ED04D"/>
    <w:rsid w:val="1381A9A6"/>
    <w:rsid w:val="138A753C"/>
    <w:rsid w:val="139395D2"/>
    <w:rsid w:val="1397135F"/>
    <w:rsid w:val="1398ABCB"/>
    <w:rsid w:val="13A2F581"/>
    <w:rsid w:val="13AF5A6D"/>
    <w:rsid w:val="13B299CF"/>
    <w:rsid w:val="13B3761F"/>
    <w:rsid w:val="13B8DA2C"/>
    <w:rsid w:val="13CA9F28"/>
    <w:rsid w:val="13D10AFC"/>
    <w:rsid w:val="13D5CB66"/>
    <w:rsid w:val="13E49447"/>
    <w:rsid w:val="13F1F831"/>
    <w:rsid w:val="13F7A6CD"/>
    <w:rsid w:val="13F8FA41"/>
    <w:rsid w:val="14080169"/>
    <w:rsid w:val="14116A09"/>
    <w:rsid w:val="14209255"/>
    <w:rsid w:val="14238A7D"/>
    <w:rsid w:val="14333DDC"/>
    <w:rsid w:val="144448AB"/>
    <w:rsid w:val="1450FD4D"/>
    <w:rsid w:val="145B337E"/>
    <w:rsid w:val="146FC3E2"/>
    <w:rsid w:val="1484A1AB"/>
    <w:rsid w:val="1488E54C"/>
    <w:rsid w:val="14913135"/>
    <w:rsid w:val="1498B30D"/>
    <w:rsid w:val="149AC0ED"/>
    <w:rsid w:val="14AF4DC7"/>
    <w:rsid w:val="14AF6772"/>
    <w:rsid w:val="14B3D04A"/>
    <w:rsid w:val="14B64C07"/>
    <w:rsid w:val="14BCDAC0"/>
    <w:rsid w:val="14C0B24E"/>
    <w:rsid w:val="14C282DE"/>
    <w:rsid w:val="14D4E5E1"/>
    <w:rsid w:val="14D93C52"/>
    <w:rsid w:val="14E9D1A2"/>
    <w:rsid w:val="14FFFD07"/>
    <w:rsid w:val="150F294B"/>
    <w:rsid w:val="15172AAA"/>
    <w:rsid w:val="151AE1A6"/>
    <w:rsid w:val="152A75B8"/>
    <w:rsid w:val="153246B0"/>
    <w:rsid w:val="1538688A"/>
    <w:rsid w:val="15403367"/>
    <w:rsid w:val="1543949D"/>
    <w:rsid w:val="15444A71"/>
    <w:rsid w:val="154618BA"/>
    <w:rsid w:val="15461D26"/>
    <w:rsid w:val="15514CD8"/>
    <w:rsid w:val="1569A9C1"/>
    <w:rsid w:val="15767BF0"/>
    <w:rsid w:val="1578FF4C"/>
    <w:rsid w:val="157C5EA3"/>
    <w:rsid w:val="15846929"/>
    <w:rsid w:val="1591013A"/>
    <w:rsid w:val="1591A15B"/>
    <w:rsid w:val="15A6F7BC"/>
    <w:rsid w:val="15AB1F85"/>
    <w:rsid w:val="15AD099E"/>
    <w:rsid w:val="15B1820B"/>
    <w:rsid w:val="15B5ED6C"/>
    <w:rsid w:val="15C2B256"/>
    <w:rsid w:val="15C3B630"/>
    <w:rsid w:val="15E73205"/>
    <w:rsid w:val="15ECA990"/>
    <w:rsid w:val="15F10D1A"/>
    <w:rsid w:val="15F633FD"/>
    <w:rsid w:val="1603A49F"/>
    <w:rsid w:val="1606DB47"/>
    <w:rsid w:val="1615F415"/>
    <w:rsid w:val="16258473"/>
    <w:rsid w:val="162CE16B"/>
    <w:rsid w:val="163249CE"/>
    <w:rsid w:val="1638FB0E"/>
    <w:rsid w:val="163B7C5A"/>
    <w:rsid w:val="16430F1A"/>
    <w:rsid w:val="1649E692"/>
    <w:rsid w:val="164BAE14"/>
    <w:rsid w:val="16625E0C"/>
    <w:rsid w:val="16A519B5"/>
    <w:rsid w:val="16AE6DC5"/>
    <w:rsid w:val="16B53F11"/>
    <w:rsid w:val="16B9DBC2"/>
    <w:rsid w:val="16C73529"/>
    <w:rsid w:val="16C7976A"/>
    <w:rsid w:val="16D40DC1"/>
    <w:rsid w:val="16DAFA9F"/>
    <w:rsid w:val="16DC062A"/>
    <w:rsid w:val="16E619FE"/>
    <w:rsid w:val="170C9BEE"/>
    <w:rsid w:val="170E902D"/>
    <w:rsid w:val="171EF281"/>
    <w:rsid w:val="17257E7F"/>
    <w:rsid w:val="1726F170"/>
    <w:rsid w:val="172923EA"/>
    <w:rsid w:val="172CFFE9"/>
    <w:rsid w:val="1730C96B"/>
    <w:rsid w:val="17372D6E"/>
    <w:rsid w:val="173D3338"/>
    <w:rsid w:val="17456F37"/>
    <w:rsid w:val="174A613B"/>
    <w:rsid w:val="1754856D"/>
    <w:rsid w:val="17637C42"/>
    <w:rsid w:val="177378E6"/>
    <w:rsid w:val="177DC275"/>
    <w:rsid w:val="177F6EEA"/>
    <w:rsid w:val="1793F211"/>
    <w:rsid w:val="179EB7A3"/>
    <w:rsid w:val="17A53ECE"/>
    <w:rsid w:val="17A6C061"/>
    <w:rsid w:val="17A9C4A9"/>
    <w:rsid w:val="17AC4311"/>
    <w:rsid w:val="17DA0301"/>
    <w:rsid w:val="17DFBB25"/>
    <w:rsid w:val="17E07D92"/>
    <w:rsid w:val="17EFFBC6"/>
    <w:rsid w:val="17F726E9"/>
    <w:rsid w:val="1801F37F"/>
    <w:rsid w:val="180535C1"/>
    <w:rsid w:val="18138865"/>
    <w:rsid w:val="18162D24"/>
    <w:rsid w:val="1818B78D"/>
    <w:rsid w:val="1825AF4C"/>
    <w:rsid w:val="18340A29"/>
    <w:rsid w:val="1838382C"/>
    <w:rsid w:val="1838A46F"/>
    <w:rsid w:val="183F93A9"/>
    <w:rsid w:val="186D379A"/>
    <w:rsid w:val="186D600D"/>
    <w:rsid w:val="1872B927"/>
    <w:rsid w:val="188565FF"/>
    <w:rsid w:val="1886A60B"/>
    <w:rsid w:val="18964FE3"/>
    <w:rsid w:val="189A581A"/>
    <w:rsid w:val="18A735C9"/>
    <w:rsid w:val="18B75DAC"/>
    <w:rsid w:val="18BC5BD2"/>
    <w:rsid w:val="18E2B3A3"/>
    <w:rsid w:val="18EFCFA1"/>
    <w:rsid w:val="18F97D2D"/>
    <w:rsid w:val="18FD0E70"/>
    <w:rsid w:val="19055AE8"/>
    <w:rsid w:val="1910B230"/>
    <w:rsid w:val="19143369"/>
    <w:rsid w:val="19195D20"/>
    <w:rsid w:val="191D485F"/>
    <w:rsid w:val="191DE84E"/>
    <w:rsid w:val="1920A8EC"/>
    <w:rsid w:val="194D9776"/>
    <w:rsid w:val="19601141"/>
    <w:rsid w:val="1960F046"/>
    <w:rsid w:val="19621E03"/>
    <w:rsid w:val="19631B7D"/>
    <w:rsid w:val="1968559B"/>
    <w:rsid w:val="1974D475"/>
    <w:rsid w:val="198296D8"/>
    <w:rsid w:val="198ACB57"/>
    <w:rsid w:val="19ADA95F"/>
    <w:rsid w:val="19B7C778"/>
    <w:rsid w:val="19C35440"/>
    <w:rsid w:val="19CC3E63"/>
    <w:rsid w:val="19F01DBE"/>
    <w:rsid w:val="19F091E6"/>
    <w:rsid w:val="19F78F1F"/>
    <w:rsid w:val="1A11F415"/>
    <w:rsid w:val="1A1F4A73"/>
    <w:rsid w:val="1A23A94F"/>
    <w:rsid w:val="1A2B88B2"/>
    <w:rsid w:val="1A3DC6B1"/>
    <w:rsid w:val="1A45FC50"/>
    <w:rsid w:val="1A50EBD8"/>
    <w:rsid w:val="1A5B233F"/>
    <w:rsid w:val="1A5CD41E"/>
    <w:rsid w:val="1A6B8C26"/>
    <w:rsid w:val="1A833262"/>
    <w:rsid w:val="1A8BE942"/>
    <w:rsid w:val="1AA0EDFB"/>
    <w:rsid w:val="1ABF4523"/>
    <w:rsid w:val="1ACD94F9"/>
    <w:rsid w:val="1AD0C714"/>
    <w:rsid w:val="1AE1532A"/>
    <w:rsid w:val="1B0A4556"/>
    <w:rsid w:val="1B0CB08F"/>
    <w:rsid w:val="1B1CA2CC"/>
    <w:rsid w:val="1B2306A8"/>
    <w:rsid w:val="1B4418ED"/>
    <w:rsid w:val="1B44EFA8"/>
    <w:rsid w:val="1B503D40"/>
    <w:rsid w:val="1B53CECA"/>
    <w:rsid w:val="1B6ECC60"/>
    <w:rsid w:val="1B745BCA"/>
    <w:rsid w:val="1B7B858D"/>
    <w:rsid w:val="1B7D2C0C"/>
    <w:rsid w:val="1B896EA8"/>
    <w:rsid w:val="1B91063E"/>
    <w:rsid w:val="1B94CE20"/>
    <w:rsid w:val="1BA0026E"/>
    <w:rsid w:val="1BA6826A"/>
    <w:rsid w:val="1BA92C47"/>
    <w:rsid w:val="1BC329F0"/>
    <w:rsid w:val="1BC66F97"/>
    <w:rsid w:val="1BD65787"/>
    <w:rsid w:val="1BDB1D91"/>
    <w:rsid w:val="1BE5A47A"/>
    <w:rsid w:val="1BFA0EB4"/>
    <w:rsid w:val="1BFD7CAD"/>
    <w:rsid w:val="1BFEDABF"/>
    <w:rsid w:val="1C08C7B3"/>
    <w:rsid w:val="1C0E4D8A"/>
    <w:rsid w:val="1C115A56"/>
    <w:rsid w:val="1C167588"/>
    <w:rsid w:val="1C196854"/>
    <w:rsid w:val="1C274927"/>
    <w:rsid w:val="1C3E54B5"/>
    <w:rsid w:val="1C3FF356"/>
    <w:rsid w:val="1C44DCDD"/>
    <w:rsid w:val="1C48977E"/>
    <w:rsid w:val="1C4F2C1F"/>
    <w:rsid w:val="1C4F5ADE"/>
    <w:rsid w:val="1C53C495"/>
    <w:rsid w:val="1C6109AC"/>
    <w:rsid w:val="1C68AF34"/>
    <w:rsid w:val="1C723885"/>
    <w:rsid w:val="1C7C7456"/>
    <w:rsid w:val="1C7E49C7"/>
    <w:rsid w:val="1C80DE15"/>
    <w:rsid w:val="1C8C8484"/>
    <w:rsid w:val="1C95A94C"/>
    <w:rsid w:val="1CA68382"/>
    <w:rsid w:val="1CC3DB0D"/>
    <w:rsid w:val="1CCF7CCC"/>
    <w:rsid w:val="1CD9BAE3"/>
    <w:rsid w:val="1CDCA020"/>
    <w:rsid w:val="1CEC730D"/>
    <w:rsid w:val="1CF12504"/>
    <w:rsid w:val="1CF37C7F"/>
    <w:rsid w:val="1CF77ECC"/>
    <w:rsid w:val="1CFDB6F3"/>
    <w:rsid w:val="1D103B6D"/>
    <w:rsid w:val="1D1125BD"/>
    <w:rsid w:val="1D1225C3"/>
    <w:rsid w:val="1D16DC98"/>
    <w:rsid w:val="1D1D08B0"/>
    <w:rsid w:val="1D2132D6"/>
    <w:rsid w:val="1D3C8BE0"/>
    <w:rsid w:val="1D4D8137"/>
    <w:rsid w:val="1D56B7AD"/>
    <w:rsid w:val="1D5B03A9"/>
    <w:rsid w:val="1D5C1178"/>
    <w:rsid w:val="1D649E2F"/>
    <w:rsid w:val="1D68CB87"/>
    <w:rsid w:val="1D7A7523"/>
    <w:rsid w:val="1D8D93FC"/>
    <w:rsid w:val="1D8F3547"/>
    <w:rsid w:val="1D9AF627"/>
    <w:rsid w:val="1DC39DFB"/>
    <w:rsid w:val="1DC3E331"/>
    <w:rsid w:val="1DCD0A68"/>
    <w:rsid w:val="1DF22AD1"/>
    <w:rsid w:val="1E0CAD67"/>
    <w:rsid w:val="1E174F27"/>
    <w:rsid w:val="1E273412"/>
    <w:rsid w:val="1E4C31D1"/>
    <w:rsid w:val="1E541362"/>
    <w:rsid w:val="1E57CF3E"/>
    <w:rsid w:val="1E614FC9"/>
    <w:rsid w:val="1E7174B4"/>
    <w:rsid w:val="1E717D3B"/>
    <w:rsid w:val="1E729F26"/>
    <w:rsid w:val="1E7D7BEE"/>
    <w:rsid w:val="1E834DA5"/>
    <w:rsid w:val="1E907F78"/>
    <w:rsid w:val="1E982F45"/>
    <w:rsid w:val="1EA57AE3"/>
    <w:rsid w:val="1EA895E2"/>
    <w:rsid w:val="1EB34C60"/>
    <w:rsid w:val="1EB3DCA4"/>
    <w:rsid w:val="1EB41086"/>
    <w:rsid w:val="1EB49463"/>
    <w:rsid w:val="1EB75917"/>
    <w:rsid w:val="1EBFF459"/>
    <w:rsid w:val="1EC9BAD4"/>
    <w:rsid w:val="1ECAF0A8"/>
    <w:rsid w:val="1ECBE349"/>
    <w:rsid w:val="1ED3FFB5"/>
    <w:rsid w:val="1EDC498C"/>
    <w:rsid w:val="1EEF23F9"/>
    <w:rsid w:val="1EF60EE4"/>
    <w:rsid w:val="1EFA7D20"/>
    <w:rsid w:val="1F053D75"/>
    <w:rsid w:val="1F05779F"/>
    <w:rsid w:val="1F0D925D"/>
    <w:rsid w:val="1F119325"/>
    <w:rsid w:val="1F455D9D"/>
    <w:rsid w:val="1F457A3B"/>
    <w:rsid w:val="1F56A65E"/>
    <w:rsid w:val="1F6607E3"/>
    <w:rsid w:val="1F72025E"/>
    <w:rsid w:val="1F7B6CDF"/>
    <w:rsid w:val="1F7BB767"/>
    <w:rsid w:val="1F7D52D0"/>
    <w:rsid w:val="1F867182"/>
    <w:rsid w:val="1F89FB60"/>
    <w:rsid w:val="1F99B660"/>
    <w:rsid w:val="1FAF0860"/>
    <w:rsid w:val="1FB1ADB1"/>
    <w:rsid w:val="1FD0AAB7"/>
    <w:rsid w:val="1FD1674C"/>
    <w:rsid w:val="1FD832B8"/>
    <w:rsid w:val="1FE51182"/>
    <w:rsid w:val="1FE85B50"/>
    <w:rsid w:val="1FEADCEB"/>
    <w:rsid w:val="1FEF511F"/>
    <w:rsid w:val="2009962C"/>
    <w:rsid w:val="2010B960"/>
    <w:rsid w:val="20231477"/>
    <w:rsid w:val="202EF874"/>
    <w:rsid w:val="2030C3DF"/>
    <w:rsid w:val="203CA679"/>
    <w:rsid w:val="20438965"/>
    <w:rsid w:val="2046210A"/>
    <w:rsid w:val="2047746E"/>
    <w:rsid w:val="205FDDC8"/>
    <w:rsid w:val="2075B322"/>
    <w:rsid w:val="207A4B40"/>
    <w:rsid w:val="208A7699"/>
    <w:rsid w:val="208E1901"/>
    <w:rsid w:val="208F4FFF"/>
    <w:rsid w:val="209C77EF"/>
    <w:rsid w:val="20A4CC8D"/>
    <w:rsid w:val="20A76A15"/>
    <w:rsid w:val="20B163D1"/>
    <w:rsid w:val="20B32715"/>
    <w:rsid w:val="20B395E6"/>
    <w:rsid w:val="20B95CEE"/>
    <w:rsid w:val="20C93053"/>
    <w:rsid w:val="20CA207F"/>
    <w:rsid w:val="20DF64D4"/>
    <w:rsid w:val="20E7CAE7"/>
    <w:rsid w:val="20F03B94"/>
    <w:rsid w:val="20F73546"/>
    <w:rsid w:val="20F90BE5"/>
    <w:rsid w:val="21122CC6"/>
    <w:rsid w:val="211A9CFD"/>
    <w:rsid w:val="2124A9F4"/>
    <w:rsid w:val="21254639"/>
    <w:rsid w:val="2127F04F"/>
    <w:rsid w:val="21297430"/>
    <w:rsid w:val="21320569"/>
    <w:rsid w:val="213CCB83"/>
    <w:rsid w:val="214D8FE8"/>
    <w:rsid w:val="2155C94B"/>
    <w:rsid w:val="2167522F"/>
    <w:rsid w:val="21734C27"/>
    <w:rsid w:val="2174C2BE"/>
    <w:rsid w:val="217B4A9C"/>
    <w:rsid w:val="217BDCFC"/>
    <w:rsid w:val="21832A89"/>
    <w:rsid w:val="2189CD74"/>
    <w:rsid w:val="2191633A"/>
    <w:rsid w:val="21960988"/>
    <w:rsid w:val="2196F8F5"/>
    <w:rsid w:val="219CDDAD"/>
    <w:rsid w:val="21B452A8"/>
    <w:rsid w:val="21B553D9"/>
    <w:rsid w:val="21B66CDB"/>
    <w:rsid w:val="21B8DAEE"/>
    <w:rsid w:val="21BA8061"/>
    <w:rsid w:val="21C00EC0"/>
    <w:rsid w:val="21C533F7"/>
    <w:rsid w:val="21D85DC9"/>
    <w:rsid w:val="21DD8F86"/>
    <w:rsid w:val="21F1055D"/>
    <w:rsid w:val="21F6FBE8"/>
    <w:rsid w:val="220B059E"/>
    <w:rsid w:val="220E5194"/>
    <w:rsid w:val="22161D85"/>
    <w:rsid w:val="2249CEA0"/>
    <w:rsid w:val="224C8E76"/>
    <w:rsid w:val="2258CDC5"/>
    <w:rsid w:val="22616D97"/>
    <w:rsid w:val="22684050"/>
    <w:rsid w:val="226AD850"/>
    <w:rsid w:val="226B9F06"/>
    <w:rsid w:val="2270CAAA"/>
    <w:rsid w:val="2277B5A0"/>
    <w:rsid w:val="227D0F22"/>
    <w:rsid w:val="22829D2D"/>
    <w:rsid w:val="228F1B53"/>
    <w:rsid w:val="22B2239F"/>
    <w:rsid w:val="22B916B0"/>
    <w:rsid w:val="22BAC5A6"/>
    <w:rsid w:val="22C4A9FD"/>
    <w:rsid w:val="22DB012E"/>
    <w:rsid w:val="22DC56FF"/>
    <w:rsid w:val="22FDACC6"/>
    <w:rsid w:val="230C0D52"/>
    <w:rsid w:val="230CDFB6"/>
    <w:rsid w:val="230F4B6B"/>
    <w:rsid w:val="23217C6C"/>
    <w:rsid w:val="23449CAE"/>
    <w:rsid w:val="23463D08"/>
    <w:rsid w:val="234E30EB"/>
    <w:rsid w:val="235E4B9A"/>
    <w:rsid w:val="235EE6B2"/>
    <w:rsid w:val="236443F4"/>
    <w:rsid w:val="2364E337"/>
    <w:rsid w:val="2366FD83"/>
    <w:rsid w:val="236EA89D"/>
    <w:rsid w:val="236F59F6"/>
    <w:rsid w:val="2373EB9F"/>
    <w:rsid w:val="237CF6B2"/>
    <w:rsid w:val="237F1A22"/>
    <w:rsid w:val="23842634"/>
    <w:rsid w:val="23844324"/>
    <w:rsid w:val="2388FE3E"/>
    <w:rsid w:val="23A66DD3"/>
    <w:rsid w:val="23A76A37"/>
    <w:rsid w:val="23B04AE8"/>
    <w:rsid w:val="23B2F992"/>
    <w:rsid w:val="23BBDA1B"/>
    <w:rsid w:val="23BD2AEB"/>
    <w:rsid w:val="23C7C0CA"/>
    <w:rsid w:val="23E55A3A"/>
    <w:rsid w:val="23E96F32"/>
    <w:rsid w:val="23FE6E1D"/>
    <w:rsid w:val="240CC766"/>
    <w:rsid w:val="240D4BEE"/>
    <w:rsid w:val="2421A4A1"/>
    <w:rsid w:val="242B2A58"/>
    <w:rsid w:val="2431DBA4"/>
    <w:rsid w:val="24377DCD"/>
    <w:rsid w:val="243B77FB"/>
    <w:rsid w:val="24498D82"/>
    <w:rsid w:val="244C5CED"/>
    <w:rsid w:val="245877E0"/>
    <w:rsid w:val="246550CB"/>
    <w:rsid w:val="248397CC"/>
    <w:rsid w:val="248D9BC1"/>
    <w:rsid w:val="249C0982"/>
    <w:rsid w:val="249D00EA"/>
    <w:rsid w:val="249EF93F"/>
    <w:rsid w:val="24B5FB43"/>
    <w:rsid w:val="24C60EEA"/>
    <w:rsid w:val="24C6DD59"/>
    <w:rsid w:val="24CBCCDB"/>
    <w:rsid w:val="24D42DF0"/>
    <w:rsid w:val="24DE4A69"/>
    <w:rsid w:val="24E82571"/>
    <w:rsid w:val="24F1A9A5"/>
    <w:rsid w:val="25037CD1"/>
    <w:rsid w:val="250E4958"/>
    <w:rsid w:val="252BA278"/>
    <w:rsid w:val="252DA270"/>
    <w:rsid w:val="25367275"/>
    <w:rsid w:val="253AC815"/>
    <w:rsid w:val="2542A17A"/>
    <w:rsid w:val="25437C80"/>
    <w:rsid w:val="2546269A"/>
    <w:rsid w:val="255081CC"/>
    <w:rsid w:val="25534704"/>
    <w:rsid w:val="255620AF"/>
    <w:rsid w:val="2556F49B"/>
    <w:rsid w:val="255BED36"/>
    <w:rsid w:val="2568CC53"/>
    <w:rsid w:val="2569C81E"/>
    <w:rsid w:val="256DD604"/>
    <w:rsid w:val="25704C6C"/>
    <w:rsid w:val="2577B5E5"/>
    <w:rsid w:val="258A2121"/>
    <w:rsid w:val="2592F55D"/>
    <w:rsid w:val="259818B5"/>
    <w:rsid w:val="259ECF5F"/>
    <w:rsid w:val="25A76E49"/>
    <w:rsid w:val="25AD0AD2"/>
    <w:rsid w:val="25B2F731"/>
    <w:rsid w:val="25B74A96"/>
    <w:rsid w:val="25BB3BC3"/>
    <w:rsid w:val="25BB506A"/>
    <w:rsid w:val="25D48B3A"/>
    <w:rsid w:val="25E25EF8"/>
    <w:rsid w:val="25E967F9"/>
    <w:rsid w:val="25EC5E77"/>
    <w:rsid w:val="25EE6E60"/>
    <w:rsid w:val="25EF81C9"/>
    <w:rsid w:val="25EFCCC7"/>
    <w:rsid w:val="25F32CC7"/>
    <w:rsid w:val="26064326"/>
    <w:rsid w:val="26094B12"/>
    <w:rsid w:val="260E99C7"/>
    <w:rsid w:val="2614892A"/>
    <w:rsid w:val="2617BF67"/>
    <w:rsid w:val="261FE087"/>
    <w:rsid w:val="262A2721"/>
    <w:rsid w:val="263F085D"/>
    <w:rsid w:val="26479B68"/>
    <w:rsid w:val="2648286B"/>
    <w:rsid w:val="264A8FF5"/>
    <w:rsid w:val="264AEFF4"/>
    <w:rsid w:val="264B2665"/>
    <w:rsid w:val="2652A0F2"/>
    <w:rsid w:val="2659DA01"/>
    <w:rsid w:val="2659EADA"/>
    <w:rsid w:val="2662DF74"/>
    <w:rsid w:val="26676202"/>
    <w:rsid w:val="266EC4C7"/>
    <w:rsid w:val="2672279A"/>
    <w:rsid w:val="26887147"/>
    <w:rsid w:val="26899B57"/>
    <w:rsid w:val="26926B2B"/>
    <w:rsid w:val="26971298"/>
    <w:rsid w:val="26982E7D"/>
    <w:rsid w:val="2698991B"/>
    <w:rsid w:val="26A36F4E"/>
    <w:rsid w:val="26A3E855"/>
    <w:rsid w:val="26AF7BBD"/>
    <w:rsid w:val="26B92820"/>
    <w:rsid w:val="26C1A4E8"/>
    <w:rsid w:val="26C43AC4"/>
    <w:rsid w:val="26C85EEA"/>
    <w:rsid w:val="26CB126C"/>
    <w:rsid w:val="26D5C2F0"/>
    <w:rsid w:val="26E7CE73"/>
    <w:rsid w:val="26ED6459"/>
    <w:rsid w:val="26F6344C"/>
    <w:rsid w:val="26F76CF0"/>
    <w:rsid w:val="26FCE407"/>
    <w:rsid w:val="2701506D"/>
    <w:rsid w:val="2712C57A"/>
    <w:rsid w:val="2712F362"/>
    <w:rsid w:val="2719D73F"/>
    <w:rsid w:val="271A6C9A"/>
    <w:rsid w:val="271D3D03"/>
    <w:rsid w:val="2741476D"/>
    <w:rsid w:val="274ECEB1"/>
    <w:rsid w:val="275A1BF5"/>
    <w:rsid w:val="27633426"/>
    <w:rsid w:val="27649C88"/>
    <w:rsid w:val="276B10CC"/>
    <w:rsid w:val="276DF6AA"/>
    <w:rsid w:val="276FCF80"/>
    <w:rsid w:val="277EEF1E"/>
    <w:rsid w:val="2789BB20"/>
    <w:rsid w:val="278C5BDA"/>
    <w:rsid w:val="27912298"/>
    <w:rsid w:val="27AC3A6A"/>
    <w:rsid w:val="27AC5CE3"/>
    <w:rsid w:val="27ACD851"/>
    <w:rsid w:val="27AEB10F"/>
    <w:rsid w:val="27B6B980"/>
    <w:rsid w:val="27BF1DEC"/>
    <w:rsid w:val="27C49B07"/>
    <w:rsid w:val="27C6F02A"/>
    <w:rsid w:val="27F7EB68"/>
    <w:rsid w:val="280DF325"/>
    <w:rsid w:val="281180A7"/>
    <w:rsid w:val="2821F762"/>
    <w:rsid w:val="282641B7"/>
    <w:rsid w:val="282982A6"/>
    <w:rsid w:val="282AA6B2"/>
    <w:rsid w:val="2836606A"/>
    <w:rsid w:val="283BADD1"/>
    <w:rsid w:val="283BDFD3"/>
    <w:rsid w:val="28446EE6"/>
    <w:rsid w:val="2852E94A"/>
    <w:rsid w:val="28607C8F"/>
    <w:rsid w:val="286E02D4"/>
    <w:rsid w:val="28752862"/>
    <w:rsid w:val="2877954E"/>
    <w:rsid w:val="287A55EA"/>
    <w:rsid w:val="287A63A3"/>
    <w:rsid w:val="287F4068"/>
    <w:rsid w:val="2886B630"/>
    <w:rsid w:val="28896C8A"/>
    <w:rsid w:val="288C916A"/>
    <w:rsid w:val="2893A619"/>
    <w:rsid w:val="28976230"/>
    <w:rsid w:val="289C8285"/>
    <w:rsid w:val="28AD6F3B"/>
    <w:rsid w:val="28AFC416"/>
    <w:rsid w:val="28BFE157"/>
    <w:rsid w:val="28C49BAB"/>
    <w:rsid w:val="28C6A10E"/>
    <w:rsid w:val="28D68FA8"/>
    <w:rsid w:val="28D73003"/>
    <w:rsid w:val="28D990F7"/>
    <w:rsid w:val="28DB2360"/>
    <w:rsid w:val="28E4DDAE"/>
    <w:rsid w:val="28E4FFBE"/>
    <w:rsid w:val="28EF23AA"/>
    <w:rsid w:val="28F175E4"/>
    <w:rsid w:val="28F95C3E"/>
    <w:rsid w:val="290DF433"/>
    <w:rsid w:val="2911F78B"/>
    <w:rsid w:val="2913B538"/>
    <w:rsid w:val="29276F31"/>
    <w:rsid w:val="2938F7FB"/>
    <w:rsid w:val="2946FECB"/>
    <w:rsid w:val="296894DE"/>
    <w:rsid w:val="29734E98"/>
    <w:rsid w:val="29797BA1"/>
    <w:rsid w:val="297EB51D"/>
    <w:rsid w:val="2980B517"/>
    <w:rsid w:val="2980CFDD"/>
    <w:rsid w:val="29822C2F"/>
    <w:rsid w:val="29896669"/>
    <w:rsid w:val="29AD0583"/>
    <w:rsid w:val="29B1F53B"/>
    <w:rsid w:val="29C3F92A"/>
    <w:rsid w:val="29CB45C1"/>
    <w:rsid w:val="29D60E20"/>
    <w:rsid w:val="29D70588"/>
    <w:rsid w:val="2A0069E2"/>
    <w:rsid w:val="2A1691CF"/>
    <w:rsid w:val="2A1CA0F9"/>
    <w:rsid w:val="2A253DC0"/>
    <w:rsid w:val="2A29AF0F"/>
    <w:rsid w:val="2A3641D5"/>
    <w:rsid w:val="2A4D57D8"/>
    <w:rsid w:val="2A4D9ADC"/>
    <w:rsid w:val="2A5D6168"/>
    <w:rsid w:val="2A5F77E6"/>
    <w:rsid w:val="2A621553"/>
    <w:rsid w:val="2A6B1B6B"/>
    <w:rsid w:val="2A768EF4"/>
    <w:rsid w:val="2A8C8923"/>
    <w:rsid w:val="2A8DE775"/>
    <w:rsid w:val="2A97B7E7"/>
    <w:rsid w:val="2A9BB9F7"/>
    <w:rsid w:val="2A9CCE6E"/>
    <w:rsid w:val="2A9D6259"/>
    <w:rsid w:val="2AA2283D"/>
    <w:rsid w:val="2ABC6A8A"/>
    <w:rsid w:val="2AD12602"/>
    <w:rsid w:val="2AD36CF5"/>
    <w:rsid w:val="2AD56C71"/>
    <w:rsid w:val="2AE1F68C"/>
    <w:rsid w:val="2AEBD106"/>
    <w:rsid w:val="2AF4FFCC"/>
    <w:rsid w:val="2AF7273D"/>
    <w:rsid w:val="2B0E1895"/>
    <w:rsid w:val="2B170E6A"/>
    <w:rsid w:val="2B24D125"/>
    <w:rsid w:val="2B2FCB60"/>
    <w:rsid w:val="2B337473"/>
    <w:rsid w:val="2B3A1044"/>
    <w:rsid w:val="2B41A6E6"/>
    <w:rsid w:val="2B480A9A"/>
    <w:rsid w:val="2B49C72A"/>
    <w:rsid w:val="2B504A6F"/>
    <w:rsid w:val="2B52BB83"/>
    <w:rsid w:val="2B59ECF2"/>
    <w:rsid w:val="2B705AB6"/>
    <w:rsid w:val="2B765767"/>
    <w:rsid w:val="2B772F2A"/>
    <w:rsid w:val="2B860A44"/>
    <w:rsid w:val="2B968294"/>
    <w:rsid w:val="2BA3E459"/>
    <w:rsid w:val="2BAA0943"/>
    <w:rsid w:val="2BACC6A5"/>
    <w:rsid w:val="2BC102B2"/>
    <w:rsid w:val="2BC6A7E3"/>
    <w:rsid w:val="2BCB8BE9"/>
    <w:rsid w:val="2BF47B7B"/>
    <w:rsid w:val="2BFEDCE7"/>
    <w:rsid w:val="2C0533D8"/>
    <w:rsid w:val="2C063569"/>
    <w:rsid w:val="2C102C12"/>
    <w:rsid w:val="2C127968"/>
    <w:rsid w:val="2C19E163"/>
    <w:rsid w:val="2C26AE0E"/>
    <w:rsid w:val="2C299F59"/>
    <w:rsid w:val="2C305E3C"/>
    <w:rsid w:val="2C4014EE"/>
    <w:rsid w:val="2C420278"/>
    <w:rsid w:val="2C4597DD"/>
    <w:rsid w:val="2C4E2242"/>
    <w:rsid w:val="2C56D104"/>
    <w:rsid w:val="2C56EA32"/>
    <w:rsid w:val="2C6DE202"/>
    <w:rsid w:val="2C75DB56"/>
    <w:rsid w:val="2C9CCAC6"/>
    <w:rsid w:val="2C9FCBCB"/>
    <w:rsid w:val="2CA00F3E"/>
    <w:rsid w:val="2CA72990"/>
    <w:rsid w:val="2CBFEE49"/>
    <w:rsid w:val="2CCF95CA"/>
    <w:rsid w:val="2CD4DE48"/>
    <w:rsid w:val="2CE46800"/>
    <w:rsid w:val="2CE6AA74"/>
    <w:rsid w:val="2CE6D14A"/>
    <w:rsid w:val="2D03390F"/>
    <w:rsid w:val="2D0470EE"/>
    <w:rsid w:val="2D0BF3B4"/>
    <w:rsid w:val="2D0EABEA"/>
    <w:rsid w:val="2D13DFFA"/>
    <w:rsid w:val="2D146109"/>
    <w:rsid w:val="2D249B90"/>
    <w:rsid w:val="2D269D1E"/>
    <w:rsid w:val="2D2749CE"/>
    <w:rsid w:val="2D28AA7E"/>
    <w:rsid w:val="2D2B0900"/>
    <w:rsid w:val="2D374556"/>
    <w:rsid w:val="2D43FA37"/>
    <w:rsid w:val="2D4938E3"/>
    <w:rsid w:val="2D5243A4"/>
    <w:rsid w:val="2D52AA66"/>
    <w:rsid w:val="2D598908"/>
    <w:rsid w:val="2D60DC18"/>
    <w:rsid w:val="2D70B7E8"/>
    <w:rsid w:val="2D75AA52"/>
    <w:rsid w:val="2D781B9C"/>
    <w:rsid w:val="2D78DDA9"/>
    <w:rsid w:val="2D86A3E0"/>
    <w:rsid w:val="2D9B54FA"/>
    <w:rsid w:val="2DAA5C3A"/>
    <w:rsid w:val="2DBCE6B4"/>
    <w:rsid w:val="2DC50593"/>
    <w:rsid w:val="2DC673DD"/>
    <w:rsid w:val="2DD4B0DB"/>
    <w:rsid w:val="2DDBBF25"/>
    <w:rsid w:val="2DE85AD8"/>
    <w:rsid w:val="2DF09E27"/>
    <w:rsid w:val="2DF127CB"/>
    <w:rsid w:val="2DFBFBBC"/>
    <w:rsid w:val="2E094F90"/>
    <w:rsid w:val="2E12567E"/>
    <w:rsid w:val="2E1E4DF4"/>
    <w:rsid w:val="2E250126"/>
    <w:rsid w:val="2E27B6A4"/>
    <w:rsid w:val="2E2CE3F6"/>
    <w:rsid w:val="2E672DA7"/>
    <w:rsid w:val="2E6EC772"/>
    <w:rsid w:val="2E8E5252"/>
    <w:rsid w:val="2E9016B6"/>
    <w:rsid w:val="2E93C9DA"/>
    <w:rsid w:val="2EA21A4F"/>
    <w:rsid w:val="2EA2C3D1"/>
    <w:rsid w:val="2EAD9E2C"/>
    <w:rsid w:val="2EB5D4E9"/>
    <w:rsid w:val="2EC1FC78"/>
    <w:rsid w:val="2EC7630F"/>
    <w:rsid w:val="2EC94F32"/>
    <w:rsid w:val="2ECB3379"/>
    <w:rsid w:val="2ECB6D80"/>
    <w:rsid w:val="2EDA6D98"/>
    <w:rsid w:val="2EE4EC78"/>
    <w:rsid w:val="2EE7EF1C"/>
    <w:rsid w:val="2EEA2F67"/>
    <w:rsid w:val="2EF9871E"/>
    <w:rsid w:val="2F14B59D"/>
    <w:rsid w:val="2F19F4BD"/>
    <w:rsid w:val="2F1BB155"/>
    <w:rsid w:val="2F2B1230"/>
    <w:rsid w:val="2F2F4867"/>
    <w:rsid w:val="2F31E5DB"/>
    <w:rsid w:val="2F3E3A5D"/>
    <w:rsid w:val="2F42D133"/>
    <w:rsid w:val="2F47EAB0"/>
    <w:rsid w:val="2F570ECF"/>
    <w:rsid w:val="2F767C89"/>
    <w:rsid w:val="2F80302A"/>
    <w:rsid w:val="2F803D7D"/>
    <w:rsid w:val="2FD16579"/>
    <w:rsid w:val="2FE4AD99"/>
    <w:rsid w:val="2FED61DD"/>
    <w:rsid w:val="2FEF0582"/>
    <w:rsid w:val="30002672"/>
    <w:rsid w:val="3002AFF0"/>
    <w:rsid w:val="3002E5CE"/>
    <w:rsid w:val="30048A75"/>
    <w:rsid w:val="3004BD25"/>
    <w:rsid w:val="30143566"/>
    <w:rsid w:val="301640E8"/>
    <w:rsid w:val="3038DBC7"/>
    <w:rsid w:val="30460B23"/>
    <w:rsid w:val="304E3FD3"/>
    <w:rsid w:val="304EBF89"/>
    <w:rsid w:val="305149A8"/>
    <w:rsid w:val="3060B5FB"/>
    <w:rsid w:val="3061BF51"/>
    <w:rsid w:val="30664AE9"/>
    <w:rsid w:val="306C404A"/>
    <w:rsid w:val="30A21EAD"/>
    <w:rsid w:val="30B24800"/>
    <w:rsid w:val="30C2C609"/>
    <w:rsid w:val="30CB4755"/>
    <w:rsid w:val="30CDCE95"/>
    <w:rsid w:val="30CF1E72"/>
    <w:rsid w:val="30E0A3A5"/>
    <w:rsid w:val="30E5A253"/>
    <w:rsid w:val="30F21E3C"/>
    <w:rsid w:val="30F3399B"/>
    <w:rsid w:val="31049CEA"/>
    <w:rsid w:val="310F2B63"/>
    <w:rsid w:val="311E5CE1"/>
    <w:rsid w:val="312778AA"/>
    <w:rsid w:val="312E5D36"/>
    <w:rsid w:val="3132BE87"/>
    <w:rsid w:val="31401838"/>
    <w:rsid w:val="31411565"/>
    <w:rsid w:val="31455E11"/>
    <w:rsid w:val="31460E8B"/>
    <w:rsid w:val="3152F9C1"/>
    <w:rsid w:val="315EA7DE"/>
    <w:rsid w:val="31663170"/>
    <w:rsid w:val="316A0B12"/>
    <w:rsid w:val="317C0CC4"/>
    <w:rsid w:val="318A93D7"/>
    <w:rsid w:val="319093E0"/>
    <w:rsid w:val="3194466D"/>
    <w:rsid w:val="319633AE"/>
    <w:rsid w:val="31B28198"/>
    <w:rsid w:val="31B39368"/>
    <w:rsid w:val="31B79360"/>
    <w:rsid w:val="31BB68B4"/>
    <w:rsid w:val="31CB8DF8"/>
    <w:rsid w:val="31D768AE"/>
    <w:rsid w:val="31DEF161"/>
    <w:rsid w:val="3209C5FA"/>
    <w:rsid w:val="3219CE92"/>
    <w:rsid w:val="321B02C8"/>
    <w:rsid w:val="32290A9B"/>
    <w:rsid w:val="3232D72E"/>
    <w:rsid w:val="32436ABE"/>
    <w:rsid w:val="326C0966"/>
    <w:rsid w:val="32718499"/>
    <w:rsid w:val="327C1C2E"/>
    <w:rsid w:val="3281A905"/>
    <w:rsid w:val="328A3F1C"/>
    <w:rsid w:val="328CB74A"/>
    <w:rsid w:val="328F6D96"/>
    <w:rsid w:val="32AA1629"/>
    <w:rsid w:val="32CAD40C"/>
    <w:rsid w:val="32EE681C"/>
    <w:rsid w:val="32FCBF5D"/>
    <w:rsid w:val="33031BEB"/>
    <w:rsid w:val="33101612"/>
    <w:rsid w:val="33164C01"/>
    <w:rsid w:val="33265E25"/>
    <w:rsid w:val="33318ABC"/>
    <w:rsid w:val="3347DA99"/>
    <w:rsid w:val="334BD674"/>
    <w:rsid w:val="33708A24"/>
    <w:rsid w:val="337C0E62"/>
    <w:rsid w:val="337FD434"/>
    <w:rsid w:val="338FB4BD"/>
    <w:rsid w:val="339D3D27"/>
    <w:rsid w:val="339DFE42"/>
    <w:rsid w:val="339E4C4B"/>
    <w:rsid w:val="33A9AFA0"/>
    <w:rsid w:val="33AA942F"/>
    <w:rsid w:val="33C59AD6"/>
    <w:rsid w:val="33CE7E73"/>
    <w:rsid w:val="33D0034C"/>
    <w:rsid w:val="33D476A2"/>
    <w:rsid w:val="33D7AAB1"/>
    <w:rsid w:val="33E7B21E"/>
    <w:rsid w:val="33E897BB"/>
    <w:rsid w:val="33F8E95D"/>
    <w:rsid w:val="33FE1D50"/>
    <w:rsid w:val="34023F6F"/>
    <w:rsid w:val="341F2DED"/>
    <w:rsid w:val="34251A0D"/>
    <w:rsid w:val="342FB8A0"/>
    <w:rsid w:val="34318FDE"/>
    <w:rsid w:val="343DCDBE"/>
    <w:rsid w:val="34541A2A"/>
    <w:rsid w:val="3456E1EC"/>
    <w:rsid w:val="34624104"/>
    <w:rsid w:val="346772BE"/>
    <w:rsid w:val="346C1230"/>
    <w:rsid w:val="346D421E"/>
    <w:rsid w:val="347674D9"/>
    <w:rsid w:val="347C9C82"/>
    <w:rsid w:val="34872DFC"/>
    <w:rsid w:val="349D07D5"/>
    <w:rsid w:val="349D29EB"/>
    <w:rsid w:val="349DEEC0"/>
    <w:rsid w:val="34B54F1A"/>
    <w:rsid w:val="34BA39D5"/>
    <w:rsid w:val="34BBDB48"/>
    <w:rsid w:val="34C79BD4"/>
    <w:rsid w:val="34CA57B0"/>
    <w:rsid w:val="34D1D749"/>
    <w:rsid w:val="34E3E4B8"/>
    <w:rsid w:val="34E526C8"/>
    <w:rsid w:val="34EEFD13"/>
    <w:rsid w:val="34F70E09"/>
    <w:rsid w:val="34FDC414"/>
    <w:rsid w:val="3500099D"/>
    <w:rsid w:val="35083531"/>
    <w:rsid w:val="350924AA"/>
    <w:rsid w:val="3509E210"/>
    <w:rsid w:val="350F9A42"/>
    <w:rsid w:val="3511C12E"/>
    <w:rsid w:val="351C8DC3"/>
    <w:rsid w:val="351C9AA0"/>
    <w:rsid w:val="352248B8"/>
    <w:rsid w:val="352B6721"/>
    <w:rsid w:val="35335328"/>
    <w:rsid w:val="3540EC5D"/>
    <w:rsid w:val="3541F65F"/>
    <w:rsid w:val="35449C57"/>
    <w:rsid w:val="35510B54"/>
    <w:rsid w:val="3555BF8A"/>
    <w:rsid w:val="3559B592"/>
    <w:rsid w:val="355B3632"/>
    <w:rsid w:val="35608945"/>
    <w:rsid w:val="3561ED27"/>
    <w:rsid w:val="3565C965"/>
    <w:rsid w:val="3580A1EF"/>
    <w:rsid w:val="3584C1EB"/>
    <w:rsid w:val="35850A69"/>
    <w:rsid w:val="3588BE70"/>
    <w:rsid w:val="358C1858"/>
    <w:rsid w:val="35948CCA"/>
    <w:rsid w:val="359C9093"/>
    <w:rsid w:val="359CE4E3"/>
    <w:rsid w:val="359F0A29"/>
    <w:rsid w:val="35B2AB8F"/>
    <w:rsid w:val="35B73B61"/>
    <w:rsid w:val="35CF7120"/>
    <w:rsid w:val="35D39C72"/>
    <w:rsid w:val="35DA4EEF"/>
    <w:rsid w:val="35E1ED20"/>
    <w:rsid w:val="35E3152B"/>
    <w:rsid w:val="35E39326"/>
    <w:rsid w:val="361073AE"/>
    <w:rsid w:val="362A646B"/>
    <w:rsid w:val="363E3F86"/>
    <w:rsid w:val="36435E0A"/>
    <w:rsid w:val="364A9499"/>
    <w:rsid w:val="365790E8"/>
    <w:rsid w:val="368519B6"/>
    <w:rsid w:val="3691FE5C"/>
    <w:rsid w:val="3693C6CB"/>
    <w:rsid w:val="36A00949"/>
    <w:rsid w:val="36A0D931"/>
    <w:rsid w:val="36ABA458"/>
    <w:rsid w:val="36B52D03"/>
    <w:rsid w:val="36BEEF24"/>
    <w:rsid w:val="36BF4135"/>
    <w:rsid w:val="36C04068"/>
    <w:rsid w:val="36D9EB4D"/>
    <w:rsid w:val="36DD5DCA"/>
    <w:rsid w:val="36E031A9"/>
    <w:rsid w:val="36E4DFF2"/>
    <w:rsid w:val="36E64273"/>
    <w:rsid w:val="36F0699A"/>
    <w:rsid w:val="36FCEA06"/>
    <w:rsid w:val="3702DF88"/>
    <w:rsid w:val="3704D502"/>
    <w:rsid w:val="37058C9A"/>
    <w:rsid w:val="370DAF8B"/>
    <w:rsid w:val="3715BEEB"/>
    <w:rsid w:val="371DEEF2"/>
    <w:rsid w:val="37273B96"/>
    <w:rsid w:val="3728189E"/>
    <w:rsid w:val="373A52AD"/>
    <w:rsid w:val="373A5907"/>
    <w:rsid w:val="373EBAEB"/>
    <w:rsid w:val="373FD31B"/>
    <w:rsid w:val="3751DCE7"/>
    <w:rsid w:val="37534814"/>
    <w:rsid w:val="375EE545"/>
    <w:rsid w:val="37615AB8"/>
    <w:rsid w:val="37640539"/>
    <w:rsid w:val="3767488B"/>
    <w:rsid w:val="37745418"/>
    <w:rsid w:val="3774A158"/>
    <w:rsid w:val="377FC8BF"/>
    <w:rsid w:val="3781CA62"/>
    <w:rsid w:val="378435FD"/>
    <w:rsid w:val="37856E63"/>
    <w:rsid w:val="3787B19A"/>
    <w:rsid w:val="37AB9CC6"/>
    <w:rsid w:val="37AD6D86"/>
    <w:rsid w:val="37B9C2D5"/>
    <w:rsid w:val="37BD0DDB"/>
    <w:rsid w:val="37C01120"/>
    <w:rsid w:val="37C608E1"/>
    <w:rsid w:val="37D053FA"/>
    <w:rsid w:val="37D1B42D"/>
    <w:rsid w:val="37D2C94B"/>
    <w:rsid w:val="37E09F3B"/>
    <w:rsid w:val="37F32CB2"/>
    <w:rsid w:val="37F63EFE"/>
    <w:rsid w:val="3807BA8F"/>
    <w:rsid w:val="3810D77E"/>
    <w:rsid w:val="38129612"/>
    <w:rsid w:val="3821AC38"/>
    <w:rsid w:val="38252E60"/>
    <w:rsid w:val="3825B563"/>
    <w:rsid w:val="38279072"/>
    <w:rsid w:val="38296680"/>
    <w:rsid w:val="382CCA76"/>
    <w:rsid w:val="3833F206"/>
    <w:rsid w:val="3838A726"/>
    <w:rsid w:val="3839427F"/>
    <w:rsid w:val="383E5BF7"/>
    <w:rsid w:val="3846BA01"/>
    <w:rsid w:val="3858D10F"/>
    <w:rsid w:val="385E3EAD"/>
    <w:rsid w:val="385E6C40"/>
    <w:rsid w:val="386101E5"/>
    <w:rsid w:val="3865538F"/>
    <w:rsid w:val="3865D1D4"/>
    <w:rsid w:val="387E5AB0"/>
    <w:rsid w:val="388ECB27"/>
    <w:rsid w:val="389091E6"/>
    <w:rsid w:val="38955FD7"/>
    <w:rsid w:val="389BDB27"/>
    <w:rsid w:val="38A31BBA"/>
    <w:rsid w:val="38A49A1E"/>
    <w:rsid w:val="38AFD58F"/>
    <w:rsid w:val="38B28706"/>
    <w:rsid w:val="38BE2A01"/>
    <w:rsid w:val="38C2895A"/>
    <w:rsid w:val="38C87A54"/>
    <w:rsid w:val="38D28E76"/>
    <w:rsid w:val="38DBE389"/>
    <w:rsid w:val="38DD40BF"/>
    <w:rsid w:val="38F896FA"/>
    <w:rsid w:val="38FCC62A"/>
    <w:rsid w:val="390CF8FC"/>
    <w:rsid w:val="391E2D2A"/>
    <w:rsid w:val="39215712"/>
    <w:rsid w:val="393B4CEF"/>
    <w:rsid w:val="3943D5A0"/>
    <w:rsid w:val="3959C60E"/>
    <w:rsid w:val="395E0D21"/>
    <w:rsid w:val="3960B738"/>
    <w:rsid w:val="396419B7"/>
    <w:rsid w:val="39738AA5"/>
    <w:rsid w:val="3986787D"/>
    <w:rsid w:val="39C4C524"/>
    <w:rsid w:val="39C9693D"/>
    <w:rsid w:val="39CB340C"/>
    <w:rsid w:val="39DB36E9"/>
    <w:rsid w:val="39DE7552"/>
    <w:rsid w:val="39DE7557"/>
    <w:rsid w:val="39DF5B8A"/>
    <w:rsid w:val="39F94EC5"/>
    <w:rsid w:val="39FFA7E4"/>
    <w:rsid w:val="3A0A45BA"/>
    <w:rsid w:val="3A164EF4"/>
    <w:rsid w:val="3A1ACD5E"/>
    <w:rsid w:val="3A1E7FA6"/>
    <w:rsid w:val="3A2288D9"/>
    <w:rsid w:val="3A3DDEFC"/>
    <w:rsid w:val="3A4834A3"/>
    <w:rsid w:val="3A4F35F2"/>
    <w:rsid w:val="3A507154"/>
    <w:rsid w:val="3A5FD27C"/>
    <w:rsid w:val="3A5FFD11"/>
    <w:rsid w:val="3A6C5710"/>
    <w:rsid w:val="3A6E7EE2"/>
    <w:rsid w:val="3A6EF7A1"/>
    <w:rsid w:val="3A71D6F5"/>
    <w:rsid w:val="3A74291D"/>
    <w:rsid w:val="3A8198B1"/>
    <w:rsid w:val="3A9C2246"/>
    <w:rsid w:val="3AA0992C"/>
    <w:rsid w:val="3AA17A03"/>
    <w:rsid w:val="3AA17B4A"/>
    <w:rsid w:val="3AA278E2"/>
    <w:rsid w:val="3AA4BF7E"/>
    <w:rsid w:val="3AAD76F3"/>
    <w:rsid w:val="3AB1CE54"/>
    <w:rsid w:val="3AB9973A"/>
    <w:rsid w:val="3AC127ED"/>
    <w:rsid w:val="3AD423EC"/>
    <w:rsid w:val="3ADC65F2"/>
    <w:rsid w:val="3AE48EFE"/>
    <w:rsid w:val="3AE84B53"/>
    <w:rsid w:val="3AEE6936"/>
    <w:rsid w:val="3AFB94B3"/>
    <w:rsid w:val="3B11D638"/>
    <w:rsid w:val="3B17F598"/>
    <w:rsid w:val="3B23DD76"/>
    <w:rsid w:val="3B270A34"/>
    <w:rsid w:val="3B29C676"/>
    <w:rsid w:val="3B3212F8"/>
    <w:rsid w:val="3B389765"/>
    <w:rsid w:val="3B494AAE"/>
    <w:rsid w:val="3B57AADD"/>
    <w:rsid w:val="3B5A33C4"/>
    <w:rsid w:val="3B7E8D4F"/>
    <w:rsid w:val="3B8524CA"/>
    <w:rsid w:val="3B85B7FD"/>
    <w:rsid w:val="3B9AB0AF"/>
    <w:rsid w:val="3B9C7095"/>
    <w:rsid w:val="3BA48300"/>
    <w:rsid w:val="3BAF9219"/>
    <w:rsid w:val="3BB15A43"/>
    <w:rsid w:val="3BB4D918"/>
    <w:rsid w:val="3BCA6677"/>
    <w:rsid w:val="3BCA7E16"/>
    <w:rsid w:val="3BE2AB5E"/>
    <w:rsid w:val="3BE8D681"/>
    <w:rsid w:val="3BEAD3FD"/>
    <w:rsid w:val="3BFD10FC"/>
    <w:rsid w:val="3BFE2F92"/>
    <w:rsid w:val="3C09933A"/>
    <w:rsid w:val="3C0EA2FC"/>
    <w:rsid w:val="3C107471"/>
    <w:rsid w:val="3C1E614A"/>
    <w:rsid w:val="3C209E48"/>
    <w:rsid w:val="3C26E933"/>
    <w:rsid w:val="3C27FA69"/>
    <w:rsid w:val="3C2BBC83"/>
    <w:rsid w:val="3C339DA4"/>
    <w:rsid w:val="3C354C04"/>
    <w:rsid w:val="3C45E734"/>
    <w:rsid w:val="3C5BB629"/>
    <w:rsid w:val="3C5FD13A"/>
    <w:rsid w:val="3C648FD9"/>
    <w:rsid w:val="3C7376D0"/>
    <w:rsid w:val="3C7AF69B"/>
    <w:rsid w:val="3C7D1995"/>
    <w:rsid w:val="3C80F36A"/>
    <w:rsid w:val="3C8412BA"/>
    <w:rsid w:val="3C89534C"/>
    <w:rsid w:val="3C8C556E"/>
    <w:rsid w:val="3C8E3858"/>
    <w:rsid w:val="3C91C2FC"/>
    <w:rsid w:val="3C981A06"/>
    <w:rsid w:val="3C9A9B13"/>
    <w:rsid w:val="3CA42654"/>
    <w:rsid w:val="3CBACE19"/>
    <w:rsid w:val="3CCB28CB"/>
    <w:rsid w:val="3CCD40AE"/>
    <w:rsid w:val="3CD1CF13"/>
    <w:rsid w:val="3CD34779"/>
    <w:rsid w:val="3CD87B73"/>
    <w:rsid w:val="3CE8DC7E"/>
    <w:rsid w:val="3CEB3028"/>
    <w:rsid w:val="3CEEC858"/>
    <w:rsid w:val="3CF2053C"/>
    <w:rsid w:val="3CF73055"/>
    <w:rsid w:val="3CF8EA0E"/>
    <w:rsid w:val="3D020B14"/>
    <w:rsid w:val="3D093254"/>
    <w:rsid w:val="3D0B94E6"/>
    <w:rsid w:val="3D12CCD6"/>
    <w:rsid w:val="3D192748"/>
    <w:rsid w:val="3D2FC7C6"/>
    <w:rsid w:val="3D32F512"/>
    <w:rsid w:val="3D34E731"/>
    <w:rsid w:val="3D39C872"/>
    <w:rsid w:val="3D555259"/>
    <w:rsid w:val="3D5FCD05"/>
    <w:rsid w:val="3D616181"/>
    <w:rsid w:val="3D61EF45"/>
    <w:rsid w:val="3D67F375"/>
    <w:rsid w:val="3D76D699"/>
    <w:rsid w:val="3D7C626B"/>
    <w:rsid w:val="3D7EDB1D"/>
    <w:rsid w:val="3D851A51"/>
    <w:rsid w:val="3D8AE9F6"/>
    <w:rsid w:val="3D9E54F1"/>
    <w:rsid w:val="3D9F38FE"/>
    <w:rsid w:val="3DA4EFDA"/>
    <w:rsid w:val="3DA7E3D5"/>
    <w:rsid w:val="3DA9DDE5"/>
    <w:rsid w:val="3DAF6380"/>
    <w:rsid w:val="3DB6E633"/>
    <w:rsid w:val="3DBCA5F1"/>
    <w:rsid w:val="3DCF81D0"/>
    <w:rsid w:val="3DDC3EDA"/>
    <w:rsid w:val="3E0C6485"/>
    <w:rsid w:val="3E156B1B"/>
    <w:rsid w:val="3E3CE170"/>
    <w:rsid w:val="3E54AD3F"/>
    <w:rsid w:val="3E60E1A6"/>
    <w:rsid w:val="3E65ACC4"/>
    <w:rsid w:val="3E665A6F"/>
    <w:rsid w:val="3E6757B3"/>
    <w:rsid w:val="3E699E16"/>
    <w:rsid w:val="3E75BC4E"/>
    <w:rsid w:val="3E76A083"/>
    <w:rsid w:val="3E89B0C2"/>
    <w:rsid w:val="3E915C24"/>
    <w:rsid w:val="3E95D56F"/>
    <w:rsid w:val="3EAEE81A"/>
    <w:rsid w:val="3EB9C543"/>
    <w:rsid w:val="3EC1A223"/>
    <w:rsid w:val="3ECB7ED0"/>
    <w:rsid w:val="3ECF4025"/>
    <w:rsid w:val="3ED35E58"/>
    <w:rsid w:val="3EF5525D"/>
    <w:rsid w:val="3F09B075"/>
    <w:rsid w:val="3F0B1BB6"/>
    <w:rsid w:val="3F2187A7"/>
    <w:rsid w:val="3F232185"/>
    <w:rsid w:val="3F26D1B1"/>
    <w:rsid w:val="3F28553A"/>
    <w:rsid w:val="3F2B9CD3"/>
    <w:rsid w:val="3F45577B"/>
    <w:rsid w:val="3F47A241"/>
    <w:rsid w:val="3F47F74C"/>
    <w:rsid w:val="3F4C5C2F"/>
    <w:rsid w:val="3F4ED6F0"/>
    <w:rsid w:val="3F513B1C"/>
    <w:rsid w:val="3F51A073"/>
    <w:rsid w:val="3F55E8F8"/>
    <w:rsid w:val="3F5B87D1"/>
    <w:rsid w:val="3F637D5F"/>
    <w:rsid w:val="3F782ABB"/>
    <w:rsid w:val="3F7C3B01"/>
    <w:rsid w:val="3F8F2DD2"/>
    <w:rsid w:val="3FA25CE7"/>
    <w:rsid w:val="3FA918D9"/>
    <w:rsid w:val="3FAADB3F"/>
    <w:rsid w:val="3FC8F65C"/>
    <w:rsid w:val="3FCF5C82"/>
    <w:rsid w:val="3FD086C9"/>
    <w:rsid w:val="3FE672DB"/>
    <w:rsid w:val="3FE9A6D9"/>
    <w:rsid w:val="3FEE64B6"/>
    <w:rsid w:val="400112E2"/>
    <w:rsid w:val="400BC01A"/>
    <w:rsid w:val="402A8183"/>
    <w:rsid w:val="403AA96F"/>
    <w:rsid w:val="403DDA5D"/>
    <w:rsid w:val="4040197A"/>
    <w:rsid w:val="4041D001"/>
    <w:rsid w:val="4044BF8C"/>
    <w:rsid w:val="404FB6CF"/>
    <w:rsid w:val="405B7FE3"/>
    <w:rsid w:val="405C83B4"/>
    <w:rsid w:val="40608544"/>
    <w:rsid w:val="406FC22A"/>
    <w:rsid w:val="40870E60"/>
    <w:rsid w:val="408A3559"/>
    <w:rsid w:val="40958FEB"/>
    <w:rsid w:val="40A79B07"/>
    <w:rsid w:val="40B88D25"/>
    <w:rsid w:val="40BB9207"/>
    <w:rsid w:val="40CE510B"/>
    <w:rsid w:val="40D180F8"/>
    <w:rsid w:val="40D19E60"/>
    <w:rsid w:val="40D73632"/>
    <w:rsid w:val="40D9B32E"/>
    <w:rsid w:val="40E6A905"/>
    <w:rsid w:val="40EC5828"/>
    <w:rsid w:val="40EEA06D"/>
    <w:rsid w:val="41060128"/>
    <w:rsid w:val="4121EE63"/>
    <w:rsid w:val="412B1A14"/>
    <w:rsid w:val="413ACA9D"/>
    <w:rsid w:val="4143EBA2"/>
    <w:rsid w:val="4157341C"/>
    <w:rsid w:val="415D3C53"/>
    <w:rsid w:val="415E6B11"/>
    <w:rsid w:val="4169F764"/>
    <w:rsid w:val="4178A977"/>
    <w:rsid w:val="417905BA"/>
    <w:rsid w:val="41790B80"/>
    <w:rsid w:val="417C4131"/>
    <w:rsid w:val="419C51BB"/>
    <w:rsid w:val="41A1838B"/>
    <w:rsid w:val="41A99C59"/>
    <w:rsid w:val="41BB4F0A"/>
    <w:rsid w:val="41C78E39"/>
    <w:rsid w:val="41CE3AF3"/>
    <w:rsid w:val="41CF24C2"/>
    <w:rsid w:val="41EFAEBE"/>
    <w:rsid w:val="41FCFD23"/>
    <w:rsid w:val="4203837A"/>
    <w:rsid w:val="4204153F"/>
    <w:rsid w:val="420ABCA8"/>
    <w:rsid w:val="4212761C"/>
    <w:rsid w:val="421324F0"/>
    <w:rsid w:val="4225351C"/>
    <w:rsid w:val="422E68B4"/>
    <w:rsid w:val="422F0B0C"/>
    <w:rsid w:val="422FD96B"/>
    <w:rsid w:val="4230245E"/>
    <w:rsid w:val="42358117"/>
    <w:rsid w:val="42364ABF"/>
    <w:rsid w:val="423D5FE4"/>
    <w:rsid w:val="4243D609"/>
    <w:rsid w:val="424F6851"/>
    <w:rsid w:val="4253B0BC"/>
    <w:rsid w:val="425C9484"/>
    <w:rsid w:val="426A6C28"/>
    <w:rsid w:val="426C5DB8"/>
    <w:rsid w:val="427B5B85"/>
    <w:rsid w:val="427B6902"/>
    <w:rsid w:val="427E230A"/>
    <w:rsid w:val="429203E1"/>
    <w:rsid w:val="429EE005"/>
    <w:rsid w:val="429F8F31"/>
    <w:rsid w:val="429FE072"/>
    <w:rsid w:val="42A9B553"/>
    <w:rsid w:val="42B40C2C"/>
    <w:rsid w:val="42C5BADF"/>
    <w:rsid w:val="42CFA1FF"/>
    <w:rsid w:val="42D47EE2"/>
    <w:rsid w:val="42D6E71E"/>
    <w:rsid w:val="42DBE5F8"/>
    <w:rsid w:val="42DF6BFE"/>
    <w:rsid w:val="42EDAD55"/>
    <w:rsid w:val="42EE3399"/>
    <w:rsid w:val="42F0EA86"/>
    <w:rsid w:val="42FC738E"/>
    <w:rsid w:val="43062884"/>
    <w:rsid w:val="430B98A3"/>
    <w:rsid w:val="4311ED4D"/>
    <w:rsid w:val="4317E23F"/>
    <w:rsid w:val="431D6084"/>
    <w:rsid w:val="4323E318"/>
    <w:rsid w:val="4326D4D4"/>
    <w:rsid w:val="4336F63A"/>
    <w:rsid w:val="434627F6"/>
    <w:rsid w:val="4368BB57"/>
    <w:rsid w:val="437127A1"/>
    <w:rsid w:val="43716896"/>
    <w:rsid w:val="438B3BEC"/>
    <w:rsid w:val="43922342"/>
    <w:rsid w:val="439C9A9B"/>
    <w:rsid w:val="43A1B00C"/>
    <w:rsid w:val="43B00D2A"/>
    <w:rsid w:val="43BAE0B5"/>
    <w:rsid w:val="43BFCE44"/>
    <w:rsid w:val="43D30470"/>
    <w:rsid w:val="43D3C92D"/>
    <w:rsid w:val="440BFC6E"/>
    <w:rsid w:val="440CADB3"/>
    <w:rsid w:val="440DD225"/>
    <w:rsid w:val="4416398B"/>
    <w:rsid w:val="4421C1EF"/>
    <w:rsid w:val="44284968"/>
    <w:rsid w:val="442C2E86"/>
    <w:rsid w:val="44439244"/>
    <w:rsid w:val="4451F4CA"/>
    <w:rsid w:val="445CDFB3"/>
    <w:rsid w:val="4466CA70"/>
    <w:rsid w:val="446FA274"/>
    <w:rsid w:val="446FDE58"/>
    <w:rsid w:val="4481BDC1"/>
    <w:rsid w:val="4481D569"/>
    <w:rsid w:val="44869810"/>
    <w:rsid w:val="4486C4B3"/>
    <w:rsid w:val="448DAA56"/>
    <w:rsid w:val="4498A141"/>
    <w:rsid w:val="44A6A9A8"/>
    <w:rsid w:val="44AD8725"/>
    <w:rsid w:val="44C10AF9"/>
    <w:rsid w:val="44C287D1"/>
    <w:rsid w:val="45043CB8"/>
    <w:rsid w:val="450A24D2"/>
    <w:rsid w:val="450F8790"/>
    <w:rsid w:val="451DAB35"/>
    <w:rsid w:val="4529F8E9"/>
    <w:rsid w:val="453A3EB6"/>
    <w:rsid w:val="45465CA8"/>
    <w:rsid w:val="4549D299"/>
    <w:rsid w:val="4555F893"/>
    <w:rsid w:val="4563727A"/>
    <w:rsid w:val="4579EA24"/>
    <w:rsid w:val="457E9A7C"/>
    <w:rsid w:val="457EF5BE"/>
    <w:rsid w:val="458D82DF"/>
    <w:rsid w:val="4596511E"/>
    <w:rsid w:val="45A66307"/>
    <w:rsid w:val="45A72323"/>
    <w:rsid w:val="45B3C071"/>
    <w:rsid w:val="45BF0F9C"/>
    <w:rsid w:val="45C36D6B"/>
    <w:rsid w:val="45D3A17C"/>
    <w:rsid w:val="45DAB803"/>
    <w:rsid w:val="45DB8704"/>
    <w:rsid w:val="45E1CB94"/>
    <w:rsid w:val="45E6F639"/>
    <w:rsid w:val="45F514ED"/>
    <w:rsid w:val="4604E3EF"/>
    <w:rsid w:val="46069A73"/>
    <w:rsid w:val="461282E8"/>
    <w:rsid w:val="462212C7"/>
    <w:rsid w:val="46267C87"/>
    <w:rsid w:val="4626EE31"/>
    <w:rsid w:val="462889BB"/>
    <w:rsid w:val="462C7AD4"/>
    <w:rsid w:val="463D5FD1"/>
    <w:rsid w:val="4643E1AA"/>
    <w:rsid w:val="4646152D"/>
    <w:rsid w:val="465690EA"/>
    <w:rsid w:val="465FC64F"/>
    <w:rsid w:val="466C02B1"/>
    <w:rsid w:val="466C67A9"/>
    <w:rsid w:val="46723126"/>
    <w:rsid w:val="4687DDAB"/>
    <w:rsid w:val="468B669C"/>
    <w:rsid w:val="468DAACB"/>
    <w:rsid w:val="46A88196"/>
    <w:rsid w:val="46A94510"/>
    <w:rsid w:val="46AA579F"/>
    <w:rsid w:val="46C0E951"/>
    <w:rsid w:val="46C31B29"/>
    <w:rsid w:val="46C4F128"/>
    <w:rsid w:val="46CE0B92"/>
    <w:rsid w:val="46D951E1"/>
    <w:rsid w:val="46DD4B0B"/>
    <w:rsid w:val="47062EF6"/>
    <w:rsid w:val="470CD6E3"/>
    <w:rsid w:val="47188D5F"/>
    <w:rsid w:val="471902EC"/>
    <w:rsid w:val="473263E8"/>
    <w:rsid w:val="473EBEAE"/>
    <w:rsid w:val="4744BBB2"/>
    <w:rsid w:val="474F3AD7"/>
    <w:rsid w:val="474F74EF"/>
    <w:rsid w:val="474FF4E6"/>
    <w:rsid w:val="476961A3"/>
    <w:rsid w:val="4786CE91"/>
    <w:rsid w:val="478A8805"/>
    <w:rsid w:val="47995949"/>
    <w:rsid w:val="47A913DB"/>
    <w:rsid w:val="47AD81DF"/>
    <w:rsid w:val="47C1847F"/>
    <w:rsid w:val="47D037F6"/>
    <w:rsid w:val="47DBACB0"/>
    <w:rsid w:val="47DDA52D"/>
    <w:rsid w:val="47E81FAE"/>
    <w:rsid w:val="47EA1B7C"/>
    <w:rsid w:val="47EF05D7"/>
    <w:rsid w:val="47EFD841"/>
    <w:rsid w:val="47F8E777"/>
    <w:rsid w:val="47FAC692"/>
    <w:rsid w:val="47FC6E7A"/>
    <w:rsid w:val="4810521D"/>
    <w:rsid w:val="481986E2"/>
    <w:rsid w:val="48249984"/>
    <w:rsid w:val="482506B4"/>
    <w:rsid w:val="483704BC"/>
    <w:rsid w:val="484371F0"/>
    <w:rsid w:val="4844234A"/>
    <w:rsid w:val="4850BE2A"/>
    <w:rsid w:val="4851BAB5"/>
    <w:rsid w:val="48599277"/>
    <w:rsid w:val="488A39B1"/>
    <w:rsid w:val="488A7947"/>
    <w:rsid w:val="48930D95"/>
    <w:rsid w:val="48A589DF"/>
    <w:rsid w:val="48B697C1"/>
    <w:rsid w:val="48B8BB31"/>
    <w:rsid w:val="48DCE746"/>
    <w:rsid w:val="48E0874C"/>
    <w:rsid w:val="48E543DE"/>
    <w:rsid w:val="48ED88A4"/>
    <w:rsid w:val="48F2BF1A"/>
    <w:rsid w:val="49246B19"/>
    <w:rsid w:val="492F6171"/>
    <w:rsid w:val="494A7D2F"/>
    <w:rsid w:val="494D3A2F"/>
    <w:rsid w:val="494FAEC9"/>
    <w:rsid w:val="495B454F"/>
    <w:rsid w:val="49602E2C"/>
    <w:rsid w:val="4972621D"/>
    <w:rsid w:val="49848812"/>
    <w:rsid w:val="49856CB6"/>
    <w:rsid w:val="498ACDD6"/>
    <w:rsid w:val="498BCAE0"/>
    <w:rsid w:val="49918A55"/>
    <w:rsid w:val="499F10EC"/>
    <w:rsid w:val="49B35A03"/>
    <w:rsid w:val="49B37A4D"/>
    <w:rsid w:val="49C11BE7"/>
    <w:rsid w:val="49C2914E"/>
    <w:rsid w:val="49C50F27"/>
    <w:rsid w:val="49DD0493"/>
    <w:rsid w:val="49E7C894"/>
    <w:rsid w:val="49EC635A"/>
    <w:rsid w:val="49ED4785"/>
    <w:rsid w:val="49F60316"/>
    <w:rsid w:val="4A00CC53"/>
    <w:rsid w:val="4A046FAA"/>
    <w:rsid w:val="4A0F94EB"/>
    <w:rsid w:val="4A142F83"/>
    <w:rsid w:val="4A210D70"/>
    <w:rsid w:val="4A4948FC"/>
    <w:rsid w:val="4A4A7689"/>
    <w:rsid w:val="4A4C7E58"/>
    <w:rsid w:val="4A538631"/>
    <w:rsid w:val="4A564F7F"/>
    <w:rsid w:val="4A5E11C4"/>
    <w:rsid w:val="4A6CBD32"/>
    <w:rsid w:val="4A71A38B"/>
    <w:rsid w:val="4A884E89"/>
    <w:rsid w:val="4A89945D"/>
    <w:rsid w:val="4A8C00F5"/>
    <w:rsid w:val="4A9174E1"/>
    <w:rsid w:val="4A935A37"/>
    <w:rsid w:val="4A94BFA0"/>
    <w:rsid w:val="4AA84745"/>
    <w:rsid w:val="4AAC523E"/>
    <w:rsid w:val="4AB2F059"/>
    <w:rsid w:val="4AC996AF"/>
    <w:rsid w:val="4AD00BAF"/>
    <w:rsid w:val="4AD4E7CF"/>
    <w:rsid w:val="4AE78237"/>
    <w:rsid w:val="4AEB86A2"/>
    <w:rsid w:val="4AF5B7E7"/>
    <w:rsid w:val="4B02E6BD"/>
    <w:rsid w:val="4B0B2F4F"/>
    <w:rsid w:val="4B0BE737"/>
    <w:rsid w:val="4B13AD28"/>
    <w:rsid w:val="4B1BF12F"/>
    <w:rsid w:val="4B21F09E"/>
    <w:rsid w:val="4B27AA79"/>
    <w:rsid w:val="4B3CCD2C"/>
    <w:rsid w:val="4B3F4248"/>
    <w:rsid w:val="4B42D9FE"/>
    <w:rsid w:val="4B42E931"/>
    <w:rsid w:val="4B504A6E"/>
    <w:rsid w:val="4B560AB5"/>
    <w:rsid w:val="4B586CF2"/>
    <w:rsid w:val="4B5929DB"/>
    <w:rsid w:val="4B7851F9"/>
    <w:rsid w:val="4B7C2F70"/>
    <w:rsid w:val="4B839E9D"/>
    <w:rsid w:val="4B8CC1AA"/>
    <w:rsid w:val="4B8D252F"/>
    <w:rsid w:val="4B9B9E38"/>
    <w:rsid w:val="4BBC4F9B"/>
    <w:rsid w:val="4BC3B026"/>
    <w:rsid w:val="4BD34FF2"/>
    <w:rsid w:val="4BD76ACC"/>
    <w:rsid w:val="4BFC0D2C"/>
    <w:rsid w:val="4C02616D"/>
    <w:rsid w:val="4C06E986"/>
    <w:rsid w:val="4C078CE8"/>
    <w:rsid w:val="4C15BFFA"/>
    <w:rsid w:val="4C1ED6D0"/>
    <w:rsid w:val="4C248D3F"/>
    <w:rsid w:val="4C3D51B0"/>
    <w:rsid w:val="4C3E2847"/>
    <w:rsid w:val="4C40BA7C"/>
    <w:rsid w:val="4C5D833F"/>
    <w:rsid w:val="4C5EA597"/>
    <w:rsid w:val="4C6348A4"/>
    <w:rsid w:val="4C6503C7"/>
    <w:rsid w:val="4C74FCBB"/>
    <w:rsid w:val="4C7516E5"/>
    <w:rsid w:val="4C8319C7"/>
    <w:rsid w:val="4C880BAA"/>
    <w:rsid w:val="4C901360"/>
    <w:rsid w:val="4CA63AC4"/>
    <w:rsid w:val="4CBE41A4"/>
    <w:rsid w:val="4CD98945"/>
    <w:rsid w:val="4CDA6CEF"/>
    <w:rsid w:val="4CE536BF"/>
    <w:rsid w:val="4CEF1157"/>
    <w:rsid w:val="4D020F9B"/>
    <w:rsid w:val="4D0562F7"/>
    <w:rsid w:val="4D29A8C0"/>
    <w:rsid w:val="4D3AB72F"/>
    <w:rsid w:val="4D418334"/>
    <w:rsid w:val="4D4E11F0"/>
    <w:rsid w:val="4D51FD4D"/>
    <w:rsid w:val="4D57D729"/>
    <w:rsid w:val="4D5E3E84"/>
    <w:rsid w:val="4D5F2482"/>
    <w:rsid w:val="4D68231B"/>
    <w:rsid w:val="4D68C315"/>
    <w:rsid w:val="4D691B0C"/>
    <w:rsid w:val="4D723A23"/>
    <w:rsid w:val="4D789734"/>
    <w:rsid w:val="4D7FEDD3"/>
    <w:rsid w:val="4D802D7B"/>
    <w:rsid w:val="4DA3634F"/>
    <w:rsid w:val="4DA6A022"/>
    <w:rsid w:val="4DB600FE"/>
    <w:rsid w:val="4DBC7BBA"/>
    <w:rsid w:val="4DC03F6C"/>
    <w:rsid w:val="4DC79126"/>
    <w:rsid w:val="4DCD1E6D"/>
    <w:rsid w:val="4DCF68CF"/>
    <w:rsid w:val="4DDDDCFE"/>
    <w:rsid w:val="4DE33028"/>
    <w:rsid w:val="4DE6389E"/>
    <w:rsid w:val="4DE7FC13"/>
    <w:rsid w:val="4DF24F57"/>
    <w:rsid w:val="4DFFAD1F"/>
    <w:rsid w:val="4E0661EC"/>
    <w:rsid w:val="4E0A288A"/>
    <w:rsid w:val="4E0A30FD"/>
    <w:rsid w:val="4E13C2DE"/>
    <w:rsid w:val="4E20CBC6"/>
    <w:rsid w:val="4E257C41"/>
    <w:rsid w:val="4E2909D8"/>
    <w:rsid w:val="4E2D259C"/>
    <w:rsid w:val="4E2F0AB5"/>
    <w:rsid w:val="4E338E03"/>
    <w:rsid w:val="4E37F2A1"/>
    <w:rsid w:val="4E3FB962"/>
    <w:rsid w:val="4E443F4D"/>
    <w:rsid w:val="4E4FBD9D"/>
    <w:rsid w:val="4E59164C"/>
    <w:rsid w:val="4E5BE1CF"/>
    <w:rsid w:val="4E724278"/>
    <w:rsid w:val="4E782009"/>
    <w:rsid w:val="4E8D4F51"/>
    <w:rsid w:val="4E938504"/>
    <w:rsid w:val="4E945A84"/>
    <w:rsid w:val="4E9A3BE7"/>
    <w:rsid w:val="4EA63B6F"/>
    <w:rsid w:val="4EA9C2AF"/>
    <w:rsid w:val="4EAB8DE3"/>
    <w:rsid w:val="4EB8C914"/>
    <w:rsid w:val="4EC3CC77"/>
    <w:rsid w:val="4EC3EF4D"/>
    <w:rsid w:val="4ECEE8AF"/>
    <w:rsid w:val="4EEB6471"/>
    <w:rsid w:val="4EED2EA9"/>
    <w:rsid w:val="4EF00B96"/>
    <w:rsid w:val="4EF53C78"/>
    <w:rsid w:val="4F14678B"/>
    <w:rsid w:val="4F18DE42"/>
    <w:rsid w:val="4F19D632"/>
    <w:rsid w:val="4F3AE443"/>
    <w:rsid w:val="4F3D37B3"/>
    <w:rsid w:val="4F5F20DD"/>
    <w:rsid w:val="4F5F6BEB"/>
    <w:rsid w:val="4F688C1D"/>
    <w:rsid w:val="4F6F1D8D"/>
    <w:rsid w:val="4F730867"/>
    <w:rsid w:val="4F85E2EC"/>
    <w:rsid w:val="4F876770"/>
    <w:rsid w:val="4F8C3F62"/>
    <w:rsid w:val="4F906F57"/>
    <w:rsid w:val="4F9EEBF2"/>
    <w:rsid w:val="4FA05DED"/>
    <w:rsid w:val="4FA11FAB"/>
    <w:rsid w:val="4FA3EEA7"/>
    <w:rsid w:val="4FACD30D"/>
    <w:rsid w:val="4FC044DB"/>
    <w:rsid w:val="4FC299BF"/>
    <w:rsid w:val="4FC6B3D2"/>
    <w:rsid w:val="4FD03AA3"/>
    <w:rsid w:val="4FD1B267"/>
    <w:rsid w:val="4FDA5FFC"/>
    <w:rsid w:val="4FDE8456"/>
    <w:rsid w:val="4FE64EF8"/>
    <w:rsid w:val="4FF288A2"/>
    <w:rsid w:val="4FF5AC64"/>
    <w:rsid w:val="4FFBC431"/>
    <w:rsid w:val="5002AF4A"/>
    <w:rsid w:val="500C71EA"/>
    <w:rsid w:val="501E2977"/>
    <w:rsid w:val="50230E42"/>
    <w:rsid w:val="502A539D"/>
    <w:rsid w:val="5045E5DC"/>
    <w:rsid w:val="504E2845"/>
    <w:rsid w:val="5052F008"/>
    <w:rsid w:val="5062894F"/>
    <w:rsid w:val="5076F16A"/>
    <w:rsid w:val="507A80AC"/>
    <w:rsid w:val="5096D324"/>
    <w:rsid w:val="50A2766A"/>
    <w:rsid w:val="50BCB4A1"/>
    <w:rsid w:val="50C1445C"/>
    <w:rsid w:val="50D284AF"/>
    <w:rsid w:val="50E101A2"/>
    <w:rsid w:val="50E184C1"/>
    <w:rsid w:val="50E5BB64"/>
    <w:rsid w:val="50E5E6B7"/>
    <w:rsid w:val="50EDF260"/>
    <w:rsid w:val="50EEC182"/>
    <w:rsid w:val="51130229"/>
    <w:rsid w:val="51208832"/>
    <w:rsid w:val="514AF770"/>
    <w:rsid w:val="515548A1"/>
    <w:rsid w:val="516303E6"/>
    <w:rsid w:val="5168FF9D"/>
    <w:rsid w:val="517E9A5A"/>
    <w:rsid w:val="5183E61E"/>
    <w:rsid w:val="518B2A29"/>
    <w:rsid w:val="518F8E78"/>
    <w:rsid w:val="519338B9"/>
    <w:rsid w:val="51A486C6"/>
    <w:rsid w:val="51AAB0F0"/>
    <w:rsid w:val="51C9DA38"/>
    <w:rsid w:val="51CC9812"/>
    <w:rsid w:val="51E8C976"/>
    <w:rsid w:val="51EA5999"/>
    <w:rsid w:val="51EB96D3"/>
    <w:rsid w:val="51EE3FD7"/>
    <w:rsid w:val="51FBE2B4"/>
    <w:rsid w:val="5224F194"/>
    <w:rsid w:val="5230DC8D"/>
    <w:rsid w:val="523826CF"/>
    <w:rsid w:val="524019A4"/>
    <w:rsid w:val="5241E217"/>
    <w:rsid w:val="524A0676"/>
    <w:rsid w:val="52586A58"/>
    <w:rsid w:val="5259015A"/>
    <w:rsid w:val="525DA963"/>
    <w:rsid w:val="52669AAE"/>
    <w:rsid w:val="5269D43F"/>
    <w:rsid w:val="526E02C3"/>
    <w:rsid w:val="52720389"/>
    <w:rsid w:val="5273F593"/>
    <w:rsid w:val="5274FA0A"/>
    <w:rsid w:val="5277A88B"/>
    <w:rsid w:val="52785109"/>
    <w:rsid w:val="527AB67B"/>
    <w:rsid w:val="527C9F44"/>
    <w:rsid w:val="5288EDCE"/>
    <w:rsid w:val="528E3C1F"/>
    <w:rsid w:val="52A3CB68"/>
    <w:rsid w:val="52BB3008"/>
    <w:rsid w:val="52BE29DD"/>
    <w:rsid w:val="52C20217"/>
    <w:rsid w:val="52C61E58"/>
    <w:rsid w:val="52CED97B"/>
    <w:rsid w:val="52D69C5F"/>
    <w:rsid w:val="52DCC582"/>
    <w:rsid w:val="52E0F67F"/>
    <w:rsid w:val="52FA4126"/>
    <w:rsid w:val="52FFADD1"/>
    <w:rsid w:val="530D25FA"/>
    <w:rsid w:val="53193003"/>
    <w:rsid w:val="5325E43D"/>
    <w:rsid w:val="533E1E6C"/>
    <w:rsid w:val="5349B5E2"/>
    <w:rsid w:val="534B8E67"/>
    <w:rsid w:val="534F3FA2"/>
    <w:rsid w:val="53506811"/>
    <w:rsid w:val="53553FB6"/>
    <w:rsid w:val="5371F2E6"/>
    <w:rsid w:val="537B5F19"/>
    <w:rsid w:val="53918DE2"/>
    <w:rsid w:val="5392F48A"/>
    <w:rsid w:val="539CA011"/>
    <w:rsid w:val="53A85DA6"/>
    <w:rsid w:val="53A8A0FA"/>
    <w:rsid w:val="53AD45F3"/>
    <w:rsid w:val="53B133EA"/>
    <w:rsid w:val="53B2C6AE"/>
    <w:rsid w:val="53B97356"/>
    <w:rsid w:val="53BEB079"/>
    <w:rsid w:val="53BFF8AD"/>
    <w:rsid w:val="53C872F1"/>
    <w:rsid w:val="53E591B3"/>
    <w:rsid w:val="53F1D44B"/>
    <w:rsid w:val="53F34EAF"/>
    <w:rsid w:val="53F56220"/>
    <w:rsid w:val="54006123"/>
    <w:rsid w:val="5401F355"/>
    <w:rsid w:val="54027C2D"/>
    <w:rsid w:val="5402D5E2"/>
    <w:rsid w:val="54057148"/>
    <w:rsid w:val="5407672D"/>
    <w:rsid w:val="541215BF"/>
    <w:rsid w:val="541CC265"/>
    <w:rsid w:val="542645DF"/>
    <w:rsid w:val="54303EB6"/>
    <w:rsid w:val="543A4567"/>
    <w:rsid w:val="544262C6"/>
    <w:rsid w:val="5448658F"/>
    <w:rsid w:val="544B281E"/>
    <w:rsid w:val="54566380"/>
    <w:rsid w:val="5457306C"/>
    <w:rsid w:val="54578E72"/>
    <w:rsid w:val="54592A5A"/>
    <w:rsid w:val="546682B8"/>
    <w:rsid w:val="546BD6F6"/>
    <w:rsid w:val="546F612A"/>
    <w:rsid w:val="547B4AC4"/>
    <w:rsid w:val="547C63F1"/>
    <w:rsid w:val="547DB0E9"/>
    <w:rsid w:val="54835E2A"/>
    <w:rsid w:val="54C7BD06"/>
    <w:rsid w:val="54DF6B32"/>
    <w:rsid w:val="54E71E7A"/>
    <w:rsid w:val="5508E6A9"/>
    <w:rsid w:val="5515D7DC"/>
    <w:rsid w:val="551BF4AF"/>
    <w:rsid w:val="551DC10B"/>
    <w:rsid w:val="5532CF46"/>
    <w:rsid w:val="5535AA89"/>
    <w:rsid w:val="553ABC0B"/>
    <w:rsid w:val="553FC646"/>
    <w:rsid w:val="5546744F"/>
    <w:rsid w:val="55474167"/>
    <w:rsid w:val="5549DC61"/>
    <w:rsid w:val="554BC695"/>
    <w:rsid w:val="556B1D11"/>
    <w:rsid w:val="5574BCAA"/>
    <w:rsid w:val="5576AD3A"/>
    <w:rsid w:val="557C94F6"/>
    <w:rsid w:val="55807921"/>
    <w:rsid w:val="55829ECD"/>
    <w:rsid w:val="5582ED5E"/>
    <w:rsid w:val="5585C7F3"/>
    <w:rsid w:val="5585E624"/>
    <w:rsid w:val="55917605"/>
    <w:rsid w:val="5592C44B"/>
    <w:rsid w:val="559CD429"/>
    <w:rsid w:val="55A0438C"/>
    <w:rsid w:val="55A52028"/>
    <w:rsid w:val="55AB3339"/>
    <w:rsid w:val="55AC6086"/>
    <w:rsid w:val="55B31DC6"/>
    <w:rsid w:val="55B4353A"/>
    <w:rsid w:val="55BB1292"/>
    <w:rsid w:val="55CB3500"/>
    <w:rsid w:val="55E34465"/>
    <w:rsid w:val="55F54422"/>
    <w:rsid w:val="56017842"/>
    <w:rsid w:val="560C56EE"/>
    <w:rsid w:val="560F73FA"/>
    <w:rsid w:val="56412932"/>
    <w:rsid w:val="56621968"/>
    <w:rsid w:val="566304E8"/>
    <w:rsid w:val="566B1085"/>
    <w:rsid w:val="56908004"/>
    <w:rsid w:val="5697DD71"/>
    <w:rsid w:val="56A2BB1D"/>
    <w:rsid w:val="56AE45E9"/>
    <w:rsid w:val="56AEA850"/>
    <w:rsid w:val="56BCC88B"/>
    <w:rsid w:val="56D85BFB"/>
    <w:rsid w:val="56DAEF05"/>
    <w:rsid w:val="56DC3063"/>
    <w:rsid w:val="56DCBE22"/>
    <w:rsid w:val="56EBE8B2"/>
    <w:rsid w:val="56F1676E"/>
    <w:rsid w:val="5702DB02"/>
    <w:rsid w:val="570FDA54"/>
    <w:rsid w:val="57107BE8"/>
    <w:rsid w:val="57151E0A"/>
    <w:rsid w:val="571CC28D"/>
    <w:rsid w:val="57282A9E"/>
    <w:rsid w:val="57306CD6"/>
    <w:rsid w:val="5744BC4D"/>
    <w:rsid w:val="57510A25"/>
    <w:rsid w:val="575EB23B"/>
    <w:rsid w:val="57677609"/>
    <w:rsid w:val="577E3817"/>
    <w:rsid w:val="5783E5E8"/>
    <w:rsid w:val="57849D2C"/>
    <w:rsid w:val="57A0EDEB"/>
    <w:rsid w:val="57A6768F"/>
    <w:rsid w:val="57A97411"/>
    <w:rsid w:val="57B2EC7F"/>
    <w:rsid w:val="57BA8CCD"/>
    <w:rsid w:val="57D99198"/>
    <w:rsid w:val="57DED41D"/>
    <w:rsid w:val="57E2565A"/>
    <w:rsid w:val="57E68A79"/>
    <w:rsid w:val="57EBC67F"/>
    <w:rsid w:val="57F2EC78"/>
    <w:rsid w:val="57F4DBB3"/>
    <w:rsid w:val="57F95C33"/>
    <w:rsid w:val="57FDDAAC"/>
    <w:rsid w:val="58047219"/>
    <w:rsid w:val="580741DD"/>
    <w:rsid w:val="580DFB2E"/>
    <w:rsid w:val="5812AF54"/>
    <w:rsid w:val="5814ECAC"/>
    <w:rsid w:val="581DF096"/>
    <w:rsid w:val="5823098B"/>
    <w:rsid w:val="58238378"/>
    <w:rsid w:val="582C44D6"/>
    <w:rsid w:val="5870753F"/>
    <w:rsid w:val="58755170"/>
    <w:rsid w:val="5890C43B"/>
    <w:rsid w:val="58925382"/>
    <w:rsid w:val="58A884A3"/>
    <w:rsid w:val="58C5B946"/>
    <w:rsid w:val="58D4ED33"/>
    <w:rsid w:val="58DC44DA"/>
    <w:rsid w:val="58E315BE"/>
    <w:rsid w:val="58E66C30"/>
    <w:rsid w:val="58EBEDFB"/>
    <w:rsid w:val="58F069A3"/>
    <w:rsid w:val="58F2A8B5"/>
    <w:rsid w:val="58F2CEF7"/>
    <w:rsid w:val="5906E8D4"/>
    <w:rsid w:val="590F70CF"/>
    <w:rsid w:val="59163D96"/>
    <w:rsid w:val="59196D31"/>
    <w:rsid w:val="591A51D3"/>
    <w:rsid w:val="592B3FA0"/>
    <w:rsid w:val="592E9AA0"/>
    <w:rsid w:val="592F9A18"/>
    <w:rsid w:val="592FD4A6"/>
    <w:rsid w:val="5932A0E8"/>
    <w:rsid w:val="5936981E"/>
    <w:rsid w:val="59373D08"/>
    <w:rsid w:val="5942D1E5"/>
    <w:rsid w:val="59461271"/>
    <w:rsid w:val="5953AE1A"/>
    <w:rsid w:val="5953E576"/>
    <w:rsid w:val="59662B6D"/>
    <w:rsid w:val="5969DB0D"/>
    <w:rsid w:val="5973B553"/>
    <w:rsid w:val="5975FF50"/>
    <w:rsid w:val="59776842"/>
    <w:rsid w:val="5978CF28"/>
    <w:rsid w:val="598740F9"/>
    <w:rsid w:val="5989E872"/>
    <w:rsid w:val="598AF352"/>
    <w:rsid w:val="598BEB0C"/>
    <w:rsid w:val="59959971"/>
    <w:rsid w:val="599792F1"/>
    <w:rsid w:val="59A35B39"/>
    <w:rsid w:val="59A6E4C4"/>
    <w:rsid w:val="59AD1540"/>
    <w:rsid w:val="59B3BF45"/>
    <w:rsid w:val="59D2CCB8"/>
    <w:rsid w:val="59D429F9"/>
    <w:rsid w:val="59D87380"/>
    <w:rsid w:val="59E6ADCF"/>
    <w:rsid w:val="59F52004"/>
    <w:rsid w:val="5A0598E5"/>
    <w:rsid w:val="5A0A6C07"/>
    <w:rsid w:val="5A1B67C7"/>
    <w:rsid w:val="5A3B4512"/>
    <w:rsid w:val="5A3F20F8"/>
    <w:rsid w:val="5A490763"/>
    <w:rsid w:val="5A4C9F69"/>
    <w:rsid w:val="5A4DFF05"/>
    <w:rsid w:val="5A52D1D2"/>
    <w:rsid w:val="5A53F4AF"/>
    <w:rsid w:val="5A67C34A"/>
    <w:rsid w:val="5A7DA7B2"/>
    <w:rsid w:val="5A814720"/>
    <w:rsid w:val="5A8404A2"/>
    <w:rsid w:val="5A8EEDFD"/>
    <w:rsid w:val="5A9FF5E4"/>
    <w:rsid w:val="5AA2D7DD"/>
    <w:rsid w:val="5AB24A70"/>
    <w:rsid w:val="5AB3A273"/>
    <w:rsid w:val="5ACE954A"/>
    <w:rsid w:val="5AE7B3B2"/>
    <w:rsid w:val="5AEB75FB"/>
    <w:rsid w:val="5AED4EF0"/>
    <w:rsid w:val="5AEF3EAA"/>
    <w:rsid w:val="5AF6CCDF"/>
    <w:rsid w:val="5AFB322C"/>
    <w:rsid w:val="5AFFBE31"/>
    <w:rsid w:val="5B050D01"/>
    <w:rsid w:val="5B16F5BD"/>
    <w:rsid w:val="5B18323A"/>
    <w:rsid w:val="5B2917E8"/>
    <w:rsid w:val="5B4E6CE0"/>
    <w:rsid w:val="5B4E7ACD"/>
    <w:rsid w:val="5B5379E4"/>
    <w:rsid w:val="5B57DDB8"/>
    <w:rsid w:val="5B5BB09E"/>
    <w:rsid w:val="5B730922"/>
    <w:rsid w:val="5B824795"/>
    <w:rsid w:val="5B857DF9"/>
    <w:rsid w:val="5B857E2B"/>
    <w:rsid w:val="5B8DA217"/>
    <w:rsid w:val="5B901257"/>
    <w:rsid w:val="5B91227A"/>
    <w:rsid w:val="5B99074A"/>
    <w:rsid w:val="5BA1318D"/>
    <w:rsid w:val="5BB64768"/>
    <w:rsid w:val="5BC60111"/>
    <w:rsid w:val="5BCD8A2A"/>
    <w:rsid w:val="5BCF3F3C"/>
    <w:rsid w:val="5BD2F7CB"/>
    <w:rsid w:val="5BDA26B8"/>
    <w:rsid w:val="5BE29E39"/>
    <w:rsid w:val="5BEB61F5"/>
    <w:rsid w:val="5BEED98C"/>
    <w:rsid w:val="5C202F28"/>
    <w:rsid w:val="5C23A19C"/>
    <w:rsid w:val="5C24A468"/>
    <w:rsid w:val="5C3D089F"/>
    <w:rsid w:val="5C3ED82D"/>
    <w:rsid w:val="5C5E52D4"/>
    <w:rsid w:val="5C7495AE"/>
    <w:rsid w:val="5C7716EE"/>
    <w:rsid w:val="5C7D6999"/>
    <w:rsid w:val="5C86354E"/>
    <w:rsid w:val="5C92270B"/>
    <w:rsid w:val="5C979C4D"/>
    <w:rsid w:val="5C991B52"/>
    <w:rsid w:val="5CC38521"/>
    <w:rsid w:val="5CDBECBF"/>
    <w:rsid w:val="5CF66A30"/>
    <w:rsid w:val="5CFA2F3D"/>
    <w:rsid w:val="5D0CEC0F"/>
    <w:rsid w:val="5D0FC504"/>
    <w:rsid w:val="5D12E958"/>
    <w:rsid w:val="5D1BAC8F"/>
    <w:rsid w:val="5D3030BF"/>
    <w:rsid w:val="5D30ACEF"/>
    <w:rsid w:val="5D33724E"/>
    <w:rsid w:val="5D36BC85"/>
    <w:rsid w:val="5D3C1708"/>
    <w:rsid w:val="5D3E27FA"/>
    <w:rsid w:val="5D3E8D63"/>
    <w:rsid w:val="5D4380DC"/>
    <w:rsid w:val="5D457119"/>
    <w:rsid w:val="5D53BE32"/>
    <w:rsid w:val="5D66D85E"/>
    <w:rsid w:val="5D6DBE5A"/>
    <w:rsid w:val="5D755A23"/>
    <w:rsid w:val="5D7CF7AA"/>
    <w:rsid w:val="5D7EDE50"/>
    <w:rsid w:val="5D86FB16"/>
    <w:rsid w:val="5D8E225E"/>
    <w:rsid w:val="5D9C4183"/>
    <w:rsid w:val="5D9D033D"/>
    <w:rsid w:val="5D9E53FF"/>
    <w:rsid w:val="5D9F7D0C"/>
    <w:rsid w:val="5DA6BBCE"/>
    <w:rsid w:val="5DBDC1D5"/>
    <w:rsid w:val="5DC2E6CD"/>
    <w:rsid w:val="5DC45CCE"/>
    <w:rsid w:val="5DC982D3"/>
    <w:rsid w:val="5DDFA0C9"/>
    <w:rsid w:val="5DE5E02A"/>
    <w:rsid w:val="5DE9595A"/>
    <w:rsid w:val="5DE9F418"/>
    <w:rsid w:val="5DEB51E0"/>
    <w:rsid w:val="5DFEF844"/>
    <w:rsid w:val="5E132A4D"/>
    <w:rsid w:val="5E145C46"/>
    <w:rsid w:val="5E14AD56"/>
    <w:rsid w:val="5E1A16DD"/>
    <w:rsid w:val="5E1B198E"/>
    <w:rsid w:val="5E1EDEDB"/>
    <w:rsid w:val="5E35509B"/>
    <w:rsid w:val="5E378158"/>
    <w:rsid w:val="5E40CA14"/>
    <w:rsid w:val="5E42A766"/>
    <w:rsid w:val="5E5239A9"/>
    <w:rsid w:val="5E5281ED"/>
    <w:rsid w:val="5E617ECB"/>
    <w:rsid w:val="5E7685E4"/>
    <w:rsid w:val="5E7C2578"/>
    <w:rsid w:val="5E820C1E"/>
    <w:rsid w:val="5E829BF4"/>
    <w:rsid w:val="5E8EC5FF"/>
    <w:rsid w:val="5E988729"/>
    <w:rsid w:val="5E9974A1"/>
    <w:rsid w:val="5EA17F9F"/>
    <w:rsid w:val="5EDA5214"/>
    <w:rsid w:val="5EDD7795"/>
    <w:rsid w:val="5F0ACB44"/>
    <w:rsid w:val="5F1141EB"/>
    <w:rsid w:val="5F163139"/>
    <w:rsid w:val="5F1EB792"/>
    <w:rsid w:val="5F20E91B"/>
    <w:rsid w:val="5F2AB0D6"/>
    <w:rsid w:val="5F363B78"/>
    <w:rsid w:val="5F4C0F18"/>
    <w:rsid w:val="5F5729F2"/>
    <w:rsid w:val="5F5C4005"/>
    <w:rsid w:val="5F631051"/>
    <w:rsid w:val="5F6A7BBD"/>
    <w:rsid w:val="5FA29FD6"/>
    <w:rsid w:val="5FA35F41"/>
    <w:rsid w:val="5FA42E78"/>
    <w:rsid w:val="5FAB636C"/>
    <w:rsid w:val="5FAC04E8"/>
    <w:rsid w:val="5FACE643"/>
    <w:rsid w:val="5FB58890"/>
    <w:rsid w:val="5FBDBE58"/>
    <w:rsid w:val="5FC0D086"/>
    <w:rsid w:val="5FCA8C66"/>
    <w:rsid w:val="5FD25C0C"/>
    <w:rsid w:val="5FD9F520"/>
    <w:rsid w:val="5FDA1CCE"/>
    <w:rsid w:val="5FE7D7AA"/>
    <w:rsid w:val="5FEC0193"/>
    <w:rsid w:val="5FED34D4"/>
    <w:rsid w:val="60049820"/>
    <w:rsid w:val="600B0545"/>
    <w:rsid w:val="6013490D"/>
    <w:rsid w:val="6019C671"/>
    <w:rsid w:val="601C1007"/>
    <w:rsid w:val="60293690"/>
    <w:rsid w:val="602AEB51"/>
    <w:rsid w:val="60304061"/>
    <w:rsid w:val="60361A0A"/>
    <w:rsid w:val="6036DA3B"/>
    <w:rsid w:val="60512090"/>
    <w:rsid w:val="6051B80C"/>
    <w:rsid w:val="6052854B"/>
    <w:rsid w:val="60571FB1"/>
    <w:rsid w:val="605D7EAD"/>
    <w:rsid w:val="6060BDFE"/>
    <w:rsid w:val="606A4F05"/>
    <w:rsid w:val="6079F97E"/>
    <w:rsid w:val="6083A5A1"/>
    <w:rsid w:val="609C1BE7"/>
    <w:rsid w:val="609C4041"/>
    <w:rsid w:val="60A4E575"/>
    <w:rsid w:val="60AAB91B"/>
    <w:rsid w:val="60ADFF23"/>
    <w:rsid w:val="60B7D7BD"/>
    <w:rsid w:val="60C29995"/>
    <w:rsid w:val="60D1A45D"/>
    <w:rsid w:val="60D7775F"/>
    <w:rsid w:val="60DE9E1F"/>
    <w:rsid w:val="61072CE7"/>
    <w:rsid w:val="610956D5"/>
    <w:rsid w:val="610EDECB"/>
    <w:rsid w:val="611203FE"/>
    <w:rsid w:val="61149ABB"/>
    <w:rsid w:val="611FF180"/>
    <w:rsid w:val="614C9854"/>
    <w:rsid w:val="6166E927"/>
    <w:rsid w:val="61816948"/>
    <w:rsid w:val="6185E4C7"/>
    <w:rsid w:val="61AE741E"/>
    <w:rsid w:val="61B6C54C"/>
    <w:rsid w:val="61C08632"/>
    <w:rsid w:val="61C49487"/>
    <w:rsid w:val="61C71422"/>
    <w:rsid w:val="61C7A91E"/>
    <w:rsid w:val="61E4E1DA"/>
    <w:rsid w:val="61F6BD1F"/>
    <w:rsid w:val="61F76B5E"/>
    <w:rsid w:val="61FA9981"/>
    <w:rsid w:val="61FBF74C"/>
    <w:rsid w:val="6207F919"/>
    <w:rsid w:val="62148EB7"/>
    <w:rsid w:val="6226D1FD"/>
    <w:rsid w:val="622B0471"/>
    <w:rsid w:val="6247DEB1"/>
    <w:rsid w:val="62673F2F"/>
    <w:rsid w:val="626C27BA"/>
    <w:rsid w:val="626D8C1B"/>
    <w:rsid w:val="62701DC8"/>
    <w:rsid w:val="62871ACF"/>
    <w:rsid w:val="628F3AA0"/>
    <w:rsid w:val="629127E4"/>
    <w:rsid w:val="62B3271F"/>
    <w:rsid w:val="62C22293"/>
    <w:rsid w:val="62D01E96"/>
    <w:rsid w:val="62D291C0"/>
    <w:rsid w:val="62D4D6E1"/>
    <w:rsid w:val="62DD786D"/>
    <w:rsid w:val="62E18C3C"/>
    <w:rsid w:val="62EDA4CB"/>
    <w:rsid w:val="62F06DBE"/>
    <w:rsid w:val="62FE9E4F"/>
    <w:rsid w:val="63091664"/>
    <w:rsid w:val="6311CC1C"/>
    <w:rsid w:val="631A48A2"/>
    <w:rsid w:val="632B5BD9"/>
    <w:rsid w:val="632B74D5"/>
    <w:rsid w:val="634963D5"/>
    <w:rsid w:val="634A938E"/>
    <w:rsid w:val="63565B27"/>
    <w:rsid w:val="635970C5"/>
    <w:rsid w:val="635E0E01"/>
    <w:rsid w:val="6365DBF6"/>
    <w:rsid w:val="6366590C"/>
    <w:rsid w:val="63687695"/>
    <w:rsid w:val="636E0FA1"/>
    <w:rsid w:val="637BBE46"/>
    <w:rsid w:val="6380510B"/>
    <w:rsid w:val="638D721D"/>
    <w:rsid w:val="6390E7BB"/>
    <w:rsid w:val="639AC218"/>
    <w:rsid w:val="63B5BBA7"/>
    <w:rsid w:val="63BF232B"/>
    <w:rsid w:val="63C6757D"/>
    <w:rsid w:val="63C85D4E"/>
    <w:rsid w:val="63D2E406"/>
    <w:rsid w:val="63E9AE96"/>
    <w:rsid w:val="63EF0E74"/>
    <w:rsid w:val="641359B7"/>
    <w:rsid w:val="64153F3E"/>
    <w:rsid w:val="64176845"/>
    <w:rsid w:val="64191E75"/>
    <w:rsid w:val="641B8FC6"/>
    <w:rsid w:val="641EBA09"/>
    <w:rsid w:val="6420D024"/>
    <w:rsid w:val="642D738A"/>
    <w:rsid w:val="6439ECB5"/>
    <w:rsid w:val="643E90C4"/>
    <w:rsid w:val="644987F6"/>
    <w:rsid w:val="644FDA5A"/>
    <w:rsid w:val="645CEF20"/>
    <w:rsid w:val="646E0724"/>
    <w:rsid w:val="646EC692"/>
    <w:rsid w:val="6472846C"/>
    <w:rsid w:val="6477FBB3"/>
    <w:rsid w:val="648571F4"/>
    <w:rsid w:val="649FA333"/>
    <w:rsid w:val="64A5FDC7"/>
    <w:rsid w:val="64AF516B"/>
    <w:rsid w:val="64D50B9E"/>
    <w:rsid w:val="64D7A68B"/>
    <w:rsid w:val="64ED9246"/>
    <w:rsid w:val="64F0DA5C"/>
    <w:rsid w:val="65049C4B"/>
    <w:rsid w:val="6515EB60"/>
    <w:rsid w:val="65171789"/>
    <w:rsid w:val="651BF448"/>
    <w:rsid w:val="651FD1E1"/>
    <w:rsid w:val="652B7F06"/>
    <w:rsid w:val="652C47C6"/>
    <w:rsid w:val="653CE7A1"/>
    <w:rsid w:val="65456700"/>
    <w:rsid w:val="6546A350"/>
    <w:rsid w:val="65657F22"/>
    <w:rsid w:val="656D9BE6"/>
    <w:rsid w:val="656E75F6"/>
    <w:rsid w:val="65700005"/>
    <w:rsid w:val="6577A83B"/>
    <w:rsid w:val="657A8796"/>
    <w:rsid w:val="65851C79"/>
    <w:rsid w:val="65898B95"/>
    <w:rsid w:val="658F896D"/>
    <w:rsid w:val="659E4A88"/>
    <w:rsid w:val="65A1FC67"/>
    <w:rsid w:val="65A4FEC6"/>
    <w:rsid w:val="65AB7DF5"/>
    <w:rsid w:val="65B1D094"/>
    <w:rsid w:val="65BA7733"/>
    <w:rsid w:val="65BFD363"/>
    <w:rsid w:val="65C2C0F4"/>
    <w:rsid w:val="65C6EC60"/>
    <w:rsid w:val="65DBEC75"/>
    <w:rsid w:val="65DC2CC7"/>
    <w:rsid w:val="65EE0206"/>
    <w:rsid w:val="65EEAB50"/>
    <w:rsid w:val="65F73F77"/>
    <w:rsid w:val="65FC56D5"/>
    <w:rsid w:val="6601919C"/>
    <w:rsid w:val="6603F491"/>
    <w:rsid w:val="6608C9B0"/>
    <w:rsid w:val="66102A12"/>
    <w:rsid w:val="66196505"/>
    <w:rsid w:val="6635A649"/>
    <w:rsid w:val="663A3BF7"/>
    <w:rsid w:val="663AA54B"/>
    <w:rsid w:val="664908E2"/>
    <w:rsid w:val="6651DF4F"/>
    <w:rsid w:val="66556DDD"/>
    <w:rsid w:val="6682E8A1"/>
    <w:rsid w:val="668D580B"/>
    <w:rsid w:val="668EDA58"/>
    <w:rsid w:val="66AB4065"/>
    <w:rsid w:val="66AB4A85"/>
    <w:rsid w:val="66AD8717"/>
    <w:rsid w:val="66BAE945"/>
    <w:rsid w:val="66CADA2F"/>
    <w:rsid w:val="66D90C8A"/>
    <w:rsid w:val="66E3C420"/>
    <w:rsid w:val="66F9493B"/>
    <w:rsid w:val="66F9E943"/>
    <w:rsid w:val="66FB2D43"/>
    <w:rsid w:val="671B5C7F"/>
    <w:rsid w:val="671D01C4"/>
    <w:rsid w:val="67201994"/>
    <w:rsid w:val="6732F47A"/>
    <w:rsid w:val="67506B6B"/>
    <w:rsid w:val="67543847"/>
    <w:rsid w:val="67593069"/>
    <w:rsid w:val="6762F538"/>
    <w:rsid w:val="67633439"/>
    <w:rsid w:val="676ABBE7"/>
    <w:rsid w:val="677A7A27"/>
    <w:rsid w:val="677CA8F8"/>
    <w:rsid w:val="6783174C"/>
    <w:rsid w:val="679F4479"/>
    <w:rsid w:val="67A56383"/>
    <w:rsid w:val="67A95F2F"/>
    <w:rsid w:val="67ACB857"/>
    <w:rsid w:val="67B101BA"/>
    <w:rsid w:val="67B698F4"/>
    <w:rsid w:val="67C7343D"/>
    <w:rsid w:val="67CE8E95"/>
    <w:rsid w:val="67DA1D79"/>
    <w:rsid w:val="67DB2C0C"/>
    <w:rsid w:val="67F54506"/>
    <w:rsid w:val="67FC10C6"/>
    <w:rsid w:val="6809B122"/>
    <w:rsid w:val="680D85D8"/>
    <w:rsid w:val="6813289C"/>
    <w:rsid w:val="683667D3"/>
    <w:rsid w:val="683B12F1"/>
    <w:rsid w:val="6853B2DB"/>
    <w:rsid w:val="6857EDCD"/>
    <w:rsid w:val="686402C0"/>
    <w:rsid w:val="686AD89B"/>
    <w:rsid w:val="686BB837"/>
    <w:rsid w:val="6872B6FF"/>
    <w:rsid w:val="68738F31"/>
    <w:rsid w:val="6887B03C"/>
    <w:rsid w:val="6895F8B4"/>
    <w:rsid w:val="689D6699"/>
    <w:rsid w:val="68A08009"/>
    <w:rsid w:val="68A4ABC8"/>
    <w:rsid w:val="68B061F4"/>
    <w:rsid w:val="68BBA39E"/>
    <w:rsid w:val="68BC3309"/>
    <w:rsid w:val="68BCDFA3"/>
    <w:rsid w:val="68C07275"/>
    <w:rsid w:val="68C34970"/>
    <w:rsid w:val="68EC1B1D"/>
    <w:rsid w:val="68F951F5"/>
    <w:rsid w:val="692C08E4"/>
    <w:rsid w:val="6944870F"/>
    <w:rsid w:val="694A688F"/>
    <w:rsid w:val="69531ACA"/>
    <w:rsid w:val="695439EC"/>
    <w:rsid w:val="69551DBA"/>
    <w:rsid w:val="6957EBE3"/>
    <w:rsid w:val="69597B75"/>
    <w:rsid w:val="6961515A"/>
    <w:rsid w:val="6964FB4B"/>
    <w:rsid w:val="696B4C2B"/>
    <w:rsid w:val="696D9E7A"/>
    <w:rsid w:val="69738844"/>
    <w:rsid w:val="6978B706"/>
    <w:rsid w:val="69804814"/>
    <w:rsid w:val="6987D925"/>
    <w:rsid w:val="698C7347"/>
    <w:rsid w:val="69A53F39"/>
    <w:rsid w:val="69AAD341"/>
    <w:rsid w:val="69B035E3"/>
    <w:rsid w:val="69B11839"/>
    <w:rsid w:val="69B6329E"/>
    <w:rsid w:val="69CDDC7C"/>
    <w:rsid w:val="69DE6F01"/>
    <w:rsid w:val="69E0EA4E"/>
    <w:rsid w:val="69E102BB"/>
    <w:rsid w:val="69E8A7AE"/>
    <w:rsid w:val="69ED6239"/>
    <w:rsid w:val="69F21962"/>
    <w:rsid w:val="69F3929D"/>
    <w:rsid w:val="69F4A1EA"/>
    <w:rsid w:val="69F94275"/>
    <w:rsid w:val="69F9F169"/>
    <w:rsid w:val="6A121600"/>
    <w:rsid w:val="6A1E83EB"/>
    <w:rsid w:val="6A2DB5F1"/>
    <w:rsid w:val="6A348E98"/>
    <w:rsid w:val="6A3CD754"/>
    <w:rsid w:val="6A41DCAD"/>
    <w:rsid w:val="6A4AC75F"/>
    <w:rsid w:val="6A564A38"/>
    <w:rsid w:val="6A6C9C86"/>
    <w:rsid w:val="6A6D7ECF"/>
    <w:rsid w:val="6A7BC09E"/>
    <w:rsid w:val="6A886EA1"/>
    <w:rsid w:val="6AA109A6"/>
    <w:rsid w:val="6AABC2EB"/>
    <w:rsid w:val="6AAD00E5"/>
    <w:rsid w:val="6AB3DE9B"/>
    <w:rsid w:val="6AC1803E"/>
    <w:rsid w:val="6AC32B84"/>
    <w:rsid w:val="6AD84468"/>
    <w:rsid w:val="6AD92C18"/>
    <w:rsid w:val="6AE33954"/>
    <w:rsid w:val="6AEB4375"/>
    <w:rsid w:val="6AEE0C14"/>
    <w:rsid w:val="6B014DC2"/>
    <w:rsid w:val="6B09C0B3"/>
    <w:rsid w:val="6B0A3795"/>
    <w:rsid w:val="6B1F0BC4"/>
    <w:rsid w:val="6B22A050"/>
    <w:rsid w:val="6B2E7DA1"/>
    <w:rsid w:val="6B3437F3"/>
    <w:rsid w:val="6B368B07"/>
    <w:rsid w:val="6B4041F1"/>
    <w:rsid w:val="6B48EF10"/>
    <w:rsid w:val="6B4CC649"/>
    <w:rsid w:val="6B589C0F"/>
    <w:rsid w:val="6B58E8C5"/>
    <w:rsid w:val="6B622A78"/>
    <w:rsid w:val="6B63214A"/>
    <w:rsid w:val="6B6D57F0"/>
    <w:rsid w:val="6B73998F"/>
    <w:rsid w:val="6B7AEF05"/>
    <w:rsid w:val="6B824396"/>
    <w:rsid w:val="6B89B079"/>
    <w:rsid w:val="6B8A3899"/>
    <w:rsid w:val="6B902821"/>
    <w:rsid w:val="6B9D5E5E"/>
    <w:rsid w:val="6BA6682D"/>
    <w:rsid w:val="6BA6845D"/>
    <w:rsid w:val="6BAE423A"/>
    <w:rsid w:val="6BBA15AE"/>
    <w:rsid w:val="6BBD65E4"/>
    <w:rsid w:val="6BD733C0"/>
    <w:rsid w:val="6BD7524E"/>
    <w:rsid w:val="6BD8F1AA"/>
    <w:rsid w:val="6BDF88ED"/>
    <w:rsid w:val="6BF55B09"/>
    <w:rsid w:val="6C12FAC8"/>
    <w:rsid w:val="6C1F0B93"/>
    <w:rsid w:val="6C1F875F"/>
    <w:rsid w:val="6C1F8B38"/>
    <w:rsid w:val="6C2C3E5D"/>
    <w:rsid w:val="6C318EC9"/>
    <w:rsid w:val="6C3C3335"/>
    <w:rsid w:val="6C433523"/>
    <w:rsid w:val="6C55ABD4"/>
    <w:rsid w:val="6C64610C"/>
    <w:rsid w:val="6C68535A"/>
    <w:rsid w:val="6C6A8A6F"/>
    <w:rsid w:val="6C7253C9"/>
    <w:rsid w:val="6C7D4BAB"/>
    <w:rsid w:val="6C83DC76"/>
    <w:rsid w:val="6C867FC6"/>
    <w:rsid w:val="6C993C91"/>
    <w:rsid w:val="6C9A78EC"/>
    <w:rsid w:val="6CA7C503"/>
    <w:rsid w:val="6CAAD257"/>
    <w:rsid w:val="6CB6C9A0"/>
    <w:rsid w:val="6CC15D08"/>
    <w:rsid w:val="6CCCC371"/>
    <w:rsid w:val="6CD61CCF"/>
    <w:rsid w:val="6CD976A8"/>
    <w:rsid w:val="6CF7E58C"/>
    <w:rsid w:val="6CF8FF4E"/>
    <w:rsid w:val="6D07E92B"/>
    <w:rsid w:val="6D2471E2"/>
    <w:rsid w:val="6D33A5C1"/>
    <w:rsid w:val="6D391A2B"/>
    <w:rsid w:val="6D50321D"/>
    <w:rsid w:val="6D508709"/>
    <w:rsid w:val="6D57DBCE"/>
    <w:rsid w:val="6D627B53"/>
    <w:rsid w:val="6D683915"/>
    <w:rsid w:val="6D6CF0F9"/>
    <w:rsid w:val="6D708537"/>
    <w:rsid w:val="6D76A217"/>
    <w:rsid w:val="6D78B159"/>
    <w:rsid w:val="6D7A389E"/>
    <w:rsid w:val="6D7DC183"/>
    <w:rsid w:val="6D81A086"/>
    <w:rsid w:val="6DADEEDC"/>
    <w:rsid w:val="6DB4F40A"/>
    <w:rsid w:val="6DC1E9BF"/>
    <w:rsid w:val="6DD598E1"/>
    <w:rsid w:val="6DD95E37"/>
    <w:rsid w:val="6DDE4778"/>
    <w:rsid w:val="6DDF3306"/>
    <w:rsid w:val="6DE2B6EB"/>
    <w:rsid w:val="6DE6FA16"/>
    <w:rsid w:val="6DF3C30D"/>
    <w:rsid w:val="6DFD51FE"/>
    <w:rsid w:val="6E02E268"/>
    <w:rsid w:val="6E0BF487"/>
    <w:rsid w:val="6E1C4309"/>
    <w:rsid w:val="6E3A142F"/>
    <w:rsid w:val="6E4E478C"/>
    <w:rsid w:val="6E591E0E"/>
    <w:rsid w:val="6E6F9C96"/>
    <w:rsid w:val="6E701A09"/>
    <w:rsid w:val="6E723244"/>
    <w:rsid w:val="6E7D9A6E"/>
    <w:rsid w:val="6E86EE49"/>
    <w:rsid w:val="6E96E84A"/>
    <w:rsid w:val="6E9C1FBF"/>
    <w:rsid w:val="6EA35170"/>
    <w:rsid w:val="6EA63E5E"/>
    <w:rsid w:val="6EC8AAB2"/>
    <w:rsid w:val="6ECDCD1C"/>
    <w:rsid w:val="6EDA73D5"/>
    <w:rsid w:val="6EE604CA"/>
    <w:rsid w:val="6EEE2A38"/>
    <w:rsid w:val="6EF25F16"/>
    <w:rsid w:val="6F072B1B"/>
    <w:rsid w:val="6F1D1FB5"/>
    <w:rsid w:val="6F2C8096"/>
    <w:rsid w:val="6F2DD62F"/>
    <w:rsid w:val="6F34C4A4"/>
    <w:rsid w:val="6F5E17DE"/>
    <w:rsid w:val="6F6ED38A"/>
    <w:rsid w:val="6F76E269"/>
    <w:rsid w:val="6F7F6FE8"/>
    <w:rsid w:val="6F8C8F66"/>
    <w:rsid w:val="6F9C366C"/>
    <w:rsid w:val="6FA3C1C5"/>
    <w:rsid w:val="6FB38A3D"/>
    <w:rsid w:val="6FB48CC2"/>
    <w:rsid w:val="6FE7CDC4"/>
    <w:rsid w:val="6FEAC7F8"/>
    <w:rsid w:val="6FF100F8"/>
    <w:rsid w:val="6FFB1080"/>
    <w:rsid w:val="6FFFD095"/>
    <w:rsid w:val="700C01E7"/>
    <w:rsid w:val="700FF498"/>
    <w:rsid w:val="70136C1E"/>
    <w:rsid w:val="701BAAD2"/>
    <w:rsid w:val="703447CC"/>
    <w:rsid w:val="703FE801"/>
    <w:rsid w:val="70400236"/>
    <w:rsid w:val="70458002"/>
    <w:rsid w:val="704BB8E2"/>
    <w:rsid w:val="705139BE"/>
    <w:rsid w:val="7053F42E"/>
    <w:rsid w:val="7055E3E8"/>
    <w:rsid w:val="70643C42"/>
    <w:rsid w:val="706A1B32"/>
    <w:rsid w:val="70789DBE"/>
    <w:rsid w:val="707E11B0"/>
    <w:rsid w:val="70821466"/>
    <w:rsid w:val="7082175A"/>
    <w:rsid w:val="70823A13"/>
    <w:rsid w:val="70852EAE"/>
    <w:rsid w:val="708F71C0"/>
    <w:rsid w:val="7096B3A7"/>
    <w:rsid w:val="709C1467"/>
    <w:rsid w:val="70B771FD"/>
    <w:rsid w:val="70B782A0"/>
    <w:rsid w:val="70BC8C07"/>
    <w:rsid w:val="70C03ECB"/>
    <w:rsid w:val="70CE0E96"/>
    <w:rsid w:val="70E08EDF"/>
    <w:rsid w:val="70E6B8C0"/>
    <w:rsid w:val="70F0F534"/>
    <w:rsid w:val="70F86DB5"/>
    <w:rsid w:val="70FAFD97"/>
    <w:rsid w:val="7106379E"/>
    <w:rsid w:val="710B66D4"/>
    <w:rsid w:val="71132D1B"/>
    <w:rsid w:val="7117B9F7"/>
    <w:rsid w:val="71221DFB"/>
    <w:rsid w:val="71311DA7"/>
    <w:rsid w:val="7136E3FC"/>
    <w:rsid w:val="71381B4F"/>
    <w:rsid w:val="713B1712"/>
    <w:rsid w:val="713BCA3F"/>
    <w:rsid w:val="713FEB16"/>
    <w:rsid w:val="714F2053"/>
    <w:rsid w:val="71544D02"/>
    <w:rsid w:val="715452F6"/>
    <w:rsid w:val="715A27E3"/>
    <w:rsid w:val="71640CD9"/>
    <w:rsid w:val="7170F4A1"/>
    <w:rsid w:val="717C3923"/>
    <w:rsid w:val="71864FD1"/>
    <w:rsid w:val="718740BD"/>
    <w:rsid w:val="71923B8C"/>
    <w:rsid w:val="7195404B"/>
    <w:rsid w:val="71ABFF9A"/>
    <w:rsid w:val="71B2596E"/>
    <w:rsid w:val="71BDDFCF"/>
    <w:rsid w:val="71BFDA50"/>
    <w:rsid w:val="71C903A2"/>
    <w:rsid w:val="71CF4FCA"/>
    <w:rsid w:val="71F42D26"/>
    <w:rsid w:val="7213CBF9"/>
    <w:rsid w:val="7221E489"/>
    <w:rsid w:val="72258109"/>
    <w:rsid w:val="7240D3BB"/>
    <w:rsid w:val="7240F3E7"/>
    <w:rsid w:val="724998C5"/>
    <w:rsid w:val="7278A4E3"/>
    <w:rsid w:val="727AAAB5"/>
    <w:rsid w:val="7282CDBA"/>
    <w:rsid w:val="728B40E8"/>
    <w:rsid w:val="729FC0BF"/>
    <w:rsid w:val="72A6D923"/>
    <w:rsid w:val="72AED802"/>
    <w:rsid w:val="72B1C575"/>
    <w:rsid w:val="72B6505B"/>
    <w:rsid w:val="72C11F17"/>
    <w:rsid w:val="72EADDDE"/>
    <w:rsid w:val="72EFD821"/>
    <w:rsid w:val="72F6D1FA"/>
    <w:rsid w:val="72F99385"/>
    <w:rsid w:val="7309B65C"/>
    <w:rsid w:val="73182E61"/>
    <w:rsid w:val="732B1A1A"/>
    <w:rsid w:val="73395B00"/>
    <w:rsid w:val="734BC83B"/>
    <w:rsid w:val="735BA869"/>
    <w:rsid w:val="7371244A"/>
    <w:rsid w:val="73855D03"/>
    <w:rsid w:val="7395890E"/>
    <w:rsid w:val="739C2034"/>
    <w:rsid w:val="73AEE49F"/>
    <w:rsid w:val="73BF3AB9"/>
    <w:rsid w:val="73C43B0F"/>
    <w:rsid w:val="73CD31BA"/>
    <w:rsid w:val="73D069B7"/>
    <w:rsid w:val="73D741D5"/>
    <w:rsid w:val="73DA0FB4"/>
    <w:rsid w:val="73DE3E1D"/>
    <w:rsid w:val="73E8B085"/>
    <w:rsid w:val="73EADB94"/>
    <w:rsid w:val="73F6998B"/>
    <w:rsid w:val="7403B0DC"/>
    <w:rsid w:val="7403E833"/>
    <w:rsid w:val="74077278"/>
    <w:rsid w:val="741CC651"/>
    <w:rsid w:val="7424343A"/>
    <w:rsid w:val="7426B8EA"/>
    <w:rsid w:val="742C012A"/>
    <w:rsid w:val="743AF400"/>
    <w:rsid w:val="743F9FBE"/>
    <w:rsid w:val="744066E5"/>
    <w:rsid w:val="7442FCA2"/>
    <w:rsid w:val="745413BC"/>
    <w:rsid w:val="745B0C99"/>
    <w:rsid w:val="745D1468"/>
    <w:rsid w:val="7462894F"/>
    <w:rsid w:val="74682744"/>
    <w:rsid w:val="747AC672"/>
    <w:rsid w:val="7482DF37"/>
    <w:rsid w:val="74842581"/>
    <w:rsid w:val="7484611E"/>
    <w:rsid w:val="74941F14"/>
    <w:rsid w:val="74A13E2E"/>
    <w:rsid w:val="74BF24DB"/>
    <w:rsid w:val="74C85169"/>
    <w:rsid w:val="74D50C3F"/>
    <w:rsid w:val="74DB7F50"/>
    <w:rsid w:val="74DE7A3A"/>
    <w:rsid w:val="74E6CA7F"/>
    <w:rsid w:val="751CF403"/>
    <w:rsid w:val="7521C7B1"/>
    <w:rsid w:val="7526A442"/>
    <w:rsid w:val="75360DD3"/>
    <w:rsid w:val="754CA8F3"/>
    <w:rsid w:val="75515590"/>
    <w:rsid w:val="7551CA0D"/>
    <w:rsid w:val="7555D496"/>
    <w:rsid w:val="7559ABF0"/>
    <w:rsid w:val="755A3132"/>
    <w:rsid w:val="7569EADD"/>
    <w:rsid w:val="756A901B"/>
    <w:rsid w:val="756D0AFB"/>
    <w:rsid w:val="756DA2B2"/>
    <w:rsid w:val="756ED1C5"/>
    <w:rsid w:val="7574C372"/>
    <w:rsid w:val="757951F2"/>
    <w:rsid w:val="75837E6A"/>
    <w:rsid w:val="758D06D8"/>
    <w:rsid w:val="758FAE22"/>
    <w:rsid w:val="7594E625"/>
    <w:rsid w:val="7598FC92"/>
    <w:rsid w:val="75A24637"/>
    <w:rsid w:val="75B6A9F5"/>
    <w:rsid w:val="75BDEABD"/>
    <w:rsid w:val="75C2B6D5"/>
    <w:rsid w:val="75DB5991"/>
    <w:rsid w:val="75DCE50F"/>
    <w:rsid w:val="75E2BC8F"/>
    <w:rsid w:val="75F9737B"/>
    <w:rsid w:val="76053081"/>
    <w:rsid w:val="76060FED"/>
    <w:rsid w:val="76066517"/>
    <w:rsid w:val="76121FF6"/>
    <w:rsid w:val="762CFBA1"/>
    <w:rsid w:val="762F0BF7"/>
    <w:rsid w:val="763B64C3"/>
    <w:rsid w:val="763D030D"/>
    <w:rsid w:val="763DC7EE"/>
    <w:rsid w:val="7655C088"/>
    <w:rsid w:val="76716CC2"/>
    <w:rsid w:val="76821410"/>
    <w:rsid w:val="7685DC57"/>
    <w:rsid w:val="768FE89A"/>
    <w:rsid w:val="769BC17F"/>
    <w:rsid w:val="76A3C07F"/>
    <w:rsid w:val="76A893F1"/>
    <w:rsid w:val="76AF6332"/>
    <w:rsid w:val="76B558F3"/>
    <w:rsid w:val="76DBE364"/>
    <w:rsid w:val="76F792F4"/>
    <w:rsid w:val="76FA075D"/>
    <w:rsid w:val="76FB7079"/>
    <w:rsid w:val="77030DFB"/>
    <w:rsid w:val="77050705"/>
    <w:rsid w:val="770C767E"/>
    <w:rsid w:val="77109BA8"/>
    <w:rsid w:val="771190E6"/>
    <w:rsid w:val="7712D4F1"/>
    <w:rsid w:val="77145017"/>
    <w:rsid w:val="771E5662"/>
    <w:rsid w:val="77294C77"/>
    <w:rsid w:val="772AD141"/>
    <w:rsid w:val="773C902D"/>
    <w:rsid w:val="7743E709"/>
    <w:rsid w:val="7744814E"/>
    <w:rsid w:val="7749C61B"/>
    <w:rsid w:val="77551AC6"/>
    <w:rsid w:val="775A6D35"/>
    <w:rsid w:val="775CB5B1"/>
    <w:rsid w:val="7766B32B"/>
    <w:rsid w:val="776A0DEC"/>
    <w:rsid w:val="77733749"/>
    <w:rsid w:val="77759333"/>
    <w:rsid w:val="77786C70"/>
    <w:rsid w:val="777FCF37"/>
    <w:rsid w:val="778B51AF"/>
    <w:rsid w:val="779C6F38"/>
    <w:rsid w:val="779D32BC"/>
    <w:rsid w:val="77AED72D"/>
    <w:rsid w:val="77B895B1"/>
    <w:rsid w:val="77BCD305"/>
    <w:rsid w:val="77E3055C"/>
    <w:rsid w:val="77E6F606"/>
    <w:rsid w:val="77E945E2"/>
    <w:rsid w:val="77E9BED5"/>
    <w:rsid w:val="77F462F0"/>
    <w:rsid w:val="7805C98F"/>
    <w:rsid w:val="7816028C"/>
    <w:rsid w:val="7823B417"/>
    <w:rsid w:val="78284F4D"/>
    <w:rsid w:val="782E6888"/>
    <w:rsid w:val="78301EAA"/>
    <w:rsid w:val="7832F552"/>
    <w:rsid w:val="7834045B"/>
    <w:rsid w:val="784F45D8"/>
    <w:rsid w:val="7855D12D"/>
    <w:rsid w:val="7860274B"/>
    <w:rsid w:val="7861DC21"/>
    <w:rsid w:val="7862A774"/>
    <w:rsid w:val="78664EB5"/>
    <w:rsid w:val="7870B058"/>
    <w:rsid w:val="7872094B"/>
    <w:rsid w:val="7873D440"/>
    <w:rsid w:val="7877E279"/>
    <w:rsid w:val="78847B61"/>
    <w:rsid w:val="7887E28F"/>
    <w:rsid w:val="788B7F29"/>
    <w:rsid w:val="78A28EA7"/>
    <w:rsid w:val="78C5F81E"/>
    <w:rsid w:val="78C99E66"/>
    <w:rsid w:val="78EA5E2B"/>
    <w:rsid w:val="78EB31E3"/>
    <w:rsid w:val="78F6969D"/>
    <w:rsid w:val="78FD0323"/>
    <w:rsid w:val="7923A27A"/>
    <w:rsid w:val="79267547"/>
    <w:rsid w:val="792CC438"/>
    <w:rsid w:val="79489F33"/>
    <w:rsid w:val="795233C0"/>
    <w:rsid w:val="79597B72"/>
    <w:rsid w:val="795CE5B4"/>
    <w:rsid w:val="795FD301"/>
    <w:rsid w:val="797F77E3"/>
    <w:rsid w:val="7998C656"/>
    <w:rsid w:val="79999BB8"/>
    <w:rsid w:val="79AC1989"/>
    <w:rsid w:val="79BF8C37"/>
    <w:rsid w:val="79C16F43"/>
    <w:rsid w:val="79D4E702"/>
    <w:rsid w:val="79F096FB"/>
    <w:rsid w:val="7A01F98D"/>
    <w:rsid w:val="7A05242E"/>
    <w:rsid w:val="7A0DFDD0"/>
    <w:rsid w:val="7A12CE6E"/>
    <w:rsid w:val="7A2839E0"/>
    <w:rsid w:val="7A29E30D"/>
    <w:rsid w:val="7A37E38F"/>
    <w:rsid w:val="7A594F39"/>
    <w:rsid w:val="7A6C3D35"/>
    <w:rsid w:val="7A91FAC1"/>
    <w:rsid w:val="7A961996"/>
    <w:rsid w:val="7AAC3C1D"/>
    <w:rsid w:val="7ABD18D0"/>
    <w:rsid w:val="7AC60ED9"/>
    <w:rsid w:val="7AC74CA4"/>
    <w:rsid w:val="7AC8ED38"/>
    <w:rsid w:val="7AD472E2"/>
    <w:rsid w:val="7ADA0291"/>
    <w:rsid w:val="7AE322B4"/>
    <w:rsid w:val="7AEE9E73"/>
    <w:rsid w:val="7AF7A7F3"/>
    <w:rsid w:val="7AFB7843"/>
    <w:rsid w:val="7B02E747"/>
    <w:rsid w:val="7B040D3E"/>
    <w:rsid w:val="7B089E31"/>
    <w:rsid w:val="7B0932BC"/>
    <w:rsid w:val="7B0E1952"/>
    <w:rsid w:val="7B0E25F1"/>
    <w:rsid w:val="7B0E2ACB"/>
    <w:rsid w:val="7B1283E0"/>
    <w:rsid w:val="7B172C23"/>
    <w:rsid w:val="7B1BCEC0"/>
    <w:rsid w:val="7B242F8F"/>
    <w:rsid w:val="7B29E48D"/>
    <w:rsid w:val="7B48163C"/>
    <w:rsid w:val="7B53CB8C"/>
    <w:rsid w:val="7B60A9CD"/>
    <w:rsid w:val="7B62C288"/>
    <w:rsid w:val="7B6F84ED"/>
    <w:rsid w:val="7B7F1787"/>
    <w:rsid w:val="7B80E105"/>
    <w:rsid w:val="7B9D8EE8"/>
    <w:rsid w:val="7B9E4343"/>
    <w:rsid w:val="7BA488AE"/>
    <w:rsid w:val="7BA6E033"/>
    <w:rsid w:val="7BAC6033"/>
    <w:rsid w:val="7BB35E2D"/>
    <w:rsid w:val="7BB6DCEF"/>
    <w:rsid w:val="7BBC5FED"/>
    <w:rsid w:val="7BCBBB52"/>
    <w:rsid w:val="7BDDF1E7"/>
    <w:rsid w:val="7BE396E9"/>
    <w:rsid w:val="7BE9266F"/>
    <w:rsid w:val="7BFE0E21"/>
    <w:rsid w:val="7C033BA0"/>
    <w:rsid w:val="7C15A7CC"/>
    <w:rsid w:val="7C1C6CC0"/>
    <w:rsid w:val="7C2DE029"/>
    <w:rsid w:val="7C36E844"/>
    <w:rsid w:val="7C56E595"/>
    <w:rsid w:val="7C63DECF"/>
    <w:rsid w:val="7C6662EF"/>
    <w:rsid w:val="7C6BA690"/>
    <w:rsid w:val="7C6E3028"/>
    <w:rsid w:val="7C8D993D"/>
    <w:rsid w:val="7C962C1E"/>
    <w:rsid w:val="7C9A849B"/>
    <w:rsid w:val="7C9E18D4"/>
    <w:rsid w:val="7CB86FAA"/>
    <w:rsid w:val="7CE6596D"/>
    <w:rsid w:val="7CEEE051"/>
    <w:rsid w:val="7CF375DC"/>
    <w:rsid w:val="7CFC5447"/>
    <w:rsid w:val="7D0C0907"/>
    <w:rsid w:val="7D2B074D"/>
    <w:rsid w:val="7D353DEF"/>
    <w:rsid w:val="7D4E12B8"/>
    <w:rsid w:val="7D557074"/>
    <w:rsid w:val="7D568031"/>
    <w:rsid w:val="7D5719BA"/>
    <w:rsid w:val="7D5A45E9"/>
    <w:rsid w:val="7D61CE56"/>
    <w:rsid w:val="7D64CF53"/>
    <w:rsid w:val="7D683E5E"/>
    <w:rsid w:val="7D7707CB"/>
    <w:rsid w:val="7D7C5F87"/>
    <w:rsid w:val="7D858409"/>
    <w:rsid w:val="7D885951"/>
    <w:rsid w:val="7DAA0D39"/>
    <w:rsid w:val="7DAC2A12"/>
    <w:rsid w:val="7DAD0DAA"/>
    <w:rsid w:val="7DAD872B"/>
    <w:rsid w:val="7DB1F5E2"/>
    <w:rsid w:val="7DB28978"/>
    <w:rsid w:val="7DB934BC"/>
    <w:rsid w:val="7DD54568"/>
    <w:rsid w:val="7DD733FE"/>
    <w:rsid w:val="7DE16D09"/>
    <w:rsid w:val="7DE55A50"/>
    <w:rsid w:val="7DEE9D47"/>
    <w:rsid w:val="7DFDA6DD"/>
    <w:rsid w:val="7E08CB29"/>
    <w:rsid w:val="7E1C218E"/>
    <w:rsid w:val="7E1C8C28"/>
    <w:rsid w:val="7E1C9FC5"/>
    <w:rsid w:val="7E2B50FF"/>
    <w:rsid w:val="7E3A6BD7"/>
    <w:rsid w:val="7E41A308"/>
    <w:rsid w:val="7E4769EC"/>
    <w:rsid w:val="7E4A7CB0"/>
    <w:rsid w:val="7E4D3D37"/>
    <w:rsid w:val="7E5C401A"/>
    <w:rsid w:val="7E6BA03B"/>
    <w:rsid w:val="7E834E1C"/>
    <w:rsid w:val="7E8EAF14"/>
    <w:rsid w:val="7E8FF9DC"/>
    <w:rsid w:val="7E91341F"/>
    <w:rsid w:val="7EA2998A"/>
    <w:rsid w:val="7EBC917B"/>
    <w:rsid w:val="7ED755C9"/>
    <w:rsid w:val="7EDB5F3E"/>
    <w:rsid w:val="7EDDE80D"/>
    <w:rsid w:val="7EEA6C09"/>
    <w:rsid w:val="7EED53FA"/>
    <w:rsid w:val="7EF42E73"/>
    <w:rsid w:val="7EF44B2A"/>
    <w:rsid w:val="7F08DB4B"/>
    <w:rsid w:val="7F2A8F78"/>
    <w:rsid w:val="7F53D730"/>
    <w:rsid w:val="7F590985"/>
    <w:rsid w:val="7F64E70F"/>
    <w:rsid w:val="7F7105FB"/>
    <w:rsid w:val="7F73E22E"/>
    <w:rsid w:val="7F7F80A4"/>
    <w:rsid w:val="7F87D518"/>
    <w:rsid w:val="7F92D2C1"/>
    <w:rsid w:val="7F98DC07"/>
    <w:rsid w:val="7F9F7DFF"/>
    <w:rsid w:val="7FA29888"/>
    <w:rsid w:val="7FA52915"/>
    <w:rsid w:val="7FB1BE00"/>
    <w:rsid w:val="7FC0D6A7"/>
    <w:rsid w:val="7FC17E60"/>
    <w:rsid w:val="7FC747A0"/>
    <w:rsid w:val="7FCFC150"/>
    <w:rsid w:val="7FD0EBBF"/>
    <w:rsid w:val="7FE3B10F"/>
    <w:rsid w:val="7FE83F90"/>
    <w:rsid w:val="7FF602C0"/>
    <w:rsid w:val="7FF70394"/>
    <w:rsid w:val="7FFB6050"/>
    <w:rsid w:val="7FFFBB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60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4F7"/>
  </w:style>
  <w:style w:type="paragraph" w:styleId="Heading1">
    <w:name w:val="heading 1"/>
    <w:basedOn w:val="Normal"/>
    <w:next w:val="Normal"/>
    <w:link w:val="Heading1Char"/>
    <w:uiPriority w:val="9"/>
    <w:qFormat/>
    <w:rsid w:val="00F3633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633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633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633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3633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36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3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3633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3633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3633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3633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36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33C"/>
    <w:rPr>
      <w:rFonts w:eastAsiaTheme="majorEastAsia" w:cstheme="majorBidi"/>
      <w:color w:val="272727" w:themeColor="text1" w:themeTint="D8"/>
    </w:rPr>
  </w:style>
  <w:style w:type="paragraph" w:styleId="Title">
    <w:name w:val="Title"/>
    <w:basedOn w:val="Normal"/>
    <w:next w:val="Normal"/>
    <w:link w:val="TitleChar"/>
    <w:uiPriority w:val="10"/>
    <w:qFormat/>
    <w:rsid w:val="00F36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3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3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33C"/>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
    <w:basedOn w:val="Normal"/>
    <w:link w:val="ListParagraphChar"/>
    <w:uiPriority w:val="34"/>
    <w:qFormat/>
    <w:rsid w:val="00F3633C"/>
    <w:pPr>
      <w:ind w:left="720"/>
      <w:contextualSpacing/>
    </w:pPr>
  </w:style>
  <w:style w:type="character" w:styleId="IntenseEmphasis">
    <w:name w:val="Intense Emphasis"/>
    <w:basedOn w:val="DefaultParagraphFont"/>
    <w:uiPriority w:val="21"/>
    <w:qFormat/>
    <w:rsid w:val="00F3633C"/>
    <w:rPr>
      <w:i/>
      <w:iCs/>
      <w:color w:val="365F91" w:themeColor="accent1" w:themeShade="BF"/>
    </w:rPr>
  </w:style>
  <w:style w:type="paragraph" w:styleId="IntenseQuote">
    <w:name w:val="Intense Quote"/>
    <w:basedOn w:val="Normal"/>
    <w:next w:val="Normal"/>
    <w:link w:val="IntenseQuoteChar"/>
    <w:uiPriority w:val="30"/>
    <w:qFormat/>
    <w:rsid w:val="00F363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633C"/>
    <w:rPr>
      <w:i/>
      <w:iCs/>
      <w:color w:val="365F91" w:themeColor="accent1" w:themeShade="BF"/>
    </w:rPr>
  </w:style>
  <w:style w:type="character" w:styleId="IntenseReference">
    <w:name w:val="Intense Reference"/>
    <w:basedOn w:val="DefaultParagraphFont"/>
    <w:uiPriority w:val="32"/>
    <w:qFormat/>
    <w:rsid w:val="00F3633C"/>
    <w:rPr>
      <w:b/>
      <w:bCs/>
      <w:smallCaps/>
      <w:color w:val="365F91" w:themeColor="accent1" w:themeShade="BF"/>
      <w:spacing w:val="5"/>
    </w:rPr>
  </w:style>
  <w:style w:type="table" w:styleId="TableGrid">
    <w:name w:val="Table Grid"/>
    <w:basedOn w:val="TableNormal"/>
    <w:uiPriority w:val="59"/>
    <w:rsid w:val="00A054BE"/>
    <w:pPr>
      <w:spacing w:after="0" w:line="240" w:lineRule="auto"/>
    </w:pPr>
    <w:tblPr/>
  </w:style>
  <w:style w:type="paragraph" w:styleId="Revision">
    <w:name w:val="Revision"/>
    <w:hidden/>
    <w:uiPriority w:val="99"/>
    <w:semiHidden/>
    <w:rsid w:val="007C5AF9"/>
    <w:pPr>
      <w:spacing w:after="0" w:line="240" w:lineRule="auto"/>
    </w:pPr>
  </w:style>
  <w:style w:type="character" w:styleId="CommentReference">
    <w:name w:val="annotation reference"/>
    <w:basedOn w:val="DefaultParagraphFont"/>
    <w:uiPriority w:val="99"/>
    <w:semiHidden/>
    <w:unhideWhenUsed/>
    <w:rsid w:val="00EB0F54"/>
    <w:rPr>
      <w:sz w:val="16"/>
      <w:szCs w:val="16"/>
    </w:rPr>
  </w:style>
  <w:style w:type="paragraph" w:styleId="CommentText">
    <w:name w:val="annotation text"/>
    <w:basedOn w:val="Normal"/>
    <w:link w:val="CommentTextChar"/>
    <w:uiPriority w:val="99"/>
    <w:unhideWhenUsed/>
    <w:rsid w:val="00EB0F54"/>
    <w:pPr>
      <w:spacing w:line="240" w:lineRule="auto"/>
    </w:pPr>
    <w:rPr>
      <w:sz w:val="20"/>
      <w:szCs w:val="20"/>
    </w:rPr>
  </w:style>
  <w:style w:type="character" w:customStyle="1" w:styleId="CommentTextChar">
    <w:name w:val="Comment Text Char"/>
    <w:basedOn w:val="DefaultParagraphFont"/>
    <w:link w:val="CommentText"/>
    <w:uiPriority w:val="99"/>
    <w:rsid w:val="00EB0F54"/>
    <w:rPr>
      <w:sz w:val="20"/>
      <w:szCs w:val="20"/>
    </w:rPr>
  </w:style>
  <w:style w:type="paragraph" w:styleId="CommentSubject">
    <w:name w:val="annotation subject"/>
    <w:basedOn w:val="CommentText"/>
    <w:next w:val="CommentText"/>
    <w:link w:val="CommentSubjectChar"/>
    <w:uiPriority w:val="99"/>
    <w:semiHidden/>
    <w:unhideWhenUsed/>
    <w:rsid w:val="00EB0F54"/>
    <w:rPr>
      <w:b/>
      <w:bCs/>
    </w:rPr>
  </w:style>
  <w:style w:type="character" w:customStyle="1" w:styleId="CommentSubjectChar">
    <w:name w:val="Comment Subject Char"/>
    <w:basedOn w:val="CommentTextChar"/>
    <w:link w:val="CommentSubject"/>
    <w:uiPriority w:val="99"/>
    <w:semiHidden/>
    <w:rsid w:val="00EB0F54"/>
    <w:rPr>
      <w:b/>
      <w:bCs/>
      <w:sz w:val="20"/>
      <w:szCs w:val="20"/>
    </w:rPr>
  </w:style>
  <w:style w:type="paragraph" w:styleId="Caption">
    <w:name w:val="caption"/>
    <w:basedOn w:val="Normal"/>
    <w:next w:val="Normal"/>
    <w:uiPriority w:val="35"/>
    <w:unhideWhenUsed/>
    <w:qFormat/>
    <w:rsid w:val="00530233"/>
    <w:pPr>
      <w:spacing w:line="240" w:lineRule="auto"/>
    </w:pPr>
    <w:rPr>
      <w:i/>
      <w:iCs/>
      <w:color w:val="1F497D" w:themeColor="text2"/>
      <w:sz w:val="18"/>
      <w:szCs w:val="18"/>
    </w:rPr>
  </w:style>
  <w:style w:type="paragraph" w:styleId="Header">
    <w:name w:val="header"/>
    <w:basedOn w:val="Normal"/>
    <w:link w:val="HeaderChar"/>
    <w:uiPriority w:val="99"/>
    <w:unhideWhenUsed/>
    <w:rsid w:val="00F41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44"/>
  </w:style>
  <w:style w:type="paragraph" w:styleId="Footer">
    <w:name w:val="footer"/>
    <w:basedOn w:val="Normal"/>
    <w:link w:val="FooterChar"/>
    <w:uiPriority w:val="99"/>
    <w:unhideWhenUsed/>
    <w:rsid w:val="00F41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44"/>
  </w:style>
  <w:style w:type="paragraph" w:styleId="FootnoteText">
    <w:name w:val="footnote text"/>
    <w:basedOn w:val="Normal"/>
    <w:link w:val="FootnoteTextChar"/>
    <w:uiPriority w:val="99"/>
    <w:semiHidden/>
    <w:unhideWhenUsed/>
    <w:rsid w:val="00ED3D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D35"/>
    <w:rPr>
      <w:sz w:val="20"/>
      <w:szCs w:val="20"/>
    </w:rPr>
  </w:style>
  <w:style w:type="character" w:styleId="FootnoteReference">
    <w:name w:val="footnote reference"/>
    <w:basedOn w:val="DefaultParagraphFont"/>
    <w:uiPriority w:val="99"/>
    <w:semiHidden/>
    <w:unhideWhenUsed/>
    <w:rsid w:val="00ED3D35"/>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682D89"/>
  </w:style>
  <w:style w:type="character" w:styleId="Hyperlink">
    <w:name w:val="Hyperlink"/>
    <w:basedOn w:val="DefaultParagraphFont"/>
    <w:uiPriority w:val="99"/>
    <w:unhideWhenUsed/>
    <w:rsid w:val="00B546F7"/>
    <w:rPr>
      <w:color w:val="0000FF" w:themeColor="hyperlink"/>
      <w:u w:val="single"/>
    </w:rPr>
  </w:style>
  <w:style w:type="table" w:customStyle="1" w:styleId="TableGrid1">
    <w:name w:val="Table Grid1"/>
    <w:basedOn w:val="TableNormal"/>
    <w:next w:val="TableGrid"/>
    <w:uiPriority w:val="59"/>
    <w:rsid w:val="0097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9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2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D60277"/>
    <w:rPr>
      <w:color w:val="0000FF"/>
      <w:shd w:val="clear" w:color="auto" w:fill="auto"/>
    </w:rPr>
  </w:style>
  <w:style w:type="paragraph" w:customStyle="1" w:styleId="Pagedecouverture">
    <w:name w:val="Page de couverture"/>
    <w:basedOn w:val="Normal"/>
    <w:next w:val="Normal"/>
    <w:rsid w:val="00D6027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6027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60277"/>
    <w:rPr>
      <w:rFonts w:ascii="Times New Roman" w:hAnsi="Times New Roman" w:cs="Times New Roman"/>
      <w:sz w:val="24"/>
    </w:rPr>
  </w:style>
  <w:style w:type="paragraph" w:customStyle="1" w:styleId="FooterSensitivity">
    <w:name w:val="Footer Sensitivity"/>
    <w:basedOn w:val="Normal"/>
    <w:link w:val="FooterSensitivityChar"/>
    <w:rsid w:val="00D6027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60277"/>
    <w:rPr>
      <w:rFonts w:ascii="Times New Roman" w:hAnsi="Times New Roman" w:cs="Times New Roman"/>
      <w:b/>
      <w:sz w:val="32"/>
    </w:rPr>
  </w:style>
  <w:style w:type="paragraph" w:customStyle="1" w:styleId="HeaderCoverPage">
    <w:name w:val="Header Cover Page"/>
    <w:basedOn w:val="Normal"/>
    <w:link w:val="HeaderCoverPageChar"/>
    <w:rsid w:val="00D6027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60277"/>
    <w:rPr>
      <w:rFonts w:ascii="Times New Roman" w:hAnsi="Times New Roman" w:cs="Times New Roman"/>
      <w:sz w:val="24"/>
    </w:rPr>
  </w:style>
  <w:style w:type="paragraph" w:customStyle="1" w:styleId="HeaderSensitivity">
    <w:name w:val="Header Sensitivity"/>
    <w:basedOn w:val="Normal"/>
    <w:link w:val="HeaderSensitivityChar"/>
    <w:rsid w:val="00D6027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60277"/>
    <w:rPr>
      <w:rFonts w:ascii="Times New Roman" w:hAnsi="Times New Roman" w:cs="Times New Roman"/>
      <w:b/>
      <w:sz w:val="32"/>
    </w:rPr>
  </w:style>
  <w:style w:type="paragraph" w:customStyle="1" w:styleId="HeaderSensitivityRight">
    <w:name w:val="Header Sensitivity Right"/>
    <w:basedOn w:val="Normal"/>
    <w:link w:val="HeaderSensitivityRightChar"/>
    <w:rsid w:val="00CA5E3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60277"/>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EF278F"/>
    <w:rPr>
      <w:color w:val="605E5C"/>
      <w:shd w:val="clear" w:color="auto" w:fill="E1DFDD"/>
    </w:rPr>
  </w:style>
  <w:style w:type="paragraph" w:customStyle="1" w:styleId="Disclaimer">
    <w:name w:val="Disclaimer"/>
    <w:basedOn w:val="Normal"/>
    <w:rsid w:val="00CA5E3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A5E3D"/>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CA5E3D"/>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CA5E3D"/>
    <w:pPr>
      <w:spacing w:after="0"/>
      <w:ind w:left="5103"/>
    </w:pPr>
    <w:rPr>
      <w:rFonts w:ascii="Times New Roman" w:hAnsi="Times New Roman" w:cs="Times New Roman"/>
      <w:i/>
      <w:kern w:val="0"/>
      <w:sz w:val="28"/>
      <w14:ligatures w14:val="none"/>
    </w:rPr>
  </w:style>
  <w:style w:type="paragraph" w:customStyle="1" w:styleId="Languesfaisantfoi">
    <w:name w:val="Langues faisant foi"/>
    <w:basedOn w:val="Normal"/>
    <w:next w:val="Normal"/>
    <w:rsid w:val="00C13755"/>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C13755"/>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C13755"/>
    <w:pPr>
      <w:spacing w:after="0"/>
    </w:pPr>
  </w:style>
  <w:style w:type="paragraph" w:customStyle="1" w:styleId="IntrtEEEPagedecouverture">
    <w:name w:val="Intérêt EEE (Page de couverture)"/>
    <w:basedOn w:val="IntrtEEE"/>
    <w:next w:val="Normal"/>
    <w:rsid w:val="00C13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379">
      <w:bodyDiv w:val="1"/>
      <w:marLeft w:val="0"/>
      <w:marRight w:val="0"/>
      <w:marTop w:val="0"/>
      <w:marBottom w:val="0"/>
      <w:divBdr>
        <w:top w:val="none" w:sz="0" w:space="0" w:color="auto"/>
        <w:left w:val="none" w:sz="0" w:space="0" w:color="auto"/>
        <w:bottom w:val="none" w:sz="0" w:space="0" w:color="auto"/>
        <w:right w:val="none" w:sz="0" w:space="0" w:color="auto"/>
      </w:divBdr>
    </w:div>
    <w:div w:id="65149658">
      <w:bodyDiv w:val="1"/>
      <w:marLeft w:val="0"/>
      <w:marRight w:val="0"/>
      <w:marTop w:val="0"/>
      <w:marBottom w:val="0"/>
      <w:divBdr>
        <w:top w:val="none" w:sz="0" w:space="0" w:color="auto"/>
        <w:left w:val="none" w:sz="0" w:space="0" w:color="auto"/>
        <w:bottom w:val="none" w:sz="0" w:space="0" w:color="auto"/>
        <w:right w:val="none" w:sz="0" w:space="0" w:color="auto"/>
      </w:divBdr>
    </w:div>
    <w:div w:id="81725283">
      <w:bodyDiv w:val="1"/>
      <w:marLeft w:val="0"/>
      <w:marRight w:val="0"/>
      <w:marTop w:val="0"/>
      <w:marBottom w:val="0"/>
      <w:divBdr>
        <w:top w:val="none" w:sz="0" w:space="0" w:color="auto"/>
        <w:left w:val="none" w:sz="0" w:space="0" w:color="auto"/>
        <w:bottom w:val="none" w:sz="0" w:space="0" w:color="auto"/>
        <w:right w:val="none" w:sz="0" w:space="0" w:color="auto"/>
      </w:divBdr>
    </w:div>
    <w:div w:id="219756321">
      <w:bodyDiv w:val="1"/>
      <w:marLeft w:val="0"/>
      <w:marRight w:val="0"/>
      <w:marTop w:val="0"/>
      <w:marBottom w:val="0"/>
      <w:divBdr>
        <w:top w:val="none" w:sz="0" w:space="0" w:color="auto"/>
        <w:left w:val="none" w:sz="0" w:space="0" w:color="auto"/>
        <w:bottom w:val="none" w:sz="0" w:space="0" w:color="auto"/>
        <w:right w:val="none" w:sz="0" w:space="0" w:color="auto"/>
      </w:divBdr>
    </w:div>
    <w:div w:id="320156221">
      <w:bodyDiv w:val="1"/>
      <w:marLeft w:val="0"/>
      <w:marRight w:val="0"/>
      <w:marTop w:val="0"/>
      <w:marBottom w:val="0"/>
      <w:divBdr>
        <w:top w:val="none" w:sz="0" w:space="0" w:color="auto"/>
        <w:left w:val="none" w:sz="0" w:space="0" w:color="auto"/>
        <w:bottom w:val="none" w:sz="0" w:space="0" w:color="auto"/>
        <w:right w:val="none" w:sz="0" w:space="0" w:color="auto"/>
      </w:divBdr>
    </w:div>
    <w:div w:id="383022861">
      <w:bodyDiv w:val="1"/>
      <w:marLeft w:val="0"/>
      <w:marRight w:val="0"/>
      <w:marTop w:val="0"/>
      <w:marBottom w:val="0"/>
      <w:divBdr>
        <w:top w:val="none" w:sz="0" w:space="0" w:color="auto"/>
        <w:left w:val="none" w:sz="0" w:space="0" w:color="auto"/>
        <w:bottom w:val="none" w:sz="0" w:space="0" w:color="auto"/>
        <w:right w:val="none" w:sz="0" w:space="0" w:color="auto"/>
      </w:divBdr>
    </w:div>
    <w:div w:id="384380578">
      <w:bodyDiv w:val="1"/>
      <w:marLeft w:val="0"/>
      <w:marRight w:val="0"/>
      <w:marTop w:val="0"/>
      <w:marBottom w:val="0"/>
      <w:divBdr>
        <w:top w:val="none" w:sz="0" w:space="0" w:color="auto"/>
        <w:left w:val="none" w:sz="0" w:space="0" w:color="auto"/>
        <w:bottom w:val="none" w:sz="0" w:space="0" w:color="auto"/>
        <w:right w:val="none" w:sz="0" w:space="0" w:color="auto"/>
      </w:divBdr>
    </w:div>
    <w:div w:id="413865892">
      <w:bodyDiv w:val="1"/>
      <w:marLeft w:val="0"/>
      <w:marRight w:val="0"/>
      <w:marTop w:val="0"/>
      <w:marBottom w:val="0"/>
      <w:divBdr>
        <w:top w:val="none" w:sz="0" w:space="0" w:color="auto"/>
        <w:left w:val="none" w:sz="0" w:space="0" w:color="auto"/>
        <w:bottom w:val="none" w:sz="0" w:space="0" w:color="auto"/>
        <w:right w:val="none" w:sz="0" w:space="0" w:color="auto"/>
      </w:divBdr>
      <w:divsChild>
        <w:div w:id="322582936">
          <w:marLeft w:val="547"/>
          <w:marRight w:val="0"/>
          <w:marTop w:val="0"/>
          <w:marBottom w:val="0"/>
          <w:divBdr>
            <w:top w:val="none" w:sz="0" w:space="0" w:color="auto"/>
            <w:left w:val="none" w:sz="0" w:space="0" w:color="auto"/>
            <w:bottom w:val="none" w:sz="0" w:space="0" w:color="auto"/>
            <w:right w:val="none" w:sz="0" w:space="0" w:color="auto"/>
          </w:divBdr>
        </w:div>
      </w:divsChild>
    </w:div>
    <w:div w:id="424807035">
      <w:bodyDiv w:val="1"/>
      <w:marLeft w:val="0"/>
      <w:marRight w:val="0"/>
      <w:marTop w:val="0"/>
      <w:marBottom w:val="0"/>
      <w:divBdr>
        <w:top w:val="none" w:sz="0" w:space="0" w:color="auto"/>
        <w:left w:val="none" w:sz="0" w:space="0" w:color="auto"/>
        <w:bottom w:val="none" w:sz="0" w:space="0" w:color="auto"/>
        <w:right w:val="none" w:sz="0" w:space="0" w:color="auto"/>
      </w:divBdr>
      <w:divsChild>
        <w:div w:id="522397329">
          <w:marLeft w:val="547"/>
          <w:marRight w:val="0"/>
          <w:marTop w:val="0"/>
          <w:marBottom w:val="0"/>
          <w:divBdr>
            <w:top w:val="none" w:sz="0" w:space="0" w:color="auto"/>
            <w:left w:val="none" w:sz="0" w:space="0" w:color="auto"/>
            <w:bottom w:val="none" w:sz="0" w:space="0" w:color="auto"/>
            <w:right w:val="none" w:sz="0" w:space="0" w:color="auto"/>
          </w:divBdr>
        </w:div>
      </w:divsChild>
    </w:div>
    <w:div w:id="438329871">
      <w:bodyDiv w:val="1"/>
      <w:marLeft w:val="0"/>
      <w:marRight w:val="0"/>
      <w:marTop w:val="0"/>
      <w:marBottom w:val="0"/>
      <w:divBdr>
        <w:top w:val="none" w:sz="0" w:space="0" w:color="auto"/>
        <w:left w:val="none" w:sz="0" w:space="0" w:color="auto"/>
        <w:bottom w:val="none" w:sz="0" w:space="0" w:color="auto"/>
        <w:right w:val="none" w:sz="0" w:space="0" w:color="auto"/>
      </w:divBdr>
      <w:divsChild>
        <w:div w:id="880437543">
          <w:marLeft w:val="547"/>
          <w:marRight w:val="0"/>
          <w:marTop w:val="0"/>
          <w:marBottom w:val="0"/>
          <w:divBdr>
            <w:top w:val="none" w:sz="0" w:space="0" w:color="auto"/>
            <w:left w:val="none" w:sz="0" w:space="0" w:color="auto"/>
            <w:bottom w:val="none" w:sz="0" w:space="0" w:color="auto"/>
            <w:right w:val="none" w:sz="0" w:space="0" w:color="auto"/>
          </w:divBdr>
        </w:div>
      </w:divsChild>
    </w:div>
    <w:div w:id="506555876">
      <w:bodyDiv w:val="1"/>
      <w:marLeft w:val="0"/>
      <w:marRight w:val="0"/>
      <w:marTop w:val="0"/>
      <w:marBottom w:val="0"/>
      <w:divBdr>
        <w:top w:val="none" w:sz="0" w:space="0" w:color="auto"/>
        <w:left w:val="none" w:sz="0" w:space="0" w:color="auto"/>
        <w:bottom w:val="none" w:sz="0" w:space="0" w:color="auto"/>
        <w:right w:val="none" w:sz="0" w:space="0" w:color="auto"/>
      </w:divBdr>
    </w:div>
    <w:div w:id="542905750">
      <w:bodyDiv w:val="1"/>
      <w:marLeft w:val="0"/>
      <w:marRight w:val="0"/>
      <w:marTop w:val="0"/>
      <w:marBottom w:val="0"/>
      <w:divBdr>
        <w:top w:val="none" w:sz="0" w:space="0" w:color="auto"/>
        <w:left w:val="none" w:sz="0" w:space="0" w:color="auto"/>
        <w:bottom w:val="none" w:sz="0" w:space="0" w:color="auto"/>
        <w:right w:val="none" w:sz="0" w:space="0" w:color="auto"/>
      </w:divBdr>
    </w:div>
    <w:div w:id="647905972">
      <w:bodyDiv w:val="1"/>
      <w:marLeft w:val="0"/>
      <w:marRight w:val="0"/>
      <w:marTop w:val="0"/>
      <w:marBottom w:val="0"/>
      <w:divBdr>
        <w:top w:val="none" w:sz="0" w:space="0" w:color="auto"/>
        <w:left w:val="none" w:sz="0" w:space="0" w:color="auto"/>
        <w:bottom w:val="none" w:sz="0" w:space="0" w:color="auto"/>
        <w:right w:val="none" w:sz="0" w:space="0" w:color="auto"/>
      </w:divBdr>
      <w:divsChild>
        <w:div w:id="726951247">
          <w:marLeft w:val="547"/>
          <w:marRight w:val="0"/>
          <w:marTop w:val="0"/>
          <w:marBottom w:val="0"/>
          <w:divBdr>
            <w:top w:val="none" w:sz="0" w:space="0" w:color="auto"/>
            <w:left w:val="none" w:sz="0" w:space="0" w:color="auto"/>
            <w:bottom w:val="none" w:sz="0" w:space="0" w:color="auto"/>
            <w:right w:val="none" w:sz="0" w:space="0" w:color="auto"/>
          </w:divBdr>
        </w:div>
      </w:divsChild>
    </w:div>
    <w:div w:id="723868277">
      <w:bodyDiv w:val="1"/>
      <w:marLeft w:val="0"/>
      <w:marRight w:val="0"/>
      <w:marTop w:val="0"/>
      <w:marBottom w:val="0"/>
      <w:divBdr>
        <w:top w:val="none" w:sz="0" w:space="0" w:color="auto"/>
        <w:left w:val="none" w:sz="0" w:space="0" w:color="auto"/>
        <w:bottom w:val="none" w:sz="0" w:space="0" w:color="auto"/>
        <w:right w:val="none" w:sz="0" w:space="0" w:color="auto"/>
      </w:divBdr>
    </w:div>
    <w:div w:id="731199462">
      <w:bodyDiv w:val="1"/>
      <w:marLeft w:val="0"/>
      <w:marRight w:val="0"/>
      <w:marTop w:val="0"/>
      <w:marBottom w:val="0"/>
      <w:divBdr>
        <w:top w:val="none" w:sz="0" w:space="0" w:color="auto"/>
        <w:left w:val="none" w:sz="0" w:space="0" w:color="auto"/>
        <w:bottom w:val="none" w:sz="0" w:space="0" w:color="auto"/>
        <w:right w:val="none" w:sz="0" w:space="0" w:color="auto"/>
      </w:divBdr>
    </w:div>
    <w:div w:id="950161867">
      <w:bodyDiv w:val="1"/>
      <w:marLeft w:val="0"/>
      <w:marRight w:val="0"/>
      <w:marTop w:val="0"/>
      <w:marBottom w:val="0"/>
      <w:divBdr>
        <w:top w:val="none" w:sz="0" w:space="0" w:color="auto"/>
        <w:left w:val="none" w:sz="0" w:space="0" w:color="auto"/>
        <w:bottom w:val="none" w:sz="0" w:space="0" w:color="auto"/>
        <w:right w:val="none" w:sz="0" w:space="0" w:color="auto"/>
      </w:divBdr>
    </w:div>
    <w:div w:id="977490449">
      <w:bodyDiv w:val="1"/>
      <w:marLeft w:val="0"/>
      <w:marRight w:val="0"/>
      <w:marTop w:val="0"/>
      <w:marBottom w:val="0"/>
      <w:divBdr>
        <w:top w:val="none" w:sz="0" w:space="0" w:color="auto"/>
        <w:left w:val="none" w:sz="0" w:space="0" w:color="auto"/>
        <w:bottom w:val="none" w:sz="0" w:space="0" w:color="auto"/>
        <w:right w:val="none" w:sz="0" w:space="0" w:color="auto"/>
      </w:divBdr>
    </w:div>
    <w:div w:id="1044670411">
      <w:bodyDiv w:val="1"/>
      <w:marLeft w:val="0"/>
      <w:marRight w:val="0"/>
      <w:marTop w:val="0"/>
      <w:marBottom w:val="0"/>
      <w:divBdr>
        <w:top w:val="none" w:sz="0" w:space="0" w:color="auto"/>
        <w:left w:val="none" w:sz="0" w:space="0" w:color="auto"/>
        <w:bottom w:val="none" w:sz="0" w:space="0" w:color="auto"/>
        <w:right w:val="none" w:sz="0" w:space="0" w:color="auto"/>
      </w:divBdr>
    </w:div>
    <w:div w:id="1049918043">
      <w:bodyDiv w:val="1"/>
      <w:marLeft w:val="0"/>
      <w:marRight w:val="0"/>
      <w:marTop w:val="0"/>
      <w:marBottom w:val="0"/>
      <w:divBdr>
        <w:top w:val="none" w:sz="0" w:space="0" w:color="auto"/>
        <w:left w:val="none" w:sz="0" w:space="0" w:color="auto"/>
        <w:bottom w:val="none" w:sz="0" w:space="0" w:color="auto"/>
        <w:right w:val="none" w:sz="0" w:space="0" w:color="auto"/>
      </w:divBdr>
    </w:div>
    <w:div w:id="1091513007">
      <w:bodyDiv w:val="1"/>
      <w:marLeft w:val="0"/>
      <w:marRight w:val="0"/>
      <w:marTop w:val="0"/>
      <w:marBottom w:val="0"/>
      <w:divBdr>
        <w:top w:val="none" w:sz="0" w:space="0" w:color="auto"/>
        <w:left w:val="none" w:sz="0" w:space="0" w:color="auto"/>
        <w:bottom w:val="none" w:sz="0" w:space="0" w:color="auto"/>
        <w:right w:val="none" w:sz="0" w:space="0" w:color="auto"/>
      </w:divBdr>
    </w:div>
    <w:div w:id="1228033318">
      <w:bodyDiv w:val="1"/>
      <w:marLeft w:val="0"/>
      <w:marRight w:val="0"/>
      <w:marTop w:val="0"/>
      <w:marBottom w:val="0"/>
      <w:divBdr>
        <w:top w:val="none" w:sz="0" w:space="0" w:color="auto"/>
        <w:left w:val="none" w:sz="0" w:space="0" w:color="auto"/>
        <w:bottom w:val="none" w:sz="0" w:space="0" w:color="auto"/>
        <w:right w:val="none" w:sz="0" w:space="0" w:color="auto"/>
      </w:divBdr>
    </w:div>
    <w:div w:id="1382972768">
      <w:bodyDiv w:val="1"/>
      <w:marLeft w:val="0"/>
      <w:marRight w:val="0"/>
      <w:marTop w:val="0"/>
      <w:marBottom w:val="0"/>
      <w:divBdr>
        <w:top w:val="none" w:sz="0" w:space="0" w:color="auto"/>
        <w:left w:val="none" w:sz="0" w:space="0" w:color="auto"/>
        <w:bottom w:val="none" w:sz="0" w:space="0" w:color="auto"/>
        <w:right w:val="none" w:sz="0" w:space="0" w:color="auto"/>
      </w:divBdr>
    </w:div>
    <w:div w:id="1428381770">
      <w:bodyDiv w:val="1"/>
      <w:marLeft w:val="0"/>
      <w:marRight w:val="0"/>
      <w:marTop w:val="0"/>
      <w:marBottom w:val="0"/>
      <w:divBdr>
        <w:top w:val="none" w:sz="0" w:space="0" w:color="auto"/>
        <w:left w:val="none" w:sz="0" w:space="0" w:color="auto"/>
        <w:bottom w:val="none" w:sz="0" w:space="0" w:color="auto"/>
        <w:right w:val="none" w:sz="0" w:space="0" w:color="auto"/>
      </w:divBdr>
    </w:div>
    <w:div w:id="1431391156">
      <w:bodyDiv w:val="1"/>
      <w:marLeft w:val="0"/>
      <w:marRight w:val="0"/>
      <w:marTop w:val="0"/>
      <w:marBottom w:val="0"/>
      <w:divBdr>
        <w:top w:val="none" w:sz="0" w:space="0" w:color="auto"/>
        <w:left w:val="none" w:sz="0" w:space="0" w:color="auto"/>
        <w:bottom w:val="none" w:sz="0" w:space="0" w:color="auto"/>
        <w:right w:val="none" w:sz="0" w:space="0" w:color="auto"/>
      </w:divBdr>
    </w:div>
    <w:div w:id="1431896717">
      <w:bodyDiv w:val="1"/>
      <w:marLeft w:val="0"/>
      <w:marRight w:val="0"/>
      <w:marTop w:val="0"/>
      <w:marBottom w:val="0"/>
      <w:divBdr>
        <w:top w:val="none" w:sz="0" w:space="0" w:color="auto"/>
        <w:left w:val="none" w:sz="0" w:space="0" w:color="auto"/>
        <w:bottom w:val="none" w:sz="0" w:space="0" w:color="auto"/>
        <w:right w:val="none" w:sz="0" w:space="0" w:color="auto"/>
      </w:divBdr>
    </w:div>
    <w:div w:id="1473404402">
      <w:bodyDiv w:val="1"/>
      <w:marLeft w:val="0"/>
      <w:marRight w:val="0"/>
      <w:marTop w:val="0"/>
      <w:marBottom w:val="0"/>
      <w:divBdr>
        <w:top w:val="none" w:sz="0" w:space="0" w:color="auto"/>
        <w:left w:val="none" w:sz="0" w:space="0" w:color="auto"/>
        <w:bottom w:val="none" w:sz="0" w:space="0" w:color="auto"/>
        <w:right w:val="none" w:sz="0" w:space="0" w:color="auto"/>
      </w:divBdr>
    </w:div>
    <w:div w:id="1623227837">
      <w:bodyDiv w:val="1"/>
      <w:marLeft w:val="0"/>
      <w:marRight w:val="0"/>
      <w:marTop w:val="0"/>
      <w:marBottom w:val="0"/>
      <w:divBdr>
        <w:top w:val="none" w:sz="0" w:space="0" w:color="auto"/>
        <w:left w:val="none" w:sz="0" w:space="0" w:color="auto"/>
        <w:bottom w:val="none" w:sz="0" w:space="0" w:color="auto"/>
        <w:right w:val="none" w:sz="0" w:space="0" w:color="auto"/>
      </w:divBdr>
    </w:div>
    <w:div w:id="1781955151">
      <w:bodyDiv w:val="1"/>
      <w:marLeft w:val="0"/>
      <w:marRight w:val="0"/>
      <w:marTop w:val="0"/>
      <w:marBottom w:val="0"/>
      <w:divBdr>
        <w:top w:val="none" w:sz="0" w:space="0" w:color="auto"/>
        <w:left w:val="none" w:sz="0" w:space="0" w:color="auto"/>
        <w:bottom w:val="none" w:sz="0" w:space="0" w:color="auto"/>
        <w:right w:val="none" w:sz="0" w:space="0" w:color="auto"/>
      </w:divBdr>
    </w:div>
    <w:div w:id="1814325463">
      <w:bodyDiv w:val="1"/>
      <w:marLeft w:val="0"/>
      <w:marRight w:val="0"/>
      <w:marTop w:val="0"/>
      <w:marBottom w:val="0"/>
      <w:divBdr>
        <w:top w:val="none" w:sz="0" w:space="0" w:color="auto"/>
        <w:left w:val="none" w:sz="0" w:space="0" w:color="auto"/>
        <w:bottom w:val="none" w:sz="0" w:space="0" w:color="auto"/>
        <w:right w:val="none" w:sz="0" w:space="0" w:color="auto"/>
      </w:divBdr>
    </w:div>
    <w:div w:id="1876186836">
      <w:bodyDiv w:val="1"/>
      <w:marLeft w:val="0"/>
      <w:marRight w:val="0"/>
      <w:marTop w:val="0"/>
      <w:marBottom w:val="0"/>
      <w:divBdr>
        <w:top w:val="none" w:sz="0" w:space="0" w:color="auto"/>
        <w:left w:val="none" w:sz="0" w:space="0" w:color="auto"/>
        <w:bottom w:val="none" w:sz="0" w:space="0" w:color="auto"/>
        <w:right w:val="none" w:sz="0" w:space="0" w:color="auto"/>
      </w:divBdr>
    </w:div>
    <w:div w:id="1888687559">
      <w:bodyDiv w:val="1"/>
      <w:marLeft w:val="0"/>
      <w:marRight w:val="0"/>
      <w:marTop w:val="0"/>
      <w:marBottom w:val="0"/>
      <w:divBdr>
        <w:top w:val="none" w:sz="0" w:space="0" w:color="auto"/>
        <w:left w:val="none" w:sz="0" w:space="0" w:color="auto"/>
        <w:bottom w:val="none" w:sz="0" w:space="0" w:color="auto"/>
        <w:right w:val="none" w:sz="0" w:space="0" w:color="auto"/>
      </w:divBdr>
    </w:div>
    <w:div w:id="1915698639">
      <w:bodyDiv w:val="1"/>
      <w:marLeft w:val="0"/>
      <w:marRight w:val="0"/>
      <w:marTop w:val="0"/>
      <w:marBottom w:val="0"/>
      <w:divBdr>
        <w:top w:val="none" w:sz="0" w:space="0" w:color="auto"/>
        <w:left w:val="none" w:sz="0" w:space="0" w:color="auto"/>
        <w:bottom w:val="none" w:sz="0" w:space="0" w:color="auto"/>
        <w:right w:val="none" w:sz="0" w:space="0" w:color="auto"/>
      </w:divBdr>
    </w:div>
    <w:div w:id="1918593021">
      <w:bodyDiv w:val="1"/>
      <w:marLeft w:val="0"/>
      <w:marRight w:val="0"/>
      <w:marTop w:val="0"/>
      <w:marBottom w:val="0"/>
      <w:divBdr>
        <w:top w:val="none" w:sz="0" w:space="0" w:color="auto"/>
        <w:left w:val="none" w:sz="0" w:space="0" w:color="auto"/>
        <w:bottom w:val="none" w:sz="0" w:space="0" w:color="auto"/>
        <w:right w:val="none" w:sz="0" w:space="0" w:color="auto"/>
      </w:divBdr>
    </w:div>
    <w:div w:id="1956987322">
      <w:bodyDiv w:val="1"/>
      <w:marLeft w:val="0"/>
      <w:marRight w:val="0"/>
      <w:marTop w:val="0"/>
      <w:marBottom w:val="0"/>
      <w:divBdr>
        <w:top w:val="none" w:sz="0" w:space="0" w:color="auto"/>
        <w:left w:val="none" w:sz="0" w:space="0" w:color="auto"/>
        <w:bottom w:val="none" w:sz="0" w:space="0" w:color="auto"/>
        <w:right w:val="none" w:sz="0" w:space="0" w:color="auto"/>
      </w:divBdr>
    </w:div>
    <w:div w:id="1971933450">
      <w:bodyDiv w:val="1"/>
      <w:marLeft w:val="0"/>
      <w:marRight w:val="0"/>
      <w:marTop w:val="0"/>
      <w:marBottom w:val="0"/>
      <w:divBdr>
        <w:top w:val="none" w:sz="0" w:space="0" w:color="auto"/>
        <w:left w:val="none" w:sz="0" w:space="0" w:color="auto"/>
        <w:bottom w:val="none" w:sz="0" w:space="0" w:color="auto"/>
        <w:right w:val="none" w:sz="0" w:space="0" w:color="auto"/>
      </w:divBdr>
    </w:div>
    <w:div w:id="1985961023">
      <w:bodyDiv w:val="1"/>
      <w:marLeft w:val="0"/>
      <w:marRight w:val="0"/>
      <w:marTop w:val="0"/>
      <w:marBottom w:val="0"/>
      <w:divBdr>
        <w:top w:val="none" w:sz="0" w:space="0" w:color="auto"/>
        <w:left w:val="none" w:sz="0" w:space="0" w:color="auto"/>
        <w:bottom w:val="none" w:sz="0" w:space="0" w:color="auto"/>
        <w:right w:val="none" w:sz="0" w:space="0" w:color="auto"/>
      </w:divBdr>
    </w:div>
    <w:div w:id="2008894974">
      <w:bodyDiv w:val="1"/>
      <w:marLeft w:val="0"/>
      <w:marRight w:val="0"/>
      <w:marTop w:val="0"/>
      <w:marBottom w:val="0"/>
      <w:divBdr>
        <w:top w:val="none" w:sz="0" w:space="0" w:color="auto"/>
        <w:left w:val="none" w:sz="0" w:space="0" w:color="auto"/>
        <w:bottom w:val="none" w:sz="0" w:space="0" w:color="auto"/>
        <w:right w:val="none" w:sz="0" w:space="0" w:color="auto"/>
      </w:divBdr>
      <w:divsChild>
        <w:div w:id="177623839">
          <w:marLeft w:val="547"/>
          <w:marRight w:val="0"/>
          <w:marTop w:val="0"/>
          <w:marBottom w:val="0"/>
          <w:divBdr>
            <w:top w:val="none" w:sz="0" w:space="0" w:color="auto"/>
            <w:left w:val="none" w:sz="0" w:space="0" w:color="auto"/>
            <w:bottom w:val="none" w:sz="0" w:space="0" w:color="auto"/>
            <w:right w:val="none" w:sz="0" w:space="0" w:color="auto"/>
          </w:divBdr>
        </w:div>
      </w:divsChild>
    </w:div>
    <w:div w:id="2076929638">
      <w:bodyDiv w:val="1"/>
      <w:marLeft w:val="0"/>
      <w:marRight w:val="0"/>
      <w:marTop w:val="0"/>
      <w:marBottom w:val="0"/>
      <w:divBdr>
        <w:top w:val="none" w:sz="0" w:space="0" w:color="auto"/>
        <w:left w:val="none" w:sz="0" w:space="0" w:color="auto"/>
        <w:bottom w:val="none" w:sz="0" w:space="0" w:color="auto"/>
        <w:right w:val="none" w:sz="0" w:space="0" w:color="auto"/>
      </w:divBdr>
    </w:div>
    <w:div w:id="210653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diagramQuickStyle" Target="diagrams/quickStyle2.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diagramLayout" Target="diagrams/layout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Data" Target="diagrams/data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4.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E1F518-0D4D-404E-9F47-99626EC5C0D5}" type="doc">
      <dgm:prSet loTypeId="urn:microsoft.com/office/officeart/2005/8/layout/hList6" loCatId="list" qsTypeId="urn:microsoft.com/office/officeart/2005/8/quickstyle/simple1" qsCatId="simple" csTypeId="urn:microsoft.com/office/officeart/2005/8/colors/colorful1" csCatId="colorful" phldr="1"/>
      <dgm:spPr/>
      <dgm:t>
        <a:bodyPr/>
        <a:lstStyle/>
        <a:p>
          <a:endParaRPr lang="en-IE"/>
        </a:p>
      </dgm:t>
    </dgm:pt>
    <dgm:pt modelId="{FC6C2292-4751-4BCC-8102-10542BB43FD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lt-LT" sz="750" dirty="0">
              <a:solidFill>
                <a:srgbClr val="FFFFFF"/>
              </a:solidFill>
              <a:latin typeface="Arial"/>
              <a:ea typeface="+mn-ea"/>
              <a:cs typeface="+mn-cs"/>
            </a:rPr>
            <a:t>Atsparumas / kibernetinis saugumas</a:t>
          </a:r>
        </a:p>
      </dgm:t>
    </dgm:pt>
    <dgm:pt modelId="{C637802B-872F-41E0-A348-A13235A23D0F}" type="parTrans" cxnId="{AAB23FE2-C387-45DD-B1B4-FD281BADBC72}">
      <dgm:prSet/>
      <dgm:spPr/>
      <dgm:t>
        <a:bodyPr/>
        <a:lstStyle/>
        <a:p>
          <a:endParaRPr lang="en-IE" sz="750"/>
        </a:p>
      </dgm:t>
    </dgm:pt>
    <dgm:pt modelId="{1500BFAB-AEEA-4F22-A486-78F70627CBFC}" type="sibTrans" cxnId="{AAB23FE2-C387-45DD-B1B4-FD281BADBC72}">
      <dgm:prSet/>
      <dgm:spPr/>
      <dgm:t>
        <a:bodyPr/>
        <a:lstStyle/>
        <a:p>
          <a:endParaRPr lang="en-IE" sz="750"/>
        </a:p>
      </dgm:t>
    </dgm:pt>
    <dgm:pt modelId="{55304315-DCC2-4FB2-AD43-352195E97AFC}">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lt-LT" sz="750" dirty="0">
              <a:solidFill>
                <a:srgbClr val="FFFFFF"/>
              </a:solidFill>
              <a:latin typeface="Arial"/>
              <a:ea typeface="+mn-ea"/>
              <a:cs typeface="+mn-cs"/>
            </a:rPr>
            <a:t>Saugumas ir viešoji tvarka</a:t>
          </a:r>
        </a:p>
      </dgm:t>
    </dgm:pt>
    <dgm:pt modelId="{8A6DCBBE-DC48-42E2-9025-ADC4934A8754}" type="parTrans" cxnId="{333D579E-DF18-4B3F-95E7-20F466565C90}">
      <dgm:prSet/>
      <dgm:spPr/>
      <dgm:t>
        <a:bodyPr/>
        <a:lstStyle/>
        <a:p>
          <a:endParaRPr lang="en-IE" sz="750"/>
        </a:p>
      </dgm:t>
    </dgm:pt>
    <dgm:pt modelId="{FD045865-B80F-4808-B659-7B82EC1E1AAC}" type="sibTrans" cxnId="{333D579E-DF18-4B3F-95E7-20F466565C90}">
      <dgm:prSet/>
      <dgm:spPr/>
      <dgm:t>
        <a:bodyPr/>
        <a:lstStyle/>
        <a:p>
          <a:endParaRPr lang="en-IE" sz="750"/>
        </a:p>
      </dgm:t>
    </dgm:pt>
    <dgm:pt modelId="{15BFE9C1-D04F-4E5C-998E-5A96A61AD51A}">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lt-LT" sz="750" dirty="0">
              <a:solidFill>
                <a:srgbClr val="FFFFFF"/>
              </a:solidFill>
              <a:latin typeface="Arial"/>
              <a:ea typeface="+mn-ea"/>
              <a:cs typeface="+mn-cs"/>
            </a:rPr>
            <a:t>Kovos su ekonomine prievarta ir ribojamosios priemonės</a:t>
          </a:r>
        </a:p>
      </dgm:t>
    </dgm:pt>
    <dgm:pt modelId="{E83B14ED-7164-47AF-8FA0-963FA0188214}" type="parTrans" cxnId="{09961330-FDDD-4903-AE29-33EAA09F9799}">
      <dgm:prSet/>
      <dgm:spPr/>
      <dgm:t>
        <a:bodyPr/>
        <a:lstStyle/>
        <a:p>
          <a:endParaRPr lang="en-IE" sz="750"/>
        </a:p>
      </dgm:t>
    </dgm:pt>
    <dgm:pt modelId="{6243D136-6D07-423F-AA9D-D8997BD92E1E}" type="sibTrans" cxnId="{09961330-FDDD-4903-AE29-33EAA09F9799}">
      <dgm:prSet/>
      <dgm:spPr/>
      <dgm:t>
        <a:bodyPr/>
        <a:lstStyle/>
        <a:p>
          <a:endParaRPr lang="en-IE" sz="750"/>
        </a:p>
      </dgm:t>
    </dgm:pt>
    <dgm:pt modelId="{091542FC-77C4-4234-B137-36ED5F844341}">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lt-LT" sz="750" dirty="0">
              <a:solidFill>
                <a:srgbClr val="FFFFFF"/>
              </a:solidFill>
              <a:latin typeface="Arial"/>
              <a:ea typeface="+mn-ea"/>
              <a:cs typeface="+mn-cs"/>
            </a:rPr>
            <a:t>Atrinktos sektorių iniciatyvos</a:t>
          </a:r>
        </a:p>
      </dgm:t>
    </dgm:pt>
    <dgm:pt modelId="{073CD249-AA76-40B7-8828-99AFDEC7DEFE}" type="parTrans" cxnId="{53419A4C-5255-4FC6-9604-6A4A1359EB5A}">
      <dgm:prSet/>
      <dgm:spPr/>
      <dgm:t>
        <a:bodyPr/>
        <a:lstStyle/>
        <a:p>
          <a:endParaRPr lang="en-IE" sz="750"/>
        </a:p>
      </dgm:t>
    </dgm:pt>
    <dgm:pt modelId="{810802F9-27CB-44FA-89C8-E07F6C38F086}" type="sibTrans" cxnId="{53419A4C-5255-4FC6-9604-6A4A1359EB5A}">
      <dgm:prSet/>
      <dgm:spPr/>
      <dgm:t>
        <a:bodyPr/>
        <a:lstStyle/>
        <a:p>
          <a:endParaRPr lang="en-IE" sz="750"/>
        </a:p>
      </dgm:t>
    </dgm:pt>
    <dgm:pt modelId="{FC5426B1-5CB5-4C2F-8BEA-269F997A028F}">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lt-LT" sz="750" dirty="0">
              <a:solidFill>
                <a:srgbClr val="FFFFFF"/>
              </a:solidFill>
              <a:latin typeface="Arial"/>
              <a:ea typeface="+mn-ea"/>
              <a:cs typeface="+mn-cs"/>
            </a:rPr>
            <a:t>Prekyba ir konkurencija</a:t>
          </a:r>
        </a:p>
      </dgm:t>
    </dgm:pt>
    <dgm:pt modelId="{24F384E6-237C-4CED-B53E-A042FAD2A326}" type="parTrans" cxnId="{9E616936-A5FF-419B-A268-0CD355D95691}">
      <dgm:prSet/>
      <dgm:spPr/>
      <dgm:t>
        <a:bodyPr/>
        <a:lstStyle/>
        <a:p>
          <a:endParaRPr lang="en-IE" sz="750"/>
        </a:p>
      </dgm:t>
    </dgm:pt>
    <dgm:pt modelId="{2FEDFC9A-5F4F-41B0-84D5-FD0C5CA4B273}" type="sibTrans" cxnId="{9E616936-A5FF-419B-A268-0CD355D95691}">
      <dgm:prSet/>
      <dgm:spPr/>
      <dgm:t>
        <a:bodyPr/>
        <a:lstStyle/>
        <a:p>
          <a:endParaRPr lang="en-IE" sz="750"/>
        </a:p>
      </dgm:t>
    </dgm:pt>
    <dgm:pt modelId="{F3772EAF-15CA-4595-AC71-0453610DC12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Užsienio subsidijų reglamentas</a:t>
          </a:r>
        </a:p>
      </dgm:t>
    </dgm:pt>
    <dgm:pt modelId="{303E920C-A3E5-429B-8FC4-6587FEFB40EF}" type="parTrans" cxnId="{6EF5B608-CFE5-41EC-857B-F3F40E3771DB}">
      <dgm:prSet/>
      <dgm:spPr/>
      <dgm:t>
        <a:bodyPr/>
        <a:lstStyle/>
        <a:p>
          <a:endParaRPr lang="en-IE" sz="750"/>
        </a:p>
      </dgm:t>
    </dgm:pt>
    <dgm:pt modelId="{76D7C8E5-E23A-481E-AAB2-A55551622B84}" type="sibTrans" cxnId="{6EF5B608-CFE5-41EC-857B-F3F40E3771DB}">
      <dgm:prSet/>
      <dgm:spPr/>
      <dgm:t>
        <a:bodyPr/>
        <a:lstStyle/>
        <a:p>
          <a:endParaRPr lang="en-IE" sz="750"/>
        </a:p>
      </dgm:t>
    </dgm:pt>
    <dgm:pt modelId="{04C3FD59-AC2E-45D6-BF02-8124F7333553}">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Vidaus rinkos veikimo užtikrinimo ekstremaliomis sąlygomis ir </a:t>
          </a:r>
          <a:r>
            <a:rPr lang="lt-LT" sz="750">
              <a:solidFill>
                <a:srgbClr val="FFFFFF"/>
              </a:solidFill>
              <a:latin typeface="Arial"/>
              <a:ea typeface="+mn-ea"/>
              <a:cs typeface="+mn-cs"/>
            </a:rPr>
            <a:t>atsparumo didinimo aktas</a:t>
          </a:r>
        </a:p>
      </dgm:t>
    </dgm:pt>
    <dgm:pt modelId="{CE65F464-8CC0-406E-891E-37DD5AD2DA26}" type="parTrans" cxnId="{847D7D9C-6000-4142-A43C-04B8F14D2A4F}">
      <dgm:prSet/>
      <dgm:spPr/>
      <dgm:t>
        <a:bodyPr/>
        <a:lstStyle/>
        <a:p>
          <a:endParaRPr lang="en-IE" sz="750"/>
        </a:p>
      </dgm:t>
    </dgm:pt>
    <dgm:pt modelId="{621F764B-45EE-4B5F-A91E-E10E06C407C0}" type="sibTrans" cxnId="{847D7D9C-6000-4142-A43C-04B8F14D2A4F}">
      <dgm:prSet/>
      <dgm:spPr/>
      <dgm:t>
        <a:bodyPr/>
        <a:lstStyle/>
        <a:p>
          <a:endParaRPr lang="en-IE" sz="750"/>
        </a:p>
      </dgm:t>
    </dgm:pt>
    <dgm:pt modelId="{B0E3B7F7-6AD2-4DBD-BB01-15579C01285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TUI tikrinimo reglamentas</a:t>
          </a:r>
        </a:p>
      </dgm:t>
    </dgm:pt>
    <dgm:pt modelId="{F37C651C-9F8E-435C-999F-C5365AC665BA}" type="parTrans" cxnId="{06EA5AE4-1E21-40AA-A687-01776A203D13}">
      <dgm:prSet/>
      <dgm:spPr/>
      <dgm:t>
        <a:bodyPr/>
        <a:lstStyle/>
        <a:p>
          <a:endParaRPr lang="en-IE" sz="750"/>
        </a:p>
      </dgm:t>
    </dgm:pt>
    <dgm:pt modelId="{6ED4DD17-F55E-43DF-802B-5B828D565F03}" type="sibTrans" cxnId="{06EA5AE4-1E21-40AA-A687-01776A203D13}">
      <dgm:prSet/>
      <dgm:spPr/>
      <dgm:t>
        <a:bodyPr/>
        <a:lstStyle/>
        <a:p>
          <a:endParaRPr lang="en-IE" sz="750"/>
        </a:p>
      </dgm:t>
    </dgm:pt>
    <dgm:pt modelId="{770E93E2-299F-4A62-9A92-65FCCC751281}">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Reglamentas dėl dvejopo naudojimo prekių eksporto kontrolės</a:t>
          </a:r>
        </a:p>
      </dgm:t>
    </dgm:pt>
    <dgm:pt modelId="{5A61E83B-0B82-4D5C-829F-6118D662BCFC}" type="parTrans" cxnId="{C8119D0D-537B-4135-8034-8E0EA1AC2E02}">
      <dgm:prSet/>
      <dgm:spPr/>
      <dgm:t>
        <a:bodyPr/>
        <a:lstStyle/>
        <a:p>
          <a:endParaRPr lang="en-IE" sz="750"/>
        </a:p>
      </dgm:t>
    </dgm:pt>
    <dgm:pt modelId="{194D2D46-7D9C-4B59-A065-9D247021C1B5}" type="sibTrans" cxnId="{C8119D0D-537B-4135-8034-8E0EA1AC2E02}">
      <dgm:prSet/>
      <dgm:spPr/>
      <dgm:t>
        <a:bodyPr/>
        <a:lstStyle/>
        <a:p>
          <a:endParaRPr lang="en-IE" sz="750"/>
        </a:p>
      </dgm:t>
    </dgm:pt>
    <dgm:pt modelId="{4FBDDBD6-5226-443A-84AA-4A45605A473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Rekomendacija dėl investicijų užsienyje stebėsenos</a:t>
          </a:r>
        </a:p>
      </dgm:t>
    </dgm:pt>
    <dgm:pt modelId="{F313CE84-CB7F-49B1-964D-29679D7085D7}" type="parTrans" cxnId="{EF33DF12-BC1D-4DA6-8865-9C7FB6E663F4}">
      <dgm:prSet/>
      <dgm:spPr/>
      <dgm:t>
        <a:bodyPr/>
        <a:lstStyle/>
        <a:p>
          <a:endParaRPr lang="en-IE" sz="750"/>
        </a:p>
      </dgm:t>
    </dgm:pt>
    <dgm:pt modelId="{410712C8-DADE-4158-ABC4-449DAAE97A6E}" type="sibTrans" cxnId="{EF33DF12-BC1D-4DA6-8865-9C7FB6E663F4}">
      <dgm:prSet/>
      <dgm:spPr/>
      <dgm:t>
        <a:bodyPr/>
        <a:lstStyle/>
        <a:p>
          <a:endParaRPr lang="en-IE" sz="750"/>
        </a:p>
      </dgm:t>
    </dgm:pt>
    <dgm:pt modelId="{E4CD00E1-BDD8-4DC4-9998-93952B7540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lt-LT" sz="750" dirty="0">
              <a:solidFill>
                <a:srgbClr val="FFFFFF"/>
              </a:solidFill>
              <a:latin typeface="Arial"/>
              <a:ea typeface="+mn-ea"/>
              <a:cs typeface="+mn-cs"/>
            </a:rPr>
            <a:t>Finansavimas ir apribojimai</a:t>
          </a:r>
        </a:p>
      </dgm:t>
    </dgm:pt>
    <dgm:pt modelId="{D7223826-D62D-4F40-ACB6-E66AF23CF4E3}" type="parTrans" cxnId="{3474AE02-5CAF-482B-BFD1-A005F67870A8}">
      <dgm:prSet/>
      <dgm:spPr/>
      <dgm:t>
        <a:bodyPr/>
        <a:lstStyle/>
        <a:p>
          <a:endParaRPr lang="en-IE" sz="750"/>
        </a:p>
      </dgm:t>
    </dgm:pt>
    <dgm:pt modelId="{C1F5DB98-92E3-489E-801C-B3453A465A84}" type="sibTrans" cxnId="{3474AE02-5CAF-482B-BFD1-A005F67870A8}">
      <dgm:prSet/>
      <dgm:spPr/>
      <dgm:t>
        <a:bodyPr/>
        <a:lstStyle/>
        <a:p>
          <a:endParaRPr lang="en-IE" sz="750"/>
        </a:p>
      </dgm:t>
    </dgm:pt>
    <dgm:pt modelId="{DD3F9754-2469-49F2-8619-86E99B2BD57B}">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Finansavimo iš ES lėšų apribojimai pagal programą „Europos horizontas“, Skaitmeninės Europos programą, Europos infrastruktūros tinklų priemonę</a:t>
          </a:r>
        </a:p>
      </dgm:t>
    </dgm:pt>
    <dgm:pt modelId="{22D30DF2-E30F-46D4-A786-FDB57244F525}" type="parTrans" cxnId="{A6AC50DE-3595-44A7-BF47-D62A74F191DC}">
      <dgm:prSet/>
      <dgm:spPr/>
      <dgm:t>
        <a:bodyPr/>
        <a:lstStyle/>
        <a:p>
          <a:endParaRPr lang="en-IE" sz="750"/>
        </a:p>
      </dgm:t>
    </dgm:pt>
    <dgm:pt modelId="{D67CFEDD-AB22-4D81-9CA1-80083D7E3B40}" type="sibTrans" cxnId="{A6AC50DE-3595-44A7-BF47-D62A74F191DC}">
      <dgm:prSet/>
      <dgm:spPr/>
      <dgm:t>
        <a:bodyPr/>
        <a:lstStyle/>
        <a:p>
          <a:endParaRPr lang="en-IE" sz="750"/>
        </a:p>
      </dgm:t>
    </dgm:pt>
    <dgm:pt modelId="{F4D28CC1-27FF-4B01-86B3-5E5382F5C9D2}">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Kovos su ekonomine prievarta priemonė</a:t>
          </a:r>
        </a:p>
      </dgm:t>
    </dgm:pt>
    <dgm:pt modelId="{8729205D-17F9-49B3-8104-0C0FF51FFD45}" type="parTrans" cxnId="{5D5EFED8-2671-4E72-BB13-7721B0389C5D}">
      <dgm:prSet/>
      <dgm:spPr/>
      <dgm:t>
        <a:bodyPr/>
        <a:lstStyle/>
        <a:p>
          <a:endParaRPr lang="en-IE" sz="750"/>
        </a:p>
      </dgm:t>
    </dgm:pt>
    <dgm:pt modelId="{A5DCC5EB-9D8A-44FF-B077-6988D283413C}" type="sibTrans" cxnId="{5D5EFED8-2671-4E72-BB13-7721B0389C5D}">
      <dgm:prSet/>
      <dgm:spPr/>
      <dgm:t>
        <a:bodyPr/>
        <a:lstStyle/>
        <a:p>
          <a:endParaRPr lang="en-IE" sz="750"/>
        </a:p>
      </dgm:t>
    </dgm:pt>
    <dgm:pt modelId="{E1917D2C-0B89-495F-8AEC-F425001851AD}">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Sankcijos ir (arba) ribojamosios priemonės </a:t>
          </a:r>
        </a:p>
      </dgm:t>
    </dgm:pt>
    <dgm:pt modelId="{15E158FF-25C1-49AB-8672-690C2CDFC05D}" type="parTrans" cxnId="{8207AB6A-D02B-4239-83A5-3C38E7539EAC}">
      <dgm:prSet/>
      <dgm:spPr/>
      <dgm:t>
        <a:bodyPr/>
        <a:lstStyle/>
        <a:p>
          <a:endParaRPr lang="en-IE" sz="750"/>
        </a:p>
      </dgm:t>
    </dgm:pt>
    <dgm:pt modelId="{6ECFCAB1-DAC8-4803-BBF3-6C42683D9BF6}" type="sibTrans" cxnId="{8207AB6A-D02B-4239-83A5-3C38E7539EAC}">
      <dgm:prSet/>
      <dgm:spPr/>
      <dgm:t>
        <a:bodyPr/>
        <a:lstStyle/>
        <a:p>
          <a:endParaRPr lang="en-IE" sz="750"/>
        </a:p>
      </dgm:t>
    </dgm:pt>
    <dgm:pt modelId="{3C34AD98-BBC4-4301-8DF1-4F46C29AD298}">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Antisubsidinės priemonės</a:t>
          </a:r>
        </a:p>
      </dgm:t>
    </dgm:pt>
    <dgm:pt modelId="{4A9D33D6-58B4-44BA-BDD9-43278D454F6B}" type="parTrans" cxnId="{8BAD415A-3FFF-4E2F-B32C-D8B10608462A}">
      <dgm:prSet/>
      <dgm:spPr/>
      <dgm:t>
        <a:bodyPr/>
        <a:lstStyle/>
        <a:p>
          <a:endParaRPr lang="en-IE" sz="750"/>
        </a:p>
      </dgm:t>
    </dgm:pt>
    <dgm:pt modelId="{E3EE43CE-DB5F-414F-B024-94AC28AE62D0}" type="sibTrans" cxnId="{8BAD415A-3FFF-4E2F-B32C-D8B10608462A}">
      <dgm:prSet/>
      <dgm:spPr/>
      <dgm:t>
        <a:bodyPr/>
        <a:lstStyle/>
        <a:p>
          <a:endParaRPr lang="en-IE" sz="750"/>
        </a:p>
      </dgm:t>
    </dgm:pt>
    <dgm:pt modelId="{1F9B504E-B4CA-4C9F-B85B-3050CED29D4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Antidempingo priemonės</a:t>
          </a:r>
        </a:p>
      </dgm:t>
    </dgm:pt>
    <dgm:pt modelId="{982C0BC9-129F-4B32-85BC-70ECFAB9D969}" type="parTrans" cxnId="{8E248FDA-7F39-450C-B700-E8ED8C151109}">
      <dgm:prSet/>
      <dgm:spPr/>
      <dgm:t>
        <a:bodyPr/>
        <a:lstStyle/>
        <a:p>
          <a:endParaRPr lang="en-IE" sz="750"/>
        </a:p>
      </dgm:t>
    </dgm:pt>
    <dgm:pt modelId="{22CDB036-B335-4E2E-89BC-6B7EDE633297}" type="sibTrans" cxnId="{8E248FDA-7F39-450C-B700-E8ED8C151109}">
      <dgm:prSet/>
      <dgm:spPr/>
      <dgm:t>
        <a:bodyPr/>
        <a:lstStyle/>
        <a:p>
          <a:endParaRPr lang="en-IE" sz="750"/>
        </a:p>
      </dgm:t>
    </dgm:pt>
    <dgm:pt modelId="{3B28F38D-37D3-486A-94F5-092EBD95700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Apsaugos priemonės</a:t>
          </a:r>
        </a:p>
      </dgm:t>
    </dgm:pt>
    <dgm:pt modelId="{9238D67B-2E8C-45C1-BE7C-3E4EF586E3D8}" type="parTrans" cxnId="{46D176D5-F198-481E-863F-4FA428ECA51D}">
      <dgm:prSet/>
      <dgm:spPr/>
      <dgm:t>
        <a:bodyPr/>
        <a:lstStyle/>
        <a:p>
          <a:endParaRPr lang="en-IE" sz="750"/>
        </a:p>
      </dgm:t>
    </dgm:pt>
    <dgm:pt modelId="{4C1F9D30-48BD-48EF-B397-A6BC536FD2F9}" type="sibTrans" cxnId="{46D176D5-F198-481E-863F-4FA428ECA51D}">
      <dgm:prSet/>
      <dgm:spPr/>
      <dgm:t>
        <a:bodyPr/>
        <a:lstStyle/>
        <a:p>
          <a:endParaRPr lang="en-IE" sz="750"/>
        </a:p>
      </dgm:t>
    </dgm:pt>
    <dgm:pt modelId="{84A9FDF7-C95B-4386-9FC8-E024FE3F39F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Direktyva dėl ypatingos svarbos subjektų atsparumo</a:t>
          </a:r>
        </a:p>
      </dgm:t>
    </dgm:pt>
    <dgm:pt modelId="{11A8D8F7-1304-4B62-82D3-62413CFB64A1}" type="parTrans" cxnId="{7EDC11C5-7E29-452A-90C4-F5E4EF566E77}">
      <dgm:prSet/>
      <dgm:spPr/>
      <dgm:t>
        <a:bodyPr/>
        <a:lstStyle/>
        <a:p>
          <a:endParaRPr lang="en-IE" sz="750"/>
        </a:p>
      </dgm:t>
    </dgm:pt>
    <dgm:pt modelId="{6A0D8D9D-D072-47EB-AD7C-135D7B71A136}" type="sibTrans" cxnId="{7EDC11C5-7E29-452A-90C4-F5E4EF566E77}">
      <dgm:prSet/>
      <dgm:spPr/>
      <dgm:t>
        <a:bodyPr/>
        <a:lstStyle/>
        <a:p>
          <a:endParaRPr lang="en-IE" sz="750"/>
        </a:p>
      </dgm:t>
    </dgm:pt>
    <dgm:pt modelId="{AD4F8265-0F9B-40E8-B3FD-EC74AF2BED07}">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Kitos konkurencijos priemonės</a:t>
          </a:r>
        </a:p>
      </dgm:t>
    </dgm:pt>
    <dgm:pt modelId="{61EB4D57-D180-4BA5-BBA9-1EDFF1B404E0}" type="parTrans" cxnId="{3552D2BE-064D-4D28-9374-EAC4CD7D2383}">
      <dgm:prSet/>
      <dgm:spPr/>
      <dgm:t>
        <a:bodyPr/>
        <a:lstStyle/>
        <a:p>
          <a:endParaRPr lang="en-IE" sz="750"/>
        </a:p>
      </dgm:t>
    </dgm:pt>
    <dgm:pt modelId="{357469FE-0B02-473A-9E97-BE0EDE513F4E}" type="sibTrans" cxnId="{3552D2BE-064D-4D28-9374-EAC4CD7D2383}">
      <dgm:prSet/>
      <dgm:spPr/>
      <dgm:t>
        <a:bodyPr/>
        <a:lstStyle/>
        <a:p>
          <a:endParaRPr lang="en-IE" sz="750"/>
        </a:p>
      </dgm:t>
    </dgm:pt>
    <dgm:pt modelId="{830AA2B8-B78A-4C6D-8210-A180A3D6D5C0}">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Muitinės procedūros ir tikrinimas</a:t>
          </a:r>
        </a:p>
      </dgm:t>
    </dgm:pt>
    <dgm:pt modelId="{94B3E4D0-7059-47B9-A142-E79BB4207A3A}" type="parTrans" cxnId="{41DC94AF-D9BC-42F5-871A-95145D33379B}">
      <dgm:prSet/>
      <dgm:spPr/>
      <dgm:t>
        <a:bodyPr/>
        <a:lstStyle/>
        <a:p>
          <a:endParaRPr lang="en-IE" sz="750"/>
        </a:p>
      </dgm:t>
    </dgm:pt>
    <dgm:pt modelId="{2764896E-60ED-47F2-884C-B895A283DE3B}" type="sibTrans" cxnId="{41DC94AF-D9BC-42F5-871A-95145D33379B}">
      <dgm:prSet/>
      <dgm:spPr/>
      <dgm:t>
        <a:bodyPr/>
        <a:lstStyle/>
        <a:p>
          <a:endParaRPr lang="en-IE" sz="750"/>
        </a:p>
      </dgm:t>
    </dgm:pt>
    <dgm:pt modelId="{5DD097BC-2F79-4A87-BB4A-4713B462C899}">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Tarybos rekomendacija dėl mokslinių tyrimų saugumo</a:t>
          </a:r>
        </a:p>
      </dgm:t>
    </dgm:pt>
    <dgm:pt modelId="{DC98CDCF-ABBA-4F98-896D-1314CCCFD39A}" type="parTrans" cxnId="{52A07306-05C1-476B-90BB-234DAB62FB93}">
      <dgm:prSet/>
      <dgm:spPr/>
      <dgm:t>
        <a:bodyPr/>
        <a:lstStyle/>
        <a:p>
          <a:endParaRPr lang="en-IE" sz="750"/>
        </a:p>
      </dgm:t>
    </dgm:pt>
    <dgm:pt modelId="{A309786A-202C-4007-9CD6-BFF60D24DD25}" type="sibTrans" cxnId="{52A07306-05C1-476B-90BB-234DAB62FB93}">
      <dgm:prSet/>
      <dgm:spPr/>
      <dgm:t>
        <a:bodyPr/>
        <a:lstStyle/>
        <a:p>
          <a:endParaRPr lang="en-IE" sz="750"/>
        </a:p>
      </dgm:t>
    </dgm:pt>
    <dgm:pt modelId="{CB79A8B7-E3B7-462C-9BDE-72DB8A99BFE0}">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Blokavimo statuto reglamentas</a:t>
          </a:r>
        </a:p>
      </dgm:t>
    </dgm:pt>
    <dgm:pt modelId="{30751327-B2F9-4EDC-B85F-CB5D1145FA96}" type="parTrans" cxnId="{CC48D400-B7E2-4BFE-ADFF-FD5CCCD5583A}">
      <dgm:prSet/>
      <dgm:spPr/>
      <dgm:t>
        <a:bodyPr/>
        <a:lstStyle/>
        <a:p>
          <a:endParaRPr lang="en-IE" sz="750"/>
        </a:p>
      </dgm:t>
    </dgm:pt>
    <dgm:pt modelId="{205304C0-0FEE-4B5A-B8AA-E33A032595FD}" type="sibTrans" cxnId="{CC48D400-B7E2-4BFE-ADFF-FD5CCCD5583A}">
      <dgm:prSet/>
      <dgm:spPr/>
      <dgm:t>
        <a:bodyPr/>
        <a:lstStyle/>
        <a:p>
          <a:endParaRPr lang="en-IE" sz="750"/>
        </a:p>
      </dgm:t>
    </dgm:pt>
    <dgm:pt modelId="{F83E4D16-8CDE-40CF-AD79-DAB8B5BAA128}">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Ekonominio saugumo apribojimai (DFP po 2027 m.)</a:t>
          </a:r>
        </a:p>
      </dgm:t>
    </dgm:pt>
    <dgm:pt modelId="{C1EBE26D-A4FF-4781-AB5D-FFD878EB2577}" type="parTrans" cxnId="{141EDDA1-CAE4-4C09-BB63-D6B5E0FF57AA}">
      <dgm:prSet/>
      <dgm:spPr/>
      <dgm:t>
        <a:bodyPr/>
        <a:lstStyle/>
        <a:p>
          <a:endParaRPr lang="en-IE" sz="750"/>
        </a:p>
      </dgm:t>
    </dgm:pt>
    <dgm:pt modelId="{9AE8F018-CF22-4FA0-BDA0-772C84EF4958}" type="sibTrans" cxnId="{141EDDA1-CAE4-4C09-BB63-D6B5E0FF57AA}">
      <dgm:prSet/>
      <dgm:spPr/>
      <dgm:t>
        <a:bodyPr/>
        <a:lstStyle/>
        <a:p>
          <a:endParaRPr lang="en-IE" sz="750"/>
        </a:p>
      </dgm:t>
    </dgm:pt>
    <dgm:pt modelId="{0CC8DE9D-C7DA-4BB3-AFFE-7E4A97D0C3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Didelės rizikos tiekėjų apribojimai (DFP po 2027 m.)</a:t>
          </a:r>
        </a:p>
      </dgm:t>
    </dgm:pt>
    <dgm:pt modelId="{52FFA7B2-A327-49AE-9B47-510598164EFB}" type="parTrans" cxnId="{F889081F-2C64-42CC-9378-6D4EEFA6EEC5}">
      <dgm:prSet/>
      <dgm:spPr/>
      <dgm:t>
        <a:bodyPr/>
        <a:lstStyle/>
        <a:p>
          <a:endParaRPr lang="en-IE" sz="750"/>
        </a:p>
      </dgm:t>
    </dgm:pt>
    <dgm:pt modelId="{814D1581-7CB2-426B-8854-D7ABD4DFE9F9}" type="sibTrans" cxnId="{F889081F-2C64-42CC-9378-6D4EEFA6EEC5}">
      <dgm:prSet/>
      <dgm:spPr/>
      <dgm:t>
        <a:bodyPr/>
        <a:lstStyle/>
        <a:p>
          <a:endParaRPr lang="en-IE" sz="750"/>
        </a:p>
      </dgm:t>
    </dgm:pt>
    <dgm:pt modelId="{B7FAB7BD-6F60-4CFE-B388-B1D6F323E185}">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Konkurencingumo koordinavimo priemonė</a:t>
          </a:r>
        </a:p>
      </dgm:t>
    </dgm:pt>
    <dgm:pt modelId="{C0FA3409-3925-431E-BF39-F2BB57C61218}" type="parTrans" cxnId="{B7F099A2-8D80-4392-A607-112C9BB0285D}">
      <dgm:prSet/>
      <dgm:spPr/>
      <dgm:t>
        <a:bodyPr/>
        <a:lstStyle/>
        <a:p>
          <a:endParaRPr lang="en-IE" sz="750"/>
        </a:p>
      </dgm:t>
    </dgm:pt>
    <dgm:pt modelId="{DF162088-B441-4B61-B454-44E8FBD72C5E}" type="sibTrans" cxnId="{B7F099A2-8D80-4392-A607-112C9BB0285D}">
      <dgm:prSet/>
      <dgm:spPr/>
      <dgm:t>
        <a:bodyPr/>
        <a:lstStyle/>
        <a:p>
          <a:endParaRPr lang="en-IE" sz="750"/>
        </a:p>
      </dgm:t>
    </dgm:pt>
    <dgm:pt modelId="{0D797494-3AAC-4A9C-B40F-6FA003E4453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Kibernetinio atsparumo aktas</a:t>
          </a:r>
        </a:p>
      </dgm:t>
    </dgm:pt>
    <dgm:pt modelId="{AABFFF8D-9369-49FD-AA40-D74CD225D6F4}" type="parTrans" cxnId="{912D5AA9-8371-4A64-AA78-7F559CB390F2}">
      <dgm:prSet/>
      <dgm:spPr/>
      <dgm:t>
        <a:bodyPr/>
        <a:lstStyle/>
        <a:p>
          <a:endParaRPr lang="en-IE" sz="750"/>
        </a:p>
      </dgm:t>
    </dgm:pt>
    <dgm:pt modelId="{6E95E4F7-8143-44F2-8AEC-46E87A9B406D}" type="sibTrans" cxnId="{912D5AA9-8371-4A64-AA78-7F559CB390F2}">
      <dgm:prSet/>
      <dgm:spPr/>
      <dgm:t>
        <a:bodyPr/>
        <a:lstStyle/>
        <a:p>
          <a:endParaRPr lang="en-IE" sz="750"/>
        </a:p>
      </dgm:t>
    </dgm:pt>
    <dgm:pt modelId="{4802F4AA-F16E-4719-9BB5-7E84A5216822}">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TIS 2 direktyva</a:t>
          </a:r>
        </a:p>
      </dgm:t>
    </dgm:pt>
    <dgm:pt modelId="{82528740-F2E5-44A0-881B-80E6D4A3F11D}" type="parTrans" cxnId="{1081BA08-E274-4082-81A2-E2BEDBFA8A42}">
      <dgm:prSet/>
      <dgm:spPr/>
      <dgm:t>
        <a:bodyPr/>
        <a:lstStyle/>
        <a:p>
          <a:endParaRPr lang="en-IE" sz="750"/>
        </a:p>
      </dgm:t>
    </dgm:pt>
    <dgm:pt modelId="{3C1C9E77-6F0F-44E4-822E-594D5A0052DC}" type="sibTrans" cxnId="{1081BA08-E274-4082-81A2-E2BEDBFA8A42}">
      <dgm:prSet/>
      <dgm:spPr/>
      <dgm:t>
        <a:bodyPr/>
        <a:lstStyle/>
        <a:p>
          <a:endParaRPr lang="en-IE" sz="750"/>
        </a:p>
      </dgm:t>
    </dgm:pt>
    <dgm:pt modelId="{BAB57D81-92BC-4E3D-B216-07658CD862E0}">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ES 5G saugumo priemonių rinkinys</a:t>
          </a:r>
        </a:p>
      </dgm:t>
    </dgm:pt>
    <dgm:pt modelId="{53237665-2B85-4B24-B802-80778DADA226}" type="parTrans" cxnId="{7ED45617-E730-4349-A0CF-0938B44F2710}">
      <dgm:prSet/>
      <dgm:spPr/>
      <dgm:t>
        <a:bodyPr/>
        <a:lstStyle/>
        <a:p>
          <a:endParaRPr lang="en-IE" sz="750"/>
        </a:p>
      </dgm:t>
    </dgm:pt>
    <dgm:pt modelId="{1F94891A-AF11-4AC5-81AA-82531B144D54}" type="sibTrans" cxnId="{7ED45617-E730-4349-A0CF-0938B44F2710}">
      <dgm:prSet/>
      <dgm:spPr/>
      <dgm:t>
        <a:bodyPr/>
        <a:lstStyle/>
        <a:p>
          <a:endParaRPr lang="en-IE" sz="750"/>
        </a:p>
      </dgm:t>
    </dgm:pt>
    <dgm:pt modelId="{E756BBFD-944B-482F-BDAD-EC316B7A504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Kibernetinio saugumo aktas (peržiūrėtas)</a:t>
          </a:r>
        </a:p>
      </dgm:t>
    </dgm:pt>
    <dgm:pt modelId="{CC15ABE8-47C3-419C-B9FC-45B91DDF2F71}" type="parTrans" cxnId="{B7D4EF3A-746E-4605-992C-F375117601B1}">
      <dgm:prSet/>
      <dgm:spPr/>
      <dgm:t>
        <a:bodyPr/>
        <a:lstStyle/>
        <a:p>
          <a:endParaRPr lang="en-IE" sz="750"/>
        </a:p>
      </dgm:t>
    </dgm:pt>
    <dgm:pt modelId="{C5355A97-C289-4C53-AC07-CED2D10EAFCC}" type="sibTrans" cxnId="{B7D4EF3A-746E-4605-992C-F375117601B1}">
      <dgm:prSet/>
      <dgm:spPr/>
      <dgm:t>
        <a:bodyPr/>
        <a:lstStyle/>
        <a:p>
          <a:endParaRPr lang="en-IE" sz="750"/>
        </a:p>
      </dgm:t>
    </dgm:pt>
    <dgm:pt modelId="{9FEABC15-0459-44AA-97B3-F20F08DDD21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Lustų aktas 2.0</a:t>
          </a:r>
        </a:p>
      </dgm:t>
    </dgm:pt>
    <dgm:pt modelId="{05FC1D4C-0B36-4501-936B-78D21CCB8235}" type="parTrans" cxnId="{3BDE19AA-0A49-4B83-8C25-C02F66FD1E81}">
      <dgm:prSet/>
      <dgm:spPr/>
      <dgm:t>
        <a:bodyPr/>
        <a:lstStyle/>
        <a:p>
          <a:endParaRPr lang="en-IE" sz="750"/>
        </a:p>
      </dgm:t>
    </dgm:pt>
    <dgm:pt modelId="{6AD7162C-4A01-4192-9E99-0F1AD1503950}" type="sibTrans" cxnId="{3BDE19AA-0A49-4B83-8C25-C02F66FD1E81}">
      <dgm:prSet/>
      <dgm:spPr/>
      <dgm:t>
        <a:bodyPr/>
        <a:lstStyle/>
        <a:p>
          <a:endParaRPr lang="en-IE" sz="750"/>
        </a:p>
      </dgm:t>
    </dgm:pt>
    <dgm:pt modelId="{57AC766C-2B08-4360-A8EE-15D8258AB08A}">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Kvantinių technologijų strategija</a:t>
          </a:r>
        </a:p>
      </dgm:t>
    </dgm:pt>
    <dgm:pt modelId="{373FAD99-B263-42D4-8D82-9D84B0963508}" type="parTrans" cxnId="{ADC87DAD-1CE7-4F72-B757-DE215B57680F}">
      <dgm:prSet/>
      <dgm:spPr/>
      <dgm:t>
        <a:bodyPr/>
        <a:lstStyle/>
        <a:p>
          <a:endParaRPr lang="en-IE" sz="750"/>
        </a:p>
      </dgm:t>
    </dgm:pt>
    <dgm:pt modelId="{8535C4C0-F565-49E5-ABBE-A4F4A978BEB2}" type="sibTrans" cxnId="{ADC87DAD-1CE7-4F72-B757-DE215B57680F}">
      <dgm:prSet/>
      <dgm:spPr/>
      <dgm:t>
        <a:bodyPr/>
        <a:lstStyle/>
        <a:p>
          <a:endParaRPr lang="en-IE" sz="750"/>
        </a:p>
      </dgm:t>
    </dgm:pt>
    <dgm:pt modelId="{60624F2E-7C35-4F03-B96E-184409F4342D}">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Pramonės spartinimo aktas</a:t>
          </a:r>
        </a:p>
      </dgm:t>
    </dgm:pt>
    <dgm:pt modelId="{F9BF3257-07D0-42F1-BEED-FAF51AE088F9}" type="parTrans" cxnId="{422015D5-0CF6-48FA-AE00-DDD0B7CCB303}">
      <dgm:prSet/>
      <dgm:spPr/>
      <dgm:t>
        <a:bodyPr/>
        <a:lstStyle/>
        <a:p>
          <a:endParaRPr lang="en-IE" sz="750"/>
        </a:p>
      </dgm:t>
    </dgm:pt>
    <dgm:pt modelId="{D953FE80-FE3C-42C7-AAAA-FF77249C04D3}" type="sibTrans" cxnId="{422015D5-0CF6-48FA-AE00-DDD0B7CCB303}">
      <dgm:prSet/>
      <dgm:spPr/>
      <dgm:t>
        <a:bodyPr/>
        <a:lstStyle/>
        <a:p>
          <a:endParaRPr lang="en-IE" sz="750"/>
        </a:p>
      </dgm:t>
    </dgm:pt>
    <dgm:pt modelId="{FD4ACB47-016F-4B50-A901-EDB079974BD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Duomenų sąjungos strategija</a:t>
          </a:r>
        </a:p>
      </dgm:t>
    </dgm:pt>
    <dgm:pt modelId="{9D1423FB-5CA8-4EED-A981-1F9E60045407}" type="parTrans" cxnId="{23F55791-84E0-4EAE-A5D9-719A31562FB7}">
      <dgm:prSet/>
      <dgm:spPr/>
      <dgm:t>
        <a:bodyPr/>
        <a:lstStyle/>
        <a:p>
          <a:endParaRPr lang="en-IE" sz="750"/>
        </a:p>
      </dgm:t>
    </dgm:pt>
    <dgm:pt modelId="{DB704F69-E0CB-426D-A5D3-A4AD69CBFBF4}" type="sibTrans" cxnId="{23F55791-84E0-4EAE-A5D9-719A31562FB7}">
      <dgm:prSet/>
      <dgm:spPr/>
      <dgm:t>
        <a:bodyPr/>
        <a:lstStyle/>
        <a:p>
          <a:endParaRPr lang="en-IE" sz="750"/>
        </a:p>
      </dgm:t>
    </dgm:pt>
    <dgm:pt modelId="{FC445833-E8E7-4104-9135-947123C44BAB}">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Ypatingos svarbos žaliavų aktas / Ypatingos svarbos žaliavų centras</a:t>
          </a:r>
        </a:p>
      </dgm:t>
    </dgm:pt>
    <dgm:pt modelId="{63BEA2EA-7007-4E7B-AFF7-7A10B1F26A75}" type="parTrans" cxnId="{9EA2FECF-2B89-4F3F-AD4F-BA4A4CFA5A2B}">
      <dgm:prSet/>
      <dgm:spPr/>
      <dgm:t>
        <a:bodyPr/>
        <a:lstStyle/>
        <a:p>
          <a:endParaRPr lang="en-IE" sz="750"/>
        </a:p>
      </dgm:t>
    </dgm:pt>
    <dgm:pt modelId="{D1C6391F-E481-4994-9108-52A1BF839BDA}" type="sibTrans" cxnId="{9EA2FECF-2B89-4F3F-AD4F-BA4A4CFA5A2B}">
      <dgm:prSet/>
      <dgm:spPr/>
      <dgm:t>
        <a:bodyPr/>
        <a:lstStyle/>
        <a:p>
          <a:endParaRPr lang="en-IE" sz="750"/>
        </a:p>
      </dgm:t>
    </dgm:pt>
    <dgm:pt modelId="{E9B9EB72-9426-4FA4-8589-8B819107E6A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Prekybos susitarimai</a:t>
          </a:r>
        </a:p>
      </dgm:t>
    </dgm:pt>
    <dgm:pt modelId="{B16268BE-1D24-4B5D-9DF0-1ADC4FA46688}" type="parTrans" cxnId="{436D2974-7E2F-4D32-8A22-6877D0DDF51B}">
      <dgm:prSet/>
      <dgm:spPr/>
      <dgm:t>
        <a:bodyPr/>
        <a:lstStyle/>
        <a:p>
          <a:endParaRPr lang="en-IE" sz="750"/>
        </a:p>
      </dgm:t>
    </dgm:pt>
    <dgm:pt modelId="{93BAE32A-464B-4C8C-8052-0638DF9F16CC}" type="sibTrans" cxnId="{436D2974-7E2F-4D32-8A22-6877D0DDF51B}">
      <dgm:prSet/>
      <dgm:spPr/>
      <dgm:t>
        <a:bodyPr/>
        <a:lstStyle/>
        <a:p>
          <a:endParaRPr lang="en-IE" sz="750"/>
        </a:p>
      </dgm:t>
    </dgm:pt>
    <dgm:pt modelId="{227A9513-2E10-402C-895A-520819FEF38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Reglamentas dėl bendrų eksporto taisyklių</a:t>
          </a:r>
        </a:p>
      </dgm:t>
    </dgm:pt>
    <dgm:pt modelId="{60FAB807-2C96-4183-BF48-F66E55AB7B96}" type="parTrans" cxnId="{279ECA5A-855F-49E1-AA4A-5A8036331FCE}">
      <dgm:prSet/>
      <dgm:spPr/>
      <dgm:t>
        <a:bodyPr/>
        <a:lstStyle/>
        <a:p>
          <a:endParaRPr lang="en-IE" sz="750"/>
        </a:p>
      </dgm:t>
    </dgm:pt>
    <dgm:pt modelId="{96372414-D1E0-4400-A88F-DA1D7232EDF8}" type="sibTrans" cxnId="{279ECA5A-855F-49E1-AA4A-5A8036331FCE}">
      <dgm:prSet/>
      <dgm:spPr/>
      <dgm:t>
        <a:bodyPr/>
        <a:lstStyle/>
        <a:p>
          <a:endParaRPr lang="en-IE" sz="750"/>
        </a:p>
      </dgm:t>
    </dgm:pt>
    <dgm:pt modelId="{4711FC9F-1363-4F63-8A35-9568007F71F8}">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Finansinio reglamento 136 straipsnis</a:t>
          </a:r>
        </a:p>
      </dgm:t>
    </dgm:pt>
    <dgm:pt modelId="{9CB79924-16F8-458C-A98B-C98CD64B1699}" type="parTrans" cxnId="{F941E9C2-B258-48EF-B770-4B404D79743C}">
      <dgm:prSet/>
      <dgm:spPr/>
      <dgm:t>
        <a:bodyPr/>
        <a:lstStyle/>
        <a:p>
          <a:endParaRPr lang="en-IE"/>
        </a:p>
      </dgm:t>
    </dgm:pt>
    <dgm:pt modelId="{0B4B6FA6-DFB8-403E-86D8-BE66F0134A1D}" type="sibTrans" cxnId="{F941E9C2-B258-48EF-B770-4B404D79743C}">
      <dgm:prSet/>
      <dgm:spPr/>
      <dgm:t>
        <a:bodyPr/>
        <a:lstStyle/>
        <a:p>
          <a:endParaRPr lang="en-IE"/>
        </a:p>
      </dgm:t>
    </dgm:pt>
    <dgm:pt modelId="{9ECE5984-814A-437A-93D9-91D40498A04B}">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Kibernetinio solidarumo aktas</a:t>
          </a:r>
        </a:p>
      </dgm:t>
    </dgm:pt>
    <dgm:pt modelId="{1A861B61-7193-4BB0-BD30-0B984D1559D3}" type="parTrans" cxnId="{AF2C69C9-4458-4A00-9D9F-ADB5D3C17AD8}">
      <dgm:prSet/>
      <dgm:spPr/>
      <dgm:t>
        <a:bodyPr/>
        <a:lstStyle/>
        <a:p>
          <a:endParaRPr lang="en-IE"/>
        </a:p>
      </dgm:t>
    </dgm:pt>
    <dgm:pt modelId="{F0E1E402-68F9-47DB-8A79-779E206F03B5}" type="sibTrans" cxnId="{AF2C69C9-4458-4A00-9D9F-ADB5D3C17AD8}">
      <dgm:prSet/>
      <dgm:spPr/>
      <dgm:t>
        <a:bodyPr/>
        <a:lstStyle/>
        <a:p>
          <a:endParaRPr lang="en-IE"/>
        </a:p>
      </dgm:t>
    </dgm:pt>
    <dgm:pt modelId="{4AB266A1-9C11-43DC-B679-A893B4EE153E}">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b="0">
              <a:latin typeface="Arial" panose="020B0604020202020204" pitchFamily="34" charset="0"/>
              <a:cs typeface="Arial" panose="020B0604020202020204" pitchFamily="34" charset="0"/>
            </a:rPr>
            <a:t>ES startuolių ir veiklą plečiančių įmonių strategija</a:t>
          </a:r>
        </a:p>
      </dgm:t>
    </dgm:pt>
    <dgm:pt modelId="{07729513-EEB6-4E36-8683-55C9AC7B050D}" type="parTrans" cxnId="{B4D79968-A0ED-4AB8-9492-1CA6C8763A78}">
      <dgm:prSet/>
      <dgm:spPr/>
      <dgm:t>
        <a:bodyPr/>
        <a:lstStyle/>
        <a:p>
          <a:endParaRPr lang="en-IE"/>
        </a:p>
      </dgm:t>
    </dgm:pt>
    <dgm:pt modelId="{DBFD60C6-74DC-40DA-8342-DA01D7A56FDE}" type="sibTrans" cxnId="{B4D79968-A0ED-4AB8-9492-1CA6C8763A78}">
      <dgm:prSet/>
      <dgm:spPr/>
      <dgm:t>
        <a:bodyPr/>
        <a:lstStyle/>
        <a:p>
          <a:endParaRPr lang="en-IE"/>
        </a:p>
      </dgm:t>
    </dgm:pt>
    <dgm:pt modelId="{452DD774-5A33-4421-8763-4E368B715EC1}">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b="0">
              <a:latin typeface="Arial" panose="020B0604020202020204" pitchFamily="34" charset="0"/>
              <a:cs typeface="Arial" panose="020B0604020202020204" pitchFamily="34" charset="0"/>
            </a:rPr>
            <a:t>Europos inovacijų aktas </a:t>
          </a:r>
        </a:p>
      </dgm:t>
    </dgm:pt>
    <dgm:pt modelId="{4B359A1A-A480-499B-8549-7B33725D47CA}" type="parTrans" cxnId="{A80EA6EB-8B46-4683-AC8C-945D19353021}">
      <dgm:prSet/>
      <dgm:spPr/>
      <dgm:t>
        <a:bodyPr/>
        <a:lstStyle/>
        <a:p>
          <a:endParaRPr lang="en-IE"/>
        </a:p>
      </dgm:t>
    </dgm:pt>
    <dgm:pt modelId="{88C309C8-7037-43C4-96EB-4D63F340BF69}" type="sibTrans" cxnId="{A80EA6EB-8B46-4683-AC8C-945D19353021}">
      <dgm:prSet/>
      <dgm:spPr/>
      <dgm:t>
        <a:bodyPr/>
        <a:lstStyle/>
        <a:p>
          <a:endParaRPr lang="en-IE"/>
        </a:p>
      </dgm:t>
    </dgm:pt>
    <dgm:pt modelId="{85E9E1FE-0FBC-49D9-BCD2-5F750B655696}">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Strategija „Global Gateway“</a:t>
          </a:r>
        </a:p>
      </dgm:t>
    </dgm:pt>
    <dgm:pt modelId="{A8968741-A16F-4B9E-9607-5E6AC48935CE}" type="parTrans" cxnId="{316BE1E5-17E1-4A14-BB13-FF548C5D2D2F}">
      <dgm:prSet/>
      <dgm:spPr/>
      <dgm:t>
        <a:bodyPr/>
        <a:lstStyle/>
        <a:p>
          <a:endParaRPr lang="en-IE"/>
        </a:p>
      </dgm:t>
    </dgm:pt>
    <dgm:pt modelId="{579301DA-C924-49D6-855A-C00A7C2E919F}" type="sibTrans" cxnId="{316BE1E5-17E1-4A14-BB13-FF548C5D2D2F}">
      <dgm:prSet/>
      <dgm:spPr/>
      <dgm:t>
        <a:bodyPr/>
        <a:lstStyle/>
        <a:p>
          <a:endParaRPr lang="en-IE"/>
        </a:p>
      </dgm:t>
    </dgm:pt>
    <dgm:pt modelId="{9D473F5C-4CB6-41E9-92AC-7EC9713F41A5}">
      <dgm:prSet custT="1"/>
      <dgm:spPr>
        <a:xfrm rot="16200000">
          <a:off x="-2468686"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Standartais grindžiama prekyba</a:t>
          </a:r>
        </a:p>
      </dgm:t>
    </dgm:pt>
    <dgm:pt modelId="{1CD8A5C4-4F59-4433-882B-4528DF051DB9}" type="parTrans" cxnId="{30C971C3-E4A8-4F8C-8497-69EA87DE395E}">
      <dgm:prSet/>
      <dgm:spPr/>
      <dgm:t>
        <a:bodyPr/>
        <a:lstStyle/>
        <a:p>
          <a:endParaRPr lang="en-IE"/>
        </a:p>
      </dgm:t>
    </dgm:pt>
    <dgm:pt modelId="{B2395B98-F3F3-479D-AB40-D8E46755994A}" type="sibTrans" cxnId="{30C971C3-E4A8-4F8C-8497-69EA87DE395E}">
      <dgm:prSet/>
      <dgm:spPr/>
      <dgm:t>
        <a:bodyPr/>
        <a:lstStyle/>
        <a:p>
          <a:endParaRPr lang="en-IE"/>
        </a:p>
      </dgm:t>
    </dgm:pt>
    <dgm:pt modelId="{6174DC3F-4E45-4A45-8E81-5C04BB29300F}">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„RESourceEU“</a:t>
          </a:r>
        </a:p>
      </dgm:t>
    </dgm:pt>
    <dgm:pt modelId="{5CBEFF50-621B-4A38-8B49-A2B323C552B1}" type="parTrans" cxnId="{0BABCE37-BBB3-4FF3-9781-8EFE944D6016}">
      <dgm:prSet/>
      <dgm:spPr/>
      <dgm:t>
        <a:bodyPr/>
        <a:lstStyle/>
        <a:p>
          <a:endParaRPr lang="en-IE"/>
        </a:p>
      </dgm:t>
    </dgm:pt>
    <dgm:pt modelId="{0B5B1DA8-4AFB-4BCA-8738-FB721208F1FA}" type="sibTrans" cxnId="{0BABCE37-BBB3-4FF3-9781-8EFE944D6016}">
      <dgm:prSet/>
      <dgm:spPr/>
      <dgm:t>
        <a:bodyPr/>
        <a:lstStyle/>
        <a:p>
          <a:endParaRPr lang="en-IE"/>
        </a:p>
      </dgm:t>
    </dgm:pt>
    <dgm:pt modelId="{16761F4F-88D7-44DA-88D7-C4D0A1BC882B}">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b="0" dirty="0">
              <a:solidFill>
                <a:srgbClr val="FFFFFF"/>
              </a:solidFill>
              <a:latin typeface="Arial" panose="020B0604020202020204" pitchFamily="34" charset="0"/>
              <a:ea typeface="+mn-ea"/>
              <a:cs typeface="Arial" panose="020B0604020202020204" pitchFamily="34" charset="0"/>
            </a:rPr>
            <a:t>ES uostų strategija</a:t>
          </a:r>
        </a:p>
      </dgm:t>
    </dgm:pt>
    <dgm:pt modelId="{724E9C38-6647-46E7-8ADE-40BC35ED1685}" type="parTrans" cxnId="{FC6EB65C-99E9-4E63-9DBE-61518E99C5AA}">
      <dgm:prSet/>
      <dgm:spPr/>
      <dgm:t>
        <a:bodyPr/>
        <a:lstStyle/>
        <a:p>
          <a:endParaRPr lang="en-IE"/>
        </a:p>
      </dgm:t>
    </dgm:pt>
    <dgm:pt modelId="{EEED5AE4-F322-4491-9193-C09170CE1768}" type="sibTrans" cxnId="{FC6EB65C-99E9-4E63-9DBE-61518E99C5AA}">
      <dgm:prSet/>
      <dgm:spPr/>
      <dgm:t>
        <a:bodyPr/>
        <a:lstStyle/>
        <a:p>
          <a:endParaRPr lang="en-IE"/>
        </a:p>
      </dgm:t>
    </dgm:pt>
    <dgm:pt modelId="{11E4F217-104F-4317-B136-0FA0463E4B64}">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b="0" dirty="0">
              <a:solidFill>
                <a:srgbClr val="FFFFFF"/>
              </a:solidFill>
              <a:latin typeface="Arial" panose="020B0604020202020204" pitchFamily="34" charset="0"/>
              <a:ea typeface="+mn-ea"/>
              <a:cs typeface="Arial" panose="020B0604020202020204" pitchFamily="34" charset="0"/>
            </a:rPr>
            <a:t>Dronų strategija 2.0</a:t>
          </a:r>
        </a:p>
      </dgm:t>
    </dgm:pt>
    <dgm:pt modelId="{068A6621-DEE5-4A78-8C52-1C7976D85BE7}" type="parTrans" cxnId="{56F13124-213C-42D7-AB9D-58DE64DE38F6}">
      <dgm:prSet/>
      <dgm:spPr/>
      <dgm:t>
        <a:bodyPr/>
        <a:lstStyle/>
        <a:p>
          <a:endParaRPr lang="en-IE"/>
        </a:p>
      </dgm:t>
    </dgm:pt>
    <dgm:pt modelId="{C7DDA89C-01CD-4627-95A2-1829AE9C8714}" type="sibTrans" cxnId="{56F13124-213C-42D7-AB9D-58DE64DE38F6}">
      <dgm:prSet/>
      <dgm:spPr/>
      <dgm:t>
        <a:bodyPr/>
        <a:lstStyle/>
        <a:p>
          <a:endParaRPr lang="en-IE"/>
        </a:p>
      </dgm:t>
    </dgm:pt>
    <dgm:pt modelId="{6F3D3C7B-DED4-49D1-A62F-C906488001D5}">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Atsargų kaupimo strategija</a:t>
          </a:r>
        </a:p>
      </dgm:t>
    </dgm:pt>
    <dgm:pt modelId="{4C3D7D6D-9DD0-4DD9-A9BA-74FA25E20D02}" type="sibTrans" cxnId="{3BBBA116-5065-4378-8F5C-825E08E678F7}">
      <dgm:prSet/>
      <dgm:spPr/>
      <dgm:t>
        <a:bodyPr/>
        <a:lstStyle/>
        <a:p>
          <a:endParaRPr lang="en-IE" sz="750"/>
        </a:p>
      </dgm:t>
    </dgm:pt>
    <dgm:pt modelId="{45E4689B-10EF-4BF4-9917-CFD6DE4C3976}" type="parTrans" cxnId="{3BBBA116-5065-4378-8F5C-825E08E678F7}">
      <dgm:prSet/>
      <dgm:spPr/>
      <dgm:t>
        <a:bodyPr/>
        <a:lstStyle/>
        <a:p>
          <a:endParaRPr lang="en-IE" sz="750"/>
        </a:p>
      </dgm:t>
    </dgm:pt>
    <dgm:pt modelId="{85C428EC-3EBB-47F3-977F-E8B572D2A976}">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lt-LT" sz="750" dirty="0">
              <a:solidFill>
                <a:srgbClr val="FFFFFF"/>
              </a:solidFill>
              <a:latin typeface="Arial"/>
              <a:ea typeface="+mn-ea"/>
              <a:cs typeface="+mn-cs"/>
            </a:rPr>
            <a:t>Viešųjų pirkimų direktyva</a:t>
          </a:r>
        </a:p>
      </dgm:t>
    </dgm:pt>
    <dgm:pt modelId="{D88FA894-51EC-47AD-85A4-447AA0447C02}" type="sibTrans" cxnId="{76A96F21-64BA-4269-9D4C-2A5D2EB1FC5A}">
      <dgm:prSet/>
      <dgm:spPr/>
      <dgm:t>
        <a:bodyPr/>
        <a:lstStyle/>
        <a:p>
          <a:endParaRPr lang="en-IE"/>
        </a:p>
      </dgm:t>
    </dgm:pt>
    <dgm:pt modelId="{0EEE4891-F375-42CF-B704-68BCDCA0C2F7}" type="parTrans" cxnId="{76A96F21-64BA-4269-9D4C-2A5D2EB1FC5A}">
      <dgm:prSet/>
      <dgm:spPr/>
      <dgm:t>
        <a:bodyPr/>
        <a:lstStyle/>
        <a:p>
          <a:endParaRPr lang="en-IE"/>
        </a:p>
      </dgm:t>
    </dgm:pt>
    <dgm:pt modelId="{B8899FA0-760E-4A29-9F77-508F11233DAF}" type="pres">
      <dgm:prSet presAssocID="{15E1F518-0D4D-404E-9F47-99626EC5C0D5}" presName="Name0" presStyleCnt="0">
        <dgm:presLayoutVars>
          <dgm:dir/>
          <dgm:resizeHandles val="exact"/>
        </dgm:presLayoutVars>
      </dgm:prSet>
      <dgm:spPr/>
      <dgm:t>
        <a:bodyPr/>
        <a:lstStyle/>
        <a:p>
          <a:endParaRPr lang="en-US"/>
        </a:p>
      </dgm:t>
    </dgm:pt>
    <dgm:pt modelId="{D20BB4C0-1AD9-4A7C-AF23-B7F4C15202BE}" type="pres">
      <dgm:prSet presAssocID="{FC5426B1-5CB5-4C2F-8BEA-269F997A028F}" presName="node" presStyleLbl="node1" presStyleIdx="0" presStyleCnt="6">
        <dgm:presLayoutVars>
          <dgm:bulletEnabled val="1"/>
        </dgm:presLayoutVars>
      </dgm:prSet>
      <dgm:spPr>
        <a:prstGeom prst="flowChartManualOperation">
          <a:avLst/>
        </a:prstGeom>
      </dgm:spPr>
      <dgm:t>
        <a:bodyPr/>
        <a:lstStyle/>
        <a:p>
          <a:endParaRPr lang="en-US"/>
        </a:p>
      </dgm:t>
    </dgm:pt>
    <dgm:pt modelId="{E673E62B-BFE5-4902-A7BC-0903F38679B5}" type="pres">
      <dgm:prSet presAssocID="{2FEDFC9A-5F4F-41B0-84D5-FD0C5CA4B273}" presName="sibTrans" presStyleCnt="0"/>
      <dgm:spPr/>
    </dgm:pt>
    <dgm:pt modelId="{0E93A9A3-5295-4AB2-82CB-071197DB5A84}" type="pres">
      <dgm:prSet presAssocID="{FC6C2292-4751-4BCC-8102-10542BB43FD8}" presName="node" presStyleLbl="node1" presStyleIdx="1" presStyleCnt="6" custScaleX="115032">
        <dgm:presLayoutVars>
          <dgm:bulletEnabled val="1"/>
        </dgm:presLayoutVars>
      </dgm:prSet>
      <dgm:spPr>
        <a:prstGeom prst="flowChartManualOperation">
          <a:avLst/>
        </a:prstGeom>
      </dgm:spPr>
      <dgm:t>
        <a:bodyPr/>
        <a:lstStyle/>
        <a:p>
          <a:endParaRPr lang="en-US"/>
        </a:p>
      </dgm:t>
    </dgm:pt>
    <dgm:pt modelId="{9EA8D82D-711D-43C6-8D48-9FC6D618E5C5}" type="pres">
      <dgm:prSet presAssocID="{1500BFAB-AEEA-4F22-A486-78F70627CBFC}" presName="sibTrans" presStyleCnt="0"/>
      <dgm:spPr/>
    </dgm:pt>
    <dgm:pt modelId="{6DA17A80-2AB6-4EFF-A930-F4191E7A995E}" type="pres">
      <dgm:prSet presAssocID="{55304315-DCC2-4FB2-AD43-352195E97AFC}" presName="node" presStyleLbl="node1" presStyleIdx="2" presStyleCnt="6">
        <dgm:presLayoutVars>
          <dgm:bulletEnabled val="1"/>
        </dgm:presLayoutVars>
      </dgm:prSet>
      <dgm:spPr/>
      <dgm:t>
        <a:bodyPr/>
        <a:lstStyle/>
        <a:p>
          <a:endParaRPr lang="en-US"/>
        </a:p>
      </dgm:t>
    </dgm:pt>
    <dgm:pt modelId="{16486F86-3E6A-4CB2-ACAA-4B09CDEDF43E}" type="pres">
      <dgm:prSet presAssocID="{FD045865-B80F-4808-B659-7B82EC1E1AAC}" presName="sibTrans" presStyleCnt="0"/>
      <dgm:spPr/>
    </dgm:pt>
    <dgm:pt modelId="{D1227667-AC01-44F9-B464-718AE932F2B0}" type="pres">
      <dgm:prSet presAssocID="{15BFE9C1-D04F-4E5C-998E-5A96A61AD51A}" presName="node" presStyleLbl="node1" presStyleIdx="3" presStyleCnt="6">
        <dgm:presLayoutVars>
          <dgm:bulletEnabled val="1"/>
        </dgm:presLayoutVars>
      </dgm:prSet>
      <dgm:spPr/>
      <dgm:t>
        <a:bodyPr/>
        <a:lstStyle/>
        <a:p>
          <a:endParaRPr lang="en-US"/>
        </a:p>
      </dgm:t>
    </dgm:pt>
    <dgm:pt modelId="{ACE54C49-83F9-43CA-B447-76EBE525D3E3}" type="pres">
      <dgm:prSet presAssocID="{6243D136-6D07-423F-AA9D-D8997BD92E1E}" presName="sibTrans" presStyleCnt="0"/>
      <dgm:spPr/>
    </dgm:pt>
    <dgm:pt modelId="{E6FCF5A5-EFB5-4FB2-8878-C6326D43B400}" type="pres">
      <dgm:prSet presAssocID="{E4CD00E1-BDD8-4DC4-9998-93952B75407D}" presName="node" presStyleLbl="node1" presStyleIdx="4" presStyleCnt="6" custScaleX="108641">
        <dgm:presLayoutVars>
          <dgm:bulletEnabled val="1"/>
        </dgm:presLayoutVars>
      </dgm:prSet>
      <dgm:spPr>
        <a:prstGeom prst="flowChartManualOperation">
          <a:avLst/>
        </a:prstGeom>
      </dgm:spPr>
      <dgm:t>
        <a:bodyPr/>
        <a:lstStyle/>
        <a:p>
          <a:endParaRPr lang="en-US"/>
        </a:p>
      </dgm:t>
    </dgm:pt>
    <dgm:pt modelId="{EE167C18-5CE5-4801-803D-C6D276EEAEC3}" type="pres">
      <dgm:prSet presAssocID="{C1F5DB98-92E3-489E-801C-B3453A465A84}" presName="sibTrans" presStyleCnt="0"/>
      <dgm:spPr/>
    </dgm:pt>
    <dgm:pt modelId="{FBBEE4AA-C9CC-4ED0-A700-B49BA97F6A51}" type="pres">
      <dgm:prSet presAssocID="{091542FC-77C4-4234-B137-36ED5F844341}" presName="node" presStyleLbl="node1" presStyleIdx="5" presStyleCnt="6">
        <dgm:presLayoutVars>
          <dgm:bulletEnabled val="1"/>
        </dgm:presLayoutVars>
      </dgm:prSet>
      <dgm:spPr>
        <a:prstGeom prst="flowChartManualOperation">
          <a:avLst/>
        </a:prstGeom>
      </dgm:spPr>
      <dgm:t>
        <a:bodyPr/>
        <a:lstStyle/>
        <a:p>
          <a:endParaRPr lang="en-US"/>
        </a:p>
      </dgm:t>
    </dgm:pt>
  </dgm:ptLst>
  <dgm:cxnLst>
    <dgm:cxn modelId="{09961330-FDDD-4903-AE29-33EAA09F9799}" srcId="{15E1F518-0D4D-404E-9F47-99626EC5C0D5}" destId="{15BFE9C1-D04F-4E5C-998E-5A96A61AD51A}" srcOrd="3" destOrd="0" parTransId="{E83B14ED-7164-47AF-8FA0-963FA0188214}" sibTransId="{6243D136-6D07-423F-AA9D-D8997BD92E1E}"/>
    <dgm:cxn modelId="{C430D0B3-E3BE-4DC2-9A0D-14666E3B9A24}" type="presOf" srcId="{4AB266A1-9C11-43DC-B679-A893B4EE153E}" destId="{FBBEE4AA-C9CC-4ED0-A700-B49BA97F6A51}" srcOrd="0" destOrd="7" presId="urn:microsoft.com/office/officeart/2005/8/layout/hList6"/>
    <dgm:cxn modelId="{A181DFD0-6845-4EA1-BFA4-A77B2E2BDF31}" type="presOf" srcId="{FD4ACB47-016F-4B50-A901-EDB079974BD0}" destId="{FBBEE4AA-C9CC-4ED0-A700-B49BA97F6A51}" srcOrd="0" destOrd="5" presId="urn:microsoft.com/office/officeart/2005/8/layout/hList6"/>
    <dgm:cxn modelId="{60495384-52DC-4342-86B6-881BE30BFAF5}" type="presOf" srcId="{091542FC-77C4-4234-B137-36ED5F844341}" destId="{FBBEE4AA-C9CC-4ED0-A700-B49BA97F6A51}" srcOrd="0" destOrd="0" presId="urn:microsoft.com/office/officeart/2005/8/layout/hList6"/>
    <dgm:cxn modelId="{438E2B11-EDF3-4637-90B8-BA2DAEBAFCF0}" type="presOf" srcId="{16761F4F-88D7-44DA-88D7-C4D0A1BC882B}" destId="{FBBEE4AA-C9CC-4ED0-A700-B49BA97F6A51}" srcOrd="0" destOrd="9" presId="urn:microsoft.com/office/officeart/2005/8/layout/hList6"/>
    <dgm:cxn modelId="{911DB776-FFA4-4CAE-B3B1-82327528FB90}" type="presOf" srcId="{6F3D3C7B-DED4-49D1-A62F-C906488001D5}" destId="{0E93A9A3-5295-4AB2-82CB-071197DB5A84}" srcOrd="0" destOrd="3" presId="urn:microsoft.com/office/officeart/2005/8/layout/hList6"/>
    <dgm:cxn modelId="{CC48D400-B7E2-4BFE-ADFF-FD5CCCD5583A}" srcId="{15BFE9C1-D04F-4E5C-998E-5A96A61AD51A}" destId="{CB79A8B7-E3B7-462C-9BDE-72DB8A99BFE0}" srcOrd="2" destOrd="0" parTransId="{30751327-B2F9-4EDC-B85F-CB5D1145FA96}" sibTransId="{205304C0-0FEE-4B5A-B8AA-E33A032595FD}"/>
    <dgm:cxn modelId="{3552D2BE-064D-4D28-9374-EAC4CD7D2383}" srcId="{FC5426B1-5CB5-4C2F-8BEA-269F997A028F}" destId="{AD4F8265-0F9B-40E8-B3FD-EC74AF2BED07}" srcOrd="4" destOrd="0" parTransId="{61EB4D57-D180-4BA5-BBA9-1EDFF1B404E0}" sibTransId="{357469FE-0B02-473A-9E97-BE0EDE513F4E}"/>
    <dgm:cxn modelId="{AAB23FE2-C387-45DD-B1B4-FD281BADBC72}" srcId="{15E1F518-0D4D-404E-9F47-99626EC5C0D5}" destId="{FC6C2292-4751-4BCC-8102-10542BB43FD8}" srcOrd="1" destOrd="0" parTransId="{C637802B-872F-41E0-A348-A13235A23D0F}" sibTransId="{1500BFAB-AEEA-4F22-A486-78F70627CBFC}"/>
    <dgm:cxn modelId="{F17A2AA6-5DFB-41C8-A8DC-FEC75BB81DE7}" type="presOf" srcId="{E1917D2C-0B89-495F-8AEC-F425001851AD}" destId="{D1227667-AC01-44F9-B464-718AE932F2B0}" srcOrd="0" destOrd="2" presId="urn:microsoft.com/office/officeart/2005/8/layout/hList6"/>
    <dgm:cxn modelId="{FC6EB65C-99E9-4E63-9DBE-61518E99C5AA}" srcId="{091542FC-77C4-4234-B137-36ED5F844341}" destId="{16761F4F-88D7-44DA-88D7-C4D0A1BC882B}" srcOrd="8" destOrd="0" parTransId="{724E9C38-6647-46E7-8ADE-40BC35ED1685}" sibTransId="{EEED5AE4-F322-4491-9193-C09170CE1768}"/>
    <dgm:cxn modelId="{56F13124-213C-42D7-AB9D-58DE64DE38F6}" srcId="{091542FC-77C4-4234-B137-36ED5F844341}" destId="{11E4F217-104F-4317-B136-0FA0463E4B64}" srcOrd="9" destOrd="0" parTransId="{068A6621-DEE5-4A78-8C52-1C7976D85BE7}" sibTransId="{C7DDA89C-01CD-4627-95A2-1829AE9C8714}"/>
    <dgm:cxn modelId="{8AC44011-B655-4E2F-BCB3-A3541E1909AC}" type="presOf" srcId="{FC445833-E8E7-4104-9135-947123C44BAB}" destId="{FBBEE4AA-C9CC-4ED0-A700-B49BA97F6A51}" srcOrd="0" destOrd="6" presId="urn:microsoft.com/office/officeart/2005/8/layout/hList6"/>
    <dgm:cxn modelId="{0CB9E1E8-DF38-44FC-816F-1E23DE6B077F}" type="presOf" srcId="{E756BBFD-944B-482F-BDAD-EC316B7A504C}" destId="{0E93A9A3-5295-4AB2-82CB-071197DB5A84}" srcOrd="0" destOrd="8" presId="urn:microsoft.com/office/officeart/2005/8/layout/hList6"/>
    <dgm:cxn modelId="{B7F099A2-8D80-4392-A607-112C9BB0285D}" srcId="{E4CD00E1-BDD8-4DC4-9998-93952B75407D}" destId="{B7FAB7BD-6F60-4CFE-B388-B1D6F323E185}" srcOrd="4" destOrd="0" parTransId="{C0FA3409-3925-431E-BF39-F2BB57C61218}" sibTransId="{DF162088-B441-4B61-B454-44E8FBD72C5E}"/>
    <dgm:cxn modelId="{52A07306-05C1-476B-90BB-234DAB62FB93}" srcId="{55304315-DCC2-4FB2-AD43-352195E97AFC}" destId="{5DD097BC-2F79-4A87-BB4A-4713B462C899}" srcOrd="3" destOrd="0" parTransId="{DC98CDCF-ABBA-4F98-896D-1314CCCFD39A}" sibTransId="{A309786A-202C-4007-9CD6-BFF60D24DD25}"/>
    <dgm:cxn modelId="{463050EA-B64F-4AE9-9F67-C86ED98D26DA}" type="presOf" srcId="{85C428EC-3EBB-47F3-977F-E8B572D2A976}" destId="{0E93A9A3-5295-4AB2-82CB-071197DB5A84}" srcOrd="0" destOrd="10" presId="urn:microsoft.com/office/officeart/2005/8/layout/hList6"/>
    <dgm:cxn modelId="{0BABCE37-BBB3-4FF3-9781-8EFE944D6016}" srcId="{091542FC-77C4-4234-B137-36ED5F844341}" destId="{6174DC3F-4E45-4A45-8E81-5C04BB29300F}" srcOrd="0" destOrd="0" parTransId="{5CBEFF50-621B-4A38-8B49-A2B323C552B1}" sibTransId="{0B5B1DA8-4AFB-4BCA-8738-FB721208F1FA}"/>
    <dgm:cxn modelId="{7041C8DF-E888-462E-B027-A36ECA5C4D6F}" type="presOf" srcId="{452DD774-5A33-4421-8763-4E368B715EC1}" destId="{FBBEE4AA-C9CC-4ED0-A700-B49BA97F6A51}" srcOrd="0" destOrd="8" presId="urn:microsoft.com/office/officeart/2005/8/layout/hList6"/>
    <dgm:cxn modelId="{992BCC94-A3F0-4B0E-A29E-EEE60FDC4D0D}" type="presOf" srcId="{FC5426B1-5CB5-4C2F-8BEA-269F997A028F}" destId="{D20BB4C0-1AD9-4A7C-AF23-B7F4C15202BE}" srcOrd="0" destOrd="0" presId="urn:microsoft.com/office/officeart/2005/8/layout/hList6"/>
    <dgm:cxn modelId="{847D7D9C-6000-4142-A43C-04B8F14D2A4F}" srcId="{FC6C2292-4751-4BCC-8102-10542BB43FD8}" destId="{04C3FD59-AC2E-45D6-BF02-8124F7333553}" srcOrd="0" destOrd="0" parTransId="{CE65F464-8CC0-406E-891E-37DD5AD2DA26}" sibTransId="{621F764B-45EE-4B5F-A91E-E10E06C407C0}"/>
    <dgm:cxn modelId="{8B42EC88-699D-49B3-80BF-4E61D5877481}" type="presOf" srcId="{830AA2B8-B78A-4C6D-8210-A180A3D6D5C0}" destId="{D20BB4C0-1AD9-4A7C-AF23-B7F4C15202BE}" srcOrd="0" destOrd="6" presId="urn:microsoft.com/office/officeart/2005/8/layout/hList6"/>
    <dgm:cxn modelId="{B83C5961-7F59-4E74-9E4B-32735408E6CE}" type="presOf" srcId="{B0E3B7F7-6AD2-4DBD-BB01-15579C01285B}" destId="{6DA17A80-2AB6-4EFF-A930-F4191E7A995E}" srcOrd="0" destOrd="1" presId="urn:microsoft.com/office/officeart/2005/8/layout/hList6"/>
    <dgm:cxn modelId="{422015D5-0CF6-48FA-AE00-DDD0B7CCB303}" srcId="{091542FC-77C4-4234-B137-36ED5F844341}" destId="{60624F2E-7C35-4F03-B96E-184409F4342D}" srcOrd="3" destOrd="0" parTransId="{F9BF3257-07D0-42F1-BEED-FAF51AE088F9}" sibTransId="{D953FE80-FE3C-42C7-AAAA-FF77249C04D3}"/>
    <dgm:cxn modelId="{A6AC50DE-3595-44A7-BF47-D62A74F191DC}" srcId="{E4CD00E1-BDD8-4DC4-9998-93952B75407D}" destId="{DD3F9754-2469-49F2-8619-86E99B2BD57B}" srcOrd="1" destOrd="0" parTransId="{22D30DF2-E30F-46D4-A786-FDB57244F525}" sibTransId="{D67CFEDD-AB22-4D81-9CA1-80083D7E3B40}"/>
    <dgm:cxn modelId="{EF33DF12-BC1D-4DA6-8865-9C7FB6E663F4}" srcId="{55304315-DCC2-4FB2-AD43-352195E97AFC}" destId="{4FBDDBD6-5226-443A-84AA-4A45605A473B}" srcOrd="2" destOrd="0" parTransId="{F313CE84-CB7F-49B1-964D-29679D7085D7}" sibTransId="{410712C8-DADE-4158-ABC4-449DAAE97A6E}"/>
    <dgm:cxn modelId="{B4D79968-A0ED-4AB8-9492-1CA6C8763A78}" srcId="{091542FC-77C4-4234-B137-36ED5F844341}" destId="{4AB266A1-9C11-43DC-B679-A893B4EE153E}" srcOrd="6" destOrd="0" parTransId="{07729513-EEB6-4E36-8683-55C9AC7B050D}" sibTransId="{DBFD60C6-74DC-40DA-8342-DA01D7A56FDE}"/>
    <dgm:cxn modelId="{240D38A3-DD38-43FC-B2E0-A5FA867A4E3D}" type="presOf" srcId="{1F9B504E-B4CA-4C9F-B85B-3050CED29D44}" destId="{D20BB4C0-1AD9-4A7C-AF23-B7F4C15202BE}" srcOrd="0" destOrd="2" presId="urn:microsoft.com/office/officeart/2005/8/layout/hList6"/>
    <dgm:cxn modelId="{7EDC11C5-7E29-452A-90C4-F5E4EF566E77}" srcId="{FC6C2292-4751-4BCC-8102-10542BB43FD8}" destId="{84A9FDF7-C95B-4386-9FC8-E024FE3F39FC}" srcOrd="3" destOrd="0" parTransId="{11A8D8F7-1304-4B62-82D3-62413CFB64A1}" sibTransId="{6A0D8D9D-D072-47EB-AD7C-135D7B71A136}"/>
    <dgm:cxn modelId="{5240B097-EBF0-4A27-BB9C-8CD727188985}" type="presOf" srcId="{E4CD00E1-BDD8-4DC4-9998-93952B75407D}" destId="{E6FCF5A5-EFB5-4FB2-8878-C6326D43B400}" srcOrd="0" destOrd="0" presId="urn:microsoft.com/office/officeart/2005/8/layout/hList6"/>
    <dgm:cxn modelId="{333D579E-DF18-4B3F-95E7-20F466565C90}" srcId="{15E1F518-0D4D-404E-9F47-99626EC5C0D5}" destId="{55304315-DCC2-4FB2-AD43-352195E97AFC}" srcOrd="2" destOrd="0" parTransId="{8A6DCBBE-DC48-42E2-9025-ADC4934A8754}" sibTransId="{FD045865-B80F-4808-B659-7B82EC1E1AAC}"/>
    <dgm:cxn modelId="{4D500AB3-D054-4E4A-BE82-697379DCF4AD}" type="presOf" srcId="{F3772EAF-15CA-4595-AC71-0453610DC121}" destId="{D20BB4C0-1AD9-4A7C-AF23-B7F4C15202BE}" srcOrd="0" destOrd="4" presId="urn:microsoft.com/office/officeart/2005/8/layout/hList6"/>
    <dgm:cxn modelId="{30C971C3-E4A8-4F8C-8497-69EA87DE395E}" srcId="{FC5426B1-5CB5-4C2F-8BEA-269F997A028F}" destId="{9D473F5C-4CB6-41E9-92AC-7EC9713F41A5}" srcOrd="7" destOrd="0" parTransId="{1CD8A5C4-4F59-4433-882B-4528DF051DB9}" sibTransId="{B2395B98-F3F3-479D-AB40-D8E46755994A}"/>
    <dgm:cxn modelId="{AF2C69C9-4458-4A00-9D9F-ADB5D3C17AD8}" srcId="{FC6C2292-4751-4BCC-8102-10542BB43FD8}" destId="{9ECE5984-814A-437A-93D9-91D40498A04B}" srcOrd="8" destOrd="0" parTransId="{1A861B61-7193-4BB0-BD30-0B984D1559D3}" sibTransId="{F0E1E402-68F9-47DB-8A79-779E206F03B5}"/>
    <dgm:cxn modelId="{FC6D1578-2845-4756-B292-3A66EFB59CDA}" type="presOf" srcId="{60624F2E-7C35-4F03-B96E-184409F4342D}" destId="{FBBEE4AA-C9CC-4ED0-A700-B49BA97F6A51}" srcOrd="0" destOrd="4" presId="urn:microsoft.com/office/officeart/2005/8/layout/hList6"/>
    <dgm:cxn modelId="{ADC87DAD-1CE7-4F72-B757-DE215B57680F}" srcId="{091542FC-77C4-4234-B137-36ED5F844341}" destId="{57AC766C-2B08-4360-A8EE-15D8258AB08A}" srcOrd="2" destOrd="0" parTransId="{373FAD99-B263-42D4-8D82-9D84B0963508}" sibTransId="{8535C4C0-F565-49E5-ABBE-A4F4A978BEB2}"/>
    <dgm:cxn modelId="{3D0B1861-69BF-43FD-BF86-CE47E467AB6F}" type="presOf" srcId="{BAB57D81-92BC-4E3D-B216-07658CD862E0}" destId="{0E93A9A3-5295-4AB2-82CB-071197DB5A84}" srcOrd="0" destOrd="7" presId="urn:microsoft.com/office/officeart/2005/8/layout/hList6"/>
    <dgm:cxn modelId="{66EDFCA4-EF8F-414A-B0FE-22DFFEF911B6}" type="presOf" srcId="{6174DC3F-4E45-4A45-8E81-5C04BB29300F}" destId="{FBBEE4AA-C9CC-4ED0-A700-B49BA97F6A51}" srcOrd="0" destOrd="1" presId="urn:microsoft.com/office/officeart/2005/8/layout/hList6"/>
    <dgm:cxn modelId="{AD0C5BC2-DA33-40D5-A3AD-5140EAA5B158}" type="presOf" srcId="{15E1F518-0D4D-404E-9F47-99626EC5C0D5}" destId="{B8899FA0-760E-4A29-9F77-508F11233DAF}" srcOrd="0" destOrd="0" presId="urn:microsoft.com/office/officeart/2005/8/layout/hList6"/>
    <dgm:cxn modelId="{CD6902DA-EC1C-48B1-8140-425A21BAD7F3}" type="presOf" srcId="{0CC8DE9D-C7DA-4BB3-AFFE-7E4A97D0C37D}" destId="{E6FCF5A5-EFB5-4FB2-8878-C6326D43B400}" srcOrd="0" destOrd="4" presId="urn:microsoft.com/office/officeart/2005/8/layout/hList6"/>
    <dgm:cxn modelId="{1681A10D-4EF2-449B-B3FC-442A0BA7C298}" type="presOf" srcId="{227A9513-2E10-402C-895A-520819FEF388}" destId="{0E93A9A3-5295-4AB2-82CB-071197DB5A84}" srcOrd="0" destOrd="2" presId="urn:microsoft.com/office/officeart/2005/8/layout/hList6"/>
    <dgm:cxn modelId="{1081BA08-E274-4082-81A2-E2BEDBFA8A42}" srcId="{FC6C2292-4751-4BCC-8102-10542BB43FD8}" destId="{4802F4AA-F16E-4719-9BB5-7E84A5216822}" srcOrd="5" destOrd="0" parTransId="{82528740-F2E5-44A0-881B-80E6D4A3F11D}" sibTransId="{3C1C9E77-6F0F-44E4-822E-594D5A0052DC}"/>
    <dgm:cxn modelId="{06C0F057-9CD3-4680-A962-4DCB1AFE253C}" type="presOf" srcId="{84A9FDF7-C95B-4386-9FC8-E024FE3F39FC}" destId="{0E93A9A3-5295-4AB2-82CB-071197DB5A84}" srcOrd="0" destOrd="4" presId="urn:microsoft.com/office/officeart/2005/8/layout/hList6"/>
    <dgm:cxn modelId="{23F55791-84E0-4EAE-A5D9-719A31562FB7}" srcId="{091542FC-77C4-4234-B137-36ED5F844341}" destId="{FD4ACB47-016F-4B50-A901-EDB079974BD0}" srcOrd="4" destOrd="0" parTransId="{9D1423FB-5CA8-4EED-A981-1F9E60045407}" sibTransId="{DB704F69-E0CB-426D-A5D3-A4AD69CBFBF4}"/>
    <dgm:cxn modelId="{41DC94AF-D9BC-42F5-871A-95145D33379B}" srcId="{FC5426B1-5CB5-4C2F-8BEA-269F997A028F}" destId="{830AA2B8-B78A-4C6D-8210-A180A3D6D5C0}" srcOrd="5" destOrd="0" parTransId="{94B3E4D0-7059-47B9-A142-E79BB4207A3A}" sibTransId="{2764896E-60ED-47F2-884C-B895A283DE3B}"/>
    <dgm:cxn modelId="{03C5D83E-EAD4-4EC3-94C1-889AD82C3A72}" type="presOf" srcId="{4802F4AA-F16E-4719-9BB5-7E84A5216822}" destId="{0E93A9A3-5295-4AB2-82CB-071197DB5A84}" srcOrd="0" destOrd="6" presId="urn:microsoft.com/office/officeart/2005/8/layout/hList6"/>
    <dgm:cxn modelId="{279ECA5A-855F-49E1-AA4A-5A8036331FCE}" srcId="{FC6C2292-4751-4BCC-8102-10542BB43FD8}" destId="{227A9513-2E10-402C-895A-520819FEF388}" srcOrd="1" destOrd="0" parTransId="{60FAB807-2C96-4183-BF48-F66E55AB7B96}" sibTransId="{96372414-D1E0-4400-A88F-DA1D7232EDF8}"/>
    <dgm:cxn modelId="{9E616936-A5FF-419B-A268-0CD355D95691}" srcId="{15E1F518-0D4D-404E-9F47-99626EC5C0D5}" destId="{FC5426B1-5CB5-4C2F-8BEA-269F997A028F}" srcOrd="0" destOrd="0" parTransId="{24F384E6-237C-4CED-B53E-A042FAD2A326}" sibTransId="{2FEDFC9A-5F4F-41B0-84D5-FD0C5CA4B273}"/>
    <dgm:cxn modelId="{8BAD415A-3FFF-4E2F-B32C-D8B10608462A}" srcId="{FC5426B1-5CB5-4C2F-8BEA-269F997A028F}" destId="{3C34AD98-BBC4-4301-8DF1-4F46C29AD298}" srcOrd="0" destOrd="0" parTransId="{4A9D33D6-58B4-44BA-BDD9-43278D454F6B}" sibTransId="{E3EE43CE-DB5F-414F-B024-94AC28AE62D0}"/>
    <dgm:cxn modelId="{EBBDD9B7-7641-4722-9DCA-0BFAB8002ECE}" type="presOf" srcId="{57AC766C-2B08-4360-A8EE-15D8258AB08A}" destId="{FBBEE4AA-C9CC-4ED0-A700-B49BA97F6A51}" srcOrd="0" destOrd="3" presId="urn:microsoft.com/office/officeart/2005/8/layout/hList6"/>
    <dgm:cxn modelId="{E1873294-7130-4CD1-BC06-E5EA0E2FD74B}" type="presOf" srcId="{9FEABC15-0459-44AA-97B3-F20F08DDD210}" destId="{FBBEE4AA-C9CC-4ED0-A700-B49BA97F6A51}" srcOrd="0" destOrd="2" presId="urn:microsoft.com/office/officeart/2005/8/layout/hList6"/>
    <dgm:cxn modelId="{F941E9C2-B258-48EF-B770-4B404D79743C}" srcId="{E4CD00E1-BDD8-4DC4-9998-93952B75407D}" destId="{4711FC9F-1363-4F63-8A35-9568007F71F8}" srcOrd="5" destOrd="0" parTransId="{9CB79924-16F8-458C-A98B-C98CD64B1699}" sibTransId="{0B4B6FA6-DFB8-403E-86D8-BE66F0134A1D}"/>
    <dgm:cxn modelId="{F889081F-2C64-42CC-9378-6D4EEFA6EEC5}" srcId="{E4CD00E1-BDD8-4DC4-9998-93952B75407D}" destId="{0CC8DE9D-C7DA-4BB3-AFFE-7E4A97D0C37D}" srcOrd="3" destOrd="0" parTransId="{52FFA7B2-A327-49AE-9B47-510598164EFB}" sibTransId="{814D1581-7CB2-426B-8854-D7ABD4DFE9F9}"/>
    <dgm:cxn modelId="{8207AB6A-D02B-4239-83A5-3C38E7539EAC}" srcId="{15BFE9C1-D04F-4E5C-998E-5A96A61AD51A}" destId="{E1917D2C-0B89-495F-8AEC-F425001851AD}" srcOrd="1" destOrd="0" parTransId="{15E158FF-25C1-49AB-8672-690C2CDFC05D}" sibTransId="{6ECFCAB1-DAC8-4803-BBF3-6C42683D9BF6}"/>
    <dgm:cxn modelId="{3BDE19AA-0A49-4B83-8C25-C02F66FD1E81}" srcId="{091542FC-77C4-4234-B137-36ED5F844341}" destId="{9FEABC15-0459-44AA-97B3-F20F08DDD210}" srcOrd="1" destOrd="0" parTransId="{05FC1D4C-0B36-4501-936B-78D21CCB8235}" sibTransId="{6AD7162C-4A01-4192-9E99-0F1AD1503950}"/>
    <dgm:cxn modelId="{EC3FFD50-6B3A-4971-B2A2-8FCBEC0D9639}" type="presOf" srcId="{F4D28CC1-27FF-4B01-86B3-5E5382F5C9D2}" destId="{D1227667-AC01-44F9-B464-718AE932F2B0}" srcOrd="0" destOrd="1" presId="urn:microsoft.com/office/officeart/2005/8/layout/hList6"/>
    <dgm:cxn modelId="{E1FFFD2F-5AA3-42C9-8AB9-94CCD352F835}" type="presOf" srcId="{E9B9EB72-9426-4FA4-8589-8B819107E6A4}" destId="{D20BB4C0-1AD9-4A7C-AF23-B7F4C15202BE}" srcOrd="0" destOrd="7" presId="urn:microsoft.com/office/officeart/2005/8/layout/hList6"/>
    <dgm:cxn modelId="{316BE1E5-17E1-4A14-BB13-FF548C5D2D2F}" srcId="{E4CD00E1-BDD8-4DC4-9998-93952B75407D}" destId="{85E9E1FE-0FBC-49D9-BCD2-5F750B655696}" srcOrd="0" destOrd="0" parTransId="{A8968741-A16F-4B9E-9607-5E6AC48935CE}" sibTransId="{579301DA-C924-49D6-855A-C00A7C2E919F}"/>
    <dgm:cxn modelId="{06EA5AE4-1E21-40AA-A687-01776A203D13}" srcId="{55304315-DCC2-4FB2-AD43-352195E97AFC}" destId="{B0E3B7F7-6AD2-4DBD-BB01-15579C01285B}" srcOrd="0" destOrd="0" parTransId="{F37C651C-9F8E-435C-999F-C5365AC665BA}" sibTransId="{6ED4DD17-F55E-43DF-802B-5B828D565F03}"/>
    <dgm:cxn modelId="{9CF55A75-6E8D-4C90-B5D5-1E035CB73278}" type="presOf" srcId="{4FBDDBD6-5226-443A-84AA-4A45605A473B}" destId="{6DA17A80-2AB6-4EFF-A930-F4191E7A995E}" srcOrd="0" destOrd="3" presId="urn:microsoft.com/office/officeart/2005/8/layout/hList6"/>
    <dgm:cxn modelId="{E8543461-5C69-41FF-ACD8-66FE6A2653D8}" type="presOf" srcId="{04C3FD59-AC2E-45D6-BF02-8124F7333553}" destId="{0E93A9A3-5295-4AB2-82CB-071197DB5A84}" srcOrd="0" destOrd="1" presId="urn:microsoft.com/office/officeart/2005/8/layout/hList6"/>
    <dgm:cxn modelId="{9AB99A83-3C38-4E61-B69C-0FDE827363EA}" type="presOf" srcId="{DD3F9754-2469-49F2-8619-86E99B2BD57B}" destId="{E6FCF5A5-EFB5-4FB2-8878-C6326D43B400}" srcOrd="0" destOrd="2" presId="urn:microsoft.com/office/officeart/2005/8/layout/hList6"/>
    <dgm:cxn modelId="{46D176D5-F198-481E-863F-4FA428ECA51D}" srcId="{FC5426B1-5CB5-4C2F-8BEA-269F997A028F}" destId="{3B28F38D-37D3-486A-94F5-092EBD957001}" srcOrd="2" destOrd="0" parTransId="{9238D67B-2E8C-45C1-BE7C-3E4EF586E3D8}" sibTransId="{4C1F9D30-48BD-48EF-B397-A6BC536FD2F9}"/>
    <dgm:cxn modelId="{B2EC19E8-DDC2-40FE-8A83-A82396DB9724}" type="presOf" srcId="{55304315-DCC2-4FB2-AD43-352195E97AFC}" destId="{6DA17A80-2AB6-4EFF-A930-F4191E7A995E}" srcOrd="0" destOrd="0" presId="urn:microsoft.com/office/officeart/2005/8/layout/hList6"/>
    <dgm:cxn modelId="{6DEF5024-C4F1-46E2-AEF4-4484E6902DAF}" type="presOf" srcId="{3C34AD98-BBC4-4301-8DF1-4F46C29AD298}" destId="{D20BB4C0-1AD9-4A7C-AF23-B7F4C15202BE}" srcOrd="0" destOrd="1" presId="urn:microsoft.com/office/officeart/2005/8/layout/hList6"/>
    <dgm:cxn modelId="{C8119D0D-537B-4135-8034-8E0EA1AC2E02}" srcId="{55304315-DCC2-4FB2-AD43-352195E97AFC}" destId="{770E93E2-299F-4A62-9A92-65FCCC751281}" srcOrd="1" destOrd="0" parTransId="{5A61E83B-0B82-4D5C-829F-6118D662BCFC}" sibTransId="{194D2D46-7D9C-4B59-A065-9D247021C1B5}"/>
    <dgm:cxn modelId="{3BBBA116-5065-4378-8F5C-825E08E678F7}" srcId="{FC6C2292-4751-4BCC-8102-10542BB43FD8}" destId="{6F3D3C7B-DED4-49D1-A62F-C906488001D5}" srcOrd="2" destOrd="0" parTransId="{45E4689B-10EF-4BF4-9917-CFD6DE4C3976}" sibTransId="{4C3D7D6D-9DD0-4DD9-A9BA-74FA25E20D02}"/>
    <dgm:cxn modelId="{E1334180-1144-41B1-B8F8-E026435E9A2B}" type="presOf" srcId="{85E9E1FE-0FBC-49D9-BCD2-5F750B655696}" destId="{E6FCF5A5-EFB5-4FB2-8878-C6326D43B400}" srcOrd="0" destOrd="1" presId="urn:microsoft.com/office/officeart/2005/8/layout/hList6"/>
    <dgm:cxn modelId="{5D5EFED8-2671-4E72-BB13-7721B0389C5D}" srcId="{15BFE9C1-D04F-4E5C-998E-5A96A61AD51A}" destId="{F4D28CC1-27FF-4B01-86B3-5E5382F5C9D2}" srcOrd="0" destOrd="0" parTransId="{8729205D-17F9-49B3-8104-0C0FF51FFD45}" sibTransId="{A5DCC5EB-9D8A-44FF-B077-6988D283413C}"/>
    <dgm:cxn modelId="{8FC77EE5-B2CC-431E-87B9-5B04EA8C17AB}" type="presOf" srcId="{9ECE5984-814A-437A-93D9-91D40498A04B}" destId="{0E93A9A3-5295-4AB2-82CB-071197DB5A84}" srcOrd="0" destOrd="9" presId="urn:microsoft.com/office/officeart/2005/8/layout/hList6"/>
    <dgm:cxn modelId="{7AC36DF7-E397-41A3-B5CC-E1A877438D8D}" type="presOf" srcId="{15BFE9C1-D04F-4E5C-998E-5A96A61AD51A}" destId="{D1227667-AC01-44F9-B464-718AE932F2B0}" srcOrd="0" destOrd="0" presId="urn:microsoft.com/office/officeart/2005/8/layout/hList6"/>
    <dgm:cxn modelId="{734DBE5C-6F8E-4592-90A5-1F296AB16D57}" type="presOf" srcId="{B7FAB7BD-6F60-4CFE-B388-B1D6F323E185}" destId="{E6FCF5A5-EFB5-4FB2-8878-C6326D43B400}" srcOrd="0" destOrd="5" presId="urn:microsoft.com/office/officeart/2005/8/layout/hList6"/>
    <dgm:cxn modelId="{3E563097-5BF5-4C11-A843-C796B1BC6294}" type="presOf" srcId="{CB79A8B7-E3B7-462C-9BDE-72DB8A99BFE0}" destId="{D1227667-AC01-44F9-B464-718AE932F2B0}" srcOrd="0" destOrd="3" presId="urn:microsoft.com/office/officeart/2005/8/layout/hList6"/>
    <dgm:cxn modelId="{77D37AF4-6C53-4BA9-BC7E-3AE2E6CC9FE3}" type="presOf" srcId="{5DD097BC-2F79-4A87-BB4A-4713B462C899}" destId="{6DA17A80-2AB6-4EFF-A930-F4191E7A995E}" srcOrd="0" destOrd="4" presId="urn:microsoft.com/office/officeart/2005/8/layout/hList6"/>
    <dgm:cxn modelId="{76A96F21-64BA-4269-9D4C-2A5D2EB1FC5A}" srcId="{FC6C2292-4751-4BCC-8102-10542BB43FD8}" destId="{85C428EC-3EBB-47F3-977F-E8B572D2A976}" srcOrd="9" destOrd="0" parTransId="{0EEE4891-F375-42CF-B704-68BCDCA0C2F7}" sibTransId="{D88FA894-51EC-47AD-85A4-447AA0447C02}"/>
    <dgm:cxn modelId="{88BCBE9D-A93E-4BF8-BBF8-9485338B1D7F}" type="presOf" srcId="{4711FC9F-1363-4F63-8A35-9568007F71F8}" destId="{E6FCF5A5-EFB5-4FB2-8878-C6326D43B400}" srcOrd="0" destOrd="6" presId="urn:microsoft.com/office/officeart/2005/8/layout/hList6"/>
    <dgm:cxn modelId="{083BFE2B-F542-4D3D-B070-7F4BF6521288}" type="presOf" srcId="{3B28F38D-37D3-486A-94F5-092EBD957001}" destId="{D20BB4C0-1AD9-4A7C-AF23-B7F4C15202BE}" srcOrd="0" destOrd="3" presId="urn:microsoft.com/office/officeart/2005/8/layout/hList6"/>
    <dgm:cxn modelId="{A80EA6EB-8B46-4683-AC8C-945D19353021}" srcId="{091542FC-77C4-4234-B137-36ED5F844341}" destId="{452DD774-5A33-4421-8763-4E368B715EC1}" srcOrd="7" destOrd="0" parTransId="{4B359A1A-A480-499B-8549-7B33725D47CA}" sibTransId="{88C309C8-7037-43C4-96EB-4D63F340BF69}"/>
    <dgm:cxn modelId="{C2D27457-F333-4A75-88D6-A0341FB6DECC}" type="presOf" srcId="{0D797494-3AAC-4A9C-B40F-6FA003E44538}" destId="{0E93A9A3-5295-4AB2-82CB-071197DB5A84}" srcOrd="0" destOrd="5" presId="urn:microsoft.com/office/officeart/2005/8/layout/hList6"/>
    <dgm:cxn modelId="{6EF5B608-CFE5-41EC-857B-F3F40E3771DB}" srcId="{FC5426B1-5CB5-4C2F-8BEA-269F997A028F}" destId="{F3772EAF-15CA-4595-AC71-0453610DC121}" srcOrd="3" destOrd="0" parTransId="{303E920C-A3E5-429B-8FC4-6587FEFB40EF}" sibTransId="{76D7C8E5-E23A-481E-AAB2-A55551622B84}"/>
    <dgm:cxn modelId="{8E248FDA-7F39-450C-B700-E8ED8C151109}" srcId="{FC5426B1-5CB5-4C2F-8BEA-269F997A028F}" destId="{1F9B504E-B4CA-4C9F-B85B-3050CED29D44}" srcOrd="1" destOrd="0" parTransId="{982C0BC9-129F-4B32-85BC-70ECFAB9D969}" sibTransId="{22CDB036-B335-4E2E-89BC-6B7EDE633297}"/>
    <dgm:cxn modelId="{4EEC311B-7AC9-45EC-90CB-C4C6BCF92CD9}" type="presOf" srcId="{770E93E2-299F-4A62-9A92-65FCCC751281}" destId="{6DA17A80-2AB6-4EFF-A930-F4191E7A995E}" srcOrd="0" destOrd="2" presId="urn:microsoft.com/office/officeart/2005/8/layout/hList6"/>
    <dgm:cxn modelId="{3474AE02-5CAF-482B-BFD1-A005F67870A8}" srcId="{15E1F518-0D4D-404E-9F47-99626EC5C0D5}" destId="{E4CD00E1-BDD8-4DC4-9998-93952B75407D}" srcOrd="4" destOrd="0" parTransId="{D7223826-D62D-4F40-ACB6-E66AF23CF4E3}" sibTransId="{C1F5DB98-92E3-489E-801C-B3453A465A84}"/>
    <dgm:cxn modelId="{26DB08EB-66F2-41C9-9637-C517C0F1D02E}" type="presOf" srcId="{F83E4D16-8CDE-40CF-AD79-DAB8B5BAA128}" destId="{E6FCF5A5-EFB5-4FB2-8878-C6326D43B400}" srcOrd="0" destOrd="3" presId="urn:microsoft.com/office/officeart/2005/8/layout/hList6"/>
    <dgm:cxn modelId="{9EA2FECF-2B89-4F3F-AD4F-BA4A4CFA5A2B}" srcId="{091542FC-77C4-4234-B137-36ED5F844341}" destId="{FC445833-E8E7-4104-9135-947123C44BAB}" srcOrd="5" destOrd="0" parTransId="{63BEA2EA-7007-4E7B-AFF7-7A10B1F26A75}" sibTransId="{D1C6391F-E481-4994-9108-52A1BF839BDA}"/>
    <dgm:cxn modelId="{53419A4C-5255-4FC6-9604-6A4A1359EB5A}" srcId="{15E1F518-0D4D-404E-9F47-99626EC5C0D5}" destId="{091542FC-77C4-4234-B137-36ED5F844341}" srcOrd="5" destOrd="0" parTransId="{073CD249-AA76-40B7-8828-99AFDEC7DEFE}" sibTransId="{810802F9-27CB-44FA-89C8-E07F6C38F086}"/>
    <dgm:cxn modelId="{B7D4EF3A-746E-4605-992C-F375117601B1}" srcId="{FC6C2292-4751-4BCC-8102-10542BB43FD8}" destId="{E756BBFD-944B-482F-BDAD-EC316B7A504C}" srcOrd="7" destOrd="0" parTransId="{CC15ABE8-47C3-419C-B9FC-45B91DDF2F71}" sibTransId="{C5355A97-C289-4C53-AC07-CED2D10EAFCC}"/>
    <dgm:cxn modelId="{436D2974-7E2F-4D32-8A22-6877D0DDF51B}" srcId="{FC5426B1-5CB5-4C2F-8BEA-269F997A028F}" destId="{E9B9EB72-9426-4FA4-8589-8B819107E6A4}" srcOrd="6" destOrd="0" parTransId="{B16268BE-1D24-4B5D-9DF0-1ADC4FA46688}" sibTransId="{93BAE32A-464B-4C8C-8052-0638DF9F16CC}"/>
    <dgm:cxn modelId="{E7457E13-E432-4516-8B8D-4A5D1765FA31}" type="presOf" srcId="{FC6C2292-4751-4BCC-8102-10542BB43FD8}" destId="{0E93A9A3-5295-4AB2-82CB-071197DB5A84}" srcOrd="0" destOrd="0" presId="urn:microsoft.com/office/officeart/2005/8/layout/hList6"/>
    <dgm:cxn modelId="{D479A3AE-3D10-4781-8E5C-F39104174D56}" type="presOf" srcId="{11E4F217-104F-4317-B136-0FA0463E4B64}" destId="{FBBEE4AA-C9CC-4ED0-A700-B49BA97F6A51}" srcOrd="0" destOrd="10" presId="urn:microsoft.com/office/officeart/2005/8/layout/hList6"/>
    <dgm:cxn modelId="{141EDDA1-CAE4-4C09-BB63-D6B5E0FF57AA}" srcId="{E4CD00E1-BDD8-4DC4-9998-93952B75407D}" destId="{F83E4D16-8CDE-40CF-AD79-DAB8B5BAA128}" srcOrd="2" destOrd="0" parTransId="{C1EBE26D-A4FF-4781-AB5D-FFD878EB2577}" sibTransId="{9AE8F018-CF22-4FA0-BDA0-772C84EF4958}"/>
    <dgm:cxn modelId="{B1DA68F0-CF28-46E5-99F9-57F175BA7EEA}" type="presOf" srcId="{AD4F8265-0F9B-40E8-B3FD-EC74AF2BED07}" destId="{D20BB4C0-1AD9-4A7C-AF23-B7F4C15202BE}" srcOrd="0" destOrd="5" presId="urn:microsoft.com/office/officeart/2005/8/layout/hList6"/>
    <dgm:cxn modelId="{912D5AA9-8371-4A64-AA78-7F559CB390F2}" srcId="{FC6C2292-4751-4BCC-8102-10542BB43FD8}" destId="{0D797494-3AAC-4A9C-B40F-6FA003E44538}" srcOrd="4" destOrd="0" parTransId="{AABFFF8D-9369-49FD-AA40-D74CD225D6F4}" sibTransId="{6E95E4F7-8143-44F2-8AEC-46E87A9B406D}"/>
    <dgm:cxn modelId="{1D9E0E7A-E8B6-4CE3-B59A-ABAC25B09AFB}" type="presOf" srcId="{9D473F5C-4CB6-41E9-92AC-7EC9713F41A5}" destId="{D20BB4C0-1AD9-4A7C-AF23-B7F4C15202BE}" srcOrd="0" destOrd="8" presId="urn:microsoft.com/office/officeart/2005/8/layout/hList6"/>
    <dgm:cxn modelId="{7ED45617-E730-4349-A0CF-0938B44F2710}" srcId="{FC6C2292-4751-4BCC-8102-10542BB43FD8}" destId="{BAB57D81-92BC-4E3D-B216-07658CD862E0}" srcOrd="6" destOrd="0" parTransId="{53237665-2B85-4B24-B802-80778DADA226}" sibTransId="{1F94891A-AF11-4AC5-81AA-82531B144D54}"/>
    <dgm:cxn modelId="{9B3D3133-0F3F-4CD7-9676-535E7475355D}" type="presParOf" srcId="{B8899FA0-760E-4A29-9F77-508F11233DAF}" destId="{D20BB4C0-1AD9-4A7C-AF23-B7F4C15202BE}" srcOrd="0" destOrd="0" presId="urn:microsoft.com/office/officeart/2005/8/layout/hList6"/>
    <dgm:cxn modelId="{982049B7-E7E0-408F-8272-240AC758624C}" type="presParOf" srcId="{B8899FA0-760E-4A29-9F77-508F11233DAF}" destId="{E673E62B-BFE5-4902-A7BC-0903F38679B5}" srcOrd="1" destOrd="0" presId="urn:microsoft.com/office/officeart/2005/8/layout/hList6"/>
    <dgm:cxn modelId="{13450CBB-CDCC-4D39-85E4-12DA75656243}" type="presParOf" srcId="{B8899FA0-760E-4A29-9F77-508F11233DAF}" destId="{0E93A9A3-5295-4AB2-82CB-071197DB5A84}" srcOrd="2" destOrd="0" presId="urn:microsoft.com/office/officeart/2005/8/layout/hList6"/>
    <dgm:cxn modelId="{81609C1E-6BE3-4C09-B57C-BCD01EEBB832}" type="presParOf" srcId="{B8899FA0-760E-4A29-9F77-508F11233DAF}" destId="{9EA8D82D-711D-43C6-8D48-9FC6D618E5C5}" srcOrd="3" destOrd="0" presId="urn:microsoft.com/office/officeart/2005/8/layout/hList6"/>
    <dgm:cxn modelId="{DE5D24A5-C51C-461A-8B00-1090C1F75B9E}" type="presParOf" srcId="{B8899FA0-760E-4A29-9F77-508F11233DAF}" destId="{6DA17A80-2AB6-4EFF-A930-F4191E7A995E}" srcOrd="4" destOrd="0" presId="urn:microsoft.com/office/officeart/2005/8/layout/hList6"/>
    <dgm:cxn modelId="{E03A4F6B-F9FF-49EE-AD88-483CCBC59CCD}" type="presParOf" srcId="{B8899FA0-760E-4A29-9F77-508F11233DAF}" destId="{16486F86-3E6A-4CB2-ACAA-4B09CDEDF43E}" srcOrd="5" destOrd="0" presId="urn:microsoft.com/office/officeart/2005/8/layout/hList6"/>
    <dgm:cxn modelId="{139BA3A9-BA2C-4DD3-BE0F-511944B5E258}" type="presParOf" srcId="{B8899FA0-760E-4A29-9F77-508F11233DAF}" destId="{D1227667-AC01-44F9-B464-718AE932F2B0}" srcOrd="6" destOrd="0" presId="urn:microsoft.com/office/officeart/2005/8/layout/hList6"/>
    <dgm:cxn modelId="{129EF55A-6C19-47C4-B58C-C072CB5483B9}" type="presParOf" srcId="{B8899FA0-760E-4A29-9F77-508F11233DAF}" destId="{ACE54C49-83F9-43CA-B447-76EBE525D3E3}" srcOrd="7" destOrd="0" presId="urn:microsoft.com/office/officeart/2005/8/layout/hList6"/>
    <dgm:cxn modelId="{AE994B5F-15C2-49F9-854F-39AB205BDB9C}" type="presParOf" srcId="{B8899FA0-760E-4A29-9F77-508F11233DAF}" destId="{E6FCF5A5-EFB5-4FB2-8878-C6326D43B400}" srcOrd="8" destOrd="0" presId="urn:microsoft.com/office/officeart/2005/8/layout/hList6"/>
    <dgm:cxn modelId="{42AA3DC7-EB65-4555-A334-FED5D34EF94B}" type="presParOf" srcId="{B8899FA0-760E-4A29-9F77-508F11233DAF}" destId="{EE167C18-5CE5-4801-803D-C6D276EEAEC3}" srcOrd="9" destOrd="0" presId="urn:microsoft.com/office/officeart/2005/8/layout/hList6"/>
    <dgm:cxn modelId="{3D0DC8EE-6278-4C7A-87F8-7FC6A02D9629}" type="presParOf" srcId="{B8899FA0-760E-4A29-9F77-508F11233DAF}" destId="{FBBEE4AA-C9CC-4ED0-A700-B49BA97F6A51}" srcOrd="10" destOrd="0" presId="urn:microsoft.com/office/officeart/2005/8/layout/hList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BDE508-ADE3-4AA5-9C18-69692C3641E0}" type="doc">
      <dgm:prSet loTypeId="urn:microsoft.com/office/officeart/2005/8/layout/default" loCatId="list" qsTypeId="urn:microsoft.com/office/officeart/2005/8/quickstyle/simple1" qsCatId="simple" csTypeId="urn:microsoft.com/office/officeart/2005/8/colors/colorful1" csCatId="colorful" phldr="1"/>
      <dgm:spPr/>
      <dgm:t>
        <a:bodyPr/>
        <a:lstStyle/>
        <a:p>
          <a:endParaRPr lang="en-IE"/>
        </a:p>
      </dgm:t>
    </dgm:pt>
    <dgm:pt modelId="{62968F62-EDC1-4F1D-8671-F6E9D0891D4E}">
      <dgm:prSet phldrT="[Text]"/>
      <dgm:spPr/>
      <dgm:t>
        <a:bodyPr/>
        <a:lstStyle/>
        <a:p>
          <a:r>
            <a:rPr lang="lt-LT"/>
            <a:t>Tiekimo grandinės atsparumo didinimas ir kova su </a:t>
          </a:r>
          <a:r>
            <a:rPr lang="lt-LT" b="1"/>
            <a:t>strategine priklausomybe prekių ir paslaugų srityje</a:t>
          </a:r>
        </a:p>
      </dgm:t>
    </dgm:pt>
    <dgm:pt modelId="{2F4BD42E-697D-4B60-9CC7-816F333F959A}" type="parTrans" cxnId="{CC7B20AE-7A56-4999-A8A9-C56BB92A1885}">
      <dgm:prSet/>
      <dgm:spPr/>
      <dgm:t>
        <a:bodyPr/>
        <a:lstStyle/>
        <a:p>
          <a:endParaRPr lang="en-IE"/>
        </a:p>
      </dgm:t>
    </dgm:pt>
    <dgm:pt modelId="{B03894FF-314E-4A05-83BF-6AB8FE059755}" type="sibTrans" cxnId="{CC7B20AE-7A56-4999-A8A9-C56BB92A1885}">
      <dgm:prSet/>
      <dgm:spPr/>
      <dgm:t>
        <a:bodyPr/>
        <a:lstStyle/>
        <a:p>
          <a:endParaRPr lang="en-IE"/>
        </a:p>
      </dgm:t>
    </dgm:pt>
    <dgm:pt modelId="{B647D495-3860-44D7-8204-45B3E1412F13}">
      <dgm:prSet/>
      <dgm:spPr/>
      <dgm:t>
        <a:bodyPr/>
        <a:lstStyle/>
        <a:p>
          <a:r>
            <a:rPr lang="lt-LT" b="1" dirty="0"/>
            <a:t>Pridėtinės vertės investicijų</a:t>
          </a:r>
          <a:r>
            <a:rPr lang="lt-LT" dirty="0"/>
            <a:t>, kuriomis stiprinamas ES ekonominis saugumas, </a:t>
          </a:r>
          <a:r>
            <a:rPr lang="lt-LT" b="1" dirty="0"/>
            <a:t>pritraukimas</a:t>
          </a:r>
        </a:p>
      </dgm:t>
    </dgm:pt>
    <dgm:pt modelId="{45C2F43D-1C53-4B24-A417-5C429EC3F329}" type="parTrans" cxnId="{C77216EA-9EA6-442A-9357-B0453C020830}">
      <dgm:prSet/>
      <dgm:spPr/>
      <dgm:t>
        <a:bodyPr/>
        <a:lstStyle/>
        <a:p>
          <a:endParaRPr lang="en-IE"/>
        </a:p>
      </dgm:t>
    </dgm:pt>
    <dgm:pt modelId="{82E661E6-EBEA-46BE-9251-76CE7F3C3C42}" type="sibTrans" cxnId="{C77216EA-9EA6-442A-9357-B0453C020830}">
      <dgm:prSet/>
      <dgm:spPr/>
      <dgm:t>
        <a:bodyPr/>
        <a:lstStyle/>
        <a:p>
          <a:endParaRPr lang="en-IE"/>
        </a:p>
      </dgm:t>
    </dgm:pt>
    <dgm:pt modelId="{C407114E-008D-43D5-8CB3-D411E4A636C7}">
      <dgm:prSet/>
      <dgm:spPr/>
      <dgm:t>
        <a:bodyPr/>
        <a:lstStyle/>
        <a:p>
          <a:r>
            <a:rPr lang="lt-LT"/>
            <a:t>Parama gyvybingai </a:t>
          </a:r>
          <a:r>
            <a:rPr lang="lt-LT" b="1"/>
            <a:t>gynybos ir kosmoso pramoninei bazei ir kitiems didelės rizikos pramonės sektoriams</a:t>
          </a:r>
        </a:p>
      </dgm:t>
    </dgm:pt>
    <dgm:pt modelId="{885B6BB4-0EAE-4271-9970-C39F9A12D6B9}" type="parTrans" cxnId="{EB56F207-F45F-43D5-8C8B-542B1FB05A45}">
      <dgm:prSet/>
      <dgm:spPr/>
      <dgm:t>
        <a:bodyPr/>
        <a:lstStyle/>
        <a:p>
          <a:endParaRPr lang="en-IE"/>
        </a:p>
      </dgm:t>
    </dgm:pt>
    <dgm:pt modelId="{6F69FE9A-53F7-4180-A8E5-EC424CBDD00B}" type="sibTrans" cxnId="{EB56F207-F45F-43D5-8C8B-542B1FB05A45}">
      <dgm:prSet/>
      <dgm:spPr/>
      <dgm:t>
        <a:bodyPr/>
        <a:lstStyle/>
        <a:p>
          <a:endParaRPr lang="en-IE"/>
        </a:p>
      </dgm:t>
    </dgm:pt>
    <dgm:pt modelId="{7098D058-3335-456B-8543-BE78E6670B0B}">
      <dgm:prSet/>
      <dgm:spPr/>
      <dgm:t>
        <a:bodyPr/>
        <a:lstStyle/>
        <a:p>
          <a:r>
            <a:rPr lang="lt-LT" b="1"/>
            <a:t>Lyderystės ypatingos svarbos technologijų srityje</a:t>
          </a:r>
          <a:r>
            <a:rPr lang="lt-LT"/>
            <a:t> plėtojimas ir išlaikymas</a:t>
          </a:r>
        </a:p>
      </dgm:t>
    </dgm:pt>
    <dgm:pt modelId="{C0014C38-4260-402A-8F57-6CACDBB0DEEB}" type="parTrans" cxnId="{73C01FC6-A271-4716-9A30-97E3F2DBDB10}">
      <dgm:prSet/>
      <dgm:spPr/>
      <dgm:t>
        <a:bodyPr/>
        <a:lstStyle/>
        <a:p>
          <a:endParaRPr lang="en-IE"/>
        </a:p>
      </dgm:t>
    </dgm:pt>
    <dgm:pt modelId="{05F868A0-7458-4713-853A-82C809BD9359}" type="sibTrans" cxnId="{73C01FC6-A271-4716-9A30-97E3F2DBDB10}">
      <dgm:prSet/>
      <dgm:spPr/>
      <dgm:t>
        <a:bodyPr/>
        <a:lstStyle/>
        <a:p>
          <a:endParaRPr lang="en-IE"/>
        </a:p>
      </dgm:t>
    </dgm:pt>
    <dgm:pt modelId="{EC1B6391-69FF-455D-91FC-451B47A58A01}">
      <dgm:prSet/>
      <dgm:spPr/>
      <dgm:t>
        <a:bodyPr/>
        <a:lstStyle/>
        <a:p>
          <a:r>
            <a:rPr lang="lt-LT"/>
            <a:t>Prieigos prie </a:t>
          </a:r>
          <a:r>
            <a:rPr lang="lt-LT" b="1"/>
            <a:t>neskelbtinos informacijos ir duomenų</a:t>
          </a:r>
          <a:r>
            <a:rPr lang="lt-LT"/>
            <a:t>, kuri galėtų pakenkti ES ekonominiam saugumui, prevencija</a:t>
          </a:r>
        </a:p>
      </dgm:t>
    </dgm:pt>
    <dgm:pt modelId="{A715FE26-6B0F-47FE-BD76-956EBDBEBB3E}" type="parTrans" cxnId="{74D75DFC-23D9-453A-B76D-0D6FC82833E4}">
      <dgm:prSet/>
      <dgm:spPr/>
      <dgm:t>
        <a:bodyPr/>
        <a:lstStyle/>
        <a:p>
          <a:endParaRPr lang="en-IE"/>
        </a:p>
      </dgm:t>
    </dgm:pt>
    <dgm:pt modelId="{FED4B1E3-56E9-4060-AF43-79858730A611}" type="sibTrans" cxnId="{74D75DFC-23D9-453A-B76D-0D6FC82833E4}">
      <dgm:prSet/>
      <dgm:spPr/>
      <dgm:t>
        <a:bodyPr/>
        <a:lstStyle/>
        <a:p>
          <a:endParaRPr lang="en-IE"/>
        </a:p>
      </dgm:t>
    </dgm:pt>
    <dgm:pt modelId="{F907D98C-9BA8-4519-9648-CB90DC0156E1}">
      <dgm:prSet/>
      <dgm:spPr/>
      <dgm:t>
        <a:bodyPr/>
        <a:lstStyle/>
        <a:p>
          <a:r>
            <a:rPr lang="lt-LT" b="1"/>
            <a:t>ES ypatingos svarbos infrastruktūros trikdžių</a:t>
          </a:r>
          <a:r>
            <a:rPr lang="lt-LT"/>
            <a:t>, darančių poveikį ES ekonomikai, prevencija ir švelninimas</a:t>
          </a:r>
        </a:p>
      </dgm:t>
    </dgm:pt>
    <dgm:pt modelId="{B7D4C548-EE22-4C65-9C41-47912DB443C1}" type="parTrans" cxnId="{BED471D8-888A-449C-8503-EFD8E665F7B3}">
      <dgm:prSet/>
      <dgm:spPr/>
      <dgm:t>
        <a:bodyPr/>
        <a:lstStyle/>
        <a:p>
          <a:endParaRPr lang="en-IE"/>
        </a:p>
      </dgm:t>
    </dgm:pt>
    <dgm:pt modelId="{C4500BF0-AEB8-4B3E-9653-F7F57F2144AB}" type="sibTrans" cxnId="{BED471D8-888A-449C-8503-EFD8E665F7B3}">
      <dgm:prSet/>
      <dgm:spPr/>
      <dgm:t>
        <a:bodyPr/>
        <a:lstStyle/>
        <a:p>
          <a:endParaRPr lang="en-IE"/>
        </a:p>
      </dgm:t>
    </dgm:pt>
    <dgm:pt modelId="{1D42BF23-83E1-4BE1-BF02-A4D0456A1C53}" type="pres">
      <dgm:prSet presAssocID="{BEBDE508-ADE3-4AA5-9C18-69692C3641E0}" presName="diagram" presStyleCnt="0">
        <dgm:presLayoutVars>
          <dgm:dir/>
          <dgm:resizeHandles val="exact"/>
        </dgm:presLayoutVars>
      </dgm:prSet>
      <dgm:spPr/>
      <dgm:t>
        <a:bodyPr/>
        <a:lstStyle/>
        <a:p>
          <a:endParaRPr lang="en-US"/>
        </a:p>
      </dgm:t>
    </dgm:pt>
    <dgm:pt modelId="{092D76B2-9B7D-433D-9717-9F5B315BADD5}" type="pres">
      <dgm:prSet presAssocID="{62968F62-EDC1-4F1D-8671-F6E9D0891D4E}" presName="node" presStyleLbl="node1" presStyleIdx="0" presStyleCnt="6">
        <dgm:presLayoutVars>
          <dgm:bulletEnabled val="1"/>
        </dgm:presLayoutVars>
      </dgm:prSet>
      <dgm:spPr/>
      <dgm:t>
        <a:bodyPr/>
        <a:lstStyle/>
        <a:p>
          <a:endParaRPr lang="en-US"/>
        </a:p>
      </dgm:t>
    </dgm:pt>
    <dgm:pt modelId="{63D78C27-7034-4766-B717-E899877F7B22}" type="pres">
      <dgm:prSet presAssocID="{B03894FF-314E-4A05-83BF-6AB8FE059755}" presName="sibTrans" presStyleCnt="0"/>
      <dgm:spPr/>
    </dgm:pt>
    <dgm:pt modelId="{D6527388-D63D-4149-AF6E-1C41FDEEE497}" type="pres">
      <dgm:prSet presAssocID="{B647D495-3860-44D7-8204-45B3E1412F13}" presName="node" presStyleLbl="node1" presStyleIdx="1" presStyleCnt="6">
        <dgm:presLayoutVars>
          <dgm:bulletEnabled val="1"/>
        </dgm:presLayoutVars>
      </dgm:prSet>
      <dgm:spPr/>
      <dgm:t>
        <a:bodyPr/>
        <a:lstStyle/>
        <a:p>
          <a:endParaRPr lang="en-US"/>
        </a:p>
      </dgm:t>
    </dgm:pt>
    <dgm:pt modelId="{597CE3F8-31B0-4726-889E-A22F6BBE2373}" type="pres">
      <dgm:prSet presAssocID="{82E661E6-EBEA-46BE-9251-76CE7F3C3C42}" presName="sibTrans" presStyleCnt="0"/>
      <dgm:spPr/>
    </dgm:pt>
    <dgm:pt modelId="{62FC3EDF-8669-4AC1-9EA1-0E6E74AE325C}" type="pres">
      <dgm:prSet presAssocID="{C407114E-008D-43D5-8CB3-D411E4A636C7}" presName="node" presStyleLbl="node1" presStyleIdx="2" presStyleCnt="6">
        <dgm:presLayoutVars>
          <dgm:bulletEnabled val="1"/>
        </dgm:presLayoutVars>
      </dgm:prSet>
      <dgm:spPr/>
      <dgm:t>
        <a:bodyPr/>
        <a:lstStyle/>
        <a:p>
          <a:endParaRPr lang="en-US"/>
        </a:p>
      </dgm:t>
    </dgm:pt>
    <dgm:pt modelId="{CDD98D08-B78D-4299-BA7A-BBE0C1BC6777}" type="pres">
      <dgm:prSet presAssocID="{6F69FE9A-53F7-4180-A8E5-EC424CBDD00B}" presName="sibTrans" presStyleCnt="0"/>
      <dgm:spPr/>
    </dgm:pt>
    <dgm:pt modelId="{87F12916-9E6D-4D79-A2EB-3F96F503998B}" type="pres">
      <dgm:prSet presAssocID="{7098D058-3335-456B-8543-BE78E6670B0B}" presName="node" presStyleLbl="node1" presStyleIdx="3" presStyleCnt="6">
        <dgm:presLayoutVars>
          <dgm:bulletEnabled val="1"/>
        </dgm:presLayoutVars>
      </dgm:prSet>
      <dgm:spPr/>
      <dgm:t>
        <a:bodyPr/>
        <a:lstStyle/>
        <a:p>
          <a:endParaRPr lang="en-US"/>
        </a:p>
      </dgm:t>
    </dgm:pt>
    <dgm:pt modelId="{7A43785D-F5ED-4914-A286-4736D9580ED7}" type="pres">
      <dgm:prSet presAssocID="{05F868A0-7458-4713-853A-82C809BD9359}" presName="sibTrans" presStyleCnt="0"/>
      <dgm:spPr/>
    </dgm:pt>
    <dgm:pt modelId="{38F95370-39C1-44B0-B405-5B28DC80F009}" type="pres">
      <dgm:prSet presAssocID="{EC1B6391-69FF-455D-91FC-451B47A58A01}" presName="node" presStyleLbl="node1" presStyleIdx="4" presStyleCnt="6">
        <dgm:presLayoutVars>
          <dgm:bulletEnabled val="1"/>
        </dgm:presLayoutVars>
      </dgm:prSet>
      <dgm:spPr/>
      <dgm:t>
        <a:bodyPr/>
        <a:lstStyle/>
        <a:p>
          <a:endParaRPr lang="en-US"/>
        </a:p>
      </dgm:t>
    </dgm:pt>
    <dgm:pt modelId="{133977A6-C6AC-4C6E-8EC3-DDFB7250136A}" type="pres">
      <dgm:prSet presAssocID="{FED4B1E3-56E9-4060-AF43-79858730A611}" presName="sibTrans" presStyleCnt="0"/>
      <dgm:spPr/>
    </dgm:pt>
    <dgm:pt modelId="{AD4B6C6F-59EF-475D-8E80-44E6367538E6}" type="pres">
      <dgm:prSet presAssocID="{F907D98C-9BA8-4519-9648-CB90DC0156E1}" presName="node" presStyleLbl="node1" presStyleIdx="5" presStyleCnt="6">
        <dgm:presLayoutVars>
          <dgm:bulletEnabled val="1"/>
        </dgm:presLayoutVars>
      </dgm:prSet>
      <dgm:spPr/>
      <dgm:t>
        <a:bodyPr/>
        <a:lstStyle/>
        <a:p>
          <a:endParaRPr lang="en-US"/>
        </a:p>
      </dgm:t>
    </dgm:pt>
  </dgm:ptLst>
  <dgm:cxnLst>
    <dgm:cxn modelId="{C77216EA-9EA6-442A-9357-B0453C020830}" srcId="{BEBDE508-ADE3-4AA5-9C18-69692C3641E0}" destId="{B647D495-3860-44D7-8204-45B3E1412F13}" srcOrd="1" destOrd="0" parTransId="{45C2F43D-1C53-4B24-A417-5C429EC3F329}" sibTransId="{82E661E6-EBEA-46BE-9251-76CE7F3C3C42}"/>
    <dgm:cxn modelId="{CC7B20AE-7A56-4999-A8A9-C56BB92A1885}" srcId="{BEBDE508-ADE3-4AA5-9C18-69692C3641E0}" destId="{62968F62-EDC1-4F1D-8671-F6E9D0891D4E}" srcOrd="0" destOrd="0" parTransId="{2F4BD42E-697D-4B60-9CC7-816F333F959A}" sibTransId="{B03894FF-314E-4A05-83BF-6AB8FE059755}"/>
    <dgm:cxn modelId="{BED471D8-888A-449C-8503-EFD8E665F7B3}" srcId="{BEBDE508-ADE3-4AA5-9C18-69692C3641E0}" destId="{F907D98C-9BA8-4519-9648-CB90DC0156E1}" srcOrd="5" destOrd="0" parTransId="{B7D4C548-EE22-4C65-9C41-47912DB443C1}" sibTransId="{C4500BF0-AEB8-4B3E-9653-F7F57F2144AB}"/>
    <dgm:cxn modelId="{EB56F207-F45F-43D5-8C8B-542B1FB05A45}" srcId="{BEBDE508-ADE3-4AA5-9C18-69692C3641E0}" destId="{C407114E-008D-43D5-8CB3-D411E4A636C7}" srcOrd="2" destOrd="0" parTransId="{885B6BB4-0EAE-4271-9970-C39F9A12D6B9}" sibTransId="{6F69FE9A-53F7-4180-A8E5-EC424CBDD00B}"/>
    <dgm:cxn modelId="{1967C00B-BB9B-420A-847C-A012F81A9CC6}" type="presOf" srcId="{EC1B6391-69FF-455D-91FC-451B47A58A01}" destId="{38F95370-39C1-44B0-B405-5B28DC80F009}" srcOrd="0" destOrd="0" presId="urn:microsoft.com/office/officeart/2005/8/layout/default"/>
    <dgm:cxn modelId="{8BF3A360-AB46-489E-9A36-1F8ACC5F629A}" type="presOf" srcId="{F907D98C-9BA8-4519-9648-CB90DC0156E1}" destId="{AD4B6C6F-59EF-475D-8E80-44E6367538E6}" srcOrd="0" destOrd="0" presId="urn:microsoft.com/office/officeart/2005/8/layout/default"/>
    <dgm:cxn modelId="{987264FF-1EAE-49C9-BE10-258E0B6939B6}" type="presOf" srcId="{BEBDE508-ADE3-4AA5-9C18-69692C3641E0}" destId="{1D42BF23-83E1-4BE1-BF02-A4D0456A1C53}" srcOrd="0" destOrd="0" presId="urn:microsoft.com/office/officeart/2005/8/layout/default"/>
    <dgm:cxn modelId="{73C01FC6-A271-4716-9A30-97E3F2DBDB10}" srcId="{BEBDE508-ADE3-4AA5-9C18-69692C3641E0}" destId="{7098D058-3335-456B-8543-BE78E6670B0B}" srcOrd="3" destOrd="0" parTransId="{C0014C38-4260-402A-8F57-6CACDBB0DEEB}" sibTransId="{05F868A0-7458-4713-853A-82C809BD9359}"/>
    <dgm:cxn modelId="{11881B94-1220-4E59-9813-7C927EFDD428}" type="presOf" srcId="{B647D495-3860-44D7-8204-45B3E1412F13}" destId="{D6527388-D63D-4149-AF6E-1C41FDEEE497}" srcOrd="0" destOrd="0" presId="urn:microsoft.com/office/officeart/2005/8/layout/default"/>
    <dgm:cxn modelId="{7C3BAB0B-67C2-4DAC-89C0-5271958542A8}" type="presOf" srcId="{62968F62-EDC1-4F1D-8671-F6E9D0891D4E}" destId="{092D76B2-9B7D-433D-9717-9F5B315BADD5}" srcOrd="0" destOrd="0" presId="urn:microsoft.com/office/officeart/2005/8/layout/default"/>
    <dgm:cxn modelId="{21185E30-D277-4782-A34C-9B081016A70A}" type="presOf" srcId="{7098D058-3335-456B-8543-BE78E6670B0B}" destId="{87F12916-9E6D-4D79-A2EB-3F96F503998B}" srcOrd="0" destOrd="0" presId="urn:microsoft.com/office/officeart/2005/8/layout/default"/>
    <dgm:cxn modelId="{524B5DEE-2E7C-434F-BCFB-3C2FED14352E}" type="presOf" srcId="{C407114E-008D-43D5-8CB3-D411E4A636C7}" destId="{62FC3EDF-8669-4AC1-9EA1-0E6E74AE325C}" srcOrd="0" destOrd="0" presId="urn:microsoft.com/office/officeart/2005/8/layout/default"/>
    <dgm:cxn modelId="{74D75DFC-23D9-453A-B76D-0D6FC82833E4}" srcId="{BEBDE508-ADE3-4AA5-9C18-69692C3641E0}" destId="{EC1B6391-69FF-455D-91FC-451B47A58A01}" srcOrd="4" destOrd="0" parTransId="{A715FE26-6B0F-47FE-BD76-956EBDBEBB3E}" sibTransId="{FED4B1E3-56E9-4060-AF43-79858730A611}"/>
    <dgm:cxn modelId="{1A3CE115-8029-406C-9F95-640520E06DD6}" type="presParOf" srcId="{1D42BF23-83E1-4BE1-BF02-A4D0456A1C53}" destId="{092D76B2-9B7D-433D-9717-9F5B315BADD5}" srcOrd="0" destOrd="0" presId="urn:microsoft.com/office/officeart/2005/8/layout/default"/>
    <dgm:cxn modelId="{372B3679-804B-4801-BFFC-5D121AF691AD}" type="presParOf" srcId="{1D42BF23-83E1-4BE1-BF02-A4D0456A1C53}" destId="{63D78C27-7034-4766-B717-E899877F7B22}" srcOrd="1" destOrd="0" presId="urn:microsoft.com/office/officeart/2005/8/layout/default"/>
    <dgm:cxn modelId="{71FFD00D-ADF6-484C-A00B-F286995597A9}" type="presParOf" srcId="{1D42BF23-83E1-4BE1-BF02-A4D0456A1C53}" destId="{D6527388-D63D-4149-AF6E-1C41FDEEE497}" srcOrd="2" destOrd="0" presId="urn:microsoft.com/office/officeart/2005/8/layout/default"/>
    <dgm:cxn modelId="{A4A8821E-3973-49F9-AB54-1400389A97B3}" type="presParOf" srcId="{1D42BF23-83E1-4BE1-BF02-A4D0456A1C53}" destId="{597CE3F8-31B0-4726-889E-A22F6BBE2373}" srcOrd="3" destOrd="0" presId="urn:microsoft.com/office/officeart/2005/8/layout/default"/>
    <dgm:cxn modelId="{770E09ED-2382-49AB-B352-C7CAFFAFEF7E}" type="presParOf" srcId="{1D42BF23-83E1-4BE1-BF02-A4D0456A1C53}" destId="{62FC3EDF-8669-4AC1-9EA1-0E6E74AE325C}" srcOrd="4" destOrd="0" presId="urn:microsoft.com/office/officeart/2005/8/layout/default"/>
    <dgm:cxn modelId="{B003A8B4-4BFB-4B1F-9ADD-1978CC7A78F4}" type="presParOf" srcId="{1D42BF23-83E1-4BE1-BF02-A4D0456A1C53}" destId="{CDD98D08-B78D-4299-BA7A-BBE0C1BC6777}" srcOrd="5" destOrd="0" presId="urn:microsoft.com/office/officeart/2005/8/layout/default"/>
    <dgm:cxn modelId="{5F78EBDC-0C00-47DE-85B0-D338CC6D1536}" type="presParOf" srcId="{1D42BF23-83E1-4BE1-BF02-A4D0456A1C53}" destId="{87F12916-9E6D-4D79-A2EB-3F96F503998B}" srcOrd="6" destOrd="0" presId="urn:microsoft.com/office/officeart/2005/8/layout/default"/>
    <dgm:cxn modelId="{AAFF3749-E4C1-4A14-8A90-2BACBFE161E8}" type="presParOf" srcId="{1D42BF23-83E1-4BE1-BF02-A4D0456A1C53}" destId="{7A43785D-F5ED-4914-A286-4736D9580ED7}" srcOrd="7" destOrd="0" presId="urn:microsoft.com/office/officeart/2005/8/layout/default"/>
    <dgm:cxn modelId="{AE9539D9-43DA-4706-981C-B237391C2699}" type="presParOf" srcId="{1D42BF23-83E1-4BE1-BF02-A4D0456A1C53}" destId="{38F95370-39C1-44B0-B405-5B28DC80F009}" srcOrd="8" destOrd="0" presId="urn:microsoft.com/office/officeart/2005/8/layout/default"/>
    <dgm:cxn modelId="{1CC460C1-F2DC-44D8-BEFF-2C951F254AAE}" type="presParOf" srcId="{1D42BF23-83E1-4BE1-BF02-A4D0456A1C53}" destId="{133977A6-C6AC-4C6E-8EC3-DDFB7250136A}" srcOrd="9" destOrd="0" presId="urn:microsoft.com/office/officeart/2005/8/layout/default"/>
    <dgm:cxn modelId="{039C4336-9459-412C-B4C4-B109C8D56C51}" type="presParOf" srcId="{1D42BF23-83E1-4BE1-BF02-A4D0456A1C53}" destId="{AD4B6C6F-59EF-475D-8E80-44E6367538E6}" srcOrd="10" destOrd="0" presId="urn:microsoft.com/office/officeart/2005/8/layout/defaul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0BB4C0-1AD9-4A7C-AF23-B7F4C15202BE}">
      <dsp:nvSpPr>
        <dsp:cNvPr id="0" name=""/>
        <dsp:cNvSpPr/>
      </dsp:nvSpPr>
      <dsp:spPr>
        <a:xfrm rot="16200000">
          <a:off x="-1989244" y="1991619"/>
          <a:ext cx="4863501" cy="88026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lt-LT" sz="750" kern="1200" dirty="0">
              <a:solidFill>
                <a:srgbClr val="FFFFFF"/>
              </a:solidFill>
              <a:latin typeface="Arial"/>
              <a:ea typeface="+mn-ea"/>
              <a:cs typeface="+mn-cs"/>
            </a:rPr>
            <a:t>Prekyba ir konkurencija</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Antisubsidinės priemonės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Antidempingo priemonės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Apsaugos priemonės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Užsienio subsidijų reglamentas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Kitos konkurencijos priemonės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Muitinės procedūros ir tikrinimas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Prekybos susitarimai</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Standartais grindžiama prekyba</a:t>
          </a:r>
        </a:p>
      </dsp:txBody>
      <dsp:txXfrm rot="5400000">
        <a:off x="2375" y="972700"/>
        <a:ext cx="880262" cy="2918101"/>
      </dsp:txXfrm>
    </dsp:sp>
    <dsp:sp modelId="{0E93A9A3-5295-4AB2-82CB-071197DB5A84}">
      <dsp:nvSpPr>
        <dsp:cNvPr id="0" name=""/>
        <dsp:cNvSpPr/>
      </dsp:nvSpPr>
      <dsp:spPr>
        <a:xfrm rot="16200000">
          <a:off x="-976802" y="1925458"/>
          <a:ext cx="4863501" cy="1012583"/>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lt-LT" sz="750" kern="1200" dirty="0">
              <a:solidFill>
                <a:srgbClr val="FFFFFF"/>
              </a:solidFill>
              <a:latin typeface="Arial"/>
              <a:ea typeface="+mn-ea"/>
              <a:cs typeface="+mn-cs"/>
            </a:rPr>
            <a:t>Atsparumas / kibernetinis saugumas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Vidaus rinkos veikimo užtikrinimo ekstremaliomis sąlygomis ir </a:t>
          </a:r>
          <a:r>
            <a:rPr lang="lt-LT" sz="750" kern="1200">
              <a:solidFill>
                <a:srgbClr val="FFFFFF"/>
              </a:solidFill>
              <a:latin typeface="Arial"/>
              <a:ea typeface="+mn-ea"/>
              <a:cs typeface="+mn-cs"/>
            </a:rPr>
            <a:t>atsparumo didinimo aktas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Reglamentas dėl bendrų eksporto taisyklių</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Atsargų kaupimo strategija</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Direktyva dėl ypatingos svarbos subjektų atsparumo</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Kibernetinio atsparumo aktas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TIS 2 direktyva</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ES 5G saugumo priemonių rinkinys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Kibernetinio saugumo aktas (peržiūrėtas)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Kibernetinio solidarumo aktas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Viešųjų pirkimų direktyva</a:t>
          </a:r>
        </a:p>
      </dsp:txBody>
      <dsp:txXfrm rot="5400000">
        <a:off x="948657" y="972699"/>
        <a:ext cx="1012583" cy="2918101"/>
      </dsp:txXfrm>
    </dsp:sp>
    <dsp:sp modelId="{6DA17A80-2AB6-4EFF-A930-F4191E7A995E}">
      <dsp:nvSpPr>
        <dsp:cNvPr id="0" name=""/>
        <dsp:cNvSpPr/>
      </dsp:nvSpPr>
      <dsp:spPr>
        <a:xfrm rot="16200000">
          <a:off x="35640" y="1991619"/>
          <a:ext cx="4863501" cy="88026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lt-LT" sz="750" kern="1200" dirty="0">
              <a:solidFill>
                <a:srgbClr val="FFFFFF"/>
              </a:solidFill>
              <a:latin typeface="Arial"/>
              <a:ea typeface="+mn-ea"/>
              <a:cs typeface="+mn-cs"/>
            </a:rPr>
            <a:t>Saugumas ir viešoji tvarka</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TUI tikrinimo reglamentas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Reglamentas dėl dvejopo naudojimo prekių eksporto kontrolės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Rekomendacija dėl investicijų užsienyje stebėsenos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Tarybos rekomendacija dėl mokslinių tyrimų saugumo</a:t>
          </a:r>
        </a:p>
      </dsp:txBody>
      <dsp:txXfrm rot="5400000">
        <a:off x="2027259" y="972700"/>
        <a:ext cx="880262" cy="2918101"/>
      </dsp:txXfrm>
    </dsp:sp>
    <dsp:sp modelId="{D1227667-AC01-44F9-B464-718AE932F2B0}">
      <dsp:nvSpPr>
        <dsp:cNvPr id="0" name=""/>
        <dsp:cNvSpPr/>
      </dsp:nvSpPr>
      <dsp:spPr>
        <a:xfrm rot="16200000">
          <a:off x="981922" y="1991619"/>
          <a:ext cx="4863501" cy="88026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lt-LT" sz="750" kern="1200" dirty="0">
              <a:solidFill>
                <a:srgbClr val="FFFFFF"/>
              </a:solidFill>
              <a:latin typeface="Arial"/>
              <a:ea typeface="+mn-ea"/>
              <a:cs typeface="+mn-cs"/>
            </a:rPr>
            <a:t>Kovos su ekonomine prievarta ir ribojamosios priemonės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Kovos su ekonomine prievarta priemonė</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Sankcijos ir (arba) ribojamosios priemonės </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Blokavimo statuto reglamentas</a:t>
          </a:r>
        </a:p>
      </dsp:txBody>
      <dsp:txXfrm rot="5400000">
        <a:off x="2973541" y="972700"/>
        <a:ext cx="880262" cy="2918101"/>
      </dsp:txXfrm>
    </dsp:sp>
    <dsp:sp modelId="{E6FCF5A5-EFB5-4FB2-8878-C6326D43B400}">
      <dsp:nvSpPr>
        <dsp:cNvPr id="0" name=""/>
        <dsp:cNvSpPr/>
      </dsp:nvSpPr>
      <dsp:spPr>
        <a:xfrm rot="16200000">
          <a:off x="1966236" y="1953587"/>
          <a:ext cx="4863501" cy="956326"/>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lt-LT" sz="750" kern="1200" dirty="0">
              <a:solidFill>
                <a:srgbClr val="FFFFFF"/>
              </a:solidFill>
              <a:latin typeface="Arial"/>
              <a:ea typeface="+mn-ea"/>
              <a:cs typeface="+mn-cs"/>
            </a:rPr>
            <a:t>Finansavimas ir apribojimai</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Strategija „Global Gateway“</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Finansavimo iš ES lėšų apribojimai pagal programą „Europos horizontas“, Skaitmeninės Europos programą, Europos infrastruktūros tinklų priemonę</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Ekonominio saugumo apribojimai (DFP po 2027 m.)</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Didelės rizikos tiekėjų apribojimai (DFP po 2027 m.)</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Konkurencingumo koordinavimo priemonė</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Finansinio reglamento 136 straipsnis</a:t>
          </a:r>
        </a:p>
      </dsp:txBody>
      <dsp:txXfrm rot="5400000">
        <a:off x="3919823" y="972700"/>
        <a:ext cx="956326" cy="2918101"/>
      </dsp:txXfrm>
    </dsp:sp>
    <dsp:sp modelId="{FBBEE4AA-C9CC-4ED0-A700-B49BA97F6A51}">
      <dsp:nvSpPr>
        <dsp:cNvPr id="0" name=""/>
        <dsp:cNvSpPr/>
      </dsp:nvSpPr>
      <dsp:spPr>
        <a:xfrm rot="16200000">
          <a:off x="2950550" y="1991619"/>
          <a:ext cx="4863501" cy="88026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lt-LT" sz="750" kern="1200" dirty="0">
              <a:solidFill>
                <a:srgbClr val="FFFFFF"/>
              </a:solidFill>
              <a:latin typeface="Arial"/>
              <a:ea typeface="+mn-ea"/>
              <a:cs typeface="+mn-cs"/>
            </a:rPr>
            <a:t>Atrinktos sektorių iniciatyvos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„RESourceEU“</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Lustų aktas 2.0</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Kvantinių technologijų strategija</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Pramonės spartinimo aktas</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Duomenų sąjungos strategija</a:t>
          </a:r>
        </a:p>
        <a:p>
          <a:pPr marL="57150" lvl="1" indent="-57150" algn="l" defTabSz="333375">
            <a:lnSpc>
              <a:spcPct val="90000"/>
            </a:lnSpc>
            <a:spcBef>
              <a:spcPct val="0"/>
            </a:spcBef>
            <a:spcAft>
              <a:spcPct val="15000"/>
            </a:spcAft>
            <a:buFont typeface="Calibri" panose="020F0502020204030204" pitchFamily="34" charset="0"/>
            <a:buChar char="••"/>
          </a:pPr>
          <a:r>
            <a:rPr lang="lt-LT" sz="750" kern="1200" dirty="0">
              <a:solidFill>
                <a:srgbClr val="FFFFFF"/>
              </a:solidFill>
              <a:latin typeface="Arial"/>
              <a:ea typeface="+mn-ea"/>
              <a:cs typeface="+mn-cs"/>
            </a:rPr>
            <a:t>Ypatingos svarbos žaliavų aktas / Ypatingos svarbos žaliavų centras</a:t>
          </a:r>
        </a:p>
        <a:p>
          <a:pPr marL="57150" lvl="1" indent="-57150" algn="l" defTabSz="333375">
            <a:lnSpc>
              <a:spcPct val="90000"/>
            </a:lnSpc>
            <a:spcBef>
              <a:spcPct val="0"/>
            </a:spcBef>
            <a:spcAft>
              <a:spcPct val="15000"/>
            </a:spcAft>
            <a:buFont typeface="Calibri" panose="020F0502020204030204" pitchFamily="34" charset="0"/>
            <a:buChar char="••"/>
          </a:pPr>
          <a:r>
            <a:rPr lang="lt-LT" sz="750" b="0" kern="1200">
              <a:latin typeface="Arial" panose="020B0604020202020204" pitchFamily="34" charset="0"/>
              <a:cs typeface="Arial" panose="020B0604020202020204" pitchFamily="34" charset="0"/>
            </a:rPr>
            <a:t>ES startuolių ir veiklą plečiančių įmonių strategija</a:t>
          </a:r>
        </a:p>
        <a:p>
          <a:pPr marL="57150" lvl="1" indent="-57150" algn="l" defTabSz="333375">
            <a:lnSpc>
              <a:spcPct val="90000"/>
            </a:lnSpc>
            <a:spcBef>
              <a:spcPct val="0"/>
            </a:spcBef>
            <a:spcAft>
              <a:spcPct val="15000"/>
            </a:spcAft>
            <a:buFont typeface="Calibri" panose="020F0502020204030204" pitchFamily="34" charset="0"/>
            <a:buChar char="••"/>
          </a:pPr>
          <a:r>
            <a:rPr lang="lt-LT" sz="750" b="0" kern="1200">
              <a:latin typeface="Arial" panose="020B0604020202020204" pitchFamily="34" charset="0"/>
              <a:cs typeface="Arial" panose="020B0604020202020204" pitchFamily="34" charset="0"/>
            </a:rPr>
            <a:t>Europos inovacijų aktas </a:t>
          </a:r>
        </a:p>
        <a:p>
          <a:pPr marL="57150" lvl="1" indent="-57150" algn="l" defTabSz="333375">
            <a:lnSpc>
              <a:spcPct val="90000"/>
            </a:lnSpc>
            <a:spcBef>
              <a:spcPct val="0"/>
            </a:spcBef>
            <a:spcAft>
              <a:spcPct val="15000"/>
            </a:spcAft>
            <a:buFont typeface="Calibri" panose="020F0502020204030204" pitchFamily="34" charset="0"/>
            <a:buChar char="••"/>
          </a:pPr>
          <a:r>
            <a:rPr lang="lt-LT" sz="750" b="0" kern="1200" dirty="0">
              <a:solidFill>
                <a:srgbClr val="FFFFFF"/>
              </a:solidFill>
              <a:latin typeface="Arial" panose="020B0604020202020204" pitchFamily="34" charset="0"/>
              <a:ea typeface="+mn-ea"/>
              <a:cs typeface="Arial" panose="020B0604020202020204" pitchFamily="34" charset="0"/>
            </a:rPr>
            <a:t>ES uostų strategija</a:t>
          </a:r>
        </a:p>
        <a:p>
          <a:pPr marL="57150" lvl="1" indent="-57150" algn="l" defTabSz="333375">
            <a:lnSpc>
              <a:spcPct val="90000"/>
            </a:lnSpc>
            <a:spcBef>
              <a:spcPct val="0"/>
            </a:spcBef>
            <a:spcAft>
              <a:spcPct val="15000"/>
            </a:spcAft>
            <a:buFont typeface="Calibri" panose="020F0502020204030204" pitchFamily="34" charset="0"/>
            <a:buChar char="••"/>
          </a:pPr>
          <a:r>
            <a:rPr lang="lt-LT" sz="750" b="0" kern="1200" dirty="0">
              <a:solidFill>
                <a:srgbClr val="FFFFFF"/>
              </a:solidFill>
              <a:latin typeface="Arial" panose="020B0604020202020204" pitchFamily="34" charset="0"/>
              <a:ea typeface="+mn-ea"/>
              <a:cs typeface="Arial" panose="020B0604020202020204" pitchFamily="34" charset="0"/>
            </a:rPr>
            <a:t>Dronų strategija 2.0</a:t>
          </a:r>
        </a:p>
      </dsp:txBody>
      <dsp:txXfrm rot="5400000">
        <a:off x="4942169" y="972700"/>
        <a:ext cx="880262" cy="29181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2D76B2-9B7D-433D-9717-9F5B315BADD5}">
      <dsp:nvSpPr>
        <dsp:cNvPr id="0" name=""/>
        <dsp:cNvSpPr/>
      </dsp:nvSpPr>
      <dsp:spPr>
        <a:xfrm>
          <a:off x="151861" y="376"/>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t-LT" sz="1100" kern="1200"/>
            <a:t>Tiekimo grandinės atsparumo didinimas ir kova su </a:t>
          </a:r>
          <a:r>
            <a:rPr lang="lt-LT" sz="1100" b="1" kern="1200"/>
            <a:t>strategine priklausomybe prekių ir paslaugų srityje</a:t>
          </a:r>
        </a:p>
      </dsp:txBody>
      <dsp:txXfrm>
        <a:off x="151861" y="376"/>
        <a:ext cx="1640651" cy="984390"/>
      </dsp:txXfrm>
    </dsp:sp>
    <dsp:sp modelId="{D6527388-D63D-4149-AF6E-1C41FDEEE497}">
      <dsp:nvSpPr>
        <dsp:cNvPr id="0" name=""/>
        <dsp:cNvSpPr/>
      </dsp:nvSpPr>
      <dsp:spPr>
        <a:xfrm>
          <a:off x="1956578" y="376"/>
          <a:ext cx="1640651" cy="98439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t-LT" sz="1100" b="1" kern="1200" dirty="0"/>
            <a:t>Pridėtinės vertės investicijų</a:t>
          </a:r>
          <a:r>
            <a:rPr lang="lt-LT" sz="1100" kern="1200" dirty="0"/>
            <a:t>, kuriomis stiprinamas ES ekonominis saugumas, </a:t>
          </a:r>
          <a:r>
            <a:rPr lang="lt-LT" sz="1100" b="1" kern="1200" dirty="0"/>
            <a:t>pritraukimas</a:t>
          </a:r>
        </a:p>
      </dsp:txBody>
      <dsp:txXfrm>
        <a:off x="1956578" y="376"/>
        <a:ext cx="1640651" cy="984390"/>
      </dsp:txXfrm>
    </dsp:sp>
    <dsp:sp modelId="{62FC3EDF-8669-4AC1-9EA1-0E6E74AE325C}">
      <dsp:nvSpPr>
        <dsp:cNvPr id="0" name=""/>
        <dsp:cNvSpPr/>
      </dsp:nvSpPr>
      <dsp:spPr>
        <a:xfrm>
          <a:off x="3761294" y="376"/>
          <a:ext cx="1640651" cy="984390"/>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t-LT" sz="1100" kern="1200"/>
            <a:t>Parama gyvybingai </a:t>
          </a:r>
          <a:r>
            <a:rPr lang="lt-LT" sz="1100" b="1" kern="1200"/>
            <a:t>gynybos ir kosmoso pramoninei bazei ir kitiems didelės rizikos pramonės sektoriams</a:t>
          </a:r>
        </a:p>
      </dsp:txBody>
      <dsp:txXfrm>
        <a:off x="3761294" y="376"/>
        <a:ext cx="1640651" cy="984390"/>
      </dsp:txXfrm>
    </dsp:sp>
    <dsp:sp modelId="{87F12916-9E6D-4D79-A2EB-3F96F503998B}">
      <dsp:nvSpPr>
        <dsp:cNvPr id="0" name=""/>
        <dsp:cNvSpPr/>
      </dsp:nvSpPr>
      <dsp:spPr>
        <a:xfrm>
          <a:off x="151861" y="1148832"/>
          <a:ext cx="1640651" cy="984390"/>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t-LT" sz="1100" b="1" kern="1200"/>
            <a:t>Lyderystės ypatingos svarbos technologijų srityje</a:t>
          </a:r>
          <a:r>
            <a:rPr lang="lt-LT" sz="1100" kern="1200"/>
            <a:t> plėtojimas ir išlaikymas</a:t>
          </a:r>
        </a:p>
      </dsp:txBody>
      <dsp:txXfrm>
        <a:off x="151861" y="1148832"/>
        <a:ext cx="1640651" cy="984390"/>
      </dsp:txXfrm>
    </dsp:sp>
    <dsp:sp modelId="{38F95370-39C1-44B0-B405-5B28DC80F009}">
      <dsp:nvSpPr>
        <dsp:cNvPr id="0" name=""/>
        <dsp:cNvSpPr/>
      </dsp:nvSpPr>
      <dsp:spPr>
        <a:xfrm>
          <a:off x="1956578" y="1148832"/>
          <a:ext cx="1640651" cy="984390"/>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t-LT" sz="1100" kern="1200"/>
            <a:t>Prieigos prie </a:t>
          </a:r>
          <a:r>
            <a:rPr lang="lt-LT" sz="1100" b="1" kern="1200"/>
            <a:t>neskelbtinos informacijos ir duomenų</a:t>
          </a:r>
          <a:r>
            <a:rPr lang="lt-LT" sz="1100" kern="1200"/>
            <a:t>, kuri galėtų pakenkti ES ekonominiam saugumui, prevencija</a:t>
          </a:r>
        </a:p>
      </dsp:txBody>
      <dsp:txXfrm>
        <a:off x="1956578" y="1148832"/>
        <a:ext cx="1640651" cy="984390"/>
      </dsp:txXfrm>
    </dsp:sp>
    <dsp:sp modelId="{AD4B6C6F-59EF-475D-8E80-44E6367538E6}">
      <dsp:nvSpPr>
        <dsp:cNvPr id="0" name=""/>
        <dsp:cNvSpPr/>
      </dsp:nvSpPr>
      <dsp:spPr>
        <a:xfrm>
          <a:off x="3761294" y="1148832"/>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t-LT" sz="1100" b="1" kern="1200"/>
            <a:t>ES ypatingos svarbos infrastruktūros trikdžių</a:t>
          </a:r>
          <a:r>
            <a:rPr lang="lt-LT" sz="1100" kern="1200"/>
            <a:t>, darančių poveikį ES ekonomikai, prevencija ir švelninimas</a:t>
          </a:r>
        </a:p>
      </dsp:txBody>
      <dsp:txXfrm>
        <a:off x="3761294" y="1148832"/>
        <a:ext cx="1640651" cy="98439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a110bf-1397-432a-831f-ace30d95bf4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d2fd6057-fd61-491c-ae1d-35cd63c428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087700D314BF4F9D7F36D32E8BC023" ma:contentTypeVersion="11" ma:contentTypeDescription="Create a new document." ma:contentTypeScope="" ma:versionID="bee54300d2b08e50fd61be2ab6b6b027">
  <xsd:schema xmlns:xsd="http://www.w3.org/2001/XMLSchema" xmlns:xs="http://www.w3.org/2001/XMLSchema" xmlns:p="http://schemas.microsoft.com/office/2006/metadata/properties" xmlns:ns2="0ca110bf-1397-432a-831f-ace30d95bf45" xmlns:ns3="d2fd6057-fd61-491c-ae1d-35cd63c4281a" targetNamespace="http://schemas.microsoft.com/office/2006/metadata/properties" ma:root="true" ma:fieldsID="3d3f2f2860e2e8ea9141c14ccd7437d2" ns2:_="" ns3:_="">
    <xsd:import namespace="0ca110bf-1397-432a-831f-ace30d95bf45"/>
    <xsd:import namespace="d2fd6057-fd61-491c-ae1d-35cd63c428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110bf-1397-432a-831f-ace30d95b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fd6057-fd61-491c-ae1d-35cd63c4281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4fdb29-c78e-4eb8-9329-36b91783b7d4}" ma:internalName="TaxCatchAll" ma:showField="CatchAllData" ma:web="d2fd6057-fd61-491c-ae1d-35cd63c428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82C9A-BC63-42B2-B247-A589EF0E733B}">
  <ds:schemaRefs>
    <ds:schemaRef ds:uri="http://schemas.microsoft.com/sharepoint/v3/contenttype/forms"/>
  </ds:schemaRefs>
</ds:datastoreItem>
</file>

<file path=customXml/itemProps2.xml><?xml version="1.0" encoding="utf-8"?>
<ds:datastoreItem xmlns:ds="http://schemas.openxmlformats.org/officeDocument/2006/customXml" ds:itemID="{E5A817C7-686F-4D4B-B9B0-498F90C7CEB8}">
  <ds:schemaRefs>
    <ds:schemaRef ds:uri="http://schemas.microsoft.com/office/2006/metadata/properties"/>
    <ds:schemaRef ds:uri="http://schemas.microsoft.com/office/infopath/2007/PartnerControls"/>
    <ds:schemaRef ds:uri="0ca110bf-1397-432a-831f-ace30d95bf45"/>
    <ds:schemaRef ds:uri="d2fd6057-fd61-491c-ae1d-35cd63c4281a"/>
  </ds:schemaRefs>
</ds:datastoreItem>
</file>

<file path=customXml/itemProps3.xml><?xml version="1.0" encoding="utf-8"?>
<ds:datastoreItem xmlns:ds="http://schemas.openxmlformats.org/officeDocument/2006/customXml" ds:itemID="{EE977DE9-88B7-40AF-8778-6238B347B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110bf-1397-432a-831f-ace30d95bf45"/>
    <ds:schemaRef ds:uri="d2fd6057-fd61-491c-ae1d-35cd63c42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E538C-1076-47E5-BA44-D5D64C43B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6735</Words>
  <Characters>38392</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2025-12-03T09:57:00Z</dcterms:created>
  <dcterms:modified xsi:type="dcterms:W3CDTF">2025-12-19T08:56:00Z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2025-11-25T13:44:16Z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7bc90bcc-31dc-4055-aa4d-66bdeb624c0b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0x01010097087700D314BF4F9D7F36D32E8BC023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CP-015</vt:lpwstr>
  </property>
  <property fmtid="{D5CDD505-2E9C-101B-9397-08002B2CF9AE}" pid="18" name="EC_TX_All_World_Countries">
    <vt:lpwstr/>
  </property>
  <property fmtid="{D5CDD505-2E9C-101B-9397-08002B2CF9AE}" pid="19" name="EC_TX_Corporate_x0020_Body">
    <vt:lpwstr/>
  </property>
  <property fmtid="{D5CDD505-2E9C-101B-9397-08002B2CF9AE}" pid="20" name="EC_TX_EU_Political_Leader">
    <vt:lpwstr/>
  </property>
  <property fmtid="{D5CDD505-2E9C-101B-9397-08002B2CF9AE}" pid="21" name="p6ffe5294acd41c38db3fcc8ababb05f">
    <vt:lpwstr/>
  </property>
  <property fmtid="{D5CDD505-2E9C-101B-9397-08002B2CF9AE}" pid="22" name="k2c54712f93b47eb83e1835ba301b6c6">
    <vt:lpwstr/>
  </property>
  <property fmtid="{D5CDD505-2E9C-101B-9397-08002B2CF9AE}" pid="23" name="EC_TX_Strategic_Priority">
    <vt:lpwstr/>
  </property>
  <property fmtid="{D5CDD505-2E9C-101B-9397-08002B2CF9AE}" pid="24" name="i8c8ab8b63424c5d9f8c4a8434abf670">
    <vt:lpwstr/>
  </property>
  <property fmtid="{D5CDD505-2E9C-101B-9397-08002B2CF9AE}" pid="25" name="p26229aee9004b9f888149fd0449ec68">
    <vt:lpwstr/>
  </property>
  <property fmtid="{D5CDD505-2E9C-101B-9397-08002B2CF9AE}" pid="26" name="eff2cf69f10b4279bbb27215ca009b37">
    <vt:lpwstr/>
  </property>
  <property fmtid="{D5CDD505-2E9C-101B-9397-08002B2CF9AE}" pid="27" name="EC_TX_Policy_Area">
    <vt:lpwstr/>
  </property>
  <property fmtid="{D5CDD505-2E9C-101B-9397-08002B2CF9AE}" pid="28" name="EC_TX_EU_Member_State">
    <vt:lpwstr/>
  </property>
  <property fmtid="{D5CDD505-2E9C-101B-9397-08002B2CF9AE}" pid="29" name="EC_TX_Resource_Type">
    <vt:lpwstr/>
  </property>
  <property fmtid="{D5CDD505-2E9C-101B-9397-08002B2CF9AE}" pid="30" name="j8309f8bc3e645d1a2f07391f8e5795a">
    <vt:lpwstr/>
  </property>
  <property fmtid="{D5CDD505-2E9C-101B-9397-08002B2CF9AE}" pid="31" name="g81cb4d17be94922847ce418ea81f55a">
    <vt:lpwstr/>
  </property>
  <property fmtid="{D5CDD505-2E9C-101B-9397-08002B2CF9AE}" pid="32" name="TaxCatchAll">
    <vt:lpwstr/>
  </property>
  <property fmtid="{D5CDD505-2E9C-101B-9397-08002B2CF9AE}" pid="33" name="EC_TX_Corporate Body">
    <vt:lpwstr/>
  </property>
</Properties>
</file>